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4.xml" ContentType="application/vnd.openxmlformats-officedocument.wordprocessingml.footer+xml"/>
  <Override PartName="/word/header145.xml" ContentType="application/vnd.openxmlformats-officedocument.wordprocessingml.header+xml"/>
  <Override PartName="/word/footer5.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6.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footer7.xml" ContentType="application/vnd.openxmlformats-officedocument.wordprocessingml.footer+xml"/>
  <Override PartName="/word/header166.xml" ContentType="application/vnd.openxmlformats-officedocument.wordprocessingml.header+xml"/>
  <Override PartName="/word/footer8.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footer9.xml" ContentType="application/vnd.openxmlformats-officedocument.wordprocessingml.footer+xml"/>
  <Override PartName="/word/header2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4EA6C" w14:textId="77777777" w:rsidR="00D466B6" w:rsidRPr="00122DF8" w:rsidRDefault="00D466B6" w:rsidP="00D466B6">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GoBack"/>
      <w:bookmarkEnd w:id="16"/>
    </w:p>
    <w:p w14:paraId="16D4EA6D" w14:textId="77777777" w:rsidR="00D466B6" w:rsidRDefault="00D466B6" w:rsidP="00D466B6">
      <w:pPr>
        <w:jc w:val="center"/>
        <w:rPr>
          <w:b/>
          <w:sz w:val="48"/>
          <w:szCs w:val="48"/>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16D4EA6E" w14:textId="77777777" w:rsidR="006141F9" w:rsidRPr="008F033B" w:rsidRDefault="006141F9" w:rsidP="008F033B">
      <w:pPr>
        <w:spacing w:line="360" w:lineRule="auto"/>
        <w:jc w:val="center"/>
        <w:rPr>
          <w:b/>
          <w:sz w:val="56"/>
        </w:rPr>
      </w:pPr>
      <w:r w:rsidRPr="008F033B">
        <w:rPr>
          <w:b/>
          <w:sz w:val="56"/>
        </w:rPr>
        <w:t>Illinois</w:t>
      </w:r>
      <w:r w:rsidRPr="0042413F">
        <w:rPr>
          <w:b/>
          <w:sz w:val="56"/>
          <w:szCs w:val="56"/>
        </w:rPr>
        <w:t xml:space="preserve"> Statewide</w:t>
      </w:r>
      <w:r w:rsidRPr="008F033B">
        <w:rPr>
          <w:b/>
          <w:sz w:val="56"/>
        </w:rPr>
        <w:tab/>
      </w:r>
    </w:p>
    <w:p w14:paraId="16D4EA6F" w14:textId="77777777" w:rsidR="006141F9" w:rsidRPr="008F033B" w:rsidRDefault="006141F9" w:rsidP="008F033B">
      <w:pPr>
        <w:spacing w:line="360" w:lineRule="auto"/>
        <w:jc w:val="center"/>
        <w:rPr>
          <w:b/>
          <w:sz w:val="56"/>
        </w:rPr>
      </w:pPr>
      <w:bookmarkStart w:id="17" w:name="_Toc311441024"/>
      <w:bookmarkStart w:id="18" w:name="_Toc311441572"/>
      <w:bookmarkStart w:id="19" w:name="_Toc311441786"/>
      <w:bookmarkStart w:id="20" w:name="_Toc311444829"/>
      <w:bookmarkStart w:id="21" w:name="_Toc311461616"/>
      <w:bookmarkStart w:id="22" w:name="_Toc311464130"/>
      <w:bookmarkStart w:id="23" w:name="_Toc311464187"/>
      <w:bookmarkStart w:id="24" w:name="_Toc311464224"/>
      <w:bookmarkStart w:id="25" w:name="_Toc311464255"/>
      <w:bookmarkStart w:id="26" w:name="_Toc311465361"/>
      <w:bookmarkStart w:id="27" w:name="_Toc311469763"/>
      <w:bookmarkStart w:id="28" w:name="_Toc311470069"/>
      <w:bookmarkStart w:id="29" w:name="_Toc311470205"/>
      <w:bookmarkStart w:id="30" w:name="_Toc311470723"/>
      <w:bookmarkStart w:id="31" w:name="_Toc311472369"/>
      <w:bookmarkStart w:id="32" w:name="_Toc311472528"/>
      <w:r w:rsidRPr="008F033B">
        <w:rPr>
          <w:b/>
          <w:sz w:val="56"/>
        </w:rPr>
        <w:t>Technical Reference Manual</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16D4EA70" w14:textId="77777777" w:rsidR="006141F9" w:rsidRDefault="006141F9" w:rsidP="006141F9">
      <w:pPr>
        <w:spacing w:line="360" w:lineRule="auto"/>
        <w:jc w:val="center"/>
        <w:rPr>
          <w:b/>
          <w:sz w:val="56"/>
          <w:szCs w:val="56"/>
        </w:rPr>
      </w:pPr>
      <w:r w:rsidRPr="0042413F">
        <w:rPr>
          <w:b/>
          <w:sz w:val="56"/>
          <w:szCs w:val="56"/>
        </w:rPr>
        <w:t>for Energy Efficiency</w:t>
      </w:r>
    </w:p>
    <w:p w14:paraId="16D4EA71" w14:textId="77777777" w:rsidR="003A00CE" w:rsidRPr="0042413F" w:rsidRDefault="003A00CE" w:rsidP="006141F9">
      <w:pPr>
        <w:spacing w:line="360" w:lineRule="auto"/>
        <w:jc w:val="center"/>
        <w:rPr>
          <w:b/>
          <w:sz w:val="56"/>
          <w:szCs w:val="56"/>
        </w:rPr>
      </w:pPr>
      <w:r>
        <w:rPr>
          <w:b/>
          <w:sz w:val="56"/>
          <w:szCs w:val="56"/>
        </w:rPr>
        <w:t>Version 2.0</w:t>
      </w:r>
    </w:p>
    <w:p w14:paraId="16D4EA72" w14:textId="77777777" w:rsidR="006141F9" w:rsidRDefault="006141F9" w:rsidP="006141F9">
      <w:pPr>
        <w:jc w:val="center"/>
        <w:rPr>
          <w:b/>
          <w:sz w:val="48"/>
          <w:szCs w:val="48"/>
        </w:rPr>
      </w:pPr>
    </w:p>
    <w:p w14:paraId="16D4EA73" w14:textId="77777777" w:rsidR="006141F9" w:rsidRDefault="00B63842" w:rsidP="006141F9">
      <w:pPr>
        <w:jc w:val="center"/>
        <w:rPr>
          <w:b/>
          <w:sz w:val="48"/>
          <w:szCs w:val="48"/>
        </w:rPr>
      </w:pPr>
      <w:r>
        <w:rPr>
          <w:b/>
          <w:sz w:val="48"/>
          <w:szCs w:val="48"/>
        </w:rPr>
        <w:t>June 7</w:t>
      </w:r>
      <w:r w:rsidR="00747D6E" w:rsidRPr="00747D6E">
        <w:rPr>
          <w:b/>
          <w:sz w:val="48"/>
          <w:szCs w:val="48"/>
          <w:vertAlign w:val="superscript"/>
        </w:rPr>
        <w:t>th</w:t>
      </w:r>
      <w:r w:rsidR="006141F9">
        <w:rPr>
          <w:b/>
          <w:sz w:val="48"/>
          <w:szCs w:val="48"/>
        </w:rPr>
        <w:t>, 2013</w:t>
      </w:r>
    </w:p>
    <w:p w14:paraId="16D4EA74" w14:textId="77777777" w:rsidR="006141F9" w:rsidRDefault="006141F9" w:rsidP="006141F9">
      <w:pPr>
        <w:jc w:val="center"/>
        <w:rPr>
          <w:b/>
          <w:sz w:val="48"/>
          <w:szCs w:val="48"/>
        </w:rPr>
      </w:pPr>
    </w:p>
    <w:p w14:paraId="16D4EA75" w14:textId="77777777" w:rsidR="006141F9" w:rsidRPr="004B2377" w:rsidRDefault="006141F9" w:rsidP="006141F9">
      <w:pPr>
        <w:jc w:val="center"/>
        <w:rPr>
          <w:b/>
          <w:sz w:val="48"/>
          <w:szCs w:val="48"/>
        </w:rPr>
      </w:pPr>
      <w:r>
        <w:rPr>
          <w:b/>
          <w:sz w:val="48"/>
          <w:szCs w:val="48"/>
        </w:rPr>
        <w:t>Effective:</w:t>
      </w:r>
    </w:p>
    <w:p w14:paraId="16D4EA76" w14:textId="77777777" w:rsidR="006141F9" w:rsidRDefault="006141F9" w:rsidP="006141F9">
      <w:pPr>
        <w:jc w:val="center"/>
        <w:rPr>
          <w:b/>
          <w:sz w:val="48"/>
          <w:szCs w:val="48"/>
        </w:rPr>
      </w:pPr>
      <w:r>
        <w:rPr>
          <w:b/>
          <w:sz w:val="48"/>
          <w:szCs w:val="48"/>
        </w:rPr>
        <w:t>June 1</w:t>
      </w:r>
      <w:r w:rsidRPr="003E0B21">
        <w:rPr>
          <w:b/>
          <w:sz w:val="48"/>
          <w:szCs w:val="48"/>
          <w:vertAlign w:val="superscript"/>
        </w:rPr>
        <w:t>st</w:t>
      </w:r>
      <w:r w:rsidRPr="00B20AE9">
        <w:rPr>
          <w:b/>
          <w:sz w:val="48"/>
          <w:szCs w:val="48"/>
        </w:rPr>
        <w:t>, 201</w:t>
      </w:r>
      <w:r>
        <w:rPr>
          <w:b/>
          <w:sz w:val="48"/>
          <w:szCs w:val="48"/>
        </w:rPr>
        <w:t>3</w:t>
      </w:r>
    </w:p>
    <w:p w14:paraId="16D4EA77" w14:textId="77777777" w:rsidR="00D466B6" w:rsidRPr="00AF2C4A" w:rsidRDefault="00D466B6" w:rsidP="00D466B6">
      <w:pPr>
        <w:jc w:val="center"/>
      </w:pPr>
    </w:p>
    <w:p w14:paraId="16D4EA78" w14:textId="77777777" w:rsidR="00D466B6" w:rsidRDefault="00D466B6" w:rsidP="00D466B6">
      <w:pPr>
        <w:spacing w:after="0"/>
        <w:jc w:val="left"/>
        <w:rPr>
          <w:rStyle w:val="BookTitle"/>
          <w:rFonts w:asciiTheme="majorHAnsi" w:hAnsiTheme="majorHAnsi"/>
          <w:sz w:val="24"/>
          <w:szCs w:val="24"/>
        </w:rPr>
      </w:pPr>
      <w:r>
        <w:rPr>
          <w:rStyle w:val="BookTitle"/>
          <w:rFonts w:asciiTheme="majorHAnsi" w:hAnsiTheme="majorHAnsi"/>
          <w:sz w:val="24"/>
          <w:szCs w:val="24"/>
        </w:rPr>
        <w:br w:type="page"/>
      </w:r>
    </w:p>
    <w:p w14:paraId="16D4EA79" w14:textId="77777777" w:rsidR="00D466B6" w:rsidRDefault="00D466B6" w:rsidP="00D466B6">
      <w:pPr>
        <w:jc w:val="center"/>
        <w:rPr>
          <w:rStyle w:val="BookTitle"/>
          <w:rFonts w:asciiTheme="majorHAnsi" w:hAnsiTheme="majorHAnsi"/>
          <w:sz w:val="24"/>
          <w:szCs w:val="24"/>
        </w:rPr>
      </w:pPr>
      <w:r>
        <w:rPr>
          <w:rStyle w:val="BookTitle"/>
          <w:rFonts w:asciiTheme="majorHAnsi" w:hAnsiTheme="majorHAnsi"/>
          <w:sz w:val="24"/>
          <w:szCs w:val="24"/>
        </w:rPr>
        <w:lastRenderedPageBreak/>
        <w:t>[intentionally left blank]</w:t>
      </w:r>
    </w:p>
    <w:p w14:paraId="16D4EA7A" w14:textId="77777777" w:rsidR="00D466B6" w:rsidRDefault="00D466B6" w:rsidP="00D466B6">
      <w:pPr>
        <w:widowControl/>
        <w:spacing w:after="0"/>
        <w:jc w:val="left"/>
        <w:rPr>
          <w:rStyle w:val="BookTitle"/>
          <w:rFonts w:asciiTheme="majorHAnsi" w:hAnsiTheme="majorHAnsi"/>
          <w:sz w:val="24"/>
          <w:szCs w:val="24"/>
        </w:rPr>
        <w:sectPr w:rsidR="00D466B6" w:rsidSect="00950A89">
          <w:headerReference w:type="default" r:id="rId13"/>
          <w:footerReference w:type="default" r:id="rId14"/>
          <w:pgSz w:w="12240" w:h="15840" w:code="1"/>
          <w:pgMar w:top="1440" w:right="1440" w:bottom="1440" w:left="1440" w:header="720" w:footer="720" w:gutter="0"/>
          <w:cols w:space="720"/>
          <w:docGrid w:linePitch="360"/>
        </w:sectPr>
      </w:pPr>
      <w:r>
        <w:rPr>
          <w:rStyle w:val="BookTitle"/>
          <w:rFonts w:asciiTheme="majorHAnsi" w:hAnsiTheme="majorHAnsi"/>
          <w:sz w:val="24"/>
          <w:szCs w:val="24"/>
        </w:rPr>
        <w:br w:type="page"/>
      </w:r>
    </w:p>
    <w:p w14:paraId="16D4EA7B" w14:textId="77777777" w:rsidR="00D466B6" w:rsidRPr="004B2377" w:rsidRDefault="00D466B6" w:rsidP="00D466B6">
      <w:pPr>
        <w:jc w:val="center"/>
        <w:rPr>
          <w:rStyle w:val="BookTitle"/>
          <w:rFonts w:asciiTheme="majorHAnsi" w:hAnsiTheme="majorHAnsi"/>
          <w:sz w:val="24"/>
          <w:szCs w:val="24"/>
        </w:rPr>
      </w:pPr>
      <w:bookmarkStart w:id="33" w:name="TOC"/>
      <w:r w:rsidRPr="004B2377">
        <w:rPr>
          <w:rStyle w:val="BookTitle"/>
          <w:rFonts w:asciiTheme="majorHAnsi" w:hAnsiTheme="majorHAnsi"/>
          <w:sz w:val="24"/>
          <w:szCs w:val="24"/>
        </w:rPr>
        <w:lastRenderedPageBreak/>
        <w:t>TABLE OF CONTENTS</w:t>
      </w:r>
    </w:p>
    <w:bookmarkEnd w:id="33"/>
    <w:p w14:paraId="16D4EA7C" w14:textId="77777777" w:rsidR="00B63842" w:rsidRDefault="00D466B6">
      <w:pPr>
        <w:pStyle w:val="TOC1"/>
        <w:rPr>
          <w:rFonts w:asciiTheme="minorHAnsi" w:eastAsiaTheme="minorEastAsia" w:hAnsiTheme="minorHAnsi" w:cstheme="minorBidi"/>
          <w:b w:val="0"/>
          <w:bCs w:val="0"/>
          <w:caps w:val="0"/>
          <w:sz w:val="22"/>
        </w:rPr>
      </w:pPr>
      <w:r w:rsidRPr="00AF2C4A">
        <w:fldChar w:fldCharType="begin"/>
      </w:r>
      <w:r w:rsidRPr="00AF2C4A">
        <w:instrText xml:space="preserve"> TOC \o "1-2" \h \z \t "Heading 3,3,Heading 4,4,Heading 5,5,Heading 3.1,4" </w:instrText>
      </w:r>
      <w:r w:rsidRPr="00AF2C4A">
        <w:fldChar w:fldCharType="separate"/>
      </w:r>
      <w:hyperlink w:anchor="_Toc358365879" w:history="1">
        <w:r w:rsidR="00B63842" w:rsidRPr="00FC2C13">
          <w:rPr>
            <w:rStyle w:val="Hyperlink"/>
            <w:rFonts w:eastAsiaTheme="majorEastAsia"/>
            <w14:scene3d>
              <w14:camera w14:prst="orthographicFront"/>
              <w14:lightRig w14:rig="threePt" w14:dir="t">
                <w14:rot w14:lat="0" w14:lon="0" w14:rev="0"/>
              </w14:lightRig>
            </w14:scene3d>
          </w:rPr>
          <w:t>1</w:t>
        </w:r>
        <w:r w:rsidR="00B63842">
          <w:rPr>
            <w:rFonts w:asciiTheme="minorHAnsi" w:eastAsiaTheme="minorEastAsia" w:hAnsiTheme="minorHAnsi" w:cstheme="minorBidi"/>
            <w:b w:val="0"/>
            <w:bCs w:val="0"/>
            <w:caps w:val="0"/>
            <w:sz w:val="22"/>
          </w:rPr>
          <w:tab/>
        </w:r>
        <w:r w:rsidR="00B63842" w:rsidRPr="00FC2C13">
          <w:rPr>
            <w:rStyle w:val="Hyperlink"/>
            <w:rFonts w:eastAsiaTheme="majorEastAsia"/>
          </w:rPr>
          <w:t>Purpose of the TRM</w:t>
        </w:r>
        <w:r w:rsidR="00B63842">
          <w:rPr>
            <w:webHidden/>
          </w:rPr>
          <w:tab/>
        </w:r>
        <w:r w:rsidR="00B63842">
          <w:rPr>
            <w:webHidden/>
          </w:rPr>
          <w:fldChar w:fldCharType="begin"/>
        </w:r>
        <w:r w:rsidR="00B63842">
          <w:rPr>
            <w:webHidden/>
          </w:rPr>
          <w:instrText xml:space="preserve"> PAGEREF _Toc358365879 \h </w:instrText>
        </w:r>
        <w:r w:rsidR="00B63842">
          <w:rPr>
            <w:webHidden/>
          </w:rPr>
        </w:r>
        <w:r w:rsidR="00B63842">
          <w:rPr>
            <w:webHidden/>
          </w:rPr>
          <w:fldChar w:fldCharType="separate"/>
        </w:r>
        <w:r w:rsidR="00FF1398">
          <w:rPr>
            <w:webHidden/>
          </w:rPr>
          <w:t>13</w:t>
        </w:r>
        <w:r w:rsidR="00B63842">
          <w:rPr>
            <w:webHidden/>
          </w:rPr>
          <w:fldChar w:fldCharType="end"/>
        </w:r>
      </w:hyperlink>
    </w:p>
    <w:p w14:paraId="16D4EA7D"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880" w:history="1">
        <w:r w:rsidR="00B63842" w:rsidRPr="00FC2C13">
          <w:rPr>
            <w:rStyle w:val="Hyperlink"/>
            <w:rFonts w:eastAsiaTheme="majorEastAsia"/>
            <w:noProof/>
          </w:rPr>
          <w:t>1.1</w:t>
        </w:r>
        <w:r w:rsidR="00B63842">
          <w:rPr>
            <w:rFonts w:eastAsiaTheme="minorEastAsia" w:cstheme="minorBidi"/>
            <w:b w:val="0"/>
            <w:bCs w:val="0"/>
            <w:noProof/>
            <w:sz w:val="22"/>
            <w:szCs w:val="22"/>
          </w:rPr>
          <w:tab/>
        </w:r>
        <w:r w:rsidR="00B63842" w:rsidRPr="00FC2C13">
          <w:rPr>
            <w:rStyle w:val="Hyperlink"/>
            <w:rFonts w:eastAsiaTheme="majorEastAsia"/>
            <w:noProof/>
          </w:rPr>
          <w:t>Enabling ICC Policy</w:t>
        </w:r>
        <w:r w:rsidR="00B63842">
          <w:rPr>
            <w:noProof/>
            <w:webHidden/>
          </w:rPr>
          <w:tab/>
        </w:r>
        <w:r w:rsidR="00B63842">
          <w:rPr>
            <w:noProof/>
            <w:webHidden/>
          </w:rPr>
          <w:fldChar w:fldCharType="begin"/>
        </w:r>
        <w:r w:rsidR="00B63842">
          <w:rPr>
            <w:noProof/>
            <w:webHidden/>
          </w:rPr>
          <w:instrText xml:space="preserve"> PAGEREF _Toc358365880 \h </w:instrText>
        </w:r>
        <w:r w:rsidR="00B63842">
          <w:rPr>
            <w:noProof/>
            <w:webHidden/>
          </w:rPr>
        </w:r>
        <w:r w:rsidR="00B63842">
          <w:rPr>
            <w:noProof/>
            <w:webHidden/>
          </w:rPr>
          <w:fldChar w:fldCharType="separate"/>
        </w:r>
        <w:r w:rsidR="00FF1398">
          <w:rPr>
            <w:noProof/>
            <w:webHidden/>
          </w:rPr>
          <w:t>14</w:t>
        </w:r>
        <w:r w:rsidR="00B63842">
          <w:rPr>
            <w:noProof/>
            <w:webHidden/>
          </w:rPr>
          <w:fldChar w:fldCharType="end"/>
        </w:r>
      </w:hyperlink>
    </w:p>
    <w:p w14:paraId="16D4EA7E"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881" w:history="1">
        <w:r w:rsidR="00B63842" w:rsidRPr="00FC2C13">
          <w:rPr>
            <w:rStyle w:val="Hyperlink"/>
            <w:rFonts w:eastAsiaTheme="majorEastAsia"/>
            <w:noProof/>
          </w:rPr>
          <w:t>1.2</w:t>
        </w:r>
        <w:r w:rsidR="00B63842">
          <w:rPr>
            <w:rFonts w:eastAsiaTheme="minorEastAsia" w:cstheme="minorBidi"/>
            <w:b w:val="0"/>
            <w:bCs w:val="0"/>
            <w:noProof/>
            <w:sz w:val="22"/>
            <w:szCs w:val="22"/>
          </w:rPr>
          <w:tab/>
        </w:r>
        <w:r w:rsidR="00B63842" w:rsidRPr="00FC2C13">
          <w:rPr>
            <w:rStyle w:val="Hyperlink"/>
            <w:rFonts w:eastAsiaTheme="majorEastAsia"/>
            <w:noProof/>
          </w:rPr>
          <w:t>Development Process</w:t>
        </w:r>
        <w:r w:rsidR="00B63842">
          <w:rPr>
            <w:noProof/>
            <w:webHidden/>
          </w:rPr>
          <w:tab/>
        </w:r>
        <w:r w:rsidR="00B63842">
          <w:rPr>
            <w:noProof/>
            <w:webHidden/>
          </w:rPr>
          <w:fldChar w:fldCharType="begin"/>
        </w:r>
        <w:r w:rsidR="00B63842">
          <w:rPr>
            <w:noProof/>
            <w:webHidden/>
          </w:rPr>
          <w:instrText xml:space="preserve"> PAGEREF _Toc358365881 \h </w:instrText>
        </w:r>
        <w:r w:rsidR="00B63842">
          <w:rPr>
            <w:noProof/>
            <w:webHidden/>
          </w:rPr>
        </w:r>
        <w:r w:rsidR="00B63842">
          <w:rPr>
            <w:noProof/>
            <w:webHidden/>
          </w:rPr>
          <w:fldChar w:fldCharType="separate"/>
        </w:r>
        <w:r w:rsidR="00FF1398">
          <w:rPr>
            <w:noProof/>
            <w:webHidden/>
          </w:rPr>
          <w:t>14</w:t>
        </w:r>
        <w:r w:rsidR="00B63842">
          <w:rPr>
            <w:noProof/>
            <w:webHidden/>
          </w:rPr>
          <w:fldChar w:fldCharType="end"/>
        </w:r>
      </w:hyperlink>
    </w:p>
    <w:p w14:paraId="16D4EA7F" w14:textId="77777777" w:rsidR="00B63842" w:rsidRDefault="00E50275">
      <w:pPr>
        <w:pStyle w:val="TOC1"/>
        <w:rPr>
          <w:rFonts w:asciiTheme="minorHAnsi" w:eastAsiaTheme="minorEastAsia" w:hAnsiTheme="minorHAnsi" w:cstheme="minorBidi"/>
          <w:b w:val="0"/>
          <w:bCs w:val="0"/>
          <w:caps w:val="0"/>
          <w:sz w:val="22"/>
        </w:rPr>
      </w:pPr>
      <w:hyperlink w:anchor="_Toc358365882" w:history="1">
        <w:r w:rsidR="00B63842" w:rsidRPr="00FC2C13">
          <w:rPr>
            <w:rStyle w:val="Hyperlink"/>
            <w:rFonts w:eastAsiaTheme="majorEastAsia"/>
            <w14:scene3d>
              <w14:camera w14:prst="orthographicFront"/>
              <w14:lightRig w14:rig="threePt" w14:dir="t">
                <w14:rot w14:lat="0" w14:lon="0" w14:rev="0"/>
              </w14:lightRig>
            </w14:scene3d>
          </w:rPr>
          <w:t>2</w:t>
        </w:r>
        <w:r w:rsidR="00B63842">
          <w:rPr>
            <w:rFonts w:asciiTheme="minorHAnsi" w:eastAsiaTheme="minorEastAsia" w:hAnsiTheme="minorHAnsi" w:cstheme="minorBidi"/>
            <w:b w:val="0"/>
            <w:bCs w:val="0"/>
            <w:caps w:val="0"/>
            <w:sz w:val="22"/>
          </w:rPr>
          <w:tab/>
        </w:r>
        <w:r w:rsidR="00B63842" w:rsidRPr="00FC2C13">
          <w:rPr>
            <w:rStyle w:val="Hyperlink"/>
            <w:rFonts w:eastAsiaTheme="majorEastAsia"/>
          </w:rPr>
          <w:t>Using the TRM</w:t>
        </w:r>
        <w:r w:rsidR="00B63842">
          <w:rPr>
            <w:webHidden/>
          </w:rPr>
          <w:tab/>
        </w:r>
        <w:r w:rsidR="00B63842">
          <w:rPr>
            <w:webHidden/>
          </w:rPr>
          <w:fldChar w:fldCharType="begin"/>
        </w:r>
        <w:r w:rsidR="00B63842">
          <w:rPr>
            <w:webHidden/>
          </w:rPr>
          <w:instrText xml:space="preserve"> PAGEREF _Toc358365882 \h </w:instrText>
        </w:r>
        <w:r w:rsidR="00B63842">
          <w:rPr>
            <w:webHidden/>
          </w:rPr>
        </w:r>
        <w:r w:rsidR="00B63842">
          <w:rPr>
            <w:webHidden/>
          </w:rPr>
          <w:fldChar w:fldCharType="separate"/>
        </w:r>
        <w:r w:rsidR="00FF1398">
          <w:rPr>
            <w:webHidden/>
          </w:rPr>
          <w:t>15</w:t>
        </w:r>
        <w:r w:rsidR="00B63842">
          <w:rPr>
            <w:webHidden/>
          </w:rPr>
          <w:fldChar w:fldCharType="end"/>
        </w:r>
      </w:hyperlink>
    </w:p>
    <w:p w14:paraId="16D4EA80"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883" w:history="1">
        <w:r w:rsidR="00B63842" w:rsidRPr="00FC2C13">
          <w:rPr>
            <w:rStyle w:val="Hyperlink"/>
            <w:rFonts w:eastAsiaTheme="majorEastAsia"/>
            <w:noProof/>
          </w:rPr>
          <w:t>2.1</w:t>
        </w:r>
        <w:r w:rsidR="00B63842">
          <w:rPr>
            <w:rFonts w:eastAsiaTheme="minorEastAsia" w:cstheme="minorBidi"/>
            <w:b w:val="0"/>
            <w:bCs w:val="0"/>
            <w:noProof/>
            <w:sz w:val="22"/>
            <w:szCs w:val="22"/>
          </w:rPr>
          <w:tab/>
        </w:r>
        <w:r w:rsidR="00B63842" w:rsidRPr="00FC2C13">
          <w:rPr>
            <w:rStyle w:val="Hyperlink"/>
            <w:rFonts w:eastAsiaTheme="majorEastAsia"/>
            <w:noProof/>
          </w:rPr>
          <w:t>Organizational Structure</w:t>
        </w:r>
        <w:r w:rsidR="00B63842">
          <w:rPr>
            <w:noProof/>
            <w:webHidden/>
          </w:rPr>
          <w:tab/>
        </w:r>
        <w:r w:rsidR="00B63842">
          <w:rPr>
            <w:noProof/>
            <w:webHidden/>
          </w:rPr>
          <w:fldChar w:fldCharType="begin"/>
        </w:r>
        <w:r w:rsidR="00B63842">
          <w:rPr>
            <w:noProof/>
            <w:webHidden/>
          </w:rPr>
          <w:instrText xml:space="preserve"> PAGEREF _Toc358365883 \h </w:instrText>
        </w:r>
        <w:r w:rsidR="00B63842">
          <w:rPr>
            <w:noProof/>
            <w:webHidden/>
          </w:rPr>
        </w:r>
        <w:r w:rsidR="00B63842">
          <w:rPr>
            <w:noProof/>
            <w:webHidden/>
          </w:rPr>
          <w:fldChar w:fldCharType="separate"/>
        </w:r>
        <w:r w:rsidR="00FF1398">
          <w:rPr>
            <w:noProof/>
            <w:webHidden/>
          </w:rPr>
          <w:t>16</w:t>
        </w:r>
        <w:r w:rsidR="00B63842">
          <w:rPr>
            <w:noProof/>
            <w:webHidden/>
          </w:rPr>
          <w:fldChar w:fldCharType="end"/>
        </w:r>
      </w:hyperlink>
    </w:p>
    <w:p w14:paraId="16D4EA81"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884" w:history="1">
        <w:r w:rsidR="00B63842" w:rsidRPr="00FC2C13">
          <w:rPr>
            <w:rStyle w:val="Hyperlink"/>
            <w:rFonts w:eastAsiaTheme="majorEastAsia"/>
            <w:noProof/>
          </w:rPr>
          <w:t>2.2</w:t>
        </w:r>
        <w:r w:rsidR="00B63842">
          <w:rPr>
            <w:rFonts w:eastAsiaTheme="minorEastAsia" w:cstheme="minorBidi"/>
            <w:b w:val="0"/>
            <w:bCs w:val="0"/>
            <w:noProof/>
            <w:sz w:val="22"/>
            <w:szCs w:val="22"/>
          </w:rPr>
          <w:tab/>
        </w:r>
        <w:r w:rsidR="00B63842" w:rsidRPr="00FC2C13">
          <w:rPr>
            <w:rStyle w:val="Hyperlink"/>
            <w:rFonts w:eastAsiaTheme="majorEastAsia"/>
            <w:noProof/>
          </w:rPr>
          <w:t>Measure Code Specification</w:t>
        </w:r>
        <w:r w:rsidR="00B63842">
          <w:rPr>
            <w:noProof/>
            <w:webHidden/>
          </w:rPr>
          <w:tab/>
        </w:r>
        <w:r w:rsidR="00B63842">
          <w:rPr>
            <w:noProof/>
            <w:webHidden/>
          </w:rPr>
          <w:fldChar w:fldCharType="begin"/>
        </w:r>
        <w:r w:rsidR="00B63842">
          <w:rPr>
            <w:noProof/>
            <w:webHidden/>
          </w:rPr>
          <w:instrText xml:space="preserve"> PAGEREF _Toc358365884 \h </w:instrText>
        </w:r>
        <w:r w:rsidR="00B63842">
          <w:rPr>
            <w:noProof/>
            <w:webHidden/>
          </w:rPr>
        </w:r>
        <w:r w:rsidR="00B63842">
          <w:rPr>
            <w:noProof/>
            <w:webHidden/>
          </w:rPr>
          <w:fldChar w:fldCharType="separate"/>
        </w:r>
        <w:r w:rsidR="00FF1398">
          <w:rPr>
            <w:noProof/>
            <w:webHidden/>
          </w:rPr>
          <w:t>17</w:t>
        </w:r>
        <w:r w:rsidR="00B63842">
          <w:rPr>
            <w:noProof/>
            <w:webHidden/>
          </w:rPr>
          <w:fldChar w:fldCharType="end"/>
        </w:r>
      </w:hyperlink>
    </w:p>
    <w:p w14:paraId="16D4EA82"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885" w:history="1">
        <w:r w:rsidR="00B63842" w:rsidRPr="00FC2C13">
          <w:rPr>
            <w:rStyle w:val="Hyperlink"/>
            <w:rFonts w:eastAsiaTheme="majorEastAsia"/>
            <w:noProof/>
          </w:rPr>
          <w:t>2.3</w:t>
        </w:r>
        <w:r w:rsidR="00B63842">
          <w:rPr>
            <w:rFonts w:eastAsiaTheme="minorEastAsia" w:cstheme="minorBidi"/>
            <w:b w:val="0"/>
            <w:bCs w:val="0"/>
            <w:noProof/>
            <w:sz w:val="22"/>
            <w:szCs w:val="22"/>
          </w:rPr>
          <w:tab/>
        </w:r>
        <w:r w:rsidR="00B63842" w:rsidRPr="00FC2C13">
          <w:rPr>
            <w:rStyle w:val="Hyperlink"/>
            <w:rFonts w:eastAsiaTheme="majorEastAsia"/>
            <w:noProof/>
          </w:rPr>
          <w:t>Components of TRM Measure Characterizations</w:t>
        </w:r>
        <w:r w:rsidR="00B63842">
          <w:rPr>
            <w:noProof/>
            <w:webHidden/>
          </w:rPr>
          <w:tab/>
        </w:r>
        <w:r w:rsidR="00B63842">
          <w:rPr>
            <w:noProof/>
            <w:webHidden/>
          </w:rPr>
          <w:fldChar w:fldCharType="begin"/>
        </w:r>
        <w:r w:rsidR="00B63842">
          <w:rPr>
            <w:noProof/>
            <w:webHidden/>
          </w:rPr>
          <w:instrText xml:space="preserve"> PAGEREF _Toc358365885 \h </w:instrText>
        </w:r>
        <w:r w:rsidR="00B63842">
          <w:rPr>
            <w:noProof/>
            <w:webHidden/>
          </w:rPr>
        </w:r>
        <w:r w:rsidR="00B63842">
          <w:rPr>
            <w:noProof/>
            <w:webHidden/>
          </w:rPr>
          <w:fldChar w:fldCharType="separate"/>
        </w:r>
        <w:r w:rsidR="00FF1398">
          <w:rPr>
            <w:noProof/>
            <w:webHidden/>
          </w:rPr>
          <w:t>18</w:t>
        </w:r>
        <w:r w:rsidR="00B63842">
          <w:rPr>
            <w:noProof/>
            <w:webHidden/>
          </w:rPr>
          <w:fldChar w:fldCharType="end"/>
        </w:r>
      </w:hyperlink>
    </w:p>
    <w:p w14:paraId="16D4EA83"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886" w:history="1">
        <w:r w:rsidR="00B63842" w:rsidRPr="00FC2C13">
          <w:rPr>
            <w:rStyle w:val="Hyperlink"/>
            <w:rFonts w:eastAsiaTheme="majorEastAsia"/>
            <w:noProof/>
          </w:rPr>
          <w:t>2.4</w:t>
        </w:r>
        <w:r w:rsidR="00B63842">
          <w:rPr>
            <w:rFonts w:eastAsiaTheme="minorEastAsia" w:cstheme="minorBidi"/>
            <w:b w:val="0"/>
            <w:bCs w:val="0"/>
            <w:noProof/>
            <w:sz w:val="22"/>
            <w:szCs w:val="22"/>
          </w:rPr>
          <w:tab/>
        </w:r>
        <w:r w:rsidR="00B63842" w:rsidRPr="00FC2C13">
          <w:rPr>
            <w:rStyle w:val="Hyperlink"/>
            <w:rFonts w:eastAsiaTheme="majorEastAsia"/>
            <w:noProof/>
          </w:rPr>
          <w:t>Variable Input Tables</w:t>
        </w:r>
        <w:r w:rsidR="00B63842">
          <w:rPr>
            <w:noProof/>
            <w:webHidden/>
          </w:rPr>
          <w:tab/>
        </w:r>
        <w:r w:rsidR="00B63842">
          <w:rPr>
            <w:noProof/>
            <w:webHidden/>
          </w:rPr>
          <w:fldChar w:fldCharType="begin"/>
        </w:r>
        <w:r w:rsidR="00B63842">
          <w:rPr>
            <w:noProof/>
            <w:webHidden/>
          </w:rPr>
          <w:instrText xml:space="preserve"> PAGEREF _Toc358365886 \h </w:instrText>
        </w:r>
        <w:r w:rsidR="00B63842">
          <w:rPr>
            <w:noProof/>
            <w:webHidden/>
          </w:rPr>
        </w:r>
        <w:r w:rsidR="00B63842">
          <w:rPr>
            <w:noProof/>
            <w:webHidden/>
          </w:rPr>
          <w:fldChar w:fldCharType="separate"/>
        </w:r>
        <w:r w:rsidR="00FF1398">
          <w:rPr>
            <w:noProof/>
            <w:webHidden/>
          </w:rPr>
          <w:t>19</w:t>
        </w:r>
        <w:r w:rsidR="00B63842">
          <w:rPr>
            <w:noProof/>
            <w:webHidden/>
          </w:rPr>
          <w:fldChar w:fldCharType="end"/>
        </w:r>
      </w:hyperlink>
    </w:p>
    <w:p w14:paraId="16D4EA84" w14:textId="77777777" w:rsidR="00B63842" w:rsidRDefault="00E50275">
      <w:pPr>
        <w:pStyle w:val="TOC3"/>
        <w:tabs>
          <w:tab w:val="left" w:pos="960"/>
          <w:tab w:val="right" w:leader="dot" w:pos="9350"/>
        </w:tabs>
        <w:rPr>
          <w:rFonts w:eastAsiaTheme="minorEastAsia" w:cstheme="minorBidi"/>
          <w:noProof/>
          <w:sz w:val="22"/>
          <w:szCs w:val="22"/>
        </w:rPr>
      </w:pPr>
      <w:hyperlink w:anchor="_Toc358365887" w:history="1">
        <w:r w:rsidR="00B63842" w:rsidRPr="00FC2C13">
          <w:rPr>
            <w:rStyle w:val="Hyperlink"/>
            <w:rFonts w:eastAsiaTheme="majorEastAsia"/>
            <w:noProof/>
            <w14:scene3d>
              <w14:camera w14:prst="orthographicFront"/>
              <w14:lightRig w14:rig="threePt" w14:dir="t">
                <w14:rot w14:lat="0" w14:lon="0" w14:rev="0"/>
              </w14:lightRig>
            </w14:scene3d>
          </w:rPr>
          <w:t>2.4.1</w:t>
        </w:r>
        <w:r w:rsidR="00B63842">
          <w:rPr>
            <w:rFonts w:eastAsiaTheme="minorEastAsia" w:cstheme="minorBidi"/>
            <w:noProof/>
            <w:sz w:val="22"/>
            <w:szCs w:val="22"/>
          </w:rPr>
          <w:tab/>
        </w:r>
        <w:r w:rsidR="00B63842" w:rsidRPr="00FC2C13">
          <w:rPr>
            <w:rStyle w:val="Hyperlink"/>
            <w:rFonts w:eastAsiaTheme="majorEastAsia"/>
            <w:noProof/>
          </w:rPr>
          <w:t>C&amp;I Custom Value Use in Measure Implementation</w:t>
        </w:r>
        <w:r w:rsidR="00B63842">
          <w:rPr>
            <w:noProof/>
            <w:webHidden/>
          </w:rPr>
          <w:tab/>
        </w:r>
        <w:r w:rsidR="00B63842">
          <w:rPr>
            <w:noProof/>
            <w:webHidden/>
          </w:rPr>
          <w:fldChar w:fldCharType="begin"/>
        </w:r>
        <w:r w:rsidR="00B63842">
          <w:rPr>
            <w:noProof/>
            <w:webHidden/>
          </w:rPr>
          <w:instrText xml:space="preserve"> PAGEREF _Toc358365887 \h </w:instrText>
        </w:r>
        <w:r w:rsidR="00B63842">
          <w:rPr>
            <w:noProof/>
            <w:webHidden/>
          </w:rPr>
        </w:r>
        <w:r w:rsidR="00B63842">
          <w:rPr>
            <w:noProof/>
            <w:webHidden/>
          </w:rPr>
          <w:fldChar w:fldCharType="separate"/>
        </w:r>
        <w:r w:rsidR="00FF1398">
          <w:rPr>
            <w:noProof/>
            <w:webHidden/>
          </w:rPr>
          <w:t>19</w:t>
        </w:r>
        <w:r w:rsidR="00B63842">
          <w:rPr>
            <w:noProof/>
            <w:webHidden/>
          </w:rPr>
          <w:fldChar w:fldCharType="end"/>
        </w:r>
      </w:hyperlink>
    </w:p>
    <w:p w14:paraId="16D4EA85" w14:textId="77777777" w:rsidR="00B63842" w:rsidRDefault="00E50275">
      <w:pPr>
        <w:pStyle w:val="TOC3"/>
        <w:tabs>
          <w:tab w:val="left" w:pos="960"/>
          <w:tab w:val="right" w:leader="dot" w:pos="9350"/>
        </w:tabs>
        <w:rPr>
          <w:rFonts w:eastAsiaTheme="minorEastAsia" w:cstheme="minorBidi"/>
          <w:noProof/>
          <w:sz w:val="22"/>
          <w:szCs w:val="22"/>
        </w:rPr>
      </w:pPr>
      <w:hyperlink w:anchor="_Toc358365888" w:history="1">
        <w:r w:rsidR="00B63842" w:rsidRPr="00FC2C13">
          <w:rPr>
            <w:rStyle w:val="Hyperlink"/>
            <w:rFonts w:eastAsiaTheme="majorEastAsia"/>
            <w:noProof/>
            <w14:scene3d>
              <w14:camera w14:prst="orthographicFront"/>
              <w14:lightRig w14:rig="threePt" w14:dir="t">
                <w14:rot w14:lat="0" w14:lon="0" w14:rev="0"/>
              </w14:lightRig>
            </w14:scene3d>
          </w:rPr>
          <w:t>2.4.2</w:t>
        </w:r>
        <w:r w:rsidR="00B63842">
          <w:rPr>
            <w:rFonts w:eastAsiaTheme="minorEastAsia" w:cstheme="minorBidi"/>
            <w:noProof/>
            <w:sz w:val="22"/>
            <w:szCs w:val="22"/>
          </w:rPr>
          <w:tab/>
        </w:r>
        <w:r w:rsidR="00B63842" w:rsidRPr="00FC2C13">
          <w:rPr>
            <w:rStyle w:val="Hyperlink"/>
            <w:rFonts w:eastAsiaTheme="majorEastAsia"/>
            <w:noProof/>
          </w:rPr>
          <w:t>Custom Variables</w:t>
        </w:r>
        <w:r w:rsidR="00B63842">
          <w:rPr>
            <w:noProof/>
            <w:webHidden/>
          </w:rPr>
          <w:tab/>
        </w:r>
        <w:r w:rsidR="00B63842">
          <w:rPr>
            <w:noProof/>
            <w:webHidden/>
          </w:rPr>
          <w:fldChar w:fldCharType="begin"/>
        </w:r>
        <w:r w:rsidR="00B63842">
          <w:rPr>
            <w:noProof/>
            <w:webHidden/>
          </w:rPr>
          <w:instrText xml:space="preserve"> PAGEREF _Toc358365888 \h </w:instrText>
        </w:r>
        <w:r w:rsidR="00B63842">
          <w:rPr>
            <w:noProof/>
            <w:webHidden/>
          </w:rPr>
        </w:r>
        <w:r w:rsidR="00B63842">
          <w:rPr>
            <w:noProof/>
            <w:webHidden/>
          </w:rPr>
          <w:fldChar w:fldCharType="separate"/>
        </w:r>
        <w:r w:rsidR="00FF1398">
          <w:rPr>
            <w:noProof/>
            <w:webHidden/>
          </w:rPr>
          <w:t>19</w:t>
        </w:r>
        <w:r w:rsidR="00B63842">
          <w:rPr>
            <w:noProof/>
            <w:webHidden/>
          </w:rPr>
          <w:fldChar w:fldCharType="end"/>
        </w:r>
      </w:hyperlink>
    </w:p>
    <w:p w14:paraId="16D4EA86"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889" w:history="1">
        <w:r w:rsidR="00B63842" w:rsidRPr="00FC2C13">
          <w:rPr>
            <w:rStyle w:val="Hyperlink"/>
            <w:rFonts w:eastAsiaTheme="majorEastAsia"/>
            <w:noProof/>
          </w:rPr>
          <w:t>2.5</w:t>
        </w:r>
        <w:r w:rsidR="00B63842">
          <w:rPr>
            <w:rFonts w:eastAsiaTheme="minorEastAsia" w:cstheme="minorBidi"/>
            <w:b w:val="0"/>
            <w:bCs w:val="0"/>
            <w:noProof/>
            <w:sz w:val="22"/>
            <w:szCs w:val="22"/>
          </w:rPr>
          <w:tab/>
        </w:r>
        <w:r w:rsidR="00B63842" w:rsidRPr="00FC2C13">
          <w:rPr>
            <w:rStyle w:val="Hyperlink"/>
            <w:rFonts w:eastAsiaTheme="majorEastAsia"/>
            <w:noProof/>
          </w:rPr>
          <w:t>Program Delivery &amp; Baseline Definitions</w:t>
        </w:r>
        <w:r w:rsidR="00B63842">
          <w:rPr>
            <w:noProof/>
            <w:webHidden/>
          </w:rPr>
          <w:tab/>
        </w:r>
        <w:r w:rsidR="00B63842">
          <w:rPr>
            <w:noProof/>
            <w:webHidden/>
          </w:rPr>
          <w:fldChar w:fldCharType="begin"/>
        </w:r>
        <w:r w:rsidR="00B63842">
          <w:rPr>
            <w:noProof/>
            <w:webHidden/>
          </w:rPr>
          <w:instrText xml:space="preserve"> PAGEREF _Toc358365889 \h </w:instrText>
        </w:r>
        <w:r w:rsidR="00B63842">
          <w:rPr>
            <w:noProof/>
            <w:webHidden/>
          </w:rPr>
        </w:r>
        <w:r w:rsidR="00B63842">
          <w:rPr>
            <w:noProof/>
            <w:webHidden/>
          </w:rPr>
          <w:fldChar w:fldCharType="separate"/>
        </w:r>
        <w:r w:rsidR="00FF1398">
          <w:rPr>
            <w:noProof/>
            <w:webHidden/>
          </w:rPr>
          <w:t>27</w:t>
        </w:r>
        <w:r w:rsidR="00B63842">
          <w:rPr>
            <w:noProof/>
            <w:webHidden/>
          </w:rPr>
          <w:fldChar w:fldCharType="end"/>
        </w:r>
      </w:hyperlink>
    </w:p>
    <w:p w14:paraId="16D4EA87"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890" w:history="1">
        <w:r w:rsidR="00B63842" w:rsidRPr="00FC2C13">
          <w:rPr>
            <w:rStyle w:val="Hyperlink"/>
            <w:rFonts w:eastAsiaTheme="majorEastAsia"/>
            <w:noProof/>
          </w:rPr>
          <w:t>2.6</w:t>
        </w:r>
        <w:r w:rsidR="00B63842">
          <w:rPr>
            <w:rFonts w:eastAsiaTheme="minorEastAsia" w:cstheme="minorBidi"/>
            <w:b w:val="0"/>
            <w:bCs w:val="0"/>
            <w:noProof/>
            <w:sz w:val="22"/>
            <w:szCs w:val="22"/>
          </w:rPr>
          <w:tab/>
        </w:r>
        <w:r w:rsidR="00B63842" w:rsidRPr="00FC2C13">
          <w:rPr>
            <w:rStyle w:val="Hyperlink"/>
            <w:rFonts w:eastAsiaTheme="majorEastAsia"/>
            <w:noProof/>
          </w:rPr>
          <w:t>High Impact Measures</w:t>
        </w:r>
        <w:r w:rsidR="00B63842">
          <w:rPr>
            <w:noProof/>
            <w:webHidden/>
          </w:rPr>
          <w:tab/>
        </w:r>
        <w:r w:rsidR="00B63842">
          <w:rPr>
            <w:noProof/>
            <w:webHidden/>
          </w:rPr>
          <w:fldChar w:fldCharType="begin"/>
        </w:r>
        <w:r w:rsidR="00B63842">
          <w:rPr>
            <w:noProof/>
            <w:webHidden/>
          </w:rPr>
          <w:instrText xml:space="preserve"> PAGEREF _Toc358365890 \h </w:instrText>
        </w:r>
        <w:r w:rsidR="00B63842">
          <w:rPr>
            <w:noProof/>
            <w:webHidden/>
          </w:rPr>
        </w:r>
        <w:r w:rsidR="00B63842">
          <w:rPr>
            <w:noProof/>
            <w:webHidden/>
          </w:rPr>
          <w:fldChar w:fldCharType="separate"/>
        </w:r>
        <w:r w:rsidR="00FF1398">
          <w:rPr>
            <w:noProof/>
            <w:webHidden/>
          </w:rPr>
          <w:t>29</w:t>
        </w:r>
        <w:r w:rsidR="00B63842">
          <w:rPr>
            <w:noProof/>
            <w:webHidden/>
          </w:rPr>
          <w:fldChar w:fldCharType="end"/>
        </w:r>
      </w:hyperlink>
    </w:p>
    <w:p w14:paraId="16D4EA88" w14:textId="77777777" w:rsidR="00B63842" w:rsidRDefault="00E50275">
      <w:pPr>
        <w:pStyle w:val="TOC1"/>
        <w:rPr>
          <w:rFonts w:asciiTheme="minorHAnsi" w:eastAsiaTheme="minorEastAsia" w:hAnsiTheme="minorHAnsi" w:cstheme="minorBidi"/>
          <w:b w:val="0"/>
          <w:bCs w:val="0"/>
          <w:caps w:val="0"/>
          <w:sz w:val="22"/>
        </w:rPr>
      </w:pPr>
      <w:hyperlink w:anchor="_Toc358365891" w:history="1">
        <w:r w:rsidR="00B63842" w:rsidRPr="00FC2C13">
          <w:rPr>
            <w:rStyle w:val="Hyperlink"/>
            <w:rFonts w:eastAsiaTheme="majorEastAsia"/>
            <w14:scene3d>
              <w14:camera w14:prst="orthographicFront"/>
              <w14:lightRig w14:rig="threePt" w14:dir="t">
                <w14:rot w14:lat="0" w14:lon="0" w14:rev="0"/>
              </w14:lightRig>
            </w14:scene3d>
          </w:rPr>
          <w:t>3</w:t>
        </w:r>
        <w:r w:rsidR="00B63842">
          <w:rPr>
            <w:rFonts w:asciiTheme="minorHAnsi" w:eastAsiaTheme="minorEastAsia" w:hAnsiTheme="minorHAnsi" w:cstheme="minorBidi"/>
            <w:b w:val="0"/>
            <w:bCs w:val="0"/>
            <w:caps w:val="0"/>
            <w:sz w:val="22"/>
          </w:rPr>
          <w:tab/>
        </w:r>
        <w:r w:rsidR="00B63842" w:rsidRPr="00FC2C13">
          <w:rPr>
            <w:rStyle w:val="Hyperlink"/>
            <w:rFonts w:eastAsiaTheme="majorEastAsia"/>
          </w:rPr>
          <w:t>Assumptions</w:t>
        </w:r>
        <w:r w:rsidR="00B63842">
          <w:rPr>
            <w:webHidden/>
          </w:rPr>
          <w:tab/>
        </w:r>
        <w:r w:rsidR="00B63842">
          <w:rPr>
            <w:webHidden/>
          </w:rPr>
          <w:fldChar w:fldCharType="begin"/>
        </w:r>
        <w:r w:rsidR="00B63842">
          <w:rPr>
            <w:webHidden/>
          </w:rPr>
          <w:instrText xml:space="preserve"> PAGEREF _Toc358365891 \h </w:instrText>
        </w:r>
        <w:r w:rsidR="00B63842">
          <w:rPr>
            <w:webHidden/>
          </w:rPr>
        </w:r>
        <w:r w:rsidR="00B63842">
          <w:rPr>
            <w:webHidden/>
          </w:rPr>
          <w:fldChar w:fldCharType="separate"/>
        </w:r>
        <w:r w:rsidR="00FF1398">
          <w:rPr>
            <w:webHidden/>
          </w:rPr>
          <w:t>31</w:t>
        </w:r>
        <w:r w:rsidR="00B63842">
          <w:rPr>
            <w:webHidden/>
          </w:rPr>
          <w:fldChar w:fldCharType="end"/>
        </w:r>
      </w:hyperlink>
    </w:p>
    <w:p w14:paraId="16D4EA89"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892" w:history="1">
        <w:r w:rsidR="00B63842" w:rsidRPr="00FC2C13">
          <w:rPr>
            <w:rStyle w:val="Hyperlink"/>
            <w:rFonts w:eastAsiaTheme="majorEastAsia"/>
            <w:noProof/>
          </w:rPr>
          <w:t>3.1</w:t>
        </w:r>
        <w:r w:rsidR="00B63842">
          <w:rPr>
            <w:rFonts w:eastAsiaTheme="minorEastAsia" w:cstheme="minorBidi"/>
            <w:b w:val="0"/>
            <w:bCs w:val="0"/>
            <w:noProof/>
            <w:sz w:val="22"/>
            <w:szCs w:val="22"/>
          </w:rPr>
          <w:tab/>
        </w:r>
        <w:r w:rsidR="00B63842" w:rsidRPr="00FC2C13">
          <w:rPr>
            <w:rStyle w:val="Hyperlink"/>
            <w:rFonts w:eastAsiaTheme="majorEastAsia"/>
            <w:noProof/>
          </w:rPr>
          <w:t>Footnotes &amp; Documentation of Sources</w:t>
        </w:r>
        <w:r w:rsidR="00B63842">
          <w:rPr>
            <w:noProof/>
            <w:webHidden/>
          </w:rPr>
          <w:tab/>
        </w:r>
        <w:r w:rsidR="00B63842">
          <w:rPr>
            <w:noProof/>
            <w:webHidden/>
          </w:rPr>
          <w:fldChar w:fldCharType="begin"/>
        </w:r>
        <w:r w:rsidR="00B63842">
          <w:rPr>
            <w:noProof/>
            <w:webHidden/>
          </w:rPr>
          <w:instrText xml:space="preserve"> PAGEREF _Toc358365892 \h </w:instrText>
        </w:r>
        <w:r w:rsidR="00B63842">
          <w:rPr>
            <w:noProof/>
            <w:webHidden/>
          </w:rPr>
        </w:r>
        <w:r w:rsidR="00B63842">
          <w:rPr>
            <w:noProof/>
            <w:webHidden/>
          </w:rPr>
          <w:fldChar w:fldCharType="separate"/>
        </w:r>
        <w:r w:rsidR="00FF1398">
          <w:rPr>
            <w:noProof/>
            <w:webHidden/>
          </w:rPr>
          <w:t>31</w:t>
        </w:r>
        <w:r w:rsidR="00B63842">
          <w:rPr>
            <w:noProof/>
            <w:webHidden/>
          </w:rPr>
          <w:fldChar w:fldCharType="end"/>
        </w:r>
      </w:hyperlink>
    </w:p>
    <w:p w14:paraId="16D4EA8A"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893" w:history="1">
        <w:r w:rsidR="00B63842" w:rsidRPr="00FC2C13">
          <w:rPr>
            <w:rStyle w:val="Hyperlink"/>
            <w:rFonts w:eastAsiaTheme="majorEastAsia"/>
            <w:noProof/>
          </w:rPr>
          <w:t>3.2</w:t>
        </w:r>
        <w:r w:rsidR="00B63842">
          <w:rPr>
            <w:rFonts w:eastAsiaTheme="minorEastAsia" w:cstheme="minorBidi"/>
            <w:b w:val="0"/>
            <w:bCs w:val="0"/>
            <w:noProof/>
            <w:sz w:val="22"/>
            <w:szCs w:val="22"/>
          </w:rPr>
          <w:tab/>
        </w:r>
        <w:r w:rsidR="00B63842" w:rsidRPr="00FC2C13">
          <w:rPr>
            <w:rStyle w:val="Hyperlink"/>
            <w:rFonts w:eastAsiaTheme="majorEastAsia"/>
            <w:noProof/>
          </w:rPr>
          <w:t>General Savings Assumptions</w:t>
        </w:r>
        <w:r w:rsidR="00B63842">
          <w:rPr>
            <w:noProof/>
            <w:webHidden/>
          </w:rPr>
          <w:tab/>
        </w:r>
        <w:r w:rsidR="00B63842">
          <w:rPr>
            <w:noProof/>
            <w:webHidden/>
          </w:rPr>
          <w:fldChar w:fldCharType="begin"/>
        </w:r>
        <w:r w:rsidR="00B63842">
          <w:rPr>
            <w:noProof/>
            <w:webHidden/>
          </w:rPr>
          <w:instrText xml:space="preserve"> PAGEREF _Toc358365893 \h </w:instrText>
        </w:r>
        <w:r w:rsidR="00B63842">
          <w:rPr>
            <w:noProof/>
            <w:webHidden/>
          </w:rPr>
        </w:r>
        <w:r w:rsidR="00B63842">
          <w:rPr>
            <w:noProof/>
            <w:webHidden/>
          </w:rPr>
          <w:fldChar w:fldCharType="separate"/>
        </w:r>
        <w:r w:rsidR="00FF1398">
          <w:rPr>
            <w:noProof/>
            <w:webHidden/>
          </w:rPr>
          <w:t>31</w:t>
        </w:r>
        <w:r w:rsidR="00B63842">
          <w:rPr>
            <w:noProof/>
            <w:webHidden/>
          </w:rPr>
          <w:fldChar w:fldCharType="end"/>
        </w:r>
      </w:hyperlink>
    </w:p>
    <w:p w14:paraId="16D4EA8B"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894" w:history="1">
        <w:r w:rsidR="00B63842" w:rsidRPr="00FC2C13">
          <w:rPr>
            <w:rStyle w:val="Hyperlink"/>
            <w:rFonts w:eastAsiaTheme="majorEastAsia"/>
            <w:noProof/>
          </w:rPr>
          <w:t>3.3</w:t>
        </w:r>
        <w:r w:rsidR="00B63842">
          <w:rPr>
            <w:rFonts w:eastAsiaTheme="minorEastAsia" w:cstheme="minorBidi"/>
            <w:b w:val="0"/>
            <w:bCs w:val="0"/>
            <w:noProof/>
            <w:sz w:val="22"/>
            <w:szCs w:val="22"/>
          </w:rPr>
          <w:tab/>
        </w:r>
        <w:r w:rsidR="00B63842" w:rsidRPr="00FC2C13">
          <w:rPr>
            <w:rStyle w:val="Hyperlink"/>
            <w:rFonts w:eastAsiaTheme="majorEastAsia"/>
            <w:noProof/>
          </w:rPr>
          <w:t>Shifting Baseline Assumptions</w:t>
        </w:r>
        <w:r w:rsidR="00B63842">
          <w:rPr>
            <w:noProof/>
            <w:webHidden/>
          </w:rPr>
          <w:tab/>
        </w:r>
        <w:r w:rsidR="00B63842">
          <w:rPr>
            <w:noProof/>
            <w:webHidden/>
          </w:rPr>
          <w:fldChar w:fldCharType="begin"/>
        </w:r>
        <w:r w:rsidR="00B63842">
          <w:rPr>
            <w:noProof/>
            <w:webHidden/>
          </w:rPr>
          <w:instrText xml:space="preserve"> PAGEREF _Toc358365894 \h </w:instrText>
        </w:r>
        <w:r w:rsidR="00B63842">
          <w:rPr>
            <w:noProof/>
            <w:webHidden/>
          </w:rPr>
        </w:r>
        <w:r w:rsidR="00B63842">
          <w:rPr>
            <w:noProof/>
            <w:webHidden/>
          </w:rPr>
          <w:fldChar w:fldCharType="separate"/>
        </w:r>
        <w:r w:rsidR="00FF1398">
          <w:rPr>
            <w:noProof/>
            <w:webHidden/>
          </w:rPr>
          <w:t>32</w:t>
        </w:r>
        <w:r w:rsidR="00B63842">
          <w:rPr>
            <w:noProof/>
            <w:webHidden/>
          </w:rPr>
          <w:fldChar w:fldCharType="end"/>
        </w:r>
      </w:hyperlink>
    </w:p>
    <w:p w14:paraId="16D4EA8C" w14:textId="77777777" w:rsidR="00B63842" w:rsidRDefault="00E50275">
      <w:pPr>
        <w:pStyle w:val="TOC3"/>
        <w:tabs>
          <w:tab w:val="left" w:pos="960"/>
          <w:tab w:val="right" w:leader="dot" w:pos="9350"/>
        </w:tabs>
        <w:rPr>
          <w:rFonts w:eastAsiaTheme="minorEastAsia" w:cstheme="minorBidi"/>
          <w:noProof/>
          <w:sz w:val="22"/>
          <w:szCs w:val="22"/>
        </w:rPr>
      </w:pPr>
      <w:hyperlink w:anchor="_Toc358365895" w:history="1">
        <w:r w:rsidR="00B63842" w:rsidRPr="00FC2C13">
          <w:rPr>
            <w:rStyle w:val="Hyperlink"/>
            <w:rFonts w:eastAsiaTheme="majorEastAsia"/>
            <w:noProof/>
            <w14:scene3d>
              <w14:camera w14:prst="orthographicFront"/>
              <w14:lightRig w14:rig="threePt" w14:dir="t">
                <w14:rot w14:lat="0" w14:lon="0" w14:rev="0"/>
              </w14:lightRig>
            </w14:scene3d>
          </w:rPr>
          <w:t>3.3.1</w:t>
        </w:r>
        <w:r w:rsidR="00B63842">
          <w:rPr>
            <w:rFonts w:eastAsiaTheme="minorEastAsia" w:cstheme="minorBidi"/>
            <w:noProof/>
            <w:sz w:val="22"/>
            <w:szCs w:val="22"/>
          </w:rPr>
          <w:tab/>
        </w:r>
        <w:r w:rsidR="00B63842" w:rsidRPr="00FC2C13">
          <w:rPr>
            <w:rStyle w:val="Hyperlink"/>
            <w:rFonts w:eastAsiaTheme="majorEastAsia"/>
            <w:noProof/>
          </w:rPr>
          <w:t>CFL and T5/T8 Linear Fluorescents Baseline Assumptions</w:t>
        </w:r>
        <w:r w:rsidR="00B63842">
          <w:rPr>
            <w:noProof/>
            <w:webHidden/>
          </w:rPr>
          <w:tab/>
        </w:r>
        <w:r w:rsidR="00B63842">
          <w:rPr>
            <w:noProof/>
            <w:webHidden/>
          </w:rPr>
          <w:fldChar w:fldCharType="begin"/>
        </w:r>
        <w:r w:rsidR="00B63842">
          <w:rPr>
            <w:noProof/>
            <w:webHidden/>
          </w:rPr>
          <w:instrText xml:space="preserve"> PAGEREF _Toc358365895 \h </w:instrText>
        </w:r>
        <w:r w:rsidR="00B63842">
          <w:rPr>
            <w:noProof/>
            <w:webHidden/>
          </w:rPr>
        </w:r>
        <w:r w:rsidR="00B63842">
          <w:rPr>
            <w:noProof/>
            <w:webHidden/>
          </w:rPr>
          <w:fldChar w:fldCharType="separate"/>
        </w:r>
        <w:r w:rsidR="00FF1398">
          <w:rPr>
            <w:noProof/>
            <w:webHidden/>
          </w:rPr>
          <w:t>32</w:t>
        </w:r>
        <w:r w:rsidR="00B63842">
          <w:rPr>
            <w:noProof/>
            <w:webHidden/>
          </w:rPr>
          <w:fldChar w:fldCharType="end"/>
        </w:r>
      </w:hyperlink>
    </w:p>
    <w:p w14:paraId="16D4EA8D" w14:textId="77777777" w:rsidR="00B63842" w:rsidRDefault="00E50275">
      <w:pPr>
        <w:pStyle w:val="TOC3"/>
        <w:tabs>
          <w:tab w:val="left" w:pos="960"/>
          <w:tab w:val="right" w:leader="dot" w:pos="9350"/>
        </w:tabs>
        <w:rPr>
          <w:rFonts w:eastAsiaTheme="minorEastAsia" w:cstheme="minorBidi"/>
          <w:noProof/>
          <w:sz w:val="22"/>
          <w:szCs w:val="22"/>
        </w:rPr>
      </w:pPr>
      <w:hyperlink w:anchor="_Toc358365896" w:history="1">
        <w:r w:rsidR="00B63842" w:rsidRPr="00FC2C13">
          <w:rPr>
            <w:rStyle w:val="Hyperlink"/>
            <w:rFonts w:eastAsiaTheme="majorEastAsia"/>
            <w:noProof/>
            <w14:scene3d>
              <w14:camera w14:prst="orthographicFront"/>
              <w14:lightRig w14:rig="threePt" w14:dir="t">
                <w14:rot w14:lat="0" w14:lon="0" w14:rev="0"/>
              </w14:lightRig>
            </w14:scene3d>
          </w:rPr>
          <w:t>3.3.2</w:t>
        </w:r>
        <w:r w:rsidR="00B63842">
          <w:rPr>
            <w:rFonts w:eastAsiaTheme="minorEastAsia" w:cstheme="minorBidi"/>
            <w:noProof/>
            <w:sz w:val="22"/>
            <w:szCs w:val="22"/>
          </w:rPr>
          <w:tab/>
        </w:r>
        <w:r w:rsidR="00B63842" w:rsidRPr="00FC2C13">
          <w:rPr>
            <w:rStyle w:val="Hyperlink"/>
            <w:rFonts w:eastAsiaTheme="majorEastAsia"/>
            <w:noProof/>
          </w:rPr>
          <w:t>Early Replacement Baseline Assumptions</w:t>
        </w:r>
        <w:r w:rsidR="00B63842">
          <w:rPr>
            <w:noProof/>
            <w:webHidden/>
          </w:rPr>
          <w:tab/>
        </w:r>
        <w:r w:rsidR="00B63842">
          <w:rPr>
            <w:noProof/>
            <w:webHidden/>
          </w:rPr>
          <w:fldChar w:fldCharType="begin"/>
        </w:r>
        <w:r w:rsidR="00B63842">
          <w:rPr>
            <w:noProof/>
            <w:webHidden/>
          </w:rPr>
          <w:instrText xml:space="preserve"> PAGEREF _Toc358365896 \h </w:instrText>
        </w:r>
        <w:r w:rsidR="00B63842">
          <w:rPr>
            <w:noProof/>
            <w:webHidden/>
          </w:rPr>
        </w:r>
        <w:r w:rsidR="00B63842">
          <w:rPr>
            <w:noProof/>
            <w:webHidden/>
          </w:rPr>
          <w:fldChar w:fldCharType="separate"/>
        </w:r>
        <w:r w:rsidR="00FF1398">
          <w:rPr>
            <w:noProof/>
            <w:webHidden/>
          </w:rPr>
          <w:t>32</w:t>
        </w:r>
        <w:r w:rsidR="00B63842">
          <w:rPr>
            <w:noProof/>
            <w:webHidden/>
          </w:rPr>
          <w:fldChar w:fldCharType="end"/>
        </w:r>
      </w:hyperlink>
    </w:p>
    <w:p w14:paraId="16D4EA8E" w14:textId="77777777" w:rsidR="00B63842" w:rsidRDefault="00E50275">
      <w:pPr>
        <w:pStyle w:val="TOC3"/>
        <w:tabs>
          <w:tab w:val="left" w:pos="960"/>
          <w:tab w:val="right" w:leader="dot" w:pos="9350"/>
        </w:tabs>
        <w:rPr>
          <w:rFonts w:eastAsiaTheme="minorEastAsia" w:cstheme="minorBidi"/>
          <w:noProof/>
          <w:sz w:val="22"/>
          <w:szCs w:val="22"/>
        </w:rPr>
      </w:pPr>
      <w:hyperlink w:anchor="_Toc358365897" w:history="1">
        <w:r w:rsidR="00B63842" w:rsidRPr="00FC2C13">
          <w:rPr>
            <w:rStyle w:val="Hyperlink"/>
            <w:rFonts w:eastAsiaTheme="majorEastAsia"/>
            <w:noProof/>
            <w14:scene3d>
              <w14:camera w14:prst="orthographicFront"/>
              <w14:lightRig w14:rig="threePt" w14:dir="t">
                <w14:rot w14:lat="0" w14:lon="0" w14:rev="0"/>
              </w14:lightRig>
            </w14:scene3d>
          </w:rPr>
          <w:t>3.3.3</w:t>
        </w:r>
        <w:r w:rsidR="00B63842">
          <w:rPr>
            <w:rFonts w:eastAsiaTheme="minorEastAsia" w:cstheme="minorBidi"/>
            <w:noProof/>
            <w:sz w:val="22"/>
            <w:szCs w:val="22"/>
          </w:rPr>
          <w:tab/>
        </w:r>
        <w:r w:rsidR="00B63842" w:rsidRPr="00FC2C13">
          <w:rPr>
            <w:rStyle w:val="Hyperlink"/>
            <w:rFonts w:eastAsiaTheme="majorEastAsia"/>
            <w:noProof/>
          </w:rPr>
          <w:t>Furnace Baseline</w:t>
        </w:r>
        <w:r w:rsidR="00B63842">
          <w:rPr>
            <w:noProof/>
            <w:webHidden/>
          </w:rPr>
          <w:tab/>
        </w:r>
        <w:r w:rsidR="00B63842">
          <w:rPr>
            <w:noProof/>
            <w:webHidden/>
          </w:rPr>
          <w:fldChar w:fldCharType="begin"/>
        </w:r>
        <w:r w:rsidR="00B63842">
          <w:rPr>
            <w:noProof/>
            <w:webHidden/>
          </w:rPr>
          <w:instrText xml:space="preserve"> PAGEREF _Toc358365897 \h </w:instrText>
        </w:r>
        <w:r w:rsidR="00B63842">
          <w:rPr>
            <w:noProof/>
            <w:webHidden/>
          </w:rPr>
        </w:r>
        <w:r w:rsidR="00B63842">
          <w:rPr>
            <w:noProof/>
            <w:webHidden/>
          </w:rPr>
          <w:fldChar w:fldCharType="separate"/>
        </w:r>
        <w:r w:rsidR="00FF1398">
          <w:rPr>
            <w:noProof/>
            <w:webHidden/>
          </w:rPr>
          <w:t>33</w:t>
        </w:r>
        <w:r w:rsidR="00B63842">
          <w:rPr>
            <w:noProof/>
            <w:webHidden/>
          </w:rPr>
          <w:fldChar w:fldCharType="end"/>
        </w:r>
      </w:hyperlink>
    </w:p>
    <w:p w14:paraId="16D4EA8F"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898" w:history="1">
        <w:r w:rsidR="00B63842" w:rsidRPr="00FC2C13">
          <w:rPr>
            <w:rStyle w:val="Hyperlink"/>
            <w:rFonts w:eastAsiaTheme="majorEastAsia"/>
            <w:noProof/>
          </w:rPr>
          <w:t>3.4</w:t>
        </w:r>
        <w:r w:rsidR="00B63842">
          <w:rPr>
            <w:rFonts w:eastAsiaTheme="minorEastAsia" w:cstheme="minorBidi"/>
            <w:b w:val="0"/>
            <w:bCs w:val="0"/>
            <w:noProof/>
            <w:sz w:val="22"/>
            <w:szCs w:val="22"/>
          </w:rPr>
          <w:tab/>
        </w:r>
        <w:r w:rsidR="00B63842" w:rsidRPr="00FC2C13">
          <w:rPr>
            <w:rStyle w:val="Hyperlink"/>
            <w:rFonts w:eastAsiaTheme="majorEastAsia"/>
            <w:noProof/>
          </w:rPr>
          <w:t>Glossary</w:t>
        </w:r>
        <w:r w:rsidR="00B63842">
          <w:rPr>
            <w:noProof/>
            <w:webHidden/>
          </w:rPr>
          <w:tab/>
        </w:r>
        <w:r w:rsidR="00B63842">
          <w:rPr>
            <w:noProof/>
            <w:webHidden/>
          </w:rPr>
          <w:fldChar w:fldCharType="begin"/>
        </w:r>
        <w:r w:rsidR="00B63842">
          <w:rPr>
            <w:noProof/>
            <w:webHidden/>
          </w:rPr>
          <w:instrText xml:space="preserve"> PAGEREF _Toc358365898 \h </w:instrText>
        </w:r>
        <w:r w:rsidR="00B63842">
          <w:rPr>
            <w:noProof/>
            <w:webHidden/>
          </w:rPr>
        </w:r>
        <w:r w:rsidR="00B63842">
          <w:rPr>
            <w:noProof/>
            <w:webHidden/>
          </w:rPr>
          <w:fldChar w:fldCharType="separate"/>
        </w:r>
        <w:r w:rsidR="00FF1398">
          <w:rPr>
            <w:noProof/>
            <w:webHidden/>
          </w:rPr>
          <w:t>34</w:t>
        </w:r>
        <w:r w:rsidR="00B63842">
          <w:rPr>
            <w:noProof/>
            <w:webHidden/>
          </w:rPr>
          <w:fldChar w:fldCharType="end"/>
        </w:r>
      </w:hyperlink>
    </w:p>
    <w:p w14:paraId="16D4EA90"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899" w:history="1">
        <w:r w:rsidR="00B63842" w:rsidRPr="00FC2C13">
          <w:rPr>
            <w:rStyle w:val="Hyperlink"/>
            <w:rFonts w:eastAsiaTheme="majorEastAsia"/>
            <w:noProof/>
          </w:rPr>
          <w:t>3.5</w:t>
        </w:r>
        <w:r w:rsidR="00B63842">
          <w:rPr>
            <w:rFonts w:eastAsiaTheme="minorEastAsia" w:cstheme="minorBidi"/>
            <w:b w:val="0"/>
            <w:bCs w:val="0"/>
            <w:noProof/>
            <w:sz w:val="22"/>
            <w:szCs w:val="22"/>
          </w:rPr>
          <w:tab/>
        </w:r>
        <w:r w:rsidR="00B63842" w:rsidRPr="00FC2C13">
          <w:rPr>
            <w:rStyle w:val="Hyperlink"/>
            <w:rFonts w:eastAsiaTheme="majorEastAsia"/>
            <w:noProof/>
          </w:rPr>
          <w:t>Electrical Loadshapes (kWh)</w:t>
        </w:r>
        <w:r w:rsidR="00B63842">
          <w:rPr>
            <w:noProof/>
            <w:webHidden/>
          </w:rPr>
          <w:tab/>
        </w:r>
        <w:r w:rsidR="00B63842">
          <w:rPr>
            <w:noProof/>
            <w:webHidden/>
          </w:rPr>
          <w:fldChar w:fldCharType="begin"/>
        </w:r>
        <w:r w:rsidR="00B63842">
          <w:rPr>
            <w:noProof/>
            <w:webHidden/>
          </w:rPr>
          <w:instrText xml:space="preserve"> PAGEREF _Toc358365899 \h </w:instrText>
        </w:r>
        <w:r w:rsidR="00B63842">
          <w:rPr>
            <w:noProof/>
            <w:webHidden/>
          </w:rPr>
        </w:r>
        <w:r w:rsidR="00B63842">
          <w:rPr>
            <w:noProof/>
            <w:webHidden/>
          </w:rPr>
          <w:fldChar w:fldCharType="separate"/>
        </w:r>
        <w:r w:rsidR="00FF1398">
          <w:rPr>
            <w:noProof/>
            <w:webHidden/>
          </w:rPr>
          <w:t>38</w:t>
        </w:r>
        <w:r w:rsidR="00B63842">
          <w:rPr>
            <w:noProof/>
            <w:webHidden/>
          </w:rPr>
          <w:fldChar w:fldCharType="end"/>
        </w:r>
      </w:hyperlink>
    </w:p>
    <w:p w14:paraId="16D4EA91"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900" w:history="1">
        <w:r w:rsidR="00B63842" w:rsidRPr="00FC2C13">
          <w:rPr>
            <w:rStyle w:val="Hyperlink"/>
            <w:rFonts w:eastAsiaTheme="majorEastAsia"/>
            <w:noProof/>
          </w:rPr>
          <w:t>3.6</w:t>
        </w:r>
        <w:r w:rsidR="00B63842">
          <w:rPr>
            <w:rFonts w:eastAsiaTheme="minorEastAsia" w:cstheme="minorBidi"/>
            <w:b w:val="0"/>
            <w:bCs w:val="0"/>
            <w:noProof/>
            <w:sz w:val="22"/>
            <w:szCs w:val="22"/>
          </w:rPr>
          <w:tab/>
        </w:r>
        <w:r w:rsidR="00B63842" w:rsidRPr="00FC2C13">
          <w:rPr>
            <w:rStyle w:val="Hyperlink"/>
            <w:rFonts w:eastAsiaTheme="majorEastAsia"/>
            <w:noProof/>
          </w:rPr>
          <w:t>Summer Peak Period Definition (kW)</w:t>
        </w:r>
        <w:r w:rsidR="00B63842">
          <w:rPr>
            <w:noProof/>
            <w:webHidden/>
          </w:rPr>
          <w:tab/>
        </w:r>
        <w:r w:rsidR="00B63842">
          <w:rPr>
            <w:noProof/>
            <w:webHidden/>
          </w:rPr>
          <w:fldChar w:fldCharType="begin"/>
        </w:r>
        <w:r w:rsidR="00B63842">
          <w:rPr>
            <w:noProof/>
            <w:webHidden/>
          </w:rPr>
          <w:instrText xml:space="preserve"> PAGEREF _Toc358365900 \h </w:instrText>
        </w:r>
        <w:r w:rsidR="00B63842">
          <w:rPr>
            <w:noProof/>
            <w:webHidden/>
          </w:rPr>
        </w:r>
        <w:r w:rsidR="00B63842">
          <w:rPr>
            <w:noProof/>
            <w:webHidden/>
          </w:rPr>
          <w:fldChar w:fldCharType="separate"/>
        </w:r>
        <w:r w:rsidR="00FF1398">
          <w:rPr>
            <w:noProof/>
            <w:webHidden/>
          </w:rPr>
          <w:t>47</w:t>
        </w:r>
        <w:r w:rsidR="00B63842">
          <w:rPr>
            <w:noProof/>
            <w:webHidden/>
          </w:rPr>
          <w:fldChar w:fldCharType="end"/>
        </w:r>
      </w:hyperlink>
    </w:p>
    <w:p w14:paraId="16D4EA92"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901" w:history="1">
        <w:r w:rsidR="00B63842" w:rsidRPr="00FC2C13">
          <w:rPr>
            <w:rStyle w:val="Hyperlink"/>
            <w:rFonts w:eastAsiaTheme="majorEastAsia"/>
            <w:noProof/>
          </w:rPr>
          <w:t>3.7</w:t>
        </w:r>
        <w:r w:rsidR="00B63842">
          <w:rPr>
            <w:rFonts w:eastAsiaTheme="minorEastAsia" w:cstheme="minorBidi"/>
            <w:b w:val="0"/>
            <w:bCs w:val="0"/>
            <w:noProof/>
            <w:sz w:val="22"/>
            <w:szCs w:val="22"/>
          </w:rPr>
          <w:tab/>
        </w:r>
        <w:r w:rsidR="00B63842" w:rsidRPr="00FC2C13">
          <w:rPr>
            <w:rStyle w:val="Hyperlink"/>
            <w:rFonts w:eastAsiaTheme="majorEastAsia"/>
            <w:noProof/>
          </w:rPr>
          <w:t>Heating and Cooling Degree-Day Data</w:t>
        </w:r>
        <w:r w:rsidR="00B63842">
          <w:rPr>
            <w:noProof/>
            <w:webHidden/>
          </w:rPr>
          <w:tab/>
        </w:r>
        <w:r w:rsidR="00B63842">
          <w:rPr>
            <w:noProof/>
            <w:webHidden/>
          </w:rPr>
          <w:fldChar w:fldCharType="begin"/>
        </w:r>
        <w:r w:rsidR="00B63842">
          <w:rPr>
            <w:noProof/>
            <w:webHidden/>
          </w:rPr>
          <w:instrText xml:space="preserve"> PAGEREF _Toc358365901 \h </w:instrText>
        </w:r>
        <w:r w:rsidR="00B63842">
          <w:rPr>
            <w:noProof/>
            <w:webHidden/>
          </w:rPr>
        </w:r>
        <w:r w:rsidR="00B63842">
          <w:rPr>
            <w:noProof/>
            <w:webHidden/>
          </w:rPr>
          <w:fldChar w:fldCharType="separate"/>
        </w:r>
        <w:r w:rsidR="00FF1398">
          <w:rPr>
            <w:noProof/>
            <w:webHidden/>
          </w:rPr>
          <w:t>47</w:t>
        </w:r>
        <w:r w:rsidR="00B63842">
          <w:rPr>
            <w:noProof/>
            <w:webHidden/>
          </w:rPr>
          <w:fldChar w:fldCharType="end"/>
        </w:r>
      </w:hyperlink>
    </w:p>
    <w:p w14:paraId="16D4EA93"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902" w:history="1">
        <w:r w:rsidR="00B63842" w:rsidRPr="00FC2C13">
          <w:rPr>
            <w:rStyle w:val="Hyperlink"/>
            <w:rFonts w:eastAsiaTheme="majorEastAsia"/>
            <w:noProof/>
          </w:rPr>
          <w:t>3.8</w:t>
        </w:r>
        <w:r w:rsidR="00B63842">
          <w:rPr>
            <w:rFonts w:eastAsiaTheme="minorEastAsia" w:cstheme="minorBidi"/>
            <w:b w:val="0"/>
            <w:bCs w:val="0"/>
            <w:noProof/>
            <w:sz w:val="22"/>
            <w:szCs w:val="22"/>
          </w:rPr>
          <w:tab/>
        </w:r>
        <w:r w:rsidR="00B63842" w:rsidRPr="00FC2C13">
          <w:rPr>
            <w:rStyle w:val="Hyperlink"/>
            <w:rFonts w:eastAsiaTheme="majorEastAsia"/>
            <w:noProof/>
          </w:rPr>
          <w:t>O&amp;M Costs and the Weighted Average Cost of Capital (WACC)</w:t>
        </w:r>
        <w:r w:rsidR="00B63842">
          <w:rPr>
            <w:noProof/>
            <w:webHidden/>
          </w:rPr>
          <w:tab/>
        </w:r>
        <w:r w:rsidR="00B63842">
          <w:rPr>
            <w:noProof/>
            <w:webHidden/>
          </w:rPr>
          <w:fldChar w:fldCharType="begin"/>
        </w:r>
        <w:r w:rsidR="00B63842">
          <w:rPr>
            <w:noProof/>
            <w:webHidden/>
          </w:rPr>
          <w:instrText xml:space="preserve"> PAGEREF _Toc358365902 \h </w:instrText>
        </w:r>
        <w:r w:rsidR="00B63842">
          <w:rPr>
            <w:noProof/>
            <w:webHidden/>
          </w:rPr>
        </w:r>
        <w:r w:rsidR="00B63842">
          <w:rPr>
            <w:noProof/>
            <w:webHidden/>
          </w:rPr>
          <w:fldChar w:fldCharType="separate"/>
        </w:r>
        <w:r w:rsidR="00FF1398">
          <w:rPr>
            <w:noProof/>
            <w:webHidden/>
          </w:rPr>
          <w:t>53</w:t>
        </w:r>
        <w:r w:rsidR="00B63842">
          <w:rPr>
            <w:noProof/>
            <w:webHidden/>
          </w:rPr>
          <w:fldChar w:fldCharType="end"/>
        </w:r>
      </w:hyperlink>
    </w:p>
    <w:p w14:paraId="16D4EA94"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903" w:history="1">
        <w:r w:rsidR="00B63842" w:rsidRPr="00FC2C13">
          <w:rPr>
            <w:rStyle w:val="Hyperlink"/>
            <w:rFonts w:eastAsiaTheme="majorEastAsia"/>
            <w:noProof/>
          </w:rPr>
          <w:t>3.9</w:t>
        </w:r>
        <w:r w:rsidR="00B63842">
          <w:rPr>
            <w:rFonts w:eastAsiaTheme="minorEastAsia" w:cstheme="minorBidi"/>
            <w:b w:val="0"/>
            <w:bCs w:val="0"/>
            <w:noProof/>
            <w:sz w:val="22"/>
            <w:szCs w:val="22"/>
          </w:rPr>
          <w:tab/>
        </w:r>
        <w:r w:rsidR="00B63842" w:rsidRPr="00FC2C13">
          <w:rPr>
            <w:rStyle w:val="Hyperlink"/>
            <w:rFonts w:eastAsiaTheme="majorEastAsia"/>
            <w:noProof/>
          </w:rPr>
          <w:t>Interactive Effects</w:t>
        </w:r>
        <w:r w:rsidR="00B63842">
          <w:rPr>
            <w:noProof/>
            <w:webHidden/>
          </w:rPr>
          <w:tab/>
        </w:r>
        <w:r w:rsidR="00B63842">
          <w:rPr>
            <w:noProof/>
            <w:webHidden/>
          </w:rPr>
          <w:fldChar w:fldCharType="begin"/>
        </w:r>
        <w:r w:rsidR="00B63842">
          <w:rPr>
            <w:noProof/>
            <w:webHidden/>
          </w:rPr>
          <w:instrText xml:space="preserve"> PAGEREF _Toc358365903 \h </w:instrText>
        </w:r>
        <w:r w:rsidR="00B63842">
          <w:rPr>
            <w:noProof/>
            <w:webHidden/>
          </w:rPr>
        </w:r>
        <w:r w:rsidR="00B63842">
          <w:rPr>
            <w:noProof/>
            <w:webHidden/>
          </w:rPr>
          <w:fldChar w:fldCharType="separate"/>
        </w:r>
        <w:r w:rsidR="00FF1398">
          <w:rPr>
            <w:noProof/>
            <w:webHidden/>
          </w:rPr>
          <w:t>54</w:t>
        </w:r>
        <w:r w:rsidR="00B63842">
          <w:rPr>
            <w:noProof/>
            <w:webHidden/>
          </w:rPr>
          <w:fldChar w:fldCharType="end"/>
        </w:r>
      </w:hyperlink>
    </w:p>
    <w:p w14:paraId="16D4EA95" w14:textId="77777777" w:rsidR="00B63842" w:rsidRDefault="00E50275">
      <w:pPr>
        <w:pStyle w:val="TOC1"/>
        <w:rPr>
          <w:rFonts w:asciiTheme="minorHAnsi" w:eastAsiaTheme="minorEastAsia" w:hAnsiTheme="minorHAnsi" w:cstheme="minorBidi"/>
          <w:b w:val="0"/>
          <w:bCs w:val="0"/>
          <w:caps w:val="0"/>
          <w:sz w:val="22"/>
        </w:rPr>
      </w:pPr>
      <w:hyperlink w:anchor="_Toc358365904" w:history="1">
        <w:r w:rsidR="00B63842" w:rsidRPr="00FC2C13">
          <w:rPr>
            <w:rStyle w:val="Hyperlink"/>
            <w:rFonts w:eastAsiaTheme="majorEastAsia"/>
            <w14:scene3d>
              <w14:camera w14:prst="orthographicFront"/>
              <w14:lightRig w14:rig="threePt" w14:dir="t">
                <w14:rot w14:lat="0" w14:lon="0" w14:rev="0"/>
              </w14:lightRig>
            </w14:scene3d>
          </w:rPr>
          <w:t>4</w:t>
        </w:r>
        <w:r w:rsidR="00B63842">
          <w:rPr>
            <w:rFonts w:asciiTheme="minorHAnsi" w:eastAsiaTheme="minorEastAsia" w:hAnsiTheme="minorHAnsi" w:cstheme="minorBidi"/>
            <w:b w:val="0"/>
            <w:bCs w:val="0"/>
            <w:caps w:val="0"/>
            <w:sz w:val="22"/>
          </w:rPr>
          <w:tab/>
        </w:r>
        <w:r w:rsidR="00B63842" w:rsidRPr="00FC2C13">
          <w:rPr>
            <w:rStyle w:val="Hyperlink"/>
            <w:rFonts w:eastAsiaTheme="majorEastAsia"/>
          </w:rPr>
          <w:t>Commercial and Industrial Measures</w:t>
        </w:r>
        <w:r w:rsidR="00B63842">
          <w:rPr>
            <w:webHidden/>
          </w:rPr>
          <w:tab/>
        </w:r>
        <w:r w:rsidR="00B63842">
          <w:rPr>
            <w:webHidden/>
          </w:rPr>
          <w:fldChar w:fldCharType="begin"/>
        </w:r>
        <w:r w:rsidR="00B63842">
          <w:rPr>
            <w:webHidden/>
          </w:rPr>
          <w:instrText xml:space="preserve"> PAGEREF _Toc358365904 \h </w:instrText>
        </w:r>
        <w:r w:rsidR="00B63842">
          <w:rPr>
            <w:webHidden/>
          </w:rPr>
        </w:r>
        <w:r w:rsidR="00B63842">
          <w:rPr>
            <w:webHidden/>
          </w:rPr>
          <w:fldChar w:fldCharType="separate"/>
        </w:r>
        <w:r w:rsidR="00FF1398">
          <w:rPr>
            <w:webHidden/>
          </w:rPr>
          <w:t>55</w:t>
        </w:r>
        <w:r w:rsidR="00B63842">
          <w:rPr>
            <w:webHidden/>
          </w:rPr>
          <w:fldChar w:fldCharType="end"/>
        </w:r>
      </w:hyperlink>
    </w:p>
    <w:p w14:paraId="16D4EA96"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905" w:history="1">
        <w:r w:rsidR="00B63842" w:rsidRPr="00FC2C13">
          <w:rPr>
            <w:rStyle w:val="Hyperlink"/>
            <w:rFonts w:eastAsiaTheme="majorEastAsia"/>
            <w:noProof/>
          </w:rPr>
          <w:t>4.1</w:t>
        </w:r>
        <w:r w:rsidR="00B63842">
          <w:rPr>
            <w:rFonts w:eastAsiaTheme="minorEastAsia" w:cstheme="minorBidi"/>
            <w:b w:val="0"/>
            <w:bCs w:val="0"/>
            <w:noProof/>
            <w:sz w:val="22"/>
            <w:szCs w:val="22"/>
          </w:rPr>
          <w:tab/>
        </w:r>
        <w:r w:rsidR="00B63842" w:rsidRPr="00FC2C13">
          <w:rPr>
            <w:rStyle w:val="Hyperlink"/>
            <w:rFonts w:eastAsiaTheme="majorEastAsia"/>
            <w:noProof/>
          </w:rPr>
          <w:t>Agricultural End Use</w:t>
        </w:r>
        <w:r w:rsidR="00B63842">
          <w:rPr>
            <w:noProof/>
            <w:webHidden/>
          </w:rPr>
          <w:tab/>
        </w:r>
        <w:r w:rsidR="00B63842">
          <w:rPr>
            <w:noProof/>
            <w:webHidden/>
          </w:rPr>
          <w:fldChar w:fldCharType="begin"/>
        </w:r>
        <w:r w:rsidR="00B63842">
          <w:rPr>
            <w:noProof/>
            <w:webHidden/>
          </w:rPr>
          <w:instrText xml:space="preserve"> PAGEREF _Toc358365905 \h </w:instrText>
        </w:r>
        <w:r w:rsidR="00B63842">
          <w:rPr>
            <w:noProof/>
            <w:webHidden/>
          </w:rPr>
        </w:r>
        <w:r w:rsidR="00B63842">
          <w:rPr>
            <w:noProof/>
            <w:webHidden/>
          </w:rPr>
          <w:fldChar w:fldCharType="separate"/>
        </w:r>
        <w:r w:rsidR="00FF1398">
          <w:rPr>
            <w:noProof/>
            <w:webHidden/>
          </w:rPr>
          <w:t>55</w:t>
        </w:r>
        <w:r w:rsidR="00B63842">
          <w:rPr>
            <w:noProof/>
            <w:webHidden/>
          </w:rPr>
          <w:fldChar w:fldCharType="end"/>
        </w:r>
      </w:hyperlink>
    </w:p>
    <w:p w14:paraId="16D4EA97" w14:textId="77777777" w:rsidR="00B63842" w:rsidRDefault="00E50275">
      <w:pPr>
        <w:pStyle w:val="TOC3"/>
        <w:tabs>
          <w:tab w:val="left" w:pos="960"/>
          <w:tab w:val="right" w:leader="dot" w:pos="9350"/>
        </w:tabs>
        <w:rPr>
          <w:rFonts w:eastAsiaTheme="minorEastAsia" w:cstheme="minorBidi"/>
          <w:noProof/>
          <w:sz w:val="22"/>
          <w:szCs w:val="22"/>
        </w:rPr>
      </w:pPr>
      <w:hyperlink w:anchor="_Toc358365906" w:history="1">
        <w:r w:rsidR="00B63842" w:rsidRPr="00FC2C13">
          <w:rPr>
            <w:rStyle w:val="Hyperlink"/>
            <w:rFonts w:eastAsiaTheme="majorEastAsia"/>
            <w:noProof/>
            <w14:scene3d>
              <w14:camera w14:prst="orthographicFront"/>
              <w14:lightRig w14:rig="threePt" w14:dir="t">
                <w14:rot w14:lat="0" w14:lon="0" w14:rev="0"/>
              </w14:lightRig>
            </w14:scene3d>
          </w:rPr>
          <w:t>4.1.1</w:t>
        </w:r>
        <w:r w:rsidR="00B63842">
          <w:rPr>
            <w:rFonts w:eastAsiaTheme="minorEastAsia" w:cstheme="minorBidi"/>
            <w:noProof/>
            <w:sz w:val="22"/>
            <w:szCs w:val="22"/>
          </w:rPr>
          <w:tab/>
        </w:r>
        <w:r w:rsidR="00B63842" w:rsidRPr="00FC2C13">
          <w:rPr>
            <w:rStyle w:val="Hyperlink"/>
            <w:rFonts w:eastAsiaTheme="majorEastAsia"/>
            <w:noProof/>
          </w:rPr>
          <w:t>Engine Block Timer for Agricultural Equipment</w:t>
        </w:r>
        <w:r w:rsidR="00B63842">
          <w:rPr>
            <w:noProof/>
            <w:webHidden/>
          </w:rPr>
          <w:tab/>
        </w:r>
        <w:r w:rsidR="00B63842">
          <w:rPr>
            <w:noProof/>
            <w:webHidden/>
          </w:rPr>
          <w:fldChar w:fldCharType="begin"/>
        </w:r>
        <w:r w:rsidR="00B63842">
          <w:rPr>
            <w:noProof/>
            <w:webHidden/>
          </w:rPr>
          <w:instrText xml:space="preserve"> PAGEREF _Toc358365906 \h </w:instrText>
        </w:r>
        <w:r w:rsidR="00B63842">
          <w:rPr>
            <w:noProof/>
            <w:webHidden/>
          </w:rPr>
        </w:r>
        <w:r w:rsidR="00B63842">
          <w:rPr>
            <w:noProof/>
            <w:webHidden/>
          </w:rPr>
          <w:fldChar w:fldCharType="separate"/>
        </w:r>
        <w:r w:rsidR="00FF1398">
          <w:rPr>
            <w:noProof/>
            <w:webHidden/>
          </w:rPr>
          <w:t>55</w:t>
        </w:r>
        <w:r w:rsidR="00B63842">
          <w:rPr>
            <w:noProof/>
            <w:webHidden/>
          </w:rPr>
          <w:fldChar w:fldCharType="end"/>
        </w:r>
      </w:hyperlink>
    </w:p>
    <w:p w14:paraId="16D4EA98" w14:textId="77777777" w:rsidR="00B63842" w:rsidRDefault="00E50275">
      <w:pPr>
        <w:pStyle w:val="TOC3"/>
        <w:tabs>
          <w:tab w:val="left" w:pos="960"/>
          <w:tab w:val="right" w:leader="dot" w:pos="9350"/>
        </w:tabs>
        <w:rPr>
          <w:rFonts w:eastAsiaTheme="minorEastAsia" w:cstheme="minorBidi"/>
          <w:noProof/>
          <w:sz w:val="22"/>
          <w:szCs w:val="22"/>
        </w:rPr>
      </w:pPr>
      <w:hyperlink w:anchor="_Toc358365907" w:history="1">
        <w:r w:rsidR="00B63842" w:rsidRPr="00FC2C13">
          <w:rPr>
            <w:rStyle w:val="Hyperlink"/>
            <w:rFonts w:eastAsiaTheme="majorEastAsia"/>
            <w:noProof/>
            <w14:scene3d>
              <w14:camera w14:prst="orthographicFront"/>
              <w14:lightRig w14:rig="threePt" w14:dir="t">
                <w14:rot w14:lat="0" w14:lon="0" w14:rev="0"/>
              </w14:lightRig>
            </w14:scene3d>
          </w:rPr>
          <w:t>4.1.2</w:t>
        </w:r>
        <w:r w:rsidR="00B63842">
          <w:rPr>
            <w:rFonts w:eastAsiaTheme="minorEastAsia" w:cstheme="minorBidi"/>
            <w:noProof/>
            <w:sz w:val="22"/>
            <w:szCs w:val="22"/>
          </w:rPr>
          <w:tab/>
        </w:r>
        <w:r w:rsidR="00B63842" w:rsidRPr="00FC2C13">
          <w:rPr>
            <w:rStyle w:val="Hyperlink"/>
            <w:rFonts w:eastAsiaTheme="majorEastAsia"/>
            <w:noProof/>
          </w:rPr>
          <w:t>High Volume Low Speed Fans</w:t>
        </w:r>
        <w:r w:rsidR="00B63842">
          <w:rPr>
            <w:noProof/>
            <w:webHidden/>
          </w:rPr>
          <w:tab/>
        </w:r>
        <w:r w:rsidR="00B63842">
          <w:rPr>
            <w:noProof/>
            <w:webHidden/>
          </w:rPr>
          <w:fldChar w:fldCharType="begin"/>
        </w:r>
        <w:r w:rsidR="00B63842">
          <w:rPr>
            <w:noProof/>
            <w:webHidden/>
          </w:rPr>
          <w:instrText xml:space="preserve"> PAGEREF _Toc358365907 \h </w:instrText>
        </w:r>
        <w:r w:rsidR="00B63842">
          <w:rPr>
            <w:noProof/>
            <w:webHidden/>
          </w:rPr>
        </w:r>
        <w:r w:rsidR="00B63842">
          <w:rPr>
            <w:noProof/>
            <w:webHidden/>
          </w:rPr>
          <w:fldChar w:fldCharType="separate"/>
        </w:r>
        <w:r w:rsidR="00FF1398">
          <w:rPr>
            <w:noProof/>
            <w:webHidden/>
          </w:rPr>
          <w:t>57</w:t>
        </w:r>
        <w:r w:rsidR="00B63842">
          <w:rPr>
            <w:noProof/>
            <w:webHidden/>
          </w:rPr>
          <w:fldChar w:fldCharType="end"/>
        </w:r>
      </w:hyperlink>
    </w:p>
    <w:p w14:paraId="16D4EA99" w14:textId="77777777" w:rsidR="00B63842" w:rsidRDefault="00E50275">
      <w:pPr>
        <w:pStyle w:val="TOC3"/>
        <w:tabs>
          <w:tab w:val="left" w:pos="960"/>
          <w:tab w:val="right" w:leader="dot" w:pos="9350"/>
        </w:tabs>
        <w:rPr>
          <w:rFonts w:eastAsiaTheme="minorEastAsia" w:cstheme="minorBidi"/>
          <w:noProof/>
          <w:sz w:val="22"/>
          <w:szCs w:val="22"/>
        </w:rPr>
      </w:pPr>
      <w:hyperlink w:anchor="_Toc358365908" w:history="1">
        <w:r w:rsidR="00B63842" w:rsidRPr="00FC2C13">
          <w:rPr>
            <w:rStyle w:val="Hyperlink"/>
            <w:rFonts w:eastAsiaTheme="majorEastAsia"/>
            <w:noProof/>
            <w14:scene3d>
              <w14:camera w14:prst="orthographicFront"/>
              <w14:lightRig w14:rig="threePt" w14:dir="t">
                <w14:rot w14:lat="0" w14:lon="0" w14:rev="0"/>
              </w14:lightRig>
            </w14:scene3d>
          </w:rPr>
          <w:t>4.1.3</w:t>
        </w:r>
        <w:r w:rsidR="00B63842">
          <w:rPr>
            <w:rFonts w:eastAsiaTheme="minorEastAsia" w:cstheme="minorBidi"/>
            <w:noProof/>
            <w:sz w:val="22"/>
            <w:szCs w:val="22"/>
          </w:rPr>
          <w:tab/>
        </w:r>
        <w:r w:rsidR="00B63842" w:rsidRPr="00FC2C13">
          <w:rPr>
            <w:rStyle w:val="Hyperlink"/>
            <w:rFonts w:eastAsiaTheme="majorEastAsia"/>
            <w:noProof/>
          </w:rPr>
          <w:t>High Speed Fans</w:t>
        </w:r>
        <w:r w:rsidR="00B63842">
          <w:rPr>
            <w:noProof/>
            <w:webHidden/>
          </w:rPr>
          <w:tab/>
        </w:r>
        <w:r w:rsidR="00B63842">
          <w:rPr>
            <w:noProof/>
            <w:webHidden/>
          </w:rPr>
          <w:fldChar w:fldCharType="begin"/>
        </w:r>
        <w:r w:rsidR="00B63842">
          <w:rPr>
            <w:noProof/>
            <w:webHidden/>
          </w:rPr>
          <w:instrText xml:space="preserve"> PAGEREF _Toc358365908 \h </w:instrText>
        </w:r>
        <w:r w:rsidR="00B63842">
          <w:rPr>
            <w:noProof/>
            <w:webHidden/>
          </w:rPr>
        </w:r>
        <w:r w:rsidR="00B63842">
          <w:rPr>
            <w:noProof/>
            <w:webHidden/>
          </w:rPr>
          <w:fldChar w:fldCharType="separate"/>
        </w:r>
        <w:r w:rsidR="00FF1398">
          <w:rPr>
            <w:noProof/>
            <w:webHidden/>
          </w:rPr>
          <w:t>59</w:t>
        </w:r>
        <w:r w:rsidR="00B63842">
          <w:rPr>
            <w:noProof/>
            <w:webHidden/>
          </w:rPr>
          <w:fldChar w:fldCharType="end"/>
        </w:r>
      </w:hyperlink>
    </w:p>
    <w:p w14:paraId="16D4EA9A" w14:textId="77777777" w:rsidR="00B63842" w:rsidRDefault="00E50275">
      <w:pPr>
        <w:pStyle w:val="TOC3"/>
        <w:tabs>
          <w:tab w:val="left" w:pos="960"/>
          <w:tab w:val="right" w:leader="dot" w:pos="9350"/>
        </w:tabs>
        <w:rPr>
          <w:rFonts w:eastAsiaTheme="minorEastAsia" w:cstheme="minorBidi"/>
          <w:noProof/>
          <w:sz w:val="22"/>
          <w:szCs w:val="22"/>
        </w:rPr>
      </w:pPr>
      <w:hyperlink w:anchor="_Toc358365909" w:history="1">
        <w:r w:rsidR="00B63842" w:rsidRPr="00FC2C13">
          <w:rPr>
            <w:rStyle w:val="Hyperlink"/>
            <w:rFonts w:eastAsiaTheme="majorEastAsia"/>
            <w:noProof/>
            <w14:scene3d>
              <w14:camera w14:prst="orthographicFront"/>
              <w14:lightRig w14:rig="threePt" w14:dir="t">
                <w14:rot w14:lat="0" w14:lon="0" w14:rev="0"/>
              </w14:lightRig>
            </w14:scene3d>
          </w:rPr>
          <w:t>4.1.4</w:t>
        </w:r>
        <w:r w:rsidR="00B63842">
          <w:rPr>
            <w:rFonts w:eastAsiaTheme="minorEastAsia" w:cstheme="minorBidi"/>
            <w:noProof/>
            <w:sz w:val="22"/>
            <w:szCs w:val="22"/>
          </w:rPr>
          <w:tab/>
        </w:r>
        <w:r w:rsidR="00B63842" w:rsidRPr="00FC2C13">
          <w:rPr>
            <w:rStyle w:val="Hyperlink"/>
            <w:rFonts w:eastAsiaTheme="majorEastAsia"/>
            <w:noProof/>
          </w:rPr>
          <w:t>Live Stock Waterer</w:t>
        </w:r>
        <w:r w:rsidR="00B63842">
          <w:rPr>
            <w:noProof/>
            <w:webHidden/>
          </w:rPr>
          <w:tab/>
        </w:r>
        <w:r w:rsidR="00B63842">
          <w:rPr>
            <w:noProof/>
            <w:webHidden/>
          </w:rPr>
          <w:fldChar w:fldCharType="begin"/>
        </w:r>
        <w:r w:rsidR="00B63842">
          <w:rPr>
            <w:noProof/>
            <w:webHidden/>
          </w:rPr>
          <w:instrText xml:space="preserve"> PAGEREF _Toc358365909 \h </w:instrText>
        </w:r>
        <w:r w:rsidR="00B63842">
          <w:rPr>
            <w:noProof/>
            <w:webHidden/>
          </w:rPr>
        </w:r>
        <w:r w:rsidR="00B63842">
          <w:rPr>
            <w:noProof/>
            <w:webHidden/>
          </w:rPr>
          <w:fldChar w:fldCharType="separate"/>
        </w:r>
        <w:r w:rsidR="00FF1398">
          <w:rPr>
            <w:noProof/>
            <w:webHidden/>
          </w:rPr>
          <w:t>61</w:t>
        </w:r>
        <w:r w:rsidR="00B63842">
          <w:rPr>
            <w:noProof/>
            <w:webHidden/>
          </w:rPr>
          <w:fldChar w:fldCharType="end"/>
        </w:r>
      </w:hyperlink>
    </w:p>
    <w:p w14:paraId="16D4EA9B"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910" w:history="1">
        <w:r w:rsidR="00B63842" w:rsidRPr="00FC2C13">
          <w:rPr>
            <w:rStyle w:val="Hyperlink"/>
            <w:rFonts w:eastAsiaTheme="majorEastAsia"/>
            <w:noProof/>
          </w:rPr>
          <w:t>4.2</w:t>
        </w:r>
        <w:r w:rsidR="00B63842">
          <w:rPr>
            <w:rFonts w:eastAsiaTheme="minorEastAsia" w:cstheme="minorBidi"/>
            <w:b w:val="0"/>
            <w:bCs w:val="0"/>
            <w:noProof/>
            <w:sz w:val="22"/>
            <w:szCs w:val="22"/>
          </w:rPr>
          <w:tab/>
        </w:r>
        <w:r w:rsidR="00B63842" w:rsidRPr="00FC2C13">
          <w:rPr>
            <w:rStyle w:val="Hyperlink"/>
            <w:rFonts w:eastAsiaTheme="majorEastAsia"/>
            <w:noProof/>
          </w:rPr>
          <w:t>Food Service Equipment End Use</w:t>
        </w:r>
        <w:r w:rsidR="00B63842">
          <w:rPr>
            <w:noProof/>
            <w:webHidden/>
          </w:rPr>
          <w:tab/>
        </w:r>
        <w:r w:rsidR="00B63842">
          <w:rPr>
            <w:noProof/>
            <w:webHidden/>
          </w:rPr>
          <w:fldChar w:fldCharType="begin"/>
        </w:r>
        <w:r w:rsidR="00B63842">
          <w:rPr>
            <w:noProof/>
            <w:webHidden/>
          </w:rPr>
          <w:instrText xml:space="preserve"> PAGEREF _Toc358365910 \h </w:instrText>
        </w:r>
        <w:r w:rsidR="00B63842">
          <w:rPr>
            <w:noProof/>
            <w:webHidden/>
          </w:rPr>
        </w:r>
        <w:r w:rsidR="00B63842">
          <w:rPr>
            <w:noProof/>
            <w:webHidden/>
          </w:rPr>
          <w:fldChar w:fldCharType="separate"/>
        </w:r>
        <w:r w:rsidR="00FF1398">
          <w:rPr>
            <w:noProof/>
            <w:webHidden/>
          </w:rPr>
          <w:t>63</w:t>
        </w:r>
        <w:r w:rsidR="00B63842">
          <w:rPr>
            <w:noProof/>
            <w:webHidden/>
          </w:rPr>
          <w:fldChar w:fldCharType="end"/>
        </w:r>
      </w:hyperlink>
    </w:p>
    <w:p w14:paraId="16D4EA9C" w14:textId="77777777" w:rsidR="00B63842" w:rsidRDefault="00E50275">
      <w:pPr>
        <w:pStyle w:val="TOC3"/>
        <w:tabs>
          <w:tab w:val="left" w:pos="960"/>
          <w:tab w:val="right" w:leader="dot" w:pos="9350"/>
        </w:tabs>
        <w:rPr>
          <w:rFonts w:eastAsiaTheme="minorEastAsia" w:cstheme="minorBidi"/>
          <w:noProof/>
          <w:sz w:val="22"/>
          <w:szCs w:val="22"/>
        </w:rPr>
      </w:pPr>
      <w:hyperlink w:anchor="_Toc358365911" w:history="1">
        <w:r w:rsidR="00B63842" w:rsidRPr="00FC2C13">
          <w:rPr>
            <w:rStyle w:val="Hyperlink"/>
            <w:rFonts w:eastAsiaTheme="majorEastAsia"/>
            <w:noProof/>
            <w14:scene3d>
              <w14:camera w14:prst="orthographicFront"/>
              <w14:lightRig w14:rig="threePt" w14:dir="t">
                <w14:rot w14:lat="0" w14:lon="0" w14:rev="0"/>
              </w14:lightRig>
            </w14:scene3d>
          </w:rPr>
          <w:t>4.2.1</w:t>
        </w:r>
        <w:r w:rsidR="00B63842">
          <w:rPr>
            <w:rFonts w:eastAsiaTheme="minorEastAsia" w:cstheme="minorBidi"/>
            <w:noProof/>
            <w:sz w:val="22"/>
            <w:szCs w:val="22"/>
          </w:rPr>
          <w:tab/>
        </w:r>
        <w:r w:rsidR="00B63842" w:rsidRPr="00FC2C13">
          <w:rPr>
            <w:rStyle w:val="Hyperlink"/>
            <w:rFonts w:eastAsiaTheme="majorEastAsia"/>
            <w:noProof/>
          </w:rPr>
          <w:t>Combination Oven</w:t>
        </w:r>
        <w:r w:rsidR="00B63842">
          <w:rPr>
            <w:noProof/>
            <w:webHidden/>
          </w:rPr>
          <w:tab/>
        </w:r>
        <w:r w:rsidR="00B63842">
          <w:rPr>
            <w:noProof/>
            <w:webHidden/>
          </w:rPr>
          <w:fldChar w:fldCharType="begin"/>
        </w:r>
        <w:r w:rsidR="00B63842">
          <w:rPr>
            <w:noProof/>
            <w:webHidden/>
          </w:rPr>
          <w:instrText xml:space="preserve"> PAGEREF _Toc358365911 \h </w:instrText>
        </w:r>
        <w:r w:rsidR="00B63842">
          <w:rPr>
            <w:noProof/>
            <w:webHidden/>
          </w:rPr>
        </w:r>
        <w:r w:rsidR="00B63842">
          <w:rPr>
            <w:noProof/>
            <w:webHidden/>
          </w:rPr>
          <w:fldChar w:fldCharType="separate"/>
        </w:r>
        <w:r w:rsidR="00FF1398">
          <w:rPr>
            <w:noProof/>
            <w:webHidden/>
          </w:rPr>
          <w:t>63</w:t>
        </w:r>
        <w:r w:rsidR="00B63842">
          <w:rPr>
            <w:noProof/>
            <w:webHidden/>
          </w:rPr>
          <w:fldChar w:fldCharType="end"/>
        </w:r>
      </w:hyperlink>
    </w:p>
    <w:p w14:paraId="16D4EA9D" w14:textId="77777777" w:rsidR="00B63842" w:rsidRDefault="00E50275">
      <w:pPr>
        <w:pStyle w:val="TOC3"/>
        <w:tabs>
          <w:tab w:val="left" w:pos="960"/>
          <w:tab w:val="right" w:leader="dot" w:pos="9350"/>
        </w:tabs>
        <w:rPr>
          <w:rFonts w:eastAsiaTheme="minorEastAsia" w:cstheme="minorBidi"/>
          <w:noProof/>
          <w:sz w:val="22"/>
          <w:szCs w:val="22"/>
        </w:rPr>
      </w:pPr>
      <w:hyperlink w:anchor="_Toc358365912" w:history="1">
        <w:r w:rsidR="00B63842" w:rsidRPr="00FC2C13">
          <w:rPr>
            <w:rStyle w:val="Hyperlink"/>
            <w:rFonts w:eastAsiaTheme="majorEastAsia"/>
            <w:noProof/>
            <w14:scene3d>
              <w14:camera w14:prst="orthographicFront"/>
              <w14:lightRig w14:rig="threePt" w14:dir="t">
                <w14:rot w14:lat="0" w14:lon="0" w14:rev="0"/>
              </w14:lightRig>
            </w14:scene3d>
          </w:rPr>
          <w:t>4.2.2</w:t>
        </w:r>
        <w:r w:rsidR="00B63842">
          <w:rPr>
            <w:rFonts w:eastAsiaTheme="minorEastAsia" w:cstheme="minorBidi"/>
            <w:noProof/>
            <w:sz w:val="22"/>
            <w:szCs w:val="22"/>
          </w:rPr>
          <w:tab/>
        </w:r>
        <w:r w:rsidR="00B63842" w:rsidRPr="00FC2C13">
          <w:rPr>
            <w:rStyle w:val="Hyperlink"/>
            <w:rFonts w:eastAsiaTheme="majorEastAsia"/>
            <w:noProof/>
          </w:rPr>
          <w:t>Commercial Solid and Glass Door Refrigerators &amp; Freezers</w:t>
        </w:r>
        <w:r w:rsidR="00B63842">
          <w:rPr>
            <w:noProof/>
            <w:webHidden/>
          </w:rPr>
          <w:tab/>
        </w:r>
        <w:r w:rsidR="00B63842">
          <w:rPr>
            <w:noProof/>
            <w:webHidden/>
          </w:rPr>
          <w:fldChar w:fldCharType="begin"/>
        </w:r>
        <w:r w:rsidR="00B63842">
          <w:rPr>
            <w:noProof/>
            <w:webHidden/>
          </w:rPr>
          <w:instrText xml:space="preserve"> PAGEREF _Toc358365912 \h </w:instrText>
        </w:r>
        <w:r w:rsidR="00B63842">
          <w:rPr>
            <w:noProof/>
            <w:webHidden/>
          </w:rPr>
        </w:r>
        <w:r w:rsidR="00B63842">
          <w:rPr>
            <w:noProof/>
            <w:webHidden/>
          </w:rPr>
          <w:fldChar w:fldCharType="separate"/>
        </w:r>
        <w:r w:rsidR="00FF1398">
          <w:rPr>
            <w:noProof/>
            <w:webHidden/>
          </w:rPr>
          <w:t>65</w:t>
        </w:r>
        <w:r w:rsidR="00B63842">
          <w:rPr>
            <w:noProof/>
            <w:webHidden/>
          </w:rPr>
          <w:fldChar w:fldCharType="end"/>
        </w:r>
      </w:hyperlink>
    </w:p>
    <w:p w14:paraId="16D4EA9E" w14:textId="77777777" w:rsidR="00B63842" w:rsidRDefault="00E50275">
      <w:pPr>
        <w:pStyle w:val="TOC3"/>
        <w:tabs>
          <w:tab w:val="left" w:pos="960"/>
          <w:tab w:val="right" w:leader="dot" w:pos="9350"/>
        </w:tabs>
        <w:rPr>
          <w:rFonts w:eastAsiaTheme="minorEastAsia" w:cstheme="minorBidi"/>
          <w:noProof/>
          <w:sz w:val="22"/>
          <w:szCs w:val="22"/>
        </w:rPr>
      </w:pPr>
      <w:hyperlink w:anchor="_Toc358365913" w:history="1">
        <w:r w:rsidR="00B63842" w:rsidRPr="00FC2C13">
          <w:rPr>
            <w:rStyle w:val="Hyperlink"/>
            <w:rFonts w:ascii="Arial" w:eastAsiaTheme="majorEastAsia" w:hAnsi="Arial"/>
            <w:noProof/>
            <w14:scene3d>
              <w14:camera w14:prst="orthographicFront"/>
              <w14:lightRig w14:rig="threePt" w14:dir="t">
                <w14:rot w14:lat="0" w14:lon="0" w14:rev="0"/>
              </w14:lightRig>
            </w14:scene3d>
          </w:rPr>
          <w:t>4.2.3</w:t>
        </w:r>
        <w:r w:rsidR="00B63842">
          <w:rPr>
            <w:rFonts w:eastAsiaTheme="minorEastAsia" w:cstheme="minorBidi"/>
            <w:noProof/>
            <w:sz w:val="22"/>
            <w:szCs w:val="22"/>
          </w:rPr>
          <w:tab/>
        </w:r>
        <w:r w:rsidR="00B63842" w:rsidRPr="00FC2C13">
          <w:rPr>
            <w:rStyle w:val="Hyperlink"/>
            <w:rFonts w:eastAsiaTheme="majorEastAsia"/>
            <w:noProof/>
          </w:rPr>
          <w:t>Commercial Steam Cooker</w:t>
        </w:r>
        <w:r w:rsidR="00B63842">
          <w:rPr>
            <w:noProof/>
            <w:webHidden/>
          </w:rPr>
          <w:tab/>
        </w:r>
        <w:r w:rsidR="00B63842">
          <w:rPr>
            <w:noProof/>
            <w:webHidden/>
          </w:rPr>
          <w:fldChar w:fldCharType="begin"/>
        </w:r>
        <w:r w:rsidR="00B63842">
          <w:rPr>
            <w:noProof/>
            <w:webHidden/>
          </w:rPr>
          <w:instrText xml:space="preserve"> PAGEREF _Toc358365913 \h </w:instrText>
        </w:r>
        <w:r w:rsidR="00B63842">
          <w:rPr>
            <w:noProof/>
            <w:webHidden/>
          </w:rPr>
        </w:r>
        <w:r w:rsidR="00B63842">
          <w:rPr>
            <w:noProof/>
            <w:webHidden/>
          </w:rPr>
          <w:fldChar w:fldCharType="separate"/>
        </w:r>
        <w:r w:rsidR="00FF1398">
          <w:rPr>
            <w:noProof/>
            <w:webHidden/>
          </w:rPr>
          <w:t>69</w:t>
        </w:r>
        <w:r w:rsidR="00B63842">
          <w:rPr>
            <w:noProof/>
            <w:webHidden/>
          </w:rPr>
          <w:fldChar w:fldCharType="end"/>
        </w:r>
      </w:hyperlink>
    </w:p>
    <w:p w14:paraId="16D4EA9F" w14:textId="77777777" w:rsidR="00B63842" w:rsidRDefault="00E50275">
      <w:pPr>
        <w:pStyle w:val="TOC3"/>
        <w:tabs>
          <w:tab w:val="left" w:pos="960"/>
          <w:tab w:val="right" w:leader="dot" w:pos="9350"/>
        </w:tabs>
        <w:rPr>
          <w:rFonts w:eastAsiaTheme="minorEastAsia" w:cstheme="minorBidi"/>
          <w:noProof/>
          <w:sz w:val="22"/>
          <w:szCs w:val="22"/>
        </w:rPr>
      </w:pPr>
      <w:hyperlink w:anchor="_Toc358365914" w:history="1">
        <w:r w:rsidR="00B63842" w:rsidRPr="00FC2C13">
          <w:rPr>
            <w:rStyle w:val="Hyperlink"/>
            <w:rFonts w:eastAsiaTheme="majorEastAsia"/>
            <w:noProof/>
            <w14:scene3d>
              <w14:camera w14:prst="orthographicFront"/>
              <w14:lightRig w14:rig="threePt" w14:dir="t">
                <w14:rot w14:lat="0" w14:lon="0" w14:rev="0"/>
              </w14:lightRig>
            </w14:scene3d>
          </w:rPr>
          <w:t>4.2.4</w:t>
        </w:r>
        <w:r w:rsidR="00B63842">
          <w:rPr>
            <w:rFonts w:eastAsiaTheme="minorEastAsia" w:cstheme="minorBidi"/>
            <w:noProof/>
            <w:sz w:val="22"/>
            <w:szCs w:val="22"/>
          </w:rPr>
          <w:tab/>
        </w:r>
        <w:r w:rsidR="00B63842" w:rsidRPr="00FC2C13">
          <w:rPr>
            <w:rStyle w:val="Hyperlink"/>
            <w:rFonts w:eastAsiaTheme="majorEastAsia"/>
            <w:noProof/>
          </w:rPr>
          <w:t>Conveyor Oven</w:t>
        </w:r>
        <w:r w:rsidR="00B63842">
          <w:rPr>
            <w:noProof/>
            <w:webHidden/>
          </w:rPr>
          <w:tab/>
        </w:r>
        <w:r w:rsidR="00B63842">
          <w:rPr>
            <w:noProof/>
            <w:webHidden/>
          </w:rPr>
          <w:fldChar w:fldCharType="begin"/>
        </w:r>
        <w:r w:rsidR="00B63842">
          <w:rPr>
            <w:noProof/>
            <w:webHidden/>
          </w:rPr>
          <w:instrText xml:space="preserve"> PAGEREF _Toc358365914 \h </w:instrText>
        </w:r>
        <w:r w:rsidR="00B63842">
          <w:rPr>
            <w:noProof/>
            <w:webHidden/>
          </w:rPr>
        </w:r>
        <w:r w:rsidR="00B63842">
          <w:rPr>
            <w:noProof/>
            <w:webHidden/>
          </w:rPr>
          <w:fldChar w:fldCharType="separate"/>
        </w:r>
        <w:r w:rsidR="00FF1398">
          <w:rPr>
            <w:noProof/>
            <w:webHidden/>
          </w:rPr>
          <w:t>78</w:t>
        </w:r>
        <w:r w:rsidR="00B63842">
          <w:rPr>
            <w:noProof/>
            <w:webHidden/>
          </w:rPr>
          <w:fldChar w:fldCharType="end"/>
        </w:r>
      </w:hyperlink>
    </w:p>
    <w:p w14:paraId="16D4EAA0" w14:textId="77777777" w:rsidR="00B63842" w:rsidRDefault="00E50275">
      <w:pPr>
        <w:pStyle w:val="TOC3"/>
        <w:tabs>
          <w:tab w:val="left" w:pos="960"/>
          <w:tab w:val="right" w:leader="dot" w:pos="9350"/>
        </w:tabs>
        <w:rPr>
          <w:rFonts w:eastAsiaTheme="minorEastAsia" w:cstheme="minorBidi"/>
          <w:noProof/>
          <w:sz w:val="22"/>
          <w:szCs w:val="22"/>
        </w:rPr>
      </w:pPr>
      <w:hyperlink w:anchor="_Toc358365915" w:history="1">
        <w:r w:rsidR="00B63842" w:rsidRPr="00FC2C13">
          <w:rPr>
            <w:rStyle w:val="Hyperlink"/>
            <w:rFonts w:eastAsiaTheme="majorEastAsia"/>
            <w:noProof/>
            <w14:scene3d>
              <w14:camera w14:prst="orthographicFront"/>
              <w14:lightRig w14:rig="threePt" w14:dir="t">
                <w14:rot w14:lat="0" w14:lon="0" w14:rev="0"/>
              </w14:lightRig>
            </w14:scene3d>
          </w:rPr>
          <w:t>4.2.5</w:t>
        </w:r>
        <w:r w:rsidR="00B63842">
          <w:rPr>
            <w:rFonts w:eastAsiaTheme="minorEastAsia" w:cstheme="minorBidi"/>
            <w:noProof/>
            <w:sz w:val="22"/>
            <w:szCs w:val="22"/>
          </w:rPr>
          <w:tab/>
        </w:r>
        <w:r w:rsidR="00B63842" w:rsidRPr="00FC2C13">
          <w:rPr>
            <w:rStyle w:val="Hyperlink"/>
            <w:rFonts w:eastAsiaTheme="majorEastAsia"/>
            <w:noProof/>
          </w:rPr>
          <w:t>ENERGY STAR Convection Oven</w:t>
        </w:r>
        <w:r w:rsidR="00B63842">
          <w:rPr>
            <w:noProof/>
            <w:webHidden/>
          </w:rPr>
          <w:tab/>
        </w:r>
        <w:r w:rsidR="00B63842">
          <w:rPr>
            <w:noProof/>
            <w:webHidden/>
          </w:rPr>
          <w:fldChar w:fldCharType="begin"/>
        </w:r>
        <w:r w:rsidR="00B63842">
          <w:rPr>
            <w:noProof/>
            <w:webHidden/>
          </w:rPr>
          <w:instrText xml:space="preserve"> PAGEREF _Toc358365915 \h </w:instrText>
        </w:r>
        <w:r w:rsidR="00B63842">
          <w:rPr>
            <w:noProof/>
            <w:webHidden/>
          </w:rPr>
        </w:r>
        <w:r w:rsidR="00B63842">
          <w:rPr>
            <w:noProof/>
            <w:webHidden/>
          </w:rPr>
          <w:fldChar w:fldCharType="separate"/>
        </w:r>
        <w:r w:rsidR="00FF1398">
          <w:rPr>
            <w:noProof/>
            <w:webHidden/>
          </w:rPr>
          <w:t>80</w:t>
        </w:r>
        <w:r w:rsidR="00B63842">
          <w:rPr>
            <w:noProof/>
            <w:webHidden/>
          </w:rPr>
          <w:fldChar w:fldCharType="end"/>
        </w:r>
      </w:hyperlink>
    </w:p>
    <w:p w14:paraId="16D4EAA1" w14:textId="77777777" w:rsidR="00B63842" w:rsidRDefault="00E50275">
      <w:pPr>
        <w:pStyle w:val="TOC3"/>
        <w:tabs>
          <w:tab w:val="left" w:pos="960"/>
          <w:tab w:val="right" w:leader="dot" w:pos="9350"/>
        </w:tabs>
        <w:rPr>
          <w:rFonts w:eastAsiaTheme="minorEastAsia" w:cstheme="minorBidi"/>
          <w:noProof/>
          <w:sz w:val="22"/>
          <w:szCs w:val="22"/>
        </w:rPr>
      </w:pPr>
      <w:hyperlink w:anchor="_Toc358365916" w:history="1">
        <w:r w:rsidR="00B63842" w:rsidRPr="00FC2C13">
          <w:rPr>
            <w:rStyle w:val="Hyperlink"/>
            <w:rFonts w:eastAsiaTheme="majorEastAsia"/>
            <w:noProof/>
            <w14:scene3d>
              <w14:camera w14:prst="orthographicFront"/>
              <w14:lightRig w14:rig="threePt" w14:dir="t">
                <w14:rot w14:lat="0" w14:lon="0" w14:rev="0"/>
              </w14:lightRig>
            </w14:scene3d>
          </w:rPr>
          <w:t>4.2.6</w:t>
        </w:r>
        <w:r w:rsidR="00B63842">
          <w:rPr>
            <w:rFonts w:eastAsiaTheme="minorEastAsia" w:cstheme="minorBidi"/>
            <w:noProof/>
            <w:sz w:val="22"/>
            <w:szCs w:val="22"/>
          </w:rPr>
          <w:tab/>
        </w:r>
        <w:r w:rsidR="00B63842" w:rsidRPr="00FC2C13">
          <w:rPr>
            <w:rStyle w:val="Hyperlink"/>
            <w:rFonts w:eastAsiaTheme="majorEastAsia"/>
            <w:noProof/>
          </w:rPr>
          <w:t>ENERGY STAR Dishwasher</w:t>
        </w:r>
        <w:r w:rsidR="00B63842">
          <w:rPr>
            <w:noProof/>
            <w:webHidden/>
          </w:rPr>
          <w:tab/>
        </w:r>
        <w:r w:rsidR="00B63842">
          <w:rPr>
            <w:noProof/>
            <w:webHidden/>
          </w:rPr>
          <w:fldChar w:fldCharType="begin"/>
        </w:r>
        <w:r w:rsidR="00B63842">
          <w:rPr>
            <w:noProof/>
            <w:webHidden/>
          </w:rPr>
          <w:instrText xml:space="preserve"> PAGEREF _Toc358365916 \h </w:instrText>
        </w:r>
        <w:r w:rsidR="00B63842">
          <w:rPr>
            <w:noProof/>
            <w:webHidden/>
          </w:rPr>
        </w:r>
        <w:r w:rsidR="00B63842">
          <w:rPr>
            <w:noProof/>
            <w:webHidden/>
          </w:rPr>
          <w:fldChar w:fldCharType="separate"/>
        </w:r>
        <w:r w:rsidR="00FF1398">
          <w:rPr>
            <w:noProof/>
            <w:webHidden/>
          </w:rPr>
          <w:t>84</w:t>
        </w:r>
        <w:r w:rsidR="00B63842">
          <w:rPr>
            <w:noProof/>
            <w:webHidden/>
          </w:rPr>
          <w:fldChar w:fldCharType="end"/>
        </w:r>
      </w:hyperlink>
    </w:p>
    <w:p w14:paraId="16D4EAA2" w14:textId="77777777" w:rsidR="00B63842" w:rsidRDefault="00E50275">
      <w:pPr>
        <w:pStyle w:val="TOC3"/>
        <w:tabs>
          <w:tab w:val="left" w:pos="960"/>
          <w:tab w:val="right" w:leader="dot" w:pos="9350"/>
        </w:tabs>
        <w:rPr>
          <w:rFonts w:eastAsiaTheme="minorEastAsia" w:cstheme="minorBidi"/>
          <w:noProof/>
          <w:sz w:val="22"/>
          <w:szCs w:val="22"/>
        </w:rPr>
      </w:pPr>
      <w:hyperlink w:anchor="_Toc358365917" w:history="1">
        <w:r w:rsidR="00B63842" w:rsidRPr="00FC2C13">
          <w:rPr>
            <w:rStyle w:val="Hyperlink"/>
            <w:rFonts w:eastAsiaTheme="majorEastAsia"/>
            <w:noProof/>
            <w14:scene3d>
              <w14:camera w14:prst="orthographicFront"/>
              <w14:lightRig w14:rig="threePt" w14:dir="t">
                <w14:rot w14:lat="0" w14:lon="0" w14:rev="0"/>
              </w14:lightRig>
            </w14:scene3d>
          </w:rPr>
          <w:t>4.2.7</w:t>
        </w:r>
        <w:r w:rsidR="00B63842">
          <w:rPr>
            <w:rFonts w:eastAsiaTheme="minorEastAsia" w:cstheme="minorBidi"/>
            <w:noProof/>
            <w:sz w:val="22"/>
            <w:szCs w:val="22"/>
          </w:rPr>
          <w:tab/>
        </w:r>
        <w:r w:rsidR="00B63842" w:rsidRPr="00FC2C13">
          <w:rPr>
            <w:rStyle w:val="Hyperlink"/>
            <w:rFonts w:eastAsiaTheme="majorEastAsia"/>
            <w:noProof/>
          </w:rPr>
          <w:t>ENERGY STAR Fryer</w:t>
        </w:r>
        <w:r w:rsidR="00B63842">
          <w:rPr>
            <w:noProof/>
            <w:webHidden/>
          </w:rPr>
          <w:tab/>
        </w:r>
        <w:r w:rsidR="00B63842">
          <w:rPr>
            <w:noProof/>
            <w:webHidden/>
          </w:rPr>
          <w:fldChar w:fldCharType="begin"/>
        </w:r>
        <w:r w:rsidR="00B63842">
          <w:rPr>
            <w:noProof/>
            <w:webHidden/>
          </w:rPr>
          <w:instrText xml:space="preserve"> PAGEREF _Toc358365917 \h </w:instrText>
        </w:r>
        <w:r w:rsidR="00B63842">
          <w:rPr>
            <w:noProof/>
            <w:webHidden/>
          </w:rPr>
        </w:r>
        <w:r w:rsidR="00B63842">
          <w:rPr>
            <w:noProof/>
            <w:webHidden/>
          </w:rPr>
          <w:fldChar w:fldCharType="separate"/>
        </w:r>
        <w:r w:rsidR="00FF1398">
          <w:rPr>
            <w:noProof/>
            <w:webHidden/>
          </w:rPr>
          <w:t>89</w:t>
        </w:r>
        <w:r w:rsidR="00B63842">
          <w:rPr>
            <w:noProof/>
            <w:webHidden/>
          </w:rPr>
          <w:fldChar w:fldCharType="end"/>
        </w:r>
      </w:hyperlink>
    </w:p>
    <w:p w14:paraId="16D4EAA3" w14:textId="77777777" w:rsidR="00B63842" w:rsidRDefault="00E50275">
      <w:pPr>
        <w:pStyle w:val="TOC3"/>
        <w:tabs>
          <w:tab w:val="left" w:pos="960"/>
          <w:tab w:val="right" w:leader="dot" w:pos="9350"/>
        </w:tabs>
        <w:rPr>
          <w:rFonts w:eastAsiaTheme="minorEastAsia" w:cstheme="minorBidi"/>
          <w:noProof/>
          <w:sz w:val="22"/>
          <w:szCs w:val="22"/>
        </w:rPr>
      </w:pPr>
      <w:hyperlink w:anchor="_Toc358365918" w:history="1">
        <w:r w:rsidR="00B63842" w:rsidRPr="00FC2C13">
          <w:rPr>
            <w:rStyle w:val="Hyperlink"/>
            <w:rFonts w:eastAsiaTheme="majorEastAsia"/>
            <w:noProof/>
            <w14:scene3d>
              <w14:camera w14:prst="orthographicFront"/>
              <w14:lightRig w14:rig="threePt" w14:dir="t">
                <w14:rot w14:lat="0" w14:lon="0" w14:rev="0"/>
              </w14:lightRig>
            </w14:scene3d>
          </w:rPr>
          <w:t>4.2.8</w:t>
        </w:r>
        <w:r w:rsidR="00B63842">
          <w:rPr>
            <w:rFonts w:eastAsiaTheme="minorEastAsia" w:cstheme="minorBidi"/>
            <w:noProof/>
            <w:sz w:val="22"/>
            <w:szCs w:val="22"/>
          </w:rPr>
          <w:tab/>
        </w:r>
        <w:r w:rsidR="00B63842" w:rsidRPr="00FC2C13">
          <w:rPr>
            <w:rStyle w:val="Hyperlink"/>
            <w:rFonts w:eastAsiaTheme="majorEastAsia"/>
            <w:noProof/>
          </w:rPr>
          <w:t>ENERGY STAR Griddle</w:t>
        </w:r>
        <w:r w:rsidR="00B63842">
          <w:rPr>
            <w:noProof/>
            <w:webHidden/>
          </w:rPr>
          <w:tab/>
        </w:r>
        <w:r w:rsidR="00B63842">
          <w:rPr>
            <w:noProof/>
            <w:webHidden/>
          </w:rPr>
          <w:fldChar w:fldCharType="begin"/>
        </w:r>
        <w:r w:rsidR="00B63842">
          <w:rPr>
            <w:noProof/>
            <w:webHidden/>
          </w:rPr>
          <w:instrText xml:space="preserve"> PAGEREF _Toc358365918 \h </w:instrText>
        </w:r>
        <w:r w:rsidR="00B63842">
          <w:rPr>
            <w:noProof/>
            <w:webHidden/>
          </w:rPr>
        </w:r>
        <w:r w:rsidR="00B63842">
          <w:rPr>
            <w:noProof/>
            <w:webHidden/>
          </w:rPr>
          <w:fldChar w:fldCharType="separate"/>
        </w:r>
        <w:r w:rsidR="00FF1398">
          <w:rPr>
            <w:noProof/>
            <w:webHidden/>
          </w:rPr>
          <w:t>93</w:t>
        </w:r>
        <w:r w:rsidR="00B63842">
          <w:rPr>
            <w:noProof/>
            <w:webHidden/>
          </w:rPr>
          <w:fldChar w:fldCharType="end"/>
        </w:r>
      </w:hyperlink>
    </w:p>
    <w:p w14:paraId="16D4EAA4" w14:textId="77777777" w:rsidR="00B63842" w:rsidRDefault="00E50275">
      <w:pPr>
        <w:pStyle w:val="TOC3"/>
        <w:tabs>
          <w:tab w:val="left" w:pos="960"/>
          <w:tab w:val="right" w:leader="dot" w:pos="9350"/>
        </w:tabs>
        <w:rPr>
          <w:rFonts w:eastAsiaTheme="minorEastAsia" w:cstheme="minorBidi"/>
          <w:noProof/>
          <w:sz w:val="22"/>
          <w:szCs w:val="22"/>
        </w:rPr>
      </w:pPr>
      <w:hyperlink w:anchor="_Toc358365919" w:history="1">
        <w:r w:rsidR="00B63842" w:rsidRPr="00FC2C13">
          <w:rPr>
            <w:rStyle w:val="Hyperlink"/>
            <w:rFonts w:eastAsiaTheme="majorEastAsia"/>
            <w:noProof/>
            <w14:scene3d>
              <w14:camera w14:prst="orthographicFront"/>
              <w14:lightRig w14:rig="threePt" w14:dir="t">
                <w14:rot w14:lat="0" w14:lon="0" w14:rev="0"/>
              </w14:lightRig>
            </w14:scene3d>
          </w:rPr>
          <w:t>4.2.9</w:t>
        </w:r>
        <w:r w:rsidR="00B63842">
          <w:rPr>
            <w:rFonts w:eastAsiaTheme="minorEastAsia" w:cstheme="minorBidi"/>
            <w:noProof/>
            <w:sz w:val="22"/>
            <w:szCs w:val="22"/>
          </w:rPr>
          <w:tab/>
        </w:r>
        <w:r w:rsidR="00B63842" w:rsidRPr="00FC2C13">
          <w:rPr>
            <w:rStyle w:val="Hyperlink"/>
            <w:rFonts w:eastAsiaTheme="majorEastAsia"/>
            <w:noProof/>
          </w:rPr>
          <w:t>ENERGY STAR Hot Food Holding Cabinets</w:t>
        </w:r>
        <w:r w:rsidR="00B63842">
          <w:rPr>
            <w:noProof/>
            <w:webHidden/>
          </w:rPr>
          <w:tab/>
        </w:r>
        <w:r w:rsidR="00B63842">
          <w:rPr>
            <w:noProof/>
            <w:webHidden/>
          </w:rPr>
          <w:fldChar w:fldCharType="begin"/>
        </w:r>
        <w:r w:rsidR="00B63842">
          <w:rPr>
            <w:noProof/>
            <w:webHidden/>
          </w:rPr>
          <w:instrText xml:space="preserve"> PAGEREF _Toc358365919 \h </w:instrText>
        </w:r>
        <w:r w:rsidR="00B63842">
          <w:rPr>
            <w:noProof/>
            <w:webHidden/>
          </w:rPr>
        </w:r>
        <w:r w:rsidR="00B63842">
          <w:rPr>
            <w:noProof/>
            <w:webHidden/>
          </w:rPr>
          <w:fldChar w:fldCharType="separate"/>
        </w:r>
        <w:r w:rsidR="00FF1398">
          <w:rPr>
            <w:noProof/>
            <w:webHidden/>
          </w:rPr>
          <w:t>99</w:t>
        </w:r>
        <w:r w:rsidR="00B63842">
          <w:rPr>
            <w:noProof/>
            <w:webHidden/>
          </w:rPr>
          <w:fldChar w:fldCharType="end"/>
        </w:r>
      </w:hyperlink>
    </w:p>
    <w:p w14:paraId="16D4EAA5" w14:textId="77777777" w:rsidR="00B63842" w:rsidRDefault="00E50275">
      <w:pPr>
        <w:pStyle w:val="TOC3"/>
        <w:tabs>
          <w:tab w:val="left" w:pos="1200"/>
          <w:tab w:val="right" w:leader="dot" w:pos="9350"/>
        </w:tabs>
        <w:rPr>
          <w:rFonts w:eastAsiaTheme="minorEastAsia" w:cstheme="minorBidi"/>
          <w:noProof/>
          <w:sz w:val="22"/>
          <w:szCs w:val="22"/>
        </w:rPr>
      </w:pPr>
      <w:hyperlink w:anchor="_Toc358365920" w:history="1">
        <w:r w:rsidR="00B63842" w:rsidRPr="00FC2C13">
          <w:rPr>
            <w:rStyle w:val="Hyperlink"/>
            <w:rFonts w:eastAsiaTheme="majorEastAsia"/>
            <w:noProof/>
            <w14:scene3d>
              <w14:camera w14:prst="orthographicFront"/>
              <w14:lightRig w14:rig="threePt" w14:dir="t">
                <w14:rot w14:lat="0" w14:lon="0" w14:rev="0"/>
              </w14:lightRig>
            </w14:scene3d>
          </w:rPr>
          <w:t>4.2.10</w:t>
        </w:r>
        <w:r w:rsidR="00B63842">
          <w:rPr>
            <w:rFonts w:eastAsiaTheme="minorEastAsia" w:cstheme="minorBidi"/>
            <w:noProof/>
            <w:sz w:val="22"/>
            <w:szCs w:val="22"/>
          </w:rPr>
          <w:tab/>
        </w:r>
        <w:r w:rsidR="00B63842" w:rsidRPr="00FC2C13">
          <w:rPr>
            <w:rStyle w:val="Hyperlink"/>
            <w:rFonts w:eastAsiaTheme="majorEastAsia"/>
            <w:noProof/>
          </w:rPr>
          <w:t>ENERGY STAR Ice Maker</w:t>
        </w:r>
        <w:r w:rsidR="00B63842">
          <w:rPr>
            <w:noProof/>
            <w:webHidden/>
          </w:rPr>
          <w:tab/>
        </w:r>
        <w:r w:rsidR="00B63842">
          <w:rPr>
            <w:noProof/>
            <w:webHidden/>
          </w:rPr>
          <w:fldChar w:fldCharType="begin"/>
        </w:r>
        <w:r w:rsidR="00B63842">
          <w:rPr>
            <w:noProof/>
            <w:webHidden/>
          </w:rPr>
          <w:instrText xml:space="preserve"> PAGEREF _Toc358365920 \h </w:instrText>
        </w:r>
        <w:r w:rsidR="00B63842">
          <w:rPr>
            <w:noProof/>
            <w:webHidden/>
          </w:rPr>
        </w:r>
        <w:r w:rsidR="00B63842">
          <w:rPr>
            <w:noProof/>
            <w:webHidden/>
          </w:rPr>
          <w:fldChar w:fldCharType="separate"/>
        </w:r>
        <w:r w:rsidR="00FF1398">
          <w:rPr>
            <w:noProof/>
            <w:webHidden/>
          </w:rPr>
          <w:t>103</w:t>
        </w:r>
        <w:r w:rsidR="00B63842">
          <w:rPr>
            <w:noProof/>
            <w:webHidden/>
          </w:rPr>
          <w:fldChar w:fldCharType="end"/>
        </w:r>
      </w:hyperlink>
    </w:p>
    <w:p w14:paraId="16D4EAA6" w14:textId="77777777" w:rsidR="00B63842" w:rsidRDefault="00E50275">
      <w:pPr>
        <w:pStyle w:val="TOC3"/>
        <w:tabs>
          <w:tab w:val="left" w:pos="1200"/>
          <w:tab w:val="right" w:leader="dot" w:pos="9350"/>
        </w:tabs>
        <w:rPr>
          <w:rFonts w:eastAsiaTheme="minorEastAsia" w:cstheme="minorBidi"/>
          <w:noProof/>
          <w:sz w:val="22"/>
          <w:szCs w:val="22"/>
        </w:rPr>
      </w:pPr>
      <w:hyperlink w:anchor="_Toc358365921" w:history="1">
        <w:r w:rsidR="00B63842" w:rsidRPr="00FC2C13">
          <w:rPr>
            <w:rStyle w:val="Hyperlink"/>
            <w:rFonts w:eastAsiaTheme="majorEastAsia"/>
            <w:noProof/>
            <w14:scene3d>
              <w14:camera w14:prst="orthographicFront"/>
              <w14:lightRig w14:rig="threePt" w14:dir="t">
                <w14:rot w14:lat="0" w14:lon="0" w14:rev="0"/>
              </w14:lightRig>
            </w14:scene3d>
          </w:rPr>
          <w:t>4.2.11</w:t>
        </w:r>
        <w:r w:rsidR="00B63842">
          <w:rPr>
            <w:rFonts w:eastAsiaTheme="minorEastAsia" w:cstheme="minorBidi"/>
            <w:noProof/>
            <w:sz w:val="22"/>
            <w:szCs w:val="22"/>
          </w:rPr>
          <w:tab/>
        </w:r>
        <w:r w:rsidR="00B63842" w:rsidRPr="00FC2C13">
          <w:rPr>
            <w:rStyle w:val="Hyperlink"/>
            <w:rFonts w:eastAsiaTheme="majorEastAsia"/>
            <w:noProof/>
          </w:rPr>
          <w:t>High Efficiency Pre-Rinse Spray Valve</w:t>
        </w:r>
        <w:r w:rsidR="00B63842">
          <w:rPr>
            <w:noProof/>
            <w:webHidden/>
          </w:rPr>
          <w:tab/>
        </w:r>
        <w:r w:rsidR="00B63842">
          <w:rPr>
            <w:noProof/>
            <w:webHidden/>
          </w:rPr>
          <w:fldChar w:fldCharType="begin"/>
        </w:r>
        <w:r w:rsidR="00B63842">
          <w:rPr>
            <w:noProof/>
            <w:webHidden/>
          </w:rPr>
          <w:instrText xml:space="preserve"> PAGEREF _Toc358365921 \h </w:instrText>
        </w:r>
        <w:r w:rsidR="00B63842">
          <w:rPr>
            <w:noProof/>
            <w:webHidden/>
          </w:rPr>
        </w:r>
        <w:r w:rsidR="00B63842">
          <w:rPr>
            <w:noProof/>
            <w:webHidden/>
          </w:rPr>
          <w:fldChar w:fldCharType="separate"/>
        </w:r>
        <w:r w:rsidR="00FF1398">
          <w:rPr>
            <w:noProof/>
            <w:webHidden/>
          </w:rPr>
          <w:t>107</w:t>
        </w:r>
        <w:r w:rsidR="00B63842">
          <w:rPr>
            <w:noProof/>
            <w:webHidden/>
          </w:rPr>
          <w:fldChar w:fldCharType="end"/>
        </w:r>
      </w:hyperlink>
    </w:p>
    <w:p w14:paraId="16D4EAA7" w14:textId="77777777" w:rsidR="00B63842" w:rsidRDefault="00E50275">
      <w:pPr>
        <w:pStyle w:val="TOC3"/>
        <w:tabs>
          <w:tab w:val="left" w:pos="1200"/>
          <w:tab w:val="right" w:leader="dot" w:pos="9350"/>
        </w:tabs>
        <w:rPr>
          <w:rFonts w:eastAsiaTheme="minorEastAsia" w:cstheme="minorBidi"/>
          <w:noProof/>
          <w:sz w:val="22"/>
          <w:szCs w:val="22"/>
        </w:rPr>
      </w:pPr>
      <w:hyperlink w:anchor="_Toc358365922" w:history="1">
        <w:r w:rsidR="00B63842" w:rsidRPr="00FC2C13">
          <w:rPr>
            <w:rStyle w:val="Hyperlink"/>
            <w:rFonts w:eastAsiaTheme="majorEastAsia"/>
            <w:noProof/>
            <w14:scene3d>
              <w14:camera w14:prst="orthographicFront"/>
              <w14:lightRig w14:rig="threePt" w14:dir="t">
                <w14:rot w14:lat="0" w14:lon="0" w14:rev="0"/>
              </w14:lightRig>
            </w14:scene3d>
          </w:rPr>
          <w:t>4.2.12</w:t>
        </w:r>
        <w:r w:rsidR="00B63842">
          <w:rPr>
            <w:rFonts w:eastAsiaTheme="minorEastAsia" w:cstheme="minorBidi"/>
            <w:noProof/>
            <w:sz w:val="22"/>
            <w:szCs w:val="22"/>
          </w:rPr>
          <w:tab/>
        </w:r>
        <w:r w:rsidR="00B63842" w:rsidRPr="00FC2C13">
          <w:rPr>
            <w:rStyle w:val="Hyperlink"/>
            <w:rFonts w:eastAsiaTheme="majorEastAsia"/>
            <w:noProof/>
          </w:rPr>
          <w:t>Infrared Charbroiler</w:t>
        </w:r>
        <w:r w:rsidR="00B63842">
          <w:rPr>
            <w:noProof/>
            <w:webHidden/>
          </w:rPr>
          <w:tab/>
        </w:r>
        <w:r w:rsidR="00B63842">
          <w:rPr>
            <w:noProof/>
            <w:webHidden/>
          </w:rPr>
          <w:fldChar w:fldCharType="begin"/>
        </w:r>
        <w:r w:rsidR="00B63842">
          <w:rPr>
            <w:noProof/>
            <w:webHidden/>
          </w:rPr>
          <w:instrText xml:space="preserve"> PAGEREF _Toc358365922 \h </w:instrText>
        </w:r>
        <w:r w:rsidR="00B63842">
          <w:rPr>
            <w:noProof/>
            <w:webHidden/>
          </w:rPr>
        </w:r>
        <w:r w:rsidR="00B63842">
          <w:rPr>
            <w:noProof/>
            <w:webHidden/>
          </w:rPr>
          <w:fldChar w:fldCharType="separate"/>
        </w:r>
        <w:r w:rsidR="00FF1398">
          <w:rPr>
            <w:noProof/>
            <w:webHidden/>
          </w:rPr>
          <w:t>112</w:t>
        </w:r>
        <w:r w:rsidR="00B63842">
          <w:rPr>
            <w:noProof/>
            <w:webHidden/>
          </w:rPr>
          <w:fldChar w:fldCharType="end"/>
        </w:r>
      </w:hyperlink>
    </w:p>
    <w:p w14:paraId="16D4EAA8" w14:textId="77777777" w:rsidR="00B63842" w:rsidRDefault="00E50275">
      <w:pPr>
        <w:pStyle w:val="TOC3"/>
        <w:tabs>
          <w:tab w:val="left" w:pos="1200"/>
          <w:tab w:val="right" w:leader="dot" w:pos="9350"/>
        </w:tabs>
        <w:rPr>
          <w:rFonts w:eastAsiaTheme="minorEastAsia" w:cstheme="minorBidi"/>
          <w:noProof/>
          <w:sz w:val="22"/>
          <w:szCs w:val="22"/>
        </w:rPr>
      </w:pPr>
      <w:hyperlink w:anchor="_Toc358365923" w:history="1">
        <w:r w:rsidR="00B63842" w:rsidRPr="00FC2C13">
          <w:rPr>
            <w:rStyle w:val="Hyperlink"/>
            <w:rFonts w:eastAsiaTheme="majorEastAsia"/>
            <w:noProof/>
            <w14:scene3d>
              <w14:camera w14:prst="orthographicFront"/>
              <w14:lightRig w14:rig="threePt" w14:dir="t">
                <w14:rot w14:lat="0" w14:lon="0" w14:rev="0"/>
              </w14:lightRig>
            </w14:scene3d>
          </w:rPr>
          <w:t>4.2.13</w:t>
        </w:r>
        <w:r w:rsidR="00B63842">
          <w:rPr>
            <w:rFonts w:eastAsiaTheme="minorEastAsia" w:cstheme="minorBidi"/>
            <w:noProof/>
            <w:sz w:val="22"/>
            <w:szCs w:val="22"/>
          </w:rPr>
          <w:tab/>
        </w:r>
        <w:r w:rsidR="00B63842" w:rsidRPr="00FC2C13">
          <w:rPr>
            <w:rStyle w:val="Hyperlink"/>
            <w:rFonts w:eastAsiaTheme="majorEastAsia"/>
            <w:noProof/>
          </w:rPr>
          <w:t>Infrared Rotisserie Oven</w:t>
        </w:r>
        <w:r w:rsidR="00B63842">
          <w:rPr>
            <w:noProof/>
            <w:webHidden/>
          </w:rPr>
          <w:tab/>
        </w:r>
        <w:r w:rsidR="00B63842">
          <w:rPr>
            <w:noProof/>
            <w:webHidden/>
          </w:rPr>
          <w:fldChar w:fldCharType="begin"/>
        </w:r>
        <w:r w:rsidR="00B63842">
          <w:rPr>
            <w:noProof/>
            <w:webHidden/>
          </w:rPr>
          <w:instrText xml:space="preserve"> PAGEREF _Toc358365923 \h </w:instrText>
        </w:r>
        <w:r w:rsidR="00B63842">
          <w:rPr>
            <w:noProof/>
            <w:webHidden/>
          </w:rPr>
        </w:r>
        <w:r w:rsidR="00B63842">
          <w:rPr>
            <w:noProof/>
            <w:webHidden/>
          </w:rPr>
          <w:fldChar w:fldCharType="separate"/>
        </w:r>
        <w:r w:rsidR="00FF1398">
          <w:rPr>
            <w:noProof/>
            <w:webHidden/>
          </w:rPr>
          <w:t>114</w:t>
        </w:r>
        <w:r w:rsidR="00B63842">
          <w:rPr>
            <w:noProof/>
            <w:webHidden/>
          </w:rPr>
          <w:fldChar w:fldCharType="end"/>
        </w:r>
      </w:hyperlink>
    </w:p>
    <w:p w14:paraId="16D4EAA9" w14:textId="77777777" w:rsidR="00B63842" w:rsidRDefault="00E50275">
      <w:pPr>
        <w:pStyle w:val="TOC3"/>
        <w:tabs>
          <w:tab w:val="left" w:pos="1200"/>
          <w:tab w:val="right" w:leader="dot" w:pos="9350"/>
        </w:tabs>
        <w:rPr>
          <w:rFonts w:eastAsiaTheme="minorEastAsia" w:cstheme="minorBidi"/>
          <w:noProof/>
          <w:sz w:val="22"/>
          <w:szCs w:val="22"/>
        </w:rPr>
      </w:pPr>
      <w:hyperlink w:anchor="_Toc358365924" w:history="1">
        <w:r w:rsidR="00B63842" w:rsidRPr="00FC2C13">
          <w:rPr>
            <w:rStyle w:val="Hyperlink"/>
            <w:rFonts w:eastAsiaTheme="majorEastAsia"/>
            <w:noProof/>
            <w14:scene3d>
              <w14:camera w14:prst="orthographicFront"/>
              <w14:lightRig w14:rig="threePt" w14:dir="t">
                <w14:rot w14:lat="0" w14:lon="0" w14:rev="0"/>
              </w14:lightRig>
            </w14:scene3d>
          </w:rPr>
          <w:t>4.2.14</w:t>
        </w:r>
        <w:r w:rsidR="00B63842">
          <w:rPr>
            <w:rFonts w:eastAsiaTheme="minorEastAsia" w:cstheme="minorBidi"/>
            <w:noProof/>
            <w:sz w:val="22"/>
            <w:szCs w:val="22"/>
          </w:rPr>
          <w:tab/>
        </w:r>
        <w:r w:rsidR="00B63842" w:rsidRPr="00FC2C13">
          <w:rPr>
            <w:rStyle w:val="Hyperlink"/>
            <w:rFonts w:eastAsiaTheme="majorEastAsia"/>
            <w:noProof/>
          </w:rPr>
          <w:t>Infrared Salamander Broiler</w:t>
        </w:r>
        <w:r w:rsidR="00B63842">
          <w:rPr>
            <w:noProof/>
            <w:webHidden/>
          </w:rPr>
          <w:tab/>
        </w:r>
        <w:r w:rsidR="00B63842">
          <w:rPr>
            <w:noProof/>
            <w:webHidden/>
          </w:rPr>
          <w:fldChar w:fldCharType="begin"/>
        </w:r>
        <w:r w:rsidR="00B63842">
          <w:rPr>
            <w:noProof/>
            <w:webHidden/>
          </w:rPr>
          <w:instrText xml:space="preserve"> PAGEREF _Toc358365924 \h </w:instrText>
        </w:r>
        <w:r w:rsidR="00B63842">
          <w:rPr>
            <w:noProof/>
            <w:webHidden/>
          </w:rPr>
        </w:r>
        <w:r w:rsidR="00B63842">
          <w:rPr>
            <w:noProof/>
            <w:webHidden/>
          </w:rPr>
          <w:fldChar w:fldCharType="separate"/>
        </w:r>
        <w:r w:rsidR="00FF1398">
          <w:rPr>
            <w:noProof/>
            <w:webHidden/>
          </w:rPr>
          <w:t>116</w:t>
        </w:r>
        <w:r w:rsidR="00B63842">
          <w:rPr>
            <w:noProof/>
            <w:webHidden/>
          </w:rPr>
          <w:fldChar w:fldCharType="end"/>
        </w:r>
      </w:hyperlink>
    </w:p>
    <w:p w14:paraId="16D4EAAA" w14:textId="77777777" w:rsidR="00B63842" w:rsidRDefault="00E50275">
      <w:pPr>
        <w:pStyle w:val="TOC3"/>
        <w:tabs>
          <w:tab w:val="left" w:pos="1200"/>
          <w:tab w:val="right" w:leader="dot" w:pos="9350"/>
        </w:tabs>
        <w:rPr>
          <w:rFonts w:eastAsiaTheme="minorEastAsia" w:cstheme="minorBidi"/>
          <w:noProof/>
          <w:sz w:val="22"/>
          <w:szCs w:val="22"/>
        </w:rPr>
      </w:pPr>
      <w:hyperlink w:anchor="_Toc358365925" w:history="1">
        <w:r w:rsidR="00B63842" w:rsidRPr="00FC2C13">
          <w:rPr>
            <w:rStyle w:val="Hyperlink"/>
            <w:rFonts w:eastAsiaTheme="majorEastAsia"/>
            <w:noProof/>
            <w14:scene3d>
              <w14:camera w14:prst="orthographicFront"/>
              <w14:lightRig w14:rig="threePt" w14:dir="t">
                <w14:rot w14:lat="0" w14:lon="0" w14:rev="0"/>
              </w14:lightRig>
            </w14:scene3d>
          </w:rPr>
          <w:t>4.2.15</w:t>
        </w:r>
        <w:r w:rsidR="00B63842">
          <w:rPr>
            <w:rFonts w:eastAsiaTheme="minorEastAsia" w:cstheme="minorBidi"/>
            <w:noProof/>
            <w:sz w:val="22"/>
            <w:szCs w:val="22"/>
          </w:rPr>
          <w:tab/>
        </w:r>
        <w:r w:rsidR="00B63842" w:rsidRPr="00FC2C13">
          <w:rPr>
            <w:rStyle w:val="Hyperlink"/>
            <w:rFonts w:eastAsiaTheme="majorEastAsia"/>
            <w:noProof/>
          </w:rPr>
          <w:t>Infrared Upright Broiler</w:t>
        </w:r>
        <w:r w:rsidR="00B63842">
          <w:rPr>
            <w:noProof/>
            <w:webHidden/>
          </w:rPr>
          <w:tab/>
        </w:r>
        <w:r w:rsidR="00B63842">
          <w:rPr>
            <w:noProof/>
            <w:webHidden/>
          </w:rPr>
          <w:fldChar w:fldCharType="begin"/>
        </w:r>
        <w:r w:rsidR="00B63842">
          <w:rPr>
            <w:noProof/>
            <w:webHidden/>
          </w:rPr>
          <w:instrText xml:space="preserve"> PAGEREF _Toc358365925 \h </w:instrText>
        </w:r>
        <w:r w:rsidR="00B63842">
          <w:rPr>
            <w:noProof/>
            <w:webHidden/>
          </w:rPr>
        </w:r>
        <w:r w:rsidR="00B63842">
          <w:rPr>
            <w:noProof/>
            <w:webHidden/>
          </w:rPr>
          <w:fldChar w:fldCharType="separate"/>
        </w:r>
        <w:r w:rsidR="00FF1398">
          <w:rPr>
            <w:noProof/>
            <w:webHidden/>
          </w:rPr>
          <w:t>118</w:t>
        </w:r>
        <w:r w:rsidR="00B63842">
          <w:rPr>
            <w:noProof/>
            <w:webHidden/>
          </w:rPr>
          <w:fldChar w:fldCharType="end"/>
        </w:r>
      </w:hyperlink>
    </w:p>
    <w:p w14:paraId="16D4EAAB" w14:textId="77777777" w:rsidR="00B63842" w:rsidRDefault="00E50275">
      <w:pPr>
        <w:pStyle w:val="TOC3"/>
        <w:tabs>
          <w:tab w:val="left" w:pos="1200"/>
          <w:tab w:val="right" w:leader="dot" w:pos="9350"/>
        </w:tabs>
        <w:rPr>
          <w:rFonts w:eastAsiaTheme="minorEastAsia" w:cstheme="minorBidi"/>
          <w:noProof/>
          <w:sz w:val="22"/>
          <w:szCs w:val="22"/>
        </w:rPr>
      </w:pPr>
      <w:hyperlink w:anchor="_Toc358365926" w:history="1">
        <w:r w:rsidR="00B63842" w:rsidRPr="00FC2C13">
          <w:rPr>
            <w:rStyle w:val="Hyperlink"/>
            <w:rFonts w:eastAsiaTheme="majorEastAsia"/>
            <w:noProof/>
            <w14:scene3d>
              <w14:camera w14:prst="orthographicFront"/>
              <w14:lightRig w14:rig="threePt" w14:dir="t">
                <w14:rot w14:lat="0" w14:lon="0" w14:rev="0"/>
              </w14:lightRig>
            </w14:scene3d>
          </w:rPr>
          <w:t>4.2.16</w:t>
        </w:r>
        <w:r w:rsidR="00B63842">
          <w:rPr>
            <w:rFonts w:eastAsiaTheme="minorEastAsia" w:cstheme="minorBidi"/>
            <w:noProof/>
            <w:sz w:val="22"/>
            <w:szCs w:val="22"/>
          </w:rPr>
          <w:tab/>
        </w:r>
        <w:r w:rsidR="00B63842" w:rsidRPr="00FC2C13">
          <w:rPr>
            <w:rStyle w:val="Hyperlink"/>
            <w:rFonts w:eastAsiaTheme="majorEastAsia"/>
            <w:noProof/>
          </w:rPr>
          <w:t>Kitchen Demand Ventilation Controls</w:t>
        </w:r>
        <w:r w:rsidR="00B63842">
          <w:rPr>
            <w:noProof/>
            <w:webHidden/>
          </w:rPr>
          <w:tab/>
        </w:r>
        <w:r w:rsidR="00B63842">
          <w:rPr>
            <w:noProof/>
            <w:webHidden/>
          </w:rPr>
          <w:fldChar w:fldCharType="begin"/>
        </w:r>
        <w:r w:rsidR="00B63842">
          <w:rPr>
            <w:noProof/>
            <w:webHidden/>
          </w:rPr>
          <w:instrText xml:space="preserve"> PAGEREF _Toc358365926 \h </w:instrText>
        </w:r>
        <w:r w:rsidR="00B63842">
          <w:rPr>
            <w:noProof/>
            <w:webHidden/>
          </w:rPr>
        </w:r>
        <w:r w:rsidR="00B63842">
          <w:rPr>
            <w:noProof/>
            <w:webHidden/>
          </w:rPr>
          <w:fldChar w:fldCharType="separate"/>
        </w:r>
        <w:r w:rsidR="00FF1398">
          <w:rPr>
            <w:noProof/>
            <w:webHidden/>
          </w:rPr>
          <w:t>120</w:t>
        </w:r>
        <w:r w:rsidR="00B63842">
          <w:rPr>
            <w:noProof/>
            <w:webHidden/>
          </w:rPr>
          <w:fldChar w:fldCharType="end"/>
        </w:r>
      </w:hyperlink>
    </w:p>
    <w:p w14:paraId="16D4EAAC" w14:textId="77777777" w:rsidR="00B63842" w:rsidRDefault="00E50275">
      <w:pPr>
        <w:pStyle w:val="TOC3"/>
        <w:tabs>
          <w:tab w:val="left" w:pos="1200"/>
          <w:tab w:val="right" w:leader="dot" w:pos="9350"/>
        </w:tabs>
        <w:rPr>
          <w:rFonts w:eastAsiaTheme="minorEastAsia" w:cstheme="minorBidi"/>
          <w:noProof/>
          <w:sz w:val="22"/>
          <w:szCs w:val="22"/>
        </w:rPr>
      </w:pPr>
      <w:hyperlink w:anchor="_Toc358365927" w:history="1">
        <w:r w:rsidR="00B63842" w:rsidRPr="00FC2C13">
          <w:rPr>
            <w:rStyle w:val="Hyperlink"/>
            <w:rFonts w:eastAsiaTheme="majorEastAsia"/>
            <w:noProof/>
            <w14:scene3d>
              <w14:camera w14:prst="orthographicFront"/>
              <w14:lightRig w14:rig="threePt" w14:dir="t">
                <w14:rot w14:lat="0" w14:lon="0" w14:rev="0"/>
              </w14:lightRig>
            </w14:scene3d>
          </w:rPr>
          <w:t>4.2.17</w:t>
        </w:r>
        <w:r w:rsidR="00B63842">
          <w:rPr>
            <w:rFonts w:eastAsiaTheme="minorEastAsia" w:cstheme="minorBidi"/>
            <w:noProof/>
            <w:sz w:val="22"/>
            <w:szCs w:val="22"/>
          </w:rPr>
          <w:tab/>
        </w:r>
        <w:r w:rsidR="00B63842" w:rsidRPr="00FC2C13">
          <w:rPr>
            <w:rStyle w:val="Hyperlink"/>
            <w:rFonts w:eastAsiaTheme="majorEastAsia"/>
            <w:noProof/>
          </w:rPr>
          <w:t>Pasta Cooker</w:t>
        </w:r>
        <w:r w:rsidR="00B63842">
          <w:rPr>
            <w:noProof/>
            <w:webHidden/>
          </w:rPr>
          <w:tab/>
        </w:r>
        <w:r w:rsidR="00B63842">
          <w:rPr>
            <w:noProof/>
            <w:webHidden/>
          </w:rPr>
          <w:fldChar w:fldCharType="begin"/>
        </w:r>
        <w:r w:rsidR="00B63842">
          <w:rPr>
            <w:noProof/>
            <w:webHidden/>
          </w:rPr>
          <w:instrText xml:space="preserve"> PAGEREF _Toc358365927 \h </w:instrText>
        </w:r>
        <w:r w:rsidR="00B63842">
          <w:rPr>
            <w:noProof/>
            <w:webHidden/>
          </w:rPr>
        </w:r>
        <w:r w:rsidR="00B63842">
          <w:rPr>
            <w:noProof/>
            <w:webHidden/>
          </w:rPr>
          <w:fldChar w:fldCharType="separate"/>
        </w:r>
        <w:r w:rsidR="00FF1398">
          <w:rPr>
            <w:noProof/>
            <w:webHidden/>
          </w:rPr>
          <w:t>122</w:t>
        </w:r>
        <w:r w:rsidR="00B63842">
          <w:rPr>
            <w:noProof/>
            <w:webHidden/>
          </w:rPr>
          <w:fldChar w:fldCharType="end"/>
        </w:r>
      </w:hyperlink>
    </w:p>
    <w:p w14:paraId="16D4EAAD" w14:textId="77777777" w:rsidR="00B63842" w:rsidRDefault="00E50275">
      <w:pPr>
        <w:pStyle w:val="TOC3"/>
        <w:tabs>
          <w:tab w:val="left" w:pos="1200"/>
          <w:tab w:val="right" w:leader="dot" w:pos="9350"/>
        </w:tabs>
        <w:rPr>
          <w:rFonts w:eastAsiaTheme="minorEastAsia" w:cstheme="minorBidi"/>
          <w:noProof/>
          <w:sz w:val="22"/>
          <w:szCs w:val="22"/>
        </w:rPr>
      </w:pPr>
      <w:hyperlink w:anchor="_Toc358365928" w:history="1">
        <w:r w:rsidR="00B63842" w:rsidRPr="00FC2C13">
          <w:rPr>
            <w:rStyle w:val="Hyperlink"/>
            <w:rFonts w:eastAsiaTheme="majorEastAsia"/>
            <w:noProof/>
            <w14:scene3d>
              <w14:camera w14:prst="orthographicFront"/>
              <w14:lightRig w14:rig="threePt" w14:dir="t">
                <w14:rot w14:lat="0" w14:lon="0" w14:rev="0"/>
              </w14:lightRig>
            </w14:scene3d>
          </w:rPr>
          <w:t>4.2.18</w:t>
        </w:r>
        <w:r w:rsidR="00B63842">
          <w:rPr>
            <w:rFonts w:eastAsiaTheme="minorEastAsia" w:cstheme="minorBidi"/>
            <w:noProof/>
            <w:sz w:val="22"/>
            <w:szCs w:val="22"/>
          </w:rPr>
          <w:tab/>
        </w:r>
        <w:r w:rsidR="00B63842" w:rsidRPr="00FC2C13">
          <w:rPr>
            <w:rStyle w:val="Hyperlink"/>
            <w:rFonts w:eastAsiaTheme="majorEastAsia"/>
            <w:noProof/>
          </w:rPr>
          <w:t>Rack Oven - Double Oven</w:t>
        </w:r>
        <w:r w:rsidR="00B63842">
          <w:rPr>
            <w:noProof/>
            <w:webHidden/>
          </w:rPr>
          <w:tab/>
        </w:r>
        <w:r w:rsidR="00B63842">
          <w:rPr>
            <w:noProof/>
            <w:webHidden/>
          </w:rPr>
          <w:fldChar w:fldCharType="begin"/>
        </w:r>
        <w:r w:rsidR="00B63842">
          <w:rPr>
            <w:noProof/>
            <w:webHidden/>
          </w:rPr>
          <w:instrText xml:space="preserve"> PAGEREF _Toc358365928 \h </w:instrText>
        </w:r>
        <w:r w:rsidR="00B63842">
          <w:rPr>
            <w:noProof/>
            <w:webHidden/>
          </w:rPr>
        </w:r>
        <w:r w:rsidR="00B63842">
          <w:rPr>
            <w:noProof/>
            <w:webHidden/>
          </w:rPr>
          <w:fldChar w:fldCharType="separate"/>
        </w:r>
        <w:r w:rsidR="00FF1398">
          <w:rPr>
            <w:noProof/>
            <w:webHidden/>
          </w:rPr>
          <w:t>124</w:t>
        </w:r>
        <w:r w:rsidR="00B63842">
          <w:rPr>
            <w:noProof/>
            <w:webHidden/>
          </w:rPr>
          <w:fldChar w:fldCharType="end"/>
        </w:r>
      </w:hyperlink>
    </w:p>
    <w:p w14:paraId="16D4EAAE"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929" w:history="1">
        <w:r w:rsidR="00B63842" w:rsidRPr="00FC2C13">
          <w:rPr>
            <w:rStyle w:val="Hyperlink"/>
            <w:rFonts w:eastAsiaTheme="majorEastAsia"/>
            <w:noProof/>
          </w:rPr>
          <w:t>4.3</w:t>
        </w:r>
        <w:r w:rsidR="00B63842">
          <w:rPr>
            <w:rFonts w:eastAsiaTheme="minorEastAsia" w:cstheme="minorBidi"/>
            <w:b w:val="0"/>
            <w:bCs w:val="0"/>
            <w:noProof/>
            <w:sz w:val="22"/>
            <w:szCs w:val="22"/>
          </w:rPr>
          <w:tab/>
        </w:r>
        <w:r w:rsidR="00B63842" w:rsidRPr="00FC2C13">
          <w:rPr>
            <w:rStyle w:val="Hyperlink"/>
            <w:rFonts w:eastAsiaTheme="majorEastAsia"/>
            <w:noProof/>
          </w:rPr>
          <w:t>Hot Water</w:t>
        </w:r>
        <w:r w:rsidR="00B63842">
          <w:rPr>
            <w:noProof/>
            <w:webHidden/>
          </w:rPr>
          <w:tab/>
        </w:r>
        <w:r w:rsidR="00B63842">
          <w:rPr>
            <w:noProof/>
            <w:webHidden/>
          </w:rPr>
          <w:fldChar w:fldCharType="begin"/>
        </w:r>
        <w:r w:rsidR="00B63842">
          <w:rPr>
            <w:noProof/>
            <w:webHidden/>
          </w:rPr>
          <w:instrText xml:space="preserve"> PAGEREF _Toc358365929 \h </w:instrText>
        </w:r>
        <w:r w:rsidR="00B63842">
          <w:rPr>
            <w:noProof/>
            <w:webHidden/>
          </w:rPr>
        </w:r>
        <w:r w:rsidR="00B63842">
          <w:rPr>
            <w:noProof/>
            <w:webHidden/>
          </w:rPr>
          <w:fldChar w:fldCharType="separate"/>
        </w:r>
        <w:r w:rsidR="00FF1398">
          <w:rPr>
            <w:noProof/>
            <w:webHidden/>
          </w:rPr>
          <w:t>126</w:t>
        </w:r>
        <w:r w:rsidR="00B63842">
          <w:rPr>
            <w:noProof/>
            <w:webHidden/>
          </w:rPr>
          <w:fldChar w:fldCharType="end"/>
        </w:r>
      </w:hyperlink>
    </w:p>
    <w:p w14:paraId="16D4EAAF" w14:textId="77777777" w:rsidR="00B63842" w:rsidRDefault="00E50275">
      <w:pPr>
        <w:pStyle w:val="TOC3"/>
        <w:tabs>
          <w:tab w:val="left" w:pos="960"/>
          <w:tab w:val="right" w:leader="dot" w:pos="9350"/>
        </w:tabs>
        <w:rPr>
          <w:rFonts w:eastAsiaTheme="minorEastAsia" w:cstheme="minorBidi"/>
          <w:noProof/>
          <w:sz w:val="22"/>
          <w:szCs w:val="22"/>
        </w:rPr>
      </w:pPr>
      <w:hyperlink w:anchor="_Toc358365930" w:history="1">
        <w:r w:rsidR="00B63842" w:rsidRPr="00FC2C13">
          <w:rPr>
            <w:rStyle w:val="Hyperlink"/>
            <w:rFonts w:eastAsiaTheme="majorEastAsia"/>
            <w:noProof/>
            <w14:scene3d>
              <w14:camera w14:prst="orthographicFront"/>
              <w14:lightRig w14:rig="threePt" w14:dir="t">
                <w14:rot w14:lat="0" w14:lon="0" w14:rev="0"/>
              </w14:lightRig>
            </w14:scene3d>
          </w:rPr>
          <w:t>4.3.1</w:t>
        </w:r>
        <w:r w:rsidR="00B63842">
          <w:rPr>
            <w:rFonts w:eastAsiaTheme="minorEastAsia" w:cstheme="minorBidi"/>
            <w:noProof/>
            <w:sz w:val="22"/>
            <w:szCs w:val="22"/>
          </w:rPr>
          <w:tab/>
        </w:r>
        <w:r w:rsidR="00B63842" w:rsidRPr="00FC2C13">
          <w:rPr>
            <w:rStyle w:val="Hyperlink"/>
            <w:rFonts w:eastAsiaTheme="majorEastAsia"/>
            <w:noProof/>
          </w:rPr>
          <w:t>Storage Water Heater</w:t>
        </w:r>
        <w:r w:rsidR="00B63842">
          <w:rPr>
            <w:noProof/>
            <w:webHidden/>
          </w:rPr>
          <w:tab/>
        </w:r>
        <w:r w:rsidR="00B63842">
          <w:rPr>
            <w:noProof/>
            <w:webHidden/>
          </w:rPr>
          <w:fldChar w:fldCharType="begin"/>
        </w:r>
        <w:r w:rsidR="00B63842">
          <w:rPr>
            <w:noProof/>
            <w:webHidden/>
          </w:rPr>
          <w:instrText xml:space="preserve"> PAGEREF _Toc358365930 \h </w:instrText>
        </w:r>
        <w:r w:rsidR="00B63842">
          <w:rPr>
            <w:noProof/>
            <w:webHidden/>
          </w:rPr>
        </w:r>
        <w:r w:rsidR="00B63842">
          <w:rPr>
            <w:noProof/>
            <w:webHidden/>
          </w:rPr>
          <w:fldChar w:fldCharType="separate"/>
        </w:r>
        <w:r w:rsidR="00FF1398">
          <w:rPr>
            <w:noProof/>
            <w:webHidden/>
          </w:rPr>
          <w:t>126</w:t>
        </w:r>
        <w:r w:rsidR="00B63842">
          <w:rPr>
            <w:noProof/>
            <w:webHidden/>
          </w:rPr>
          <w:fldChar w:fldCharType="end"/>
        </w:r>
      </w:hyperlink>
    </w:p>
    <w:p w14:paraId="16D4EAB0" w14:textId="77777777" w:rsidR="00B63842" w:rsidRDefault="00E50275">
      <w:pPr>
        <w:pStyle w:val="TOC3"/>
        <w:tabs>
          <w:tab w:val="left" w:pos="960"/>
          <w:tab w:val="right" w:leader="dot" w:pos="9350"/>
        </w:tabs>
        <w:rPr>
          <w:rFonts w:eastAsiaTheme="minorEastAsia" w:cstheme="minorBidi"/>
          <w:noProof/>
          <w:sz w:val="22"/>
          <w:szCs w:val="22"/>
        </w:rPr>
      </w:pPr>
      <w:hyperlink w:anchor="_Toc358365931" w:history="1">
        <w:r w:rsidR="00B63842" w:rsidRPr="00FC2C13">
          <w:rPr>
            <w:rStyle w:val="Hyperlink"/>
            <w:rFonts w:eastAsiaTheme="majorEastAsia"/>
            <w:noProof/>
            <w14:scene3d>
              <w14:camera w14:prst="orthographicFront"/>
              <w14:lightRig w14:rig="threePt" w14:dir="t">
                <w14:rot w14:lat="0" w14:lon="0" w14:rev="0"/>
              </w14:lightRig>
            </w14:scene3d>
          </w:rPr>
          <w:t>4.3.2</w:t>
        </w:r>
        <w:r w:rsidR="00B63842">
          <w:rPr>
            <w:rFonts w:eastAsiaTheme="minorEastAsia" w:cstheme="minorBidi"/>
            <w:noProof/>
            <w:sz w:val="22"/>
            <w:szCs w:val="22"/>
          </w:rPr>
          <w:tab/>
        </w:r>
        <w:r w:rsidR="00B63842" w:rsidRPr="00FC2C13">
          <w:rPr>
            <w:rStyle w:val="Hyperlink"/>
            <w:rFonts w:eastAsiaTheme="majorEastAsia"/>
            <w:noProof/>
          </w:rPr>
          <w:t>Low Flow Faucet Aerators</w:t>
        </w:r>
        <w:r w:rsidR="00B63842">
          <w:rPr>
            <w:noProof/>
            <w:webHidden/>
          </w:rPr>
          <w:tab/>
        </w:r>
        <w:r w:rsidR="00B63842">
          <w:rPr>
            <w:noProof/>
            <w:webHidden/>
          </w:rPr>
          <w:fldChar w:fldCharType="begin"/>
        </w:r>
        <w:r w:rsidR="00B63842">
          <w:rPr>
            <w:noProof/>
            <w:webHidden/>
          </w:rPr>
          <w:instrText xml:space="preserve"> PAGEREF _Toc358365931 \h </w:instrText>
        </w:r>
        <w:r w:rsidR="00B63842">
          <w:rPr>
            <w:noProof/>
            <w:webHidden/>
          </w:rPr>
        </w:r>
        <w:r w:rsidR="00B63842">
          <w:rPr>
            <w:noProof/>
            <w:webHidden/>
          </w:rPr>
          <w:fldChar w:fldCharType="separate"/>
        </w:r>
        <w:r w:rsidR="00FF1398">
          <w:rPr>
            <w:noProof/>
            <w:webHidden/>
          </w:rPr>
          <w:t>130</w:t>
        </w:r>
        <w:r w:rsidR="00B63842">
          <w:rPr>
            <w:noProof/>
            <w:webHidden/>
          </w:rPr>
          <w:fldChar w:fldCharType="end"/>
        </w:r>
      </w:hyperlink>
    </w:p>
    <w:p w14:paraId="16D4EAB1" w14:textId="77777777" w:rsidR="00B63842" w:rsidRDefault="00E50275">
      <w:pPr>
        <w:pStyle w:val="TOC3"/>
        <w:tabs>
          <w:tab w:val="left" w:pos="960"/>
          <w:tab w:val="right" w:leader="dot" w:pos="9350"/>
        </w:tabs>
        <w:rPr>
          <w:rFonts w:eastAsiaTheme="minorEastAsia" w:cstheme="minorBidi"/>
          <w:noProof/>
          <w:sz w:val="22"/>
          <w:szCs w:val="22"/>
        </w:rPr>
      </w:pPr>
      <w:hyperlink w:anchor="_Toc358365932" w:history="1">
        <w:r w:rsidR="00B63842" w:rsidRPr="00FC2C13">
          <w:rPr>
            <w:rStyle w:val="Hyperlink"/>
            <w:rFonts w:eastAsiaTheme="majorEastAsia"/>
            <w:noProof/>
            <w14:scene3d>
              <w14:camera w14:prst="orthographicFront"/>
              <w14:lightRig w14:rig="threePt" w14:dir="t">
                <w14:rot w14:lat="0" w14:lon="0" w14:rev="0"/>
              </w14:lightRig>
            </w14:scene3d>
          </w:rPr>
          <w:t>4.3.3</w:t>
        </w:r>
        <w:r w:rsidR="00B63842">
          <w:rPr>
            <w:rFonts w:eastAsiaTheme="minorEastAsia" w:cstheme="minorBidi"/>
            <w:noProof/>
            <w:sz w:val="22"/>
            <w:szCs w:val="22"/>
          </w:rPr>
          <w:tab/>
        </w:r>
        <w:r w:rsidR="00B63842" w:rsidRPr="00FC2C13">
          <w:rPr>
            <w:rStyle w:val="Hyperlink"/>
            <w:rFonts w:eastAsiaTheme="majorEastAsia"/>
            <w:noProof/>
          </w:rPr>
          <w:t>Low Flow Showerheads</w:t>
        </w:r>
        <w:r w:rsidR="00B63842">
          <w:rPr>
            <w:noProof/>
            <w:webHidden/>
          </w:rPr>
          <w:tab/>
        </w:r>
        <w:r w:rsidR="00B63842">
          <w:rPr>
            <w:noProof/>
            <w:webHidden/>
          </w:rPr>
          <w:fldChar w:fldCharType="begin"/>
        </w:r>
        <w:r w:rsidR="00B63842">
          <w:rPr>
            <w:noProof/>
            <w:webHidden/>
          </w:rPr>
          <w:instrText xml:space="preserve"> PAGEREF _Toc358365932 \h </w:instrText>
        </w:r>
        <w:r w:rsidR="00B63842">
          <w:rPr>
            <w:noProof/>
            <w:webHidden/>
          </w:rPr>
        </w:r>
        <w:r w:rsidR="00B63842">
          <w:rPr>
            <w:noProof/>
            <w:webHidden/>
          </w:rPr>
          <w:fldChar w:fldCharType="separate"/>
        </w:r>
        <w:r w:rsidR="00FF1398">
          <w:rPr>
            <w:noProof/>
            <w:webHidden/>
          </w:rPr>
          <w:t>138</w:t>
        </w:r>
        <w:r w:rsidR="00B63842">
          <w:rPr>
            <w:noProof/>
            <w:webHidden/>
          </w:rPr>
          <w:fldChar w:fldCharType="end"/>
        </w:r>
      </w:hyperlink>
    </w:p>
    <w:p w14:paraId="16D4EAB2" w14:textId="77777777" w:rsidR="00B63842" w:rsidRDefault="00E50275">
      <w:pPr>
        <w:pStyle w:val="TOC3"/>
        <w:tabs>
          <w:tab w:val="left" w:pos="960"/>
          <w:tab w:val="right" w:leader="dot" w:pos="9350"/>
        </w:tabs>
        <w:rPr>
          <w:rFonts w:eastAsiaTheme="minorEastAsia" w:cstheme="minorBidi"/>
          <w:noProof/>
          <w:sz w:val="22"/>
          <w:szCs w:val="22"/>
        </w:rPr>
      </w:pPr>
      <w:hyperlink w:anchor="_Toc358365933" w:history="1">
        <w:r w:rsidR="00B63842" w:rsidRPr="00FC2C13">
          <w:rPr>
            <w:rStyle w:val="Hyperlink"/>
            <w:rFonts w:eastAsiaTheme="majorEastAsia"/>
            <w:noProof/>
            <w14:scene3d>
              <w14:camera w14:prst="orthographicFront"/>
              <w14:lightRig w14:rig="threePt" w14:dir="t">
                <w14:rot w14:lat="0" w14:lon="0" w14:rev="0"/>
              </w14:lightRig>
            </w14:scene3d>
          </w:rPr>
          <w:t>4.3.4</w:t>
        </w:r>
        <w:r w:rsidR="00B63842">
          <w:rPr>
            <w:rFonts w:eastAsiaTheme="minorEastAsia" w:cstheme="minorBidi"/>
            <w:noProof/>
            <w:sz w:val="22"/>
            <w:szCs w:val="22"/>
          </w:rPr>
          <w:tab/>
        </w:r>
        <w:r w:rsidR="00B63842" w:rsidRPr="00FC2C13">
          <w:rPr>
            <w:rStyle w:val="Hyperlink"/>
            <w:rFonts w:eastAsiaTheme="majorEastAsia"/>
            <w:noProof/>
          </w:rPr>
          <w:t>Commercial Pool Covers</w:t>
        </w:r>
        <w:r w:rsidR="00B63842">
          <w:rPr>
            <w:noProof/>
            <w:webHidden/>
          </w:rPr>
          <w:tab/>
        </w:r>
        <w:r w:rsidR="00B63842">
          <w:rPr>
            <w:noProof/>
            <w:webHidden/>
          </w:rPr>
          <w:fldChar w:fldCharType="begin"/>
        </w:r>
        <w:r w:rsidR="00B63842">
          <w:rPr>
            <w:noProof/>
            <w:webHidden/>
          </w:rPr>
          <w:instrText xml:space="preserve"> PAGEREF _Toc358365933 \h </w:instrText>
        </w:r>
        <w:r w:rsidR="00B63842">
          <w:rPr>
            <w:noProof/>
            <w:webHidden/>
          </w:rPr>
        </w:r>
        <w:r w:rsidR="00B63842">
          <w:rPr>
            <w:noProof/>
            <w:webHidden/>
          </w:rPr>
          <w:fldChar w:fldCharType="separate"/>
        </w:r>
        <w:r w:rsidR="00FF1398">
          <w:rPr>
            <w:noProof/>
            <w:webHidden/>
          </w:rPr>
          <w:t>145</w:t>
        </w:r>
        <w:r w:rsidR="00B63842">
          <w:rPr>
            <w:noProof/>
            <w:webHidden/>
          </w:rPr>
          <w:fldChar w:fldCharType="end"/>
        </w:r>
      </w:hyperlink>
    </w:p>
    <w:p w14:paraId="16D4EAB3" w14:textId="77777777" w:rsidR="00B63842" w:rsidRDefault="00E50275">
      <w:pPr>
        <w:pStyle w:val="TOC3"/>
        <w:tabs>
          <w:tab w:val="left" w:pos="960"/>
          <w:tab w:val="right" w:leader="dot" w:pos="9350"/>
        </w:tabs>
        <w:rPr>
          <w:rFonts w:eastAsiaTheme="minorEastAsia" w:cstheme="minorBidi"/>
          <w:noProof/>
          <w:sz w:val="22"/>
          <w:szCs w:val="22"/>
        </w:rPr>
      </w:pPr>
      <w:hyperlink w:anchor="_Toc358365934" w:history="1">
        <w:r w:rsidR="00B63842" w:rsidRPr="00FC2C13">
          <w:rPr>
            <w:rStyle w:val="Hyperlink"/>
            <w:rFonts w:eastAsiaTheme="majorEastAsia"/>
            <w:noProof/>
            <w14:scene3d>
              <w14:camera w14:prst="orthographicFront"/>
              <w14:lightRig w14:rig="threePt" w14:dir="t">
                <w14:rot w14:lat="0" w14:lon="0" w14:rev="0"/>
              </w14:lightRig>
            </w14:scene3d>
          </w:rPr>
          <w:t>4.3.5</w:t>
        </w:r>
        <w:r w:rsidR="00B63842">
          <w:rPr>
            <w:rFonts w:eastAsiaTheme="minorEastAsia" w:cstheme="minorBidi"/>
            <w:noProof/>
            <w:sz w:val="22"/>
            <w:szCs w:val="22"/>
          </w:rPr>
          <w:tab/>
        </w:r>
        <w:r w:rsidR="00B63842" w:rsidRPr="00FC2C13">
          <w:rPr>
            <w:rStyle w:val="Hyperlink"/>
            <w:rFonts w:eastAsiaTheme="majorEastAsia"/>
            <w:noProof/>
          </w:rPr>
          <w:t>Tankless Water Heater</w:t>
        </w:r>
        <w:r w:rsidR="00B63842">
          <w:rPr>
            <w:noProof/>
            <w:webHidden/>
          </w:rPr>
          <w:tab/>
        </w:r>
        <w:r w:rsidR="00B63842">
          <w:rPr>
            <w:noProof/>
            <w:webHidden/>
          </w:rPr>
          <w:fldChar w:fldCharType="begin"/>
        </w:r>
        <w:r w:rsidR="00B63842">
          <w:rPr>
            <w:noProof/>
            <w:webHidden/>
          </w:rPr>
          <w:instrText xml:space="preserve"> PAGEREF _Toc358365934 \h </w:instrText>
        </w:r>
        <w:r w:rsidR="00B63842">
          <w:rPr>
            <w:noProof/>
            <w:webHidden/>
          </w:rPr>
        </w:r>
        <w:r w:rsidR="00B63842">
          <w:rPr>
            <w:noProof/>
            <w:webHidden/>
          </w:rPr>
          <w:fldChar w:fldCharType="separate"/>
        </w:r>
        <w:r w:rsidR="00FF1398">
          <w:rPr>
            <w:noProof/>
            <w:webHidden/>
          </w:rPr>
          <w:t>148</w:t>
        </w:r>
        <w:r w:rsidR="00B63842">
          <w:rPr>
            <w:noProof/>
            <w:webHidden/>
          </w:rPr>
          <w:fldChar w:fldCharType="end"/>
        </w:r>
      </w:hyperlink>
    </w:p>
    <w:p w14:paraId="16D4EAB4"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935" w:history="1">
        <w:r w:rsidR="00B63842" w:rsidRPr="00FC2C13">
          <w:rPr>
            <w:rStyle w:val="Hyperlink"/>
            <w:rFonts w:eastAsiaTheme="majorEastAsia"/>
            <w:noProof/>
          </w:rPr>
          <w:t>4.4</w:t>
        </w:r>
        <w:r w:rsidR="00B63842">
          <w:rPr>
            <w:rFonts w:eastAsiaTheme="minorEastAsia" w:cstheme="minorBidi"/>
            <w:b w:val="0"/>
            <w:bCs w:val="0"/>
            <w:noProof/>
            <w:sz w:val="22"/>
            <w:szCs w:val="22"/>
          </w:rPr>
          <w:tab/>
        </w:r>
        <w:r w:rsidR="00B63842" w:rsidRPr="00FC2C13">
          <w:rPr>
            <w:rStyle w:val="Hyperlink"/>
            <w:rFonts w:eastAsiaTheme="majorEastAsia"/>
            <w:noProof/>
          </w:rPr>
          <w:t>HVAC End Use</w:t>
        </w:r>
        <w:r w:rsidR="00B63842">
          <w:rPr>
            <w:noProof/>
            <w:webHidden/>
          </w:rPr>
          <w:tab/>
        </w:r>
        <w:r w:rsidR="00B63842">
          <w:rPr>
            <w:noProof/>
            <w:webHidden/>
          </w:rPr>
          <w:fldChar w:fldCharType="begin"/>
        </w:r>
        <w:r w:rsidR="00B63842">
          <w:rPr>
            <w:noProof/>
            <w:webHidden/>
          </w:rPr>
          <w:instrText xml:space="preserve"> PAGEREF _Toc358365935 \h </w:instrText>
        </w:r>
        <w:r w:rsidR="00B63842">
          <w:rPr>
            <w:noProof/>
            <w:webHidden/>
          </w:rPr>
        </w:r>
        <w:r w:rsidR="00B63842">
          <w:rPr>
            <w:noProof/>
            <w:webHidden/>
          </w:rPr>
          <w:fldChar w:fldCharType="separate"/>
        </w:r>
        <w:r w:rsidR="00FF1398">
          <w:rPr>
            <w:noProof/>
            <w:webHidden/>
          </w:rPr>
          <w:t>154</w:t>
        </w:r>
        <w:r w:rsidR="00B63842">
          <w:rPr>
            <w:noProof/>
            <w:webHidden/>
          </w:rPr>
          <w:fldChar w:fldCharType="end"/>
        </w:r>
      </w:hyperlink>
    </w:p>
    <w:p w14:paraId="16D4EAB5" w14:textId="77777777" w:rsidR="00B63842" w:rsidRDefault="00E50275">
      <w:pPr>
        <w:pStyle w:val="TOC3"/>
        <w:tabs>
          <w:tab w:val="left" w:pos="960"/>
          <w:tab w:val="right" w:leader="dot" w:pos="9350"/>
        </w:tabs>
        <w:rPr>
          <w:rFonts w:eastAsiaTheme="minorEastAsia" w:cstheme="minorBidi"/>
          <w:noProof/>
          <w:sz w:val="22"/>
          <w:szCs w:val="22"/>
        </w:rPr>
      </w:pPr>
      <w:hyperlink w:anchor="_Toc358365936" w:history="1">
        <w:r w:rsidR="00B63842" w:rsidRPr="00FC2C13">
          <w:rPr>
            <w:rStyle w:val="Hyperlink"/>
            <w:rFonts w:eastAsiaTheme="majorEastAsia"/>
            <w:noProof/>
            <w14:scene3d>
              <w14:camera w14:prst="orthographicFront"/>
              <w14:lightRig w14:rig="threePt" w14:dir="t">
                <w14:rot w14:lat="0" w14:lon="0" w14:rev="0"/>
              </w14:lightRig>
            </w14:scene3d>
          </w:rPr>
          <w:t>4.4.1</w:t>
        </w:r>
        <w:r w:rsidR="00B63842">
          <w:rPr>
            <w:rFonts w:eastAsiaTheme="minorEastAsia" w:cstheme="minorBidi"/>
            <w:noProof/>
            <w:sz w:val="22"/>
            <w:szCs w:val="22"/>
          </w:rPr>
          <w:tab/>
        </w:r>
        <w:r w:rsidR="00B63842" w:rsidRPr="00FC2C13">
          <w:rPr>
            <w:rStyle w:val="Hyperlink"/>
            <w:rFonts w:eastAsiaTheme="majorEastAsia"/>
            <w:noProof/>
          </w:rPr>
          <w:t>Air Conditioner Tune-up</w:t>
        </w:r>
        <w:r w:rsidR="00B63842">
          <w:rPr>
            <w:noProof/>
            <w:webHidden/>
          </w:rPr>
          <w:tab/>
        </w:r>
        <w:r w:rsidR="00B63842">
          <w:rPr>
            <w:noProof/>
            <w:webHidden/>
          </w:rPr>
          <w:fldChar w:fldCharType="begin"/>
        </w:r>
        <w:r w:rsidR="00B63842">
          <w:rPr>
            <w:noProof/>
            <w:webHidden/>
          </w:rPr>
          <w:instrText xml:space="preserve"> PAGEREF _Toc358365936 \h </w:instrText>
        </w:r>
        <w:r w:rsidR="00B63842">
          <w:rPr>
            <w:noProof/>
            <w:webHidden/>
          </w:rPr>
        </w:r>
        <w:r w:rsidR="00B63842">
          <w:rPr>
            <w:noProof/>
            <w:webHidden/>
          </w:rPr>
          <w:fldChar w:fldCharType="separate"/>
        </w:r>
        <w:r w:rsidR="00FF1398">
          <w:rPr>
            <w:noProof/>
            <w:webHidden/>
          </w:rPr>
          <w:t>154</w:t>
        </w:r>
        <w:r w:rsidR="00B63842">
          <w:rPr>
            <w:noProof/>
            <w:webHidden/>
          </w:rPr>
          <w:fldChar w:fldCharType="end"/>
        </w:r>
      </w:hyperlink>
    </w:p>
    <w:p w14:paraId="16D4EAB6" w14:textId="77777777" w:rsidR="00B63842" w:rsidRDefault="00E50275">
      <w:pPr>
        <w:pStyle w:val="TOC3"/>
        <w:tabs>
          <w:tab w:val="left" w:pos="960"/>
          <w:tab w:val="right" w:leader="dot" w:pos="9350"/>
        </w:tabs>
        <w:rPr>
          <w:rFonts w:eastAsiaTheme="minorEastAsia" w:cstheme="minorBidi"/>
          <w:noProof/>
          <w:sz w:val="22"/>
          <w:szCs w:val="22"/>
        </w:rPr>
      </w:pPr>
      <w:hyperlink w:anchor="_Toc358365937" w:history="1">
        <w:r w:rsidR="00B63842" w:rsidRPr="00FC2C13">
          <w:rPr>
            <w:rStyle w:val="Hyperlink"/>
            <w:rFonts w:eastAsiaTheme="majorEastAsia"/>
            <w:noProof/>
            <w14:scene3d>
              <w14:camera w14:prst="orthographicFront"/>
              <w14:lightRig w14:rig="threePt" w14:dir="t">
                <w14:rot w14:lat="0" w14:lon="0" w14:rev="0"/>
              </w14:lightRig>
            </w14:scene3d>
          </w:rPr>
          <w:t>4.4.2</w:t>
        </w:r>
        <w:r w:rsidR="00B63842">
          <w:rPr>
            <w:rFonts w:eastAsiaTheme="minorEastAsia" w:cstheme="minorBidi"/>
            <w:noProof/>
            <w:sz w:val="22"/>
            <w:szCs w:val="22"/>
          </w:rPr>
          <w:tab/>
        </w:r>
        <w:r w:rsidR="00B63842" w:rsidRPr="00FC2C13">
          <w:rPr>
            <w:rStyle w:val="Hyperlink"/>
            <w:rFonts w:eastAsiaTheme="majorEastAsia"/>
            <w:noProof/>
          </w:rPr>
          <w:t xml:space="preserve">Space Heating Boiler Tune-up </w:t>
        </w:r>
        <w:r w:rsidR="00B63842">
          <w:rPr>
            <w:noProof/>
            <w:webHidden/>
          </w:rPr>
          <w:tab/>
        </w:r>
        <w:r w:rsidR="00B63842">
          <w:rPr>
            <w:noProof/>
            <w:webHidden/>
          </w:rPr>
          <w:fldChar w:fldCharType="begin"/>
        </w:r>
        <w:r w:rsidR="00B63842">
          <w:rPr>
            <w:noProof/>
            <w:webHidden/>
          </w:rPr>
          <w:instrText xml:space="preserve"> PAGEREF _Toc358365937 \h </w:instrText>
        </w:r>
        <w:r w:rsidR="00B63842">
          <w:rPr>
            <w:noProof/>
            <w:webHidden/>
          </w:rPr>
        </w:r>
        <w:r w:rsidR="00B63842">
          <w:rPr>
            <w:noProof/>
            <w:webHidden/>
          </w:rPr>
          <w:fldChar w:fldCharType="separate"/>
        </w:r>
        <w:r w:rsidR="00FF1398">
          <w:rPr>
            <w:noProof/>
            <w:webHidden/>
          </w:rPr>
          <w:t>156</w:t>
        </w:r>
        <w:r w:rsidR="00B63842">
          <w:rPr>
            <w:noProof/>
            <w:webHidden/>
          </w:rPr>
          <w:fldChar w:fldCharType="end"/>
        </w:r>
      </w:hyperlink>
    </w:p>
    <w:p w14:paraId="16D4EAB7" w14:textId="77777777" w:rsidR="00B63842" w:rsidRDefault="00E50275">
      <w:pPr>
        <w:pStyle w:val="TOC3"/>
        <w:tabs>
          <w:tab w:val="left" w:pos="960"/>
          <w:tab w:val="right" w:leader="dot" w:pos="9350"/>
        </w:tabs>
        <w:rPr>
          <w:rFonts w:eastAsiaTheme="minorEastAsia" w:cstheme="minorBidi"/>
          <w:noProof/>
          <w:sz w:val="22"/>
          <w:szCs w:val="22"/>
        </w:rPr>
      </w:pPr>
      <w:hyperlink w:anchor="_Toc358365938" w:history="1">
        <w:r w:rsidR="00B63842" w:rsidRPr="00FC2C13">
          <w:rPr>
            <w:rStyle w:val="Hyperlink"/>
            <w:rFonts w:eastAsiaTheme="majorEastAsia"/>
            <w:noProof/>
            <w14:scene3d>
              <w14:camera w14:prst="orthographicFront"/>
              <w14:lightRig w14:rig="threePt" w14:dir="t">
                <w14:rot w14:lat="0" w14:lon="0" w14:rev="0"/>
              </w14:lightRig>
            </w14:scene3d>
          </w:rPr>
          <w:t>4.4.3</w:t>
        </w:r>
        <w:r w:rsidR="00B63842">
          <w:rPr>
            <w:rFonts w:eastAsiaTheme="minorEastAsia" w:cstheme="minorBidi"/>
            <w:noProof/>
            <w:sz w:val="22"/>
            <w:szCs w:val="22"/>
          </w:rPr>
          <w:tab/>
        </w:r>
        <w:r w:rsidR="00B63842" w:rsidRPr="00FC2C13">
          <w:rPr>
            <w:rStyle w:val="Hyperlink"/>
            <w:rFonts w:eastAsiaTheme="majorEastAsia"/>
            <w:noProof/>
          </w:rPr>
          <w:t>Process Boiler Tune-up</w:t>
        </w:r>
        <w:r w:rsidR="00B63842">
          <w:rPr>
            <w:noProof/>
            <w:webHidden/>
          </w:rPr>
          <w:tab/>
        </w:r>
        <w:r w:rsidR="00B63842">
          <w:rPr>
            <w:noProof/>
            <w:webHidden/>
          </w:rPr>
          <w:fldChar w:fldCharType="begin"/>
        </w:r>
        <w:r w:rsidR="00B63842">
          <w:rPr>
            <w:noProof/>
            <w:webHidden/>
          </w:rPr>
          <w:instrText xml:space="preserve"> PAGEREF _Toc358365938 \h </w:instrText>
        </w:r>
        <w:r w:rsidR="00B63842">
          <w:rPr>
            <w:noProof/>
            <w:webHidden/>
          </w:rPr>
        </w:r>
        <w:r w:rsidR="00B63842">
          <w:rPr>
            <w:noProof/>
            <w:webHidden/>
          </w:rPr>
          <w:fldChar w:fldCharType="separate"/>
        </w:r>
        <w:r w:rsidR="00FF1398">
          <w:rPr>
            <w:noProof/>
            <w:webHidden/>
          </w:rPr>
          <w:t>160</w:t>
        </w:r>
        <w:r w:rsidR="00B63842">
          <w:rPr>
            <w:noProof/>
            <w:webHidden/>
          </w:rPr>
          <w:fldChar w:fldCharType="end"/>
        </w:r>
      </w:hyperlink>
    </w:p>
    <w:p w14:paraId="16D4EAB8" w14:textId="77777777" w:rsidR="00B63842" w:rsidRDefault="00E50275">
      <w:pPr>
        <w:pStyle w:val="TOC3"/>
        <w:tabs>
          <w:tab w:val="left" w:pos="960"/>
          <w:tab w:val="right" w:leader="dot" w:pos="9350"/>
        </w:tabs>
        <w:rPr>
          <w:rFonts w:eastAsiaTheme="minorEastAsia" w:cstheme="minorBidi"/>
          <w:noProof/>
          <w:sz w:val="22"/>
          <w:szCs w:val="22"/>
        </w:rPr>
      </w:pPr>
      <w:hyperlink w:anchor="_Toc358365939" w:history="1">
        <w:r w:rsidR="00B63842" w:rsidRPr="00FC2C13">
          <w:rPr>
            <w:rStyle w:val="Hyperlink"/>
            <w:rFonts w:eastAsiaTheme="majorEastAsia"/>
            <w:noProof/>
            <w14:scene3d>
              <w14:camera w14:prst="orthographicFront"/>
              <w14:lightRig w14:rig="threePt" w14:dir="t">
                <w14:rot w14:lat="0" w14:lon="0" w14:rev="0"/>
              </w14:lightRig>
            </w14:scene3d>
          </w:rPr>
          <w:t>4.4.4</w:t>
        </w:r>
        <w:r w:rsidR="00B63842">
          <w:rPr>
            <w:rFonts w:eastAsiaTheme="minorEastAsia" w:cstheme="minorBidi"/>
            <w:noProof/>
            <w:sz w:val="22"/>
            <w:szCs w:val="22"/>
          </w:rPr>
          <w:tab/>
        </w:r>
        <w:r w:rsidR="00B63842" w:rsidRPr="00FC2C13">
          <w:rPr>
            <w:rStyle w:val="Hyperlink"/>
            <w:rFonts w:eastAsiaTheme="majorEastAsia"/>
            <w:noProof/>
          </w:rPr>
          <w:t>Boiler Lockout/Reset Controls</w:t>
        </w:r>
        <w:r w:rsidR="00B63842">
          <w:rPr>
            <w:noProof/>
            <w:webHidden/>
          </w:rPr>
          <w:tab/>
        </w:r>
        <w:r w:rsidR="00B63842">
          <w:rPr>
            <w:noProof/>
            <w:webHidden/>
          </w:rPr>
          <w:fldChar w:fldCharType="begin"/>
        </w:r>
        <w:r w:rsidR="00B63842">
          <w:rPr>
            <w:noProof/>
            <w:webHidden/>
          </w:rPr>
          <w:instrText xml:space="preserve"> PAGEREF _Toc358365939 \h </w:instrText>
        </w:r>
        <w:r w:rsidR="00B63842">
          <w:rPr>
            <w:noProof/>
            <w:webHidden/>
          </w:rPr>
        </w:r>
        <w:r w:rsidR="00B63842">
          <w:rPr>
            <w:noProof/>
            <w:webHidden/>
          </w:rPr>
          <w:fldChar w:fldCharType="separate"/>
        </w:r>
        <w:r w:rsidR="00FF1398">
          <w:rPr>
            <w:noProof/>
            <w:webHidden/>
          </w:rPr>
          <w:t>163</w:t>
        </w:r>
        <w:r w:rsidR="00B63842">
          <w:rPr>
            <w:noProof/>
            <w:webHidden/>
          </w:rPr>
          <w:fldChar w:fldCharType="end"/>
        </w:r>
      </w:hyperlink>
    </w:p>
    <w:p w14:paraId="16D4EAB9" w14:textId="77777777" w:rsidR="00B63842" w:rsidRDefault="00E50275">
      <w:pPr>
        <w:pStyle w:val="TOC3"/>
        <w:tabs>
          <w:tab w:val="left" w:pos="960"/>
          <w:tab w:val="right" w:leader="dot" w:pos="9350"/>
        </w:tabs>
        <w:rPr>
          <w:rFonts w:eastAsiaTheme="minorEastAsia" w:cstheme="minorBidi"/>
          <w:noProof/>
          <w:sz w:val="22"/>
          <w:szCs w:val="22"/>
        </w:rPr>
      </w:pPr>
      <w:hyperlink w:anchor="_Toc358365940" w:history="1">
        <w:r w:rsidR="00B63842" w:rsidRPr="00FC2C13">
          <w:rPr>
            <w:rStyle w:val="Hyperlink"/>
            <w:rFonts w:eastAsiaTheme="majorEastAsia"/>
            <w:noProof/>
            <w14:scene3d>
              <w14:camera w14:prst="orthographicFront"/>
              <w14:lightRig w14:rig="threePt" w14:dir="t">
                <w14:rot w14:lat="0" w14:lon="0" w14:rev="0"/>
              </w14:lightRig>
            </w14:scene3d>
          </w:rPr>
          <w:t>4.4.5</w:t>
        </w:r>
        <w:r w:rsidR="00B63842">
          <w:rPr>
            <w:rFonts w:eastAsiaTheme="minorEastAsia" w:cstheme="minorBidi"/>
            <w:noProof/>
            <w:sz w:val="22"/>
            <w:szCs w:val="22"/>
          </w:rPr>
          <w:tab/>
        </w:r>
        <w:r w:rsidR="00B63842" w:rsidRPr="00FC2C13">
          <w:rPr>
            <w:rStyle w:val="Hyperlink"/>
            <w:rFonts w:eastAsiaTheme="majorEastAsia"/>
            <w:noProof/>
          </w:rPr>
          <w:t>Condensing Unit Heaters</w:t>
        </w:r>
        <w:r w:rsidR="00B63842">
          <w:rPr>
            <w:noProof/>
            <w:webHidden/>
          </w:rPr>
          <w:tab/>
        </w:r>
        <w:r w:rsidR="00B63842">
          <w:rPr>
            <w:noProof/>
            <w:webHidden/>
          </w:rPr>
          <w:fldChar w:fldCharType="begin"/>
        </w:r>
        <w:r w:rsidR="00B63842">
          <w:rPr>
            <w:noProof/>
            <w:webHidden/>
          </w:rPr>
          <w:instrText xml:space="preserve"> PAGEREF _Toc358365940 \h </w:instrText>
        </w:r>
        <w:r w:rsidR="00B63842">
          <w:rPr>
            <w:noProof/>
            <w:webHidden/>
          </w:rPr>
        </w:r>
        <w:r w:rsidR="00B63842">
          <w:rPr>
            <w:noProof/>
            <w:webHidden/>
          </w:rPr>
          <w:fldChar w:fldCharType="separate"/>
        </w:r>
        <w:r w:rsidR="00FF1398">
          <w:rPr>
            <w:noProof/>
            <w:webHidden/>
          </w:rPr>
          <w:t>167</w:t>
        </w:r>
        <w:r w:rsidR="00B63842">
          <w:rPr>
            <w:noProof/>
            <w:webHidden/>
          </w:rPr>
          <w:fldChar w:fldCharType="end"/>
        </w:r>
      </w:hyperlink>
    </w:p>
    <w:p w14:paraId="16D4EABA" w14:textId="77777777" w:rsidR="00B63842" w:rsidRDefault="00E50275">
      <w:pPr>
        <w:pStyle w:val="TOC3"/>
        <w:tabs>
          <w:tab w:val="left" w:pos="960"/>
          <w:tab w:val="right" w:leader="dot" w:pos="9350"/>
        </w:tabs>
        <w:rPr>
          <w:rFonts w:eastAsiaTheme="minorEastAsia" w:cstheme="minorBidi"/>
          <w:noProof/>
          <w:sz w:val="22"/>
          <w:szCs w:val="22"/>
        </w:rPr>
      </w:pPr>
      <w:hyperlink w:anchor="_Toc358365941" w:history="1">
        <w:r w:rsidR="00B63842" w:rsidRPr="00FC2C13">
          <w:rPr>
            <w:rStyle w:val="Hyperlink"/>
            <w:rFonts w:eastAsiaTheme="majorEastAsia"/>
            <w:noProof/>
            <w14:scene3d>
              <w14:camera w14:prst="orthographicFront"/>
              <w14:lightRig w14:rig="threePt" w14:dir="t">
                <w14:rot w14:lat="0" w14:lon="0" w14:rev="0"/>
              </w14:lightRig>
            </w14:scene3d>
          </w:rPr>
          <w:t>4.4.6</w:t>
        </w:r>
        <w:r w:rsidR="00B63842">
          <w:rPr>
            <w:rFonts w:eastAsiaTheme="minorEastAsia" w:cstheme="minorBidi"/>
            <w:noProof/>
            <w:sz w:val="22"/>
            <w:szCs w:val="22"/>
          </w:rPr>
          <w:tab/>
        </w:r>
        <w:r w:rsidR="00B63842" w:rsidRPr="00FC2C13">
          <w:rPr>
            <w:rStyle w:val="Hyperlink"/>
            <w:rFonts w:eastAsiaTheme="majorEastAsia"/>
            <w:noProof/>
          </w:rPr>
          <w:t>Electric Chiller</w:t>
        </w:r>
        <w:r w:rsidR="00B63842">
          <w:rPr>
            <w:noProof/>
            <w:webHidden/>
          </w:rPr>
          <w:tab/>
        </w:r>
        <w:r w:rsidR="00B63842">
          <w:rPr>
            <w:noProof/>
            <w:webHidden/>
          </w:rPr>
          <w:fldChar w:fldCharType="begin"/>
        </w:r>
        <w:r w:rsidR="00B63842">
          <w:rPr>
            <w:noProof/>
            <w:webHidden/>
          </w:rPr>
          <w:instrText xml:space="preserve"> PAGEREF _Toc358365941 \h </w:instrText>
        </w:r>
        <w:r w:rsidR="00B63842">
          <w:rPr>
            <w:noProof/>
            <w:webHidden/>
          </w:rPr>
        </w:r>
        <w:r w:rsidR="00B63842">
          <w:rPr>
            <w:noProof/>
            <w:webHidden/>
          </w:rPr>
          <w:fldChar w:fldCharType="separate"/>
        </w:r>
        <w:r w:rsidR="00FF1398">
          <w:rPr>
            <w:noProof/>
            <w:webHidden/>
          </w:rPr>
          <w:t>169</w:t>
        </w:r>
        <w:r w:rsidR="00B63842">
          <w:rPr>
            <w:noProof/>
            <w:webHidden/>
          </w:rPr>
          <w:fldChar w:fldCharType="end"/>
        </w:r>
      </w:hyperlink>
    </w:p>
    <w:p w14:paraId="16D4EABB" w14:textId="77777777" w:rsidR="00B63842" w:rsidRDefault="00E50275">
      <w:pPr>
        <w:pStyle w:val="TOC3"/>
        <w:tabs>
          <w:tab w:val="left" w:pos="960"/>
          <w:tab w:val="right" w:leader="dot" w:pos="9350"/>
        </w:tabs>
        <w:rPr>
          <w:rFonts w:eastAsiaTheme="minorEastAsia" w:cstheme="minorBidi"/>
          <w:noProof/>
          <w:sz w:val="22"/>
          <w:szCs w:val="22"/>
        </w:rPr>
      </w:pPr>
      <w:hyperlink w:anchor="_Toc358365942" w:history="1">
        <w:r w:rsidR="00B63842" w:rsidRPr="00FC2C13">
          <w:rPr>
            <w:rStyle w:val="Hyperlink"/>
            <w:rFonts w:eastAsiaTheme="majorEastAsia"/>
            <w:noProof/>
            <w14:scene3d>
              <w14:camera w14:prst="orthographicFront"/>
              <w14:lightRig w14:rig="threePt" w14:dir="t">
                <w14:rot w14:lat="0" w14:lon="0" w14:rev="0"/>
              </w14:lightRig>
            </w14:scene3d>
          </w:rPr>
          <w:t>4.4.7</w:t>
        </w:r>
        <w:r w:rsidR="00B63842">
          <w:rPr>
            <w:rFonts w:eastAsiaTheme="minorEastAsia" w:cstheme="minorBidi"/>
            <w:noProof/>
            <w:sz w:val="22"/>
            <w:szCs w:val="22"/>
          </w:rPr>
          <w:tab/>
        </w:r>
        <w:r w:rsidR="00B63842" w:rsidRPr="00FC2C13">
          <w:rPr>
            <w:rStyle w:val="Hyperlink"/>
            <w:rFonts w:eastAsiaTheme="majorEastAsia"/>
            <w:noProof/>
          </w:rPr>
          <w:t>ENERGY STAR and CEE Tier 1 Room Air Conditioner</w:t>
        </w:r>
        <w:r w:rsidR="00B63842">
          <w:rPr>
            <w:noProof/>
            <w:webHidden/>
          </w:rPr>
          <w:tab/>
        </w:r>
        <w:r w:rsidR="00B63842">
          <w:rPr>
            <w:noProof/>
            <w:webHidden/>
          </w:rPr>
          <w:fldChar w:fldCharType="begin"/>
        </w:r>
        <w:r w:rsidR="00B63842">
          <w:rPr>
            <w:noProof/>
            <w:webHidden/>
          </w:rPr>
          <w:instrText xml:space="preserve"> PAGEREF _Toc358365942 \h </w:instrText>
        </w:r>
        <w:r w:rsidR="00B63842">
          <w:rPr>
            <w:noProof/>
            <w:webHidden/>
          </w:rPr>
        </w:r>
        <w:r w:rsidR="00B63842">
          <w:rPr>
            <w:noProof/>
            <w:webHidden/>
          </w:rPr>
          <w:fldChar w:fldCharType="separate"/>
        </w:r>
        <w:r w:rsidR="00FF1398">
          <w:rPr>
            <w:noProof/>
            <w:webHidden/>
          </w:rPr>
          <w:t>174</w:t>
        </w:r>
        <w:r w:rsidR="00B63842">
          <w:rPr>
            <w:noProof/>
            <w:webHidden/>
          </w:rPr>
          <w:fldChar w:fldCharType="end"/>
        </w:r>
      </w:hyperlink>
    </w:p>
    <w:p w14:paraId="16D4EABC" w14:textId="77777777" w:rsidR="00B63842" w:rsidRDefault="00E50275">
      <w:pPr>
        <w:pStyle w:val="TOC3"/>
        <w:tabs>
          <w:tab w:val="left" w:pos="960"/>
          <w:tab w:val="right" w:leader="dot" w:pos="9350"/>
        </w:tabs>
        <w:rPr>
          <w:rFonts w:eastAsiaTheme="minorEastAsia" w:cstheme="minorBidi"/>
          <w:noProof/>
          <w:sz w:val="22"/>
          <w:szCs w:val="22"/>
        </w:rPr>
      </w:pPr>
      <w:hyperlink w:anchor="_Toc358365943" w:history="1">
        <w:r w:rsidR="00B63842" w:rsidRPr="00FC2C13">
          <w:rPr>
            <w:rStyle w:val="Hyperlink"/>
            <w:rFonts w:eastAsiaTheme="majorEastAsia"/>
            <w:noProof/>
            <w14:scene3d>
              <w14:camera w14:prst="orthographicFront"/>
              <w14:lightRig w14:rig="threePt" w14:dir="t">
                <w14:rot w14:lat="0" w14:lon="0" w14:rev="0"/>
              </w14:lightRig>
            </w14:scene3d>
          </w:rPr>
          <w:t>4.4.8</w:t>
        </w:r>
        <w:r w:rsidR="00B63842">
          <w:rPr>
            <w:rFonts w:eastAsiaTheme="minorEastAsia" w:cstheme="minorBidi"/>
            <w:noProof/>
            <w:sz w:val="22"/>
            <w:szCs w:val="22"/>
          </w:rPr>
          <w:tab/>
        </w:r>
        <w:r w:rsidR="00B63842" w:rsidRPr="00FC2C13">
          <w:rPr>
            <w:rStyle w:val="Hyperlink"/>
            <w:rFonts w:eastAsiaTheme="majorEastAsia"/>
            <w:noProof/>
          </w:rPr>
          <w:t>Guest Room Energy Management (PTAC &amp; PTHP)</w:t>
        </w:r>
        <w:r w:rsidR="00B63842">
          <w:rPr>
            <w:noProof/>
            <w:webHidden/>
          </w:rPr>
          <w:tab/>
        </w:r>
        <w:r w:rsidR="00B63842">
          <w:rPr>
            <w:noProof/>
            <w:webHidden/>
          </w:rPr>
          <w:fldChar w:fldCharType="begin"/>
        </w:r>
        <w:r w:rsidR="00B63842">
          <w:rPr>
            <w:noProof/>
            <w:webHidden/>
          </w:rPr>
          <w:instrText xml:space="preserve"> PAGEREF _Toc358365943 \h </w:instrText>
        </w:r>
        <w:r w:rsidR="00B63842">
          <w:rPr>
            <w:noProof/>
            <w:webHidden/>
          </w:rPr>
        </w:r>
        <w:r w:rsidR="00B63842">
          <w:rPr>
            <w:noProof/>
            <w:webHidden/>
          </w:rPr>
          <w:fldChar w:fldCharType="separate"/>
        </w:r>
        <w:r w:rsidR="00FF1398">
          <w:rPr>
            <w:noProof/>
            <w:webHidden/>
          </w:rPr>
          <w:t>178</w:t>
        </w:r>
        <w:r w:rsidR="00B63842">
          <w:rPr>
            <w:noProof/>
            <w:webHidden/>
          </w:rPr>
          <w:fldChar w:fldCharType="end"/>
        </w:r>
      </w:hyperlink>
    </w:p>
    <w:p w14:paraId="16D4EABD" w14:textId="77777777" w:rsidR="00B63842" w:rsidRDefault="00E50275">
      <w:pPr>
        <w:pStyle w:val="TOC3"/>
        <w:tabs>
          <w:tab w:val="left" w:pos="960"/>
          <w:tab w:val="right" w:leader="dot" w:pos="9350"/>
        </w:tabs>
        <w:rPr>
          <w:rFonts w:eastAsiaTheme="minorEastAsia" w:cstheme="minorBidi"/>
          <w:noProof/>
          <w:sz w:val="22"/>
          <w:szCs w:val="22"/>
        </w:rPr>
      </w:pPr>
      <w:hyperlink w:anchor="_Toc358365944" w:history="1">
        <w:r w:rsidR="00B63842" w:rsidRPr="00FC2C13">
          <w:rPr>
            <w:rStyle w:val="Hyperlink"/>
            <w:rFonts w:eastAsiaTheme="majorEastAsia"/>
            <w:noProof/>
            <w14:scene3d>
              <w14:camera w14:prst="orthographicFront"/>
              <w14:lightRig w14:rig="threePt" w14:dir="t">
                <w14:rot w14:lat="0" w14:lon="0" w14:rev="0"/>
              </w14:lightRig>
            </w14:scene3d>
          </w:rPr>
          <w:t>4.4.9</w:t>
        </w:r>
        <w:r w:rsidR="00B63842">
          <w:rPr>
            <w:rFonts w:eastAsiaTheme="minorEastAsia" w:cstheme="minorBidi"/>
            <w:noProof/>
            <w:sz w:val="22"/>
            <w:szCs w:val="22"/>
          </w:rPr>
          <w:tab/>
        </w:r>
        <w:r w:rsidR="00B63842" w:rsidRPr="00FC2C13">
          <w:rPr>
            <w:rStyle w:val="Hyperlink"/>
            <w:rFonts w:eastAsiaTheme="majorEastAsia"/>
            <w:noProof/>
          </w:rPr>
          <w:t>Heat Pump Systems</w:t>
        </w:r>
        <w:r w:rsidR="00B63842">
          <w:rPr>
            <w:noProof/>
            <w:webHidden/>
          </w:rPr>
          <w:tab/>
        </w:r>
        <w:r w:rsidR="00B63842">
          <w:rPr>
            <w:noProof/>
            <w:webHidden/>
          </w:rPr>
          <w:fldChar w:fldCharType="begin"/>
        </w:r>
        <w:r w:rsidR="00B63842">
          <w:rPr>
            <w:noProof/>
            <w:webHidden/>
          </w:rPr>
          <w:instrText xml:space="preserve"> PAGEREF _Toc358365944 \h </w:instrText>
        </w:r>
        <w:r w:rsidR="00B63842">
          <w:rPr>
            <w:noProof/>
            <w:webHidden/>
          </w:rPr>
        </w:r>
        <w:r w:rsidR="00B63842">
          <w:rPr>
            <w:noProof/>
            <w:webHidden/>
          </w:rPr>
          <w:fldChar w:fldCharType="separate"/>
        </w:r>
        <w:r w:rsidR="00FF1398">
          <w:rPr>
            <w:noProof/>
            <w:webHidden/>
          </w:rPr>
          <w:t>181</w:t>
        </w:r>
        <w:r w:rsidR="00B63842">
          <w:rPr>
            <w:noProof/>
            <w:webHidden/>
          </w:rPr>
          <w:fldChar w:fldCharType="end"/>
        </w:r>
      </w:hyperlink>
    </w:p>
    <w:p w14:paraId="16D4EABE" w14:textId="77777777" w:rsidR="00B63842" w:rsidRDefault="00E50275">
      <w:pPr>
        <w:pStyle w:val="TOC3"/>
        <w:tabs>
          <w:tab w:val="left" w:pos="1200"/>
          <w:tab w:val="right" w:leader="dot" w:pos="9350"/>
        </w:tabs>
        <w:rPr>
          <w:rFonts w:eastAsiaTheme="minorEastAsia" w:cstheme="minorBidi"/>
          <w:noProof/>
          <w:sz w:val="22"/>
          <w:szCs w:val="22"/>
        </w:rPr>
      </w:pPr>
      <w:hyperlink w:anchor="_Toc358365945" w:history="1">
        <w:r w:rsidR="00B63842" w:rsidRPr="00FC2C13">
          <w:rPr>
            <w:rStyle w:val="Hyperlink"/>
            <w:rFonts w:eastAsiaTheme="majorEastAsia"/>
            <w:noProof/>
            <w14:scene3d>
              <w14:camera w14:prst="orthographicFront"/>
              <w14:lightRig w14:rig="threePt" w14:dir="t">
                <w14:rot w14:lat="0" w14:lon="0" w14:rev="0"/>
              </w14:lightRig>
            </w14:scene3d>
          </w:rPr>
          <w:t>4.4.10</w:t>
        </w:r>
        <w:r w:rsidR="00B63842">
          <w:rPr>
            <w:rFonts w:eastAsiaTheme="minorEastAsia" w:cstheme="minorBidi"/>
            <w:noProof/>
            <w:sz w:val="22"/>
            <w:szCs w:val="22"/>
          </w:rPr>
          <w:tab/>
        </w:r>
        <w:r w:rsidR="00B63842" w:rsidRPr="00FC2C13">
          <w:rPr>
            <w:rStyle w:val="Hyperlink"/>
            <w:rFonts w:eastAsiaTheme="majorEastAsia"/>
            <w:noProof/>
          </w:rPr>
          <w:t>High Efficiency Boiler</w:t>
        </w:r>
        <w:r w:rsidR="00B63842">
          <w:rPr>
            <w:noProof/>
            <w:webHidden/>
          </w:rPr>
          <w:tab/>
        </w:r>
        <w:r w:rsidR="00B63842">
          <w:rPr>
            <w:noProof/>
            <w:webHidden/>
          </w:rPr>
          <w:fldChar w:fldCharType="begin"/>
        </w:r>
        <w:r w:rsidR="00B63842">
          <w:rPr>
            <w:noProof/>
            <w:webHidden/>
          </w:rPr>
          <w:instrText xml:space="preserve"> PAGEREF _Toc358365945 \h </w:instrText>
        </w:r>
        <w:r w:rsidR="00B63842">
          <w:rPr>
            <w:noProof/>
            <w:webHidden/>
          </w:rPr>
        </w:r>
        <w:r w:rsidR="00B63842">
          <w:rPr>
            <w:noProof/>
            <w:webHidden/>
          </w:rPr>
          <w:fldChar w:fldCharType="separate"/>
        </w:r>
        <w:r w:rsidR="00FF1398">
          <w:rPr>
            <w:noProof/>
            <w:webHidden/>
          </w:rPr>
          <w:t>187</w:t>
        </w:r>
        <w:r w:rsidR="00B63842">
          <w:rPr>
            <w:noProof/>
            <w:webHidden/>
          </w:rPr>
          <w:fldChar w:fldCharType="end"/>
        </w:r>
      </w:hyperlink>
    </w:p>
    <w:p w14:paraId="16D4EABF" w14:textId="77777777" w:rsidR="00B63842" w:rsidRDefault="00E50275">
      <w:pPr>
        <w:pStyle w:val="TOC3"/>
        <w:tabs>
          <w:tab w:val="left" w:pos="1200"/>
          <w:tab w:val="right" w:leader="dot" w:pos="9350"/>
        </w:tabs>
        <w:rPr>
          <w:rFonts w:eastAsiaTheme="minorEastAsia" w:cstheme="minorBidi"/>
          <w:noProof/>
          <w:sz w:val="22"/>
          <w:szCs w:val="22"/>
        </w:rPr>
      </w:pPr>
      <w:hyperlink w:anchor="_Toc358365946" w:history="1">
        <w:r w:rsidR="00B63842" w:rsidRPr="00FC2C13">
          <w:rPr>
            <w:rStyle w:val="Hyperlink"/>
            <w:rFonts w:eastAsiaTheme="majorEastAsia"/>
            <w:noProof/>
          </w:rPr>
          <w:t>4.4.11</w:t>
        </w:r>
        <w:r w:rsidR="00B63842">
          <w:rPr>
            <w:rFonts w:eastAsiaTheme="minorEastAsia" w:cstheme="minorBidi"/>
            <w:noProof/>
            <w:sz w:val="22"/>
            <w:szCs w:val="22"/>
          </w:rPr>
          <w:tab/>
        </w:r>
        <w:r w:rsidR="00B63842" w:rsidRPr="00FC2C13">
          <w:rPr>
            <w:rStyle w:val="Hyperlink"/>
            <w:rFonts w:eastAsiaTheme="majorEastAsia"/>
            <w:noProof/>
          </w:rPr>
          <w:t>High Efficiency Furnace</w:t>
        </w:r>
        <w:r w:rsidR="00B63842">
          <w:rPr>
            <w:noProof/>
            <w:webHidden/>
          </w:rPr>
          <w:tab/>
        </w:r>
        <w:r w:rsidR="00B63842">
          <w:rPr>
            <w:noProof/>
            <w:webHidden/>
          </w:rPr>
          <w:fldChar w:fldCharType="begin"/>
        </w:r>
        <w:r w:rsidR="00B63842">
          <w:rPr>
            <w:noProof/>
            <w:webHidden/>
          </w:rPr>
          <w:instrText xml:space="preserve"> PAGEREF _Toc358365946 \h </w:instrText>
        </w:r>
        <w:r w:rsidR="00B63842">
          <w:rPr>
            <w:noProof/>
            <w:webHidden/>
          </w:rPr>
        </w:r>
        <w:r w:rsidR="00B63842">
          <w:rPr>
            <w:noProof/>
            <w:webHidden/>
          </w:rPr>
          <w:fldChar w:fldCharType="separate"/>
        </w:r>
        <w:r w:rsidR="00FF1398">
          <w:rPr>
            <w:noProof/>
            <w:webHidden/>
          </w:rPr>
          <w:t>191</w:t>
        </w:r>
        <w:r w:rsidR="00B63842">
          <w:rPr>
            <w:noProof/>
            <w:webHidden/>
          </w:rPr>
          <w:fldChar w:fldCharType="end"/>
        </w:r>
      </w:hyperlink>
    </w:p>
    <w:p w14:paraId="16D4EAC0" w14:textId="77777777" w:rsidR="00B63842" w:rsidRDefault="00E50275">
      <w:pPr>
        <w:pStyle w:val="TOC3"/>
        <w:tabs>
          <w:tab w:val="left" w:pos="1200"/>
          <w:tab w:val="right" w:leader="dot" w:pos="9350"/>
        </w:tabs>
        <w:rPr>
          <w:rFonts w:eastAsiaTheme="minorEastAsia" w:cstheme="minorBidi"/>
          <w:noProof/>
          <w:sz w:val="22"/>
          <w:szCs w:val="22"/>
        </w:rPr>
      </w:pPr>
      <w:hyperlink w:anchor="_Toc358365947" w:history="1">
        <w:r w:rsidR="00B63842" w:rsidRPr="00FC2C13">
          <w:rPr>
            <w:rStyle w:val="Hyperlink"/>
            <w:rFonts w:eastAsiaTheme="majorEastAsia"/>
            <w:noProof/>
            <w14:scene3d>
              <w14:camera w14:prst="orthographicFront"/>
              <w14:lightRig w14:rig="threePt" w14:dir="t">
                <w14:rot w14:lat="0" w14:lon="0" w14:rev="0"/>
              </w14:lightRig>
            </w14:scene3d>
          </w:rPr>
          <w:t>4.4.12</w:t>
        </w:r>
        <w:r w:rsidR="00B63842">
          <w:rPr>
            <w:rFonts w:eastAsiaTheme="minorEastAsia" w:cstheme="minorBidi"/>
            <w:noProof/>
            <w:sz w:val="22"/>
            <w:szCs w:val="22"/>
          </w:rPr>
          <w:tab/>
        </w:r>
        <w:r w:rsidR="00B63842" w:rsidRPr="00FC2C13">
          <w:rPr>
            <w:rStyle w:val="Hyperlink"/>
            <w:rFonts w:eastAsiaTheme="majorEastAsia"/>
            <w:noProof/>
          </w:rPr>
          <w:t>Infrared Heaters (all sizes), Low Intensity</w:t>
        </w:r>
        <w:r w:rsidR="00B63842">
          <w:rPr>
            <w:noProof/>
            <w:webHidden/>
          </w:rPr>
          <w:tab/>
        </w:r>
        <w:r w:rsidR="00B63842">
          <w:rPr>
            <w:noProof/>
            <w:webHidden/>
          </w:rPr>
          <w:fldChar w:fldCharType="begin"/>
        </w:r>
        <w:r w:rsidR="00B63842">
          <w:rPr>
            <w:noProof/>
            <w:webHidden/>
          </w:rPr>
          <w:instrText xml:space="preserve"> PAGEREF _Toc358365947 \h </w:instrText>
        </w:r>
        <w:r w:rsidR="00B63842">
          <w:rPr>
            <w:noProof/>
            <w:webHidden/>
          </w:rPr>
        </w:r>
        <w:r w:rsidR="00B63842">
          <w:rPr>
            <w:noProof/>
            <w:webHidden/>
          </w:rPr>
          <w:fldChar w:fldCharType="separate"/>
        </w:r>
        <w:r w:rsidR="00FF1398">
          <w:rPr>
            <w:noProof/>
            <w:webHidden/>
          </w:rPr>
          <w:t>198</w:t>
        </w:r>
        <w:r w:rsidR="00B63842">
          <w:rPr>
            <w:noProof/>
            <w:webHidden/>
          </w:rPr>
          <w:fldChar w:fldCharType="end"/>
        </w:r>
      </w:hyperlink>
    </w:p>
    <w:p w14:paraId="16D4EAC1" w14:textId="77777777" w:rsidR="00B63842" w:rsidRDefault="00E50275">
      <w:pPr>
        <w:pStyle w:val="TOC3"/>
        <w:tabs>
          <w:tab w:val="left" w:pos="1200"/>
          <w:tab w:val="right" w:leader="dot" w:pos="9350"/>
        </w:tabs>
        <w:rPr>
          <w:rFonts w:eastAsiaTheme="minorEastAsia" w:cstheme="minorBidi"/>
          <w:noProof/>
          <w:sz w:val="22"/>
          <w:szCs w:val="22"/>
        </w:rPr>
      </w:pPr>
      <w:hyperlink w:anchor="_Toc358365948" w:history="1">
        <w:r w:rsidR="00B63842" w:rsidRPr="00FC2C13">
          <w:rPr>
            <w:rStyle w:val="Hyperlink"/>
            <w:rFonts w:eastAsiaTheme="majorEastAsia"/>
            <w:noProof/>
            <w14:scene3d>
              <w14:camera w14:prst="orthographicFront"/>
              <w14:lightRig w14:rig="threePt" w14:dir="t">
                <w14:rot w14:lat="0" w14:lon="0" w14:rev="0"/>
              </w14:lightRig>
            </w14:scene3d>
          </w:rPr>
          <w:t>4.4.13</w:t>
        </w:r>
        <w:r w:rsidR="00B63842">
          <w:rPr>
            <w:rFonts w:eastAsiaTheme="minorEastAsia" w:cstheme="minorBidi"/>
            <w:noProof/>
            <w:sz w:val="22"/>
            <w:szCs w:val="22"/>
          </w:rPr>
          <w:tab/>
        </w:r>
        <w:r w:rsidR="00B63842" w:rsidRPr="00FC2C13">
          <w:rPr>
            <w:rStyle w:val="Hyperlink"/>
            <w:rFonts w:eastAsiaTheme="majorEastAsia"/>
            <w:noProof/>
          </w:rPr>
          <w:t>Package Terminal Air Conditioner (PTAC) and Package Terminal Heat Pump (PTHP)</w:t>
        </w:r>
        <w:r w:rsidR="00B63842">
          <w:rPr>
            <w:noProof/>
            <w:webHidden/>
          </w:rPr>
          <w:tab/>
        </w:r>
        <w:r w:rsidR="00B63842">
          <w:rPr>
            <w:noProof/>
            <w:webHidden/>
          </w:rPr>
          <w:fldChar w:fldCharType="begin"/>
        </w:r>
        <w:r w:rsidR="00B63842">
          <w:rPr>
            <w:noProof/>
            <w:webHidden/>
          </w:rPr>
          <w:instrText xml:space="preserve"> PAGEREF _Toc358365948 \h </w:instrText>
        </w:r>
        <w:r w:rsidR="00B63842">
          <w:rPr>
            <w:noProof/>
            <w:webHidden/>
          </w:rPr>
        </w:r>
        <w:r w:rsidR="00B63842">
          <w:rPr>
            <w:noProof/>
            <w:webHidden/>
          </w:rPr>
          <w:fldChar w:fldCharType="separate"/>
        </w:r>
        <w:r w:rsidR="00FF1398">
          <w:rPr>
            <w:noProof/>
            <w:webHidden/>
          </w:rPr>
          <w:t>200</w:t>
        </w:r>
        <w:r w:rsidR="00B63842">
          <w:rPr>
            <w:noProof/>
            <w:webHidden/>
          </w:rPr>
          <w:fldChar w:fldCharType="end"/>
        </w:r>
      </w:hyperlink>
    </w:p>
    <w:p w14:paraId="16D4EAC2" w14:textId="77777777" w:rsidR="00B63842" w:rsidRDefault="00E50275">
      <w:pPr>
        <w:pStyle w:val="TOC3"/>
        <w:tabs>
          <w:tab w:val="left" w:pos="1200"/>
          <w:tab w:val="right" w:leader="dot" w:pos="9350"/>
        </w:tabs>
        <w:rPr>
          <w:rFonts w:eastAsiaTheme="minorEastAsia" w:cstheme="minorBidi"/>
          <w:noProof/>
          <w:sz w:val="22"/>
          <w:szCs w:val="22"/>
        </w:rPr>
      </w:pPr>
      <w:hyperlink w:anchor="_Toc358365949" w:history="1">
        <w:r w:rsidR="00B63842" w:rsidRPr="00FC2C13">
          <w:rPr>
            <w:rStyle w:val="Hyperlink"/>
            <w:rFonts w:eastAsiaTheme="majorEastAsia"/>
            <w:noProof/>
            <w14:scene3d>
              <w14:camera w14:prst="orthographicFront"/>
              <w14:lightRig w14:rig="threePt" w14:dir="t">
                <w14:rot w14:lat="0" w14:lon="0" w14:rev="0"/>
              </w14:lightRig>
            </w14:scene3d>
          </w:rPr>
          <w:t>4.4.14</w:t>
        </w:r>
        <w:r w:rsidR="00B63842">
          <w:rPr>
            <w:rFonts w:eastAsiaTheme="minorEastAsia" w:cstheme="minorBidi"/>
            <w:noProof/>
            <w:sz w:val="22"/>
            <w:szCs w:val="22"/>
          </w:rPr>
          <w:tab/>
        </w:r>
        <w:r w:rsidR="00B63842" w:rsidRPr="00FC2C13">
          <w:rPr>
            <w:rStyle w:val="Hyperlink"/>
            <w:rFonts w:eastAsiaTheme="majorEastAsia"/>
            <w:noProof/>
          </w:rPr>
          <w:t>Pipe Insulation</w:t>
        </w:r>
        <w:r w:rsidR="00B63842">
          <w:rPr>
            <w:noProof/>
            <w:webHidden/>
          </w:rPr>
          <w:tab/>
        </w:r>
        <w:r w:rsidR="00B63842">
          <w:rPr>
            <w:noProof/>
            <w:webHidden/>
          </w:rPr>
          <w:fldChar w:fldCharType="begin"/>
        </w:r>
        <w:r w:rsidR="00B63842">
          <w:rPr>
            <w:noProof/>
            <w:webHidden/>
          </w:rPr>
          <w:instrText xml:space="preserve"> PAGEREF _Toc358365949 \h </w:instrText>
        </w:r>
        <w:r w:rsidR="00B63842">
          <w:rPr>
            <w:noProof/>
            <w:webHidden/>
          </w:rPr>
        </w:r>
        <w:r w:rsidR="00B63842">
          <w:rPr>
            <w:noProof/>
            <w:webHidden/>
          </w:rPr>
          <w:fldChar w:fldCharType="separate"/>
        </w:r>
        <w:r w:rsidR="00FF1398">
          <w:rPr>
            <w:noProof/>
            <w:webHidden/>
          </w:rPr>
          <w:t>205</w:t>
        </w:r>
        <w:r w:rsidR="00B63842">
          <w:rPr>
            <w:noProof/>
            <w:webHidden/>
          </w:rPr>
          <w:fldChar w:fldCharType="end"/>
        </w:r>
      </w:hyperlink>
    </w:p>
    <w:p w14:paraId="16D4EAC3" w14:textId="77777777" w:rsidR="00B63842" w:rsidRDefault="00E50275">
      <w:pPr>
        <w:pStyle w:val="TOC3"/>
        <w:tabs>
          <w:tab w:val="left" w:pos="1200"/>
          <w:tab w:val="right" w:leader="dot" w:pos="9350"/>
        </w:tabs>
        <w:rPr>
          <w:rFonts w:eastAsiaTheme="minorEastAsia" w:cstheme="minorBidi"/>
          <w:noProof/>
          <w:sz w:val="22"/>
          <w:szCs w:val="22"/>
        </w:rPr>
      </w:pPr>
      <w:hyperlink w:anchor="_Toc358365950" w:history="1">
        <w:r w:rsidR="00B63842" w:rsidRPr="00FC2C13">
          <w:rPr>
            <w:rStyle w:val="Hyperlink"/>
            <w:rFonts w:eastAsiaTheme="majorEastAsia"/>
            <w:noProof/>
            <w14:scene3d>
              <w14:camera w14:prst="orthographicFront"/>
              <w14:lightRig w14:rig="threePt" w14:dir="t">
                <w14:rot w14:lat="0" w14:lon="0" w14:rev="0"/>
              </w14:lightRig>
            </w14:scene3d>
          </w:rPr>
          <w:t>4.4.15</w:t>
        </w:r>
        <w:r w:rsidR="00B63842">
          <w:rPr>
            <w:rFonts w:eastAsiaTheme="minorEastAsia" w:cstheme="minorBidi"/>
            <w:noProof/>
            <w:sz w:val="22"/>
            <w:szCs w:val="22"/>
          </w:rPr>
          <w:tab/>
        </w:r>
        <w:r w:rsidR="00B63842" w:rsidRPr="00FC2C13">
          <w:rPr>
            <w:rStyle w:val="Hyperlink"/>
            <w:rFonts w:eastAsiaTheme="majorEastAsia"/>
            <w:noProof/>
          </w:rPr>
          <w:t>Single-Package and Split System Unitary Air Conditioners</w:t>
        </w:r>
        <w:r w:rsidR="00B63842">
          <w:rPr>
            <w:noProof/>
            <w:webHidden/>
          </w:rPr>
          <w:tab/>
        </w:r>
        <w:r w:rsidR="00B63842">
          <w:rPr>
            <w:noProof/>
            <w:webHidden/>
          </w:rPr>
          <w:fldChar w:fldCharType="begin"/>
        </w:r>
        <w:r w:rsidR="00B63842">
          <w:rPr>
            <w:noProof/>
            <w:webHidden/>
          </w:rPr>
          <w:instrText xml:space="preserve"> PAGEREF _Toc358365950 \h </w:instrText>
        </w:r>
        <w:r w:rsidR="00B63842">
          <w:rPr>
            <w:noProof/>
            <w:webHidden/>
          </w:rPr>
        </w:r>
        <w:r w:rsidR="00B63842">
          <w:rPr>
            <w:noProof/>
            <w:webHidden/>
          </w:rPr>
          <w:fldChar w:fldCharType="separate"/>
        </w:r>
        <w:r w:rsidR="00FF1398">
          <w:rPr>
            <w:noProof/>
            <w:webHidden/>
          </w:rPr>
          <w:t>216</w:t>
        </w:r>
        <w:r w:rsidR="00B63842">
          <w:rPr>
            <w:noProof/>
            <w:webHidden/>
          </w:rPr>
          <w:fldChar w:fldCharType="end"/>
        </w:r>
      </w:hyperlink>
    </w:p>
    <w:p w14:paraId="16D4EAC4" w14:textId="77777777" w:rsidR="00B63842" w:rsidRDefault="00E50275">
      <w:pPr>
        <w:pStyle w:val="TOC3"/>
        <w:tabs>
          <w:tab w:val="left" w:pos="1200"/>
          <w:tab w:val="right" w:leader="dot" w:pos="9350"/>
        </w:tabs>
        <w:rPr>
          <w:rFonts w:eastAsiaTheme="minorEastAsia" w:cstheme="minorBidi"/>
          <w:noProof/>
          <w:sz w:val="22"/>
          <w:szCs w:val="22"/>
        </w:rPr>
      </w:pPr>
      <w:hyperlink w:anchor="_Toc358365951" w:history="1">
        <w:r w:rsidR="00B63842" w:rsidRPr="00FC2C13">
          <w:rPr>
            <w:rStyle w:val="Hyperlink"/>
            <w:rFonts w:eastAsiaTheme="majorEastAsia"/>
            <w:noProof/>
            <w14:scene3d>
              <w14:camera w14:prst="orthographicFront"/>
              <w14:lightRig w14:rig="threePt" w14:dir="t">
                <w14:rot w14:lat="0" w14:lon="0" w14:rev="0"/>
              </w14:lightRig>
            </w14:scene3d>
          </w:rPr>
          <w:t>4.4.16</w:t>
        </w:r>
        <w:r w:rsidR="00B63842">
          <w:rPr>
            <w:rFonts w:eastAsiaTheme="minorEastAsia" w:cstheme="minorBidi"/>
            <w:noProof/>
            <w:sz w:val="22"/>
            <w:szCs w:val="22"/>
          </w:rPr>
          <w:tab/>
        </w:r>
        <w:r w:rsidR="00B63842" w:rsidRPr="00FC2C13">
          <w:rPr>
            <w:rStyle w:val="Hyperlink"/>
            <w:rFonts w:eastAsiaTheme="majorEastAsia"/>
            <w:noProof/>
          </w:rPr>
          <w:t xml:space="preserve">Steam Trap Replacement or Repair </w:t>
        </w:r>
        <w:r w:rsidR="00B63842">
          <w:rPr>
            <w:noProof/>
            <w:webHidden/>
          </w:rPr>
          <w:tab/>
        </w:r>
        <w:r w:rsidR="00B63842">
          <w:rPr>
            <w:noProof/>
            <w:webHidden/>
          </w:rPr>
          <w:fldChar w:fldCharType="begin"/>
        </w:r>
        <w:r w:rsidR="00B63842">
          <w:rPr>
            <w:noProof/>
            <w:webHidden/>
          </w:rPr>
          <w:instrText xml:space="preserve"> PAGEREF _Toc358365951 \h </w:instrText>
        </w:r>
        <w:r w:rsidR="00B63842">
          <w:rPr>
            <w:noProof/>
            <w:webHidden/>
          </w:rPr>
        </w:r>
        <w:r w:rsidR="00B63842">
          <w:rPr>
            <w:noProof/>
            <w:webHidden/>
          </w:rPr>
          <w:fldChar w:fldCharType="separate"/>
        </w:r>
        <w:r w:rsidR="00FF1398">
          <w:rPr>
            <w:noProof/>
            <w:webHidden/>
          </w:rPr>
          <w:t>226</w:t>
        </w:r>
        <w:r w:rsidR="00B63842">
          <w:rPr>
            <w:noProof/>
            <w:webHidden/>
          </w:rPr>
          <w:fldChar w:fldCharType="end"/>
        </w:r>
      </w:hyperlink>
    </w:p>
    <w:p w14:paraId="16D4EAC5" w14:textId="77777777" w:rsidR="00B63842" w:rsidRDefault="00E50275">
      <w:pPr>
        <w:pStyle w:val="TOC3"/>
        <w:tabs>
          <w:tab w:val="left" w:pos="1200"/>
          <w:tab w:val="right" w:leader="dot" w:pos="9350"/>
        </w:tabs>
        <w:rPr>
          <w:rFonts w:eastAsiaTheme="minorEastAsia" w:cstheme="minorBidi"/>
          <w:noProof/>
          <w:sz w:val="22"/>
          <w:szCs w:val="22"/>
        </w:rPr>
      </w:pPr>
      <w:hyperlink w:anchor="_Toc358365952" w:history="1">
        <w:r w:rsidR="00B63842" w:rsidRPr="00FC2C13">
          <w:rPr>
            <w:rStyle w:val="Hyperlink"/>
            <w:rFonts w:eastAsiaTheme="majorEastAsia"/>
            <w:noProof/>
            <w14:scene3d>
              <w14:camera w14:prst="orthographicFront"/>
              <w14:lightRig w14:rig="threePt" w14:dir="t">
                <w14:rot w14:lat="0" w14:lon="0" w14:rev="0"/>
              </w14:lightRig>
            </w14:scene3d>
          </w:rPr>
          <w:t>4.4.17</w:t>
        </w:r>
        <w:r w:rsidR="00B63842">
          <w:rPr>
            <w:rFonts w:eastAsiaTheme="minorEastAsia" w:cstheme="minorBidi"/>
            <w:noProof/>
            <w:sz w:val="22"/>
            <w:szCs w:val="22"/>
          </w:rPr>
          <w:tab/>
        </w:r>
        <w:r w:rsidR="00B63842" w:rsidRPr="00FC2C13">
          <w:rPr>
            <w:rStyle w:val="Hyperlink"/>
            <w:rFonts w:eastAsiaTheme="majorEastAsia"/>
            <w:noProof/>
          </w:rPr>
          <w:t>Variable Speed Drives for HVAC</w:t>
        </w:r>
        <w:r w:rsidR="00B63842">
          <w:rPr>
            <w:noProof/>
            <w:webHidden/>
          </w:rPr>
          <w:tab/>
        </w:r>
        <w:r w:rsidR="00B63842">
          <w:rPr>
            <w:noProof/>
            <w:webHidden/>
          </w:rPr>
          <w:fldChar w:fldCharType="begin"/>
        </w:r>
        <w:r w:rsidR="00B63842">
          <w:rPr>
            <w:noProof/>
            <w:webHidden/>
          </w:rPr>
          <w:instrText xml:space="preserve"> PAGEREF _Toc358365952 \h </w:instrText>
        </w:r>
        <w:r w:rsidR="00B63842">
          <w:rPr>
            <w:noProof/>
            <w:webHidden/>
          </w:rPr>
        </w:r>
        <w:r w:rsidR="00B63842">
          <w:rPr>
            <w:noProof/>
            <w:webHidden/>
          </w:rPr>
          <w:fldChar w:fldCharType="separate"/>
        </w:r>
        <w:r w:rsidR="00FF1398">
          <w:rPr>
            <w:noProof/>
            <w:webHidden/>
          </w:rPr>
          <w:t>232</w:t>
        </w:r>
        <w:r w:rsidR="00B63842">
          <w:rPr>
            <w:noProof/>
            <w:webHidden/>
          </w:rPr>
          <w:fldChar w:fldCharType="end"/>
        </w:r>
      </w:hyperlink>
    </w:p>
    <w:p w14:paraId="16D4EAC6"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953" w:history="1">
        <w:r w:rsidR="00B63842" w:rsidRPr="00FC2C13">
          <w:rPr>
            <w:rStyle w:val="Hyperlink"/>
            <w:rFonts w:eastAsiaTheme="majorEastAsia"/>
            <w:noProof/>
          </w:rPr>
          <w:t>4.5</w:t>
        </w:r>
        <w:r w:rsidR="00B63842">
          <w:rPr>
            <w:rFonts w:eastAsiaTheme="minorEastAsia" w:cstheme="minorBidi"/>
            <w:b w:val="0"/>
            <w:bCs w:val="0"/>
            <w:noProof/>
            <w:sz w:val="22"/>
            <w:szCs w:val="22"/>
          </w:rPr>
          <w:tab/>
        </w:r>
        <w:r w:rsidR="00B63842" w:rsidRPr="00FC2C13">
          <w:rPr>
            <w:rStyle w:val="Hyperlink"/>
            <w:rFonts w:eastAsiaTheme="majorEastAsia"/>
            <w:noProof/>
          </w:rPr>
          <w:t>Lighting End Use</w:t>
        </w:r>
        <w:r w:rsidR="00B63842">
          <w:rPr>
            <w:noProof/>
            <w:webHidden/>
          </w:rPr>
          <w:tab/>
        </w:r>
        <w:r w:rsidR="00B63842">
          <w:rPr>
            <w:noProof/>
            <w:webHidden/>
          </w:rPr>
          <w:fldChar w:fldCharType="begin"/>
        </w:r>
        <w:r w:rsidR="00B63842">
          <w:rPr>
            <w:noProof/>
            <w:webHidden/>
          </w:rPr>
          <w:instrText xml:space="preserve"> PAGEREF _Toc358365953 \h </w:instrText>
        </w:r>
        <w:r w:rsidR="00B63842">
          <w:rPr>
            <w:noProof/>
            <w:webHidden/>
          </w:rPr>
        </w:r>
        <w:r w:rsidR="00B63842">
          <w:rPr>
            <w:noProof/>
            <w:webHidden/>
          </w:rPr>
          <w:fldChar w:fldCharType="separate"/>
        </w:r>
        <w:r w:rsidR="00FF1398">
          <w:rPr>
            <w:noProof/>
            <w:webHidden/>
          </w:rPr>
          <w:t>237</w:t>
        </w:r>
        <w:r w:rsidR="00B63842">
          <w:rPr>
            <w:noProof/>
            <w:webHidden/>
          </w:rPr>
          <w:fldChar w:fldCharType="end"/>
        </w:r>
      </w:hyperlink>
    </w:p>
    <w:p w14:paraId="16D4EAC7" w14:textId="77777777" w:rsidR="00B63842" w:rsidRDefault="00E50275">
      <w:pPr>
        <w:pStyle w:val="TOC3"/>
        <w:tabs>
          <w:tab w:val="left" w:pos="960"/>
          <w:tab w:val="right" w:leader="dot" w:pos="9350"/>
        </w:tabs>
        <w:rPr>
          <w:rFonts w:eastAsiaTheme="minorEastAsia" w:cstheme="minorBidi"/>
          <w:noProof/>
          <w:sz w:val="22"/>
          <w:szCs w:val="22"/>
        </w:rPr>
      </w:pPr>
      <w:hyperlink w:anchor="_Toc358365954" w:history="1">
        <w:r w:rsidR="00B63842" w:rsidRPr="00FC2C13">
          <w:rPr>
            <w:rStyle w:val="Hyperlink"/>
            <w:rFonts w:eastAsiaTheme="majorEastAsia"/>
            <w:noProof/>
            <w14:scene3d>
              <w14:camera w14:prst="orthographicFront"/>
              <w14:lightRig w14:rig="threePt" w14:dir="t">
                <w14:rot w14:lat="0" w14:lon="0" w14:rev="0"/>
              </w14:lightRig>
            </w14:scene3d>
          </w:rPr>
          <w:t>4.5.1</w:t>
        </w:r>
        <w:r w:rsidR="00B63842">
          <w:rPr>
            <w:rFonts w:eastAsiaTheme="minorEastAsia" w:cstheme="minorBidi"/>
            <w:noProof/>
            <w:sz w:val="22"/>
            <w:szCs w:val="22"/>
          </w:rPr>
          <w:tab/>
        </w:r>
        <w:r w:rsidR="00B63842" w:rsidRPr="00FC2C13">
          <w:rPr>
            <w:rStyle w:val="Hyperlink"/>
            <w:rFonts w:eastAsiaTheme="majorEastAsia"/>
            <w:noProof/>
          </w:rPr>
          <w:t>Commercial ENERGY STAR Compact Fluorescent Lamp (CFL)</w:t>
        </w:r>
        <w:r w:rsidR="00B63842">
          <w:rPr>
            <w:noProof/>
            <w:webHidden/>
          </w:rPr>
          <w:tab/>
        </w:r>
        <w:r w:rsidR="00B63842">
          <w:rPr>
            <w:noProof/>
            <w:webHidden/>
          </w:rPr>
          <w:fldChar w:fldCharType="begin"/>
        </w:r>
        <w:r w:rsidR="00B63842">
          <w:rPr>
            <w:noProof/>
            <w:webHidden/>
          </w:rPr>
          <w:instrText xml:space="preserve"> PAGEREF _Toc358365954 \h </w:instrText>
        </w:r>
        <w:r w:rsidR="00B63842">
          <w:rPr>
            <w:noProof/>
            <w:webHidden/>
          </w:rPr>
        </w:r>
        <w:r w:rsidR="00B63842">
          <w:rPr>
            <w:noProof/>
            <w:webHidden/>
          </w:rPr>
          <w:fldChar w:fldCharType="separate"/>
        </w:r>
        <w:r w:rsidR="00FF1398">
          <w:rPr>
            <w:noProof/>
            <w:webHidden/>
          </w:rPr>
          <w:t>239</w:t>
        </w:r>
        <w:r w:rsidR="00B63842">
          <w:rPr>
            <w:noProof/>
            <w:webHidden/>
          </w:rPr>
          <w:fldChar w:fldCharType="end"/>
        </w:r>
      </w:hyperlink>
    </w:p>
    <w:p w14:paraId="16D4EAC8" w14:textId="77777777" w:rsidR="00B63842" w:rsidRDefault="00E50275">
      <w:pPr>
        <w:pStyle w:val="TOC3"/>
        <w:tabs>
          <w:tab w:val="left" w:pos="960"/>
          <w:tab w:val="right" w:leader="dot" w:pos="9350"/>
        </w:tabs>
        <w:rPr>
          <w:rFonts w:eastAsiaTheme="minorEastAsia" w:cstheme="minorBidi"/>
          <w:noProof/>
          <w:sz w:val="22"/>
          <w:szCs w:val="22"/>
        </w:rPr>
      </w:pPr>
      <w:hyperlink w:anchor="_Toc358365955" w:history="1">
        <w:r w:rsidR="00B63842" w:rsidRPr="00FC2C13">
          <w:rPr>
            <w:rStyle w:val="Hyperlink"/>
            <w:rFonts w:eastAsiaTheme="majorEastAsia"/>
            <w:noProof/>
            <w14:scene3d>
              <w14:camera w14:prst="orthographicFront"/>
              <w14:lightRig w14:rig="threePt" w14:dir="t">
                <w14:rot w14:lat="0" w14:lon="0" w14:rev="0"/>
              </w14:lightRig>
            </w14:scene3d>
          </w:rPr>
          <w:t>4.5.2</w:t>
        </w:r>
        <w:r w:rsidR="00B63842">
          <w:rPr>
            <w:rFonts w:eastAsiaTheme="minorEastAsia" w:cstheme="minorBidi"/>
            <w:noProof/>
            <w:sz w:val="22"/>
            <w:szCs w:val="22"/>
          </w:rPr>
          <w:tab/>
        </w:r>
        <w:r w:rsidR="00B63842" w:rsidRPr="00FC2C13">
          <w:rPr>
            <w:rStyle w:val="Hyperlink"/>
            <w:rFonts w:eastAsiaTheme="majorEastAsia"/>
            <w:noProof/>
          </w:rPr>
          <w:t>Fluorescent Delamping</w:t>
        </w:r>
        <w:r w:rsidR="00B63842">
          <w:rPr>
            <w:noProof/>
            <w:webHidden/>
          </w:rPr>
          <w:tab/>
        </w:r>
        <w:r w:rsidR="00B63842">
          <w:rPr>
            <w:noProof/>
            <w:webHidden/>
          </w:rPr>
          <w:fldChar w:fldCharType="begin"/>
        </w:r>
        <w:r w:rsidR="00B63842">
          <w:rPr>
            <w:noProof/>
            <w:webHidden/>
          </w:rPr>
          <w:instrText xml:space="preserve"> PAGEREF _Toc358365955 \h </w:instrText>
        </w:r>
        <w:r w:rsidR="00B63842">
          <w:rPr>
            <w:noProof/>
            <w:webHidden/>
          </w:rPr>
        </w:r>
        <w:r w:rsidR="00B63842">
          <w:rPr>
            <w:noProof/>
            <w:webHidden/>
          </w:rPr>
          <w:fldChar w:fldCharType="separate"/>
        </w:r>
        <w:r w:rsidR="00FF1398">
          <w:rPr>
            <w:noProof/>
            <w:webHidden/>
          </w:rPr>
          <w:t>248</w:t>
        </w:r>
        <w:r w:rsidR="00B63842">
          <w:rPr>
            <w:noProof/>
            <w:webHidden/>
          </w:rPr>
          <w:fldChar w:fldCharType="end"/>
        </w:r>
      </w:hyperlink>
    </w:p>
    <w:p w14:paraId="16D4EAC9" w14:textId="77777777" w:rsidR="00B63842" w:rsidRDefault="00E50275">
      <w:pPr>
        <w:pStyle w:val="TOC3"/>
        <w:tabs>
          <w:tab w:val="left" w:pos="960"/>
          <w:tab w:val="right" w:leader="dot" w:pos="9350"/>
        </w:tabs>
        <w:rPr>
          <w:rFonts w:eastAsiaTheme="minorEastAsia" w:cstheme="minorBidi"/>
          <w:noProof/>
          <w:sz w:val="22"/>
          <w:szCs w:val="22"/>
        </w:rPr>
      </w:pPr>
      <w:hyperlink w:anchor="_Toc358365956" w:history="1">
        <w:r w:rsidR="00B63842" w:rsidRPr="00FC2C13">
          <w:rPr>
            <w:rStyle w:val="Hyperlink"/>
            <w:rFonts w:eastAsiaTheme="majorEastAsia"/>
            <w:noProof/>
            <w14:scene3d>
              <w14:camera w14:prst="orthographicFront"/>
              <w14:lightRig w14:rig="threePt" w14:dir="t">
                <w14:rot w14:lat="0" w14:lon="0" w14:rev="0"/>
              </w14:lightRig>
            </w14:scene3d>
          </w:rPr>
          <w:t>4.5.3</w:t>
        </w:r>
        <w:r w:rsidR="00B63842">
          <w:rPr>
            <w:rFonts w:eastAsiaTheme="minorEastAsia" w:cstheme="minorBidi"/>
            <w:noProof/>
            <w:sz w:val="22"/>
            <w:szCs w:val="22"/>
          </w:rPr>
          <w:tab/>
        </w:r>
        <w:r w:rsidR="00B63842" w:rsidRPr="00FC2C13">
          <w:rPr>
            <w:rStyle w:val="Hyperlink"/>
            <w:rFonts w:eastAsiaTheme="majorEastAsia"/>
            <w:noProof/>
          </w:rPr>
          <w:t>High Performance and Reduced Wattage T8 Fixtures and Lamps</w:t>
        </w:r>
        <w:r w:rsidR="00B63842">
          <w:rPr>
            <w:noProof/>
            <w:webHidden/>
          </w:rPr>
          <w:tab/>
        </w:r>
        <w:r w:rsidR="00B63842">
          <w:rPr>
            <w:noProof/>
            <w:webHidden/>
          </w:rPr>
          <w:fldChar w:fldCharType="begin"/>
        </w:r>
        <w:r w:rsidR="00B63842">
          <w:rPr>
            <w:noProof/>
            <w:webHidden/>
          </w:rPr>
          <w:instrText xml:space="preserve"> PAGEREF _Toc358365956 \h </w:instrText>
        </w:r>
        <w:r w:rsidR="00B63842">
          <w:rPr>
            <w:noProof/>
            <w:webHidden/>
          </w:rPr>
        </w:r>
        <w:r w:rsidR="00B63842">
          <w:rPr>
            <w:noProof/>
            <w:webHidden/>
          </w:rPr>
          <w:fldChar w:fldCharType="separate"/>
        </w:r>
        <w:r w:rsidR="00FF1398">
          <w:rPr>
            <w:noProof/>
            <w:webHidden/>
          </w:rPr>
          <w:t>253</w:t>
        </w:r>
        <w:r w:rsidR="00B63842">
          <w:rPr>
            <w:noProof/>
            <w:webHidden/>
          </w:rPr>
          <w:fldChar w:fldCharType="end"/>
        </w:r>
      </w:hyperlink>
    </w:p>
    <w:p w14:paraId="16D4EACA" w14:textId="77777777" w:rsidR="00B63842" w:rsidRDefault="00E50275">
      <w:pPr>
        <w:pStyle w:val="TOC3"/>
        <w:tabs>
          <w:tab w:val="left" w:pos="960"/>
          <w:tab w:val="right" w:leader="dot" w:pos="9350"/>
        </w:tabs>
        <w:rPr>
          <w:rFonts w:eastAsiaTheme="minorEastAsia" w:cstheme="minorBidi"/>
          <w:noProof/>
          <w:sz w:val="22"/>
          <w:szCs w:val="22"/>
        </w:rPr>
      </w:pPr>
      <w:hyperlink w:anchor="_Toc358365957" w:history="1">
        <w:r w:rsidR="00B63842" w:rsidRPr="00FC2C13">
          <w:rPr>
            <w:rStyle w:val="Hyperlink"/>
            <w:rFonts w:eastAsiaTheme="majorEastAsia"/>
            <w:noProof/>
            <w14:scene3d>
              <w14:camera w14:prst="orthographicFront"/>
              <w14:lightRig w14:rig="threePt" w14:dir="t">
                <w14:rot w14:lat="0" w14:lon="0" w14:rev="0"/>
              </w14:lightRig>
            </w14:scene3d>
          </w:rPr>
          <w:t>4.5.4</w:t>
        </w:r>
        <w:r w:rsidR="00B63842">
          <w:rPr>
            <w:rFonts w:eastAsiaTheme="minorEastAsia" w:cstheme="minorBidi"/>
            <w:noProof/>
            <w:sz w:val="22"/>
            <w:szCs w:val="22"/>
          </w:rPr>
          <w:tab/>
        </w:r>
        <w:r w:rsidR="00B63842" w:rsidRPr="00FC2C13">
          <w:rPr>
            <w:rStyle w:val="Hyperlink"/>
            <w:rFonts w:eastAsiaTheme="majorEastAsia"/>
            <w:noProof/>
          </w:rPr>
          <w:t>LED Bulbs and Fixtures</w:t>
        </w:r>
        <w:r w:rsidR="00B63842">
          <w:rPr>
            <w:noProof/>
            <w:webHidden/>
          </w:rPr>
          <w:tab/>
        </w:r>
        <w:r w:rsidR="00B63842">
          <w:rPr>
            <w:noProof/>
            <w:webHidden/>
          </w:rPr>
          <w:fldChar w:fldCharType="begin"/>
        </w:r>
        <w:r w:rsidR="00B63842">
          <w:rPr>
            <w:noProof/>
            <w:webHidden/>
          </w:rPr>
          <w:instrText xml:space="preserve"> PAGEREF _Toc358365957 \h </w:instrText>
        </w:r>
        <w:r w:rsidR="00B63842">
          <w:rPr>
            <w:noProof/>
            <w:webHidden/>
          </w:rPr>
        </w:r>
        <w:r w:rsidR="00B63842">
          <w:rPr>
            <w:noProof/>
            <w:webHidden/>
          </w:rPr>
          <w:fldChar w:fldCharType="separate"/>
        </w:r>
        <w:r w:rsidR="00FF1398">
          <w:rPr>
            <w:noProof/>
            <w:webHidden/>
          </w:rPr>
          <w:t>266</w:t>
        </w:r>
        <w:r w:rsidR="00B63842">
          <w:rPr>
            <w:noProof/>
            <w:webHidden/>
          </w:rPr>
          <w:fldChar w:fldCharType="end"/>
        </w:r>
      </w:hyperlink>
    </w:p>
    <w:p w14:paraId="16D4EACB" w14:textId="77777777" w:rsidR="00B63842" w:rsidRDefault="00E50275">
      <w:pPr>
        <w:pStyle w:val="TOC3"/>
        <w:tabs>
          <w:tab w:val="left" w:pos="960"/>
          <w:tab w:val="right" w:leader="dot" w:pos="9350"/>
        </w:tabs>
        <w:rPr>
          <w:rFonts w:eastAsiaTheme="minorEastAsia" w:cstheme="minorBidi"/>
          <w:noProof/>
          <w:sz w:val="22"/>
          <w:szCs w:val="22"/>
        </w:rPr>
      </w:pPr>
      <w:hyperlink w:anchor="_Toc358365958" w:history="1">
        <w:r w:rsidR="00B63842" w:rsidRPr="00FC2C13">
          <w:rPr>
            <w:rStyle w:val="Hyperlink"/>
            <w:rFonts w:eastAsiaTheme="majorEastAsia"/>
            <w:noProof/>
            <w14:scene3d>
              <w14:camera w14:prst="orthographicFront"/>
              <w14:lightRig w14:rig="threePt" w14:dir="t">
                <w14:rot w14:lat="0" w14:lon="0" w14:rev="0"/>
              </w14:lightRig>
            </w14:scene3d>
          </w:rPr>
          <w:t>4.5.5</w:t>
        </w:r>
        <w:r w:rsidR="00B63842">
          <w:rPr>
            <w:rFonts w:eastAsiaTheme="minorEastAsia" w:cstheme="minorBidi"/>
            <w:noProof/>
            <w:sz w:val="22"/>
            <w:szCs w:val="22"/>
          </w:rPr>
          <w:tab/>
        </w:r>
        <w:r w:rsidR="00B63842" w:rsidRPr="00FC2C13">
          <w:rPr>
            <w:rStyle w:val="Hyperlink"/>
            <w:rFonts w:eastAsiaTheme="majorEastAsia"/>
            <w:noProof/>
          </w:rPr>
          <w:t>Commercial LED Exit Signs</w:t>
        </w:r>
        <w:r w:rsidR="00B63842">
          <w:rPr>
            <w:noProof/>
            <w:webHidden/>
          </w:rPr>
          <w:tab/>
        </w:r>
        <w:r w:rsidR="00B63842">
          <w:rPr>
            <w:noProof/>
            <w:webHidden/>
          </w:rPr>
          <w:fldChar w:fldCharType="begin"/>
        </w:r>
        <w:r w:rsidR="00B63842">
          <w:rPr>
            <w:noProof/>
            <w:webHidden/>
          </w:rPr>
          <w:instrText xml:space="preserve"> PAGEREF _Toc358365958 \h </w:instrText>
        </w:r>
        <w:r w:rsidR="00B63842">
          <w:rPr>
            <w:noProof/>
            <w:webHidden/>
          </w:rPr>
        </w:r>
        <w:r w:rsidR="00B63842">
          <w:rPr>
            <w:noProof/>
            <w:webHidden/>
          </w:rPr>
          <w:fldChar w:fldCharType="separate"/>
        </w:r>
        <w:r w:rsidR="00FF1398">
          <w:rPr>
            <w:noProof/>
            <w:webHidden/>
          </w:rPr>
          <w:t>279</w:t>
        </w:r>
        <w:r w:rsidR="00B63842">
          <w:rPr>
            <w:noProof/>
            <w:webHidden/>
          </w:rPr>
          <w:fldChar w:fldCharType="end"/>
        </w:r>
      </w:hyperlink>
    </w:p>
    <w:p w14:paraId="16D4EACC" w14:textId="77777777" w:rsidR="00B63842" w:rsidRDefault="00E50275">
      <w:pPr>
        <w:pStyle w:val="TOC3"/>
        <w:tabs>
          <w:tab w:val="left" w:pos="960"/>
          <w:tab w:val="right" w:leader="dot" w:pos="9350"/>
        </w:tabs>
        <w:rPr>
          <w:rFonts w:eastAsiaTheme="minorEastAsia" w:cstheme="minorBidi"/>
          <w:noProof/>
          <w:sz w:val="22"/>
          <w:szCs w:val="22"/>
        </w:rPr>
      </w:pPr>
      <w:hyperlink w:anchor="_Toc358365959" w:history="1">
        <w:r w:rsidR="00B63842" w:rsidRPr="00FC2C13">
          <w:rPr>
            <w:rStyle w:val="Hyperlink"/>
            <w:rFonts w:eastAsiaTheme="majorEastAsia"/>
            <w:noProof/>
            <w14:scene3d>
              <w14:camera w14:prst="orthographicFront"/>
              <w14:lightRig w14:rig="threePt" w14:dir="t">
                <w14:rot w14:lat="0" w14:lon="0" w14:rev="0"/>
              </w14:lightRig>
            </w14:scene3d>
          </w:rPr>
          <w:t>4.5.6</w:t>
        </w:r>
        <w:r w:rsidR="00B63842">
          <w:rPr>
            <w:rFonts w:eastAsiaTheme="minorEastAsia" w:cstheme="minorBidi"/>
            <w:noProof/>
            <w:sz w:val="22"/>
            <w:szCs w:val="22"/>
          </w:rPr>
          <w:tab/>
        </w:r>
        <w:r w:rsidR="00B63842" w:rsidRPr="00FC2C13">
          <w:rPr>
            <w:rStyle w:val="Hyperlink"/>
            <w:rFonts w:eastAsiaTheme="majorEastAsia"/>
            <w:noProof/>
          </w:rPr>
          <w:t>LED Traffic and Pedestrian Signals</w:t>
        </w:r>
        <w:r w:rsidR="00B63842">
          <w:rPr>
            <w:noProof/>
            <w:webHidden/>
          </w:rPr>
          <w:tab/>
        </w:r>
        <w:r w:rsidR="00B63842">
          <w:rPr>
            <w:noProof/>
            <w:webHidden/>
          </w:rPr>
          <w:fldChar w:fldCharType="begin"/>
        </w:r>
        <w:r w:rsidR="00B63842">
          <w:rPr>
            <w:noProof/>
            <w:webHidden/>
          </w:rPr>
          <w:instrText xml:space="preserve"> PAGEREF _Toc358365959 \h </w:instrText>
        </w:r>
        <w:r w:rsidR="00B63842">
          <w:rPr>
            <w:noProof/>
            <w:webHidden/>
          </w:rPr>
        </w:r>
        <w:r w:rsidR="00B63842">
          <w:rPr>
            <w:noProof/>
            <w:webHidden/>
          </w:rPr>
          <w:fldChar w:fldCharType="separate"/>
        </w:r>
        <w:r w:rsidR="00FF1398">
          <w:rPr>
            <w:noProof/>
            <w:webHidden/>
          </w:rPr>
          <w:t>283</w:t>
        </w:r>
        <w:r w:rsidR="00B63842">
          <w:rPr>
            <w:noProof/>
            <w:webHidden/>
          </w:rPr>
          <w:fldChar w:fldCharType="end"/>
        </w:r>
      </w:hyperlink>
    </w:p>
    <w:p w14:paraId="16D4EACD" w14:textId="77777777" w:rsidR="00B63842" w:rsidRDefault="00E50275">
      <w:pPr>
        <w:pStyle w:val="TOC3"/>
        <w:tabs>
          <w:tab w:val="left" w:pos="960"/>
          <w:tab w:val="right" w:leader="dot" w:pos="9350"/>
        </w:tabs>
        <w:rPr>
          <w:rFonts w:eastAsiaTheme="minorEastAsia" w:cstheme="minorBidi"/>
          <w:noProof/>
          <w:sz w:val="22"/>
          <w:szCs w:val="22"/>
        </w:rPr>
      </w:pPr>
      <w:hyperlink w:anchor="_Toc358365960" w:history="1">
        <w:r w:rsidR="00B63842" w:rsidRPr="00FC2C13">
          <w:rPr>
            <w:rStyle w:val="Hyperlink"/>
            <w:rFonts w:eastAsiaTheme="majorEastAsia"/>
            <w:noProof/>
            <w14:scene3d>
              <w14:camera w14:prst="orthographicFront"/>
              <w14:lightRig w14:rig="threePt" w14:dir="t">
                <w14:rot w14:lat="0" w14:lon="0" w14:rev="0"/>
              </w14:lightRig>
            </w14:scene3d>
          </w:rPr>
          <w:t>4.5.7</w:t>
        </w:r>
        <w:r w:rsidR="00B63842">
          <w:rPr>
            <w:rFonts w:eastAsiaTheme="minorEastAsia" w:cstheme="minorBidi"/>
            <w:noProof/>
            <w:sz w:val="22"/>
            <w:szCs w:val="22"/>
          </w:rPr>
          <w:tab/>
        </w:r>
        <w:r w:rsidR="00B63842" w:rsidRPr="00FC2C13">
          <w:rPr>
            <w:rStyle w:val="Hyperlink"/>
            <w:rFonts w:eastAsiaTheme="majorEastAsia"/>
            <w:noProof/>
          </w:rPr>
          <w:t>Lighting Power Density</w:t>
        </w:r>
        <w:r w:rsidR="00B63842">
          <w:rPr>
            <w:noProof/>
            <w:webHidden/>
          </w:rPr>
          <w:tab/>
        </w:r>
        <w:r w:rsidR="00B63842">
          <w:rPr>
            <w:noProof/>
            <w:webHidden/>
          </w:rPr>
          <w:fldChar w:fldCharType="begin"/>
        </w:r>
        <w:r w:rsidR="00B63842">
          <w:rPr>
            <w:noProof/>
            <w:webHidden/>
          </w:rPr>
          <w:instrText xml:space="preserve"> PAGEREF _Toc358365960 \h </w:instrText>
        </w:r>
        <w:r w:rsidR="00B63842">
          <w:rPr>
            <w:noProof/>
            <w:webHidden/>
          </w:rPr>
        </w:r>
        <w:r w:rsidR="00B63842">
          <w:rPr>
            <w:noProof/>
            <w:webHidden/>
          </w:rPr>
          <w:fldChar w:fldCharType="separate"/>
        </w:r>
        <w:r w:rsidR="00FF1398">
          <w:rPr>
            <w:noProof/>
            <w:webHidden/>
          </w:rPr>
          <w:t>288</w:t>
        </w:r>
        <w:r w:rsidR="00B63842">
          <w:rPr>
            <w:noProof/>
            <w:webHidden/>
          </w:rPr>
          <w:fldChar w:fldCharType="end"/>
        </w:r>
      </w:hyperlink>
    </w:p>
    <w:p w14:paraId="16D4EACE" w14:textId="77777777" w:rsidR="00B63842" w:rsidRDefault="00E50275">
      <w:pPr>
        <w:pStyle w:val="TOC3"/>
        <w:tabs>
          <w:tab w:val="left" w:pos="960"/>
          <w:tab w:val="right" w:leader="dot" w:pos="9350"/>
        </w:tabs>
        <w:rPr>
          <w:rFonts w:eastAsiaTheme="minorEastAsia" w:cstheme="minorBidi"/>
          <w:noProof/>
          <w:sz w:val="22"/>
          <w:szCs w:val="22"/>
        </w:rPr>
      </w:pPr>
      <w:hyperlink w:anchor="_Toc358365961" w:history="1">
        <w:r w:rsidR="00B63842" w:rsidRPr="00FC2C13">
          <w:rPr>
            <w:rStyle w:val="Hyperlink"/>
            <w:rFonts w:eastAsiaTheme="majorEastAsia"/>
            <w:noProof/>
            <w14:scene3d>
              <w14:camera w14:prst="orthographicFront"/>
              <w14:lightRig w14:rig="threePt" w14:dir="t">
                <w14:rot w14:lat="0" w14:lon="0" w14:rev="0"/>
              </w14:lightRig>
            </w14:scene3d>
          </w:rPr>
          <w:t>4.5.8</w:t>
        </w:r>
        <w:r w:rsidR="00B63842">
          <w:rPr>
            <w:rFonts w:eastAsiaTheme="minorEastAsia" w:cstheme="minorBidi"/>
            <w:noProof/>
            <w:sz w:val="22"/>
            <w:szCs w:val="22"/>
          </w:rPr>
          <w:tab/>
        </w:r>
        <w:r w:rsidR="00B63842" w:rsidRPr="00FC2C13">
          <w:rPr>
            <w:rStyle w:val="Hyperlink"/>
            <w:rFonts w:eastAsiaTheme="majorEastAsia"/>
            <w:noProof/>
          </w:rPr>
          <w:t>Miscellaneous Commercial/Industrial Lighting</w:t>
        </w:r>
        <w:r w:rsidR="00B63842">
          <w:rPr>
            <w:noProof/>
            <w:webHidden/>
          </w:rPr>
          <w:tab/>
        </w:r>
        <w:r w:rsidR="00B63842">
          <w:rPr>
            <w:noProof/>
            <w:webHidden/>
          </w:rPr>
          <w:fldChar w:fldCharType="begin"/>
        </w:r>
        <w:r w:rsidR="00B63842">
          <w:rPr>
            <w:noProof/>
            <w:webHidden/>
          </w:rPr>
          <w:instrText xml:space="preserve"> PAGEREF _Toc358365961 \h </w:instrText>
        </w:r>
        <w:r w:rsidR="00B63842">
          <w:rPr>
            <w:noProof/>
            <w:webHidden/>
          </w:rPr>
        </w:r>
        <w:r w:rsidR="00B63842">
          <w:rPr>
            <w:noProof/>
            <w:webHidden/>
          </w:rPr>
          <w:fldChar w:fldCharType="separate"/>
        </w:r>
        <w:r w:rsidR="00FF1398">
          <w:rPr>
            <w:noProof/>
            <w:webHidden/>
          </w:rPr>
          <w:t>294</w:t>
        </w:r>
        <w:r w:rsidR="00B63842">
          <w:rPr>
            <w:noProof/>
            <w:webHidden/>
          </w:rPr>
          <w:fldChar w:fldCharType="end"/>
        </w:r>
      </w:hyperlink>
    </w:p>
    <w:p w14:paraId="16D4EACF" w14:textId="77777777" w:rsidR="00B63842" w:rsidRDefault="00E50275">
      <w:pPr>
        <w:pStyle w:val="TOC3"/>
        <w:tabs>
          <w:tab w:val="left" w:pos="960"/>
          <w:tab w:val="right" w:leader="dot" w:pos="9350"/>
        </w:tabs>
        <w:rPr>
          <w:rFonts w:eastAsiaTheme="minorEastAsia" w:cstheme="minorBidi"/>
          <w:noProof/>
          <w:sz w:val="22"/>
          <w:szCs w:val="22"/>
        </w:rPr>
      </w:pPr>
      <w:hyperlink w:anchor="_Toc358365962" w:history="1">
        <w:r w:rsidR="00B63842" w:rsidRPr="00FC2C13">
          <w:rPr>
            <w:rStyle w:val="Hyperlink"/>
            <w:rFonts w:eastAsiaTheme="majorEastAsia"/>
            <w:noProof/>
            <w14:scene3d>
              <w14:camera w14:prst="orthographicFront"/>
              <w14:lightRig w14:rig="threePt" w14:dir="t">
                <w14:rot w14:lat="0" w14:lon="0" w14:rev="0"/>
              </w14:lightRig>
            </w14:scene3d>
          </w:rPr>
          <w:t>4.5.9</w:t>
        </w:r>
        <w:r w:rsidR="00B63842">
          <w:rPr>
            <w:rFonts w:eastAsiaTheme="minorEastAsia" w:cstheme="minorBidi"/>
            <w:noProof/>
            <w:sz w:val="22"/>
            <w:szCs w:val="22"/>
          </w:rPr>
          <w:tab/>
        </w:r>
        <w:r w:rsidR="00B63842" w:rsidRPr="00FC2C13">
          <w:rPr>
            <w:rStyle w:val="Hyperlink"/>
            <w:rFonts w:eastAsiaTheme="majorEastAsia"/>
            <w:noProof/>
          </w:rPr>
          <w:t>Multi-Level Lighting Switch</w:t>
        </w:r>
        <w:r w:rsidR="00B63842">
          <w:rPr>
            <w:noProof/>
            <w:webHidden/>
          </w:rPr>
          <w:tab/>
        </w:r>
        <w:r w:rsidR="00B63842">
          <w:rPr>
            <w:noProof/>
            <w:webHidden/>
          </w:rPr>
          <w:fldChar w:fldCharType="begin"/>
        </w:r>
        <w:r w:rsidR="00B63842">
          <w:rPr>
            <w:noProof/>
            <w:webHidden/>
          </w:rPr>
          <w:instrText xml:space="preserve"> PAGEREF _Toc358365962 \h </w:instrText>
        </w:r>
        <w:r w:rsidR="00B63842">
          <w:rPr>
            <w:noProof/>
            <w:webHidden/>
          </w:rPr>
        </w:r>
        <w:r w:rsidR="00B63842">
          <w:rPr>
            <w:noProof/>
            <w:webHidden/>
          </w:rPr>
          <w:fldChar w:fldCharType="separate"/>
        </w:r>
        <w:r w:rsidR="00FF1398">
          <w:rPr>
            <w:noProof/>
            <w:webHidden/>
          </w:rPr>
          <w:t>298</w:t>
        </w:r>
        <w:r w:rsidR="00B63842">
          <w:rPr>
            <w:noProof/>
            <w:webHidden/>
          </w:rPr>
          <w:fldChar w:fldCharType="end"/>
        </w:r>
      </w:hyperlink>
    </w:p>
    <w:p w14:paraId="16D4EAD0" w14:textId="77777777" w:rsidR="00B63842" w:rsidRDefault="00E50275">
      <w:pPr>
        <w:pStyle w:val="TOC3"/>
        <w:tabs>
          <w:tab w:val="left" w:pos="1200"/>
          <w:tab w:val="right" w:leader="dot" w:pos="9350"/>
        </w:tabs>
        <w:rPr>
          <w:rFonts w:eastAsiaTheme="minorEastAsia" w:cstheme="minorBidi"/>
          <w:noProof/>
          <w:sz w:val="22"/>
          <w:szCs w:val="22"/>
        </w:rPr>
      </w:pPr>
      <w:hyperlink w:anchor="_Toc358365963" w:history="1">
        <w:r w:rsidR="00B63842" w:rsidRPr="00FC2C13">
          <w:rPr>
            <w:rStyle w:val="Hyperlink"/>
            <w:rFonts w:eastAsiaTheme="majorEastAsia"/>
            <w:noProof/>
            <w14:scene3d>
              <w14:camera w14:prst="orthographicFront"/>
              <w14:lightRig w14:rig="threePt" w14:dir="t">
                <w14:rot w14:lat="0" w14:lon="0" w14:rev="0"/>
              </w14:lightRig>
            </w14:scene3d>
          </w:rPr>
          <w:t>4.5.10</w:t>
        </w:r>
        <w:r w:rsidR="00B63842">
          <w:rPr>
            <w:rFonts w:eastAsiaTheme="minorEastAsia" w:cstheme="minorBidi"/>
            <w:noProof/>
            <w:sz w:val="22"/>
            <w:szCs w:val="22"/>
          </w:rPr>
          <w:tab/>
        </w:r>
        <w:r w:rsidR="00B63842" w:rsidRPr="00FC2C13">
          <w:rPr>
            <w:rStyle w:val="Hyperlink"/>
            <w:rFonts w:eastAsiaTheme="majorEastAsia"/>
            <w:noProof/>
          </w:rPr>
          <w:t>Occupancy Sensor Lighting Controls</w:t>
        </w:r>
        <w:r w:rsidR="00B63842">
          <w:rPr>
            <w:noProof/>
            <w:webHidden/>
          </w:rPr>
          <w:tab/>
        </w:r>
        <w:r w:rsidR="00B63842">
          <w:rPr>
            <w:noProof/>
            <w:webHidden/>
          </w:rPr>
          <w:fldChar w:fldCharType="begin"/>
        </w:r>
        <w:r w:rsidR="00B63842">
          <w:rPr>
            <w:noProof/>
            <w:webHidden/>
          </w:rPr>
          <w:instrText xml:space="preserve"> PAGEREF _Toc358365963 \h </w:instrText>
        </w:r>
        <w:r w:rsidR="00B63842">
          <w:rPr>
            <w:noProof/>
            <w:webHidden/>
          </w:rPr>
        </w:r>
        <w:r w:rsidR="00B63842">
          <w:rPr>
            <w:noProof/>
            <w:webHidden/>
          </w:rPr>
          <w:fldChar w:fldCharType="separate"/>
        </w:r>
        <w:r w:rsidR="00FF1398">
          <w:rPr>
            <w:noProof/>
            <w:webHidden/>
          </w:rPr>
          <w:t>305</w:t>
        </w:r>
        <w:r w:rsidR="00B63842">
          <w:rPr>
            <w:noProof/>
            <w:webHidden/>
          </w:rPr>
          <w:fldChar w:fldCharType="end"/>
        </w:r>
      </w:hyperlink>
    </w:p>
    <w:p w14:paraId="16D4EAD1" w14:textId="77777777" w:rsidR="00B63842" w:rsidRDefault="00E50275">
      <w:pPr>
        <w:pStyle w:val="TOC3"/>
        <w:tabs>
          <w:tab w:val="left" w:pos="1200"/>
          <w:tab w:val="right" w:leader="dot" w:pos="9350"/>
        </w:tabs>
        <w:rPr>
          <w:rFonts w:eastAsiaTheme="minorEastAsia" w:cstheme="minorBidi"/>
          <w:noProof/>
          <w:sz w:val="22"/>
          <w:szCs w:val="22"/>
        </w:rPr>
      </w:pPr>
      <w:hyperlink w:anchor="_Toc358365964" w:history="1">
        <w:r w:rsidR="00B63842" w:rsidRPr="00FC2C13">
          <w:rPr>
            <w:rStyle w:val="Hyperlink"/>
            <w:rFonts w:eastAsiaTheme="majorEastAsia"/>
            <w:noProof/>
            <w14:scene3d>
              <w14:camera w14:prst="orthographicFront"/>
              <w14:lightRig w14:rig="threePt" w14:dir="t">
                <w14:rot w14:lat="0" w14:lon="0" w14:rev="0"/>
              </w14:lightRig>
            </w14:scene3d>
          </w:rPr>
          <w:t>4.5.11</w:t>
        </w:r>
        <w:r w:rsidR="00B63842">
          <w:rPr>
            <w:rFonts w:eastAsiaTheme="minorEastAsia" w:cstheme="minorBidi"/>
            <w:noProof/>
            <w:sz w:val="22"/>
            <w:szCs w:val="22"/>
          </w:rPr>
          <w:tab/>
        </w:r>
        <w:r w:rsidR="00B63842" w:rsidRPr="00FC2C13">
          <w:rPr>
            <w:rStyle w:val="Hyperlink"/>
            <w:rFonts w:eastAsiaTheme="majorEastAsia"/>
            <w:noProof/>
          </w:rPr>
          <w:t>Solar Light Tubes</w:t>
        </w:r>
        <w:r w:rsidR="00B63842">
          <w:rPr>
            <w:noProof/>
            <w:webHidden/>
          </w:rPr>
          <w:tab/>
        </w:r>
        <w:r w:rsidR="00B63842">
          <w:rPr>
            <w:noProof/>
            <w:webHidden/>
          </w:rPr>
          <w:fldChar w:fldCharType="begin"/>
        </w:r>
        <w:r w:rsidR="00B63842">
          <w:rPr>
            <w:noProof/>
            <w:webHidden/>
          </w:rPr>
          <w:instrText xml:space="preserve"> PAGEREF _Toc358365964 \h </w:instrText>
        </w:r>
        <w:r w:rsidR="00B63842">
          <w:rPr>
            <w:noProof/>
            <w:webHidden/>
          </w:rPr>
        </w:r>
        <w:r w:rsidR="00B63842">
          <w:rPr>
            <w:noProof/>
            <w:webHidden/>
          </w:rPr>
          <w:fldChar w:fldCharType="separate"/>
        </w:r>
        <w:r w:rsidR="00FF1398">
          <w:rPr>
            <w:noProof/>
            <w:webHidden/>
          </w:rPr>
          <w:t>310</w:t>
        </w:r>
        <w:r w:rsidR="00B63842">
          <w:rPr>
            <w:noProof/>
            <w:webHidden/>
          </w:rPr>
          <w:fldChar w:fldCharType="end"/>
        </w:r>
      </w:hyperlink>
    </w:p>
    <w:p w14:paraId="16D4EAD2" w14:textId="77777777" w:rsidR="00B63842" w:rsidRDefault="00E50275">
      <w:pPr>
        <w:pStyle w:val="TOC3"/>
        <w:tabs>
          <w:tab w:val="left" w:pos="1200"/>
          <w:tab w:val="right" w:leader="dot" w:pos="9350"/>
        </w:tabs>
        <w:rPr>
          <w:rFonts w:eastAsiaTheme="minorEastAsia" w:cstheme="minorBidi"/>
          <w:noProof/>
          <w:sz w:val="22"/>
          <w:szCs w:val="22"/>
        </w:rPr>
      </w:pPr>
      <w:hyperlink w:anchor="_Toc358365965" w:history="1">
        <w:r w:rsidR="00B63842" w:rsidRPr="00FC2C13">
          <w:rPr>
            <w:rStyle w:val="Hyperlink"/>
            <w:rFonts w:eastAsiaTheme="majorEastAsia"/>
            <w:noProof/>
            <w14:scene3d>
              <w14:camera w14:prst="orthographicFront"/>
              <w14:lightRig w14:rig="threePt" w14:dir="t">
                <w14:rot w14:lat="0" w14:lon="0" w14:rev="0"/>
              </w14:lightRig>
            </w14:scene3d>
          </w:rPr>
          <w:t>4.5.12</w:t>
        </w:r>
        <w:r w:rsidR="00B63842">
          <w:rPr>
            <w:rFonts w:eastAsiaTheme="minorEastAsia" w:cstheme="minorBidi"/>
            <w:noProof/>
            <w:sz w:val="22"/>
            <w:szCs w:val="22"/>
          </w:rPr>
          <w:tab/>
        </w:r>
        <w:r w:rsidR="00B63842" w:rsidRPr="00FC2C13">
          <w:rPr>
            <w:rStyle w:val="Hyperlink"/>
            <w:rFonts w:eastAsiaTheme="majorEastAsia"/>
            <w:noProof/>
          </w:rPr>
          <w:t>T5 Fixtures and Lamps</w:t>
        </w:r>
        <w:r w:rsidR="00B63842">
          <w:rPr>
            <w:noProof/>
            <w:webHidden/>
          </w:rPr>
          <w:tab/>
        </w:r>
        <w:r w:rsidR="00B63842">
          <w:rPr>
            <w:noProof/>
            <w:webHidden/>
          </w:rPr>
          <w:fldChar w:fldCharType="begin"/>
        </w:r>
        <w:r w:rsidR="00B63842">
          <w:rPr>
            <w:noProof/>
            <w:webHidden/>
          </w:rPr>
          <w:instrText xml:space="preserve"> PAGEREF _Toc358365965 \h </w:instrText>
        </w:r>
        <w:r w:rsidR="00B63842">
          <w:rPr>
            <w:noProof/>
            <w:webHidden/>
          </w:rPr>
        </w:r>
        <w:r w:rsidR="00B63842">
          <w:rPr>
            <w:noProof/>
            <w:webHidden/>
          </w:rPr>
          <w:fldChar w:fldCharType="separate"/>
        </w:r>
        <w:r w:rsidR="00FF1398">
          <w:rPr>
            <w:noProof/>
            <w:webHidden/>
          </w:rPr>
          <w:t>313</w:t>
        </w:r>
        <w:r w:rsidR="00B63842">
          <w:rPr>
            <w:noProof/>
            <w:webHidden/>
          </w:rPr>
          <w:fldChar w:fldCharType="end"/>
        </w:r>
      </w:hyperlink>
    </w:p>
    <w:p w14:paraId="16D4EAD3"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966" w:history="1">
        <w:r w:rsidR="00B63842" w:rsidRPr="00FC2C13">
          <w:rPr>
            <w:rStyle w:val="Hyperlink"/>
            <w:rFonts w:eastAsiaTheme="majorEastAsia"/>
            <w:noProof/>
          </w:rPr>
          <w:t>4.6</w:t>
        </w:r>
        <w:r w:rsidR="00B63842">
          <w:rPr>
            <w:rFonts w:eastAsiaTheme="minorEastAsia" w:cstheme="minorBidi"/>
            <w:b w:val="0"/>
            <w:bCs w:val="0"/>
            <w:noProof/>
            <w:sz w:val="22"/>
            <w:szCs w:val="22"/>
          </w:rPr>
          <w:tab/>
        </w:r>
        <w:r w:rsidR="00B63842" w:rsidRPr="00FC2C13">
          <w:rPr>
            <w:rStyle w:val="Hyperlink"/>
            <w:rFonts w:eastAsiaTheme="majorEastAsia"/>
            <w:noProof/>
          </w:rPr>
          <w:t>Refrigeration End Use</w:t>
        </w:r>
        <w:r w:rsidR="00B63842">
          <w:rPr>
            <w:noProof/>
            <w:webHidden/>
          </w:rPr>
          <w:tab/>
        </w:r>
        <w:r w:rsidR="00B63842">
          <w:rPr>
            <w:noProof/>
            <w:webHidden/>
          </w:rPr>
          <w:fldChar w:fldCharType="begin"/>
        </w:r>
        <w:r w:rsidR="00B63842">
          <w:rPr>
            <w:noProof/>
            <w:webHidden/>
          </w:rPr>
          <w:instrText xml:space="preserve"> PAGEREF _Toc358365966 \h </w:instrText>
        </w:r>
        <w:r w:rsidR="00B63842">
          <w:rPr>
            <w:noProof/>
            <w:webHidden/>
          </w:rPr>
        </w:r>
        <w:r w:rsidR="00B63842">
          <w:rPr>
            <w:noProof/>
            <w:webHidden/>
          </w:rPr>
          <w:fldChar w:fldCharType="separate"/>
        </w:r>
        <w:r w:rsidR="00FF1398">
          <w:rPr>
            <w:noProof/>
            <w:webHidden/>
          </w:rPr>
          <w:t>324</w:t>
        </w:r>
        <w:r w:rsidR="00B63842">
          <w:rPr>
            <w:noProof/>
            <w:webHidden/>
          </w:rPr>
          <w:fldChar w:fldCharType="end"/>
        </w:r>
      </w:hyperlink>
    </w:p>
    <w:p w14:paraId="16D4EAD4" w14:textId="77777777" w:rsidR="00B63842" w:rsidRDefault="00E50275">
      <w:pPr>
        <w:pStyle w:val="TOC3"/>
        <w:tabs>
          <w:tab w:val="left" w:pos="960"/>
          <w:tab w:val="right" w:leader="dot" w:pos="9350"/>
        </w:tabs>
        <w:rPr>
          <w:rFonts w:eastAsiaTheme="minorEastAsia" w:cstheme="minorBidi"/>
          <w:noProof/>
          <w:sz w:val="22"/>
          <w:szCs w:val="22"/>
        </w:rPr>
      </w:pPr>
      <w:hyperlink w:anchor="_Toc358365967" w:history="1">
        <w:r w:rsidR="00B63842" w:rsidRPr="00FC2C13">
          <w:rPr>
            <w:rStyle w:val="Hyperlink"/>
            <w:rFonts w:eastAsiaTheme="majorEastAsia"/>
            <w:noProof/>
            <w14:scene3d>
              <w14:camera w14:prst="orthographicFront"/>
              <w14:lightRig w14:rig="threePt" w14:dir="t">
                <w14:rot w14:lat="0" w14:lon="0" w14:rev="0"/>
              </w14:lightRig>
            </w14:scene3d>
          </w:rPr>
          <w:t>4.6.1</w:t>
        </w:r>
        <w:r w:rsidR="00B63842">
          <w:rPr>
            <w:rFonts w:eastAsiaTheme="minorEastAsia" w:cstheme="minorBidi"/>
            <w:noProof/>
            <w:sz w:val="22"/>
            <w:szCs w:val="22"/>
          </w:rPr>
          <w:tab/>
        </w:r>
        <w:r w:rsidR="00B63842" w:rsidRPr="00FC2C13">
          <w:rPr>
            <w:rStyle w:val="Hyperlink"/>
            <w:rFonts w:eastAsiaTheme="majorEastAsia"/>
            <w:noProof/>
          </w:rPr>
          <w:t>Automatic Door Closer for Walk-In Coolers and Freezers</w:t>
        </w:r>
        <w:r w:rsidR="00B63842">
          <w:rPr>
            <w:noProof/>
            <w:webHidden/>
          </w:rPr>
          <w:tab/>
        </w:r>
        <w:r w:rsidR="00B63842">
          <w:rPr>
            <w:noProof/>
            <w:webHidden/>
          </w:rPr>
          <w:fldChar w:fldCharType="begin"/>
        </w:r>
        <w:r w:rsidR="00B63842">
          <w:rPr>
            <w:noProof/>
            <w:webHidden/>
          </w:rPr>
          <w:instrText xml:space="preserve"> PAGEREF _Toc358365967 \h </w:instrText>
        </w:r>
        <w:r w:rsidR="00B63842">
          <w:rPr>
            <w:noProof/>
            <w:webHidden/>
          </w:rPr>
        </w:r>
        <w:r w:rsidR="00B63842">
          <w:rPr>
            <w:noProof/>
            <w:webHidden/>
          </w:rPr>
          <w:fldChar w:fldCharType="separate"/>
        </w:r>
        <w:r w:rsidR="00FF1398">
          <w:rPr>
            <w:noProof/>
            <w:webHidden/>
          </w:rPr>
          <w:t>324</w:t>
        </w:r>
        <w:r w:rsidR="00B63842">
          <w:rPr>
            <w:noProof/>
            <w:webHidden/>
          </w:rPr>
          <w:fldChar w:fldCharType="end"/>
        </w:r>
      </w:hyperlink>
    </w:p>
    <w:p w14:paraId="16D4EAD5" w14:textId="77777777" w:rsidR="00B63842" w:rsidRDefault="00E50275">
      <w:pPr>
        <w:pStyle w:val="TOC3"/>
        <w:tabs>
          <w:tab w:val="left" w:pos="960"/>
          <w:tab w:val="right" w:leader="dot" w:pos="9350"/>
        </w:tabs>
        <w:rPr>
          <w:rFonts w:eastAsiaTheme="minorEastAsia" w:cstheme="minorBidi"/>
          <w:noProof/>
          <w:sz w:val="22"/>
          <w:szCs w:val="22"/>
        </w:rPr>
      </w:pPr>
      <w:hyperlink w:anchor="_Toc358365968" w:history="1">
        <w:r w:rsidR="00B63842" w:rsidRPr="00FC2C13">
          <w:rPr>
            <w:rStyle w:val="Hyperlink"/>
            <w:rFonts w:eastAsiaTheme="majorEastAsia"/>
            <w:noProof/>
            <w14:scene3d>
              <w14:camera w14:prst="orthographicFront"/>
              <w14:lightRig w14:rig="threePt" w14:dir="t">
                <w14:rot w14:lat="0" w14:lon="0" w14:rev="0"/>
              </w14:lightRig>
            </w14:scene3d>
          </w:rPr>
          <w:t>4.6.2</w:t>
        </w:r>
        <w:r w:rsidR="00B63842">
          <w:rPr>
            <w:rFonts w:eastAsiaTheme="minorEastAsia" w:cstheme="minorBidi"/>
            <w:noProof/>
            <w:sz w:val="22"/>
            <w:szCs w:val="22"/>
          </w:rPr>
          <w:tab/>
        </w:r>
        <w:r w:rsidR="00B63842" w:rsidRPr="00FC2C13">
          <w:rPr>
            <w:rStyle w:val="Hyperlink"/>
            <w:rFonts w:eastAsiaTheme="majorEastAsia"/>
            <w:noProof/>
          </w:rPr>
          <w:t>Beverage and Snack Machine Controls</w:t>
        </w:r>
        <w:r w:rsidR="00B63842">
          <w:rPr>
            <w:noProof/>
            <w:webHidden/>
          </w:rPr>
          <w:tab/>
        </w:r>
        <w:r w:rsidR="00B63842">
          <w:rPr>
            <w:noProof/>
            <w:webHidden/>
          </w:rPr>
          <w:fldChar w:fldCharType="begin"/>
        </w:r>
        <w:r w:rsidR="00B63842">
          <w:rPr>
            <w:noProof/>
            <w:webHidden/>
          </w:rPr>
          <w:instrText xml:space="preserve"> PAGEREF _Toc358365968 \h </w:instrText>
        </w:r>
        <w:r w:rsidR="00B63842">
          <w:rPr>
            <w:noProof/>
            <w:webHidden/>
          </w:rPr>
        </w:r>
        <w:r w:rsidR="00B63842">
          <w:rPr>
            <w:noProof/>
            <w:webHidden/>
          </w:rPr>
          <w:fldChar w:fldCharType="separate"/>
        </w:r>
        <w:r w:rsidR="00FF1398">
          <w:rPr>
            <w:noProof/>
            <w:webHidden/>
          </w:rPr>
          <w:t>326</w:t>
        </w:r>
        <w:r w:rsidR="00B63842">
          <w:rPr>
            <w:noProof/>
            <w:webHidden/>
          </w:rPr>
          <w:fldChar w:fldCharType="end"/>
        </w:r>
      </w:hyperlink>
    </w:p>
    <w:p w14:paraId="16D4EAD6" w14:textId="77777777" w:rsidR="00B63842" w:rsidRDefault="00E50275">
      <w:pPr>
        <w:pStyle w:val="TOC3"/>
        <w:tabs>
          <w:tab w:val="left" w:pos="960"/>
          <w:tab w:val="right" w:leader="dot" w:pos="9350"/>
        </w:tabs>
        <w:rPr>
          <w:rFonts w:eastAsiaTheme="minorEastAsia" w:cstheme="minorBidi"/>
          <w:noProof/>
          <w:sz w:val="22"/>
          <w:szCs w:val="22"/>
        </w:rPr>
      </w:pPr>
      <w:hyperlink w:anchor="_Toc358365969" w:history="1">
        <w:r w:rsidR="00B63842" w:rsidRPr="00FC2C13">
          <w:rPr>
            <w:rStyle w:val="Hyperlink"/>
            <w:rFonts w:eastAsiaTheme="majorEastAsia"/>
            <w:noProof/>
            <w14:scene3d>
              <w14:camera w14:prst="orthographicFront"/>
              <w14:lightRig w14:rig="threePt" w14:dir="t">
                <w14:rot w14:lat="0" w14:lon="0" w14:rev="0"/>
              </w14:lightRig>
            </w14:scene3d>
          </w:rPr>
          <w:t>4.6.3</w:t>
        </w:r>
        <w:r w:rsidR="00B63842">
          <w:rPr>
            <w:rFonts w:eastAsiaTheme="minorEastAsia" w:cstheme="minorBidi"/>
            <w:noProof/>
            <w:sz w:val="22"/>
            <w:szCs w:val="22"/>
          </w:rPr>
          <w:tab/>
        </w:r>
        <w:r w:rsidR="00B63842" w:rsidRPr="00FC2C13">
          <w:rPr>
            <w:rStyle w:val="Hyperlink"/>
            <w:rFonts w:eastAsiaTheme="majorEastAsia"/>
            <w:noProof/>
          </w:rPr>
          <w:t>Door Heater Controls for Cooler or Freezer</w:t>
        </w:r>
        <w:r w:rsidR="00B63842">
          <w:rPr>
            <w:noProof/>
            <w:webHidden/>
          </w:rPr>
          <w:tab/>
        </w:r>
        <w:r w:rsidR="00B63842">
          <w:rPr>
            <w:noProof/>
            <w:webHidden/>
          </w:rPr>
          <w:fldChar w:fldCharType="begin"/>
        </w:r>
        <w:r w:rsidR="00B63842">
          <w:rPr>
            <w:noProof/>
            <w:webHidden/>
          </w:rPr>
          <w:instrText xml:space="preserve"> PAGEREF _Toc358365969 \h </w:instrText>
        </w:r>
        <w:r w:rsidR="00B63842">
          <w:rPr>
            <w:noProof/>
            <w:webHidden/>
          </w:rPr>
        </w:r>
        <w:r w:rsidR="00B63842">
          <w:rPr>
            <w:noProof/>
            <w:webHidden/>
          </w:rPr>
          <w:fldChar w:fldCharType="separate"/>
        </w:r>
        <w:r w:rsidR="00FF1398">
          <w:rPr>
            <w:noProof/>
            <w:webHidden/>
          </w:rPr>
          <w:t>329</w:t>
        </w:r>
        <w:r w:rsidR="00B63842">
          <w:rPr>
            <w:noProof/>
            <w:webHidden/>
          </w:rPr>
          <w:fldChar w:fldCharType="end"/>
        </w:r>
      </w:hyperlink>
    </w:p>
    <w:p w14:paraId="16D4EAD7" w14:textId="77777777" w:rsidR="00B63842" w:rsidRDefault="00E50275">
      <w:pPr>
        <w:pStyle w:val="TOC3"/>
        <w:tabs>
          <w:tab w:val="left" w:pos="960"/>
          <w:tab w:val="right" w:leader="dot" w:pos="9350"/>
        </w:tabs>
        <w:rPr>
          <w:rFonts w:eastAsiaTheme="minorEastAsia" w:cstheme="minorBidi"/>
          <w:noProof/>
          <w:sz w:val="22"/>
          <w:szCs w:val="22"/>
        </w:rPr>
      </w:pPr>
      <w:hyperlink w:anchor="_Toc358365970" w:history="1">
        <w:r w:rsidR="00B63842" w:rsidRPr="00FC2C13">
          <w:rPr>
            <w:rStyle w:val="Hyperlink"/>
            <w:rFonts w:eastAsiaTheme="majorEastAsia"/>
            <w:noProof/>
            <w14:scene3d>
              <w14:camera w14:prst="orthographicFront"/>
              <w14:lightRig w14:rig="threePt" w14:dir="t">
                <w14:rot w14:lat="0" w14:lon="0" w14:rev="0"/>
              </w14:lightRig>
            </w14:scene3d>
          </w:rPr>
          <w:t>4.6.4</w:t>
        </w:r>
        <w:r w:rsidR="00B63842">
          <w:rPr>
            <w:rFonts w:eastAsiaTheme="minorEastAsia" w:cstheme="minorBidi"/>
            <w:noProof/>
            <w:sz w:val="22"/>
            <w:szCs w:val="22"/>
          </w:rPr>
          <w:tab/>
        </w:r>
        <w:r w:rsidR="00B63842" w:rsidRPr="00FC2C13">
          <w:rPr>
            <w:rStyle w:val="Hyperlink"/>
            <w:rFonts w:eastAsiaTheme="majorEastAsia"/>
            <w:noProof/>
          </w:rPr>
          <w:t>Electronically Commutated Motors (ECM) for Walk-in and Reach-in Coolers / Freezers</w:t>
        </w:r>
        <w:r w:rsidR="00B63842">
          <w:rPr>
            <w:noProof/>
            <w:webHidden/>
          </w:rPr>
          <w:tab/>
        </w:r>
        <w:r w:rsidR="00B63842">
          <w:rPr>
            <w:noProof/>
            <w:webHidden/>
          </w:rPr>
          <w:fldChar w:fldCharType="begin"/>
        </w:r>
        <w:r w:rsidR="00B63842">
          <w:rPr>
            <w:noProof/>
            <w:webHidden/>
          </w:rPr>
          <w:instrText xml:space="preserve"> PAGEREF _Toc358365970 \h </w:instrText>
        </w:r>
        <w:r w:rsidR="00B63842">
          <w:rPr>
            <w:noProof/>
            <w:webHidden/>
          </w:rPr>
        </w:r>
        <w:r w:rsidR="00B63842">
          <w:rPr>
            <w:noProof/>
            <w:webHidden/>
          </w:rPr>
          <w:fldChar w:fldCharType="separate"/>
        </w:r>
        <w:r w:rsidR="00FF1398">
          <w:rPr>
            <w:noProof/>
            <w:webHidden/>
          </w:rPr>
          <w:t>332</w:t>
        </w:r>
        <w:r w:rsidR="00B63842">
          <w:rPr>
            <w:noProof/>
            <w:webHidden/>
          </w:rPr>
          <w:fldChar w:fldCharType="end"/>
        </w:r>
      </w:hyperlink>
    </w:p>
    <w:p w14:paraId="16D4EAD8" w14:textId="77777777" w:rsidR="00B63842" w:rsidRDefault="00E50275">
      <w:pPr>
        <w:pStyle w:val="TOC3"/>
        <w:tabs>
          <w:tab w:val="left" w:pos="960"/>
          <w:tab w:val="right" w:leader="dot" w:pos="9350"/>
        </w:tabs>
        <w:rPr>
          <w:rFonts w:eastAsiaTheme="minorEastAsia" w:cstheme="minorBidi"/>
          <w:noProof/>
          <w:sz w:val="22"/>
          <w:szCs w:val="22"/>
        </w:rPr>
      </w:pPr>
      <w:hyperlink w:anchor="_Toc358365971" w:history="1">
        <w:r w:rsidR="00B63842" w:rsidRPr="00FC2C13">
          <w:rPr>
            <w:rStyle w:val="Hyperlink"/>
            <w:rFonts w:eastAsiaTheme="majorEastAsia"/>
            <w:noProof/>
            <w14:scene3d>
              <w14:camera w14:prst="orthographicFront"/>
              <w14:lightRig w14:rig="threePt" w14:dir="t">
                <w14:rot w14:lat="0" w14:lon="0" w14:rev="0"/>
              </w14:lightRig>
            </w14:scene3d>
          </w:rPr>
          <w:t>4.6.5</w:t>
        </w:r>
        <w:r w:rsidR="00B63842">
          <w:rPr>
            <w:rFonts w:eastAsiaTheme="minorEastAsia" w:cstheme="minorBidi"/>
            <w:noProof/>
            <w:sz w:val="22"/>
            <w:szCs w:val="22"/>
          </w:rPr>
          <w:tab/>
        </w:r>
        <w:r w:rsidR="00B63842" w:rsidRPr="00FC2C13">
          <w:rPr>
            <w:rStyle w:val="Hyperlink"/>
            <w:rFonts w:eastAsiaTheme="majorEastAsia"/>
            <w:noProof/>
          </w:rPr>
          <w:t>ENERGY STAR Refrigerated Beverage Vending Machine</w:t>
        </w:r>
        <w:r w:rsidR="00B63842">
          <w:rPr>
            <w:noProof/>
            <w:webHidden/>
          </w:rPr>
          <w:tab/>
        </w:r>
        <w:r w:rsidR="00B63842">
          <w:rPr>
            <w:noProof/>
            <w:webHidden/>
          </w:rPr>
          <w:fldChar w:fldCharType="begin"/>
        </w:r>
        <w:r w:rsidR="00B63842">
          <w:rPr>
            <w:noProof/>
            <w:webHidden/>
          </w:rPr>
          <w:instrText xml:space="preserve"> PAGEREF _Toc358365971 \h </w:instrText>
        </w:r>
        <w:r w:rsidR="00B63842">
          <w:rPr>
            <w:noProof/>
            <w:webHidden/>
          </w:rPr>
        </w:r>
        <w:r w:rsidR="00B63842">
          <w:rPr>
            <w:noProof/>
            <w:webHidden/>
          </w:rPr>
          <w:fldChar w:fldCharType="separate"/>
        </w:r>
        <w:r w:rsidR="00FF1398">
          <w:rPr>
            <w:noProof/>
            <w:webHidden/>
          </w:rPr>
          <w:t>336</w:t>
        </w:r>
        <w:r w:rsidR="00B63842">
          <w:rPr>
            <w:noProof/>
            <w:webHidden/>
          </w:rPr>
          <w:fldChar w:fldCharType="end"/>
        </w:r>
      </w:hyperlink>
    </w:p>
    <w:p w14:paraId="16D4EAD9" w14:textId="77777777" w:rsidR="00B63842" w:rsidRDefault="00E50275">
      <w:pPr>
        <w:pStyle w:val="TOC3"/>
        <w:tabs>
          <w:tab w:val="left" w:pos="960"/>
          <w:tab w:val="right" w:leader="dot" w:pos="9350"/>
        </w:tabs>
        <w:rPr>
          <w:rFonts w:eastAsiaTheme="minorEastAsia" w:cstheme="minorBidi"/>
          <w:noProof/>
          <w:sz w:val="22"/>
          <w:szCs w:val="22"/>
        </w:rPr>
      </w:pPr>
      <w:hyperlink w:anchor="_Toc358365972" w:history="1">
        <w:r w:rsidR="00B63842" w:rsidRPr="00FC2C13">
          <w:rPr>
            <w:rStyle w:val="Hyperlink"/>
            <w:rFonts w:eastAsiaTheme="majorEastAsia"/>
            <w:noProof/>
            <w14:scene3d>
              <w14:camera w14:prst="orthographicFront"/>
              <w14:lightRig w14:rig="threePt" w14:dir="t">
                <w14:rot w14:lat="0" w14:lon="0" w14:rev="0"/>
              </w14:lightRig>
            </w14:scene3d>
          </w:rPr>
          <w:t>4.6.6</w:t>
        </w:r>
        <w:r w:rsidR="00B63842">
          <w:rPr>
            <w:rFonts w:eastAsiaTheme="minorEastAsia" w:cstheme="minorBidi"/>
            <w:noProof/>
            <w:sz w:val="22"/>
            <w:szCs w:val="22"/>
          </w:rPr>
          <w:tab/>
        </w:r>
        <w:r w:rsidR="00B63842" w:rsidRPr="00FC2C13">
          <w:rPr>
            <w:rStyle w:val="Hyperlink"/>
            <w:rFonts w:eastAsiaTheme="majorEastAsia"/>
            <w:noProof/>
          </w:rPr>
          <w:t>Evaporator Fan Control</w:t>
        </w:r>
        <w:r w:rsidR="00B63842">
          <w:rPr>
            <w:noProof/>
            <w:webHidden/>
          </w:rPr>
          <w:tab/>
        </w:r>
        <w:r w:rsidR="00B63842">
          <w:rPr>
            <w:noProof/>
            <w:webHidden/>
          </w:rPr>
          <w:fldChar w:fldCharType="begin"/>
        </w:r>
        <w:r w:rsidR="00B63842">
          <w:rPr>
            <w:noProof/>
            <w:webHidden/>
          </w:rPr>
          <w:instrText xml:space="preserve"> PAGEREF _Toc358365972 \h </w:instrText>
        </w:r>
        <w:r w:rsidR="00B63842">
          <w:rPr>
            <w:noProof/>
            <w:webHidden/>
          </w:rPr>
        </w:r>
        <w:r w:rsidR="00B63842">
          <w:rPr>
            <w:noProof/>
            <w:webHidden/>
          </w:rPr>
          <w:fldChar w:fldCharType="separate"/>
        </w:r>
        <w:r w:rsidR="00FF1398">
          <w:rPr>
            <w:noProof/>
            <w:webHidden/>
          </w:rPr>
          <w:t>338</w:t>
        </w:r>
        <w:r w:rsidR="00B63842">
          <w:rPr>
            <w:noProof/>
            <w:webHidden/>
          </w:rPr>
          <w:fldChar w:fldCharType="end"/>
        </w:r>
      </w:hyperlink>
    </w:p>
    <w:p w14:paraId="16D4EADA" w14:textId="77777777" w:rsidR="00B63842" w:rsidRDefault="00E50275">
      <w:pPr>
        <w:pStyle w:val="TOC3"/>
        <w:tabs>
          <w:tab w:val="left" w:pos="960"/>
          <w:tab w:val="right" w:leader="dot" w:pos="9350"/>
        </w:tabs>
        <w:rPr>
          <w:rFonts w:eastAsiaTheme="minorEastAsia" w:cstheme="minorBidi"/>
          <w:noProof/>
          <w:sz w:val="22"/>
          <w:szCs w:val="22"/>
        </w:rPr>
      </w:pPr>
      <w:hyperlink w:anchor="_Toc358365973" w:history="1">
        <w:r w:rsidR="00B63842" w:rsidRPr="00FC2C13">
          <w:rPr>
            <w:rStyle w:val="Hyperlink"/>
            <w:rFonts w:eastAsiaTheme="majorEastAsia"/>
            <w:noProof/>
            <w14:scene3d>
              <w14:camera w14:prst="orthographicFront"/>
              <w14:lightRig w14:rig="threePt" w14:dir="t">
                <w14:rot w14:lat="0" w14:lon="0" w14:rev="0"/>
              </w14:lightRig>
            </w14:scene3d>
          </w:rPr>
          <w:t>4.6.7</w:t>
        </w:r>
        <w:r w:rsidR="00B63842">
          <w:rPr>
            <w:rFonts w:eastAsiaTheme="minorEastAsia" w:cstheme="minorBidi"/>
            <w:noProof/>
            <w:sz w:val="22"/>
            <w:szCs w:val="22"/>
          </w:rPr>
          <w:tab/>
        </w:r>
        <w:r w:rsidR="00B63842" w:rsidRPr="00FC2C13">
          <w:rPr>
            <w:rStyle w:val="Hyperlink"/>
            <w:rFonts w:eastAsiaTheme="majorEastAsia"/>
            <w:noProof/>
          </w:rPr>
          <w:t>Strip Curtain for Walk-in Coolers and Freezers</w:t>
        </w:r>
        <w:r w:rsidR="00B63842">
          <w:rPr>
            <w:noProof/>
            <w:webHidden/>
          </w:rPr>
          <w:tab/>
        </w:r>
        <w:r w:rsidR="00B63842">
          <w:rPr>
            <w:noProof/>
            <w:webHidden/>
          </w:rPr>
          <w:fldChar w:fldCharType="begin"/>
        </w:r>
        <w:r w:rsidR="00B63842">
          <w:rPr>
            <w:noProof/>
            <w:webHidden/>
          </w:rPr>
          <w:instrText xml:space="preserve"> PAGEREF _Toc358365973 \h </w:instrText>
        </w:r>
        <w:r w:rsidR="00B63842">
          <w:rPr>
            <w:noProof/>
            <w:webHidden/>
          </w:rPr>
        </w:r>
        <w:r w:rsidR="00B63842">
          <w:rPr>
            <w:noProof/>
            <w:webHidden/>
          </w:rPr>
          <w:fldChar w:fldCharType="separate"/>
        </w:r>
        <w:r w:rsidR="00FF1398">
          <w:rPr>
            <w:noProof/>
            <w:webHidden/>
          </w:rPr>
          <w:t>341</w:t>
        </w:r>
        <w:r w:rsidR="00B63842">
          <w:rPr>
            <w:noProof/>
            <w:webHidden/>
          </w:rPr>
          <w:fldChar w:fldCharType="end"/>
        </w:r>
      </w:hyperlink>
    </w:p>
    <w:p w14:paraId="16D4EADB"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974" w:history="1">
        <w:r w:rsidR="00B63842" w:rsidRPr="00FC2C13">
          <w:rPr>
            <w:rStyle w:val="Hyperlink"/>
            <w:rFonts w:eastAsiaTheme="majorEastAsia"/>
            <w:noProof/>
          </w:rPr>
          <w:t>4.7</w:t>
        </w:r>
        <w:r w:rsidR="00B63842">
          <w:rPr>
            <w:rFonts w:eastAsiaTheme="minorEastAsia" w:cstheme="minorBidi"/>
            <w:b w:val="0"/>
            <w:bCs w:val="0"/>
            <w:noProof/>
            <w:sz w:val="22"/>
            <w:szCs w:val="22"/>
          </w:rPr>
          <w:tab/>
        </w:r>
        <w:r w:rsidR="00B63842" w:rsidRPr="00FC2C13">
          <w:rPr>
            <w:rStyle w:val="Hyperlink"/>
            <w:rFonts w:eastAsiaTheme="majorEastAsia"/>
            <w:noProof/>
          </w:rPr>
          <w:t>Miscellaneous End Use</w:t>
        </w:r>
        <w:r w:rsidR="00B63842">
          <w:rPr>
            <w:noProof/>
            <w:webHidden/>
          </w:rPr>
          <w:tab/>
        </w:r>
        <w:r w:rsidR="00B63842">
          <w:rPr>
            <w:noProof/>
            <w:webHidden/>
          </w:rPr>
          <w:fldChar w:fldCharType="begin"/>
        </w:r>
        <w:r w:rsidR="00B63842">
          <w:rPr>
            <w:noProof/>
            <w:webHidden/>
          </w:rPr>
          <w:instrText xml:space="preserve"> PAGEREF _Toc358365974 \h </w:instrText>
        </w:r>
        <w:r w:rsidR="00B63842">
          <w:rPr>
            <w:noProof/>
            <w:webHidden/>
          </w:rPr>
        </w:r>
        <w:r w:rsidR="00B63842">
          <w:rPr>
            <w:noProof/>
            <w:webHidden/>
          </w:rPr>
          <w:fldChar w:fldCharType="separate"/>
        </w:r>
        <w:r w:rsidR="00FF1398">
          <w:rPr>
            <w:noProof/>
            <w:webHidden/>
          </w:rPr>
          <w:t>343</w:t>
        </w:r>
        <w:r w:rsidR="00B63842">
          <w:rPr>
            <w:noProof/>
            <w:webHidden/>
          </w:rPr>
          <w:fldChar w:fldCharType="end"/>
        </w:r>
      </w:hyperlink>
    </w:p>
    <w:p w14:paraId="16D4EADC" w14:textId="77777777" w:rsidR="00B63842" w:rsidRDefault="00E50275">
      <w:pPr>
        <w:pStyle w:val="TOC3"/>
        <w:tabs>
          <w:tab w:val="left" w:pos="960"/>
          <w:tab w:val="right" w:leader="dot" w:pos="9350"/>
        </w:tabs>
        <w:rPr>
          <w:rFonts w:eastAsiaTheme="minorEastAsia" w:cstheme="minorBidi"/>
          <w:noProof/>
          <w:sz w:val="22"/>
          <w:szCs w:val="22"/>
        </w:rPr>
      </w:pPr>
      <w:hyperlink w:anchor="_Toc358365975" w:history="1">
        <w:r w:rsidR="00B63842" w:rsidRPr="00FC2C13">
          <w:rPr>
            <w:rStyle w:val="Hyperlink"/>
            <w:rFonts w:eastAsiaTheme="majorEastAsia"/>
            <w:noProof/>
            <w14:scene3d>
              <w14:camera w14:prst="orthographicFront"/>
              <w14:lightRig w14:rig="threePt" w14:dir="t">
                <w14:rot w14:lat="0" w14:lon="0" w14:rev="0"/>
              </w14:lightRig>
            </w14:scene3d>
          </w:rPr>
          <w:t>4.7.1</w:t>
        </w:r>
        <w:r w:rsidR="00B63842">
          <w:rPr>
            <w:rFonts w:eastAsiaTheme="minorEastAsia" w:cstheme="minorBidi"/>
            <w:noProof/>
            <w:sz w:val="22"/>
            <w:szCs w:val="22"/>
          </w:rPr>
          <w:tab/>
        </w:r>
        <w:r w:rsidR="00B63842" w:rsidRPr="00FC2C13">
          <w:rPr>
            <w:rStyle w:val="Hyperlink"/>
            <w:rFonts w:eastAsiaTheme="majorEastAsia"/>
            <w:noProof/>
          </w:rPr>
          <w:t>VSD Air Compressor</w:t>
        </w:r>
        <w:r w:rsidR="00B63842">
          <w:rPr>
            <w:noProof/>
            <w:webHidden/>
          </w:rPr>
          <w:tab/>
        </w:r>
        <w:r w:rsidR="00B63842">
          <w:rPr>
            <w:noProof/>
            <w:webHidden/>
          </w:rPr>
          <w:fldChar w:fldCharType="begin"/>
        </w:r>
        <w:r w:rsidR="00B63842">
          <w:rPr>
            <w:noProof/>
            <w:webHidden/>
          </w:rPr>
          <w:instrText xml:space="preserve"> PAGEREF _Toc358365975 \h </w:instrText>
        </w:r>
        <w:r w:rsidR="00B63842">
          <w:rPr>
            <w:noProof/>
            <w:webHidden/>
          </w:rPr>
        </w:r>
        <w:r w:rsidR="00B63842">
          <w:rPr>
            <w:noProof/>
            <w:webHidden/>
          </w:rPr>
          <w:fldChar w:fldCharType="separate"/>
        </w:r>
        <w:r w:rsidR="00FF1398">
          <w:rPr>
            <w:noProof/>
            <w:webHidden/>
          </w:rPr>
          <w:t>343</w:t>
        </w:r>
        <w:r w:rsidR="00B63842">
          <w:rPr>
            <w:noProof/>
            <w:webHidden/>
          </w:rPr>
          <w:fldChar w:fldCharType="end"/>
        </w:r>
      </w:hyperlink>
    </w:p>
    <w:p w14:paraId="16D4EADD" w14:textId="77777777" w:rsidR="00B63842" w:rsidRDefault="00E50275">
      <w:pPr>
        <w:pStyle w:val="TOC1"/>
        <w:rPr>
          <w:rFonts w:asciiTheme="minorHAnsi" w:eastAsiaTheme="minorEastAsia" w:hAnsiTheme="minorHAnsi" w:cstheme="minorBidi"/>
          <w:b w:val="0"/>
          <w:bCs w:val="0"/>
          <w:caps w:val="0"/>
          <w:sz w:val="22"/>
        </w:rPr>
      </w:pPr>
      <w:hyperlink w:anchor="_Toc358365976" w:history="1">
        <w:r w:rsidR="00B63842" w:rsidRPr="00FC2C13">
          <w:rPr>
            <w:rStyle w:val="Hyperlink"/>
            <w:rFonts w:eastAsiaTheme="majorEastAsia"/>
            <w14:scene3d>
              <w14:camera w14:prst="orthographicFront"/>
              <w14:lightRig w14:rig="threePt" w14:dir="t">
                <w14:rot w14:lat="0" w14:lon="0" w14:rev="0"/>
              </w14:lightRig>
            </w14:scene3d>
          </w:rPr>
          <w:t>5</w:t>
        </w:r>
        <w:r w:rsidR="00B63842">
          <w:rPr>
            <w:rFonts w:asciiTheme="minorHAnsi" w:eastAsiaTheme="minorEastAsia" w:hAnsiTheme="minorHAnsi" w:cstheme="minorBidi"/>
            <w:b w:val="0"/>
            <w:bCs w:val="0"/>
            <w:caps w:val="0"/>
            <w:sz w:val="22"/>
          </w:rPr>
          <w:tab/>
        </w:r>
        <w:r w:rsidR="00B63842" w:rsidRPr="00FC2C13">
          <w:rPr>
            <w:rStyle w:val="Hyperlink"/>
            <w:rFonts w:eastAsiaTheme="majorEastAsia"/>
          </w:rPr>
          <w:t>Residential Measures</w:t>
        </w:r>
        <w:r w:rsidR="00B63842">
          <w:rPr>
            <w:webHidden/>
          </w:rPr>
          <w:tab/>
        </w:r>
        <w:r w:rsidR="00B63842">
          <w:rPr>
            <w:webHidden/>
          </w:rPr>
          <w:fldChar w:fldCharType="begin"/>
        </w:r>
        <w:r w:rsidR="00B63842">
          <w:rPr>
            <w:webHidden/>
          </w:rPr>
          <w:instrText xml:space="preserve"> PAGEREF _Toc358365976 \h </w:instrText>
        </w:r>
        <w:r w:rsidR="00B63842">
          <w:rPr>
            <w:webHidden/>
          </w:rPr>
        </w:r>
        <w:r w:rsidR="00B63842">
          <w:rPr>
            <w:webHidden/>
          </w:rPr>
          <w:fldChar w:fldCharType="separate"/>
        </w:r>
        <w:r w:rsidR="00FF1398">
          <w:rPr>
            <w:webHidden/>
          </w:rPr>
          <w:t>346</w:t>
        </w:r>
        <w:r w:rsidR="00B63842">
          <w:rPr>
            <w:webHidden/>
          </w:rPr>
          <w:fldChar w:fldCharType="end"/>
        </w:r>
      </w:hyperlink>
    </w:p>
    <w:p w14:paraId="16D4EADE"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977" w:history="1">
        <w:r w:rsidR="00B63842" w:rsidRPr="00FC2C13">
          <w:rPr>
            <w:rStyle w:val="Hyperlink"/>
            <w:rFonts w:eastAsiaTheme="majorEastAsia"/>
            <w:noProof/>
          </w:rPr>
          <w:t>5.1</w:t>
        </w:r>
        <w:r w:rsidR="00B63842">
          <w:rPr>
            <w:rFonts w:eastAsiaTheme="minorEastAsia" w:cstheme="minorBidi"/>
            <w:b w:val="0"/>
            <w:bCs w:val="0"/>
            <w:noProof/>
            <w:sz w:val="22"/>
            <w:szCs w:val="22"/>
          </w:rPr>
          <w:tab/>
        </w:r>
        <w:r w:rsidR="00B63842" w:rsidRPr="00FC2C13">
          <w:rPr>
            <w:rStyle w:val="Hyperlink"/>
            <w:rFonts w:eastAsiaTheme="majorEastAsia"/>
            <w:noProof/>
          </w:rPr>
          <w:t>Appliances End Use</w:t>
        </w:r>
        <w:r w:rsidR="00B63842">
          <w:rPr>
            <w:noProof/>
            <w:webHidden/>
          </w:rPr>
          <w:tab/>
        </w:r>
        <w:r w:rsidR="00B63842">
          <w:rPr>
            <w:noProof/>
            <w:webHidden/>
          </w:rPr>
          <w:fldChar w:fldCharType="begin"/>
        </w:r>
        <w:r w:rsidR="00B63842">
          <w:rPr>
            <w:noProof/>
            <w:webHidden/>
          </w:rPr>
          <w:instrText xml:space="preserve"> PAGEREF _Toc358365977 \h </w:instrText>
        </w:r>
        <w:r w:rsidR="00B63842">
          <w:rPr>
            <w:noProof/>
            <w:webHidden/>
          </w:rPr>
        </w:r>
        <w:r w:rsidR="00B63842">
          <w:rPr>
            <w:noProof/>
            <w:webHidden/>
          </w:rPr>
          <w:fldChar w:fldCharType="separate"/>
        </w:r>
        <w:r w:rsidR="00FF1398">
          <w:rPr>
            <w:noProof/>
            <w:webHidden/>
          </w:rPr>
          <w:t>346</w:t>
        </w:r>
        <w:r w:rsidR="00B63842">
          <w:rPr>
            <w:noProof/>
            <w:webHidden/>
          </w:rPr>
          <w:fldChar w:fldCharType="end"/>
        </w:r>
      </w:hyperlink>
    </w:p>
    <w:p w14:paraId="16D4EADF" w14:textId="77777777" w:rsidR="00B63842" w:rsidRDefault="00E50275">
      <w:pPr>
        <w:pStyle w:val="TOC3"/>
        <w:tabs>
          <w:tab w:val="left" w:pos="960"/>
          <w:tab w:val="right" w:leader="dot" w:pos="9350"/>
        </w:tabs>
        <w:rPr>
          <w:rFonts w:eastAsiaTheme="minorEastAsia" w:cstheme="minorBidi"/>
          <w:noProof/>
          <w:sz w:val="22"/>
          <w:szCs w:val="22"/>
        </w:rPr>
      </w:pPr>
      <w:hyperlink w:anchor="_Toc358365978" w:history="1">
        <w:r w:rsidR="00B63842" w:rsidRPr="00FC2C13">
          <w:rPr>
            <w:rStyle w:val="Hyperlink"/>
            <w:rFonts w:eastAsiaTheme="majorEastAsia"/>
            <w:noProof/>
            <w14:scene3d>
              <w14:camera w14:prst="orthographicFront"/>
              <w14:lightRig w14:rig="threePt" w14:dir="t">
                <w14:rot w14:lat="0" w14:lon="0" w14:rev="0"/>
              </w14:lightRig>
            </w14:scene3d>
          </w:rPr>
          <w:t>5.1.1</w:t>
        </w:r>
        <w:r w:rsidR="00B63842">
          <w:rPr>
            <w:rFonts w:eastAsiaTheme="minorEastAsia" w:cstheme="minorBidi"/>
            <w:noProof/>
            <w:sz w:val="22"/>
            <w:szCs w:val="22"/>
          </w:rPr>
          <w:tab/>
        </w:r>
        <w:r w:rsidR="00B63842" w:rsidRPr="00FC2C13">
          <w:rPr>
            <w:rStyle w:val="Hyperlink"/>
            <w:rFonts w:eastAsiaTheme="majorEastAsia"/>
            <w:noProof/>
          </w:rPr>
          <w:t>ENERGY STAR Air Purifier/Cleaner</w:t>
        </w:r>
        <w:r w:rsidR="00B63842">
          <w:rPr>
            <w:noProof/>
            <w:webHidden/>
          </w:rPr>
          <w:tab/>
        </w:r>
        <w:r w:rsidR="00B63842">
          <w:rPr>
            <w:noProof/>
            <w:webHidden/>
          </w:rPr>
          <w:fldChar w:fldCharType="begin"/>
        </w:r>
        <w:r w:rsidR="00B63842">
          <w:rPr>
            <w:noProof/>
            <w:webHidden/>
          </w:rPr>
          <w:instrText xml:space="preserve"> PAGEREF _Toc358365978 \h </w:instrText>
        </w:r>
        <w:r w:rsidR="00B63842">
          <w:rPr>
            <w:noProof/>
            <w:webHidden/>
          </w:rPr>
        </w:r>
        <w:r w:rsidR="00B63842">
          <w:rPr>
            <w:noProof/>
            <w:webHidden/>
          </w:rPr>
          <w:fldChar w:fldCharType="separate"/>
        </w:r>
        <w:r w:rsidR="00FF1398">
          <w:rPr>
            <w:noProof/>
            <w:webHidden/>
          </w:rPr>
          <w:t>346</w:t>
        </w:r>
        <w:r w:rsidR="00B63842">
          <w:rPr>
            <w:noProof/>
            <w:webHidden/>
          </w:rPr>
          <w:fldChar w:fldCharType="end"/>
        </w:r>
      </w:hyperlink>
    </w:p>
    <w:p w14:paraId="16D4EAE0" w14:textId="77777777" w:rsidR="00B63842" w:rsidRDefault="00E50275">
      <w:pPr>
        <w:pStyle w:val="TOC3"/>
        <w:tabs>
          <w:tab w:val="left" w:pos="960"/>
          <w:tab w:val="right" w:leader="dot" w:pos="9350"/>
        </w:tabs>
        <w:rPr>
          <w:rFonts w:eastAsiaTheme="minorEastAsia" w:cstheme="minorBidi"/>
          <w:noProof/>
          <w:sz w:val="22"/>
          <w:szCs w:val="22"/>
        </w:rPr>
      </w:pPr>
      <w:hyperlink w:anchor="_Toc358365979" w:history="1">
        <w:r w:rsidR="00B63842" w:rsidRPr="00FC2C13">
          <w:rPr>
            <w:rStyle w:val="Hyperlink"/>
            <w:rFonts w:eastAsiaTheme="majorEastAsia"/>
            <w:noProof/>
            <w14:scene3d>
              <w14:camera w14:prst="orthographicFront"/>
              <w14:lightRig w14:rig="threePt" w14:dir="t">
                <w14:rot w14:lat="0" w14:lon="0" w14:rev="0"/>
              </w14:lightRig>
            </w14:scene3d>
          </w:rPr>
          <w:t>5.1.2</w:t>
        </w:r>
        <w:r w:rsidR="00B63842">
          <w:rPr>
            <w:rFonts w:eastAsiaTheme="minorEastAsia" w:cstheme="minorBidi"/>
            <w:noProof/>
            <w:sz w:val="22"/>
            <w:szCs w:val="22"/>
          </w:rPr>
          <w:tab/>
        </w:r>
        <w:r w:rsidR="00B63842" w:rsidRPr="00FC2C13">
          <w:rPr>
            <w:rStyle w:val="Hyperlink"/>
            <w:rFonts w:eastAsiaTheme="majorEastAsia"/>
            <w:noProof/>
          </w:rPr>
          <w:t>ENERGY STAR and CEE Tier 2 and 3 Clothes Washers</w:t>
        </w:r>
        <w:r w:rsidR="00B63842">
          <w:rPr>
            <w:noProof/>
            <w:webHidden/>
          </w:rPr>
          <w:tab/>
        </w:r>
        <w:r w:rsidR="00B63842">
          <w:rPr>
            <w:noProof/>
            <w:webHidden/>
          </w:rPr>
          <w:fldChar w:fldCharType="begin"/>
        </w:r>
        <w:r w:rsidR="00B63842">
          <w:rPr>
            <w:noProof/>
            <w:webHidden/>
          </w:rPr>
          <w:instrText xml:space="preserve"> PAGEREF _Toc358365979 \h </w:instrText>
        </w:r>
        <w:r w:rsidR="00B63842">
          <w:rPr>
            <w:noProof/>
            <w:webHidden/>
          </w:rPr>
        </w:r>
        <w:r w:rsidR="00B63842">
          <w:rPr>
            <w:noProof/>
            <w:webHidden/>
          </w:rPr>
          <w:fldChar w:fldCharType="separate"/>
        </w:r>
        <w:r w:rsidR="00FF1398">
          <w:rPr>
            <w:noProof/>
            <w:webHidden/>
          </w:rPr>
          <w:t>349</w:t>
        </w:r>
        <w:r w:rsidR="00B63842">
          <w:rPr>
            <w:noProof/>
            <w:webHidden/>
          </w:rPr>
          <w:fldChar w:fldCharType="end"/>
        </w:r>
      </w:hyperlink>
    </w:p>
    <w:p w14:paraId="16D4EAE1" w14:textId="77777777" w:rsidR="00B63842" w:rsidRDefault="00E50275">
      <w:pPr>
        <w:pStyle w:val="TOC3"/>
        <w:tabs>
          <w:tab w:val="left" w:pos="960"/>
          <w:tab w:val="right" w:leader="dot" w:pos="9350"/>
        </w:tabs>
        <w:rPr>
          <w:rFonts w:eastAsiaTheme="minorEastAsia" w:cstheme="minorBidi"/>
          <w:noProof/>
          <w:sz w:val="22"/>
          <w:szCs w:val="22"/>
        </w:rPr>
      </w:pPr>
      <w:hyperlink w:anchor="_Toc358365980" w:history="1">
        <w:r w:rsidR="00B63842" w:rsidRPr="00FC2C13">
          <w:rPr>
            <w:rStyle w:val="Hyperlink"/>
            <w:rFonts w:eastAsiaTheme="majorEastAsia"/>
            <w:noProof/>
            <w14:scene3d>
              <w14:camera w14:prst="orthographicFront"/>
              <w14:lightRig w14:rig="threePt" w14:dir="t">
                <w14:rot w14:lat="0" w14:lon="0" w14:rev="0"/>
              </w14:lightRig>
            </w14:scene3d>
          </w:rPr>
          <w:t>5.1.3</w:t>
        </w:r>
        <w:r w:rsidR="00B63842">
          <w:rPr>
            <w:rFonts w:eastAsiaTheme="minorEastAsia" w:cstheme="minorBidi"/>
            <w:noProof/>
            <w:sz w:val="22"/>
            <w:szCs w:val="22"/>
          </w:rPr>
          <w:tab/>
        </w:r>
        <w:r w:rsidR="00B63842" w:rsidRPr="00FC2C13">
          <w:rPr>
            <w:rStyle w:val="Hyperlink"/>
            <w:rFonts w:eastAsiaTheme="majorEastAsia"/>
            <w:noProof/>
          </w:rPr>
          <w:t>ENERGY STAR Dehumidifier</w:t>
        </w:r>
        <w:r w:rsidR="00B63842">
          <w:rPr>
            <w:noProof/>
            <w:webHidden/>
          </w:rPr>
          <w:tab/>
        </w:r>
        <w:r w:rsidR="00B63842">
          <w:rPr>
            <w:noProof/>
            <w:webHidden/>
          </w:rPr>
          <w:fldChar w:fldCharType="begin"/>
        </w:r>
        <w:r w:rsidR="00B63842">
          <w:rPr>
            <w:noProof/>
            <w:webHidden/>
          </w:rPr>
          <w:instrText xml:space="preserve"> PAGEREF _Toc358365980 \h </w:instrText>
        </w:r>
        <w:r w:rsidR="00B63842">
          <w:rPr>
            <w:noProof/>
            <w:webHidden/>
          </w:rPr>
        </w:r>
        <w:r w:rsidR="00B63842">
          <w:rPr>
            <w:noProof/>
            <w:webHidden/>
          </w:rPr>
          <w:fldChar w:fldCharType="separate"/>
        </w:r>
        <w:r w:rsidR="00FF1398">
          <w:rPr>
            <w:noProof/>
            <w:webHidden/>
          </w:rPr>
          <w:t>356</w:t>
        </w:r>
        <w:r w:rsidR="00B63842">
          <w:rPr>
            <w:noProof/>
            <w:webHidden/>
          </w:rPr>
          <w:fldChar w:fldCharType="end"/>
        </w:r>
      </w:hyperlink>
    </w:p>
    <w:p w14:paraId="16D4EAE2" w14:textId="77777777" w:rsidR="00B63842" w:rsidRDefault="00E50275">
      <w:pPr>
        <w:pStyle w:val="TOC3"/>
        <w:tabs>
          <w:tab w:val="left" w:pos="960"/>
          <w:tab w:val="right" w:leader="dot" w:pos="9350"/>
        </w:tabs>
        <w:rPr>
          <w:rFonts w:eastAsiaTheme="minorEastAsia" w:cstheme="minorBidi"/>
          <w:noProof/>
          <w:sz w:val="22"/>
          <w:szCs w:val="22"/>
        </w:rPr>
      </w:pPr>
      <w:hyperlink w:anchor="_Toc358365981" w:history="1">
        <w:r w:rsidR="00B63842" w:rsidRPr="00FC2C13">
          <w:rPr>
            <w:rStyle w:val="Hyperlink"/>
            <w:rFonts w:eastAsiaTheme="majorEastAsia"/>
            <w:noProof/>
            <w14:scene3d>
              <w14:camera w14:prst="orthographicFront"/>
              <w14:lightRig w14:rig="threePt" w14:dir="t">
                <w14:rot w14:lat="0" w14:lon="0" w14:rev="0"/>
              </w14:lightRig>
            </w14:scene3d>
          </w:rPr>
          <w:t>5.1.4</w:t>
        </w:r>
        <w:r w:rsidR="00B63842">
          <w:rPr>
            <w:rFonts w:eastAsiaTheme="minorEastAsia" w:cstheme="minorBidi"/>
            <w:noProof/>
            <w:sz w:val="22"/>
            <w:szCs w:val="22"/>
          </w:rPr>
          <w:tab/>
        </w:r>
        <w:r w:rsidR="00B63842" w:rsidRPr="00FC2C13">
          <w:rPr>
            <w:rStyle w:val="Hyperlink"/>
            <w:rFonts w:eastAsiaTheme="majorEastAsia"/>
            <w:noProof/>
          </w:rPr>
          <w:t>ENERGY STAR Dishwasher</w:t>
        </w:r>
        <w:r w:rsidR="00B63842">
          <w:rPr>
            <w:noProof/>
            <w:webHidden/>
          </w:rPr>
          <w:tab/>
        </w:r>
        <w:r w:rsidR="00B63842">
          <w:rPr>
            <w:noProof/>
            <w:webHidden/>
          </w:rPr>
          <w:fldChar w:fldCharType="begin"/>
        </w:r>
        <w:r w:rsidR="00B63842">
          <w:rPr>
            <w:noProof/>
            <w:webHidden/>
          </w:rPr>
          <w:instrText xml:space="preserve"> PAGEREF _Toc358365981 \h </w:instrText>
        </w:r>
        <w:r w:rsidR="00B63842">
          <w:rPr>
            <w:noProof/>
            <w:webHidden/>
          </w:rPr>
        </w:r>
        <w:r w:rsidR="00B63842">
          <w:rPr>
            <w:noProof/>
            <w:webHidden/>
          </w:rPr>
          <w:fldChar w:fldCharType="separate"/>
        </w:r>
        <w:r w:rsidR="00FF1398">
          <w:rPr>
            <w:noProof/>
            <w:webHidden/>
          </w:rPr>
          <w:t>361</w:t>
        </w:r>
        <w:r w:rsidR="00B63842">
          <w:rPr>
            <w:noProof/>
            <w:webHidden/>
          </w:rPr>
          <w:fldChar w:fldCharType="end"/>
        </w:r>
      </w:hyperlink>
    </w:p>
    <w:p w14:paraId="16D4EAE3" w14:textId="77777777" w:rsidR="00B63842" w:rsidRDefault="00E50275">
      <w:pPr>
        <w:pStyle w:val="TOC3"/>
        <w:tabs>
          <w:tab w:val="left" w:pos="960"/>
          <w:tab w:val="right" w:leader="dot" w:pos="9350"/>
        </w:tabs>
        <w:rPr>
          <w:rFonts w:eastAsiaTheme="minorEastAsia" w:cstheme="minorBidi"/>
          <w:noProof/>
          <w:sz w:val="22"/>
          <w:szCs w:val="22"/>
        </w:rPr>
      </w:pPr>
      <w:hyperlink w:anchor="_Toc358365982" w:history="1">
        <w:r w:rsidR="00B63842" w:rsidRPr="00FC2C13">
          <w:rPr>
            <w:rStyle w:val="Hyperlink"/>
            <w:rFonts w:eastAsiaTheme="majorEastAsia"/>
            <w:noProof/>
            <w14:scene3d>
              <w14:camera w14:prst="orthographicFront"/>
              <w14:lightRig w14:rig="threePt" w14:dir="t">
                <w14:rot w14:lat="0" w14:lon="0" w14:rev="0"/>
              </w14:lightRig>
            </w14:scene3d>
          </w:rPr>
          <w:t>5.1.5</w:t>
        </w:r>
        <w:r w:rsidR="00B63842">
          <w:rPr>
            <w:rFonts w:eastAsiaTheme="minorEastAsia" w:cstheme="minorBidi"/>
            <w:noProof/>
            <w:sz w:val="22"/>
            <w:szCs w:val="22"/>
          </w:rPr>
          <w:tab/>
        </w:r>
        <w:r w:rsidR="00B63842" w:rsidRPr="00FC2C13">
          <w:rPr>
            <w:rStyle w:val="Hyperlink"/>
            <w:rFonts w:eastAsiaTheme="majorEastAsia"/>
            <w:noProof/>
          </w:rPr>
          <w:t>ENERGY STAR Freezer</w:t>
        </w:r>
        <w:r w:rsidR="00B63842">
          <w:rPr>
            <w:noProof/>
            <w:webHidden/>
          </w:rPr>
          <w:tab/>
        </w:r>
        <w:r w:rsidR="00B63842">
          <w:rPr>
            <w:noProof/>
            <w:webHidden/>
          </w:rPr>
          <w:fldChar w:fldCharType="begin"/>
        </w:r>
        <w:r w:rsidR="00B63842">
          <w:rPr>
            <w:noProof/>
            <w:webHidden/>
          </w:rPr>
          <w:instrText xml:space="preserve"> PAGEREF _Toc358365982 \h </w:instrText>
        </w:r>
        <w:r w:rsidR="00B63842">
          <w:rPr>
            <w:noProof/>
            <w:webHidden/>
          </w:rPr>
        </w:r>
        <w:r w:rsidR="00B63842">
          <w:rPr>
            <w:noProof/>
            <w:webHidden/>
          </w:rPr>
          <w:fldChar w:fldCharType="separate"/>
        </w:r>
        <w:r w:rsidR="00FF1398">
          <w:rPr>
            <w:noProof/>
            <w:webHidden/>
          </w:rPr>
          <w:t>367</w:t>
        </w:r>
        <w:r w:rsidR="00B63842">
          <w:rPr>
            <w:noProof/>
            <w:webHidden/>
          </w:rPr>
          <w:fldChar w:fldCharType="end"/>
        </w:r>
      </w:hyperlink>
    </w:p>
    <w:p w14:paraId="16D4EAE4" w14:textId="77777777" w:rsidR="00B63842" w:rsidRDefault="00E50275">
      <w:pPr>
        <w:pStyle w:val="TOC3"/>
        <w:tabs>
          <w:tab w:val="left" w:pos="960"/>
          <w:tab w:val="right" w:leader="dot" w:pos="9350"/>
        </w:tabs>
        <w:rPr>
          <w:rFonts w:eastAsiaTheme="minorEastAsia" w:cstheme="minorBidi"/>
          <w:noProof/>
          <w:sz w:val="22"/>
          <w:szCs w:val="22"/>
        </w:rPr>
      </w:pPr>
      <w:hyperlink w:anchor="_Toc358365983" w:history="1">
        <w:r w:rsidR="00B63842" w:rsidRPr="00FC2C13">
          <w:rPr>
            <w:rStyle w:val="Hyperlink"/>
            <w:rFonts w:eastAsiaTheme="majorEastAsia"/>
            <w:noProof/>
            <w14:scene3d>
              <w14:camera w14:prst="orthographicFront"/>
              <w14:lightRig w14:rig="threePt" w14:dir="t">
                <w14:rot w14:lat="0" w14:lon="0" w14:rev="0"/>
              </w14:lightRig>
            </w14:scene3d>
          </w:rPr>
          <w:t>5.1.6</w:t>
        </w:r>
        <w:r w:rsidR="00B63842">
          <w:rPr>
            <w:rFonts w:eastAsiaTheme="minorEastAsia" w:cstheme="minorBidi"/>
            <w:noProof/>
            <w:sz w:val="22"/>
            <w:szCs w:val="22"/>
          </w:rPr>
          <w:tab/>
        </w:r>
        <w:r w:rsidR="00B63842" w:rsidRPr="00FC2C13">
          <w:rPr>
            <w:rStyle w:val="Hyperlink"/>
            <w:rFonts w:eastAsiaTheme="majorEastAsia"/>
            <w:noProof/>
          </w:rPr>
          <w:t>ENERGY STAR and CEE Tier 2 Refrigerator</w:t>
        </w:r>
        <w:r w:rsidR="00B63842">
          <w:rPr>
            <w:noProof/>
            <w:webHidden/>
          </w:rPr>
          <w:tab/>
        </w:r>
        <w:r w:rsidR="00B63842">
          <w:rPr>
            <w:noProof/>
            <w:webHidden/>
          </w:rPr>
          <w:fldChar w:fldCharType="begin"/>
        </w:r>
        <w:r w:rsidR="00B63842">
          <w:rPr>
            <w:noProof/>
            <w:webHidden/>
          </w:rPr>
          <w:instrText xml:space="preserve"> PAGEREF _Toc358365983 \h </w:instrText>
        </w:r>
        <w:r w:rsidR="00B63842">
          <w:rPr>
            <w:noProof/>
            <w:webHidden/>
          </w:rPr>
        </w:r>
        <w:r w:rsidR="00B63842">
          <w:rPr>
            <w:noProof/>
            <w:webHidden/>
          </w:rPr>
          <w:fldChar w:fldCharType="separate"/>
        </w:r>
        <w:r w:rsidR="00FF1398">
          <w:rPr>
            <w:noProof/>
            <w:webHidden/>
          </w:rPr>
          <w:t>371</w:t>
        </w:r>
        <w:r w:rsidR="00B63842">
          <w:rPr>
            <w:noProof/>
            <w:webHidden/>
          </w:rPr>
          <w:fldChar w:fldCharType="end"/>
        </w:r>
      </w:hyperlink>
    </w:p>
    <w:p w14:paraId="16D4EAE5" w14:textId="77777777" w:rsidR="00B63842" w:rsidRDefault="00E50275">
      <w:pPr>
        <w:pStyle w:val="TOC3"/>
        <w:tabs>
          <w:tab w:val="left" w:pos="960"/>
          <w:tab w:val="right" w:leader="dot" w:pos="9350"/>
        </w:tabs>
        <w:rPr>
          <w:rFonts w:eastAsiaTheme="minorEastAsia" w:cstheme="minorBidi"/>
          <w:noProof/>
          <w:sz w:val="22"/>
          <w:szCs w:val="22"/>
        </w:rPr>
      </w:pPr>
      <w:hyperlink w:anchor="_Toc358365984" w:history="1">
        <w:r w:rsidR="00B63842" w:rsidRPr="00FC2C13">
          <w:rPr>
            <w:rStyle w:val="Hyperlink"/>
            <w:rFonts w:eastAsiaTheme="majorEastAsia"/>
            <w:noProof/>
            <w14:scene3d>
              <w14:camera w14:prst="orthographicFront"/>
              <w14:lightRig w14:rig="threePt" w14:dir="t">
                <w14:rot w14:lat="0" w14:lon="0" w14:rev="0"/>
              </w14:lightRig>
            </w14:scene3d>
          </w:rPr>
          <w:t>5.1.7</w:t>
        </w:r>
        <w:r w:rsidR="00B63842">
          <w:rPr>
            <w:rFonts w:eastAsiaTheme="minorEastAsia" w:cstheme="minorBidi"/>
            <w:noProof/>
            <w:sz w:val="22"/>
            <w:szCs w:val="22"/>
          </w:rPr>
          <w:tab/>
        </w:r>
        <w:r w:rsidR="00B63842" w:rsidRPr="00FC2C13">
          <w:rPr>
            <w:rStyle w:val="Hyperlink"/>
            <w:rFonts w:eastAsiaTheme="majorEastAsia"/>
            <w:noProof/>
          </w:rPr>
          <w:t>ENERGY STAR and CEE Tier 1 Room Air Conditioner</w:t>
        </w:r>
        <w:r w:rsidR="00B63842">
          <w:rPr>
            <w:noProof/>
            <w:webHidden/>
          </w:rPr>
          <w:tab/>
        </w:r>
        <w:r w:rsidR="00B63842">
          <w:rPr>
            <w:noProof/>
            <w:webHidden/>
          </w:rPr>
          <w:fldChar w:fldCharType="begin"/>
        </w:r>
        <w:r w:rsidR="00B63842">
          <w:rPr>
            <w:noProof/>
            <w:webHidden/>
          </w:rPr>
          <w:instrText xml:space="preserve"> PAGEREF _Toc358365984 \h </w:instrText>
        </w:r>
        <w:r w:rsidR="00B63842">
          <w:rPr>
            <w:noProof/>
            <w:webHidden/>
          </w:rPr>
        </w:r>
        <w:r w:rsidR="00B63842">
          <w:rPr>
            <w:noProof/>
            <w:webHidden/>
          </w:rPr>
          <w:fldChar w:fldCharType="separate"/>
        </w:r>
        <w:r w:rsidR="00FF1398">
          <w:rPr>
            <w:noProof/>
            <w:webHidden/>
          </w:rPr>
          <w:t>376</w:t>
        </w:r>
        <w:r w:rsidR="00B63842">
          <w:rPr>
            <w:noProof/>
            <w:webHidden/>
          </w:rPr>
          <w:fldChar w:fldCharType="end"/>
        </w:r>
      </w:hyperlink>
    </w:p>
    <w:p w14:paraId="16D4EAE6" w14:textId="77777777" w:rsidR="00B63842" w:rsidRDefault="00E50275">
      <w:pPr>
        <w:pStyle w:val="TOC3"/>
        <w:tabs>
          <w:tab w:val="left" w:pos="960"/>
          <w:tab w:val="right" w:leader="dot" w:pos="9350"/>
        </w:tabs>
        <w:rPr>
          <w:rFonts w:eastAsiaTheme="minorEastAsia" w:cstheme="minorBidi"/>
          <w:noProof/>
          <w:sz w:val="22"/>
          <w:szCs w:val="22"/>
        </w:rPr>
      </w:pPr>
      <w:hyperlink w:anchor="_Toc358365985" w:history="1">
        <w:r w:rsidR="00B63842" w:rsidRPr="00FC2C13">
          <w:rPr>
            <w:rStyle w:val="Hyperlink"/>
            <w:rFonts w:eastAsiaTheme="majorEastAsia"/>
            <w:noProof/>
            <w14:scene3d>
              <w14:camera w14:prst="orthographicFront"/>
              <w14:lightRig w14:rig="threePt" w14:dir="t">
                <w14:rot w14:lat="0" w14:lon="0" w14:rev="0"/>
              </w14:lightRig>
            </w14:scene3d>
          </w:rPr>
          <w:t>5.1.8</w:t>
        </w:r>
        <w:r w:rsidR="00B63842">
          <w:rPr>
            <w:rFonts w:eastAsiaTheme="minorEastAsia" w:cstheme="minorBidi"/>
            <w:noProof/>
            <w:sz w:val="22"/>
            <w:szCs w:val="22"/>
          </w:rPr>
          <w:tab/>
        </w:r>
        <w:r w:rsidR="00B63842" w:rsidRPr="00FC2C13">
          <w:rPr>
            <w:rStyle w:val="Hyperlink"/>
            <w:rFonts w:eastAsiaTheme="majorEastAsia"/>
            <w:noProof/>
          </w:rPr>
          <w:t>Refrigerator and Freezer Recycling</w:t>
        </w:r>
        <w:r w:rsidR="00B63842">
          <w:rPr>
            <w:noProof/>
            <w:webHidden/>
          </w:rPr>
          <w:tab/>
        </w:r>
        <w:r w:rsidR="00B63842">
          <w:rPr>
            <w:noProof/>
            <w:webHidden/>
          </w:rPr>
          <w:fldChar w:fldCharType="begin"/>
        </w:r>
        <w:r w:rsidR="00B63842">
          <w:rPr>
            <w:noProof/>
            <w:webHidden/>
          </w:rPr>
          <w:instrText xml:space="preserve"> PAGEREF _Toc358365985 \h </w:instrText>
        </w:r>
        <w:r w:rsidR="00B63842">
          <w:rPr>
            <w:noProof/>
            <w:webHidden/>
          </w:rPr>
        </w:r>
        <w:r w:rsidR="00B63842">
          <w:rPr>
            <w:noProof/>
            <w:webHidden/>
          </w:rPr>
          <w:fldChar w:fldCharType="separate"/>
        </w:r>
        <w:r w:rsidR="00FF1398">
          <w:rPr>
            <w:noProof/>
            <w:webHidden/>
          </w:rPr>
          <w:t>380</w:t>
        </w:r>
        <w:r w:rsidR="00B63842">
          <w:rPr>
            <w:noProof/>
            <w:webHidden/>
          </w:rPr>
          <w:fldChar w:fldCharType="end"/>
        </w:r>
      </w:hyperlink>
    </w:p>
    <w:p w14:paraId="16D4EAE7" w14:textId="77777777" w:rsidR="00B63842" w:rsidRDefault="00E50275">
      <w:pPr>
        <w:pStyle w:val="TOC3"/>
        <w:tabs>
          <w:tab w:val="left" w:pos="960"/>
          <w:tab w:val="right" w:leader="dot" w:pos="9350"/>
        </w:tabs>
        <w:rPr>
          <w:rFonts w:eastAsiaTheme="minorEastAsia" w:cstheme="minorBidi"/>
          <w:noProof/>
          <w:sz w:val="22"/>
          <w:szCs w:val="22"/>
        </w:rPr>
      </w:pPr>
      <w:hyperlink w:anchor="_Toc358365986" w:history="1">
        <w:r w:rsidR="00B63842" w:rsidRPr="00FC2C13">
          <w:rPr>
            <w:rStyle w:val="Hyperlink"/>
            <w:rFonts w:eastAsiaTheme="majorEastAsia"/>
            <w:noProof/>
            <w14:scene3d>
              <w14:camera w14:prst="orthographicFront"/>
              <w14:lightRig w14:rig="threePt" w14:dir="t">
                <w14:rot w14:lat="0" w14:lon="0" w14:rev="0"/>
              </w14:lightRig>
            </w14:scene3d>
          </w:rPr>
          <w:t>5.1.9</w:t>
        </w:r>
        <w:r w:rsidR="00B63842">
          <w:rPr>
            <w:rFonts w:eastAsiaTheme="minorEastAsia" w:cstheme="minorBidi"/>
            <w:noProof/>
            <w:sz w:val="22"/>
            <w:szCs w:val="22"/>
          </w:rPr>
          <w:tab/>
        </w:r>
        <w:r w:rsidR="00B63842" w:rsidRPr="00FC2C13">
          <w:rPr>
            <w:rStyle w:val="Hyperlink"/>
            <w:rFonts w:eastAsiaTheme="majorEastAsia"/>
            <w:noProof/>
          </w:rPr>
          <w:t>Room Air Conditioner Recycling</w:t>
        </w:r>
        <w:r w:rsidR="00B63842">
          <w:rPr>
            <w:noProof/>
            <w:webHidden/>
          </w:rPr>
          <w:tab/>
        </w:r>
        <w:r w:rsidR="00B63842">
          <w:rPr>
            <w:noProof/>
            <w:webHidden/>
          </w:rPr>
          <w:fldChar w:fldCharType="begin"/>
        </w:r>
        <w:r w:rsidR="00B63842">
          <w:rPr>
            <w:noProof/>
            <w:webHidden/>
          </w:rPr>
          <w:instrText xml:space="preserve"> PAGEREF _Toc358365986 \h </w:instrText>
        </w:r>
        <w:r w:rsidR="00B63842">
          <w:rPr>
            <w:noProof/>
            <w:webHidden/>
          </w:rPr>
        </w:r>
        <w:r w:rsidR="00B63842">
          <w:rPr>
            <w:noProof/>
            <w:webHidden/>
          </w:rPr>
          <w:fldChar w:fldCharType="separate"/>
        </w:r>
        <w:r w:rsidR="00FF1398">
          <w:rPr>
            <w:noProof/>
            <w:webHidden/>
          </w:rPr>
          <w:t>386</w:t>
        </w:r>
        <w:r w:rsidR="00B63842">
          <w:rPr>
            <w:noProof/>
            <w:webHidden/>
          </w:rPr>
          <w:fldChar w:fldCharType="end"/>
        </w:r>
      </w:hyperlink>
    </w:p>
    <w:p w14:paraId="16D4EAE8"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987" w:history="1">
        <w:r w:rsidR="00B63842" w:rsidRPr="00FC2C13">
          <w:rPr>
            <w:rStyle w:val="Hyperlink"/>
            <w:rFonts w:eastAsiaTheme="majorEastAsia"/>
            <w:noProof/>
          </w:rPr>
          <w:t>5.2</w:t>
        </w:r>
        <w:r w:rsidR="00B63842">
          <w:rPr>
            <w:rFonts w:eastAsiaTheme="minorEastAsia" w:cstheme="minorBidi"/>
            <w:b w:val="0"/>
            <w:bCs w:val="0"/>
            <w:noProof/>
            <w:sz w:val="22"/>
            <w:szCs w:val="22"/>
          </w:rPr>
          <w:tab/>
        </w:r>
        <w:r w:rsidR="00B63842" w:rsidRPr="00FC2C13">
          <w:rPr>
            <w:rStyle w:val="Hyperlink"/>
            <w:rFonts w:eastAsiaTheme="majorEastAsia"/>
            <w:noProof/>
          </w:rPr>
          <w:t>Consumer Electronics End Use</w:t>
        </w:r>
        <w:r w:rsidR="00B63842">
          <w:rPr>
            <w:noProof/>
            <w:webHidden/>
          </w:rPr>
          <w:tab/>
        </w:r>
        <w:r w:rsidR="00B63842">
          <w:rPr>
            <w:noProof/>
            <w:webHidden/>
          </w:rPr>
          <w:fldChar w:fldCharType="begin"/>
        </w:r>
        <w:r w:rsidR="00B63842">
          <w:rPr>
            <w:noProof/>
            <w:webHidden/>
          </w:rPr>
          <w:instrText xml:space="preserve"> PAGEREF _Toc358365987 \h </w:instrText>
        </w:r>
        <w:r w:rsidR="00B63842">
          <w:rPr>
            <w:noProof/>
            <w:webHidden/>
          </w:rPr>
        </w:r>
        <w:r w:rsidR="00B63842">
          <w:rPr>
            <w:noProof/>
            <w:webHidden/>
          </w:rPr>
          <w:fldChar w:fldCharType="separate"/>
        </w:r>
        <w:r w:rsidR="00FF1398">
          <w:rPr>
            <w:noProof/>
            <w:webHidden/>
          </w:rPr>
          <w:t>389</w:t>
        </w:r>
        <w:r w:rsidR="00B63842">
          <w:rPr>
            <w:noProof/>
            <w:webHidden/>
          </w:rPr>
          <w:fldChar w:fldCharType="end"/>
        </w:r>
      </w:hyperlink>
    </w:p>
    <w:p w14:paraId="16D4EAE9" w14:textId="77777777" w:rsidR="00B63842" w:rsidRDefault="00E50275">
      <w:pPr>
        <w:pStyle w:val="TOC3"/>
        <w:tabs>
          <w:tab w:val="left" w:pos="960"/>
          <w:tab w:val="right" w:leader="dot" w:pos="9350"/>
        </w:tabs>
        <w:rPr>
          <w:rFonts w:eastAsiaTheme="minorEastAsia" w:cstheme="minorBidi"/>
          <w:noProof/>
          <w:sz w:val="22"/>
          <w:szCs w:val="22"/>
        </w:rPr>
      </w:pPr>
      <w:hyperlink w:anchor="_Toc358365988" w:history="1">
        <w:r w:rsidR="00B63842" w:rsidRPr="00FC2C13">
          <w:rPr>
            <w:rStyle w:val="Hyperlink"/>
            <w:rFonts w:eastAsiaTheme="majorEastAsia"/>
            <w:noProof/>
            <w14:scene3d>
              <w14:camera w14:prst="orthographicFront"/>
              <w14:lightRig w14:rig="threePt" w14:dir="t">
                <w14:rot w14:lat="0" w14:lon="0" w14:rev="0"/>
              </w14:lightRig>
            </w14:scene3d>
          </w:rPr>
          <w:t>5.2.1</w:t>
        </w:r>
        <w:r w:rsidR="00B63842">
          <w:rPr>
            <w:rFonts w:eastAsiaTheme="minorEastAsia" w:cstheme="minorBidi"/>
            <w:noProof/>
            <w:sz w:val="22"/>
            <w:szCs w:val="22"/>
          </w:rPr>
          <w:tab/>
        </w:r>
        <w:r w:rsidR="00B63842" w:rsidRPr="00FC2C13">
          <w:rPr>
            <w:rStyle w:val="Hyperlink"/>
            <w:rFonts w:eastAsiaTheme="majorEastAsia"/>
            <w:noProof/>
          </w:rPr>
          <w:t>Smart Strip</w:t>
        </w:r>
        <w:r w:rsidR="00B63842">
          <w:rPr>
            <w:noProof/>
            <w:webHidden/>
          </w:rPr>
          <w:tab/>
        </w:r>
        <w:r w:rsidR="00B63842">
          <w:rPr>
            <w:noProof/>
            <w:webHidden/>
          </w:rPr>
          <w:fldChar w:fldCharType="begin"/>
        </w:r>
        <w:r w:rsidR="00B63842">
          <w:rPr>
            <w:noProof/>
            <w:webHidden/>
          </w:rPr>
          <w:instrText xml:space="preserve"> PAGEREF _Toc358365988 \h </w:instrText>
        </w:r>
        <w:r w:rsidR="00B63842">
          <w:rPr>
            <w:noProof/>
            <w:webHidden/>
          </w:rPr>
        </w:r>
        <w:r w:rsidR="00B63842">
          <w:rPr>
            <w:noProof/>
            <w:webHidden/>
          </w:rPr>
          <w:fldChar w:fldCharType="separate"/>
        </w:r>
        <w:r w:rsidR="00FF1398">
          <w:rPr>
            <w:noProof/>
            <w:webHidden/>
          </w:rPr>
          <w:t>389</w:t>
        </w:r>
        <w:r w:rsidR="00B63842">
          <w:rPr>
            <w:noProof/>
            <w:webHidden/>
          </w:rPr>
          <w:fldChar w:fldCharType="end"/>
        </w:r>
      </w:hyperlink>
    </w:p>
    <w:p w14:paraId="16D4EAEA"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5989" w:history="1">
        <w:r w:rsidR="00B63842" w:rsidRPr="00FC2C13">
          <w:rPr>
            <w:rStyle w:val="Hyperlink"/>
            <w:rFonts w:eastAsiaTheme="majorEastAsia"/>
            <w:noProof/>
          </w:rPr>
          <w:t>5.3</w:t>
        </w:r>
        <w:r w:rsidR="00B63842">
          <w:rPr>
            <w:rFonts w:eastAsiaTheme="minorEastAsia" w:cstheme="minorBidi"/>
            <w:b w:val="0"/>
            <w:bCs w:val="0"/>
            <w:noProof/>
            <w:sz w:val="22"/>
            <w:szCs w:val="22"/>
          </w:rPr>
          <w:tab/>
        </w:r>
        <w:r w:rsidR="00B63842" w:rsidRPr="00FC2C13">
          <w:rPr>
            <w:rStyle w:val="Hyperlink"/>
            <w:rFonts w:eastAsiaTheme="majorEastAsia"/>
            <w:noProof/>
          </w:rPr>
          <w:t>HVAC End Use</w:t>
        </w:r>
        <w:r w:rsidR="00B63842">
          <w:rPr>
            <w:noProof/>
            <w:webHidden/>
          </w:rPr>
          <w:tab/>
        </w:r>
        <w:r w:rsidR="00B63842">
          <w:rPr>
            <w:noProof/>
            <w:webHidden/>
          </w:rPr>
          <w:fldChar w:fldCharType="begin"/>
        </w:r>
        <w:r w:rsidR="00B63842">
          <w:rPr>
            <w:noProof/>
            <w:webHidden/>
          </w:rPr>
          <w:instrText xml:space="preserve"> PAGEREF _Toc358365989 \h </w:instrText>
        </w:r>
        <w:r w:rsidR="00B63842">
          <w:rPr>
            <w:noProof/>
            <w:webHidden/>
          </w:rPr>
        </w:r>
        <w:r w:rsidR="00B63842">
          <w:rPr>
            <w:noProof/>
            <w:webHidden/>
          </w:rPr>
          <w:fldChar w:fldCharType="separate"/>
        </w:r>
        <w:r w:rsidR="00FF1398">
          <w:rPr>
            <w:noProof/>
            <w:webHidden/>
          </w:rPr>
          <w:t>392</w:t>
        </w:r>
        <w:r w:rsidR="00B63842">
          <w:rPr>
            <w:noProof/>
            <w:webHidden/>
          </w:rPr>
          <w:fldChar w:fldCharType="end"/>
        </w:r>
      </w:hyperlink>
    </w:p>
    <w:p w14:paraId="16D4EAEB" w14:textId="77777777" w:rsidR="00B63842" w:rsidRDefault="00E50275">
      <w:pPr>
        <w:pStyle w:val="TOC3"/>
        <w:tabs>
          <w:tab w:val="left" w:pos="960"/>
          <w:tab w:val="right" w:leader="dot" w:pos="9350"/>
        </w:tabs>
        <w:rPr>
          <w:rFonts w:eastAsiaTheme="minorEastAsia" w:cstheme="minorBidi"/>
          <w:noProof/>
          <w:sz w:val="22"/>
          <w:szCs w:val="22"/>
        </w:rPr>
      </w:pPr>
      <w:hyperlink w:anchor="_Toc358365990" w:history="1">
        <w:r w:rsidR="00B63842" w:rsidRPr="00FC2C13">
          <w:rPr>
            <w:rStyle w:val="Hyperlink"/>
            <w:rFonts w:eastAsiaTheme="majorEastAsia"/>
            <w:noProof/>
            <w14:scene3d>
              <w14:camera w14:prst="orthographicFront"/>
              <w14:lightRig w14:rig="threePt" w14:dir="t">
                <w14:rot w14:lat="0" w14:lon="0" w14:rev="0"/>
              </w14:lightRig>
            </w14:scene3d>
          </w:rPr>
          <w:t>5.3.1</w:t>
        </w:r>
        <w:r w:rsidR="00B63842">
          <w:rPr>
            <w:rFonts w:eastAsiaTheme="minorEastAsia" w:cstheme="minorBidi"/>
            <w:noProof/>
            <w:sz w:val="22"/>
            <w:szCs w:val="22"/>
          </w:rPr>
          <w:tab/>
        </w:r>
        <w:r w:rsidR="00B63842" w:rsidRPr="00FC2C13">
          <w:rPr>
            <w:rStyle w:val="Hyperlink"/>
            <w:rFonts w:eastAsiaTheme="majorEastAsia"/>
            <w:noProof/>
          </w:rPr>
          <w:t>Air Source Heat Pump</w:t>
        </w:r>
        <w:r w:rsidR="00B63842">
          <w:rPr>
            <w:noProof/>
            <w:webHidden/>
          </w:rPr>
          <w:tab/>
        </w:r>
        <w:r w:rsidR="00B63842">
          <w:rPr>
            <w:noProof/>
            <w:webHidden/>
          </w:rPr>
          <w:fldChar w:fldCharType="begin"/>
        </w:r>
        <w:r w:rsidR="00B63842">
          <w:rPr>
            <w:noProof/>
            <w:webHidden/>
          </w:rPr>
          <w:instrText xml:space="preserve"> PAGEREF _Toc358365990 \h </w:instrText>
        </w:r>
        <w:r w:rsidR="00B63842">
          <w:rPr>
            <w:noProof/>
            <w:webHidden/>
          </w:rPr>
        </w:r>
        <w:r w:rsidR="00B63842">
          <w:rPr>
            <w:noProof/>
            <w:webHidden/>
          </w:rPr>
          <w:fldChar w:fldCharType="separate"/>
        </w:r>
        <w:r w:rsidR="00FF1398">
          <w:rPr>
            <w:noProof/>
            <w:webHidden/>
          </w:rPr>
          <w:t>392</w:t>
        </w:r>
        <w:r w:rsidR="00B63842">
          <w:rPr>
            <w:noProof/>
            <w:webHidden/>
          </w:rPr>
          <w:fldChar w:fldCharType="end"/>
        </w:r>
      </w:hyperlink>
    </w:p>
    <w:p w14:paraId="16D4EAEC" w14:textId="77777777" w:rsidR="00B63842" w:rsidRDefault="00E50275">
      <w:pPr>
        <w:pStyle w:val="TOC3"/>
        <w:tabs>
          <w:tab w:val="left" w:pos="960"/>
          <w:tab w:val="right" w:leader="dot" w:pos="9350"/>
        </w:tabs>
        <w:rPr>
          <w:rFonts w:eastAsiaTheme="minorEastAsia" w:cstheme="minorBidi"/>
          <w:noProof/>
          <w:sz w:val="22"/>
          <w:szCs w:val="22"/>
        </w:rPr>
      </w:pPr>
      <w:hyperlink w:anchor="_Toc358365991" w:history="1">
        <w:r w:rsidR="00B63842" w:rsidRPr="00FC2C13">
          <w:rPr>
            <w:rStyle w:val="Hyperlink"/>
            <w:rFonts w:eastAsiaTheme="majorEastAsia"/>
            <w:noProof/>
            <w14:scene3d>
              <w14:camera w14:prst="orthographicFront"/>
              <w14:lightRig w14:rig="threePt" w14:dir="t">
                <w14:rot w14:lat="0" w14:lon="0" w14:rev="0"/>
              </w14:lightRig>
            </w14:scene3d>
          </w:rPr>
          <w:t>5.3.2</w:t>
        </w:r>
        <w:r w:rsidR="00B63842">
          <w:rPr>
            <w:rFonts w:eastAsiaTheme="minorEastAsia" w:cstheme="minorBidi"/>
            <w:noProof/>
            <w:sz w:val="22"/>
            <w:szCs w:val="22"/>
          </w:rPr>
          <w:tab/>
        </w:r>
        <w:r w:rsidR="00B63842" w:rsidRPr="00FC2C13">
          <w:rPr>
            <w:rStyle w:val="Hyperlink"/>
            <w:rFonts w:eastAsiaTheme="majorEastAsia"/>
            <w:noProof/>
          </w:rPr>
          <w:t>Boiler Pipe Insulation</w:t>
        </w:r>
        <w:r w:rsidR="00B63842">
          <w:rPr>
            <w:noProof/>
            <w:webHidden/>
          </w:rPr>
          <w:tab/>
        </w:r>
        <w:r w:rsidR="00B63842">
          <w:rPr>
            <w:noProof/>
            <w:webHidden/>
          </w:rPr>
          <w:fldChar w:fldCharType="begin"/>
        </w:r>
        <w:r w:rsidR="00B63842">
          <w:rPr>
            <w:noProof/>
            <w:webHidden/>
          </w:rPr>
          <w:instrText xml:space="preserve"> PAGEREF _Toc358365991 \h </w:instrText>
        </w:r>
        <w:r w:rsidR="00B63842">
          <w:rPr>
            <w:noProof/>
            <w:webHidden/>
          </w:rPr>
        </w:r>
        <w:r w:rsidR="00B63842">
          <w:rPr>
            <w:noProof/>
            <w:webHidden/>
          </w:rPr>
          <w:fldChar w:fldCharType="separate"/>
        </w:r>
        <w:r w:rsidR="00FF1398">
          <w:rPr>
            <w:noProof/>
            <w:webHidden/>
          </w:rPr>
          <w:t>402</w:t>
        </w:r>
        <w:r w:rsidR="00B63842">
          <w:rPr>
            <w:noProof/>
            <w:webHidden/>
          </w:rPr>
          <w:fldChar w:fldCharType="end"/>
        </w:r>
      </w:hyperlink>
    </w:p>
    <w:p w14:paraId="16D4EAED" w14:textId="77777777" w:rsidR="00B63842" w:rsidRDefault="00E50275">
      <w:pPr>
        <w:pStyle w:val="TOC3"/>
        <w:tabs>
          <w:tab w:val="left" w:pos="960"/>
          <w:tab w:val="right" w:leader="dot" w:pos="9350"/>
        </w:tabs>
        <w:rPr>
          <w:rFonts w:eastAsiaTheme="minorEastAsia" w:cstheme="minorBidi"/>
          <w:noProof/>
          <w:sz w:val="22"/>
          <w:szCs w:val="22"/>
        </w:rPr>
      </w:pPr>
      <w:hyperlink w:anchor="_Toc358365992" w:history="1">
        <w:r w:rsidR="00B63842" w:rsidRPr="00FC2C13">
          <w:rPr>
            <w:rStyle w:val="Hyperlink"/>
            <w:rFonts w:eastAsiaTheme="majorEastAsia"/>
            <w:noProof/>
            <w14:scene3d>
              <w14:camera w14:prst="orthographicFront"/>
              <w14:lightRig w14:rig="threePt" w14:dir="t">
                <w14:rot w14:lat="0" w14:lon="0" w14:rev="0"/>
              </w14:lightRig>
            </w14:scene3d>
          </w:rPr>
          <w:t>5.3.3</w:t>
        </w:r>
        <w:r w:rsidR="00B63842">
          <w:rPr>
            <w:rFonts w:eastAsiaTheme="minorEastAsia" w:cstheme="minorBidi"/>
            <w:noProof/>
            <w:sz w:val="22"/>
            <w:szCs w:val="22"/>
          </w:rPr>
          <w:tab/>
        </w:r>
        <w:r w:rsidR="00B63842" w:rsidRPr="00FC2C13">
          <w:rPr>
            <w:rStyle w:val="Hyperlink"/>
            <w:rFonts w:eastAsiaTheme="majorEastAsia"/>
            <w:noProof/>
          </w:rPr>
          <w:t>Central Air Conditioning &gt; 14.5 SEER</w:t>
        </w:r>
        <w:r w:rsidR="00B63842">
          <w:rPr>
            <w:noProof/>
            <w:webHidden/>
          </w:rPr>
          <w:tab/>
        </w:r>
        <w:r w:rsidR="00B63842">
          <w:rPr>
            <w:noProof/>
            <w:webHidden/>
          </w:rPr>
          <w:fldChar w:fldCharType="begin"/>
        </w:r>
        <w:r w:rsidR="00B63842">
          <w:rPr>
            <w:noProof/>
            <w:webHidden/>
          </w:rPr>
          <w:instrText xml:space="preserve"> PAGEREF _Toc358365992 \h </w:instrText>
        </w:r>
        <w:r w:rsidR="00B63842">
          <w:rPr>
            <w:noProof/>
            <w:webHidden/>
          </w:rPr>
        </w:r>
        <w:r w:rsidR="00B63842">
          <w:rPr>
            <w:noProof/>
            <w:webHidden/>
          </w:rPr>
          <w:fldChar w:fldCharType="separate"/>
        </w:r>
        <w:r w:rsidR="00FF1398">
          <w:rPr>
            <w:noProof/>
            <w:webHidden/>
          </w:rPr>
          <w:t>406</w:t>
        </w:r>
        <w:r w:rsidR="00B63842">
          <w:rPr>
            <w:noProof/>
            <w:webHidden/>
          </w:rPr>
          <w:fldChar w:fldCharType="end"/>
        </w:r>
      </w:hyperlink>
    </w:p>
    <w:p w14:paraId="16D4EAEE" w14:textId="77777777" w:rsidR="00B63842" w:rsidRDefault="00E50275">
      <w:pPr>
        <w:pStyle w:val="TOC3"/>
        <w:tabs>
          <w:tab w:val="left" w:pos="960"/>
          <w:tab w:val="right" w:leader="dot" w:pos="9350"/>
        </w:tabs>
        <w:rPr>
          <w:rFonts w:eastAsiaTheme="minorEastAsia" w:cstheme="minorBidi"/>
          <w:noProof/>
          <w:sz w:val="22"/>
          <w:szCs w:val="22"/>
        </w:rPr>
      </w:pPr>
      <w:hyperlink w:anchor="_Toc358365993" w:history="1">
        <w:r w:rsidR="00B63842" w:rsidRPr="00FC2C13">
          <w:rPr>
            <w:rStyle w:val="Hyperlink"/>
            <w:rFonts w:eastAsiaTheme="majorEastAsia"/>
            <w:noProof/>
            <w14:scene3d>
              <w14:camera w14:prst="orthographicFront"/>
              <w14:lightRig w14:rig="threePt" w14:dir="t">
                <w14:rot w14:lat="0" w14:lon="0" w14:rev="0"/>
              </w14:lightRig>
            </w14:scene3d>
          </w:rPr>
          <w:t>5.3.4</w:t>
        </w:r>
        <w:r w:rsidR="00B63842">
          <w:rPr>
            <w:rFonts w:eastAsiaTheme="minorEastAsia" w:cstheme="minorBidi"/>
            <w:noProof/>
            <w:sz w:val="22"/>
            <w:szCs w:val="22"/>
          </w:rPr>
          <w:tab/>
        </w:r>
        <w:r w:rsidR="00B63842" w:rsidRPr="00FC2C13">
          <w:rPr>
            <w:rStyle w:val="Hyperlink"/>
            <w:rFonts w:eastAsiaTheme="majorEastAsia"/>
            <w:noProof/>
          </w:rPr>
          <w:t>Duct Insulation and Sealing</w:t>
        </w:r>
        <w:r w:rsidR="00B63842">
          <w:rPr>
            <w:noProof/>
            <w:webHidden/>
          </w:rPr>
          <w:tab/>
        </w:r>
        <w:r w:rsidR="00B63842">
          <w:rPr>
            <w:noProof/>
            <w:webHidden/>
          </w:rPr>
          <w:fldChar w:fldCharType="begin"/>
        </w:r>
        <w:r w:rsidR="00B63842">
          <w:rPr>
            <w:noProof/>
            <w:webHidden/>
          </w:rPr>
          <w:instrText xml:space="preserve"> PAGEREF _Toc358365993 \h </w:instrText>
        </w:r>
        <w:r w:rsidR="00B63842">
          <w:rPr>
            <w:noProof/>
            <w:webHidden/>
          </w:rPr>
        </w:r>
        <w:r w:rsidR="00B63842">
          <w:rPr>
            <w:noProof/>
            <w:webHidden/>
          </w:rPr>
          <w:fldChar w:fldCharType="separate"/>
        </w:r>
        <w:r w:rsidR="00FF1398">
          <w:rPr>
            <w:noProof/>
            <w:webHidden/>
          </w:rPr>
          <w:t>413</w:t>
        </w:r>
        <w:r w:rsidR="00B63842">
          <w:rPr>
            <w:noProof/>
            <w:webHidden/>
          </w:rPr>
          <w:fldChar w:fldCharType="end"/>
        </w:r>
      </w:hyperlink>
    </w:p>
    <w:p w14:paraId="16D4EAEF" w14:textId="77777777" w:rsidR="00B63842" w:rsidRDefault="00E50275">
      <w:pPr>
        <w:pStyle w:val="TOC3"/>
        <w:tabs>
          <w:tab w:val="left" w:pos="960"/>
          <w:tab w:val="right" w:leader="dot" w:pos="9350"/>
        </w:tabs>
        <w:rPr>
          <w:rFonts w:eastAsiaTheme="minorEastAsia" w:cstheme="minorBidi"/>
          <w:noProof/>
          <w:sz w:val="22"/>
          <w:szCs w:val="22"/>
        </w:rPr>
      </w:pPr>
      <w:hyperlink w:anchor="_Toc358365994" w:history="1">
        <w:r w:rsidR="00B63842" w:rsidRPr="00FC2C13">
          <w:rPr>
            <w:rStyle w:val="Hyperlink"/>
            <w:rFonts w:eastAsiaTheme="majorEastAsia"/>
            <w:noProof/>
            <w14:scene3d>
              <w14:camera w14:prst="orthographicFront"/>
              <w14:lightRig w14:rig="threePt" w14:dir="t">
                <w14:rot w14:lat="0" w14:lon="0" w14:rev="0"/>
              </w14:lightRig>
            </w14:scene3d>
          </w:rPr>
          <w:t>5.3.5</w:t>
        </w:r>
        <w:r w:rsidR="00B63842">
          <w:rPr>
            <w:rFonts w:eastAsiaTheme="minorEastAsia" w:cstheme="minorBidi"/>
            <w:noProof/>
            <w:sz w:val="22"/>
            <w:szCs w:val="22"/>
          </w:rPr>
          <w:tab/>
        </w:r>
        <w:r w:rsidR="00B63842" w:rsidRPr="00FC2C13">
          <w:rPr>
            <w:rStyle w:val="Hyperlink"/>
            <w:rFonts w:eastAsiaTheme="majorEastAsia"/>
            <w:noProof/>
          </w:rPr>
          <w:t>Furnace Blower Motor</w:t>
        </w:r>
        <w:r w:rsidR="00B63842">
          <w:rPr>
            <w:noProof/>
            <w:webHidden/>
          </w:rPr>
          <w:tab/>
        </w:r>
        <w:r w:rsidR="00B63842">
          <w:rPr>
            <w:noProof/>
            <w:webHidden/>
          </w:rPr>
          <w:fldChar w:fldCharType="begin"/>
        </w:r>
        <w:r w:rsidR="00B63842">
          <w:rPr>
            <w:noProof/>
            <w:webHidden/>
          </w:rPr>
          <w:instrText xml:space="preserve"> PAGEREF _Toc358365994 \h </w:instrText>
        </w:r>
        <w:r w:rsidR="00B63842">
          <w:rPr>
            <w:noProof/>
            <w:webHidden/>
          </w:rPr>
        </w:r>
        <w:r w:rsidR="00B63842">
          <w:rPr>
            <w:noProof/>
            <w:webHidden/>
          </w:rPr>
          <w:fldChar w:fldCharType="separate"/>
        </w:r>
        <w:r w:rsidR="00FF1398">
          <w:rPr>
            <w:noProof/>
            <w:webHidden/>
          </w:rPr>
          <w:t>426</w:t>
        </w:r>
        <w:r w:rsidR="00B63842">
          <w:rPr>
            <w:noProof/>
            <w:webHidden/>
          </w:rPr>
          <w:fldChar w:fldCharType="end"/>
        </w:r>
      </w:hyperlink>
    </w:p>
    <w:p w14:paraId="16D4EAF0" w14:textId="77777777" w:rsidR="00B63842" w:rsidRDefault="00E50275">
      <w:pPr>
        <w:pStyle w:val="TOC3"/>
        <w:tabs>
          <w:tab w:val="left" w:pos="960"/>
          <w:tab w:val="right" w:leader="dot" w:pos="9350"/>
        </w:tabs>
        <w:rPr>
          <w:rFonts w:eastAsiaTheme="minorEastAsia" w:cstheme="minorBidi"/>
          <w:noProof/>
          <w:sz w:val="22"/>
          <w:szCs w:val="22"/>
        </w:rPr>
      </w:pPr>
      <w:hyperlink w:anchor="_Toc358365995" w:history="1">
        <w:r w:rsidR="00B63842" w:rsidRPr="00FC2C13">
          <w:rPr>
            <w:rStyle w:val="Hyperlink"/>
            <w:rFonts w:eastAsiaTheme="majorEastAsia"/>
            <w:noProof/>
            <w14:scene3d>
              <w14:camera w14:prst="orthographicFront"/>
              <w14:lightRig w14:rig="threePt" w14:dir="t">
                <w14:rot w14:lat="0" w14:lon="0" w14:rev="0"/>
              </w14:lightRig>
            </w14:scene3d>
          </w:rPr>
          <w:t>5.3.6</w:t>
        </w:r>
        <w:r w:rsidR="00B63842">
          <w:rPr>
            <w:rFonts w:eastAsiaTheme="minorEastAsia" w:cstheme="minorBidi"/>
            <w:noProof/>
            <w:sz w:val="22"/>
            <w:szCs w:val="22"/>
          </w:rPr>
          <w:tab/>
        </w:r>
        <w:r w:rsidR="00B63842" w:rsidRPr="00FC2C13">
          <w:rPr>
            <w:rStyle w:val="Hyperlink"/>
            <w:rFonts w:eastAsiaTheme="majorEastAsia"/>
            <w:noProof/>
          </w:rPr>
          <w:t>Gas High Efficiency Boiler</w:t>
        </w:r>
        <w:r w:rsidR="00B63842">
          <w:rPr>
            <w:noProof/>
            <w:webHidden/>
          </w:rPr>
          <w:tab/>
        </w:r>
        <w:r w:rsidR="00B63842">
          <w:rPr>
            <w:noProof/>
            <w:webHidden/>
          </w:rPr>
          <w:fldChar w:fldCharType="begin"/>
        </w:r>
        <w:r w:rsidR="00B63842">
          <w:rPr>
            <w:noProof/>
            <w:webHidden/>
          </w:rPr>
          <w:instrText xml:space="preserve"> PAGEREF _Toc358365995 \h </w:instrText>
        </w:r>
        <w:r w:rsidR="00B63842">
          <w:rPr>
            <w:noProof/>
            <w:webHidden/>
          </w:rPr>
        </w:r>
        <w:r w:rsidR="00B63842">
          <w:rPr>
            <w:noProof/>
            <w:webHidden/>
          </w:rPr>
          <w:fldChar w:fldCharType="separate"/>
        </w:r>
        <w:r w:rsidR="00FF1398">
          <w:rPr>
            <w:noProof/>
            <w:webHidden/>
          </w:rPr>
          <w:t>430</w:t>
        </w:r>
        <w:r w:rsidR="00B63842">
          <w:rPr>
            <w:noProof/>
            <w:webHidden/>
          </w:rPr>
          <w:fldChar w:fldCharType="end"/>
        </w:r>
      </w:hyperlink>
    </w:p>
    <w:p w14:paraId="16D4EAF1" w14:textId="77777777" w:rsidR="00B63842" w:rsidRDefault="00E50275">
      <w:pPr>
        <w:pStyle w:val="TOC3"/>
        <w:tabs>
          <w:tab w:val="left" w:pos="960"/>
          <w:tab w:val="right" w:leader="dot" w:pos="9350"/>
        </w:tabs>
        <w:rPr>
          <w:rFonts w:eastAsiaTheme="minorEastAsia" w:cstheme="minorBidi"/>
          <w:noProof/>
          <w:sz w:val="22"/>
          <w:szCs w:val="22"/>
        </w:rPr>
      </w:pPr>
      <w:hyperlink w:anchor="_Toc358365996" w:history="1">
        <w:r w:rsidR="00B63842" w:rsidRPr="00FC2C13">
          <w:rPr>
            <w:rStyle w:val="Hyperlink"/>
            <w:rFonts w:eastAsiaTheme="majorEastAsia"/>
            <w:noProof/>
            <w14:scene3d>
              <w14:camera w14:prst="orthographicFront"/>
              <w14:lightRig w14:rig="threePt" w14:dir="t">
                <w14:rot w14:lat="0" w14:lon="0" w14:rev="0"/>
              </w14:lightRig>
            </w14:scene3d>
          </w:rPr>
          <w:t>5.3.7</w:t>
        </w:r>
        <w:r w:rsidR="00B63842">
          <w:rPr>
            <w:rFonts w:eastAsiaTheme="minorEastAsia" w:cstheme="minorBidi"/>
            <w:noProof/>
            <w:sz w:val="22"/>
            <w:szCs w:val="22"/>
          </w:rPr>
          <w:tab/>
        </w:r>
        <w:r w:rsidR="00B63842" w:rsidRPr="00FC2C13">
          <w:rPr>
            <w:rStyle w:val="Hyperlink"/>
            <w:rFonts w:eastAsiaTheme="majorEastAsia"/>
            <w:noProof/>
          </w:rPr>
          <w:t>Gas High Efficiency Furnace</w:t>
        </w:r>
        <w:r w:rsidR="00B63842">
          <w:rPr>
            <w:noProof/>
            <w:webHidden/>
          </w:rPr>
          <w:tab/>
        </w:r>
        <w:r w:rsidR="00B63842">
          <w:rPr>
            <w:noProof/>
            <w:webHidden/>
          </w:rPr>
          <w:fldChar w:fldCharType="begin"/>
        </w:r>
        <w:r w:rsidR="00B63842">
          <w:rPr>
            <w:noProof/>
            <w:webHidden/>
          </w:rPr>
          <w:instrText xml:space="preserve"> PAGEREF _Toc358365996 \h </w:instrText>
        </w:r>
        <w:r w:rsidR="00B63842">
          <w:rPr>
            <w:noProof/>
            <w:webHidden/>
          </w:rPr>
        </w:r>
        <w:r w:rsidR="00B63842">
          <w:rPr>
            <w:noProof/>
            <w:webHidden/>
          </w:rPr>
          <w:fldChar w:fldCharType="separate"/>
        </w:r>
        <w:r w:rsidR="00FF1398">
          <w:rPr>
            <w:noProof/>
            <w:webHidden/>
          </w:rPr>
          <w:t>435</w:t>
        </w:r>
        <w:r w:rsidR="00B63842">
          <w:rPr>
            <w:noProof/>
            <w:webHidden/>
          </w:rPr>
          <w:fldChar w:fldCharType="end"/>
        </w:r>
      </w:hyperlink>
    </w:p>
    <w:p w14:paraId="16D4EAF2" w14:textId="77777777" w:rsidR="00B63842" w:rsidRDefault="00E50275">
      <w:pPr>
        <w:pStyle w:val="TOC3"/>
        <w:tabs>
          <w:tab w:val="left" w:pos="960"/>
          <w:tab w:val="right" w:leader="dot" w:pos="9350"/>
        </w:tabs>
        <w:rPr>
          <w:rFonts w:eastAsiaTheme="minorEastAsia" w:cstheme="minorBidi"/>
          <w:noProof/>
          <w:sz w:val="22"/>
          <w:szCs w:val="22"/>
        </w:rPr>
      </w:pPr>
      <w:hyperlink w:anchor="_Toc358365997" w:history="1">
        <w:r w:rsidR="00B63842" w:rsidRPr="00FC2C13">
          <w:rPr>
            <w:rStyle w:val="Hyperlink"/>
            <w:rFonts w:eastAsiaTheme="majorEastAsia"/>
            <w:noProof/>
            <w14:scene3d>
              <w14:camera w14:prst="orthographicFront"/>
              <w14:lightRig w14:rig="threePt" w14:dir="t">
                <w14:rot w14:lat="0" w14:lon="0" w14:rev="0"/>
              </w14:lightRig>
            </w14:scene3d>
          </w:rPr>
          <w:t>5.3.8</w:t>
        </w:r>
        <w:r w:rsidR="00B63842">
          <w:rPr>
            <w:rFonts w:eastAsiaTheme="minorEastAsia" w:cstheme="minorBidi"/>
            <w:noProof/>
            <w:sz w:val="22"/>
            <w:szCs w:val="22"/>
          </w:rPr>
          <w:tab/>
        </w:r>
        <w:r w:rsidR="00B63842" w:rsidRPr="00FC2C13">
          <w:rPr>
            <w:rStyle w:val="Hyperlink"/>
            <w:rFonts w:eastAsiaTheme="majorEastAsia"/>
            <w:noProof/>
          </w:rPr>
          <w:t>Ground Source Heat Pump</w:t>
        </w:r>
        <w:r w:rsidR="00B63842">
          <w:rPr>
            <w:noProof/>
            <w:webHidden/>
          </w:rPr>
          <w:tab/>
        </w:r>
        <w:r w:rsidR="00B63842">
          <w:rPr>
            <w:noProof/>
            <w:webHidden/>
          </w:rPr>
          <w:fldChar w:fldCharType="begin"/>
        </w:r>
        <w:r w:rsidR="00B63842">
          <w:rPr>
            <w:noProof/>
            <w:webHidden/>
          </w:rPr>
          <w:instrText xml:space="preserve"> PAGEREF _Toc358365997 \h </w:instrText>
        </w:r>
        <w:r w:rsidR="00B63842">
          <w:rPr>
            <w:noProof/>
            <w:webHidden/>
          </w:rPr>
        </w:r>
        <w:r w:rsidR="00B63842">
          <w:rPr>
            <w:noProof/>
            <w:webHidden/>
          </w:rPr>
          <w:fldChar w:fldCharType="separate"/>
        </w:r>
        <w:r w:rsidR="00FF1398">
          <w:rPr>
            <w:noProof/>
            <w:webHidden/>
          </w:rPr>
          <w:t>440</w:t>
        </w:r>
        <w:r w:rsidR="00B63842">
          <w:rPr>
            <w:noProof/>
            <w:webHidden/>
          </w:rPr>
          <w:fldChar w:fldCharType="end"/>
        </w:r>
      </w:hyperlink>
    </w:p>
    <w:p w14:paraId="16D4EAF3" w14:textId="77777777" w:rsidR="00B63842" w:rsidRDefault="00E50275">
      <w:pPr>
        <w:pStyle w:val="TOC3"/>
        <w:tabs>
          <w:tab w:val="left" w:pos="960"/>
          <w:tab w:val="right" w:leader="dot" w:pos="9350"/>
        </w:tabs>
        <w:rPr>
          <w:rFonts w:eastAsiaTheme="minorEastAsia" w:cstheme="minorBidi"/>
          <w:noProof/>
          <w:sz w:val="22"/>
          <w:szCs w:val="22"/>
        </w:rPr>
      </w:pPr>
      <w:hyperlink w:anchor="_Toc358365998" w:history="1">
        <w:r w:rsidR="00B63842" w:rsidRPr="00FC2C13">
          <w:rPr>
            <w:rStyle w:val="Hyperlink"/>
            <w:rFonts w:eastAsiaTheme="majorEastAsia"/>
            <w:noProof/>
            <w14:scene3d>
              <w14:camera w14:prst="orthographicFront"/>
              <w14:lightRig w14:rig="threePt" w14:dir="t">
                <w14:rot w14:lat="0" w14:lon="0" w14:rev="0"/>
              </w14:lightRig>
            </w14:scene3d>
          </w:rPr>
          <w:t>5.3.9</w:t>
        </w:r>
        <w:r w:rsidR="00B63842">
          <w:rPr>
            <w:rFonts w:eastAsiaTheme="minorEastAsia" w:cstheme="minorBidi"/>
            <w:noProof/>
            <w:sz w:val="22"/>
            <w:szCs w:val="22"/>
          </w:rPr>
          <w:tab/>
        </w:r>
        <w:r w:rsidR="00B63842" w:rsidRPr="00FC2C13">
          <w:rPr>
            <w:rStyle w:val="Hyperlink"/>
            <w:rFonts w:eastAsiaTheme="majorEastAsia"/>
            <w:noProof/>
          </w:rPr>
          <w:t>High Efficiency Bathroom Exhaust Fan</w:t>
        </w:r>
        <w:r w:rsidR="00B63842">
          <w:rPr>
            <w:noProof/>
            <w:webHidden/>
          </w:rPr>
          <w:tab/>
        </w:r>
        <w:r w:rsidR="00B63842">
          <w:rPr>
            <w:noProof/>
            <w:webHidden/>
          </w:rPr>
          <w:fldChar w:fldCharType="begin"/>
        </w:r>
        <w:r w:rsidR="00B63842">
          <w:rPr>
            <w:noProof/>
            <w:webHidden/>
          </w:rPr>
          <w:instrText xml:space="preserve"> PAGEREF _Toc358365998 \h </w:instrText>
        </w:r>
        <w:r w:rsidR="00B63842">
          <w:rPr>
            <w:noProof/>
            <w:webHidden/>
          </w:rPr>
        </w:r>
        <w:r w:rsidR="00B63842">
          <w:rPr>
            <w:noProof/>
            <w:webHidden/>
          </w:rPr>
          <w:fldChar w:fldCharType="separate"/>
        </w:r>
        <w:r w:rsidR="00FF1398">
          <w:rPr>
            <w:noProof/>
            <w:webHidden/>
          </w:rPr>
          <w:t>450</w:t>
        </w:r>
        <w:r w:rsidR="00B63842">
          <w:rPr>
            <w:noProof/>
            <w:webHidden/>
          </w:rPr>
          <w:fldChar w:fldCharType="end"/>
        </w:r>
      </w:hyperlink>
    </w:p>
    <w:p w14:paraId="16D4EAF4" w14:textId="77777777" w:rsidR="00B63842" w:rsidRDefault="00E50275">
      <w:pPr>
        <w:pStyle w:val="TOC3"/>
        <w:tabs>
          <w:tab w:val="left" w:pos="1200"/>
          <w:tab w:val="right" w:leader="dot" w:pos="9350"/>
        </w:tabs>
        <w:rPr>
          <w:rFonts w:eastAsiaTheme="minorEastAsia" w:cstheme="minorBidi"/>
          <w:noProof/>
          <w:sz w:val="22"/>
          <w:szCs w:val="22"/>
        </w:rPr>
      </w:pPr>
      <w:hyperlink w:anchor="_Toc358365999" w:history="1">
        <w:r w:rsidR="00B63842" w:rsidRPr="00FC2C13">
          <w:rPr>
            <w:rStyle w:val="Hyperlink"/>
            <w:rFonts w:eastAsiaTheme="majorEastAsia"/>
            <w:noProof/>
            <w14:scene3d>
              <w14:camera w14:prst="orthographicFront"/>
              <w14:lightRig w14:rig="threePt" w14:dir="t">
                <w14:rot w14:lat="0" w14:lon="0" w14:rev="0"/>
              </w14:lightRig>
            </w14:scene3d>
          </w:rPr>
          <w:t>5.3.10</w:t>
        </w:r>
        <w:r w:rsidR="00B63842">
          <w:rPr>
            <w:rFonts w:eastAsiaTheme="minorEastAsia" w:cstheme="minorBidi"/>
            <w:noProof/>
            <w:sz w:val="22"/>
            <w:szCs w:val="22"/>
          </w:rPr>
          <w:tab/>
        </w:r>
        <w:r w:rsidR="00B63842" w:rsidRPr="00FC2C13">
          <w:rPr>
            <w:rStyle w:val="Hyperlink"/>
            <w:rFonts w:eastAsiaTheme="majorEastAsia"/>
            <w:noProof/>
          </w:rPr>
          <w:t>HVAC Tune Up (Central Air Conditioning or Air Source Heat Pump)</w:t>
        </w:r>
        <w:r w:rsidR="00B63842">
          <w:rPr>
            <w:noProof/>
            <w:webHidden/>
          </w:rPr>
          <w:tab/>
        </w:r>
        <w:r w:rsidR="00B63842">
          <w:rPr>
            <w:noProof/>
            <w:webHidden/>
          </w:rPr>
          <w:fldChar w:fldCharType="begin"/>
        </w:r>
        <w:r w:rsidR="00B63842">
          <w:rPr>
            <w:noProof/>
            <w:webHidden/>
          </w:rPr>
          <w:instrText xml:space="preserve"> PAGEREF _Toc358365999 \h </w:instrText>
        </w:r>
        <w:r w:rsidR="00B63842">
          <w:rPr>
            <w:noProof/>
            <w:webHidden/>
          </w:rPr>
        </w:r>
        <w:r w:rsidR="00B63842">
          <w:rPr>
            <w:noProof/>
            <w:webHidden/>
          </w:rPr>
          <w:fldChar w:fldCharType="separate"/>
        </w:r>
        <w:r w:rsidR="00FF1398">
          <w:rPr>
            <w:noProof/>
            <w:webHidden/>
          </w:rPr>
          <w:t>453</w:t>
        </w:r>
        <w:r w:rsidR="00B63842">
          <w:rPr>
            <w:noProof/>
            <w:webHidden/>
          </w:rPr>
          <w:fldChar w:fldCharType="end"/>
        </w:r>
      </w:hyperlink>
    </w:p>
    <w:p w14:paraId="16D4EAF5" w14:textId="77777777" w:rsidR="00B63842" w:rsidRDefault="00E50275">
      <w:pPr>
        <w:pStyle w:val="TOC3"/>
        <w:tabs>
          <w:tab w:val="left" w:pos="1200"/>
          <w:tab w:val="right" w:leader="dot" w:pos="9350"/>
        </w:tabs>
        <w:rPr>
          <w:rFonts w:eastAsiaTheme="minorEastAsia" w:cstheme="minorBidi"/>
          <w:noProof/>
          <w:sz w:val="22"/>
          <w:szCs w:val="22"/>
        </w:rPr>
      </w:pPr>
      <w:hyperlink w:anchor="_Toc358366000" w:history="1">
        <w:r w:rsidR="00B63842" w:rsidRPr="00FC2C13">
          <w:rPr>
            <w:rStyle w:val="Hyperlink"/>
            <w:rFonts w:eastAsiaTheme="majorEastAsia"/>
            <w:noProof/>
            <w14:scene3d>
              <w14:camera w14:prst="orthographicFront"/>
              <w14:lightRig w14:rig="threePt" w14:dir="t">
                <w14:rot w14:lat="0" w14:lon="0" w14:rev="0"/>
              </w14:lightRig>
            </w14:scene3d>
          </w:rPr>
          <w:t>5.3.11</w:t>
        </w:r>
        <w:r w:rsidR="00B63842">
          <w:rPr>
            <w:rFonts w:eastAsiaTheme="minorEastAsia" w:cstheme="minorBidi"/>
            <w:noProof/>
            <w:sz w:val="22"/>
            <w:szCs w:val="22"/>
          </w:rPr>
          <w:tab/>
        </w:r>
        <w:r w:rsidR="00B63842" w:rsidRPr="00FC2C13">
          <w:rPr>
            <w:rStyle w:val="Hyperlink"/>
            <w:rFonts w:eastAsiaTheme="majorEastAsia"/>
            <w:noProof/>
          </w:rPr>
          <w:t>Programmable Thermostats</w:t>
        </w:r>
        <w:r w:rsidR="00B63842">
          <w:rPr>
            <w:noProof/>
            <w:webHidden/>
          </w:rPr>
          <w:tab/>
        </w:r>
        <w:r w:rsidR="00B63842">
          <w:rPr>
            <w:noProof/>
            <w:webHidden/>
          </w:rPr>
          <w:fldChar w:fldCharType="begin"/>
        </w:r>
        <w:r w:rsidR="00B63842">
          <w:rPr>
            <w:noProof/>
            <w:webHidden/>
          </w:rPr>
          <w:instrText xml:space="preserve"> PAGEREF _Toc358366000 \h </w:instrText>
        </w:r>
        <w:r w:rsidR="00B63842">
          <w:rPr>
            <w:noProof/>
            <w:webHidden/>
          </w:rPr>
        </w:r>
        <w:r w:rsidR="00B63842">
          <w:rPr>
            <w:noProof/>
            <w:webHidden/>
          </w:rPr>
          <w:fldChar w:fldCharType="separate"/>
        </w:r>
        <w:r w:rsidR="00FF1398">
          <w:rPr>
            <w:noProof/>
            <w:webHidden/>
          </w:rPr>
          <w:t>458</w:t>
        </w:r>
        <w:r w:rsidR="00B63842">
          <w:rPr>
            <w:noProof/>
            <w:webHidden/>
          </w:rPr>
          <w:fldChar w:fldCharType="end"/>
        </w:r>
      </w:hyperlink>
    </w:p>
    <w:p w14:paraId="16D4EAF6"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6001" w:history="1">
        <w:r w:rsidR="00B63842" w:rsidRPr="00FC2C13">
          <w:rPr>
            <w:rStyle w:val="Hyperlink"/>
            <w:rFonts w:eastAsiaTheme="majorEastAsia"/>
            <w:noProof/>
          </w:rPr>
          <w:t>5.4</w:t>
        </w:r>
        <w:r w:rsidR="00B63842">
          <w:rPr>
            <w:rFonts w:eastAsiaTheme="minorEastAsia" w:cstheme="minorBidi"/>
            <w:b w:val="0"/>
            <w:bCs w:val="0"/>
            <w:noProof/>
            <w:sz w:val="22"/>
            <w:szCs w:val="22"/>
          </w:rPr>
          <w:tab/>
        </w:r>
        <w:r w:rsidR="00B63842" w:rsidRPr="00FC2C13">
          <w:rPr>
            <w:rStyle w:val="Hyperlink"/>
            <w:rFonts w:eastAsiaTheme="majorEastAsia"/>
            <w:noProof/>
          </w:rPr>
          <w:t>Hot Water End Use</w:t>
        </w:r>
        <w:r w:rsidR="00B63842">
          <w:rPr>
            <w:noProof/>
            <w:webHidden/>
          </w:rPr>
          <w:tab/>
        </w:r>
        <w:r w:rsidR="00B63842">
          <w:rPr>
            <w:noProof/>
            <w:webHidden/>
          </w:rPr>
          <w:fldChar w:fldCharType="begin"/>
        </w:r>
        <w:r w:rsidR="00B63842">
          <w:rPr>
            <w:noProof/>
            <w:webHidden/>
          </w:rPr>
          <w:instrText xml:space="preserve"> PAGEREF _Toc358366001 \h </w:instrText>
        </w:r>
        <w:r w:rsidR="00B63842">
          <w:rPr>
            <w:noProof/>
            <w:webHidden/>
          </w:rPr>
        </w:r>
        <w:r w:rsidR="00B63842">
          <w:rPr>
            <w:noProof/>
            <w:webHidden/>
          </w:rPr>
          <w:fldChar w:fldCharType="separate"/>
        </w:r>
        <w:r w:rsidR="00FF1398">
          <w:rPr>
            <w:noProof/>
            <w:webHidden/>
          </w:rPr>
          <w:t>463</w:t>
        </w:r>
        <w:r w:rsidR="00B63842">
          <w:rPr>
            <w:noProof/>
            <w:webHidden/>
          </w:rPr>
          <w:fldChar w:fldCharType="end"/>
        </w:r>
      </w:hyperlink>
    </w:p>
    <w:p w14:paraId="16D4EAF7" w14:textId="77777777" w:rsidR="00B63842" w:rsidRDefault="00E50275">
      <w:pPr>
        <w:pStyle w:val="TOC3"/>
        <w:tabs>
          <w:tab w:val="left" w:pos="960"/>
          <w:tab w:val="right" w:leader="dot" w:pos="9350"/>
        </w:tabs>
        <w:rPr>
          <w:rFonts w:eastAsiaTheme="minorEastAsia" w:cstheme="minorBidi"/>
          <w:noProof/>
          <w:sz w:val="22"/>
          <w:szCs w:val="22"/>
        </w:rPr>
      </w:pPr>
      <w:hyperlink w:anchor="_Toc358366002" w:history="1">
        <w:r w:rsidR="00B63842" w:rsidRPr="00FC2C13">
          <w:rPr>
            <w:rStyle w:val="Hyperlink"/>
            <w:rFonts w:eastAsiaTheme="majorEastAsia"/>
            <w:noProof/>
            <w14:scene3d>
              <w14:camera w14:prst="orthographicFront"/>
              <w14:lightRig w14:rig="threePt" w14:dir="t">
                <w14:rot w14:lat="0" w14:lon="0" w14:rev="0"/>
              </w14:lightRig>
            </w14:scene3d>
          </w:rPr>
          <w:t>5.4.1</w:t>
        </w:r>
        <w:r w:rsidR="00B63842">
          <w:rPr>
            <w:rFonts w:eastAsiaTheme="minorEastAsia" w:cstheme="minorBidi"/>
            <w:noProof/>
            <w:sz w:val="22"/>
            <w:szCs w:val="22"/>
          </w:rPr>
          <w:tab/>
        </w:r>
        <w:r w:rsidR="00B63842" w:rsidRPr="00FC2C13">
          <w:rPr>
            <w:rStyle w:val="Hyperlink"/>
            <w:rFonts w:eastAsiaTheme="majorEastAsia"/>
            <w:noProof/>
          </w:rPr>
          <w:t>Domestic Hot Water Pipe Insulation</w:t>
        </w:r>
        <w:r w:rsidR="00B63842">
          <w:rPr>
            <w:noProof/>
            <w:webHidden/>
          </w:rPr>
          <w:tab/>
        </w:r>
        <w:r w:rsidR="00B63842">
          <w:rPr>
            <w:noProof/>
            <w:webHidden/>
          </w:rPr>
          <w:fldChar w:fldCharType="begin"/>
        </w:r>
        <w:r w:rsidR="00B63842">
          <w:rPr>
            <w:noProof/>
            <w:webHidden/>
          </w:rPr>
          <w:instrText xml:space="preserve"> PAGEREF _Toc358366002 \h </w:instrText>
        </w:r>
        <w:r w:rsidR="00B63842">
          <w:rPr>
            <w:noProof/>
            <w:webHidden/>
          </w:rPr>
        </w:r>
        <w:r w:rsidR="00B63842">
          <w:rPr>
            <w:noProof/>
            <w:webHidden/>
          </w:rPr>
          <w:fldChar w:fldCharType="separate"/>
        </w:r>
        <w:r w:rsidR="00FF1398">
          <w:rPr>
            <w:noProof/>
            <w:webHidden/>
          </w:rPr>
          <w:t>463</w:t>
        </w:r>
        <w:r w:rsidR="00B63842">
          <w:rPr>
            <w:noProof/>
            <w:webHidden/>
          </w:rPr>
          <w:fldChar w:fldCharType="end"/>
        </w:r>
      </w:hyperlink>
    </w:p>
    <w:p w14:paraId="16D4EAF8" w14:textId="77777777" w:rsidR="00B63842" w:rsidRDefault="00E50275">
      <w:pPr>
        <w:pStyle w:val="TOC3"/>
        <w:tabs>
          <w:tab w:val="left" w:pos="960"/>
          <w:tab w:val="right" w:leader="dot" w:pos="9350"/>
        </w:tabs>
        <w:rPr>
          <w:rFonts w:eastAsiaTheme="minorEastAsia" w:cstheme="minorBidi"/>
          <w:noProof/>
          <w:sz w:val="22"/>
          <w:szCs w:val="22"/>
        </w:rPr>
      </w:pPr>
      <w:hyperlink w:anchor="_Toc358366003" w:history="1">
        <w:r w:rsidR="00B63842" w:rsidRPr="00FC2C13">
          <w:rPr>
            <w:rStyle w:val="Hyperlink"/>
            <w:rFonts w:eastAsiaTheme="majorEastAsia"/>
            <w:noProof/>
            <w14:scene3d>
              <w14:camera w14:prst="orthographicFront"/>
              <w14:lightRig w14:rig="threePt" w14:dir="t">
                <w14:rot w14:lat="0" w14:lon="0" w14:rev="0"/>
              </w14:lightRig>
            </w14:scene3d>
          </w:rPr>
          <w:t>5.4.2</w:t>
        </w:r>
        <w:r w:rsidR="00B63842">
          <w:rPr>
            <w:rFonts w:eastAsiaTheme="minorEastAsia" w:cstheme="minorBidi"/>
            <w:noProof/>
            <w:sz w:val="22"/>
            <w:szCs w:val="22"/>
          </w:rPr>
          <w:tab/>
        </w:r>
        <w:r w:rsidR="00B63842" w:rsidRPr="00FC2C13">
          <w:rPr>
            <w:rStyle w:val="Hyperlink"/>
            <w:rFonts w:eastAsiaTheme="majorEastAsia"/>
            <w:noProof/>
          </w:rPr>
          <w:t>Gas Water Heater</w:t>
        </w:r>
        <w:r w:rsidR="00B63842">
          <w:rPr>
            <w:noProof/>
            <w:webHidden/>
          </w:rPr>
          <w:tab/>
        </w:r>
        <w:r w:rsidR="00B63842">
          <w:rPr>
            <w:noProof/>
            <w:webHidden/>
          </w:rPr>
          <w:fldChar w:fldCharType="begin"/>
        </w:r>
        <w:r w:rsidR="00B63842">
          <w:rPr>
            <w:noProof/>
            <w:webHidden/>
          </w:rPr>
          <w:instrText xml:space="preserve"> PAGEREF _Toc358366003 \h </w:instrText>
        </w:r>
        <w:r w:rsidR="00B63842">
          <w:rPr>
            <w:noProof/>
            <w:webHidden/>
          </w:rPr>
        </w:r>
        <w:r w:rsidR="00B63842">
          <w:rPr>
            <w:noProof/>
            <w:webHidden/>
          </w:rPr>
          <w:fldChar w:fldCharType="separate"/>
        </w:r>
        <w:r w:rsidR="00FF1398">
          <w:rPr>
            <w:noProof/>
            <w:webHidden/>
          </w:rPr>
          <w:t>467</w:t>
        </w:r>
        <w:r w:rsidR="00B63842">
          <w:rPr>
            <w:noProof/>
            <w:webHidden/>
          </w:rPr>
          <w:fldChar w:fldCharType="end"/>
        </w:r>
      </w:hyperlink>
    </w:p>
    <w:p w14:paraId="16D4EAF9" w14:textId="77777777" w:rsidR="00B63842" w:rsidRDefault="00E50275">
      <w:pPr>
        <w:pStyle w:val="TOC3"/>
        <w:tabs>
          <w:tab w:val="left" w:pos="960"/>
          <w:tab w:val="right" w:leader="dot" w:pos="9350"/>
        </w:tabs>
        <w:rPr>
          <w:rFonts w:eastAsiaTheme="minorEastAsia" w:cstheme="minorBidi"/>
          <w:noProof/>
          <w:sz w:val="22"/>
          <w:szCs w:val="22"/>
        </w:rPr>
      </w:pPr>
      <w:hyperlink w:anchor="_Toc358366004" w:history="1">
        <w:r w:rsidR="00B63842" w:rsidRPr="00FC2C13">
          <w:rPr>
            <w:rStyle w:val="Hyperlink"/>
            <w:rFonts w:eastAsiaTheme="majorEastAsia"/>
            <w:noProof/>
            <w14:scene3d>
              <w14:camera w14:prst="orthographicFront"/>
              <w14:lightRig w14:rig="threePt" w14:dir="t">
                <w14:rot w14:lat="0" w14:lon="0" w14:rev="0"/>
              </w14:lightRig>
            </w14:scene3d>
          </w:rPr>
          <w:t>5.4.3</w:t>
        </w:r>
        <w:r w:rsidR="00B63842">
          <w:rPr>
            <w:rFonts w:eastAsiaTheme="minorEastAsia" w:cstheme="minorBidi"/>
            <w:noProof/>
            <w:sz w:val="22"/>
            <w:szCs w:val="22"/>
          </w:rPr>
          <w:tab/>
        </w:r>
        <w:r w:rsidR="00B63842" w:rsidRPr="00FC2C13">
          <w:rPr>
            <w:rStyle w:val="Hyperlink"/>
            <w:rFonts w:eastAsiaTheme="majorEastAsia"/>
            <w:noProof/>
          </w:rPr>
          <w:t>Heat Pump Water Heaters</w:t>
        </w:r>
        <w:r w:rsidR="00B63842">
          <w:rPr>
            <w:noProof/>
            <w:webHidden/>
          </w:rPr>
          <w:tab/>
        </w:r>
        <w:r w:rsidR="00B63842">
          <w:rPr>
            <w:noProof/>
            <w:webHidden/>
          </w:rPr>
          <w:fldChar w:fldCharType="begin"/>
        </w:r>
        <w:r w:rsidR="00B63842">
          <w:rPr>
            <w:noProof/>
            <w:webHidden/>
          </w:rPr>
          <w:instrText xml:space="preserve"> PAGEREF _Toc358366004 \h </w:instrText>
        </w:r>
        <w:r w:rsidR="00B63842">
          <w:rPr>
            <w:noProof/>
            <w:webHidden/>
          </w:rPr>
        </w:r>
        <w:r w:rsidR="00B63842">
          <w:rPr>
            <w:noProof/>
            <w:webHidden/>
          </w:rPr>
          <w:fldChar w:fldCharType="separate"/>
        </w:r>
        <w:r w:rsidR="00FF1398">
          <w:rPr>
            <w:noProof/>
            <w:webHidden/>
          </w:rPr>
          <w:t>471</w:t>
        </w:r>
        <w:r w:rsidR="00B63842">
          <w:rPr>
            <w:noProof/>
            <w:webHidden/>
          </w:rPr>
          <w:fldChar w:fldCharType="end"/>
        </w:r>
      </w:hyperlink>
    </w:p>
    <w:p w14:paraId="16D4EAFA" w14:textId="77777777" w:rsidR="00B63842" w:rsidRDefault="00E50275">
      <w:pPr>
        <w:pStyle w:val="TOC3"/>
        <w:tabs>
          <w:tab w:val="left" w:pos="960"/>
          <w:tab w:val="right" w:leader="dot" w:pos="9350"/>
        </w:tabs>
        <w:rPr>
          <w:rFonts w:eastAsiaTheme="minorEastAsia" w:cstheme="minorBidi"/>
          <w:noProof/>
          <w:sz w:val="22"/>
          <w:szCs w:val="22"/>
        </w:rPr>
      </w:pPr>
      <w:hyperlink w:anchor="_Toc358366005" w:history="1">
        <w:r w:rsidR="00B63842" w:rsidRPr="00FC2C13">
          <w:rPr>
            <w:rStyle w:val="Hyperlink"/>
            <w:rFonts w:eastAsiaTheme="majorEastAsia"/>
            <w:noProof/>
            <w14:scene3d>
              <w14:camera w14:prst="orthographicFront"/>
              <w14:lightRig w14:rig="threePt" w14:dir="t">
                <w14:rot w14:lat="0" w14:lon="0" w14:rev="0"/>
              </w14:lightRig>
            </w14:scene3d>
          </w:rPr>
          <w:t>5.4.4</w:t>
        </w:r>
        <w:r w:rsidR="00B63842">
          <w:rPr>
            <w:rFonts w:eastAsiaTheme="minorEastAsia" w:cstheme="minorBidi"/>
            <w:noProof/>
            <w:sz w:val="22"/>
            <w:szCs w:val="22"/>
          </w:rPr>
          <w:tab/>
        </w:r>
        <w:r w:rsidR="00B63842" w:rsidRPr="00FC2C13">
          <w:rPr>
            <w:rStyle w:val="Hyperlink"/>
            <w:rFonts w:eastAsiaTheme="majorEastAsia"/>
            <w:noProof/>
          </w:rPr>
          <w:t>Low Flow Faucet Aerators</w:t>
        </w:r>
        <w:r w:rsidR="00B63842">
          <w:rPr>
            <w:noProof/>
            <w:webHidden/>
          </w:rPr>
          <w:tab/>
        </w:r>
        <w:r w:rsidR="00B63842">
          <w:rPr>
            <w:noProof/>
            <w:webHidden/>
          </w:rPr>
          <w:fldChar w:fldCharType="begin"/>
        </w:r>
        <w:r w:rsidR="00B63842">
          <w:rPr>
            <w:noProof/>
            <w:webHidden/>
          </w:rPr>
          <w:instrText xml:space="preserve"> PAGEREF _Toc358366005 \h </w:instrText>
        </w:r>
        <w:r w:rsidR="00B63842">
          <w:rPr>
            <w:noProof/>
            <w:webHidden/>
          </w:rPr>
        </w:r>
        <w:r w:rsidR="00B63842">
          <w:rPr>
            <w:noProof/>
            <w:webHidden/>
          </w:rPr>
          <w:fldChar w:fldCharType="separate"/>
        </w:r>
        <w:r w:rsidR="00FF1398">
          <w:rPr>
            <w:noProof/>
            <w:webHidden/>
          </w:rPr>
          <w:t>477</w:t>
        </w:r>
        <w:r w:rsidR="00B63842">
          <w:rPr>
            <w:noProof/>
            <w:webHidden/>
          </w:rPr>
          <w:fldChar w:fldCharType="end"/>
        </w:r>
      </w:hyperlink>
    </w:p>
    <w:p w14:paraId="16D4EAFB" w14:textId="77777777" w:rsidR="00B63842" w:rsidRDefault="00E50275">
      <w:pPr>
        <w:pStyle w:val="TOC3"/>
        <w:tabs>
          <w:tab w:val="left" w:pos="960"/>
          <w:tab w:val="right" w:leader="dot" w:pos="9350"/>
        </w:tabs>
        <w:rPr>
          <w:rFonts w:eastAsiaTheme="minorEastAsia" w:cstheme="minorBidi"/>
          <w:noProof/>
          <w:sz w:val="22"/>
          <w:szCs w:val="22"/>
        </w:rPr>
      </w:pPr>
      <w:hyperlink w:anchor="_Toc358366006" w:history="1">
        <w:r w:rsidR="00B63842" w:rsidRPr="00FC2C13">
          <w:rPr>
            <w:rStyle w:val="Hyperlink"/>
            <w:rFonts w:eastAsiaTheme="majorEastAsia"/>
            <w:noProof/>
            <w14:scene3d>
              <w14:camera w14:prst="orthographicFront"/>
              <w14:lightRig w14:rig="threePt" w14:dir="t">
                <w14:rot w14:lat="0" w14:lon="0" w14:rev="0"/>
              </w14:lightRig>
            </w14:scene3d>
          </w:rPr>
          <w:t>5.4.5</w:t>
        </w:r>
        <w:r w:rsidR="00B63842">
          <w:rPr>
            <w:rFonts w:eastAsiaTheme="minorEastAsia" w:cstheme="minorBidi"/>
            <w:noProof/>
            <w:sz w:val="22"/>
            <w:szCs w:val="22"/>
          </w:rPr>
          <w:tab/>
        </w:r>
        <w:r w:rsidR="00B63842" w:rsidRPr="00FC2C13">
          <w:rPr>
            <w:rStyle w:val="Hyperlink"/>
            <w:rFonts w:eastAsiaTheme="majorEastAsia"/>
            <w:noProof/>
          </w:rPr>
          <w:t>Low Flow Showerheads</w:t>
        </w:r>
        <w:r w:rsidR="00B63842">
          <w:rPr>
            <w:noProof/>
            <w:webHidden/>
          </w:rPr>
          <w:tab/>
        </w:r>
        <w:r w:rsidR="00B63842">
          <w:rPr>
            <w:noProof/>
            <w:webHidden/>
          </w:rPr>
          <w:fldChar w:fldCharType="begin"/>
        </w:r>
        <w:r w:rsidR="00B63842">
          <w:rPr>
            <w:noProof/>
            <w:webHidden/>
          </w:rPr>
          <w:instrText xml:space="preserve"> PAGEREF _Toc358366006 \h </w:instrText>
        </w:r>
        <w:r w:rsidR="00B63842">
          <w:rPr>
            <w:noProof/>
            <w:webHidden/>
          </w:rPr>
        </w:r>
        <w:r w:rsidR="00B63842">
          <w:rPr>
            <w:noProof/>
            <w:webHidden/>
          </w:rPr>
          <w:fldChar w:fldCharType="separate"/>
        </w:r>
        <w:r w:rsidR="00FF1398">
          <w:rPr>
            <w:noProof/>
            <w:webHidden/>
          </w:rPr>
          <w:t>486</w:t>
        </w:r>
        <w:r w:rsidR="00B63842">
          <w:rPr>
            <w:noProof/>
            <w:webHidden/>
          </w:rPr>
          <w:fldChar w:fldCharType="end"/>
        </w:r>
      </w:hyperlink>
    </w:p>
    <w:p w14:paraId="16D4EAFC" w14:textId="77777777" w:rsidR="00B63842" w:rsidRDefault="00E50275">
      <w:pPr>
        <w:pStyle w:val="TOC3"/>
        <w:tabs>
          <w:tab w:val="left" w:pos="960"/>
          <w:tab w:val="right" w:leader="dot" w:pos="9350"/>
        </w:tabs>
        <w:rPr>
          <w:rFonts w:eastAsiaTheme="minorEastAsia" w:cstheme="minorBidi"/>
          <w:noProof/>
          <w:sz w:val="22"/>
          <w:szCs w:val="22"/>
        </w:rPr>
      </w:pPr>
      <w:hyperlink w:anchor="_Toc358366007" w:history="1">
        <w:r w:rsidR="00B63842" w:rsidRPr="00FC2C13">
          <w:rPr>
            <w:rStyle w:val="Hyperlink"/>
            <w:rFonts w:eastAsiaTheme="majorEastAsia"/>
            <w:noProof/>
            <w14:scene3d>
              <w14:camera w14:prst="orthographicFront"/>
              <w14:lightRig w14:rig="threePt" w14:dir="t">
                <w14:rot w14:lat="0" w14:lon="0" w14:rev="0"/>
              </w14:lightRig>
            </w14:scene3d>
          </w:rPr>
          <w:t>5.4.6</w:t>
        </w:r>
        <w:r w:rsidR="00B63842">
          <w:rPr>
            <w:rFonts w:eastAsiaTheme="minorEastAsia" w:cstheme="minorBidi"/>
            <w:noProof/>
            <w:sz w:val="22"/>
            <w:szCs w:val="22"/>
          </w:rPr>
          <w:tab/>
        </w:r>
        <w:r w:rsidR="00B63842" w:rsidRPr="00FC2C13">
          <w:rPr>
            <w:rStyle w:val="Hyperlink"/>
            <w:rFonts w:eastAsiaTheme="majorEastAsia"/>
            <w:noProof/>
          </w:rPr>
          <w:t>Water Heater Temperature Setback</w:t>
        </w:r>
        <w:r w:rsidR="00B63842">
          <w:rPr>
            <w:noProof/>
            <w:webHidden/>
          </w:rPr>
          <w:tab/>
        </w:r>
        <w:r w:rsidR="00B63842">
          <w:rPr>
            <w:noProof/>
            <w:webHidden/>
          </w:rPr>
          <w:fldChar w:fldCharType="begin"/>
        </w:r>
        <w:r w:rsidR="00B63842">
          <w:rPr>
            <w:noProof/>
            <w:webHidden/>
          </w:rPr>
          <w:instrText xml:space="preserve"> PAGEREF _Toc358366007 \h </w:instrText>
        </w:r>
        <w:r w:rsidR="00B63842">
          <w:rPr>
            <w:noProof/>
            <w:webHidden/>
          </w:rPr>
        </w:r>
        <w:r w:rsidR="00B63842">
          <w:rPr>
            <w:noProof/>
            <w:webHidden/>
          </w:rPr>
          <w:fldChar w:fldCharType="separate"/>
        </w:r>
        <w:r w:rsidR="00FF1398">
          <w:rPr>
            <w:noProof/>
            <w:webHidden/>
          </w:rPr>
          <w:t>494</w:t>
        </w:r>
        <w:r w:rsidR="00B63842">
          <w:rPr>
            <w:noProof/>
            <w:webHidden/>
          </w:rPr>
          <w:fldChar w:fldCharType="end"/>
        </w:r>
      </w:hyperlink>
    </w:p>
    <w:p w14:paraId="16D4EAFD" w14:textId="77777777" w:rsidR="00B63842" w:rsidRDefault="00E50275">
      <w:pPr>
        <w:pStyle w:val="TOC3"/>
        <w:tabs>
          <w:tab w:val="left" w:pos="960"/>
          <w:tab w:val="right" w:leader="dot" w:pos="9350"/>
        </w:tabs>
        <w:rPr>
          <w:rFonts w:eastAsiaTheme="minorEastAsia" w:cstheme="minorBidi"/>
          <w:noProof/>
          <w:sz w:val="22"/>
          <w:szCs w:val="22"/>
        </w:rPr>
      </w:pPr>
      <w:hyperlink w:anchor="_Toc358366008" w:history="1">
        <w:r w:rsidR="00B63842" w:rsidRPr="00FC2C13">
          <w:rPr>
            <w:rStyle w:val="Hyperlink"/>
            <w:rFonts w:eastAsiaTheme="majorEastAsia"/>
            <w:noProof/>
            <w14:scene3d>
              <w14:camera w14:prst="orthographicFront"/>
              <w14:lightRig w14:rig="threePt" w14:dir="t">
                <w14:rot w14:lat="0" w14:lon="0" w14:rev="0"/>
              </w14:lightRig>
            </w14:scene3d>
          </w:rPr>
          <w:t>5.4.7</w:t>
        </w:r>
        <w:r w:rsidR="00B63842">
          <w:rPr>
            <w:rFonts w:eastAsiaTheme="minorEastAsia" w:cstheme="minorBidi"/>
            <w:noProof/>
            <w:sz w:val="22"/>
            <w:szCs w:val="22"/>
          </w:rPr>
          <w:tab/>
        </w:r>
        <w:r w:rsidR="00B63842" w:rsidRPr="00FC2C13">
          <w:rPr>
            <w:rStyle w:val="Hyperlink"/>
            <w:rFonts w:eastAsiaTheme="majorEastAsia"/>
            <w:noProof/>
          </w:rPr>
          <w:t>Water Heater Wrap</w:t>
        </w:r>
        <w:r w:rsidR="00B63842">
          <w:rPr>
            <w:noProof/>
            <w:webHidden/>
          </w:rPr>
          <w:tab/>
        </w:r>
        <w:r w:rsidR="00B63842">
          <w:rPr>
            <w:noProof/>
            <w:webHidden/>
          </w:rPr>
          <w:fldChar w:fldCharType="begin"/>
        </w:r>
        <w:r w:rsidR="00B63842">
          <w:rPr>
            <w:noProof/>
            <w:webHidden/>
          </w:rPr>
          <w:instrText xml:space="preserve"> PAGEREF _Toc358366008 \h </w:instrText>
        </w:r>
        <w:r w:rsidR="00B63842">
          <w:rPr>
            <w:noProof/>
            <w:webHidden/>
          </w:rPr>
        </w:r>
        <w:r w:rsidR="00B63842">
          <w:rPr>
            <w:noProof/>
            <w:webHidden/>
          </w:rPr>
          <w:fldChar w:fldCharType="separate"/>
        </w:r>
        <w:r w:rsidR="00FF1398">
          <w:rPr>
            <w:noProof/>
            <w:webHidden/>
          </w:rPr>
          <w:t>496</w:t>
        </w:r>
        <w:r w:rsidR="00B63842">
          <w:rPr>
            <w:noProof/>
            <w:webHidden/>
          </w:rPr>
          <w:fldChar w:fldCharType="end"/>
        </w:r>
      </w:hyperlink>
    </w:p>
    <w:p w14:paraId="16D4EAFE"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6009" w:history="1">
        <w:r w:rsidR="00B63842" w:rsidRPr="00FC2C13">
          <w:rPr>
            <w:rStyle w:val="Hyperlink"/>
            <w:rFonts w:eastAsiaTheme="majorEastAsia"/>
            <w:noProof/>
          </w:rPr>
          <w:t>5.5</w:t>
        </w:r>
        <w:r w:rsidR="00B63842">
          <w:rPr>
            <w:rFonts w:eastAsiaTheme="minorEastAsia" w:cstheme="minorBidi"/>
            <w:b w:val="0"/>
            <w:bCs w:val="0"/>
            <w:noProof/>
            <w:sz w:val="22"/>
            <w:szCs w:val="22"/>
          </w:rPr>
          <w:tab/>
        </w:r>
        <w:r w:rsidR="00B63842" w:rsidRPr="00FC2C13">
          <w:rPr>
            <w:rStyle w:val="Hyperlink"/>
            <w:rFonts w:eastAsiaTheme="majorEastAsia"/>
            <w:noProof/>
          </w:rPr>
          <w:t>Lighting End Use</w:t>
        </w:r>
        <w:r w:rsidR="00B63842">
          <w:rPr>
            <w:noProof/>
            <w:webHidden/>
          </w:rPr>
          <w:tab/>
        </w:r>
        <w:r w:rsidR="00B63842">
          <w:rPr>
            <w:noProof/>
            <w:webHidden/>
          </w:rPr>
          <w:fldChar w:fldCharType="begin"/>
        </w:r>
        <w:r w:rsidR="00B63842">
          <w:rPr>
            <w:noProof/>
            <w:webHidden/>
          </w:rPr>
          <w:instrText xml:space="preserve"> PAGEREF _Toc358366009 \h </w:instrText>
        </w:r>
        <w:r w:rsidR="00B63842">
          <w:rPr>
            <w:noProof/>
            <w:webHidden/>
          </w:rPr>
        </w:r>
        <w:r w:rsidR="00B63842">
          <w:rPr>
            <w:noProof/>
            <w:webHidden/>
          </w:rPr>
          <w:fldChar w:fldCharType="separate"/>
        </w:r>
        <w:r w:rsidR="00FF1398">
          <w:rPr>
            <w:noProof/>
            <w:webHidden/>
          </w:rPr>
          <w:t>500</w:t>
        </w:r>
        <w:r w:rsidR="00B63842">
          <w:rPr>
            <w:noProof/>
            <w:webHidden/>
          </w:rPr>
          <w:fldChar w:fldCharType="end"/>
        </w:r>
      </w:hyperlink>
    </w:p>
    <w:p w14:paraId="16D4EAFF" w14:textId="77777777" w:rsidR="00B63842" w:rsidRDefault="00E50275">
      <w:pPr>
        <w:pStyle w:val="TOC3"/>
        <w:tabs>
          <w:tab w:val="left" w:pos="960"/>
          <w:tab w:val="right" w:leader="dot" w:pos="9350"/>
        </w:tabs>
        <w:rPr>
          <w:rFonts w:eastAsiaTheme="minorEastAsia" w:cstheme="minorBidi"/>
          <w:noProof/>
          <w:sz w:val="22"/>
          <w:szCs w:val="22"/>
        </w:rPr>
      </w:pPr>
      <w:hyperlink w:anchor="_Toc358366010" w:history="1">
        <w:r w:rsidR="00B63842" w:rsidRPr="00FC2C13">
          <w:rPr>
            <w:rStyle w:val="Hyperlink"/>
            <w:rFonts w:eastAsiaTheme="majorEastAsia"/>
            <w:noProof/>
            <w14:scene3d>
              <w14:camera w14:prst="orthographicFront"/>
              <w14:lightRig w14:rig="threePt" w14:dir="t">
                <w14:rot w14:lat="0" w14:lon="0" w14:rev="0"/>
              </w14:lightRig>
            </w14:scene3d>
          </w:rPr>
          <w:t>5.5.1</w:t>
        </w:r>
        <w:r w:rsidR="00B63842">
          <w:rPr>
            <w:rFonts w:eastAsiaTheme="minorEastAsia" w:cstheme="minorBidi"/>
            <w:noProof/>
            <w:sz w:val="22"/>
            <w:szCs w:val="22"/>
          </w:rPr>
          <w:tab/>
        </w:r>
        <w:r w:rsidR="00B63842" w:rsidRPr="00FC2C13">
          <w:rPr>
            <w:rStyle w:val="Hyperlink"/>
            <w:rFonts w:eastAsiaTheme="majorEastAsia"/>
            <w:noProof/>
          </w:rPr>
          <w:t>ENERGY STAR Compact Fluorescent Lamp (CFL)</w:t>
        </w:r>
        <w:r w:rsidR="00B63842">
          <w:rPr>
            <w:noProof/>
            <w:webHidden/>
          </w:rPr>
          <w:tab/>
        </w:r>
        <w:r w:rsidR="00B63842">
          <w:rPr>
            <w:noProof/>
            <w:webHidden/>
          </w:rPr>
          <w:fldChar w:fldCharType="begin"/>
        </w:r>
        <w:r w:rsidR="00B63842">
          <w:rPr>
            <w:noProof/>
            <w:webHidden/>
          </w:rPr>
          <w:instrText xml:space="preserve"> PAGEREF _Toc358366010 \h </w:instrText>
        </w:r>
        <w:r w:rsidR="00B63842">
          <w:rPr>
            <w:noProof/>
            <w:webHidden/>
          </w:rPr>
        </w:r>
        <w:r w:rsidR="00B63842">
          <w:rPr>
            <w:noProof/>
            <w:webHidden/>
          </w:rPr>
          <w:fldChar w:fldCharType="separate"/>
        </w:r>
        <w:r w:rsidR="00FF1398">
          <w:rPr>
            <w:noProof/>
            <w:webHidden/>
          </w:rPr>
          <w:t>500</w:t>
        </w:r>
        <w:r w:rsidR="00B63842">
          <w:rPr>
            <w:noProof/>
            <w:webHidden/>
          </w:rPr>
          <w:fldChar w:fldCharType="end"/>
        </w:r>
      </w:hyperlink>
    </w:p>
    <w:p w14:paraId="16D4EB00" w14:textId="77777777" w:rsidR="00B63842" w:rsidRDefault="00E50275">
      <w:pPr>
        <w:pStyle w:val="TOC3"/>
        <w:tabs>
          <w:tab w:val="left" w:pos="960"/>
          <w:tab w:val="right" w:leader="dot" w:pos="9350"/>
        </w:tabs>
        <w:rPr>
          <w:rFonts w:eastAsiaTheme="minorEastAsia" w:cstheme="minorBidi"/>
          <w:noProof/>
          <w:sz w:val="22"/>
          <w:szCs w:val="22"/>
        </w:rPr>
      </w:pPr>
      <w:hyperlink w:anchor="_Toc358366011" w:history="1">
        <w:r w:rsidR="00B63842" w:rsidRPr="00FC2C13">
          <w:rPr>
            <w:rStyle w:val="Hyperlink"/>
            <w:rFonts w:eastAsiaTheme="majorEastAsia"/>
            <w:noProof/>
            <w14:scene3d>
              <w14:camera w14:prst="orthographicFront"/>
              <w14:lightRig w14:rig="threePt" w14:dir="t">
                <w14:rot w14:lat="0" w14:lon="0" w14:rev="0"/>
              </w14:lightRig>
            </w14:scene3d>
          </w:rPr>
          <w:t>5.5.2</w:t>
        </w:r>
        <w:r w:rsidR="00B63842">
          <w:rPr>
            <w:rFonts w:eastAsiaTheme="minorEastAsia" w:cstheme="minorBidi"/>
            <w:noProof/>
            <w:sz w:val="22"/>
            <w:szCs w:val="22"/>
          </w:rPr>
          <w:tab/>
        </w:r>
        <w:r w:rsidR="00B63842" w:rsidRPr="00FC2C13">
          <w:rPr>
            <w:rStyle w:val="Hyperlink"/>
            <w:rFonts w:eastAsiaTheme="majorEastAsia"/>
            <w:noProof/>
          </w:rPr>
          <w:t>ENERGY STAR Specialty Compact Fluorescent Lamp (CFL)</w:t>
        </w:r>
        <w:r w:rsidR="00B63842">
          <w:rPr>
            <w:noProof/>
            <w:webHidden/>
          </w:rPr>
          <w:tab/>
        </w:r>
        <w:r w:rsidR="00B63842">
          <w:rPr>
            <w:noProof/>
            <w:webHidden/>
          </w:rPr>
          <w:fldChar w:fldCharType="begin"/>
        </w:r>
        <w:r w:rsidR="00B63842">
          <w:rPr>
            <w:noProof/>
            <w:webHidden/>
          </w:rPr>
          <w:instrText xml:space="preserve"> PAGEREF _Toc358366011 \h </w:instrText>
        </w:r>
        <w:r w:rsidR="00B63842">
          <w:rPr>
            <w:noProof/>
            <w:webHidden/>
          </w:rPr>
        </w:r>
        <w:r w:rsidR="00B63842">
          <w:rPr>
            <w:noProof/>
            <w:webHidden/>
          </w:rPr>
          <w:fldChar w:fldCharType="separate"/>
        </w:r>
        <w:r w:rsidR="00FF1398">
          <w:rPr>
            <w:noProof/>
            <w:webHidden/>
          </w:rPr>
          <w:t>516</w:t>
        </w:r>
        <w:r w:rsidR="00B63842">
          <w:rPr>
            <w:noProof/>
            <w:webHidden/>
          </w:rPr>
          <w:fldChar w:fldCharType="end"/>
        </w:r>
      </w:hyperlink>
    </w:p>
    <w:p w14:paraId="16D4EB01" w14:textId="77777777" w:rsidR="00B63842" w:rsidRDefault="00E50275">
      <w:pPr>
        <w:pStyle w:val="TOC3"/>
        <w:tabs>
          <w:tab w:val="left" w:pos="960"/>
          <w:tab w:val="right" w:leader="dot" w:pos="9350"/>
        </w:tabs>
        <w:rPr>
          <w:rFonts w:eastAsiaTheme="minorEastAsia" w:cstheme="minorBidi"/>
          <w:noProof/>
          <w:sz w:val="22"/>
          <w:szCs w:val="22"/>
        </w:rPr>
      </w:pPr>
      <w:hyperlink w:anchor="_Toc358366012" w:history="1">
        <w:r w:rsidR="00B63842" w:rsidRPr="00FC2C13">
          <w:rPr>
            <w:rStyle w:val="Hyperlink"/>
            <w:rFonts w:eastAsiaTheme="majorEastAsia"/>
            <w:noProof/>
            <w14:scene3d>
              <w14:camera w14:prst="orthographicFront"/>
              <w14:lightRig w14:rig="threePt" w14:dir="t">
                <w14:rot w14:lat="0" w14:lon="0" w14:rev="0"/>
              </w14:lightRig>
            </w14:scene3d>
          </w:rPr>
          <w:t>5.5.3</w:t>
        </w:r>
        <w:r w:rsidR="00B63842">
          <w:rPr>
            <w:rFonts w:eastAsiaTheme="minorEastAsia" w:cstheme="minorBidi"/>
            <w:noProof/>
            <w:sz w:val="22"/>
            <w:szCs w:val="22"/>
          </w:rPr>
          <w:tab/>
        </w:r>
        <w:r w:rsidR="00B63842" w:rsidRPr="00FC2C13">
          <w:rPr>
            <w:rStyle w:val="Hyperlink"/>
            <w:rFonts w:eastAsiaTheme="majorEastAsia"/>
            <w:noProof/>
          </w:rPr>
          <w:t>ENERGY STAR Torchiere</w:t>
        </w:r>
        <w:r w:rsidR="00B63842">
          <w:rPr>
            <w:noProof/>
            <w:webHidden/>
          </w:rPr>
          <w:tab/>
        </w:r>
        <w:r w:rsidR="00B63842">
          <w:rPr>
            <w:noProof/>
            <w:webHidden/>
          </w:rPr>
          <w:fldChar w:fldCharType="begin"/>
        </w:r>
        <w:r w:rsidR="00B63842">
          <w:rPr>
            <w:noProof/>
            <w:webHidden/>
          </w:rPr>
          <w:instrText xml:space="preserve"> PAGEREF _Toc358366012 \h </w:instrText>
        </w:r>
        <w:r w:rsidR="00B63842">
          <w:rPr>
            <w:noProof/>
            <w:webHidden/>
          </w:rPr>
        </w:r>
        <w:r w:rsidR="00B63842">
          <w:rPr>
            <w:noProof/>
            <w:webHidden/>
          </w:rPr>
          <w:fldChar w:fldCharType="separate"/>
        </w:r>
        <w:r w:rsidR="00FF1398">
          <w:rPr>
            <w:noProof/>
            <w:webHidden/>
          </w:rPr>
          <w:t>528</w:t>
        </w:r>
        <w:r w:rsidR="00B63842">
          <w:rPr>
            <w:noProof/>
            <w:webHidden/>
          </w:rPr>
          <w:fldChar w:fldCharType="end"/>
        </w:r>
      </w:hyperlink>
    </w:p>
    <w:p w14:paraId="16D4EB02" w14:textId="77777777" w:rsidR="00B63842" w:rsidRDefault="00E50275">
      <w:pPr>
        <w:pStyle w:val="TOC3"/>
        <w:tabs>
          <w:tab w:val="left" w:pos="960"/>
          <w:tab w:val="right" w:leader="dot" w:pos="9350"/>
        </w:tabs>
        <w:rPr>
          <w:rFonts w:eastAsiaTheme="minorEastAsia" w:cstheme="minorBidi"/>
          <w:noProof/>
          <w:sz w:val="22"/>
          <w:szCs w:val="22"/>
        </w:rPr>
      </w:pPr>
      <w:hyperlink w:anchor="_Toc358366013" w:history="1">
        <w:r w:rsidR="00B63842" w:rsidRPr="00FC2C13">
          <w:rPr>
            <w:rStyle w:val="Hyperlink"/>
            <w:rFonts w:eastAsiaTheme="majorEastAsia"/>
            <w:noProof/>
            <w14:scene3d>
              <w14:camera w14:prst="orthographicFront"/>
              <w14:lightRig w14:rig="threePt" w14:dir="t">
                <w14:rot w14:lat="0" w14:lon="0" w14:rev="0"/>
              </w14:lightRig>
            </w14:scene3d>
          </w:rPr>
          <w:t>5.5.4</w:t>
        </w:r>
        <w:r w:rsidR="00B63842">
          <w:rPr>
            <w:rFonts w:eastAsiaTheme="minorEastAsia" w:cstheme="minorBidi"/>
            <w:noProof/>
            <w:sz w:val="22"/>
            <w:szCs w:val="22"/>
          </w:rPr>
          <w:tab/>
        </w:r>
        <w:r w:rsidR="00B63842" w:rsidRPr="00FC2C13">
          <w:rPr>
            <w:rStyle w:val="Hyperlink"/>
            <w:rFonts w:eastAsiaTheme="majorEastAsia"/>
            <w:noProof/>
          </w:rPr>
          <w:t>Exterior Hardwired Compact Fluorescent Lamp (CFL) Fixture</w:t>
        </w:r>
        <w:r w:rsidR="00B63842">
          <w:rPr>
            <w:noProof/>
            <w:webHidden/>
          </w:rPr>
          <w:tab/>
        </w:r>
        <w:r w:rsidR="00B63842">
          <w:rPr>
            <w:noProof/>
            <w:webHidden/>
          </w:rPr>
          <w:fldChar w:fldCharType="begin"/>
        </w:r>
        <w:r w:rsidR="00B63842">
          <w:rPr>
            <w:noProof/>
            <w:webHidden/>
          </w:rPr>
          <w:instrText xml:space="preserve"> PAGEREF _Toc358366013 \h </w:instrText>
        </w:r>
        <w:r w:rsidR="00B63842">
          <w:rPr>
            <w:noProof/>
            <w:webHidden/>
          </w:rPr>
        </w:r>
        <w:r w:rsidR="00B63842">
          <w:rPr>
            <w:noProof/>
            <w:webHidden/>
          </w:rPr>
          <w:fldChar w:fldCharType="separate"/>
        </w:r>
        <w:r w:rsidR="00FF1398">
          <w:rPr>
            <w:noProof/>
            <w:webHidden/>
          </w:rPr>
          <w:t>535</w:t>
        </w:r>
        <w:r w:rsidR="00B63842">
          <w:rPr>
            <w:noProof/>
            <w:webHidden/>
          </w:rPr>
          <w:fldChar w:fldCharType="end"/>
        </w:r>
      </w:hyperlink>
    </w:p>
    <w:p w14:paraId="16D4EB03" w14:textId="77777777" w:rsidR="00B63842" w:rsidRDefault="00E50275">
      <w:pPr>
        <w:pStyle w:val="TOC3"/>
        <w:tabs>
          <w:tab w:val="left" w:pos="960"/>
          <w:tab w:val="right" w:leader="dot" w:pos="9350"/>
        </w:tabs>
        <w:rPr>
          <w:rFonts w:eastAsiaTheme="minorEastAsia" w:cstheme="minorBidi"/>
          <w:noProof/>
          <w:sz w:val="22"/>
          <w:szCs w:val="22"/>
        </w:rPr>
      </w:pPr>
      <w:hyperlink w:anchor="_Toc358366014" w:history="1">
        <w:r w:rsidR="00B63842" w:rsidRPr="00FC2C13">
          <w:rPr>
            <w:rStyle w:val="Hyperlink"/>
            <w:rFonts w:eastAsiaTheme="majorEastAsia"/>
            <w:noProof/>
            <w14:scene3d>
              <w14:camera w14:prst="orthographicFront"/>
              <w14:lightRig w14:rig="threePt" w14:dir="t">
                <w14:rot w14:lat="0" w14:lon="0" w14:rev="0"/>
              </w14:lightRig>
            </w14:scene3d>
          </w:rPr>
          <w:t>5.5.5</w:t>
        </w:r>
        <w:r w:rsidR="00B63842">
          <w:rPr>
            <w:rFonts w:eastAsiaTheme="minorEastAsia" w:cstheme="minorBidi"/>
            <w:noProof/>
            <w:sz w:val="22"/>
            <w:szCs w:val="22"/>
          </w:rPr>
          <w:tab/>
        </w:r>
        <w:r w:rsidR="00B63842" w:rsidRPr="00FC2C13">
          <w:rPr>
            <w:rStyle w:val="Hyperlink"/>
            <w:rFonts w:eastAsiaTheme="majorEastAsia"/>
            <w:noProof/>
          </w:rPr>
          <w:t>Interior Hardwired Compact Fluorescent Lamp (CFL) Fixture</w:t>
        </w:r>
        <w:r w:rsidR="00B63842">
          <w:rPr>
            <w:noProof/>
            <w:webHidden/>
          </w:rPr>
          <w:tab/>
        </w:r>
        <w:r w:rsidR="00B63842">
          <w:rPr>
            <w:noProof/>
            <w:webHidden/>
          </w:rPr>
          <w:fldChar w:fldCharType="begin"/>
        </w:r>
        <w:r w:rsidR="00B63842">
          <w:rPr>
            <w:noProof/>
            <w:webHidden/>
          </w:rPr>
          <w:instrText xml:space="preserve"> PAGEREF _Toc358366014 \h </w:instrText>
        </w:r>
        <w:r w:rsidR="00B63842">
          <w:rPr>
            <w:noProof/>
            <w:webHidden/>
          </w:rPr>
        </w:r>
        <w:r w:rsidR="00B63842">
          <w:rPr>
            <w:noProof/>
            <w:webHidden/>
          </w:rPr>
          <w:fldChar w:fldCharType="separate"/>
        </w:r>
        <w:r w:rsidR="00FF1398">
          <w:rPr>
            <w:noProof/>
            <w:webHidden/>
          </w:rPr>
          <w:t>544</w:t>
        </w:r>
        <w:r w:rsidR="00B63842">
          <w:rPr>
            <w:noProof/>
            <w:webHidden/>
          </w:rPr>
          <w:fldChar w:fldCharType="end"/>
        </w:r>
      </w:hyperlink>
    </w:p>
    <w:p w14:paraId="16D4EB04" w14:textId="77777777" w:rsidR="00B63842" w:rsidRDefault="00E50275">
      <w:pPr>
        <w:pStyle w:val="TOC3"/>
        <w:tabs>
          <w:tab w:val="left" w:pos="960"/>
          <w:tab w:val="right" w:leader="dot" w:pos="9350"/>
        </w:tabs>
        <w:rPr>
          <w:rFonts w:eastAsiaTheme="minorEastAsia" w:cstheme="minorBidi"/>
          <w:noProof/>
          <w:sz w:val="22"/>
          <w:szCs w:val="22"/>
        </w:rPr>
      </w:pPr>
      <w:hyperlink w:anchor="_Toc358366015" w:history="1">
        <w:r w:rsidR="00B63842" w:rsidRPr="00FC2C13">
          <w:rPr>
            <w:rStyle w:val="Hyperlink"/>
            <w:rFonts w:eastAsiaTheme="majorEastAsia"/>
            <w:noProof/>
            <w14:scene3d>
              <w14:camera w14:prst="orthographicFront"/>
              <w14:lightRig w14:rig="threePt" w14:dir="t">
                <w14:rot w14:lat="0" w14:lon="0" w14:rev="0"/>
              </w14:lightRig>
            </w14:scene3d>
          </w:rPr>
          <w:t>5.5.6</w:t>
        </w:r>
        <w:r w:rsidR="00B63842">
          <w:rPr>
            <w:rFonts w:eastAsiaTheme="minorEastAsia" w:cstheme="minorBidi"/>
            <w:noProof/>
            <w:sz w:val="22"/>
            <w:szCs w:val="22"/>
          </w:rPr>
          <w:tab/>
        </w:r>
        <w:r w:rsidR="00B63842" w:rsidRPr="00FC2C13">
          <w:rPr>
            <w:rStyle w:val="Hyperlink"/>
            <w:rFonts w:eastAsiaTheme="majorEastAsia"/>
            <w:noProof/>
          </w:rPr>
          <w:t>LED Downlights</w:t>
        </w:r>
        <w:r w:rsidR="00B63842">
          <w:rPr>
            <w:noProof/>
            <w:webHidden/>
          </w:rPr>
          <w:tab/>
        </w:r>
        <w:r w:rsidR="00B63842">
          <w:rPr>
            <w:noProof/>
            <w:webHidden/>
          </w:rPr>
          <w:fldChar w:fldCharType="begin"/>
        </w:r>
        <w:r w:rsidR="00B63842">
          <w:rPr>
            <w:noProof/>
            <w:webHidden/>
          </w:rPr>
          <w:instrText xml:space="preserve"> PAGEREF _Toc358366015 \h </w:instrText>
        </w:r>
        <w:r w:rsidR="00B63842">
          <w:rPr>
            <w:noProof/>
            <w:webHidden/>
          </w:rPr>
        </w:r>
        <w:r w:rsidR="00B63842">
          <w:rPr>
            <w:noProof/>
            <w:webHidden/>
          </w:rPr>
          <w:fldChar w:fldCharType="separate"/>
        </w:r>
        <w:r w:rsidR="00FF1398">
          <w:rPr>
            <w:noProof/>
            <w:webHidden/>
          </w:rPr>
          <w:t>557</w:t>
        </w:r>
        <w:r w:rsidR="00B63842">
          <w:rPr>
            <w:noProof/>
            <w:webHidden/>
          </w:rPr>
          <w:fldChar w:fldCharType="end"/>
        </w:r>
      </w:hyperlink>
    </w:p>
    <w:p w14:paraId="16D4EB05" w14:textId="77777777" w:rsidR="00B63842" w:rsidRDefault="00E50275">
      <w:pPr>
        <w:pStyle w:val="TOC3"/>
        <w:tabs>
          <w:tab w:val="left" w:pos="960"/>
          <w:tab w:val="right" w:leader="dot" w:pos="9350"/>
        </w:tabs>
        <w:rPr>
          <w:rFonts w:eastAsiaTheme="minorEastAsia" w:cstheme="minorBidi"/>
          <w:noProof/>
          <w:sz w:val="22"/>
          <w:szCs w:val="22"/>
        </w:rPr>
      </w:pPr>
      <w:hyperlink w:anchor="_Toc358366016" w:history="1">
        <w:r w:rsidR="00B63842" w:rsidRPr="00FC2C13">
          <w:rPr>
            <w:rStyle w:val="Hyperlink"/>
            <w:rFonts w:eastAsiaTheme="majorEastAsia"/>
            <w:noProof/>
            <w14:scene3d>
              <w14:camera w14:prst="orthographicFront"/>
              <w14:lightRig w14:rig="threePt" w14:dir="t">
                <w14:rot w14:lat="0" w14:lon="0" w14:rev="0"/>
              </w14:lightRig>
            </w14:scene3d>
          </w:rPr>
          <w:t>5.5.7</w:t>
        </w:r>
        <w:r w:rsidR="00B63842">
          <w:rPr>
            <w:rFonts w:eastAsiaTheme="minorEastAsia" w:cstheme="minorBidi"/>
            <w:noProof/>
            <w:sz w:val="22"/>
            <w:szCs w:val="22"/>
          </w:rPr>
          <w:tab/>
        </w:r>
        <w:r w:rsidR="00B63842" w:rsidRPr="00FC2C13">
          <w:rPr>
            <w:rStyle w:val="Hyperlink"/>
            <w:rFonts w:eastAsiaTheme="majorEastAsia"/>
            <w:noProof/>
          </w:rPr>
          <w:t>LED Exit Signs</w:t>
        </w:r>
        <w:r w:rsidR="00B63842">
          <w:rPr>
            <w:noProof/>
            <w:webHidden/>
          </w:rPr>
          <w:tab/>
        </w:r>
        <w:r w:rsidR="00B63842">
          <w:rPr>
            <w:noProof/>
            <w:webHidden/>
          </w:rPr>
          <w:fldChar w:fldCharType="begin"/>
        </w:r>
        <w:r w:rsidR="00B63842">
          <w:rPr>
            <w:noProof/>
            <w:webHidden/>
          </w:rPr>
          <w:instrText xml:space="preserve"> PAGEREF _Toc358366016 \h </w:instrText>
        </w:r>
        <w:r w:rsidR="00B63842">
          <w:rPr>
            <w:noProof/>
            <w:webHidden/>
          </w:rPr>
        </w:r>
        <w:r w:rsidR="00B63842">
          <w:rPr>
            <w:noProof/>
            <w:webHidden/>
          </w:rPr>
          <w:fldChar w:fldCharType="separate"/>
        </w:r>
        <w:r w:rsidR="00FF1398">
          <w:rPr>
            <w:noProof/>
            <w:webHidden/>
          </w:rPr>
          <w:t>565</w:t>
        </w:r>
        <w:r w:rsidR="00B63842">
          <w:rPr>
            <w:noProof/>
            <w:webHidden/>
          </w:rPr>
          <w:fldChar w:fldCharType="end"/>
        </w:r>
      </w:hyperlink>
    </w:p>
    <w:p w14:paraId="16D4EB06" w14:textId="77777777" w:rsidR="00B63842" w:rsidRDefault="00E50275">
      <w:pPr>
        <w:pStyle w:val="TOC2"/>
        <w:tabs>
          <w:tab w:val="left" w:pos="480"/>
          <w:tab w:val="right" w:leader="dot" w:pos="9350"/>
        </w:tabs>
        <w:rPr>
          <w:rFonts w:eastAsiaTheme="minorEastAsia" w:cstheme="minorBidi"/>
          <w:b w:val="0"/>
          <w:bCs w:val="0"/>
          <w:noProof/>
          <w:sz w:val="22"/>
          <w:szCs w:val="22"/>
        </w:rPr>
      </w:pPr>
      <w:hyperlink w:anchor="_Toc358366017" w:history="1">
        <w:r w:rsidR="00B63842" w:rsidRPr="00FC2C13">
          <w:rPr>
            <w:rStyle w:val="Hyperlink"/>
            <w:rFonts w:eastAsiaTheme="majorEastAsia"/>
            <w:noProof/>
          </w:rPr>
          <w:t>5.6</w:t>
        </w:r>
        <w:r w:rsidR="00B63842">
          <w:rPr>
            <w:rFonts w:eastAsiaTheme="minorEastAsia" w:cstheme="minorBidi"/>
            <w:b w:val="0"/>
            <w:bCs w:val="0"/>
            <w:noProof/>
            <w:sz w:val="22"/>
            <w:szCs w:val="22"/>
          </w:rPr>
          <w:tab/>
        </w:r>
        <w:r w:rsidR="00B63842" w:rsidRPr="00FC2C13">
          <w:rPr>
            <w:rStyle w:val="Hyperlink"/>
            <w:rFonts w:eastAsiaTheme="majorEastAsia"/>
            <w:noProof/>
          </w:rPr>
          <w:t>Shell End Use</w:t>
        </w:r>
        <w:r w:rsidR="00B63842">
          <w:rPr>
            <w:noProof/>
            <w:webHidden/>
          </w:rPr>
          <w:tab/>
        </w:r>
        <w:r w:rsidR="00B63842">
          <w:rPr>
            <w:noProof/>
            <w:webHidden/>
          </w:rPr>
          <w:fldChar w:fldCharType="begin"/>
        </w:r>
        <w:r w:rsidR="00B63842">
          <w:rPr>
            <w:noProof/>
            <w:webHidden/>
          </w:rPr>
          <w:instrText xml:space="preserve"> PAGEREF _Toc358366017 \h </w:instrText>
        </w:r>
        <w:r w:rsidR="00B63842">
          <w:rPr>
            <w:noProof/>
            <w:webHidden/>
          </w:rPr>
        </w:r>
        <w:r w:rsidR="00B63842">
          <w:rPr>
            <w:noProof/>
            <w:webHidden/>
          </w:rPr>
          <w:fldChar w:fldCharType="separate"/>
        </w:r>
        <w:r w:rsidR="00FF1398">
          <w:rPr>
            <w:noProof/>
            <w:webHidden/>
          </w:rPr>
          <w:t>570</w:t>
        </w:r>
        <w:r w:rsidR="00B63842">
          <w:rPr>
            <w:noProof/>
            <w:webHidden/>
          </w:rPr>
          <w:fldChar w:fldCharType="end"/>
        </w:r>
      </w:hyperlink>
    </w:p>
    <w:p w14:paraId="16D4EB07" w14:textId="77777777" w:rsidR="00B63842" w:rsidRDefault="00E50275">
      <w:pPr>
        <w:pStyle w:val="TOC3"/>
        <w:tabs>
          <w:tab w:val="left" w:pos="960"/>
          <w:tab w:val="right" w:leader="dot" w:pos="9350"/>
        </w:tabs>
        <w:rPr>
          <w:rFonts w:eastAsiaTheme="minorEastAsia" w:cstheme="minorBidi"/>
          <w:noProof/>
          <w:sz w:val="22"/>
          <w:szCs w:val="22"/>
        </w:rPr>
      </w:pPr>
      <w:hyperlink w:anchor="_Toc358366018" w:history="1">
        <w:r w:rsidR="00B63842" w:rsidRPr="00FC2C13">
          <w:rPr>
            <w:rStyle w:val="Hyperlink"/>
            <w:rFonts w:eastAsiaTheme="majorEastAsia"/>
            <w:noProof/>
            <w14:scene3d>
              <w14:camera w14:prst="orthographicFront"/>
              <w14:lightRig w14:rig="threePt" w14:dir="t">
                <w14:rot w14:lat="0" w14:lon="0" w14:rev="0"/>
              </w14:lightRig>
            </w14:scene3d>
          </w:rPr>
          <w:t>5.6.1</w:t>
        </w:r>
        <w:r w:rsidR="00B63842">
          <w:rPr>
            <w:rFonts w:eastAsiaTheme="minorEastAsia" w:cstheme="minorBidi"/>
            <w:noProof/>
            <w:sz w:val="22"/>
            <w:szCs w:val="22"/>
          </w:rPr>
          <w:tab/>
        </w:r>
        <w:r w:rsidR="00B63842" w:rsidRPr="00FC2C13">
          <w:rPr>
            <w:rStyle w:val="Hyperlink"/>
            <w:rFonts w:eastAsiaTheme="majorEastAsia"/>
            <w:noProof/>
          </w:rPr>
          <w:t>Air Sealing</w:t>
        </w:r>
        <w:r w:rsidR="00B63842">
          <w:rPr>
            <w:noProof/>
            <w:webHidden/>
          </w:rPr>
          <w:tab/>
        </w:r>
        <w:r w:rsidR="00B63842">
          <w:rPr>
            <w:noProof/>
            <w:webHidden/>
          </w:rPr>
          <w:fldChar w:fldCharType="begin"/>
        </w:r>
        <w:r w:rsidR="00B63842">
          <w:rPr>
            <w:noProof/>
            <w:webHidden/>
          </w:rPr>
          <w:instrText xml:space="preserve"> PAGEREF _Toc358366018 \h </w:instrText>
        </w:r>
        <w:r w:rsidR="00B63842">
          <w:rPr>
            <w:noProof/>
            <w:webHidden/>
          </w:rPr>
        </w:r>
        <w:r w:rsidR="00B63842">
          <w:rPr>
            <w:noProof/>
            <w:webHidden/>
          </w:rPr>
          <w:fldChar w:fldCharType="separate"/>
        </w:r>
        <w:r w:rsidR="00FF1398">
          <w:rPr>
            <w:noProof/>
            <w:webHidden/>
          </w:rPr>
          <w:t>570</w:t>
        </w:r>
        <w:r w:rsidR="00B63842">
          <w:rPr>
            <w:noProof/>
            <w:webHidden/>
          </w:rPr>
          <w:fldChar w:fldCharType="end"/>
        </w:r>
      </w:hyperlink>
    </w:p>
    <w:p w14:paraId="16D4EB08" w14:textId="77777777" w:rsidR="00B63842" w:rsidRDefault="00E50275">
      <w:pPr>
        <w:pStyle w:val="TOC3"/>
        <w:tabs>
          <w:tab w:val="left" w:pos="960"/>
          <w:tab w:val="right" w:leader="dot" w:pos="9350"/>
        </w:tabs>
        <w:rPr>
          <w:rFonts w:eastAsiaTheme="minorEastAsia" w:cstheme="minorBidi"/>
          <w:noProof/>
          <w:sz w:val="22"/>
          <w:szCs w:val="22"/>
        </w:rPr>
      </w:pPr>
      <w:hyperlink w:anchor="_Toc358366019" w:history="1">
        <w:r w:rsidR="00B63842" w:rsidRPr="00FC2C13">
          <w:rPr>
            <w:rStyle w:val="Hyperlink"/>
            <w:rFonts w:eastAsiaTheme="majorEastAsia"/>
            <w:noProof/>
            <w14:scene3d>
              <w14:camera w14:prst="orthographicFront"/>
              <w14:lightRig w14:rig="threePt" w14:dir="t">
                <w14:rot w14:lat="0" w14:lon="0" w14:rev="0"/>
              </w14:lightRig>
            </w14:scene3d>
          </w:rPr>
          <w:t>5.6.2</w:t>
        </w:r>
        <w:r w:rsidR="00B63842">
          <w:rPr>
            <w:rFonts w:eastAsiaTheme="minorEastAsia" w:cstheme="minorBidi"/>
            <w:noProof/>
            <w:sz w:val="22"/>
            <w:szCs w:val="22"/>
          </w:rPr>
          <w:tab/>
        </w:r>
        <w:r w:rsidR="00B63842" w:rsidRPr="00FC2C13">
          <w:rPr>
            <w:rStyle w:val="Hyperlink"/>
            <w:rFonts w:eastAsiaTheme="majorEastAsia"/>
            <w:noProof/>
          </w:rPr>
          <w:t>Basement Sidewall Insulation</w:t>
        </w:r>
        <w:r w:rsidR="00B63842">
          <w:rPr>
            <w:noProof/>
            <w:webHidden/>
          </w:rPr>
          <w:tab/>
        </w:r>
        <w:r w:rsidR="00B63842">
          <w:rPr>
            <w:noProof/>
            <w:webHidden/>
          </w:rPr>
          <w:fldChar w:fldCharType="begin"/>
        </w:r>
        <w:r w:rsidR="00B63842">
          <w:rPr>
            <w:noProof/>
            <w:webHidden/>
          </w:rPr>
          <w:instrText xml:space="preserve"> PAGEREF _Toc358366019 \h </w:instrText>
        </w:r>
        <w:r w:rsidR="00B63842">
          <w:rPr>
            <w:noProof/>
            <w:webHidden/>
          </w:rPr>
        </w:r>
        <w:r w:rsidR="00B63842">
          <w:rPr>
            <w:noProof/>
            <w:webHidden/>
          </w:rPr>
          <w:fldChar w:fldCharType="separate"/>
        </w:r>
        <w:r w:rsidR="00FF1398">
          <w:rPr>
            <w:noProof/>
            <w:webHidden/>
          </w:rPr>
          <w:t>580</w:t>
        </w:r>
        <w:r w:rsidR="00B63842">
          <w:rPr>
            <w:noProof/>
            <w:webHidden/>
          </w:rPr>
          <w:fldChar w:fldCharType="end"/>
        </w:r>
      </w:hyperlink>
    </w:p>
    <w:p w14:paraId="16D4EB09" w14:textId="77777777" w:rsidR="00B63842" w:rsidRDefault="00E50275">
      <w:pPr>
        <w:pStyle w:val="TOC3"/>
        <w:tabs>
          <w:tab w:val="left" w:pos="960"/>
          <w:tab w:val="right" w:leader="dot" w:pos="9350"/>
        </w:tabs>
        <w:rPr>
          <w:rFonts w:eastAsiaTheme="minorEastAsia" w:cstheme="minorBidi"/>
          <w:noProof/>
          <w:sz w:val="22"/>
          <w:szCs w:val="22"/>
        </w:rPr>
      </w:pPr>
      <w:hyperlink w:anchor="_Toc358366020" w:history="1">
        <w:r w:rsidR="00B63842" w:rsidRPr="00FC2C13">
          <w:rPr>
            <w:rStyle w:val="Hyperlink"/>
            <w:rFonts w:eastAsiaTheme="majorEastAsia"/>
            <w:noProof/>
            <w14:scene3d>
              <w14:camera w14:prst="orthographicFront"/>
              <w14:lightRig w14:rig="threePt" w14:dir="t">
                <w14:rot w14:lat="0" w14:lon="0" w14:rev="0"/>
              </w14:lightRig>
            </w14:scene3d>
          </w:rPr>
          <w:t>5.6.3</w:t>
        </w:r>
        <w:r w:rsidR="00B63842">
          <w:rPr>
            <w:rFonts w:eastAsiaTheme="minorEastAsia" w:cstheme="minorBidi"/>
            <w:noProof/>
            <w:sz w:val="22"/>
            <w:szCs w:val="22"/>
          </w:rPr>
          <w:tab/>
        </w:r>
        <w:r w:rsidR="00B63842" w:rsidRPr="00FC2C13">
          <w:rPr>
            <w:rStyle w:val="Hyperlink"/>
            <w:rFonts w:eastAsiaTheme="majorEastAsia"/>
            <w:noProof/>
          </w:rPr>
          <w:t>Floor Insulation Above Crawlspace</w:t>
        </w:r>
        <w:r w:rsidR="00B63842">
          <w:rPr>
            <w:noProof/>
            <w:webHidden/>
          </w:rPr>
          <w:tab/>
        </w:r>
        <w:r w:rsidR="00B63842">
          <w:rPr>
            <w:noProof/>
            <w:webHidden/>
          </w:rPr>
          <w:fldChar w:fldCharType="begin"/>
        </w:r>
        <w:r w:rsidR="00B63842">
          <w:rPr>
            <w:noProof/>
            <w:webHidden/>
          </w:rPr>
          <w:instrText xml:space="preserve"> PAGEREF _Toc358366020 \h </w:instrText>
        </w:r>
        <w:r w:rsidR="00B63842">
          <w:rPr>
            <w:noProof/>
            <w:webHidden/>
          </w:rPr>
        </w:r>
        <w:r w:rsidR="00B63842">
          <w:rPr>
            <w:noProof/>
            <w:webHidden/>
          </w:rPr>
          <w:fldChar w:fldCharType="separate"/>
        </w:r>
        <w:r w:rsidR="00FF1398">
          <w:rPr>
            <w:noProof/>
            <w:webHidden/>
          </w:rPr>
          <w:t>588</w:t>
        </w:r>
        <w:r w:rsidR="00B63842">
          <w:rPr>
            <w:noProof/>
            <w:webHidden/>
          </w:rPr>
          <w:fldChar w:fldCharType="end"/>
        </w:r>
      </w:hyperlink>
    </w:p>
    <w:p w14:paraId="16D4EB0A" w14:textId="77777777" w:rsidR="00B63842" w:rsidRDefault="00E50275">
      <w:pPr>
        <w:pStyle w:val="TOC3"/>
        <w:tabs>
          <w:tab w:val="left" w:pos="960"/>
          <w:tab w:val="right" w:leader="dot" w:pos="9350"/>
        </w:tabs>
        <w:rPr>
          <w:rFonts w:eastAsiaTheme="minorEastAsia" w:cstheme="minorBidi"/>
          <w:noProof/>
          <w:sz w:val="22"/>
          <w:szCs w:val="22"/>
        </w:rPr>
      </w:pPr>
      <w:hyperlink w:anchor="_Toc358366021" w:history="1">
        <w:r w:rsidR="00B63842" w:rsidRPr="00FC2C13">
          <w:rPr>
            <w:rStyle w:val="Hyperlink"/>
            <w:rFonts w:eastAsiaTheme="majorEastAsia"/>
            <w:noProof/>
            <w14:scene3d>
              <w14:camera w14:prst="orthographicFront"/>
              <w14:lightRig w14:rig="threePt" w14:dir="t">
                <w14:rot w14:lat="0" w14:lon="0" w14:rev="0"/>
              </w14:lightRig>
            </w14:scene3d>
          </w:rPr>
          <w:t>5.6.4</w:t>
        </w:r>
        <w:r w:rsidR="00B63842">
          <w:rPr>
            <w:rFonts w:eastAsiaTheme="minorEastAsia" w:cstheme="minorBidi"/>
            <w:noProof/>
            <w:sz w:val="22"/>
            <w:szCs w:val="22"/>
          </w:rPr>
          <w:tab/>
        </w:r>
        <w:r w:rsidR="00B63842" w:rsidRPr="00FC2C13">
          <w:rPr>
            <w:rStyle w:val="Hyperlink"/>
            <w:rFonts w:eastAsiaTheme="majorEastAsia"/>
            <w:noProof/>
          </w:rPr>
          <w:t>Wall and Ceiling/Attic Insulation</w:t>
        </w:r>
        <w:r w:rsidR="00B63842">
          <w:rPr>
            <w:noProof/>
            <w:webHidden/>
          </w:rPr>
          <w:tab/>
        </w:r>
        <w:r w:rsidR="00B63842">
          <w:rPr>
            <w:noProof/>
            <w:webHidden/>
          </w:rPr>
          <w:fldChar w:fldCharType="begin"/>
        </w:r>
        <w:r w:rsidR="00B63842">
          <w:rPr>
            <w:noProof/>
            <w:webHidden/>
          </w:rPr>
          <w:instrText xml:space="preserve"> PAGEREF _Toc358366021 \h </w:instrText>
        </w:r>
        <w:r w:rsidR="00B63842">
          <w:rPr>
            <w:noProof/>
            <w:webHidden/>
          </w:rPr>
        </w:r>
        <w:r w:rsidR="00B63842">
          <w:rPr>
            <w:noProof/>
            <w:webHidden/>
          </w:rPr>
          <w:fldChar w:fldCharType="separate"/>
        </w:r>
        <w:r w:rsidR="00FF1398">
          <w:rPr>
            <w:noProof/>
            <w:webHidden/>
          </w:rPr>
          <w:t>595</w:t>
        </w:r>
        <w:r w:rsidR="00B63842">
          <w:rPr>
            <w:noProof/>
            <w:webHidden/>
          </w:rPr>
          <w:fldChar w:fldCharType="end"/>
        </w:r>
      </w:hyperlink>
    </w:p>
    <w:p w14:paraId="16D4EB0B" w14:textId="77777777" w:rsidR="000679C8" w:rsidRDefault="00D466B6" w:rsidP="00E540CE">
      <w:pPr>
        <w:rPr>
          <w:rStyle w:val="BookTitle"/>
          <w:rFonts w:asciiTheme="majorHAnsi" w:hAnsiTheme="majorHAnsi"/>
          <w:sz w:val="24"/>
          <w:szCs w:val="24"/>
        </w:rPr>
      </w:pPr>
      <w:r w:rsidRPr="00AF2C4A">
        <w:fldChar w:fldCharType="end"/>
      </w:r>
      <w:bookmarkStart w:id="34" w:name="_Toc311470074"/>
    </w:p>
    <w:p w14:paraId="16D4EB0C" w14:textId="77777777" w:rsidR="00D466B6" w:rsidRPr="00FE39CD" w:rsidRDefault="00D466B6" w:rsidP="00D466B6">
      <w:pPr>
        <w:jc w:val="center"/>
        <w:rPr>
          <w:rStyle w:val="BookTitle"/>
          <w:b w:val="0"/>
          <w:bCs w:val="0"/>
          <w:smallCaps w:val="0"/>
          <w:spacing w:val="0"/>
        </w:rPr>
      </w:pPr>
      <w:r w:rsidRPr="00364633">
        <w:rPr>
          <w:rStyle w:val="BookTitle"/>
          <w:rFonts w:asciiTheme="majorHAnsi" w:hAnsiTheme="majorHAnsi"/>
          <w:sz w:val="24"/>
          <w:szCs w:val="24"/>
        </w:rPr>
        <w:t>Tables &amp; Figures</w:t>
      </w:r>
    </w:p>
    <w:p w14:paraId="16D4EB0D" w14:textId="77777777" w:rsidR="00B63842" w:rsidRDefault="00D466B6">
      <w:pPr>
        <w:pStyle w:val="TableofFigures"/>
        <w:tabs>
          <w:tab w:val="right" w:leader="dot" w:pos="9350"/>
        </w:tabs>
        <w:rPr>
          <w:rFonts w:eastAsiaTheme="minorEastAsia" w:cstheme="minorBidi"/>
          <w:noProof/>
          <w:sz w:val="22"/>
        </w:rPr>
      </w:pPr>
      <w:r>
        <w:fldChar w:fldCharType="begin"/>
      </w:r>
      <w:r>
        <w:instrText xml:space="preserve"> TOC \h \z \c "Table" </w:instrText>
      </w:r>
      <w:r>
        <w:fldChar w:fldCharType="separate"/>
      </w:r>
      <w:hyperlink w:anchor="_Toc358365859" w:history="1">
        <w:r w:rsidR="00B63842" w:rsidRPr="00B705E9">
          <w:rPr>
            <w:rStyle w:val="Hyperlink"/>
            <w:noProof/>
          </w:rPr>
          <w:t>Table 1.1: Document Revision History</w:t>
        </w:r>
        <w:r w:rsidR="00B63842">
          <w:rPr>
            <w:noProof/>
            <w:webHidden/>
          </w:rPr>
          <w:tab/>
        </w:r>
        <w:r w:rsidR="00B63842">
          <w:rPr>
            <w:noProof/>
            <w:webHidden/>
          </w:rPr>
          <w:fldChar w:fldCharType="begin"/>
        </w:r>
        <w:r w:rsidR="00B63842">
          <w:rPr>
            <w:noProof/>
            <w:webHidden/>
          </w:rPr>
          <w:instrText xml:space="preserve"> PAGEREF _Toc358365859 \h </w:instrText>
        </w:r>
        <w:r w:rsidR="00B63842">
          <w:rPr>
            <w:noProof/>
            <w:webHidden/>
          </w:rPr>
        </w:r>
        <w:r w:rsidR="00B63842">
          <w:rPr>
            <w:noProof/>
            <w:webHidden/>
          </w:rPr>
          <w:fldChar w:fldCharType="separate"/>
        </w:r>
        <w:r w:rsidR="00FF1398">
          <w:rPr>
            <w:noProof/>
            <w:webHidden/>
          </w:rPr>
          <w:t>8</w:t>
        </w:r>
        <w:r w:rsidR="00B63842">
          <w:rPr>
            <w:noProof/>
            <w:webHidden/>
          </w:rPr>
          <w:fldChar w:fldCharType="end"/>
        </w:r>
      </w:hyperlink>
    </w:p>
    <w:p w14:paraId="16D4EB0E" w14:textId="77777777" w:rsidR="00B63842" w:rsidRDefault="00E50275">
      <w:pPr>
        <w:pStyle w:val="TableofFigures"/>
        <w:tabs>
          <w:tab w:val="right" w:leader="dot" w:pos="9350"/>
        </w:tabs>
        <w:rPr>
          <w:rFonts w:eastAsiaTheme="minorEastAsia" w:cstheme="minorBidi"/>
          <w:noProof/>
          <w:sz w:val="22"/>
        </w:rPr>
      </w:pPr>
      <w:hyperlink w:anchor="_Toc358365860" w:history="1">
        <w:r w:rsidR="00B63842" w:rsidRPr="00B705E9">
          <w:rPr>
            <w:rStyle w:val="Hyperlink"/>
            <w:noProof/>
          </w:rPr>
          <w:t>Table 1.2: Summary of Measure-Level Changes</w:t>
        </w:r>
        <w:r w:rsidR="00B63842">
          <w:rPr>
            <w:noProof/>
            <w:webHidden/>
          </w:rPr>
          <w:tab/>
        </w:r>
        <w:r w:rsidR="00B63842">
          <w:rPr>
            <w:noProof/>
            <w:webHidden/>
          </w:rPr>
          <w:fldChar w:fldCharType="begin"/>
        </w:r>
        <w:r w:rsidR="00B63842">
          <w:rPr>
            <w:noProof/>
            <w:webHidden/>
          </w:rPr>
          <w:instrText xml:space="preserve"> PAGEREF _Toc358365860 \h </w:instrText>
        </w:r>
        <w:r w:rsidR="00B63842">
          <w:rPr>
            <w:noProof/>
            <w:webHidden/>
          </w:rPr>
        </w:r>
        <w:r w:rsidR="00B63842">
          <w:rPr>
            <w:noProof/>
            <w:webHidden/>
          </w:rPr>
          <w:fldChar w:fldCharType="separate"/>
        </w:r>
        <w:r w:rsidR="00FF1398">
          <w:rPr>
            <w:noProof/>
            <w:webHidden/>
          </w:rPr>
          <w:t>9</w:t>
        </w:r>
        <w:r w:rsidR="00B63842">
          <w:rPr>
            <w:noProof/>
            <w:webHidden/>
          </w:rPr>
          <w:fldChar w:fldCharType="end"/>
        </w:r>
      </w:hyperlink>
    </w:p>
    <w:p w14:paraId="16D4EB0F" w14:textId="77777777" w:rsidR="00B63842" w:rsidRDefault="00E50275">
      <w:pPr>
        <w:pStyle w:val="TableofFigures"/>
        <w:tabs>
          <w:tab w:val="right" w:leader="dot" w:pos="9350"/>
        </w:tabs>
        <w:rPr>
          <w:rFonts w:eastAsiaTheme="minorEastAsia" w:cstheme="minorBidi"/>
          <w:noProof/>
          <w:sz w:val="22"/>
        </w:rPr>
      </w:pPr>
      <w:hyperlink w:anchor="_Toc358365861" w:history="1">
        <w:r w:rsidR="00B63842" w:rsidRPr="00B705E9">
          <w:rPr>
            <w:rStyle w:val="Hyperlink"/>
            <w:noProof/>
          </w:rPr>
          <w:t>Table 1.3: Summary of Measure Code Meanings</w:t>
        </w:r>
        <w:r w:rsidR="00B63842">
          <w:rPr>
            <w:noProof/>
            <w:webHidden/>
          </w:rPr>
          <w:tab/>
        </w:r>
        <w:r w:rsidR="00B63842">
          <w:rPr>
            <w:noProof/>
            <w:webHidden/>
          </w:rPr>
          <w:fldChar w:fldCharType="begin"/>
        </w:r>
        <w:r w:rsidR="00B63842">
          <w:rPr>
            <w:noProof/>
            <w:webHidden/>
          </w:rPr>
          <w:instrText xml:space="preserve"> PAGEREF _Toc358365861 \h </w:instrText>
        </w:r>
        <w:r w:rsidR="00B63842">
          <w:rPr>
            <w:noProof/>
            <w:webHidden/>
          </w:rPr>
        </w:r>
        <w:r w:rsidR="00B63842">
          <w:rPr>
            <w:noProof/>
            <w:webHidden/>
          </w:rPr>
          <w:fldChar w:fldCharType="separate"/>
        </w:r>
        <w:r w:rsidR="00FF1398">
          <w:rPr>
            <w:noProof/>
            <w:webHidden/>
          </w:rPr>
          <w:t>9</w:t>
        </w:r>
        <w:r w:rsidR="00B63842">
          <w:rPr>
            <w:noProof/>
            <w:webHidden/>
          </w:rPr>
          <w:fldChar w:fldCharType="end"/>
        </w:r>
      </w:hyperlink>
    </w:p>
    <w:p w14:paraId="16D4EB10" w14:textId="77777777" w:rsidR="00B63842" w:rsidRDefault="00E50275">
      <w:pPr>
        <w:pStyle w:val="TableofFigures"/>
        <w:tabs>
          <w:tab w:val="right" w:leader="dot" w:pos="9350"/>
        </w:tabs>
        <w:rPr>
          <w:rFonts w:eastAsiaTheme="minorEastAsia" w:cstheme="minorBidi"/>
          <w:noProof/>
          <w:sz w:val="22"/>
        </w:rPr>
      </w:pPr>
      <w:hyperlink w:anchor="_Toc358365862" w:history="1">
        <w:r w:rsidR="00B63842" w:rsidRPr="00B705E9">
          <w:rPr>
            <w:rStyle w:val="Hyperlink"/>
            <w:noProof/>
          </w:rPr>
          <w:t>Table 1.4: Summary of Measure Revisions</w:t>
        </w:r>
        <w:r w:rsidR="00B63842">
          <w:rPr>
            <w:noProof/>
            <w:webHidden/>
          </w:rPr>
          <w:tab/>
        </w:r>
        <w:r w:rsidR="00B63842">
          <w:rPr>
            <w:noProof/>
            <w:webHidden/>
          </w:rPr>
          <w:fldChar w:fldCharType="begin"/>
        </w:r>
        <w:r w:rsidR="00B63842">
          <w:rPr>
            <w:noProof/>
            <w:webHidden/>
          </w:rPr>
          <w:instrText xml:space="preserve"> PAGEREF _Toc358365862 \h </w:instrText>
        </w:r>
        <w:r w:rsidR="00B63842">
          <w:rPr>
            <w:noProof/>
            <w:webHidden/>
          </w:rPr>
        </w:r>
        <w:r w:rsidR="00B63842">
          <w:rPr>
            <w:noProof/>
            <w:webHidden/>
          </w:rPr>
          <w:fldChar w:fldCharType="separate"/>
        </w:r>
        <w:r w:rsidR="00FF1398">
          <w:rPr>
            <w:noProof/>
            <w:webHidden/>
          </w:rPr>
          <w:t>9</w:t>
        </w:r>
        <w:r w:rsidR="00B63842">
          <w:rPr>
            <w:noProof/>
            <w:webHidden/>
          </w:rPr>
          <w:fldChar w:fldCharType="end"/>
        </w:r>
      </w:hyperlink>
    </w:p>
    <w:p w14:paraId="16D4EB11" w14:textId="77777777" w:rsidR="00B63842" w:rsidRDefault="00E50275">
      <w:pPr>
        <w:pStyle w:val="TableofFigures"/>
        <w:tabs>
          <w:tab w:val="right" w:leader="dot" w:pos="9350"/>
        </w:tabs>
        <w:rPr>
          <w:rFonts w:eastAsiaTheme="minorEastAsia" w:cstheme="minorBidi"/>
          <w:noProof/>
          <w:sz w:val="22"/>
        </w:rPr>
      </w:pPr>
      <w:hyperlink w:anchor="_Toc358365863" w:history="1">
        <w:r w:rsidR="00B63842" w:rsidRPr="00B705E9">
          <w:rPr>
            <w:rStyle w:val="Hyperlink"/>
            <w:noProof/>
          </w:rPr>
          <w:t>Table 2.1: End-Use Categories in the TRM</w:t>
        </w:r>
        <w:r w:rsidR="00B63842">
          <w:rPr>
            <w:noProof/>
            <w:webHidden/>
          </w:rPr>
          <w:tab/>
        </w:r>
        <w:r w:rsidR="00B63842">
          <w:rPr>
            <w:noProof/>
            <w:webHidden/>
          </w:rPr>
          <w:fldChar w:fldCharType="begin"/>
        </w:r>
        <w:r w:rsidR="00B63842">
          <w:rPr>
            <w:noProof/>
            <w:webHidden/>
          </w:rPr>
          <w:instrText xml:space="preserve"> PAGEREF _Toc358365863 \h </w:instrText>
        </w:r>
        <w:r w:rsidR="00B63842">
          <w:rPr>
            <w:noProof/>
            <w:webHidden/>
          </w:rPr>
        </w:r>
        <w:r w:rsidR="00B63842">
          <w:rPr>
            <w:noProof/>
            <w:webHidden/>
          </w:rPr>
          <w:fldChar w:fldCharType="separate"/>
        </w:r>
        <w:r w:rsidR="00FF1398">
          <w:rPr>
            <w:noProof/>
            <w:webHidden/>
          </w:rPr>
          <w:t>16</w:t>
        </w:r>
        <w:r w:rsidR="00B63842">
          <w:rPr>
            <w:noProof/>
            <w:webHidden/>
          </w:rPr>
          <w:fldChar w:fldCharType="end"/>
        </w:r>
      </w:hyperlink>
    </w:p>
    <w:p w14:paraId="16D4EB12" w14:textId="77777777" w:rsidR="00B63842" w:rsidRDefault="00E50275">
      <w:pPr>
        <w:pStyle w:val="TableofFigures"/>
        <w:tabs>
          <w:tab w:val="right" w:leader="dot" w:pos="9350"/>
        </w:tabs>
        <w:rPr>
          <w:rFonts w:eastAsiaTheme="minorEastAsia" w:cstheme="minorBidi"/>
          <w:noProof/>
          <w:sz w:val="22"/>
        </w:rPr>
      </w:pPr>
      <w:hyperlink w:anchor="_Toc358365864" w:history="1">
        <w:r w:rsidR="00B63842" w:rsidRPr="00B705E9">
          <w:rPr>
            <w:rStyle w:val="Hyperlink"/>
            <w:noProof/>
          </w:rPr>
          <w:t>Table 2.2: Measure Code Specification Key</w:t>
        </w:r>
        <w:r w:rsidR="00B63842">
          <w:rPr>
            <w:noProof/>
            <w:webHidden/>
          </w:rPr>
          <w:tab/>
        </w:r>
        <w:r w:rsidR="00B63842">
          <w:rPr>
            <w:noProof/>
            <w:webHidden/>
          </w:rPr>
          <w:fldChar w:fldCharType="begin"/>
        </w:r>
        <w:r w:rsidR="00B63842">
          <w:rPr>
            <w:noProof/>
            <w:webHidden/>
          </w:rPr>
          <w:instrText xml:space="preserve"> PAGEREF _Toc358365864 \h </w:instrText>
        </w:r>
        <w:r w:rsidR="00B63842">
          <w:rPr>
            <w:noProof/>
            <w:webHidden/>
          </w:rPr>
        </w:r>
        <w:r w:rsidR="00B63842">
          <w:rPr>
            <w:noProof/>
            <w:webHidden/>
          </w:rPr>
          <w:fldChar w:fldCharType="separate"/>
        </w:r>
        <w:r w:rsidR="00FF1398">
          <w:rPr>
            <w:noProof/>
            <w:webHidden/>
          </w:rPr>
          <w:t>17</w:t>
        </w:r>
        <w:r w:rsidR="00B63842">
          <w:rPr>
            <w:noProof/>
            <w:webHidden/>
          </w:rPr>
          <w:fldChar w:fldCharType="end"/>
        </w:r>
      </w:hyperlink>
    </w:p>
    <w:p w14:paraId="16D4EB13" w14:textId="77777777" w:rsidR="00B63842" w:rsidRDefault="00E50275">
      <w:pPr>
        <w:pStyle w:val="TableofFigures"/>
        <w:tabs>
          <w:tab w:val="right" w:leader="dot" w:pos="9350"/>
        </w:tabs>
        <w:rPr>
          <w:rFonts w:eastAsiaTheme="minorEastAsia" w:cstheme="minorBidi"/>
          <w:noProof/>
          <w:sz w:val="22"/>
        </w:rPr>
      </w:pPr>
      <w:hyperlink w:anchor="_Toc358365865" w:history="1">
        <w:r w:rsidR="00B63842" w:rsidRPr="00B705E9">
          <w:rPr>
            <w:rStyle w:val="Hyperlink"/>
            <w:noProof/>
          </w:rPr>
          <w:t>Table 2.3: Allowable Custom C&amp;I Variables</w:t>
        </w:r>
        <w:r w:rsidR="00B63842">
          <w:rPr>
            <w:noProof/>
            <w:webHidden/>
          </w:rPr>
          <w:tab/>
        </w:r>
        <w:r w:rsidR="00B63842">
          <w:rPr>
            <w:noProof/>
            <w:webHidden/>
          </w:rPr>
          <w:fldChar w:fldCharType="begin"/>
        </w:r>
        <w:r w:rsidR="00B63842">
          <w:rPr>
            <w:noProof/>
            <w:webHidden/>
          </w:rPr>
          <w:instrText xml:space="preserve"> PAGEREF _Toc358365865 \h </w:instrText>
        </w:r>
        <w:r w:rsidR="00B63842">
          <w:rPr>
            <w:noProof/>
            <w:webHidden/>
          </w:rPr>
        </w:r>
        <w:r w:rsidR="00B63842">
          <w:rPr>
            <w:noProof/>
            <w:webHidden/>
          </w:rPr>
          <w:fldChar w:fldCharType="separate"/>
        </w:r>
        <w:r w:rsidR="00FF1398">
          <w:rPr>
            <w:noProof/>
            <w:webHidden/>
          </w:rPr>
          <w:t>19</w:t>
        </w:r>
        <w:r w:rsidR="00B63842">
          <w:rPr>
            <w:noProof/>
            <w:webHidden/>
          </w:rPr>
          <w:fldChar w:fldCharType="end"/>
        </w:r>
      </w:hyperlink>
    </w:p>
    <w:p w14:paraId="16D4EB14" w14:textId="77777777" w:rsidR="00B63842" w:rsidRDefault="00E50275">
      <w:pPr>
        <w:pStyle w:val="TableofFigures"/>
        <w:tabs>
          <w:tab w:val="right" w:leader="dot" w:pos="9350"/>
        </w:tabs>
        <w:rPr>
          <w:rFonts w:eastAsiaTheme="minorEastAsia" w:cstheme="minorBidi"/>
          <w:noProof/>
          <w:sz w:val="22"/>
        </w:rPr>
      </w:pPr>
      <w:hyperlink w:anchor="_Toc358365866" w:history="1">
        <w:r w:rsidR="00B63842" w:rsidRPr="00B705E9">
          <w:rPr>
            <w:rStyle w:val="Hyperlink"/>
            <w:noProof/>
          </w:rPr>
          <w:t>Table 2.4: Program Delivery Types</w:t>
        </w:r>
        <w:r w:rsidR="00B63842">
          <w:rPr>
            <w:noProof/>
            <w:webHidden/>
          </w:rPr>
          <w:tab/>
        </w:r>
        <w:r w:rsidR="00B63842">
          <w:rPr>
            <w:noProof/>
            <w:webHidden/>
          </w:rPr>
          <w:fldChar w:fldCharType="begin"/>
        </w:r>
        <w:r w:rsidR="00B63842">
          <w:rPr>
            <w:noProof/>
            <w:webHidden/>
          </w:rPr>
          <w:instrText xml:space="preserve"> PAGEREF _Toc358365866 \h </w:instrText>
        </w:r>
        <w:r w:rsidR="00B63842">
          <w:rPr>
            <w:noProof/>
            <w:webHidden/>
          </w:rPr>
        </w:r>
        <w:r w:rsidR="00B63842">
          <w:rPr>
            <w:noProof/>
            <w:webHidden/>
          </w:rPr>
          <w:fldChar w:fldCharType="separate"/>
        </w:r>
        <w:r w:rsidR="00FF1398">
          <w:rPr>
            <w:noProof/>
            <w:webHidden/>
          </w:rPr>
          <w:t>28</w:t>
        </w:r>
        <w:r w:rsidR="00B63842">
          <w:rPr>
            <w:noProof/>
            <w:webHidden/>
          </w:rPr>
          <w:fldChar w:fldCharType="end"/>
        </w:r>
      </w:hyperlink>
    </w:p>
    <w:p w14:paraId="16D4EB15" w14:textId="77777777" w:rsidR="00B63842" w:rsidRDefault="00E50275">
      <w:pPr>
        <w:pStyle w:val="TableofFigures"/>
        <w:tabs>
          <w:tab w:val="right" w:leader="dot" w:pos="9350"/>
        </w:tabs>
        <w:rPr>
          <w:rFonts w:eastAsiaTheme="minorEastAsia" w:cstheme="minorBidi"/>
          <w:noProof/>
          <w:sz w:val="22"/>
        </w:rPr>
      </w:pPr>
      <w:hyperlink w:anchor="_Toc358365867" w:history="1">
        <w:r w:rsidR="00B63842" w:rsidRPr="00B705E9">
          <w:rPr>
            <w:rStyle w:val="Hyperlink"/>
            <w:noProof/>
          </w:rPr>
          <w:t>Table 2.5: Commercial and Industrial High Impact Measures</w:t>
        </w:r>
        <w:r w:rsidR="00B63842">
          <w:rPr>
            <w:noProof/>
            <w:webHidden/>
          </w:rPr>
          <w:tab/>
        </w:r>
        <w:r w:rsidR="00B63842">
          <w:rPr>
            <w:noProof/>
            <w:webHidden/>
          </w:rPr>
          <w:fldChar w:fldCharType="begin"/>
        </w:r>
        <w:r w:rsidR="00B63842">
          <w:rPr>
            <w:noProof/>
            <w:webHidden/>
          </w:rPr>
          <w:instrText xml:space="preserve"> PAGEREF _Toc358365867 \h </w:instrText>
        </w:r>
        <w:r w:rsidR="00B63842">
          <w:rPr>
            <w:noProof/>
            <w:webHidden/>
          </w:rPr>
        </w:r>
        <w:r w:rsidR="00B63842">
          <w:rPr>
            <w:noProof/>
            <w:webHidden/>
          </w:rPr>
          <w:fldChar w:fldCharType="separate"/>
        </w:r>
        <w:r w:rsidR="00FF1398">
          <w:rPr>
            <w:noProof/>
            <w:webHidden/>
          </w:rPr>
          <w:t>29</w:t>
        </w:r>
        <w:r w:rsidR="00B63842">
          <w:rPr>
            <w:noProof/>
            <w:webHidden/>
          </w:rPr>
          <w:fldChar w:fldCharType="end"/>
        </w:r>
      </w:hyperlink>
    </w:p>
    <w:p w14:paraId="16D4EB16" w14:textId="77777777" w:rsidR="00B63842" w:rsidRDefault="00E50275">
      <w:pPr>
        <w:pStyle w:val="TableofFigures"/>
        <w:tabs>
          <w:tab w:val="right" w:leader="dot" w:pos="9350"/>
        </w:tabs>
        <w:rPr>
          <w:rFonts w:eastAsiaTheme="minorEastAsia" w:cstheme="minorBidi"/>
          <w:noProof/>
          <w:sz w:val="22"/>
        </w:rPr>
      </w:pPr>
      <w:hyperlink w:anchor="_Toc358365868" w:history="1">
        <w:r w:rsidR="00B63842" w:rsidRPr="00B705E9">
          <w:rPr>
            <w:rStyle w:val="Hyperlink"/>
            <w:noProof/>
          </w:rPr>
          <w:t>Table 2.6: Residential High Impact Measures</w:t>
        </w:r>
        <w:r w:rsidR="00B63842">
          <w:rPr>
            <w:noProof/>
            <w:webHidden/>
          </w:rPr>
          <w:tab/>
        </w:r>
        <w:r w:rsidR="00B63842">
          <w:rPr>
            <w:noProof/>
            <w:webHidden/>
          </w:rPr>
          <w:fldChar w:fldCharType="begin"/>
        </w:r>
        <w:r w:rsidR="00B63842">
          <w:rPr>
            <w:noProof/>
            <w:webHidden/>
          </w:rPr>
          <w:instrText xml:space="preserve"> PAGEREF _Toc358365868 \h </w:instrText>
        </w:r>
        <w:r w:rsidR="00B63842">
          <w:rPr>
            <w:noProof/>
            <w:webHidden/>
          </w:rPr>
        </w:r>
        <w:r w:rsidR="00B63842">
          <w:rPr>
            <w:noProof/>
            <w:webHidden/>
          </w:rPr>
          <w:fldChar w:fldCharType="separate"/>
        </w:r>
        <w:r w:rsidR="00FF1398">
          <w:rPr>
            <w:noProof/>
            <w:webHidden/>
          </w:rPr>
          <w:t>30</w:t>
        </w:r>
        <w:r w:rsidR="00B63842">
          <w:rPr>
            <w:noProof/>
            <w:webHidden/>
          </w:rPr>
          <w:fldChar w:fldCharType="end"/>
        </w:r>
      </w:hyperlink>
    </w:p>
    <w:p w14:paraId="16D4EB17" w14:textId="77777777" w:rsidR="00B63842" w:rsidRDefault="00E50275">
      <w:pPr>
        <w:pStyle w:val="TableofFigures"/>
        <w:tabs>
          <w:tab w:val="right" w:leader="dot" w:pos="9350"/>
        </w:tabs>
        <w:rPr>
          <w:rFonts w:eastAsiaTheme="minorEastAsia" w:cstheme="minorBidi"/>
          <w:noProof/>
          <w:sz w:val="22"/>
        </w:rPr>
      </w:pPr>
      <w:hyperlink w:anchor="_Toc358365869" w:history="1">
        <w:r w:rsidR="00B63842" w:rsidRPr="00B705E9">
          <w:rPr>
            <w:rStyle w:val="Hyperlink"/>
            <w:noProof/>
          </w:rPr>
          <w:t>Table 3.1: Early Replacement Baseline Criteria</w:t>
        </w:r>
        <w:r w:rsidR="00B63842">
          <w:rPr>
            <w:noProof/>
            <w:webHidden/>
          </w:rPr>
          <w:tab/>
        </w:r>
        <w:r w:rsidR="00B63842">
          <w:rPr>
            <w:noProof/>
            <w:webHidden/>
          </w:rPr>
          <w:fldChar w:fldCharType="begin"/>
        </w:r>
        <w:r w:rsidR="00B63842">
          <w:rPr>
            <w:noProof/>
            <w:webHidden/>
          </w:rPr>
          <w:instrText xml:space="preserve"> PAGEREF _Toc358365869 \h </w:instrText>
        </w:r>
        <w:r w:rsidR="00B63842">
          <w:rPr>
            <w:noProof/>
            <w:webHidden/>
          </w:rPr>
        </w:r>
        <w:r w:rsidR="00B63842">
          <w:rPr>
            <w:noProof/>
            <w:webHidden/>
          </w:rPr>
          <w:fldChar w:fldCharType="separate"/>
        </w:r>
        <w:r w:rsidR="00FF1398">
          <w:rPr>
            <w:noProof/>
            <w:webHidden/>
          </w:rPr>
          <w:t>32</w:t>
        </w:r>
        <w:r w:rsidR="00B63842">
          <w:rPr>
            <w:noProof/>
            <w:webHidden/>
          </w:rPr>
          <w:fldChar w:fldCharType="end"/>
        </w:r>
      </w:hyperlink>
    </w:p>
    <w:p w14:paraId="16D4EB18" w14:textId="77777777" w:rsidR="00B63842" w:rsidRDefault="00E50275">
      <w:pPr>
        <w:pStyle w:val="TableofFigures"/>
        <w:tabs>
          <w:tab w:val="right" w:leader="dot" w:pos="9350"/>
        </w:tabs>
        <w:rPr>
          <w:rFonts w:eastAsiaTheme="minorEastAsia" w:cstheme="minorBidi"/>
          <w:noProof/>
          <w:sz w:val="22"/>
        </w:rPr>
      </w:pPr>
      <w:hyperlink w:anchor="_Toc358365870" w:history="1">
        <w:r w:rsidR="00B63842" w:rsidRPr="00B705E9">
          <w:rPr>
            <w:rStyle w:val="Hyperlink"/>
            <w:noProof/>
          </w:rPr>
          <w:t>Table 3.2: SAG Stakeholder List</w:t>
        </w:r>
        <w:r w:rsidR="00B63842">
          <w:rPr>
            <w:noProof/>
            <w:webHidden/>
          </w:rPr>
          <w:tab/>
        </w:r>
        <w:r w:rsidR="00B63842">
          <w:rPr>
            <w:noProof/>
            <w:webHidden/>
          </w:rPr>
          <w:fldChar w:fldCharType="begin"/>
        </w:r>
        <w:r w:rsidR="00B63842">
          <w:rPr>
            <w:noProof/>
            <w:webHidden/>
          </w:rPr>
          <w:instrText xml:space="preserve"> PAGEREF _Toc358365870 \h </w:instrText>
        </w:r>
        <w:r w:rsidR="00B63842">
          <w:rPr>
            <w:noProof/>
            <w:webHidden/>
          </w:rPr>
        </w:r>
        <w:r w:rsidR="00B63842">
          <w:rPr>
            <w:noProof/>
            <w:webHidden/>
          </w:rPr>
          <w:fldChar w:fldCharType="separate"/>
        </w:r>
        <w:r w:rsidR="00FF1398">
          <w:rPr>
            <w:noProof/>
            <w:webHidden/>
          </w:rPr>
          <w:t>37</w:t>
        </w:r>
        <w:r w:rsidR="00B63842">
          <w:rPr>
            <w:noProof/>
            <w:webHidden/>
          </w:rPr>
          <w:fldChar w:fldCharType="end"/>
        </w:r>
      </w:hyperlink>
    </w:p>
    <w:p w14:paraId="16D4EB19" w14:textId="77777777" w:rsidR="00B63842" w:rsidRDefault="00E50275">
      <w:pPr>
        <w:pStyle w:val="TableofFigures"/>
        <w:tabs>
          <w:tab w:val="right" w:leader="dot" w:pos="9350"/>
        </w:tabs>
        <w:rPr>
          <w:rFonts w:eastAsiaTheme="minorEastAsia" w:cstheme="minorBidi"/>
          <w:noProof/>
          <w:sz w:val="22"/>
        </w:rPr>
      </w:pPr>
      <w:hyperlink w:anchor="_Toc358365871" w:history="1">
        <w:r w:rsidR="00B63842" w:rsidRPr="00B705E9">
          <w:rPr>
            <w:rStyle w:val="Hyperlink"/>
            <w:noProof/>
          </w:rPr>
          <w:t>Table 3.3: On and Off Peak Energy Definitions</w:t>
        </w:r>
        <w:r w:rsidR="00B63842">
          <w:rPr>
            <w:noProof/>
            <w:webHidden/>
          </w:rPr>
          <w:tab/>
        </w:r>
        <w:r w:rsidR="00B63842">
          <w:rPr>
            <w:noProof/>
            <w:webHidden/>
          </w:rPr>
          <w:fldChar w:fldCharType="begin"/>
        </w:r>
        <w:r w:rsidR="00B63842">
          <w:rPr>
            <w:noProof/>
            <w:webHidden/>
          </w:rPr>
          <w:instrText xml:space="preserve"> PAGEREF _Toc358365871 \h </w:instrText>
        </w:r>
        <w:r w:rsidR="00B63842">
          <w:rPr>
            <w:noProof/>
            <w:webHidden/>
          </w:rPr>
        </w:r>
        <w:r w:rsidR="00B63842">
          <w:rPr>
            <w:noProof/>
            <w:webHidden/>
          </w:rPr>
          <w:fldChar w:fldCharType="separate"/>
        </w:r>
        <w:r w:rsidR="00FF1398">
          <w:rPr>
            <w:noProof/>
            <w:webHidden/>
          </w:rPr>
          <w:t>38</w:t>
        </w:r>
        <w:r w:rsidR="00B63842">
          <w:rPr>
            <w:noProof/>
            <w:webHidden/>
          </w:rPr>
          <w:fldChar w:fldCharType="end"/>
        </w:r>
      </w:hyperlink>
    </w:p>
    <w:p w14:paraId="16D4EB1A" w14:textId="77777777" w:rsidR="00B63842" w:rsidRDefault="00E50275">
      <w:pPr>
        <w:pStyle w:val="TableofFigures"/>
        <w:tabs>
          <w:tab w:val="right" w:leader="dot" w:pos="9350"/>
        </w:tabs>
        <w:rPr>
          <w:rFonts w:eastAsiaTheme="minorEastAsia" w:cstheme="minorBidi"/>
          <w:noProof/>
          <w:sz w:val="22"/>
        </w:rPr>
      </w:pPr>
      <w:hyperlink w:anchor="_Toc358365872" w:history="1">
        <w:r w:rsidR="00B63842" w:rsidRPr="00B705E9">
          <w:rPr>
            <w:rStyle w:val="Hyperlink"/>
            <w:noProof/>
          </w:rPr>
          <w:t>Table 3.4: Loadshapes by Season</w:t>
        </w:r>
        <w:r w:rsidR="00B63842">
          <w:rPr>
            <w:noProof/>
            <w:webHidden/>
          </w:rPr>
          <w:tab/>
        </w:r>
        <w:r w:rsidR="00B63842">
          <w:rPr>
            <w:noProof/>
            <w:webHidden/>
          </w:rPr>
          <w:fldChar w:fldCharType="begin"/>
        </w:r>
        <w:r w:rsidR="00B63842">
          <w:rPr>
            <w:noProof/>
            <w:webHidden/>
          </w:rPr>
          <w:instrText xml:space="preserve"> PAGEREF _Toc358365872 \h </w:instrText>
        </w:r>
        <w:r w:rsidR="00B63842">
          <w:rPr>
            <w:noProof/>
            <w:webHidden/>
          </w:rPr>
        </w:r>
        <w:r w:rsidR="00B63842">
          <w:rPr>
            <w:noProof/>
            <w:webHidden/>
          </w:rPr>
          <w:fldChar w:fldCharType="separate"/>
        </w:r>
        <w:r w:rsidR="00FF1398">
          <w:rPr>
            <w:noProof/>
            <w:webHidden/>
          </w:rPr>
          <w:t>39</w:t>
        </w:r>
        <w:r w:rsidR="00B63842">
          <w:rPr>
            <w:noProof/>
            <w:webHidden/>
          </w:rPr>
          <w:fldChar w:fldCharType="end"/>
        </w:r>
      </w:hyperlink>
    </w:p>
    <w:p w14:paraId="16D4EB1B" w14:textId="77777777" w:rsidR="00B63842" w:rsidRDefault="00E50275">
      <w:pPr>
        <w:pStyle w:val="TableofFigures"/>
        <w:tabs>
          <w:tab w:val="right" w:leader="dot" w:pos="9350"/>
        </w:tabs>
        <w:rPr>
          <w:rFonts w:eastAsiaTheme="minorEastAsia" w:cstheme="minorBidi"/>
          <w:noProof/>
          <w:sz w:val="22"/>
        </w:rPr>
      </w:pPr>
      <w:hyperlink w:anchor="_Toc358365873" w:history="1">
        <w:r w:rsidR="00B63842" w:rsidRPr="00B705E9">
          <w:rPr>
            <w:rStyle w:val="Hyperlink"/>
            <w:noProof/>
          </w:rPr>
          <w:t>Table 3.5: Loadshapes by Month and Day of Week</w:t>
        </w:r>
        <w:r w:rsidR="00B63842">
          <w:rPr>
            <w:noProof/>
            <w:webHidden/>
          </w:rPr>
          <w:tab/>
        </w:r>
        <w:r w:rsidR="00B63842">
          <w:rPr>
            <w:noProof/>
            <w:webHidden/>
          </w:rPr>
          <w:fldChar w:fldCharType="begin"/>
        </w:r>
        <w:r w:rsidR="00B63842">
          <w:rPr>
            <w:noProof/>
            <w:webHidden/>
          </w:rPr>
          <w:instrText xml:space="preserve"> PAGEREF _Toc358365873 \h </w:instrText>
        </w:r>
        <w:r w:rsidR="00B63842">
          <w:rPr>
            <w:noProof/>
            <w:webHidden/>
          </w:rPr>
        </w:r>
        <w:r w:rsidR="00B63842">
          <w:rPr>
            <w:noProof/>
            <w:webHidden/>
          </w:rPr>
          <w:fldChar w:fldCharType="separate"/>
        </w:r>
        <w:r w:rsidR="00FF1398">
          <w:rPr>
            <w:noProof/>
            <w:webHidden/>
          </w:rPr>
          <w:t>42</w:t>
        </w:r>
        <w:r w:rsidR="00B63842">
          <w:rPr>
            <w:noProof/>
            <w:webHidden/>
          </w:rPr>
          <w:fldChar w:fldCharType="end"/>
        </w:r>
      </w:hyperlink>
    </w:p>
    <w:p w14:paraId="16D4EB1C" w14:textId="77777777" w:rsidR="00B63842" w:rsidRDefault="00E50275">
      <w:pPr>
        <w:pStyle w:val="TableofFigures"/>
        <w:tabs>
          <w:tab w:val="right" w:leader="dot" w:pos="9350"/>
        </w:tabs>
        <w:rPr>
          <w:rFonts w:eastAsiaTheme="minorEastAsia" w:cstheme="minorBidi"/>
          <w:noProof/>
          <w:sz w:val="22"/>
        </w:rPr>
      </w:pPr>
      <w:hyperlink w:anchor="_Toc358365874" w:history="1">
        <w:r w:rsidR="00B63842" w:rsidRPr="00B705E9">
          <w:rPr>
            <w:rStyle w:val="Hyperlink"/>
            <w:noProof/>
          </w:rPr>
          <w:t>Table 3.6: Degree-Day Zones and Values by Market Sector</w:t>
        </w:r>
        <w:r w:rsidR="00B63842">
          <w:rPr>
            <w:noProof/>
            <w:webHidden/>
          </w:rPr>
          <w:tab/>
        </w:r>
        <w:r w:rsidR="00B63842">
          <w:rPr>
            <w:noProof/>
            <w:webHidden/>
          </w:rPr>
          <w:fldChar w:fldCharType="begin"/>
        </w:r>
        <w:r w:rsidR="00B63842">
          <w:rPr>
            <w:noProof/>
            <w:webHidden/>
          </w:rPr>
          <w:instrText xml:space="preserve"> PAGEREF _Toc358365874 \h </w:instrText>
        </w:r>
        <w:r w:rsidR="00B63842">
          <w:rPr>
            <w:noProof/>
            <w:webHidden/>
          </w:rPr>
        </w:r>
        <w:r w:rsidR="00B63842">
          <w:rPr>
            <w:noProof/>
            <w:webHidden/>
          </w:rPr>
          <w:fldChar w:fldCharType="separate"/>
        </w:r>
        <w:r w:rsidR="00FF1398">
          <w:rPr>
            <w:noProof/>
            <w:webHidden/>
          </w:rPr>
          <w:t>48</w:t>
        </w:r>
        <w:r w:rsidR="00B63842">
          <w:rPr>
            <w:noProof/>
            <w:webHidden/>
          </w:rPr>
          <w:fldChar w:fldCharType="end"/>
        </w:r>
      </w:hyperlink>
    </w:p>
    <w:p w14:paraId="16D4EB1D" w14:textId="77777777" w:rsidR="00B63842" w:rsidRDefault="00E50275">
      <w:pPr>
        <w:pStyle w:val="TableofFigures"/>
        <w:tabs>
          <w:tab w:val="right" w:leader="dot" w:pos="9350"/>
        </w:tabs>
        <w:rPr>
          <w:rFonts w:eastAsiaTheme="minorEastAsia" w:cstheme="minorBidi"/>
          <w:noProof/>
          <w:sz w:val="22"/>
        </w:rPr>
      </w:pPr>
      <w:hyperlink w:anchor="_Toc358365875" w:history="1">
        <w:r w:rsidR="00B63842" w:rsidRPr="00B705E9">
          <w:rPr>
            <w:rStyle w:val="Hyperlink"/>
            <w:noProof/>
          </w:rPr>
          <w:t>Table 3.7: Heating Degree-Day Zones by County</w:t>
        </w:r>
        <w:r w:rsidR="00B63842">
          <w:rPr>
            <w:noProof/>
            <w:webHidden/>
          </w:rPr>
          <w:tab/>
        </w:r>
        <w:r w:rsidR="00B63842">
          <w:rPr>
            <w:noProof/>
            <w:webHidden/>
          </w:rPr>
          <w:fldChar w:fldCharType="begin"/>
        </w:r>
        <w:r w:rsidR="00B63842">
          <w:rPr>
            <w:noProof/>
            <w:webHidden/>
          </w:rPr>
          <w:instrText xml:space="preserve"> PAGEREF _Toc358365875 \h </w:instrText>
        </w:r>
        <w:r w:rsidR="00B63842">
          <w:rPr>
            <w:noProof/>
            <w:webHidden/>
          </w:rPr>
        </w:r>
        <w:r w:rsidR="00B63842">
          <w:rPr>
            <w:noProof/>
            <w:webHidden/>
          </w:rPr>
          <w:fldChar w:fldCharType="separate"/>
        </w:r>
        <w:r w:rsidR="00FF1398">
          <w:rPr>
            <w:noProof/>
            <w:webHidden/>
          </w:rPr>
          <w:t>51</w:t>
        </w:r>
        <w:r w:rsidR="00B63842">
          <w:rPr>
            <w:noProof/>
            <w:webHidden/>
          </w:rPr>
          <w:fldChar w:fldCharType="end"/>
        </w:r>
      </w:hyperlink>
    </w:p>
    <w:p w14:paraId="16D4EB1E" w14:textId="77777777" w:rsidR="00B63842" w:rsidRDefault="00E50275">
      <w:pPr>
        <w:pStyle w:val="TableofFigures"/>
        <w:tabs>
          <w:tab w:val="right" w:leader="dot" w:pos="9350"/>
        </w:tabs>
        <w:rPr>
          <w:rFonts w:eastAsiaTheme="minorEastAsia" w:cstheme="minorBidi"/>
          <w:noProof/>
          <w:sz w:val="22"/>
        </w:rPr>
      </w:pPr>
      <w:hyperlink w:anchor="_Toc358365876" w:history="1">
        <w:r w:rsidR="00B63842" w:rsidRPr="00B705E9">
          <w:rPr>
            <w:rStyle w:val="Hyperlink"/>
            <w:noProof/>
          </w:rPr>
          <w:t>Table 3.8: Cooling Degree-day Zones by County</w:t>
        </w:r>
        <w:r w:rsidR="00B63842">
          <w:rPr>
            <w:noProof/>
            <w:webHidden/>
          </w:rPr>
          <w:tab/>
        </w:r>
        <w:r w:rsidR="00B63842">
          <w:rPr>
            <w:noProof/>
            <w:webHidden/>
          </w:rPr>
          <w:fldChar w:fldCharType="begin"/>
        </w:r>
        <w:r w:rsidR="00B63842">
          <w:rPr>
            <w:noProof/>
            <w:webHidden/>
          </w:rPr>
          <w:instrText xml:space="preserve"> PAGEREF _Toc358365876 \h </w:instrText>
        </w:r>
        <w:r w:rsidR="00B63842">
          <w:rPr>
            <w:noProof/>
            <w:webHidden/>
          </w:rPr>
        </w:r>
        <w:r w:rsidR="00B63842">
          <w:rPr>
            <w:noProof/>
            <w:webHidden/>
          </w:rPr>
          <w:fldChar w:fldCharType="separate"/>
        </w:r>
        <w:r w:rsidR="00FF1398">
          <w:rPr>
            <w:noProof/>
            <w:webHidden/>
          </w:rPr>
          <w:t>52</w:t>
        </w:r>
        <w:r w:rsidR="00B63842">
          <w:rPr>
            <w:noProof/>
            <w:webHidden/>
          </w:rPr>
          <w:fldChar w:fldCharType="end"/>
        </w:r>
      </w:hyperlink>
    </w:p>
    <w:p w14:paraId="16D4EB1F" w14:textId="77777777" w:rsidR="00D466B6" w:rsidRDefault="00D466B6" w:rsidP="00D466B6">
      <w:r>
        <w:fldChar w:fldCharType="end"/>
      </w:r>
    </w:p>
    <w:p w14:paraId="16D4EB20" w14:textId="77777777" w:rsidR="00B63842" w:rsidRDefault="00D466B6">
      <w:pPr>
        <w:pStyle w:val="TableofFigures"/>
        <w:tabs>
          <w:tab w:val="right" w:leader="dot" w:pos="9350"/>
        </w:tabs>
        <w:rPr>
          <w:rFonts w:eastAsiaTheme="minorEastAsia" w:cstheme="minorBidi"/>
          <w:noProof/>
          <w:sz w:val="22"/>
        </w:rPr>
      </w:pPr>
      <w:r>
        <w:fldChar w:fldCharType="begin"/>
      </w:r>
      <w:r>
        <w:instrText xml:space="preserve"> TOC \h \z \c "Figure" </w:instrText>
      </w:r>
      <w:r>
        <w:fldChar w:fldCharType="separate"/>
      </w:r>
      <w:hyperlink w:anchor="_Toc358365877" w:history="1">
        <w:r w:rsidR="00B63842" w:rsidRPr="00650BB9">
          <w:rPr>
            <w:rStyle w:val="Hyperlink"/>
            <w:noProof/>
          </w:rPr>
          <w:t>Figure 1: Cooling Degree-Day Zones by County</w:t>
        </w:r>
        <w:r w:rsidR="00B63842">
          <w:rPr>
            <w:noProof/>
            <w:webHidden/>
          </w:rPr>
          <w:tab/>
        </w:r>
        <w:r w:rsidR="00B63842">
          <w:rPr>
            <w:noProof/>
            <w:webHidden/>
          </w:rPr>
          <w:fldChar w:fldCharType="begin"/>
        </w:r>
        <w:r w:rsidR="00B63842">
          <w:rPr>
            <w:noProof/>
            <w:webHidden/>
          </w:rPr>
          <w:instrText xml:space="preserve"> PAGEREF _Toc358365877 \h </w:instrText>
        </w:r>
        <w:r w:rsidR="00B63842">
          <w:rPr>
            <w:noProof/>
            <w:webHidden/>
          </w:rPr>
        </w:r>
        <w:r w:rsidR="00B63842">
          <w:rPr>
            <w:noProof/>
            <w:webHidden/>
          </w:rPr>
          <w:fldChar w:fldCharType="separate"/>
        </w:r>
        <w:r w:rsidR="00FF1398">
          <w:rPr>
            <w:noProof/>
            <w:webHidden/>
          </w:rPr>
          <w:t>49</w:t>
        </w:r>
        <w:r w:rsidR="00B63842">
          <w:rPr>
            <w:noProof/>
            <w:webHidden/>
          </w:rPr>
          <w:fldChar w:fldCharType="end"/>
        </w:r>
      </w:hyperlink>
    </w:p>
    <w:p w14:paraId="16D4EB21" w14:textId="77777777" w:rsidR="00B63842" w:rsidRDefault="00E50275">
      <w:pPr>
        <w:pStyle w:val="TableofFigures"/>
        <w:tabs>
          <w:tab w:val="right" w:leader="dot" w:pos="9350"/>
        </w:tabs>
        <w:rPr>
          <w:rFonts w:eastAsiaTheme="minorEastAsia" w:cstheme="minorBidi"/>
          <w:noProof/>
          <w:sz w:val="22"/>
        </w:rPr>
      </w:pPr>
      <w:hyperlink w:anchor="_Toc358365878" w:history="1">
        <w:r w:rsidR="00B63842" w:rsidRPr="00650BB9">
          <w:rPr>
            <w:rStyle w:val="Hyperlink"/>
            <w:noProof/>
          </w:rPr>
          <w:t>Figure 2: Heating Degree-Day Zones by County</w:t>
        </w:r>
        <w:r w:rsidR="00B63842">
          <w:rPr>
            <w:noProof/>
            <w:webHidden/>
          </w:rPr>
          <w:tab/>
        </w:r>
        <w:r w:rsidR="00B63842">
          <w:rPr>
            <w:noProof/>
            <w:webHidden/>
          </w:rPr>
          <w:fldChar w:fldCharType="begin"/>
        </w:r>
        <w:r w:rsidR="00B63842">
          <w:rPr>
            <w:noProof/>
            <w:webHidden/>
          </w:rPr>
          <w:instrText xml:space="preserve"> PAGEREF _Toc358365878 \h </w:instrText>
        </w:r>
        <w:r w:rsidR="00B63842">
          <w:rPr>
            <w:noProof/>
            <w:webHidden/>
          </w:rPr>
        </w:r>
        <w:r w:rsidR="00B63842">
          <w:rPr>
            <w:noProof/>
            <w:webHidden/>
          </w:rPr>
          <w:fldChar w:fldCharType="separate"/>
        </w:r>
        <w:r w:rsidR="00FF1398">
          <w:rPr>
            <w:noProof/>
            <w:webHidden/>
          </w:rPr>
          <w:t>50</w:t>
        </w:r>
        <w:r w:rsidR="00B63842">
          <w:rPr>
            <w:noProof/>
            <w:webHidden/>
          </w:rPr>
          <w:fldChar w:fldCharType="end"/>
        </w:r>
      </w:hyperlink>
    </w:p>
    <w:p w14:paraId="16D4EB22" w14:textId="77777777" w:rsidR="00D466B6" w:rsidRPr="005C24F1" w:rsidRDefault="00D466B6" w:rsidP="00D466B6">
      <w:pPr>
        <w:rPr>
          <w:rFonts w:ascii="Calibri" w:hAnsi="Calibri" w:cs="Arial"/>
          <w:kern w:val="32"/>
          <w:sz w:val="32"/>
          <w:szCs w:val="32"/>
        </w:rPr>
        <w:sectPr w:rsidR="00D466B6" w:rsidRPr="005C24F1" w:rsidSect="00950A89">
          <w:headerReference w:type="default" r:id="rId15"/>
          <w:type w:val="continuous"/>
          <w:pgSz w:w="12240" w:h="15840" w:code="1"/>
          <w:pgMar w:top="1440" w:right="1440" w:bottom="1440" w:left="1440" w:header="720" w:footer="720" w:gutter="0"/>
          <w:cols w:space="720"/>
          <w:docGrid w:linePitch="360"/>
        </w:sectPr>
      </w:pPr>
      <w:r>
        <w:fldChar w:fldCharType="end"/>
      </w:r>
      <w:bookmarkStart w:id="35" w:name="_Toc315354074"/>
      <w:bookmarkEnd w:id="34"/>
    </w:p>
    <w:p w14:paraId="16D4EB23" w14:textId="77777777" w:rsidR="00D466B6" w:rsidRPr="004563A5" w:rsidRDefault="00D466B6" w:rsidP="00D466B6">
      <w:pPr>
        <w:widowControl/>
        <w:spacing w:after="0"/>
        <w:jc w:val="center"/>
        <w:rPr>
          <w:b/>
          <w:sz w:val="22"/>
        </w:rPr>
      </w:pPr>
      <w:r w:rsidRPr="00DE7747">
        <w:rPr>
          <w:b/>
          <w:sz w:val="22"/>
        </w:rPr>
        <w:t>Acknowledgements</w:t>
      </w:r>
    </w:p>
    <w:p w14:paraId="16D4EB24" w14:textId="77777777" w:rsidR="00D466B6" w:rsidRDefault="00D466B6" w:rsidP="00D466B6">
      <w:pPr>
        <w:widowControl/>
        <w:spacing w:after="0"/>
        <w:jc w:val="left"/>
        <w:rPr>
          <w:rFonts w:ascii="Calibri" w:hAnsi="Calibri" w:cs="Calibri"/>
          <w:color w:val="000000"/>
          <w:spacing w:val="5"/>
          <w:kern w:val="28"/>
          <w:sz w:val="22"/>
        </w:rPr>
      </w:pPr>
    </w:p>
    <w:p w14:paraId="16D4EB25" w14:textId="77777777" w:rsidR="00D466B6" w:rsidRDefault="006141F9" w:rsidP="008F033B">
      <w:pPr>
        <w:widowControl/>
        <w:spacing w:after="0"/>
        <w:rPr>
          <w:szCs w:val="20"/>
        </w:rPr>
      </w:pPr>
      <w:r w:rsidRPr="00122DF8">
        <w:rPr>
          <w:szCs w:val="20"/>
        </w:rPr>
        <w:t xml:space="preserve">This document was created </w:t>
      </w:r>
      <w:r>
        <w:rPr>
          <w:szCs w:val="20"/>
        </w:rPr>
        <w:t>through a</w:t>
      </w:r>
      <w:r w:rsidR="001F6060">
        <w:rPr>
          <w:szCs w:val="20"/>
        </w:rPr>
        <w:t xml:space="preserve"> </w:t>
      </w:r>
      <w:r>
        <w:rPr>
          <w:szCs w:val="20"/>
        </w:rPr>
        <w:t>collaboration</w:t>
      </w:r>
      <w:r w:rsidRPr="00122DF8">
        <w:rPr>
          <w:szCs w:val="20"/>
        </w:rPr>
        <w:t xml:space="preserve"> amongst the members of the Illinois Energy Efficiency Stakeholder Advisory Group (SAG).  The SAG is an open forum where interested parties may participate in the evolution of Illinois’ energy efficiency programs.  Parties wishing to participate in the SAG process may do so by visiting </w:t>
      </w:r>
      <w:hyperlink r:id="rId16" w:history="1">
        <w:r w:rsidRPr="00122DF8">
          <w:rPr>
            <w:rStyle w:val="Hyperlink"/>
            <w:rFonts w:ascii="Calibri" w:hAnsi="Calibri" w:cs="Calibri"/>
            <w:spacing w:val="5"/>
            <w:kern w:val="28"/>
            <w:szCs w:val="20"/>
          </w:rPr>
          <w:t>www.ilsag.org/questions</w:t>
        </w:r>
      </w:hyperlink>
      <w:r w:rsidRPr="00122DF8">
        <w:rPr>
          <w:szCs w:val="20"/>
        </w:rPr>
        <w:t xml:space="preserve"> and contacting the Independent Facilitator at </w:t>
      </w:r>
      <w:hyperlink r:id="rId17" w:history="1">
        <w:r w:rsidRPr="00122DF8">
          <w:rPr>
            <w:rStyle w:val="Hyperlink"/>
            <w:szCs w:val="20"/>
          </w:rPr>
          <w:t>Annette.beitel@futureenergyenterprises.biz</w:t>
        </w:r>
      </w:hyperlink>
      <w:r w:rsidRPr="00122DF8">
        <w:rPr>
          <w:szCs w:val="20"/>
        </w:rPr>
        <w:t xml:space="preserve">. </w:t>
      </w:r>
      <w:r>
        <w:rPr>
          <w:szCs w:val="20"/>
        </w:rPr>
        <w:t xml:space="preserve">  Parties wishing to participate in the Technical Advisory Committee (TAC), a subcommittee of the SAG, may do so by contacting the TRM Administrator at </w:t>
      </w:r>
      <w:hyperlink r:id="rId18" w:history="1">
        <w:r w:rsidRPr="00B464A7">
          <w:rPr>
            <w:rStyle w:val="Hyperlink"/>
            <w:szCs w:val="20"/>
          </w:rPr>
          <w:t>nclace@veic.org</w:t>
        </w:r>
      </w:hyperlink>
      <w:r>
        <w:rPr>
          <w:szCs w:val="20"/>
        </w:rPr>
        <w:t>.</w:t>
      </w:r>
    </w:p>
    <w:p w14:paraId="16D4EB26" w14:textId="77777777" w:rsidR="006141F9" w:rsidRPr="004563A5" w:rsidRDefault="006141F9" w:rsidP="006141F9">
      <w:pPr>
        <w:widowControl/>
        <w:spacing w:after="0"/>
        <w:jc w:val="left"/>
        <w:rPr>
          <w:rFonts w:ascii="Calibri" w:hAnsi="Calibri" w:cs="Calibri"/>
          <w:color w:val="000000"/>
          <w:spacing w:val="5"/>
          <w:kern w:val="28"/>
          <w:sz w:val="22"/>
        </w:rPr>
      </w:pPr>
    </w:p>
    <w:tbl>
      <w:tblPr>
        <w:tblW w:w="5984" w:type="dxa"/>
        <w:jc w:val="center"/>
        <w:tblLook w:val="04A0" w:firstRow="1" w:lastRow="0" w:firstColumn="1" w:lastColumn="0" w:noHBand="0" w:noVBand="1"/>
      </w:tblPr>
      <w:tblGrid>
        <w:gridCol w:w="5984"/>
      </w:tblGrid>
      <w:tr w:rsidR="00D466B6" w:rsidRPr="0002299D" w14:paraId="16D4EB28" w14:textId="77777777" w:rsidTr="00950A89">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16D4EB27" w14:textId="77777777" w:rsidR="00D466B6" w:rsidRPr="00003AA8" w:rsidRDefault="00D466B6" w:rsidP="00240B98">
            <w:pPr>
              <w:pStyle w:val="TableHeading"/>
            </w:pPr>
            <w:r w:rsidRPr="00003AA8">
              <w:t>SAG Stakeholder</w:t>
            </w:r>
            <w:r>
              <w:t>s</w:t>
            </w:r>
            <w:r w:rsidR="00863AA4">
              <w:rPr>
                <w:rStyle w:val="FootnoteReference"/>
              </w:rPr>
              <w:footnoteReference w:id="2"/>
            </w:r>
          </w:p>
        </w:tc>
      </w:tr>
      <w:tr w:rsidR="00D466B6" w:rsidRPr="0002299D" w14:paraId="16D4EB2A" w14:textId="77777777" w:rsidTr="00950A89">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4EB29" w14:textId="77777777" w:rsidR="00D466B6" w:rsidRPr="00122DF8" w:rsidRDefault="00D466B6" w:rsidP="00240B98">
            <w:pPr>
              <w:pStyle w:val="TableText"/>
            </w:pPr>
            <w:r w:rsidRPr="00122DF8">
              <w:t>Ameren Illinois Company (Ameren)</w:t>
            </w:r>
          </w:p>
        </w:tc>
      </w:tr>
      <w:tr w:rsidR="00D466B6" w:rsidRPr="0002299D" w14:paraId="16D4EB2C"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2B" w14:textId="77777777" w:rsidR="00D466B6" w:rsidRPr="00E00852" w:rsidRDefault="00D466B6" w:rsidP="00240B98">
            <w:pPr>
              <w:pStyle w:val="TableText"/>
            </w:pPr>
            <w:r w:rsidRPr="00E00852">
              <w:t>Center for Neighborhood Technology (CNT)</w:t>
            </w:r>
          </w:p>
        </w:tc>
      </w:tr>
      <w:tr w:rsidR="00D466B6" w:rsidRPr="0002299D" w14:paraId="16D4EB2E"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2D" w14:textId="77777777" w:rsidR="00D466B6" w:rsidRPr="00E00852" w:rsidRDefault="00D466B6" w:rsidP="00240B98">
            <w:pPr>
              <w:pStyle w:val="TableText"/>
            </w:pPr>
            <w:r w:rsidRPr="00E00852">
              <w:t>Citizen's Utility Board (CUB)</w:t>
            </w:r>
          </w:p>
        </w:tc>
      </w:tr>
      <w:tr w:rsidR="00D466B6" w:rsidRPr="0002299D" w14:paraId="16D4EB30"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2F" w14:textId="77777777" w:rsidR="00D466B6" w:rsidRPr="00E00852" w:rsidRDefault="00D466B6" w:rsidP="00240B98">
            <w:pPr>
              <w:pStyle w:val="TableText"/>
            </w:pPr>
            <w:r w:rsidRPr="00E00852">
              <w:t>City of Chicago</w:t>
            </w:r>
          </w:p>
        </w:tc>
      </w:tr>
      <w:tr w:rsidR="00D466B6" w:rsidRPr="0002299D" w14:paraId="16D4EB32"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31" w14:textId="77777777" w:rsidR="00D466B6" w:rsidRPr="00E00852" w:rsidRDefault="00D466B6" w:rsidP="00240B98">
            <w:pPr>
              <w:pStyle w:val="TableText"/>
            </w:pPr>
            <w:r w:rsidRPr="00E00852">
              <w:t>Commonwealth Edison Company (ComEd)</w:t>
            </w:r>
          </w:p>
        </w:tc>
      </w:tr>
      <w:tr w:rsidR="00D466B6" w:rsidRPr="0002299D" w14:paraId="16D4EB34"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33" w14:textId="77777777" w:rsidR="00D466B6" w:rsidRPr="00E00852" w:rsidRDefault="00D466B6" w:rsidP="00240B98">
            <w:pPr>
              <w:pStyle w:val="TableText"/>
            </w:pPr>
            <w:r w:rsidRPr="00E00852">
              <w:t xml:space="preserve"> Energy Resources Center at the University of Illinois, Chicago (ERC)</w:t>
            </w:r>
          </w:p>
        </w:tc>
      </w:tr>
      <w:tr w:rsidR="00D466B6" w:rsidRPr="0002299D" w14:paraId="16D4EB36"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35" w14:textId="77777777" w:rsidR="00D466B6" w:rsidRPr="00E00852" w:rsidRDefault="00D466B6" w:rsidP="00240B98">
            <w:pPr>
              <w:pStyle w:val="TableText"/>
            </w:pPr>
            <w:r w:rsidRPr="00E00852">
              <w:t>Environment IL</w:t>
            </w:r>
          </w:p>
        </w:tc>
      </w:tr>
      <w:tr w:rsidR="00D466B6" w:rsidRPr="0002299D" w14:paraId="16D4EB38"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37" w14:textId="77777777" w:rsidR="00D466B6" w:rsidRPr="00E00852" w:rsidRDefault="00D466B6" w:rsidP="00240B98">
            <w:pPr>
              <w:pStyle w:val="TableText"/>
            </w:pPr>
            <w:r w:rsidRPr="00E00852">
              <w:t>Environmental Law and Policy Center (ELPC)</w:t>
            </w:r>
          </w:p>
        </w:tc>
      </w:tr>
      <w:tr w:rsidR="00D466B6" w:rsidRPr="0002299D" w14:paraId="16D4EB3A"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39" w14:textId="77777777" w:rsidR="00D466B6" w:rsidRPr="00E00852" w:rsidRDefault="00D466B6" w:rsidP="00240B98">
            <w:pPr>
              <w:pStyle w:val="TableText"/>
            </w:pPr>
            <w:r w:rsidRPr="00E00852">
              <w:t>Future Energy Enterprises LLC</w:t>
            </w:r>
          </w:p>
        </w:tc>
      </w:tr>
      <w:tr w:rsidR="00D466B6" w:rsidRPr="0002299D" w14:paraId="16D4EB3C"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3B" w14:textId="77777777" w:rsidR="00D466B6" w:rsidRPr="00E00852" w:rsidRDefault="00D466B6" w:rsidP="00240B98">
            <w:pPr>
              <w:pStyle w:val="TableText"/>
            </w:pPr>
            <w:r w:rsidRPr="00E00852">
              <w:t>Illinois Attorney General's Office (AG)</w:t>
            </w:r>
          </w:p>
        </w:tc>
      </w:tr>
      <w:tr w:rsidR="00D466B6" w:rsidRPr="0002299D" w14:paraId="16D4EB3E"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3D" w14:textId="77777777" w:rsidR="00D466B6" w:rsidRPr="00E00852" w:rsidRDefault="00D466B6" w:rsidP="00240B98">
            <w:pPr>
              <w:pStyle w:val="TableText"/>
            </w:pPr>
            <w:r w:rsidRPr="00E00852">
              <w:t>Illinois Commerce Commission Staff (ICC Staff)</w:t>
            </w:r>
          </w:p>
        </w:tc>
      </w:tr>
      <w:tr w:rsidR="00D466B6" w:rsidRPr="0002299D" w14:paraId="16D4EB40"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3F" w14:textId="77777777" w:rsidR="00D466B6" w:rsidRPr="00E00852" w:rsidRDefault="00D466B6" w:rsidP="00240B98">
            <w:pPr>
              <w:pStyle w:val="TableText"/>
            </w:pPr>
            <w:r w:rsidRPr="00E00852">
              <w:t>Illinois Department of Commerce and Economic Opportunity (DCEO)</w:t>
            </w:r>
          </w:p>
        </w:tc>
      </w:tr>
      <w:tr w:rsidR="00D466B6" w:rsidRPr="0002299D" w14:paraId="16D4EB42"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tcPr>
          <w:p w14:paraId="16D4EB41" w14:textId="77777777" w:rsidR="00D466B6" w:rsidRPr="00E00852" w:rsidRDefault="00D466B6" w:rsidP="00240B98">
            <w:pPr>
              <w:pStyle w:val="TableText"/>
            </w:pPr>
            <w:r>
              <w:t>Independent Evaluators (Navigant and Opinion Dynamics Corporation)</w:t>
            </w:r>
          </w:p>
        </w:tc>
      </w:tr>
      <w:tr w:rsidR="00D466B6" w:rsidRPr="0002299D" w14:paraId="16D4EB44"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43" w14:textId="77777777" w:rsidR="00D466B6" w:rsidRPr="00E00852" w:rsidRDefault="00D466B6" w:rsidP="00240B98">
            <w:pPr>
              <w:pStyle w:val="TableText"/>
            </w:pPr>
            <w:r w:rsidRPr="00E00852">
              <w:t>Integrys (Peoples Gas and North Shore Gas)</w:t>
            </w:r>
          </w:p>
        </w:tc>
      </w:tr>
      <w:tr w:rsidR="00D466B6" w:rsidRPr="0002299D" w14:paraId="16D4EB46"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45" w14:textId="77777777" w:rsidR="00D466B6" w:rsidRPr="00E00852" w:rsidRDefault="00D466B6" w:rsidP="00240B98">
            <w:pPr>
              <w:pStyle w:val="TableText"/>
            </w:pPr>
            <w:r w:rsidRPr="00E00852">
              <w:t>Metropolitan Mayor's Caucus (MMC)</w:t>
            </w:r>
          </w:p>
        </w:tc>
      </w:tr>
      <w:tr w:rsidR="00D466B6" w:rsidRPr="0002299D" w14:paraId="16D4EB48"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47" w14:textId="77777777" w:rsidR="00D466B6" w:rsidRPr="00E00852" w:rsidRDefault="00D466B6" w:rsidP="00240B98">
            <w:pPr>
              <w:pStyle w:val="TableText"/>
            </w:pPr>
            <w:r w:rsidRPr="00E00852">
              <w:t>Midwest Energy Efficiency Association (MEEA)</w:t>
            </w:r>
          </w:p>
        </w:tc>
      </w:tr>
      <w:tr w:rsidR="00D466B6" w:rsidRPr="0002299D" w14:paraId="16D4EB4A"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49" w14:textId="77777777" w:rsidR="00D466B6" w:rsidRPr="00E00852" w:rsidRDefault="004F254B" w:rsidP="00240B98">
            <w:pPr>
              <w:pStyle w:val="TableText"/>
            </w:pPr>
            <w:r>
              <w:t>Natural</w:t>
            </w:r>
            <w:r w:rsidRPr="00E00852">
              <w:t xml:space="preserve"> </w:t>
            </w:r>
            <w:r w:rsidR="00D466B6" w:rsidRPr="00E00852">
              <w:t>Resources Defense Council (NRDC)</w:t>
            </w:r>
          </w:p>
        </w:tc>
      </w:tr>
      <w:tr w:rsidR="00D466B6" w:rsidRPr="0002299D" w14:paraId="16D4EB4C"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EB4B" w14:textId="77777777" w:rsidR="00D466B6" w:rsidRPr="00E00852" w:rsidRDefault="00D466B6" w:rsidP="00240B98">
            <w:pPr>
              <w:pStyle w:val="TableText"/>
            </w:pPr>
            <w:r w:rsidRPr="00E00852">
              <w:t>Nicor Gas</w:t>
            </w:r>
          </w:p>
        </w:tc>
      </w:tr>
    </w:tbl>
    <w:p w14:paraId="16D4EB4D" w14:textId="77777777" w:rsidR="00D466B6" w:rsidRPr="004563A5" w:rsidRDefault="00D466B6" w:rsidP="00D466B6">
      <w:pPr>
        <w:widowControl/>
        <w:spacing w:after="0"/>
        <w:jc w:val="left"/>
        <w:rPr>
          <w:rFonts w:ascii="Calibri" w:hAnsi="Calibri" w:cs="Calibri"/>
          <w:color w:val="000000"/>
          <w:spacing w:val="5"/>
          <w:kern w:val="28"/>
          <w:sz w:val="22"/>
        </w:rPr>
      </w:pPr>
    </w:p>
    <w:p w14:paraId="16D4EB4E" w14:textId="77777777" w:rsidR="00D466B6" w:rsidRPr="004563A5" w:rsidRDefault="00D466B6" w:rsidP="00D466B6">
      <w:pPr>
        <w:widowControl/>
        <w:spacing w:after="0"/>
        <w:jc w:val="left"/>
        <w:rPr>
          <w:rFonts w:ascii="Calibri" w:hAnsi="Calibri" w:cs="Calibri"/>
          <w:color w:val="000000"/>
          <w:spacing w:val="5"/>
          <w:kern w:val="28"/>
          <w:sz w:val="22"/>
        </w:rPr>
      </w:pPr>
    </w:p>
    <w:p w14:paraId="16D4EB4F" w14:textId="77777777" w:rsidR="00D466B6" w:rsidRDefault="00D466B6" w:rsidP="00D466B6">
      <w:pPr>
        <w:widowControl/>
        <w:spacing w:after="0"/>
        <w:jc w:val="left"/>
        <w:sectPr w:rsidR="00D466B6" w:rsidSect="00950A89">
          <w:headerReference w:type="default" r:id="rId19"/>
          <w:pgSz w:w="12240" w:h="15840" w:code="1"/>
          <w:pgMar w:top="1440" w:right="1440" w:bottom="1440" w:left="1440" w:header="720" w:footer="720" w:gutter="0"/>
          <w:cols w:space="720"/>
          <w:docGrid w:linePitch="360"/>
        </w:sectPr>
      </w:pPr>
      <w:r>
        <w:br w:type="page"/>
      </w:r>
    </w:p>
    <w:p w14:paraId="16D4EB50" w14:textId="77777777" w:rsidR="00D466B6" w:rsidRPr="00425513" w:rsidRDefault="00D466B6" w:rsidP="00037366">
      <w:pPr>
        <w:pStyle w:val="Captions"/>
      </w:pPr>
      <w:bookmarkStart w:id="36" w:name="_Toc335377222"/>
      <w:bookmarkStart w:id="37" w:name="_Toc358365859"/>
      <w:r w:rsidRPr="00425513">
        <w:t>Table</w:t>
      </w:r>
      <w:r>
        <w:t xml:space="preserve"> </w:t>
      </w:r>
      <w:fldSimple w:instr=" STYLEREF 1 \s ">
        <w:r w:rsidR="00FF1398">
          <w:rPr>
            <w:noProof/>
          </w:rPr>
          <w:t>1</w:t>
        </w:r>
      </w:fldSimple>
      <w:r w:rsidR="00BB28F1">
        <w:t>.</w:t>
      </w:r>
      <w:fldSimple w:instr=" SEQ Table \* ARABIC \s 1 ">
        <w:r w:rsidR="00FF1398">
          <w:rPr>
            <w:noProof/>
          </w:rPr>
          <w:t>1</w:t>
        </w:r>
      </w:fldSimple>
      <w:r w:rsidRPr="00425513">
        <w:t xml:space="preserve">: </w:t>
      </w:r>
      <w:r w:rsidR="008447D9">
        <w:t xml:space="preserve">Document </w:t>
      </w:r>
      <w:r w:rsidRPr="00425513">
        <w:t>Revision History</w:t>
      </w:r>
      <w:bookmarkEnd w:id="36"/>
      <w:bookmarkEnd w:id="37"/>
    </w:p>
    <w:tbl>
      <w:tblPr>
        <w:tblStyle w:val="TableGrid"/>
        <w:tblW w:w="8258" w:type="dxa"/>
        <w:jc w:val="center"/>
        <w:tblInd w:w="-657" w:type="dxa"/>
        <w:tblLayout w:type="fixed"/>
        <w:tblLook w:val="04A0" w:firstRow="1" w:lastRow="0" w:firstColumn="1" w:lastColumn="0" w:noHBand="0" w:noVBand="1"/>
      </w:tblPr>
      <w:tblGrid>
        <w:gridCol w:w="6559"/>
        <w:gridCol w:w="1699"/>
      </w:tblGrid>
      <w:tr w:rsidR="008F033B" w14:paraId="16D4EB53" w14:textId="77777777" w:rsidTr="00240B98">
        <w:trPr>
          <w:trHeight w:val="530"/>
          <w:tblHeader/>
          <w:jc w:val="center"/>
        </w:trPr>
        <w:tc>
          <w:tcPr>
            <w:tcW w:w="6559" w:type="dxa"/>
            <w:shd w:val="clear" w:color="auto" w:fill="808080" w:themeFill="background1" w:themeFillShade="80"/>
          </w:tcPr>
          <w:p w14:paraId="16D4EB51" w14:textId="77777777" w:rsidR="008F033B" w:rsidRPr="005F3B9A" w:rsidRDefault="008F033B" w:rsidP="005F3B9A">
            <w:pPr>
              <w:jc w:val="center"/>
              <w:rPr>
                <w:rFonts w:asciiTheme="minorHAnsi" w:hAnsiTheme="minorHAnsi"/>
                <w:b/>
                <w:color w:val="FFFFFF" w:themeColor="background1"/>
                <w:szCs w:val="22"/>
              </w:rPr>
            </w:pPr>
            <w:r w:rsidRPr="005F3B9A">
              <w:rPr>
                <w:rFonts w:asciiTheme="minorHAnsi" w:hAnsiTheme="minorHAnsi"/>
                <w:b/>
                <w:color w:val="FFFFFF" w:themeColor="background1"/>
                <w:szCs w:val="22"/>
              </w:rPr>
              <w:t>Document Title</w:t>
            </w:r>
          </w:p>
        </w:tc>
        <w:tc>
          <w:tcPr>
            <w:tcW w:w="1699" w:type="dxa"/>
            <w:shd w:val="clear" w:color="auto" w:fill="808080" w:themeFill="background1" w:themeFillShade="80"/>
          </w:tcPr>
          <w:p w14:paraId="16D4EB52" w14:textId="77777777" w:rsidR="008F033B" w:rsidRPr="005F3B9A" w:rsidRDefault="008F033B" w:rsidP="005F3B9A">
            <w:pPr>
              <w:jc w:val="center"/>
              <w:rPr>
                <w:rFonts w:asciiTheme="minorHAnsi" w:hAnsiTheme="minorHAnsi"/>
                <w:b/>
                <w:color w:val="FFFFFF" w:themeColor="background1"/>
                <w:szCs w:val="22"/>
              </w:rPr>
            </w:pPr>
            <w:r w:rsidRPr="005F3B9A">
              <w:rPr>
                <w:rFonts w:asciiTheme="minorHAnsi" w:hAnsiTheme="minorHAnsi"/>
                <w:b/>
                <w:color w:val="FFFFFF" w:themeColor="background1"/>
                <w:szCs w:val="22"/>
              </w:rPr>
              <w:t>Applicable to PY Beginning</w:t>
            </w:r>
          </w:p>
        </w:tc>
      </w:tr>
      <w:tr w:rsidR="008F033B" w14:paraId="16D4EB56" w14:textId="77777777" w:rsidTr="00240B98">
        <w:trPr>
          <w:jc w:val="center"/>
        </w:trPr>
        <w:tc>
          <w:tcPr>
            <w:tcW w:w="6559" w:type="dxa"/>
            <w:shd w:val="clear" w:color="auto" w:fill="FFFFFF" w:themeFill="background1"/>
          </w:tcPr>
          <w:p w14:paraId="16D4EB54" w14:textId="77777777" w:rsidR="008F033B" w:rsidRPr="00413CD2" w:rsidRDefault="008F033B" w:rsidP="00240B98">
            <w:pPr>
              <w:pStyle w:val="TableText"/>
              <w:rPr>
                <w:rFonts w:asciiTheme="minorHAnsi" w:hAnsiTheme="minorHAnsi" w:cstheme="minorHAnsi"/>
              </w:rPr>
            </w:pPr>
            <w:r w:rsidRPr="00413CD2">
              <w:rPr>
                <w:rFonts w:asciiTheme="minorHAnsi" w:hAnsiTheme="minorHAnsi" w:cstheme="minorHAnsi"/>
              </w:rPr>
              <w:t>Illinois_Statewide_TRM_Effective_060112_Version_1.0_091412_Clean.doc</w:t>
            </w:r>
          </w:p>
        </w:tc>
        <w:tc>
          <w:tcPr>
            <w:tcW w:w="1699" w:type="dxa"/>
            <w:shd w:val="clear" w:color="auto" w:fill="FFFFFF" w:themeFill="background1"/>
          </w:tcPr>
          <w:p w14:paraId="16D4EB55" w14:textId="77777777" w:rsidR="008F033B" w:rsidRPr="00413CD2" w:rsidRDefault="008F033B" w:rsidP="00240B98">
            <w:pPr>
              <w:pStyle w:val="TableText"/>
              <w:rPr>
                <w:rFonts w:asciiTheme="minorHAnsi" w:hAnsiTheme="minorHAnsi" w:cstheme="minorHAnsi"/>
              </w:rPr>
            </w:pPr>
            <w:r w:rsidRPr="00413CD2">
              <w:rPr>
                <w:rFonts w:asciiTheme="minorHAnsi" w:hAnsiTheme="minorHAnsi" w:cstheme="minorHAnsi"/>
              </w:rPr>
              <w:t>6/1/12</w:t>
            </w:r>
          </w:p>
        </w:tc>
      </w:tr>
      <w:tr w:rsidR="008F033B" w14:paraId="16D4EB59" w14:textId="77777777" w:rsidTr="00240B98">
        <w:trPr>
          <w:jc w:val="center"/>
        </w:trPr>
        <w:tc>
          <w:tcPr>
            <w:tcW w:w="6559" w:type="dxa"/>
            <w:shd w:val="clear" w:color="auto" w:fill="FFFFFF" w:themeFill="background1"/>
          </w:tcPr>
          <w:p w14:paraId="16D4EB57" w14:textId="77777777" w:rsidR="008F033B" w:rsidRPr="00413CD2" w:rsidRDefault="008F033B" w:rsidP="0075660A">
            <w:pPr>
              <w:pStyle w:val="TableText"/>
              <w:rPr>
                <w:rFonts w:asciiTheme="minorHAnsi" w:hAnsiTheme="minorHAnsi" w:cstheme="minorHAnsi"/>
              </w:rPr>
            </w:pPr>
            <w:r w:rsidRPr="00413CD2">
              <w:rPr>
                <w:rFonts w:asciiTheme="minorHAnsi" w:hAnsiTheme="minorHAnsi" w:cstheme="minorHAnsi"/>
              </w:rPr>
              <w:t>Illin</w:t>
            </w:r>
            <w:r w:rsidR="00747D6E" w:rsidRPr="00413CD2">
              <w:rPr>
                <w:rFonts w:asciiTheme="minorHAnsi" w:hAnsiTheme="minorHAnsi" w:cstheme="minorHAnsi"/>
              </w:rPr>
              <w:t>ois_Statewide_TRM_Effective_0601</w:t>
            </w:r>
            <w:r w:rsidRPr="00413CD2">
              <w:rPr>
                <w:rFonts w:asciiTheme="minorHAnsi" w:hAnsiTheme="minorHAnsi" w:cstheme="minorHAnsi"/>
              </w:rPr>
              <w:t>13_Version_2.0_0</w:t>
            </w:r>
            <w:r w:rsidR="0075660A">
              <w:rPr>
                <w:rFonts w:asciiTheme="minorHAnsi" w:hAnsiTheme="minorHAnsi" w:cstheme="minorHAnsi"/>
              </w:rPr>
              <w:t>607</w:t>
            </w:r>
            <w:r w:rsidRPr="00413CD2">
              <w:rPr>
                <w:rFonts w:asciiTheme="minorHAnsi" w:hAnsiTheme="minorHAnsi" w:cstheme="minorHAnsi"/>
              </w:rPr>
              <w:t>13_Clean.doc</w:t>
            </w:r>
            <w:r w:rsidR="00283F7C" w:rsidRPr="00413CD2">
              <w:rPr>
                <w:rFonts w:asciiTheme="minorHAnsi" w:hAnsiTheme="minorHAnsi" w:cstheme="minorHAnsi"/>
              </w:rPr>
              <w:t>x</w:t>
            </w:r>
          </w:p>
        </w:tc>
        <w:tc>
          <w:tcPr>
            <w:tcW w:w="1699" w:type="dxa"/>
            <w:shd w:val="clear" w:color="auto" w:fill="FFFFFF" w:themeFill="background1"/>
          </w:tcPr>
          <w:p w14:paraId="16D4EB58" w14:textId="77777777" w:rsidR="008F033B" w:rsidRPr="00413CD2" w:rsidRDefault="008F033B" w:rsidP="00240B98">
            <w:pPr>
              <w:pStyle w:val="TableText"/>
              <w:rPr>
                <w:rFonts w:asciiTheme="minorHAnsi" w:hAnsiTheme="minorHAnsi" w:cstheme="minorHAnsi"/>
              </w:rPr>
            </w:pPr>
            <w:r w:rsidRPr="00413CD2">
              <w:rPr>
                <w:rFonts w:asciiTheme="minorHAnsi" w:hAnsiTheme="minorHAnsi" w:cstheme="minorHAnsi"/>
              </w:rPr>
              <w:t>6/1/13</w:t>
            </w:r>
          </w:p>
        </w:tc>
      </w:tr>
    </w:tbl>
    <w:p w14:paraId="16D4EB5A" w14:textId="77777777" w:rsidR="009E39FA" w:rsidRDefault="009E39FA" w:rsidP="00D466B6">
      <w:pPr>
        <w:spacing w:after="0"/>
        <w:jc w:val="left"/>
      </w:pPr>
    </w:p>
    <w:p w14:paraId="16D4EB5B" w14:textId="77777777" w:rsidR="00F6548F" w:rsidRDefault="00F6548F">
      <w:pPr>
        <w:widowControl/>
        <w:spacing w:after="200" w:line="276" w:lineRule="auto"/>
        <w:jc w:val="left"/>
      </w:pPr>
      <w:r>
        <w:br w:type="page"/>
      </w:r>
    </w:p>
    <w:p w14:paraId="16D4EB5C" w14:textId="77777777" w:rsidR="009F7EC2" w:rsidRPr="009F7EC2" w:rsidRDefault="009F7EC2" w:rsidP="009F7EC2">
      <w:pPr>
        <w:spacing w:after="0"/>
        <w:jc w:val="center"/>
        <w:rPr>
          <w:b/>
          <w:sz w:val="22"/>
        </w:rPr>
      </w:pPr>
      <w:r w:rsidRPr="009F7EC2">
        <w:rPr>
          <w:b/>
          <w:sz w:val="22"/>
        </w:rPr>
        <w:t>Summary of Measure Rev</w:t>
      </w:r>
      <w:r>
        <w:rPr>
          <w:b/>
          <w:sz w:val="22"/>
        </w:rPr>
        <w:t>i</w:t>
      </w:r>
      <w:r w:rsidRPr="009F7EC2">
        <w:rPr>
          <w:b/>
          <w:sz w:val="22"/>
        </w:rPr>
        <w:t>sions</w:t>
      </w:r>
    </w:p>
    <w:p w14:paraId="16D4EB5D" w14:textId="77777777" w:rsidR="009F7EC2" w:rsidRDefault="009F7EC2" w:rsidP="003D0652">
      <w:pPr>
        <w:spacing w:after="0"/>
        <w:jc w:val="left"/>
      </w:pPr>
    </w:p>
    <w:p w14:paraId="16D4EB5E" w14:textId="77777777" w:rsidR="00C8322F" w:rsidRDefault="00F6548F" w:rsidP="003D0652">
      <w:pPr>
        <w:spacing w:after="0"/>
        <w:jc w:val="left"/>
      </w:pPr>
      <w:r>
        <w:t>The following table</w:t>
      </w:r>
      <w:r w:rsidR="00C8322F">
        <w:t>s</w:t>
      </w:r>
      <w:r>
        <w:t xml:space="preserve"> summarize the </w:t>
      </w:r>
      <w:r w:rsidR="003D0652">
        <w:t xml:space="preserve">evolution of </w:t>
      </w:r>
      <w:r>
        <w:t xml:space="preserve">measures that </w:t>
      </w:r>
      <w:r w:rsidR="00224A59">
        <w:t>are new</w:t>
      </w:r>
      <w:r w:rsidR="00490A4E">
        <w:t xml:space="preserve">, </w:t>
      </w:r>
      <w:r>
        <w:t>revised</w:t>
      </w:r>
      <w:r w:rsidR="00490A4E">
        <w:t xml:space="preserve"> or </w:t>
      </w:r>
      <w:r w:rsidR="00C8322F">
        <w:t>errata</w:t>
      </w:r>
      <w:r w:rsidR="003D0652">
        <w:t>.</w:t>
      </w:r>
      <w:r w:rsidR="00C8322F">
        <w:t xml:space="preserve">  This version of the TRM contains 4</w:t>
      </w:r>
      <w:r w:rsidR="00E65501">
        <w:t>5</w:t>
      </w:r>
      <w:r w:rsidR="00C8322F">
        <w:t xml:space="preserve"> measure-level changes as described in the following table.</w:t>
      </w:r>
    </w:p>
    <w:p w14:paraId="16D4EB5F" w14:textId="77777777" w:rsidR="00C8322F" w:rsidRDefault="00C8322F" w:rsidP="003D0652">
      <w:pPr>
        <w:spacing w:after="0"/>
        <w:jc w:val="left"/>
      </w:pPr>
    </w:p>
    <w:p w14:paraId="16D4EB60" w14:textId="77777777" w:rsidR="00C8322F" w:rsidRDefault="003D0652" w:rsidP="00C8322F">
      <w:pPr>
        <w:pStyle w:val="Captions"/>
      </w:pPr>
      <w:r>
        <w:t xml:space="preserve">  </w:t>
      </w:r>
      <w:bookmarkStart w:id="38" w:name="_Toc358365860"/>
      <w:r w:rsidR="00C8322F">
        <w:t xml:space="preserve">Table </w:t>
      </w:r>
      <w:fldSimple w:instr=" STYLEREF 1 \s ">
        <w:r w:rsidR="00FF1398">
          <w:rPr>
            <w:noProof/>
          </w:rPr>
          <w:t>1</w:t>
        </w:r>
      </w:fldSimple>
      <w:r w:rsidR="00BB28F1">
        <w:t>.</w:t>
      </w:r>
      <w:fldSimple w:instr=" SEQ Table \* ARABIC \s 1 ">
        <w:r w:rsidR="00FF1398">
          <w:rPr>
            <w:noProof/>
          </w:rPr>
          <w:t>2</w:t>
        </w:r>
      </w:fldSimple>
      <w:r w:rsidR="00C8322F">
        <w:t xml:space="preserve">: Summary of </w:t>
      </w:r>
      <w:r w:rsidR="00413CD2">
        <w:t>Measure-Level Changes</w:t>
      </w:r>
      <w:bookmarkEnd w:id="38"/>
    </w:p>
    <w:tbl>
      <w:tblPr>
        <w:tblW w:w="281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238"/>
      </w:tblGrid>
      <w:tr w:rsidR="00C8322F" w:rsidRPr="00C8322F" w14:paraId="16D4EB63" w14:textId="77777777" w:rsidTr="00C8322F">
        <w:trPr>
          <w:trHeight w:val="300"/>
          <w:jc w:val="center"/>
        </w:trPr>
        <w:tc>
          <w:tcPr>
            <w:tcW w:w="1575" w:type="dxa"/>
            <w:shd w:val="clear" w:color="auto" w:fill="BFBFBF" w:themeFill="background1" w:themeFillShade="BF"/>
            <w:noWrap/>
            <w:vAlign w:val="bottom"/>
          </w:tcPr>
          <w:p w14:paraId="16D4EB61" w14:textId="77777777" w:rsidR="00C8322F" w:rsidRPr="00C8322F" w:rsidRDefault="00C8322F" w:rsidP="00C8322F">
            <w:pPr>
              <w:widowControl/>
              <w:spacing w:after="0"/>
              <w:jc w:val="left"/>
              <w:rPr>
                <w:rFonts w:cstheme="minorHAnsi"/>
                <w:b/>
                <w:color w:val="000000"/>
                <w:sz w:val="18"/>
                <w:szCs w:val="18"/>
              </w:rPr>
            </w:pPr>
            <w:r w:rsidRPr="00C8322F">
              <w:rPr>
                <w:rFonts w:cstheme="minorHAnsi"/>
                <w:b/>
                <w:color w:val="000000"/>
                <w:sz w:val="18"/>
                <w:szCs w:val="18"/>
              </w:rPr>
              <w:t>Change Type</w:t>
            </w:r>
          </w:p>
        </w:tc>
        <w:tc>
          <w:tcPr>
            <w:tcW w:w="1238" w:type="dxa"/>
            <w:shd w:val="clear" w:color="auto" w:fill="BFBFBF" w:themeFill="background1" w:themeFillShade="BF"/>
            <w:vAlign w:val="bottom"/>
          </w:tcPr>
          <w:p w14:paraId="16D4EB62" w14:textId="77777777" w:rsidR="00C8322F" w:rsidRPr="00C8322F" w:rsidRDefault="00C8322F" w:rsidP="007D2AE9">
            <w:pPr>
              <w:widowControl/>
              <w:spacing w:after="0"/>
              <w:jc w:val="center"/>
              <w:rPr>
                <w:rFonts w:cstheme="minorHAnsi"/>
                <w:b/>
                <w:color w:val="000000"/>
                <w:sz w:val="18"/>
                <w:szCs w:val="18"/>
              </w:rPr>
            </w:pPr>
            <w:r w:rsidRPr="00C8322F">
              <w:rPr>
                <w:rFonts w:cstheme="minorHAnsi"/>
                <w:b/>
                <w:color w:val="000000"/>
                <w:sz w:val="18"/>
                <w:szCs w:val="18"/>
              </w:rPr>
              <w:t># Changes</w:t>
            </w:r>
          </w:p>
        </w:tc>
      </w:tr>
      <w:tr w:rsidR="00C8322F" w:rsidRPr="00C8322F" w14:paraId="16D4EB66" w14:textId="77777777" w:rsidTr="00C8322F">
        <w:trPr>
          <w:trHeight w:val="300"/>
          <w:jc w:val="center"/>
        </w:trPr>
        <w:tc>
          <w:tcPr>
            <w:tcW w:w="1575" w:type="dxa"/>
            <w:shd w:val="clear" w:color="auto" w:fill="auto"/>
            <w:noWrap/>
            <w:vAlign w:val="bottom"/>
            <w:hideMark/>
          </w:tcPr>
          <w:p w14:paraId="16D4EB64" w14:textId="77777777" w:rsidR="00C8322F" w:rsidRPr="00C8322F" w:rsidRDefault="00C8322F" w:rsidP="00C8322F">
            <w:pPr>
              <w:widowControl/>
              <w:spacing w:after="0"/>
              <w:jc w:val="left"/>
              <w:rPr>
                <w:rFonts w:cstheme="minorHAnsi"/>
                <w:color w:val="000000"/>
                <w:sz w:val="18"/>
                <w:szCs w:val="18"/>
              </w:rPr>
            </w:pPr>
            <w:r w:rsidRPr="00C8322F">
              <w:rPr>
                <w:rFonts w:cstheme="minorHAnsi"/>
                <w:color w:val="000000"/>
                <w:sz w:val="18"/>
                <w:szCs w:val="18"/>
              </w:rPr>
              <w:t>Errata</w:t>
            </w:r>
          </w:p>
        </w:tc>
        <w:tc>
          <w:tcPr>
            <w:tcW w:w="1238" w:type="dxa"/>
            <w:shd w:val="clear" w:color="auto" w:fill="auto"/>
            <w:vAlign w:val="bottom"/>
            <w:hideMark/>
          </w:tcPr>
          <w:p w14:paraId="16D4EB65" w14:textId="77777777" w:rsidR="00C8322F" w:rsidRPr="00C8322F" w:rsidRDefault="00C8322F" w:rsidP="007D2AE9">
            <w:pPr>
              <w:widowControl/>
              <w:spacing w:after="0"/>
              <w:jc w:val="center"/>
              <w:rPr>
                <w:rFonts w:cstheme="minorHAnsi"/>
                <w:color w:val="000000"/>
                <w:sz w:val="18"/>
                <w:szCs w:val="18"/>
              </w:rPr>
            </w:pPr>
            <w:r w:rsidRPr="00C8322F">
              <w:rPr>
                <w:rFonts w:cstheme="minorHAnsi"/>
                <w:color w:val="000000"/>
                <w:sz w:val="18"/>
                <w:szCs w:val="18"/>
              </w:rPr>
              <w:t>13</w:t>
            </w:r>
          </w:p>
        </w:tc>
      </w:tr>
      <w:tr w:rsidR="00C8322F" w:rsidRPr="00C8322F" w14:paraId="16D4EB69" w14:textId="77777777" w:rsidTr="00C8322F">
        <w:trPr>
          <w:trHeight w:val="300"/>
          <w:jc w:val="center"/>
        </w:trPr>
        <w:tc>
          <w:tcPr>
            <w:tcW w:w="1575" w:type="dxa"/>
            <w:shd w:val="clear" w:color="auto" w:fill="auto"/>
            <w:noWrap/>
            <w:vAlign w:val="bottom"/>
            <w:hideMark/>
          </w:tcPr>
          <w:p w14:paraId="16D4EB67" w14:textId="77777777" w:rsidR="00C8322F" w:rsidRPr="00C8322F" w:rsidRDefault="00C8322F" w:rsidP="00C8322F">
            <w:pPr>
              <w:widowControl/>
              <w:spacing w:after="0"/>
              <w:jc w:val="left"/>
              <w:rPr>
                <w:rFonts w:cstheme="minorHAnsi"/>
                <w:color w:val="000000"/>
                <w:sz w:val="18"/>
                <w:szCs w:val="18"/>
              </w:rPr>
            </w:pPr>
            <w:r w:rsidRPr="00C8322F">
              <w:rPr>
                <w:rFonts w:cstheme="minorHAnsi"/>
                <w:color w:val="000000"/>
                <w:sz w:val="18"/>
                <w:szCs w:val="18"/>
              </w:rPr>
              <w:t>Revision</w:t>
            </w:r>
          </w:p>
        </w:tc>
        <w:tc>
          <w:tcPr>
            <w:tcW w:w="1238" w:type="dxa"/>
            <w:shd w:val="clear" w:color="auto" w:fill="auto"/>
            <w:vAlign w:val="bottom"/>
            <w:hideMark/>
          </w:tcPr>
          <w:p w14:paraId="16D4EB68" w14:textId="77777777" w:rsidR="00C8322F" w:rsidRPr="00C8322F" w:rsidRDefault="00C8322F" w:rsidP="007D2AE9">
            <w:pPr>
              <w:widowControl/>
              <w:spacing w:after="0"/>
              <w:jc w:val="center"/>
              <w:rPr>
                <w:rFonts w:cstheme="minorHAnsi"/>
                <w:color w:val="000000"/>
                <w:sz w:val="18"/>
                <w:szCs w:val="18"/>
              </w:rPr>
            </w:pPr>
            <w:r w:rsidRPr="00C8322F">
              <w:rPr>
                <w:rFonts w:cstheme="minorHAnsi"/>
                <w:color w:val="000000"/>
                <w:sz w:val="18"/>
                <w:szCs w:val="18"/>
              </w:rPr>
              <w:t>25</w:t>
            </w:r>
          </w:p>
        </w:tc>
      </w:tr>
      <w:tr w:rsidR="00C8322F" w:rsidRPr="00C8322F" w14:paraId="16D4EB6C" w14:textId="77777777" w:rsidTr="00C8322F">
        <w:trPr>
          <w:trHeight w:val="300"/>
          <w:jc w:val="center"/>
        </w:trPr>
        <w:tc>
          <w:tcPr>
            <w:tcW w:w="1575" w:type="dxa"/>
            <w:shd w:val="clear" w:color="auto" w:fill="auto"/>
            <w:noWrap/>
            <w:vAlign w:val="bottom"/>
            <w:hideMark/>
          </w:tcPr>
          <w:p w14:paraId="16D4EB6A" w14:textId="77777777" w:rsidR="00C8322F" w:rsidRPr="00C8322F" w:rsidRDefault="00C8322F" w:rsidP="00C8322F">
            <w:pPr>
              <w:widowControl/>
              <w:spacing w:after="0"/>
              <w:jc w:val="left"/>
              <w:rPr>
                <w:rFonts w:cstheme="minorHAnsi"/>
                <w:color w:val="000000"/>
                <w:sz w:val="18"/>
                <w:szCs w:val="18"/>
              </w:rPr>
            </w:pPr>
            <w:r w:rsidRPr="00C8322F">
              <w:rPr>
                <w:rFonts w:cstheme="minorHAnsi"/>
                <w:color w:val="000000"/>
                <w:sz w:val="18"/>
                <w:szCs w:val="18"/>
              </w:rPr>
              <w:t>New Measure</w:t>
            </w:r>
          </w:p>
        </w:tc>
        <w:tc>
          <w:tcPr>
            <w:tcW w:w="1238" w:type="dxa"/>
            <w:shd w:val="clear" w:color="auto" w:fill="auto"/>
            <w:vAlign w:val="bottom"/>
            <w:hideMark/>
          </w:tcPr>
          <w:p w14:paraId="16D4EB6B" w14:textId="77777777" w:rsidR="00C8322F" w:rsidRPr="00C8322F" w:rsidRDefault="00E65501" w:rsidP="007D2AE9">
            <w:pPr>
              <w:widowControl/>
              <w:spacing w:after="0"/>
              <w:jc w:val="center"/>
              <w:rPr>
                <w:rFonts w:cstheme="minorHAnsi"/>
                <w:color w:val="000000"/>
                <w:sz w:val="18"/>
                <w:szCs w:val="18"/>
              </w:rPr>
            </w:pPr>
            <w:r>
              <w:rPr>
                <w:rFonts w:cstheme="minorHAnsi"/>
                <w:color w:val="000000"/>
                <w:sz w:val="18"/>
                <w:szCs w:val="18"/>
              </w:rPr>
              <w:t>7</w:t>
            </w:r>
          </w:p>
        </w:tc>
      </w:tr>
      <w:tr w:rsidR="00C8322F" w:rsidRPr="00C8322F" w14:paraId="16D4EB6F" w14:textId="77777777" w:rsidTr="00C8322F">
        <w:trPr>
          <w:trHeight w:val="300"/>
          <w:jc w:val="center"/>
        </w:trPr>
        <w:tc>
          <w:tcPr>
            <w:tcW w:w="1575" w:type="dxa"/>
            <w:shd w:val="clear" w:color="auto" w:fill="auto"/>
            <w:noWrap/>
            <w:vAlign w:val="bottom"/>
            <w:hideMark/>
          </w:tcPr>
          <w:p w14:paraId="16D4EB6D" w14:textId="77777777" w:rsidR="00C8322F" w:rsidRPr="00C8322F" w:rsidRDefault="00C8322F" w:rsidP="00C8322F">
            <w:pPr>
              <w:widowControl/>
              <w:spacing w:after="0"/>
              <w:jc w:val="left"/>
              <w:rPr>
                <w:rFonts w:cstheme="minorHAnsi"/>
                <w:b/>
                <w:color w:val="000000"/>
                <w:sz w:val="18"/>
                <w:szCs w:val="18"/>
              </w:rPr>
            </w:pPr>
            <w:r w:rsidRPr="00C8322F">
              <w:rPr>
                <w:rFonts w:cstheme="minorHAnsi"/>
                <w:b/>
                <w:color w:val="000000"/>
                <w:sz w:val="18"/>
                <w:szCs w:val="18"/>
              </w:rPr>
              <w:t>Total Changes</w:t>
            </w:r>
          </w:p>
        </w:tc>
        <w:tc>
          <w:tcPr>
            <w:tcW w:w="1238" w:type="dxa"/>
            <w:shd w:val="clear" w:color="auto" w:fill="auto"/>
            <w:vAlign w:val="bottom"/>
            <w:hideMark/>
          </w:tcPr>
          <w:p w14:paraId="16D4EB6E" w14:textId="77777777" w:rsidR="00C8322F" w:rsidRPr="00C8322F" w:rsidRDefault="00C8322F" w:rsidP="00E65501">
            <w:pPr>
              <w:widowControl/>
              <w:spacing w:after="0"/>
              <w:jc w:val="center"/>
              <w:rPr>
                <w:rFonts w:cstheme="minorHAnsi"/>
                <w:b/>
                <w:color w:val="000000"/>
                <w:sz w:val="18"/>
                <w:szCs w:val="18"/>
              </w:rPr>
            </w:pPr>
            <w:r w:rsidRPr="00C8322F">
              <w:rPr>
                <w:rFonts w:cstheme="minorHAnsi"/>
                <w:b/>
                <w:color w:val="000000"/>
                <w:sz w:val="18"/>
                <w:szCs w:val="18"/>
              </w:rPr>
              <w:t>4</w:t>
            </w:r>
            <w:r w:rsidR="00E65501">
              <w:rPr>
                <w:rFonts w:cstheme="minorHAnsi"/>
                <w:b/>
                <w:color w:val="000000"/>
                <w:sz w:val="18"/>
                <w:szCs w:val="18"/>
              </w:rPr>
              <w:t>5</w:t>
            </w:r>
          </w:p>
        </w:tc>
      </w:tr>
    </w:tbl>
    <w:p w14:paraId="16D4EB70" w14:textId="77777777" w:rsidR="00C8322F" w:rsidRDefault="00C8322F" w:rsidP="003D0652">
      <w:pPr>
        <w:spacing w:after="0"/>
        <w:jc w:val="left"/>
      </w:pPr>
    </w:p>
    <w:p w14:paraId="16D4EB71" w14:textId="77777777" w:rsidR="00C8322F" w:rsidRDefault="00C8322F" w:rsidP="003D0652">
      <w:pPr>
        <w:spacing w:after="0"/>
        <w:jc w:val="left"/>
      </w:pPr>
    </w:p>
    <w:p w14:paraId="16D4EB72" w14:textId="77777777" w:rsidR="00C8322F" w:rsidRDefault="00224A59" w:rsidP="003D0652">
      <w:pPr>
        <w:spacing w:after="0"/>
        <w:jc w:val="left"/>
      </w:pPr>
      <w:r>
        <w:t>The ‘Change Type’ column indicates what kind of change each measure has gone through.  Specifically, w</w:t>
      </w:r>
      <w:r w:rsidR="003D0652">
        <w:t>hen a measure error was identified and the TAC process resulted in a consensus, the measure is identified here as an ‘</w:t>
      </w:r>
      <w:r w:rsidR="00C8322F">
        <w:t>E</w:t>
      </w:r>
      <w:r w:rsidR="003D0652">
        <w:t xml:space="preserve">rrata’.  In these instances the measure code indicates that a new version of the measure has been published, and that the effective date of the measure dates back to </w:t>
      </w:r>
      <w:r w:rsidR="00413CD2">
        <w:t>June 1</w:t>
      </w:r>
      <w:r w:rsidR="00413CD2" w:rsidRPr="00413CD2">
        <w:rPr>
          <w:vertAlign w:val="superscript"/>
        </w:rPr>
        <w:t>st</w:t>
      </w:r>
      <w:r w:rsidR="00413CD2">
        <w:t>, 2012</w:t>
      </w:r>
      <w:r w:rsidR="003D0652">
        <w:t>.</w:t>
      </w:r>
      <w:r w:rsidR="00F6548F">
        <w:t xml:space="preserve"> </w:t>
      </w:r>
      <w:r w:rsidR="00490A4E">
        <w:t xml:space="preserve">  </w:t>
      </w:r>
      <w:r w:rsidR="00C8322F">
        <w:t xml:space="preserve">Measures that are identified as ‘Revised’ were included in </w:t>
      </w:r>
      <w:r w:rsidR="007D2AE9">
        <w:t xml:space="preserve">the first edition of the </w:t>
      </w:r>
      <w:r w:rsidR="00C8322F">
        <w:t xml:space="preserve">TRM, and have </w:t>
      </w:r>
      <w:r w:rsidR="00413CD2">
        <w:t>been updated for this edition of the TRM.  Both ‘Revised’ and</w:t>
      </w:r>
      <w:r w:rsidR="00C8322F">
        <w:t xml:space="preserve"> ‘New Measure(s)’ have an effective date of June 1</w:t>
      </w:r>
      <w:r w:rsidR="00C8322F" w:rsidRPr="00C8322F">
        <w:rPr>
          <w:vertAlign w:val="superscript"/>
        </w:rPr>
        <w:t>st</w:t>
      </w:r>
      <w:r w:rsidR="00C8322F">
        <w:t xml:space="preserve">, 2013.  The </w:t>
      </w:r>
      <w:r w:rsidR="007D2AE9">
        <w:t>meaning of the measure code in each of these instances is</w:t>
      </w:r>
      <w:r w:rsidR="00C8322F">
        <w:t xml:space="preserve"> summarized in the following table.</w:t>
      </w:r>
    </w:p>
    <w:p w14:paraId="16D4EB73" w14:textId="77777777" w:rsidR="00AF4C30" w:rsidRDefault="00AF4C30" w:rsidP="003D0652">
      <w:pPr>
        <w:spacing w:after="0"/>
        <w:jc w:val="left"/>
      </w:pPr>
    </w:p>
    <w:p w14:paraId="16D4EB74" w14:textId="77777777" w:rsidR="00AF4C30" w:rsidRDefault="00F147B5" w:rsidP="00F147B5">
      <w:pPr>
        <w:pStyle w:val="Captions"/>
      </w:pPr>
      <w:bookmarkStart w:id="39" w:name="_Toc358365861"/>
      <w:r>
        <w:t xml:space="preserve">Table </w:t>
      </w:r>
      <w:fldSimple w:instr=" STYLEREF 1 \s ">
        <w:r w:rsidR="00FF1398">
          <w:rPr>
            <w:noProof/>
          </w:rPr>
          <w:t>1</w:t>
        </w:r>
      </w:fldSimple>
      <w:r w:rsidR="00BB28F1">
        <w:t>.</w:t>
      </w:r>
      <w:fldSimple w:instr=" SEQ Table \* ARABIC \s 1 ">
        <w:r w:rsidR="00FF1398">
          <w:rPr>
            <w:noProof/>
          </w:rPr>
          <w:t>3</w:t>
        </w:r>
      </w:fldSimple>
      <w:r>
        <w:t xml:space="preserve">: </w:t>
      </w:r>
      <w:r w:rsidR="00AF4C30">
        <w:t>Summary of Measure Code Meanings</w:t>
      </w:r>
      <w:bookmarkEnd w:id="39"/>
    </w:p>
    <w:tbl>
      <w:tblPr>
        <w:tblStyle w:val="TableGrid"/>
        <w:tblW w:w="8657" w:type="dxa"/>
        <w:jc w:val="center"/>
        <w:tblLook w:val="04A0" w:firstRow="1" w:lastRow="0" w:firstColumn="1" w:lastColumn="0" w:noHBand="0" w:noVBand="1"/>
      </w:tblPr>
      <w:tblGrid>
        <w:gridCol w:w="1458"/>
        <w:gridCol w:w="7199"/>
      </w:tblGrid>
      <w:tr w:rsidR="00AF4C30" w:rsidRPr="00AF4C30" w14:paraId="16D4EB77" w14:textId="77777777" w:rsidTr="00240B98">
        <w:trPr>
          <w:jc w:val="center"/>
        </w:trPr>
        <w:tc>
          <w:tcPr>
            <w:tcW w:w="1458" w:type="dxa"/>
            <w:shd w:val="clear" w:color="auto" w:fill="BFBFBF" w:themeFill="background1" w:themeFillShade="BF"/>
          </w:tcPr>
          <w:p w14:paraId="16D4EB75" w14:textId="77777777" w:rsidR="00AF4C30" w:rsidRPr="00AF4C30" w:rsidRDefault="00AF4C30" w:rsidP="006C41A3">
            <w:pPr>
              <w:spacing w:after="0"/>
              <w:jc w:val="left"/>
              <w:rPr>
                <w:rFonts w:asciiTheme="minorHAnsi" w:hAnsiTheme="minorHAnsi" w:cstheme="minorHAnsi"/>
                <w:b/>
                <w:color w:val="000000" w:themeColor="text1"/>
                <w:sz w:val="18"/>
                <w:szCs w:val="18"/>
              </w:rPr>
            </w:pPr>
            <w:r w:rsidRPr="00AF4C30">
              <w:rPr>
                <w:rFonts w:asciiTheme="minorHAnsi" w:hAnsiTheme="minorHAnsi" w:cstheme="minorHAnsi"/>
                <w:b/>
                <w:color w:val="000000" w:themeColor="text1"/>
                <w:sz w:val="18"/>
                <w:szCs w:val="18"/>
              </w:rPr>
              <w:t>Version Number &amp; Effective Date</w:t>
            </w:r>
          </w:p>
        </w:tc>
        <w:tc>
          <w:tcPr>
            <w:tcW w:w="7199" w:type="dxa"/>
            <w:shd w:val="clear" w:color="auto" w:fill="BFBFBF" w:themeFill="background1" w:themeFillShade="BF"/>
          </w:tcPr>
          <w:p w14:paraId="16D4EB76" w14:textId="77777777" w:rsidR="00AF4C30" w:rsidRPr="00AF4C30" w:rsidRDefault="00AF4C30" w:rsidP="006C41A3">
            <w:pPr>
              <w:spacing w:after="0"/>
              <w:jc w:val="left"/>
              <w:rPr>
                <w:rFonts w:asciiTheme="minorHAnsi" w:hAnsiTheme="minorHAnsi" w:cstheme="minorHAnsi"/>
                <w:b/>
                <w:color w:val="000000" w:themeColor="text1"/>
                <w:sz w:val="18"/>
                <w:szCs w:val="18"/>
              </w:rPr>
            </w:pPr>
            <w:r w:rsidRPr="00AF4C30">
              <w:rPr>
                <w:rFonts w:asciiTheme="minorHAnsi" w:hAnsiTheme="minorHAnsi" w:cstheme="minorHAnsi"/>
                <w:b/>
                <w:color w:val="000000" w:themeColor="text1"/>
                <w:sz w:val="18"/>
                <w:szCs w:val="18"/>
              </w:rPr>
              <w:t>Meaning</w:t>
            </w:r>
          </w:p>
        </w:tc>
      </w:tr>
      <w:tr w:rsidR="00AF4C30" w:rsidRPr="00AF4C30" w14:paraId="16D4EB7A" w14:textId="77777777" w:rsidTr="00240B98">
        <w:trPr>
          <w:jc w:val="center"/>
        </w:trPr>
        <w:tc>
          <w:tcPr>
            <w:tcW w:w="1458" w:type="dxa"/>
          </w:tcPr>
          <w:p w14:paraId="16D4EB78" w14:textId="77777777" w:rsidR="00AF4C30" w:rsidRPr="00AF4C30" w:rsidRDefault="00AF4C30" w:rsidP="006C41A3">
            <w:pPr>
              <w:spacing w:after="0"/>
              <w:jc w:val="left"/>
              <w:rPr>
                <w:rFonts w:asciiTheme="minorHAnsi" w:hAnsiTheme="minorHAnsi" w:cstheme="minorHAnsi"/>
                <w:color w:val="000000"/>
                <w:sz w:val="18"/>
                <w:szCs w:val="18"/>
              </w:rPr>
            </w:pPr>
            <w:r w:rsidRPr="00AF4C30">
              <w:rPr>
                <w:rFonts w:asciiTheme="minorHAnsi" w:hAnsiTheme="minorHAnsi" w:cstheme="minorHAnsi"/>
                <w:color w:val="000000"/>
                <w:sz w:val="18"/>
                <w:szCs w:val="18"/>
              </w:rPr>
              <w:t>V01-120601</w:t>
            </w:r>
          </w:p>
        </w:tc>
        <w:tc>
          <w:tcPr>
            <w:tcW w:w="7199" w:type="dxa"/>
          </w:tcPr>
          <w:p w14:paraId="16D4EB79" w14:textId="77777777" w:rsidR="00AF4C30" w:rsidRPr="00AF4C30" w:rsidRDefault="00AF4C30" w:rsidP="006C41A3">
            <w:pPr>
              <w:spacing w:after="0"/>
              <w:jc w:val="left"/>
              <w:rPr>
                <w:rFonts w:asciiTheme="minorHAnsi" w:hAnsiTheme="minorHAnsi" w:cstheme="minorHAnsi"/>
                <w:color w:val="000000"/>
                <w:sz w:val="18"/>
                <w:szCs w:val="18"/>
              </w:rPr>
            </w:pPr>
            <w:r w:rsidRPr="00AF4C30">
              <w:rPr>
                <w:rFonts w:asciiTheme="minorHAnsi" w:hAnsiTheme="minorHAnsi" w:cstheme="minorHAnsi"/>
                <w:color w:val="000000"/>
                <w:sz w:val="18"/>
                <w:szCs w:val="18"/>
              </w:rPr>
              <w:t xml:space="preserve">Nothing has changed since first release. </w:t>
            </w:r>
          </w:p>
        </w:tc>
      </w:tr>
      <w:tr w:rsidR="00AF4C30" w:rsidRPr="00AF4C30" w14:paraId="16D4EB7D" w14:textId="77777777" w:rsidTr="00240B98">
        <w:trPr>
          <w:jc w:val="center"/>
        </w:trPr>
        <w:tc>
          <w:tcPr>
            <w:tcW w:w="1458" w:type="dxa"/>
          </w:tcPr>
          <w:p w14:paraId="16D4EB7B" w14:textId="77777777" w:rsidR="00AF4C30" w:rsidRPr="00AF4C30" w:rsidRDefault="00AF4C30" w:rsidP="006C41A3">
            <w:pPr>
              <w:spacing w:after="0"/>
              <w:jc w:val="left"/>
              <w:rPr>
                <w:rFonts w:asciiTheme="minorHAnsi" w:hAnsiTheme="minorHAnsi" w:cstheme="minorHAnsi"/>
                <w:color w:val="000000"/>
                <w:sz w:val="18"/>
                <w:szCs w:val="18"/>
              </w:rPr>
            </w:pPr>
            <w:r w:rsidRPr="00AF4C30">
              <w:rPr>
                <w:rFonts w:asciiTheme="minorHAnsi" w:hAnsiTheme="minorHAnsi" w:cstheme="minorHAnsi"/>
                <w:color w:val="000000"/>
                <w:sz w:val="18"/>
                <w:szCs w:val="18"/>
              </w:rPr>
              <w:t>V02-120601</w:t>
            </w:r>
          </w:p>
        </w:tc>
        <w:tc>
          <w:tcPr>
            <w:tcW w:w="7199" w:type="dxa"/>
          </w:tcPr>
          <w:p w14:paraId="16D4EB7C" w14:textId="77777777" w:rsidR="00AF4C30" w:rsidRPr="00AF4C30" w:rsidRDefault="001B7B50" w:rsidP="00413CD2">
            <w:pPr>
              <w:spacing w:after="0"/>
              <w:jc w:val="left"/>
              <w:rPr>
                <w:rFonts w:asciiTheme="minorHAnsi" w:hAnsiTheme="minorHAnsi" w:cstheme="minorHAnsi"/>
                <w:color w:val="000000"/>
                <w:sz w:val="18"/>
                <w:szCs w:val="18"/>
              </w:rPr>
            </w:pPr>
            <w:r>
              <w:rPr>
                <w:rFonts w:asciiTheme="minorHAnsi" w:hAnsiTheme="minorHAnsi" w:cstheme="minorHAnsi"/>
                <w:color w:val="000000"/>
                <w:sz w:val="18"/>
                <w:szCs w:val="18"/>
              </w:rPr>
              <w:t>The measure had an errata that is applicable to the program year beginning 6/1/12.</w:t>
            </w:r>
          </w:p>
        </w:tc>
      </w:tr>
      <w:tr w:rsidR="00AF4C30" w:rsidRPr="00AF4C30" w14:paraId="16D4EB80" w14:textId="77777777" w:rsidTr="00240B98">
        <w:trPr>
          <w:jc w:val="center"/>
        </w:trPr>
        <w:tc>
          <w:tcPr>
            <w:tcW w:w="1458" w:type="dxa"/>
          </w:tcPr>
          <w:p w14:paraId="16D4EB7E" w14:textId="77777777" w:rsidR="00AF4C30" w:rsidRPr="00AF4C30" w:rsidRDefault="00AF4C30" w:rsidP="006C41A3">
            <w:pPr>
              <w:spacing w:after="0"/>
              <w:jc w:val="left"/>
              <w:rPr>
                <w:rFonts w:asciiTheme="minorHAnsi" w:hAnsiTheme="minorHAnsi" w:cstheme="minorHAnsi"/>
                <w:color w:val="000000"/>
                <w:sz w:val="18"/>
                <w:szCs w:val="18"/>
              </w:rPr>
            </w:pPr>
            <w:r w:rsidRPr="00AF4C30">
              <w:rPr>
                <w:rFonts w:asciiTheme="minorHAnsi" w:hAnsiTheme="minorHAnsi" w:cstheme="minorHAnsi"/>
                <w:color w:val="000000"/>
                <w:sz w:val="18"/>
                <w:szCs w:val="18"/>
              </w:rPr>
              <w:t>V02-130601</w:t>
            </w:r>
          </w:p>
        </w:tc>
        <w:tc>
          <w:tcPr>
            <w:tcW w:w="7199" w:type="dxa"/>
          </w:tcPr>
          <w:p w14:paraId="16D4EB7F" w14:textId="77777777" w:rsidR="00AF4C30" w:rsidRPr="00AF4C30" w:rsidRDefault="00AF4C30" w:rsidP="00413CD2">
            <w:pPr>
              <w:spacing w:after="0"/>
              <w:jc w:val="left"/>
              <w:rPr>
                <w:rFonts w:asciiTheme="minorHAnsi" w:hAnsiTheme="minorHAnsi" w:cstheme="minorHAnsi"/>
                <w:color w:val="000000"/>
                <w:sz w:val="18"/>
                <w:szCs w:val="18"/>
              </w:rPr>
            </w:pPr>
            <w:r w:rsidRPr="00AF4C30">
              <w:rPr>
                <w:rFonts w:asciiTheme="minorHAnsi" w:hAnsiTheme="minorHAnsi" w:cstheme="minorHAnsi"/>
                <w:color w:val="000000"/>
                <w:sz w:val="18"/>
                <w:szCs w:val="18"/>
              </w:rPr>
              <w:t xml:space="preserve">The measure was revised </w:t>
            </w:r>
            <w:r w:rsidR="001B7B50">
              <w:rPr>
                <w:rFonts w:asciiTheme="minorHAnsi" w:hAnsiTheme="minorHAnsi" w:cstheme="minorHAnsi"/>
                <w:color w:val="000000"/>
                <w:sz w:val="18"/>
                <w:szCs w:val="18"/>
              </w:rPr>
              <w:t>and is applicable to the program year beginning 6/1/13.</w:t>
            </w:r>
          </w:p>
        </w:tc>
      </w:tr>
      <w:tr w:rsidR="00AF4C30" w:rsidRPr="00AF4C30" w14:paraId="16D4EB83" w14:textId="77777777" w:rsidTr="00240B98">
        <w:trPr>
          <w:jc w:val="center"/>
        </w:trPr>
        <w:tc>
          <w:tcPr>
            <w:tcW w:w="1458" w:type="dxa"/>
          </w:tcPr>
          <w:p w14:paraId="16D4EB81" w14:textId="77777777" w:rsidR="00AF4C30" w:rsidRPr="00AF4C30" w:rsidRDefault="00AF4C30" w:rsidP="006C41A3">
            <w:pPr>
              <w:spacing w:after="0"/>
              <w:jc w:val="left"/>
              <w:rPr>
                <w:rFonts w:asciiTheme="minorHAnsi" w:hAnsiTheme="minorHAnsi" w:cstheme="minorHAnsi"/>
                <w:color w:val="000000"/>
                <w:sz w:val="18"/>
                <w:szCs w:val="18"/>
              </w:rPr>
            </w:pPr>
            <w:r w:rsidRPr="00AF4C30">
              <w:rPr>
                <w:rFonts w:asciiTheme="minorHAnsi" w:hAnsiTheme="minorHAnsi" w:cstheme="minorHAnsi"/>
                <w:color w:val="000000"/>
                <w:sz w:val="18"/>
                <w:szCs w:val="18"/>
              </w:rPr>
              <w:t>V03-130601</w:t>
            </w:r>
          </w:p>
        </w:tc>
        <w:tc>
          <w:tcPr>
            <w:tcW w:w="7199" w:type="dxa"/>
          </w:tcPr>
          <w:p w14:paraId="16D4EB82" w14:textId="77777777" w:rsidR="00AF4C30" w:rsidRPr="00AF4C30" w:rsidRDefault="00AF4C30" w:rsidP="00413CD2">
            <w:pPr>
              <w:spacing w:after="0"/>
              <w:jc w:val="left"/>
              <w:rPr>
                <w:rFonts w:asciiTheme="minorHAnsi" w:hAnsiTheme="minorHAnsi" w:cstheme="minorHAnsi"/>
                <w:sz w:val="18"/>
                <w:szCs w:val="18"/>
              </w:rPr>
            </w:pPr>
            <w:r w:rsidRPr="00AF4C30">
              <w:rPr>
                <w:rFonts w:asciiTheme="minorHAnsi" w:hAnsiTheme="minorHAnsi" w:cstheme="minorHAnsi"/>
                <w:color w:val="000000"/>
                <w:sz w:val="18"/>
                <w:szCs w:val="18"/>
              </w:rPr>
              <w:t>The measure had an errata</w:t>
            </w:r>
            <w:r w:rsidR="001B7B50">
              <w:rPr>
                <w:rFonts w:asciiTheme="minorHAnsi" w:hAnsiTheme="minorHAnsi" w:cstheme="minorHAnsi"/>
                <w:color w:val="000000"/>
                <w:sz w:val="18"/>
                <w:szCs w:val="18"/>
              </w:rPr>
              <w:t xml:space="preserve">, and was </w:t>
            </w:r>
            <w:r w:rsidR="00240B98">
              <w:rPr>
                <w:rFonts w:asciiTheme="minorHAnsi" w:hAnsiTheme="minorHAnsi" w:cstheme="minorHAnsi"/>
                <w:color w:val="000000"/>
                <w:sz w:val="18"/>
                <w:szCs w:val="18"/>
              </w:rPr>
              <w:t xml:space="preserve">also </w:t>
            </w:r>
            <w:r w:rsidR="001B7B50">
              <w:rPr>
                <w:rFonts w:asciiTheme="minorHAnsi" w:hAnsiTheme="minorHAnsi" w:cstheme="minorHAnsi"/>
                <w:color w:val="000000"/>
                <w:sz w:val="18"/>
                <w:szCs w:val="18"/>
              </w:rPr>
              <w:t xml:space="preserve">subsequently revised </w:t>
            </w:r>
            <w:r w:rsidR="00413CD2">
              <w:rPr>
                <w:rFonts w:asciiTheme="minorHAnsi" w:hAnsiTheme="minorHAnsi" w:cstheme="minorHAnsi"/>
                <w:color w:val="000000"/>
                <w:sz w:val="18"/>
                <w:szCs w:val="18"/>
              </w:rPr>
              <w:t>effective 6/1/13</w:t>
            </w:r>
            <w:r w:rsidR="001B7B50">
              <w:rPr>
                <w:rFonts w:asciiTheme="minorHAnsi" w:hAnsiTheme="minorHAnsi" w:cstheme="minorHAnsi"/>
                <w:color w:val="000000"/>
                <w:sz w:val="18"/>
                <w:szCs w:val="18"/>
              </w:rPr>
              <w:t>.</w:t>
            </w:r>
          </w:p>
        </w:tc>
      </w:tr>
    </w:tbl>
    <w:p w14:paraId="16D4EB84" w14:textId="77777777" w:rsidR="00836F8F" w:rsidRDefault="00836F8F" w:rsidP="003D0652">
      <w:pPr>
        <w:spacing w:after="0"/>
        <w:jc w:val="left"/>
      </w:pPr>
    </w:p>
    <w:p w14:paraId="16D4EB85" w14:textId="77777777" w:rsidR="007D2AE9" w:rsidRDefault="007D2AE9" w:rsidP="003D0652">
      <w:pPr>
        <w:spacing w:after="0"/>
        <w:jc w:val="left"/>
      </w:pPr>
      <w:r>
        <w:t>The following table provides an overview of the 46 measure-level changes that are included in this version of the TRM.</w:t>
      </w:r>
    </w:p>
    <w:p w14:paraId="16D4EB86" w14:textId="77777777" w:rsidR="007D2AE9" w:rsidRDefault="007D2AE9" w:rsidP="003D0652">
      <w:pPr>
        <w:spacing w:after="0"/>
        <w:jc w:val="left"/>
      </w:pPr>
    </w:p>
    <w:p w14:paraId="16D4EB87" w14:textId="77777777" w:rsidR="009E39FA" w:rsidRPr="00425513" w:rsidRDefault="009E39FA" w:rsidP="009E39FA">
      <w:pPr>
        <w:pStyle w:val="Captions"/>
      </w:pPr>
      <w:bookmarkStart w:id="40" w:name="_Toc358365862"/>
      <w:r w:rsidRPr="00A3113D">
        <w:t xml:space="preserve">Table </w:t>
      </w:r>
      <w:fldSimple w:instr=" STYLEREF 1 \s ">
        <w:r w:rsidR="00FF1398">
          <w:rPr>
            <w:noProof/>
          </w:rPr>
          <w:t>1</w:t>
        </w:r>
      </w:fldSimple>
      <w:r w:rsidR="00BB28F1">
        <w:t>.</w:t>
      </w:r>
      <w:fldSimple w:instr=" SEQ Table \* ARABIC \s 1 ">
        <w:r w:rsidR="00FF1398">
          <w:rPr>
            <w:noProof/>
          </w:rPr>
          <w:t>4</w:t>
        </w:r>
      </w:fldSimple>
      <w:r w:rsidRPr="00A3113D">
        <w:t>: Summary of Measure Revisions</w:t>
      </w:r>
      <w:bookmarkEnd w:id="40"/>
    </w:p>
    <w:tbl>
      <w:tblPr>
        <w:tblW w:w="9952" w:type="dxa"/>
        <w:tblInd w:w="93" w:type="dxa"/>
        <w:tblLook w:val="04A0" w:firstRow="1" w:lastRow="0" w:firstColumn="1" w:lastColumn="0" w:noHBand="0" w:noVBand="1"/>
      </w:tblPr>
      <w:tblGrid>
        <w:gridCol w:w="612"/>
        <w:gridCol w:w="1340"/>
        <w:gridCol w:w="1340"/>
        <w:gridCol w:w="2200"/>
        <w:gridCol w:w="863"/>
        <w:gridCol w:w="3597"/>
      </w:tblGrid>
      <w:tr w:rsidR="001B7B50" w:rsidRPr="001B7B50" w14:paraId="16D4EB8E" w14:textId="77777777" w:rsidTr="001B7B50">
        <w:trPr>
          <w:trHeight w:val="480"/>
          <w:tblHeader/>
        </w:trPr>
        <w:tc>
          <w:tcPr>
            <w:tcW w:w="61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D4EB88" w14:textId="77777777" w:rsidR="001B7B50" w:rsidRPr="001B7B50" w:rsidRDefault="001B7B50" w:rsidP="001B7B50">
            <w:pPr>
              <w:widowControl/>
              <w:spacing w:after="0"/>
              <w:jc w:val="left"/>
              <w:rPr>
                <w:rFonts w:ascii="Calibri" w:hAnsi="Calibri" w:cs="Calibri"/>
                <w:b/>
                <w:bCs/>
                <w:color w:val="000000"/>
                <w:sz w:val="18"/>
                <w:szCs w:val="18"/>
              </w:rPr>
            </w:pPr>
            <w:r>
              <w:rPr>
                <w:rFonts w:ascii="Calibri" w:hAnsi="Calibri" w:cs="Calibri"/>
                <w:b/>
                <w:bCs/>
                <w:color w:val="000000"/>
                <w:sz w:val="18"/>
                <w:szCs w:val="18"/>
              </w:rPr>
              <w:t>Mkt</w:t>
            </w:r>
          </w:p>
        </w:tc>
        <w:tc>
          <w:tcPr>
            <w:tcW w:w="1340" w:type="dxa"/>
            <w:tcBorders>
              <w:top w:val="single" w:sz="4" w:space="0" w:color="auto"/>
              <w:left w:val="nil"/>
              <w:bottom w:val="single" w:sz="4" w:space="0" w:color="auto"/>
              <w:right w:val="single" w:sz="4" w:space="0" w:color="auto"/>
            </w:tcBorders>
            <w:shd w:val="clear" w:color="000000" w:fill="BFBFBF"/>
            <w:noWrap/>
            <w:vAlign w:val="center"/>
            <w:hideMark/>
          </w:tcPr>
          <w:p w14:paraId="16D4EB89" w14:textId="77777777" w:rsidR="001B7B50" w:rsidRPr="001B7B50" w:rsidRDefault="001B7B50" w:rsidP="001B7B50">
            <w:pPr>
              <w:widowControl/>
              <w:spacing w:after="0"/>
              <w:jc w:val="left"/>
              <w:rPr>
                <w:rFonts w:ascii="Calibri" w:hAnsi="Calibri" w:cs="Calibri"/>
                <w:b/>
                <w:bCs/>
                <w:color w:val="000000"/>
                <w:sz w:val="18"/>
                <w:szCs w:val="18"/>
              </w:rPr>
            </w:pPr>
            <w:r w:rsidRPr="001B7B50">
              <w:rPr>
                <w:rFonts w:ascii="Calibri" w:hAnsi="Calibri" w:cs="Calibri"/>
                <w:b/>
                <w:bCs/>
                <w:color w:val="000000"/>
                <w:sz w:val="18"/>
                <w:szCs w:val="18"/>
              </w:rPr>
              <w:t>End Use</w:t>
            </w:r>
          </w:p>
        </w:tc>
        <w:tc>
          <w:tcPr>
            <w:tcW w:w="1340" w:type="dxa"/>
            <w:tcBorders>
              <w:top w:val="single" w:sz="4" w:space="0" w:color="auto"/>
              <w:left w:val="nil"/>
              <w:bottom w:val="single" w:sz="4" w:space="0" w:color="auto"/>
              <w:right w:val="single" w:sz="4" w:space="0" w:color="auto"/>
            </w:tcBorders>
            <w:shd w:val="clear" w:color="000000" w:fill="BFBFBF"/>
            <w:noWrap/>
            <w:vAlign w:val="center"/>
            <w:hideMark/>
          </w:tcPr>
          <w:p w14:paraId="16D4EB8A" w14:textId="77777777" w:rsidR="001B7B50" w:rsidRPr="001B7B50" w:rsidRDefault="001B7B50" w:rsidP="001B7B50">
            <w:pPr>
              <w:widowControl/>
              <w:spacing w:after="0"/>
              <w:jc w:val="left"/>
              <w:rPr>
                <w:rFonts w:ascii="Calibri" w:hAnsi="Calibri" w:cs="Calibri"/>
                <w:b/>
                <w:bCs/>
                <w:color w:val="000000"/>
                <w:sz w:val="18"/>
                <w:szCs w:val="18"/>
              </w:rPr>
            </w:pPr>
            <w:r w:rsidRPr="001B7B50">
              <w:rPr>
                <w:rFonts w:ascii="Calibri" w:hAnsi="Calibri" w:cs="Calibri"/>
                <w:b/>
                <w:bCs/>
                <w:color w:val="000000"/>
                <w:sz w:val="18"/>
                <w:szCs w:val="18"/>
              </w:rPr>
              <w:t>Measure Name</w:t>
            </w:r>
          </w:p>
        </w:tc>
        <w:tc>
          <w:tcPr>
            <w:tcW w:w="2200" w:type="dxa"/>
            <w:tcBorders>
              <w:top w:val="single" w:sz="4" w:space="0" w:color="auto"/>
              <w:left w:val="nil"/>
              <w:bottom w:val="single" w:sz="4" w:space="0" w:color="auto"/>
              <w:right w:val="single" w:sz="4" w:space="0" w:color="auto"/>
            </w:tcBorders>
            <w:shd w:val="clear" w:color="000000" w:fill="BFBFBF"/>
            <w:noWrap/>
            <w:vAlign w:val="center"/>
            <w:hideMark/>
          </w:tcPr>
          <w:p w14:paraId="16D4EB8B" w14:textId="77777777" w:rsidR="001B7B50" w:rsidRPr="001B7B50" w:rsidRDefault="001B7B50" w:rsidP="001B7B50">
            <w:pPr>
              <w:widowControl/>
              <w:spacing w:after="0"/>
              <w:jc w:val="center"/>
              <w:rPr>
                <w:rFonts w:ascii="Calibri" w:hAnsi="Calibri" w:cs="Calibri"/>
                <w:b/>
                <w:bCs/>
                <w:color w:val="000000"/>
                <w:sz w:val="18"/>
                <w:szCs w:val="18"/>
              </w:rPr>
            </w:pPr>
            <w:r w:rsidRPr="001B7B50">
              <w:rPr>
                <w:rFonts w:ascii="Calibri" w:hAnsi="Calibri" w:cs="Calibri"/>
                <w:b/>
                <w:bCs/>
                <w:color w:val="000000"/>
                <w:sz w:val="18"/>
                <w:szCs w:val="18"/>
              </w:rPr>
              <w:t>Measure Code</w:t>
            </w:r>
          </w:p>
        </w:tc>
        <w:tc>
          <w:tcPr>
            <w:tcW w:w="863" w:type="dxa"/>
            <w:tcBorders>
              <w:top w:val="single" w:sz="4" w:space="0" w:color="auto"/>
              <w:left w:val="nil"/>
              <w:bottom w:val="single" w:sz="4" w:space="0" w:color="auto"/>
              <w:right w:val="single" w:sz="4" w:space="0" w:color="auto"/>
            </w:tcBorders>
            <w:shd w:val="clear" w:color="000000" w:fill="BFBFBF"/>
            <w:vAlign w:val="center"/>
            <w:hideMark/>
          </w:tcPr>
          <w:p w14:paraId="16D4EB8C" w14:textId="77777777" w:rsidR="001B7B50" w:rsidRPr="001B7B50" w:rsidRDefault="001B7B50" w:rsidP="001B7B50">
            <w:pPr>
              <w:widowControl/>
              <w:spacing w:after="0"/>
              <w:jc w:val="center"/>
              <w:rPr>
                <w:rFonts w:ascii="Calibri" w:hAnsi="Calibri" w:cs="Calibri"/>
                <w:b/>
                <w:bCs/>
                <w:color w:val="000000"/>
                <w:sz w:val="18"/>
                <w:szCs w:val="18"/>
              </w:rPr>
            </w:pPr>
            <w:r w:rsidRPr="001B7B50">
              <w:rPr>
                <w:rFonts w:ascii="Calibri" w:hAnsi="Calibri" w:cs="Calibri"/>
                <w:b/>
                <w:bCs/>
                <w:color w:val="000000"/>
                <w:sz w:val="18"/>
                <w:szCs w:val="18"/>
              </w:rPr>
              <w:t>Change Type</w:t>
            </w:r>
          </w:p>
        </w:tc>
        <w:tc>
          <w:tcPr>
            <w:tcW w:w="3597" w:type="dxa"/>
            <w:tcBorders>
              <w:top w:val="single" w:sz="4" w:space="0" w:color="auto"/>
              <w:left w:val="nil"/>
              <w:bottom w:val="single" w:sz="4" w:space="0" w:color="auto"/>
              <w:right w:val="single" w:sz="4" w:space="0" w:color="auto"/>
            </w:tcBorders>
            <w:shd w:val="clear" w:color="000000" w:fill="BFBFBF"/>
            <w:vAlign w:val="center"/>
            <w:hideMark/>
          </w:tcPr>
          <w:p w14:paraId="16D4EB8D" w14:textId="77777777" w:rsidR="001B7B50" w:rsidRPr="001B7B50" w:rsidRDefault="001B7B50" w:rsidP="001B7B50">
            <w:pPr>
              <w:widowControl/>
              <w:spacing w:after="0"/>
              <w:jc w:val="left"/>
              <w:rPr>
                <w:rFonts w:ascii="Calibri" w:hAnsi="Calibri" w:cs="Calibri"/>
                <w:b/>
                <w:bCs/>
                <w:color w:val="000000"/>
                <w:sz w:val="18"/>
                <w:szCs w:val="18"/>
              </w:rPr>
            </w:pPr>
            <w:r w:rsidRPr="001B7B50">
              <w:rPr>
                <w:rFonts w:ascii="Calibri" w:hAnsi="Calibri" w:cs="Calibri"/>
                <w:b/>
                <w:bCs/>
                <w:color w:val="000000"/>
                <w:sz w:val="18"/>
                <w:szCs w:val="18"/>
              </w:rPr>
              <w:t>Explanation</w:t>
            </w:r>
          </w:p>
        </w:tc>
      </w:tr>
      <w:tr w:rsidR="001B7B50" w:rsidRPr="001B7B50" w14:paraId="16D4EB95" w14:textId="77777777" w:rsidTr="001B7B50">
        <w:trPr>
          <w:trHeight w:val="1440"/>
        </w:trPr>
        <w:tc>
          <w:tcPr>
            <w:tcW w:w="612" w:type="dxa"/>
            <w:tcBorders>
              <w:top w:val="nil"/>
              <w:left w:val="single" w:sz="4" w:space="0" w:color="auto"/>
              <w:bottom w:val="nil"/>
              <w:right w:val="single" w:sz="4" w:space="0" w:color="auto"/>
            </w:tcBorders>
            <w:shd w:val="clear" w:color="auto" w:fill="auto"/>
            <w:noWrap/>
            <w:vAlign w:val="center"/>
            <w:hideMark/>
          </w:tcPr>
          <w:p w14:paraId="16D4EB8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nil"/>
              <w:right w:val="single" w:sz="4" w:space="0" w:color="auto"/>
            </w:tcBorders>
            <w:shd w:val="clear" w:color="auto" w:fill="auto"/>
            <w:vAlign w:val="center"/>
            <w:hideMark/>
          </w:tcPr>
          <w:p w14:paraId="16D4EB9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Food Service Equipment</w:t>
            </w:r>
          </w:p>
        </w:tc>
        <w:tc>
          <w:tcPr>
            <w:tcW w:w="1340" w:type="dxa"/>
            <w:tcBorders>
              <w:top w:val="nil"/>
              <w:left w:val="nil"/>
              <w:bottom w:val="nil"/>
              <w:right w:val="single" w:sz="4" w:space="0" w:color="auto"/>
            </w:tcBorders>
            <w:shd w:val="clear" w:color="auto" w:fill="auto"/>
            <w:vAlign w:val="center"/>
            <w:hideMark/>
          </w:tcPr>
          <w:p w14:paraId="16D4EB9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Commercial Steam Cooker</w:t>
            </w:r>
          </w:p>
        </w:tc>
        <w:tc>
          <w:tcPr>
            <w:tcW w:w="2200" w:type="dxa"/>
            <w:tcBorders>
              <w:top w:val="nil"/>
              <w:left w:val="nil"/>
              <w:bottom w:val="nil"/>
              <w:right w:val="single" w:sz="4" w:space="0" w:color="auto"/>
            </w:tcBorders>
            <w:shd w:val="clear" w:color="auto" w:fill="auto"/>
            <w:noWrap/>
            <w:vAlign w:val="center"/>
            <w:hideMark/>
          </w:tcPr>
          <w:p w14:paraId="16D4EB9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CI-FSE-STMC-V02-120601</w:t>
            </w:r>
          </w:p>
        </w:tc>
        <w:tc>
          <w:tcPr>
            <w:tcW w:w="863" w:type="dxa"/>
            <w:tcBorders>
              <w:top w:val="nil"/>
              <w:left w:val="nil"/>
              <w:bottom w:val="nil"/>
              <w:right w:val="single" w:sz="4" w:space="0" w:color="auto"/>
            </w:tcBorders>
            <w:shd w:val="clear" w:color="auto" w:fill="auto"/>
            <w:vAlign w:val="center"/>
            <w:hideMark/>
          </w:tcPr>
          <w:p w14:paraId="16D4EB9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Errata</w:t>
            </w:r>
          </w:p>
        </w:tc>
        <w:tc>
          <w:tcPr>
            <w:tcW w:w="3597" w:type="dxa"/>
            <w:tcBorders>
              <w:top w:val="nil"/>
              <w:left w:val="nil"/>
              <w:bottom w:val="nil"/>
              <w:right w:val="single" w:sz="4" w:space="0" w:color="auto"/>
            </w:tcBorders>
            <w:shd w:val="clear" w:color="auto" w:fill="auto"/>
            <w:vAlign w:val="center"/>
            <w:hideMark/>
          </w:tcPr>
          <w:p w14:paraId="16D4EB9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Revised 12 hours for the unknown category to a simple average of all other restaurant types which is 6 hours per day.  Added “Full Service, Expanded Menu” category  (7 hours per day) to the Hours per day Table.</w:t>
            </w:r>
          </w:p>
        </w:tc>
      </w:tr>
      <w:tr w:rsidR="001B7B50" w:rsidRPr="001B7B50" w14:paraId="16D4EB9C" w14:textId="77777777" w:rsidTr="001B7B50">
        <w:trPr>
          <w:trHeight w:val="720"/>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EB9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6D4EB9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Food Service Equipment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6D4EB9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High Efficiency Pre Rinse Spray Valve</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16D4EB9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CI-FSE-SPRY-V02-120601</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16D4EB9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single" w:sz="4" w:space="0" w:color="auto"/>
              <w:left w:val="nil"/>
              <w:bottom w:val="single" w:sz="4" w:space="0" w:color="auto"/>
              <w:right w:val="single" w:sz="4" w:space="0" w:color="auto"/>
            </w:tcBorders>
            <w:shd w:val="clear" w:color="auto" w:fill="auto"/>
            <w:vAlign w:val="center"/>
            <w:hideMark/>
          </w:tcPr>
          <w:p w14:paraId="16D4EB9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Changed the savings algorithm.  Updated code to IECC 2012 (no change in code but updated language)</w:t>
            </w:r>
          </w:p>
        </w:tc>
      </w:tr>
      <w:tr w:rsidR="001B7B50" w:rsidRPr="001B7B50" w14:paraId="16D4EBA3" w14:textId="77777777" w:rsidTr="001B7B50">
        <w:trPr>
          <w:trHeight w:val="72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B9D"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single" w:sz="4" w:space="0" w:color="auto"/>
              <w:right w:val="single" w:sz="4" w:space="0" w:color="auto"/>
            </w:tcBorders>
            <w:shd w:val="clear" w:color="auto" w:fill="auto"/>
            <w:noWrap/>
            <w:vAlign w:val="center"/>
            <w:hideMark/>
          </w:tcPr>
          <w:p w14:paraId="16D4EB9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Hot Water</w:t>
            </w:r>
          </w:p>
        </w:tc>
        <w:tc>
          <w:tcPr>
            <w:tcW w:w="1340" w:type="dxa"/>
            <w:tcBorders>
              <w:top w:val="nil"/>
              <w:left w:val="nil"/>
              <w:bottom w:val="single" w:sz="4" w:space="0" w:color="auto"/>
              <w:right w:val="single" w:sz="4" w:space="0" w:color="auto"/>
            </w:tcBorders>
            <w:shd w:val="clear" w:color="auto" w:fill="auto"/>
            <w:vAlign w:val="center"/>
            <w:hideMark/>
          </w:tcPr>
          <w:p w14:paraId="16D4EB9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 Low Flow Faucet Aerators</w:t>
            </w:r>
          </w:p>
        </w:tc>
        <w:tc>
          <w:tcPr>
            <w:tcW w:w="2200" w:type="dxa"/>
            <w:tcBorders>
              <w:top w:val="nil"/>
              <w:left w:val="nil"/>
              <w:bottom w:val="single" w:sz="4" w:space="0" w:color="auto"/>
              <w:right w:val="single" w:sz="4" w:space="0" w:color="auto"/>
            </w:tcBorders>
            <w:shd w:val="clear" w:color="auto" w:fill="auto"/>
            <w:noWrap/>
            <w:vAlign w:val="center"/>
            <w:hideMark/>
          </w:tcPr>
          <w:p w14:paraId="16D4EBA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CI-HW_-LFFA-V02-120601</w:t>
            </w:r>
          </w:p>
        </w:tc>
        <w:tc>
          <w:tcPr>
            <w:tcW w:w="863" w:type="dxa"/>
            <w:tcBorders>
              <w:top w:val="nil"/>
              <w:left w:val="nil"/>
              <w:bottom w:val="single" w:sz="4" w:space="0" w:color="auto"/>
              <w:right w:val="single" w:sz="4" w:space="0" w:color="auto"/>
            </w:tcBorders>
            <w:shd w:val="clear" w:color="auto" w:fill="auto"/>
            <w:vAlign w:val="center"/>
            <w:hideMark/>
          </w:tcPr>
          <w:p w14:paraId="16D4EBA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Errata</w:t>
            </w:r>
          </w:p>
        </w:tc>
        <w:tc>
          <w:tcPr>
            <w:tcW w:w="3597" w:type="dxa"/>
            <w:tcBorders>
              <w:top w:val="nil"/>
              <w:left w:val="nil"/>
              <w:bottom w:val="single" w:sz="4" w:space="0" w:color="auto"/>
              <w:right w:val="single" w:sz="4" w:space="0" w:color="auto"/>
            </w:tcBorders>
            <w:shd w:val="clear" w:color="auto" w:fill="auto"/>
            <w:vAlign w:val="center"/>
            <w:hideMark/>
          </w:tcPr>
          <w:p w14:paraId="16D4EBA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Fixed error in algorithm</w:t>
            </w:r>
          </w:p>
        </w:tc>
      </w:tr>
      <w:tr w:rsidR="001B7B50" w:rsidRPr="001B7B50" w14:paraId="16D4EBAA" w14:textId="77777777" w:rsidTr="001B7B50">
        <w:trPr>
          <w:trHeight w:val="72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BA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single" w:sz="4" w:space="0" w:color="auto"/>
              <w:right w:val="single" w:sz="4" w:space="0" w:color="auto"/>
            </w:tcBorders>
            <w:shd w:val="clear" w:color="auto" w:fill="auto"/>
            <w:vAlign w:val="center"/>
            <w:hideMark/>
          </w:tcPr>
          <w:p w14:paraId="16D4EBA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Hot Water</w:t>
            </w:r>
          </w:p>
        </w:tc>
        <w:tc>
          <w:tcPr>
            <w:tcW w:w="1340" w:type="dxa"/>
            <w:tcBorders>
              <w:top w:val="nil"/>
              <w:left w:val="nil"/>
              <w:bottom w:val="single" w:sz="4" w:space="0" w:color="auto"/>
              <w:right w:val="single" w:sz="4" w:space="0" w:color="auto"/>
            </w:tcBorders>
            <w:shd w:val="clear" w:color="auto" w:fill="auto"/>
            <w:vAlign w:val="center"/>
            <w:hideMark/>
          </w:tcPr>
          <w:p w14:paraId="16D4EBA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 Low Flow Faucet Aerators</w:t>
            </w:r>
          </w:p>
        </w:tc>
        <w:tc>
          <w:tcPr>
            <w:tcW w:w="2200" w:type="dxa"/>
            <w:tcBorders>
              <w:top w:val="nil"/>
              <w:left w:val="nil"/>
              <w:bottom w:val="single" w:sz="4" w:space="0" w:color="auto"/>
              <w:right w:val="single" w:sz="4" w:space="0" w:color="auto"/>
            </w:tcBorders>
            <w:shd w:val="clear" w:color="auto" w:fill="auto"/>
            <w:noWrap/>
            <w:vAlign w:val="center"/>
            <w:hideMark/>
          </w:tcPr>
          <w:p w14:paraId="16D4EBA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CI-HW_-LFFA-V03-130601</w:t>
            </w:r>
          </w:p>
        </w:tc>
        <w:tc>
          <w:tcPr>
            <w:tcW w:w="863" w:type="dxa"/>
            <w:tcBorders>
              <w:top w:val="nil"/>
              <w:left w:val="nil"/>
              <w:bottom w:val="single" w:sz="4" w:space="0" w:color="auto"/>
              <w:right w:val="single" w:sz="4" w:space="0" w:color="auto"/>
            </w:tcBorders>
            <w:shd w:val="clear" w:color="auto" w:fill="auto"/>
            <w:vAlign w:val="center"/>
            <w:hideMark/>
          </w:tcPr>
          <w:p w14:paraId="16D4EBA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BA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Change algorithm and included water consumption defaults by building type</w:t>
            </w:r>
          </w:p>
        </w:tc>
      </w:tr>
      <w:tr w:rsidR="001B7B50" w:rsidRPr="001B7B50" w14:paraId="16D4EBB1" w14:textId="77777777" w:rsidTr="001B7B50">
        <w:trPr>
          <w:trHeight w:val="48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BA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single" w:sz="4" w:space="0" w:color="auto"/>
              <w:right w:val="single" w:sz="4" w:space="0" w:color="auto"/>
            </w:tcBorders>
            <w:shd w:val="clear" w:color="auto" w:fill="auto"/>
            <w:noWrap/>
            <w:vAlign w:val="center"/>
            <w:hideMark/>
          </w:tcPr>
          <w:p w14:paraId="16D4EBA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Hot Water</w:t>
            </w:r>
          </w:p>
        </w:tc>
        <w:tc>
          <w:tcPr>
            <w:tcW w:w="1340" w:type="dxa"/>
            <w:tcBorders>
              <w:top w:val="nil"/>
              <w:left w:val="nil"/>
              <w:bottom w:val="single" w:sz="4" w:space="0" w:color="auto"/>
              <w:right w:val="single" w:sz="4" w:space="0" w:color="auto"/>
            </w:tcBorders>
            <w:shd w:val="clear" w:color="auto" w:fill="auto"/>
            <w:vAlign w:val="center"/>
            <w:hideMark/>
          </w:tcPr>
          <w:p w14:paraId="16D4EBAD"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 Low Flow Showerheads</w:t>
            </w:r>
          </w:p>
        </w:tc>
        <w:tc>
          <w:tcPr>
            <w:tcW w:w="2200" w:type="dxa"/>
            <w:tcBorders>
              <w:top w:val="nil"/>
              <w:left w:val="nil"/>
              <w:bottom w:val="single" w:sz="4" w:space="0" w:color="auto"/>
              <w:right w:val="single" w:sz="4" w:space="0" w:color="auto"/>
            </w:tcBorders>
            <w:shd w:val="clear" w:color="auto" w:fill="auto"/>
            <w:noWrap/>
            <w:vAlign w:val="center"/>
            <w:hideMark/>
          </w:tcPr>
          <w:p w14:paraId="16D4EBA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CI-HW_-LFSH-V02-120601</w:t>
            </w:r>
          </w:p>
        </w:tc>
        <w:tc>
          <w:tcPr>
            <w:tcW w:w="863" w:type="dxa"/>
            <w:tcBorders>
              <w:top w:val="nil"/>
              <w:left w:val="nil"/>
              <w:bottom w:val="single" w:sz="4" w:space="0" w:color="auto"/>
              <w:right w:val="single" w:sz="4" w:space="0" w:color="auto"/>
            </w:tcBorders>
            <w:shd w:val="clear" w:color="auto" w:fill="auto"/>
            <w:vAlign w:val="center"/>
            <w:hideMark/>
          </w:tcPr>
          <w:p w14:paraId="16D4EBA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Errata</w:t>
            </w:r>
          </w:p>
        </w:tc>
        <w:tc>
          <w:tcPr>
            <w:tcW w:w="3597" w:type="dxa"/>
            <w:tcBorders>
              <w:top w:val="nil"/>
              <w:left w:val="nil"/>
              <w:bottom w:val="single" w:sz="4" w:space="0" w:color="auto"/>
              <w:right w:val="single" w:sz="4" w:space="0" w:color="auto"/>
            </w:tcBorders>
            <w:shd w:val="clear" w:color="auto" w:fill="auto"/>
            <w:vAlign w:val="center"/>
            <w:hideMark/>
          </w:tcPr>
          <w:p w14:paraId="16D4EBB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Fixed error in algorithm</w:t>
            </w:r>
          </w:p>
        </w:tc>
      </w:tr>
      <w:tr w:rsidR="001B7B50" w:rsidRPr="001B7B50" w14:paraId="16D4EBB8" w14:textId="77777777" w:rsidTr="001B7B50">
        <w:trPr>
          <w:trHeight w:val="48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BB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single" w:sz="4" w:space="0" w:color="auto"/>
              <w:right w:val="single" w:sz="4" w:space="0" w:color="auto"/>
            </w:tcBorders>
            <w:shd w:val="clear" w:color="auto" w:fill="auto"/>
            <w:noWrap/>
            <w:vAlign w:val="center"/>
            <w:hideMark/>
          </w:tcPr>
          <w:p w14:paraId="16D4EBB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Hot Water</w:t>
            </w:r>
          </w:p>
        </w:tc>
        <w:tc>
          <w:tcPr>
            <w:tcW w:w="1340" w:type="dxa"/>
            <w:tcBorders>
              <w:top w:val="nil"/>
              <w:left w:val="nil"/>
              <w:bottom w:val="single" w:sz="4" w:space="0" w:color="auto"/>
              <w:right w:val="single" w:sz="4" w:space="0" w:color="auto"/>
            </w:tcBorders>
            <w:shd w:val="clear" w:color="auto" w:fill="auto"/>
            <w:vAlign w:val="center"/>
            <w:hideMark/>
          </w:tcPr>
          <w:p w14:paraId="16D4EBB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Pool Covers</w:t>
            </w:r>
          </w:p>
        </w:tc>
        <w:tc>
          <w:tcPr>
            <w:tcW w:w="2200" w:type="dxa"/>
            <w:tcBorders>
              <w:top w:val="nil"/>
              <w:left w:val="nil"/>
              <w:bottom w:val="single" w:sz="4" w:space="0" w:color="auto"/>
              <w:right w:val="single" w:sz="4" w:space="0" w:color="auto"/>
            </w:tcBorders>
            <w:shd w:val="clear" w:color="auto" w:fill="auto"/>
            <w:noWrap/>
            <w:vAlign w:val="center"/>
            <w:hideMark/>
          </w:tcPr>
          <w:p w14:paraId="16D4EBB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CI-HW_-PLCV-V01-130601</w:t>
            </w:r>
          </w:p>
        </w:tc>
        <w:tc>
          <w:tcPr>
            <w:tcW w:w="863" w:type="dxa"/>
            <w:tcBorders>
              <w:top w:val="nil"/>
              <w:left w:val="nil"/>
              <w:bottom w:val="single" w:sz="4" w:space="0" w:color="auto"/>
              <w:right w:val="single" w:sz="4" w:space="0" w:color="auto"/>
            </w:tcBorders>
            <w:shd w:val="clear" w:color="auto" w:fill="auto"/>
            <w:vAlign w:val="center"/>
            <w:hideMark/>
          </w:tcPr>
          <w:p w14:paraId="16D4EBB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New Measure</w:t>
            </w:r>
          </w:p>
        </w:tc>
        <w:tc>
          <w:tcPr>
            <w:tcW w:w="3597" w:type="dxa"/>
            <w:tcBorders>
              <w:top w:val="nil"/>
              <w:left w:val="nil"/>
              <w:bottom w:val="single" w:sz="4" w:space="0" w:color="auto"/>
              <w:right w:val="single" w:sz="4" w:space="0" w:color="auto"/>
            </w:tcBorders>
            <w:shd w:val="clear" w:color="auto" w:fill="auto"/>
            <w:vAlign w:val="center"/>
            <w:hideMark/>
          </w:tcPr>
          <w:p w14:paraId="16D4EBB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New Measure</w:t>
            </w:r>
          </w:p>
        </w:tc>
      </w:tr>
      <w:tr w:rsidR="001B7B50" w:rsidRPr="001B7B50" w14:paraId="16D4EBBF" w14:textId="77777777" w:rsidTr="001B7B50">
        <w:trPr>
          <w:trHeight w:val="720"/>
        </w:trPr>
        <w:tc>
          <w:tcPr>
            <w:tcW w:w="612" w:type="dxa"/>
            <w:tcBorders>
              <w:top w:val="nil"/>
              <w:left w:val="single" w:sz="4" w:space="0" w:color="auto"/>
              <w:bottom w:val="nil"/>
              <w:right w:val="single" w:sz="4" w:space="0" w:color="auto"/>
            </w:tcBorders>
            <w:shd w:val="clear" w:color="auto" w:fill="auto"/>
            <w:noWrap/>
            <w:vAlign w:val="center"/>
            <w:hideMark/>
          </w:tcPr>
          <w:p w14:paraId="16D4EBB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nil"/>
              <w:right w:val="single" w:sz="4" w:space="0" w:color="auto"/>
            </w:tcBorders>
            <w:shd w:val="clear" w:color="auto" w:fill="auto"/>
            <w:noWrap/>
            <w:vAlign w:val="center"/>
            <w:hideMark/>
          </w:tcPr>
          <w:p w14:paraId="16D4EBB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Hot Water</w:t>
            </w:r>
          </w:p>
        </w:tc>
        <w:tc>
          <w:tcPr>
            <w:tcW w:w="1340" w:type="dxa"/>
            <w:tcBorders>
              <w:top w:val="nil"/>
              <w:left w:val="nil"/>
              <w:bottom w:val="nil"/>
              <w:right w:val="single" w:sz="4" w:space="0" w:color="auto"/>
            </w:tcBorders>
            <w:shd w:val="clear" w:color="auto" w:fill="auto"/>
            <w:vAlign w:val="center"/>
            <w:hideMark/>
          </w:tcPr>
          <w:p w14:paraId="16D4EBB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Tankless Water Heater</w:t>
            </w:r>
          </w:p>
        </w:tc>
        <w:tc>
          <w:tcPr>
            <w:tcW w:w="2200" w:type="dxa"/>
            <w:tcBorders>
              <w:top w:val="nil"/>
              <w:left w:val="nil"/>
              <w:bottom w:val="nil"/>
              <w:right w:val="single" w:sz="4" w:space="0" w:color="auto"/>
            </w:tcBorders>
            <w:shd w:val="clear" w:color="auto" w:fill="auto"/>
            <w:noWrap/>
            <w:vAlign w:val="center"/>
            <w:hideMark/>
          </w:tcPr>
          <w:p w14:paraId="16D4EBB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CI-HW_-TKWH-V02-120601</w:t>
            </w:r>
          </w:p>
        </w:tc>
        <w:tc>
          <w:tcPr>
            <w:tcW w:w="863" w:type="dxa"/>
            <w:tcBorders>
              <w:top w:val="nil"/>
              <w:left w:val="nil"/>
              <w:bottom w:val="nil"/>
              <w:right w:val="single" w:sz="4" w:space="0" w:color="auto"/>
            </w:tcBorders>
            <w:shd w:val="clear" w:color="auto" w:fill="auto"/>
            <w:vAlign w:val="center"/>
            <w:hideMark/>
          </w:tcPr>
          <w:p w14:paraId="16D4EBBD"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Errata</w:t>
            </w:r>
          </w:p>
        </w:tc>
        <w:tc>
          <w:tcPr>
            <w:tcW w:w="3597" w:type="dxa"/>
            <w:tcBorders>
              <w:top w:val="nil"/>
              <w:left w:val="nil"/>
              <w:bottom w:val="nil"/>
              <w:right w:val="single" w:sz="4" w:space="0" w:color="auto"/>
            </w:tcBorders>
            <w:shd w:val="clear" w:color="auto" w:fill="auto"/>
            <w:vAlign w:val="center"/>
            <w:hideMark/>
          </w:tcPr>
          <w:p w14:paraId="16D4EBB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Updated incremental costs. Updated code reference to IECC 2012 (standard didn't change)</w:t>
            </w:r>
          </w:p>
        </w:tc>
      </w:tr>
      <w:tr w:rsidR="001B7B50" w:rsidRPr="001B7B50" w14:paraId="16D4EBC6" w14:textId="77777777" w:rsidTr="001B7B50">
        <w:trPr>
          <w:trHeight w:val="480"/>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EBC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6D4EBC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6D4EBC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High Efficiency Boiler</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16D4EBC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CI-HVC-BOIL-V02-120601</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16D4EBC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Errata</w:t>
            </w:r>
          </w:p>
        </w:tc>
        <w:tc>
          <w:tcPr>
            <w:tcW w:w="3597" w:type="dxa"/>
            <w:tcBorders>
              <w:top w:val="single" w:sz="4" w:space="0" w:color="auto"/>
              <w:left w:val="nil"/>
              <w:bottom w:val="single" w:sz="4" w:space="0" w:color="auto"/>
              <w:right w:val="single" w:sz="4" w:space="0" w:color="auto"/>
            </w:tcBorders>
            <w:shd w:val="clear" w:color="auto" w:fill="auto"/>
            <w:vAlign w:val="center"/>
            <w:hideMark/>
          </w:tcPr>
          <w:p w14:paraId="16D4EBC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Added different baseline for Steam boilers</w:t>
            </w:r>
          </w:p>
        </w:tc>
      </w:tr>
      <w:tr w:rsidR="001B7B50" w:rsidRPr="001B7B50" w14:paraId="16D4EBCD" w14:textId="77777777" w:rsidTr="001B7B50">
        <w:trPr>
          <w:trHeight w:val="2160"/>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EBC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4EBC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4EBC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High Efficiency Boiler</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EBC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CI-HVC-BOIL-V03-130601</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4EBC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4EBC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Clarification of Efficiency Rating terminology in formula and tables. Delay of midyear federal baseline shift until June 2013.  Add EFLH values for the multifamily building type.as being equivalent to the Lodging Hotel/Motel building type  and clarifies that this measure applies to the central boiler in the multifamily building type</w:t>
            </w:r>
          </w:p>
        </w:tc>
      </w:tr>
      <w:tr w:rsidR="001B7B50" w:rsidRPr="001B7B50" w14:paraId="16D4EBD4" w14:textId="77777777" w:rsidTr="001B7B50">
        <w:trPr>
          <w:trHeight w:val="1200"/>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EBC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6D4EBC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6D4EBD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High Efficiency Furnace</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16D4EBD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CI-HVC-FRNC-V02-130601</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16D4EBD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single" w:sz="4" w:space="0" w:color="auto"/>
              <w:left w:val="nil"/>
              <w:bottom w:val="single" w:sz="4" w:space="0" w:color="auto"/>
              <w:right w:val="single" w:sz="4" w:space="0" w:color="auto"/>
            </w:tcBorders>
            <w:shd w:val="clear" w:color="auto" w:fill="auto"/>
            <w:vAlign w:val="center"/>
            <w:hideMark/>
          </w:tcPr>
          <w:p w14:paraId="16D4EBD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This measure was updated to include the agreed on language to describe situations where early retrofit applies and the reference to ENERGY STAR was removed as a program requirement</w:t>
            </w:r>
          </w:p>
        </w:tc>
      </w:tr>
      <w:tr w:rsidR="001B7B50" w:rsidRPr="001B7B50" w14:paraId="16D4EBDB" w14:textId="77777777" w:rsidTr="001B7B50">
        <w:trPr>
          <w:trHeight w:val="168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BD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single" w:sz="4" w:space="0" w:color="auto"/>
              <w:right w:val="single" w:sz="4" w:space="0" w:color="auto"/>
            </w:tcBorders>
            <w:shd w:val="clear" w:color="auto" w:fill="auto"/>
            <w:vAlign w:val="center"/>
            <w:hideMark/>
          </w:tcPr>
          <w:p w14:paraId="16D4EBD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nil"/>
              <w:left w:val="nil"/>
              <w:bottom w:val="single" w:sz="4" w:space="0" w:color="auto"/>
              <w:right w:val="single" w:sz="4" w:space="0" w:color="auto"/>
            </w:tcBorders>
            <w:shd w:val="clear" w:color="auto" w:fill="auto"/>
            <w:vAlign w:val="center"/>
            <w:hideMark/>
          </w:tcPr>
          <w:p w14:paraId="16D4EBD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Package Terminal Air Conditioner (PTAC) &amp; Package Terminal Heat Pump (PTHP)</w:t>
            </w:r>
          </w:p>
        </w:tc>
        <w:tc>
          <w:tcPr>
            <w:tcW w:w="2200" w:type="dxa"/>
            <w:tcBorders>
              <w:top w:val="nil"/>
              <w:left w:val="nil"/>
              <w:bottom w:val="single" w:sz="4" w:space="0" w:color="auto"/>
              <w:right w:val="single" w:sz="4" w:space="0" w:color="auto"/>
            </w:tcBorders>
            <w:shd w:val="clear" w:color="auto" w:fill="auto"/>
            <w:noWrap/>
            <w:vAlign w:val="center"/>
            <w:hideMark/>
          </w:tcPr>
          <w:p w14:paraId="16D4EBD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CI-HVC-PTAC-V02-120601</w:t>
            </w:r>
          </w:p>
        </w:tc>
        <w:tc>
          <w:tcPr>
            <w:tcW w:w="863" w:type="dxa"/>
            <w:tcBorders>
              <w:top w:val="nil"/>
              <w:left w:val="nil"/>
              <w:bottom w:val="single" w:sz="4" w:space="0" w:color="auto"/>
              <w:right w:val="single" w:sz="4" w:space="0" w:color="auto"/>
            </w:tcBorders>
            <w:shd w:val="clear" w:color="auto" w:fill="auto"/>
            <w:vAlign w:val="center"/>
            <w:hideMark/>
          </w:tcPr>
          <w:p w14:paraId="16D4EBD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Errata</w:t>
            </w:r>
          </w:p>
        </w:tc>
        <w:tc>
          <w:tcPr>
            <w:tcW w:w="3597" w:type="dxa"/>
            <w:tcBorders>
              <w:top w:val="nil"/>
              <w:left w:val="nil"/>
              <w:bottom w:val="single" w:sz="4" w:space="0" w:color="auto"/>
              <w:right w:val="single" w:sz="4" w:space="0" w:color="auto"/>
            </w:tcBorders>
            <w:shd w:val="clear" w:color="auto" w:fill="auto"/>
            <w:vAlign w:val="center"/>
            <w:hideMark/>
          </w:tcPr>
          <w:p w14:paraId="16D4EBD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Corrected error in the savings algorithm</w:t>
            </w:r>
          </w:p>
        </w:tc>
      </w:tr>
      <w:tr w:rsidR="001B7B50" w:rsidRPr="001B7B50" w14:paraId="16D4EBE2" w14:textId="77777777" w:rsidTr="00802205">
        <w:trPr>
          <w:trHeight w:val="168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BD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single" w:sz="4" w:space="0" w:color="auto"/>
              <w:right w:val="single" w:sz="4" w:space="0" w:color="auto"/>
            </w:tcBorders>
            <w:shd w:val="clear" w:color="auto" w:fill="auto"/>
            <w:noWrap/>
            <w:vAlign w:val="center"/>
            <w:hideMark/>
          </w:tcPr>
          <w:p w14:paraId="16D4EBDD"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nil"/>
              <w:left w:val="nil"/>
              <w:bottom w:val="single" w:sz="4" w:space="0" w:color="auto"/>
              <w:right w:val="single" w:sz="4" w:space="0" w:color="auto"/>
            </w:tcBorders>
            <w:shd w:val="clear" w:color="auto" w:fill="auto"/>
            <w:vAlign w:val="center"/>
            <w:hideMark/>
          </w:tcPr>
          <w:p w14:paraId="16D4EBD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Package Terminal Air Conditioner (PTAC) and Package Terminal Heat Pump (PTHP)</w:t>
            </w:r>
          </w:p>
        </w:tc>
        <w:tc>
          <w:tcPr>
            <w:tcW w:w="2200" w:type="dxa"/>
            <w:tcBorders>
              <w:top w:val="nil"/>
              <w:left w:val="nil"/>
              <w:bottom w:val="single" w:sz="4" w:space="0" w:color="auto"/>
              <w:right w:val="single" w:sz="4" w:space="0" w:color="auto"/>
            </w:tcBorders>
            <w:shd w:val="clear" w:color="auto" w:fill="auto"/>
            <w:noWrap/>
            <w:vAlign w:val="center"/>
            <w:hideMark/>
          </w:tcPr>
          <w:p w14:paraId="16D4EBD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CI-HVC-PTAC-V03-130601</w:t>
            </w:r>
          </w:p>
        </w:tc>
        <w:tc>
          <w:tcPr>
            <w:tcW w:w="863" w:type="dxa"/>
            <w:tcBorders>
              <w:top w:val="nil"/>
              <w:left w:val="nil"/>
              <w:bottom w:val="single" w:sz="4" w:space="0" w:color="auto"/>
              <w:right w:val="single" w:sz="4" w:space="0" w:color="auto"/>
            </w:tcBorders>
            <w:shd w:val="clear" w:color="auto" w:fill="auto"/>
            <w:vAlign w:val="center"/>
            <w:hideMark/>
          </w:tcPr>
          <w:p w14:paraId="16D4EBE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BE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Updated code to IECC 2012</w:t>
            </w:r>
          </w:p>
        </w:tc>
      </w:tr>
      <w:tr w:rsidR="001B7B50" w:rsidRPr="001B7B50" w14:paraId="16D4EBE9" w14:textId="77777777" w:rsidTr="00802205">
        <w:trPr>
          <w:trHeight w:val="480"/>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EBE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6D4EBE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6D4EBE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Pipe Insulation</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16D4EBE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CI-HWE-PINS-V01-130601</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16D4EBE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New Measure</w:t>
            </w:r>
          </w:p>
        </w:tc>
        <w:tc>
          <w:tcPr>
            <w:tcW w:w="3597" w:type="dxa"/>
            <w:tcBorders>
              <w:top w:val="single" w:sz="4" w:space="0" w:color="auto"/>
              <w:left w:val="nil"/>
              <w:bottom w:val="single" w:sz="4" w:space="0" w:color="auto"/>
              <w:right w:val="single" w:sz="4" w:space="0" w:color="auto"/>
            </w:tcBorders>
            <w:shd w:val="clear" w:color="auto" w:fill="auto"/>
            <w:vAlign w:val="center"/>
            <w:hideMark/>
          </w:tcPr>
          <w:p w14:paraId="16D4EBE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New measure.</w:t>
            </w:r>
          </w:p>
        </w:tc>
      </w:tr>
      <w:tr w:rsidR="001B7B50" w:rsidRPr="001B7B50" w14:paraId="16D4EBF0" w14:textId="77777777" w:rsidTr="001B7B50">
        <w:trPr>
          <w:trHeight w:val="720"/>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EBE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6D4EBE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6D4EBE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Process Boiler Tune-up</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16D4EBED"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CI-HVC-PBTU-V02-130601</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16D4EBE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single" w:sz="4" w:space="0" w:color="auto"/>
              <w:left w:val="nil"/>
              <w:bottom w:val="single" w:sz="4" w:space="0" w:color="auto"/>
              <w:right w:val="single" w:sz="4" w:space="0" w:color="auto"/>
            </w:tcBorders>
            <w:shd w:val="clear" w:color="auto" w:fill="auto"/>
            <w:vAlign w:val="center"/>
            <w:hideMark/>
          </w:tcPr>
          <w:p w14:paraId="16D4EBE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Revised baseline from "no maintenance contract for 36 months" to "no tune up for 36 months"</w:t>
            </w:r>
          </w:p>
        </w:tc>
      </w:tr>
      <w:tr w:rsidR="001B7B50" w:rsidRPr="001B7B50" w14:paraId="16D4EBF7" w14:textId="77777777" w:rsidTr="001B7B50">
        <w:trPr>
          <w:trHeight w:val="72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BF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single" w:sz="4" w:space="0" w:color="auto"/>
              <w:right w:val="single" w:sz="4" w:space="0" w:color="auto"/>
            </w:tcBorders>
            <w:shd w:val="clear" w:color="auto" w:fill="auto"/>
            <w:vAlign w:val="center"/>
            <w:hideMark/>
          </w:tcPr>
          <w:p w14:paraId="16D4EBF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nil"/>
              <w:left w:val="nil"/>
              <w:bottom w:val="single" w:sz="4" w:space="0" w:color="auto"/>
              <w:right w:val="single" w:sz="4" w:space="0" w:color="auto"/>
            </w:tcBorders>
            <w:shd w:val="clear" w:color="auto" w:fill="auto"/>
            <w:vAlign w:val="center"/>
            <w:hideMark/>
          </w:tcPr>
          <w:p w14:paraId="16D4EBF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Space Heating Boiler Tune Up</w:t>
            </w:r>
          </w:p>
        </w:tc>
        <w:tc>
          <w:tcPr>
            <w:tcW w:w="2200" w:type="dxa"/>
            <w:tcBorders>
              <w:top w:val="nil"/>
              <w:left w:val="nil"/>
              <w:bottom w:val="single" w:sz="4" w:space="0" w:color="auto"/>
              <w:right w:val="single" w:sz="4" w:space="0" w:color="auto"/>
            </w:tcBorders>
            <w:shd w:val="clear" w:color="auto" w:fill="auto"/>
            <w:noWrap/>
            <w:vAlign w:val="center"/>
            <w:hideMark/>
          </w:tcPr>
          <w:p w14:paraId="16D4EBF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CI-HVC-BLRT-V02-130601</w:t>
            </w:r>
          </w:p>
        </w:tc>
        <w:tc>
          <w:tcPr>
            <w:tcW w:w="863" w:type="dxa"/>
            <w:tcBorders>
              <w:top w:val="nil"/>
              <w:left w:val="nil"/>
              <w:bottom w:val="single" w:sz="4" w:space="0" w:color="auto"/>
              <w:right w:val="single" w:sz="4" w:space="0" w:color="auto"/>
            </w:tcBorders>
            <w:shd w:val="clear" w:color="auto" w:fill="auto"/>
            <w:vAlign w:val="center"/>
            <w:hideMark/>
          </w:tcPr>
          <w:p w14:paraId="16D4EBF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BF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Revised baseline from "no maintenance contract for 36 months" to "no tune up for 36 months"</w:t>
            </w:r>
          </w:p>
        </w:tc>
      </w:tr>
      <w:tr w:rsidR="001B7B50" w:rsidRPr="001B7B50" w14:paraId="16D4EBFE" w14:textId="77777777" w:rsidTr="001B7B50">
        <w:trPr>
          <w:trHeight w:val="72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BF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single" w:sz="4" w:space="0" w:color="auto"/>
              <w:right w:val="single" w:sz="4" w:space="0" w:color="auto"/>
            </w:tcBorders>
            <w:shd w:val="clear" w:color="auto" w:fill="auto"/>
            <w:vAlign w:val="center"/>
            <w:hideMark/>
          </w:tcPr>
          <w:p w14:paraId="16D4EBF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nil"/>
              <w:left w:val="nil"/>
              <w:bottom w:val="single" w:sz="4" w:space="0" w:color="auto"/>
              <w:right w:val="single" w:sz="4" w:space="0" w:color="auto"/>
            </w:tcBorders>
            <w:shd w:val="clear" w:color="auto" w:fill="auto"/>
            <w:vAlign w:val="center"/>
            <w:hideMark/>
          </w:tcPr>
          <w:p w14:paraId="16D4EBF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Steam Trap Replacement or Repair</w:t>
            </w:r>
          </w:p>
        </w:tc>
        <w:tc>
          <w:tcPr>
            <w:tcW w:w="2200" w:type="dxa"/>
            <w:tcBorders>
              <w:top w:val="nil"/>
              <w:left w:val="nil"/>
              <w:bottom w:val="single" w:sz="4" w:space="0" w:color="auto"/>
              <w:right w:val="single" w:sz="4" w:space="0" w:color="auto"/>
            </w:tcBorders>
            <w:shd w:val="clear" w:color="auto" w:fill="auto"/>
            <w:noWrap/>
            <w:vAlign w:val="center"/>
            <w:hideMark/>
          </w:tcPr>
          <w:p w14:paraId="16D4EBF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CI-HVC-STRE-V02-130601</w:t>
            </w:r>
          </w:p>
        </w:tc>
        <w:tc>
          <w:tcPr>
            <w:tcW w:w="863" w:type="dxa"/>
            <w:tcBorders>
              <w:top w:val="nil"/>
              <w:left w:val="nil"/>
              <w:bottom w:val="single" w:sz="4" w:space="0" w:color="auto"/>
              <w:right w:val="single" w:sz="4" w:space="0" w:color="auto"/>
            </w:tcBorders>
            <w:shd w:val="clear" w:color="auto" w:fill="auto"/>
            <w:vAlign w:val="center"/>
            <w:hideMark/>
          </w:tcPr>
          <w:p w14:paraId="16D4EBF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BFD"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Added multifamily specifically to building type list</w:t>
            </w:r>
          </w:p>
        </w:tc>
      </w:tr>
      <w:tr w:rsidR="001B7B50" w:rsidRPr="001B7B50" w14:paraId="16D4EC05" w14:textId="77777777" w:rsidTr="001B7B50">
        <w:trPr>
          <w:trHeight w:val="48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BF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single" w:sz="4" w:space="0" w:color="auto"/>
              <w:right w:val="single" w:sz="4" w:space="0" w:color="auto"/>
            </w:tcBorders>
            <w:shd w:val="clear" w:color="auto" w:fill="auto"/>
            <w:vAlign w:val="center"/>
            <w:hideMark/>
          </w:tcPr>
          <w:p w14:paraId="16D4EC0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Lighting</w:t>
            </w:r>
          </w:p>
        </w:tc>
        <w:tc>
          <w:tcPr>
            <w:tcW w:w="1340" w:type="dxa"/>
            <w:tcBorders>
              <w:top w:val="nil"/>
              <w:left w:val="nil"/>
              <w:bottom w:val="single" w:sz="4" w:space="0" w:color="auto"/>
              <w:right w:val="single" w:sz="4" w:space="0" w:color="auto"/>
            </w:tcBorders>
            <w:shd w:val="clear" w:color="auto" w:fill="auto"/>
            <w:vAlign w:val="center"/>
            <w:hideMark/>
          </w:tcPr>
          <w:p w14:paraId="16D4EC0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 Lighting Table</w:t>
            </w:r>
          </w:p>
        </w:tc>
        <w:tc>
          <w:tcPr>
            <w:tcW w:w="2200" w:type="dxa"/>
            <w:tcBorders>
              <w:top w:val="nil"/>
              <w:left w:val="nil"/>
              <w:bottom w:val="single" w:sz="4" w:space="0" w:color="auto"/>
              <w:right w:val="single" w:sz="4" w:space="0" w:color="auto"/>
            </w:tcBorders>
            <w:shd w:val="clear" w:color="auto" w:fill="auto"/>
            <w:noWrap/>
            <w:vAlign w:val="center"/>
            <w:hideMark/>
          </w:tcPr>
          <w:p w14:paraId="16D4EC0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N/A</w:t>
            </w:r>
          </w:p>
        </w:tc>
        <w:tc>
          <w:tcPr>
            <w:tcW w:w="863" w:type="dxa"/>
            <w:tcBorders>
              <w:top w:val="nil"/>
              <w:left w:val="nil"/>
              <w:bottom w:val="single" w:sz="4" w:space="0" w:color="auto"/>
              <w:right w:val="single" w:sz="4" w:space="0" w:color="auto"/>
            </w:tcBorders>
            <w:shd w:val="clear" w:color="auto" w:fill="auto"/>
            <w:vAlign w:val="center"/>
            <w:hideMark/>
          </w:tcPr>
          <w:p w14:paraId="16D4EC0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0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Added new building types and fixed footnotes.</w:t>
            </w:r>
          </w:p>
        </w:tc>
      </w:tr>
      <w:tr w:rsidR="001B7B50" w:rsidRPr="001B7B50" w14:paraId="16D4EC0C" w14:textId="77777777" w:rsidTr="001B7B50">
        <w:trPr>
          <w:trHeight w:val="120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0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single" w:sz="4" w:space="0" w:color="auto"/>
              <w:right w:val="single" w:sz="4" w:space="0" w:color="auto"/>
            </w:tcBorders>
            <w:shd w:val="clear" w:color="auto" w:fill="auto"/>
            <w:vAlign w:val="center"/>
            <w:hideMark/>
          </w:tcPr>
          <w:p w14:paraId="16D4EC0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Lighting</w:t>
            </w:r>
          </w:p>
        </w:tc>
        <w:tc>
          <w:tcPr>
            <w:tcW w:w="1340" w:type="dxa"/>
            <w:tcBorders>
              <w:top w:val="nil"/>
              <w:left w:val="nil"/>
              <w:bottom w:val="single" w:sz="4" w:space="0" w:color="auto"/>
              <w:right w:val="single" w:sz="4" w:space="0" w:color="auto"/>
            </w:tcBorders>
            <w:shd w:val="clear" w:color="auto" w:fill="auto"/>
            <w:vAlign w:val="center"/>
            <w:hideMark/>
          </w:tcPr>
          <w:p w14:paraId="16D4EC0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Commercial ENERGY STAR Compact Fluorescent Lamp (CFL)</w:t>
            </w:r>
          </w:p>
        </w:tc>
        <w:tc>
          <w:tcPr>
            <w:tcW w:w="2200" w:type="dxa"/>
            <w:tcBorders>
              <w:top w:val="nil"/>
              <w:left w:val="nil"/>
              <w:bottom w:val="single" w:sz="4" w:space="0" w:color="auto"/>
              <w:right w:val="single" w:sz="4" w:space="0" w:color="auto"/>
            </w:tcBorders>
            <w:shd w:val="clear" w:color="auto" w:fill="auto"/>
            <w:noWrap/>
            <w:vAlign w:val="center"/>
            <w:hideMark/>
          </w:tcPr>
          <w:p w14:paraId="16D4EC0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CI-LTG-CCFL-V02-130601</w:t>
            </w:r>
          </w:p>
        </w:tc>
        <w:tc>
          <w:tcPr>
            <w:tcW w:w="863" w:type="dxa"/>
            <w:tcBorders>
              <w:top w:val="nil"/>
              <w:left w:val="nil"/>
              <w:bottom w:val="single" w:sz="4" w:space="0" w:color="auto"/>
              <w:right w:val="single" w:sz="4" w:space="0" w:color="auto"/>
            </w:tcBorders>
            <w:shd w:val="clear" w:color="auto" w:fill="auto"/>
            <w:vAlign w:val="center"/>
            <w:hideMark/>
          </w:tcPr>
          <w:p w14:paraId="16D4EC0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0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Added clarification on carryover and RES v C&amp;I split. Moved high lumen bulbs to specialty and added assumptions to 2017.</w:t>
            </w:r>
          </w:p>
        </w:tc>
      </w:tr>
      <w:tr w:rsidR="001B7B50" w:rsidRPr="001B7B50" w14:paraId="16D4EC13" w14:textId="77777777" w:rsidTr="001B7B50">
        <w:trPr>
          <w:trHeight w:val="48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0D"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single" w:sz="4" w:space="0" w:color="auto"/>
              <w:right w:val="single" w:sz="4" w:space="0" w:color="auto"/>
            </w:tcBorders>
            <w:shd w:val="clear" w:color="auto" w:fill="auto"/>
            <w:vAlign w:val="center"/>
            <w:hideMark/>
          </w:tcPr>
          <w:p w14:paraId="16D4EC0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Lighting</w:t>
            </w:r>
          </w:p>
        </w:tc>
        <w:tc>
          <w:tcPr>
            <w:tcW w:w="1340" w:type="dxa"/>
            <w:tcBorders>
              <w:top w:val="nil"/>
              <w:left w:val="nil"/>
              <w:bottom w:val="single" w:sz="4" w:space="0" w:color="auto"/>
              <w:right w:val="single" w:sz="4" w:space="0" w:color="auto"/>
            </w:tcBorders>
            <w:shd w:val="clear" w:color="auto" w:fill="auto"/>
            <w:vAlign w:val="center"/>
            <w:hideMark/>
          </w:tcPr>
          <w:p w14:paraId="16D4EC0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Commercial LED Exit Signs</w:t>
            </w:r>
          </w:p>
        </w:tc>
        <w:tc>
          <w:tcPr>
            <w:tcW w:w="2200" w:type="dxa"/>
            <w:tcBorders>
              <w:top w:val="nil"/>
              <w:left w:val="nil"/>
              <w:bottom w:val="single" w:sz="4" w:space="0" w:color="auto"/>
              <w:right w:val="single" w:sz="4" w:space="0" w:color="auto"/>
            </w:tcBorders>
            <w:shd w:val="clear" w:color="auto" w:fill="auto"/>
            <w:noWrap/>
            <w:vAlign w:val="center"/>
            <w:hideMark/>
          </w:tcPr>
          <w:p w14:paraId="16D4EC1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CI-LTG-LEDE-V01-130601</w:t>
            </w:r>
          </w:p>
        </w:tc>
        <w:tc>
          <w:tcPr>
            <w:tcW w:w="863" w:type="dxa"/>
            <w:tcBorders>
              <w:top w:val="nil"/>
              <w:left w:val="nil"/>
              <w:bottom w:val="single" w:sz="4" w:space="0" w:color="auto"/>
              <w:right w:val="single" w:sz="4" w:space="0" w:color="auto"/>
            </w:tcBorders>
            <w:shd w:val="clear" w:color="auto" w:fill="auto"/>
            <w:vAlign w:val="center"/>
            <w:hideMark/>
          </w:tcPr>
          <w:p w14:paraId="16D4EC1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New measure</w:t>
            </w:r>
          </w:p>
        </w:tc>
        <w:tc>
          <w:tcPr>
            <w:tcW w:w="3597" w:type="dxa"/>
            <w:tcBorders>
              <w:top w:val="nil"/>
              <w:left w:val="nil"/>
              <w:bottom w:val="single" w:sz="4" w:space="0" w:color="auto"/>
              <w:right w:val="single" w:sz="4" w:space="0" w:color="auto"/>
            </w:tcBorders>
            <w:shd w:val="clear" w:color="auto" w:fill="auto"/>
            <w:vAlign w:val="center"/>
            <w:hideMark/>
          </w:tcPr>
          <w:p w14:paraId="16D4EC1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New measure</w:t>
            </w:r>
          </w:p>
        </w:tc>
      </w:tr>
      <w:tr w:rsidR="001B7B50" w:rsidRPr="001B7B50" w14:paraId="16D4EC1A" w14:textId="77777777" w:rsidTr="001B7B50">
        <w:trPr>
          <w:trHeight w:val="48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1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single" w:sz="4" w:space="0" w:color="auto"/>
              <w:right w:val="single" w:sz="4" w:space="0" w:color="auto"/>
            </w:tcBorders>
            <w:shd w:val="clear" w:color="auto" w:fill="auto"/>
            <w:vAlign w:val="center"/>
            <w:hideMark/>
          </w:tcPr>
          <w:p w14:paraId="16D4EC1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Lighting</w:t>
            </w:r>
          </w:p>
        </w:tc>
        <w:tc>
          <w:tcPr>
            <w:tcW w:w="1340" w:type="dxa"/>
            <w:tcBorders>
              <w:top w:val="nil"/>
              <w:left w:val="nil"/>
              <w:bottom w:val="single" w:sz="4" w:space="0" w:color="auto"/>
              <w:right w:val="single" w:sz="4" w:space="0" w:color="auto"/>
            </w:tcBorders>
            <w:shd w:val="clear" w:color="auto" w:fill="auto"/>
            <w:vAlign w:val="center"/>
            <w:hideMark/>
          </w:tcPr>
          <w:p w14:paraId="16D4EC1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Fluorescent Delamping</w:t>
            </w:r>
          </w:p>
        </w:tc>
        <w:tc>
          <w:tcPr>
            <w:tcW w:w="2200" w:type="dxa"/>
            <w:tcBorders>
              <w:top w:val="nil"/>
              <w:left w:val="nil"/>
              <w:bottom w:val="single" w:sz="4" w:space="0" w:color="auto"/>
              <w:right w:val="single" w:sz="4" w:space="0" w:color="auto"/>
            </w:tcBorders>
            <w:shd w:val="clear" w:color="auto" w:fill="auto"/>
            <w:noWrap/>
            <w:vAlign w:val="center"/>
            <w:hideMark/>
          </w:tcPr>
          <w:p w14:paraId="16D4EC1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CI-LTG-DLMP-V01-130601</w:t>
            </w:r>
          </w:p>
        </w:tc>
        <w:tc>
          <w:tcPr>
            <w:tcW w:w="863" w:type="dxa"/>
            <w:tcBorders>
              <w:top w:val="nil"/>
              <w:left w:val="nil"/>
              <w:bottom w:val="single" w:sz="4" w:space="0" w:color="auto"/>
              <w:right w:val="single" w:sz="4" w:space="0" w:color="auto"/>
            </w:tcBorders>
            <w:shd w:val="clear" w:color="auto" w:fill="auto"/>
            <w:vAlign w:val="center"/>
            <w:hideMark/>
          </w:tcPr>
          <w:p w14:paraId="16D4EC1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New measure</w:t>
            </w:r>
          </w:p>
        </w:tc>
        <w:tc>
          <w:tcPr>
            <w:tcW w:w="3597" w:type="dxa"/>
            <w:tcBorders>
              <w:top w:val="nil"/>
              <w:left w:val="nil"/>
              <w:bottom w:val="single" w:sz="4" w:space="0" w:color="auto"/>
              <w:right w:val="single" w:sz="4" w:space="0" w:color="auto"/>
            </w:tcBorders>
            <w:shd w:val="clear" w:color="auto" w:fill="auto"/>
            <w:vAlign w:val="center"/>
            <w:hideMark/>
          </w:tcPr>
          <w:p w14:paraId="16D4EC1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New measure</w:t>
            </w:r>
          </w:p>
        </w:tc>
      </w:tr>
      <w:tr w:rsidR="001B7B50" w:rsidRPr="001B7B50" w14:paraId="16D4EC21" w14:textId="77777777" w:rsidTr="001B7B50">
        <w:trPr>
          <w:trHeight w:val="48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1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single" w:sz="4" w:space="0" w:color="auto"/>
              <w:right w:val="single" w:sz="4" w:space="0" w:color="auto"/>
            </w:tcBorders>
            <w:shd w:val="clear" w:color="auto" w:fill="auto"/>
            <w:vAlign w:val="center"/>
            <w:hideMark/>
          </w:tcPr>
          <w:p w14:paraId="16D4EC1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Lighting</w:t>
            </w:r>
          </w:p>
        </w:tc>
        <w:tc>
          <w:tcPr>
            <w:tcW w:w="1340" w:type="dxa"/>
            <w:tcBorders>
              <w:top w:val="nil"/>
              <w:left w:val="nil"/>
              <w:bottom w:val="single" w:sz="4" w:space="0" w:color="auto"/>
              <w:right w:val="single" w:sz="4" w:space="0" w:color="auto"/>
            </w:tcBorders>
            <w:shd w:val="clear" w:color="auto" w:fill="auto"/>
            <w:vAlign w:val="center"/>
            <w:hideMark/>
          </w:tcPr>
          <w:p w14:paraId="16D4EC1D"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Multi-level Lighting Switch</w:t>
            </w:r>
          </w:p>
        </w:tc>
        <w:tc>
          <w:tcPr>
            <w:tcW w:w="2200" w:type="dxa"/>
            <w:tcBorders>
              <w:top w:val="nil"/>
              <w:left w:val="nil"/>
              <w:bottom w:val="single" w:sz="4" w:space="0" w:color="auto"/>
              <w:right w:val="single" w:sz="4" w:space="0" w:color="auto"/>
            </w:tcBorders>
            <w:shd w:val="clear" w:color="auto" w:fill="auto"/>
            <w:noWrap/>
            <w:vAlign w:val="center"/>
            <w:hideMark/>
          </w:tcPr>
          <w:p w14:paraId="16D4EC1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CI-LTG-MLLC-V01-130601</w:t>
            </w:r>
          </w:p>
        </w:tc>
        <w:tc>
          <w:tcPr>
            <w:tcW w:w="863" w:type="dxa"/>
            <w:tcBorders>
              <w:top w:val="nil"/>
              <w:left w:val="nil"/>
              <w:bottom w:val="single" w:sz="4" w:space="0" w:color="auto"/>
              <w:right w:val="single" w:sz="4" w:space="0" w:color="auto"/>
            </w:tcBorders>
            <w:shd w:val="clear" w:color="auto" w:fill="auto"/>
            <w:vAlign w:val="center"/>
            <w:hideMark/>
          </w:tcPr>
          <w:p w14:paraId="16D4EC1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New measure</w:t>
            </w:r>
          </w:p>
        </w:tc>
        <w:tc>
          <w:tcPr>
            <w:tcW w:w="3597" w:type="dxa"/>
            <w:tcBorders>
              <w:top w:val="nil"/>
              <w:left w:val="nil"/>
              <w:bottom w:val="single" w:sz="4" w:space="0" w:color="auto"/>
              <w:right w:val="single" w:sz="4" w:space="0" w:color="auto"/>
            </w:tcBorders>
            <w:shd w:val="clear" w:color="auto" w:fill="auto"/>
            <w:vAlign w:val="center"/>
            <w:hideMark/>
          </w:tcPr>
          <w:p w14:paraId="16D4EC2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New measure</w:t>
            </w:r>
          </w:p>
        </w:tc>
      </w:tr>
      <w:tr w:rsidR="001B7B50" w:rsidRPr="001B7B50" w14:paraId="16D4EC28" w14:textId="77777777" w:rsidTr="001B7B50">
        <w:trPr>
          <w:trHeight w:val="48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2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single" w:sz="4" w:space="0" w:color="auto"/>
              <w:right w:val="single" w:sz="4" w:space="0" w:color="auto"/>
            </w:tcBorders>
            <w:shd w:val="clear" w:color="auto" w:fill="auto"/>
            <w:vAlign w:val="center"/>
            <w:hideMark/>
          </w:tcPr>
          <w:p w14:paraId="16D4EC2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Lighting</w:t>
            </w:r>
          </w:p>
        </w:tc>
        <w:tc>
          <w:tcPr>
            <w:tcW w:w="1340" w:type="dxa"/>
            <w:tcBorders>
              <w:top w:val="nil"/>
              <w:left w:val="nil"/>
              <w:bottom w:val="single" w:sz="4" w:space="0" w:color="auto"/>
              <w:right w:val="single" w:sz="4" w:space="0" w:color="auto"/>
            </w:tcBorders>
            <w:shd w:val="clear" w:color="auto" w:fill="auto"/>
            <w:vAlign w:val="center"/>
            <w:hideMark/>
          </w:tcPr>
          <w:p w14:paraId="16D4EC2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Solar Light Tubes</w:t>
            </w:r>
          </w:p>
        </w:tc>
        <w:tc>
          <w:tcPr>
            <w:tcW w:w="2200" w:type="dxa"/>
            <w:tcBorders>
              <w:top w:val="nil"/>
              <w:left w:val="nil"/>
              <w:bottom w:val="single" w:sz="4" w:space="0" w:color="auto"/>
              <w:right w:val="single" w:sz="4" w:space="0" w:color="auto"/>
            </w:tcBorders>
            <w:shd w:val="clear" w:color="auto" w:fill="auto"/>
            <w:noWrap/>
            <w:vAlign w:val="center"/>
            <w:hideMark/>
          </w:tcPr>
          <w:p w14:paraId="16D4EC2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CI-LTG-STUB-V01-130601</w:t>
            </w:r>
          </w:p>
        </w:tc>
        <w:tc>
          <w:tcPr>
            <w:tcW w:w="863" w:type="dxa"/>
            <w:tcBorders>
              <w:top w:val="nil"/>
              <w:left w:val="nil"/>
              <w:bottom w:val="single" w:sz="4" w:space="0" w:color="auto"/>
              <w:right w:val="single" w:sz="4" w:space="0" w:color="auto"/>
            </w:tcBorders>
            <w:shd w:val="clear" w:color="auto" w:fill="auto"/>
            <w:vAlign w:val="center"/>
            <w:hideMark/>
          </w:tcPr>
          <w:p w14:paraId="16D4EC2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New measure</w:t>
            </w:r>
          </w:p>
        </w:tc>
        <w:tc>
          <w:tcPr>
            <w:tcW w:w="3597" w:type="dxa"/>
            <w:tcBorders>
              <w:top w:val="nil"/>
              <w:left w:val="nil"/>
              <w:bottom w:val="single" w:sz="4" w:space="0" w:color="auto"/>
              <w:right w:val="single" w:sz="4" w:space="0" w:color="auto"/>
            </w:tcBorders>
            <w:shd w:val="clear" w:color="auto" w:fill="auto"/>
            <w:vAlign w:val="center"/>
            <w:hideMark/>
          </w:tcPr>
          <w:p w14:paraId="16D4EC2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New measure</w:t>
            </w:r>
          </w:p>
        </w:tc>
      </w:tr>
      <w:tr w:rsidR="001B7B50" w:rsidRPr="001B7B50" w14:paraId="16D4EC2F" w14:textId="77777777" w:rsidTr="001B7B50">
        <w:trPr>
          <w:trHeight w:val="96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2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C&amp;I</w:t>
            </w:r>
          </w:p>
        </w:tc>
        <w:tc>
          <w:tcPr>
            <w:tcW w:w="1340" w:type="dxa"/>
            <w:tcBorders>
              <w:top w:val="nil"/>
              <w:left w:val="nil"/>
              <w:bottom w:val="single" w:sz="4" w:space="0" w:color="auto"/>
              <w:right w:val="single" w:sz="4" w:space="0" w:color="auto"/>
            </w:tcBorders>
            <w:shd w:val="clear" w:color="auto" w:fill="auto"/>
            <w:vAlign w:val="center"/>
            <w:hideMark/>
          </w:tcPr>
          <w:p w14:paraId="16D4EC2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Refrigeration</w:t>
            </w:r>
          </w:p>
        </w:tc>
        <w:tc>
          <w:tcPr>
            <w:tcW w:w="1340" w:type="dxa"/>
            <w:tcBorders>
              <w:top w:val="nil"/>
              <w:left w:val="nil"/>
              <w:bottom w:val="single" w:sz="4" w:space="0" w:color="auto"/>
              <w:right w:val="single" w:sz="4" w:space="0" w:color="auto"/>
            </w:tcBorders>
            <w:shd w:val="clear" w:color="auto" w:fill="auto"/>
            <w:vAlign w:val="center"/>
            <w:hideMark/>
          </w:tcPr>
          <w:p w14:paraId="16D4EC2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Strip Curtain for Walk-in Coolers and Freezers</w:t>
            </w:r>
          </w:p>
        </w:tc>
        <w:tc>
          <w:tcPr>
            <w:tcW w:w="2200" w:type="dxa"/>
            <w:tcBorders>
              <w:top w:val="nil"/>
              <w:left w:val="nil"/>
              <w:bottom w:val="single" w:sz="4" w:space="0" w:color="auto"/>
              <w:right w:val="single" w:sz="4" w:space="0" w:color="auto"/>
            </w:tcBorders>
            <w:shd w:val="clear" w:color="auto" w:fill="auto"/>
            <w:noWrap/>
            <w:vAlign w:val="center"/>
            <w:hideMark/>
          </w:tcPr>
          <w:p w14:paraId="16D4EC2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CI-RFG-CRTN-V02-130601</w:t>
            </w:r>
          </w:p>
        </w:tc>
        <w:tc>
          <w:tcPr>
            <w:tcW w:w="863" w:type="dxa"/>
            <w:tcBorders>
              <w:top w:val="nil"/>
              <w:left w:val="nil"/>
              <w:bottom w:val="single" w:sz="4" w:space="0" w:color="auto"/>
              <w:right w:val="single" w:sz="4" w:space="0" w:color="auto"/>
            </w:tcBorders>
            <w:shd w:val="clear" w:color="auto" w:fill="auto"/>
            <w:vAlign w:val="center"/>
            <w:hideMark/>
          </w:tcPr>
          <w:p w14:paraId="16D4EC2D"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2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Added per door incremental costs</w:t>
            </w:r>
          </w:p>
        </w:tc>
      </w:tr>
      <w:tr w:rsidR="001B7B50" w:rsidRPr="001B7B50" w14:paraId="16D4EC36" w14:textId="77777777" w:rsidTr="001B7B50">
        <w:trPr>
          <w:trHeight w:val="96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3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vAlign w:val="center"/>
            <w:hideMark/>
          </w:tcPr>
          <w:p w14:paraId="16D4EC3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Appliances</w:t>
            </w:r>
          </w:p>
        </w:tc>
        <w:tc>
          <w:tcPr>
            <w:tcW w:w="1340" w:type="dxa"/>
            <w:tcBorders>
              <w:top w:val="nil"/>
              <w:left w:val="nil"/>
              <w:bottom w:val="single" w:sz="4" w:space="0" w:color="auto"/>
              <w:right w:val="single" w:sz="4" w:space="0" w:color="auto"/>
            </w:tcBorders>
            <w:shd w:val="clear" w:color="auto" w:fill="auto"/>
            <w:vAlign w:val="center"/>
            <w:hideMark/>
          </w:tcPr>
          <w:p w14:paraId="16D4EC3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ENERGY STAR and CEE Tier 1 Room Air Conditioner</w:t>
            </w:r>
          </w:p>
        </w:tc>
        <w:tc>
          <w:tcPr>
            <w:tcW w:w="2200" w:type="dxa"/>
            <w:tcBorders>
              <w:top w:val="nil"/>
              <w:left w:val="nil"/>
              <w:bottom w:val="single" w:sz="4" w:space="0" w:color="auto"/>
              <w:right w:val="single" w:sz="4" w:space="0" w:color="auto"/>
            </w:tcBorders>
            <w:shd w:val="clear" w:color="auto" w:fill="auto"/>
            <w:noWrap/>
            <w:vAlign w:val="center"/>
            <w:hideMark/>
          </w:tcPr>
          <w:p w14:paraId="16D4EC3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RS-APL-ESRA-V02-130601</w:t>
            </w:r>
          </w:p>
        </w:tc>
        <w:tc>
          <w:tcPr>
            <w:tcW w:w="863" w:type="dxa"/>
            <w:tcBorders>
              <w:top w:val="nil"/>
              <w:left w:val="nil"/>
              <w:bottom w:val="single" w:sz="4" w:space="0" w:color="auto"/>
              <w:right w:val="single" w:sz="4" w:space="0" w:color="auto"/>
            </w:tcBorders>
            <w:shd w:val="clear" w:color="auto" w:fill="auto"/>
            <w:vAlign w:val="center"/>
            <w:hideMark/>
          </w:tcPr>
          <w:p w14:paraId="16D4EC3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3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Baseline increased to ENERGY STAR 3.0 and incremental costs decreased.</w:t>
            </w:r>
          </w:p>
        </w:tc>
      </w:tr>
      <w:tr w:rsidR="001B7B50" w:rsidRPr="001B7B50" w14:paraId="16D4EC3D" w14:textId="77777777" w:rsidTr="001B7B50">
        <w:trPr>
          <w:trHeight w:val="48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3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vAlign w:val="center"/>
            <w:hideMark/>
          </w:tcPr>
          <w:p w14:paraId="16D4EC3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Appliances</w:t>
            </w:r>
          </w:p>
        </w:tc>
        <w:tc>
          <w:tcPr>
            <w:tcW w:w="1340" w:type="dxa"/>
            <w:tcBorders>
              <w:top w:val="nil"/>
              <w:left w:val="nil"/>
              <w:bottom w:val="single" w:sz="4" w:space="0" w:color="auto"/>
              <w:right w:val="single" w:sz="4" w:space="0" w:color="auto"/>
            </w:tcBorders>
            <w:shd w:val="clear" w:color="auto" w:fill="auto"/>
            <w:vAlign w:val="center"/>
            <w:hideMark/>
          </w:tcPr>
          <w:p w14:paraId="16D4EC3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ENERGY STAR Dehumidifier</w:t>
            </w:r>
          </w:p>
        </w:tc>
        <w:tc>
          <w:tcPr>
            <w:tcW w:w="2200" w:type="dxa"/>
            <w:tcBorders>
              <w:top w:val="nil"/>
              <w:left w:val="nil"/>
              <w:bottom w:val="single" w:sz="4" w:space="0" w:color="auto"/>
              <w:right w:val="single" w:sz="4" w:space="0" w:color="auto"/>
            </w:tcBorders>
            <w:shd w:val="clear" w:color="auto" w:fill="auto"/>
            <w:noWrap/>
            <w:vAlign w:val="center"/>
            <w:hideMark/>
          </w:tcPr>
          <w:p w14:paraId="16D4EC3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RS-APL-ESDH-V02-130601</w:t>
            </w:r>
          </w:p>
        </w:tc>
        <w:tc>
          <w:tcPr>
            <w:tcW w:w="863" w:type="dxa"/>
            <w:tcBorders>
              <w:top w:val="nil"/>
              <w:left w:val="nil"/>
              <w:bottom w:val="single" w:sz="4" w:space="0" w:color="auto"/>
              <w:right w:val="single" w:sz="4" w:space="0" w:color="auto"/>
            </w:tcBorders>
            <w:shd w:val="clear" w:color="auto" w:fill="auto"/>
            <w:vAlign w:val="center"/>
            <w:hideMark/>
          </w:tcPr>
          <w:p w14:paraId="16D4EC3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3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Updated based on new Federal Standard</w:t>
            </w:r>
          </w:p>
        </w:tc>
      </w:tr>
      <w:tr w:rsidR="001B7B50" w:rsidRPr="001B7B50" w14:paraId="16D4EC44" w14:textId="77777777" w:rsidTr="001B7B50">
        <w:trPr>
          <w:trHeight w:val="72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3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vAlign w:val="center"/>
            <w:hideMark/>
          </w:tcPr>
          <w:p w14:paraId="16D4EC3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Appliances</w:t>
            </w:r>
          </w:p>
        </w:tc>
        <w:tc>
          <w:tcPr>
            <w:tcW w:w="1340" w:type="dxa"/>
            <w:tcBorders>
              <w:top w:val="nil"/>
              <w:left w:val="nil"/>
              <w:bottom w:val="single" w:sz="4" w:space="0" w:color="auto"/>
              <w:right w:val="single" w:sz="4" w:space="0" w:color="auto"/>
            </w:tcBorders>
            <w:shd w:val="clear" w:color="auto" w:fill="auto"/>
            <w:vAlign w:val="center"/>
            <w:hideMark/>
          </w:tcPr>
          <w:p w14:paraId="16D4EC4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Refrigerator and Freezer Recycling</w:t>
            </w:r>
          </w:p>
        </w:tc>
        <w:tc>
          <w:tcPr>
            <w:tcW w:w="2200" w:type="dxa"/>
            <w:tcBorders>
              <w:top w:val="nil"/>
              <w:left w:val="nil"/>
              <w:bottom w:val="single" w:sz="4" w:space="0" w:color="auto"/>
              <w:right w:val="single" w:sz="4" w:space="0" w:color="auto"/>
            </w:tcBorders>
            <w:shd w:val="clear" w:color="auto" w:fill="auto"/>
            <w:noWrap/>
            <w:vAlign w:val="center"/>
            <w:hideMark/>
          </w:tcPr>
          <w:p w14:paraId="16D4EC4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RS-APL-RFRC-V02-130601</w:t>
            </w:r>
          </w:p>
        </w:tc>
        <w:tc>
          <w:tcPr>
            <w:tcW w:w="863" w:type="dxa"/>
            <w:tcBorders>
              <w:top w:val="nil"/>
              <w:left w:val="nil"/>
              <w:bottom w:val="single" w:sz="4" w:space="0" w:color="auto"/>
              <w:right w:val="single" w:sz="4" w:space="0" w:color="auto"/>
            </w:tcBorders>
            <w:shd w:val="clear" w:color="auto" w:fill="auto"/>
            <w:vAlign w:val="center"/>
            <w:hideMark/>
          </w:tcPr>
          <w:p w14:paraId="16D4EC4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4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Updated regression equation</w:t>
            </w:r>
          </w:p>
        </w:tc>
      </w:tr>
      <w:tr w:rsidR="001B7B50" w:rsidRPr="001B7B50" w14:paraId="16D4EC4B" w14:textId="77777777" w:rsidTr="001B7B50">
        <w:trPr>
          <w:trHeight w:val="72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4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vAlign w:val="center"/>
            <w:hideMark/>
          </w:tcPr>
          <w:p w14:paraId="16D4EC4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Hot Water</w:t>
            </w:r>
          </w:p>
        </w:tc>
        <w:tc>
          <w:tcPr>
            <w:tcW w:w="1340" w:type="dxa"/>
            <w:tcBorders>
              <w:top w:val="nil"/>
              <w:left w:val="nil"/>
              <w:bottom w:val="single" w:sz="4" w:space="0" w:color="auto"/>
              <w:right w:val="single" w:sz="4" w:space="0" w:color="auto"/>
            </w:tcBorders>
            <w:shd w:val="clear" w:color="auto" w:fill="auto"/>
            <w:vAlign w:val="center"/>
            <w:hideMark/>
          </w:tcPr>
          <w:p w14:paraId="16D4EC4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 Low Flow Faucet Aerators</w:t>
            </w:r>
          </w:p>
        </w:tc>
        <w:tc>
          <w:tcPr>
            <w:tcW w:w="2200" w:type="dxa"/>
            <w:tcBorders>
              <w:top w:val="nil"/>
              <w:left w:val="nil"/>
              <w:bottom w:val="single" w:sz="4" w:space="0" w:color="auto"/>
              <w:right w:val="single" w:sz="4" w:space="0" w:color="auto"/>
            </w:tcBorders>
            <w:shd w:val="clear" w:color="auto" w:fill="auto"/>
            <w:noWrap/>
            <w:vAlign w:val="center"/>
            <w:hideMark/>
          </w:tcPr>
          <w:p w14:paraId="16D4EC4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RS-HWE-LFFA-V02-130601</w:t>
            </w:r>
          </w:p>
        </w:tc>
        <w:tc>
          <w:tcPr>
            <w:tcW w:w="863" w:type="dxa"/>
            <w:tcBorders>
              <w:top w:val="nil"/>
              <w:left w:val="nil"/>
              <w:bottom w:val="single" w:sz="4" w:space="0" w:color="auto"/>
              <w:right w:val="single" w:sz="4" w:space="0" w:color="auto"/>
            </w:tcBorders>
            <w:shd w:val="clear" w:color="auto" w:fill="auto"/>
            <w:vAlign w:val="center"/>
            <w:hideMark/>
          </w:tcPr>
          <w:p w14:paraId="16D4EC4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4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Added clarification on Efficiency Kits. Split water consumption in to kitchen v bathroom</w:t>
            </w:r>
          </w:p>
        </w:tc>
      </w:tr>
      <w:tr w:rsidR="001B7B50" w:rsidRPr="001B7B50" w14:paraId="16D4EC52" w14:textId="77777777" w:rsidTr="001B7B50">
        <w:trPr>
          <w:trHeight w:val="48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4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vAlign w:val="center"/>
            <w:hideMark/>
          </w:tcPr>
          <w:p w14:paraId="16D4EC4D"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Hot Water</w:t>
            </w:r>
          </w:p>
        </w:tc>
        <w:tc>
          <w:tcPr>
            <w:tcW w:w="1340" w:type="dxa"/>
            <w:tcBorders>
              <w:top w:val="nil"/>
              <w:left w:val="nil"/>
              <w:bottom w:val="single" w:sz="4" w:space="0" w:color="auto"/>
              <w:right w:val="single" w:sz="4" w:space="0" w:color="auto"/>
            </w:tcBorders>
            <w:shd w:val="clear" w:color="auto" w:fill="auto"/>
            <w:vAlign w:val="center"/>
            <w:hideMark/>
          </w:tcPr>
          <w:p w14:paraId="16D4EC4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 Low Flow Showerheads</w:t>
            </w:r>
          </w:p>
        </w:tc>
        <w:tc>
          <w:tcPr>
            <w:tcW w:w="2200" w:type="dxa"/>
            <w:tcBorders>
              <w:top w:val="nil"/>
              <w:left w:val="nil"/>
              <w:bottom w:val="single" w:sz="4" w:space="0" w:color="auto"/>
              <w:right w:val="single" w:sz="4" w:space="0" w:color="auto"/>
            </w:tcBorders>
            <w:shd w:val="clear" w:color="auto" w:fill="auto"/>
            <w:noWrap/>
            <w:vAlign w:val="center"/>
            <w:hideMark/>
          </w:tcPr>
          <w:p w14:paraId="16D4EC4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RS-HWE-LFSH-V02-130601</w:t>
            </w:r>
          </w:p>
        </w:tc>
        <w:tc>
          <w:tcPr>
            <w:tcW w:w="863" w:type="dxa"/>
            <w:tcBorders>
              <w:top w:val="nil"/>
              <w:left w:val="nil"/>
              <w:bottom w:val="single" w:sz="4" w:space="0" w:color="auto"/>
              <w:right w:val="single" w:sz="4" w:space="0" w:color="auto"/>
            </w:tcBorders>
            <w:shd w:val="clear" w:color="auto" w:fill="auto"/>
            <w:vAlign w:val="center"/>
            <w:hideMark/>
          </w:tcPr>
          <w:p w14:paraId="16D4EC5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5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Added clarification on Efficiency Kits.</w:t>
            </w:r>
          </w:p>
        </w:tc>
      </w:tr>
      <w:tr w:rsidR="001B7B50" w:rsidRPr="001B7B50" w14:paraId="16D4EC59" w14:textId="77777777" w:rsidTr="001B7B50">
        <w:trPr>
          <w:trHeight w:val="48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5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noWrap/>
            <w:vAlign w:val="center"/>
            <w:hideMark/>
          </w:tcPr>
          <w:p w14:paraId="16D4EC5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nil"/>
              <w:left w:val="nil"/>
              <w:bottom w:val="single" w:sz="4" w:space="0" w:color="auto"/>
              <w:right w:val="single" w:sz="4" w:space="0" w:color="auto"/>
            </w:tcBorders>
            <w:shd w:val="clear" w:color="auto" w:fill="auto"/>
            <w:vAlign w:val="center"/>
            <w:hideMark/>
          </w:tcPr>
          <w:p w14:paraId="16D4EC5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Air Source Heat Pump</w:t>
            </w:r>
          </w:p>
        </w:tc>
        <w:tc>
          <w:tcPr>
            <w:tcW w:w="2200" w:type="dxa"/>
            <w:tcBorders>
              <w:top w:val="nil"/>
              <w:left w:val="nil"/>
              <w:bottom w:val="single" w:sz="4" w:space="0" w:color="auto"/>
              <w:right w:val="single" w:sz="4" w:space="0" w:color="auto"/>
            </w:tcBorders>
            <w:shd w:val="clear" w:color="auto" w:fill="auto"/>
            <w:noWrap/>
            <w:vAlign w:val="center"/>
            <w:hideMark/>
          </w:tcPr>
          <w:p w14:paraId="16D4EC5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RS-HVC-ASHP-V02-120601</w:t>
            </w:r>
          </w:p>
        </w:tc>
        <w:tc>
          <w:tcPr>
            <w:tcW w:w="863" w:type="dxa"/>
            <w:tcBorders>
              <w:top w:val="nil"/>
              <w:left w:val="nil"/>
              <w:bottom w:val="single" w:sz="4" w:space="0" w:color="auto"/>
              <w:right w:val="single" w:sz="4" w:space="0" w:color="auto"/>
            </w:tcBorders>
            <w:shd w:val="clear" w:color="auto" w:fill="auto"/>
            <w:vAlign w:val="center"/>
            <w:hideMark/>
          </w:tcPr>
          <w:p w14:paraId="16D4EC5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5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 xml:space="preserve">Updated to include ER baseline and the derating factor has been removed.  </w:t>
            </w:r>
          </w:p>
        </w:tc>
      </w:tr>
      <w:tr w:rsidR="001B7B50" w:rsidRPr="001B7B50" w14:paraId="16D4EC60" w14:textId="77777777" w:rsidTr="001B7B50">
        <w:trPr>
          <w:trHeight w:val="48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5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noWrap/>
            <w:vAlign w:val="center"/>
            <w:hideMark/>
          </w:tcPr>
          <w:p w14:paraId="16D4EC5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nil"/>
              <w:left w:val="nil"/>
              <w:bottom w:val="single" w:sz="4" w:space="0" w:color="auto"/>
              <w:right w:val="single" w:sz="4" w:space="0" w:color="auto"/>
            </w:tcBorders>
            <w:shd w:val="clear" w:color="auto" w:fill="auto"/>
            <w:vAlign w:val="center"/>
            <w:hideMark/>
          </w:tcPr>
          <w:p w14:paraId="16D4EC5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Boiler Pipe Insulation</w:t>
            </w:r>
          </w:p>
        </w:tc>
        <w:tc>
          <w:tcPr>
            <w:tcW w:w="2200" w:type="dxa"/>
            <w:tcBorders>
              <w:top w:val="nil"/>
              <w:left w:val="nil"/>
              <w:bottom w:val="single" w:sz="4" w:space="0" w:color="auto"/>
              <w:right w:val="single" w:sz="4" w:space="0" w:color="auto"/>
            </w:tcBorders>
            <w:shd w:val="clear" w:color="auto" w:fill="auto"/>
            <w:noWrap/>
            <w:vAlign w:val="center"/>
            <w:hideMark/>
          </w:tcPr>
          <w:p w14:paraId="16D4EC5D" w14:textId="77777777" w:rsidR="001B7B50" w:rsidRPr="001B7B50" w:rsidRDefault="001B7B50" w:rsidP="001B7B50">
            <w:pPr>
              <w:widowControl/>
              <w:spacing w:after="0"/>
              <w:rPr>
                <w:rFonts w:cstheme="minorHAnsi"/>
                <w:color w:val="000000"/>
                <w:sz w:val="18"/>
                <w:szCs w:val="18"/>
              </w:rPr>
            </w:pPr>
            <w:r w:rsidRPr="001B7B50">
              <w:rPr>
                <w:rFonts w:cstheme="minorHAnsi"/>
                <w:color w:val="000000"/>
                <w:sz w:val="18"/>
                <w:szCs w:val="18"/>
              </w:rPr>
              <w:t>RS-HVC-PINS-V01-130601</w:t>
            </w:r>
          </w:p>
        </w:tc>
        <w:tc>
          <w:tcPr>
            <w:tcW w:w="863" w:type="dxa"/>
            <w:tcBorders>
              <w:top w:val="nil"/>
              <w:left w:val="nil"/>
              <w:bottom w:val="single" w:sz="4" w:space="0" w:color="auto"/>
              <w:right w:val="single" w:sz="4" w:space="0" w:color="auto"/>
            </w:tcBorders>
            <w:shd w:val="clear" w:color="auto" w:fill="auto"/>
            <w:vAlign w:val="center"/>
            <w:hideMark/>
          </w:tcPr>
          <w:p w14:paraId="16D4EC5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New Measure</w:t>
            </w:r>
          </w:p>
        </w:tc>
        <w:tc>
          <w:tcPr>
            <w:tcW w:w="3597" w:type="dxa"/>
            <w:tcBorders>
              <w:top w:val="nil"/>
              <w:left w:val="nil"/>
              <w:bottom w:val="single" w:sz="4" w:space="0" w:color="auto"/>
              <w:right w:val="single" w:sz="4" w:space="0" w:color="auto"/>
            </w:tcBorders>
            <w:shd w:val="clear" w:color="auto" w:fill="auto"/>
            <w:vAlign w:val="center"/>
            <w:hideMark/>
          </w:tcPr>
          <w:p w14:paraId="16D4EC5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New measure.</w:t>
            </w:r>
          </w:p>
        </w:tc>
      </w:tr>
      <w:tr w:rsidR="001B7B50" w:rsidRPr="001B7B50" w14:paraId="16D4EC67" w14:textId="77777777" w:rsidTr="001B7B50">
        <w:trPr>
          <w:trHeight w:val="720"/>
        </w:trPr>
        <w:tc>
          <w:tcPr>
            <w:tcW w:w="612" w:type="dxa"/>
            <w:tcBorders>
              <w:top w:val="nil"/>
              <w:left w:val="single" w:sz="4" w:space="0" w:color="auto"/>
              <w:bottom w:val="nil"/>
              <w:right w:val="single" w:sz="4" w:space="0" w:color="auto"/>
            </w:tcBorders>
            <w:shd w:val="clear" w:color="auto" w:fill="auto"/>
            <w:noWrap/>
            <w:vAlign w:val="center"/>
            <w:hideMark/>
          </w:tcPr>
          <w:p w14:paraId="16D4EC6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nil"/>
              <w:right w:val="single" w:sz="4" w:space="0" w:color="auto"/>
            </w:tcBorders>
            <w:shd w:val="clear" w:color="auto" w:fill="auto"/>
            <w:noWrap/>
            <w:vAlign w:val="center"/>
            <w:hideMark/>
          </w:tcPr>
          <w:p w14:paraId="16D4EC6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nil"/>
              <w:left w:val="nil"/>
              <w:bottom w:val="nil"/>
              <w:right w:val="single" w:sz="4" w:space="0" w:color="auto"/>
            </w:tcBorders>
            <w:shd w:val="clear" w:color="auto" w:fill="auto"/>
            <w:vAlign w:val="center"/>
            <w:hideMark/>
          </w:tcPr>
          <w:p w14:paraId="16D4EC6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Central Air Conditioning &gt; 14.5 SEER</w:t>
            </w:r>
          </w:p>
        </w:tc>
        <w:tc>
          <w:tcPr>
            <w:tcW w:w="2200" w:type="dxa"/>
            <w:tcBorders>
              <w:top w:val="nil"/>
              <w:left w:val="nil"/>
              <w:bottom w:val="nil"/>
              <w:right w:val="single" w:sz="4" w:space="0" w:color="auto"/>
            </w:tcBorders>
            <w:shd w:val="clear" w:color="auto" w:fill="auto"/>
            <w:noWrap/>
            <w:vAlign w:val="center"/>
            <w:hideMark/>
          </w:tcPr>
          <w:p w14:paraId="16D4EC6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RS-HVC-CAC1-V02-130601</w:t>
            </w:r>
          </w:p>
        </w:tc>
        <w:tc>
          <w:tcPr>
            <w:tcW w:w="863" w:type="dxa"/>
            <w:tcBorders>
              <w:top w:val="nil"/>
              <w:left w:val="nil"/>
              <w:bottom w:val="nil"/>
              <w:right w:val="single" w:sz="4" w:space="0" w:color="auto"/>
            </w:tcBorders>
            <w:shd w:val="clear" w:color="auto" w:fill="auto"/>
            <w:vAlign w:val="center"/>
            <w:hideMark/>
          </w:tcPr>
          <w:p w14:paraId="16D4EC6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nil"/>
              <w:right w:val="single" w:sz="4" w:space="0" w:color="auto"/>
            </w:tcBorders>
            <w:shd w:val="clear" w:color="auto" w:fill="auto"/>
            <w:vAlign w:val="center"/>
            <w:hideMark/>
          </w:tcPr>
          <w:p w14:paraId="16D4EC6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The early replacement baseline has been added.</w:t>
            </w:r>
          </w:p>
        </w:tc>
      </w:tr>
      <w:tr w:rsidR="001B7B50" w:rsidRPr="001B7B50" w14:paraId="16D4EC6E" w14:textId="77777777" w:rsidTr="001B7B50">
        <w:trPr>
          <w:trHeight w:val="720"/>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EC6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6D4EC6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6D4EC6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Gas High Efficiency Boiler</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16D4EC6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RS-HVC-GHEB-V02-120601</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16D4EC6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Errata</w:t>
            </w:r>
          </w:p>
        </w:tc>
        <w:tc>
          <w:tcPr>
            <w:tcW w:w="3597" w:type="dxa"/>
            <w:tcBorders>
              <w:top w:val="single" w:sz="4" w:space="0" w:color="auto"/>
              <w:left w:val="nil"/>
              <w:bottom w:val="single" w:sz="4" w:space="0" w:color="auto"/>
              <w:right w:val="single" w:sz="4" w:space="0" w:color="auto"/>
            </w:tcBorders>
            <w:shd w:val="clear" w:color="auto" w:fill="auto"/>
            <w:vAlign w:val="center"/>
            <w:hideMark/>
          </w:tcPr>
          <w:p w14:paraId="16D4EC6D"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Added installation costs to cost assumption.</w:t>
            </w:r>
          </w:p>
        </w:tc>
      </w:tr>
      <w:tr w:rsidR="001B7B50" w:rsidRPr="001B7B50" w14:paraId="16D4EC75" w14:textId="77777777" w:rsidTr="001B7B50">
        <w:trPr>
          <w:trHeight w:val="72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6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noWrap/>
            <w:vAlign w:val="center"/>
            <w:hideMark/>
          </w:tcPr>
          <w:p w14:paraId="16D4EC7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nil"/>
              <w:left w:val="nil"/>
              <w:bottom w:val="single" w:sz="4" w:space="0" w:color="auto"/>
              <w:right w:val="single" w:sz="4" w:space="0" w:color="auto"/>
            </w:tcBorders>
            <w:shd w:val="clear" w:color="auto" w:fill="auto"/>
            <w:vAlign w:val="center"/>
            <w:hideMark/>
          </w:tcPr>
          <w:p w14:paraId="16D4EC7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Gas High Efficiency Furnace</w:t>
            </w:r>
          </w:p>
        </w:tc>
        <w:tc>
          <w:tcPr>
            <w:tcW w:w="2200" w:type="dxa"/>
            <w:tcBorders>
              <w:top w:val="nil"/>
              <w:left w:val="nil"/>
              <w:bottom w:val="single" w:sz="4" w:space="0" w:color="auto"/>
              <w:right w:val="single" w:sz="4" w:space="0" w:color="auto"/>
            </w:tcBorders>
            <w:shd w:val="clear" w:color="auto" w:fill="auto"/>
            <w:noWrap/>
            <w:vAlign w:val="center"/>
            <w:hideMark/>
          </w:tcPr>
          <w:p w14:paraId="16D4EC7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RS-HVC-GHEF-V02-120601</w:t>
            </w:r>
          </w:p>
        </w:tc>
        <w:tc>
          <w:tcPr>
            <w:tcW w:w="863" w:type="dxa"/>
            <w:tcBorders>
              <w:top w:val="nil"/>
              <w:left w:val="nil"/>
              <w:bottom w:val="single" w:sz="4" w:space="0" w:color="auto"/>
              <w:right w:val="single" w:sz="4" w:space="0" w:color="auto"/>
            </w:tcBorders>
            <w:shd w:val="clear" w:color="auto" w:fill="auto"/>
            <w:vAlign w:val="center"/>
            <w:hideMark/>
          </w:tcPr>
          <w:p w14:paraId="16D4EC7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Errata</w:t>
            </w:r>
          </w:p>
        </w:tc>
        <w:tc>
          <w:tcPr>
            <w:tcW w:w="3597" w:type="dxa"/>
            <w:tcBorders>
              <w:top w:val="nil"/>
              <w:left w:val="nil"/>
              <w:bottom w:val="single" w:sz="4" w:space="0" w:color="auto"/>
              <w:right w:val="single" w:sz="4" w:space="0" w:color="auto"/>
            </w:tcBorders>
            <w:shd w:val="clear" w:color="auto" w:fill="auto"/>
            <w:vAlign w:val="center"/>
            <w:hideMark/>
          </w:tcPr>
          <w:p w14:paraId="16D4EC7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 xml:space="preserve">Added installation costs to cost assumption. </w:t>
            </w:r>
          </w:p>
        </w:tc>
      </w:tr>
      <w:tr w:rsidR="001B7B50" w:rsidRPr="001B7B50" w14:paraId="16D4EC7C" w14:textId="77777777" w:rsidTr="001B7B50">
        <w:trPr>
          <w:trHeight w:val="48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7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vAlign w:val="center"/>
            <w:hideMark/>
          </w:tcPr>
          <w:p w14:paraId="16D4EC7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nil"/>
              <w:left w:val="nil"/>
              <w:bottom w:val="single" w:sz="4" w:space="0" w:color="auto"/>
              <w:right w:val="single" w:sz="4" w:space="0" w:color="auto"/>
            </w:tcBorders>
            <w:shd w:val="clear" w:color="auto" w:fill="auto"/>
            <w:vAlign w:val="center"/>
            <w:hideMark/>
          </w:tcPr>
          <w:p w14:paraId="16D4EC7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Ground Source Heat Pump</w:t>
            </w:r>
          </w:p>
        </w:tc>
        <w:tc>
          <w:tcPr>
            <w:tcW w:w="2200" w:type="dxa"/>
            <w:tcBorders>
              <w:top w:val="nil"/>
              <w:left w:val="nil"/>
              <w:bottom w:val="single" w:sz="4" w:space="0" w:color="auto"/>
              <w:right w:val="single" w:sz="4" w:space="0" w:color="auto"/>
            </w:tcBorders>
            <w:shd w:val="clear" w:color="auto" w:fill="auto"/>
            <w:noWrap/>
            <w:vAlign w:val="center"/>
            <w:hideMark/>
          </w:tcPr>
          <w:p w14:paraId="16D4EC79" w14:textId="77777777" w:rsidR="001B7B50" w:rsidRPr="001B7B50" w:rsidRDefault="001B7B50" w:rsidP="001B7B50">
            <w:pPr>
              <w:widowControl/>
              <w:spacing w:after="0"/>
              <w:rPr>
                <w:rFonts w:cstheme="minorHAnsi"/>
                <w:color w:val="000000"/>
                <w:sz w:val="18"/>
                <w:szCs w:val="18"/>
              </w:rPr>
            </w:pPr>
            <w:r w:rsidRPr="001B7B50">
              <w:rPr>
                <w:rFonts w:cstheme="minorHAnsi"/>
                <w:color w:val="000000"/>
                <w:sz w:val="18"/>
                <w:szCs w:val="18"/>
              </w:rPr>
              <w:t>RS-HVC-GSHP-V02-130601</w:t>
            </w:r>
          </w:p>
        </w:tc>
        <w:tc>
          <w:tcPr>
            <w:tcW w:w="863" w:type="dxa"/>
            <w:tcBorders>
              <w:top w:val="nil"/>
              <w:left w:val="nil"/>
              <w:bottom w:val="single" w:sz="4" w:space="0" w:color="auto"/>
              <w:right w:val="single" w:sz="4" w:space="0" w:color="auto"/>
            </w:tcBorders>
            <w:shd w:val="clear" w:color="auto" w:fill="auto"/>
            <w:vAlign w:val="center"/>
            <w:hideMark/>
          </w:tcPr>
          <w:p w14:paraId="16D4EC7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7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The early replacement baseline has been added.</w:t>
            </w:r>
          </w:p>
        </w:tc>
      </w:tr>
      <w:tr w:rsidR="001B7B50" w:rsidRPr="001B7B50" w14:paraId="16D4EC83" w14:textId="77777777" w:rsidTr="001B7B50">
        <w:trPr>
          <w:trHeight w:val="48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7D"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vAlign w:val="center"/>
            <w:hideMark/>
          </w:tcPr>
          <w:p w14:paraId="16D4EC7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HVAC</w:t>
            </w:r>
          </w:p>
        </w:tc>
        <w:tc>
          <w:tcPr>
            <w:tcW w:w="1340" w:type="dxa"/>
            <w:tcBorders>
              <w:top w:val="nil"/>
              <w:left w:val="nil"/>
              <w:bottom w:val="single" w:sz="4" w:space="0" w:color="auto"/>
              <w:right w:val="single" w:sz="4" w:space="0" w:color="auto"/>
            </w:tcBorders>
            <w:shd w:val="clear" w:color="auto" w:fill="auto"/>
            <w:vAlign w:val="center"/>
            <w:hideMark/>
          </w:tcPr>
          <w:p w14:paraId="16D4EC7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Programmable Thermostats</w:t>
            </w:r>
          </w:p>
        </w:tc>
        <w:tc>
          <w:tcPr>
            <w:tcW w:w="2200" w:type="dxa"/>
            <w:tcBorders>
              <w:top w:val="nil"/>
              <w:left w:val="nil"/>
              <w:bottom w:val="single" w:sz="4" w:space="0" w:color="auto"/>
              <w:right w:val="single" w:sz="4" w:space="0" w:color="auto"/>
            </w:tcBorders>
            <w:shd w:val="clear" w:color="auto" w:fill="auto"/>
            <w:noWrap/>
            <w:vAlign w:val="center"/>
            <w:hideMark/>
          </w:tcPr>
          <w:p w14:paraId="16D4EC8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RS-HVC-PROG-V02-130601</w:t>
            </w:r>
          </w:p>
        </w:tc>
        <w:tc>
          <w:tcPr>
            <w:tcW w:w="863" w:type="dxa"/>
            <w:tcBorders>
              <w:top w:val="nil"/>
              <w:left w:val="nil"/>
              <w:bottom w:val="single" w:sz="4" w:space="0" w:color="auto"/>
              <w:right w:val="single" w:sz="4" w:space="0" w:color="auto"/>
            </w:tcBorders>
            <w:shd w:val="clear" w:color="auto" w:fill="auto"/>
            <w:vAlign w:val="center"/>
            <w:hideMark/>
          </w:tcPr>
          <w:p w14:paraId="16D4EC8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8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Added thermostat reprogramming</w:t>
            </w:r>
          </w:p>
        </w:tc>
      </w:tr>
      <w:tr w:rsidR="001B7B50" w:rsidRPr="001B7B50" w14:paraId="16D4EC8A" w14:textId="77777777" w:rsidTr="001B7B50">
        <w:trPr>
          <w:trHeight w:val="96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8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vAlign w:val="center"/>
            <w:hideMark/>
          </w:tcPr>
          <w:p w14:paraId="16D4EC8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Lighting</w:t>
            </w:r>
          </w:p>
        </w:tc>
        <w:tc>
          <w:tcPr>
            <w:tcW w:w="1340" w:type="dxa"/>
            <w:tcBorders>
              <w:top w:val="nil"/>
              <w:left w:val="nil"/>
              <w:bottom w:val="single" w:sz="4" w:space="0" w:color="auto"/>
              <w:right w:val="single" w:sz="4" w:space="0" w:color="auto"/>
            </w:tcBorders>
            <w:shd w:val="clear" w:color="auto" w:fill="auto"/>
            <w:vAlign w:val="center"/>
            <w:hideMark/>
          </w:tcPr>
          <w:p w14:paraId="16D4EC8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ENERGY STAR Compact Fluorescent Lamp (CFL)</w:t>
            </w:r>
          </w:p>
        </w:tc>
        <w:tc>
          <w:tcPr>
            <w:tcW w:w="2200" w:type="dxa"/>
            <w:tcBorders>
              <w:top w:val="nil"/>
              <w:left w:val="nil"/>
              <w:bottom w:val="single" w:sz="4" w:space="0" w:color="auto"/>
              <w:right w:val="single" w:sz="4" w:space="0" w:color="auto"/>
            </w:tcBorders>
            <w:shd w:val="clear" w:color="auto" w:fill="auto"/>
            <w:noWrap/>
            <w:vAlign w:val="center"/>
            <w:hideMark/>
          </w:tcPr>
          <w:p w14:paraId="16D4EC8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RS-LTG-ESCF-V02-130601</w:t>
            </w:r>
          </w:p>
        </w:tc>
        <w:tc>
          <w:tcPr>
            <w:tcW w:w="863" w:type="dxa"/>
            <w:tcBorders>
              <w:top w:val="nil"/>
              <w:left w:val="nil"/>
              <w:bottom w:val="single" w:sz="4" w:space="0" w:color="auto"/>
              <w:right w:val="single" w:sz="4" w:space="0" w:color="auto"/>
            </w:tcBorders>
            <w:shd w:val="clear" w:color="auto" w:fill="auto"/>
            <w:vAlign w:val="center"/>
            <w:hideMark/>
          </w:tcPr>
          <w:p w14:paraId="16D4EC8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8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Added clarification on carryover, RES v C&amp;I split, and Efficiency Kits. Moved high lumen bulbs to specialty and added assumptions to 2017.</w:t>
            </w:r>
          </w:p>
        </w:tc>
      </w:tr>
      <w:tr w:rsidR="001B7B50" w:rsidRPr="001B7B50" w14:paraId="16D4EC91" w14:textId="77777777" w:rsidTr="001B7B50">
        <w:trPr>
          <w:trHeight w:val="144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8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noWrap/>
            <w:vAlign w:val="center"/>
            <w:hideMark/>
          </w:tcPr>
          <w:p w14:paraId="16D4EC8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Lighting</w:t>
            </w:r>
          </w:p>
        </w:tc>
        <w:tc>
          <w:tcPr>
            <w:tcW w:w="1340" w:type="dxa"/>
            <w:tcBorders>
              <w:top w:val="nil"/>
              <w:left w:val="nil"/>
              <w:bottom w:val="single" w:sz="4" w:space="0" w:color="auto"/>
              <w:right w:val="single" w:sz="4" w:space="0" w:color="auto"/>
            </w:tcBorders>
            <w:shd w:val="clear" w:color="auto" w:fill="auto"/>
            <w:vAlign w:val="center"/>
            <w:hideMark/>
          </w:tcPr>
          <w:p w14:paraId="16D4EC8D"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Exterior Hardwired Compact Fluorescent Lamp (CFL) Fixture</w:t>
            </w:r>
          </w:p>
        </w:tc>
        <w:tc>
          <w:tcPr>
            <w:tcW w:w="2200" w:type="dxa"/>
            <w:tcBorders>
              <w:top w:val="nil"/>
              <w:left w:val="nil"/>
              <w:bottom w:val="single" w:sz="4" w:space="0" w:color="auto"/>
              <w:right w:val="single" w:sz="4" w:space="0" w:color="auto"/>
            </w:tcBorders>
            <w:shd w:val="clear" w:color="auto" w:fill="auto"/>
            <w:noWrap/>
            <w:vAlign w:val="center"/>
            <w:hideMark/>
          </w:tcPr>
          <w:p w14:paraId="16D4EC8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RS-LTG-EFIX-V02-120601</w:t>
            </w:r>
          </w:p>
        </w:tc>
        <w:tc>
          <w:tcPr>
            <w:tcW w:w="863" w:type="dxa"/>
            <w:tcBorders>
              <w:top w:val="nil"/>
              <w:left w:val="nil"/>
              <w:bottom w:val="single" w:sz="4" w:space="0" w:color="auto"/>
              <w:right w:val="single" w:sz="4" w:space="0" w:color="auto"/>
            </w:tcBorders>
            <w:shd w:val="clear" w:color="auto" w:fill="auto"/>
            <w:vAlign w:val="center"/>
            <w:hideMark/>
          </w:tcPr>
          <w:p w14:paraId="16D4EC8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Errata</w:t>
            </w:r>
          </w:p>
        </w:tc>
        <w:tc>
          <w:tcPr>
            <w:tcW w:w="3597" w:type="dxa"/>
            <w:tcBorders>
              <w:top w:val="nil"/>
              <w:left w:val="nil"/>
              <w:bottom w:val="single" w:sz="4" w:space="0" w:color="auto"/>
              <w:right w:val="single" w:sz="4" w:space="0" w:color="auto"/>
            </w:tcBorders>
            <w:shd w:val="clear" w:color="auto" w:fill="auto"/>
            <w:vAlign w:val="center"/>
            <w:hideMark/>
          </w:tcPr>
          <w:p w14:paraId="16D4EC9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Added direct install In Service Rate</w:t>
            </w:r>
          </w:p>
        </w:tc>
      </w:tr>
      <w:tr w:rsidR="001B7B50" w:rsidRPr="001B7B50" w14:paraId="16D4EC98" w14:textId="77777777" w:rsidTr="001B7B50">
        <w:trPr>
          <w:trHeight w:val="144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9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noWrap/>
            <w:vAlign w:val="center"/>
            <w:hideMark/>
          </w:tcPr>
          <w:p w14:paraId="16D4EC9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Lighting</w:t>
            </w:r>
          </w:p>
        </w:tc>
        <w:tc>
          <w:tcPr>
            <w:tcW w:w="1340" w:type="dxa"/>
            <w:tcBorders>
              <w:top w:val="nil"/>
              <w:left w:val="nil"/>
              <w:bottom w:val="single" w:sz="4" w:space="0" w:color="auto"/>
              <w:right w:val="single" w:sz="4" w:space="0" w:color="auto"/>
            </w:tcBorders>
            <w:shd w:val="clear" w:color="auto" w:fill="auto"/>
            <w:vAlign w:val="center"/>
            <w:hideMark/>
          </w:tcPr>
          <w:p w14:paraId="16D4EC9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Interior Hardwired Compact Fluorescent Lamp (CFL) Fixture</w:t>
            </w:r>
          </w:p>
        </w:tc>
        <w:tc>
          <w:tcPr>
            <w:tcW w:w="2200" w:type="dxa"/>
            <w:tcBorders>
              <w:top w:val="nil"/>
              <w:left w:val="nil"/>
              <w:bottom w:val="single" w:sz="4" w:space="0" w:color="auto"/>
              <w:right w:val="single" w:sz="4" w:space="0" w:color="auto"/>
            </w:tcBorders>
            <w:shd w:val="clear" w:color="auto" w:fill="auto"/>
            <w:noWrap/>
            <w:vAlign w:val="center"/>
            <w:hideMark/>
          </w:tcPr>
          <w:p w14:paraId="16D4EC9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RS-LTG-IFIX-V02-120601</w:t>
            </w:r>
          </w:p>
        </w:tc>
        <w:tc>
          <w:tcPr>
            <w:tcW w:w="863" w:type="dxa"/>
            <w:tcBorders>
              <w:top w:val="nil"/>
              <w:left w:val="nil"/>
              <w:bottom w:val="single" w:sz="4" w:space="0" w:color="auto"/>
              <w:right w:val="single" w:sz="4" w:space="0" w:color="auto"/>
            </w:tcBorders>
            <w:shd w:val="clear" w:color="auto" w:fill="auto"/>
            <w:vAlign w:val="center"/>
            <w:hideMark/>
          </w:tcPr>
          <w:p w14:paraId="16D4EC9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Errata</w:t>
            </w:r>
          </w:p>
        </w:tc>
        <w:tc>
          <w:tcPr>
            <w:tcW w:w="3597" w:type="dxa"/>
            <w:tcBorders>
              <w:top w:val="nil"/>
              <w:left w:val="nil"/>
              <w:bottom w:val="single" w:sz="4" w:space="0" w:color="auto"/>
              <w:right w:val="single" w:sz="4" w:space="0" w:color="auto"/>
            </w:tcBorders>
            <w:shd w:val="clear" w:color="auto" w:fill="auto"/>
            <w:vAlign w:val="center"/>
            <w:hideMark/>
          </w:tcPr>
          <w:p w14:paraId="16D4EC9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Added direct install In Service Rate</w:t>
            </w:r>
          </w:p>
        </w:tc>
      </w:tr>
      <w:tr w:rsidR="001B7B50" w:rsidRPr="001B7B50" w14:paraId="16D4EC9F" w14:textId="77777777" w:rsidTr="001B7B50">
        <w:trPr>
          <w:trHeight w:val="120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9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vAlign w:val="center"/>
            <w:hideMark/>
          </w:tcPr>
          <w:p w14:paraId="16D4EC9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Lighting</w:t>
            </w:r>
          </w:p>
        </w:tc>
        <w:tc>
          <w:tcPr>
            <w:tcW w:w="1340" w:type="dxa"/>
            <w:tcBorders>
              <w:top w:val="nil"/>
              <w:left w:val="nil"/>
              <w:bottom w:val="single" w:sz="4" w:space="0" w:color="auto"/>
              <w:right w:val="single" w:sz="4" w:space="0" w:color="auto"/>
            </w:tcBorders>
            <w:shd w:val="clear" w:color="auto" w:fill="auto"/>
            <w:vAlign w:val="center"/>
            <w:hideMark/>
          </w:tcPr>
          <w:p w14:paraId="16D4EC9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 ENERGY STAR Specialty Compact Fluorescent Lamp (CFL)</w:t>
            </w:r>
          </w:p>
        </w:tc>
        <w:tc>
          <w:tcPr>
            <w:tcW w:w="2200" w:type="dxa"/>
            <w:tcBorders>
              <w:top w:val="nil"/>
              <w:left w:val="nil"/>
              <w:bottom w:val="single" w:sz="4" w:space="0" w:color="auto"/>
              <w:right w:val="single" w:sz="4" w:space="0" w:color="auto"/>
            </w:tcBorders>
            <w:shd w:val="clear" w:color="auto" w:fill="auto"/>
            <w:noWrap/>
            <w:vAlign w:val="center"/>
            <w:hideMark/>
          </w:tcPr>
          <w:p w14:paraId="16D4EC9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RS-LTG-ESCC-V02-130601</w:t>
            </w:r>
          </w:p>
        </w:tc>
        <w:tc>
          <w:tcPr>
            <w:tcW w:w="863" w:type="dxa"/>
            <w:tcBorders>
              <w:top w:val="nil"/>
              <w:left w:val="nil"/>
              <w:bottom w:val="single" w:sz="4" w:space="0" w:color="auto"/>
              <w:right w:val="single" w:sz="4" w:space="0" w:color="auto"/>
            </w:tcBorders>
            <w:shd w:val="clear" w:color="auto" w:fill="auto"/>
            <w:vAlign w:val="center"/>
            <w:hideMark/>
          </w:tcPr>
          <w:p w14:paraId="16D4EC9D"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9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Added clarification on carryover, RES v C&amp;I split and Efficiency Kits. Added high lumen bulbs and added assumptions to 2017.</w:t>
            </w:r>
          </w:p>
        </w:tc>
      </w:tr>
      <w:tr w:rsidR="001B7B50" w:rsidRPr="001B7B50" w14:paraId="16D4ECA6" w14:textId="77777777" w:rsidTr="001B7B50">
        <w:trPr>
          <w:trHeight w:val="72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A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vAlign w:val="center"/>
            <w:hideMark/>
          </w:tcPr>
          <w:p w14:paraId="16D4ECA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Shell</w:t>
            </w:r>
          </w:p>
        </w:tc>
        <w:tc>
          <w:tcPr>
            <w:tcW w:w="1340" w:type="dxa"/>
            <w:tcBorders>
              <w:top w:val="nil"/>
              <w:left w:val="nil"/>
              <w:bottom w:val="single" w:sz="4" w:space="0" w:color="auto"/>
              <w:right w:val="single" w:sz="4" w:space="0" w:color="auto"/>
            </w:tcBorders>
            <w:shd w:val="clear" w:color="auto" w:fill="auto"/>
            <w:vAlign w:val="center"/>
            <w:hideMark/>
          </w:tcPr>
          <w:p w14:paraId="16D4ECA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Basement Sidewall Insulation</w:t>
            </w:r>
          </w:p>
        </w:tc>
        <w:tc>
          <w:tcPr>
            <w:tcW w:w="2200" w:type="dxa"/>
            <w:tcBorders>
              <w:top w:val="nil"/>
              <w:left w:val="nil"/>
              <w:bottom w:val="single" w:sz="4" w:space="0" w:color="auto"/>
              <w:right w:val="single" w:sz="4" w:space="0" w:color="auto"/>
            </w:tcBorders>
            <w:shd w:val="clear" w:color="auto" w:fill="auto"/>
            <w:noWrap/>
            <w:vAlign w:val="center"/>
            <w:hideMark/>
          </w:tcPr>
          <w:p w14:paraId="16D4ECA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RS-SHL-BINS-V02-120601</w:t>
            </w:r>
          </w:p>
        </w:tc>
        <w:tc>
          <w:tcPr>
            <w:tcW w:w="863" w:type="dxa"/>
            <w:tcBorders>
              <w:top w:val="nil"/>
              <w:left w:val="nil"/>
              <w:bottom w:val="single" w:sz="4" w:space="0" w:color="auto"/>
              <w:right w:val="single" w:sz="4" w:space="0" w:color="auto"/>
            </w:tcBorders>
            <w:shd w:val="clear" w:color="auto" w:fill="auto"/>
            <w:vAlign w:val="center"/>
            <w:hideMark/>
          </w:tcPr>
          <w:p w14:paraId="16D4ECA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Errata</w:t>
            </w:r>
          </w:p>
        </w:tc>
        <w:tc>
          <w:tcPr>
            <w:tcW w:w="3597" w:type="dxa"/>
            <w:tcBorders>
              <w:top w:val="nil"/>
              <w:left w:val="nil"/>
              <w:bottom w:val="single" w:sz="4" w:space="0" w:color="auto"/>
              <w:right w:val="single" w:sz="4" w:space="0" w:color="auto"/>
            </w:tcBorders>
            <w:shd w:val="clear" w:color="auto" w:fill="auto"/>
            <w:vAlign w:val="center"/>
            <w:hideMark/>
          </w:tcPr>
          <w:p w14:paraId="16D4ECA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Adjustment factor added.</w:t>
            </w:r>
          </w:p>
        </w:tc>
      </w:tr>
      <w:tr w:rsidR="001B7B50" w:rsidRPr="001B7B50" w14:paraId="16D4ECAD" w14:textId="77777777" w:rsidTr="001B7B50">
        <w:trPr>
          <w:trHeight w:val="72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A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vAlign w:val="center"/>
            <w:hideMark/>
          </w:tcPr>
          <w:p w14:paraId="16D4ECA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Shell</w:t>
            </w:r>
          </w:p>
        </w:tc>
        <w:tc>
          <w:tcPr>
            <w:tcW w:w="1340" w:type="dxa"/>
            <w:tcBorders>
              <w:top w:val="nil"/>
              <w:left w:val="nil"/>
              <w:bottom w:val="single" w:sz="4" w:space="0" w:color="auto"/>
              <w:right w:val="single" w:sz="4" w:space="0" w:color="auto"/>
            </w:tcBorders>
            <w:shd w:val="clear" w:color="auto" w:fill="auto"/>
            <w:vAlign w:val="center"/>
            <w:hideMark/>
          </w:tcPr>
          <w:p w14:paraId="16D4ECA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Basement Sidewall Insulation</w:t>
            </w:r>
          </w:p>
        </w:tc>
        <w:tc>
          <w:tcPr>
            <w:tcW w:w="2200" w:type="dxa"/>
            <w:tcBorders>
              <w:top w:val="nil"/>
              <w:left w:val="nil"/>
              <w:bottom w:val="single" w:sz="4" w:space="0" w:color="auto"/>
              <w:right w:val="single" w:sz="4" w:space="0" w:color="auto"/>
            </w:tcBorders>
            <w:shd w:val="clear" w:color="auto" w:fill="auto"/>
            <w:noWrap/>
            <w:vAlign w:val="center"/>
            <w:hideMark/>
          </w:tcPr>
          <w:p w14:paraId="16D4ECA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RS-SHL-BINS-V03-130601</w:t>
            </w:r>
          </w:p>
        </w:tc>
        <w:tc>
          <w:tcPr>
            <w:tcW w:w="863" w:type="dxa"/>
            <w:tcBorders>
              <w:top w:val="nil"/>
              <w:left w:val="nil"/>
              <w:bottom w:val="single" w:sz="4" w:space="0" w:color="auto"/>
              <w:right w:val="single" w:sz="4" w:space="0" w:color="auto"/>
            </w:tcBorders>
            <w:shd w:val="clear" w:color="auto" w:fill="auto"/>
            <w:vAlign w:val="center"/>
            <w:hideMark/>
          </w:tcPr>
          <w:p w14:paraId="16D4ECAB"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A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Adjustment factor added.  Language added to encourage custom application of the measure where possible.</w:t>
            </w:r>
          </w:p>
        </w:tc>
      </w:tr>
      <w:tr w:rsidR="001B7B50" w:rsidRPr="001B7B50" w14:paraId="16D4ECB4" w14:textId="77777777" w:rsidTr="001B7B50">
        <w:trPr>
          <w:trHeight w:val="96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A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vAlign w:val="center"/>
            <w:hideMark/>
          </w:tcPr>
          <w:p w14:paraId="16D4ECA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Shell</w:t>
            </w:r>
          </w:p>
        </w:tc>
        <w:tc>
          <w:tcPr>
            <w:tcW w:w="1340" w:type="dxa"/>
            <w:tcBorders>
              <w:top w:val="nil"/>
              <w:left w:val="nil"/>
              <w:bottom w:val="single" w:sz="4" w:space="0" w:color="auto"/>
              <w:right w:val="single" w:sz="4" w:space="0" w:color="auto"/>
            </w:tcBorders>
            <w:shd w:val="clear" w:color="auto" w:fill="auto"/>
            <w:vAlign w:val="center"/>
            <w:hideMark/>
          </w:tcPr>
          <w:p w14:paraId="16D4ECB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Floor Insulation Above Crawlspace</w:t>
            </w:r>
          </w:p>
        </w:tc>
        <w:tc>
          <w:tcPr>
            <w:tcW w:w="2200" w:type="dxa"/>
            <w:tcBorders>
              <w:top w:val="nil"/>
              <w:left w:val="nil"/>
              <w:bottom w:val="single" w:sz="4" w:space="0" w:color="auto"/>
              <w:right w:val="single" w:sz="4" w:space="0" w:color="auto"/>
            </w:tcBorders>
            <w:shd w:val="clear" w:color="auto" w:fill="auto"/>
            <w:noWrap/>
            <w:vAlign w:val="center"/>
            <w:hideMark/>
          </w:tcPr>
          <w:p w14:paraId="16D4ECB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RS-SHL-FINS-V02-120601</w:t>
            </w:r>
          </w:p>
        </w:tc>
        <w:tc>
          <w:tcPr>
            <w:tcW w:w="863" w:type="dxa"/>
            <w:tcBorders>
              <w:top w:val="nil"/>
              <w:left w:val="nil"/>
              <w:bottom w:val="single" w:sz="4" w:space="0" w:color="auto"/>
              <w:right w:val="single" w:sz="4" w:space="0" w:color="auto"/>
            </w:tcBorders>
            <w:shd w:val="clear" w:color="auto" w:fill="auto"/>
            <w:vAlign w:val="center"/>
            <w:hideMark/>
          </w:tcPr>
          <w:p w14:paraId="16D4ECB2"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Errata</w:t>
            </w:r>
          </w:p>
        </w:tc>
        <w:tc>
          <w:tcPr>
            <w:tcW w:w="3597" w:type="dxa"/>
            <w:tcBorders>
              <w:top w:val="nil"/>
              <w:left w:val="nil"/>
              <w:bottom w:val="single" w:sz="4" w:space="0" w:color="auto"/>
              <w:right w:val="single" w:sz="4" w:space="0" w:color="auto"/>
            </w:tcBorders>
            <w:shd w:val="clear" w:color="auto" w:fill="auto"/>
            <w:vAlign w:val="center"/>
            <w:hideMark/>
          </w:tcPr>
          <w:p w14:paraId="16D4ECB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Adjustment factor added.</w:t>
            </w:r>
          </w:p>
        </w:tc>
      </w:tr>
      <w:tr w:rsidR="001B7B50" w:rsidRPr="001B7B50" w14:paraId="16D4ECBB" w14:textId="77777777" w:rsidTr="001B7B50">
        <w:trPr>
          <w:trHeight w:val="96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B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vAlign w:val="center"/>
            <w:hideMark/>
          </w:tcPr>
          <w:p w14:paraId="16D4ECB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Shell</w:t>
            </w:r>
          </w:p>
        </w:tc>
        <w:tc>
          <w:tcPr>
            <w:tcW w:w="1340" w:type="dxa"/>
            <w:tcBorders>
              <w:top w:val="nil"/>
              <w:left w:val="nil"/>
              <w:bottom w:val="single" w:sz="4" w:space="0" w:color="auto"/>
              <w:right w:val="single" w:sz="4" w:space="0" w:color="auto"/>
            </w:tcBorders>
            <w:shd w:val="clear" w:color="auto" w:fill="auto"/>
            <w:vAlign w:val="center"/>
            <w:hideMark/>
          </w:tcPr>
          <w:p w14:paraId="16D4ECB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Floor Insulation Above Crawlspace</w:t>
            </w:r>
          </w:p>
        </w:tc>
        <w:tc>
          <w:tcPr>
            <w:tcW w:w="2200" w:type="dxa"/>
            <w:tcBorders>
              <w:top w:val="nil"/>
              <w:left w:val="nil"/>
              <w:bottom w:val="single" w:sz="4" w:space="0" w:color="auto"/>
              <w:right w:val="single" w:sz="4" w:space="0" w:color="auto"/>
            </w:tcBorders>
            <w:shd w:val="clear" w:color="auto" w:fill="auto"/>
            <w:noWrap/>
            <w:vAlign w:val="center"/>
            <w:hideMark/>
          </w:tcPr>
          <w:p w14:paraId="16D4ECB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RS-SHL-FINS-V03-130601</w:t>
            </w:r>
          </w:p>
        </w:tc>
        <w:tc>
          <w:tcPr>
            <w:tcW w:w="863" w:type="dxa"/>
            <w:tcBorders>
              <w:top w:val="nil"/>
              <w:left w:val="nil"/>
              <w:bottom w:val="single" w:sz="4" w:space="0" w:color="auto"/>
              <w:right w:val="single" w:sz="4" w:space="0" w:color="auto"/>
            </w:tcBorders>
            <w:shd w:val="clear" w:color="auto" w:fill="auto"/>
            <w:vAlign w:val="center"/>
            <w:hideMark/>
          </w:tcPr>
          <w:p w14:paraId="16D4ECB9"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BA"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Adjustment factor added.  Language added to encourage custom application of the measure where possible.</w:t>
            </w:r>
          </w:p>
        </w:tc>
      </w:tr>
      <w:tr w:rsidR="001B7B50" w:rsidRPr="001B7B50" w14:paraId="16D4ECC2" w14:textId="77777777" w:rsidTr="001B7B50">
        <w:trPr>
          <w:trHeight w:val="72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BC"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vAlign w:val="center"/>
            <w:hideMark/>
          </w:tcPr>
          <w:p w14:paraId="16D4ECBD"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Shell</w:t>
            </w:r>
          </w:p>
        </w:tc>
        <w:tc>
          <w:tcPr>
            <w:tcW w:w="1340" w:type="dxa"/>
            <w:tcBorders>
              <w:top w:val="nil"/>
              <w:left w:val="nil"/>
              <w:bottom w:val="single" w:sz="4" w:space="0" w:color="auto"/>
              <w:right w:val="single" w:sz="4" w:space="0" w:color="auto"/>
            </w:tcBorders>
            <w:shd w:val="clear" w:color="auto" w:fill="auto"/>
            <w:vAlign w:val="center"/>
            <w:hideMark/>
          </w:tcPr>
          <w:p w14:paraId="16D4ECBE"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Wall and Ceiling/Attic Insulation</w:t>
            </w:r>
          </w:p>
        </w:tc>
        <w:tc>
          <w:tcPr>
            <w:tcW w:w="2200" w:type="dxa"/>
            <w:tcBorders>
              <w:top w:val="nil"/>
              <w:left w:val="nil"/>
              <w:bottom w:val="single" w:sz="4" w:space="0" w:color="auto"/>
              <w:right w:val="single" w:sz="4" w:space="0" w:color="auto"/>
            </w:tcBorders>
            <w:shd w:val="clear" w:color="auto" w:fill="auto"/>
            <w:noWrap/>
            <w:vAlign w:val="bottom"/>
            <w:hideMark/>
          </w:tcPr>
          <w:p w14:paraId="16D4ECBF"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RS-SHL-AINS-V02-120601</w:t>
            </w:r>
          </w:p>
        </w:tc>
        <w:tc>
          <w:tcPr>
            <w:tcW w:w="863" w:type="dxa"/>
            <w:tcBorders>
              <w:top w:val="nil"/>
              <w:left w:val="nil"/>
              <w:bottom w:val="single" w:sz="4" w:space="0" w:color="auto"/>
              <w:right w:val="single" w:sz="4" w:space="0" w:color="auto"/>
            </w:tcBorders>
            <w:shd w:val="clear" w:color="auto" w:fill="auto"/>
            <w:vAlign w:val="center"/>
            <w:hideMark/>
          </w:tcPr>
          <w:p w14:paraId="16D4ECC0"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Errata</w:t>
            </w:r>
          </w:p>
        </w:tc>
        <w:tc>
          <w:tcPr>
            <w:tcW w:w="3597" w:type="dxa"/>
            <w:tcBorders>
              <w:top w:val="nil"/>
              <w:left w:val="nil"/>
              <w:bottom w:val="single" w:sz="4" w:space="0" w:color="auto"/>
              <w:right w:val="single" w:sz="4" w:space="0" w:color="auto"/>
            </w:tcBorders>
            <w:shd w:val="clear" w:color="auto" w:fill="auto"/>
            <w:vAlign w:val="center"/>
            <w:hideMark/>
          </w:tcPr>
          <w:p w14:paraId="16D4ECC1"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Adjustment factor added.</w:t>
            </w:r>
          </w:p>
        </w:tc>
      </w:tr>
      <w:tr w:rsidR="001B7B50" w:rsidRPr="001B7B50" w14:paraId="16D4ECC9" w14:textId="77777777" w:rsidTr="001B7B50">
        <w:trPr>
          <w:trHeight w:val="72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6D4ECC3"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RES</w:t>
            </w:r>
          </w:p>
        </w:tc>
        <w:tc>
          <w:tcPr>
            <w:tcW w:w="1340" w:type="dxa"/>
            <w:tcBorders>
              <w:top w:val="nil"/>
              <w:left w:val="nil"/>
              <w:bottom w:val="single" w:sz="4" w:space="0" w:color="auto"/>
              <w:right w:val="single" w:sz="4" w:space="0" w:color="auto"/>
            </w:tcBorders>
            <w:shd w:val="clear" w:color="auto" w:fill="auto"/>
            <w:vAlign w:val="center"/>
            <w:hideMark/>
          </w:tcPr>
          <w:p w14:paraId="16D4ECC4"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Shell</w:t>
            </w:r>
          </w:p>
        </w:tc>
        <w:tc>
          <w:tcPr>
            <w:tcW w:w="1340" w:type="dxa"/>
            <w:tcBorders>
              <w:top w:val="nil"/>
              <w:left w:val="nil"/>
              <w:bottom w:val="single" w:sz="4" w:space="0" w:color="auto"/>
              <w:right w:val="single" w:sz="4" w:space="0" w:color="auto"/>
            </w:tcBorders>
            <w:shd w:val="clear" w:color="auto" w:fill="auto"/>
            <w:vAlign w:val="center"/>
            <w:hideMark/>
          </w:tcPr>
          <w:p w14:paraId="16D4ECC5"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Wall and Ceiling/Attic Insulation</w:t>
            </w:r>
          </w:p>
        </w:tc>
        <w:tc>
          <w:tcPr>
            <w:tcW w:w="2200" w:type="dxa"/>
            <w:tcBorders>
              <w:top w:val="nil"/>
              <w:left w:val="nil"/>
              <w:bottom w:val="single" w:sz="4" w:space="0" w:color="auto"/>
              <w:right w:val="single" w:sz="4" w:space="0" w:color="auto"/>
            </w:tcBorders>
            <w:shd w:val="clear" w:color="auto" w:fill="auto"/>
            <w:noWrap/>
            <w:vAlign w:val="bottom"/>
            <w:hideMark/>
          </w:tcPr>
          <w:p w14:paraId="16D4ECC6"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RS-SHL-AINS-V03-130601</w:t>
            </w:r>
          </w:p>
        </w:tc>
        <w:tc>
          <w:tcPr>
            <w:tcW w:w="863" w:type="dxa"/>
            <w:tcBorders>
              <w:top w:val="nil"/>
              <w:left w:val="nil"/>
              <w:bottom w:val="single" w:sz="4" w:space="0" w:color="auto"/>
              <w:right w:val="single" w:sz="4" w:space="0" w:color="auto"/>
            </w:tcBorders>
            <w:shd w:val="clear" w:color="auto" w:fill="auto"/>
            <w:vAlign w:val="center"/>
            <w:hideMark/>
          </w:tcPr>
          <w:p w14:paraId="16D4ECC7"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Revision</w:t>
            </w:r>
          </w:p>
        </w:tc>
        <w:tc>
          <w:tcPr>
            <w:tcW w:w="3597" w:type="dxa"/>
            <w:tcBorders>
              <w:top w:val="nil"/>
              <w:left w:val="nil"/>
              <w:bottom w:val="single" w:sz="4" w:space="0" w:color="auto"/>
              <w:right w:val="single" w:sz="4" w:space="0" w:color="auto"/>
            </w:tcBorders>
            <w:shd w:val="clear" w:color="auto" w:fill="auto"/>
            <w:vAlign w:val="center"/>
            <w:hideMark/>
          </w:tcPr>
          <w:p w14:paraId="16D4ECC8" w14:textId="77777777" w:rsidR="001B7B50" w:rsidRPr="001B7B50" w:rsidRDefault="001B7B50" w:rsidP="001B7B50">
            <w:pPr>
              <w:widowControl/>
              <w:spacing w:after="0"/>
              <w:jc w:val="left"/>
              <w:rPr>
                <w:rFonts w:cstheme="minorHAnsi"/>
                <w:color w:val="000000"/>
                <w:sz w:val="18"/>
                <w:szCs w:val="18"/>
              </w:rPr>
            </w:pPr>
            <w:r w:rsidRPr="001B7B50">
              <w:rPr>
                <w:rFonts w:cstheme="minorHAnsi"/>
                <w:color w:val="000000"/>
                <w:sz w:val="18"/>
                <w:szCs w:val="18"/>
              </w:rPr>
              <w:t>Adjustment factor added.  Language added to encourage custom application of the measure where possible.</w:t>
            </w:r>
          </w:p>
        </w:tc>
      </w:tr>
    </w:tbl>
    <w:p w14:paraId="16D4ECCA" w14:textId="77777777" w:rsidR="009E39FA" w:rsidRDefault="009E39FA" w:rsidP="00D466B6">
      <w:pPr>
        <w:spacing w:after="0"/>
        <w:jc w:val="left"/>
      </w:pPr>
    </w:p>
    <w:p w14:paraId="16D4ECCB" w14:textId="77777777" w:rsidR="009E39FA" w:rsidRDefault="009E39FA" w:rsidP="00D466B6">
      <w:pPr>
        <w:spacing w:after="0"/>
        <w:jc w:val="left"/>
      </w:pPr>
    </w:p>
    <w:p w14:paraId="16D4ECCC" w14:textId="77777777" w:rsidR="00D466B6" w:rsidRDefault="00D466B6" w:rsidP="00D466B6">
      <w:pPr>
        <w:spacing w:after="0"/>
        <w:jc w:val="left"/>
      </w:pPr>
      <w:r>
        <w:br w:type="page"/>
      </w:r>
    </w:p>
    <w:p w14:paraId="16D4ECCD" w14:textId="77777777" w:rsidR="009E39FA" w:rsidRDefault="009E39FA" w:rsidP="00D466B6">
      <w:pPr>
        <w:spacing w:after="0"/>
        <w:jc w:val="left"/>
        <w:sectPr w:rsidR="009E39FA" w:rsidSect="00950A89">
          <w:headerReference w:type="default" r:id="rId20"/>
          <w:type w:val="continuous"/>
          <w:pgSz w:w="12240" w:h="15840" w:code="1"/>
          <w:pgMar w:top="1440" w:right="1440" w:bottom="1440" w:left="1440" w:header="720" w:footer="720" w:gutter="0"/>
          <w:cols w:space="720"/>
          <w:docGrid w:linePitch="360"/>
        </w:sectPr>
      </w:pPr>
    </w:p>
    <w:p w14:paraId="16D4ECCE" w14:textId="77777777" w:rsidR="006141F9" w:rsidRPr="00F20894" w:rsidRDefault="006141F9" w:rsidP="009E39FA">
      <w:pPr>
        <w:pStyle w:val="Heading1"/>
        <w:rPr>
          <w:sz w:val="28"/>
        </w:rPr>
      </w:pPr>
      <w:bookmarkStart w:id="41" w:name="_Toc319585387"/>
      <w:bookmarkStart w:id="42" w:name="_Ref326053118"/>
      <w:bookmarkStart w:id="43" w:name="_Toc333218978"/>
      <w:bookmarkStart w:id="44" w:name="_Toc358365879"/>
      <w:bookmarkStart w:id="45" w:name="_Toc315354077"/>
      <w:bookmarkStart w:id="46" w:name="_Toc319585390"/>
      <w:bookmarkStart w:id="47" w:name="_Toc315447626"/>
      <w:bookmarkEnd w:id="35"/>
      <w:r>
        <w:t>Purpose</w:t>
      </w:r>
      <w:bookmarkEnd w:id="41"/>
      <w:r>
        <w:t xml:space="preserve"> of the TRM</w:t>
      </w:r>
      <w:bookmarkEnd w:id="42"/>
      <w:bookmarkEnd w:id="43"/>
      <w:bookmarkEnd w:id="44"/>
    </w:p>
    <w:p w14:paraId="16D4ECCF" w14:textId="77777777" w:rsidR="006141F9" w:rsidRPr="00D552A3" w:rsidRDefault="006141F9" w:rsidP="006141F9">
      <w:bookmarkStart w:id="48" w:name="_Toc311470075"/>
      <w:r w:rsidRPr="00D552A3">
        <w:t>The purpose of the Illinois Statewide Technical Reference Manual (TRM) is to provide a transparent and consistent basis for calculating energy (</w:t>
      </w:r>
      <w:r>
        <w:t xml:space="preserve">electric </w:t>
      </w:r>
      <w:r w:rsidRPr="00D552A3">
        <w:t xml:space="preserve">kilowatt-hours </w:t>
      </w:r>
      <w:r>
        <w:t xml:space="preserve">(kWh) and natural gas </w:t>
      </w:r>
      <w:r w:rsidRPr="00D552A3">
        <w:t>therms) and capacity (</w:t>
      </w:r>
      <w:r>
        <w:t xml:space="preserve">electric </w:t>
      </w:r>
      <w:r w:rsidRPr="00D552A3">
        <w:t>kilowatts (kW</w:t>
      </w:r>
      <w:r>
        <w:t>)</w:t>
      </w:r>
      <w:r w:rsidRPr="00D552A3">
        <w:t>) savings generated by the State of Illinois’ energy efficiency programs</w:t>
      </w:r>
      <w:r w:rsidRPr="00D552A3">
        <w:rPr>
          <w:rStyle w:val="FootnoteReference"/>
        </w:rPr>
        <w:footnoteReference w:id="3"/>
      </w:r>
      <w:r w:rsidRPr="00D552A3">
        <w:t xml:space="preserve"> which are administered by the Department of Commerce and Economic Opportunity (DCEO) and the state’s largest electric and gas Utilities</w:t>
      </w:r>
      <w:r w:rsidRPr="00D552A3">
        <w:rPr>
          <w:rStyle w:val="FootnoteReference"/>
        </w:rPr>
        <w:footnoteReference w:id="4"/>
      </w:r>
      <w:r w:rsidRPr="00D552A3">
        <w:t xml:space="preserve"> (collectively, Program Administrators).</w:t>
      </w:r>
    </w:p>
    <w:p w14:paraId="16D4ECD0" w14:textId="77777777" w:rsidR="006141F9" w:rsidRPr="00D552A3" w:rsidRDefault="006141F9" w:rsidP="006141F9">
      <w:r w:rsidRPr="00D552A3">
        <w:t xml:space="preserve">The TRM is a technical document that is filed with the Illinois Commerce Commission (Commission or ICC) </w:t>
      </w:r>
      <w:r w:rsidRPr="009B4481">
        <w:t>and</w:t>
      </w:r>
      <w:r w:rsidRPr="00D552A3">
        <w:t xml:space="preserve"> is intended to fulfill a series of objectives, including:</w:t>
      </w:r>
    </w:p>
    <w:p w14:paraId="16D4ECD1" w14:textId="77777777" w:rsidR="006141F9" w:rsidRPr="00D552A3" w:rsidRDefault="006141F9" w:rsidP="008F033B">
      <w:pPr>
        <w:pStyle w:val="ListParagraph"/>
        <w:widowControl/>
        <w:numPr>
          <w:ilvl w:val="0"/>
          <w:numId w:val="4"/>
        </w:numPr>
        <w:contextualSpacing w:val="0"/>
      </w:pPr>
      <w:r w:rsidRPr="00D552A3">
        <w:t>“Serve as a common reference document for all… stakeholders, [Program Administrators], and the Commission, so as to provide transparency to all parties regarding savings assumptions and calculations and the underlying sources of those assumptions and calculations.</w:t>
      </w:r>
    </w:p>
    <w:p w14:paraId="16D4ECD2" w14:textId="77777777" w:rsidR="006141F9" w:rsidRPr="00D552A3" w:rsidRDefault="006141F9" w:rsidP="008F033B">
      <w:pPr>
        <w:pStyle w:val="ListParagraph"/>
        <w:widowControl/>
        <w:numPr>
          <w:ilvl w:val="0"/>
          <w:numId w:val="4"/>
        </w:numPr>
        <w:contextualSpacing w:val="0"/>
      </w:pPr>
      <w:r w:rsidRPr="00D552A3">
        <w:t>Support the calculation of the Illinois Total Resource Cost test</w:t>
      </w:r>
      <w:r>
        <w:rPr>
          <w:vertAlign w:val="superscript"/>
        </w:rPr>
        <w:t>[</w:t>
      </w:r>
      <w:r w:rsidRPr="00D552A3">
        <w:rPr>
          <w:rStyle w:val="FootnoteReference"/>
          <w:szCs w:val="20"/>
        </w:rPr>
        <w:footnoteReference w:id="5"/>
      </w:r>
      <w:r>
        <w:rPr>
          <w:vertAlign w:val="superscript"/>
        </w:rPr>
        <w:t>]</w:t>
      </w:r>
      <w:r w:rsidRPr="00D552A3">
        <w:rPr>
          <w:sz w:val="16"/>
          <w:szCs w:val="16"/>
        </w:rPr>
        <w:t xml:space="preserve"> </w:t>
      </w:r>
      <w:r w:rsidRPr="00D552A3">
        <w:t>(“TRC”), as well as other cost-benefit tests in support of program design, evaluation and regulatory compliance. Actual cost-benefit calculations and the calculation of avoided costs will not be part of this TRM.</w:t>
      </w:r>
    </w:p>
    <w:p w14:paraId="16D4ECD3" w14:textId="77777777" w:rsidR="006141F9" w:rsidRPr="00D552A3" w:rsidRDefault="006141F9" w:rsidP="008F033B">
      <w:pPr>
        <w:pStyle w:val="ListParagraph"/>
        <w:widowControl/>
        <w:numPr>
          <w:ilvl w:val="0"/>
          <w:numId w:val="4"/>
        </w:numPr>
        <w:contextualSpacing w:val="0"/>
      </w:pPr>
      <w:r w:rsidRPr="00D552A3">
        <w:t>Identify gaps in robust, primary data for Illinois, that can be addressed via evaluation efforts and/or other targeted end-use studies.</w:t>
      </w:r>
      <w:r w:rsidRPr="00D552A3">
        <w:rPr>
          <w:rFonts w:ascii="SymbolMT" w:hAnsi="SymbolMT" w:cs="SymbolMT"/>
        </w:rPr>
        <w:t xml:space="preserve"> </w:t>
      </w:r>
    </w:p>
    <w:p w14:paraId="16D4ECD4" w14:textId="77777777" w:rsidR="006141F9" w:rsidRPr="00D552A3" w:rsidRDefault="006141F9" w:rsidP="008F033B">
      <w:pPr>
        <w:pStyle w:val="ListParagraph"/>
        <w:widowControl/>
        <w:numPr>
          <w:ilvl w:val="0"/>
          <w:numId w:val="4"/>
        </w:numPr>
        <w:contextualSpacing w:val="0"/>
      </w:pPr>
      <w:r w:rsidRPr="00D552A3">
        <w:t>[</w:t>
      </w:r>
      <w:r>
        <w:t>Provide</w:t>
      </w:r>
      <w:r w:rsidRPr="00D552A3">
        <w:t>] a process for periodically updating and maintaining records, and preserve a clear record of what deemed parameters are/were in effect at what times to facilitate evaluation and data accuracy reviews.</w:t>
      </w:r>
    </w:p>
    <w:p w14:paraId="16D4ECD5" w14:textId="77777777" w:rsidR="006141F9" w:rsidRPr="00D552A3" w:rsidRDefault="006141F9" w:rsidP="008F033B">
      <w:pPr>
        <w:pStyle w:val="ListParagraph"/>
        <w:widowControl/>
        <w:numPr>
          <w:ilvl w:val="0"/>
          <w:numId w:val="4"/>
        </w:numPr>
        <w:contextualSpacing w:val="0"/>
      </w:pPr>
      <w:r w:rsidRPr="00D552A3">
        <w:t>…[S]upport coincident peak capacity (for electric) savings estimates and calculations for electric utilities in a manner consistent with the methodologies employed by the utility’s Regional Transmission Organization (“RTO”), as well as those necessary for statewide Illinois tracking of coincident peak capacity impacts.”</w:t>
      </w:r>
      <w:r w:rsidRPr="00D552A3">
        <w:rPr>
          <w:rStyle w:val="FootnoteReference"/>
        </w:rPr>
        <w:footnoteReference w:id="6"/>
      </w:r>
    </w:p>
    <w:p w14:paraId="16D4ECD6" w14:textId="77777777" w:rsidR="00836F8F" w:rsidRDefault="00836F8F">
      <w:pPr>
        <w:widowControl/>
        <w:spacing w:after="200" w:line="276" w:lineRule="auto"/>
        <w:jc w:val="left"/>
        <w:rPr>
          <w:rFonts w:ascii="Calibri" w:hAnsi="Calibri" w:cs="Arial"/>
          <w:bCs/>
          <w:iCs/>
          <w:sz w:val="28"/>
          <w:szCs w:val="28"/>
        </w:rPr>
      </w:pPr>
      <w:bookmarkStart w:id="49" w:name="_Toc333218979"/>
      <w:bookmarkEnd w:id="48"/>
      <w:r>
        <w:br w:type="page"/>
      </w:r>
    </w:p>
    <w:p w14:paraId="16D4ECD7" w14:textId="77777777" w:rsidR="006141F9" w:rsidRPr="0034479C" w:rsidRDefault="006141F9" w:rsidP="00251BA4">
      <w:pPr>
        <w:pStyle w:val="Heading2"/>
      </w:pPr>
      <w:bookmarkStart w:id="50" w:name="_Toc358365880"/>
      <w:r>
        <w:t>Enabling ICC Policy</w:t>
      </w:r>
      <w:bookmarkEnd w:id="49"/>
      <w:bookmarkEnd w:id="50"/>
    </w:p>
    <w:p w14:paraId="16D4ECD8" w14:textId="77777777" w:rsidR="006141F9" w:rsidRPr="00DA48E8" w:rsidRDefault="006141F9" w:rsidP="006141F9">
      <w:r>
        <w:t>This Illinois Statewide Technical Reference Manual (TRM) was developed to comply with the Illinois Commerce Commission (ICC or Commission) Final Orders from the electric and gas Utilities’</w:t>
      </w:r>
      <w:r>
        <w:rPr>
          <w:rStyle w:val="FootnoteReference"/>
        </w:rPr>
        <w:footnoteReference w:id="7"/>
      </w:r>
      <w:r>
        <w:t xml:space="preserve"> Energy Efficiency Plan dockets.  In the Final Orders, the ICC required the utilities to work with DCEO and the SAG to develop a statewide TRM.  </w:t>
      </w:r>
      <w:r>
        <w:rPr>
          <w:i/>
        </w:rPr>
        <w:t xml:space="preserve">See, e.g., </w:t>
      </w:r>
      <w:r>
        <w:t xml:space="preserve">ComEd’s Final Order </w:t>
      </w:r>
      <w:r w:rsidRPr="00E75B84">
        <w:rPr>
          <w:i/>
        </w:rPr>
        <w:t>(Docket No. 10-0570, Final Order</w:t>
      </w:r>
      <w:r w:rsidRPr="00E75B84">
        <w:rPr>
          <w:rStyle w:val="FootnoteReference"/>
          <w:i/>
        </w:rPr>
        <w:footnoteReference w:id="8"/>
      </w:r>
      <w:r w:rsidRPr="00E75B84">
        <w:rPr>
          <w:i/>
        </w:rPr>
        <w:t xml:space="preserve"> at 59-60, December 21, 2010); </w:t>
      </w:r>
      <w:r w:rsidRPr="00E75B84">
        <w:t>Ameren’s Final Order</w:t>
      </w:r>
      <w:r w:rsidRPr="00E75B84">
        <w:rPr>
          <w:i/>
        </w:rPr>
        <w:t xml:space="preserve"> (Docket No. 10-0568, Order on Rehearing</w:t>
      </w:r>
      <w:r w:rsidRPr="00E75B84">
        <w:rPr>
          <w:rStyle w:val="FootnoteReference"/>
          <w:i/>
        </w:rPr>
        <w:footnoteReference w:id="9"/>
      </w:r>
      <w:r w:rsidRPr="00E75B84">
        <w:rPr>
          <w:i/>
        </w:rPr>
        <w:t xml:space="preserve"> at 19, May 24, 2011); </w:t>
      </w:r>
      <w:r w:rsidRPr="00E75B84">
        <w:t>Peoples Gas/North Shore Gas</w:t>
      </w:r>
      <w:r>
        <w:t>’</w:t>
      </w:r>
      <w:r w:rsidRPr="00E75B84">
        <w:t xml:space="preserve"> Final Order</w:t>
      </w:r>
      <w:r w:rsidRPr="00E75B84">
        <w:rPr>
          <w:i/>
        </w:rPr>
        <w:t xml:space="preserve"> (Docket No. 10-056</w:t>
      </w:r>
      <w:r>
        <w:rPr>
          <w:i/>
        </w:rPr>
        <w:t>4</w:t>
      </w:r>
      <w:r w:rsidRPr="00E75B84">
        <w:rPr>
          <w:i/>
        </w:rPr>
        <w:t xml:space="preserve">, </w:t>
      </w:r>
      <w:r>
        <w:rPr>
          <w:i/>
        </w:rPr>
        <w:t xml:space="preserve">Final </w:t>
      </w:r>
      <w:r w:rsidRPr="00E75B84">
        <w:rPr>
          <w:i/>
        </w:rPr>
        <w:t>Order</w:t>
      </w:r>
      <w:r>
        <w:rPr>
          <w:rStyle w:val="FootnoteReference"/>
          <w:i/>
        </w:rPr>
        <w:footnoteReference w:id="10"/>
      </w:r>
      <w:r w:rsidRPr="00E75B84">
        <w:rPr>
          <w:i/>
        </w:rPr>
        <w:t xml:space="preserve">at </w:t>
      </w:r>
      <w:r>
        <w:rPr>
          <w:i/>
        </w:rPr>
        <w:t>76</w:t>
      </w:r>
      <w:r w:rsidRPr="00E75B84">
        <w:rPr>
          <w:i/>
        </w:rPr>
        <w:t xml:space="preserve">, May 24, 2011), </w:t>
      </w:r>
      <w:r w:rsidRPr="00E75B84">
        <w:t>and Nicor’s Final Order</w:t>
      </w:r>
      <w:r w:rsidRPr="00E75B84">
        <w:rPr>
          <w:i/>
        </w:rPr>
        <w:t xml:space="preserve"> (Docket No. 10-0562, Final Order</w:t>
      </w:r>
      <w:r w:rsidRPr="00E75B84">
        <w:rPr>
          <w:rStyle w:val="FootnoteReference"/>
          <w:i/>
        </w:rPr>
        <w:footnoteReference w:id="11"/>
      </w:r>
      <w:r w:rsidRPr="00E75B84">
        <w:rPr>
          <w:i/>
        </w:rPr>
        <w:t xml:space="preserve"> at 30, May 24, 2011).</w:t>
      </w:r>
      <w:r>
        <w:rPr>
          <w:u w:val="single"/>
        </w:rPr>
        <w:t xml:space="preserve">    </w:t>
      </w:r>
    </w:p>
    <w:p w14:paraId="16D4ECD9" w14:textId="77777777" w:rsidR="006141F9" w:rsidRDefault="006141F9" w:rsidP="006141F9">
      <w:pPr>
        <w:pStyle w:val="Footnote"/>
      </w:pPr>
      <w:r>
        <w:t xml:space="preserve">As directed in the Utilities’ Efficiency Plan Orders, the SAG had the opportunity to, and also participated in, every aspect of the development of the TRM.  Interested members of the SAG participated in weekly teleconferences to review, comment, and participate in the development of the TRM.  The active participants in the TRM were designated as the “Technical Advisory Committee” (TAC).  The TAC participants were representatives from the following organizations:  the Utilities (ComEd, Ameren IL, Nicor Gas, Peoples Gas/North Shore Gas), DCEO, the Illinois Attorney General’s Office (AG), Natural Resources Defense Council (NRDC), the Environmental Law and Policy Center (ELPC), the Citizen’s Utility Board (CUB), CNT Energy, the independent evaluators (Navigant and Opinion Dynamics Corporation), The University of Illinois at Chicago, and ICC Staff.  </w:t>
      </w:r>
    </w:p>
    <w:p w14:paraId="16D4ECDA" w14:textId="77777777" w:rsidR="006141F9" w:rsidRDefault="006141F9" w:rsidP="006141F9">
      <w:pPr>
        <w:pStyle w:val="Footnote"/>
      </w:pPr>
    </w:p>
    <w:p w14:paraId="16D4ECDB" w14:textId="77777777" w:rsidR="006141F9" w:rsidRDefault="006141F9" w:rsidP="00251BA4">
      <w:pPr>
        <w:pStyle w:val="Heading2"/>
      </w:pPr>
      <w:bookmarkStart w:id="51" w:name="_Toc333218980"/>
      <w:bookmarkStart w:id="52" w:name="_Toc358365881"/>
      <w:r>
        <w:t>Development Process</w:t>
      </w:r>
      <w:bookmarkEnd w:id="51"/>
      <w:bookmarkEnd w:id="52"/>
    </w:p>
    <w:p w14:paraId="16D4ECDC" w14:textId="77777777" w:rsidR="006141F9" w:rsidRDefault="006141F9" w:rsidP="006141F9">
      <w:pPr>
        <w:pStyle w:val="CommentText"/>
      </w:pPr>
      <w:r>
        <w:t xml:space="preserve">The first edition of the IL-TRM was approved by the Commission in ICC Docket No. 12-0528.  This document represents the second edition of the IL-TRM.  It contains a series of new measures, as well as a series of updates to existing measures that were already present in the first edition.  </w:t>
      </w:r>
    </w:p>
    <w:p w14:paraId="16D4ECDD" w14:textId="77777777" w:rsidR="00D466B6" w:rsidRDefault="006141F9" w:rsidP="008F033B">
      <w:pPr>
        <w:widowControl/>
        <w:spacing w:after="0"/>
        <w:jc w:val="left"/>
        <w:rPr>
          <w:rFonts w:ascii="Calibri" w:hAnsi="Calibri" w:cs="Calibri"/>
          <w:szCs w:val="20"/>
        </w:rPr>
      </w:pPr>
      <w:r>
        <w:t xml:space="preserve">Like the first edition, </w:t>
      </w:r>
      <w:r>
        <w:rPr>
          <w:rFonts w:ascii="Calibri" w:hAnsi="Calibri" w:cs="Calibri"/>
          <w:szCs w:val="20"/>
        </w:rPr>
        <w:t xml:space="preserve">it is a result of an ongoing review process involving the Illinois Commerce Commission (ICC) Staff (Staff or ICC Staff), the Utilities, DCEO, the Evaluators, the SAG TAC, and the SAG. VEIC meets with the SAG and/or the TRM TAC at least once each month to create a high level of transparency and vetting in the development of this TRM. As measure requests are finalized leading up to the next update of the TRM, weekly TAC meetings are often scheduled to maximize the level of collaboration and visibility into the measure characterization process. Where consensus does not emerge on specific measures or issues, those items are identified in a memo, and are not included in the TRM.  As a result, this TRM represents a broad consensus amongst the SAG and TAC participants.  In keeping with the goal of transparency, all of the comments and their status to‐date are available through the TAC SharePoint web site, </w:t>
      </w:r>
      <w:hyperlink r:id="rId21" w:history="1">
        <w:r w:rsidRPr="00B464A7">
          <w:rPr>
            <w:rStyle w:val="Hyperlink"/>
            <w:rFonts w:ascii="Calibri" w:hAnsi="Calibri" w:cs="Calibri"/>
            <w:szCs w:val="20"/>
          </w:rPr>
          <w:t>https://portal.veic.org</w:t>
        </w:r>
      </w:hyperlink>
      <w:r>
        <w:rPr>
          <w:rFonts w:ascii="Calibri" w:hAnsi="Calibri" w:cs="Calibri"/>
          <w:szCs w:val="20"/>
        </w:rPr>
        <w:t>.</w:t>
      </w:r>
    </w:p>
    <w:p w14:paraId="16D4ECDE" w14:textId="77777777" w:rsidR="006141F9" w:rsidRDefault="006141F9" w:rsidP="006141F9">
      <w:pPr>
        <w:widowControl/>
        <w:spacing w:after="0"/>
        <w:jc w:val="left"/>
      </w:pPr>
    </w:p>
    <w:p w14:paraId="16D4ECDF" w14:textId="77777777" w:rsidR="00D466B6" w:rsidRDefault="00D466B6" w:rsidP="000679C8">
      <w:pPr>
        <w:widowControl/>
        <w:autoSpaceDE w:val="0"/>
        <w:autoSpaceDN w:val="0"/>
        <w:adjustRightInd w:val="0"/>
        <w:spacing w:after="0"/>
        <w:sectPr w:rsidR="00D466B6" w:rsidSect="00950A89">
          <w:headerReference w:type="default" r:id="rId22"/>
          <w:type w:val="continuous"/>
          <w:pgSz w:w="12240" w:h="15840" w:code="1"/>
          <w:pgMar w:top="1440" w:right="1440" w:bottom="1440" w:left="1440" w:header="720" w:footer="720" w:gutter="0"/>
          <w:cols w:space="720"/>
          <w:docGrid w:linePitch="360"/>
        </w:sectPr>
      </w:pPr>
    </w:p>
    <w:p w14:paraId="16D4ECE0" w14:textId="77777777" w:rsidR="006141F9" w:rsidRDefault="006141F9" w:rsidP="009E39FA">
      <w:pPr>
        <w:pStyle w:val="Heading1"/>
      </w:pPr>
      <w:bookmarkStart w:id="53" w:name="_Ref326053226"/>
      <w:bookmarkStart w:id="54" w:name="_Toc333218981"/>
      <w:bookmarkStart w:id="55" w:name="_Ref350149376"/>
      <w:bookmarkStart w:id="56" w:name="_Toc358365882"/>
      <w:bookmarkStart w:id="57" w:name="_Toc315354081"/>
      <w:bookmarkStart w:id="58" w:name="_Toc319585404"/>
      <w:bookmarkStart w:id="59" w:name="_Ref326053914"/>
      <w:bookmarkStart w:id="60" w:name="_Ref326053992"/>
      <w:bookmarkEnd w:id="45"/>
      <w:bookmarkEnd w:id="46"/>
      <w:r>
        <w:t>Using the TRM</w:t>
      </w:r>
      <w:bookmarkEnd w:id="53"/>
      <w:bookmarkEnd w:id="54"/>
      <w:bookmarkEnd w:id="55"/>
      <w:bookmarkEnd w:id="56"/>
    </w:p>
    <w:p w14:paraId="16D4ECE1" w14:textId="77777777" w:rsidR="006141F9" w:rsidRDefault="006141F9" w:rsidP="006141F9">
      <w:r w:rsidRPr="00352405">
        <w:t>For each</w:t>
      </w:r>
      <w:r w:rsidRPr="002102CC">
        <w:t xml:space="preserve"> measure</w:t>
      </w:r>
      <w:r>
        <w:t xml:space="preserve"> characterization</w:t>
      </w:r>
      <w:r w:rsidRPr="002102CC">
        <w:t>, th</w:t>
      </w:r>
      <w:r>
        <w:t>is</w:t>
      </w:r>
      <w:r w:rsidRPr="002102CC">
        <w:t xml:space="preserve"> TRM includes </w:t>
      </w:r>
      <w:r>
        <w:t xml:space="preserve">engineering </w:t>
      </w:r>
      <w:r w:rsidRPr="002102CC">
        <w:t>algorithm</w:t>
      </w:r>
      <w:r>
        <w:t>(</w:t>
      </w:r>
      <w:r w:rsidRPr="002102CC">
        <w:t>s</w:t>
      </w:r>
      <w:r>
        <w:t>) and a value(s) for each parameter in the equation(s)</w:t>
      </w:r>
      <w:r>
        <w:rPr>
          <w:rStyle w:val="FootnoteReference"/>
        </w:rPr>
        <w:footnoteReference w:id="12"/>
      </w:r>
      <w:r>
        <w:t xml:space="preserve">.  These parameters have values that fall into one of three categories: a single deemed value, a lookup table of deemed values or an actual value such as the capacity of the equipment.   The TRM makes extensive use of lookup tables because they allow for an appropriate level of measure streamlining and customization within the context of an otherwise prescriptive measure.  </w:t>
      </w:r>
    </w:p>
    <w:p w14:paraId="16D4ECE2" w14:textId="77777777" w:rsidR="006141F9" w:rsidRDefault="006141F9" w:rsidP="006141F9">
      <w:r>
        <w:t xml:space="preserve">Accuracy is the overarching principle that governs what value to use for each parameter.  When it is explicitly allowed within the text of the measure characterization, the preferred value is the actual or on-site value for the individual measure being implemented.  The </w:t>
      </w:r>
      <w:r w:rsidRPr="00C2601F">
        <w:rPr>
          <w:i/>
        </w:rPr>
        <w:t>deemed values</w:t>
      </w:r>
      <w:r>
        <w:rPr>
          <w:rStyle w:val="FootnoteReference"/>
          <w:i/>
        </w:rPr>
        <w:footnoteReference w:id="13"/>
      </w:r>
      <w:r>
        <w:t xml:space="preserve"> in the lookup tables are the next most accurate choice, and in the absence of either an actual value or an appropriate value in a lookup table, the single, </w:t>
      </w:r>
      <w:r w:rsidRPr="00C2601F">
        <w:rPr>
          <w:i/>
        </w:rPr>
        <w:t>deemed value</w:t>
      </w:r>
      <w:r>
        <w:t xml:space="preserve"> should be used.  As a result, this single, </w:t>
      </w:r>
      <w:r w:rsidRPr="00C2601F">
        <w:rPr>
          <w:i/>
        </w:rPr>
        <w:t>deemed value</w:t>
      </w:r>
      <w:r>
        <w:t xml:space="preserve"> can be thought of as a default value for that particular input to the algorithm.</w:t>
      </w:r>
    </w:p>
    <w:p w14:paraId="16D4ECE3" w14:textId="77777777" w:rsidR="006141F9" w:rsidRDefault="006141F9" w:rsidP="006141F9">
      <w:r>
        <w:t xml:space="preserve">A single </w:t>
      </w:r>
      <w:r w:rsidRPr="00C2601F">
        <w:rPr>
          <w:i/>
        </w:rPr>
        <w:t>deemed savings estimate</w:t>
      </w:r>
      <w:r>
        <w:t xml:space="preserve"> is produced by any given combination of an algorithm and the allowable input values for each of its parameters.  In cases where lookup tables are provided, there is a range of deemed savings estimates that are possible, depending on site-specific factors such as equipment capacity, location and building type.</w:t>
      </w:r>
    </w:p>
    <w:p w14:paraId="16D4ECE4" w14:textId="77777777" w:rsidR="006141F9" w:rsidRPr="002102CC" w:rsidRDefault="006141F9" w:rsidP="006141F9">
      <w:pPr>
        <w:rPr>
          <w:i/>
        </w:rPr>
      </w:pPr>
      <w:r>
        <w:t>A</w:t>
      </w:r>
      <w:r w:rsidRPr="002102CC">
        <w:t xml:space="preserve">lgorithms </w:t>
      </w:r>
      <w:r>
        <w:t xml:space="preserve">and their parameter values </w:t>
      </w:r>
      <w:r w:rsidRPr="002102CC">
        <w:t>are included for calculating</w:t>
      </w:r>
      <w:r>
        <w:t xml:space="preserve"> estimated</w:t>
      </w:r>
      <w:r w:rsidRPr="002102CC">
        <w:t>:</w:t>
      </w:r>
    </w:p>
    <w:p w14:paraId="16D4ECE5" w14:textId="77777777" w:rsidR="006141F9" w:rsidRDefault="006141F9" w:rsidP="006141F9">
      <w:pPr>
        <w:pStyle w:val="ListParagraph"/>
        <w:widowControl/>
        <w:numPr>
          <w:ilvl w:val="0"/>
          <w:numId w:val="3"/>
        </w:numPr>
      </w:pPr>
      <w:r w:rsidRPr="002102CC">
        <w:t>Gross annual electric energy savings</w:t>
      </w:r>
      <w:r>
        <w:t xml:space="preserve"> (kWh)</w:t>
      </w:r>
    </w:p>
    <w:p w14:paraId="16D4ECE6" w14:textId="77777777" w:rsidR="006141F9" w:rsidRPr="002102CC" w:rsidRDefault="006141F9" w:rsidP="006141F9">
      <w:pPr>
        <w:pStyle w:val="ListParagraph"/>
      </w:pPr>
    </w:p>
    <w:p w14:paraId="16D4ECE7" w14:textId="77777777" w:rsidR="006141F9" w:rsidRDefault="006141F9" w:rsidP="006141F9">
      <w:pPr>
        <w:pStyle w:val="ListParagraph"/>
        <w:widowControl/>
        <w:numPr>
          <w:ilvl w:val="0"/>
          <w:numId w:val="3"/>
        </w:numPr>
      </w:pPr>
      <w:r w:rsidRPr="002102CC">
        <w:t xml:space="preserve">Gross annual </w:t>
      </w:r>
      <w:r>
        <w:t>natural gas</w:t>
      </w:r>
      <w:r w:rsidRPr="002102CC">
        <w:t xml:space="preserve"> energy savings</w:t>
      </w:r>
      <w:r>
        <w:t xml:space="preserve"> (therms)</w:t>
      </w:r>
    </w:p>
    <w:p w14:paraId="16D4ECE8" w14:textId="77777777" w:rsidR="006141F9" w:rsidRDefault="006141F9" w:rsidP="006141F9">
      <w:pPr>
        <w:pStyle w:val="ListParagraph"/>
      </w:pPr>
    </w:p>
    <w:p w14:paraId="16D4ECE9" w14:textId="77777777" w:rsidR="006141F9" w:rsidRDefault="006141F9" w:rsidP="006141F9">
      <w:pPr>
        <w:pStyle w:val="ListParagraph"/>
        <w:widowControl/>
        <w:numPr>
          <w:ilvl w:val="0"/>
          <w:numId w:val="3"/>
        </w:numPr>
      </w:pPr>
      <w:r w:rsidRPr="001E363F">
        <w:t xml:space="preserve">Gross electric </w:t>
      </w:r>
      <w:r>
        <w:t xml:space="preserve">summer coincident </w:t>
      </w:r>
      <w:r w:rsidRPr="001E363F">
        <w:t>peak d</w:t>
      </w:r>
      <w:r>
        <w:t>emand savings (kW)</w:t>
      </w:r>
    </w:p>
    <w:p w14:paraId="16D4ECEA" w14:textId="77777777" w:rsidR="006141F9" w:rsidRDefault="006141F9" w:rsidP="006141F9">
      <w:r>
        <w:t>To support cost-effectiveness calculations, parameter values are also included for:</w:t>
      </w:r>
    </w:p>
    <w:p w14:paraId="16D4ECEB" w14:textId="77777777" w:rsidR="006141F9" w:rsidRPr="002102CC" w:rsidRDefault="006141F9" w:rsidP="008B6387">
      <w:pPr>
        <w:pStyle w:val="ListParagraph"/>
        <w:widowControl/>
        <w:numPr>
          <w:ilvl w:val="0"/>
          <w:numId w:val="16"/>
        </w:numPr>
      </w:pPr>
      <w:r w:rsidRPr="002102CC">
        <w:t xml:space="preserve">Incremental </w:t>
      </w:r>
      <w:r>
        <w:t>c</w:t>
      </w:r>
      <w:r w:rsidRPr="002102CC">
        <w:t>osts</w:t>
      </w:r>
      <w:r>
        <w:t xml:space="preserve"> ($)</w:t>
      </w:r>
    </w:p>
    <w:p w14:paraId="16D4ECEC" w14:textId="77777777" w:rsidR="006141F9" w:rsidRDefault="006141F9" w:rsidP="006141F9">
      <w:pPr>
        <w:pStyle w:val="ListParagraph"/>
      </w:pPr>
    </w:p>
    <w:p w14:paraId="16D4ECED" w14:textId="77777777" w:rsidR="006141F9" w:rsidRDefault="006141F9" w:rsidP="006141F9">
      <w:pPr>
        <w:pStyle w:val="ListParagraph"/>
        <w:widowControl/>
        <w:numPr>
          <w:ilvl w:val="0"/>
          <w:numId w:val="3"/>
        </w:numPr>
      </w:pPr>
      <w:r w:rsidRPr="002102CC">
        <w:t xml:space="preserve">Measure </w:t>
      </w:r>
      <w:r>
        <w:t>life (years)</w:t>
      </w:r>
    </w:p>
    <w:p w14:paraId="16D4ECEE" w14:textId="77777777" w:rsidR="006141F9" w:rsidRDefault="006141F9" w:rsidP="006141F9">
      <w:pPr>
        <w:pStyle w:val="ListParagraph"/>
      </w:pPr>
    </w:p>
    <w:p w14:paraId="16D4ECEF" w14:textId="77777777" w:rsidR="006141F9" w:rsidRDefault="006141F9" w:rsidP="006141F9">
      <w:pPr>
        <w:pStyle w:val="ListParagraph"/>
        <w:widowControl/>
        <w:numPr>
          <w:ilvl w:val="0"/>
          <w:numId w:val="3"/>
        </w:numPr>
      </w:pPr>
      <w:r>
        <w:t>Operation and maintenance costs ($)</w:t>
      </w:r>
    </w:p>
    <w:p w14:paraId="16D4ECF0" w14:textId="77777777" w:rsidR="006141F9" w:rsidRDefault="006141F9" w:rsidP="006141F9">
      <w:pPr>
        <w:pStyle w:val="ListParagraph"/>
      </w:pPr>
    </w:p>
    <w:p w14:paraId="16D4ECF1" w14:textId="77777777" w:rsidR="006141F9" w:rsidRDefault="006141F9" w:rsidP="006141F9">
      <w:pPr>
        <w:pStyle w:val="ListParagraph"/>
        <w:widowControl/>
        <w:numPr>
          <w:ilvl w:val="0"/>
          <w:numId w:val="3"/>
        </w:numPr>
      </w:pPr>
      <w:r>
        <w:t>Water (gal) and o</w:t>
      </w:r>
      <w:r w:rsidRPr="002102CC">
        <w:t>ther resource savings where a</w:t>
      </w:r>
      <w:r>
        <w:t>ppropriate.</w:t>
      </w:r>
    </w:p>
    <w:p w14:paraId="16D4ECF2" w14:textId="77777777" w:rsidR="006141F9" w:rsidRDefault="006141F9" w:rsidP="006141F9">
      <w:r>
        <w:t xml:space="preserve">To facilitate the use of the TRM as measures are revised, updated, and removed, a unique code is provided for each measure that identifies the measure and the applicable installed program year. </w:t>
      </w:r>
    </w:p>
    <w:p w14:paraId="16D4ECF3" w14:textId="77777777" w:rsidR="006141F9" w:rsidRDefault="006141F9" w:rsidP="006141F9">
      <w:pPr>
        <w:widowControl/>
        <w:spacing w:after="0"/>
        <w:jc w:val="left"/>
        <w:rPr>
          <w:rFonts w:ascii="Calibri" w:hAnsi="Calibri" w:cs="Arial"/>
          <w:bCs/>
          <w:iCs/>
          <w:sz w:val="28"/>
          <w:szCs w:val="28"/>
        </w:rPr>
      </w:pPr>
      <w:bookmarkStart w:id="61" w:name="_Toc315354078"/>
      <w:bookmarkStart w:id="62" w:name="_Toc319585391"/>
      <w:r>
        <w:br w:type="page"/>
      </w:r>
    </w:p>
    <w:p w14:paraId="16D4ECF4" w14:textId="77777777" w:rsidR="006141F9" w:rsidRDefault="006141F9" w:rsidP="00251BA4">
      <w:pPr>
        <w:pStyle w:val="Heading2"/>
      </w:pPr>
      <w:bookmarkStart w:id="63" w:name="_Toc333218982"/>
      <w:bookmarkStart w:id="64" w:name="_Toc358365883"/>
      <w:r w:rsidRPr="00963096">
        <w:t>Organizational</w:t>
      </w:r>
      <w:r>
        <w:t xml:space="preserve"> Structure</w:t>
      </w:r>
      <w:bookmarkEnd w:id="61"/>
      <w:bookmarkEnd w:id="62"/>
      <w:bookmarkEnd w:id="63"/>
      <w:bookmarkEnd w:id="64"/>
    </w:p>
    <w:p w14:paraId="16D4ECF5" w14:textId="77777777" w:rsidR="006141F9" w:rsidRDefault="006141F9" w:rsidP="006141F9">
      <w:r>
        <w:t xml:space="preserve">The </w:t>
      </w:r>
      <w:r w:rsidRPr="008D3B52">
        <w:t>organization of</w:t>
      </w:r>
      <w:r>
        <w:t xml:space="preserve"> this document follows a three-level format, each of which is a major heading in the Table of Contents.  These levels are designed to define and clarify what the measure is and where it is applied.</w:t>
      </w:r>
    </w:p>
    <w:p w14:paraId="16D4ECF6" w14:textId="77777777" w:rsidR="006141F9" w:rsidRPr="00CD1526" w:rsidRDefault="006141F9" w:rsidP="006141F9">
      <w:pPr>
        <w:pStyle w:val="ListParagraph"/>
        <w:widowControl/>
        <w:numPr>
          <w:ilvl w:val="0"/>
          <w:numId w:val="1"/>
        </w:numPr>
        <w:rPr>
          <w:b/>
        </w:rPr>
      </w:pPr>
      <w:r w:rsidRPr="00CD1526">
        <w:rPr>
          <w:b/>
        </w:rPr>
        <w:t>Market Sectors</w:t>
      </w:r>
      <w:r>
        <w:rPr>
          <w:rStyle w:val="FootnoteReference"/>
          <w:b/>
        </w:rPr>
        <w:footnoteReference w:id="14"/>
      </w:r>
      <w:r w:rsidRPr="00CD1526">
        <w:rPr>
          <w:b/>
        </w:rPr>
        <w:t xml:space="preserve"> </w:t>
      </w:r>
    </w:p>
    <w:p w14:paraId="16D4ECF7" w14:textId="77777777" w:rsidR="006141F9" w:rsidRDefault="006141F9" w:rsidP="006141F9">
      <w:pPr>
        <w:pStyle w:val="ListParagraph"/>
        <w:widowControl/>
        <w:numPr>
          <w:ilvl w:val="1"/>
          <w:numId w:val="1"/>
        </w:numPr>
      </w:pPr>
      <w:r>
        <w:t>This level of organization specifies the type of customer the measure applies to, either Commercial and Industrial or Residential.</w:t>
      </w:r>
    </w:p>
    <w:p w14:paraId="16D4ECF8" w14:textId="77777777" w:rsidR="006141F9" w:rsidRDefault="006141F9" w:rsidP="006141F9">
      <w:pPr>
        <w:pStyle w:val="ListParagraph"/>
        <w:widowControl/>
        <w:numPr>
          <w:ilvl w:val="1"/>
          <w:numId w:val="1"/>
        </w:numPr>
      </w:pPr>
      <w:r>
        <w:t>Answers the question, “What category best describes the customer?”</w:t>
      </w:r>
    </w:p>
    <w:p w14:paraId="16D4ECF9" w14:textId="77777777" w:rsidR="006141F9" w:rsidRDefault="006141F9" w:rsidP="006141F9">
      <w:pPr>
        <w:pStyle w:val="ListParagraph"/>
      </w:pPr>
    </w:p>
    <w:p w14:paraId="16D4ECFA" w14:textId="77777777" w:rsidR="006141F9" w:rsidRPr="00CD1526" w:rsidRDefault="006141F9" w:rsidP="006141F9">
      <w:pPr>
        <w:pStyle w:val="ListParagraph"/>
        <w:widowControl/>
        <w:numPr>
          <w:ilvl w:val="0"/>
          <w:numId w:val="1"/>
        </w:numPr>
        <w:rPr>
          <w:b/>
        </w:rPr>
      </w:pPr>
      <w:r>
        <w:rPr>
          <w:b/>
        </w:rPr>
        <w:t>End-use</w:t>
      </w:r>
      <w:r w:rsidRPr="00CD1526">
        <w:rPr>
          <w:b/>
        </w:rPr>
        <w:t xml:space="preserve"> Category</w:t>
      </w:r>
    </w:p>
    <w:p w14:paraId="16D4ECFB" w14:textId="77777777" w:rsidR="006141F9" w:rsidRDefault="006141F9" w:rsidP="006141F9">
      <w:pPr>
        <w:pStyle w:val="ListParagraph"/>
        <w:widowControl/>
        <w:numPr>
          <w:ilvl w:val="1"/>
          <w:numId w:val="1"/>
        </w:numPr>
      </w:pPr>
      <w:r>
        <w:t>This level of organization represents most of the major end-use categories for which an efficient alternative exists.  The following table lists all of the end-use categories in this version of the TRM.</w:t>
      </w:r>
    </w:p>
    <w:p w14:paraId="16D4ECFC" w14:textId="77777777" w:rsidR="006141F9" w:rsidRDefault="006141F9" w:rsidP="006141F9">
      <w:pPr>
        <w:pStyle w:val="ListParagraph"/>
        <w:widowControl/>
        <w:numPr>
          <w:ilvl w:val="1"/>
          <w:numId w:val="1"/>
        </w:numPr>
      </w:pPr>
      <w:r>
        <w:t>Answers the question, “To what end-use category does the measure apply?”</w:t>
      </w:r>
    </w:p>
    <w:p w14:paraId="16D4ECFD" w14:textId="77777777" w:rsidR="006141F9" w:rsidRPr="00A7182B" w:rsidRDefault="006141F9" w:rsidP="006141F9">
      <w:pPr>
        <w:pStyle w:val="Captions"/>
      </w:pPr>
      <w:bookmarkStart w:id="65" w:name="_Toc335377223"/>
      <w:bookmarkStart w:id="66" w:name="_Toc358365863"/>
      <w:r w:rsidRPr="00037366">
        <w:t xml:space="preserve">Table </w:t>
      </w:r>
      <w:fldSimple w:instr=" STYLEREF 1 \s ">
        <w:r w:rsidR="00FF1398">
          <w:rPr>
            <w:noProof/>
          </w:rPr>
          <w:t>2</w:t>
        </w:r>
      </w:fldSimple>
      <w:r w:rsidR="00BB28F1">
        <w:t>.</w:t>
      </w:r>
      <w:fldSimple w:instr=" SEQ Table \* ARABIC \s 1 ">
        <w:r w:rsidR="00FF1398">
          <w:rPr>
            <w:noProof/>
          </w:rPr>
          <w:t>1</w:t>
        </w:r>
      </w:fldSimple>
      <w:r w:rsidRPr="00037366">
        <w:t>: End-Use Categories</w:t>
      </w:r>
      <w:r w:rsidRPr="000679C8">
        <w:t xml:space="preserve"> in the TRM</w:t>
      </w:r>
      <w:r w:rsidRPr="001054E2">
        <w:rPr>
          <w:rStyle w:val="FootnoteReference"/>
        </w:rPr>
        <w:footnoteReference w:id="15"/>
      </w:r>
      <w:bookmarkEnd w:id="65"/>
      <w:bookmarkEnd w:id="66"/>
    </w:p>
    <w:tbl>
      <w:tblPr>
        <w:tblW w:w="0" w:type="auto"/>
        <w:jc w:val="center"/>
        <w:tblLayout w:type="fixed"/>
        <w:tblLook w:val="04A0" w:firstRow="1" w:lastRow="0" w:firstColumn="1" w:lastColumn="0" w:noHBand="0" w:noVBand="1"/>
      </w:tblPr>
      <w:tblGrid>
        <w:gridCol w:w="3111"/>
        <w:gridCol w:w="3111"/>
      </w:tblGrid>
      <w:tr w:rsidR="006141F9" w:rsidRPr="000D7969" w14:paraId="16D4ED00" w14:textId="77777777" w:rsidTr="009E39FA">
        <w:trPr>
          <w:trHeight w:hRule="exact" w:val="577"/>
          <w:jc w:val="center"/>
        </w:trPr>
        <w:tc>
          <w:tcPr>
            <w:tcW w:w="3111" w:type="dxa"/>
            <w:tcBorders>
              <w:top w:val="single" w:sz="4" w:space="0" w:color="auto"/>
              <w:left w:val="single" w:sz="4" w:space="0" w:color="auto"/>
              <w:bottom w:val="single" w:sz="8" w:space="0" w:color="000000" w:themeColor="text1"/>
              <w:right w:val="single" w:sz="4" w:space="0" w:color="auto"/>
            </w:tcBorders>
            <w:shd w:val="clear" w:color="auto" w:fill="808080" w:themeFill="background1" w:themeFillShade="80"/>
            <w:noWrap/>
            <w:vAlign w:val="center"/>
            <w:hideMark/>
          </w:tcPr>
          <w:p w14:paraId="16D4ECFE" w14:textId="77777777" w:rsidR="006141F9" w:rsidRPr="004B2377" w:rsidRDefault="006141F9" w:rsidP="009E39FA">
            <w:pPr>
              <w:jc w:val="center"/>
              <w:rPr>
                <w:b/>
                <w:color w:val="FFFFFF" w:themeColor="background1"/>
              </w:rPr>
            </w:pPr>
            <w:r>
              <w:rPr>
                <w:b/>
                <w:color w:val="FFFFFF" w:themeColor="background1"/>
              </w:rPr>
              <w:t>Residential</w:t>
            </w:r>
            <w:r w:rsidRPr="004B2377">
              <w:rPr>
                <w:b/>
                <w:color w:val="FFFFFF" w:themeColor="background1"/>
              </w:rPr>
              <w:t xml:space="preserve"> Market Sector</w:t>
            </w:r>
          </w:p>
        </w:tc>
        <w:tc>
          <w:tcPr>
            <w:tcW w:w="3111" w:type="dxa"/>
            <w:tcBorders>
              <w:top w:val="single" w:sz="4" w:space="0" w:color="auto"/>
              <w:left w:val="nil"/>
              <w:bottom w:val="single" w:sz="8" w:space="0" w:color="000000" w:themeColor="text1"/>
              <w:right w:val="single" w:sz="4" w:space="0" w:color="auto"/>
            </w:tcBorders>
            <w:shd w:val="clear" w:color="auto" w:fill="808080" w:themeFill="background1" w:themeFillShade="80"/>
            <w:noWrap/>
            <w:vAlign w:val="center"/>
            <w:hideMark/>
          </w:tcPr>
          <w:p w14:paraId="16D4ECFF" w14:textId="77777777" w:rsidR="006141F9" w:rsidRPr="004B2377" w:rsidRDefault="006141F9" w:rsidP="009E39FA">
            <w:pPr>
              <w:jc w:val="center"/>
              <w:rPr>
                <w:b/>
                <w:color w:val="FFFFFF" w:themeColor="background1"/>
              </w:rPr>
            </w:pPr>
            <w:r>
              <w:rPr>
                <w:b/>
                <w:color w:val="FFFFFF" w:themeColor="background1"/>
              </w:rPr>
              <w:t>Commercial</w:t>
            </w:r>
            <w:r w:rsidRPr="004B2377">
              <w:rPr>
                <w:b/>
                <w:color w:val="FFFFFF" w:themeColor="background1"/>
              </w:rPr>
              <w:t xml:space="preserve"> </w:t>
            </w:r>
            <w:r>
              <w:rPr>
                <w:b/>
                <w:color w:val="FFFFFF" w:themeColor="background1"/>
              </w:rPr>
              <w:t xml:space="preserve">and Industrial </w:t>
            </w:r>
            <w:r w:rsidRPr="004B2377">
              <w:rPr>
                <w:b/>
                <w:color w:val="FFFFFF" w:themeColor="background1"/>
              </w:rPr>
              <w:t>Market Sector</w:t>
            </w:r>
          </w:p>
        </w:tc>
      </w:tr>
      <w:tr w:rsidR="006141F9" w:rsidRPr="000D7969" w14:paraId="16D4ED04" w14:textId="77777777" w:rsidTr="009E39FA">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16D4ED01" w14:textId="77777777" w:rsidR="006141F9" w:rsidRPr="000D7969" w:rsidRDefault="006141F9" w:rsidP="009E39FA">
            <w:pPr>
              <w:jc w:val="center"/>
            </w:pPr>
            <w:r w:rsidRPr="000D7969">
              <w:t>Appliances</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16D4ED02" w14:textId="77777777" w:rsidR="006141F9" w:rsidRDefault="006141F9" w:rsidP="009E39FA">
            <w:pPr>
              <w:jc w:val="center"/>
            </w:pPr>
            <w:r>
              <w:t>Agricultural Equipment</w:t>
            </w:r>
          </w:p>
          <w:p w14:paraId="16D4ED03" w14:textId="77777777" w:rsidR="006141F9" w:rsidRPr="000D7969" w:rsidRDefault="006141F9" w:rsidP="009E39FA">
            <w:pPr>
              <w:jc w:val="center"/>
            </w:pPr>
          </w:p>
        </w:tc>
      </w:tr>
      <w:tr w:rsidR="006141F9" w:rsidRPr="000D7969" w14:paraId="16D4ED07" w14:textId="77777777" w:rsidTr="009E39FA">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16D4ED05" w14:textId="77777777" w:rsidR="006141F9" w:rsidRPr="000D7969" w:rsidRDefault="006141F9" w:rsidP="009E39FA">
            <w:pPr>
              <w:jc w:val="center"/>
            </w:pPr>
            <w:r w:rsidRPr="000D7969">
              <w:t>Consumer Electronics</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hideMark/>
          </w:tcPr>
          <w:p w14:paraId="16D4ED06" w14:textId="77777777" w:rsidR="006141F9" w:rsidRPr="000D7969" w:rsidRDefault="006141F9" w:rsidP="009E39FA">
            <w:pPr>
              <w:jc w:val="center"/>
            </w:pPr>
            <w:r w:rsidRPr="000D7969">
              <w:t>Food Service Equipment</w:t>
            </w:r>
          </w:p>
        </w:tc>
      </w:tr>
      <w:tr w:rsidR="006141F9" w:rsidRPr="000D7969" w14:paraId="16D4ED0A" w14:textId="77777777" w:rsidTr="009E39FA">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16D4ED08" w14:textId="77777777" w:rsidR="006141F9" w:rsidRPr="000D7969" w:rsidRDefault="006141F9" w:rsidP="009E39FA">
            <w:pPr>
              <w:jc w:val="center"/>
            </w:pPr>
            <w:r w:rsidRPr="000D7969">
              <w:t>Hot Water</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16D4ED09" w14:textId="77777777" w:rsidR="006141F9" w:rsidRPr="000D7969" w:rsidRDefault="006141F9" w:rsidP="009E39FA">
            <w:pPr>
              <w:jc w:val="center"/>
            </w:pPr>
            <w:r>
              <w:t>Hot Water</w:t>
            </w:r>
          </w:p>
        </w:tc>
      </w:tr>
      <w:tr w:rsidR="006141F9" w:rsidRPr="000D7969" w14:paraId="16D4ED0D" w14:textId="77777777" w:rsidTr="009E39FA">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16D4ED0B" w14:textId="77777777" w:rsidR="006141F9" w:rsidRPr="000D7969" w:rsidRDefault="006141F9" w:rsidP="009E39FA">
            <w:pPr>
              <w:jc w:val="center"/>
            </w:pPr>
            <w:r w:rsidRPr="000D7969">
              <w:t>HVAC</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16D4ED0C" w14:textId="77777777" w:rsidR="006141F9" w:rsidRPr="000D7969" w:rsidRDefault="006141F9" w:rsidP="009E39FA">
            <w:pPr>
              <w:jc w:val="center"/>
            </w:pPr>
            <w:r w:rsidRPr="000D7969">
              <w:t>HVAC</w:t>
            </w:r>
          </w:p>
        </w:tc>
      </w:tr>
      <w:tr w:rsidR="006141F9" w:rsidRPr="000D7969" w14:paraId="16D4ED10" w14:textId="77777777" w:rsidTr="009E39FA">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16D4ED0E" w14:textId="77777777" w:rsidR="006141F9" w:rsidRPr="000D7969" w:rsidRDefault="006141F9" w:rsidP="009E39FA">
            <w:pPr>
              <w:jc w:val="center"/>
            </w:pPr>
            <w:r w:rsidRPr="000D7969">
              <w:t>Lighting</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16D4ED0F" w14:textId="77777777" w:rsidR="006141F9" w:rsidRPr="000D7969" w:rsidRDefault="006141F9" w:rsidP="009E39FA">
            <w:pPr>
              <w:jc w:val="center"/>
            </w:pPr>
            <w:r w:rsidRPr="000D7969">
              <w:t>Lighting</w:t>
            </w:r>
          </w:p>
        </w:tc>
      </w:tr>
      <w:tr w:rsidR="006141F9" w:rsidRPr="000D7969" w14:paraId="16D4ED13" w14:textId="77777777" w:rsidTr="009E39FA">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16D4ED11" w14:textId="77777777" w:rsidR="006141F9" w:rsidRPr="000D7969" w:rsidRDefault="006141F9" w:rsidP="009E39FA">
            <w:pPr>
              <w:jc w:val="center"/>
            </w:pPr>
            <w:r w:rsidRPr="000D7969">
              <w:t>Shell</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16D4ED12" w14:textId="77777777" w:rsidR="006141F9" w:rsidRPr="000D7969" w:rsidRDefault="006141F9" w:rsidP="009E39FA">
            <w:pPr>
              <w:jc w:val="center"/>
            </w:pPr>
            <w:r>
              <w:t>Miscellaneous</w:t>
            </w:r>
          </w:p>
        </w:tc>
      </w:tr>
      <w:tr w:rsidR="006141F9" w:rsidRPr="000D7969" w14:paraId="16D4ED16" w14:textId="77777777" w:rsidTr="009E39FA">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16D4ED14" w14:textId="77777777" w:rsidR="006141F9" w:rsidRPr="000D7969" w:rsidRDefault="006141F9" w:rsidP="009E39FA">
            <w:pPr>
              <w:jc w:val="center"/>
            </w:pP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16D4ED15" w14:textId="77777777" w:rsidR="006141F9" w:rsidRPr="000D7969" w:rsidRDefault="006141F9" w:rsidP="009E39FA">
            <w:pPr>
              <w:jc w:val="center"/>
            </w:pPr>
            <w:r w:rsidRPr="000D7969">
              <w:t>Refrigeration</w:t>
            </w:r>
          </w:p>
        </w:tc>
      </w:tr>
    </w:tbl>
    <w:p w14:paraId="16D4ED17" w14:textId="77777777" w:rsidR="006141F9" w:rsidRDefault="006141F9" w:rsidP="006141F9">
      <w:pPr>
        <w:pStyle w:val="ListParagraph"/>
      </w:pPr>
    </w:p>
    <w:p w14:paraId="16D4ED18" w14:textId="77777777" w:rsidR="006141F9" w:rsidRPr="00CD1526" w:rsidRDefault="006141F9" w:rsidP="006141F9">
      <w:pPr>
        <w:pStyle w:val="ListParagraph"/>
        <w:widowControl/>
        <w:numPr>
          <w:ilvl w:val="0"/>
          <w:numId w:val="1"/>
        </w:numPr>
        <w:rPr>
          <w:b/>
        </w:rPr>
      </w:pPr>
      <w:r w:rsidRPr="00CD1526">
        <w:rPr>
          <w:b/>
        </w:rPr>
        <w:t>Measure &amp; Technology</w:t>
      </w:r>
    </w:p>
    <w:p w14:paraId="16D4ED19" w14:textId="77777777" w:rsidR="006141F9" w:rsidRDefault="006141F9" w:rsidP="006141F9">
      <w:pPr>
        <w:pStyle w:val="ListParagraph"/>
        <w:widowControl/>
        <w:numPr>
          <w:ilvl w:val="1"/>
          <w:numId w:val="1"/>
        </w:numPr>
      </w:pPr>
      <w:r>
        <w:t>This level of organization represents individual efficient measures such as CFL lighting and LED lighting, both of which are individual technologies within the Lighting end-use category.</w:t>
      </w:r>
    </w:p>
    <w:p w14:paraId="16D4ED1A" w14:textId="77777777" w:rsidR="006141F9" w:rsidRDefault="006141F9" w:rsidP="006141F9">
      <w:pPr>
        <w:pStyle w:val="ListParagraph"/>
        <w:widowControl/>
        <w:numPr>
          <w:ilvl w:val="1"/>
          <w:numId w:val="1"/>
        </w:numPr>
      </w:pPr>
      <w:r>
        <w:t>Answers the question, “What technology defines the measure?”</w:t>
      </w:r>
    </w:p>
    <w:p w14:paraId="16D4ED1B" w14:textId="77777777" w:rsidR="006141F9" w:rsidRDefault="006141F9" w:rsidP="006141F9">
      <w:r>
        <w:t>This organizational structure is silent on which fuel the measure is designed to save; electricity or natural gas.  By organizing the TRM this way, measures that save on both fuels do not need to be repeated.  As a result, the TRM will be easier to use and to maintain.</w:t>
      </w:r>
    </w:p>
    <w:p w14:paraId="16D4ED1C" w14:textId="77777777" w:rsidR="006141F9" w:rsidRDefault="006141F9" w:rsidP="006141F9">
      <w:pPr>
        <w:widowControl/>
        <w:spacing w:after="0"/>
        <w:jc w:val="left"/>
        <w:rPr>
          <w:rFonts w:ascii="Calibri" w:hAnsi="Calibri" w:cs="Arial"/>
          <w:bCs/>
          <w:iCs/>
          <w:sz w:val="28"/>
          <w:szCs w:val="28"/>
        </w:rPr>
      </w:pPr>
      <w:bookmarkStart w:id="67" w:name="_Toc319585392"/>
      <w:r>
        <w:br w:type="page"/>
      </w:r>
    </w:p>
    <w:p w14:paraId="16D4ED1D" w14:textId="77777777" w:rsidR="006141F9" w:rsidRDefault="006141F9" w:rsidP="00251BA4">
      <w:pPr>
        <w:pStyle w:val="Heading2"/>
      </w:pPr>
      <w:bookmarkStart w:id="68" w:name="_Toc333218983"/>
      <w:bookmarkStart w:id="69" w:name="_Toc358365884"/>
      <w:r>
        <w:t xml:space="preserve">Measure Code </w:t>
      </w:r>
      <w:r w:rsidRPr="002B5F65">
        <w:t>Specification</w:t>
      </w:r>
      <w:bookmarkEnd w:id="67"/>
      <w:bookmarkEnd w:id="68"/>
      <w:bookmarkEnd w:id="69"/>
    </w:p>
    <w:p w14:paraId="16D4ED1E" w14:textId="77777777" w:rsidR="006141F9" w:rsidRDefault="006141F9" w:rsidP="006141F9">
      <w:r>
        <w:t>In order to uniquely identify each measure in the TRM, abbreviations for the major organizational elements of the TRM have been established.  When these abbreviations are combined and delimited by a dash (‘-‘) a unique, 18-character alphanumeric code is formed that can be used for tracking the measures and their associated savings estimates.  Measure codes appear at the end of each measure and are structured using five parts.</w:t>
      </w:r>
    </w:p>
    <w:p w14:paraId="16D4ED1F" w14:textId="77777777" w:rsidR="006141F9" w:rsidRPr="00A71BAC" w:rsidRDefault="006141F9" w:rsidP="006141F9">
      <w:pPr>
        <w:jc w:val="center"/>
        <w:rPr>
          <w:b/>
        </w:rPr>
      </w:pPr>
      <w:r w:rsidRPr="00A71BAC">
        <w:rPr>
          <w:b/>
        </w:rPr>
        <w:t xml:space="preserve">Code Structure = Market + </w:t>
      </w:r>
      <w:r>
        <w:rPr>
          <w:b/>
        </w:rPr>
        <w:t>End-use</w:t>
      </w:r>
      <w:r w:rsidRPr="00A71BAC">
        <w:rPr>
          <w:b/>
        </w:rPr>
        <w:t xml:space="preserve"> Category + Measure + Version #</w:t>
      </w:r>
      <w:bookmarkStart w:id="70" w:name="_Toc319585393"/>
      <w:r>
        <w:rPr>
          <w:b/>
        </w:rPr>
        <w:t xml:space="preserve"> + Effective Date</w:t>
      </w:r>
    </w:p>
    <w:p w14:paraId="16D4ED20" w14:textId="77777777" w:rsidR="006141F9" w:rsidRDefault="006141F9" w:rsidP="006141F9">
      <w:pPr>
        <w:jc w:val="left"/>
      </w:pPr>
      <w:r>
        <w:t>For example, the commercial boiler measure is coded: “</w:t>
      </w:r>
      <w:r w:rsidRPr="00E77180">
        <w:t>CI-HVC-BLR</w:t>
      </w:r>
      <w:r>
        <w:t>_</w:t>
      </w:r>
      <w:r w:rsidRPr="00E77180">
        <w:t>-V01-120601</w:t>
      </w:r>
      <w:r>
        <w:t>”</w:t>
      </w:r>
    </w:p>
    <w:p w14:paraId="16D4ED21" w14:textId="77777777" w:rsidR="006141F9" w:rsidRDefault="006141F9" w:rsidP="006141F9">
      <w:pPr>
        <w:pStyle w:val="Captions"/>
      </w:pPr>
      <w:bookmarkStart w:id="71" w:name="_Toc335377224"/>
      <w:bookmarkStart w:id="72" w:name="_Toc358365864"/>
      <w:r>
        <w:t xml:space="preserve">Table </w:t>
      </w:r>
      <w:fldSimple w:instr=" STYLEREF 1 \s ">
        <w:r w:rsidR="00FF1398">
          <w:rPr>
            <w:noProof/>
          </w:rPr>
          <w:t>2</w:t>
        </w:r>
      </w:fldSimple>
      <w:r w:rsidR="00BB28F1">
        <w:t>.</w:t>
      </w:r>
      <w:fldSimple w:instr=" SEQ Table \* ARABIC \s 1 ">
        <w:r w:rsidR="00FF1398">
          <w:rPr>
            <w:noProof/>
          </w:rPr>
          <w:t>2</w:t>
        </w:r>
      </w:fldSimple>
      <w:r>
        <w:t>: Measure Code Specification Key</w:t>
      </w:r>
      <w:bookmarkEnd w:id="71"/>
      <w:bookmarkEnd w:id="72"/>
    </w:p>
    <w:tbl>
      <w:tblPr>
        <w:tblStyle w:val="TableGrid"/>
        <w:tblW w:w="0" w:type="auto"/>
        <w:jc w:val="center"/>
        <w:tblInd w:w="-1741" w:type="dxa"/>
        <w:tblLook w:val="04A0" w:firstRow="1" w:lastRow="0" w:firstColumn="1" w:lastColumn="0" w:noHBand="0" w:noVBand="1"/>
      </w:tblPr>
      <w:tblGrid>
        <w:gridCol w:w="2179"/>
        <w:gridCol w:w="2912"/>
        <w:gridCol w:w="1094"/>
        <w:gridCol w:w="1086"/>
        <w:gridCol w:w="1086"/>
      </w:tblGrid>
      <w:tr w:rsidR="006141F9" w14:paraId="16D4ED27" w14:textId="77777777" w:rsidTr="009E39FA">
        <w:trPr>
          <w:trHeight w:hRule="exact" w:val="613"/>
          <w:jc w:val="center"/>
        </w:trPr>
        <w:tc>
          <w:tcPr>
            <w:tcW w:w="2179" w:type="dxa"/>
            <w:shd w:val="clear" w:color="auto" w:fill="808080" w:themeFill="background1" w:themeFillShade="80"/>
          </w:tcPr>
          <w:p w14:paraId="16D4ED22" w14:textId="77777777" w:rsidR="006141F9" w:rsidRPr="005F3B9A" w:rsidRDefault="006141F9" w:rsidP="009E39FA">
            <w:pPr>
              <w:jc w:val="left"/>
              <w:rPr>
                <w:rFonts w:asciiTheme="minorHAnsi" w:hAnsiTheme="minorHAnsi" w:cstheme="minorHAnsi"/>
                <w:b/>
                <w:color w:val="FFFFFF" w:themeColor="background1"/>
              </w:rPr>
            </w:pPr>
            <w:r w:rsidRPr="005F3B9A">
              <w:rPr>
                <w:rFonts w:asciiTheme="minorHAnsi" w:hAnsiTheme="minorHAnsi" w:cstheme="minorHAnsi"/>
                <w:b/>
                <w:color w:val="FFFFFF" w:themeColor="background1"/>
              </w:rPr>
              <w:t>Market (@@)</w:t>
            </w:r>
          </w:p>
        </w:tc>
        <w:tc>
          <w:tcPr>
            <w:tcW w:w="2912" w:type="dxa"/>
            <w:shd w:val="clear" w:color="auto" w:fill="808080" w:themeFill="background1" w:themeFillShade="80"/>
          </w:tcPr>
          <w:p w14:paraId="16D4ED23" w14:textId="77777777" w:rsidR="006141F9" w:rsidRPr="005F3B9A" w:rsidRDefault="006141F9" w:rsidP="009E39FA">
            <w:pPr>
              <w:jc w:val="left"/>
              <w:rPr>
                <w:rFonts w:asciiTheme="minorHAnsi" w:hAnsiTheme="minorHAnsi" w:cstheme="minorHAnsi"/>
                <w:b/>
                <w:color w:val="FFFFFF" w:themeColor="background1"/>
              </w:rPr>
            </w:pPr>
            <w:r w:rsidRPr="005F3B9A">
              <w:rPr>
                <w:rFonts w:asciiTheme="minorHAnsi" w:hAnsiTheme="minorHAnsi" w:cstheme="minorHAnsi"/>
                <w:b/>
                <w:color w:val="FFFFFF" w:themeColor="background1"/>
              </w:rPr>
              <w:t>End-use (@@@)</w:t>
            </w:r>
          </w:p>
        </w:tc>
        <w:tc>
          <w:tcPr>
            <w:tcW w:w="1094" w:type="dxa"/>
            <w:shd w:val="clear" w:color="auto" w:fill="808080" w:themeFill="background1" w:themeFillShade="80"/>
          </w:tcPr>
          <w:p w14:paraId="16D4ED24" w14:textId="77777777" w:rsidR="006141F9" w:rsidRPr="005F3B9A" w:rsidRDefault="006141F9" w:rsidP="009E39FA">
            <w:pPr>
              <w:jc w:val="left"/>
              <w:rPr>
                <w:rFonts w:asciiTheme="minorHAnsi" w:hAnsiTheme="minorHAnsi" w:cstheme="minorHAnsi"/>
                <w:b/>
                <w:color w:val="FFFFFF" w:themeColor="background1"/>
              </w:rPr>
            </w:pPr>
            <w:r w:rsidRPr="005F3B9A">
              <w:rPr>
                <w:rFonts w:asciiTheme="minorHAnsi" w:hAnsiTheme="minorHAnsi" w:cstheme="minorHAnsi"/>
                <w:b/>
                <w:color w:val="FFFFFF" w:themeColor="background1"/>
              </w:rPr>
              <w:t>Measure (@@@@)</w:t>
            </w:r>
          </w:p>
        </w:tc>
        <w:tc>
          <w:tcPr>
            <w:tcW w:w="1086" w:type="dxa"/>
            <w:shd w:val="clear" w:color="auto" w:fill="808080" w:themeFill="background1" w:themeFillShade="80"/>
          </w:tcPr>
          <w:p w14:paraId="16D4ED25" w14:textId="77777777" w:rsidR="006141F9" w:rsidRPr="005F3B9A" w:rsidRDefault="006141F9" w:rsidP="009E39FA">
            <w:pPr>
              <w:jc w:val="left"/>
              <w:rPr>
                <w:rFonts w:asciiTheme="minorHAnsi" w:hAnsiTheme="minorHAnsi" w:cstheme="minorHAnsi"/>
                <w:b/>
                <w:color w:val="FFFFFF" w:themeColor="background1"/>
              </w:rPr>
            </w:pPr>
            <w:r w:rsidRPr="005F3B9A">
              <w:rPr>
                <w:rFonts w:asciiTheme="minorHAnsi" w:hAnsiTheme="minorHAnsi" w:cstheme="minorHAnsi"/>
                <w:b/>
                <w:color w:val="FFFFFF" w:themeColor="background1"/>
              </w:rPr>
              <w:t>Version (V##)</w:t>
            </w:r>
          </w:p>
        </w:tc>
        <w:tc>
          <w:tcPr>
            <w:tcW w:w="1086" w:type="dxa"/>
            <w:shd w:val="clear" w:color="auto" w:fill="808080" w:themeFill="background1" w:themeFillShade="80"/>
          </w:tcPr>
          <w:p w14:paraId="16D4ED26" w14:textId="77777777" w:rsidR="006141F9" w:rsidRPr="005F3B9A" w:rsidRDefault="006141F9" w:rsidP="009E39FA">
            <w:pPr>
              <w:jc w:val="left"/>
              <w:rPr>
                <w:rFonts w:asciiTheme="minorHAnsi" w:hAnsiTheme="minorHAnsi" w:cstheme="minorHAnsi"/>
                <w:b/>
                <w:color w:val="FFFFFF" w:themeColor="background1"/>
              </w:rPr>
            </w:pPr>
            <w:r w:rsidRPr="005F3B9A">
              <w:rPr>
                <w:rFonts w:asciiTheme="minorHAnsi" w:hAnsiTheme="minorHAnsi" w:cstheme="minorHAnsi"/>
                <w:b/>
                <w:color w:val="FFFFFF" w:themeColor="background1"/>
              </w:rPr>
              <w:t>Effective Date</w:t>
            </w:r>
          </w:p>
        </w:tc>
      </w:tr>
      <w:tr w:rsidR="006141F9" w14:paraId="16D4ED2D" w14:textId="77777777" w:rsidTr="009E39FA">
        <w:trPr>
          <w:trHeight w:hRule="exact" w:val="288"/>
          <w:jc w:val="center"/>
        </w:trPr>
        <w:tc>
          <w:tcPr>
            <w:tcW w:w="2179" w:type="dxa"/>
            <w:vAlign w:val="center"/>
          </w:tcPr>
          <w:p w14:paraId="16D4ED28" w14:textId="77777777" w:rsidR="006141F9" w:rsidRDefault="006141F9" w:rsidP="009E39FA">
            <w:pPr>
              <w:jc w:val="left"/>
            </w:pPr>
            <w:r>
              <w:rPr>
                <w:rFonts w:ascii="Calibri" w:hAnsi="Calibri" w:cs="Calibri"/>
              </w:rPr>
              <w:t>CI (C&amp;I)</w:t>
            </w:r>
          </w:p>
        </w:tc>
        <w:tc>
          <w:tcPr>
            <w:tcW w:w="2912" w:type="dxa"/>
            <w:vAlign w:val="center"/>
          </w:tcPr>
          <w:p w14:paraId="16D4ED29" w14:textId="77777777" w:rsidR="006141F9" w:rsidRDefault="006141F9" w:rsidP="009E39FA">
            <w:pPr>
              <w:jc w:val="left"/>
            </w:pPr>
            <w:r>
              <w:rPr>
                <w:rFonts w:ascii="Calibri" w:hAnsi="Calibri" w:cs="Calibri"/>
              </w:rPr>
              <w:t>AGE (Agricultural Equipment)</w:t>
            </w:r>
          </w:p>
        </w:tc>
        <w:tc>
          <w:tcPr>
            <w:tcW w:w="1094" w:type="dxa"/>
            <w:vAlign w:val="center"/>
          </w:tcPr>
          <w:p w14:paraId="16D4ED2A" w14:textId="77777777" w:rsidR="006141F9" w:rsidRDefault="006141F9" w:rsidP="009E39FA">
            <w:pPr>
              <w:jc w:val="left"/>
            </w:pPr>
            <w:r>
              <w:rPr>
                <w:rFonts w:ascii="Calibri" w:hAnsi="Calibri" w:cs="Calibri"/>
              </w:rPr>
              <w:t>BLR_</w:t>
            </w:r>
          </w:p>
        </w:tc>
        <w:tc>
          <w:tcPr>
            <w:tcW w:w="1086" w:type="dxa"/>
            <w:vAlign w:val="center"/>
          </w:tcPr>
          <w:p w14:paraId="16D4ED2B" w14:textId="77777777" w:rsidR="006141F9" w:rsidRDefault="006141F9" w:rsidP="009E39FA">
            <w:pPr>
              <w:jc w:val="left"/>
            </w:pPr>
            <w:r>
              <w:rPr>
                <w:rFonts w:ascii="Calibri" w:hAnsi="Calibri" w:cs="Calibri"/>
              </w:rPr>
              <w:t>V01</w:t>
            </w:r>
          </w:p>
        </w:tc>
        <w:tc>
          <w:tcPr>
            <w:tcW w:w="1086" w:type="dxa"/>
            <w:vAlign w:val="center"/>
          </w:tcPr>
          <w:p w14:paraId="16D4ED2C" w14:textId="77777777" w:rsidR="006141F9" w:rsidRDefault="006141F9" w:rsidP="009E39FA">
            <w:pPr>
              <w:jc w:val="left"/>
            </w:pPr>
            <w:r>
              <w:rPr>
                <w:rFonts w:ascii="Calibri" w:hAnsi="Calibri" w:cs="Calibri"/>
              </w:rPr>
              <w:t>YYMMDD</w:t>
            </w:r>
          </w:p>
        </w:tc>
      </w:tr>
      <w:tr w:rsidR="006141F9" w14:paraId="16D4ED33" w14:textId="77777777" w:rsidTr="009E39FA">
        <w:trPr>
          <w:trHeight w:hRule="exact" w:val="288"/>
          <w:jc w:val="center"/>
        </w:trPr>
        <w:tc>
          <w:tcPr>
            <w:tcW w:w="2179" w:type="dxa"/>
            <w:vAlign w:val="center"/>
          </w:tcPr>
          <w:p w14:paraId="16D4ED2E" w14:textId="77777777" w:rsidR="006141F9" w:rsidRDefault="006141F9" w:rsidP="009E39FA">
            <w:pPr>
              <w:jc w:val="left"/>
            </w:pPr>
            <w:r>
              <w:rPr>
                <w:rFonts w:ascii="Calibri" w:hAnsi="Calibri" w:cs="Calibri"/>
              </w:rPr>
              <w:t>RS (Residential)</w:t>
            </w:r>
          </w:p>
        </w:tc>
        <w:tc>
          <w:tcPr>
            <w:tcW w:w="2912" w:type="dxa"/>
            <w:vAlign w:val="center"/>
          </w:tcPr>
          <w:p w14:paraId="16D4ED2F" w14:textId="77777777" w:rsidR="006141F9" w:rsidRDefault="006141F9" w:rsidP="009E39FA">
            <w:pPr>
              <w:jc w:val="left"/>
            </w:pPr>
            <w:r>
              <w:rPr>
                <w:rFonts w:ascii="Calibri" w:hAnsi="Calibri" w:cs="Calibri"/>
              </w:rPr>
              <w:t>APL (Appliances)</w:t>
            </w:r>
          </w:p>
        </w:tc>
        <w:tc>
          <w:tcPr>
            <w:tcW w:w="1094" w:type="dxa"/>
            <w:vAlign w:val="center"/>
          </w:tcPr>
          <w:p w14:paraId="16D4ED30" w14:textId="77777777" w:rsidR="006141F9" w:rsidRDefault="006141F9" w:rsidP="009E39FA">
            <w:pPr>
              <w:jc w:val="left"/>
            </w:pPr>
            <w:r>
              <w:rPr>
                <w:rFonts w:ascii="Calibri" w:hAnsi="Calibri" w:cs="Calibri"/>
              </w:rPr>
              <w:t>T5F_</w:t>
            </w:r>
          </w:p>
        </w:tc>
        <w:tc>
          <w:tcPr>
            <w:tcW w:w="1086" w:type="dxa"/>
            <w:vAlign w:val="center"/>
          </w:tcPr>
          <w:p w14:paraId="16D4ED31" w14:textId="77777777" w:rsidR="006141F9" w:rsidRDefault="006141F9" w:rsidP="009E39FA">
            <w:pPr>
              <w:jc w:val="left"/>
            </w:pPr>
            <w:r>
              <w:rPr>
                <w:rFonts w:ascii="Calibri" w:hAnsi="Calibri" w:cs="Calibri"/>
              </w:rPr>
              <w:t>V02</w:t>
            </w:r>
          </w:p>
        </w:tc>
        <w:tc>
          <w:tcPr>
            <w:tcW w:w="1086" w:type="dxa"/>
            <w:vAlign w:val="center"/>
          </w:tcPr>
          <w:p w14:paraId="16D4ED32" w14:textId="77777777" w:rsidR="006141F9" w:rsidRDefault="006141F9" w:rsidP="009E39FA">
            <w:pPr>
              <w:jc w:val="left"/>
            </w:pPr>
            <w:r>
              <w:rPr>
                <w:rFonts w:ascii="Calibri" w:hAnsi="Calibri" w:cs="Calibri"/>
              </w:rPr>
              <w:t>YYMMDD</w:t>
            </w:r>
          </w:p>
        </w:tc>
      </w:tr>
      <w:tr w:rsidR="006141F9" w14:paraId="16D4ED39" w14:textId="77777777" w:rsidTr="009E39FA">
        <w:trPr>
          <w:trHeight w:hRule="exact" w:val="343"/>
          <w:jc w:val="center"/>
        </w:trPr>
        <w:tc>
          <w:tcPr>
            <w:tcW w:w="2179" w:type="dxa"/>
            <w:vAlign w:val="center"/>
          </w:tcPr>
          <w:p w14:paraId="16D4ED34" w14:textId="77777777" w:rsidR="006141F9" w:rsidRDefault="006141F9" w:rsidP="009E39FA">
            <w:pPr>
              <w:jc w:val="left"/>
            </w:pPr>
          </w:p>
        </w:tc>
        <w:tc>
          <w:tcPr>
            <w:tcW w:w="2912" w:type="dxa"/>
            <w:vAlign w:val="center"/>
          </w:tcPr>
          <w:p w14:paraId="16D4ED35" w14:textId="77777777" w:rsidR="006141F9" w:rsidRDefault="006141F9" w:rsidP="009E39FA">
            <w:pPr>
              <w:jc w:val="left"/>
            </w:pPr>
            <w:r>
              <w:rPr>
                <w:rFonts w:ascii="Calibri" w:hAnsi="Calibri" w:cs="Calibri"/>
              </w:rPr>
              <w:t>CEL (Consumer Electronics)</w:t>
            </w:r>
          </w:p>
        </w:tc>
        <w:tc>
          <w:tcPr>
            <w:tcW w:w="1094" w:type="dxa"/>
            <w:vAlign w:val="center"/>
          </w:tcPr>
          <w:p w14:paraId="16D4ED36" w14:textId="77777777" w:rsidR="006141F9" w:rsidRDefault="006141F9" w:rsidP="009E39FA">
            <w:pPr>
              <w:jc w:val="left"/>
            </w:pPr>
            <w:r>
              <w:rPr>
                <w:rFonts w:ascii="Calibri" w:hAnsi="Calibri" w:cs="Calibri"/>
              </w:rPr>
              <w:t>T8F_</w:t>
            </w:r>
          </w:p>
        </w:tc>
        <w:tc>
          <w:tcPr>
            <w:tcW w:w="1086" w:type="dxa"/>
            <w:vAlign w:val="center"/>
          </w:tcPr>
          <w:p w14:paraId="16D4ED37" w14:textId="77777777" w:rsidR="006141F9" w:rsidRDefault="006141F9" w:rsidP="009E39FA">
            <w:pPr>
              <w:jc w:val="left"/>
            </w:pPr>
            <w:r>
              <w:rPr>
                <w:rFonts w:ascii="Calibri" w:hAnsi="Calibri" w:cs="Calibri"/>
              </w:rPr>
              <w:t>V03</w:t>
            </w:r>
          </w:p>
        </w:tc>
        <w:tc>
          <w:tcPr>
            <w:tcW w:w="1086" w:type="dxa"/>
            <w:vAlign w:val="center"/>
          </w:tcPr>
          <w:p w14:paraId="16D4ED38" w14:textId="77777777" w:rsidR="006141F9" w:rsidRDefault="006141F9" w:rsidP="009E39FA">
            <w:pPr>
              <w:jc w:val="left"/>
            </w:pPr>
            <w:r>
              <w:rPr>
                <w:rFonts w:ascii="Calibri" w:hAnsi="Calibri" w:cs="Calibri"/>
              </w:rPr>
              <w:t>YYMMDD</w:t>
            </w:r>
          </w:p>
        </w:tc>
      </w:tr>
      <w:tr w:rsidR="006141F9" w14:paraId="16D4ED3F" w14:textId="77777777" w:rsidTr="009E39FA">
        <w:trPr>
          <w:trHeight w:hRule="exact" w:val="262"/>
          <w:jc w:val="center"/>
        </w:trPr>
        <w:tc>
          <w:tcPr>
            <w:tcW w:w="2179" w:type="dxa"/>
            <w:vAlign w:val="center"/>
          </w:tcPr>
          <w:p w14:paraId="16D4ED3A" w14:textId="77777777" w:rsidR="006141F9" w:rsidRDefault="006141F9" w:rsidP="009E39FA">
            <w:pPr>
              <w:jc w:val="left"/>
            </w:pPr>
            <w:r>
              <w:rPr>
                <w:rFonts w:ascii="Calibri" w:hAnsi="Calibri" w:cs="Calibri"/>
              </w:rPr>
              <w:t> </w:t>
            </w:r>
          </w:p>
        </w:tc>
        <w:tc>
          <w:tcPr>
            <w:tcW w:w="2912" w:type="dxa"/>
            <w:vAlign w:val="center"/>
          </w:tcPr>
          <w:p w14:paraId="16D4ED3B" w14:textId="77777777" w:rsidR="006141F9" w:rsidRDefault="006141F9" w:rsidP="009E39FA">
            <w:pPr>
              <w:jc w:val="left"/>
            </w:pPr>
            <w:r>
              <w:rPr>
                <w:rFonts w:ascii="Calibri" w:hAnsi="Calibri" w:cs="Calibri"/>
              </w:rPr>
              <w:t>FSE (Food Service Equipment)</w:t>
            </w:r>
          </w:p>
        </w:tc>
        <w:tc>
          <w:tcPr>
            <w:tcW w:w="1094" w:type="dxa"/>
            <w:vAlign w:val="center"/>
          </w:tcPr>
          <w:p w14:paraId="16D4ED3C" w14:textId="77777777" w:rsidR="006141F9" w:rsidRDefault="006141F9" w:rsidP="009E39FA">
            <w:pPr>
              <w:jc w:val="left"/>
            </w:pPr>
            <w:r>
              <w:rPr>
                <w:rFonts w:ascii="Calibri" w:hAnsi="Calibri" w:cs="Calibri"/>
              </w:rPr>
              <w:t>…</w:t>
            </w:r>
          </w:p>
        </w:tc>
        <w:tc>
          <w:tcPr>
            <w:tcW w:w="1086" w:type="dxa"/>
            <w:vAlign w:val="center"/>
          </w:tcPr>
          <w:p w14:paraId="16D4ED3D" w14:textId="77777777" w:rsidR="006141F9" w:rsidRDefault="006141F9" w:rsidP="009E39FA">
            <w:pPr>
              <w:jc w:val="left"/>
            </w:pPr>
            <w:r>
              <w:rPr>
                <w:rFonts w:ascii="Calibri" w:hAnsi="Calibri" w:cs="Calibri"/>
              </w:rPr>
              <w:t>…</w:t>
            </w:r>
          </w:p>
        </w:tc>
        <w:tc>
          <w:tcPr>
            <w:tcW w:w="1086" w:type="dxa"/>
            <w:vAlign w:val="center"/>
          </w:tcPr>
          <w:p w14:paraId="16D4ED3E" w14:textId="77777777" w:rsidR="006141F9" w:rsidRDefault="006141F9" w:rsidP="009E39FA">
            <w:pPr>
              <w:jc w:val="left"/>
            </w:pPr>
            <w:r>
              <w:rPr>
                <w:rFonts w:ascii="Calibri" w:hAnsi="Calibri" w:cs="Calibri"/>
              </w:rPr>
              <w:t> …</w:t>
            </w:r>
          </w:p>
        </w:tc>
      </w:tr>
      <w:tr w:rsidR="006141F9" w14:paraId="16D4ED45" w14:textId="77777777" w:rsidTr="009E39FA">
        <w:trPr>
          <w:trHeight w:hRule="exact" w:val="288"/>
          <w:jc w:val="center"/>
        </w:trPr>
        <w:tc>
          <w:tcPr>
            <w:tcW w:w="2179" w:type="dxa"/>
            <w:vAlign w:val="center"/>
          </w:tcPr>
          <w:p w14:paraId="16D4ED40" w14:textId="77777777" w:rsidR="006141F9" w:rsidRDefault="006141F9" w:rsidP="009E39FA">
            <w:pPr>
              <w:jc w:val="left"/>
            </w:pPr>
            <w:r>
              <w:rPr>
                <w:rFonts w:ascii="Calibri" w:hAnsi="Calibri" w:cs="Calibri"/>
              </w:rPr>
              <w:t> </w:t>
            </w:r>
          </w:p>
        </w:tc>
        <w:tc>
          <w:tcPr>
            <w:tcW w:w="2912" w:type="dxa"/>
            <w:vAlign w:val="center"/>
          </w:tcPr>
          <w:p w14:paraId="16D4ED41" w14:textId="77777777" w:rsidR="006141F9" w:rsidRDefault="006141F9" w:rsidP="009E39FA">
            <w:pPr>
              <w:jc w:val="left"/>
            </w:pPr>
            <w:r>
              <w:rPr>
                <w:rFonts w:ascii="Calibri" w:hAnsi="Calibri" w:cs="Calibri"/>
              </w:rPr>
              <w:t>HVC (HVAC)</w:t>
            </w:r>
          </w:p>
        </w:tc>
        <w:tc>
          <w:tcPr>
            <w:tcW w:w="1094" w:type="dxa"/>
            <w:vAlign w:val="center"/>
          </w:tcPr>
          <w:p w14:paraId="16D4ED42" w14:textId="77777777" w:rsidR="006141F9" w:rsidRDefault="006141F9" w:rsidP="009E39FA">
            <w:pPr>
              <w:jc w:val="left"/>
            </w:pPr>
          </w:p>
        </w:tc>
        <w:tc>
          <w:tcPr>
            <w:tcW w:w="1086" w:type="dxa"/>
            <w:vAlign w:val="center"/>
          </w:tcPr>
          <w:p w14:paraId="16D4ED43" w14:textId="77777777" w:rsidR="006141F9" w:rsidRDefault="006141F9" w:rsidP="009E39FA">
            <w:pPr>
              <w:jc w:val="left"/>
            </w:pPr>
          </w:p>
        </w:tc>
        <w:tc>
          <w:tcPr>
            <w:tcW w:w="1086" w:type="dxa"/>
            <w:vAlign w:val="center"/>
          </w:tcPr>
          <w:p w14:paraId="16D4ED44" w14:textId="77777777" w:rsidR="006141F9" w:rsidRDefault="006141F9" w:rsidP="009E39FA">
            <w:pPr>
              <w:jc w:val="left"/>
            </w:pPr>
          </w:p>
        </w:tc>
      </w:tr>
      <w:tr w:rsidR="006141F9" w14:paraId="16D4ED4B" w14:textId="77777777" w:rsidTr="009E39FA">
        <w:trPr>
          <w:trHeight w:hRule="exact" w:val="288"/>
          <w:jc w:val="center"/>
        </w:trPr>
        <w:tc>
          <w:tcPr>
            <w:tcW w:w="2179" w:type="dxa"/>
            <w:vAlign w:val="center"/>
          </w:tcPr>
          <w:p w14:paraId="16D4ED46" w14:textId="77777777" w:rsidR="006141F9" w:rsidRDefault="006141F9" w:rsidP="009E39FA">
            <w:pPr>
              <w:jc w:val="left"/>
            </w:pPr>
          </w:p>
        </w:tc>
        <w:tc>
          <w:tcPr>
            <w:tcW w:w="2912" w:type="dxa"/>
            <w:vAlign w:val="center"/>
          </w:tcPr>
          <w:p w14:paraId="16D4ED47" w14:textId="77777777" w:rsidR="006141F9" w:rsidRDefault="006141F9" w:rsidP="009E39FA">
            <w:pPr>
              <w:jc w:val="left"/>
            </w:pPr>
            <w:r>
              <w:rPr>
                <w:rFonts w:ascii="Calibri" w:hAnsi="Calibri" w:cs="Calibri"/>
              </w:rPr>
              <w:t>HW_ (Hot Water)</w:t>
            </w:r>
          </w:p>
        </w:tc>
        <w:tc>
          <w:tcPr>
            <w:tcW w:w="1094" w:type="dxa"/>
            <w:vAlign w:val="center"/>
          </w:tcPr>
          <w:p w14:paraId="16D4ED48" w14:textId="77777777" w:rsidR="006141F9" w:rsidRDefault="006141F9" w:rsidP="009E39FA">
            <w:pPr>
              <w:jc w:val="left"/>
            </w:pPr>
          </w:p>
        </w:tc>
        <w:tc>
          <w:tcPr>
            <w:tcW w:w="1086" w:type="dxa"/>
            <w:vAlign w:val="center"/>
          </w:tcPr>
          <w:p w14:paraId="16D4ED49" w14:textId="77777777" w:rsidR="006141F9" w:rsidRDefault="006141F9" w:rsidP="009E39FA">
            <w:pPr>
              <w:jc w:val="left"/>
            </w:pPr>
          </w:p>
        </w:tc>
        <w:tc>
          <w:tcPr>
            <w:tcW w:w="1086" w:type="dxa"/>
            <w:vAlign w:val="center"/>
          </w:tcPr>
          <w:p w14:paraId="16D4ED4A" w14:textId="77777777" w:rsidR="006141F9" w:rsidRDefault="006141F9" w:rsidP="009E39FA">
            <w:pPr>
              <w:jc w:val="left"/>
            </w:pPr>
          </w:p>
        </w:tc>
      </w:tr>
      <w:tr w:rsidR="006141F9" w14:paraId="16D4ED51" w14:textId="77777777" w:rsidTr="009E39FA">
        <w:trPr>
          <w:trHeight w:hRule="exact" w:val="288"/>
          <w:jc w:val="center"/>
        </w:trPr>
        <w:tc>
          <w:tcPr>
            <w:tcW w:w="2179" w:type="dxa"/>
            <w:vAlign w:val="center"/>
          </w:tcPr>
          <w:p w14:paraId="16D4ED4C" w14:textId="77777777" w:rsidR="006141F9" w:rsidRDefault="006141F9" w:rsidP="009E39FA">
            <w:pPr>
              <w:jc w:val="left"/>
            </w:pPr>
            <w:r>
              <w:rPr>
                <w:rFonts w:ascii="Calibri" w:hAnsi="Calibri" w:cs="Calibri"/>
              </w:rPr>
              <w:t> </w:t>
            </w:r>
          </w:p>
        </w:tc>
        <w:tc>
          <w:tcPr>
            <w:tcW w:w="2912" w:type="dxa"/>
            <w:vAlign w:val="center"/>
          </w:tcPr>
          <w:p w14:paraId="16D4ED4D" w14:textId="77777777" w:rsidR="006141F9" w:rsidRDefault="006141F9" w:rsidP="009E39FA">
            <w:pPr>
              <w:jc w:val="left"/>
            </w:pPr>
            <w:r>
              <w:rPr>
                <w:rFonts w:ascii="Calibri" w:hAnsi="Calibri" w:cs="Calibri"/>
              </w:rPr>
              <w:t>LTG (Lighting)</w:t>
            </w:r>
          </w:p>
        </w:tc>
        <w:tc>
          <w:tcPr>
            <w:tcW w:w="1094" w:type="dxa"/>
            <w:vAlign w:val="center"/>
          </w:tcPr>
          <w:p w14:paraId="16D4ED4E" w14:textId="77777777" w:rsidR="006141F9" w:rsidRDefault="006141F9" w:rsidP="009E39FA">
            <w:pPr>
              <w:jc w:val="left"/>
            </w:pPr>
            <w:r>
              <w:rPr>
                <w:rFonts w:ascii="Calibri" w:hAnsi="Calibri" w:cs="Calibri"/>
              </w:rPr>
              <w:t> </w:t>
            </w:r>
          </w:p>
        </w:tc>
        <w:tc>
          <w:tcPr>
            <w:tcW w:w="1086" w:type="dxa"/>
            <w:vAlign w:val="center"/>
          </w:tcPr>
          <w:p w14:paraId="16D4ED4F" w14:textId="77777777" w:rsidR="006141F9" w:rsidRDefault="006141F9" w:rsidP="009E39FA">
            <w:pPr>
              <w:jc w:val="left"/>
            </w:pPr>
            <w:r>
              <w:rPr>
                <w:rFonts w:ascii="Calibri" w:hAnsi="Calibri" w:cs="Calibri"/>
              </w:rPr>
              <w:t> </w:t>
            </w:r>
          </w:p>
        </w:tc>
        <w:tc>
          <w:tcPr>
            <w:tcW w:w="1086" w:type="dxa"/>
            <w:vAlign w:val="center"/>
          </w:tcPr>
          <w:p w14:paraId="16D4ED50" w14:textId="77777777" w:rsidR="006141F9" w:rsidRDefault="006141F9" w:rsidP="009E39FA">
            <w:pPr>
              <w:jc w:val="left"/>
            </w:pPr>
            <w:r>
              <w:rPr>
                <w:rFonts w:ascii="Calibri" w:hAnsi="Calibri" w:cs="Calibri"/>
              </w:rPr>
              <w:t> </w:t>
            </w:r>
          </w:p>
        </w:tc>
      </w:tr>
      <w:tr w:rsidR="006141F9" w14:paraId="16D4ED57" w14:textId="77777777" w:rsidTr="009E39FA">
        <w:trPr>
          <w:trHeight w:hRule="exact" w:val="288"/>
          <w:jc w:val="center"/>
        </w:trPr>
        <w:tc>
          <w:tcPr>
            <w:tcW w:w="2179" w:type="dxa"/>
            <w:vAlign w:val="center"/>
          </w:tcPr>
          <w:p w14:paraId="16D4ED52" w14:textId="77777777" w:rsidR="006141F9" w:rsidRDefault="006141F9" w:rsidP="009E39FA">
            <w:pPr>
              <w:jc w:val="left"/>
            </w:pPr>
            <w:r>
              <w:rPr>
                <w:rFonts w:ascii="Calibri" w:hAnsi="Calibri" w:cs="Calibri"/>
              </w:rPr>
              <w:t> </w:t>
            </w:r>
          </w:p>
        </w:tc>
        <w:tc>
          <w:tcPr>
            <w:tcW w:w="2912" w:type="dxa"/>
            <w:vAlign w:val="center"/>
          </w:tcPr>
          <w:p w14:paraId="16D4ED53" w14:textId="77777777" w:rsidR="006141F9" w:rsidRDefault="006141F9" w:rsidP="009E39FA">
            <w:pPr>
              <w:jc w:val="left"/>
            </w:pPr>
            <w:r>
              <w:rPr>
                <w:rFonts w:ascii="Calibri" w:hAnsi="Calibri" w:cs="Calibri"/>
              </w:rPr>
              <w:t>MSC (Miscellaneous)</w:t>
            </w:r>
          </w:p>
        </w:tc>
        <w:tc>
          <w:tcPr>
            <w:tcW w:w="1094" w:type="dxa"/>
            <w:vAlign w:val="center"/>
          </w:tcPr>
          <w:p w14:paraId="16D4ED54" w14:textId="77777777" w:rsidR="006141F9" w:rsidRDefault="006141F9" w:rsidP="009E39FA">
            <w:pPr>
              <w:jc w:val="left"/>
            </w:pPr>
            <w:r>
              <w:rPr>
                <w:rFonts w:ascii="Calibri" w:hAnsi="Calibri" w:cs="Calibri"/>
              </w:rPr>
              <w:t> </w:t>
            </w:r>
          </w:p>
        </w:tc>
        <w:tc>
          <w:tcPr>
            <w:tcW w:w="1086" w:type="dxa"/>
            <w:vAlign w:val="center"/>
          </w:tcPr>
          <w:p w14:paraId="16D4ED55" w14:textId="77777777" w:rsidR="006141F9" w:rsidRDefault="006141F9" w:rsidP="009E39FA">
            <w:pPr>
              <w:jc w:val="left"/>
            </w:pPr>
            <w:r>
              <w:rPr>
                <w:rFonts w:ascii="Calibri" w:hAnsi="Calibri" w:cs="Calibri"/>
              </w:rPr>
              <w:t> </w:t>
            </w:r>
          </w:p>
        </w:tc>
        <w:tc>
          <w:tcPr>
            <w:tcW w:w="1086" w:type="dxa"/>
            <w:vAlign w:val="center"/>
          </w:tcPr>
          <w:p w14:paraId="16D4ED56" w14:textId="77777777" w:rsidR="006141F9" w:rsidRDefault="006141F9" w:rsidP="009E39FA">
            <w:pPr>
              <w:jc w:val="left"/>
            </w:pPr>
            <w:r>
              <w:rPr>
                <w:rFonts w:ascii="Calibri" w:hAnsi="Calibri" w:cs="Calibri"/>
              </w:rPr>
              <w:t> </w:t>
            </w:r>
          </w:p>
        </w:tc>
      </w:tr>
      <w:tr w:rsidR="006141F9" w14:paraId="16D4ED5D" w14:textId="77777777" w:rsidTr="009E39FA">
        <w:trPr>
          <w:trHeight w:hRule="exact" w:val="288"/>
          <w:jc w:val="center"/>
        </w:trPr>
        <w:tc>
          <w:tcPr>
            <w:tcW w:w="2179" w:type="dxa"/>
            <w:vAlign w:val="center"/>
          </w:tcPr>
          <w:p w14:paraId="16D4ED58" w14:textId="77777777" w:rsidR="006141F9" w:rsidRDefault="006141F9" w:rsidP="009E39FA">
            <w:pPr>
              <w:jc w:val="left"/>
            </w:pPr>
            <w:r>
              <w:rPr>
                <w:rFonts w:ascii="Calibri" w:hAnsi="Calibri" w:cs="Calibri"/>
              </w:rPr>
              <w:t> </w:t>
            </w:r>
          </w:p>
        </w:tc>
        <w:tc>
          <w:tcPr>
            <w:tcW w:w="2912" w:type="dxa"/>
            <w:vAlign w:val="center"/>
          </w:tcPr>
          <w:p w14:paraId="16D4ED59" w14:textId="77777777" w:rsidR="006141F9" w:rsidRDefault="006141F9" w:rsidP="009E39FA">
            <w:pPr>
              <w:jc w:val="left"/>
            </w:pPr>
            <w:r>
              <w:rPr>
                <w:rFonts w:ascii="Calibri" w:hAnsi="Calibri" w:cs="Calibri"/>
              </w:rPr>
              <w:t>RFG (Refrigeration)</w:t>
            </w:r>
          </w:p>
        </w:tc>
        <w:tc>
          <w:tcPr>
            <w:tcW w:w="1094" w:type="dxa"/>
            <w:vAlign w:val="center"/>
          </w:tcPr>
          <w:p w14:paraId="16D4ED5A" w14:textId="77777777" w:rsidR="006141F9" w:rsidRDefault="006141F9" w:rsidP="009E39FA">
            <w:pPr>
              <w:jc w:val="left"/>
            </w:pPr>
            <w:r>
              <w:rPr>
                <w:rFonts w:ascii="Calibri" w:hAnsi="Calibri" w:cs="Calibri"/>
              </w:rPr>
              <w:t> </w:t>
            </w:r>
          </w:p>
        </w:tc>
        <w:tc>
          <w:tcPr>
            <w:tcW w:w="1086" w:type="dxa"/>
            <w:vAlign w:val="center"/>
          </w:tcPr>
          <w:p w14:paraId="16D4ED5B" w14:textId="77777777" w:rsidR="006141F9" w:rsidRDefault="006141F9" w:rsidP="009E39FA">
            <w:pPr>
              <w:jc w:val="left"/>
            </w:pPr>
            <w:r>
              <w:rPr>
                <w:rFonts w:ascii="Calibri" w:hAnsi="Calibri" w:cs="Calibri"/>
              </w:rPr>
              <w:t> </w:t>
            </w:r>
          </w:p>
        </w:tc>
        <w:tc>
          <w:tcPr>
            <w:tcW w:w="1086" w:type="dxa"/>
            <w:vAlign w:val="center"/>
          </w:tcPr>
          <w:p w14:paraId="16D4ED5C" w14:textId="77777777" w:rsidR="006141F9" w:rsidRDefault="006141F9" w:rsidP="009E39FA">
            <w:pPr>
              <w:jc w:val="left"/>
            </w:pPr>
            <w:r>
              <w:rPr>
                <w:rFonts w:ascii="Calibri" w:hAnsi="Calibri" w:cs="Calibri"/>
              </w:rPr>
              <w:t> </w:t>
            </w:r>
          </w:p>
        </w:tc>
      </w:tr>
      <w:tr w:rsidR="006141F9" w14:paraId="16D4ED63" w14:textId="77777777" w:rsidTr="009E39FA">
        <w:trPr>
          <w:trHeight w:hRule="exact" w:val="288"/>
          <w:jc w:val="center"/>
        </w:trPr>
        <w:tc>
          <w:tcPr>
            <w:tcW w:w="2179" w:type="dxa"/>
            <w:vAlign w:val="center"/>
          </w:tcPr>
          <w:p w14:paraId="16D4ED5E" w14:textId="77777777" w:rsidR="006141F9" w:rsidRDefault="006141F9" w:rsidP="009E39FA">
            <w:pPr>
              <w:jc w:val="left"/>
            </w:pPr>
            <w:r>
              <w:rPr>
                <w:rFonts w:ascii="Calibri" w:hAnsi="Calibri" w:cs="Calibri"/>
              </w:rPr>
              <w:t> </w:t>
            </w:r>
          </w:p>
        </w:tc>
        <w:tc>
          <w:tcPr>
            <w:tcW w:w="2912" w:type="dxa"/>
            <w:vAlign w:val="center"/>
          </w:tcPr>
          <w:p w14:paraId="16D4ED5F" w14:textId="77777777" w:rsidR="006141F9" w:rsidRDefault="006141F9" w:rsidP="009E39FA">
            <w:pPr>
              <w:jc w:val="left"/>
            </w:pPr>
            <w:r>
              <w:rPr>
                <w:rFonts w:ascii="Calibri" w:hAnsi="Calibri" w:cs="Calibri"/>
              </w:rPr>
              <w:t>SHL (Shell)</w:t>
            </w:r>
          </w:p>
        </w:tc>
        <w:tc>
          <w:tcPr>
            <w:tcW w:w="1094" w:type="dxa"/>
            <w:vAlign w:val="center"/>
          </w:tcPr>
          <w:p w14:paraId="16D4ED60" w14:textId="77777777" w:rsidR="006141F9" w:rsidRDefault="006141F9" w:rsidP="009E39FA">
            <w:pPr>
              <w:jc w:val="left"/>
            </w:pPr>
            <w:r>
              <w:rPr>
                <w:rFonts w:ascii="Calibri" w:hAnsi="Calibri" w:cs="Calibri"/>
              </w:rPr>
              <w:t> </w:t>
            </w:r>
          </w:p>
        </w:tc>
        <w:tc>
          <w:tcPr>
            <w:tcW w:w="1086" w:type="dxa"/>
            <w:vAlign w:val="center"/>
          </w:tcPr>
          <w:p w14:paraId="16D4ED61" w14:textId="77777777" w:rsidR="006141F9" w:rsidRDefault="006141F9" w:rsidP="009E39FA">
            <w:pPr>
              <w:jc w:val="left"/>
            </w:pPr>
            <w:r>
              <w:rPr>
                <w:rFonts w:ascii="Calibri" w:hAnsi="Calibri" w:cs="Calibri"/>
              </w:rPr>
              <w:t> </w:t>
            </w:r>
          </w:p>
        </w:tc>
        <w:tc>
          <w:tcPr>
            <w:tcW w:w="1086" w:type="dxa"/>
            <w:vAlign w:val="center"/>
          </w:tcPr>
          <w:p w14:paraId="16D4ED62" w14:textId="77777777" w:rsidR="006141F9" w:rsidRDefault="006141F9" w:rsidP="009E39FA">
            <w:pPr>
              <w:jc w:val="left"/>
            </w:pPr>
            <w:r>
              <w:rPr>
                <w:rFonts w:ascii="Calibri" w:hAnsi="Calibri" w:cs="Calibri"/>
              </w:rPr>
              <w:t> </w:t>
            </w:r>
          </w:p>
        </w:tc>
      </w:tr>
    </w:tbl>
    <w:p w14:paraId="16D4ED64" w14:textId="77777777" w:rsidR="006141F9" w:rsidRDefault="006141F9" w:rsidP="006141F9">
      <w:pPr>
        <w:jc w:val="left"/>
      </w:pPr>
    </w:p>
    <w:p w14:paraId="16D4ED65" w14:textId="77777777" w:rsidR="006141F9" w:rsidRDefault="006141F9" w:rsidP="006141F9">
      <w:pPr>
        <w:widowControl/>
        <w:spacing w:after="0"/>
        <w:jc w:val="left"/>
        <w:rPr>
          <w:rFonts w:ascii="Calibri" w:hAnsi="Calibri" w:cs="Arial"/>
          <w:bCs/>
          <w:iCs/>
          <w:sz w:val="28"/>
          <w:szCs w:val="28"/>
        </w:rPr>
      </w:pPr>
      <w:bookmarkStart w:id="73" w:name="_Toc324539920"/>
      <w:bookmarkStart w:id="74" w:name="_Toc319585400"/>
      <w:r>
        <w:br w:type="page"/>
      </w:r>
    </w:p>
    <w:p w14:paraId="16D4ED66" w14:textId="77777777" w:rsidR="006141F9" w:rsidRDefault="006141F9" w:rsidP="00251BA4">
      <w:pPr>
        <w:pStyle w:val="Heading2"/>
      </w:pPr>
      <w:bookmarkStart w:id="75" w:name="_Toc333218984"/>
      <w:bookmarkStart w:id="76" w:name="_Toc358365885"/>
      <w:r>
        <w:t>Components of TRM Measure Characterizations</w:t>
      </w:r>
      <w:bookmarkEnd w:id="73"/>
      <w:bookmarkEnd w:id="75"/>
      <w:bookmarkEnd w:id="76"/>
    </w:p>
    <w:p w14:paraId="16D4ED67" w14:textId="77777777" w:rsidR="006141F9" w:rsidRDefault="006141F9" w:rsidP="006141F9">
      <w:pPr>
        <w:widowControl/>
        <w:spacing w:after="0"/>
        <w:jc w:val="left"/>
      </w:pPr>
      <w:r>
        <w:t>Each measure characterization uses a standardized format that includes at least the following components.  Measures that have a higher level of complexity may have additional components, but also follow the same format, flow and function.</w:t>
      </w:r>
    </w:p>
    <w:p w14:paraId="16D4ED68" w14:textId="77777777" w:rsidR="006141F9" w:rsidRDefault="006141F9" w:rsidP="006141F9">
      <w:pPr>
        <w:widowControl/>
        <w:spacing w:after="0"/>
        <w:jc w:val="left"/>
      </w:pPr>
    </w:p>
    <w:p w14:paraId="16D4ED69" w14:textId="77777777" w:rsidR="006141F9" w:rsidRDefault="006141F9" w:rsidP="00090AC8">
      <w:pPr>
        <w:pStyle w:val="Heading6"/>
      </w:pPr>
      <w:r>
        <w:t>Description</w:t>
      </w:r>
    </w:p>
    <w:p w14:paraId="16D4ED6A" w14:textId="77777777" w:rsidR="006141F9" w:rsidRDefault="006141F9" w:rsidP="00090AC8">
      <w:pPr>
        <w:pStyle w:val="Heading6"/>
      </w:pPr>
      <w:r>
        <w:t>Definition of Efficient Equipment</w:t>
      </w:r>
    </w:p>
    <w:p w14:paraId="16D4ED6B" w14:textId="77777777" w:rsidR="006141F9" w:rsidRDefault="006141F9" w:rsidP="00090AC8">
      <w:pPr>
        <w:pStyle w:val="Heading6"/>
      </w:pPr>
      <w:r>
        <w:t>Definition of Baseline Equipment</w:t>
      </w:r>
    </w:p>
    <w:p w14:paraId="16D4ED6C" w14:textId="77777777" w:rsidR="006141F9" w:rsidRDefault="006141F9" w:rsidP="00090AC8">
      <w:pPr>
        <w:pStyle w:val="Heading6"/>
      </w:pPr>
      <w:r>
        <w:t>Deemed Lifetime of Efficient Equipment</w:t>
      </w:r>
    </w:p>
    <w:p w14:paraId="16D4ED6D" w14:textId="77777777" w:rsidR="006141F9" w:rsidRDefault="006141F9" w:rsidP="00090AC8">
      <w:pPr>
        <w:pStyle w:val="Heading6"/>
      </w:pPr>
      <w:r>
        <w:t xml:space="preserve">Deemed Measure Cost </w:t>
      </w:r>
    </w:p>
    <w:p w14:paraId="16D4ED6E" w14:textId="77777777" w:rsidR="006141F9" w:rsidRDefault="006141F9" w:rsidP="00090AC8">
      <w:pPr>
        <w:pStyle w:val="Heading6"/>
      </w:pPr>
      <w:r>
        <w:t>Deemed O&amp;M Cost Adjustments</w:t>
      </w:r>
    </w:p>
    <w:p w14:paraId="16D4ED6F" w14:textId="77777777" w:rsidR="006141F9" w:rsidRDefault="006141F9" w:rsidP="00090AC8">
      <w:pPr>
        <w:pStyle w:val="Heading6"/>
      </w:pPr>
      <w:r>
        <w:t>Loadshape</w:t>
      </w:r>
    </w:p>
    <w:p w14:paraId="16D4ED70" w14:textId="77777777" w:rsidR="006141F9" w:rsidRDefault="006141F9" w:rsidP="00090AC8">
      <w:pPr>
        <w:pStyle w:val="Heading6"/>
      </w:pPr>
      <w:r>
        <w:t>Coincidence Factor</w:t>
      </w:r>
    </w:p>
    <w:p w14:paraId="16D4ED71" w14:textId="77777777" w:rsidR="006141F9" w:rsidRDefault="006141F9" w:rsidP="006141F9">
      <w:pPr>
        <w:pStyle w:val="AlgorithmHeading"/>
      </w:pPr>
      <w:r>
        <w:t>Algorithm</w:t>
      </w:r>
    </w:p>
    <w:p w14:paraId="16D4ED72" w14:textId="77777777" w:rsidR="006141F9" w:rsidRDefault="006141F9" w:rsidP="00090AC8">
      <w:pPr>
        <w:pStyle w:val="Heading6"/>
      </w:pPr>
      <w:r>
        <w:t xml:space="preserve">Calculation of Energy Savings </w:t>
      </w:r>
    </w:p>
    <w:p w14:paraId="16D4ED73" w14:textId="77777777" w:rsidR="006141F9" w:rsidRDefault="006141F9" w:rsidP="00090AC8">
      <w:pPr>
        <w:pStyle w:val="Heading6"/>
      </w:pPr>
      <w:r>
        <w:t>Electric Energy Savings</w:t>
      </w:r>
    </w:p>
    <w:p w14:paraId="16D4ED74" w14:textId="77777777" w:rsidR="006141F9" w:rsidRDefault="006141F9" w:rsidP="00090AC8">
      <w:pPr>
        <w:pStyle w:val="Heading6"/>
      </w:pPr>
      <w:r>
        <w:t>Summer Coincident Peak Demand Savings</w:t>
      </w:r>
    </w:p>
    <w:p w14:paraId="16D4ED75" w14:textId="77777777" w:rsidR="006141F9" w:rsidRDefault="006141F9" w:rsidP="00090AC8">
      <w:pPr>
        <w:pStyle w:val="Heading6"/>
      </w:pPr>
      <w:r>
        <w:t>Natural Gas Savings</w:t>
      </w:r>
    </w:p>
    <w:p w14:paraId="16D4ED76" w14:textId="77777777" w:rsidR="006141F9" w:rsidRDefault="006141F9" w:rsidP="00090AC8">
      <w:pPr>
        <w:pStyle w:val="Heading6"/>
      </w:pPr>
      <w:r>
        <w:t xml:space="preserve">Water Impact Descriptions and Calculation  </w:t>
      </w:r>
    </w:p>
    <w:p w14:paraId="16D4ED77" w14:textId="77777777" w:rsidR="006141F9" w:rsidRDefault="006141F9" w:rsidP="00090AC8">
      <w:pPr>
        <w:pStyle w:val="Heading6"/>
      </w:pPr>
      <w:r>
        <w:t>Deemed O&amp;M Cost Adjustment Calculation</w:t>
      </w:r>
    </w:p>
    <w:p w14:paraId="16D4ED78" w14:textId="77777777" w:rsidR="006141F9" w:rsidRPr="002B5221" w:rsidRDefault="006141F9" w:rsidP="006141F9">
      <w:pPr>
        <w:pStyle w:val="VersionText"/>
        <w:rPr>
          <w:b/>
          <w:smallCaps/>
        </w:rPr>
      </w:pPr>
      <w:r w:rsidRPr="002B5221">
        <w:rPr>
          <w:b/>
          <w:smallCaps/>
        </w:rPr>
        <w:t>Measure code</w:t>
      </w:r>
    </w:p>
    <w:p w14:paraId="16D4ED79" w14:textId="77777777" w:rsidR="006141F9" w:rsidRDefault="006141F9" w:rsidP="006141F9">
      <w:pPr>
        <w:widowControl/>
        <w:spacing w:after="0"/>
        <w:jc w:val="left"/>
        <w:rPr>
          <w:rFonts w:ascii="Calibri" w:hAnsi="Calibri" w:cs="Arial"/>
          <w:bCs/>
          <w:iCs/>
          <w:sz w:val="28"/>
          <w:szCs w:val="28"/>
        </w:rPr>
      </w:pPr>
    </w:p>
    <w:bookmarkEnd w:id="74"/>
    <w:p w14:paraId="16D4ED7A" w14:textId="77777777" w:rsidR="006141F9" w:rsidRDefault="006141F9" w:rsidP="006141F9">
      <w:pPr>
        <w:widowControl/>
        <w:spacing w:after="0"/>
        <w:jc w:val="left"/>
        <w:rPr>
          <w:rFonts w:ascii="Calibri" w:hAnsi="Calibri" w:cs="Arial"/>
          <w:bCs/>
          <w:iCs/>
          <w:sz w:val="28"/>
          <w:szCs w:val="28"/>
        </w:rPr>
      </w:pPr>
      <w:r>
        <w:br w:type="page"/>
      </w:r>
    </w:p>
    <w:p w14:paraId="16D4ED7B" w14:textId="77777777" w:rsidR="006141F9" w:rsidRDefault="006141F9" w:rsidP="00251BA4">
      <w:pPr>
        <w:pStyle w:val="Heading2"/>
      </w:pPr>
      <w:bookmarkStart w:id="77" w:name="_Toc319585394"/>
      <w:bookmarkStart w:id="78" w:name="_Toc333218985"/>
      <w:bookmarkStart w:id="79" w:name="_Toc358365886"/>
      <w:r>
        <w:t>Variable Input Tables</w:t>
      </w:r>
      <w:bookmarkEnd w:id="77"/>
      <w:bookmarkEnd w:id="78"/>
      <w:bookmarkEnd w:id="79"/>
    </w:p>
    <w:p w14:paraId="16D4ED7C" w14:textId="77777777" w:rsidR="006141F9" w:rsidRDefault="006141F9" w:rsidP="006141F9">
      <w:r>
        <w:t xml:space="preserve">Many of the measures in this TRM require the user to select the appropriate input value from a list of inputs for a given parameter in the savings algorithm.  Where the TRM asks the user to select the input, look-up tables of allowable values are provided.  For example, a set of input parameters may depend on building type; while a range of values may be given for each parameter, only one value is appropriate for any specific building type. If no table of alternative inputs is provided for a particular parameter, then the single deemed value will be used, unless the measure has a custom allowable input.  </w:t>
      </w:r>
    </w:p>
    <w:p w14:paraId="16D4ED7D" w14:textId="77777777" w:rsidR="006141F9" w:rsidRPr="005A64BA" w:rsidRDefault="006141F9" w:rsidP="0087337F">
      <w:pPr>
        <w:pStyle w:val="Heading3"/>
      </w:pPr>
      <w:bookmarkStart w:id="80" w:name="_Ref329779212"/>
      <w:bookmarkStart w:id="81" w:name="_Ref329779213"/>
      <w:bookmarkStart w:id="82" w:name="_Toc333218986"/>
      <w:bookmarkStart w:id="83" w:name="_Toc358365887"/>
      <w:r w:rsidRPr="005A64BA">
        <w:t>C&amp;I Custom Value Use in Measure Implementation</w:t>
      </w:r>
      <w:bookmarkEnd w:id="80"/>
      <w:bookmarkEnd w:id="81"/>
      <w:bookmarkEnd w:id="82"/>
      <w:bookmarkEnd w:id="83"/>
    </w:p>
    <w:p w14:paraId="16D4ED7E" w14:textId="77777777" w:rsidR="006141F9" w:rsidRPr="005A64BA" w:rsidDel="000262D9" w:rsidRDefault="006141F9" w:rsidP="006141F9">
      <w:r w:rsidRPr="005A64BA">
        <w:t xml:space="preserve">This section defines the requirements for capturing custom variables stated in the commercial and industrial </w:t>
      </w:r>
      <w:r>
        <w:t xml:space="preserve">(C&amp;I) </w:t>
      </w:r>
      <w:r w:rsidRPr="005A64BA">
        <w:t xml:space="preserve">prescriptive measures defined in this statewide TRM.  This approach is to be used when a variable in a measure formula can be replaced by a verifiable and documented value that is not presented in the TRM.  This approach assumes that the algorithms presented in the measure are used as stated and only allows changes to certain variable values and is not a replacement algorithm for the measure.  </w:t>
      </w:r>
    </w:p>
    <w:p w14:paraId="16D4ED7F" w14:textId="77777777" w:rsidR="006141F9" w:rsidRPr="005A64BA" w:rsidRDefault="006141F9" w:rsidP="0087337F">
      <w:pPr>
        <w:pStyle w:val="Heading3"/>
      </w:pPr>
      <w:bookmarkStart w:id="84" w:name="_Toc324756068"/>
      <w:bookmarkStart w:id="85" w:name="_Toc333218987"/>
      <w:bookmarkStart w:id="86" w:name="_Toc358365888"/>
      <w:r w:rsidRPr="005A64BA">
        <w:t>Custom Variables</w:t>
      </w:r>
      <w:bookmarkEnd w:id="84"/>
      <w:bookmarkEnd w:id="85"/>
      <w:bookmarkEnd w:id="86"/>
    </w:p>
    <w:p w14:paraId="16D4ED80" w14:textId="77777777" w:rsidR="006141F9" w:rsidRDefault="006141F9" w:rsidP="006141F9">
      <w:r w:rsidRPr="005A64BA">
        <w:t>The following table defines which C&amp;I measures this custom approach can be applied to and further, what variables can be adjusted.  This table does not include variables that require actually installed numbers that are collected from the customer, but maps those values where a default value is provided that can be replaced with a custom value.  Also indicated is the type of validation required to update a custom figure.  Information should be collected and stored based on existing utility procedures.</w:t>
      </w:r>
    </w:p>
    <w:p w14:paraId="16D4ED81" w14:textId="77777777" w:rsidR="006141F9" w:rsidRDefault="006141F9" w:rsidP="00BB28F1">
      <w:pPr>
        <w:pStyle w:val="Caption"/>
      </w:pPr>
      <w:bookmarkStart w:id="87" w:name="_Toc335377225"/>
      <w:bookmarkStart w:id="88" w:name="_Toc358365865"/>
      <w:r>
        <w:t xml:space="preserve">Table </w:t>
      </w:r>
      <w:fldSimple w:instr=" STYLEREF 1 \s ">
        <w:r w:rsidR="00FF1398">
          <w:rPr>
            <w:noProof/>
          </w:rPr>
          <w:t>2</w:t>
        </w:r>
      </w:fldSimple>
      <w:r w:rsidR="00BB28F1">
        <w:t>.</w:t>
      </w:r>
      <w:fldSimple w:instr=" SEQ Table \* ARABIC \s 1 ">
        <w:r w:rsidR="00FF1398">
          <w:rPr>
            <w:noProof/>
          </w:rPr>
          <w:t>3</w:t>
        </w:r>
      </w:fldSimple>
      <w:r w:rsidRPr="00556BF5">
        <w:t xml:space="preserve">: </w:t>
      </w:r>
      <w:r>
        <w:t>Allowable</w:t>
      </w:r>
      <w:r w:rsidRPr="00556BF5">
        <w:t xml:space="preserve"> Custom </w:t>
      </w:r>
      <w:r>
        <w:t xml:space="preserve">C&amp;I </w:t>
      </w:r>
      <w:r w:rsidRPr="00556BF5">
        <w:t>Variable</w:t>
      </w:r>
      <w:r>
        <w:t>s</w:t>
      </w:r>
      <w:bookmarkEnd w:id="87"/>
      <w:bookmarkEnd w:id="88"/>
    </w:p>
    <w:p w14:paraId="16D4ED82" w14:textId="77777777" w:rsidR="00F92E64" w:rsidRPr="00F92E64" w:rsidRDefault="00F92E64" w:rsidP="008F033B"/>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6141F9" w:rsidRPr="005A64BA" w14:paraId="16D4ED89" w14:textId="77777777" w:rsidTr="009E39F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D83" w14:textId="77777777" w:rsidR="006141F9" w:rsidRPr="004F1FDC" w:rsidRDefault="006141F9" w:rsidP="00240B98">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D84" w14:textId="77777777" w:rsidR="006141F9" w:rsidRPr="004F1FDC" w:rsidRDefault="006141F9" w:rsidP="00240B98">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D85" w14:textId="77777777" w:rsidR="006141F9" w:rsidRPr="004F1FDC" w:rsidRDefault="006141F9" w:rsidP="00240B98">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D86" w14:textId="77777777" w:rsidR="006141F9" w:rsidRPr="004F1FDC" w:rsidRDefault="006141F9" w:rsidP="00240B98">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D87" w14:textId="77777777" w:rsidR="006141F9" w:rsidRPr="004F1FDC" w:rsidRDefault="006141F9" w:rsidP="00240B98">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D88" w14:textId="77777777" w:rsidR="006141F9" w:rsidRPr="004F1FDC" w:rsidRDefault="006141F9" w:rsidP="00240B98">
            <w:pPr>
              <w:pStyle w:val="TableHeading"/>
            </w:pPr>
            <w:r w:rsidRPr="004F1FDC">
              <w:t>Notes</w:t>
            </w:r>
          </w:p>
        </w:tc>
      </w:tr>
      <w:tr w:rsidR="006141F9" w:rsidRPr="005A64BA" w14:paraId="16D4ED90"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ED8A" w14:textId="77777777" w:rsidR="006141F9" w:rsidRPr="005A64BA" w:rsidRDefault="006141F9" w:rsidP="009E39FA">
            <w:pPr>
              <w:pStyle w:val="TechnicalTable"/>
            </w:pPr>
            <w:r>
              <w:t>4.</w:t>
            </w:r>
            <w:r w:rsidRPr="005A64BA">
              <w:t>2.3</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ED8B" w14:textId="77777777" w:rsidR="006141F9" w:rsidRPr="005A64BA" w:rsidRDefault="006141F9" w:rsidP="009E39FA">
            <w:pPr>
              <w:pStyle w:val="TechnicalTable"/>
            </w:pPr>
            <w:r w:rsidRPr="005A64BA">
              <w:t>Commercial Steam Cooker</w:t>
            </w:r>
          </w:p>
        </w:tc>
        <w:tc>
          <w:tcPr>
            <w:tcW w:w="1620" w:type="dxa"/>
            <w:tcBorders>
              <w:top w:val="single" w:sz="4" w:space="0" w:color="000000"/>
              <w:left w:val="single" w:sz="4" w:space="0" w:color="000000"/>
              <w:bottom w:val="single" w:sz="4" w:space="0" w:color="000000"/>
              <w:right w:val="single" w:sz="4" w:space="0" w:color="000000"/>
            </w:tcBorders>
            <w:hideMark/>
          </w:tcPr>
          <w:p w14:paraId="16D4ED8C" w14:textId="77777777" w:rsidR="006141F9" w:rsidRPr="005A64BA" w:rsidRDefault="006141F9" w:rsidP="009E39FA">
            <w:pPr>
              <w:pStyle w:val="TechnicalTable"/>
            </w:pPr>
            <w:r w:rsidRPr="005A64BA">
              <w:t>HOURS</w:t>
            </w:r>
            <w:r w:rsidRPr="005A64BA">
              <w:rPr>
                <w:vertAlign w:val="subscript"/>
              </w:rPr>
              <w:t>day</w:t>
            </w:r>
          </w:p>
        </w:tc>
        <w:tc>
          <w:tcPr>
            <w:tcW w:w="2020" w:type="dxa"/>
            <w:tcBorders>
              <w:top w:val="single" w:sz="4" w:space="0" w:color="000000"/>
              <w:left w:val="single" w:sz="4" w:space="0" w:color="000000"/>
              <w:bottom w:val="single" w:sz="4" w:space="0" w:color="000000"/>
              <w:right w:val="single" w:sz="4" w:space="0" w:color="000000"/>
            </w:tcBorders>
            <w:hideMark/>
          </w:tcPr>
          <w:p w14:paraId="16D4ED8D" w14:textId="77777777" w:rsidR="006141F9" w:rsidRPr="005A64BA" w:rsidRDefault="006141F9" w:rsidP="009E39F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16D4ED8E" w14:textId="77777777" w:rsidR="006141F9" w:rsidRPr="005A64BA" w:rsidRDefault="006141F9" w:rsidP="009E39F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D8F" w14:textId="77777777" w:rsidR="006141F9" w:rsidRPr="005A64BA" w:rsidRDefault="006141F9" w:rsidP="009E39FA">
            <w:pPr>
              <w:pStyle w:val="TechnicalTable"/>
            </w:pPr>
          </w:p>
        </w:tc>
      </w:tr>
      <w:tr w:rsidR="006141F9" w:rsidRPr="005A64BA" w14:paraId="16D4ED97"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D91"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D92"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D93" w14:textId="77777777" w:rsidR="006141F9" w:rsidRPr="005A64BA" w:rsidRDefault="006141F9" w:rsidP="009E39FA">
            <w:pPr>
              <w:pStyle w:val="TechnicalTable"/>
            </w:pPr>
            <w:r w:rsidRPr="005A64BA">
              <w:t>F</w:t>
            </w:r>
          </w:p>
        </w:tc>
        <w:tc>
          <w:tcPr>
            <w:tcW w:w="2020" w:type="dxa"/>
            <w:tcBorders>
              <w:top w:val="single" w:sz="4" w:space="0" w:color="000000"/>
              <w:left w:val="single" w:sz="4" w:space="0" w:color="000000"/>
              <w:bottom w:val="single" w:sz="4" w:space="0" w:color="000000"/>
              <w:right w:val="single" w:sz="4" w:space="0" w:color="000000"/>
            </w:tcBorders>
            <w:hideMark/>
          </w:tcPr>
          <w:p w14:paraId="16D4ED94" w14:textId="77777777" w:rsidR="006141F9" w:rsidRPr="005A64BA" w:rsidRDefault="006141F9" w:rsidP="009E39FA">
            <w:pPr>
              <w:pStyle w:val="TechnicalTable"/>
            </w:pPr>
            <w:r w:rsidRPr="005A64BA">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14:paraId="16D4ED95" w14:textId="77777777" w:rsidR="006141F9" w:rsidRPr="005A64BA" w:rsidRDefault="006141F9" w:rsidP="009E39F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D96" w14:textId="77777777" w:rsidR="006141F9" w:rsidRPr="005A64BA" w:rsidRDefault="006141F9" w:rsidP="009E39FA">
            <w:pPr>
              <w:pStyle w:val="TechnicalTable"/>
            </w:pPr>
          </w:p>
        </w:tc>
      </w:tr>
      <w:tr w:rsidR="006141F9" w:rsidRPr="005A64BA" w14:paraId="16D4ED9E" w14:textId="77777777" w:rsidTr="009E39F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D98"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D99"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D9A" w14:textId="77777777" w:rsidR="006141F9" w:rsidRPr="005A64BA" w:rsidRDefault="006141F9" w:rsidP="009E39FA">
            <w:pPr>
              <w:pStyle w:val="TechnicalTable"/>
            </w:pPr>
            <w:r w:rsidRPr="005A64BA">
              <w:t>Days</w:t>
            </w:r>
            <w:r w:rsidRPr="005A64BA">
              <w:rPr>
                <w:vertAlign w:val="subscript"/>
              </w:rPr>
              <w:t>Year</w:t>
            </w:r>
          </w:p>
        </w:tc>
        <w:tc>
          <w:tcPr>
            <w:tcW w:w="2020" w:type="dxa"/>
            <w:tcBorders>
              <w:top w:val="single" w:sz="4" w:space="0" w:color="000000"/>
              <w:left w:val="single" w:sz="4" w:space="0" w:color="000000"/>
              <w:bottom w:val="single" w:sz="4" w:space="0" w:color="000000"/>
              <w:right w:val="single" w:sz="4" w:space="0" w:color="000000"/>
            </w:tcBorders>
            <w:hideMark/>
          </w:tcPr>
          <w:p w14:paraId="16D4ED9B" w14:textId="77777777" w:rsidR="006141F9" w:rsidRPr="005A64BA" w:rsidRDefault="006141F9" w:rsidP="009E39F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16D4ED9C" w14:textId="77777777" w:rsidR="006141F9" w:rsidRPr="005A64BA" w:rsidRDefault="006141F9" w:rsidP="009E39F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D9D" w14:textId="77777777" w:rsidR="006141F9" w:rsidRPr="005A64BA" w:rsidRDefault="006141F9" w:rsidP="009E39FA">
            <w:pPr>
              <w:pStyle w:val="TechnicalTable"/>
            </w:pPr>
          </w:p>
        </w:tc>
      </w:tr>
    </w:tbl>
    <w:p w14:paraId="16D4ED9F" w14:textId="77777777" w:rsidR="006141F9" w:rsidRPr="005A64BA" w:rsidRDefault="006141F9" w:rsidP="006141F9">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6141F9" w:rsidRPr="005A64BA" w14:paraId="16D4EDA6" w14:textId="77777777" w:rsidTr="009E39F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DA0" w14:textId="77777777" w:rsidR="006141F9" w:rsidRPr="004F1FDC" w:rsidRDefault="006141F9" w:rsidP="00240B98">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DA1" w14:textId="77777777" w:rsidR="006141F9" w:rsidRPr="004F1FDC" w:rsidRDefault="006141F9" w:rsidP="00240B98">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DA2" w14:textId="77777777" w:rsidR="006141F9" w:rsidRPr="004F1FDC" w:rsidRDefault="006141F9" w:rsidP="00240B98">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DA3" w14:textId="77777777" w:rsidR="006141F9" w:rsidRPr="004F1FDC" w:rsidRDefault="006141F9" w:rsidP="00240B98">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DA4" w14:textId="77777777" w:rsidR="006141F9" w:rsidRPr="004F1FDC" w:rsidRDefault="006141F9" w:rsidP="00240B98">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DA5" w14:textId="77777777" w:rsidR="006141F9" w:rsidRPr="004F1FDC" w:rsidRDefault="006141F9" w:rsidP="00240B98">
            <w:pPr>
              <w:pStyle w:val="TableHeading"/>
            </w:pPr>
            <w:r w:rsidRPr="004F1FDC">
              <w:t>Notes</w:t>
            </w:r>
          </w:p>
        </w:tc>
      </w:tr>
      <w:tr w:rsidR="006141F9" w:rsidRPr="005A64BA" w14:paraId="16D4EDAD" w14:textId="77777777" w:rsidTr="009E39FA">
        <w:trPr>
          <w:cantSplit/>
          <w:trHeight w:val="764"/>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EDA7" w14:textId="77777777" w:rsidR="006141F9" w:rsidRPr="005A64BA" w:rsidRDefault="006141F9" w:rsidP="009E39FA">
            <w:pPr>
              <w:pStyle w:val="TechnicalTable"/>
            </w:pPr>
            <w:r>
              <w:t>4.</w:t>
            </w:r>
            <w:r w:rsidRPr="005A64BA">
              <w:t>2.5</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EDA8" w14:textId="77777777" w:rsidR="006141F9" w:rsidRPr="005A64BA" w:rsidRDefault="006141F9" w:rsidP="009E39FA">
            <w:pPr>
              <w:pStyle w:val="TechnicalTable"/>
            </w:pPr>
            <w:r w:rsidRPr="005A64BA">
              <w:t>ENERGY STAR Convection Oven</w:t>
            </w:r>
          </w:p>
        </w:tc>
        <w:tc>
          <w:tcPr>
            <w:tcW w:w="1620" w:type="dxa"/>
            <w:tcBorders>
              <w:top w:val="single" w:sz="4" w:space="0" w:color="000000"/>
              <w:left w:val="single" w:sz="4" w:space="0" w:color="000000"/>
              <w:bottom w:val="single" w:sz="4" w:space="0" w:color="000000"/>
              <w:right w:val="single" w:sz="4" w:space="0" w:color="000000"/>
            </w:tcBorders>
            <w:hideMark/>
          </w:tcPr>
          <w:p w14:paraId="16D4EDA9" w14:textId="77777777" w:rsidR="006141F9" w:rsidRPr="005A64BA" w:rsidRDefault="006141F9" w:rsidP="009E39FA">
            <w:pPr>
              <w:pStyle w:val="TechnicalTable"/>
            </w:pPr>
            <w:r w:rsidRPr="005A64BA">
              <w:t>HOURSday</w:t>
            </w:r>
          </w:p>
        </w:tc>
        <w:tc>
          <w:tcPr>
            <w:tcW w:w="2020" w:type="dxa"/>
            <w:tcBorders>
              <w:top w:val="single" w:sz="4" w:space="0" w:color="000000"/>
              <w:left w:val="single" w:sz="4" w:space="0" w:color="000000"/>
              <w:bottom w:val="single" w:sz="4" w:space="0" w:color="000000"/>
              <w:right w:val="single" w:sz="4" w:space="0" w:color="000000"/>
            </w:tcBorders>
            <w:hideMark/>
          </w:tcPr>
          <w:p w14:paraId="16D4EDAA" w14:textId="77777777" w:rsidR="006141F9" w:rsidRPr="005A64BA" w:rsidRDefault="006141F9" w:rsidP="009E39F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16D4EDAB" w14:textId="77777777" w:rsidR="006141F9" w:rsidRPr="005A64BA" w:rsidRDefault="006141F9" w:rsidP="009E39F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DAC" w14:textId="77777777" w:rsidR="006141F9" w:rsidRPr="005A64BA" w:rsidRDefault="006141F9" w:rsidP="009E39FA">
            <w:pPr>
              <w:pStyle w:val="TechnicalTable"/>
            </w:pPr>
          </w:p>
        </w:tc>
      </w:tr>
      <w:tr w:rsidR="006141F9" w:rsidRPr="005A64BA" w14:paraId="16D4EDB5" w14:textId="77777777" w:rsidTr="009E39F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DAE"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DAF"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14:paraId="16D4EDB0" w14:textId="77777777" w:rsidR="006141F9" w:rsidRPr="005A64BA" w:rsidRDefault="006141F9" w:rsidP="009E39FA">
            <w:pPr>
              <w:pStyle w:val="TechnicalTable"/>
              <w:rPr>
                <w:rFonts w:cs="Calibri"/>
              </w:rPr>
            </w:pPr>
            <w:r w:rsidRPr="005A64BA">
              <w:t>Days</w:t>
            </w:r>
          </w:p>
          <w:p w14:paraId="16D4EDB1" w14:textId="77777777" w:rsidR="006141F9" w:rsidRPr="005A64BA" w:rsidRDefault="006141F9" w:rsidP="009E39FA">
            <w:pPr>
              <w:jc w:val="left"/>
            </w:pPr>
          </w:p>
        </w:tc>
        <w:tc>
          <w:tcPr>
            <w:tcW w:w="2020" w:type="dxa"/>
            <w:tcBorders>
              <w:top w:val="single" w:sz="4" w:space="0" w:color="000000"/>
              <w:left w:val="single" w:sz="4" w:space="0" w:color="000000"/>
              <w:bottom w:val="single" w:sz="4" w:space="0" w:color="000000"/>
              <w:right w:val="single" w:sz="4" w:space="0" w:color="000000"/>
            </w:tcBorders>
            <w:hideMark/>
          </w:tcPr>
          <w:p w14:paraId="16D4EDB2" w14:textId="77777777" w:rsidR="006141F9" w:rsidRPr="005A64BA" w:rsidRDefault="006141F9" w:rsidP="009E39F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16D4EDB3" w14:textId="77777777" w:rsidR="006141F9" w:rsidRPr="005A64BA" w:rsidRDefault="006141F9" w:rsidP="009E39F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DB4" w14:textId="77777777" w:rsidR="006141F9" w:rsidRPr="005A64BA" w:rsidRDefault="006141F9" w:rsidP="009E39FA">
            <w:pPr>
              <w:pStyle w:val="TechnicalTable"/>
            </w:pPr>
          </w:p>
        </w:tc>
      </w:tr>
      <w:tr w:rsidR="006141F9" w:rsidRPr="005A64BA" w14:paraId="16D4EDBC" w14:textId="77777777" w:rsidTr="009E39F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DB6"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DB7"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DB8" w14:textId="77777777" w:rsidR="006141F9" w:rsidRPr="005A64BA" w:rsidRDefault="006141F9" w:rsidP="009E39FA">
            <w:pPr>
              <w:pStyle w:val="TechnicalTable"/>
            </w:pPr>
            <w:r w:rsidRPr="005A64BA">
              <w:t>LB</w:t>
            </w:r>
          </w:p>
        </w:tc>
        <w:tc>
          <w:tcPr>
            <w:tcW w:w="2020" w:type="dxa"/>
            <w:tcBorders>
              <w:top w:val="single" w:sz="4" w:space="0" w:color="000000"/>
              <w:left w:val="single" w:sz="4" w:space="0" w:color="000000"/>
              <w:bottom w:val="single" w:sz="4" w:space="0" w:color="000000"/>
              <w:right w:val="single" w:sz="4" w:space="0" w:color="000000"/>
            </w:tcBorders>
            <w:hideMark/>
          </w:tcPr>
          <w:p w14:paraId="16D4EDB9" w14:textId="77777777" w:rsidR="006141F9" w:rsidRPr="005A64BA" w:rsidRDefault="006141F9" w:rsidP="009E39FA">
            <w:pPr>
              <w:pStyle w:val="TechnicalTable"/>
            </w:pPr>
            <w:r w:rsidRPr="005A64BA">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14:paraId="16D4EDBA" w14:textId="77777777" w:rsidR="006141F9" w:rsidRPr="005A64BA" w:rsidRDefault="006141F9" w:rsidP="009E39F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DBB" w14:textId="77777777" w:rsidR="006141F9" w:rsidRPr="005A64BA" w:rsidRDefault="006141F9" w:rsidP="009E39FA">
            <w:pPr>
              <w:pStyle w:val="TechnicalTable"/>
            </w:pPr>
          </w:p>
        </w:tc>
      </w:tr>
      <w:tr w:rsidR="006141F9" w:rsidRPr="005A64BA" w14:paraId="16D4EDC4" w14:textId="77777777" w:rsidTr="009E39F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DBD"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DBE"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DBF" w14:textId="77777777" w:rsidR="006141F9" w:rsidRPr="005A64BA" w:rsidRDefault="006141F9" w:rsidP="009E39FA">
            <w:pPr>
              <w:pStyle w:val="TechnicalTable"/>
            </w:pPr>
            <w:r w:rsidRPr="005A64BA">
              <w:t>EffENERGYSTAR</w:t>
            </w:r>
          </w:p>
        </w:tc>
        <w:tc>
          <w:tcPr>
            <w:tcW w:w="2020" w:type="dxa"/>
            <w:tcBorders>
              <w:top w:val="single" w:sz="4" w:space="0" w:color="000000"/>
              <w:left w:val="single" w:sz="4" w:space="0" w:color="000000"/>
              <w:bottom w:val="single" w:sz="4" w:space="0" w:color="000000"/>
              <w:right w:val="single" w:sz="4" w:space="0" w:color="000000"/>
            </w:tcBorders>
          </w:tcPr>
          <w:p w14:paraId="16D4EDC0" w14:textId="77777777" w:rsidR="006141F9" w:rsidRPr="005A64BA" w:rsidRDefault="006141F9" w:rsidP="009E39FA">
            <w:pPr>
              <w:pStyle w:val="TechnicalTable"/>
            </w:pPr>
            <w:r w:rsidRPr="005A64BA">
              <w:t xml:space="preserve">Cooking Efficiency ENERGY STAR </w:t>
            </w:r>
          </w:p>
          <w:p w14:paraId="16D4EDC1" w14:textId="77777777" w:rsidR="006141F9" w:rsidRPr="005A64BA" w:rsidRDefault="006141F9" w:rsidP="009E39FA">
            <w:pPr>
              <w:pStyle w:val="TechnicalTable"/>
            </w:pPr>
          </w:p>
        </w:tc>
        <w:tc>
          <w:tcPr>
            <w:tcW w:w="2030" w:type="dxa"/>
            <w:tcBorders>
              <w:top w:val="single" w:sz="4" w:space="0" w:color="000000"/>
              <w:left w:val="single" w:sz="4" w:space="0" w:color="000000"/>
              <w:bottom w:val="single" w:sz="4" w:space="0" w:color="000000"/>
              <w:right w:val="single" w:sz="4" w:space="0" w:color="000000"/>
            </w:tcBorders>
            <w:hideMark/>
          </w:tcPr>
          <w:p w14:paraId="16D4EDC2" w14:textId="77777777" w:rsidR="006141F9" w:rsidRPr="005A64BA" w:rsidRDefault="006141F9" w:rsidP="009E39FA">
            <w:pPr>
              <w:jc w:val="left"/>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DC3" w14:textId="77777777" w:rsidR="006141F9" w:rsidRPr="005A64BA" w:rsidRDefault="006141F9" w:rsidP="009E39FA">
            <w:pPr>
              <w:pStyle w:val="TechnicalTable"/>
            </w:pPr>
          </w:p>
        </w:tc>
      </w:tr>
      <w:tr w:rsidR="006141F9" w:rsidRPr="005A64BA" w14:paraId="16D4EDCB" w14:textId="77777777" w:rsidTr="009E39F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DC5"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DC6"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DC7" w14:textId="77777777" w:rsidR="006141F9" w:rsidRPr="005A64BA" w:rsidRDefault="006141F9" w:rsidP="009E39FA">
            <w:pPr>
              <w:pStyle w:val="TechnicalTable"/>
            </w:pPr>
            <w:r w:rsidRPr="005A64BA">
              <w:t>EffBase</w:t>
            </w:r>
          </w:p>
        </w:tc>
        <w:tc>
          <w:tcPr>
            <w:tcW w:w="2020" w:type="dxa"/>
            <w:tcBorders>
              <w:top w:val="single" w:sz="4" w:space="0" w:color="000000"/>
              <w:left w:val="single" w:sz="4" w:space="0" w:color="000000"/>
              <w:bottom w:val="single" w:sz="4" w:space="0" w:color="000000"/>
              <w:right w:val="single" w:sz="4" w:space="0" w:color="000000"/>
            </w:tcBorders>
            <w:hideMark/>
          </w:tcPr>
          <w:p w14:paraId="16D4EDC8" w14:textId="77777777" w:rsidR="006141F9" w:rsidRPr="005A64BA" w:rsidRDefault="006141F9" w:rsidP="009E39FA">
            <w:pPr>
              <w:pStyle w:val="TechnicalTable"/>
            </w:pPr>
            <w:r w:rsidRPr="005A64BA">
              <w:t>Cooking Efficiency Baseline</w:t>
            </w:r>
          </w:p>
        </w:tc>
        <w:tc>
          <w:tcPr>
            <w:tcW w:w="2030" w:type="dxa"/>
            <w:tcBorders>
              <w:top w:val="single" w:sz="4" w:space="0" w:color="000000"/>
              <w:left w:val="single" w:sz="4" w:space="0" w:color="000000"/>
              <w:bottom w:val="single" w:sz="4" w:space="0" w:color="000000"/>
              <w:right w:val="single" w:sz="4" w:space="0" w:color="000000"/>
            </w:tcBorders>
            <w:hideMark/>
          </w:tcPr>
          <w:p w14:paraId="16D4EDC9" w14:textId="77777777" w:rsidR="006141F9" w:rsidRPr="005A64BA" w:rsidRDefault="006141F9" w:rsidP="009E39F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DCA" w14:textId="77777777" w:rsidR="006141F9" w:rsidRPr="005A64BA" w:rsidRDefault="006141F9" w:rsidP="009E39FA">
            <w:pPr>
              <w:pStyle w:val="TechnicalTable"/>
            </w:pPr>
          </w:p>
        </w:tc>
      </w:tr>
      <w:tr w:rsidR="006141F9" w:rsidRPr="005A64BA" w14:paraId="16D4EDD2" w14:textId="77777777" w:rsidTr="009E39F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DCC"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DCD"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DCE" w14:textId="77777777" w:rsidR="006141F9" w:rsidRPr="005A64BA" w:rsidRDefault="006141F9" w:rsidP="009E39FA">
            <w:pPr>
              <w:pStyle w:val="TechnicalTable"/>
              <w:rPr>
                <w:rFonts w:cs="Calibri"/>
              </w:rPr>
            </w:pPr>
            <w:r w:rsidRPr="005A64BA">
              <w:t>PCENERGYSTAR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DCF" w14:textId="77777777" w:rsidR="006141F9" w:rsidRPr="005A64BA" w:rsidRDefault="006141F9" w:rsidP="009E39FA">
            <w:pPr>
              <w:pStyle w:val="TechnicalTable"/>
            </w:pPr>
            <w:r w:rsidRPr="005A64BA">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hideMark/>
          </w:tcPr>
          <w:p w14:paraId="16D4EDD0" w14:textId="77777777" w:rsidR="006141F9" w:rsidRPr="005A64BA" w:rsidRDefault="006141F9" w:rsidP="009E39F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DD1" w14:textId="77777777" w:rsidR="006141F9" w:rsidRPr="005A64BA" w:rsidRDefault="006141F9" w:rsidP="009E39FA">
            <w:pPr>
              <w:pStyle w:val="TechnicalTable"/>
            </w:pPr>
          </w:p>
        </w:tc>
      </w:tr>
      <w:tr w:rsidR="006141F9" w:rsidRPr="005A64BA" w14:paraId="16D4EDD9"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DD3"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DD4"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DD5" w14:textId="77777777" w:rsidR="006141F9" w:rsidRPr="005A64BA" w:rsidRDefault="006141F9" w:rsidP="009E39FA">
            <w:pPr>
              <w:pStyle w:val="TechnicalTable"/>
              <w:rPr>
                <w:noProof/>
              </w:rPr>
            </w:pPr>
            <w:r w:rsidRPr="005A64BA">
              <w:t>PCBase</w:t>
            </w:r>
          </w:p>
        </w:tc>
        <w:tc>
          <w:tcPr>
            <w:tcW w:w="2020" w:type="dxa"/>
            <w:tcBorders>
              <w:top w:val="single" w:sz="4" w:space="0" w:color="000000"/>
              <w:left w:val="single" w:sz="4" w:space="0" w:color="000000"/>
              <w:bottom w:val="single" w:sz="4" w:space="0" w:color="000000"/>
              <w:right w:val="single" w:sz="4" w:space="0" w:color="000000"/>
            </w:tcBorders>
            <w:hideMark/>
          </w:tcPr>
          <w:p w14:paraId="16D4EDD6" w14:textId="77777777" w:rsidR="006141F9" w:rsidRPr="005A64BA" w:rsidRDefault="006141F9" w:rsidP="009E39FA">
            <w:pPr>
              <w:pStyle w:val="TechnicalTable"/>
            </w:pPr>
            <w:r w:rsidRPr="005A64BA">
              <w:t>Production Capacity base (lbs/hr)</w:t>
            </w:r>
          </w:p>
        </w:tc>
        <w:tc>
          <w:tcPr>
            <w:tcW w:w="2030" w:type="dxa"/>
            <w:tcBorders>
              <w:top w:val="single" w:sz="4" w:space="0" w:color="000000"/>
              <w:left w:val="single" w:sz="4" w:space="0" w:color="000000"/>
              <w:bottom w:val="single" w:sz="4" w:space="0" w:color="000000"/>
              <w:right w:val="single" w:sz="4" w:space="0" w:color="000000"/>
            </w:tcBorders>
            <w:hideMark/>
          </w:tcPr>
          <w:p w14:paraId="16D4EDD7"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DD8" w14:textId="77777777" w:rsidR="006141F9" w:rsidRPr="005A64BA" w:rsidRDefault="006141F9" w:rsidP="009E39FA">
            <w:pPr>
              <w:pStyle w:val="TechnicalTable"/>
            </w:pPr>
          </w:p>
        </w:tc>
      </w:tr>
      <w:tr w:rsidR="006141F9" w:rsidRPr="005A64BA" w14:paraId="16D4EDE0"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DDA"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DDB"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DDC" w14:textId="77777777" w:rsidR="006141F9" w:rsidRPr="005A64BA" w:rsidRDefault="006141F9" w:rsidP="009E39FA">
            <w:pPr>
              <w:pStyle w:val="TechnicalTable"/>
              <w:rPr>
                <w:noProof/>
              </w:rPr>
            </w:pPr>
            <w:r w:rsidRPr="005A64BA">
              <w:t>PPreheatNumberENERGYSTAR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DDD" w14:textId="77777777" w:rsidR="006141F9" w:rsidRPr="005A64BA" w:rsidRDefault="006141F9" w:rsidP="009E39FA">
            <w:pPr>
              <w:pStyle w:val="TechnicalTable"/>
            </w:pPr>
            <w:r w:rsidRPr="005A64BA">
              <w:t>Number of preheates per day ENERGY STAR</w:t>
            </w:r>
          </w:p>
        </w:tc>
        <w:tc>
          <w:tcPr>
            <w:tcW w:w="2030" w:type="dxa"/>
            <w:tcBorders>
              <w:top w:val="single" w:sz="4" w:space="0" w:color="000000"/>
              <w:left w:val="single" w:sz="4" w:space="0" w:color="000000"/>
              <w:bottom w:val="single" w:sz="4" w:space="0" w:color="000000"/>
              <w:right w:val="single" w:sz="4" w:space="0" w:color="000000"/>
            </w:tcBorders>
            <w:hideMark/>
          </w:tcPr>
          <w:p w14:paraId="16D4EDDE"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DDF" w14:textId="77777777" w:rsidR="006141F9" w:rsidRPr="005A64BA" w:rsidRDefault="006141F9" w:rsidP="009E39FA">
            <w:pPr>
              <w:pStyle w:val="TechnicalTable"/>
            </w:pPr>
          </w:p>
        </w:tc>
      </w:tr>
      <w:tr w:rsidR="006141F9" w:rsidRPr="005A64BA" w14:paraId="16D4EDE7" w14:textId="77777777" w:rsidTr="009E39FA">
        <w:trPr>
          <w:cantSplit/>
          <w:trHeight w:val="521"/>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DE1"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DE2"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DE3" w14:textId="77777777" w:rsidR="006141F9" w:rsidRPr="005A64BA" w:rsidRDefault="006141F9" w:rsidP="009E39FA">
            <w:pPr>
              <w:pStyle w:val="TechnicalTable"/>
              <w:rPr>
                <w:noProof/>
              </w:rPr>
            </w:pPr>
            <w:r w:rsidRPr="005A64BA">
              <w:t>PreheatNumberbase</w:t>
            </w:r>
          </w:p>
        </w:tc>
        <w:tc>
          <w:tcPr>
            <w:tcW w:w="2020" w:type="dxa"/>
            <w:tcBorders>
              <w:top w:val="single" w:sz="4" w:space="0" w:color="000000"/>
              <w:left w:val="single" w:sz="4" w:space="0" w:color="000000"/>
              <w:bottom w:val="single" w:sz="4" w:space="0" w:color="000000"/>
              <w:right w:val="single" w:sz="4" w:space="0" w:color="000000"/>
            </w:tcBorders>
            <w:hideMark/>
          </w:tcPr>
          <w:p w14:paraId="16D4EDE4" w14:textId="77777777" w:rsidR="006141F9" w:rsidRPr="005A64BA" w:rsidRDefault="006141F9" w:rsidP="009E39FA">
            <w:pPr>
              <w:pStyle w:val="TechnicalTable"/>
            </w:pPr>
            <w:r w:rsidRPr="005A64BA">
              <w:t>Number of preheats per day Base</w:t>
            </w:r>
          </w:p>
        </w:tc>
        <w:tc>
          <w:tcPr>
            <w:tcW w:w="2030" w:type="dxa"/>
            <w:tcBorders>
              <w:top w:val="single" w:sz="4" w:space="0" w:color="000000"/>
              <w:left w:val="single" w:sz="4" w:space="0" w:color="000000"/>
              <w:bottom w:val="single" w:sz="4" w:space="0" w:color="000000"/>
              <w:right w:val="single" w:sz="4" w:space="0" w:color="000000"/>
            </w:tcBorders>
            <w:hideMark/>
          </w:tcPr>
          <w:p w14:paraId="16D4EDE5"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DE6" w14:textId="77777777" w:rsidR="006141F9" w:rsidRPr="005A64BA" w:rsidRDefault="006141F9" w:rsidP="009E39FA">
            <w:pPr>
              <w:pStyle w:val="TechnicalTable"/>
            </w:pPr>
          </w:p>
        </w:tc>
      </w:tr>
      <w:tr w:rsidR="006141F9" w:rsidRPr="005A64BA" w14:paraId="16D4EDEE"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DE8"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DE9"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DEA" w14:textId="77777777" w:rsidR="006141F9" w:rsidRPr="005A64BA" w:rsidRDefault="006141F9" w:rsidP="009E39FA">
            <w:pPr>
              <w:pStyle w:val="TechnicalTable"/>
              <w:rPr>
                <w:noProof/>
              </w:rPr>
            </w:pPr>
            <w:r w:rsidRPr="005A64BA">
              <w:t>PreheatTimeENERGYSTAR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DEB" w14:textId="77777777" w:rsidR="006141F9" w:rsidRPr="005A64BA" w:rsidRDefault="006141F9" w:rsidP="009E39FA">
            <w:pPr>
              <w:pStyle w:val="TechnicalTable"/>
            </w:pPr>
            <w:r w:rsidRPr="005A64BA">
              <w:t>preheat length ENERGY STAR, min</w:t>
            </w:r>
          </w:p>
        </w:tc>
        <w:tc>
          <w:tcPr>
            <w:tcW w:w="2030" w:type="dxa"/>
            <w:tcBorders>
              <w:top w:val="single" w:sz="4" w:space="0" w:color="000000"/>
              <w:left w:val="single" w:sz="4" w:space="0" w:color="000000"/>
              <w:bottom w:val="single" w:sz="4" w:space="0" w:color="000000"/>
              <w:right w:val="single" w:sz="4" w:space="0" w:color="000000"/>
            </w:tcBorders>
            <w:hideMark/>
          </w:tcPr>
          <w:p w14:paraId="16D4EDEC"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DED" w14:textId="77777777" w:rsidR="006141F9" w:rsidRPr="005A64BA" w:rsidRDefault="006141F9" w:rsidP="009E39FA">
            <w:pPr>
              <w:pStyle w:val="TechnicalTable"/>
            </w:pPr>
          </w:p>
        </w:tc>
      </w:tr>
      <w:tr w:rsidR="006141F9" w:rsidRPr="005A64BA" w14:paraId="16D4EDF5"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DEF"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DF0"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DF1" w14:textId="77777777" w:rsidR="006141F9" w:rsidRPr="005A64BA" w:rsidRDefault="006141F9" w:rsidP="009E39FA">
            <w:pPr>
              <w:pStyle w:val="TechnicalTable"/>
              <w:rPr>
                <w:noProof/>
              </w:rPr>
            </w:pPr>
            <w:r w:rsidRPr="005A64BA">
              <w:t>PreheatTimeBase</w:t>
            </w:r>
          </w:p>
        </w:tc>
        <w:tc>
          <w:tcPr>
            <w:tcW w:w="2020" w:type="dxa"/>
            <w:tcBorders>
              <w:top w:val="single" w:sz="4" w:space="0" w:color="000000"/>
              <w:left w:val="single" w:sz="4" w:space="0" w:color="000000"/>
              <w:bottom w:val="single" w:sz="4" w:space="0" w:color="000000"/>
              <w:right w:val="single" w:sz="4" w:space="0" w:color="000000"/>
            </w:tcBorders>
            <w:hideMark/>
          </w:tcPr>
          <w:p w14:paraId="16D4EDF2" w14:textId="77777777" w:rsidR="006141F9" w:rsidRPr="005A64BA" w:rsidRDefault="006141F9" w:rsidP="009E39FA">
            <w:pPr>
              <w:pStyle w:val="TechnicalTable"/>
            </w:pPr>
            <w:r w:rsidRPr="005A64BA">
              <w:t>preheat length base, min</w:t>
            </w:r>
          </w:p>
        </w:tc>
        <w:tc>
          <w:tcPr>
            <w:tcW w:w="2030" w:type="dxa"/>
            <w:tcBorders>
              <w:top w:val="single" w:sz="4" w:space="0" w:color="000000"/>
              <w:left w:val="single" w:sz="4" w:space="0" w:color="000000"/>
              <w:bottom w:val="single" w:sz="4" w:space="0" w:color="000000"/>
              <w:right w:val="single" w:sz="4" w:space="0" w:color="000000"/>
            </w:tcBorders>
            <w:hideMark/>
          </w:tcPr>
          <w:p w14:paraId="16D4EDF3"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DF4" w14:textId="77777777" w:rsidR="006141F9" w:rsidRPr="005A64BA" w:rsidRDefault="006141F9" w:rsidP="009E39FA">
            <w:pPr>
              <w:pStyle w:val="TechnicalTable"/>
            </w:pPr>
          </w:p>
        </w:tc>
      </w:tr>
      <w:tr w:rsidR="006141F9" w:rsidRPr="005A64BA" w14:paraId="16D4EDFC"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DF6"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DF7"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DF8" w14:textId="77777777" w:rsidR="006141F9" w:rsidRPr="005A64BA" w:rsidRDefault="006141F9" w:rsidP="009E39FA">
            <w:pPr>
              <w:pStyle w:val="TechnicalTable"/>
              <w:rPr>
                <w:noProof/>
              </w:rPr>
            </w:pPr>
            <w:r w:rsidRPr="005A64BA">
              <w:t>PreheatRateENERGYSTAR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DF9" w14:textId="77777777" w:rsidR="006141F9" w:rsidRPr="005A64BA" w:rsidRDefault="006141F9" w:rsidP="009E39FA">
            <w:pPr>
              <w:pStyle w:val="TechnicalTable"/>
            </w:pPr>
            <w:r w:rsidRPr="005A64BA">
              <w:t>preheat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16D4EDFA"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DFB" w14:textId="77777777" w:rsidR="006141F9" w:rsidRPr="005A64BA" w:rsidRDefault="006141F9" w:rsidP="009E39FA">
            <w:pPr>
              <w:pStyle w:val="TechnicalTable"/>
            </w:pPr>
          </w:p>
        </w:tc>
      </w:tr>
      <w:tr w:rsidR="006141F9" w:rsidRPr="005A64BA" w14:paraId="16D4EE03"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DFD"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DFE"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DFF" w14:textId="77777777" w:rsidR="006141F9" w:rsidRPr="005A64BA" w:rsidRDefault="006141F9" w:rsidP="009E39FA">
            <w:pPr>
              <w:pStyle w:val="TechnicalTable"/>
              <w:rPr>
                <w:noProof/>
              </w:rPr>
            </w:pPr>
            <w:r w:rsidRPr="005A64BA">
              <w:t>PreheatRateBase</w:t>
            </w:r>
          </w:p>
        </w:tc>
        <w:tc>
          <w:tcPr>
            <w:tcW w:w="2020" w:type="dxa"/>
            <w:tcBorders>
              <w:top w:val="single" w:sz="4" w:space="0" w:color="000000"/>
              <w:left w:val="single" w:sz="4" w:space="0" w:color="000000"/>
              <w:bottom w:val="single" w:sz="4" w:space="0" w:color="000000"/>
              <w:right w:val="single" w:sz="4" w:space="0" w:color="000000"/>
            </w:tcBorders>
            <w:hideMark/>
          </w:tcPr>
          <w:p w14:paraId="16D4EE00" w14:textId="77777777" w:rsidR="006141F9" w:rsidRPr="005A64BA" w:rsidRDefault="006141F9" w:rsidP="009E39FA">
            <w:pPr>
              <w:pStyle w:val="TechnicalTable"/>
            </w:pPr>
            <w:r w:rsidRPr="005A64BA">
              <w:t>preheat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16D4EE01"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02" w14:textId="77777777" w:rsidR="006141F9" w:rsidRPr="005A64BA" w:rsidRDefault="006141F9" w:rsidP="009E39FA">
            <w:pPr>
              <w:pStyle w:val="TechnicalTable"/>
            </w:pPr>
          </w:p>
        </w:tc>
      </w:tr>
      <w:tr w:rsidR="006141F9" w:rsidRPr="005A64BA" w14:paraId="16D4EE0A"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04"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05"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06" w14:textId="77777777" w:rsidR="006141F9" w:rsidRPr="005A64BA" w:rsidRDefault="006141F9" w:rsidP="009E39FA">
            <w:pPr>
              <w:pStyle w:val="TechnicalTable"/>
              <w:rPr>
                <w:noProof/>
              </w:rPr>
            </w:pPr>
            <w:r w:rsidRPr="005A64BA">
              <w:t>IdleENERGYSTAR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E07" w14:textId="77777777" w:rsidR="006141F9" w:rsidRPr="005A64BA" w:rsidRDefault="006141F9" w:rsidP="009E39FA">
            <w:pPr>
              <w:pStyle w:val="TechnicalTable"/>
            </w:pPr>
            <w:r w:rsidRPr="005A64BA">
              <w:t>Idle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16D4EE08"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E09" w14:textId="77777777" w:rsidR="006141F9" w:rsidRPr="005A64BA" w:rsidRDefault="006141F9" w:rsidP="009E39FA">
            <w:pPr>
              <w:pStyle w:val="TechnicalTable"/>
            </w:pPr>
          </w:p>
        </w:tc>
      </w:tr>
      <w:tr w:rsidR="006141F9" w:rsidRPr="005A64BA" w14:paraId="16D4EE11"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0B"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0C"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0D" w14:textId="77777777" w:rsidR="006141F9" w:rsidRPr="005A64BA" w:rsidRDefault="006141F9" w:rsidP="009E39FA">
            <w:pPr>
              <w:pStyle w:val="TechnicalTable"/>
              <w:rPr>
                <w:noProof/>
              </w:rPr>
            </w:pPr>
            <w:r w:rsidRPr="005A64BA">
              <w:t>IdleBase</w:t>
            </w:r>
          </w:p>
        </w:tc>
        <w:tc>
          <w:tcPr>
            <w:tcW w:w="2020" w:type="dxa"/>
            <w:tcBorders>
              <w:top w:val="single" w:sz="4" w:space="0" w:color="000000"/>
              <w:left w:val="single" w:sz="4" w:space="0" w:color="000000"/>
              <w:bottom w:val="single" w:sz="4" w:space="0" w:color="000000"/>
              <w:right w:val="single" w:sz="4" w:space="0" w:color="000000"/>
            </w:tcBorders>
            <w:hideMark/>
          </w:tcPr>
          <w:p w14:paraId="16D4EE0E" w14:textId="77777777" w:rsidR="006141F9" w:rsidRPr="005A64BA" w:rsidRDefault="006141F9" w:rsidP="009E39FA">
            <w:pPr>
              <w:pStyle w:val="TechnicalTable"/>
            </w:pPr>
            <w:r w:rsidRPr="005A64BA">
              <w:t>Idle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16D4EE0F"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10" w14:textId="77777777" w:rsidR="006141F9" w:rsidRPr="005A64BA" w:rsidRDefault="006141F9" w:rsidP="009E39FA">
            <w:pPr>
              <w:pStyle w:val="TechnicalTable"/>
            </w:pPr>
          </w:p>
        </w:tc>
      </w:tr>
      <w:tr w:rsidR="006141F9" w:rsidRPr="005A64BA" w14:paraId="16D4EE18"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12"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13"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14" w14:textId="77777777" w:rsidR="006141F9" w:rsidRPr="005A64BA" w:rsidRDefault="006141F9" w:rsidP="009E39FA">
            <w:pPr>
              <w:pStyle w:val="TechnicalTable"/>
              <w:rPr>
                <w:noProof/>
              </w:rPr>
            </w:pPr>
            <w:r w:rsidRPr="005A64BA">
              <w:t>IdleBaseTime</w:t>
            </w:r>
          </w:p>
        </w:tc>
        <w:tc>
          <w:tcPr>
            <w:tcW w:w="2020" w:type="dxa"/>
            <w:tcBorders>
              <w:top w:val="single" w:sz="4" w:space="0" w:color="000000"/>
              <w:left w:val="single" w:sz="4" w:space="0" w:color="000000"/>
              <w:bottom w:val="single" w:sz="4" w:space="0" w:color="000000"/>
              <w:right w:val="single" w:sz="4" w:space="0" w:color="000000"/>
            </w:tcBorders>
            <w:hideMark/>
          </w:tcPr>
          <w:p w14:paraId="16D4EE15" w14:textId="77777777" w:rsidR="006141F9" w:rsidRPr="005A64BA" w:rsidRDefault="006141F9" w:rsidP="009E39FA">
            <w:pPr>
              <w:pStyle w:val="TechnicalTable"/>
            </w:pPr>
            <w:r w:rsidRPr="005A64BA">
              <w:t>BASE Idle Time, hours</w:t>
            </w:r>
          </w:p>
        </w:tc>
        <w:tc>
          <w:tcPr>
            <w:tcW w:w="2030" w:type="dxa"/>
            <w:tcBorders>
              <w:top w:val="single" w:sz="4" w:space="0" w:color="000000"/>
              <w:left w:val="single" w:sz="4" w:space="0" w:color="000000"/>
              <w:bottom w:val="single" w:sz="4" w:space="0" w:color="000000"/>
              <w:right w:val="single" w:sz="4" w:space="0" w:color="000000"/>
            </w:tcBorders>
            <w:hideMark/>
          </w:tcPr>
          <w:p w14:paraId="16D4EE16"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17" w14:textId="77777777" w:rsidR="006141F9" w:rsidRPr="005A64BA" w:rsidRDefault="006141F9" w:rsidP="009E39FA">
            <w:pPr>
              <w:pStyle w:val="TechnicalTable"/>
            </w:pPr>
          </w:p>
        </w:tc>
      </w:tr>
    </w:tbl>
    <w:p w14:paraId="16D4EE19" w14:textId="77777777" w:rsidR="006141F9" w:rsidRPr="005A64BA" w:rsidRDefault="006141F9" w:rsidP="006141F9">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6141F9" w:rsidRPr="005A64BA" w14:paraId="16D4EE20" w14:textId="77777777" w:rsidTr="009E39F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E1A" w14:textId="77777777" w:rsidR="006141F9" w:rsidRPr="004F1FDC" w:rsidRDefault="006141F9" w:rsidP="00240B98">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E1B" w14:textId="77777777" w:rsidR="006141F9" w:rsidRPr="004F1FDC" w:rsidRDefault="006141F9" w:rsidP="00240B98">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E1C" w14:textId="77777777" w:rsidR="006141F9" w:rsidRPr="004F1FDC" w:rsidRDefault="006141F9" w:rsidP="00240B98">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E1D" w14:textId="77777777" w:rsidR="006141F9" w:rsidRPr="004F1FDC" w:rsidRDefault="006141F9" w:rsidP="00240B98">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E1E" w14:textId="77777777" w:rsidR="006141F9" w:rsidRPr="004F1FDC" w:rsidRDefault="006141F9" w:rsidP="00240B98">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E1F" w14:textId="77777777" w:rsidR="006141F9" w:rsidRPr="004F1FDC" w:rsidRDefault="006141F9" w:rsidP="00240B98">
            <w:pPr>
              <w:pStyle w:val="TableHeading"/>
            </w:pPr>
            <w:r w:rsidRPr="004F1FDC">
              <w:t>Notes</w:t>
            </w:r>
          </w:p>
        </w:tc>
      </w:tr>
      <w:tr w:rsidR="006141F9" w:rsidRPr="005A64BA" w14:paraId="16D4EE27"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EE21" w14:textId="77777777" w:rsidR="006141F9" w:rsidRPr="005A64BA" w:rsidRDefault="006141F9" w:rsidP="009E39FA">
            <w:pPr>
              <w:pStyle w:val="TechnicalTable"/>
            </w:pPr>
            <w:r>
              <w:t>4.</w:t>
            </w:r>
            <w:r w:rsidRPr="005A64BA">
              <w:t>2.5</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EE22" w14:textId="77777777" w:rsidR="006141F9" w:rsidRPr="005A64BA" w:rsidRDefault="006141F9" w:rsidP="009E39FA">
            <w:pPr>
              <w:pStyle w:val="TechnicalTable"/>
            </w:pPr>
            <w:r w:rsidRPr="005A64BA">
              <w:t>ENERGY STAR Convection Oven</w:t>
            </w:r>
          </w:p>
        </w:tc>
        <w:tc>
          <w:tcPr>
            <w:tcW w:w="1620" w:type="dxa"/>
            <w:tcBorders>
              <w:top w:val="single" w:sz="4" w:space="0" w:color="000000"/>
              <w:left w:val="single" w:sz="4" w:space="0" w:color="000000"/>
              <w:bottom w:val="single" w:sz="4" w:space="0" w:color="000000"/>
              <w:right w:val="single" w:sz="4" w:space="0" w:color="000000"/>
            </w:tcBorders>
            <w:hideMark/>
          </w:tcPr>
          <w:p w14:paraId="16D4EE23" w14:textId="77777777" w:rsidR="006141F9" w:rsidRPr="005A64BA" w:rsidRDefault="006141F9" w:rsidP="009E39FA">
            <w:pPr>
              <w:pStyle w:val="TechnicalTable"/>
              <w:rPr>
                <w:noProof/>
              </w:rPr>
            </w:pPr>
            <w:r w:rsidRPr="005A64BA">
              <w:t>HOURSday</w:t>
            </w:r>
          </w:p>
        </w:tc>
        <w:tc>
          <w:tcPr>
            <w:tcW w:w="2020" w:type="dxa"/>
            <w:tcBorders>
              <w:top w:val="single" w:sz="4" w:space="0" w:color="000000"/>
              <w:left w:val="single" w:sz="4" w:space="0" w:color="000000"/>
              <w:bottom w:val="single" w:sz="4" w:space="0" w:color="000000"/>
              <w:right w:val="single" w:sz="4" w:space="0" w:color="000000"/>
            </w:tcBorders>
            <w:hideMark/>
          </w:tcPr>
          <w:p w14:paraId="16D4EE24" w14:textId="77777777" w:rsidR="006141F9" w:rsidRPr="005A64BA" w:rsidRDefault="006141F9" w:rsidP="009E39F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16D4EE25"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26" w14:textId="77777777" w:rsidR="006141F9" w:rsidRPr="005A64BA" w:rsidRDefault="006141F9" w:rsidP="009E39FA">
            <w:pPr>
              <w:pStyle w:val="TechnicalTable"/>
            </w:pPr>
          </w:p>
        </w:tc>
      </w:tr>
      <w:tr w:rsidR="006141F9" w:rsidRPr="005A64BA" w14:paraId="16D4EE2F"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28"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29"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14:paraId="16D4EE2A" w14:textId="77777777" w:rsidR="006141F9" w:rsidRPr="005A64BA" w:rsidRDefault="006141F9" w:rsidP="009E39FA">
            <w:pPr>
              <w:pStyle w:val="TechnicalTable"/>
              <w:rPr>
                <w:rFonts w:cs="Calibri"/>
              </w:rPr>
            </w:pPr>
            <w:r w:rsidRPr="005A64BA">
              <w:t>Days</w:t>
            </w:r>
          </w:p>
          <w:p w14:paraId="16D4EE2B" w14:textId="77777777" w:rsidR="006141F9" w:rsidRPr="005A64BA" w:rsidRDefault="006141F9" w:rsidP="009E39FA">
            <w:pPr>
              <w:pStyle w:val="TechnicalTable"/>
              <w:rPr>
                <w:noProof/>
              </w:rPr>
            </w:pPr>
          </w:p>
        </w:tc>
        <w:tc>
          <w:tcPr>
            <w:tcW w:w="2020" w:type="dxa"/>
            <w:tcBorders>
              <w:top w:val="single" w:sz="4" w:space="0" w:color="000000"/>
              <w:left w:val="single" w:sz="4" w:space="0" w:color="000000"/>
              <w:bottom w:val="single" w:sz="4" w:space="0" w:color="000000"/>
              <w:right w:val="single" w:sz="4" w:space="0" w:color="000000"/>
            </w:tcBorders>
            <w:hideMark/>
          </w:tcPr>
          <w:p w14:paraId="16D4EE2C" w14:textId="77777777" w:rsidR="006141F9" w:rsidRPr="005A64BA" w:rsidRDefault="006141F9" w:rsidP="009E39F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16D4EE2D"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2E" w14:textId="77777777" w:rsidR="006141F9" w:rsidRPr="005A64BA" w:rsidRDefault="006141F9" w:rsidP="009E39FA">
            <w:pPr>
              <w:pStyle w:val="TechnicalTable"/>
            </w:pPr>
          </w:p>
        </w:tc>
      </w:tr>
      <w:tr w:rsidR="006141F9" w:rsidRPr="005A64BA" w14:paraId="16D4EE36"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30"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31"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32" w14:textId="77777777" w:rsidR="006141F9" w:rsidRPr="005A64BA" w:rsidRDefault="006141F9" w:rsidP="009E39FA">
            <w:pPr>
              <w:pStyle w:val="TechnicalTable"/>
              <w:rPr>
                <w:noProof/>
              </w:rPr>
            </w:pPr>
            <w:r w:rsidRPr="005A64BA">
              <w:t>LB</w:t>
            </w:r>
          </w:p>
        </w:tc>
        <w:tc>
          <w:tcPr>
            <w:tcW w:w="2020" w:type="dxa"/>
            <w:tcBorders>
              <w:top w:val="single" w:sz="4" w:space="0" w:color="000000"/>
              <w:left w:val="single" w:sz="4" w:space="0" w:color="000000"/>
              <w:bottom w:val="single" w:sz="4" w:space="0" w:color="000000"/>
              <w:right w:val="single" w:sz="4" w:space="0" w:color="000000"/>
            </w:tcBorders>
            <w:hideMark/>
          </w:tcPr>
          <w:p w14:paraId="16D4EE33" w14:textId="77777777" w:rsidR="006141F9" w:rsidRPr="005A64BA" w:rsidRDefault="006141F9" w:rsidP="009E39FA">
            <w:pPr>
              <w:pStyle w:val="TechnicalTable"/>
            </w:pPr>
            <w:r w:rsidRPr="005A64BA">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14:paraId="16D4EE34"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35" w14:textId="77777777" w:rsidR="006141F9" w:rsidRPr="005A64BA" w:rsidRDefault="006141F9" w:rsidP="009E39FA">
            <w:pPr>
              <w:pStyle w:val="TechnicalTable"/>
            </w:pPr>
          </w:p>
        </w:tc>
      </w:tr>
      <w:tr w:rsidR="006141F9" w:rsidRPr="005A64BA" w14:paraId="16D4EE3E"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37"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38"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39" w14:textId="77777777" w:rsidR="006141F9" w:rsidRPr="005A64BA" w:rsidRDefault="006141F9" w:rsidP="009E39FA">
            <w:pPr>
              <w:pStyle w:val="TechnicalTable"/>
              <w:rPr>
                <w:noProof/>
              </w:rPr>
            </w:pPr>
            <w:r w:rsidRPr="005A64BA">
              <w:t>EffENERGYSTAR</w:t>
            </w:r>
          </w:p>
        </w:tc>
        <w:tc>
          <w:tcPr>
            <w:tcW w:w="2020" w:type="dxa"/>
            <w:tcBorders>
              <w:top w:val="single" w:sz="4" w:space="0" w:color="000000"/>
              <w:left w:val="single" w:sz="4" w:space="0" w:color="000000"/>
              <w:bottom w:val="single" w:sz="4" w:space="0" w:color="000000"/>
              <w:right w:val="single" w:sz="4" w:space="0" w:color="000000"/>
            </w:tcBorders>
          </w:tcPr>
          <w:p w14:paraId="16D4EE3A" w14:textId="77777777" w:rsidR="006141F9" w:rsidRPr="005A64BA" w:rsidRDefault="006141F9" w:rsidP="009E39FA">
            <w:pPr>
              <w:pStyle w:val="TechnicalTable"/>
            </w:pPr>
            <w:r w:rsidRPr="005A64BA">
              <w:t xml:space="preserve">Cooking Efficiency ENERGY STAR </w:t>
            </w:r>
          </w:p>
          <w:p w14:paraId="16D4EE3B" w14:textId="77777777" w:rsidR="006141F9" w:rsidRPr="005A64BA" w:rsidRDefault="006141F9" w:rsidP="009E39FA">
            <w:pPr>
              <w:pStyle w:val="TechnicalTable"/>
            </w:pPr>
          </w:p>
        </w:tc>
        <w:tc>
          <w:tcPr>
            <w:tcW w:w="2030" w:type="dxa"/>
            <w:tcBorders>
              <w:top w:val="single" w:sz="4" w:space="0" w:color="000000"/>
              <w:left w:val="single" w:sz="4" w:space="0" w:color="000000"/>
              <w:bottom w:val="single" w:sz="4" w:space="0" w:color="000000"/>
              <w:right w:val="single" w:sz="4" w:space="0" w:color="000000"/>
            </w:tcBorders>
            <w:hideMark/>
          </w:tcPr>
          <w:p w14:paraId="16D4EE3C"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E3D" w14:textId="77777777" w:rsidR="006141F9" w:rsidRPr="005A64BA" w:rsidRDefault="006141F9" w:rsidP="009E39FA">
            <w:pPr>
              <w:pStyle w:val="TechnicalTable"/>
            </w:pPr>
          </w:p>
        </w:tc>
      </w:tr>
      <w:tr w:rsidR="006141F9" w:rsidRPr="005A64BA" w14:paraId="16D4EE45"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3F"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40"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41" w14:textId="77777777" w:rsidR="006141F9" w:rsidRPr="005A64BA" w:rsidRDefault="006141F9" w:rsidP="009E39FA">
            <w:pPr>
              <w:pStyle w:val="TechnicalTable"/>
              <w:rPr>
                <w:noProof/>
              </w:rPr>
            </w:pPr>
            <w:r w:rsidRPr="005A64BA">
              <w:t>EffBase</w:t>
            </w:r>
          </w:p>
        </w:tc>
        <w:tc>
          <w:tcPr>
            <w:tcW w:w="2020" w:type="dxa"/>
            <w:tcBorders>
              <w:top w:val="single" w:sz="4" w:space="0" w:color="000000"/>
              <w:left w:val="single" w:sz="4" w:space="0" w:color="000000"/>
              <w:bottom w:val="single" w:sz="4" w:space="0" w:color="000000"/>
              <w:right w:val="single" w:sz="4" w:space="0" w:color="000000"/>
            </w:tcBorders>
            <w:hideMark/>
          </w:tcPr>
          <w:p w14:paraId="16D4EE42" w14:textId="77777777" w:rsidR="006141F9" w:rsidRPr="005A64BA" w:rsidRDefault="006141F9" w:rsidP="009E39FA">
            <w:pPr>
              <w:pStyle w:val="TechnicalTable"/>
            </w:pPr>
            <w:r w:rsidRPr="005A64BA">
              <w:t>Cooking Efficiency Baseline</w:t>
            </w:r>
          </w:p>
        </w:tc>
        <w:tc>
          <w:tcPr>
            <w:tcW w:w="2030" w:type="dxa"/>
            <w:tcBorders>
              <w:top w:val="single" w:sz="4" w:space="0" w:color="000000"/>
              <w:left w:val="single" w:sz="4" w:space="0" w:color="000000"/>
              <w:bottom w:val="single" w:sz="4" w:space="0" w:color="000000"/>
              <w:right w:val="single" w:sz="4" w:space="0" w:color="000000"/>
            </w:tcBorders>
            <w:hideMark/>
          </w:tcPr>
          <w:p w14:paraId="16D4EE43"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44" w14:textId="77777777" w:rsidR="006141F9" w:rsidRPr="005A64BA" w:rsidRDefault="006141F9" w:rsidP="009E39FA">
            <w:pPr>
              <w:pStyle w:val="TechnicalTable"/>
            </w:pPr>
          </w:p>
        </w:tc>
      </w:tr>
      <w:tr w:rsidR="006141F9" w:rsidRPr="005A64BA" w14:paraId="16D4EE4C"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46"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47"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48" w14:textId="77777777" w:rsidR="006141F9" w:rsidRPr="005A64BA" w:rsidRDefault="006141F9" w:rsidP="009E39FA">
            <w:pPr>
              <w:pStyle w:val="TechnicalTable"/>
              <w:rPr>
                <w:noProof/>
              </w:rPr>
            </w:pPr>
            <w:r w:rsidRPr="005A64BA">
              <w:t>PCENERGYSTAR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E49" w14:textId="77777777" w:rsidR="006141F9" w:rsidRPr="005A64BA" w:rsidRDefault="006141F9" w:rsidP="009E39FA">
            <w:pPr>
              <w:pStyle w:val="TechnicalTable"/>
            </w:pPr>
            <w:r w:rsidRPr="005A64BA">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hideMark/>
          </w:tcPr>
          <w:p w14:paraId="16D4EE4A"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4B" w14:textId="77777777" w:rsidR="006141F9" w:rsidRPr="005A64BA" w:rsidRDefault="006141F9" w:rsidP="009E39FA">
            <w:pPr>
              <w:pStyle w:val="TechnicalTable"/>
            </w:pPr>
          </w:p>
        </w:tc>
      </w:tr>
      <w:tr w:rsidR="006141F9" w:rsidRPr="005A64BA" w14:paraId="16D4EE53"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4D"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4E"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4F" w14:textId="77777777" w:rsidR="006141F9" w:rsidRPr="005A64BA" w:rsidRDefault="006141F9" w:rsidP="009E39FA">
            <w:pPr>
              <w:pStyle w:val="TechnicalTable"/>
              <w:rPr>
                <w:noProof/>
              </w:rPr>
            </w:pPr>
            <w:r w:rsidRPr="005A64BA">
              <w:t>PCBase</w:t>
            </w:r>
          </w:p>
        </w:tc>
        <w:tc>
          <w:tcPr>
            <w:tcW w:w="2020" w:type="dxa"/>
            <w:tcBorders>
              <w:top w:val="single" w:sz="4" w:space="0" w:color="000000"/>
              <w:left w:val="single" w:sz="4" w:space="0" w:color="000000"/>
              <w:bottom w:val="single" w:sz="4" w:space="0" w:color="000000"/>
              <w:right w:val="single" w:sz="4" w:space="0" w:color="000000"/>
            </w:tcBorders>
            <w:hideMark/>
          </w:tcPr>
          <w:p w14:paraId="16D4EE50" w14:textId="77777777" w:rsidR="006141F9" w:rsidRPr="005A64BA" w:rsidRDefault="006141F9" w:rsidP="009E39FA">
            <w:pPr>
              <w:pStyle w:val="TechnicalTable"/>
            </w:pPr>
            <w:r w:rsidRPr="005A64BA">
              <w:t>Production Capacity base (lbs/hr)</w:t>
            </w:r>
          </w:p>
        </w:tc>
        <w:tc>
          <w:tcPr>
            <w:tcW w:w="2030" w:type="dxa"/>
            <w:tcBorders>
              <w:top w:val="single" w:sz="4" w:space="0" w:color="000000"/>
              <w:left w:val="single" w:sz="4" w:space="0" w:color="000000"/>
              <w:bottom w:val="single" w:sz="4" w:space="0" w:color="000000"/>
              <w:right w:val="single" w:sz="4" w:space="0" w:color="000000"/>
            </w:tcBorders>
            <w:hideMark/>
          </w:tcPr>
          <w:p w14:paraId="16D4EE51"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52" w14:textId="77777777" w:rsidR="006141F9" w:rsidRPr="005A64BA" w:rsidRDefault="006141F9" w:rsidP="009E39FA">
            <w:pPr>
              <w:pStyle w:val="TechnicalTable"/>
            </w:pPr>
          </w:p>
        </w:tc>
      </w:tr>
      <w:tr w:rsidR="006141F9" w:rsidRPr="005A64BA" w14:paraId="16D4EE5A"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54"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55"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56" w14:textId="77777777" w:rsidR="006141F9" w:rsidRPr="005A64BA" w:rsidRDefault="006141F9" w:rsidP="009E39FA">
            <w:pPr>
              <w:pStyle w:val="TechnicalTable"/>
              <w:rPr>
                <w:noProof/>
              </w:rPr>
            </w:pPr>
            <w:r w:rsidRPr="005A64BA">
              <w:t>PPreheatNumberENERGYSTAR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E57" w14:textId="77777777" w:rsidR="006141F9" w:rsidRPr="005A64BA" w:rsidRDefault="006141F9" w:rsidP="009E39FA">
            <w:pPr>
              <w:pStyle w:val="TechnicalTable"/>
            </w:pPr>
            <w:r w:rsidRPr="005A64BA">
              <w:t>Number of preheats per day ENERGY STAR</w:t>
            </w:r>
          </w:p>
        </w:tc>
        <w:tc>
          <w:tcPr>
            <w:tcW w:w="2030" w:type="dxa"/>
            <w:tcBorders>
              <w:top w:val="single" w:sz="4" w:space="0" w:color="000000"/>
              <w:left w:val="single" w:sz="4" w:space="0" w:color="000000"/>
              <w:bottom w:val="single" w:sz="4" w:space="0" w:color="000000"/>
              <w:right w:val="single" w:sz="4" w:space="0" w:color="000000"/>
            </w:tcBorders>
            <w:hideMark/>
          </w:tcPr>
          <w:p w14:paraId="16D4EE58"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E59" w14:textId="77777777" w:rsidR="006141F9" w:rsidRPr="005A64BA" w:rsidRDefault="006141F9" w:rsidP="009E39FA">
            <w:pPr>
              <w:pStyle w:val="TechnicalTable"/>
            </w:pPr>
          </w:p>
        </w:tc>
      </w:tr>
      <w:tr w:rsidR="006141F9" w:rsidRPr="005A64BA" w14:paraId="16D4EE61"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5B"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5C"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5D" w14:textId="77777777" w:rsidR="006141F9" w:rsidRPr="005A64BA" w:rsidRDefault="006141F9" w:rsidP="009E39FA">
            <w:pPr>
              <w:pStyle w:val="TechnicalTable"/>
              <w:rPr>
                <w:noProof/>
              </w:rPr>
            </w:pPr>
            <w:r w:rsidRPr="005A64BA">
              <w:t>PreheatNumberbase</w:t>
            </w:r>
          </w:p>
        </w:tc>
        <w:tc>
          <w:tcPr>
            <w:tcW w:w="2020" w:type="dxa"/>
            <w:tcBorders>
              <w:top w:val="single" w:sz="4" w:space="0" w:color="000000"/>
              <w:left w:val="single" w:sz="4" w:space="0" w:color="000000"/>
              <w:bottom w:val="single" w:sz="4" w:space="0" w:color="000000"/>
              <w:right w:val="single" w:sz="4" w:space="0" w:color="000000"/>
            </w:tcBorders>
            <w:hideMark/>
          </w:tcPr>
          <w:p w14:paraId="16D4EE5E" w14:textId="77777777" w:rsidR="006141F9" w:rsidRPr="005A64BA" w:rsidRDefault="006141F9" w:rsidP="009E39FA">
            <w:pPr>
              <w:pStyle w:val="TechnicalTable"/>
            </w:pPr>
            <w:r w:rsidRPr="005A64BA">
              <w:t>Number of preheates per day Base</w:t>
            </w:r>
          </w:p>
        </w:tc>
        <w:tc>
          <w:tcPr>
            <w:tcW w:w="2030" w:type="dxa"/>
            <w:tcBorders>
              <w:top w:val="single" w:sz="4" w:space="0" w:color="000000"/>
              <w:left w:val="single" w:sz="4" w:space="0" w:color="000000"/>
              <w:bottom w:val="single" w:sz="4" w:space="0" w:color="000000"/>
              <w:right w:val="single" w:sz="4" w:space="0" w:color="000000"/>
            </w:tcBorders>
            <w:hideMark/>
          </w:tcPr>
          <w:p w14:paraId="16D4EE5F"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60" w14:textId="77777777" w:rsidR="006141F9" w:rsidRPr="005A64BA" w:rsidRDefault="006141F9" w:rsidP="009E39FA">
            <w:pPr>
              <w:pStyle w:val="TechnicalTable"/>
            </w:pPr>
          </w:p>
        </w:tc>
      </w:tr>
      <w:tr w:rsidR="006141F9" w:rsidRPr="005A64BA" w14:paraId="16D4EE68"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62"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63"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64" w14:textId="77777777" w:rsidR="006141F9" w:rsidRPr="005A64BA" w:rsidRDefault="006141F9" w:rsidP="009E39FA">
            <w:pPr>
              <w:pStyle w:val="TechnicalTable"/>
              <w:rPr>
                <w:noProof/>
              </w:rPr>
            </w:pPr>
            <w:r w:rsidRPr="005A64BA">
              <w:t>PreheatTimeENERGYSTAR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E65" w14:textId="77777777" w:rsidR="006141F9" w:rsidRPr="005A64BA" w:rsidRDefault="006141F9" w:rsidP="009E39FA">
            <w:pPr>
              <w:pStyle w:val="TechnicalTable"/>
            </w:pPr>
            <w:r w:rsidRPr="005A64BA">
              <w:t>preheat length ENERGY STAR, min</w:t>
            </w:r>
          </w:p>
        </w:tc>
        <w:tc>
          <w:tcPr>
            <w:tcW w:w="2030" w:type="dxa"/>
            <w:tcBorders>
              <w:top w:val="single" w:sz="4" w:space="0" w:color="000000"/>
              <w:left w:val="single" w:sz="4" w:space="0" w:color="000000"/>
              <w:bottom w:val="single" w:sz="4" w:space="0" w:color="000000"/>
              <w:right w:val="single" w:sz="4" w:space="0" w:color="000000"/>
            </w:tcBorders>
            <w:hideMark/>
          </w:tcPr>
          <w:p w14:paraId="16D4EE66"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E67" w14:textId="77777777" w:rsidR="006141F9" w:rsidRPr="005A64BA" w:rsidRDefault="006141F9" w:rsidP="009E39FA">
            <w:pPr>
              <w:pStyle w:val="TechnicalTable"/>
            </w:pPr>
          </w:p>
        </w:tc>
      </w:tr>
      <w:tr w:rsidR="006141F9" w:rsidRPr="005A64BA" w14:paraId="16D4EE6F"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69"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6A"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6B" w14:textId="77777777" w:rsidR="006141F9" w:rsidRPr="005A64BA" w:rsidRDefault="006141F9" w:rsidP="009E39FA">
            <w:pPr>
              <w:pStyle w:val="TechnicalTable"/>
              <w:rPr>
                <w:noProof/>
              </w:rPr>
            </w:pPr>
            <w:r w:rsidRPr="005A64BA">
              <w:t>PreheatTimeBase</w:t>
            </w:r>
          </w:p>
        </w:tc>
        <w:tc>
          <w:tcPr>
            <w:tcW w:w="2020" w:type="dxa"/>
            <w:tcBorders>
              <w:top w:val="single" w:sz="4" w:space="0" w:color="000000"/>
              <w:left w:val="single" w:sz="4" w:space="0" w:color="000000"/>
              <w:bottom w:val="single" w:sz="4" w:space="0" w:color="000000"/>
              <w:right w:val="single" w:sz="4" w:space="0" w:color="000000"/>
            </w:tcBorders>
            <w:hideMark/>
          </w:tcPr>
          <w:p w14:paraId="16D4EE6C" w14:textId="77777777" w:rsidR="006141F9" w:rsidRPr="005A64BA" w:rsidRDefault="006141F9" w:rsidP="009E39FA">
            <w:pPr>
              <w:pStyle w:val="TechnicalTable"/>
            </w:pPr>
            <w:r w:rsidRPr="005A64BA">
              <w:t>preheat length base, min</w:t>
            </w:r>
          </w:p>
        </w:tc>
        <w:tc>
          <w:tcPr>
            <w:tcW w:w="2030" w:type="dxa"/>
            <w:tcBorders>
              <w:top w:val="single" w:sz="4" w:space="0" w:color="000000"/>
              <w:left w:val="single" w:sz="4" w:space="0" w:color="000000"/>
              <w:bottom w:val="single" w:sz="4" w:space="0" w:color="000000"/>
              <w:right w:val="single" w:sz="4" w:space="0" w:color="000000"/>
            </w:tcBorders>
            <w:hideMark/>
          </w:tcPr>
          <w:p w14:paraId="16D4EE6D"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6E" w14:textId="77777777" w:rsidR="006141F9" w:rsidRPr="005A64BA" w:rsidRDefault="006141F9" w:rsidP="009E39FA">
            <w:pPr>
              <w:pStyle w:val="TechnicalTable"/>
            </w:pPr>
          </w:p>
        </w:tc>
      </w:tr>
      <w:tr w:rsidR="006141F9" w:rsidRPr="005A64BA" w14:paraId="16D4EE76"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70"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71"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72" w14:textId="77777777" w:rsidR="006141F9" w:rsidRPr="005A64BA" w:rsidRDefault="006141F9" w:rsidP="009E39FA">
            <w:pPr>
              <w:pStyle w:val="TechnicalTable"/>
              <w:rPr>
                <w:noProof/>
              </w:rPr>
            </w:pPr>
            <w:r w:rsidRPr="005A64BA">
              <w:t>PreheatRateENERGYSTAR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E73" w14:textId="77777777" w:rsidR="006141F9" w:rsidRPr="005A64BA" w:rsidRDefault="006141F9" w:rsidP="009E39FA">
            <w:pPr>
              <w:pStyle w:val="TechnicalTable"/>
            </w:pPr>
            <w:r w:rsidRPr="005A64BA">
              <w:t>preheat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16D4EE74"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E75" w14:textId="77777777" w:rsidR="006141F9" w:rsidRPr="005A64BA" w:rsidRDefault="006141F9" w:rsidP="009E39FA">
            <w:pPr>
              <w:pStyle w:val="TechnicalTable"/>
            </w:pPr>
          </w:p>
        </w:tc>
      </w:tr>
      <w:tr w:rsidR="006141F9" w:rsidRPr="005A64BA" w14:paraId="16D4EE7D"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77"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78"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79" w14:textId="77777777" w:rsidR="006141F9" w:rsidRPr="005A64BA" w:rsidRDefault="006141F9" w:rsidP="009E39FA">
            <w:pPr>
              <w:pStyle w:val="TechnicalTable"/>
              <w:rPr>
                <w:noProof/>
              </w:rPr>
            </w:pPr>
            <w:r w:rsidRPr="005A64BA">
              <w:t>PreheatRateBase</w:t>
            </w:r>
          </w:p>
        </w:tc>
        <w:tc>
          <w:tcPr>
            <w:tcW w:w="2020" w:type="dxa"/>
            <w:tcBorders>
              <w:top w:val="single" w:sz="4" w:space="0" w:color="000000"/>
              <w:left w:val="single" w:sz="4" w:space="0" w:color="000000"/>
              <w:bottom w:val="single" w:sz="4" w:space="0" w:color="000000"/>
              <w:right w:val="single" w:sz="4" w:space="0" w:color="000000"/>
            </w:tcBorders>
            <w:hideMark/>
          </w:tcPr>
          <w:p w14:paraId="16D4EE7A" w14:textId="77777777" w:rsidR="006141F9" w:rsidRPr="005A64BA" w:rsidRDefault="006141F9" w:rsidP="009E39FA">
            <w:pPr>
              <w:pStyle w:val="TechnicalTable"/>
            </w:pPr>
            <w:r w:rsidRPr="005A64BA">
              <w:t>preheat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16D4EE7B"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7C" w14:textId="77777777" w:rsidR="006141F9" w:rsidRPr="005A64BA" w:rsidRDefault="006141F9" w:rsidP="009E39FA">
            <w:pPr>
              <w:pStyle w:val="TechnicalTable"/>
            </w:pPr>
          </w:p>
        </w:tc>
      </w:tr>
      <w:tr w:rsidR="006141F9" w:rsidRPr="005A64BA" w14:paraId="16D4EE84"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7E"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7F"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80" w14:textId="77777777" w:rsidR="006141F9" w:rsidRPr="005A64BA" w:rsidRDefault="006141F9" w:rsidP="009E39FA">
            <w:pPr>
              <w:pStyle w:val="TechnicalTable"/>
              <w:rPr>
                <w:noProof/>
              </w:rPr>
            </w:pPr>
            <w:r w:rsidRPr="005A64BA">
              <w:t>IdleENERGYSTAR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E81" w14:textId="77777777" w:rsidR="006141F9" w:rsidRPr="005A64BA" w:rsidRDefault="006141F9" w:rsidP="009E39FA">
            <w:pPr>
              <w:pStyle w:val="TechnicalTable"/>
            </w:pPr>
            <w:r w:rsidRPr="005A64BA">
              <w:t>Idle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16D4EE82"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E83" w14:textId="77777777" w:rsidR="006141F9" w:rsidRPr="005A64BA" w:rsidRDefault="006141F9" w:rsidP="009E39FA">
            <w:pPr>
              <w:pStyle w:val="TechnicalTable"/>
            </w:pPr>
          </w:p>
        </w:tc>
      </w:tr>
      <w:tr w:rsidR="006141F9" w:rsidRPr="005A64BA" w14:paraId="16D4EE8B"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85"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86"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87" w14:textId="77777777" w:rsidR="006141F9" w:rsidRPr="005A64BA" w:rsidRDefault="006141F9" w:rsidP="009E39FA">
            <w:pPr>
              <w:pStyle w:val="TechnicalTable"/>
              <w:rPr>
                <w:noProof/>
              </w:rPr>
            </w:pPr>
            <w:r w:rsidRPr="005A64BA">
              <w:t>IdleBase</w:t>
            </w:r>
          </w:p>
        </w:tc>
        <w:tc>
          <w:tcPr>
            <w:tcW w:w="2020" w:type="dxa"/>
            <w:tcBorders>
              <w:top w:val="single" w:sz="4" w:space="0" w:color="000000"/>
              <w:left w:val="single" w:sz="4" w:space="0" w:color="000000"/>
              <w:bottom w:val="single" w:sz="4" w:space="0" w:color="000000"/>
              <w:right w:val="single" w:sz="4" w:space="0" w:color="000000"/>
            </w:tcBorders>
            <w:hideMark/>
          </w:tcPr>
          <w:p w14:paraId="16D4EE88" w14:textId="77777777" w:rsidR="006141F9" w:rsidRPr="005A64BA" w:rsidRDefault="006141F9" w:rsidP="009E39FA">
            <w:pPr>
              <w:pStyle w:val="TechnicalTable"/>
            </w:pPr>
            <w:r w:rsidRPr="005A64BA">
              <w:t>Idle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16D4EE89"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8A" w14:textId="77777777" w:rsidR="006141F9" w:rsidRPr="005A64BA" w:rsidRDefault="006141F9" w:rsidP="009E39FA">
            <w:pPr>
              <w:pStyle w:val="TechnicalTable"/>
            </w:pPr>
          </w:p>
        </w:tc>
      </w:tr>
      <w:tr w:rsidR="006141F9" w:rsidRPr="005A64BA" w14:paraId="16D4EE92"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8C"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8D"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8E" w14:textId="77777777" w:rsidR="006141F9" w:rsidRPr="005A64BA" w:rsidRDefault="006141F9" w:rsidP="009E39FA">
            <w:pPr>
              <w:pStyle w:val="TechnicalTable"/>
              <w:rPr>
                <w:noProof/>
              </w:rPr>
            </w:pPr>
            <w:r w:rsidRPr="005A64BA">
              <w:t>IdleBaseTime</w:t>
            </w:r>
          </w:p>
        </w:tc>
        <w:tc>
          <w:tcPr>
            <w:tcW w:w="2020" w:type="dxa"/>
            <w:tcBorders>
              <w:top w:val="single" w:sz="4" w:space="0" w:color="000000"/>
              <w:left w:val="single" w:sz="4" w:space="0" w:color="000000"/>
              <w:bottom w:val="single" w:sz="4" w:space="0" w:color="000000"/>
              <w:right w:val="single" w:sz="4" w:space="0" w:color="000000"/>
            </w:tcBorders>
            <w:hideMark/>
          </w:tcPr>
          <w:p w14:paraId="16D4EE8F" w14:textId="77777777" w:rsidR="006141F9" w:rsidRPr="005A64BA" w:rsidRDefault="006141F9" w:rsidP="009E39FA">
            <w:pPr>
              <w:pStyle w:val="TechnicalTable"/>
            </w:pPr>
            <w:r w:rsidRPr="005A64BA">
              <w:t>BASE Idle Time, hours</w:t>
            </w:r>
          </w:p>
        </w:tc>
        <w:tc>
          <w:tcPr>
            <w:tcW w:w="2030" w:type="dxa"/>
            <w:tcBorders>
              <w:top w:val="single" w:sz="4" w:space="0" w:color="000000"/>
              <w:left w:val="single" w:sz="4" w:space="0" w:color="000000"/>
              <w:bottom w:val="single" w:sz="4" w:space="0" w:color="000000"/>
              <w:right w:val="single" w:sz="4" w:space="0" w:color="000000"/>
            </w:tcBorders>
            <w:hideMark/>
          </w:tcPr>
          <w:p w14:paraId="16D4EE90"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91" w14:textId="77777777" w:rsidR="006141F9" w:rsidRPr="005A64BA" w:rsidRDefault="006141F9" w:rsidP="009E39FA">
            <w:pPr>
              <w:pStyle w:val="TechnicalTable"/>
            </w:pPr>
          </w:p>
        </w:tc>
      </w:tr>
    </w:tbl>
    <w:p w14:paraId="16D4EE93" w14:textId="77777777" w:rsidR="006141F9" w:rsidRPr="005A64BA" w:rsidRDefault="006141F9" w:rsidP="006141F9">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6141F9" w:rsidRPr="005A64BA" w14:paraId="16D4EE9A" w14:textId="77777777" w:rsidTr="009E39F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E94" w14:textId="77777777" w:rsidR="006141F9" w:rsidRPr="004F1FDC" w:rsidRDefault="006141F9" w:rsidP="00240B98">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E95" w14:textId="77777777" w:rsidR="006141F9" w:rsidRPr="004F1FDC" w:rsidRDefault="006141F9" w:rsidP="00240B98">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E96" w14:textId="77777777" w:rsidR="006141F9" w:rsidRPr="004F1FDC" w:rsidRDefault="006141F9" w:rsidP="00240B98">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E97" w14:textId="77777777" w:rsidR="006141F9" w:rsidRPr="004F1FDC" w:rsidRDefault="006141F9" w:rsidP="00240B98">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E98" w14:textId="77777777" w:rsidR="006141F9" w:rsidRPr="004F1FDC" w:rsidRDefault="006141F9" w:rsidP="00240B98">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E99" w14:textId="77777777" w:rsidR="006141F9" w:rsidRPr="004F1FDC" w:rsidRDefault="006141F9" w:rsidP="00240B98">
            <w:pPr>
              <w:pStyle w:val="TableHeading"/>
            </w:pPr>
            <w:r w:rsidRPr="004F1FDC">
              <w:t>Notes</w:t>
            </w:r>
          </w:p>
        </w:tc>
      </w:tr>
      <w:tr w:rsidR="006141F9" w:rsidRPr="005A64BA" w14:paraId="16D4EEA1"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EE9B" w14:textId="77777777" w:rsidR="006141F9" w:rsidRPr="005A64BA" w:rsidRDefault="006141F9" w:rsidP="009E39FA">
            <w:pPr>
              <w:pStyle w:val="TechnicalTable"/>
            </w:pPr>
            <w:r>
              <w:t>4.</w:t>
            </w:r>
            <w:r w:rsidRPr="005A64BA">
              <w:t>2.7</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EE9C" w14:textId="77777777" w:rsidR="006141F9" w:rsidRPr="005A64BA" w:rsidRDefault="006141F9" w:rsidP="009E39FA">
            <w:pPr>
              <w:pStyle w:val="TechnicalTable"/>
            </w:pPr>
            <w:r w:rsidRPr="005A64BA">
              <w:t>ENERGY STAR Fryer</w:t>
            </w:r>
          </w:p>
        </w:tc>
        <w:tc>
          <w:tcPr>
            <w:tcW w:w="1620" w:type="dxa"/>
            <w:tcBorders>
              <w:top w:val="single" w:sz="4" w:space="0" w:color="000000"/>
              <w:left w:val="single" w:sz="4" w:space="0" w:color="000000"/>
              <w:bottom w:val="single" w:sz="4" w:space="0" w:color="000000"/>
              <w:right w:val="single" w:sz="4" w:space="0" w:color="000000"/>
            </w:tcBorders>
            <w:hideMark/>
          </w:tcPr>
          <w:p w14:paraId="16D4EE9D" w14:textId="77777777" w:rsidR="006141F9" w:rsidRPr="005A64BA" w:rsidRDefault="006141F9" w:rsidP="009E39FA">
            <w:pPr>
              <w:pStyle w:val="TechnicalTable"/>
              <w:rPr>
                <w:noProof/>
              </w:rPr>
            </w:pPr>
            <w:r w:rsidRPr="005A64BA">
              <w:t>HOURSday</w:t>
            </w:r>
          </w:p>
        </w:tc>
        <w:tc>
          <w:tcPr>
            <w:tcW w:w="2020" w:type="dxa"/>
            <w:tcBorders>
              <w:top w:val="single" w:sz="4" w:space="0" w:color="000000"/>
              <w:left w:val="single" w:sz="4" w:space="0" w:color="000000"/>
              <w:bottom w:val="single" w:sz="4" w:space="0" w:color="000000"/>
              <w:right w:val="single" w:sz="4" w:space="0" w:color="000000"/>
            </w:tcBorders>
            <w:hideMark/>
          </w:tcPr>
          <w:p w14:paraId="16D4EE9E" w14:textId="77777777" w:rsidR="006141F9" w:rsidRPr="005A64BA" w:rsidRDefault="006141F9" w:rsidP="009E39F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16D4EE9F"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A0" w14:textId="77777777" w:rsidR="006141F9" w:rsidRPr="005A64BA" w:rsidRDefault="006141F9" w:rsidP="009E39FA">
            <w:pPr>
              <w:pStyle w:val="TechnicalTable"/>
            </w:pPr>
          </w:p>
        </w:tc>
      </w:tr>
      <w:tr w:rsidR="006141F9" w:rsidRPr="005A64BA" w14:paraId="16D4EEA9"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A2"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A3"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14:paraId="16D4EEA4" w14:textId="77777777" w:rsidR="006141F9" w:rsidRPr="005A64BA" w:rsidRDefault="006141F9" w:rsidP="009E39FA">
            <w:pPr>
              <w:pStyle w:val="TechnicalTable"/>
              <w:rPr>
                <w:rFonts w:cs="Calibri"/>
              </w:rPr>
            </w:pPr>
            <w:r w:rsidRPr="005A64BA">
              <w:t>Days</w:t>
            </w:r>
          </w:p>
          <w:p w14:paraId="16D4EEA5" w14:textId="77777777" w:rsidR="006141F9" w:rsidRPr="005A64BA" w:rsidRDefault="006141F9" w:rsidP="009E39FA">
            <w:pPr>
              <w:pStyle w:val="TechnicalTable"/>
              <w:rPr>
                <w:noProof/>
              </w:rPr>
            </w:pPr>
          </w:p>
        </w:tc>
        <w:tc>
          <w:tcPr>
            <w:tcW w:w="2020" w:type="dxa"/>
            <w:tcBorders>
              <w:top w:val="single" w:sz="4" w:space="0" w:color="000000"/>
              <w:left w:val="single" w:sz="4" w:space="0" w:color="000000"/>
              <w:bottom w:val="single" w:sz="4" w:space="0" w:color="000000"/>
              <w:right w:val="single" w:sz="4" w:space="0" w:color="000000"/>
            </w:tcBorders>
            <w:hideMark/>
          </w:tcPr>
          <w:p w14:paraId="16D4EEA6" w14:textId="77777777" w:rsidR="006141F9" w:rsidRPr="005A64BA" w:rsidRDefault="006141F9" w:rsidP="009E39F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16D4EEA7"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A8" w14:textId="77777777" w:rsidR="006141F9" w:rsidRPr="005A64BA" w:rsidRDefault="006141F9" w:rsidP="009E39FA">
            <w:pPr>
              <w:pStyle w:val="TechnicalTable"/>
            </w:pPr>
          </w:p>
        </w:tc>
      </w:tr>
      <w:tr w:rsidR="006141F9" w:rsidRPr="005A64BA" w14:paraId="16D4EEB0"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AA"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AB"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AC" w14:textId="77777777" w:rsidR="006141F9" w:rsidRPr="005A64BA" w:rsidRDefault="006141F9" w:rsidP="009E39FA">
            <w:pPr>
              <w:pStyle w:val="TechnicalTable"/>
              <w:rPr>
                <w:noProof/>
              </w:rPr>
            </w:pPr>
            <w:r w:rsidRPr="005A64BA">
              <w:t>LB</w:t>
            </w:r>
          </w:p>
        </w:tc>
        <w:tc>
          <w:tcPr>
            <w:tcW w:w="2020" w:type="dxa"/>
            <w:tcBorders>
              <w:top w:val="single" w:sz="4" w:space="0" w:color="000000"/>
              <w:left w:val="single" w:sz="4" w:space="0" w:color="000000"/>
              <w:bottom w:val="single" w:sz="4" w:space="0" w:color="000000"/>
              <w:right w:val="single" w:sz="4" w:space="0" w:color="000000"/>
            </w:tcBorders>
            <w:hideMark/>
          </w:tcPr>
          <w:p w14:paraId="16D4EEAD" w14:textId="77777777" w:rsidR="006141F9" w:rsidRPr="005A64BA" w:rsidRDefault="006141F9" w:rsidP="009E39FA">
            <w:pPr>
              <w:pStyle w:val="TechnicalTable"/>
            </w:pPr>
            <w:r w:rsidRPr="005A64BA">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14:paraId="16D4EEAE"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AF" w14:textId="77777777" w:rsidR="006141F9" w:rsidRPr="005A64BA" w:rsidRDefault="006141F9" w:rsidP="009E39FA">
            <w:pPr>
              <w:pStyle w:val="TechnicalTable"/>
            </w:pPr>
          </w:p>
        </w:tc>
      </w:tr>
      <w:tr w:rsidR="006141F9" w:rsidRPr="005A64BA" w14:paraId="16D4EEB8"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B1"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B2"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B3" w14:textId="77777777" w:rsidR="006141F9" w:rsidRPr="005A64BA" w:rsidRDefault="006141F9" w:rsidP="009E39FA">
            <w:pPr>
              <w:pStyle w:val="TechnicalTable"/>
              <w:rPr>
                <w:noProof/>
              </w:rPr>
            </w:pPr>
            <w:r w:rsidRPr="005A64BA">
              <w:t>EffENERGYSTAR</w:t>
            </w:r>
          </w:p>
        </w:tc>
        <w:tc>
          <w:tcPr>
            <w:tcW w:w="2020" w:type="dxa"/>
            <w:tcBorders>
              <w:top w:val="single" w:sz="4" w:space="0" w:color="000000"/>
              <w:left w:val="single" w:sz="4" w:space="0" w:color="000000"/>
              <w:bottom w:val="single" w:sz="4" w:space="0" w:color="000000"/>
              <w:right w:val="single" w:sz="4" w:space="0" w:color="000000"/>
            </w:tcBorders>
          </w:tcPr>
          <w:p w14:paraId="16D4EEB4" w14:textId="77777777" w:rsidR="006141F9" w:rsidRPr="005A64BA" w:rsidRDefault="006141F9" w:rsidP="009E39FA">
            <w:pPr>
              <w:pStyle w:val="TechnicalTable"/>
            </w:pPr>
            <w:r w:rsidRPr="005A64BA">
              <w:t xml:space="preserve">Cooking Efficiency ENERGY STAR </w:t>
            </w:r>
          </w:p>
          <w:p w14:paraId="16D4EEB5" w14:textId="77777777" w:rsidR="006141F9" w:rsidRPr="005A64BA" w:rsidRDefault="006141F9" w:rsidP="009E39FA">
            <w:pPr>
              <w:pStyle w:val="TechnicalTable"/>
            </w:pPr>
          </w:p>
        </w:tc>
        <w:tc>
          <w:tcPr>
            <w:tcW w:w="2030" w:type="dxa"/>
            <w:tcBorders>
              <w:top w:val="single" w:sz="4" w:space="0" w:color="000000"/>
              <w:left w:val="single" w:sz="4" w:space="0" w:color="000000"/>
              <w:bottom w:val="single" w:sz="4" w:space="0" w:color="000000"/>
              <w:right w:val="single" w:sz="4" w:space="0" w:color="000000"/>
            </w:tcBorders>
            <w:hideMark/>
          </w:tcPr>
          <w:p w14:paraId="16D4EEB6"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EB7" w14:textId="77777777" w:rsidR="006141F9" w:rsidRPr="005A64BA" w:rsidRDefault="006141F9" w:rsidP="009E39FA">
            <w:pPr>
              <w:pStyle w:val="TechnicalTable"/>
            </w:pPr>
          </w:p>
        </w:tc>
      </w:tr>
      <w:tr w:rsidR="006141F9" w:rsidRPr="005A64BA" w14:paraId="16D4EEBF"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B9"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BA"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BB" w14:textId="77777777" w:rsidR="006141F9" w:rsidRPr="005A64BA" w:rsidRDefault="006141F9" w:rsidP="009E39FA">
            <w:pPr>
              <w:pStyle w:val="TechnicalTable"/>
              <w:rPr>
                <w:noProof/>
              </w:rPr>
            </w:pPr>
            <w:r w:rsidRPr="005A64BA">
              <w:t>EffBase</w:t>
            </w:r>
          </w:p>
        </w:tc>
        <w:tc>
          <w:tcPr>
            <w:tcW w:w="2020" w:type="dxa"/>
            <w:tcBorders>
              <w:top w:val="single" w:sz="4" w:space="0" w:color="000000"/>
              <w:left w:val="single" w:sz="4" w:space="0" w:color="000000"/>
              <w:bottom w:val="single" w:sz="4" w:space="0" w:color="000000"/>
              <w:right w:val="single" w:sz="4" w:space="0" w:color="000000"/>
            </w:tcBorders>
            <w:hideMark/>
          </w:tcPr>
          <w:p w14:paraId="16D4EEBC" w14:textId="77777777" w:rsidR="006141F9" w:rsidRPr="005A64BA" w:rsidRDefault="006141F9" w:rsidP="009E39FA">
            <w:pPr>
              <w:pStyle w:val="TechnicalTable"/>
            </w:pPr>
            <w:r w:rsidRPr="005A64BA">
              <w:t>Cooking Efficiency Baseline</w:t>
            </w:r>
          </w:p>
        </w:tc>
        <w:tc>
          <w:tcPr>
            <w:tcW w:w="2030" w:type="dxa"/>
            <w:tcBorders>
              <w:top w:val="single" w:sz="4" w:space="0" w:color="000000"/>
              <w:left w:val="single" w:sz="4" w:space="0" w:color="000000"/>
              <w:bottom w:val="single" w:sz="4" w:space="0" w:color="000000"/>
              <w:right w:val="single" w:sz="4" w:space="0" w:color="000000"/>
            </w:tcBorders>
            <w:hideMark/>
          </w:tcPr>
          <w:p w14:paraId="16D4EEBD"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BE" w14:textId="77777777" w:rsidR="006141F9" w:rsidRPr="005A64BA" w:rsidRDefault="006141F9" w:rsidP="009E39FA">
            <w:pPr>
              <w:pStyle w:val="TechnicalTable"/>
            </w:pPr>
          </w:p>
        </w:tc>
      </w:tr>
      <w:tr w:rsidR="006141F9" w:rsidRPr="005A64BA" w14:paraId="16D4EEC6"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C0"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C1"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C2" w14:textId="77777777" w:rsidR="006141F9" w:rsidRPr="005A64BA" w:rsidRDefault="006141F9" w:rsidP="009E39FA">
            <w:pPr>
              <w:pStyle w:val="TechnicalTable"/>
              <w:rPr>
                <w:noProof/>
              </w:rPr>
            </w:pPr>
            <w:r w:rsidRPr="005A64BA">
              <w:t>PCENERGYSTAR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EC3" w14:textId="77777777" w:rsidR="006141F9" w:rsidRPr="005A64BA" w:rsidRDefault="006141F9" w:rsidP="009E39FA">
            <w:pPr>
              <w:pStyle w:val="TechnicalTable"/>
            </w:pPr>
            <w:r w:rsidRPr="005A64BA">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hideMark/>
          </w:tcPr>
          <w:p w14:paraId="16D4EEC4"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C5" w14:textId="77777777" w:rsidR="006141F9" w:rsidRPr="005A64BA" w:rsidRDefault="006141F9" w:rsidP="009E39FA">
            <w:pPr>
              <w:pStyle w:val="TechnicalTable"/>
            </w:pPr>
          </w:p>
        </w:tc>
      </w:tr>
      <w:tr w:rsidR="006141F9" w:rsidRPr="005A64BA" w14:paraId="16D4EECD"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C7"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C8"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C9" w14:textId="77777777" w:rsidR="006141F9" w:rsidRPr="005A64BA" w:rsidRDefault="006141F9" w:rsidP="009E39FA">
            <w:pPr>
              <w:pStyle w:val="TechnicalTable"/>
              <w:rPr>
                <w:noProof/>
              </w:rPr>
            </w:pPr>
            <w:r w:rsidRPr="005A64BA">
              <w:t>PCBase</w:t>
            </w:r>
          </w:p>
        </w:tc>
        <w:tc>
          <w:tcPr>
            <w:tcW w:w="2020" w:type="dxa"/>
            <w:tcBorders>
              <w:top w:val="single" w:sz="4" w:space="0" w:color="000000"/>
              <w:left w:val="single" w:sz="4" w:space="0" w:color="000000"/>
              <w:bottom w:val="single" w:sz="4" w:space="0" w:color="000000"/>
              <w:right w:val="single" w:sz="4" w:space="0" w:color="000000"/>
            </w:tcBorders>
            <w:hideMark/>
          </w:tcPr>
          <w:p w14:paraId="16D4EECA" w14:textId="77777777" w:rsidR="006141F9" w:rsidRPr="005A64BA" w:rsidRDefault="006141F9" w:rsidP="009E39FA">
            <w:pPr>
              <w:pStyle w:val="TechnicalTable"/>
            </w:pPr>
            <w:r w:rsidRPr="005A64BA">
              <w:t>Production Capacity base (lbs/hr)</w:t>
            </w:r>
          </w:p>
        </w:tc>
        <w:tc>
          <w:tcPr>
            <w:tcW w:w="2030" w:type="dxa"/>
            <w:tcBorders>
              <w:top w:val="single" w:sz="4" w:space="0" w:color="000000"/>
              <w:left w:val="single" w:sz="4" w:space="0" w:color="000000"/>
              <w:bottom w:val="single" w:sz="4" w:space="0" w:color="000000"/>
              <w:right w:val="single" w:sz="4" w:space="0" w:color="000000"/>
            </w:tcBorders>
            <w:hideMark/>
          </w:tcPr>
          <w:p w14:paraId="16D4EECB"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CC" w14:textId="77777777" w:rsidR="006141F9" w:rsidRPr="005A64BA" w:rsidRDefault="006141F9" w:rsidP="009E39FA">
            <w:pPr>
              <w:pStyle w:val="TechnicalTable"/>
            </w:pPr>
          </w:p>
        </w:tc>
      </w:tr>
      <w:tr w:rsidR="006141F9" w:rsidRPr="005A64BA" w14:paraId="16D4EED4"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CE"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CF"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D0" w14:textId="77777777" w:rsidR="006141F9" w:rsidRPr="005A64BA" w:rsidRDefault="006141F9" w:rsidP="009E39FA">
            <w:pPr>
              <w:pStyle w:val="TechnicalTable"/>
              <w:rPr>
                <w:noProof/>
              </w:rPr>
            </w:pPr>
            <w:r w:rsidRPr="005A64BA">
              <w:t>PPreheatNumberENERGYSTAR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ED1" w14:textId="77777777" w:rsidR="006141F9" w:rsidRPr="005A64BA" w:rsidRDefault="006141F9" w:rsidP="009E39FA">
            <w:pPr>
              <w:pStyle w:val="TechnicalTable"/>
            </w:pPr>
            <w:r w:rsidRPr="005A64BA">
              <w:t>Number of preheats per day ENERGY STAR</w:t>
            </w:r>
          </w:p>
        </w:tc>
        <w:tc>
          <w:tcPr>
            <w:tcW w:w="2030" w:type="dxa"/>
            <w:tcBorders>
              <w:top w:val="single" w:sz="4" w:space="0" w:color="000000"/>
              <w:left w:val="single" w:sz="4" w:space="0" w:color="000000"/>
              <w:bottom w:val="single" w:sz="4" w:space="0" w:color="000000"/>
              <w:right w:val="single" w:sz="4" w:space="0" w:color="000000"/>
            </w:tcBorders>
            <w:hideMark/>
          </w:tcPr>
          <w:p w14:paraId="16D4EED2"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ED3" w14:textId="77777777" w:rsidR="006141F9" w:rsidRPr="005A64BA" w:rsidRDefault="006141F9" w:rsidP="009E39FA">
            <w:pPr>
              <w:pStyle w:val="TechnicalTable"/>
            </w:pPr>
          </w:p>
        </w:tc>
      </w:tr>
      <w:tr w:rsidR="006141F9" w:rsidRPr="005A64BA" w14:paraId="16D4EEDB"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D5"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D6"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D7" w14:textId="77777777" w:rsidR="006141F9" w:rsidRPr="005A64BA" w:rsidRDefault="006141F9" w:rsidP="009E39FA">
            <w:pPr>
              <w:pStyle w:val="TechnicalTable"/>
              <w:rPr>
                <w:noProof/>
              </w:rPr>
            </w:pPr>
            <w:r w:rsidRPr="005A64BA">
              <w:t>PreheatNumberbase</w:t>
            </w:r>
          </w:p>
        </w:tc>
        <w:tc>
          <w:tcPr>
            <w:tcW w:w="2020" w:type="dxa"/>
            <w:tcBorders>
              <w:top w:val="single" w:sz="4" w:space="0" w:color="000000"/>
              <w:left w:val="single" w:sz="4" w:space="0" w:color="000000"/>
              <w:bottom w:val="single" w:sz="4" w:space="0" w:color="000000"/>
              <w:right w:val="single" w:sz="4" w:space="0" w:color="000000"/>
            </w:tcBorders>
            <w:hideMark/>
          </w:tcPr>
          <w:p w14:paraId="16D4EED8" w14:textId="77777777" w:rsidR="006141F9" w:rsidRPr="005A64BA" w:rsidRDefault="006141F9" w:rsidP="009E39FA">
            <w:pPr>
              <w:pStyle w:val="TechnicalTable"/>
            </w:pPr>
            <w:r w:rsidRPr="005A64BA">
              <w:t>Number of preheats per day Base</w:t>
            </w:r>
          </w:p>
        </w:tc>
        <w:tc>
          <w:tcPr>
            <w:tcW w:w="2030" w:type="dxa"/>
            <w:tcBorders>
              <w:top w:val="single" w:sz="4" w:space="0" w:color="000000"/>
              <w:left w:val="single" w:sz="4" w:space="0" w:color="000000"/>
              <w:bottom w:val="single" w:sz="4" w:space="0" w:color="000000"/>
              <w:right w:val="single" w:sz="4" w:space="0" w:color="000000"/>
            </w:tcBorders>
            <w:hideMark/>
          </w:tcPr>
          <w:p w14:paraId="16D4EED9"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DA" w14:textId="77777777" w:rsidR="006141F9" w:rsidRPr="005A64BA" w:rsidRDefault="006141F9" w:rsidP="009E39FA">
            <w:pPr>
              <w:pStyle w:val="TechnicalTable"/>
            </w:pPr>
          </w:p>
        </w:tc>
      </w:tr>
      <w:tr w:rsidR="006141F9" w:rsidRPr="005A64BA" w14:paraId="16D4EEE2"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DC"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DD"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DE" w14:textId="77777777" w:rsidR="006141F9" w:rsidRPr="005A64BA" w:rsidRDefault="006141F9" w:rsidP="009E39FA">
            <w:pPr>
              <w:pStyle w:val="TechnicalTable"/>
              <w:rPr>
                <w:noProof/>
              </w:rPr>
            </w:pPr>
            <w:r w:rsidRPr="005A64BA">
              <w:t>PreheatTimeENERGYSTAR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EDF" w14:textId="77777777" w:rsidR="006141F9" w:rsidRPr="005A64BA" w:rsidRDefault="006141F9" w:rsidP="009E39FA">
            <w:pPr>
              <w:pStyle w:val="TechnicalTable"/>
            </w:pPr>
            <w:r w:rsidRPr="005A64BA">
              <w:t>preheat length ENERGY STAR, min</w:t>
            </w:r>
          </w:p>
        </w:tc>
        <w:tc>
          <w:tcPr>
            <w:tcW w:w="2030" w:type="dxa"/>
            <w:tcBorders>
              <w:top w:val="single" w:sz="4" w:space="0" w:color="000000"/>
              <w:left w:val="single" w:sz="4" w:space="0" w:color="000000"/>
              <w:bottom w:val="single" w:sz="4" w:space="0" w:color="000000"/>
              <w:right w:val="single" w:sz="4" w:space="0" w:color="000000"/>
            </w:tcBorders>
            <w:hideMark/>
          </w:tcPr>
          <w:p w14:paraId="16D4EEE0"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EE1" w14:textId="77777777" w:rsidR="006141F9" w:rsidRPr="005A64BA" w:rsidRDefault="006141F9" w:rsidP="009E39FA">
            <w:pPr>
              <w:pStyle w:val="TechnicalTable"/>
            </w:pPr>
          </w:p>
        </w:tc>
      </w:tr>
      <w:tr w:rsidR="006141F9" w:rsidRPr="005A64BA" w14:paraId="16D4EEE9"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E3"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E4"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E5" w14:textId="77777777" w:rsidR="006141F9" w:rsidRPr="005A64BA" w:rsidRDefault="006141F9" w:rsidP="009E39FA">
            <w:pPr>
              <w:pStyle w:val="TechnicalTable"/>
              <w:rPr>
                <w:noProof/>
              </w:rPr>
            </w:pPr>
            <w:r w:rsidRPr="005A64BA">
              <w:t>PreheatTimeBase</w:t>
            </w:r>
          </w:p>
        </w:tc>
        <w:tc>
          <w:tcPr>
            <w:tcW w:w="2020" w:type="dxa"/>
            <w:tcBorders>
              <w:top w:val="single" w:sz="4" w:space="0" w:color="000000"/>
              <w:left w:val="single" w:sz="4" w:space="0" w:color="000000"/>
              <w:bottom w:val="single" w:sz="4" w:space="0" w:color="000000"/>
              <w:right w:val="single" w:sz="4" w:space="0" w:color="000000"/>
            </w:tcBorders>
            <w:hideMark/>
          </w:tcPr>
          <w:p w14:paraId="16D4EEE6" w14:textId="77777777" w:rsidR="006141F9" w:rsidRPr="005A64BA" w:rsidRDefault="006141F9" w:rsidP="009E39FA">
            <w:pPr>
              <w:pStyle w:val="TechnicalTable"/>
            </w:pPr>
            <w:r w:rsidRPr="005A64BA">
              <w:t>preheat length base, min</w:t>
            </w:r>
          </w:p>
        </w:tc>
        <w:tc>
          <w:tcPr>
            <w:tcW w:w="2030" w:type="dxa"/>
            <w:tcBorders>
              <w:top w:val="single" w:sz="4" w:space="0" w:color="000000"/>
              <w:left w:val="single" w:sz="4" w:space="0" w:color="000000"/>
              <w:bottom w:val="single" w:sz="4" w:space="0" w:color="000000"/>
              <w:right w:val="single" w:sz="4" w:space="0" w:color="000000"/>
            </w:tcBorders>
            <w:hideMark/>
          </w:tcPr>
          <w:p w14:paraId="16D4EEE7"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E8" w14:textId="77777777" w:rsidR="006141F9" w:rsidRPr="005A64BA" w:rsidRDefault="006141F9" w:rsidP="009E39FA">
            <w:pPr>
              <w:pStyle w:val="TechnicalTable"/>
            </w:pPr>
          </w:p>
        </w:tc>
      </w:tr>
      <w:tr w:rsidR="006141F9" w:rsidRPr="005A64BA" w14:paraId="16D4EEF0"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EA"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EB"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EC" w14:textId="77777777" w:rsidR="006141F9" w:rsidRPr="005A64BA" w:rsidRDefault="006141F9" w:rsidP="009E39FA">
            <w:pPr>
              <w:pStyle w:val="TechnicalTable"/>
              <w:rPr>
                <w:noProof/>
              </w:rPr>
            </w:pPr>
            <w:r w:rsidRPr="005A64BA">
              <w:t>PreheatRateENERGYSTAR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EED" w14:textId="77777777" w:rsidR="006141F9" w:rsidRPr="005A64BA" w:rsidRDefault="006141F9" w:rsidP="009E39FA">
            <w:pPr>
              <w:pStyle w:val="TechnicalTable"/>
            </w:pPr>
            <w:r w:rsidRPr="005A64BA">
              <w:t>preheat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16D4EEEE"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EEF" w14:textId="77777777" w:rsidR="006141F9" w:rsidRPr="005A64BA" w:rsidRDefault="006141F9" w:rsidP="009E39FA">
            <w:pPr>
              <w:pStyle w:val="TechnicalTable"/>
            </w:pPr>
          </w:p>
        </w:tc>
      </w:tr>
      <w:tr w:rsidR="006141F9" w:rsidRPr="005A64BA" w14:paraId="16D4EEF7"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F1"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F2"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F3" w14:textId="77777777" w:rsidR="006141F9" w:rsidRPr="005A64BA" w:rsidRDefault="006141F9" w:rsidP="009E39FA">
            <w:pPr>
              <w:pStyle w:val="TechnicalTable"/>
              <w:rPr>
                <w:noProof/>
              </w:rPr>
            </w:pPr>
            <w:r w:rsidRPr="005A64BA">
              <w:t>PreheatRateBase</w:t>
            </w:r>
          </w:p>
        </w:tc>
        <w:tc>
          <w:tcPr>
            <w:tcW w:w="2020" w:type="dxa"/>
            <w:tcBorders>
              <w:top w:val="single" w:sz="4" w:space="0" w:color="000000"/>
              <w:left w:val="single" w:sz="4" w:space="0" w:color="000000"/>
              <w:bottom w:val="single" w:sz="4" w:space="0" w:color="000000"/>
              <w:right w:val="single" w:sz="4" w:space="0" w:color="000000"/>
            </w:tcBorders>
            <w:hideMark/>
          </w:tcPr>
          <w:p w14:paraId="16D4EEF4" w14:textId="77777777" w:rsidR="006141F9" w:rsidRPr="005A64BA" w:rsidRDefault="006141F9" w:rsidP="009E39FA">
            <w:pPr>
              <w:pStyle w:val="TechnicalTable"/>
            </w:pPr>
            <w:r w:rsidRPr="005A64BA">
              <w:t>preheat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16D4EEF5"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EF6" w14:textId="77777777" w:rsidR="006141F9" w:rsidRPr="005A64BA" w:rsidRDefault="006141F9" w:rsidP="009E39FA">
            <w:pPr>
              <w:pStyle w:val="TechnicalTable"/>
            </w:pPr>
          </w:p>
        </w:tc>
      </w:tr>
      <w:tr w:rsidR="006141F9" w:rsidRPr="005A64BA" w14:paraId="16D4EEFE"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F8"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EF9"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EFA" w14:textId="77777777" w:rsidR="006141F9" w:rsidRPr="005A64BA" w:rsidRDefault="006141F9" w:rsidP="009E39FA">
            <w:pPr>
              <w:pStyle w:val="TechnicalTable"/>
              <w:rPr>
                <w:noProof/>
              </w:rPr>
            </w:pPr>
            <w:r w:rsidRPr="005A64BA">
              <w:t>IdleENERGYSTAR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EFB" w14:textId="77777777" w:rsidR="006141F9" w:rsidRPr="005A64BA" w:rsidRDefault="006141F9" w:rsidP="009E39FA">
            <w:pPr>
              <w:pStyle w:val="TechnicalTable"/>
            </w:pPr>
            <w:r w:rsidRPr="005A64BA">
              <w:t>Idle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16D4EEFC"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EFD" w14:textId="77777777" w:rsidR="006141F9" w:rsidRPr="005A64BA" w:rsidRDefault="006141F9" w:rsidP="009E39FA">
            <w:pPr>
              <w:pStyle w:val="TechnicalTable"/>
            </w:pPr>
          </w:p>
        </w:tc>
      </w:tr>
      <w:tr w:rsidR="006141F9" w:rsidRPr="005A64BA" w14:paraId="16D4EF05"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EFF"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00"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01" w14:textId="77777777" w:rsidR="006141F9" w:rsidRPr="005A64BA" w:rsidRDefault="006141F9" w:rsidP="009E39FA">
            <w:pPr>
              <w:pStyle w:val="TechnicalTable"/>
              <w:rPr>
                <w:noProof/>
              </w:rPr>
            </w:pPr>
            <w:r w:rsidRPr="005A64BA">
              <w:t>IdleBase</w:t>
            </w:r>
          </w:p>
        </w:tc>
        <w:tc>
          <w:tcPr>
            <w:tcW w:w="2020" w:type="dxa"/>
            <w:tcBorders>
              <w:top w:val="single" w:sz="4" w:space="0" w:color="000000"/>
              <w:left w:val="single" w:sz="4" w:space="0" w:color="000000"/>
              <w:bottom w:val="single" w:sz="4" w:space="0" w:color="000000"/>
              <w:right w:val="single" w:sz="4" w:space="0" w:color="000000"/>
            </w:tcBorders>
            <w:hideMark/>
          </w:tcPr>
          <w:p w14:paraId="16D4EF02" w14:textId="77777777" w:rsidR="006141F9" w:rsidRPr="005A64BA" w:rsidRDefault="006141F9" w:rsidP="009E39FA">
            <w:pPr>
              <w:pStyle w:val="TechnicalTable"/>
            </w:pPr>
            <w:r w:rsidRPr="005A64BA">
              <w:t>Idle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16D4EF03"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F04" w14:textId="77777777" w:rsidR="006141F9" w:rsidRPr="005A64BA" w:rsidRDefault="006141F9" w:rsidP="009E39FA">
            <w:pPr>
              <w:pStyle w:val="TechnicalTable"/>
            </w:pPr>
          </w:p>
        </w:tc>
      </w:tr>
      <w:tr w:rsidR="006141F9" w:rsidRPr="005A64BA" w14:paraId="16D4EF0C" w14:textId="77777777" w:rsidTr="009E39FA">
        <w:trPr>
          <w:cantSplit/>
          <w:trHeight w:val="557"/>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06"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07"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08" w14:textId="77777777" w:rsidR="006141F9" w:rsidRPr="005A64BA" w:rsidRDefault="006141F9" w:rsidP="009E39FA">
            <w:pPr>
              <w:pStyle w:val="TechnicalTable"/>
              <w:rPr>
                <w:noProof/>
              </w:rPr>
            </w:pPr>
            <w:r w:rsidRPr="005A64BA">
              <w:t>IdleBaseTime</w:t>
            </w:r>
          </w:p>
        </w:tc>
        <w:tc>
          <w:tcPr>
            <w:tcW w:w="2020" w:type="dxa"/>
            <w:tcBorders>
              <w:top w:val="single" w:sz="4" w:space="0" w:color="000000"/>
              <w:left w:val="single" w:sz="4" w:space="0" w:color="000000"/>
              <w:bottom w:val="single" w:sz="4" w:space="0" w:color="000000"/>
              <w:right w:val="single" w:sz="4" w:space="0" w:color="000000"/>
            </w:tcBorders>
            <w:hideMark/>
          </w:tcPr>
          <w:p w14:paraId="16D4EF09" w14:textId="77777777" w:rsidR="006141F9" w:rsidRPr="005A64BA" w:rsidRDefault="006141F9" w:rsidP="009E39FA">
            <w:pPr>
              <w:pStyle w:val="TechnicalTable"/>
            </w:pPr>
            <w:r w:rsidRPr="005A64BA">
              <w:t>BASE Idle Time, hours</w:t>
            </w:r>
          </w:p>
        </w:tc>
        <w:tc>
          <w:tcPr>
            <w:tcW w:w="2030" w:type="dxa"/>
            <w:tcBorders>
              <w:top w:val="single" w:sz="4" w:space="0" w:color="000000"/>
              <w:left w:val="single" w:sz="4" w:space="0" w:color="000000"/>
              <w:bottom w:val="single" w:sz="4" w:space="0" w:color="000000"/>
              <w:right w:val="single" w:sz="4" w:space="0" w:color="000000"/>
            </w:tcBorders>
            <w:hideMark/>
          </w:tcPr>
          <w:p w14:paraId="16D4EF0A"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F0B" w14:textId="77777777" w:rsidR="006141F9" w:rsidRPr="005A64BA" w:rsidRDefault="006141F9" w:rsidP="009E39FA">
            <w:pPr>
              <w:pStyle w:val="TechnicalTable"/>
            </w:pPr>
          </w:p>
        </w:tc>
      </w:tr>
    </w:tbl>
    <w:p w14:paraId="16D4EF0D" w14:textId="77777777" w:rsidR="006141F9" w:rsidRPr="005A64BA" w:rsidRDefault="006141F9" w:rsidP="006141F9">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6141F9" w:rsidRPr="005A64BA" w14:paraId="16D4EF14" w14:textId="77777777" w:rsidTr="009E39F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F0E" w14:textId="77777777" w:rsidR="006141F9" w:rsidRPr="004F1FDC" w:rsidRDefault="006141F9" w:rsidP="00240B98">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F0F" w14:textId="77777777" w:rsidR="006141F9" w:rsidRPr="004F1FDC" w:rsidRDefault="006141F9" w:rsidP="00240B98">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F10" w14:textId="77777777" w:rsidR="006141F9" w:rsidRPr="004F1FDC" w:rsidRDefault="006141F9" w:rsidP="00240B98">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F11" w14:textId="77777777" w:rsidR="006141F9" w:rsidRPr="004F1FDC" w:rsidRDefault="006141F9" w:rsidP="00240B98">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F12" w14:textId="77777777" w:rsidR="006141F9" w:rsidRPr="004F1FDC" w:rsidRDefault="006141F9" w:rsidP="00240B98">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F13" w14:textId="77777777" w:rsidR="006141F9" w:rsidRPr="004F1FDC" w:rsidRDefault="006141F9" w:rsidP="00240B98">
            <w:pPr>
              <w:pStyle w:val="TableHeading"/>
            </w:pPr>
            <w:r w:rsidRPr="004F1FDC">
              <w:t>Notes</w:t>
            </w:r>
          </w:p>
        </w:tc>
      </w:tr>
      <w:tr w:rsidR="006141F9" w:rsidRPr="005A64BA" w14:paraId="16D4EF1B"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EF15" w14:textId="77777777" w:rsidR="006141F9" w:rsidRPr="005A64BA" w:rsidRDefault="006141F9" w:rsidP="009E39FA">
            <w:pPr>
              <w:pStyle w:val="TechnicalTable"/>
            </w:pPr>
            <w:r>
              <w:t>4.</w:t>
            </w:r>
            <w:r w:rsidRPr="005A64BA">
              <w:t>2.7</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EF16" w14:textId="77777777" w:rsidR="006141F9" w:rsidRPr="005A64BA" w:rsidRDefault="006141F9" w:rsidP="009E39FA">
            <w:pPr>
              <w:pStyle w:val="TechnicalTable"/>
            </w:pPr>
            <w:r w:rsidRPr="005A64BA">
              <w:t>ENERGY STAR Fryer</w:t>
            </w:r>
          </w:p>
        </w:tc>
        <w:tc>
          <w:tcPr>
            <w:tcW w:w="1620" w:type="dxa"/>
            <w:tcBorders>
              <w:top w:val="single" w:sz="4" w:space="0" w:color="000000"/>
              <w:left w:val="single" w:sz="4" w:space="0" w:color="000000"/>
              <w:bottom w:val="single" w:sz="4" w:space="0" w:color="000000"/>
              <w:right w:val="single" w:sz="4" w:space="0" w:color="000000"/>
            </w:tcBorders>
            <w:hideMark/>
          </w:tcPr>
          <w:p w14:paraId="16D4EF17" w14:textId="77777777" w:rsidR="006141F9" w:rsidRPr="005A64BA" w:rsidRDefault="006141F9" w:rsidP="009E39FA">
            <w:pPr>
              <w:pStyle w:val="TechnicalTable"/>
              <w:rPr>
                <w:noProof/>
              </w:rPr>
            </w:pPr>
            <w:r w:rsidRPr="005A64BA">
              <w:t>HOURSday</w:t>
            </w:r>
          </w:p>
        </w:tc>
        <w:tc>
          <w:tcPr>
            <w:tcW w:w="2020" w:type="dxa"/>
            <w:tcBorders>
              <w:top w:val="single" w:sz="4" w:space="0" w:color="000000"/>
              <w:left w:val="single" w:sz="4" w:space="0" w:color="000000"/>
              <w:bottom w:val="single" w:sz="4" w:space="0" w:color="000000"/>
              <w:right w:val="single" w:sz="4" w:space="0" w:color="000000"/>
            </w:tcBorders>
            <w:hideMark/>
          </w:tcPr>
          <w:p w14:paraId="16D4EF18" w14:textId="77777777" w:rsidR="006141F9" w:rsidRPr="005A64BA" w:rsidRDefault="006141F9" w:rsidP="009E39F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16D4EF19"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EF1A" w14:textId="77777777" w:rsidR="006141F9" w:rsidRPr="005A64BA" w:rsidRDefault="006141F9" w:rsidP="009E39FA">
            <w:pPr>
              <w:pStyle w:val="TechnicalTable"/>
            </w:pPr>
            <w:r w:rsidRPr="005A64BA">
              <w:t>Electric and Gas</w:t>
            </w:r>
          </w:p>
        </w:tc>
      </w:tr>
      <w:tr w:rsidR="006141F9" w:rsidRPr="005A64BA" w14:paraId="16D4EF23"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1C"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1D"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14:paraId="16D4EF1E" w14:textId="77777777" w:rsidR="006141F9" w:rsidRPr="005A64BA" w:rsidRDefault="006141F9" w:rsidP="009E39FA">
            <w:pPr>
              <w:pStyle w:val="TechnicalTable"/>
              <w:rPr>
                <w:rFonts w:cs="Calibri"/>
              </w:rPr>
            </w:pPr>
            <w:r w:rsidRPr="005A64BA">
              <w:t>Days</w:t>
            </w:r>
          </w:p>
          <w:p w14:paraId="16D4EF1F" w14:textId="77777777" w:rsidR="006141F9" w:rsidRPr="005A64BA" w:rsidRDefault="006141F9" w:rsidP="009E39FA">
            <w:pPr>
              <w:pStyle w:val="TechnicalTable"/>
              <w:rPr>
                <w:noProof/>
              </w:rPr>
            </w:pPr>
          </w:p>
        </w:tc>
        <w:tc>
          <w:tcPr>
            <w:tcW w:w="2020" w:type="dxa"/>
            <w:tcBorders>
              <w:top w:val="single" w:sz="4" w:space="0" w:color="000000"/>
              <w:left w:val="single" w:sz="4" w:space="0" w:color="000000"/>
              <w:bottom w:val="single" w:sz="4" w:space="0" w:color="000000"/>
              <w:right w:val="single" w:sz="4" w:space="0" w:color="000000"/>
            </w:tcBorders>
            <w:hideMark/>
          </w:tcPr>
          <w:p w14:paraId="16D4EF20" w14:textId="77777777" w:rsidR="006141F9" w:rsidRPr="005A64BA" w:rsidRDefault="006141F9" w:rsidP="009E39F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16D4EF21"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EF22" w14:textId="77777777" w:rsidR="006141F9" w:rsidRPr="005A64BA" w:rsidRDefault="006141F9" w:rsidP="009E39FA">
            <w:pPr>
              <w:pStyle w:val="TechnicalTable"/>
            </w:pPr>
            <w:r w:rsidRPr="005A64BA">
              <w:t>Electric and Gas</w:t>
            </w:r>
          </w:p>
        </w:tc>
      </w:tr>
      <w:tr w:rsidR="006141F9" w:rsidRPr="005A64BA" w14:paraId="16D4EF2A"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24"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25"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26" w14:textId="77777777" w:rsidR="006141F9" w:rsidRPr="005A64BA" w:rsidRDefault="006141F9" w:rsidP="009E39FA">
            <w:pPr>
              <w:pStyle w:val="TechnicalTable"/>
              <w:rPr>
                <w:noProof/>
              </w:rPr>
            </w:pPr>
            <w:r w:rsidRPr="005A64BA">
              <w:t>LB</w:t>
            </w:r>
          </w:p>
        </w:tc>
        <w:tc>
          <w:tcPr>
            <w:tcW w:w="2020" w:type="dxa"/>
            <w:tcBorders>
              <w:top w:val="single" w:sz="4" w:space="0" w:color="000000"/>
              <w:left w:val="single" w:sz="4" w:space="0" w:color="000000"/>
              <w:bottom w:val="single" w:sz="4" w:space="0" w:color="000000"/>
              <w:right w:val="single" w:sz="4" w:space="0" w:color="000000"/>
            </w:tcBorders>
            <w:hideMark/>
          </w:tcPr>
          <w:p w14:paraId="16D4EF27" w14:textId="77777777" w:rsidR="006141F9" w:rsidRPr="005A64BA" w:rsidRDefault="006141F9" w:rsidP="009E39FA">
            <w:pPr>
              <w:pStyle w:val="TechnicalTable"/>
            </w:pPr>
            <w:r w:rsidRPr="005A64BA">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14:paraId="16D4EF28"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EF29" w14:textId="77777777" w:rsidR="006141F9" w:rsidRPr="005A64BA" w:rsidRDefault="006141F9" w:rsidP="009E39FA">
            <w:pPr>
              <w:pStyle w:val="TechnicalTable"/>
            </w:pPr>
            <w:r w:rsidRPr="005A64BA">
              <w:t>Electric and Gas</w:t>
            </w:r>
          </w:p>
        </w:tc>
      </w:tr>
      <w:tr w:rsidR="006141F9" w:rsidRPr="005A64BA" w14:paraId="16D4EF31"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2B"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2C"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2D" w14:textId="77777777" w:rsidR="006141F9" w:rsidRPr="005A64BA" w:rsidRDefault="006141F9" w:rsidP="009E39FA">
            <w:pPr>
              <w:pStyle w:val="TechnicalTable"/>
            </w:pPr>
            <w:r w:rsidRPr="005A64BA">
              <w:t>Width</w:t>
            </w:r>
          </w:p>
        </w:tc>
        <w:tc>
          <w:tcPr>
            <w:tcW w:w="2020" w:type="dxa"/>
            <w:tcBorders>
              <w:top w:val="single" w:sz="4" w:space="0" w:color="000000"/>
              <w:left w:val="single" w:sz="4" w:space="0" w:color="000000"/>
              <w:bottom w:val="single" w:sz="4" w:space="0" w:color="000000"/>
              <w:right w:val="single" w:sz="4" w:space="0" w:color="000000"/>
            </w:tcBorders>
            <w:hideMark/>
          </w:tcPr>
          <w:p w14:paraId="16D4EF2E" w14:textId="77777777" w:rsidR="006141F9" w:rsidRPr="005A64BA" w:rsidRDefault="006141F9" w:rsidP="009E39FA">
            <w:pPr>
              <w:pStyle w:val="TechnicalTable"/>
            </w:pPr>
            <w:r w:rsidRPr="005A64BA">
              <w:t>Griddle Width, ft</w:t>
            </w:r>
          </w:p>
        </w:tc>
        <w:tc>
          <w:tcPr>
            <w:tcW w:w="2030" w:type="dxa"/>
            <w:tcBorders>
              <w:top w:val="single" w:sz="4" w:space="0" w:color="000000"/>
              <w:left w:val="single" w:sz="4" w:space="0" w:color="000000"/>
              <w:bottom w:val="single" w:sz="4" w:space="0" w:color="000000"/>
              <w:right w:val="single" w:sz="4" w:space="0" w:color="000000"/>
            </w:tcBorders>
            <w:hideMark/>
          </w:tcPr>
          <w:p w14:paraId="16D4EF2F"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EF30" w14:textId="77777777" w:rsidR="006141F9" w:rsidRPr="005A64BA" w:rsidRDefault="006141F9" w:rsidP="009E39FA">
            <w:pPr>
              <w:pStyle w:val="TechnicalTable"/>
            </w:pPr>
            <w:r w:rsidRPr="005A64BA">
              <w:t>Electric and Gas</w:t>
            </w:r>
          </w:p>
        </w:tc>
      </w:tr>
      <w:tr w:rsidR="006141F9" w:rsidRPr="005A64BA" w14:paraId="16D4EF38"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32"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33"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34" w14:textId="77777777" w:rsidR="006141F9" w:rsidRPr="005A64BA" w:rsidRDefault="006141F9" w:rsidP="009E39FA">
            <w:pPr>
              <w:pStyle w:val="TechnicalTable"/>
            </w:pPr>
            <w:r w:rsidRPr="005A64BA">
              <w:t>Depth</w:t>
            </w:r>
          </w:p>
        </w:tc>
        <w:tc>
          <w:tcPr>
            <w:tcW w:w="2020" w:type="dxa"/>
            <w:tcBorders>
              <w:top w:val="single" w:sz="4" w:space="0" w:color="000000"/>
              <w:left w:val="single" w:sz="4" w:space="0" w:color="000000"/>
              <w:bottom w:val="single" w:sz="4" w:space="0" w:color="000000"/>
              <w:right w:val="single" w:sz="4" w:space="0" w:color="000000"/>
            </w:tcBorders>
            <w:hideMark/>
          </w:tcPr>
          <w:p w14:paraId="16D4EF35" w14:textId="77777777" w:rsidR="006141F9" w:rsidRPr="005A64BA" w:rsidRDefault="006141F9" w:rsidP="009E39FA">
            <w:pPr>
              <w:pStyle w:val="TechnicalTable"/>
            </w:pPr>
            <w:r w:rsidRPr="005A64BA">
              <w:t>Griddle Depth, ft</w:t>
            </w:r>
          </w:p>
        </w:tc>
        <w:tc>
          <w:tcPr>
            <w:tcW w:w="2030" w:type="dxa"/>
            <w:tcBorders>
              <w:top w:val="single" w:sz="4" w:space="0" w:color="000000"/>
              <w:left w:val="single" w:sz="4" w:space="0" w:color="000000"/>
              <w:bottom w:val="single" w:sz="4" w:space="0" w:color="000000"/>
              <w:right w:val="single" w:sz="4" w:space="0" w:color="000000"/>
            </w:tcBorders>
            <w:hideMark/>
          </w:tcPr>
          <w:p w14:paraId="16D4EF36"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EF37" w14:textId="77777777" w:rsidR="006141F9" w:rsidRPr="005A64BA" w:rsidRDefault="006141F9" w:rsidP="009E39FA">
            <w:pPr>
              <w:pStyle w:val="TechnicalTable"/>
            </w:pPr>
            <w:r w:rsidRPr="005A64BA">
              <w:t>Electric and Gas</w:t>
            </w:r>
          </w:p>
        </w:tc>
      </w:tr>
      <w:tr w:rsidR="006141F9" w:rsidRPr="005A64BA" w14:paraId="16D4EF40"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39"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3A"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3B" w14:textId="77777777" w:rsidR="006141F9" w:rsidRPr="005A64BA" w:rsidRDefault="006141F9" w:rsidP="009E39FA">
            <w:pPr>
              <w:pStyle w:val="TechnicalTable"/>
              <w:rPr>
                <w:noProof/>
              </w:rPr>
            </w:pPr>
            <w:r w:rsidRPr="005A64BA">
              <w:t>EffENERGYSTAR</w:t>
            </w:r>
          </w:p>
        </w:tc>
        <w:tc>
          <w:tcPr>
            <w:tcW w:w="2020" w:type="dxa"/>
            <w:tcBorders>
              <w:top w:val="single" w:sz="4" w:space="0" w:color="000000"/>
              <w:left w:val="single" w:sz="4" w:space="0" w:color="000000"/>
              <w:bottom w:val="single" w:sz="4" w:space="0" w:color="000000"/>
              <w:right w:val="single" w:sz="4" w:space="0" w:color="000000"/>
            </w:tcBorders>
          </w:tcPr>
          <w:p w14:paraId="16D4EF3C" w14:textId="77777777" w:rsidR="006141F9" w:rsidRPr="005A64BA" w:rsidRDefault="006141F9" w:rsidP="009E39FA">
            <w:pPr>
              <w:pStyle w:val="TechnicalTable"/>
            </w:pPr>
            <w:r w:rsidRPr="005A64BA">
              <w:t xml:space="preserve">Cooking Efficiency ENERGY STAR </w:t>
            </w:r>
          </w:p>
          <w:p w14:paraId="16D4EF3D" w14:textId="77777777" w:rsidR="006141F9" w:rsidRPr="005A64BA" w:rsidRDefault="006141F9" w:rsidP="009E39FA">
            <w:pPr>
              <w:pStyle w:val="TechnicalTable"/>
            </w:pPr>
          </w:p>
        </w:tc>
        <w:tc>
          <w:tcPr>
            <w:tcW w:w="2030" w:type="dxa"/>
            <w:tcBorders>
              <w:top w:val="single" w:sz="4" w:space="0" w:color="000000"/>
              <w:left w:val="single" w:sz="4" w:space="0" w:color="000000"/>
              <w:bottom w:val="single" w:sz="4" w:space="0" w:color="000000"/>
              <w:right w:val="single" w:sz="4" w:space="0" w:color="000000"/>
            </w:tcBorders>
            <w:hideMark/>
          </w:tcPr>
          <w:p w14:paraId="16D4EF3E"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hideMark/>
          </w:tcPr>
          <w:p w14:paraId="16D4EF3F" w14:textId="77777777" w:rsidR="006141F9" w:rsidRPr="005A64BA" w:rsidRDefault="006141F9" w:rsidP="009E39FA">
            <w:pPr>
              <w:pStyle w:val="TechnicalTable"/>
            </w:pPr>
            <w:r w:rsidRPr="005A64BA">
              <w:t>Electric and Gas</w:t>
            </w:r>
          </w:p>
        </w:tc>
      </w:tr>
      <w:tr w:rsidR="006141F9" w:rsidRPr="005A64BA" w14:paraId="16D4EF47"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41"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42"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43" w14:textId="77777777" w:rsidR="006141F9" w:rsidRPr="005A64BA" w:rsidRDefault="006141F9" w:rsidP="009E39FA">
            <w:pPr>
              <w:pStyle w:val="TechnicalTable"/>
              <w:rPr>
                <w:noProof/>
              </w:rPr>
            </w:pPr>
            <w:r w:rsidRPr="005A64BA">
              <w:t>EffBase</w:t>
            </w:r>
          </w:p>
        </w:tc>
        <w:tc>
          <w:tcPr>
            <w:tcW w:w="2020" w:type="dxa"/>
            <w:tcBorders>
              <w:top w:val="single" w:sz="4" w:space="0" w:color="000000"/>
              <w:left w:val="single" w:sz="4" w:space="0" w:color="000000"/>
              <w:bottom w:val="single" w:sz="4" w:space="0" w:color="000000"/>
              <w:right w:val="single" w:sz="4" w:space="0" w:color="000000"/>
            </w:tcBorders>
            <w:hideMark/>
          </w:tcPr>
          <w:p w14:paraId="16D4EF44" w14:textId="77777777" w:rsidR="006141F9" w:rsidRPr="005A64BA" w:rsidRDefault="006141F9" w:rsidP="009E39FA">
            <w:pPr>
              <w:pStyle w:val="TechnicalTable"/>
            </w:pPr>
            <w:r w:rsidRPr="005A64BA">
              <w:t>Cooking Efficiency Baseline</w:t>
            </w:r>
          </w:p>
        </w:tc>
        <w:tc>
          <w:tcPr>
            <w:tcW w:w="2030" w:type="dxa"/>
            <w:tcBorders>
              <w:top w:val="single" w:sz="4" w:space="0" w:color="000000"/>
              <w:left w:val="single" w:sz="4" w:space="0" w:color="000000"/>
              <w:bottom w:val="single" w:sz="4" w:space="0" w:color="000000"/>
              <w:right w:val="single" w:sz="4" w:space="0" w:color="000000"/>
            </w:tcBorders>
            <w:hideMark/>
          </w:tcPr>
          <w:p w14:paraId="16D4EF45"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EF46" w14:textId="77777777" w:rsidR="006141F9" w:rsidRPr="005A64BA" w:rsidRDefault="006141F9" w:rsidP="009E39FA">
            <w:pPr>
              <w:pStyle w:val="TechnicalTable"/>
            </w:pPr>
            <w:r w:rsidRPr="005A64BA">
              <w:t>Electric and Gas</w:t>
            </w:r>
          </w:p>
        </w:tc>
      </w:tr>
      <w:tr w:rsidR="006141F9" w:rsidRPr="005A64BA" w14:paraId="16D4EF4E"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48"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49"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4A" w14:textId="77777777" w:rsidR="006141F9" w:rsidRPr="005A64BA" w:rsidRDefault="006141F9" w:rsidP="009E39FA">
            <w:pPr>
              <w:pStyle w:val="TechnicalTable"/>
              <w:rPr>
                <w:noProof/>
              </w:rPr>
            </w:pPr>
            <w:r w:rsidRPr="005A64BA">
              <w:t>PCENERGYSTAR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F4B" w14:textId="77777777" w:rsidR="006141F9" w:rsidRPr="005A64BA" w:rsidRDefault="006141F9" w:rsidP="009E39FA">
            <w:pPr>
              <w:pStyle w:val="TechnicalTable"/>
            </w:pPr>
            <w:r w:rsidRPr="005A64BA">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hideMark/>
          </w:tcPr>
          <w:p w14:paraId="16D4EF4C"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EF4D" w14:textId="77777777" w:rsidR="006141F9" w:rsidRPr="005A64BA" w:rsidRDefault="006141F9" w:rsidP="009E39FA">
            <w:pPr>
              <w:pStyle w:val="TechnicalTable"/>
            </w:pPr>
            <w:r w:rsidRPr="005A64BA">
              <w:t>Electric and Gas</w:t>
            </w:r>
          </w:p>
        </w:tc>
      </w:tr>
      <w:tr w:rsidR="006141F9" w:rsidRPr="005A64BA" w14:paraId="16D4EF55"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4F"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50"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51" w14:textId="77777777" w:rsidR="006141F9" w:rsidRPr="005A64BA" w:rsidRDefault="006141F9" w:rsidP="009E39FA">
            <w:pPr>
              <w:pStyle w:val="TechnicalTable"/>
              <w:rPr>
                <w:noProof/>
              </w:rPr>
            </w:pPr>
            <w:r w:rsidRPr="005A64BA">
              <w:t>PCBase</w:t>
            </w:r>
          </w:p>
        </w:tc>
        <w:tc>
          <w:tcPr>
            <w:tcW w:w="2020" w:type="dxa"/>
            <w:tcBorders>
              <w:top w:val="single" w:sz="4" w:space="0" w:color="000000"/>
              <w:left w:val="single" w:sz="4" w:space="0" w:color="000000"/>
              <w:bottom w:val="single" w:sz="4" w:space="0" w:color="000000"/>
              <w:right w:val="single" w:sz="4" w:space="0" w:color="000000"/>
            </w:tcBorders>
            <w:hideMark/>
          </w:tcPr>
          <w:p w14:paraId="16D4EF52" w14:textId="77777777" w:rsidR="006141F9" w:rsidRPr="005A64BA" w:rsidRDefault="006141F9" w:rsidP="009E39FA">
            <w:pPr>
              <w:pStyle w:val="TechnicalTable"/>
            </w:pPr>
            <w:r w:rsidRPr="005A64BA">
              <w:t>Production Capacity base (lbs/hr)</w:t>
            </w:r>
          </w:p>
        </w:tc>
        <w:tc>
          <w:tcPr>
            <w:tcW w:w="2030" w:type="dxa"/>
            <w:tcBorders>
              <w:top w:val="single" w:sz="4" w:space="0" w:color="000000"/>
              <w:left w:val="single" w:sz="4" w:space="0" w:color="000000"/>
              <w:bottom w:val="single" w:sz="4" w:space="0" w:color="000000"/>
              <w:right w:val="single" w:sz="4" w:space="0" w:color="000000"/>
            </w:tcBorders>
            <w:hideMark/>
          </w:tcPr>
          <w:p w14:paraId="16D4EF53"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EF54" w14:textId="77777777" w:rsidR="006141F9" w:rsidRPr="005A64BA" w:rsidRDefault="006141F9" w:rsidP="009E39FA">
            <w:pPr>
              <w:pStyle w:val="TechnicalTable"/>
            </w:pPr>
            <w:r w:rsidRPr="005A64BA">
              <w:t>Electric and Gas</w:t>
            </w:r>
          </w:p>
        </w:tc>
      </w:tr>
      <w:tr w:rsidR="006141F9" w:rsidRPr="005A64BA" w14:paraId="16D4EF5C"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56"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57"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58" w14:textId="77777777" w:rsidR="006141F9" w:rsidRPr="005A64BA" w:rsidRDefault="006141F9" w:rsidP="009E39FA">
            <w:pPr>
              <w:pStyle w:val="TechnicalTable"/>
              <w:rPr>
                <w:noProof/>
              </w:rPr>
            </w:pPr>
            <w:r w:rsidRPr="005A64BA">
              <w:t>PreheatNumberENERGYSTAR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F59" w14:textId="77777777" w:rsidR="006141F9" w:rsidRPr="005A64BA" w:rsidRDefault="006141F9" w:rsidP="009E39FA">
            <w:pPr>
              <w:pStyle w:val="TechnicalTable"/>
            </w:pPr>
            <w:r w:rsidRPr="005A64BA">
              <w:t>Number of preheats per day ENERGY STAR</w:t>
            </w:r>
          </w:p>
        </w:tc>
        <w:tc>
          <w:tcPr>
            <w:tcW w:w="2030" w:type="dxa"/>
            <w:tcBorders>
              <w:top w:val="single" w:sz="4" w:space="0" w:color="000000"/>
              <w:left w:val="single" w:sz="4" w:space="0" w:color="000000"/>
              <w:bottom w:val="single" w:sz="4" w:space="0" w:color="000000"/>
              <w:right w:val="single" w:sz="4" w:space="0" w:color="000000"/>
            </w:tcBorders>
            <w:hideMark/>
          </w:tcPr>
          <w:p w14:paraId="16D4EF5A"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hideMark/>
          </w:tcPr>
          <w:p w14:paraId="16D4EF5B" w14:textId="77777777" w:rsidR="006141F9" w:rsidRPr="005A64BA" w:rsidRDefault="006141F9" w:rsidP="009E39FA">
            <w:pPr>
              <w:pStyle w:val="TechnicalTable"/>
            </w:pPr>
            <w:r w:rsidRPr="005A64BA">
              <w:t>Electric and Gas</w:t>
            </w:r>
          </w:p>
        </w:tc>
      </w:tr>
      <w:tr w:rsidR="006141F9" w:rsidRPr="005A64BA" w14:paraId="16D4EF63"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5D"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5E"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5F" w14:textId="77777777" w:rsidR="006141F9" w:rsidRPr="005A64BA" w:rsidRDefault="006141F9" w:rsidP="009E39FA">
            <w:pPr>
              <w:pStyle w:val="TechnicalTable"/>
              <w:rPr>
                <w:noProof/>
              </w:rPr>
            </w:pPr>
            <w:r w:rsidRPr="005A64BA">
              <w:t>PreheatNumberbase</w:t>
            </w:r>
          </w:p>
        </w:tc>
        <w:tc>
          <w:tcPr>
            <w:tcW w:w="2020" w:type="dxa"/>
            <w:tcBorders>
              <w:top w:val="single" w:sz="4" w:space="0" w:color="000000"/>
              <w:left w:val="single" w:sz="4" w:space="0" w:color="000000"/>
              <w:bottom w:val="single" w:sz="4" w:space="0" w:color="000000"/>
              <w:right w:val="single" w:sz="4" w:space="0" w:color="000000"/>
            </w:tcBorders>
            <w:hideMark/>
          </w:tcPr>
          <w:p w14:paraId="16D4EF60" w14:textId="77777777" w:rsidR="006141F9" w:rsidRPr="005A64BA" w:rsidRDefault="006141F9" w:rsidP="009E39FA">
            <w:pPr>
              <w:pStyle w:val="TechnicalTable"/>
            </w:pPr>
            <w:r w:rsidRPr="005A64BA">
              <w:t>Number of preheats per day Base</w:t>
            </w:r>
          </w:p>
        </w:tc>
        <w:tc>
          <w:tcPr>
            <w:tcW w:w="2030" w:type="dxa"/>
            <w:tcBorders>
              <w:top w:val="single" w:sz="4" w:space="0" w:color="000000"/>
              <w:left w:val="single" w:sz="4" w:space="0" w:color="000000"/>
              <w:bottom w:val="single" w:sz="4" w:space="0" w:color="000000"/>
              <w:right w:val="single" w:sz="4" w:space="0" w:color="000000"/>
            </w:tcBorders>
            <w:hideMark/>
          </w:tcPr>
          <w:p w14:paraId="16D4EF61"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EF62" w14:textId="77777777" w:rsidR="006141F9" w:rsidRPr="005A64BA" w:rsidRDefault="006141F9" w:rsidP="009E39FA">
            <w:pPr>
              <w:pStyle w:val="TechnicalTable"/>
            </w:pPr>
            <w:r w:rsidRPr="005A64BA">
              <w:t>Electric and Gas</w:t>
            </w:r>
          </w:p>
        </w:tc>
      </w:tr>
      <w:tr w:rsidR="006141F9" w:rsidRPr="005A64BA" w14:paraId="16D4EF6A"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64"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65"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66" w14:textId="77777777" w:rsidR="006141F9" w:rsidRPr="005A64BA" w:rsidRDefault="006141F9" w:rsidP="009E39FA">
            <w:pPr>
              <w:pStyle w:val="TechnicalTable"/>
              <w:rPr>
                <w:noProof/>
              </w:rPr>
            </w:pPr>
            <w:r w:rsidRPr="005A64BA">
              <w:t>PreheatTimeENERGYSTAR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F67" w14:textId="77777777" w:rsidR="006141F9" w:rsidRPr="005A64BA" w:rsidRDefault="006141F9" w:rsidP="009E39FA">
            <w:pPr>
              <w:pStyle w:val="TechnicalTable"/>
            </w:pPr>
            <w:r w:rsidRPr="005A64BA">
              <w:t>preheat length ENERGY STAR, min</w:t>
            </w:r>
          </w:p>
        </w:tc>
        <w:tc>
          <w:tcPr>
            <w:tcW w:w="2030" w:type="dxa"/>
            <w:tcBorders>
              <w:top w:val="single" w:sz="4" w:space="0" w:color="000000"/>
              <w:left w:val="single" w:sz="4" w:space="0" w:color="000000"/>
              <w:bottom w:val="single" w:sz="4" w:space="0" w:color="000000"/>
              <w:right w:val="single" w:sz="4" w:space="0" w:color="000000"/>
            </w:tcBorders>
            <w:hideMark/>
          </w:tcPr>
          <w:p w14:paraId="16D4EF68"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hideMark/>
          </w:tcPr>
          <w:p w14:paraId="16D4EF69" w14:textId="77777777" w:rsidR="006141F9" w:rsidRPr="005A64BA" w:rsidRDefault="006141F9" w:rsidP="009E39FA">
            <w:pPr>
              <w:pStyle w:val="TechnicalTable"/>
            </w:pPr>
            <w:r w:rsidRPr="005A64BA">
              <w:t>Electric and Gas</w:t>
            </w:r>
          </w:p>
        </w:tc>
      </w:tr>
      <w:tr w:rsidR="006141F9" w:rsidRPr="005A64BA" w14:paraId="16D4EF71"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6B"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6C"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6D" w14:textId="77777777" w:rsidR="006141F9" w:rsidRPr="005A64BA" w:rsidRDefault="006141F9" w:rsidP="009E39FA">
            <w:pPr>
              <w:pStyle w:val="TechnicalTable"/>
              <w:rPr>
                <w:noProof/>
              </w:rPr>
            </w:pPr>
            <w:r w:rsidRPr="005A64BA">
              <w:t>PreheatTimeBase</w:t>
            </w:r>
          </w:p>
        </w:tc>
        <w:tc>
          <w:tcPr>
            <w:tcW w:w="2020" w:type="dxa"/>
            <w:tcBorders>
              <w:top w:val="single" w:sz="4" w:space="0" w:color="000000"/>
              <w:left w:val="single" w:sz="4" w:space="0" w:color="000000"/>
              <w:bottom w:val="single" w:sz="4" w:space="0" w:color="000000"/>
              <w:right w:val="single" w:sz="4" w:space="0" w:color="000000"/>
            </w:tcBorders>
            <w:hideMark/>
          </w:tcPr>
          <w:p w14:paraId="16D4EF6E" w14:textId="77777777" w:rsidR="006141F9" w:rsidRPr="005A64BA" w:rsidRDefault="006141F9" w:rsidP="009E39FA">
            <w:pPr>
              <w:pStyle w:val="TechnicalTable"/>
            </w:pPr>
            <w:r w:rsidRPr="005A64BA">
              <w:t>preheat length base, min</w:t>
            </w:r>
          </w:p>
        </w:tc>
        <w:tc>
          <w:tcPr>
            <w:tcW w:w="2030" w:type="dxa"/>
            <w:tcBorders>
              <w:top w:val="single" w:sz="4" w:space="0" w:color="000000"/>
              <w:left w:val="single" w:sz="4" w:space="0" w:color="000000"/>
              <w:bottom w:val="single" w:sz="4" w:space="0" w:color="000000"/>
              <w:right w:val="single" w:sz="4" w:space="0" w:color="000000"/>
            </w:tcBorders>
            <w:hideMark/>
          </w:tcPr>
          <w:p w14:paraId="16D4EF6F"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EF70" w14:textId="77777777" w:rsidR="006141F9" w:rsidRPr="005A64BA" w:rsidRDefault="006141F9" w:rsidP="009E39FA">
            <w:pPr>
              <w:pStyle w:val="TechnicalTable"/>
            </w:pPr>
            <w:r w:rsidRPr="005A64BA">
              <w:t>Electric and Gas</w:t>
            </w:r>
          </w:p>
        </w:tc>
      </w:tr>
      <w:tr w:rsidR="006141F9" w:rsidRPr="005A64BA" w14:paraId="16D4EF78"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72"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73"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74" w14:textId="77777777" w:rsidR="006141F9" w:rsidRPr="005A64BA" w:rsidRDefault="006141F9" w:rsidP="009E39FA">
            <w:pPr>
              <w:pStyle w:val="TechnicalTable"/>
              <w:rPr>
                <w:noProof/>
              </w:rPr>
            </w:pPr>
            <w:r w:rsidRPr="005A64BA">
              <w:t>PreheatRateENERGYSTAR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F75" w14:textId="77777777" w:rsidR="006141F9" w:rsidRPr="005A64BA" w:rsidRDefault="006141F9" w:rsidP="009E39FA">
            <w:pPr>
              <w:pStyle w:val="TechnicalTable"/>
            </w:pPr>
            <w:r w:rsidRPr="005A64BA">
              <w:t>preheat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16D4EF76"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hideMark/>
          </w:tcPr>
          <w:p w14:paraId="16D4EF77" w14:textId="77777777" w:rsidR="006141F9" w:rsidRPr="005A64BA" w:rsidRDefault="006141F9" w:rsidP="009E39FA">
            <w:pPr>
              <w:pStyle w:val="TechnicalTable"/>
            </w:pPr>
            <w:r w:rsidRPr="005A64BA">
              <w:t>Electric and Gas</w:t>
            </w:r>
          </w:p>
        </w:tc>
      </w:tr>
      <w:tr w:rsidR="006141F9" w:rsidRPr="005A64BA" w14:paraId="16D4EF7F"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79"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7A"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7B" w14:textId="77777777" w:rsidR="006141F9" w:rsidRPr="005A64BA" w:rsidRDefault="006141F9" w:rsidP="009E39FA">
            <w:pPr>
              <w:pStyle w:val="TechnicalTable"/>
              <w:rPr>
                <w:noProof/>
              </w:rPr>
            </w:pPr>
            <w:r w:rsidRPr="005A64BA">
              <w:t>PreheatRateBase</w:t>
            </w:r>
          </w:p>
        </w:tc>
        <w:tc>
          <w:tcPr>
            <w:tcW w:w="2020" w:type="dxa"/>
            <w:tcBorders>
              <w:top w:val="single" w:sz="4" w:space="0" w:color="000000"/>
              <w:left w:val="single" w:sz="4" w:space="0" w:color="000000"/>
              <w:bottom w:val="single" w:sz="4" w:space="0" w:color="000000"/>
              <w:right w:val="single" w:sz="4" w:space="0" w:color="000000"/>
            </w:tcBorders>
            <w:hideMark/>
          </w:tcPr>
          <w:p w14:paraId="16D4EF7C" w14:textId="77777777" w:rsidR="006141F9" w:rsidRPr="005A64BA" w:rsidRDefault="006141F9" w:rsidP="009E39FA">
            <w:pPr>
              <w:pStyle w:val="TechnicalTable"/>
            </w:pPr>
            <w:r w:rsidRPr="005A64BA">
              <w:t>preheat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16D4EF7D"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EF7E" w14:textId="77777777" w:rsidR="006141F9" w:rsidRPr="005A64BA" w:rsidRDefault="006141F9" w:rsidP="009E39FA">
            <w:pPr>
              <w:pStyle w:val="TechnicalTable"/>
            </w:pPr>
            <w:r w:rsidRPr="005A64BA">
              <w:t>Electric and Gas</w:t>
            </w:r>
          </w:p>
        </w:tc>
      </w:tr>
      <w:tr w:rsidR="006141F9" w:rsidRPr="005A64BA" w14:paraId="16D4EF86"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80"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81"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82" w14:textId="77777777" w:rsidR="006141F9" w:rsidRPr="005A64BA" w:rsidRDefault="006141F9" w:rsidP="009E39FA">
            <w:pPr>
              <w:pStyle w:val="TechnicalTable"/>
              <w:rPr>
                <w:noProof/>
              </w:rPr>
            </w:pPr>
            <w:r w:rsidRPr="005A64BA">
              <w:t>IdleENERGYSTAR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F83" w14:textId="77777777" w:rsidR="006141F9" w:rsidRPr="005A64BA" w:rsidRDefault="006141F9" w:rsidP="009E39FA">
            <w:pPr>
              <w:pStyle w:val="TechnicalTable"/>
            </w:pPr>
            <w:r w:rsidRPr="005A64BA">
              <w:t>Idle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16D4EF84"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hideMark/>
          </w:tcPr>
          <w:p w14:paraId="16D4EF85" w14:textId="77777777" w:rsidR="006141F9" w:rsidRPr="005A64BA" w:rsidRDefault="006141F9" w:rsidP="009E39FA">
            <w:pPr>
              <w:pStyle w:val="TechnicalTable"/>
            </w:pPr>
            <w:r w:rsidRPr="005A64BA">
              <w:t>Electric and Gas</w:t>
            </w:r>
          </w:p>
        </w:tc>
      </w:tr>
      <w:tr w:rsidR="006141F9" w:rsidRPr="005A64BA" w14:paraId="16D4EF8D"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87"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88"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89" w14:textId="77777777" w:rsidR="006141F9" w:rsidRPr="005A64BA" w:rsidRDefault="006141F9" w:rsidP="009E39FA">
            <w:pPr>
              <w:pStyle w:val="TechnicalTable"/>
              <w:rPr>
                <w:noProof/>
              </w:rPr>
            </w:pPr>
            <w:r w:rsidRPr="005A64BA">
              <w:t>IdleBase</w:t>
            </w:r>
          </w:p>
        </w:tc>
        <w:tc>
          <w:tcPr>
            <w:tcW w:w="2020" w:type="dxa"/>
            <w:tcBorders>
              <w:top w:val="single" w:sz="4" w:space="0" w:color="000000"/>
              <w:left w:val="single" w:sz="4" w:space="0" w:color="000000"/>
              <w:bottom w:val="single" w:sz="4" w:space="0" w:color="000000"/>
              <w:right w:val="single" w:sz="4" w:space="0" w:color="000000"/>
            </w:tcBorders>
            <w:hideMark/>
          </w:tcPr>
          <w:p w14:paraId="16D4EF8A" w14:textId="77777777" w:rsidR="006141F9" w:rsidRPr="005A64BA" w:rsidRDefault="006141F9" w:rsidP="009E39FA">
            <w:pPr>
              <w:pStyle w:val="TechnicalTable"/>
            </w:pPr>
            <w:r w:rsidRPr="005A64BA">
              <w:t>Idle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16D4EF8B"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EF8C" w14:textId="77777777" w:rsidR="006141F9" w:rsidRPr="005A64BA" w:rsidRDefault="006141F9" w:rsidP="009E39FA">
            <w:pPr>
              <w:pStyle w:val="TechnicalTable"/>
            </w:pPr>
            <w:r w:rsidRPr="005A64BA">
              <w:t>Electric and Gas</w:t>
            </w:r>
          </w:p>
        </w:tc>
      </w:tr>
      <w:tr w:rsidR="006141F9" w:rsidRPr="005A64BA" w14:paraId="16D4EF94"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8E"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8F"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90" w14:textId="77777777" w:rsidR="006141F9" w:rsidRPr="005A64BA" w:rsidRDefault="006141F9" w:rsidP="009E39FA">
            <w:pPr>
              <w:pStyle w:val="TechnicalTable"/>
              <w:rPr>
                <w:noProof/>
              </w:rPr>
            </w:pPr>
            <w:r w:rsidRPr="005A64BA">
              <w:t>IdleBaseTime</w:t>
            </w:r>
          </w:p>
        </w:tc>
        <w:tc>
          <w:tcPr>
            <w:tcW w:w="2020" w:type="dxa"/>
            <w:tcBorders>
              <w:top w:val="single" w:sz="4" w:space="0" w:color="000000"/>
              <w:left w:val="single" w:sz="4" w:space="0" w:color="000000"/>
              <w:bottom w:val="single" w:sz="4" w:space="0" w:color="000000"/>
              <w:right w:val="single" w:sz="4" w:space="0" w:color="000000"/>
            </w:tcBorders>
            <w:hideMark/>
          </w:tcPr>
          <w:p w14:paraId="16D4EF91" w14:textId="77777777" w:rsidR="006141F9" w:rsidRPr="005A64BA" w:rsidRDefault="006141F9" w:rsidP="009E39FA">
            <w:pPr>
              <w:pStyle w:val="TechnicalTable"/>
            </w:pPr>
            <w:r w:rsidRPr="005A64BA">
              <w:t>BASE Idle Time, hours</w:t>
            </w:r>
          </w:p>
        </w:tc>
        <w:tc>
          <w:tcPr>
            <w:tcW w:w="2030" w:type="dxa"/>
            <w:tcBorders>
              <w:top w:val="single" w:sz="4" w:space="0" w:color="000000"/>
              <w:left w:val="single" w:sz="4" w:space="0" w:color="000000"/>
              <w:bottom w:val="single" w:sz="4" w:space="0" w:color="000000"/>
              <w:right w:val="single" w:sz="4" w:space="0" w:color="000000"/>
            </w:tcBorders>
            <w:hideMark/>
          </w:tcPr>
          <w:p w14:paraId="16D4EF92"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EF93" w14:textId="77777777" w:rsidR="006141F9" w:rsidRPr="005A64BA" w:rsidRDefault="006141F9" w:rsidP="009E39FA">
            <w:pPr>
              <w:pStyle w:val="TechnicalTable"/>
            </w:pPr>
            <w:r w:rsidRPr="005A64BA">
              <w:t>Electric and Gas</w:t>
            </w:r>
          </w:p>
        </w:tc>
      </w:tr>
      <w:tr w:rsidR="006141F9" w:rsidRPr="005A64BA" w14:paraId="16D4EF9B" w14:textId="77777777" w:rsidTr="009E39FA">
        <w:trPr>
          <w:cantSplit/>
          <w:trHeight w:val="935"/>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EF95" w14:textId="77777777" w:rsidR="006141F9" w:rsidRPr="005A64BA" w:rsidRDefault="006141F9" w:rsidP="009E39FA">
            <w:pPr>
              <w:pStyle w:val="TechnicalTable"/>
            </w:pPr>
            <w:r>
              <w:t>4.</w:t>
            </w:r>
            <w:r w:rsidRPr="005A64BA">
              <w:t>2.9  ENERGY STAR</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EF96" w14:textId="77777777" w:rsidR="006141F9" w:rsidRPr="005A64BA" w:rsidRDefault="006141F9" w:rsidP="009E39FA">
            <w:pPr>
              <w:pStyle w:val="TechnicalTable"/>
            </w:pPr>
            <w:r w:rsidRPr="005A64BA">
              <w:t>ENERGY STAR Hot Food Holding Cabinet</w:t>
            </w:r>
          </w:p>
        </w:tc>
        <w:tc>
          <w:tcPr>
            <w:tcW w:w="1620" w:type="dxa"/>
            <w:tcBorders>
              <w:top w:val="single" w:sz="4" w:space="0" w:color="000000"/>
              <w:left w:val="single" w:sz="4" w:space="0" w:color="000000"/>
              <w:bottom w:val="single" w:sz="4" w:space="0" w:color="000000"/>
              <w:right w:val="single" w:sz="4" w:space="0" w:color="000000"/>
            </w:tcBorders>
            <w:hideMark/>
          </w:tcPr>
          <w:p w14:paraId="16D4EF97" w14:textId="77777777" w:rsidR="006141F9" w:rsidRPr="005A64BA" w:rsidRDefault="006141F9" w:rsidP="009E39FA">
            <w:pPr>
              <w:pStyle w:val="TechnicalTable"/>
              <w:rPr>
                <w:noProof/>
              </w:rPr>
            </w:pPr>
            <w:r w:rsidRPr="005A64BA">
              <w:t>PowerBaseline</w:t>
            </w:r>
          </w:p>
        </w:tc>
        <w:tc>
          <w:tcPr>
            <w:tcW w:w="2020" w:type="dxa"/>
            <w:tcBorders>
              <w:top w:val="single" w:sz="4" w:space="0" w:color="000000"/>
              <w:left w:val="single" w:sz="4" w:space="0" w:color="000000"/>
              <w:bottom w:val="single" w:sz="4" w:space="0" w:color="000000"/>
              <w:right w:val="single" w:sz="4" w:space="0" w:color="000000"/>
            </w:tcBorders>
            <w:hideMark/>
          </w:tcPr>
          <w:p w14:paraId="16D4EF98" w14:textId="77777777" w:rsidR="006141F9" w:rsidRPr="005A64BA" w:rsidRDefault="006141F9" w:rsidP="009E39FA">
            <w:pPr>
              <w:pStyle w:val="TechnicalTable"/>
            </w:pPr>
            <w:r w:rsidRPr="005A64BA">
              <w:t>Baseline power of cabinet, Watts</w:t>
            </w:r>
          </w:p>
        </w:tc>
        <w:tc>
          <w:tcPr>
            <w:tcW w:w="2030" w:type="dxa"/>
            <w:tcBorders>
              <w:top w:val="single" w:sz="4" w:space="0" w:color="000000"/>
              <w:left w:val="single" w:sz="4" w:space="0" w:color="000000"/>
              <w:bottom w:val="single" w:sz="4" w:space="0" w:color="000000"/>
              <w:right w:val="single" w:sz="4" w:space="0" w:color="000000"/>
            </w:tcBorders>
          </w:tcPr>
          <w:p w14:paraId="16D4EF99" w14:textId="77777777" w:rsidR="006141F9" w:rsidRPr="005A64BA" w:rsidRDefault="006141F9" w:rsidP="009E39FA">
            <w:pPr>
              <w:pStyle w:val="TechnicalTable"/>
            </w:pPr>
          </w:p>
        </w:tc>
        <w:tc>
          <w:tcPr>
            <w:tcW w:w="1062" w:type="dxa"/>
            <w:tcBorders>
              <w:top w:val="single" w:sz="4" w:space="0" w:color="000000"/>
              <w:left w:val="single" w:sz="4" w:space="0" w:color="000000"/>
              <w:bottom w:val="single" w:sz="4" w:space="0" w:color="000000"/>
              <w:right w:val="single" w:sz="4" w:space="0" w:color="000000"/>
            </w:tcBorders>
          </w:tcPr>
          <w:p w14:paraId="16D4EF9A" w14:textId="77777777" w:rsidR="006141F9" w:rsidRPr="005A64BA" w:rsidRDefault="006141F9" w:rsidP="009E39FA">
            <w:pPr>
              <w:pStyle w:val="TechnicalTable"/>
            </w:pPr>
          </w:p>
        </w:tc>
      </w:tr>
      <w:tr w:rsidR="006141F9" w:rsidRPr="005A64BA" w14:paraId="16D4EFA2"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9C"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9D"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9E" w14:textId="77777777" w:rsidR="006141F9" w:rsidRPr="005A64BA" w:rsidRDefault="006141F9" w:rsidP="009E39FA">
            <w:pPr>
              <w:pStyle w:val="TechnicalTable"/>
              <w:rPr>
                <w:rFonts w:cs="Calibri"/>
              </w:rPr>
            </w:pPr>
            <w:r w:rsidRPr="005A64BA">
              <w:t>PowerENERGYSTAR</w:t>
            </w:r>
          </w:p>
        </w:tc>
        <w:tc>
          <w:tcPr>
            <w:tcW w:w="2020" w:type="dxa"/>
            <w:tcBorders>
              <w:top w:val="single" w:sz="4" w:space="0" w:color="000000"/>
              <w:left w:val="single" w:sz="4" w:space="0" w:color="000000"/>
              <w:bottom w:val="single" w:sz="4" w:space="0" w:color="000000"/>
              <w:right w:val="single" w:sz="4" w:space="0" w:color="000000"/>
            </w:tcBorders>
            <w:hideMark/>
          </w:tcPr>
          <w:p w14:paraId="16D4EF9F" w14:textId="77777777" w:rsidR="006141F9" w:rsidRPr="005A64BA" w:rsidRDefault="006141F9" w:rsidP="009E39FA">
            <w:pPr>
              <w:pStyle w:val="TechnicalTable"/>
            </w:pPr>
            <w:r w:rsidRPr="005A64BA">
              <w:t>cabinet, Watts</w:t>
            </w:r>
          </w:p>
        </w:tc>
        <w:tc>
          <w:tcPr>
            <w:tcW w:w="2030" w:type="dxa"/>
            <w:tcBorders>
              <w:top w:val="single" w:sz="4" w:space="0" w:color="000000"/>
              <w:left w:val="single" w:sz="4" w:space="0" w:color="000000"/>
              <w:bottom w:val="single" w:sz="4" w:space="0" w:color="000000"/>
              <w:right w:val="single" w:sz="4" w:space="0" w:color="000000"/>
            </w:tcBorders>
            <w:hideMark/>
          </w:tcPr>
          <w:p w14:paraId="16D4EFA0" w14:textId="77777777" w:rsidR="006141F9" w:rsidRPr="005A64BA" w:rsidRDefault="006141F9" w:rsidP="009E39F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D4EFA1" w14:textId="77777777" w:rsidR="006141F9" w:rsidRPr="005A64BA" w:rsidRDefault="006141F9" w:rsidP="009E39FA">
            <w:pPr>
              <w:pStyle w:val="TechnicalTable"/>
            </w:pPr>
          </w:p>
        </w:tc>
      </w:tr>
      <w:tr w:rsidR="006141F9" w:rsidRPr="005A64BA" w14:paraId="16D4EFA9"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A3"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A4"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A5" w14:textId="77777777" w:rsidR="006141F9" w:rsidRPr="005A64BA" w:rsidRDefault="006141F9" w:rsidP="009E39FA">
            <w:pPr>
              <w:pStyle w:val="TechnicalTable"/>
              <w:rPr>
                <w:noProof/>
              </w:rPr>
            </w:pPr>
            <w:r w:rsidRPr="005A64BA">
              <w:t>HOURSday</w:t>
            </w:r>
          </w:p>
        </w:tc>
        <w:tc>
          <w:tcPr>
            <w:tcW w:w="2020" w:type="dxa"/>
            <w:tcBorders>
              <w:top w:val="single" w:sz="4" w:space="0" w:color="000000"/>
              <w:left w:val="single" w:sz="4" w:space="0" w:color="000000"/>
              <w:bottom w:val="single" w:sz="4" w:space="0" w:color="000000"/>
              <w:right w:val="single" w:sz="4" w:space="0" w:color="000000"/>
            </w:tcBorders>
            <w:hideMark/>
          </w:tcPr>
          <w:p w14:paraId="16D4EFA6" w14:textId="77777777" w:rsidR="006141F9" w:rsidRPr="005A64BA" w:rsidRDefault="006141F9" w:rsidP="009E39F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16D4EFA7"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FA8" w14:textId="77777777" w:rsidR="006141F9" w:rsidRPr="005A64BA" w:rsidRDefault="006141F9" w:rsidP="009E39FA">
            <w:pPr>
              <w:pStyle w:val="TechnicalTable"/>
            </w:pPr>
          </w:p>
        </w:tc>
      </w:tr>
      <w:tr w:rsidR="006141F9" w:rsidRPr="005A64BA" w14:paraId="16D4EFB1"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AA"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AB"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14:paraId="16D4EFAC" w14:textId="77777777" w:rsidR="006141F9" w:rsidRPr="005A64BA" w:rsidRDefault="006141F9" w:rsidP="009E39FA">
            <w:pPr>
              <w:pStyle w:val="TechnicalTable"/>
              <w:rPr>
                <w:rFonts w:cs="Calibri"/>
              </w:rPr>
            </w:pPr>
            <w:r w:rsidRPr="005A64BA">
              <w:t>Days</w:t>
            </w:r>
          </w:p>
          <w:p w14:paraId="16D4EFAD" w14:textId="77777777" w:rsidR="006141F9" w:rsidRPr="005A64BA" w:rsidRDefault="006141F9" w:rsidP="009E39FA">
            <w:pPr>
              <w:pStyle w:val="TechnicalTable"/>
              <w:rPr>
                <w:noProof/>
              </w:rPr>
            </w:pPr>
          </w:p>
        </w:tc>
        <w:tc>
          <w:tcPr>
            <w:tcW w:w="2020" w:type="dxa"/>
            <w:tcBorders>
              <w:top w:val="single" w:sz="4" w:space="0" w:color="000000"/>
              <w:left w:val="single" w:sz="4" w:space="0" w:color="000000"/>
              <w:bottom w:val="single" w:sz="4" w:space="0" w:color="000000"/>
              <w:right w:val="single" w:sz="4" w:space="0" w:color="000000"/>
            </w:tcBorders>
            <w:hideMark/>
          </w:tcPr>
          <w:p w14:paraId="16D4EFAE" w14:textId="77777777" w:rsidR="006141F9" w:rsidRPr="005A64BA" w:rsidRDefault="006141F9" w:rsidP="009E39F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16D4EFAF"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FB0" w14:textId="77777777" w:rsidR="006141F9" w:rsidRPr="005A64BA" w:rsidRDefault="006141F9" w:rsidP="009E39FA">
            <w:pPr>
              <w:pStyle w:val="TechnicalTable"/>
            </w:pPr>
          </w:p>
        </w:tc>
      </w:tr>
    </w:tbl>
    <w:p w14:paraId="16D4EFB2" w14:textId="77777777" w:rsidR="006141F9" w:rsidRPr="005A64BA" w:rsidRDefault="006141F9" w:rsidP="006141F9">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6141F9" w:rsidRPr="005A64BA" w14:paraId="16D4EFB9" w14:textId="77777777" w:rsidTr="009E39F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FB3" w14:textId="77777777" w:rsidR="006141F9" w:rsidRPr="004F1FDC" w:rsidRDefault="006141F9" w:rsidP="00240B98">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FB4" w14:textId="77777777" w:rsidR="006141F9" w:rsidRPr="004F1FDC" w:rsidRDefault="006141F9" w:rsidP="00240B98">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FB5" w14:textId="77777777" w:rsidR="006141F9" w:rsidRPr="004F1FDC" w:rsidRDefault="006141F9" w:rsidP="00240B98">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FB6" w14:textId="77777777" w:rsidR="006141F9" w:rsidRPr="004F1FDC" w:rsidRDefault="006141F9" w:rsidP="00240B98">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FB7" w14:textId="77777777" w:rsidR="006141F9" w:rsidRPr="004F1FDC" w:rsidRDefault="006141F9" w:rsidP="00240B98">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EFB8" w14:textId="77777777" w:rsidR="006141F9" w:rsidRPr="004F1FDC" w:rsidRDefault="006141F9" w:rsidP="00240B98">
            <w:pPr>
              <w:pStyle w:val="TableHeading"/>
            </w:pPr>
            <w:r w:rsidRPr="004F1FDC">
              <w:t>Notes</w:t>
            </w:r>
          </w:p>
        </w:tc>
      </w:tr>
      <w:tr w:rsidR="006141F9" w:rsidRPr="005A64BA" w14:paraId="16D4EFC0"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EFBA" w14:textId="77777777" w:rsidR="006141F9" w:rsidRPr="005A64BA" w:rsidRDefault="006141F9" w:rsidP="009E39FA">
            <w:pPr>
              <w:pStyle w:val="TechnicalTable"/>
            </w:pPr>
            <w:r>
              <w:t>4.</w:t>
            </w:r>
            <w:r w:rsidRPr="005A64BA">
              <w:t>3.1</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EFBB" w14:textId="77777777" w:rsidR="006141F9" w:rsidRPr="005A64BA" w:rsidRDefault="006141F9" w:rsidP="009E39FA">
            <w:pPr>
              <w:pStyle w:val="TechnicalTable"/>
            </w:pPr>
            <w:r w:rsidRPr="005A64BA">
              <w:t>High Efficiency Pre-Rinse Spray Valve</w:t>
            </w:r>
          </w:p>
        </w:tc>
        <w:tc>
          <w:tcPr>
            <w:tcW w:w="1620" w:type="dxa"/>
            <w:tcBorders>
              <w:top w:val="single" w:sz="4" w:space="0" w:color="000000"/>
              <w:left w:val="single" w:sz="4" w:space="0" w:color="000000"/>
              <w:bottom w:val="single" w:sz="4" w:space="0" w:color="000000"/>
              <w:right w:val="single" w:sz="4" w:space="0" w:color="000000"/>
            </w:tcBorders>
            <w:hideMark/>
          </w:tcPr>
          <w:p w14:paraId="16D4EFBC" w14:textId="77777777" w:rsidR="006141F9" w:rsidRPr="005A64BA" w:rsidRDefault="006141F9" w:rsidP="009E39FA">
            <w:pPr>
              <w:pStyle w:val="TechnicalTable"/>
            </w:pPr>
            <w:r w:rsidRPr="005A64BA">
              <w:rPr>
                <w:noProof/>
              </w:rPr>
              <w:t>Tout</w:t>
            </w:r>
          </w:p>
        </w:tc>
        <w:tc>
          <w:tcPr>
            <w:tcW w:w="2020" w:type="dxa"/>
            <w:tcBorders>
              <w:top w:val="single" w:sz="4" w:space="0" w:color="000000"/>
              <w:left w:val="single" w:sz="4" w:space="0" w:color="000000"/>
              <w:bottom w:val="single" w:sz="4" w:space="0" w:color="000000"/>
              <w:right w:val="single" w:sz="4" w:space="0" w:color="000000"/>
            </w:tcBorders>
            <w:hideMark/>
          </w:tcPr>
          <w:p w14:paraId="16D4EFBD" w14:textId="77777777" w:rsidR="006141F9" w:rsidRPr="005A64BA" w:rsidRDefault="006141F9" w:rsidP="009E39FA">
            <w:pPr>
              <w:pStyle w:val="TechnicalTable"/>
            </w:pPr>
            <w:r w:rsidRPr="005A64BA">
              <w:t>Outlet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14:paraId="16D4EFBE"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FBF" w14:textId="77777777" w:rsidR="006141F9" w:rsidRPr="005A64BA" w:rsidRDefault="006141F9" w:rsidP="009E39FA">
            <w:pPr>
              <w:pStyle w:val="TechnicalTable"/>
            </w:pPr>
          </w:p>
        </w:tc>
      </w:tr>
      <w:tr w:rsidR="006141F9" w:rsidRPr="005A64BA" w14:paraId="16D4EFC7"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C1"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C2"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C3" w14:textId="77777777" w:rsidR="006141F9" w:rsidRPr="005A64BA" w:rsidRDefault="006141F9" w:rsidP="009E39FA">
            <w:pPr>
              <w:pStyle w:val="TechnicalTable"/>
            </w:pPr>
            <w:r w:rsidRPr="005A64BA">
              <w:rPr>
                <w:noProof/>
              </w:rPr>
              <w:t>Tin</w:t>
            </w:r>
          </w:p>
        </w:tc>
        <w:tc>
          <w:tcPr>
            <w:tcW w:w="2020" w:type="dxa"/>
            <w:tcBorders>
              <w:top w:val="single" w:sz="4" w:space="0" w:color="000000"/>
              <w:left w:val="single" w:sz="4" w:space="0" w:color="000000"/>
              <w:bottom w:val="single" w:sz="4" w:space="0" w:color="000000"/>
              <w:right w:val="single" w:sz="4" w:space="0" w:color="000000"/>
            </w:tcBorders>
            <w:hideMark/>
          </w:tcPr>
          <w:p w14:paraId="16D4EFC4" w14:textId="77777777" w:rsidR="006141F9" w:rsidRPr="005A64BA" w:rsidRDefault="006141F9" w:rsidP="009E39FA">
            <w:pPr>
              <w:pStyle w:val="TechnicalTable"/>
            </w:pPr>
            <w:r w:rsidRPr="005A64BA">
              <w:t>Inlet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14:paraId="16D4EFC5"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FC6" w14:textId="77777777" w:rsidR="006141F9" w:rsidRPr="005A64BA" w:rsidRDefault="006141F9" w:rsidP="009E39FA">
            <w:pPr>
              <w:pStyle w:val="TechnicalTable"/>
            </w:pPr>
          </w:p>
        </w:tc>
      </w:tr>
      <w:tr w:rsidR="006141F9" w:rsidRPr="005A64BA" w14:paraId="16D4EFCE"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C8"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C9"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CA" w14:textId="77777777" w:rsidR="006141F9" w:rsidRPr="005A64BA" w:rsidRDefault="006141F9" w:rsidP="009E39FA">
            <w:pPr>
              <w:pStyle w:val="TechnicalTable"/>
            </w:pPr>
            <w:r w:rsidRPr="005A64BA">
              <w:t xml:space="preserve">EFF  </w:t>
            </w:r>
          </w:p>
        </w:tc>
        <w:tc>
          <w:tcPr>
            <w:tcW w:w="2020" w:type="dxa"/>
            <w:tcBorders>
              <w:top w:val="single" w:sz="4" w:space="0" w:color="000000"/>
              <w:left w:val="single" w:sz="4" w:space="0" w:color="000000"/>
              <w:bottom w:val="single" w:sz="4" w:space="0" w:color="000000"/>
              <w:right w:val="single" w:sz="4" w:space="0" w:color="000000"/>
            </w:tcBorders>
            <w:hideMark/>
          </w:tcPr>
          <w:p w14:paraId="16D4EFCB" w14:textId="77777777" w:rsidR="006141F9" w:rsidRPr="005A64BA" w:rsidRDefault="006141F9" w:rsidP="009E39FA">
            <w:pPr>
              <w:pStyle w:val="TechnicalTable"/>
            </w:pPr>
            <w:r w:rsidRPr="005A64BA">
              <w:t xml:space="preserve">Efficiency of water heater supplying hot water </w:t>
            </w:r>
          </w:p>
        </w:tc>
        <w:tc>
          <w:tcPr>
            <w:tcW w:w="2030" w:type="dxa"/>
            <w:tcBorders>
              <w:top w:val="single" w:sz="4" w:space="0" w:color="000000"/>
              <w:left w:val="single" w:sz="4" w:space="0" w:color="000000"/>
              <w:bottom w:val="single" w:sz="4" w:space="0" w:color="000000"/>
              <w:right w:val="single" w:sz="4" w:space="0" w:color="000000"/>
            </w:tcBorders>
            <w:hideMark/>
          </w:tcPr>
          <w:p w14:paraId="16D4EFCC" w14:textId="77777777" w:rsidR="006141F9" w:rsidRPr="005A64BA" w:rsidRDefault="006141F9" w:rsidP="009E39FA">
            <w:pPr>
              <w:pStyle w:val="TechnicalTable"/>
            </w:pPr>
            <w:r w:rsidRPr="005A64BA">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hideMark/>
          </w:tcPr>
          <w:p w14:paraId="16D4EFCD" w14:textId="77777777" w:rsidR="006141F9" w:rsidRPr="005A64BA" w:rsidRDefault="006141F9" w:rsidP="009E39FA">
            <w:pPr>
              <w:pStyle w:val="TechnicalTable"/>
            </w:pPr>
            <w:r w:rsidRPr="005A64BA">
              <w:t>Electric and Gas</w:t>
            </w:r>
          </w:p>
        </w:tc>
      </w:tr>
      <w:tr w:rsidR="006141F9" w:rsidRPr="005A64BA" w14:paraId="16D4EFD5"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CF"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D0"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D1" w14:textId="77777777" w:rsidR="006141F9" w:rsidRPr="005A64BA" w:rsidRDefault="006141F9" w:rsidP="009E39FA">
            <w:pPr>
              <w:pStyle w:val="TechnicalTable"/>
              <w:rPr>
                <w:rFonts w:cs="Calibri"/>
              </w:rPr>
            </w:pPr>
            <w:r w:rsidRPr="005A64BA">
              <w:t>FLObase</w:t>
            </w:r>
          </w:p>
        </w:tc>
        <w:tc>
          <w:tcPr>
            <w:tcW w:w="2020" w:type="dxa"/>
            <w:tcBorders>
              <w:top w:val="single" w:sz="4" w:space="0" w:color="000000"/>
              <w:left w:val="single" w:sz="4" w:space="0" w:color="000000"/>
              <w:bottom w:val="single" w:sz="4" w:space="0" w:color="000000"/>
              <w:right w:val="single" w:sz="4" w:space="0" w:color="000000"/>
            </w:tcBorders>
            <w:hideMark/>
          </w:tcPr>
          <w:p w14:paraId="16D4EFD2" w14:textId="77777777" w:rsidR="006141F9" w:rsidRPr="005A64BA" w:rsidRDefault="006141F9" w:rsidP="009E39FA">
            <w:pPr>
              <w:pStyle w:val="TechnicalTable"/>
            </w:pPr>
            <w:r w:rsidRPr="005A64BA">
              <w:t>Base case flow in gallons per minute</w:t>
            </w:r>
          </w:p>
        </w:tc>
        <w:tc>
          <w:tcPr>
            <w:tcW w:w="2030" w:type="dxa"/>
            <w:tcBorders>
              <w:top w:val="single" w:sz="4" w:space="0" w:color="000000"/>
              <w:left w:val="single" w:sz="4" w:space="0" w:color="000000"/>
              <w:bottom w:val="single" w:sz="4" w:space="0" w:color="000000"/>
              <w:right w:val="single" w:sz="4" w:space="0" w:color="000000"/>
            </w:tcBorders>
            <w:hideMark/>
          </w:tcPr>
          <w:p w14:paraId="16D4EFD3" w14:textId="77777777" w:rsidR="006141F9" w:rsidRPr="005A64BA" w:rsidRDefault="006141F9" w:rsidP="009E39FA">
            <w:pPr>
              <w:pStyle w:val="TechnicalTable"/>
            </w:pPr>
            <w:r w:rsidRPr="005A64BA">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14:paraId="16D4EFD4" w14:textId="77777777" w:rsidR="006141F9" w:rsidRPr="005A64BA" w:rsidRDefault="006141F9" w:rsidP="009E39FA">
            <w:pPr>
              <w:pStyle w:val="TechnicalTable"/>
            </w:pPr>
          </w:p>
        </w:tc>
      </w:tr>
      <w:tr w:rsidR="006141F9" w:rsidRPr="005A64BA" w14:paraId="16D4EFDC"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D6"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D7"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D8" w14:textId="77777777" w:rsidR="006141F9" w:rsidRPr="005A64BA" w:rsidRDefault="006141F9" w:rsidP="009E39FA">
            <w:pPr>
              <w:pStyle w:val="TechnicalTable"/>
              <w:rPr>
                <w:rFonts w:cs="Calibri"/>
              </w:rPr>
            </w:pPr>
            <w:r w:rsidRPr="005A64BA">
              <w:t>FLOeff</w:t>
            </w:r>
          </w:p>
        </w:tc>
        <w:tc>
          <w:tcPr>
            <w:tcW w:w="2020" w:type="dxa"/>
            <w:tcBorders>
              <w:top w:val="single" w:sz="4" w:space="0" w:color="000000"/>
              <w:left w:val="single" w:sz="4" w:space="0" w:color="000000"/>
              <w:bottom w:val="single" w:sz="4" w:space="0" w:color="000000"/>
              <w:right w:val="single" w:sz="4" w:space="0" w:color="000000"/>
            </w:tcBorders>
            <w:hideMark/>
          </w:tcPr>
          <w:p w14:paraId="16D4EFD9" w14:textId="77777777" w:rsidR="006141F9" w:rsidRPr="005A64BA" w:rsidRDefault="006141F9" w:rsidP="009E39FA">
            <w:pPr>
              <w:pStyle w:val="TechnicalTable"/>
            </w:pPr>
            <w:r w:rsidRPr="005A64BA">
              <w:t>Efficient case flow in gallons per minute</w:t>
            </w:r>
          </w:p>
        </w:tc>
        <w:tc>
          <w:tcPr>
            <w:tcW w:w="2030" w:type="dxa"/>
            <w:tcBorders>
              <w:top w:val="single" w:sz="4" w:space="0" w:color="000000"/>
              <w:left w:val="single" w:sz="4" w:space="0" w:color="000000"/>
              <w:bottom w:val="single" w:sz="4" w:space="0" w:color="000000"/>
              <w:right w:val="single" w:sz="4" w:space="0" w:color="000000"/>
            </w:tcBorders>
            <w:hideMark/>
          </w:tcPr>
          <w:p w14:paraId="16D4EFDA" w14:textId="77777777" w:rsidR="006141F9" w:rsidRPr="005A64BA" w:rsidRDefault="006141F9" w:rsidP="009E39FA">
            <w:pPr>
              <w:pStyle w:val="TechnicalTable"/>
            </w:pPr>
            <w:r w:rsidRPr="005A64BA">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14:paraId="16D4EFDB" w14:textId="77777777" w:rsidR="006141F9" w:rsidRPr="005A64BA" w:rsidRDefault="006141F9" w:rsidP="009E39FA">
            <w:pPr>
              <w:pStyle w:val="TechnicalTable"/>
            </w:pPr>
          </w:p>
        </w:tc>
      </w:tr>
      <w:tr w:rsidR="006141F9" w:rsidRPr="005A64BA" w14:paraId="16D4EFE3"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DD"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DE"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DF" w14:textId="77777777" w:rsidR="006141F9" w:rsidRPr="005A64BA" w:rsidRDefault="006141F9" w:rsidP="009E39FA">
            <w:pPr>
              <w:pStyle w:val="TechnicalTable"/>
            </w:pPr>
            <w:r w:rsidRPr="005A64BA">
              <w:t>HOURS</w:t>
            </w:r>
            <w:r w:rsidRPr="005A64BA">
              <w:rPr>
                <w:vertAlign w:val="subscript"/>
              </w:rPr>
              <w:t>day</w:t>
            </w:r>
          </w:p>
        </w:tc>
        <w:tc>
          <w:tcPr>
            <w:tcW w:w="2020" w:type="dxa"/>
            <w:tcBorders>
              <w:top w:val="single" w:sz="4" w:space="0" w:color="000000"/>
              <w:left w:val="single" w:sz="4" w:space="0" w:color="000000"/>
              <w:bottom w:val="single" w:sz="4" w:space="0" w:color="000000"/>
              <w:right w:val="single" w:sz="4" w:space="0" w:color="000000"/>
            </w:tcBorders>
            <w:hideMark/>
          </w:tcPr>
          <w:p w14:paraId="16D4EFE0" w14:textId="77777777" w:rsidR="006141F9" w:rsidRPr="005A64BA" w:rsidRDefault="006141F9" w:rsidP="009E39FA">
            <w:pPr>
              <w:pStyle w:val="TechnicalTable"/>
            </w:pPr>
            <w:r w:rsidRPr="005A64BA">
              <w:t>Hours of use per day</w:t>
            </w:r>
          </w:p>
        </w:tc>
        <w:tc>
          <w:tcPr>
            <w:tcW w:w="2030" w:type="dxa"/>
            <w:tcBorders>
              <w:top w:val="single" w:sz="4" w:space="0" w:color="000000"/>
              <w:left w:val="single" w:sz="4" w:space="0" w:color="000000"/>
              <w:bottom w:val="single" w:sz="4" w:space="0" w:color="000000"/>
              <w:right w:val="single" w:sz="4" w:space="0" w:color="000000"/>
            </w:tcBorders>
            <w:hideMark/>
          </w:tcPr>
          <w:p w14:paraId="16D4EFE1"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FE2" w14:textId="77777777" w:rsidR="006141F9" w:rsidRPr="005A64BA" w:rsidRDefault="006141F9" w:rsidP="009E39FA">
            <w:pPr>
              <w:pStyle w:val="TechnicalTable"/>
            </w:pPr>
          </w:p>
        </w:tc>
      </w:tr>
      <w:tr w:rsidR="006141F9" w:rsidRPr="005A64BA" w14:paraId="16D4EFEA"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E4"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E5"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E6" w14:textId="77777777" w:rsidR="006141F9" w:rsidRPr="005A64BA" w:rsidRDefault="006141F9" w:rsidP="009E39FA">
            <w:pPr>
              <w:pStyle w:val="TechnicalTable"/>
            </w:pPr>
            <w:r w:rsidRPr="005A64BA">
              <w:t>Days</w:t>
            </w:r>
            <w:r w:rsidRPr="005A64BA">
              <w:rPr>
                <w:vertAlign w:val="subscript"/>
              </w:rPr>
              <w:t>Year</w:t>
            </w:r>
          </w:p>
        </w:tc>
        <w:tc>
          <w:tcPr>
            <w:tcW w:w="2020" w:type="dxa"/>
            <w:tcBorders>
              <w:top w:val="single" w:sz="4" w:space="0" w:color="000000"/>
              <w:left w:val="single" w:sz="4" w:space="0" w:color="000000"/>
              <w:bottom w:val="single" w:sz="4" w:space="0" w:color="000000"/>
              <w:right w:val="single" w:sz="4" w:space="0" w:color="000000"/>
            </w:tcBorders>
            <w:hideMark/>
          </w:tcPr>
          <w:p w14:paraId="16D4EFE7" w14:textId="77777777" w:rsidR="006141F9" w:rsidRPr="005A64BA" w:rsidRDefault="006141F9" w:rsidP="009E39FA">
            <w:pPr>
              <w:pStyle w:val="TechnicalTable"/>
            </w:pPr>
            <w:r w:rsidRPr="005A64BA">
              <w:t>Days of use per year</w:t>
            </w:r>
          </w:p>
        </w:tc>
        <w:tc>
          <w:tcPr>
            <w:tcW w:w="2030" w:type="dxa"/>
            <w:tcBorders>
              <w:top w:val="single" w:sz="4" w:space="0" w:color="000000"/>
              <w:left w:val="single" w:sz="4" w:space="0" w:color="000000"/>
              <w:bottom w:val="single" w:sz="4" w:space="0" w:color="000000"/>
              <w:right w:val="single" w:sz="4" w:space="0" w:color="000000"/>
            </w:tcBorders>
            <w:hideMark/>
          </w:tcPr>
          <w:p w14:paraId="16D4EFE8"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EFE9" w14:textId="77777777" w:rsidR="006141F9" w:rsidRPr="005A64BA" w:rsidRDefault="006141F9" w:rsidP="009E39FA">
            <w:pPr>
              <w:pStyle w:val="TechnicalTable"/>
            </w:pPr>
          </w:p>
        </w:tc>
      </w:tr>
      <w:tr w:rsidR="006141F9" w:rsidRPr="005A64BA" w14:paraId="16D4EFF1"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EFEB" w14:textId="77777777" w:rsidR="006141F9" w:rsidRPr="005A64BA" w:rsidRDefault="006141F9" w:rsidP="009E39FA">
            <w:pPr>
              <w:pStyle w:val="TechnicalTable"/>
            </w:pPr>
            <w:r>
              <w:t>4.</w:t>
            </w:r>
            <w:r w:rsidRPr="005A64BA">
              <w:t>3.2</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EFEC" w14:textId="77777777" w:rsidR="006141F9" w:rsidRPr="005A64BA" w:rsidRDefault="006141F9" w:rsidP="009E39FA">
            <w:pPr>
              <w:pStyle w:val="TechnicalTable"/>
            </w:pPr>
            <w:r w:rsidRPr="005A64BA">
              <w:t>Low Flow Faucet Aerators</w:t>
            </w:r>
          </w:p>
        </w:tc>
        <w:tc>
          <w:tcPr>
            <w:tcW w:w="1620" w:type="dxa"/>
            <w:tcBorders>
              <w:top w:val="single" w:sz="4" w:space="0" w:color="000000"/>
              <w:left w:val="single" w:sz="4" w:space="0" w:color="000000"/>
              <w:bottom w:val="single" w:sz="4" w:space="0" w:color="000000"/>
              <w:right w:val="single" w:sz="4" w:space="0" w:color="000000"/>
            </w:tcBorders>
            <w:hideMark/>
          </w:tcPr>
          <w:p w14:paraId="16D4EFED" w14:textId="77777777" w:rsidR="006141F9" w:rsidRPr="005A64BA" w:rsidRDefault="006141F9" w:rsidP="009E39FA">
            <w:pPr>
              <w:pStyle w:val="TechnicalTable"/>
              <w:rPr>
                <w:noProof/>
              </w:rPr>
            </w:pPr>
            <w:r w:rsidRPr="005A64BA">
              <w:rPr>
                <w:noProof/>
              </w:rPr>
              <w:t>NOPF</w:t>
            </w:r>
          </w:p>
        </w:tc>
        <w:tc>
          <w:tcPr>
            <w:tcW w:w="2020" w:type="dxa"/>
            <w:tcBorders>
              <w:top w:val="single" w:sz="4" w:space="0" w:color="000000"/>
              <w:left w:val="single" w:sz="4" w:space="0" w:color="000000"/>
              <w:bottom w:val="single" w:sz="4" w:space="0" w:color="000000"/>
              <w:right w:val="single" w:sz="4" w:space="0" w:color="000000"/>
            </w:tcBorders>
            <w:hideMark/>
          </w:tcPr>
          <w:p w14:paraId="16D4EFEE" w14:textId="77777777" w:rsidR="006141F9" w:rsidRPr="005A64BA" w:rsidRDefault="006141F9" w:rsidP="009E39FA">
            <w:pPr>
              <w:pStyle w:val="TechnicalTable"/>
            </w:pPr>
            <w:r w:rsidRPr="005A64BA">
              <w:rPr>
                <w:noProof/>
              </w:rPr>
              <w:t>Number of occupants per faucet</w:t>
            </w:r>
          </w:p>
        </w:tc>
        <w:tc>
          <w:tcPr>
            <w:tcW w:w="2030" w:type="dxa"/>
            <w:tcBorders>
              <w:top w:val="single" w:sz="4" w:space="0" w:color="000000"/>
              <w:left w:val="single" w:sz="4" w:space="0" w:color="000000"/>
              <w:bottom w:val="single" w:sz="4" w:space="0" w:color="000000"/>
              <w:right w:val="single" w:sz="4" w:space="0" w:color="000000"/>
            </w:tcBorders>
            <w:hideMark/>
          </w:tcPr>
          <w:p w14:paraId="16D4EFEF" w14:textId="77777777" w:rsidR="006141F9" w:rsidRPr="005A64BA" w:rsidRDefault="006141F9" w:rsidP="009E39FA">
            <w:pPr>
              <w:pStyle w:val="TechnicalTable"/>
            </w:pPr>
            <w:r w:rsidRPr="005A64BA">
              <w:t>Customer input</w:t>
            </w:r>
          </w:p>
        </w:tc>
        <w:tc>
          <w:tcPr>
            <w:tcW w:w="1062" w:type="dxa"/>
            <w:tcBorders>
              <w:top w:val="single" w:sz="4" w:space="0" w:color="000000"/>
              <w:left w:val="single" w:sz="4" w:space="0" w:color="000000"/>
              <w:bottom w:val="single" w:sz="4" w:space="0" w:color="000000"/>
              <w:right w:val="single" w:sz="4" w:space="0" w:color="000000"/>
            </w:tcBorders>
          </w:tcPr>
          <w:p w14:paraId="16D4EFF0" w14:textId="77777777" w:rsidR="006141F9" w:rsidRPr="005A64BA" w:rsidRDefault="006141F9" w:rsidP="009E39FA">
            <w:pPr>
              <w:pStyle w:val="TechnicalTable"/>
            </w:pPr>
          </w:p>
        </w:tc>
      </w:tr>
      <w:tr w:rsidR="006141F9" w:rsidRPr="005A64BA" w14:paraId="16D4EFF8"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F2"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F3"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F4" w14:textId="77777777" w:rsidR="006141F9" w:rsidRPr="005A64BA" w:rsidRDefault="006141F9" w:rsidP="009E39FA">
            <w:pPr>
              <w:pStyle w:val="TechnicalTable"/>
            </w:pPr>
            <w:r w:rsidRPr="005A64BA">
              <w:rPr>
                <w:noProof/>
              </w:rPr>
              <w:t>GPM_base</w:t>
            </w:r>
          </w:p>
        </w:tc>
        <w:tc>
          <w:tcPr>
            <w:tcW w:w="2020" w:type="dxa"/>
            <w:tcBorders>
              <w:top w:val="single" w:sz="4" w:space="0" w:color="000000"/>
              <w:left w:val="single" w:sz="4" w:space="0" w:color="000000"/>
              <w:bottom w:val="single" w:sz="4" w:space="0" w:color="000000"/>
              <w:right w:val="single" w:sz="4" w:space="0" w:color="000000"/>
            </w:tcBorders>
            <w:hideMark/>
          </w:tcPr>
          <w:p w14:paraId="16D4EFF5" w14:textId="77777777" w:rsidR="006141F9" w:rsidRPr="005A64BA" w:rsidRDefault="006141F9" w:rsidP="009E39FA">
            <w:pPr>
              <w:pStyle w:val="TechnicalTable"/>
            </w:pPr>
            <w:r w:rsidRPr="005A64BA">
              <w:t xml:space="preserve">Average </w:t>
            </w:r>
            <w:r w:rsidRPr="005A64BA">
              <w:rPr>
                <w:noProof/>
              </w:rPr>
              <w:t>flow rate, in gallons per minute, of the baseline faucet “as-used”</w:t>
            </w:r>
          </w:p>
        </w:tc>
        <w:tc>
          <w:tcPr>
            <w:tcW w:w="2030" w:type="dxa"/>
            <w:tcBorders>
              <w:top w:val="single" w:sz="4" w:space="0" w:color="000000"/>
              <w:left w:val="single" w:sz="4" w:space="0" w:color="000000"/>
              <w:bottom w:val="single" w:sz="4" w:space="0" w:color="000000"/>
              <w:right w:val="single" w:sz="4" w:space="0" w:color="000000"/>
            </w:tcBorders>
            <w:hideMark/>
          </w:tcPr>
          <w:p w14:paraId="16D4EFF6" w14:textId="77777777" w:rsidR="006141F9" w:rsidRPr="005A64BA" w:rsidRDefault="006141F9" w:rsidP="009E39FA">
            <w:pPr>
              <w:pStyle w:val="TechnicalTable"/>
            </w:pPr>
            <w:r w:rsidRPr="005A64BA">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16D4EFF7" w14:textId="77777777" w:rsidR="006141F9" w:rsidRPr="005A64BA" w:rsidRDefault="006141F9" w:rsidP="009E39FA">
            <w:pPr>
              <w:pStyle w:val="TechnicalTable"/>
            </w:pPr>
          </w:p>
        </w:tc>
      </w:tr>
      <w:tr w:rsidR="006141F9" w:rsidRPr="005A64BA" w14:paraId="16D4EFFF"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EFF9"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EFFA"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EFFB" w14:textId="77777777" w:rsidR="006141F9" w:rsidRPr="005A64BA" w:rsidRDefault="006141F9" w:rsidP="009E39FA">
            <w:pPr>
              <w:pStyle w:val="TechnicalTable"/>
            </w:pPr>
            <w:r w:rsidRPr="005A64BA">
              <w:rPr>
                <w:noProof/>
              </w:rPr>
              <w:t>GPM_low</w:t>
            </w:r>
          </w:p>
        </w:tc>
        <w:tc>
          <w:tcPr>
            <w:tcW w:w="2020" w:type="dxa"/>
            <w:tcBorders>
              <w:top w:val="single" w:sz="4" w:space="0" w:color="000000"/>
              <w:left w:val="single" w:sz="4" w:space="0" w:color="000000"/>
              <w:bottom w:val="single" w:sz="4" w:space="0" w:color="000000"/>
              <w:right w:val="single" w:sz="4" w:space="0" w:color="000000"/>
            </w:tcBorders>
            <w:hideMark/>
          </w:tcPr>
          <w:p w14:paraId="16D4EFFC" w14:textId="77777777" w:rsidR="006141F9" w:rsidRPr="005A64BA" w:rsidRDefault="006141F9" w:rsidP="009E39FA">
            <w:pPr>
              <w:pStyle w:val="TechnicalTable"/>
            </w:pPr>
            <w:r w:rsidRPr="005A64BA">
              <w:t xml:space="preserve">Average </w:t>
            </w:r>
            <w:r w:rsidRPr="005A64BA">
              <w:rPr>
                <w:noProof/>
              </w:rPr>
              <w:t>flow rate, in gallons per minute, of the low-flow faucet aerator “as-used”</w:t>
            </w:r>
          </w:p>
        </w:tc>
        <w:tc>
          <w:tcPr>
            <w:tcW w:w="2030" w:type="dxa"/>
            <w:tcBorders>
              <w:top w:val="single" w:sz="4" w:space="0" w:color="000000"/>
              <w:left w:val="single" w:sz="4" w:space="0" w:color="000000"/>
              <w:bottom w:val="single" w:sz="4" w:space="0" w:color="000000"/>
              <w:right w:val="single" w:sz="4" w:space="0" w:color="000000"/>
            </w:tcBorders>
            <w:hideMark/>
          </w:tcPr>
          <w:p w14:paraId="16D4EFFD" w14:textId="77777777" w:rsidR="006141F9" w:rsidRPr="005A64BA" w:rsidRDefault="006141F9" w:rsidP="009E39FA">
            <w:pPr>
              <w:pStyle w:val="TechnicalTable"/>
            </w:pPr>
            <w:r w:rsidRPr="005A64BA">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16D4EFFE" w14:textId="77777777" w:rsidR="006141F9" w:rsidRPr="005A64BA" w:rsidRDefault="006141F9" w:rsidP="009E39FA">
            <w:pPr>
              <w:pStyle w:val="TechnicalTable"/>
            </w:pPr>
          </w:p>
        </w:tc>
      </w:tr>
      <w:tr w:rsidR="006141F9" w:rsidRPr="005A64BA" w14:paraId="16D4F006"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00"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01"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02" w14:textId="77777777" w:rsidR="006141F9" w:rsidRPr="005A64BA" w:rsidRDefault="006141F9" w:rsidP="009E39FA">
            <w:pPr>
              <w:pStyle w:val="TechnicalTable"/>
            </w:pPr>
            <w:r w:rsidRPr="005A64BA">
              <w:rPr>
                <w:noProof/>
              </w:rPr>
              <w:t>L_base</w:t>
            </w:r>
          </w:p>
        </w:tc>
        <w:tc>
          <w:tcPr>
            <w:tcW w:w="2020" w:type="dxa"/>
            <w:tcBorders>
              <w:top w:val="single" w:sz="4" w:space="0" w:color="000000"/>
              <w:left w:val="single" w:sz="4" w:space="0" w:color="000000"/>
              <w:bottom w:val="single" w:sz="4" w:space="0" w:color="000000"/>
              <w:right w:val="single" w:sz="4" w:space="0" w:color="000000"/>
            </w:tcBorders>
            <w:hideMark/>
          </w:tcPr>
          <w:p w14:paraId="16D4F003" w14:textId="77777777" w:rsidR="006141F9" w:rsidRPr="005A64BA" w:rsidRDefault="006141F9" w:rsidP="009E39FA">
            <w:pPr>
              <w:pStyle w:val="TechnicalTable"/>
            </w:pPr>
            <w:r w:rsidRPr="005A64BA">
              <w:rPr>
                <w:noProof/>
              </w:rPr>
              <w:t>Average baseline length faucet use per capita for all faucets in minutes</w:t>
            </w:r>
          </w:p>
        </w:tc>
        <w:tc>
          <w:tcPr>
            <w:tcW w:w="2030" w:type="dxa"/>
            <w:tcBorders>
              <w:top w:val="single" w:sz="4" w:space="0" w:color="000000"/>
              <w:left w:val="single" w:sz="4" w:space="0" w:color="000000"/>
              <w:bottom w:val="single" w:sz="4" w:space="0" w:color="000000"/>
              <w:right w:val="single" w:sz="4" w:space="0" w:color="000000"/>
            </w:tcBorders>
            <w:hideMark/>
          </w:tcPr>
          <w:p w14:paraId="16D4F004" w14:textId="77777777" w:rsidR="006141F9" w:rsidRPr="005A64BA" w:rsidRDefault="006141F9" w:rsidP="009E39FA">
            <w:pPr>
              <w:pStyle w:val="TechnicalTable"/>
            </w:pPr>
            <w:r w:rsidRPr="005A64BA">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16D4F005" w14:textId="77777777" w:rsidR="006141F9" w:rsidRPr="005A64BA" w:rsidRDefault="006141F9" w:rsidP="009E39FA">
            <w:pPr>
              <w:pStyle w:val="TechnicalTable"/>
            </w:pPr>
          </w:p>
        </w:tc>
      </w:tr>
      <w:tr w:rsidR="006141F9" w:rsidRPr="005A64BA" w14:paraId="16D4F00E"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07"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08"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09" w14:textId="77777777" w:rsidR="006141F9" w:rsidRPr="005A64BA" w:rsidRDefault="006141F9" w:rsidP="009E39FA">
            <w:pPr>
              <w:pStyle w:val="TechnicalTable"/>
            </w:pPr>
            <w:r w:rsidRPr="005A64BA">
              <w:rPr>
                <w:noProof/>
              </w:rPr>
              <w:t>L_low</w:t>
            </w:r>
          </w:p>
        </w:tc>
        <w:tc>
          <w:tcPr>
            <w:tcW w:w="2020" w:type="dxa"/>
            <w:tcBorders>
              <w:top w:val="single" w:sz="4" w:space="0" w:color="000000"/>
              <w:left w:val="single" w:sz="4" w:space="0" w:color="000000"/>
              <w:bottom w:val="single" w:sz="4" w:space="0" w:color="000000"/>
              <w:right w:val="single" w:sz="4" w:space="0" w:color="000000"/>
            </w:tcBorders>
          </w:tcPr>
          <w:p w14:paraId="16D4F00A" w14:textId="77777777" w:rsidR="006141F9" w:rsidRPr="005A64BA" w:rsidRDefault="006141F9" w:rsidP="009E39FA">
            <w:pPr>
              <w:pStyle w:val="TechnicalTable"/>
              <w:rPr>
                <w:noProof/>
              </w:rPr>
            </w:pPr>
            <w:r w:rsidRPr="005A64BA">
              <w:rPr>
                <w:noProof/>
              </w:rPr>
              <w:t>Average retrofit length faucet use per capita for all faucets in minutes</w:t>
            </w:r>
          </w:p>
          <w:p w14:paraId="16D4F00B" w14:textId="77777777" w:rsidR="006141F9" w:rsidRPr="005A64BA" w:rsidRDefault="006141F9" w:rsidP="009E39FA">
            <w:pPr>
              <w:pStyle w:val="TechnicalTable"/>
            </w:pPr>
          </w:p>
        </w:tc>
        <w:tc>
          <w:tcPr>
            <w:tcW w:w="2030" w:type="dxa"/>
            <w:tcBorders>
              <w:top w:val="single" w:sz="4" w:space="0" w:color="000000"/>
              <w:left w:val="single" w:sz="4" w:space="0" w:color="000000"/>
              <w:bottom w:val="single" w:sz="4" w:space="0" w:color="000000"/>
              <w:right w:val="single" w:sz="4" w:space="0" w:color="000000"/>
            </w:tcBorders>
            <w:hideMark/>
          </w:tcPr>
          <w:p w14:paraId="16D4F00C" w14:textId="77777777" w:rsidR="006141F9" w:rsidRPr="005A64BA" w:rsidRDefault="006141F9" w:rsidP="009E39FA">
            <w:pPr>
              <w:pStyle w:val="TechnicalTable"/>
            </w:pPr>
            <w:r w:rsidRPr="005A64BA">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16D4F00D" w14:textId="77777777" w:rsidR="006141F9" w:rsidRPr="005A64BA" w:rsidRDefault="006141F9" w:rsidP="009E39FA">
            <w:pPr>
              <w:pStyle w:val="TechnicalTable"/>
            </w:pPr>
          </w:p>
        </w:tc>
      </w:tr>
      <w:tr w:rsidR="006141F9" w:rsidRPr="005A64BA" w14:paraId="16D4F015"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F00F" w14:textId="77777777" w:rsidR="006141F9" w:rsidRPr="005A64BA" w:rsidRDefault="006141F9" w:rsidP="009E39FA">
            <w:pPr>
              <w:pStyle w:val="TechnicalTable"/>
            </w:pPr>
            <w:r>
              <w:t>4.</w:t>
            </w:r>
            <w:r w:rsidRPr="005A64BA">
              <w:t>3.3</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F010" w14:textId="77777777" w:rsidR="006141F9" w:rsidRPr="005A64BA" w:rsidRDefault="006141F9" w:rsidP="009E39FA">
            <w:pPr>
              <w:pStyle w:val="TechnicalTable"/>
            </w:pPr>
            <w:r w:rsidRPr="005A64BA">
              <w:t>Low Flow Showerheads</w:t>
            </w:r>
          </w:p>
        </w:tc>
        <w:tc>
          <w:tcPr>
            <w:tcW w:w="1620" w:type="dxa"/>
            <w:tcBorders>
              <w:top w:val="single" w:sz="4" w:space="0" w:color="000000"/>
              <w:left w:val="single" w:sz="4" w:space="0" w:color="000000"/>
              <w:bottom w:val="single" w:sz="4" w:space="0" w:color="000000"/>
              <w:right w:val="single" w:sz="4" w:space="0" w:color="000000"/>
            </w:tcBorders>
            <w:hideMark/>
          </w:tcPr>
          <w:p w14:paraId="16D4F011" w14:textId="77777777" w:rsidR="006141F9" w:rsidRPr="005A64BA" w:rsidRDefault="006141F9" w:rsidP="009E39FA">
            <w:pPr>
              <w:pStyle w:val="TechnicalTable"/>
            </w:pPr>
            <w:r w:rsidRPr="005A64BA">
              <w:rPr>
                <w:noProof/>
              </w:rPr>
              <w:t>GPM_base</w:t>
            </w:r>
          </w:p>
        </w:tc>
        <w:tc>
          <w:tcPr>
            <w:tcW w:w="2020" w:type="dxa"/>
            <w:tcBorders>
              <w:top w:val="single" w:sz="4" w:space="0" w:color="000000"/>
              <w:left w:val="single" w:sz="4" w:space="0" w:color="000000"/>
              <w:bottom w:val="single" w:sz="4" w:space="0" w:color="000000"/>
              <w:right w:val="single" w:sz="4" w:space="0" w:color="000000"/>
            </w:tcBorders>
            <w:hideMark/>
          </w:tcPr>
          <w:p w14:paraId="16D4F012" w14:textId="77777777" w:rsidR="006141F9" w:rsidRPr="005A64BA" w:rsidRDefault="006141F9" w:rsidP="009E39FA">
            <w:pPr>
              <w:pStyle w:val="TechnicalTable"/>
            </w:pPr>
            <w:r w:rsidRPr="005A64BA">
              <w:t xml:space="preserve">Average </w:t>
            </w:r>
            <w:r w:rsidRPr="005A64BA">
              <w:rPr>
                <w:noProof/>
              </w:rPr>
              <w:t>flow rate, in gallons per minute, of the baseline faucet “as-used”</w:t>
            </w:r>
          </w:p>
        </w:tc>
        <w:tc>
          <w:tcPr>
            <w:tcW w:w="2030" w:type="dxa"/>
            <w:tcBorders>
              <w:top w:val="single" w:sz="4" w:space="0" w:color="000000"/>
              <w:left w:val="single" w:sz="4" w:space="0" w:color="000000"/>
              <w:bottom w:val="single" w:sz="4" w:space="0" w:color="000000"/>
              <w:right w:val="single" w:sz="4" w:space="0" w:color="000000"/>
            </w:tcBorders>
            <w:hideMark/>
          </w:tcPr>
          <w:p w14:paraId="16D4F013" w14:textId="77777777" w:rsidR="006141F9" w:rsidRPr="005A64BA" w:rsidRDefault="006141F9" w:rsidP="009E39FA">
            <w:pPr>
              <w:pStyle w:val="TechnicalTable"/>
            </w:pPr>
            <w:r w:rsidRPr="005A64BA">
              <w:t>Documented flow rate from installed equipment</w:t>
            </w:r>
          </w:p>
        </w:tc>
        <w:tc>
          <w:tcPr>
            <w:tcW w:w="1062" w:type="dxa"/>
            <w:tcBorders>
              <w:top w:val="single" w:sz="4" w:space="0" w:color="000000"/>
              <w:left w:val="single" w:sz="4" w:space="0" w:color="000000"/>
              <w:bottom w:val="single" w:sz="4" w:space="0" w:color="000000"/>
              <w:right w:val="single" w:sz="4" w:space="0" w:color="000000"/>
            </w:tcBorders>
          </w:tcPr>
          <w:p w14:paraId="16D4F014" w14:textId="77777777" w:rsidR="006141F9" w:rsidRPr="005A64BA" w:rsidRDefault="006141F9" w:rsidP="009E39FA">
            <w:pPr>
              <w:pStyle w:val="TechnicalTable"/>
            </w:pPr>
          </w:p>
        </w:tc>
      </w:tr>
      <w:tr w:rsidR="006141F9" w:rsidRPr="005A64BA" w14:paraId="16D4F01C"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16"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17"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18" w14:textId="77777777" w:rsidR="006141F9" w:rsidRPr="005A64BA" w:rsidRDefault="006141F9" w:rsidP="009E39FA">
            <w:pPr>
              <w:pStyle w:val="TechnicalTable"/>
            </w:pPr>
            <w:r w:rsidRPr="005A64BA">
              <w:rPr>
                <w:noProof/>
              </w:rPr>
              <w:t>NSPF</w:t>
            </w:r>
          </w:p>
        </w:tc>
        <w:tc>
          <w:tcPr>
            <w:tcW w:w="2020" w:type="dxa"/>
            <w:tcBorders>
              <w:top w:val="single" w:sz="4" w:space="0" w:color="000000"/>
              <w:left w:val="single" w:sz="4" w:space="0" w:color="000000"/>
              <w:bottom w:val="single" w:sz="4" w:space="0" w:color="000000"/>
              <w:right w:val="single" w:sz="4" w:space="0" w:color="000000"/>
            </w:tcBorders>
            <w:hideMark/>
          </w:tcPr>
          <w:p w14:paraId="16D4F019" w14:textId="77777777" w:rsidR="006141F9" w:rsidRPr="005A64BA" w:rsidRDefault="006141F9" w:rsidP="009E39FA">
            <w:pPr>
              <w:pStyle w:val="TechnicalTable"/>
            </w:pPr>
            <w:r w:rsidRPr="005A64BA">
              <w:rPr>
                <w:noProof/>
              </w:rPr>
              <w:t>Number of showers per faucet</w:t>
            </w:r>
          </w:p>
        </w:tc>
        <w:tc>
          <w:tcPr>
            <w:tcW w:w="2030" w:type="dxa"/>
            <w:tcBorders>
              <w:top w:val="single" w:sz="4" w:space="0" w:color="000000"/>
              <w:left w:val="single" w:sz="4" w:space="0" w:color="000000"/>
              <w:bottom w:val="single" w:sz="4" w:space="0" w:color="000000"/>
              <w:right w:val="single" w:sz="4" w:space="0" w:color="000000"/>
            </w:tcBorders>
            <w:hideMark/>
          </w:tcPr>
          <w:p w14:paraId="16D4F01A" w14:textId="77777777" w:rsidR="006141F9" w:rsidRPr="005A64BA" w:rsidRDefault="006141F9" w:rsidP="009E39FA">
            <w:pPr>
              <w:pStyle w:val="TechnicalTable"/>
            </w:pPr>
            <w:r w:rsidRPr="005A64BA">
              <w:t>Customer input</w:t>
            </w:r>
          </w:p>
        </w:tc>
        <w:tc>
          <w:tcPr>
            <w:tcW w:w="1062" w:type="dxa"/>
            <w:tcBorders>
              <w:top w:val="single" w:sz="4" w:space="0" w:color="000000"/>
              <w:left w:val="single" w:sz="4" w:space="0" w:color="000000"/>
              <w:bottom w:val="single" w:sz="4" w:space="0" w:color="000000"/>
              <w:right w:val="single" w:sz="4" w:space="0" w:color="000000"/>
            </w:tcBorders>
          </w:tcPr>
          <w:p w14:paraId="16D4F01B" w14:textId="77777777" w:rsidR="006141F9" w:rsidRPr="005A64BA" w:rsidRDefault="006141F9" w:rsidP="009E39FA">
            <w:pPr>
              <w:pStyle w:val="TechnicalTable"/>
            </w:pPr>
          </w:p>
        </w:tc>
      </w:tr>
    </w:tbl>
    <w:p w14:paraId="16D4F01D" w14:textId="77777777" w:rsidR="006141F9" w:rsidRPr="005A64BA" w:rsidRDefault="006141F9" w:rsidP="006141F9">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6141F9" w:rsidRPr="005A64BA" w14:paraId="16D4F024" w14:textId="77777777" w:rsidTr="009E39F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01E" w14:textId="77777777" w:rsidR="006141F9" w:rsidRPr="004F1FDC" w:rsidRDefault="006141F9" w:rsidP="00240B98">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01F" w14:textId="77777777" w:rsidR="006141F9" w:rsidRPr="004F1FDC" w:rsidRDefault="006141F9" w:rsidP="00240B98">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020" w14:textId="77777777" w:rsidR="006141F9" w:rsidRPr="004F1FDC" w:rsidRDefault="006141F9" w:rsidP="00240B98">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021" w14:textId="77777777" w:rsidR="006141F9" w:rsidRPr="004F1FDC" w:rsidRDefault="006141F9" w:rsidP="00240B98">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022" w14:textId="77777777" w:rsidR="006141F9" w:rsidRPr="004F1FDC" w:rsidRDefault="006141F9" w:rsidP="00240B98">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023" w14:textId="77777777" w:rsidR="006141F9" w:rsidRPr="004F1FDC" w:rsidRDefault="006141F9" w:rsidP="00240B98">
            <w:pPr>
              <w:pStyle w:val="TableHeading"/>
            </w:pPr>
            <w:r w:rsidRPr="004F1FDC">
              <w:t>Notes</w:t>
            </w:r>
          </w:p>
        </w:tc>
      </w:tr>
      <w:tr w:rsidR="006141F9" w:rsidRPr="005A64BA" w14:paraId="16D4F02B"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F025" w14:textId="77777777" w:rsidR="006141F9" w:rsidRPr="005A64BA" w:rsidRDefault="006141F9" w:rsidP="009E39FA">
            <w:pPr>
              <w:pStyle w:val="TechnicalTable"/>
            </w:pPr>
            <w:r>
              <w:t>4.</w:t>
            </w:r>
            <w:r w:rsidRPr="005A64BA">
              <w:t>3.4</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F026" w14:textId="77777777" w:rsidR="006141F9" w:rsidRPr="005A64BA" w:rsidRDefault="006141F9" w:rsidP="009E39FA">
            <w:pPr>
              <w:pStyle w:val="TechnicalTable"/>
            </w:pPr>
            <w:r w:rsidRPr="005A64BA">
              <w:t>Tankless Water Heater</w:t>
            </w:r>
          </w:p>
        </w:tc>
        <w:tc>
          <w:tcPr>
            <w:tcW w:w="1620" w:type="dxa"/>
            <w:tcBorders>
              <w:top w:val="single" w:sz="4" w:space="0" w:color="000000"/>
              <w:left w:val="single" w:sz="4" w:space="0" w:color="000000"/>
              <w:bottom w:val="single" w:sz="4" w:space="0" w:color="000000"/>
              <w:right w:val="single" w:sz="4" w:space="0" w:color="000000"/>
            </w:tcBorders>
            <w:hideMark/>
          </w:tcPr>
          <w:p w14:paraId="16D4F027" w14:textId="77777777" w:rsidR="006141F9" w:rsidRPr="005A64BA" w:rsidRDefault="006141F9" w:rsidP="009E39FA">
            <w:pPr>
              <w:pStyle w:val="TechnicalTable"/>
            </w:pPr>
            <w:r w:rsidRPr="005A64BA">
              <w:t>Wgal</w:t>
            </w:r>
          </w:p>
        </w:tc>
        <w:tc>
          <w:tcPr>
            <w:tcW w:w="2020" w:type="dxa"/>
            <w:tcBorders>
              <w:top w:val="single" w:sz="4" w:space="0" w:color="000000"/>
              <w:left w:val="single" w:sz="4" w:space="0" w:color="000000"/>
              <w:bottom w:val="single" w:sz="4" w:space="0" w:color="000000"/>
              <w:right w:val="single" w:sz="4" w:space="0" w:color="000000"/>
            </w:tcBorders>
            <w:hideMark/>
          </w:tcPr>
          <w:p w14:paraId="16D4F028" w14:textId="77777777" w:rsidR="006141F9" w:rsidRPr="005A64BA" w:rsidRDefault="006141F9" w:rsidP="009E39FA">
            <w:pPr>
              <w:pStyle w:val="TechnicalTable"/>
            </w:pPr>
            <w:r w:rsidRPr="005A64BA">
              <w:t>Annual Water use for equipment</w:t>
            </w:r>
          </w:p>
        </w:tc>
        <w:tc>
          <w:tcPr>
            <w:tcW w:w="2030" w:type="dxa"/>
            <w:tcBorders>
              <w:top w:val="single" w:sz="4" w:space="0" w:color="000000"/>
              <w:left w:val="single" w:sz="4" w:space="0" w:color="000000"/>
              <w:bottom w:val="single" w:sz="4" w:space="0" w:color="000000"/>
              <w:right w:val="single" w:sz="4" w:space="0" w:color="000000"/>
            </w:tcBorders>
            <w:hideMark/>
          </w:tcPr>
          <w:p w14:paraId="16D4F029"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2A" w14:textId="77777777" w:rsidR="006141F9" w:rsidRPr="005A64BA" w:rsidRDefault="006141F9" w:rsidP="009E39FA">
            <w:pPr>
              <w:pStyle w:val="TechnicalTable"/>
            </w:pPr>
          </w:p>
        </w:tc>
      </w:tr>
      <w:tr w:rsidR="006141F9" w:rsidRPr="005A64BA" w14:paraId="16D4F032"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2C"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2D"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2E" w14:textId="77777777" w:rsidR="006141F9" w:rsidRPr="005A64BA" w:rsidRDefault="006141F9" w:rsidP="009E39FA">
            <w:pPr>
              <w:pStyle w:val="TechnicalTable"/>
            </w:pPr>
            <w:r w:rsidRPr="005A64BA">
              <w:t>Tout</w:t>
            </w:r>
          </w:p>
        </w:tc>
        <w:tc>
          <w:tcPr>
            <w:tcW w:w="2020" w:type="dxa"/>
            <w:tcBorders>
              <w:top w:val="single" w:sz="4" w:space="0" w:color="000000"/>
              <w:left w:val="single" w:sz="4" w:space="0" w:color="000000"/>
              <w:bottom w:val="single" w:sz="4" w:space="0" w:color="000000"/>
              <w:right w:val="single" w:sz="4" w:space="0" w:color="000000"/>
            </w:tcBorders>
            <w:hideMark/>
          </w:tcPr>
          <w:p w14:paraId="16D4F02F" w14:textId="77777777" w:rsidR="006141F9" w:rsidRPr="005A64BA" w:rsidRDefault="006141F9" w:rsidP="009E39FA">
            <w:pPr>
              <w:pStyle w:val="TechnicalTable"/>
            </w:pPr>
            <w:r w:rsidRPr="005A64BA">
              <w:t>Outlet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14:paraId="16D4F030"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31" w14:textId="77777777" w:rsidR="006141F9" w:rsidRPr="005A64BA" w:rsidRDefault="006141F9" w:rsidP="009E39FA">
            <w:pPr>
              <w:pStyle w:val="TechnicalTable"/>
            </w:pPr>
          </w:p>
        </w:tc>
      </w:tr>
      <w:tr w:rsidR="006141F9" w:rsidRPr="005A64BA" w14:paraId="16D4F039"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33"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34"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35" w14:textId="77777777" w:rsidR="006141F9" w:rsidRPr="005A64BA" w:rsidRDefault="006141F9" w:rsidP="009E39FA">
            <w:pPr>
              <w:pStyle w:val="TechnicalTable"/>
            </w:pPr>
            <w:r w:rsidRPr="005A64BA">
              <w:t>Tin</w:t>
            </w:r>
          </w:p>
        </w:tc>
        <w:tc>
          <w:tcPr>
            <w:tcW w:w="2020" w:type="dxa"/>
            <w:tcBorders>
              <w:top w:val="single" w:sz="4" w:space="0" w:color="000000"/>
              <w:left w:val="single" w:sz="4" w:space="0" w:color="000000"/>
              <w:bottom w:val="single" w:sz="4" w:space="0" w:color="000000"/>
              <w:right w:val="single" w:sz="4" w:space="0" w:color="000000"/>
            </w:tcBorders>
            <w:hideMark/>
          </w:tcPr>
          <w:p w14:paraId="16D4F036" w14:textId="77777777" w:rsidR="006141F9" w:rsidRPr="005A64BA" w:rsidRDefault="006141F9" w:rsidP="009E39FA">
            <w:pPr>
              <w:pStyle w:val="TechnicalTable"/>
            </w:pPr>
            <w:r w:rsidRPr="005A64BA">
              <w:t>Inlet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14:paraId="16D4F037"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38" w14:textId="77777777" w:rsidR="006141F9" w:rsidRPr="005A64BA" w:rsidRDefault="006141F9" w:rsidP="009E39FA">
            <w:pPr>
              <w:pStyle w:val="TechnicalTable"/>
            </w:pPr>
          </w:p>
        </w:tc>
      </w:tr>
      <w:tr w:rsidR="006141F9" w:rsidRPr="005A64BA" w14:paraId="16D4F040"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3A"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3B"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3C" w14:textId="77777777" w:rsidR="006141F9" w:rsidRPr="005A64BA" w:rsidRDefault="006141F9" w:rsidP="009E39FA">
            <w:pPr>
              <w:pStyle w:val="TechnicalTable"/>
            </w:pPr>
            <w:r w:rsidRPr="005A64BA">
              <w:t>SL</w:t>
            </w:r>
          </w:p>
        </w:tc>
        <w:tc>
          <w:tcPr>
            <w:tcW w:w="2020" w:type="dxa"/>
            <w:tcBorders>
              <w:top w:val="single" w:sz="4" w:space="0" w:color="000000"/>
              <w:left w:val="single" w:sz="4" w:space="0" w:color="000000"/>
              <w:bottom w:val="single" w:sz="4" w:space="0" w:color="000000"/>
              <w:right w:val="single" w:sz="4" w:space="0" w:color="000000"/>
            </w:tcBorders>
            <w:hideMark/>
          </w:tcPr>
          <w:p w14:paraId="16D4F03D" w14:textId="77777777" w:rsidR="006141F9" w:rsidRPr="005A64BA" w:rsidRDefault="006141F9" w:rsidP="009E39FA">
            <w:pPr>
              <w:pStyle w:val="TechnicalTable"/>
            </w:pPr>
            <w:r w:rsidRPr="005A64BA">
              <w:rPr>
                <w:noProof/>
              </w:rPr>
              <w:t>Stand-by Loss in Base Case Btu/hr</w:t>
            </w:r>
          </w:p>
        </w:tc>
        <w:tc>
          <w:tcPr>
            <w:tcW w:w="2030" w:type="dxa"/>
            <w:tcBorders>
              <w:top w:val="single" w:sz="4" w:space="0" w:color="000000"/>
              <w:left w:val="single" w:sz="4" w:space="0" w:color="000000"/>
              <w:bottom w:val="single" w:sz="4" w:space="0" w:color="000000"/>
              <w:right w:val="single" w:sz="4" w:space="0" w:color="000000"/>
            </w:tcBorders>
            <w:hideMark/>
          </w:tcPr>
          <w:p w14:paraId="16D4F03E"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3F" w14:textId="77777777" w:rsidR="006141F9" w:rsidRPr="005A64BA" w:rsidRDefault="006141F9" w:rsidP="009E39FA">
            <w:pPr>
              <w:pStyle w:val="TechnicalTable"/>
            </w:pPr>
          </w:p>
        </w:tc>
      </w:tr>
      <w:tr w:rsidR="006141F9" w:rsidRPr="005A64BA" w14:paraId="16D4F047"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41"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42"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43" w14:textId="77777777" w:rsidR="006141F9" w:rsidRPr="005A64BA" w:rsidRDefault="006141F9" w:rsidP="009E39FA">
            <w:pPr>
              <w:pStyle w:val="TechnicalTable"/>
            </w:pPr>
            <w:r w:rsidRPr="005A64BA">
              <w:t>Eff_ee</w:t>
            </w:r>
          </w:p>
        </w:tc>
        <w:tc>
          <w:tcPr>
            <w:tcW w:w="2020" w:type="dxa"/>
            <w:tcBorders>
              <w:top w:val="single" w:sz="4" w:space="0" w:color="000000"/>
              <w:left w:val="single" w:sz="4" w:space="0" w:color="000000"/>
              <w:bottom w:val="single" w:sz="4" w:space="0" w:color="000000"/>
              <w:right w:val="single" w:sz="4" w:space="0" w:color="000000"/>
            </w:tcBorders>
            <w:hideMark/>
          </w:tcPr>
          <w:p w14:paraId="16D4F044" w14:textId="77777777" w:rsidR="006141F9" w:rsidRPr="005A64BA" w:rsidRDefault="006141F9" w:rsidP="009E39FA">
            <w:pPr>
              <w:pStyle w:val="TechnicalTable"/>
            </w:pPr>
            <w:r w:rsidRPr="005A64BA">
              <w:t>Rated Efficiency of water Heater</w:t>
            </w:r>
          </w:p>
        </w:tc>
        <w:tc>
          <w:tcPr>
            <w:tcW w:w="2030" w:type="dxa"/>
            <w:tcBorders>
              <w:top w:val="single" w:sz="4" w:space="0" w:color="000000"/>
              <w:left w:val="single" w:sz="4" w:space="0" w:color="000000"/>
              <w:bottom w:val="single" w:sz="4" w:space="0" w:color="000000"/>
              <w:right w:val="single" w:sz="4" w:space="0" w:color="000000"/>
            </w:tcBorders>
            <w:hideMark/>
          </w:tcPr>
          <w:p w14:paraId="16D4F045" w14:textId="77777777" w:rsidR="006141F9" w:rsidRPr="005A64BA" w:rsidRDefault="006141F9" w:rsidP="009E39F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16D4F046" w14:textId="77777777" w:rsidR="006141F9" w:rsidRPr="005A64BA" w:rsidRDefault="006141F9" w:rsidP="009E39FA">
            <w:pPr>
              <w:pStyle w:val="TechnicalTable"/>
            </w:pPr>
          </w:p>
        </w:tc>
      </w:tr>
      <w:tr w:rsidR="006141F9" w:rsidRPr="005A64BA" w14:paraId="16D4F04E" w14:textId="77777777" w:rsidTr="009E39FA">
        <w:trPr>
          <w:cantSplit/>
          <w:trHeight w:val="96"/>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48"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49"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4A" w14:textId="77777777" w:rsidR="006141F9" w:rsidRPr="005A64BA" w:rsidRDefault="006141F9" w:rsidP="009E39FA">
            <w:pPr>
              <w:pStyle w:val="TechnicalTable"/>
            </w:pPr>
            <w:r w:rsidRPr="005A64BA">
              <w:t>Tank Volume</w:t>
            </w:r>
          </w:p>
        </w:tc>
        <w:tc>
          <w:tcPr>
            <w:tcW w:w="2020" w:type="dxa"/>
            <w:tcBorders>
              <w:top w:val="single" w:sz="4" w:space="0" w:color="000000"/>
              <w:left w:val="single" w:sz="4" w:space="0" w:color="000000"/>
              <w:bottom w:val="single" w:sz="4" w:space="0" w:color="000000"/>
              <w:right w:val="single" w:sz="4" w:space="0" w:color="000000"/>
            </w:tcBorders>
            <w:hideMark/>
          </w:tcPr>
          <w:p w14:paraId="16D4F04B" w14:textId="77777777" w:rsidR="006141F9" w:rsidRPr="005A64BA" w:rsidRDefault="006141F9" w:rsidP="009E39FA">
            <w:pPr>
              <w:pStyle w:val="TechnicalTable"/>
            </w:pPr>
            <w:r w:rsidRPr="005A64BA">
              <w:t>Tank Volume</w:t>
            </w:r>
          </w:p>
        </w:tc>
        <w:tc>
          <w:tcPr>
            <w:tcW w:w="2030" w:type="dxa"/>
            <w:tcBorders>
              <w:top w:val="single" w:sz="4" w:space="0" w:color="000000"/>
              <w:left w:val="single" w:sz="4" w:space="0" w:color="000000"/>
              <w:bottom w:val="single" w:sz="4" w:space="0" w:color="000000"/>
              <w:right w:val="single" w:sz="4" w:space="0" w:color="000000"/>
            </w:tcBorders>
            <w:hideMark/>
          </w:tcPr>
          <w:p w14:paraId="16D4F04C" w14:textId="77777777" w:rsidR="006141F9" w:rsidRPr="005A64BA" w:rsidRDefault="006141F9" w:rsidP="009E39F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16D4F04D" w14:textId="77777777" w:rsidR="006141F9" w:rsidRPr="005A64BA" w:rsidRDefault="006141F9" w:rsidP="009E39FA">
            <w:pPr>
              <w:pStyle w:val="TechnicalTable"/>
            </w:pPr>
          </w:p>
        </w:tc>
      </w:tr>
      <w:tr w:rsidR="006141F9" w:rsidRPr="005A64BA" w14:paraId="16D4F055"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F04F" w14:textId="77777777" w:rsidR="006141F9" w:rsidRPr="005A64BA" w:rsidRDefault="006141F9" w:rsidP="009E39FA">
            <w:pPr>
              <w:pStyle w:val="TechnicalTable"/>
            </w:pPr>
            <w:r>
              <w:t>4.</w:t>
            </w:r>
            <w:r w:rsidRPr="005A64BA">
              <w:t>4.2</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F050" w14:textId="77777777" w:rsidR="006141F9" w:rsidRPr="005A64BA" w:rsidRDefault="006141F9" w:rsidP="009E39FA">
            <w:pPr>
              <w:pStyle w:val="TechnicalTable"/>
            </w:pPr>
            <w:r w:rsidRPr="005A64BA">
              <w:t>Space Boiler Tune-up</w:t>
            </w:r>
          </w:p>
        </w:tc>
        <w:tc>
          <w:tcPr>
            <w:tcW w:w="1620" w:type="dxa"/>
            <w:tcBorders>
              <w:top w:val="single" w:sz="4" w:space="0" w:color="000000"/>
              <w:left w:val="single" w:sz="4" w:space="0" w:color="000000"/>
              <w:bottom w:val="single" w:sz="4" w:space="0" w:color="000000"/>
              <w:right w:val="single" w:sz="4" w:space="0" w:color="000000"/>
            </w:tcBorders>
            <w:hideMark/>
          </w:tcPr>
          <w:p w14:paraId="16D4F051" w14:textId="77777777" w:rsidR="006141F9" w:rsidRPr="005A64BA" w:rsidRDefault="006141F9" w:rsidP="009E39FA">
            <w:pPr>
              <w:pStyle w:val="TechnicalTable"/>
            </w:pPr>
            <w:r w:rsidRPr="005A64BA">
              <w:t>Ngi</w:t>
            </w:r>
          </w:p>
        </w:tc>
        <w:tc>
          <w:tcPr>
            <w:tcW w:w="2020" w:type="dxa"/>
            <w:tcBorders>
              <w:top w:val="single" w:sz="4" w:space="0" w:color="000000"/>
              <w:left w:val="single" w:sz="4" w:space="0" w:color="000000"/>
              <w:bottom w:val="single" w:sz="4" w:space="0" w:color="000000"/>
              <w:right w:val="single" w:sz="4" w:space="0" w:color="000000"/>
            </w:tcBorders>
            <w:hideMark/>
          </w:tcPr>
          <w:p w14:paraId="16D4F052" w14:textId="77777777" w:rsidR="006141F9" w:rsidRPr="005A64BA" w:rsidRDefault="006141F9" w:rsidP="009E39FA">
            <w:pPr>
              <w:pStyle w:val="TechnicalTable"/>
            </w:pPr>
            <w:r w:rsidRPr="005A64BA">
              <w:t xml:space="preserve">Boiler gas input size </w:t>
            </w:r>
          </w:p>
        </w:tc>
        <w:tc>
          <w:tcPr>
            <w:tcW w:w="2030" w:type="dxa"/>
            <w:tcBorders>
              <w:top w:val="single" w:sz="4" w:space="0" w:color="000000"/>
              <w:left w:val="single" w:sz="4" w:space="0" w:color="000000"/>
              <w:bottom w:val="single" w:sz="4" w:space="0" w:color="000000"/>
              <w:right w:val="single" w:sz="4" w:space="0" w:color="000000"/>
            </w:tcBorders>
            <w:hideMark/>
          </w:tcPr>
          <w:p w14:paraId="16D4F053"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54" w14:textId="77777777" w:rsidR="006141F9" w:rsidRPr="005A64BA" w:rsidRDefault="006141F9" w:rsidP="009E39FA">
            <w:pPr>
              <w:pStyle w:val="TechnicalTable"/>
            </w:pPr>
          </w:p>
        </w:tc>
      </w:tr>
      <w:tr w:rsidR="006141F9" w:rsidRPr="005A64BA" w14:paraId="16D4F05C"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56"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57"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58" w14:textId="77777777" w:rsidR="006141F9" w:rsidRPr="005A64BA" w:rsidRDefault="006141F9" w:rsidP="009E39FA">
            <w:pPr>
              <w:pStyle w:val="TechnicalTable"/>
              <w:rPr>
                <w:noProof/>
              </w:rPr>
            </w:pPr>
            <w:r w:rsidRPr="005A64BA">
              <w:rPr>
                <w:noProof/>
              </w:rPr>
              <w:t>SF</w:t>
            </w:r>
          </w:p>
        </w:tc>
        <w:tc>
          <w:tcPr>
            <w:tcW w:w="2020" w:type="dxa"/>
            <w:tcBorders>
              <w:top w:val="single" w:sz="4" w:space="0" w:color="000000"/>
              <w:left w:val="single" w:sz="4" w:space="0" w:color="000000"/>
              <w:bottom w:val="single" w:sz="4" w:space="0" w:color="000000"/>
              <w:right w:val="single" w:sz="4" w:space="0" w:color="000000"/>
            </w:tcBorders>
            <w:hideMark/>
          </w:tcPr>
          <w:p w14:paraId="16D4F059" w14:textId="77777777" w:rsidR="006141F9" w:rsidRPr="005A64BA" w:rsidRDefault="006141F9" w:rsidP="009E39FA">
            <w:pPr>
              <w:pStyle w:val="TechnicalTable"/>
            </w:pPr>
            <w:r w:rsidRPr="005A64BA">
              <w:t>Savings Factor</w:t>
            </w:r>
          </w:p>
        </w:tc>
        <w:tc>
          <w:tcPr>
            <w:tcW w:w="2030" w:type="dxa"/>
            <w:tcBorders>
              <w:top w:val="single" w:sz="4" w:space="0" w:color="000000"/>
              <w:left w:val="single" w:sz="4" w:space="0" w:color="000000"/>
              <w:bottom w:val="single" w:sz="4" w:space="0" w:color="000000"/>
              <w:right w:val="single" w:sz="4" w:space="0" w:color="000000"/>
            </w:tcBorders>
            <w:hideMark/>
          </w:tcPr>
          <w:p w14:paraId="16D4F05A"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5B" w14:textId="77777777" w:rsidR="006141F9" w:rsidRPr="005A64BA" w:rsidRDefault="006141F9" w:rsidP="009E39FA">
            <w:pPr>
              <w:pStyle w:val="TechnicalTable"/>
            </w:pPr>
          </w:p>
        </w:tc>
      </w:tr>
      <w:tr w:rsidR="006141F9" w:rsidRPr="005A64BA" w14:paraId="16D4F063"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5D"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5E"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5F" w14:textId="77777777" w:rsidR="006141F9" w:rsidRPr="005A64BA" w:rsidRDefault="006141F9" w:rsidP="009E39FA">
            <w:pPr>
              <w:pStyle w:val="TechnicalTable"/>
            </w:pPr>
            <w:r w:rsidRPr="005A64BA">
              <w:rPr>
                <w:noProof/>
              </w:rPr>
              <w:t>Effpre</w:t>
            </w:r>
          </w:p>
        </w:tc>
        <w:tc>
          <w:tcPr>
            <w:tcW w:w="2020" w:type="dxa"/>
            <w:tcBorders>
              <w:top w:val="single" w:sz="4" w:space="0" w:color="000000"/>
              <w:left w:val="single" w:sz="4" w:space="0" w:color="000000"/>
              <w:bottom w:val="single" w:sz="4" w:space="0" w:color="000000"/>
              <w:right w:val="single" w:sz="4" w:space="0" w:color="000000"/>
            </w:tcBorders>
            <w:hideMark/>
          </w:tcPr>
          <w:p w14:paraId="16D4F060" w14:textId="77777777" w:rsidR="006141F9" w:rsidRPr="005A64BA" w:rsidRDefault="006141F9" w:rsidP="009E39FA">
            <w:pPr>
              <w:pStyle w:val="TechnicalTable"/>
            </w:pPr>
            <w:r w:rsidRPr="005A64BA">
              <w:t>Boiler Efficiency before Tune-up</w:t>
            </w:r>
          </w:p>
        </w:tc>
        <w:tc>
          <w:tcPr>
            <w:tcW w:w="2030" w:type="dxa"/>
            <w:tcBorders>
              <w:top w:val="single" w:sz="4" w:space="0" w:color="000000"/>
              <w:left w:val="single" w:sz="4" w:space="0" w:color="000000"/>
              <w:bottom w:val="single" w:sz="4" w:space="0" w:color="000000"/>
              <w:right w:val="single" w:sz="4" w:space="0" w:color="000000"/>
            </w:tcBorders>
            <w:hideMark/>
          </w:tcPr>
          <w:p w14:paraId="16D4F061"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62" w14:textId="77777777" w:rsidR="006141F9" w:rsidRPr="005A64BA" w:rsidRDefault="006141F9" w:rsidP="009E39FA">
            <w:pPr>
              <w:pStyle w:val="TechnicalTable"/>
            </w:pPr>
          </w:p>
        </w:tc>
      </w:tr>
      <w:tr w:rsidR="006141F9" w:rsidRPr="005A64BA" w14:paraId="16D4F06A"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F064" w14:textId="77777777" w:rsidR="006141F9" w:rsidRPr="005A64BA" w:rsidRDefault="006141F9" w:rsidP="009E39FA">
            <w:pPr>
              <w:pStyle w:val="TechnicalTable"/>
            </w:pPr>
            <w:r>
              <w:t>4.</w:t>
            </w:r>
            <w:r w:rsidRPr="005A64BA">
              <w:t>4.3</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F065" w14:textId="77777777" w:rsidR="006141F9" w:rsidRPr="005A64BA" w:rsidRDefault="006141F9" w:rsidP="009E39FA">
            <w:pPr>
              <w:pStyle w:val="TechnicalTable"/>
            </w:pPr>
            <w:r w:rsidRPr="005A64BA">
              <w:t>Process Boiler Tune-up</w:t>
            </w:r>
          </w:p>
        </w:tc>
        <w:tc>
          <w:tcPr>
            <w:tcW w:w="1620" w:type="dxa"/>
            <w:tcBorders>
              <w:top w:val="single" w:sz="4" w:space="0" w:color="000000"/>
              <w:left w:val="single" w:sz="4" w:space="0" w:color="000000"/>
              <w:bottom w:val="single" w:sz="4" w:space="0" w:color="000000"/>
              <w:right w:val="single" w:sz="4" w:space="0" w:color="000000"/>
            </w:tcBorders>
            <w:hideMark/>
          </w:tcPr>
          <w:p w14:paraId="16D4F066" w14:textId="77777777" w:rsidR="006141F9" w:rsidRPr="005A64BA" w:rsidRDefault="006141F9" w:rsidP="009E39FA">
            <w:pPr>
              <w:pStyle w:val="TechnicalTable"/>
            </w:pPr>
            <w:r w:rsidRPr="005A64BA">
              <w:t>Ngi</w:t>
            </w:r>
          </w:p>
        </w:tc>
        <w:tc>
          <w:tcPr>
            <w:tcW w:w="2020" w:type="dxa"/>
            <w:tcBorders>
              <w:top w:val="single" w:sz="4" w:space="0" w:color="000000"/>
              <w:left w:val="single" w:sz="4" w:space="0" w:color="000000"/>
              <w:bottom w:val="single" w:sz="4" w:space="0" w:color="000000"/>
              <w:right w:val="single" w:sz="4" w:space="0" w:color="000000"/>
            </w:tcBorders>
            <w:hideMark/>
          </w:tcPr>
          <w:p w14:paraId="16D4F067" w14:textId="77777777" w:rsidR="006141F9" w:rsidRPr="005A64BA" w:rsidRDefault="006141F9" w:rsidP="009E39FA">
            <w:pPr>
              <w:pStyle w:val="TechnicalTable"/>
            </w:pPr>
            <w:r w:rsidRPr="005A64BA">
              <w:t xml:space="preserve">Boiler gas input size </w:t>
            </w:r>
          </w:p>
        </w:tc>
        <w:tc>
          <w:tcPr>
            <w:tcW w:w="2030" w:type="dxa"/>
            <w:tcBorders>
              <w:top w:val="single" w:sz="4" w:space="0" w:color="000000"/>
              <w:left w:val="single" w:sz="4" w:space="0" w:color="000000"/>
              <w:bottom w:val="single" w:sz="4" w:space="0" w:color="000000"/>
              <w:right w:val="single" w:sz="4" w:space="0" w:color="000000"/>
            </w:tcBorders>
            <w:hideMark/>
          </w:tcPr>
          <w:p w14:paraId="16D4F068"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69" w14:textId="77777777" w:rsidR="006141F9" w:rsidRPr="005A64BA" w:rsidRDefault="006141F9" w:rsidP="009E39FA">
            <w:pPr>
              <w:pStyle w:val="TechnicalTable"/>
            </w:pPr>
          </w:p>
        </w:tc>
      </w:tr>
      <w:tr w:rsidR="006141F9" w:rsidRPr="005A64BA" w14:paraId="16D4F071"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6B"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6C"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6D" w14:textId="77777777" w:rsidR="006141F9" w:rsidRPr="005A64BA" w:rsidRDefault="006141F9" w:rsidP="009E39FA">
            <w:pPr>
              <w:pStyle w:val="TechnicalTable"/>
              <w:rPr>
                <w:noProof/>
              </w:rPr>
            </w:pPr>
            <w:r w:rsidRPr="005A64BA">
              <w:rPr>
                <w:noProof/>
              </w:rPr>
              <w:t>UF</w:t>
            </w:r>
          </w:p>
        </w:tc>
        <w:tc>
          <w:tcPr>
            <w:tcW w:w="2020" w:type="dxa"/>
            <w:tcBorders>
              <w:top w:val="single" w:sz="4" w:space="0" w:color="000000"/>
              <w:left w:val="single" w:sz="4" w:space="0" w:color="000000"/>
              <w:bottom w:val="single" w:sz="4" w:space="0" w:color="000000"/>
              <w:right w:val="single" w:sz="4" w:space="0" w:color="000000"/>
            </w:tcBorders>
            <w:hideMark/>
          </w:tcPr>
          <w:p w14:paraId="16D4F06E" w14:textId="77777777" w:rsidR="006141F9" w:rsidRPr="005A64BA" w:rsidRDefault="006141F9" w:rsidP="009E39FA">
            <w:pPr>
              <w:pStyle w:val="TechnicalTable"/>
            </w:pPr>
            <w:r w:rsidRPr="005A64BA">
              <w:t>Utilization Factor</w:t>
            </w:r>
          </w:p>
        </w:tc>
        <w:tc>
          <w:tcPr>
            <w:tcW w:w="2030" w:type="dxa"/>
            <w:tcBorders>
              <w:top w:val="single" w:sz="4" w:space="0" w:color="000000"/>
              <w:left w:val="single" w:sz="4" w:space="0" w:color="000000"/>
              <w:bottom w:val="single" w:sz="4" w:space="0" w:color="000000"/>
              <w:right w:val="single" w:sz="4" w:space="0" w:color="000000"/>
            </w:tcBorders>
            <w:hideMark/>
          </w:tcPr>
          <w:p w14:paraId="16D4F06F"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70" w14:textId="77777777" w:rsidR="006141F9" w:rsidRPr="005A64BA" w:rsidRDefault="006141F9" w:rsidP="009E39FA">
            <w:pPr>
              <w:pStyle w:val="TechnicalTable"/>
            </w:pPr>
          </w:p>
        </w:tc>
      </w:tr>
      <w:tr w:rsidR="006141F9" w:rsidRPr="005A64BA" w14:paraId="16D4F078"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72"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73"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74" w14:textId="77777777" w:rsidR="006141F9" w:rsidRPr="005A64BA" w:rsidRDefault="006141F9" w:rsidP="009E39FA">
            <w:pPr>
              <w:pStyle w:val="TechnicalTable"/>
            </w:pPr>
            <w:r w:rsidRPr="005A64BA">
              <w:rPr>
                <w:noProof/>
              </w:rPr>
              <w:t>Effpre</w:t>
            </w:r>
          </w:p>
        </w:tc>
        <w:tc>
          <w:tcPr>
            <w:tcW w:w="2020" w:type="dxa"/>
            <w:tcBorders>
              <w:top w:val="single" w:sz="4" w:space="0" w:color="000000"/>
              <w:left w:val="single" w:sz="4" w:space="0" w:color="000000"/>
              <w:bottom w:val="single" w:sz="4" w:space="0" w:color="000000"/>
              <w:right w:val="single" w:sz="4" w:space="0" w:color="000000"/>
            </w:tcBorders>
            <w:hideMark/>
          </w:tcPr>
          <w:p w14:paraId="16D4F075" w14:textId="77777777" w:rsidR="006141F9" w:rsidRPr="005A64BA" w:rsidRDefault="006141F9" w:rsidP="009E39FA">
            <w:pPr>
              <w:pStyle w:val="TechnicalTable"/>
            </w:pPr>
            <w:r w:rsidRPr="005A64BA">
              <w:t>Boiler Combustion Efficiency before Tune-up</w:t>
            </w:r>
          </w:p>
        </w:tc>
        <w:tc>
          <w:tcPr>
            <w:tcW w:w="2030" w:type="dxa"/>
            <w:tcBorders>
              <w:top w:val="single" w:sz="4" w:space="0" w:color="000000"/>
              <w:left w:val="single" w:sz="4" w:space="0" w:color="000000"/>
              <w:bottom w:val="single" w:sz="4" w:space="0" w:color="000000"/>
              <w:right w:val="single" w:sz="4" w:space="0" w:color="000000"/>
            </w:tcBorders>
            <w:hideMark/>
          </w:tcPr>
          <w:p w14:paraId="16D4F076"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77" w14:textId="77777777" w:rsidR="006141F9" w:rsidRPr="005A64BA" w:rsidRDefault="006141F9" w:rsidP="009E39FA">
            <w:pPr>
              <w:pStyle w:val="TechnicalTable"/>
            </w:pPr>
          </w:p>
        </w:tc>
      </w:tr>
      <w:tr w:rsidR="006141F9" w:rsidRPr="005A64BA" w14:paraId="16D4F07F"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79"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7A"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7B" w14:textId="77777777" w:rsidR="006141F9" w:rsidRPr="005A64BA" w:rsidRDefault="006141F9" w:rsidP="009E39FA">
            <w:pPr>
              <w:pStyle w:val="TechnicalTable"/>
              <w:rPr>
                <w:noProof/>
              </w:rPr>
            </w:pPr>
            <w:r w:rsidRPr="005A64BA">
              <w:rPr>
                <w:noProof/>
              </w:rPr>
              <w:t>Eff</w:t>
            </w:r>
            <w:r w:rsidRPr="005A64BA">
              <w:rPr>
                <w:noProof/>
                <w:vertAlign w:val="subscript"/>
              </w:rPr>
              <w:t>measured</w:t>
            </w:r>
          </w:p>
        </w:tc>
        <w:tc>
          <w:tcPr>
            <w:tcW w:w="2020" w:type="dxa"/>
            <w:tcBorders>
              <w:top w:val="single" w:sz="4" w:space="0" w:color="000000"/>
              <w:left w:val="single" w:sz="4" w:space="0" w:color="000000"/>
              <w:bottom w:val="single" w:sz="4" w:space="0" w:color="000000"/>
              <w:right w:val="single" w:sz="4" w:space="0" w:color="000000"/>
            </w:tcBorders>
            <w:hideMark/>
          </w:tcPr>
          <w:p w14:paraId="16D4F07C" w14:textId="77777777" w:rsidR="006141F9" w:rsidRPr="005A64BA" w:rsidRDefault="006141F9" w:rsidP="009E39FA">
            <w:pPr>
              <w:pStyle w:val="TechnicalTable"/>
            </w:pPr>
            <w:r w:rsidRPr="005A64BA">
              <w:t>Boiler Combustion Efficiency before Tune-up</w:t>
            </w:r>
          </w:p>
        </w:tc>
        <w:tc>
          <w:tcPr>
            <w:tcW w:w="2030" w:type="dxa"/>
            <w:tcBorders>
              <w:top w:val="single" w:sz="4" w:space="0" w:color="000000"/>
              <w:left w:val="single" w:sz="4" w:space="0" w:color="000000"/>
              <w:bottom w:val="single" w:sz="4" w:space="0" w:color="000000"/>
              <w:right w:val="single" w:sz="4" w:space="0" w:color="000000"/>
            </w:tcBorders>
            <w:hideMark/>
          </w:tcPr>
          <w:p w14:paraId="16D4F07D"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7E" w14:textId="77777777" w:rsidR="006141F9" w:rsidRPr="005A64BA" w:rsidRDefault="006141F9" w:rsidP="009E39FA">
            <w:pPr>
              <w:pStyle w:val="TechnicalTable"/>
            </w:pPr>
          </w:p>
        </w:tc>
      </w:tr>
      <w:tr w:rsidR="006141F9" w:rsidRPr="005A64BA" w14:paraId="16D4F086"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F080" w14:textId="77777777" w:rsidR="006141F9" w:rsidRPr="005A64BA" w:rsidRDefault="006141F9" w:rsidP="009E39FA">
            <w:pPr>
              <w:pStyle w:val="TechnicalTable"/>
            </w:pPr>
            <w:r>
              <w:t>4.</w:t>
            </w:r>
            <w:r w:rsidRPr="005A64BA">
              <w:t>4.4</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F081" w14:textId="77777777" w:rsidR="006141F9" w:rsidRPr="005A64BA" w:rsidRDefault="006141F9" w:rsidP="009E39FA">
            <w:pPr>
              <w:pStyle w:val="TechnicalTable"/>
            </w:pPr>
            <w:r w:rsidRPr="005A64BA">
              <w:t>Boiler Lockout/Reset Controls</w:t>
            </w:r>
          </w:p>
        </w:tc>
        <w:tc>
          <w:tcPr>
            <w:tcW w:w="1620" w:type="dxa"/>
            <w:tcBorders>
              <w:top w:val="single" w:sz="4" w:space="0" w:color="000000"/>
              <w:left w:val="single" w:sz="4" w:space="0" w:color="000000"/>
              <w:bottom w:val="single" w:sz="4" w:space="0" w:color="000000"/>
              <w:right w:val="single" w:sz="4" w:space="0" w:color="000000"/>
            </w:tcBorders>
            <w:hideMark/>
          </w:tcPr>
          <w:p w14:paraId="16D4F082" w14:textId="77777777" w:rsidR="006141F9" w:rsidRPr="005A64BA" w:rsidRDefault="006141F9" w:rsidP="009E39FA">
            <w:pPr>
              <w:pStyle w:val="TechnicalTable"/>
            </w:pPr>
            <w:r w:rsidRPr="005A64BA">
              <w:t>Binput</w:t>
            </w:r>
          </w:p>
        </w:tc>
        <w:tc>
          <w:tcPr>
            <w:tcW w:w="2020" w:type="dxa"/>
            <w:tcBorders>
              <w:top w:val="single" w:sz="4" w:space="0" w:color="000000"/>
              <w:left w:val="single" w:sz="4" w:space="0" w:color="000000"/>
              <w:bottom w:val="single" w:sz="4" w:space="0" w:color="000000"/>
              <w:right w:val="single" w:sz="4" w:space="0" w:color="000000"/>
            </w:tcBorders>
            <w:hideMark/>
          </w:tcPr>
          <w:p w14:paraId="16D4F083" w14:textId="77777777" w:rsidR="006141F9" w:rsidRPr="005A64BA" w:rsidRDefault="006141F9" w:rsidP="009E39FA">
            <w:pPr>
              <w:pStyle w:val="TechnicalTable"/>
            </w:pPr>
            <w:r w:rsidRPr="005A64BA">
              <w:t>Boiler Input Capacity</w:t>
            </w:r>
          </w:p>
        </w:tc>
        <w:tc>
          <w:tcPr>
            <w:tcW w:w="2030" w:type="dxa"/>
            <w:tcBorders>
              <w:top w:val="single" w:sz="4" w:space="0" w:color="000000"/>
              <w:left w:val="single" w:sz="4" w:space="0" w:color="000000"/>
              <w:bottom w:val="single" w:sz="4" w:space="0" w:color="000000"/>
              <w:right w:val="single" w:sz="4" w:space="0" w:color="000000"/>
            </w:tcBorders>
            <w:hideMark/>
          </w:tcPr>
          <w:p w14:paraId="16D4F084"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85" w14:textId="77777777" w:rsidR="006141F9" w:rsidRPr="005A64BA" w:rsidRDefault="006141F9" w:rsidP="009E39FA">
            <w:pPr>
              <w:pStyle w:val="TechnicalTable"/>
            </w:pPr>
          </w:p>
        </w:tc>
      </w:tr>
      <w:tr w:rsidR="006141F9" w:rsidRPr="005A64BA" w14:paraId="16D4F08D"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87"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88"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89" w14:textId="77777777" w:rsidR="006141F9" w:rsidRPr="005A64BA" w:rsidRDefault="006141F9" w:rsidP="009E39FA">
            <w:pPr>
              <w:pStyle w:val="TechnicalTable"/>
              <w:rPr>
                <w:noProof/>
              </w:rPr>
            </w:pPr>
            <w:r w:rsidRPr="005A64BA">
              <w:rPr>
                <w:noProof/>
              </w:rPr>
              <w:t>SF</w:t>
            </w:r>
          </w:p>
        </w:tc>
        <w:tc>
          <w:tcPr>
            <w:tcW w:w="2020" w:type="dxa"/>
            <w:tcBorders>
              <w:top w:val="single" w:sz="4" w:space="0" w:color="000000"/>
              <w:left w:val="single" w:sz="4" w:space="0" w:color="000000"/>
              <w:bottom w:val="single" w:sz="4" w:space="0" w:color="000000"/>
              <w:right w:val="single" w:sz="4" w:space="0" w:color="000000"/>
            </w:tcBorders>
            <w:hideMark/>
          </w:tcPr>
          <w:p w14:paraId="16D4F08A" w14:textId="77777777" w:rsidR="006141F9" w:rsidRPr="005A64BA" w:rsidRDefault="006141F9" w:rsidP="009E39FA">
            <w:pPr>
              <w:pStyle w:val="TechnicalTable"/>
            </w:pPr>
            <w:r w:rsidRPr="005A64BA">
              <w:t>Savings Factor</w:t>
            </w:r>
          </w:p>
        </w:tc>
        <w:tc>
          <w:tcPr>
            <w:tcW w:w="2030" w:type="dxa"/>
            <w:tcBorders>
              <w:top w:val="single" w:sz="4" w:space="0" w:color="000000"/>
              <w:left w:val="single" w:sz="4" w:space="0" w:color="000000"/>
              <w:bottom w:val="single" w:sz="4" w:space="0" w:color="000000"/>
              <w:right w:val="single" w:sz="4" w:space="0" w:color="000000"/>
            </w:tcBorders>
            <w:hideMark/>
          </w:tcPr>
          <w:p w14:paraId="16D4F08B"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8C" w14:textId="77777777" w:rsidR="006141F9" w:rsidRPr="005A64BA" w:rsidRDefault="006141F9" w:rsidP="009E39FA">
            <w:pPr>
              <w:pStyle w:val="TechnicalTable"/>
            </w:pPr>
          </w:p>
        </w:tc>
      </w:tr>
      <w:tr w:rsidR="006141F9" w:rsidRPr="005A64BA" w14:paraId="16D4F094"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8E"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8F"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90" w14:textId="77777777" w:rsidR="006141F9" w:rsidRPr="005A64BA" w:rsidRDefault="006141F9" w:rsidP="009E39FA">
            <w:pPr>
              <w:pStyle w:val="TechnicalTable"/>
            </w:pPr>
            <w:r w:rsidRPr="005A64BA">
              <w:rPr>
                <w:noProof/>
              </w:rPr>
              <w:t>Effpre</w:t>
            </w:r>
          </w:p>
        </w:tc>
        <w:tc>
          <w:tcPr>
            <w:tcW w:w="2020" w:type="dxa"/>
            <w:tcBorders>
              <w:top w:val="single" w:sz="4" w:space="0" w:color="000000"/>
              <w:left w:val="single" w:sz="4" w:space="0" w:color="000000"/>
              <w:bottom w:val="single" w:sz="4" w:space="0" w:color="000000"/>
              <w:right w:val="single" w:sz="4" w:space="0" w:color="000000"/>
            </w:tcBorders>
            <w:hideMark/>
          </w:tcPr>
          <w:p w14:paraId="16D4F091" w14:textId="77777777" w:rsidR="006141F9" w:rsidRPr="005A64BA" w:rsidRDefault="006141F9" w:rsidP="009E39FA">
            <w:pPr>
              <w:pStyle w:val="TechnicalTable"/>
            </w:pPr>
            <w:r w:rsidRPr="005A64BA">
              <w:t xml:space="preserve">Boiler Efficiency  </w:t>
            </w:r>
          </w:p>
        </w:tc>
        <w:tc>
          <w:tcPr>
            <w:tcW w:w="2030" w:type="dxa"/>
            <w:tcBorders>
              <w:top w:val="single" w:sz="4" w:space="0" w:color="000000"/>
              <w:left w:val="single" w:sz="4" w:space="0" w:color="000000"/>
              <w:bottom w:val="single" w:sz="4" w:space="0" w:color="000000"/>
              <w:right w:val="single" w:sz="4" w:space="0" w:color="000000"/>
            </w:tcBorders>
            <w:hideMark/>
          </w:tcPr>
          <w:p w14:paraId="16D4F092"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93" w14:textId="77777777" w:rsidR="006141F9" w:rsidRPr="005A64BA" w:rsidRDefault="006141F9" w:rsidP="009E39FA">
            <w:pPr>
              <w:pStyle w:val="TechnicalTable"/>
            </w:pPr>
          </w:p>
        </w:tc>
      </w:tr>
      <w:tr w:rsidR="006141F9" w:rsidRPr="005A64BA" w14:paraId="16D4F09B"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F095" w14:textId="77777777" w:rsidR="006141F9" w:rsidRPr="005A64BA" w:rsidRDefault="006141F9" w:rsidP="009E39FA">
            <w:pPr>
              <w:pStyle w:val="TechnicalTable"/>
            </w:pPr>
            <w:r>
              <w:t>4.</w:t>
            </w:r>
            <w:r w:rsidRPr="005A64BA">
              <w:t>4.11</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F096" w14:textId="77777777" w:rsidR="006141F9" w:rsidRPr="005A64BA" w:rsidRDefault="006141F9" w:rsidP="009E39FA">
            <w:pPr>
              <w:pStyle w:val="TechnicalTable"/>
            </w:pPr>
            <w:r w:rsidRPr="005A64BA">
              <w:t>High Efficiency Boiler</w:t>
            </w:r>
          </w:p>
        </w:tc>
        <w:tc>
          <w:tcPr>
            <w:tcW w:w="1620" w:type="dxa"/>
            <w:tcBorders>
              <w:top w:val="single" w:sz="4" w:space="0" w:color="000000"/>
              <w:left w:val="single" w:sz="4" w:space="0" w:color="000000"/>
              <w:bottom w:val="single" w:sz="4" w:space="0" w:color="000000"/>
              <w:right w:val="single" w:sz="4" w:space="0" w:color="000000"/>
            </w:tcBorders>
            <w:hideMark/>
          </w:tcPr>
          <w:p w14:paraId="16D4F097" w14:textId="77777777" w:rsidR="006141F9" w:rsidRPr="005A64BA" w:rsidRDefault="006141F9" w:rsidP="009E39FA">
            <w:pPr>
              <w:pStyle w:val="TechnicalTable"/>
            </w:pPr>
            <w:r w:rsidRPr="005A64BA">
              <w:rPr>
                <w:noProof/>
              </w:rPr>
              <w:t>Capacity</w:t>
            </w:r>
          </w:p>
        </w:tc>
        <w:tc>
          <w:tcPr>
            <w:tcW w:w="2020" w:type="dxa"/>
            <w:tcBorders>
              <w:top w:val="single" w:sz="4" w:space="0" w:color="000000"/>
              <w:left w:val="single" w:sz="4" w:space="0" w:color="000000"/>
              <w:bottom w:val="single" w:sz="4" w:space="0" w:color="000000"/>
              <w:right w:val="single" w:sz="4" w:space="0" w:color="000000"/>
            </w:tcBorders>
            <w:hideMark/>
          </w:tcPr>
          <w:p w14:paraId="16D4F098" w14:textId="77777777" w:rsidR="006141F9" w:rsidRPr="005A64BA" w:rsidRDefault="006141F9" w:rsidP="009E39FA">
            <w:pPr>
              <w:pStyle w:val="TechnicalTable"/>
            </w:pPr>
            <w:r w:rsidRPr="005A64BA">
              <w:t xml:space="preserve">Nominal Heating Capacity Boiler Size </w:t>
            </w:r>
          </w:p>
        </w:tc>
        <w:tc>
          <w:tcPr>
            <w:tcW w:w="2030" w:type="dxa"/>
            <w:tcBorders>
              <w:top w:val="single" w:sz="4" w:space="0" w:color="000000"/>
              <w:left w:val="single" w:sz="4" w:space="0" w:color="000000"/>
              <w:bottom w:val="single" w:sz="4" w:space="0" w:color="000000"/>
              <w:right w:val="single" w:sz="4" w:space="0" w:color="000000"/>
            </w:tcBorders>
            <w:hideMark/>
          </w:tcPr>
          <w:p w14:paraId="16D4F099"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9A" w14:textId="77777777" w:rsidR="006141F9" w:rsidRPr="005A64BA" w:rsidRDefault="006141F9" w:rsidP="009E39FA">
            <w:pPr>
              <w:pStyle w:val="TechnicalTable"/>
            </w:pPr>
          </w:p>
        </w:tc>
      </w:tr>
      <w:tr w:rsidR="006141F9" w:rsidRPr="005A64BA" w14:paraId="16D4F0A2"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9C"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9D"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9E" w14:textId="77777777" w:rsidR="006141F9" w:rsidRPr="005A64BA" w:rsidRDefault="006141F9" w:rsidP="009E39FA">
            <w:pPr>
              <w:pStyle w:val="TechnicalTable"/>
              <w:rPr>
                <w:noProof/>
              </w:rPr>
            </w:pPr>
            <w:r w:rsidRPr="005A64BA">
              <w:rPr>
                <w:noProof/>
              </w:rPr>
              <w:t>AFUE(base)</w:t>
            </w:r>
          </w:p>
        </w:tc>
        <w:tc>
          <w:tcPr>
            <w:tcW w:w="2020" w:type="dxa"/>
            <w:tcBorders>
              <w:top w:val="single" w:sz="4" w:space="0" w:color="000000"/>
              <w:left w:val="single" w:sz="4" w:space="0" w:color="000000"/>
              <w:bottom w:val="single" w:sz="4" w:space="0" w:color="000000"/>
              <w:right w:val="single" w:sz="4" w:space="0" w:color="000000"/>
            </w:tcBorders>
            <w:hideMark/>
          </w:tcPr>
          <w:p w14:paraId="16D4F09F" w14:textId="77777777" w:rsidR="006141F9" w:rsidRPr="005A64BA" w:rsidRDefault="006141F9" w:rsidP="009E39FA">
            <w:pPr>
              <w:pStyle w:val="TechnicalTable"/>
            </w:pPr>
            <w:r w:rsidRPr="005A64BA">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14:paraId="16D4F0A0"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A1" w14:textId="77777777" w:rsidR="006141F9" w:rsidRPr="005A64BA" w:rsidRDefault="006141F9" w:rsidP="009E39FA">
            <w:pPr>
              <w:pStyle w:val="TechnicalTable"/>
            </w:pPr>
          </w:p>
        </w:tc>
      </w:tr>
      <w:tr w:rsidR="006141F9" w:rsidRPr="005A64BA" w14:paraId="16D4F0A9" w14:textId="77777777" w:rsidTr="009E39FA">
        <w:trPr>
          <w:cantSplit/>
          <w:trHeight w:val="1061"/>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A3"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A4"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A5" w14:textId="77777777" w:rsidR="006141F9" w:rsidRPr="005A64BA" w:rsidRDefault="006141F9" w:rsidP="009E39FA">
            <w:pPr>
              <w:pStyle w:val="TechnicalTable"/>
            </w:pPr>
            <w:r w:rsidRPr="005A64BA">
              <w:rPr>
                <w:noProof/>
              </w:rPr>
              <w:t>AFUE(eff)</w:t>
            </w:r>
          </w:p>
        </w:tc>
        <w:tc>
          <w:tcPr>
            <w:tcW w:w="2020" w:type="dxa"/>
            <w:tcBorders>
              <w:top w:val="single" w:sz="4" w:space="0" w:color="000000"/>
              <w:left w:val="single" w:sz="4" w:space="0" w:color="000000"/>
              <w:bottom w:val="single" w:sz="4" w:space="0" w:color="000000"/>
              <w:right w:val="single" w:sz="4" w:space="0" w:color="000000"/>
            </w:tcBorders>
            <w:hideMark/>
          </w:tcPr>
          <w:p w14:paraId="16D4F0A6" w14:textId="77777777" w:rsidR="006141F9" w:rsidRPr="005A64BA" w:rsidRDefault="006141F9" w:rsidP="009E39FA">
            <w:pPr>
              <w:pStyle w:val="TechnicalTable"/>
            </w:pPr>
            <w:r w:rsidRPr="005A64BA">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14:paraId="16D4F0A7"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A8" w14:textId="77777777" w:rsidR="006141F9" w:rsidRPr="005A64BA" w:rsidRDefault="006141F9" w:rsidP="009E39FA">
            <w:pPr>
              <w:pStyle w:val="TechnicalTable"/>
            </w:pPr>
          </w:p>
        </w:tc>
      </w:tr>
    </w:tbl>
    <w:p w14:paraId="16D4F0AA" w14:textId="77777777" w:rsidR="006141F9" w:rsidRPr="005A64BA" w:rsidRDefault="006141F9" w:rsidP="006141F9">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6141F9" w:rsidRPr="005A64BA" w14:paraId="16D4F0B1" w14:textId="77777777" w:rsidTr="009E39F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0AB" w14:textId="77777777" w:rsidR="006141F9" w:rsidRPr="004F1FDC" w:rsidRDefault="006141F9" w:rsidP="00240B98">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0AC" w14:textId="77777777" w:rsidR="006141F9" w:rsidRPr="004F1FDC" w:rsidRDefault="006141F9" w:rsidP="00240B98">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0AD" w14:textId="77777777" w:rsidR="006141F9" w:rsidRPr="004F1FDC" w:rsidRDefault="006141F9" w:rsidP="00240B98">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0AE" w14:textId="77777777" w:rsidR="006141F9" w:rsidRPr="004F1FDC" w:rsidRDefault="006141F9" w:rsidP="00240B98">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0AF" w14:textId="77777777" w:rsidR="006141F9" w:rsidRPr="004F1FDC" w:rsidRDefault="006141F9" w:rsidP="00240B98">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0B0" w14:textId="77777777" w:rsidR="006141F9" w:rsidRPr="004F1FDC" w:rsidRDefault="006141F9" w:rsidP="00240B98">
            <w:pPr>
              <w:pStyle w:val="TableHeading"/>
            </w:pPr>
            <w:r w:rsidRPr="004F1FDC">
              <w:t>Notes</w:t>
            </w:r>
          </w:p>
        </w:tc>
      </w:tr>
      <w:tr w:rsidR="006141F9" w:rsidRPr="005A64BA" w14:paraId="16D4F0B8"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F0B2" w14:textId="77777777" w:rsidR="006141F9" w:rsidRPr="005A64BA" w:rsidRDefault="006141F9" w:rsidP="009E39FA">
            <w:pPr>
              <w:pStyle w:val="TechnicalTable"/>
            </w:pPr>
            <w:r>
              <w:t>4.</w:t>
            </w:r>
            <w:r w:rsidRPr="005A64BA">
              <w:t>4.12</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F0B3" w14:textId="77777777" w:rsidR="006141F9" w:rsidRPr="005A64BA" w:rsidRDefault="006141F9" w:rsidP="009E39FA">
            <w:pPr>
              <w:pStyle w:val="TechnicalTable"/>
            </w:pPr>
            <w:r w:rsidRPr="005A64BA">
              <w:t>High Efficiency Furnace</w:t>
            </w:r>
          </w:p>
        </w:tc>
        <w:tc>
          <w:tcPr>
            <w:tcW w:w="1620" w:type="dxa"/>
            <w:tcBorders>
              <w:top w:val="single" w:sz="4" w:space="0" w:color="000000"/>
              <w:left w:val="single" w:sz="4" w:space="0" w:color="000000"/>
              <w:bottom w:val="single" w:sz="4" w:space="0" w:color="000000"/>
              <w:right w:val="single" w:sz="4" w:space="0" w:color="000000"/>
            </w:tcBorders>
            <w:hideMark/>
          </w:tcPr>
          <w:p w14:paraId="16D4F0B4" w14:textId="77777777" w:rsidR="006141F9" w:rsidRPr="005A64BA" w:rsidRDefault="006141F9" w:rsidP="009E39FA">
            <w:pPr>
              <w:pStyle w:val="TechnicalTable"/>
            </w:pPr>
            <w:r w:rsidRPr="005A64BA">
              <w:rPr>
                <w:noProof/>
              </w:rPr>
              <w:t>Capacity</w:t>
            </w:r>
          </w:p>
        </w:tc>
        <w:tc>
          <w:tcPr>
            <w:tcW w:w="2020" w:type="dxa"/>
            <w:tcBorders>
              <w:top w:val="single" w:sz="4" w:space="0" w:color="000000"/>
              <w:left w:val="single" w:sz="4" w:space="0" w:color="000000"/>
              <w:bottom w:val="single" w:sz="4" w:space="0" w:color="000000"/>
              <w:right w:val="single" w:sz="4" w:space="0" w:color="000000"/>
            </w:tcBorders>
            <w:hideMark/>
          </w:tcPr>
          <w:p w14:paraId="16D4F0B5" w14:textId="77777777" w:rsidR="006141F9" w:rsidRPr="005A64BA" w:rsidRDefault="006141F9" w:rsidP="009E39FA">
            <w:pPr>
              <w:pStyle w:val="TechnicalTable"/>
            </w:pPr>
            <w:r w:rsidRPr="005A64BA">
              <w:t>Nominal Furnace input capacity</w:t>
            </w:r>
          </w:p>
        </w:tc>
        <w:tc>
          <w:tcPr>
            <w:tcW w:w="2030" w:type="dxa"/>
            <w:tcBorders>
              <w:top w:val="single" w:sz="4" w:space="0" w:color="000000"/>
              <w:left w:val="single" w:sz="4" w:space="0" w:color="000000"/>
              <w:bottom w:val="single" w:sz="4" w:space="0" w:color="000000"/>
              <w:right w:val="single" w:sz="4" w:space="0" w:color="000000"/>
            </w:tcBorders>
            <w:hideMark/>
          </w:tcPr>
          <w:p w14:paraId="16D4F0B6"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B7" w14:textId="77777777" w:rsidR="006141F9" w:rsidRPr="005A64BA" w:rsidRDefault="006141F9" w:rsidP="009E39FA">
            <w:pPr>
              <w:pStyle w:val="TechnicalTable"/>
            </w:pPr>
          </w:p>
        </w:tc>
      </w:tr>
      <w:tr w:rsidR="006141F9" w:rsidRPr="005A64BA" w14:paraId="16D4F0BF"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B9"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BA"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BB" w14:textId="77777777" w:rsidR="006141F9" w:rsidRPr="005A64BA" w:rsidRDefault="006141F9" w:rsidP="009E39FA">
            <w:pPr>
              <w:pStyle w:val="TechnicalTable"/>
            </w:pPr>
            <w:r w:rsidRPr="005A64BA">
              <w:rPr>
                <w:noProof/>
              </w:rPr>
              <w:t>AFUE(base)</w:t>
            </w:r>
          </w:p>
        </w:tc>
        <w:tc>
          <w:tcPr>
            <w:tcW w:w="2020" w:type="dxa"/>
            <w:tcBorders>
              <w:top w:val="single" w:sz="4" w:space="0" w:color="000000"/>
              <w:left w:val="single" w:sz="4" w:space="0" w:color="000000"/>
              <w:bottom w:val="single" w:sz="4" w:space="0" w:color="000000"/>
              <w:right w:val="single" w:sz="4" w:space="0" w:color="000000"/>
            </w:tcBorders>
            <w:hideMark/>
          </w:tcPr>
          <w:p w14:paraId="16D4F0BC" w14:textId="77777777" w:rsidR="006141F9" w:rsidRPr="005A64BA" w:rsidRDefault="006141F9" w:rsidP="009E39FA">
            <w:pPr>
              <w:pStyle w:val="TechnicalTable"/>
            </w:pPr>
            <w:r w:rsidRPr="005A64BA">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14:paraId="16D4F0BD"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BE" w14:textId="77777777" w:rsidR="006141F9" w:rsidRPr="005A64BA" w:rsidRDefault="006141F9" w:rsidP="009E39FA">
            <w:pPr>
              <w:pStyle w:val="TechnicalTable"/>
            </w:pPr>
          </w:p>
        </w:tc>
      </w:tr>
      <w:tr w:rsidR="006141F9" w:rsidRPr="005A64BA" w14:paraId="16D4F0C6"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C0"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C1"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C2" w14:textId="77777777" w:rsidR="006141F9" w:rsidRPr="005A64BA" w:rsidRDefault="006141F9" w:rsidP="009E39FA">
            <w:pPr>
              <w:pStyle w:val="TechnicalTable"/>
              <w:rPr>
                <w:noProof/>
              </w:rPr>
            </w:pPr>
            <w:r w:rsidRPr="005A64BA">
              <w:rPr>
                <w:noProof/>
              </w:rPr>
              <w:t>AFUE(eff)</w:t>
            </w:r>
          </w:p>
        </w:tc>
        <w:tc>
          <w:tcPr>
            <w:tcW w:w="2020" w:type="dxa"/>
            <w:tcBorders>
              <w:top w:val="single" w:sz="4" w:space="0" w:color="000000"/>
              <w:left w:val="single" w:sz="4" w:space="0" w:color="000000"/>
              <w:bottom w:val="single" w:sz="4" w:space="0" w:color="000000"/>
              <w:right w:val="single" w:sz="4" w:space="0" w:color="000000"/>
            </w:tcBorders>
            <w:hideMark/>
          </w:tcPr>
          <w:p w14:paraId="16D4F0C3" w14:textId="77777777" w:rsidR="006141F9" w:rsidRPr="005A64BA" w:rsidRDefault="006141F9" w:rsidP="009E39FA">
            <w:pPr>
              <w:pStyle w:val="TechnicalTable"/>
            </w:pPr>
            <w:r w:rsidRPr="005A64BA">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14:paraId="16D4F0C4"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C5" w14:textId="77777777" w:rsidR="006141F9" w:rsidRPr="005A64BA" w:rsidRDefault="006141F9" w:rsidP="009E39FA">
            <w:pPr>
              <w:pStyle w:val="TechnicalTable"/>
            </w:pPr>
          </w:p>
        </w:tc>
      </w:tr>
      <w:tr w:rsidR="006141F9" w:rsidRPr="005A64BA" w14:paraId="16D4F0CD"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F0C7" w14:textId="77777777" w:rsidR="006141F9" w:rsidRPr="005A64BA" w:rsidRDefault="006141F9" w:rsidP="009E39FA">
            <w:pPr>
              <w:pStyle w:val="TechnicalTable"/>
            </w:pPr>
            <w:r>
              <w:t>4.</w:t>
            </w:r>
            <w:r w:rsidRPr="005A64BA">
              <w:t>4.15</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F0C8" w14:textId="77777777" w:rsidR="006141F9" w:rsidRPr="005A64BA" w:rsidRDefault="006141F9" w:rsidP="009E39FA">
            <w:pPr>
              <w:pStyle w:val="TechnicalTable"/>
            </w:pPr>
            <w:r w:rsidRPr="005A64BA">
              <w:t>Steam Trap Replacement or Repair</w:t>
            </w:r>
          </w:p>
        </w:tc>
        <w:tc>
          <w:tcPr>
            <w:tcW w:w="1620" w:type="dxa"/>
            <w:tcBorders>
              <w:top w:val="single" w:sz="4" w:space="0" w:color="000000"/>
              <w:left w:val="single" w:sz="4" w:space="0" w:color="000000"/>
              <w:bottom w:val="single" w:sz="4" w:space="0" w:color="000000"/>
              <w:right w:val="single" w:sz="4" w:space="0" w:color="000000"/>
            </w:tcBorders>
            <w:hideMark/>
          </w:tcPr>
          <w:p w14:paraId="16D4F0C9" w14:textId="77777777" w:rsidR="006141F9" w:rsidRPr="005A64BA" w:rsidRDefault="006141F9" w:rsidP="009E39FA">
            <w:pPr>
              <w:pStyle w:val="TechnicalTable"/>
            </w:pPr>
            <w:r w:rsidRPr="005A64BA">
              <w:t>B</w:t>
            </w:r>
          </w:p>
        </w:tc>
        <w:tc>
          <w:tcPr>
            <w:tcW w:w="2020" w:type="dxa"/>
            <w:tcBorders>
              <w:top w:val="single" w:sz="4" w:space="0" w:color="000000"/>
              <w:left w:val="single" w:sz="4" w:space="0" w:color="000000"/>
              <w:bottom w:val="single" w:sz="4" w:space="0" w:color="000000"/>
              <w:right w:val="single" w:sz="4" w:space="0" w:color="000000"/>
            </w:tcBorders>
            <w:hideMark/>
          </w:tcPr>
          <w:p w14:paraId="16D4F0CA" w14:textId="77777777" w:rsidR="006141F9" w:rsidRPr="005A64BA" w:rsidRDefault="006141F9" w:rsidP="009E39FA">
            <w:pPr>
              <w:pStyle w:val="TechnicalTable"/>
            </w:pPr>
            <w:r w:rsidRPr="005A64BA">
              <w:t>Boiler Efficiency</w:t>
            </w:r>
          </w:p>
        </w:tc>
        <w:tc>
          <w:tcPr>
            <w:tcW w:w="2030" w:type="dxa"/>
            <w:tcBorders>
              <w:top w:val="single" w:sz="4" w:space="0" w:color="000000"/>
              <w:left w:val="single" w:sz="4" w:space="0" w:color="000000"/>
              <w:bottom w:val="single" w:sz="4" w:space="0" w:color="000000"/>
              <w:right w:val="single" w:sz="4" w:space="0" w:color="000000"/>
            </w:tcBorders>
            <w:hideMark/>
          </w:tcPr>
          <w:p w14:paraId="16D4F0CB"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CC" w14:textId="77777777" w:rsidR="006141F9" w:rsidRPr="005A64BA" w:rsidRDefault="006141F9" w:rsidP="009E39FA">
            <w:pPr>
              <w:pStyle w:val="TechnicalTable"/>
            </w:pPr>
          </w:p>
        </w:tc>
      </w:tr>
      <w:tr w:rsidR="006141F9" w:rsidRPr="005A64BA" w14:paraId="16D4F0D4"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CE"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CF"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D0" w14:textId="77777777" w:rsidR="006141F9" w:rsidRPr="005A64BA" w:rsidRDefault="006141F9" w:rsidP="009E39FA">
            <w:pPr>
              <w:pStyle w:val="TechnicalTable"/>
            </w:pPr>
            <w:r w:rsidRPr="005A64BA">
              <w:t>L</w:t>
            </w:r>
          </w:p>
        </w:tc>
        <w:tc>
          <w:tcPr>
            <w:tcW w:w="2020" w:type="dxa"/>
            <w:tcBorders>
              <w:top w:val="single" w:sz="4" w:space="0" w:color="000000"/>
              <w:left w:val="single" w:sz="4" w:space="0" w:color="000000"/>
              <w:bottom w:val="single" w:sz="4" w:space="0" w:color="000000"/>
              <w:right w:val="single" w:sz="4" w:space="0" w:color="000000"/>
            </w:tcBorders>
            <w:hideMark/>
          </w:tcPr>
          <w:p w14:paraId="16D4F0D1" w14:textId="77777777" w:rsidR="006141F9" w:rsidRPr="005A64BA" w:rsidRDefault="006141F9" w:rsidP="009E39FA">
            <w:pPr>
              <w:pStyle w:val="TechnicalTable"/>
            </w:pPr>
            <w:r w:rsidRPr="005A64BA">
              <w:t>Leaking and blow-thru percentage</w:t>
            </w:r>
          </w:p>
        </w:tc>
        <w:tc>
          <w:tcPr>
            <w:tcW w:w="2030" w:type="dxa"/>
            <w:tcBorders>
              <w:top w:val="single" w:sz="4" w:space="0" w:color="000000"/>
              <w:left w:val="single" w:sz="4" w:space="0" w:color="000000"/>
              <w:bottom w:val="single" w:sz="4" w:space="0" w:color="000000"/>
              <w:right w:val="single" w:sz="4" w:space="0" w:color="000000"/>
            </w:tcBorders>
            <w:hideMark/>
          </w:tcPr>
          <w:p w14:paraId="16D4F0D2" w14:textId="77777777" w:rsidR="006141F9" w:rsidRPr="005A64BA" w:rsidRDefault="006141F9" w:rsidP="009E39F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16D4F0D3" w14:textId="77777777" w:rsidR="006141F9" w:rsidRPr="005A64BA" w:rsidRDefault="006141F9" w:rsidP="009E39FA">
            <w:pPr>
              <w:pStyle w:val="TechnicalTable"/>
            </w:pPr>
          </w:p>
        </w:tc>
      </w:tr>
      <w:tr w:rsidR="006141F9" w:rsidRPr="005A64BA" w14:paraId="16D4F0DB"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F0D5" w14:textId="77777777" w:rsidR="006141F9" w:rsidRPr="005A64BA" w:rsidRDefault="006141F9" w:rsidP="009E39FA">
            <w:pPr>
              <w:pStyle w:val="TechnicalTable"/>
            </w:pPr>
            <w:r>
              <w:t>4.</w:t>
            </w:r>
            <w:r w:rsidRPr="005A64BA">
              <w:t>4.16</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6D4F0D6" w14:textId="77777777" w:rsidR="006141F9" w:rsidRPr="005A64BA" w:rsidRDefault="006141F9" w:rsidP="009E39FA">
            <w:pPr>
              <w:pStyle w:val="TechnicalTable"/>
            </w:pPr>
            <w:r w:rsidRPr="005A64BA">
              <w:t>VSD for HVAC</w:t>
            </w:r>
          </w:p>
        </w:tc>
        <w:tc>
          <w:tcPr>
            <w:tcW w:w="1620" w:type="dxa"/>
            <w:tcBorders>
              <w:top w:val="single" w:sz="4" w:space="0" w:color="000000"/>
              <w:left w:val="single" w:sz="4" w:space="0" w:color="000000"/>
              <w:bottom w:val="single" w:sz="4" w:space="0" w:color="000000"/>
              <w:right w:val="single" w:sz="4" w:space="0" w:color="000000"/>
            </w:tcBorders>
            <w:hideMark/>
          </w:tcPr>
          <w:p w14:paraId="16D4F0D7" w14:textId="77777777" w:rsidR="006141F9" w:rsidRPr="005A64BA" w:rsidRDefault="006141F9" w:rsidP="009E39FA">
            <w:pPr>
              <w:pStyle w:val="TechnicalTable"/>
            </w:pPr>
            <w:r w:rsidRPr="005A64BA">
              <w:t>HP</w:t>
            </w:r>
          </w:p>
        </w:tc>
        <w:tc>
          <w:tcPr>
            <w:tcW w:w="2020" w:type="dxa"/>
            <w:tcBorders>
              <w:top w:val="single" w:sz="4" w:space="0" w:color="000000"/>
              <w:left w:val="single" w:sz="4" w:space="0" w:color="000000"/>
              <w:bottom w:val="single" w:sz="4" w:space="0" w:color="000000"/>
              <w:right w:val="single" w:sz="4" w:space="0" w:color="000000"/>
            </w:tcBorders>
            <w:hideMark/>
          </w:tcPr>
          <w:p w14:paraId="16D4F0D8" w14:textId="77777777" w:rsidR="006141F9" w:rsidRPr="005A64BA" w:rsidRDefault="006141F9" w:rsidP="009E39FA">
            <w:pPr>
              <w:pStyle w:val="TechnicalTable"/>
            </w:pPr>
            <w:r w:rsidRPr="005A64BA">
              <w:t>Motor HP</w:t>
            </w:r>
          </w:p>
        </w:tc>
        <w:tc>
          <w:tcPr>
            <w:tcW w:w="2030" w:type="dxa"/>
            <w:tcBorders>
              <w:top w:val="single" w:sz="4" w:space="0" w:color="000000"/>
              <w:left w:val="single" w:sz="4" w:space="0" w:color="000000"/>
              <w:bottom w:val="single" w:sz="4" w:space="0" w:color="000000"/>
              <w:right w:val="single" w:sz="4" w:space="0" w:color="000000"/>
            </w:tcBorders>
            <w:hideMark/>
          </w:tcPr>
          <w:p w14:paraId="16D4F0D9"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DA" w14:textId="77777777" w:rsidR="006141F9" w:rsidRPr="005A64BA" w:rsidRDefault="006141F9" w:rsidP="009E39FA">
            <w:pPr>
              <w:pStyle w:val="TechnicalTable"/>
            </w:pPr>
          </w:p>
        </w:tc>
      </w:tr>
      <w:tr w:rsidR="006141F9" w:rsidRPr="005A64BA" w14:paraId="16D4F0E2"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DC"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DD"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DE" w14:textId="77777777" w:rsidR="006141F9" w:rsidRPr="005A64BA" w:rsidRDefault="006141F9" w:rsidP="009E39FA">
            <w:pPr>
              <w:pStyle w:val="TechnicalTable"/>
            </w:pPr>
            <w:r w:rsidRPr="005A64BA">
              <w:t>Load Factor</w:t>
            </w:r>
          </w:p>
        </w:tc>
        <w:tc>
          <w:tcPr>
            <w:tcW w:w="2020" w:type="dxa"/>
            <w:tcBorders>
              <w:top w:val="single" w:sz="4" w:space="0" w:color="000000"/>
              <w:left w:val="single" w:sz="4" w:space="0" w:color="000000"/>
              <w:bottom w:val="single" w:sz="4" w:space="0" w:color="000000"/>
              <w:right w:val="single" w:sz="4" w:space="0" w:color="000000"/>
            </w:tcBorders>
            <w:hideMark/>
          </w:tcPr>
          <w:p w14:paraId="16D4F0DF" w14:textId="77777777" w:rsidR="006141F9" w:rsidRPr="005A64BA" w:rsidRDefault="006141F9" w:rsidP="009E39FA">
            <w:pPr>
              <w:pStyle w:val="TechnicalTable"/>
            </w:pPr>
            <w:r w:rsidRPr="005A64BA">
              <w:t>Motor Load Factor</w:t>
            </w:r>
          </w:p>
        </w:tc>
        <w:tc>
          <w:tcPr>
            <w:tcW w:w="2030" w:type="dxa"/>
            <w:tcBorders>
              <w:top w:val="single" w:sz="4" w:space="0" w:color="000000"/>
              <w:left w:val="single" w:sz="4" w:space="0" w:color="000000"/>
              <w:bottom w:val="single" w:sz="4" w:space="0" w:color="000000"/>
              <w:right w:val="single" w:sz="4" w:space="0" w:color="000000"/>
            </w:tcBorders>
          </w:tcPr>
          <w:p w14:paraId="16D4F0E0"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E1" w14:textId="77777777" w:rsidR="006141F9" w:rsidRPr="005A64BA" w:rsidRDefault="006141F9" w:rsidP="009E39FA">
            <w:pPr>
              <w:pStyle w:val="TechnicalTable"/>
            </w:pPr>
          </w:p>
        </w:tc>
      </w:tr>
      <w:tr w:rsidR="006141F9" w:rsidRPr="005A64BA" w14:paraId="16D4F0E9"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E3"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E4"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E5" w14:textId="77777777" w:rsidR="006141F9" w:rsidRPr="005A64BA" w:rsidRDefault="006141F9" w:rsidP="009E39FA">
            <w:pPr>
              <w:pStyle w:val="TechnicalTable"/>
            </w:pPr>
            <w:r w:rsidRPr="005A64BA">
              <w:t>Hours</w:t>
            </w:r>
          </w:p>
        </w:tc>
        <w:tc>
          <w:tcPr>
            <w:tcW w:w="2020" w:type="dxa"/>
            <w:tcBorders>
              <w:top w:val="single" w:sz="4" w:space="0" w:color="000000"/>
              <w:left w:val="single" w:sz="4" w:space="0" w:color="000000"/>
              <w:bottom w:val="single" w:sz="4" w:space="0" w:color="000000"/>
              <w:right w:val="single" w:sz="4" w:space="0" w:color="000000"/>
            </w:tcBorders>
            <w:hideMark/>
          </w:tcPr>
          <w:p w14:paraId="16D4F0E6" w14:textId="77777777" w:rsidR="006141F9" w:rsidRPr="005A64BA" w:rsidRDefault="006141F9" w:rsidP="009E39FA">
            <w:pPr>
              <w:pStyle w:val="TechnicalTable"/>
            </w:pPr>
            <w:r w:rsidRPr="005A64BA">
              <w:t>Actual hours for equipment operations</w:t>
            </w:r>
          </w:p>
        </w:tc>
        <w:tc>
          <w:tcPr>
            <w:tcW w:w="2030" w:type="dxa"/>
            <w:tcBorders>
              <w:top w:val="single" w:sz="4" w:space="0" w:color="000000"/>
              <w:left w:val="single" w:sz="4" w:space="0" w:color="000000"/>
              <w:bottom w:val="single" w:sz="4" w:space="0" w:color="000000"/>
              <w:right w:val="single" w:sz="4" w:space="0" w:color="000000"/>
            </w:tcBorders>
            <w:hideMark/>
          </w:tcPr>
          <w:p w14:paraId="16D4F0E7"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0E8" w14:textId="77777777" w:rsidR="006141F9" w:rsidRPr="005A64BA" w:rsidRDefault="006141F9" w:rsidP="009E39FA">
            <w:pPr>
              <w:pStyle w:val="TechnicalTable"/>
            </w:pPr>
          </w:p>
        </w:tc>
      </w:tr>
      <w:tr w:rsidR="006141F9" w:rsidRPr="005A64BA" w14:paraId="16D4F0F0"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EA"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EB"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EC" w14:textId="77777777" w:rsidR="006141F9" w:rsidRPr="005A64BA" w:rsidRDefault="006141F9" w:rsidP="009E39FA">
            <w:pPr>
              <w:pStyle w:val="TechnicalTable"/>
            </w:pPr>
            <w:r w:rsidRPr="005A64BA">
              <w:t>ESF</w:t>
            </w:r>
          </w:p>
        </w:tc>
        <w:tc>
          <w:tcPr>
            <w:tcW w:w="2020" w:type="dxa"/>
            <w:tcBorders>
              <w:top w:val="single" w:sz="4" w:space="0" w:color="000000"/>
              <w:left w:val="single" w:sz="4" w:space="0" w:color="000000"/>
              <w:bottom w:val="single" w:sz="4" w:space="0" w:color="000000"/>
              <w:right w:val="single" w:sz="4" w:space="0" w:color="000000"/>
            </w:tcBorders>
            <w:hideMark/>
          </w:tcPr>
          <w:p w14:paraId="16D4F0ED" w14:textId="77777777" w:rsidR="006141F9" w:rsidRPr="005A64BA" w:rsidRDefault="006141F9" w:rsidP="009E39FA">
            <w:pPr>
              <w:pStyle w:val="TechnicalTable"/>
            </w:pPr>
            <w:r w:rsidRPr="005A64BA">
              <w:t>VDS Energy Savings Factors</w:t>
            </w:r>
          </w:p>
        </w:tc>
        <w:tc>
          <w:tcPr>
            <w:tcW w:w="2030" w:type="dxa"/>
            <w:tcBorders>
              <w:top w:val="single" w:sz="4" w:space="0" w:color="000000"/>
              <w:left w:val="single" w:sz="4" w:space="0" w:color="000000"/>
              <w:bottom w:val="single" w:sz="4" w:space="0" w:color="000000"/>
              <w:right w:val="single" w:sz="4" w:space="0" w:color="000000"/>
            </w:tcBorders>
            <w:hideMark/>
          </w:tcPr>
          <w:p w14:paraId="16D4F0EE" w14:textId="77777777" w:rsidR="006141F9" w:rsidRPr="005A64BA" w:rsidRDefault="006141F9" w:rsidP="009E39FA">
            <w:pPr>
              <w:pStyle w:val="TechnicalTable"/>
            </w:pPr>
            <w:r w:rsidRPr="005A64BA">
              <w:t>Custom calculated values</w:t>
            </w:r>
          </w:p>
        </w:tc>
        <w:tc>
          <w:tcPr>
            <w:tcW w:w="1062" w:type="dxa"/>
            <w:tcBorders>
              <w:top w:val="single" w:sz="4" w:space="0" w:color="000000"/>
              <w:left w:val="single" w:sz="4" w:space="0" w:color="000000"/>
              <w:bottom w:val="single" w:sz="4" w:space="0" w:color="000000"/>
              <w:right w:val="single" w:sz="4" w:space="0" w:color="000000"/>
            </w:tcBorders>
          </w:tcPr>
          <w:p w14:paraId="16D4F0EF" w14:textId="77777777" w:rsidR="006141F9" w:rsidRPr="005A64BA" w:rsidRDefault="006141F9" w:rsidP="009E39FA">
            <w:pPr>
              <w:pStyle w:val="TechnicalTable"/>
            </w:pPr>
          </w:p>
        </w:tc>
      </w:tr>
      <w:tr w:rsidR="006141F9" w:rsidRPr="005A64BA" w14:paraId="16D4F0F7"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0F1"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0F2"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0F3" w14:textId="77777777" w:rsidR="006141F9" w:rsidRPr="005A64BA" w:rsidRDefault="006141F9" w:rsidP="009E39FA">
            <w:pPr>
              <w:pStyle w:val="TechnicalTable"/>
            </w:pPr>
            <w:r w:rsidRPr="005A64BA">
              <w:t>CF</w:t>
            </w:r>
          </w:p>
        </w:tc>
        <w:tc>
          <w:tcPr>
            <w:tcW w:w="2020" w:type="dxa"/>
            <w:tcBorders>
              <w:top w:val="single" w:sz="4" w:space="0" w:color="000000"/>
              <w:left w:val="single" w:sz="4" w:space="0" w:color="000000"/>
              <w:bottom w:val="single" w:sz="4" w:space="0" w:color="000000"/>
              <w:right w:val="single" w:sz="4" w:space="0" w:color="000000"/>
            </w:tcBorders>
            <w:hideMark/>
          </w:tcPr>
          <w:p w14:paraId="16D4F0F4" w14:textId="77777777" w:rsidR="006141F9" w:rsidRPr="005A64BA" w:rsidRDefault="006141F9" w:rsidP="009E39FA">
            <w:pPr>
              <w:pStyle w:val="TechnicalTable"/>
            </w:pPr>
            <w:r w:rsidRPr="005A64BA">
              <w:t>Coincidence factor</w:t>
            </w:r>
          </w:p>
        </w:tc>
        <w:tc>
          <w:tcPr>
            <w:tcW w:w="2030" w:type="dxa"/>
            <w:tcBorders>
              <w:top w:val="single" w:sz="4" w:space="0" w:color="000000"/>
              <w:left w:val="single" w:sz="4" w:space="0" w:color="000000"/>
              <w:bottom w:val="single" w:sz="4" w:space="0" w:color="000000"/>
              <w:right w:val="single" w:sz="4" w:space="0" w:color="000000"/>
            </w:tcBorders>
            <w:hideMark/>
          </w:tcPr>
          <w:p w14:paraId="16D4F0F5" w14:textId="77777777" w:rsidR="006141F9" w:rsidRPr="005A64BA" w:rsidRDefault="006141F9" w:rsidP="009E39FA">
            <w:pPr>
              <w:pStyle w:val="TechnicalTable"/>
            </w:pPr>
            <w:r w:rsidRPr="005A64BA">
              <w:t>Custom calculated values</w:t>
            </w:r>
          </w:p>
        </w:tc>
        <w:tc>
          <w:tcPr>
            <w:tcW w:w="1062" w:type="dxa"/>
            <w:tcBorders>
              <w:top w:val="single" w:sz="4" w:space="0" w:color="000000"/>
              <w:left w:val="single" w:sz="4" w:space="0" w:color="000000"/>
              <w:bottom w:val="single" w:sz="4" w:space="0" w:color="000000"/>
              <w:right w:val="single" w:sz="4" w:space="0" w:color="000000"/>
            </w:tcBorders>
          </w:tcPr>
          <w:p w14:paraId="16D4F0F6" w14:textId="77777777" w:rsidR="006141F9" w:rsidRPr="005A64BA" w:rsidRDefault="006141F9" w:rsidP="009E39FA">
            <w:pPr>
              <w:pStyle w:val="TechnicalTable"/>
            </w:pPr>
          </w:p>
        </w:tc>
      </w:tr>
      <w:tr w:rsidR="006141F9" w:rsidRPr="005A64BA" w14:paraId="16D4F100"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tcPr>
          <w:p w14:paraId="16D4F0F8" w14:textId="77777777" w:rsidR="006141F9" w:rsidRPr="005A64BA" w:rsidRDefault="006141F9" w:rsidP="009E39FA">
            <w:pPr>
              <w:pStyle w:val="TechnicalTable"/>
            </w:pPr>
            <w:r>
              <w:t>4.</w:t>
            </w:r>
            <w:r w:rsidRPr="005A64BA">
              <w:t>5.3</w:t>
            </w:r>
          </w:p>
          <w:p w14:paraId="16D4F0F9" w14:textId="77777777" w:rsidR="006141F9" w:rsidRPr="005A64BA" w:rsidRDefault="006141F9" w:rsidP="009E39FA">
            <w:pPr>
              <w:pStyle w:val="TechnicalTable"/>
            </w:pPr>
          </w:p>
        </w:tc>
        <w:tc>
          <w:tcPr>
            <w:tcW w:w="1922" w:type="dxa"/>
            <w:vMerge w:val="restart"/>
            <w:tcBorders>
              <w:top w:val="single" w:sz="4" w:space="0" w:color="000000"/>
              <w:left w:val="single" w:sz="4" w:space="0" w:color="000000"/>
              <w:bottom w:val="single" w:sz="4" w:space="0" w:color="000000"/>
              <w:right w:val="single" w:sz="4" w:space="0" w:color="000000"/>
            </w:tcBorders>
          </w:tcPr>
          <w:p w14:paraId="16D4F0FA" w14:textId="77777777" w:rsidR="006141F9" w:rsidRPr="005A64BA" w:rsidRDefault="006141F9" w:rsidP="009E39FA">
            <w:pPr>
              <w:pStyle w:val="TechnicalTable"/>
            </w:pPr>
            <w:r w:rsidRPr="005A64BA">
              <w:t xml:space="preserve">HPT8 Lighting </w:t>
            </w:r>
          </w:p>
          <w:p w14:paraId="16D4F0FB" w14:textId="77777777" w:rsidR="006141F9" w:rsidRPr="005A64BA" w:rsidRDefault="006141F9" w:rsidP="009E39FA">
            <w:pPr>
              <w:pStyle w:val="TechnicalTable"/>
            </w:pPr>
          </w:p>
        </w:tc>
        <w:tc>
          <w:tcPr>
            <w:tcW w:w="1620" w:type="dxa"/>
            <w:tcBorders>
              <w:top w:val="single" w:sz="4" w:space="0" w:color="000000"/>
              <w:left w:val="single" w:sz="4" w:space="0" w:color="000000"/>
              <w:bottom w:val="single" w:sz="4" w:space="0" w:color="000000"/>
              <w:right w:val="single" w:sz="4" w:space="0" w:color="000000"/>
            </w:tcBorders>
            <w:hideMark/>
          </w:tcPr>
          <w:p w14:paraId="16D4F0FC" w14:textId="77777777" w:rsidR="006141F9" w:rsidRPr="005A64BA" w:rsidRDefault="006141F9" w:rsidP="009E39FA">
            <w:pPr>
              <w:pStyle w:val="TechnicalTable"/>
            </w:pPr>
            <w:r w:rsidRPr="005A64BA">
              <w:t>Watts</w:t>
            </w:r>
            <w:r w:rsidRPr="005A64BA">
              <w:rPr>
                <w:vertAlign w:val="subscript"/>
              </w:rPr>
              <w:t>base</w:t>
            </w:r>
          </w:p>
        </w:tc>
        <w:tc>
          <w:tcPr>
            <w:tcW w:w="2020" w:type="dxa"/>
            <w:tcBorders>
              <w:top w:val="single" w:sz="4" w:space="0" w:color="000000"/>
              <w:left w:val="single" w:sz="4" w:space="0" w:color="000000"/>
              <w:bottom w:val="single" w:sz="4" w:space="0" w:color="000000"/>
              <w:right w:val="single" w:sz="4" w:space="0" w:color="000000"/>
            </w:tcBorders>
            <w:hideMark/>
          </w:tcPr>
          <w:p w14:paraId="16D4F0FD" w14:textId="77777777" w:rsidR="006141F9" w:rsidRPr="005A64BA" w:rsidRDefault="006141F9" w:rsidP="009E39FA">
            <w:pPr>
              <w:pStyle w:val="TechnicalTable"/>
            </w:pPr>
            <w:r w:rsidRPr="005A64BA">
              <w:t>Base Wattage</w:t>
            </w:r>
          </w:p>
        </w:tc>
        <w:tc>
          <w:tcPr>
            <w:tcW w:w="2030" w:type="dxa"/>
            <w:tcBorders>
              <w:top w:val="single" w:sz="4" w:space="0" w:color="000000"/>
              <w:left w:val="single" w:sz="4" w:space="0" w:color="000000"/>
              <w:bottom w:val="single" w:sz="4" w:space="0" w:color="000000"/>
              <w:right w:val="single" w:sz="4" w:space="0" w:color="000000"/>
            </w:tcBorders>
            <w:hideMark/>
          </w:tcPr>
          <w:p w14:paraId="16D4F0FE"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F0FF" w14:textId="77777777" w:rsidR="006141F9" w:rsidRPr="005A64BA" w:rsidRDefault="006141F9" w:rsidP="009E39FA">
            <w:pPr>
              <w:pStyle w:val="TechnicalTable"/>
            </w:pPr>
            <w:r w:rsidRPr="005A64BA">
              <w:t>This will allow for reduced wattage applications</w:t>
            </w:r>
          </w:p>
        </w:tc>
      </w:tr>
      <w:tr w:rsidR="006141F9" w:rsidRPr="005A64BA" w14:paraId="16D4F107"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101"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102"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103" w14:textId="77777777" w:rsidR="006141F9" w:rsidRPr="005A64BA" w:rsidRDefault="006141F9" w:rsidP="009E39FA">
            <w:pPr>
              <w:pStyle w:val="TechnicalTable"/>
            </w:pPr>
            <w:r w:rsidRPr="005A64BA">
              <w:t>Watts</w:t>
            </w:r>
            <w:r w:rsidRPr="005A64BA">
              <w:rPr>
                <w:vertAlign w:val="subscript"/>
              </w:rPr>
              <w:t>EE</w:t>
            </w:r>
          </w:p>
        </w:tc>
        <w:tc>
          <w:tcPr>
            <w:tcW w:w="2020" w:type="dxa"/>
            <w:tcBorders>
              <w:top w:val="single" w:sz="4" w:space="0" w:color="000000"/>
              <w:left w:val="single" w:sz="4" w:space="0" w:color="000000"/>
              <w:bottom w:val="single" w:sz="4" w:space="0" w:color="000000"/>
              <w:right w:val="single" w:sz="4" w:space="0" w:color="000000"/>
            </w:tcBorders>
            <w:hideMark/>
          </w:tcPr>
          <w:p w14:paraId="16D4F104" w14:textId="77777777" w:rsidR="006141F9" w:rsidRPr="005A64BA" w:rsidRDefault="006141F9" w:rsidP="009E39FA">
            <w:pPr>
              <w:pStyle w:val="TechnicalTable"/>
            </w:pPr>
            <w:r w:rsidRPr="005A64BA">
              <w:t>Efficiency Wattage</w:t>
            </w:r>
          </w:p>
        </w:tc>
        <w:tc>
          <w:tcPr>
            <w:tcW w:w="2030" w:type="dxa"/>
            <w:tcBorders>
              <w:top w:val="single" w:sz="4" w:space="0" w:color="000000"/>
              <w:left w:val="single" w:sz="4" w:space="0" w:color="000000"/>
              <w:bottom w:val="single" w:sz="4" w:space="0" w:color="000000"/>
              <w:right w:val="single" w:sz="4" w:space="0" w:color="000000"/>
            </w:tcBorders>
            <w:hideMark/>
          </w:tcPr>
          <w:p w14:paraId="16D4F105"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F106" w14:textId="77777777" w:rsidR="006141F9" w:rsidRPr="005A64BA" w:rsidRDefault="006141F9" w:rsidP="009E39FA">
            <w:pPr>
              <w:pStyle w:val="TechnicalTable"/>
            </w:pPr>
            <w:r w:rsidRPr="005A64BA">
              <w:t>This will allow for reduced wattage applications</w:t>
            </w:r>
          </w:p>
        </w:tc>
      </w:tr>
      <w:tr w:rsidR="006141F9" w:rsidRPr="005A64BA" w14:paraId="16D4F10E"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108" w14:textId="77777777" w:rsidR="006141F9" w:rsidRPr="005A64BA" w:rsidRDefault="006141F9" w:rsidP="009E39F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D4F109" w14:textId="77777777" w:rsidR="006141F9" w:rsidRPr="005A64BA" w:rsidRDefault="006141F9" w:rsidP="009E39F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6D4F10A" w14:textId="77777777" w:rsidR="006141F9" w:rsidRPr="005A64BA" w:rsidRDefault="006141F9" w:rsidP="009E39FA">
            <w:pPr>
              <w:pStyle w:val="TechnicalTable"/>
            </w:pPr>
            <w:r w:rsidRPr="005A64BA">
              <w:t>Hours</w:t>
            </w:r>
          </w:p>
        </w:tc>
        <w:tc>
          <w:tcPr>
            <w:tcW w:w="2020" w:type="dxa"/>
            <w:tcBorders>
              <w:top w:val="single" w:sz="4" w:space="0" w:color="000000"/>
              <w:left w:val="single" w:sz="4" w:space="0" w:color="000000"/>
              <w:bottom w:val="single" w:sz="4" w:space="0" w:color="000000"/>
              <w:right w:val="single" w:sz="4" w:space="0" w:color="000000"/>
            </w:tcBorders>
            <w:hideMark/>
          </w:tcPr>
          <w:p w14:paraId="16D4F10B" w14:textId="77777777" w:rsidR="006141F9" w:rsidRPr="005A64BA" w:rsidRDefault="006141F9" w:rsidP="009E39FA">
            <w:pPr>
              <w:pStyle w:val="TechnicalTable"/>
            </w:pPr>
            <w:r w:rsidRPr="005A64BA">
              <w:t>Average use hours</w:t>
            </w:r>
          </w:p>
        </w:tc>
        <w:tc>
          <w:tcPr>
            <w:tcW w:w="2030" w:type="dxa"/>
            <w:tcBorders>
              <w:top w:val="single" w:sz="4" w:space="0" w:color="000000"/>
              <w:left w:val="single" w:sz="4" w:space="0" w:color="000000"/>
              <w:bottom w:val="single" w:sz="4" w:space="0" w:color="000000"/>
              <w:right w:val="single" w:sz="4" w:space="0" w:color="000000"/>
            </w:tcBorders>
            <w:hideMark/>
          </w:tcPr>
          <w:p w14:paraId="16D4F10C" w14:textId="77777777" w:rsidR="006141F9" w:rsidRPr="005A64BA" w:rsidRDefault="006141F9" w:rsidP="009E39F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16D4F10D" w14:textId="77777777" w:rsidR="006141F9" w:rsidRPr="005A64BA" w:rsidRDefault="006141F9" w:rsidP="009E39FA">
            <w:pPr>
              <w:pStyle w:val="TechnicalTable"/>
            </w:pPr>
          </w:p>
        </w:tc>
      </w:tr>
    </w:tbl>
    <w:p w14:paraId="16D4F10F" w14:textId="77777777" w:rsidR="006141F9" w:rsidRPr="005A64BA" w:rsidRDefault="006141F9" w:rsidP="006141F9">
      <w:r w:rsidRPr="005A64BA">
        <w:br w:type="page"/>
      </w:r>
    </w:p>
    <w:tbl>
      <w:tblPr>
        <w:tblW w:w="10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742"/>
        <w:gridCol w:w="1440"/>
        <w:gridCol w:w="2430"/>
        <w:gridCol w:w="2362"/>
        <w:gridCol w:w="1062"/>
      </w:tblGrid>
      <w:tr w:rsidR="006141F9" w:rsidRPr="005A64BA" w14:paraId="16D4F116" w14:textId="77777777" w:rsidTr="009E39F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110" w14:textId="77777777" w:rsidR="006141F9" w:rsidRPr="004F1FDC" w:rsidRDefault="006141F9" w:rsidP="00240B98">
            <w:pPr>
              <w:pStyle w:val="TableHeading"/>
            </w:pPr>
            <w:r w:rsidRPr="004F1FDC">
              <w:t>Measure Number</w:t>
            </w:r>
          </w:p>
        </w:tc>
        <w:tc>
          <w:tcPr>
            <w:tcW w:w="174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111" w14:textId="77777777" w:rsidR="006141F9" w:rsidRPr="004F1FDC" w:rsidRDefault="006141F9" w:rsidP="00240B98">
            <w:pPr>
              <w:pStyle w:val="TableHeading"/>
            </w:pPr>
            <w:r w:rsidRPr="004F1FDC">
              <w:t>Measure Title</w:t>
            </w:r>
          </w:p>
        </w:tc>
        <w:tc>
          <w:tcPr>
            <w:tcW w:w="144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112" w14:textId="77777777" w:rsidR="006141F9" w:rsidRPr="004F1FDC" w:rsidRDefault="006141F9" w:rsidP="00240B98">
            <w:pPr>
              <w:pStyle w:val="TableHeading"/>
            </w:pPr>
            <w:r w:rsidRPr="004F1FDC">
              <w:t>Adjustable Variable</w:t>
            </w:r>
          </w:p>
        </w:tc>
        <w:tc>
          <w:tcPr>
            <w:tcW w:w="24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113" w14:textId="77777777" w:rsidR="006141F9" w:rsidRPr="004F1FDC" w:rsidRDefault="006141F9" w:rsidP="00240B98">
            <w:pPr>
              <w:pStyle w:val="TableHeading"/>
            </w:pPr>
            <w:r w:rsidRPr="004F1FDC">
              <w:t>Adjustable Variable Description</w:t>
            </w:r>
          </w:p>
        </w:tc>
        <w:tc>
          <w:tcPr>
            <w:tcW w:w="23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114" w14:textId="77777777" w:rsidR="006141F9" w:rsidRPr="004F1FDC" w:rsidRDefault="006141F9" w:rsidP="00240B98">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6D4F115" w14:textId="77777777" w:rsidR="006141F9" w:rsidRPr="004F1FDC" w:rsidRDefault="006141F9" w:rsidP="00240B98">
            <w:pPr>
              <w:pStyle w:val="TableHeading"/>
            </w:pPr>
            <w:r w:rsidRPr="004F1FDC">
              <w:t>Notes</w:t>
            </w:r>
          </w:p>
        </w:tc>
      </w:tr>
      <w:tr w:rsidR="006141F9" w:rsidRPr="005A64BA" w14:paraId="16D4F11D"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F117" w14:textId="77777777" w:rsidR="006141F9" w:rsidRPr="005A64BA" w:rsidRDefault="006141F9" w:rsidP="009E39FA">
            <w:pPr>
              <w:pStyle w:val="TechnicalTable"/>
            </w:pPr>
            <w:r>
              <w:t>4.</w:t>
            </w:r>
            <w:r w:rsidRPr="005A64BA">
              <w:t>5.4</w:t>
            </w:r>
          </w:p>
        </w:tc>
        <w:tc>
          <w:tcPr>
            <w:tcW w:w="1742" w:type="dxa"/>
            <w:vMerge w:val="restart"/>
            <w:tcBorders>
              <w:top w:val="single" w:sz="4" w:space="0" w:color="000000"/>
              <w:left w:val="single" w:sz="4" w:space="0" w:color="000000"/>
              <w:bottom w:val="single" w:sz="4" w:space="0" w:color="000000"/>
              <w:right w:val="single" w:sz="4" w:space="0" w:color="000000"/>
            </w:tcBorders>
            <w:hideMark/>
          </w:tcPr>
          <w:p w14:paraId="16D4F118" w14:textId="77777777" w:rsidR="006141F9" w:rsidRPr="005A64BA" w:rsidRDefault="006141F9" w:rsidP="009E39FA">
            <w:pPr>
              <w:pStyle w:val="TechnicalTable"/>
            </w:pPr>
            <w:r w:rsidRPr="005A64BA">
              <w:t xml:space="preserve">T5 Lighting </w:t>
            </w:r>
          </w:p>
        </w:tc>
        <w:tc>
          <w:tcPr>
            <w:tcW w:w="1440" w:type="dxa"/>
            <w:tcBorders>
              <w:top w:val="single" w:sz="4" w:space="0" w:color="000000"/>
              <w:left w:val="single" w:sz="4" w:space="0" w:color="000000"/>
              <w:bottom w:val="single" w:sz="4" w:space="0" w:color="000000"/>
              <w:right w:val="single" w:sz="4" w:space="0" w:color="000000"/>
            </w:tcBorders>
            <w:hideMark/>
          </w:tcPr>
          <w:p w14:paraId="16D4F119" w14:textId="77777777" w:rsidR="006141F9" w:rsidRPr="005A64BA" w:rsidRDefault="006141F9" w:rsidP="009E39FA">
            <w:pPr>
              <w:pStyle w:val="TechnicalTable"/>
            </w:pPr>
            <w:r w:rsidRPr="005A64BA">
              <w:t>Watts</w:t>
            </w:r>
            <w:r w:rsidRPr="005A64BA">
              <w:rPr>
                <w:vertAlign w:val="subscript"/>
              </w:rPr>
              <w:t>base</w:t>
            </w:r>
          </w:p>
        </w:tc>
        <w:tc>
          <w:tcPr>
            <w:tcW w:w="2430" w:type="dxa"/>
            <w:tcBorders>
              <w:top w:val="single" w:sz="4" w:space="0" w:color="000000"/>
              <w:left w:val="single" w:sz="4" w:space="0" w:color="000000"/>
              <w:bottom w:val="single" w:sz="4" w:space="0" w:color="000000"/>
              <w:right w:val="single" w:sz="4" w:space="0" w:color="000000"/>
            </w:tcBorders>
            <w:hideMark/>
          </w:tcPr>
          <w:p w14:paraId="16D4F11A" w14:textId="77777777" w:rsidR="006141F9" w:rsidRPr="005A64BA" w:rsidRDefault="006141F9" w:rsidP="009E39FA">
            <w:pPr>
              <w:pStyle w:val="TechnicalTable"/>
            </w:pPr>
            <w:r w:rsidRPr="005A64BA">
              <w:t>Base Wattage</w:t>
            </w:r>
          </w:p>
        </w:tc>
        <w:tc>
          <w:tcPr>
            <w:tcW w:w="2362" w:type="dxa"/>
            <w:tcBorders>
              <w:top w:val="single" w:sz="4" w:space="0" w:color="000000"/>
              <w:left w:val="single" w:sz="4" w:space="0" w:color="000000"/>
              <w:bottom w:val="single" w:sz="4" w:space="0" w:color="000000"/>
              <w:right w:val="single" w:sz="4" w:space="0" w:color="000000"/>
            </w:tcBorders>
            <w:hideMark/>
          </w:tcPr>
          <w:p w14:paraId="16D4F11B"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F11C" w14:textId="77777777" w:rsidR="006141F9" w:rsidRPr="005A64BA" w:rsidRDefault="006141F9" w:rsidP="009E39FA">
            <w:pPr>
              <w:pStyle w:val="TechnicalTable"/>
            </w:pPr>
            <w:r w:rsidRPr="005A64BA">
              <w:t>This will allow for reduced wattage applications</w:t>
            </w:r>
          </w:p>
        </w:tc>
      </w:tr>
      <w:tr w:rsidR="006141F9" w:rsidRPr="005A64BA" w14:paraId="16D4F124"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11E" w14:textId="77777777" w:rsidR="006141F9" w:rsidRPr="005A64BA" w:rsidRDefault="006141F9" w:rsidP="009E39F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16D4F11F" w14:textId="77777777" w:rsidR="006141F9" w:rsidRPr="005A64BA" w:rsidRDefault="006141F9" w:rsidP="009E39F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16D4F120" w14:textId="77777777" w:rsidR="006141F9" w:rsidRPr="005A64BA" w:rsidRDefault="006141F9" w:rsidP="009E39FA">
            <w:pPr>
              <w:pStyle w:val="TechnicalTable"/>
            </w:pPr>
            <w:r w:rsidRPr="005A64BA">
              <w:t>Watts</w:t>
            </w:r>
            <w:r w:rsidRPr="005A64BA">
              <w:rPr>
                <w:vertAlign w:val="subscript"/>
              </w:rPr>
              <w:t>EE</w:t>
            </w:r>
          </w:p>
        </w:tc>
        <w:tc>
          <w:tcPr>
            <w:tcW w:w="2430" w:type="dxa"/>
            <w:tcBorders>
              <w:top w:val="single" w:sz="4" w:space="0" w:color="000000"/>
              <w:left w:val="single" w:sz="4" w:space="0" w:color="000000"/>
              <w:bottom w:val="single" w:sz="4" w:space="0" w:color="000000"/>
              <w:right w:val="single" w:sz="4" w:space="0" w:color="000000"/>
            </w:tcBorders>
            <w:hideMark/>
          </w:tcPr>
          <w:p w14:paraId="16D4F121" w14:textId="77777777" w:rsidR="006141F9" w:rsidRPr="005A64BA" w:rsidRDefault="006141F9" w:rsidP="009E39FA">
            <w:pPr>
              <w:pStyle w:val="TechnicalTable"/>
            </w:pPr>
            <w:r w:rsidRPr="005A64BA">
              <w:t>Efficiency Wattage</w:t>
            </w:r>
          </w:p>
        </w:tc>
        <w:tc>
          <w:tcPr>
            <w:tcW w:w="2362" w:type="dxa"/>
            <w:tcBorders>
              <w:top w:val="single" w:sz="4" w:space="0" w:color="000000"/>
              <w:left w:val="single" w:sz="4" w:space="0" w:color="000000"/>
              <w:bottom w:val="single" w:sz="4" w:space="0" w:color="000000"/>
              <w:right w:val="single" w:sz="4" w:space="0" w:color="000000"/>
            </w:tcBorders>
            <w:hideMark/>
          </w:tcPr>
          <w:p w14:paraId="16D4F122"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6D4F123" w14:textId="77777777" w:rsidR="006141F9" w:rsidRPr="005A64BA" w:rsidRDefault="006141F9" w:rsidP="009E39FA">
            <w:pPr>
              <w:pStyle w:val="TechnicalTable"/>
            </w:pPr>
            <w:r w:rsidRPr="005A64BA">
              <w:t>This will allow for reduced wattage applications</w:t>
            </w:r>
          </w:p>
        </w:tc>
      </w:tr>
      <w:tr w:rsidR="006141F9" w:rsidRPr="005A64BA" w14:paraId="16D4F12B"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125" w14:textId="77777777" w:rsidR="006141F9" w:rsidRPr="005A64BA" w:rsidRDefault="006141F9" w:rsidP="009E39F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16D4F126" w14:textId="77777777" w:rsidR="006141F9" w:rsidRPr="005A64BA" w:rsidRDefault="006141F9" w:rsidP="009E39F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16D4F127" w14:textId="77777777" w:rsidR="006141F9" w:rsidRPr="005A64BA" w:rsidRDefault="006141F9" w:rsidP="009E39FA">
            <w:pPr>
              <w:pStyle w:val="TechnicalTable"/>
            </w:pPr>
            <w:r w:rsidRPr="005A64BA">
              <w:t>Hours</w:t>
            </w:r>
          </w:p>
        </w:tc>
        <w:tc>
          <w:tcPr>
            <w:tcW w:w="2430" w:type="dxa"/>
            <w:tcBorders>
              <w:top w:val="single" w:sz="4" w:space="0" w:color="000000"/>
              <w:left w:val="single" w:sz="4" w:space="0" w:color="000000"/>
              <w:bottom w:val="single" w:sz="4" w:space="0" w:color="000000"/>
              <w:right w:val="single" w:sz="4" w:space="0" w:color="000000"/>
            </w:tcBorders>
            <w:hideMark/>
          </w:tcPr>
          <w:p w14:paraId="16D4F128" w14:textId="77777777" w:rsidR="006141F9" w:rsidRPr="005A64BA" w:rsidRDefault="006141F9" w:rsidP="009E39FA">
            <w:pPr>
              <w:pStyle w:val="TechnicalTable"/>
            </w:pPr>
            <w:r w:rsidRPr="005A64BA">
              <w:t>Average use hours</w:t>
            </w:r>
          </w:p>
        </w:tc>
        <w:tc>
          <w:tcPr>
            <w:tcW w:w="2362" w:type="dxa"/>
            <w:tcBorders>
              <w:top w:val="single" w:sz="4" w:space="0" w:color="000000"/>
              <w:left w:val="single" w:sz="4" w:space="0" w:color="000000"/>
              <w:bottom w:val="single" w:sz="4" w:space="0" w:color="000000"/>
              <w:right w:val="single" w:sz="4" w:space="0" w:color="000000"/>
            </w:tcBorders>
            <w:hideMark/>
          </w:tcPr>
          <w:p w14:paraId="16D4F129" w14:textId="77777777" w:rsidR="006141F9" w:rsidRPr="005A64BA" w:rsidRDefault="006141F9" w:rsidP="009E39F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16D4F12A" w14:textId="77777777" w:rsidR="006141F9" w:rsidRPr="005A64BA" w:rsidRDefault="006141F9" w:rsidP="009E39FA">
            <w:pPr>
              <w:pStyle w:val="TechnicalTable"/>
            </w:pPr>
          </w:p>
        </w:tc>
      </w:tr>
      <w:tr w:rsidR="006141F9" w:rsidRPr="005A64BA" w14:paraId="16D4F132"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F12C" w14:textId="77777777" w:rsidR="006141F9" w:rsidRPr="005A64BA" w:rsidRDefault="006141F9" w:rsidP="009E39FA">
            <w:pPr>
              <w:pStyle w:val="TechnicalTable"/>
            </w:pPr>
            <w:r>
              <w:t>4.</w:t>
            </w:r>
            <w:r w:rsidRPr="005A64BA">
              <w:t>5.5</w:t>
            </w:r>
          </w:p>
        </w:tc>
        <w:tc>
          <w:tcPr>
            <w:tcW w:w="1742" w:type="dxa"/>
            <w:vMerge w:val="restart"/>
            <w:tcBorders>
              <w:top w:val="single" w:sz="4" w:space="0" w:color="000000"/>
              <w:left w:val="single" w:sz="4" w:space="0" w:color="000000"/>
              <w:bottom w:val="single" w:sz="4" w:space="0" w:color="000000"/>
              <w:right w:val="single" w:sz="4" w:space="0" w:color="000000"/>
            </w:tcBorders>
            <w:hideMark/>
          </w:tcPr>
          <w:p w14:paraId="16D4F12D" w14:textId="77777777" w:rsidR="006141F9" w:rsidRPr="005A64BA" w:rsidRDefault="006141F9" w:rsidP="009E39FA">
            <w:pPr>
              <w:pStyle w:val="TechnicalTable"/>
            </w:pPr>
            <w:r w:rsidRPr="005A64BA">
              <w:t>Lighting Controls</w:t>
            </w:r>
          </w:p>
        </w:tc>
        <w:tc>
          <w:tcPr>
            <w:tcW w:w="1440" w:type="dxa"/>
            <w:tcBorders>
              <w:top w:val="single" w:sz="4" w:space="0" w:color="000000"/>
              <w:left w:val="single" w:sz="4" w:space="0" w:color="000000"/>
              <w:bottom w:val="single" w:sz="4" w:space="0" w:color="000000"/>
              <w:right w:val="single" w:sz="4" w:space="0" w:color="000000"/>
            </w:tcBorders>
            <w:hideMark/>
          </w:tcPr>
          <w:p w14:paraId="16D4F12E" w14:textId="77777777" w:rsidR="006141F9" w:rsidRPr="005A64BA" w:rsidRDefault="006141F9" w:rsidP="009E39FA">
            <w:pPr>
              <w:pStyle w:val="TechnicalTable"/>
            </w:pPr>
            <w:r w:rsidRPr="005A64BA">
              <w:t>KW</w:t>
            </w:r>
            <w:r w:rsidRPr="005A64BA">
              <w:rPr>
                <w:vertAlign w:val="subscript"/>
              </w:rPr>
              <w:t>connected</w:t>
            </w:r>
          </w:p>
        </w:tc>
        <w:tc>
          <w:tcPr>
            <w:tcW w:w="2430" w:type="dxa"/>
            <w:tcBorders>
              <w:top w:val="single" w:sz="4" w:space="0" w:color="000000"/>
              <w:left w:val="single" w:sz="4" w:space="0" w:color="000000"/>
              <w:bottom w:val="single" w:sz="4" w:space="0" w:color="000000"/>
              <w:right w:val="single" w:sz="4" w:space="0" w:color="000000"/>
            </w:tcBorders>
            <w:hideMark/>
          </w:tcPr>
          <w:p w14:paraId="16D4F12F" w14:textId="77777777" w:rsidR="006141F9" w:rsidRPr="005A64BA" w:rsidRDefault="006141F9" w:rsidP="009E39FA">
            <w:pPr>
              <w:pStyle w:val="TechnicalTable"/>
            </w:pPr>
            <w:r w:rsidRPr="005A64BA">
              <w:t>Total Connected kW load</w:t>
            </w:r>
          </w:p>
        </w:tc>
        <w:tc>
          <w:tcPr>
            <w:tcW w:w="2362" w:type="dxa"/>
            <w:tcBorders>
              <w:top w:val="single" w:sz="4" w:space="0" w:color="000000"/>
              <w:left w:val="single" w:sz="4" w:space="0" w:color="000000"/>
              <w:bottom w:val="single" w:sz="4" w:space="0" w:color="000000"/>
              <w:right w:val="single" w:sz="4" w:space="0" w:color="000000"/>
            </w:tcBorders>
            <w:hideMark/>
          </w:tcPr>
          <w:p w14:paraId="16D4F130" w14:textId="77777777" w:rsidR="006141F9" w:rsidRPr="005A64BA" w:rsidRDefault="006141F9" w:rsidP="009E39F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6D4F131" w14:textId="77777777" w:rsidR="006141F9" w:rsidRPr="005A64BA" w:rsidRDefault="006141F9" w:rsidP="009E39FA">
            <w:pPr>
              <w:pStyle w:val="TechnicalTable"/>
            </w:pPr>
          </w:p>
        </w:tc>
      </w:tr>
      <w:tr w:rsidR="006141F9" w:rsidRPr="005A64BA" w14:paraId="16D4F139"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133" w14:textId="77777777" w:rsidR="006141F9" w:rsidRPr="005A64BA" w:rsidRDefault="006141F9" w:rsidP="009E39F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16D4F134" w14:textId="77777777" w:rsidR="006141F9" w:rsidRPr="005A64BA" w:rsidRDefault="006141F9" w:rsidP="009E39F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16D4F135" w14:textId="77777777" w:rsidR="006141F9" w:rsidRPr="005A64BA" w:rsidRDefault="006141F9" w:rsidP="009E39FA">
            <w:pPr>
              <w:pStyle w:val="TechnicalTable"/>
            </w:pPr>
            <w:r w:rsidRPr="005A64BA">
              <w:t>Hours</w:t>
            </w:r>
          </w:p>
        </w:tc>
        <w:tc>
          <w:tcPr>
            <w:tcW w:w="2430" w:type="dxa"/>
            <w:tcBorders>
              <w:top w:val="single" w:sz="4" w:space="0" w:color="000000"/>
              <w:left w:val="single" w:sz="4" w:space="0" w:color="000000"/>
              <w:bottom w:val="single" w:sz="4" w:space="0" w:color="000000"/>
              <w:right w:val="single" w:sz="4" w:space="0" w:color="000000"/>
            </w:tcBorders>
            <w:hideMark/>
          </w:tcPr>
          <w:p w14:paraId="16D4F136" w14:textId="77777777" w:rsidR="006141F9" w:rsidRPr="005A64BA" w:rsidRDefault="006141F9" w:rsidP="009E39FA">
            <w:pPr>
              <w:pStyle w:val="TechnicalTable"/>
            </w:pPr>
            <w:r w:rsidRPr="005A64BA">
              <w:t>Hours of use</w:t>
            </w:r>
          </w:p>
        </w:tc>
        <w:tc>
          <w:tcPr>
            <w:tcW w:w="2362" w:type="dxa"/>
            <w:tcBorders>
              <w:top w:val="single" w:sz="4" w:space="0" w:color="000000"/>
              <w:left w:val="single" w:sz="4" w:space="0" w:color="000000"/>
              <w:bottom w:val="single" w:sz="4" w:space="0" w:color="000000"/>
              <w:right w:val="single" w:sz="4" w:space="0" w:color="000000"/>
            </w:tcBorders>
            <w:hideMark/>
          </w:tcPr>
          <w:p w14:paraId="16D4F137" w14:textId="77777777" w:rsidR="006141F9" w:rsidRPr="005A64BA" w:rsidRDefault="006141F9" w:rsidP="009E39F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16D4F138" w14:textId="77777777" w:rsidR="006141F9" w:rsidRPr="005A64BA" w:rsidRDefault="006141F9" w:rsidP="009E39FA">
            <w:pPr>
              <w:pStyle w:val="TechnicalTable"/>
            </w:pPr>
          </w:p>
        </w:tc>
      </w:tr>
      <w:tr w:rsidR="006141F9" w:rsidRPr="005A64BA" w14:paraId="16D4F140"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13A" w14:textId="77777777" w:rsidR="006141F9" w:rsidRPr="005A64BA" w:rsidRDefault="006141F9" w:rsidP="009E39F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16D4F13B" w14:textId="77777777" w:rsidR="006141F9" w:rsidRPr="005A64BA" w:rsidRDefault="006141F9" w:rsidP="009E39F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16D4F13C" w14:textId="77777777" w:rsidR="006141F9" w:rsidRPr="005A64BA" w:rsidRDefault="006141F9" w:rsidP="009E39FA">
            <w:pPr>
              <w:pStyle w:val="TechnicalTable"/>
            </w:pPr>
            <w:r w:rsidRPr="005A64BA">
              <w:t>ESF</w:t>
            </w:r>
          </w:p>
        </w:tc>
        <w:tc>
          <w:tcPr>
            <w:tcW w:w="2430" w:type="dxa"/>
            <w:tcBorders>
              <w:top w:val="single" w:sz="4" w:space="0" w:color="000000"/>
              <w:left w:val="single" w:sz="4" w:space="0" w:color="000000"/>
              <w:bottom w:val="single" w:sz="4" w:space="0" w:color="000000"/>
              <w:right w:val="single" w:sz="4" w:space="0" w:color="000000"/>
            </w:tcBorders>
            <w:hideMark/>
          </w:tcPr>
          <w:p w14:paraId="16D4F13D" w14:textId="77777777" w:rsidR="006141F9" w:rsidRPr="005A64BA" w:rsidRDefault="006141F9" w:rsidP="009E39FA">
            <w:pPr>
              <w:pStyle w:val="TechnicalTable"/>
            </w:pPr>
            <w:r w:rsidRPr="005A64BA">
              <w:t>Energy Savings Factor</w:t>
            </w:r>
          </w:p>
        </w:tc>
        <w:tc>
          <w:tcPr>
            <w:tcW w:w="2362" w:type="dxa"/>
            <w:tcBorders>
              <w:top w:val="single" w:sz="4" w:space="0" w:color="000000"/>
              <w:left w:val="single" w:sz="4" w:space="0" w:color="000000"/>
              <w:bottom w:val="single" w:sz="4" w:space="0" w:color="000000"/>
              <w:right w:val="single" w:sz="4" w:space="0" w:color="000000"/>
            </w:tcBorders>
            <w:hideMark/>
          </w:tcPr>
          <w:p w14:paraId="16D4F13E" w14:textId="77777777" w:rsidR="006141F9" w:rsidRPr="005A64BA" w:rsidRDefault="006141F9" w:rsidP="009E39F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16D4F13F" w14:textId="77777777" w:rsidR="006141F9" w:rsidRPr="005A64BA" w:rsidRDefault="006141F9" w:rsidP="009E39FA">
            <w:pPr>
              <w:pStyle w:val="TechnicalTable"/>
            </w:pPr>
          </w:p>
        </w:tc>
      </w:tr>
      <w:tr w:rsidR="006141F9" w:rsidRPr="005A64BA" w14:paraId="16D4F147" w14:textId="77777777"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6D4F141" w14:textId="77777777" w:rsidR="006141F9" w:rsidRPr="005A64BA" w:rsidRDefault="006141F9" w:rsidP="009E39FA">
            <w:pPr>
              <w:pStyle w:val="TechnicalTable"/>
            </w:pPr>
            <w:r>
              <w:t>4.</w:t>
            </w:r>
            <w:r w:rsidRPr="005A64BA">
              <w:t>5.6</w:t>
            </w:r>
          </w:p>
        </w:tc>
        <w:tc>
          <w:tcPr>
            <w:tcW w:w="1742" w:type="dxa"/>
            <w:vMerge w:val="restart"/>
            <w:tcBorders>
              <w:top w:val="single" w:sz="4" w:space="0" w:color="000000"/>
              <w:left w:val="single" w:sz="4" w:space="0" w:color="000000"/>
              <w:bottom w:val="single" w:sz="4" w:space="0" w:color="000000"/>
              <w:right w:val="single" w:sz="4" w:space="0" w:color="000000"/>
            </w:tcBorders>
            <w:hideMark/>
          </w:tcPr>
          <w:p w14:paraId="16D4F142" w14:textId="77777777" w:rsidR="006141F9" w:rsidRPr="005A64BA" w:rsidRDefault="006141F9" w:rsidP="009E39FA">
            <w:pPr>
              <w:pStyle w:val="TechnicalTable"/>
            </w:pPr>
            <w:r w:rsidRPr="005A64BA">
              <w:t>Lighting Power Density Reduction</w:t>
            </w:r>
          </w:p>
        </w:tc>
        <w:tc>
          <w:tcPr>
            <w:tcW w:w="1440" w:type="dxa"/>
            <w:tcBorders>
              <w:top w:val="single" w:sz="4" w:space="0" w:color="000000"/>
              <w:left w:val="single" w:sz="4" w:space="0" w:color="000000"/>
              <w:bottom w:val="single" w:sz="4" w:space="0" w:color="000000"/>
              <w:right w:val="single" w:sz="4" w:space="0" w:color="000000"/>
            </w:tcBorders>
            <w:hideMark/>
          </w:tcPr>
          <w:p w14:paraId="16D4F143" w14:textId="77777777" w:rsidR="006141F9" w:rsidRPr="005A64BA" w:rsidRDefault="006141F9" w:rsidP="009E39FA">
            <w:pPr>
              <w:pStyle w:val="TechnicalTable"/>
            </w:pPr>
            <w:r w:rsidRPr="005A64BA">
              <w:rPr>
                <w:noProof/>
              </w:rPr>
              <w:t>WSF</w:t>
            </w:r>
            <w:r w:rsidRPr="005A64BA">
              <w:rPr>
                <w:noProof/>
                <w:vertAlign w:val="subscript"/>
              </w:rPr>
              <w:t>effic</w:t>
            </w:r>
          </w:p>
        </w:tc>
        <w:tc>
          <w:tcPr>
            <w:tcW w:w="2430" w:type="dxa"/>
            <w:tcBorders>
              <w:top w:val="single" w:sz="4" w:space="0" w:color="000000"/>
              <w:left w:val="single" w:sz="4" w:space="0" w:color="000000"/>
              <w:bottom w:val="single" w:sz="4" w:space="0" w:color="000000"/>
              <w:right w:val="single" w:sz="4" w:space="0" w:color="000000"/>
            </w:tcBorders>
            <w:hideMark/>
          </w:tcPr>
          <w:p w14:paraId="16D4F144" w14:textId="77777777" w:rsidR="006141F9" w:rsidRPr="005A64BA" w:rsidRDefault="006141F9" w:rsidP="009E39FA">
            <w:pPr>
              <w:pStyle w:val="TechnicalTable"/>
            </w:pPr>
            <w:r w:rsidRPr="005A64BA">
              <w:t>The actual installed lighting watts per square foot or linear foot</w:t>
            </w:r>
          </w:p>
        </w:tc>
        <w:tc>
          <w:tcPr>
            <w:tcW w:w="2362" w:type="dxa"/>
            <w:tcBorders>
              <w:top w:val="single" w:sz="4" w:space="0" w:color="000000"/>
              <w:left w:val="single" w:sz="4" w:space="0" w:color="000000"/>
              <w:bottom w:val="single" w:sz="4" w:space="0" w:color="000000"/>
              <w:right w:val="single" w:sz="4" w:space="0" w:color="000000"/>
            </w:tcBorders>
            <w:hideMark/>
          </w:tcPr>
          <w:p w14:paraId="16D4F145" w14:textId="77777777" w:rsidR="006141F9" w:rsidRPr="005A64BA" w:rsidRDefault="006141F9" w:rsidP="009E39FA">
            <w:pPr>
              <w:pStyle w:val="TechnicalTable"/>
            </w:pPr>
            <w:r w:rsidRPr="005A64BA">
              <w:t>Customer input</w:t>
            </w:r>
          </w:p>
        </w:tc>
        <w:tc>
          <w:tcPr>
            <w:tcW w:w="1062" w:type="dxa"/>
            <w:tcBorders>
              <w:top w:val="single" w:sz="4" w:space="0" w:color="000000"/>
              <w:left w:val="single" w:sz="4" w:space="0" w:color="000000"/>
              <w:bottom w:val="single" w:sz="4" w:space="0" w:color="000000"/>
              <w:right w:val="single" w:sz="4" w:space="0" w:color="000000"/>
            </w:tcBorders>
          </w:tcPr>
          <w:p w14:paraId="16D4F146" w14:textId="77777777" w:rsidR="006141F9" w:rsidRPr="005A64BA" w:rsidRDefault="006141F9" w:rsidP="009E39FA">
            <w:pPr>
              <w:pStyle w:val="TechnicalTable"/>
            </w:pPr>
          </w:p>
        </w:tc>
      </w:tr>
      <w:tr w:rsidR="006141F9" w:rsidRPr="005A64BA" w14:paraId="16D4F14E"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148" w14:textId="77777777" w:rsidR="006141F9" w:rsidRPr="005A64BA" w:rsidRDefault="006141F9" w:rsidP="009E39F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16D4F149" w14:textId="77777777" w:rsidR="006141F9" w:rsidRPr="005A64BA" w:rsidRDefault="006141F9" w:rsidP="009E39F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16D4F14A" w14:textId="77777777" w:rsidR="006141F9" w:rsidRPr="005A64BA" w:rsidRDefault="006141F9" w:rsidP="009E39FA">
            <w:pPr>
              <w:pStyle w:val="TechnicalTable"/>
              <w:rPr>
                <w:noProof/>
              </w:rPr>
            </w:pPr>
            <w:r w:rsidRPr="005A64BA">
              <w:rPr>
                <w:noProof/>
              </w:rPr>
              <w:t>SF</w:t>
            </w:r>
          </w:p>
        </w:tc>
        <w:tc>
          <w:tcPr>
            <w:tcW w:w="2430" w:type="dxa"/>
            <w:tcBorders>
              <w:top w:val="single" w:sz="4" w:space="0" w:color="000000"/>
              <w:left w:val="single" w:sz="4" w:space="0" w:color="000000"/>
              <w:bottom w:val="single" w:sz="4" w:space="0" w:color="000000"/>
              <w:right w:val="single" w:sz="4" w:space="0" w:color="000000"/>
            </w:tcBorders>
            <w:hideMark/>
          </w:tcPr>
          <w:p w14:paraId="16D4F14B" w14:textId="77777777" w:rsidR="006141F9" w:rsidRPr="005A64BA" w:rsidRDefault="006141F9" w:rsidP="009E39FA">
            <w:pPr>
              <w:pStyle w:val="TechnicalTable"/>
            </w:pPr>
            <w:r w:rsidRPr="005A64BA">
              <w:rPr>
                <w:noProof/>
              </w:rPr>
              <w:t>Square footage of the building area applicable to the lighting design</w:t>
            </w:r>
          </w:p>
        </w:tc>
        <w:tc>
          <w:tcPr>
            <w:tcW w:w="2362" w:type="dxa"/>
            <w:tcBorders>
              <w:top w:val="single" w:sz="4" w:space="0" w:color="000000"/>
              <w:left w:val="single" w:sz="4" w:space="0" w:color="000000"/>
              <w:bottom w:val="single" w:sz="4" w:space="0" w:color="000000"/>
              <w:right w:val="single" w:sz="4" w:space="0" w:color="000000"/>
            </w:tcBorders>
            <w:hideMark/>
          </w:tcPr>
          <w:p w14:paraId="16D4F14C" w14:textId="77777777" w:rsidR="006141F9" w:rsidRPr="005A64BA" w:rsidRDefault="006141F9" w:rsidP="009E39FA">
            <w:pPr>
              <w:pStyle w:val="TechnicalTable"/>
            </w:pPr>
            <w:r w:rsidRPr="005A64BA">
              <w:t>Customer input</w:t>
            </w:r>
          </w:p>
        </w:tc>
        <w:tc>
          <w:tcPr>
            <w:tcW w:w="1062" w:type="dxa"/>
            <w:tcBorders>
              <w:top w:val="single" w:sz="4" w:space="0" w:color="000000"/>
              <w:left w:val="single" w:sz="4" w:space="0" w:color="000000"/>
              <w:bottom w:val="single" w:sz="4" w:space="0" w:color="000000"/>
              <w:right w:val="single" w:sz="4" w:space="0" w:color="000000"/>
            </w:tcBorders>
          </w:tcPr>
          <w:p w14:paraId="16D4F14D" w14:textId="77777777" w:rsidR="006141F9" w:rsidRPr="005A64BA" w:rsidRDefault="006141F9" w:rsidP="009E39FA">
            <w:pPr>
              <w:pStyle w:val="TechnicalTable"/>
            </w:pPr>
          </w:p>
        </w:tc>
      </w:tr>
      <w:tr w:rsidR="006141F9" w14:paraId="16D4F155" w14:textId="77777777"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6D4F14F" w14:textId="77777777" w:rsidR="006141F9" w:rsidRPr="005A64BA" w:rsidRDefault="006141F9" w:rsidP="009E39F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16D4F150" w14:textId="77777777" w:rsidR="006141F9" w:rsidRPr="005A64BA" w:rsidRDefault="006141F9" w:rsidP="009E39F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16D4F151" w14:textId="77777777" w:rsidR="006141F9" w:rsidRPr="005A64BA" w:rsidRDefault="006141F9" w:rsidP="009E39FA">
            <w:pPr>
              <w:pStyle w:val="TechnicalTable"/>
              <w:rPr>
                <w:noProof/>
              </w:rPr>
            </w:pPr>
            <w:r w:rsidRPr="005A64BA">
              <w:rPr>
                <w:noProof/>
              </w:rPr>
              <w:t>Hours</w:t>
            </w:r>
          </w:p>
        </w:tc>
        <w:tc>
          <w:tcPr>
            <w:tcW w:w="2430" w:type="dxa"/>
            <w:tcBorders>
              <w:top w:val="single" w:sz="4" w:space="0" w:color="000000"/>
              <w:left w:val="single" w:sz="4" w:space="0" w:color="000000"/>
              <w:bottom w:val="single" w:sz="4" w:space="0" w:color="000000"/>
              <w:right w:val="single" w:sz="4" w:space="0" w:color="000000"/>
            </w:tcBorders>
            <w:hideMark/>
          </w:tcPr>
          <w:p w14:paraId="16D4F152" w14:textId="77777777" w:rsidR="006141F9" w:rsidRPr="005A64BA" w:rsidRDefault="006141F9" w:rsidP="009E39FA">
            <w:pPr>
              <w:pStyle w:val="TechnicalTable"/>
            </w:pPr>
            <w:r w:rsidRPr="005A64BA">
              <w:t>Hours of use</w:t>
            </w:r>
          </w:p>
        </w:tc>
        <w:tc>
          <w:tcPr>
            <w:tcW w:w="2362" w:type="dxa"/>
            <w:tcBorders>
              <w:top w:val="single" w:sz="4" w:space="0" w:color="000000"/>
              <w:left w:val="single" w:sz="4" w:space="0" w:color="000000"/>
              <w:bottom w:val="single" w:sz="4" w:space="0" w:color="000000"/>
              <w:right w:val="single" w:sz="4" w:space="0" w:color="000000"/>
            </w:tcBorders>
            <w:hideMark/>
          </w:tcPr>
          <w:p w14:paraId="16D4F153" w14:textId="77777777" w:rsidR="006141F9" w:rsidRDefault="006141F9" w:rsidP="009E39FA">
            <w:pPr>
              <w:pStyle w:val="TechnicalTable"/>
            </w:pPr>
            <w:r w:rsidRPr="005A64BA">
              <w:t>Customer input</w:t>
            </w:r>
          </w:p>
        </w:tc>
        <w:tc>
          <w:tcPr>
            <w:tcW w:w="1062" w:type="dxa"/>
            <w:tcBorders>
              <w:top w:val="single" w:sz="4" w:space="0" w:color="000000"/>
              <w:left w:val="single" w:sz="4" w:space="0" w:color="000000"/>
              <w:bottom w:val="single" w:sz="4" w:space="0" w:color="000000"/>
              <w:right w:val="single" w:sz="4" w:space="0" w:color="000000"/>
            </w:tcBorders>
          </w:tcPr>
          <w:p w14:paraId="16D4F154" w14:textId="77777777" w:rsidR="006141F9" w:rsidRDefault="006141F9" w:rsidP="009E39FA">
            <w:pPr>
              <w:pStyle w:val="TechnicalTable"/>
            </w:pPr>
          </w:p>
        </w:tc>
      </w:tr>
    </w:tbl>
    <w:p w14:paraId="16D4F156" w14:textId="77777777" w:rsidR="006141F9" w:rsidRDefault="006141F9" w:rsidP="006141F9">
      <w:pPr>
        <w:pStyle w:val="TechnicalTable"/>
      </w:pPr>
    </w:p>
    <w:p w14:paraId="16D4F157" w14:textId="77777777" w:rsidR="006141F9" w:rsidRDefault="006141F9" w:rsidP="00251BA4">
      <w:pPr>
        <w:pStyle w:val="Heading2"/>
      </w:pPr>
      <w:bookmarkStart w:id="89" w:name="_Toc333218988"/>
      <w:bookmarkStart w:id="90" w:name="_Toc358365889"/>
      <w:r>
        <w:t>Program Delivery &amp; Baseline Definitions</w:t>
      </w:r>
      <w:bookmarkEnd w:id="70"/>
      <w:bookmarkEnd w:id="89"/>
      <w:bookmarkEnd w:id="90"/>
    </w:p>
    <w:p w14:paraId="16D4F158" w14:textId="77777777" w:rsidR="006141F9" w:rsidRDefault="006141F9" w:rsidP="006141F9">
      <w:r>
        <w:t xml:space="preserve">The measure characterizations in this TRM are not grouped by program delivery type.  </w:t>
      </w:r>
      <w:r w:rsidRPr="00E3083F">
        <w:t>As a result</w:t>
      </w:r>
      <w:r>
        <w:t xml:space="preserve">, the measure characterizations provided include information and assumptions to support savings calculations for the range of program delivery options commonly used for the measure.  The organizational significance of this approach is that multiple baselines, incremental costs, O&amp;M costs, measure lives and in-service rates are included in the measure characterization(s) that are delivered under two or more different program designs. Values appropriate for each given program delivery type are clearly specified in the algorithms or in look-up tables within the characterization. </w:t>
      </w:r>
    </w:p>
    <w:p w14:paraId="16D4F159" w14:textId="77777777" w:rsidR="006141F9" w:rsidRDefault="006141F9" w:rsidP="006141F9">
      <w:r>
        <w:t>Care has been taken to clearly define in the measure’s description the types of program delivery that the measure characterization is designed to support.  However, there are no universally accepted definitions for a particular program type, and the description of the program type(s) may differ by measure.  Nevertheless, program delivery types can be generally defined according to the following table.  These are the definitions used in the measure descriptions, and, when necessary, individual measure descriptions may further refine and clarify these definitions of program delivery type.</w:t>
      </w:r>
    </w:p>
    <w:p w14:paraId="16D4F15A" w14:textId="77777777" w:rsidR="006141F9" w:rsidRDefault="006141F9" w:rsidP="006141F9"/>
    <w:p w14:paraId="16D4F15B" w14:textId="77777777" w:rsidR="00836F8F" w:rsidRDefault="00836F8F" w:rsidP="006141F9"/>
    <w:p w14:paraId="16D4F15C" w14:textId="77777777" w:rsidR="006141F9" w:rsidRDefault="006141F9" w:rsidP="006141F9">
      <w:pPr>
        <w:rPr>
          <w:rFonts w:ascii="Calibri" w:hAnsi="Calibri" w:cs="Calibri"/>
          <w:b/>
          <w:color w:val="000000"/>
          <w:spacing w:val="5"/>
          <w:kern w:val="28"/>
          <w:sz w:val="22"/>
        </w:rPr>
      </w:pPr>
    </w:p>
    <w:p w14:paraId="16D4F15D" w14:textId="77777777" w:rsidR="006141F9" w:rsidRDefault="006141F9" w:rsidP="006141F9">
      <w:pPr>
        <w:pStyle w:val="Captions"/>
      </w:pPr>
      <w:bookmarkStart w:id="91" w:name="_Toc335377226"/>
      <w:bookmarkStart w:id="92" w:name="_Toc358365866"/>
      <w:r>
        <w:t xml:space="preserve">Table </w:t>
      </w:r>
      <w:fldSimple w:instr=" STYLEREF 1 \s ">
        <w:r w:rsidR="00FF1398">
          <w:rPr>
            <w:noProof/>
          </w:rPr>
          <w:t>2</w:t>
        </w:r>
      </w:fldSimple>
      <w:r w:rsidR="00BB28F1">
        <w:t>.</w:t>
      </w:r>
      <w:fldSimple w:instr=" SEQ Table \* ARABIC \s 1 ">
        <w:r w:rsidR="00FF1398">
          <w:rPr>
            <w:noProof/>
          </w:rPr>
          <w:t>4</w:t>
        </w:r>
      </w:fldSimple>
      <w:r>
        <w:t xml:space="preserve">: Program Delivery </w:t>
      </w:r>
      <w:r w:rsidRPr="00F32BB1">
        <w:t>Types</w:t>
      </w:r>
      <w:bookmarkEnd w:id="91"/>
      <w:bookmarkEnd w:id="92"/>
    </w:p>
    <w:tbl>
      <w:tblPr>
        <w:tblW w:w="9436" w:type="dxa"/>
        <w:jc w:val="center"/>
        <w:tblLook w:val="04A0" w:firstRow="1" w:lastRow="0" w:firstColumn="1" w:lastColumn="0" w:noHBand="0" w:noVBand="1"/>
      </w:tblPr>
      <w:tblGrid>
        <w:gridCol w:w="1485"/>
        <w:gridCol w:w="7951"/>
      </w:tblGrid>
      <w:tr w:rsidR="006141F9" w:rsidRPr="0090699D" w14:paraId="16D4F160" w14:textId="77777777" w:rsidTr="009E39FA">
        <w:trPr>
          <w:trHeight w:hRule="exact" w:val="360"/>
          <w:jc w:val="center"/>
        </w:trPr>
        <w:tc>
          <w:tcPr>
            <w:tcW w:w="148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16D4F15E" w14:textId="77777777" w:rsidR="006141F9" w:rsidRPr="004B2377" w:rsidRDefault="006141F9" w:rsidP="009E39FA">
            <w:pPr>
              <w:jc w:val="left"/>
              <w:rPr>
                <w:b/>
                <w:color w:val="FFFFFF" w:themeColor="background1"/>
              </w:rPr>
            </w:pPr>
            <w:r w:rsidRPr="004B2377">
              <w:rPr>
                <w:b/>
                <w:color w:val="FFFFFF" w:themeColor="background1"/>
              </w:rPr>
              <w:t>Program</w:t>
            </w:r>
          </w:p>
        </w:tc>
        <w:tc>
          <w:tcPr>
            <w:tcW w:w="795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16D4F15F" w14:textId="77777777" w:rsidR="006141F9" w:rsidRPr="004B2377" w:rsidRDefault="006141F9" w:rsidP="009E39FA">
            <w:pPr>
              <w:rPr>
                <w:b/>
                <w:color w:val="FFFFFF" w:themeColor="background1"/>
              </w:rPr>
            </w:pPr>
            <w:r w:rsidRPr="004B2377">
              <w:rPr>
                <w:b/>
                <w:color w:val="FFFFFF" w:themeColor="background1"/>
              </w:rPr>
              <w:t>Attributes</w:t>
            </w:r>
          </w:p>
        </w:tc>
      </w:tr>
      <w:tr w:rsidR="006141F9" w:rsidRPr="0090699D" w14:paraId="16D4F166" w14:textId="77777777" w:rsidTr="009E39FA">
        <w:trPr>
          <w:trHeight w:val="1133"/>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16D4F161" w14:textId="77777777" w:rsidR="006141F9" w:rsidRPr="0090699D" w:rsidRDefault="006141F9" w:rsidP="00240B98">
            <w:pPr>
              <w:pStyle w:val="TableText"/>
            </w:pPr>
            <w:r w:rsidRPr="0090699D">
              <w:t>Time of Sale</w:t>
            </w:r>
            <w:r>
              <w:t xml:space="preserve"> (TOS)</w:t>
            </w:r>
          </w:p>
        </w:tc>
        <w:tc>
          <w:tcPr>
            <w:tcW w:w="7951" w:type="dxa"/>
            <w:tcBorders>
              <w:top w:val="nil"/>
              <w:left w:val="single" w:sz="4" w:space="0" w:color="auto"/>
              <w:bottom w:val="single" w:sz="4" w:space="0" w:color="auto"/>
              <w:right w:val="single" w:sz="4" w:space="0" w:color="auto"/>
            </w:tcBorders>
            <w:shd w:val="clear" w:color="auto" w:fill="auto"/>
            <w:noWrap/>
            <w:vAlign w:val="center"/>
          </w:tcPr>
          <w:p w14:paraId="16D4F162" w14:textId="77777777" w:rsidR="006141F9" w:rsidRDefault="006141F9" w:rsidP="00240B98">
            <w:pPr>
              <w:pStyle w:val="TableText"/>
            </w:pPr>
            <w:r>
              <w:rPr>
                <w:u w:val="single"/>
              </w:rPr>
              <w:t>Definition:</w:t>
            </w:r>
            <w:r>
              <w:t xml:space="preserve"> A program in which the customer is incented to purchase or install higher efficiency equipment than if the program had not existed. This may include retail rebate (coupon) programs, upstream buydown programs, online store programs</w:t>
            </w:r>
            <w:r w:rsidR="00510542">
              <w:t xml:space="preserve"> or contractor based programs </w:t>
            </w:r>
            <w:r>
              <w:t>as examples.</w:t>
            </w:r>
          </w:p>
          <w:p w14:paraId="16D4F163" w14:textId="77777777" w:rsidR="006141F9" w:rsidRPr="008435E7" w:rsidRDefault="006141F9" w:rsidP="00240B98">
            <w:pPr>
              <w:pStyle w:val="TableText"/>
            </w:pPr>
            <w:r w:rsidRPr="00025CEC">
              <w:rPr>
                <w:u w:val="single"/>
              </w:rPr>
              <w:t>Baseline</w:t>
            </w:r>
            <w:r>
              <w:t xml:space="preserve"> = New equipment.</w:t>
            </w:r>
          </w:p>
          <w:p w14:paraId="16D4F164" w14:textId="77777777" w:rsidR="006141F9" w:rsidRDefault="006141F9" w:rsidP="00240B98">
            <w:pPr>
              <w:pStyle w:val="TableText"/>
            </w:pPr>
            <w:r w:rsidRPr="00025CEC">
              <w:rPr>
                <w:u w:val="single"/>
              </w:rPr>
              <w:t>Efficient Case</w:t>
            </w:r>
            <w:r w:rsidRPr="008435E7">
              <w:t xml:space="preserve"> = New</w:t>
            </w:r>
            <w:r>
              <w:t>,</w:t>
            </w:r>
            <w:r w:rsidRPr="008435E7">
              <w:t xml:space="preserve"> </w:t>
            </w:r>
            <w:r>
              <w:t xml:space="preserve">premium efficiency equipment above federal and state codes and standard industry practice. </w:t>
            </w:r>
          </w:p>
          <w:p w14:paraId="16D4F165" w14:textId="77777777" w:rsidR="006141F9" w:rsidRPr="008435E7" w:rsidRDefault="006141F9" w:rsidP="00240B98">
            <w:pPr>
              <w:pStyle w:val="TableText"/>
            </w:pPr>
            <w:r w:rsidRPr="00025CEC">
              <w:rPr>
                <w:u w:val="single"/>
              </w:rPr>
              <w:t>Example</w:t>
            </w:r>
            <w:r>
              <w:t>: CFL rebate</w:t>
            </w:r>
          </w:p>
        </w:tc>
      </w:tr>
      <w:tr w:rsidR="006141F9" w:rsidRPr="0090699D" w14:paraId="16D4F16C" w14:textId="77777777" w:rsidTr="009E39FA">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16D4F167" w14:textId="77777777" w:rsidR="006141F9" w:rsidRPr="0090699D" w:rsidRDefault="006141F9" w:rsidP="00240B98">
            <w:pPr>
              <w:pStyle w:val="TableText"/>
            </w:pPr>
            <w:r w:rsidRPr="0090699D">
              <w:t>New Construction</w:t>
            </w:r>
            <w:r>
              <w:t xml:space="preserve"> (NC)</w:t>
            </w:r>
          </w:p>
        </w:tc>
        <w:tc>
          <w:tcPr>
            <w:tcW w:w="7951" w:type="dxa"/>
            <w:tcBorders>
              <w:top w:val="nil"/>
              <w:left w:val="single" w:sz="4" w:space="0" w:color="auto"/>
              <w:bottom w:val="single" w:sz="4" w:space="0" w:color="auto"/>
              <w:right w:val="single" w:sz="4" w:space="0" w:color="auto"/>
            </w:tcBorders>
            <w:shd w:val="clear" w:color="auto" w:fill="auto"/>
            <w:noWrap/>
            <w:vAlign w:val="center"/>
          </w:tcPr>
          <w:p w14:paraId="16D4F168" w14:textId="77777777" w:rsidR="006141F9" w:rsidRDefault="006141F9" w:rsidP="00240B98">
            <w:pPr>
              <w:pStyle w:val="TableText"/>
            </w:pPr>
            <w:r>
              <w:rPr>
                <w:u w:val="single"/>
              </w:rPr>
              <w:t>Definition:</w:t>
            </w:r>
            <w:r>
              <w:t xml:space="preserve"> A program that intervenes during building design to support the use of more-efficient equipment and construction practices.</w:t>
            </w:r>
          </w:p>
          <w:p w14:paraId="16D4F169" w14:textId="77777777" w:rsidR="006141F9" w:rsidRDefault="006141F9" w:rsidP="00240B98">
            <w:pPr>
              <w:pStyle w:val="TableText"/>
            </w:pPr>
            <w:r w:rsidRPr="00025CEC">
              <w:rPr>
                <w:u w:val="single"/>
              </w:rPr>
              <w:t>Baseline</w:t>
            </w:r>
            <w:r>
              <w:t xml:space="preserve"> = Building code or federal standards.</w:t>
            </w:r>
          </w:p>
          <w:p w14:paraId="16D4F16A" w14:textId="77777777" w:rsidR="006141F9" w:rsidRDefault="006141F9" w:rsidP="00240B98">
            <w:pPr>
              <w:pStyle w:val="TableText"/>
            </w:pPr>
            <w:r w:rsidRPr="00025CEC">
              <w:rPr>
                <w:u w:val="single"/>
              </w:rPr>
              <w:t>Efficient Case</w:t>
            </w:r>
            <w:r>
              <w:t xml:space="preserve"> = The program’s level of building specification</w:t>
            </w:r>
          </w:p>
          <w:p w14:paraId="16D4F16B" w14:textId="77777777" w:rsidR="006141F9" w:rsidRPr="008435E7" w:rsidRDefault="006141F9" w:rsidP="00240B98">
            <w:pPr>
              <w:pStyle w:val="TableText"/>
            </w:pPr>
            <w:r w:rsidRPr="00025CEC">
              <w:rPr>
                <w:u w:val="single"/>
              </w:rPr>
              <w:t>Example</w:t>
            </w:r>
            <w:r>
              <w:t>: Building shell and mechanical measures</w:t>
            </w:r>
          </w:p>
        </w:tc>
      </w:tr>
      <w:tr w:rsidR="006141F9" w:rsidRPr="0090699D" w14:paraId="16D4F172" w14:textId="77777777" w:rsidTr="009E39FA">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16D4F16D" w14:textId="77777777" w:rsidR="006141F9" w:rsidRPr="0090699D" w:rsidRDefault="006141F9" w:rsidP="00240B98">
            <w:pPr>
              <w:pStyle w:val="TableText"/>
            </w:pPr>
            <w:r w:rsidRPr="0090699D">
              <w:t>Retrofit</w:t>
            </w:r>
            <w:r>
              <w:t xml:space="preserve"> (RF)</w:t>
            </w:r>
          </w:p>
        </w:tc>
        <w:tc>
          <w:tcPr>
            <w:tcW w:w="7951" w:type="dxa"/>
            <w:tcBorders>
              <w:top w:val="nil"/>
              <w:left w:val="single" w:sz="4" w:space="0" w:color="auto"/>
              <w:bottom w:val="nil"/>
              <w:right w:val="single" w:sz="4" w:space="0" w:color="auto"/>
            </w:tcBorders>
            <w:shd w:val="clear" w:color="auto" w:fill="auto"/>
            <w:noWrap/>
            <w:vAlign w:val="center"/>
          </w:tcPr>
          <w:p w14:paraId="16D4F16E" w14:textId="77777777" w:rsidR="006141F9" w:rsidRDefault="006141F9" w:rsidP="00240B98">
            <w:pPr>
              <w:pStyle w:val="TableText"/>
            </w:pPr>
            <w:r>
              <w:rPr>
                <w:u w:val="single"/>
              </w:rPr>
              <w:t>Definition:</w:t>
            </w:r>
            <w:r>
              <w:t xml:space="preserve"> A program that </w:t>
            </w:r>
            <w:r w:rsidRPr="00DD2499">
              <w:rPr>
                <w:i/>
              </w:rPr>
              <w:t>upgrades</w:t>
            </w:r>
            <w:r>
              <w:t xml:space="preserve"> existing equipment before the end of its useful life.</w:t>
            </w:r>
          </w:p>
          <w:p w14:paraId="16D4F16F" w14:textId="77777777" w:rsidR="006141F9" w:rsidRDefault="006141F9" w:rsidP="00240B98">
            <w:pPr>
              <w:pStyle w:val="TableText"/>
            </w:pPr>
            <w:r w:rsidRPr="00025CEC">
              <w:rPr>
                <w:u w:val="single"/>
              </w:rPr>
              <w:t>Baseline</w:t>
            </w:r>
            <w:r>
              <w:t xml:space="preserve"> = Existing equipment or the existing condition of the building or equipment.  A single baseline applies over the measure’s life.</w:t>
            </w:r>
          </w:p>
          <w:p w14:paraId="16D4F170" w14:textId="77777777" w:rsidR="006141F9" w:rsidRDefault="006141F9" w:rsidP="00240B98">
            <w:pPr>
              <w:pStyle w:val="TableText"/>
            </w:pPr>
            <w:r w:rsidRPr="00025CEC">
              <w:rPr>
                <w:u w:val="single"/>
              </w:rPr>
              <w:t>Efficient Case</w:t>
            </w:r>
            <w:r>
              <w:t xml:space="preserve"> = New, premium efficiency equipment above federal and state codes and standard industry practice.</w:t>
            </w:r>
          </w:p>
          <w:p w14:paraId="16D4F171" w14:textId="77777777" w:rsidR="006141F9" w:rsidRPr="008435E7" w:rsidRDefault="006141F9" w:rsidP="00240B98">
            <w:pPr>
              <w:pStyle w:val="TableText"/>
            </w:pPr>
            <w:r w:rsidRPr="00025CEC">
              <w:rPr>
                <w:u w:val="single"/>
              </w:rPr>
              <w:t>Example</w:t>
            </w:r>
            <w:r>
              <w:t>: Air sealing and insulation</w:t>
            </w:r>
          </w:p>
        </w:tc>
      </w:tr>
      <w:tr w:rsidR="006141F9" w:rsidRPr="0090699D" w14:paraId="16D4F178" w14:textId="77777777" w:rsidTr="009E39FA">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16D4F173" w14:textId="77777777" w:rsidR="006141F9" w:rsidRPr="0090699D" w:rsidRDefault="006141F9" w:rsidP="00240B98">
            <w:pPr>
              <w:pStyle w:val="TableText"/>
            </w:pPr>
            <w:r w:rsidRPr="0090699D">
              <w:t>Early Replacement</w:t>
            </w:r>
            <w:r>
              <w:t xml:space="preserve"> (EREP)</w:t>
            </w:r>
          </w:p>
        </w:tc>
        <w:tc>
          <w:tcPr>
            <w:tcW w:w="7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4F174" w14:textId="77777777" w:rsidR="006141F9" w:rsidRDefault="006141F9" w:rsidP="00240B98">
            <w:pPr>
              <w:pStyle w:val="TableText"/>
            </w:pPr>
            <w:r w:rsidRPr="002F626F">
              <w:rPr>
                <w:u w:val="single"/>
              </w:rPr>
              <w:t>Definition:</w:t>
            </w:r>
            <w:r w:rsidRPr="002F626F">
              <w:t xml:space="preserve"> </w:t>
            </w:r>
            <w:r>
              <w:t xml:space="preserve">A program that </w:t>
            </w:r>
            <w:r w:rsidRPr="00DD2499">
              <w:rPr>
                <w:i/>
              </w:rPr>
              <w:t>replaces</w:t>
            </w:r>
            <w:r>
              <w:t xml:space="preserve"> existing equipment before the end of its expected life.</w:t>
            </w:r>
          </w:p>
          <w:p w14:paraId="16D4F175" w14:textId="77777777" w:rsidR="006141F9" w:rsidRDefault="006141F9" w:rsidP="00240B98">
            <w:pPr>
              <w:pStyle w:val="TableText"/>
            </w:pPr>
            <w:r w:rsidRPr="00720EFD">
              <w:rPr>
                <w:u w:val="single"/>
              </w:rPr>
              <w:t>Baseline</w:t>
            </w:r>
            <w:r w:rsidRPr="00720EFD">
              <w:t xml:space="preserve"> =</w:t>
            </w:r>
            <w:r>
              <w:t xml:space="preserve"> Dual;</w:t>
            </w:r>
            <w:r w:rsidRPr="00720EFD">
              <w:t xml:space="preserve"> </w:t>
            </w:r>
            <w:r>
              <w:t>i</w:t>
            </w:r>
            <w:r w:rsidRPr="00720EFD">
              <w:t xml:space="preserve">t begins as the existing equipment and shifts to new baseline equipment after the expected life of the existing equipment is over.   </w:t>
            </w:r>
          </w:p>
          <w:p w14:paraId="16D4F176" w14:textId="77777777" w:rsidR="006141F9" w:rsidRPr="00720EFD" w:rsidRDefault="006141F9" w:rsidP="00240B98">
            <w:pPr>
              <w:pStyle w:val="TableText"/>
            </w:pPr>
            <w:r w:rsidRPr="00720EFD">
              <w:rPr>
                <w:u w:val="single"/>
              </w:rPr>
              <w:t>Efficient Case</w:t>
            </w:r>
            <w:r w:rsidRPr="00720EFD">
              <w:t xml:space="preserve"> = Ne</w:t>
            </w:r>
            <w:r>
              <w:t>w, premium efficiency equipment above federal and state codes and standard industry practice.</w:t>
            </w:r>
          </w:p>
          <w:p w14:paraId="16D4F177" w14:textId="77777777" w:rsidR="006141F9" w:rsidRPr="009A4A9B" w:rsidRDefault="006141F9" w:rsidP="00240B98">
            <w:pPr>
              <w:pStyle w:val="TableText"/>
            </w:pPr>
            <w:r w:rsidRPr="00025CEC">
              <w:rPr>
                <w:u w:val="single"/>
              </w:rPr>
              <w:t>Example</w:t>
            </w:r>
            <w:r w:rsidRPr="009A4A9B">
              <w:t xml:space="preserve">: </w:t>
            </w:r>
            <w:r>
              <w:t>Refrigerators, freezers</w:t>
            </w:r>
          </w:p>
        </w:tc>
      </w:tr>
      <w:tr w:rsidR="006141F9" w:rsidRPr="0090699D" w14:paraId="16D4F17E" w14:textId="77777777" w:rsidTr="009E39FA">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16D4F179" w14:textId="77777777" w:rsidR="006141F9" w:rsidRPr="0090699D" w:rsidRDefault="006141F9" w:rsidP="00240B98">
            <w:pPr>
              <w:pStyle w:val="TableText"/>
            </w:pPr>
            <w:r w:rsidRPr="0090699D">
              <w:t>Early Retirement</w:t>
            </w:r>
            <w:r>
              <w:t xml:space="preserve"> (ERET)</w:t>
            </w:r>
          </w:p>
        </w:tc>
        <w:tc>
          <w:tcPr>
            <w:tcW w:w="7951" w:type="dxa"/>
            <w:tcBorders>
              <w:top w:val="nil"/>
              <w:left w:val="single" w:sz="4" w:space="0" w:color="auto"/>
              <w:bottom w:val="single" w:sz="4" w:space="0" w:color="auto"/>
              <w:right w:val="single" w:sz="4" w:space="0" w:color="auto"/>
            </w:tcBorders>
            <w:shd w:val="clear" w:color="auto" w:fill="auto"/>
            <w:noWrap/>
            <w:vAlign w:val="center"/>
          </w:tcPr>
          <w:p w14:paraId="16D4F17A" w14:textId="77777777" w:rsidR="006141F9" w:rsidRDefault="006141F9" w:rsidP="00240B98">
            <w:pPr>
              <w:pStyle w:val="TableText"/>
            </w:pPr>
            <w:r w:rsidRPr="002F626F">
              <w:rPr>
                <w:u w:val="single"/>
              </w:rPr>
              <w:t>Definition:</w:t>
            </w:r>
            <w:r w:rsidRPr="002F626F">
              <w:t xml:space="preserve"> </w:t>
            </w:r>
            <w:r>
              <w:t xml:space="preserve">A program that </w:t>
            </w:r>
            <w:r w:rsidRPr="00540644">
              <w:rPr>
                <w:i/>
              </w:rPr>
              <w:t>retires</w:t>
            </w:r>
            <w:r>
              <w:t xml:space="preserve"> duplicative equipment before its expected life is over.</w:t>
            </w:r>
          </w:p>
          <w:p w14:paraId="16D4F17B" w14:textId="77777777" w:rsidR="006141F9" w:rsidRPr="002F626F" w:rsidRDefault="006141F9" w:rsidP="00240B98">
            <w:pPr>
              <w:pStyle w:val="TableText"/>
            </w:pPr>
            <w:r w:rsidRPr="002F626F">
              <w:rPr>
                <w:u w:val="single"/>
              </w:rPr>
              <w:t>Baseline</w:t>
            </w:r>
            <w:r w:rsidRPr="002F626F">
              <w:t xml:space="preserve"> = </w:t>
            </w:r>
            <w:r>
              <w:t>T</w:t>
            </w:r>
            <w:r w:rsidRPr="002F626F">
              <w:t>he existing equipment</w:t>
            </w:r>
            <w:r>
              <w:t xml:space="preserve">, which </w:t>
            </w:r>
            <w:r w:rsidRPr="002F626F">
              <w:t>is retired and not replaced.</w:t>
            </w:r>
          </w:p>
          <w:p w14:paraId="16D4F17C" w14:textId="77777777" w:rsidR="006141F9" w:rsidRDefault="006141F9" w:rsidP="00240B98">
            <w:pPr>
              <w:pStyle w:val="TableText"/>
            </w:pPr>
            <w:r w:rsidRPr="00025CEC">
              <w:rPr>
                <w:u w:val="single"/>
              </w:rPr>
              <w:t>Efficient Case</w:t>
            </w:r>
            <w:r>
              <w:t xml:space="preserve"> = Zero because the unit is retired.</w:t>
            </w:r>
          </w:p>
          <w:p w14:paraId="16D4F17D" w14:textId="77777777" w:rsidR="006141F9" w:rsidRPr="0090699D" w:rsidRDefault="006141F9" w:rsidP="00240B98">
            <w:pPr>
              <w:pStyle w:val="TableText"/>
            </w:pPr>
            <w:r w:rsidRPr="00025CEC">
              <w:rPr>
                <w:u w:val="single"/>
              </w:rPr>
              <w:t>Example</w:t>
            </w:r>
            <w:r>
              <w:t>: Appliance recycling</w:t>
            </w:r>
          </w:p>
        </w:tc>
      </w:tr>
      <w:tr w:rsidR="006141F9" w:rsidRPr="0090699D" w14:paraId="16D4F184" w14:textId="77777777" w:rsidTr="009E39FA">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16D4F17F" w14:textId="77777777" w:rsidR="006141F9" w:rsidRPr="0090699D" w:rsidRDefault="006141F9" w:rsidP="00240B98">
            <w:pPr>
              <w:pStyle w:val="TableText"/>
            </w:pPr>
            <w:r w:rsidRPr="0090699D">
              <w:t>Direct Install</w:t>
            </w:r>
            <w:r>
              <w:t xml:space="preserve"> (DI)</w:t>
            </w:r>
          </w:p>
        </w:tc>
        <w:tc>
          <w:tcPr>
            <w:tcW w:w="7951" w:type="dxa"/>
            <w:tcBorders>
              <w:top w:val="nil"/>
              <w:left w:val="single" w:sz="4" w:space="0" w:color="auto"/>
              <w:bottom w:val="single" w:sz="4" w:space="0" w:color="auto"/>
              <w:right w:val="single" w:sz="4" w:space="0" w:color="auto"/>
            </w:tcBorders>
            <w:shd w:val="clear" w:color="auto" w:fill="auto"/>
            <w:noWrap/>
            <w:vAlign w:val="center"/>
          </w:tcPr>
          <w:p w14:paraId="16D4F180" w14:textId="77777777" w:rsidR="006141F9" w:rsidRDefault="006141F9" w:rsidP="00240B98">
            <w:pPr>
              <w:pStyle w:val="TableText"/>
            </w:pPr>
            <w:r>
              <w:rPr>
                <w:u w:val="single"/>
              </w:rPr>
              <w:t>Definition:</w:t>
            </w:r>
            <w:r>
              <w:t xml:space="preserve"> A program where measures are installed during a site visit.</w:t>
            </w:r>
          </w:p>
          <w:p w14:paraId="16D4F181" w14:textId="77777777" w:rsidR="006141F9" w:rsidRDefault="006141F9" w:rsidP="00240B98">
            <w:pPr>
              <w:pStyle w:val="TableText"/>
            </w:pPr>
            <w:r w:rsidRPr="00025CEC">
              <w:rPr>
                <w:u w:val="single"/>
              </w:rPr>
              <w:t>Baseline</w:t>
            </w:r>
            <w:r>
              <w:t xml:space="preserve"> = Existing equipment.</w:t>
            </w:r>
          </w:p>
          <w:p w14:paraId="16D4F182" w14:textId="77777777" w:rsidR="006141F9" w:rsidRDefault="006141F9" w:rsidP="00240B98">
            <w:pPr>
              <w:pStyle w:val="TableText"/>
            </w:pPr>
            <w:r w:rsidRPr="00025CEC">
              <w:rPr>
                <w:u w:val="single"/>
              </w:rPr>
              <w:t>Efficient Case</w:t>
            </w:r>
            <w:r>
              <w:t xml:space="preserve"> = New, premium efficiency equipment above federal and state codes and standard industry practice.</w:t>
            </w:r>
          </w:p>
          <w:p w14:paraId="16D4F183" w14:textId="77777777" w:rsidR="006141F9" w:rsidRPr="0090699D" w:rsidRDefault="006141F9" w:rsidP="00240B98">
            <w:pPr>
              <w:pStyle w:val="TableText"/>
            </w:pPr>
            <w:r w:rsidRPr="00025CEC">
              <w:rPr>
                <w:u w:val="single"/>
              </w:rPr>
              <w:t>Example</w:t>
            </w:r>
            <w:r>
              <w:t>: Lighting and low-flow hot water measures</w:t>
            </w:r>
          </w:p>
        </w:tc>
      </w:tr>
      <w:tr w:rsidR="00F24B6B" w:rsidRPr="00F24B6B" w14:paraId="16D4F18A" w14:textId="77777777" w:rsidTr="00F24B6B">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16D4F185" w14:textId="77777777" w:rsidR="00F24B6B" w:rsidRPr="00F24B6B" w:rsidRDefault="00F24B6B" w:rsidP="00240B98">
            <w:pPr>
              <w:pStyle w:val="TableText"/>
            </w:pPr>
            <w:r w:rsidRPr="00F24B6B">
              <w:t>Efficiency Kits (KITS)</w:t>
            </w:r>
          </w:p>
        </w:tc>
        <w:tc>
          <w:tcPr>
            <w:tcW w:w="7951" w:type="dxa"/>
            <w:tcBorders>
              <w:top w:val="nil"/>
              <w:left w:val="single" w:sz="4" w:space="0" w:color="auto"/>
              <w:bottom w:val="single" w:sz="4" w:space="0" w:color="auto"/>
              <w:right w:val="single" w:sz="4" w:space="0" w:color="auto"/>
            </w:tcBorders>
            <w:shd w:val="clear" w:color="auto" w:fill="auto"/>
            <w:noWrap/>
            <w:vAlign w:val="center"/>
          </w:tcPr>
          <w:p w14:paraId="16D4F186" w14:textId="77777777" w:rsidR="00F24B6B" w:rsidRPr="00F24B6B" w:rsidRDefault="00F24B6B" w:rsidP="00240B98">
            <w:pPr>
              <w:pStyle w:val="TableText"/>
              <w:rPr>
                <w:u w:val="single"/>
              </w:rPr>
            </w:pPr>
            <w:r w:rsidRPr="00F24B6B">
              <w:rPr>
                <w:u w:val="single"/>
              </w:rPr>
              <w:t xml:space="preserve">Definition: </w:t>
            </w:r>
            <w:r w:rsidRPr="00F24B6B">
              <w:t>A program where measures are provided free of charge to a customer in an Efficiency Kit.</w:t>
            </w:r>
          </w:p>
          <w:p w14:paraId="16D4F187" w14:textId="77777777" w:rsidR="00F24B6B" w:rsidRPr="00F24B6B" w:rsidRDefault="00F24B6B" w:rsidP="00240B98">
            <w:pPr>
              <w:pStyle w:val="TableText"/>
              <w:rPr>
                <w:u w:val="single"/>
              </w:rPr>
            </w:pPr>
            <w:r w:rsidRPr="00F24B6B">
              <w:rPr>
                <w:u w:val="single"/>
              </w:rPr>
              <w:t xml:space="preserve">Baseline </w:t>
            </w:r>
            <w:r w:rsidRPr="00F24B6B">
              <w:t>= Existing equipment.</w:t>
            </w:r>
          </w:p>
          <w:p w14:paraId="16D4F188" w14:textId="77777777" w:rsidR="00F24B6B" w:rsidRPr="00F24B6B" w:rsidRDefault="00F24B6B" w:rsidP="00240B98">
            <w:pPr>
              <w:pStyle w:val="TableText"/>
              <w:rPr>
                <w:u w:val="single"/>
              </w:rPr>
            </w:pPr>
            <w:r w:rsidRPr="00F24B6B">
              <w:rPr>
                <w:u w:val="single"/>
              </w:rPr>
              <w:t xml:space="preserve">Efficient Case </w:t>
            </w:r>
            <w:r w:rsidRPr="00F24B6B">
              <w:t>= New, premium efficiency equipment above federal and state codes and standard industry practice.</w:t>
            </w:r>
          </w:p>
          <w:p w14:paraId="16D4F189" w14:textId="77777777" w:rsidR="00F24B6B" w:rsidRPr="00F24B6B" w:rsidRDefault="00F24B6B" w:rsidP="00240B98">
            <w:pPr>
              <w:pStyle w:val="TableText"/>
              <w:rPr>
                <w:u w:val="single"/>
              </w:rPr>
            </w:pPr>
            <w:r w:rsidRPr="00F24B6B">
              <w:rPr>
                <w:u w:val="single"/>
              </w:rPr>
              <w:t xml:space="preserve">Example: </w:t>
            </w:r>
            <w:r w:rsidRPr="00F24B6B">
              <w:t>Lighting and low-flow hot water measures</w:t>
            </w:r>
          </w:p>
        </w:tc>
      </w:tr>
    </w:tbl>
    <w:p w14:paraId="16D4F18B" w14:textId="77777777" w:rsidR="006141F9" w:rsidRDefault="006141F9" w:rsidP="006141F9">
      <w:pPr>
        <w:widowControl/>
        <w:spacing w:after="0"/>
        <w:jc w:val="left"/>
      </w:pPr>
    </w:p>
    <w:p w14:paraId="16D4F18C" w14:textId="77777777" w:rsidR="006141F9" w:rsidRDefault="006141F9" w:rsidP="006141F9">
      <w:r>
        <w:t>The concept and definition of the baseline is a key element of every measure characterization and is directly related to the program delivery type.  Without a clear definition of the baseline, the savings algorithms cannot be adequately specified and subsequent evaluation efforts would be hampered. As a result, each measure has a detailed description (and in many cases, specification) of the specific baseline that should be used to calculate savings.  Baselines in this TRM fall into one of the following five categories, and are organized within each measure characterization by the program delivery type to which it applies.</w:t>
      </w:r>
    </w:p>
    <w:p w14:paraId="16D4F18D" w14:textId="77777777" w:rsidR="006141F9" w:rsidRDefault="006141F9" w:rsidP="006141F9">
      <w:pPr>
        <w:pStyle w:val="CommentText"/>
        <w:widowControl/>
        <w:numPr>
          <w:ilvl w:val="0"/>
          <w:numId w:val="5"/>
        </w:numPr>
      </w:pPr>
      <w:r w:rsidRPr="008F033B">
        <w:rPr>
          <w:b/>
        </w:rPr>
        <w:t>B</w:t>
      </w:r>
      <w:r w:rsidRPr="0014145B">
        <w:rPr>
          <w:b/>
        </w:rPr>
        <w:t>u</w:t>
      </w:r>
      <w:r w:rsidRPr="00650BA5">
        <w:rPr>
          <w:b/>
        </w:rPr>
        <w:t>ilding Code:</w:t>
      </w:r>
      <w:r>
        <w:t xml:space="preserve"> As defined by the minimum specifications required under state energy code or applicable federal standards.</w:t>
      </w:r>
    </w:p>
    <w:p w14:paraId="16D4F18E" w14:textId="77777777" w:rsidR="006141F9" w:rsidRDefault="006141F9" w:rsidP="006141F9">
      <w:pPr>
        <w:pStyle w:val="CommentText"/>
        <w:widowControl/>
        <w:numPr>
          <w:ilvl w:val="0"/>
          <w:numId w:val="5"/>
        </w:numPr>
      </w:pPr>
      <w:r w:rsidRPr="008F033B">
        <w:rPr>
          <w:b/>
        </w:rPr>
        <w:t>E</w:t>
      </w:r>
      <w:r w:rsidRPr="00650BA5">
        <w:rPr>
          <w:b/>
        </w:rPr>
        <w:t>xisting Equipment</w:t>
      </w:r>
      <w:r>
        <w:t>: As determined by the most representative (or average) example of equipment that is in the existing stock.  Existing equipment baselines apply over the equipment’s remaining useful life.</w:t>
      </w:r>
    </w:p>
    <w:p w14:paraId="16D4F18F" w14:textId="77777777" w:rsidR="006141F9" w:rsidRDefault="006141F9" w:rsidP="006141F9">
      <w:pPr>
        <w:pStyle w:val="CommentText"/>
        <w:widowControl/>
        <w:numPr>
          <w:ilvl w:val="0"/>
          <w:numId w:val="5"/>
        </w:numPr>
      </w:pPr>
      <w:r w:rsidRPr="008F033B">
        <w:rPr>
          <w:b/>
        </w:rPr>
        <w:t>N</w:t>
      </w:r>
      <w:r w:rsidRPr="00650BA5">
        <w:rPr>
          <w:b/>
        </w:rPr>
        <w:t>ew Equipment</w:t>
      </w:r>
      <w:r>
        <w:t>: As determined by the equipment that represents standard practice in the current market environment.  New equipment baselines apply over the effective useful life of the measure.</w:t>
      </w:r>
    </w:p>
    <w:p w14:paraId="16D4F190" w14:textId="77777777" w:rsidR="006141F9" w:rsidRDefault="006141F9" w:rsidP="006141F9">
      <w:pPr>
        <w:pStyle w:val="CommentText"/>
        <w:widowControl/>
        <w:numPr>
          <w:ilvl w:val="0"/>
          <w:numId w:val="5"/>
        </w:numPr>
      </w:pPr>
      <w:r w:rsidRPr="008F033B">
        <w:rPr>
          <w:b/>
        </w:rPr>
        <w:t>D</w:t>
      </w:r>
      <w:r w:rsidRPr="00650BA5">
        <w:rPr>
          <w:b/>
        </w:rPr>
        <w:t>ual Baseline</w:t>
      </w:r>
      <w:r>
        <w:t>: A baseline that begins as the e</w:t>
      </w:r>
      <w:r w:rsidRPr="00720EFD">
        <w:t xml:space="preserve">xisting </w:t>
      </w:r>
      <w:r>
        <w:t>e</w:t>
      </w:r>
      <w:r w:rsidRPr="00720EFD">
        <w:t xml:space="preserve">quipment and shifts to </w:t>
      </w:r>
      <w:r>
        <w:t>n</w:t>
      </w:r>
      <w:r w:rsidRPr="00720EFD">
        <w:t xml:space="preserve">ew </w:t>
      </w:r>
      <w:r>
        <w:t>e</w:t>
      </w:r>
      <w:r w:rsidRPr="00720EFD">
        <w:t xml:space="preserve">quipment after the expected life of the existing equipment is over.   </w:t>
      </w:r>
    </w:p>
    <w:p w14:paraId="16D4F191" w14:textId="77777777" w:rsidR="006141F9" w:rsidRDefault="006141F9" w:rsidP="00251BA4">
      <w:pPr>
        <w:pStyle w:val="Heading2"/>
      </w:pPr>
      <w:bookmarkStart w:id="93" w:name="_Toc318119176"/>
      <w:bookmarkStart w:id="94" w:name="_Toc318794718"/>
      <w:bookmarkStart w:id="95" w:name="_Toc319585395"/>
      <w:bookmarkStart w:id="96" w:name="_Toc333218989"/>
      <w:bookmarkStart w:id="97" w:name="_Toc358365890"/>
      <w:r>
        <w:t>High Impact Measures</w:t>
      </w:r>
      <w:bookmarkEnd w:id="93"/>
      <w:bookmarkEnd w:id="94"/>
      <w:bookmarkEnd w:id="95"/>
      <w:bookmarkEnd w:id="96"/>
      <w:bookmarkEnd w:id="97"/>
    </w:p>
    <w:p w14:paraId="16D4F192" w14:textId="77777777" w:rsidR="006141F9" w:rsidRDefault="006141F9" w:rsidP="006141F9">
      <w:r>
        <w:t>Measures that are expected to collectively account for at least 80% of statewide energy savings are considered high impact measures.  The following tables list these measures and show the section in which they may be found.</w:t>
      </w:r>
    </w:p>
    <w:p w14:paraId="16D4F193" w14:textId="77777777" w:rsidR="006141F9" w:rsidRDefault="006141F9" w:rsidP="006141F9">
      <w:pPr>
        <w:pStyle w:val="Captions"/>
      </w:pPr>
      <w:bookmarkStart w:id="98" w:name="_Toc335377227"/>
      <w:bookmarkStart w:id="99" w:name="_Toc358365867"/>
      <w:r>
        <w:t xml:space="preserve">Table </w:t>
      </w:r>
      <w:fldSimple w:instr=" STYLEREF 1 \s ">
        <w:r w:rsidR="00FF1398">
          <w:rPr>
            <w:noProof/>
          </w:rPr>
          <w:t>2</w:t>
        </w:r>
      </w:fldSimple>
      <w:r w:rsidR="00BB28F1">
        <w:t>.</w:t>
      </w:r>
      <w:fldSimple w:instr=" SEQ Table \* ARABIC \s 1 ">
        <w:r w:rsidR="00FF1398">
          <w:rPr>
            <w:noProof/>
          </w:rPr>
          <w:t>5</w:t>
        </w:r>
      </w:fldSimple>
      <w:r>
        <w:t>: Commercial and Industrial High Impact Measures</w:t>
      </w:r>
      <w:bookmarkEnd w:id="98"/>
      <w:bookmarkEnd w:id="99"/>
    </w:p>
    <w:tbl>
      <w:tblPr>
        <w:tblW w:w="7491"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CellMar>
          <w:left w:w="0" w:type="dxa"/>
          <w:right w:w="0" w:type="dxa"/>
        </w:tblCellMar>
        <w:tblLook w:val="0600" w:firstRow="0" w:lastRow="0" w:firstColumn="0" w:lastColumn="0" w:noHBand="1" w:noVBand="1"/>
      </w:tblPr>
      <w:tblGrid>
        <w:gridCol w:w="741"/>
        <w:gridCol w:w="1438"/>
        <w:gridCol w:w="5312"/>
      </w:tblGrid>
      <w:tr w:rsidR="00B05C4C" w:rsidRPr="00190548" w14:paraId="16D4F197" w14:textId="77777777" w:rsidTr="004C50FE">
        <w:trPr>
          <w:trHeight w:hRule="exact" w:val="288"/>
          <w:jc w:val="center"/>
        </w:trPr>
        <w:tc>
          <w:tcPr>
            <w:tcW w:w="741" w:type="dxa"/>
            <w:shd w:val="clear" w:color="auto" w:fill="7F7F7F" w:themeFill="text1" w:themeFillTint="80"/>
            <w:tcMar>
              <w:top w:w="15" w:type="dxa"/>
              <w:left w:w="15" w:type="dxa"/>
              <w:bottom w:w="0" w:type="dxa"/>
              <w:right w:w="15" w:type="dxa"/>
            </w:tcMar>
            <w:vAlign w:val="bottom"/>
            <w:hideMark/>
          </w:tcPr>
          <w:p w14:paraId="16D4F194" w14:textId="77777777" w:rsidR="00B05C4C" w:rsidRPr="00240B98" w:rsidRDefault="00B05C4C" w:rsidP="00240B98">
            <w:pPr>
              <w:pStyle w:val="TableText"/>
              <w:rPr>
                <w:b/>
                <w:color w:val="FFFFFF" w:themeColor="background1"/>
              </w:rPr>
            </w:pPr>
            <w:r w:rsidRPr="00240B98">
              <w:rPr>
                <w:b/>
                <w:color w:val="FFFFFF" w:themeColor="background1"/>
              </w:rPr>
              <w:t>Section</w:t>
            </w:r>
          </w:p>
        </w:tc>
        <w:tc>
          <w:tcPr>
            <w:tcW w:w="1438" w:type="dxa"/>
            <w:shd w:val="clear" w:color="auto" w:fill="7F7F7F" w:themeFill="text1" w:themeFillTint="80"/>
            <w:tcMar>
              <w:top w:w="15" w:type="dxa"/>
              <w:left w:w="15" w:type="dxa"/>
              <w:bottom w:w="0" w:type="dxa"/>
              <w:right w:w="15" w:type="dxa"/>
            </w:tcMar>
            <w:vAlign w:val="bottom"/>
            <w:hideMark/>
          </w:tcPr>
          <w:p w14:paraId="16D4F195" w14:textId="77777777" w:rsidR="00B05C4C" w:rsidRPr="00240B98" w:rsidRDefault="00B05C4C" w:rsidP="00240B98">
            <w:pPr>
              <w:pStyle w:val="TableText"/>
              <w:rPr>
                <w:b/>
                <w:color w:val="FFFFFF" w:themeColor="background1"/>
              </w:rPr>
            </w:pPr>
            <w:r w:rsidRPr="00240B98">
              <w:rPr>
                <w:b/>
                <w:color w:val="FFFFFF" w:themeColor="background1"/>
              </w:rPr>
              <w:t>End-use</w:t>
            </w:r>
          </w:p>
        </w:tc>
        <w:tc>
          <w:tcPr>
            <w:tcW w:w="5312" w:type="dxa"/>
            <w:shd w:val="clear" w:color="auto" w:fill="7F7F7F" w:themeFill="text1" w:themeFillTint="80"/>
            <w:tcMar>
              <w:top w:w="15" w:type="dxa"/>
              <w:left w:w="15" w:type="dxa"/>
              <w:bottom w:w="0" w:type="dxa"/>
              <w:right w:w="15" w:type="dxa"/>
            </w:tcMar>
            <w:vAlign w:val="bottom"/>
            <w:hideMark/>
          </w:tcPr>
          <w:p w14:paraId="16D4F196" w14:textId="77777777" w:rsidR="00B05C4C" w:rsidRPr="00240B98" w:rsidRDefault="00B05C4C" w:rsidP="00240B98">
            <w:pPr>
              <w:pStyle w:val="TableText"/>
              <w:rPr>
                <w:b/>
                <w:color w:val="FFFFFF" w:themeColor="background1"/>
              </w:rPr>
            </w:pPr>
            <w:r w:rsidRPr="00240B98">
              <w:rPr>
                <w:b/>
                <w:color w:val="FFFFFF" w:themeColor="background1"/>
              </w:rPr>
              <w:t>Technology / Measure</w:t>
            </w:r>
          </w:p>
        </w:tc>
      </w:tr>
      <w:tr w:rsidR="00B05C4C" w:rsidRPr="00190548" w14:paraId="16D4F19B"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98" w14:textId="77777777" w:rsidR="00B05C4C" w:rsidRPr="00190548" w:rsidRDefault="00240B98" w:rsidP="00240B98">
            <w:pPr>
              <w:pStyle w:val="TableText"/>
            </w:pPr>
            <w:r>
              <w:fldChar w:fldCharType="begin"/>
            </w:r>
            <w:r>
              <w:instrText xml:space="preserve"> REF _Ref325527618 \r \h </w:instrText>
            </w:r>
            <w:r>
              <w:fldChar w:fldCharType="separate"/>
            </w:r>
            <w:r w:rsidR="00FF1398">
              <w:t>4.2.3</w:t>
            </w:r>
            <w:r>
              <w:fldChar w:fldCharType="end"/>
            </w:r>
          </w:p>
        </w:tc>
        <w:tc>
          <w:tcPr>
            <w:tcW w:w="1438" w:type="dxa"/>
            <w:shd w:val="clear" w:color="auto" w:fill="FFFFFF" w:themeFill="background1"/>
            <w:tcMar>
              <w:top w:w="15" w:type="dxa"/>
              <w:left w:w="15" w:type="dxa"/>
              <w:bottom w:w="0" w:type="dxa"/>
              <w:right w:w="15" w:type="dxa"/>
            </w:tcMar>
            <w:vAlign w:val="bottom"/>
            <w:hideMark/>
          </w:tcPr>
          <w:p w14:paraId="16D4F199" w14:textId="77777777" w:rsidR="00B05C4C" w:rsidRPr="00190548" w:rsidRDefault="00B05C4C" w:rsidP="00240B98">
            <w:pPr>
              <w:pStyle w:val="TableText"/>
            </w:pPr>
            <w:r w:rsidRPr="00190548">
              <w:t>Food Service</w:t>
            </w:r>
          </w:p>
        </w:tc>
        <w:tc>
          <w:tcPr>
            <w:tcW w:w="5312" w:type="dxa"/>
            <w:shd w:val="clear" w:color="auto" w:fill="FFFFFF" w:themeFill="background1"/>
            <w:tcMar>
              <w:top w:w="15" w:type="dxa"/>
              <w:left w:w="15" w:type="dxa"/>
              <w:bottom w:w="0" w:type="dxa"/>
              <w:right w:w="15" w:type="dxa"/>
            </w:tcMar>
            <w:vAlign w:val="bottom"/>
            <w:hideMark/>
          </w:tcPr>
          <w:p w14:paraId="16D4F19A" w14:textId="77777777" w:rsidR="00B05C4C" w:rsidRPr="00190548" w:rsidRDefault="00B05C4C" w:rsidP="00240B98">
            <w:pPr>
              <w:pStyle w:val="TableText"/>
            </w:pPr>
            <w:r w:rsidRPr="00190548">
              <w:t>Commercial Steam</w:t>
            </w:r>
            <w:r>
              <w:t xml:space="preserve"> Cooker</w:t>
            </w:r>
          </w:p>
        </w:tc>
      </w:tr>
      <w:tr w:rsidR="00B05C4C" w:rsidRPr="00190548" w14:paraId="16D4F19F"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9C" w14:textId="77777777" w:rsidR="00B05C4C" w:rsidRPr="00190548" w:rsidRDefault="00240B98" w:rsidP="00240B98">
            <w:pPr>
              <w:pStyle w:val="TableText"/>
            </w:pPr>
            <w:r>
              <w:fldChar w:fldCharType="begin"/>
            </w:r>
            <w:r>
              <w:instrText xml:space="preserve"> REF _Ref325528410 \r \h </w:instrText>
            </w:r>
            <w:r>
              <w:fldChar w:fldCharType="separate"/>
            </w:r>
            <w:r w:rsidR="00FF1398">
              <w:t>4.2.11</w:t>
            </w:r>
            <w:r>
              <w:fldChar w:fldCharType="end"/>
            </w:r>
          </w:p>
        </w:tc>
        <w:tc>
          <w:tcPr>
            <w:tcW w:w="1438" w:type="dxa"/>
            <w:shd w:val="clear" w:color="auto" w:fill="FFFFFF" w:themeFill="background1"/>
            <w:tcMar>
              <w:top w:w="15" w:type="dxa"/>
              <w:left w:w="15" w:type="dxa"/>
              <w:bottom w:w="0" w:type="dxa"/>
              <w:right w:w="15" w:type="dxa"/>
            </w:tcMar>
            <w:vAlign w:val="bottom"/>
            <w:hideMark/>
          </w:tcPr>
          <w:p w14:paraId="16D4F19D" w14:textId="77777777" w:rsidR="00B05C4C" w:rsidRPr="00190548" w:rsidRDefault="00B05C4C" w:rsidP="00240B98">
            <w:pPr>
              <w:pStyle w:val="TableText"/>
            </w:pPr>
            <w:r w:rsidRPr="00190548">
              <w:t>Food Service</w:t>
            </w:r>
          </w:p>
        </w:tc>
        <w:tc>
          <w:tcPr>
            <w:tcW w:w="5312" w:type="dxa"/>
            <w:shd w:val="clear" w:color="auto" w:fill="FFFFFF" w:themeFill="background1"/>
            <w:tcMar>
              <w:top w:w="15" w:type="dxa"/>
              <w:left w:w="15" w:type="dxa"/>
              <w:bottom w:w="0" w:type="dxa"/>
              <w:right w:w="15" w:type="dxa"/>
            </w:tcMar>
            <w:vAlign w:val="bottom"/>
            <w:hideMark/>
          </w:tcPr>
          <w:p w14:paraId="16D4F19E" w14:textId="77777777" w:rsidR="00B05C4C" w:rsidRPr="00190548" w:rsidRDefault="00B05C4C" w:rsidP="00240B98">
            <w:pPr>
              <w:pStyle w:val="TableText"/>
            </w:pPr>
            <w:r>
              <w:t xml:space="preserve">High Efficiency </w:t>
            </w:r>
            <w:r w:rsidRPr="00190548">
              <w:t>Pre</w:t>
            </w:r>
            <w:r>
              <w:t>-</w:t>
            </w:r>
            <w:r w:rsidRPr="00190548">
              <w:t>Rinse Spray Valve</w:t>
            </w:r>
          </w:p>
        </w:tc>
      </w:tr>
      <w:tr w:rsidR="00B05C4C" w:rsidRPr="00190548" w14:paraId="16D4F1A3"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A0" w14:textId="77777777" w:rsidR="00B05C4C" w:rsidRPr="00190548" w:rsidRDefault="00240B98" w:rsidP="00240B98">
            <w:pPr>
              <w:pStyle w:val="TableText"/>
            </w:pPr>
            <w:r>
              <w:fldChar w:fldCharType="begin"/>
            </w:r>
            <w:r>
              <w:instrText xml:space="preserve"> REF _Ref355858569 \r \h </w:instrText>
            </w:r>
            <w:r>
              <w:fldChar w:fldCharType="separate"/>
            </w:r>
            <w:r w:rsidR="00FF1398">
              <w:t>4.3.5</w:t>
            </w:r>
            <w:r>
              <w:fldChar w:fldCharType="end"/>
            </w:r>
          </w:p>
        </w:tc>
        <w:tc>
          <w:tcPr>
            <w:tcW w:w="1438" w:type="dxa"/>
            <w:shd w:val="clear" w:color="auto" w:fill="FFFFFF" w:themeFill="background1"/>
            <w:tcMar>
              <w:top w:w="15" w:type="dxa"/>
              <w:left w:w="15" w:type="dxa"/>
              <w:bottom w:w="0" w:type="dxa"/>
              <w:right w:w="15" w:type="dxa"/>
            </w:tcMar>
            <w:vAlign w:val="bottom"/>
          </w:tcPr>
          <w:p w14:paraId="16D4F1A1" w14:textId="77777777" w:rsidR="00B05C4C" w:rsidRPr="00190548" w:rsidRDefault="00B05C4C" w:rsidP="00240B98">
            <w:pPr>
              <w:pStyle w:val="TableText"/>
            </w:pPr>
            <w:r w:rsidRPr="00190548">
              <w:t>Hot Water</w:t>
            </w:r>
          </w:p>
        </w:tc>
        <w:tc>
          <w:tcPr>
            <w:tcW w:w="5312" w:type="dxa"/>
            <w:shd w:val="clear" w:color="auto" w:fill="FFFFFF" w:themeFill="background1"/>
            <w:tcMar>
              <w:top w:w="15" w:type="dxa"/>
              <w:left w:w="15" w:type="dxa"/>
              <w:bottom w:w="0" w:type="dxa"/>
              <w:right w:w="15" w:type="dxa"/>
            </w:tcMar>
            <w:vAlign w:val="bottom"/>
          </w:tcPr>
          <w:p w14:paraId="16D4F1A2" w14:textId="77777777" w:rsidR="00B05C4C" w:rsidRPr="00190548" w:rsidRDefault="00B05C4C" w:rsidP="00240B98">
            <w:pPr>
              <w:pStyle w:val="TableText"/>
            </w:pPr>
            <w:r w:rsidRPr="00190548">
              <w:t>Tankless Water Heater</w:t>
            </w:r>
          </w:p>
        </w:tc>
      </w:tr>
      <w:tr w:rsidR="00B05C4C" w:rsidRPr="00190548" w14:paraId="16D4F1A7"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A4" w14:textId="77777777" w:rsidR="00B05C4C" w:rsidRPr="00190548" w:rsidRDefault="00240B98" w:rsidP="00240B98">
            <w:pPr>
              <w:pStyle w:val="TableText"/>
            </w:pPr>
            <w:r>
              <w:fldChar w:fldCharType="begin"/>
            </w:r>
            <w:r>
              <w:instrText xml:space="preserve"> REF _Ref325898138 \r \h </w:instrText>
            </w:r>
            <w:r>
              <w:fldChar w:fldCharType="separate"/>
            </w:r>
            <w:r w:rsidR="00FF1398">
              <w:t>4.4.3</w:t>
            </w:r>
            <w:r>
              <w:fldChar w:fldCharType="end"/>
            </w:r>
          </w:p>
        </w:tc>
        <w:tc>
          <w:tcPr>
            <w:tcW w:w="1438" w:type="dxa"/>
            <w:shd w:val="clear" w:color="auto" w:fill="FFFFFF" w:themeFill="background1"/>
            <w:tcMar>
              <w:top w:w="15" w:type="dxa"/>
              <w:left w:w="15" w:type="dxa"/>
              <w:bottom w:w="0" w:type="dxa"/>
              <w:right w:w="15" w:type="dxa"/>
            </w:tcMar>
            <w:vAlign w:val="bottom"/>
          </w:tcPr>
          <w:p w14:paraId="16D4F1A5" w14:textId="77777777" w:rsidR="00B05C4C" w:rsidRPr="00190548" w:rsidRDefault="00B05C4C" w:rsidP="00240B98">
            <w:pPr>
              <w:pStyle w:val="TableText"/>
            </w:pPr>
            <w:r w:rsidRPr="00190548">
              <w:t>HVAC</w:t>
            </w:r>
          </w:p>
        </w:tc>
        <w:tc>
          <w:tcPr>
            <w:tcW w:w="5312" w:type="dxa"/>
            <w:shd w:val="clear" w:color="auto" w:fill="FFFFFF" w:themeFill="background1"/>
            <w:tcMar>
              <w:top w:w="15" w:type="dxa"/>
              <w:left w:w="15" w:type="dxa"/>
              <w:bottom w:w="0" w:type="dxa"/>
              <w:right w:w="15" w:type="dxa"/>
            </w:tcMar>
            <w:vAlign w:val="bottom"/>
          </w:tcPr>
          <w:p w14:paraId="16D4F1A6" w14:textId="77777777" w:rsidR="00B05C4C" w:rsidRPr="00190548" w:rsidRDefault="00B05C4C" w:rsidP="00240B98">
            <w:pPr>
              <w:pStyle w:val="TableText"/>
            </w:pPr>
            <w:r>
              <w:t>Process Boiler Tune-u</w:t>
            </w:r>
            <w:r w:rsidRPr="00190548">
              <w:t>p</w:t>
            </w:r>
          </w:p>
        </w:tc>
      </w:tr>
      <w:tr w:rsidR="00B05C4C" w:rsidRPr="00190548" w14:paraId="16D4F1AB"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A8" w14:textId="77777777" w:rsidR="00B05C4C" w:rsidRPr="00190548" w:rsidRDefault="00240B98" w:rsidP="00240B98">
            <w:pPr>
              <w:pStyle w:val="TableText"/>
            </w:pPr>
            <w:r>
              <w:fldChar w:fldCharType="begin"/>
            </w:r>
            <w:r>
              <w:instrText xml:space="preserve"> REF _Ref325898223 \r \h </w:instrText>
            </w:r>
            <w:r>
              <w:fldChar w:fldCharType="separate"/>
            </w:r>
            <w:r w:rsidR="00FF1398">
              <w:t>4.4.4</w:t>
            </w:r>
            <w:r>
              <w:fldChar w:fldCharType="end"/>
            </w:r>
          </w:p>
        </w:tc>
        <w:tc>
          <w:tcPr>
            <w:tcW w:w="1438" w:type="dxa"/>
            <w:shd w:val="clear" w:color="auto" w:fill="FFFFFF" w:themeFill="background1"/>
            <w:tcMar>
              <w:top w:w="15" w:type="dxa"/>
              <w:left w:w="15" w:type="dxa"/>
              <w:bottom w:w="0" w:type="dxa"/>
              <w:right w:w="15" w:type="dxa"/>
            </w:tcMar>
            <w:vAlign w:val="bottom"/>
          </w:tcPr>
          <w:p w14:paraId="16D4F1A9" w14:textId="77777777" w:rsidR="00B05C4C" w:rsidRPr="00190548" w:rsidRDefault="00B05C4C" w:rsidP="00240B98">
            <w:pPr>
              <w:pStyle w:val="TableText"/>
            </w:pPr>
            <w:r w:rsidRPr="00190548">
              <w:t>HVAC</w:t>
            </w:r>
          </w:p>
        </w:tc>
        <w:tc>
          <w:tcPr>
            <w:tcW w:w="5312" w:type="dxa"/>
            <w:shd w:val="clear" w:color="auto" w:fill="FFFFFF" w:themeFill="background1"/>
            <w:tcMar>
              <w:top w:w="15" w:type="dxa"/>
              <w:left w:w="15" w:type="dxa"/>
              <w:bottom w:w="0" w:type="dxa"/>
              <w:right w:w="15" w:type="dxa"/>
            </w:tcMar>
            <w:vAlign w:val="bottom"/>
          </w:tcPr>
          <w:p w14:paraId="16D4F1AA" w14:textId="77777777" w:rsidR="00B05C4C" w:rsidRPr="00190548" w:rsidRDefault="00B05C4C" w:rsidP="00240B98">
            <w:pPr>
              <w:pStyle w:val="TableText"/>
            </w:pPr>
            <w:r w:rsidRPr="00190548">
              <w:t xml:space="preserve">Boiler </w:t>
            </w:r>
            <w:r>
              <w:t>Lockout/</w:t>
            </w:r>
            <w:r w:rsidRPr="00190548">
              <w:t>Reset Controls</w:t>
            </w:r>
          </w:p>
        </w:tc>
      </w:tr>
      <w:tr w:rsidR="00B05C4C" w:rsidRPr="00190548" w14:paraId="16D4F1AF"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AC" w14:textId="77777777" w:rsidR="00B05C4C" w:rsidRPr="00190548" w:rsidRDefault="00240B98" w:rsidP="00240B98">
            <w:pPr>
              <w:pStyle w:val="TableText"/>
            </w:pPr>
            <w:r>
              <w:fldChar w:fldCharType="begin"/>
            </w:r>
            <w:r>
              <w:instrText xml:space="preserve"> REF _Ref325898898 \r \h </w:instrText>
            </w:r>
            <w:r>
              <w:fldChar w:fldCharType="separate"/>
            </w:r>
            <w:r w:rsidR="00FF1398">
              <w:t>4.4.10</w:t>
            </w:r>
            <w:r>
              <w:fldChar w:fldCharType="end"/>
            </w:r>
          </w:p>
        </w:tc>
        <w:tc>
          <w:tcPr>
            <w:tcW w:w="1438" w:type="dxa"/>
            <w:shd w:val="clear" w:color="auto" w:fill="FFFFFF" w:themeFill="background1"/>
            <w:tcMar>
              <w:top w:w="15" w:type="dxa"/>
              <w:left w:w="15" w:type="dxa"/>
              <w:bottom w:w="0" w:type="dxa"/>
              <w:right w:w="15" w:type="dxa"/>
            </w:tcMar>
            <w:vAlign w:val="bottom"/>
            <w:hideMark/>
          </w:tcPr>
          <w:p w14:paraId="16D4F1AD" w14:textId="77777777" w:rsidR="00B05C4C" w:rsidRPr="00190548" w:rsidRDefault="00B05C4C" w:rsidP="00240B98">
            <w:pPr>
              <w:pStyle w:val="TableText"/>
            </w:pPr>
            <w:r w:rsidRPr="00190548">
              <w:t>HVAC</w:t>
            </w:r>
          </w:p>
        </w:tc>
        <w:tc>
          <w:tcPr>
            <w:tcW w:w="5312" w:type="dxa"/>
            <w:shd w:val="clear" w:color="auto" w:fill="FFFFFF" w:themeFill="background1"/>
            <w:tcMar>
              <w:top w:w="15" w:type="dxa"/>
              <w:left w:w="15" w:type="dxa"/>
              <w:bottom w:w="0" w:type="dxa"/>
              <w:right w:w="15" w:type="dxa"/>
            </w:tcMar>
            <w:vAlign w:val="bottom"/>
            <w:hideMark/>
          </w:tcPr>
          <w:p w14:paraId="16D4F1AE" w14:textId="77777777" w:rsidR="00B05C4C" w:rsidRPr="00190548" w:rsidRDefault="00B05C4C" w:rsidP="00240B98">
            <w:pPr>
              <w:pStyle w:val="TableText"/>
            </w:pPr>
            <w:r w:rsidRPr="00190548">
              <w:t>High Efficiency Boilers</w:t>
            </w:r>
          </w:p>
        </w:tc>
      </w:tr>
      <w:tr w:rsidR="00B05C4C" w:rsidRPr="00190548" w14:paraId="16D4F1B3"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B0" w14:textId="77777777" w:rsidR="00B05C4C" w:rsidRPr="00190548" w:rsidRDefault="00240B98" w:rsidP="00240B98">
            <w:pPr>
              <w:pStyle w:val="TableText"/>
            </w:pPr>
            <w:r>
              <w:fldChar w:fldCharType="begin"/>
            </w:r>
            <w:r>
              <w:instrText xml:space="preserve"> REF _Ref325899038 \r \h </w:instrText>
            </w:r>
            <w:r>
              <w:fldChar w:fldCharType="separate"/>
            </w:r>
            <w:r w:rsidR="00FF1398">
              <w:t>4.4.11</w:t>
            </w:r>
            <w:r>
              <w:fldChar w:fldCharType="end"/>
            </w:r>
          </w:p>
        </w:tc>
        <w:tc>
          <w:tcPr>
            <w:tcW w:w="1438" w:type="dxa"/>
            <w:shd w:val="clear" w:color="auto" w:fill="FFFFFF" w:themeFill="background1"/>
            <w:tcMar>
              <w:top w:w="15" w:type="dxa"/>
              <w:left w:w="15" w:type="dxa"/>
              <w:bottom w:w="0" w:type="dxa"/>
              <w:right w:w="15" w:type="dxa"/>
            </w:tcMar>
            <w:vAlign w:val="bottom"/>
          </w:tcPr>
          <w:p w14:paraId="16D4F1B1" w14:textId="77777777" w:rsidR="00B05C4C" w:rsidRPr="00190548" w:rsidRDefault="00B05C4C" w:rsidP="00240B98">
            <w:pPr>
              <w:pStyle w:val="TableText"/>
            </w:pPr>
            <w:r w:rsidRPr="00190548">
              <w:t>HVAC</w:t>
            </w:r>
          </w:p>
        </w:tc>
        <w:tc>
          <w:tcPr>
            <w:tcW w:w="5312" w:type="dxa"/>
            <w:shd w:val="clear" w:color="auto" w:fill="FFFFFF" w:themeFill="background1"/>
            <w:tcMar>
              <w:top w:w="15" w:type="dxa"/>
              <w:left w:w="15" w:type="dxa"/>
              <w:bottom w:w="0" w:type="dxa"/>
              <w:right w:w="15" w:type="dxa"/>
            </w:tcMar>
            <w:vAlign w:val="bottom"/>
          </w:tcPr>
          <w:p w14:paraId="16D4F1B2" w14:textId="77777777" w:rsidR="00B05C4C" w:rsidRPr="00190548" w:rsidRDefault="00B05C4C" w:rsidP="00240B98">
            <w:pPr>
              <w:pStyle w:val="TableText"/>
            </w:pPr>
            <w:r w:rsidRPr="00190548">
              <w:t>High Efficiency Furnace</w:t>
            </w:r>
          </w:p>
        </w:tc>
      </w:tr>
      <w:tr w:rsidR="00B05C4C" w:rsidRPr="00190548" w14:paraId="16D4F1B7"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B4" w14:textId="77777777" w:rsidR="00B05C4C" w:rsidRPr="00190548" w:rsidRDefault="00240B98" w:rsidP="00240B98">
            <w:pPr>
              <w:pStyle w:val="TableText"/>
            </w:pPr>
            <w:r>
              <w:fldChar w:fldCharType="begin"/>
            </w:r>
            <w:r>
              <w:instrText xml:space="preserve"> REF _Ref325899433 \r \h </w:instrText>
            </w:r>
            <w:r>
              <w:fldChar w:fldCharType="separate"/>
            </w:r>
            <w:r w:rsidR="00FF1398">
              <w:t>4.4.16</w:t>
            </w:r>
            <w:r>
              <w:fldChar w:fldCharType="end"/>
            </w:r>
          </w:p>
        </w:tc>
        <w:tc>
          <w:tcPr>
            <w:tcW w:w="1438" w:type="dxa"/>
            <w:shd w:val="clear" w:color="auto" w:fill="FFFFFF" w:themeFill="background1"/>
            <w:tcMar>
              <w:top w:w="15" w:type="dxa"/>
              <w:left w:w="15" w:type="dxa"/>
              <w:bottom w:w="0" w:type="dxa"/>
              <w:right w:w="15" w:type="dxa"/>
            </w:tcMar>
            <w:vAlign w:val="bottom"/>
          </w:tcPr>
          <w:p w14:paraId="16D4F1B5" w14:textId="77777777" w:rsidR="00B05C4C" w:rsidRPr="00190548" w:rsidRDefault="00B05C4C" w:rsidP="00240B98">
            <w:pPr>
              <w:pStyle w:val="TableText"/>
            </w:pPr>
            <w:r w:rsidRPr="00190548">
              <w:t>HVAC</w:t>
            </w:r>
          </w:p>
        </w:tc>
        <w:tc>
          <w:tcPr>
            <w:tcW w:w="5312" w:type="dxa"/>
            <w:shd w:val="clear" w:color="auto" w:fill="FFFFFF" w:themeFill="background1"/>
            <w:tcMar>
              <w:top w:w="15" w:type="dxa"/>
              <w:left w:w="15" w:type="dxa"/>
              <w:bottom w:w="0" w:type="dxa"/>
              <w:right w:w="15" w:type="dxa"/>
            </w:tcMar>
            <w:vAlign w:val="bottom"/>
          </w:tcPr>
          <w:p w14:paraId="16D4F1B6" w14:textId="77777777" w:rsidR="00B05C4C" w:rsidRPr="00190548" w:rsidRDefault="00B05C4C" w:rsidP="00240B98">
            <w:pPr>
              <w:pStyle w:val="TableText"/>
            </w:pPr>
            <w:r w:rsidRPr="00190548">
              <w:t>Steam Trap</w:t>
            </w:r>
            <w:r>
              <w:t xml:space="preserve"> Replacement or Repair</w:t>
            </w:r>
          </w:p>
        </w:tc>
      </w:tr>
      <w:tr w:rsidR="00B05C4C" w:rsidRPr="00190548" w14:paraId="16D4F1BB"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B8" w14:textId="77777777" w:rsidR="00B05C4C" w:rsidRPr="00190548" w:rsidRDefault="00240B98" w:rsidP="00240B98">
            <w:pPr>
              <w:pStyle w:val="TableText"/>
            </w:pPr>
            <w:r>
              <w:fldChar w:fldCharType="begin"/>
            </w:r>
            <w:r>
              <w:instrText xml:space="preserve"> REF _Ref325899421 \r \h </w:instrText>
            </w:r>
            <w:r>
              <w:fldChar w:fldCharType="separate"/>
            </w:r>
            <w:r w:rsidR="00FF1398">
              <w:t>4.4.17</w:t>
            </w:r>
            <w:r>
              <w:fldChar w:fldCharType="end"/>
            </w:r>
          </w:p>
        </w:tc>
        <w:tc>
          <w:tcPr>
            <w:tcW w:w="1438" w:type="dxa"/>
            <w:shd w:val="clear" w:color="auto" w:fill="FFFFFF" w:themeFill="background1"/>
            <w:tcMar>
              <w:top w:w="15" w:type="dxa"/>
              <w:left w:w="15" w:type="dxa"/>
              <w:bottom w:w="0" w:type="dxa"/>
              <w:right w:w="15" w:type="dxa"/>
            </w:tcMar>
            <w:vAlign w:val="bottom"/>
          </w:tcPr>
          <w:p w14:paraId="16D4F1B9" w14:textId="77777777" w:rsidR="00B05C4C" w:rsidRPr="00190548" w:rsidRDefault="00B05C4C" w:rsidP="00240B98">
            <w:pPr>
              <w:pStyle w:val="TableText"/>
            </w:pPr>
            <w:r w:rsidRPr="00190548">
              <w:t>HVAC</w:t>
            </w:r>
          </w:p>
        </w:tc>
        <w:tc>
          <w:tcPr>
            <w:tcW w:w="5312" w:type="dxa"/>
            <w:shd w:val="clear" w:color="auto" w:fill="FFFFFF" w:themeFill="background1"/>
            <w:tcMar>
              <w:top w:w="15" w:type="dxa"/>
              <w:left w:w="15" w:type="dxa"/>
              <w:bottom w:w="0" w:type="dxa"/>
              <w:right w:w="15" w:type="dxa"/>
            </w:tcMar>
            <w:vAlign w:val="bottom"/>
          </w:tcPr>
          <w:p w14:paraId="16D4F1BA" w14:textId="77777777" w:rsidR="00B05C4C" w:rsidRPr="00190548" w:rsidRDefault="00B05C4C" w:rsidP="00240B98">
            <w:pPr>
              <w:pStyle w:val="TableText"/>
            </w:pPr>
            <w:r w:rsidRPr="00190548">
              <w:t>Variable Speed Drives for HVAC</w:t>
            </w:r>
          </w:p>
        </w:tc>
      </w:tr>
      <w:tr w:rsidR="003E086A" w:rsidRPr="00190548" w14:paraId="16D4F1BF"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BC" w14:textId="77777777" w:rsidR="003E086A" w:rsidRDefault="00240B98" w:rsidP="00240B98">
            <w:pPr>
              <w:pStyle w:val="TableText"/>
            </w:pPr>
            <w:r>
              <w:fldChar w:fldCharType="begin"/>
            </w:r>
            <w:r>
              <w:instrText xml:space="preserve"> REF _Ref353865368 \r \h </w:instrText>
            </w:r>
            <w:r>
              <w:fldChar w:fldCharType="separate"/>
            </w:r>
            <w:r w:rsidR="00FF1398">
              <w:t>4.5.1</w:t>
            </w:r>
            <w:r>
              <w:fldChar w:fldCharType="end"/>
            </w:r>
          </w:p>
        </w:tc>
        <w:tc>
          <w:tcPr>
            <w:tcW w:w="1438" w:type="dxa"/>
            <w:shd w:val="clear" w:color="auto" w:fill="FFFFFF" w:themeFill="background1"/>
            <w:tcMar>
              <w:top w:w="15" w:type="dxa"/>
              <w:left w:w="15" w:type="dxa"/>
              <w:bottom w:w="0" w:type="dxa"/>
              <w:right w:w="15" w:type="dxa"/>
            </w:tcMar>
            <w:vAlign w:val="bottom"/>
          </w:tcPr>
          <w:p w14:paraId="16D4F1BD" w14:textId="77777777" w:rsidR="003E086A" w:rsidRPr="00190548" w:rsidRDefault="003E086A" w:rsidP="00240B98">
            <w:pPr>
              <w:pStyle w:val="TableText"/>
            </w:pPr>
            <w:r>
              <w:t>Lighting</w:t>
            </w:r>
          </w:p>
        </w:tc>
        <w:tc>
          <w:tcPr>
            <w:tcW w:w="5312" w:type="dxa"/>
            <w:shd w:val="clear" w:color="auto" w:fill="FFFFFF" w:themeFill="background1"/>
            <w:tcMar>
              <w:top w:w="15" w:type="dxa"/>
              <w:left w:w="15" w:type="dxa"/>
              <w:bottom w:w="0" w:type="dxa"/>
              <w:right w:w="15" w:type="dxa"/>
            </w:tcMar>
            <w:vAlign w:val="bottom"/>
          </w:tcPr>
          <w:p w14:paraId="16D4F1BE" w14:textId="77777777" w:rsidR="003E086A" w:rsidRDefault="003E086A" w:rsidP="00240B98">
            <w:pPr>
              <w:pStyle w:val="TableText"/>
            </w:pPr>
            <w:r>
              <w:t xml:space="preserve">Commercial </w:t>
            </w:r>
            <w:r w:rsidR="00D413BA">
              <w:t>ENERGY STAR</w:t>
            </w:r>
            <w:r>
              <w:t xml:space="preserve"> CFL</w:t>
            </w:r>
          </w:p>
        </w:tc>
      </w:tr>
      <w:tr w:rsidR="00B05C4C" w:rsidRPr="00190548" w14:paraId="16D4F1C3"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C0" w14:textId="77777777" w:rsidR="00B05C4C" w:rsidRPr="00190548" w:rsidRDefault="00240B98" w:rsidP="00240B98">
            <w:pPr>
              <w:pStyle w:val="TableText"/>
            </w:pPr>
            <w:r>
              <w:fldChar w:fldCharType="begin"/>
            </w:r>
            <w:r>
              <w:instrText xml:space="preserve"> REF _Ref325900302 \r \h </w:instrText>
            </w:r>
            <w:r>
              <w:fldChar w:fldCharType="separate"/>
            </w:r>
            <w:r w:rsidR="00FF1398">
              <w:t>4.5.3</w:t>
            </w:r>
            <w:r>
              <w:fldChar w:fldCharType="end"/>
            </w:r>
          </w:p>
        </w:tc>
        <w:tc>
          <w:tcPr>
            <w:tcW w:w="1438" w:type="dxa"/>
            <w:shd w:val="clear" w:color="auto" w:fill="FFFFFF" w:themeFill="background1"/>
            <w:tcMar>
              <w:top w:w="15" w:type="dxa"/>
              <w:left w:w="15" w:type="dxa"/>
              <w:bottom w:w="0" w:type="dxa"/>
              <w:right w:w="15" w:type="dxa"/>
            </w:tcMar>
            <w:vAlign w:val="bottom"/>
          </w:tcPr>
          <w:p w14:paraId="16D4F1C1" w14:textId="77777777" w:rsidR="00B05C4C" w:rsidRPr="00190548" w:rsidRDefault="00B05C4C" w:rsidP="00240B98">
            <w:pPr>
              <w:pStyle w:val="TableText"/>
            </w:pPr>
            <w:r w:rsidRPr="00190548">
              <w:t>Lighting</w:t>
            </w:r>
          </w:p>
        </w:tc>
        <w:tc>
          <w:tcPr>
            <w:tcW w:w="5312" w:type="dxa"/>
            <w:shd w:val="clear" w:color="auto" w:fill="FFFFFF" w:themeFill="background1"/>
            <w:tcMar>
              <w:top w:w="15" w:type="dxa"/>
              <w:left w:w="15" w:type="dxa"/>
              <w:bottom w:w="0" w:type="dxa"/>
              <w:right w:w="15" w:type="dxa"/>
            </w:tcMar>
            <w:vAlign w:val="bottom"/>
          </w:tcPr>
          <w:p w14:paraId="16D4F1C2" w14:textId="77777777" w:rsidR="00B05C4C" w:rsidRPr="00190548" w:rsidRDefault="00B05C4C" w:rsidP="00240B98">
            <w:pPr>
              <w:pStyle w:val="TableText"/>
            </w:pPr>
            <w:r>
              <w:t xml:space="preserve">High Performance and Reduced Wattage </w:t>
            </w:r>
            <w:r w:rsidRPr="00190548">
              <w:t>T8</w:t>
            </w:r>
            <w:r>
              <w:t xml:space="preserve"> Fixtures and Lamps</w:t>
            </w:r>
          </w:p>
        </w:tc>
      </w:tr>
      <w:tr w:rsidR="00B05C4C" w:rsidRPr="00190548" w14:paraId="16D4F1C7"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C4" w14:textId="77777777" w:rsidR="00B05C4C" w:rsidRPr="00190548" w:rsidRDefault="00240B98" w:rsidP="00240B98">
            <w:pPr>
              <w:pStyle w:val="TableText"/>
            </w:pPr>
            <w:r>
              <w:fldChar w:fldCharType="begin"/>
            </w:r>
            <w:r>
              <w:instrText xml:space="preserve"> REF _Ref355960961 \r \h </w:instrText>
            </w:r>
            <w:r>
              <w:fldChar w:fldCharType="separate"/>
            </w:r>
            <w:r w:rsidR="00FF1398">
              <w:t>4.5.4</w:t>
            </w:r>
            <w:r>
              <w:fldChar w:fldCharType="end"/>
            </w:r>
          </w:p>
        </w:tc>
        <w:tc>
          <w:tcPr>
            <w:tcW w:w="1438" w:type="dxa"/>
            <w:shd w:val="clear" w:color="auto" w:fill="FFFFFF" w:themeFill="background1"/>
            <w:tcMar>
              <w:top w:w="15" w:type="dxa"/>
              <w:left w:w="15" w:type="dxa"/>
              <w:bottom w:w="0" w:type="dxa"/>
              <w:right w:w="15" w:type="dxa"/>
            </w:tcMar>
            <w:vAlign w:val="bottom"/>
          </w:tcPr>
          <w:p w14:paraId="16D4F1C5" w14:textId="77777777" w:rsidR="00B05C4C" w:rsidRPr="00190548" w:rsidRDefault="00B05C4C" w:rsidP="00240B98">
            <w:pPr>
              <w:pStyle w:val="TableText"/>
            </w:pPr>
            <w:r w:rsidRPr="00190548">
              <w:t>Lighting</w:t>
            </w:r>
          </w:p>
        </w:tc>
        <w:tc>
          <w:tcPr>
            <w:tcW w:w="5312" w:type="dxa"/>
            <w:shd w:val="clear" w:color="auto" w:fill="FFFFFF" w:themeFill="background1"/>
            <w:tcMar>
              <w:top w:w="15" w:type="dxa"/>
              <w:left w:w="15" w:type="dxa"/>
              <w:bottom w:w="0" w:type="dxa"/>
              <w:right w:w="15" w:type="dxa"/>
            </w:tcMar>
            <w:vAlign w:val="bottom"/>
          </w:tcPr>
          <w:p w14:paraId="16D4F1C6" w14:textId="77777777" w:rsidR="00B05C4C" w:rsidRPr="00190548" w:rsidRDefault="00B05C4C" w:rsidP="00240B98">
            <w:pPr>
              <w:pStyle w:val="TableText"/>
            </w:pPr>
            <w:r w:rsidRPr="00190548">
              <w:t>LED</w:t>
            </w:r>
            <w:r>
              <w:t xml:space="preserve"> Bulbs &amp; Fixtures</w:t>
            </w:r>
          </w:p>
        </w:tc>
      </w:tr>
      <w:tr w:rsidR="00B05C4C" w:rsidRPr="00190548" w14:paraId="16D4F1CB"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C8" w14:textId="77777777" w:rsidR="00B05C4C" w:rsidRPr="00190548" w:rsidRDefault="00240B98" w:rsidP="00240B98">
            <w:pPr>
              <w:pStyle w:val="TableText"/>
            </w:pPr>
            <w:r>
              <w:fldChar w:fldCharType="begin"/>
            </w:r>
            <w:r>
              <w:instrText xml:space="preserve"> REF _Ref350146680 \r \h </w:instrText>
            </w:r>
            <w:r>
              <w:fldChar w:fldCharType="separate"/>
            </w:r>
            <w:r w:rsidR="00FF1398">
              <w:t>4.5.6</w:t>
            </w:r>
            <w:r>
              <w:fldChar w:fldCharType="end"/>
            </w:r>
          </w:p>
        </w:tc>
        <w:tc>
          <w:tcPr>
            <w:tcW w:w="1438" w:type="dxa"/>
            <w:shd w:val="clear" w:color="auto" w:fill="FFFFFF" w:themeFill="background1"/>
            <w:tcMar>
              <w:top w:w="15" w:type="dxa"/>
              <w:left w:w="15" w:type="dxa"/>
              <w:bottom w:w="0" w:type="dxa"/>
              <w:right w:w="15" w:type="dxa"/>
            </w:tcMar>
            <w:vAlign w:val="bottom"/>
          </w:tcPr>
          <w:p w14:paraId="16D4F1C9" w14:textId="77777777" w:rsidR="00B05C4C" w:rsidRPr="00190548" w:rsidRDefault="00B05C4C" w:rsidP="00240B98">
            <w:pPr>
              <w:pStyle w:val="TableText"/>
            </w:pPr>
            <w:r w:rsidRPr="00190548">
              <w:t>Lighting</w:t>
            </w:r>
          </w:p>
        </w:tc>
        <w:tc>
          <w:tcPr>
            <w:tcW w:w="5312" w:type="dxa"/>
            <w:shd w:val="clear" w:color="auto" w:fill="FFFFFF" w:themeFill="background1"/>
            <w:tcMar>
              <w:top w:w="15" w:type="dxa"/>
              <w:left w:w="15" w:type="dxa"/>
              <w:bottom w:w="0" w:type="dxa"/>
              <w:right w:w="15" w:type="dxa"/>
            </w:tcMar>
            <w:vAlign w:val="bottom"/>
          </w:tcPr>
          <w:p w14:paraId="16D4F1CA" w14:textId="77777777" w:rsidR="00B05C4C" w:rsidRPr="00190548" w:rsidRDefault="00B05C4C" w:rsidP="00240B98">
            <w:pPr>
              <w:pStyle w:val="TableText"/>
            </w:pPr>
            <w:r w:rsidRPr="00190548">
              <w:t>LED</w:t>
            </w:r>
            <w:r>
              <w:t xml:space="preserve"> Traffic and Pedestrian Signals</w:t>
            </w:r>
          </w:p>
        </w:tc>
      </w:tr>
      <w:tr w:rsidR="00B05C4C" w:rsidRPr="00190548" w14:paraId="16D4F1CF"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CC" w14:textId="77777777" w:rsidR="00B05C4C" w:rsidRPr="00190548" w:rsidRDefault="00240B98" w:rsidP="00240B98">
            <w:pPr>
              <w:pStyle w:val="TableText"/>
            </w:pPr>
            <w:r>
              <w:fldChar w:fldCharType="begin"/>
            </w:r>
            <w:r>
              <w:instrText xml:space="preserve"> REF _Ref350146948 \r \h </w:instrText>
            </w:r>
            <w:r>
              <w:fldChar w:fldCharType="separate"/>
            </w:r>
            <w:r w:rsidR="00FF1398">
              <w:t>4.5.7</w:t>
            </w:r>
            <w:r>
              <w:fldChar w:fldCharType="end"/>
            </w:r>
          </w:p>
        </w:tc>
        <w:tc>
          <w:tcPr>
            <w:tcW w:w="1438" w:type="dxa"/>
            <w:shd w:val="clear" w:color="auto" w:fill="FFFFFF" w:themeFill="background1"/>
            <w:tcMar>
              <w:top w:w="15" w:type="dxa"/>
              <w:left w:w="15" w:type="dxa"/>
              <w:bottom w:w="0" w:type="dxa"/>
              <w:right w:w="15" w:type="dxa"/>
            </w:tcMar>
            <w:vAlign w:val="bottom"/>
          </w:tcPr>
          <w:p w14:paraId="16D4F1CD" w14:textId="77777777" w:rsidR="00B05C4C" w:rsidRPr="00190548" w:rsidRDefault="00B05C4C" w:rsidP="00240B98">
            <w:pPr>
              <w:pStyle w:val="TableText"/>
            </w:pPr>
            <w:r w:rsidRPr="00190548">
              <w:t>Lighting</w:t>
            </w:r>
          </w:p>
        </w:tc>
        <w:tc>
          <w:tcPr>
            <w:tcW w:w="5312" w:type="dxa"/>
            <w:shd w:val="clear" w:color="auto" w:fill="FFFFFF" w:themeFill="background1"/>
            <w:tcMar>
              <w:top w:w="15" w:type="dxa"/>
              <w:left w:w="15" w:type="dxa"/>
              <w:bottom w:w="0" w:type="dxa"/>
              <w:right w:w="15" w:type="dxa"/>
            </w:tcMar>
            <w:vAlign w:val="bottom"/>
          </w:tcPr>
          <w:p w14:paraId="16D4F1CE" w14:textId="77777777" w:rsidR="00B05C4C" w:rsidRPr="00190548" w:rsidRDefault="00B05C4C" w:rsidP="00240B98">
            <w:pPr>
              <w:pStyle w:val="TableText"/>
            </w:pPr>
            <w:r w:rsidRPr="00190548">
              <w:t>Lighting Power Density Reduction</w:t>
            </w:r>
          </w:p>
        </w:tc>
      </w:tr>
      <w:tr w:rsidR="00B05C4C" w:rsidRPr="00190548" w14:paraId="16D4F1D3"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D0" w14:textId="77777777" w:rsidR="00B05C4C" w:rsidRPr="00190548" w:rsidRDefault="00240B98" w:rsidP="00240B98">
            <w:pPr>
              <w:pStyle w:val="TableText"/>
            </w:pPr>
            <w:r>
              <w:fldChar w:fldCharType="begin"/>
            </w:r>
            <w:r>
              <w:instrText xml:space="preserve"> REF _Ref350097887 \r \h </w:instrText>
            </w:r>
            <w:r>
              <w:fldChar w:fldCharType="separate"/>
            </w:r>
            <w:r w:rsidR="00FF1398">
              <w:t>4.5.10</w:t>
            </w:r>
            <w:r>
              <w:fldChar w:fldCharType="end"/>
            </w:r>
          </w:p>
        </w:tc>
        <w:tc>
          <w:tcPr>
            <w:tcW w:w="1438" w:type="dxa"/>
            <w:shd w:val="clear" w:color="auto" w:fill="FFFFFF" w:themeFill="background1"/>
            <w:tcMar>
              <w:top w:w="15" w:type="dxa"/>
              <w:left w:w="15" w:type="dxa"/>
              <w:bottom w:w="0" w:type="dxa"/>
              <w:right w:w="15" w:type="dxa"/>
            </w:tcMar>
            <w:vAlign w:val="bottom"/>
          </w:tcPr>
          <w:p w14:paraId="16D4F1D1" w14:textId="77777777" w:rsidR="00B05C4C" w:rsidRPr="00190548" w:rsidRDefault="00B05C4C" w:rsidP="00240B98">
            <w:pPr>
              <w:pStyle w:val="TableText"/>
            </w:pPr>
            <w:r w:rsidRPr="00190548">
              <w:t>Lighting</w:t>
            </w:r>
          </w:p>
        </w:tc>
        <w:tc>
          <w:tcPr>
            <w:tcW w:w="5312" w:type="dxa"/>
            <w:shd w:val="clear" w:color="auto" w:fill="FFFFFF" w:themeFill="background1"/>
            <w:tcMar>
              <w:top w:w="15" w:type="dxa"/>
              <w:left w:w="15" w:type="dxa"/>
              <w:bottom w:w="0" w:type="dxa"/>
              <w:right w:w="15" w:type="dxa"/>
            </w:tcMar>
            <w:vAlign w:val="bottom"/>
          </w:tcPr>
          <w:p w14:paraId="16D4F1D2" w14:textId="77777777" w:rsidR="00B05C4C" w:rsidRPr="00190548" w:rsidRDefault="00B05C4C" w:rsidP="00240B98">
            <w:pPr>
              <w:pStyle w:val="TableText"/>
            </w:pPr>
            <w:r>
              <w:t xml:space="preserve">Occupancy Sensor </w:t>
            </w:r>
            <w:r w:rsidRPr="00190548">
              <w:t>Lighting Controls</w:t>
            </w:r>
          </w:p>
        </w:tc>
      </w:tr>
      <w:tr w:rsidR="00B05C4C" w:rsidRPr="00190548" w14:paraId="16D4F1D7" w14:textId="77777777"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16D4F1D4" w14:textId="77777777" w:rsidR="00B05C4C" w:rsidRPr="00190548" w:rsidRDefault="00240B98" w:rsidP="00240B98">
            <w:pPr>
              <w:pStyle w:val="TableText"/>
            </w:pPr>
            <w:r>
              <w:fldChar w:fldCharType="begin"/>
            </w:r>
            <w:r>
              <w:instrText xml:space="preserve"> REF _Ref355945042 \r \h </w:instrText>
            </w:r>
            <w:r>
              <w:fldChar w:fldCharType="separate"/>
            </w:r>
            <w:r w:rsidR="00FF1398">
              <w:t>4.5.12</w:t>
            </w:r>
            <w:r>
              <w:fldChar w:fldCharType="end"/>
            </w:r>
          </w:p>
        </w:tc>
        <w:tc>
          <w:tcPr>
            <w:tcW w:w="1438" w:type="dxa"/>
            <w:shd w:val="clear" w:color="auto" w:fill="FFFFFF" w:themeFill="background1"/>
            <w:tcMar>
              <w:top w:w="15" w:type="dxa"/>
              <w:left w:w="15" w:type="dxa"/>
              <w:bottom w:w="0" w:type="dxa"/>
              <w:right w:w="15" w:type="dxa"/>
            </w:tcMar>
            <w:vAlign w:val="bottom"/>
          </w:tcPr>
          <w:p w14:paraId="16D4F1D5" w14:textId="77777777" w:rsidR="00B05C4C" w:rsidRPr="00190548" w:rsidRDefault="00B05C4C" w:rsidP="00240B98">
            <w:pPr>
              <w:pStyle w:val="TableText"/>
            </w:pPr>
            <w:r w:rsidRPr="00190548">
              <w:t>Lighting</w:t>
            </w:r>
          </w:p>
        </w:tc>
        <w:tc>
          <w:tcPr>
            <w:tcW w:w="5312" w:type="dxa"/>
            <w:shd w:val="clear" w:color="auto" w:fill="FFFFFF" w:themeFill="background1"/>
            <w:tcMar>
              <w:top w:w="15" w:type="dxa"/>
              <w:left w:w="15" w:type="dxa"/>
              <w:bottom w:w="0" w:type="dxa"/>
              <w:right w:w="15" w:type="dxa"/>
            </w:tcMar>
            <w:vAlign w:val="bottom"/>
          </w:tcPr>
          <w:p w14:paraId="16D4F1D6" w14:textId="77777777" w:rsidR="00B05C4C" w:rsidRPr="00190548" w:rsidRDefault="00B05C4C" w:rsidP="00240B98">
            <w:pPr>
              <w:pStyle w:val="TableText"/>
            </w:pPr>
            <w:r w:rsidRPr="00190548">
              <w:t>T5</w:t>
            </w:r>
            <w:r>
              <w:t xml:space="preserve"> Fixtures &amp; Lamps</w:t>
            </w:r>
          </w:p>
        </w:tc>
      </w:tr>
    </w:tbl>
    <w:p w14:paraId="16D4F1D8" w14:textId="77777777" w:rsidR="006141F9" w:rsidRDefault="006141F9" w:rsidP="006141F9">
      <w:pPr>
        <w:pStyle w:val="Captions"/>
      </w:pPr>
    </w:p>
    <w:p w14:paraId="16D4F1D9" w14:textId="77777777" w:rsidR="006141F9" w:rsidRDefault="006141F9" w:rsidP="006141F9">
      <w:pPr>
        <w:widowControl/>
        <w:spacing w:after="0"/>
        <w:jc w:val="left"/>
        <w:rPr>
          <w:rFonts w:ascii="Calibri" w:hAnsi="Calibri" w:cs="Calibri"/>
          <w:b/>
          <w:color w:val="000000"/>
          <w:spacing w:val="5"/>
          <w:kern w:val="28"/>
          <w:sz w:val="22"/>
        </w:rPr>
      </w:pPr>
      <w:r>
        <w:br w:type="page"/>
      </w:r>
    </w:p>
    <w:p w14:paraId="16D4F1DA" w14:textId="77777777" w:rsidR="006141F9" w:rsidRDefault="006141F9" w:rsidP="006141F9">
      <w:pPr>
        <w:pStyle w:val="Captions"/>
      </w:pPr>
      <w:bookmarkStart w:id="100" w:name="_Toc335377228"/>
      <w:bookmarkStart w:id="101" w:name="_Toc358365868"/>
      <w:r>
        <w:t xml:space="preserve">Table </w:t>
      </w:r>
      <w:fldSimple w:instr=" STYLEREF 1 \s ">
        <w:r w:rsidR="00FF1398">
          <w:rPr>
            <w:noProof/>
          </w:rPr>
          <w:t>2</w:t>
        </w:r>
      </w:fldSimple>
      <w:r w:rsidR="00BB28F1">
        <w:t>.</w:t>
      </w:r>
      <w:fldSimple w:instr=" SEQ Table \* ARABIC \s 1 ">
        <w:r w:rsidR="00FF1398">
          <w:rPr>
            <w:noProof/>
          </w:rPr>
          <w:t>6</w:t>
        </w:r>
      </w:fldSimple>
      <w:r>
        <w:t>: Residential High Impact Measures</w:t>
      </w:r>
      <w:bookmarkEnd w:id="100"/>
      <w:bookmarkEnd w:id="101"/>
    </w:p>
    <w:tbl>
      <w:tblPr>
        <w:tblW w:w="7495"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CellMar>
          <w:left w:w="0" w:type="dxa"/>
          <w:right w:w="0" w:type="dxa"/>
        </w:tblCellMar>
        <w:tblLook w:val="0600" w:firstRow="0" w:lastRow="0" w:firstColumn="0" w:lastColumn="0" w:noHBand="1" w:noVBand="1"/>
      </w:tblPr>
      <w:tblGrid>
        <w:gridCol w:w="751"/>
        <w:gridCol w:w="1434"/>
        <w:gridCol w:w="5310"/>
      </w:tblGrid>
      <w:tr w:rsidR="00B05C4C" w:rsidRPr="00190548" w14:paraId="16D4F1DE" w14:textId="77777777" w:rsidTr="00957050">
        <w:trPr>
          <w:trHeight w:hRule="exact" w:val="288"/>
          <w:jc w:val="center"/>
        </w:trPr>
        <w:tc>
          <w:tcPr>
            <w:tcW w:w="751" w:type="dxa"/>
            <w:tcBorders>
              <w:bottom w:val="single" w:sz="4" w:space="0" w:color="auto"/>
            </w:tcBorders>
            <w:shd w:val="clear" w:color="auto" w:fill="7F7F7F" w:themeFill="text1" w:themeFillTint="80"/>
            <w:tcMar>
              <w:top w:w="15" w:type="dxa"/>
              <w:left w:w="15" w:type="dxa"/>
              <w:bottom w:w="0" w:type="dxa"/>
              <w:right w:w="15" w:type="dxa"/>
            </w:tcMar>
            <w:vAlign w:val="bottom"/>
            <w:hideMark/>
          </w:tcPr>
          <w:p w14:paraId="16D4F1DB" w14:textId="77777777" w:rsidR="00B05C4C" w:rsidRPr="00240B98" w:rsidRDefault="00B05C4C" w:rsidP="00240B98">
            <w:pPr>
              <w:pStyle w:val="TableText"/>
              <w:rPr>
                <w:b/>
                <w:color w:val="FFFFFF" w:themeColor="background1"/>
              </w:rPr>
            </w:pPr>
            <w:r w:rsidRPr="00240B98">
              <w:rPr>
                <w:b/>
                <w:color w:val="FFFFFF" w:themeColor="background1"/>
              </w:rPr>
              <w:t>Section</w:t>
            </w:r>
          </w:p>
        </w:tc>
        <w:tc>
          <w:tcPr>
            <w:tcW w:w="1434" w:type="dxa"/>
            <w:tcBorders>
              <w:bottom w:val="single" w:sz="4" w:space="0" w:color="auto"/>
            </w:tcBorders>
            <w:shd w:val="clear" w:color="auto" w:fill="7F7F7F" w:themeFill="text1" w:themeFillTint="80"/>
            <w:tcMar>
              <w:top w:w="15" w:type="dxa"/>
              <w:left w:w="15" w:type="dxa"/>
              <w:bottom w:w="0" w:type="dxa"/>
              <w:right w:w="15" w:type="dxa"/>
            </w:tcMar>
            <w:vAlign w:val="bottom"/>
            <w:hideMark/>
          </w:tcPr>
          <w:p w14:paraId="16D4F1DC" w14:textId="77777777" w:rsidR="00B05C4C" w:rsidRPr="00240B98" w:rsidRDefault="00B05C4C" w:rsidP="00240B98">
            <w:pPr>
              <w:pStyle w:val="TableText"/>
              <w:rPr>
                <w:b/>
                <w:color w:val="FFFFFF" w:themeColor="background1"/>
              </w:rPr>
            </w:pPr>
            <w:r w:rsidRPr="00240B98">
              <w:rPr>
                <w:b/>
                <w:color w:val="FFFFFF" w:themeColor="background1"/>
              </w:rPr>
              <w:t>End-use</w:t>
            </w:r>
          </w:p>
        </w:tc>
        <w:tc>
          <w:tcPr>
            <w:tcW w:w="5310" w:type="dxa"/>
            <w:tcBorders>
              <w:bottom w:val="single" w:sz="4" w:space="0" w:color="auto"/>
            </w:tcBorders>
            <w:shd w:val="clear" w:color="auto" w:fill="7F7F7F" w:themeFill="text1" w:themeFillTint="80"/>
            <w:tcMar>
              <w:top w:w="15" w:type="dxa"/>
              <w:left w:w="15" w:type="dxa"/>
              <w:bottom w:w="0" w:type="dxa"/>
              <w:right w:w="15" w:type="dxa"/>
            </w:tcMar>
            <w:vAlign w:val="bottom"/>
            <w:hideMark/>
          </w:tcPr>
          <w:p w14:paraId="16D4F1DD" w14:textId="77777777" w:rsidR="00B05C4C" w:rsidRPr="00240B98" w:rsidRDefault="00B05C4C" w:rsidP="00240B98">
            <w:pPr>
              <w:pStyle w:val="TableText"/>
              <w:rPr>
                <w:b/>
                <w:color w:val="FFFFFF" w:themeColor="background1"/>
              </w:rPr>
            </w:pPr>
            <w:r w:rsidRPr="00240B98">
              <w:rPr>
                <w:b/>
                <w:color w:val="FFFFFF" w:themeColor="background1"/>
              </w:rPr>
              <w:t>Technology / Measure</w:t>
            </w:r>
          </w:p>
        </w:tc>
      </w:tr>
      <w:tr w:rsidR="00B05C4C" w:rsidRPr="00190548" w14:paraId="16D4F1E2"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DF" w14:textId="77777777" w:rsidR="00B05C4C" w:rsidRPr="00190548" w:rsidRDefault="0068027C" w:rsidP="00240B98">
            <w:pPr>
              <w:pStyle w:val="TableText"/>
            </w:pPr>
            <w:r>
              <w:fldChar w:fldCharType="begin"/>
            </w:r>
            <w:r>
              <w:instrText xml:space="preserve"> REF _Ref355961058 \r \h </w:instrText>
            </w:r>
            <w:r>
              <w:fldChar w:fldCharType="separate"/>
            </w:r>
            <w:r w:rsidR="00FF1398">
              <w:t>5.1.2</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E0" w14:textId="77777777" w:rsidR="00B05C4C" w:rsidRPr="00190548" w:rsidRDefault="00B05C4C" w:rsidP="00240B98">
            <w:pPr>
              <w:pStyle w:val="TableText"/>
            </w:pPr>
            <w:r w:rsidRPr="00190548">
              <w:t>Appliances</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E1" w14:textId="77777777" w:rsidR="00B05C4C" w:rsidRPr="00190548" w:rsidRDefault="00B05C4C" w:rsidP="00240B98">
            <w:pPr>
              <w:pStyle w:val="TableText"/>
            </w:pPr>
            <w:r w:rsidRPr="00190548">
              <w:t>Clothes Washer</w:t>
            </w:r>
          </w:p>
        </w:tc>
      </w:tr>
      <w:tr w:rsidR="00B05C4C" w:rsidRPr="00190548" w14:paraId="16D4F1E6"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E3" w14:textId="77777777" w:rsidR="00B05C4C" w:rsidRPr="00190548" w:rsidRDefault="0068027C" w:rsidP="00240B98">
            <w:pPr>
              <w:pStyle w:val="TableText"/>
            </w:pPr>
            <w:r>
              <w:fldChar w:fldCharType="begin"/>
            </w:r>
            <w:r>
              <w:instrText xml:space="preserve"> REF _Ref352945463 \r \h </w:instrText>
            </w:r>
            <w:r>
              <w:fldChar w:fldCharType="separate"/>
            </w:r>
            <w:r w:rsidR="00FF1398">
              <w:t>5.1.8</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E4" w14:textId="77777777" w:rsidR="00B05C4C" w:rsidRPr="00190548" w:rsidRDefault="00B05C4C" w:rsidP="00240B98">
            <w:pPr>
              <w:pStyle w:val="TableText"/>
            </w:pPr>
            <w:r w:rsidRPr="00190548">
              <w:t>Appliances</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E5" w14:textId="77777777" w:rsidR="00B05C4C" w:rsidRPr="00190548" w:rsidRDefault="00B05C4C" w:rsidP="00240B98">
            <w:pPr>
              <w:pStyle w:val="TableText"/>
            </w:pPr>
            <w:r w:rsidRPr="00190548">
              <w:t>Refrigerator &amp; Freezer Recy.</w:t>
            </w:r>
          </w:p>
        </w:tc>
      </w:tr>
      <w:tr w:rsidR="00B05C4C" w:rsidRPr="00190548" w14:paraId="16D4F1EA"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E7" w14:textId="77777777" w:rsidR="00B05C4C" w:rsidRPr="00190548" w:rsidRDefault="0068027C" w:rsidP="00240B98">
            <w:pPr>
              <w:pStyle w:val="TableText"/>
            </w:pPr>
            <w:r>
              <w:fldChar w:fldCharType="begin"/>
            </w:r>
            <w:r>
              <w:instrText xml:space="preserve"> REF _Ref355961089 \r \h </w:instrText>
            </w:r>
            <w:r>
              <w:fldChar w:fldCharType="separate"/>
            </w:r>
            <w:r w:rsidR="00FF1398">
              <w:t>5.4.2</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E8" w14:textId="77777777" w:rsidR="00B05C4C" w:rsidRPr="00190548" w:rsidRDefault="00B05C4C" w:rsidP="00240B98">
            <w:pPr>
              <w:pStyle w:val="TableText"/>
            </w:pPr>
            <w:r w:rsidRPr="00190548">
              <w:t>Hot Water</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E9" w14:textId="77777777" w:rsidR="00B05C4C" w:rsidRPr="00190548" w:rsidRDefault="00B05C4C" w:rsidP="00240B98">
            <w:pPr>
              <w:pStyle w:val="TableText"/>
            </w:pPr>
            <w:r>
              <w:t>Gas</w:t>
            </w:r>
            <w:r w:rsidRPr="00190548">
              <w:t xml:space="preserve"> Water Heater</w:t>
            </w:r>
          </w:p>
        </w:tc>
      </w:tr>
      <w:tr w:rsidR="00B05C4C" w:rsidRPr="00190548" w14:paraId="16D4F1EE"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EB" w14:textId="77777777" w:rsidR="00B05C4C" w:rsidRPr="00190548" w:rsidRDefault="0068027C" w:rsidP="00240B98">
            <w:pPr>
              <w:pStyle w:val="TableText"/>
            </w:pPr>
            <w:r>
              <w:fldChar w:fldCharType="begin"/>
            </w:r>
            <w:r>
              <w:instrText xml:space="preserve"> REF _Ref355961096 \r \h </w:instrText>
            </w:r>
            <w:r>
              <w:fldChar w:fldCharType="separate"/>
            </w:r>
            <w:r w:rsidR="00FF1398">
              <w:t>5.4.3</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EC" w14:textId="77777777" w:rsidR="00B05C4C" w:rsidRPr="00190548" w:rsidRDefault="00B05C4C" w:rsidP="00240B98">
            <w:pPr>
              <w:pStyle w:val="TableText"/>
            </w:pPr>
            <w:r w:rsidRPr="00190548">
              <w:t>Hot Water</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ED" w14:textId="77777777" w:rsidR="00B05C4C" w:rsidRPr="00190548" w:rsidRDefault="00B05C4C" w:rsidP="00240B98">
            <w:pPr>
              <w:pStyle w:val="TableText"/>
            </w:pPr>
            <w:r w:rsidRPr="00190548">
              <w:t>Heat Pump Water Heater</w:t>
            </w:r>
          </w:p>
        </w:tc>
      </w:tr>
      <w:tr w:rsidR="00B05C4C" w:rsidRPr="00190548" w14:paraId="16D4F1F2"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EF" w14:textId="77777777" w:rsidR="00B05C4C" w:rsidRPr="00190548" w:rsidRDefault="0068027C" w:rsidP="00240B98">
            <w:pPr>
              <w:pStyle w:val="TableText"/>
            </w:pPr>
            <w:r>
              <w:fldChar w:fldCharType="begin"/>
            </w:r>
            <w:r>
              <w:instrText xml:space="preserve"> REF _Ref355961103 \r \h </w:instrText>
            </w:r>
            <w:r>
              <w:fldChar w:fldCharType="separate"/>
            </w:r>
            <w:r w:rsidR="00FF1398">
              <w:t>5.4.4</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F0" w14:textId="77777777" w:rsidR="00B05C4C" w:rsidRPr="00190548" w:rsidRDefault="00B05C4C" w:rsidP="00240B98">
            <w:pPr>
              <w:pStyle w:val="TableText"/>
            </w:pPr>
            <w:r w:rsidRPr="00190548">
              <w:t>Hot Water</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F1" w14:textId="77777777" w:rsidR="00B05C4C" w:rsidRPr="00190548" w:rsidRDefault="00B05C4C" w:rsidP="00240B98">
            <w:pPr>
              <w:pStyle w:val="TableText"/>
            </w:pPr>
            <w:r>
              <w:t xml:space="preserve">Low Flow </w:t>
            </w:r>
            <w:r w:rsidRPr="00190548">
              <w:t>Faucet Aerator</w:t>
            </w:r>
          </w:p>
        </w:tc>
      </w:tr>
      <w:tr w:rsidR="00B05C4C" w:rsidRPr="00190548" w14:paraId="16D4F1F6"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F3" w14:textId="77777777" w:rsidR="00B05C4C" w:rsidRPr="00190548" w:rsidRDefault="0068027C" w:rsidP="00240B98">
            <w:pPr>
              <w:pStyle w:val="TableText"/>
            </w:pPr>
            <w:r>
              <w:fldChar w:fldCharType="begin"/>
            </w:r>
            <w:r>
              <w:instrText xml:space="preserve"> REF _Ref355961109 \r \h </w:instrText>
            </w:r>
            <w:r>
              <w:fldChar w:fldCharType="separate"/>
            </w:r>
            <w:r w:rsidR="00FF1398">
              <w:t>5.4.5</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F4" w14:textId="77777777" w:rsidR="00B05C4C" w:rsidRPr="00190548" w:rsidRDefault="00B05C4C" w:rsidP="00240B98">
            <w:pPr>
              <w:pStyle w:val="TableText"/>
            </w:pPr>
            <w:r w:rsidRPr="00190548">
              <w:t>Hot Water</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F5" w14:textId="77777777" w:rsidR="00B05C4C" w:rsidRPr="00190548" w:rsidRDefault="00B05C4C" w:rsidP="00240B98">
            <w:pPr>
              <w:pStyle w:val="TableText"/>
            </w:pPr>
            <w:r w:rsidRPr="00190548">
              <w:t>Low Flow Showerhead</w:t>
            </w:r>
          </w:p>
        </w:tc>
      </w:tr>
      <w:tr w:rsidR="00B05C4C" w:rsidRPr="00190548" w14:paraId="16D4F1FA"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F7" w14:textId="77777777" w:rsidR="00B05C4C" w:rsidRPr="00190548" w:rsidRDefault="0068027C" w:rsidP="00240B98">
            <w:pPr>
              <w:pStyle w:val="TableText"/>
            </w:pPr>
            <w:r>
              <w:fldChar w:fldCharType="begin"/>
            </w:r>
            <w:r>
              <w:instrText xml:space="preserve"> REF _Ref355939517 \r \h </w:instrText>
            </w:r>
            <w:r>
              <w:fldChar w:fldCharType="separate"/>
            </w:r>
            <w:r w:rsidR="00FF1398">
              <w:t>5.3.3</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F8" w14:textId="77777777" w:rsidR="00B05C4C" w:rsidRPr="00190548" w:rsidRDefault="00B05C4C" w:rsidP="00240B98">
            <w:pPr>
              <w:pStyle w:val="TableText"/>
            </w:pPr>
            <w:r w:rsidRPr="00190548">
              <w:t>HVAC</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F9" w14:textId="77777777" w:rsidR="00B05C4C" w:rsidRPr="00190548" w:rsidRDefault="00B05C4C" w:rsidP="00240B98">
            <w:pPr>
              <w:pStyle w:val="TableText"/>
            </w:pPr>
            <w:r w:rsidRPr="00190548">
              <w:t>Central Air Conditioning</w:t>
            </w:r>
            <w:r>
              <w:t xml:space="preserve"> &gt; 14.5 SEER</w:t>
            </w:r>
          </w:p>
        </w:tc>
      </w:tr>
      <w:tr w:rsidR="00B05C4C" w:rsidRPr="00190548" w14:paraId="16D4F1FE"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FB" w14:textId="77777777" w:rsidR="00B05C4C" w:rsidRPr="00190548" w:rsidRDefault="0068027C" w:rsidP="00240B98">
            <w:pPr>
              <w:pStyle w:val="TableText"/>
            </w:pPr>
            <w:r>
              <w:fldChar w:fldCharType="begin"/>
            </w:r>
            <w:r>
              <w:instrText xml:space="preserve"> REF _Ref355961161 \r \h </w:instrText>
            </w:r>
            <w:r>
              <w:fldChar w:fldCharType="separate"/>
            </w:r>
            <w:r w:rsidR="00FF1398">
              <w:t>5.3.5</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FC" w14:textId="77777777" w:rsidR="00B05C4C" w:rsidRPr="00190548" w:rsidRDefault="00B05C4C" w:rsidP="00240B98">
            <w:pPr>
              <w:pStyle w:val="TableText"/>
            </w:pPr>
            <w:r w:rsidRPr="00190548">
              <w:t>HVAC</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FD" w14:textId="77777777" w:rsidR="00B05C4C" w:rsidRPr="00190548" w:rsidRDefault="00B05C4C" w:rsidP="00240B98">
            <w:pPr>
              <w:pStyle w:val="TableText"/>
            </w:pPr>
            <w:r w:rsidRPr="00190548">
              <w:t>Furnace Blower Motor</w:t>
            </w:r>
          </w:p>
        </w:tc>
      </w:tr>
      <w:tr w:rsidR="00B05C4C" w:rsidRPr="00190548" w14:paraId="16D4F202"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1FF" w14:textId="77777777" w:rsidR="00B05C4C" w:rsidRPr="00190548" w:rsidRDefault="0068027C" w:rsidP="00240B98">
            <w:pPr>
              <w:pStyle w:val="TableText"/>
            </w:pPr>
            <w:r>
              <w:fldChar w:fldCharType="begin"/>
            </w:r>
            <w:r>
              <w:instrText xml:space="preserve"> REF _Ref355961169 \r \h </w:instrText>
            </w:r>
            <w:r>
              <w:fldChar w:fldCharType="separate"/>
            </w:r>
            <w:r w:rsidR="00FF1398">
              <w:t>5.3.6</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00" w14:textId="77777777" w:rsidR="00B05C4C" w:rsidRPr="00190548" w:rsidRDefault="00B05C4C" w:rsidP="00240B98">
            <w:pPr>
              <w:pStyle w:val="TableText"/>
            </w:pPr>
            <w:r w:rsidRPr="00190548">
              <w:t>HVAC</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01" w14:textId="77777777" w:rsidR="00B05C4C" w:rsidRPr="00190548" w:rsidRDefault="00B05C4C" w:rsidP="00240B98">
            <w:pPr>
              <w:pStyle w:val="TableText"/>
            </w:pPr>
            <w:r>
              <w:t xml:space="preserve">Gas </w:t>
            </w:r>
            <w:r w:rsidRPr="00190548">
              <w:t>High Efficiency Boiler</w:t>
            </w:r>
          </w:p>
        </w:tc>
      </w:tr>
      <w:tr w:rsidR="00B05C4C" w:rsidRPr="00190548" w14:paraId="16D4F206"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03" w14:textId="77777777" w:rsidR="00B05C4C" w:rsidRPr="00190548" w:rsidRDefault="0068027C" w:rsidP="00240B98">
            <w:pPr>
              <w:pStyle w:val="TableText"/>
            </w:pPr>
            <w:r>
              <w:fldChar w:fldCharType="begin"/>
            </w:r>
            <w:r>
              <w:instrText xml:space="preserve"> REF _Ref355961189 \r \h </w:instrText>
            </w:r>
            <w:r>
              <w:fldChar w:fldCharType="separate"/>
            </w:r>
            <w:r w:rsidR="00FF1398">
              <w:t>5.3.7</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04" w14:textId="77777777" w:rsidR="00B05C4C" w:rsidRPr="00190548" w:rsidRDefault="00B05C4C" w:rsidP="00240B98">
            <w:pPr>
              <w:pStyle w:val="TableText"/>
            </w:pPr>
            <w:r w:rsidRPr="00190548">
              <w:t>HVAC</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05" w14:textId="77777777" w:rsidR="00B05C4C" w:rsidRPr="00190548" w:rsidRDefault="00B05C4C" w:rsidP="00240B98">
            <w:pPr>
              <w:pStyle w:val="TableText"/>
            </w:pPr>
            <w:r>
              <w:t xml:space="preserve">Gas </w:t>
            </w:r>
            <w:r w:rsidRPr="00190548">
              <w:t>High Efficiency Furnace</w:t>
            </w:r>
          </w:p>
        </w:tc>
      </w:tr>
      <w:tr w:rsidR="00B05C4C" w:rsidRPr="00190548" w14:paraId="16D4F20A"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07" w14:textId="77777777" w:rsidR="00B05C4C" w:rsidRPr="00190548" w:rsidRDefault="0068027C" w:rsidP="00240B98">
            <w:pPr>
              <w:pStyle w:val="TableText"/>
            </w:pPr>
            <w:r>
              <w:fldChar w:fldCharType="begin"/>
            </w:r>
            <w:r>
              <w:instrText xml:space="preserve"> REF _Ref355961201 \r \h </w:instrText>
            </w:r>
            <w:r>
              <w:fldChar w:fldCharType="separate"/>
            </w:r>
            <w:r w:rsidR="00FF1398">
              <w:t>5.3.11</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08" w14:textId="77777777" w:rsidR="00B05C4C" w:rsidRPr="00190548" w:rsidRDefault="00B05C4C" w:rsidP="00240B98">
            <w:pPr>
              <w:pStyle w:val="TableText"/>
            </w:pPr>
            <w:r w:rsidRPr="00190548">
              <w:t>HVAC</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09" w14:textId="77777777" w:rsidR="00B05C4C" w:rsidRPr="00190548" w:rsidRDefault="00B05C4C" w:rsidP="00240B98">
            <w:pPr>
              <w:pStyle w:val="TableText"/>
            </w:pPr>
            <w:r w:rsidRPr="00190548">
              <w:t>Programmable Thermostat</w:t>
            </w:r>
            <w:r>
              <w:t>s</w:t>
            </w:r>
          </w:p>
        </w:tc>
      </w:tr>
      <w:tr w:rsidR="003E086A" w:rsidRPr="00190548" w14:paraId="16D4F20E"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0B" w14:textId="77777777" w:rsidR="003E086A" w:rsidRDefault="0068027C" w:rsidP="00240B98">
            <w:pPr>
              <w:pStyle w:val="TableText"/>
            </w:pPr>
            <w:r>
              <w:fldChar w:fldCharType="begin"/>
            </w:r>
            <w:r>
              <w:instrText xml:space="preserve"> REF _Ref355961214 \r \h </w:instrText>
            </w:r>
            <w:r>
              <w:fldChar w:fldCharType="separate"/>
            </w:r>
            <w:r w:rsidR="00FF1398">
              <w:t>5.5.1</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0C" w14:textId="77777777" w:rsidR="003E086A" w:rsidRPr="00190548" w:rsidRDefault="003E086A" w:rsidP="00240B98">
            <w:pPr>
              <w:pStyle w:val="TableText"/>
            </w:pPr>
            <w:r>
              <w:t>Lighting</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0D" w14:textId="77777777" w:rsidR="003E086A" w:rsidRDefault="003E086A" w:rsidP="00240B98">
            <w:pPr>
              <w:pStyle w:val="TableText"/>
            </w:pPr>
            <w:r>
              <w:t>Energy Star Compact Florescent Lamp</w:t>
            </w:r>
          </w:p>
        </w:tc>
      </w:tr>
      <w:tr w:rsidR="00B05C4C" w:rsidRPr="00190548" w14:paraId="16D4F212"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0F" w14:textId="77777777" w:rsidR="00B05C4C" w:rsidRPr="00190548" w:rsidRDefault="0068027C" w:rsidP="00240B98">
            <w:pPr>
              <w:pStyle w:val="TableText"/>
            </w:pPr>
            <w:r>
              <w:fldChar w:fldCharType="begin"/>
            </w:r>
            <w:r>
              <w:instrText xml:space="preserve"> REF _Ref353865714 \r \h </w:instrText>
            </w:r>
            <w:r>
              <w:fldChar w:fldCharType="separate"/>
            </w:r>
            <w:r w:rsidR="00FF1398">
              <w:t>5.5.2</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10" w14:textId="77777777" w:rsidR="00B05C4C" w:rsidRPr="00190548" w:rsidRDefault="00B05C4C" w:rsidP="00240B98">
            <w:pPr>
              <w:pStyle w:val="TableText"/>
            </w:pPr>
            <w:r w:rsidRPr="00190548">
              <w:t>Lighting</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11" w14:textId="77777777" w:rsidR="00B05C4C" w:rsidRPr="00190548" w:rsidRDefault="00B05C4C" w:rsidP="00240B98">
            <w:pPr>
              <w:pStyle w:val="TableText"/>
            </w:pPr>
            <w:r>
              <w:t xml:space="preserve">ENERGY STAR </w:t>
            </w:r>
            <w:r w:rsidRPr="00190548">
              <w:t>Specialty CFL</w:t>
            </w:r>
          </w:p>
        </w:tc>
      </w:tr>
      <w:tr w:rsidR="00B05C4C" w:rsidRPr="00190548" w14:paraId="16D4F216"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13" w14:textId="77777777" w:rsidR="00B05C4C" w:rsidRPr="00190548" w:rsidRDefault="0068027C" w:rsidP="00240B98">
            <w:pPr>
              <w:pStyle w:val="TableText"/>
            </w:pPr>
            <w:r>
              <w:fldChar w:fldCharType="begin"/>
            </w:r>
            <w:r>
              <w:instrText xml:space="preserve"> REF _Ref352945921 \r \h </w:instrText>
            </w:r>
            <w:r>
              <w:fldChar w:fldCharType="separate"/>
            </w:r>
            <w:r w:rsidR="00FF1398">
              <w:t>5.5.6</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14" w14:textId="77777777" w:rsidR="00B05C4C" w:rsidRPr="00190548" w:rsidRDefault="00B05C4C" w:rsidP="00240B98">
            <w:pPr>
              <w:pStyle w:val="TableText"/>
            </w:pPr>
            <w:r w:rsidRPr="00190548">
              <w:t>Lighting</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15" w14:textId="77777777" w:rsidR="00B05C4C" w:rsidRPr="00190548" w:rsidRDefault="00B05C4C" w:rsidP="00240B98">
            <w:pPr>
              <w:pStyle w:val="TableText"/>
            </w:pPr>
            <w:r w:rsidRPr="00190548">
              <w:t>LED</w:t>
            </w:r>
            <w:r>
              <w:t xml:space="preserve"> Downlights</w:t>
            </w:r>
          </w:p>
        </w:tc>
      </w:tr>
      <w:tr w:rsidR="00B05C4C" w:rsidRPr="00190548" w14:paraId="16D4F21A"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17" w14:textId="77777777" w:rsidR="00B05C4C" w:rsidRPr="00190548" w:rsidRDefault="0068027C" w:rsidP="00240B98">
            <w:pPr>
              <w:pStyle w:val="TableText"/>
            </w:pPr>
            <w:r>
              <w:fldChar w:fldCharType="begin"/>
            </w:r>
            <w:r>
              <w:instrText xml:space="preserve"> REF _Ref355961235 \r \h </w:instrText>
            </w:r>
            <w:r>
              <w:fldChar w:fldCharType="separate"/>
            </w:r>
            <w:r w:rsidR="00FF1398">
              <w:t>5.6.1</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18" w14:textId="77777777" w:rsidR="00B05C4C" w:rsidRPr="00190548" w:rsidRDefault="00B05C4C" w:rsidP="00240B98">
            <w:pPr>
              <w:pStyle w:val="TableText"/>
            </w:pPr>
            <w:r w:rsidRPr="00190548">
              <w:t>Shell</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19" w14:textId="77777777" w:rsidR="00B05C4C" w:rsidRPr="00190548" w:rsidRDefault="00B05C4C" w:rsidP="00240B98">
            <w:pPr>
              <w:pStyle w:val="TableText"/>
            </w:pPr>
            <w:r w:rsidRPr="00190548">
              <w:t>Air Sealing</w:t>
            </w:r>
          </w:p>
        </w:tc>
      </w:tr>
      <w:tr w:rsidR="00B05C4C" w:rsidRPr="00190548" w14:paraId="16D4F21E"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1B" w14:textId="77777777" w:rsidR="00B05C4C" w:rsidRPr="00190548" w:rsidRDefault="0068027C" w:rsidP="00240B98">
            <w:pPr>
              <w:pStyle w:val="TableText"/>
            </w:pPr>
            <w:r>
              <w:fldChar w:fldCharType="begin"/>
            </w:r>
            <w:r>
              <w:instrText xml:space="preserve"> REF _Ref355961241 \r \h </w:instrText>
            </w:r>
            <w:r>
              <w:fldChar w:fldCharType="separate"/>
            </w:r>
            <w:r w:rsidR="00FF1398">
              <w:t>5.6.2</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1C" w14:textId="77777777" w:rsidR="00B05C4C" w:rsidRPr="00190548" w:rsidRDefault="00B05C4C" w:rsidP="00240B98">
            <w:pPr>
              <w:pStyle w:val="TableText"/>
            </w:pPr>
            <w:r w:rsidRPr="00190548">
              <w:t>Shell</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1D" w14:textId="77777777" w:rsidR="00B05C4C" w:rsidRPr="00190548" w:rsidRDefault="00B05C4C" w:rsidP="00240B98">
            <w:pPr>
              <w:pStyle w:val="TableText"/>
            </w:pPr>
            <w:r w:rsidRPr="00190548">
              <w:t>Basement Sidewall Insulation</w:t>
            </w:r>
          </w:p>
        </w:tc>
      </w:tr>
      <w:tr w:rsidR="00B05C4C" w:rsidRPr="00190548" w14:paraId="16D4F222"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1F" w14:textId="77777777" w:rsidR="00B05C4C" w:rsidRDefault="0068027C" w:rsidP="00240B98">
            <w:pPr>
              <w:pStyle w:val="TableText"/>
            </w:pPr>
            <w:r>
              <w:fldChar w:fldCharType="begin"/>
            </w:r>
            <w:r>
              <w:instrText xml:space="preserve"> REF _Ref355961249 \r \h </w:instrText>
            </w:r>
            <w:r>
              <w:fldChar w:fldCharType="separate"/>
            </w:r>
            <w:r w:rsidR="00FF1398">
              <w:t>5.6.4</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20" w14:textId="77777777" w:rsidR="00B05C4C" w:rsidRDefault="00B05C4C" w:rsidP="00240B98">
            <w:pPr>
              <w:pStyle w:val="TableText"/>
            </w:pPr>
            <w:r>
              <w:t>Shell</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21" w14:textId="77777777" w:rsidR="00B05C4C" w:rsidRDefault="00B05C4C" w:rsidP="00240B98">
            <w:pPr>
              <w:pStyle w:val="TableText"/>
            </w:pPr>
            <w:r>
              <w:t>Wall and Ceiling Insulation</w:t>
            </w:r>
          </w:p>
        </w:tc>
      </w:tr>
      <w:tr w:rsidR="00957050" w:rsidRPr="00190548" w14:paraId="16D4F226" w14:textId="77777777"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23" w14:textId="77777777" w:rsidR="00957050" w:rsidRDefault="00957050" w:rsidP="00240B98">
            <w:pPr>
              <w:pStyle w:val="TableText"/>
            </w:pP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24" w14:textId="77777777" w:rsidR="00957050" w:rsidRPr="00190548" w:rsidRDefault="00957050" w:rsidP="00240B98">
            <w:pPr>
              <w:pStyle w:val="TableText"/>
            </w:pP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6D4F225" w14:textId="77777777" w:rsidR="00957050" w:rsidRPr="00190548" w:rsidRDefault="00957050" w:rsidP="00240B98">
            <w:pPr>
              <w:pStyle w:val="TableText"/>
            </w:pPr>
          </w:p>
        </w:tc>
      </w:tr>
    </w:tbl>
    <w:p w14:paraId="16D4F227" w14:textId="77777777" w:rsidR="00F50F9D" w:rsidRDefault="00F50F9D" w:rsidP="008F033B">
      <w:pPr>
        <w:pStyle w:val="Heading1"/>
        <w:rPr>
          <w:bCs w:val="0"/>
        </w:rPr>
        <w:sectPr w:rsidR="00F50F9D" w:rsidSect="008F033B">
          <w:headerReference w:type="default" r:id="rId23"/>
          <w:pgSz w:w="12240" w:h="15840"/>
          <w:pgMar w:top="1440" w:right="1440" w:bottom="1440" w:left="1440" w:header="720" w:footer="720" w:gutter="0"/>
          <w:cols w:space="720"/>
          <w:docGrid w:linePitch="360"/>
        </w:sectPr>
      </w:pPr>
      <w:bookmarkStart w:id="102" w:name="_Toc333218990"/>
      <w:bookmarkStart w:id="103" w:name="_Ref350149078"/>
      <w:bookmarkStart w:id="104" w:name="_Ref350149084"/>
      <w:bookmarkStart w:id="105" w:name="_Ref350149466"/>
      <w:bookmarkStart w:id="106" w:name="_Ref350149704"/>
      <w:bookmarkStart w:id="107" w:name="_Toc319585409"/>
      <w:bookmarkStart w:id="108" w:name="_Toc318118096"/>
      <w:bookmarkStart w:id="109" w:name="_Toc315354085"/>
      <w:bookmarkEnd w:id="57"/>
      <w:bookmarkEnd w:id="58"/>
      <w:bookmarkEnd w:id="59"/>
      <w:bookmarkEnd w:id="60"/>
    </w:p>
    <w:p w14:paraId="16D4F228" w14:textId="77777777" w:rsidR="00957050" w:rsidRDefault="00957050">
      <w:pPr>
        <w:widowControl/>
        <w:spacing w:after="200" w:line="276" w:lineRule="auto"/>
        <w:jc w:val="left"/>
      </w:pPr>
    </w:p>
    <w:p w14:paraId="16D4F229" w14:textId="77777777" w:rsidR="00F50F9D" w:rsidRDefault="00F50F9D">
      <w:pPr>
        <w:widowControl/>
        <w:spacing w:after="200" w:line="276" w:lineRule="auto"/>
        <w:jc w:val="left"/>
        <w:sectPr w:rsidR="00F50F9D" w:rsidSect="00F50F9D">
          <w:type w:val="continuous"/>
          <w:pgSz w:w="12240" w:h="15840"/>
          <w:pgMar w:top="1440" w:right="1440" w:bottom="1440" w:left="1440" w:header="720" w:footer="720" w:gutter="0"/>
          <w:cols w:space="720"/>
          <w:docGrid w:linePitch="360"/>
        </w:sectPr>
      </w:pPr>
      <w:r>
        <w:br w:type="page"/>
      </w:r>
    </w:p>
    <w:p w14:paraId="16D4F22A" w14:textId="77777777" w:rsidR="006141F9" w:rsidRDefault="006141F9" w:rsidP="009E39FA">
      <w:pPr>
        <w:pStyle w:val="Heading1"/>
      </w:pPr>
      <w:bookmarkStart w:id="110" w:name="_Ref350150594"/>
      <w:bookmarkStart w:id="111" w:name="_Toc358365891"/>
      <w:r>
        <w:t>Assumptions</w:t>
      </w:r>
      <w:bookmarkEnd w:id="102"/>
      <w:bookmarkEnd w:id="103"/>
      <w:bookmarkEnd w:id="104"/>
      <w:bookmarkEnd w:id="105"/>
      <w:bookmarkEnd w:id="106"/>
      <w:bookmarkEnd w:id="110"/>
      <w:bookmarkEnd w:id="111"/>
    </w:p>
    <w:p w14:paraId="16D4F22B" w14:textId="77777777" w:rsidR="006141F9" w:rsidRDefault="006141F9" w:rsidP="006141F9">
      <w:r w:rsidRPr="00A41D5E">
        <w:t xml:space="preserve">The information contained in this </w:t>
      </w:r>
      <w:r>
        <w:t>TRM</w:t>
      </w:r>
      <w:r w:rsidRPr="00A41D5E">
        <w:t xml:space="preserve"> </w:t>
      </w:r>
      <w:r>
        <w:t>contains VEIC’s</w:t>
      </w:r>
      <w:r w:rsidRPr="00A41D5E">
        <w:t xml:space="preserve"> recommendations for the content </w:t>
      </w:r>
      <w:r>
        <w:t>of the</w:t>
      </w:r>
      <w:r w:rsidRPr="00A41D5E">
        <w:t xml:space="preserve"> </w:t>
      </w:r>
      <w:r>
        <w:t xml:space="preserve">Illinois </w:t>
      </w:r>
      <w:r w:rsidRPr="00A41D5E">
        <w:t>TRM</w:t>
      </w:r>
      <w:r>
        <w:t xml:space="preserve">.  Sources that are cited within the TRM have been chosen based on two priorities, geography and age.  Whenever possible and appropriate, VEIC has incorporated Illinois-specific information into each measure characterization.  The Business </w:t>
      </w:r>
      <w:r w:rsidRPr="002102CC">
        <w:t>TRM document</w:t>
      </w:r>
      <w:r>
        <w:t xml:space="preserve">s from Ameren and ComEd were reviewed, as well as program and measure specific data from evaluations, efficiency plans, and working documents. </w:t>
      </w:r>
    </w:p>
    <w:p w14:paraId="16D4F22C" w14:textId="77777777" w:rsidR="006141F9" w:rsidRDefault="006141F9" w:rsidP="006141F9">
      <w:r>
        <w:t>The</w:t>
      </w:r>
      <w:r w:rsidRPr="002102CC">
        <w:t xml:space="preserve"> assumptions for these characterizations rest on our understanding of the information available. </w:t>
      </w:r>
      <w:r>
        <w:t xml:space="preserve"> </w:t>
      </w:r>
      <w:r w:rsidRPr="002102CC">
        <w:t xml:space="preserve">In each case, </w:t>
      </w:r>
      <w:r>
        <w:t>the</w:t>
      </w:r>
      <w:r w:rsidRPr="002102CC">
        <w:t xml:space="preserve"> </w:t>
      </w:r>
      <w:r>
        <w:t>available Illinois and Midwest-</w:t>
      </w:r>
      <w:r w:rsidRPr="002102CC">
        <w:t>specific information</w:t>
      </w:r>
      <w:r>
        <w:t xml:space="preserve"> was reviewed</w:t>
      </w:r>
      <w:r w:rsidRPr="002102CC">
        <w:t xml:space="preserve">, including evaluations and support material provided by the </w:t>
      </w:r>
      <w:r>
        <w:t>Illinois</w:t>
      </w:r>
      <w:r w:rsidRPr="002102CC">
        <w:t xml:space="preserve"> </w:t>
      </w:r>
      <w:r>
        <w:t xml:space="preserve">Utilities. </w:t>
      </w:r>
    </w:p>
    <w:p w14:paraId="16D4F22D" w14:textId="77777777" w:rsidR="006141F9" w:rsidRDefault="006141F9" w:rsidP="006141F9">
      <w:r w:rsidRPr="002102CC">
        <w:t xml:space="preserve">When </w:t>
      </w:r>
      <w:r>
        <w:t>Illinois or region</w:t>
      </w:r>
      <w:r w:rsidRPr="002102CC">
        <w:t>-specific evaluations o</w:t>
      </w:r>
      <w:r>
        <w:t>r</w:t>
      </w:r>
      <w:r w:rsidRPr="002102CC">
        <w:t xml:space="preserve"> </w:t>
      </w:r>
      <w:r>
        <w:t>data were</w:t>
      </w:r>
      <w:r w:rsidRPr="002102CC">
        <w:t xml:space="preserve"> not available, best practice research and data from other jurisdictions</w:t>
      </w:r>
      <w:r>
        <w:t xml:space="preserve"> was used</w:t>
      </w:r>
      <w:r w:rsidRPr="002102CC">
        <w:t xml:space="preserve">, often from west and east-coast states that have allocated large amounts of funding to evaluation work and </w:t>
      </w:r>
      <w:r>
        <w:t xml:space="preserve">to </w:t>
      </w:r>
      <w:r w:rsidRPr="002102CC">
        <w:t>refin</w:t>
      </w:r>
      <w:r>
        <w:t>ing</w:t>
      </w:r>
      <w:r w:rsidRPr="002102CC">
        <w:t xml:space="preserve"> </w:t>
      </w:r>
      <w:r>
        <w:t xml:space="preserve">their </w:t>
      </w:r>
      <w:r w:rsidRPr="002102CC">
        <w:t xml:space="preserve">measure characterization parameters. </w:t>
      </w:r>
      <w:r>
        <w:t xml:space="preserve"> </w:t>
      </w:r>
      <w:r w:rsidRPr="002102CC">
        <w:t xml:space="preserve">As a result, much of the most-defensible information originates from these regions. </w:t>
      </w:r>
      <w:r>
        <w:t xml:space="preserve"> </w:t>
      </w:r>
      <w:r w:rsidRPr="002102CC">
        <w:t>In every case</w:t>
      </w:r>
      <w:r>
        <w:t>,</w:t>
      </w:r>
      <w:r w:rsidRPr="002102CC">
        <w:t xml:space="preserve"> </w:t>
      </w:r>
      <w:r>
        <w:t>VEIC</w:t>
      </w:r>
      <w:r w:rsidRPr="002102CC">
        <w:t xml:space="preserve"> used the most</w:t>
      </w:r>
      <w:r>
        <w:t xml:space="preserve"> </w:t>
      </w:r>
      <w:r w:rsidRPr="002102CC">
        <w:t>recent</w:t>
      </w:r>
      <w:r>
        <w:t>,</w:t>
      </w:r>
      <w:r w:rsidRPr="002102CC">
        <w:t xml:space="preserve"> well-designed</w:t>
      </w:r>
      <w:r>
        <w:t>,</w:t>
      </w:r>
      <w:r w:rsidRPr="002102CC">
        <w:t xml:space="preserve"> and</w:t>
      </w:r>
      <w:r>
        <w:t xml:space="preserve"> best-</w:t>
      </w:r>
      <w:r w:rsidRPr="002102CC">
        <w:t xml:space="preserve">supported studies and only if it was appropriate to generalize their conclusions to the </w:t>
      </w:r>
      <w:r>
        <w:t>Illinois</w:t>
      </w:r>
      <w:r w:rsidRPr="002102CC">
        <w:t xml:space="preserve"> programs.</w:t>
      </w:r>
    </w:p>
    <w:p w14:paraId="16D4F22E" w14:textId="77777777" w:rsidR="006141F9" w:rsidRDefault="006141F9" w:rsidP="00251BA4">
      <w:pPr>
        <w:pStyle w:val="Heading2"/>
      </w:pPr>
      <w:bookmarkStart w:id="112" w:name="_Toc319585405"/>
      <w:bookmarkStart w:id="113" w:name="_Toc333218991"/>
      <w:bookmarkStart w:id="114" w:name="_Toc358365892"/>
      <w:bookmarkStart w:id="115" w:name="_Toc315354082"/>
      <w:r>
        <w:t>Footnotes &amp; Documentation of Sources</w:t>
      </w:r>
      <w:bookmarkEnd w:id="112"/>
      <w:bookmarkEnd w:id="113"/>
      <w:bookmarkEnd w:id="114"/>
    </w:p>
    <w:p w14:paraId="16D4F22F" w14:textId="77777777" w:rsidR="006141F9" w:rsidRPr="006159BB" w:rsidRDefault="006141F9" w:rsidP="006141F9">
      <w:r>
        <w:t>Each new and updated measure characterization is supported by a work paper, which is posted to the SharePoint web site (</w:t>
      </w:r>
      <w:hyperlink r:id="rId24" w:history="1">
        <w:r w:rsidRPr="00B464A7">
          <w:rPr>
            <w:rStyle w:val="Hyperlink"/>
          </w:rPr>
          <w:t>https://portal.veic.org</w:t>
        </w:r>
      </w:hyperlink>
      <w:r>
        <w:t>).</w:t>
      </w:r>
      <w:r>
        <w:rPr>
          <w:rStyle w:val="FootnoteReference"/>
        </w:rPr>
        <w:footnoteReference w:id="16"/>
      </w:r>
      <w:r>
        <w:t xml:space="preserve"> Both the work paper and the measure characterizations themselves use footnotes to document the references that have been used to characterize the technology.  The reference documents are too numerous to include in an Appendix and have instead been posted to the TRM’s Sharepoint website.  These files can be found in the ‘Sources and Reference Documents’ folder in the main directory, and may also be posted to the SAG’s public web site (</w:t>
      </w:r>
      <w:hyperlink r:id="rId25" w:history="1">
        <w:r w:rsidRPr="00B32CC0">
          <w:rPr>
            <w:rStyle w:val="Hyperlink"/>
          </w:rPr>
          <w:t>www.ilsag.org</w:t>
        </w:r>
      </w:hyperlink>
      <w:r>
        <w:t>).</w:t>
      </w:r>
    </w:p>
    <w:p w14:paraId="16D4F230" w14:textId="77777777" w:rsidR="006141F9" w:rsidRDefault="006141F9" w:rsidP="00251BA4">
      <w:pPr>
        <w:pStyle w:val="Heading2"/>
      </w:pPr>
      <w:bookmarkStart w:id="116" w:name="_Toc319585406"/>
      <w:bookmarkStart w:id="117" w:name="_Toc333218992"/>
      <w:bookmarkStart w:id="118" w:name="_Toc358365893"/>
      <w:r>
        <w:t>General Savings Assumptions</w:t>
      </w:r>
      <w:bookmarkEnd w:id="115"/>
      <w:bookmarkEnd w:id="116"/>
      <w:bookmarkEnd w:id="117"/>
      <w:bookmarkEnd w:id="118"/>
    </w:p>
    <w:p w14:paraId="16D4F231" w14:textId="77777777" w:rsidR="006141F9" w:rsidRDefault="006141F9" w:rsidP="006141F9">
      <w:r>
        <w:t>The TRM</w:t>
      </w:r>
      <w:r w:rsidRPr="00F117B2">
        <w:t xml:space="preserve"> savings estimates are expec</w:t>
      </w:r>
      <w:r>
        <w:t xml:space="preserve">ted to serve as average, representative </w:t>
      </w:r>
      <w:r w:rsidRPr="00F117B2">
        <w:t>value</w:t>
      </w:r>
      <w:r>
        <w:t>s</w:t>
      </w:r>
      <w:r w:rsidRPr="00F117B2">
        <w:t>, or ways to calculate savings based on program-specific information.  All information is presented on a per</w:t>
      </w:r>
      <w:r>
        <w:t>-</w:t>
      </w:r>
      <w:r w:rsidRPr="00F117B2">
        <w:t>measure basis.  In using the measure-specific information in the TRM, it is helpful to k</w:t>
      </w:r>
      <w:r>
        <w:t>eep the following notes in mind.</w:t>
      </w:r>
    </w:p>
    <w:p w14:paraId="16D4F232" w14:textId="77777777" w:rsidR="006141F9" w:rsidRDefault="006141F9" w:rsidP="006141F9">
      <w:pPr>
        <w:pStyle w:val="ListParagraph"/>
        <w:widowControl/>
        <w:numPr>
          <w:ilvl w:val="0"/>
          <w:numId w:val="3"/>
        </w:numPr>
      </w:pPr>
      <w:r>
        <w:t>All estimates of energy (kWh or therms) and peak (kW) savings are for first-year savings, not lifetime savings.</w:t>
      </w:r>
    </w:p>
    <w:p w14:paraId="16D4F233" w14:textId="77777777" w:rsidR="006141F9" w:rsidRDefault="006141F9" w:rsidP="006141F9">
      <w:pPr>
        <w:pStyle w:val="ListParagraph"/>
      </w:pPr>
    </w:p>
    <w:p w14:paraId="16D4F234" w14:textId="77777777" w:rsidR="006141F9" w:rsidRPr="00F117B2" w:rsidRDefault="006141F9" w:rsidP="006141F9">
      <w:pPr>
        <w:pStyle w:val="ListParagraph"/>
        <w:widowControl/>
        <w:numPr>
          <w:ilvl w:val="0"/>
          <w:numId w:val="3"/>
        </w:numPr>
      </w:pPr>
      <w:r w:rsidRPr="00F117B2">
        <w:t>Unless otherwise noted, measur</w:t>
      </w:r>
      <w:r>
        <w:t>e life is defined to be t</w:t>
      </w:r>
      <w:r w:rsidRPr="00F117B2">
        <w:t xml:space="preserve">he life of an energy consuming measure, including its equipment life and measure persistence. </w:t>
      </w:r>
    </w:p>
    <w:p w14:paraId="16D4F235" w14:textId="77777777" w:rsidR="006141F9" w:rsidRDefault="006141F9" w:rsidP="006141F9">
      <w:pPr>
        <w:pStyle w:val="ListParagraph"/>
      </w:pPr>
    </w:p>
    <w:p w14:paraId="16D4F236" w14:textId="77777777" w:rsidR="006141F9" w:rsidRPr="00F117B2" w:rsidRDefault="006141F9" w:rsidP="006141F9">
      <w:pPr>
        <w:pStyle w:val="ListParagraph"/>
        <w:widowControl/>
        <w:numPr>
          <w:ilvl w:val="0"/>
          <w:numId w:val="3"/>
        </w:numPr>
      </w:pPr>
      <w:r w:rsidRPr="00F117B2">
        <w:t>Where deemed values for savings are provided</w:t>
      </w:r>
      <w:r>
        <w:t>, t</w:t>
      </w:r>
      <w:r w:rsidRPr="00F117B2">
        <w:t>he</w:t>
      </w:r>
      <w:r>
        <w:t>y</w:t>
      </w:r>
      <w:r w:rsidRPr="00F117B2">
        <w:t xml:space="preserve"> represent </w:t>
      </w:r>
      <w:r>
        <w:t xml:space="preserve">the </w:t>
      </w:r>
      <w:r w:rsidRPr="00F117B2">
        <w:t xml:space="preserve">average </w:t>
      </w:r>
      <w:r>
        <w:t xml:space="preserve">energy (kWh or therms) or peak (kW) </w:t>
      </w:r>
      <w:r w:rsidRPr="00F117B2">
        <w:t xml:space="preserve">savings that could be expected from the average </w:t>
      </w:r>
      <w:r>
        <w:t xml:space="preserve">of all </w:t>
      </w:r>
      <w:r w:rsidRPr="00F117B2">
        <w:t xml:space="preserve">measures that might be installed in </w:t>
      </w:r>
      <w:r>
        <w:t>Illinois</w:t>
      </w:r>
      <w:r w:rsidRPr="00F117B2">
        <w:t xml:space="preserve"> in </w:t>
      </w:r>
      <w:r>
        <w:t xml:space="preserve">the program year.  </w:t>
      </w:r>
      <w:r w:rsidRPr="00F117B2">
        <w:t xml:space="preserve">  </w:t>
      </w:r>
    </w:p>
    <w:p w14:paraId="16D4F237" w14:textId="77777777" w:rsidR="006141F9" w:rsidRDefault="006141F9" w:rsidP="006141F9">
      <w:pPr>
        <w:pStyle w:val="ListParagraph"/>
      </w:pPr>
    </w:p>
    <w:p w14:paraId="16D4F238" w14:textId="77777777" w:rsidR="006141F9" w:rsidRDefault="006141F9" w:rsidP="006141F9">
      <w:pPr>
        <w:pStyle w:val="ListParagraph"/>
        <w:widowControl/>
        <w:numPr>
          <w:ilvl w:val="0"/>
          <w:numId w:val="3"/>
        </w:numPr>
      </w:pPr>
      <w:r w:rsidRPr="00F117B2">
        <w:t xml:space="preserve">In general, the baselines included in the TRM are intended to represent average conditions in </w:t>
      </w:r>
      <w:r>
        <w:t>Illinois</w:t>
      </w:r>
      <w:r w:rsidRPr="00F117B2">
        <w:t xml:space="preserve">.  Some are based on data from </w:t>
      </w:r>
      <w:r>
        <w:t>the state</w:t>
      </w:r>
      <w:r w:rsidRPr="00F117B2">
        <w:t xml:space="preserve">, such as household consumption characteristics provided by the Energy Information Administration.  Some are extrapolated from other areas, when </w:t>
      </w:r>
      <w:r>
        <w:t xml:space="preserve">Illinois data are not available. </w:t>
      </w:r>
    </w:p>
    <w:p w14:paraId="16D4F239" w14:textId="77777777" w:rsidR="006141F9" w:rsidRDefault="006141F9" w:rsidP="00251BA4">
      <w:pPr>
        <w:pStyle w:val="Heading2"/>
      </w:pPr>
      <w:bookmarkStart w:id="119" w:name="_Toc319585407"/>
      <w:bookmarkStart w:id="120" w:name="_Toc333218993"/>
      <w:bookmarkStart w:id="121" w:name="_Toc358365894"/>
      <w:r>
        <w:t>Shifting Baseline Assumptions</w:t>
      </w:r>
      <w:bookmarkEnd w:id="119"/>
      <w:bookmarkEnd w:id="120"/>
      <w:bookmarkEnd w:id="121"/>
    </w:p>
    <w:p w14:paraId="16D4F23A" w14:textId="77777777" w:rsidR="006141F9" w:rsidRDefault="006141F9" w:rsidP="006141F9">
      <w:bookmarkStart w:id="122" w:name="_Toc319585408"/>
      <w:bookmarkStart w:id="123" w:name="_Toc315354083"/>
      <w:r w:rsidRPr="00F117B2">
        <w:t xml:space="preserve">The TRM anticipates the effects of changes in efficiency </w:t>
      </w:r>
      <w:r>
        <w:t xml:space="preserve">codes and </w:t>
      </w:r>
      <w:r w:rsidRPr="00F117B2">
        <w:t xml:space="preserve">standards </w:t>
      </w:r>
      <w:r>
        <w:t>on affected measures.  When these changes take effect, a shift in the baseline is usually required.  This complicates the measure savings estimation somewhat, and will be handled in future versions of the TRM by describing the choice of and reasoning behind a shifting baseline assumption.  In this version of the TRM, this applies to CFLs and T5/T8 Linear Fluorescents</w:t>
      </w:r>
      <w:r w:rsidR="00BB28F1">
        <w:t>, Furnaces and Early Replacement Measures.</w:t>
      </w:r>
    </w:p>
    <w:p w14:paraId="16D4F23B" w14:textId="77777777" w:rsidR="006141F9" w:rsidRDefault="006141F9" w:rsidP="0087337F">
      <w:pPr>
        <w:pStyle w:val="Heading3"/>
      </w:pPr>
      <w:bookmarkStart w:id="124" w:name="_Toc333218994"/>
      <w:bookmarkStart w:id="125" w:name="_Toc358365895"/>
      <w:r>
        <w:t>CFL and T5/T8 Linear Fluorescents</w:t>
      </w:r>
      <w:bookmarkEnd w:id="124"/>
      <w:r w:rsidR="00BB28F1">
        <w:t xml:space="preserve"> Baseline Assumptions</w:t>
      </w:r>
      <w:bookmarkEnd w:id="125"/>
    </w:p>
    <w:p w14:paraId="16D4F23C" w14:textId="77777777" w:rsidR="006141F9" w:rsidRDefault="006141F9" w:rsidP="006141F9">
      <w:r>
        <w:t>Specific reductions in savings</w:t>
      </w:r>
      <w:r w:rsidRPr="00F12DA6">
        <w:t xml:space="preserve"> have</w:t>
      </w:r>
      <w:r>
        <w:t xml:space="preserve"> been</w:t>
      </w:r>
      <w:r w:rsidRPr="00F12DA6">
        <w:t xml:space="preserve"> incorporated for CFL measures that relate to the shift in appropriate baseline due to changes in Federal Standards for lighting products. Federal legislation (stemming from the </w:t>
      </w:r>
      <w:r w:rsidRPr="0035028A">
        <w:t xml:space="preserve">Energy Independence and Security Act of 2007) </w:t>
      </w:r>
      <w:r>
        <w:t xml:space="preserve">mandates a phase-in process beginning in 2012 for </w:t>
      </w:r>
      <w:r w:rsidRPr="0035028A">
        <w:t>all general-purpose light bulbs between 40</w:t>
      </w:r>
      <w:r>
        <w:t>W</w:t>
      </w:r>
      <w:r w:rsidRPr="0035028A">
        <w:t xml:space="preserve"> and 100W to be approximately 30% more energy efficient than current incandescent bulbs, in essence beginning the phase-out of the current style, or “standard”, incandescent bulbs. In 2012, standard 100W incandescent bulbs will no longer be manufactured, followed by restrictions on standard 75W bulbs in 2013 and 60W </w:t>
      </w:r>
      <w:r>
        <w:t xml:space="preserve">and 40W </w:t>
      </w:r>
      <w:r w:rsidRPr="0035028A">
        <w:t>bulbs in 2014. The baseline for the CFL measure in th</w:t>
      </w:r>
      <w:r>
        <w:t>e</w:t>
      </w:r>
      <w:r w:rsidRPr="0035028A">
        <w:t xml:space="preserve"> </w:t>
      </w:r>
      <w:r>
        <w:t xml:space="preserve">corresponding program </w:t>
      </w:r>
      <w:r w:rsidRPr="0035028A">
        <w:t>years</w:t>
      </w:r>
      <w:r>
        <w:t xml:space="preserve"> starting June 1</w:t>
      </w:r>
      <w:r w:rsidRPr="0035028A">
        <w:t xml:space="preserve"> </w:t>
      </w:r>
      <w:r>
        <w:t xml:space="preserve">each year </w:t>
      </w:r>
      <w:r w:rsidRPr="0035028A">
        <w:t>will therefore become bulbs (improved or “efficient” incandescent, or halogen) that meet the new standard</w:t>
      </w:r>
      <w:r>
        <w:t xml:space="preserve"> and have the same lumen equivalency. </w:t>
      </w:r>
      <w:r w:rsidRPr="00F12DA6">
        <w:t>Those products can take several different forms we can envision now and perhaps others we do not yet know about</w:t>
      </w:r>
      <w:r>
        <w:t>.</w:t>
      </w:r>
      <w:r w:rsidRPr="00F12DA6">
        <w:t xml:space="preserve"> </w:t>
      </w:r>
      <w:r>
        <w:t>H</w:t>
      </w:r>
      <w:r w:rsidRPr="00F12DA6">
        <w:t>alogens are one of those possibilities and have been chosen to represent a baseline at that time.</w:t>
      </w:r>
      <w:r>
        <w:t xml:space="preserve"> To account for this shifting baseline, annual savings are reduced within the lifetime of the measure. </w:t>
      </w:r>
    </w:p>
    <w:p w14:paraId="16D4F23D" w14:textId="77777777" w:rsidR="006141F9" w:rsidRDefault="006141F9" w:rsidP="006141F9">
      <w:r w:rsidRPr="00F12DA6">
        <w:t>Other lighting measures will also have baseline shifts</w:t>
      </w:r>
      <w:r>
        <w:t xml:space="preserve"> (for example screw based LED and CFL fixtures)</w:t>
      </w:r>
      <w:r w:rsidRPr="00F12DA6">
        <w:t xml:space="preserve"> that </w:t>
      </w:r>
      <w:r>
        <w:t>will</w:t>
      </w:r>
      <w:r w:rsidRPr="00F12DA6">
        <w:t xml:space="preserve"> result in significant impacts to </w:t>
      </w:r>
      <w:r>
        <w:t xml:space="preserve">annual </w:t>
      </w:r>
      <w:r w:rsidRPr="00F12DA6">
        <w:t>estimated savings</w:t>
      </w:r>
      <w:r>
        <w:t xml:space="preserve"> in later years.  Finally</w:t>
      </w:r>
      <w:r w:rsidRPr="00F12DA6">
        <w:t xml:space="preserve">, as of July 14, 2012, Federal </w:t>
      </w:r>
      <w:r>
        <w:t>S</w:t>
      </w:r>
      <w:r w:rsidRPr="00F12DA6">
        <w:t xml:space="preserve">tandards will require that </w:t>
      </w:r>
      <w:r>
        <w:t xml:space="preserve">practically </w:t>
      </w:r>
      <w:r w:rsidRPr="00F12DA6">
        <w:t>all linear fluorescents meet strict performance requirements essentially requiring all T12 users</w:t>
      </w:r>
      <w:r>
        <w:t>, when they need to purchase new bulbs,</w:t>
      </w:r>
      <w:r w:rsidRPr="00F12DA6">
        <w:t xml:space="preserve"> to upgrade to high performance T8 lamps and ballasts</w:t>
      </w:r>
      <w:r>
        <w:rPr>
          <w:rStyle w:val="FootnoteReference"/>
        </w:rPr>
        <w:footnoteReference w:id="17"/>
      </w:r>
      <w:r>
        <w:t>.  We have assumed that this standard will become fully effective in 2016.  To account for this, we have included a methodology to address the shifting baseline in the high performance T8 measure and T5 measure which is defined specifically in each measure characterization.</w:t>
      </w:r>
    </w:p>
    <w:p w14:paraId="16D4F23E" w14:textId="77777777" w:rsidR="00BB28F1" w:rsidRDefault="00BB28F1" w:rsidP="0087337F">
      <w:pPr>
        <w:pStyle w:val="Heading3"/>
      </w:pPr>
      <w:bookmarkStart w:id="126" w:name="_Toc358365896"/>
      <w:r>
        <w:t>Early Replacement Baseline Assumptions</w:t>
      </w:r>
      <w:bookmarkEnd w:id="126"/>
    </w:p>
    <w:p w14:paraId="16D4F23F" w14:textId="77777777" w:rsidR="00BB28F1" w:rsidRDefault="00BB28F1" w:rsidP="00BB28F1">
      <w:r>
        <w:t>A series of measures have an option to choose an Early Replacement Baseline.  For these measures, t</w:t>
      </w:r>
      <w:r w:rsidRPr="00FF2648">
        <w:t xml:space="preserve">he </w:t>
      </w:r>
      <w:r>
        <w:t xml:space="preserve">baseline </w:t>
      </w:r>
      <w:r w:rsidRPr="00FF2648">
        <w:t xml:space="preserve">assumption of the existing unit efficiency is based upon the average efficiency of units that were classified in Ameren’s PY3-PY4 as functioning and </w:t>
      </w:r>
      <w:r>
        <w:t xml:space="preserve">that meet efficiency and cost of replacement criteria in the following table.  </w:t>
      </w:r>
    </w:p>
    <w:p w14:paraId="16D4F240" w14:textId="77777777" w:rsidR="00BB28F1" w:rsidRDefault="00BB28F1" w:rsidP="00BB28F1">
      <w:pPr>
        <w:pStyle w:val="Caption"/>
      </w:pPr>
      <w:bookmarkStart w:id="127" w:name="_Toc358365869"/>
      <w:r w:rsidRPr="00BB28F1">
        <w:t xml:space="preserve">Table </w:t>
      </w:r>
      <w:fldSimple w:instr=" STYLEREF 1 \s ">
        <w:r w:rsidR="00FF1398">
          <w:rPr>
            <w:noProof/>
          </w:rPr>
          <w:t>3</w:t>
        </w:r>
      </w:fldSimple>
      <w:r w:rsidRPr="00BB28F1">
        <w:t>.</w:t>
      </w:r>
      <w:fldSimple w:instr=" SEQ Table \* ARABIC \s 1 ">
        <w:r w:rsidR="00FF1398">
          <w:rPr>
            <w:noProof/>
          </w:rPr>
          <w:t>1</w:t>
        </w:r>
      </w:fldSimple>
      <w:r w:rsidRPr="00BB28F1">
        <w:t>: Early Replacement Baseline Criteria</w:t>
      </w:r>
      <w:r w:rsidR="00091C9D">
        <w:rPr>
          <w:rStyle w:val="FootnoteReference"/>
        </w:rPr>
        <w:footnoteReference w:id="18"/>
      </w:r>
      <w:bookmarkEnd w:id="127"/>
    </w:p>
    <w:p w14:paraId="16D4F241" w14:textId="77777777" w:rsidR="00BB28F1" w:rsidRPr="00BB28F1" w:rsidRDefault="00BB28F1" w:rsidP="00BB28F1">
      <w:pPr>
        <w:spacing w:after="0"/>
      </w:pPr>
    </w:p>
    <w:tbl>
      <w:tblPr>
        <w:tblStyle w:val="TableGrid"/>
        <w:tblW w:w="9108" w:type="dxa"/>
        <w:jc w:val="center"/>
        <w:tblInd w:w="1440" w:type="dxa"/>
        <w:tblLook w:val="04A0" w:firstRow="1" w:lastRow="0" w:firstColumn="1" w:lastColumn="0" w:noHBand="0" w:noVBand="1"/>
      </w:tblPr>
      <w:tblGrid>
        <w:gridCol w:w="2754"/>
        <w:gridCol w:w="1440"/>
        <w:gridCol w:w="4914"/>
      </w:tblGrid>
      <w:tr w:rsidR="00AF0737" w:rsidRPr="00FF2648" w14:paraId="16D4F245" w14:textId="77777777" w:rsidTr="00307A3B">
        <w:trPr>
          <w:trHeight w:hRule="exact" w:val="288"/>
          <w:jc w:val="center"/>
        </w:trPr>
        <w:tc>
          <w:tcPr>
            <w:tcW w:w="2754" w:type="dxa"/>
            <w:shd w:val="clear" w:color="auto" w:fill="BFBFBF" w:themeFill="background1" w:themeFillShade="BF"/>
          </w:tcPr>
          <w:p w14:paraId="16D4F242" w14:textId="77777777" w:rsidR="00AF0737" w:rsidRPr="006F512B" w:rsidRDefault="00AF0737" w:rsidP="00BB28F1">
            <w:pPr>
              <w:rPr>
                <w:rFonts w:asciiTheme="minorHAnsi" w:hAnsiTheme="minorHAnsi" w:cstheme="minorHAnsi"/>
                <w:b/>
                <w:bCs/>
              </w:rPr>
            </w:pPr>
            <w:r w:rsidRPr="006F512B">
              <w:rPr>
                <w:rFonts w:asciiTheme="minorHAnsi" w:hAnsiTheme="minorHAnsi" w:cstheme="minorHAnsi"/>
                <w:b/>
                <w:bCs/>
              </w:rPr>
              <w:t>Measure</w:t>
            </w:r>
          </w:p>
        </w:tc>
        <w:tc>
          <w:tcPr>
            <w:tcW w:w="1440" w:type="dxa"/>
            <w:shd w:val="clear" w:color="auto" w:fill="BFBFBF" w:themeFill="background1" w:themeFillShade="BF"/>
          </w:tcPr>
          <w:p w14:paraId="16D4F243" w14:textId="77777777" w:rsidR="00AF0737" w:rsidRPr="006F512B" w:rsidRDefault="00AF0737" w:rsidP="00BB28F1">
            <w:pPr>
              <w:rPr>
                <w:rFonts w:asciiTheme="minorHAnsi" w:hAnsiTheme="minorHAnsi" w:cstheme="minorHAnsi"/>
                <w:b/>
                <w:bCs/>
              </w:rPr>
            </w:pPr>
            <w:r w:rsidRPr="006F512B">
              <w:rPr>
                <w:rFonts w:asciiTheme="minorHAnsi" w:hAnsiTheme="minorHAnsi" w:cstheme="minorHAnsi"/>
                <w:b/>
                <w:bCs/>
              </w:rPr>
              <w:t>Se</w:t>
            </w:r>
            <w:r w:rsidR="006F512B" w:rsidRPr="006F512B">
              <w:rPr>
                <w:rFonts w:asciiTheme="minorHAnsi" w:hAnsiTheme="minorHAnsi" w:cstheme="minorHAnsi"/>
                <w:b/>
                <w:bCs/>
              </w:rPr>
              <w:t>ction</w:t>
            </w:r>
          </w:p>
        </w:tc>
        <w:tc>
          <w:tcPr>
            <w:tcW w:w="4914" w:type="dxa"/>
            <w:shd w:val="clear" w:color="auto" w:fill="BFBFBF" w:themeFill="background1" w:themeFillShade="BF"/>
          </w:tcPr>
          <w:p w14:paraId="16D4F244" w14:textId="77777777" w:rsidR="00AF0737" w:rsidRPr="006F512B" w:rsidRDefault="00AF0737" w:rsidP="00BB28F1">
            <w:pPr>
              <w:rPr>
                <w:rFonts w:asciiTheme="minorHAnsi" w:hAnsiTheme="minorHAnsi" w:cstheme="minorHAnsi"/>
                <w:b/>
                <w:bCs/>
              </w:rPr>
            </w:pPr>
            <w:r w:rsidRPr="006F512B">
              <w:rPr>
                <w:rFonts w:asciiTheme="minorHAnsi" w:hAnsiTheme="minorHAnsi" w:cstheme="minorHAnsi"/>
                <w:b/>
                <w:bCs/>
              </w:rPr>
              <w:t>Criteria</w:t>
            </w:r>
          </w:p>
        </w:tc>
      </w:tr>
      <w:tr w:rsidR="00AF0737" w:rsidRPr="00FF2648" w14:paraId="16D4F249" w14:textId="77777777" w:rsidTr="00307A3B">
        <w:trPr>
          <w:trHeight w:hRule="exact" w:val="288"/>
          <w:jc w:val="center"/>
        </w:trPr>
        <w:tc>
          <w:tcPr>
            <w:tcW w:w="2754" w:type="dxa"/>
          </w:tcPr>
          <w:p w14:paraId="16D4F246" w14:textId="77777777" w:rsidR="00AF0737" w:rsidRPr="00091C9D" w:rsidRDefault="00307A3B" w:rsidP="00BB28F1">
            <w:pPr>
              <w:rPr>
                <w:rFonts w:asciiTheme="minorHAnsi" w:hAnsiTheme="minorHAnsi" w:cstheme="minorHAnsi"/>
                <w:bCs/>
              </w:rPr>
            </w:pPr>
            <w:r>
              <w:rPr>
                <w:rFonts w:asciiTheme="minorHAnsi" w:hAnsiTheme="minorHAnsi" w:cstheme="minorHAnsi"/>
                <w:bCs/>
              </w:rPr>
              <w:t>Air Source Heap Pump</w:t>
            </w:r>
            <w:r w:rsidR="00AF0737" w:rsidRPr="00091C9D">
              <w:rPr>
                <w:rFonts w:asciiTheme="minorHAnsi" w:hAnsiTheme="minorHAnsi" w:cstheme="minorHAnsi"/>
                <w:bCs/>
              </w:rPr>
              <w:t xml:space="preserve"> </w:t>
            </w:r>
          </w:p>
        </w:tc>
        <w:tc>
          <w:tcPr>
            <w:tcW w:w="1440" w:type="dxa"/>
          </w:tcPr>
          <w:p w14:paraId="16D4F247" w14:textId="77777777" w:rsidR="00AF0737" w:rsidRPr="006F512B" w:rsidRDefault="006F512B" w:rsidP="00BB28F1">
            <w:pPr>
              <w:rPr>
                <w:rFonts w:asciiTheme="minorHAnsi" w:hAnsiTheme="minorHAnsi" w:cstheme="minorHAnsi"/>
                <w:bCs/>
              </w:rPr>
            </w:pPr>
            <w:r w:rsidRPr="006F512B">
              <w:rPr>
                <w:rFonts w:asciiTheme="minorHAnsi" w:hAnsiTheme="minorHAnsi" w:cstheme="minorHAnsi"/>
                <w:bCs/>
              </w:rPr>
              <w:t>5.3.1</w:t>
            </w:r>
          </w:p>
        </w:tc>
        <w:tc>
          <w:tcPr>
            <w:tcW w:w="4914" w:type="dxa"/>
          </w:tcPr>
          <w:p w14:paraId="16D4F248" w14:textId="77777777" w:rsidR="00AF0737" w:rsidRPr="00091C9D" w:rsidRDefault="00AF0737" w:rsidP="00BB28F1">
            <w:pPr>
              <w:rPr>
                <w:rFonts w:asciiTheme="minorHAnsi" w:hAnsiTheme="minorHAnsi" w:cstheme="minorHAnsi"/>
                <w:bCs/>
              </w:rPr>
            </w:pPr>
            <w:r w:rsidRPr="00091C9D">
              <w:rPr>
                <w:rFonts w:asciiTheme="minorHAnsi" w:hAnsiTheme="minorHAnsi" w:cstheme="minorHAnsi"/>
                <w:bCs/>
              </w:rPr>
              <w:t>SEER &lt;=10 and cost of any repairs &lt;$249 per ton</w:t>
            </w:r>
          </w:p>
        </w:tc>
      </w:tr>
      <w:tr w:rsidR="00AF0737" w:rsidRPr="00FF2648" w14:paraId="16D4F24D" w14:textId="77777777" w:rsidTr="00307A3B">
        <w:trPr>
          <w:trHeight w:hRule="exact" w:val="288"/>
          <w:jc w:val="center"/>
        </w:trPr>
        <w:tc>
          <w:tcPr>
            <w:tcW w:w="2754" w:type="dxa"/>
          </w:tcPr>
          <w:p w14:paraId="16D4F24A" w14:textId="77777777" w:rsidR="00AF0737" w:rsidRPr="00091C9D" w:rsidRDefault="00307A3B" w:rsidP="00BB28F1">
            <w:pPr>
              <w:rPr>
                <w:rFonts w:asciiTheme="minorHAnsi" w:hAnsiTheme="minorHAnsi" w:cstheme="minorHAnsi"/>
                <w:bCs/>
              </w:rPr>
            </w:pPr>
            <w:r>
              <w:rPr>
                <w:rFonts w:asciiTheme="minorHAnsi" w:hAnsiTheme="minorHAnsi" w:cstheme="minorHAnsi"/>
                <w:bCs/>
              </w:rPr>
              <w:t>Central Air Conditioner</w:t>
            </w:r>
            <w:r w:rsidR="00AF0737" w:rsidRPr="00091C9D">
              <w:rPr>
                <w:rFonts w:asciiTheme="minorHAnsi" w:hAnsiTheme="minorHAnsi" w:cstheme="minorHAnsi"/>
                <w:bCs/>
              </w:rPr>
              <w:t xml:space="preserve">              </w:t>
            </w:r>
          </w:p>
        </w:tc>
        <w:tc>
          <w:tcPr>
            <w:tcW w:w="1440" w:type="dxa"/>
          </w:tcPr>
          <w:p w14:paraId="16D4F24B" w14:textId="77777777" w:rsidR="00AF0737" w:rsidRPr="006F512B" w:rsidRDefault="006F512B" w:rsidP="00BB28F1">
            <w:pPr>
              <w:rPr>
                <w:rFonts w:asciiTheme="minorHAnsi" w:hAnsiTheme="minorHAnsi" w:cstheme="minorHAnsi"/>
                <w:bCs/>
              </w:rPr>
            </w:pPr>
            <w:r w:rsidRPr="006F512B">
              <w:rPr>
                <w:rFonts w:asciiTheme="minorHAnsi" w:hAnsiTheme="minorHAnsi" w:cstheme="minorHAnsi"/>
                <w:bCs/>
              </w:rPr>
              <w:t>5.3.3</w:t>
            </w:r>
          </w:p>
        </w:tc>
        <w:tc>
          <w:tcPr>
            <w:tcW w:w="4914" w:type="dxa"/>
          </w:tcPr>
          <w:p w14:paraId="16D4F24C" w14:textId="77777777" w:rsidR="00AF0737" w:rsidRPr="00091C9D" w:rsidRDefault="00AF0737" w:rsidP="00BB28F1">
            <w:pPr>
              <w:rPr>
                <w:rFonts w:asciiTheme="minorHAnsi" w:hAnsiTheme="minorHAnsi" w:cstheme="minorHAnsi"/>
                <w:bCs/>
              </w:rPr>
            </w:pPr>
            <w:r w:rsidRPr="00091C9D">
              <w:rPr>
                <w:rFonts w:asciiTheme="minorHAnsi" w:hAnsiTheme="minorHAnsi" w:cstheme="minorHAnsi"/>
                <w:bCs/>
              </w:rPr>
              <w:t>SEER &lt;=10 and cost of any repairs &lt;$190 per ton</w:t>
            </w:r>
          </w:p>
        </w:tc>
      </w:tr>
      <w:tr w:rsidR="00AF0737" w:rsidRPr="00FF2648" w14:paraId="16D4F251" w14:textId="77777777" w:rsidTr="00307A3B">
        <w:trPr>
          <w:trHeight w:hRule="exact" w:val="288"/>
          <w:jc w:val="center"/>
        </w:trPr>
        <w:tc>
          <w:tcPr>
            <w:tcW w:w="2754" w:type="dxa"/>
          </w:tcPr>
          <w:p w14:paraId="16D4F24E" w14:textId="77777777" w:rsidR="00AF0737" w:rsidRPr="00091C9D" w:rsidRDefault="00AF0737" w:rsidP="00BB28F1">
            <w:pPr>
              <w:rPr>
                <w:rFonts w:asciiTheme="minorHAnsi" w:hAnsiTheme="minorHAnsi" w:cstheme="minorHAnsi"/>
                <w:bCs/>
              </w:rPr>
            </w:pPr>
            <w:r w:rsidRPr="00091C9D">
              <w:rPr>
                <w:rFonts w:asciiTheme="minorHAnsi" w:hAnsiTheme="minorHAnsi" w:cstheme="minorHAnsi"/>
                <w:bCs/>
              </w:rPr>
              <w:t xml:space="preserve">Boiler </w:t>
            </w:r>
          </w:p>
        </w:tc>
        <w:tc>
          <w:tcPr>
            <w:tcW w:w="1440" w:type="dxa"/>
          </w:tcPr>
          <w:p w14:paraId="16D4F24F" w14:textId="77777777" w:rsidR="00AF0737" w:rsidRPr="006F512B" w:rsidRDefault="00803774" w:rsidP="00BB28F1">
            <w:pPr>
              <w:rPr>
                <w:rFonts w:asciiTheme="minorHAnsi" w:hAnsiTheme="minorHAnsi" w:cstheme="minorHAnsi"/>
                <w:bCs/>
              </w:rPr>
            </w:pPr>
            <w:r>
              <w:rPr>
                <w:rFonts w:asciiTheme="minorHAnsi" w:hAnsiTheme="minorHAnsi" w:cstheme="minorHAnsi"/>
                <w:bCs/>
              </w:rPr>
              <w:t>5.3.6</w:t>
            </w:r>
          </w:p>
        </w:tc>
        <w:tc>
          <w:tcPr>
            <w:tcW w:w="4914" w:type="dxa"/>
          </w:tcPr>
          <w:p w14:paraId="16D4F250" w14:textId="77777777" w:rsidR="00AF0737" w:rsidRPr="00091C9D" w:rsidRDefault="00AF0737" w:rsidP="00BB28F1">
            <w:pPr>
              <w:rPr>
                <w:rFonts w:asciiTheme="minorHAnsi" w:hAnsiTheme="minorHAnsi" w:cstheme="minorHAnsi"/>
                <w:bCs/>
              </w:rPr>
            </w:pPr>
            <w:r w:rsidRPr="00091C9D">
              <w:rPr>
                <w:rFonts w:asciiTheme="minorHAnsi" w:hAnsiTheme="minorHAnsi" w:cstheme="minorHAnsi"/>
                <w:bCs/>
              </w:rPr>
              <w:t>AFUE &lt;= 75% and cost of any repairs &lt;$709</w:t>
            </w:r>
          </w:p>
        </w:tc>
      </w:tr>
      <w:tr w:rsidR="00AF0737" w:rsidRPr="00FF2648" w14:paraId="16D4F255" w14:textId="77777777" w:rsidTr="00307A3B">
        <w:trPr>
          <w:trHeight w:hRule="exact" w:val="288"/>
          <w:jc w:val="center"/>
        </w:trPr>
        <w:tc>
          <w:tcPr>
            <w:tcW w:w="2754" w:type="dxa"/>
          </w:tcPr>
          <w:p w14:paraId="16D4F252" w14:textId="77777777" w:rsidR="00AF0737" w:rsidRPr="00091C9D" w:rsidRDefault="00803774" w:rsidP="00803774">
            <w:pPr>
              <w:rPr>
                <w:rFonts w:asciiTheme="minorHAnsi" w:hAnsiTheme="minorHAnsi" w:cstheme="minorHAnsi"/>
                <w:bCs/>
              </w:rPr>
            </w:pPr>
            <w:r>
              <w:rPr>
                <w:rFonts w:asciiTheme="minorHAnsi" w:hAnsiTheme="minorHAnsi" w:cstheme="minorHAnsi"/>
                <w:bCs/>
              </w:rPr>
              <w:t>Furnace</w:t>
            </w:r>
          </w:p>
        </w:tc>
        <w:tc>
          <w:tcPr>
            <w:tcW w:w="1440" w:type="dxa"/>
          </w:tcPr>
          <w:p w14:paraId="16D4F253" w14:textId="77777777" w:rsidR="00AF0737" w:rsidRPr="006F512B" w:rsidRDefault="00803774" w:rsidP="00BB28F1">
            <w:pPr>
              <w:rPr>
                <w:rFonts w:asciiTheme="minorHAnsi" w:hAnsiTheme="minorHAnsi" w:cstheme="minorHAnsi"/>
                <w:bCs/>
              </w:rPr>
            </w:pPr>
            <w:r>
              <w:rPr>
                <w:rFonts w:asciiTheme="minorHAnsi" w:hAnsiTheme="minorHAnsi" w:cstheme="minorHAnsi"/>
                <w:bCs/>
              </w:rPr>
              <w:t>4.4.11, 5.3.7</w:t>
            </w:r>
          </w:p>
        </w:tc>
        <w:tc>
          <w:tcPr>
            <w:tcW w:w="4914" w:type="dxa"/>
          </w:tcPr>
          <w:p w14:paraId="16D4F254" w14:textId="77777777" w:rsidR="00AF0737" w:rsidRPr="00091C9D" w:rsidRDefault="00AF0737" w:rsidP="00BB28F1">
            <w:pPr>
              <w:rPr>
                <w:rFonts w:asciiTheme="minorHAnsi" w:hAnsiTheme="minorHAnsi" w:cstheme="minorHAnsi"/>
                <w:bCs/>
              </w:rPr>
            </w:pPr>
            <w:r w:rsidRPr="00091C9D">
              <w:rPr>
                <w:rFonts w:asciiTheme="minorHAnsi" w:hAnsiTheme="minorHAnsi" w:cstheme="minorHAnsi"/>
                <w:bCs/>
              </w:rPr>
              <w:t>AFUE &lt;= 75% and cost of any repairs &lt;$528</w:t>
            </w:r>
          </w:p>
        </w:tc>
      </w:tr>
      <w:tr w:rsidR="00AF0737" w:rsidRPr="00FF2648" w14:paraId="16D4F259" w14:textId="77777777" w:rsidTr="00307A3B">
        <w:trPr>
          <w:trHeight w:hRule="exact" w:val="288"/>
          <w:jc w:val="center"/>
        </w:trPr>
        <w:tc>
          <w:tcPr>
            <w:tcW w:w="2754" w:type="dxa"/>
          </w:tcPr>
          <w:p w14:paraId="16D4F256" w14:textId="77777777" w:rsidR="00AF0737" w:rsidRPr="00091C9D" w:rsidRDefault="00307A3B" w:rsidP="00BB28F1">
            <w:pPr>
              <w:rPr>
                <w:rFonts w:asciiTheme="minorHAnsi" w:hAnsiTheme="minorHAnsi" w:cstheme="minorHAnsi"/>
                <w:bCs/>
              </w:rPr>
            </w:pPr>
            <w:r>
              <w:rPr>
                <w:rFonts w:asciiTheme="minorHAnsi" w:hAnsiTheme="minorHAnsi" w:cstheme="minorHAnsi"/>
                <w:bCs/>
              </w:rPr>
              <w:t>Ground Source Heat Pump</w:t>
            </w:r>
          </w:p>
        </w:tc>
        <w:tc>
          <w:tcPr>
            <w:tcW w:w="1440" w:type="dxa"/>
          </w:tcPr>
          <w:p w14:paraId="16D4F257" w14:textId="77777777" w:rsidR="00AF0737" w:rsidRPr="006F512B" w:rsidRDefault="00803774" w:rsidP="00BB28F1">
            <w:pPr>
              <w:rPr>
                <w:rFonts w:asciiTheme="minorHAnsi" w:hAnsiTheme="minorHAnsi" w:cstheme="minorHAnsi"/>
                <w:bCs/>
              </w:rPr>
            </w:pPr>
            <w:r>
              <w:rPr>
                <w:rFonts w:asciiTheme="minorHAnsi" w:hAnsiTheme="minorHAnsi" w:cstheme="minorHAnsi"/>
                <w:bCs/>
              </w:rPr>
              <w:t>5.3.8</w:t>
            </w:r>
          </w:p>
        </w:tc>
        <w:tc>
          <w:tcPr>
            <w:tcW w:w="4914" w:type="dxa"/>
          </w:tcPr>
          <w:p w14:paraId="16D4F258" w14:textId="77777777" w:rsidR="00AF0737" w:rsidRPr="00091C9D" w:rsidRDefault="00AF0737" w:rsidP="00BB28F1">
            <w:pPr>
              <w:rPr>
                <w:rFonts w:asciiTheme="minorHAnsi" w:hAnsiTheme="minorHAnsi" w:cstheme="minorHAnsi"/>
                <w:bCs/>
              </w:rPr>
            </w:pPr>
            <w:r w:rsidRPr="00091C9D">
              <w:rPr>
                <w:rFonts w:asciiTheme="minorHAnsi" w:hAnsiTheme="minorHAnsi" w:cstheme="minorHAnsi"/>
                <w:bCs/>
              </w:rPr>
              <w:t>SEER &lt;=10 and cost of any repairs &lt;$249 per ton</w:t>
            </w:r>
          </w:p>
        </w:tc>
      </w:tr>
    </w:tbl>
    <w:p w14:paraId="16D4F25A" w14:textId="77777777" w:rsidR="00BB28F1" w:rsidRPr="00FF2648" w:rsidRDefault="00BB28F1" w:rsidP="00BB28F1">
      <w:pPr>
        <w:rPr>
          <w:rFonts w:ascii="Garamond" w:hAnsi="Garamond" w:cs="Calibri"/>
          <w:bCs/>
          <w:sz w:val="24"/>
          <w:szCs w:val="24"/>
        </w:rPr>
      </w:pPr>
      <w:r>
        <w:t>I</w:t>
      </w:r>
      <w:r w:rsidRPr="00FF2648">
        <w:t>t is only appropriate to use these Early Replacement assumptions where th</w:t>
      </w:r>
      <w:r>
        <w:t>ese</w:t>
      </w:r>
      <w:r w:rsidRPr="00FF2648">
        <w:t xml:space="preserve"> conditions are met. The TAC defined “functioning” as the unit is fully operational – providing sufficient space conditioning (i.e. heat exchanger, compressors, pumps work effectively) and/or the cost of repair is under 20% of the new baseline replacement cost. Therefore in order to apply early replacement assumptions the programs should apply the following eligibility criteria for the existing heating or cooling system in the home:</w:t>
      </w:r>
    </w:p>
    <w:p w14:paraId="16D4F25B" w14:textId="77777777" w:rsidR="00931B9F" w:rsidRPr="00931B9F" w:rsidRDefault="00931B9F" w:rsidP="0087337F">
      <w:pPr>
        <w:pStyle w:val="Heading3"/>
      </w:pPr>
      <w:bookmarkStart w:id="128" w:name="_Toc358365897"/>
      <w:r>
        <w:t>Furnace Baseline</w:t>
      </w:r>
      <w:bookmarkEnd w:id="128"/>
    </w:p>
    <w:p w14:paraId="16D4F25C" w14:textId="77777777" w:rsidR="009D4A5F" w:rsidRPr="009D4A5F" w:rsidRDefault="009D4A5F" w:rsidP="009D4A5F">
      <w:pPr>
        <w:widowControl/>
        <w:shd w:val="clear" w:color="auto" w:fill="FFFFFF"/>
        <w:spacing w:before="240" w:line="270" w:lineRule="atLeast"/>
        <w:jc w:val="left"/>
        <w:rPr>
          <w:rFonts w:cstheme="minorHAnsi"/>
          <w:color w:val="000000"/>
          <w:szCs w:val="20"/>
        </w:rPr>
      </w:pPr>
      <w:r>
        <w:rPr>
          <w:rFonts w:cstheme="minorHAnsi"/>
          <w:color w:val="000000"/>
          <w:szCs w:val="20"/>
        </w:rPr>
        <w:t>“</w:t>
      </w:r>
      <w:r w:rsidRPr="009D4A5F">
        <w:rPr>
          <w:rFonts w:cstheme="minorHAnsi"/>
          <w:color w:val="000000"/>
          <w:szCs w:val="20"/>
        </w:rPr>
        <w:t>The prior national standard for residential oil and gas furnaces was 78% AFUE. DOE raised the standard in 2007 to 80% AFUE, effective 2015. However, virtually all furnaces on the market have an AFUE of 80% or better, which prompted states and environmental and consumer groups to sue DOE over its 2007 decision. In April 2009, DOE accepted a “voluntary remand” in that litigation. In October 2009, manufacturers and efficiency advocates negotiated an agreement that, for the first time, included different standard levels in three climate regions: the North, South, and Southwest. DOE issued a direct final rule (DFR) in June 2011 reflecting the standard levels in the consensus agreement. The DFR became effective on October 25, 2011 establishing new standards: In the North, most furnaces will be required to have an AFUE of 90%.The 80% AFUE standard for the South and Southwest will remain unchanged at 80%. Oil furnaces will be required to have an AFUE of 83% in all three regions. The amended standards will become effective in May 2013 for non-weatherized furnaces and in January 2015 for weatherized furnaces. DOE estimates that the standards will save about 3.3 quads (quadrillion Btu) of energy over 30 years and yield a net present value of about $14 billion at a 3 percent discount rate.</w:t>
      </w:r>
    </w:p>
    <w:p w14:paraId="16D4F25D" w14:textId="77777777" w:rsidR="009D4A5F" w:rsidRPr="009D4A5F" w:rsidRDefault="009D4A5F" w:rsidP="009D4A5F">
      <w:pPr>
        <w:widowControl/>
        <w:shd w:val="clear" w:color="auto" w:fill="FFFFFF"/>
        <w:spacing w:before="240" w:line="270" w:lineRule="atLeast"/>
        <w:jc w:val="left"/>
        <w:rPr>
          <w:rFonts w:cstheme="minorHAnsi"/>
          <w:color w:val="000000"/>
          <w:szCs w:val="20"/>
        </w:rPr>
      </w:pPr>
      <w:r w:rsidRPr="009D4A5F">
        <w:rPr>
          <w:rFonts w:cstheme="minorHAnsi"/>
          <w:color w:val="000000"/>
          <w:szCs w:val="20"/>
          <w:u w:val="single"/>
        </w:rPr>
        <w:t>Updat</w:t>
      </w:r>
      <w:r w:rsidRPr="009D4A5F">
        <w:rPr>
          <w:rFonts w:cstheme="minorHAnsi"/>
          <w:i/>
          <w:iCs/>
          <w:color w:val="000000"/>
          <w:szCs w:val="20"/>
          <w:u w:val="single"/>
        </w:rPr>
        <w:t>e</w:t>
      </w:r>
      <w:r w:rsidRPr="009D4A5F">
        <w:rPr>
          <w:rFonts w:cstheme="minorHAnsi"/>
          <w:i/>
          <w:iCs/>
          <w:color w:val="000000"/>
          <w:szCs w:val="20"/>
        </w:rPr>
        <w:t>: </w:t>
      </w:r>
      <w:r w:rsidRPr="009D4A5F">
        <w:rPr>
          <w:rFonts w:cstheme="minorHAnsi"/>
          <w:color w:val="000000"/>
          <w:szCs w:val="20"/>
        </w:rPr>
        <w:t>On January 14th, the U.S. Department of Energy (DOE) proposed to settle a lawsuit brought by the American Public Gas Association (APGA) that seeks to roll back gas furnace efficiency standards. As a result, the new standards, completed in 2011 and slated to take effect in May 2013, would be eliminated in favor of yet another round of DOE hearings and studies. Even if DOE completes a new rulemaking in two years, it's unlikely to take effect before 2020.</w:t>
      </w:r>
      <w:r>
        <w:rPr>
          <w:rFonts w:cstheme="minorHAnsi"/>
          <w:color w:val="000000"/>
          <w:szCs w:val="20"/>
        </w:rPr>
        <w:t>”</w:t>
      </w:r>
      <w:r>
        <w:rPr>
          <w:rStyle w:val="FootnoteReference"/>
          <w:color w:val="000000"/>
          <w:szCs w:val="20"/>
        </w:rPr>
        <w:footnoteReference w:id="19"/>
      </w:r>
    </w:p>
    <w:p w14:paraId="16D4F25E" w14:textId="77777777" w:rsidR="00713628" w:rsidRPr="00713628" w:rsidRDefault="009D4A5F" w:rsidP="00713628">
      <w:pPr>
        <w:tabs>
          <w:tab w:val="left" w:pos="2330"/>
        </w:tabs>
        <w:rPr>
          <w:rFonts w:cstheme="minorHAnsi"/>
          <w:szCs w:val="20"/>
        </w:rPr>
      </w:pPr>
      <w:r>
        <w:rPr>
          <w:rFonts w:cstheme="minorHAnsi"/>
          <w:szCs w:val="20"/>
        </w:rPr>
        <w:t>As a result, each of the furnace measures contain the following language describing the baseline assumption.</w:t>
      </w:r>
      <w:r w:rsidR="00713628" w:rsidRPr="00713628">
        <w:rPr>
          <w:rFonts w:cstheme="minorHAnsi"/>
          <w:szCs w:val="20"/>
        </w:rPr>
        <w:tab/>
      </w:r>
    </w:p>
    <w:p w14:paraId="16D4F25F" w14:textId="77777777" w:rsidR="00091C9D" w:rsidRDefault="009D4A5F" w:rsidP="00091C9D">
      <w:pPr>
        <w:rPr>
          <w:rFonts w:cstheme="minorHAnsi"/>
          <w:szCs w:val="20"/>
        </w:rPr>
      </w:pPr>
      <w:r>
        <w:rPr>
          <w:rFonts w:cstheme="minorHAnsi"/>
          <w:szCs w:val="20"/>
        </w:rPr>
        <w:t>“</w:t>
      </w:r>
      <w:r w:rsidR="00091C9D" w:rsidRPr="00A05FC2">
        <w:rPr>
          <w:rFonts w:cstheme="minorHAnsi"/>
          <w:szCs w:val="20"/>
        </w:rPr>
        <w:t>Although the current Federal Standard for gas furnaces is an AFUE rating of 78%, based upon review of available product in the AHRI database, the baseline efficiency for this characterization is assumed to be 80%</w:t>
      </w:r>
      <w:r w:rsidR="00091C9D">
        <w:rPr>
          <w:rFonts w:cstheme="minorHAnsi"/>
          <w:szCs w:val="20"/>
        </w:rPr>
        <w:t>.</w:t>
      </w:r>
      <w:r w:rsidR="00091C9D" w:rsidRPr="00C770B7">
        <w:rPr>
          <w:rFonts w:cstheme="minorHAnsi"/>
          <w:szCs w:val="20"/>
        </w:rPr>
        <w:t xml:space="preserve"> </w:t>
      </w:r>
      <w:r w:rsidR="00091C9D">
        <w:rPr>
          <w:rFonts w:cstheme="minorHAnsi"/>
          <w:szCs w:val="20"/>
        </w:rPr>
        <w:t>The baseline will be adjusted when the Federal Standard is updated.</w:t>
      </w:r>
      <w:r>
        <w:rPr>
          <w:rFonts w:cstheme="minorHAnsi"/>
          <w:szCs w:val="20"/>
        </w:rPr>
        <w:t>”</w:t>
      </w:r>
      <w:r>
        <w:rPr>
          <w:rStyle w:val="FootnoteReference"/>
          <w:szCs w:val="20"/>
        </w:rPr>
        <w:footnoteReference w:id="20"/>
      </w:r>
    </w:p>
    <w:p w14:paraId="16D4F260" w14:textId="77777777" w:rsidR="00EF53B2" w:rsidRDefault="00EF53B2" w:rsidP="00D466B6"/>
    <w:p w14:paraId="16D4F261" w14:textId="77777777" w:rsidR="006141F9" w:rsidRDefault="006141F9" w:rsidP="006141F9">
      <w:pPr>
        <w:widowControl/>
        <w:spacing w:after="0"/>
        <w:jc w:val="left"/>
        <w:rPr>
          <w:rFonts w:ascii="Calibri" w:hAnsi="Calibri" w:cs="Arial"/>
          <w:bCs/>
          <w:iCs/>
          <w:sz w:val="28"/>
          <w:szCs w:val="28"/>
        </w:rPr>
      </w:pPr>
      <w:r>
        <w:br w:type="page"/>
      </w:r>
    </w:p>
    <w:p w14:paraId="16D4F262" w14:textId="77777777" w:rsidR="006141F9" w:rsidRDefault="006141F9" w:rsidP="00251BA4">
      <w:pPr>
        <w:pStyle w:val="Heading2"/>
      </w:pPr>
      <w:bookmarkStart w:id="129" w:name="_Toc333218995"/>
      <w:bookmarkStart w:id="130" w:name="_Toc358365898"/>
      <w:r>
        <w:t>Glossary</w:t>
      </w:r>
      <w:bookmarkEnd w:id="122"/>
      <w:bookmarkEnd w:id="129"/>
      <w:bookmarkEnd w:id="130"/>
    </w:p>
    <w:p w14:paraId="16D4F263" w14:textId="77777777" w:rsidR="006141F9" w:rsidRPr="00D93060" w:rsidRDefault="006141F9" w:rsidP="006141F9">
      <w:pPr>
        <w:rPr>
          <w:szCs w:val="20"/>
        </w:rPr>
      </w:pPr>
      <w:r w:rsidRPr="00B77A96">
        <w:rPr>
          <w:b/>
          <w:szCs w:val="20"/>
        </w:rPr>
        <w:t>Baseline Efficienc</w:t>
      </w:r>
      <w:r>
        <w:rPr>
          <w:b/>
          <w:szCs w:val="20"/>
        </w:rPr>
        <w:t xml:space="preserve">y: </w:t>
      </w:r>
      <w:r>
        <w:rPr>
          <w:szCs w:val="20"/>
        </w:rPr>
        <w:t>T</w:t>
      </w:r>
      <w:r w:rsidRPr="00D93060">
        <w:rPr>
          <w:szCs w:val="20"/>
        </w:rPr>
        <w:t xml:space="preserve">he assumed standard efficiency of equipment, absent an </w:t>
      </w:r>
      <w:r>
        <w:rPr>
          <w:szCs w:val="20"/>
        </w:rPr>
        <w:t>efficiency</w:t>
      </w:r>
      <w:r w:rsidRPr="00D93060">
        <w:rPr>
          <w:szCs w:val="20"/>
        </w:rPr>
        <w:t xml:space="preserve"> program.</w:t>
      </w:r>
    </w:p>
    <w:p w14:paraId="16D4F264" w14:textId="77777777" w:rsidR="006141F9" w:rsidRDefault="006141F9" w:rsidP="006141F9">
      <w:pPr>
        <w:rPr>
          <w:b/>
          <w:szCs w:val="20"/>
        </w:rPr>
      </w:pPr>
      <w:r>
        <w:rPr>
          <w:b/>
          <w:szCs w:val="20"/>
        </w:rPr>
        <w:t>Building Types</w:t>
      </w:r>
      <w:r>
        <w:rPr>
          <w:rStyle w:val="FootnoteReference"/>
          <w:b/>
          <w:szCs w:val="20"/>
        </w:rPr>
        <w:footnoteReference w:id="21"/>
      </w:r>
      <w:r>
        <w:rPr>
          <w:b/>
          <w:szCs w:val="20"/>
        </w:rPr>
        <w:t>:</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7"/>
        <w:gridCol w:w="7583"/>
      </w:tblGrid>
      <w:tr w:rsidR="006141F9" w:rsidRPr="00070B38" w14:paraId="16D4F267" w14:textId="77777777" w:rsidTr="009E39FA">
        <w:trPr>
          <w:trHeight w:val="377"/>
          <w:tblHeader/>
          <w:jc w:val="center"/>
        </w:trPr>
        <w:tc>
          <w:tcPr>
            <w:tcW w:w="1767" w:type="dxa"/>
            <w:shd w:val="clear" w:color="auto" w:fill="7F7F7F" w:themeFill="text1" w:themeFillTint="80"/>
            <w:vAlign w:val="center"/>
          </w:tcPr>
          <w:p w14:paraId="16D4F265" w14:textId="77777777" w:rsidR="006141F9" w:rsidRPr="004C3487" w:rsidRDefault="006141F9" w:rsidP="009E39FA">
            <w:pPr>
              <w:pStyle w:val="TechnicalTable"/>
              <w:rPr>
                <w:b/>
                <w:color w:val="FFFFFF" w:themeColor="background1"/>
              </w:rPr>
            </w:pPr>
            <w:r w:rsidRPr="004C3487">
              <w:rPr>
                <w:b/>
                <w:color w:val="FFFFFF" w:themeColor="background1"/>
              </w:rPr>
              <w:t>Building Type</w:t>
            </w:r>
          </w:p>
        </w:tc>
        <w:tc>
          <w:tcPr>
            <w:tcW w:w="7583" w:type="dxa"/>
            <w:shd w:val="clear" w:color="auto" w:fill="7F7F7F" w:themeFill="text1" w:themeFillTint="80"/>
            <w:vAlign w:val="center"/>
          </w:tcPr>
          <w:p w14:paraId="16D4F266" w14:textId="77777777" w:rsidR="006141F9" w:rsidRPr="004C3487" w:rsidRDefault="006141F9" w:rsidP="009E39FA">
            <w:pPr>
              <w:pStyle w:val="TechnicalTable"/>
              <w:rPr>
                <w:b/>
                <w:color w:val="FFFFFF" w:themeColor="background1"/>
              </w:rPr>
            </w:pPr>
            <w:r w:rsidRPr="004C3487">
              <w:rPr>
                <w:b/>
                <w:color w:val="FFFFFF" w:themeColor="background1"/>
              </w:rPr>
              <w:t>Definition</w:t>
            </w:r>
          </w:p>
        </w:tc>
      </w:tr>
      <w:tr w:rsidR="006141F9" w:rsidRPr="00070B38" w14:paraId="16D4F26A" w14:textId="77777777" w:rsidTr="009E39FA">
        <w:trPr>
          <w:trHeight w:val="285"/>
          <w:jc w:val="center"/>
        </w:trPr>
        <w:tc>
          <w:tcPr>
            <w:tcW w:w="1767" w:type="dxa"/>
            <w:noWrap/>
          </w:tcPr>
          <w:p w14:paraId="16D4F268" w14:textId="77777777" w:rsidR="006141F9" w:rsidRPr="00AD5970" w:rsidRDefault="006141F9" w:rsidP="00240B98">
            <w:pPr>
              <w:pStyle w:val="TableText"/>
            </w:pPr>
            <w:r w:rsidRPr="00AD5970">
              <w:t>College/University</w:t>
            </w:r>
          </w:p>
        </w:tc>
        <w:tc>
          <w:tcPr>
            <w:tcW w:w="7583" w:type="dxa"/>
          </w:tcPr>
          <w:p w14:paraId="16D4F269" w14:textId="77777777" w:rsidR="006141F9" w:rsidRPr="00A20303" w:rsidRDefault="006141F9" w:rsidP="00240B98">
            <w:pPr>
              <w:pStyle w:val="TableText"/>
            </w:pPr>
            <w:r>
              <w:t>A</w:t>
            </w:r>
            <w:r w:rsidRPr="00A20303">
              <w:t xml:space="preserve">pplies to facility space used for higher education. Relevant buildings include administrative headquarters, residence halls, athletic and recreation facilities, laboratories, etc. The total gross floor area should include all supporting functions such as kitchens used by staff, lobbies, atria, conference rooms and auditoria, fitness areas for staff, storage areas, stairways, elevator shafts, etc. </w:t>
            </w:r>
          </w:p>
        </w:tc>
      </w:tr>
      <w:tr w:rsidR="006141F9" w:rsidRPr="00070B38" w14:paraId="16D4F26D" w14:textId="77777777" w:rsidTr="009E39FA">
        <w:trPr>
          <w:trHeight w:val="285"/>
          <w:jc w:val="center"/>
        </w:trPr>
        <w:tc>
          <w:tcPr>
            <w:tcW w:w="1767" w:type="dxa"/>
            <w:noWrap/>
          </w:tcPr>
          <w:p w14:paraId="16D4F26B" w14:textId="77777777" w:rsidR="006141F9" w:rsidRPr="00AD5970" w:rsidRDefault="006141F9" w:rsidP="00240B98">
            <w:pPr>
              <w:pStyle w:val="TableText"/>
            </w:pPr>
            <w:r w:rsidRPr="00AD5970">
              <w:t>Exterior</w:t>
            </w:r>
          </w:p>
        </w:tc>
        <w:tc>
          <w:tcPr>
            <w:tcW w:w="7583" w:type="dxa"/>
          </w:tcPr>
          <w:p w14:paraId="16D4F26C" w14:textId="77777777" w:rsidR="006141F9" w:rsidRPr="00A20303" w:rsidRDefault="006141F9" w:rsidP="00240B98">
            <w:pPr>
              <w:pStyle w:val="TableText"/>
            </w:pPr>
            <w:r>
              <w:t>Applies to u</w:t>
            </w:r>
            <w:r w:rsidRPr="00A20303">
              <w:t>nconditioned spaces that are outside of the building envelope.</w:t>
            </w:r>
          </w:p>
        </w:tc>
      </w:tr>
      <w:tr w:rsidR="006141F9" w:rsidRPr="00070B38" w14:paraId="16D4F270" w14:textId="77777777" w:rsidTr="009E39FA">
        <w:trPr>
          <w:trHeight w:val="285"/>
          <w:jc w:val="center"/>
        </w:trPr>
        <w:tc>
          <w:tcPr>
            <w:tcW w:w="1767" w:type="dxa"/>
            <w:noWrap/>
          </w:tcPr>
          <w:p w14:paraId="16D4F26E" w14:textId="77777777" w:rsidR="006141F9" w:rsidRPr="00AD5970" w:rsidRDefault="006141F9" w:rsidP="00240B98">
            <w:pPr>
              <w:pStyle w:val="TableText"/>
            </w:pPr>
            <w:r w:rsidRPr="00AD5970">
              <w:t>Garage</w:t>
            </w:r>
          </w:p>
        </w:tc>
        <w:tc>
          <w:tcPr>
            <w:tcW w:w="7583" w:type="dxa"/>
          </w:tcPr>
          <w:p w14:paraId="16D4F26F" w14:textId="77777777" w:rsidR="006141F9" w:rsidRPr="00A20303" w:rsidRDefault="006141F9" w:rsidP="00240B98">
            <w:pPr>
              <w:pStyle w:val="TableText"/>
            </w:pPr>
            <w:r>
              <w:t>A</w:t>
            </w:r>
            <w:r w:rsidRPr="00A20303">
              <w:t>pplies to unconditioned spaces either attached or detached from the primary building envelope that are not used for living space.</w:t>
            </w:r>
          </w:p>
        </w:tc>
      </w:tr>
      <w:tr w:rsidR="006141F9" w:rsidRPr="00070B38" w14:paraId="16D4F273" w14:textId="77777777" w:rsidTr="009E39FA">
        <w:trPr>
          <w:trHeight w:val="285"/>
          <w:jc w:val="center"/>
        </w:trPr>
        <w:tc>
          <w:tcPr>
            <w:tcW w:w="1767" w:type="dxa"/>
            <w:noWrap/>
          </w:tcPr>
          <w:p w14:paraId="16D4F271" w14:textId="77777777" w:rsidR="006141F9" w:rsidRPr="00AD5970" w:rsidRDefault="006141F9" w:rsidP="00240B98">
            <w:pPr>
              <w:pStyle w:val="TableText"/>
            </w:pPr>
            <w:r w:rsidRPr="00AD5970">
              <w:t>Grocery</w:t>
            </w:r>
          </w:p>
        </w:tc>
        <w:tc>
          <w:tcPr>
            <w:tcW w:w="7583" w:type="dxa"/>
          </w:tcPr>
          <w:p w14:paraId="16D4F272" w14:textId="77777777" w:rsidR="006141F9" w:rsidRPr="00A20303" w:rsidRDefault="006141F9" w:rsidP="00240B98">
            <w:pPr>
              <w:pStyle w:val="TableText"/>
            </w:pPr>
            <w:r>
              <w:t>A</w:t>
            </w:r>
            <w:r w:rsidRPr="00A20303">
              <w:t>pplies to facility space used for the retail sale of food and beverage products. It should not be used by restaurants. The total gross floor area should include all supporting functions such as kitchens and break rooms used by staff, storage areas (refrigerated and non-refrigerated), administrative areas, stairwells, atria, lobbies, etc.</w:t>
            </w:r>
          </w:p>
        </w:tc>
      </w:tr>
      <w:tr w:rsidR="006141F9" w:rsidRPr="00070B38" w14:paraId="16D4F276" w14:textId="77777777" w:rsidTr="009E39FA">
        <w:trPr>
          <w:trHeight w:val="285"/>
          <w:jc w:val="center"/>
        </w:trPr>
        <w:tc>
          <w:tcPr>
            <w:tcW w:w="1767" w:type="dxa"/>
            <w:noWrap/>
          </w:tcPr>
          <w:p w14:paraId="16D4F274" w14:textId="77777777" w:rsidR="006141F9" w:rsidRPr="00AD5970" w:rsidRDefault="006141F9" w:rsidP="00240B98">
            <w:pPr>
              <w:pStyle w:val="TableText"/>
            </w:pPr>
            <w:r w:rsidRPr="00AD5970">
              <w:t>Heavy</w:t>
            </w:r>
            <w:r>
              <w:t xml:space="preserve"> and Light </w:t>
            </w:r>
            <w:r w:rsidRPr="00AD5970">
              <w:t xml:space="preserve"> Industry</w:t>
            </w:r>
          </w:p>
        </w:tc>
        <w:tc>
          <w:tcPr>
            <w:tcW w:w="7583" w:type="dxa"/>
          </w:tcPr>
          <w:p w14:paraId="16D4F275" w14:textId="77777777" w:rsidR="006141F9" w:rsidRPr="00AD5970" w:rsidRDefault="006141F9" w:rsidP="00240B98">
            <w:pPr>
              <w:pStyle w:val="TableText"/>
            </w:pPr>
            <w:r>
              <w:t xml:space="preserve">Applies to buildings that are dedicated to manufacturing activities.  Light industry buildings are characterized by consumer product and component manufacturing while Heavy industry buildings are characterized by products that require full assumbly under closely regulated conditions.  These building types may be distinguished by categorizing NIACS (SIC) codes according to the needs of the Program Administrator, but are generally similar in terms of their energy performance and operating characteristics. </w:t>
            </w:r>
          </w:p>
        </w:tc>
      </w:tr>
      <w:tr w:rsidR="006141F9" w:rsidRPr="00070B38" w14:paraId="16D4F279" w14:textId="77777777" w:rsidTr="009E39FA">
        <w:trPr>
          <w:trHeight w:val="285"/>
          <w:jc w:val="center"/>
        </w:trPr>
        <w:tc>
          <w:tcPr>
            <w:tcW w:w="1767" w:type="dxa"/>
            <w:noWrap/>
          </w:tcPr>
          <w:p w14:paraId="16D4F277" w14:textId="77777777" w:rsidR="006141F9" w:rsidRPr="00AD5970" w:rsidRDefault="006141F9" w:rsidP="00240B98">
            <w:pPr>
              <w:pStyle w:val="TableText"/>
            </w:pPr>
            <w:r w:rsidRPr="00AD5970">
              <w:t>Hotel/Motel</w:t>
            </w:r>
          </w:p>
        </w:tc>
        <w:tc>
          <w:tcPr>
            <w:tcW w:w="7583" w:type="dxa"/>
          </w:tcPr>
          <w:p w14:paraId="16D4F278" w14:textId="77777777" w:rsidR="006141F9" w:rsidRPr="00AD5970" w:rsidRDefault="006141F9" w:rsidP="00240B98">
            <w:pPr>
              <w:pStyle w:val="TableText"/>
            </w:pPr>
            <w:r>
              <w:t>A</w:t>
            </w:r>
            <w:r w:rsidRPr="00AD5970">
              <w:t>pplies to buildings that rent overnight accommodations on a room/suite basis, typically including a bath/shower and other facilities in guest rooms.  The total gross floor area should include all interior space, including guestrooms, halls, lobbies, atria, food preparation and restaurant space, conference and banquet space, health clubs/spas, indoor pool areas, and laundry facilities, as well as all space used for supporting functions such as elevator shafts, stairways, mechanical rooms, storage areas, employee break rooms, back-of-house offices, etc.  Hotel does not apply to fractional ownership properties such as condominiums or vacation timeshares.  Hotel properties should be owned by a single entity and have rooms available on a nightly basis.</w:t>
            </w:r>
          </w:p>
        </w:tc>
      </w:tr>
      <w:tr w:rsidR="006141F9" w:rsidRPr="00070B38" w14:paraId="16D4F27C" w14:textId="77777777" w:rsidTr="009E39FA">
        <w:trPr>
          <w:trHeight w:val="285"/>
          <w:jc w:val="center"/>
        </w:trPr>
        <w:tc>
          <w:tcPr>
            <w:tcW w:w="1767" w:type="dxa"/>
            <w:noWrap/>
          </w:tcPr>
          <w:p w14:paraId="16D4F27A" w14:textId="77777777" w:rsidR="006141F9" w:rsidRPr="00AD5970" w:rsidRDefault="006141F9" w:rsidP="00240B98">
            <w:pPr>
              <w:pStyle w:val="TableText"/>
            </w:pPr>
            <w:r w:rsidRPr="00AD5970">
              <w:t>K-12 School</w:t>
            </w:r>
          </w:p>
        </w:tc>
        <w:tc>
          <w:tcPr>
            <w:tcW w:w="7583" w:type="dxa"/>
          </w:tcPr>
          <w:p w14:paraId="16D4F27B" w14:textId="77777777" w:rsidR="006141F9" w:rsidRPr="00AD5970" w:rsidRDefault="006141F9" w:rsidP="00240B98">
            <w:pPr>
              <w:pStyle w:val="TableText"/>
            </w:pPr>
            <w:r>
              <w:t>A</w:t>
            </w:r>
            <w:r w:rsidRPr="00AD5970">
              <w:t xml:space="preserve">pplies to facility space used as a school building for Kindergarten through 12th grade students. This does not include college or university classroom facilities and laboratories, vocational, technical, or trade schools. The total gross floor area should include all supporting functions such as administrative space, conference rooms, kitchens used by staff, lobbies, cafeterias, gymnasiums, auditoria, laboratory classrooms, portable classrooms,  greenhouses, stairways, atria, elevator shafts, small landscaping sheds, storage areas, etc.  The K-12 school model does not apply to preschool or day care buildings; in order to classify as K-12 school, more than 75% of the students must be in kindergarten or older. </w:t>
            </w:r>
          </w:p>
        </w:tc>
      </w:tr>
      <w:tr w:rsidR="006141F9" w:rsidRPr="00070B38" w14:paraId="16D4F281" w14:textId="77777777" w:rsidTr="009E39FA">
        <w:trPr>
          <w:trHeight w:val="285"/>
          <w:jc w:val="center"/>
        </w:trPr>
        <w:tc>
          <w:tcPr>
            <w:tcW w:w="1767" w:type="dxa"/>
            <w:noWrap/>
          </w:tcPr>
          <w:p w14:paraId="16D4F27D" w14:textId="77777777" w:rsidR="006141F9" w:rsidRPr="00AD5970" w:rsidRDefault="006141F9" w:rsidP="00240B98">
            <w:pPr>
              <w:pStyle w:val="TableText"/>
            </w:pPr>
            <w:r w:rsidRPr="00AD5970">
              <w:t>Medical</w:t>
            </w:r>
          </w:p>
        </w:tc>
        <w:tc>
          <w:tcPr>
            <w:tcW w:w="7583" w:type="dxa"/>
          </w:tcPr>
          <w:p w14:paraId="16D4F27E" w14:textId="77777777" w:rsidR="006141F9" w:rsidRPr="00AD5970" w:rsidRDefault="006141F9" w:rsidP="00240B98">
            <w:pPr>
              <w:pStyle w:val="TableText"/>
            </w:pPr>
            <w:r>
              <w:t>Ap</w:t>
            </w:r>
            <w:r w:rsidRPr="00AD5970">
              <w:t>plies to a general medical and surgical hospital (including critical access hospitals and children’s hospitals) that is either a stand-alone building or a campus of buildings</w:t>
            </w:r>
            <w:r>
              <w:t>.</w:t>
            </w:r>
          </w:p>
          <w:p w14:paraId="16D4F27F" w14:textId="77777777" w:rsidR="006141F9" w:rsidRPr="00AD5970" w:rsidRDefault="006141F9" w:rsidP="00240B98">
            <w:pPr>
              <w:pStyle w:val="TableText"/>
            </w:pPr>
            <w:r w:rsidRPr="00AD5970">
              <w:t> </w:t>
            </w:r>
          </w:p>
          <w:p w14:paraId="16D4F280" w14:textId="77777777" w:rsidR="006141F9" w:rsidRPr="00AD5970" w:rsidRDefault="006141F9" w:rsidP="00240B98">
            <w:pPr>
              <w:pStyle w:val="TableText"/>
            </w:pPr>
            <w:r w:rsidRPr="00AD5970">
              <w:t>The definition of Hospital accounts for all space types that are located within the Hospital building/campus, such as medical offices, administrative offices, and skilled nursing.  The total floor area should include the aggregate floor area of all buildings on the campus as well as all supporting functions such as: stairways, connecting corridors between buildings, medical offices, exam rooms, laboratories, lobbies, atria, cafeterias, storage areas, elevator shafts, and any space affiliated with emergency medical care, or diagnostic care.  </w:t>
            </w:r>
          </w:p>
        </w:tc>
      </w:tr>
      <w:tr w:rsidR="006141F9" w:rsidRPr="00070B38" w14:paraId="16D4F284" w14:textId="77777777" w:rsidTr="009E39FA">
        <w:trPr>
          <w:trHeight w:val="300"/>
          <w:jc w:val="center"/>
        </w:trPr>
        <w:tc>
          <w:tcPr>
            <w:tcW w:w="1767" w:type="dxa"/>
            <w:noWrap/>
          </w:tcPr>
          <w:p w14:paraId="16D4F282" w14:textId="77777777" w:rsidR="006141F9" w:rsidRPr="00AD5970" w:rsidRDefault="006141F9" w:rsidP="00240B98">
            <w:pPr>
              <w:pStyle w:val="TableText"/>
            </w:pPr>
            <w:r w:rsidRPr="00AD5970">
              <w:t>Miscellaneous</w:t>
            </w:r>
          </w:p>
        </w:tc>
        <w:tc>
          <w:tcPr>
            <w:tcW w:w="7583" w:type="dxa"/>
          </w:tcPr>
          <w:p w14:paraId="16D4F283" w14:textId="77777777" w:rsidR="006141F9" w:rsidRPr="00AD5970" w:rsidRDefault="006141F9" w:rsidP="00240B98">
            <w:pPr>
              <w:pStyle w:val="TableText"/>
            </w:pPr>
            <w:r>
              <w:t>Applies to spaces that do not fit clearly within any available categories should be designated as “miscellaneous”.</w:t>
            </w:r>
          </w:p>
        </w:tc>
      </w:tr>
      <w:tr w:rsidR="006141F9" w:rsidRPr="00070B38" w14:paraId="16D4F287" w14:textId="77777777" w:rsidTr="009E39FA">
        <w:trPr>
          <w:trHeight w:val="285"/>
          <w:jc w:val="center"/>
        </w:trPr>
        <w:tc>
          <w:tcPr>
            <w:tcW w:w="1767" w:type="dxa"/>
            <w:noWrap/>
          </w:tcPr>
          <w:p w14:paraId="16D4F285" w14:textId="77777777" w:rsidR="006141F9" w:rsidRPr="00AD5970" w:rsidRDefault="006141F9" w:rsidP="00240B98">
            <w:pPr>
              <w:pStyle w:val="TableText"/>
            </w:pPr>
            <w:r w:rsidRPr="00AD5970">
              <w:t>Multifamily</w:t>
            </w:r>
          </w:p>
        </w:tc>
        <w:tc>
          <w:tcPr>
            <w:tcW w:w="7583" w:type="dxa"/>
          </w:tcPr>
          <w:p w14:paraId="16D4F286" w14:textId="77777777" w:rsidR="006141F9" w:rsidRPr="00AD5970" w:rsidRDefault="006141F9" w:rsidP="00240B98">
            <w:pPr>
              <w:pStyle w:val="TableText"/>
            </w:pPr>
            <w:r>
              <w:t>Applies to residential buildings of three of more units, including all public and multiuse spaces within the building envelope.</w:t>
            </w:r>
          </w:p>
        </w:tc>
      </w:tr>
      <w:tr w:rsidR="006141F9" w:rsidRPr="00070B38" w14:paraId="16D4F28A" w14:textId="77777777" w:rsidTr="009E39FA">
        <w:trPr>
          <w:trHeight w:val="285"/>
          <w:jc w:val="center"/>
        </w:trPr>
        <w:tc>
          <w:tcPr>
            <w:tcW w:w="1767" w:type="dxa"/>
            <w:noWrap/>
          </w:tcPr>
          <w:p w14:paraId="16D4F288" w14:textId="77777777" w:rsidR="006141F9" w:rsidRPr="00AD5970" w:rsidRDefault="006141F9" w:rsidP="00240B98">
            <w:pPr>
              <w:pStyle w:val="TableText"/>
            </w:pPr>
            <w:r w:rsidRPr="00AD5970">
              <w:t>Office</w:t>
            </w:r>
          </w:p>
        </w:tc>
        <w:tc>
          <w:tcPr>
            <w:tcW w:w="7583" w:type="dxa"/>
          </w:tcPr>
          <w:p w14:paraId="16D4F289" w14:textId="77777777" w:rsidR="006141F9" w:rsidRPr="00AD5970" w:rsidRDefault="006141F9" w:rsidP="00240B98">
            <w:pPr>
              <w:pStyle w:val="TableText"/>
            </w:pPr>
            <w:r>
              <w:t>A</w:t>
            </w:r>
            <w:r w:rsidRPr="00AD5970">
              <w:t>pplies to facility spaces used for general office, professional, and administrative purposes. The total gross floor area should include all supporting functions such as kitchens used by staff, lobbies, atria, conference rooms and auditoria, fitness areas for staff, storage areas, stairways, elevator shafts, etc.</w:t>
            </w:r>
          </w:p>
        </w:tc>
      </w:tr>
      <w:tr w:rsidR="006141F9" w:rsidRPr="00070B38" w14:paraId="16D4F28D" w14:textId="77777777" w:rsidTr="009E39FA">
        <w:trPr>
          <w:trHeight w:val="285"/>
          <w:jc w:val="center"/>
        </w:trPr>
        <w:tc>
          <w:tcPr>
            <w:tcW w:w="1767" w:type="dxa"/>
            <w:noWrap/>
          </w:tcPr>
          <w:p w14:paraId="16D4F28B" w14:textId="77777777" w:rsidR="006141F9" w:rsidRPr="00AD5970" w:rsidRDefault="006141F9" w:rsidP="00240B98">
            <w:pPr>
              <w:pStyle w:val="TableText"/>
            </w:pPr>
            <w:r w:rsidRPr="00AD5970">
              <w:t>Restaurant</w:t>
            </w:r>
          </w:p>
        </w:tc>
        <w:tc>
          <w:tcPr>
            <w:tcW w:w="7583" w:type="dxa"/>
          </w:tcPr>
          <w:p w14:paraId="16D4F28C" w14:textId="77777777" w:rsidR="006141F9" w:rsidRPr="00AD5970" w:rsidRDefault="006141F9" w:rsidP="00240B98">
            <w:pPr>
              <w:pStyle w:val="TableText"/>
            </w:pPr>
            <w:r>
              <w:t>Applies to a subcategory of Retail/Service space that is used to provide commercial food services to individual customers, and includes kitchen, dining, and common areas.</w:t>
            </w:r>
          </w:p>
        </w:tc>
      </w:tr>
      <w:tr w:rsidR="006141F9" w:rsidRPr="00070B38" w14:paraId="16D4F290" w14:textId="77777777" w:rsidTr="009E39FA">
        <w:trPr>
          <w:trHeight w:val="285"/>
          <w:jc w:val="center"/>
        </w:trPr>
        <w:tc>
          <w:tcPr>
            <w:tcW w:w="1767" w:type="dxa"/>
            <w:noWrap/>
          </w:tcPr>
          <w:p w14:paraId="16D4F28E" w14:textId="77777777" w:rsidR="006141F9" w:rsidRPr="00AD5970" w:rsidRDefault="006141F9" w:rsidP="00240B98">
            <w:pPr>
              <w:pStyle w:val="TableText"/>
            </w:pPr>
            <w:r w:rsidRPr="00AD5970">
              <w:t>Retail/Service</w:t>
            </w:r>
          </w:p>
        </w:tc>
        <w:tc>
          <w:tcPr>
            <w:tcW w:w="7583" w:type="dxa"/>
          </w:tcPr>
          <w:p w14:paraId="16D4F28F" w14:textId="77777777" w:rsidR="006141F9" w:rsidRPr="00AD5970" w:rsidRDefault="006141F9" w:rsidP="00240B98">
            <w:pPr>
              <w:pStyle w:val="TableText"/>
            </w:pPr>
            <w:r>
              <w:t>A</w:t>
            </w:r>
            <w:r w:rsidRPr="00AD5970">
              <w:t>pplies to facility space used to conduct the retail sale of consumer product goods.  Stores must be at least 5,000 square feet and have an exterior entrance to the public. The total gross floor area should include all supporting functions such as kitchens and break rooms used by staff, storage areas, administrative areas, elevators, stairwells, etc. Retail segments typically included under this definition are: Department Stores, Discount Stores, Supercenters, Warehouse Clubs, Drug Stores, Dollar Stores, Home Center/Hardware Stores, and Apparel/Hard Line Specialty Stores (e.g.</w:t>
            </w:r>
            <w:r>
              <w:t>,</w:t>
            </w:r>
            <w:r w:rsidRPr="00AD5970">
              <w:t xml:space="preserve"> books, clothing, office products, toys, home goods, electronics). Retail segments excluded under this definition are: Supermarkets (eligible to be benchmarked as Supermarket space), Convenience Stores, Automobile Dealerships, and Restaurants.</w:t>
            </w:r>
          </w:p>
        </w:tc>
      </w:tr>
      <w:tr w:rsidR="006141F9" w:rsidRPr="00070B38" w14:paraId="16D4F293" w14:textId="77777777" w:rsidTr="009E39FA">
        <w:trPr>
          <w:trHeight w:val="285"/>
          <w:jc w:val="center"/>
        </w:trPr>
        <w:tc>
          <w:tcPr>
            <w:tcW w:w="1767" w:type="dxa"/>
            <w:noWrap/>
          </w:tcPr>
          <w:p w14:paraId="16D4F291" w14:textId="77777777" w:rsidR="006141F9" w:rsidRPr="00AD5970" w:rsidRDefault="006141F9" w:rsidP="00240B98">
            <w:pPr>
              <w:pStyle w:val="TableText"/>
            </w:pPr>
            <w:r w:rsidRPr="00AD5970">
              <w:t>Warehouse</w:t>
            </w:r>
          </w:p>
        </w:tc>
        <w:tc>
          <w:tcPr>
            <w:tcW w:w="7583" w:type="dxa"/>
          </w:tcPr>
          <w:p w14:paraId="16D4F292" w14:textId="77777777" w:rsidR="006141F9" w:rsidRPr="00AD5970" w:rsidRDefault="006141F9" w:rsidP="00240B98">
            <w:pPr>
              <w:pStyle w:val="TableText"/>
            </w:pPr>
            <w:r>
              <w:t>A</w:t>
            </w:r>
            <w:r w:rsidRPr="00AD5970">
              <w:t>pplies to unrefrigerated or refrigerated buildings that are used to store goods, manufactured products, merchandise or raw materials. The total gross floor area of Refrigerated Warehouses should include all temperature controlled area designed to store perishable goods or merchandise under refrigeration at temperatures below 50 degrees Fahrenheit. The total gross floor area of Unrefrigerated Warehouses should include space designed to store non-perishable goods and merchandise. Unrefrigerated warehouses also include distribution centers. The total gross floor area of refrigerated and unrefrigerated warehouses should include all supporting functions such as offices, lobbies, stairways, rest rooms, equipment storage areas, elevator shafts, etc. Existing atriums or areas with high ceilings should only include the base floor area that they occupy. The total gross floor area of refrigerated or unrefrigerated warehouse should not include outside loading bays or docks. Self-storage facilities, or facilities that rent individual storage units, are not eligible for a rating using the warehouse model.</w:t>
            </w:r>
          </w:p>
        </w:tc>
      </w:tr>
    </w:tbl>
    <w:p w14:paraId="16D4F294" w14:textId="77777777" w:rsidR="006141F9" w:rsidRDefault="006141F9" w:rsidP="006141F9">
      <w:pPr>
        <w:rPr>
          <w:b/>
          <w:szCs w:val="20"/>
        </w:rPr>
      </w:pPr>
    </w:p>
    <w:p w14:paraId="16D4F295" w14:textId="77777777" w:rsidR="006141F9" w:rsidRPr="00395683" w:rsidRDefault="006141F9" w:rsidP="006141F9">
      <w:pPr>
        <w:rPr>
          <w:szCs w:val="20"/>
        </w:rPr>
      </w:pPr>
      <w:r w:rsidRPr="004C7A70">
        <w:rPr>
          <w:b/>
          <w:szCs w:val="20"/>
        </w:rPr>
        <w:t>Coincidence</w:t>
      </w:r>
      <w:r w:rsidRPr="00D93060">
        <w:rPr>
          <w:szCs w:val="20"/>
        </w:rPr>
        <w:t xml:space="preserve"> </w:t>
      </w:r>
      <w:r w:rsidRPr="004C7A70">
        <w:rPr>
          <w:b/>
          <w:szCs w:val="20"/>
        </w:rPr>
        <w:t>Factor</w:t>
      </w:r>
      <w:r w:rsidRPr="00D93060">
        <w:rPr>
          <w:szCs w:val="20"/>
        </w:rPr>
        <w:t xml:space="preserve"> (CF): Coincidence factors represent the fraction of connected load expected to be coincident with a particular system peak period, on a diversified basis. Coincidence factors are provided for summer</w:t>
      </w:r>
      <w:r w:rsidRPr="00395683">
        <w:rPr>
          <w:szCs w:val="20"/>
        </w:rPr>
        <w:t xml:space="preserve"> peak periods.</w:t>
      </w:r>
    </w:p>
    <w:p w14:paraId="16D4F296" w14:textId="77777777" w:rsidR="006141F9" w:rsidRPr="00395683" w:rsidRDefault="006141F9" w:rsidP="006141F9">
      <w:pPr>
        <w:rPr>
          <w:szCs w:val="20"/>
        </w:rPr>
      </w:pPr>
      <w:r w:rsidRPr="00395683">
        <w:rPr>
          <w:b/>
          <w:szCs w:val="20"/>
        </w:rPr>
        <w:t>Commercial</w:t>
      </w:r>
      <w:r>
        <w:rPr>
          <w:b/>
          <w:szCs w:val="20"/>
        </w:rPr>
        <w:t xml:space="preserve"> &amp; Industrial: </w:t>
      </w:r>
      <w:r>
        <w:rPr>
          <w:szCs w:val="20"/>
        </w:rPr>
        <w:t>The market sector that includes measures that apply to any of the building types defined in this TRM, which includes multifamily common areas and public housing</w:t>
      </w:r>
      <w:r>
        <w:rPr>
          <w:rStyle w:val="FootnoteReference"/>
          <w:szCs w:val="20"/>
        </w:rPr>
        <w:footnoteReference w:id="22"/>
      </w:r>
      <w:r>
        <w:rPr>
          <w:szCs w:val="20"/>
        </w:rPr>
        <w:t>.</w:t>
      </w:r>
      <w:r w:rsidRPr="00395683">
        <w:rPr>
          <w:szCs w:val="20"/>
        </w:rPr>
        <w:t xml:space="preserve"> </w:t>
      </w:r>
      <w:r>
        <w:rPr>
          <w:szCs w:val="20"/>
        </w:rPr>
        <w:t xml:space="preserve">  </w:t>
      </w:r>
    </w:p>
    <w:p w14:paraId="16D4F297" w14:textId="77777777" w:rsidR="006141F9" w:rsidRPr="00395683" w:rsidRDefault="006141F9" w:rsidP="006141F9">
      <w:pPr>
        <w:rPr>
          <w:szCs w:val="20"/>
        </w:rPr>
      </w:pPr>
      <w:r w:rsidRPr="00395683">
        <w:rPr>
          <w:b/>
          <w:szCs w:val="20"/>
        </w:rPr>
        <w:t>Connected Load</w:t>
      </w:r>
      <w:r w:rsidRPr="00395683">
        <w:rPr>
          <w:szCs w:val="20"/>
        </w:rPr>
        <w:t>: The maximum wattage of the equipment, under normal operating conditions.</w:t>
      </w:r>
    </w:p>
    <w:p w14:paraId="16D4F298" w14:textId="77777777" w:rsidR="006141F9" w:rsidRDefault="006141F9" w:rsidP="006141F9">
      <w:pPr>
        <w:rPr>
          <w:szCs w:val="20"/>
        </w:rPr>
      </w:pPr>
      <w:r w:rsidRPr="00395683">
        <w:rPr>
          <w:b/>
          <w:szCs w:val="20"/>
        </w:rPr>
        <w:t>Deemed Valu</w:t>
      </w:r>
      <w:r>
        <w:rPr>
          <w:b/>
          <w:szCs w:val="20"/>
        </w:rPr>
        <w:t xml:space="preserve">e: </w:t>
      </w:r>
      <w:r>
        <w:rPr>
          <w:szCs w:val="20"/>
        </w:rPr>
        <w:t xml:space="preserve">A value that has been assumed to be representative of the average condition of an input parameter.  </w:t>
      </w:r>
    </w:p>
    <w:p w14:paraId="16D4F299" w14:textId="77777777" w:rsidR="006141F9" w:rsidRPr="004C7A70" w:rsidRDefault="006141F9" w:rsidP="006141F9">
      <w:pPr>
        <w:rPr>
          <w:szCs w:val="20"/>
        </w:rPr>
      </w:pPr>
      <w:r w:rsidRPr="00AE6842">
        <w:rPr>
          <w:b/>
          <w:szCs w:val="20"/>
        </w:rPr>
        <w:t>Default</w:t>
      </w:r>
      <w:r>
        <w:rPr>
          <w:b/>
          <w:szCs w:val="20"/>
        </w:rPr>
        <w:t xml:space="preserve"> Value</w:t>
      </w:r>
      <w:r>
        <w:rPr>
          <w:szCs w:val="20"/>
        </w:rPr>
        <w:t>: When a measure indicates that an input to a prescriptive saving algorithm may take on a range of values, an average value is also provided in many cases.  This value is considered the default input to the algorithm, and should be used when the other alternatives listed in the measure are not applicable.</w:t>
      </w:r>
    </w:p>
    <w:p w14:paraId="16D4F29A" w14:textId="77777777" w:rsidR="006141F9" w:rsidRPr="004C7A70" w:rsidRDefault="006141F9" w:rsidP="006141F9">
      <w:pPr>
        <w:rPr>
          <w:szCs w:val="20"/>
        </w:rPr>
      </w:pPr>
      <w:r>
        <w:rPr>
          <w:b/>
          <w:szCs w:val="20"/>
        </w:rPr>
        <w:t xml:space="preserve">End-use Category: </w:t>
      </w:r>
      <w:r>
        <w:rPr>
          <w:szCs w:val="20"/>
        </w:rPr>
        <w:t>A general term used to describe the categories of equipment that provide a service to an individual or building.  See Table 2.1.1 for a list of the end-use categories that are incorporated in this TRM.</w:t>
      </w:r>
    </w:p>
    <w:p w14:paraId="16D4F29B" w14:textId="77777777" w:rsidR="006141F9" w:rsidRPr="00D93060" w:rsidRDefault="006141F9" w:rsidP="006141F9">
      <w:pPr>
        <w:rPr>
          <w:szCs w:val="20"/>
        </w:rPr>
      </w:pPr>
      <w:r w:rsidRPr="00B77A96">
        <w:rPr>
          <w:b/>
          <w:szCs w:val="20"/>
        </w:rPr>
        <w:t>Full Load Hours</w:t>
      </w:r>
      <w:r w:rsidRPr="00D93060">
        <w:rPr>
          <w:szCs w:val="20"/>
        </w:rPr>
        <w:t xml:space="preserve"> (FLH): The equivalent hours that equipment would need to operate at its peak capacity in order to consume its estimated annual kWh consumption (annual kWh/connected kW).</w:t>
      </w:r>
    </w:p>
    <w:p w14:paraId="16D4F29C" w14:textId="77777777" w:rsidR="006141F9" w:rsidRPr="00D93060" w:rsidRDefault="006141F9" w:rsidP="006141F9">
      <w:pPr>
        <w:rPr>
          <w:szCs w:val="20"/>
        </w:rPr>
      </w:pPr>
      <w:r w:rsidRPr="00B77A96">
        <w:rPr>
          <w:b/>
          <w:szCs w:val="20"/>
        </w:rPr>
        <w:t>High Efficiency</w:t>
      </w:r>
      <w:r w:rsidRPr="00D93060">
        <w:rPr>
          <w:szCs w:val="20"/>
        </w:rPr>
        <w:t xml:space="preserve">: </w:t>
      </w:r>
      <w:r>
        <w:t xml:space="preserve">General term for technologies and processes that require less energy, water, or other inputs to operate. </w:t>
      </w:r>
    </w:p>
    <w:p w14:paraId="16D4F29D" w14:textId="77777777" w:rsidR="006141F9" w:rsidRDefault="006141F9" w:rsidP="006141F9">
      <w:r w:rsidRPr="00B77A96">
        <w:rPr>
          <w:b/>
          <w:szCs w:val="20"/>
        </w:rPr>
        <w:t>Lifetime</w:t>
      </w:r>
      <w:r w:rsidRPr="00D93060">
        <w:rPr>
          <w:szCs w:val="20"/>
        </w:rPr>
        <w:t xml:space="preserve">:  The number of years (or hours) that the new high efficiency equipment is expected to function. These are generally based on engineering lives, but sometimes adjusted </w:t>
      </w:r>
      <w:r w:rsidRPr="00D934EA">
        <w:rPr>
          <w:szCs w:val="20"/>
        </w:rPr>
        <w:t xml:space="preserve">based on expectations about frequency of </w:t>
      </w:r>
      <w:r>
        <w:rPr>
          <w:szCs w:val="20"/>
        </w:rPr>
        <w:t xml:space="preserve">removal, </w:t>
      </w:r>
      <w:r w:rsidRPr="00D934EA">
        <w:rPr>
          <w:szCs w:val="20"/>
        </w:rPr>
        <w:t xml:space="preserve">remodeling or demolition.  Two important distinctions fall under this definition; </w:t>
      </w:r>
      <w:r w:rsidRPr="00D934EA">
        <w:t>Effective Useful Life (EUL) and Remaining Useful Life (RUL).</w:t>
      </w:r>
    </w:p>
    <w:p w14:paraId="16D4F29E" w14:textId="77777777" w:rsidR="006141F9" w:rsidRPr="00D934EA" w:rsidRDefault="006141F9" w:rsidP="006141F9">
      <w:pPr>
        <w:ind w:left="720"/>
      </w:pPr>
      <w:r w:rsidRPr="00D934EA">
        <w:rPr>
          <w:b/>
        </w:rPr>
        <w:t>EUL</w:t>
      </w:r>
      <w:r w:rsidRPr="00D934EA">
        <w:t xml:space="preserve"> – </w:t>
      </w:r>
      <w:r>
        <w:t>EUL is b</w:t>
      </w:r>
      <w:r w:rsidRPr="00D934EA">
        <w:t xml:space="preserve">ased on the manufacturers rating </w:t>
      </w:r>
      <w:r>
        <w:t xml:space="preserve">of </w:t>
      </w:r>
      <w:r w:rsidRPr="00D934EA">
        <w:t>the effective useful life</w:t>
      </w:r>
      <w:r>
        <w:t xml:space="preserve">; </w:t>
      </w:r>
      <w:r w:rsidRPr="00D934EA">
        <w:t>how long the equipment will last</w:t>
      </w:r>
      <w:r>
        <w:t xml:space="preserve">.  For example, </w:t>
      </w:r>
      <w:r w:rsidRPr="00D934EA">
        <w:t>a</w:t>
      </w:r>
      <w:r>
        <w:t xml:space="preserve"> CFL</w:t>
      </w:r>
      <w:r w:rsidRPr="00D934EA">
        <w:t xml:space="preserve"> </w:t>
      </w:r>
      <w:r>
        <w:t>that operates</w:t>
      </w:r>
      <w:r w:rsidRPr="00D934EA">
        <w:t xml:space="preserve"> x hours per year </w:t>
      </w:r>
      <w:r>
        <w:t xml:space="preserve">will </w:t>
      </w:r>
      <w:r w:rsidRPr="00D934EA">
        <w:t>typical</w:t>
      </w:r>
      <w:r>
        <w:t>ly have an</w:t>
      </w:r>
      <w:r w:rsidRPr="00D934EA">
        <w:t xml:space="preserve"> EUL</w:t>
      </w:r>
      <w:r>
        <w:t xml:space="preserve"> of y.  A</w:t>
      </w:r>
      <w:r w:rsidRPr="00D934EA">
        <w:t xml:space="preserve"> house boiler </w:t>
      </w:r>
      <w:r>
        <w:t>may have a lifetime of</w:t>
      </w:r>
      <w:r w:rsidRPr="00D934EA">
        <w:t xml:space="preserve"> 20 years but the EUL is only 15 years since after that time it may be operating </w:t>
      </w:r>
      <w:r>
        <w:t>at a</w:t>
      </w:r>
      <w:r w:rsidRPr="00D934EA">
        <w:t xml:space="preserve"> non-efficient point.</w:t>
      </w:r>
      <w:r>
        <w:t xml:space="preserve"> An estimate of the median number of years that the measures installed under a program are still in place and operable.</w:t>
      </w:r>
    </w:p>
    <w:p w14:paraId="16D4F29F" w14:textId="77777777" w:rsidR="006141F9" w:rsidRPr="00D934EA" w:rsidRDefault="006141F9" w:rsidP="006141F9">
      <w:pPr>
        <w:ind w:left="720"/>
      </w:pPr>
      <w:r w:rsidRPr="00D934EA">
        <w:rPr>
          <w:b/>
        </w:rPr>
        <w:t>RUL</w:t>
      </w:r>
      <w:r w:rsidRPr="00D934EA">
        <w:t xml:space="preserve"> – </w:t>
      </w:r>
      <w:r>
        <w:t>A</w:t>
      </w:r>
      <w:r w:rsidRPr="00D934EA">
        <w:t xml:space="preserve">pplies to retrofit or replacement measures.  </w:t>
      </w:r>
      <w:r>
        <w:t>For example, if an existing working refrigerator is replaced with a high efficiency unit, the RUL is an assumption of how many more years the existing unit would have lasted. As a general rule the RUL is usually assumed to be 1/3 of the EUL.</w:t>
      </w:r>
    </w:p>
    <w:p w14:paraId="16D4F2A0" w14:textId="77777777" w:rsidR="006141F9" w:rsidRPr="00D93060" w:rsidRDefault="006141F9" w:rsidP="006141F9">
      <w:pPr>
        <w:rPr>
          <w:szCs w:val="20"/>
        </w:rPr>
      </w:pPr>
      <w:r w:rsidRPr="00B77A96">
        <w:rPr>
          <w:b/>
          <w:szCs w:val="20"/>
        </w:rPr>
        <w:t>Load Factor</w:t>
      </w:r>
      <w:r w:rsidRPr="00D93060">
        <w:rPr>
          <w:szCs w:val="20"/>
        </w:rPr>
        <w:t xml:space="preserve"> (LF): The fraction of full load (wattage) for which the equipment is typically run.</w:t>
      </w:r>
    </w:p>
    <w:p w14:paraId="16D4F2A1" w14:textId="77777777" w:rsidR="006141F9" w:rsidRPr="00B77A96" w:rsidRDefault="006141F9" w:rsidP="006141F9">
      <w:r w:rsidRPr="00B77A96">
        <w:rPr>
          <w:b/>
        </w:rPr>
        <w:t>Measure Cost</w:t>
      </w:r>
      <w:r>
        <w:t xml:space="preserve">: </w:t>
      </w:r>
      <w:r w:rsidRPr="002F371F">
        <w:t xml:space="preserve">The incremental </w:t>
      </w:r>
      <w:r>
        <w:t xml:space="preserve">(for time of sale measures) or full </w:t>
      </w:r>
      <w:r w:rsidRPr="002F371F">
        <w:t xml:space="preserve">cost </w:t>
      </w:r>
      <w:r>
        <w:t>(both capital and labor for retrofit measures) of implementing the High Efficiency equipment.</w:t>
      </w:r>
    </w:p>
    <w:p w14:paraId="16D4F2A2" w14:textId="77777777" w:rsidR="006141F9" w:rsidRPr="002F371F" w:rsidRDefault="006141F9" w:rsidP="006141F9">
      <w:r w:rsidRPr="004C7A70">
        <w:rPr>
          <w:b/>
        </w:rPr>
        <w:t>Measure Description</w:t>
      </w:r>
      <w:r>
        <w:t>: A detailed description of the technology and the criteria it must meet to be eligible as an energy efficient measure.</w:t>
      </w:r>
    </w:p>
    <w:p w14:paraId="16D4F2A3" w14:textId="77777777" w:rsidR="006141F9" w:rsidRDefault="006141F9" w:rsidP="006141F9">
      <w:r>
        <w:rPr>
          <w:b/>
        </w:rPr>
        <w:t xml:space="preserve">Measure: </w:t>
      </w:r>
      <w:r>
        <w:t>An efficient technology or procedure that results in energy savings as compared to the baseline efficiency.</w:t>
      </w:r>
    </w:p>
    <w:p w14:paraId="16D4F2A4" w14:textId="77777777" w:rsidR="006141F9" w:rsidRPr="00395683" w:rsidRDefault="006141F9" w:rsidP="006141F9">
      <w:pPr>
        <w:rPr>
          <w:b/>
          <w:szCs w:val="20"/>
        </w:rPr>
      </w:pPr>
      <w:r>
        <w:rPr>
          <w:b/>
          <w:szCs w:val="20"/>
        </w:rPr>
        <w:t>Residential</w:t>
      </w:r>
      <w:r w:rsidRPr="00395683">
        <w:rPr>
          <w:b/>
          <w:szCs w:val="20"/>
        </w:rPr>
        <w:t xml:space="preserve">: </w:t>
      </w:r>
      <w:r>
        <w:rPr>
          <w:szCs w:val="20"/>
        </w:rPr>
        <w:t>The market sector that includes measures that apply only to detached, residential buildings or duplexes.</w:t>
      </w:r>
      <w:r w:rsidRPr="00395683">
        <w:rPr>
          <w:szCs w:val="20"/>
        </w:rPr>
        <w:t xml:space="preserve">  </w:t>
      </w:r>
    </w:p>
    <w:p w14:paraId="16D4F2A5" w14:textId="77777777" w:rsidR="006141F9" w:rsidRDefault="006141F9" w:rsidP="006141F9">
      <w:pPr>
        <w:pStyle w:val="CommentText"/>
      </w:pPr>
      <w:r w:rsidRPr="00B77A96">
        <w:rPr>
          <w:b/>
        </w:rPr>
        <w:t>O</w:t>
      </w:r>
      <w:r>
        <w:rPr>
          <w:b/>
        </w:rPr>
        <w:t xml:space="preserve">peration and </w:t>
      </w:r>
      <w:r w:rsidRPr="00B77A96">
        <w:rPr>
          <w:b/>
        </w:rPr>
        <w:t>M</w:t>
      </w:r>
      <w:r>
        <w:rPr>
          <w:b/>
        </w:rPr>
        <w:t>aintenance (O&amp;M)</w:t>
      </w:r>
      <w:r w:rsidRPr="00B77A96">
        <w:rPr>
          <w:b/>
        </w:rPr>
        <w:t xml:space="preserve"> Cost Adjustments</w:t>
      </w:r>
      <w:r>
        <w:rPr>
          <w:b/>
        </w:rPr>
        <w:t xml:space="preserve">: </w:t>
      </w:r>
      <w:r w:rsidRPr="00B77A96">
        <w:rPr>
          <w:b/>
        </w:rPr>
        <w:t xml:space="preserve"> </w:t>
      </w:r>
      <w:r>
        <w:t>The dollar impact resulting from differences between baseline and efficient case Operation and Maintenance costs.</w:t>
      </w:r>
    </w:p>
    <w:p w14:paraId="16D4F2A6" w14:textId="77777777" w:rsidR="006141F9" w:rsidRPr="00D93060" w:rsidRDefault="006141F9" w:rsidP="006141F9">
      <w:pPr>
        <w:rPr>
          <w:szCs w:val="20"/>
        </w:rPr>
      </w:pPr>
      <w:r w:rsidRPr="00B77A96">
        <w:rPr>
          <w:b/>
          <w:szCs w:val="20"/>
        </w:rPr>
        <w:t>Operating Hours</w:t>
      </w:r>
      <w:r w:rsidRPr="00D93060">
        <w:rPr>
          <w:szCs w:val="20"/>
        </w:rPr>
        <w:t xml:space="preserve"> (HOURS): The annual hours that equipment is expected to operate.</w:t>
      </w:r>
    </w:p>
    <w:p w14:paraId="16D4F2A7" w14:textId="77777777" w:rsidR="006141F9" w:rsidRPr="004C7A70" w:rsidRDefault="006141F9" w:rsidP="006141F9">
      <w:pPr>
        <w:rPr>
          <w:szCs w:val="20"/>
        </w:rPr>
      </w:pPr>
      <w:r w:rsidRPr="00B51059">
        <w:rPr>
          <w:b/>
          <w:szCs w:val="20"/>
        </w:rPr>
        <w:t xml:space="preserve">Program: </w:t>
      </w:r>
      <w:r w:rsidRPr="00B51059">
        <w:rPr>
          <w:szCs w:val="20"/>
        </w:rPr>
        <w:t>The mode of delivering a particular measure</w:t>
      </w:r>
      <w:r>
        <w:rPr>
          <w:szCs w:val="20"/>
        </w:rPr>
        <w:t xml:space="preserve"> or set of measures</w:t>
      </w:r>
      <w:r w:rsidRPr="00B51059">
        <w:rPr>
          <w:szCs w:val="20"/>
        </w:rPr>
        <w:t xml:space="preserve"> to customers.  See </w:t>
      </w:r>
      <w:r w:rsidRPr="00D85B73">
        <w:rPr>
          <w:szCs w:val="20"/>
        </w:rPr>
        <w:t>Table 2.</w:t>
      </w:r>
      <w:r>
        <w:rPr>
          <w:szCs w:val="20"/>
        </w:rPr>
        <w:t>5.1</w:t>
      </w:r>
      <w:r w:rsidRPr="00B51059">
        <w:rPr>
          <w:szCs w:val="20"/>
        </w:rPr>
        <w:t xml:space="preserve"> for a list of program descriptions that are presently operating in Illinois.</w:t>
      </w:r>
    </w:p>
    <w:p w14:paraId="16D4F2A8" w14:textId="77777777" w:rsidR="006141F9" w:rsidRDefault="006141F9" w:rsidP="006141F9">
      <w:pPr>
        <w:rPr>
          <w:szCs w:val="20"/>
        </w:rPr>
      </w:pPr>
      <w:r w:rsidRPr="00B77A96">
        <w:rPr>
          <w:b/>
          <w:szCs w:val="20"/>
        </w:rPr>
        <w:t>Rating Period Factor</w:t>
      </w:r>
      <w:r w:rsidRPr="00D93060">
        <w:rPr>
          <w:szCs w:val="20"/>
        </w:rPr>
        <w:t xml:space="preserve"> (RPF): Percentages for defined times of the year that describe when energy savings will be realized for a specific measure.</w:t>
      </w:r>
    </w:p>
    <w:p w14:paraId="16D4F2A9" w14:textId="77777777" w:rsidR="006141F9" w:rsidRDefault="006141F9" w:rsidP="006141F9">
      <w:pPr>
        <w:rPr>
          <w:rFonts w:ascii="Calibri" w:hAnsi="Calibri" w:cs="Calibri"/>
          <w:b/>
          <w:color w:val="000000"/>
          <w:spacing w:val="5"/>
          <w:kern w:val="28"/>
          <w:sz w:val="22"/>
        </w:rPr>
      </w:pPr>
      <w:r>
        <w:rPr>
          <w:b/>
          <w:szCs w:val="20"/>
        </w:rPr>
        <w:t xml:space="preserve">Stakeholder Advisory Group (SAG): </w:t>
      </w:r>
      <w:r w:rsidRPr="00B84A3E">
        <w:rPr>
          <w:rFonts w:cstheme="minorHAnsi"/>
        </w:rPr>
        <w:t>The</w:t>
      </w:r>
      <w:r w:rsidRPr="00B84A3E">
        <w:rPr>
          <w:rFonts w:cstheme="minorHAnsi"/>
          <w:szCs w:val="20"/>
        </w:rPr>
        <w:t xml:space="preserve"> Illinois </w:t>
      </w:r>
      <w:r>
        <w:t xml:space="preserve">Energy Efficiency </w:t>
      </w:r>
      <w:r w:rsidRPr="00B84A3E">
        <w:rPr>
          <w:rFonts w:cstheme="minorHAnsi"/>
          <w:szCs w:val="20"/>
        </w:rPr>
        <w:t xml:space="preserve">Stakeholder Advisory Group </w:t>
      </w:r>
      <w:r>
        <w:t xml:space="preserve">(SAG) </w:t>
      </w:r>
      <w:r w:rsidRPr="00B84A3E">
        <w:rPr>
          <w:rFonts w:cstheme="minorHAnsi"/>
          <w:szCs w:val="20"/>
        </w:rPr>
        <w:t xml:space="preserve">was first defined in the </w:t>
      </w:r>
      <w:r>
        <w:t xml:space="preserve">electric utilities’ first energy efficiency Plan Orders to include </w:t>
      </w:r>
      <w:r w:rsidRPr="00B84A3E">
        <w:rPr>
          <w:rFonts w:cstheme="minorHAnsi"/>
          <w:szCs w:val="20"/>
        </w:rPr>
        <w:t>“…</w:t>
      </w:r>
      <w:r w:rsidRPr="00B84A3E">
        <w:rPr>
          <w:rFonts w:cstheme="minorHAnsi"/>
        </w:rPr>
        <w:t xml:space="preserve"> </w:t>
      </w:r>
      <w:r w:rsidRPr="003C0CEF">
        <w:t>the Utility, DCEO, Staff, the Attorney General, BOMA and CUB and representation from a variety of interests, including residential consumers, business consumers, environmental and energy advocacy organizations, trades and local government</w:t>
      </w:r>
      <w:r>
        <w:t>...</w:t>
      </w:r>
      <w:r w:rsidRPr="003C0CEF">
        <w:t xml:space="preserve"> </w:t>
      </w:r>
      <w:r>
        <w:t xml:space="preserve">[and] </w:t>
      </w:r>
      <w:r w:rsidRPr="003C0CEF">
        <w:t>a representative from the ARES (alternative retail electric supplier</w:t>
      </w:r>
      <w:r>
        <w:t>) community should be included.”</w:t>
      </w:r>
      <w:r>
        <w:rPr>
          <w:rStyle w:val="FootnoteReference"/>
        </w:rPr>
        <w:footnoteReference w:id="23"/>
      </w:r>
      <w:r>
        <w:t xml:space="preserve">  </w:t>
      </w:r>
      <w:r>
        <w:rPr>
          <w:szCs w:val="20"/>
        </w:rPr>
        <w:t>A group of stakeholders who have an interest in Illinois’ energy efficiency programs and who meet regularly to share information and work toward consensus on various energy efficiency issues.  The Utilities in Illinois have been directed by the ICC to work with the SAG on the development of a statewide TRM.  A list of current SAG participants appears in the following table.</w:t>
      </w:r>
    </w:p>
    <w:p w14:paraId="16D4F2AA" w14:textId="77777777" w:rsidR="006141F9" w:rsidRDefault="006141F9" w:rsidP="006141F9">
      <w:pPr>
        <w:pStyle w:val="Captions"/>
      </w:pPr>
      <w:bookmarkStart w:id="131" w:name="_Toc335377229"/>
      <w:bookmarkStart w:id="132" w:name="_Toc358365870"/>
      <w:r>
        <w:t xml:space="preserve">Table </w:t>
      </w:r>
      <w:fldSimple w:instr=" STYLEREF 1 \s ">
        <w:r w:rsidR="00FF1398">
          <w:rPr>
            <w:noProof/>
          </w:rPr>
          <w:t>3</w:t>
        </w:r>
      </w:fldSimple>
      <w:r w:rsidR="00BB28F1">
        <w:t>.</w:t>
      </w:r>
      <w:fldSimple w:instr=" SEQ Table \* ARABIC \s 1 ">
        <w:r w:rsidR="00FF1398">
          <w:rPr>
            <w:noProof/>
          </w:rPr>
          <w:t>2</w:t>
        </w:r>
      </w:fldSimple>
      <w:r>
        <w:t>: SAG Stakeholder List</w:t>
      </w:r>
      <w:bookmarkEnd w:id="131"/>
      <w:bookmarkEnd w:id="132"/>
    </w:p>
    <w:tbl>
      <w:tblPr>
        <w:tblW w:w="5984" w:type="dxa"/>
        <w:jc w:val="center"/>
        <w:tblLook w:val="04A0" w:firstRow="1" w:lastRow="0" w:firstColumn="1" w:lastColumn="0" w:noHBand="0" w:noVBand="1"/>
      </w:tblPr>
      <w:tblGrid>
        <w:gridCol w:w="5984"/>
      </w:tblGrid>
      <w:tr w:rsidR="006141F9" w:rsidRPr="0002299D" w14:paraId="16D4F2AC" w14:textId="77777777" w:rsidTr="009E39FA">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16D4F2AB" w14:textId="77777777" w:rsidR="006141F9" w:rsidRPr="00003AA8" w:rsidRDefault="006141F9" w:rsidP="00240B98">
            <w:pPr>
              <w:pStyle w:val="TableHeading"/>
            </w:pPr>
            <w:r w:rsidRPr="00003AA8">
              <w:t xml:space="preserve">SAG Stakeholder </w:t>
            </w:r>
          </w:p>
        </w:tc>
      </w:tr>
      <w:tr w:rsidR="006141F9" w:rsidRPr="0002299D" w14:paraId="16D4F2AE" w14:textId="77777777" w:rsidTr="009E39FA">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4F2AD" w14:textId="77777777" w:rsidR="006141F9" w:rsidRPr="00E00852" w:rsidRDefault="006141F9" w:rsidP="00240B98">
            <w:pPr>
              <w:pStyle w:val="TableText"/>
            </w:pPr>
            <w:r w:rsidRPr="00E00852">
              <w:t>Ameren Illinois Company (Ameren)</w:t>
            </w:r>
          </w:p>
        </w:tc>
      </w:tr>
      <w:tr w:rsidR="006141F9" w:rsidRPr="0002299D" w14:paraId="16D4F2B0"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F2AF" w14:textId="77777777" w:rsidR="006141F9" w:rsidRPr="00E00852" w:rsidRDefault="006141F9" w:rsidP="00240B98">
            <w:pPr>
              <w:pStyle w:val="TableText"/>
            </w:pPr>
            <w:r w:rsidRPr="00E00852">
              <w:t>Center for Neighborhood Technology (CNT)</w:t>
            </w:r>
          </w:p>
        </w:tc>
      </w:tr>
      <w:tr w:rsidR="006141F9" w:rsidRPr="0002299D" w14:paraId="16D4F2B2"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F2B1" w14:textId="77777777" w:rsidR="006141F9" w:rsidRPr="00E00852" w:rsidRDefault="006141F9" w:rsidP="00240B98">
            <w:pPr>
              <w:pStyle w:val="TableText"/>
            </w:pPr>
            <w:r w:rsidRPr="00E00852">
              <w:t>Citizen's Utility Board (CUB)</w:t>
            </w:r>
          </w:p>
        </w:tc>
      </w:tr>
      <w:tr w:rsidR="006141F9" w:rsidRPr="0002299D" w14:paraId="16D4F2B4"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F2B3" w14:textId="77777777" w:rsidR="006141F9" w:rsidRPr="00E00852" w:rsidRDefault="006141F9" w:rsidP="00240B98">
            <w:pPr>
              <w:pStyle w:val="TableText"/>
            </w:pPr>
            <w:r w:rsidRPr="00E00852">
              <w:t>City of Chicago</w:t>
            </w:r>
          </w:p>
        </w:tc>
      </w:tr>
      <w:tr w:rsidR="006141F9" w:rsidRPr="0002299D" w14:paraId="16D4F2B6"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F2B5" w14:textId="77777777" w:rsidR="006141F9" w:rsidRPr="00E00852" w:rsidRDefault="006141F9" w:rsidP="00240B98">
            <w:pPr>
              <w:pStyle w:val="TableText"/>
            </w:pPr>
            <w:r w:rsidRPr="00E00852">
              <w:t>Commonwealth Edison Company (ComEd)</w:t>
            </w:r>
          </w:p>
        </w:tc>
      </w:tr>
      <w:tr w:rsidR="006141F9" w:rsidRPr="0002299D" w14:paraId="16D4F2B8"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tcPr>
          <w:p w14:paraId="16D4F2B7" w14:textId="77777777" w:rsidR="006141F9" w:rsidRPr="00E00852" w:rsidRDefault="006141F9" w:rsidP="00240B98">
            <w:pPr>
              <w:pStyle w:val="TableText"/>
            </w:pPr>
            <w:r w:rsidRPr="00E00852">
              <w:t>Energy Resources Center at the University of Illinois, Chicago (ERC)</w:t>
            </w:r>
          </w:p>
        </w:tc>
      </w:tr>
      <w:tr w:rsidR="006141F9" w:rsidRPr="0002299D" w14:paraId="16D4F2BA"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F2B9" w14:textId="77777777" w:rsidR="006141F9" w:rsidRPr="00E00852" w:rsidRDefault="006141F9" w:rsidP="00240B98">
            <w:pPr>
              <w:pStyle w:val="TableText"/>
            </w:pPr>
            <w:r w:rsidRPr="00E00852">
              <w:t>Environment IL</w:t>
            </w:r>
          </w:p>
        </w:tc>
      </w:tr>
      <w:tr w:rsidR="006141F9" w:rsidRPr="0002299D" w14:paraId="16D4F2BC"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F2BB" w14:textId="77777777" w:rsidR="006141F9" w:rsidRPr="00E00852" w:rsidRDefault="006141F9" w:rsidP="00240B98">
            <w:pPr>
              <w:pStyle w:val="TableText"/>
            </w:pPr>
            <w:r w:rsidRPr="00E00852">
              <w:t>Environmental Law and Policy Center (ELPC)</w:t>
            </w:r>
          </w:p>
        </w:tc>
      </w:tr>
      <w:tr w:rsidR="006141F9" w:rsidRPr="0002299D" w14:paraId="16D4F2BE"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F2BD" w14:textId="77777777" w:rsidR="006141F9" w:rsidRPr="00E00852" w:rsidRDefault="006141F9" w:rsidP="00240B98">
            <w:pPr>
              <w:pStyle w:val="TableText"/>
            </w:pPr>
            <w:r w:rsidRPr="00E00852">
              <w:t>Future Energy Enterprises LLC</w:t>
            </w:r>
          </w:p>
        </w:tc>
      </w:tr>
      <w:tr w:rsidR="006141F9" w:rsidRPr="0002299D" w14:paraId="16D4F2C0"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F2BF" w14:textId="77777777" w:rsidR="006141F9" w:rsidRPr="00E00852" w:rsidRDefault="006141F9" w:rsidP="00240B98">
            <w:pPr>
              <w:pStyle w:val="TableText"/>
            </w:pPr>
            <w:r w:rsidRPr="00E00852">
              <w:t>Illinois Attorney General's Office (AG)</w:t>
            </w:r>
          </w:p>
        </w:tc>
      </w:tr>
      <w:tr w:rsidR="006141F9" w:rsidRPr="0002299D" w14:paraId="16D4F2C2"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F2C1" w14:textId="77777777" w:rsidR="006141F9" w:rsidRPr="00E00852" w:rsidRDefault="006141F9" w:rsidP="00240B98">
            <w:pPr>
              <w:pStyle w:val="TableText"/>
            </w:pPr>
            <w:r w:rsidRPr="00E00852">
              <w:t>Illinois Commerce Commission Staff (ICC Staff)</w:t>
            </w:r>
          </w:p>
        </w:tc>
      </w:tr>
      <w:tr w:rsidR="006141F9" w:rsidRPr="0002299D" w14:paraId="16D4F2C4"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F2C3" w14:textId="77777777" w:rsidR="006141F9" w:rsidRPr="00E00852" w:rsidRDefault="006141F9" w:rsidP="00240B98">
            <w:pPr>
              <w:pStyle w:val="TableText"/>
            </w:pPr>
            <w:r w:rsidRPr="00E00852">
              <w:t>Illinois Department of Commerce and Economic Opportunity (DCEO)</w:t>
            </w:r>
          </w:p>
        </w:tc>
      </w:tr>
      <w:tr w:rsidR="006141F9" w:rsidRPr="0002299D" w14:paraId="16D4F2C6"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tcPr>
          <w:p w14:paraId="16D4F2C5" w14:textId="77777777" w:rsidR="006141F9" w:rsidRPr="00E00852" w:rsidRDefault="006141F9" w:rsidP="00240B98">
            <w:pPr>
              <w:pStyle w:val="TableText"/>
            </w:pPr>
            <w:r w:rsidRPr="00DB5EB8">
              <w:t>Independent Evaluators (Navigant and Opinion Dynamics Corporation)</w:t>
            </w:r>
          </w:p>
        </w:tc>
      </w:tr>
      <w:tr w:rsidR="006141F9" w:rsidRPr="0002299D" w14:paraId="16D4F2C8"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F2C7" w14:textId="77777777" w:rsidR="006141F9" w:rsidRPr="00E00852" w:rsidRDefault="006141F9" w:rsidP="00240B98">
            <w:pPr>
              <w:pStyle w:val="TableText"/>
            </w:pPr>
            <w:r w:rsidRPr="00E00852">
              <w:t>Integrys (Peoples Gas and North Shore Gas)</w:t>
            </w:r>
          </w:p>
        </w:tc>
      </w:tr>
      <w:tr w:rsidR="006141F9" w:rsidRPr="0002299D" w14:paraId="16D4F2CA"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F2C9" w14:textId="77777777" w:rsidR="006141F9" w:rsidRPr="00E00852" w:rsidRDefault="006141F9" w:rsidP="00240B98">
            <w:pPr>
              <w:pStyle w:val="TableText"/>
            </w:pPr>
            <w:r w:rsidRPr="00E00852">
              <w:t>Metropolitan Mayor's Caucus (MMC)</w:t>
            </w:r>
          </w:p>
        </w:tc>
      </w:tr>
      <w:tr w:rsidR="006141F9" w:rsidRPr="0002299D" w14:paraId="16D4F2CC"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F2CB" w14:textId="77777777" w:rsidR="006141F9" w:rsidRPr="00E00852" w:rsidRDefault="006141F9" w:rsidP="00240B98">
            <w:pPr>
              <w:pStyle w:val="TableText"/>
            </w:pPr>
            <w:r w:rsidRPr="00E00852">
              <w:t>Midwest Energy Efficiency Association (MEEA)</w:t>
            </w:r>
          </w:p>
        </w:tc>
      </w:tr>
      <w:tr w:rsidR="006141F9" w:rsidRPr="0002299D" w14:paraId="16D4F2CE"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F2CD" w14:textId="77777777" w:rsidR="006141F9" w:rsidRPr="00E00852" w:rsidRDefault="006141F9" w:rsidP="00240B98">
            <w:pPr>
              <w:pStyle w:val="TableText"/>
            </w:pPr>
            <w:r>
              <w:t>Natural</w:t>
            </w:r>
            <w:r w:rsidRPr="00E00852">
              <w:t xml:space="preserve"> Resources Defense Council (NRDC)</w:t>
            </w:r>
          </w:p>
        </w:tc>
      </w:tr>
      <w:tr w:rsidR="006141F9" w:rsidRPr="0002299D" w14:paraId="16D4F2D0" w14:textId="77777777"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6D4F2CF" w14:textId="77777777" w:rsidR="006141F9" w:rsidRPr="00E00852" w:rsidRDefault="006141F9" w:rsidP="00240B98">
            <w:pPr>
              <w:pStyle w:val="TableText"/>
            </w:pPr>
            <w:r w:rsidRPr="00E00852">
              <w:t>Nicor Gas</w:t>
            </w:r>
          </w:p>
        </w:tc>
      </w:tr>
    </w:tbl>
    <w:p w14:paraId="16D4F2D1" w14:textId="77777777" w:rsidR="006141F9" w:rsidRPr="009C71EA" w:rsidRDefault="006141F9" w:rsidP="006141F9">
      <w:pPr>
        <w:rPr>
          <w:szCs w:val="20"/>
        </w:rPr>
      </w:pPr>
    </w:p>
    <w:bookmarkEnd w:id="123"/>
    <w:p w14:paraId="16D4F2D2" w14:textId="77777777" w:rsidR="00D466B6" w:rsidRDefault="006141F9" w:rsidP="006141F9">
      <w:pPr>
        <w:widowControl/>
        <w:spacing w:after="0"/>
        <w:jc w:val="left"/>
        <w:rPr>
          <w:rFonts w:ascii="Calibri" w:hAnsi="Calibri" w:cs="Arial"/>
          <w:bCs/>
          <w:iCs/>
          <w:sz w:val="28"/>
          <w:szCs w:val="28"/>
        </w:rPr>
      </w:pPr>
      <w:r>
        <w:br w:type="page"/>
      </w:r>
    </w:p>
    <w:p w14:paraId="16D4F2D3" w14:textId="77777777" w:rsidR="00D466B6" w:rsidRPr="007334E1" w:rsidRDefault="00D466B6" w:rsidP="00251BA4">
      <w:pPr>
        <w:pStyle w:val="Heading2"/>
      </w:pPr>
      <w:bookmarkStart w:id="133" w:name="_Toc333218996"/>
      <w:bookmarkStart w:id="134" w:name="_Toc358365899"/>
      <w:r w:rsidRPr="007334E1">
        <w:t>Electrical Loadshapes (kWh)</w:t>
      </w:r>
      <w:bookmarkEnd w:id="107"/>
      <w:bookmarkEnd w:id="133"/>
      <w:bookmarkEnd w:id="134"/>
      <w:r w:rsidRPr="007334E1">
        <w:t xml:space="preserve"> </w:t>
      </w:r>
      <w:bookmarkEnd w:id="108"/>
    </w:p>
    <w:p w14:paraId="16D4F2D4" w14:textId="77777777" w:rsidR="00D466B6" w:rsidRPr="007334E1" w:rsidRDefault="00D466B6" w:rsidP="00D466B6">
      <w:pPr>
        <w:rPr>
          <w:rFonts w:cstheme="minorHAnsi"/>
          <w:szCs w:val="20"/>
        </w:rPr>
      </w:pPr>
      <w:bookmarkStart w:id="135" w:name="_Toc316461820"/>
      <w:bookmarkEnd w:id="135"/>
      <w:r w:rsidRPr="007334E1">
        <w:rPr>
          <w:rFonts w:cstheme="minorHAnsi"/>
          <w:szCs w:val="20"/>
        </w:rPr>
        <w:t xml:space="preserve">Loadshapes are an integral </w:t>
      </w:r>
      <w:r w:rsidRPr="009E1B37">
        <w:rPr>
          <w:rFonts w:cstheme="minorHAnsi"/>
          <w:szCs w:val="20"/>
        </w:rPr>
        <w:t xml:space="preserve">part of the measure </w:t>
      </w:r>
      <w:r w:rsidRPr="007334E1">
        <w:rPr>
          <w:rFonts w:cstheme="minorHAnsi"/>
          <w:szCs w:val="20"/>
        </w:rPr>
        <w:t xml:space="preserve">characterization and are used to divide energy savings into appropriate periods </w:t>
      </w:r>
      <w:r>
        <w:rPr>
          <w:rFonts w:cstheme="minorHAnsi"/>
          <w:szCs w:val="20"/>
        </w:rPr>
        <w:t xml:space="preserve">using Rating Period Factors (RPFs) such </w:t>
      </w:r>
      <w:r w:rsidRPr="007334E1">
        <w:rPr>
          <w:rFonts w:cstheme="minorHAnsi"/>
          <w:szCs w:val="20"/>
        </w:rPr>
        <w:t>that</w:t>
      </w:r>
      <w:r>
        <w:rPr>
          <w:rFonts w:cstheme="minorHAnsi"/>
          <w:szCs w:val="20"/>
        </w:rPr>
        <w:t xml:space="preserve"> each</w:t>
      </w:r>
      <w:r w:rsidRPr="007334E1">
        <w:rPr>
          <w:rFonts w:cstheme="minorHAnsi"/>
          <w:szCs w:val="20"/>
        </w:rPr>
        <w:t xml:space="preserve"> have variable avoided cost values allocated to them</w:t>
      </w:r>
      <w:r>
        <w:rPr>
          <w:rFonts w:cstheme="minorHAnsi"/>
          <w:szCs w:val="20"/>
        </w:rPr>
        <w:t xml:space="preserve"> for the purpose of estimating cost effectiveness</w:t>
      </w:r>
      <w:r w:rsidRPr="007334E1">
        <w:rPr>
          <w:rFonts w:cstheme="minorHAnsi"/>
          <w:szCs w:val="20"/>
        </w:rPr>
        <w:t>.</w:t>
      </w:r>
    </w:p>
    <w:p w14:paraId="16D4F2D5" w14:textId="77777777" w:rsidR="00D466B6" w:rsidRPr="007334E1" w:rsidRDefault="00D466B6" w:rsidP="00D466B6">
      <w:pPr>
        <w:rPr>
          <w:rFonts w:cstheme="minorHAnsi"/>
          <w:szCs w:val="20"/>
        </w:rPr>
      </w:pPr>
      <w:r w:rsidRPr="007334E1">
        <w:rPr>
          <w:rFonts w:cstheme="minorHAnsi"/>
          <w:szCs w:val="20"/>
        </w:rPr>
        <w:t xml:space="preserve">For the purposes of </w:t>
      </w:r>
      <w:r>
        <w:rPr>
          <w:rFonts w:cstheme="minorHAnsi"/>
          <w:szCs w:val="20"/>
        </w:rPr>
        <w:t>assigning</w:t>
      </w:r>
      <w:r w:rsidRPr="007334E1">
        <w:rPr>
          <w:rFonts w:cstheme="minorHAnsi"/>
          <w:szCs w:val="20"/>
        </w:rPr>
        <w:t xml:space="preserve"> energy savings (kWh)</w:t>
      </w:r>
      <w:r>
        <w:rPr>
          <w:rFonts w:cstheme="minorHAnsi"/>
          <w:szCs w:val="20"/>
        </w:rPr>
        <w:t xml:space="preserve"> periods</w:t>
      </w:r>
      <w:r w:rsidRPr="007334E1">
        <w:rPr>
          <w:rFonts w:cstheme="minorHAnsi"/>
          <w:szCs w:val="20"/>
        </w:rPr>
        <w:t xml:space="preserve">, the </w:t>
      </w:r>
      <w:r>
        <w:rPr>
          <w:rFonts w:cstheme="minorHAnsi"/>
          <w:szCs w:val="20"/>
        </w:rPr>
        <w:t>TRM TAC</w:t>
      </w:r>
      <w:r w:rsidRPr="007334E1">
        <w:rPr>
          <w:rFonts w:cstheme="minorHAnsi"/>
          <w:szCs w:val="20"/>
        </w:rPr>
        <w:t xml:space="preserve"> has agreed to use the industry standards for wholesale power market transactions as shown in the following table.</w:t>
      </w:r>
    </w:p>
    <w:p w14:paraId="16D4F2D6" w14:textId="77777777" w:rsidR="00D466B6" w:rsidRPr="007334E1" w:rsidRDefault="00556BF5" w:rsidP="00556BF5">
      <w:pPr>
        <w:pStyle w:val="Captions"/>
      </w:pPr>
      <w:bookmarkStart w:id="136" w:name="_Toc335377230"/>
      <w:bookmarkStart w:id="137" w:name="_Toc358365871"/>
      <w:r>
        <w:t xml:space="preserve">Table </w:t>
      </w:r>
      <w:fldSimple w:instr=" STYLEREF 1 \s ">
        <w:r w:rsidR="00FF1398">
          <w:rPr>
            <w:noProof/>
          </w:rPr>
          <w:t>3</w:t>
        </w:r>
      </w:fldSimple>
      <w:r w:rsidR="00BB28F1">
        <w:t>.</w:t>
      </w:r>
      <w:fldSimple w:instr=" SEQ Table \* ARABIC \s 1 ">
        <w:r w:rsidR="00FF1398">
          <w:rPr>
            <w:noProof/>
          </w:rPr>
          <w:t>3</w:t>
        </w:r>
      </w:fldSimple>
      <w:r w:rsidR="00D466B6" w:rsidRPr="007334E1">
        <w:t>: On and Off Peak Energy Definitions</w:t>
      </w:r>
      <w:bookmarkEnd w:id="136"/>
      <w:bookmarkEnd w:id="137"/>
    </w:p>
    <w:tbl>
      <w:tblPr>
        <w:tblW w:w="9468" w:type="dxa"/>
        <w:tblInd w:w="108" w:type="dxa"/>
        <w:tblCellMar>
          <w:left w:w="0" w:type="dxa"/>
          <w:right w:w="0" w:type="dxa"/>
        </w:tblCellMar>
        <w:tblLook w:val="04A0" w:firstRow="1" w:lastRow="0" w:firstColumn="1" w:lastColumn="0" w:noHBand="0" w:noVBand="1"/>
      </w:tblPr>
      <w:tblGrid>
        <w:gridCol w:w="3725"/>
        <w:gridCol w:w="5743"/>
      </w:tblGrid>
      <w:tr w:rsidR="00D466B6" w:rsidRPr="007334E1" w14:paraId="16D4F2D9" w14:textId="77777777" w:rsidTr="00950A89">
        <w:trPr>
          <w:trHeight w:hRule="exact" w:val="317"/>
        </w:trPr>
        <w:tc>
          <w:tcPr>
            <w:tcW w:w="3725" w:type="dxa"/>
            <w:tcBorders>
              <w:top w:val="single" w:sz="8" w:space="0" w:color="auto"/>
              <w:left w:val="single" w:sz="8" w:space="0" w:color="auto"/>
              <w:bottom w:val="single" w:sz="8" w:space="0" w:color="auto"/>
              <w:right w:val="single" w:sz="8" w:space="0" w:color="auto"/>
            </w:tcBorders>
            <w:shd w:val="clear" w:color="auto" w:fill="808080"/>
            <w:noWrap/>
            <w:tcMar>
              <w:top w:w="0" w:type="dxa"/>
              <w:left w:w="108" w:type="dxa"/>
              <w:bottom w:w="0" w:type="dxa"/>
              <w:right w:w="108" w:type="dxa"/>
            </w:tcMar>
            <w:vAlign w:val="bottom"/>
            <w:hideMark/>
          </w:tcPr>
          <w:p w14:paraId="16D4F2D7" w14:textId="77777777" w:rsidR="00D466B6" w:rsidRPr="007334E1" w:rsidRDefault="00D466B6" w:rsidP="00950A89">
            <w:pPr>
              <w:rPr>
                <w:rFonts w:cstheme="minorHAnsi"/>
                <w:b/>
                <w:bCs/>
                <w:color w:val="FFFFFF"/>
                <w:szCs w:val="20"/>
              </w:rPr>
            </w:pPr>
            <w:r w:rsidRPr="007334E1">
              <w:rPr>
                <w:rFonts w:cstheme="minorHAnsi"/>
                <w:b/>
                <w:bCs/>
                <w:color w:val="FFFFFF"/>
                <w:szCs w:val="20"/>
              </w:rPr>
              <w:t>Period Category</w:t>
            </w:r>
          </w:p>
        </w:tc>
        <w:tc>
          <w:tcPr>
            <w:tcW w:w="5743" w:type="dxa"/>
            <w:tcBorders>
              <w:top w:val="single" w:sz="8" w:space="0" w:color="auto"/>
              <w:left w:val="nil"/>
              <w:bottom w:val="single" w:sz="8" w:space="0" w:color="auto"/>
              <w:right w:val="single" w:sz="8" w:space="0" w:color="auto"/>
            </w:tcBorders>
            <w:shd w:val="clear" w:color="auto" w:fill="808080"/>
            <w:noWrap/>
            <w:tcMar>
              <w:top w:w="0" w:type="dxa"/>
              <w:left w:w="108" w:type="dxa"/>
              <w:bottom w:w="0" w:type="dxa"/>
              <w:right w:w="108" w:type="dxa"/>
            </w:tcMar>
            <w:vAlign w:val="bottom"/>
            <w:hideMark/>
          </w:tcPr>
          <w:p w14:paraId="16D4F2D8" w14:textId="77777777" w:rsidR="00D466B6" w:rsidRPr="007334E1" w:rsidRDefault="00D466B6" w:rsidP="00950A89">
            <w:pPr>
              <w:rPr>
                <w:rFonts w:cstheme="minorHAnsi"/>
                <w:b/>
                <w:bCs/>
                <w:color w:val="FFFFFF"/>
                <w:szCs w:val="20"/>
              </w:rPr>
            </w:pPr>
            <w:r w:rsidRPr="007334E1">
              <w:rPr>
                <w:rFonts w:cstheme="minorHAnsi"/>
                <w:b/>
                <w:bCs/>
                <w:color w:val="FFFFFF"/>
                <w:szCs w:val="20"/>
              </w:rPr>
              <w:t>Period Definition</w:t>
            </w:r>
            <w:r>
              <w:rPr>
                <w:rFonts w:cstheme="minorHAnsi"/>
                <w:b/>
                <w:bCs/>
                <w:color w:val="FFFFFF"/>
                <w:szCs w:val="20"/>
              </w:rPr>
              <w:t xml:space="preserve"> (Central Prevailing Time)</w:t>
            </w:r>
          </w:p>
        </w:tc>
      </w:tr>
      <w:tr w:rsidR="00D466B6" w:rsidRPr="007334E1" w14:paraId="16D4F2DC" w14:textId="77777777"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D4F2DA" w14:textId="77777777" w:rsidR="00D466B6" w:rsidRPr="007334E1" w:rsidRDefault="00D466B6" w:rsidP="00950A89">
            <w:pPr>
              <w:rPr>
                <w:rFonts w:cstheme="minorHAnsi"/>
                <w:szCs w:val="20"/>
              </w:rPr>
            </w:pPr>
            <w:r w:rsidRPr="007334E1">
              <w:rPr>
                <w:rFonts w:cstheme="minorHAnsi"/>
                <w:szCs w:val="20"/>
              </w:rPr>
              <w:t>Winter On-Peak Energy  </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D4F2DB" w14:textId="77777777" w:rsidR="00D466B6" w:rsidRPr="007334E1" w:rsidRDefault="00D466B6" w:rsidP="00950A89">
            <w:pPr>
              <w:rPr>
                <w:rFonts w:cstheme="minorHAnsi"/>
                <w:szCs w:val="20"/>
              </w:rPr>
            </w:pPr>
            <w:r w:rsidRPr="007334E1">
              <w:rPr>
                <w:rFonts w:cstheme="minorHAnsi"/>
                <w:szCs w:val="20"/>
              </w:rPr>
              <w:t>8AM - 11PM, weekday</w:t>
            </w:r>
            <w:r w:rsidR="00054096">
              <w:rPr>
                <w:rFonts w:cstheme="minorHAnsi"/>
                <w:szCs w:val="20"/>
              </w:rPr>
              <w:t>s</w:t>
            </w:r>
            <w:r w:rsidRPr="007334E1">
              <w:rPr>
                <w:rFonts w:cstheme="minorHAnsi"/>
                <w:szCs w:val="20"/>
              </w:rPr>
              <w:t xml:space="preserve">, Oct </w:t>
            </w:r>
            <w:r w:rsidR="00054096">
              <w:rPr>
                <w:rFonts w:cstheme="minorHAnsi"/>
                <w:szCs w:val="20"/>
              </w:rPr>
              <w:t>–</w:t>
            </w:r>
            <w:r w:rsidRPr="007334E1">
              <w:rPr>
                <w:rFonts w:cstheme="minorHAnsi"/>
                <w:szCs w:val="20"/>
              </w:rPr>
              <w:t xml:space="preserve"> Apr, No NERC holidays</w:t>
            </w:r>
          </w:p>
        </w:tc>
      </w:tr>
      <w:tr w:rsidR="00D466B6" w:rsidRPr="007334E1" w14:paraId="16D4F2DF" w14:textId="77777777"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D4F2DD" w14:textId="77777777" w:rsidR="00D466B6" w:rsidRPr="007334E1" w:rsidRDefault="00D466B6" w:rsidP="00950A89">
            <w:pPr>
              <w:rPr>
                <w:rFonts w:cstheme="minorHAnsi"/>
                <w:szCs w:val="20"/>
              </w:rPr>
            </w:pPr>
            <w:r w:rsidRPr="007334E1">
              <w:rPr>
                <w:rFonts w:cstheme="minorHAnsi"/>
                <w:szCs w:val="20"/>
              </w:rPr>
              <w:t>Winter Off-Peak Energy</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D4F2DE" w14:textId="77777777" w:rsidR="00D466B6" w:rsidRPr="007334E1" w:rsidRDefault="00D466B6" w:rsidP="00950A89">
            <w:pPr>
              <w:rPr>
                <w:rFonts w:cstheme="minorHAnsi"/>
                <w:szCs w:val="20"/>
              </w:rPr>
            </w:pPr>
            <w:r w:rsidRPr="007334E1">
              <w:rPr>
                <w:rFonts w:cstheme="minorHAnsi"/>
                <w:szCs w:val="20"/>
              </w:rPr>
              <w:t>All other hours</w:t>
            </w:r>
          </w:p>
        </w:tc>
      </w:tr>
      <w:tr w:rsidR="00D466B6" w:rsidRPr="007334E1" w14:paraId="16D4F2E2" w14:textId="77777777"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D4F2E0" w14:textId="77777777" w:rsidR="00D466B6" w:rsidRPr="007334E1" w:rsidRDefault="00D466B6" w:rsidP="00950A89">
            <w:pPr>
              <w:rPr>
                <w:rFonts w:cstheme="minorHAnsi"/>
                <w:szCs w:val="20"/>
              </w:rPr>
            </w:pPr>
            <w:r w:rsidRPr="007334E1">
              <w:rPr>
                <w:rFonts w:cstheme="minorHAnsi"/>
                <w:szCs w:val="20"/>
              </w:rPr>
              <w:t xml:space="preserve">Summer On-Peak Energy     </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D4F2E1" w14:textId="77777777" w:rsidR="00D466B6" w:rsidRPr="007334E1" w:rsidRDefault="00D466B6" w:rsidP="00950A89">
            <w:pPr>
              <w:rPr>
                <w:rFonts w:cstheme="minorHAnsi"/>
                <w:szCs w:val="20"/>
              </w:rPr>
            </w:pPr>
            <w:r w:rsidRPr="007334E1">
              <w:rPr>
                <w:rFonts w:cstheme="minorHAnsi"/>
                <w:szCs w:val="20"/>
              </w:rPr>
              <w:t>8AM - 11PM, weekdays, May – Sept, No NERC holidays</w:t>
            </w:r>
          </w:p>
        </w:tc>
      </w:tr>
      <w:tr w:rsidR="00D466B6" w:rsidRPr="007334E1" w14:paraId="16D4F2E5" w14:textId="77777777"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D4F2E3" w14:textId="77777777" w:rsidR="00D466B6" w:rsidRPr="007334E1" w:rsidRDefault="00D466B6" w:rsidP="00950A89">
            <w:pPr>
              <w:rPr>
                <w:rFonts w:cstheme="minorHAnsi"/>
                <w:szCs w:val="20"/>
              </w:rPr>
            </w:pPr>
            <w:r w:rsidRPr="007334E1">
              <w:rPr>
                <w:rFonts w:cstheme="minorHAnsi"/>
                <w:szCs w:val="20"/>
              </w:rPr>
              <w:t>Summer Off-Peak Energy             </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D4F2E4" w14:textId="77777777" w:rsidR="00D466B6" w:rsidRPr="007334E1" w:rsidRDefault="00D466B6" w:rsidP="00950A89">
            <w:pPr>
              <w:rPr>
                <w:rFonts w:cstheme="minorHAnsi"/>
                <w:szCs w:val="20"/>
              </w:rPr>
            </w:pPr>
            <w:r w:rsidRPr="007334E1">
              <w:rPr>
                <w:rFonts w:cstheme="minorHAnsi"/>
                <w:szCs w:val="20"/>
              </w:rPr>
              <w:t>All other hours</w:t>
            </w:r>
          </w:p>
        </w:tc>
      </w:tr>
    </w:tbl>
    <w:p w14:paraId="16D4F2E6" w14:textId="77777777" w:rsidR="00D466B6" w:rsidRDefault="00D466B6" w:rsidP="00D466B6">
      <w:pPr>
        <w:spacing w:after="0"/>
        <w:rPr>
          <w:rFonts w:cstheme="minorHAnsi"/>
          <w:szCs w:val="20"/>
        </w:rPr>
      </w:pPr>
    </w:p>
    <w:p w14:paraId="16D4F2E7" w14:textId="77777777" w:rsidR="00D466B6" w:rsidRDefault="00D466B6" w:rsidP="00D466B6">
      <w:pPr>
        <w:spacing w:after="0"/>
        <w:rPr>
          <w:rFonts w:cstheme="minorHAnsi"/>
          <w:szCs w:val="20"/>
        </w:rPr>
      </w:pPr>
      <w:r w:rsidRPr="007334E1">
        <w:rPr>
          <w:rFonts w:cstheme="minorHAnsi"/>
          <w:szCs w:val="20"/>
        </w:rPr>
        <w:t xml:space="preserve">Loadshapes have been developed </w:t>
      </w:r>
      <w:r>
        <w:rPr>
          <w:rFonts w:cstheme="minorHAnsi"/>
          <w:szCs w:val="20"/>
        </w:rPr>
        <w:t xml:space="preserve">for each end-use </w:t>
      </w:r>
      <w:r w:rsidRPr="007334E1">
        <w:rPr>
          <w:rFonts w:cstheme="minorHAnsi"/>
          <w:szCs w:val="20"/>
        </w:rPr>
        <w:t xml:space="preserve">by assigning </w:t>
      </w:r>
      <w:r>
        <w:rPr>
          <w:rFonts w:cstheme="minorHAnsi"/>
          <w:szCs w:val="20"/>
        </w:rPr>
        <w:t xml:space="preserve">Rating Period Factor </w:t>
      </w:r>
      <w:r w:rsidRPr="007334E1">
        <w:rPr>
          <w:rFonts w:cstheme="minorHAnsi"/>
          <w:szCs w:val="20"/>
        </w:rPr>
        <w:t>percentages to each of the four periods above. Two methodologies were used:</w:t>
      </w:r>
    </w:p>
    <w:p w14:paraId="16D4F2E8" w14:textId="77777777" w:rsidR="00D466B6" w:rsidRPr="007334E1" w:rsidRDefault="00D466B6" w:rsidP="00D466B6">
      <w:pPr>
        <w:spacing w:after="0"/>
        <w:rPr>
          <w:rFonts w:cstheme="minorHAnsi"/>
          <w:szCs w:val="20"/>
        </w:rPr>
      </w:pPr>
    </w:p>
    <w:p w14:paraId="16D4F2E9" w14:textId="77777777" w:rsidR="00D466B6" w:rsidRPr="007334E1" w:rsidRDefault="00D466B6" w:rsidP="008B6387">
      <w:pPr>
        <w:pStyle w:val="ListParagraph"/>
        <w:widowControl/>
        <w:numPr>
          <w:ilvl w:val="0"/>
          <w:numId w:val="17"/>
        </w:numPr>
        <w:spacing w:after="0"/>
        <w:rPr>
          <w:rFonts w:cstheme="minorHAnsi"/>
          <w:szCs w:val="20"/>
        </w:rPr>
      </w:pPr>
      <w:r w:rsidRPr="007334E1">
        <w:rPr>
          <w:rFonts w:cstheme="minorHAnsi"/>
          <w:szCs w:val="20"/>
        </w:rPr>
        <w:t>Itron eShapes</w:t>
      </w:r>
      <w:r>
        <w:rPr>
          <w:rStyle w:val="FootnoteReference"/>
          <w:szCs w:val="20"/>
        </w:rPr>
        <w:footnoteReference w:id="24"/>
      </w:r>
      <w:r w:rsidRPr="007334E1">
        <w:rPr>
          <w:rFonts w:cstheme="minorHAnsi"/>
          <w:szCs w:val="20"/>
        </w:rPr>
        <w:t xml:space="preserve"> data for Missouri, reconciled to Illinois loads and provided by Ameren, were used to </w:t>
      </w:r>
      <w:r>
        <w:rPr>
          <w:rFonts w:cstheme="minorHAnsi"/>
          <w:szCs w:val="20"/>
        </w:rPr>
        <w:t>calculate</w:t>
      </w:r>
      <w:r w:rsidRPr="007334E1">
        <w:rPr>
          <w:rFonts w:cstheme="minorHAnsi"/>
          <w:szCs w:val="20"/>
        </w:rPr>
        <w:t xml:space="preserve"> the percentage of load in to the four categories above.</w:t>
      </w:r>
    </w:p>
    <w:p w14:paraId="16D4F2EA" w14:textId="77777777" w:rsidR="00D466B6" w:rsidRPr="007334E1" w:rsidRDefault="00D466B6" w:rsidP="00054096">
      <w:pPr>
        <w:pStyle w:val="ListParagraph"/>
        <w:spacing w:after="0"/>
        <w:ind w:left="1080"/>
        <w:rPr>
          <w:rFonts w:cstheme="minorHAnsi"/>
          <w:szCs w:val="20"/>
        </w:rPr>
      </w:pPr>
    </w:p>
    <w:p w14:paraId="16D4F2EB" w14:textId="77777777" w:rsidR="00D466B6" w:rsidRDefault="00D466B6" w:rsidP="008B6387">
      <w:pPr>
        <w:pStyle w:val="ListParagraph"/>
        <w:widowControl/>
        <w:numPr>
          <w:ilvl w:val="0"/>
          <w:numId w:val="17"/>
        </w:numPr>
        <w:spacing w:after="0"/>
        <w:rPr>
          <w:rFonts w:cstheme="minorHAnsi"/>
          <w:szCs w:val="20"/>
        </w:rPr>
      </w:pPr>
      <w:r w:rsidRPr="007334E1">
        <w:rPr>
          <w:rFonts w:cstheme="minorHAnsi"/>
          <w:szCs w:val="20"/>
        </w:rPr>
        <w:t xml:space="preserve">Where the Itron eShapes data did not provide a particular </w:t>
      </w:r>
      <w:r>
        <w:rPr>
          <w:rFonts w:cstheme="minorHAnsi"/>
          <w:szCs w:val="20"/>
        </w:rPr>
        <w:t>end-use</w:t>
      </w:r>
      <w:r w:rsidRPr="007334E1">
        <w:rPr>
          <w:rFonts w:cstheme="minorHAnsi"/>
          <w:szCs w:val="20"/>
        </w:rPr>
        <w:t xml:space="preserve"> or specific measure load</w:t>
      </w:r>
      <w:r>
        <w:rPr>
          <w:rFonts w:cstheme="minorHAnsi"/>
          <w:szCs w:val="20"/>
        </w:rPr>
        <w:t xml:space="preserve"> profile</w:t>
      </w:r>
      <w:r w:rsidRPr="007334E1">
        <w:rPr>
          <w:rFonts w:cstheme="minorHAnsi"/>
          <w:szCs w:val="20"/>
        </w:rPr>
        <w:t xml:space="preserve">, loadshapes that have been developed over many years by Efficiency Vermont and that have </w:t>
      </w:r>
      <w:r>
        <w:rPr>
          <w:rFonts w:cstheme="minorHAnsi"/>
          <w:szCs w:val="20"/>
        </w:rPr>
        <w:t>been reviewed</w:t>
      </w:r>
      <w:r w:rsidRPr="007334E1">
        <w:rPr>
          <w:rFonts w:cstheme="minorHAnsi"/>
          <w:szCs w:val="20"/>
        </w:rPr>
        <w:t xml:space="preserve"> by the Vermont Department of Public Service, were </w:t>
      </w:r>
      <w:r>
        <w:rPr>
          <w:rFonts w:cstheme="minorHAnsi"/>
          <w:szCs w:val="20"/>
        </w:rPr>
        <w:t>adjusted</w:t>
      </w:r>
      <w:r w:rsidRPr="007334E1">
        <w:rPr>
          <w:rFonts w:cstheme="minorHAnsi"/>
          <w:szCs w:val="20"/>
        </w:rPr>
        <w:t xml:space="preserve"> to</w:t>
      </w:r>
      <w:r>
        <w:rPr>
          <w:rFonts w:cstheme="minorHAnsi"/>
          <w:szCs w:val="20"/>
        </w:rPr>
        <w:t xml:space="preserve"> match</w:t>
      </w:r>
      <w:r w:rsidRPr="007334E1">
        <w:rPr>
          <w:rFonts w:cstheme="minorHAnsi"/>
          <w:szCs w:val="20"/>
        </w:rPr>
        <w:t xml:space="preserve"> Illinois period definitions. Note – no weather sensitive loadshapes were based on this method. Any of these load profiles that relate to High Impact Measures should be an area of future evaluation.</w:t>
      </w:r>
    </w:p>
    <w:p w14:paraId="16D4F2EC" w14:textId="77777777" w:rsidR="00D466B6" w:rsidRDefault="00D466B6" w:rsidP="00D466B6">
      <w:pPr>
        <w:spacing w:after="0"/>
        <w:rPr>
          <w:rFonts w:cstheme="minorHAnsi"/>
          <w:szCs w:val="20"/>
        </w:rPr>
      </w:pPr>
    </w:p>
    <w:p w14:paraId="16D4F2ED" w14:textId="77777777" w:rsidR="00D466B6" w:rsidRDefault="00D466B6" w:rsidP="00D466B6">
      <w:pPr>
        <w:spacing w:after="0"/>
        <w:rPr>
          <w:rFonts w:cstheme="minorHAnsi"/>
          <w:szCs w:val="20"/>
        </w:rPr>
      </w:pPr>
      <w:r>
        <w:rPr>
          <w:rFonts w:cstheme="minorHAnsi"/>
          <w:szCs w:val="20"/>
        </w:rPr>
        <w:t>T</w:t>
      </w:r>
      <w:r w:rsidRPr="007334E1">
        <w:rPr>
          <w:rFonts w:cstheme="minorHAnsi"/>
          <w:szCs w:val="20"/>
        </w:rPr>
        <w:t>he following pages provide the loadshape values for all measures provided in the T</w:t>
      </w:r>
      <w:r>
        <w:rPr>
          <w:rFonts w:cstheme="minorHAnsi"/>
          <w:szCs w:val="20"/>
        </w:rPr>
        <w:t>RM</w:t>
      </w:r>
      <w:r w:rsidRPr="007334E1">
        <w:rPr>
          <w:rFonts w:cstheme="minorHAnsi"/>
          <w:szCs w:val="20"/>
        </w:rPr>
        <w:t xml:space="preserve">. To distinguish the source of the loadshape, </w:t>
      </w:r>
      <w:r>
        <w:rPr>
          <w:rFonts w:cstheme="minorHAnsi"/>
          <w:szCs w:val="20"/>
        </w:rPr>
        <w:t xml:space="preserve">they are color coded.  Rows that are shaded in green are </w:t>
      </w:r>
      <w:r w:rsidRPr="007334E1">
        <w:rPr>
          <w:rFonts w:cstheme="minorHAnsi"/>
          <w:color w:val="000000"/>
          <w:szCs w:val="20"/>
        </w:rPr>
        <w:t>Efficiency Vermont loadshapes adjusted for Illinois periods</w:t>
      </w:r>
      <w:r>
        <w:rPr>
          <w:rFonts w:cstheme="minorHAnsi"/>
          <w:color w:val="000000"/>
          <w:szCs w:val="20"/>
        </w:rPr>
        <w:t xml:space="preserve">.  Rows that are unshaded and are left in white are </w:t>
      </w:r>
      <w:r w:rsidRPr="007334E1">
        <w:rPr>
          <w:rFonts w:cstheme="minorHAnsi"/>
          <w:color w:val="000000"/>
          <w:szCs w:val="20"/>
        </w:rPr>
        <w:t>Itron eShapes data provided by Ameren</w:t>
      </w:r>
      <w:r>
        <w:rPr>
          <w:rFonts w:cstheme="minorHAnsi"/>
          <w:color w:val="000000"/>
          <w:szCs w:val="20"/>
        </w:rPr>
        <w:t>.</w:t>
      </w:r>
    </w:p>
    <w:p w14:paraId="16D4F2EE" w14:textId="77777777" w:rsidR="00D466B6" w:rsidRPr="007334E1" w:rsidRDefault="00D466B6" w:rsidP="00D466B6">
      <w:pPr>
        <w:spacing w:after="0"/>
        <w:rPr>
          <w:rFonts w:cstheme="minorHAnsi"/>
          <w:szCs w:val="20"/>
        </w:rPr>
      </w:pPr>
    </w:p>
    <w:p w14:paraId="16D4F2EF" w14:textId="77777777" w:rsidR="00D466B6" w:rsidRDefault="00D466B6" w:rsidP="00D466B6">
      <w:pPr>
        <w:rPr>
          <w:szCs w:val="20"/>
        </w:rPr>
      </w:pPr>
      <w:r>
        <w:rPr>
          <w:szCs w:val="20"/>
        </w:rPr>
        <w:t>The Illinois electric utilities</w:t>
      </w:r>
      <w:r w:rsidRPr="007334E1">
        <w:rPr>
          <w:szCs w:val="20"/>
        </w:rPr>
        <w:t xml:space="preserve"> use the </w:t>
      </w:r>
      <w:r w:rsidRPr="002F5D35">
        <w:rPr>
          <w:szCs w:val="20"/>
        </w:rPr>
        <w:t xml:space="preserve">DSMore™ (Integral Analytics DSMore™ Demand Side Management Option/Risk Evaluator) software </w:t>
      </w:r>
      <w:r w:rsidRPr="007334E1">
        <w:rPr>
          <w:szCs w:val="20"/>
        </w:rPr>
        <w:t xml:space="preserve">to screen the efficiency measures </w:t>
      </w:r>
      <w:r>
        <w:rPr>
          <w:szCs w:val="20"/>
        </w:rPr>
        <w:t>for cost effectiveness. S</w:t>
      </w:r>
      <w:r w:rsidRPr="007334E1">
        <w:rPr>
          <w:szCs w:val="20"/>
        </w:rPr>
        <w:t>ince this tool requires a loadshape value for weekdays and weekends in each month (i.e.</w:t>
      </w:r>
      <w:r>
        <w:rPr>
          <w:szCs w:val="20"/>
        </w:rPr>
        <w:t>,</w:t>
      </w:r>
      <w:r w:rsidRPr="007334E1">
        <w:rPr>
          <w:szCs w:val="20"/>
        </w:rPr>
        <w:t xml:space="preserve"> 24 inputs), the percentages for the four perio</w:t>
      </w:r>
      <w:r>
        <w:rPr>
          <w:szCs w:val="20"/>
        </w:rPr>
        <w:t>d categories above were calculated by</w:t>
      </w:r>
      <w:r w:rsidRPr="007334E1">
        <w:rPr>
          <w:szCs w:val="20"/>
        </w:rPr>
        <w:t xml:space="preserve"> weight</w:t>
      </w:r>
      <w:r>
        <w:rPr>
          <w:szCs w:val="20"/>
        </w:rPr>
        <w:t>ing</w:t>
      </w:r>
      <w:r w:rsidRPr="007334E1">
        <w:rPr>
          <w:szCs w:val="20"/>
        </w:rPr>
        <w:t xml:space="preserve"> the proportion of weekdays/weekends in each month</w:t>
      </w:r>
      <w:r>
        <w:rPr>
          <w:szCs w:val="20"/>
        </w:rPr>
        <w:t xml:space="preserve"> to the total within each period</w:t>
      </w:r>
      <w:r w:rsidRPr="007334E1">
        <w:rPr>
          <w:szCs w:val="20"/>
        </w:rPr>
        <w:t xml:space="preserve">. The results of </w:t>
      </w:r>
      <w:r>
        <w:rPr>
          <w:szCs w:val="20"/>
        </w:rPr>
        <w:t>these</w:t>
      </w:r>
      <w:r w:rsidRPr="007334E1">
        <w:rPr>
          <w:szCs w:val="20"/>
        </w:rPr>
        <w:t xml:space="preserve"> calculation</w:t>
      </w:r>
      <w:r>
        <w:rPr>
          <w:szCs w:val="20"/>
        </w:rPr>
        <w:t>s</w:t>
      </w:r>
      <w:r w:rsidRPr="007334E1">
        <w:rPr>
          <w:szCs w:val="20"/>
        </w:rPr>
        <w:t xml:space="preserve"> are </w:t>
      </w:r>
      <w:r>
        <w:rPr>
          <w:szCs w:val="20"/>
        </w:rPr>
        <w:t xml:space="preserve">also </w:t>
      </w:r>
      <w:r w:rsidRPr="007334E1">
        <w:rPr>
          <w:szCs w:val="20"/>
        </w:rPr>
        <w:t>provided below.</w:t>
      </w:r>
    </w:p>
    <w:p w14:paraId="16D4F2F0" w14:textId="77777777" w:rsidR="00D466B6" w:rsidRDefault="00D466B6" w:rsidP="00D466B6">
      <w:pPr>
        <w:rPr>
          <w:szCs w:val="20"/>
        </w:rPr>
      </w:pPr>
    </w:p>
    <w:p w14:paraId="16D4F2F1" w14:textId="77777777" w:rsidR="00D466B6" w:rsidRDefault="00D466B6" w:rsidP="00D466B6">
      <w:pPr>
        <w:sectPr w:rsidR="00D466B6" w:rsidSect="008F033B">
          <w:headerReference w:type="default" r:id="rId26"/>
          <w:type w:val="continuous"/>
          <w:pgSz w:w="12240" w:h="15840"/>
          <w:pgMar w:top="1440" w:right="1440" w:bottom="1440" w:left="1440" w:header="720" w:footer="720" w:gutter="0"/>
          <w:cols w:space="720"/>
          <w:docGrid w:linePitch="360"/>
        </w:sectPr>
      </w:pPr>
    </w:p>
    <w:p w14:paraId="16D4F2F2" w14:textId="77777777" w:rsidR="00D466B6" w:rsidRPr="00716A5A" w:rsidRDefault="00D466B6" w:rsidP="00037366">
      <w:pPr>
        <w:pStyle w:val="Captions"/>
      </w:pPr>
      <w:bookmarkStart w:id="138" w:name="_Toc335377231"/>
      <w:bookmarkStart w:id="139" w:name="_Toc358365872"/>
      <w:r w:rsidRPr="00716A5A">
        <w:t xml:space="preserve">Table </w:t>
      </w:r>
      <w:fldSimple w:instr=" STYLEREF 1 \s ">
        <w:r w:rsidR="00FF1398">
          <w:rPr>
            <w:noProof/>
          </w:rPr>
          <w:t>3</w:t>
        </w:r>
      </w:fldSimple>
      <w:r w:rsidR="00BB28F1">
        <w:t>.</w:t>
      </w:r>
      <w:fldSimple w:instr=" SEQ Table \* ARABIC \s 1 ">
        <w:r w:rsidR="00FF1398">
          <w:rPr>
            <w:noProof/>
          </w:rPr>
          <w:t>4</w:t>
        </w:r>
      </w:fldSimple>
      <w:r w:rsidRPr="00716A5A">
        <w:t>: Loadshapes by Season</w:t>
      </w:r>
      <w:bookmarkEnd w:id="138"/>
      <w:bookmarkEnd w:id="139"/>
    </w:p>
    <w:tbl>
      <w:tblPr>
        <w:tblW w:w="11970" w:type="dxa"/>
        <w:tblInd w:w="-510" w:type="dxa"/>
        <w:tblLayout w:type="fixed"/>
        <w:tblCellMar>
          <w:left w:w="30" w:type="dxa"/>
          <w:right w:w="30" w:type="dxa"/>
        </w:tblCellMar>
        <w:tblLook w:val="0000" w:firstRow="0" w:lastRow="0" w:firstColumn="0" w:lastColumn="0" w:noHBand="0" w:noVBand="0"/>
      </w:tblPr>
      <w:tblGrid>
        <w:gridCol w:w="4590"/>
        <w:gridCol w:w="1080"/>
        <w:gridCol w:w="1575"/>
        <w:gridCol w:w="1575"/>
        <w:gridCol w:w="1575"/>
        <w:gridCol w:w="1575"/>
      </w:tblGrid>
      <w:tr w:rsidR="00D466B6" w:rsidRPr="007334E1" w14:paraId="16D4F2FC" w14:textId="77777777" w:rsidTr="00950A89">
        <w:trPr>
          <w:trHeight w:val="557"/>
          <w:tblHeader/>
        </w:trPr>
        <w:tc>
          <w:tcPr>
            <w:tcW w:w="4590" w:type="dxa"/>
            <w:tcBorders>
              <w:top w:val="nil"/>
              <w:left w:val="nil"/>
              <w:bottom w:val="nil"/>
            </w:tcBorders>
            <w:vAlign w:val="center"/>
          </w:tcPr>
          <w:p w14:paraId="16D4F2F3" w14:textId="77777777" w:rsidR="00D466B6" w:rsidRPr="007334E1" w:rsidRDefault="00D466B6" w:rsidP="00240B98">
            <w:pPr>
              <w:pStyle w:val="TableText"/>
            </w:pPr>
          </w:p>
        </w:tc>
        <w:tc>
          <w:tcPr>
            <w:tcW w:w="1080" w:type="dxa"/>
            <w:tcBorders>
              <w:bottom w:val="single" w:sz="4" w:space="0" w:color="auto"/>
              <w:right w:val="single" w:sz="4" w:space="0" w:color="auto"/>
            </w:tcBorders>
            <w:shd w:val="clear" w:color="auto" w:fill="auto"/>
            <w:vAlign w:val="center"/>
          </w:tcPr>
          <w:p w14:paraId="16D4F2F4" w14:textId="77777777" w:rsidR="00D466B6" w:rsidRPr="007334E1" w:rsidRDefault="00D466B6" w:rsidP="00240B98">
            <w:pPr>
              <w:pStyle w:val="TableText"/>
            </w:pPr>
          </w:p>
        </w:tc>
        <w:tc>
          <w:tcPr>
            <w:tcW w:w="15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4F2F5" w14:textId="77777777" w:rsidR="00D466B6" w:rsidRPr="007334E1" w:rsidRDefault="00D466B6" w:rsidP="00240B98">
            <w:pPr>
              <w:pStyle w:val="TableHeading"/>
            </w:pPr>
            <w:r w:rsidRPr="007334E1">
              <w:t>Winter Peak</w:t>
            </w:r>
          </w:p>
        </w:tc>
        <w:tc>
          <w:tcPr>
            <w:tcW w:w="1575" w:type="dxa"/>
            <w:tcBorders>
              <w:top w:val="single" w:sz="6" w:space="0" w:color="auto"/>
              <w:left w:val="single" w:sz="4" w:space="0" w:color="auto"/>
              <w:bottom w:val="single" w:sz="6" w:space="0" w:color="auto"/>
              <w:right w:val="single" w:sz="6" w:space="0" w:color="auto"/>
            </w:tcBorders>
            <w:shd w:val="clear" w:color="auto" w:fill="7F7F7F" w:themeFill="text1" w:themeFillTint="80"/>
            <w:vAlign w:val="center"/>
          </w:tcPr>
          <w:p w14:paraId="16D4F2F6" w14:textId="77777777" w:rsidR="00D466B6" w:rsidRPr="007334E1" w:rsidRDefault="00D466B6" w:rsidP="00240B98">
            <w:pPr>
              <w:pStyle w:val="TableHeading"/>
            </w:pPr>
            <w:r w:rsidRPr="007334E1">
              <w:t>Winter</w:t>
            </w:r>
          </w:p>
          <w:p w14:paraId="16D4F2F7" w14:textId="77777777" w:rsidR="00D466B6" w:rsidRPr="007334E1" w:rsidRDefault="00D466B6" w:rsidP="00240B98">
            <w:pPr>
              <w:pStyle w:val="TableHeading"/>
            </w:pPr>
            <w:r w:rsidRPr="007334E1">
              <w:t>Off-peak</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2F8" w14:textId="77777777" w:rsidR="00D466B6" w:rsidRPr="007334E1" w:rsidRDefault="00D466B6" w:rsidP="00240B98">
            <w:pPr>
              <w:pStyle w:val="TableHeading"/>
            </w:pPr>
            <w:r w:rsidRPr="007334E1">
              <w:t>Summer</w:t>
            </w:r>
          </w:p>
          <w:p w14:paraId="16D4F2F9" w14:textId="77777777" w:rsidR="00D466B6" w:rsidRPr="007334E1" w:rsidRDefault="00D466B6" w:rsidP="00240B98">
            <w:pPr>
              <w:pStyle w:val="TableHeading"/>
            </w:pPr>
            <w:r w:rsidRPr="007334E1">
              <w:t>Peak</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2FA" w14:textId="77777777" w:rsidR="00D466B6" w:rsidRPr="007334E1" w:rsidRDefault="00D466B6" w:rsidP="00240B98">
            <w:pPr>
              <w:pStyle w:val="TableHeading"/>
            </w:pPr>
            <w:r w:rsidRPr="007334E1">
              <w:t>Summer</w:t>
            </w:r>
          </w:p>
          <w:p w14:paraId="16D4F2FB" w14:textId="77777777" w:rsidR="00D466B6" w:rsidRPr="007334E1" w:rsidRDefault="00D466B6" w:rsidP="00240B98">
            <w:pPr>
              <w:pStyle w:val="TableHeading"/>
            </w:pPr>
            <w:r w:rsidRPr="007334E1">
              <w:t>Off-peak</w:t>
            </w:r>
          </w:p>
        </w:tc>
      </w:tr>
      <w:tr w:rsidR="00D466B6" w:rsidRPr="007334E1" w14:paraId="16D4F303" w14:textId="77777777" w:rsidTr="00950A89">
        <w:trPr>
          <w:trHeight w:val="835"/>
          <w:tblHeader/>
        </w:trPr>
        <w:tc>
          <w:tcPr>
            <w:tcW w:w="4590" w:type="dxa"/>
            <w:tcBorders>
              <w:top w:val="nil"/>
              <w:left w:val="nil"/>
              <w:bottom w:val="nil"/>
              <w:right w:val="single" w:sz="4" w:space="0" w:color="auto"/>
            </w:tcBorders>
            <w:vAlign w:val="center"/>
          </w:tcPr>
          <w:p w14:paraId="16D4F2FD" w14:textId="77777777" w:rsidR="00D466B6" w:rsidRPr="007334E1" w:rsidRDefault="00D466B6" w:rsidP="00240B98">
            <w:pPr>
              <w:pStyle w:val="TableText"/>
            </w:pP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4F2FE" w14:textId="77777777" w:rsidR="00D466B6" w:rsidRPr="007334E1" w:rsidRDefault="00D466B6" w:rsidP="00240B98">
            <w:pPr>
              <w:pStyle w:val="TableHeading"/>
            </w:pPr>
            <w:r>
              <w:t>Loadshape Reference Number</w:t>
            </w:r>
          </w:p>
        </w:tc>
        <w:tc>
          <w:tcPr>
            <w:tcW w:w="1575" w:type="dxa"/>
            <w:tcBorders>
              <w:top w:val="single" w:sz="4" w:space="0" w:color="auto"/>
              <w:left w:val="single" w:sz="4" w:space="0" w:color="auto"/>
              <w:bottom w:val="single" w:sz="6" w:space="0" w:color="auto"/>
              <w:right w:val="single" w:sz="6" w:space="0" w:color="auto"/>
            </w:tcBorders>
            <w:shd w:val="clear" w:color="auto" w:fill="7F7F7F" w:themeFill="text1" w:themeFillTint="80"/>
            <w:vAlign w:val="center"/>
          </w:tcPr>
          <w:p w14:paraId="16D4F2FF" w14:textId="77777777" w:rsidR="00D466B6" w:rsidRPr="007334E1" w:rsidRDefault="00D466B6" w:rsidP="00240B98">
            <w:pPr>
              <w:pStyle w:val="TableHeading"/>
            </w:pPr>
            <w:r w:rsidRPr="007334E1">
              <w:t>Oct-Apr, M-F, non-holiday, 8AM - 11PM</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300" w14:textId="77777777" w:rsidR="00D466B6" w:rsidRPr="007334E1" w:rsidRDefault="00D466B6" w:rsidP="00240B98">
            <w:pPr>
              <w:pStyle w:val="TableHeading"/>
            </w:pPr>
            <w:r w:rsidRPr="007334E1">
              <w:t>Oct-Apr, All other time</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301" w14:textId="77777777" w:rsidR="00D466B6" w:rsidRPr="007334E1" w:rsidRDefault="00D466B6" w:rsidP="00240B98">
            <w:pPr>
              <w:pStyle w:val="TableHeading"/>
            </w:pPr>
            <w:r w:rsidRPr="007334E1">
              <w:t>May-Sept, M-F, non-holiday, 8AM - 11PM</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302" w14:textId="77777777" w:rsidR="00D466B6" w:rsidRPr="007334E1" w:rsidRDefault="00D466B6" w:rsidP="00240B98">
            <w:pPr>
              <w:pStyle w:val="TableHeading"/>
            </w:pPr>
            <w:r w:rsidRPr="007334E1">
              <w:t>May- Sept, All other time</w:t>
            </w:r>
          </w:p>
        </w:tc>
      </w:tr>
      <w:tr w:rsidR="00D466B6" w:rsidRPr="007334E1" w14:paraId="16D4F30A"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304" w14:textId="77777777" w:rsidR="00D466B6" w:rsidRPr="007334E1" w:rsidRDefault="00D466B6" w:rsidP="00240B98">
            <w:pPr>
              <w:pStyle w:val="TableText"/>
            </w:pPr>
            <w:r w:rsidRPr="007334E1">
              <w:t>Residential Clothes Washer</w:t>
            </w:r>
          </w:p>
        </w:tc>
        <w:tc>
          <w:tcPr>
            <w:tcW w:w="1080" w:type="dxa"/>
            <w:tcBorders>
              <w:top w:val="single" w:sz="4" w:space="0" w:color="auto"/>
              <w:left w:val="single" w:sz="6" w:space="0" w:color="auto"/>
              <w:bottom w:val="single" w:sz="6" w:space="0" w:color="auto"/>
              <w:right w:val="single" w:sz="6" w:space="0" w:color="auto"/>
            </w:tcBorders>
            <w:vAlign w:val="center"/>
          </w:tcPr>
          <w:p w14:paraId="16D4F305" w14:textId="77777777" w:rsidR="00D466B6" w:rsidRPr="007334E1" w:rsidRDefault="00D466B6" w:rsidP="00240B98">
            <w:pPr>
              <w:pStyle w:val="TableText"/>
            </w:pPr>
            <w:r>
              <w:t>R01</w:t>
            </w:r>
          </w:p>
        </w:tc>
        <w:tc>
          <w:tcPr>
            <w:tcW w:w="1575" w:type="dxa"/>
            <w:tcBorders>
              <w:top w:val="single" w:sz="6" w:space="0" w:color="auto"/>
              <w:left w:val="single" w:sz="6" w:space="0" w:color="auto"/>
              <w:bottom w:val="single" w:sz="6" w:space="0" w:color="auto"/>
              <w:right w:val="single" w:sz="6" w:space="0" w:color="auto"/>
            </w:tcBorders>
            <w:vAlign w:val="center"/>
          </w:tcPr>
          <w:p w14:paraId="16D4F306" w14:textId="77777777" w:rsidR="00D466B6" w:rsidRPr="007334E1" w:rsidRDefault="00D466B6" w:rsidP="00240B98">
            <w:pPr>
              <w:pStyle w:val="TableText"/>
            </w:pPr>
            <w:r w:rsidRPr="007334E1">
              <w:t>47.0%</w:t>
            </w:r>
          </w:p>
        </w:tc>
        <w:tc>
          <w:tcPr>
            <w:tcW w:w="1575" w:type="dxa"/>
            <w:tcBorders>
              <w:top w:val="single" w:sz="6" w:space="0" w:color="auto"/>
              <w:left w:val="single" w:sz="6" w:space="0" w:color="auto"/>
              <w:bottom w:val="single" w:sz="6" w:space="0" w:color="auto"/>
              <w:right w:val="single" w:sz="6" w:space="0" w:color="auto"/>
            </w:tcBorders>
            <w:vAlign w:val="center"/>
          </w:tcPr>
          <w:p w14:paraId="16D4F307" w14:textId="77777777" w:rsidR="00D466B6" w:rsidRPr="007334E1" w:rsidRDefault="00D466B6" w:rsidP="00240B98">
            <w:pPr>
              <w:pStyle w:val="TableText"/>
            </w:pPr>
            <w:r w:rsidRPr="007334E1">
              <w:t>11.1%</w:t>
            </w:r>
          </w:p>
        </w:tc>
        <w:tc>
          <w:tcPr>
            <w:tcW w:w="1575" w:type="dxa"/>
            <w:tcBorders>
              <w:top w:val="single" w:sz="6" w:space="0" w:color="auto"/>
              <w:left w:val="single" w:sz="6" w:space="0" w:color="auto"/>
              <w:bottom w:val="single" w:sz="6" w:space="0" w:color="auto"/>
              <w:right w:val="single" w:sz="6" w:space="0" w:color="auto"/>
            </w:tcBorders>
            <w:vAlign w:val="center"/>
          </w:tcPr>
          <w:p w14:paraId="16D4F308" w14:textId="77777777" w:rsidR="00D466B6" w:rsidRPr="007334E1" w:rsidRDefault="00D466B6" w:rsidP="00240B98">
            <w:pPr>
              <w:pStyle w:val="TableText"/>
            </w:pPr>
            <w:r w:rsidRPr="007334E1">
              <w:t>34.0%</w:t>
            </w:r>
          </w:p>
        </w:tc>
        <w:tc>
          <w:tcPr>
            <w:tcW w:w="1575" w:type="dxa"/>
            <w:tcBorders>
              <w:top w:val="single" w:sz="6" w:space="0" w:color="auto"/>
              <w:left w:val="single" w:sz="6" w:space="0" w:color="auto"/>
              <w:bottom w:val="single" w:sz="6" w:space="0" w:color="auto"/>
              <w:right w:val="single" w:sz="6" w:space="0" w:color="auto"/>
            </w:tcBorders>
            <w:vAlign w:val="center"/>
          </w:tcPr>
          <w:p w14:paraId="16D4F309" w14:textId="77777777" w:rsidR="00D466B6" w:rsidRPr="007334E1" w:rsidRDefault="00D466B6" w:rsidP="00240B98">
            <w:pPr>
              <w:pStyle w:val="TableText"/>
            </w:pPr>
            <w:r w:rsidRPr="007334E1">
              <w:t>8.0%</w:t>
            </w:r>
          </w:p>
        </w:tc>
      </w:tr>
      <w:tr w:rsidR="00D466B6" w:rsidRPr="007334E1" w14:paraId="16D4F311"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30B" w14:textId="77777777" w:rsidR="00D466B6" w:rsidRPr="007334E1" w:rsidRDefault="00D466B6" w:rsidP="00240B98">
            <w:pPr>
              <w:pStyle w:val="TableText"/>
            </w:pPr>
            <w:r w:rsidRPr="007334E1">
              <w:t>Residential Dish Washer</w:t>
            </w:r>
          </w:p>
        </w:tc>
        <w:tc>
          <w:tcPr>
            <w:tcW w:w="1080" w:type="dxa"/>
            <w:tcBorders>
              <w:top w:val="single" w:sz="6" w:space="0" w:color="auto"/>
              <w:left w:val="single" w:sz="6" w:space="0" w:color="auto"/>
              <w:bottom w:val="single" w:sz="6" w:space="0" w:color="auto"/>
              <w:right w:val="single" w:sz="6" w:space="0" w:color="auto"/>
            </w:tcBorders>
            <w:vAlign w:val="center"/>
          </w:tcPr>
          <w:p w14:paraId="16D4F30C" w14:textId="77777777" w:rsidR="00D466B6" w:rsidRPr="007334E1" w:rsidRDefault="00D466B6" w:rsidP="00240B98">
            <w:pPr>
              <w:pStyle w:val="TableText"/>
            </w:pPr>
            <w:r>
              <w:t>R</w:t>
            </w:r>
            <w:r w:rsidRPr="00131549">
              <w:t>0</w:t>
            </w:r>
            <w:r>
              <w:t>2</w:t>
            </w:r>
          </w:p>
        </w:tc>
        <w:tc>
          <w:tcPr>
            <w:tcW w:w="1575" w:type="dxa"/>
            <w:tcBorders>
              <w:top w:val="single" w:sz="6" w:space="0" w:color="auto"/>
              <w:left w:val="single" w:sz="6" w:space="0" w:color="auto"/>
              <w:bottom w:val="single" w:sz="6" w:space="0" w:color="auto"/>
              <w:right w:val="single" w:sz="6" w:space="0" w:color="auto"/>
            </w:tcBorders>
            <w:vAlign w:val="center"/>
          </w:tcPr>
          <w:p w14:paraId="16D4F30D" w14:textId="77777777" w:rsidR="00D466B6" w:rsidRPr="007334E1" w:rsidRDefault="00D466B6" w:rsidP="00240B98">
            <w:pPr>
              <w:pStyle w:val="TableText"/>
            </w:pPr>
            <w:r w:rsidRPr="007334E1">
              <w:t>49.3%</w:t>
            </w:r>
          </w:p>
        </w:tc>
        <w:tc>
          <w:tcPr>
            <w:tcW w:w="1575" w:type="dxa"/>
            <w:tcBorders>
              <w:top w:val="single" w:sz="6" w:space="0" w:color="auto"/>
              <w:left w:val="single" w:sz="6" w:space="0" w:color="auto"/>
              <w:bottom w:val="single" w:sz="6" w:space="0" w:color="auto"/>
              <w:right w:val="single" w:sz="6" w:space="0" w:color="auto"/>
            </w:tcBorders>
            <w:vAlign w:val="center"/>
          </w:tcPr>
          <w:p w14:paraId="16D4F30E" w14:textId="77777777" w:rsidR="00D466B6" w:rsidRPr="007334E1" w:rsidRDefault="00D466B6" w:rsidP="00240B98">
            <w:pPr>
              <w:pStyle w:val="TableText"/>
            </w:pPr>
            <w:r w:rsidRPr="007334E1">
              <w:t>8.7%</w:t>
            </w:r>
          </w:p>
        </w:tc>
        <w:tc>
          <w:tcPr>
            <w:tcW w:w="1575" w:type="dxa"/>
            <w:tcBorders>
              <w:top w:val="single" w:sz="6" w:space="0" w:color="auto"/>
              <w:left w:val="single" w:sz="6" w:space="0" w:color="auto"/>
              <w:bottom w:val="single" w:sz="6" w:space="0" w:color="auto"/>
              <w:right w:val="single" w:sz="6" w:space="0" w:color="auto"/>
            </w:tcBorders>
            <w:vAlign w:val="center"/>
          </w:tcPr>
          <w:p w14:paraId="16D4F30F" w14:textId="77777777" w:rsidR="00D466B6" w:rsidRPr="007334E1" w:rsidRDefault="00D466B6" w:rsidP="00240B98">
            <w:pPr>
              <w:pStyle w:val="TableText"/>
            </w:pPr>
            <w:r w:rsidRPr="007334E1">
              <w:t>35.7%</w:t>
            </w:r>
          </w:p>
        </w:tc>
        <w:tc>
          <w:tcPr>
            <w:tcW w:w="1575" w:type="dxa"/>
            <w:tcBorders>
              <w:top w:val="single" w:sz="6" w:space="0" w:color="auto"/>
              <w:left w:val="single" w:sz="6" w:space="0" w:color="auto"/>
              <w:bottom w:val="single" w:sz="6" w:space="0" w:color="auto"/>
              <w:right w:val="single" w:sz="6" w:space="0" w:color="auto"/>
            </w:tcBorders>
            <w:vAlign w:val="center"/>
          </w:tcPr>
          <w:p w14:paraId="16D4F310" w14:textId="77777777" w:rsidR="00D466B6" w:rsidRPr="007334E1" w:rsidRDefault="00D466B6" w:rsidP="00240B98">
            <w:pPr>
              <w:pStyle w:val="TableText"/>
            </w:pPr>
            <w:r w:rsidRPr="007334E1">
              <w:t>6.3%</w:t>
            </w:r>
          </w:p>
        </w:tc>
      </w:tr>
      <w:tr w:rsidR="00D466B6" w:rsidRPr="007334E1" w14:paraId="16D4F318"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312" w14:textId="77777777" w:rsidR="00D466B6" w:rsidRPr="007334E1" w:rsidRDefault="00D466B6" w:rsidP="00240B98">
            <w:pPr>
              <w:pStyle w:val="TableText"/>
            </w:pPr>
            <w:r w:rsidRPr="007334E1">
              <w:t>Residential Electric DHW</w:t>
            </w:r>
          </w:p>
        </w:tc>
        <w:tc>
          <w:tcPr>
            <w:tcW w:w="1080" w:type="dxa"/>
            <w:tcBorders>
              <w:top w:val="single" w:sz="6" w:space="0" w:color="auto"/>
              <w:left w:val="single" w:sz="6" w:space="0" w:color="auto"/>
              <w:bottom w:val="single" w:sz="6" w:space="0" w:color="auto"/>
              <w:right w:val="single" w:sz="6" w:space="0" w:color="auto"/>
            </w:tcBorders>
            <w:vAlign w:val="center"/>
          </w:tcPr>
          <w:p w14:paraId="16D4F313" w14:textId="77777777" w:rsidR="00D466B6" w:rsidRPr="007334E1" w:rsidRDefault="00D466B6" w:rsidP="00240B98">
            <w:pPr>
              <w:pStyle w:val="TableText"/>
            </w:pPr>
            <w:r>
              <w:t>R</w:t>
            </w:r>
            <w:r w:rsidRPr="00131549">
              <w:t>0</w:t>
            </w:r>
            <w:r>
              <w:t>3</w:t>
            </w:r>
          </w:p>
        </w:tc>
        <w:tc>
          <w:tcPr>
            <w:tcW w:w="1575" w:type="dxa"/>
            <w:tcBorders>
              <w:top w:val="single" w:sz="6" w:space="0" w:color="auto"/>
              <w:left w:val="single" w:sz="6" w:space="0" w:color="auto"/>
              <w:bottom w:val="single" w:sz="6" w:space="0" w:color="auto"/>
              <w:right w:val="single" w:sz="6" w:space="0" w:color="auto"/>
            </w:tcBorders>
            <w:vAlign w:val="center"/>
          </w:tcPr>
          <w:p w14:paraId="16D4F314" w14:textId="77777777" w:rsidR="00D466B6" w:rsidRPr="007334E1" w:rsidRDefault="00D466B6" w:rsidP="00240B98">
            <w:pPr>
              <w:pStyle w:val="TableText"/>
            </w:pPr>
            <w:r w:rsidRPr="007334E1">
              <w:t>43.2%</w:t>
            </w:r>
          </w:p>
        </w:tc>
        <w:tc>
          <w:tcPr>
            <w:tcW w:w="1575" w:type="dxa"/>
            <w:tcBorders>
              <w:top w:val="single" w:sz="6" w:space="0" w:color="auto"/>
              <w:left w:val="single" w:sz="6" w:space="0" w:color="auto"/>
              <w:bottom w:val="single" w:sz="6" w:space="0" w:color="auto"/>
              <w:right w:val="single" w:sz="6" w:space="0" w:color="auto"/>
            </w:tcBorders>
            <w:vAlign w:val="center"/>
          </w:tcPr>
          <w:p w14:paraId="16D4F315" w14:textId="77777777" w:rsidR="00D466B6" w:rsidRPr="007334E1" w:rsidRDefault="00D466B6" w:rsidP="00240B98">
            <w:pPr>
              <w:pStyle w:val="TableText"/>
            </w:pPr>
            <w:r w:rsidRPr="007334E1">
              <w:t>20.6%</w:t>
            </w:r>
          </w:p>
        </w:tc>
        <w:tc>
          <w:tcPr>
            <w:tcW w:w="1575" w:type="dxa"/>
            <w:tcBorders>
              <w:top w:val="single" w:sz="6" w:space="0" w:color="auto"/>
              <w:left w:val="single" w:sz="6" w:space="0" w:color="auto"/>
              <w:bottom w:val="single" w:sz="6" w:space="0" w:color="auto"/>
              <w:right w:val="single" w:sz="6" w:space="0" w:color="auto"/>
            </w:tcBorders>
            <w:vAlign w:val="center"/>
          </w:tcPr>
          <w:p w14:paraId="16D4F316" w14:textId="77777777" w:rsidR="00D466B6" w:rsidRPr="007334E1" w:rsidRDefault="00D466B6" w:rsidP="00240B98">
            <w:pPr>
              <w:pStyle w:val="TableText"/>
            </w:pPr>
            <w:r w:rsidRPr="007334E1">
              <w:t>24.5%</w:t>
            </w:r>
          </w:p>
        </w:tc>
        <w:tc>
          <w:tcPr>
            <w:tcW w:w="1575" w:type="dxa"/>
            <w:tcBorders>
              <w:top w:val="single" w:sz="6" w:space="0" w:color="auto"/>
              <w:left w:val="single" w:sz="6" w:space="0" w:color="auto"/>
              <w:bottom w:val="single" w:sz="6" w:space="0" w:color="auto"/>
              <w:right w:val="single" w:sz="6" w:space="0" w:color="auto"/>
            </w:tcBorders>
            <w:vAlign w:val="center"/>
          </w:tcPr>
          <w:p w14:paraId="16D4F317" w14:textId="77777777" w:rsidR="00D466B6" w:rsidRPr="007334E1" w:rsidRDefault="00D466B6" w:rsidP="00240B98">
            <w:pPr>
              <w:pStyle w:val="TableText"/>
            </w:pPr>
            <w:r w:rsidRPr="007334E1">
              <w:t>11.7%</w:t>
            </w:r>
          </w:p>
        </w:tc>
      </w:tr>
      <w:tr w:rsidR="00D466B6" w:rsidRPr="007334E1" w14:paraId="16D4F31F"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319" w14:textId="77777777" w:rsidR="00D466B6" w:rsidRPr="007334E1" w:rsidRDefault="00D466B6" w:rsidP="00240B98">
            <w:pPr>
              <w:pStyle w:val="TableText"/>
            </w:pPr>
            <w:r w:rsidRPr="007334E1">
              <w:t>Residential Freezer</w:t>
            </w:r>
          </w:p>
        </w:tc>
        <w:tc>
          <w:tcPr>
            <w:tcW w:w="1080" w:type="dxa"/>
            <w:tcBorders>
              <w:top w:val="single" w:sz="6" w:space="0" w:color="auto"/>
              <w:left w:val="single" w:sz="6" w:space="0" w:color="auto"/>
              <w:bottom w:val="single" w:sz="6" w:space="0" w:color="auto"/>
              <w:right w:val="single" w:sz="6" w:space="0" w:color="auto"/>
            </w:tcBorders>
            <w:vAlign w:val="center"/>
          </w:tcPr>
          <w:p w14:paraId="16D4F31A" w14:textId="77777777" w:rsidR="00D466B6" w:rsidRPr="007334E1" w:rsidRDefault="00D466B6" w:rsidP="00240B98">
            <w:pPr>
              <w:pStyle w:val="TableText"/>
            </w:pPr>
            <w:r>
              <w:t>R</w:t>
            </w:r>
            <w:r w:rsidRPr="00131549">
              <w:t>0</w:t>
            </w:r>
            <w:r>
              <w:t>4</w:t>
            </w:r>
          </w:p>
        </w:tc>
        <w:tc>
          <w:tcPr>
            <w:tcW w:w="1575" w:type="dxa"/>
            <w:tcBorders>
              <w:top w:val="single" w:sz="6" w:space="0" w:color="auto"/>
              <w:left w:val="single" w:sz="6" w:space="0" w:color="auto"/>
              <w:bottom w:val="single" w:sz="6" w:space="0" w:color="auto"/>
              <w:right w:val="single" w:sz="6" w:space="0" w:color="auto"/>
            </w:tcBorders>
            <w:vAlign w:val="center"/>
          </w:tcPr>
          <w:p w14:paraId="16D4F31B" w14:textId="77777777" w:rsidR="00D466B6" w:rsidRPr="007334E1" w:rsidRDefault="00D466B6" w:rsidP="00240B98">
            <w:pPr>
              <w:pStyle w:val="TableText"/>
            </w:pPr>
            <w:r w:rsidRPr="007334E1">
              <w:t>38.9%</w:t>
            </w:r>
          </w:p>
        </w:tc>
        <w:tc>
          <w:tcPr>
            <w:tcW w:w="1575" w:type="dxa"/>
            <w:tcBorders>
              <w:top w:val="single" w:sz="6" w:space="0" w:color="auto"/>
              <w:left w:val="single" w:sz="6" w:space="0" w:color="auto"/>
              <w:bottom w:val="single" w:sz="6" w:space="0" w:color="auto"/>
              <w:right w:val="single" w:sz="6" w:space="0" w:color="auto"/>
            </w:tcBorders>
            <w:vAlign w:val="center"/>
          </w:tcPr>
          <w:p w14:paraId="16D4F31C" w14:textId="77777777" w:rsidR="00D466B6" w:rsidRPr="007334E1" w:rsidRDefault="00D466B6" w:rsidP="00240B98">
            <w:pPr>
              <w:pStyle w:val="TableText"/>
            </w:pPr>
            <w:r w:rsidRPr="007334E1">
              <w:t>16.4%</w:t>
            </w:r>
          </w:p>
        </w:tc>
        <w:tc>
          <w:tcPr>
            <w:tcW w:w="1575" w:type="dxa"/>
            <w:tcBorders>
              <w:top w:val="single" w:sz="6" w:space="0" w:color="auto"/>
              <w:left w:val="single" w:sz="6" w:space="0" w:color="auto"/>
              <w:bottom w:val="single" w:sz="6" w:space="0" w:color="auto"/>
              <w:right w:val="single" w:sz="6" w:space="0" w:color="auto"/>
            </w:tcBorders>
            <w:vAlign w:val="center"/>
          </w:tcPr>
          <w:p w14:paraId="16D4F31D" w14:textId="77777777" w:rsidR="00D466B6" w:rsidRPr="007334E1" w:rsidRDefault="00D466B6" w:rsidP="00240B98">
            <w:pPr>
              <w:pStyle w:val="TableText"/>
            </w:pPr>
            <w:r w:rsidRPr="007334E1">
              <w:t>31.5%</w:t>
            </w:r>
          </w:p>
        </w:tc>
        <w:tc>
          <w:tcPr>
            <w:tcW w:w="1575" w:type="dxa"/>
            <w:tcBorders>
              <w:top w:val="single" w:sz="6" w:space="0" w:color="auto"/>
              <w:left w:val="single" w:sz="6" w:space="0" w:color="auto"/>
              <w:bottom w:val="single" w:sz="6" w:space="0" w:color="auto"/>
              <w:right w:val="single" w:sz="6" w:space="0" w:color="auto"/>
            </w:tcBorders>
            <w:vAlign w:val="center"/>
          </w:tcPr>
          <w:p w14:paraId="16D4F31E" w14:textId="77777777" w:rsidR="00D466B6" w:rsidRPr="007334E1" w:rsidRDefault="00D466B6" w:rsidP="00240B98">
            <w:pPr>
              <w:pStyle w:val="TableText"/>
            </w:pPr>
            <w:r w:rsidRPr="007334E1">
              <w:t>13.2%</w:t>
            </w:r>
          </w:p>
        </w:tc>
      </w:tr>
      <w:tr w:rsidR="00D466B6" w:rsidRPr="007334E1" w14:paraId="16D4F326"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320" w14:textId="77777777" w:rsidR="00D466B6" w:rsidRPr="007334E1" w:rsidRDefault="00D466B6" w:rsidP="00240B98">
            <w:pPr>
              <w:pStyle w:val="TableText"/>
            </w:pPr>
            <w:r w:rsidRPr="007334E1">
              <w:t>Residential Refrigerator</w:t>
            </w:r>
          </w:p>
        </w:tc>
        <w:tc>
          <w:tcPr>
            <w:tcW w:w="1080" w:type="dxa"/>
            <w:tcBorders>
              <w:top w:val="single" w:sz="6" w:space="0" w:color="auto"/>
              <w:left w:val="single" w:sz="6" w:space="0" w:color="auto"/>
              <w:bottom w:val="single" w:sz="6" w:space="0" w:color="auto"/>
              <w:right w:val="single" w:sz="6" w:space="0" w:color="auto"/>
            </w:tcBorders>
            <w:vAlign w:val="center"/>
          </w:tcPr>
          <w:p w14:paraId="16D4F321" w14:textId="77777777" w:rsidR="00D466B6" w:rsidRPr="007334E1" w:rsidRDefault="00D466B6" w:rsidP="00240B98">
            <w:pPr>
              <w:pStyle w:val="TableText"/>
            </w:pPr>
            <w:r>
              <w:t>R05</w:t>
            </w:r>
          </w:p>
        </w:tc>
        <w:tc>
          <w:tcPr>
            <w:tcW w:w="1575" w:type="dxa"/>
            <w:tcBorders>
              <w:top w:val="single" w:sz="6" w:space="0" w:color="auto"/>
              <w:left w:val="single" w:sz="6" w:space="0" w:color="auto"/>
              <w:bottom w:val="single" w:sz="6" w:space="0" w:color="auto"/>
              <w:right w:val="single" w:sz="6" w:space="0" w:color="auto"/>
            </w:tcBorders>
            <w:vAlign w:val="center"/>
          </w:tcPr>
          <w:p w14:paraId="16D4F322" w14:textId="77777777" w:rsidR="00D466B6" w:rsidRPr="007334E1" w:rsidRDefault="00D466B6" w:rsidP="00240B98">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vAlign w:val="center"/>
          </w:tcPr>
          <w:p w14:paraId="16D4F323" w14:textId="77777777" w:rsidR="00D466B6" w:rsidRPr="007334E1" w:rsidRDefault="00D466B6" w:rsidP="00240B98">
            <w:pPr>
              <w:pStyle w:val="TableText"/>
            </w:pPr>
            <w:r w:rsidRPr="007334E1">
              <w:t>18.1%</w:t>
            </w:r>
          </w:p>
        </w:tc>
        <w:tc>
          <w:tcPr>
            <w:tcW w:w="1575" w:type="dxa"/>
            <w:tcBorders>
              <w:top w:val="single" w:sz="6" w:space="0" w:color="auto"/>
              <w:left w:val="single" w:sz="6" w:space="0" w:color="auto"/>
              <w:bottom w:val="single" w:sz="6" w:space="0" w:color="auto"/>
              <w:right w:val="single" w:sz="6" w:space="0" w:color="auto"/>
            </w:tcBorders>
            <w:vAlign w:val="center"/>
          </w:tcPr>
          <w:p w14:paraId="16D4F324" w14:textId="77777777" w:rsidR="00D466B6" w:rsidRPr="007334E1" w:rsidRDefault="00D466B6" w:rsidP="00240B98">
            <w:pPr>
              <w:pStyle w:val="TableText"/>
            </w:pPr>
            <w:r w:rsidRPr="007334E1">
              <w:t>30.1%</w:t>
            </w:r>
          </w:p>
        </w:tc>
        <w:tc>
          <w:tcPr>
            <w:tcW w:w="1575" w:type="dxa"/>
            <w:tcBorders>
              <w:top w:val="single" w:sz="6" w:space="0" w:color="auto"/>
              <w:left w:val="single" w:sz="6" w:space="0" w:color="auto"/>
              <w:bottom w:val="single" w:sz="6" w:space="0" w:color="auto"/>
              <w:right w:val="single" w:sz="6" w:space="0" w:color="auto"/>
            </w:tcBorders>
            <w:vAlign w:val="center"/>
          </w:tcPr>
          <w:p w14:paraId="16D4F325" w14:textId="77777777" w:rsidR="00D466B6" w:rsidRPr="007334E1" w:rsidRDefault="00D466B6" w:rsidP="00240B98">
            <w:pPr>
              <w:pStyle w:val="TableText"/>
            </w:pPr>
            <w:r w:rsidRPr="007334E1">
              <w:t>14.7%</w:t>
            </w:r>
          </w:p>
        </w:tc>
      </w:tr>
      <w:tr w:rsidR="00D466B6" w:rsidRPr="007334E1" w14:paraId="16D4F32D"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327" w14:textId="77777777" w:rsidR="00D466B6" w:rsidRPr="007334E1" w:rsidRDefault="00D466B6" w:rsidP="00240B98">
            <w:pPr>
              <w:pStyle w:val="TableText"/>
            </w:pPr>
            <w:r w:rsidRPr="007334E1">
              <w:t>Residential Indoor Lighting</w:t>
            </w:r>
          </w:p>
        </w:tc>
        <w:tc>
          <w:tcPr>
            <w:tcW w:w="1080" w:type="dxa"/>
            <w:tcBorders>
              <w:top w:val="single" w:sz="6" w:space="0" w:color="auto"/>
              <w:left w:val="single" w:sz="6" w:space="0" w:color="auto"/>
              <w:bottom w:val="single" w:sz="6" w:space="0" w:color="auto"/>
              <w:right w:val="single" w:sz="6" w:space="0" w:color="auto"/>
            </w:tcBorders>
            <w:vAlign w:val="center"/>
          </w:tcPr>
          <w:p w14:paraId="16D4F328" w14:textId="77777777" w:rsidR="00D466B6" w:rsidRPr="007334E1" w:rsidRDefault="00D466B6" w:rsidP="00240B98">
            <w:pPr>
              <w:pStyle w:val="TableText"/>
            </w:pPr>
            <w:r>
              <w:t>R06</w:t>
            </w:r>
          </w:p>
        </w:tc>
        <w:tc>
          <w:tcPr>
            <w:tcW w:w="1575" w:type="dxa"/>
            <w:tcBorders>
              <w:top w:val="single" w:sz="6" w:space="0" w:color="auto"/>
              <w:left w:val="single" w:sz="6" w:space="0" w:color="auto"/>
              <w:bottom w:val="single" w:sz="6" w:space="0" w:color="auto"/>
              <w:right w:val="single" w:sz="6" w:space="0" w:color="auto"/>
            </w:tcBorders>
            <w:vAlign w:val="center"/>
          </w:tcPr>
          <w:p w14:paraId="16D4F329" w14:textId="77777777" w:rsidR="00D466B6" w:rsidRPr="007334E1" w:rsidRDefault="00D466B6" w:rsidP="00240B98">
            <w:pPr>
              <w:pStyle w:val="TableText"/>
            </w:pPr>
            <w:r w:rsidRPr="007334E1">
              <w:t>48.1%</w:t>
            </w:r>
          </w:p>
        </w:tc>
        <w:tc>
          <w:tcPr>
            <w:tcW w:w="1575" w:type="dxa"/>
            <w:tcBorders>
              <w:top w:val="single" w:sz="6" w:space="0" w:color="auto"/>
              <w:left w:val="single" w:sz="6" w:space="0" w:color="auto"/>
              <w:bottom w:val="single" w:sz="6" w:space="0" w:color="auto"/>
              <w:right w:val="single" w:sz="6" w:space="0" w:color="auto"/>
            </w:tcBorders>
            <w:vAlign w:val="center"/>
          </w:tcPr>
          <w:p w14:paraId="16D4F32A" w14:textId="77777777" w:rsidR="00D466B6" w:rsidRPr="007334E1" w:rsidRDefault="00D466B6" w:rsidP="00240B98">
            <w:pPr>
              <w:pStyle w:val="TableText"/>
            </w:pPr>
            <w:r w:rsidRPr="007334E1">
              <w:t>15.5%</w:t>
            </w:r>
          </w:p>
        </w:tc>
        <w:tc>
          <w:tcPr>
            <w:tcW w:w="1575" w:type="dxa"/>
            <w:tcBorders>
              <w:top w:val="single" w:sz="6" w:space="0" w:color="auto"/>
              <w:left w:val="single" w:sz="6" w:space="0" w:color="auto"/>
              <w:bottom w:val="single" w:sz="6" w:space="0" w:color="auto"/>
              <w:right w:val="single" w:sz="6" w:space="0" w:color="auto"/>
            </w:tcBorders>
            <w:vAlign w:val="center"/>
          </w:tcPr>
          <w:p w14:paraId="16D4F32B" w14:textId="77777777" w:rsidR="00D466B6" w:rsidRPr="007334E1" w:rsidRDefault="00D466B6" w:rsidP="00240B98">
            <w:pPr>
              <w:pStyle w:val="TableText"/>
            </w:pPr>
            <w:r w:rsidRPr="007334E1">
              <w:t>26.0%</w:t>
            </w:r>
          </w:p>
        </w:tc>
        <w:tc>
          <w:tcPr>
            <w:tcW w:w="1575" w:type="dxa"/>
            <w:tcBorders>
              <w:top w:val="single" w:sz="6" w:space="0" w:color="auto"/>
              <w:left w:val="single" w:sz="6" w:space="0" w:color="auto"/>
              <w:bottom w:val="single" w:sz="6" w:space="0" w:color="auto"/>
              <w:right w:val="single" w:sz="6" w:space="0" w:color="auto"/>
            </w:tcBorders>
            <w:vAlign w:val="center"/>
          </w:tcPr>
          <w:p w14:paraId="16D4F32C" w14:textId="77777777" w:rsidR="00D466B6" w:rsidRPr="007334E1" w:rsidRDefault="00D466B6" w:rsidP="00240B98">
            <w:pPr>
              <w:pStyle w:val="TableText"/>
            </w:pPr>
            <w:r w:rsidRPr="007334E1">
              <w:t>10.5%</w:t>
            </w:r>
          </w:p>
        </w:tc>
      </w:tr>
      <w:tr w:rsidR="00D466B6" w:rsidRPr="007334E1" w14:paraId="16D4F334"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2E" w14:textId="77777777" w:rsidR="00D466B6" w:rsidRPr="007334E1" w:rsidRDefault="00D466B6" w:rsidP="00240B98">
            <w:pPr>
              <w:pStyle w:val="TableText"/>
            </w:pPr>
            <w:r w:rsidRPr="007334E1">
              <w:t>Residential Outdoor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2F" w14:textId="77777777" w:rsidR="00D466B6" w:rsidRPr="007334E1" w:rsidRDefault="00D466B6" w:rsidP="00240B98">
            <w:pPr>
              <w:pStyle w:val="TableText"/>
            </w:pPr>
            <w:r>
              <w:t>R07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30" w14:textId="77777777" w:rsidR="00D466B6" w:rsidRPr="007334E1" w:rsidRDefault="00D466B6" w:rsidP="00240B98">
            <w:pPr>
              <w:pStyle w:val="TableText"/>
            </w:pPr>
            <w:r w:rsidRPr="007334E1">
              <w:t>18.0%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31" w14:textId="77777777" w:rsidR="00D466B6" w:rsidRPr="007334E1" w:rsidRDefault="00D466B6" w:rsidP="00240B98">
            <w:pPr>
              <w:pStyle w:val="TableText"/>
            </w:pPr>
            <w:r w:rsidRPr="007334E1">
              <w:t>44.1%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32" w14:textId="77777777" w:rsidR="00D466B6" w:rsidRPr="007334E1" w:rsidRDefault="00D466B6" w:rsidP="00240B98">
            <w:pPr>
              <w:pStyle w:val="TableText"/>
            </w:pPr>
            <w:r w:rsidRPr="007334E1">
              <w:t>9.4%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33" w14:textId="77777777" w:rsidR="00D466B6" w:rsidRPr="007334E1" w:rsidRDefault="00D466B6" w:rsidP="00240B98">
            <w:pPr>
              <w:pStyle w:val="TableText"/>
            </w:pPr>
            <w:r w:rsidRPr="007334E1">
              <w:t>28.4%</w:t>
            </w:r>
          </w:p>
        </w:tc>
      </w:tr>
      <w:tr w:rsidR="00D466B6" w:rsidRPr="007334E1" w14:paraId="16D4F33B"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335" w14:textId="77777777" w:rsidR="00D466B6" w:rsidRPr="007334E1" w:rsidRDefault="00D466B6" w:rsidP="00240B98">
            <w:pPr>
              <w:pStyle w:val="TableText"/>
            </w:pPr>
            <w:r w:rsidRPr="007334E1">
              <w:t>Residential Cooling</w:t>
            </w:r>
          </w:p>
        </w:tc>
        <w:tc>
          <w:tcPr>
            <w:tcW w:w="1080" w:type="dxa"/>
            <w:tcBorders>
              <w:top w:val="single" w:sz="6" w:space="0" w:color="auto"/>
              <w:left w:val="single" w:sz="6" w:space="0" w:color="auto"/>
              <w:bottom w:val="single" w:sz="6" w:space="0" w:color="auto"/>
              <w:right w:val="single" w:sz="6" w:space="0" w:color="auto"/>
            </w:tcBorders>
            <w:vAlign w:val="center"/>
          </w:tcPr>
          <w:p w14:paraId="16D4F336" w14:textId="77777777" w:rsidR="00D466B6" w:rsidRPr="007334E1" w:rsidRDefault="00D466B6" w:rsidP="00240B98">
            <w:pPr>
              <w:pStyle w:val="TableText"/>
            </w:pPr>
            <w:r>
              <w:t>R08</w:t>
            </w:r>
          </w:p>
        </w:tc>
        <w:tc>
          <w:tcPr>
            <w:tcW w:w="1575" w:type="dxa"/>
            <w:tcBorders>
              <w:top w:val="single" w:sz="6" w:space="0" w:color="auto"/>
              <w:left w:val="single" w:sz="6" w:space="0" w:color="auto"/>
              <w:bottom w:val="single" w:sz="6" w:space="0" w:color="auto"/>
              <w:right w:val="single" w:sz="6" w:space="0" w:color="auto"/>
            </w:tcBorders>
            <w:vAlign w:val="center"/>
          </w:tcPr>
          <w:p w14:paraId="16D4F337" w14:textId="77777777" w:rsidR="00D466B6" w:rsidRPr="007334E1" w:rsidRDefault="00D466B6" w:rsidP="00240B98">
            <w:pPr>
              <w:pStyle w:val="TableText"/>
            </w:pPr>
            <w:r w:rsidRPr="007334E1">
              <w:t>4.1%</w:t>
            </w:r>
          </w:p>
        </w:tc>
        <w:tc>
          <w:tcPr>
            <w:tcW w:w="1575" w:type="dxa"/>
            <w:tcBorders>
              <w:top w:val="single" w:sz="6" w:space="0" w:color="auto"/>
              <w:left w:val="single" w:sz="6" w:space="0" w:color="auto"/>
              <w:bottom w:val="single" w:sz="6" w:space="0" w:color="auto"/>
              <w:right w:val="single" w:sz="6" w:space="0" w:color="auto"/>
            </w:tcBorders>
            <w:vAlign w:val="center"/>
          </w:tcPr>
          <w:p w14:paraId="16D4F338" w14:textId="77777777" w:rsidR="00D466B6" w:rsidRPr="007334E1" w:rsidRDefault="00D466B6" w:rsidP="00240B98">
            <w:pPr>
              <w:pStyle w:val="TableText"/>
            </w:pPr>
            <w:r w:rsidRPr="007334E1">
              <w:t>0.7%</w:t>
            </w:r>
          </w:p>
        </w:tc>
        <w:tc>
          <w:tcPr>
            <w:tcW w:w="1575" w:type="dxa"/>
            <w:tcBorders>
              <w:top w:val="single" w:sz="6" w:space="0" w:color="auto"/>
              <w:left w:val="single" w:sz="6" w:space="0" w:color="auto"/>
              <w:bottom w:val="single" w:sz="6" w:space="0" w:color="auto"/>
              <w:right w:val="single" w:sz="6" w:space="0" w:color="auto"/>
            </w:tcBorders>
            <w:vAlign w:val="center"/>
          </w:tcPr>
          <w:p w14:paraId="16D4F339" w14:textId="77777777" w:rsidR="00D466B6" w:rsidRPr="007334E1" w:rsidRDefault="00D466B6" w:rsidP="00240B98">
            <w:pPr>
              <w:pStyle w:val="TableText"/>
            </w:pPr>
            <w:r w:rsidRPr="007334E1">
              <w:t>71.3%</w:t>
            </w:r>
          </w:p>
        </w:tc>
        <w:tc>
          <w:tcPr>
            <w:tcW w:w="1575" w:type="dxa"/>
            <w:tcBorders>
              <w:top w:val="single" w:sz="6" w:space="0" w:color="auto"/>
              <w:left w:val="single" w:sz="6" w:space="0" w:color="auto"/>
              <w:bottom w:val="single" w:sz="6" w:space="0" w:color="auto"/>
              <w:right w:val="single" w:sz="6" w:space="0" w:color="auto"/>
            </w:tcBorders>
            <w:vAlign w:val="center"/>
          </w:tcPr>
          <w:p w14:paraId="16D4F33A" w14:textId="77777777" w:rsidR="00D466B6" w:rsidRPr="007334E1" w:rsidRDefault="00D466B6" w:rsidP="00240B98">
            <w:pPr>
              <w:pStyle w:val="TableText"/>
            </w:pPr>
            <w:r w:rsidRPr="007334E1">
              <w:t>23.9%</w:t>
            </w:r>
          </w:p>
        </w:tc>
      </w:tr>
      <w:tr w:rsidR="00D466B6" w:rsidRPr="007334E1" w14:paraId="16D4F342"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33C" w14:textId="77777777" w:rsidR="00D466B6" w:rsidRPr="007334E1" w:rsidRDefault="00D466B6" w:rsidP="00240B98">
            <w:pPr>
              <w:pStyle w:val="TableText"/>
            </w:pPr>
            <w:r w:rsidRPr="007334E1">
              <w:t>Residential Electric Space Heat</w:t>
            </w:r>
          </w:p>
        </w:tc>
        <w:tc>
          <w:tcPr>
            <w:tcW w:w="1080" w:type="dxa"/>
            <w:tcBorders>
              <w:top w:val="single" w:sz="6" w:space="0" w:color="auto"/>
              <w:left w:val="single" w:sz="6" w:space="0" w:color="auto"/>
              <w:bottom w:val="single" w:sz="6" w:space="0" w:color="auto"/>
              <w:right w:val="single" w:sz="6" w:space="0" w:color="auto"/>
            </w:tcBorders>
            <w:vAlign w:val="center"/>
          </w:tcPr>
          <w:p w14:paraId="16D4F33D" w14:textId="77777777" w:rsidR="00D466B6" w:rsidRPr="007334E1" w:rsidRDefault="00D466B6" w:rsidP="00240B98">
            <w:pPr>
              <w:pStyle w:val="TableText"/>
            </w:pPr>
            <w:r>
              <w:t>R09</w:t>
            </w:r>
          </w:p>
        </w:tc>
        <w:tc>
          <w:tcPr>
            <w:tcW w:w="1575" w:type="dxa"/>
            <w:tcBorders>
              <w:top w:val="single" w:sz="6" w:space="0" w:color="auto"/>
              <w:left w:val="single" w:sz="6" w:space="0" w:color="auto"/>
              <w:bottom w:val="single" w:sz="6" w:space="0" w:color="auto"/>
              <w:right w:val="single" w:sz="6" w:space="0" w:color="auto"/>
            </w:tcBorders>
            <w:vAlign w:val="center"/>
          </w:tcPr>
          <w:p w14:paraId="16D4F33E" w14:textId="77777777" w:rsidR="00D466B6" w:rsidRPr="007334E1" w:rsidRDefault="00D466B6" w:rsidP="00240B98">
            <w:pPr>
              <w:pStyle w:val="TableText"/>
            </w:pPr>
            <w:r w:rsidRPr="007334E1">
              <w:t>57.8%</w:t>
            </w:r>
          </w:p>
        </w:tc>
        <w:tc>
          <w:tcPr>
            <w:tcW w:w="1575" w:type="dxa"/>
            <w:tcBorders>
              <w:top w:val="single" w:sz="6" w:space="0" w:color="auto"/>
              <w:left w:val="single" w:sz="6" w:space="0" w:color="auto"/>
              <w:bottom w:val="single" w:sz="6" w:space="0" w:color="auto"/>
              <w:right w:val="single" w:sz="6" w:space="0" w:color="auto"/>
            </w:tcBorders>
            <w:vAlign w:val="center"/>
          </w:tcPr>
          <w:p w14:paraId="16D4F33F" w14:textId="77777777" w:rsidR="00D466B6" w:rsidRPr="007334E1" w:rsidRDefault="00D466B6" w:rsidP="00240B98">
            <w:pPr>
              <w:pStyle w:val="TableText"/>
            </w:pPr>
            <w:r w:rsidRPr="007334E1">
              <w:t>38.8%</w:t>
            </w:r>
          </w:p>
        </w:tc>
        <w:tc>
          <w:tcPr>
            <w:tcW w:w="1575" w:type="dxa"/>
            <w:tcBorders>
              <w:top w:val="single" w:sz="6" w:space="0" w:color="auto"/>
              <w:left w:val="single" w:sz="6" w:space="0" w:color="auto"/>
              <w:bottom w:val="single" w:sz="6" w:space="0" w:color="auto"/>
              <w:right w:val="single" w:sz="6" w:space="0" w:color="auto"/>
            </w:tcBorders>
            <w:vAlign w:val="center"/>
          </w:tcPr>
          <w:p w14:paraId="16D4F340" w14:textId="77777777" w:rsidR="00D466B6" w:rsidRPr="007334E1" w:rsidRDefault="00D466B6" w:rsidP="00240B98">
            <w:pPr>
              <w:pStyle w:val="TableText"/>
            </w:pPr>
            <w:r w:rsidRPr="007334E1">
              <w:t>1.7%</w:t>
            </w:r>
          </w:p>
        </w:tc>
        <w:tc>
          <w:tcPr>
            <w:tcW w:w="1575" w:type="dxa"/>
            <w:tcBorders>
              <w:top w:val="single" w:sz="6" w:space="0" w:color="auto"/>
              <w:left w:val="single" w:sz="6" w:space="0" w:color="auto"/>
              <w:bottom w:val="single" w:sz="6" w:space="0" w:color="auto"/>
              <w:right w:val="single" w:sz="6" w:space="0" w:color="auto"/>
            </w:tcBorders>
            <w:vAlign w:val="center"/>
          </w:tcPr>
          <w:p w14:paraId="16D4F341" w14:textId="77777777" w:rsidR="00D466B6" w:rsidRPr="007334E1" w:rsidRDefault="00D466B6" w:rsidP="00240B98">
            <w:pPr>
              <w:pStyle w:val="TableText"/>
            </w:pPr>
            <w:r w:rsidRPr="007334E1">
              <w:t>1.7%</w:t>
            </w:r>
          </w:p>
        </w:tc>
      </w:tr>
      <w:tr w:rsidR="00D466B6" w:rsidRPr="007334E1" w14:paraId="16D4F349"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343" w14:textId="77777777" w:rsidR="00D466B6" w:rsidRPr="007334E1" w:rsidRDefault="00D466B6" w:rsidP="00240B98">
            <w:pPr>
              <w:pStyle w:val="TableText"/>
            </w:pPr>
            <w:r w:rsidRPr="007334E1">
              <w:t xml:space="preserve">Residential Electric Heating and Cooling </w:t>
            </w:r>
          </w:p>
        </w:tc>
        <w:tc>
          <w:tcPr>
            <w:tcW w:w="1080" w:type="dxa"/>
            <w:tcBorders>
              <w:top w:val="single" w:sz="6" w:space="0" w:color="auto"/>
              <w:left w:val="single" w:sz="6" w:space="0" w:color="auto"/>
              <w:bottom w:val="single" w:sz="6" w:space="0" w:color="auto"/>
              <w:right w:val="single" w:sz="6" w:space="0" w:color="auto"/>
            </w:tcBorders>
            <w:vAlign w:val="center"/>
          </w:tcPr>
          <w:p w14:paraId="16D4F344" w14:textId="77777777" w:rsidR="00D466B6" w:rsidRPr="007334E1" w:rsidRDefault="00D466B6" w:rsidP="00240B98">
            <w:pPr>
              <w:pStyle w:val="TableText"/>
            </w:pPr>
            <w:r>
              <w:t>R10</w:t>
            </w:r>
          </w:p>
        </w:tc>
        <w:tc>
          <w:tcPr>
            <w:tcW w:w="1575" w:type="dxa"/>
            <w:tcBorders>
              <w:top w:val="single" w:sz="6" w:space="0" w:color="auto"/>
              <w:left w:val="single" w:sz="6" w:space="0" w:color="auto"/>
              <w:bottom w:val="single" w:sz="6" w:space="0" w:color="auto"/>
              <w:right w:val="single" w:sz="6" w:space="0" w:color="auto"/>
            </w:tcBorders>
            <w:vAlign w:val="center"/>
          </w:tcPr>
          <w:p w14:paraId="16D4F345" w14:textId="77777777" w:rsidR="00D466B6" w:rsidRPr="007334E1" w:rsidRDefault="00D466B6" w:rsidP="00240B98">
            <w:pPr>
              <w:pStyle w:val="TableText"/>
            </w:pPr>
            <w:r w:rsidRPr="007334E1">
              <w:t>35.2%</w:t>
            </w:r>
          </w:p>
        </w:tc>
        <w:tc>
          <w:tcPr>
            <w:tcW w:w="1575" w:type="dxa"/>
            <w:tcBorders>
              <w:top w:val="single" w:sz="6" w:space="0" w:color="auto"/>
              <w:left w:val="single" w:sz="6" w:space="0" w:color="auto"/>
              <w:bottom w:val="single" w:sz="6" w:space="0" w:color="auto"/>
              <w:right w:val="single" w:sz="6" w:space="0" w:color="auto"/>
            </w:tcBorders>
            <w:vAlign w:val="center"/>
          </w:tcPr>
          <w:p w14:paraId="16D4F346" w14:textId="77777777" w:rsidR="00D466B6" w:rsidRPr="007334E1" w:rsidRDefault="00D466B6" w:rsidP="00240B98">
            <w:pPr>
              <w:pStyle w:val="TableText"/>
            </w:pPr>
            <w:r w:rsidRPr="007334E1">
              <w:t>22.8%</w:t>
            </w:r>
          </w:p>
        </w:tc>
        <w:tc>
          <w:tcPr>
            <w:tcW w:w="1575" w:type="dxa"/>
            <w:tcBorders>
              <w:top w:val="single" w:sz="6" w:space="0" w:color="auto"/>
              <w:left w:val="single" w:sz="6" w:space="0" w:color="auto"/>
              <w:bottom w:val="single" w:sz="6" w:space="0" w:color="auto"/>
              <w:right w:val="single" w:sz="6" w:space="0" w:color="auto"/>
            </w:tcBorders>
            <w:vAlign w:val="center"/>
          </w:tcPr>
          <w:p w14:paraId="16D4F347" w14:textId="77777777" w:rsidR="00D466B6" w:rsidRPr="007334E1" w:rsidRDefault="00D466B6" w:rsidP="00240B98">
            <w:pPr>
              <w:pStyle w:val="TableText"/>
            </w:pPr>
            <w:r w:rsidRPr="007334E1">
              <w:t>31.0%</w:t>
            </w:r>
          </w:p>
        </w:tc>
        <w:tc>
          <w:tcPr>
            <w:tcW w:w="1575" w:type="dxa"/>
            <w:tcBorders>
              <w:top w:val="single" w:sz="6" w:space="0" w:color="auto"/>
              <w:left w:val="single" w:sz="6" w:space="0" w:color="auto"/>
              <w:bottom w:val="single" w:sz="6" w:space="0" w:color="auto"/>
              <w:right w:val="single" w:sz="6" w:space="0" w:color="auto"/>
            </w:tcBorders>
            <w:vAlign w:val="center"/>
          </w:tcPr>
          <w:p w14:paraId="16D4F348" w14:textId="77777777" w:rsidR="00D466B6" w:rsidRPr="007334E1" w:rsidRDefault="00D466B6" w:rsidP="00240B98">
            <w:pPr>
              <w:pStyle w:val="TableText"/>
            </w:pPr>
            <w:r w:rsidRPr="007334E1">
              <w:t>11.0%</w:t>
            </w:r>
          </w:p>
        </w:tc>
      </w:tr>
      <w:tr w:rsidR="00D466B6" w:rsidRPr="007334E1" w14:paraId="16D4F350"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4A" w14:textId="77777777" w:rsidR="00D466B6" w:rsidRPr="007334E1" w:rsidRDefault="00D466B6" w:rsidP="00240B98">
            <w:pPr>
              <w:pStyle w:val="TableText"/>
            </w:pPr>
            <w:r w:rsidRPr="007334E1">
              <w:t>Residential Ventilation</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4B" w14:textId="77777777" w:rsidR="00D466B6" w:rsidRPr="007334E1" w:rsidRDefault="00D466B6" w:rsidP="00240B98">
            <w:pPr>
              <w:pStyle w:val="TableText"/>
            </w:pPr>
            <w:r>
              <w:t>R11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4C" w14:textId="77777777"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4D" w14:textId="77777777"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4E" w14:textId="77777777"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4F" w14:textId="77777777" w:rsidR="00D466B6" w:rsidRPr="007334E1" w:rsidRDefault="00D466B6" w:rsidP="00240B98">
            <w:pPr>
              <w:pStyle w:val="TableText"/>
            </w:pPr>
            <w:r w:rsidRPr="007334E1">
              <w:t>23.0%</w:t>
            </w:r>
          </w:p>
        </w:tc>
      </w:tr>
      <w:tr w:rsidR="00D466B6" w:rsidRPr="007334E1" w14:paraId="16D4F357"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51" w14:textId="77777777" w:rsidR="00D466B6" w:rsidRPr="007334E1" w:rsidRDefault="00D466B6" w:rsidP="00240B98">
            <w:pPr>
              <w:pStyle w:val="TableText"/>
            </w:pPr>
            <w:r w:rsidRPr="007334E1">
              <w:t>Residential - Dehumidifier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52" w14:textId="77777777" w:rsidR="00D466B6" w:rsidRPr="007334E1" w:rsidRDefault="00D466B6" w:rsidP="00240B98">
            <w:pPr>
              <w:pStyle w:val="TableText"/>
            </w:pPr>
            <w:r>
              <w:t>R12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53" w14:textId="77777777" w:rsidR="00D466B6" w:rsidRPr="007334E1" w:rsidRDefault="00D466B6" w:rsidP="00240B98">
            <w:pPr>
              <w:pStyle w:val="TableText"/>
            </w:pPr>
            <w:r w:rsidRPr="007334E1">
              <w:t>12.9%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54" w14:textId="77777777" w:rsidR="00D466B6" w:rsidRPr="007334E1" w:rsidRDefault="00D466B6" w:rsidP="00240B98">
            <w:pPr>
              <w:pStyle w:val="TableText"/>
            </w:pPr>
            <w:r w:rsidRPr="007334E1">
              <w:t>16.2%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55" w14:textId="77777777" w:rsidR="00D466B6" w:rsidRPr="007334E1" w:rsidRDefault="00D466B6" w:rsidP="00240B98">
            <w:pPr>
              <w:pStyle w:val="TableText"/>
            </w:pPr>
            <w:r w:rsidRPr="007334E1">
              <w:t>31.7%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56" w14:textId="77777777" w:rsidR="00D466B6" w:rsidRPr="007334E1" w:rsidRDefault="00D466B6" w:rsidP="00240B98">
            <w:pPr>
              <w:pStyle w:val="TableText"/>
            </w:pPr>
            <w:r w:rsidRPr="007334E1">
              <w:t>39.2%</w:t>
            </w:r>
          </w:p>
        </w:tc>
      </w:tr>
      <w:tr w:rsidR="00D466B6" w:rsidRPr="007334E1" w14:paraId="16D4F35E"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58" w14:textId="77777777" w:rsidR="00D466B6" w:rsidRPr="007334E1" w:rsidRDefault="00D466B6" w:rsidP="00240B98">
            <w:pPr>
              <w:pStyle w:val="TableText"/>
            </w:pPr>
            <w:r w:rsidRPr="007334E1">
              <w:t>Residential Standby Losses - Entertainment Center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59" w14:textId="77777777" w:rsidR="00D466B6" w:rsidRPr="007334E1" w:rsidRDefault="00D466B6" w:rsidP="00240B98">
            <w:pPr>
              <w:pStyle w:val="TableText"/>
            </w:pPr>
            <w:r>
              <w:t>R13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5A" w14:textId="77777777" w:rsidR="00D466B6" w:rsidRPr="007334E1" w:rsidRDefault="00D466B6" w:rsidP="00240B98">
            <w:pPr>
              <w:pStyle w:val="TableText"/>
            </w:pPr>
            <w:r w:rsidRPr="007334E1">
              <w:t>26.0%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5B" w14:textId="77777777" w:rsidR="00D466B6" w:rsidRPr="007334E1" w:rsidRDefault="00D466B6" w:rsidP="00240B98">
            <w:pPr>
              <w:pStyle w:val="TableText"/>
            </w:pPr>
            <w:r w:rsidRPr="007334E1">
              <w:t>32.5%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5C" w14:textId="77777777"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5D" w14:textId="77777777" w:rsidR="00D466B6" w:rsidRPr="007334E1" w:rsidRDefault="00D466B6" w:rsidP="00240B98">
            <w:pPr>
              <w:pStyle w:val="TableText"/>
            </w:pPr>
            <w:r w:rsidRPr="007334E1">
              <w:t>22.6%</w:t>
            </w:r>
          </w:p>
        </w:tc>
      </w:tr>
      <w:tr w:rsidR="00D466B6" w:rsidRPr="007334E1" w14:paraId="16D4F365" w14:textId="77777777" w:rsidTr="00950A89">
        <w:trPr>
          <w:trHeight w:val="278"/>
        </w:trPr>
        <w:tc>
          <w:tcPr>
            <w:tcW w:w="4590" w:type="dxa"/>
            <w:tcBorders>
              <w:top w:val="single" w:sz="6" w:space="0" w:color="auto"/>
              <w:left w:val="single" w:sz="6" w:space="0" w:color="auto"/>
              <w:bottom w:val="single" w:sz="4" w:space="0" w:color="auto"/>
              <w:right w:val="single" w:sz="6" w:space="0" w:color="auto"/>
            </w:tcBorders>
            <w:shd w:val="solid" w:color="CCFFCC" w:fill="auto"/>
            <w:vAlign w:val="center"/>
          </w:tcPr>
          <w:p w14:paraId="16D4F35F" w14:textId="77777777" w:rsidR="00D466B6" w:rsidRPr="007334E1" w:rsidRDefault="00D466B6" w:rsidP="00240B98">
            <w:pPr>
              <w:pStyle w:val="TableText"/>
            </w:pPr>
            <w:r w:rsidRPr="007334E1">
              <w:t>Residential Standby Losses - Home Office</w:t>
            </w:r>
          </w:p>
        </w:tc>
        <w:tc>
          <w:tcPr>
            <w:tcW w:w="1080" w:type="dxa"/>
            <w:tcBorders>
              <w:top w:val="single" w:sz="6" w:space="0" w:color="auto"/>
              <w:left w:val="single" w:sz="6" w:space="0" w:color="auto"/>
              <w:bottom w:val="single" w:sz="4" w:space="0" w:color="auto"/>
              <w:right w:val="single" w:sz="6" w:space="0" w:color="auto"/>
            </w:tcBorders>
            <w:shd w:val="solid" w:color="CCFFCC" w:fill="auto"/>
            <w:vAlign w:val="center"/>
          </w:tcPr>
          <w:p w14:paraId="16D4F360" w14:textId="77777777" w:rsidR="00D466B6" w:rsidRPr="007334E1" w:rsidRDefault="00D466B6" w:rsidP="00240B98">
            <w:pPr>
              <w:pStyle w:val="TableText"/>
            </w:pPr>
            <w:r>
              <w:t>R14</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14:paraId="16D4F361" w14:textId="77777777" w:rsidR="00D466B6" w:rsidRPr="007334E1" w:rsidRDefault="00D466B6" w:rsidP="00240B98">
            <w:pPr>
              <w:pStyle w:val="TableText"/>
            </w:pPr>
            <w:r w:rsidRPr="007334E1">
              <w:t>23.9%</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14:paraId="16D4F362" w14:textId="77777777" w:rsidR="00D466B6" w:rsidRPr="007334E1" w:rsidRDefault="00D466B6" w:rsidP="00240B98">
            <w:pPr>
              <w:pStyle w:val="TableText"/>
            </w:pPr>
            <w:r w:rsidRPr="007334E1">
              <w:t>34.6%</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14:paraId="16D4F363" w14:textId="77777777" w:rsidR="00D466B6" w:rsidRPr="007334E1" w:rsidRDefault="00D466B6" w:rsidP="00240B98">
            <w:pPr>
              <w:pStyle w:val="TableText"/>
            </w:pPr>
            <w:r w:rsidRPr="007334E1">
              <w:t>17.0%</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14:paraId="16D4F364" w14:textId="77777777" w:rsidR="00D466B6" w:rsidRPr="007334E1" w:rsidRDefault="00D466B6" w:rsidP="00240B98">
            <w:pPr>
              <w:pStyle w:val="TableText"/>
            </w:pPr>
            <w:r w:rsidRPr="007334E1">
              <w:t>24.5%</w:t>
            </w:r>
          </w:p>
        </w:tc>
      </w:tr>
      <w:tr w:rsidR="00D466B6" w:rsidRPr="007334E1" w14:paraId="16D4F36C" w14:textId="77777777" w:rsidTr="00950A89">
        <w:trPr>
          <w:trHeight w:val="278"/>
        </w:trPr>
        <w:tc>
          <w:tcPr>
            <w:tcW w:w="459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16D4F366" w14:textId="77777777" w:rsidR="00D466B6" w:rsidRPr="007334E1" w:rsidRDefault="00D466B6" w:rsidP="00240B98">
            <w:pPr>
              <w:pStyle w:val="TableText"/>
            </w:pPr>
          </w:p>
        </w:tc>
        <w:tc>
          <w:tcPr>
            <w:tcW w:w="1080" w:type="dxa"/>
            <w:tcBorders>
              <w:top w:val="single" w:sz="4" w:space="0" w:color="auto"/>
              <w:left w:val="nil"/>
              <w:bottom w:val="single" w:sz="4" w:space="0" w:color="auto"/>
              <w:right w:val="nil"/>
            </w:tcBorders>
            <w:shd w:val="clear" w:color="auto" w:fill="D9D9D9" w:themeFill="background1" w:themeFillShade="D9"/>
            <w:vAlign w:val="center"/>
          </w:tcPr>
          <w:p w14:paraId="16D4F367" w14:textId="77777777" w:rsidR="00D466B6" w:rsidRPr="007334E1" w:rsidRDefault="00D466B6" w:rsidP="00240B98">
            <w:pPr>
              <w:pStyle w:val="TableText"/>
            </w:pPr>
          </w:p>
        </w:tc>
        <w:tc>
          <w:tcPr>
            <w:tcW w:w="1575" w:type="dxa"/>
            <w:tcBorders>
              <w:top w:val="single" w:sz="4" w:space="0" w:color="auto"/>
              <w:left w:val="nil"/>
              <w:bottom w:val="single" w:sz="4" w:space="0" w:color="auto"/>
              <w:right w:val="nil"/>
            </w:tcBorders>
            <w:shd w:val="clear" w:color="auto" w:fill="D9D9D9" w:themeFill="background1" w:themeFillShade="D9"/>
            <w:vAlign w:val="center"/>
          </w:tcPr>
          <w:p w14:paraId="16D4F368" w14:textId="77777777" w:rsidR="00D466B6" w:rsidRPr="007334E1" w:rsidRDefault="00D466B6" w:rsidP="00240B98">
            <w:pPr>
              <w:pStyle w:val="TableText"/>
            </w:pPr>
          </w:p>
        </w:tc>
        <w:tc>
          <w:tcPr>
            <w:tcW w:w="1575" w:type="dxa"/>
            <w:tcBorders>
              <w:top w:val="single" w:sz="4" w:space="0" w:color="auto"/>
              <w:left w:val="nil"/>
              <w:bottom w:val="single" w:sz="4" w:space="0" w:color="auto"/>
              <w:right w:val="nil"/>
            </w:tcBorders>
            <w:shd w:val="clear" w:color="auto" w:fill="D9D9D9" w:themeFill="background1" w:themeFillShade="D9"/>
            <w:vAlign w:val="center"/>
          </w:tcPr>
          <w:p w14:paraId="16D4F369" w14:textId="77777777" w:rsidR="00D466B6" w:rsidRPr="007334E1" w:rsidRDefault="00D466B6" w:rsidP="00240B98">
            <w:pPr>
              <w:pStyle w:val="TableText"/>
            </w:pPr>
          </w:p>
        </w:tc>
        <w:tc>
          <w:tcPr>
            <w:tcW w:w="1575" w:type="dxa"/>
            <w:tcBorders>
              <w:top w:val="single" w:sz="4" w:space="0" w:color="auto"/>
              <w:left w:val="nil"/>
              <w:bottom w:val="single" w:sz="4" w:space="0" w:color="auto"/>
              <w:right w:val="nil"/>
            </w:tcBorders>
            <w:shd w:val="clear" w:color="auto" w:fill="D9D9D9" w:themeFill="background1" w:themeFillShade="D9"/>
            <w:vAlign w:val="center"/>
          </w:tcPr>
          <w:p w14:paraId="16D4F36A" w14:textId="77777777" w:rsidR="00D466B6" w:rsidRPr="007334E1" w:rsidRDefault="00D466B6" w:rsidP="00240B98">
            <w:pPr>
              <w:pStyle w:val="TableText"/>
            </w:pPr>
          </w:p>
        </w:tc>
        <w:tc>
          <w:tcPr>
            <w:tcW w:w="15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D4F36B" w14:textId="77777777" w:rsidR="00D466B6" w:rsidRPr="007334E1" w:rsidRDefault="00D466B6" w:rsidP="00240B98">
            <w:pPr>
              <w:pStyle w:val="TableText"/>
            </w:pPr>
          </w:p>
        </w:tc>
      </w:tr>
      <w:tr w:rsidR="00D466B6" w:rsidRPr="007334E1" w14:paraId="16D4F373" w14:textId="77777777" w:rsidTr="00950A89">
        <w:trPr>
          <w:trHeight w:val="278"/>
        </w:trPr>
        <w:tc>
          <w:tcPr>
            <w:tcW w:w="4590" w:type="dxa"/>
            <w:tcBorders>
              <w:top w:val="single" w:sz="4" w:space="0" w:color="auto"/>
              <w:left w:val="single" w:sz="6" w:space="0" w:color="auto"/>
              <w:bottom w:val="single" w:sz="6" w:space="0" w:color="auto"/>
              <w:right w:val="single" w:sz="6" w:space="0" w:color="auto"/>
            </w:tcBorders>
            <w:vAlign w:val="center"/>
          </w:tcPr>
          <w:p w14:paraId="16D4F36D" w14:textId="77777777" w:rsidR="00D466B6" w:rsidRPr="007334E1" w:rsidRDefault="00D466B6" w:rsidP="00240B98">
            <w:pPr>
              <w:pStyle w:val="TableText"/>
            </w:pPr>
            <w:r>
              <w:t>Commercial</w:t>
            </w:r>
            <w:r w:rsidRPr="007334E1">
              <w:t xml:space="preserve"> Electric Cooking</w:t>
            </w:r>
          </w:p>
        </w:tc>
        <w:tc>
          <w:tcPr>
            <w:tcW w:w="1080" w:type="dxa"/>
            <w:tcBorders>
              <w:top w:val="single" w:sz="4" w:space="0" w:color="auto"/>
              <w:left w:val="single" w:sz="6" w:space="0" w:color="auto"/>
              <w:bottom w:val="single" w:sz="6" w:space="0" w:color="auto"/>
              <w:right w:val="single" w:sz="6" w:space="0" w:color="auto"/>
            </w:tcBorders>
            <w:vAlign w:val="center"/>
          </w:tcPr>
          <w:p w14:paraId="16D4F36E" w14:textId="77777777" w:rsidR="00D466B6" w:rsidRPr="007334E1" w:rsidRDefault="00D466B6" w:rsidP="00240B98">
            <w:pPr>
              <w:pStyle w:val="TableText"/>
            </w:pPr>
            <w:r>
              <w:t>C01</w:t>
            </w:r>
          </w:p>
        </w:tc>
        <w:tc>
          <w:tcPr>
            <w:tcW w:w="1575" w:type="dxa"/>
            <w:tcBorders>
              <w:top w:val="single" w:sz="4" w:space="0" w:color="auto"/>
              <w:left w:val="single" w:sz="6" w:space="0" w:color="auto"/>
              <w:bottom w:val="single" w:sz="6" w:space="0" w:color="auto"/>
              <w:right w:val="single" w:sz="6" w:space="0" w:color="auto"/>
            </w:tcBorders>
            <w:vAlign w:val="center"/>
          </w:tcPr>
          <w:p w14:paraId="16D4F36F" w14:textId="77777777" w:rsidR="00D466B6" w:rsidRPr="007334E1" w:rsidRDefault="00D466B6" w:rsidP="00240B98">
            <w:pPr>
              <w:pStyle w:val="TableText"/>
            </w:pPr>
            <w:r w:rsidRPr="007334E1">
              <w:t>40.6%</w:t>
            </w:r>
          </w:p>
        </w:tc>
        <w:tc>
          <w:tcPr>
            <w:tcW w:w="1575" w:type="dxa"/>
            <w:tcBorders>
              <w:top w:val="single" w:sz="4" w:space="0" w:color="auto"/>
              <w:left w:val="single" w:sz="6" w:space="0" w:color="auto"/>
              <w:bottom w:val="single" w:sz="6" w:space="0" w:color="auto"/>
              <w:right w:val="single" w:sz="6" w:space="0" w:color="auto"/>
            </w:tcBorders>
            <w:vAlign w:val="center"/>
          </w:tcPr>
          <w:p w14:paraId="16D4F370" w14:textId="77777777" w:rsidR="00D466B6" w:rsidRPr="007334E1" w:rsidRDefault="00D466B6" w:rsidP="00240B98">
            <w:pPr>
              <w:pStyle w:val="TableText"/>
            </w:pPr>
            <w:r w:rsidRPr="007334E1">
              <w:t>18.2%</w:t>
            </w:r>
          </w:p>
        </w:tc>
        <w:tc>
          <w:tcPr>
            <w:tcW w:w="1575" w:type="dxa"/>
            <w:tcBorders>
              <w:top w:val="single" w:sz="4" w:space="0" w:color="auto"/>
              <w:left w:val="single" w:sz="6" w:space="0" w:color="auto"/>
              <w:bottom w:val="single" w:sz="6" w:space="0" w:color="auto"/>
              <w:right w:val="single" w:sz="6" w:space="0" w:color="auto"/>
            </w:tcBorders>
            <w:vAlign w:val="center"/>
          </w:tcPr>
          <w:p w14:paraId="16D4F371" w14:textId="77777777" w:rsidR="00D466B6" w:rsidRPr="007334E1" w:rsidRDefault="00D466B6" w:rsidP="00240B98">
            <w:pPr>
              <w:pStyle w:val="TableText"/>
            </w:pPr>
            <w:r w:rsidRPr="007334E1">
              <w:t>28.7%</w:t>
            </w:r>
          </w:p>
        </w:tc>
        <w:tc>
          <w:tcPr>
            <w:tcW w:w="1575" w:type="dxa"/>
            <w:tcBorders>
              <w:top w:val="single" w:sz="4" w:space="0" w:color="auto"/>
              <w:left w:val="single" w:sz="6" w:space="0" w:color="auto"/>
              <w:bottom w:val="single" w:sz="6" w:space="0" w:color="auto"/>
              <w:right w:val="single" w:sz="6" w:space="0" w:color="auto"/>
            </w:tcBorders>
            <w:vAlign w:val="center"/>
          </w:tcPr>
          <w:p w14:paraId="16D4F372" w14:textId="77777777" w:rsidR="00D466B6" w:rsidRPr="007334E1" w:rsidRDefault="00D466B6" w:rsidP="00240B98">
            <w:pPr>
              <w:pStyle w:val="TableText"/>
            </w:pPr>
            <w:r w:rsidRPr="007334E1">
              <w:t>12.6%</w:t>
            </w:r>
          </w:p>
        </w:tc>
      </w:tr>
      <w:tr w:rsidR="00D466B6" w:rsidRPr="007334E1" w14:paraId="16D4F37A"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374" w14:textId="77777777" w:rsidR="00D466B6" w:rsidRPr="007334E1" w:rsidRDefault="00D466B6" w:rsidP="00240B98">
            <w:pPr>
              <w:pStyle w:val="TableText"/>
            </w:pPr>
            <w:r>
              <w:t>Commercial</w:t>
            </w:r>
            <w:r w:rsidRPr="007334E1">
              <w:t xml:space="preserve"> Electric DHW</w:t>
            </w:r>
          </w:p>
        </w:tc>
        <w:tc>
          <w:tcPr>
            <w:tcW w:w="1080" w:type="dxa"/>
            <w:tcBorders>
              <w:top w:val="single" w:sz="6" w:space="0" w:color="auto"/>
              <w:left w:val="single" w:sz="6" w:space="0" w:color="auto"/>
              <w:bottom w:val="single" w:sz="6" w:space="0" w:color="auto"/>
              <w:right w:val="single" w:sz="6" w:space="0" w:color="auto"/>
            </w:tcBorders>
            <w:vAlign w:val="center"/>
          </w:tcPr>
          <w:p w14:paraId="16D4F375" w14:textId="77777777" w:rsidR="00D466B6" w:rsidRPr="007334E1" w:rsidRDefault="00D466B6" w:rsidP="00240B98">
            <w:pPr>
              <w:pStyle w:val="TableText"/>
            </w:pPr>
            <w:r>
              <w:t>C02</w:t>
            </w:r>
          </w:p>
        </w:tc>
        <w:tc>
          <w:tcPr>
            <w:tcW w:w="1575" w:type="dxa"/>
            <w:tcBorders>
              <w:top w:val="single" w:sz="6" w:space="0" w:color="auto"/>
              <w:left w:val="single" w:sz="6" w:space="0" w:color="auto"/>
              <w:bottom w:val="single" w:sz="6" w:space="0" w:color="auto"/>
              <w:right w:val="single" w:sz="6" w:space="0" w:color="auto"/>
            </w:tcBorders>
            <w:vAlign w:val="center"/>
          </w:tcPr>
          <w:p w14:paraId="16D4F376" w14:textId="77777777" w:rsidR="00D466B6" w:rsidRPr="007334E1" w:rsidRDefault="00D466B6" w:rsidP="00240B98">
            <w:pPr>
              <w:pStyle w:val="TableText"/>
            </w:pPr>
            <w:r w:rsidRPr="007334E1">
              <w:t>40.5%</w:t>
            </w:r>
          </w:p>
        </w:tc>
        <w:tc>
          <w:tcPr>
            <w:tcW w:w="1575" w:type="dxa"/>
            <w:tcBorders>
              <w:top w:val="single" w:sz="6" w:space="0" w:color="auto"/>
              <w:left w:val="single" w:sz="6" w:space="0" w:color="auto"/>
              <w:bottom w:val="single" w:sz="6" w:space="0" w:color="auto"/>
              <w:right w:val="single" w:sz="6" w:space="0" w:color="auto"/>
            </w:tcBorders>
            <w:vAlign w:val="center"/>
          </w:tcPr>
          <w:p w14:paraId="16D4F377" w14:textId="77777777" w:rsidR="00D466B6" w:rsidRPr="007334E1" w:rsidRDefault="00D466B6" w:rsidP="00240B98">
            <w:pPr>
              <w:pStyle w:val="TableText"/>
            </w:pPr>
            <w:r w:rsidRPr="007334E1">
              <w:t>18.2%</w:t>
            </w:r>
          </w:p>
        </w:tc>
        <w:tc>
          <w:tcPr>
            <w:tcW w:w="1575" w:type="dxa"/>
            <w:tcBorders>
              <w:top w:val="single" w:sz="6" w:space="0" w:color="auto"/>
              <w:left w:val="single" w:sz="6" w:space="0" w:color="auto"/>
              <w:bottom w:val="single" w:sz="6" w:space="0" w:color="auto"/>
              <w:right w:val="single" w:sz="6" w:space="0" w:color="auto"/>
            </w:tcBorders>
            <w:vAlign w:val="center"/>
          </w:tcPr>
          <w:p w14:paraId="16D4F378" w14:textId="77777777" w:rsidR="00D466B6" w:rsidRPr="007334E1" w:rsidRDefault="00D466B6" w:rsidP="00240B98">
            <w:pPr>
              <w:pStyle w:val="TableText"/>
            </w:pPr>
            <w:r w:rsidRPr="007334E1">
              <w:t>28.5%</w:t>
            </w:r>
          </w:p>
        </w:tc>
        <w:tc>
          <w:tcPr>
            <w:tcW w:w="1575" w:type="dxa"/>
            <w:tcBorders>
              <w:top w:val="single" w:sz="6" w:space="0" w:color="auto"/>
              <w:left w:val="single" w:sz="6" w:space="0" w:color="auto"/>
              <w:bottom w:val="single" w:sz="6" w:space="0" w:color="auto"/>
              <w:right w:val="single" w:sz="6" w:space="0" w:color="auto"/>
            </w:tcBorders>
            <w:vAlign w:val="center"/>
          </w:tcPr>
          <w:p w14:paraId="16D4F379" w14:textId="77777777" w:rsidR="00D466B6" w:rsidRPr="007334E1" w:rsidRDefault="00D466B6" w:rsidP="00240B98">
            <w:pPr>
              <w:pStyle w:val="TableText"/>
            </w:pPr>
            <w:r w:rsidRPr="007334E1">
              <w:t>12.8%</w:t>
            </w:r>
          </w:p>
        </w:tc>
      </w:tr>
      <w:tr w:rsidR="00D466B6" w:rsidRPr="007334E1" w14:paraId="16D4F381"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37B" w14:textId="77777777" w:rsidR="00D466B6" w:rsidRPr="007334E1" w:rsidRDefault="00D466B6" w:rsidP="00240B98">
            <w:pPr>
              <w:pStyle w:val="TableText"/>
            </w:pPr>
            <w:r>
              <w:t>Commercial</w:t>
            </w:r>
            <w:r w:rsidRPr="007334E1">
              <w:t xml:space="preserve"> Cooling</w:t>
            </w:r>
          </w:p>
        </w:tc>
        <w:tc>
          <w:tcPr>
            <w:tcW w:w="1080" w:type="dxa"/>
            <w:tcBorders>
              <w:top w:val="single" w:sz="6" w:space="0" w:color="auto"/>
              <w:left w:val="single" w:sz="6" w:space="0" w:color="auto"/>
              <w:bottom w:val="single" w:sz="6" w:space="0" w:color="auto"/>
              <w:right w:val="single" w:sz="6" w:space="0" w:color="auto"/>
            </w:tcBorders>
            <w:vAlign w:val="center"/>
          </w:tcPr>
          <w:p w14:paraId="16D4F37C" w14:textId="77777777" w:rsidR="00D466B6" w:rsidRPr="007334E1" w:rsidRDefault="00D466B6" w:rsidP="00240B98">
            <w:pPr>
              <w:pStyle w:val="TableText"/>
            </w:pPr>
            <w:r>
              <w:t>C03</w:t>
            </w:r>
          </w:p>
        </w:tc>
        <w:tc>
          <w:tcPr>
            <w:tcW w:w="1575" w:type="dxa"/>
            <w:tcBorders>
              <w:top w:val="single" w:sz="6" w:space="0" w:color="auto"/>
              <w:left w:val="single" w:sz="6" w:space="0" w:color="auto"/>
              <w:bottom w:val="single" w:sz="6" w:space="0" w:color="auto"/>
              <w:right w:val="single" w:sz="6" w:space="0" w:color="auto"/>
            </w:tcBorders>
            <w:vAlign w:val="center"/>
          </w:tcPr>
          <w:p w14:paraId="16D4F37D" w14:textId="77777777" w:rsidR="00D466B6" w:rsidRPr="007334E1" w:rsidRDefault="00D466B6" w:rsidP="00240B98">
            <w:pPr>
              <w:pStyle w:val="TableText"/>
            </w:pPr>
            <w:r w:rsidRPr="007334E1">
              <w:t>4.9%</w:t>
            </w:r>
          </w:p>
        </w:tc>
        <w:tc>
          <w:tcPr>
            <w:tcW w:w="1575" w:type="dxa"/>
            <w:tcBorders>
              <w:top w:val="single" w:sz="6" w:space="0" w:color="auto"/>
              <w:left w:val="single" w:sz="6" w:space="0" w:color="auto"/>
              <w:bottom w:val="single" w:sz="6" w:space="0" w:color="auto"/>
              <w:right w:val="single" w:sz="6" w:space="0" w:color="auto"/>
            </w:tcBorders>
            <w:vAlign w:val="center"/>
          </w:tcPr>
          <w:p w14:paraId="16D4F37E" w14:textId="77777777" w:rsidR="00D466B6" w:rsidRPr="007334E1" w:rsidRDefault="00D466B6" w:rsidP="00240B98">
            <w:pPr>
              <w:pStyle w:val="TableText"/>
            </w:pPr>
            <w:r w:rsidRPr="007334E1">
              <w:t>0.8%</w:t>
            </w:r>
          </w:p>
        </w:tc>
        <w:tc>
          <w:tcPr>
            <w:tcW w:w="1575" w:type="dxa"/>
            <w:tcBorders>
              <w:top w:val="single" w:sz="6" w:space="0" w:color="auto"/>
              <w:left w:val="single" w:sz="6" w:space="0" w:color="auto"/>
              <w:bottom w:val="single" w:sz="6" w:space="0" w:color="auto"/>
              <w:right w:val="single" w:sz="6" w:space="0" w:color="auto"/>
            </w:tcBorders>
            <w:vAlign w:val="center"/>
          </w:tcPr>
          <w:p w14:paraId="16D4F37F" w14:textId="77777777" w:rsidR="00D466B6" w:rsidRPr="007334E1" w:rsidRDefault="00D466B6" w:rsidP="00240B98">
            <w:pPr>
              <w:pStyle w:val="TableText"/>
            </w:pPr>
            <w:r w:rsidRPr="007334E1">
              <w:t>66.4%</w:t>
            </w:r>
          </w:p>
        </w:tc>
        <w:tc>
          <w:tcPr>
            <w:tcW w:w="1575" w:type="dxa"/>
            <w:tcBorders>
              <w:top w:val="single" w:sz="6" w:space="0" w:color="auto"/>
              <w:left w:val="single" w:sz="6" w:space="0" w:color="auto"/>
              <w:bottom w:val="single" w:sz="6" w:space="0" w:color="auto"/>
              <w:right w:val="single" w:sz="6" w:space="0" w:color="auto"/>
            </w:tcBorders>
            <w:vAlign w:val="center"/>
          </w:tcPr>
          <w:p w14:paraId="16D4F380" w14:textId="77777777" w:rsidR="00D466B6" w:rsidRPr="007334E1" w:rsidRDefault="00D466B6" w:rsidP="00240B98">
            <w:pPr>
              <w:pStyle w:val="TableText"/>
            </w:pPr>
            <w:r w:rsidRPr="007334E1">
              <w:t>27.9%</w:t>
            </w:r>
          </w:p>
        </w:tc>
      </w:tr>
      <w:tr w:rsidR="00D466B6" w:rsidRPr="007334E1" w14:paraId="16D4F388"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382" w14:textId="77777777" w:rsidR="00D466B6" w:rsidRPr="007334E1" w:rsidRDefault="00D466B6" w:rsidP="00240B98">
            <w:pPr>
              <w:pStyle w:val="TableText"/>
            </w:pPr>
            <w:r>
              <w:t>Commercial</w:t>
            </w:r>
            <w:r w:rsidRPr="007334E1">
              <w:t xml:space="preserve"> Electric Heating</w:t>
            </w:r>
          </w:p>
        </w:tc>
        <w:tc>
          <w:tcPr>
            <w:tcW w:w="1080" w:type="dxa"/>
            <w:tcBorders>
              <w:top w:val="single" w:sz="6" w:space="0" w:color="auto"/>
              <w:left w:val="single" w:sz="6" w:space="0" w:color="auto"/>
              <w:bottom w:val="single" w:sz="6" w:space="0" w:color="auto"/>
              <w:right w:val="single" w:sz="6" w:space="0" w:color="auto"/>
            </w:tcBorders>
            <w:vAlign w:val="center"/>
          </w:tcPr>
          <w:p w14:paraId="16D4F383" w14:textId="77777777" w:rsidR="00D466B6" w:rsidRPr="007334E1" w:rsidRDefault="00D466B6" w:rsidP="00240B98">
            <w:pPr>
              <w:pStyle w:val="TableText"/>
            </w:pPr>
            <w:r>
              <w:t>C04</w:t>
            </w:r>
          </w:p>
        </w:tc>
        <w:tc>
          <w:tcPr>
            <w:tcW w:w="1575" w:type="dxa"/>
            <w:tcBorders>
              <w:top w:val="single" w:sz="6" w:space="0" w:color="auto"/>
              <w:left w:val="single" w:sz="6" w:space="0" w:color="auto"/>
              <w:bottom w:val="single" w:sz="6" w:space="0" w:color="auto"/>
              <w:right w:val="single" w:sz="6" w:space="0" w:color="auto"/>
            </w:tcBorders>
            <w:vAlign w:val="center"/>
          </w:tcPr>
          <w:p w14:paraId="16D4F384" w14:textId="77777777" w:rsidR="00D466B6" w:rsidRPr="007334E1" w:rsidRDefault="00D466B6" w:rsidP="00240B98">
            <w:pPr>
              <w:pStyle w:val="TableText"/>
            </w:pPr>
            <w:r w:rsidRPr="007334E1">
              <w:t>53.5%</w:t>
            </w:r>
          </w:p>
        </w:tc>
        <w:tc>
          <w:tcPr>
            <w:tcW w:w="1575" w:type="dxa"/>
            <w:tcBorders>
              <w:top w:val="single" w:sz="6" w:space="0" w:color="auto"/>
              <w:left w:val="single" w:sz="6" w:space="0" w:color="auto"/>
              <w:bottom w:val="single" w:sz="6" w:space="0" w:color="auto"/>
              <w:right w:val="single" w:sz="6" w:space="0" w:color="auto"/>
            </w:tcBorders>
            <w:vAlign w:val="center"/>
          </w:tcPr>
          <w:p w14:paraId="16D4F385" w14:textId="77777777" w:rsidR="00D466B6" w:rsidRPr="007334E1" w:rsidRDefault="00D466B6" w:rsidP="00240B98">
            <w:pPr>
              <w:pStyle w:val="TableText"/>
            </w:pPr>
            <w:r w:rsidRPr="007334E1">
              <w:t>43.2%</w:t>
            </w:r>
          </w:p>
        </w:tc>
        <w:tc>
          <w:tcPr>
            <w:tcW w:w="1575" w:type="dxa"/>
            <w:tcBorders>
              <w:top w:val="single" w:sz="6" w:space="0" w:color="auto"/>
              <w:left w:val="single" w:sz="6" w:space="0" w:color="auto"/>
              <w:bottom w:val="single" w:sz="6" w:space="0" w:color="auto"/>
              <w:right w:val="single" w:sz="6" w:space="0" w:color="auto"/>
            </w:tcBorders>
            <w:vAlign w:val="center"/>
          </w:tcPr>
          <w:p w14:paraId="16D4F386" w14:textId="77777777" w:rsidR="00D466B6" w:rsidRPr="007334E1" w:rsidRDefault="00D466B6" w:rsidP="00240B98">
            <w:pPr>
              <w:pStyle w:val="TableText"/>
            </w:pPr>
            <w:r w:rsidRPr="007334E1">
              <w:t>1.9%</w:t>
            </w:r>
          </w:p>
        </w:tc>
        <w:tc>
          <w:tcPr>
            <w:tcW w:w="1575" w:type="dxa"/>
            <w:tcBorders>
              <w:top w:val="single" w:sz="6" w:space="0" w:color="auto"/>
              <w:left w:val="single" w:sz="6" w:space="0" w:color="auto"/>
              <w:bottom w:val="single" w:sz="6" w:space="0" w:color="auto"/>
              <w:right w:val="single" w:sz="6" w:space="0" w:color="auto"/>
            </w:tcBorders>
            <w:vAlign w:val="center"/>
          </w:tcPr>
          <w:p w14:paraId="16D4F387" w14:textId="77777777" w:rsidR="00D466B6" w:rsidRPr="007334E1" w:rsidRDefault="00D466B6" w:rsidP="00240B98">
            <w:pPr>
              <w:pStyle w:val="TableText"/>
            </w:pPr>
            <w:r w:rsidRPr="007334E1">
              <w:t>1.4%</w:t>
            </w:r>
          </w:p>
        </w:tc>
      </w:tr>
      <w:tr w:rsidR="00D466B6" w:rsidRPr="007334E1" w14:paraId="16D4F38F"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389" w14:textId="77777777" w:rsidR="00D466B6" w:rsidRPr="007334E1" w:rsidRDefault="00D466B6" w:rsidP="00240B98">
            <w:pPr>
              <w:pStyle w:val="TableText"/>
            </w:pPr>
            <w:r>
              <w:t>Commercial</w:t>
            </w:r>
            <w:r w:rsidRPr="007334E1">
              <w:t xml:space="preserve"> Electric Heating and Cooling </w:t>
            </w:r>
          </w:p>
        </w:tc>
        <w:tc>
          <w:tcPr>
            <w:tcW w:w="1080" w:type="dxa"/>
            <w:tcBorders>
              <w:top w:val="single" w:sz="6" w:space="0" w:color="auto"/>
              <w:left w:val="single" w:sz="6" w:space="0" w:color="auto"/>
              <w:bottom w:val="single" w:sz="6" w:space="0" w:color="auto"/>
              <w:right w:val="single" w:sz="6" w:space="0" w:color="auto"/>
            </w:tcBorders>
            <w:vAlign w:val="center"/>
          </w:tcPr>
          <w:p w14:paraId="16D4F38A" w14:textId="77777777" w:rsidR="00D466B6" w:rsidRPr="007334E1" w:rsidRDefault="00D466B6" w:rsidP="00240B98">
            <w:pPr>
              <w:pStyle w:val="TableText"/>
            </w:pPr>
            <w:r>
              <w:t>C05</w:t>
            </w:r>
          </w:p>
        </w:tc>
        <w:tc>
          <w:tcPr>
            <w:tcW w:w="1575" w:type="dxa"/>
            <w:tcBorders>
              <w:top w:val="single" w:sz="6" w:space="0" w:color="auto"/>
              <w:left w:val="single" w:sz="6" w:space="0" w:color="auto"/>
              <w:bottom w:val="single" w:sz="6" w:space="0" w:color="auto"/>
              <w:right w:val="single" w:sz="6" w:space="0" w:color="auto"/>
            </w:tcBorders>
            <w:vAlign w:val="center"/>
          </w:tcPr>
          <w:p w14:paraId="16D4F38B" w14:textId="77777777" w:rsidR="00D466B6" w:rsidRPr="007334E1" w:rsidRDefault="00D466B6" w:rsidP="00240B98">
            <w:pPr>
              <w:pStyle w:val="TableText"/>
            </w:pPr>
            <w:r w:rsidRPr="007334E1">
              <w:t>19.4%</w:t>
            </w:r>
          </w:p>
        </w:tc>
        <w:tc>
          <w:tcPr>
            <w:tcW w:w="1575" w:type="dxa"/>
            <w:tcBorders>
              <w:top w:val="single" w:sz="6" w:space="0" w:color="auto"/>
              <w:left w:val="single" w:sz="6" w:space="0" w:color="auto"/>
              <w:bottom w:val="single" w:sz="6" w:space="0" w:color="auto"/>
              <w:right w:val="single" w:sz="6" w:space="0" w:color="auto"/>
            </w:tcBorders>
            <w:vAlign w:val="center"/>
          </w:tcPr>
          <w:p w14:paraId="16D4F38C" w14:textId="77777777" w:rsidR="00D466B6" w:rsidRPr="007334E1" w:rsidRDefault="00D466B6" w:rsidP="00240B98">
            <w:pPr>
              <w:pStyle w:val="TableText"/>
            </w:pPr>
            <w:r w:rsidRPr="007334E1">
              <w:t>13.5%</w:t>
            </w:r>
          </w:p>
        </w:tc>
        <w:tc>
          <w:tcPr>
            <w:tcW w:w="1575" w:type="dxa"/>
            <w:tcBorders>
              <w:top w:val="single" w:sz="6" w:space="0" w:color="auto"/>
              <w:left w:val="single" w:sz="6" w:space="0" w:color="auto"/>
              <w:bottom w:val="single" w:sz="6" w:space="0" w:color="auto"/>
              <w:right w:val="single" w:sz="6" w:space="0" w:color="auto"/>
            </w:tcBorders>
            <w:vAlign w:val="center"/>
          </w:tcPr>
          <w:p w14:paraId="16D4F38D" w14:textId="77777777" w:rsidR="00D466B6" w:rsidRPr="007334E1" w:rsidRDefault="00D466B6" w:rsidP="00240B98">
            <w:pPr>
              <w:pStyle w:val="TableText"/>
            </w:pPr>
            <w:r w:rsidRPr="007334E1">
              <w:t>47.1%</w:t>
            </w:r>
          </w:p>
        </w:tc>
        <w:tc>
          <w:tcPr>
            <w:tcW w:w="1575" w:type="dxa"/>
            <w:tcBorders>
              <w:top w:val="single" w:sz="6" w:space="0" w:color="auto"/>
              <w:left w:val="single" w:sz="6" w:space="0" w:color="auto"/>
              <w:bottom w:val="single" w:sz="6" w:space="0" w:color="auto"/>
              <w:right w:val="single" w:sz="6" w:space="0" w:color="auto"/>
            </w:tcBorders>
            <w:vAlign w:val="center"/>
          </w:tcPr>
          <w:p w14:paraId="16D4F38E" w14:textId="77777777" w:rsidR="00D466B6" w:rsidRPr="007334E1" w:rsidRDefault="00D466B6" w:rsidP="00240B98">
            <w:pPr>
              <w:pStyle w:val="TableText"/>
            </w:pPr>
            <w:r w:rsidRPr="007334E1">
              <w:t>19.9%</w:t>
            </w:r>
          </w:p>
        </w:tc>
      </w:tr>
      <w:tr w:rsidR="00D466B6" w:rsidRPr="007334E1" w14:paraId="16D4F396"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390" w14:textId="77777777" w:rsidR="00D466B6" w:rsidRPr="007334E1" w:rsidRDefault="00D466B6" w:rsidP="00240B98">
            <w:pPr>
              <w:pStyle w:val="TableText"/>
            </w:pPr>
            <w:r>
              <w:t>Commercial</w:t>
            </w:r>
            <w:r w:rsidRPr="007334E1">
              <w:t xml:space="preserve"> Indoor Lighting</w:t>
            </w:r>
          </w:p>
        </w:tc>
        <w:tc>
          <w:tcPr>
            <w:tcW w:w="1080" w:type="dxa"/>
            <w:tcBorders>
              <w:top w:val="single" w:sz="6" w:space="0" w:color="auto"/>
              <w:left w:val="single" w:sz="6" w:space="0" w:color="auto"/>
              <w:bottom w:val="single" w:sz="6" w:space="0" w:color="auto"/>
              <w:right w:val="single" w:sz="6" w:space="0" w:color="auto"/>
            </w:tcBorders>
            <w:vAlign w:val="center"/>
          </w:tcPr>
          <w:p w14:paraId="16D4F391" w14:textId="77777777" w:rsidR="00D466B6" w:rsidRPr="007334E1" w:rsidRDefault="00D466B6" w:rsidP="00240B98">
            <w:pPr>
              <w:pStyle w:val="TableText"/>
            </w:pPr>
            <w:r>
              <w:t>C06</w:t>
            </w:r>
          </w:p>
        </w:tc>
        <w:tc>
          <w:tcPr>
            <w:tcW w:w="1575" w:type="dxa"/>
            <w:tcBorders>
              <w:top w:val="single" w:sz="6" w:space="0" w:color="auto"/>
              <w:left w:val="single" w:sz="6" w:space="0" w:color="auto"/>
              <w:bottom w:val="single" w:sz="6" w:space="0" w:color="auto"/>
              <w:right w:val="single" w:sz="6" w:space="0" w:color="auto"/>
            </w:tcBorders>
            <w:vAlign w:val="center"/>
          </w:tcPr>
          <w:p w14:paraId="16D4F392" w14:textId="77777777" w:rsidR="00D466B6" w:rsidRPr="007334E1" w:rsidRDefault="00D466B6" w:rsidP="00240B98">
            <w:pPr>
              <w:pStyle w:val="TableText"/>
            </w:pPr>
            <w:r w:rsidRPr="007334E1">
              <w:t>40.1%</w:t>
            </w:r>
          </w:p>
        </w:tc>
        <w:tc>
          <w:tcPr>
            <w:tcW w:w="1575" w:type="dxa"/>
            <w:tcBorders>
              <w:top w:val="single" w:sz="6" w:space="0" w:color="auto"/>
              <w:left w:val="single" w:sz="6" w:space="0" w:color="auto"/>
              <w:bottom w:val="single" w:sz="6" w:space="0" w:color="auto"/>
              <w:right w:val="single" w:sz="6" w:space="0" w:color="auto"/>
            </w:tcBorders>
            <w:vAlign w:val="center"/>
          </w:tcPr>
          <w:p w14:paraId="16D4F393" w14:textId="77777777" w:rsidR="00D466B6" w:rsidRPr="007334E1" w:rsidRDefault="00D466B6" w:rsidP="00240B98">
            <w:pPr>
              <w:pStyle w:val="TableText"/>
            </w:pPr>
            <w:r w:rsidRPr="007334E1">
              <w:t>18.6%</w:t>
            </w:r>
          </w:p>
        </w:tc>
        <w:tc>
          <w:tcPr>
            <w:tcW w:w="1575" w:type="dxa"/>
            <w:tcBorders>
              <w:top w:val="single" w:sz="6" w:space="0" w:color="auto"/>
              <w:left w:val="single" w:sz="6" w:space="0" w:color="auto"/>
              <w:bottom w:val="single" w:sz="6" w:space="0" w:color="auto"/>
              <w:right w:val="single" w:sz="6" w:space="0" w:color="auto"/>
            </w:tcBorders>
            <w:vAlign w:val="center"/>
          </w:tcPr>
          <w:p w14:paraId="16D4F394" w14:textId="77777777" w:rsidR="00D466B6" w:rsidRPr="007334E1" w:rsidRDefault="00D466B6" w:rsidP="00240B98">
            <w:pPr>
              <w:pStyle w:val="TableText"/>
            </w:pPr>
            <w:r w:rsidRPr="007334E1">
              <w:t>28.4%</w:t>
            </w:r>
          </w:p>
        </w:tc>
        <w:tc>
          <w:tcPr>
            <w:tcW w:w="1575" w:type="dxa"/>
            <w:tcBorders>
              <w:top w:val="single" w:sz="6" w:space="0" w:color="auto"/>
              <w:left w:val="single" w:sz="6" w:space="0" w:color="auto"/>
              <w:bottom w:val="single" w:sz="6" w:space="0" w:color="auto"/>
              <w:right w:val="single" w:sz="6" w:space="0" w:color="auto"/>
            </w:tcBorders>
            <w:vAlign w:val="center"/>
          </w:tcPr>
          <w:p w14:paraId="16D4F395" w14:textId="77777777" w:rsidR="00D466B6" w:rsidRPr="007334E1" w:rsidRDefault="00D466B6" w:rsidP="00240B98">
            <w:pPr>
              <w:pStyle w:val="TableText"/>
            </w:pPr>
            <w:r w:rsidRPr="007334E1">
              <w:t>12.9%</w:t>
            </w:r>
          </w:p>
        </w:tc>
      </w:tr>
      <w:tr w:rsidR="00D466B6" w:rsidRPr="007334E1" w14:paraId="16D4F39D"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97" w14:textId="77777777" w:rsidR="00D466B6" w:rsidRPr="007334E1" w:rsidRDefault="00D466B6" w:rsidP="00240B98">
            <w:pPr>
              <w:pStyle w:val="TableText"/>
            </w:pPr>
            <w:r w:rsidRPr="007334E1">
              <w:t>Grocery/Conv. Store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98" w14:textId="77777777" w:rsidR="00D466B6" w:rsidRPr="007334E1" w:rsidRDefault="00D466B6" w:rsidP="00240B98">
            <w:pPr>
              <w:pStyle w:val="TableText"/>
            </w:pPr>
            <w:r>
              <w:t>C07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99" w14:textId="77777777" w:rsidR="00D466B6" w:rsidRPr="007334E1" w:rsidRDefault="00D466B6" w:rsidP="00240B98">
            <w:pPr>
              <w:pStyle w:val="TableText"/>
            </w:pPr>
            <w:r w:rsidRPr="007334E1">
              <w:t>31.4%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9A" w14:textId="77777777" w:rsidR="00D466B6" w:rsidRPr="007334E1" w:rsidRDefault="00D466B6" w:rsidP="00240B98">
            <w:pPr>
              <w:pStyle w:val="TableText"/>
            </w:pPr>
            <w:r w:rsidRPr="007334E1">
              <w:t>26.4%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9B" w14:textId="77777777" w:rsidR="00D466B6" w:rsidRPr="007334E1" w:rsidRDefault="00D466B6" w:rsidP="00240B98">
            <w:pPr>
              <w:pStyle w:val="TableText"/>
            </w:pPr>
            <w:r w:rsidRPr="007334E1">
              <w:t>22.8%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9C" w14:textId="77777777" w:rsidR="00D466B6" w:rsidRPr="007334E1" w:rsidRDefault="00D466B6" w:rsidP="00240B98">
            <w:pPr>
              <w:pStyle w:val="TableText"/>
            </w:pPr>
            <w:r w:rsidRPr="007334E1">
              <w:t>19.3%</w:t>
            </w:r>
          </w:p>
        </w:tc>
      </w:tr>
      <w:tr w:rsidR="00D466B6" w:rsidRPr="007334E1" w14:paraId="16D4F3A4"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9E" w14:textId="77777777" w:rsidR="00D466B6" w:rsidRPr="007334E1" w:rsidRDefault="00D466B6" w:rsidP="00240B98">
            <w:pPr>
              <w:pStyle w:val="TableText"/>
            </w:pPr>
            <w:r w:rsidRPr="007334E1">
              <w:t>Hospital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9F" w14:textId="77777777" w:rsidR="00D466B6" w:rsidRPr="007334E1" w:rsidRDefault="00D466B6" w:rsidP="00240B98">
            <w:pPr>
              <w:pStyle w:val="TableText"/>
            </w:pPr>
            <w:r>
              <w:t>C08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A0" w14:textId="77777777" w:rsidR="00D466B6" w:rsidRPr="007334E1" w:rsidRDefault="00D466B6" w:rsidP="00240B98">
            <w:pPr>
              <w:pStyle w:val="TableText"/>
            </w:pPr>
            <w:r w:rsidRPr="007334E1">
              <w:t>29.1%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A1" w14:textId="77777777" w:rsidR="00D466B6" w:rsidRPr="007334E1" w:rsidRDefault="00D466B6" w:rsidP="00240B98">
            <w:pPr>
              <w:pStyle w:val="TableText"/>
            </w:pPr>
            <w:r w:rsidRPr="007334E1">
              <w:t>29.0%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A2" w14:textId="77777777" w:rsidR="00D466B6" w:rsidRPr="007334E1" w:rsidRDefault="00D466B6" w:rsidP="00240B98">
            <w:pPr>
              <w:pStyle w:val="TableText"/>
            </w:pPr>
            <w:r w:rsidRPr="007334E1">
              <w:t>21.0%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A3" w14:textId="77777777" w:rsidR="00D466B6" w:rsidRPr="007334E1" w:rsidRDefault="00D466B6" w:rsidP="00240B98">
            <w:pPr>
              <w:pStyle w:val="TableText"/>
            </w:pPr>
            <w:r w:rsidRPr="007334E1">
              <w:t>20.9%</w:t>
            </w:r>
          </w:p>
        </w:tc>
      </w:tr>
      <w:tr w:rsidR="00D466B6" w:rsidRPr="007334E1" w14:paraId="16D4F3AB"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A5" w14:textId="77777777" w:rsidR="00D466B6" w:rsidRPr="007334E1" w:rsidRDefault="00D466B6" w:rsidP="00240B98">
            <w:pPr>
              <w:pStyle w:val="TableText"/>
            </w:pPr>
            <w:r w:rsidRPr="007334E1">
              <w:t>Office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A6" w14:textId="77777777" w:rsidR="00D466B6" w:rsidRPr="007334E1" w:rsidRDefault="00D466B6" w:rsidP="00240B98">
            <w:pPr>
              <w:pStyle w:val="TableText"/>
            </w:pPr>
            <w:r>
              <w:t>C09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A7" w14:textId="77777777" w:rsidR="00D466B6" w:rsidRPr="007334E1" w:rsidRDefault="00D466B6" w:rsidP="00240B98">
            <w:pPr>
              <w:pStyle w:val="TableText"/>
            </w:pPr>
            <w:r w:rsidRPr="007334E1">
              <w:t>42.1%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A8" w14:textId="77777777" w:rsidR="00D466B6" w:rsidRPr="007334E1" w:rsidRDefault="00D466B6" w:rsidP="00240B98">
            <w:pPr>
              <w:pStyle w:val="TableText"/>
            </w:pPr>
            <w:r w:rsidRPr="007334E1">
              <w:t>16.0%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A9" w14:textId="77777777" w:rsidR="00D466B6" w:rsidRPr="007334E1" w:rsidRDefault="00D466B6" w:rsidP="00240B98">
            <w:pPr>
              <w:pStyle w:val="TableText"/>
            </w:pPr>
            <w:r w:rsidRPr="007334E1">
              <w:t>30.4%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AA" w14:textId="77777777" w:rsidR="00D466B6" w:rsidRPr="007334E1" w:rsidRDefault="00D466B6" w:rsidP="00240B98">
            <w:pPr>
              <w:pStyle w:val="TableText"/>
            </w:pPr>
            <w:r w:rsidRPr="007334E1">
              <w:t>11.5%</w:t>
            </w:r>
          </w:p>
        </w:tc>
      </w:tr>
      <w:tr w:rsidR="00D466B6" w:rsidRPr="007334E1" w14:paraId="16D4F3B2"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AC" w14:textId="77777777" w:rsidR="00D466B6" w:rsidRPr="007334E1" w:rsidRDefault="00D466B6" w:rsidP="00240B98">
            <w:pPr>
              <w:pStyle w:val="TableText"/>
            </w:pPr>
            <w:r w:rsidRPr="007334E1">
              <w:t>Restaurant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AD" w14:textId="77777777" w:rsidR="00D466B6" w:rsidRPr="007334E1" w:rsidRDefault="00D466B6" w:rsidP="00240B98">
            <w:pPr>
              <w:pStyle w:val="TableText"/>
            </w:pPr>
            <w:r>
              <w:t>C10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AE" w14:textId="77777777" w:rsidR="00D466B6" w:rsidRPr="007334E1" w:rsidRDefault="00D466B6" w:rsidP="00240B98">
            <w:pPr>
              <w:pStyle w:val="TableText"/>
            </w:pPr>
            <w:r w:rsidRPr="007334E1">
              <w:t>32.1%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AF" w14:textId="77777777" w:rsidR="00D466B6" w:rsidRPr="007334E1" w:rsidRDefault="00D466B6" w:rsidP="00240B98">
            <w:pPr>
              <w:pStyle w:val="TableText"/>
            </w:pPr>
            <w:r w:rsidRPr="007334E1">
              <w:t>25.7%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B0" w14:textId="77777777" w:rsidR="00D466B6" w:rsidRPr="007334E1" w:rsidRDefault="00D466B6" w:rsidP="00240B98">
            <w:pPr>
              <w:pStyle w:val="TableText"/>
            </w:pPr>
            <w:r w:rsidRPr="007334E1">
              <w:t>23.4%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B1" w14:textId="77777777" w:rsidR="00D466B6" w:rsidRPr="007334E1" w:rsidRDefault="00D466B6" w:rsidP="00240B98">
            <w:pPr>
              <w:pStyle w:val="TableText"/>
            </w:pPr>
            <w:r w:rsidRPr="007334E1">
              <w:t>18.8%</w:t>
            </w:r>
          </w:p>
        </w:tc>
      </w:tr>
      <w:tr w:rsidR="00D466B6" w:rsidRPr="007334E1" w14:paraId="16D4F3B9"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B3" w14:textId="77777777" w:rsidR="00D466B6" w:rsidRPr="007334E1" w:rsidRDefault="00D466B6" w:rsidP="00240B98">
            <w:pPr>
              <w:pStyle w:val="TableText"/>
            </w:pPr>
            <w:r w:rsidRPr="007334E1">
              <w:t>Retail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B4" w14:textId="77777777" w:rsidR="00D466B6" w:rsidRPr="007334E1" w:rsidRDefault="00D466B6" w:rsidP="00240B98">
            <w:pPr>
              <w:pStyle w:val="TableText"/>
            </w:pPr>
            <w:r>
              <w:t>C11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B5" w14:textId="77777777" w:rsidR="00D466B6" w:rsidRPr="007334E1" w:rsidRDefault="00D466B6" w:rsidP="00240B98">
            <w:pPr>
              <w:pStyle w:val="TableText"/>
            </w:pPr>
            <w:r w:rsidRPr="007334E1">
              <w:t>35.5%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B6" w14:textId="77777777" w:rsidR="00D466B6" w:rsidRPr="007334E1" w:rsidRDefault="00D466B6" w:rsidP="00240B98">
            <w:pPr>
              <w:pStyle w:val="TableText"/>
            </w:pPr>
            <w:r w:rsidRPr="007334E1">
              <w:t>22.3%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B7" w14:textId="77777777"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B8" w14:textId="77777777" w:rsidR="00D466B6" w:rsidRPr="007334E1" w:rsidRDefault="00D466B6" w:rsidP="00240B98">
            <w:pPr>
              <w:pStyle w:val="TableText"/>
            </w:pPr>
            <w:r w:rsidRPr="007334E1">
              <w:t>16.3%</w:t>
            </w:r>
          </w:p>
        </w:tc>
      </w:tr>
      <w:tr w:rsidR="00D466B6" w:rsidRPr="007334E1" w14:paraId="16D4F3C0"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BA" w14:textId="77777777" w:rsidR="00D466B6" w:rsidRPr="007334E1" w:rsidRDefault="00D466B6" w:rsidP="00240B98">
            <w:pPr>
              <w:pStyle w:val="TableText"/>
            </w:pPr>
            <w:r w:rsidRPr="007334E1">
              <w:t>Warehouse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BB" w14:textId="77777777" w:rsidR="00D466B6" w:rsidRPr="007334E1" w:rsidRDefault="00D466B6" w:rsidP="00240B98">
            <w:pPr>
              <w:pStyle w:val="TableText"/>
            </w:pPr>
            <w:r>
              <w:t>C12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BC" w14:textId="77777777" w:rsidR="00D466B6" w:rsidRPr="007334E1" w:rsidRDefault="00D466B6" w:rsidP="00240B98">
            <w:pPr>
              <w:pStyle w:val="TableText"/>
            </w:pPr>
            <w:r w:rsidRPr="007334E1">
              <w:t>39.4%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BD" w14:textId="77777777" w:rsidR="00D466B6" w:rsidRPr="007334E1" w:rsidRDefault="00D466B6" w:rsidP="00240B98">
            <w:pPr>
              <w:pStyle w:val="TableText"/>
            </w:pPr>
            <w:r w:rsidRPr="007334E1">
              <w:t>18.5%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BE" w14:textId="77777777" w:rsidR="00D466B6" w:rsidRPr="007334E1" w:rsidRDefault="00D466B6" w:rsidP="00240B98">
            <w:pPr>
              <w:pStyle w:val="TableText"/>
            </w:pPr>
            <w:r w:rsidRPr="007334E1">
              <w:t>28.6%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BF" w14:textId="77777777" w:rsidR="00D466B6" w:rsidRPr="007334E1" w:rsidRDefault="00D466B6" w:rsidP="00240B98">
            <w:pPr>
              <w:pStyle w:val="TableText"/>
            </w:pPr>
            <w:r w:rsidRPr="007334E1">
              <w:t>13.5%</w:t>
            </w:r>
          </w:p>
        </w:tc>
      </w:tr>
      <w:tr w:rsidR="00D466B6" w:rsidRPr="007334E1" w14:paraId="16D4F3C7"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C1" w14:textId="77777777" w:rsidR="00D466B6" w:rsidRPr="007334E1" w:rsidRDefault="00D466B6" w:rsidP="00240B98">
            <w:pPr>
              <w:pStyle w:val="TableText"/>
            </w:pPr>
            <w:r w:rsidRPr="007334E1">
              <w:t>K-12 School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C2" w14:textId="77777777" w:rsidR="00D466B6" w:rsidRPr="007334E1" w:rsidRDefault="00D466B6" w:rsidP="00240B98">
            <w:pPr>
              <w:pStyle w:val="TableText"/>
            </w:pPr>
            <w:r>
              <w:t>C13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C3" w14:textId="77777777" w:rsidR="00D466B6" w:rsidRPr="007334E1" w:rsidRDefault="00D466B6" w:rsidP="00240B98">
            <w:pPr>
              <w:pStyle w:val="TableText"/>
            </w:pPr>
            <w:r w:rsidRPr="007334E1">
              <w:t>45.8%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C4" w14:textId="77777777" w:rsidR="00D466B6" w:rsidRPr="007334E1" w:rsidRDefault="00D466B6" w:rsidP="00240B98">
            <w:pPr>
              <w:pStyle w:val="TableText"/>
            </w:pPr>
            <w:r w:rsidRPr="007334E1">
              <w:t>22.6%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C5" w14:textId="77777777" w:rsidR="00D466B6" w:rsidRPr="007334E1" w:rsidRDefault="00D466B6" w:rsidP="00240B98">
            <w:pPr>
              <w:pStyle w:val="TableText"/>
            </w:pPr>
            <w:r w:rsidRPr="007334E1">
              <w:t>20.2%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C6" w14:textId="77777777" w:rsidR="00D466B6" w:rsidRPr="007334E1" w:rsidRDefault="00D466B6" w:rsidP="00240B98">
            <w:pPr>
              <w:pStyle w:val="TableText"/>
            </w:pPr>
            <w:r w:rsidRPr="007334E1">
              <w:t>11.4%</w:t>
            </w:r>
          </w:p>
        </w:tc>
      </w:tr>
      <w:tr w:rsidR="00D466B6" w:rsidRPr="007334E1" w14:paraId="16D4F3CE"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C8" w14:textId="77777777" w:rsidR="00D466B6" w:rsidRPr="007334E1" w:rsidRDefault="00D466B6" w:rsidP="00240B98">
            <w:pPr>
              <w:pStyle w:val="TableText"/>
            </w:pPr>
            <w:r w:rsidRPr="007334E1">
              <w:t>Indust. 1-shift (8/5)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C9" w14:textId="77777777" w:rsidR="00D466B6" w:rsidRPr="007334E1" w:rsidRDefault="00D466B6" w:rsidP="00240B98">
            <w:pPr>
              <w:pStyle w:val="TableText"/>
            </w:pPr>
            <w:r>
              <w:t>C14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CA" w14:textId="77777777" w:rsidR="00D466B6" w:rsidRPr="007334E1" w:rsidRDefault="00D466B6" w:rsidP="00240B98">
            <w:pPr>
              <w:pStyle w:val="TableText"/>
            </w:pPr>
            <w:r w:rsidRPr="007334E1">
              <w:t>50.5%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CB" w14:textId="77777777" w:rsidR="00D466B6" w:rsidRPr="007334E1" w:rsidRDefault="00D466B6" w:rsidP="00240B98">
            <w:pPr>
              <w:pStyle w:val="TableText"/>
            </w:pPr>
            <w:r w:rsidRPr="007334E1">
              <w:t>7.2%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CC" w14:textId="77777777" w:rsidR="00D466B6" w:rsidRPr="007334E1" w:rsidRDefault="00D466B6" w:rsidP="00240B98">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CD" w14:textId="77777777" w:rsidR="00D466B6" w:rsidRPr="007334E1" w:rsidRDefault="00D466B6" w:rsidP="00240B98">
            <w:pPr>
              <w:pStyle w:val="TableText"/>
            </w:pPr>
            <w:r w:rsidRPr="007334E1">
              <w:t>5.3%</w:t>
            </w:r>
          </w:p>
        </w:tc>
      </w:tr>
      <w:tr w:rsidR="00D466B6" w:rsidRPr="007334E1" w14:paraId="16D4F3D5"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CF" w14:textId="77777777" w:rsidR="00D466B6" w:rsidRPr="007334E1" w:rsidRDefault="00D466B6" w:rsidP="00240B98">
            <w:pPr>
              <w:pStyle w:val="TableText"/>
            </w:pPr>
            <w:r w:rsidRPr="007334E1">
              <w:t>Indust. 2-shift (16/5)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D0" w14:textId="77777777" w:rsidR="00D466B6" w:rsidRPr="007334E1" w:rsidRDefault="00D466B6" w:rsidP="00240B98">
            <w:pPr>
              <w:pStyle w:val="TableText"/>
            </w:pPr>
            <w:r>
              <w:t>C15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D1" w14:textId="77777777" w:rsidR="00D466B6" w:rsidRPr="007334E1" w:rsidRDefault="00D466B6" w:rsidP="00240B98">
            <w:pPr>
              <w:pStyle w:val="TableText"/>
            </w:pPr>
            <w:r w:rsidRPr="007334E1">
              <w:t>47.5%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D2" w14:textId="77777777" w:rsidR="00D466B6" w:rsidRPr="007334E1" w:rsidRDefault="00D466B6" w:rsidP="00240B98">
            <w:pPr>
              <w:pStyle w:val="TableText"/>
            </w:pPr>
            <w:r w:rsidRPr="007334E1">
              <w:t>10.2%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D3" w14:textId="77777777" w:rsidR="00D466B6" w:rsidRPr="007334E1" w:rsidRDefault="00D466B6" w:rsidP="00240B98">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D4" w14:textId="77777777" w:rsidR="00D466B6" w:rsidRPr="007334E1" w:rsidRDefault="00D466B6" w:rsidP="00240B98">
            <w:pPr>
              <w:pStyle w:val="TableText"/>
            </w:pPr>
            <w:r w:rsidRPr="007334E1">
              <w:t>7.4%</w:t>
            </w:r>
          </w:p>
        </w:tc>
      </w:tr>
      <w:tr w:rsidR="00D466B6" w:rsidRPr="007334E1" w14:paraId="16D4F3DC"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D6" w14:textId="77777777" w:rsidR="00D466B6" w:rsidRPr="007334E1" w:rsidRDefault="00D466B6" w:rsidP="00240B98">
            <w:pPr>
              <w:pStyle w:val="TableText"/>
            </w:pPr>
            <w:r w:rsidRPr="007334E1">
              <w:t>Indust. 3-shift (24/5)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D7" w14:textId="77777777" w:rsidR="00D466B6" w:rsidRPr="007334E1" w:rsidRDefault="00D466B6" w:rsidP="00240B98">
            <w:pPr>
              <w:pStyle w:val="TableText"/>
            </w:pPr>
            <w:r>
              <w:t>C16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D8" w14:textId="77777777" w:rsidR="00D466B6" w:rsidRPr="007334E1" w:rsidRDefault="00D466B6" w:rsidP="00240B98">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D9" w14:textId="77777777" w:rsidR="00D466B6" w:rsidRPr="007334E1" w:rsidRDefault="00D466B6" w:rsidP="00240B98">
            <w:pPr>
              <w:pStyle w:val="TableText"/>
            </w:pPr>
            <w:r w:rsidRPr="007334E1">
              <w:t>23.2%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DA" w14:textId="77777777" w:rsidR="00D466B6" w:rsidRPr="007334E1" w:rsidRDefault="00D466B6" w:rsidP="00240B98">
            <w:pPr>
              <w:pStyle w:val="TableText"/>
            </w:pPr>
            <w:r w:rsidRPr="007334E1">
              <w:t>25.5%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DB" w14:textId="77777777" w:rsidR="00D466B6" w:rsidRPr="007334E1" w:rsidRDefault="00D466B6" w:rsidP="00240B98">
            <w:pPr>
              <w:pStyle w:val="TableText"/>
            </w:pPr>
            <w:r w:rsidRPr="007334E1">
              <w:t>16.6%</w:t>
            </w:r>
          </w:p>
        </w:tc>
      </w:tr>
      <w:tr w:rsidR="00D466B6" w:rsidRPr="007334E1" w14:paraId="16D4F3E3"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DD" w14:textId="77777777" w:rsidR="00D466B6" w:rsidRPr="007334E1" w:rsidRDefault="00D466B6" w:rsidP="00240B98">
            <w:pPr>
              <w:pStyle w:val="TableText"/>
            </w:pPr>
            <w:r w:rsidRPr="007334E1">
              <w:t>Indust. 4-shift (24/7)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DE" w14:textId="77777777" w:rsidR="00D466B6" w:rsidRPr="007334E1" w:rsidRDefault="00D466B6" w:rsidP="00240B98">
            <w:pPr>
              <w:pStyle w:val="TableText"/>
            </w:pPr>
            <w:r>
              <w:t>C17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DF" w14:textId="77777777"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E0" w14:textId="77777777"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E1" w14:textId="77777777"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E2" w14:textId="77777777" w:rsidR="00D466B6" w:rsidRPr="007334E1" w:rsidRDefault="00D466B6" w:rsidP="00240B98">
            <w:pPr>
              <w:pStyle w:val="TableText"/>
            </w:pPr>
            <w:r w:rsidRPr="007334E1">
              <w:t>23.0%</w:t>
            </w:r>
          </w:p>
        </w:tc>
      </w:tr>
      <w:tr w:rsidR="00D466B6" w:rsidRPr="007334E1" w14:paraId="16D4F3EA"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E4" w14:textId="77777777" w:rsidR="00D466B6" w:rsidRPr="007334E1" w:rsidRDefault="00D466B6" w:rsidP="00240B98">
            <w:pPr>
              <w:pStyle w:val="TableText"/>
            </w:pPr>
            <w:r w:rsidRPr="007334E1">
              <w:t>Industrial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E5" w14:textId="77777777" w:rsidR="00D466B6" w:rsidRPr="007334E1" w:rsidRDefault="00D466B6" w:rsidP="00240B98">
            <w:pPr>
              <w:pStyle w:val="TableText"/>
            </w:pPr>
            <w:r>
              <w:t>C18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E6" w14:textId="77777777" w:rsidR="00D466B6" w:rsidRPr="007334E1" w:rsidRDefault="00D466B6" w:rsidP="00240B98">
            <w:pPr>
              <w:pStyle w:val="TableText"/>
            </w:pPr>
            <w:r w:rsidRPr="007334E1">
              <w:t>44.3%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E7" w14:textId="77777777" w:rsidR="00D466B6" w:rsidRPr="007334E1" w:rsidRDefault="00D466B6" w:rsidP="00240B98">
            <w:pPr>
              <w:pStyle w:val="TableText"/>
            </w:pPr>
            <w:r w:rsidRPr="007334E1">
              <w:t>13.6%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E8" w14:textId="77777777" w:rsidR="00D466B6" w:rsidRPr="007334E1" w:rsidRDefault="00D466B6" w:rsidP="00240B98">
            <w:pPr>
              <w:pStyle w:val="TableText"/>
            </w:pPr>
            <w:r w:rsidRPr="007334E1">
              <w:t>32.4%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E9" w14:textId="77777777" w:rsidR="00D466B6" w:rsidRPr="007334E1" w:rsidRDefault="00D466B6" w:rsidP="00240B98">
            <w:pPr>
              <w:pStyle w:val="TableText"/>
            </w:pPr>
            <w:r w:rsidRPr="007334E1">
              <w:t>9.8%</w:t>
            </w:r>
          </w:p>
        </w:tc>
      </w:tr>
      <w:tr w:rsidR="00D466B6" w:rsidRPr="007334E1" w14:paraId="16D4F3F1"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EB" w14:textId="77777777" w:rsidR="00D466B6" w:rsidRPr="007334E1" w:rsidRDefault="00D466B6" w:rsidP="00240B98">
            <w:pPr>
              <w:pStyle w:val="TableText"/>
            </w:pPr>
            <w:r w:rsidRPr="007334E1">
              <w:t>Industrial Outdoor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3EC" w14:textId="77777777" w:rsidR="00D466B6" w:rsidRPr="007334E1" w:rsidRDefault="00D466B6" w:rsidP="00240B98">
            <w:pPr>
              <w:pStyle w:val="TableText"/>
            </w:pPr>
            <w:r>
              <w:t>C19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ED" w14:textId="77777777" w:rsidR="00D466B6" w:rsidRPr="007334E1" w:rsidRDefault="00D466B6" w:rsidP="00240B98">
            <w:pPr>
              <w:pStyle w:val="TableText"/>
            </w:pPr>
            <w:r w:rsidRPr="007334E1">
              <w:t>18.0%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EE" w14:textId="77777777" w:rsidR="00D466B6" w:rsidRPr="007334E1" w:rsidRDefault="00D466B6" w:rsidP="00240B98">
            <w:pPr>
              <w:pStyle w:val="TableText"/>
            </w:pPr>
            <w:r w:rsidRPr="007334E1">
              <w:t>44.1%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EF" w14:textId="77777777" w:rsidR="00D466B6" w:rsidRPr="007334E1" w:rsidRDefault="00D466B6" w:rsidP="00240B98">
            <w:pPr>
              <w:pStyle w:val="TableText"/>
            </w:pPr>
            <w:r w:rsidRPr="007334E1">
              <w:t>9.4%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3F0" w14:textId="77777777" w:rsidR="00D466B6" w:rsidRPr="007334E1" w:rsidRDefault="00D466B6" w:rsidP="00240B98">
            <w:pPr>
              <w:pStyle w:val="TableText"/>
            </w:pPr>
            <w:r w:rsidRPr="007334E1">
              <w:t>28.4%</w:t>
            </w:r>
          </w:p>
        </w:tc>
      </w:tr>
      <w:tr w:rsidR="00D466B6" w:rsidRPr="007334E1" w14:paraId="16D4F3F8"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6D4F3F2" w14:textId="77777777" w:rsidR="00D466B6" w:rsidRPr="00B57AE6" w:rsidRDefault="00D466B6" w:rsidP="00240B98">
            <w:pPr>
              <w:pStyle w:val="TableText"/>
            </w:pPr>
            <w:r>
              <w:t>Commercial</w:t>
            </w:r>
            <w:r w:rsidRPr="007334E1">
              <w:t xml:space="preserve"> </w:t>
            </w:r>
            <w:r w:rsidRPr="00B57AE6">
              <w:t>Outdoor Lighting</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6D4F3F3" w14:textId="77777777" w:rsidR="00D466B6" w:rsidRPr="00B57AE6" w:rsidRDefault="00D466B6" w:rsidP="00240B98">
            <w:pPr>
              <w:pStyle w:val="TableText"/>
            </w:pPr>
            <w:r w:rsidRPr="00B57AE6">
              <w:t>C2</w:t>
            </w:r>
            <w:r>
              <w:t>0</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6D4F3F4" w14:textId="77777777" w:rsidR="00D466B6" w:rsidRPr="00B57AE6" w:rsidRDefault="00D466B6" w:rsidP="00240B98">
            <w:pPr>
              <w:pStyle w:val="TableText"/>
            </w:pPr>
            <w:r w:rsidRPr="00B57AE6">
              <w:t>23.4%</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6D4F3F5" w14:textId="77777777" w:rsidR="00D466B6" w:rsidRPr="00B57AE6" w:rsidRDefault="00D466B6" w:rsidP="00240B98">
            <w:pPr>
              <w:pStyle w:val="TableText"/>
            </w:pPr>
            <w:r w:rsidRPr="00B57AE6">
              <w:t>35.3%</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6D4F3F6" w14:textId="77777777" w:rsidR="00D466B6" w:rsidRPr="00B57AE6" w:rsidRDefault="00D466B6" w:rsidP="00240B98">
            <w:pPr>
              <w:pStyle w:val="TableText"/>
            </w:pPr>
            <w:r w:rsidRPr="00B57AE6">
              <w:t>13.0%</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6D4F3F7" w14:textId="77777777" w:rsidR="00D466B6" w:rsidRPr="00B57AE6" w:rsidRDefault="00D466B6" w:rsidP="00240B98">
            <w:pPr>
              <w:pStyle w:val="TableText"/>
            </w:pPr>
            <w:r w:rsidRPr="00B57AE6">
              <w:t>28.3%</w:t>
            </w:r>
          </w:p>
        </w:tc>
      </w:tr>
      <w:tr w:rsidR="00D466B6" w:rsidRPr="007334E1" w14:paraId="16D4F3FF"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3F9" w14:textId="77777777" w:rsidR="00D466B6" w:rsidRPr="007334E1" w:rsidRDefault="00D466B6" w:rsidP="00240B98">
            <w:pPr>
              <w:pStyle w:val="TableText"/>
            </w:pPr>
            <w:r>
              <w:t>Commercial</w:t>
            </w:r>
            <w:r w:rsidRPr="007334E1">
              <w:t xml:space="preserve"> Office Equipment</w:t>
            </w:r>
          </w:p>
        </w:tc>
        <w:tc>
          <w:tcPr>
            <w:tcW w:w="1080" w:type="dxa"/>
            <w:tcBorders>
              <w:top w:val="single" w:sz="6" w:space="0" w:color="auto"/>
              <w:left w:val="single" w:sz="6" w:space="0" w:color="auto"/>
              <w:bottom w:val="single" w:sz="6" w:space="0" w:color="auto"/>
              <w:right w:val="single" w:sz="6" w:space="0" w:color="auto"/>
            </w:tcBorders>
            <w:vAlign w:val="center"/>
          </w:tcPr>
          <w:p w14:paraId="16D4F3FA" w14:textId="77777777" w:rsidR="00D466B6" w:rsidRPr="007334E1" w:rsidRDefault="00D466B6" w:rsidP="00240B98">
            <w:pPr>
              <w:pStyle w:val="TableText"/>
            </w:pPr>
            <w:r w:rsidRPr="00B57AE6">
              <w:t>C21</w:t>
            </w:r>
          </w:p>
        </w:tc>
        <w:tc>
          <w:tcPr>
            <w:tcW w:w="1575" w:type="dxa"/>
            <w:tcBorders>
              <w:top w:val="single" w:sz="6" w:space="0" w:color="auto"/>
              <w:left w:val="single" w:sz="6" w:space="0" w:color="auto"/>
              <w:bottom w:val="single" w:sz="6" w:space="0" w:color="auto"/>
              <w:right w:val="single" w:sz="6" w:space="0" w:color="auto"/>
            </w:tcBorders>
            <w:vAlign w:val="center"/>
          </w:tcPr>
          <w:p w14:paraId="16D4F3FB" w14:textId="77777777" w:rsidR="00D466B6" w:rsidRPr="007334E1" w:rsidRDefault="00D466B6" w:rsidP="00240B98">
            <w:pPr>
              <w:pStyle w:val="TableText"/>
            </w:pPr>
            <w:r w:rsidRPr="007334E1">
              <w:t>37.7%</w:t>
            </w:r>
          </w:p>
        </w:tc>
        <w:tc>
          <w:tcPr>
            <w:tcW w:w="1575" w:type="dxa"/>
            <w:tcBorders>
              <w:top w:val="single" w:sz="6" w:space="0" w:color="auto"/>
              <w:left w:val="single" w:sz="6" w:space="0" w:color="auto"/>
              <w:bottom w:val="single" w:sz="6" w:space="0" w:color="auto"/>
              <w:right w:val="single" w:sz="6" w:space="0" w:color="auto"/>
            </w:tcBorders>
            <w:vAlign w:val="center"/>
          </w:tcPr>
          <w:p w14:paraId="16D4F3FC" w14:textId="77777777" w:rsidR="00D466B6" w:rsidRPr="007334E1" w:rsidRDefault="00D466B6" w:rsidP="00240B98">
            <w:pPr>
              <w:pStyle w:val="TableText"/>
            </w:pPr>
            <w:r w:rsidRPr="007334E1">
              <w:t>20.9%</w:t>
            </w:r>
          </w:p>
        </w:tc>
        <w:tc>
          <w:tcPr>
            <w:tcW w:w="1575" w:type="dxa"/>
            <w:tcBorders>
              <w:top w:val="single" w:sz="6" w:space="0" w:color="auto"/>
              <w:left w:val="single" w:sz="6" w:space="0" w:color="auto"/>
              <w:bottom w:val="single" w:sz="6" w:space="0" w:color="auto"/>
              <w:right w:val="single" w:sz="6" w:space="0" w:color="auto"/>
            </w:tcBorders>
            <w:vAlign w:val="center"/>
          </w:tcPr>
          <w:p w14:paraId="16D4F3FD" w14:textId="77777777" w:rsidR="00D466B6" w:rsidRPr="007334E1" w:rsidRDefault="00D466B6" w:rsidP="00240B98">
            <w:pPr>
              <w:pStyle w:val="TableText"/>
            </w:pPr>
            <w:r w:rsidRPr="007334E1">
              <w:t>26.7%</w:t>
            </w:r>
          </w:p>
        </w:tc>
        <w:tc>
          <w:tcPr>
            <w:tcW w:w="1575" w:type="dxa"/>
            <w:tcBorders>
              <w:top w:val="single" w:sz="6" w:space="0" w:color="auto"/>
              <w:left w:val="single" w:sz="6" w:space="0" w:color="auto"/>
              <w:bottom w:val="single" w:sz="6" w:space="0" w:color="auto"/>
              <w:right w:val="single" w:sz="6" w:space="0" w:color="auto"/>
            </w:tcBorders>
            <w:vAlign w:val="center"/>
          </w:tcPr>
          <w:p w14:paraId="16D4F3FE" w14:textId="77777777" w:rsidR="00D466B6" w:rsidRPr="007334E1" w:rsidRDefault="00D466B6" w:rsidP="00240B98">
            <w:pPr>
              <w:pStyle w:val="TableText"/>
            </w:pPr>
            <w:r w:rsidRPr="007334E1">
              <w:t>14.7%</w:t>
            </w:r>
          </w:p>
        </w:tc>
      </w:tr>
      <w:tr w:rsidR="00D466B6" w:rsidRPr="007334E1" w14:paraId="16D4F406"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400" w14:textId="77777777" w:rsidR="00D466B6" w:rsidRPr="007334E1" w:rsidRDefault="00D466B6" w:rsidP="00240B98">
            <w:pPr>
              <w:pStyle w:val="TableText"/>
            </w:pPr>
            <w:r>
              <w:t>Commercial</w:t>
            </w:r>
            <w:r w:rsidRPr="007334E1">
              <w:t xml:space="preserve"> Refrigeration</w:t>
            </w:r>
          </w:p>
        </w:tc>
        <w:tc>
          <w:tcPr>
            <w:tcW w:w="1080" w:type="dxa"/>
            <w:tcBorders>
              <w:top w:val="single" w:sz="6" w:space="0" w:color="auto"/>
              <w:left w:val="single" w:sz="6" w:space="0" w:color="auto"/>
              <w:bottom w:val="single" w:sz="6" w:space="0" w:color="auto"/>
              <w:right w:val="single" w:sz="6" w:space="0" w:color="auto"/>
            </w:tcBorders>
            <w:vAlign w:val="center"/>
          </w:tcPr>
          <w:p w14:paraId="16D4F401" w14:textId="77777777" w:rsidR="00D466B6" w:rsidRPr="007334E1" w:rsidRDefault="00D466B6" w:rsidP="00240B98">
            <w:pPr>
              <w:pStyle w:val="TableText"/>
            </w:pPr>
            <w:r>
              <w:t>C22</w:t>
            </w:r>
          </w:p>
        </w:tc>
        <w:tc>
          <w:tcPr>
            <w:tcW w:w="1575" w:type="dxa"/>
            <w:tcBorders>
              <w:top w:val="single" w:sz="6" w:space="0" w:color="auto"/>
              <w:left w:val="single" w:sz="6" w:space="0" w:color="auto"/>
              <w:bottom w:val="single" w:sz="6" w:space="0" w:color="auto"/>
              <w:right w:val="single" w:sz="6" w:space="0" w:color="auto"/>
            </w:tcBorders>
            <w:vAlign w:val="center"/>
          </w:tcPr>
          <w:p w14:paraId="16D4F402" w14:textId="77777777" w:rsidR="00D466B6" w:rsidRPr="007334E1" w:rsidRDefault="00D466B6" w:rsidP="00240B98">
            <w:pPr>
              <w:pStyle w:val="TableText"/>
            </w:pPr>
            <w:r w:rsidRPr="007334E1">
              <w:t>38.5%</w:t>
            </w:r>
          </w:p>
        </w:tc>
        <w:tc>
          <w:tcPr>
            <w:tcW w:w="1575" w:type="dxa"/>
            <w:tcBorders>
              <w:top w:val="single" w:sz="6" w:space="0" w:color="auto"/>
              <w:left w:val="single" w:sz="6" w:space="0" w:color="auto"/>
              <w:bottom w:val="single" w:sz="6" w:space="0" w:color="auto"/>
              <w:right w:val="single" w:sz="6" w:space="0" w:color="auto"/>
            </w:tcBorders>
            <w:vAlign w:val="center"/>
          </w:tcPr>
          <w:p w14:paraId="16D4F403" w14:textId="77777777" w:rsidR="00D466B6" w:rsidRPr="007334E1" w:rsidRDefault="00D466B6" w:rsidP="00240B98">
            <w:pPr>
              <w:pStyle w:val="TableText"/>
            </w:pPr>
            <w:r w:rsidRPr="007334E1">
              <w:t>20.6%</w:t>
            </w:r>
          </w:p>
        </w:tc>
        <w:tc>
          <w:tcPr>
            <w:tcW w:w="1575" w:type="dxa"/>
            <w:tcBorders>
              <w:top w:val="single" w:sz="6" w:space="0" w:color="auto"/>
              <w:left w:val="single" w:sz="6" w:space="0" w:color="auto"/>
              <w:bottom w:val="single" w:sz="6" w:space="0" w:color="auto"/>
              <w:right w:val="single" w:sz="6" w:space="0" w:color="auto"/>
            </w:tcBorders>
            <w:vAlign w:val="center"/>
          </w:tcPr>
          <w:p w14:paraId="16D4F404" w14:textId="77777777" w:rsidR="00D466B6" w:rsidRPr="007334E1" w:rsidRDefault="00D466B6" w:rsidP="00240B98">
            <w:pPr>
              <w:pStyle w:val="TableText"/>
            </w:pPr>
            <w:r w:rsidRPr="007334E1">
              <w:t>26.7%</w:t>
            </w:r>
          </w:p>
        </w:tc>
        <w:tc>
          <w:tcPr>
            <w:tcW w:w="1575" w:type="dxa"/>
            <w:tcBorders>
              <w:top w:val="single" w:sz="6" w:space="0" w:color="auto"/>
              <w:left w:val="single" w:sz="6" w:space="0" w:color="auto"/>
              <w:bottom w:val="single" w:sz="6" w:space="0" w:color="auto"/>
              <w:right w:val="single" w:sz="6" w:space="0" w:color="auto"/>
            </w:tcBorders>
            <w:vAlign w:val="center"/>
          </w:tcPr>
          <w:p w14:paraId="16D4F405" w14:textId="77777777" w:rsidR="00D466B6" w:rsidRPr="007334E1" w:rsidRDefault="00D466B6" w:rsidP="00240B98">
            <w:pPr>
              <w:pStyle w:val="TableText"/>
            </w:pPr>
            <w:r w:rsidRPr="007334E1">
              <w:t>14.2%</w:t>
            </w:r>
          </w:p>
        </w:tc>
      </w:tr>
      <w:tr w:rsidR="00D466B6" w:rsidRPr="007334E1" w14:paraId="16D4F40D"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407" w14:textId="77777777" w:rsidR="00D466B6" w:rsidRPr="007334E1" w:rsidRDefault="00D466B6" w:rsidP="00240B98">
            <w:pPr>
              <w:pStyle w:val="TableText"/>
            </w:pPr>
            <w:r>
              <w:t>Commercial</w:t>
            </w:r>
            <w:r w:rsidRPr="007334E1">
              <w:t xml:space="preserve"> Ventilation</w:t>
            </w:r>
          </w:p>
        </w:tc>
        <w:tc>
          <w:tcPr>
            <w:tcW w:w="1080" w:type="dxa"/>
            <w:tcBorders>
              <w:top w:val="single" w:sz="6" w:space="0" w:color="auto"/>
              <w:left w:val="single" w:sz="6" w:space="0" w:color="auto"/>
              <w:bottom w:val="single" w:sz="6" w:space="0" w:color="auto"/>
              <w:right w:val="single" w:sz="6" w:space="0" w:color="auto"/>
            </w:tcBorders>
            <w:vAlign w:val="center"/>
          </w:tcPr>
          <w:p w14:paraId="16D4F408" w14:textId="77777777" w:rsidR="00D466B6" w:rsidRPr="007334E1" w:rsidRDefault="00D466B6" w:rsidP="00240B98">
            <w:pPr>
              <w:pStyle w:val="TableText"/>
            </w:pPr>
            <w:r>
              <w:t>C23</w:t>
            </w:r>
          </w:p>
        </w:tc>
        <w:tc>
          <w:tcPr>
            <w:tcW w:w="1575" w:type="dxa"/>
            <w:tcBorders>
              <w:top w:val="single" w:sz="6" w:space="0" w:color="auto"/>
              <w:left w:val="single" w:sz="6" w:space="0" w:color="auto"/>
              <w:bottom w:val="single" w:sz="6" w:space="0" w:color="auto"/>
              <w:right w:val="single" w:sz="6" w:space="0" w:color="auto"/>
            </w:tcBorders>
            <w:vAlign w:val="center"/>
          </w:tcPr>
          <w:p w14:paraId="16D4F409" w14:textId="77777777" w:rsidR="00D466B6" w:rsidRPr="007334E1" w:rsidRDefault="00D466B6" w:rsidP="00240B98">
            <w:pPr>
              <w:pStyle w:val="TableText"/>
            </w:pPr>
            <w:r w:rsidRPr="007334E1">
              <w:t>38.1%</w:t>
            </w:r>
          </w:p>
        </w:tc>
        <w:tc>
          <w:tcPr>
            <w:tcW w:w="1575" w:type="dxa"/>
            <w:tcBorders>
              <w:top w:val="single" w:sz="6" w:space="0" w:color="auto"/>
              <w:left w:val="single" w:sz="6" w:space="0" w:color="auto"/>
              <w:bottom w:val="single" w:sz="6" w:space="0" w:color="auto"/>
              <w:right w:val="single" w:sz="6" w:space="0" w:color="auto"/>
            </w:tcBorders>
            <w:vAlign w:val="center"/>
          </w:tcPr>
          <w:p w14:paraId="16D4F40A" w14:textId="77777777" w:rsidR="00D466B6" w:rsidRPr="007334E1" w:rsidRDefault="00D466B6" w:rsidP="00240B98">
            <w:pPr>
              <w:pStyle w:val="TableText"/>
            </w:pPr>
            <w:r w:rsidRPr="007334E1">
              <w:t>20.6%</w:t>
            </w:r>
          </w:p>
        </w:tc>
        <w:tc>
          <w:tcPr>
            <w:tcW w:w="1575" w:type="dxa"/>
            <w:tcBorders>
              <w:top w:val="single" w:sz="6" w:space="0" w:color="auto"/>
              <w:left w:val="single" w:sz="6" w:space="0" w:color="auto"/>
              <w:bottom w:val="single" w:sz="6" w:space="0" w:color="auto"/>
              <w:right w:val="single" w:sz="6" w:space="0" w:color="auto"/>
            </w:tcBorders>
            <w:vAlign w:val="center"/>
          </w:tcPr>
          <w:p w14:paraId="16D4F40B" w14:textId="77777777" w:rsidR="00D466B6" w:rsidRPr="007334E1" w:rsidRDefault="00D466B6" w:rsidP="00240B98">
            <w:pPr>
              <w:pStyle w:val="TableText"/>
            </w:pPr>
            <w:r w:rsidRPr="007334E1">
              <w:t>29.7%</w:t>
            </w:r>
          </w:p>
        </w:tc>
        <w:tc>
          <w:tcPr>
            <w:tcW w:w="1575" w:type="dxa"/>
            <w:tcBorders>
              <w:top w:val="single" w:sz="6" w:space="0" w:color="auto"/>
              <w:left w:val="single" w:sz="6" w:space="0" w:color="auto"/>
              <w:bottom w:val="single" w:sz="6" w:space="0" w:color="auto"/>
              <w:right w:val="single" w:sz="6" w:space="0" w:color="auto"/>
            </w:tcBorders>
            <w:vAlign w:val="center"/>
          </w:tcPr>
          <w:p w14:paraId="16D4F40C" w14:textId="77777777" w:rsidR="00D466B6" w:rsidRPr="007334E1" w:rsidRDefault="00D466B6" w:rsidP="00240B98">
            <w:pPr>
              <w:pStyle w:val="TableText"/>
            </w:pPr>
            <w:r w:rsidRPr="007334E1">
              <w:t>11.6%</w:t>
            </w:r>
          </w:p>
        </w:tc>
      </w:tr>
      <w:tr w:rsidR="00D466B6" w:rsidRPr="007334E1" w14:paraId="16D4F414"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0E" w14:textId="77777777" w:rsidR="00D466B6" w:rsidRPr="007334E1" w:rsidRDefault="00D466B6" w:rsidP="00240B98">
            <w:pPr>
              <w:pStyle w:val="TableText"/>
            </w:pPr>
            <w:r w:rsidRPr="007334E1">
              <w:t>Traffic Signal - Red Balls, always changing or flashing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0F" w14:textId="77777777" w:rsidR="00D466B6" w:rsidRPr="007334E1" w:rsidRDefault="00D466B6" w:rsidP="00240B98">
            <w:pPr>
              <w:pStyle w:val="TableText"/>
            </w:pPr>
            <w:r>
              <w:t>C24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10" w14:textId="77777777"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11" w14:textId="77777777"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12" w14:textId="77777777"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13" w14:textId="77777777" w:rsidR="00D466B6" w:rsidRPr="007334E1" w:rsidRDefault="00D466B6" w:rsidP="00240B98">
            <w:pPr>
              <w:pStyle w:val="TableText"/>
            </w:pPr>
            <w:r w:rsidRPr="007334E1">
              <w:t>23.0%</w:t>
            </w:r>
          </w:p>
        </w:tc>
      </w:tr>
      <w:tr w:rsidR="00D466B6" w:rsidRPr="007334E1" w14:paraId="16D4F41B"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15" w14:textId="77777777" w:rsidR="00D466B6" w:rsidRPr="007334E1" w:rsidRDefault="00D466B6" w:rsidP="00240B98">
            <w:pPr>
              <w:pStyle w:val="TableText"/>
            </w:pPr>
            <w:r w:rsidRPr="007334E1">
              <w:t>Traffic Signal - Red Balls, changing day, off night</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16" w14:textId="77777777" w:rsidR="00D466B6" w:rsidRPr="007334E1" w:rsidRDefault="00D466B6" w:rsidP="00240B98">
            <w:pPr>
              <w:pStyle w:val="TableText"/>
            </w:pPr>
            <w:r>
              <w:t>C25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17" w14:textId="77777777" w:rsidR="00D466B6" w:rsidRPr="007334E1" w:rsidRDefault="00D466B6" w:rsidP="00240B98">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18" w14:textId="77777777" w:rsidR="00D466B6" w:rsidRPr="007334E1" w:rsidRDefault="00D466B6" w:rsidP="00240B98">
            <w:pPr>
              <w:pStyle w:val="TableText"/>
            </w:pPr>
            <w:r w:rsidRPr="007334E1">
              <w:t>20.9%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19" w14:textId="77777777" w:rsidR="00D466B6" w:rsidRPr="007334E1" w:rsidRDefault="00D466B6" w:rsidP="00240B98">
            <w:pPr>
              <w:pStyle w:val="TableText"/>
            </w:pPr>
            <w:r w:rsidRPr="007334E1">
              <w:t>27.1%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1A" w14:textId="77777777" w:rsidR="00D466B6" w:rsidRPr="007334E1" w:rsidRDefault="00D466B6" w:rsidP="00240B98">
            <w:pPr>
              <w:pStyle w:val="TableText"/>
            </w:pPr>
            <w:r w:rsidRPr="007334E1">
              <w:t>14.9%</w:t>
            </w:r>
          </w:p>
        </w:tc>
      </w:tr>
      <w:tr w:rsidR="00D466B6" w:rsidRPr="007334E1" w14:paraId="16D4F422"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1C" w14:textId="77777777" w:rsidR="00D466B6" w:rsidRPr="007334E1" w:rsidRDefault="00D466B6" w:rsidP="00240B98">
            <w:pPr>
              <w:pStyle w:val="TableText"/>
            </w:pPr>
            <w:r w:rsidRPr="007334E1">
              <w:t>Traffic Signal - Green Balls, always changing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1D" w14:textId="77777777" w:rsidR="00D466B6" w:rsidRPr="007334E1" w:rsidRDefault="00D466B6" w:rsidP="00240B98">
            <w:pPr>
              <w:pStyle w:val="TableText"/>
            </w:pPr>
            <w:r>
              <w:t>C26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1E" w14:textId="77777777"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1F" w14:textId="77777777"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20" w14:textId="77777777"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21" w14:textId="77777777" w:rsidR="00D466B6" w:rsidRPr="007334E1" w:rsidRDefault="00D466B6" w:rsidP="00240B98">
            <w:pPr>
              <w:pStyle w:val="TableText"/>
            </w:pPr>
            <w:r w:rsidRPr="007334E1">
              <w:t>23.0%</w:t>
            </w:r>
          </w:p>
        </w:tc>
      </w:tr>
      <w:tr w:rsidR="00D466B6" w:rsidRPr="007334E1" w14:paraId="16D4F429"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23" w14:textId="77777777" w:rsidR="00D466B6" w:rsidRPr="007334E1" w:rsidRDefault="00D466B6" w:rsidP="00240B98">
            <w:pPr>
              <w:pStyle w:val="TableText"/>
            </w:pPr>
            <w:r w:rsidRPr="007334E1">
              <w:t>Traffic Signal - Green Balls, changing day, off night</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24" w14:textId="77777777" w:rsidR="00D466B6" w:rsidRPr="007334E1" w:rsidRDefault="00D466B6" w:rsidP="00240B98">
            <w:pPr>
              <w:pStyle w:val="TableText"/>
            </w:pPr>
            <w:r>
              <w:t>C27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25" w14:textId="77777777" w:rsidR="00D466B6" w:rsidRPr="007334E1" w:rsidRDefault="00D466B6" w:rsidP="00240B98">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26" w14:textId="77777777" w:rsidR="00D466B6" w:rsidRPr="007334E1" w:rsidRDefault="00D466B6" w:rsidP="00240B98">
            <w:pPr>
              <w:pStyle w:val="TableText"/>
            </w:pPr>
            <w:r w:rsidRPr="007334E1">
              <w:t>20.9%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27" w14:textId="77777777" w:rsidR="00D466B6" w:rsidRPr="007334E1" w:rsidRDefault="00D466B6" w:rsidP="00240B98">
            <w:pPr>
              <w:pStyle w:val="TableText"/>
            </w:pPr>
            <w:r w:rsidRPr="007334E1">
              <w:t>27.1%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28" w14:textId="77777777" w:rsidR="00D466B6" w:rsidRPr="007334E1" w:rsidRDefault="00D466B6" w:rsidP="00240B98">
            <w:pPr>
              <w:pStyle w:val="TableText"/>
            </w:pPr>
            <w:r w:rsidRPr="007334E1">
              <w:t>14.9%</w:t>
            </w:r>
          </w:p>
        </w:tc>
      </w:tr>
      <w:tr w:rsidR="00D466B6" w:rsidRPr="007334E1" w14:paraId="16D4F430"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2A" w14:textId="77777777" w:rsidR="00D466B6" w:rsidRPr="007334E1" w:rsidRDefault="00D466B6" w:rsidP="00240B98">
            <w:pPr>
              <w:pStyle w:val="TableText"/>
            </w:pPr>
            <w:r w:rsidRPr="007334E1">
              <w:t>Traffic Signal - Red Arrows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2B" w14:textId="77777777" w:rsidR="00D466B6" w:rsidRPr="007334E1" w:rsidRDefault="00D466B6" w:rsidP="00240B98">
            <w:pPr>
              <w:pStyle w:val="TableText"/>
            </w:pPr>
            <w:r>
              <w:t>C28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2C" w14:textId="77777777"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2D" w14:textId="77777777"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2E" w14:textId="77777777"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2F" w14:textId="77777777" w:rsidR="00D466B6" w:rsidRPr="007334E1" w:rsidRDefault="00D466B6" w:rsidP="00240B98">
            <w:pPr>
              <w:pStyle w:val="TableText"/>
            </w:pPr>
            <w:r w:rsidRPr="007334E1">
              <w:t>23.0%</w:t>
            </w:r>
          </w:p>
        </w:tc>
      </w:tr>
      <w:tr w:rsidR="00D466B6" w:rsidRPr="007334E1" w14:paraId="16D4F437"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31" w14:textId="77777777" w:rsidR="00D466B6" w:rsidRPr="007334E1" w:rsidRDefault="00D466B6" w:rsidP="00240B98">
            <w:pPr>
              <w:pStyle w:val="TableText"/>
            </w:pPr>
            <w:r w:rsidRPr="007334E1">
              <w:t>Traffic Signal - Green Arrows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32" w14:textId="77777777" w:rsidR="00D466B6" w:rsidRPr="007334E1" w:rsidRDefault="00D466B6" w:rsidP="00240B98">
            <w:pPr>
              <w:pStyle w:val="TableText"/>
            </w:pPr>
            <w:r>
              <w:t>C29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33" w14:textId="77777777"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34" w14:textId="77777777"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35" w14:textId="77777777"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36" w14:textId="77777777" w:rsidR="00D466B6" w:rsidRPr="007334E1" w:rsidRDefault="00D466B6" w:rsidP="00240B98">
            <w:pPr>
              <w:pStyle w:val="TableText"/>
            </w:pPr>
            <w:r w:rsidRPr="007334E1">
              <w:t>23.0%</w:t>
            </w:r>
          </w:p>
        </w:tc>
      </w:tr>
      <w:tr w:rsidR="00D466B6" w:rsidRPr="007334E1" w14:paraId="16D4F43E"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38" w14:textId="77777777" w:rsidR="00D466B6" w:rsidRPr="007334E1" w:rsidRDefault="00D466B6" w:rsidP="00240B98">
            <w:pPr>
              <w:pStyle w:val="TableText"/>
            </w:pPr>
            <w:r w:rsidRPr="007334E1">
              <w:t>Traffic Signal - Flashing Yellows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39" w14:textId="77777777" w:rsidR="00D466B6" w:rsidRPr="007334E1" w:rsidRDefault="00D466B6" w:rsidP="00240B98">
            <w:pPr>
              <w:pStyle w:val="TableText"/>
            </w:pPr>
            <w:r>
              <w:t>C30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3A" w14:textId="77777777"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3B" w14:textId="77777777"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3C" w14:textId="77777777"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3D" w14:textId="77777777" w:rsidR="00D466B6" w:rsidRPr="007334E1" w:rsidRDefault="00D466B6" w:rsidP="00240B98">
            <w:pPr>
              <w:pStyle w:val="TableText"/>
            </w:pPr>
            <w:r w:rsidRPr="007334E1">
              <w:t>23.0%</w:t>
            </w:r>
          </w:p>
        </w:tc>
      </w:tr>
      <w:tr w:rsidR="00D466B6" w:rsidRPr="007334E1" w14:paraId="16D4F445"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3F" w14:textId="77777777" w:rsidR="00D466B6" w:rsidRPr="007334E1" w:rsidRDefault="00D466B6" w:rsidP="00240B98">
            <w:pPr>
              <w:pStyle w:val="TableText"/>
            </w:pPr>
            <w:r w:rsidRPr="007334E1">
              <w:t>Traffic Signal - “Hand” Don’t Walk Signal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40" w14:textId="77777777" w:rsidR="00D466B6" w:rsidRPr="007334E1" w:rsidRDefault="00D466B6" w:rsidP="00240B98">
            <w:pPr>
              <w:pStyle w:val="TableText"/>
            </w:pPr>
            <w:r>
              <w:t>C31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41" w14:textId="77777777"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42" w14:textId="77777777"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43" w14:textId="77777777"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44" w14:textId="77777777" w:rsidR="00D466B6" w:rsidRPr="007334E1" w:rsidRDefault="00D466B6" w:rsidP="00240B98">
            <w:pPr>
              <w:pStyle w:val="TableText"/>
            </w:pPr>
            <w:r w:rsidRPr="007334E1">
              <w:t>23.0%</w:t>
            </w:r>
          </w:p>
        </w:tc>
      </w:tr>
      <w:tr w:rsidR="00D466B6" w:rsidRPr="007334E1" w14:paraId="16D4F44C"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46" w14:textId="77777777" w:rsidR="00D466B6" w:rsidRPr="007334E1" w:rsidRDefault="00D466B6" w:rsidP="00240B98">
            <w:pPr>
              <w:pStyle w:val="TableText"/>
            </w:pPr>
            <w:r w:rsidRPr="007334E1">
              <w:t>Traffic Signal - “Man” Walk Signal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47" w14:textId="77777777" w:rsidR="00D466B6" w:rsidRPr="007334E1" w:rsidRDefault="00D466B6" w:rsidP="00240B98">
            <w:pPr>
              <w:pStyle w:val="TableText"/>
            </w:pPr>
            <w:r>
              <w:t>C32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48" w14:textId="77777777"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49" w14:textId="77777777"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4A" w14:textId="77777777"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4B" w14:textId="77777777" w:rsidR="00D466B6" w:rsidRPr="007334E1" w:rsidRDefault="00D466B6" w:rsidP="00240B98">
            <w:pPr>
              <w:pStyle w:val="TableText"/>
            </w:pPr>
            <w:r w:rsidRPr="007334E1">
              <w:t>23.0%</w:t>
            </w:r>
          </w:p>
        </w:tc>
      </w:tr>
      <w:tr w:rsidR="00D466B6" w:rsidRPr="007334E1" w14:paraId="16D4F453"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4D" w14:textId="77777777" w:rsidR="00D466B6" w:rsidRPr="007334E1" w:rsidRDefault="00D466B6" w:rsidP="00240B98">
            <w:pPr>
              <w:pStyle w:val="TableText"/>
            </w:pPr>
            <w:r w:rsidRPr="007334E1">
              <w:t>Traffic Signal - Bi-Modal Walk/Don’t Walk</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4E" w14:textId="77777777" w:rsidR="00D466B6" w:rsidRPr="007334E1" w:rsidRDefault="00D466B6" w:rsidP="00240B98">
            <w:pPr>
              <w:pStyle w:val="TableText"/>
            </w:pPr>
            <w:r>
              <w:t>C33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4F" w14:textId="77777777"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50" w14:textId="77777777"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51" w14:textId="77777777"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52" w14:textId="77777777" w:rsidR="00D466B6" w:rsidRPr="007334E1" w:rsidRDefault="00D466B6" w:rsidP="00240B98">
            <w:pPr>
              <w:pStyle w:val="TableText"/>
            </w:pPr>
            <w:r w:rsidRPr="007334E1">
              <w:t>23.0%</w:t>
            </w:r>
          </w:p>
        </w:tc>
      </w:tr>
      <w:tr w:rsidR="00D466B6" w:rsidRPr="007334E1" w14:paraId="16D4F45A"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54" w14:textId="77777777" w:rsidR="00D466B6" w:rsidRPr="007334E1" w:rsidRDefault="00D466B6" w:rsidP="00240B98">
            <w:pPr>
              <w:pStyle w:val="TableText"/>
            </w:pPr>
            <w:r w:rsidRPr="007334E1">
              <w:t>Industrial Motor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55" w14:textId="77777777" w:rsidR="00D466B6" w:rsidRPr="007334E1" w:rsidRDefault="00D466B6" w:rsidP="00240B98">
            <w:pPr>
              <w:pStyle w:val="TableText"/>
            </w:pPr>
            <w:r>
              <w:t>C34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56" w14:textId="77777777" w:rsidR="00D466B6" w:rsidRPr="007334E1" w:rsidRDefault="00D466B6" w:rsidP="00240B98">
            <w:pPr>
              <w:pStyle w:val="TableText"/>
            </w:pPr>
            <w:r w:rsidRPr="007334E1">
              <w:t>47.5%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57" w14:textId="77777777" w:rsidR="00D466B6" w:rsidRPr="007334E1" w:rsidRDefault="00D466B6" w:rsidP="00240B98">
            <w:pPr>
              <w:pStyle w:val="TableText"/>
            </w:pPr>
            <w:r w:rsidRPr="007334E1">
              <w:t>10.2%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58" w14:textId="77777777" w:rsidR="00D466B6" w:rsidRPr="007334E1" w:rsidRDefault="00D466B6" w:rsidP="00240B98">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59" w14:textId="77777777" w:rsidR="00D466B6" w:rsidRPr="007334E1" w:rsidRDefault="00D466B6" w:rsidP="00240B98">
            <w:pPr>
              <w:pStyle w:val="TableText"/>
            </w:pPr>
            <w:r w:rsidRPr="007334E1">
              <w:t>7.4%</w:t>
            </w:r>
          </w:p>
        </w:tc>
      </w:tr>
      <w:tr w:rsidR="00D466B6" w:rsidRPr="007334E1" w14:paraId="16D4F461"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5B" w14:textId="77777777" w:rsidR="00D466B6" w:rsidRPr="007334E1" w:rsidRDefault="00D466B6" w:rsidP="00240B98">
            <w:pPr>
              <w:pStyle w:val="TableText"/>
            </w:pPr>
            <w:r w:rsidRPr="007334E1">
              <w:t>Industrial Process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5C" w14:textId="77777777" w:rsidR="00D466B6" w:rsidRPr="007334E1" w:rsidRDefault="00D466B6" w:rsidP="00240B98">
            <w:pPr>
              <w:pStyle w:val="TableText"/>
            </w:pPr>
            <w:r>
              <w:t>C35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5D" w14:textId="77777777" w:rsidR="00D466B6" w:rsidRPr="007334E1" w:rsidRDefault="00D466B6" w:rsidP="00240B98">
            <w:pPr>
              <w:pStyle w:val="TableText"/>
            </w:pPr>
            <w:r w:rsidRPr="007334E1">
              <w:t>47.5%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5E" w14:textId="77777777" w:rsidR="00D466B6" w:rsidRPr="007334E1" w:rsidRDefault="00D466B6" w:rsidP="00240B98">
            <w:pPr>
              <w:pStyle w:val="TableText"/>
            </w:pPr>
            <w:r w:rsidRPr="007334E1">
              <w:t>10.2%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5F" w14:textId="77777777" w:rsidR="00D466B6" w:rsidRPr="007334E1" w:rsidRDefault="00D466B6" w:rsidP="00240B98">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60" w14:textId="77777777" w:rsidR="00D466B6" w:rsidRPr="007334E1" w:rsidRDefault="00D466B6" w:rsidP="00240B98">
            <w:pPr>
              <w:pStyle w:val="TableText"/>
            </w:pPr>
            <w:r w:rsidRPr="007334E1">
              <w:t>7.4%</w:t>
            </w:r>
          </w:p>
        </w:tc>
      </w:tr>
      <w:tr w:rsidR="00D466B6" w:rsidRPr="007334E1" w14:paraId="16D4F468"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62" w14:textId="77777777" w:rsidR="00D466B6" w:rsidRPr="007334E1" w:rsidRDefault="00D466B6" w:rsidP="00240B98">
            <w:pPr>
              <w:pStyle w:val="TableText"/>
            </w:pPr>
            <w:r w:rsidRPr="007334E1">
              <w:t>HVAC Pump Motor (heating)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63" w14:textId="77777777" w:rsidR="00D466B6" w:rsidRPr="007334E1" w:rsidRDefault="00D466B6" w:rsidP="00240B98">
            <w:pPr>
              <w:pStyle w:val="TableText"/>
            </w:pPr>
            <w:r>
              <w:t>C36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64" w14:textId="77777777" w:rsidR="00D466B6" w:rsidRPr="007334E1" w:rsidRDefault="00D466B6" w:rsidP="00240B98">
            <w:pPr>
              <w:pStyle w:val="TableText"/>
            </w:pPr>
            <w:r w:rsidRPr="007334E1">
              <w:t>38.7%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65" w14:textId="77777777" w:rsidR="00D466B6" w:rsidRPr="007334E1" w:rsidRDefault="00D466B6" w:rsidP="00240B98">
            <w:pPr>
              <w:pStyle w:val="TableText"/>
            </w:pPr>
            <w:r w:rsidRPr="007334E1">
              <w:t>48.6%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66" w14:textId="77777777" w:rsidR="00D466B6" w:rsidRPr="007334E1" w:rsidRDefault="00D466B6" w:rsidP="00240B98">
            <w:pPr>
              <w:pStyle w:val="TableText"/>
            </w:pPr>
            <w:r w:rsidRPr="007334E1">
              <w:t>5.9%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67" w14:textId="77777777" w:rsidR="00D466B6" w:rsidRPr="007334E1" w:rsidRDefault="00D466B6" w:rsidP="00240B98">
            <w:pPr>
              <w:pStyle w:val="TableText"/>
            </w:pPr>
            <w:r w:rsidRPr="007334E1">
              <w:t>6.8%</w:t>
            </w:r>
          </w:p>
        </w:tc>
      </w:tr>
      <w:tr w:rsidR="00D466B6" w:rsidRPr="007334E1" w14:paraId="16D4F46F"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69" w14:textId="77777777" w:rsidR="00D466B6" w:rsidRPr="007334E1" w:rsidRDefault="00D466B6" w:rsidP="00240B98">
            <w:pPr>
              <w:pStyle w:val="TableText"/>
            </w:pPr>
            <w:r w:rsidRPr="007334E1">
              <w:t>HVAC Pump Motor (cooling)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6A" w14:textId="77777777" w:rsidR="00D466B6" w:rsidRPr="007334E1" w:rsidRDefault="00D466B6" w:rsidP="00240B98">
            <w:pPr>
              <w:pStyle w:val="TableText"/>
            </w:pPr>
            <w:r>
              <w:t>C37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6B" w14:textId="77777777" w:rsidR="00D466B6" w:rsidRPr="007334E1" w:rsidRDefault="00D466B6" w:rsidP="00240B98">
            <w:pPr>
              <w:pStyle w:val="TableText"/>
            </w:pPr>
            <w:r w:rsidRPr="007334E1">
              <w:t>7.8%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6C" w14:textId="77777777" w:rsidR="00D466B6" w:rsidRPr="007334E1" w:rsidRDefault="00D466B6" w:rsidP="00240B98">
            <w:pPr>
              <w:pStyle w:val="TableText"/>
            </w:pPr>
            <w:r w:rsidRPr="007334E1">
              <w:t>9.8%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6D" w14:textId="77777777" w:rsidR="00D466B6" w:rsidRPr="007334E1" w:rsidRDefault="00D466B6" w:rsidP="00240B98">
            <w:pPr>
              <w:pStyle w:val="TableText"/>
            </w:pPr>
            <w:r w:rsidRPr="007334E1">
              <w:t>36.8%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6E" w14:textId="77777777" w:rsidR="00D466B6" w:rsidRPr="007334E1" w:rsidRDefault="00D466B6" w:rsidP="00240B98">
            <w:pPr>
              <w:pStyle w:val="TableText"/>
            </w:pPr>
            <w:r w:rsidRPr="007334E1">
              <w:t>45.6%</w:t>
            </w:r>
          </w:p>
        </w:tc>
      </w:tr>
      <w:tr w:rsidR="00D466B6" w:rsidRPr="007334E1" w14:paraId="16D4F476"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70" w14:textId="77777777" w:rsidR="00D466B6" w:rsidRPr="007334E1" w:rsidRDefault="00D466B6" w:rsidP="00240B98">
            <w:pPr>
              <w:pStyle w:val="TableText"/>
            </w:pPr>
            <w:r w:rsidRPr="007334E1">
              <w:t>HVAC Pump Motor (unknown use)</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71" w14:textId="77777777" w:rsidR="00D466B6" w:rsidRPr="007334E1" w:rsidRDefault="00D466B6" w:rsidP="00240B98">
            <w:pPr>
              <w:pStyle w:val="TableText"/>
            </w:pPr>
            <w:r>
              <w:t>C38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72" w14:textId="77777777" w:rsidR="00D466B6" w:rsidRPr="007334E1" w:rsidRDefault="00D466B6" w:rsidP="00240B98">
            <w:pPr>
              <w:pStyle w:val="TableText"/>
            </w:pPr>
            <w:r w:rsidRPr="007334E1">
              <w:t>23.2%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73" w14:textId="77777777" w:rsidR="00D466B6" w:rsidRPr="007334E1" w:rsidRDefault="00D466B6" w:rsidP="00240B98">
            <w:pPr>
              <w:pStyle w:val="TableText"/>
            </w:pPr>
            <w:r w:rsidRPr="007334E1">
              <w:t>29.2%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74" w14:textId="77777777" w:rsidR="00D466B6" w:rsidRPr="007334E1" w:rsidRDefault="00D466B6" w:rsidP="00240B98">
            <w:pPr>
              <w:pStyle w:val="TableText"/>
            </w:pPr>
            <w:r w:rsidRPr="007334E1">
              <w:t>21.4%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75" w14:textId="77777777" w:rsidR="00D466B6" w:rsidRPr="007334E1" w:rsidRDefault="00D466B6" w:rsidP="00240B98">
            <w:pPr>
              <w:pStyle w:val="TableText"/>
            </w:pPr>
            <w:r w:rsidRPr="007334E1">
              <w:t>26.2%</w:t>
            </w:r>
          </w:p>
        </w:tc>
      </w:tr>
      <w:tr w:rsidR="00D466B6" w:rsidRPr="007334E1" w14:paraId="16D4F47D"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77" w14:textId="77777777" w:rsidR="00D466B6" w:rsidRPr="007334E1" w:rsidRDefault="00D466B6" w:rsidP="00240B98">
            <w:pPr>
              <w:pStyle w:val="TableText"/>
            </w:pPr>
            <w:r w:rsidRPr="007334E1">
              <w:t>VFD - Supply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78" w14:textId="77777777" w:rsidR="00D466B6" w:rsidRPr="007334E1" w:rsidRDefault="00D466B6" w:rsidP="00240B98">
            <w:pPr>
              <w:pStyle w:val="TableText"/>
            </w:pPr>
            <w:r>
              <w:t>C39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79" w14:textId="77777777" w:rsidR="00D466B6" w:rsidRPr="007334E1" w:rsidRDefault="00D466B6" w:rsidP="00240B98">
            <w:pPr>
              <w:pStyle w:val="TableText"/>
            </w:pPr>
            <w:r w:rsidRPr="007334E1">
              <w:t>38.8%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7A" w14:textId="77777777" w:rsidR="00D466B6" w:rsidRPr="007334E1" w:rsidRDefault="00D466B6" w:rsidP="00240B98">
            <w:pPr>
              <w:pStyle w:val="TableText"/>
            </w:pPr>
            <w:r w:rsidRPr="007334E1">
              <w:t>16.1%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7B" w14:textId="77777777" w:rsidR="00D466B6" w:rsidRPr="007334E1" w:rsidRDefault="00D466B6" w:rsidP="00240B98">
            <w:pPr>
              <w:pStyle w:val="TableText"/>
            </w:pPr>
            <w:r w:rsidRPr="007334E1">
              <w:t>28.4%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7C" w14:textId="77777777" w:rsidR="00D466B6" w:rsidRPr="007334E1" w:rsidRDefault="00D466B6" w:rsidP="00240B98">
            <w:pPr>
              <w:pStyle w:val="TableText"/>
            </w:pPr>
            <w:r w:rsidRPr="007334E1">
              <w:t>16.7%</w:t>
            </w:r>
          </w:p>
        </w:tc>
      </w:tr>
      <w:tr w:rsidR="00D466B6" w:rsidRPr="007334E1" w14:paraId="16D4F484"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7E" w14:textId="77777777" w:rsidR="00D466B6" w:rsidRPr="007334E1" w:rsidRDefault="00D466B6" w:rsidP="00240B98">
            <w:pPr>
              <w:pStyle w:val="TableText"/>
            </w:pPr>
            <w:r w:rsidRPr="007334E1">
              <w:t>VFD - Return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7F" w14:textId="77777777" w:rsidR="00D466B6" w:rsidRPr="007334E1" w:rsidRDefault="00D466B6" w:rsidP="00240B98">
            <w:pPr>
              <w:pStyle w:val="TableText"/>
            </w:pPr>
            <w:r>
              <w:t>C40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80" w14:textId="77777777" w:rsidR="00D466B6" w:rsidRPr="007334E1" w:rsidRDefault="00D466B6" w:rsidP="00240B98">
            <w:pPr>
              <w:pStyle w:val="TableText"/>
            </w:pPr>
            <w:r w:rsidRPr="007334E1">
              <w:t>38.8%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81" w14:textId="77777777" w:rsidR="00D466B6" w:rsidRPr="007334E1" w:rsidRDefault="00D466B6" w:rsidP="00240B98">
            <w:pPr>
              <w:pStyle w:val="TableText"/>
            </w:pPr>
            <w:r w:rsidRPr="007334E1">
              <w:t>16.1%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82" w14:textId="77777777" w:rsidR="00D466B6" w:rsidRPr="007334E1" w:rsidRDefault="00D466B6" w:rsidP="00240B98">
            <w:pPr>
              <w:pStyle w:val="TableText"/>
            </w:pPr>
            <w:r w:rsidRPr="007334E1">
              <w:t>28.4%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83" w14:textId="77777777" w:rsidR="00D466B6" w:rsidRPr="007334E1" w:rsidRDefault="00D466B6" w:rsidP="00240B98">
            <w:pPr>
              <w:pStyle w:val="TableText"/>
            </w:pPr>
            <w:r w:rsidRPr="007334E1">
              <w:t>16.7%</w:t>
            </w:r>
          </w:p>
        </w:tc>
      </w:tr>
      <w:tr w:rsidR="00D466B6" w:rsidRPr="007334E1" w14:paraId="16D4F48B"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85" w14:textId="77777777" w:rsidR="00D466B6" w:rsidRPr="007334E1" w:rsidRDefault="00D466B6" w:rsidP="00240B98">
            <w:pPr>
              <w:pStyle w:val="TableText"/>
            </w:pPr>
            <w:r w:rsidRPr="007334E1">
              <w:t>VFD - Exhaust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86" w14:textId="77777777" w:rsidR="00D466B6" w:rsidRPr="007334E1" w:rsidRDefault="00D466B6" w:rsidP="00240B98">
            <w:pPr>
              <w:pStyle w:val="TableText"/>
            </w:pPr>
            <w:r>
              <w:t>C41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87" w14:textId="77777777" w:rsidR="00D466B6" w:rsidRPr="007334E1" w:rsidRDefault="00D466B6" w:rsidP="00240B98">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88" w14:textId="77777777" w:rsidR="00D466B6" w:rsidRPr="007334E1" w:rsidRDefault="00D466B6" w:rsidP="00240B98">
            <w:pPr>
              <w:pStyle w:val="TableText"/>
            </w:pPr>
            <w:r w:rsidRPr="007334E1">
              <w:t>23.2%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89" w14:textId="77777777" w:rsidR="00D466B6" w:rsidRPr="007334E1" w:rsidRDefault="00D466B6" w:rsidP="00240B98">
            <w:pPr>
              <w:pStyle w:val="TableText"/>
            </w:pPr>
            <w:r w:rsidRPr="007334E1">
              <w:t>20.3%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8A" w14:textId="77777777" w:rsidR="00D466B6" w:rsidRPr="007334E1" w:rsidRDefault="00D466B6" w:rsidP="00240B98">
            <w:pPr>
              <w:pStyle w:val="TableText"/>
            </w:pPr>
            <w:r w:rsidRPr="007334E1">
              <w:t>21.7%</w:t>
            </w:r>
          </w:p>
        </w:tc>
      </w:tr>
      <w:tr w:rsidR="00D466B6" w:rsidRPr="007334E1" w14:paraId="16D4F492"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8C" w14:textId="77777777" w:rsidR="00D466B6" w:rsidRPr="007334E1" w:rsidRDefault="00D466B6" w:rsidP="00240B98">
            <w:pPr>
              <w:pStyle w:val="TableText"/>
            </w:pPr>
            <w:r w:rsidRPr="007334E1">
              <w:t>VFD - Boiler feedwater pumps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8D" w14:textId="77777777" w:rsidR="00D466B6" w:rsidRPr="007334E1" w:rsidRDefault="00D466B6" w:rsidP="00240B98">
            <w:pPr>
              <w:pStyle w:val="TableText"/>
            </w:pPr>
            <w:r>
              <w:t>C42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8E" w14:textId="77777777" w:rsidR="00D466B6" w:rsidRPr="007334E1" w:rsidRDefault="00D466B6" w:rsidP="00240B98">
            <w:pPr>
              <w:pStyle w:val="TableText"/>
            </w:pPr>
            <w:r w:rsidRPr="007334E1">
              <w:t>42.9%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8F" w14:textId="77777777" w:rsidR="00D466B6" w:rsidRPr="007334E1" w:rsidRDefault="00D466B6" w:rsidP="00240B98">
            <w:pPr>
              <w:pStyle w:val="TableText"/>
            </w:pPr>
            <w:r w:rsidRPr="007334E1">
              <w:t>44.2%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90" w14:textId="77777777" w:rsidR="00D466B6" w:rsidRPr="007334E1" w:rsidRDefault="00D466B6" w:rsidP="00240B98">
            <w:pPr>
              <w:pStyle w:val="TableText"/>
            </w:pPr>
            <w:r w:rsidRPr="007334E1">
              <w:t>6.6%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91" w14:textId="77777777" w:rsidR="00D466B6" w:rsidRPr="007334E1" w:rsidRDefault="00D466B6" w:rsidP="00240B98">
            <w:pPr>
              <w:pStyle w:val="TableText"/>
            </w:pPr>
            <w:r w:rsidRPr="007334E1">
              <w:t>6.3%</w:t>
            </w:r>
          </w:p>
        </w:tc>
      </w:tr>
      <w:tr w:rsidR="00D466B6" w:rsidRPr="007334E1" w14:paraId="16D4F499"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93" w14:textId="77777777" w:rsidR="00D466B6" w:rsidRPr="007334E1" w:rsidRDefault="00D466B6" w:rsidP="00240B98">
            <w:pPr>
              <w:pStyle w:val="TableText"/>
            </w:pPr>
            <w:r w:rsidRPr="007334E1">
              <w:t>VFD - Chilled water pumps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94" w14:textId="77777777" w:rsidR="00D466B6" w:rsidRPr="007334E1" w:rsidRDefault="00D466B6" w:rsidP="00240B98">
            <w:pPr>
              <w:pStyle w:val="TableText"/>
            </w:pPr>
            <w:r>
              <w:t>C43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95" w14:textId="77777777" w:rsidR="00D466B6" w:rsidRPr="007334E1" w:rsidRDefault="00D466B6" w:rsidP="00240B98">
            <w:pPr>
              <w:pStyle w:val="TableText"/>
            </w:pPr>
            <w:r w:rsidRPr="007334E1">
              <w:t>11.2%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96" w14:textId="77777777" w:rsidR="00D466B6" w:rsidRPr="007334E1" w:rsidRDefault="00D466B6" w:rsidP="00240B98">
            <w:pPr>
              <w:pStyle w:val="TableText"/>
            </w:pPr>
            <w:r w:rsidRPr="007334E1">
              <w:t>5.5%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97" w14:textId="77777777" w:rsidR="00D466B6" w:rsidRPr="007334E1" w:rsidRDefault="00D466B6" w:rsidP="00240B98">
            <w:pPr>
              <w:pStyle w:val="TableText"/>
            </w:pPr>
            <w:r w:rsidRPr="007334E1">
              <w:t>40.7%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98" w14:textId="77777777" w:rsidR="00D466B6" w:rsidRPr="007334E1" w:rsidRDefault="00D466B6" w:rsidP="00240B98">
            <w:pPr>
              <w:pStyle w:val="TableText"/>
            </w:pPr>
            <w:r w:rsidRPr="007334E1">
              <w:t>42.6%</w:t>
            </w:r>
          </w:p>
        </w:tc>
      </w:tr>
      <w:tr w:rsidR="00D466B6" w:rsidRPr="007334E1" w14:paraId="16D4F4A0"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9A" w14:textId="77777777" w:rsidR="00D466B6" w:rsidRPr="007334E1" w:rsidRDefault="00D466B6" w:rsidP="00240B98">
            <w:pPr>
              <w:pStyle w:val="TableText"/>
            </w:pPr>
            <w:r w:rsidRPr="007334E1">
              <w:t>VFD Boiler circulation pumps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9B" w14:textId="77777777" w:rsidR="00D466B6" w:rsidRPr="007334E1" w:rsidRDefault="00D466B6" w:rsidP="00240B98">
            <w:pPr>
              <w:pStyle w:val="TableText"/>
            </w:pPr>
            <w:r>
              <w:t>C44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9C" w14:textId="77777777" w:rsidR="00D466B6" w:rsidRPr="007334E1" w:rsidRDefault="00D466B6" w:rsidP="00240B98">
            <w:pPr>
              <w:pStyle w:val="TableText"/>
            </w:pPr>
            <w:r w:rsidRPr="007334E1">
              <w:t>42.9%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9D" w14:textId="77777777" w:rsidR="00D466B6" w:rsidRPr="007334E1" w:rsidRDefault="00D466B6" w:rsidP="00240B98">
            <w:pPr>
              <w:pStyle w:val="TableText"/>
            </w:pPr>
            <w:r w:rsidRPr="007334E1">
              <w:t>44.2%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9E" w14:textId="77777777" w:rsidR="00D466B6" w:rsidRPr="007334E1" w:rsidRDefault="00D466B6" w:rsidP="00240B98">
            <w:pPr>
              <w:pStyle w:val="TableText"/>
            </w:pPr>
            <w:r w:rsidRPr="007334E1">
              <w:t>6.6%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9F" w14:textId="77777777" w:rsidR="00D466B6" w:rsidRPr="007334E1" w:rsidRDefault="00D466B6" w:rsidP="00240B98">
            <w:pPr>
              <w:pStyle w:val="TableText"/>
            </w:pPr>
            <w:r w:rsidRPr="007334E1">
              <w:t>6.3%</w:t>
            </w:r>
          </w:p>
        </w:tc>
      </w:tr>
      <w:tr w:rsidR="00D466B6" w:rsidRPr="007334E1" w14:paraId="16D4F4A7"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A1" w14:textId="77777777" w:rsidR="00D466B6" w:rsidRPr="007334E1" w:rsidRDefault="00D466B6" w:rsidP="00240B98">
            <w:pPr>
              <w:pStyle w:val="TableText"/>
            </w:pPr>
            <w:r w:rsidRPr="007334E1">
              <w:t>Refrigeration Economizer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A2" w14:textId="77777777" w:rsidR="00D466B6" w:rsidRPr="007334E1" w:rsidRDefault="00D466B6" w:rsidP="00240B98">
            <w:pPr>
              <w:pStyle w:val="TableText"/>
            </w:pPr>
            <w:r>
              <w:t>C45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A3" w14:textId="77777777" w:rsidR="00D466B6" w:rsidRPr="007334E1" w:rsidRDefault="00D466B6" w:rsidP="00240B98">
            <w:pPr>
              <w:pStyle w:val="TableText"/>
            </w:pPr>
            <w:r w:rsidRPr="007334E1">
              <w:t>36.3%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A4" w14:textId="77777777" w:rsidR="00D466B6" w:rsidRPr="007334E1" w:rsidRDefault="00D466B6" w:rsidP="00240B98">
            <w:pPr>
              <w:pStyle w:val="TableText"/>
            </w:pPr>
            <w:r w:rsidRPr="007334E1">
              <w:t>50.8%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A5" w14:textId="77777777" w:rsidR="00D466B6" w:rsidRPr="007334E1" w:rsidRDefault="00D466B6" w:rsidP="00240B98">
            <w:pPr>
              <w:pStyle w:val="TableText"/>
            </w:pPr>
            <w:r w:rsidRPr="007334E1">
              <w:t>5.6%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A6" w14:textId="77777777" w:rsidR="00D466B6" w:rsidRPr="007334E1" w:rsidRDefault="00D466B6" w:rsidP="00240B98">
            <w:pPr>
              <w:pStyle w:val="TableText"/>
            </w:pPr>
            <w:r w:rsidRPr="007334E1">
              <w:t>7.3%</w:t>
            </w:r>
          </w:p>
        </w:tc>
      </w:tr>
      <w:tr w:rsidR="00D466B6" w:rsidRPr="007334E1" w14:paraId="16D4F4AE"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A8" w14:textId="77777777" w:rsidR="00D466B6" w:rsidRPr="007334E1" w:rsidRDefault="00D466B6" w:rsidP="00240B98">
            <w:pPr>
              <w:pStyle w:val="TableText"/>
            </w:pPr>
            <w:r w:rsidRPr="007334E1">
              <w:t>Evaporator Fan Control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A9" w14:textId="77777777" w:rsidR="00D466B6" w:rsidRPr="007334E1" w:rsidRDefault="00D466B6" w:rsidP="00240B98">
            <w:pPr>
              <w:pStyle w:val="TableText"/>
            </w:pPr>
            <w:r>
              <w:t>C46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AA" w14:textId="77777777" w:rsidR="00D466B6" w:rsidRPr="007334E1" w:rsidRDefault="00D466B6" w:rsidP="00240B98">
            <w:pPr>
              <w:pStyle w:val="TableText"/>
            </w:pPr>
            <w:r w:rsidRPr="007334E1">
              <w:t>24.0%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AB" w14:textId="77777777" w:rsidR="00D466B6" w:rsidRPr="007334E1" w:rsidRDefault="00D466B6" w:rsidP="00240B98">
            <w:pPr>
              <w:pStyle w:val="TableText"/>
            </w:pPr>
            <w:r w:rsidRPr="007334E1">
              <w:t>35.9%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AC" w14:textId="77777777" w:rsidR="00D466B6" w:rsidRPr="007334E1" w:rsidRDefault="00D466B6" w:rsidP="00240B98">
            <w:pPr>
              <w:pStyle w:val="TableText"/>
            </w:pPr>
            <w:r w:rsidRPr="007334E1">
              <w:t>16.7%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AD" w14:textId="77777777" w:rsidR="00D466B6" w:rsidRPr="007334E1" w:rsidRDefault="00D466B6" w:rsidP="00240B98">
            <w:pPr>
              <w:pStyle w:val="TableText"/>
            </w:pPr>
            <w:r w:rsidRPr="007334E1">
              <w:t>23.4%</w:t>
            </w:r>
          </w:p>
        </w:tc>
      </w:tr>
      <w:tr w:rsidR="00D466B6" w:rsidRPr="007334E1" w14:paraId="16D4F4B5"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AF" w14:textId="77777777" w:rsidR="00D466B6" w:rsidRPr="007334E1" w:rsidRDefault="00D466B6" w:rsidP="00240B98">
            <w:pPr>
              <w:pStyle w:val="TableText"/>
            </w:pPr>
            <w:r w:rsidRPr="007334E1">
              <w:t>Standby Losses - Commercial Office</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B0" w14:textId="77777777" w:rsidR="00D466B6" w:rsidRPr="007334E1" w:rsidRDefault="00D466B6" w:rsidP="00240B98">
            <w:pPr>
              <w:pStyle w:val="TableText"/>
            </w:pPr>
            <w:r>
              <w:t>C47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B1" w14:textId="77777777" w:rsidR="00D466B6" w:rsidRPr="007334E1" w:rsidRDefault="00D466B6" w:rsidP="00240B98">
            <w:pPr>
              <w:pStyle w:val="TableText"/>
            </w:pPr>
            <w:r w:rsidRPr="007334E1">
              <w:t>8.2%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B2" w14:textId="77777777" w:rsidR="00D466B6" w:rsidRPr="007334E1" w:rsidRDefault="00D466B6" w:rsidP="00240B98">
            <w:pPr>
              <w:pStyle w:val="TableText"/>
            </w:pPr>
            <w:r w:rsidRPr="007334E1">
              <w:t>50.5%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B3" w14:textId="77777777" w:rsidR="00D466B6" w:rsidRPr="007334E1" w:rsidRDefault="00D466B6" w:rsidP="00240B98">
            <w:pPr>
              <w:pStyle w:val="TableText"/>
            </w:pPr>
            <w:r w:rsidRPr="007334E1">
              <w:t>5.6%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B4" w14:textId="77777777" w:rsidR="00D466B6" w:rsidRPr="007334E1" w:rsidRDefault="00D466B6" w:rsidP="00240B98">
            <w:pPr>
              <w:pStyle w:val="TableText"/>
            </w:pPr>
            <w:r w:rsidRPr="007334E1">
              <w:t>35.7%</w:t>
            </w:r>
          </w:p>
        </w:tc>
      </w:tr>
      <w:tr w:rsidR="00D466B6" w:rsidRPr="007334E1" w14:paraId="16D4F4BC"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B6" w14:textId="77777777" w:rsidR="00D466B6" w:rsidRPr="007334E1" w:rsidRDefault="00D466B6" w:rsidP="00240B98">
            <w:pPr>
              <w:pStyle w:val="TableText"/>
            </w:pPr>
            <w:r w:rsidRPr="007334E1">
              <w:t>VFD Boiler draft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B7" w14:textId="77777777" w:rsidR="00D466B6" w:rsidRPr="007334E1" w:rsidRDefault="00D466B6" w:rsidP="00240B98">
            <w:pPr>
              <w:pStyle w:val="TableText"/>
            </w:pPr>
            <w:r>
              <w:t>C48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B8" w14:textId="77777777" w:rsidR="00D466B6" w:rsidRPr="007334E1" w:rsidRDefault="00D466B6" w:rsidP="00240B98">
            <w:pPr>
              <w:pStyle w:val="TableText"/>
            </w:pPr>
            <w:r w:rsidRPr="007334E1">
              <w:t>37.3%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B9" w14:textId="77777777" w:rsidR="00D466B6" w:rsidRPr="007334E1" w:rsidRDefault="00D466B6" w:rsidP="00240B98">
            <w:pPr>
              <w:pStyle w:val="TableText"/>
            </w:pPr>
            <w:r w:rsidRPr="007334E1">
              <w:t>48.9%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BA" w14:textId="77777777" w:rsidR="00D466B6" w:rsidRPr="007334E1" w:rsidRDefault="00D466B6" w:rsidP="00240B98">
            <w:pPr>
              <w:pStyle w:val="TableText"/>
            </w:pPr>
            <w:r w:rsidRPr="007334E1">
              <w:t>6.4%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BB" w14:textId="77777777" w:rsidR="00D466B6" w:rsidRPr="007334E1" w:rsidRDefault="00D466B6" w:rsidP="00240B98">
            <w:pPr>
              <w:pStyle w:val="TableText"/>
            </w:pPr>
            <w:r w:rsidRPr="007334E1">
              <w:t>7.3%</w:t>
            </w:r>
          </w:p>
        </w:tc>
      </w:tr>
      <w:tr w:rsidR="00D466B6" w:rsidRPr="007334E1" w14:paraId="16D4F4C3"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BD" w14:textId="77777777" w:rsidR="00D466B6" w:rsidRPr="007334E1" w:rsidRDefault="00D466B6" w:rsidP="00240B98">
            <w:pPr>
              <w:pStyle w:val="TableText"/>
            </w:pPr>
            <w:r w:rsidRPr="007334E1">
              <w:t>VFD Cooling Tower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BE" w14:textId="77777777" w:rsidR="00D466B6" w:rsidRPr="007334E1" w:rsidRDefault="00D466B6" w:rsidP="00240B98">
            <w:pPr>
              <w:pStyle w:val="TableText"/>
            </w:pPr>
            <w:r>
              <w:t>C49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BF" w14:textId="77777777" w:rsidR="00D466B6" w:rsidRPr="007334E1" w:rsidRDefault="00D466B6" w:rsidP="00240B98">
            <w:pPr>
              <w:pStyle w:val="TableText"/>
            </w:pPr>
            <w:r w:rsidRPr="007334E1">
              <w:t>7.9%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C0" w14:textId="77777777" w:rsidR="00D466B6" w:rsidRPr="007334E1" w:rsidRDefault="00D466B6" w:rsidP="00240B98">
            <w:pPr>
              <w:pStyle w:val="TableText"/>
            </w:pPr>
            <w:r w:rsidRPr="007334E1">
              <w:t>5.2%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C1" w14:textId="77777777" w:rsidR="00D466B6" w:rsidRPr="007334E1" w:rsidRDefault="00D466B6" w:rsidP="00240B98">
            <w:pPr>
              <w:pStyle w:val="TableText"/>
            </w:pPr>
            <w:r w:rsidRPr="007334E1">
              <w:t>54.0%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C2" w14:textId="77777777" w:rsidR="00D466B6" w:rsidRPr="007334E1" w:rsidRDefault="00D466B6" w:rsidP="00240B98">
            <w:pPr>
              <w:pStyle w:val="TableText"/>
            </w:pPr>
            <w:r w:rsidRPr="007334E1">
              <w:t>32.9%</w:t>
            </w:r>
          </w:p>
        </w:tc>
      </w:tr>
      <w:tr w:rsidR="00D466B6" w:rsidRPr="007334E1" w14:paraId="16D4F4CA"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C4" w14:textId="77777777" w:rsidR="00D466B6" w:rsidRPr="007334E1" w:rsidRDefault="00D466B6" w:rsidP="00240B98">
            <w:pPr>
              <w:pStyle w:val="TableText"/>
            </w:pPr>
            <w:r w:rsidRPr="007334E1">
              <w:t>Engine Block Heater Timer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C5" w14:textId="77777777" w:rsidR="00D466B6" w:rsidRPr="007334E1" w:rsidRDefault="00D466B6" w:rsidP="00240B98">
            <w:pPr>
              <w:pStyle w:val="TableText"/>
            </w:pPr>
            <w:r>
              <w:t>C50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C6" w14:textId="77777777" w:rsidR="00D466B6" w:rsidRPr="007334E1" w:rsidRDefault="00D466B6" w:rsidP="00240B98">
            <w:pPr>
              <w:pStyle w:val="TableText"/>
            </w:pPr>
            <w:r w:rsidRPr="007334E1">
              <w:t>26.5%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C7" w14:textId="77777777" w:rsidR="00D466B6" w:rsidRPr="007334E1" w:rsidRDefault="00D466B6" w:rsidP="00240B98">
            <w:pPr>
              <w:pStyle w:val="TableText"/>
            </w:pPr>
            <w:r w:rsidRPr="007334E1">
              <w:t>61.0%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C8" w14:textId="77777777" w:rsidR="00D466B6" w:rsidRPr="007334E1" w:rsidRDefault="00D466B6" w:rsidP="00240B98">
            <w:pPr>
              <w:pStyle w:val="TableText"/>
            </w:pPr>
            <w:r w:rsidRPr="007334E1">
              <w:t>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C9" w14:textId="77777777" w:rsidR="00D466B6" w:rsidRPr="007334E1" w:rsidRDefault="00D466B6" w:rsidP="00240B98">
            <w:pPr>
              <w:pStyle w:val="TableText"/>
            </w:pPr>
            <w:r w:rsidRPr="007334E1">
              <w:t>8.5%</w:t>
            </w:r>
          </w:p>
        </w:tc>
      </w:tr>
      <w:tr w:rsidR="00D466B6" w:rsidRPr="007334E1" w14:paraId="16D4F4D1"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CB" w14:textId="77777777" w:rsidR="00D466B6" w:rsidRPr="007334E1" w:rsidRDefault="00D466B6" w:rsidP="00240B98">
            <w:pPr>
              <w:pStyle w:val="TableText"/>
            </w:pPr>
            <w:r w:rsidRPr="007334E1">
              <w:t>Door Heater Control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CC" w14:textId="77777777" w:rsidR="00D466B6" w:rsidRPr="007334E1" w:rsidRDefault="00D466B6" w:rsidP="00240B98">
            <w:pPr>
              <w:pStyle w:val="TableText"/>
            </w:pPr>
            <w:r>
              <w:t>C51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CD" w14:textId="77777777" w:rsidR="00D466B6" w:rsidRPr="007334E1" w:rsidRDefault="00D466B6" w:rsidP="00240B98">
            <w:pPr>
              <w:pStyle w:val="TableText"/>
            </w:pPr>
            <w:r w:rsidRPr="007334E1">
              <w:t>30.4%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CE" w14:textId="77777777" w:rsidR="00D466B6" w:rsidRPr="007334E1" w:rsidRDefault="00D466B6" w:rsidP="00240B98">
            <w:pPr>
              <w:pStyle w:val="TableText"/>
            </w:pPr>
            <w:r w:rsidRPr="007334E1">
              <w:t>69.6%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CF" w14:textId="77777777" w:rsidR="00D466B6" w:rsidRPr="007334E1" w:rsidRDefault="00D466B6" w:rsidP="00240B98">
            <w:pPr>
              <w:pStyle w:val="TableText"/>
            </w:pPr>
            <w:r w:rsidRPr="007334E1">
              <w:t>0.0%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16D4F4D0" w14:textId="77777777" w:rsidR="00D466B6" w:rsidRPr="007334E1" w:rsidRDefault="00D466B6" w:rsidP="00240B98">
            <w:pPr>
              <w:pStyle w:val="TableText"/>
            </w:pPr>
            <w:r w:rsidRPr="007334E1">
              <w:t>0.0%</w:t>
            </w:r>
          </w:p>
        </w:tc>
      </w:tr>
      <w:tr w:rsidR="00D466B6" w:rsidRPr="007334E1" w14:paraId="16D4F4D8"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bottom"/>
          </w:tcPr>
          <w:p w14:paraId="16D4F4D2" w14:textId="77777777" w:rsidR="00D466B6" w:rsidRPr="007334E1" w:rsidRDefault="00D466B6" w:rsidP="00240B98">
            <w:pPr>
              <w:pStyle w:val="TableText"/>
            </w:pPr>
            <w:r w:rsidRPr="005410A5">
              <w:t>Beverage and Snack Machine Controls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16D4F4D3" w14:textId="77777777" w:rsidR="00D466B6" w:rsidRPr="007334E1" w:rsidRDefault="00D466B6" w:rsidP="00240B98">
            <w:pPr>
              <w:pStyle w:val="TableText"/>
            </w:pPr>
            <w:r>
              <w:t>C52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14:paraId="16D4F4D4" w14:textId="77777777" w:rsidR="00D466B6" w:rsidRPr="007334E1" w:rsidRDefault="00D466B6" w:rsidP="00240B98">
            <w:pPr>
              <w:pStyle w:val="TableText"/>
            </w:pPr>
            <w:r w:rsidRPr="005410A5">
              <w:t>10.0%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14:paraId="16D4F4D5" w14:textId="77777777" w:rsidR="00D466B6" w:rsidRPr="007334E1" w:rsidRDefault="00D466B6" w:rsidP="00240B98">
            <w:pPr>
              <w:pStyle w:val="TableText"/>
            </w:pPr>
            <w:r w:rsidRPr="005410A5">
              <w:t>48.3%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14:paraId="16D4F4D6" w14:textId="77777777" w:rsidR="00D466B6" w:rsidRPr="007334E1" w:rsidRDefault="00D466B6" w:rsidP="00240B98">
            <w:pPr>
              <w:pStyle w:val="TableText"/>
            </w:pPr>
            <w:r w:rsidRPr="005410A5">
              <w:t>7.4%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14:paraId="16D4F4D7" w14:textId="77777777" w:rsidR="00D466B6" w:rsidRPr="007334E1" w:rsidRDefault="00D466B6" w:rsidP="00240B98">
            <w:pPr>
              <w:pStyle w:val="TableText"/>
            </w:pPr>
            <w:r w:rsidRPr="005410A5">
              <w:t>34.3%</w:t>
            </w:r>
          </w:p>
        </w:tc>
      </w:tr>
      <w:tr w:rsidR="00D466B6" w:rsidRPr="007334E1" w14:paraId="16D4F4DF"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16D4F4D9" w14:textId="77777777" w:rsidR="00D466B6" w:rsidRPr="007334E1" w:rsidRDefault="00D466B6" w:rsidP="00240B98">
            <w:pPr>
              <w:pStyle w:val="TableText"/>
            </w:pPr>
            <w:r w:rsidRPr="007334E1">
              <w:t>Flat</w:t>
            </w:r>
          </w:p>
        </w:tc>
        <w:tc>
          <w:tcPr>
            <w:tcW w:w="1080" w:type="dxa"/>
            <w:tcBorders>
              <w:top w:val="single" w:sz="6" w:space="0" w:color="auto"/>
              <w:left w:val="single" w:sz="6" w:space="0" w:color="auto"/>
              <w:bottom w:val="single" w:sz="6" w:space="0" w:color="auto"/>
              <w:right w:val="single" w:sz="6" w:space="0" w:color="auto"/>
            </w:tcBorders>
            <w:vAlign w:val="center"/>
          </w:tcPr>
          <w:p w14:paraId="16D4F4DA" w14:textId="77777777" w:rsidR="00D466B6" w:rsidRPr="007334E1" w:rsidRDefault="00D466B6" w:rsidP="00240B98">
            <w:pPr>
              <w:pStyle w:val="TableText"/>
            </w:pPr>
            <w:r>
              <w:t>C53</w:t>
            </w:r>
          </w:p>
        </w:tc>
        <w:tc>
          <w:tcPr>
            <w:tcW w:w="1575" w:type="dxa"/>
            <w:tcBorders>
              <w:top w:val="single" w:sz="6" w:space="0" w:color="auto"/>
              <w:left w:val="single" w:sz="6" w:space="0" w:color="auto"/>
              <w:bottom w:val="single" w:sz="6" w:space="0" w:color="auto"/>
              <w:right w:val="single" w:sz="6" w:space="0" w:color="auto"/>
            </w:tcBorders>
            <w:vAlign w:val="center"/>
          </w:tcPr>
          <w:p w14:paraId="16D4F4DB" w14:textId="77777777" w:rsidR="00D466B6" w:rsidRPr="007334E1" w:rsidRDefault="00D466B6" w:rsidP="00240B98">
            <w:pPr>
              <w:pStyle w:val="TableText"/>
            </w:pPr>
            <w:r w:rsidRPr="007334E1">
              <w:t>36.3%</w:t>
            </w:r>
          </w:p>
        </w:tc>
        <w:tc>
          <w:tcPr>
            <w:tcW w:w="1575" w:type="dxa"/>
            <w:tcBorders>
              <w:top w:val="single" w:sz="6" w:space="0" w:color="auto"/>
              <w:left w:val="single" w:sz="6" w:space="0" w:color="auto"/>
              <w:bottom w:val="single" w:sz="6" w:space="0" w:color="auto"/>
              <w:right w:val="single" w:sz="6" w:space="0" w:color="auto"/>
            </w:tcBorders>
            <w:vAlign w:val="center"/>
          </w:tcPr>
          <w:p w14:paraId="16D4F4DC" w14:textId="77777777" w:rsidR="00D466B6" w:rsidRPr="007334E1" w:rsidRDefault="00D466B6" w:rsidP="00240B98">
            <w:pPr>
              <w:pStyle w:val="TableText"/>
            </w:pPr>
            <w:r w:rsidRPr="007334E1">
              <w:t>21.8%</w:t>
            </w:r>
          </w:p>
        </w:tc>
        <w:tc>
          <w:tcPr>
            <w:tcW w:w="1575" w:type="dxa"/>
            <w:tcBorders>
              <w:top w:val="single" w:sz="6" w:space="0" w:color="auto"/>
              <w:left w:val="single" w:sz="6" w:space="0" w:color="auto"/>
              <w:bottom w:val="single" w:sz="6" w:space="0" w:color="auto"/>
              <w:right w:val="single" w:sz="6" w:space="0" w:color="auto"/>
            </w:tcBorders>
            <w:vAlign w:val="center"/>
          </w:tcPr>
          <w:p w14:paraId="16D4F4DD" w14:textId="77777777" w:rsidR="00D466B6" w:rsidRPr="007334E1" w:rsidRDefault="00D466B6" w:rsidP="00240B98">
            <w:pPr>
              <w:pStyle w:val="TableText"/>
            </w:pPr>
            <w:r w:rsidRPr="007334E1">
              <w:t>26.2%</w:t>
            </w:r>
          </w:p>
        </w:tc>
        <w:tc>
          <w:tcPr>
            <w:tcW w:w="1575" w:type="dxa"/>
            <w:tcBorders>
              <w:top w:val="single" w:sz="6" w:space="0" w:color="auto"/>
              <w:left w:val="single" w:sz="6" w:space="0" w:color="auto"/>
              <w:bottom w:val="single" w:sz="6" w:space="0" w:color="auto"/>
              <w:right w:val="single" w:sz="6" w:space="0" w:color="auto"/>
            </w:tcBorders>
            <w:vAlign w:val="center"/>
          </w:tcPr>
          <w:p w14:paraId="16D4F4DE" w14:textId="77777777" w:rsidR="00D466B6" w:rsidRPr="007334E1" w:rsidRDefault="00D466B6" w:rsidP="00240B98">
            <w:pPr>
              <w:pStyle w:val="TableText"/>
            </w:pPr>
            <w:r w:rsidRPr="007334E1">
              <w:t>15.7%</w:t>
            </w:r>
          </w:p>
        </w:tc>
      </w:tr>
      <w:tr w:rsidR="00C62A3F" w:rsidRPr="00C62A3F" w14:paraId="16D4F4E6" w14:textId="77777777" w:rsidTr="00C62A3F">
        <w:trPr>
          <w:trHeight w:val="278"/>
        </w:trPr>
        <w:tc>
          <w:tcPr>
            <w:tcW w:w="4590" w:type="dxa"/>
            <w:tcBorders>
              <w:top w:val="single" w:sz="6" w:space="0" w:color="auto"/>
              <w:left w:val="single" w:sz="6" w:space="0" w:color="auto"/>
              <w:bottom w:val="single" w:sz="6" w:space="0" w:color="auto"/>
              <w:right w:val="single" w:sz="6" w:space="0" w:color="auto"/>
            </w:tcBorders>
            <w:shd w:val="clear" w:color="000000" w:fill="CCFFCC"/>
            <w:vAlign w:val="center"/>
          </w:tcPr>
          <w:p w14:paraId="16D4F4E0" w14:textId="77777777" w:rsidR="00C62A3F" w:rsidRPr="00C62A3F" w:rsidRDefault="00C62A3F" w:rsidP="00240B98">
            <w:pPr>
              <w:pStyle w:val="TableText"/>
            </w:pPr>
            <w:r w:rsidRPr="00C62A3F">
              <w:t>Religious Indoor Lighting</w:t>
            </w:r>
          </w:p>
        </w:tc>
        <w:tc>
          <w:tcPr>
            <w:tcW w:w="1080" w:type="dxa"/>
            <w:tcBorders>
              <w:top w:val="single" w:sz="6" w:space="0" w:color="auto"/>
              <w:left w:val="single" w:sz="6" w:space="0" w:color="auto"/>
              <w:bottom w:val="single" w:sz="6" w:space="0" w:color="auto"/>
              <w:right w:val="single" w:sz="6" w:space="0" w:color="auto"/>
            </w:tcBorders>
            <w:shd w:val="clear" w:color="000000" w:fill="CCFFCC"/>
            <w:vAlign w:val="center"/>
          </w:tcPr>
          <w:p w14:paraId="16D4F4E1" w14:textId="77777777" w:rsidR="00C62A3F" w:rsidRPr="00C62A3F" w:rsidRDefault="00C62A3F" w:rsidP="00240B98">
            <w:pPr>
              <w:pStyle w:val="TableText"/>
            </w:pPr>
            <w:r w:rsidRPr="00C62A3F">
              <w:t>C54</w:t>
            </w:r>
          </w:p>
        </w:tc>
        <w:tc>
          <w:tcPr>
            <w:tcW w:w="1575" w:type="dxa"/>
            <w:tcBorders>
              <w:top w:val="single" w:sz="6" w:space="0" w:color="auto"/>
              <w:left w:val="single" w:sz="6" w:space="0" w:color="auto"/>
              <w:bottom w:val="single" w:sz="6" w:space="0" w:color="auto"/>
              <w:right w:val="single" w:sz="6" w:space="0" w:color="auto"/>
            </w:tcBorders>
            <w:shd w:val="clear" w:color="000000" w:fill="CCFFCC"/>
            <w:vAlign w:val="center"/>
          </w:tcPr>
          <w:p w14:paraId="16D4F4E2" w14:textId="77777777" w:rsidR="00C62A3F" w:rsidRPr="00C62A3F" w:rsidRDefault="00C62A3F" w:rsidP="00240B98">
            <w:pPr>
              <w:pStyle w:val="TableText"/>
            </w:pPr>
            <w:r w:rsidRPr="00C62A3F">
              <w:t>26.8%</w:t>
            </w:r>
          </w:p>
        </w:tc>
        <w:tc>
          <w:tcPr>
            <w:tcW w:w="1575" w:type="dxa"/>
            <w:tcBorders>
              <w:top w:val="single" w:sz="6" w:space="0" w:color="auto"/>
              <w:left w:val="single" w:sz="6" w:space="0" w:color="auto"/>
              <w:bottom w:val="single" w:sz="6" w:space="0" w:color="auto"/>
              <w:right w:val="single" w:sz="6" w:space="0" w:color="auto"/>
            </w:tcBorders>
            <w:shd w:val="clear" w:color="000000" w:fill="CCFFCC"/>
            <w:vAlign w:val="center"/>
          </w:tcPr>
          <w:p w14:paraId="16D4F4E3" w14:textId="77777777" w:rsidR="00C62A3F" w:rsidRPr="00C62A3F" w:rsidRDefault="00C62A3F" w:rsidP="00240B98">
            <w:pPr>
              <w:pStyle w:val="TableText"/>
            </w:pPr>
            <w:r w:rsidRPr="00C62A3F">
              <w:t>31.4%</w:t>
            </w:r>
          </w:p>
        </w:tc>
        <w:tc>
          <w:tcPr>
            <w:tcW w:w="1575" w:type="dxa"/>
            <w:tcBorders>
              <w:top w:val="single" w:sz="6" w:space="0" w:color="auto"/>
              <w:left w:val="single" w:sz="6" w:space="0" w:color="auto"/>
              <w:bottom w:val="single" w:sz="6" w:space="0" w:color="auto"/>
              <w:right w:val="single" w:sz="6" w:space="0" w:color="auto"/>
            </w:tcBorders>
            <w:shd w:val="clear" w:color="000000" w:fill="CCFFCC"/>
            <w:vAlign w:val="center"/>
          </w:tcPr>
          <w:p w14:paraId="16D4F4E4" w14:textId="77777777" w:rsidR="00C62A3F" w:rsidRPr="00C62A3F" w:rsidRDefault="00C62A3F" w:rsidP="00240B98">
            <w:pPr>
              <w:pStyle w:val="TableText"/>
            </w:pPr>
            <w:r w:rsidRPr="00C62A3F">
              <w:t>18.9%</w:t>
            </w:r>
          </w:p>
        </w:tc>
        <w:tc>
          <w:tcPr>
            <w:tcW w:w="1575" w:type="dxa"/>
            <w:tcBorders>
              <w:top w:val="single" w:sz="6" w:space="0" w:color="auto"/>
              <w:left w:val="single" w:sz="6" w:space="0" w:color="auto"/>
              <w:bottom w:val="single" w:sz="6" w:space="0" w:color="auto"/>
              <w:right w:val="single" w:sz="6" w:space="0" w:color="auto"/>
            </w:tcBorders>
            <w:shd w:val="clear" w:color="000000" w:fill="CCFFCC"/>
            <w:vAlign w:val="center"/>
          </w:tcPr>
          <w:p w14:paraId="16D4F4E5" w14:textId="77777777" w:rsidR="00C62A3F" w:rsidRPr="00C62A3F" w:rsidRDefault="00C62A3F" w:rsidP="00240B98">
            <w:pPr>
              <w:pStyle w:val="TableText"/>
            </w:pPr>
            <w:r w:rsidRPr="00C62A3F">
              <w:t>22.8%</w:t>
            </w:r>
          </w:p>
        </w:tc>
      </w:tr>
    </w:tbl>
    <w:p w14:paraId="16D4F4E7" w14:textId="77777777" w:rsidR="00D466B6" w:rsidRDefault="00D466B6" w:rsidP="00D466B6"/>
    <w:p w14:paraId="16D4F4E8" w14:textId="77777777" w:rsidR="00690B8D" w:rsidRDefault="00690B8D">
      <w:pPr>
        <w:widowControl/>
        <w:spacing w:after="200" w:line="276" w:lineRule="auto"/>
        <w:jc w:val="left"/>
        <w:rPr>
          <w:rFonts w:ascii="Calibri" w:hAnsi="Calibri" w:cs="Calibri"/>
          <w:b/>
          <w:color w:val="000000"/>
          <w:spacing w:val="5"/>
          <w:kern w:val="28"/>
          <w:szCs w:val="20"/>
        </w:rPr>
      </w:pPr>
      <w:r>
        <w:br w:type="page"/>
      </w:r>
    </w:p>
    <w:p w14:paraId="16D4F4E9" w14:textId="77777777" w:rsidR="00D466B6" w:rsidRDefault="00D466B6" w:rsidP="00037366">
      <w:pPr>
        <w:pStyle w:val="Captions"/>
      </w:pPr>
      <w:bookmarkStart w:id="140" w:name="_Toc335377232"/>
      <w:bookmarkStart w:id="141" w:name="_Toc358365873"/>
      <w:r>
        <w:t xml:space="preserve">Table </w:t>
      </w:r>
      <w:fldSimple w:instr=" STYLEREF 1 \s ">
        <w:r w:rsidR="00FF1398">
          <w:rPr>
            <w:noProof/>
          </w:rPr>
          <w:t>3</w:t>
        </w:r>
      </w:fldSimple>
      <w:r w:rsidR="00BB28F1">
        <w:t>.</w:t>
      </w:r>
      <w:fldSimple w:instr=" SEQ Table \* ARABIC \s 1 ">
        <w:r w:rsidR="00FF1398">
          <w:rPr>
            <w:noProof/>
          </w:rPr>
          <w:t>5</w:t>
        </w:r>
      </w:fldSimple>
      <w:r>
        <w:t>: Loadshapes by Month and Day of Week</w:t>
      </w:r>
      <w:bookmarkEnd w:id="140"/>
      <w:bookmarkEnd w:id="141"/>
    </w:p>
    <w:tbl>
      <w:tblPr>
        <w:tblW w:w="14851" w:type="dxa"/>
        <w:tblLayout w:type="fixed"/>
        <w:tblCellMar>
          <w:left w:w="30" w:type="dxa"/>
          <w:right w:w="30" w:type="dxa"/>
        </w:tblCellMar>
        <w:tblLook w:val="0000" w:firstRow="0" w:lastRow="0" w:firstColumn="0" w:lastColumn="0" w:noHBand="0" w:noVBand="0"/>
      </w:tblPr>
      <w:tblGrid>
        <w:gridCol w:w="1104"/>
        <w:gridCol w:w="530"/>
        <w:gridCol w:w="530"/>
        <w:gridCol w:w="530"/>
        <w:gridCol w:w="530"/>
        <w:gridCol w:w="531"/>
        <w:gridCol w:w="531"/>
        <w:gridCol w:w="531"/>
        <w:gridCol w:w="619"/>
        <w:gridCol w:w="442"/>
        <w:gridCol w:w="531"/>
        <w:gridCol w:w="619"/>
        <w:gridCol w:w="619"/>
        <w:gridCol w:w="619"/>
        <w:gridCol w:w="619"/>
        <w:gridCol w:w="531"/>
        <w:gridCol w:w="619"/>
        <w:gridCol w:w="619"/>
        <w:gridCol w:w="619"/>
        <w:gridCol w:w="442"/>
        <w:gridCol w:w="531"/>
        <w:gridCol w:w="531"/>
        <w:gridCol w:w="531"/>
        <w:gridCol w:w="531"/>
        <w:gridCol w:w="531"/>
        <w:gridCol w:w="475"/>
        <w:gridCol w:w="6"/>
      </w:tblGrid>
      <w:tr w:rsidR="00D466B6" w:rsidRPr="00DE1F38" w14:paraId="16D4F4F8" w14:textId="77777777" w:rsidTr="00950A89">
        <w:trPr>
          <w:gridAfter w:val="1"/>
          <w:wAfter w:w="6" w:type="dxa"/>
          <w:trHeight w:val="277"/>
          <w:tblHeader/>
        </w:trPr>
        <w:tc>
          <w:tcPr>
            <w:tcW w:w="1104" w:type="dxa"/>
            <w:tcBorders>
              <w:left w:val="nil"/>
              <w:bottom w:val="nil"/>
            </w:tcBorders>
            <w:vAlign w:val="center"/>
          </w:tcPr>
          <w:p w14:paraId="16D4F4EA" w14:textId="77777777" w:rsidR="00D466B6" w:rsidRPr="00DE1F38" w:rsidRDefault="00D466B6" w:rsidP="00950A89">
            <w:pPr>
              <w:spacing w:after="0"/>
              <w:jc w:val="left"/>
              <w:rPr>
                <w:rFonts w:cstheme="minorHAnsi"/>
                <w:sz w:val="18"/>
                <w:szCs w:val="18"/>
              </w:rPr>
            </w:pPr>
          </w:p>
        </w:tc>
        <w:tc>
          <w:tcPr>
            <w:tcW w:w="530" w:type="dxa"/>
            <w:vMerge w:val="restart"/>
            <w:tcBorders>
              <w:right w:val="single" w:sz="4" w:space="0" w:color="auto"/>
            </w:tcBorders>
            <w:shd w:val="clear" w:color="auto" w:fill="auto"/>
            <w:vAlign w:val="center"/>
          </w:tcPr>
          <w:p w14:paraId="16D4F4EB" w14:textId="77777777" w:rsidR="00D466B6" w:rsidRPr="00DE1F38" w:rsidRDefault="00D466B6" w:rsidP="00950A89">
            <w:pPr>
              <w:spacing w:after="0"/>
              <w:jc w:val="center"/>
              <w:rPr>
                <w:rFonts w:cstheme="minorHAnsi"/>
                <w:sz w:val="18"/>
                <w:szCs w:val="18"/>
              </w:rPr>
            </w:pPr>
          </w:p>
        </w:tc>
        <w:tc>
          <w:tcPr>
            <w:tcW w:w="106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4F4EC" w14:textId="77777777" w:rsidR="00D466B6" w:rsidRPr="00DE1F38" w:rsidRDefault="00D466B6" w:rsidP="00240B98">
            <w:pPr>
              <w:pStyle w:val="TableHeading"/>
            </w:pPr>
            <w:r w:rsidRPr="00DE1F38">
              <w:t>Jan</w:t>
            </w:r>
          </w:p>
        </w:tc>
        <w:tc>
          <w:tcPr>
            <w:tcW w:w="1061" w:type="dxa"/>
            <w:gridSpan w:val="2"/>
            <w:tcBorders>
              <w:top w:val="single" w:sz="6" w:space="0" w:color="auto"/>
              <w:left w:val="single" w:sz="4" w:space="0" w:color="auto"/>
              <w:bottom w:val="single" w:sz="6" w:space="0" w:color="auto"/>
              <w:right w:val="single" w:sz="6" w:space="0" w:color="auto"/>
            </w:tcBorders>
            <w:shd w:val="clear" w:color="auto" w:fill="7F7F7F" w:themeFill="text1" w:themeFillTint="80"/>
            <w:vAlign w:val="center"/>
          </w:tcPr>
          <w:p w14:paraId="16D4F4ED" w14:textId="77777777" w:rsidR="00D466B6" w:rsidRPr="00DE1F38" w:rsidRDefault="00D466B6" w:rsidP="00240B98">
            <w:pPr>
              <w:pStyle w:val="TableHeading"/>
            </w:pPr>
            <w:r w:rsidRPr="00DE1F38">
              <w:t>Feb</w:t>
            </w:r>
          </w:p>
        </w:tc>
        <w:tc>
          <w:tcPr>
            <w:tcW w:w="1062"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4EE" w14:textId="77777777" w:rsidR="00D466B6" w:rsidRPr="00DE1F38" w:rsidRDefault="00D466B6" w:rsidP="00240B98">
            <w:pPr>
              <w:pStyle w:val="TableHeading"/>
            </w:pPr>
            <w:r w:rsidRPr="00DE1F38">
              <w:t>Mar</w:t>
            </w:r>
          </w:p>
        </w:tc>
        <w:tc>
          <w:tcPr>
            <w:tcW w:w="1061"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4EF" w14:textId="77777777" w:rsidR="00D466B6" w:rsidRPr="00DE1F38" w:rsidRDefault="00D466B6" w:rsidP="00240B98">
            <w:pPr>
              <w:pStyle w:val="TableHeading"/>
            </w:pPr>
            <w:r w:rsidRPr="00DE1F38">
              <w:t>Apr</w:t>
            </w:r>
          </w:p>
        </w:tc>
        <w:tc>
          <w:tcPr>
            <w:tcW w:w="1150"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4F0" w14:textId="77777777" w:rsidR="00D466B6" w:rsidRPr="00DE1F38" w:rsidRDefault="00D466B6" w:rsidP="00240B98">
            <w:pPr>
              <w:pStyle w:val="TableHeading"/>
            </w:pPr>
            <w:r w:rsidRPr="00DE1F38">
              <w:t>May</w:t>
            </w:r>
          </w:p>
        </w:tc>
        <w:tc>
          <w:tcPr>
            <w:tcW w:w="1238"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4F1" w14:textId="77777777" w:rsidR="00D466B6" w:rsidRPr="00DE1F38" w:rsidRDefault="00D466B6" w:rsidP="00240B98">
            <w:pPr>
              <w:pStyle w:val="TableHeading"/>
            </w:pPr>
            <w:r w:rsidRPr="00DE1F38">
              <w:t>Jun</w:t>
            </w:r>
          </w:p>
        </w:tc>
        <w:tc>
          <w:tcPr>
            <w:tcW w:w="1150"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4F2" w14:textId="77777777" w:rsidR="00D466B6" w:rsidRPr="00DE1F38" w:rsidRDefault="00D466B6" w:rsidP="00240B98">
            <w:pPr>
              <w:pStyle w:val="TableHeading"/>
            </w:pPr>
            <w:r w:rsidRPr="00DE1F38">
              <w:t>Jul</w:t>
            </w:r>
          </w:p>
        </w:tc>
        <w:tc>
          <w:tcPr>
            <w:tcW w:w="1238"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4F3" w14:textId="77777777" w:rsidR="00D466B6" w:rsidRPr="00DE1F38" w:rsidRDefault="00D466B6" w:rsidP="00240B98">
            <w:pPr>
              <w:pStyle w:val="TableHeading"/>
            </w:pPr>
            <w:r w:rsidRPr="00DE1F38">
              <w:t>Aug</w:t>
            </w:r>
          </w:p>
        </w:tc>
        <w:tc>
          <w:tcPr>
            <w:tcW w:w="1061"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4F4" w14:textId="77777777" w:rsidR="00D466B6" w:rsidRPr="00DE1F38" w:rsidRDefault="00D466B6" w:rsidP="00240B98">
            <w:pPr>
              <w:pStyle w:val="TableHeading"/>
            </w:pPr>
            <w:r w:rsidRPr="00DE1F38">
              <w:t>Sep</w:t>
            </w:r>
          </w:p>
        </w:tc>
        <w:tc>
          <w:tcPr>
            <w:tcW w:w="1062"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4F5" w14:textId="77777777" w:rsidR="00D466B6" w:rsidRPr="00DE1F38" w:rsidRDefault="00D466B6" w:rsidP="00240B98">
            <w:pPr>
              <w:pStyle w:val="TableHeading"/>
            </w:pPr>
            <w:r w:rsidRPr="00DE1F38">
              <w:t>Oct</w:t>
            </w:r>
          </w:p>
        </w:tc>
        <w:tc>
          <w:tcPr>
            <w:tcW w:w="1062"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4F6" w14:textId="77777777" w:rsidR="00D466B6" w:rsidRPr="00DE1F38" w:rsidRDefault="00D466B6" w:rsidP="00240B98">
            <w:pPr>
              <w:pStyle w:val="TableHeading"/>
            </w:pPr>
            <w:r w:rsidRPr="00DE1F38">
              <w:t>Nov</w:t>
            </w:r>
          </w:p>
        </w:tc>
        <w:tc>
          <w:tcPr>
            <w:tcW w:w="1006"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4F7" w14:textId="77777777" w:rsidR="00D466B6" w:rsidRPr="00DE1F38" w:rsidRDefault="00D466B6" w:rsidP="00240B98">
            <w:pPr>
              <w:pStyle w:val="TableHeading"/>
            </w:pPr>
            <w:r w:rsidRPr="00DE1F38">
              <w:t>Dec</w:t>
            </w:r>
          </w:p>
        </w:tc>
      </w:tr>
      <w:tr w:rsidR="00D466B6" w:rsidRPr="00DE1F38" w14:paraId="16D4F513" w14:textId="77777777" w:rsidTr="00950A89">
        <w:trPr>
          <w:trHeight w:val="277"/>
          <w:tblHeader/>
        </w:trPr>
        <w:tc>
          <w:tcPr>
            <w:tcW w:w="1104" w:type="dxa"/>
            <w:tcBorders>
              <w:top w:val="nil"/>
              <w:left w:val="nil"/>
              <w:bottom w:val="single" w:sz="4" w:space="0" w:color="auto"/>
            </w:tcBorders>
            <w:vAlign w:val="center"/>
          </w:tcPr>
          <w:p w14:paraId="16D4F4F9" w14:textId="77777777" w:rsidR="00D466B6" w:rsidRPr="00DE1F38" w:rsidRDefault="00D466B6" w:rsidP="00950A89">
            <w:pPr>
              <w:spacing w:after="0"/>
              <w:ind w:left="245"/>
              <w:jc w:val="left"/>
              <w:rPr>
                <w:rFonts w:cstheme="minorHAnsi"/>
                <w:sz w:val="18"/>
                <w:szCs w:val="18"/>
              </w:rPr>
            </w:pPr>
          </w:p>
        </w:tc>
        <w:tc>
          <w:tcPr>
            <w:tcW w:w="530" w:type="dxa"/>
            <w:vMerge/>
            <w:tcBorders>
              <w:bottom w:val="single" w:sz="4" w:space="0" w:color="auto"/>
              <w:right w:val="single" w:sz="4" w:space="0" w:color="auto"/>
            </w:tcBorders>
            <w:shd w:val="clear" w:color="auto" w:fill="auto"/>
            <w:vAlign w:val="center"/>
          </w:tcPr>
          <w:p w14:paraId="16D4F4FA" w14:textId="77777777" w:rsidR="00D466B6" w:rsidRPr="00DE1F38" w:rsidRDefault="00D466B6" w:rsidP="00950A89">
            <w:pPr>
              <w:spacing w:after="0"/>
              <w:jc w:val="center"/>
              <w:rPr>
                <w:rFonts w:cstheme="minorHAnsi"/>
                <w:sz w:val="18"/>
                <w:szCs w:val="18"/>
              </w:rPr>
            </w:pPr>
          </w:p>
        </w:tc>
        <w:tc>
          <w:tcPr>
            <w:tcW w:w="5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4F4FB" w14:textId="77777777" w:rsidR="00D466B6" w:rsidRPr="00DE1F38" w:rsidRDefault="00D466B6" w:rsidP="00240B98">
            <w:pPr>
              <w:pStyle w:val="TableHeading"/>
            </w:pPr>
            <w:r w:rsidRPr="00DE1F38">
              <w:t>M-F</w:t>
            </w:r>
          </w:p>
        </w:tc>
        <w:tc>
          <w:tcPr>
            <w:tcW w:w="530" w:type="dxa"/>
            <w:tcBorders>
              <w:top w:val="single" w:sz="6" w:space="0" w:color="auto"/>
              <w:left w:val="single" w:sz="4" w:space="0" w:color="auto"/>
              <w:bottom w:val="single" w:sz="6" w:space="0" w:color="auto"/>
              <w:right w:val="single" w:sz="6" w:space="0" w:color="auto"/>
            </w:tcBorders>
            <w:shd w:val="clear" w:color="auto" w:fill="7F7F7F" w:themeFill="text1" w:themeFillTint="80"/>
            <w:vAlign w:val="center"/>
          </w:tcPr>
          <w:p w14:paraId="16D4F4FC" w14:textId="77777777" w:rsidR="00D466B6" w:rsidRPr="00DE1F38" w:rsidRDefault="00D466B6" w:rsidP="00240B98">
            <w:pPr>
              <w:pStyle w:val="TableHeading"/>
            </w:pPr>
            <w:r w:rsidRPr="00DE1F38">
              <w:t>S-S</w:t>
            </w:r>
          </w:p>
        </w:tc>
        <w:tc>
          <w:tcPr>
            <w:tcW w:w="530"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4FD" w14:textId="77777777" w:rsidR="00D466B6" w:rsidRPr="00DE1F38" w:rsidRDefault="00D466B6" w:rsidP="00240B98">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4FE" w14:textId="77777777" w:rsidR="00D466B6" w:rsidRPr="00DE1F38" w:rsidRDefault="00D466B6" w:rsidP="00240B98">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4FF" w14:textId="77777777" w:rsidR="00D466B6" w:rsidRPr="00DE1F38" w:rsidRDefault="00D466B6" w:rsidP="00240B98">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0" w14:textId="77777777" w:rsidR="00D466B6" w:rsidRPr="00DE1F38" w:rsidRDefault="00D466B6" w:rsidP="00240B98">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1" w14:textId="77777777" w:rsidR="00D466B6" w:rsidRPr="00DE1F38" w:rsidRDefault="00D466B6" w:rsidP="00240B98">
            <w:pPr>
              <w:pStyle w:val="TableHeading"/>
            </w:pPr>
            <w:r w:rsidRPr="00DE1F38">
              <w:t>M-F</w:t>
            </w:r>
          </w:p>
        </w:tc>
        <w:tc>
          <w:tcPr>
            <w:tcW w:w="44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2" w14:textId="77777777" w:rsidR="00D466B6" w:rsidRPr="00DE1F38" w:rsidRDefault="00D466B6" w:rsidP="00240B98">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3" w14:textId="77777777" w:rsidR="00D466B6" w:rsidRPr="00DE1F38" w:rsidRDefault="00D466B6" w:rsidP="00240B98">
            <w:pPr>
              <w:pStyle w:val="TableHeading"/>
            </w:pPr>
            <w:r w:rsidRPr="00DE1F38">
              <w:t>M-F</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4" w14:textId="77777777" w:rsidR="00D466B6" w:rsidRPr="00DE1F38" w:rsidRDefault="00D466B6" w:rsidP="00240B98">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5" w14:textId="77777777" w:rsidR="00D466B6" w:rsidRPr="00DE1F38" w:rsidRDefault="00D466B6" w:rsidP="00240B98">
            <w:pPr>
              <w:pStyle w:val="TableHeading"/>
            </w:pPr>
            <w:r w:rsidRPr="00DE1F38">
              <w:t>M-F</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6" w14:textId="77777777" w:rsidR="00D466B6" w:rsidRPr="00DE1F38" w:rsidRDefault="00D466B6" w:rsidP="00240B98">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7" w14:textId="77777777" w:rsidR="00D466B6" w:rsidRPr="00DE1F38" w:rsidRDefault="00D466B6" w:rsidP="00240B98">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8" w14:textId="77777777" w:rsidR="00D466B6" w:rsidRPr="00DE1F38" w:rsidRDefault="00D466B6" w:rsidP="00240B98">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9" w14:textId="77777777" w:rsidR="00D466B6" w:rsidRPr="00DE1F38" w:rsidRDefault="00D466B6" w:rsidP="00240B98">
            <w:pPr>
              <w:pStyle w:val="TableHeading"/>
            </w:pPr>
            <w:r w:rsidRPr="00DE1F38">
              <w:t>M-F</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A" w14:textId="77777777" w:rsidR="00D466B6" w:rsidRPr="00DE1F38" w:rsidRDefault="00D466B6" w:rsidP="00240B98">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B" w14:textId="77777777" w:rsidR="00D466B6" w:rsidRPr="00DE1F38" w:rsidRDefault="00D466B6" w:rsidP="00240B98">
            <w:pPr>
              <w:pStyle w:val="TableHeading"/>
            </w:pPr>
            <w:r w:rsidRPr="00DE1F38">
              <w:t>M-F</w:t>
            </w:r>
          </w:p>
        </w:tc>
        <w:tc>
          <w:tcPr>
            <w:tcW w:w="44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C" w14:textId="77777777" w:rsidR="00D466B6" w:rsidRPr="00DE1F38" w:rsidRDefault="00D466B6" w:rsidP="00240B98">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D" w14:textId="77777777" w:rsidR="00D466B6" w:rsidRPr="00DE1F38" w:rsidRDefault="00D466B6" w:rsidP="00240B98">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E" w14:textId="77777777" w:rsidR="00D466B6" w:rsidRPr="00DE1F38" w:rsidRDefault="00D466B6" w:rsidP="00240B98">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0F" w14:textId="77777777" w:rsidR="00D466B6" w:rsidRPr="00DE1F38" w:rsidRDefault="00D466B6" w:rsidP="00240B98">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10" w14:textId="77777777" w:rsidR="00D466B6" w:rsidRPr="00DE1F38" w:rsidRDefault="00D466B6" w:rsidP="00240B98">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11" w14:textId="77777777" w:rsidR="00D466B6" w:rsidRPr="00DE1F38" w:rsidRDefault="00D466B6" w:rsidP="00240B98">
            <w:pPr>
              <w:pStyle w:val="TableHeading"/>
            </w:pPr>
            <w:r w:rsidRPr="00DE1F38">
              <w:t>M-F</w:t>
            </w:r>
          </w:p>
        </w:tc>
        <w:tc>
          <w:tcPr>
            <w:tcW w:w="481"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16D4F512" w14:textId="77777777" w:rsidR="00D466B6" w:rsidRPr="00DE1F38" w:rsidRDefault="00D466B6" w:rsidP="00240B98">
            <w:pPr>
              <w:pStyle w:val="TableHeading"/>
            </w:pPr>
            <w:r w:rsidRPr="00DE1F38">
              <w:t>S-S</w:t>
            </w:r>
          </w:p>
        </w:tc>
      </w:tr>
      <w:tr w:rsidR="00D466B6" w:rsidRPr="00DE1F38" w14:paraId="16D4F52E" w14:textId="77777777" w:rsidTr="00950A89">
        <w:trPr>
          <w:trHeight w:val="569"/>
        </w:trPr>
        <w:tc>
          <w:tcPr>
            <w:tcW w:w="1104" w:type="dxa"/>
            <w:tcBorders>
              <w:top w:val="single" w:sz="4" w:space="0" w:color="auto"/>
              <w:left w:val="single" w:sz="4" w:space="0" w:color="auto"/>
              <w:bottom w:val="single" w:sz="4" w:space="0" w:color="auto"/>
              <w:right w:val="single" w:sz="4" w:space="0" w:color="auto"/>
            </w:tcBorders>
            <w:vAlign w:val="center"/>
          </w:tcPr>
          <w:p w14:paraId="16D4F514"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Clothes Washer</w:t>
            </w:r>
          </w:p>
        </w:tc>
        <w:tc>
          <w:tcPr>
            <w:tcW w:w="530" w:type="dxa"/>
            <w:tcBorders>
              <w:top w:val="single" w:sz="4" w:space="0" w:color="auto"/>
              <w:left w:val="single" w:sz="4" w:space="0" w:color="auto"/>
              <w:bottom w:val="single" w:sz="4" w:space="0" w:color="auto"/>
              <w:right w:val="single" w:sz="4" w:space="0" w:color="auto"/>
            </w:tcBorders>
            <w:vAlign w:val="center"/>
          </w:tcPr>
          <w:p w14:paraId="16D4F515" w14:textId="77777777" w:rsidR="00D466B6" w:rsidRPr="00DE1F38" w:rsidRDefault="00D466B6" w:rsidP="00950A89">
            <w:pPr>
              <w:spacing w:after="0"/>
              <w:jc w:val="center"/>
              <w:rPr>
                <w:rFonts w:cstheme="minorHAnsi"/>
                <w:sz w:val="18"/>
                <w:szCs w:val="18"/>
              </w:rPr>
            </w:pPr>
            <w:r w:rsidRPr="00DE1F38">
              <w:rPr>
                <w:rFonts w:cstheme="minorHAnsi"/>
                <w:sz w:val="18"/>
                <w:szCs w:val="18"/>
              </w:rPr>
              <w:t>R01</w:t>
            </w:r>
          </w:p>
        </w:tc>
        <w:tc>
          <w:tcPr>
            <w:tcW w:w="530" w:type="dxa"/>
            <w:tcBorders>
              <w:top w:val="single" w:sz="4" w:space="0" w:color="auto"/>
              <w:left w:val="single" w:sz="4" w:space="0" w:color="auto"/>
              <w:bottom w:val="single" w:sz="6" w:space="0" w:color="auto"/>
              <w:right w:val="single" w:sz="6" w:space="0" w:color="auto"/>
            </w:tcBorders>
            <w:vAlign w:val="center"/>
          </w:tcPr>
          <w:p w14:paraId="16D4F51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vAlign w:val="center"/>
          </w:tcPr>
          <w:p w14:paraId="16D4F51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0" w:type="dxa"/>
            <w:tcBorders>
              <w:top w:val="single" w:sz="6" w:space="0" w:color="auto"/>
              <w:left w:val="single" w:sz="6" w:space="0" w:color="auto"/>
              <w:bottom w:val="single" w:sz="6" w:space="0" w:color="auto"/>
              <w:right w:val="single" w:sz="6" w:space="0" w:color="auto"/>
            </w:tcBorders>
            <w:vAlign w:val="center"/>
          </w:tcPr>
          <w:p w14:paraId="16D4F5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vAlign w:val="center"/>
          </w:tcPr>
          <w:p w14:paraId="16D4F5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vAlign w:val="center"/>
          </w:tcPr>
          <w:p w14:paraId="16D4F5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14:paraId="16D4F5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vAlign w:val="center"/>
          </w:tcPr>
          <w:p w14:paraId="16D4F5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442" w:type="dxa"/>
            <w:tcBorders>
              <w:top w:val="single" w:sz="6" w:space="0" w:color="auto"/>
              <w:left w:val="single" w:sz="6" w:space="0" w:color="auto"/>
              <w:bottom w:val="single" w:sz="6" w:space="0" w:color="auto"/>
              <w:right w:val="single" w:sz="6" w:space="0" w:color="auto"/>
            </w:tcBorders>
            <w:vAlign w:val="center"/>
          </w:tcPr>
          <w:p w14:paraId="16D4F5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vAlign w:val="center"/>
          </w:tcPr>
          <w:p w14:paraId="16D4F5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vAlign w:val="center"/>
          </w:tcPr>
          <w:p w14:paraId="16D4F5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vAlign w:val="center"/>
          </w:tcPr>
          <w:p w14:paraId="16D4F5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vAlign w:val="center"/>
          </w:tcPr>
          <w:p w14:paraId="16D4F5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vAlign w:val="center"/>
          </w:tcPr>
          <w:p w14:paraId="16D4F5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vAlign w:val="center"/>
          </w:tcPr>
          <w:p w14:paraId="16D4F52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vAlign w:val="center"/>
          </w:tcPr>
          <w:p w14:paraId="16D4F52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619" w:type="dxa"/>
            <w:tcBorders>
              <w:top w:val="single" w:sz="6" w:space="0" w:color="auto"/>
              <w:left w:val="single" w:sz="6" w:space="0" w:color="auto"/>
              <w:bottom w:val="single" w:sz="6" w:space="0" w:color="auto"/>
              <w:right w:val="single" w:sz="6" w:space="0" w:color="auto"/>
            </w:tcBorders>
            <w:vAlign w:val="center"/>
          </w:tcPr>
          <w:p w14:paraId="16D4F52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vAlign w:val="center"/>
          </w:tcPr>
          <w:p w14:paraId="16D4F5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442" w:type="dxa"/>
            <w:tcBorders>
              <w:top w:val="single" w:sz="6" w:space="0" w:color="auto"/>
              <w:left w:val="single" w:sz="6" w:space="0" w:color="auto"/>
              <w:bottom w:val="single" w:sz="6" w:space="0" w:color="auto"/>
              <w:right w:val="single" w:sz="6" w:space="0" w:color="auto"/>
            </w:tcBorders>
            <w:vAlign w:val="center"/>
          </w:tcPr>
          <w:p w14:paraId="16D4F5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1" w:type="dxa"/>
            <w:tcBorders>
              <w:top w:val="single" w:sz="6" w:space="0" w:color="auto"/>
              <w:left w:val="single" w:sz="6" w:space="0" w:color="auto"/>
              <w:bottom w:val="single" w:sz="6" w:space="0" w:color="auto"/>
              <w:right w:val="single" w:sz="6" w:space="0" w:color="auto"/>
            </w:tcBorders>
            <w:vAlign w:val="center"/>
          </w:tcPr>
          <w:p w14:paraId="16D4F5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vAlign w:val="center"/>
          </w:tcPr>
          <w:p w14:paraId="16D4F5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vAlign w:val="center"/>
          </w:tcPr>
          <w:p w14:paraId="16D4F5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14:paraId="16D4F5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vAlign w:val="center"/>
          </w:tcPr>
          <w:p w14:paraId="16D4F5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5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r>
      <w:tr w:rsidR="00D466B6" w:rsidRPr="00DE1F38" w14:paraId="16D4F549" w14:textId="77777777" w:rsidTr="00950A89">
        <w:trPr>
          <w:trHeight w:val="277"/>
        </w:trPr>
        <w:tc>
          <w:tcPr>
            <w:tcW w:w="1104" w:type="dxa"/>
            <w:tcBorders>
              <w:top w:val="single" w:sz="4" w:space="0" w:color="auto"/>
              <w:left w:val="single" w:sz="6" w:space="0" w:color="auto"/>
              <w:bottom w:val="single" w:sz="6" w:space="0" w:color="auto"/>
              <w:right w:val="single" w:sz="6" w:space="0" w:color="auto"/>
            </w:tcBorders>
            <w:vAlign w:val="center"/>
          </w:tcPr>
          <w:p w14:paraId="16D4F52F"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Dish Washer</w:t>
            </w:r>
          </w:p>
        </w:tc>
        <w:tc>
          <w:tcPr>
            <w:tcW w:w="530" w:type="dxa"/>
            <w:tcBorders>
              <w:top w:val="single" w:sz="4" w:space="0" w:color="auto"/>
              <w:left w:val="single" w:sz="6" w:space="0" w:color="auto"/>
              <w:bottom w:val="single" w:sz="6" w:space="0" w:color="auto"/>
              <w:right w:val="single" w:sz="6" w:space="0" w:color="auto"/>
            </w:tcBorders>
            <w:vAlign w:val="center"/>
          </w:tcPr>
          <w:p w14:paraId="16D4F530" w14:textId="77777777" w:rsidR="00D466B6" w:rsidRPr="00DE1F38" w:rsidRDefault="00D466B6" w:rsidP="00950A89">
            <w:pPr>
              <w:spacing w:after="0"/>
              <w:jc w:val="center"/>
              <w:rPr>
                <w:rFonts w:cstheme="minorHAnsi"/>
                <w:sz w:val="18"/>
                <w:szCs w:val="18"/>
              </w:rPr>
            </w:pPr>
            <w:r w:rsidRPr="00DE1F38">
              <w:rPr>
                <w:rFonts w:cstheme="minorHAnsi"/>
                <w:sz w:val="18"/>
                <w:szCs w:val="18"/>
              </w:rPr>
              <w:t>R02</w:t>
            </w:r>
          </w:p>
        </w:tc>
        <w:tc>
          <w:tcPr>
            <w:tcW w:w="530" w:type="dxa"/>
            <w:tcBorders>
              <w:top w:val="single" w:sz="6" w:space="0" w:color="auto"/>
              <w:left w:val="single" w:sz="6" w:space="0" w:color="auto"/>
              <w:bottom w:val="single" w:sz="6" w:space="0" w:color="auto"/>
              <w:right w:val="single" w:sz="6" w:space="0" w:color="auto"/>
            </w:tcBorders>
            <w:vAlign w:val="center"/>
          </w:tcPr>
          <w:p w14:paraId="16D4F53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0" w:type="dxa"/>
            <w:tcBorders>
              <w:top w:val="single" w:sz="6" w:space="0" w:color="auto"/>
              <w:left w:val="single" w:sz="6" w:space="0" w:color="auto"/>
              <w:bottom w:val="single" w:sz="6" w:space="0" w:color="auto"/>
              <w:right w:val="single" w:sz="6" w:space="0" w:color="auto"/>
            </w:tcBorders>
            <w:vAlign w:val="center"/>
          </w:tcPr>
          <w:p w14:paraId="16D4F53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vAlign w:val="center"/>
          </w:tcPr>
          <w:p w14:paraId="16D4F53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14:paraId="16D4F5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14:paraId="16D4F5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vAlign w:val="center"/>
          </w:tcPr>
          <w:p w14:paraId="16D4F5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vAlign w:val="center"/>
          </w:tcPr>
          <w:p w14:paraId="16D4F5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442" w:type="dxa"/>
            <w:tcBorders>
              <w:top w:val="single" w:sz="6" w:space="0" w:color="auto"/>
              <w:left w:val="single" w:sz="6" w:space="0" w:color="auto"/>
              <w:bottom w:val="single" w:sz="6" w:space="0" w:color="auto"/>
              <w:right w:val="single" w:sz="6" w:space="0" w:color="auto"/>
            </w:tcBorders>
            <w:vAlign w:val="center"/>
          </w:tcPr>
          <w:p w14:paraId="16D4F5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14:paraId="16D4F5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vAlign w:val="center"/>
          </w:tcPr>
          <w:p w14:paraId="16D4F5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vAlign w:val="center"/>
          </w:tcPr>
          <w:p w14:paraId="16D4F5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vAlign w:val="center"/>
          </w:tcPr>
          <w:p w14:paraId="16D4F5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vAlign w:val="center"/>
          </w:tcPr>
          <w:p w14:paraId="16D4F5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531" w:type="dxa"/>
            <w:tcBorders>
              <w:top w:val="single" w:sz="6" w:space="0" w:color="auto"/>
              <w:left w:val="single" w:sz="6" w:space="0" w:color="auto"/>
              <w:bottom w:val="single" w:sz="6" w:space="0" w:color="auto"/>
              <w:right w:val="single" w:sz="6" w:space="0" w:color="auto"/>
            </w:tcBorders>
            <w:vAlign w:val="center"/>
          </w:tcPr>
          <w:p w14:paraId="16D4F53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vAlign w:val="center"/>
          </w:tcPr>
          <w:p w14:paraId="16D4F53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vAlign w:val="center"/>
          </w:tcPr>
          <w:p w14:paraId="16D4F54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vAlign w:val="center"/>
          </w:tcPr>
          <w:p w14:paraId="16D4F54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42" w:type="dxa"/>
            <w:tcBorders>
              <w:top w:val="single" w:sz="6" w:space="0" w:color="auto"/>
              <w:left w:val="single" w:sz="6" w:space="0" w:color="auto"/>
              <w:bottom w:val="single" w:sz="6" w:space="0" w:color="auto"/>
              <w:right w:val="single" w:sz="6" w:space="0" w:color="auto"/>
            </w:tcBorders>
            <w:vAlign w:val="center"/>
          </w:tcPr>
          <w:p w14:paraId="16D4F5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14:paraId="16D4F5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531" w:type="dxa"/>
            <w:tcBorders>
              <w:top w:val="single" w:sz="6" w:space="0" w:color="auto"/>
              <w:left w:val="single" w:sz="6" w:space="0" w:color="auto"/>
              <w:bottom w:val="single" w:sz="6" w:space="0" w:color="auto"/>
              <w:right w:val="single" w:sz="6" w:space="0" w:color="auto"/>
            </w:tcBorders>
            <w:vAlign w:val="center"/>
          </w:tcPr>
          <w:p w14:paraId="16D4F5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14:paraId="16D4F5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vAlign w:val="center"/>
          </w:tcPr>
          <w:p w14:paraId="16D4F5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vAlign w:val="center"/>
          </w:tcPr>
          <w:p w14:paraId="16D4F5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5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r>
      <w:tr w:rsidR="00D466B6" w:rsidRPr="00DE1F38" w14:paraId="16D4F564"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54A"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Electric DHW</w:t>
            </w:r>
          </w:p>
        </w:tc>
        <w:tc>
          <w:tcPr>
            <w:tcW w:w="530" w:type="dxa"/>
            <w:tcBorders>
              <w:top w:val="single" w:sz="6" w:space="0" w:color="auto"/>
              <w:left w:val="single" w:sz="6" w:space="0" w:color="auto"/>
              <w:bottom w:val="single" w:sz="6" w:space="0" w:color="auto"/>
              <w:right w:val="single" w:sz="6" w:space="0" w:color="auto"/>
            </w:tcBorders>
            <w:vAlign w:val="center"/>
          </w:tcPr>
          <w:p w14:paraId="16D4F54B" w14:textId="77777777" w:rsidR="00D466B6" w:rsidRPr="00DE1F38" w:rsidRDefault="00D466B6" w:rsidP="00950A89">
            <w:pPr>
              <w:spacing w:after="0"/>
              <w:jc w:val="center"/>
              <w:rPr>
                <w:rFonts w:cstheme="minorHAnsi"/>
                <w:sz w:val="18"/>
                <w:szCs w:val="18"/>
              </w:rPr>
            </w:pPr>
            <w:r w:rsidRPr="00DE1F38">
              <w:rPr>
                <w:rFonts w:cstheme="minorHAnsi"/>
                <w:sz w:val="18"/>
                <w:szCs w:val="18"/>
              </w:rPr>
              <w:t>R03</w:t>
            </w:r>
          </w:p>
        </w:tc>
        <w:tc>
          <w:tcPr>
            <w:tcW w:w="530" w:type="dxa"/>
            <w:tcBorders>
              <w:top w:val="single" w:sz="6" w:space="0" w:color="auto"/>
              <w:left w:val="single" w:sz="6" w:space="0" w:color="auto"/>
              <w:bottom w:val="single" w:sz="6" w:space="0" w:color="auto"/>
              <w:right w:val="single" w:sz="6" w:space="0" w:color="auto"/>
            </w:tcBorders>
            <w:vAlign w:val="center"/>
          </w:tcPr>
          <w:p w14:paraId="16D4F54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0" w:type="dxa"/>
            <w:tcBorders>
              <w:top w:val="single" w:sz="6" w:space="0" w:color="auto"/>
              <w:left w:val="single" w:sz="6" w:space="0" w:color="auto"/>
              <w:bottom w:val="single" w:sz="6" w:space="0" w:color="auto"/>
              <w:right w:val="single" w:sz="6" w:space="0" w:color="auto"/>
            </w:tcBorders>
            <w:vAlign w:val="center"/>
          </w:tcPr>
          <w:p w14:paraId="16D4F54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14:paraId="16D4F5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14:paraId="16D4F5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16D4F5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vAlign w:val="center"/>
          </w:tcPr>
          <w:p w14:paraId="16D4F5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14:paraId="16D4F5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442" w:type="dxa"/>
            <w:tcBorders>
              <w:top w:val="single" w:sz="6" w:space="0" w:color="auto"/>
              <w:left w:val="single" w:sz="6" w:space="0" w:color="auto"/>
              <w:bottom w:val="single" w:sz="6" w:space="0" w:color="auto"/>
              <w:right w:val="single" w:sz="6" w:space="0" w:color="auto"/>
            </w:tcBorders>
            <w:vAlign w:val="center"/>
          </w:tcPr>
          <w:p w14:paraId="16D4F5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16D4F5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14:paraId="16D4F5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14:paraId="16D4F5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vAlign w:val="center"/>
          </w:tcPr>
          <w:p w14:paraId="16D4F5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16D4F5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16D4F55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14:paraId="16D4F55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vAlign w:val="center"/>
          </w:tcPr>
          <w:p w14:paraId="16D4F55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14:paraId="16D4F5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442" w:type="dxa"/>
            <w:tcBorders>
              <w:top w:val="single" w:sz="6" w:space="0" w:color="auto"/>
              <w:left w:val="single" w:sz="6" w:space="0" w:color="auto"/>
              <w:bottom w:val="single" w:sz="6" w:space="0" w:color="auto"/>
              <w:right w:val="single" w:sz="6" w:space="0" w:color="auto"/>
            </w:tcBorders>
            <w:vAlign w:val="center"/>
          </w:tcPr>
          <w:p w14:paraId="16D4F5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vAlign w:val="center"/>
          </w:tcPr>
          <w:p w14:paraId="16D4F5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14:paraId="16D4F5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16D4F5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vAlign w:val="center"/>
          </w:tcPr>
          <w:p w14:paraId="16D4F5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16D4F5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5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D466B6" w:rsidRPr="00DE1F38" w14:paraId="16D4F57F"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565"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Freezer</w:t>
            </w:r>
          </w:p>
        </w:tc>
        <w:tc>
          <w:tcPr>
            <w:tcW w:w="530" w:type="dxa"/>
            <w:tcBorders>
              <w:top w:val="single" w:sz="6" w:space="0" w:color="auto"/>
              <w:left w:val="single" w:sz="6" w:space="0" w:color="auto"/>
              <w:bottom w:val="single" w:sz="6" w:space="0" w:color="auto"/>
              <w:right w:val="single" w:sz="6" w:space="0" w:color="auto"/>
            </w:tcBorders>
            <w:vAlign w:val="center"/>
          </w:tcPr>
          <w:p w14:paraId="16D4F566" w14:textId="77777777" w:rsidR="00D466B6" w:rsidRPr="00DE1F38" w:rsidRDefault="00D466B6" w:rsidP="00950A89">
            <w:pPr>
              <w:spacing w:after="0"/>
              <w:jc w:val="center"/>
              <w:rPr>
                <w:rFonts w:cstheme="minorHAnsi"/>
                <w:sz w:val="18"/>
                <w:szCs w:val="18"/>
              </w:rPr>
            </w:pPr>
            <w:r w:rsidRPr="00DE1F38">
              <w:rPr>
                <w:rFonts w:cstheme="minorHAnsi"/>
                <w:sz w:val="18"/>
                <w:szCs w:val="18"/>
              </w:rPr>
              <w:t>R04</w:t>
            </w:r>
          </w:p>
        </w:tc>
        <w:tc>
          <w:tcPr>
            <w:tcW w:w="530" w:type="dxa"/>
            <w:tcBorders>
              <w:top w:val="single" w:sz="6" w:space="0" w:color="auto"/>
              <w:left w:val="single" w:sz="6" w:space="0" w:color="auto"/>
              <w:bottom w:val="single" w:sz="6" w:space="0" w:color="auto"/>
              <w:right w:val="single" w:sz="6" w:space="0" w:color="auto"/>
            </w:tcBorders>
            <w:vAlign w:val="center"/>
          </w:tcPr>
          <w:p w14:paraId="16D4F56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0" w:type="dxa"/>
            <w:tcBorders>
              <w:top w:val="single" w:sz="6" w:space="0" w:color="auto"/>
              <w:left w:val="single" w:sz="6" w:space="0" w:color="auto"/>
              <w:bottom w:val="single" w:sz="6" w:space="0" w:color="auto"/>
              <w:right w:val="single" w:sz="6" w:space="0" w:color="auto"/>
            </w:tcBorders>
            <w:vAlign w:val="center"/>
          </w:tcPr>
          <w:p w14:paraId="16D4F56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vAlign w:val="center"/>
          </w:tcPr>
          <w:p w14:paraId="16D4F5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vAlign w:val="center"/>
          </w:tcPr>
          <w:p w14:paraId="16D4F5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14:paraId="16D4F5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14:paraId="16D4F5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16D4F5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vAlign w:val="center"/>
          </w:tcPr>
          <w:p w14:paraId="16D4F5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14:paraId="16D4F5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619" w:type="dxa"/>
            <w:tcBorders>
              <w:top w:val="single" w:sz="6" w:space="0" w:color="auto"/>
              <w:left w:val="single" w:sz="6" w:space="0" w:color="auto"/>
              <w:bottom w:val="single" w:sz="6" w:space="0" w:color="auto"/>
              <w:right w:val="single" w:sz="6" w:space="0" w:color="auto"/>
            </w:tcBorders>
            <w:vAlign w:val="center"/>
          </w:tcPr>
          <w:p w14:paraId="16D4F5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16D4F5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vAlign w:val="center"/>
          </w:tcPr>
          <w:p w14:paraId="16D4F5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16D4F5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14:paraId="16D4F57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14:paraId="16D4F57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619" w:type="dxa"/>
            <w:tcBorders>
              <w:top w:val="single" w:sz="6" w:space="0" w:color="auto"/>
              <w:left w:val="single" w:sz="6" w:space="0" w:color="auto"/>
              <w:bottom w:val="single" w:sz="6" w:space="0" w:color="auto"/>
              <w:right w:val="single" w:sz="6" w:space="0" w:color="auto"/>
            </w:tcBorders>
            <w:vAlign w:val="center"/>
          </w:tcPr>
          <w:p w14:paraId="16D4F57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vAlign w:val="center"/>
          </w:tcPr>
          <w:p w14:paraId="16D4F5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442" w:type="dxa"/>
            <w:tcBorders>
              <w:top w:val="single" w:sz="6" w:space="0" w:color="auto"/>
              <w:left w:val="single" w:sz="6" w:space="0" w:color="auto"/>
              <w:bottom w:val="single" w:sz="6" w:space="0" w:color="auto"/>
              <w:right w:val="single" w:sz="6" w:space="0" w:color="auto"/>
            </w:tcBorders>
            <w:vAlign w:val="center"/>
          </w:tcPr>
          <w:p w14:paraId="16D4F5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14:paraId="16D4F5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14:paraId="16D4F5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14:paraId="16D4F5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16D4F5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vAlign w:val="center"/>
          </w:tcPr>
          <w:p w14:paraId="16D4F5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5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r>
      <w:tr w:rsidR="00D466B6" w:rsidRPr="00DE1F38" w14:paraId="16D4F59A"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580"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Refrigerator</w:t>
            </w:r>
          </w:p>
        </w:tc>
        <w:tc>
          <w:tcPr>
            <w:tcW w:w="530" w:type="dxa"/>
            <w:tcBorders>
              <w:top w:val="single" w:sz="6" w:space="0" w:color="auto"/>
              <w:left w:val="single" w:sz="6" w:space="0" w:color="auto"/>
              <w:bottom w:val="single" w:sz="6" w:space="0" w:color="auto"/>
              <w:right w:val="single" w:sz="6" w:space="0" w:color="auto"/>
            </w:tcBorders>
            <w:vAlign w:val="center"/>
          </w:tcPr>
          <w:p w14:paraId="16D4F581" w14:textId="77777777" w:rsidR="00D466B6" w:rsidRPr="00DE1F38" w:rsidRDefault="00D466B6" w:rsidP="00950A89">
            <w:pPr>
              <w:spacing w:after="0"/>
              <w:jc w:val="center"/>
              <w:rPr>
                <w:rFonts w:cstheme="minorHAnsi"/>
                <w:sz w:val="18"/>
                <w:szCs w:val="18"/>
              </w:rPr>
            </w:pPr>
            <w:r w:rsidRPr="00DE1F38">
              <w:rPr>
                <w:rFonts w:cstheme="minorHAnsi"/>
                <w:sz w:val="18"/>
                <w:szCs w:val="18"/>
              </w:rPr>
              <w:t>R05</w:t>
            </w:r>
          </w:p>
        </w:tc>
        <w:tc>
          <w:tcPr>
            <w:tcW w:w="530" w:type="dxa"/>
            <w:tcBorders>
              <w:top w:val="single" w:sz="6" w:space="0" w:color="auto"/>
              <w:left w:val="single" w:sz="6" w:space="0" w:color="auto"/>
              <w:bottom w:val="single" w:sz="6" w:space="0" w:color="auto"/>
              <w:right w:val="single" w:sz="6" w:space="0" w:color="auto"/>
            </w:tcBorders>
            <w:vAlign w:val="center"/>
          </w:tcPr>
          <w:p w14:paraId="16D4F58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vAlign w:val="center"/>
          </w:tcPr>
          <w:p w14:paraId="16D4F58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vAlign w:val="center"/>
          </w:tcPr>
          <w:p w14:paraId="16D4F5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vAlign w:val="center"/>
          </w:tcPr>
          <w:p w14:paraId="16D4F5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vAlign w:val="center"/>
          </w:tcPr>
          <w:p w14:paraId="16D4F5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vAlign w:val="center"/>
          </w:tcPr>
          <w:p w14:paraId="16D4F5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16D4F5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vAlign w:val="center"/>
          </w:tcPr>
          <w:p w14:paraId="16D4F5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16D4F5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vAlign w:val="center"/>
          </w:tcPr>
          <w:p w14:paraId="16D4F5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16D4F5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14:paraId="16D4F5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vAlign w:val="center"/>
          </w:tcPr>
          <w:p w14:paraId="16D4F5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vAlign w:val="center"/>
          </w:tcPr>
          <w:p w14:paraId="16D4F58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vAlign w:val="center"/>
          </w:tcPr>
          <w:p w14:paraId="16D4F59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vAlign w:val="center"/>
          </w:tcPr>
          <w:p w14:paraId="16D4F59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vAlign w:val="center"/>
          </w:tcPr>
          <w:p w14:paraId="16D4F5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42" w:type="dxa"/>
            <w:tcBorders>
              <w:top w:val="single" w:sz="6" w:space="0" w:color="auto"/>
              <w:left w:val="single" w:sz="6" w:space="0" w:color="auto"/>
              <w:bottom w:val="single" w:sz="6" w:space="0" w:color="auto"/>
              <w:right w:val="single" w:sz="6" w:space="0" w:color="auto"/>
            </w:tcBorders>
            <w:vAlign w:val="center"/>
          </w:tcPr>
          <w:p w14:paraId="16D4F5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16D4F5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14:paraId="16D4F5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16D4F5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16D4F5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16D4F5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5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r>
      <w:tr w:rsidR="00D466B6" w:rsidRPr="00DE1F38" w14:paraId="16D4F5B5"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59B"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Indoor Lighting</w:t>
            </w:r>
          </w:p>
        </w:tc>
        <w:tc>
          <w:tcPr>
            <w:tcW w:w="530" w:type="dxa"/>
            <w:tcBorders>
              <w:top w:val="single" w:sz="6" w:space="0" w:color="auto"/>
              <w:left w:val="single" w:sz="6" w:space="0" w:color="auto"/>
              <w:bottom w:val="single" w:sz="6" w:space="0" w:color="auto"/>
              <w:right w:val="single" w:sz="6" w:space="0" w:color="auto"/>
            </w:tcBorders>
            <w:vAlign w:val="center"/>
          </w:tcPr>
          <w:p w14:paraId="16D4F59C" w14:textId="77777777" w:rsidR="00D466B6" w:rsidRPr="00DE1F38" w:rsidRDefault="00D466B6" w:rsidP="00950A89">
            <w:pPr>
              <w:spacing w:after="0"/>
              <w:jc w:val="center"/>
              <w:rPr>
                <w:rFonts w:cstheme="minorHAnsi"/>
                <w:sz w:val="18"/>
                <w:szCs w:val="18"/>
              </w:rPr>
            </w:pPr>
            <w:r w:rsidRPr="00DE1F38">
              <w:rPr>
                <w:rFonts w:cstheme="minorHAnsi"/>
                <w:sz w:val="18"/>
                <w:szCs w:val="18"/>
              </w:rPr>
              <w:t>R06</w:t>
            </w:r>
          </w:p>
        </w:tc>
        <w:tc>
          <w:tcPr>
            <w:tcW w:w="530" w:type="dxa"/>
            <w:tcBorders>
              <w:top w:val="single" w:sz="6" w:space="0" w:color="auto"/>
              <w:left w:val="single" w:sz="6" w:space="0" w:color="auto"/>
              <w:bottom w:val="single" w:sz="6" w:space="0" w:color="auto"/>
              <w:right w:val="single" w:sz="6" w:space="0" w:color="auto"/>
            </w:tcBorders>
            <w:vAlign w:val="center"/>
          </w:tcPr>
          <w:p w14:paraId="16D4F59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0" w:type="dxa"/>
            <w:tcBorders>
              <w:top w:val="single" w:sz="6" w:space="0" w:color="auto"/>
              <w:left w:val="single" w:sz="6" w:space="0" w:color="auto"/>
              <w:bottom w:val="single" w:sz="6" w:space="0" w:color="auto"/>
              <w:right w:val="single" w:sz="6" w:space="0" w:color="auto"/>
            </w:tcBorders>
            <w:vAlign w:val="center"/>
          </w:tcPr>
          <w:p w14:paraId="16D4F59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0" w:type="dxa"/>
            <w:tcBorders>
              <w:top w:val="single" w:sz="6" w:space="0" w:color="auto"/>
              <w:left w:val="single" w:sz="6" w:space="0" w:color="auto"/>
              <w:bottom w:val="single" w:sz="6" w:space="0" w:color="auto"/>
              <w:right w:val="single" w:sz="6" w:space="0" w:color="auto"/>
            </w:tcBorders>
            <w:vAlign w:val="center"/>
          </w:tcPr>
          <w:p w14:paraId="16D4F59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vAlign w:val="center"/>
          </w:tcPr>
          <w:p w14:paraId="16D4F5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14:paraId="16D4F5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vAlign w:val="center"/>
          </w:tcPr>
          <w:p w14:paraId="16D4F5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16D4F5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442" w:type="dxa"/>
            <w:tcBorders>
              <w:top w:val="single" w:sz="6" w:space="0" w:color="auto"/>
              <w:left w:val="single" w:sz="6" w:space="0" w:color="auto"/>
              <w:bottom w:val="single" w:sz="6" w:space="0" w:color="auto"/>
              <w:right w:val="single" w:sz="6" w:space="0" w:color="auto"/>
            </w:tcBorders>
            <w:vAlign w:val="center"/>
          </w:tcPr>
          <w:p w14:paraId="16D4F5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14:paraId="16D4F5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14:paraId="16D4F5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vAlign w:val="center"/>
          </w:tcPr>
          <w:p w14:paraId="16D4F5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14:paraId="16D4F5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14:paraId="16D4F5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16D4F5A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619" w:type="dxa"/>
            <w:tcBorders>
              <w:top w:val="single" w:sz="6" w:space="0" w:color="auto"/>
              <w:left w:val="single" w:sz="6" w:space="0" w:color="auto"/>
              <w:bottom w:val="single" w:sz="6" w:space="0" w:color="auto"/>
              <w:right w:val="single" w:sz="6" w:space="0" w:color="auto"/>
            </w:tcBorders>
            <w:vAlign w:val="center"/>
          </w:tcPr>
          <w:p w14:paraId="16D4F5A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vAlign w:val="center"/>
          </w:tcPr>
          <w:p w14:paraId="16D4F5A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14:paraId="16D4F5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42" w:type="dxa"/>
            <w:tcBorders>
              <w:top w:val="single" w:sz="6" w:space="0" w:color="auto"/>
              <w:left w:val="single" w:sz="6" w:space="0" w:color="auto"/>
              <w:bottom w:val="single" w:sz="6" w:space="0" w:color="auto"/>
              <w:right w:val="single" w:sz="6" w:space="0" w:color="auto"/>
            </w:tcBorders>
            <w:vAlign w:val="center"/>
          </w:tcPr>
          <w:p w14:paraId="16D4F5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14:paraId="16D4F5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531" w:type="dxa"/>
            <w:tcBorders>
              <w:top w:val="single" w:sz="6" w:space="0" w:color="auto"/>
              <w:left w:val="single" w:sz="6" w:space="0" w:color="auto"/>
              <w:bottom w:val="single" w:sz="6" w:space="0" w:color="auto"/>
              <w:right w:val="single" w:sz="6" w:space="0" w:color="auto"/>
            </w:tcBorders>
            <w:vAlign w:val="center"/>
          </w:tcPr>
          <w:p w14:paraId="16D4F5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14:paraId="16D4F5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14:paraId="16D4F5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vAlign w:val="center"/>
          </w:tcPr>
          <w:p w14:paraId="16D4F5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5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r>
      <w:tr w:rsidR="00464032" w:rsidRPr="00DE1F38" w14:paraId="16D4F5D0"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5B6"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Outdoor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5B7" w14:textId="77777777" w:rsidR="00D466B6" w:rsidRPr="00DE1F38" w:rsidRDefault="00D466B6" w:rsidP="00950A89">
            <w:pPr>
              <w:spacing w:after="0"/>
              <w:jc w:val="center"/>
              <w:rPr>
                <w:rFonts w:cstheme="minorHAnsi"/>
                <w:sz w:val="18"/>
                <w:szCs w:val="18"/>
              </w:rPr>
            </w:pPr>
            <w:r w:rsidRPr="00DE1F38">
              <w:rPr>
                <w:rFonts w:cstheme="minorHAnsi"/>
                <w:sz w:val="18"/>
                <w:szCs w:val="18"/>
              </w:rPr>
              <w:t>R07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5B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5B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5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5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5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5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5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5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5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5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5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5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5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5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5C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5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5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5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5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5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5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5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5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5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D466B6" w:rsidRPr="00DE1F38" w14:paraId="16D4F5EB"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5D1"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Cooling</w:t>
            </w:r>
          </w:p>
        </w:tc>
        <w:tc>
          <w:tcPr>
            <w:tcW w:w="530" w:type="dxa"/>
            <w:tcBorders>
              <w:top w:val="single" w:sz="6" w:space="0" w:color="auto"/>
              <w:left w:val="single" w:sz="6" w:space="0" w:color="auto"/>
              <w:bottom w:val="single" w:sz="6" w:space="0" w:color="auto"/>
              <w:right w:val="single" w:sz="6" w:space="0" w:color="auto"/>
            </w:tcBorders>
            <w:vAlign w:val="center"/>
          </w:tcPr>
          <w:p w14:paraId="16D4F5D2" w14:textId="77777777" w:rsidR="00D466B6" w:rsidRPr="00DE1F38" w:rsidRDefault="00D466B6" w:rsidP="00950A89">
            <w:pPr>
              <w:spacing w:after="0"/>
              <w:jc w:val="center"/>
              <w:rPr>
                <w:rFonts w:cstheme="minorHAnsi"/>
                <w:sz w:val="18"/>
                <w:szCs w:val="18"/>
              </w:rPr>
            </w:pPr>
            <w:r w:rsidRPr="00DE1F38">
              <w:rPr>
                <w:rFonts w:cstheme="minorHAnsi"/>
                <w:sz w:val="18"/>
                <w:szCs w:val="18"/>
              </w:rPr>
              <w:t>R08</w:t>
            </w:r>
          </w:p>
        </w:tc>
        <w:tc>
          <w:tcPr>
            <w:tcW w:w="530" w:type="dxa"/>
            <w:tcBorders>
              <w:top w:val="single" w:sz="6" w:space="0" w:color="auto"/>
              <w:left w:val="single" w:sz="6" w:space="0" w:color="auto"/>
              <w:bottom w:val="single" w:sz="6" w:space="0" w:color="auto"/>
              <w:right w:val="single" w:sz="6" w:space="0" w:color="auto"/>
            </w:tcBorders>
            <w:vAlign w:val="center"/>
          </w:tcPr>
          <w:p w14:paraId="16D4F5D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0" w:type="dxa"/>
            <w:tcBorders>
              <w:top w:val="single" w:sz="6" w:space="0" w:color="auto"/>
              <w:left w:val="single" w:sz="6" w:space="0" w:color="auto"/>
              <w:bottom w:val="single" w:sz="6" w:space="0" w:color="auto"/>
              <w:right w:val="single" w:sz="6" w:space="0" w:color="auto"/>
            </w:tcBorders>
            <w:vAlign w:val="center"/>
          </w:tcPr>
          <w:p w14:paraId="16D4F5D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0" w:type="dxa"/>
            <w:tcBorders>
              <w:top w:val="single" w:sz="6" w:space="0" w:color="auto"/>
              <w:left w:val="single" w:sz="6" w:space="0" w:color="auto"/>
              <w:bottom w:val="single" w:sz="6" w:space="0" w:color="auto"/>
              <w:right w:val="single" w:sz="6" w:space="0" w:color="auto"/>
            </w:tcBorders>
            <w:vAlign w:val="center"/>
          </w:tcPr>
          <w:p w14:paraId="16D4F5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0.5%</w:t>
            </w:r>
          </w:p>
        </w:tc>
        <w:tc>
          <w:tcPr>
            <w:tcW w:w="531" w:type="dxa"/>
            <w:tcBorders>
              <w:top w:val="single" w:sz="6" w:space="0" w:color="auto"/>
              <w:left w:val="single" w:sz="6" w:space="0" w:color="auto"/>
              <w:bottom w:val="single" w:sz="6" w:space="0" w:color="auto"/>
              <w:right w:val="single" w:sz="6" w:space="0" w:color="auto"/>
            </w:tcBorders>
            <w:vAlign w:val="center"/>
          </w:tcPr>
          <w:p w14:paraId="16D4F5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16D4F5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14:paraId="16D4F5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619" w:type="dxa"/>
            <w:tcBorders>
              <w:top w:val="single" w:sz="6" w:space="0" w:color="auto"/>
              <w:left w:val="single" w:sz="6" w:space="0" w:color="auto"/>
              <w:bottom w:val="single" w:sz="6" w:space="0" w:color="auto"/>
              <w:right w:val="single" w:sz="6" w:space="0" w:color="auto"/>
            </w:tcBorders>
            <w:vAlign w:val="center"/>
          </w:tcPr>
          <w:p w14:paraId="16D4F5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442" w:type="dxa"/>
            <w:tcBorders>
              <w:top w:val="single" w:sz="6" w:space="0" w:color="auto"/>
              <w:left w:val="single" w:sz="6" w:space="0" w:color="auto"/>
              <w:bottom w:val="single" w:sz="6" w:space="0" w:color="auto"/>
              <w:right w:val="single" w:sz="6" w:space="0" w:color="auto"/>
            </w:tcBorders>
            <w:vAlign w:val="center"/>
          </w:tcPr>
          <w:p w14:paraId="16D4F5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16D4F5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14.6%</w:t>
            </w:r>
          </w:p>
        </w:tc>
        <w:tc>
          <w:tcPr>
            <w:tcW w:w="619" w:type="dxa"/>
            <w:tcBorders>
              <w:top w:val="single" w:sz="6" w:space="0" w:color="auto"/>
              <w:left w:val="single" w:sz="6" w:space="0" w:color="auto"/>
              <w:bottom w:val="single" w:sz="6" w:space="0" w:color="auto"/>
              <w:right w:val="single" w:sz="6" w:space="0" w:color="auto"/>
            </w:tcBorders>
            <w:vAlign w:val="center"/>
          </w:tcPr>
          <w:p w14:paraId="16D4F5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vAlign w:val="center"/>
          </w:tcPr>
          <w:p w14:paraId="16D4F5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13.7%</w:t>
            </w:r>
          </w:p>
        </w:tc>
        <w:tc>
          <w:tcPr>
            <w:tcW w:w="619" w:type="dxa"/>
            <w:tcBorders>
              <w:top w:val="single" w:sz="6" w:space="0" w:color="auto"/>
              <w:left w:val="single" w:sz="6" w:space="0" w:color="auto"/>
              <w:bottom w:val="single" w:sz="6" w:space="0" w:color="auto"/>
              <w:right w:val="single" w:sz="6" w:space="0" w:color="auto"/>
            </w:tcBorders>
            <w:vAlign w:val="center"/>
          </w:tcPr>
          <w:p w14:paraId="16D4F5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vAlign w:val="center"/>
          </w:tcPr>
          <w:p w14:paraId="16D4F5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14.9%</w:t>
            </w:r>
          </w:p>
        </w:tc>
        <w:tc>
          <w:tcPr>
            <w:tcW w:w="531" w:type="dxa"/>
            <w:tcBorders>
              <w:top w:val="single" w:sz="6" w:space="0" w:color="auto"/>
              <w:left w:val="single" w:sz="6" w:space="0" w:color="auto"/>
              <w:bottom w:val="single" w:sz="6" w:space="0" w:color="auto"/>
              <w:right w:val="single" w:sz="6" w:space="0" w:color="auto"/>
            </w:tcBorders>
            <w:vAlign w:val="center"/>
          </w:tcPr>
          <w:p w14:paraId="16D4F5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619" w:type="dxa"/>
            <w:tcBorders>
              <w:top w:val="single" w:sz="6" w:space="0" w:color="auto"/>
              <w:left w:val="single" w:sz="6" w:space="0" w:color="auto"/>
              <w:bottom w:val="single" w:sz="6" w:space="0" w:color="auto"/>
              <w:right w:val="single" w:sz="6" w:space="0" w:color="auto"/>
            </w:tcBorders>
            <w:vAlign w:val="center"/>
          </w:tcPr>
          <w:p w14:paraId="16D4F5E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14.2%</w:t>
            </w:r>
          </w:p>
        </w:tc>
        <w:tc>
          <w:tcPr>
            <w:tcW w:w="619" w:type="dxa"/>
            <w:tcBorders>
              <w:top w:val="single" w:sz="6" w:space="0" w:color="auto"/>
              <w:left w:val="single" w:sz="6" w:space="0" w:color="auto"/>
              <w:bottom w:val="single" w:sz="6" w:space="0" w:color="auto"/>
              <w:right w:val="single" w:sz="6" w:space="0" w:color="auto"/>
            </w:tcBorders>
            <w:vAlign w:val="center"/>
          </w:tcPr>
          <w:p w14:paraId="16D4F5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14:paraId="16D4F5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13.9%</w:t>
            </w:r>
          </w:p>
        </w:tc>
        <w:tc>
          <w:tcPr>
            <w:tcW w:w="442" w:type="dxa"/>
            <w:tcBorders>
              <w:top w:val="single" w:sz="6" w:space="0" w:color="auto"/>
              <w:left w:val="single" w:sz="6" w:space="0" w:color="auto"/>
              <w:bottom w:val="single" w:sz="6" w:space="0" w:color="auto"/>
              <w:right w:val="single" w:sz="6" w:space="0" w:color="auto"/>
            </w:tcBorders>
            <w:vAlign w:val="center"/>
          </w:tcPr>
          <w:p w14:paraId="16D4F5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14:paraId="16D4F5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14:paraId="16D4F5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16D4F5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14:paraId="16D4F5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16D4F5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5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r>
      <w:tr w:rsidR="00D466B6" w:rsidRPr="00DE1F38" w14:paraId="16D4F606"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5EC"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Electric Space Heat</w:t>
            </w:r>
          </w:p>
        </w:tc>
        <w:tc>
          <w:tcPr>
            <w:tcW w:w="530" w:type="dxa"/>
            <w:tcBorders>
              <w:top w:val="single" w:sz="6" w:space="0" w:color="auto"/>
              <w:left w:val="single" w:sz="6" w:space="0" w:color="auto"/>
              <w:bottom w:val="single" w:sz="6" w:space="0" w:color="auto"/>
              <w:right w:val="single" w:sz="6" w:space="0" w:color="auto"/>
            </w:tcBorders>
            <w:vAlign w:val="center"/>
          </w:tcPr>
          <w:p w14:paraId="16D4F5ED" w14:textId="77777777" w:rsidR="00D466B6" w:rsidRPr="00DE1F38" w:rsidRDefault="00D466B6" w:rsidP="00950A89">
            <w:pPr>
              <w:spacing w:after="0"/>
              <w:jc w:val="center"/>
              <w:rPr>
                <w:rFonts w:cstheme="minorHAnsi"/>
                <w:sz w:val="18"/>
                <w:szCs w:val="18"/>
              </w:rPr>
            </w:pPr>
            <w:r w:rsidRPr="00DE1F38">
              <w:rPr>
                <w:rFonts w:cstheme="minorHAnsi"/>
                <w:sz w:val="18"/>
                <w:szCs w:val="18"/>
              </w:rPr>
              <w:t>R09</w:t>
            </w:r>
          </w:p>
        </w:tc>
        <w:tc>
          <w:tcPr>
            <w:tcW w:w="530" w:type="dxa"/>
            <w:tcBorders>
              <w:top w:val="single" w:sz="6" w:space="0" w:color="auto"/>
              <w:left w:val="single" w:sz="6" w:space="0" w:color="auto"/>
              <w:bottom w:val="single" w:sz="6" w:space="0" w:color="auto"/>
              <w:right w:val="single" w:sz="6" w:space="0" w:color="auto"/>
            </w:tcBorders>
            <w:vAlign w:val="center"/>
          </w:tcPr>
          <w:p w14:paraId="16D4F5E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8.6%</w:t>
            </w:r>
          </w:p>
        </w:tc>
        <w:tc>
          <w:tcPr>
            <w:tcW w:w="530" w:type="dxa"/>
            <w:tcBorders>
              <w:top w:val="single" w:sz="6" w:space="0" w:color="auto"/>
              <w:left w:val="single" w:sz="6" w:space="0" w:color="auto"/>
              <w:bottom w:val="single" w:sz="6" w:space="0" w:color="auto"/>
              <w:right w:val="single" w:sz="6" w:space="0" w:color="auto"/>
            </w:tcBorders>
            <w:vAlign w:val="center"/>
          </w:tcPr>
          <w:p w14:paraId="16D4F5E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vAlign w:val="center"/>
          </w:tcPr>
          <w:p w14:paraId="16D4F5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531" w:type="dxa"/>
            <w:tcBorders>
              <w:top w:val="single" w:sz="6" w:space="0" w:color="auto"/>
              <w:left w:val="single" w:sz="6" w:space="0" w:color="auto"/>
              <w:bottom w:val="single" w:sz="6" w:space="0" w:color="auto"/>
              <w:right w:val="single" w:sz="6" w:space="0" w:color="auto"/>
            </w:tcBorders>
            <w:vAlign w:val="center"/>
          </w:tcPr>
          <w:p w14:paraId="16D4F5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16D4F5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8.2%</w:t>
            </w:r>
          </w:p>
        </w:tc>
        <w:tc>
          <w:tcPr>
            <w:tcW w:w="531" w:type="dxa"/>
            <w:tcBorders>
              <w:top w:val="single" w:sz="6" w:space="0" w:color="auto"/>
              <w:left w:val="single" w:sz="6" w:space="0" w:color="auto"/>
              <w:bottom w:val="single" w:sz="6" w:space="0" w:color="auto"/>
              <w:right w:val="single" w:sz="6" w:space="0" w:color="auto"/>
            </w:tcBorders>
            <w:vAlign w:val="center"/>
          </w:tcPr>
          <w:p w14:paraId="16D4F5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vAlign w:val="center"/>
          </w:tcPr>
          <w:p w14:paraId="16D4F5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442" w:type="dxa"/>
            <w:tcBorders>
              <w:top w:val="single" w:sz="6" w:space="0" w:color="auto"/>
              <w:left w:val="single" w:sz="6" w:space="0" w:color="auto"/>
              <w:bottom w:val="single" w:sz="6" w:space="0" w:color="auto"/>
              <w:right w:val="single" w:sz="6" w:space="0" w:color="auto"/>
            </w:tcBorders>
            <w:vAlign w:val="center"/>
          </w:tcPr>
          <w:p w14:paraId="16D4F5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16D4F5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16D4F5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16D4F5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16D4F5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16D4F5F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531" w:type="dxa"/>
            <w:tcBorders>
              <w:top w:val="single" w:sz="6" w:space="0" w:color="auto"/>
              <w:left w:val="single" w:sz="6" w:space="0" w:color="auto"/>
              <w:bottom w:val="single" w:sz="6" w:space="0" w:color="auto"/>
              <w:right w:val="single" w:sz="6" w:space="0" w:color="auto"/>
            </w:tcBorders>
            <w:vAlign w:val="center"/>
          </w:tcPr>
          <w:p w14:paraId="16D4F5F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16D4F5F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16D4F5F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14:paraId="16D4F5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442" w:type="dxa"/>
            <w:tcBorders>
              <w:top w:val="single" w:sz="6" w:space="0" w:color="auto"/>
              <w:left w:val="single" w:sz="6" w:space="0" w:color="auto"/>
              <w:bottom w:val="single" w:sz="6" w:space="0" w:color="auto"/>
              <w:right w:val="single" w:sz="6" w:space="0" w:color="auto"/>
            </w:tcBorders>
            <w:vAlign w:val="center"/>
          </w:tcPr>
          <w:p w14:paraId="16D4F5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531" w:type="dxa"/>
            <w:tcBorders>
              <w:top w:val="single" w:sz="6" w:space="0" w:color="auto"/>
              <w:left w:val="single" w:sz="6" w:space="0" w:color="auto"/>
              <w:bottom w:val="single" w:sz="6" w:space="0" w:color="auto"/>
              <w:right w:val="single" w:sz="6" w:space="0" w:color="auto"/>
            </w:tcBorders>
            <w:vAlign w:val="center"/>
          </w:tcPr>
          <w:p w14:paraId="16D4F6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8.7%</w:t>
            </w:r>
          </w:p>
        </w:tc>
        <w:tc>
          <w:tcPr>
            <w:tcW w:w="531" w:type="dxa"/>
            <w:tcBorders>
              <w:top w:val="single" w:sz="6" w:space="0" w:color="auto"/>
              <w:left w:val="single" w:sz="6" w:space="0" w:color="auto"/>
              <w:bottom w:val="single" w:sz="6" w:space="0" w:color="auto"/>
              <w:right w:val="single" w:sz="6" w:space="0" w:color="auto"/>
            </w:tcBorders>
            <w:vAlign w:val="center"/>
          </w:tcPr>
          <w:p w14:paraId="16D4F6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16D4F6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531" w:type="dxa"/>
            <w:tcBorders>
              <w:top w:val="single" w:sz="6" w:space="0" w:color="auto"/>
              <w:left w:val="single" w:sz="6" w:space="0" w:color="auto"/>
              <w:bottom w:val="single" w:sz="6" w:space="0" w:color="auto"/>
              <w:right w:val="single" w:sz="6" w:space="0" w:color="auto"/>
            </w:tcBorders>
            <w:vAlign w:val="center"/>
          </w:tcPr>
          <w:p w14:paraId="16D4F6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14:paraId="16D4F6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6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r>
      <w:tr w:rsidR="00D466B6" w:rsidRPr="00DE1F38" w14:paraId="16D4F621"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607"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Electric Heating and Cooling</w:t>
            </w:r>
          </w:p>
        </w:tc>
        <w:tc>
          <w:tcPr>
            <w:tcW w:w="530" w:type="dxa"/>
            <w:tcBorders>
              <w:top w:val="single" w:sz="6" w:space="0" w:color="auto"/>
              <w:left w:val="single" w:sz="6" w:space="0" w:color="auto"/>
              <w:bottom w:val="single" w:sz="6" w:space="0" w:color="auto"/>
              <w:right w:val="single" w:sz="6" w:space="0" w:color="auto"/>
            </w:tcBorders>
            <w:vAlign w:val="center"/>
          </w:tcPr>
          <w:p w14:paraId="16D4F608" w14:textId="77777777" w:rsidR="00D466B6" w:rsidRPr="00DE1F38" w:rsidRDefault="00D466B6" w:rsidP="00950A89">
            <w:pPr>
              <w:spacing w:after="0"/>
              <w:jc w:val="center"/>
              <w:rPr>
                <w:rFonts w:cstheme="minorHAnsi"/>
                <w:sz w:val="18"/>
                <w:szCs w:val="18"/>
              </w:rPr>
            </w:pPr>
            <w:r w:rsidRPr="00DE1F38">
              <w:rPr>
                <w:rFonts w:cstheme="minorHAnsi"/>
                <w:sz w:val="18"/>
                <w:szCs w:val="18"/>
              </w:rPr>
              <w:t>R10</w:t>
            </w:r>
          </w:p>
        </w:tc>
        <w:tc>
          <w:tcPr>
            <w:tcW w:w="530" w:type="dxa"/>
            <w:tcBorders>
              <w:top w:val="single" w:sz="6" w:space="0" w:color="auto"/>
              <w:left w:val="single" w:sz="6" w:space="0" w:color="auto"/>
              <w:bottom w:val="single" w:sz="6" w:space="0" w:color="auto"/>
              <w:right w:val="single" w:sz="6" w:space="0" w:color="auto"/>
            </w:tcBorders>
            <w:vAlign w:val="center"/>
          </w:tcPr>
          <w:p w14:paraId="16D4F60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0" w:type="dxa"/>
            <w:tcBorders>
              <w:top w:val="single" w:sz="6" w:space="0" w:color="auto"/>
              <w:left w:val="single" w:sz="6" w:space="0" w:color="auto"/>
              <w:bottom w:val="single" w:sz="6" w:space="0" w:color="auto"/>
              <w:right w:val="single" w:sz="6" w:space="0" w:color="auto"/>
            </w:tcBorders>
            <w:vAlign w:val="center"/>
          </w:tcPr>
          <w:p w14:paraId="16D4F60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0" w:type="dxa"/>
            <w:tcBorders>
              <w:top w:val="single" w:sz="6" w:space="0" w:color="auto"/>
              <w:left w:val="single" w:sz="6" w:space="0" w:color="auto"/>
              <w:bottom w:val="single" w:sz="6" w:space="0" w:color="auto"/>
              <w:right w:val="single" w:sz="6" w:space="0" w:color="auto"/>
            </w:tcBorders>
            <w:vAlign w:val="center"/>
          </w:tcPr>
          <w:p w14:paraId="16D4F6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vAlign w:val="center"/>
          </w:tcPr>
          <w:p w14:paraId="16D4F6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vAlign w:val="center"/>
          </w:tcPr>
          <w:p w14:paraId="16D4F6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vAlign w:val="center"/>
          </w:tcPr>
          <w:p w14:paraId="16D4F6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vAlign w:val="center"/>
          </w:tcPr>
          <w:p w14:paraId="16D4F6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vAlign w:val="center"/>
          </w:tcPr>
          <w:p w14:paraId="16D4F6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16D4F6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619" w:type="dxa"/>
            <w:tcBorders>
              <w:top w:val="single" w:sz="6" w:space="0" w:color="auto"/>
              <w:left w:val="single" w:sz="6" w:space="0" w:color="auto"/>
              <w:bottom w:val="single" w:sz="6" w:space="0" w:color="auto"/>
              <w:right w:val="single" w:sz="6" w:space="0" w:color="auto"/>
            </w:tcBorders>
            <w:vAlign w:val="center"/>
          </w:tcPr>
          <w:p w14:paraId="16D4F6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14:paraId="16D4F6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vAlign w:val="center"/>
          </w:tcPr>
          <w:p w14:paraId="16D4F6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14:paraId="16D4F6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14:paraId="16D4F61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vAlign w:val="center"/>
          </w:tcPr>
          <w:p w14:paraId="16D4F61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vAlign w:val="center"/>
          </w:tcPr>
          <w:p w14:paraId="16D4F6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14:paraId="16D4F6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442" w:type="dxa"/>
            <w:tcBorders>
              <w:top w:val="single" w:sz="6" w:space="0" w:color="auto"/>
              <w:left w:val="single" w:sz="6" w:space="0" w:color="auto"/>
              <w:bottom w:val="single" w:sz="6" w:space="0" w:color="auto"/>
              <w:right w:val="single" w:sz="6" w:space="0" w:color="auto"/>
            </w:tcBorders>
            <w:vAlign w:val="center"/>
          </w:tcPr>
          <w:p w14:paraId="16D4F6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14:paraId="16D4F6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16D4F6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16D4F6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vAlign w:val="center"/>
          </w:tcPr>
          <w:p w14:paraId="16D4F6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vAlign w:val="center"/>
          </w:tcPr>
          <w:p w14:paraId="16D4F6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6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r>
      <w:tr w:rsidR="00464032" w:rsidRPr="00DE1F38" w14:paraId="16D4F63C"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622"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Ventilation</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623" w14:textId="77777777" w:rsidR="00D466B6" w:rsidRPr="00DE1F38" w:rsidRDefault="00D466B6" w:rsidP="00950A89">
            <w:pPr>
              <w:spacing w:after="0"/>
              <w:jc w:val="center"/>
              <w:rPr>
                <w:rFonts w:cstheme="minorHAnsi"/>
                <w:sz w:val="18"/>
                <w:szCs w:val="18"/>
              </w:rPr>
            </w:pPr>
            <w:r w:rsidRPr="00DE1F38">
              <w:rPr>
                <w:rFonts w:cstheme="minorHAnsi"/>
                <w:sz w:val="18"/>
                <w:szCs w:val="18"/>
              </w:rPr>
              <w:t>R11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62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62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6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6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3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3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3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6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6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64032" w:rsidRPr="00DE1F38" w14:paraId="16D4F657"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63D"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 Dehumidifier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63E" w14:textId="77777777" w:rsidR="00D466B6" w:rsidRPr="00DE1F38" w:rsidRDefault="00D466B6" w:rsidP="00950A89">
            <w:pPr>
              <w:spacing w:after="0"/>
              <w:jc w:val="center"/>
              <w:rPr>
                <w:rFonts w:cstheme="minorHAnsi"/>
                <w:sz w:val="18"/>
                <w:szCs w:val="18"/>
              </w:rPr>
            </w:pPr>
            <w:r w:rsidRPr="00DE1F38">
              <w:rPr>
                <w:rFonts w:cstheme="minorHAnsi"/>
                <w:sz w:val="18"/>
                <w:szCs w:val="18"/>
              </w:rPr>
              <w:t>R12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63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6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6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r>
      <w:tr w:rsidR="00464032" w:rsidRPr="00DE1F38" w14:paraId="16D4F672"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658"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Standby Losses - Entertainment Center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659" w14:textId="77777777" w:rsidR="00D466B6" w:rsidRPr="00DE1F38" w:rsidRDefault="00D466B6" w:rsidP="00950A89">
            <w:pPr>
              <w:spacing w:after="0"/>
              <w:jc w:val="center"/>
              <w:rPr>
                <w:rFonts w:cstheme="minorHAnsi"/>
                <w:sz w:val="18"/>
                <w:szCs w:val="18"/>
              </w:rPr>
            </w:pPr>
            <w:r w:rsidRPr="00DE1F38">
              <w:rPr>
                <w:rFonts w:cstheme="minorHAnsi"/>
                <w:sz w:val="18"/>
                <w:szCs w:val="18"/>
              </w:rPr>
              <w:t>R13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65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65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6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6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6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64032" w:rsidRPr="00DE1F38" w14:paraId="16D4F68D" w14:textId="77777777" w:rsidTr="00950A89">
        <w:trPr>
          <w:trHeight w:val="277"/>
        </w:trPr>
        <w:tc>
          <w:tcPr>
            <w:tcW w:w="1104" w:type="dxa"/>
            <w:tcBorders>
              <w:top w:val="single" w:sz="6" w:space="0" w:color="auto"/>
              <w:left w:val="single" w:sz="6" w:space="0" w:color="auto"/>
              <w:bottom w:val="single" w:sz="4" w:space="0" w:color="auto"/>
              <w:right w:val="single" w:sz="6" w:space="0" w:color="auto"/>
            </w:tcBorders>
            <w:shd w:val="solid" w:color="CCFFCC" w:fill="auto"/>
            <w:vAlign w:val="center"/>
          </w:tcPr>
          <w:p w14:paraId="16D4F673"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Standby Losses - Home Office</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14:paraId="16D4F674" w14:textId="77777777" w:rsidR="00D466B6" w:rsidRPr="00DE1F38" w:rsidRDefault="00D466B6" w:rsidP="00950A89">
            <w:pPr>
              <w:spacing w:after="0"/>
              <w:jc w:val="center"/>
              <w:rPr>
                <w:rFonts w:cstheme="minorHAnsi"/>
                <w:sz w:val="18"/>
                <w:szCs w:val="18"/>
              </w:rPr>
            </w:pPr>
            <w:r w:rsidRPr="00DE1F38">
              <w:rPr>
                <w:rFonts w:cstheme="minorHAnsi"/>
                <w:sz w:val="18"/>
                <w:szCs w:val="18"/>
              </w:rPr>
              <w:t>R14</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14:paraId="16D4F67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14:paraId="16D4F67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14:paraId="16D4F6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16D4F6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16D4F6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16D4F6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16D4F6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42" w:type="dxa"/>
            <w:tcBorders>
              <w:top w:val="single" w:sz="6" w:space="0" w:color="auto"/>
              <w:left w:val="single" w:sz="6" w:space="0" w:color="auto"/>
              <w:bottom w:val="single" w:sz="4" w:space="0" w:color="auto"/>
              <w:right w:val="single" w:sz="6" w:space="0" w:color="auto"/>
            </w:tcBorders>
            <w:shd w:val="solid" w:color="CCFFCC" w:fill="auto"/>
            <w:vAlign w:val="center"/>
          </w:tcPr>
          <w:p w14:paraId="16D4F6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16D4F6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16D4F6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16D4F6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16D4F6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16D4F6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16D4F68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16D4F68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16D4F6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16D4F6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4" w:space="0" w:color="auto"/>
              <w:right w:val="single" w:sz="6" w:space="0" w:color="auto"/>
            </w:tcBorders>
            <w:shd w:val="solid" w:color="CCFFCC" w:fill="auto"/>
            <w:vAlign w:val="center"/>
          </w:tcPr>
          <w:p w14:paraId="16D4F6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16D4F6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16D4F6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16D4F6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16D4F6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16D4F6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481" w:type="dxa"/>
            <w:gridSpan w:val="2"/>
            <w:tcBorders>
              <w:top w:val="single" w:sz="6" w:space="0" w:color="auto"/>
              <w:left w:val="single" w:sz="6" w:space="0" w:color="auto"/>
              <w:bottom w:val="single" w:sz="4" w:space="0" w:color="auto"/>
              <w:right w:val="single" w:sz="6" w:space="0" w:color="auto"/>
            </w:tcBorders>
            <w:shd w:val="solid" w:color="CCFFCC" w:fill="auto"/>
            <w:vAlign w:val="center"/>
          </w:tcPr>
          <w:p w14:paraId="16D4F6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r>
      <w:tr w:rsidR="00464032" w:rsidRPr="00DE1F38" w14:paraId="16D4F6A8" w14:textId="77777777" w:rsidTr="00950A89">
        <w:trPr>
          <w:trHeight w:val="277"/>
        </w:trPr>
        <w:tc>
          <w:tcPr>
            <w:tcW w:w="1104"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16D4F68E" w14:textId="77777777" w:rsidR="00D466B6" w:rsidRPr="00DE1F38" w:rsidRDefault="00D466B6" w:rsidP="00950A89">
            <w:pPr>
              <w:spacing w:after="0"/>
              <w:jc w:val="left"/>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14:paraId="16D4F68F" w14:textId="77777777" w:rsidR="00D466B6" w:rsidRPr="00DE1F38" w:rsidRDefault="00D466B6" w:rsidP="00950A89">
            <w:pPr>
              <w:spacing w:after="0"/>
              <w:jc w:val="center"/>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14:paraId="16D4F690" w14:textId="77777777" w:rsidR="00D466B6" w:rsidRPr="00DE1F38" w:rsidRDefault="00D466B6" w:rsidP="00950A89">
            <w:pPr>
              <w:spacing w:after="0"/>
              <w:jc w:val="center"/>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14:paraId="16D4F691" w14:textId="77777777" w:rsidR="00D466B6" w:rsidRPr="00DE1F38" w:rsidRDefault="00D466B6" w:rsidP="00950A89">
            <w:pPr>
              <w:spacing w:after="0"/>
              <w:jc w:val="center"/>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14:paraId="16D4F692"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16D4F693"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16D4F694"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16D4F695"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16D4F696" w14:textId="77777777" w:rsidR="00D466B6" w:rsidRPr="00DE1F38" w:rsidRDefault="00D466B6" w:rsidP="00950A89">
            <w:pPr>
              <w:spacing w:after="0"/>
              <w:jc w:val="center"/>
              <w:rPr>
                <w:rFonts w:cstheme="minorHAnsi"/>
                <w:sz w:val="18"/>
                <w:szCs w:val="18"/>
              </w:rPr>
            </w:pPr>
          </w:p>
        </w:tc>
        <w:tc>
          <w:tcPr>
            <w:tcW w:w="442" w:type="dxa"/>
            <w:tcBorders>
              <w:top w:val="single" w:sz="4" w:space="0" w:color="auto"/>
              <w:left w:val="nil"/>
              <w:bottom w:val="single" w:sz="4" w:space="0" w:color="auto"/>
              <w:right w:val="nil"/>
            </w:tcBorders>
            <w:shd w:val="clear" w:color="auto" w:fill="D9D9D9" w:themeFill="background1" w:themeFillShade="D9"/>
            <w:vAlign w:val="center"/>
          </w:tcPr>
          <w:p w14:paraId="16D4F697"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16D4F698"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16D4F699"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16D4F69A"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16D4F69B"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16D4F69C"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16D4F69D"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16D4F69E"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16D4F69F"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16D4F6A0" w14:textId="77777777" w:rsidR="00D466B6" w:rsidRPr="00DE1F38" w:rsidRDefault="00D466B6" w:rsidP="00950A89">
            <w:pPr>
              <w:spacing w:after="0"/>
              <w:jc w:val="center"/>
              <w:rPr>
                <w:rFonts w:cstheme="minorHAnsi"/>
                <w:sz w:val="18"/>
                <w:szCs w:val="18"/>
              </w:rPr>
            </w:pPr>
          </w:p>
        </w:tc>
        <w:tc>
          <w:tcPr>
            <w:tcW w:w="442" w:type="dxa"/>
            <w:tcBorders>
              <w:top w:val="single" w:sz="4" w:space="0" w:color="auto"/>
              <w:left w:val="nil"/>
              <w:bottom w:val="single" w:sz="4" w:space="0" w:color="auto"/>
              <w:right w:val="nil"/>
            </w:tcBorders>
            <w:shd w:val="clear" w:color="auto" w:fill="D9D9D9" w:themeFill="background1" w:themeFillShade="D9"/>
            <w:vAlign w:val="center"/>
          </w:tcPr>
          <w:p w14:paraId="16D4F6A1"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16D4F6A2"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16D4F6A3"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16D4F6A4"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16D4F6A5"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16D4F6A6" w14:textId="77777777" w:rsidR="00D466B6" w:rsidRPr="00DE1F38" w:rsidRDefault="00D466B6" w:rsidP="00950A89">
            <w:pPr>
              <w:spacing w:after="0"/>
              <w:jc w:val="center"/>
              <w:rPr>
                <w:rFonts w:cstheme="minorHAnsi"/>
                <w:sz w:val="18"/>
                <w:szCs w:val="18"/>
              </w:rPr>
            </w:pP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16D4F6A7" w14:textId="77777777" w:rsidR="00D466B6" w:rsidRPr="00DE1F38" w:rsidRDefault="00D466B6" w:rsidP="00950A89">
            <w:pPr>
              <w:spacing w:after="0"/>
              <w:jc w:val="center"/>
              <w:rPr>
                <w:rFonts w:cstheme="minorHAnsi"/>
                <w:sz w:val="18"/>
                <w:szCs w:val="18"/>
              </w:rPr>
            </w:pPr>
          </w:p>
        </w:tc>
      </w:tr>
      <w:tr w:rsidR="00D466B6" w:rsidRPr="00DE1F38" w14:paraId="16D4F6C3" w14:textId="77777777" w:rsidTr="00950A89">
        <w:trPr>
          <w:trHeight w:val="277"/>
        </w:trPr>
        <w:tc>
          <w:tcPr>
            <w:tcW w:w="1104" w:type="dxa"/>
            <w:tcBorders>
              <w:top w:val="single" w:sz="4" w:space="0" w:color="auto"/>
              <w:left w:val="single" w:sz="6" w:space="0" w:color="auto"/>
              <w:bottom w:val="single" w:sz="6" w:space="0" w:color="auto"/>
              <w:right w:val="single" w:sz="6" w:space="0" w:color="auto"/>
            </w:tcBorders>
            <w:vAlign w:val="center"/>
          </w:tcPr>
          <w:p w14:paraId="16D4F6A9"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Electric Cooking</w:t>
            </w:r>
          </w:p>
        </w:tc>
        <w:tc>
          <w:tcPr>
            <w:tcW w:w="530" w:type="dxa"/>
            <w:tcBorders>
              <w:top w:val="single" w:sz="4" w:space="0" w:color="auto"/>
              <w:left w:val="single" w:sz="6" w:space="0" w:color="auto"/>
              <w:bottom w:val="single" w:sz="6" w:space="0" w:color="auto"/>
              <w:right w:val="single" w:sz="6" w:space="0" w:color="auto"/>
            </w:tcBorders>
            <w:vAlign w:val="center"/>
          </w:tcPr>
          <w:p w14:paraId="16D4F6AA" w14:textId="77777777" w:rsidR="00D466B6" w:rsidRPr="00DE1F38" w:rsidRDefault="00D466B6" w:rsidP="00950A89">
            <w:pPr>
              <w:spacing w:after="0"/>
              <w:jc w:val="center"/>
              <w:rPr>
                <w:rFonts w:cstheme="minorHAnsi"/>
                <w:sz w:val="18"/>
                <w:szCs w:val="18"/>
              </w:rPr>
            </w:pPr>
            <w:r w:rsidRPr="00DE1F38">
              <w:rPr>
                <w:rFonts w:cstheme="minorHAnsi"/>
                <w:sz w:val="18"/>
                <w:szCs w:val="18"/>
              </w:rPr>
              <w:t>C01</w:t>
            </w:r>
          </w:p>
        </w:tc>
        <w:tc>
          <w:tcPr>
            <w:tcW w:w="530" w:type="dxa"/>
            <w:tcBorders>
              <w:top w:val="single" w:sz="4" w:space="0" w:color="auto"/>
              <w:left w:val="single" w:sz="6" w:space="0" w:color="auto"/>
              <w:bottom w:val="single" w:sz="6" w:space="0" w:color="auto"/>
              <w:right w:val="single" w:sz="6" w:space="0" w:color="auto"/>
            </w:tcBorders>
            <w:vAlign w:val="center"/>
          </w:tcPr>
          <w:p w14:paraId="16D4F6A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0" w:type="dxa"/>
            <w:tcBorders>
              <w:top w:val="single" w:sz="4" w:space="0" w:color="auto"/>
              <w:left w:val="single" w:sz="6" w:space="0" w:color="auto"/>
              <w:bottom w:val="single" w:sz="6" w:space="0" w:color="auto"/>
              <w:right w:val="single" w:sz="6" w:space="0" w:color="auto"/>
            </w:tcBorders>
            <w:vAlign w:val="center"/>
          </w:tcPr>
          <w:p w14:paraId="16D4F6A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4" w:space="0" w:color="auto"/>
              <w:left w:val="single" w:sz="6" w:space="0" w:color="auto"/>
              <w:bottom w:val="single" w:sz="6" w:space="0" w:color="auto"/>
              <w:right w:val="single" w:sz="6" w:space="0" w:color="auto"/>
            </w:tcBorders>
            <w:vAlign w:val="center"/>
          </w:tcPr>
          <w:p w14:paraId="16D4F6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4" w:space="0" w:color="auto"/>
              <w:left w:val="single" w:sz="6" w:space="0" w:color="auto"/>
              <w:bottom w:val="single" w:sz="6" w:space="0" w:color="auto"/>
              <w:right w:val="single" w:sz="6" w:space="0" w:color="auto"/>
            </w:tcBorders>
            <w:vAlign w:val="center"/>
          </w:tcPr>
          <w:p w14:paraId="16D4F6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4" w:space="0" w:color="auto"/>
              <w:left w:val="single" w:sz="6" w:space="0" w:color="auto"/>
              <w:bottom w:val="single" w:sz="6" w:space="0" w:color="auto"/>
              <w:right w:val="single" w:sz="6" w:space="0" w:color="auto"/>
            </w:tcBorders>
            <w:vAlign w:val="center"/>
          </w:tcPr>
          <w:p w14:paraId="16D4F6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4" w:space="0" w:color="auto"/>
              <w:left w:val="single" w:sz="6" w:space="0" w:color="auto"/>
              <w:bottom w:val="single" w:sz="6" w:space="0" w:color="auto"/>
              <w:right w:val="single" w:sz="6" w:space="0" w:color="auto"/>
            </w:tcBorders>
            <w:vAlign w:val="center"/>
          </w:tcPr>
          <w:p w14:paraId="16D4F6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4" w:space="0" w:color="auto"/>
              <w:left w:val="single" w:sz="6" w:space="0" w:color="auto"/>
              <w:bottom w:val="single" w:sz="6" w:space="0" w:color="auto"/>
              <w:right w:val="single" w:sz="6" w:space="0" w:color="auto"/>
            </w:tcBorders>
            <w:vAlign w:val="center"/>
          </w:tcPr>
          <w:p w14:paraId="16D4F6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42" w:type="dxa"/>
            <w:tcBorders>
              <w:top w:val="single" w:sz="4" w:space="0" w:color="auto"/>
              <w:left w:val="single" w:sz="6" w:space="0" w:color="auto"/>
              <w:bottom w:val="single" w:sz="6" w:space="0" w:color="auto"/>
              <w:right w:val="single" w:sz="6" w:space="0" w:color="auto"/>
            </w:tcBorders>
            <w:vAlign w:val="center"/>
          </w:tcPr>
          <w:p w14:paraId="16D4F6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4" w:space="0" w:color="auto"/>
              <w:left w:val="single" w:sz="6" w:space="0" w:color="auto"/>
              <w:bottom w:val="single" w:sz="6" w:space="0" w:color="auto"/>
              <w:right w:val="single" w:sz="6" w:space="0" w:color="auto"/>
            </w:tcBorders>
            <w:vAlign w:val="center"/>
          </w:tcPr>
          <w:p w14:paraId="16D4F6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4" w:space="0" w:color="auto"/>
              <w:left w:val="single" w:sz="6" w:space="0" w:color="auto"/>
              <w:bottom w:val="single" w:sz="6" w:space="0" w:color="auto"/>
              <w:right w:val="single" w:sz="6" w:space="0" w:color="auto"/>
            </w:tcBorders>
            <w:vAlign w:val="center"/>
          </w:tcPr>
          <w:p w14:paraId="16D4F6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4" w:space="0" w:color="auto"/>
              <w:left w:val="single" w:sz="6" w:space="0" w:color="auto"/>
              <w:bottom w:val="single" w:sz="6" w:space="0" w:color="auto"/>
              <w:right w:val="single" w:sz="6" w:space="0" w:color="auto"/>
            </w:tcBorders>
            <w:vAlign w:val="center"/>
          </w:tcPr>
          <w:p w14:paraId="16D4F6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4" w:space="0" w:color="auto"/>
              <w:left w:val="single" w:sz="6" w:space="0" w:color="auto"/>
              <w:bottom w:val="single" w:sz="6" w:space="0" w:color="auto"/>
              <w:right w:val="single" w:sz="6" w:space="0" w:color="auto"/>
            </w:tcBorders>
            <w:vAlign w:val="center"/>
          </w:tcPr>
          <w:p w14:paraId="16D4F6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4" w:space="0" w:color="auto"/>
              <w:left w:val="single" w:sz="6" w:space="0" w:color="auto"/>
              <w:bottom w:val="single" w:sz="6" w:space="0" w:color="auto"/>
              <w:right w:val="single" w:sz="6" w:space="0" w:color="auto"/>
            </w:tcBorders>
            <w:vAlign w:val="center"/>
          </w:tcPr>
          <w:p w14:paraId="16D4F6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4" w:space="0" w:color="auto"/>
              <w:left w:val="single" w:sz="6" w:space="0" w:color="auto"/>
              <w:bottom w:val="single" w:sz="6" w:space="0" w:color="auto"/>
              <w:right w:val="single" w:sz="6" w:space="0" w:color="auto"/>
            </w:tcBorders>
            <w:vAlign w:val="center"/>
          </w:tcPr>
          <w:p w14:paraId="16D4F6B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4" w:space="0" w:color="auto"/>
              <w:left w:val="single" w:sz="6" w:space="0" w:color="auto"/>
              <w:bottom w:val="single" w:sz="6" w:space="0" w:color="auto"/>
              <w:right w:val="single" w:sz="6" w:space="0" w:color="auto"/>
            </w:tcBorders>
            <w:vAlign w:val="center"/>
          </w:tcPr>
          <w:p w14:paraId="16D4F6B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4" w:space="0" w:color="auto"/>
              <w:left w:val="single" w:sz="6" w:space="0" w:color="auto"/>
              <w:bottom w:val="single" w:sz="6" w:space="0" w:color="auto"/>
              <w:right w:val="single" w:sz="6" w:space="0" w:color="auto"/>
            </w:tcBorders>
            <w:vAlign w:val="center"/>
          </w:tcPr>
          <w:p w14:paraId="16D4F6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4" w:space="0" w:color="auto"/>
              <w:left w:val="single" w:sz="6" w:space="0" w:color="auto"/>
              <w:bottom w:val="single" w:sz="6" w:space="0" w:color="auto"/>
              <w:right w:val="single" w:sz="6" w:space="0" w:color="auto"/>
            </w:tcBorders>
            <w:vAlign w:val="center"/>
          </w:tcPr>
          <w:p w14:paraId="16D4F6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4" w:space="0" w:color="auto"/>
              <w:left w:val="single" w:sz="6" w:space="0" w:color="auto"/>
              <w:bottom w:val="single" w:sz="6" w:space="0" w:color="auto"/>
              <w:right w:val="single" w:sz="6" w:space="0" w:color="auto"/>
            </w:tcBorders>
            <w:vAlign w:val="center"/>
          </w:tcPr>
          <w:p w14:paraId="16D4F6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4" w:space="0" w:color="auto"/>
              <w:left w:val="single" w:sz="6" w:space="0" w:color="auto"/>
              <w:bottom w:val="single" w:sz="6" w:space="0" w:color="auto"/>
              <w:right w:val="single" w:sz="6" w:space="0" w:color="auto"/>
            </w:tcBorders>
            <w:vAlign w:val="center"/>
          </w:tcPr>
          <w:p w14:paraId="16D4F6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4" w:space="0" w:color="auto"/>
              <w:left w:val="single" w:sz="6" w:space="0" w:color="auto"/>
              <w:bottom w:val="single" w:sz="6" w:space="0" w:color="auto"/>
              <w:right w:val="single" w:sz="6" w:space="0" w:color="auto"/>
            </w:tcBorders>
            <w:vAlign w:val="center"/>
          </w:tcPr>
          <w:p w14:paraId="16D4F6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4" w:space="0" w:color="auto"/>
              <w:left w:val="single" w:sz="6" w:space="0" w:color="auto"/>
              <w:bottom w:val="single" w:sz="6" w:space="0" w:color="auto"/>
              <w:right w:val="single" w:sz="6" w:space="0" w:color="auto"/>
            </w:tcBorders>
            <w:vAlign w:val="center"/>
          </w:tcPr>
          <w:p w14:paraId="16D4F6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4" w:space="0" w:color="auto"/>
              <w:left w:val="single" w:sz="6" w:space="0" w:color="auto"/>
              <w:bottom w:val="single" w:sz="6" w:space="0" w:color="auto"/>
              <w:right w:val="single" w:sz="6" w:space="0" w:color="auto"/>
            </w:tcBorders>
            <w:vAlign w:val="center"/>
          </w:tcPr>
          <w:p w14:paraId="16D4F6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4" w:space="0" w:color="auto"/>
              <w:left w:val="single" w:sz="6" w:space="0" w:color="auto"/>
              <w:bottom w:val="single" w:sz="6" w:space="0" w:color="auto"/>
              <w:right w:val="single" w:sz="6" w:space="0" w:color="auto"/>
            </w:tcBorders>
            <w:vAlign w:val="center"/>
          </w:tcPr>
          <w:p w14:paraId="16D4F6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81" w:type="dxa"/>
            <w:gridSpan w:val="2"/>
            <w:tcBorders>
              <w:top w:val="single" w:sz="4" w:space="0" w:color="auto"/>
              <w:left w:val="single" w:sz="6" w:space="0" w:color="auto"/>
              <w:bottom w:val="single" w:sz="6" w:space="0" w:color="auto"/>
              <w:right w:val="single" w:sz="6" w:space="0" w:color="auto"/>
            </w:tcBorders>
            <w:vAlign w:val="center"/>
          </w:tcPr>
          <w:p w14:paraId="16D4F6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r>
      <w:tr w:rsidR="00D466B6" w:rsidRPr="00DE1F38" w14:paraId="16D4F6DE"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6C4"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Electric DHW</w:t>
            </w:r>
          </w:p>
        </w:tc>
        <w:tc>
          <w:tcPr>
            <w:tcW w:w="530" w:type="dxa"/>
            <w:tcBorders>
              <w:top w:val="single" w:sz="6" w:space="0" w:color="auto"/>
              <w:left w:val="single" w:sz="6" w:space="0" w:color="auto"/>
              <w:bottom w:val="single" w:sz="6" w:space="0" w:color="auto"/>
              <w:right w:val="single" w:sz="6" w:space="0" w:color="auto"/>
            </w:tcBorders>
            <w:vAlign w:val="center"/>
          </w:tcPr>
          <w:p w14:paraId="16D4F6C5" w14:textId="77777777" w:rsidR="00D466B6" w:rsidRPr="00DE1F38" w:rsidRDefault="00D466B6" w:rsidP="00950A89">
            <w:pPr>
              <w:spacing w:after="0"/>
              <w:jc w:val="center"/>
              <w:rPr>
                <w:rFonts w:cstheme="minorHAnsi"/>
                <w:sz w:val="18"/>
                <w:szCs w:val="18"/>
              </w:rPr>
            </w:pPr>
            <w:r w:rsidRPr="00DE1F38">
              <w:rPr>
                <w:rFonts w:cstheme="minorHAnsi"/>
                <w:sz w:val="18"/>
                <w:szCs w:val="18"/>
              </w:rPr>
              <w:t>C02</w:t>
            </w:r>
          </w:p>
        </w:tc>
        <w:tc>
          <w:tcPr>
            <w:tcW w:w="530" w:type="dxa"/>
            <w:tcBorders>
              <w:top w:val="single" w:sz="6" w:space="0" w:color="auto"/>
              <w:left w:val="single" w:sz="6" w:space="0" w:color="auto"/>
              <w:bottom w:val="single" w:sz="6" w:space="0" w:color="auto"/>
              <w:right w:val="single" w:sz="6" w:space="0" w:color="auto"/>
            </w:tcBorders>
            <w:vAlign w:val="center"/>
          </w:tcPr>
          <w:p w14:paraId="16D4F6C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0" w:type="dxa"/>
            <w:tcBorders>
              <w:top w:val="single" w:sz="6" w:space="0" w:color="auto"/>
              <w:left w:val="single" w:sz="6" w:space="0" w:color="auto"/>
              <w:bottom w:val="single" w:sz="6" w:space="0" w:color="auto"/>
              <w:right w:val="single" w:sz="6" w:space="0" w:color="auto"/>
            </w:tcBorders>
            <w:vAlign w:val="center"/>
          </w:tcPr>
          <w:p w14:paraId="16D4F6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vAlign w:val="center"/>
          </w:tcPr>
          <w:p w14:paraId="16D4F6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16D4F6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vAlign w:val="center"/>
          </w:tcPr>
          <w:p w14:paraId="16D4F6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14:paraId="16D4F6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16D4F6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42" w:type="dxa"/>
            <w:tcBorders>
              <w:top w:val="single" w:sz="6" w:space="0" w:color="auto"/>
              <w:left w:val="single" w:sz="6" w:space="0" w:color="auto"/>
              <w:bottom w:val="single" w:sz="6" w:space="0" w:color="auto"/>
              <w:right w:val="single" w:sz="6" w:space="0" w:color="auto"/>
            </w:tcBorders>
            <w:vAlign w:val="center"/>
          </w:tcPr>
          <w:p w14:paraId="16D4F6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16D4F6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14:paraId="16D4F6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14:paraId="16D4F6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14:paraId="16D4F6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16D4F6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vAlign w:val="center"/>
          </w:tcPr>
          <w:p w14:paraId="16D4F6D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16D4F6D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14:paraId="16D4F6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16D4F6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vAlign w:val="center"/>
          </w:tcPr>
          <w:p w14:paraId="16D4F6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16D4F6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vAlign w:val="center"/>
          </w:tcPr>
          <w:p w14:paraId="16D4F6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16D4F6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14:paraId="16D4F6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16D4F6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6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r>
      <w:tr w:rsidR="00D466B6" w:rsidRPr="00DE1F38" w14:paraId="16D4F6F9"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6DF"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Cooling</w:t>
            </w:r>
          </w:p>
        </w:tc>
        <w:tc>
          <w:tcPr>
            <w:tcW w:w="530" w:type="dxa"/>
            <w:tcBorders>
              <w:top w:val="single" w:sz="6" w:space="0" w:color="auto"/>
              <w:left w:val="single" w:sz="6" w:space="0" w:color="auto"/>
              <w:bottom w:val="single" w:sz="6" w:space="0" w:color="auto"/>
              <w:right w:val="single" w:sz="6" w:space="0" w:color="auto"/>
            </w:tcBorders>
            <w:vAlign w:val="center"/>
          </w:tcPr>
          <w:p w14:paraId="16D4F6E0" w14:textId="77777777" w:rsidR="00D466B6" w:rsidRPr="00DE1F38" w:rsidRDefault="00D466B6" w:rsidP="00950A89">
            <w:pPr>
              <w:spacing w:after="0"/>
              <w:jc w:val="center"/>
              <w:rPr>
                <w:rFonts w:cstheme="minorHAnsi"/>
                <w:sz w:val="18"/>
                <w:szCs w:val="18"/>
              </w:rPr>
            </w:pPr>
            <w:r w:rsidRPr="00DE1F38">
              <w:rPr>
                <w:rFonts w:cstheme="minorHAnsi"/>
                <w:sz w:val="18"/>
                <w:szCs w:val="18"/>
              </w:rPr>
              <w:t>C03</w:t>
            </w:r>
          </w:p>
        </w:tc>
        <w:tc>
          <w:tcPr>
            <w:tcW w:w="530" w:type="dxa"/>
            <w:tcBorders>
              <w:top w:val="single" w:sz="6" w:space="0" w:color="auto"/>
              <w:left w:val="single" w:sz="6" w:space="0" w:color="auto"/>
              <w:bottom w:val="single" w:sz="6" w:space="0" w:color="auto"/>
              <w:right w:val="single" w:sz="6" w:space="0" w:color="auto"/>
            </w:tcBorders>
            <w:vAlign w:val="center"/>
          </w:tcPr>
          <w:p w14:paraId="16D4F6E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0" w:type="dxa"/>
            <w:tcBorders>
              <w:top w:val="single" w:sz="6" w:space="0" w:color="auto"/>
              <w:left w:val="single" w:sz="6" w:space="0" w:color="auto"/>
              <w:bottom w:val="single" w:sz="6" w:space="0" w:color="auto"/>
              <w:right w:val="single" w:sz="6" w:space="0" w:color="auto"/>
            </w:tcBorders>
            <w:vAlign w:val="center"/>
          </w:tcPr>
          <w:p w14:paraId="16D4F6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0" w:type="dxa"/>
            <w:tcBorders>
              <w:top w:val="single" w:sz="6" w:space="0" w:color="auto"/>
              <w:left w:val="single" w:sz="6" w:space="0" w:color="auto"/>
              <w:bottom w:val="single" w:sz="6" w:space="0" w:color="auto"/>
              <w:right w:val="single" w:sz="6" w:space="0" w:color="auto"/>
            </w:tcBorders>
            <w:vAlign w:val="center"/>
          </w:tcPr>
          <w:p w14:paraId="16D4F6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14:paraId="16D4F6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16D4F6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vAlign w:val="center"/>
          </w:tcPr>
          <w:p w14:paraId="16D4F6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619" w:type="dxa"/>
            <w:tcBorders>
              <w:top w:val="single" w:sz="6" w:space="0" w:color="auto"/>
              <w:left w:val="single" w:sz="6" w:space="0" w:color="auto"/>
              <w:bottom w:val="single" w:sz="6" w:space="0" w:color="auto"/>
              <w:right w:val="single" w:sz="6" w:space="0" w:color="auto"/>
            </w:tcBorders>
            <w:vAlign w:val="center"/>
          </w:tcPr>
          <w:p w14:paraId="16D4F6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442" w:type="dxa"/>
            <w:tcBorders>
              <w:top w:val="single" w:sz="6" w:space="0" w:color="auto"/>
              <w:left w:val="single" w:sz="6" w:space="0" w:color="auto"/>
              <w:bottom w:val="single" w:sz="6" w:space="0" w:color="auto"/>
              <w:right w:val="single" w:sz="6" w:space="0" w:color="auto"/>
            </w:tcBorders>
            <w:vAlign w:val="center"/>
          </w:tcPr>
          <w:p w14:paraId="16D4F6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16D4F6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13.6%</w:t>
            </w:r>
          </w:p>
        </w:tc>
        <w:tc>
          <w:tcPr>
            <w:tcW w:w="619" w:type="dxa"/>
            <w:tcBorders>
              <w:top w:val="single" w:sz="6" w:space="0" w:color="auto"/>
              <w:left w:val="single" w:sz="6" w:space="0" w:color="auto"/>
              <w:bottom w:val="single" w:sz="6" w:space="0" w:color="auto"/>
              <w:right w:val="single" w:sz="6" w:space="0" w:color="auto"/>
            </w:tcBorders>
            <w:vAlign w:val="center"/>
          </w:tcPr>
          <w:p w14:paraId="16D4F6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14:paraId="16D4F6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12.8%</w:t>
            </w:r>
          </w:p>
        </w:tc>
        <w:tc>
          <w:tcPr>
            <w:tcW w:w="619" w:type="dxa"/>
            <w:tcBorders>
              <w:top w:val="single" w:sz="6" w:space="0" w:color="auto"/>
              <w:left w:val="single" w:sz="6" w:space="0" w:color="auto"/>
              <w:bottom w:val="single" w:sz="6" w:space="0" w:color="auto"/>
              <w:right w:val="single" w:sz="6" w:space="0" w:color="auto"/>
            </w:tcBorders>
            <w:vAlign w:val="center"/>
          </w:tcPr>
          <w:p w14:paraId="16D4F6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14:paraId="16D4F6E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13.9%</w:t>
            </w:r>
          </w:p>
        </w:tc>
        <w:tc>
          <w:tcPr>
            <w:tcW w:w="531" w:type="dxa"/>
            <w:tcBorders>
              <w:top w:val="single" w:sz="6" w:space="0" w:color="auto"/>
              <w:left w:val="single" w:sz="6" w:space="0" w:color="auto"/>
              <w:bottom w:val="single" w:sz="6" w:space="0" w:color="auto"/>
              <w:right w:val="single" w:sz="6" w:space="0" w:color="auto"/>
            </w:tcBorders>
            <w:vAlign w:val="center"/>
          </w:tcPr>
          <w:p w14:paraId="16D4F6E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vAlign w:val="center"/>
          </w:tcPr>
          <w:p w14:paraId="16D4F6E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13.3%</w:t>
            </w:r>
          </w:p>
        </w:tc>
        <w:tc>
          <w:tcPr>
            <w:tcW w:w="619" w:type="dxa"/>
            <w:tcBorders>
              <w:top w:val="single" w:sz="6" w:space="0" w:color="auto"/>
              <w:left w:val="single" w:sz="6" w:space="0" w:color="auto"/>
              <w:bottom w:val="single" w:sz="6" w:space="0" w:color="auto"/>
              <w:right w:val="single" w:sz="6" w:space="0" w:color="auto"/>
            </w:tcBorders>
            <w:vAlign w:val="center"/>
          </w:tcPr>
          <w:p w14:paraId="16D4F6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vAlign w:val="center"/>
          </w:tcPr>
          <w:p w14:paraId="16D4F6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13.0%</w:t>
            </w:r>
          </w:p>
        </w:tc>
        <w:tc>
          <w:tcPr>
            <w:tcW w:w="442" w:type="dxa"/>
            <w:tcBorders>
              <w:top w:val="single" w:sz="6" w:space="0" w:color="auto"/>
              <w:left w:val="single" w:sz="6" w:space="0" w:color="auto"/>
              <w:bottom w:val="single" w:sz="6" w:space="0" w:color="auto"/>
              <w:right w:val="single" w:sz="6" w:space="0" w:color="auto"/>
            </w:tcBorders>
            <w:vAlign w:val="center"/>
          </w:tcPr>
          <w:p w14:paraId="16D4F6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14:paraId="16D4F6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vAlign w:val="center"/>
          </w:tcPr>
          <w:p w14:paraId="16D4F6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16D4F6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vAlign w:val="center"/>
          </w:tcPr>
          <w:p w14:paraId="16D4F6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16D4F6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6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r>
      <w:tr w:rsidR="00D466B6" w:rsidRPr="00DE1F38" w14:paraId="16D4F714"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6FA"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Electric Heating</w:t>
            </w:r>
          </w:p>
        </w:tc>
        <w:tc>
          <w:tcPr>
            <w:tcW w:w="530" w:type="dxa"/>
            <w:tcBorders>
              <w:top w:val="single" w:sz="6" w:space="0" w:color="auto"/>
              <w:left w:val="single" w:sz="6" w:space="0" w:color="auto"/>
              <w:bottom w:val="single" w:sz="6" w:space="0" w:color="auto"/>
              <w:right w:val="single" w:sz="6" w:space="0" w:color="auto"/>
            </w:tcBorders>
            <w:vAlign w:val="center"/>
          </w:tcPr>
          <w:p w14:paraId="16D4F6FB" w14:textId="77777777" w:rsidR="00D466B6" w:rsidRPr="00DE1F38" w:rsidRDefault="00D466B6" w:rsidP="00950A89">
            <w:pPr>
              <w:spacing w:after="0"/>
              <w:jc w:val="center"/>
              <w:rPr>
                <w:rFonts w:cstheme="minorHAnsi"/>
                <w:sz w:val="18"/>
                <w:szCs w:val="18"/>
              </w:rPr>
            </w:pPr>
            <w:r w:rsidRPr="00DE1F38">
              <w:rPr>
                <w:rFonts w:cstheme="minorHAnsi"/>
                <w:sz w:val="18"/>
                <w:szCs w:val="18"/>
              </w:rPr>
              <w:t>C04</w:t>
            </w:r>
          </w:p>
        </w:tc>
        <w:tc>
          <w:tcPr>
            <w:tcW w:w="530" w:type="dxa"/>
            <w:tcBorders>
              <w:top w:val="single" w:sz="6" w:space="0" w:color="auto"/>
              <w:left w:val="single" w:sz="6" w:space="0" w:color="auto"/>
              <w:bottom w:val="single" w:sz="6" w:space="0" w:color="auto"/>
              <w:right w:val="single" w:sz="6" w:space="0" w:color="auto"/>
            </w:tcBorders>
            <w:vAlign w:val="center"/>
          </w:tcPr>
          <w:p w14:paraId="16D4F6F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7.9%</w:t>
            </w:r>
          </w:p>
        </w:tc>
        <w:tc>
          <w:tcPr>
            <w:tcW w:w="530" w:type="dxa"/>
            <w:tcBorders>
              <w:top w:val="single" w:sz="6" w:space="0" w:color="auto"/>
              <w:left w:val="single" w:sz="6" w:space="0" w:color="auto"/>
              <w:bottom w:val="single" w:sz="6" w:space="0" w:color="auto"/>
              <w:right w:val="single" w:sz="6" w:space="0" w:color="auto"/>
            </w:tcBorders>
            <w:vAlign w:val="center"/>
          </w:tcPr>
          <w:p w14:paraId="16D4F6F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0" w:type="dxa"/>
            <w:tcBorders>
              <w:top w:val="single" w:sz="6" w:space="0" w:color="auto"/>
              <w:left w:val="single" w:sz="6" w:space="0" w:color="auto"/>
              <w:bottom w:val="single" w:sz="6" w:space="0" w:color="auto"/>
              <w:right w:val="single" w:sz="6" w:space="0" w:color="auto"/>
            </w:tcBorders>
            <w:vAlign w:val="center"/>
          </w:tcPr>
          <w:p w14:paraId="16D4F6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vAlign w:val="center"/>
          </w:tcPr>
          <w:p w14:paraId="16D4F6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14:paraId="16D4F7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531" w:type="dxa"/>
            <w:tcBorders>
              <w:top w:val="single" w:sz="6" w:space="0" w:color="auto"/>
              <w:left w:val="single" w:sz="6" w:space="0" w:color="auto"/>
              <w:bottom w:val="single" w:sz="6" w:space="0" w:color="auto"/>
              <w:right w:val="single" w:sz="6" w:space="0" w:color="auto"/>
            </w:tcBorders>
            <w:vAlign w:val="center"/>
          </w:tcPr>
          <w:p w14:paraId="16D4F7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619" w:type="dxa"/>
            <w:tcBorders>
              <w:top w:val="single" w:sz="6" w:space="0" w:color="auto"/>
              <w:left w:val="single" w:sz="6" w:space="0" w:color="auto"/>
              <w:bottom w:val="single" w:sz="6" w:space="0" w:color="auto"/>
              <w:right w:val="single" w:sz="6" w:space="0" w:color="auto"/>
            </w:tcBorders>
            <w:vAlign w:val="center"/>
          </w:tcPr>
          <w:p w14:paraId="16D4F7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442" w:type="dxa"/>
            <w:tcBorders>
              <w:top w:val="single" w:sz="6" w:space="0" w:color="auto"/>
              <w:left w:val="single" w:sz="6" w:space="0" w:color="auto"/>
              <w:bottom w:val="single" w:sz="6" w:space="0" w:color="auto"/>
              <w:right w:val="single" w:sz="6" w:space="0" w:color="auto"/>
            </w:tcBorders>
            <w:vAlign w:val="center"/>
          </w:tcPr>
          <w:p w14:paraId="16D4F7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vAlign w:val="center"/>
          </w:tcPr>
          <w:p w14:paraId="16D4F7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14:paraId="16D4F7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16D4F7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14:paraId="16D4F70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16D4F70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531" w:type="dxa"/>
            <w:tcBorders>
              <w:top w:val="single" w:sz="6" w:space="0" w:color="auto"/>
              <w:left w:val="single" w:sz="6" w:space="0" w:color="auto"/>
              <w:bottom w:val="single" w:sz="6" w:space="0" w:color="auto"/>
              <w:right w:val="single" w:sz="6" w:space="0" w:color="auto"/>
            </w:tcBorders>
            <w:vAlign w:val="center"/>
          </w:tcPr>
          <w:p w14:paraId="16D4F70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16D4F70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14:paraId="16D4F7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16D4F7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442" w:type="dxa"/>
            <w:tcBorders>
              <w:top w:val="single" w:sz="6" w:space="0" w:color="auto"/>
              <w:left w:val="single" w:sz="6" w:space="0" w:color="auto"/>
              <w:bottom w:val="single" w:sz="6" w:space="0" w:color="auto"/>
              <w:right w:val="single" w:sz="6" w:space="0" w:color="auto"/>
            </w:tcBorders>
            <w:vAlign w:val="center"/>
          </w:tcPr>
          <w:p w14:paraId="16D4F7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531" w:type="dxa"/>
            <w:tcBorders>
              <w:top w:val="single" w:sz="6" w:space="0" w:color="auto"/>
              <w:left w:val="single" w:sz="6" w:space="0" w:color="auto"/>
              <w:bottom w:val="single" w:sz="6" w:space="0" w:color="auto"/>
              <w:right w:val="single" w:sz="6" w:space="0" w:color="auto"/>
            </w:tcBorders>
            <w:vAlign w:val="center"/>
          </w:tcPr>
          <w:p w14:paraId="16D4F7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531" w:type="dxa"/>
            <w:tcBorders>
              <w:top w:val="single" w:sz="6" w:space="0" w:color="auto"/>
              <w:left w:val="single" w:sz="6" w:space="0" w:color="auto"/>
              <w:bottom w:val="single" w:sz="6" w:space="0" w:color="auto"/>
              <w:right w:val="single" w:sz="6" w:space="0" w:color="auto"/>
            </w:tcBorders>
            <w:vAlign w:val="center"/>
          </w:tcPr>
          <w:p w14:paraId="16D4F7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vAlign w:val="center"/>
          </w:tcPr>
          <w:p w14:paraId="16D4F7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531" w:type="dxa"/>
            <w:tcBorders>
              <w:top w:val="single" w:sz="6" w:space="0" w:color="auto"/>
              <w:left w:val="single" w:sz="6" w:space="0" w:color="auto"/>
              <w:bottom w:val="single" w:sz="6" w:space="0" w:color="auto"/>
              <w:right w:val="single" w:sz="6" w:space="0" w:color="auto"/>
            </w:tcBorders>
            <w:vAlign w:val="center"/>
          </w:tcPr>
          <w:p w14:paraId="16D4F7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14:paraId="16D4F7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7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r>
      <w:tr w:rsidR="00D466B6" w:rsidRPr="00DE1F38" w14:paraId="16D4F72F"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715"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Electric Heating and Cooling</w:t>
            </w:r>
          </w:p>
        </w:tc>
        <w:tc>
          <w:tcPr>
            <w:tcW w:w="530" w:type="dxa"/>
            <w:tcBorders>
              <w:top w:val="single" w:sz="6" w:space="0" w:color="auto"/>
              <w:left w:val="single" w:sz="6" w:space="0" w:color="auto"/>
              <w:bottom w:val="single" w:sz="6" w:space="0" w:color="auto"/>
              <w:right w:val="single" w:sz="6" w:space="0" w:color="auto"/>
            </w:tcBorders>
            <w:vAlign w:val="center"/>
          </w:tcPr>
          <w:p w14:paraId="16D4F716" w14:textId="77777777" w:rsidR="00D466B6" w:rsidRPr="00DE1F38" w:rsidRDefault="00D466B6" w:rsidP="00950A89">
            <w:pPr>
              <w:spacing w:after="0"/>
              <w:jc w:val="center"/>
              <w:rPr>
                <w:rFonts w:cstheme="minorHAnsi"/>
                <w:sz w:val="18"/>
                <w:szCs w:val="18"/>
              </w:rPr>
            </w:pPr>
            <w:r w:rsidRPr="00DE1F38">
              <w:rPr>
                <w:rFonts w:cstheme="minorHAnsi"/>
                <w:sz w:val="18"/>
                <w:szCs w:val="18"/>
              </w:rPr>
              <w:t>C05</w:t>
            </w:r>
          </w:p>
        </w:tc>
        <w:tc>
          <w:tcPr>
            <w:tcW w:w="530" w:type="dxa"/>
            <w:tcBorders>
              <w:top w:val="single" w:sz="6" w:space="0" w:color="auto"/>
              <w:left w:val="single" w:sz="6" w:space="0" w:color="auto"/>
              <w:bottom w:val="single" w:sz="6" w:space="0" w:color="auto"/>
              <w:right w:val="single" w:sz="6" w:space="0" w:color="auto"/>
            </w:tcBorders>
            <w:vAlign w:val="center"/>
          </w:tcPr>
          <w:p w14:paraId="16D4F71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14:paraId="16D4F7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0" w:type="dxa"/>
            <w:tcBorders>
              <w:top w:val="single" w:sz="6" w:space="0" w:color="auto"/>
              <w:left w:val="single" w:sz="6" w:space="0" w:color="auto"/>
              <w:bottom w:val="single" w:sz="6" w:space="0" w:color="auto"/>
              <w:right w:val="single" w:sz="6" w:space="0" w:color="auto"/>
            </w:tcBorders>
            <w:vAlign w:val="center"/>
          </w:tcPr>
          <w:p w14:paraId="16D4F7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14:paraId="16D4F7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vAlign w:val="center"/>
          </w:tcPr>
          <w:p w14:paraId="16D4F7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16D4F7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vAlign w:val="center"/>
          </w:tcPr>
          <w:p w14:paraId="16D4F7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442" w:type="dxa"/>
            <w:tcBorders>
              <w:top w:val="single" w:sz="6" w:space="0" w:color="auto"/>
              <w:left w:val="single" w:sz="6" w:space="0" w:color="auto"/>
              <w:bottom w:val="single" w:sz="6" w:space="0" w:color="auto"/>
              <w:right w:val="single" w:sz="6" w:space="0" w:color="auto"/>
            </w:tcBorders>
            <w:vAlign w:val="center"/>
          </w:tcPr>
          <w:p w14:paraId="16D4F7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vAlign w:val="center"/>
          </w:tcPr>
          <w:p w14:paraId="16D4F7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9.6%</w:t>
            </w:r>
          </w:p>
        </w:tc>
        <w:tc>
          <w:tcPr>
            <w:tcW w:w="619" w:type="dxa"/>
            <w:tcBorders>
              <w:top w:val="single" w:sz="6" w:space="0" w:color="auto"/>
              <w:left w:val="single" w:sz="6" w:space="0" w:color="auto"/>
              <w:bottom w:val="single" w:sz="6" w:space="0" w:color="auto"/>
              <w:right w:val="single" w:sz="6" w:space="0" w:color="auto"/>
            </w:tcBorders>
            <w:vAlign w:val="center"/>
          </w:tcPr>
          <w:p w14:paraId="16D4F7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vAlign w:val="center"/>
          </w:tcPr>
          <w:p w14:paraId="16D4F7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619" w:type="dxa"/>
            <w:tcBorders>
              <w:top w:val="single" w:sz="6" w:space="0" w:color="auto"/>
              <w:left w:val="single" w:sz="6" w:space="0" w:color="auto"/>
              <w:bottom w:val="single" w:sz="6" w:space="0" w:color="auto"/>
              <w:right w:val="single" w:sz="6" w:space="0" w:color="auto"/>
            </w:tcBorders>
            <w:vAlign w:val="center"/>
          </w:tcPr>
          <w:p w14:paraId="16D4F7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vAlign w:val="center"/>
          </w:tcPr>
          <w:p w14:paraId="16D4F72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9.8%</w:t>
            </w:r>
          </w:p>
        </w:tc>
        <w:tc>
          <w:tcPr>
            <w:tcW w:w="531" w:type="dxa"/>
            <w:tcBorders>
              <w:top w:val="single" w:sz="6" w:space="0" w:color="auto"/>
              <w:left w:val="single" w:sz="6" w:space="0" w:color="auto"/>
              <w:bottom w:val="single" w:sz="6" w:space="0" w:color="auto"/>
              <w:right w:val="single" w:sz="6" w:space="0" w:color="auto"/>
            </w:tcBorders>
            <w:vAlign w:val="center"/>
          </w:tcPr>
          <w:p w14:paraId="16D4F72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vAlign w:val="center"/>
          </w:tcPr>
          <w:p w14:paraId="16D4F72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9.4%</w:t>
            </w:r>
          </w:p>
        </w:tc>
        <w:tc>
          <w:tcPr>
            <w:tcW w:w="619" w:type="dxa"/>
            <w:tcBorders>
              <w:top w:val="single" w:sz="6" w:space="0" w:color="auto"/>
              <w:left w:val="single" w:sz="6" w:space="0" w:color="auto"/>
              <w:bottom w:val="single" w:sz="6" w:space="0" w:color="auto"/>
              <w:right w:val="single" w:sz="6" w:space="0" w:color="auto"/>
            </w:tcBorders>
            <w:vAlign w:val="center"/>
          </w:tcPr>
          <w:p w14:paraId="16D4F7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vAlign w:val="center"/>
          </w:tcPr>
          <w:p w14:paraId="16D4F7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9.2%</w:t>
            </w:r>
          </w:p>
        </w:tc>
        <w:tc>
          <w:tcPr>
            <w:tcW w:w="442" w:type="dxa"/>
            <w:tcBorders>
              <w:top w:val="single" w:sz="6" w:space="0" w:color="auto"/>
              <w:left w:val="single" w:sz="6" w:space="0" w:color="auto"/>
              <w:bottom w:val="single" w:sz="6" w:space="0" w:color="auto"/>
              <w:right w:val="single" w:sz="6" w:space="0" w:color="auto"/>
            </w:tcBorders>
            <w:vAlign w:val="center"/>
          </w:tcPr>
          <w:p w14:paraId="16D4F7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vAlign w:val="center"/>
          </w:tcPr>
          <w:p w14:paraId="16D4F7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16D4F7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vAlign w:val="center"/>
          </w:tcPr>
          <w:p w14:paraId="16D4F7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16D4F7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vAlign w:val="center"/>
          </w:tcPr>
          <w:p w14:paraId="16D4F7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7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r>
      <w:tr w:rsidR="00D466B6" w:rsidRPr="00DE1F38" w14:paraId="16D4F74A"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730"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Indoor Lighting</w:t>
            </w:r>
          </w:p>
        </w:tc>
        <w:tc>
          <w:tcPr>
            <w:tcW w:w="530" w:type="dxa"/>
            <w:tcBorders>
              <w:top w:val="single" w:sz="6" w:space="0" w:color="auto"/>
              <w:left w:val="single" w:sz="6" w:space="0" w:color="auto"/>
              <w:bottom w:val="single" w:sz="6" w:space="0" w:color="auto"/>
              <w:right w:val="single" w:sz="6" w:space="0" w:color="auto"/>
            </w:tcBorders>
            <w:vAlign w:val="center"/>
          </w:tcPr>
          <w:p w14:paraId="16D4F731" w14:textId="77777777" w:rsidR="00D466B6" w:rsidRPr="00DE1F38" w:rsidRDefault="00D466B6" w:rsidP="00950A89">
            <w:pPr>
              <w:spacing w:after="0"/>
              <w:jc w:val="center"/>
              <w:rPr>
                <w:rFonts w:cstheme="minorHAnsi"/>
                <w:sz w:val="18"/>
                <w:szCs w:val="18"/>
              </w:rPr>
            </w:pPr>
            <w:r w:rsidRPr="00DE1F38">
              <w:rPr>
                <w:rFonts w:cstheme="minorHAnsi"/>
                <w:sz w:val="18"/>
                <w:szCs w:val="18"/>
              </w:rPr>
              <w:t>C06</w:t>
            </w:r>
          </w:p>
        </w:tc>
        <w:tc>
          <w:tcPr>
            <w:tcW w:w="530" w:type="dxa"/>
            <w:tcBorders>
              <w:top w:val="single" w:sz="6" w:space="0" w:color="auto"/>
              <w:left w:val="single" w:sz="6" w:space="0" w:color="auto"/>
              <w:bottom w:val="single" w:sz="6" w:space="0" w:color="auto"/>
              <w:right w:val="single" w:sz="6" w:space="0" w:color="auto"/>
            </w:tcBorders>
            <w:vAlign w:val="center"/>
          </w:tcPr>
          <w:p w14:paraId="16D4F73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0" w:type="dxa"/>
            <w:tcBorders>
              <w:top w:val="single" w:sz="6" w:space="0" w:color="auto"/>
              <w:left w:val="single" w:sz="6" w:space="0" w:color="auto"/>
              <w:bottom w:val="single" w:sz="6" w:space="0" w:color="auto"/>
              <w:right w:val="single" w:sz="6" w:space="0" w:color="auto"/>
            </w:tcBorders>
            <w:vAlign w:val="center"/>
          </w:tcPr>
          <w:p w14:paraId="16D4F73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vAlign w:val="center"/>
          </w:tcPr>
          <w:p w14:paraId="16D4F7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16D4F7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16D4F7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14:paraId="16D4F7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16D4F7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42" w:type="dxa"/>
            <w:tcBorders>
              <w:top w:val="single" w:sz="6" w:space="0" w:color="auto"/>
              <w:left w:val="single" w:sz="6" w:space="0" w:color="auto"/>
              <w:bottom w:val="single" w:sz="6" w:space="0" w:color="auto"/>
              <w:right w:val="single" w:sz="6" w:space="0" w:color="auto"/>
            </w:tcBorders>
            <w:vAlign w:val="center"/>
          </w:tcPr>
          <w:p w14:paraId="16D4F7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14:paraId="16D4F7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14:paraId="16D4F7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16D4F7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14:paraId="16D4F7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16D4F73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vAlign w:val="center"/>
          </w:tcPr>
          <w:p w14:paraId="16D4F73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16D4F74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14:paraId="16D4F74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16D4F7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vAlign w:val="center"/>
          </w:tcPr>
          <w:p w14:paraId="16D4F7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14:paraId="16D4F7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vAlign w:val="center"/>
          </w:tcPr>
          <w:p w14:paraId="16D4F7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14:paraId="16D4F7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14:paraId="16D4F7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16D4F7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7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r>
      <w:tr w:rsidR="00464032" w:rsidRPr="00DE1F38" w14:paraId="16D4F765"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74B" w14:textId="77777777" w:rsidR="00D466B6" w:rsidRPr="00DE1F38" w:rsidRDefault="00D466B6" w:rsidP="00950A89">
            <w:pPr>
              <w:spacing w:after="0"/>
              <w:jc w:val="left"/>
              <w:rPr>
                <w:rFonts w:cstheme="minorHAnsi"/>
                <w:sz w:val="18"/>
                <w:szCs w:val="18"/>
              </w:rPr>
            </w:pPr>
            <w:r w:rsidRPr="00DE1F38">
              <w:rPr>
                <w:rFonts w:cstheme="minorHAnsi"/>
                <w:sz w:val="18"/>
                <w:szCs w:val="18"/>
              </w:rPr>
              <w:t>Grocery/Conv. Store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4C" w14:textId="77777777" w:rsidR="00D466B6" w:rsidRPr="00DE1F38" w:rsidRDefault="00D466B6" w:rsidP="00950A89">
            <w:pPr>
              <w:spacing w:after="0"/>
              <w:jc w:val="center"/>
              <w:rPr>
                <w:rFonts w:cstheme="minorHAnsi"/>
                <w:sz w:val="18"/>
                <w:szCs w:val="18"/>
              </w:rPr>
            </w:pPr>
            <w:r w:rsidRPr="00DE1F38">
              <w:rPr>
                <w:rFonts w:cstheme="minorHAnsi"/>
                <w:sz w:val="18"/>
                <w:szCs w:val="18"/>
              </w:rPr>
              <w:t>C07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4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7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r>
      <w:tr w:rsidR="00464032" w:rsidRPr="00DE1F38" w14:paraId="16D4F780"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766" w14:textId="77777777" w:rsidR="00D466B6" w:rsidRPr="00DE1F38" w:rsidRDefault="00D466B6" w:rsidP="00950A89">
            <w:pPr>
              <w:spacing w:after="0"/>
              <w:jc w:val="left"/>
              <w:rPr>
                <w:rFonts w:cstheme="minorHAnsi"/>
                <w:sz w:val="18"/>
                <w:szCs w:val="18"/>
              </w:rPr>
            </w:pPr>
            <w:r w:rsidRPr="00DE1F38">
              <w:rPr>
                <w:rFonts w:cstheme="minorHAnsi"/>
                <w:sz w:val="18"/>
                <w:szCs w:val="18"/>
              </w:rPr>
              <w:t>Hospital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67" w14:textId="77777777" w:rsidR="00D466B6" w:rsidRPr="00DE1F38" w:rsidRDefault="00D466B6" w:rsidP="00950A89">
            <w:pPr>
              <w:spacing w:after="0"/>
              <w:jc w:val="center"/>
              <w:rPr>
                <w:rFonts w:cstheme="minorHAnsi"/>
                <w:sz w:val="18"/>
                <w:szCs w:val="18"/>
              </w:rPr>
            </w:pPr>
            <w:r w:rsidRPr="00DE1F38">
              <w:rPr>
                <w:rFonts w:cstheme="minorHAnsi"/>
                <w:sz w:val="18"/>
                <w:szCs w:val="18"/>
              </w:rPr>
              <w:t>C08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6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7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7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7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7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7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7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r>
      <w:tr w:rsidR="00464032" w:rsidRPr="00DE1F38" w14:paraId="16D4F79B"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781" w14:textId="77777777" w:rsidR="00D466B6" w:rsidRPr="00DE1F38" w:rsidRDefault="00D466B6" w:rsidP="00950A89">
            <w:pPr>
              <w:spacing w:after="0"/>
              <w:jc w:val="left"/>
              <w:rPr>
                <w:rFonts w:cstheme="minorHAnsi"/>
                <w:sz w:val="18"/>
                <w:szCs w:val="18"/>
              </w:rPr>
            </w:pPr>
            <w:r w:rsidRPr="00DE1F38">
              <w:rPr>
                <w:rFonts w:cstheme="minorHAnsi"/>
                <w:sz w:val="18"/>
                <w:szCs w:val="18"/>
              </w:rPr>
              <w:t>Office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82" w14:textId="77777777" w:rsidR="00D466B6" w:rsidRPr="00DE1F38" w:rsidRDefault="00D466B6" w:rsidP="00950A89">
            <w:pPr>
              <w:spacing w:after="0"/>
              <w:jc w:val="center"/>
              <w:rPr>
                <w:rFonts w:cstheme="minorHAnsi"/>
                <w:sz w:val="18"/>
                <w:szCs w:val="18"/>
              </w:rPr>
            </w:pPr>
            <w:r w:rsidRPr="00DE1F38">
              <w:rPr>
                <w:rFonts w:cstheme="minorHAnsi"/>
                <w:sz w:val="18"/>
                <w:szCs w:val="18"/>
              </w:rPr>
              <w:t>C09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8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7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8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9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9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7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7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r>
      <w:tr w:rsidR="00464032" w:rsidRPr="00DE1F38" w14:paraId="16D4F7B6"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79C" w14:textId="77777777" w:rsidR="00D466B6" w:rsidRPr="00DE1F38" w:rsidRDefault="00D466B6" w:rsidP="00950A89">
            <w:pPr>
              <w:spacing w:after="0"/>
              <w:jc w:val="left"/>
              <w:rPr>
                <w:rFonts w:cstheme="minorHAnsi"/>
                <w:sz w:val="18"/>
                <w:szCs w:val="18"/>
              </w:rPr>
            </w:pPr>
            <w:r w:rsidRPr="00DE1F38">
              <w:rPr>
                <w:rFonts w:cstheme="minorHAnsi"/>
                <w:sz w:val="18"/>
                <w:szCs w:val="18"/>
              </w:rPr>
              <w:t>Restaurant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9D" w14:textId="77777777" w:rsidR="00D466B6" w:rsidRPr="00DE1F38" w:rsidRDefault="00D466B6" w:rsidP="00950A89">
            <w:pPr>
              <w:spacing w:after="0"/>
              <w:jc w:val="center"/>
              <w:rPr>
                <w:rFonts w:cstheme="minorHAnsi"/>
                <w:sz w:val="18"/>
                <w:szCs w:val="18"/>
              </w:rPr>
            </w:pPr>
            <w:r w:rsidRPr="00DE1F38">
              <w:rPr>
                <w:rFonts w:cstheme="minorHAnsi"/>
                <w:sz w:val="18"/>
                <w:szCs w:val="18"/>
              </w:rPr>
              <w:t>C10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9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9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7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7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r>
      <w:tr w:rsidR="00464032" w:rsidRPr="00DE1F38" w14:paraId="16D4F7D1"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7B7" w14:textId="77777777" w:rsidR="00D466B6" w:rsidRPr="00DE1F38" w:rsidRDefault="00D466B6" w:rsidP="00950A89">
            <w:pPr>
              <w:spacing w:after="0"/>
              <w:jc w:val="left"/>
              <w:rPr>
                <w:rFonts w:cstheme="minorHAnsi"/>
                <w:sz w:val="18"/>
                <w:szCs w:val="18"/>
              </w:rPr>
            </w:pPr>
            <w:r w:rsidRPr="00DE1F38">
              <w:rPr>
                <w:rFonts w:cstheme="minorHAnsi"/>
                <w:sz w:val="18"/>
                <w:szCs w:val="18"/>
              </w:rPr>
              <w:t>Retail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B8" w14:textId="77777777" w:rsidR="00D466B6" w:rsidRPr="00DE1F38" w:rsidRDefault="00D466B6" w:rsidP="00950A89">
            <w:pPr>
              <w:spacing w:after="0"/>
              <w:jc w:val="center"/>
              <w:rPr>
                <w:rFonts w:cstheme="minorHAnsi"/>
                <w:sz w:val="18"/>
                <w:szCs w:val="18"/>
              </w:rPr>
            </w:pPr>
            <w:r w:rsidRPr="00DE1F38">
              <w:rPr>
                <w:rFonts w:cstheme="minorHAnsi"/>
                <w:sz w:val="18"/>
                <w:szCs w:val="18"/>
              </w:rPr>
              <w:t>C11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B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7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r>
      <w:tr w:rsidR="00464032" w:rsidRPr="00DE1F38" w14:paraId="16D4F7EC"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7D2" w14:textId="77777777" w:rsidR="00D466B6" w:rsidRPr="00DE1F38" w:rsidRDefault="00D466B6" w:rsidP="00950A89">
            <w:pPr>
              <w:spacing w:after="0"/>
              <w:jc w:val="left"/>
              <w:rPr>
                <w:rFonts w:cstheme="minorHAnsi"/>
                <w:sz w:val="18"/>
                <w:szCs w:val="18"/>
              </w:rPr>
            </w:pPr>
            <w:r w:rsidRPr="00DE1F38">
              <w:rPr>
                <w:rFonts w:cstheme="minorHAnsi"/>
                <w:sz w:val="18"/>
                <w:szCs w:val="18"/>
              </w:rPr>
              <w:t>Warehouse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D3" w14:textId="77777777" w:rsidR="00D466B6" w:rsidRPr="00DE1F38" w:rsidRDefault="00D466B6" w:rsidP="00950A89">
            <w:pPr>
              <w:spacing w:after="0"/>
              <w:jc w:val="center"/>
              <w:rPr>
                <w:rFonts w:cstheme="minorHAnsi"/>
                <w:sz w:val="18"/>
                <w:szCs w:val="18"/>
              </w:rPr>
            </w:pPr>
            <w:r w:rsidRPr="00DE1F38">
              <w:rPr>
                <w:rFonts w:cstheme="minorHAnsi"/>
                <w:sz w:val="18"/>
                <w:szCs w:val="18"/>
              </w:rPr>
              <w:t>C12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D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7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E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7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7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r>
      <w:tr w:rsidR="00464032" w:rsidRPr="00DE1F38" w14:paraId="16D4F807"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7ED" w14:textId="77777777" w:rsidR="00D466B6" w:rsidRPr="00DE1F38" w:rsidRDefault="00D466B6" w:rsidP="00950A89">
            <w:pPr>
              <w:spacing w:after="0"/>
              <w:jc w:val="left"/>
              <w:rPr>
                <w:rFonts w:cstheme="minorHAnsi"/>
                <w:sz w:val="18"/>
                <w:szCs w:val="18"/>
              </w:rPr>
            </w:pPr>
            <w:r w:rsidRPr="00DE1F38">
              <w:rPr>
                <w:rFonts w:cstheme="minorHAnsi"/>
                <w:sz w:val="18"/>
                <w:szCs w:val="18"/>
              </w:rPr>
              <w:t>K-12 School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EE" w14:textId="77777777" w:rsidR="00D466B6" w:rsidRPr="00DE1F38" w:rsidRDefault="00D466B6" w:rsidP="00950A89">
            <w:pPr>
              <w:spacing w:after="0"/>
              <w:jc w:val="center"/>
              <w:rPr>
                <w:rFonts w:cstheme="minorHAnsi"/>
                <w:sz w:val="18"/>
                <w:szCs w:val="18"/>
              </w:rPr>
            </w:pPr>
            <w:r w:rsidRPr="00DE1F38">
              <w:rPr>
                <w:rFonts w:cstheme="minorHAnsi"/>
                <w:sz w:val="18"/>
                <w:szCs w:val="18"/>
              </w:rPr>
              <w:t>C13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E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7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8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8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r>
      <w:tr w:rsidR="00464032" w:rsidRPr="00DE1F38" w14:paraId="16D4F822"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808" w14:textId="77777777" w:rsidR="00D466B6" w:rsidRPr="00DE1F38" w:rsidRDefault="00D466B6" w:rsidP="00950A89">
            <w:pPr>
              <w:spacing w:after="0"/>
              <w:jc w:val="left"/>
              <w:rPr>
                <w:rFonts w:cstheme="minorHAnsi"/>
                <w:sz w:val="18"/>
                <w:szCs w:val="18"/>
              </w:rPr>
            </w:pPr>
            <w:r w:rsidRPr="00DE1F38">
              <w:rPr>
                <w:rFonts w:cstheme="minorHAnsi"/>
                <w:sz w:val="18"/>
                <w:szCs w:val="18"/>
              </w:rPr>
              <w:t>Indust. 1-shift (8/5)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09" w14:textId="77777777" w:rsidR="00D466B6" w:rsidRPr="00DE1F38" w:rsidRDefault="00D466B6" w:rsidP="00950A89">
            <w:pPr>
              <w:spacing w:after="0"/>
              <w:jc w:val="center"/>
              <w:rPr>
                <w:rFonts w:cstheme="minorHAnsi"/>
                <w:sz w:val="18"/>
                <w:szCs w:val="18"/>
              </w:rPr>
            </w:pPr>
            <w:r w:rsidRPr="00DE1F38">
              <w:rPr>
                <w:rFonts w:cstheme="minorHAnsi"/>
                <w:sz w:val="18"/>
                <w:szCs w:val="18"/>
              </w:rPr>
              <w:t>C14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0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8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r>
      <w:tr w:rsidR="00464032" w:rsidRPr="00DE1F38" w14:paraId="16D4F83D"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823" w14:textId="77777777" w:rsidR="00D466B6" w:rsidRPr="00DE1F38" w:rsidRDefault="00D466B6" w:rsidP="00950A89">
            <w:pPr>
              <w:spacing w:after="0"/>
              <w:jc w:val="left"/>
              <w:rPr>
                <w:rFonts w:cstheme="minorHAnsi"/>
                <w:sz w:val="18"/>
                <w:szCs w:val="18"/>
              </w:rPr>
            </w:pPr>
            <w:r w:rsidRPr="00DE1F38">
              <w:rPr>
                <w:rFonts w:cstheme="minorHAnsi"/>
                <w:sz w:val="18"/>
                <w:szCs w:val="18"/>
              </w:rPr>
              <w:t>Indust. 2-shift (16/5)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24" w14:textId="77777777" w:rsidR="00D466B6" w:rsidRPr="00DE1F38" w:rsidRDefault="00D466B6" w:rsidP="00950A89">
            <w:pPr>
              <w:spacing w:after="0"/>
              <w:jc w:val="center"/>
              <w:rPr>
                <w:rFonts w:cstheme="minorHAnsi"/>
                <w:sz w:val="18"/>
                <w:szCs w:val="18"/>
              </w:rPr>
            </w:pPr>
            <w:r w:rsidRPr="00DE1F38">
              <w:rPr>
                <w:rFonts w:cstheme="minorHAnsi"/>
                <w:sz w:val="18"/>
                <w:szCs w:val="18"/>
              </w:rPr>
              <w:t>C15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2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8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3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3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3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8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8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r>
      <w:tr w:rsidR="00464032" w:rsidRPr="00DE1F38" w14:paraId="16D4F858"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83E" w14:textId="77777777" w:rsidR="00D466B6" w:rsidRPr="00DE1F38" w:rsidRDefault="00D466B6" w:rsidP="00950A89">
            <w:pPr>
              <w:spacing w:after="0"/>
              <w:jc w:val="left"/>
              <w:rPr>
                <w:rFonts w:cstheme="minorHAnsi"/>
                <w:sz w:val="18"/>
                <w:szCs w:val="18"/>
              </w:rPr>
            </w:pPr>
            <w:r w:rsidRPr="00DE1F38">
              <w:rPr>
                <w:rFonts w:cstheme="minorHAnsi"/>
                <w:sz w:val="18"/>
                <w:szCs w:val="18"/>
              </w:rPr>
              <w:t>Indust. 3-shift (24/5)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3F" w14:textId="77777777" w:rsidR="00D466B6" w:rsidRPr="00DE1F38" w:rsidRDefault="00D466B6" w:rsidP="00950A89">
            <w:pPr>
              <w:spacing w:after="0"/>
              <w:jc w:val="center"/>
              <w:rPr>
                <w:rFonts w:cstheme="minorHAnsi"/>
                <w:sz w:val="18"/>
                <w:szCs w:val="18"/>
              </w:rPr>
            </w:pPr>
            <w:r w:rsidRPr="00DE1F38">
              <w:rPr>
                <w:rFonts w:cstheme="minorHAnsi"/>
                <w:sz w:val="18"/>
                <w:szCs w:val="18"/>
              </w:rPr>
              <w:t>C16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8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8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r>
      <w:tr w:rsidR="00464032" w:rsidRPr="00DE1F38" w14:paraId="16D4F873"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859" w14:textId="77777777" w:rsidR="00D466B6" w:rsidRPr="00DE1F38" w:rsidRDefault="00D466B6" w:rsidP="00950A89">
            <w:pPr>
              <w:spacing w:after="0"/>
              <w:jc w:val="left"/>
              <w:rPr>
                <w:rFonts w:cstheme="minorHAnsi"/>
                <w:sz w:val="18"/>
                <w:szCs w:val="18"/>
              </w:rPr>
            </w:pPr>
            <w:r w:rsidRPr="00DE1F38">
              <w:rPr>
                <w:rFonts w:cstheme="minorHAnsi"/>
                <w:sz w:val="18"/>
                <w:szCs w:val="18"/>
              </w:rPr>
              <w:t>Indust. 4-shift (24/7)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5A" w14:textId="77777777" w:rsidR="00D466B6" w:rsidRPr="00DE1F38" w:rsidRDefault="00D466B6" w:rsidP="00950A89">
            <w:pPr>
              <w:spacing w:after="0"/>
              <w:jc w:val="center"/>
              <w:rPr>
                <w:rFonts w:cstheme="minorHAnsi"/>
                <w:sz w:val="18"/>
                <w:szCs w:val="18"/>
              </w:rPr>
            </w:pPr>
            <w:r w:rsidRPr="00DE1F38">
              <w:rPr>
                <w:rFonts w:cstheme="minorHAnsi"/>
                <w:sz w:val="18"/>
                <w:szCs w:val="18"/>
              </w:rPr>
              <w:t>C17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5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8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64032" w:rsidRPr="00DE1F38" w14:paraId="16D4F88E"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874" w14:textId="77777777" w:rsidR="00D466B6" w:rsidRPr="00DE1F38" w:rsidRDefault="00D466B6" w:rsidP="00950A89">
            <w:pPr>
              <w:spacing w:after="0"/>
              <w:jc w:val="left"/>
              <w:rPr>
                <w:rFonts w:cstheme="minorHAnsi"/>
                <w:sz w:val="18"/>
                <w:szCs w:val="18"/>
              </w:rPr>
            </w:pPr>
            <w:r w:rsidRPr="00DE1F38">
              <w:rPr>
                <w:rFonts w:cstheme="minorHAnsi"/>
                <w:sz w:val="18"/>
                <w:szCs w:val="18"/>
              </w:rPr>
              <w:t>Industrial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75" w14:textId="77777777" w:rsidR="00D466B6" w:rsidRPr="00DE1F38" w:rsidRDefault="00D466B6" w:rsidP="00950A89">
            <w:pPr>
              <w:spacing w:after="0"/>
              <w:jc w:val="center"/>
              <w:rPr>
                <w:rFonts w:cstheme="minorHAnsi"/>
                <w:sz w:val="18"/>
                <w:szCs w:val="18"/>
              </w:rPr>
            </w:pPr>
            <w:r w:rsidRPr="00DE1F38">
              <w:rPr>
                <w:rFonts w:cstheme="minorHAnsi"/>
                <w:sz w:val="18"/>
                <w:szCs w:val="18"/>
              </w:rPr>
              <w:t>C18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7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8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8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8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8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8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r>
      <w:tr w:rsidR="00464032" w:rsidRPr="00DE1F38" w14:paraId="16D4F8A9"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88F" w14:textId="77777777" w:rsidR="00D466B6" w:rsidRPr="00DE1F38" w:rsidRDefault="00D466B6" w:rsidP="00950A89">
            <w:pPr>
              <w:spacing w:after="0"/>
              <w:jc w:val="left"/>
              <w:rPr>
                <w:rFonts w:cstheme="minorHAnsi"/>
                <w:sz w:val="18"/>
                <w:szCs w:val="18"/>
              </w:rPr>
            </w:pPr>
            <w:r w:rsidRPr="00DE1F38">
              <w:rPr>
                <w:rFonts w:cstheme="minorHAnsi"/>
                <w:sz w:val="18"/>
                <w:szCs w:val="18"/>
              </w:rPr>
              <w:t>Industrial Outdoor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0" w14:textId="77777777" w:rsidR="00D466B6" w:rsidRPr="00DE1F38" w:rsidRDefault="00D466B6" w:rsidP="00950A89">
            <w:pPr>
              <w:spacing w:after="0"/>
              <w:jc w:val="center"/>
              <w:rPr>
                <w:rFonts w:cstheme="minorHAnsi"/>
                <w:sz w:val="18"/>
                <w:szCs w:val="18"/>
              </w:rPr>
            </w:pPr>
            <w:r w:rsidRPr="00DE1F38">
              <w:rPr>
                <w:rFonts w:cstheme="minorHAnsi"/>
                <w:sz w:val="18"/>
                <w:szCs w:val="18"/>
              </w:rPr>
              <w:t>C19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9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8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8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8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8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D466B6" w:rsidRPr="00DE1F38" w14:paraId="16D4F8C4"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8AA"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Outdoor Lighting</w:t>
            </w:r>
          </w:p>
        </w:tc>
        <w:tc>
          <w:tcPr>
            <w:tcW w:w="530" w:type="dxa"/>
            <w:tcBorders>
              <w:top w:val="single" w:sz="6" w:space="0" w:color="auto"/>
              <w:left w:val="single" w:sz="6" w:space="0" w:color="auto"/>
              <w:bottom w:val="single" w:sz="6" w:space="0" w:color="auto"/>
              <w:right w:val="single" w:sz="6" w:space="0" w:color="auto"/>
            </w:tcBorders>
            <w:vAlign w:val="center"/>
          </w:tcPr>
          <w:p w14:paraId="16D4F8AB" w14:textId="77777777" w:rsidR="00D466B6" w:rsidRPr="00DE1F38" w:rsidRDefault="00D466B6" w:rsidP="00950A89">
            <w:pPr>
              <w:spacing w:after="0"/>
              <w:jc w:val="center"/>
              <w:rPr>
                <w:rFonts w:cstheme="minorHAnsi"/>
                <w:sz w:val="18"/>
                <w:szCs w:val="18"/>
              </w:rPr>
            </w:pPr>
            <w:r w:rsidRPr="00DE1F38">
              <w:rPr>
                <w:rFonts w:cstheme="minorHAnsi"/>
                <w:sz w:val="18"/>
                <w:szCs w:val="18"/>
              </w:rPr>
              <w:t>C20</w:t>
            </w:r>
          </w:p>
        </w:tc>
        <w:tc>
          <w:tcPr>
            <w:tcW w:w="530" w:type="dxa"/>
            <w:tcBorders>
              <w:top w:val="single" w:sz="6" w:space="0" w:color="auto"/>
              <w:left w:val="single" w:sz="6" w:space="0" w:color="auto"/>
              <w:bottom w:val="single" w:sz="6" w:space="0" w:color="auto"/>
              <w:right w:val="single" w:sz="6" w:space="0" w:color="auto"/>
            </w:tcBorders>
            <w:vAlign w:val="center"/>
          </w:tcPr>
          <w:p w14:paraId="16D4F8A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0" w:type="dxa"/>
            <w:tcBorders>
              <w:top w:val="single" w:sz="6" w:space="0" w:color="auto"/>
              <w:left w:val="single" w:sz="6" w:space="0" w:color="auto"/>
              <w:bottom w:val="single" w:sz="6" w:space="0" w:color="auto"/>
              <w:right w:val="single" w:sz="6" w:space="0" w:color="auto"/>
            </w:tcBorders>
            <w:vAlign w:val="center"/>
          </w:tcPr>
          <w:p w14:paraId="16D4F8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0" w:type="dxa"/>
            <w:tcBorders>
              <w:top w:val="single" w:sz="6" w:space="0" w:color="auto"/>
              <w:left w:val="single" w:sz="6" w:space="0" w:color="auto"/>
              <w:bottom w:val="single" w:sz="6" w:space="0" w:color="auto"/>
              <w:right w:val="single" w:sz="6" w:space="0" w:color="auto"/>
            </w:tcBorders>
            <w:vAlign w:val="center"/>
          </w:tcPr>
          <w:p w14:paraId="16D4F8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16D4F8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vAlign w:val="center"/>
          </w:tcPr>
          <w:p w14:paraId="16D4F8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vAlign w:val="center"/>
          </w:tcPr>
          <w:p w14:paraId="16D4F8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619" w:type="dxa"/>
            <w:tcBorders>
              <w:top w:val="single" w:sz="6" w:space="0" w:color="auto"/>
              <w:left w:val="single" w:sz="6" w:space="0" w:color="auto"/>
              <w:bottom w:val="single" w:sz="6" w:space="0" w:color="auto"/>
              <w:right w:val="single" w:sz="6" w:space="0" w:color="auto"/>
            </w:tcBorders>
            <w:vAlign w:val="center"/>
          </w:tcPr>
          <w:p w14:paraId="16D4F8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6" w:space="0" w:color="auto"/>
              <w:right w:val="single" w:sz="6" w:space="0" w:color="auto"/>
            </w:tcBorders>
            <w:vAlign w:val="center"/>
          </w:tcPr>
          <w:p w14:paraId="16D4F8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14:paraId="16D4F8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16D4F8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619" w:type="dxa"/>
            <w:tcBorders>
              <w:top w:val="single" w:sz="6" w:space="0" w:color="auto"/>
              <w:left w:val="single" w:sz="6" w:space="0" w:color="auto"/>
              <w:bottom w:val="single" w:sz="6" w:space="0" w:color="auto"/>
              <w:right w:val="single" w:sz="6" w:space="0" w:color="auto"/>
            </w:tcBorders>
            <w:vAlign w:val="center"/>
          </w:tcPr>
          <w:p w14:paraId="16D4F8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14:paraId="16D4F8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14:paraId="16D4F8B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16D4F8B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14:paraId="16D4F8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16D4F8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vAlign w:val="center"/>
          </w:tcPr>
          <w:p w14:paraId="16D4F8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442" w:type="dxa"/>
            <w:tcBorders>
              <w:top w:val="single" w:sz="6" w:space="0" w:color="auto"/>
              <w:left w:val="single" w:sz="6" w:space="0" w:color="auto"/>
              <w:bottom w:val="single" w:sz="6" w:space="0" w:color="auto"/>
              <w:right w:val="single" w:sz="6" w:space="0" w:color="auto"/>
            </w:tcBorders>
            <w:vAlign w:val="center"/>
          </w:tcPr>
          <w:p w14:paraId="16D4F8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14:paraId="16D4F8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vAlign w:val="center"/>
          </w:tcPr>
          <w:p w14:paraId="16D4F8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14:paraId="16D4F8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vAlign w:val="center"/>
          </w:tcPr>
          <w:p w14:paraId="16D4F8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16D4F8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8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r>
      <w:tr w:rsidR="00D466B6" w:rsidRPr="00DE1F38" w14:paraId="16D4F8DF"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8C5"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Office Equipment</w:t>
            </w:r>
          </w:p>
        </w:tc>
        <w:tc>
          <w:tcPr>
            <w:tcW w:w="530" w:type="dxa"/>
            <w:tcBorders>
              <w:top w:val="single" w:sz="6" w:space="0" w:color="auto"/>
              <w:left w:val="single" w:sz="6" w:space="0" w:color="auto"/>
              <w:bottom w:val="single" w:sz="6" w:space="0" w:color="auto"/>
              <w:right w:val="single" w:sz="6" w:space="0" w:color="auto"/>
            </w:tcBorders>
            <w:vAlign w:val="center"/>
          </w:tcPr>
          <w:p w14:paraId="16D4F8C6" w14:textId="77777777" w:rsidR="00D466B6" w:rsidRPr="00DE1F38" w:rsidRDefault="00D466B6" w:rsidP="00950A89">
            <w:pPr>
              <w:spacing w:after="0"/>
              <w:jc w:val="center"/>
              <w:rPr>
                <w:rFonts w:cstheme="minorHAnsi"/>
                <w:sz w:val="18"/>
                <w:szCs w:val="18"/>
              </w:rPr>
            </w:pPr>
            <w:r w:rsidRPr="00DE1F38">
              <w:rPr>
                <w:rFonts w:cstheme="minorHAnsi"/>
                <w:sz w:val="18"/>
                <w:szCs w:val="18"/>
              </w:rPr>
              <w:t>C21</w:t>
            </w:r>
          </w:p>
        </w:tc>
        <w:tc>
          <w:tcPr>
            <w:tcW w:w="530" w:type="dxa"/>
            <w:tcBorders>
              <w:top w:val="single" w:sz="6" w:space="0" w:color="auto"/>
              <w:left w:val="single" w:sz="6" w:space="0" w:color="auto"/>
              <w:bottom w:val="single" w:sz="6" w:space="0" w:color="auto"/>
              <w:right w:val="single" w:sz="6" w:space="0" w:color="auto"/>
            </w:tcBorders>
            <w:vAlign w:val="center"/>
          </w:tcPr>
          <w:p w14:paraId="16D4F8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0" w:type="dxa"/>
            <w:tcBorders>
              <w:top w:val="single" w:sz="6" w:space="0" w:color="auto"/>
              <w:left w:val="single" w:sz="6" w:space="0" w:color="auto"/>
              <w:bottom w:val="single" w:sz="6" w:space="0" w:color="auto"/>
              <w:right w:val="single" w:sz="6" w:space="0" w:color="auto"/>
            </w:tcBorders>
            <w:vAlign w:val="center"/>
          </w:tcPr>
          <w:p w14:paraId="16D4F8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0" w:type="dxa"/>
            <w:tcBorders>
              <w:top w:val="single" w:sz="6" w:space="0" w:color="auto"/>
              <w:left w:val="single" w:sz="6" w:space="0" w:color="auto"/>
              <w:bottom w:val="single" w:sz="6" w:space="0" w:color="auto"/>
              <w:right w:val="single" w:sz="6" w:space="0" w:color="auto"/>
            </w:tcBorders>
            <w:vAlign w:val="center"/>
          </w:tcPr>
          <w:p w14:paraId="16D4F8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vAlign w:val="center"/>
          </w:tcPr>
          <w:p w14:paraId="16D4F8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16D4F8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16D4F8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14:paraId="16D4F8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42" w:type="dxa"/>
            <w:tcBorders>
              <w:top w:val="single" w:sz="6" w:space="0" w:color="auto"/>
              <w:left w:val="single" w:sz="6" w:space="0" w:color="auto"/>
              <w:bottom w:val="single" w:sz="6" w:space="0" w:color="auto"/>
              <w:right w:val="single" w:sz="6" w:space="0" w:color="auto"/>
            </w:tcBorders>
            <w:vAlign w:val="center"/>
          </w:tcPr>
          <w:p w14:paraId="16D4F8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16D4F8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vAlign w:val="center"/>
          </w:tcPr>
          <w:p w14:paraId="16D4F8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16D4F8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vAlign w:val="center"/>
          </w:tcPr>
          <w:p w14:paraId="16D4F8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vAlign w:val="center"/>
          </w:tcPr>
          <w:p w14:paraId="16D4F8D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14:paraId="16D4F8D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16D4F8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14:paraId="16D4F8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vAlign w:val="center"/>
          </w:tcPr>
          <w:p w14:paraId="16D4F8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vAlign w:val="center"/>
          </w:tcPr>
          <w:p w14:paraId="16D4F8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16D4F8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14:paraId="16D4F8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16D4F8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vAlign w:val="center"/>
          </w:tcPr>
          <w:p w14:paraId="16D4F8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16D4F8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8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D466B6" w:rsidRPr="00DE1F38" w14:paraId="16D4F8FA"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8E0"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Refrigeration</w:t>
            </w:r>
          </w:p>
        </w:tc>
        <w:tc>
          <w:tcPr>
            <w:tcW w:w="530" w:type="dxa"/>
            <w:tcBorders>
              <w:top w:val="single" w:sz="6" w:space="0" w:color="auto"/>
              <w:left w:val="single" w:sz="6" w:space="0" w:color="auto"/>
              <w:bottom w:val="single" w:sz="6" w:space="0" w:color="auto"/>
              <w:right w:val="single" w:sz="6" w:space="0" w:color="auto"/>
            </w:tcBorders>
            <w:vAlign w:val="center"/>
          </w:tcPr>
          <w:p w14:paraId="16D4F8E1" w14:textId="77777777" w:rsidR="00D466B6" w:rsidRPr="00DE1F38" w:rsidRDefault="00D466B6" w:rsidP="00950A89">
            <w:pPr>
              <w:spacing w:after="0"/>
              <w:jc w:val="center"/>
              <w:rPr>
                <w:rFonts w:cstheme="minorHAnsi"/>
                <w:sz w:val="18"/>
                <w:szCs w:val="18"/>
              </w:rPr>
            </w:pPr>
            <w:r w:rsidRPr="00DE1F38">
              <w:rPr>
                <w:rFonts w:cstheme="minorHAnsi"/>
                <w:sz w:val="18"/>
                <w:szCs w:val="18"/>
              </w:rPr>
              <w:t>C22</w:t>
            </w:r>
          </w:p>
        </w:tc>
        <w:tc>
          <w:tcPr>
            <w:tcW w:w="530" w:type="dxa"/>
            <w:tcBorders>
              <w:top w:val="single" w:sz="6" w:space="0" w:color="auto"/>
              <w:left w:val="single" w:sz="6" w:space="0" w:color="auto"/>
              <w:bottom w:val="single" w:sz="6" w:space="0" w:color="auto"/>
              <w:right w:val="single" w:sz="6" w:space="0" w:color="auto"/>
            </w:tcBorders>
            <w:vAlign w:val="center"/>
          </w:tcPr>
          <w:p w14:paraId="16D4F8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vAlign w:val="center"/>
          </w:tcPr>
          <w:p w14:paraId="16D4F8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14:paraId="16D4F8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16D4F8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16D4F8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16D4F8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vAlign w:val="center"/>
          </w:tcPr>
          <w:p w14:paraId="16D4F8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vAlign w:val="center"/>
          </w:tcPr>
          <w:p w14:paraId="16D4F8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16D4F8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14:paraId="16D4F8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vAlign w:val="center"/>
          </w:tcPr>
          <w:p w14:paraId="16D4F8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vAlign w:val="center"/>
          </w:tcPr>
          <w:p w14:paraId="16D4F8E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16D4F8E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14:paraId="16D4F8E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16D4F8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14:paraId="16D4F8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vAlign w:val="center"/>
          </w:tcPr>
          <w:p w14:paraId="16D4F8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vAlign w:val="center"/>
          </w:tcPr>
          <w:p w14:paraId="16D4F8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16D4F8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14:paraId="16D4F8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16D4F8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16D4F8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16D4F8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8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D466B6" w:rsidRPr="00DE1F38" w14:paraId="16D4F915"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8FB"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Ventilation</w:t>
            </w:r>
          </w:p>
        </w:tc>
        <w:tc>
          <w:tcPr>
            <w:tcW w:w="530" w:type="dxa"/>
            <w:tcBorders>
              <w:top w:val="single" w:sz="6" w:space="0" w:color="auto"/>
              <w:left w:val="single" w:sz="6" w:space="0" w:color="auto"/>
              <w:bottom w:val="single" w:sz="6" w:space="0" w:color="auto"/>
              <w:right w:val="single" w:sz="6" w:space="0" w:color="auto"/>
            </w:tcBorders>
            <w:vAlign w:val="center"/>
          </w:tcPr>
          <w:p w14:paraId="16D4F8FC" w14:textId="77777777" w:rsidR="00D466B6" w:rsidRPr="00DE1F38" w:rsidRDefault="00D466B6" w:rsidP="00950A89">
            <w:pPr>
              <w:spacing w:after="0"/>
              <w:jc w:val="center"/>
              <w:rPr>
                <w:rFonts w:cstheme="minorHAnsi"/>
                <w:sz w:val="18"/>
                <w:szCs w:val="18"/>
              </w:rPr>
            </w:pPr>
            <w:r w:rsidRPr="00DE1F38">
              <w:rPr>
                <w:rFonts w:cstheme="minorHAnsi"/>
                <w:sz w:val="18"/>
                <w:szCs w:val="18"/>
              </w:rPr>
              <w:t>C23</w:t>
            </w:r>
          </w:p>
        </w:tc>
        <w:tc>
          <w:tcPr>
            <w:tcW w:w="530" w:type="dxa"/>
            <w:tcBorders>
              <w:top w:val="single" w:sz="6" w:space="0" w:color="auto"/>
              <w:left w:val="single" w:sz="6" w:space="0" w:color="auto"/>
              <w:bottom w:val="single" w:sz="6" w:space="0" w:color="auto"/>
              <w:right w:val="single" w:sz="6" w:space="0" w:color="auto"/>
            </w:tcBorders>
            <w:vAlign w:val="center"/>
          </w:tcPr>
          <w:p w14:paraId="16D4F8F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0" w:type="dxa"/>
            <w:tcBorders>
              <w:top w:val="single" w:sz="6" w:space="0" w:color="auto"/>
              <w:left w:val="single" w:sz="6" w:space="0" w:color="auto"/>
              <w:bottom w:val="single" w:sz="6" w:space="0" w:color="auto"/>
              <w:right w:val="single" w:sz="6" w:space="0" w:color="auto"/>
            </w:tcBorders>
            <w:vAlign w:val="center"/>
          </w:tcPr>
          <w:p w14:paraId="16D4F8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14:paraId="16D4F8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16D4F9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16D4F9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16D4F9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14:paraId="16D4F9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42" w:type="dxa"/>
            <w:tcBorders>
              <w:top w:val="single" w:sz="6" w:space="0" w:color="auto"/>
              <w:left w:val="single" w:sz="6" w:space="0" w:color="auto"/>
              <w:bottom w:val="single" w:sz="6" w:space="0" w:color="auto"/>
              <w:right w:val="single" w:sz="6" w:space="0" w:color="auto"/>
            </w:tcBorders>
            <w:vAlign w:val="center"/>
          </w:tcPr>
          <w:p w14:paraId="16D4F9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16D4F9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vAlign w:val="center"/>
          </w:tcPr>
          <w:p w14:paraId="16D4F9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14:paraId="16D4F90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14:paraId="16D4F90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16D4F90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1" w:type="dxa"/>
            <w:tcBorders>
              <w:top w:val="single" w:sz="6" w:space="0" w:color="auto"/>
              <w:left w:val="single" w:sz="6" w:space="0" w:color="auto"/>
              <w:bottom w:val="single" w:sz="6" w:space="0" w:color="auto"/>
              <w:right w:val="single" w:sz="6" w:space="0" w:color="auto"/>
            </w:tcBorders>
            <w:vAlign w:val="center"/>
          </w:tcPr>
          <w:p w14:paraId="16D4F90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14:paraId="16D4F9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vAlign w:val="center"/>
          </w:tcPr>
          <w:p w14:paraId="16D4F9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16D4F9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42" w:type="dxa"/>
            <w:tcBorders>
              <w:top w:val="single" w:sz="6" w:space="0" w:color="auto"/>
              <w:left w:val="single" w:sz="6" w:space="0" w:color="auto"/>
              <w:bottom w:val="single" w:sz="6" w:space="0" w:color="auto"/>
              <w:right w:val="single" w:sz="6" w:space="0" w:color="auto"/>
            </w:tcBorders>
            <w:vAlign w:val="center"/>
          </w:tcPr>
          <w:p w14:paraId="16D4F9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vAlign w:val="center"/>
          </w:tcPr>
          <w:p w14:paraId="16D4F9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14:paraId="16D4F9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16D4F9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16D4F9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16D4F9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9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464032" w:rsidRPr="00DE1F38" w14:paraId="16D4F930"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916"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Red Balls, always changing or flashing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17" w14:textId="77777777" w:rsidR="00D466B6" w:rsidRPr="00DE1F38" w:rsidRDefault="00D466B6" w:rsidP="00950A89">
            <w:pPr>
              <w:spacing w:after="0"/>
              <w:jc w:val="center"/>
              <w:rPr>
                <w:rFonts w:cstheme="minorHAnsi"/>
                <w:sz w:val="18"/>
                <w:szCs w:val="18"/>
              </w:rPr>
            </w:pPr>
            <w:r w:rsidRPr="00DE1F38">
              <w:rPr>
                <w:rFonts w:cstheme="minorHAnsi"/>
                <w:sz w:val="18"/>
                <w:szCs w:val="18"/>
              </w:rPr>
              <w:t>C24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2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2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2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9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64032" w:rsidRPr="00DE1F38" w14:paraId="16D4F94B"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931"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Red Balls, changing day, off night</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32" w14:textId="77777777" w:rsidR="00D466B6" w:rsidRPr="00DE1F38" w:rsidRDefault="00D466B6" w:rsidP="00950A89">
            <w:pPr>
              <w:spacing w:after="0"/>
              <w:jc w:val="center"/>
              <w:rPr>
                <w:rFonts w:cstheme="minorHAnsi"/>
                <w:sz w:val="18"/>
                <w:szCs w:val="18"/>
              </w:rPr>
            </w:pPr>
            <w:r w:rsidRPr="00DE1F38">
              <w:rPr>
                <w:rFonts w:cstheme="minorHAnsi"/>
                <w:sz w:val="18"/>
                <w:szCs w:val="18"/>
              </w:rPr>
              <w:t>C25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3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3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3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4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4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9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464032" w:rsidRPr="00DE1F38" w14:paraId="16D4F966"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94C"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Green Balls, always changing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4D" w14:textId="77777777" w:rsidR="00D466B6" w:rsidRPr="00DE1F38" w:rsidRDefault="00D466B6" w:rsidP="00950A89">
            <w:pPr>
              <w:spacing w:after="0"/>
              <w:jc w:val="center"/>
              <w:rPr>
                <w:rFonts w:cstheme="minorHAnsi"/>
                <w:sz w:val="18"/>
                <w:szCs w:val="18"/>
              </w:rPr>
            </w:pPr>
            <w:r w:rsidRPr="00DE1F38">
              <w:rPr>
                <w:rFonts w:cstheme="minorHAnsi"/>
                <w:sz w:val="18"/>
                <w:szCs w:val="18"/>
              </w:rPr>
              <w:t>C26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2"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3"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4"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5"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6"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7"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8"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9"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A"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B"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C"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D"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E"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5F"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60"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61"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62"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63"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64"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965"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4.7%</w:t>
            </w:r>
          </w:p>
        </w:tc>
      </w:tr>
      <w:tr w:rsidR="00464032" w:rsidRPr="00DE1F38" w14:paraId="16D4F981"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967"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Green Balls, changing day, off night</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68" w14:textId="77777777" w:rsidR="00D466B6" w:rsidRPr="00DE1F38" w:rsidRDefault="00D466B6" w:rsidP="00950A89">
            <w:pPr>
              <w:spacing w:after="0"/>
              <w:jc w:val="center"/>
              <w:rPr>
                <w:rFonts w:cstheme="minorHAnsi"/>
                <w:sz w:val="18"/>
                <w:szCs w:val="18"/>
              </w:rPr>
            </w:pPr>
            <w:r w:rsidRPr="00DE1F38">
              <w:rPr>
                <w:rFonts w:cstheme="minorHAnsi"/>
                <w:sz w:val="18"/>
                <w:szCs w:val="18"/>
              </w:rPr>
              <w:t>C27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9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464032" w:rsidRPr="00DE1F38" w14:paraId="16D4F99C"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982"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Red Arrows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83" w14:textId="77777777" w:rsidR="00D466B6" w:rsidRPr="00DE1F38" w:rsidRDefault="00D466B6" w:rsidP="00950A89">
            <w:pPr>
              <w:spacing w:after="0"/>
              <w:jc w:val="center"/>
              <w:rPr>
                <w:rFonts w:cstheme="minorHAnsi"/>
                <w:sz w:val="18"/>
                <w:szCs w:val="18"/>
              </w:rPr>
            </w:pPr>
            <w:r w:rsidRPr="00DE1F38">
              <w:rPr>
                <w:rFonts w:cstheme="minorHAnsi"/>
                <w:sz w:val="18"/>
                <w:szCs w:val="18"/>
              </w:rPr>
              <w:t>C28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8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9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9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9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64032" w:rsidRPr="00DE1F38" w14:paraId="16D4F9B7"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99D"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Green Arrows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9E" w14:textId="77777777" w:rsidR="00D466B6" w:rsidRPr="00DE1F38" w:rsidRDefault="00D466B6" w:rsidP="00950A89">
            <w:pPr>
              <w:spacing w:after="0"/>
              <w:jc w:val="center"/>
              <w:rPr>
                <w:rFonts w:cstheme="minorHAnsi"/>
                <w:sz w:val="18"/>
                <w:szCs w:val="18"/>
              </w:rPr>
            </w:pPr>
            <w:r w:rsidRPr="00DE1F38">
              <w:rPr>
                <w:rFonts w:cstheme="minorHAnsi"/>
                <w:sz w:val="18"/>
                <w:szCs w:val="18"/>
              </w:rPr>
              <w:t>C29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9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9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64032" w:rsidRPr="00DE1F38" w14:paraId="16D4F9D2"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9B8"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Flashing Yellows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B9" w14:textId="77777777" w:rsidR="00D466B6" w:rsidRPr="00DE1F38" w:rsidRDefault="00D466B6" w:rsidP="00950A89">
            <w:pPr>
              <w:spacing w:after="0"/>
              <w:jc w:val="center"/>
              <w:rPr>
                <w:rFonts w:cstheme="minorHAnsi"/>
                <w:sz w:val="18"/>
                <w:szCs w:val="18"/>
              </w:rPr>
            </w:pPr>
            <w:r w:rsidRPr="00DE1F38">
              <w:rPr>
                <w:rFonts w:cstheme="minorHAnsi"/>
                <w:sz w:val="18"/>
                <w:szCs w:val="18"/>
              </w:rPr>
              <w:t>C30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9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64032" w:rsidRPr="00DE1F38" w14:paraId="16D4F9ED"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9D3"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“Hand” Don’t Walk Signal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D4" w14:textId="77777777" w:rsidR="00D466B6" w:rsidRPr="00DE1F38" w:rsidRDefault="00D466B6" w:rsidP="00950A89">
            <w:pPr>
              <w:spacing w:after="0"/>
              <w:jc w:val="center"/>
              <w:rPr>
                <w:rFonts w:cstheme="minorHAnsi"/>
                <w:sz w:val="18"/>
                <w:szCs w:val="18"/>
              </w:rPr>
            </w:pPr>
            <w:r w:rsidRPr="00DE1F38">
              <w:rPr>
                <w:rFonts w:cstheme="minorHAnsi"/>
                <w:sz w:val="18"/>
                <w:szCs w:val="18"/>
              </w:rPr>
              <w:t>C31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E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9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64032" w:rsidRPr="00DE1F38" w14:paraId="16D4FA08"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9EE"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“Man” Walk Signal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EF" w14:textId="77777777" w:rsidR="00D466B6" w:rsidRPr="00DE1F38" w:rsidRDefault="00D466B6" w:rsidP="00950A89">
            <w:pPr>
              <w:spacing w:after="0"/>
              <w:jc w:val="center"/>
              <w:rPr>
                <w:rFonts w:cstheme="minorHAnsi"/>
                <w:sz w:val="18"/>
                <w:szCs w:val="18"/>
              </w:rPr>
            </w:pPr>
            <w:r w:rsidRPr="00DE1F38">
              <w:rPr>
                <w:rFonts w:cstheme="minorHAnsi"/>
                <w:sz w:val="18"/>
                <w:szCs w:val="18"/>
              </w:rPr>
              <w:t>C32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9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A0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64032" w:rsidRPr="00DE1F38" w14:paraId="16D4FA23"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A09"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Bi-Modal Walk/Don’t Walk</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0A" w14:textId="77777777" w:rsidR="00D466B6" w:rsidRPr="00DE1F38" w:rsidRDefault="00D466B6" w:rsidP="00950A89">
            <w:pPr>
              <w:spacing w:after="0"/>
              <w:jc w:val="center"/>
              <w:rPr>
                <w:rFonts w:cstheme="minorHAnsi"/>
                <w:sz w:val="18"/>
                <w:szCs w:val="18"/>
              </w:rPr>
            </w:pPr>
            <w:r w:rsidRPr="00DE1F38">
              <w:rPr>
                <w:rFonts w:cstheme="minorHAnsi"/>
                <w:sz w:val="18"/>
                <w:szCs w:val="18"/>
              </w:rPr>
              <w:t>C33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A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64032" w:rsidRPr="00DE1F38" w14:paraId="16D4FA3E"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A24" w14:textId="77777777" w:rsidR="00D466B6" w:rsidRPr="00DE1F38" w:rsidRDefault="00D466B6" w:rsidP="00950A89">
            <w:pPr>
              <w:spacing w:after="0"/>
              <w:jc w:val="left"/>
              <w:rPr>
                <w:rFonts w:cstheme="minorHAnsi"/>
                <w:sz w:val="18"/>
                <w:szCs w:val="18"/>
              </w:rPr>
            </w:pPr>
            <w:r w:rsidRPr="00DE1F38">
              <w:rPr>
                <w:rFonts w:cstheme="minorHAnsi"/>
                <w:sz w:val="18"/>
                <w:szCs w:val="18"/>
              </w:rPr>
              <w:t>Industrial Motor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25" w14:textId="77777777" w:rsidR="00D466B6" w:rsidRPr="00DE1F38" w:rsidRDefault="00D466B6" w:rsidP="00950A89">
            <w:pPr>
              <w:spacing w:after="0"/>
              <w:jc w:val="center"/>
              <w:rPr>
                <w:rFonts w:cstheme="minorHAnsi"/>
                <w:sz w:val="18"/>
                <w:szCs w:val="18"/>
              </w:rPr>
            </w:pPr>
            <w:r w:rsidRPr="00DE1F38">
              <w:rPr>
                <w:rFonts w:cstheme="minorHAnsi"/>
                <w:sz w:val="18"/>
                <w:szCs w:val="18"/>
              </w:rPr>
              <w:t>C34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3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3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3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A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r>
      <w:tr w:rsidR="00464032" w:rsidRPr="00DE1F38" w14:paraId="16D4FA59"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A3F" w14:textId="77777777" w:rsidR="00D466B6" w:rsidRPr="00DE1F38" w:rsidRDefault="00D466B6" w:rsidP="00950A89">
            <w:pPr>
              <w:spacing w:after="0"/>
              <w:jc w:val="left"/>
              <w:rPr>
                <w:rFonts w:cstheme="minorHAnsi"/>
                <w:sz w:val="18"/>
                <w:szCs w:val="18"/>
              </w:rPr>
            </w:pPr>
            <w:r w:rsidRPr="00DE1F38">
              <w:rPr>
                <w:rFonts w:cstheme="minorHAnsi"/>
                <w:sz w:val="18"/>
                <w:szCs w:val="18"/>
              </w:rPr>
              <w:t>Industrial Process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0" w14:textId="77777777" w:rsidR="00D466B6" w:rsidRPr="00DE1F38" w:rsidRDefault="00D466B6" w:rsidP="00950A89">
            <w:pPr>
              <w:spacing w:after="0"/>
              <w:jc w:val="center"/>
              <w:rPr>
                <w:rFonts w:cstheme="minorHAnsi"/>
                <w:sz w:val="18"/>
                <w:szCs w:val="18"/>
              </w:rPr>
            </w:pPr>
            <w:r w:rsidRPr="00DE1F38">
              <w:rPr>
                <w:rFonts w:cstheme="minorHAnsi"/>
                <w:sz w:val="18"/>
                <w:szCs w:val="18"/>
              </w:rPr>
              <w:t>C35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A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r>
      <w:tr w:rsidR="00464032" w:rsidRPr="00DE1F38" w14:paraId="16D4FA74"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A5A" w14:textId="77777777" w:rsidR="00D466B6" w:rsidRPr="00DE1F38" w:rsidRDefault="00D466B6" w:rsidP="00950A89">
            <w:pPr>
              <w:spacing w:after="0"/>
              <w:jc w:val="left"/>
              <w:rPr>
                <w:rFonts w:cstheme="minorHAnsi"/>
                <w:sz w:val="18"/>
                <w:szCs w:val="18"/>
              </w:rPr>
            </w:pPr>
            <w:r w:rsidRPr="00DE1F38">
              <w:rPr>
                <w:rFonts w:cstheme="minorHAnsi"/>
                <w:sz w:val="18"/>
                <w:szCs w:val="18"/>
              </w:rPr>
              <w:t>HVAC Pump Motor (heating)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5B" w14:textId="77777777" w:rsidR="00D466B6" w:rsidRPr="00DE1F38" w:rsidRDefault="00D466B6" w:rsidP="00950A89">
            <w:pPr>
              <w:spacing w:after="0"/>
              <w:jc w:val="center"/>
              <w:rPr>
                <w:rFonts w:cstheme="minorHAnsi"/>
                <w:sz w:val="18"/>
                <w:szCs w:val="18"/>
              </w:rPr>
            </w:pPr>
            <w:r w:rsidRPr="00DE1F38">
              <w:rPr>
                <w:rFonts w:cstheme="minorHAnsi"/>
                <w:sz w:val="18"/>
                <w:szCs w:val="18"/>
              </w:rPr>
              <w:t>C36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A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r>
      <w:tr w:rsidR="00464032" w:rsidRPr="00DE1F38" w14:paraId="16D4FA8F"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A75" w14:textId="77777777" w:rsidR="00D466B6" w:rsidRPr="00DE1F38" w:rsidRDefault="00D466B6" w:rsidP="00950A89">
            <w:pPr>
              <w:spacing w:after="0"/>
              <w:jc w:val="left"/>
              <w:rPr>
                <w:rFonts w:cstheme="minorHAnsi"/>
                <w:sz w:val="18"/>
                <w:szCs w:val="18"/>
              </w:rPr>
            </w:pPr>
            <w:r w:rsidRPr="00DE1F38">
              <w:rPr>
                <w:rFonts w:cstheme="minorHAnsi"/>
                <w:sz w:val="18"/>
                <w:szCs w:val="18"/>
              </w:rPr>
              <w:t>HVAC Pump Motor (cooling)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76" w14:textId="77777777" w:rsidR="00D466B6" w:rsidRPr="00DE1F38" w:rsidRDefault="00D466B6" w:rsidP="00950A89">
            <w:pPr>
              <w:spacing w:after="0"/>
              <w:jc w:val="center"/>
              <w:rPr>
                <w:rFonts w:cstheme="minorHAnsi"/>
                <w:sz w:val="18"/>
                <w:szCs w:val="18"/>
              </w:rPr>
            </w:pPr>
            <w:r w:rsidRPr="00DE1F38">
              <w:rPr>
                <w:rFonts w:cstheme="minorHAnsi"/>
                <w:sz w:val="18"/>
                <w:szCs w:val="18"/>
              </w:rPr>
              <w:t>C37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8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8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A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r>
      <w:tr w:rsidR="00464032" w:rsidRPr="00DE1F38" w14:paraId="16D4FAAA"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0" w14:textId="77777777" w:rsidR="00D466B6" w:rsidRPr="00DE1F38" w:rsidRDefault="00D466B6" w:rsidP="00950A89">
            <w:pPr>
              <w:spacing w:after="0"/>
              <w:jc w:val="left"/>
              <w:rPr>
                <w:rFonts w:cstheme="minorHAnsi"/>
                <w:sz w:val="18"/>
                <w:szCs w:val="18"/>
              </w:rPr>
            </w:pPr>
            <w:r w:rsidRPr="00DE1F38">
              <w:rPr>
                <w:rFonts w:cstheme="minorHAnsi"/>
                <w:sz w:val="18"/>
                <w:szCs w:val="18"/>
              </w:rPr>
              <w:t>HVAC Pump Motor (unknown use)</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1" w14:textId="77777777" w:rsidR="00D466B6" w:rsidRPr="00DE1F38" w:rsidRDefault="00D466B6" w:rsidP="00950A89">
            <w:pPr>
              <w:spacing w:after="0"/>
              <w:jc w:val="center"/>
              <w:rPr>
                <w:rFonts w:cstheme="minorHAnsi"/>
                <w:sz w:val="18"/>
                <w:szCs w:val="18"/>
              </w:rPr>
            </w:pPr>
            <w:r w:rsidRPr="00DE1F38">
              <w:rPr>
                <w:rFonts w:cstheme="minorHAnsi"/>
                <w:sz w:val="18"/>
                <w:szCs w:val="18"/>
              </w:rPr>
              <w:t>C38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9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A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r>
      <w:tr w:rsidR="00464032" w:rsidRPr="00DE1F38" w14:paraId="16D4FAC5"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AAB" w14:textId="77777777" w:rsidR="00D466B6" w:rsidRPr="00DE1F38" w:rsidRDefault="00D466B6" w:rsidP="00950A89">
            <w:pPr>
              <w:spacing w:after="0"/>
              <w:jc w:val="left"/>
              <w:rPr>
                <w:rFonts w:cstheme="minorHAnsi"/>
                <w:sz w:val="18"/>
                <w:szCs w:val="18"/>
              </w:rPr>
            </w:pPr>
            <w:r w:rsidRPr="00DE1F38">
              <w:rPr>
                <w:rFonts w:cstheme="minorHAnsi"/>
                <w:sz w:val="18"/>
                <w:szCs w:val="18"/>
              </w:rPr>
              <w:t>VFD - Supply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AC" w14:textId="77777777" w:rsidR="00D466B6" w:rsidRPr="00DE1F38" w:rsidRDefault="00D466B6" w:rsidP="00950A89">
            <w:pPr>
              <w:spacing w:after="0"/>
              <w:jc w:val="center"/>
              <w:rPr>
                <w:rFonts w:cstheme="minorHAnsi"/>
                <w:sz w:val="18"/>
                <w:szCs w:val="18"/>
              </w:rPr>
            </w:pPr>
            <w:r w:rsidRPr="00DE1F38">
              <w:rPr>
                <w:rFonts w:cstheme="minorHAnsi"/>
                <w:sz w:val="18"/>
                <w:szCs w:val="18"/>
              </w:rPr>
              <w:t>C39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A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r>
      <w:tr w:rsidR="00464032" w:rsidRPr="00DE1F38" w14:paraId="16D4FAE0"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AC6" w14:textId="77777777" w:rsidR="00D466B6" w:rsidRPr="00DE1F38" w:rsidRDefault="00D466B6" w:rsidP="00950A89">
            <w:pPr>
              <w:spacing w:after="0"/>
              <w:jc w:val="left"/>
              <w:rPr>
                <w:rFonts w:cstheme="minorHAnsi"/>
                <w:sz w:val="18"/>
                <w:szCs w:val="18"/>
              </w:rPr>
            </w:pPr>
            <w:r w:rsidRPr="00DE1F38">
              <w:rPr>
                <w:rFonts w:cstheme="minorHAnsi"/>
                <w:sz w:val="18"/>
                <w:szCs w:val="18"/>
              </w:rPr>
              <w:t>VFD - Return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C7" w14:textId="77777777" w:rsidR="00D466B6" w:rsidRPr="00DE1F38" w:rsidRDefault="00D466B6" w:rsidP="00950A89">
            <w:pPr>
              <w:spacing w:after="0"/>
              <w:jc w:val="center"/>
              <w:rPr>
                <w:rFonts w:cstheme="minorHAnsi"/>
                <w:sz w:val="18"/>
                <w:szCs w:val="18"/>
              </w:rPr>
            </w:pPr>
            <w:r w:rsidRPr="00DE1F38">
              <w:rPr>
                <w:rFonts w:cstheme="minorHAnsi"/>
                <w:sz w:val="18"/>
                <w:szCs w:val="18"/>
              </w:rPr>
              <w:t>C40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D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D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A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r>
      <w:tr w:rsidR="00464032" w:rsidRPr="00DE1F38" w14:paraId="16D4FAFB"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AE1" w14:textId="77777777" w:rsidR="00D466B6" w:rsidRPr="00DE1F38" w:rsidRDefault="00D466B6" w:rsidP="00950A89">
            <w:pPr>
              <w:spacing w:after="0"/>
              <w:jc w:val="left"/>
              <w:rPr>
                <w:rFonts w:cstheme="minorHAnsi"/>
                <w:sz w:val="18"/>
                <w:szCs w:val="18"/>
              </w:rPr>
            </w:pPr>
            <w:r w:rsidRPr="00DE1F38">
              <w:rPr>
                <w:rFonts w:cstheme="minorHAnsi"/>
                <w:sz w:val="18"/>
                <w:szCs w:val="18"/>
              </w:rPr>
              <w:t>VFD - Exhaust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E2" w14:textId="77777777" w:rsidR="00D466B6" w:rsidRPr="00DE1F38" w:rsidRDefault="00D466B6" w:rsidP="00950A89">
            <w:pPr>
              <w:spacing w:after="0"/>
              <w:jc w:val="center"/>
              <w:rPr>
                <w:rFonts w:cstheme="minorHAnsi"/>
                <w:sz w:val="18"/>
                <w:szCs w:val="18"/>
              </w:rPr>
            </w:pPr>
            <w:r w:rsidRPr="00DE1F38">
              <w:rPr>
                <w:rFonts w:cstheme="minorHAnsi"/>
                <w:sz w:val="18"/>
                <w:szCs w:val="18"/>
              </w:rPr>
              <w:t>C41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E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E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E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A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A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A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AF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r>
      <w:tr w:rsidR="00464032" w:rsidRPr="00DE1F38" w14:paraId="16D4FB16"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AFC" w14:textId="77777777" w:rsidR="00D466B6" w:rsidRPr="00DE1F38" w:rsidRDefault="00D466B6" w:rsidP="00950A89">
            <w:pPr>
              <w:spacing w:after="0"/>
              <w:jc w:val="left"/>
              <w:rPr>
                <w:rFonts w:cstheme="minorHAnsi"/>
                <w:sz w:val="18"/>
                <w:szCs w:val="18"/>
              </w:rPr>
            </w:pPr>
            <w:r w:rsidRPr="00DE1F38">
              <w:rPr>
                <w:rFonts w:cstheme="minorHAnsi"/>
                <w:sz w:val="18"/>
                <w:szCs w:val="18"/>
              </w:rPr>
              <w:t>VFD - Boiler feedwater pumps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FD" w14:textId="77777777" w:rsidR="00D466B6" w:rsidRPr="00DE1F38" w:rsidRDefault="00D466B6" w:rsidP="00950A89">
            <w:pPr>
              <w:spacing w:after="0"/>
              <w:jc w:val="center"/>
              <w:rPr>
                <w:rFonts w:cstheme="minorHAnsi"/>
                <w:sz w:val="18"/>
                <w:szCs w:val="18"/>
              </w:rPr>
            </w:pPr>
            <w:r w:rsidRPr="00DE1F38">
              <w:rPr>
                <w:rFonts w:cstheme="minorHAnsi"/>
                <w:sz w:val="18"/>
                <w:szCs w:val="18"/>
              </w:rPr>
              <w:t>C42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A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B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464032" w:rsidRPr="00DE1F38" w14:paraId="16D4FB31"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B17" w14:textId="77777777" w:rsidR="00D466B6" w:rsidRPr="00DE1F38" w:rsidRDefault="00D466B6" w:rsidP="00950A89">
            <w:pPr>
              <w:spacing w:after="0"/>
              <w:jc w:val="left"/>
              <w:rPr>
                <w:rFonts w:cstheme="minorHAnsi"/>
                <w:sz w:val="18"/>
                <w:szCs w:val="18"/>
              </w:rPr>
            </w:pPr>
            <w:r w:rsidRPr="00DE1F38">
              <w:rPr>
                <w:rFonts w:cstheme="minorHAnsi"/>
                <w:sz w:val="18"/>
                <w:szCs w:val="18"/>
              </w:rPr>
              <w:t>VFD - Chilled water pumps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18" w14:textId="77777777" w:rsidR="00D466B6" w:rsidRPr="00DE1F38" w:rsidRDefault="00D466B6" w:rsidP="00950A89">
            <w:pPr>
              <w:spacing w:after="0"/>
              <w:jc w:val="center"/>
              <w:rPr>
                <w:rFonts w:cstheme="minorHAnsi"/>
                <w:sz w:val="18"/>
                <w:szCs w:val="18"/>
              </w:rPr>
            </w:pPr>
            <w:r w:rsidRPr="00DE1F38">
              <w:rPr>
                <w:rFonts w:cstheme="minorHAnsi"/>
                <w:sz w:val="18"/>
                <w:szCs w:val="18"/>
              </w:rPr>
              <w:t>C43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7.9%</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B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r>
      <w:tr w:rsidR="00464032" w:rsidRPr="00DE1F38" w14:paraId="16D4FB4C"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B32" w14:textId="77777777" w:rsidR="00D466B6" w:rsidRPr="00DE1F38" w:rsidRDefault="00D466B6" w:rsidP="00950A89">
            <w:pPr>
              <w:spacing w:after="0"/>
              <w:jc w:val="left"/>
              <w:rPr>
                <w:rFonts w:cstheme="minorHAnsi"/>
                <w:sz w:val="18"/>
                <w:szCs w:val="18"/>
              </w:rPr>
            </w:pPr>
            <w:r w:rsidRPr="00DE1F38">
              <w:rPr>
                <w:rFonts w:cstheme="minorHAnsi"/>
                <w:sz w:val="18"/>
                <w:szCs w:val="18"/>
              </w:rPr>
              <w:t>VFD Boiler circulation pumps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33" w14:textId="77777777" w:rsidR="00D466B6" w:rsidRPr="00DE1F38" w:rsidRDefault="00D466B6" w:rsidP="00950A89">
            <w:pPr>
              <w:spacing w:after="0"/>
              <w:jc w:val="center"/>
              <w:rPr>
                <w:rFonts w:cstheme="minorHAnsi"/>
                <w:sz w:val="18"/>
                <w:szCs w:val="18"/>
              </w:rPr>
            </w:pPr>
            <w:r w:rsidRPr="00DE1F38">
              <w:rPr>
                <w:rFonts w:cstheme="minorHAnsi"/>
                <w:sz w:val="18"/>
                <w:szCs w:val="18"/>
              </w:rPr>
              <w:t>C44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3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3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4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4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B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464032" w:rsidRPr="00DE1F38" w14:paraId="16D4FB67"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B4D" w14:textId="77777777" w:rsidR="00D466B6" w:rsidRPr="00DE1F38" w:rsidRDefault="00D466B6" w:rsidP="00950A89">
            <w:pPr>
              <w:spacing w:after="0"/>
              <w:jc w:val="left"/>
              <w:rPr>
                <w:rFonts w:cstheme="minorHAnsi"/>
                <w:sz w:val="18"/>
                <w:szCs w:val="18"/>
              </w:rPr>
            </w:pPr>
            <w:r w:rsidRPr="00DE1F38">
              <w:rPr>
                <w:rFonts w:cstheme="minorHAnsi"/>
                <w:sz w:val="18"/>
                <w:szCs w:val="18"/>
              </w:rPr>
              <w:t>Refrigeration Economizer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4E" w14:textId="77777777" w:rsidR="00D466B6" w:rsidRPr="00DE1F38" w:rsidRDefault="00D466B6" w:rsidP="00950A89">
            <w:pPr>
              <w:spacing w:after="0"/>
              <w:jc w:val="center"/>
              <w:rPr>
                <w:rFonts w:cstheme="minorHAnsi"/>
                <w:sz w:val="18"/>
                <w:szCs w:val="18"/>
              </w:rPr>
            </w:pPr>
            <w:r w:rsidRPr="00DE1F38">
              <w:rPr>
                <w:rFonts w:cstheme="minorHAnsi"/>
                <w:sz w:val="18"/>
                <w:szCs w:val="18"/>
              </w:rPr>
              <w:t>C45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B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r>
      <w:tr w:rsidR="00464032" w:rsidRPr="00DE1F38" w14:paraId="16D4FB82"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B68" w14:textId="77777777" w:rsidR="00D466B6" w:rsidRPr="00DE1F38" w:rsidRDefault="00D466B6" w:rsidP="00950A89">
            <w:pPr>
              <w:spacing w:after="0"/>
              <w:jc w:val="left"/>
              <w:rPr>
                <w:rFonts w:cstheme="minorHAnsi"/>
                <w:sz w:val="18"/>
                <w:szCs w:val="18"/>
              </w:rPr>
            </w:pPr>
            <w:r w:rsidRPr="00DE1F38">
              <w:rPr>
                <w:rFonts w:cstheme="minorHAnsi"/>
                <w:sz w:val="18"/>
                <w:szCs w:val="18"/>
              </w:rPr>
              <w:t>Evaporator Fan Control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69" w14:textId="77777777" w:rsidR="00D466B6" w:rsidRPr="00DE1F38" w:rsidRDefault="00D466B6" w:rsidP="00950A89">
            <w:pPr>
              <w:spacing w:after="0"/>
              <w:jc w:val="center"/>
              <w:rPr>
                <w:rFonts w:cstheme="minorHAnsi"/>
                <w:sz w:val="18"/>
                <w:szCs w:val="18"/>
              </w:rPr>
            </w:pPr>
            <w:r w:rsidRPr="00DE1F38">
              <w:rPr>
                <w:rFonts w:cstheme="minorHAnsi"/>
                <w:sz w:val="18"/>
                <w:szCs w:val="18"/>
              </w:rPr>
              <w:t>C46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B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r>
      <w:tr w:rsidR="00464032" w:rsidRPr="00DE1F38" w14:paraId="16D4FB9D"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B83" w14:textId="77777777" w:rsidR="00D466B6" w:rsidRPr="00DE1F38" w:rsidRDefault="00D466B6" w:rsidP="00950A89">
            <w:pPr>
              <w:spacing w:after="0"/>
              <w:jc w:val="left"/>
              <w:rPr>
                <w:rFonts w:cstheme="minorHAnsi"/>
                <w:sz w:val="18"/>
                <w:szCs w:val="18"/>
              </w:rPr>
            </w:pPr>
            <w:r w:rsidRPr="00DE1F38">
              <w:rPr>
                <w:rFonts w:cstheme="minorHAnsi"/>
                <w:sz w:val="18"/>
                <w:szCs w:val="18"/>
              </w:rPr>
              <w:t>Standby Losses - Commercial Office</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84" w14:textId="77777777" w:rsidR="00D466B6" w:rsidRPr="00DE1F38" w:rsidRDefault="00D466B6" w:rsidP="00950A89">
            <w:pPr>
              <w:spacing w:after="0"/>
              <w:jc w:val="center"/>
              <w:rPr>
                <w:rFonts w:cstheme="minorHAnsi"/>
                <w:sz w:val="18"/>
                <w:szCs w:val="18"/>
              </w:rPr>
            </w:pPr>
            <w:r w:rsidRPr="00DE1F38">
              <w:rPr>
                <w:rFonts w:cstheme="minorHAnsi"/>
                <w:sz w:val="18"/>
                <w:szCs w:val="18"/>
              </w:rPr>
              <w:t>C47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8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9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9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B9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r>
      <w:tr w:rsidR="00464032" w:rsidRPr="00DE1F38" w14:paraId="16D4FBB8"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B9E" w14:textId="77777777" w:rsidR="00D466B6" w:rsidRPr="00DE1F38" w:rsidRDefault="00D466B6" w:rsidP="00950A89">
            <w:pPr>
              <w:spacing w:after="0"/>
              <w:jc w:val="left"/>
              <w:rPr>
                <w:rFonts w:cstheme="minorHAnsi"/>
                <w:sz w:val="18"/>
                <w:szCs w:val="18"/>
              </w:rPr>
            </w:pPr>
            <w:r w:rsidRPr="00DE1F38">
              <w:rPr>
                <w:rFonts w:cstheme="minorHAnsi"/>
                <w:sz w:val="18"/>
                <w:szCs w:val="18"/>
              </w:rPr>
              <w:t>VFD Boiler draft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9F" w14:textId="77777777" w:rsidR="00D466B6" w:rsidRPr="00DE1F38" w:rsidRDefault="00D466B6" w:rsidP="00950A89">
            <w:pPr>
              <w:spacing w:after="0"/>
              <w:jc w:val="center"/>
              <w:rPr>
                <w:rFonts w:cstheme="minorHAnsi"/>
                <w:sz w:val="18"/>
                <w:szCs w:val="18"/>
              </w:rPr>
            </w:pPr>
            <w:r w:rsidRPr="00DE1F38">
              <w:rPr>
                <w:rFonts w:cstheme="minorHAnsi"/>
                <w:sz w:val="18"/>
                <w:szCs w:val="18"/>
              </w:rPr>
              <w:t>C48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B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r>
      <w:tr w:rsidR="00464032" w:rsidRPr="00DE1F38" w14:paraId="16D4FBD3"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BB9" w14:textId="77777777" w:rsidR="00D466B6" w:rsidRPr="00DE1F38" w:rsidRDefault="00D466B6" w:rsidP="00950A89">
            <w:pPr>
              <w:spacing w:after="0"/>
              <w:jc w:val="left"/>
              <w:rPr>
                <w:rFonts w:cstheme="minorHAnsi"/>
                <w:sz w:val="18"/>
                <w:szCs w:val="18"/>
              </w:rPr>
            </w:pPr>
            <w:r w:rsidRPr="00DE1F38">
              <w:rPr>
                <w:rFonts w:cstheme="minorHAnsi"/>
                <w:sz w:val="18"/>
                <w:szCs w:val="18"/>
              </w:rPr>
              <w:t>VFD Cooling Tower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BA" w14:textId="77777777" w:rsidR="00D466B6" w:rsidRPr="00DE1F38" w:rsidRDefault="00D466B6" w:rsidP="00950A89">
            <w:pPr>
              <w:spacing w:after="0"/>
              <w:jc w:val="center"/>
              <w:rPr>
                <w:rFonts w:cstheme="minorHAnsi"/>
                <w:sz w:val="18"/>
                <w:szCs w:val="18"/>
              </w:rPr>
            </w:pPr>
            <w:r w:rsidRPr="00DE1F38">
              <w:rPr>
                <w:rFonts w:cstheme="minorHAnsi"/>
                <w:sz w:val="18"/>
                <w:szCs w:val="18"/>
              </w:rPr>
              <w:t>C49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B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r>
      <w:tr w:rsidR="00464032" w:rsidRPr="00DE1F38" w14:paraId="16D4FBEE"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BD4" w14:textId="77777777" w:rsidR="00D466B6" w:rsidRPr="00DE1F38" w:rsidRDefault="00D466B6" w:rsidP="00950A89">
            <w:pPr>
              <w:spacing w:after="0"/>
              <w:jc w:val="left"/>
              <w:rPr>
                <w:rFonts w:cstheme="minorHAnsi"/>
                <w:sz w:val="18"/>
                <w:szCs w:val="18"/>
              </w:rPr>
            </w:pPr>
            <w:r w:rsidRPr="00DE1F38">
              <w:rPr>
                <w:rFonts w:cstheme="minorHAnsi"/>
                <w:sz w:val="18"/>
                <w:szCs w:val="18"/>
              </w:rPr>
              <w:t>Engine Block Heater Timer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D5" w14:textId="77777777" w:rsidR="00D466B6" w:rsidRPr="00DE1F38" w:rsidRDefault="00D466B6" w:rsidP="00950A89">
            <w:pPr>
              <w:spacing w:after="0"/>
              <w:jc w:val="center"/>
              <w:rPr>
                <w:rFonts w:cstheme="minorHAnsi"/>
                <w:sz w:val="18"/>
                <w:szCs w:val="18"/>
              </w:rPr>
            </w:pPr>
            <w:r w:rsidRPr="00DE1F38">
              <w:rPr>
                <w:rFonts w:cstheme="minorHAnsi"/>
                <w:sz w:val="18"/>
                <w:szCs w:val="18"/>
              </w:rPr>
              <w:t>C50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E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BE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8.9%</w:t>
            </w:r>
          </w:p>
        </w:tc>
      </w:tr>
      <w:tr w:rsidR="00464032" w:rsidRPr="00DE1F38" w14:paraId="16D4FC09"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BEF" w14:textId="77777777" w:rsidR="00D466B6" w:rsidRPr="00DE1F38" w:rsidRDefault="00D466B6" w:rsidP="00950A89">
            <w:pPr>
              <w:spacing w:after="0"/>
              <w:jc w:val="left"/>
              <w:rPr>
                <w:rFonts w:cstheme="minorHAnsi"/>
                <w:sz w:val="18"/>
                <w:szCs w:val="18"/>
              </w:rPr>
            </w:pPr>
            <w:r w:rsidRPr="00DE1F38">
              <w:rPr>
                <w:rFonts w:cstheme="minorHAnsi"/>
                <w:sz w:val="18"/>
                <w:szCs w:val="18"/>
              </w:rPr>
              <w:t>Door Heater Control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0" w14:textId="77777777" w:rsidR="00D466B6" w:rsidRPr="00DE1F38" w:rsidRDefault="00D466B6" w:rsidP="00950A89">
            <w:pPr>
              <w:spacing w:after="0"/>
              <w:jc w:val="center"/>
              <w:rPr>
                <w:rFonts w:cstheme="minorHAnsi"/>
                <w:sz w:val="18"/>
                <w:szCs w:val="18"/>
              </w:rPr>
            </w:pPr>
            <w:r w:rsidRPr="00DE1F38">
              <w:rPr>
                <w:rFonts w:cstheme="minorHAnsi"/>
                <w:sz w:val="18"/>
                <w:szCs w:val="18"/>
              </w:rPr>
              <w:t>C51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B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C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C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C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C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C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C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C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C0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C0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10.1%</w:t>
            </w:r>
          </w:p>
        </w:tc>
      </w:tr>
      <w:tr w:rsidR="00464032" w:rsidRPr="00DE1F38" w14:paraId="16D4FC24"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16D4FC0A" w14:textId="77777777" w:rsidR="00D466B6" w:rsidRPr="00DE1F38" w:rsidRDefault="00D466B6" w:rsidP="00950A89">
            <w:pPr>
              <w:spacing w:after="0"/>
              <w:jc w:val="left"/>
              <w:rPr>
                <w:rFonts w:cstheme="minorHAnsi"/>
                <w:sz w:val="18"/>
                <w:szCs w:val="18"/>
              </w:rPr>
            </w:pPr>
            <w:r w:rsidRPr="00DE1F38">
              <w:rPr>
                <w:rFonts w:cstheme="minorHAnsi"/>
                <w:sz w:val="18"/>
                <w:szCs w:val="18"/>
              </w:rPr>
              <w:t>Beverage and Snack Machine Controls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C0B" w14:textId="77777777" w:rsidR="00D466B6" w:rsidRPr="00DE1F38" w:rsidRDefault="00D466B6" w:rsidP="00950A89">
            <w:pPr>
              <w:spacing w:after="0"/>
              <w:jc w:val="center"/>
              <w:rPr>
                <w:rFonts w:cstheme="minorHAnsi"/>
                <w:sz w:val="18"/>
                <w:szCs w:val="18"/>
              </w:rPr>
            </w:pPr>
            <w:r w:rsidRPr="00DE1F38">
              <w:rPr>
                <w:rFonts w:cstheme="minorHAnsi"/>
                <w:sz w:val="18"/>
                <w:szCs w:val="18"/>
              </w:rPr>
              <w:t>C52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C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C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16D4FC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C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C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C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C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16D4FC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16D4FC2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r>
      <w:tr w:rsidR="00D466B6" w:rsidRPr="00DE1F38" w14:paraId="16D4FC3F" w14:textId="77777777" w:rsidTr="003936FB">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16D4FC25" w14:textId="77777777" w:rsidR="00D466B6" w:rsidRPr="00DE1F38" w:rsidRDefault="00D466B6" w:rsidP="00950A89">
            <w:pPr>
              <w:spacing w:after="0"/>
              <w:jc w:val="left"/>
              <w:rPr>
                <w:rFonts w:cstheme="minorHAnsi"/>
                <w:sz w:val="18"/>
                <w:szCs w:val="18"/>
              </w:rPr>
            </w:pPr>
            <w:r w:rsidRPr="00DE1F38">
              <w:rPr>
                <w:rFonts w:cstheme="minorHAnsi"/>
                <w:sz w:val="18"/>
                <w:szCs w:val="18"/>
              </w:rPr>
              <w:t>Flat</w:t>
            </w:r>
          </w:p>
        </w:tc>
        <w:tc>
          <w:tcPr>
            <w:tcW w:w="530" w:type="dxa"/>
            <w:tcBorders>
              <w:top w:val="single" w:sz="6" w:space="0" w:color="auto"/>
              <w:left w:val="single" w:sz="6" w:space="0" w:color="auto"/>
              <w:bottom w:val="single" w:sz="6" w:space="0" w:color="auto"/>
              <w:right w:val="single" w:sz="6" w:space="0" w:color="auto"/>
            </w:tcBorders>
            <w:vAlign w:val="center"/>
          </w:tcPr>
          <w:p w14:paraId="16D4FC26" w14:textId="77777777" w:rsidR="00D466B6" w:rsidRPr="00DE1F38" w:rsidRDefault="00D466B6" w:rsidP="00950A89">
            <w:pPr>
              <w:spacing w:after="0"/>
              <w:jc w:val="center"/>
              <w:rPr>
                <w:rFonts w:cstheme="minorHAnsi"/>
                <w:sz w:val="18"/>
                <w:szCs w:val="18"/>
              </w:rPr>
            </w:pPr>
            <w:r w:rsidRPr="00DE1F38">
              <w:rPr>
                <w:rFonts w:cstheme="minorHAnsi"/>
                <w:sz w:val="18"/>
                <w:szCs w:val="18"/>
              </w:rPr>
              <w:t>C53</w:t>
            </w:r>
          </w:p>
        </w:tc>
        <w:tc>
          <w:tcPr>
            <w:tcW w:w="530" w:type="dxa"/>
            <w:tcBorders>
              <w:top w:val="single" w:sz="6" w:space="0" w:color="auto"/>
              <w:left w:val="single" w:sz="6" w:space="0" w:color="auto"/>
              <w:bottom w:val="single" w:sz="6" w:space="0" w:color="auto"/>
              <w:right w:val="single" w:sz="6" w:space="0" w:color="auto"/>
            </w:tcBorders>
            <w:vAlign w:val="center"/>
          </w:tcPr>
          <w:p w14:paraId="16D4FC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0" w:type="dxa"/>
            <w:tcBorders>
              <w:top w:val="single" w:sz="6" w:space="0" w:color="auto"/>
              <w:left w:val="single" w:sz="6" w:space="0" w:color="auto"/>
              <w:bottom w:val="single" w:sz="6" w:space="0" w:color="auto"/>
              <w:right w:val="single" w:sz="6" w:space="0" w:color="auto"/>
            </w:tcBorders>
            <w:vAlign w:val="center"/>
          </w:tcPr>
          <w:p w14:paraId="16D4FC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0" w:type="dxa"/>
            <w:tcBorders>
              <w:top w:val="single" w:sz="6" w:space="0" w:color="auto"/>
              <w:left w:val="single" w:sz="6" w:space="0" w:color="auto"/>
              <w:bottom w:val="single" w:sz="6" w:space="0" w:color="auto"/>
              <w:right w:val="single" w:sz="6" w:space="0" w:color="auto"/>
            </w:tcBorders>
            <w:vAlign w:val="center"/>
          </w:tcPr>
          <w:p w14:paraId="16D4FC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14:paraId="16D4FC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16D4FC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16D4FC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vAlign w:val="center"/>
          </w:tcPr>
          <w:p w14:paraId="16D4FC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vAlign w:val="center"/>
          </w:tcPr>
          <w:p w14:paraId="16D4FC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vAlign w:val="center"/>
          </w:tcPr>
          <w:p w14:paraId="16D4FC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14:paraId="16D4FC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vAlign w:val="center"/>
          </w:tcPr>
          <w:p w14:paraId="16D4FC3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14:paraId="16D4FC3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vAlign w:val="center"/>
          </w:tcPr>
          <w:p w14:paraId="16D4FC3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14:paraId="16D4FC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16D4FC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vAlign w:val="center"/>
          </w:tcPr>
          <w:p w14:paraId="16D4FC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14:paraId="16D4FC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42" w:type="dxa"/>
            <w:tcBorders>
              <w:top w:val="single" w:sz="6" w:space="0" w:color="auto"/>
              <w:left w:val="single" w:sz="6" w:space="0" w:color="auto"/>
              <w:bottom w:val="single" w:sz="6" w:space="0" w:color="auto"/>
              <w:right w:val="single" w:sz="6" w:space="0" w:color="auto"/>
            </w:tcBorders>
            <w:vAlign w:val="center"/>
          </w:tcPr>
          <w:p w14:paraId="16D4FC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16D4FC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16D4FC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vAlign w:val="center"/>
          </w:tcPr>
          <w:p w14:paraId="16D4FC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vAlign w:val="center"/>
          </w:tcPr>
          <w:p w14:paraId="16D4FC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vAlign w:val="center"/>
          </w:tcPr>
          <w:p w14:paraId="16D4FC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6D4FC3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r>
      <w:tr w:rsidR="003936FB" w:rsidRPr="00DE1F38" w14:paraId="16D4FC5A" w14:textId="77777777" w:rsidTr="003936FB">
        <w:trPr>
          <w:trHeight w:val="277"/>
        </w:trPr>
        <w:tc>
          <w:tcPr>
            <w:tcW w:w="1104"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0" w14:textId="77777777" w:rsidR="003936FB" w:rsidRPr="00DE1F38" w:rsidRDefault="003936FB" w:rsidP="003936FB">
            <w:pPr>
              <w:spacing w:after="0"/>
              <w:jc w:val="left"/>
              <w:rPr>
                <w:rFonts w:cstheme="minorHAnsi"/>
                <w:sz w:val="18"/>
                <w:szCs w:val="18"/>
              </w:rPr>
            </w:pPr>
            <w:r w:rsidRPr="003936FB">
              <w:rPr>
                <w:rFonts w:cstheme="minorHAnsi"/>
                <w:sz w:val="18"/>
                <w:szCs w:val="18"/>
              </w:rPr>
              <w:t>Religious Indoor Lighting</w:t>
            </w:r>
          </w:p>
        </w:tc>
        <w:tc>
          <w:tcPr>
            <w:tcW w:w="530"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1" w14:textId="77777777" w:rsidR="003936FB" w:rsidRPr="00DE1F38" w:rsidRDefault="003936FB" w:rsidP="003936FB">
            <w:pPr>
              <w:spacing w:after="0"/>
              <w:jc w:val="center"/>
              <w:rPr>
                <w:rFonts w:cstheme="minorHAnsi"/>
                <w:sz w:val="18"/>
                <w:szCs w:val="18"/>
              </w:rPr>
            </w:pPr>
            <w:r w:rsidRPr="003936FB">
              <w:rPr>
                <w:rFonts w:cstheme="minorHAnsi"/>
                <w:sz w:val="18"/>
                <w:szCs w:val="18"/>
              </w:rPr>
              <w:t>C54</w:t>
            </w:r>
          </w:p>
        </w:tc>
        <w:tc>
          <w:tcPr>
            <w:tcW w:w="530"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2" w14:textId="77777777" w:rsidR="003936FB" w:rsidRPr="003936FB" w:rsidRDefault="003936FB" w:rsidP="003936FB">
            <w:pPr>
              <w:spacing w:after="0"/>
              <w:jc w:val="center"/>
              <w:rPr>
                <w:rFonts w:cstheme="minorHAnsi"/>
                <w:sz w:val="18"/>
                <w:szCs w:val="18"/>
              </w:rPr>
            </w:pPr>
            <w:r w:rsidRPr="003936FB">
              <w:rPr>
                <w:rFonts w:cstheme="minorHAnsi"/>
                <w:sz w:val="18"/>
                <w:szCs w:val="18"/>
              </w:rPr>
              <w:t>4.0%</w:t>
            </w:r>
          </w:p>
        </w:tc>
        <w:tc>
          <w:tcPr>
            <w:tcW w:w="530"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3" w14:textId="77777777" w:rsidR="003936FB" w:rsidRPr="003936FB" w:rsidRDefault="003936FB" w:rsidP="003936FB">
            <w:pPr>
              <w:spacing w:after="0"/>
              <w:jc w:val="center"/>
              <w:rPr>
                <w:rFonts w:cstheme="minorHAnsi"/>
                <w:sz w:val="18"/>
                <w:szCs w:val="18"/>
              </w:rPr>
            </w:pPr>
            <w:r w:rsidRPr="003936FB">
              <w:rPr>
                <w:rFonts w:cstheme="minorHAnsi"/>
                <w:sz w:val="18"/>
                <w:szCs w:val="18"/>
              </w:rPr>
              <w:t>4.4%</w:t>
            </w:r>
          </w:p>
        </w:tc>
        <w:tc>
          <w:tcPr>
            <w:tcW w:w="530"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4" w14:textId="77777777" w:rsidR="003936FB" w:rsidRPr="003936FB" w:rsidRDefault="003936FB" w:rsidP="003936FB">
            <w:pPr>
              <w:spacing w:after="0"/>
              <w:jc w:val="center"/>
              <w:rPr>
                <w:rFonts w:cstheme="minorHAnsi"/>
                <w:sz w:val="18"/>
                <w:szCs w:val="18"/>
              </w:rPr>
            </w:pPr>
            <w:r w:rsidRPr="003936FB">
              <w:rPr>
                <w:rFonts w:cstheme="minorHAnsi"/>
                <w:sz w:val="18"/>
                <w:szCs w:val="18"/>
              </w:rPr>
              <w:t>3.6%</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5" w14:textId="77777777" w:rsidR="003936FB" w:rsidRPr="003936FB" w:rsidRDefault="003936FB" w:rsidP="003936FB">
            <w:pPr>
              <w:spacing w:after="0"/>
              <w:jc w:val="center"/>
              <w:rPr>
                <w:rFonts w:cstheme="minorHAnsi"/>
                <w:sz w:val="18"/>
                <w:szCs w:val="18"/>
              </w:rPr>
            </w:pPr>
            <w:r w:rsidRPr="003936FB">
              <w:rPr>
                <w:rFonts w:cstheme="minorHAnsi"/>
                <w:sz w:val="18"/>
                <w:szCs w:val="18"/>
              </w:rPr>
              <w:t>4.2%</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6" w14:textId="77777777" w:rsidR="003936FB" w:rsidRPr="003936FB" w:rsidRDefault="003936FB" w:rsidP="003936FB">
            <w:pPr>
              <w:spacing w:after="0"/>
              <w:jc w:val="center"/>
              <w:rPr>
                <w:rFonts w:cstheme="minorHAnsi"/>
                <w:sz w:val="18"/>
                <w:szCs w:val="18"/>
              </w:rPr>
            </w:pPr>
            <w:r w:rsidRPr="003936FB">
              <w:rPr>
                <w:rFonts w:cstheme="minorHAnsi"/>
                <w:sz w:val="18"/>
                <w:szCs w:val="18"/>
              </w:rPr>
              <w:t>3.8%</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7" w14:textId="77777777" w:rsidR="003936FB" w:rsidRPr="003936FB" w:rsidRDefault="003936FB" w:rsidP="003936FB">
            <w:pPr>
              <w:spacing w:after="0"/>
              <w:jc w:val="center"/>
              <w:rPr>
                <w:rFonts w:cstheme="minorHAnsi"/>
                <w:sz w:val="18"/>
                <w:szCs w:val="18"/>
              </w:rPr>
            </w:pPr>
            <w:r w:rsidRPr="003936FB">
              <w:rPr>
                <w:rFonts w:cstheme="minorHAnsi"/>
                <w:sz w:val="18"/>
                <w:szCs w:val="18"/>
              </w:rPr>
              <w:t>5.0%</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8" w14:textId="77777777" w:rsidR="003936FB" w:rsidRPr="003936FB" w:rsidRDefault="003936FB" w:rsidP="003936FB">
            <w:pPr>
              <w:spacing w:after="0"/>
              <w:jc w:val="center"/>
              <w:rPr>
                <w:rFonts w:cstheme="minorHAnsi"/>
                <w:sz w:val="18"/>
                <w:szCs w:val="18"/>
              </w:rPr>
            </w:pPr>
            <w:r w:rsidRPr="003936FB">
              <w:rPr>
                <w:rFonts w:cstheme="minorHAnsi"/>
                <w:sz w:val="18"/>
                <w:szCs w:val="18"/>
              </w:rPr>
              <w:t>3.8%</w:t>
            </w:r>
          </w:p>
        </w:tc>
        <w:tc>
          <w:tcPr>
            <w:tcW w:w="442"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9" w14:textId="77777777" w:rsidR="003936FB" w:rsidRPr="003936FB" w:rsidRDefault="003936FB" w:rsidP="003936FB">
            <w:pPr>
              <w:spacing w:after="0"/>
              <w:jc w:val="center"/>
              <w:rPr>
                <w:rFonts w:cstheme="minorHAnsi"/>
                <w:sz w:val="18"/>
                <w:szCs w:val="18"/>
              </w:rPr>
            </w:pPr>
            <w:r w:rsidRPr="003936FB">
              <w:rPr>
                <w:rFonts w:cstheme="minorHAnsi"/>
                <w:sz w:val="18"/>
                <w:szCs w:val="18"/>
              </w:rPr>
              <w:t>4.3%</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A" w14:textId="77777777" w:rsidR="003936FB" w:rsidRPr="003936FB" w:rsidRDefault="003936FB" w:rsidP="003936FB">
            <w:pPr>
              <w:spacing w:after="0"/>
              <w:jc w:val="center"/>
              <w:rPr>
                <w:rFonts w:cstheme="minorHAnsi"/>
                <w:sz w:val="18"/>
                <w:szCs w:val="18"/>
              </w:rPr>
            </w:pPr>
            <w:r w:rsidRPr="003936FB">
              <w:rPr>
                <w:rFonts w:cstheme="minorHAnsi"/>
                <w:sz w:val="18"/>
                <w:szCs w:val="18"/>
              </w:rPr>
              <w:t>3.9%</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B" w14:textId="77777777" w:rsidR="003936FB" w:rsidRPr="003936FB" w:rsidRDefault="003936FB" w:rsidP="003936FB">
            <w:pPr>
              <w:spacing w:after="0"/>
              <w:jc w:val="center"/>
              <w:rPr>
                <w:rFonts w:cstheme="minorHAnsi"/>
                <w:sz w:val="18"/>
                <w:szCs w:val="18"/>
              </w:rPr>
            </w:pPr>
            <w:r w:rsidRPr="003936FB">
              <w:rPr>
                <w:rFonts w:cstheme="minorHAnsi"/>
                <w:sz w:val="18"/>
                <w:szCs w:val="18"/>
              </w:rPr>
              <w:t>4.5%</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C" w14:textId="77777777" w:rsidR="003936FB" w:rsidRPr="003936FB" w:rsidRDefault="003936FB" w:rsidP="003936FB">
            <w:pPr>
              <w:spacing w:after="0"/>
              <w:jc w:val="center"/>
              <w:rPr>
                <w:rFonts w:cstheme="minorHAnsi"/>
                <w:sz w:val="18"/>
                <w:szCs w:val="18"/>
              </w:rPr>
            </w:pPr>
            <w:r w:rsidRPr="003936FB">
              <w:rPr>
                <w:rFonts w:cstheme="minorHAnsi"/>
                <w:sz w:val="18"/>
                <w:szCs w:val="18"/>
              </w:rPr>
              <w:t>3.6%</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D" w14:textId="77777777" w:rsidR="003936FB" w:rsidRPr="003936FB" w:rsidRDefault="003936FB" w:rsidP="003936FB">
            <w:pPr>
              <w:spacing w:after="0"/>
              <w:jc w:val="center"/>
              <w:rPr>
                <w:rFonts w:cstheme="minorHAnsi"/>
                <w:sz w:val="18"/>
                <w:szCs w:val="18"/>
              </w:rPr>
            </w:pPr>
            <w:r w:rsidRPr="003936FB">
              <w:rPr>
                <w:rFonts w:cstheme="minorHAnsi"/>
                <w:sz w:val="18"/>
                <w:szCs w:val="18"/>
              </w:rPr>
              <w:t>4.7%</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E" w14:textId="77777777" w:rsidR="003936FB" w:rsidRPr="003936FB" w:rsidRDefault="003936FB" w:rsidP="003936FB">
            <w:pPr>
              <w:spacing w:after="0"/>
              <w:jc w:val="center"/>
              <w:rPr>
                <w:rFonts w:cstheme="minorHAnsi"/>
                <w:sz w:val="18"/>
                <w:szCs w:val="18"/>
              </w:rPr>
            </w:pPr>
            <w:r w:rsidRPr="003936FB">
              <w:rPr>
                <w:rFonts w:cstheme="minorHAnsi"/>
                <w:sz w:val="18"/>
                <w:szCs w:val="18"/>
              </w:rPr>
              <w:t>3.9%</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14:paraId="16D4FC4F" w14:textId="77777777" w:rsidR="003936FB" w:rsidRPr="003936FB" w:rsidRDefault="003936FB" w:rsidP="003936FB">
            <w:pPr>
              <w:spacing w:after="0"/>
              <w:jc w:val="center"/>
              <w:rPr>
                <w:rFonts w:cstheme="minorHAnsi"/>
                <w:sz w:val="18"/>
                <w:szCs w:val="18"/>
              </w:rPr>
            </w:pPr>
            <w:r w:rsidRPr="003936FB">
              <w:rPr>
                <w:rFonts w:cstheme="minorHAnsi"/>
                <w:sz w:val="18"/>
                <w:szCs w:val="18"/>
              </w:rPr>
              <w:t>4.3%</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14:paraId="16D4FC50" w14:textId="77777777" w:rsidR="003936FB" w:rsidRPr="003936FB" w:rsidRDefault="003936FB" w:rsidP="003936FB">
            <w:pPr>
              <w:spacing w:after="0"/>
              <w:jc w:val="center"/>
              <w:rPr>
                <w:rFonts w:cstheme="minorHAnsi"/>
                <w:sz w:val="18"/>
                <w:szCs w:val="18"/>
              </w:rPr>
            </w:pPr>
            <w:r w:rsidRPr="003936FB">
              <w:rPr>
                <w:rFonts w:cstheme="minorHAnsi"/>
                <w:sz w:val="18"/>
                <w:szCs w:val="18"/>
              </w:rPr>
              <w:t>3.8%</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14:paraId="16D4FC51" w14:textId="77777777" w:rsidR="003936FB" w:rsidRPr="003936FB" w:rsidRDefault="003936FB" w:rsidP="003936FB">
            <w:pPr>
              <w:spacing w:after="0"/>
              <w:jc w:val="center"/>
              <w:rPr>
                <w:rFonts w:cstheme="minorHAnsi"/>
                <w:sz w:val="18"/>
                <w:szCs w:val="18"/>
              </w:rPr>
            </w:pPr>
            <w:r w:rsidRPr="003936FB">
              <w:rPr>
                <w:rFonts w:cstheme="minorHAnsi"/>
                <w:sz w:val="18"/>
                <w:szCs w:val="18"/>
              </w:rPr>
              <w:t>4.8%</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14:paraId="16D4FC52" w14:textId="77777777" w:rsidR="003936FB" w:rsidRPr="003936FB" w:rsidRDefault="003936FB" w:rsidP="003936FB">
            <w:pPr>
              <w:spacing w:after="0"/>
              <w:jc w:val="center"/>
              <w:rPr>
                <w:rFonts w:cstheme="minorHAnsi"/>
                <w:sz w:val="18"/>
                <w:szCs w:val="18"/>
              </w:rPr>
            </w:pPr>
            <w:r w:rsidRPr="003936FB">
              <w:rPr>
                <w:rFonts w:cstheme="minorHAnsi"/>
                <w:sz w:val="18"/>
                <w:szCs w:val="18"/>
              </w:rPr>
              <w:t>3.7%</w:t>
            </w:r>
          </w:p>
        </w:tc>
        <w:tc>
          <w:tcPr>
            <w:tcW w:w="442" w:type="dxa"/>
            <w:tcBorders>
              <w:top w:val="single" w:sz="6" w:space="0" w:color="auto"/>
              <w:left w:val="single" w:sz="6" w:space="0" w:color="auto"/>
              <w:bottom w:val="single" w:sz="6" w:space="0" w:color="auto"/>
              <w:right w:val="single" w:sz="6" w:space="0" w:color="auto"/>
            </w:tcBorders>
            <w:shd w:val="clear" w:color="auto" w:fill="CCFFCC"/>
            <w:vAlign w:val="center"/>
          </w:tcPr>
          <w:p w14:paraId="16D4FC53" w14:textId="77777777" w:rsidR="003936FB" w:rsidRPr="003936FB" w:rsidRDefault="003936FB" w:rsidP="003936FB">
            <w:pPr>
              <w:spacing w:after="0"/>
              <w:jc w:val="center"/>
              <w:rPr>
                <w:rFonts w:cstheme="minorHAnsi"/>
                <w:sz w:val="18"/>
                <w:szCs w:val="18"/>
              </w:rPr>
            </w:pPr>
            <w:r w:rsidRPr="003936FB">
              <w:rPr>
                <w:rFonts w:cstheme="minorHAnsi"/>
                <w:sz w:val="18"/>
                <w:szCs w:val="18"/>
              </w:rPr>
              <w:t>4.5%</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14:paraId="16D4FC54" w14:textId="77777777" w:rsidR="003936FB" w:rsidRPr="003936FB" w:rsidRDefault="003936FB" w:rsidP="003936FB">
            <w:pPr>
              <w:spacing w:after="0"/>
              <w:jc w:val="center"/>
              <w:rPr>
                <w:rFonts w:cstheme="minorHAnsi"/>
                <w:sz w:val="18"/>
                <w:szCs w:val="18"/>
              </w:rPr>
            </w:pPr>
            <w:r w:rsidRPr="003936FB">
              <w:rPr>
                <w:rFonts w:cstheme="minorHAnsi"/>
                <w:sz w:val="18"/>
                <w:szCs w:val="18"/>
              </w:rPr>
              <w:t>4.0%</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14:paraId="16D4FC55" w14:textId="77777777" w:rsidR="003936FB" w:rsidRPr="003936FB" w:rsidRDefault="003936FB" w:rsidP="003936FB">
            <w:pPr>
              <w:spacing w:after="0"/>
              <w:jc w:val="center"/>
              <w:rPr>
                <w:rFonts w:cstheme="minorHAnsi"/>
                <w:sz w:val="18"/>
                <w:szCs w:val="18"/>
              </w:rPr>
            </w:pPr>
            <w:r w:rsidRPr="003936FB">
              <w:rPr>
                <w:rFonts w:cstheme="minorHAnsi"/>
                <w:sz w:val="18"/>
                <w:szCs w:val="18"/>
              </w:rPr>
              <w:t>4.3%</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14:paraId="16D4FC56" w14:textId="77777777" w:rsidR="003936FB" w:rsidRPr="003936FB" w:rsidRDefault="003936FB" w:rsidP="003936FB">
            <w:pPr>
              <w:spacing w:after="0"/>
              <w:jc w:val="center"/>
              <w:rPr>
                <w:rFonts w:cstheme="minorHAnsi"/>
                <w:sz w:val="18"/>
                <w:szCs w:val="18"/>
              </w:rPr>
            </w:pPr>
            <w:r w:rsidRPr="003936FB">
              <w:rPr>
                <w:rFonts w:cstheme="minorHAnsi"/>
                <w:sz w:val="18"/>
                <w:szCs w:val="18"/>
              </w:rPr>
              <w:t>3.7%</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14:paraId="16D4FC57" w14:textId="77777777" w:rsidR="003936FB" w:rsidRPr="003936FB" w:rsidRDefault="003936FB" w:rsidP="003936FB">
            <w:pPr>
              <w:spacing w:after="0"/>
              <w:jc w:val="center"/>
              <w:rPr>
                <w:rFonts w:cstheme="minorHAnsi"/>
                <w:sz w:val="18"/>
                <w:szCs w:val="18"/>
              </w:rPr>
            </w:pPr>
            <w:r w:rsidRPr="003936FB">
              <w:rPr>
                <w:rFonts w:cstheme="minorHAnsi"/>
                <w:sz w:val="18"/>
                <w:szCs w:val="18"/>
              </w:rPr>
              <w:t>4.7%</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14:paraId="16D4FC58" w14:textId="77777777" w:rsidR="003936FB" w:rsidRPr="003936FB" w:rsidRDefault="003936FB" w:rsidP="003936FB">
            <w:pPr>
              <w:spacing w:after="0"/>
              <w:jc w:val="center"/>
              <w:rPr>
                <w:rFonts w:cstheme="minorHAnsi"/>
                <w:sz w:val="18"/>
                <w:szCs w:val="18"/>
              </w:rPr>
            </w:pPr>
            <w:r w:rsidRPr="003936FB">
              <w:rPr>
                <w:rFonts w:cstheme="minorHAnsi"/>
                <w:sz w:val="18"/>
                <w:szCs w:val="18"/>
              </w:rPr>
              <w:t>3.9%</w:t>
            </w:r>
          </w:p>
        </w:tc>
        <w:tc>
          <w:tcPr>
            <w:tcW w:w="481" w:type="dxa"/>
            <w:gridSpan w:val="2"/>
            <w:tcBorders>
              <w:top w:val="single" w:sz="6" w:space="0" w:color="auto"/>
              <w:left w:val="single" w:sz="6" w:space="0" w:color="auto"/>
              <w:bottom w:val="single" w:sz="6" w:space="0" w:color="auto"/>
              <w:right w:val="single" w:sz="6" w:space="0" w:color="auto"/>
            </w:tcBorders>
            <w:shd w:val="clear" w:color="auto" w:fill="CCFFCC"/>
            <w:vAlign w:val="center"/>
          </w:tcPr>
          <w:p w14:paraId="16D4FC59" w14:textId="77777777" w:rsidR="003936FB" w:rsidRPr="003936FB" w:rsidRDefault="003936FB" w:rsidP="003936FB">
            <w:pPr>
              <w:spacing w:after="0"/>
              <w:jc w:val="center"/>
              <w:rPr>
                <w:rFonts w:cstheme="minorHAnsi"/>
                <w:sz w:val="18"/>
                <w:szCs w:val="18"/>
              </w:rPr>
            </w:pPr>
            <w:r w:rsidRPr="003936FB">
              <w:rPr>
                <w:rFonts w:cstheme="minorHAnsi"/>
                <w:sz w:val="18"/>
                <w:szCs w:val="18"/>
              </w:rPr>
              <w:t>4.6%</w:t>
            </w:r>
          </w:p>
        </w:tc>
      </w:tr>
    </w:tbl>
    <w:p w14:paraId="16D4FC5B" w14:textId="77777777" w:rsidR="00D466B6" w:rsidRDefault="00D466B6" w:rsidP="00D466B6">
      <w:pPr>
        <w:sectPr w:rsidR="00D466B6" w:rsidSect="00950A89">
          <w:headerReference w:type="default" r:id="rId27"/>
          <w:pgSz w:w="15840" w:h="12240" w:orient="landscape" w:code="1"/>
          <w:pgMar w:top="720" w:right="720" w:bottom="720" w:left="720" w:header="720" w:footer="720" w:gutter="0"/>
          <w:cols w:space="720"/>
          <w:docGrid w:linePitch="360"/>
        </w:sectPr>
      </w:pPr>
    </w:p>
    <w:p w14:paraId="16D4FC5C" w14:textId="77777777" w:rsidR="00D466B6" w:rsidRDefault="00D466B6" w:rsidP="00251BA4">
      <w:pPr>
        <w:pStyle w:val="Heading2"/>
      </w:pPr>
      <w:bookmarkStart w:id="142" w:name="_Toc315354084"/>
      <w:bookmarkStart w:id="143" w:name="_Toc315447615"/>
      <w:bookmarkStart w:id="144" w:name="_Toc319585410"/>
      <w:bookmarkStart w:id="145" w:name="_Toc333218997"/>
      <w:bookmarkStart w:id="146" w:name="_Toc358365900"/>
      <w:r>
        <w:t>Summer Peak Period Definition (kW)</w:t>
      </w:r>
      <w:bookmarkEnd w:id="142"/>
      <w:bookmarkEnd w:id="143"/>
      <w:bookmarkEnd w:id="144"/>
      <w:bookmarkEnd w:id="145"/>
      <w:bookmarkEnd w:id="146"/>
    </w:p>
    <w:p w14:paraId="16D4FC5D" w14:textId="77777777" w:rsidR="00D466B6" w:rsidRDefault="00D466B6" w:rsidP="00D466B6">
      <w:pPr>
        <w:rPr>
          <w:rFonts w:cstheme="minorHAnsi"/>
          <w:szCs w:val="20"/>
        </w:rPr>
      </w:pPr>
      <w:r w:rsidRPr="007334E1">
        <w:rPr>
          <w:rFonts w:cstheme="minorHAnsi"/>
          <w:szCs w:val="20"/>
        </w:rPr>
        <w:t xml:space="preserve">To estimate the impact that an efficiency measure has on a </w:t>
      </w:r>
      <w:r>
        <w:rPr>
          <w:rFonts w:cstheme="minorHAnsi"/>
          <w:szCs w:val="20"/>
        </w:rPr>
        <w:t>utility</w:t>
      </w:r>
      <w:r w:rsidRPr="007334E1">
        <w:rPr>
          <w:rFonts w:cstheme="minorHAnsi"/>
          <w:szCs w:val="20"/>
        </w:rPr>
        <w:t xml:space="preserve">’s system peak, the peak itself needs to be defined.  Illinois spans two different electrical control areas, the Pennsylvania – Jersey – Maryland (PJM) and the Midwest Independent System Operators (MISO).  As a result, there is some disparity in the peak definition across the state.  However, only PJM has a </w:t>
      </w:r>
      <w:r>
        <w:rPr>
          <w:rFonts w:cstheme="minorHAnsi"/>
          <w:szCs w:val="20"/>
        </w:rPr>
        <w:t xml:space="preserve">forward </w:t>
      </w:r>
      <w:r w:rsidRPr="007334E1">
        <w:rPr>
          <w:rFonts w:cstheme="minorHAnsi"/>
          <w:szCs w:val="20"/>
        </w:rPr>
        <w:t>capacity market where an efficiency program can potentially participate.  Because ComEd is part of the PJM control area, their definition of summer peak is being applied statewide in this TRM.</w:t>
      </w:r>
    </w:p>
    <w:p w14:paraId="16D4FC5E" w14:textId="77777777" w:rsidR="00D466B6" w:rsidRPr="007334E1" w:rsidRDefault="00D466B6" w:rsidP="00D466B6">
      <w:pPr>
        <w:rPr>
          <w:rFonts w:cstheme="minorHAnsi"/>
          <w:szCs w:val="20"/>
        </w:rPr>
      </w:pPr>
      <w:r>
        <w:rPr>
          <w:rFonts w:cstheme="minorHAnsi"/>
          <w:szCs w:val="20"/>
        </w:rPr>
        <w:t>Because Illinois is a</w:t>
      </w:r>
      <w:r w:rsidRPr="007334E1">
        <w:rPr>
          <w:rFonts w:cstheme="minorHAnsi"/>
          <w:szCs w:val="20"/>
        </w:rPr>
        <w:t xml:space="preserve"> summer peaking state, only the summer peak period is defined for the purpose of this TRM.  The coincident summer peak period is defined as </w:t>
      </w:r>
      <w:r w:rsidRPr="005C0E41">
        <w:rPr>
          <w:rFonts w:cstheme="minorHAnsi"/>
          <w:szCs w:val="20"/>
        </w:rPr>
        <w:t xml:space="preserve">1:00-5:00 </w:t>
      </w:r>
      <w:r w:rsidRPr="005C0E41">
        <w:rPr>
          <w:rFonts w:cstheme="minorHAnsi"/>
          <w:smallCaps/>
          <w:szCs w:val="20"/>
        </w:rPr>
        <w:t>pm</w:t>
      </w:r>
      <w:r w:rsidRPr="005C0E41">
        <w:rPr>
          <w:rFonts w:cstheme="minorHAnsi"/>
          <w:szCs w:val="20"/>
        </w:rPr>
        <w:t xml:space="preserve"> Central Prevailing Time on non-holiday weekdays, June through August</w:t>
      </w:r>
      <w:r w:rsidRPr="00945CE1">
        <w:rPr>
          <w:rFonts w:cstheme="minorHAnsi"/>
          <w:szCs w:val="20"/>
        </w:rPr>
        <w:t>.</w:t>
      </w:r>
    </w:p>
    <w:p w14:paraId="16D4FC5F" w14:textId="77777777" w:rsidR="00D466B6" w:rsidRDefault="00D466B6" w:rsidP="00D466B6">
      <w:pPr>
        <w:rPr>
          <w:rFonts w:cstheme="minorHAnsi"/>
          <w:szCs w:val="20"/>
        </w:rPr>
      </w:pPr>
      <w:r w:rsidRPr="007334E1">
        <w:rPr>
          <w:rFonts w:cstheme="minorHAnsi"/>
          <w:szCs w:val="20"/>
        </w:rPr>
        <w:t xml:space="preserve">Summer peak coincidence factors can be found within each measure characterization. </w:t>
      </w:r>
      <w:r>
        <w:rPr>
          <w:rFonts w:cstheme="minorHAnsi"/>
          <w:szCs w:val="20"/>
        </w:rPr>
        <w:t xml:space="preserve">The source is provided and is based upon evaluation results, analysis of load shape data (e.g., the Itron eShapes data provided by Ameren), or through a calculation using stated assumptions. </w:t>
      </w:r>
    </w:p>
    <w:p w14:paraId="16D4FC60" w14:textId="77777777" w:rsidR="00D466B6" w:rsidRPr="007A79A4" w:rsidRDefault="00D466B6" w:rsidP="00D466B6">
      <w:pPr>
        <w:rPr>
          <w:rFonts w:cstheme="minorHAnsi"/>
          <w:szCs w:val="20"/>
        </w:rPr>
      </w:pPr>
      <w:r w:rsidRPr="007334E1">
        <w:rPr>
          <w:rFonts w:cstheme="minorHAnsi"/>
          <w:szCs w:val="20"/>
        </w:rPr>
        <w:t xml:space="preserve">For measures that are not weather-sensitive, </w:t>
      </w:r>
      <w:r>
        <w:rPr>
          <w:rFonts w:cstheme="minorHAnsi"/>
          <w:szCs w:val="20"/>
        </w:rPr>
        <w:t>the summer peak coincidence factor is</w:t>
      </w:r>
      <w:r w:rsidRPr="007334E1">
        <w:rPr>
          <w:rFonts w:cstheme="minorHAnsi"/>
          <w:szCs w:val="20"/>
        </w:rPr>
        <w:t xml:space="preserve"> estimated whenever possible as the </w:t>
      </w:r>
      <w:r w:rsidRPr="007A79A4">
        <w:rPr>
          <w:rFonts w:cstheme="minorHAnsi"/>
          <w:szCs w:val="20"/>
        </w:rPr>
        <w:t>average</w:t>
      </w:r>
      <w:r w:rsidRPr="007334E1">
        <w:rPr>
          <w:rFonts w:cstheme="minorHAnsi"/>
          <w:szCs w:val="20"/>
        </w:rPr>
        <w:t xml:space="preserve"> of savings within the peak period defined above.  For weather sensitive </w:t>
      </w:r>
      <w:r>
        <w:rPr>
          <w:rFonts w:cstheme="minorHAnsi"/>
          <w:szCs w:val="20"/>
        </w:rPr>
        <w:t>measures such as cooling,</w:t>
      </w:r>
      <w:r w:rsidRPr="007334E1">
        <w:rPr>
          <w:rFonts w:cstheme="minorHAnsi"/>
          <w:szCs w:val="20"/>
        </w:rPr>
        <w:t xml:space="preserve"> </w:t>
      </w:r>
      <w:r>
        <w:rPr>
          <w:rFonts w:cstheme="minorHAnsi"/>
          <w:szCs w:val="20"/>
        </w:rPr>
        <w:t xml:space="preserve">the summer peak coincidence factor is provided </w:t>
      </w:r>
      <w:r w:rsidRPr="007334E1">
        <w:rPr>
          <w:rFonts w:cstheme="minorHAnsi"/>
          <w:szCs w:val="20"/>
        </w:rPr>
        <w:t xml:space="preserve">in two different ways.  The </w:t>
      </w:r>
      <w:r>
        <w:rPr>
          <w:rFonts w:cstheme="minorHAnsi"/>
          <w:szCs w:val="20"/>
        </w:rPr>
        <w:t>first</w:t>
      </w:r>
      <w:r w:rsidRPr="007334E1">
        <w:rPr>
          <w:rFonts w:cstheme="minorHAnsi"/>
          <w:szCs w:val="20"/>
        </w:rPr>
        <w:t xml:space="preserve"> </w:t>
      </w:r>
      <w:r>
        <w:rPr>
          <w:rFonts w:cstheme="minorHAnsi"/>
          <w:szCs w:val="20"/>
        </w:rPr>
        <w:t>method</w:t>
      </w:r>
      <w:r w:rsidRPr="007334E1">
        <w:rPr>
          <w:rFonts w:cstheme="minorHAnsi"/>
          <w:szCs w:val="20"/>
        </w:rPr>
        <w:t xml:space="preserve"> is to estimate </w:t>
      </w:r>
      <w:r>
        <w:rPr>
          <w:rFonts w:cstheme="minorHAnsi"/>
          <w:szCs w:val="20"/>
        </w:rPr>
        <w:t>demand</w:t>
      </w:r>
      <w:r w:rsidRPr="007334E1">
        <w:rPr>
          <w:rFonts w:cstheme="minorHAnsi"/>
          <w:szCs w:val="20"/>
        </w:rPr>
        <w:t xml:space="preserve"> savings during the </w:t>
      </w:r>
      <w:r>
        <w:rPr>
          <w:rFonts w:cstheme="minorHAnsi"/>
          <w:szCs w:val="20"/>
        </w:rPr>
        <w:t>utility’s</w:t>
      </w:r>
      <w:r w:rsidRPr="007A79A4">
        <w:rPr>
          <w:rFonts w:cstheme="minorHAnsi"/>
          <w:szCs w:val="20"/>
        </w:rPr>
        <w:t xml:space="preserve"> peak hour (as provided by Ameren)</w:t>
      </w:r>
      <w:r w:rsidRPr="007334E1">
        <w:rPr>
          <w:rFonts w:cstheme="minorHAnsi"/>
          <w:szCs w:val="20"/>
        </w:rPr>
        <w:t xml:space="preserve">.  This is </w:t>
      </w:r>
      <w:r>
        <w:rPr>
          <w:rFonts w:cstheme="minorHAnsi"/>
          <w:szCs w:val="20"/>
        </w:rPr>
        <w:t xml:space="preserve">likely to be the </w:t>
      </w:r>
      <w:r w:rsidRPr="007334E1">
        <w:rPr>
          <w:rFonts w:cstheme="minorHAnsi"/>
          <w:szCs w:val="20"/>
        </w:rPr>
        <w:t xml:space="preserve">most indicative of actual peak benefits.  The second way </w:t>
      </w:r>
      <w:r w:rsidRPr="007A79A4">
        <w:rPr>
          <w:rFonts w:cstheme="minorHAnsi"/>
          <w:szCs w:val="20"/>
        </w:rPr>
        <w:t>represents the average savings over the summer peak period, consistent with the non-weather sensitive end uses</w:t>
      </w:r>
      <w:r>
        <w:rPr>
          <w:rFonts w:cstheme="minorHAnsi"/>
          <w:szCs w:val="20"/>
        </w:rPr>
        <w:t>,</w:t>
      </w:r>
      <w:r w:rsidRPr="007A79A4">
        <w:rPr>
          <w:rFonts w:cstheme="minorHAnsi"/>
          <w:szCs w:val="20"/>
        </w:rPr>
        <w:t xml:space="preserve"> and is presented so that savings can be bid into PJM’s Forward Capacity Market.  </w:t>
      </w:r>
    </w:p>
    <w:p w14:paraId="16D4FC61" w14:textId="77777777" w:rsidR="00D466B6" w:rsidRDefault="00D466B6" w:rsidP="00251BA4">
      <w:pPr>
        <w:pStyle w:val="Heading2"/>
      </w:pPr>
      <w:bookmarkStart w:id="147" w:name="_Toc319585411"/>
      <w:bookmarkStart w:id="148" w:name="_Toc333218998"/>
      <w:bookmarkStart w:id="149" w:name="_Toc358365901"/>
      <w:r>
        <w:t>Heating and Cooling Degree-Day Data</w:t>
      </w:r>
      <w:bookmarkEnd w:id="109"/>
      <w:bookmarkEnd w:id="147"/>
      <w:bookmarkEnd w:id="148"/>
      <w:bookmarkEnd w:id="149"/>
      <w:r>
        <w:t xml:space="preserve"> </w:t>
      </w:r>
    </w:p>
    <w:p w14:paraId="16D4FC62" w14:textId="77777777" w:rsidR="00D466B6" w:rsidRDefault="00D466B6" w:rsidP="00D466B6">
      <w:r>
        <w:t>Many measures are weather sensitive. Because there is a range of climactic conditions across the state, VEIC engaged the Utilities to provide their preferences for what airports and cities are the best proxies for the weather in their service territories.  The result of this engagement is in the table below.  All of the data represents 30-year normals</w:t>
      </w:r>
      <w:r>
        <w:rPr>
          <w:rStyle w:val="FootnoteReference"/>
        </w:rPr>
        <w:footnoteReference w:id="25"/>
      </w:r>
      <w:r>
        <w:t xml:space="preserve"> from the National Climactic Data Center (NCDC).  Note that the base temperature for the calculation of heating degree-days in this document does not follow the historical 65F degree base temperature convention.  Instead VEIC used several different temperatures in this TRM to more accurately reflect the outdoor temperature when a heating or cooling system turns on.  </w:t>
      </w:r>
    </w:p>
    <w:p w14:paraId="16D4FC63" w14:textId="77777777" w:rsidR="00D466B6" w:rsidRPr="00090CB4" w:rsidRDefault="00D466B6" w:rsidP="00D466B6">
      <w:r>
        <w:t xml:space="preserve">Residential heating is based on 60F, in accordance with regression analysis of heating fuel use and weather by state by the Pacific Northwest National </w:t>
      </w:r>
      <w:r w:rsidRPr="003F5ED9">
        <w:t>Laboratory</w:t>
      </w:r>
      <w:r w:rsidRPr="003F5ED9">
        <w:rPr>
          <w:rStyle w:val="FootnoteReference"/>
        </w:rPr>
        <w:footnoteReference w:id="26"/>
      </w:r>
      <w:r>
        <w:t>.  Residential cooling is based on 65F in agreement with a field study in Wisconsin</w:t>
      </w:r>
      <w:r>
        <w:rPr>
          <w:rStyle w:val="FootnoteReference"/>
        </w:rPr>
        <w:footnoteReference w:id="27"/>
      </w:r>
      <w:r>
        <w:t>.  These are lower than typical thermostat set points because internal gains such as appliances, lighting, and people provide some heating. In C&amp;I settings, internal gains are often much higher; the base temperatures for both heating and cooling is 55F</w:t>
      </w:r>
      <w:r>
        <w:rPr>
          <w:rStyle w:val="FootnoteReference"/>
        </w:rPr>
        <w:footnoteReference w:id="28"/>
      </w:r>
      <w:r>
        <w:t>.  Custom degree-days with building specific base temperatures are recommended for large C&amp;I projects.</w:t>
      </w:r>
    </w:p>
    <w:p w14:paraId="16D4FC64" w14:textId="77777777" w:rsidR="00B66A60" w:rsidRDefault="00B66A60" w:rsidP="00037366">
      <w:pPr>
        <w:pStyle w:val="Captions"/>
      </w:pPr>
    </w:p>
    <w:p w14:paraId="16D4FC65" w14:textId="77777777" w:rsidR="00D466B6" w:rsidRDefault="00D466B6" w:rsidP="00037366">
      <w:pPr>
        <w:pStyle w:val="Captions"/>
      </w:pPr>
      <w:bookmarkStart w:id="150" w:name="_Toc335377233"/>
      <w:bookmarkStart w:id="151" w:name="_Toc358365874"/>
      <w:r>
        <w:t xml:space="preserve">Table </w:t>
      </w:r>
      <w:fldSimple w:instr=" STYLEREF 1 \s ">
        <w:r w:rsidR="00FF1398">
          <w:rPr>
            <w:noProof/>
          </w:rPr>
          <w:t>3</w:t>
        </w:r>
      </w:fldSimple>
      <w:r w:rsidR="00BB28F1">
        <w:t>.</w:t>
      </w:r>
      <w:fldSimple w:instr=" SEQ Table \* ARABIC \s 1 ">
        <w:r w:rsidR="00FF1398">
          <w:rPr>
            <w:noProof/>
          </w:rPr>
          <w:t>6</w:t>
        </w:r>
      </w:fldSimple>
      <w:r>
        <w:t>: Degree-Day Zones and Values by Market Sector</w:t>
      </w:r>
      <w:bookmarkEnd w:id="150"/>
      <w:bookmarkEnd w:id="151"/>
    </w:p>
    <w:tbl>
      <w:tblPr>
        <w:tblW w:w="4369" w:type="pct"/>
        <w:jc w:val="center"/>
        <w:tblInd w:w="-454" w:type="dxa"/>
        <w:tblLayout w:type="fixed"/>
        <w:tblLook w:val="04A0" w:firstRow="1" w:lastRow="0" w:firstColumn="1" w:lastColumn="0" w:noHBand="0" w:noVBand="1"/>
      </w:tblPr>
      <w:tblGrid>
        <w:gridCol w:w="1354"/>
        <w:gridCol w:w="938"/>
        <w:gridCol w:w="938"/>
        <w:gridCol w:w="938"/>
        <w:gridCol w:w="938"/>
        <w:gridCol w:w="3262"/>
      </w:tblGrid>
      <w:tr w:rsidR="00D466B6" w:rsidRPr="00090CB4" w14:paraId="16D4FC6A" w14:textId="77777777" w:rsidTr="00950A89">
        <w:trPr>
          <w:trHeight w:hRule="exact" w:val="360"/>
          <w:jc w:val="center"/>
        </w:trPr>
        <w:tc>
          <w:tcPr>
            <w:tcW w:w="1354" w:type="dxa"/>
            <w:tcBorders>
              <w:bottom w:val="single" w:sz="4" w:space="0" w:color="auto"/>
              <w:right w:val="single" w:sz="4" w:space="0" w:color="auto"/>
            </w:tcBorders>
            <w:shd w:val="clear" w:color="auto" w:fill="auto"/>
            <w:vAlign w:val="center"/>
          </w:tcPr>
          <w:p w14:paraId="16D4FC66" w14:textId="77777777" w:rsidR="00D466B6" w:rsidRPr="004B2377" w:rsidRDefault="00D466B6" w:rsidP="00950A89">
            <w:pPr>
              <w:jc w:val="center"/>
              <w:rPr>
                <w:b/>
                <w:color w:val="FFFFFF" w:themeColor="background1"/>
              </w:rPr>
            </w:pPr>
          </w:p>
        </w:tc>
        <w:tc>
          <w:tcPr>
            <w:tcW w:w="1876" w:type="dxa"/>
            <w:gridSpan w:val="2"/>
            <w:tcBorders>
              <w:top w:val="single" w:sz="8" w:space="0" w:color="auto"/>
              <w:left w:val="single" w:sz="4" w:space="0" w:color="auto"/>
              <w:bottom w:val="single" w:sz="8" w:space="0" w:color="auto"/>
              <w:right w:val="single" w:sz="8" w:space="0" w:color="auto"/>
            </w:tcBorders>
            <w:shd w:val="clear" w:color="auto" w:fill="808080" w:themeFill="background1" w:themeFillShade="80"/>
            <w:noWrap/>
            <w:vAlign w:val="center"/>
          </w:tcPr>
          <w:p w14:paraId="16D4FC67" w14:textId="77777777" w:rsidR="00D466B6" w:rsidRPr="004B2377" w:rsidRDefault="00D466B6" w:rsidP="00950A89">
            <w:pPr>
              <w:jc w:val="center"/>
              <w:rPr>
                <w:b/>
                <w:color w:val="FFFFFF" w:themeColor="background1"/>
              </w:rPr>
            </w:pPr>
            <w:r>
              <w:rPr>
                <w:b/>
                <w:color w:val="FFFFFF" w:themeColor="background1"/>
              </w:rPr>
              <w:t>Residential</w:t>
            </w:r>
          </w:p>
        </w:tc>
        <w:tc>
          <w:tcPr>
            <w:tcW w:w="1876" w:type="dxa"/>
            <w:gridSpan w:val="2"/>
            <w:tcBorders>
              <w:top w:val="single" w:sz="8" w:space="0" w:color="auto"/>
              <w:left w:val="nil"/>
              <w:bottom w:val="single" w:sz="8" w:space="0" w:color="auto"/>
              <w:right w:val="single" w:sz="4" w:space="0" w:color="auto"/>
            </w:tcBorders>
            <w:shd w:val="clear" w:color="auto" w:fill="808080" w:themeFill="background1" w:themeFillShade="80"/>
            <w:vAlign w:val="center"/>
          </w:tcPr>
          <w:p w14:paraId="16D4FC68" w14:textId="77777777" w:rsidR="00D466B6" w:rsidRDefault="00D466B6" w:rsidP="00950A89">
            <w:pPr>
              <w:jc w:val="center"/>
              <w:rPr>
                <w:b/>
                <w:color w:val="FFFFFF" w:themeColor="background1"/>
              </w:rPr>
            </w:pPr>
            <w:r>
              <w:rPr>
                <w:b/>
                <w:color w:val="FFFFFF" w:themeColor="background1"/>
              </w:rPr>
              <w:t>C&amp;I</w:t>
            </w:r>
          </w:p>
        </w:tc>
        <w:tc>
          <w:tcPr>
            <w:tcW w:w="3262" w:type="dxa"/>
            <w:tcBorders>
              <w:left w:val="single" w:sz="4" w:space="0" w:color="auto"/>
              <w:bottom w:val="single" w:sz="8" w:space="0" w:color="auto"/>
            </w:tcBorders>
            <w:shd w:val="clear" w:color="auto" w:fill="auto"/>
            <w:noWrap/>
            <w:vAlign w:val="center"/>
          </w:tcPr>
          <w:p w14:paraId="16D4FC69" w14:textId="77777777" w:rsidR="00D466B6" w:rsidRDefault="00D466B6" w:rsidP="00950A89">
            <w:pPr>
              <w:jc w:val="center"/>
              <w:rPr>
                <w:b/>
                <w:color w:val="FFFFFF" w:themeColor="background1"/>
              </w:rPr>
            </w:pPr>
          </w:p>
        </w:tc>
      </w:tr>
      <w:tr w:rsidR="00D466B6" w:rsidRPr="00090CB4" w14:paraId="16D4FC71"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D4FC6B" w14:textId="77777777" w:rsidR="00D466B6" w:rsidRPr="004B2377" w:rsidRDefault="00D466B6" w:rsidP="00950A89">
            <w:pPr>
              <w:jc w:val="center"/>
              <w:rPr>
                <w:b/>
                <w:color w:val="FFFFFF" w:themeColor="background1"/>
              </w:rPr>
            </w:pPr>
            <w:r w:rsidRPr="004B2377">
              <w:rPr>
                <w:b/>
                <w:color w:val="FFFFFF" w:themeColor="background1"/>
              </w:rPr>
              <w:t>Zone</w:t>
            </w:r>
          </w:p>
        </w:tc>
        <w:tc>
          <w:tcPr>
            <w:tcW w:w="938" w:type="dxa"/>
            <w:tcBorders>
              <w:top w:val="single" w:sz="8" w:space="0" w:color="auto"/>
              <w:left w:val="single" w:sz="4" w:space="0" w:color="auto"/>
              <w:bottom w:val="single" w:sz="4" w:space="0" w:color="auto"/>
              <w:right w:val="single" w:sz="8" w:space="0" w:color="auto"/>
            </w:tcBorders>
            <w:shd w:val="clear" w:color="auto" w:fill="808080" w:themeFill="background1" w:themeFillShade="80"/>
            <w:noWrap/>
            <w:vAlign w:val="center"/>
            <w:hideMark/>
          </w:tcPr>
          <w:p w14:paraId="16D4FC6C" w14:textId="77777777" w:rsidR="00D466B6" w:rsidRPr="004B2377" w:rsidRDefault="00D466B6" w:rsidP="00950A89">
            <w:pPr>
              <w:jc w:val="center"/>
              <w:rPr>
                <w:b/>
                <w:color w:val="FFFFFF" w:themeColor="background1"/>
              </w:rPr>
            </w:pPr>
            <w:r w:rsidRPr="004B2377">
              <w:rPr>
                <w:b/>
                <w:color w:val="FFFFFF" w:themeColor="background1"/>
              </w:rPr>
              <w:t>HDD</w:t>
            </w:r>
          </w:p>
        </w:tc>
        <w:tc>
          <w:tcPr>
            <w:tcW w:w="938" w:type="dxa"/>
            <w:tcBorders>
              <w:top w:val="single" w:sz="8" w:space="0" w:color="auto"/>
              <w:left w:val="nil"/>
              <w:bottom w:val="single" w:sz="4" w:space="0" w:color="auto"/>
              <w:right w:val="single" w:sz="8" w:space="0" w:color="auto"/>
            </w:tcBorders>
            <w:shd w:val="clear" w:color="auto" w:fill="808080" w:themeFill="background1" w:themeFillShade="80"/>
            <w:noWrap/>
            <w:vAlign w:val="center"/>
            <w:hideMark/>
          </w:tcPr>
          <w:p w14:paraId="16D4FC6D" w14:textId="77777777" w:rsidR="00D466B6" w:rsidRPr="004B2377" w:rsidRDefault="00D466B6" w:rsidP="00950A89">
            <w:pPr>
              <w:jc w:val="center"/>
              <w:rPr>
                <w:b/>
                <w:color w:val="FFFFFF" w:themeColor="background1"/>
              </w:rPr>
            </w:pPr>
            <w:r w:rsidRPr="004B2377">
              <w:rPr>
                <w:b/>
                <w:color w:val="FFFFFF" w:themeColor="background1"/>
              </w:rPr>
              <w:t>CDD</w:t>
            </w:r>
          </w:p>
        </w:tc>
        <w:tc>
          <w:tcPr>
            <w:tcW w:w="938" w:type="dxa"/>
            <w:tcBorders>
              <w:top w:val="single" w:sz="8" w:space="0" w:color="auto"/>
              <w:left w:val="nil"/>
              <w:bottom w:val="single" w:sz="4" w:space="0" w:color="auto"/>
              <w:right w:val="single" w:sz="4" w:space="0" w:color="auto"/>
            </w:tcBorders>
            <w:shd w:val="clear" w:color="auto" w:fill="808080" w:themeFill="background1" w:themeFillShade="80"/>
            <w:vAlign w:val="center"/>
          </w:tcPr>
          <w:p w14:paraId="16D4FC6E" w14:textId="77777777" w:rsidR="00D466B6" w:rsidRDefault="00D466B6" w:rsidP="00950A89">
            <w:pPr>
              <w:jc w:val="center"/>
              <w:rPr>
                <w:b/>
                <w:color w:val="FFFFFF" w:themeColor="background1"/>
              </w:rPr>
            </w:pPr>
            <w:r>
              <w:rPr>
                <w:b/>
                <w:color w:val="FFFFFF" w:themeColor="background1"/>
              </w:rPr>
              <w:t>HDD</w:t>
            </w:r>
          </w:p>
        </w:tc>
        <w:tc>
          <w:tcPr>
            <w:tcW w:w="93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D4FC6F" w14:textId="77777777" w:rsidR="00D466B6" w:rsidRDefault="00D466B6" w:rsidP="00950A89">
            <w:pPr>
              <w:jc w:val="center"/>
              <w:rPr>
                <w:b/>
                <w:color w:val="FFFFFF" w:themeColor="background1"/>
              </w:rPr>
            </w:pPr>
            <w:r>
              <w:rPr>
                <w:b/>
                <w:color w:val="FFFFFF" w:themeColor="background1"/>
              </w:rPr>
              <w:t>CDD</w:t>
            </w:r>
          </w:p>
        </w:tc>
        <w:tc>
          <w:tcPr>
            <w:tcW w:w="3262" w:type="dxa"/>
            <w:tcBorders>
              <w:top w:val="single" w:sz="8" w:space="0" w:color="auto"/>
              <w:left w:val="single" w:sz="4" w:space="0" w:color="auto"/>
              <w:bottom w:val="single" w:sz="4" w:space="0" w:color="auto"/>
              <w:right w:val="single" w:sz="8" w:space="0" w:color="auto"/>
            </w:tcBorders>
            <w:shd w:val="clear" w:color="auto" w:fill="808080" w:themeFill="background1" w:themeFillShade="80"/>
            <w:noWrap/>
            <w:vAlign w:val="center"/>
            <w:hideMark/>
          </w:tcPr>
          <w:p w14:paraId="16D4FC70" w14:textId="77777777" w:rsidR="00D466B6" w:rsidRPr="004B2377" w:rsidRDefault="00D466B6" w:rsidP="00950A89">
            <w:pPr>
              <w:jc w:val="left"/>
              <w:rPr>
                <w:b/>
                <w:color w:val="FFFFFF" w:themeColor="background1"/>
              </w:rPr>
            </w:pPr>
            <w:r>
              <w:rPr>
                <w:b/>
                <w:color w:val="FFFFFF" w:themeColor="background1"/>
              </w:rPr>
              <w:t>Weather Station / City</w:t>
            </w:r>
          </w:p>
        </w:tc>
      </w:tr>
      <w:tr w:rsidR="00D466B6" w:rsidRPr="00090CB4" w14:paraId="16D4FC78"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16D4FC72" w14:textId="77777777" w:rsidR="00D466B6" w:rsidRPr="00090CB4" w:rsidRDefault="00D466B6" w:rsidP="00950A89">
            <w:pPr>
              <w:jc w:val="center"/>
            </w:pPr>
            <w: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FC73" w14:textId="77777777" w:rsidR="00D466B6" w:rsidRPr="00090CB4" w:rsidRDefault="00D466B6" w:rsidP="00950A89">
            <w:pPr>
              <w:jc w:val="center"/>
            </w:pPr>
            <w:r w:rsidRPr="00090CB4">
              <w:t>5</w:t>
            </w:r>
            <w:r>
              <w:t>,</w:t>
            </w:r>
            <w:r w:rsidRPr="00090CB4">
              <w:t>352</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16D4FC74" w14:textId="77777777" w:rsidR="00D466B6" w:rsidRPr="00090CB4" w:rsidRDefault="00D466B6" w:rsidP="00950A89">
            <w:pPr>
              <w:jc w:val="center"/>
            </w:pPr>
            <w:r w:rsidRPr="00090CB4">
              <w:t>820</w:t>
            </w:r>
          </w:p>
        </w:tc>
        <w:tc>
          <w:tcPr>
            <w:tcW w:w="938" w:type="dxa"/>
            <w:tcBorders>
              <w:top w:val="single" w:sz="4" w:space="0" w:color="auto"/>
              <w:left w:val="nil"/>
              <w:bottom w:val="single" w:sz="4" w:space="0" w:color="auto"/>
              <w:right w:val="single" w:sz="4" w:space="0" w:color="auto"/>
            </w:tcBorders>
            <w:vAlign w:val="center"/>
          </w:tcPr>
          <w:p w14:paraId="16D4FC75" w14:textId="77777777" w:rsidR="00D466B6" w:rsidRPr="00090CB4" w:rsidDel="00E6786B" w:rsidRDefault="00D466B6" w:rsidP="00950A89">
            <w:pPr>
              <w:jc w:val="center"/>
            </w:pPr>
            <w:r w:rsidRPr="00EA6CD5">
              <w:t>4,272</w:t>
            </w:r>
          </w:p>
        </w:tc>
        <w:tc>
          <w:tcPr>
            <w:tcW w:w="938" w:type="dxa"/>
            <w:tcBorders>
              <w:top w:val="single" w:sz="4" w:space="0" w:color="auto"/>
              <w:left w:val="nil"/>
              <w:bottom w:val="single" w:sz="4" w:space="0" w:color="auto"/>
              <w:right w:val="single" w:sz="4" w:space="0" w:color="auto"/>
            </w:tcBorders>
            <w:vAlign w:val="center"/>
          </w:tcPr>
          <w:p w14:paraId="16D4FC76" w14:textId="77777777" w:rsidR="00D466B6" w:rsidRPr="00090CB4" w:rsidDel="00E6786B" w:rsidRDefault="00D466B6" w:rsidP="00950A89">
            <w:pPr>
              <w:jc w:val="center"/>
            </w:pPr>
            <w:r w:rsidRPr="00FA6C47">
              <w:t>2,173</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FC77" w14:textId="77777777" w:rsidR="00D466B6" w:rsidRPr="00090CB4" w:rsidRDefault="00D466B6" w:rsidP="00950A89">
            <w:pPr>
              <w:jc w:val="left"/>
            </w:pPr>
            <w:r w:rsidRPr="00090CB4">
              <w:t>Rockford AP</w:t>
            </w:r>
            <w:r>
              <w:t xml:space="preserve"> / Rockford</w:t>
            </w:r>
          </w:p>
        </w:tc>
      </w:tr>
      <w:tr w:rsidR="00D466B6" w:rsidRPr="00090CB4" w14:paraId="16D4FC7F"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16D4FC79" w14:textId="77777777" w:rsidR="00D466B6" w:rsidRPr="00090CB4" w:rsidRDefault="00D466B6" w:rsidP="00950A89">
            <w:pPr>
              <w:jc w:val="center"/>
            </w:pPr>
            <w: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FC7A" w14:textId="77777777" w:rsidR="00D466B6" w:rsidRPr="00090CB4" w:rsidRDefault="00D466B6" w:rsidP="00950A89">
            <w:pPr>
              <w:jc w:val="center"/>
            </w:pPr>
            <w:r w:rsidRPr="00090CB4">
              <w:t>5</w:t>
            </w:r>
            <w:r>
              <w:t>,</w:t>
            </w:r>
            <w:r w:rsidRPr="00090CB4">
              <w:t>113</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16D4FC7B" w14:textId="77777777" w:rsidR="00D466B6" w:rsidRPr="00090CB4" w:rsidRDefault="00D466B6" w:rsidP="00950A89">
            <w:pPr>
              <w:jc w:val="center"/>
            </w:pPr>
            <w:r w:rsidRPr="00090CB4">
              <w:t>842</w:t>
            </w:r>
          </w:p>
        </w:tc>
        <w:tc>
          <w:tcPr>
            <w:tcW w:w="938" w:type="dxa"/>
            <w:tcBorders>
              <w:top w:val="single" w:sz="4" w:space="0" w:color="auto"/>
              <w:left w:val="nil"/>
              <w:bottom w:val="single" w:sz="4" w:space="0" w:color="auto"/>
              <w:right w:val="single" w:sz="4" w:space="0" w:color="auto"/>
            </w:tcBorders>
            <w:vAlign w:val="center"/>
          </w:tcPr>
          <w:p w14:paraId="16D4FC7C" w14:textId="77777777" w:rsidR="00D466B6" w:rsidRPr="00090CB4" w:rsidDel="00E6786B" w:rsidRDefault="00D466B6" w:rsidP="00950A89">
            <w:pPr>
              <w:jc w:val="center"/>
            </w:pPr>
            <w:r w:rsidRPr="00EA6CD5">
              <w:t>4,029</w:t>
            </w:r>
          </w:p>
        </w:tc>
        <w:tc>
          <w:tcPr>
            <w:tcW w:w="938" w:type="dxa"/>
            <w:tcBorders>
              <w:top w:val="single" w:sz="4" w:space="0" w:color="auto"/>
              <w:left w:val="nil"/>
              <w:bottom w:val="single" w:sz="4" w:space="0" w:color="auto"/>
              <w:right w:val="single" w:sz="4" w:space="0" w:color="auto"/>
            </w:tcBorders>
            <w:vAlign w:val="center"/>
          </w:tcPr>
          <w:p w14:paraId="16D4FC7D" w14:textId="77777777" w:rsidR="00D466B6" w:rsidRPr="00090CB4" w:rsidDel="00E6786B" w:rsidRDefault="00D466B6" w:rsidP="00950A89">
            <w:pPr>
              <w:jc w:val="center"/>
            </w:pPr>
            <w:r w:rsidRPr="00FA6C47">
              <w:t>3,357</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FC7E" w14:textId="77777777" w:rsidR="00D466B6" w:rsidRPr="00090CB4" w:rsidRDefault="00D466B6" w:rsidP="00950A89">
            <w:pPr>
              <w:jc w:val="left"/>
            </w:pPr>
            <w:r w:rsidRPr="00090CB4">
              <w:t>Chicago O'Hare AP</w:t>
            </w:r>
            <w:r>
              <w:t xml:space="preserve"> / Chicago</w:t>
            </w:r>
          </w:p>
        </w:tc>
      </w:tr>
      <w:tr w:rsidR="00D466B6" w:rsidRPr="00090CB4" w14:paraId="16D4FC86"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16D4FC80" w14:textId="77777777" w:rsidR="00D466B6" w:rsidRPr="00090CB4" w:rsidRDefault="00D466B6" w:rsidP="00950A89">
            <w:pPr>
              <w:jc w:val="center"/>
            </w:pPr>
            <w:r>
              <w:t>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FC81" w14:textId="77777777" w:rsidR="00D466B6" w:rsidRPr="00090CB4" w:rsidRDefault="00D466B6" w:rsidP="00950A89">
            <w:pPr>
              <w:jc w:val="center"/>
            </w:pPr>
            <w:r w:rsidRPr="00090CB4">
              <w:t>4</w:t>
            </w:r>
            <w:r>
              <w:t>,</w:t>
            </w:r>
            <w:r w:rsidRPr="00090CB4">
              <w:t>379</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16D4FC82" w14:textId="77777777" w:rsidR="00D466B6" w:rsidRPr="00090CB4" w:rsidRDefault="00D466B6" w:rsidP="00950A89">
            <w:pPr>
              <w:jc w:val="center"/>
            </w:pPr>
            <w:r w:rsidRPr="00090CB4">
              <w:t>1</w:t>
            </w:r>
            <w:r>
              <w:t>,</w:t>
            </w:r>
            <w:r w:rsidRPr="00090CB4">
              <w:t>108</w:t>
            </w:r>
          </w:p>
        </w:tc>
        <w:tc>
          <w:tcPr>
            <w:tcW w:w="938" w:type="dxa"/>
            <w:tcBorders>
              <w:top w:val="single" w:sz="4" w:space="0" w:color="auto"/>
              <w:left w:val="nil"/>
              <w:bottom w:val="single" w:sz="4" w:space="0" w:color="auto"/>
              <w:right w:val="single" w:sz="4" w:space="0" w:color="auto"/>
            </w:tcBorders>
            <w:vAlign w:val="center"/>
          </w:tcPr>
          <w:p w14:paraId="16D4FC83" w14:textId="77777777" w:rsidR="00D466B6" w:rsidRPr="00090CB4" w:rsidDel="00E6786B" w:rsidRDefault="00D466B6" w:rsidP="00950A89">
            <w:pPr>
              <w:jc w:val="center"/>
            </w:pPr>
            <w:r w:rsidRPr="00EA6CD5">
              <w:t>3,406</w:t>
            </w:r>
          </w:p>
        </w:tc>
        <w:tc>
          <w:tcPr>
            <w:tcW w:w="938" w:type="dxa"/>
            <w:tcBorders>
              <w:top w:val="single" w:sz="4" w:space="0" w:color="auto"/>
              <w:left w:val="nil"/>
              <w:bottom w:val="single" w:sz="4" w:space="0" w:color="auto"/>
              <w:right w:val="single" w:sz="4" w:space="0" w:color="auto"/>
            </w:tcBorders>
            <w:vAlign w:val="center"/>
          </w:tcPr>
          <w:p w14:paraId="16D4FC84" w14:textId="77777777" w:rsidR="00D466B6" w:rsidRPr="00090CB4" w:rsidDel="00E6786B" w:rsidRDefault="00D466B6" w:rsidP="00950A89">
            <w:pPr>
              <w:jc w:val="center"/>
            </w:pPr>
            <w:r w:rsidRPr="00FA6C47">
              <w:t>2,666</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FC85" w14:textId="77777777" w:rsidR="00D466B6" w:rsidRPr="00090CB4" w:rsidRDefault="00D466B6" w:rsidP="00950A89">
            <w:pPr>
              <w:jc w:val="left"/>
            </w:pPr>
            <w:r w:rsidRPr="00090CB4">
              <w:t>Springfield #2</w:t>
            </w:r>
            <w:r>
              <w:t xml:space="preserve"> / Springfield</w:t>
            </w:r>
          </w:p>
        </w:tc>
      </w:tr>
      <w:tr w:rsidR="00D466B6" w:rsidRPr="00090CB4" w14:paraId="16D4FC8D"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16D4FC87" w14:textId="77777777" w:rsidR="00D466B6" w:rsidRPr="00090CB4" w:rsidRDefault="00D466B6" w:rsidP="00950A89">
            <w:pPr>
              <w:jc w:val="center"/>
            </w:pPr>
            <w:r>
              <w:t>4</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FC88" w14:textId="77777777" w:rsidR="00D466B6" w:rsidRPr="00090CB4" w:rsidRDefault="00D466B6" w:rsidP="00950A89">
            <w:pPr>
              <w:jc w:val="center"/>
            </w:pPr>
            <w:r w:rsidRPr="00090CB4">
              <w:t>3</w:t>
            </w:r>
            <w:r>
              <w:t>,</w:t>
            </w:r>
            <w:r w:rsidRPr="00090CB4">
              <w:t>378</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16D4FC89" w14:textId="77777777" w:rsidR="00D466B6" w:rsidRPr="00090CB4" w:rsidRDefault="00D466B6" w:rsidP="00950A89">
            <w:pPr>
              <w:jc w:val="center"/>
            </w:pPr>
            <w:r w:rsidRPr="00090CB4">
              <w:t>1</w:t>
            </w:r>
            <w:r>
              <w:t>,</w:t>
            </w:r>
            <w:r w:rsidRPr="00090CB4">
              <w:t>570</w:t>
            </w:r>
          </w:p>
        </w:tc>
        <w:tc>
          <w:tcPr>
            <w:tcW w:w="938" w:type="dxa"/>
            <w:tcBorders>
              <w:top w:val="single" w:sz="4" w:space="0" w:color="auto"/>
              <w:left w:val="nil"/>
              <w:bottom w:val="single" w:sz="4" w:space="0" w:color="auto"/>
              <w:right w:val="single" w:sz="4" w:space="0" w:color="auto"/>
            </w:tcBorders>
            <w:vAlign w:val="center"/>
          </w:tcPr>
          <w:p w14:paraId="16D4FC8A" w14:textId="77777777" w:rsidR="00D466B6" w:rsidRPr="00090CB4" w:rsidDel="00E6786B" w:rsidRDefault="00D466B6" w:rsidP="00950A89">
            <w:pPr>
              <w:jc w:val="center"/>
            </w:pPr>
            <w:r w:rsidRPr="00EA6CD5">
              <w:t>2,515</w:t>
            </w:r>
          </w:p>
        </w:tc>
        <w:tc>
          <w:tcPr>
            <w:tcW w:w="938" w:type="dxa"/>
            <w:tcBorders>
              <w:top w:val="single" w:sz="4" w:space="0" w:color="auto"/>
              <w:left w:val="nil"/>
              <w:bottom w:val="single" w:sz="4" w:space="0" w:color="auto"/>
              <w:right w:val="single" w:sz="4" w:space="0" w:color="auto"/>
            </w:tcBorders>
            <w:vAlign w:val="center"/>
          </w:tcPr>
          <w:p w14:paraId="16D4FC8B" w14:textId="77777777" w:rsidR="00D466B6" w:rsidRPr="00090CB4" w:rsidDel="00E6786B" w:rsidRDefault="00D466B6" w:rsidP="00950A89">
            <w:pPr>
              <w:jc w:val="center"/>
            </w:pPr>
            <w:r w:rsidRPr="00FA6C47">
              <w:t>3,090</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FC8C" w14:textId="77777777" w:rsidR="00D466B6" w:rsidRPr="00090CB4" w:rsidRDefault="00D466B6" w:rsidP="00950A89">
            <w:pPr>
              <w:jc w:val="left"/>
            </w:pPr>
            <w:r w:rsidRPr="00090CB4">
              <w:t>Belleville SIU RSCH</w:t>
            </w:r>
            <w:r>
              <w:t xml:space="preserve"> / Bell</w:t>
            </w:r>
            <w:r w:rsidR="00054096">
              <w:t>e</w:t>
            </w:r>
            <w:r>
              <w:t>ville</w:t>
            </w:r>
          </w:p>
        </w:tc>
      </w:tr>
      <w:tr w:rsidR="00D466B6" w:rsidRPr="00090CB4" w14:paraId="16D4FC94"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16D4FC8E" w14:textId="77777777" w:rsidR="00D466B6" w:rsidRPr="00090CB4" w:rsidRDefault="00D466B6" w:rsidP="00950A89">
            <w:pPr>
              <w:jc w:val="center"/>
            </w:pPr>
            <w: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FC8F" w14:textId="77777777" w:rsidR="00D466B6" w:rsidRPr="00090CB4" w:rsidRDefault="00D466B6" w:rsidP="00950A89">
            <w:pPr>
              <w:jc w:val="center"/>
            </w:pPr>
            <w:r w:rsidRPr="00090CB4">
              <w:t>3</w:t>
            </w:r>
            <w:r>
              <w:t>,</w:t>
            </w:r>
            <w:r w:rsidRPr="00090CB4">
              <w:t>438</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16D4FC90" w14:textId="77777777" w:rsidR="00D466B6" w:rsidRPr="00090CB4" w:rsidRDefault="00D466B6" w:rsidP="00950A89">
            <w:pPr>
              <w:jc w:val="center"/>
            </w:pPr>
            <w:r w:rsidRPr="00090CB4">
              <w:t>1</w:t>
            </w:r>
            <w:r>
              <w:t>,</w:t>
            </w:r>
            <w:r w:rsidRPr="00090CB4">
              <w:t>370</w:t>
            </w:r>
          </w:p>
        </w:tc>
        <w:tc>
          <w:tcPr>
            <w:tcW w:w="938" w:type="dxa"/>
            <w:tcBorders>
              <w:top w:val="single" w:sz="4" w:space="0" w:color="auto"/>
              <w:left w:val="nil"/>
              <w:bottom w:val="single" w:sz="4" w:space="0" w:color="auto"/>
              <w:right w:val="single" w:sz="4" w:space="0" w:color="auto"/>
            </w:tcBorders>
            <w:vAlign w:val="center"/>
          </w:tcPr>
          <w:p w14:paraId="16D4FC91" w14:textId="77777777" w:rsidR="00D466B6" w:rsidRPr="00090CB4" w:rsidDel="00E6786B" w:rsidRDefault="00D466B6" w:rsidP="00950A89">
            <w:pPr>
              <w:jc w:val="center"/>
            </w:pPr>
            <w:r w:rsidRPr="00EA6CD5">
              <w:t>2,546</w:t>
            </w:r>
          </w:p>
        </w:tc>
        <w:tc>
          <w:tcPr>
            <w:tcW w:w="938" w:type="dxa"/>
            <w:tcBorders>
              <w:top w:val="single" w:sz="4" w:space="0" w:color="auto"/>
              <w:left w:val="nil"/>
              <w:bottom w:val="single" w:sz="4" w:space="0" w:color="auto"/>
              <w:right w:val="single" w:sz="4" w:space="0" w:color="auto"/>
            </w:tcBorders>
            <w:vAlign w:val="center"/>
          </w:tcPr>
          <w:p w14:paraId="16D4FC92" w14:textId="77777777" w:rsidR="00D466B6" w:rsidRPr="00090CB4" w:rsidDel="00E6786B" w:rsidRDefault="00D466B6" w:rsidP="00950A89">
            <w:pPr>
              <w:jc w:val="center"/>
            </w:pPr>
            <w:r w:rsidRPr="00FA6C47">
              <w:t>2,182</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FC93" w14:textId="77777777" w:rsidR="00D466B6" w:rsidRPr="00090CB4" w:rsidRDefault="00D466B6" w:rsidP="00950A89">
            <w:pPr>
              <w:jc w:val="left"/>
            </w:pPr>
            <w:r w:rsidRPr="00090CB4">
              <w:t>Carbondale Southern IL AP</w:t>
            </w:r>
            <w:r>
              <w:t xml:space="preserve"> / Marion</w:t>
            </w:r>
          </w:p>
        </w:tc>
      </w:tr>
      <w:tr w:rsidR="00D466B6" w:rsidRPr="00090CB4" w14:paraId="16D4FC9B"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16D4FC95" w14:textId="77777777" w:rsidR="00D466B6" w:rsidRPr="00090CB4" w:rsidRDefault="00D466B6" w:rsidP="00950A89">
            <w:pPr>
              <w:jc w:val="center"/>
            </w:pPr>
            <w:r w:rsidRPr="00090CB4">
              <w:t>Average</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FC96" w14:textId="77777777" w:rsidR="00D466B6" w:rsidRPr="00090CB4" w:rsidRDefault="00D466B6" w:rsidP="00950A89">
            <w:pPr>
              <w:jc w:val="center"/>
            </w:pPr>
            <w:r w:rsidRPr="00090CB4">
              <w:t>4</w:t>
            </w:r>
            <w:r>
              <w:t>,860</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16D4FC97" w14:textId="77777777" w:rsidR="00D466B6" w:rsidRPr="00090CB4" w:rsidRDefault="00D466B6" w:rsidP="00950A89">
            <w:pPr>
              <w:jc w:val="center"/>
            </w:pPr>
            <w:r>
              <w:t>947</w:t>
            </w:r>
          </w:p>
        </w:tc>
        <w:tc>
          <w:tcPr>
            <w:tcW w:w="938" w:type="dxa"/>
            <w:tcBorders>
              <w:top w:val="single" w:sz="4" w:space="0" w:color="auto"/>
              <w:left w:val="nil"/>
              <w:bottom w:val="single" w:sz="4" w:space="0" w:color="auto"/>
              <w:right w:val="single" w:sz="4" w:space="0" w:color="auto"/>
            </w:tcBorders>
            <w:vAlign w:val="center"/>
          </w:tcPr>
          <w:p w14:paraId="16D4FC98" w14:textId="77777777" w:rsidR="00D466B6" w:rsidRPr="00090CB4" w:rsidDel="00E6786B" w:rsidRDefault="00D466B6" w:rsidP="00950A89">
            <w:pPr>
              <w:jc w:val="center"/>
            </w:pPr>
            <w:r>
              <w:t>3,812</w:t>
            </w:r>
          </w:p>
        </w:tc>
        <w:tc>
          <w:tcPr>
            <w:tcW w:w="938" w:type="dxa"/>
            <w:tcBorders>
              <w:top w:val="single" w:sz="4" w:space="0" w:color="auto"/>
              <w:left w:val="single" w:sz="4" w:space="0" w:color="auto"/>
              <w:bottom w:val="single" w:sz="4" w:space="0" w:color="auto"/>
              <w:right w:val="single" w:sz="4" w:space="0" w:color="auto"/>
            </w:tcBorders>
            <w:vAlign w:val="center"/>
          </w:tcPr>
          <w:p w14:paraId="16D4FC99" w14:textId="77777777" w:rsidR="00D466B6" w:rsidRPr="00090CB4" w:rsidDel="00E6786B" w:rsidRDefault="00D466B6" w:rsidP="00950A89">
            <w:pPr>
              <w:jc w:val="center"/>
            </w:pPr>
            <w:r>
              <w:t>3,051</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FC9A" w14:textId="77777777" w:rsidR="00D466B6" w:rsidRPr="00090CB4" w:rsidRDefault="00D466B6" w:rsidP="00950A89">
            <w:pPr>
              <w:jc w:val="left"/>
            </w:pPr>
            <w:r>
              <w:t>Weighted by occupied housing units</w:t>
            </w:r>
          </w:p>
        </w:tc>
      </w:tr>
      <w:tr w:rsidR="00D466B6" w:rsidRPr="00090CB4" w14:paraId="16D4FCA2"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16D4FC9C" w14:textId="77777777" w:rsidR="00D466B6" w:rsidRPr="00090CB4" w:rsidRDefault="00D466B6" w:rsidP="00950A89">
            <w:pPr>
              <w:jc w:val="center"/>
            </w:pPr>
            <w:r>
              <w:t>Base Temp</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FC9D" w14:textId="77777777" w:rsidR="00D466B6" w:rsidRPr="00090CB4" w:rsidRDefault="00D466B6" w:rsidP="00950A89">
            <w:pPr>
              <w:jc w:val="center"/>
            </w:pPr>
            <w:r w:rsidRPr="00090CB4">
              <w:t>60F</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16D4FC9E" w14:textId="77777777" w:rsidR="00D466B6" w:rsidRPr="00090CB4" w:rsidRDefault="00D466B6" w:rsidP="00950A89">
            <w:pPr>
              <w:jc w:val="center"/>
            </w:pPr>
            <w:r w:rsidRPr="00090CB4">
              <w:t>65F</w:t>
            </w:r>
          </w:p>
        </w:tc>
        <w:tc>
          <w:tcPr>
            <w:tcW w:w="938" w:type="dxa"/>
            <w:tcBorders>
              <w:top w:val="single" w:sz="4" w:space="0" w:color="auto"/>
              <w:left w:val="nil"/>
              <w:bottom w:val="single" w:sz="4" w:space="0" w:color="auto"/>
              <w:right w:val="single" w:sz="4" w:space="0" w:color="auto"/>
            </w:tcBorders>
            <w:vAlign w:val="center"/>
          </w:tcPr>
          <w:p w14:paraId="16D4FC9F" w14:textId="77777777" w:rsidR="00D466B6" w:rsidRPr="00090CB4" w:rsidRDefault="00D466B6" w:rsidP="00950A89">
            <w:pPr>
              <w:jc w:val="center"/>
            </w:pPr>
            <w:r>
              <w:t>55F</w:t>
            </w:r>
          </w:p>
        </w:tc>
        <w:tc>
          <w:tcPr>
            <w:tcW w:w="938" w:type="dxa"/>
            <w:tcBorders>
              <w:top w:val="single" w:sz="4" w:space="0" w:color="auto"/>
              <w:left w:val="nil"/>
              <w:bottom w:val="single" w:sz="4" w:space="0" w:color="auto"/>
              <w:right w:val="single" w:sz="4" w:space="0" w:color="auto"/>
            </w:tcBorders>
            <w:vAlign w:val="center"/>
          </w:tcPr>
          <w:p w14:paraId="16D4FCA0" w14:textId="77777777" w:rsidR="00D466B6" w:rsidRPr="00090CB4" w:rsidRDefault="00D466B6" w:rsidP="00950A89">
            <w:pPr>
              <w:jc w:val="center"/>
            </w:pPr>
            <w:r>
              <w:t>55F</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4FCA1" w14:textId="77777777" w:rsidR="00D466B6" w:rsidRPr="00090CB4" w:rsidRDefault="00D466B6" w:rsidP="00950A89">
            <w:pPr>
              <w:jc w:val="left"/>
            </w:pPr>
            <w:r w:rsidRPr="00090CB4">
              <w:t>30 year climate normals, 1981-2010</w:t>
            </w:r>
          </w:p>
        </w:tc>
      </w:tr>
    </w:tbl>
    <w:p w14:paraId="16D4FCA3" w14:textId="77777777" w:rsidR="00D466B6" w:rsidRDefault="00D466B6" w:rsidP="00D466B6"/>
    <w:p w14:paraId="16D4FCA4" w14:textId="77777777" w:rsidR="00D466B6" w:rsidRDefault="00D466B6" w:rsidP="00D466B6">
      <w:r>
        <w:t xml:space="preserve">This table assigns each of the proxy cities to one of five climate zones.  The following graphics from the Illinois State Water Survey show isobars (lines of equal degree-days) and we have color-coded the counties in each of these graphics using those isobars as a dividing line.  Using this approach, the state divides into five cooling degree-day zones and five heating degree-day zones.  Note that although the heating and cooling degree-day maps are similar, they are not the same, and the result is that there are a total of 10 climate zones in the state. The counties are listed in the tables following the figures for ease of reference. </w:t>
      </w:r>
    </w:p>
    <w:p w14:paraId="16D4FCA5" w14:textId="77777777" w:rsidR="00D466B6" w:rsidRDefault="00D466B6" w:rsidP="00D466B6">
      <w:pPr>
        <w:spacing w:after="0"/>
        <w:jc w:val="left"/>
        <w:rPr>
          <w:rFonts w:ascii="Calibri" w:hAnsi="Calibri" w:cs="Calibri"/>
          <w:b/>
          <w:color w:val="000000"/>
          <w:spacing w:val="5"/>
          <w:kern w:val="28"/>
          <w:sz w:val="22"/>
        </w:rPr>
      </w:pPr>
      <w:r>
        <w:br w:type="page"/>
      </w:r>
    </w:p>
    <w:p w14:paraId="16D4FCA6" w14:textId="77777777" w:rsidR="00D466B6" w:rsidRDefault="00D466B6" w:rsidP="00037366">
      <w:pPr>
        <w:pStyle w:val="Captions"/>
      </w:pPr>
      <w:bookmarkStart w:id="152" w:name="_Toc333219128"/>
      <w:bookmarkStart w:id="153" w:name="_Toc358365877"/>
      <w:r>
        <w:t xml:space="preserve">Figure </w:t>
      </w:r>
      <w:fldSimple w:instr=" SEQ Figure \* ARABIC ">
        <w:r w:rsidR="00FF1398">
          <w:rPr>
            <w:noProof/>
          </w:rPr>
          <w:t>1</w:t>
        </w:r>
      </w:fldSimple>
      <w:r>
        <w:t>: Cooling Degree-Day Zones by County</w:t>
      </w:r>
      <w:bookmarkEnd w:id="152"/>
      <w:bookmarkEnd w:id="153"/>
    </w:p>
    <w:p w14:paraId="16D4FCA7" w14:textId="77777777" w:rsidR="00D466B6" w:rsidRDefault="00D466B6" w:rsidP="00D466B6">
      <w:pPr>
        <w:jc w:val="center"/>
      </w:pPr>
      <w:r>
        <w:rPr>
          <w:noProof/>
        </w:rPr>
        <mc:AlternateContent>
          <mc:Choice Requires="wps">
            <w:drawing>
              <wp:anchor distT="0" distB="0" distL="114300" distR="114300" simplePos="0" relativeHeight="251659264" behindDoc="0" locked="0" layoutInCell="1" allowOverlap="1" wp14:anchorId="16D54CCF" wp14:editId="16D54CD0">
                <wp:simplePos x="0" y="0"/>
                <wp:positionH relativeFrom="column">
                  <wp:posOffset>3048000</wp:posOffset>
                </wp:positionH>
                <wp:positionV relativeFrom="paragraph">
                  <wp:posOffset>570230</wp:posOffset>
                </wp:positionV>
                <wp:extent cx="1125855" cy="3905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3905250"/>
                        </a:xfrm>
                        <a:prstGeom prst="rect">
                          <a:avLst/>
                        </a:prstGeom>
                        <a:noFill/>
                        <a:ln w="9525">
                          <a:noFill/>
                          <a:miter lim="800000"/>
                          <a:headEnd/>
                          <a:tailEnd/>
                        </a:ln>
                      </wps:spPr>
                      <wps:txbx>
                        <w:txbxContent>
                          <w:p w14:paraId="16D55BF5" w14:textId="77777777" w:rsidR="00713628" w:rsidRPr="008A25F7" w:rsidRDefault="00713628" w:rsidP="00D466B6">
                            <w:pPr>
                              <w:rPr>
                                <w:b/>
                              </w:rPr>
                            </w:pPr>
                            <w:r w:rsidRPr="008A25F7">
                              <w:rPr>
                                <w:b/>
                              </w:rPr>
                              <w:t>Zone 1</w:t>
                            </w:r>
                          </w:p>
                          <w:p w14:paraId="16D55BF6" w14:textId="77777777" w:rsidR="00713628" w:rsidRPr="008A25F7" w:rsidRDefault="00713628" w:rsidP="00D466B6">
                            <w:pPr>
                              <w:rPr>
                                <w:b/>
                              </w:rPr>
                            </w:pPr>
                          </w:p>
                          <w:p w14:paraId="16D55BF7" w14:textId="77777777" w:rsidR="00713628" w:rsidRPr="008A25F7" w:rsidRDefault="00713628" w:rsidP="00D466B6">
                            <w:pPr>
                              <w:rPr>
                                <w:b/>
                              </w:rPr>
                            </w:pPr>
                            <w:r w:rsidRPr="008A25F7">
                              <w:rPr>
                                <w:b/>
                              </w:rPr>
                              <w:t>Zone 2</w:t>
                            </w:r>
                          </w:p>
                          <w:p w14:paraId="16D55BF8" w14:textId="77777777" w:rsidR="00713628" w:rsidRPr="008A25F7" w:rsidRDefault="00713628" w:rsidP="00D466B6">
                            <w:pPr>
                              <w:rPr>
                                <w:b/>
                              </w:rPr>
                            </w:pPr>
                          </w:p>
                          <w:p w14:paraId="16D55BF9" w14:textId="77777777" w:rsidR="00713628" w:rsidRPr="008A25F7" w:rsidRDefault="00713628" w:rsidP="00D466B6">
                            <w:pPr>
                              <w:rPr>
                                <w:b/>
                              </w:rPr>
                            </w:pPr>
                          </w:p>
                          <w:p w14:paraId="16D55BFA" w14:textId="77777777" w:rsidR="00713628" w:rsidRPr="008A25F7" w:rsidRDefault="00713628" w:rsidP="00D466B6">
                            <w:pPr>
                              <w:rPr>
                                <w:b/>
                              </w:rPr>
                            </w:pPr>
                            <w:r w:rsidRPr="008A25F7">
                              <w:rPr>
                                <w:b/>
                              </w:rPr>
                              <w:t>Zone 3</w:t>
                            </w:r>
                          </w:p>
                          <w:p w14:paraId="16D55BFB" w14:textId="77777777" w:rsidR="00713628" w:rsidRPr="008A25F7" w:rsidRDefault="00713628" w:rsidP="00D466B6">
                            <w:pPr>
                              <w:rPr>
                                <w:b/>
                              </w:rPr>
                            </w:pPr>
                          </w:p>
                          <w:p w14:paraId="16D55BFC" w14:textId="77777777" w:rsidR="00713628" w:rsidRPr="008A25F7" w:rsidRDefault="00713628" w:rsidP="00D466B6">
                            <w:pPr>
                              <w:rPr>
                                <w:b/>
                              </w:rPr>
                            </w:pPr>
                          </w:p>
                          <w:p w14:paraId="16D55BFD" w14:textId="77777777" w:rsidR="00713628" w:rsidRPr="008A25F7" w:rsidRDefault="00713628" w:rsidP="00D466B6">
                            <w:pPr>
                              <w:rPr>
                                <w:b/>
                              </w:rPr>
                            </w:pPr>
                            <w:r w:rsidRPr="008A25F7">
                              <w:rPr>
                                <w:b/>
                              </w:rPr>
                              <w:t>Zone 4</w:t>
                            </w:r>
                          </w:p>
                          <w:p w14:paraId="16D55BFE" w14:textId="77777777" w:rsidR="00713628" w:rsidRPr="008A25F7" w:rsidRDefault="00713628" w:rsidP="00D466B6">
                            <w:pPr>
                              <w:rPr>
                                <w:b/>
                              </w:rPr>
                            </w:pPr>
                          </w:p>
                          <w:p w14:paraId="16D55BFF" w14:textId="77777777" w:rsidR="00713628" w:rsidRPr="008A25F7" w:rsidRDefault="00713628" w:rsidP="00D466B6">
                            <w:pPr>
                              <w:rPr>
                                <w:b/>
                              </w:rPr>
                            </w:pPr>
                          </w:p>
                          <w:p w14:paraId="16D55C00" w14:textId="77777777" w:rsidR="00713628" w:rsidRPr="008A25F7" w:rsidRDefault="00713628" w:rsidP="00D466B6">
                            <w:pPr>
                              <w:rPr>
                                <w:b/>
                              </w:rPr>
                            </w:pPr>
                            <w:r w:rsidRPr="008A25F7">
                              <w:rPr>
                                <w:b/>
                              </w:rPr>
                              <w:t>Zone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240pt;margin-top:44.9pt;width:88.6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" filled="f" stroked="f">
                <v:textbox>
                  <w:txbxContent>
                    <w:p w14:paraId="16D55BF5" w14:textId="77777777" w:rsidR="00713628" w:rsidRPr="008A25F7" w:rsidRDefault="00713628" w:rsidP="00D466B6">
                      <w:pPr>
                        <w:rPr>
                          <w:b/>
                        </w:rPr>
                      </w:pPr>
                      <w:r w:rsidRPr="008A25F7">
                        <w:rPr>
                          <w:b/>
                        </w:rPr>
                        <w:t>Zone 1</w:t>
                      </w:r>
                    </w:p>
                    <w:p w14:paraId="16D55BF6" w14:textId="77777777" w:rsidR="00713628" w:rsidRPr="008A25F7" w:rsidRDefault="00713628" w:rsidP="00D466B6">
                      <w:pPr>
                        <w:rPr>
                          <w:b/>
                        </w:rPr>
                      </w:pPr>
                    </w:p>
                    <w:p w14:paraId="16D55BF7" w14:textId="77777777" w:rsidR="00713628" w:rsidRPr="008A25F7" w:rsidRDefault="00713628" w:rsidP="00D466B6">
                      <w:pPr>
                        <w:rPr>
                          <w:b/>
                        </w:rPr>
                      </w:pPr>
                      <w:r w:rsidRPr="008A25F7">
                        <w:rPr>
                          <w:b/>
                        </w:rPr>
                        <w:t>Zone 2</w:t>
                      </w:r>
                    </w:p>
                    <w:p w14:paraId="16D55BF8" w14:textId="77777777" w:rsidR="00713628" w:rsidRPr="008A25F7" w:rsidRDefault="00713628" w:rsidP="00D466B6">
                      <w:pPr>
                        <w:rPr>
                          <w:b/>
                        </w:rPr>
                      </w:pPr>
                    </w:p>
                    <w:p w14:paraId="16D55BF9" w14:textId="77777777" w:rsidR="00713628" w:rsidRPr="008A25F7" w:rsidRDefault="00713628" w:rsidP="00D466B6">
                      <w:pPr>
                        <w:rPr>
                          <w:b/>
                        </w:rPr>
                      </w:pPr>
                    </w:p>
                    <w:p w14:paraId="16D55BFA" w14:textId="77777777" w:rsidR="00713628" w:rsidRPr="008A25F7" w:rsidRDefault="00713628" w:rsidP="00D466B6">
                      <w:pPr>
                        <w:rPr>
                          <w:b/>
                        </w:rPr>
                      </w:pPr>
                      <w:r w:rsidRPr="008A25F7">
                        <w:rPr>
                          <w:b/>
                        </w:rPr>
                        <w:t>Zone 3</w:t>
                      </w:r>
                    </w:p>
                    <w:p w14:paraId="16D55BFB" w14:textId="77777777" w:rsidR="00713628" w:rsidRPr="008A25F7" w:rsidRDefault="00713628" w:rsidP="00D466B6">
                      <w:pPr>
                        <w:rPr>
                          <w:b/>
                        </w:rPr>
                      </w:pPr>
                    </w:p>
                    <w:p w14:paraId="16D55BFC" w14:textId="77777777" w:rsidR="00713628" w:rsidRPr="008A25F7" w:rsidRDefault="00713628" w:rsidP="00D466B6">
                      <w:pPr>
                        <w:rPr>
                          <w:b/>
                        </w:rPr>
                      </w:pPr>
                    </w:p>
                    <w:p w14:paraId="16D55BFD" w14:textId="77777777" w:rsidR="00713628" w:rsidRPr="008A25F7" w:rsidRDefault="00713628" w:rsidP="00D466B6">
                      <w:pPr>
                        <w:rPr>
                          <w:b/>
                        </w:rPr>
                      </w:pPr>
                      <w:r w:rsidRPr="008A25F7">
                        <w:rPr>
                          <w:b/>
                        </w:rPr>
                        <w:t>Zone 4</w:t>
                      </w:r>
                    </w:p>
                    <w:p w14:paraId="16D55BFE" w14:textId="77777777" w:rsidR="00713628" w:rsidRPr="008A25F7" w:rsidRDefault="00713628" w:rsidP="00D466B6">
                      <w:pPr>
                        <w:rPr>
                          <w:b/>
                        </w:rPr>
                      </w:pPr>
                    </w:p>
                    <w:p w14:paraId="16D55BFF" w14:textId="77777777" w:rsidR="00713628" w:rsidRPr="008A25F7" w:rsidRDefault="00713628" w:rsidP="00D466B6">
                      <w:pPr>
                        <w:rPr>
                          <w:b/>
                        </w:rPr>
                      </w:pPr>
                    </w:p>
                    <w:p w14:paraId="16D55C00" w14:textId="77777777" w:rsidR="00713628" w:rsidRPr="008A25F7" w:rsidRDefault="00713628" w:rsidP="00D466B6">
                      <w:pPr>
                        <w:rPr>
                          <w:b/>
                        </w:rPr>
                      </w:pPr>
                      <w:r w:rsidRPr="008A25F7">
                        <w:rPr>
                          <w:b/>
                        </w:rPr>
                        <w:t>Zone 5</w:t>
                      </w:r>
                    </w:p>
                  </w:txbxContent>
                </v:textbox>
              </v:shape>
            </w:pict>
          </mc:Fallback>
        </mc:AlternateContent>
      </w:r>
      <w:r>
        <w:rPr>
          <w:noProof/>
        </w:rPr>
        <w:drawing>
          <wp:inline distT="0" distB="0" distL="0" distR="0" wp14:anchorId="16D54CD1" wp14:editId="16D54CD2">
            <wp:extent cx="5943600" cy="44577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13.gif"/>
                    <pic:cNvPicPr/>
                  </pic:nvPicPr>
                  <pic:blipFill>
                    <a:blip r:embed="rId28">
                      <a:extLst>
                        <a:ext uri="{28A0092B-C50C-407E-A947-70E740481C1C}">
                          <a14:useLocalDpi xmlns:a14="http://schemas.microsoft.com/office/drawing/2010/main" val="0"/>
                        </a:ext>
                      </a:extLst>
                    </a:blip>
                    <a:stretch>
                      <a:fillRect/>
                    </a:stretch>
                  </pic:blipFill>
                  <pic:spPr>
                    <a:xfrm>
                      <a:off x="0" y="0"/>
                      <a:ext cx="5943600" cy="4457700"/>
                    </a:xfrm>
                    <a:prstGeom prst="rect">
                      <a:avLst/>
                    </a:prstGeom>
                    <a:ln>
                      <a:solidFill>
                        <a:schemeClr val="tx1"/>
                      </a:solidFill>
                    </a:ln>
                  </pic:spPr>
                </pic:pic>
              </a:graphicData>
            </a:graphic>
          </wp:inline>
        </w:drawing>
      </w:r>
    </w:p>
    <w:p w14:paraId="16D4FCA8" w14:textId="77777777" w:rsidR="00D466B6" w:rsidRDefault="00D466B6" w:rsidP="00D466B6">
      <w:pPr>
        <w:spacing w:after="0"/>
        <w:jc w:val="left"/>
      </w:pPr>
      <w:r>
        <w:br w:type="page"/>
      </w:r>
    </w:p>
    <w:p w14:paraId="16D4FCA9" w14:textId="77777777" w:rsidR="00D466B6" w:rsidRDefault="00D466B6" w:rsidP="00037366">
      <w:pPr>
        <w:pStyle w:val="Captions"/>
      </w:pPr>
    </w:p>
    <w:p w14:paraId="16D4FCAA" w14:textId="77777777" w:rsidR="00D466B6" w:rsidRDefault="00D466B6">
      <w:pPr>
        <w:pStyle w:val="Captions"/>
      </w:pPr>
      <w:bookmarkStart w:id="154" w:name="_Toc333219129"/>
      <w:bookmarkStart w:id="155" w:name="_Toc358365878"/>
      <w:r>
        <w:t xml:space="preserve">Figure </w:t>
      </w:r>
      <w:fldSimple w:instr=" SEQ Figure \* ARABIC ">
        <w:r w:rsidR="00FF1398">
          <w:rPr>
            <w:noProof/>
          </w:rPr>
          <w:t>2</w:t>
        </w:r>
      </w:fldSimple>
      <w:r>
        <w:t>: Heating Degree-Day Zones by County</w:t>
      </w:r>
      <w:bookmarkEnd w:id="154"/>
      <w:bookmarkEnd w:id="155"/>
    </w:p>
    <w:p w14:paraId="16D4FCAB" w14:textId="77777777" w:rsidR="00D466B6" w:rsidRDefault="00D466B6" w:rsidP="00D466B6">
      <w:pPr>
        <w:jc w:val="center"/>
      </w:pPr>
      <w:r>
        <w:rPr>
          <w:noProof/>
        </w:rPr>
        <mc:AlternateContent>
          <mc:Choice Requires="wps">
            <w:drawing>
              <wp:anchor distT="0" distB="0" distL="114300" distR="114300" simplePos="0" relativeHeight="251660288" behindDoc="0" locked="0" layoutInCell="1" allowOverlap="1" wp14:anchorId="16D54CD3" wp14:editId="16D54CD4">
                <wp:simplePos x="0" y="0"/>
                <wp:positionH relativeFrom="column">
                  <wp:posOffset>2876550</wp:posOffset>
                </wp:positionH>
                <wp:positionV relativeFrom="paragraph">
                  <wp:posOffset>441960</wp:posOffset>
                </wp:positionV>
                <wp:extent cx="1125855" cy="39052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3905250"/>
                        </a:xfrm>
                        <a:prstGeom prst="rect">
                          <a:avLst/>
                        </a:prstGeom>
                        <a:noFill/>
                        <a:ln w="9525">
                          <a:noFill/>
                          <a:miter lim="800000"/>
                          <a:headEnd/>
                          <a:tailEnd/>
                        </a:ln>
                      </wps:spPr>
                      <wps:txbx>
                        <w:txbxContent>
                          <w:p w14:paraId="16D55C01" w14:textId="77777777" w:rsidR="00713628" w:rsidRPr="00FE79D7" w:rsidRDefault="00713628" w:rsidP="00D466B6">
                            <w:pPr>
                              <w:rPr>
                                <w:b/>
                              </w:rPr>
                            </w:pPr>
                            <w:r w:rsidRPr="00FE79D7">
                              <w:rPr>
                                <w:b/>
                              </w:rPr>
                              <w:t>Zone 1</w:t>
                            </w:r>
                          </w:p>
                          <w:p w14:paraId="16D55C02" w14:textId="77777777" w:rsidR="00713628" w:rsidRPr="00FE79D7" w:rsidRDefault="00713628" w:rsidP="00D466B6">
                            <w:pPr>
                              <w:rPr>
                                <w:b/>
                              </w:rPr>
                            </w:pPr>
                          </w:p>
                          <w:p w14:paraId="16D55C03" w14:textId="77777777" w:rsidR="00713628" w:rsidRPr="00FE79D7" w:rsidRDefault="00713628" w:rsidP="00D466B6">
                            <w:pPr>
                              <w:rPr>
                                <w:b/>
                              </w:rPr>
                            </w:pPr>
                            <w:r w:rsidRPr="00FE79D7">
                              <w:rPr>
                                <w:b/>
                              </w:rPr>
                              <w:t>Zone 2</w:t>
                            </w:r>
                          </w:p>
                          <w:p w14:paraId="16D55C04" w14:textId="77777777" w:rsidR="00713628" w:rsidRPr="00FE79D7" w:rsidRDefault="00713628" w:rsidP="00D466B6">
                            <w:pPr>
                              <w:rPr>
                                <w:b/>
                              </w:rPr>
                            </w:pPr>
                          </w:p>
                          <w:p w14:paraId="16D55C05" w14:textId="77777777" w:rsidR="00713628" w:rsidRPr="00FE79D7" w:rsidRDefault="00713628" w:rsidP="00D466B6">
                            <w:pPr>
                              <w:rPr>
                                <w:b/>
                              </w:rPr>
                            </w:pPr>
                          </w:p>
                          <w:p w14:paraId="16D55C06" w14:textId="77777777" w:rsidR="00713628" w:rsidRPr="00FE79D7" w:rsidRDefault="00713628" w:rsidP="00D466B6">
                            <w:pPr>
                              <w:rPr>
                                <w:b/>
                              </w:rPr>
                            </w:pPr>
                            <w:r w:rsidRPr="00FE79D7">
                              <w:rPr>
                                <w:b/>
                              </w:rPr>
                              <w:t>Zone 3</w:t>
                            </w:r>
                          </w:p>
                          <w:p w14:paraId="16D55C07" w14:textId="77777777" w:rsidR="00713628" w:rsidRPr="00FE79D7" w:rsidRDefault="00713628" w:rsidP="00D466B6">
                            <w:pPr>
                              <w:rPr>
                                <w:b/>
                              </w:rPr>
                            </w:pPr>
                          </w:p>
                          <w:p w14:paraId="16D55C08" w14:textId="77777777" w:rsidR="00713628" w:rsidRPr="00FE79D7" w:rsidRDefault="00713628" w:rsidP="00D466B6">
                            <w:pPr>
                              <w:rPr>
                                <w:b/>
                              </w:rPr>
                            </w:pPr>
                          </w:p>
                          <w:p w14:paraId="16D55C09" w14:textId="77777777" w:rsidR="00713628" w:rsidRPr="00FE79D7" w:rsidRDefault="00713628" w:rsidP="00D466B6">
                            <w:pPr>
                              <w:rPr>
                                <w:b/>
                              </w:rPr>
                            </w:pPr>
                            <w:r w:rsidRPr="00FE79D7">
                              <w:rPr>
                                <w:b/>
                              </w:rPr>
                              <w:t>Zone 4</w:t>
                            </w:r>
                          </w:p>
                          <w:p w14:paraId="16D55C0A" w14:textId="77777777" w:rsidR="00713628" w:rsidRPr="00FE79D7" w:rsidRDefault="00713628" w:rsidP="00D466B6">
                            <w:pPr>
                              <w:rPr>
                                <w:b/>
                              </w:rPr>
                            </w:pPr>
                          </w:p>
                          <w:p w14:paraId="16D55C0B" w14:textId="77777777" w:rsidR="00713628" w:rsidRPr="00FE79D7" w:rsidRDefault="00713628" w:rsidP="00D466B6">
                            <w:pPr>
                              <w:rPr>
                                <w:b/>
                              </w:rPr>
                            </w:pPr>
                          </w:p>
                          <w:p w14:paraId="16D55C0C" w14:textId="77777777" w:rsidR="00713628" w:rsidRPr="00FE79D7" w:rsidRDefault="00713628" w:rsidP="00D466B6">
                            <w:pPr>
                              <w:rPr>
                                <w:b/>
                              </w:rPr>
                            </w:pPr>
                            <w:r w:rsidRPr="00FE79D7">
                              <w:rPr>
                                <w:b/>
                              </w:rPr>
                              <w:t>Zone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6.5pt;margin-top:34.8pt;width:88.6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" filled="f" stroked="f">
                <v:textbox>
                  <w:txbxContent>
                    <w:p w14:paraId="16D55C01" w14:textId="77777777" w:rsidR="00713628" w:rsidRPr="00FE79D7" w:rsidRDefault="00713628" w:rsidP="00D466B6">
                      <w:pPr>
                        <w:rPr>
                          <w:b/>
                        </w:rPr>
                      </w:pPr>
                      <w:r w:rsidRPr="00FE79D7">
                        <w:rPr>
                          <w:b/>
                        </w:rPr>
                        <w:t>Zone 1</w:t>
                      </w:r>
                    </w:p>
                    <w:p w14:paraId="16D55C02" w14:textId="77777777" w:rsidR="00713628" w:rsidRPr="00FE79D7" w:rsidRDefault="00713628" w:rsidP="00D466B6">
                      <w:pPr>
                        <w:rPr>
                          <w:b/>
                        </w:rPr>
                      </w:pPr>
                    </w:p>
                    <w:p w14:paraId="16D55C03" w14:textId="77777777" w:rsidR="00713628" w:rsidRPr="00FE79D7" w:rsidRDefault="00713628" w:rsidP="00D466B6">
                      <w:pPr>
                        <w:rPr>
                          <w:b/>
                        </w:rPr>
                      </w:pPr>
                      <w:r w:rsidRPr="00FE79D7">
                        <w:rPr>
                          <w:b/>
                        </w:rPr>
                        <w:t>Zone 2</w:t>
                      </w:r>
                    </w:p>
                    <w:p w14:paraId="16D55C04" w14:textId="77777777" w:rsidR="00713628" w:rsidRPr="00FE79D7" w:rsidRDefault="00713628" w:rsidP="00D466B6">
                      <w:pPr>
                        <w:rPr>
                          <w:b/>
                        </w:rPr>
                      </w:pPr>
                    </w:p>
                    <w:p w14:paraId="16D55C05" w14:textId="77777777" w:rsidR="00713628" w:rsidRPr="00FE79D7" w:rsidRDefault="00713628" w:rsidP="00D466B6">
                      <w:pPr>
                        <w:rPr>
                          <w:b/>
                        </w:rPr>
                      </w:pPr>
                    </w:p>
                    <w:p w14:paraId="16D55C06" w14:textId="77777777" w:rsidR="00713628" w:rsidRPr="00FE79D7" w:rsidRDefault="00713628" w:rsidP="00D466B6">
                      <w:pPr>
                        <w:rPr>
                          <w:b/>
                        </w:rPr>
                      </w:pPr>
                      <w:r w:rsidRPr="00FE79D7">
                        <w:rPr>
                          <w:b/>
                        </w:rPr>
                        <w:t>Zone 3</w:t>
                      </w:r>
                    </w:p>
                    <w:p w14:paraId="16D55C07" w14:textId="77777777" w:rsidR="00713628" w:rsidRPr="00FE79D7" w:rsidRDefault="00713628" w:rsidP="00D466B6">
                      <w:pPr>
                        <w:rPr>
                          <w:b/>
                        </w:rPr>
                      </w:pPr>
                    </w:p>
                    <w:p w14:paraId="16D55C08" w14:textId="77777777" w:rsidR="00713628" w:rsidRPr="00FE79D7" w:rsidRDefault="00713628" w:rsidP="00D466B6">
                      <w:pPr>
                        <w:rPr>
                          <w:b/>
                        </w:rPr>
                      </w:pPr>
                    </w:p>
                    <w:p w14:paraId="16D55C09" w14:textId="77777777" w:rsidR="00713628" w:rsidRPr="00FE79D7" w:rsidRDefault="00713628" w:rsidP="00D466B6">
                      <w:pPr>
                        <w:rPr>
                          <w:b/>
                        </w:rPr>
                      </w:pPr>
                      <w:r w:rsidRPr="00FE79D7">
                        <w:rPr>
                          <w:b/>
                        </w:rPr>
                        <w:t>Zone 4</w:t>
                      </w:r>
                    </w:p>
                    <w:p w14:paraId="16D55C0A" w14:textId="77777777" w:rsidR="00713628" w:rsidRPr="00FE79D7" w:rsidRDefault="00713628" w:rsidP="00D466B6">
                      <w:pPr>
                        <w:rPr>
                          <w:b/>
                        </w:rPr>
                      </w:pPr>
                    </w:p>
                    <w:p w14:paraId="16D55C0B" w14:textId="77777777" w:rsidR="00713628" w:rsidRPr="00FE79D7" w:rsidRDefault="00713628" w:rsidP="00D466B6">
                      <w:pPr>
                        <w:rPr>
                          <w:b/>
                        </w:rPr>
                      </w:pPr>
                    </w:p>
                    <w:p w14:paraId="16D55C0C" w14:textId="77777777" w:rsidR="00713628" w:rsidRPr="00FE79D7" w:rsidRDefault="00713628" w:rsidP="00D466B6">
                      <w:pPr>
                        <w:rPr>
                          <w:b/>
                        </w:rPr>
                      </w:pPr>
                      <w:r w:rsidRPr="00FE79D7">
                        <w:rPr>
                          <w:b/>
                        </w:rPr>
                        <w:t>Zone 5</w:t>
                      </w:r>
                    </w:p>
                  </w:txbxContent>
                </v:textbox>
              </v:shape>
            </w:pict>
          </mc:Fallback>
        </mc:AlternateContent>
      </w:r>
      <w:r>
        <w:rPr>
          <w:noProof/>
        </w:rPr>
        <w:drawing>
          <wp:inline distT="0" distB="0" distL="0" distR="0" wp14:anchorId="16D54CD5" wp14:editId="16D54CD6">
            <wp:extent cx="5981700" cy="44862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d13.gif"/>
                    <pic:cNvPicPr/>
                  </pic:nvPicPr>
                  <pic:blipFill>
                    <a:blip r:embed="rId29">
                      <a:extLst>
                        <a:ext uri="{28A0092B-C50C-407E-A947-70E740481C1C}">
                          <a14:useLocalDpi xmlns:a14="http://schemas.microsoft.com/office/drawing/2010/main" val="0"/>
                        </a:ext>
                      </a:extLst>
                    </a:blip>
                    <a:stretch>
                      <a:fillRect/>
                    </a:stretch>
                  </pic:blipFill>
                  <pic:spPr>
                    <a:xfrm>
                      <a:off x="0" y="0"/>
                      <a:ext cx="5992856" cy="4494642"/>
                    </a:xfrm>
                    <a:prstGeom prst="rect">
                      <a:avLst/>
                    </a:prstGeom>
                    <a:ln>
                      <a:solidFill>
                        <a:schemeClr val="tx1"/>
                      </a:solidFill>
                    </a:ln>
                  </pic:spPr>
                </pic:pic>
              </a:graphicData>
            </a:graphic>
          </wp:inline>
        </w:drawing>
      </w:r>
    </w:p>
    <w:p w14:paraId="16D4FCAC" w14:textId="77777777" w:rsidR="00D466B6" w:rsidRDefault="00D466B6" w:rsidP="00D466B6">
      <w:pPr>
        <w:spacing w:after="0"/>
        <w:jc w:val="left"/>
      </w:pPr>
      <w:r>
        <w:br w:type="page"/>
      </w:r>
    </w:p>
    <w:p w14:paraId="16D4FCAD" w14:textId="77777777" w:rsidR="00D466B6" w:rsidRDefault="00D466B6" w:rsidP="00037366">
      <w:pPr>
        <w:pStyle w:val="Captions"/>
      </w:pPr>
      <w:bookmarkStart w:id="156" w:name="_Toc335377234"/>
      <w:bookmarkStart w:id="157" w:name="_Toc358365875"/>
      <w:r>
        <w:t xml:space="preserve">Table </w:t>
      </w:r>
      <w:fldSimple w:instr=" STYLEREF 1 \s ">
        <w:r w:rsidR="00FF1398">
          <w:rPr>
            <w:noProof/>
          </w:rPr>
          <w:t>3</w:t>
        </w:r>
      </w:fldSimple>
      <w:r w:rsidR="00BB28F1">
        <w:t>.</w:t>
      </w:r>
      <w:fldSimple w:instr=" SEQ Table \* ARABIC \s 1 ">
        <w:r w:rsidR="00FF1398">
          <w:rPr>
            <w:noProof/>
          </w:rPr>
          <w:t>7</w:t>
        </w:r>
      </w:fldSimple>
      <w:r>
        <w:t>: Heating Degree-Day Zones by County</w:t>
      </w:r>
      <w:bookmarkEnd w:id="156"/>
      <w:bookmarkEnd w:id="157"/>
    </w:p>
    <w:tbl>
      <w:tblPr>
        <w:tblW w:w="9285" w:type="dxa"/>
        <w:tblInd w:w="93" w:type="dxa"/>
        <w:tblLayout w:type="fixed"/>
        <w:tblLook w:val="04A0" w:firstRow="1" w:lastRow="0" w:firstColumn="1" w:lastColumn="0" w:noHBand="0" w:noVBand="1"/>
      </w:tblPr>
      <w:tblGrid>
        <w:gridCol w:w="1857"/>
        <w:gridCol w:w="1857"/>
        <w:gridCol w:w="1857"/>
        <w:gridCol w:w="1857"/>
        <w:gridCol w:w="1857"/>
      </w:tblGrid>
      <w:tr w:rsidR="00D466B6" w:rsidRPr="003302EA" w14:paraId="16D4FCB3" w14:textId="77777777" w:rsidTr="00950A89">
        <w:trPr>
          <w:trHeight w:hRule="exact" w:val="288"/>
        </w:trPr>
        <w:tc>
          <w:tcPr>
            <w:tcW w:w="18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4FCAE" w14:textId="77777777" w:rsidR="00D466B6" w:rsidRPr="003302EA" w:rsidRDefault="00D466B6" w:rsidP="00240B98">
            <w:pPr>
              <w:pStyle w:val="TableHeading"/>
            </w:pPr>
            <w:r w:rsidRPr="003302EA">
              <w:t>Zone 1</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4FCAF" w14:textId="77777777" w:rsidR="00D466B6" w:rsidRPr="003302EA" w:rsidRDefault="00D466B6" w:rsidP="00240B98">
            <w:pPr>
              <w:pStyle w:val="TableHeading"/>
            </w:pPr>
            <w:r w:rsidRPr="003302EA">
              <w:t>Zone 2</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4FCB0" w14:textId="77777777" w:rsidR="00D466B6" w:rsidRPr="003302EA" w:rsidRDefault="00D466B6" w:rsidP="00240B98">
            <w:pPr>
              <w:pStyle w:val="TableHeading"/>
            </w:pPr>
            <w:r w:rsidRPr="003302EA">
              <w:t>Zone 3</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4FCB1" w14:textId="77777777" w:rsidR="00D466B6" w:rsidRPr="003302EA" w:rsidRDefault="00D466B6" w:rsidP="00240B98">
            <w:pPr>
              <w:pStyle w:val="TableHeading"/>
            </w:pPr>
            <w:r w:rsidRPr="003302EA">
              <w:t>Zone 4</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4FCB2" w14:textId="77777777" w:rsidR="00D466B6" w:rsidRPr="003302EA" w:rsidRDefault="00D466B6" w:rsidP="00240B98">
            <w:pPr>
              <w:pStyle w:val="TableHeading"/>
            </w:pPr>
            <w:r w:rsidRPr="003302EA">
              <w:t>Zone 5</w:t>
            </w:r>
          </w:p>
        </w:tc>
      </w:tr>
      <w:tr w:rsidR="00D466B6" w:rsidRPr="003302EA" w14:paraId="16D4FCB9"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6D4FCB4" w14:textId="77777777" w:rsidR="00D466B6" w:rsidRPr="003302EA" w:rsidRDefault="00D466B6" w:rsidP="00240B98">
            <w:pPr>
              <w:pStyle w:val="TableText"/>
            </w:pPr>
            <w:r>
              <w:t>Boone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B5" w14:textId="77777777" w:rsidR="00D466B6" w:rsidRPr="003302EA" w:rsidRDefault="00054096" w:rsidP="00240B98">
            <w:pPr>
              <w:pStyle w:val="TableText"/>
            </w:pPr>
            <w:r>
              <w:t xml:space="preserve">Bureau </w:t>
            </w:r>
            <w:r w:rsidR="00D466B6">
              <w:t>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B6" w14:textId="77777777" w:rsidR="00D466B6" w:rsidRPr="003302EA" w:rsidRDefault="00D466B6" w:rsidP="00240B98">
            <w:pPr>
              <w:pStyle w:val="TableText"/>
            </w:pPr>
            <w:r>
              <w:t>Adams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B7" w14:textId="77777777" w:rsidR="00D466B6" w:rsidRPr="003302EA" w:rsidRDefault="00D466B6" w:rsidP="00240B98">
            <w:pPr>
              <w:pStyle w:val="TableText"/>
            </w:pPr>
            <w:r>
              <w:t>Clinton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B8" w14:textId="77777777" w:rsidR="00D466B6" w:rsidRPr="003302EA" w:rsidRDefault="00D466B6" w:rsidP="00240B98">
            <w:pPr>
              <w:pStyle w:val="TableText"/>
            </w:pPr>
            <w:r>
              <w:t>Alexander County</w:t>
            </w:r>
          </w:p>
        </w:tc>
      </w:tr>
      <w:tr w:rsidR="00D466B6" w:rsidRPr="003302EA" w14:paraId="16D4FCBF"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6D4FCBA" w14:textId="77777777" w:rsidR="00D466B6" w:rsidRPr="003302EA" w:rsidRDefault="00D466B6" w:rsidP="00240B98">
            <w:pPr>
              <w:pStyle w:val="TableText"/>
            </w:pPr>
            <w:r>
              <w:t>Jo Daviess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BB" w14:textId="77777777" w:rsidR="00D466B6" w:rsidRPr="003302EA" w:rsidRDefault="00054096" w:rsidP="00240B98">
            <w:pPr>
              <w:pStyle w:val="TableText"/>
            </w:pPr>
            <w:r>
              <w:t xml:space="preserve">Carroll </w:t>
            </w:r>
            <w:r w:rsidR="00D466B6">
              <w:t>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BC" w14:textId="77777777" w:rsidR="00D466B6" w:rsidRPr="003302EA" w:rsidRDefault="00D466B6" w:rsidP="00240B98">
            <w:pPr>
              <w:pStyle w:val="TableText"/>
            </w:pPr>
            <w:r>
              <w:t>Bond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BD" w14:textId="77777777" w:rsidR="00D466B6" w:rsidRPr="003302EA" w:rsidRDefault="00D466B6" w:rsidP="00240B98">
            <w:pPr>
              <w:pStyle w:val="TableText"/>
            </w:pPr>
            <w:r>
              <w:t>Edwards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BE" w14:textId="77777777" w:rsidR="00D466B6" w:rsidRPr="003302EA" w:rsidRDefault="00D466B6" w:rsidP="00240B98">
            <w:pPr>
              <w:pStyle w:val="TableText"/>
            </w:pPr>
            <w:r>
              <w:t>Massac County</w:t>
            </w:r>
          </w:p>
        </w:tc>
      </w:tr>
      <w:tr w:rsidR="00D466B6" w:rsidRPr="003302EA" w14:paraId="16D4FCC5"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6D4FCC0" w14:textId="77777777" w:rsidR="00D466B6" w:rsidRPr="003302EA" w:rsidRDefault="00D466B6" w:rsidP="00240B98">
            <w:pPr>
              <w:pStyle w:val="TableText"/>
            </w:pPr>
            <w:r>
              <w:t>Stephenson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C1" w14:textId="77777777" w:rsidR="00D466B6" w:rsidRPr="003302EA" w:rsidRDefault="00D466B6" w:rsidP="00240B98">
            <w:pPr>
              <w:pStyle w:val="TableText"/>
            </w:pPr>
            <w:r>
              <w:t>Cook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C2" w14:textId="77777777" w:rsidR="00D466B6" w:rsidRPr="003302EA" w:rsidRDefault="00D466B6" w:rsidP="00240B98">
            <w:pPr>
              <w:pStyle w:val="TableText"/>
            </w:pPr>
            <w:r>
              <w:t>Brown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C3" w14:textId="77777777" w:rsidR="00D466B6" w:rsidRPr="003302EA" w:rsidRDefault="00D466B6" w:rsidP="00240B98">
            <w:pPr>
              <w:pStyle w:val="TableText"/>
            </w:pPr>
            <w:r>
              <w:t>Franklin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C4" w14:textId="77777777" w:rsidR="00D466B6" w:rsidRPr="003302EA" w:rsidRDefault="00D466B6" w:rsidP="00240B98">
            <w:pPr>
              <w:pStyle w:val="TableText"/>
            </w:pPr>
            <w:r>
              <w:t>Pulaski County</w:t>
            </w:r>
          </w:p>
        </w:tc>
      </w:tr>
      <w:tr w:rsidR="00D466B6" w:rsidRPr="003302EA" w14:paraId="16D4FCCB"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6D4FCC6" w14:textId="77777777" w:rsidR="00D466B6" w:rsidRPr="003302EA" w:rsidRDefault="00D466B6" w:rsidP="00240B98">
            <w:pPr>
              <w:pStyle w:val="TableText"/>
            </w:pPr>
            <w:r>
              <w:t>Winnebago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C7" w14:textId="77777777" w:rsidR="00D466B6" w:rsidRPr="003302EA" w:rsidRDefault="00D466B6" w:rsidP="00240B98">
            <w:pPr>
              <w:pStyle w:val="TableText"/>
            </w:pPr>
            <w:r>
              <w:t>DeKalb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C8" w14:textId="77777777" w:rsidR="00D466B6" w:rsidRPr="003302EA" w:rsidRDefault="00D466B6" w:rsidP="00240B98">
            <w:pPr>
              <w:pStyle w:val="TableText"/>
            </w:pPr>
            <w:r>
              <w:t>Calhoun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C9" w14:textId="77777777" w:rsidR="00D466B6" w:rsidRPr="003302EA" w:rsidRDefault="00D466B6" w:rsidP="00240B98">
            <w:pPr>
              <w:pStyle w:val="TableText"/>
            </w:pPr>
            <w:r>
              <w:t>Gallatin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CA" w14:textId="77777777" w:rsidR="00D466B6" w:rsidRPr="003302EA" w:rsidRDefault="00D466B6" w:rsidP="00240B98">
            <w:pPr>
              <w:pStyle w:val="TableText"/>
            </w:pPr>
            <w:r>
              <w:t>Union County</w:t>
            </w:r>
          </w:p>
        </w:tc>
      </w:tr>
      <w:tr w:rsidR="00D466B6" w:rsidRPr="003302EA" w14:paraId="16D4FCD1"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CCC"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CCD" w14:textId="77777777" w:rsidR="00D466B6" w:rsidRPr="003302EA" w:rsidRDefault="00D466B6" w:rsidP="00240B98">
            <w:pPr>
              <w:pStyle w:val="TableText"/>
            </w:pPr>
            <w:r>
              <w:t>DuPage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CE" w14:textId="77777777" w:rsidR="00D466B6" w:rsidRPr="003302EA" w:rsidRDefault="00D466B6" w:rsidP="00240B98">
            <w:pPr>
              <w:pStyle w:val="TableText"/>
            </w:pPr>
            <w:r>
              <w:t>Cass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CF" w14:textId="77777777" w:rsidR="00D466B6" w:rsidRPr="003302EA" w:rsidRDefault="00D466B6" w:rsidP="00240B98">
            <w:pPr>
              <w:pStyle w:val="TableText"/>
            </w:pPr>
            <w:r>
              <w:t>Hamilton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CD0" w14:textId="77777777" w:rsidR="00D466B6" w:rsidRPr="003302EA" w:rsidRDefault="00D466B6" w:rsidP="00240B98">
            <w:pPr>
              <w:pStyle w:val="TableText"/>
            </w:pPr>
            <w:r>
              <w:t> </w:t>
            </w:r>
          </w:p>
        </w:tc>
      </w:tr>
      <w:tr w:rsidR="00D466B6" w:rsidRPr="003302EA" w14:paraId="16D4FCD7"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CD2"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CD3" w14:textId="77777777" w:rsidR="00D466B6" w:rsidRPr="003302EA" w:rsidRDefault="00D466B6" w:rsidP="00240B98">
            <w:pPr>
              <w:pStyle w:val="TableText"/>
            </w:pPr>
            <w:r>
              <w:t>Grundy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D4" w14:textId="77777777" w:rsidR="00D466B6" w:rsidRPr="003302EA" w:rsidRDefault="00D466B6" w:rsidP="00240B98">
            <w:pPr>
              <w:pStyle w:val="TableText"/>
            </w:pPr>
            <w:r>
              <w:t>Champaign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D5" w14:textId="77777777" w:rsidR="00D466B6" w:rsidRPr="003302EA" w:rsidRDefault="00D466B6" w:rsidP="00240B98">
            <w:pPr>
              <w:pStyle w:val="TableText"/>
            </w:pPr>
            <w:r>
              <w:t>Hardin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CD6" w14:textId="77777777" w:rsidR="00D466B6" w:rsidRPr="003302EA" w:rsidRDefault="00D466B6" w:rsidP="00240B98">
            <w:pPr>
              <w:pStyle w:val="TableText"/>
            </w:pPr>
            <w:r>
              <w:t> </w:t>
            </w:r>
          </w:p>
        </w:tc>
      </w:tr>
      <w:tr w:rsidR="00D466B6" w:rsidRPr="003302EA" w14:paraId="16D4FCDD"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CD8"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CD9" w14:textId="77777777" w:rsidR="00D466B6" w:rsidRPr="003302EA" w:rsidRDefault="00D466B6" w:rsidP="00240B98">
            <w:pPr>
              <w:pStyle w:val="TableText"/>
            </w:pPr>
            <w:r>
              <w:t>Henderson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DA" w14:textId="77777777" w:rsidR="00D466B6" w:rsidRPr="003302EA" w:rsidRDefault="00D466B6" w:rsidP="00240B98">
            <w:pPr>
              <w:pStyle w:val="TableText"/>
            </w:pPr>
            <w:r>
              <w:t>Christian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DB" w14:textId="77777777" w:rsidR="00D466B6" w:rsidRPr="003302EA" w:rsidRDefault="00D466B6" w:rsidP="00240B98">
            <w:pPr>
              <w:pStyle w:val="TableText"/>
            </w:pPr>
            <w:r>
              <w:t>Jackson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CDC" w14:textId="77777777" w:rsidR="00D466B6" w:rsidRPr="003302EA" w:rsidRDefault="00D466B6" w:rsidP="00240B98">
            <w:pPr>
              <w:pStyle w:val="TableText"/>
            </w:pPr>
            <w:r>
              <w:t> </w:t>
            </w:r>
          </w:p>
        </w:tc>
      </w:tr>
      <w:tr w:rsidR="00D466B6" w:rsidRPr="003302EA" w14:paraId="16D4FCE3"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CDE"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CDF" w14:textId="77777777" w:rsidR="00D466B6" w:rsidRPr="003302EA" w:rsidRDefault="00D466B6" w:rsidP="00240B98">
            <w:pPr>
              <w:pStyle w:val="TableText"/>
            </w:pPr>
            <w:r>
              <w:t>Henry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E0" w14:textId="77777777" w:rsidR="00D466B6" w:rsidRPr="003302EA" w:rsidRDefault="00D466B6" w:rsidP="00240B98">
            <w:pPr>
              <w:pStyle w:val="TableText"/>
            </w:pPr>
            <w:r>
              <w:t>Clark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E1" w14:textId="77777777" w:rsidR="00D466B6" w:rsidRPr="003302EA" w:rsidRDefault="00D466B6" w:rsidP="00240B98">
            <w:pPr>
              <w:pStyle w:val="TableText"/>
            </w:pPr>
            <w:r>
              <w:t>Jefferson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CE2" w14:textId="77777777" w:rsidR="00D466B6" w:rsidRPr="003302EA" w:rsidRDefault="00D466B6" w:rsidP="00240B98">
            <w:pPr>
              <w:pStyle w:val="TableText"/>
            </w:pPr>
            <w:r>
              <w:t> </w:t>
            </w:r>
          </w:p>
        </w:tc>
      </w:tr>
      <w:tr w:rsidR="00D466B6" w:rsidRPr="003302EA" w14:paraId="16D4FCE9"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CE4"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CE5" w14:textId="77777777" w:rsidR="00D466B6" w:rsidRPr="003302EA" w:rsidRDefault="00D466B6" w:rsidP="00240B98">
            <w:pPr>
              <w:pStyle w:val="TableText"/>
            </w:pPr>
            <w:r>
              <w:t>Iroquois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E6" w14:textId="77777777" w:rsidR="00D466B6" w:rsidRPr="003302EA" w:rsidRDefault="00D466B6" w:rsidP="00240B98">
            <w:pPr>
              <w:pStyle w:val="TableText"/>
            </w:pPr>
            <w:r>
              <w:t>Clay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E7" w14:textId="77777777" w:rsidR="00D466B6" w:rsidRPr="003302EA" w:rsidRDefault="00D466B6" w:rsidP="00240B98">
            <w:pPr>
              <w:pStyle w:val="TableText"/>
            </w:pPr>
            <w:r>
              <w:t>Johnson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CE8" w14:textId="77777777" w:rsidR="00D466B6" w:rsidRPr="003302EA" w:rsidRDefault="00D466B6" w:rsidP="00240B98">
            <w:pPr>
              <w:pStyle w:val="TableText"/>
            </w:pPr>
            <w:r>
              <w:t> </w:t>
            </w:r>
          </w:p>
        </w:tc>
      </w:tr>
      <w:tr w:rsidR="00D466B6" w:rsidRPr="003302EA" w14:paraId="16D4FCEF"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CEA"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CEB" w14:textId="77777777" w:rsidR="00D466B6" w:rsidRPr="003302EA" w:rsidRDefault="00D466B6" w:rsidP="00240B98">
            <w:pPr>
              <w:pStyle w:val="TableText"/>
            </w:pPr>
            <w:r>
              <w:t>Kane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EC" w14:textId="77777777" w:rsidR="00D466B6" w:rsidRPr="003302EA" w:rsidRDefault="00D466B6" w:rsidP="00240B98">
            <w:pPr>
              <w:pStyle w:val="TableText"/>
            </w:pPr>
            <w:r>
              <w:t>Coles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ED" w14:textId="77777777" w:rsidR="00D466B6" w:rsidRPr="003302EA" w:rsidRDefault="00D466B6" w:rsidP="00240B98">
            <w:pPr>
              <w:pStyle w:val="TableText"/>
            </w:pPr>
            <w:r>
              <w:t>Lawrence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CEE" w14:textId="77777777" w:rsidR="00D466B6" w:rsidRPr="003302EA" w:rsidRDefault="00D466B6" w:rsidP="00240B98">
            <w:pPr>
              <w:pStyle w:val="TableText"/>
            </w:pPr>
            <w:r>
              <w:t> </w:t>
            </w:r>
          </w:p>
        </w:tc>
      </w:tr>
      <w:tr w:rsidR="00D466B6" w:rsidRPr="003302EA" w14:paraId="16D4FCF5"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CF0"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CF1" w14:textId="77777777" w:rsidR="00D466B6" w:rsidRPr="003302EA" w:rsidRDefault="00D466B6" w:rsidP="00240B98">
            <w:pPr>
              <w:pStyle w:val="TableText"/>
            </w:pPr>
            <w:r>
              <w:t>Kankakee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F2" w14:textId="77777777" w:rsidR="00D466B6" w:rsidRPr="003302EA" w:rsidRDefault="00D466B6" w:rsidP="00240B98">
            <w:pPr>
              <w:pStyle w:val="TableText"/>
            </w:pPr>
            <w:r>
              <w:t>Crawford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F3" w14:textId="77777777" w:rsidR="00D466B6" w:rsidRPr="003302EA" w:rsidRDefault="00D466B6" w:rsidP="00240B98">
            <w:pPr>
              <w:pStyle w:val="TableText"/>
            </w:pPr>
            <w:r>
              <w:t>Madison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CF4" w14:textId="77777777" w:rsidR="00D466B6" w:rsidRPr="003302EA" w:rsidRDefault="00D466B6" w:rsidP="00240B98">
            <w:pPr>
              <w:pStyle w:val="TableText"/>
            </w:pPr>
            <w:r>
              <w:t> </w:t>
            </w:r>
          </w:p>
        </w:tc>
      </w:tr>
      <w:tr w:rsidR="00D466B6" w:rsidRPr="003302EA" w14:paraId="16D4FCFB"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CF6"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CF7" w14:textId="77777777" w:rsidR="00D466B6" w:rsidRPr="003302EA" w:rsidRDefault="00D466B6" w:rsidP="00240B98">
            <w:pPr>
              <w:pStyle w:val="TableText"/>
            </w:pPr>
            <w:r>
              <w:t>Kendall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F8" w14:textId="77777777" w:rsidR="00D466B6" w:rsidRPr="003302EA" w:rsidRDefault="00D466B6" w:rsidP="00240B98">
            <w:pPr>
              <w:pStyle w:val="TableText"/>
            </w:pPr>
            <w:r>
              <w:t>Cumberland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F9" w14:textId="77777777" w:rsidR="00D466B6" w:rsidRPr="003302EA" w:rsidRDefault="00D466B6" w:rsidP="00240B98">
            <w:pPr>
              <w:pStyle w:val="TableText"/>
            </w:pPr>
            <w:r>
              <w:t>Marion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CFA" w14:textId="77777777" w:rsidR="00D466B6" w:rsidRPr="003302EA" w:rsidRDefault="00D466B6" w:rsidP="00240B98">
            <w:pPr>
              <w:pStyle w:val="TableText"/>
            </w:pPr>
            <w:r>
              <w:t> </w:t>
            </w:r>
          </w:p>
        </w:tc>
      </w:tr>
      <w:tr w:rsidR="00D466B6" w:rsidRPr="003302EA" w14:paraId="16D4FD01"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CFC"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CFD" w14:textId="77777777" w:rsidR="00D466B6" w:rsidRPr="003302EA" w:rsidRDefault="00D466B6" w:rsidP="00240B98">
            <w:pPr>
              <w:pStyle w:val="TableText"/>
            </w:pPr>
            <w:r>
              <w:t>Knox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FE" w14:textId="77777777" w:rsidR="00D466B6" w:rsidRPr="003302EA" w:rsidRDefault="00D466B6" w:rsidP="00240B98">
            <w:pPr>
              <w:pStyle w:val="TableText"/>
            </w:pPr>
            <w:r>
              <w:t>De Witt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CFF" w14:textId="77777777" w:rsidR="00D466B6" w:rsidRPr="003302EA" w:rsidRDefault="00D466B6" w:rsidP="00240B98">
            <w:pPr>
              <w:pStyle w:val="TableText"/>
            </w:pPr>
            <w:r>
              <w:t>Monroe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00" w14:textId="77777777" w:rsidR="00D466B6" w:rsidRPr="003302EA" w:rsidRDefault="00D466B6" w:rsidP="00240B98">
            <w:pPr>
              <w:pStyle w:val="TableText"/>
            </w:pPr>
            <w:r>
              <w:t> </w:t>
            </w:r>
          </w:p>
        </w:tc>
      </w:tr>
      <w:tr w:rsidR="00D466B6" w:rsidRPr="003302EA" w14:paraId="16D4FD07"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02"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03" w14:textId="77777777" w:rsidR="00D466B6" w:rsidRPr="003302EA" w:rsidRDefault="00D466B6" w:rsidP="00240B98">
            <w:pPr>
              <w:pStyle w:val="TableText"/>
            </w:pPr>
            <w:r>
              <w:t>Lake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04" w14:textId="77777777" w:rsidR="00D466B6" w:rsidRPr="003302EA" w:rsidRDefault="00D466B6" w:rsidP="00240B98">
            <w:pPr>
              <w:pStyle w:val="TableText"/>
            </w:pPr>
            <w:r>
              <w:t>Douglas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05" w14:textId="77777777" w:rsidR="00D466B6" w:rsidRPr="003302EA" w:rsidRDefault="00D466B6" w:rsidP="00240B98">
            <w:pPr>
              <w:pStyle w:val="TableText"/>
            </w:pPr>
            <w:r>
              <w:t>Perry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06" w14:textId="77777777" w:rsidR="00D466B6" w:rsidRPr="003302EA" w:rsidRDefault="00D466B6" w:rsidP="00240B98">
            <w:pPr>
              <w:pStyle w:val="TableText"/>
            </w:pPr>
            <w:r>
              <w:t> </w:t>
            </w:r>
          </w:p>
        </w:tc>
      </w:tr>
      <w:tr w:rsidR="00D466B6" w:rsidRPr="003302EA" w14:paraId="16D4FD0D"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08"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09" w14:textId="77777777" w:rsidR="00D466B6" w:rsidRPr="003302EA" w:rsidRDefault="00D466B6" w:rsidP="00240B98">
            <w:pPr>
              <w:pStyle w:val="TableText"/>
            </w:pPr>
            <w:r>
              <w:t>LaSalle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0A" w14:textId="77777777" w:rsidR="00D466B6" w:rsidRPr="003302EA" w:rsidRDefault="00D466B6" w:rsidP="00240B98">
            <w:pPr>
              <w:pStyle w:val="TableText"/>
            </w:pPr>
            <w:r>
              <w:t>Edgar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0B" w14:textId="77777777" w:rsidR="00D466B6" w:rsidRPr="003302EA" w:rsidRDefault="00D466B6" w:rsidP="00240B98">
            <w:pPr>
              <w:pStyle w:val="TableText"/>
            </w:pPr>
            <w:r>
              <w:t>Pope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0C" w14:textId="77777777" w:rsidR="00D466B6" w:rsidRPr="003302EA" w:rsidRDefault="00D466B6" w:rsidP="00240B98">
            <w:pPr>
              <w:pStyle w:val="TableText"/>
            </w:pPr>
            <w:r>
              <w:t> </w:t>
            </w:r>
          </w:p>
        </w:tc>
      </w:tr>
      <w:tr w:rsidR="00D466B6" w:rsidRPr="003302EA" w14:paraId="16D4FD13"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0E"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0F" w14:textId="77777777" w:rsidR="00D466B6" w:rsidRPr="003302EA" w:rsidRDefault="00D466B6" w:rsidP="00240B98">
            <w:pPr>
              <w:pStyle w:val="TableText"/>
            </w:pPr>
            <w:r>
              <w:t>Lee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10" w14:textId="77777777" w:rsidR="00D466B6" w:rsidRPr="003302EA" w:rsidRDefault="00D466B6" w:rsidP="00240B98">
            <w:pPr>
              <w:pStyle w:val="TableText"/>
            </w:pPr>
            <w:r>
              <w:t>Effingham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11" w14:textId="77777777" w:rsidR="00D466B6" w:rsidRPr="003302EA" w:rsidRDefault="00D466B6" w:rsidP="00240B98">
            <w:pPr>
              <w:pStyle w:val="TableText"/>
            </w:pPr>
            <w:r>
              <w:t>Randolph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12" w14:textId="77777777" w:rsidR="00D466B6" w:rsidRPr="003302EA" w:rsidRDefault="00D466B6" w:rsidP="00240B98">
            <w:pPr>
              <w:pStyle w:val="TableText"/>
            </w:pPr>
            <w:r>
              <w:t> </w:t>
            </w:r>
          </w:p>
        </w:tc>
      </w:tr>
      <w:tr w:rsidR="00D466B6" w:rsidRPr="003302EA" w14:paraId="16D4FD19"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14"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15" w14:textId="77777777" w:rsidR="00D466B6" w:rsidRPr="003302EA" w:rsidRDefault="00D466B6" w:rsidP="00240B98">
            <w:pPr>
              <w:pStyle w:val="TableText"/>
            </w:pPr>
            <w:r>
              <w:t>Livingston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16" w14:textId="77777777" w:rsidR="00D466B6" w:rsidRPr="003302EA" w:rsidRDefault="00D466B6" w:rsidP="00240B98">
            <w:pPr>
              <w:pStyle w:val="TableText"/>
            </w:pPr>
            <w:r>
              <w:t>Fayette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17" w14:textId="77777777" w:rsidR="00D466B6" w:rsidRPr="003302EA" w:rsidRDefault="00D466B6" w:rsidP="00240B98">
            <w:pPr>
              <w:pStyle w:val="TableText"/>
            </w:pPr>
            <w:r>
              <w:t>Richland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18" w14:textId="77777777" w:rsidR="00D466B6" w:rsidRPr="003302EA" w:rsidRDefault="00D466B6" w:rsidP="00240B98">
            <w:pPr>
              <w:pStyle w:val="TableText"/>
            </w:pPr>
            <w:r>
              <w:t> </w:t>
            </w:r>
          </w:p>
        </w:tc>
      </w:tr>
      <w:tr w:rsidR="00D466B6" w:rsidRPr="003302EA" w14:paraId="16D4FD1F"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1A"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1B" w14:textId="77777777" w:rsidR="00D466B6" w:rsidRPr="003302EA" w:rsidRDefault="00D466B6" w:rsidP="00240B98">
            <w:pPr>
              <w:pStyle w:val="TableText"/>
            </w:pPr>
            <w:r>
              <w:t>Marshall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1C" w14:textId="77777777" w:rsidR="00D466B6" w:rsidRPr="003302EA" w:rsidRDefault="00D466B6" w:rsidP="00240B98">
            <w:pPr>
              <w:pStyle w:val="TableText"/>
            </w:pPr>
            <w:r>
              <w:t>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1D" w14:textId="77777777" w:rsidR="00D466B6" w:rsidRPr="003302EA" w:rsidRDefault="00D466B6" w:rsidP="00240B98">
            <w:pPr>
              <w:pStyle w:val="TableText"/>
            </w:pPr>
            <w:r>
              <w:t>Saline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1E" w14:textId="77777777" w:rsidR="00D466B6" w:rsidRPr="003302EA" w:rsidRDefault="00D466B6" w:rsidP="00240B98">
            <w:pPr>
              <w:pStyle w:val="TableText"/>
            </w:pPr>
            <w:r>
              <w:t> </w:t>
            </w:r>
          </w:p>
        </w:tc>
      </w:tr>
      <w:tr w:rsidR="00D466B6" w:rsidRPr="003302EA" w14:paraId="16D4FD25"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20"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21" w14:textId="77777777" w:rsidR="00D466B6" w:rsidRPr="003302EA" w:rsidRDefault="00D466B6" w:rsidP="00240B98">
            <w:pPr>
              <w:pStyle w:val="TableText"/>
            </w:pPr>
            <w:r>
              <w:t>McHenry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22" w14:textId="77777777" w:rsidR="00D466B6" w:rsidRPr="003302EA" w:rsidRDefault="00D466B6" w:rsidP="00240B98">
            <w:pPr>
              <w:pStyle w:val="TableText"/>
            </w:pPr>
            <w:r>
              <w:t>Fulton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23" w14:textId="77777777" w:rsidR="00D466B6" w:rsidRPr="003302EA" w:rsidRDefault="00D466B6" w:rsidP="00240B98">
            <w:pPr>
              <w:pStyle w:val="TableText"/>
            </w:pPr>
            <w:r>
              <w:t>St. Clair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24" w14:textId="77777777" w:rsidR="00D466B6" w:rsidRPr="003302EA" w:rsidRDefault="00D466B6" w:rsidP="00240B98">
            <w:pPr>
              <w:pStyle w:val="TableText"/>
            </w:pPr>
            <w:r>
              <w:t> </w:t>
            </w:r>
          </w:p>
        </w:tc>
      </w:tr>
      <w:tr w:rsidR="00D466B6" w:rsidRPr="003302EA" w14:paraId="16D4FD2B"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26"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27" w14:textId="77777777" w:rsidR="00D466B6" w:rsidRPr="003302EA" w:rsidRDefault="00D466B6" w:rsidP="00240B98">
            <w:pPr>
              <w:pStyle w:val="TableText"/>
            </w:pPr>
            <w:r>
              <w:t>Mercer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28" w14:textId="77777777" w:rsidR="00D466B6" w:rsidRPr="003302EA" w:rsidRDefault="00D466B6" w:rsidP="00240B98">
            <w:pPr>
              <w:pStyle w:val="TableText"/>
            </w:pPr>
            <w:r>
              <w:t>Greene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29" w14:textId="77777777" w:rsidR="00D466B6" w:rsidRPr="003302EA" w:rsidRDefault="00D466B6" w:rsidP="00240B98">
            <w:pPr>
              <w:pStyle w:val="TableText"/>
            </w:pPr>
            <w:r>
              <w:t>Wabash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2A" w14:textId="77777777" w:rsidR="00D466B6" w:rsidRPr="003302EA" w:rsidRDefault="00D466B6" w:rsidP="00240B98">
            <w:pPr>
              <w:pStyle w:val="TableText"/>
            </w:pPr>
            <w:r>
              <w:t> </w:t>
            </w:r>
          </w:p>
        </w:tc>
      </w:tr>
      <w:tr w:rsidR="00D466B6" w:rsidRPr="003302EA" w14:paraId="16D4FD31"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2C"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2D" w14:textId="77777777" w:rsidR="00D466B6" w:rsidRPr="003302EA" w:rsidRDefault="00D466B6" w:rsidP="00240B98">
            <w:pPr>
              <w:pStyle w:val="TableText"/>
            </w:pPr>
            <w:r>
              <w:t>Ogle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2E" w14:textId="77777777" w:rsidR="00D466B6" w:rsidRPr="003302EA" w:rsidRDefault="00D466B6" w:rsidP="00240B98">
            <w:pPr>
              <w:pStyle w:val="TableText"/>
            </w:pPr>
            <w:r>
              <w:t>Hancock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2F" w14:textId="77777777" w:rsidR="00D466B6" w:rsidRPr="003302EA" w:rsidRDefault="00D466B6" w:rsidP="00240B98">
            <w:pPr>
              <w:pStyle w:val="TableText"/>
            </w:pPr>
            <w:r>
              <w:t>Washington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30" w14:textId="77777777" w:rsidR="00D466B6" w:rsidRPr="003302EA" w:rsidRDefault="00D466B6" w:rsidP="00240B98">
            <w:pPr>
              <w:pStyle w:val="TableText"/>
            </w:pPr>
            <w:r>
              <w:t> </w:t>
            </w:r>
          </w:p>
        </w:tc>
      </w:tr>
      <w:tr w:rsidR="00D466B6" w:rsidRPr="003302EA" w14:paraId="16D4FD37"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32"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33" w14:textId="77777777" w:rsidR="00D466B6" w:rsidRPr="003302EA" w:rsidRDefault="00D466B6" w:rsidP="00240B98">
            <w:pPr>
              <w:pStyle w:val="TableText"/>
            </w:pPr>
            <w:r>
              <w:t>Peoria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34" w14:textId="77777777" w:rsidR="00D466B6" w:rsidRPr="003302EA" w:rsidRDefault="00D466B6" w:rsidP="00240B98">
            <w:pPr>
              <w:pStyle w:val="TableText"/>
            </w:pPr>
            <w:r>
              <w:t>Jasper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35" w14:textId="77777777" w:rsidR="00D466B6" w:rsidRPr="003302EA" w:rsidRDefault="00D466B6" w:rsidP="00240B98">
            <w:pPr>
              <w:pStyle w:val="TableText"/>
            </w:pPr>
            <w:r>
              <w:t>Wayne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36" w14:textId="77777777" w:rsidR="00D466B6" w:rsidRPr="003302EA" w:rsidRDefault="00D466B6" w:rsidP="00240B98">
            <w:pPr>
              <w:pStyle w:val="TableText"/>
            </w:pPr>
            <w:r>
              <w:t> </w:t>
            </w:r>
          </w:p>
        </w:tc>
      </w:tr>
      <w:tr w:rsidR="00D466B6" w:rsidRPr="003302EA" w14:paraId="16D4FD3D"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38"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39" w14:textId="77777777" w:rsidR="00D466B6" w:rsidRPr="003302EA" w:rsidRDefault="00D466B6" w:rsidP="00240B98">
            <w:pPr>
              <w:pStyle w:val="TableText"/>
            </w:pPr>
            <w:r>
              <w:t>Putnam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3A" w14:textId="77777777" w:rsidR="00D466B6" w:rsidRPr="003302EA" w:rsidRDefault="00D466B6" w:rsidP="00240B98">
            <w:pPr>
              <w:pStyle w:val="TableText"/>
            </w:pPr>
            <w:r>
              <w:t>Jersey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3B" w14:textId="77777777" w:rsidR="00D466B6" w:rsidRPr="003302EA" w:rsidRDefault="00D466B6" w:rsidP="00240B98">
            <w:pPr>
              <w:pStyle w:val="TableText"/>
            </w:pPr>
            <w:r>
              <w:t>White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3C" w14:textId="77777777" w:rsidR="00D466B6" w:rsidRPr="003302EA" w:rsidRDefault="00D466B6" w:rsidP="00240B98">
            <w:pPr>
              <w:pStyle w:val="TableText"/>
            </w:pPr>
            <w:r>
              <w:t> </w:t>
            </w:r>
          </w:p>
        </w:tc>
      </w:tr>
      <w:tr w:rsidR="00D466B6" w:rsidRPr="003302EA" w14:paraId="16D4FD43"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3E"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3F" w14:textId="77777777" w:rsidR="00D466B6" w:rsidRPr="003302EA" w:rsidRDefault="00D466B6" w:rsidP="00240B98">
            <w:pPr>
              <w:pStyle w:val="TableText"/>
            </w:pPr>
            <w:r>
              <w:t>Rock Island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40" w14:textId="77777777" w:rsidR="00D466B6" w:rsidRPr="003302EA" w:rsidRDefault="00D466B6" w:rsidP="00240B98">
            <w:pPr>
              <w:pStyle w:val="TableText"/>
            </w:pPr>
            <w:r>
              <w:t>Logan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41" w14:textId="77777777" w:rsidR="00D466B6" w:rsidRPr="003302EA" w:rsidRDefault="00D466B6" w:rsidP="00240B98">
            <w:pPr>
              <w:pStyle w:val="TableText"/>
            </w:pPr>
            <w:r>
              <w:t>Williamson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42" w14:textId="77777777" w:rsidR="00D466B6" w:rsidRPr="003302EA" w:rsidRDefault="00D466B6" w:rsidP="00240B98">
            <w:pPr>
              <w:pStyle w:val="TableText"/>
            </w:pPr>
            <w:r>
              <w:t> </w:t>
            </w:r>
          </w:p>
        </w:tc>
      </w:tr>
      <w:tr w:rsidR="00D466B6" w:rsidRPr="003302EA" w14:paraId="16D4FD49"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44"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45" w14:textId="77777777" w:rsidR="00D466B6" w:rsidRPr="003302EA" w:rsidRDefault="00D466B6" w:rsidP="00240B98">
            <w:pPr>
              <w:pStyle w:val="TableText"/>
            </w:pPr>
            <w:r>
              <w:t>Stark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46" w14:textId="77777777" w:rsidR="00D466B6" w:rsidRPr="003302EA" w:rsidRDefault="00D466B6" w:rsidP="00240B98">
            <w:pPr>
              <w:pStyle w:val="TableText"/>
            </w:pPr>
            <w:r>
              <w:t>Macon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47"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48" w14:textId="77777777" w:rsidR="00D466B6" w:rsidRPr="003302EA" w:rsidRDefault="00D466B6" w:rsidP="00240B98">
            <w:pPr>
              <w:pStyle w:val="TableText"/>
            </w:pPr>
            <w:r>
              <w:t> </w:t>
            </w:r>
          </w:p>
        </w:tc>
      </w:tr>
      <w:tr w:rsidR="00D466B6" w:rsidRPr="003302EA" w14:paraId="16D4FD4F"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4A"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4B" w14:textId="77777777" w:rsidR="00D466B6" w:rsidRPr="003302EA" w:rsidRDefault="00D466B6" w:rsidP="00240B98">
            <w:pPr>
              <w:pStyle w:val="TableText"/>
            </w:pPr>
            <w:r>
              <w:t>Warren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4C" w14:textId="77777777" w:rsidR="00D466B6" w:rsidRPr="003302EA" w:rsidRDefault="00D466B6" w:rsidP="00240B98">
            <w:pPr>
              <w:pStyle w:val="TableText"/>
            </w:pPr>
            <w:r>
              <w:t>Macoupin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4D"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4E" w14:textId="77777777" w:rsidR="00D466B6" w:rsidRPr="003302EA" w:rsidRDefault="00D466B6" w:rsidP="00240B98">
            <w:pPr>
              <w:pStyle w:val="TableText"/>
            </w:pPr>
            <w:r>
              <w:t> </w:t>
            </w:r>
          </w:p>
        </w:tc>
      </w:tr>
      <w:tr w:rsidR="00D466B6" w:rsidRPr="003302EA" w14:paraId="16D4FD55"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50"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51" w14:textId="77777777" w:rsidR="00D466B6" w:rsidRPr="003302EA" w:rsidRDefault="00D466B6" w:rsidP="00240B98">
            <w:pPr>
              <w:pStyle w:val="TableText"/>
            </w:pPr>
            <w:r>
              <w:t>Whiteside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52" w14:textId="77777777" w:rsidR="00D466B6" w:rsidRPr="003302EA" w:rsidRDefault="00D466B6" w:rsidP="00240B98">
            <w:pPr>
              <w:pStyle w:val="TableText"/>
            </w:pPr>
            <w:r>
              <w:t>Mason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53"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54" w14:textId="77777777" w:rsidR="00D466B6" w:rsidRPr="003302EA" w:rsidRDefault="00D466B6" w:rsidP="00240B98">
            <w:pPr>
              <w:pStyle w:val="TableText"/>
            </w:pPr>
            <w:r>
              <w:t> </w:t>
            </w:r>
          </w:p>
        </w:tc>
      </w:tr>
      <w:tr w:rsidR="00D466B6" w:rsidRPr="003302EA" w14:paraId="16D4FD5B"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56"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57" w14:textId="77777777" w:rsidR="00D466B6" w:rsidRPr="003302EA" w:rsidRDefault="00D466B6" w:rsidP="00240B98">
            <w:pPr>
              <w:pStyle w:val="TableText"/>
            </w:pPr>
            <w:r>
              <w:t>Will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58" w14:textId="77777777" w:rsidR="00D466B6" w:rsidRPr="003302EA" w:rsidRDefault="00D466B6" w:rsidP="00240B98">
            <w:pPr>
              <w:pStyle w:val="TableText"/>
            </w:pPr>
            <w:r>
              <w:t>McDonough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59"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5A" w14:textId="77777777" w:rsidR="00D466B6" w:rsidRPr="003302EA" w:rsidRDefault="00D466B6" w:rsidP="00240B98">
            <w:pPr>
              <w:pStyle w:val="TableText"/>
            </w:pPr>
            <w:r>
              <w:t> </w:t>
            </w:r>
          </w:p>
        </w:tc>
      </w:tr>
      <w:tr w:rsidR="00D466B6" w:rsidRPr="003302EA" w14:paraId="16D4FD61"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5C"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5D" w14:textId="77777777" w:rsidR="00D466B6" w:rsidRPr="003302EA" w:rsidRDefault="00D466B6" w:rsidP="00240B98">
            <w:pPr>
              <w:pStyle w:val="TableText"/>
            </w:pPr>
            <w:r>
              <w:t>Woodford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5E" w14:textId="77777777" w:rsidR="00D466B6" w:rsidRPr="003302EA" w:rsidRDefault="00D466B6" w:rsidP="00240B98">
            <w:pPr>
              <w:pStyle w:val="TableText"/>
            </w:pPr>
            <w:r>
              <w:t>McLean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5F"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60" w14:textId="77777777" w:rsidR="00D466B6" w:rsidRPr="003302EA" w:rsidRDefault="00D466B6" w:rsidP="00240B98">
            <w:pPr>
              <w:pStyle w:val="TableText"/>
            </w:pPr>
            <w:r>
              <w:t> </w:t>
            </w:r>
          </w:p>
        </w:tc>
      </w:tr>
      <w:tr w:rsidR="00D466B6" w:rsidRPr="003302EA" w14:paraId="16D4FD67"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62"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63"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64" w14:textId="77777777" w:rsidR="00D466B6" w:rsidRPr="003302EA" w:rsidRDefault="00D466B6" w:rsidP="00240B98">
            <w:pPr>
              <w:pStyle w:val="TableText"/>
            </w:pPr>
            <w:r>
              <w:t>Menard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65"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66" w14:textId="77777777" w:rsidR="00D466B6" w:rsidRPr="003302EA" w:rsidRDefault="00D466B6" w:rsidP="00240B98">
            <w:pPr>
              <w:pStyle w:val="TableText"/>
            </w:pPr>
            <w:r>
              <w:t> </w:t>
            </w:r>
          </w:p>
        </w:tc>
      </w:tr>
      <w:tr w:rsidR="00D466B6" w:rsidRPr="003302EA" w14:paraId="16D4FD6D"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68"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69"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6A" w14:textId="77777777" w:rsidR="00D466B6" w:rsidRPr="003302EA" w:rsidRDefault="00D466B6" w:rsidP="00240B98">
            <w:pPr>
              <w:pStyle w:val="TableText"/>
            </w:pPr>
            <w:r>
              <w:t>Montgomery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6B"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6C" w14:textId="77777777" w:rsidR="00D466B6" w:rsidRPr="003302EA" w:rsidRDefault="00D466B6" w:rsidP="00240B98">
            <w:pPr>
              <w:pStyle w:val="TableText"/>
            </w:pPr>
            <w:r>
              <w:t> </w:t>
            </w:r>
          </w:p>
        </w:tc>
      </w:tr>
      <w:tr w:rsidR="00D466B6" w:rsidRPr="003302EA" w14:paraId="16D4FD73"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6E"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6F"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70" w14:textId="77777777" w:rsidR="00D466B6" w:rsidRPr="003302EA" w:rsidRDefault="00D466B6" w:rsidP="00240B98">
            <w:pPr>
              <w:pStyle w:val="TableText"/>
            </w:pPr>
            <w:r>
              <w:t>Morgan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71"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72" w14:textId="77777777" w:rsidR="00D466B6" w:rsidRPr="003302EA" w:rsidRDefault="00D466B6" w:rsidP="00240B98">
            <w:pPr>
              <w:pStyle w:val="TableText"/>
            </w:pPr>
            <w:r>
              <w:t> </w:t>
            </w:r>
          </w:p>
        </w:tc>
      </w:tr>
      <w:tr w:rsidR="00D466B6" w:rsidRPr="003302EA" w14:paraId="16D4FD79"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74"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75"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76" w14:textId="77777777" w:rsidR="00D466B6" w:rsidRPr="003302EA" w:rsidRDefault="00D466B6" w:rsidP="00240B98">
            <w:pPr>
              <w:pStyle w:val="TableText"/>
            </w:pPr>
            <w:r>
              <w:t>Moultrie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77"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78" w14:textId="77777777" w:rsidR="00D466B6" w:rsidRPr="003302EA" w:rsidRDefault="00D466B6" w:rsidP="00240B98">
            <w:pPr>
              <w:pStyle w:val="TableText"/>
            </w:pPr>
            <w:r>
              <w:t> </w:t>
            </w:r>
          </w:p>
        </w:tc>
      </w:tr>
      <w:tr w:rsidR="00D466B6" w:rsidRPr="003302EA" w14:paraId="16D4FD7F"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7A"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7B"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7C" w14:textId="77777777" w:rsidR="00D466B6" w:rsidRPr="003302EA" w:rsidRDefault="00D466B6" w:rsidP="00240B98">
            <w:pPr>
              <w:pStyle w:val="TableText"/>
            </w:pPr>
            <w:r>
              <w:t>Piatt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7D"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7E" w14:textId="77777777" w:rsidR="00D466B6" w:rsidRPr="003302EA" w:rsidRDefault="00D466B6" w:rsidP="00240B98">
            <w:pPr>
              <w:pStyle w:val="TableText"/>
            </w:pPr>
            <w:r>
              <w:t> </w:t>
            </w:r>
          </w:p>
        </w:tc>
      </w:tr>
      <w:tr w:rsidR="00D466B6" w:rsidRPr="003302EA" w14:paraId="16D4FD85"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80"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81"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82" w14:textId="77777777" w:rsidR="00D466B6" w:rsidRPr="003302EA" w:rsidRDefault="00D466B6" w:rsidP="00240B98">
            <w:pPr>
              <w:pStyle w:val="TableText"/>
            </w:pPr>
            <w:r>
              <w:t>Pike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83"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84" w14:textId="77777777" w:rsidR="00D466B6" w:rsidRPr="003302EA" w:rsidRDefault="00D466B6" w:rsidP="00240B98">
            <w:pPr>
              <w:pStyle w:val="TableText"/>
            </w:pPr>
            <w:r>
              <w:t> </w:t>
            </w:r>
          </w:p>
        </w:tc>
      </w:tr>
      <w:tr w:rsidR="00D466B6" w:rsidRPr="003302EA" w14:paraId="16D4FD8B"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86"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87"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88" w14:textId="77777777" w:rsidR="00D466B6" w:rsidRPr="003302EA" w:rsidRDefault="00D466B6" w:rsidP="00240B98">
            <w:pPr>
              <w:pStyle w:val="TableText"/>
            </w:pPr>
            <w:r>
              <w:t>Sangamon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89"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8A" w14:textId="77777777" w:rsidR="00D466B6" w:rsidRPr="003302EA" w:rsidRDefault="00D466B6" w:rsidP="00240B98">
            <w:pPr>
              <w:pStyle w:val="TableText"/>
            </w:pPr>
            <w:r>
              <w:t> </w:t>
            </w:r>
          </w:p>
        </w:tc>
      </w:tr>
      <w:tr w:rsidR="00D466B6" w:rsidRPr="003302EA" w14:paraId="16D4FD91"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8C"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8D"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8E" w14:textId="77777777" w:rsidR="00D466B6" w:rsidRPr="003302EA" w:rsidRDefault="00D466B6" w:rsidP="00240B98">
            <w:pPr>
              <w:pStyle w:val="TableText"/>
            </w:pPr>
            <w:r>
              <w:t>Schuyler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8F"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90" w14:textId="77777777" w:rsidR="00D466B6" w:rsidRPr="003302EA" w:rsidRDefault="00D466B6" w:rsidP="00240B98">
            <w:pPr>
              <w:pStyle w:val="TableText"/>
            </w:pPr>
            <w:r>
              <w:t> </w:t>
            </w:r>
          </w:p>
        </w:tc>
      </w:tr>
      <w:tr w:rsidR="00D466B6" w:rsidRPr="003302EA" w14:paraId="16D4FD97"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92"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93"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94" w14:textId="77777777" w:rsidR="00D466B6" w:rsidRPr="003302EA" w:rsidRDefault="00D466B6" w:rsidP="00240B98">
            <w:pPr>
              <w:pStyle w:val="TableText"/>
            </w:pPr>
            <w:r>
              <w:t>Scott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95"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96" w14:textId="77777777" w:rsidR="00D466B6" w:rsidRPr="003302EA" w:rsidRDefault="00D466B6" w:rsidP="00240B98">
            <w:pPr>
              <w:pStyle w:val="TableText"/>
            </w:pPr>
            <w:r>
              <w:t> </w:t>
            </w:r>
          </w:p>
        </w:tc>
      </w:tr>
      <w:tr w:rsidR="00D466B6" w:rsidRPr="003302EA" w14:paraId="16D4FD9D"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98"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99"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9A" w14:textId="77777777" w:rsidR="00D466B6" w:rsidRPr="003302EA" w:rsidRDefault="00D466B6" w:rsidP="00240B98">
            <w:pPr>
              <w:pStyle w:val="TableText"/>
            </w:pPr>
            <w:r>
              <w:t>Shelby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9B"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9C" w14:textId="77777777" w:rsidR="00D466B6" w:rsidRPr="003302EA" w:rsidRDefault="00D466B6" w:rsidP="00240B98">
            <w:pPr>
              <w:pStyle w:val="TableText"/>
            </w:pPr>
            <w:r>
              <w:t> </w:t>
            </w:r>
          </w:p>
        </w:tc>
      </w:tr>
      <w:tr w:rsidR="00D466B6" w:rsidRPr="003302EA" w14:paraId="16D4FDA3"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9E"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9F"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A0" w14:textId="77777777" w:rsidR="00D466B6" w:rsidRPr="003302EA" w:rsidRDefault="00D466B6" w:rsidP="00240B98">
            <w:pPr>
              <w:pStyle w:val="TableText"/>
            </w:pPr>
            <w:r>
              <w:t>Tazewell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A1"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A2" w14:textId="77777777" w:rsidR="00D466B6" w:rsidRPr="003302EA" w:rsidRDefault="00D466B6" w:rsidP="00240B98">
            <w:pPr>
              <w:pStyle w:val="TableText"/>
            </w:pPr>
            <w:r>
              <w:t> </w:t>
            </w:r>
          </w:p>
        </w:tc>
      </w:tr>
      <w:tr w:rsidR="00D466B6" w:rsidRPr="003302EA" w14:paraId="16D4FDA9"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A4"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A5"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A6" w14:textId="77777777" w:rsidR="00D466B6" w:rsidRPr="003302EA" w:rsidRDefault="00D466B6" w:rsidP="00240B98">
            <w:pPr>
              <w:pStyle w:val="TableText"/>
            </w:pPr>
            <w:r>
              <w:t>Vermilion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A7"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DA8" w14:textId="77777777" w:rsidR="00D466B6" w:rsidRPr="003302EA" w:rsidRDefault="00D466B6" w:rsidP="00240B98">
            <w:pPr>
              <w:pStyle w:val="TableText"/>
            </w:pPr>
            <w:r>
              <w:t> </w:t>
            </w:r>
          </w:p>
        </w:tc>
      </w:tr>
    </w:tbl>
    <w:p w14:paraId="16D4FDAA" w14:textId="77777777" w:rsidR="00D466B6" w:rsidRDefault="00D466B6" w:rsidP="00D466B6">
      <w:pPr>
        <w:spacing w:after="0"/>
        <w:jc w:val="left"/>
      </w:pPr>
    </w:p>
    <w:p w14:paraId="16D4FDAB" w14:textId="77777777" w:rsidR="00DB6480" w:rsidRDefault="00DB6480" w:rsidP="00037366">
      <w:pPr>
        <w:pStyle w:val="Captions"/>
      </w:pPr>
    </w:p>
    <w:p w14:paraId="16D4FDAC" w14:textId="77777777" w:rsidR="00D466B6" w:rsidRDefault="00D466B6" w:rsidP="00037366">
      <w:pPr>
        <w:pStyle w:val="Captions"/>
      </w:pPr>
      <w:bookmarkStart w:id="158" w:name="_Toc335377235"/>
      <w:bookmarkStart w:id="159" w:name="_Toc358365876"/>
      <w:r>
        <w:t xml:space="preserve">Table </w:t>
      </w:r>
      <w:fldSimple w:instr=" STYLEREF 1 \s ">
        <w:r w:rsidR="00FF1398">
          <w:rPr>
            <w:noProof/>
          </w:rPr>
          <w:t>3</w:t>
        </w:r>
      </w:fldSimple>
      <w:r w:rsidR="00BB28F1">
        <w:t>.</w:t>
      </w:r>
      <w:fldSimple w:instr=" SEQ Table \* ARABIC \s 1 ">
        <w:r w:rsidR="00FF1398">
          <w:rPr>
            <w:noProof/>
          </w:rPr>
          <w:t>8</w:t>
        </w:r>
      </w:fldSimple>
      <w:r>
        <w:t>: Cooling Degree-day Zones by County</w:t>
      </w:r>
      <w:bookmarkEnd w:id="158"/>
      <w:bookmarkEnd w:id="159"/>
    </w:p>
    <w:tbl>
      <w:tblPr>
        <w:tblW w:w="9285" w:type="dxa"/>
        <w:tblInd w:w="93" w:type="dxa"/>
        <w:tblLayout w:type="fixed"/>
        <w:tblLook w:val="04A0" w:firstRow="1" w:lastRow="0" w:firstColumn="1" w:lastColumn="0" w:noHBand="0" w:noVBand="1"/>
      </w:tblPr>
      <w:tblGrid>
        <w:gridCol w:w="1857"/>
        <w:gridCol w:w="1857"/>
        <w:gridCol w:w="1857"/>
        <w:gridCol w:w="1857"/>
        <w:gridCol w:w="1857"/>
      </w:tblGrid>
      <w:tr w:rsidR="00D466B6" w:rsidRPr="003302EA" w14:paraId="16D4FDB2" w14:textId="77777777" w:rsidTr="00950A89">
        <w:trPr>
          <w:trHeight w:hRule="exact" w:val="288"/>
        </w:trPr>
        <w:tc>
          <w:tcPr>
            <w:tcW w:w="18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4FDAD" w14:textId="77777777" w:rsidR="00D466B6" w:rsidRPr="003302EA" w:rsidRDefault="00D466B6" w:rsidP="00240B98">
            <w:pPr>
              <w:pStyle w:val="TableHeading"/>
            </w:pPr>
            <w:r w:rsidRPr="003302EA">
              <w:t>Zone 1</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4FDAE" w14:textId="77777777" w:rsidR="00D466B6" w:rsidRPr="003302EA" w:rsidRDefault="00D466B6" w:rsidP="00240B98">
            <w:pPr>
              <w:pStyle w:val="TableHeading"/>
            </w:pPr>
            <w:r w:rsidRPr="003302EA">
              <w:t>Zone 2</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4FDAF" w14:textId="77777777" w:rsidR="00D466B6" w:rsidRPr="003302EA" w:rsidRDefault="00D466B6" w:rsidP="00240B98">
            <w:pPr>
              <w:pStyle w:val="TableHeading"/>
            </w:pPr>
            <w:r w:rsidRPr="003302EA">
              <w:t>Zone 3</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4FDB0" w14:textId="77777777" w:rsidR="00D466B6" w:rsidRPr="003302EA" w:rsidRDefault="00D466B6" w:rsidP="00240B98">
            <w:pPr>
              <w:pStyle w:val="TableHeading"/>
            </w:pPr>
            <w:r w:rsidRPr="003302EA">
              <w:t>Zone 4</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4FDB1" w14:textId="77777777" w:rsidR="00D466B6" w:rsidRPr="003302EA" w:rsidRDefault="00D466B6" w:rsidP="00240B98">
            <w:pPr>
              <w:pStyle w:val="TableHeading"/>
            </w:pPr>
            <w:r w:rsidRPr="003302EA">
              <w:t>Zone 5</w:t>
            </w:r>
          </w:p>
        </w:tc>
      </w:tr>
      <w:tr w:rsidR="00D466B6" w:rsidRPr="003302EA" w14:paraId="16D4FDB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6D4FDB3" w14:textId="77777777" w:rsidR="00D466B6" w:rsidRPr="003302EA" w:rsidRDefault="00D466B6" w:rsidP="00240B98">
            <w:pPr>
              <w:pStyle w:val="TableText"/>
            </w:pPr>
            <w:r>
              <w:t>Boone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B4" w14:textId="77777777" w:rsidR="00D466B6" w:rsidRPr="003302EA" w:rsidRDefault="00D466B6" w:rsidP="00240B98">
            <w:pPr>
              <w:pStyle w:val="TableText"/>
            </w:pPr>
            <w:r>
              <w:t>Bureau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B5" w14:textId="77777777" w:rsidR="00D466B6" w:rsidRPr="003302EA" w:rsidRDefault="00D466B6" w:rsidP="00240B98">
            <w:pPr>
              <w:pStyle w:val="TableText"/>
            </w:pPr>
            <w:r>
              <w:t>Adams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B6" w14:textId="77777777" w:rsidR="00D466B6" w:rsidRPr="003302EA" w:rsidRDefault="00D466B6" w:rsidP="00240B98">
            <w:pPr>
              <w:pStyle w:val="TableText"/>
            </w:pPr>
            <w:r>
              <w:t>Bond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B7" w14:textId="77777777" w:rsidR="00D466B6" w:rsidRPr="003302EA" w:rsidRDefault="00D466B6" w:rsidP="00240B98">
            <w:pPr>
              <w:pStyle w:val="TableText"/>
            </w:pPr>
            <w:r>
              <w:t>Alexander County</w:t>
            </w:r>
          </w:p>
        </w:tc>
      </w:tr>
      <w:tr w:rsidR="00D466B6" w:rsidRPr="003302EA" w14:paraId="16D4FDB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6D4FDB9" w14:textId="77777777" w:rsidR="00D466B6" w:rsidRPr="003302EA" w:rsidRDefault="00D466B6" w:rsidP="00240B98">
            <w:pPr>
              <w:pStyle w:val="TableText"/>
            </w:pPr>
            <w:r>
              <w:t>Carroll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BA" w14:textId="77777777" w:rsidR="00D466B6" w:rsidRPr="003302EA" w:rsidRDefault="00D466B6" w:rsidP="00240B98">
            <w:pPr>
              <w:pStyle w:val="TableText"/>
            </w:pPr>
            <w:r>
              <w:t>Cook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BB" w14:textId="77777777" w:rsidR="00D466B6" w:rsidRPr="003302EA" w:rsidRDefault="00D466B6" w:rsidP="00240B98">
            <w:pPr>
              <w:pStyle w:val="TableText"/>
            </w:pPr>
            <w:r>
              <w:t>Brown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BC" w14:textId="77777777" w:rsidR="00D466B6" w:rsidRPr="003302EA" w:rsidRDefault="00D466B6" w:rsidP="00240B98">
            <w:pPr>
              <w:pStyle w:val="TableText"/>
            </w:pPr>
            <w:r>
              <w:t>Clay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BD" w14:textId="77777777" w:rsidR="00D466B6" w:rsidRPr="003302EA" w:rsidRDefault="00D466B6" w:rsidP="00240B98">
            <w:pPr>
              <w:pStyle w:val="TableText"/>
            </w:pPr>
            <w:r>
              <w:t>Hardin County</w:t>
            </w:r>
          </w:p>
        </w:tc>
      </w:tr>
      <w:tr w:rsidR="00D466B6" w:rsidRPr="003302EA" w14:paraId="16D4FDC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6D4FDBF" w14:textId="77777777" w:rsidR="00D466B6" w:rsidRPr="003302EA" w:rsidRDefault="00D466B6" w:rsidP="00240B98">
            <w:pPr>
              <w:pStyle w:val="TableText"/>
            </w:pPr>
            <w:r>
              <w:t>DeKalb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C0" w14:textId="77777777" w:rsidR="00D466B6" w:rsidRPr="003302EA" w:rsidRDefault="00D466B6" w:rsidP="00240B98">
            <w:pPr>
              <w:pStyle w:val="TableText"/>
            </w:pPr>
            <w:r>
              <w:t>DuPage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C1" w14:textId="77777777" w:rsidR="00D466B6" w:rsidRPr="003302EA" w:rsidRDefault="00D466B6" w:rsidP="00240B98">
            <w:pPr>
              <w:pStyle w:val="TableText"/>
            </w:pPr>
            <w:r>
              <w:t>Calhoun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C2" w14:textId="77777777" w:rsidR="00D466B6" w:rsidRPr="003302EA" w:rsidRDefault="00D466B6" w:rsidP="00240B98">
            <w:pPr>
              <w:pStyle w:val="TableText"/>
            </w:pPr>
            <w:r>
              <w:t>Clinton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C3" w14:textId="77777777" w:rsidR="00D466B6" w:rsidRPr="003302EA" w:rsidRDefault="00D466B6" w:rsidP="00240B98">
            <w:pPr>
              <w:pStyle w:val="TableText"/>
            </w:pPr>
            <w:r>
              <w:t>Johnson County</w:t>
            </w:r>
          </w:p>
        </w:tc>
      </w:tr>
      <w:tr w:rsidR="00D466B6" w:rsidRPr="003302EA" w14:paraId="16D4FDC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6D4FDC5" w14:textId="77777777" w:rsidR="00D466B6" w:rsidRPr="003302EA" w:rsidRDefault="00D466B6" w:rsidP="00240B98">
            <w:pPr>
              <w:pStyle w:val="TableText"/>
            </w:pPr>
            <w:r>
              <w:t>Jo Daviess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C6" w14:textId="77777777" w:rsidR="00D466B6" w:rsidRPr="003302EA" w:rsidRDefault="00D466B6" w:rsidP="00240B98">
            <w:pPr>
              <w:pStyle w:val="TableText"/>
            </w:pPr>
            <w:r>
              <w:t>Grundy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C7" w14:textId="77777777" w:rsidR="00D466B6" w:rsidRPr="003302EA" w:rsidRDefault="00D466B6" w:rsidP="00240B98">
            <w:pPr>
              <w:pStyle w:val="TableText"/>
            </w:pPr>
            <w:r>
              <w:t>Cass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C8" w14:textId="77777777" w:rsidR="00D466B6" w:rsidRPr="003302EA" w:rsidRDefault="00D466B6" w:rsidP="00240B98">
            <w:pPr>
              <w:pStyle w:val="TableText"/>
            </w:pPr>
            <w:r>
              <w:t>Edwards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C9" w14:textId="77777777" w:rsidR="00D466B6" w:rsidRPr="003302EA" w:rsidRDefault="00D466B6" w:rsidP="00240B98">
            <w:pPr>
              <w:pStyle w:val="TableText"/>
            </w:pPr>
            <w:r>
              <w:t>Massac County</w:t>
            </w:r>
          </w:p>
        </w:tc>
      </w:tr>
      <w:tr w:rsidR="00D466B6" w:rsidRPr="003302EA" w14:paraId="16D4FDD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6D4FDCB" w14:textId="77777777" w:rsidR="00D466B6" w:rsidRPr="003302EA" w:rsidRDefault="00D466B6" w:rsidP="00240B98">
            <w:pPr>
              <w:pStyle w:val="TableText"/>
            </w:pPr>
            <w:r>
              <w:t>Kane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CC" w14:textId="77777777" w:rsidR="00D466B6" w:rsidRPr="003302EA" w:rsidRDefault="00D466B6" w:rsidP="00240B98">
            <w:pPr>
              <w:pStyle w:val="TableText"/>
            </w:pPr>
            <w:r>
              <w:t>Henderson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CD" w14:textId="77777777" w:rsidR="00D466B6" w:rsidRPr="003302EA" w:rsidRDefault="00D466B6" w:rsidP="00240B98">
            <w:pPr>
              <w:pStyle w:val="TableText"/>
            </w:pPr>
            <w:r>
              <w:t>Champaign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CE" w14:textId="77777777" w:rsidR="00D466B6" w:rsidRPr="003302EA" w:rsidRDefault="00D466B6" w:rsidP="00240B98">
            <w:pPr>
              <w:pStyle w:val="TableText"/>
            </w:pPr>
            <w:r>
              <w:t>Fayette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CF" w14:textId="77777777" w:rsidR="00D466B6" w:rsidRPr="003302EA" w:rsidRDefault="00D466B6" w:rsidP="00240B98">
            <w:pPr>
              <w:pStyle w:val="TableText"/>
            </w:pPr>
            <w:r>
              <w:t>Pope County</w:t>
            </w:r>
          </w:p>
        </w:tc>
      </w:tr>
      <w:tr w:rsidR="00D466B6" w:rsidRPr="003302EA" w14:paraId="16D4FDD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6D4FDD1" w14:textId="77777777" w:rsidR="00D466B6" w:rsidRPr="003302EA" w:rsidRDefault="00D466B6" w:rsidP="00240B98">
            <w:pPr>
              <w:pStyle w:val="TableText"/>
            </w:pPr>
            <w:r>
              <w:t>Lake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D2" w14:textId="77777777" w:rsidR="00D466B6" w:rsidRPr="003302EA" w:rsidRDefault="00D466B6" w:rsidP="00240B98">
            <w:pPr>
              <w:pStyle w:val="TableText"/>
            </w:pPr>
            <w:r>
              <w:t>Henry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D3" w14:textId="77777777" w:rsidR="00D466B6" w:rsidRPr="003302EA" w:rsidRDefault="00D466B6" w:rsidP="00240B98">
            <w:pPr>
              <w:pStyle w:val="TableText"/>
            </w:pPr>
            <w:r>
              <w:t>Christian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D4" w14:textId="77777777" w:rsidR="00D466B6" w:rsidRPr="003302EA" w:rsidRDefault="00D466B6" w:rsidP="00240B98">
            <w:pPr>
              <w:pStyle w:val="TableText"/>
            </w:pPr>
            <w:r>
              <w:t>Franklin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D5" w14:textId="77777777" w:rsidR="00D466B6" w:rsidRPr="003302EA" w:rsidRDefault="00D466B6" w:rsidP="00240B98">
            <w:pPr>
              <w:pStyle w:val="TableText"/>
            </w:pPr>
            <w:r>
              <w:t>Pulaski County</w:t>
            </w:r>
          </w:p>
        </w:tc>
      </w:tr>
      <w:tr w:rsidR="00D466B6" w:rsidRPr="003302EA" w14:paraId="16D4FDD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6D4FDD7" w14:textId="77777777" w:rsidR="00D466B6" w:rsidRPr="003302EA" w:rsidRDefault="00D466B6" w:rsidP="00240B98">
            <w:pPr>
              <w:pStyle w:val="TableText"/>
            </w:pPr>
            <w:r>
              <w:t>McHenry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D8" w14:textId="77777777" w:rsidR="00D466B6" w:rsidRPr="003302EA" w:rsidRDefault="00D466B6" w:rsidP="00240B98">
            <w:pPr>
              <w:pStyle w:val="TableText"/>
            </w:pPr>
            <w:r>
              <w:t>Iroquois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D9" w14:textId="77777777" w:rsidR="00D466B6" w:rsidRPr="003302EA" w:rsidRDefault="00D466B6" w:rsidP="00240B98">
            <w:pPr>
              <w:pStyle w:val="TableText"/>
            </w:pPr>
            <w:r>
              <w:t>Clark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DA" w14:textId="77777777" w:rsidR="00D466B6" w:rsidRPr="003302EA" w:rsidRDefault="00D466B6" w:rsidP="00240B98">
            <w:pPr>
              <w:pStyle w:val="TableText"/>
            </w:pPr>
            <w:r>
              <w:t>Gallatin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DB" w14:textId="77777777" w:rsidR="00D466B6" w:rsidRPr="003302EA" w:rsidRDefault="00D466B6" w:rsidP="00240B98">
            <w:pPr>
              <w:pStyle w:val="TableText"/>
            </w:pPr>
            <w:r>
              <w:t>Randolph County</w:t>
            </w:r>
          </w:p>
        </w:tc>
      </w:tr>
      <w:tr w:rsidR="00D466B6" w:rsidRPr="003302EA" w14:paraId="16D4FDE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6D4FDDD" w14:textId="77777777" w:rsidR="00D466B6" w:rsidRPr="003302EA" w:rsidRDefault="00D466B6" w:rsidP="00240B98">
            <w:pPr>
              <w:pStyle w:val="TableText"/>
            </w:pPr>
            <w:r>
              <w:t>Ogle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DE" w14:textId="77777777" w:rsidR="00D466B6" w:rsidRPr="003302EA" w:rsidRDefault="00D466B6" w:rsidP="00240B98">
            <w:pPr>
              <w:pStyle w:val="TableText"/>
            </w:pPr>
            <w:r>
              <w:t>Kankakee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DF" w14:textId="77777777" w:rsidR="00D466B6" w:rsidRPr="003302EA" w:rsidRDefault="00D466B6" w:rsidP="00240B98">
            <w:pPr>
              <w:pStyle w:val="TableText"/>
            </w:pPr>
            <w:r>
              <w:t>Coles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E0" w14:textId="77777777" w:rsidR="00D466B6" w:rsidRPr="003302EA" w:rsidRDefault="00D466B6" w:rsidP="00240B98">
            <w:pPr>
              <w:pStyle w:val="TableText"/>
            </w:pPr>
            <w:r>
              <w:t>Hamilton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E1" w14:textId="77777777" w:rsidR="00D466B6" w:rsidRPr="003302EA" w:rsidRDefault="00D466B6" w:rsidP="00240B98">
            <w:pPr>
              <w:pStyle w:val="TableText"/>
            </w:pPr>
            <w:r>
              <w:t>Union County</w:t>
            </w:r>
          </w:p>
        </w:tc>
      </w:tr>
      <w:tr w:rsidR="00D466B6" w:rsidRPr="003302EA" w14:paraId="16D4FDE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6D4FDE3" w14:textId="77777777" w:rsidR="00D466B6" w:rsidRPr="003302EA" w:rsidRDefault="00D466B6" w:rsidP="00240B98">
            <w:pPr>
              <w:pStyle w:val="TableText"/>
            </w:pPr>
            <w:r>
              <w:t>Stephenson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E4" w14:textId="77777777" w:rsidR="00D466B6" w:rsidRPr="003302EA" w:rsidRDefault="00D466B6" w:rsidP="00240B98">
            <w:pPr>
              <w:pStyle w:val="TableText"/>
            </w:pPr>
            <w:r>
              <w:t>Kendall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E5" w14:textId="77777777" w:rsidR="00D466B6" w:rsidRPr="003302EA" w:rsidRDefault="00D466B6" w:rsidP="00240B98">
            <w:pPr>
              <w:pStyle w:val="TableText"/>
            </w:pPr>
            <w:r>
              <w:t>Crawford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E6" w14:textId="77777777" w:rsidR="00D466B6" w:rsidRPr="003302EA" w:rsidRDefault="00D466B6" w:rsidP="00240B98">
            <w:pPr>
              <w:pStyle w:val="TableText"/>
            </w:pPr>
            <w:r>
              <w:t>Jackson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E7" w14:textId="77777777" w:rsidR="00D466B6" w:rsidRPr="003302EA" w:rsidRDefault="00D466B6" w:rsidP="00240B98">
            <w:pPr>
              <w:pStyle w:val="TableText"/>
            </w:pPr>
            <w:r>
              <w:t> </w:t>
            </w:r>
          </w:p>
        </w:tc>
      </w:tr>
      <w:tr w:rsidR="00D466B6" w:rsidRPr="003302EA" w14:paraId="16D4FDE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6D4FDE9" w14:textId="77777777" w:rsidR="00D466B6" w:rsidRPr="003302EA" w:rsidRDefault="00D466B6" w:rsidP="00240B98">
            <w:pPr>
              <w:pStyle w:val="TableText"/>
            </w:pPr>
            <w:r>
              <w:t>Winnebago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EA" w14:textId="77777777" w:rsidR="00D466B6" w:rsidRPr="003302EA" w:rsidRDefault="00D466B6" w:rsidP="00240B98">
            <w:pPr>
              <w:pStyle w:val="TableText"/>
            </w:pPr>
            <w:r>
              <w:t>Knox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EB" w14:textId="77777777" w:rsidR="00D466B6" w:rsidRPr="003302EA" w:rsidRDefault="00D466B6" w:rsidP="00240B98">
            <w:pPr>
              <w:pStyle w:val="TableText"/>
            </w:pPr>
            <w:r>
              <w:t>Cumberland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EC" w14:textId="77777777" w:rsidR="00D466B6" w:rsidRPr="003302EA" w:rsidRDefault="00D466B6" w:rsidP="00240B98">
            <w:pPr>
              <w:pStyle w:val="TableText"/>
            </w:pPr>
            <w:r>
              <w:t>Jefferson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ED" w14:textId="77777777" w:rsidR="00D466B6" w:rsidRPr="003302EA" w:rsidRDefault="00D466B6" w:rsidP="00240B98">
            <w:pPr>
              <w:pStyle w:val="TableText"/>
            </w:pPr>
            <w:r>
              <w:t> </w:t>
            </w:r>
          </w:p>
        </w:tc>
      </w:tr>
      <w:tr w:rsidR="00D466B6" w:rsidRPr="003302EA" w14:paraId="16D4FDF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EF"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F0" w14:textId="77777777" w:rsidR="00D466B6" w:rsidRPr="003302EA" w:rsidRDefault="00D466B6" w:rsidP="00240B98">
            <w:pPr>
              <w:pStyle w:val="TableText"/>
            </w:pPr>
            <w:r>
              <w:t>LaSalle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F1" w14:textId="77777777" w:rsidR="00D466B6" w:rsidRPr="003302EA" w:rsidRDefault="00D466B6" w:rsidP="00240B98">
            <w:pPr>
              <w:pStyle w:val="TableText"/>
            </w:pPr>
            <w:r>
              <w:t>De Witt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F2" w14:textId="77777777" w:rsidR="00D466B6" w:rsidRPr="003302EA" w:rsidRDefault="00D466B6" w:rsidP="00240B98">
            <w:pPr>
              <w:pStyle w:val="TableText"/>
            </w:pPr>
            <w:r>
              <w:t>Jersey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F3" w14:textId="77777777" w:rsidR="00D466B6" w:rsidRPr="003302EA" w:rsidRDefault="00D466B6" w:rsidP="00240B98">
            <w:pPr>
              <w:pStyle w:val="TableText"/>
            </w:pPr>
            <w:r>
              <w:t> </w:t>
            </w:r>
          </w:p>
        </w:tc>
      </w:tr>
      <w:tr w:rsidR="00D466B6" w:rsidRPr="003302EA" w14:paraId="16D4FDF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F5"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F6" w14:textId="77777777" w:rsidR="00D466B6" w:rsidRPr="003302EA" w:rsidRDefault="00D466B6" w:rsidP="00240B98">
            <w:pPr>
              <w:pStyle w:val="TableText"/>
            </w:pPr>
            <w:r>
              <w:t>Lee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F7" w14:textId="77777777" w:rsidR="00D466B6" w:rsidRPr="003302EA" w:rsidRDefault="00D466B6" w:rsidP="00240B98">
            <w:pPr>
              <w:pStyle w:val="TableText"/>
            </w:pPr>
            <w:r>
              <w:t>Douglas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F8" w14:textId="77777777" w:rsidR="00D466B6" w:rsidRPr="003302EA" w:rsidRDefault="00D466B6" w:rsidP="00240B98">
            <w:pPr>
              <w:pStyle w:val="TableText"/>
            </w:pPr>
            <w:r>
              <w:t>Lawrence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F9" w14:textId="77777777" w:rsidR="00D466B6" w:rsidRPr="003302EA" w:rsidRDefault="00D466B6" w:rsidP="00240B98">
            <w:pPr>
              <w:pStyle w:val="TableText"/>
            </w:pPr>
            <w:r>
              <w:t> </w:t>
            </w:r>
          </w:p>
        </w:tc>
      </w:tr>
      <w:tr w:rsidR="00D466B6" w:rsidRPr="003302EA" w14:paraId="16D4FE0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DFB"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DFC" w14:textId="77777777" w:rsidR="00D466B6" w:rsidRPr="003302EA" w:rsidRDefault="00D466B6" w:rsidP="00240B98">
            <w:pPr>
              <w:pStyle w:val="TableText"/>
            </w:pPr>
            <w:r>
              <w:t>Livingston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FD" w14:textId="77777777" w:rsidR="00D466B6" w:rsidRPr="003302EA" w:rsidRDefault="00D466B6" w:rsidP="00240B98">
            <w:pPr>
              <w:pStyle w:val="TableText"/>
            </w:pPr>
            <w:r>
              <w:t>Edgar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DFE" w14:textId="77777777" w:rsidR="00D466B6" w:rsidRPr="003302EA" w:rsidRDefault="00D466B6" w:rsidP="00240B98">
            <w:pPr>
              <w:pStyle w:val="TableText"/>
            </w:pPr>
            <w:r>
              <w:t>Macoupin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DFF" w14:textId="77777777" w:rsidR="00D466B6" w:rsidRPr="003302EA" w:rsidRDefault="00D466B6" w:rsidP="00240B98">
            <w:pPr>
              <w:pStyle w:val="TableText"/>
            </w:pPr>
            <w:r>
              <w:t> </w:t>
            </w:r>
          </w:p>
        </w:tc>
      </w:tr>
      <w:tr w:rsidR="00D466B6" w:rsidRPr="003302EA" w14:paraId="16D4FE0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01"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02" w14:textId="77777777" w:rsidR="00D466B6" w:rsidRPr="003302EA" w:rsidRDefault="00D466B6" w:rsidP="00240B98">
            <w:pPr>
              <w:pStyle w:val="TableText"/>
            </w:pPr>
            <w:r>
              <w:t>Marshall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03" w14:textId="77777777" w:rsidR="00D466B6" w:rsidRPr="003302EA" w:rsidRDefault="00D466B6" w:rsidP="00240B98">
            <w:pPr>
              <w:pStyle w:val="TableText"/>
            </w:pPr>
            <w:r>
              <w:t>Effingham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04" w14:textId="77777777" w:rsidR="00D466B6" w:rsidRPr="003302EA" w:rsidRDefault="00D466B6" w:rsidP="00240B98">
            <w:pPr>
              <w:pStyle w:val="TableText"/>
            </w:pPr>
            <w:r>
              <w:t>Madison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05" w14:textId="77777777" w:rsidR="00D466B6" w:rsidRPr="003302EA" w:rsidRDefault="00D466B6" w:rsidP="00240B98">
            <w:pPr>
              <w:pStyle w:val="TableText"/>
            </w:pPr>
            <w:r>
              <w:t> </w:t>
            </w:r>
          </w:p>
        </w:tc>
      </w:tr>
      <w:tr w:rsidR="00D466B6" w:rsidRPr="003302EA" w14:paraId="16D4FE0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07"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08" w14:textId="77777777" w:rsidR="00D466B6" w:rsidRPr="003302EA" w:rsidRDefault="00D466B6" w:rsidP="00240B98">
            <w:pPr>
              <w:pStyle w:val="TableText"/>
            </w:pPr>
            <w:r>
              <w:t>Mercer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09" w14:textId="77777777" w:rsidR="00D466B6" w:rsidRPr="003302EA" w:rsidRDefault="00D466B6" w:rsidP="00240B98">
            <w:pPr>
              <w:pStyle w:val="TableText"/>
            </w:pPr>
            <w:r>
              <w:t>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0A" w14:textId="77777777" w:rsidR="00D466B6" w:rsidRPr="003302EA" w:rsidRDefault="00D466B6" w:rsidP="00240B98">
            <w:pPr>
              <w:pStyle w:val="TableText"/>
            </w:pPr>
            <w:r>
              <w:t>Marion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0B" w14:textId="77777777" w:rsidR="00D466B6" w:rsidRPr="003302EA" w:rsidRDefault="00D466B6" w:rsidP="00240B98">
            <w:pPr>
              <w:pStyle w:val="TableText"/>
            </w:pPr>
            <w:r>
              <w:t> </w:t>
            </w:r>
          </w:p>
        </w:tc>
      </w:tr>
      <w:tr w:rsidR="00D466B6" w:rsidRPr="003302EA" w14:paraId="16D4FE1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0D"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0E" w14:textId="77777777" w:rsidR="00D466B6" w:rsidRPr="003302EA" w:rsidRDefault="00D466B6" w:rsidP="00240B98">
            <w:pPr>
              <w:pStyle w:val="TableText"/>
            </w:pPr>
            <w:r>
              <w:t>Peoria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0F" w14:textId="77777777" w:rsidR="00D466B6" w:rsidRPr="003302EA" w:rsidRDefault="00D466B6" w:rsidP="00240B98">
            <w:pPr>
              <w:pStyle w:val="TableText"/>
            </w:pPr>
            <w:r>
              <w:t>Fulton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10" w14:textId="77777777" w:rsidR="00D466B6" w:rsidRPr="003302EA" w:rsidRDefault="00D466B6" w:rsidP="00240B98">
            <w:pPr>
              <w:pStyle w:val="TableText"/>
            </w:pPr>
            <w:r>
              <w:t>Monroe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11" w14:textId="77777777" w:rsidR="00D466B6" w:rsidRPr="003302EA" w:rsidRDefault="00D466B6" w:rsidP="00240B98">
            <w:pPr>
              <w:pStyle w:val="TableText"/>
            </w:pPr>
            <w:r>
              <w:t> </w:t>
            </w:r>
          </w:p>
        </w:tc>
      </w:tr>
      <w:tr w:rsidR="00D466B6" w:rsidRPr="003302EA" w14:paraId="16D4FE1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13"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14" w14:textId="77777777" w:rsidR="00D466B6" w:rsidRPr="003302EA" w:rsidRDefault="00D466B6" w:rsidP="00240B98">
            <w:pPr>
              <w:pStyle w:val="TableText"/>
            </w:pPr>
            <w:r>
              <w:t>Putnam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15" w14:textId="77777777" w:rsidR="00D466B6" w:rsidRPr="003302EA" w:rsidRDefault="00D466B6" w:rsidP="00240B98">
            <w:pPr>
              <w:pStyle w:val="TableText"/>
            </w:pPr>
            <w:r>
              <w:t>Greene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16" w14:textId="77777777" w:rsidR="00D466B6" w:rsidRPr="003302EA" w:rsidRDefault="00D466B6" w:rsidP="00240B98">
            <w:pPr>
              <w:pStyle w:val="TableText"/>
            </w:pPr>
            <w:r>
              <w:t>Montgomery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17" w14:textId="77777777" w:rsidR="00D466B6" w:rsidRPr="003302EA" w:rsidRDefault="00D466B6" w:rsidP="00240B98">
            <w:pPr>
              <w:pStyle w:val="TableText"/>
            </w:pPr>
            <w:r>
              <w:t> </w:t>
            </w:r>
          </w:p>
        </w:tc>
      </w:tr>
      <w:tr w:rsidR="00D466B6" w:rsidRPr="003302EA" w14:paraId="16D4FE1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19"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1A" w14:textId="77777777" w:rsidR="00D466B6" w:rsidRPr="003302EA" w:rsidRDefault="00D466B6" w:rsidP="00240B98">
            <w:pPr>
              <w:pStyle w:val="TableText"/>
            </w:pPr>
            <w:r>
              <w:t>Rock Island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1B" w14:textId="77777777" w:rsidR="00D466B6" w:rsidRPr="003302EA" w:rsidRDefault="00D466B6" w:rsidP="00240B98">
            <w:pPr>
              <w:pStyle w:val="TableText"/>
            </w:pPr>
            <w:r>
              <w:t>Hancock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1C" w14:textId="77777777" w:rsidR="00D466B6" w:rsidRPr="003302EA" w:rsidRDefault="00D466B6" w:rsidP="00240B98">
            <w:pPr>
              <w:pStyle w:val="TableText"/>
            </w:pPr>
            <w:r>
              <w:t>Perry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1D" w14:textId="77777777" w:rsidR="00D466B6" w:rsidRPr="003302EA" w:rsidRDefault="00D466B6" w:rsidP="00240B98">
            <w:pPr>
              <w:pStyle w:val="TableText"/>
            </w:pPr>
            <w:r>
              <w:t> </w:t>
            </w:r>
          </w:p>
        </w:tc>
      </w:tr>
      <w:tr w:rsidR="00D466B6" w:rsidRPr="003302EA" w14:paraId="16D4FE2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1F"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20" w14:textId="77777777" w:rsidR="00D466B6" w:rsidRPr="003302EA" w:rsidRDefault="00D466B6" w:rsidP="00240B98">
            <w:pPr>
              <w:pStyle w:val="TableText"/>
            </w:pPr>
            <w:r>
              <w:t>Stark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21" w14:textId="77777777" w:rsidR="00D466B6" w:rsidRPr="003302EA" w:rsidRDefault="00D466B6" w:rsidP="00240B98">
            <w:pPr>
              <w:pStyle w:val="TableText"/>
            </w:pPr>
            <w:r>
              <w:t>Jasper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22" w14:textId="77777777" w:rsidR="00D466B6" w:rsidRPr="003302EA" w:rsidRDefault="00D466B6" w:rsidP="00240B98">
            <w:pPr>
              <w:pStyle w:val="TableText"/>
            </w:pPr>
            <w:r>
              <w:t>Richland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23" w14:textId="77777777" w:rsidR="00D466B6" w:rsidRPr="003302EA" w:rsidRDefault="00D466B6" w:rsidP="00240B98">
            <w:pPr>
              <w:pStyle w:val="TableText"/>
            </w:pPr>
            <w:r>
              <w:t> </w:t>
            </w:r>
          </w:p>
        </w:tc>
      </w:tr>
      <w:tr w:rsidR="00D466B6" w:rsidRPr="003302EA" w14:paraId="16D4FE2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25"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26" w14:textId="77777777" w:rsidR="00D466B6" w:rsidRPr="003302EA" w:rsidRDefault="00D466B6" w:rsidP="00240B98">
            <w:pPr>
              <w:pStyle w:val="TableText"/>
            </w:pPr>
            <w:r>
              <w:t>Warren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27" w14:textId="77777777" w:rsidR="00D466B6" w:rsidRPr="003302EA" w:rsidRDefault="00D466B6" w:rsidP="00240B98">
            <w:pPr>
              <w:pStyle w:val="TableText"/>
            </w:pPr>
            <w:r>
              <w:t>Logan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28" w14:textId="77777777" w:rsidR="00D466B6" w:rsidRPr="003302EA" w:rsidRDefault="00D466B6" w:rsidP="00240B98">
            <w:pPr>
              <w:pStyle w:val="TableText"/>
            </w:pPr>
            <w:r>
              <w:t>Saline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29" w14:textId="77777777" w:rsidR="00D466B6" w:rsidRPr="003302EA" w:rsidRDefault="00D466B6" w:rsidP="00240B98">
            <w:pPr>
              <w:pStyle w:val="TableText"/>
            </w:pPr>
            <w:r>
              <w:t> </w:t>
            </w:r>
          </w:p>
        </w:tc>
      </w:tr>
      <w:tr w:rsidR="00D466B6" w:rsidRPr="003302EA" w14:paraId="16D4FE3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2B"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2C" w14:textId="77777777" w:rsidR="00D466B6" w:rsidRPr="003302EA" w:rsidRDefault="00D466B6" w:rsidP="00240B98">
            <w:pPr>
              <w:pStyle w:val="TableText"/>
            </w:pPr>
            <w:r>
              <w:t>Whiteside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2D" w14:textId="77777777" w:rsidR="00D466B6" w:rsidRPr="003302EA" w:rsidRDefault="00D466B6" w:rsidP="00240B98">
            <w:pPr>
              <w:pStyle w:val="TableText"/>
            </w:pPr>
            <w:r>
              <w:t>Macon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2E" w14:textId="77777777" w:rsidR="00D466B6" w:rsidRPr="003302EA" w:rsidRDefault="00D466B6" w:rsidP="00240B98">
            <w:pPr>
              <w:pStyle w:val="TableText"/>
            </w:pPr>
            <w:r>
              <w:t>St. Clair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2F" w14:textId="77777777" w:rsidR="00D466B6" w:rsidRPr="003302EA" w:rsidRDefault="00D466B6" w:rsidP="00240B98">
            <w:pPr>
              <w:pStyle w:val="TableText"/>
            </w:pPr>
            <w:r>
              <w:t> </w:t>
            </w:r>
          </w:p>
        </w:tc>
      </w:tr>
      <w:tr w:rsidR="00D466B6" w:rsidRPr="003302EA" w14:paraId="16D4FE3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31"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32" w14:textId="77777777" w:rsidR="00D466B6" w:rsidRPr="003302EA" w:rsidRDefault="00D466B6" w:rsidP="00240B98">
            <w:pPr>
              <w:pStyle w:val="TableText"/>
            </w:pPr>
            <w:r>
              <w:t>Will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33" w14:textId="77777777" w:rsidR="00D466B6" w:rsidRPr="003302EA" w:rsidRDefault="00D466B6" w:rsidP="00240B98">
            <w:pPr>
              <w:pStyle w:val="TableText"/>
            </w:pPr>
            <w:r>
              <w:t>Mason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34" w14:textId="77777777" w:rsidR="00D466B6" w:rsidRPr="003302EA" w:rsidRDefault="00D466B6" w:rsidP="00240B98">
            <w:pPr>
              <w:pStyle w:val="TableText"/>
            </w:pPr>
            <w:r>
              <w:t>Wabash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35" w14:textId="77777777" w:rsidR="00D466B6" w:rsidRPr="003302EA" w:rsidRDefault="00D466B6" w:rsidP="00240B98">
            <w:pPr>
              <w:pStyle w:val="TableText"/>
            </w:pPr>
            <w:r>
              <w:t> </w:t>
            </w:r>
          </w:p>
        </w:tc>
      </w:tr>
      <w:tr w:rsidR="00D466B6" w:rsidRPr="003302EA" w14:paraId="16D4FE3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37"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38" w14:textId="77777777" w:rsidR="00D466B6" w:rsidRPr="003302EA" w:rsidRDefault="00D466B6" w:rsidP="00240B98">
            <w:pPr>
              <w:pStyle w:val="TableText"/>
            </w:pPr>
            <w:r>
              <w:t>Woodford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39" w14:textId="77777777" w:rsidR="00D466B6" w:rsidRPr="003302EA" w:rsidRDefault="00D466B6" w:rsidP="00240B98">
            <w:pPr>
              <w:pStyle w:val="TableText"/>
            </w:pPr>
            <w:r>
              <w:t>McDonough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3A" w14:textId="77777777" w:rsidR="00D466B6" w:rsidRPr="003302EA" w:rsidRDefault="00D466B6" w:rsidP="00240B98">
            <w:pPr>
              <w:pStyle w:val="TableText"/>
            </w:pPr>
            <w:r>
              <w:t>Washington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3B" w14:textId="77777777" w:rsidR="00D466B6" w:rsidRPr="003302EA" w:rsidRDefault="00D466B6" w:rsidP="00240B98">
            <w:pPr>
              <w:pStyle w:val="TableText"/>
            </w:pPr>
            <w:r>
              <w:t> </w:t>
            </w:r>
          </w:p>
        </w:tc>
      </w:tr>
      <w:tr w:rsidR="00D466B6" w:rsidRPr="003302EA" w14:paraId="16D4FE4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3D"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3E"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3F" w14:textId="77777777" w:rsidR="00D466B6" w:rsidRPr="003302EA" w:rsidRDefault="00D466B6" w:rsidP="00240B98">
            <w:pPr>
              <w:pStyle w:val="TableText"/>
            </w:pPr>
            <w:r>
              <w:t>McLean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40" w14:textId="77777777" w:rsidR="00D466B6" w:rsidRPr="003302EA" w:rsidRDefault="00D466B6" w:rsidP="00240B98">
            <w:pPr>
              <w:pStyle w:val="TableText"/>
            </w:pPr>
            <w:r>
              <w:t>Wayne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41" w14:textId="77777777" w:rsidR="00D466B6" w:rsidRPr="003302EA" w:rsidRDefault="00D466B6" w:rsidP="00240B98">
            <w:pPr>
              <w:pStyle w:val="TableText"/>
            </w:pPr>
            <w:r>
              <w:t> </w:t>
            </w:r>
          </w:p>
        </w:tc>
      </w:tr>
      <w:tr w:rsidR="00D466B6" w:rsidRPr="003302EA" w14:paraId="16D4FE4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43"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44"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45" w14:textId="77777777" w:rsidR="00D466B6" w:rsidRPr="003302EA" w:rsidRDefault="00D466B6" w:rsidP="00240B98">
            <w:pPr>
              <w:pStyle w:val="TableText"/>
            </w:pPr>
            <w:r>
              <w:t>Menard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46" w14:textId="77777777" w:rsidR="00D466B6" w:rsidRPr="003302EA" w:rsidRDefault="00D466B6" w:rsidP="00240B98">
            <w:pPr>
              <w:pStyle w:val="TableText"/>
            </w:pPr>
            <w:r>
              <w:t>White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47" w14:textId="77777777" w:rsidR="00D466B6" w:rsidRPr="003302EA" w:rsidRDefault="00D466B6" w:rsidP="00240B98">
            <w:pPr>
              <w:pStyle w:val="TableText"/>
            </w:pPr>
            <w:r>
              <w:t> </w:t>
            </w:r>
          </w:p>
        </w:tc>
      </w:tr>
      <w:tr w:rsidR="00D466B6" w:rsidRPr="003302EA" w14:paraId="16D4FE4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49"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4A"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4B" w14:textId="77777777" w:rsidR="00D466B6" w:rsidRPr="003302EA" w:rsidRDefault="00D466B6" w:rsidP="00240B98">
            <w:pPr>
              <w:pStyle w:val="TableText"/>
            </w:pPr>
            <w:r>
              <w:t>Morgan County</w:t>
            </w:r>
          </w:p>
        </w:tc>
        <w:tc>
          <w:tcPr>
            <w:tcW w:w="1857" w:type="dxa"/>
            <w:tcBorders>
              <w:top w:val="nil"/>
              <w:left w:val="nil"/>
              <w:bottom w:val="single" w:sz="4" w:space="0" w:color="auto"/>
              <w:right w:val="single" w:sz="4" w:space="0" w:color="auto"/>
            </w:tcBorders>
            <w:shd w:val="clear" w:color="auto" w:fill="auto"/>
            <w:noWrap/>
            <w:vAlign w:val="center"/>
            <w:hideMark/>
          </w:tcPr>
          <w:p w14:paraId="16D4FE4C" w14:textId="77777777" w:rsidR="00D466B6" w:rsidRPr="003302EA" w:rsidRDefault="00D466B6" w:rsidP="00240B98">
            <w:pPr>
              <w:pStyle w:val="TableText"/>
            </w:pPr>
            <w:r>
              <w:t>Williamson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4D" w14:textId="77777777" w:rsidR="00D466B6" w:rsidRPr="003302EA" w:rsidRDefault="00D466B6" w:rsidP="00240B98">
            <w:pPr>
              <w:pStyle w:val="TableText"/>
            </w:pPr>
            <w:r>
              <w:t> </w:t>
            </w:r>
          </w:p>
        </w:tc>
      </w:tr>
      <w:tr w:rsidR="00D466B6" w:rsidRPr="003302EA" w14:paraId="16D4FE5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4F"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50"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51" w14:textId="77777777" w:rsidR="00D466B6" w:rsidRPr="003302EA" w:rsidRDefault="00D466B6" w:rsidP="00240B98">
            <w:pPr>
              <w:pStyle w:val="TableText"/>
            </w:pPr>
            <w:r>
              <w:t>Moultrie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52"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53" w14:textId="77777777" w:rsidR="00D466B6" w:rsidRPr="003302EA" w:rsidRDefault="00D466B6" w:rsidP="00240B98">
            <w:pPr>
              <w:pStyle w:val="TableText"/>
            </w:pPr>
            <w:r>
              <w:t> </w:t>
            </w:r>
          </w:p>
        </w:tc>
      </w:tr>
      <w:tr w:rsidR="00D466B6" w:rsidRPr="003302EA" w14:paraId="16D4FE5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55"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56"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57" w14:textId="77777777" w:rsidR="00D466B6" w:rsidRPr="003302EA" w:rsidRDefault="00D466B6" w:rsidP="00240B98">
            <w:pPr>
              <w:pStyle w:val="TableText"/>
            </w:pPr>
            <w:r>
              <w:t>Piatt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58"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59" w14:textId="77777777" w:rsidR="00D466B6" w:rsidRPr="003302EA" w:rsidRDefault="00D466B6" w:rsidP="00240B98">
            <w:pPr>
              <w:pStyle w:val="TableText"/>
            </w:pPr>
            <w:r>
              <w:t> </w:t>
            </w:r>
          </w:p>
        </w:tc>
      </w:tr>
      <w:tr w:rsidR="00D466B6" w:rsidRPr="003302EA" w14:paraId="16D4FE6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5B"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5C"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5D" w14:textId="77777777" w:rsidR="00D466B6" w:rsidRPr="003302EA" w:rsidRDefault="00D466B6" w:rsidP="00240B98">
            <w:pPr>
              <w:pStyle w:val="TableText"/>
            </w:pPr>
            <w:r>
              <w:t>Pike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5E"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5F" w14:textId="77777777" w:rsidR="00D466B6" w:rsidRPr="003302EA" w:rsidRDefault="00D466B6" w:rsidP="00240B98">
            <w:pPr>
              <w:pStyle w:val="TableText"/>
            </w:pPr>
            <w:r>
              <w:t> </w:t>
            </w:r>
          </w:p>
        </w:tc>
      </w:tr>
      <w:tr w:rsidR="00D466B6" w:rsidRPr="003302EA" w14:paraId="16D4FE6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61"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62"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63" w14:textId="77777777" w:rsidR="00D466B6" w:rsidRPr="003302EA" w:rsidRDefault="00D466B6" w:rsidP="00240B98">
            <w:pPr>
              <w:pStyle w:val="TableText"/>
            </w:pPr>
            <w:r>
              <w:t>Sangamon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64"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65" w14:textId="77777777" w:rsidR="00D466B6" w:rsidRPr="003302EA" w:rsidRDefault="00D466B6" w:rsidP="00240B98">
            <w:pPr>
              <w:pStyle w:val="TableText"/>
            </w:pPr>
            <w:r>
              <w:t> </w:t>
            </w:r>
          </w:p>
        </w:tc>
      </w:tr>
      <w:tr w:rsidR="00D466B6" w:rsidRPr="003302EA" w14:paraId="16D4FE6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67"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68"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69" w14:textId="77777777" w:rsidR="00D466B6" w:rsidRPr="003302EA" w:rsidRDefault="00D466B6" w:rsidP="00240B98">
            <w:pPr>
              <w:pStyle w:val="TableText"/>
            </w:pPr>
            <w:r>
              <w:t>Schuyler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6A"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6B" w14:textId="77777777" w:rsidR="00D466B6" w:rsidRPr="003302EA" w:rsidRDefault="00D466B6" w:rsidP="00240B98">
            <w:pPr>
              <w:pStyle w:val="TableText"/>
            </w:pPr>
            <w:r>
              <w:t> </w:t>
            </w:r>
          </w:p>
        </w:tc>
      </w:tr>
      <w:tr w:rsidR="00D466B6" w:rsidRPr="003302EA" w14:paraId="16D4FE7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6D"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6E"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6F" w14:textId="77777777" w:rsidR="00D466B6" w:rsidRPr="003302EA" w:rsidRDefault="00D466B6" w:rsidP="00240B98">
            <w:pPr>
              <w:pStyle w:val="TableText"/>
            </w:pPr>
            <w:r>
              <w:t>Scott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70"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71" w14:textId="77777777" w:rsidR="00D466B6" w:rsidRPr="003302EA" w:rsidRDefault="00D466B6" w:rsidP="00240B98">
            <w:pPr>
              <w:pStyle w:val="TableText"/>
            </w:pPr>
            <w:r>
              <w:t> </w:t>
            </w:r>
          </w:p>
        </w:tc>
      </w:tr>
      <w:tr w:rsidR="00D466B6" w:rsidRPr="003302EA" w14:paraId="16D4FE7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73"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74"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75" w14:textId="77777777" w:rsidR="00D466B6" w:rsidRPr="003302EA" w:rsidRDefault="00D466B6" w:rsidP="00240B98">
            <w:pPr>
              <w:pStyle w:val="TableText"/>
            </w:pPr>
            <w:r>
              <w:t>Shelby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76"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77" w14:textId="77777777" w:rsidR="00D466B6" w:rsidRPr="003302EA" w:rsidRDefault="00D466B6" w:rsidP="00240B98">
            <w:pPr>
              <w:pStyle w:val="TableText"/>
            </w:pPr>
            <w:r>
              <w:t> </w:t>
            </w:r>
          </w:p>
        </w:tc>
      </w:tr>
      <w:tr w:rsidR="00D466B6" w:rsidRPr="003302EA" w14:paraId="16D4FE7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79"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7A"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7B" w14:textId="77777777" w:rsidR="00D466B6" w:rsidRPr="003302EA" w:rsidRDefault="00D466B6" w:rsidP="00240B98">
            <w:pPr>
              <w:pStyle w:val="TableText"/>
            </w:pPr>
            <w:r>
              <w:t>Tazewell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7C"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7D" w14:textId="77777777" w:rsidR="00D466B6" w:rsidRPr="003302EA" w:rsidRDefault="00D466B6" w:rsidP="00240B98">
            <w:pPr>
              <w:pStyle w:val="TableText"/>
            </w:pPr>
            <w:r>
              <w:t> </w:t>
            </w:r>
          </w:p>
        </w:tc>
      </w:tr>
      <w:tr w:rsidR="00D466B6" w:rsidRPr="003302EA" w14:paraId="16D4FE8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6D4FE7F"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80"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16D4FE81" w14:textId="77777777" w:rsidR="00D466B6" w:rsidRPr="003302EA" w:rsidRDefault="00D466B6" w:rsidP="00240B98">
            <w:pPr>
              <w:pStyle w:val="TableText"/>
            </w:pPr>
            <w:r>
              <w:t>Vermilion County</w:t>
            </w:r>
          </w:p>
        </w:tc>
        <w:tc>
          <w:tcPr>
            <w:tcW w:w="1857" w:type="dxa"/>
            <w:tcBorders>
              <w:top w:val="nil"/>
              <w:left w:val="nil"/>
              <w:bottom w:val="single" w:sz="4" w:space="0" w:color="auto"/>
              <w:right w:val="single" w:sz="4" w:space="0" w:color="auto"/>
            </w:tcBorders>
            <w:shd w:val="clear" w:color="auto" w:fill="auto"/>
            <w:noWrap/>
            <w:vAlign w:val="bottom"/>
            <w:hideMark/>
          </w:tcPr>
          <w:p w14:paraId="16D4FE82" w14:textId="77777777"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16D4FE83" w14:textId="77777777" w:rsidR="00D466B6" w:rsidRPr="003302EA" w:rsidRDefault="00D466B6" w:rsidP="00240B98">
            <w:pPr>
              <w:pStyle w:val="TableText"/>
            </w:pPr>
            <w:r>
              <w:t> </w:t>
            </w:r>
          </w:p>
        </w:tc>
      </w:tr>
    </w:tbl>
    <w:p w14:paraId="16D4FE85" w14:textId="77777777" w:rsidR="00D466B6" w:rsidRDefault="00D466B6" w:rsidP="00D466B6"/>
    <w:p w14:paraId="16D4FE86" w14:textId="77777777" w:rsidR="00D466B6" w:rsidRDefault="00D466B6" w:rsidP="00D466B6"/>
    <w:p w14:paraId="16D4FE87" w14:textId="77777777" w:rsidR="00D466B6" w:rsidRPr="006D7664" w:rsidRDefault="00D466B6" w:rsidP="00D466B6"/>
    <w:p w14:paraId="16D4FE88" w14:textId="77777777" w:rsidR="00D466B6" w:rsidRDefault="00D466B6" w:rsidP="00251BA4">
      <w:pPr>
        <w:pStyle w:val="Heading2"/>
      </w:pPr>
      <w:bookmarkStart w:id="160" w:name="_Toc315354086"/>
      <w:bookmarkStart w:id="161" w:name="_Toc319585412"/>
      <w:bookmarkStart w:id="162" w:name="_Toc333218999"/>
      <w:bookmarkStart w:id="163" w:name="_Toc358365902"/>
      <w:r>
        <w:t>O&amp;M Costs and the Weighted Average Cost of Capital (WACC)</w:t>
      </w:r>
      <w:bookmarkEnd w:id="160"/>
      <w:bookmarkEnd w:id="161"/>
      <w:bookmarkEnd w:id="162"/>
      <w:bookmarkEnd w:id="163"/>
    </w:p>
    <w:p w14:paraId="16D4FE89" w14:textId="77777777" w:rsidR="00D466B6" w:rsidRDefault="00D466B6" w:rsidP="00D466B6">
      <w:bookmarkStart w:id="164" w:name="_Toc315354087"/>
      <w:bookmarkStart w:id="165" w:name="_Toc319585413"/>
      <w:r>
        <w:t>Some measures specify an operations and maintenance (O&amp;M) parameter that describes the incremental O&amp;M cost savings that can be expected over the measure’s lifetime.  When estimating the cost effectiveness of these measures, it is necessary to calculate the net present value (NPV) of O&amp;M costs over the life of the measure, which requires an appropriate discount rate.  The utility’s weighted average cost of capital (WACC) is the most commonly used discount rate that is used in this context.</w:t>
      </w:r>
    </w:p>
    <w:p w14:paraId="16D4FE8A" w14:textId="77777777" w:rsidR="00D466B6" w:rsidRDefault="00D466B6" w:rsidP="00D466B6">
      <w:r>
        <w:t>Each utility has a unique WACC that will vary over time.  As a result, the TRM</w:t>
      </w:r>
      <w:r w:rsidRPr="00692DAA">
        <w:t xml:space="preserve"> </w:t>
      </w:r>
      <w:r>
        <w:t>does not specify the NPV of the O&amp;M costs.  Instead, the necessary information required to calculate the NPV is included.  An example is provided below to demonstrate how to calculate the NPV of O&amp;M costs.</w:t>
      </w:r>
    </w:p>
    <w:p w14:paraId="16D4FE8B" w14:textId="77777777" w:rsidR="00D466B6" w:rsidRDefault="00D466B6" w:rsidP="00D466B6">
      <w:r>
        <w:rPr>
          <w:rFonts w:cs="Calibri"/>
          <w:noProof/>
          <w:szCs w:val="20"/>
        </w:rPr>
        <mc:AlternateContent>
          <mc:Choice Requires="wps">
            <w:drawing>
              <wp:inline distT="0" distB="0" distL="0" distR="0" wp14:anchorId="16D54CD7" wp14:editId="16D54CD8">
                <wp:extent cx="5995670" cy="1031875"/>
                <wp:effectExtent l="0" t="0" r="24130" b="15875"/>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1031875"/>
                        </a:xfrm>
                        <a:prstGeom prst="rect">
                          <a:avLst/>
                        </a:prstGeom>
                        <a:solidFill>
                          <a:srgbClr val="FFFFFF"/>
                        </a:solidFill>
                        <a:ln w="9525">
                          <a:solidFill>
                            <a:srgbClr val="000000"/>
                          </a:solidFill>
                          <a:miter lim="800000"/>
                          <a:headEnd/>
                          <a:tailEnd/>
                        </a:ln>
                      </wps:spPr>
                      <wps:txbx>
                        <w:txbxContent>
                          <w:p w14:paraId="16D55C0D" w14:textId="77777777" w:rsidR="00713628" w:rsidRPr="0047702A" w:rsidRDefault="00713628" w:rsidP="00D466B6">
                            <w:pPr>
                              <w:rPr>
                                <w:rStyle w:val="BookTitle"/>
                              </w:rPr>
                            </w:pPr>
                            <w:r w:rsidRPr="0047702A">
                              <w:rPr>
                                <w:rStyle w:val="BookTitle"/>
                              </w:rPr>
                              <w:t>EXAMPLE</w:t>
                            </w:r>
                          </w:p>
                          <w:p w14:paraId="16D55C0E" w14:textId="77777777" w:rsidR="00713628" w:rsidRDefault="00713628" w:rsidP="00D466B6">
                            <w:r>
                              <w:t xml:space="preserve">Baseline Case:  </w:t>
                            </w:r>
                            <w:r>
                              <w:tab/>
                              <w:t>O&amp;M costs equal $150 every two years.</w:t>
                            </w:r>
                          </w:p>
                          <w:p w14:paraId="16D55C0F" w14:textId="77777777" w:rsidR="00713628" w:rsidRDefault="00713628" w:rsidP="00D466B6">
                            <w:r>
                              <w:t>Efficient Case:</w:t>
                            </w:r>
                            <w:r>
                              <w:tab/>
                              <w:t>O&amp;M costs equal $50 every five years.</w:t>
                            </w:r>
                          </w:p>
                          <w:p w14:paraId="16D55C10" w14:textId="77777777" w:rsidR="00713628" w:rsidRDefault="00713628" w:rsidP="00D466B6">
                            <w:pPr>
                              <w:ind w:left="720"/>
                            </w:pPr>
                          </w:p>
                        </w:txbxContent>
                      </wps:txbx>
                      <wps:bodyPr rot="0" vert="horz" wrap="square" lIns="91440" tIns="45720" rIns="91440" bIns="45720" anchor="t" anchorCtr="0" upright="1">
                        <a:noAutofit/>
                      </wps:bodyPr>
                    </wps:wsp>
                  </a:graphicData>
                </a:graphic>
              </wp:inline>
            </w:drawing>
          </mc:Choice>
          <mc:Fallback>
            <w:pict>
              <v:shape id="Text Box 294" o:spid="_x0000_s1028" type="#_x0000_t202" style="width:472.1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OpLwIAAFw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">
                <v:textbox>
                  <w:txbxContent>
                    <w:p w14:paraId="16D55C0D" w14:textId="77777777" w:rsidR="00713628" w:rsidRPr="0047702A" w:rsidRDefault="00713628" w:rsidP="00D466B6">
                      <w:pPr>
                        <w:rPr>
                          <w:rStyle w:val="BookTitle"/>
                        </w:rPr>
                      </w:pPr>
                      <w:r w:rsidRPr="0047702A">
                        <w:rPr>
                          <w:rStyle w:val="BookTitle"/>
                        </w:rPr>
                        <w:t>EXAMPLE</w:t>
                      </w:r>
                    </w:p>
                    <w:p w14:paraId="16D55C0E" w14:textId="77777777" w:rsidR="00713628" w:rsidRDefault="00713628" w:rsidP="00D466B6">
                      <w:r>
                        <w:t xml:space="preserve">Baseline Case:  </w:t>
                      </w:r>
                      <w:r>
                        <w:tab/>
                        <w:t>O&amp;M costs equal $150 every two years.</w:t>
                      </w:r>
                    </w:p>
                    <w:p w14:paraId="16D55C0F" w14:textId="77777777" w:rsidR="00713628" w:rsidRDefault="00713628" w:rsidP="00D466B6">
                      <w:r>
                        <w:t>Efficient Case:</w:t>
                      </w:r>
                      <w:r>
                        <w:tab/>
                        <w:t>O&amp;M costs equal $50 every five years.</w:t>
                      </w:r>
                    </w:p>
                    <w:p w14:paraId="16D55C10" w14:textId="77777777" w:rsidR="00713628" w:rsidRDefault="00713628" w:rsidP="00D466B6">
                      <w:pPr>
                        <w:ind w:left="720"/>
                      </w:pPr>
                    </w:p>
                  </w:txbxContent>
                </v:textbox>
                <w10:anchorlock/>
              </v:shape>
            </w:pict>
          </mc:Fallback>
        </mc:AlternateContent>
      </w:r>
    </w:p>
    <w:p w14:paraId="16D4FE8C" w14:textId="77777777" w:rsidR="00D466B6" w:rsidRDefault="00D466B6" w:rsidP="00D466B6">
      <w:r>
        <w:t>Given this information, the incremental O&amp;M costs can be determined by discounting the cash flows in the Baseline Case and the Efficient Case separately using the applicable WACC.  Then the NPV of the incremental O&amp;M costs is calculated by subtracting one NPV from the other.  This value is then used in each utility’s cost-effectiveness screening process.</w:t>
      </w:r>
    </w:p>
    <w:p w14:paraId="16D4FE8D" w14:textId="77777777" w:rsidR="00D466B6" w:rsidRDefault="00D466B6" w:rsidP="00D466B6">
      <w:r>
        <w:t>Those measures that include baseline shifts that result in multiple component costs and lifetimes cannot be calculated by this standard method. In only these cases, the O&amp;M costs are presented both as Annual Levelized equivalent cost (i.e., the annual payment that results in an equivalent NPV to the actual stream of O&amp;M costs) and as NPVs using a statewide average</w:t>
      </w:r>
      <w:r w:rsidRPr="00AF2C4A">
        <w:t xml:space="preserve"> real discount rate of 5.23%</w:t>
      </w:r>
      <w:r>
        <w:t>.</w:t>
      </w:r>
    </w:p>
    <w:p w14:paraId="16D4FE8E" w14:textId="77777777" w:rsidR="00D466B6" w:rsidRDefault="00D466B6" w:rsidP="00D466B6">
      <w:pPr>
        <w:widowControl/>
        <w:spacing w:after="0"/>
        <w:jc w:val="left"/>
        <w:rPr>
          <w:rFonts w:ascii="Calibri" w:hAnsi="Calibri" w:cs="Arial"/>
          <w:bCs/>
          <w:iCs/>
          <w:sz w:val="28"/>
          <w:szCs w:val="28"/>
        </w:rPr>
      </w:pPr>
      <w:r>
        <w:br w:type="page"/>
      </w:r>
    </w:p>
    <w:p w14:paraId="16D4FE8F" w14:textId="77777777" w:rsidR="00D466B6" w:rsidRDefault="00D466B6" w:rsidP="00251BA4">
      <w:pPr>
        <w:pStyle w:val="Heading2"/>
      </w:pPr>
      <w:bookmarkStart w:id="166" w:name="_Toc333219000"/>
      <w:bookmarkStart w:id="167" w:name="_Toc358365903"/>
      <w:r>
        <w:t>Interactive Effects</w:t>
      </w:r>
      <w:bookmarkEnd w:id="164"/>
      <w:bookmarkEnd w:id="165"/>
      <w:bookmarkEnd w:id="166"/>
      <w:bookmarkEnd w:id="167"/>
    </w:p>
    <w:p w14:paraId="16D4FE90" w14:textId="77777777" w:rsidR="00D466B6" w:rsidRDefault="00D466B6" w:rsidP="00D466B6">
      <w:r>
        <w:t>T</w:t>
      </w:r>
      <w:r w:rsidRPr="00F117B2">
        <w:t>he TRM presents engineerin</w:t>
      </w:r>
      <w:r>
        <w:t xml:space="preserve">g equations for most measures.  This approach is </w:t>
      </w:r>
      <w:r w:rsidRPr="00F117B2">
        <w:t xml:space="preserve">desirable because </w:t>
      </w:r>
      <w:r>
        <w:t>it</w:t>
      </w:r>
      <w:r w:rsidRPr="00F117B2">
        <w:t xml:space="preserve"> convey</w:t>
      </w:r>
      <w:r>
        <w:t>s</w:t>
      </w:r>
      <w:r w:rsidRPr="00F117B2">
        <w:t xml:space="preserve"> information clearly and transparently, and </w:t>
      </w:r>
      <w:r>
        <w:t>is</w:t>
      </w:r>
      <w:r w:rsidRPr="00F117B2">
        <w:t xml:space="preserve"> widely accepted in the industry.  Unlike simulation model results, </w:t>
      </w:r>
      <w:r>
        <w:t xml:space="preserve">engineering equations </w:t>
      </w:r>
      <w:r w:rsidRPr="00F117B2">
        <w:t xml:space="preserve">also provide flexibility and </w:t>
      </w:r>
      <w:r>
        <w:t xml:space="preserve">the </w:t>
      </w:r>
      <w:r w:rsidRPr="00F117B2">
        <w:t>opportunity for users to substitute local</w:t>
      </w:r>
      <w:r>
        <w:t xml:space="preserve">, </w:t>
      </w:r>
      <w:r w:rsidRPr="00F117B2">
        <w:t xml:space="preserve">specific information </w:t>
      </w:r>
      <w:r>
        <w:t>for specific input values.  Furthermore, the</w:t>
      </w:r>
      <w:r w:rsidRPr="00F117B2">
        <w:t xml:space="preserve"> parameters </w:t>
      </w:r>
      <w:r>
        <w:t>can be changed in TRM updates to be applied in future years as better information becomes available</w:t>
      </w:r>
      <w:r w:rsidRPr="00F117B2">
        <w:t xml:space="preserve">. </w:t>
      </w:r>
      <w:r>
        <w:t xml:space="preserve"> </w:t>
      </w:r>
    </w:p>
    <w:p w14:paraId="16D4FE91" w14:textId="77777777" w:rsidR="00D466B6" w:rsidRDefault="00D466B6" w:rsidP="00D466B6">
      <w:r w:rsidRPr="00F117B2">
        <w:t xml:space="preserve">One limitation is that </w:t>
      </w:r>
      <w:r>
        <w:t>some</w:t>
      </w:r>
      <w:r w:rsidRPr="00F117B2">
        <w:t xml:space="preserve"> intera</w:t>
      </w:r>
      <w:r>
        <w:t xml:space="preserve">ctive effects between measures </w:t>
      </w:r>
      <w:r w:rsidRPr="00F117B2">
        <w:t xml:space="preserve">are not </w:t>
      </w:r>
      <w:r>
        <w:t xml:space="preserve">automatically captured.  Because we cannot know what measures will be implemented at the same time with the same customer, we cannot always capture the interactions between multiple measures within individual measure characterizations.  </w:t>
      </w:r>
      <w:r w:rsidRPr="00D473F9">
        <w:t xml:space="preserve">However, interactive effects with different </w:t>
      </w:r>
      <w:r>
        <w:t>end-use</w:t>
      </w:r>
      <w:r w:rsidRPr="00D473F9">
        <w:t>s are included in individual measure characterization</w:t>
      </w:r>
      <w:r>
        <w:t>s</w:t>
      </w:r>
      <w:r w:rsidRPr="00D473F9">
        <w:t xml:space="preserve"> whenever possible</w:t>
      </w:r>
      <w:r w:rsidRPr="00D473F9">
        <w:rPr>
          <w:rStyle w:val="FootnoteReference"/>
        </w:rPr>
        <w:footnoteReference w:id="29"/>
      </w:r>
      <w:r w:rsidR="00054096">
        <w:t>.</w:t>
      </w:r>
      <w:r w:rsidRPr="00D473F9">
        <w:t xml:space="preserve">  For instance, waste heat factors are included in the lighting characterizations to capture the interaction between mo</w:t>
      </w:r>
      <w:r>
        <w:t xml:space="preserve">re-efficient lighting measures and the amount of heating and/or cooling that is subsequently needed in the building.  </w:t>
      </w:r>
    </w:p>
    <w:bookmarkEnd w:id="47"/>
    <w:p w14:paraId="16D4FE92" w14:textId="77777777" w:rsidR="00D466B6" w:rsidRPr="00A10B43" w:rsidRDefault="00D466B6" w:rsidP="00D466B6">
      <w:r>
        <w:t xml:space="preserve">By contrast, no effort is made to account for interactive effects between an efficient air conditioning measure and an efficient lighting measure, because it is impossible to know the specifics of the other measure in advance of its installation.  For custom measures and projects where a bundle of measures is being implemented at the same time, these kinds of interactive effects should be estimated. </w:t>
      </w:r>
    </w:p>
    <w:p w14:paraId="16D4FE93" w14:textId="77777777" w:rsidR="00D466B6" w:rsidRDefault="00D466B6" w:rsidP="00D466B6">
      <w:pPr>
        <w:widowControl/>
        <w:spacing w:after="0"/>
        <w:jc w:val="left"/>
        <w:sectPr w:rsidR="00D466B6" w:rsidSect="00950A89">
          <w:headerReference w:type="even" r:id="rId30"/>
          <w:headerReference w:type="default" r:id="rId31"/>
          <w:footerReference w:type="default" r:id="rId32"/>
          <w:headerReference w:type="first" r:id="rId33"/>
          <w:footerReference w:type="first" r:id="rId34"/>
          <w:pgSz w:w="12240" w:h="15840" w:code="1"/>
          <w:pgMar w:top="1440" w:right="1440" w:bottom="1440" w:left="1440" w:header="720" w:footer="720" w:gutter="0"/>
          <w:cols w:space="720"/>
          <w:docGrid w:linePitch="272"/>
        </w:sectPr>
      </w:pPr>
      <w:bookmarkStart w:id="168" w:name="_Toc325918678"/>
      <w:r>
        <w:br w:type="page"/>
      </w:r>
    </w:p>
    <w:p w14:paraId="16D4FE94" w14:textId="77777777" w:rsidR="00D466B6" w:rsidRDefault="00D466B6" w:rsidP="009E39FA">
      <w:pPr>
        <w:pStyle w:val="Heading1"/>
      </w:pPr>
      <w:bookmarkStart w:id="169" w:name="_Toc333219001"/>
      <w:bookmarkStart w:id="170" w:name="_Toc358365904"/>
      <w:r>
        <w:t>Commercial and Industrial Measures</w:t>
      </w:r>
      <w:bookmarkEnd w:id="168"/>
      <w:bookmarkEnd w:id="169"/>
      <w:bookmarkEnd w:id="170"/>
    </w:p>
    <w:p w14:paraId="16D4FE95" w14:textId="77777777" w:rsidR="00D466B6" w:rsidRDefault="00D466B6" w:rsidP="00251BA4">
      <w:pPr>
        <w:pStyle w:val="Heading2"/>
      </w:pPr>
      <w:bookmarkStart w:id="171" w:name="_Toc325918679"/>
      <w:bookmarkStart w:id="172" w:name="_Toc333219002"/>
      <w:bookmarkStart w:id="173" w:name="_Toc358365905"/>
      <w:r>
        <w:t>Agricultural End Use</w:t>
      </w:r>
      <w:bookmarkEnd w:id="171"/>
      <w:bookmarkEnd w:id="172"/>
      <w:bookmarkEnd w:id="173"/>
    </w:p>
    <w:p w14:paraId="16D4FE96" w14:textId="77777777" w:rsidR="00D466B6" w:rsidRPr="008079E1" w:rsidRDefault="00D466B6" w:rsidP="0087337F">
      <w:pPr>
        <w:pStyle w:val="Heading3"/>
      </w:pPr>
      <w:bookmarkStart w:id="174" w:name="_Ref325523244"/>
      <w:bookmarkStart w:id="175" w:name="_Ref325523274"/>
      <w:bookmarkStart w:id="176" w:name="_Ref325523280"/>
      <w:bookmarkStart w:id="177" w:name="_Ref325523299"/>
      <w:bookmarkStart w:id="178" w:name="_Ref325523653"/>
      <w:bookmarkStart w:id="179" w:name="_Ref325523654"/>
      <w:bookmarkStart w:id="180" w:name="_Ref325523667"/>
      <w:bookmarkStart w:id="181" w:name="_Toc325918680"/>
      <w:bookmarkStart w:id="182" w:name="_Toc333219003"/>
      <w:bookmarkStart w:id="183" w:name="_Toc358365906"/>
      <w:r>
        <w:t>Engine Block Timer for Agricultural Equipment</w:t>
      </w:r>
      <w:bookmarkEnd w:id="174"/>
      <w:bookmarkEnd w:id="175"/>
      <w:bookmarkEnd w:id="176"/>
      <w:bookmarkEnd w:id="177"/>
      <w:bookmarkEnd w:id="178"/>
      <w:bookmarkEnd w:id="179"/>
      <w:bookmarkEnd w:id="180"/>
      <w:bookmarkEnd w:id="181"/>
      <w:bookmarkEnd w:id="182"/>
      <w:bookmarkEnd w:id="183"/>
    </w:p>
    <w:p w14:paraId="16D4FE97" w14:textId="77777777" w:rsidR="00D466B6" w:rsidRDefault="00D466B6" w:rsidP="00090AC8">
      <w:pPr>
        <w:pStyle w:val="Heading6"/>
      </w:pPr>
      <w:r w:rsidRPr="002F371F">
        <w:t xml:space="preserve">Description </w:t>
      </w:r>
    </w:p>
    <w:p w14:paraId="16D4FE98" w14:textId="77777777" w:rsidR="00D466B6" w:rsidRDefault="00D466B6" w:rsidP="00D466B6">
      <w:r w:rsidRPr="00EC0D95">
        <w:t xml:space="preserve">The measure is a plug-in timer </w:t>
      </w:r>
      <w:r>
        <w:t xml:space="preserve">that is activated below a specific outdoor temperature </w:t>
      </w:r>
      <w:r w:rsidRPr="00EC0D95">
        <w:t>to control an engine block heater in agricultural equipment. Engine block heaters are typically used during cold weather to pre-warm an engine prior to start, for convenience heaters are typically plugged in considerably longer than necessary to improve startup performance. A timer allows a user to preset the heater to come on for only the amount of time necessary to pre-warm the engine block, reducing unnecessary run time</w:t>
      </w:r>
      <w:r>
        <w:t xml:space="preserve"> even if the baseline equipment has an engine block temperature sensor.</w:t>
      </w:r>
    </w:p>
    <w:p w14:paraId="16D4FE99" w14:textId="77777777" w:rsidR="00D466B6" w:rsidRDefault="00D466B6" w:rsidP="00D466B6">
      <w:r>
        <w:t xml:space="preserve">This measure was developed to be applicable to the following program types: RF. </w:t>
      </w:r>
      <w:r w:rsidRPr="00870019">
        <w:t xml:space="preserve"> </w:t>
      </w:r>
      <w:r>
        <w:t>If applied to other program types, the measure savings should be verified.</w:t>
      </w:r>
    </w:p>
    <w:p w14:paraId="16D4FE9A" w14:textId="77777777" w:rsidR="00D466B6" w:rsidRDefault="00D466B6" w:rsidP="00090AC8">
      <w:pPr>
        <w:pStyle w:val="Heading6"/>
      </w:pPr>
      <w:r w:rsidRPr="002F371F">
        <w:t xml:space="preserve">Definition of Efficient Equipment </w:t>
      </w:r>
    </w:p>
    <w:p w14:paraId="16D4FE9B" w14:textId="77777777" w:rsidR="00D466B6" w:rsidRPr="001C4578" w:rsidRDefault="00D466B6" w:rsidP="00D466B6">
      <w:r w:rsidRPr="00EC0D95">
        <w:t xml:space="preserve">The efficient measure is an engine block heater operated by an outdoor plug-in timer (15 amp or greater) that turns on the heater only when </w:t>
      </w:r>
      <w:r>
        <w:t>the outdoor temperature is below 25 F.</w:t>
      </w:r>
    </w:p>
    <w:p w14:paraId="16D4FE9C" w14:textId="77777777" w:rsidR="00D466B6" w:rsidRDefault="00D466B6" w:rsidP="00090AC8">
      <w:pPr>
        <w:pStyle w:val="Heading6"/>
      </w:pPr>
      <w:r w:rsidRPr="002F371F">
        <w:t xml:space="preserve">Definition of Baseline Equipment </w:t>
      </w:r>
    </w:p>
    <w:p w14:paraId="16D4FE9D" w14:textId="77777777" w:rsidR="00D466B6" w:rsidRPr="00EC0D95" w:rsidRDefault="00D466B6" w:rsidP="00D466B6">
      <w:r w:rsidRPr="00EC0D95">
        <w:t>The baseline scenario is an engine block heater that is manually plugged in by the farmer to facilitate equipment startup at a later time.</w:t>
      </w:r>
      <w:r>
        <w:t xml:space="preserve"> </w:t>
      </w:r>
    </w:p>
    <w:p w14:paraId="16D4FE9E" w14:textId="77777777" w:rsidR="00D466B6" w:rsidRDefault="00D466B6" w:rsidP="00090AC8">
      <w:pPr>
        <w:pStyle w:val="Heading6"/>
      </w:pPr>
      <w:r w:rsidRPr="002F371F">
        <w:t xml:space="preserve">Deemed Lifetime of Efficient Equipment </w:t>
      </w:r>
    </w:p>
    <w:p w14:paraId="16D4FE9F" w14:textId="77777777" w:rsidR="00D466B6" w:rsidRPr="00EC0D95" w:rsidRDefault="00D466B6" w:rsidP="00D466B6">
      <w:r>
        <w:t>The expected measure life if assumed to be 3</w:t>
      </w:r>
      <w:r w:rsidRPr="00EC0D95">
        <w:t xml:space="preserve"> years</w:t>
      </w:r>
      <w:r w:rsidRPr="00EC0D95">
        <w:rPr>
          <w:rStyle w:val="FootnoteReference"/>
        </w:rPr>
        <w:footnoteReference w:id="30"/>
      </w:r>
    </w:p>
    <w:p w14:paraId="16D4FEA0" w14:textId="77777777" w:rsidR="00D466B6" w:rsidRDefault="00D466B6" w:rsidP="00090AC8">
      <w:pPr>
        <w:pStyle w:val="Heading6"/>
      </w:pPr>
      <w:r w:rsidRPr="002F371F">
        <w:t xml:space="preserve">Deemed Measure Cost </w:t>
      </w:r>
    </w:p>
    <w:p w14:paraId="16D4FEA1" w14:textId="77777777" w:rsidR="00D466B6" w:rsidRPr="00EC0D95" w:rsidRDefault="00D466B6" w:rsidP="00D466B6">
      <w:r>
        <w:t>The i</w:t>
      </w:r>
      <w:r w:rsidRPr="00EC0D95">
        <w:t>ncremental cost per installed plug-in timer is $10.19</w:t>
      </w:r>
      <w:r w:rsidRPr="00EC0D95">
        <w:rPr>
          <w:rStyle w:val="FootnoteReference"/>
        </w:rPr>
        <w:footnoteReference w:id="31"/>
      </w:r>
      <w:r w:rsidRPr="00EC0D95">
        <w:t>.</w:t>
      </w:r>
    </w:p>
    <w:p w14:paraId="16D4FEA2" w14:textId="77777777" w:rsidR="00D466B6" w:rsidRDefault="00D466B6" w:rsidP="00090AC8">
      <w:pPr>
        <w:pStyle w:val="Heading6"/>
      </w:pPr>
      <w:r w:rsidRPr="002F371F">
        <w:t xml:space="preserve">Deemed O&amp;M Cost Adjustments </w:t>
      </w:r>
    </w:p>
    <w:p w14:paraId="16D4FEA3" w14:textId="77777777" w:rsidR="00D466B6" w:rsidRPr="003B15D4" w:rsidRDefault="00D466B6" w:rsidP="00D466B6">
      <w:r>
        <w:t>N/A</w:t>
      </w:r>
    </w:p>
    <w:p w14:paraId="16D4FEA4" w14:textId="77777777" w:rsidR="00D466B6" w:rsidRDefault="00D466B6" w:rsidP="00090AC8">
      <w:pPr>
        <w:pStyle w:val="Heading6"/>
      </w:pPr>
      <w:r w:rsidRPr="002F371F">
        <w:t>Coincidence Factor</w:t>
      </w:r>
    </w:p>
    <w:p w14:paraId="16D4FEA5" w14:textId="77777777" w:rsidR="00D466B6" w:rsidRDefault="00D466B6" w:rsidP="00D466B6">
      <w:r>
        <w:t>Engine block timers only operate in the winter so the summer peak demand savings is zero.</w:t>
      </w:r>
    </w:p>
    <w:p w14:paraId="16D4FEA6"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4FEA7" w14:textId="77777777" w:rsidR="00D466B6" w:rsidRDefault="00D466B6" w:rsidP="00090AC8">
      <w:pPr>
        <w:pStyle w:val="Heading6"/>
      </w:pPr>
      <w:r w:rsidRPr="002F371F">
        <w:t xml:space="preserve">Calculation of Savings </w:t>
      </w:r>
    </w:p>
    <w:p w14:paraId="16D4FEA8" w14:textId="77777777" w:rsidR="00D466B6" w:rsidRDefault="00D466B6" w:rsidP="00090AC8">
      <w:pPr>
        <w:pStyle w:val="Heading6"/>
      </w:pPr>
      <w:r>
        <w:t xml:space="preserve">Electric </w:t>
      </w:r>
      <w:r w:rsidRPr="002F371F">
        <w:t xml:space="preserve">Energy Savings </w:t>
      </w:r>
    </w:p>
    <w:p w14:paraId="16D4FEA9" w14:textId="77777777" w:rsidR="00D466B6" w:rsidRPr="00EC0D95" w:rsidRDefault="00D466B6" w:rsidP="00D466B6">
      <w:r w:rsidRPr="00EC0D95">
        <w:sym w:font="Symbol" w:char="F044"/>
      </w:r>
      <w:r w:rsidRPr="00EC0D95">
        <w:t>kWh</w:t>
      </w:r>
      <w:r w:rsidRPr="00EC0D95">
        <w:rPr>
          <w:i/>
          <w:vertAlign w:val="subscript"/>
        </w:rPr>
        <w:t xml:space="preserve"> </w:t>
      </w:r>
      <w:r w:rsidRPr="00EC0D95">
        <w:rPr>
          <w:i/>
          <w:vertAlign w:val="subscript"/>
        </w:rPr>
        <w:tab/>
      </w:r>
      <w:r w:rsidRPr="00EC0D95">
        <w:rPr>
          <w:i/>
        </w:rPr>
        <w:t>=</w:t>
      </w:r>
      <w:r w:rsidRPr="00EC0D95">
        <w:t xml:space="preserve"> </w:t>
      </w:r>
      <w:r w:rsidRPr="00EC0D95">
        <w:tab/>
        <w:t>ISR * Use Season * %Days * HrSave/Day * kW</w:t>
      </w:r>
      <w:r w:rsidRPr="00EC0D95">
        <w:rPr>
          <w:vertAlign w:val="subscript"/>
        </w:rPr>
        <w:t>heater</w:t>
      </w:r>
      <w:r w:rsidRPr="00EC0D95">
        <w:t xml:space="preserve"> - ParaLd</w:t>
      </w:r>
    </w:p>
    <w:p w14:paraId="16D4FEAA" w14:textId="77777777" w:rsidR="00D466B6" w:rsidRPr="00EC0D95" w:rsidRDefault="00D466B6" w:rsidP="00D466B6">
      <w:r w:rsidRPr="00EC0D95">
        <w:tab/>
        <w:t xml:space="preserve">= </w:t>
      </w:r>
      <w:r w:rsidRPr="00EC0D95">
        <w:tab/>
        <w:t>78.39% *   87 days      *   84.23%   * 7.765 Hr/Day *    1.5 kW -  5.46 kWh</w:t>
      </w:r>
    </w:p>
    <w:p w14:paraId="16D4FEAB" w14:textId="77777777" w:rsidR="00D466B6" w:rsidRPr="00EC0D95" w:rsidRDefault="00D466B6" w:rsidP="00D466B6">
      <w:r w:rsidRPr="00EC0D95">
        <w:tab/>
        <w:t xml:space="preserve">= </w:t>
      </w:r>
      <w:r w:rsidRPr="00EC0D95">
        <w:tab/>
        <w:t>664 kWh</w:t>
      </w:r>
    </w:p>
    <w:p w14:paraId="16D4FEAC" w14:textId="77777777" w:rsidR="00D466B6" w:rsidRDefault="00D466B6" w:rsidP="00090AC8">
      <w:pPr>
        <w:pStyle w:val="Heading6"/>
      </w:pPr>
      <w:r w:rsidRPr="00933056">
        <w:t>Summer Coincident Peak Demand Savings</w:t>
      </w:r>
      <w:r>
        <w:t xml:space="preserve"> </w:t>
      </w:r>
    </w:p>
    <w:p w14:paraId="16D4FEAD" w14:textId="77777777" w:rsidR="00D466B6" w:rsidRPr="003B15D4" w:rsidRDefault="00D466B6" w:rsidP="00D466B6">
      <w:r>
        <w:t>N/A</w:t>
      </w:r>
    </w:p>
    <w:p w14:paraId="16D4FEAE" w14:textId="77777777" w:rsidR="00D466B6" w:rsidRDefault="00D466B6" w:rsidP="00090AC8">
      <w:pPr>
        <w:pStyle w:val="Heading6"/>
      </w:pPr>
      <w:r>
        <w:t>NATURAL GAS ENERGY SAVINGS</w:t>
      </w:r>
    </w:p>
    <w:p w14:paraId="16D4FEAF" w14:textId="77777777" w:rsidR="00D466B6" w:rsidRPr="00BE6D3D" w:rsidRDefault="00D466B6" w:rsidP="00D466B6">
      <w:r>
        <w:t>N/A</w:t>
      </w:r>
    </w:p>
    <w:p w14:paraId="16D4FEB0" w14:textId="77777777" w:rsidR="00D466B6" w:rsidRDefault="00D466B6" w:rsidP="00090AC8">
      <w:pPr>
        <w:pStyle w:val="Heading6"/>
      </w:pPr>
      <w:r w:rsidRPr="002F371F">
        <w:t xml:space="preserve">Water Impact Descriptions and Calculation  </w:t>
      </w:r>
    </w:p>
    <w:p w14:paraId="16D4FEB1" w14:textId="77777777" w:rsidR="00D466B6" w:rsidRPr="00BE6D3D" w:rsidRDefault="00D466B6" w:rsidP="00D466B6">
      <w:r>
        <w:t>N/A</w:t>
      </w:r>
    </w:p>
    <w:p w14:paraId="16D4FEB2" w14:textId="77777777" w:rsidR="00D466B6" w:rsidRDefault="00D466B6" w:rsidP="00090AC8">
      <w:pPr>
        <w:pStyle w:val="Heading6"/>
      </w:pPr>
      <w:r w:rsidRPr="002F371F">
        <w:t xml:space="preserve">Deemed O&amp;M Cost Adjustment Calculation </w:t>
      </w:r>
    </w:p>
    <w:p w14:paraId="16D4FEB3" w14:textId="77777777" w:rsidR="00D466B6" w:rsidRPr="00BE6D3D" w:rsidRDefault="00D466B6" w:rsidP="00D466B6">
      <w:r>
        <w:t>N/A</w:t>
      </w:r>
    </w:p>
    <w:p w14:paraId="16D4FEB4" w14:textId="77777777" w:rsidR="00D466B6" w:rsidRDefault="00D466B6" w:rsidP="00090AC8">
      <w:pPr>
        <w:pStyle w:val="Heading6"/>
      </w:pPr>
      <w:r>
        <w:t xml:space="preserve">Measure Code: </w:t>
      </w:r>
      <w:r w:rsidRPr="0069549D">
        <w:t>RS-APL-ESDH-V01-</w:t>
      </w:r>
      <w:r w:rsidR="007845D7">
        <w:t>120601</w:t>
      </w:r>
    </w:p>
    <w:p w14:paraId="16D4FEB5" w14:textId="77777777" w:rsidR="00D466B6" w:rsidRDefault="00D466B6" w:rsidP="00D466B6">
      <w:pPr>
        <w:spacing w:after="0"/>
        <w:rPr>
          <w:rFonts w:cstheme="minorHAnsi"/>
          <w:highlight w:val="lightGray"/>
        </w:rPr>
        <w:sectPr w:rsidR="00D466B6" w:rsidSect="00950A89">
          <w:headerReference w:type="default" r:id="rId35"/>
          <w:type w:val="continuous"/>
          <w:pgSz w:w="12240" w:h="15840" w:code="1"/>
          <w:pgMar w:top="1440" w:right="1440" w:bottom="1440" w:left="1440" w:header="720" w:footer="720" w:gutter="0"/>
          <w:cols w:space="720"/>
          <w:docGrid w:linePitch="272"/>
        </w:sectPr>
      </w:pPr>
    </w:p>
    <w:p w14:paraId="16D4FEB6" w14:textId="77777777" w:rsidR="00D466B6" w:rsidRPr="008079E1" w:rsidRDefault="00D466B6" w:rsidP="0087337F">
      <w:pPr>
        <w:pStyle w:val="Heading3"/>
      </w:pPr>
      <w:r>
        <w:rPr>
          <w:rFonts w:cstheme="minorHAnsi"/>
          <w:highlight w:val="lightGray"/>
        </w:rPr>
        <w:br w:type="page"/>
      </w:r>
      <w:bookmarkStart w:id="184" w:name="_Ref325523828"/>
      <w:bookmarkStart w:id="185" w:name="_Ref325523838"/>
      <w:bookmarkStart w:id="186" w:name="_Toc325918681"/>
      <w:bookmarkStart w:id="187" w:name="_Toc333219004"/>
      <w:bookmarkStart w:id="188" w:name="_Toc358365907"/>
      <w:r>
        <w:t>High Volume Low Speed Fans</w:t>
      </w:r>
      <w:bookmarkEnd w:id="184"/>
      <w:bookmarkEnd w:id="185"/>
      <w:bookmarkEnd w:id="186"/>
      <w:bookmarkEnd w:id="187"/>
      <w:bookmarkEnd w:id="188"/>
    </w:p>
    <w:p w14:paraId="16D4FEB7" w14:textId="77777777" w:rsidR="00D466B6" w:rsidRDefault="00D466B6" w:rsidP="00090AC8">
      <w:pPr>
        <w:pStyle w:val="Heading6"/>
      </w:pPr>
      <w:r w:rsidRPr="002F371F">
        <w:t xml:space="preserve">Description </w:t>
      </w:r>
    </w:p>
    <w:p w14:paraId="16D4FEB8" w14:textId="77777777" w:rsidR="00D466B6" w:rsidRDefault="00D466B6" w:rsidP="00D466B6">
      <w:r>
        <w:t>The measure applies to 20-24 foot diameter horizontally mounted ceiling high volume low speed (HVLS) fans that are replacing multiple non HVLS fans that have reached the end of useful life in agricultural applications.</w:t>
      </w:r>
    </w:p>
    <w:p w14:paraId="16D4FEB9" w14:textId="77777777" w:rsidR="00D466B6" w:rsidRDefault="00D466B6" w:rsidP="00D466B6">
      <w:r>
        <w:t>This measure was developed to be applicable to the following program types: TOS.</w:t>
      </w:r>
      <w:r w:rsidRPr="00870019">
        <w:t xml:space="preserve"> </w:t>
      </w:r>
      <w:r>
        <w:t>If applied to other program types, the measure savings should be verified.</w:t>
      </w:r>
    </w:p>
    <w:p w14:paraId="16D4FEBA" w14:textId="77777777" w:rsidR="00D466B6" w:rsidRDefault="00D466B6" w:rsidP="00090AC8">
      <w:pPr>
        <w:pStyle w:val="Heading6"/>
      </w:pPr>
      <w:r w:rsidRPr="002F371F">
        <w:t xml:space="preserve">Definition of Efficient Equipment </w:t>
      </w:r>
    </w:p>
    <w:p w14:paraId="16D4FEBB" w14:textId="77777777" w:rsidR="00D466B6" w:rsidRDefault="00D466B6" w:rsidP="00D466B6">
      <w:r w:rsidRPr="001D4463">
        <w:t>In order for this characterization to apply, the effi</w:t>
      </w:r>
      <w:r>
        <w:t>cient equipment is assumed to be classified as HVLS and have a VFD</w:t>
      </w:r>
      <w:r>
        <w:rPr>
          <w:rStyle w:val="FootnoteReference"/>
        </w:rPr>
        <w:footnoteReference w:id="32"/>
      </w:r>
      <w:r>
        <w:t>.</w:t>
      </w:r>
    </w:p>
    <w:p w14:paraId="16D4FEBC" w14:textId="77777777" w:rsidR="00D466B6" w:rsidRDefault="00D466B6" w:rsidP="00090AC8">
      <w:pPr>
        <w:pStyle w:val="Heading6"/>
      </w:pPr>
      <w:r w:rsidRPr="002F371F">
        <w:t xml:space="preserve">Definition of Baseline Equipment </w:t>
      </w:r>
    </w:p>
    <w:p w14:paraId="16D4FEBD" w14:textId="77777777" w:rsidR="00D466B6" w:rsidRPr="008A1577" w:rsidRDefault="00D466B6" w:rsidP="00D466B6">
      <w:r w:rsidRPr="001D4463">
        <w:t xml:space="preserve">In order for this characterization to apply, the baseline condition is assumed to be </w:t>
      </w:r>
      <w:r>
        <w:t>multiple non HVLS existing fans that have reached the end of s useful life.</w:t>
      </w:r>
    </w:p>
    <w:p w14:paraId="16D4FEBE" w14:textId="77777777" w:rsidR="00D466B6" w:rsidRDefault="00D466B6" w:rsidP="00090AC8">
      <w:pPr>
        <w:pStyle w:val="Heading6"/>
      </w:pPr>
      <w:r w:rsidRPr="002F371F">
        <w:t xml:space="preserve">Deemed Lifetime of Efficient Equipment </w:t>
      </w:r>
    </w:p>
    <w:p w14:paraId="16D4FEBF" w14:textId="77777777" w:rsidR="00D466B6" w:rsidRPr="008A1577" w:rsidRDefault="00D466B6" w:rsidP="00D466B6">
      <w:r w:rsidRPr="00C36108">
        <w:t>The expected measure life is assumed to be</w:t>
      </w:r>
      <w:r>
        <w:t xml:space="preserve"> 10 years</w:t>
      </w:r>
      <w:r>
        <w:rPr>
          <w:rStyle w:val="FootnoteReference"/>
        </w:rPr>
        <w:footnoteReference w:id="33"/>
      </w:r>
      <w:r>
        <w:t>.</w:t>
      </w:r>
    </w:p>
    <w:p w14:paraId="16D4FEC0" w14:textId="77777777" w:rsidR="00D466B6" w:rsidRDefault="00D466B6" w:rsidP="00090AC8">
      <w:pPr>
        <w:pStyle w:val="Heading6"/>
      </w:pPr>
      <w:r w:rsidRPr="002F371F">
        <w:t xml:space="preserve">Deemed Measure Cost </w:t>
      </w:r>
    </w:p>
    <w:p w14:paraId="16D4FEC1" w14:textId="77777777" w:rsidR="00D466B6" w:rsidRDefault="00D466B6" w:rsidP="00D466B6">
      <w:r w:rsidRPr="001D4463">
        <w:t xml:space="preserve">The incremental capital cost for </w:t>
      </w:r>
      <w:r>
        <w:t>the fans are as follows</w:t>
      </w:r>
      <w:r>
        <w:rPr>
          <w:rStyle w:val="FootnoteReference"/>
        </w:rPr>
        <w:footnoteReference w:id="34"/>
      </w:r>
      <w:r w:rsidR="00C1286E">
        <w:t>:</w:t>
      </w:r>
      <w:r>
        <w:t xml:space="preserve"> </w:t>
      </w:r>
    </w:p>
    <w:tbl>
      <w:tblPr>
        <w:tblStyle w:val="TableGrid"/>
        <w:tblW w:w="0" w:type="auto"/>
        <w:tblInd w:w="918" w:type="dxa"/>
        <w:tblLook w:val="04A0" w:firstRow="1" w:lastRow="0" w:firstColumn="1" w:lastColumn="0" w:noHBand="0" w:noVBand="1"/>
      </w:tblPr>
      <w:tblGrid>
        <w:gridCol w:w="2700"/>
        <w:gridCol w:w="3600"/>
      </w:tblGrid>
      <w:tr w:rsidR="00D466B6" w14:paraId="16D4FEC4" w14:textId="77777777" w:rsidTr="00950A89">
        <w:tc>
          <w:tcPr>
            <w:tcW w:w="2700" w:type="dxa"/>
            <w:shd w:val="clear" w:color="auto" w:fill="7F7F7F" w:themeFill="text1" w:themeFillTint="80"/>
          </w:tcPr>
          <w:p w14:paraId="16D4FEC2" w14:textId="77777777" w:rsidR="00D466B6" w:rsidRPr="007A0516" w:rsidRDefault="00D466B6" w:rsidP="00240B98">
            <w:pPr>
              <w:pStyle w:val="TableHeading"/>
            </w:pPr>
            <w:r w:rsidRPr="007A0516">
              <w:t>Fan Diameter Size (feet)</w:t>
            </w:r>
          </w:p>
        </w:tc>
        <w:tc>
          <w:tcPr>
            <w:tcW w:w="3600" w:type="dxa"/>
            <w:shd w:val="clear" w:color="auto" w:fill="7F7F7F" w:themeFill="text1" w:themeFillTint="80"/>
          </w:tcPr>
          <w:p w14:paraId="16D4FEC3" w14:textId="77777777" w:rsidR="00D466B6" w:rsidRPr="007A0516" w:rsidRDefault="00D466B6" w:rsidP="00240B98">
            <w:pPr>
              <w:pStyle w:val="TableHeading"/>
            </w:pPr>
            <w:r w:rsidRPr="007A0516">
              <w:t>Incremental Cost</w:t>
            </w:r>
          </w:p>
        </w:tc>
      </w:tr>
      <w:tr w:rsidR="00D466B6" w:rsidRPr="00C1286E" w14:paraId="16D4FEC7" w14:textId="77777777" w:rsidTr="00950A89">
        <w:tc>
          <w:tcPr>
            <w:tcW w:w="2700" w:type="dxa"/>
          </w:tcPr>
          <w:p w14:paraId="16D4FEC5" w14:textId="77777777" w:rsidR="00D466B6" w:rsidRPr="00C1286E" w:rsidRDefault="00D466B6" w:rsidP="00240B98">
            <w:pPr>
              <w:pStyle w:val="TableText"/>
              <w:rPr>
                <w:rFonts w:asciiTheme="minorHAnsi" w:hAnsiTheme="minorHAnsi"/>
              </w:rPr>
            </w:pPr>
            <w:r w:rsidRPr="00C1286E">
              <w:t>20</w:t>
            </w:r>
          </w:p>
        </w:tc>
        <w:tc>
          <w:tcPr>
            <w:tcW w:w="3600" w:type="dxa"/>
          </w:tcPr>
          <w:p w14:paraId="16D4FEC6" w14:textId="77777777" w:rsidR="00D466B6" w:rsidRPr="00C1286E" w:rsidRDefault="00D466B6" w:rsidP="00240B98">
            <w:pPr>
              <w:pStyle w:val="TableText"/>
              <w:rPr>
                <w:rFonts w:asciiTheme="minorHAnsi" w:hAnsiTheme="minorHAnsi"/>
              </w:rPr>
            </w:pPr>
            <w:r w:rsidRPr="00C1286E">
              <w:t>$4150</w:t>
            </w:r>
          </w:p>
        </w:tc>
      </w:tr>
      <w:tr w:rsidR="00D466B6" w:rsidRPr="00C1286E" w14:paraId="16D4FECA" w14:textId="77777777" w:rsidTr="00950A89">
        <w:tc>
          <w:tcPr>
            <w:tcW w:w="2700" w:type="dxa"/>
          </w:tcPr>
          <w:p w14:paraId="16D4FEC8" w14:textId="77777777" w:rsidR="00D466B6" w:rsidRPr="00C1286E" w:rsidRDefault="00D466B6" w:rsidP="00240B98">
            <w:pPr>
              <w:pStyle w:val="TableText"/>
              <w:rPr>
                <w:rFonts w:asciiTheme="minorHAnsi" w:hAnsiTheme="minorHAnsi"/>
              </w:rPr>
            </w:pPr>
            <w:r w:rsidRPr="00C1286E">
              <w:t>22</w:t>
            </w:r>
          </w:p>
        </w:tc>
        <w:tc>
          <w:tcPr>
            <w:tcW w:w="3600" w:type="dxa"/>
          </w:tcPr>
          <w:p w14:paraId="16D4FEC9" w14:textId="77777777" w:rsidR="00D466B6" w:rsidRPr="00C1286E" w:rsidRDefault="00D466B6" w:rsidP="00240B98">
            <w:pPr>
              <w:pStyle w:val="TableText"/>
              <w:rPr>
                <w:rFonts w:asciiTheme="minorHAnsi" w:hAnsiTheme="minorHAnsi"/>
              </w:rPr>
            </w:pPr>
            <w:r w:rsidRPr="00C1286E">
              <w:t>$4180</w:t>
            </w:r>
          </w:p>
        </w:tc>
      </w:tr>
      <w:tr w:rsidR="00D466B6" w:rsidRPr="00C1286E" w14:paraId="16D4FECD" w14:textId="77777777" w:rsidTr="00950A89">
        <w:tc>
          <w:tcPr>
            <w:tcW w:w="2700" w:type="dxa"/>
          </w:tcPr>
          <w:p w14:paraId="16D4FECB" w14:textId="77777777" w:rsidR="00D466B6" w:rsidRPr="00C1286E" w:rsidRDefault="00D466B6" w:rsidP="00240B98">
            <w:pPr>
              <w:pStyle w:val="TableText"/>
              <w:rPr>
                <w:rFonts w:asciiTheme="minorHAnsi" w:hAnsiTheme="minorHAnsi"/>
              </w:rPr>
            </w:pPr>
            <w:r w:rsidRPr="00C1286E">
              <w:t>24</w:t>
            </w:r>
          </w:p>
        </w:tc>
        <w:tc>
          <w:tcPr>
            <w:tcW w:w="3600" w:type="dxa"/>
          </w:tcPr>
          <w:p w14:paraId="16D4FECC" w14:textId="77777777" w:rsidR="00D466B6" w:rsidRPr="00C1286E" w:rsidRDefault="00D466B6" w:rsidP="00240B98">
            <w:pPr>
              <w:pStyle w:val="TableText"/>
              <w:rPr>
                <w:rFonts w:asciiTheme="minorHAnsi" w:hAnsiTheme="minorHAnsi"/>
              </w:rPr>
            </w:pPr>
            <w:r w:rsidRPr="00C1286E">
              <w:t>$4225</w:t>
            </w:r>
          </w:p>
        </w:tc>
      </w:tr>
    </w:tbl>
    <w:p w14:paraId="16D4FECE" w14:textId="77777777" w:rsidR="00D466B6" w:rsidRDefault="00D466B6" w:rsidP="00090AC8">
      <w:pPr>
        <w:pStyle w:val="Heading6"/>
      </w:pPr>
      <w:r w:rsidRPr="002F371F">
        <w:t xml:space="preserve">Deemed O&amp;M Cost Adjustments </w:t>
      </w:r>
    </w:p>
    <w:p w14:paraId="16D4FECF" w14:textId="77777777" w:rsidR="00D466B6" w:rsidRPr="00821183" w:rsidRDefault="00D466B6" w:rsidP="00D466B6">
      <w:r>
        <w:t>N/A</w:t>
      </w:r>
    </w:p>
    <w:p w14:paraId="16D4FED0" w14:textId="77777777" w:rsidR="00D466B6" w:rsidRDefault="00D466B6" w:rsidP="00090AC8">
      <w:pPr>
        <w:pStyle w:val="Heading6"/>
      </w:pPr>
      <w:r>
        <w:t>Loadshape</w:t>
      </w:r>
    </w:p>
    <w:p w14:paraId="16D4FED1" w14:textId="77777777" w:rsidR="00D466B6" w:rsidRDefault="00D466B6" w:rsidP="00D466B6">
      <w:pPr>
        <w:spacing w:after="0"/>
      </w:pPr>
      <w:r w:rsidRPr="001A1019">
        <w:rPr>
          <w:rFonts w:ascii="Calibri" w:hAnsi="Calibri" w:cs="Calibri"/>
          <w:color w:val="000000"/>
          <w:szCs w:val="20"/>
        </w:rPr>
        <w:t>Loadshape C34 - Industrial Motor</w:t>
      </w:r>
      <w:r w:rsidRPr="00025D3B">
        <w:t xml:space="preserve"> </w:t>
      </w:r>
    </w:p>
    <w:p w14:paraId="16D4FED2" w14:textId="77777777" w:rsidR="00D466B6" w:rsidRDefault="00D466B6" w:rsidP="00090AC8">
      <w:pPr>
        <w:pStyle w:val="Heading6"/>
      </w:pPr>
      <w:r w:rsidRPr="002F371F">
        <w:t>Coincidence Factor</w:t>
      </w:r>
    </w:p>
    <w:p w14:paraId="16D4FED3" w14:textId="77777777" w:rsidR="00D466B6" w:rsidRPr="00821183" w:rsidRDefault="00D466B6" w:rsidP="00D466B6">
      <w:r>
        <w:t>The measure has deemed kW savings therefor a coincidence factor is not applied.</w:t>
      </w:r>
    </w:p>
    <w:p w14:paraId="16D4FED4"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4FED5" w14:textId="77777777" w:rsidR="00D466B6" w:rsidRDefault="00D466B6" w:rsidP="00090AC8">
      <w:pPr>
        <w:pStyle w:val="Heading6"/>
      </w:pPr>
      <w:r w:rsidRPr="002F371F">
        <w:t xml:space="preserve">Calculation of Savings </w:t>
      </w:r>
    </w:p>
    <w:p w14:paraId="16D4FED6" w14:textId="77777777" w:rsidR="00D466B6" w:rsidRDefault="00D466B6" w:rsidP="00090AC8">
      <w:pPr>
        <w:pStyle w:val="Heading6"/>
      </w:pPr>
      <w:r>
        <w:t xml:space="preserve">Electric </w:t>
      </w:r>
      <w:r w:rsidRPr="002F371F">
        <w:t xml:space="preserve">Energy Savings </w:t>
      </w:r>
      <w:r>
        <w:rPr>
          <w:rStyle w:val="FootnoteReference"/>
        </w:rPr>
        <w:footnoteReference w:id="35"/>
      </w:r>
    </w:p>
    <w:p w14:paraId="16D4FED7" w14:textId="77777777" w:rsidR="00D466B6" w:rsidRDefault="00D466B6" w:rsidP="00D466B6">
      <w:r>
        <w:t>The annual electric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D466B6" w14:paraId="16D4FEDA" w14:textId="77777777" w:rsidTr="00950A89">
        <w:trPr>
          <w:jc w:val="center"/>
        </w:trPr>
        <w:tc>
          <w:tcPr>
            <w:tcW w:w="2394" w:type="dxa"/>
            <w:shd w:val="clear" w:color="auto" w:fill="7F7F7F" w:themeFill="text1" w:themeFillTint="80"/>
          </w:tcPr>
          <w:p w14:paraId="16D4FED8" w14:textId="77777777" w:rsidR="00D466B6" w:rsidRPr="007A0516" w:rsidRDefault="00D466B6" w:rsidP="00240B98">
            <w:pPr>
              <w:pStyle w:val="TableHeading"/>
            </w:pPr>
            <w:r w:rsidRPr="007A0516">
              <w:t>Fan Diameter Size (feet)</w:t>
            </w:r>
          </w:p>
        </w:tc>
        <w:tc>
          <w:tcPr>
            <w:tcW w:w="3204" w:type="dxa"/>
            <w:shd w:val="clear" w:color="auto" w:fill="7F7F7F" w:themeFill="text1" w:themeFillTint="80"/>
          </w:tcPr>
          <w:p w14:paraId="16D4FED9" w14:textId="77777777" w:rsidR="00D466B6" w:rsidRPr="007A0516" w:rsidRDefault="00D466B6" w:rsidP="00240B98">
            <w:pPr>
              <w:pStyle w:val="TableHeading"/>
            </w:pPr>
            <w:r w:rsidRPr="007A0516">
              <w:t>kWh Savings</w:t>
            </w:r>
          </w:p>
        </w:tc>
      </w:tr>
      <w:tr w:rsidR="00D466B6" w:rsidRPr="00C1286E" w14:paraId="16D4FEDD" w14:textId="77777777" w:rsidTr="00950A89">
        <w:trPr>
          <w:jc w:val="center"/>
        </w:trPr>
        <w:tc>
          <w:tcPr>
            <w:tcW w:w="2394" w:type="dxa"/>
          </w:tcPr>
          <w:p w14:paraId="16D4FEDB" w14:textId="77777777" w:rsidR="00D466B6" w:rsidRPr="008F033B" w:rsidRDefault="00D466B6" w:rsidP="00240B98">
            <w:pPr>
              <w:pStyle w:val="TableText"/>
            </w:pPr>
            <w:r w:rsidRPr="008F033B">
              <w:t>20</w:t>
            </w:r>
          </w:p>
        </w:tc>
        <w:tc>
          <w:tcPr>
            <w:tcW w:w="3204" w:type="dxa"/>
          </w:tcPr>
          <w:p w14:paraId="16D4FEDC" w14:textId="77777777" w:rsidR="00D466B6" w:rsidRPr="008F033B" w:rsidRDefault="00D466B6" w:rsidP="00240B98">
            <w:pPr>
              <w:pStyle w:val="TableText"/>
            </w:pPr>
            <w:r w:rsidRPr="008F033B">
              <w:t>6576.85</w:t>
            </w:r>
          </w:p>
        </w:tc>
      </w:tr>
      <w:tr w:rsidR="00D466B6" w:rsidRPr="00C1286E" w14:paraId="16D4FEE0" w14:textId="77777777" w:rsidTr="00950A89">
        <w:trPr>
          <w:jc w:val="center"/>
        </w:trPr>
        <w:tc>
          <w:tcPr>
            <w:tcW w:w="2394" w:type="dxa"/>
          </w:tcPr>
          <w:p w14:paraId="16D4FEDE" w14:textId="77777777" w:rsidR="00D466B6" w:rsidRPr="008F033B" w:rsidRDefault="00D466B6" w:rsidP="00240B98">
            <w:pPr>
              <w:pStyle w:val="TableText"/>
            </w:pPr>
            <w:r w:rsidRPr="008F033B">
              <w:t>22</w:t>
            </w:r>
          </w:p>
        </w:tc>
        <w:tc>
          <w:tcPr>
            <w:tcW w:w="3204" w:type="dxa"/>
          </w:tcPr>
          <w:p w14:paraId="16D4FEDF" w14:textId="77777777" w:rsidR="00D466B6" w:rsidRPr="008F033B" w:rsidRDefault="00D466B6" w:rsidP="00240B98">
            <w:pPr>
              <w:pStyle w:val="TableText"/>
            </w:pPr>
            <w:r w:rsidRPr="008F033B">
              <w:t>8543.34</w:t>
            </w:r>
          </w:p>
        </w:tc>
      </w:tr>
      <w:tr w:rsidR="00D466B6" w:rsidRPr="00C1286E" w14:paraId="16D4FEE3" w14:textId="77777777" w:rsidTr="00950A89">
        <w:trPr>
          <w:jc w:val="center"/>
        </w:trPr>
        <w:tc>
          <w:tcPr>
            <w:tcW w:w="2394" w:type="dxa"/>
          </w:tcPr>
          <w:p w14:paraId="16D4FEE1" w14:textId="77777777" w:rsidR="00D466B6" w:rsidRPr="008F033B" w:rsidRDefault="00D466B6" w:rsidP="00240B98">
            <w:pPr>
              <w:pStyle w:val="TableText"/>
            </w:pPr>
            <w:r w:rsidRPr="008F033B">
              <w:t>24</w:t>
            </w:r>
          </w:p>
        </w:tc>
        <w:tc>
          <w:tcPr>
            <w:tcW w:w="3204" w:type="dxa"/>
          </w:tcPr>
          <w:p w14:paraId="16D4FEE2" w14:textId="77777777" w:rsidR="00D466B6" w:rsidRPr="008F033B" w:rsidRDefault="00D466B6" w:rsidP="00240B98">
            <w:pPr>
              <w:pStyle w:val="TableText"/>
            </w:pPr>
            <w:r w:rsidRPr="008F033B">
              <w:t>10018.22</w:t>
            </w:r>
          </w:p>
        </w:tc>
      </w:tr>
    </w:tbl>
    <w:p w14:paraId="16D4FEE4" w14:textId="77777777" w:rsidR="00D466B6" w:rsidRDefault="00D466B6" w:rsidP="00090AC8">
      <w:pPr>
        <w:pStyle w:val="Heading6"/>
      </w:pPr>
      <w:r w:rsidRPr="00933056">
        <w:t>Summer Coincident Peak Demand Savings</w:t>
      </w:r>
      <w:r>
        <w:rPr>
          <w:rStyle w:val="FootnoteReference"/>
        </w:rPr>
        <w:footnoteReference w:id="36"/>
      </w:r>
      <w:r>
        <w:t xml:space="preserve"> </w:t>
      </w:r>
    </w:p>
    <w:p w14:paraId="16D4FEE5" w14:textId="77777777" w:rsidR="00D466B6" w:rsidRDefault="00D466B6" w:rsidP="00D466B6">
      <w:r>
        <w:t>The annual kW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D466B6" w14:paraId="16D4FEE8" w14:textId="77777777" w:rsidTr="00950A89">
        <w:trPr>
          <w:jc w:val="center"/>
        </w:trPr>
        <w:tc>
          <w:tcPr>
            <w:tcW w:w="2394" w:type="dxa"/>
            <w:shd w:val="clear" w:color="auto" w:fill="7F7F7F" w:themeFill="text1" w:themeFillTint="80"/>
          </w:tcPr>
          <w:p w14:paraId="16D4FEE6" w14:textId="77777777" w:rsidR="00D466B6" w:rsidRPr="007A0516" w:rsidRDefault="00D466B6" w:rsidP="00240B98">
            <w:pPr>
              <w:pStyle w:val="TableHeading"/>
            </w:pPr>
            <w:r w:rsidRPr="007A0516">
              <w:t>Fan Diameter Size (feet)</w:t>
            </w:r>
          </w:p>
        </w:tc>
        <w:tc>
          <w:tcPr>
            <w:tcW w:w="3204" w:type="dxa"/>
            <w:shd w:val="clear" w:color="auto" w:fill="7F7F7F" w:themeFill="text1" w:themeFillTint="80"/>
          </w:tcPr>
          <w:p w14:paraId="16D4FEE7" w14:textId="77777777" w:rsidR="00D466B6" w:rsidRPr="007A0516" w:rsidRDefault="00D466B6" w:rsidP="00240B98">
            <w:pPr>
              <w:pStyle w:val="TableHeading"/>
            </w:pPr>
            <w:r w:rsidRPr="007A0516">
              <w:t>kW Savings</w:t>
            </w:r>
          </w:p>
        </w:tc>
      </w:tr>
      <w:tr w:rsidR="00D466B6" w:rsidRPr="00C1286E" w14:paraId="16D4FEEB" w14:textId="77777777" w:rsidTr="00950A89">
        <w:trPr>
          <w:jc w:val="center"/>
        </w:trPr>
        <w:tc>
          <w:tcPr>
            <w:tcW w:w="2394" w:type="dxa"/>
          </w:tcPr>
          <w:p w14:paraId="16D4FEE9" w14:textId="77777777" w:rsidR="00D466B6" w:rsidRPr="008F033B" w:rsidRDefault="00D466B6" w:rsidP="00240B98">
            <w:pPr>
              <w:pStyle w:val="TableText"/>
            </w:pPr>
            <w:r w:rsidRPr="008F033B">
              <w:t>20</w:t>
            </w:r>
          </w:p>
        </w:tc>
        <w:tc>
          <w:tcPr>
            <w:tcW w:w="3204" w:type="dxa"/>
          </w:tcPr>
          <w:p w14:paraId="16D4FEEA" w14:textId="77777777" w:rsidR="00D466B6" w:rsidRPr="008F033B" w:rsidRDefault="00D466B6" w:rsidP="00240B98">
            <w:pPr>
              <w:pStyle w:val="TableText"/>
            </w:pPr>
            <w:r w:rsidRPr="008F033B">
              <w:t>2.408</w:t>
            </w:r>
          </w:p>
        </w:tc>
      </w:tr>
      <w:tr w:rsidR="00D466B6" w:rsidRPr="00C1286E" w14:paraId="16D4FEEE" w14:textId="77777777" w:rsidTr="00950A89">
        <w:trPr>
          <w:jc w:val="center"/>
        </w:trPr>
        <w:tc>
          <w:tcPr>
            <w:tcW w:w="2394" w:type="dxa"/>
          </w:tcPr>
          <w:p w14:paraId="16D4FEEC" w14:textId="77777777" w:rsidR="00D466B6" w:rsidRPr="008F033B" w:rsidRDefault="00D466B6" w:rsidP="00240B98">
            <w:pPr>
              <w:pStyle w:val="TableText"/>
            </w:pPr>
            <w:r w:rsidRPr="008F033B">
              <w:t>22</w:t>
            </w:r>
          </w:p>
        </w:tc>
        <w:tc>
          <w:tcPr>
            <w:tcW w:w="3204" w:type="dxa"/>
          </w:tcPr>
          <w:p w14:paraId="16D4FEED" w14:textId="77777777" w:rsidR="00D466B6" w:rsidRPr="008F033B" w:rsidRDefault="00D466B6" w:rsidP="00240B98">
            <w:pPr>
              <w:pStyle w:val="TableText"/>
            </w:pPr>
            <w:r w:rsidRPr="008F033B">
              <w:t>3.128</w:t>
            </w:r>
          </w:p>
        </w:tc>
      </w:tr>
      <w:tr w:rsidR="00D466B6" w:rsidRPr="00C1286E" w14:paraId="16D4FEF1" w14:textId="77777777" w:rsidTr="00950A89">
        <w:trPr>
          <w:jc w:val="center"/>
        </w:trPr>
        <w:tc>
          <w:tcPr>
            <w:tcW w:w="2394" w:type="dxa"/>
          </w:tcPr>
          <w:p w14:paraId="16D4FEEF" w14:textId="77777777" w:rsidR="00D466B6" w:rsidRPr="008F033B" w:rsidRDefault="00D466B6" w:rsidP="00240B98">
            <w:pPr>
              <w:pStyle w:val="TableText"/>
            </w:pPr>
            <w:r w:rsidRPr="008F033B">
              <w:t>24</w:t>
            </w:r>
          </w:p>
        </w:tc>
        <w:tc>
          <w:tcPr>
            <w:tcW w:w="3204" w:type="dxa"/>
          </w:tcPr>
          <w:p w14:paraId="16D4FEF0" w14:textId="77777777" w:rsidR="00D466B6" w:rsidRPr="008F033B" w:rsidRDefault="00D466B6" w:rsidP="00240B98">
            <w:pPr>
              <w:pStyle w:val="TableText"/>
            </w:pPr>
            <w:r w:rsidRPr="008F033B">
              <w:t>3.668</w:t>
            </w:r>
          </w:p>
        </w:tc>
      </w:tr>
    </w:tbl>
    <w:p w14:paraId="16D4FEF2" w14:textId="77777777" w:rsidR="00D466B6" w:rsidRPr="000567C9" w:rsidRDefault="00D466B6" w:rsidP="00D466B6"/>
    <w:p w14:paraId="16D4FEF3" w14:textId="77777777" w:rsidR="00D466B6" w:rsidRDefault="00D466B6" w:rsidP="00090AC8">
      <w:pPr>
        <w:pStyle w:val="Heading6"/>
      </w:pPr>
      <w:r>
        <w:t>NATURAL GAS ENERGY SAVINGS</w:t>
      </w:r>
    </w:p>
    <w:p w14:paraId="16D4FEF4" w14:textId="77777777" w:rsidR="00D466B6" w:rsidRPr="00EB7E42" w:rsidRDefault="00D466B6" w:rsidP="00D466B6">
      <w:r>
        <w:t>N/A</w:t>
      </w:r>
    </w:p>
    <w:p w14:paraId="16D4FEF5" w14:textId="77777777" w:rsidR="00D466B6" w:rsidRDefault="00D466B6" w:rsidP="00090AC8">
      <w:pPr>
        <w:pStyle w:val="Heading6"/>
      </w:pPr>
      <w:r w:rsidRPr="002F371F">
        <w:t xml:space="preserve">Water Impact Descriptions and Calculation  </w:t>
      </w:r>
    </w:p>
    <w:p w14:paraId="16D4FEF6" w14:textId="77777777" w:rsidR="00D466B6" w:rsidRPr="00EB7E42" w:rsidRDefault="00D466B6" w:rsidP="00D466B6">
      <w:r>
        <w:t>N/A</w:t>
      </w:r>
    </w:p>
    <w:p w14:paraId="16D4FEF7" w14:textId="77777777" w:rsidR="00D466B6" w:rsidRDefault="00D466B6" w:rsidP="00090AC8">
      <w:pPr>
        <w:pStyle w:val="Heading6"/>
      </w:pPr>
      <w:r w:rsidRPr="002F371F">
        <w:t xml:space="preserve">Deemed O&amp;M Cost Adjustment Calculation </w:t>
      </w:r>
    </w:p>
    <w:p w14:paraId="16D4FEF8" w14:textId="77777777" w:rsidR="00D466B6" w:rsidRPr="00EB7E42" w:rsidRDefault="00D466B6" w:rsidP="00D466B6">
      <w:r>
        <w:t>N/A</w:t>
      </w:r>
    </w:p>
    <w:p w14:paraId="16D4FEF9" w14:textId="77777777" w:rsidR="00D466B6" w:rsidRPr="009F7C46" w:rsidRDefault="00D466B6" w:rsidP="00D466B6">
      <w:pPr>
        <w:rPr>
          <w:rFonts w:ascii="Arial" w:hAnsi="Arial" w:cs="Arial"/>
          <w:szCs w:val="20"/>
        </w:rPr>
      </w:pPr>
      <w:r w:rsidRPr="009F7C46">
        <w:rPr>
          <w:rFonts w:cstheme="minorHAnsi"/>
          <w:b/>
          <w:smallCaps/>
        </w:rPr>
        <w:t xml:space="preserve">Measure </w:t>
      </w:r>
      <w:r w:rsidRPr="00C1286E">
        <w:rPr>
          <w:rFonts w:cstheme="minorHAnsi"/>
          <w:b/>
          <w:smallCaps/>
        </w:rPr>
        <w:t xml:space="preserve">Code: </w:t>
      </w:r>
      <w:r w:rsidRPr="008F033B">
        <w:rPr>
          <w:b/>
        </w:rPr>
        <w:t>CI-AGE-HVSF-V01-</w:t>
      </w:r>
      <w:r w:rsidR="007845D7" w:rsidRPr="008F033B">
        <w:rPr>
          <w:b/>
        </w:rPr>
        <w:t>120601</w:t>
      </w:r>
    </w:p>
    <w:p w14:paraId="16D4FEFA" w14:textId="77777777" w:rsidR="00D466B6" w:rsidRPr="009F7C46" w:rsidRDefault="00D466B6" w:rsidP="00D466B6">
      <w:pPr>
        <w:spacing w:after="0"/>
        <w:rPr>
          <w:rFonts w:cstheme="minorHAnsi"/>
          <w:szCs w:val="20"/>
        </w:rPr>
      </w:pPr>
    </w:p>
    <w:p w14:paraId="16D4FEFB" w14:textId="77777777" w:rsidR="00D466B6" w:rsidRDefault="00D466B6" w:rsidP="00D466B6">
      <w:pPr>
        <w:spacing w:after="0"/>
        <w:rPr>
          <w:rFonts w:cstheme="minorHAnsi"/>
          <w:highlight w:val="lightGray"/>
        </w:rPr>
      </w:pPr>
    </w:p>
    <w:p w14:paraId="16D4FEFC" w14:textId="77777777" w:rsidR="00D466B6" w:rsidRDefault="00D466B6" w:rsidP="00D466B6">
      <w:pPr>
        <w:widowControl/>
        <w:spacing w:after="0"/>
        <w:jc w:val="left"/>
        <w:rPr>
          <w:rFonts w:cstheme="minorHAnsi"/>
          <w:highlight w:val="lightGray"/>
        </w:rPr>
        <w:sectPr w:rsidR="00D466B6" w:rsidSect="00950A89">
          <w:headerReference w:type="even" r:id="rId36"/>
          <w:headerReference w:type="default" r:id="rId37"/>
          <w:headerReference w:type="first" r:id="rId38"/>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4FEFD" w14:textId="77777777" w:rsidR="00D466B6" w:rsidRPr="008079E1" w:rsidRDefault="00D466B6" w:rsidP="0087337F">
      <w:pPr>
        <w:pStyle w:val="Heading3"/>
      </w:pPr>
      <w:bookmarkStart w:id="189" w:name="_Ref325527254"/>
      <w:bookmarkStart w:id="190" w:name="_Ref325527265"/>
      <w:bookmarkStart w:id="191" w:name="_Ref325527274"/>
      <w:bookmarkStart w:id="192" w:name="_Toc325918682"/>
      <w:bookmarkStart w:id="193" w:name="_Toc333219005"/>
      <w:bookmarkStart w:id="194" w:name="_Toc358365908"/>
      <w:r>
        <w:t>High Speed Fans</w:t>
      </w:r>
      <w:bookmarkEnd w:id="189"/>
      <w:bookmarkEnd w:id="190"/>
      <w:bookmarkEnd w:id="191"/>
      <w:bookmarkEnd w:id="192"/>
      <w:bookmarkEnd w:id="193"/>
      <w:bookmarkEnd w:id="194"/>
    </w:p>
    <w:p w14:paraId="16D4FEFE" w14:textId="77777777" w:rsidR="00D466B6" w:rsidRDefault="00D466B6" w:rsidP="00090AC8">
      <w:pPr>
        <w:pStyle w:val="Heading6"/>
      </w:pPr>
      <w:r w:rsidRPr="002F371F">
        <w:t xml:space="preserve">Description </w:t>
      </w:r>
    </w:p>
    <w:p w14:paraId="16D4FEFF" w14:textId="77777777" w:rsidR="00D466B6" w:rsidRDefault="00D466B6" w:rsidP="00D466B6">
      <w:r>
        <w:t>The measure applies to high speed exhaust, ventilation and circulation fans that are replacing an existing unit that reached the end of its useful life in agricultural applications.</w:t>
      </w:r>
    </w:p>
    <w:p w14:paraId="16D4FF00" w14:textId="77777777" w:rsidR="00D466B6" w:rsidRDefault="00D466B6" w:rsidP="00D466B6">
      <w:r>
        <w:t>This measure was developed to be applicable to the following program types: TOS.</w:t>
      </w:r>
      <w:r w:rsidRPr="00870019">
        <w:t xml:space="preserve"> </w:t>
      </w:r>
      <w:r>
        <w:t>If applied to other program types, the measure savings should be verified.</w:t>
      </w:r>
    </w:p>
    <w:p w14:paraId="16D4FF01" w14:textId="77777777" w:rsidR="00D466B6" w:rsidRDefault="00D466B6" w:rsidP="00090AC8">
      <w:pPr>
        <w:pStyle w:val="Heading6"/>
      </w:pPr>
      <w:r w:rsidRPr="002F371F">
        <w:t xml:space="preserve">Definition of Efficient Equipment </w:t>
      </w:r>
    </w:p>
    <w:p w14:paraId="16D4FF02" w14:textId="77777777" w:rsidR="00D466B6" w:rsidRDefault="00D466B6" w:rsidP="00D466B6">
      <w:r w:rsidRPr="001D4463">
        <w:t>In order for this characterization to apply, the effi</w:t>
      </w:r>
      <w:r>
        <w:t>cient equipment is assumed to be diffuser equipped and meet the following criteria</w:t>
      </w:r>
      <w:r>
        <w:rPr>
          <w:rStyle w:val="FootnoteReference"/>
        </w:rPr>
        <w:footnoteReference w:id="37"/>
      </w:r>
      <w:r>
        <w:t>.</w:t>
      </w:r>
    </w:p>
    <w:tbl>
      <w:tblPr>
        <w:tblStyle w:val="TableGrid"/>
        <w:tblW w:w="0" w:type="auto"/>
        <w:jc w:val="center"/>
        <w:tblLook w:val="04A0" w:firstRow="1" w:lastRow="0" w:firstColumn="1" w:lastColumn="0" w:noHBand="0" w:noVBand="1"/>
      </w:tblPr>
      <w:tblGrid>
        <w:gridCol w:w="2394"/>
        <w:gridCol w:w="3204"/>
        <w:gridCol w:w="3204"/>
      </w:tblGrid>
      <w:tr w:rsidR="00D466B6" w14:paraId="16D4FF06" w14:textId="77777777" w:rsidTr="00950A89">
        <w:trPr>
          <w:jc w:val="center"/>
        </w:trPr>
        <w:tc>
          <w:tcPr>
            <w:tcW w:w="2394" w:type="dxa"/>
            <w:shd w:val="clear" w:color="auto" w:fill="7F7F7F" w:themeFill="text1" w:themeFillTint="80"/>
          </w:tcPr>
          <w:p w14:paraId="16D4FF03" w14:textId="77777777" w:rsidR="00D466B6" w:rsidRDefault="00D466B6" w:rsidP="00240B98">
            <w:pPr>
              <w:pStyle w:val="TableHeading"/>
            </w:pPr>
            <w:r>
              <w:t>Diameter of Fan (inches)</w:t>
            </w:r>
          </w:p>
        </w:tc>
        <w:tc>
          <w:tcPr>
            <w:tcW w:w="3204" w:type="dxa"/>
            <w:shd w:val="clear" w:color="auto" w:fill="7F7F7F" w:themeFill="text1" w:themeFillTint="80"/>
          </w:tcPr>
          <w:p w14:paraId="16D4FF04" w14:textId="77777777" w:rsidR="00D466B6" w:rsidRDefault="00D466B6" w:rsidP="00240B98">
            <w:pPr>
              <w:pStyle w:val="TableHeading"/>
            </w:pPr>
            <w:r>
              <w:t>Minimum Efficiency for Exhasut &amp; Ventilation Fans</w:t>
            </w:r>
          </w:p>
        </w:tc>
        <w:tc>
          <w:tcPr>
            <w:tcW w:w="3204" w:type="dxa"/>
            <w:shd w:val="clear" w:color="auto" w:fill="7F7F7F" w:themeFill="text1" w:themeFillTint="80"/>
          </w:tcPr>
          <w:p w14:paraId="16D4FF05" w14:textId="77777777" w:rsidR="00D466B6" w:rsidRDefault="00D466B6" w:rsidP="00240B98">
            <w:pPr>
              <w:pStyle w:val="TableHeading"/>
            </w:pPr>
            <w:r>
              <w:t>Minimum Efficiency for Circulation Fans</w:t>
            </w:r>
          </w:p>
        </w:tc>
      </w:tr>
      <w:tr w:rsidR="00D466B6" w:rsidRPr="00C1286E" w14:paraId="16D4FF0A" w14:textId="77777777" w:rsidTr="00950A89">
        <w:trPr>
          <w:jc w:val="center"/>
        </w:trPr>
        <w:tc>
          <w:tcPr>
            <w:tcW w:w="2394" w:type="dxa"/>
          </w:tcPr>
          <w:p w14:paraId="16D4FF07" w14:textId="77777777" w:rsidR="00D466B6" w:rsidRPr="008F033B" w:rsidRDefault="00D466B6" w:rsidP="00240B98">
            <w:pPr>
              <w:pStyle w:val="TableText"/>
            </w:pPr>
            <w:r w:rsidRPr="008F033B">
              <w:t>24 through 35</w:t>
            </w:r>
          </w:p>
        </w:tc>
        <w:tc>
          <w:tcPr>
            <w:tcW w:w="3204" w:type="dxa"/>
          </w:tcPr>
          <w:p w14:paraId="16D4FF08" w14:textId="77777777" w:rsidR="00D466B6" w:rsidRPr="008F033B" w:rsidRDefault="00D466B6" w:rsidP="00240B98">
            <w:pPr>
              <w:pStyle w:val="TableText"/>
            </w:pPr>
            <w:r w:rsidRPr="008F033B">
              <w:t>14.0 cfm/W at 0.10 static pressure</w:t>
            </w:r>
          </w:p>
        </w:tc>
        <w:tc>
          <w:tcPr>
            <w:tcW w:w="3204" w:type="dxa"/>
          </w:tcPr>
          <w:p w14:paraId="16D4FF09" w14:textId="77777777" w:rsidR="00D466B6" w:rsidRPr="008F033B" w:rsidRDefault="00D466B6" w:rsidP="00240B98">
            <w:pPr>
              <w:pStyle w:val="TableText"/>
            </w:pPr>
            <w:r w:rsidRPr="008F033B">
              <w:t>12.5 lbf/kW</w:t>
            </w:r>
          </w:p>
        </w:tc>
      </w:tr>
      <w:tr w:rsidR="00D466B6" w:rsidRPr="00C1286E" w14:paraId="16D4FF0E" w14:textId="77777777" w:rsidTr="00950A89">
        <w:trPr>
          <w:jc w:val="center"/>
        </w:trPr>
        <w:tc>
          <w:tcPr>
            <w:tcW w:w="2394" w:type="dxa"/>
          </w:tcPr>
          <w:p w14:paraId="16D4FF0B" w14:textId="77777777" w:rsidR="00D466B6" w:rsidRPr="008F033B" w:rsidRDefault="00D466B6" w:rsidP="00240B98">
            <w:pPr>
              <w:pStyle w:val="TableText"/>
            </w:pPr>
            <w:r w:rsidRPr="008F033B">
              <w:t>36 through 47</w:t>
            </w:r>
          </w:p>
        </w:tc>
        <w:tc>
          <w:tcPr>
            <w:tcW w:w="3204" w:type="dxa"/>
          </w:tcPr>
          <w:p w14:paraId="16D4FF0C" w14:textId="77777777" w:rsidR="00D466B6" w:rsidRPr="008F033B" w:rsidRDefault="00D466B6" w:rsidP="00240B98">
            <w:pPr>
              <w:pStyle w:val="TableText"/>
            </w:pPr>
            <w:r w:rsidRPr="008F033B">
              <w:t>17.1 cfm/W at 0.10 static pressure</w:t>
            </w:r>
          </w:p>
        </w:tc>
        <w:tc>
          <w:tcPr>
            <w:tcW w:w="3204" w:type="dxa"/>
          </w:tcPr>
          <w:p w14:paraId="16D4FF0D" w14:textId="77777777" w:rsidR="00D466B6" w:rsidRPr="008F033B" w:rsidRDefault="00D466B6" w:rsidP="00240B98">
            <w:pPr>
              <w:pStyle w:val="TableText"/>
            </w:pPr>
            <w:r w:rsidRPr="008F033B">
              <w:t>18.2 lbf/kW</w:t>
            </w:r>
          </w:p>
        </w:tc>
      </w:tr>
      <w:tr w:rsidR="00D466B6" w:rsidRPr="00C1286E" w14:paraId="16D4FF12" w14:textId="77777777" w:rsidTr="00950A89">
        <w:trPr>
          <w:jc w:val="center"/>
        </w:trPr>
        <w:tc>
          <w:tcPr>
            <w:tcW w:w="2394" w:type="dxa"/>
          </w:tcPr>
          <w:p w14:paraId="16D4FF0F" w14:textId="77777777" w:rsidR="00D466B6" w:rsidRPr="008F033B" w:rsidRDefault="00D466B6" w:rsidP="00240B98">
            <w:pPr>
              <w:pStyle w:val="TableText"/>
            </w:pPr>
            <w:r w:rsidRPr="008F033B">
              <w:t>48 through 71</w:t>
            </w:r>
          </w:p>
        </w:tc>
        <w:tc>
          <w:tcPr>
            <w:tcW w:w="3204" w:type="dxa"/>
          </w:tcPr>
          <w:p w14:paraId="16D4FF10" w14:textId="77777777" w:rsidR="00D466B6" w:rsidRPr="008F033B" w:rsidRDefault="00D466B6" w:rsidP="00240B98">
            <w:pPr>
              <w:pStyle w:val="TableText"/>
            </w:pPr>
            <w:r w:rsidRPr="008F033B">
              <w:t>20.3 cfm/W at 0.10 static pressure</w:t>
            </w:r>
          </w:p>
        </w:tc>
        <w:tc>
          <w:tcPr>
            <w:tcW w:w="3204" w:type="dxa"/>
          </w:tcPr>
          <w:p w14:paraId="16D4FF11" w14:textId="77777777" w:rsidR="00D466B6" w:rsidRPr="008F033B" w:rsidRDefault="00D466B6" w:rsidP="00240B98">
            <w:pPr>
              <w:pStyle w:val="TableText"/>
            </w:pPr>
            <w:r w:rsidRPr="008F033B">
              <w:t>23.0 lbf/kW</w:t>
            </w:r>
          </w:p>
        </w:tc>
      </w:tr>
    </w:tbl>
    <w:p w14:paraId="16D4FF13" w14:textId="77777777" w:rsidR="00D466B6" w:rsidRDefault="00D466B6" w:rsidP="00090AC8">
      <w:pPr>
        <w:pStyle w:val="Heading6"/>
      </w:pPr>
      <w:r w:rsidRPr="002F371F">
        <w:t xml:space="preserve">Definition of Baseline Equipment </w:t>
      </w:r>
    </w:p>
    <w:p w14:paraId="16D4FF14" w14:textId="77777777" w:rsidR="00D466B6" w:rsidRPr="008A1577" w:rsidRDefault="00D466B6" w:rsidP="00D466B6">
      <w:r w:rsidRPr="001D4463">
        <w:t>In order for this characterization to apply, the baseline condition is assumed to be a</w:t>
      </w:r>
      <w:r>
        <w:t>n existing fan that reached the end of its useful life.</w:t>
      </w:r>
    </w:p>
    <w:p w14:paraId="16D4FF15" w14:textId="77777777" w:rsidR="00D466B6" w:rsidRDefault="00D466B6" w:rsidP="00090AC8">
      <w:pPr>
        <w:pStyle w:val="Heading6"/>
      </w:pPr>
      <w:r w:rsidRPr="002F371F">
        <w:t xml:space="preserve">Deemed Lifetime of Efficient Equipment </w:t>
      </w:r>
    </w:p>
    <w:p w14:paraId="16D4FF16" w14:textId="77777777" w:rsidR="00D466B6" w:rsidRPr="008A1577" w:rsidRDefault="00D466B6" w:rsidP="00D466B6">
      <w:r w:rsidRPr="00C36108">
        <w:t>The expected measure life is assumed to be</w:t>
      </w:r>
      <w:r>
        <w:t xml:space="preserve"> 7 years</w:t>
      </w:r>
      <w:r>
        <w:rPr>
          <w:rStyle w:val="FootnoteReference"/>
        </w:rPr>
        <w:footnoteReference w:id="38"/>
      </w:r>
      <w:r>
        <w:t>.</w:t>
      </w:r>
    </w:p>
    <w:p w14:paraId="16D4FF17" w14:textId="77777777" w:rsidR="00D466B6" w:rsidRDefault="00D466B6" w:rsidP="00090AC8">
      <w:pPr>
        <w:pStyle w:val="Heading6"/>
      </w:pPr>
      <w:r w:rsidRPr="002F371F">
        <w:t xml:space="preserve">Deemed Measure Cost </w:t>
      </w:r>
    </w:p>
    <w:p w14:paraId="16D4FF18" w14:textId="77777777" w:rsidR="00D466B6" w:rsidRDefault="00D466B6" w:rsidP="00D466B6">
      <w:r w:rsidRPr="001D4463">
        <w:t>The incremental capital cost for a</w:t>
      </w:r>
      <w:r>
        <w:t>ll fan sizes is $150</w:t>
      </w:r>
      <w:r>
        <w:rPr>
          <w:rStyle w:val="FootnoteReference"/>
        </w:rPr>
        <w:footnoteReference w:id="39"/>
      </w:r>
      <w:r>
        <w:t xml:space="preserve">. </w:t>
      </w:r>
    </w:p>
    <w:p w14:paraId="16D4FF19" w14:textId="77777777" w:rsidR="00D466B6" w:rsidRDefault="00D466B6" w:rsidP="00090AC8">
      <w:pPr>
        <w:pStyle w:val="Heading6"/>
      </w:pPr>
      <w:r w:rsidRPr="002F371F">
        <w:t xml:space="preserve">Deemed O&amp;M Cost Adjustments </w:t>
      </w:r>
    </w:p>
    <w:p w14:paraId="16D4FF1A" w14:textId="77777777" w:rsidR="00D466B6" w:rsidRPr="00821183" w:rsidRDefault="00D466B6" w:rsidP="00D466B6">
      <w:r>
        <w:t>N/A</w:t>
      </w:r>
    </w:p>
    <w:p w14:paraId="16D4FF1B" w14:textId="77777777" w:rsidR="00D466B6" w:rsidRDefault="00D466B6" w:rsidP="00090AC8">
      <w:pPr>
        <w:pStyle w:val="Heading6"/>
      </w:pPr>
      <w:r>
        <w:t>Loadshape</w:t>
      </w:r>
    </w:p>
    <w:p w14:paraId="16D4FF1C" w14:textId="77777777" w:rsidR="00D466B6" w:rsidRDefault="00D466B6" w:rsidP="00D466B6">
      <w:pPr>
        <w:spacing w:after="0"/>
      </w:pPr>
      <w:r w:rsidRPr="001A1019">
        <w:rPr>
          <w:rFonts w:ascii="Calibri" w:hAnsi="Calibri" w:cs="Calibri"/>
          <w:color w:val="000000"/>
          <w:szCs w:val="20"/>
        </w:rPr>
        <w:t>Loadshape C34 - Industrial Motor</w:t>
      </w:r>
      <w:r w:rsidRPr="00025D3B">
        <w:t xml:space="preserve"> </w:t>
      </w:r>
    </w:p>
    <w:p w14:paraId="16D4FF1D" w14:textId="77777777" w:rsidR="00D466B6" w:rsidRDefault="00D466B6" w:rsidP="00090AC8">
      <w:pPr>
        <w:pStyle w:val="Heading6"/>
      </w:pPr>
      <w:r w:rsidRPr="002F371F">
        <w:t>Coincidence Factor</w:t>
      </w:r>
    </w:p>
    <w:p w14:paraId="16D4FF1E" w14:textId="77777777" w:rsidR="00D466B6" w:rsidRPr="00821183" w:rsidRDefault="00D466B6" w:rsidP="00D466B6">
      <w:r>
        <w:t xml:space="preserve">The measure has deemed kW savings therefor a coincidence factor is not applied. </w:t>
      </w:r>
    </w:p>
    <w:p w14:paraId="16D4FF1F"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4FF20" w14:textId="77777777" w:rsidR="00D466B6" w:rsidRDefault="00D466B6" w:rsidP="00090AC8">
      <w:pPr>
        <w:pStyle w:val="Heading6"/>
      </w:pPr>
      <w:r w:rsidRPr="002F371F">
        <w:t xml:space="preserve">Calculation of Savings </w:t>
      </w:r>
    </w:p>
    <w:p w14:paraId="16D4FF21" w14:textId="77777777" w:rsidR="00D466B6" w:rsidRDefault="00D466B6" w:rsidP="00090AC8">
      <w:pPr>
        <w:pStyle w:val="Heading6"/>
      </w:pPr>
      <w:r>
        <w:t xml:space="preserve">Electric </w:t>
      </w:r>
      <w:r w:rsidRPr="002F371F">
        <w:t xml:space="preserve">Energy Savings </w:t>
      </w:r>
      <w:r>
        <w:rPr>
          <w:rStyle w:val="FootnoteReference"/>
        </w:rPr>
        <w:footnoteReference w:id="40"/>
      </w:r>
    </w:p>
    <w:p w14:paraId="16D4FF22" w14:textId="77777777" w:rsidR="00D466B6" w:rsidRDefault="00D466B6" w:rsidP="00D466B6">
      <w:r>
        <w:t>The annual electric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D466B6" w14:paraId="16D4FF25" w14:textId="77777777" w:rsidTr="00950A89">
        <w:trPr>
          <w:jc w:val="center"/>
        </w:trPr>
        <w:tc>
          <w:tcPr>
            <w:tcW w:w="2394" w:type="dxa"/>
            <w:shd w:val="clear" w:color="auto" w:fill="7F7F7F" w:themeFill="text1" w:themeFillTint="80"/>
          </w:tcPr>
          <w:p w14:paraId="16D4FF23" w14:textId="77777777" w:rsidR="00D466B6" w:rsidRPr="006100B9" w:rsidRDefault="00D466B6" w:rsidP="00240B98">
            <w:pPr>
              <w:pStyle w:val="TableHeading"/>
            </w:pPr>
            <w:r w:rsidRPr="006100B9">
              <w:t>Diameter of Fan (inches)</w:t>
            </w:r>
          </w:p>
        </w:tc>
        <w:tc>
          <w:tcPr>
            <w:tcW w:w="3204" w:type="dxa"/>
            <w:shd w:val="clear" w:color="auto" w:fill="7F7F7F" w:themeFill="text1" w:themeFillTint="80"/>
          </w:tcPr>
          <w:p w14:paraId="16D4FF24" w14:textId="77777777" w:rsidR="00D466B6" w:rsidRPr="006100B9" w:rsidRDefault="00D466B6" w:rsidP="00240B98">
            <w:pPr>
              <w:pStyle w:val="TableHeading"/>
            </w:pPr>
            <w:r w:rsidRPr="006100B9">
              <w:t>kWh</w:t>
            </w:r>
          </w:p>
        </w:tc>
      </w:tr>
      <w:tr w:rsidR="00D466B6" w:rsidRPr="00C1286E" w14:paraId="16D4FF28" w14:textId="77777777" w:rsidTr="00950A89">
        <w:trPr>
          <w:trHeight w:val="260"/>
          <w:jc w:val="center"/>
        </w:trPr>
        <w:tc>
          <w:tcPr>
            <w:tcW w:w="2394" w:type="dxa"/>
          </w:tcPr>
          <w:p w14:paraId="16D4FF26" w14:textId="77777777" w:rsidR="00D466B6" w:rsidRPr="00C1286E" w:rsidRDefault="00D466B6" w:rsidP="00240B98">
            <w:pPr>
              <w:pStyle w:val="TableText"/>
              <w:rPr>
                <w:rFonts w:asciiTheme="minorHAnsi" w:hAnsiTheme="minorHAnsi"/>
              </w:rPr>
            </w:pPr>
            <w:r w:rsidRPr="00C1286E">
              <w:t>24 through 35</w:t>
            </w:r>
          </w:p>
        </w:tc>
        <w:tc>
          <w:tcPr>
            <w:tcW w:w="3204" w:type="dxa"/>
          </w:tcPr>
          <w:p w14:paraId="16D4FF27" w14:textId="77777777" w:rsidR="00D466B6" w:rsidRPr="00C1286E" w:rsidRDefault="00D466B6" w:rsidP="00240B98">
            <w:pPr>
              <w:pStyle w:val="TableText"/>
              <w:rPr>
                <w:rFonts w:asciiTheme="minorHAnsi" w:hAnsiTheme="minorHAnsi"/>
              </w:rPr>
            </w:pPr>
            <w:r w:rsidRPr="00C1286E">
              <w:t>372.14</w:t>
            </w:r>
          </w:p>
        </w:tc>
      </w:tr>
      <w:tr w:rsidR="00D466B6" w:rsidRPr="00C1286E" w14:paraId="16D4FF2B" w14:textId="77777777" w:rsidTr="00950A89">
        <w:trPr>
          <w:jc w:val="center"/>
        </w:trPr>
        <w:tc>
          <w:tcPr>
            <w:tcW w:w="2394" w:type="dxa"/>
          </w:tcPr>
          <w:p w14:paraId="16D4FF29" w14:textId="77777777" w:rsidR="00D466B6" w:rsidRPr="00C1286E" w:rsidRDefault="00D466B6" w:rsidP="00240B98">
            <w:pPr>
              <w:pStyle w:val="TableText"/>
              <w:rPr>
                <w:rFonts w:asciiTheme="minorHAnsi" w:hAnsiTheme="minorHAnsi"/>
              </w:rPr>
            </w:pPr>
            <w:r w:rsidRPr="00C1286E">
              <w:t>36 through 47</w:t>
            </w:r>
          </w:p>
        </w:tc>
        <w:tc>
          <w:tcPr>
            <w:tcW w:w="3204" w:type="dxa"/>
          </w:tcPr>
          <w:p w14:paraId="16D4FF2A" w14:textId="77777777" w:rsidR="00D466B6" w:rsidRPr="00C1286E" w:rsidRDefault="00D466B6" w:rsidP="00240B98">
            <w:pPr>
              <w:pStyle w:val="TableText"/>
              <w:rPr>
                <w:rFonts w:asciiTheme="minorHAnsi" w:hAnsiTheme="minorHAnsi"/>
              </w:rPr>
            </w:pPr>
            <w:r w:rsidRPr="00C1286E">
              <w:t>625.23</w:t>
            </w:r>
          </w:p>
        </w:tc>
      </w:tr>
      <w:tr w:rsidR="00D466B6" w:rsidRPr="00C1286E" w14:paraId="16D4FF2E" w14:textId="77777777" w:rsidTr="00950A89">
        <w:trPr>
          <w:trHeight w:val="70"/>
          <w:jc w:val="center"/>
        </w:trPr>
        <w:tc>
          <w:tcPr>
            <w:tcW w:w="2394" w:type="dxa"/>
          </w:tcPr>
          <w:p w14:paraId="16D4FF2C" w14:textId="77777777" w:rsidR="00D466B6" w:rsidRPr="00C1286E" w:rsidRDefault="00D466B6" w:rsidP="00240B98">
            <w:pPr>
              <w:pStyle w:val="TableText"/>
              <w:rPr>
                <w:rFonts w:asciiTheme="minorHAnsi" w:hAnsiTheme="minorHAnsi"/>
              </w:rPr>
            </w:pPr>
            <w:r w:rsidRPr="00C1286E">
              <w:t>48 through 71</w:t>
            </w:r>
          </w:p>
        </w:tc>
        <w:tc>
          <w:tcPr>
            <w:tcW w:w="3204" w:type="dxa"/>
          </w:tcPr>
          <w:p w14:paraId="16D4FF2D" w14:textId="77777777" w:rsidR="00D466B6" w:rsidRPr="00C1286E" w:rsidRDefault="00D466B6" w:rsidP="00240B98">
            <w:pPr>
              <w:pStyle w:val="TableText"/>
              <w:rPr>
                <w:rFonts w:asciiTheme="minorHAnsi" w:hAnsiTheme="minorHAnsi"/>
              </w:rPr>
            </w:pPr>
            <w:r w:rsidRPr="00C1286E">
              <w:t>1122.36</w:t>
            </w:r>
          </w:p>
        </w:tc>
      </w:tr>
    </w:tbl>
    <w:p w14:paraId="16D4FF2F" w14:textId="77777777" w:rsidR="00D466B6" w:rsidRDefault="00D466B6" w:rsidP="00090AC8">
      <w:pPr>
        <w:pStyle w:val="Heading6"/>
      </w:pPr>
      <w:r w:rsidRPr="00933056">
        <w:t>Summer Coincident Peak Demand Savings</w:t>
      </w:r>
      <w:r>
        <w:rPr>
          <w:rStyle w:val="FootnoteReference"/>
        </w:rPr>
        <w:footnoteReference w:id="41"/>
      </w:r>
      <w:r>
        <w:t xml:space="preserve"> </w:t>
      </w:r>
    </w:p>
    <w:p w14:paraId="16D4FF30" w14:textId="77777777" w:rsidR="00D466B6" w:rsidRDefault="00D466B6" w:rsidP="00D466B6">
      <w:r>
        <w:t>The annual kW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D466B6" w14:paraId="16D4FF33" w14:textId="77777777" w:rsidTr="00950A89">
        <w:trPr>
          <w:trHeight w:val="332"/>
          <w:jc w:val="center"/>
        </w:trPr>
        <w:tc>
          <w:tcPr>
            <w:tcW w:w="2394" w:type="dxa"/>
            <w:shd w:val="clear" w:color="auto" w:fill="7F7F7F" w:themeFill="text1" w:themeFillTint="80"/>
          </w:tcPr>
          <w:p w14:paraId="16D4FF31" w14:textId="77777777" w:rsidR="00D466B6" w:rsidRDefault="00D466B6" w:rsidP="00240B98">
            <w:pPr>
              <w:pStyle w:val="TableHeading"/>
            </w:pPr>
            <w:r>
              <w:t>Diameter of Fan (inches)</w:t>
            </w:r>
          </w:p>
        </w:tc>
        <w:tc>
          <w:tcPr>
            <w:tcW w:w="3204" w:type="dxa"/>
            <w:shd w:val="clear" w:color="auto" w:fill="7F7F7F" w:themeFill="text1" w:themeFillTint="80"/>
          </w:tcPr>
          <w:p w14:paraId="16D4FF32" w14:textId="77777777" w:rsidR="00D466B6" w:rsidRDefault="00D466B6" w:rsidP="00240B98">
            <w:pPr>
              <w:pStyle w:val="TableHeading"/>
            </w:pPr>
            <w:r>
              <w:t>kW</w:t>
            </w:r>
          </w:p>
        </w:tc>
      </w:tr>
      <w:tr w:rsidR="00D466B6" w:rsidRPr="00C1286E" w14:paraId="16D4FF36" w14:textId="77777777" w:rsidTr="00950A89">
        <w:trPr>
          <w:jc w:val="center"/>
        </w:trPr>
        <w:tc>
          <w:tcPr>
            <w:tcW w:w="2394" w:type="dxa"/>
          </w:tcPr>
          <w:p w14:paraId="16D4FF34" w14:textId="77777777" w:rsidR="00D466B6" w:rsidRPr="008F033B" w:rsidRDefault="00D466B6" w:rsidP="00240B98">
            <w:pPr>
              <w:pStyle w:val="TableText"/>
            </w:pPr>
            <w:r w:rsidRPr="008F033B">
              <w:t>24 through 35</w:t>
            </w:r>
          </w:p>
        </w:tc>
        <w:tc>
          <w:tcPr>
            <w:tcW w:w="3204" w:type="dxa"/>
          </w:tcPr>
          <w:p w14:paraId="16D4FF35" w14:textId="77777777" w:rsidR="00D466B6" w:rsidRPr="008F033B" w:rsidRDefault="00D466B6" w:rsidP="00240B98">
            <w:pPr>
              <w:pStyle w:val="TableText"/>
            </w:pPr>
            <w:r w:rsidRPr="008F033B">
              <w:t>0.118</w:t>
            </w:r>
          </w:p>
        </w:tc>
      </w:tr>
      <w:tr w:rsidR="00D466B6" w:rsidRPr="00C1286E" w14:paraId="16D4FF39" w14:textId="77777777" w:rsidTr="00950A89">
        <w:trPr>
          <w:jc w:val="center"/>
        </w:trPr>
        <w:tc>
          <w:tcPr>
            <w:tcW w:w="2394" w:type="dxa"/>
          </w:tcPr>
          <w:p w14:paraId="16D4FF37" w14:textId="77777777" w:rsidR="00D466B6" w:rsidRPr="008F033B" w:rsidRDefault="00D466B6" w:rsidP="00240B98">
            <w:pPr>
              <w:pStyle w:val="TableText"/>
            </w:pPr>
            <w:r w:rsidRPr="008F033B">
              <w:t>36 through 47</w:t>
            </w:r>
          </w:p>
        </w:tc>
        <w:tc>
          <w:tcPr>
            <w:tcW w:w="3204" w:type="dxa"/>
          </w:tcPr>
          <w:p w14:paraId="16D4FF38" w14:textId="77777777" w:rsidR="00D466B6" w:rsidRPr="008F033B" w:rsidRDefault="00D466B6" w:rsidP="00240B98">
            <w:pPr>
              <w:pStyle w:val="TableText"/>
            </w:pPr>
            <w:r w:rsidRPr="008F033B">
              <w:t>0.198</w:t>
            </w:r>
          </w:p>
        </w:tc>
      </w:tr>
      <w:tr w:rsidR="00D466B6" w:rsidRPr="00C1286E" w14:paraId="16D4FF3C" w14:textId="77777777" w:rsidTr="00950A89">
        <w:trPr>
          <w:jc w:val="center"/>
        </w:trPr>
        <w:tc>
          <w:tcPr>
            <w:tcW w:w="2394" w:type="dxa"/>
          </w:tcPr>
          <w:p w14:paraId="16D4FF3A" w14:textId="77777777" w:rsidR="00D466B6" w:rsidRPr="008F033B" w:rsidRDefault="00D466B6" w:rsidP="00240B98">
            <w:pPr>
              <w:pStyle w:val="TableText"/>
            </w:pPr>
            <w:r w:rsidRPr="008F033B">
              <w:t>48 through 71</w:t>
            </w:r>
          </w:p>
        </w:tc>
        <w:tc>
          <w:tcPr>
            <w:tcW w:w="3204" w:type="dxa"/>
          </w:tcPr>
          <w:p w14:paraId="16D4FF3B" w14:textId="77777777" w:rsidR="00D466B6" w:rsidRPr="008F033B" w:rsidRDefault="00D466B6" w:rsidP="00240B98">
            <w:pPr>
              <w:pStyle w:val="TableText"/>
            </w:pPr>
            <w:r w:rsidRPr="008F033B">
              <w:t>0.356</w:t>
            </w:r>
          </w:p>
        </w:tc>
      </w:tr>
    </w:tbl>
    <w:p w14:paraId="16D4FF3D" w14:textId="77777777" w:rsidR="00D466B6" w:rsidRPr="000567C9" w:rsidRDefault="00D466B6" w:rsidP="00D466B6"/>
    <w:p w14:paraId="16D4FF3E" w14:textId="77777777" w:rsidR="00D466B6" w:rsidRDefault="00D466B6" w:rsidP="00090AC8">
      <w:pPr>
        <w:pStyle w:val="Heading6"/>
      </w:pPr>
      <w:r>
        <w:t>NATURAL GAS ENERGY SAVINGS</w:t>
      </w:r>
    </w:p>
    <w:p w14:paraId="16D4FF3F" w14:textId="77777777" w:rsidR="00D466B6" w:rsidRPr="00EB7E42" w:rsidRDefault="00D466B6" w:rsidP="00D466B6">
      <w:r>
        <w:t>N/A</w:t>
      </w:r>
    </w:p>
    <w:p w14:paraId="16D4FF40" w14:textId="77777777" w:rsidR="00D466B6" w:rsidRDefault="00D466B6" w:rsidP="00090AC8">
      <w:pPr>
        <w:pStyle w:val="Heading6"/>
      </w:pPr>
      <w:r w:rsidRPr="002F371F">
        <w:t xml:space="preserve">Water Impact Descriptions and Calculation  </w:t>
      </w:r>
    </w:p>
    <w:p w14:paraId="16D4FF41" w14:textId="77777777" w:rsidR="00D466B6" w:rsidRPr="00EB7E42" w:rsidRDefault="00D466B6" w:rsidP="00D466B6">
      <w:r>
        <w:t>N/A</w:t>
      </w:r>
    </w:p>
    <w:p w14:paraId="16D4FF42" w14:textId="77777777" w:rsidR="00D466B6" w:rsidRDefault="00D466B6" w:rsidP="00090AC8">
      <w:pPr>
        <w:pStyle w:val="Heading6"/>
      </w:pPr>
      <w:r w:rsidRPr="002F371F">
        <w:t xml:space="preserve">Deemed O&amp;M Cost Adjustment Calculation </w:t>
      </w:r>
    </w:p>
    <w:p w14:paraId="16D4FF43" w14:textId="77777777" w:rsidR="00D466B6" w:rsidRPr="00EB7E42" w:rsidRDefault="00D466B6" w:rsidP="00D466B6">
      <w:r>
        <w:t>N/A</w:t>
      </w:r>
    </w:p>
    <w:p w14:paraId="16D4FF44" w14:textId="77777777" w:rsidR="00D466B6" w:rsidRPr="004B4508" w:rsidRDefault="00D466B6" w:rsidP="00D466B6">
      <w:pPr>
        <w:jc w:val="left"/>
        <w:rPr>
          <w:rFonts w:cstheme="minorHAnsi"/>
          <w:szCs w:val="20"/>
        </w:rPr>
      </w:pPr>
      <w:r w:rsidRPr="004B4508">
        <w:rPr>
          <w:rFonts w:cstheme="minorHAnsi"/>
          <w:b/>
          <w:smallCaps/>
        </w:rPr>
        <w:t>Measure Code:</w:t>
      </w:r>
      <w:r w:rsidRPr="004B4508">
        <w:rPr>
          <w:rFonts w:cstheme="minorHAnsi"/>
        </w:rPr>
        <w:t xml:space="preserve"> </w:t>
      </w:r>
      <w:r w:rsidRPr="004B4508">
        <w:rPr>
          <w:rFonts w:cstheme="minorHAnsi"/>
          <w:szCs w:val="20"/>
        </w:rPr>
        <w:t>CI-AGE-HSF_-V01-</w:t>
      </w:r>
      <w:r w:rsidR="007845D7">
        <w:rPr>
          <w:rFonts w:cstheme="minorHAnsi"/>
          <w:szCs w:val="20"/>
        </w:rPr>
        <w:t>120601</w:t>
      </w:r>
    </w:p>
    <w:p w14:paraId="16D4FF45" w14:textId="77777777" w:rsidR="00D466B6" w:rsidRDefault="00D466B6" w:rsidP="00D466B6">
      <w:pPr>
        <w:widowControl/>
        <w:spacing w:after="0"/>
        <w:jc w:val="left"/>
        <w:rPr>
          <w:rFonts w:cstheme="minorHAnsi"/>
          <w:highlight w:val="lightGray"/>
        </w:rPr>
        <w:sectPr w:rsidR="00D466B6" w:rsidSect="00950A89">
          <w:headerReference w:type="even" r:id="rId39"/>
          <w:headerReference w:type="default" r:id="rId40"/>
          <w:headerReference w:type="first" r:id="rId41"/>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4FF46" w14:textId="77777777" w:rsidR="00D466B6" w:rsidRPr="008079E1" w:rsidRDefault="00D466B6" w:rsidP="0087337F">
      <w:pPr>
        <w:pStyle w:val="Heading3"/>
      </w:pPr>
      <w:bookmarkStart w:id="195" w:name="_Ref325527346"/>
      <w:bookmarkStart w:id="196" w:name="_Ref325527356"/>
      <w:bookmarkStart w:id="197" w:name="_Toc325918683"/>
      <w:bookmarkStart w:id="198" w:name="_Toc333219006"/>
      <w:bookmarkStart w:id="199" w:name="_Toc358365909"/>
      <w:r>
        <w:t>Live Stock Waterer</w:t>
      </w:r>
      <w:bookmarkEnd w:id="195"/>
      <w:bookmarkEnd w:id="196"/>
      <w:bookmarkEnd w:id="197"/>
      <w:bookmarkEnd w:id="198"/>
      <w:bookmarkEnd w:id="199"/>
      <w:r>
        <w:t xml:space="preserve"> </w:t>
      </w:r>
    </w:p>
    <w:p w14:paraId="16D4FF47" w14:textId="77777777" w:rsidR="00D466B6" w:rsidRDefault="00D466B6" w:rsidP="00090AC8">
      <w:pPr>
        <w:pStyle w:val="Heading6"/>
      </w:pPr>
      <w:r w:rsidRPr="002F371F">
        <w:t xml:space="preserve">Description </w:t>
      </w:r>
    </w:p>
    <w:p w14:paraId="16D4FF48" w14:textId="77777777" w:rsidR="00D466B6" w:rsidRDefault="00D466B6" w:rsidP="00D466B6">
      <w:r>
        <w:t>This measure applies to the replacement of electric open waterers with sinking or floating water heaters with equivalent herd size watering capacity of the old unit.</w:t>
      </w:r>
    </w:p>
    <w:p w14:paraId="16D4FF49" w14:textId="77777777" w:rsidR="00D466B6" w:rsidRPr="008E508E" w:rsidRDefault="00D466B6" w:rsidP="00D466B6">
      <w:r>
        <w:t>This measure was developed to be applicable to the following program types: TOS.</w:t>
      </w:r>
      <w:r w:rsidRPr="00870019">
        <w:t xml:space="preserve"> </w:t>
      </w:r>
      <w:r>
        <w:t>If applied to other program types, the measure savings should be verified.</w:t>
      </w:r>
    </w:p>
    <w:p w14:paraId="16D4FF4A" w14:textId="77777777" w:rsidR="00D466B6" w:rsidRDefault="00D466B6" w:rsidP="00090AC8">
      <w:pPr>
        <w:pStyle w:val="Heading6"/>
      </w:pPr>
      <w:r w:rsidRPr="002F371F">
        <w:t xml:space="preserve">Definition of Efficient Equipment </w:t>
      </w:r>
    </w:p>
    <w:p w14:paraId="16D4FF4B" w14:textId="77777777" w:rsidR="00D466B6" w:rsidRDefault="00D466B6" w:rsidP="00D466B6">
      <w:r w:rsidRPr="001D4463">
        <w:t>In order for this characterization to apply, the effi</w:t>
      </w:r>
      <w:r>
        <w:t>cient equipment is assumed to an electrically heated thermally insulated waterer with minimum 2 inches of insulation. A thermostat is required on unit with heating element greater than or equal to 250 watts</w:t>
      </w:r>
      <w:r>
        <w:rPr>
          <w:rStyle w:val="FootnoteReference"/>
        </w:rPr>
        <w:footnoteReference w:id="42"/>
      </w:r>
      <w:r>
        <w:t>.</w:t>
      </w:r>
    </w:p>
    <w:p w14:paraId="16D4FF4C" w14:textId="77777777" w:rsidR="00D466B6" w:rsidRDefault="00D466B6" w:rsidP="00090AC8">
      <w:pPr>
        <w:pStyle w:val="Heading6"/>
      </w:pPr>
      <w:r w:rsidRPr="002F371F">
        <w:t xml:space="preserve">Definition of Baseline Equipment </w:t>
      </w:r>
    </w:p>
    <w:p w14:paraId="16D4FF4D" w14:textId="77777777" w:rsidR="00D466B6" w:rsidRPr="008A1577" w:rsidRDefault="00D466B6" w:rsidP="00D466B6">
      <w:r w:rsidRPr="001D4463">
        <w:t xml:space="preserve">In order for this characterization to apply, the baseline </w:t>
      </w:r>
      <w:r>
        <w:t>equipment</w:t>
      </w:r>
      <w:r w:rsidRPr="001D4463">
        <w:t xml:space="preserve"> is assumed to be </w:t>
      </w:r>
      <w:r>
        <w:t>an electric open waterer with sinking or floating water heaters that have reached the end of useful life.</w:t>
      </w:r>
    </w:p>
    <w:p w14:paraId="16D4FF4E" w14:textId="77777777" w:rsidR="00D466B6" w:rsidRDefault="00D466B6" w:rsidP="00090AC8">
      <w:pPr>
        <w:pStyle w:val="Heading6"/>
      </w:pPr>
      <w:r w:rsidRPr="002F371F">
        <w:t xml:space="preserve">Deemed Lifetime of Efficient Equipment </w:t>
      </w:r>
    </w:p>
    <w:p w14:paraId="16D4FF4F" w14:textId="77777777" w:rsidR="00D466B6" w:rsidRPr="008A1577" w:rsidRDefault="00D466B6" w:rsidP="00D466B6">
      <w:r w:rsidRPr="00C36108">
        <w:t>The expected measure life is assumed to be</w:t>
      </w:r>
      <w:r>
        <w:t xml:space="preserve"> 10 years</w:t>
      </w:r>
      <w:r>
        <w:rPr>
          <w:rStyle w:val="FootnoteReference"/>
        </w:rPr>
        <w:footnoteReference w:id="43"/>
      </w:r>
      <w:r>
        <w:t>.</w:t>
      </w:r>
    </w:p>
    <w:p w14:paraId="16D4FF50" w14:textId="77777777" w:rsidR="00D466B6" w:rsidRDefault="00D466B6" w:rsidP="00090AC8">
      <w:pPr>
        <w:pStyle w:val="Heading6"/>
      </w:pPr>
      <w:r w:rsidRPr="002F371F">
        <w:t xml:space="preserve">Deemed Measure Cost </w:t>
      </w:r>
    </w:p>
    <w:p w14:paraId="16D4FF51" w14:textId="77777777" w:rsidR="00D466B6" w:rsidRDefault="00D466B6" w:rsidP="00D466B6">
      <w:r w:rsidRPr="001D4463">
        <w:t xml:space="preserve">The incremental capital cost for </w:t>
      </w:r>
      <w:r>
        <w:t>the waters are $787.50:</w:t>
      </w:r>
      <w:r>
        <w:rPr>
          <w:rStyle w:val="FootnoteReference"/>
        </w:rPr>
        <w:footnoteReference w:id="44"/>
      </w:r>
      <w:r>
        <w:t xml:space="preserve">. </w:t>
      </w:r>
    </w:p>
    <w:p w14:paraId="16D4FF52" w14:textId="77777777" w:rsidR="00D466B6" w:rsidRDefault="00D466B6" w:rsidP="00090AC8">
      <w:pPr>
        <w:pStyle w:val="Heading6"/>
      </w:pPr>
      <w:r w:rsidRPr="002F371F">
        <w:t xml:space="preserve">Deemed O&amp;M Cost Adjustments </w:t>
      </w:r>
    </w:p>
    <w:p w14:paraId="16D4FF53" w14:textId="77777777" w:rsidR="00D466B6" w:rsidRPr="00821183" w:rsidRDefault="00D466B6" w:rsidP="00D466B6">
      <w:r>
        <w:t>N/A</w:t>
      </w:r>
    </w:p>
    <w:p w14:paraId="16D4FF54" w14:textId="77777777" w:rsidR="00D466B6" w:rsidRDefault="00D466B6" w:rsidP="00090AC8">
      <w:pPr>
        <w:pStyle w:val="Heading6"/>
      </w:pPr>
      <w:r>
        <w:t>Loadshape</w:t>
      </w:r>
    </w:p>
    <w:p w14:paraId="16D4FF55" w14:textId="77777777" w:rsidR="00D466B6" w:rsidRPr="007C7D8A" w:rsidRDefault="00D466B6" w:rsidP="00D466B6">
      <w:pPr>
        <w:spacing w:after="0"/>
        <w:rPr>
          <w:rFonts w:ascii="Calibri" w:hAnsi="Calibri" w:cs="Calibri"/>
          <w:color w:val="000000"/>
          <w:szCs w:val="20"/>
        </w:rPr>
      </w:pPr>
      <w:r w:rsidRPr="007C7D8A">
        <w:rPr>
          <w:rFonts w:ascii="Calibri" w:hAnsi="Calibri" w:cs="Calibri"/>
          <w:color w:val="000000"/>
          <w:szCs w:val="20"/>
        </w:rPr>
        <w:t>Loadshape C04 - Non-Residential Electric Heating</w:t>
      </w:r>
    </w:p>
    <w:p w14:paraId="16D4FF56" w14:textId="77777777" w:rsidR="00D466B6" w:rsidRDefault="00D466B6" w:rsidP="00090AC8">
      <w:pPr>
        <w:pStyle w:val="Heading6"/>
      </w:pPr>
      <w:r w:rsidRPr="002F371F">
        <w:t>Coincidence Factor</w:t>
      </w:r>
    </w:p>
    <w:p w14:paraId="16D4FF57" w14:textId="77777777" w:rsidR="00D466B6" w:rsidRPr="00821183" w:rsidRDefault="00D466B6" w:rsidP="00D466B6">
      <w:r>
        <w:t>The measure has deemed kW savings therefor a coincidence factor is not applied</w:t>
      </w:r>
    </w:p>
    <w:p w14:paraId="16D4FF58"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4FF59" w14:textId="77777777" w:rsidR="00D466B6" w:rsidRDefault="00D466B6" w:rsidP="00090AC8">
      <w:pPr>
        <w:pStyle w:val="Heading6"/>
      </w:pPr>
      <w:r w:rsidRPr="002F371F">
        <w:t xml:space="preserve">Calculation of Savings </w:t>
      </w:r>
    </w:p>
    <w:p w14:paraId="16D4FF5A" w14:textId="77777777" w:rsidR="00D466B6" w:rsidRDefault="00D466B6" w:rsidP="00090AC8">
      <w:pPr>
        <w:pStyle w:val="Heading6"/>
      </w:pPr>
      <w:r>
        <w:t xml:space="preserve">Electric </w:t>
      </w:r>
      <w:r w:rsidRPr="002F371F">
        <w:t xml:space="preserve">Energy Savings </w:t>
      </w:r>
      <w:r>
        <w:rPr>
          <w:rStyle w:val="FootnoteReference"/>
        </w:rPr>
        <w:footnoteReference w:id="45"/>
      </w:r>
    </w:p>
    <w:p w14:paraId="16D4FF5B" w14:textId="77777777" w:rsidR="00D466B6" w:rsidRDefault="00D466B6" w:rsidP="00D466B6">
      <w:r>
        <w:t>The annual electric savings from this measure is a deemed value and assumed to be 1592.85 kWh.</w:t>
      </w:r>
    </w:p>
    <w:p w14:paraId="16D4FF5C" w14:textId="77777777" w:rsidR="00D466B6" w:rsidRDefault="00D466B6" w:rsidP="00090AC8">
      <w:pPr>
        <w:pStyle w:val="Heading6"/>
      </w:pPr>
      <w:r w:rsidRPr="00933056">
        <w:t>Summer Coincident Peak Demand Savings</w:t>
      </w:r>
      <w:r>
        <w:t xml:space="preserve"> </w:t>
      </w:r>
    </w:p>
    <w:p w14:paraId="16D4FF5D" w14:textId="77777777" w:rsidR="00D466B6" w:rsidRDefault="00D466B6" w:rsidP="00D466B6">
      <w:r>
        <w:t>The annual kW savings from this measure is a deemed value and assumed to be 0.525 kW.</w:t>
      </w:r>
      <w:r w:rsidRPr="00E25EFB">
        <w:rPr>
          <w:rStyle w:val="FootnoteReference"/>
        </w:rPr>
        <w:t xml:space="preserve"> </w:t>
      </w:r>
      <w:r>
        <w:rPr>
          <w:rStyle w:val="FootnoteReference"/>
        </w:rPr>
        <w:footnoteReference w:id="46"/>
      </w:r>
      <w:r>
        <w:t xml:space="preserve">  </w:t>
      </w:r>
    </w:p>
    <w:p w14:paraId="16D4FF5E" w14:textId="77777777" w:rsidR="00D466B6" w:rsidRDefault="00D466B6" w:rsidP="00090AC8">
      <w:pPr>
        <w:pStyle w:val="Heading6"/>
      </w:pPr>
      <w:r>
        <w:t>NATURAL GAS ENERGY SAVINGS</w:t>
      </w:r>
    </w:p>
    <w:p w14:paraId="16D4FF5F" w14:textId="77777777" w:rsidR="00D466B6" w:rsidRPr="00EB7E42" w:rsidRDefault="00D466B6" w:rsidP="00D466B6">
      <w:r>
        <w:t>N/A</w:t>
      </w:r>
    </w:p>
    <w:p w14:paraId="16D4FF60" w14:textId="77777777" w:rsidR="00D466B6" w:rsidRDefault="00D466B6" w:rsidP="00090AC8">
      <w:pPr>
        <w:pStyle w:val="Heading6"/>
      </w:pPr>
      <w:r w:rsidRPr="002F371F">
        <w:t xml:space="preserve">Water Impact Descriptions and Calculation  </w:t>
      </w:r>
    </w:p>
    <w:p w14:paraId="16D4FF61" w14:textId="77777777" w:rsidR="00D466B6" w:rsidRPr="00EB7E42" w:rsidRDefault="00D466B6" w:rsidP="00D466B6">
      <w:r>
        <w:t>N/A</w:t>
      </w:r>
    </w:p>
    <w:p w14:paraId="16D4FF62" w14:textId="77777777" w:rsidR="00D466B6" w:rsidRDefault="00D466B6" w:rsidP="00090AC8">
      <w:pPr>
        <w:pStyle w:val="Heading6"/>
      </w:pPr>
      <w:r w:rsidRPr="002F371F">
        <w:t xml:space="preserve">Deemed O&amp;M Cost Adjustment Calculation </w:t>
      </w:r>
    </w:p>
    <w:p w14:paraId="16D4FF63" w14:textId="77777777" w:rsidR="00D466B6" w:rsidRPr="00EB7E42" w:rsidRDefault="00D466B6" w:rsidP="00D466B6">
      <w:r>
        <w:t>N/A</w:t>
      </w:r>
    </w:p>
    <w:p w14:paraId="16D4FF64" w14:textId="77777777" w:rsidR="00D466B6" w:rsidRPr="004B4508" w:rsidRDefault="00D466B6" w:rsidP="00090AC8">
      <w:pPr>
        <w:pStyle w:val="Heading6"/>
        <w:rPr>
          <w:rFonts w:ascii="Arial" w:hAnsi="Arial" w:cs="Arial"/>
        </w:rPr>
      </w:pPr>
      <w:r>
        <w:t xml:space="preserve">Measure Code: </w:t>
      </w:r>
      <w:r w:rsidRPr="004B4508">
        <w:t>CI-AGE-LSW1-V01-</w:t>
      </w:r>
      <w:r w:rsidR="007845D7">
        <w:t>120601</w:t>
      </w:r>
    </w:p>
    <w:p w14:paraId="16D4FF65" w14:textId="77777777" w:rsidR="00D466B6" w:rsidRDefault="00D466B6" w:rsidP="00D466B6">
      <w:pPr>
        <w:widowControl/>
        <w:spacing w:after="0"/>
        <w:jc w:val="left"/>
        <w:rPr>
          <w:rFonts w:cstheme="minorHAnsi"/>
          <w:highlight w:val="lightGray"/>
        </w:rPr>
        <w:sectPr w:rsidR="00D466B6" w:rsidSect="00950A89">
          <w:headerReference w:type="even" r:id="rId42"/>
          <w:headerReference w:type="default" r:id="rId43"/>
          <w:headerReference w:type="first" r:id="rId44"/>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4FF66" w14:textId="77777777" w:rsidR="00D466B6" w:rsidRDefault="00D466B6" w:rsidP="00251BA4">
      <w:pPr>
        <w:pStyle w:val="Heading2"/>
      </w:pPr>
      <w:bookmarkStart w:id="200" w:name="_Toc325918684"/>
      <w:bookmarkStart w:id="201" w:name="_Toc333219007"/>
      <w:bookmarkStart w:id="202" w:name="_Toc358365910"/>
      <w:r>
        <w:t>Food Service Equipment End Use</w:t>
      </w:r>
      <w:bookmarkEnd w:id="200"/>
      <w:bookmarkEnd w:id="201"/>
      <w:bookmarkEnd w:id="202"/>
    </w:p>
    <w:p w14:paraId="16D4FF67" w14:textId="77777777" w:rsidR="00D466B6" w:rsidRPr="008079E1" w:rsidRDefault="00D466B6" w:rsidP="0087337F">
      <w:pPr>
        <w:pStyle w:val="Heading3"/>
      </w:pPr>
      <w:bookmarkStart w:id="203" w:name="_Ref325527471"/>
      <w:bookmarkStart w:id="204" w:name="_Ref325527478"/>
      <w:bookmarkStart w:id="205" w:name="_Toc325918685"/>
      <w:bookmarkStart w:id="206" w:name="_Toc333219008"/>
      <w:bookmarkStart w:id="207" w:name="_Toc358365911"/>
      <w:bookmarkStart w:id="208" w:name="_Toc311470078"/>
      <w:r>
        <w:t>Combination Oven</w:t>
      </w:r>
      <w:bookmarkEnd w:id="203"/>
      <w:bookmarkEnd w:id="204"/>
      <w:bookmarkEnd w:id="205"/>
      <w:bookmarkEnd w:id="206"/>
      <w:bookmarkEnd w:id="207"/>
    </w:p>
    <w:p w14:paraId="16D4FF68" w14:textId="77777777" w:rsidR="00D466B6" w:rsidRDefault="00D466B6" w:rsidP="00090AC8">
      <w:pPr>
        <w:pStyle w:val="Heading6"/>
      </w:pPr>
      <w:r w:rsidRPr="002F371F">
        <w:t xml:space="preserve">Description </w:t>
      </w:r>
    </w:p>
    <w:p w14:paraId="16D4FF69" w14:textId="77777777" w:rsidR="00D466B6" w:rsidRDefault="00D466B6" w:rsidP="00D466B6">
      <w:r>
        <w:t xml:space="preserve">This measure applies to natural gas fired high efficiency combination convection and steam ovens installed in a commercial kitchen replacing existing equipment at the end of its useful life. </w:t>
      </w:r>
    </w:p>
    <w:p w14:paraId="16D4FF6A" w14:textId="77777777" w:rsidR="00D466B6" w:rsidRDefault="00D466B6" w:rsidP="00D466B6">
      <w:r>
        <w:t>This measure was developed to be applicable to the following program types: TOS.</w:t>
      </w:r>
      <w:r w:rsidRPr="00870019">
        <w:t xml:space="preserve"> </w:t>
      </w:r>
      <w:r>
        <w:t>If applied to other program types, the measure savings should be verified.</w:t>
      </w:r>
    </w:p>
    <w:p w14:paraId="16D4FF6B" w14:textId="77777777" w:rsidR="00D466B6" w:rsidRDefault="00D466B6" w:rsidP="00090AC8">
      <w:pPr>
        <w:pStyle w:val="Heading6"/>
      </w:pPr>
      <w:r w:rsidRPr="002F371F">
        <w:t xml:space="preserve">Definition of Efficient Equipment </w:t>
      </w:r>
    </w:p>
    <w:p w14:paraId="16D4FF6C" w14:textId="77777777" w:rsidR="00D466B6" w:rsidRDefault="00D466B6" w:rsidP="00D466B6">
      <w:r>
        <w:t xml:space="preserve">To qualify for this measure the installed equipment must be a new natural gas combination convection with steam oven cooking efficiency </w:t>
      </w:r>
      <w:r>
        <w:rPr>
          <w:rFonts w:cstheme="minorHAnsi"/>
        </w:rPr>
        <w:t>≥</w:t>
      </w:r>
      <w:r>
        <w:t xml:space="preserve"> 38</w:t>
      </w:r>
      <w:r w:rsidRPr="001B0F26">
        <w:t xml:space="preserve">% </w:t>
      </w:r>
      <w:r>
        <w:t xml:space="preserve">and convection mode cooking efficiency </w:t>
      </w:r>
      <w:r>
        <w:rPr>
          <w:rFonts w:cstheme="minorHAnsi"/>
        </w:rPr>
        <w:t xml:space="preserve">≥ 44% </w:t>
      </w:r>
      <w:r w:rsidRPr="001B0F26">
        <w:t xml:space="preserve">utilizing ASTM standard </w:t>
      </w:r>
      <w:r>
        <w:t>F2861 and meet idle requirements below</w:t>
      </w:r>
      <w:r>
        <w:rPr>
          <w:rStyle w:val="FootnoteReference"/>
        </w:rPr>
        <w:footnoteReference w:id="47"/>
      </w:r>
      <w:r>
        <w:t>:</w:t>
      </w:r>
    </w:p>
    <w:p w14:paraId="16D4FF6D" w14:textId="77777777" w:rsidR="00D466B6" w:rsidRDefault="00D466B6" w:rsidP="00D466B6">
      <w:r>
        <w:t>Idle Rate Requirements for Commercial Combination Ovens/Steamers</w:t>
      </w:r>
    </w:p>
    <w:tbl>
      <w:tblPr>
        <w:tblStyle w:val="TableGrid"/>
        <w:tblW w:w="0" w:type="auto"/>
        <w:tblInd w:w="468" w:type="dxa"/>
        <w:tblLook w:val="04A0" w:firstRow="1" w:lastRow="0" w:firstColumn="1" w:lastColumn="0" w:noHBand="0" w:noVBand="1"/>
      </w:tblPr>
      <w:tblGrid>
        <w:gridCol w:w="3060"/>
        <w:gridCol w:w="2160"/>
        <w:gridCol w:w="2790"/>
      </w:tblGrid>
      <w:tr w:rsidR="00D466B6" w14:paraId="16D4FF71" w14:textId="77777777" w:rsidTr="00950A89">
        <w:tc>
          <w:tcPr>
            <w:tcW w:w="3060" w:type="dxa"/>
            <w:shd w:val="clear" w:color="auto" w:fill="7F7F7F" w:themeFill="text1" w:themeFillTint="80"/>
          </w:tcPr>
          <w:p w14:paraId="16D4FF6E" w14:textId="77777777" w:rsidR="00D466B6" w:rsidRPr="00A27C66" w:rsidRDefault="00D466B6" w:rsidP="00240B98">
            <w:pPr>
              <w:pStyle w:val="TableHeading"/>
            </w:pPr>
            <w:r w:rsidRPr="00A27C66">
              <w:t>Combi Oven Type</w:t>
            </w:r>
          </w:p>
        </w:tc>
        <w:tc>
          <w:tcPr>
            <w:tcW w:w="2160" w:type="dxa"/>
            <w:shd w:val="clear" w:color="auto" w:fill="7F7F7F" w:themeFill="text1" w:themeFillTint="80"/>
          </w:tcPr>
          <w:p w14:paraId="16D4FF6F" w14:textId="77777777" w:rsidR="00D466B6" w:rsidRPr="00A27C66" w:rsidRDefault="00D466B6" w:rsidP="00240B98">
            <w:pPr>
              <w:pStyle w:val="TableHeading"/>
            </w:pPr>
            <w:r w:rsidRPr="00A27C66">
              <w:t>Steam Mode Idle Rate</w:t>
            </w:r>
          </w:p>
        </w:tc>
        <w:tc>
          <w:tcPr>
            <w:tcW w:w="2790" w:type="dxa"/>
            <w:shd w:val="clear" w:color="auto" w:fill="7F7F7F" w:themeFill="text1" w:themeFillTint="80"/>
          </w:tcPr>
          <w:p w14:paraId="16D4FF70" w14:textId="77777777" w:rsidR="00D466B6" w:rsidRPr="00A27C66" w:rsidRDefault="00D466B6" w:rsidP="00240B98">
            <w:pPr>
              <w:pStyle w:val="TableHeading"/>
            </w:pPr>
            <w:r w:rsidRPr="00A27C66">
              <w:t>Convection Mode Idle Rate</w:t>
            </w:r>
          </w:p>
        </w:tc>
      </w:tr>
      <w:tr w:rsidR="00D466B6" w:rsidRPr="00C1286E" w14:paraId="16D4FF7B" w14:textId="77777777" w:rsidTr="00950A89">
        <w:tc>
          <w:tcPr>
            <w:tcW w:w="3060" w:type="dxa"/>
          </w:tcPr>
          <w:p w14:paraId="16D4FF72" w14:textId="77777777" w:rsidR="00D466B6" w:rsidRPr="00C1286E" w:rsidRDefault="00D466B6" w:rsidP="00240B98">
            <w:pPr>
              <w:pStyle w:val="TableText"/>
              <w:rPr>
                <w:rFonts w:asciiTheme="minorHAnsi" w:hAnsiTheme="minorHAnsi"/>
              </w:rPr>
            </w:pPr>
            <w:r w:rsidRPr="00C1286E">
              <w:t>Gas Combi &lt; 15 pan capacity</w:t>
            </w:r>
          </w:p>
          <w:p w14:paraId="16D4FF73" w14:textId="77777777" w:rsidR="00D466B6" w:rsidRPr="00C1286E" w:rsidRDefault="00D466B6" w:rsidP="00240B98">
            <w:pPr>
              <w:pStyle w:val="TableText"/>
              <w:rPr>
                <w:rFonts w:asciiTheme="minorHAnsi" w:hAnsiTheme="minorHAnsi"/>
              </w:rPr>
            </w:pPr>
            <w:r w:rsidRPr="00C1286E">
              <w:t>Gas Combi 15-28 pan capacity</w:t>
            </w:r>
          </w:p>
          <w:p w14:paraId="16D4FF74" w14:textId="77777777" w:rsidR="00D466B6" w:rsidRPr="00C1286E" w:rsidRDefault="00D466B6" w:rsidP="00240B98">
            <w:pPr>
              <w:pStyle w:val="TableText"/>
              <w:rPr>
                <w:rFonts w:asciiTheme="minorHAnsi" w:hAnsiTheme="minorHAnsi"/>
              </w:rPr>
            </w:pPr>
            <w:r w:rsidRPr="00C1286E">
              <w:t>Gas Combi &gt; 28 pan capacity</w:t>
            </w:r>
          </w:p>
        </w:tc>
        <w:tc>
          <w:tcPr>
            <w:tcW w:w="2160" w:type="dxa"/>
          </w:tcPr>
          <w:p w14:paraId="16D4FF75" w14:textId="77777777" w:rsidR="00D466B6" w:rsidRPr="00C1286E" w:rsidRDefault="00D466B6" w:rsidP="00240B98">
            <w:pPr>
              <w:pStyle w:val="TableText"/>
              <w:rPr>
                <w:rFonts w:asciiTheme="minorHAnsi" w:hAnsiTheme="minorHAnsi"/>
              </w:rPr>
            </w:pPr>
            <w:r w:rsidRPr="00C1286E">
              <w:t>15,000 Btu/h</w:t>
            </w:r>
          </w:p>
          <w:p w14:paraId="16D4FF76" w14:textId="77777777" w:rsidR="00D466B6" w:rsidRPr="00C1286E" w:rsidRDefault="00D466B6" w:rsidP="00240B98">
            <w:pPr>
              <w:pStyle w:val="TableText"/>
              <w:rPr>
                <w:rFonts w:asciiTheme="minorHAnsi" w:hAnsiTheme="minorHAnsi"/>
              </w:rPr>
            </w:pPr>
            <w:r w:rsidRPr="00C1286E">
              <w:t>18,000 Btu/h</w:t>
            </w:r>
          </w:p>
          <w:p w14:paraId="16D4FF77" w14:textId="77777777" w:rsidR="00D466B6" w:rsidRPr="00C1286E" w:rsidRDefault="00D466B6" w:rsidP="00240B98">
            <w:pPr>
              <w:pStyle w:val="TableText"/>
              <w:rPr>
                <w:rFonts w:asciiTheme="minorHAnsi" w:hAnsiTheme="minorHAnsi"/>
              </w:rPr>
            </w:pPr>
            <w:r w:rsidRPr="00C1286E">
              <w:t>28,000 Btu/h</w:t>
            </w:r>
          </w:p>
        </w:tc>
        <w:tc>
          <w:tcPr>
            <w:tcW w:w="2790" w:type="dxa"/>
          </w:tcPr>
          <w:p w14:paraId="16D4FF78" w14:textId="77777777" w:rsidR="00D466B6" w:rsidRPr="00C1286E" w:rsidRDefault="00D466B6" w:rsidP="00240B98">
            <w:pPr>
              <w:pStyle w:val="TableText"/>
              <w:rPr>
                <w:rFonts w:asciiTheme="minorHAnsi" w:hAnsiTheme="minorHAnsi"/>
              </w:rPr>
            </w:pPr>
            <w:r w:rsidRPr="00C1286E">
              <w:t>9,000 Btu/h</w:t>
            </w:r>
          </w:p>
          <w:p w14:paraId="16D4FF79" w14:textId="77777777" w:rsidR="00D466B6" w:rsidRPr="00C1286E" w:rsidRDefault="00D466B6" w:rsidP="00240B98">
            <w:pPr>
              <w:pStyle w:val="TableText"/>
              <w:rPr>
                <w:rFonts w:asciiTheme="minorHAnsi" w:hAnsiTheme="minorHAnsi"/>
              </w:rPr>
            </w:pPr>
            <w:r w:rsidRPr="00C1286E">
              <w:t>11,000 Btu/h</w:t>
            </w:r>
          </w:p>
          <w:p w14:paraId="16D4FF7A" w14:textId="77777777" w:rsidR="00D466B6" w:rsidRPr="00C1286E" w:rsidRDefault="00D466B6" w:rsidP="00240B98">
            <w:pPr>
              <w:pStyle w:val="TableText"/>
              <w:rPr>
                <w:rFonts w:asciiTheme="minorHAnsi" w:hAnsiTheme="minorHAnsi"/>
              </w:rPr>
            </w:pPr>
            <w:r w:rsidRPr="00C1286E">
              <w:t>17,000 Btu/</w:t>
            </w:r>
            <w:r w:rsidR="00C1286E">
              <w:rPr>
                <w:rFonts w:asciiTheme="minorHAnsi" w:hAnsiTheme="minorHAnsi" w:cstheme="minorHAnsi"/>
              </w:rPr>
              <w:t>h</w:t>
            </w:r>
          </w:p>
        </w:tc>
      </w:tr>
    </w:tbl>
    <w:p w14:paraId="16D4FF7C" w14:textId="77777777" w:rsidR="00D466B6" w:rsidRPr="00233454" w:rsidRDefault="00D466B6" w:rsidP="00240B98">
      <w:pPr>
        <w:pStyle w:val="TableText"/>
      </w:pPr>
    </w:p>
    <w:p w14:paraId="16D4FF7D" w14:textId="77777777" w:rsidR="00D466B6" w:rsidRDefault="00D466B6" w:rsidP="00090AC8">
      <w:pPr>
        <w:pStyle w:val="Heading6"/>
      </w:pPr>
      <w:r w:rsidRPr="002F371F">
        <w:t xml:space="preserve">Definition of Baseline Equipment </w:t>
      </w:r>
    </w:p>
    <w:p w14:paraId="16D4FF7E" w14:textId="77777777" w:rsidR="00D466B6" w:rsidRPr="00233454" w:rsidRDefault="00D466B6" w:rsidP="00D466B6">
      <w:r>
        <w:t>The baseline equipment is a new or existing natural gas combination convection and steam ovens that do not meet the efficient equipment criteria</w:t>
      </w:r>
    </w:p>
    <w:p w14:paraId="16D4FF7F" w14:textId="77777777" w:rsidR="00D466B6" w:rsidRDefault="00D466B6" w:rsidP="00090AC8">
      <w:pPr>
        <w:pStyle w:val="Heading6"/>
      </w:pPr>
      <w:r w:rsidRPr="002F371F">
        <w:t xml:space="preserve">Deemed Lifetime of Efficient Equipment </w:t>
      </w:r>
    </w:p>
    <w:p w14:paraId="16D4FF80" w14:textId="77777777" w:rsidR="00D466B6" w:rsidRPr="00A85C63" w:rsidRDefault="00D466B6" w:rsidP="00D466B6">
      <w:r>
        <w:rPr>
          <w:szCs w:val="20"/>
        </w:rPr>
        <w:t xml:space="preserve">The expected measure life is assumed to be </w:t>
      </w:r>
      <w:r>
        <w:t>12 years</w:t>
      </w:r>
      <w:r>
        <w:rPr>
          <w:rStyle w:val="FootnoteReference"/>
        </w:rPr>
        <w:footnoteReference w:id="48"/>
      </w:r>
    </w:p>
    <w:p w14:paraId="16D4FF81" w14:textId="77777777" w:rsidR="00D466B6" w:rsidRDefault="00D466B6" w:rsidP="00090AC8">
      <w:pPr>
        <w:pStyle w:val="Heading6"/>
      </w:pPr>
      <w:r w:rsidRPr="002F371F">
        <w:t xml:space="preserve">Deemed Measure Cost </w:t>
      </w:r>
    </w:p>
    <w:p w14:paraId="16D4FF82" w14:textId="77777777" w:rsidR="00D466B6" w:rsidRPr="00A85C63" w:rsidRDefault="00D466B6" w:rsidP="00D466B6">
      <w:r>
        <w:rPr>
          <w:szCs w:val="20"/>
        </w:rPr>
        <w:t xml:space="preserve">The incremental capital cost for this measure is </w:t>
      </w:r>
      <w:r>
        <w:t>$4300</w:t>
      </w:r>
      <w:r>
        <w:rPr>
          <w:rStyle w:val="FootnoteReference"/>
        </w:rPr>
        <w:footnoteReference w:id="49"/>
      </w:r>
    </w:p>
    <w:p w14:paraId="16D4FF83" w14:textId="77777777" w:rsidR="00D466B6" w:rsidRDefault="00D466B6" w:rsidP="00090AC8">
      <w:pPr>
        <w:pStyle w:val="Heading6"/>
      </w:pPr>
      <w:r w:rsidRPr="002F371F">
        <w:t xml:space="preserve">Deemed O&amp;M Cost Adjustments </w:t>
      </w:r>
    </w:p>
    <w:p w14:paraId="16D4FF84" w14:textId="77777777" w:rsidR="00D466B6" w:rsidRPr="00423D6F" w:rsidRDefault="00D466B6" w:rsidP="00D466B6">
      <w:r>
        <w:t>N/A</w:t>
      </w:r>
    </w:p>
    <w:p w14:paraId="16D4FF85" w14:textId="77777777" w:rsidR="00D466B6" w:rsidRDefault="00D466B6" w:rsidP="00090AC8">
      <w:pPr>
        <w:pStyle w:val="Heading6"/>
      </w:pPr>
      <w:r>
        <w:t>Loadshape</w:t>
      </w:r>
    </w:p>
    <w:p w14:paraId="16D4FF86" w14:textId="77777777" w:rsidR="00D466B6" w:rsidRPr="00423D6F" w:rsidRDefault="00D466B6" w:rsidP="00D466B6">
      <w:r>
        <w:t>N/A</w:t>
      </w:r>
    </w:p>
    <w:p w14:paraId="16D4FF87" w14:textId="77777777" w:rsidR="00D466B6" w:rsidRDefault="00D466B6" w:rsidP="00090AC8">
      <w:pPr>
        <w:pStyle w:val="Heading6"/>
      </w:pPr>
      <w:r w:rsidRPr="002F371F">
        <w:t>Coincidence Factor</w:t>
      </w:r>
    </w:p>
    <w:p w14:paraId="16D4FF88" w14:textId="77777777" w:rsidR="00D466B6" w:rsidRPr="00423D6F" w:rsidRDefault="00D466B6" w:rsidP="00D466B6">
      <w:r>
        <w:t>N/A</w:t>
      </w:r>
    </w:p>
    <w:p w14:paraId="16D4FF89"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4FF8A" w14:textId="77777777" w:rsidR="00D466B6" w:rsidRDefault="00D466B6" w:rsidP="00090AC8">
      <w:pPr>
        <w:pStyle w:val="Heading6"/>
      </w:pPr>
      <w:r w:rsidRPr="002F371F">
        <w:t xml:space="preserve">Calculation of Savings </w:t>
      </w:r>
    </w:p>
    <w:p w14:paraId="16D4FF8B" w14:textId="77777777" w:rsidR="00D466B6" w:rsidRDefault="00D466B6" w:rsidP="00090AC8">
      <w:pPr>
        <w:pStyle w:val="Heading6"/>
      </w:pPr>
      <w:r>
        <w:t xml:space="preserve">Electric </w:t>
      </w:r>
      <w:r w:rsidRPr="002F371F">
        <w:t xml:space="preserve">Energy Savings </w:t>
      </w:r>
    </w:p>
    <w:p w14:paraId="16D4FF8C" w14:textId="77777777" w:rsidR="00D466B6" w:rsidRPr="00423D6F" w:rsidRDefault="00D466B6" w:rsidP="00D466B6">
      <w:r>
        <w:t>N/A</w:t>
      </w:r>
    </w:p>
    <w:p w14:paraId="16D4FF8D" w14:textId="77777777" w:rsidR="00D466B6" w:rsidRDefault="00D466B6" w:rsidP="00090AC8">
      <w:pPr>
        <w:pStyle w:val="Heading6"/>
      </w:pPr>
      <w:r w:rsidRPr="00933056">
        <w:t>Summer Coincident Peak Demand Savings</w:t>
      </w:r>
      <w:r>
        <w:t xml:space="preserve"> </w:t>
      </w:r>
    </w:p>
    <w:p w14:paraId="16D4FF8E" w14:textId="77777777" w:rsidR="00D466B6" w:rsidRPr="00423D6F" w:rsidRDefault="00D466B6" w:rsidP="00D466B6">
      <w:r>
        <w:t>N/A</w:t>
      </w:r>
    </w:p>
    <w:p w14:paraId="16D4FF8F" w14:textId="77777777" w:rsidR="00D466B6" w:rsidRDefault="00D466B6" w:rsidP="00090AC8">
      <w:pPr>
        <w:pStyle w:val="Heading6"/>
      </w:pPr>
      <w:r>
        <w:t>NATURAL GAS ENERGY SAVINGS</w:t>
      </w:r>
    </w:p>
    <w:p w14:paraId="16D4FF90" w14:textId="77777777" w:rsidR="00D466B6" w:rsidRPr="00A85C63" w:rsidRDefault="00D466B6" w:rsidP="00D466B6">
      <w:r>
        <w:t>The annual natural gas energy savings from this measure is a deemed value equaling 644 therms.</w:t>
      </w:r>
      <w:r>
        <w:rPr>
          <w:rStyle w:val="FootnoteReference"/>
        </w:rPr>
        <w:footnoteReference w:id="50"/>
      </w:r>
    </w:p>
    <w:p w14:paraId="16D4FF91" w14:textId="77777777" w:rsidR="00D466B6" w:rsidRDefault="00D466B6" w:rsidP="00090AC8">
      <w:pPr>
        <w:pStyle w:val="Heading6"/>
      </w:pPr>
      <w:r w:rsidRPr="002F371F">
        <w:t xml:space="preserve">Water Impact Descriptions and Calculation  </w:t>
      </w:r>
    </w:p>
    <w:p w14:paraId="16D4FF92" w14:textId="77777777" w:rsidR="00D466B6" w:rsidRPr="00423D6F" w:rsidRDefault="00D466B6" w:rsidP="00D466B6">
      <w:r>
        <w:t>N/A</w:t>
      </w:r>
    </w:p>
    <w:p w14:paraId="16D4FF93" w14:textId="77777777" w:rsidR="00D466B6" w:rsidRDefault="00D466B6" w:rsidP="00090AC8">
      <w:pPr>
        <w:pStyle w:val="Heading6"/>
      </w:pPr>
      <w:r w:rsidRPr="002F371F">
        <w:t xml:space="preserve">Deemed O&amp;M Cost Adjustment Calculation </w:t>
      </w:r>
    </w:p>
    <w:p w14:paraId="16D4FF94" w14:textId="77777777" w:rsidR="00D466B6" w:rsidRPr="00423D6F" w:rsidRDefault="00D466B6" w:rsidP="00D466B6">
      <w:r>
        <w:t>N/A</w:t>
      </w:r>
    </w:p>
    <w:p w14:paraId="16D4FF95" w14:textId="77777777" w:rsidR="00D466B6" w:rsidRPr="004B4508" w:rsidRDefault="00D466B6" w:rsidP="00090AC8">
      <w:pPr>
        <w:pStyle w:val="Heading6"/>
      </w:pPr>
      <w:r>
        <w:t xml:space="preserve">Measure Code: </w:t>
      </w:r>
      <w:r w:rsidRPr="00E462AB">
        <w:t>CI-FSE-CBOV-V01-</w:t>
      </w:r>
      <w:r w:rsidR="007845D7">
        <w:t>120601</w:t>
      </w:r>
    </w:p>
    <w:p w14:paraId="16D4FF96" w14:textId="77777777" w:rsidR="00D466B6" w:rsidRDefault="00D466B6" w:rsidP="00D466B6">
      <w:pPr>
        <w:pStyle w:val="VersionText"/>
        <w:rPr>
          <w:highlight w:val="lightGray"/>
        </w:rPr>
        <w:sectPr w:rsidR="00D466B6" w:rsidSect="00950A89">
          <w:headerReference w:type="even" r:id="rId45"/>
          <w:headerReference w:type="default" r:id="rId46"/>
          <w:headerReference w:type="first" r:id="rId47"/>
          <w:type w:val="continuous"/>
          <w:pgSz w:w="12240" w:h="15840" w:code="1"/>
          <w:pgMar w:top="1440" w:right="1440" w:bottom="1440" w:left="1440" w:header="720" w:footer="720" w:gutter="0"/>
          <w:cols w:space="720"/>
          <w:docGrid w:linePitch="272"/>
        </w:sectPr>
      </w:pPr>
      <w:r>
        <w:rPr>
          <w:highlight w:val="lightGray"/>
        </w:rPr>
        <w:br w:type="page"/>
      </w:r>
    </w:p>
    <w:p w14:paraId="16D4FF97" w14:textId="77777777" w:rsidR="00D466B6" w:rsidRPr="002A6FDF" w:rsidRDefault="00D466B6" w:rsidP="0087337F">
      <w:pPr>
        <w:pStyle w:val="Heading3"/>
      </w:pPr>
      <w:bookmarkStart w:id="209" w:name="_Ref325527542"/>
      <w:bookmarkStart w:id="210" w:name="_Ref325527549"/>
      <w:bookmarkStart w:id="211" w:name="_Toc325918686"/>
      <w:bookmarkStart w:id="212" w:name="_Toc333219009"/>
      <w:bookmarkStart w:id="213" w:name="_Toc358365912"/>
      <w:bookmarkStart w:id="214" w:name="_Toc266973438"/>
      <w:bookmarkStart w:id="215" w:name="_Toc268244972"/>
      <w:bookmarkStart w:id="216" w:name="_Toc268866258"/>
      <w:bookmarkEnd w:id="208"/>
      <w:r w:rsidRPr="002A6FDF">
        <w:t xml:space="preserve">Commercial Solid </w:t>
      </w:r>
      <w:r>
        <w:t xml:space="preserve">and Glass </w:t>
      </w:r>
      <w:r w:rsidRPr="002A6FDF">
        <w:t>Door Refrigerators &amp; Freezers</w:t>
      </w:r>
      <w:bookmarkEnd w:id="209"/>
      <w:bookmarkEnd w:id="210"/>
      <w:bookmarkEnd w:id="211"/>
      <w:bookmarkEnd w:id="212"/>
      <w:bookmarkEnd w:id="213"/>
      <w:r w:rsidRPr="002A6FDF">
        <w:t xml:space="preserve"> </w:t>
      </w:r>
      <w:bookmarkEnd w:id="214"/>
      <w:bookmarkEnd w:id="215"/>
      <w:bookmarkEnd w:id="216"/>
    </w:p>
    <w:p w14:paraId="16D4FF98" w14:textId="77777777" w:rsidR="00D466B6" w:rsidRPr="002A6FDF" w:rsidRDefault="00D466B6" w:rsidP="00090AC8">
      <w:pPr>
        <w:pStyle w:val="Heading6"/>
      </w:pPr>
      <w:r w:rsidRPr="002A6FDF">
        <w:t>Description</w:t>
      </w:r>
    </w:p>
    <w:p w14:paraId="16D4FF99" w14:textId="77777777" w:rsidR="00D466B6" w:rsidRDefault="00D466B6" w:rsidP="00D466B6">
      <w:r w:rsidRPr="002A6FDF">
        <w:t xml:space="preserve">This measure relates to the installation of a new reach-in commercial refrigerator or freezer meeting ENERGY STAR efficiency standards. ENERGY STAR labeled commercial refrigerators and freezers are more energy efficient because they are designed with components such as ECM evaporator and condenser fan motors, hot gas anti-sweat heaters, or high-efficiency compressors, which will significantly reduce energy consumption. </w:t>
      </w:r>
    </w:p>
    <w:p w14:paraId="16D4FF9A" w14:textId="77777777" w:rsidR="00D466B6" w:rsidRDefault="00D466B6" w:rsidP="00D466B6">
      <w:r>
        <w:t>This measure was developed to be applicable to the following program types:</w:t>
      </w:r>
      <w:r w:rsidRPr="008F3571">
        <w:t xml:space="preserve"> TOS</w:t>
      </w:r>
      <w:r>
        <w:t xml:space="preserve"> and NC</w:t>
      </w:r>
      <w:r w:rsidRPr="008F3571">
        <w:t>.</w:t>
      </w:r>
      <w:r>
        <w:t xml:space="preserve"> If applied to other program types, the measure savings should be verified.</w:t>
      </w:r>
    </w:p>
    <w:p w14:paraId="16D4FF9B" w14:textId="77777777" w:rsidR="00D466B6" w:rsidRPr="002A6FDF" w:rsidRDefault="00D466B6" w:rsidP="00090AC8">
      <w:pPr>
        <w:pStyle w:val="Heading6"/>
      </w:pPr>
      <w:r w:rsidRPr="002A6FDF">
        <w:t>Definition of Efficient Equipment</w:t>
      </w:r>
    </w:p>
    <w:p w14:paraId="16D4FF9C" w14:textId="77777777" w:rsidR="00D466B6" w:rsidRPr="002A6FDF" w:rsidRDefault="00D466B6" w:rsidP="00D466B6">
      <w:pPr>
        <w:rPr>
          <w:b/>
        </w:rPr>
      </w:pPr>
      <w:bookmarkStart w:id="217" w:name="_Hlk266720931"/>
      <w:r w:rsidRPr="002A6FDF">
        <w:t xml:space="preserve">In order for this characterization to apply, the efficient equipment is assumed to be a </w:t>
      </w:r>
      <w:r>
        <w:t xml:space="preserve">new vertical </w:t>
      </w:r>
      <w:r w:rsidRPr="002A6FDF">
        <w:t xml:space="preserve">solid or glass door refrigerator or freezer </w:t>
      </w:r>
      <w:r>
        <w:t xml:space="preserve">or vertical chest freezer </w:t>
      </w:r>
      <w:r w:rsidRPr="002A6FDF">
        <w:t>meeting the minimum ENERGY STAR efficiency level standards.</w:t>
      </w:r>
    </w:p>
    <w:bookmarkEnd w:id="217"/>
    <w:p w14:paraId="16D4FF9D" w14:textId="77777777" w:rsidR="00D466B6" w:rsidRPr="002A6FDF" w:rsidRDefault="00D466B6" w:rsidP="00090AC8">
      <w:pPr>
        <w:pStyle w:val="Heading6"/>
      </w:pPr>
      <w:r w:rsidRPr="002A6FDF">
        <w:t>Definition of Baseline Equipment</w:t>
      </w:r>
    </w:p>
    <w:p w14:paraId="16D4FF9E" w14:textId="77777777" w:rsidR="00D466B6" w:rsidRPr="002A6FDF" w:rsidRDefault="00D466B6" w:rsidP="00D466B6">
      <w:pPr>
        <w:rPr>
          <w:b/>
        </w:rPr>
      </w:pPr>
      <w:r w:rsidRPr="002A6FDF">
        <w:t>In order for this characterization to apply, the baseline equipment is assumed to be a</w:t>
      </w:r>
      <w:r>
        <w:t>n existing</w:t>
      </w:r>
      <w:r w:rsidRPr="002A6FDF">
        <w:t xml:space="preserve"> solid or glass door refrigerator or freezer meeting the minimum federal manufacturing standards as specified by the Energy Policy Act of 2005.</w:t>
      </w:r>
    </w:p>
    <w:p w14:paraId="16D4FF9F" w14:textId="77777777" w:rsidR="00D466B6" w:rsidRPr="002A6FDF" w:rsidRDefault="00D466B6" w:rsidP="00090AC8">
      <w:pPr>
        <w:pStyle w:val="Heading6"/>
      </w:pPr>
      <w:r w:rsidRPr="002A6FDF">
        <w:t>Deemed Lifetime of Efficient Equipment</w:t>
      </w:r>
    </w:p>
    <w:p w14:paraId="16D4FFA0" w14:textId="77777777" w:rsidR="00D466B6" w:rsidRDefault="00D466B6" w:rsidP="00D466B6">
      <w:r w:rsidRPr="002A6FDF">
        <w:t xml:space="preserve">The expected measure life is assumed to be </w:t>
      </w:r>
      <w:r w:rsidRPr="002A6FDF">
        <w:rPr>
          <w:noProof/>
        </w:rPr>
        <w:t xml:space="preserve">12 years </w:t>
      </w:r>
      <w:r w:rsidRPr="002A6FDF">
        <w:rPr>
          <w:vertAlign w:val="superscript"/>
        </w:rPr>
        <w:footnoteReference w:id="51"/>
      </w:r>
      <w:r w:rsidRPr="002A6FDF">
        <w:t xml:space="preserve">. </w:t>
      </w:r>
    </w:p>
    <w:p w14:paraId="16D4FFA1" w14:textId="77777777" w:rsidR="00D466B6" w:rsidRDefault="00D466B6" w:rsidP="00D466B6">
      <w:r>
        <w:br w:type="page"/>
      </w:r>
    </w:p>
    <w:p w14:paraId="16D4FFA2" w14:textId="77777777" w:rsidR="00D466B6" w:rsidRPr="002A6FDF" w:rsidRDefault="00D466B6" w:rsidP="00090AC8">
      <w:pPr>
        <w:pStyle w:val="Heading6"/>
      </w:pPr>
      <w:r w:rsidRPr="002A6FDF">
        <w:t xml:space="preserve">Deemed Measure Cost </w:t>
      </w:r>
    </w:p>
    <w:p w14:paraId="16D4FFA3" w14:textId="77777777" w:rsidR="00D466B6" w:rsidRPr="002A6FDF" w:rsidRDefault="00D466B6" w:rsidP="00D466B6">
      <w:r w:rsidRPr="002A6FDF">
        <w:t>The incremental capital cost for this measure is provided below</w:t>
      </w:r>
      <w:r w:rsidRPr="002A6FDF">
        <w:rPr>
          <w:vertAlign w:val="superscript"/>
        </w:rPr>
        <w:footnoteReference w:id="52"/>
      </w:r>
      <w:r w:rsidRPr="002A6FDF">
        <w:t>.</w:t>
      </w:r>
    </w:p>
    <w:tbl>
      <w:tblPr>
        <w:tblW w:w="6048" w:type="dxa"/>
        <w:tblInd w:w="720" w:type="dxa"/>
        <w:tblLook w:val="0000" w:firstRow="0" w:lastRow="0" w:firstColumn="0" w:lastColumn="0" w:noHBand="0" w:noVBand="0"/>
      </w:tblPr>
      <w:tblGrid>
        <w:gridCol w:w="2440"/>
        <w:gridCol w:w="1808"/>
        <w:gridCol w:w="1800"/>
      </w:tblGrid>
      <w:tr w:rsidR="00D466B6" w:rsidRPr="002A6FDF" w14:paraId="16D4FFA7" w14:textId="77777777" w:rsidTr="00950A89">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16D4FFA4" w14:textId="77777777" w:rsidR="00D466B6" w:rsidRPr="00C74414" w:rsidRDefault="00D466B6" w:rsidP="00240B98">
            <w:pPr>
              <w:pStyle w:val="TableHeading"/>
            </w:pPr>
            <w:r w:rsidRPr="00C74414">
              <w:t>Type</w:t>
            </w:r>
          </w:p>
        </w:tc>
        <w:tc>
          <w:tcPr>
            <w:tcW w:w="1808" w:type="dxa"/>
            <w:tcBorders>
              <w:top w:val="single" w:sz="4" w:space="0" w:color="auto"/>
              <w:left w:val="nil"/>
              <w:bottom w:val="single" w:sz="4" w:space="0" w:color="auto"/>
              <w:right w:val="single" w:sz="4" w:space="0" w:color="auto"/>
            </w:tcBorders>
            <w:shd w:val="clear" w:color="auto" w:fill="7F7F7F" w:themeFill="text1" w:themeFillTint="80"/>
            <w:noWrap/>
          </w:tcPr>
          <w:p w14:paraId="16D4FFA5" w14:textId="77777777" w:rsidR="00D466B6" w:rsidRPr="00C74414" w:rsidRDefault="00D466B6" w:rsidP="00240B98">
            <w:pPr>
              <w:pStyle w:val="TableHeading"/>
            </w:pPr>
            <w:r>
              <w:t>Refrigerator in</w:t>
            </w:r>
            <w:r w:rsidRPr="00C74414">
              <w:t>cremental Cost</w:t>
            </w:r>
            <w:r>
              <w:t>, per unit</w:t>
            </w:r>
          </w:p>
        </w:tc>
        <w:tc>
          <w:tcPr>
            <w:tcW w:w="180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16D4FFA6" w14:textId="77777777" w:rsidR="00D466B6" w:rsidRPr="00C74414" w:rsidRDefault="00D466B6" w:rsidP="00240B98">
            <w:pPr>
              <w:pStyle w:val="TableHeading"/>
            </w:pPr>
            <w:r w:rsidRPr="00C74414">
              <w:t>Freezer Incremental Cost</w:t>
            </w:r>
            <w:r>
              <w:t>, per unit</w:t>
            </w:r>
          </w:p>
        </w:tc>
      </w:tr>
      <w:tr w:rsidR="00D466B6" w:rsidRPr="002A6FDF" w14:paraId="16D4FFA9" w14:textId="77777777" w:rsidTr="00950A89">
        <w:trPr>
          <w:trHeight w:val="255"/>
        </w:trPr>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6D4FFA8" w14:textId="77777777" w:rsidR="00D466B6" w:rsidRPr="00C74414" w:rsidRDefault="00D466B6" w:rsidP="00B5105D">
            <w:pPr>
              <w:pStyle w:val="TechnicalTable"/>
            </w:pPr>
            <w:r w:rsidRPr="00C74414">
              <w:t>Solid or Glass Door</w:t>
            </w:r>
          </w:p>
        </w:tc>
      </w:tr>
      <w:tr w:rsidR="00D466B6" w:rsidRPr="002A6FDF" w14:paraId="16D4FFAD"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4FFAA" w14:textId="77777777" w:rsidR="00D466B6" w:rsidRPr="00C74414" w:rsidRDefault="00D466B6" w:rsidP="00B5105D">
            <w:pPr>
              <w:pStyle w:val="TechnicalTable"/>
            </w:pPr>
            <w:r w:rsidRPr="00C74414">
              <w:t>0 &lt; V &lt; 15</w:t>
            </w:r>
          </w:p>
        </w:tc>
        <w:tc>
          <w:tcPr>
            <w:tcW w:w="1808" w:type="dxa"/>
            <w:tcBorders>
              <w:top w:val="nil"/>
              <w:left w:val="nil"/>
              <w:bottom w:val="single" w:sz="4" w:space="0" w:color="auto"/>
              <w:right w:val="single" w:sz="4" w:space="0" w:color="auto"/>
            </w:tcBorders>
            <w:noWrap/>
            <w:vAlign w:val="bottom"/>
          </w:tcPr>
          <w:p w14:paraId="16D4FFAB" w14:textId="77777777" w:rsidR="00D466B6" w:rsidRPr="00C74414" w:rsidRDefault="00D466B6" w:rsidP="00B5105D">
            <w:pPr>
              <w:pStyle w:val="TechnicalTable"/>
            </w:pPr>
            <w:r w:rsidRPr="00C74414">
              <w:t>$143</w:t>
            </w:r>
          </w:p>
        </w:tc>
        <w:tc>
          <w:tcPr>
            <w:tcW w:w="1800" w:type="dxa"/>
            <w:tcBorders>
              <w:top w:val="nil"/>
              <w:left w:val="nil"/>
              <w:bottom w:val="single" w:sz="4" w:space="0" w:color="auto"/>
              <w:right w:val="single" w:sz="4" w:space="0" w:color="auto"/>
            </w:tcBorders>
            <w:noWrap/>
            <w:vAlign w:val="bottom"/>
          </w:tcPr>
          <w:p w14:paraId="16D4FFAC" w14:textId="77777777" w:rsidR="00D466B6" w:rsidRPr="00C74414" w:rsidRDefault="00D466B6" w:rsidP="00B5105D">
            <w:pPr>
              <w:pStyle w:val="TechnicalTable"/>
            </w:pPr>
            <w:r w:rsidRPr="00C74414">
              <w:t>$142</w:t>
            </w:r>
          </w:p>
        </w:tc>
      </w:tr>
      <w:tr w:rsidR="00D466B6" w:rsidRPr="002A6FDF" w14:paraId="16D4FFB1"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4FFAE" w14:textId="77777777" w:rsidR="00D466B6" w:rsidRPr="00C74414" w:rsidRDefault="00D466B6" w:rsidP="00B5105D">
            <w:pPr>
              <w:pStyle w:val="TechnicalTable"/>
            </w:pPr>
            <w:r w:rsidRPr="00C74414">
              <w:t>15 ≤ V &lt; 30</w:t>
            </w:r>
          </w:p>
        </w:tc>
        <w:tc>
          <w:tcPr>
            <w:tcW w:w="1808" w:type="dxa"/>
            <w:tcBorders>
              <w:top w:val="nil"/>
              <w:left w:val="nil"/>
              <w:bottom w:val="single" w:sz="4" w:space="0" w:color="auto"/>
              <w:right w:val="single" w:sz="4" w:space="0" w:color="auto"/>
            </w:tcBorders>
            <w:noWrap/>
            <w:vAlign w:val="bottom"/>
          </w:tcPr>
          <w:p w14:paraId="16D4FFAF" w14:textId="77777777" w:rsidR="00D466B6" w:rsidRPr="00C74414" w:rsidRDefault="00D466B6" w:rsidP="00B5105D">
            <w:pPr>
              <w:pStyle w:val="TechnicalTable"/>
            </w:pPr>
            <w:r w:rsidRPr="00C74414">
              <w:t>$164</w:t>
            </w:r>
          </w:p>
        </w:tc>
        <w:tc>
          <w:tcPr>
            <w:tcW w:w="1800" w:type="dxa"/>
            <w:tcBorders>
              <w:top w:val="nil"/>
              <w:left w:val="nil"/>
              <w:bottom w:val="single" w:sz="4" w:space="0" w:color="auto"/>
              <w:right w:val="single" w:sz="4" w:space="0" w:color="auto"/>
            </w:tcBorders>
            <w:noWrap/>
            <w:vAlign w:val="bottom"/>
          </w:tcPr>
          <w:p w14:paraId="16D4FFB0" w14:textId="77777777" w:rsidR="00D466B6" w:rsidRPr="00C74414" w:rsidRDefault="00D466B6" w:rsidP="00B5105D">
            <w:pPr>
              <w:pStyle w:val="TechnicalTable"/>
            </w:pPr>
            <w:r w:rsidRPr="00C74414">
              <w:t>$166</w:t>
            </w:r>
          </w:p>
        </w:tc>
      </w:tr>
      <w:tr w:rsidR="00D466B6" w:rsidRPr="002A6FDF" w14:paraId="16D4FFB5"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4FFB2" w14:textId="77777777" w:rsidR="00D466B6" w:rsidRPr="00C74414" w:rsidRDefault="00D466B6" w:rsidP="00B5105D">
            <w:pPr>
              <w:pStyle w:val="TechnicalTable"/>
            </w:pPr>
            <w:r w:rsidRPr="00C74414">
              <w:t>30 ≤ V &lt; 50</w:t>
            </w:r>
          </w:p>
        </w:tc>
        <w:tc>
          <w:tcPr>
            <w:tcW w:w="1808" w:type="dxa"/>
            <w:tcBorders>
              <w:top w:val="nil"/>
              <w:left w:val="nil"/>
              <w:bottom w:val="single" w:sz="4" w:space="0" w:color="auto"/>
              <w:right w:val="single" w:sz="4" w:space="0" w:color="auto"/>
            </w:tcBorders>
            <w:noWrap/>
            <w:vAlign w:val="bottom"/>
          </w:tcPr>
          <w:p w14:paraId="16D4FFB3" w14:textId="77777777" w:rsidR="00D466B6" w:rsidRPr="00C74414" w:rsidRDefault="00D466B6" w:rsidP="00B5105D">
            <w:pPr>
              <w:pStyle w:val="TechnicalTable"/>
            </w:pPr>
            <w:r w:rsidRPr="00C74414">
              <w:t>$164</w:t>
            </w:r>
          </w:p>
        </w:tc>
        <w:tc>
          <w:tcPr>
            <w:tcW w:w="1800" w:type="dxa"/>
            <w:tcBorders>
              <w:top w:val="nil"/>
              <w:left w:val="nil"/>
              <w:bottom w:val="single" w:sz="4" w:space="0" w:color="auto"/>
              <w:right w:val="single" w:sz="4" w:space="0" w:color="auto"/>
            </w:tcBorders>
            <w:noWrap/>
            <w:vAlign w:val="bottom"/>
          </w:tcPr>
          <w:p w14:paraId="16D4FFB4" w14:textId="77777777" w:rsidR="00D466B6" w:rsidRPr="00C74414" w:rsidRDefault="00D466B6" w:rsidP="00B5105D">
            <w:pPr>
              <w:pStyle w:val="TechnicalTable"/>
            </w:pPr>
            <w:r w:rsidRPr="00C74414">
              <w:t>$166</w:t>
            </w:r>
          </w:p>
        </w:tc>
      </w:tr>
      <w:tr w:rsidR="00D466B6" w:rsidRPr="002A6FDF" w14:paraId="16D4FFB9"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4FFB6" w14:textId="77777777" w:rsidR="00D466B6" w:rsidRPr="00C74414" w:rsidRDefault="00D466B6" w:rsidP="00B5105D">
            <w:pPr>
              <w:pStyle w:val="TechnicalTable"/>
            </w:pPr>
            <w:r w:rsidRPr="00C74414">
              <w:t>V ≥ 50</w:t>
            </w:r>
          </w:p>
        </w:tc>
        <w:tc>
          <w:tcPr>
            <w:tcW w:w="1808" w:type="dxa"/>
            <w:tcBorders>
              <w:top w:val="nil"/>
              <w:left w:val="nil"/>
              <w:bottom w:val="single" w:sz="4" w:space="0" w:color="auto"/>
              <w:right w:val="single" w:sz="4" w:space="0" w:color="auto"/>
            </w:tcBorders>
            <w:noWrap/>
            <w:vAlign w:val="bottom"/>
          </w:tcPr>
          <w:p w14:paraId="16D4FFB7" w14:textId="77777777" w:rsidR="00D466B6" w:rsidRPr="00C74414" w:rsidRDefault="00D466B6" w:rsidP="00B5105D">
            <w:pPr>
              <w:pStyle w:val="TechnicalTable"/>
            </w:pPr>
            <w:r w:rsidRPr="00C74414">
              <w:t>$249</w:t>
            </w:r>
          </w:p>
        </w:tc>
        <w:tc>
          <w:tcPr>
            <w:tcW w:w="1800" w:type="dxa"/>
            <w:tcBorders>
              <w:top w:val="nil"/>
              <w:left w:val="nil"/>
              <w:bottom w:val="single" w:sz="4" w:space="0" w:color="auto"/>
              <w:right w:val="single" w:sz="4" w:space="0" w:color="auto"/>
            </w:tcBorders>
            <w:noWrap/>
            <w:vAlign w:val="bottom"/>
          </w:tcPr>
          <w:p w14:paraId="16D4FFB8" w14:textId="77777777" w:rsidR="00D466B6" w:rsidRPr="00C74414" w:rsidRDefault="00D466B6" w:rsidP="00B5105D">
            <w:pPr>
              <w:pStyle w:val="TechnicalTable"/>
            </w:pPr>
            <w:r w:rsidRPr="00C74414">
              <w:t>$407</w:t>
            </w:r>
          </w:p>
        </w:tc>
      </w:tr>
    </w:tbl>
    <w:p w14:paraId="16D4FFBA" w14:textId="77777777" w:rsidR="00D466B6" w:rsidRPr="002A6FDF" w:rsidRDefault="00D466B6" w:rsidP="00090AC8">
      <w:pPr>
        <w:pStyle w:val="Heading6"/>
      </w:pPr>
      <w:r w:rsidRPr="002A6FDF">
        <w:t>Deemed O&amp;M Cost Adjustments</w:t>
      </w:r>
    </w:p>
    <w:p w14:paraId="16D4FFBB" w14:textId="77777777" w:rsidR="00D466B6" w:rsidRPr="002A6FDF" w:rsidRDefault="00D466B6" w:rsidP="00D466B6">
      <w:r>
        <w:t>N/A</w:t>
      </w:r>
    </w:p>
    <w:p w14:paraId="16D4FFBC" w14:textId="77777777" w:rsidR="00D466B6" w:rsidRDefault="00D466B6" w:rsidP="00090AC8">
      <w:pPr>
        <w:pStyle w:val="Heading6"/>
      </w:pPr>
      <w:r>
        <w:t>Loadshape</w:t>
      </w:r>
    </w:p>
    <w:p w14:paraId="16D4FFBD" w14:textId="77777777" w:rsidR="00D466B6" w:rsidRPr="00790338" w:rsidRDefault="00D466B6" w:rsidP="00D466B6">
      <w:r w:rsidRPr="00790338">
        <w:t xml:space="preserve">Loadshape C23 - </w:t>
      </w:r>
      <w:r>
        <w:t>Commercial</w:t>
      </w:r>
      <w:r w:rsidRPr="00790338">
        <w:t xml:space="preserve"> Refrigeration</w:t>
      </w:r>
    </w:p>
    <w:p w14:paraId="16D4FFBE" w14:textId="77777777" w:rsidR="00D466B6" w:rsidRPr="002A6FDF" w:rsidRDefault="00D466B6" w:rsidP="00090AC8">
      <w:pPr>
        <w:pStyle w:val="Heading6"/>
      </w:pPr>
      <w:r w:rsidRPr="002A6FDF">
        <w:t>Coincidence Factor</w:t>
      </w:r>
    </w:p>
    <w:p w14:paraId="16D4FFBF" w14:textId="77777777" w:rsidR="00D466B6" w:rsidRPr="002A6FDF" w:rsidRDefault="00D466B6" w:rsidP="00D466B6">
      <w:r w:rsidRPr="002A6FDF">
        <w:t xml:space="preserve">The summer peak coincidence factor for this measure is assumed to be </w:t>
      </w:r>
      <w:r>
        <w:t>0.937.</w:t>
      </w:r>
      <w:r>
        <w:rPr>
          <w:rStyle w:val="FootnoteReference"/>
        </w:rPr>
        <w:footnoteReference w:id="53"/>
      </w:r>
    </w:p>
    <w:p w14:paraId="16D4FFC0"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4FFC1" w14:textId="77777777" w:rsidR="00D466B6" w:rsidRPr="002F371F" w:rsidRDefault="00D466B6" w:rsidP="00090AC8">
      <w:pPr>
        <w:pStyle w:val="Heading6"/>
      </w:pPr>
      <w:r w:rsidRPr="002F371F">
        <w:t xml:space="preserve">Calculation of Savings </w:t>
      </w:r>
    </w:p>
    <w:p w14:paraId="16D4FFC2" w14:textId="77777777" w:rsidR="00D466B6" w:rsidRDefault="00D466B6" w:rsidP="00090AC8">
      <w:pPr>
        <w:pStyle w:val="Heading6"/>
      </w:pPr>
      <w:r>
        <w:t xml:space="preserve">Electric </w:t>
      </w:r>
      <w:r w:rsidRPr="002F371F">
        <w:t xml:space="preserve">Energy Savings </w:t>
      </w:r>
    </w:p>
    <w:p w14:paraId="16D4FFC3" w14:textId="77777777" w:rsidR="00D466B6" w:rsidRPr="002A6FDF" w:rsidRDefault="00D466B6" w:rsidP="00D466B6">
      <w:pPr>
        <w:ind w:left="720"/>
        <w:rPr>
          <w:noProof/>
        </w:rPr>
      </w:pPr>
      <w:r w:rsidRPr="002A6FDF">
        <w:rPr>
          <w:noProof/>
        </w:rPr>
        <w:t>ΔkWh</w:t>
      </w:r>
      <w:r w:rsidRPr="002A6FDF">
        <w:rPr>
          <w:noProof/>
        </w:rPr>
        <w:tab/>
        <w:t>= (kWhbase – kWhee) * 365</w:t>
      </w:r>
      <w:r>
        <w:rPr>
          <w:noProof/>
        </w:rPr>
        <w:t>.25</w:t>
      </w:r>
    </w:p>
    <w:p w14:paraId="16D4FFC4" w14:textId="77777777" w:rsidR="00D466B6" w:rsidRPr="002A6FDF" w:rsidRDefault="00D466B6" w:rsidP="00D466B6">
      <w:pPr>
        <w:rPr>
          <w:noProof/>
        </w:rPr>
      </w:pPr>
      <w:r w:rsidRPr="002A6FDF">
        <w:rPr>
          <w:noProof/>
        </w:rPr>
        <w:t>Where:</w:t>
      </w:r>
    </w:p>
    <w:p w14:paraId="16D4FFC5" w14:textId="77777777" w:rsidR="00D466B6" w:rsidRPr="002A6FDF" w:rsidRDefault="00D466B6" w:rsidP="00D466B6">
      <w:pPr>
        <w:ind w:left="720"/>
        <w:rPr>
          <w:noProof/>
        </w:rPr>
      </w:pPr>
      <w:r>
        <w:rPr>
          <w:noProof/>
        </w:rPr>
        <w:t>kWhbase</w:t>
      </w:r>
      <w:r w:rsidRPr="002A6FDF">
        <w:rPr>
          <w:noProof/>
        </w:rPr>
        <w:t>= baseline maximum daily energy consumption in kWh</w:t>
      </w:r>
    </w:p>
    <w:p w14:paraId="16D4FFC6" w14:textId="77777777" w:rsidR="00D466B6" w:rsidRPr="002A6FDF" w:rsidRDefault="00D466B6" w:rsidP="00D466B6">
      <w:pPr>
        <w:ind w:left="1440"/>
        <w:rPr>
          <w:noProof/>
        </w:rPr>
      </w:pPr>
      <w:r w:rsidRPr="002A6FDF">
        <w:rPr>
          <w:noProof/>
        </w:rPr>
        <w:t>=</w:t>
      </w:r>
      <w:r>
        <w:rPr>
          <w:noProof/>
        </w:rPr>
        <w:t xml:space="preserve"> </w:t>
      </w:r>
      <w:r w:rsidRPr="002A6FDF">
        <w:rPr>
          <w:noProof/>
        </w:rPr>
        <w:t>calculated using actual chilled or frozen compartment volume (V) of the efficient unit as shown in the table below.</w:t>
      </w:r>
    </w:p>
    <w:tbl>
      <w:tblPr>
        <w:tblW w:w="4060" w:type="dxa"/>
        <w:tblInd w:w="2160" w:type="dxa"/>
        <w:tblLook w:val="0000" w:firstRow="0" w:lastRow="0" w:firstColumn="0" w:lastColumn="0" w:noHBand="0" w:noVBand="0"/>
      </w:tblPr>
      <w:tblGrid>
        <w:gridCol w:w="2440"/>
        <w:gridCol w:w="1620"/>
      </w:tblGrid>
      <w:tr w:rsidR="00D466B6" w:rsidRPr="002A6FDF" w14:paraId="16D4FFC9" w14:textId="77777777" w:rsidTr="00950A89">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16D4FFC7" w14:textId="77777777" w:rsidR="00D466B6" w:rsidRPr="002A6FDF" w:rsidRDefault="00D466B6" w:rsidP="00240B98">
            <w:pPr>
              <w:pStyle w:val="TableHeading"/>
            </w:pPr>
            <w:r w:rsidRPr="002A6FDF">
              <w:t>Type</w:t>
            </w:r>
          </w:p>
        </w:tc>
        <w:tc>
          <w:tcPr>
            <w:tcW w:w="162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16D4FFC8" w14:textId="77777777" w:rsidR="00D466B6" w:rsidRPr="002A6FDF" w:rsidRDefault="00D466B6" w:rsidP="00240B98">
            <w:pPr>
              <w:pStyle w:val="TableHeading"/>
            </w:pPr>
            <w:r w:rsidRPr="002A6FDF">
              <w:t>kWhbase</w:t>
            </w:r>
            <w:r w:rsidRPr="002A6FDF">
              <w:rPr>
                <w:vertAlign w:val="superscript"/>
              </w:rPr>
              <w:footnoteReference w:id="54"/>
            </w:r>
          </w:p>
        </w:tc>
      </w:tr>
      <w:tr w:rsidR="00D466B6" w:rsidRPr="002A6FDF" w14:paraId="16D4FFCC"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4FFCA" w14:textId="77777777" w:rsidR="00D466B6" w:rsidRPr="002A6FDF" w:rsidRDefault="00D466B6" w:rsidP="00B5105D">
            <w:pPr>
              <w:pStyle w:val="TechnicalTable"/>
            </w:pPr>
            <w:r w:rsidRPr="002A6FDF">
              <w:t>Solid Door Refrigerator</w:t>
            </w:r>
          </w:p>
        </w:tc>
        <w:tc>
          <w:tcPr>
            <w:tcW w:w="1620" w:type="dxa"/>
            <w:tcBorders>
              <w:top w:val="nil"/>
              <w:left w:val="nil"/>
              <w:bottom w:val="single" w:sz="4" w:space="0" w:color="auto"/>
              <w:right w:val="single" w:sz="4" w:space="0" w:color="auto"/>
            </w:tcBorders>
            <w:noWrap/>
            <w:vAlign w:val="bottom"/>
          </w:tcPr>
          <w:p w14:paraId="16D4FFCB" w14:textId="77777777" w:rsidR="00D466B6" w:rsidRPr="002A6FDF" w:rsidRDefault="00D466B6" w:rsidP="00B5105D">
            <w:pPr>
              <w:pStyle w:val="TechnicalTable"/>
            </w:pPr>
            <w:r w:rsidRPr="002A6FDF">
              <w:t>0.10 * V + 2.04</w:t>
            </w:r>
          </w:p>
        </w:tc>
      </w:tr>
      <w:tr w:rsidR="00D466B6" w:rsidRPr="002A6FDF" w14:paraId="16D4FFCF"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4FFCD" w14:textId="77777777" w:rsidR="00D466B6" w:rsidRPr="002A6FDF" w:rsidRDefault="00D466B6" w:rsidP="00B5105D">
            <w:pPr>
              <w:pStyle w:val="TechnicalTable"/>
            </w:pPr>
            <w:r w:rsidRPr="002A6FDF">
              <w:t>Glass Door Refrigerator</w:t>
            </w:r>
          </w:p>
        </w:tc>
        <w:tc>
          <w:tcPr>
            <w:tcW w:w="1620" w:type="dxa"/>
            <w:tcBorders>
              <w:top w:val="nil"/>
              <w:left w:val="nil"/>
              <w:bottom w:val="single" w:sz="4" w:space="0" w:color="auto"/>
              <w:right w:val="single" w:sz="4" w:space="0" w:color="auto"/>
            </w:tcBorders>
            <w:noWrap/>
            <w:vAlign w:val="bottom"/>
          </w:tcPr>
          <w:p w14:paraId="16D4FFCE" w14:textId="77777777" w:rsidR="00D466B6" w:rsidRPr="002A6FDF" w:rsidRDefault="00D466B6" w:rsidP="00B5105D">
            <w:pPr>
              <w:pStyle w:val="TechnicalTable"/>
            </w:pPr>
            <w:r w:rsidRPr="002A6FDF">
              <w:t>0.12 * V + 3.34</w:t>
            </w:r>
          </w:p>
        </w:tc>
      </w:tr>
      <w:tr w:rsidR="00D466B6" w:rsidRPr="002A6FDF" w14:paraId="16D4FFD2"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4FFD0" w14:textId="77777777" w:rsidR="00D466B6" w:rsidRPr="002A6FDF" w:rsidRDefault="00D466B6" w:rsidP="00B5105D">
            <w:pPr>
              <w:pStyle w:val="TechnicalTable"/>
            </w:pPr>
            <w:r w:rsidRPr="002A6FDF">
              <w:t>Solid Door Freezer</w:t>
            </w:r>
          </w:p>
        </w:tc>
        <w:tc>
          <w:tcPr>
            <w:tcW w:w="1620" w:type="dxa"/>
            <w:tcBorders>
              <w:top w:val="nil"/>
              <w:left w:val="nil"/>
              <w:bottom w:val="single" w:sz="4" w:space="0" w:color="auto"/>
              <w:right w:val="single" w:sz="4" w:space="0" w:color="auto"/>
            </w:tcBorders>
            <w:noWrap/>
            <w:vAlign w:val="bottom"/>
          </w:tcPr>
          <w:p w14:paraId="16D4FFD1" w14:textId="77777777" w:rsidR="00D466B6" w:rsidRPr="002A6FDF" w:rsidRDefault="00D466B6" w:rsidP="00B5105D">
            <w:pPr>
              <w:pStyle w:val="TechnicalTable"/>
            </w:pPr>
            <w:r w:rsidRPr="002A6FDF">
              <w:t>0.40 * V + 1.38</w:t>
            </w:r>
          </w:p>
        </w:tc>
      </w:tr>
      <w:tr w:rsidR="00D466B6" w:rsidRPr="002A6FDF" w14:paraId="16D4FFD5"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4FFD3" w14:textId="77777777" w:rsidR="00D466B6" w:rsidRPr="002A6FDF" w:rsidRDefault="00D466B6" w:rsidP="00B5105D">
            <w:pPr>
              <w:pStyle w:val="TechnicalTable"/>
            </w:pPr>
            <w:r w:rsidRPr="002A6FDF">
              <w:t>Glass Door Freezer</w:t>
            </w:r>
          </w:p>
        </w:tc>
        <w:tc>
          <w:tcPr>
            <w:tcW w:w="1620" w:type="dxa"/>
            <w:tcBorders>
              <w:top w:val="nil"/>
              <w:left w:val="nil"/>
              <w:bottom w:val="single" w:sz="4" w:space="0" w:color="auto"/>
              <w:right w:val="single" w:sz="4" w:space="0" w:color="auto"/>
            </w:tcBorders>
            <w:noWrap/>
            <w:vAlign w:val="bottom"/>
          </w:tcPr>
          <w:p w14:paraId="16D4FFD4" w14:textId="77777777" w:rsidR="00D466B6" w:rsidRPr="002A6FDF" w:rsidRDefault="00D466B6" w:rsidP="00B5105D">
            <w:pPr>
              <w:pStyle w:val="TechnicalTable"/>
            </w:pPr>
            <w:r w:rsidRPr="002A6FDF">
              <w:t>0.75 * V + 4.10</w:t>
            </w:r>
          </w:p>
        </w:tc>
      </w:tr>
    </w:tbl>
    <w:p w14:paraId="16D4FFD6" w14:textId="77777777" w:rsidR="00D466B6" w:rsidRDefault="00D466B6" w:rsidP="00D466B6">
      <w:pPr>
        <w:widowControl/>
        <w:spacing w:after="0"/>
        <w:jc w:val="left"/>
        <w:rPr>
          <w:noProof/>
        </w:rPr>
      </w:pPr>
    </w:p>
    <w:p w14:paraId="16D4FFD7" w14:textId="77777777" w:rsidR="00D466B6" w:rsidRDefault="00D466B6" w:rsidP="00D466B6">
      <w:pPr>
        <w:ind w:left="720"/>
        <w:rPr>
          <w:noProof/>
        </w:rPr>
      </w:pPr>
      <w:r w:rsidRPr="002A6FDF">
        <w:rPr>
          <w:noProof/>
        </w:rPr>
        <w:t>kWhee</w:t>
      </w:r>
      <w:r w:rsidRPr="002A6FDF">
        <w:rPr>
          <w:noProof/>
          <w:vertAlign w:val="superscript"/>
        </w:rPr>
        <w:footnoteReference w:id="55"/>
      </w:r>
      <w:r w:rsidRPr="002A6FDF">
        <w:rPr>
          <w:noProof/>
        </w:rPr>
        <w:tab/>
      </w:r>
      <w:r>
        <w:rPr>
          <w:noProof/>
        </w:rPr>
        <w:tab/>
      </w:r>
      <w:r w:rsidRPr="002A6FDF">
        <w:rPr>
          <w:noProof/>
        </w:rPr>
        <w:t>= efficient maximum daily energy consumption in kWh</w:t>
      </w:r>
    </w:p>
    <w:p w14:paraId="16D4FFD8" w14:textId="77777777" w:rsidR="00D466B6" w:rsidRDefault="00D466B6" w:rsidP="00D466B6">
      <w:pPr>
        <w:widowControl/>
        <w:spacing w:after="0"/>
        <w:jc w:val="left"/>
        <w:rPr>
          <w:noProof/>
        </w:rPr>
      </w:pPr>
    </w:p>
    <w:p w14:paraId="16D4FFD9" w14:textId="77777777" w:rsidR="00D466B6" w:rsidRDefault="00D466B6" w:rsidP="00D466B6">
      <w:pPr>
        <w:ind w:left="2160" w:hanging="720"/>
        <w:rPr>
          <w:noProof/>
        </w:rPr>
      </w:pPr>
      <w:r w:rsidRPr="002A6FDF">
        <w:rPr>
          <w:noProof/>
        </w:rPr>
        <w:tab/>
        <w:t>= calculated using actual chilled or frozen compartment volume (V) of the efficient unit as shown in the table below.</w:t>
      </w:r>
    </w:p>
    <w:tbl>
      <w:tblPr>
        <w:tblW w:w="6408" w:type="dxa"/>
        <w:tblInd w:w="720" w:type="dxa"/>
        <w:tblLook w:val="0000" w:firstRow="0" w:lastRow="0" w:firstColumn="0" w:lastColumn="0" w:noHBand="0" w:noVBand="0"/>
      </w:tblPr>
      <w:tblGrid>
        <w:gridCol w:w="2440"/>
        <w:gridCol w:w="1988"/>
        <w:gridCol w:w="1980"/>
      </w:tblGrid>
      <w:tr w:rsidR="00D466B6" w:rsidRPr="002A6FDF" w14:paraId="16D4FFDF" w14:textId="77777777" w:rsidTr="00950A89">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16D4FFDA" w14:textId="77777777" w:rsidR="00D466B6" w:rsidRPr="002A6FDF" w:rsidRDefault="00D466B6" w:rsidP="00240B98">
            <w:pPr>
              <w:pStyle w:val="TableHeading"/>
            </w:pPr>
            <w:r>
              <w:br w:type="page"/>
            </w:r>
            <w:r w:rsidRPr="002A6FDF">
              <w:t>Type</w:t>
            </w:r>
          </w:p>
        </w:tc>
        <w:tc>
          <w:tcPr>
            <w:tcW w:w="1988"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16D4FFDB" w14:textId="77777777" w:rsidR="00D466B6" w:rsidRPr="002A6FDF" w:rsidRDefault="00D466B6" w:rsidP="00240B98">
            <w:pPr>
              <w:pStyle w:val="TableHeading"/>
            </w:pPr>
            <w:r w:rsidRPr="002A6FDF">
              <w:t xml:space="preserve">Refrigerator </w:t>
            </w:r>
          </w:p>
          <w:p w14:paraId="16D4FFDC" w14:textId="77777777" w:rsidR="00D466B6" w:rsidRPr="002A6FDF" w:rsidRDefault="00D466B6" w:rsidP="00240B98">
            <w:pPr>
              <w:pStyle w:val="TableHeading"/>
            </w:pPr>
            <w:r w:rsidRPr="002A6FDF">
              <w:t>kWhee</w:t>
            </w:r>
          </w:p>
        </w:tc>
        <w:tc>
          <w:tcPr>
            <w:tcW w:w="19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16D4FFDD" w14:textId="77777777" w:rsidR="00D466B6" w:rsidRPr="002A6FDF" w:rsidRDefault="00D466B6" w:rsidP="00240B98">
            <w:pPr>
              <w:pStyle w:val="TableHeading"/>
            </w:pPr>
            <w:r w:rsidRPr="002A6FDF">
              <w:t xml:space="preserve">Freezer </w:t>
            </w:r>
          </w:p>
          <w:p w14:paraId="16D4FFDE" w14:textId="77777777" w:rsidR="00D466B6" w:rsidRPr="002A6FDF" w:rsidRDefault="00D466B6" w:rsidP="00240B98">
            <w:pPr>
              <w:pStyle w:val="TableHeading"/>
            </w:pPr>
            <w:r w:rsidRPr="002A6FDF">
              <w:t>kWhee</w:t>
            </w:r>
          </w:p>
        </w:tc>
      </w:tr>
      <w:tr w:rsidR="00D466B6" w:rsidRPr="002A6FDF" w14:paraId="16D4FFE1" w14:textId="77777777" w:rsidTr="00950A89">
        <w:trPr>
          <w:trHeight w:val="255"/>
        </w:trPr>
        <w:tc>
          <w:tcPr>
            <w:tcW w:w="6408"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16D4FFE0" w14:textId="77777777" w:rsidR="00D466B6" w:rsidRPr="002A6FDF" w:rsidRDefault="00D466B6" w:rsidP="00240B98">
            <w:pPr>
              <w:pStyle w:val="TableHeading"/>
            </w:pPr>
            <w:r w:rsidRPr="002A6FDF">
              <w:t>Solid Door</w:t>
            </w:r>
          </w:p>
        </w:tc>
      </w:tr>
      <w:tr w:rsidR="00D466B6" w:rsidRPr="002A6FDF" w14:paraId="16D4FFE5"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4FFE2" w14:textId="77777777" w:rsidR="00D466B6" w:rsidRPr="002A6FDF" w:rsidRDefault="00D466B6" w:rsidP="00B5105D">
            <w:pPr>
              <w:pStyle w:val="TechnicalTable"/>
            </w:pPr>
            <w:r w:rsidRPr="002A6FDF">
              <w:t>0 &lt; V &lt; 15</w:t>
            </w:r>
          </w:p>
        </w:tc>
        <w:tc>
          <w:tcPr>
            <w:tcW w:w="1988" w:type="dxa"/>
            <w:tcBorders>
              <w:top w:val="nil"/>
              <w:left w:val="nil"/>
              <w:bottom w:val="single" w:sz="4" w:space="0" w:color="auto"/>
              <w:right w:val="single" w:sz="4" w:space="0" w:color="auto"/>
            </w:tcBorders>
            <w:noWrap/>
            <w:vAlign w:val="bottom"/>
          </w:tcPr>
          <w:p w14:paraId="16D4FFE3" w14:textId="77777777" w:rsidR="00D466B6" w:rsidRPr="002A6FDF" w:rsidRDefault="00D466B6" w:rsidP="00B5105D">
            <w:pPr>
              <w:pStyle w:val="TechnicalTable"/>
            </w:pPr>
            <w:r w:rsidRPr="002A6FDF">
              <w:t>≤ 0.089V + 1.411</w:t>
            </w:r>
          </w:p>
        </w:tc>
        <w:tc>
          <w:tcPr>
            <w:tcW w:w="1980" w:type="dxa"/>
            <w:tcBorders>
              <w:top w:val="nil"/>
              <w:left w:val="nil"/>
              <w:bottom w:val="single" w:sz="4" w:space="0" w:color="auto"/>
              <w:right w:val="single" w:sz="4" w:space="0" w:color="auto"/>
            </w:tcBorders>
            <w:noWrap/>
            <w:vAlign w:val="bottom"/>
          </w:tcPr>
          <w:p w14:paraId="16D4FFE4" w14:textId="77777777" w:rsidR="00D466B6" w:rsidRPr="002A6FDF" w:rsidRDefault="00D466B6" w:rsidP="00B5105D">
            <w:pPr>
              <w:pStyle w:val="TechnicalTable"/>
            </w:pPr>
            <w:r w:rsidRPr="002A6FDF">
              <w:t>≤ 0.250V + 1.250</w:t>
            </w:r>
          </w:p>
        </w:tc>
      </w:tr>
      <w:tr w:rsidR="00D466B6" w:rsidRPr="002A6FDF" w14:paraId="16D4FFE9"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4FFE6" w14:textId="77777777" w:rsidR="00D466B6" w:rsidRPr="002A6FDF" w:rsidRDefault="00D466B6" w:rsidP="00B5105D">
            <w:pPr>
              <w:pStyle w:val="TechnicalTable"/>
            </w:pPr>
            <w:r w:rsidRPr="002A6FDF">
              <w:t>15 ≤ V &lt; 30</w:t>
            </w:r>
          </w:p>
        </w:tc>
        <w:tc>
          <w:tcPr>
            <w:tcW w:w="1988" w:type="dxa"/>
            <w:tcBorders>
              <w:top w:val="nil"/>
              <w:left w:val="nil"/>
              <w:bottom w:val="single" w:sz="4" w:space="0" w:color="auto"/>
              <w:right w:val="single" w:sz="4" w:space="0" w:color="auto"/>
            </w:tcBorders>
            <w:noWrap/>
            <w:vAlign w:val="bottom"/>
          </w:tcPr>
          <w:p w14:paraId="16D4FFE7" w14:textId="77777777" w:rsidR="00D466B6" w:rsidRPr="002A6FDF" w:rsidRDefault="00D466B6" w:rsidP="00B5105D">
            <w:pPr>
              <w:pStyle w:val="TechnicalTable"/>
            </w:pPr>
            <w:r w:rsidRPr="002A6FDF">
              <w:t>≤ 0.037V + 2.200</w:t>
            </w:r>
          </w:p>
        </w:tc>
        <w:tc>
          <w:tcPr>
            <w:tcW w:w="1980" w:type="dxa"/>
            <w:tcBorders>
              <w:top w:val="nil"/>
              <w:left w:val="nil"/>
              <w:bottom w:val="single" w:sz="4" w:space="0" w:color="auto"/>
              <w:right w:val="single" w:sz="4" w:space="0" w:color="auto"/>
            </w:tcBorders>
            <w:noWrap/>
            <w:vAlign w:val="bottom"/>
          </w:tcPr>
          <w:p w14:paraId="16D4FFE8" w14:textId="77777777" w:rsidR="00D466B6" w:rsidRPr="002A6FDF" w:rsidRDefault="00D466B6" w:rsidP="00B5105D">
            <w:pPr>
              <w:pStyle w:val="TechnicalTable"/>
            </w:pPr>
            <w:r w:rsidRPr="002A6FDF">
              <w:t>≤ 0.400V – 1.000</w:t>
            </w:r>
          </w:p>
        </w:tc>
      </w:tr>
      <w:tr w:rsidR="00D466B6" w:rsidRPr="002A6FDF" w14:paraId="16D4FFED"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4FFEA" w14:textId="77777777" w:rsidR="00D466B6" w:rsidRPr="002A6FDF" w:rsidRDefault="00D466B6" w:rsidP="00B5105D">
            <w:pPr>
              <w:pStyle w:val="TechnicalTable"/>
            </w:pPr>
            <w:r w:rsidRPr="002A6FDF">
              <w:t>30 ≤ V &lt; 50</w:t>
            </w:r>
          </w:p>
        </w:tc>
        <w:tc>
          <w:tcPr>
            <w:tcW w:w="1988" w:type="dxa"/>
            <w:tcBorders>
              <w:top w:val="nil"/>
              <w:left w:val="nil"/>
              <w:bottom w:val="single" w:sz="4" w:space="0" w:color="auto"/>
              <w:right w:val="single" w:sz="4" w:space="0" w:color="auto"/>
            </w:tcBorders>
            <w:noWrap/>
            <w:vAlign w:val="bottom"/>
          </w:tcPr>
          <w:p w14:paraId="16D4FFEB" w14:textId="77777777" w:rsidR="00D466B6" w:rsidRPr="002A6FDF" w:rsidRDefault="00D466B6" w:rsidP="00B5105D">
            <w:pPr>
              <w:pStyle w:val="TechnicalTable"/>
            </w:pPr>
            <w:r w:rsidRPr="002A6FDF">
              <w:t>≤ 0.056V + 1.635</w:t>
            </w:r>
          </w:p>
        </w:tc>
        <w:tc>
          <w:tcPr>
            <w:tcW w:w="1980" w:type="dxa"/>
            <w:tcBorders>
              <w:top w:val="nil"/>
              <w:left w:val="nil"/>
              <w:bottom w:val="single" w:sz="4" w:space="0" w:color="auto"/>
              <w:right w:val="single" w:sz="4" w:space="0" w:color="auto"/>
            </w:tcBorders>
            <w:noWrap/>
            <w:vAlign w:val="bottom"/>
          </w:tcPr>
          <w:p w14:paraId="16D4FFEC" w14:textId="77777777" w:rsidR="00D466B6" w:rsidRPr="002A6FDF" w:rsidRDefault="00D466B6" w:rsidP="00B5105D">
            <w:pPr>
              <w:pStyle w:val="TechnicalTable"/>
            </w:pPr>
            <w:r w:rsidRPr="002A6FDF">
              <w:t>≤ 0.163V + 6.125</w:t>
            </w:r>
          </w:p>
        </w:tc>
      </w:tr>
      <w:tr w:rsidR="00D466B6" w:rsidRPr="002A6FDF" w14:paraId="16D4FFF1"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4FFEE" w14:textId="77777777" w:rsidR="00D466B6" w:rsidRPr="002A6FDF" w:rsidRDefault="00D466B6" w:rsidP="00B5105D">
            <w:pPr>
              <w:pStyle w:val="TechnicalTable"/>
            </w:pPr>
            <w:r w:rsidRPr="002A6FDF">
              <w:t>V ≥ 50</w:t>
            </w:r>
          </w:p>
        </w:tc>
        <w:tc>
          <w:tcPr>
            <w:tcW w:w="1988" w:type="dxa"/>
            <w:tcBorders>
              <w:top w:val="nil"/>
              <w:left w:val="nil"/>
              <w:bottom w:val="single" w:sz="4" w:space="0" w:color="auto"/>
              <w:right w:val="single" w:sz="4" w:space="0" w:color="auto"/>
            </w:tcBorders>
            <w:noWrap/>
            <w:vAlign w:val="bottom"/>
          </w:tcPr>
          <w:p w14:paraId="16D4FFEF" w14:textId="77777777" w:rsidR="00D466B6" w:rsidRPr="002A6FDF" w:rsidRDefault="00D466B6" w:rsidP="00B5105D">
            <w:pPr>
              <w:pStyle w:val="TechnicalTable"/>
            </w:pPr>
            <w:r w:rsidRPr="002A6FDF">
              <w:t>≤ 0.060V + 1.416</w:t>
            </w:r>
          </w:p>
        </w:tc>
        <w:tc>
          <w:tcPr>
            <w:tcW w:w="1980" w:type="dxa"/>
            <w:tcBorders>
              <w:top w:val="nil"/>
              <w:left w:val="nil"/>
              <w:bottom w:val="single" w:sz="4" w:space="0" w:color="auto"/>
              <w:right w:val="single" w:sz="4" w:space="0" w:color="auto"/>
            </w:tcBorders>
            <w:noWrap/>
            <w:vAlign w:val="bottom"/>
          </w:tcPr>
          <w:p w14:paraId="16D4FFF0" w14:textId="77777777" w:rsidR="00D466B6" w:rsidRPr="002A6FDF" w:rsidRDefault="00D466B6" w:rsidP="00B5105D">
            <w:pPr>
              <w:pStyle w:val="TechnicalTable"/>
            </w:pPr>
            <w:r w:rsidRPr="002A6FDF">
              <w:t>≤ 0.158V + 6.333</w:t>
            </w:r>
          </w:p>
        </w:tc>
      </w:tr>
      <w:tr w:rsidR="00D466B6" w:rsidRPr="002A6FDF" w14:paraId="16D4FFF3" w14:textId="77777777" w:rsidTr="00950A89">
        <w:trPr>
          <w:trHeight w:val="255"/>
        </w:trPr>
        <w:tc>
          <w:tcPr>
            <w:tcW w:w="6408"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16D4FFF2" w14:textId="77777777" w:rsidR="00D466B6" w:rsidRPr="002A6FDF" w:rsidRDefault="00D466B6" w:rsidP="00240B98">
            <w:pPr>
              <w:pStyle w:val="TableHeading"/>
            </w:pPr>
            <w:r w:rsidRPr="002A6FDF">
              <w:t>Glass Door</w:t>
            </w:r>
          </w:p>
        </w:tc>
      </w:tr>
      <w:tr w:rsidR="00D466B6" w:rsidRPr="002A6FDF" w14:paraId="16D4FFF7"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4FFF4" w14:textId="77777777" w:rsidR="00D466B6" w:rsidRPr="002A6FDF" w:rsidRDefault="00D466B6" w:rsidP="00B5105D">
            <w:pPr>
              <w:pStyle w:val="TechnicalTable"/>
            </w:pPr>
            <w:r w:rsidRPr="002A6FDF">
              <w:t>0 &lt; V &lt; 15</w:t>
            </w:r>
          </w:p>
        </w:tc>
        <w:tc>
          <w:tcPr>
            <w:tcW w:w="1988" w:type="dxa"/>
            <w:tcBorders>
              <w:top w:val="nil"/>
              <w:left w:val="nil"/>
              <w:bottom w:val="single" w:sz="4" w:space="0" w:color="auto"/>
              <w:right w:val="single" w:sz="4" w:space="0" w:color="auto"/>
            </w:tcBorders>
            <w:noWrap/>
            <w:vAlign w:val="bottom"/>
          </w:tcPr>
          <w:p w14:paraId="16D4FFF5" w14:textId="77777777" w:rsidR="00D466B6" w:rsidRPr="002A6FDF" w:rsidRDefault="00D466B6" w:rsidP="00B5105D">
            <w:pPr>
              <w:pStyle w:val="TechnicalTable"/>
            </w:pPr>
            <w:r w:rsidRPr="002A6FDF">
              <w:t>≤ 0.118V + 1.382</w:t>
            </w:r>
          </w:p>
        </w:tc>
        <w:tc>
          <w:tcPr>
            <w:tcW w:w="1980" w:type="dxa"/>
            <w:tcBorders>
              <w:top w:val="nil"/>
              <w:left w:val="nil"/>
              <w:bottom w:val="single" w:sz="4" w:space="0" w:color="auto"/>
              <w:right w:val="single" w:sz="4" w:space="0" w:color="auto"/>
            </w:tcBorders>
            <w:noWrap/>
            <w:vAlign w:val="bottom"/>
          </w:tcPr>
          <w:p w14:paraId="16D4FFF6" w14:textId="77777777" w:rsidR="00D466B6" w:rsidRPr="002A6FDF" w:rsidRDefault="00D466B6" w:rsidP="00B5105D">
            <w:pPr>
              <w:pStyle w:val="TechnicalTable"/>
            </w:pPr>
            <w:r w:rsidRPr="002A6FDF">
              <w:t>≤ 0.607V + 0.893</w:t>
            </w:r>
          </w:p>
        </w:tc>
      </w:tr>
      <w:tr w:rsidR="00D466B6" w:rsidRPr="002A6FDF" w14:paraId="16D4FFFB"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4FFF8" w14:textId="77777777" w:rsidR="00D466B6" w:rsidRPr="002A6FDF" w:rsidRDefault="00D466B6" w:rsidP="00B5105D">
            <w:pPr>
              <w:pStyle w:val="TechnicalTable"/>
            </w:pPr>
            <w:r w:rsidRPr="002A6FDF">
              <w:t>15 ≤ V &lt; 30</w:t>
            </w:r>
          </w:p>
        </w:tc>
        <w:tc>
          <w:tcPr>
            <w:tcW w:w="1988" w:type="dxa"/>
            <w:tcBorders>
              <w:top w:val="nil"/>
              <w:left w:val="nil"/>
              <w:bottom w:val="single" w:sz="4" w:space="0" w:color="auto"/>
              <w:right w:val="single" w:sz="4" w:space="0" w:color="auto"/>
            </w:tcBorders>
            <w:noWrap/>
            <w:vAlign w:val="bottom"/>
          </w:tcPr>
          <w:p w14:paraId="16D4FFF9" w14:textId="77777777" w:rsidR="00D466B6" w:rsidRPr="002A6FDF" w:rsidRDefault="00D466B6" w:rsidP="00B5105D">
            <w:pPr>
              <w:pStyle w:val="TechnicalTable"/>
            </w:pPr>
            <w:r w:rsidRPr="002A6FDF">
              <w:t>≤ 0.140V + 1.050</w:t>
            </w:r>
          </w:p>
        </w:tc>
        <w:tc>
          <w:tcPr>
            <w:tcW w:w="1980" w:type="dxa"/>
            <w:tcBorders>
              <w:top w:val="nil"/>
              <w:left w:val="nil"/>
              <w:bottom w:val="single" w:sz="4" w:space="0" w:color="auto"/>
              <w:right w:val="single" w:sz="4" w:space="0" w:color="auto"/>
            </w:tcBorders>
            <w:noWrap/>
            <w:vAlign w:val="bottom"/>
          </w:tcPr>
          <w:p w14:paraId="16D4FFFA" w14:textId="77777777" w:rsidR="00D466B6" w:rsidRPr="002A6FDF" w:rsidRDefault="00D466B6" w:rsidP="00B5105D">
            <w:pPr>
              <w:pStyle w:val="TechnicalTable"/>
            </w:pPr>
            <w:r w:rsidRPr="002A6FDF">
              <w:t>≤ 0.733V – 1.000</w:t>
            </w:r>
          </w:p>
        </w:tc>
      </w:tr>
      <w:tr w:rsidR="00D466B6" w:rsidRPr="002A6FDF" w14:paraId="16D4FFFF"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4FFFC" w14:textId="77777777" w:rsidR="00D466B6" w:rsidRPr="002A6FDF" w:rsidRDefault="00D466B6" w:rsidP="00B5105D">
            <w:pPr>
              <w:pStyle w:val="TechnicalTable"/>
            </w:pPr>
            <w:r w:rsidRPr="002A6FDF">
              <w:t>30 ≤ V &lt; 50</w:t>
            </w:r>
          </w:p>
        </w:tc>
        <w:tc>
          <w:tcPr>
            <w:tcW w:w="1988" w:type="dxa"/>
            <w:tcBorders>
              <w:top w:val="nil"/>
              <w:left w:val="nil"/>
              <w:bottom w:val="single" w:sz="4" w:space="0" w:color="auto"/>
              <w:right w:val="single" w:sz="4" w:space="0" w:color="auto"/>
            </w:tcBorders>
            <w:noWrap/>
            <w:vAlign w:val="bottom"/>
          </w:tcPr>
          <w:p w14:paraId="16D4FFFD" w14:textId="77777777" w:rsidR="00D466B6" w:rsidRPr="002A6FDF" w:rsidRDefault="00D466B6" w:rsidP="00B5105D">
            <w:pPr>
              <w:pStyle w:val="TechnicalTable"/>
            </w:pPr>
            <w:r w:rsidRPr="002A6FDF">
              <w:t>≤ 0.088V + 2.625</w:t>
            </w:r>
          </w:p>
        </w:tc>
        <w:tc>
          <w:tcPr>
            <w:tcW w:w="1980" w:type="dxa"/>
            <w:tcBorders>
              <w:top w:val="nil"/>
              <w:left w:val="nil"/>
              <w:bottom w:val="single" w:sz="4" w:space="0" w:color="auto"/>
              <w:right w:val="single" w:sz="4" w:space="0" w:color="auto"/>
            </w:tcBorders>
            <w:noWrap/>
            <w:vAlign w:val="bottom"/>
          </w:tcPr>
          <w:p w14:paraId="16D4FFFE" w14:textId="77777777" w:rsidR="00D466B6" w:rsidRPr="002A6FDF" w:rsidRDefault="00D466B6" w:rsidP="00B5105D">
            <w:pPr>
              <w:pStyle w:val="TechnicalTable"/>
            </w:pPr>
            <w:r w:rsidRPr="002A6FDF">
              <w:t>≤ 0.250V + 13.500</w:t>
            </w:r>
          </w:p>
        </w:tc>
      </w:tr>
      <w:tr w:rsidR="00D466B6" w:rsidRPr="002A6FDF" w14:paraId="16D50003"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16D50000" w14:textId="77777777" w:rsidR="00D466B6" w:rsidRPr="002A6FDF" w:rsidRDefault="00D466B6" w:rsidP="00B5105D">
            <w:pPr>
              <w:pStyle w:val="TechnicalTable"/>
            </w:pPr>
            <w:r w:rsidRPr="002A6FDF">
              <w:t>V ≥ 50</w:t>
            </w:r>
          </w:p>
        </w:tc>
        <w:tc>
          <w:tcPr>
            <w:tcW w:w="1988" w:type="dxa"/>
            <w:tcBorders>
              <w:top w:val="nil"/>
              <w:left w:val="nil"/>
              <w:bottom w:val="single" w:sz="4" w:space="0" w:color="auto"/>
              <w:right w:val="single" w:sz="4" w:space="0" w:color="auto"/>
            </w:tcBorders>
            <w:noWrap/>
            <w:vAlign w:val="bottom"/>
          </w:tcPr>
          <w:p w14:paraId="16D50001" w14:textId="77777777" w:rsidR="00D466B6" w:rsidRPr="002A6FDF" w:rsidRDefault="00D466B6" w:rsidP="00B5105D">
            <w:pPr>
              <w:pStyle w:val="TechnicalTable"/>
            </w:pPr>
            <w:r w:rsidRPr="002A6FDF">
              <w:t>≤ 0.110V + 1.500</w:t>
            </w:r>
          </w:p>
        </w:tc>
        <w:tc>
          <w:tcPr>
            <w:tcW w:w="1980" w:type="dxa"/>
            <w:tcBorders>
              <w:top w:val="nil"/>
              <w:left w:val="nil"/>
              <w:bottom w:val="single" w:sz="4" w:space="0" w:color="auto"/>
              <w:right w:val="single" w:sz="4" w:space="0" w:color="auto"/>
            </w:tcBorders>
            <w:noWrap/>
            <w:vAlign w:val="bottom"/>
          </w:tcPr>
          <w:p w14:paraId="16D50002" w14:textId="77777777" w:rsidR="00D466B6" w:rsidRPr="002A6FDF" w:rsidRDefault="00D466B6" w:rsidP="00B5105D">
            <w:pPr>
              <w:pStyle w:val="TechnicalTable"/>
            </w:pPr>
            <w:r w:rsidRPr="002A6FDF">
              <w:t>≤ 0.450V + 3.500</w:t>
            </w:r>
          </w:p>
        </w:tc>
      </w:tr>
    </w:tbl>
    <w:p w14:paraId="16D50004" w14:textId="77777777" w:rsidR="00D466B6" w:rsidRDefault="00D466B6" w:rsidP="00D466B6">
      <w:pPr>
        <w:ind w:left="1440" w:hanging="720"/>
        <w:rPr>
          <w:noProof/>
        </w:rPr>
      </w:pPr>
    </w:p>
    <w:p w14:paraId="16D50005" w14:textId="77777777" w:rsidR="00D466B6" w:rsidRPr="002A6FDF" w:rsidRDefault="00D466B6" w:rsidP="00D466B6">
      <w:pPr>
        <w:ind w:left="1440" w:hanging="720"/>
        <w:rPr>
          <w:noProof/>
        </w:rPr>
      </w:pPr>
      <w:r w:rsidRPr="002A6FDF">
        <w:rPr>
          <w:noProof/>
        </w:rPr>
        <w:t>V</w:t>
      </w:r>
      <w:r w:rsidRPr="002A6FDF">
        <w:rPr>
          <w:noProof/>
        </w:rPr>
        <w:tab/>
        <w:t>= the chilled or frozen compartment volume (ft</w:t>
      </w:r>
      <w:r w:rsidRPr="002A6FDF">
        <w:rPr>
          <w:noProof/>
          <w:vertAlign w:val="superscript"/>
        </w:rPr>
        <w:t>3</w:t>
      </w:r>
      <w:r w:rsidRPr="002A6FDF">
        <w:rPr>
          <w:noProof/>
        </w:rPr>
        <w:t>) (as defined in the Association of Home Appliance Manufacturers Standard HRF1–1979)</w:t>
      </w:r>
    </w:p>
    <w:p w14:paraId="16D50006" w14:textId="77777777" w:rsidR="00D466B6" w:rsidRPr="002A6FDF" w:rsidRDefault="00D466B6" w:rsidP="00D466B6">
      <w:pPr>
        <w:ind w:left="720"/>
        <w:rPr>
          <w:noProof/>
        </w:rPr>
      </w:pPr>
      <w:r w:rsidRPr="002A6FDF">
        <w:rPr>
          <w:noProof/>
        </w:rPr>
        <w:tab/>
        <w:t>= Actual installed</w:t>
      </w:r>
    </w:p>
    <w:p w14:paraId="16D50007" w14:textId="77777777" w:rsidR="00D466B6" w:rsidRDefault="00D466B6" w:rsidP="00D466B6">
      <w:pPr>
        <w:ind w:left="720"/>
        <w:rPr>
          <w:noProof/>
        </w:rPr>
      </w:pPr>
      <w:r w:rsidRPr="002A6FDF">
        <w:rPr>
          <w:noProof/>
        </w:rPr>
        <w:t>365</w:t>
      </w:r>
      <w:r>
        <w:rPr>
          <w:noProof/>
        </w:rPr>
        <w:t>.25</w:t>
      </w:r>
      <w:r w:rsidRPr="002A6FDF">
        <w:rPr>
          <w:noProof/>
        </w:rPr>
        <w:t xml:space="preserve"> </w:t>
      </w:r>
      <w:r w:rsidRPr="002A6FDF">
        <w:rPr>
          <w:noProof/>
        </w:rPr>
        <w:tab/>
        <w:t>= days per year</w:t>
      </w:r>
    </w:p>
    <w:p w14:paraId="16D50008" w14:textId="77777777" w:rsidR="00D466B6" w:rsidRDefault="00D466B6" w:rsidP="00D466B6">
      <w:pPr>
        <w:rPr>
          <w:noProof/>
        </w:rPr>
      </w:pPr>
      <w:r>
        <w:rPr>
          <w:noProof/>
        </w:rPr>
        <w:t>For example a solid door refrigerator with a volume of 15 would save</w:t>
      </w:r>
    </w:p>
    <w:p w14:paraId="16D50009" w14:textId="77777777" w:rsidR="00D466B6" w:rsidRPr="002A6FDF" w:rsidRDefault="00D466B6" w:rsidP="00D466B6">
      <w:pPr>
        <w:ind w:left="720"/>
        <w:rPr>
          <w:noProof/>
        </w:rPr>
      </w:pPr>
      <w:r w:rsidRPr="002A6FDF">
        <w:rPr>
          <w:noProof/>
        </w:rPr>
        <w:t>ΔkWh</w:t>
      </w:r>
      <w:r w:rsidRPr="002A6FDF">
        <w:rPr>
          <w:noProof/>
        </w:rPr>
        <w:tab/>
        <w:t>= (</w:t>
      </w:r>
      <w:r>
        <w:rPr>
          <w:noProof/>
        </w:rPr>
        <w:t>3.54</w:t>
      </w:r>
      <w:r w:rsidRPr="002A6FDF">
        <w:rPr>
          <w:noProof/>
        </w:rPr>
        <w:t xml:space="preserve"> – </w:t>
      </w:r>
      <w:r>
        <w:rPr>
          <w:noProof/>
        </w:rPr>
        <w:t>2.76</w:t>
      </w:r>
      <w:r w:rsidRPr="002A6FDF">
        <w:rPr>
          <w:noProof/>
        </w:rPr>
        <w:t>) * 365</w:t>
      </w:r>
      <w:r>
        <w:rPr>
          <w:noProof/>
        </w:rPr>
        <w:t>.25</w:t>
      </w:r>
    </w:p>
    <w:p w14:paraId="16D5000A" w14:textId="77777777" w:rsidR="00D466B6" w:rsidRPr="00A26296" w:rsidRDefault="00D466B6" w:rsidP="00D466B6">
      <w:pPr>
        <w:ind w:left="1440"/>
        <w:rPr>
          <w:noProof/>
        </w:rPr>
      </w:pPr>
      <w:r>
        <w:rPr>
          <w:noProof/>
        </w:rPr>
        <w:t>= 285 kWh</w:t>
      </w:r>
    </w:p>
    <w:p w14:paraId="16D5000B" w14:textId="77777777" w:rsidR="00D466B6" w:rsidRDefault="00D466B6" w:rsidP="00090AC8">
      <w:pPr>
        <w:pStyle w:val="Heading6"/>
      </w:pPr>
      <w:r w:rsidRPr="00933056">
        <w:t>Summer Coincident Peak Demand Savings</w:t>
      </w:r>
      <w:r>
        <w:t xml:space="preserve"> </w:t>
      </w:r>
    </w:p>
    <w:p w14:paraId="16D5000C" w14:textId="77777777" w:rsidR="00D466B6" w:rsidRPr="002A6FDF" w:rsidRDefault="00D466B6" w:rsidP="00D466B6">
      <w:pPr>
        <w:ind w:left="720"/>
        <w:rPr>
          <w:noProof/>
        </w:rPr>
      </w:pPr>
      <w:r w:rsidRPr="002A6FDF">
        <w:rPr>
          <w:noProof/>
        </w:rPr>
        <w:t xml:space="preserve">ΔkW </w:t>
      </w:r>
      <w:r w:rsidRPr="002A6FDF">
        <w:rPr>
          <w:noProof/>
        </w:rPr>
        <w:tab/>
        <w:t>= ΔkW</w:t>
      </w:r>
      <w:r>
        <w:rPr>
          <w:noProof/>
        </w:rPr>
        <w:t>h</w:t>
      </w:r>
      <w:r w:rsidRPr="002A6FDF">
        <w:rPr>
          <w:noProof/>
        </w:rPr>
        <w:t xml:space="preserve"> / HOURS * CF</w:t>
      </w:r>
    </w:p>
    <w:p w14:paraId="16D5000D" w14:textId="77777777" w:rsidR="00D466B6" w:rsidRPr="002A6FDF" w:rsidRDefault="00D466B6" w:rsidP="00D466B6">
      <w:pPr>
        <w:rPr>
          <w:noProof/>
        </w:rPr>
      </w:pPr>
      <w:r w:rsidRPr="002A6FDF">
        <w:rPr>
          <w:noProof/>
        </w:rPr>
        <w:t>Where:</w:t>
      </w:r>
    </w:p>
    <w:p w14:paraId="16D5000E" w14:textId="77777777" w:rsidR="00D466B6" w:rsidRPr="002A6FDF" w:rsidRDefault="00D466B6" w:rsidP="00D466B6">
      <w:pPr>
        <w:pStyle w:val="ListParagraph"/>
        <w:rPr>
          <w:noProof/>
        </w:rPr>
      </w:pPr>
      <w:r w:rsidRPr="002A6FDF">
        <w:rPr>
          <w:noProof/>
        </w:rPr>
        <w:t>HOURS</w:t>
      </w:r>
      <w:r w:rsidRPr="002A6FDF">
        <w:rPr>
          <w:noProof/>
        </w:rPr>
        <w:tab/>
      </w:r>
      <w:r>
        <w:rPr>
          <w:noProof/>
        </w:rPr>
        <w:tab/>
      </w:r>
      <w:r w:rsidRPr="002A6FDF">
        <w:rPr>
          <w:noProof/>
        </w:rPr>
        <w:t>= equipment is assumed to operate continuously, 24 hours per day, 365</w:t>
      </w:r>
      <w:r>
        <w:rPr>
          <w:noProof/>
        </w:rPr>
        <w:t>.25</w:t>
      </w:r>
      <w:r w:rsidRPr="002A6FDF">
        <w:rPr>
          <w:noProof/>
        </w:rPr>
        <w:t xml:space="preserve"> days per year.</w:t>
      </w:r>
    </w:p>
    <w:p w14:paraId="16D5000F" w14:textId="77777777" w:rsidR="00D466B6" w:rsidRPr="002A6FDF" w:rsidRDefault="00D466B6" w:rsidP="00D466B6">
      <w:pPr>
        <w:pStyle w:val="ListParagraph"/>
        <w:rPr>
          <w:noProof/>
        </w:rPr>
      </w:pPr>
      <w:r w:rsidRPr="002A6FDF">
        <w:rPr>
          <w:noProof/>
        </w:rPr>
        <w:tab/>
      </w:r>
      <w:r>
        <w:rPr>
          <w:noProof/>
        </w:rPr>
        <w:tab/>
      </w:r>
      <w:r w:rsidRPr="002A6FDF">
        <w:rPr>
          <w:noProof/>
        </w:rPr>
        <w:t>= 876</w:t>
      </w:r>
      <w:r>
        <w:rPr>
          <w:noProof/>
        </w:rPr>
        <w:t>6</w:t>
      </w:r>
    </w:p>
    <w:p w14:paraId="16D50010" w14:textId="77777777" w:rsidR="00D466B6" w:rsidRPr="002A6FDF" w:rsidRDefault="00D466B6" w:rsidP="00D466B6">
      <w:pPr>
        <w:pStyle w:val="ListParagraph"/>
      </w:pPr>
      <w:r w:rsidRPr="002A6FDF">
        <w:rPr>
          <w:noProof/>
        </w:rPr>
        <w:t xml:space="preserve">CF </w:t>
      </w:r>
      <w:r w:rsidRPr="002A6FDF">
        <w:rPr>
          <w:noProof/>
        </w:rPr>
        <w:tab/>
      </w:r>
      <w:r w:rsidRPr="002A6FDF">
        <w:rPr>
          <w:noProof/>
        </w:rPr>
        <w:tab/>
        <w:t>= Summer Peak Coincidence Factor for measure</w:t>
      </w:r>
      <w:r w:rsidRPr="002A6FDF">
        <w:t xml:space="preserve"> </w:t>
      </w:r>
    </w:p>
    <w:p w14:paraId="16D50011" w14:textId="77777777" w:rsidR="00D466B6" w:rsidRDefault="00D466B6" w:rsidP="00D466B6">
      <w:pPr>
        <w:pStyle w:val="ListParagraph"/>
        <w:ind w:left="1440" w:firstLine="720"/>
        <w:rPr>
          <w:noProof/>
        </w:rPr>
      </w:pPr>
      <w:r w:rsidRPr="002A6FDF">
        <w:rPr>
          <w:noProof/>
        </w:rPr>
        <w:t xml:space="preserve">= </w:t>
      </w:r>
      <w:r>
        <w:rPr>
          <w:noProof/>
        </w:rPr>
        <w:t>0.937</w:t>
      </w:r>
    </w:p>
    <w:p w14:paraId="16D50012" w14:textId="77777777" w:rsidR="00D466B6" w:rsidRDefault="00D466B6" w:rsidP="00D466B6">
      <w:pPr>
        <w:pStyle w:val="ListParagraph"/>
        <w:ind w:left="1440" w:firstLine="720"/>
        <w:rPr>
          <w:noProof/>
        </w:rPr>
      </w:pPr>
    </w:p>
    <w:p w14:paraId="16D50013" w14:textId="77777777" w:rsidR="00D466B6" w:rsidRDefault="00D466B6" w:rsidP="00D466B6">
      <w:pPr>
        <w:pStyle w:val="ListParagraph"/>
        <w:ind w:left="1440" w:firstLine="720"/>
        <w:rPr>
          <w:noProof/>
        </w:rPr>
      </w:pPr>
    </w:p>
    <w:p w14:paraId="16D50014" w14:textId="77777777" w:rsidR="00D466B6" w:rsidRDefault="00D466B6" w:rsidP="00D466B6">
      <w:pPr>
        <w:pStyle w:val="ListParagraph"/>
        <w:rPr>
          <w:noProof/>
        </w:rPr>
      </w:pPr>
      <w:r>
        <w:rPr>
          <w:noProof/>
        </w:rPr>
        <mc:AlternateContent>
          <mc:Choice Requires="wps">
            <w:drawing>
              <wp:inline distT="0" distB="0" distL="0" distR="0" wp14:anchorId="16D54CD9" wp14:editId="16D54CDA">
                <wp:extent cx="4495800" cy="1403985"/>
                <wp:effectExtent l="0" t="0" r="19050" b="254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3985"/>
                        </a:xfrm>
                        <a:prstGeom prst="rect">
                          <a:avLst/>
                        </a:prstGeom>
                        <a:solidFill>
                          <a:srgbClr val="FFFFFF"/>
                        </a:solidFill>
                        <a:ln w="9525">
                          <a:solidFill>
                            <a:srgbClr val="000000"/>
                          </a:solidFill>
                          <a:miter lim="800000"/>
                          <a:headEnd/>
                          <a:tailEnd/>
                        </a:ln>
                      </wps:spPr>
                      <wps:txbx>
                        <w:txbxContent>
                          <w:p w14:paraId="16D55C11" w14:textId="77777777" w:rsidR="00713628" w:rsidRDefault="00713628" w:rsidP="00D466B6">
                            <w:pPr>
                              <w:rPr>
                                <w:noProof/>
                              </w:rPr>
                            </w:pPr>
                            <w:r>
                              <w:rPr>
                                <w:noProof/>
                              </w:rPr>
                              <w:t>For example a solid door refrigerator with a volume of 15 would save</w:t>
                            </w:r>
                          </w:p>
                          <w:p w14:paraId="16D55C12" w14:textId="77777777" w:rsidR="00713628" w:rsidRDefault="00713628" w:rsidP="00D466B6">
                            <w:pPr>
                              <w:ind w:left="720"/>
                              <w:rPr>
                                <w:noProof/>
                              </w:rPr>
                            </w:pPr>
                            <w:r w:rsidRPr="002A6FDF">
                              <w:rPr>
                                <w:noProof/>
                              </w:rPr>
                              <w:t xml:space="preserve">ΔkW </w:t>
                            </w:r>
                            <w:r w:rsidRPr="002A6FDF">
                              <w:rPr>
                                <w:noProof/>
                              </w:rPr>
                              <w:tab/>
                            </w:r>
                            <w:r>
                              <w:rPr>
                                <w:noProof/>
                              </w:rPr>
                              <w:tab/>
                            </w:r>
                            <w:r w:rsidRPr="002A6FDF">
                              <w:rPr>
                                <w:noProof/>
                              </w:rPr>
                              <w:t xml:space="preserve">= </w:t>
                            </w:r>
                            <w:r>
                              <w:rPr>
                                <w:noProof/>
                              </w:rPr>
                              <w:t>285</w:t>
                            </w:r>
                            <w:r w:rsidRPr="002A6FDF">
                              <w:rPr>
                                <w:noProof/>
                              </w:rPr>
                              <w:t xml:space="preserve">/ </w:t>
                            </w:r>
                            <w:r>
                              <w:rPr>
                                <w:noProof/>
                              </w:rPr>
                              <w:t>8766</w:t>
                            </w:r>
                            <w:r w:rsidRPr="002A6FDF">
                              <w:rPr>
                                <w:noProof/>
                              </w:rPr>
                              <w:t xml:space="preserve"> * </w:t>
                            </w:r>
                            <w:r>
                              <w:rPr>
                                <w:noProof/>
                              </w:rPr>
                              <w:t>.937</w:t>
                            </w:r>
                          </w:p>
                          <w:p w14:paraId="16D55C13" w14:textId="77777777" w:rsidR="00713628" w:rsidRPr="002A6FDF" w:rsidRDefault="00713628" w:rsidP="00D466B6">
                            <w:pPr>
                              <w:ind w:left="2160"/>
                              <w:rPr>
                                <w:noProof/>
                              </w:rPr>
                            </w:pPr>
                            <w:r>
                              <w:rPr>
                                <w:noProof/>
                              </w:rPr>
                              <w:t>=0.030 kW</w:t>
                            </w:r>
                          </w:p>
                        </w:txbxContent>
                      </wps:txbx>
                      <wps:bodyPr rot="0" vert="horz" wrap="square" lIns="91440" tIns="45720" rIns="91440" bIns="45720" anchor="t" anchorCtr="0">
                        <a:spAutoFit/>
                      </wps:bodyPr>
                    </wps:wsp>
                  </a:graphicData>
                </a:graphic>
              </wp:inline>
            </w:drawing>
          </mc:Choice>
          <mc:Fallback>
            <w:pict>
              <v:shape id="Text Box 2" o:spid="_x0000_s1029" type="#_x0000_t202" style="width:35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">
                <v:textbox style="mso-fit-shape-to-text:t">
                  <w:txbxContent>
                    <w:p w14:paraId="16D55C11" w14:textId="77777777" w:rsidR="00713628" w:rsidRDefault="00713628" w:rsidP="00D466B6">
                      <w:pPr>
                        <w:rPr>
                          <w:noProof/>
                        </w:rPr>
                      </w:pPr>
                      <w:r>
                        <w:rPr>
                          <w:noProof/>
                        </w:rPr>
                        <w:t>For example a solid door refrigerator with a volume of 15 would save</w:t>
                      </w:r>
                    </w:p>
                    <w:p w14:paraId="16D55C12" w14:textId="77777777" w:rsidR="00713628" w:rsidRDefault="00713628" w:rsidP="00D466B6">
                      <w:pPr>
                        <w:ind w:left="720"/>
                        <w:rPr>
                          <w:noProof/>
                        </w:rPr>
                      </w:pPr>
                      <w:r w:rsidRPr="002A6FDF">
                        <w:rPr>
                          <w:noProof/>
                        </w:rPr>
                        <w:t xml:space="preserve">ΔkW </w:t>
                      </w:r>
                      <w:r w:rsidRPr="002A6FDF">
                        <w:rPr>
                          <w:noProof/>
                        </w:rPr>
                        <w:tab/>
                      </w:r>
                      <w:r>
                        <w:rPr>
                          <w:noProof/>
                        </w:rPr>
                        <w:tab/>
                      </w:r>
                      <w:r w:rsidRPr="002A6FDF">
                        <w:rPr>
                          <w:noProof/>
                        </w:rPr>
                        <w:t xml:space="preserve">= </w:t>
                      </w:r>
                      <w:r>
                        <w:rPr>
                          <w:noProof/>
                        </w:rPr>
                        <w:t>285</w:t>
                      </w:r>
                      <w:r w:rsidRPr="002A6FDF">
                        <w:rPr>
                          <w:noProof/>
                        </w:rPr>
                        <w:t xml:space="preserve">/ </w:t>
                      </w:r>
                      <w:r>
                        <w:rPr>
                          <w:noProof/>
                        </w:rPr>
                        <w:t>8766</w:t>
                      </w:r>
                      <w:r w:rsidRPr="002A6FDF">
                        <w:rPr>
                          <w:noProof/>
                        </w:rPr>
                        <w:t xml:space="preserve"> * </w:t>
                      </w:r>
                      <w:r>
                        <w:rPr>
                          <w:noProof/>
                        </w:rPr>
                        <w:t>.937</w:t>
                      </w:r>
                    </w:p>
                    <w:p w14:paraId="16D55C13" w14:textId="77777777" w:rsidR="00713628" w:rsidRPr="002A6FDF" w:rsidRDefault="00713628" w:rsidP="00D466B6">
                      <w:pPr>
                        <w:ind w:left="2160"/>
                        <w:rPr>
                          <w:noProof/>
                        </w:rPr>
                      </w:pPr>
                      <w:r>
                        <w:rPr>
                          <w:noProof/>
                        </w:rPr>
                        <w:t>=0.030 kW</w:t>
                      </w:r>
                    </w:p>
                  </w:txbxContent>
                </v:textbox>
                <w10:anchorlock/>
              </v:shape>
            </w:pict>
          </mc:Fallback>
        </mc:AlternateContent>
      </w:r>
    </w:p>
    <w:p w14:paraId="16D50015" w14:textId="77777777" w:rsidR="00D466B6" w:rsidRPr="002A6FDF" w:rsidRDefault="00D466B6" w:rsidP="00D466B6">
      <w:pPr>
        <w:rPr>
          <w:noProof/>
        </w:rPr>
      </w:pPr>
    </w:p>
    <w:p w14:paraId="16D50016" w14:textId="77777777" w:rsidR="00D466B6" w:rsidRDefault="00D466B6" w:rsidP="00090AC8">
      <w:pPr>
        <w:pStyle w:val="Heading6"/>
      </w:pPr>
      <w:r>
        <w:t>NATURAL GAS ENERGY SAVINGS</w:t>
      </w:r>
    </w:p>
    <w:p w14:paraId="16D50017" w14:textId="77777777" w:rsidR="00D466B6" w:rsidRPr="002A6FDF" w:rsidRDefault="00D466B6" w:rsidP="00D466B6">
      <w:r>
        <w:t>N/A</w:t>
      </w:r>
    </w:p>
    <w:p w14:paraId="16D50018" w14:textId="77777777" w:rsidR="00D466B6" w:rsidRPr="002F371F" w:rsidRDefault="00D466B6" w:rsidP="00090AC8">
      <w:pPr>
        <w:pStyle w:val="Heading6"/>
      </w:pPr>
      <w:r w:rsidRPr="002F371F">
        <w:t xml:space="preserve">Water Impact Descriptions and Calculation  </w:t>
      </w:r>
    </w:p>
    <w:p w14:paraId="16D50019" w14:textId="77777777" w:rsidR="00D466B6" w:rsidRPr="002A6FDF" w:rsidRDefault="00D466B6" w:rsidP="00D466B6">
      <w:r>
        <w:t>N/A</w:t>
      </w:r>
    </w:p>
    <w:p w14:paraId="16D5001A" w14:textId="77777777" w:rsidR="00D466B6" w:rsidRPr="002A6FDF" w:rsidRDefault="00D466B6" w:rsidP="00090AC8">
      <w:pPr>
        <w:pStyle w:val="Heading6"/>
      </w:pPr>
      <w:r w:rsidRPr="002A6FDF">
        <w:t>Deemed O&amp;M Cost Adjustment Calculation</w:t>
      </w:r>
    </w:p>
    <w:p w14:paraId="16D5001B" w14:textId="77777777" w:rsidR="00D466B6" w:rsidRPr="002A6FDF" w:rsidRDefault="00D466B6" w:rsidP="00D466B6">
      <w:r>
        <w:t>N/A</w:t>
      </w:r>
    </w:p>
    <w:p w14:paraId="16D5001C" w14:textId="77777777" w:rsidR="00D466B6" w:rsidRDefault="00D466B6" w:rsidP="00090AC8">
      <w:pPr>
        <w:pStyle w:val="Heading6"/>
        <w:rPr>
          <w:rFonts w:ascii="Times New Roman" w:hAnsi="Times New Roman"/>
          <w:highlight w:val="lightGray"/>
        </w:rPr>
        <w:sectPr w:rsidR="00D466B6" w:rsidSect="00950A89">
          <w:headerReference w:type="even" r:id="rId48"/>
          <w:headerReference w:type="default" r:id="rId49"/>
          <w:headerReference w:type="first" r:id="rId50"/>
          <w:type w:val="continuous"/>
          <w:pgSz w:w="12240" w:h="15840" w:code="1"/>
          <w:pgMar w:top="1440" w:right="1440" w:bottom="1440" w:left="1440" w:header="720" w:footer="720" w:gutter="0"/>
          <w:cols w:space="720"/>
          <w:docGrid w:linePitch="272"/>
        </w:sectPr>
      </w:pPr>
      <w:r>
        <w:t xml:space="preserve">Measure Code: </w:t>
      </w:r>
      <w:r w:rsidRPr="00F77977">
        <w:t>CI-FSE-CSDO-V01-</w:t>
      </w:r>
      <w:r w:rsidR="007845D7">
        <w:t>120601</w:t>
      </w:r>
      <w:r w:rsidRPr="00F77977">
        <w:rPr>
          <w:highlight w:val="lightGray"/>
        </w:rPr>
        <w:t xml:space="preserve"> </w:t>
      </w:r>
      <w:r>
        <w:rPr>
          <w:rFonts w:ascii="Times New Roman" w:hAnsi="Times New Roman"/>
          <w:highlight w:val="lightGray"/>
        </w:rPr>
        <w:br w:type="page"/>
      </w:r>
    </w:p>
    <w:p w14:paraId="16D5001D" w14:textId="77777777" w:rsidR="00D466B6" w:rsidRPr="00E00852" w:rsidRDefault="00D466B6" w:rsidP="0087337F">
      <w:pPr>
        <w:pStyle w:val="Heading3"/>
        <w:rPr>
          <w:rFonts w:ascii="Arial" w:hAnsi="Arial"/>
          <w:sz w:val="20"/>
          <w:vertAlign w:val="superscript"/>
        </w:rPr>
      </w:pPr>
      <w:bookmarkStart w:id="218" w:name="_Ref325527618"/>
      <w:bookmarkStart w:id="219" w:name="_Ref325527628"/>
      <w:bookmarkStart w:id="220" w:name="_Toc325918687"/>
      <w:bookmarkStart w:id="221" w:name="_Toc333219010"/>
      <w:bookmarkStart w:id="222" w:name="_Toc358365913"/>
      <w:r>
        <w:t>Commercial Steam Cooker</w:t>
      </w:r>
      <w:bookmarkEnd w:id="218"/>
      <w:bookmarkEnd w:id="219"/>
      <w:bookmarkEnd w:id="220"/>
      <w:bookmarkEnd w:id="221"/>
      <w:bookmarkEnd w:id="222"/>
    </w:p>
    <w:p w14:paraId="16D5001E" w14:textId="77777777" w:rsidR="008B39EB" w:rsidRPr="00AE76FC" w:rsidRDefault="008B39EB" w:rsidP="008B39EB">
      <w:pPr>
        <w:keepNext/>
        <w:keepLines/>
        <w:spacing w:before="200" w:line="276" w:lineRule="auto"/>
        <w:ind w:left="1152" w:hanging="1152"/>
        <w:outlineLvl w:val="5"/>
        <w:rPr>
          <w:rFonts w:ascii="Arial" w:eastAsiaTheme="majorEastAsia" w:hAnsi="Arial"/>
          <w:b/>
          <w:smallCaps/>
          <w:vertAlign w:val="superscript"/>
        </w:rPr>
      </w:pPr>
      <w:r w:rsidRPr="00AE76FC">
        <w:t xml:space="preserve">Description </w:t>
      </w:r>
    </w:p>
    <w:p w14:paraId="16D5001F" w14:textId="77777777" w:rsidR="008B39EB" w:rsidRPr="00AE76FC" w:rsidRDefault="008B39EB" w:rsidP="008B39EB">
      <w:r w:rsidRPr="00AE76FC">
        <w:t>To qualify for this measure the installed equipment must be an ENERGY STAR® steamer in place of a standard steamer in a commercial kitchen.  Savings are presented dependent on the pan capacity and corresponding idle rate at heavy load cooking capacity and if the steamer is gas or electric.</w:t>
      </w:r>
    </w:p>
    <w:p w14:paraId="16D50020" w14:textId="77777777" w:rsidR="008B39EB" w:rsidRPr="00AE76FC" w:rsidRDefault="008B39EB" w:rsidP="008B39EB">
      <w:r w:rsidRPr="00AE76FC">
        <w:t>This measure was developed to be applicable to the following program types: TOS.  If applied to other program types, the measure savings should be verified.</w:t>
      </w:r>
    </w:p>
    <w:p w14:paraId="16D50021" w14:textId="77777777" w:rsidR="008B39EB" w:rsidRPr="00AE76FC" w:rsidRDefault="008B39EB" w:rsidP="008F033B">
      <w:pPr>
        <w:keepNext/>
        <w:keepLines/>
        <w:spacing w:before="200" w:line="276" w:lineRule="auto"/>
        <w:ind w:left="1152" w:hanging="1152"/>
        <w:outlineLvl w:val="5"/>
      </w:pPr>
      <w:r w:rsidRPr="00AE76FC">
        <w:rPr>
          <w:rFonts w:eastAsiaTheme="majorEastAsia"/>
          <w:b/>
          <w:smallCaps/>
        </w:rPr>
        <w:t xml:space="preserve">Definition of Efficient Equipment </w:t>
      </w:r>
    </w:p>
    <w:p w14:paraId="16D50022" w14:textId="77777777" w:rsidR="008B39EB" w:rsidRPr="00AE76FC" w:rsidRDefault="008B39EB" w:rsidP="008B39EB">
      <w:pPr>
        <w:rPr>
          <w:rFonts w:cs="Calibri"/>
        </w:rPr>
      </w:pPr>
      <w:r w:rsidRPr="00AE76FC">
        <w:rPr>
          <w:rFonts w:cs="Calibri"/>
        </w:rPr>
        <w:t>To qualify for this measure the installed equipment must be as follows:</w:t>
      </w:r>
    </w:p>
    <w:tbl>
      <w:tblPr>
        <w:tblW w:w="8950" w:type="dxa"/>
        <w:jc w:val="center"/>
        <w:tblInd w:w="-6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9"/>
        <w:gridCol w:w="3951"/>
      </w:tblGrid>
      <w:tr w:rsidR="008B39EB" w:rsidRPr="00AE76FC" w14:paraId="16D50025" w14:textId="77777777" w:rsidTr="00DA71B2">
        <w:trPr>
          <w:trHeight w:val="287"/>
          <w:jc w:val="center"/>
        </w:trPr>
        <w:tc>
          <w:tcPr>
            <w:tcW w:w="4999" w:type="dxa"/>
            <w:shd w:val="clear" w:color="auto" w:fill="7F7F7F" w:themeFill="text1" w:themeFillTint="80"/>
            <w:vAlign w:val="bottom"/>
            <w:hideMark/>
          </w:tcPr>
          <w:p w14:paraId="16D50023" w14:textId="77777777" w:rsidR="008B39EB" w:rsidRPr="00F24B6B" w:rsidRDefault="008B39EB" w:rsidP="008F033B">
            <w:pPr>
              <w:jc w:val="center"/>
            </w:pPr>
            <w:r w:rsidRPr="008F033B">
              <w:rPr>
                <w:b/>
                <w:color w:val="FFFFFF" w:themeColor="background1"/>
              </w:rPr>
              <w:t>Gas</w:t>
            </w:r>
          </w:p>
        </w:tc>
        <w:tc>
          <w:tcPr>
            <w:tcW w:w="3951" w:type="dxa"/>
            <w:shd w:val="clear" w:color="auto" w:fill="7F7F7F" w:themeFill="text1" w:themeFillTint="80"/>
            <w:vAlign w:val="bottom"/>
            <w:hideMark/>
          </w:tcPr>
          <w:p w14:paraId="16D50024" w14:textId="77777777" w:rsidR="008B39EB" w:rsidRPr="00F24B6B" w:rsidRDefault="008B39EB" w:rsidP="008F033B">
            <w:pPr>
              <w:jc w:val="center"/>
            </w:pPr>
            <w:r w:rsidRPr="008F033B">
              <w:rPr>
                <w:b/>
                <w:color w:val="FFFFFF" w:themeColor="background1"/>
              </w:rPr>
              <w:t>Electric</w:t>
            </w:r>
          </w:p>
        </w:tc>
      </w:tr>
      <w:tr w:rsidR="008B39EB" w:rsidRPr="00AE76FC" w14:paraId="16D50028" w14:textId="77777777" w:rsidTr="00DA71B2">
        <w:trPr>
          <w:trHeight w:val="935"/>
          <w:jc w:val="center"/>
        </w:trPr>
        <w:tc>
          <w:tcPr>
            <w:tcW w:w="4999" w:type="dxa"/>
            <w:shd w:val="clear" w:color="auto" w:fill="FFFFFF"/>
            <w:noWrap/>
            <w:hideMark/>
          </w:tcPr>
          <w:p w14:paraId="16D50026" w14:textId="77777777" w:rsidR="008B39EB" w:rsidRPr="00AE76FC" w:rsidRDefault="008B39EB" w:rsidP="00DA71B2">
            <w:r w:rsidRPr="00AE76FC">
              <w:t>ENERGY STAR® qualified with 38% minimum cooking energy efficiency at heavy load (potato) cooking capacity for gas steam cookers.</w:t>
            </w:r>
          </w:p>
        </w:tc>
        <w:tc>
          <w:tcPr>
            <w:tcW w:w="3951" w:type="dxa"/>
            <w:shd w:val="clear" w:color="auto" w:fill="FFFFFF"/>
            <w:noWrap/>
            <w:hideMark/>
          </w:tcPr>
          <w:p w14:paraId="16D50027" w14:textId="77777777" w:rsidR="008B39EB" w:rsidRPr="00AE76FC" w:rsidRDefault="008B39EB" w:rsidP="00DA71B2">
            <w:r w:rsidRPr="00AE76FC">
              <w:t>ENERGY STAR® qualified with 50% minimum  cooking energy efficiency at heavy load (potato) cooking capacity for electric steam cookers.</w:t>
            </w:r>
          </w:p>
        </w:tc>
      </w:tr>
    </w:tbl>
    <w:p w14:paraId="16D50029" w14:textId="77777777" w:rsidR="008B39EB" w:rsidRPr="00AE76FC" w:rsidRDefault="008B39EB" w:rsidP="008F033B">
      <w:pPr>
        <w:keepNext/>
        <w:keepLines/>
        <w:spacing w:before="200" w:line="276" w:lineRule="auto"/>
        <w:ind w:left="1152" w:hanging="1152"/>
        <w:outlineLvl w:val="5"/>
      </w:pPr>
      <w:r w:rsidRPr="00AE76FC">
        <w:rPr>
          <w:rFonts w:eastAsiaTheme="majorEastAsia"/>
          <w:b/>
          <w:smallCaps/>
        </w:rPr>
        <w:t xml:space="preserve">Definition of Baseline Equipment </w:t>
      </w:r>
    </w:p>
    <w:p w14:paraId="16D5002A" w14:textId="77777777" w:rsidR="008B39EB" w:rsidRPr="00AE76FC" w:rsidRDefault="008B39EB" w:rsidP="008B39EB">
      <w:pPr>
        <w:rPr>
          <w:rFonts w:cs="Calibri"/>
        </w:rPr>
      </w:pPr>
      <w:r w:rsidRPr="00AE76FC">
        <w:rPr>
          <w:rFonts w:cs="Calibri"/>
        </w:rPr>
        <w:t>The baseline condition is assumed to be a non-ENERGY STAR® commercial steamer at end of life.  It is assumed that the efficient equipment and baseline equipment have the same number of pans.</w:t>
      </w:r>
    </w:p>
    <w:p w14:paraId="16D5002B" w14:textId="77777777" w:rsidR="008B39EB" w:rsidRPr="00AE76FC" w:rsidRDefault="008B39EB" w:rsidP="008F033B">
      <w:pPr>
        <w:keepNext/>
        <w:keepLines/>
        <w:spacing w:before="200" w:line="276" w:lineRule="auto"/>
        <w:ind w:left="1152" w:hanging="1152"/>
        <w:outlineLvl w:val="5"/>
      </w:pPr>
      <w:r w:rsidRPr="00AE76FC">
        <w:rPr>
          <w:rFonts w:eastAsiaTheme="majorEastAsia"/>
          <w:b/>
          <w:smallCaps/>
        </w:rPr>
        <w:t xml:space="preserve">Deemed Lifetime of Efficient Equipment </w:t>
      </w:r>
    </w:p>
    <w:p w14:paraId="16D5002C" w14:textId="77777777" w:rsidR="008B39EB" w:rsidRPr="00AE76FC" w:rsidRDefault="008B39EB" w:rsidP="008B39EB">
      <w:pPr>
        <w:rPr>
          <w:rFonts w:cs="Calibri"/>
          <w:szCs w:val="20"/>
        </w:rPr>
      </w:pPr>
      <w:r w:rsidRPr="00AE76FC">
        <w:rPr>
          <w:rFonts w:cs="Calibri"/>
          <w:szCs w:val="20"/>
        </w:rPr>
        <w:t>The expected measure life is assumed to be 12 years</w:t>
      </w:r>
      <w:r w:rsidRPr="00AE76FC">
        <w:rPr>
          <w:rFonts w:ascii="Arial" w:hAnsi="Arial" w:cs="Calibri"/>
          <w:vertAlign w:val="superscript"/>
        </w:rPr>
        <w:footnoteReference w:id="56"/>
      </w:r>
    </w:p>
    <w:p w14:paraId="16D5002D" w14:textId="77777777" w:rsidR="008B39EB" w:rsidRPr="00AE76FC" w:rsidRDefault="008B39EB" w:rsidP="008F033B">
      <w:pPr>
        <w:keepNext/>
        <w:keepLines/>
        <w:spacing w:before="200" w:line="276" w:lineRule="auto"/>
        <w:ind w:left="1152" w:hanging="1152"/>
        <w:outlineLvl w:val="5"/>
      </w:pPr>
      <w:r w:rsidRPr="00AE76FC">
        <w:rPr>
          <w:rFonts w:eastAsiaTheme="majorEastAsia"/>
          <w:b/>
          <w:smallCaps/>
        </w:rPr>
        <w:t xml:space="preserve">Deemed Measure Cost </w:t>
      </w:r>
    </w:p>
    <w:p w14:paraId="16D5002E" w14:textId="77777777" w:rsidR="008B39EB" w:rsidRPr="00AE76FC" w:rsidRDefault="008B39EB" w:rsidP="008B39EB">
      <w:pPr>
        <w:rPr>
          <w:rFonts w:cs="Calibri"/>
          <w:szCs w:val="20"/>
        </w:rPr>
      </w:pPr>
      <w:r w:rsidRPr="00AE76FC">
        <w:rPr>
          <w:rFonts w:cs="Calibri"/>
          <w:szCs w:val="20"/>
        </w:rPr>
        <w:t>The incremental capital cost for this measure is $998</w:t>
      </w:r>
      <w:r w:rsidRPr="00AE76FC">
        <w:rPr>
          <w:rFonts w:ascii="Arial" w:hAnsi="Arial" w:cs="Calibri"/>
          <w:vertAlign w:val="superscript"/>
        </w:rPr>
        <w:footnoteReference w:id="57"/>
      </w:r>
      <w:r w:rsidRPr="00AE76FC">
        <w:rPr>
          <w:rFonts w:cs="Calibri"/>
          <w:szCs w:val="20"/>
        </w:rPr>
        <w:t xml:space="preserve">  for a natural gas steam cooker or $2490</w:t>
      </w:r>
      <w:r w:rsidRPr="00AE76FC">
        <w:rPr>
          <w:rFonts w:ascii="Arial" w:hAnsi="Arial"/>
          <w:vertAlign w:val="superscript"/>
        </w:rPr>
        <w:footnoteReference w:id="58"/>
      </w:r>
      <w:r w:rsidRPr="00AE76FC">
        <w:rPr>
          <w:rFonts w:cs="Calibri"/>
          <w:szCs w:val="20"/>
        </w:rPr>
        <w:t xml:space="preserve"> for an electric steam cooker.</w:t>
      </w:r>
    </w:p>
    <w:p w14:paraId="16D5002F" w14:textId="77777777" w:rsidR="008B39EB" w:rsidRPr="00AE76FC" w:rsidRDefault="008B39EB" w:rsidP="008F033B">
      <w:pPr>
        <w:keepNext/>
        <w:keepLines/>
        <w:spacing w:before="200" w:line="276" w:lineRule="auto"/>
        <w:ind w:left="1152" w:hanging="1152"/>
        <w:outlineLvl w:val="5"/>
      </w:pPr>
      <w:r w:rsidRPr="00AE76FC">
        <w:rPr>
          <w:rFonts w:eastAsiaTheme="majorEastAsia"/>
          <w:b/>
          <w:smallCaps/>
        </w:rPr>
        <w:t xml:space="preserve">Deemed O&amp;M Cost Adjustments </w:t>
      </w:r>
    </w:p>
    <w:p w14:paraId="16D50030" w14:textId="77777777" w:rsidR="008B39EB" w:rsidRPr="00AE76FC" w:rsidRDefault="008B39EB" w:rsidP="008B39EB">
      <w:r w:rsidRPr="00AE76FC">
        <w:t>N/A</w:t>
      </w:r>
    </w:p>
    <w:p w14:paraId="16D50031" w14:textId="77777777" w:rsidR="008B39EB" w:rsidRPr="00AE76FC" w:rsidRDefault="008B39EB" w:rsidP="008F033B">
      <w:pPr>
        <w:keepNext/>
        <w:keepLines/>
        <w:spacing w:before="200" w:line="276" w:lineRule="auto"/>
        <w:ind w:left="1152" w:hanging="1152"/>
        <w:outlineLvl w:val="5"/>
      </w:pPr>
      <w:r w:rsidRPr="00AE76FC">
        <w:rPr>
          <w:rFonts w:eastAsiaTheme="majorEastAsia"/>
          <w:b/>
          <w:smallCaps/>
        </w:rPr>
        <w:t>Loadshape</w:t>
      </w:r>
    </w:p>
    <w:p w14:paraId="16D50032" w14:textId="77777777" w:rsidR="008B39EB" w:rsidRPr="00AE76FC" w:rsidRDefault="008B39EB" w:rsidP="008B39EB">
      <w:r w:rsidRPr="00AE76FC">
        <w:t>Loadshape C01 - Commercial Electric Cooking</w:t>
      </w:r>
    </w:p>
    <w:p w14:paraId="16D50033" w14:textId="77777777" w:rsidR="008B39EB" w:rsidRPr="00AE76FC" w:rsidRDefault="008B39EB" w:rsidP="008F033B">
      <w:pPr>
        <w:keepNext/>
        <w:keepLines/>
        <w:spacing w:before="200" w:line="276" w:lineRule="auto"/>
        <w:ind w:left="1152" w:hanging="1152"/>
        <w:outlineLvl w:val="5"/>
      </w:pPr>
      <w:r w:rsidRPr="00AE76FC">
        <w:rPr>
          <w:rFonts w:eastAsiaTheme="majorEastAsia"/>
          <w:b/>
          <w:smallCaps/>
        </w:rPr>
        <w:t>Coincidence Factor</w:t>
      </w:r>
    </w:p>
    <w:p w14:paraId="16D50034" w14:textId="77777777" w:rsidR="008B39EB" w:rsidRPr="00AE76FC" w:rsidRDefault="008B39EB" w:rsidP="008B39EB">
      <w:r w:rsidRPr="00AE76FC">
        <w:t>Summer Peak Coincidence Factor for measure is provided below for different building type</w:t>
      </w:r>
      <w:r w:rsidRPr="00AE76FC">
        <w:rPr>
          <w:rFonts w:ascii="Arial" w:hAnsi="Arial"/>
          <w:vertAlign w:val="superscript"/>
        </w:rPr>
        <w:footnoteReference w:id="59"/>
      </w:r>
      <w:r w:rsidRPr="00AE76FC">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8B39EB" w:rsidRPr="00AE76FC" w14:paraId="16D50038" w14:textId="77777777" w:rsidTr="00DA71B2">
        <w:trPr>
          <w:trHeight w:hRule="exact" w:val="288"/>
          <w:jc w:val="center"/>
        </w:trPr>
        <w:tc>
          <w:tcPr>
            <w:tcW w:w="2640" w:type="dxa"/>
            <w:shd w:val="clear" w:color="auto" w:fill="7F7F7F" w:themeFill="text1" w:themeFillTint="80"/>
            <w:hideMark/>
          </w:tcPr>
          <w:p w14:paraId="16D50035" w14:textId="77777777" w:rsidR="008B39EB" w:rsidRPr="00F24B6B" w:rsidRDefault="008B39EB" w:rsidP="008F033B">
            <w:pPr>
              <w:jc w:val="center"/>
            </w:pPr>
            <w:r w:rsidRPr="008F033B">
              <w:rPr>
                <w:b/>
                <w:color w:val="FFFFFF" w:themeColor="background1"/>
              </w:rPr>
              <w:t>Location</w:t>
            </w:r>
          </w:p>
        </w:tc>
        <w:tc>
          <w:tcPr>
            <w:tcW w:w="1126" w:type="dxa"/>
            <w:shd w:val="clear" w:color="auto" w:fill="7F7F7F" w:themeFill="text1" w:themeFillTint="80"/>
          </w:tcPr>
          <w:p w14:paraId="16D50036" w14:textId="77777777" w:rsidR="008B39EB" w:rsidRPr="00F24B6B" w:rsidRDefault="008B39EB" w:rsidP="008F033B">
            <w:pPr>
              <w:jc w:val="center"/>
            </w:pPr>
            <w:r w:rsidRPr="008F033B">
              <w:rPr>
                <w:b/>
                <w:color w:val="FFFFFF" w:themeColor="background1"/>
              </w:rPr>
              <w:t>CF</w:t>
            </w:r>
          </w:p>
          <w:p w14:paraId="16D50037" w14:textId="77777777" w:rsidR="008B39EB" w:rsidRPr="00F24B6B" w:rsidRDefault="008B39EB" w:rsidP="008F033B">
            <w:pPr>
              <w:jc w:val="center"/>
            </w:pPr>
            <w:r w:rsidRPr="008F033B">
              <w:rPr>
                <w:b/>
                <w:color w:val="FFFFFF" w:themeColor="background1"/>
              </w:rPr>
              <w:t>CF</w:t>
            </w:r>
          </w:p>
        </w:tc>
      </w:tr>
      <w:tr w:rsidR="008B39EB" w:rsidRPr="00AE76FC" w14:paraId="16D5003B" w14:textId="77777777" w:rsidTr="008F033B">
        <w:trPr>
          <w:trHeight w:hRule="exact" w:val="288"/>
          <w:jc w:val="center"/>
        </w:trPr>
        <w:tc>
          <w:tcPr>
            <w:tcW w:w="2640" w:type="dxa"/>
            <w:noWrap/>
            <w:vAlign w:val="bottom"/>
          </w:tcPr>
          <w:p w14:paraId="16D50039" w14:textId="77777777" w:rsidR="008B39EB" w:rsidRPr="00AE76FC" w:rsidRDefault="008B39EB" w:rsidP="008F033B">
            <w:pPr>
              <w:rPr>
                <w:rFonts w:cs="Calibri"/>
              </w:rPr>
            </w:pPr>
            <w:r w:rsidRPr="00AE76FC">
              <w:rPr>
                <w:rFonts w:cs="Calibri"/>
              </w:rPr>
              <w:t>Fast Food Limited Menu</w:t>
            </w:r>
          </w:p>
        </w:tc>
        <w:tc>
          <w:tcPr>
            <w:tcW w:w="1126" w:type="dxa"/>
          </w:tcPr>
          <w:p w14:paraId="16D5003A" w14:textId="77777777" w:rsidR="008B39EB" w:rsidRPr="00AE76FC" w:rsidRDefault="008B39EB" w:rsidP="008F033B">
            <w:pPr>
              <w:rPr>
                <w:rFonts w:cs="Calibri"/>
              </w:rPr>
            </w:pPr>
            <w:r w:rsidRPr="00AE76FC">
              <w:rPr>
                <w:rFonts w:cs="Calibri"/>
              </w:rPr>
              <w:t>0.32</w:t>
            </w:r>
          </w:p>
        </w:tc>
      </w:tr>
      <w:tr w:rsidR="008B39EB" w:rsidRPr="00AE76FC" w14:paraId="16D5003E" w14:textId="77777777" w:rsidTr="008F033B">
        <w:trPr>
          <w:trHeight w:hRule="exact" w:val="288"/>
          <w:jc w:val="center"/>
        </w:trPr>
        <w:tc>
          <w:tcPr>
            <w:tcW w:w="2640" w:type="dxa"/>
            <w:noWrap/>
            <w:vAlign w:val="bottom"/>
          </w:tcPr>
          <w:p w14:paraId="16D5003C" w14:textId="77777777" w:rsidR="008B39EB" w:rsidRPr="00AE76FC" w:rsidRDefault="008B39EB" w:rsidP="008F033B">
            <w:pPr>
              <w:rPr>
                <w:rFonts w:cs="Calibri"/>
              </w:rPr>
            </w:pPr>
            <w:r w:rsidRPr="00AE76FC">
              <w:rPr>
                <w:rFonts w:cs="Calibri"/>
              </w:rPr>
              <w:t>Fast Food Expanded Menu</w:t>
            </w:r>
          </w:p>
        </w:tc>
        <w:tc>
          <w:tcPr>
            <w:tcW w:w="1126" w:type="dxa"/>
          </w:tcPr>
          <w:p w14:paraId="16D5003D" w14:textId="77777777" w:rsidR="008B39EB" w:rsidRPr="00AE76FC" w:rsidRDefault="008B39EB" w:rsidP="008F033B">
            <w:pPr>
              <w:rPr>
                <w:rFonts w:cs="Calibri"/>
              </w:rPr>
            </w:pPr>
            <w:r w:rsidRPr="00AE76FC">
              <w:rPr>
                <w:rFonts w:cs="Calibri"/>
              </w:rPr>
              <w:t>0.41</w:t>
            </w:r>
          </w:p>
        </w:tc>
      </w:tr>
      <w:tr w:rsidR="008B39EB" w:rsidRPr="00AE76FC" w14:paraId="16D50041" w14:textId="77777777" w:rsidTr="008F033B">
        <w:trPr>
          <w:trHeight w:hRule="exact" w:val="288"/>
          <w:jc w:val="center"/>
        </w:trPr>
        <w:tc>
          <w:tcPr>
            <w:tcW w:w="2640" w:type="dxa"/>
            <w:noWrap/>
            <w:vAlign w:val="bottom"/>
          </w:tcPr>
          <w:p w14:paraId="16D5003F" w14:textId="77777777" w:rsidR="008B39EB" w:rsidRPr="00AE76FC" w:rsidRDefault="008B39EB" w:rsidP="008F033B">
            <w:pPr>
              <w:rPr>
                <w:rFonts w:cs="Calibri"/>
              </w:rPr>
            </w:pPr>
            <w:r w:rsidRPr="00AE76FC">
              <w:rPr>
                <w:rFonts w:cs="Calibri"/>
              </w:rPr>
              <w:t>Pizza</w:t>
            </w:r>
          </w:p>
        </w:tc>
        <w:tc>
          <w:tcPr>
            <w:tcW w:w="1126" w:type="dxa"/>
          </w:tcPr>
          <w:p w14:paraId="16D50040" w14:textId="77777777" w:rsidR="008B39EB" w:rsidRPr="00AE76FC" w:rsidRDefault="008B39EB" w:rsidP="008F033B">
            <w:pPr>
              <w:rPr>
                <w:rFonts w:cs="Calibri"/>
              </w:rPr>
            </w:pPr>
            <w:r w:rsidRPr="00AE76FC">
              <w:rPr>
                <w:rFonts w:cs="Calibri"/>
              </w:rPr>
              <w:t>0.46</w:t>
            </w:r>
          </w:p>
        </w:tc>
      </w:tr>
      <w:tr w:rsidR="008B39EB" w:rsidRPr="00AE76FC" w14:paraId="16D50044" w14:textId="77777777" w:rsidTr="008F033B">
        <w:trPr>
          <w:trHeight w:hRule="exact" w:val="288"/>
          <w:jc w:val="center"/>
        </w:trPr>
        <w:tc>
          <w:tcPr>
            <w:tcW w:w="2640" w:type="dxa"/>
            <w:noWrap/>
            <w:vAlign w:val="bottom"/>
          </w:tcPr>
          <w:p w14:paraId="16D50042" w14:textId="77777777" w:rsidR="008B39EB" w:rsidRPr="00AE76FC" w:rsidRDefault="008B39EB" w:rsidP="008F033B">
            <w:pPr>
              <w:rPr>
                <w:rFonts w:cs="Calibri"/>
              </w:rPr>
            </w:pPr>
            <w:r w:rsidRPr="00AE76FC">
              <w:rPr>
                <w:rFonts w:cs="Calibri"/>
              </w:rPr>
              <w:t>Full Service Limited Menu</w:t>
            </w:r>
          </w:p>
        </w:tc>
        <w:tc>
          <w:tcPr>
            <w:tcW w:w="1126" w:type="dxa"/>
          </w:tcPr>
          <w:p w14:paraId="16D50043" w14:textId="77777777" w:rsidR="008B39EB" w:rsidRPr="00AE76FC" w:rsidRDefault="008B39EB" w:rsidP="008F033B">
            <w:pPr>
              <w:rPr>
                <w:rFonts w:cs="Calibri"/>
              </w:rPr>
            </w:pPr>
            <w:r w:rsidRPr="00AE76FC">
              <w:rPr>
                <w:rFonts w:cs="Calibri"/>
              </w:rPr>
              <w:t>0.51</w:t>
            </w:r>
          </w:p>
        </w:tc>
      </w:tr>
      <w:tr w:rsidR="008B39EB" w:rsidRPr="00AE76FC" w14:paraId="16D50047" w14:textId="77777777" w:rsidTr="008F033B">
        <w:trPr>
          <w:trHeight w:hRule="exact" w:val="288"/>
          <w:jc w:val="center"/>
        </w:trPr>
        <w:tc>
          <w:tcPr>
            <w:tcW w:w="2640" w:type="dxa"/>
            <w:noWrap/>
            <w:vAlign w:val="bottom"/>
          </w:tcPr>
          <w:p w14:paraId="16D50045" w14:textId="77777777" w:rsidR="008B39EB" w:rsidRPr="00AE76FC" w:rsidRDefault="008B39EB" w:rsidP="008F033B">
            <w:pPr>
              <w:rPr>
                <w:rFonts w:cs="Calibri"/>
              </w:rPr>
            </w:pPr>
            <w:r w:rsidRPr="00AE76FC">
              <w:rPr>
                <w:rFonts w:cs="Calibri"/>
              </w:rPr>
              <w:t>Full Service Expanded Menu</w:t>
            </w:r>
          </w:p>
        </w:tc>
        <w:tc>
          <w:tcPr>
            <w:tcW w:w="1126" w:type="dxa"/>
          </w:tcPr>
          <w:p w14:paraId="16D50046" w14:textId="77777777" w:rsidR="008B39EB" w:rsidRPr="00AE76FC" w:rsidRDefault="008B39EB" w:rsidP="008F033B">
            <w:pPr>
              <w:rPr>
                <w:rFonts w:cs="Calibri"/>
              </w:rPr>
            </w:pPr>
            <w:r w:rsidRPr="00AE76FC">
              <w:rPr>
                <w:rFonts w:cs="Calibri"/>
              </w:rPr>
              <w:t>0.36</w:t>
            </w:r>
          </w:p>
        </w:tc>
      </w:tr>
      <w:tr w:rsidR="008B39EB" w:rsidRPr="00AE76FC" w14:paraId="16D5004A" w14:textId="77777777" w:rsidTr="008F033B">
        <w:trPr>
          <w:trHeight w:hRule="exact" w:val="288"/>
          <w:jc w:val="center"/>
        </w:trPr>
        <w:tc>
          <w:tcPr>
            <w:tcW w:w="2640" w:type="dxa"/>
            <w:noWrap/>
            <w:vAlign w:val="bottom"/>
          </w:tcPr>
          <w:p w14:paraId="16D50048" w14:textId="77777777" w:rsidR="008B39EB" w:rsidRPr="00AE76FC" w:rsidRDefault="008B39EB" w:rsidP="008F033B">
            <w:pPr>
              <w:rPr>
                <w:rFonts w:cs="Calibri"/>
              </w:rPr>
            </w:pPr>
            <w:r w:rsidRPr="00AE76FC">
              <w:rPr>
                <w:rFonts w:cs="Calibri"/>
              </w:rPr>
              <w:t>Cafeteria</w:t>
            </w:r>
          </w:p>
        </w:tc>
        <w:tc>
          <w:tcPr>
            <w:tcW w:w="1126" w:type="dxa"/>
          </w:tcPr>
          <w:p w14:paraId="16D50049" w14:textId="77777777" w:rsidR="008B39EB" w:rsidRPr="00AE76FC" w:rsidRDefault="008B39EB" w:rsidP="008F033B">
            <w:pPr>
              <w:rPr>
                <w:rFonts w:cs="Calibri"/>
              </w:rPr>
            </w:pPr>
            <w:r w:rsidRPr="00AE76FC">
              <w:rPr>
                <w:rFonts w:cs="Calibri"/>
              </w:rPr>
              <w:t>0.36</w:t>
            </w:r>
          </w:p>
        </w:tc>
      </w:tr>
      <w:tr w:rsidR="008B39EB" w:rsidRPr="00AE76FC" w14:paraId="16D5004D" w14:textId="77777777" w:rsidTr="00DA71B2">
        <w:trPr>
          <w:trHeight w:hRule="exact" w:val="288"/>
          <w:jc w:val="center"/>
        </w:trPr>
        <w:tc>
          <w:tcPr>
            <w:tcW w:w="2640" w:type="dxa"/>
            <w:noWrap/>
            <w:vAlign w:val="bottom"/>
          </w:tcPr>
          <w:p w14:paraId="16D5004B" w14:textId="77777777" w:rsidR="008B39EB" w:rsidRPr="00AE76FC" w:rsidRDefault="008B39EB" w:rsidP="00DA71B2">
            <w:pPr>
              <w:rPr>
                <w:rFonts w:cs="Calibri"/>
              </w:rPr>
            </w:pPr>
            <w:r>
              <w:rPr>
                <w:rFonts w:cs="Calibri"/>
              </w:rPr>
              <w:t>Unknown</w:t>
            </w:r>
          </w:p>
        </w:tc>
        <w:tc>
          <w:tcPr>
            <w:tcW w:w="1126" w:type="dxa"/>
          </w:tcPr>
          <w:p w14:paraId="16D5004C" w14:textId="77777777" w:rsidR="008B39EB" w:rsidRPr="00AE76FC" w:rsidRDefault="008B39EB" w:rsidP="00DA71B2">
            <w:pPr>
              <w:rPr>
                <w:rFonts w:cs="Calibri"/>
              </w:rPr>
            </w:pPr>
            <w:r>
              <w:rPr>
                <w:rFonts w:cs="Calibri"/>
              </w:rPr>
              <w:t>0.40</w:t>
            </w:r>
          </w:p>
        </w:tc>
      </w:tr>
    </w:tbl>
    <w:p w14:paraId="16D5004E" w14:textId="77777777" w:rsidR="008B39EB" w:rsidRPr="00AE76FC" w:rsidRDefault="008B39EB" w:rsidP="008B39EB"/>
    <w:p w14:paraId="16D5004F" w14:textId="77777777" w:rsidR="008B39EB" w:rsidRPr="00AE76FC" w:rsidRDefault="008B39EB" w:rsidP="008B39EB">
      <w:pPr>
        <w:keepNext/>
        <w:pBdr>
          <w:top w:val="double" w:sz="4" w:space="1" w:color="auto"/>
          <w:bottom w:val="double" w:sz="4" w:space="1" w:color="auto"/>
        </w:pBdr>
        <w:jc w:val="center"/>
        <w:rPr>
          <w:rFonts w:cs="Calibri"/>
          <w:b/>
          <w:szCs w:val="20"/>
        </w:rPr>
      </w:pPr>
      <w:r w:rsidRPr="00AE76FC">
        <w:rPr>
          <w:rFonts w:cs="Calibri"/>
          <w:b/>
          <w:szCs w:val="20"/>
        </w:rPr>
        <w:t>Algorithm</w:t>
      </w:r>
    </w:p>
    <w:p w14:paraId="16D50050" w14:textId="77777777" w:rsidR="008B39EB" w:rsidRPr="00AE76FC" w:rsidRDefault="008B39EB" w:rsidP="008F033B">
      <w:pPr>
        <w:keepNext/>
        <w:keepLines/>
        <w:spacing w:before="200" w:line="276" w:lineRule="auto"/>
        <w:ind w:left="1152" w:hanging="1152"/>
        <w:outlineLvl w:val="5"/>
      </w:pPr>
      <w:r w:rsidRPr="00AE76FC">
        <w:rPr>
          <w:rFonts w:eastAsiaTheme="majorEastAsia"/>
          <w:b/>
          <w:smallCaps/>
        </w:rPr>
        <w:t xml:space="preserve">Calculation of Savings </w:t>
      </w:r>
    </w:p>
    <w:p w14:paraId="16D50051" w14:textId="77777777" w:rsidR="008B39EB" w:rsidRPr="00AE76FC" w:rsidRDefault="008B39EB" w:rsidP="008B39EB">
      <w:pPr>
        <w:rPr>
          <w:rFonts w:cs="Calibri"/>
          <w:szCs w:val="20"/>
        </w:rPr>
      </w:pPr>
      <w:r w:rsidRPr="00AE76FC">
        <w:rPr>
          <w:rFonts w:cs="Calibri"/>
          <w:szCs w:val="20"/>
        </w:rPr>
        <w:t>Formulas below are applicable to both gas and electric steam cookers.  Please use appropriate lookup values and identified flags.</w:t>
      </w:r>
    </w:p>
    <w:p w14:paraId="16D50052" w14:textId="77777777" w:rsidR="008B39EB" w:rsidRPr="00AE76FC" w:rsidRDefault="008B39EB" w:rsidP="008F033B">
      <w:pPr>
        <w:keepNext/>
        <w:keepLines/>
        <w:spacing w:before="200" w:line="276" w:lineRule="auto"/>
        <w:ind w:left="1152" w:hanging="1152"/>
        <w:outlineLvl w:val="5"/>
      </w:pPr>
      <w:r w:rsidRPr="00AE76FC">
        <w:rPr>
          <w:rFonts w:eastAsiaTheme="majorEastAsia"/>
          <w:b/>
          <w:smallCaps/>
        </w:rPr>
        <w:t xml:space="preserve">Energy Savings </w:t>
      </w:r>
    </w:p>
    <w:p w14:paraId="16D50053" w14:textId="77777777" w:rsidR="008B39EB" w:rsidRPr="00AE76FC" w:rsidRDefault="008B39EB" w:rsidP="008B39EB">
      <w:pPr>
        <w:ind w:left="720"/>
        <w:rPr>
          <w:rFonts w:cs="Calibri"/>
        </w:rPr>
      </w:pPr>
      <w:r w:rsidRPr="00AE76FC">
        <w:rPr>
          <w:rFonts w:cs="Calibri"/>
        </w:rPr>
        <w:t>ΔSavings  = (ΔIdle Energy + ΔPreheat Energy + ΔCooking Energy)  * Z</w:t>
      </w:r>
    </w:p>
    <w:p w14:paraId="16D50054" w14:textId="77777777" w:rsidR="008B39EB" w:rsidRPr="00AE76FC" w:rsidRDefault="008B39EB" w:rsidP="008B39EB">
      <w:pPr>
        <w:ind w:left="720"/>
        <w:rPr>
          <w:rFonts w:cs="Calibri"/>
        </w:rPr>
      </w:pPr>
      <w:r w:rsidRPr="00AE76FC">
        <w:rPr>
          <w:rFonts w:cs="Calibri"/>
        </w:rPr>
        <w:t>For a gas cooker:   ΔSavings  = ΔBtu * 1/100,000  *Z</w:t>
      </w:r>
    </w:p>
    <w:p w14:paraId="16D50055" w14:textId="77777777" w:rsidR="008B39EB" w:rsidRPr="00AE76FC" w:rsidRDefault="008B39EB" w:rsidP="008B39EB">
      <w:pPr>
        <w:ind w:left="720"/>
        <w:rPr>
          <w:rFonts w:cs="Calibri"/>
        </w:rPr>
      </w:pPr>
      <w:r w:rsidRPr="00AE76FC">
        <w:rPr>
          <w:rFonts w:cs="Calibri"/>
        </w:rPr>
        <w:t>For an electric steam cooker:  ΔSavings  = ΔkWh *Z</w:t>
      </w:r>
    </w:p>
    <w:p w14:paraId="16D50056" w14:textId="77777777" w:rsidR="008B39EB" w:rsidRPr="00AE76FC" w:rsidRDefault="008B39EB" w:rsidP="008B39EB">
      <w:pPr>
        <w:ind w:left="720"/>
        <w:rPr>
          <w:rFonts w:cs="Calibri"/>
        </w:rPr>
      </w:pPr>
      <w:r w:rsidRPr="00AE76FC">
        <w:rPr>
          <w:rFonts w:cs="Calibri"/>
        </w:rPr>
        <w:t>Where Z = days/yr steamer operating (use 365.25 days/yr if heavy use restaurant and exact number unknown)</w:t>
      </w:r>
    </w:p>
    <w:p w14:paraId="16D50057" w14:textId="77777777" w:rsidR="008B39EB" w:rsidRPr="00AE76FC" w:rsidRDefault="008B39EB" w:rsidP="008B39EB">
      <w:pPr>
        <w:rPr>
          <w:rFonts w:cs="Calibri"/>
        </w:rPr>
      </w:pPr>
      <w:r w:rsidRPr="00AE76FC">
        <w:rPr>
          <w:rFonts w:cs="Calibri"/>
        </w:rPr>
        <w:t>Where:</w:t>
      </w:r>
    </w:p>
    <w:p w14:paraId="16D50058" w14:textId="77777777" w:rsidR="008B39EB" w:rsidRPr="00AE76FC" w:rsidRDefault="008B39EB" w:rsidP="008B39EB">
      <w:pPr>
        <w:ind w:left="720"/>
        <w:rPr>
          <w:rFonts w:cs="Calibri"/>
        </w:rPr>
      </w:pPr>
      <w:r w:rsidRPr="00AE76FC">
        <w:rPr>
          <w:rFonts w:cs="Calibri"/>
        </w:rPr>
        <w:t>ΔIdle Energy = ((((1- CSM</w:t>
      </w:r>
      <w:r w:rsidRPr="00AE76FC">
        <w:rPr>
          <w:rFonts w:cs="Calibri"/>
          <w:vertAlign w:val="subscript"/>
        </w:rPr>
        <w:t>%Baseline</w:t>
      </w:r>
      <w:r w:rsidRPr="00AE76FC">
        <w:rPr>
          <w:rFonts w:cs="Calibri"/>
        </w:rPr>
        <w:t>)* IDLE</w:t>
      </w:r>
      <w:r w:rsidRPr="00AE76FC">
        <w:rPr>
          <w:rFonts w:cs="Calibri"/>
          <w:vertAlign w:val="subscript"/>
        </w:rPr>
        <w:t>BASE</w:t>
      </w:r>
      <w:r w:rsidRPr="00AE76FC">
        <w:rPr>
          <w:rFonts w:cs="Calibri"/>
        </w:rPr>
        <w:t xml:space="preserve">  + CSM</w:t>
      </w:r>
      <w:r w:rsidRPr="00AE76FC">
        <w:rPr>
          <w:rFonts w:cs="Calibri"/>
          <w:vertAlign w:val="subscript"/>
        </w:rPr>
        <w:t xml:space="preserve">%Baseline </w:t>
      </w:r>
      <w:r w:rsidRPr="00AE76FC">
        <w:rPr>
          <w:rFonts w:cs="Calibri"/>
        </w:rPr>
        <w:t>* PC</w:t>
      </w:r>
      <w:r w:rsidRPr="00AE76FC">
        <w:rPr>
          <w:rFonts w:cs="Calibri"/>
          <w:vertAlign w:val="subscript"/>
        </w:rPr>
        <w:t>BASE</w:t>
      </w:r>
      <w:r w:rsidRPr="00AE76FC">
        <w:rPr>
          <w:rFonts w:cs="Calibri"/>
        </w:rPr>
        <w:t xml:space="preserve"> * E</w:t>
      </w:r>
      <w:r w:rsidRPr="00AE76FC">
        <w:rPr>
          <w:rFonts w:cs="Calibri"/>
          <w:vertAlign w:val="subscript"/>
        </w:rPr>
        <w:t>FOOD</w:t>
      </w:r>
      <w:r w:rsidRPr="00AE76FC">
        <w:rPr>
          <w:rFonts w:cs="Calibri"/>
        </w:rPr>
        <w:t xml:space="preserve"> /</w:t>
      </w:r>
      <w:r w:rsidRPr="00AE76FC">
        <w:t xml:space="preserve"> </w:t>
      </w:r>
      <w:r w:rsidRPr="00AE76FC">
        <w:rPr>
          <w:rFonts w:cs="Calibri"/>
        </w:rPr>
        <w:t>EFF</w:t>
      </w:r>
      <w:r w:rsidRPr="00AE76FC">
        <w:rPr>
          <w:rFonts w:cs="Calibri"/>
          <w:vertAlign w:val="subscript"/>
        </w:rPr>
        <w:t>BASE</w:t>
      </w:r>
      <w:r w:rsidRPr="00AE76FC">
        <w:rPr>
          <w:rFonts w:cs="Calibri"/>
        </w:rPr>
        <w:t>)*(HOURS</w:t>
      </w:r>
      <w:r w:rsidRPr="00AE76FC">
        <w:rPr>
          <w:rFonts w:cs="Calibri"/>
          <w:vertAlign w:val="subscript"/>
        </w:rPr>
        <w:t>day</w:t>
      </w:r>
      <w:r w:rsidRPr="00AE76FC">
        <w:rPr>
          <w:rFonts w:cs="Calibri"/>
        </w:rPr>
        <w:t xml:space="preserve"> - (F / PC</w:t>
      </w:r>
      <w:r w:rsidRPr="00AE76FC">
        <w:rPr>
          <w:rFonts w:cs="Calibri"/>
          <w:vertAlign w:val="subscript"/>
        </w:rPr>
        <w:t>Base</w:t>
      </w:r>
      <w:r w:rsidRPr="00AE76FC">
        <w:rPr>
          <w:rFonts w:cs="Calibri"/>
        </w:rPr>
        <w:t>) - ( PRE</w:t>
      </w:r>
      <w:r w:rsidRPr="00AE76FC">
        <w:rPr>
          <w:rFonts w:cs="Calibri"/>
          <w:vertAlign w:val="subscript"/>
        </w:rPr>
        <w:t>number</w:t>
      </w:r>
      <w:r w:rsidRPr="00AE76FC">
        <w:rPr>
          <w:rFonts w:cs="Calibri"/>
        </w:rPr>
        <w:t xml:space="preserve"> *0.25))) - (((1- CSM</w:t>
      </w:r>
      <w:r w:rsidRPr="00AE76FC">
        <w:rPr>
          <w:rFonts w:cs="Calibri"/>
          <w:vertAlign w:val="subscript"/>
        </w:rPr>
        <w:t>%ENERGYSTAR</w:t>
      </w:r>
      <w:r w:rsidRPr="00AE76FC">
        <w:rPr>
          <w:rFonts w:cs="Calibri"/>
        </w:rPr>
        <w:t>) * IDLE</w:t>
      </w:r>
      <w:r w:rsidRPr="00AE76FC">
        <w:rPr>
          <w:rFonts w:cs="Calibri"/>
          <w:vertAlign w:val="subscript"/>
        </w:rPr>
        <w:t>ENERGYSTAR</w:t>
      </w:r>
      <w:r w:rsidRPr="00AE76FC">
        <w:rPr>
          <w:rFonts w:cs="Calibri"/>
        </w:rPr>
        <w:t xml:space="preserve">  + CSM</w:t>
      </w:r>
      <w:r w:rsidRPr="00AE76FC">
        <w:rPr>
          <w:rFonts w:cs="Calibri"/>
          <w:vertAlign w:val="subscript"/>
        </w:rPr>
        <w:t>%ENERGYSTAR</w:t>
      </w:r>
      <w:r w:rsidRPr="00AE76FC">
        <w:rPr>
          <w:rFonts w:cs="Calibri"/>
        </w:rPr>
        <w:t xml:space="preserve">  * PC</w:t>
      </w:r>
      <w:r w:rsidRPr="00AE76FC">
        <w:rPr>
          <w:rFonts w:cs="Calibri"/>
          <w:vertAlign w:val="subscript"/>
        </w:rPr>
        <w:t xml:space="preserve">ENERGY </w:t>
      </w:r>
      <w:r w:rsidRPr="00AE76FC">
        <w:rPr>
          <w:rFonts w:cs="Calibri"/>
        </w:rPr>
        <w:t>* E</w:t>
      </w:r>
      <w:r w:rsidRPr="00AE76FC">
        <w:rPr>
          <w:rFonts w:cs="Calibri"/>
          <w:vertAlign w:val="subscript"/>
        </w:rPr>
        <w:t>FOOD</w:t>
      </w:r>
      <w:r w:rsidRPr="00AE76FC">
        <w:rPr>
          <w:rFonts w:cs="Calibri"/>
        </w:rPr>
        <w:t xml:space="preserve"> / EFF</w:t>
      </w:r>
      <w:r w:rsidRPr="00AE76FC">
        <w:rPr>
          <w:rFonts w:cs="Calibri"/>
          <w:vertAlign w:val="subscript"/>
        </w:rPr>
        <w:t>ENERGYSTAR</w:t>
      </w:r>
      <w:r w:rsidRPr="00AE76FC">
        <w:rPr>
          <w:rFonts w:cs="Calibri"/>
        </w:rPr>
        <w:t>) * (HOURS</w:t>
      </w:r>
      <w:r w:rsidRPr="00AE76FC">
        <w:rPr>
          <w:vertAlign w:val="subscript"/>
        </w:rPr>
        <w:t>Day</w:t>
      </w:r>
      <w:r w:rsidRPr="00AE76FC">
        <w:rPr>
          <w:rFonts w:cs="Calibri"/>
        </w:rPr>
        <w:t xml:space="preserve"> - (F l/ PC</w:t>
      </w:r>
      <w:r w:rsidRPr="00AE76FC">
        <w:rPr>
          <w:rFonts w:cs="Calibri"/>
          <w:vertAlign w:val="subscript"/>
        </w:rPr>
        <w:t>ENERGY</w:t>
      </w:r>
      <w:r w:rsidRPr="00AE76FC">
        <w:rPr>
          <w:rFonts w:cs="Calibri"/>
        </w:rPr>
        <w:t xml:space="preserve"> ) - (PRE</w:t>
      </w:r>
      <w:r w:rsidRPr="00AE76FC">
        <w:rPr>
          <w:rFonts w:cs="Calibri"/>
          <w:vertAlign w:val="subscript"/>
        </w:rPr>
        <w:t>number</w:t>
      </w:r>
      <w:r w:rsidRPr="00AE76FC">
        <w:rPr>
          <w:rFonts w:cs="Calibri"/>
        </w:rPr>
        <w:t xml:space="preserve"> * 0.25 ))))</w:t>
      </w:r>
    </w:p>
    <w:p w14:paraId="16D50059" w14:textId="77777777" w:rsidR="008B39EB" w:rsidRPr="00AE76FC" w:rsidRDefault="008B39EB" w:rsidP="008F033B">
      <w:pPr>
        <w:rPr>
          <w:rFonts w:cs="Calibri"/>
        </w:rPr>
      </w:pPr>
      <w:r w:rsidRPr="00AE76FC">
        <w:rPr>
          <w:rFonts w:cs="Calibri"/>
        </w:rPr>
        <w:br w:type="page"/>
      </w:r>
    </w:p>
    <w:p w14:paraId="16D5005A" w14:textId="77777777" w:rsidR="008B39EB" w:rsidRPr="00AE76FC" w:rsidRDefault="008B39EB" w:rsidP="008B39EB">
      <w:pPr>
        <w:rPr>
          <w:rFonts w:cs="Calibri"/>
        </w:rPr>
      </w:pPr>
      <w:r w:rsidRPr="00AE76FC">
        <w:rPr>
          <w:rFonts w:cs="Calibri"/>
        </w:rPr>
        <w:t>Where:</w:t>
      </w:r>
    </w:p>
    <w:p w14:paraId="16D5005B" w14:textId="77777777" w:rsidR="008B39EB" w:rsidRPr="00AE76FC" w:rsidRDefault="008B39EB" w:rsidP="008B39EB">
      <w:pPr>
        <w:ind w:left="720"/>
        <w:rPr>
          <w:rFonts w:cs="Calibri"/>
        </w:rPr>
      </w:pPr>
      <w:r w:rsidRPr="00AE76FC">
        <w:rPr>
          <w:rFonts w:cs="Calibri"/>
        </w:rPr>
        <w:t>CSM</w:t>
      </w:r>
      <w:r w:rsidRPr="00AE76FC">
        <w:rPr>
          <w:rFonts w:cs="Calibri"/>
          <w:vertAlign w:val="subscript"/>
        </w:rPr>
        <w:t xml:space="preserve">%Baseline </w:t>
      </w:r>
      <w:r w:rsidRPr="00AE76FC">
        <w:rPr>
          <w:rFonts w:cs="Calibri"/>
          <w:vertAlign w:val="subscript"/>
        </w:rPr>
        <w:tab/>
        <w:t xml:space="preserve">= </w:t>
      </w:r>
      <w:r w:rsidRPr="00AE76FC">
        <w:rPr>
          <w:rFonts w:cs="Calibri"/>
        </w:rPr>
        <w:t>Baseline Steamer Time in Manual Steam Mode (% of time)</w:t>
      </w:r>
    </w:p>
    <w:p w14:paraId="16D5005C" w14:textId="77777777" w:rsidR="008B39EB" w:rsidRPr="00AE76FC" w:rsidRDefault="008B39EB" w:rsidP="008B39EB">
      <w:pPr>
        <w:ind w:left="1440" w:firstLine="720"/>
        <w:rPr>
          <w:rFonts w:cs="Calibri"/>
        </w:rPr>
      </w:pPr>
      <w:r w:rsidRPr="00AE76FC">
        <w:rPr>
          <w:rFonts w:cs="Calibri"/>
        </w:rPr>
        <w:t>= 90%</w:t>
      </w:r>
      <w:r w:rsidRPr="00AE76FC">
        <w:rPr>
          <w:rFonts w:ascii="Arial" w:hAnsi="Arial"/>
          <w:vertAlign w:val="superscript"/>
        </w:rPr>
        <w:footnoteReference w:id="60"/>
      </w:r>
    </w:p>
    <w:p w14:paraId="16D5005D" w14:textId="77777777" w:rsidR="008B39EB" w:rsidRPr="00AE76FC" w:rsidRDefault="008B39EB" w:rsidP="008B39EB">
      <w:pPr>
        <w:ind w:left="720"/>
        <w:rPr>
          <w:rFonts w:cs="Calibri"/>
          <w:szCs w:val="20"/>
        </w:rPr>
      </w:pPr>
      <w:r w:rsidRPr="00AE76FC">
        <w:rPr>
          <w:rFonts w:cs="Calibri"/>
        </w:rPr>
        <w:t>IDLE</w:t>
      </w:r>
      <w:r w:rsidRPr="00AE76FC">
        <w:rPr>
          <w:rFonts w:cs="Calibri"/>
          <w:vertAlign w:val="subscript"/>
        </w:rPr>
        <w:t>Base</w:t>
      </w:r>
      <w:r w:rsidRPr="00AE76FC">
        <w:rPr>
          <w:rFonts w:cs="Calibri"/>
        </w:rPr>
        <w:t xml:space="preserve"> </w:t>
      </w:r>
      <w:r w:rsidRPr="00AE76FC">
        <w:rPr>
          <w:rFonts w:cs="Calibri"/>
        </w:rPr>
        <w:tab/>
      </w:r>
      <w:r w:rsidRPr="00AE76FC">
        <w:rPr>
          <w:rFonts w:cs="Calibri"/>
        </w:rPr>
        <w:tab/>
        <w:t xml:space="preserve">= </w:t>
      </w:r>
      <w:r w:rsidRPr="00AE76FC">
        <w:rPr>
          <w:rFonts w:cs="Calibri"/>
          <w:szCs w:val="20"/>
        </w:rPr>
        <w:t>Idle Energy Rate of Base Steamer</w:t>
      </w:r>
      <w:r w:rsidRPr="00AE76FC">
        <w:rPr>
          <w:rFonts w:ascii="Arial" w:hAnsi="Arial"/>
          <w:vertAlign w:val="superscript"/>
        </w:rPr>
        <w:footnoteReference w:id="61"/>
      </w:r>
    </w:p>
    <w:p w14:paraId="16D5005E" w14:textId="77777777" w:rsidR="008B39EB" w:rsidRPr="00AE76FC" w:rsidRDefault="008B39EB" w:rsidP="008F033B">
      <w:pPr>
        <w:rPr>
          <w:rFonts w:cs="Calibri"/>
          <w:szCs w:val="20"/>
        </w:rPr>
      </w:pPr>
    </w:p>
    <w:tbl>
      <w:tblPr>
        <w:tblW w:w="5866" w:type="dxa"/>
        <w:jc w:val="center"/>
        <w:tblInd w:w="-1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213"/>
        <w:gridCol w:w="1583"/>
      </w:tblGrid>
      <w:tr w:rsidR="008B39EB" w:rsidRPr="00AE76FC" w14:paraId="16D50062" w14:textId="77777777" w:rsidTr="00DA71B2">
        <w:trPr>
          <w:trHeight w:val="260"/>
          <w:jc w:val="center"/>
        </w:trPr>
        <w:tc>
          <w:tcPr>
            <w:tcW w:w="2070" w:type="dxa"/>
            <w:shd w:val="clear" w:color="auto" w:fill="7F7F7F" w:themeFill="text1" w:themeFillTint="80"/>
            <w:hideMark/>
          </w:tcPr>
          <w:p w14:paraId="16D5005F" w14:textId="77777777" w:rsidR="008B39EB" w:rsidRPr="00F24B6B" w:rsidRDefault="008B39EB" w:rsidP="008F033B">
            <w:pPr>
              <w:jc w:val="center"/>
            </w:pPr>
            <w:r w:rsidRPr="008F033B">
              <w:rPr>
                <w:b/>
                <w:color w:val="FFFFFF" w:themeColor="background1"/>
              </w:rPr>
              <w:t>Number of Pans</w:t>
            </w:r>
          </w:p>
        </w:tc>
        <w:tc>
          <w:tcPr>
            <w:tcW w:w="2213" w:type="dxa"/>
            <w:shd w:val="clear" w:color="auto" w:fill="7F7F7F" w:themeFill="text1" w:themeFillTint="80"/>
            <w:hideMark/>
          </w:tcPr>
          <w:p w14:paraId="16D50060" w14:textId="77777777" w:rsidR="008B39EB" w:rsidRPr="00F24B6B" w:rsidRDefault="008B39EB" w:rsidP="008F033B">
            <w:pPr>
              <w:jc w:val="center"/>
            </w:pPr>
            <w:r w:rsidRPr="008F033B">
              <w:rPr>
                <w:b/>
                <w:color w:val="FFFFFF" w:themeColor="background1"/>
              </w:rPr>
              <w:t>IDLE</w:t>
            </w:r>
            <w:r w:rsidRPr="008F033B">
              <w:rPr>
                <w:b/>
                <w:color w:val="FFFFFF" w:themeColor="background1"/>
                <w:vertAlign w:val="subscript"/>
              </w:rPr>
              <w:t>BASE</w:t>
            </w:r>
            <w:r w:rsidRPr="008F033B">
              <w:rPr>
                <w:b/>
                <w:color w:val="FFFFFF" w:themeColor="background1"/>
              </w:rPr>
              <w:t xml:space="preserve"> - Gas, Btu/hr</w:t>
            </w:r>
          </w:p>
        </w:tc>
        <w:tc>
          <w:tcPr>
            <w:tcW w:w="1583" w:type="dxa"/>
            <w:shd w:val="clear" w:color="auto" w:fill="7F7F7F" w:themeFill="text1" w:themeFillTint="80"/>
          </w:tcPr>
          <w:p w14:paraId="16D50061" w14:textId="77777777" w:rsidR="008B39EB" w:rsidRPr="00F24B6B" w:rsidRDefault="008B39EB" w:rsidP="008F033B">
            <w:pPr>
              <w:jc w:val="center"/>
            </w:pPr>
            <w:r w:rsidRPr="008F033B">
              <w:rPr>
                <w:b/>
                <w:color w:val="FFFFFF" w:themeColor="background1"/>
              </w:rPr>
              <w:t>IDLE</w:t>
            </w:r>
            <w:r w:rsidRPr="008F033B">
              <w:rPr>
                <w:b/>
                <w:color w:val="FFFFFF" w:themeColor="background1"/>
                <w:vertAlign w:val="subscript"/>
              </w:rPr>
              <w:t>BASE</w:t>
            </w:r>
            <w:r w:rsidRPr="008F033B">
              <w:rPr>
                <w:b/>
                <w:color w:val="FFFFFF" w:themeColor="background1"/>
              </w:rPr>
              <w:t xml:space="preserve"> - Electric, kw</w:t>
            </w:r>
          </w:p>
        </w:tc>
      </w:tr>
      <w:tr w:rsidR="008B39EB" w:rsidRPr="00AE76FC" w14:paraId="16D50066" w14:textId="77777777" w:rsidTr="00DA71B2">
        <w:trPr>
          <w:trHeight w:val="255"/>
          <w:jc w:val="center"/>
        </w:trPr>
        <w:tc>
          <w:tcPr>
            <w:tcW w:w="2070" w:type="dxa"/>
            <w:shd w:val="clear" w:color="auto" w:fill="FFFFFF"/>
            <w:noWrap/>
            <w:vAlign w:val="bottom"/>
            <w:hideMark/>
          </w:tcPr>
          <w:p w14:paraId="16D50063" w14:textId="77777777" w:rsidR="008B39EB" w:rsidRPr="00AE76FC" w:rsidRDefault="008B39EB" w:rsidP="008F033B">
            <w:pPr>
              <w:rPr>
                <w:rFonts w:cs="Calibri"/>
              </w:rPr>
            </w:pPr>
            <w:r w:rsidRPr="00AE76FC">
              <w:rPr>
                <w:rFonts w:cs="Calibri"/>
              </w:rPr>
              <w:t>3</w:t>
            </w:r>
          </w:p>
        </w:tc>
        <w:tc>
          <w:tcPr>
            <w:tcW w:w="2213" w:type="dxa"/>
            <w:shd w:val="clear" w:color="auto" w:fill="FFFFFF"/>
            <w:noWrap/>
            <w:vAlign w:val="bottom"/>
            <w:hideMark/>
          </w:tcPr>
          <w:p w14:paraId="16D50064" w14:textId="77777777" w:rsidR="008B39EB" w:rsidRPr="00AE76FC" w:rsidRDefault="008B39EB" w:rsidP="008F033B">
            <w:pPr>
              <w:rPr>
                <w:rFonts w:cs="Calibri"/>
              </w:rPr>
            </w:pPr>
            <w:r w:rsidRPr="00AE76FC">
              <w:rPr>
                <w:rFonts w:cs="Calibri"/>
              </w:rPr>
              <w:t>11,000</w:t>
            </w:r>
          </w:p>
        </w:tc>
        <w:tc>
          <w:tcPr>
            <w:tcW w:w="1583" w:type="dxa"/>
            <w:shd w:val="clear" w:color="auto" w:fill="FFFFFF"/>
          </w:tcPr>
          <w:p w14:paraId="16D50065" w14:textId="77777777" w:rsidR="008B39EB" w:rsidRPr="00AE76FC" w:rsidRDefault="008B39EB" w:rsidP="008F033B">
            <w:pPr>
              <w:rPr>
                <w:rFonts w:cs="Calibri"/>
              </w:rPr>
            </w:pPr>
            <w:r w:rsidRPr="00AE76FC">
              <w:rPr>
                <w:rFonts w:cs="Calibri"/>
              </w:rPr>
              <w:t>1.0</w:t>
            </w:r>
          </w:p>
        </w:tc>
      </w:tr>
      <w:tr w:rsidR="008B39EB" w:rsidRPr="00AE76FC" w14:paraId="16D5006A" w14:textId="77777777" w:rsidTr="00DA71B2">
        <w:trPr>
          <w:trHeight w:val="255"/>
          <w:jc w:val="center"/>
        </w:trPr>
        <w:tc>
          <w:tcPr>
            <w:tcW w:w="2070" w:type="dxa"/>
            <w:shd w:val="clear" w:color="auto" w:fill="FFFFFF"/>
            <w:noWrap/>
            <w:vAlign w:val="bottom"/>
            <w:hideMark/>
          </w:tcPr>
          <w:p w14:paraId="16D50067" w14:textId="77777777" w:rsidR="008B39EB" w:rsidRPr="00AE76FC" w:rsidRDefault="008B39EB" w:rsidP="008F033B">
            <w:pPr>
              <w:rPr>
                <w:rFonts w:cs="Calibri"/>
              </w:rPr>
            </w:pPr>
            <w:r w:rsidRPr="00AE76FC">
              <w:rPr>
                <w:rFonts w:cs="Calibri"/>
              </w:rPr>
              <w:t>4</w:t>
            </w:r>
          </w:p>
        </w:tc>
        <w:tc>
          <w:tcPr>
            <w:tcW w:w="2213" w:type="dxa"/>
            <w:shd w:val="clear" w:color="auto" w:fill="FFFFFF"/>
            <w:noWrap/>
            <w:vAlign w:val="bottom"/>
            <w:hideMark/>
          </w:tcPr>
          <w:p w14:paraId="16D50068" w14:textId="77777777" w:rsidR="008B39EB" w:rsidRPr="00AE76FC" w:rsidRDefault="008B39EB" w:rsidP="008F033B">
            <w:pPr>
              <w:rPr>
                <w:rFonts w:cs="Calibri"/>
              </w:rPr>
            </w:pPr>
            <w:r w:rsidRPr="00AE76FC">
              <w:rPr>
                <w:rFonts w:cs="Calibri"/>
              </w:rPr>
              <w:t>14,667</w:t>
            </w:r>
          </w:p>
        </w:tc>
        <w:tc>
          <w:tcPr>
            <w:tcW w:w="1583" w:type="dxa"/>
            <w:shd w:val="clear" w:color="auto" w:fill="FFFFFF"/>
          </w:tcPr>
          <w:p w14:paraId="16D50069" w14:textId="77777777" w:rsidR="008B39EB" w:rsidRPr="00AE76FC" w:rsidRDefault="008B39EB" w:rsidP="008F033B">
            <w:pPr>
              <w:rPr>
                <w:rFonts w:cs="Calibri"/>
              </w:rPr>
            </w:pPr>
            <w:r w:rsidRPr="00AE76FC">
              <w:rPr>
                <w:rFonts w:cs="Calibri"/>
              </w:rPr>
              <w:t>1.33</w:t>
            </w:r>
          </w:p>
        </w:tc>
      </w:tr>
      <w:tr w:rsidR="008B39EB" w:rsidRPr="00AE76FC" w14:paraId="16D5006E" w14:textId="77777777" w:rsidTr="00DA71B2">
        <w:trPr>
          <w:trHeight w:val="255"/>
          <w:jc w:val="center"/>
        </w:trPr>
        <w:tc>
          <w:tcPr>
            <w:tcW w:w="2070" w:type="dxa"/>
            <w:shd w:val="clear" w:color="auto" w:fill="FFFFFF"/>
            <w:noWrap/>
            <w:vAlign w:val="bottom"/>
            <w:hideMark/>
          </w:tcPr>
          <w:p w14:paraId="16D5006B" w14:textId="77777777" w:rsidR="008B39EB" w:rsidRPr="00AE76FC" w:rsidRDefault="008B39EB" w:rsidP="008F033B">
            <w:pPr>
              <w:rPr>
                <w:rFonts w:cs="Calibri"/>
              </w:rPr>
            </w:pPr>
            <w:r w:rsidRPr="00AE76FC">
              <w:rPr>
                <w:rFonts w:cs="Calibri"/>
              </w:rPr>
              <w:t>5</w:t>
            </w:r>
          </w:p>
        </w:tc>
        <w:tc>
          <w:tcPr>
            <w:tcW w:w="2213" w:type="dxa"/>
            <w:shd w:val="clear" w:color="auto" w:fill="FFFFFF"/>
            <w:noWrap/>
            <w:vAlign w:val="bottom"/>
            <w:hideMark/>
          </w:tcPr>
          <w:p w14:paraId="16D5006C" w14:textId="77777777" w:rsidR="008B39EB" w:rsidRPr="00AE76FC" w:rsidRDefault="008B39EB" w:rsidP="008F033B">
            <w:pPr>
              <w:rPr>
                <w:rFonts w:cs="Calibri"/>
              </w:rPr>
            </w:pPr>
            <w:r w:rsidRPr="00AE76FC">
              <w:rPr>
                <w:rFonts w:cs="Calibri"/>
              </w:rPr>
              <w:t>18,333</w:t>
            </w:r>
          </w:p>
        </w:tc>
        <w:tc>
          <w:tcPr>
            <w:tcW w:w="1583" w:type="dxa"/>
            <w:shd w:val="clear" w:color="auto" w:fill="FFFFFF"/>
          </w:tcPr>
          <w:p w14:paraId="16D5006D" w14:textId="77777777" w:rsidR="008B39EB" w:rsidRPr="00AE76FC" w:rsidRDefault="008B39EB" w:rsidP="008F033B">
            <w:pPr>
              <w:rPr>
                <w:rFonts w:cs="Calibri"/>
              </w:rPr>
            </w:pPr>
            <w:r w:rsidRPr="00AE76FC">
              <w:rPr>
                <w:rFonts w:cs="Calibri"/>
              </w:rPr>
              <w:t>1.67</w:t>
            </w:r>
          </w:p>
        </w:tc>
      </w:tr>
      <w:tr w:rsidR="008B39EB" w:rsidRPr="00AE76FC" w14:paraId="16D50072" w14:textId="77777777" w:rsidTr="00DA71B2">
        <w:trPr>
          <w:trHeight w:val="255"/>
          <w:jc w:val="center"/>
        </w:trPr>
        <w:tc>
          <w:tcPr>
            <w:tcW w:w="2070" w:type="dxa"/>
            <w:shd w:val="clear" w:color="auto" w:fill="FFFFFF"/>
            <w:noWrap/>
            <w:vAlign w:val="bottom"/>
            <w:hideMark/>
          </w:tcPr>
          <w:p w14:paraId="16D5006F" w14:textId="77777777" w:rsidR="008B39EB" w:rsidRPr="00AE76FC" w:rsidRDefault="008B39EB" w:rsidP="008F033B">
            <w:pPr>
              <w:rPr>
                <w:rFonts w:cs="Calibri"/>
              </w:rPr>
            </w:pPr>
            <w:r w:rsidRPr="00AE76FC">
              <w:rPr>
                <w:rFonts w:cs="Calibri"/>
              </w:rPr>
              <w:t>6</w:t>
            </w:r>
          </w:p>
        </w:tc>
        <w:tc>
          <w:tcPr>
            <w:tcW w:w="2213" w:type="dxa"/>
            <w:shd w:val="clear" w:color="auto" w:fill="FFFFFF"/>
            <w:noWrap/>
            <w:vAlign w:val="bottom"/>
            <w:hideMark/>
          </w:tcPr>
          <w:p w14:paraId="16D50070" w14:textId="77777777" w:rsidR="008B39EB" w:rsidRPr="00AE76FC" w:rsidRDefault="008B39EB" w:rsidP="008F033B">
            <w:pPr>
              <w:rPr>
                <w:rFonts w:cs="Calibri"/>
              </w:rPr>
            </w:pPr>
            <w:r w:rsidRPr="00AE76FC">
              <w:rPr>
                <w:rFonts w:cs="Calibri"/>
              </w:rPr>
              <w:t>22,000</w:t>
            </w:r>
          </w:p>
        </w:tc>
        <w:tc>
          <w:tcPr>
            <w:tcW w:w="1583" w:type="dxa"/>
            <w:shd w:val="clear" w:color="auto" w:fill="FFFFFF"/>
          </w:tcPr>
          <w:p w14:paraId="16D50071" w14:textId="77777777" w:rsidR="008B39EB" w:rsidRPr="00AE76FC" w:rsidRDefault="008B39EB" w:rsidP="008F033B">
            <w:pPr>
              <w:rPr>
                <w:rFonts w:cs="Calibri"/>
              </w:rPr>
            </w:pPr>
            <w:r w:rsidRPr="00AE76FC">
              <w:rPr>
                <w:rFonts w:cs="Calibri"/>
              </w:rPr>
              <w:t>2.0</w:t>
            </w:r>
          </w:p>
        </w:tc>
      </w:tr>
    </w:tbl>
    <w:p w14:paraId="16D50073" w14:textId="77777777" w:rsidR="008B39EB" w:rsidRPr="00AE76FC" w:rsidRDefault="008B39EB" w:rsidP="008B39EB">
      <w:pPr>
        <w:ind w:left="720"/>
        <w:rPr>
          <w:rFonts w:cs="Calibri"/>
        </w:rPr>
      </w:pPr>
    </w:p>
    <w:p w14:paraId="16D50074" w14:textId="77777777" w:rsidR="008B39EB" w:rsidRPr="00AE76FC" w:rsidRDefault="008B39EB" w:rsidP="008F033B">
      <w:pPr>
        <w:ind w:left="720"/>
        <w:rPr>
          <w:rFonts w:cs="Calibri"/>
        </w:rPr>
      </w:pPr>
      <w:r w:rsidRPr="00AE76FC">
        <w:rPr>
          <w:rFonts w:cs="Calibri"/>
        </w:rPr>
        <w:t>PC</w:t>
      </w:r>
      <w:r w:rsidRPr="00AE76FC">
        <w:rPr>
          <w:rFonts w:cs="Calibri"/>
          <w:vertAlign w:val="subscript"/>
        </w:rPr>
        <w:t>Base</w:t>
      </w:r>
      <w:r w:rsidRPr="00AE76FC">
        <w:rPr>
          <w:rFonts w:cs="Calibri"/>
        </w:rPr>
        <w:t xml:space="preserve"> </w:t>
      </w:r>
      <w:r w:rsidRPr="00AE76FC">
        <w:rPr>
          <w:rFonts w:cs="Calibri"/>
        </w:rPr>
        <w:tab/>
      </w:r>
      <w:r w:rsidRPr="00AE76FC">
        <w:rPr>
          <w:rFonts w:cs="Calibri"/>
        </w:rPr>
        <w:tab/>
      </w:r>
      <w:r w:rsidRPr="00AE76FC">
        <w:rPr>
          <w:rFonts w:cs="Calibri"/>
        </w:rPr>
        <w:tab/>
        <w:t>= Production Capacity of Base Steamer</w:t>
      </w:r>
      <w:r w:rsidRPr="00AE76FC">
        <w:rPr>
          <w:rFonts w:ascii="Arial" w:hAnsi="Arial"/>
          <w:vertAlign w:val="superscript"/>
        </w:rPr>
        <w:footnoteReference w:id="62"/>
      </w:r>
    </w:p>
    <w:p w14:paraId="16D50075" w14:textId="77777777" w:rsidR="008B39EB" w:rsidRPr="00AE76FC" w:rsidRDefault="008B39EB" w:rsidP="008F033B">
      <w:pPr>
        <w:ind w:left="720"/>
        <w:rPr>
          <w:rFonts w:cs="Calibri"/>
        </w:rPr>
      </w:pPr>
    </w:p>
    <w:tbl>
      <w:tblPr>
        <w:tblW w:w="5535"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695"/>
        <w:gridCol w:w="2295"/>
      </w:tblGrid>
      <w:tr w:rsidR="008B39EB" w:rsidRPr="00AE76FC" w14:paraId="16D50079" w14:textId="77777777" w:rsidTr="00DA71B2">
        <w:trPr>
          <w:trHeight w:val="296"/>
          <w:jc w:val="center"/>
        </w:trPr>
        <w:tc>
          <w:tcPr>
            <w:tcW w:w="1545" w:type="dxa"/>
            <w:shd w:val="clear" w:color="auto" w:fill="7F7F7F" w:themeFill="text1" w:themeFillTint="80"/>
            <w:hideMark/>
          </w:tcPr>
          <w:p w14:paraId="16D50076" w14:textId="77777777" w:rsidR="008B39EB" w:rsidRPr="00F24B6B" w:rsidRDefault="008B39EB" w:rsidP="008F033B">
            <w:pPr>
              <w:jc w:val="center"/>
            </w:pPr>
            <w:r w:rsidRPr="008F033B">
              <w:rPr>
                <w:b/>
                <w:color w:val="FFFFFF" w:themeColor="background1"/>
              </w:rPr>
              <w:t>Number of Pans</w:t>
            </w:r>
          </w:p>
        </w:tc>
        <w:tc>
          <w:tcPr>
            <w:tcW w:w="1695" w:type="dxa"/>
            <w:shd w:val="clear" w:color="auto" w:fill="7F7F7F" w:themeFill="text1" w:themeFillTint="80"/>
            <w:hideMark/>
          </w:tcPr>
          <w:p w14:paraId="16D50077" w14:textId="77777777" w:rsidR="008B39EB" w:rsidRPr="00F24B6B" w:rsidRDefault="008B39EB" w:rsidP="008F033B">
            <w:pPr>
              <w:jc w:val="center"/>
            </w:pPr>
            <w:r w:rsidRPr="008F033B">
              <w:rPr>
                <w:b/>
                <w:color w:val="FFFFFF" w:themeColor="background1"/>
              </w:rPr>
              <w:t>PC</w:t>
            </w:r>
            <w:r w:rsidRPr="008F033B">
              <w:rPr>
                <w:b/>
                <w:color w:val="FFFFFF" w:themeColor="background1"/>
                <w:vertAlign w:val="subscript"/>
              </w:rPr>
              <w:t>BASE</w:t>
            </w:r>
            <w:r w:rsidRPr="008F033B">
              <w:rPr>
                <w:b/>
                <w:color w:val="FFFFFF" w:themeColor="background1"/>
              </w:rPr>
              <w:t>, gas (lbs/hr)</w:t>
            </w:r>
          </w:p>
        </w:tc>
        <w:tc>
          <w:tcPr>
            <w:tcW w:w="2295" w:type="dxa"/>
            <w:shd w:val="clear" w:color="auto" w:fill="7F7F7F" w:themeFill="text1" w:themeFillTint="80"/>
          </w:tcPr>
          <w:p w14:paraId="16D50078" w14:textId="77777777" w:rsidR="008B39EB" w:rsidRPr="00F24B6B" w:rsidRDefault="008B39EB" w:rsidP="008F033B">
            <w:pPr>
              <w:jc w:val="center"/>
            </w:pPr>
            <w:r w:rsidRPr="008F033B">
              <w:rPr>
                <w:b/>
                <w:color w:val="FFFFFF" w:themeColor="background1"/>
              </w:rPr>
              <w:t>PC</w:t>
            </w:r>
            <w:r w:rsidRPr="008F033B">
              <w:rPr>
                <w:b/>
                <w:color w:val="FFFFFF" w:themeColor="background1"/>
                <w:vertAlign w:val="subscript"/>
              </w:rPr>
              <w:t>BASE</w:t>
            </w:r>
            <w:r w:rsidRPr="008F033B">
              <w:rPr>
                <w:b/>
                <w:color w:val="FFFFFF" w:themeColor="background1"/>
              </w:rPr>
              <w:t>, electric (lbs/hr)</w:t>
            </w:r>
          </w:p>
        </w:tc>
      </w:tr>
      <w:tr w:rsidR="008B39EB" w:rsidRPr="00AE76FC" w14:paraId="16D5007D" w14:textId="77777777" w:rsidTr="00DA71B2">
        <w:trPr>
          <w:trHeight w:val="255"/>
          <w:jc w:val="center"/>
        </w:trPr>
        <w:tc>
          <w:tcPr>
            <w:tcW w:w="1545" w:type="dxa"/>
            <w:noWrap/>
            <w:vAlign w:val="bottom"/>
            <w:hideMark/>
          </w:tcPr>
          <w:p w14:paraId="16D5007A" w14:textId="77777777" w:rsidR="008B39EB" w:rsidRPr="00AE76FC" w:rsidRDefault="008B39EB" w:rsidP="008F033B">
            <w:pPr>
              <w:rPr>
                <w:rFonts w:cs="Calibri"/>
              </w:rPr>
            </w:pPr>
            <w:r w:rsidRPr="00AE76FC">
              <w:rPr>
                <w:rFonts w:cs="Calibri"/>
              </w:rPr>
              <w:t>3</w:t>
            </w:r>
          </w:p>
        </w:tc>
        <w:tc>
          <w:tcPr>
            <w:tcW w:w="1695" w:type="dxa"/>
            <w:noWrap/>
            <w:vAlign w:val="bottom"/>
            <w:hideMark/>
          </w:tcPr>
          <w:p w14:paraId="16D5007B" w14:textId="77777777" w:rsidR="008B39EB" w:rsidRPr="00AE76FC" w:rsidRDefault="008B39EB" w:rsidP="008F033B">
            <w:pPr>
              <w:rPr>
                <w:rFonts w:cs="Calibri"/>
              </w:rPr>
            </w:pPr>
            <w:r w:rsidRPr="00AE76FC">
              <w:rPr>
                <w:rFonts w:cs="Calibri"/>
              </w:rPr>
              <w:t>65</w:t>
            </w:r>
          </w:p>
        </w:tc>
        <w:tc>
          <w:tcPr>
            <w:tcW w:w="2295" w:type="dxa"/>
          </w:tcPr>
          <w:p w14:paraId="16D5007C" w14:textId="77777777" w:rsidR="008B39EB" w:rsidRPr="00AE76FC" w:rsidRDefault="008B39EB" w:rsidP="008F033B">
            <w:pPr>
              <w:rPr>
                <w:rFonts w:cs="Calibri"/>
              </w:rPr>
            </w:pPr>
            <w:r w:rsidRPr="00AE76FC">
              <w:rPr>
                <w:rFonts w:cs="Calibri"/>
              </w:rPr>
              <w:t>70</w:t>
            </w:r>
          </w:p>
        </w:tc>
      </w:tr>
      <w:tr w:rsidR="008B39EB" w:rsidRPr="00AE76FC" w14:paraId="16D50081" w14:textId="77777777" w:rsidTr="00DA71B2">
        <w:trPr>
          <w:trHeight w:val="255"/>
          <w:jc w:val="center"/>
        </w:trPr>
        <w:tc>
          <w:tcPr>
            <w:tcW w:w="1545" w:type="dxa"/>
            <w:noWrap/>
            <w:vAlign w:val="bottom"/>
            <w:hideMark/>
          </w:tcPr>
          <w:p w14:paraId="16D5007E" w14:textId="77777777" w:rsidR="008B39EB" w:rsidRPr="00AE76FC" w:rsidRDefault="008B39EB" w:rsidP="008F033B">
            <w:pPr>
              <w:rPr>
                <w:rFonts w:cs="Calibri"/>
              </w:rPr>
            </w:pPr>
            <w:r w:rsidRPr="00AE76FC">
              <w:rPr>
                <w:rFonts w:cs="Calibri"/>
              </w:rPr>
              <w:t>4</w:t>
            </w:r>
          </w:p>
        </w:tc>
        <w:tc>
          <w:tcPr>
            <w:tcW w:w="1695" w:type="dxa"/>
            <w:noWrap/>
            <w:vAlign w:val="bottom"/>
            <w:hideMark/>
          </w:tcPr>
          <w:p w14:paraId="16D5007F" w14:textId="77777777" w:rsidR="008B39EB" w:rsidRPr="00AE76FC" w:rsidRDefault="008B39EB" w:rsidP="008F033B">
            <w:pPr>
              <w:rPr>
                <w:rFonts w:cs="Calibri"/>
              </w:rPr>
            </w:pPr>
            <w:r w:rsidRPr="00AE76FC">
              <w:rPr>
                <w:rFonts w:cs="Calibri"/>
              </w:rPr>
              <w:t>87</w:t>
            </w:r>
          </w:p>
        </w:tc>
        <w:tc>
          <w:tcPr>
            <w:tcW w:w="2295" w:type="dxa"/>
          </w:tcPr>
          <w:p w14:paraId="16D50080" w14:textId="77777777" w:rsidR="008B39EB" w:rsidRPr="00AE76FC" w:rsidRDefault="008B39EB" w:rsidP="008F033B">
            <w:pPr>
              <w:rPr>
                <w:rFonts w:cs="Calibri"/>
              </w:rPr>
            </w:pPr>
            <w:r w:rsidRPr="00AE76FC">
              <w:rPr>
                <w:rFonts w:cs="Calibri"/>
              </w:rPr>
              <w:t>93</w:t>
            </w:r>
          </w:p>
        </w:tc>
      </w:tr>
      <w:tr w:rsidR="008B39EB" w:rsidRPr="00AE76FC" w14:paraId="16D50085" w14:textId="77777777" w:rsidTr="00DA71B2">
        <w:trPr>
          <w:trHeight w:val="255"/>
          <w:jc w:val="center"/>
        </w:trPr>
        <w:tc>
          <w:tcPr>
            <w:tcW w:w="1545" w:type="dxa"/>
            <w:noWrap/>
            <w:vAlign w:val="bottom"/>
            <w:hideMark/>
          </w:tcPr>
          <w:p w14:paraId="16D50082" w14:textId="77777777" w:rsidR="008B39EB" w:rsidRPr="00AE76FC" w:rsidRDefault="008B39EB" w:rsidP="008F033B">
            <w:pPr>
              <w:rPr>
                <w:rFonts w:cs="Calibri"/>
              </w:rPr>
            </w:pPr>
            <w:r w:rsidRPr="00AE76FC">
              <w:rPr>
                <w:rFonts w:cs="Calibri"/>
              </w:rPr>
              <w:t>5</w:t>
            </w:r>
          </w:p>
        </w:tc>
        <w:tc>
          <w:tcPr>
            <w:tcW w:w="1695" w:type="dxa"/>
            <w:noWrap/>
            <w:vAlign w:val="bottom"/>
            <w:hideMark/>
          </w:tcPr>
          <w:p w14:paraId="16D50083" w14:textId="77777777" w:rsidR="008B39EB" w:rsidRPr="00AE76FC" w:rsidRDefault="008B39EB" w:rsidP="008F033B">
            <w:pPr>
              <w:rPr>
                <w:rFonts w:cs="Calibri"/>
              </w:rPr>
            </w:pPr>
            <w:r w:rsidRPr="00AE76FC">
              <w:rPr>
                <w:rFonts w:cs="Calibri"/>
              </w:rPr>
              <w:t>108</w:t>
            </w:r>
          </w:p>
        </w:tc>
        <w:tc>
          <w:tcPr>
            <w:tcW w:w="2295" w:type="dxa"/>
          </w:tcPr>
          <w:p w14:paraId="16D50084" w14:textId="77777777" w:rsidR="008B39EB" w:rsidRPr="00AE76FC" w:rsidRDefault="008B39EB" w:rsidP="008F033B">
            <w:pPr>
              <w:rPr>
                <w:rFonts w:cs="Calibri"/>
              </w:rPr>
            </w:pPr>
            <w:r w:rsidRPr="00AE76FC">
              <w:rPr>
                <w:rFonts w:cs="Calibri"/>
              </w:rPr>
              <w:t>117</w:t>
            </w:r>
          </w:p>
        </w:tc>
      </w:tr>
      <w:tr w:rsidR="008B39EB" w:rsidRPr="00AE76FC" w14:paraId="16D50089" w14:textId="77777777" w:rsidTr="00DA71B2">
        <w:trPr>
          <w:trHeight w:val="255"/>
          <w:jc w:val="center"/>
        </w:trPr>
        <w:tc>
          <w:tcPr>
            <w:tcW w:w="1545" w:type="dxa"/>
            <w:noWrap/>
            <w:vAlign w:val="bottom"/>
            <w:hideMark/>
          </w:tcPr>
          <w:p w14:paraId="16D50086" w14:textId="77777777" w:rsidR="008B39EB" w:rsidRPr="00AE76FC" w:rsidRDefault="008B39EB" w:rsidP="008F033B">
            <w:pPr>
              <w:rPr>
                <w:rFonts w:cs="Calibri"/>
              </w:rPr>
            </w:pPr>
            <w:r w:rsidRPr="00AE76FC">
              <w:rPr>
                <w:rFonts w:cs="Calibri"/>
              </w:rPr>
              <w:t>6</w:t>
            </w:r>
          </w:p>
        </w:tc>
        <w:tc>
          <w:tcPr>
            <w:tcW w:w="1695" w:type="dxa"/>
            <w:noWrap/>
            <w:vAlign w:val="bottom"/>
            <w:hideMark/>
          </w:tcPr>
          <w:p w14:paraId="16D50087" w14:textId="77777777" w:rsidR="008B39EB" w:rsidRPr="00AE76FC" w:rsidRDefault="008B39EB" w:rsidP="008F033B">
            <w:pPr>
              <w:rPr>
                <w:rFonts w:cs="Calibri"/>
              </w:rPr>
            </w:pPr>
            <w:r w:rsidRPr="00AE76FC">
              <w:rPr>
                <w:rFonts w:cs="Calibri"/>
              </w:rPr>
              <w:t>130</w:t>
            </w:r>
          </w:p>
        </w:tc>
        <w:tc>
          <w:tcPr>
            <w:tcW w:w="2295" w:type="dxa"/>
          </w:tcPr>
          <w:p w14:paraId="16D50088" w14:textId="77777777" w:rsidR="008B39EB" w:rsidRPr="00AE76FC" w:rsidRDefault="008B39EB" w:rsidP="008F033B">
            <w:pPr>
              <w:rPr>
                <w:rFonts w:cs="Calibri"/>
              </w:rPr>
            </w:pPr>
            <w:r w:rsidRPr="00AE76FC">
              <w:rPr>
                <w:rFonts w:cs="Calibri"/>
              </w:rPr>
              <w:t>140</w:t>
            </w:r>
          </w:p>
        </w:tc>
      </w:tr>
    </w:tbl>
    <w:p w14:paraId="16D5008A" w14:textId="77777777" w:rsidR="008B39EB" w:rsidRPr="00AE76FC" w:rsidRDefault="008B39EB" w:rsidP="008B39EB">
      <w:pPr>
        <w:ind w:left="2880" w:hanging="2160"/>
        <w:rPr>
          <w:rFonts w:cs="Calibri"/>
        </w:rPr>
      </w:pPr>
    </w:p>
    <w:p w14:paraId="16D5008B" w14:textId="77777777" w:rsidR="008B39EB" w:rsidRPr="00AE76FC" w:rsidRDefault="008B39EB" w:rsidP="008B39EB">
      <w:pPr>
        <w:ind w:left="2880" w:hanging="2160"/>
        <w:rPr>
          <w:rFonts w:cs="Calibri"/>
        </w:rPr>
      </w:pPr>
      <w:r w:rsidRPr="00AE76FC">
        <w:rPr>
          <w:rFonts w:cs="Calibri"/>
        </w:rPr>
        <w:t>E</w:t>
      </w:r>
      <w:r w:rsidRPr="00AE76FC">
        <w:rPr>
          <w:rFonts w:cs="Calibri"/>
          <w:vertAlign w:val="subscript"/>
        </w:rPr>
        <w:t>FOOD</w:t>
      </w:r>
      <w:r w:rsidRPr="00AE76FC">
        <w:rPr>
          <w:rFonts w:cs="Calibri"/>
        </w:rPr>
        <w:t xml:space="preserve">= </w:t>
      </w:r>
      <w:r w:rsidRPr="00AE76FC">
        <w:rPr>
          <w:rFonts w:cs="Calibri"/>
        </w:rPr>
        <w:tab/>
        <w:t>Amount of Energy Absorbed by the food during cooking known as ASTM Energy to Food (Btu/lb or kW/lb)</w:t>
      </w:r>
    </w:p>
    <w:p w14:paraId="16D5008C" w14:textId="77777777" w:rsidR="008B39EB" w:rsidRPr="00AE76FC" w:rsidRDefault="008B39EB" w:rsidP="008B39EB">
      <w:pPr>
        <w:ind w:left="5328" w:hanging="2448"/>
        <w:rPr>
          <w:rFonts w:cs="Calibri"/>
        </w:rPr>
      </w:pPr>
      <w:r w:rsidRPr="00AE76FC">
        <w:rPr>
          <w:rFonts w:cs="Calibri"/>
        </w:rPr>
        <w:t>=105 Btu/lb</w:t>
      </w:r>
      <w:r w:rsidRPr="00AE76FC">
        <w:rPr>
          <w:rFonts w:ascii="Arial" w:hAnsi="Arial"/>
          <w:vertAlign w:val="superscript"/>
        </w:rPr>
        <w:footnoteReference w:id="63"/>
      </w:r>
      <w:r w:rsidRPr="00AE76FC">
        <w:rPr>
          <w:rFonts w:cs="Calibri"/>
        </w:rPr>
        <w:t xml:space="preserve"> (gas steamers) or 0.0308</w:t>
      </w:r>
      <w:r w:rsidRPr="00AE76FC">
        <w:rPr>
          <w:rFonts w:cs="Calibri"/>
          <w:vertAlign w:val="superscript"/>
        </w:rPr>
        <w:t>8</w:t>
      </w:r>
      <w:r w:rsidRPr="00AE76FC">
        <w:rPr>
          <w:rFonts w:cs="Calibri"/>
        </w:rPr>
        <w:t xml:space="preserve"> (electric steamers)</w:t>
      </w:r>
    </w:p>
    <w:p w14:paraId="16D5008D" w14:textId="77777777" w:rsidR="008B39EB" w:rsidRPr="00AE76FC" w:rsidRDefault="008B39EB" w:rsidP="008B39EB">
      <w:pPr>
        <w:ind w:left="720"/>
        <w:rPr>
          <w:rFonts w:cs="Calibri"/>
          <w:szCs w:val="20"/>
        </w:rPr>
      </w:pPr>
      <w:r w:rsidRPr="00AE76FC">
        <w:rPr>
          <w:rFonts w:cs="Calibri"/>
        </w:rPr>
        <w:t>EFF</w:t>
      </w:r>
      <w:r w:rsidRPr="00AE76FC">
        <w:rPr>
          <w:rFonts w:cs="Calibri"/>
          <w:vertAlign w:val="subscript"/>
        </w:rPr>
        <w:t>BASE</w:t>
      </w:r>
      <w:r w:rsidRPr="00AE76FC">
        <w:rPr>
          <w:rFonts w:cs="Calibri"/>
        </w:rPr>
        <w:tab/>
      </w:r>
      <w:r w:rsidRPr="00AE76FC">
        <w:rPr>
          <w:rFonts w:cs="Calibri"/>
        </w:rPr>
        <w:tab/>
      </w:r>
      <w:r w:rsidRPr="00AE76FC">
        <w:rPr>
          <w:rFonts w:cs="Calibri"/>
        </w:rPr>
        <w:tab/>
        <w:t>=</w:t>
      </w:r>
      <w:r w:rsidRPr="00AE76FC">
        <w:rPr>
          <w:rFonts w:cs="Calibri"/>
          <w:szCs w:val="20"/>
        </w:rPr>
        <w:t>Heavy Load Cooking Efficiency for Base Steamer</w:t>
      </w:r>
    </w:p>
    <w:p w14:paraId="16D5008E" w14:textId="77777777" w:rsidR="008B39EB" w:rsidRPr="00AE76FC" w:rsidRDefault="008B39EB" w:rsidP="008B39EB">
      <w:pPr>
        <w:ind w:left="720"/>
        <w:rPr>
          <w:rFonts w:cs="Calibri"/>
          <w:szCs w:val="20"/>
        </w:rPr>
      </w:pPr>
      <w:r w:rsidRPr="00AE76FC">
        <w:rPr>
          <w:rFonts w:cs="Calibri"/>
        </w:rPr>
        <w:tab/>
      </w:r>
      <w:r w:rsidRPr="00AE76FC">
        <w:rPr>
          <w:rFonts w:cs="Calibri"/>
        </w:rPr>
        <w:tab/>
      </w:r>
      <w:r w:rsidRPr="00AE76FC">
        <w:rPr>
          <w:rFonts w:cs="Calibri"/>
        </w:rPr>
        <w:tab/>
        <w:t>=15%</w:t>
      </w:r>
      <w:r w:rsidRPr="00AE76FC">
        <w:rPr>
          <w:rFonts w:ascii="Arial" w:hAnsi="Arial" w:cs="Calibri"/>
          <w:vertAlign w:val="superscript"/>
        </w:rPr>
        <w:footnoteReference w:id="64"/>
      </w:r>
      <w:r w:rsidRPr="00AE76FC">
        <w:rPr>
          <w:rFonts w:cs="Calibri"/>
        </w:rPr>
        <w:t xml:space="preserve"> (gas steamers) or 26%</w:t>
      </w:r>
      <w:r w:rsidRPr="00AE76FC">
        <w:rPr>
          <w:rFonts w:cs="Calibri"/>
          <w:vertAlign w:val="superscript"/>
        </w:rPr>
        <w:t>9</w:t>
      </w:r>
      <w:r w:rsidRPr="00AE76FC">
        <w:rPr>
          <w:rFonts w:cs="Calibri"/>
        </w:rPr>
        <w:t xml:space="preserve"> (electric steamers)</w:t>
      </w:r>
    </w:p>
    <w:p w14:paraId="16D5008F" w14:textId="77777777" w:rsidR="008B39EB" w:rsidRPr="00AE76FC" w:rsidRDefault="008B39EB" w:rsidP="008F033B">
      <w:pPr>
        <w:rPr>
          <w:rFonts w:cs="Calibri"/>
        </w:rPr>
      </w:pPr>
      <w:r w:rsidRPr="00AE76FC">
        <w:rPr>
          <w:rFonts w:cs="Calibri"/>
        </w:rPr>
        <w:t>HOURS</w:t>
      </w:r>
      <w:r w:rsidRPr="00AE76FC">
        <w:rPr>
          <w:rFonts w:cs="Calibri"/>
          <w:vertAlign w:val="subscript"/>
        </w:rPr>
        <w:t xml:space="preserve">day </w:t>
      </w:r>
      <w:r w:rsidRPr="00AE76FC">
        <w:rPr>
          <w:rFonts w:cs="Calibri"/>
        </w:rPr>
        <w:tab/>
      </w:r>
      <w:r w:rsidRPr="00AE76FC">
        <w:rPr>
          <w:rFonts w:cs="Calibri"/>
        </w:rPr>
        <w:tab/>
        <w:t>= Average Daily Operation (hours)</w:t>
      </w:r>
    </w:p>
    <w:tbl>
      <w:tblPr>
        <w:tblW w:w="3766" w:type="dxa"/>
        <w:jc w:val="center"/>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54"/>
      </w:tblGrid>
      <w:tr w:rsidR="008B39EB" w:rsidRPr="00AE76FC" w14:paraId="16D50092" w14:textId="77777777" w:rsidTr="00DA71B2">
        <w:trPr>
          <w:trHeight w:val="288"/>
          <w:jc w:val="center"/>
        </w:trPr>
        <w:tc>
          <w:tcPr>
            <w:tcW w:w="2640" w:type="dxa"/>
            <w:shd w:val="clear" w:color="auto" w:fill="7F7F7F" w:themeFill="text1" w:themeFillTint="80"/>
            <w:hideMark/>
          </w:tcPr>
          <w:p w14:paraId="16D50090" w14:textId="77777777" w:rsidR="008B39EB" w:rsidRPr="00F24B6B" w:rsidRDefault="008B39EB" w:rsidP="008F033B">
            <w:pPr>
              <w:jc w:val="center"/>
            </w:pPr>
            <w:r w:rsidRPr="008F033B">
              <w:rPr>
                <w:b/>
                <w:color w:val="FFFFFF" w:themeColor="background1"/>
              </w:rPr>
              <w:t>Type of Food Service</w:t>
            </w:r>
          </w:p>
        </w:tc>
        <w:tc>
          <w:tcPr>
            <w:tcW w:w="1126" w:type="dxa"/>
            <w:shd w:val="clear" w:color="auto" w:fill="7F7F7F" w:themeFill="text1" w:themeFillTint="80"/>
          </w:tcPr>
          <w:p w14:paraId="16D50091" w14:textId="77777777" w:rsidR="008B39EB" w:rsidRPr="00F24B6B" w:rsidRDefault="008B39EB" w:rsidP="008F033B">
            <w:pPr>
              <w:jc w:val="center"/>
            </w:pPr>
            <w:r w:rsidRPr="008F033B">
              <w:rPr>
                <w:b/>
                <w:color w:val="FFFFFF" w:themeColor="background1"/>
              </w:rPr>
              <w:t>Hoursday</w:t>
            </w:r>
            <w:r w:rsidRPr="00AE76FC">
              <w:rPr>
                <w:rFonts w:ascii="Arial" w:hAnsi="Arial"/>
                <w:b/>
                <w:noProof/>
                <w:color w:val="FFFFFF" w:themeColor="background1"/>
                <w:vertAlign w:val="superscript"/>
              </w:rPr>
              <w:footnoteReference w:id="65"/>
            </w:r>
          </w:p>
        </w:tc>
      </w:tr>
      <w:tr w:rsidR="008B39EB" w:rsidRPr="00AE76FC" w14:paraId="16D50095" w14:textId="77777777" w:rsidTr="008F033B">
        <w:trPr>
          <w:trHeight w:val="288"/>
          <w:jc w:val="center"/>
        </w:trPr>
        <w:tc>
          <w:tcPr>
            <w:tcW w:w="2640" w:type="dxa"/>
            <w:noWrap/>
            <w:vAlign w:val="bottom"/>
          </w:tcPr>
          <w:p w14:paraId="16D50093" w14:textId="77777777" w:rsidR="008B39EB" w:rsidRPr="00AE76FC" w:rsidRDefault="008B39EB" w:rsidP="008F033B">
            <w:pPr>
              <w:rPr>
                <w:rFonts w:cs="Calibri"/>
              </w:rPr>
            </w:pPr>
            <w:r w:rsidRPr="00AE76FC">
              <w:rPr>
                <w:rFonts w:cs="Calibri"/>
              </w:rPr>
              <w:t>Fast Food, limited menu</w:t>
            </w:r>
          </w:p>
        </w:tc>
        <w:tc>
          <w:tcPr>
            <w:tcW w:w="1126" w:type="dxa"/>
          </w:tcPr>
          <w:p w14:paraId="16D50094" w14:textId="77777777" w:rsidR="008B39EB" w:rsidRPr="00AE76FC" w:rsidRDefault="008B39EB" w:rsidP="008F033B">
            <w:pPr>
              <w:rPr>
                <w:rFonts w:cs="Calibri"/>
              </w:rPr>
            </w:pPr>
            <w:r w:rsidRPr="00AE76FC">
              <w:rPr>
                <w:rFonts w:cs="Calibri"/>
              </w:rPr>
              <w:t>4</w:t>
            </w:r>
          </w:p>
        </w:tc>
      </w:tr>
      <w:tr w:rsidR="008B39EB" w:rsidRPr="00AE76FC" w14:paraId="16D50098" w14:textId="77777777" w:rsidTr="008F033B">
        <w:trPr>
          <w:trHeight w:val="288"/>
          <w:jc w:val="center"/>
        </w:trPr>
        <w:tc>
          <w:tcPr>
            <w:tcW w:w="2640" w:type="dxa"/>
            <w:noWrap/>
            <w:vAlign w:val="bottom"/>
          </w:tcPr>
          <w:p w14:paraId="16D50096" w14:textId="77777777" w:rsidR="008B39EB" w:rsidRPr="00AE76FC" w:rsidRDefault="008B39EB" w:rsidP="008F033B">
            <w:pPr>
              <w:rPr>
                <w:rFonts w:cs="Calibri"/>
              </w:rPr>
            </w:pPr>
            <w:r w:rsidRPr="00AE76FC">
              <w:rPr>
                <w:rFonts w:cs="Calibri"/>
              </w:rPr>
              <w:t>Fast Food, expanded menu</w:t>
            </w:r>
          </w:p>
        </w:tc>
        <w:tc>
          <w:tcPr>
            <w:tcW w:w="1126" w:type="dxa"/>
          </w:tcPr>
          <w:p w14:paraId="16D50097" w14:textId="77777777" w:rsidR="008B39EB" w:rsidRPr="00AE76FC" w:rsidRDefault="008B39EB" w:rsidP="008F033B">
            <w:pPr>
              <w:rPr>
                <w:rFonts w:cs="Calibri"/>
              </w:rPr>
            </w:pPr>
            <w:r w:rsidRPr="00AE76FC">
              <w:rPr>
                <w:rFonts w:cs="Calibri"/>
              </w:rPr>
              <w:t>5</w:t>
            </w:r>
          </w:p>
        </w:tc>
      </w:tr>
      <w:tr w:rsidR="008B39EB" w:rsidRPr="00AE76FC" w14:paraId="16D5009B" w14:textId="77777777" w:rsidTr="008F033B">
        <w:trPr>
          <w:trHeight w:val="288"/>
          <w:jc w:val="center"/>
        </w:trPr>
        <w:tc>
          <w:tcPr>
            <w:tcW w:w="2640" w:type="dxa"/>
            <w:noWrap/>
            <w:vAlign w:val="bottom"/>
          </w:tcPr>
          <w:p w14:paraId="16D50099" w14:textId="77777777" w:rsidR="008B39EB" w:rsidRPr="00AE76FC" w:rsidRDefault="008B39EB" w:rsidP="008F033B">
            <w:pPr>
              <w:rPr>
                <w:rFonts w:cs="Calibri"/>
              </w:rPr>
            </w:pPr>
            <w:r w:rsidRPr="00AE76FC">
              <w:rPr>
                <w:rFonts w:cs="Calibri"/>
              </w:rPr>
              <w:t>Pizza</w:t>
            </w:r>
          </w:p>
        </w:tc>
        <w:tc>
          <w:tcPr>
            <w:tcW w:w="1126" w:type="dxa"/>
          </w:tcPr>
          <w:p w14:paraId="16D5009A" w14:textId="77777777" w:rsidR="008B39EB" w:rsidRPr="00AE76FC" w:rsidRDefault="008B39EB" w:rsidP="008F033B">
            <w:pPr>
              <w:rPr>
                <w:rFonts w:cs="Calibri"/>
              </w:rPr>
            </w:pPr>
            <w:r w:rsidRPr="00AE76FC">
              <w:rPr>
                <w:rFonts w:cs="Calibri"/>
              </w:rPr>
              <w:t>8</w:t>
            </w:r>
          </w:p>
        </w:tc>
      </w:tr>
      <w:tr w:rsidR="008B39EB" w:rsidRPr="00AE76FC" w14:paraId="16D5009E" w14:textId="77777777" w:rsidTr="008F033B">
        <w:trPr>
          <w:trHeight w:val="288"/>
          <w:jc w:val="center"/>
        </w:trPr>
        <w:tc>
          <w:tcPr>
            <w:tcW w:w="2640" w:type="dxa"/>
            <w:noWrap/>
            <w:vAlign w:val="bottom"/>
          </w:tcPr>
          <w:p w14:paraId="16D5009C" w14:textId="77777777" w:rsidR="008B39EB" w:rsidRPr="00AE76FC" w:rsidRDefault="008B39EB" w:rsidP="008F033B">
            <w:pPr>
              <w:rPr>
                <w:rFonts w:cs="Calibri"/>
              </w:rPr>
            </w:pPr>
            <w:r w:rsidRPr="00AE76FC">
              <w:rPr>
                <w:rFonts w:cs="Calibri"/>
              </w:rPr>
              <w:t>Full Service, limited menu</w:t>
            </w:r>
          </w:p>
        </w:tc>
        <w:tc>
          <w:tcPr>
            <w:tcW w:w="1126" w:type="dxa"/>
          </w:tcPr>
          <w:p w14:paraId="16D5009D" w14:textId="77777777" w:rsidR="008B39EB" w:rsidRPr="00AE76FC" w:rsidRDefault="008B39EB" w:rsidP="008F033B">
            <w:pPr>
              <w:rPr>
                <w:rFonts w:cs="Calibri"/>
              </w:rPr>
            </w:pPr>
            <w:r w:rsidRPr="00AE76FC">
              <w:rPr>
                <w:rFonts w:cs="Calibri"/>
              </w:rPr>
              <w:t>8</w:t>
            </w:r>
          </w:p>
        </w:tc>
      </w:tr>
      <w:tr w:rsidR="008B39EB" w:rsidRPr="00AE76FC" w14:paraId="16D500A1" w14:textId="77777777" w:rsidTr="00DA71B2">
        <w:trPr>
          <w:trHeight w:val="288"/>
          <w:jc w:val="center"/>
        </w:trPr>
        <w:tc>
          <w:tcPr>
            <w:tcW w:w="2640" w:type="dxa"/>
            <w:noWrap/>
            <w:vAlign w:val="bottom"/>
          </w:tcPr>
          <w:p w14:paraId="16D5009F" w14:textId="77777777" w:rsidR="008B39EB" w:rsidRPr="00AE76FC" w:rsidRDefault="008B39EB" w:rsidP="00DA71B2">
            <w:pPr>
              <w:rPr>
                <w:rFonts w:cs="Calibri"/>
              </w:rPr>
            </w:pPr>
            <w:r>
              <w:rPr>
                <w:rFonts w:cs="Calibri"/>
              </w:rPr>
              <w:t>Full Service, expanded menu</w:t>
            </w:r>
          </w:p>
        </w:tc>
        <w:tc>
          <w:tcPr>
            <w:tcW w:w="1126" w:type="dxa"/>
          </w:tcPr>
          <w:p w14:paraId="16D500A0" w14:textId="77777777" w:rsidR="008B39EB" w:rsidRPr="00AE76FC" w:rsidRDefault="008B39EB" w:rsidP="00DA71B2">
            <w:pPr>
              <w:rPr>
                <w:rFonts w:cs="Calibri"/>
              </w:rPr>
            </w:pPr>
            <w:r>
              <w:rPr>
                <w:rFonts w:cs="Calibri"/>
              </w:rPr>
              <w:t>7</w:t>
            </w:r>
          </w:p>
        </w:tc>
      </w:tr>
      <w:tr w:rsidR="008B39EB" w:rsidRPr="00AE76FC" w14:paraId="16D500A4" w14:textId="77777777" w:rsidTr="008F033B">
        <w:trPr>
          <w:trHeight w:val="288"/>
          <w:jc w:val="center"/>
        </w:trPr>
        <w:tc>
          <w:tcPr>
            <w:tcW w:w="2640" w:type="dxa"/>
            <w:noWrap/>
            <w:vAlign w:val="bottom"/>
          </w:tcPr>
          <w:p w14:paraId="16D500A2" w14:textId="77777777" w:rsidR="008B39EB" w:rsidRPr="00AE76FC" w:rsidRDefault="008B39EB" w:rsidP="008F033B">
            <w:pPr>
              <w:rPr>
                <w:rFonts w:cs="Calibri"/>
              </w:rPr>
            </w:pPr>
            <w:r w:rsidRPr="00AE76FC">
              <w:rPr>
                <w:rFonts w:cs="Calibri"/>
              </w:rPr>
              <w:t>Cafeteria</w:t>
            </w:r>
          </w:p>
        </w:tc>
        <w:tc>
          <w:tcPr>
            <w:tcW w:w="1126" w:type="dxa"/>
          </w:tcPr>
          <w:p w14:paraId="16D500A3" w14:textId="77777777" w:rsidR="008B39EB" w:rsidRPr="00AE76FC" w:rsidRDefault="008B39EB" w:rsidP="008F033B">
            <w:pPr>
              <w:rPr>
                <w:rFonts w:cs="Calibri"/>
              </w:rPr>
            </w:pPr>
            <w:r w:rsidRPr="00AE76FC">
              <w:rPr>
                <w:rFonts w:cs="Calibri"/>
              </w:rPr>
              <w:t>6</w:t>
            </w:r>
          </w:p>
        </w:tc>
      </w:tr>
      <w:tr w:rsidR="008B39EB" w:rsidRPr="00AE76FC" w14:paraId="16D500A7" w14:textId="77777777" w:rsidTr="00DA71B2">
        <w:trPr>
          <w:trHeight w:val="288"/>
          <w:jc w:val="center"/>
        </w:trPr>
        <w:tc>
          <w:tcPr>
            <w:tcW w:w="2640" w:type="dxa"/>
            <w:shd w:val="clear" w:color="auto" w:fill="FFFFFF" w:themeFill="background1"/>
          </w:tcPr>
          <w:p w14:paraId="16D500A5" w14:textId="77777777" w:rsidR="008B39EB" w:rsidRPr="00AE76FC" w:rsidRDefault="008B39EB" w:rsidP="008F033B">
            <w:pPr>
              <w:rPr>
                <w:rFonts w:cs="Calibri"/>
              </w:rPr>
            </w:pPr>
            <w:r w:rsidRPr="00AE76FC">
              <w:rPr>
                <w:rFonts w:cs="Calibri"/>
              </w:rPr>
              <w:t>Unknown</w:t>
            </w:r>
          </w:p>
        </w:tc>
        <w:tc>
          <w:tcPr>
            <w:tcW w:w="1126" w:type="dxa"/>
            <w:shd w:val="clear" w:color="auto" w:fill="FFFFFF" w:themeFill="background1"/>
          </w:tcPr>
          <w:p w14:paraId="16D500A6" w14:textId="77777777" w:rsidR="008B39EB" w:rsidRPr="00AE76FC" w:rsidRDefault="008B39EB" w:rsidP="008F033B">
            <w:pPr>
              <w:rPr>
                <w:rFonts w:cs="Calibri"/>
              </w:rPr>
            </w:pPr>
            <w:r>
              <w:rPr>
                <w:rFonts w:cs="Calibri"/>
              </w:rPr>
              <w:t>6</w:t>
            </w:r>
            <w:r w:rsidRPr="00AE76FC">
              <w:rPr>
                <w:rFonts w:ascii="Arial" w:hAnsi="Arial" w:cs="Calibri"/>
                <w:vertAlign w:val="superscript"/>
              </w:rPr>
              <w:footnoteReference w:id="66"/>
            </w:r>
          </w:p>
        </w:tc>
      </w:tr>
      <w:tr w:rsidR="008B39EB" w:rsidRPr="00AE76FC" w14:paraId="16D500AA" w14:textId="77777777" w:rsidTr="008F033B">
        <w:trPr>
          <w:trHeight w:val="288"/>
          <w:jc w:val="center"/>
        </w:trPr>
        <w:tc>
          <w:tcPr>
            <w:tcW w:w="2640" w:type="dxa"/>
            <w:noWrap/>
            <w:vAlign w:val="bottom"/>
          </w:tcPr>
          <w:p w14:paraId="16D500A8" w14:textId="77777777" w:rsidR="008B39EB" w:rsidRPr="00AE76FC" w:rsidRDefault="008B39EB" w:rsidP="008F033B">
            <w:pPr>
              <w:rPr>
                <w:rFonts w:cs="Calibri"/>
              </w:rPr>
            </w:pPr>
            <w:r w:rsidRPr="00AE76FC">
              <w:rPr>
                <w:rFonts w:cs="Calibri"/>
              </w:rPr>
              <w:t>Custom</w:t>
            </w:r>
          </w:p>
        </w:tc>
        <w:tc>
          <w:tcPr>
            <w:tcW w:w="1126" w:type="dxa"/>
          </w:tcPr>
          <w:p w14:paraId="16D500A9" w14:textId="77777777" w:rsidR="008B39EB" w:rsidRPr="00AE76FC" w:rsidRDefault="008B39EB" w:rsidP="008F033B">
            <w:pPr>
              <w:rPr>
                <w:rFonts w:cs="Calibri"/>
              </w:rPr>
            </w:pPr>
            <w:r w:rsidRPr="00AE76FC">
              <w:rPr>
                <w:rFonts w:cs="Calibri"/>
              </w:rPr>
              <w:t>Varies</w:t>
            </w:r>
          </w:p>
        </w:tc>
      </w:tr>
    </w:tbl>
    <w:p w14:paraId="16D500AB" w14:textId="77777777" w:rsidR="008B39EB" w:rsidRPr="00AE76FC" w:rsidRDefault="008B39EB" w:rsidP="008B39EB">
      <w:pPr>
        <w:ind w:left="720"/>
        <w:rPr>
          <w:rFonts w:cs="Calibri"/>
        </w:rPr>
      </w:pPr>
    </w:p>
    <w:p w14:paraId="16D500AC" w14:textId="77777777" w:rsidR="008B39EB" w:rsidRPr="00AE76FC" w:rsidRDefault="008B39EB" w:rsidP="008B39EB">
      <w:pPr>
        <w:ind w:left="720"/>
        <w:rPr>
          <w:rFonts w:cs="Calibri"/>
        </w:rPr>
      </w:pPr>
      <w:r w:rsidRPr="00AE76FC">
        <w:rPr>
          <w:rFonts w:cs="Calibri"/>
        </w:rPr>
        <w:t>F</w:t>
      </w:r>
      <w:r w:rsidRPr="00AE76FC">
        <w:rPr>
          <w:rFonts w:cs="Calibri"/>
        </w:rPr>
        <w:tab/>
      </w:r>
      <w:r w:rsidRPr="00AE76FC">
        <w:rPr>
          <w:rFonts w:cs="Calibri"/>
        </w:rPr>
        <w:tab/>
      </w:r>
      <w:r w:rsidRPr="00AE76FC">
        <w:rPr>
          <w:rFonts w:cs="Calibri"/>
        </w:rPr>
        <w:tab/>
        <w:t>= Food cooked per day (lbs/day)</w:t>
      </w:r>
    </w:p>
    <w:p w14:paraId="16D500AD" w14:textId="77777777" w:rsidR="008B39EB" w:rsidRPr="00AE76FC" w:rsidRDefault="008B39EB" w:rsidP="008B39EB">
      <w:pPr>
        <w:ind w:left="2880"/>
        <w:rPr>
          <w:rFonts w:cs="Calibri"/>
        </w:rPr>
      </w:pPr>
      <w:r w:rsidRPr="00AE76FC">
        <w:rPr>
          <w:rFonts w:cs="Calibri"/>
        </w:rPr>
        <w:t>= custom or if unknown, use 100 lbs/day</w:t>
      </w:r>
      <w:r w:rsidRPr="00AE76FC">
        <w:rPr>
          <w:rFonts w:ascii="Arial" w:hAnsi="Arial" w:cs="Calibri"/>
          <w:vertAlign w:val="superscript"/>
        </w:rPr>
        <w:footnoteReference w:id="67"/>
      </w:r>
    </w:p>
    <w:p w14:paraId="16D500AE" w14:textId="77777777" w:rsidR="008B39EB" w:rsidRPr="00AE76FC" w:rsidRDefault="008B39EB" w:rsidP="008B39EB">
      <w:pPr>
        <w:ind w:left="720"/>
        <w:rPr>
          <w:rFonts w:cs="Calibri"/>
        </w:rPr>
      </w:pPr>
      <w:r w:rsidRPr="00AE76FC">
        <w:rPr>
          <w:rFonts w:cs="Calibri"/>
        </w:rPr>
        <w:t>CSM</w:t>
      </w:r>
      <w:r w:rsidRPr="00AE76FC">
        <w:rPr>
          <w:rFonts w:cs="Calibri"/>
          <w:vertAlign w:val="subscript"/>
        </w:rPr>
        <w:t>%ENERGYSTAR</w:t>
      </w:r>
      <w:r w:rsidRPr="00AE76FC">
        <w:rPr>
          <w:rFonts w:cs="Calibri"/>
        </w:rPr>
        <w:tab/>
      </w:r>
      <w:r w:rsidRPr="00AE76FC">
        <w:rPr>
          <w:rFonts w:cs="Calibri"/>
        </w:rPr>
        <w:tab/>
        <w:t>= ENERGY STAR Steamer's Time in Manual Steam Mode (% of time)</w:t>
      </w:r>
      <w:r w:rsidRPr="00AE76FC">
        <w:rPr>
          <w:rFonts w:ascii="Arial" w:hAnsi="Arial"/>
          <w:vertAlign w:val="superscript"/>
        </w:rPr>
        <w:footnoteReference w:id="68"/>
      </w:r>
    </w:p>
    <w:p w14:paraId="16D500AF" w14:textId="77777777" w:rsidR="008B39EB" w:rsidRPr="00AE76FC" w:rsidRDefault="008B39EB" w:rsidP="008B39EB">
      <w:pPr>
        <w:ind w:left="720"/>
        <w:rPr>
          <w:rFonts w:cs="Calibri"/>
        </w:rPr>
      </w:pPr>
      <w:r w:rsidRPr="00AE76FC">
        <w:rPr>
          <w:rFonts w:cs="Calibri"/>
        </w:rPr>
        <w:tab/>
      </w:r>
      <w:r w:rsidRPr="00AE76FC">
        <w:rPr>
          <w:rFonts w:cs="Calibri"/>
        </w:rPr>
        <w:tab/>
      </w:r>
      <w:r w:rsidRPr="00AE76FC">
        <w:rPr>
          <w:rFonts w:cs="Calibri"/>
        </w:rPr>
        <w:tab/>
        <w:t>= 0%</w:t>
      </w:r>
    </w:p>
    <w:p w14:paraId="16D500B0" w14:textId="77777777" w:rsidR="0018108B" w:rsidRDefault="008B39EB" w:rsidP="008B39EB">
      <w:pPr>
        <w:spacing w:after="120"/>
        <w:ind w:firstLine="720"/>
        <w:rPr>
          <w:rFonts w:cs="Calibri"/>
        </w:rPr>
      </w:pPr>
      <w:r w:rsidRPr="00AE76FC">
        <w:rPr>
          <w:rFonts w:cs="Calibri"/>
        </w:rPr>
        <w:t>IDLE</w:t>
      </w:r>
      <w:r w:rsidRPr="00AE76FC">
        <w:rPr>
          <w:rFonts w:cs="Calibri"/>
          <w:vertAlign w:val="subscript"/>
        </w:rPr>
        <w:t>ENERGYSTAR</w:t>
      </w:r>
      <w:r w:rsidRPr="00AE76FC">
        <w:rPr>
          <w:rFonts w:cs="Calibri"/>
        </w:rPr>
        <w:t xml:space="preserve"> </w:t>
      </w:r>
      <w:r w:rsidRPr="00AE76FC">
        <w:rPr>
          <w:rFonts w:cs="Calibri"/>
        </w:rPr>
        <w:tab/>
      </w:r>
      <w:r w:rsidRPr="00AE76FC">
        <w:rPr>
          <w:rFonts w:cs="Calibri"/>
        </w:rPr>
        <w:tab/>
        <w:t>= Idle Energy Rate of ENERGY STAR®</w:t>
      </w:r>
      <w:r w:rsidRPr="00AE76FC">
        <w:rPr>
          <w:rFonts w:ascii="Arial" w:hAnsi="Arial"/>
          <w:vertAlign w:val="superscript"/>
        </w:rPr>
        <w:footnoteReference w:id="69"/>
      </w:r>
    </w:p>
    <w:p w14:paraId="16D500B1" w14:textId="77777777" w:rsidR="008B39EB" w:rsidRPr="00AE76FC" w:rsidRDefault="008B39EB" w:rsidP="008B39EB">
      <w:pPr>
        <w:spacing w:after="120"/>
        <w:ind w:firstLine="720"/>
        <w:rPr>
          <w:rFonts w:cs="Calibri"/>
        </w:rPr>
      </w:pPr>
    </w:p>
    <w:tbl>
      <w:tblPr>
        <w:tblW w:w="7185" w:type="dxa"/>
        <w:jc w:val="center"/>
        <w:tblInd w:w="-1362" w:type="dxa"/>
        <w:tblLook w:val="04A0" w:firstRow="1" w:lastRow="0" w:firstColumn="1" w:lastColumn="0" w:noHBand="0" w:noVBand="1"/>
      </w:tblPr>
      <w:tblGrid>
        <w:gridCol w:w="1463"/>
        <w:gridCol w:w="2557"/>
        <w:gridCol w:w="3165"/>
      </w:tblGrid>
      <w:tr w:rsidR="008B39EB" w:rsidRPr="00AE76FC" w14:paraId="16D500B5" w14:textId="77777777" w:rsidTr="008F033B">
        <w:trPr>
          <w:trHeight w:val="255"/>
          <w:jc w:val="center"/>
        </w:trPr>
        <w:tc>
          <w:tcPr>
            <w:tcW w:w="146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16D500B2" w14:textId="77777777" w:rsidR="008B39EB" w:rsidRPr="00F24B6B" w:rsidRDefault="008B39EB" w:rsidP="008F033B">
            <w:pPr>
              <w:jc w:val="center"/>
            </w:pPr>
            <w:r w:rsidRPr="008F033B">
              <w:rPr>
                <w:b/>
                <w:color w:val="FFFFFF" w:themeColor="background1"/>
              </w:rPr>
              <w:t>Number of Pans</w:t>
            </w:r>
          </w:p>
        </w:tc>
        <w:tc>
          <w:tcPr>
            <w:tcW w:w="25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00B3" w14:textId="77777777" w:rsidR="008B39EB" w:rsidRPr="00F24B6B" w:rsidRDefault="008B39EB" w:rsidP="008F033B">
            <w:pPr>
              <w:jc w:val="center"/>
            </w:pPr>
            <w:r w:rsidRPr="008F033B">
              <w:rPr>
                <w:b/>
                <w:color w:val="FFFFFF" w:themeColor="background1"/>
              </w:rPr>
              <w:t>IDLE</w:t>
            </w:r>
            <w:r w:rsidRPr="008F033B">
              <w:rPr>
                <w:b/>
                <w:color w:val="FFFFFF" w:themeColor="background1"/>
                <w:vertAlign w:val="subscript"/>
              </w:rPr>
              <w:t xml:space="preserve">ENERGY STAR </w:t>
            </w:r>
            <w:r w:rsidRPr="008F033B">
              <w:rPr>
                <w:b/>
                <w:color w:val="FFFFFF" w:themeColor="background1"/>
              </w:rPr>
              <w:t>– gas, (Btu/hr)</w:t>
            </w:r>
          </w:p>
        </w:tc>
        <w:tc>
          <w:tcPr>
            <w:tcW w:w="316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00B4" w14:textId="77777777" w:rsidR="008B39EB" w:rsidRPr="00F24B6B" w:rsidRDefault="008B39EB" w:rsidP="008F033B">
            <w:pPr>
              <w:jc w:val="center"/>
            </w:pPr>
            <w:r w:rsidRPr="008F033B">
              <w:rPr>
                <w:b/>
                <w:color w:val="FFFFFF" w:themeColor="background1"/>
              </w:rPr>
              <w:t>IDLE</w:t>
            </w:r>
            <w:r w:rsidRPr="008F033B">
              <w:rPr>
                <w:b/>
                <w:color w:val="FFFFFF" w:themeColor="background1"/>
                <w:vertAlign w:val="subscript"/>
              </w:rPr>
              <w:t xml:space="preserve">ENERGY STAR </w:t>
            </w:r>
            <w:r w:rsidRPr="008F033B">
              <w:rPr>
                <w:b/>
                <w:color w:val="FFFFFF" w:themeColor="background1"/>
              </w:rPr>
              <w:t>– electric, (kW)</w:t>
            </w:r>
          </w:p>
        </w:tc>
      </w:tr>
      <w:tr w:rsidR="008B39EB" w:rsidRPr="00AE76FC" w14:paraId="16D500B9" w14:textId="77777777" w:rsidTr="008F033B">
        <w:trPr>
          <w:trHeight w:val="350"/>
          <w:jc w:val="center"/>
        </w:trPr>
        <w:tc>
          <w:tcPr>
            <w:tcW w:w="1463" w:type="dxa"/>
            <w:tcBorders>
              <w:top w:val="single" w:sz="4" w:space="0" w:color="auto"/>
              <w:left w:val="single" w:sz="4" w:space="0" w:color="auto"/>
              <w:bottom w:val="single" w:sz="4" w:space="0" w:color="auto"/>
              <w:right w:val="single" w:sz="4" w:space="0" w:color="auto"/>
            </w:tcBorders>
            <w:noWrap/>
            <w:vAlign w:val="bottom"/>
          </w:tcPr>
          <w:p w14:paraId="16D500B6" w14:textId="77777777" w:rsidR="008B39EB" w:rsidRPr="00AE76FC" w:rsidRDefault="008B39EB" w:rsidP="008F033B">
            <w:pPr>
              <w:spacing w:after="120"/>
              <w:rPr>
                <w:rFonts w:cs="Calibri"/>
              </w:rPr>
            </w:pPr>
            <w:r w:rsidRPr="00AE76FC">
              <w:rPr>
                <w:rFonts w:cs="Calibri"/>
              </w:rPr>
              <w:t>3</w:t>
            </w:r>
          </w:p>
        </w:tc>
        <w:tc>
          <w:tcPr>
            <w:tcW w:w="2557" w:type="dxa"/>
            <w:tcBorders>
              <w:top w:val="single" w:sz="4" w:space="0" w:color="auto"/>
              <w:left w:val="single" w:sz="4" w:space="0" w:color="auto"/>
              <w:bottom w:val="single" w:sz="4" w:space="0" w:color="auto"/>
              <w:right w:val="single" w:sz="4" w:space="0" w:color="auto"/>
            </w:tcBorders>
            <w:vAlign w:val="bottom"/>
          </w:tcPr>
          <w:p w14:paraId="16D500B7" w14:textId="77777777" w:rsidR="008B39EB" w:rsidRPr="00AE76FC" w:rsidRDefault="008B39EB" w:rsidP="008F033B">
            <w:pPr>
              <w:spacing w:after="120"/>
              <w:rPr>
                <w:rFonts w:cs="Calibri"/>
              </w:rPr>
            </w:pPr>
            <w:r w:rsidRPr="00AE76FC">
              <w:rPr>
                <w:rFonts w:cs="Calibri"/>
              </w:rPr>
              <w:t>6250</w:t>
            </w:r>
          </w:p>
        </w:tc>
        <w:tc>
          <w:tcPr>
            <w:tcW w:w="3165" w:type="dxa"/>
            <w:tcBorders>
              <w:top w:val="single" w:sz="4" w:space="0" w:color="auto"/>
              <w:left w:val="single" w:sz="4" w:space="0" w:color="auto"/>
              <w:bottom w:val="single" w:sz="4" w:space="0" w:color="auto"/>
              <w:right w:val="single" w:sz="4" w:space="0" w:color="auto"/>
            </w:tcBorders>
          </w:tcPr>
          <w:p w14:paraId="16D500B8" w14:textId="77777777" w:rsidR="008B39EB" w:rsidRPr="00AE76FC" w:rsidRDefault="008B39EB" w:rsidP="008F033B">
            <w:pPr>
              <w:spacing w:after="120"/>
              <w:rPr>
                <w:rFonts w:cs="Calibri"/>
              </w:rPr>
            </w:pPr>
            <w:r w:rsidRPr="00AE76FC">
              <w:rPr>
                <w:rFonts w:cs="Calibri"/>
              </w:rPr>
              <w:t>0.40</w:t>
            </w:r>
          </w:p>
        </w:tc>
      </w:tr>
      <w:tr w:rsidR="008B39EB" w:rsidRPr="00AE76FC" w14:paraId="16D500BD" w14:textId="77777777" w:rsidTr="00DA71B2">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bottom"/>
          </w:tcPr>
          <w:p w14:paraId="16D500BA" w14:textId="77777777" w:rsidR="008B39EB" w:rsidRPr="00AE76FC" w:rsidRDefault="008B39EB" w:rsidP="008F033B">
            <w:pPr>
              <w:spacing w:after="120"/>
              <w:rPr>
                <w:rFonts w:cs="Calibri"/>
              </w:rPr>
            </w:pPr>
            <w:r w:rsidRPr="00AE76FC">
              <w:rPr>
                <w:rFonts w:cs="Calibri"/>
              </w:rPr>
              <w:t>4</w:t>
            </w:r>
          </w:p>
        </w:tc>
        <w:tc>
          <w:tcPr>
            <w:tcW w:w="2557" w:type="dxa"/>
            <w:tcBorders>
              <w:top w:val="single" w:sz="4" w:space="0" w:color="auto"/>
              <w:left w:val="single" w:sz="4" w:space="0" w:color="auto"/>
              <w:bottom w:val="single" w:sz="4" w:space="0" w:color="auto"/>
              <w:right w:val="single" w:sz="4" w:space="0" w:color="auto"/>
            </w:tcBorders>
            <w:vAlign w:val="bottom"/>
          </w:tcPr>
          <w:p w14:paraId="16D500BB" w14:textId="77777777" w:rsidR="008B39EB" w:rsidRPr="00AE76FC" w:rsidRDefault="008B39EB" w:rsidP="008F033B">
            <w:pPr>
              <w:spacing w:after="120"/>
              <w:rPr>
                <w:rFonts w:cs="Calibri"/>
              </w:rPr>
            </w:pPr>
            <w:r w:rsidRPr="00AE76FC">
              <w:rPr>
                <w:rFonts w:cs="Calibri"/>
              </w:rPr>
              <w:t>8333</w:t>
            </w:r>
          </w:p>
        </w:tc>
        <w:tc>
          <w:tcPr>
            <w:tcW w:w="3165" w:type="dxa"/>
            <w:tcBorders>
              <w:top w:val="single" w:sz="4" w:space="0" w:color="auto"/>
              <w:left w:val="single" w:sz="4" w:space="0" w:color="auto"/>
              <w:bottom w:val="single" w:sz="4" w:space="0" w:color="auto"/>
              <w:right w:val="single" w:sz="4" w:space="0" w:color="auto"/>
            </w:tcBorders>
          </w:tcPr>
          <w:p w14:paraId="16D500BC" w14:textId="77777777" w:rsidR="008B39EB" w:rsidRPr="00AE76FC" w:rsidRDefault="008B39EB" w:rsidP="008F033B">
            <w:pPr>
              <w:spacing w:after="120"/>
              <w:rPr>
                <w:rFonts w:cs="Calibri"/>
              </w:rPr>
            </w:pPr>
            <w:r w:rsidRPr="00AE76FC">
              <w:rPr>
                <w:rFonts w:cs="Calibri"/>
              </w:rPr>
              <w:t>0.53</w:t>
            </w:r>
          </w:p>
        </w:tc>
      </w:tr>
      <w:tr w:rsidR="008B39EB" w:rsidRPr="00AE76FC" w14:paraId="16D500C1" w14:textId="77777777" w:rsidTr="00DA71B2">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bottom"/>
          </w:tcPr>
          <w:p w14:paraId="16D500BE" w14:textId="77777777" w:rsidR="008B39EB" w:rsidRPr="00AE76FC" w:rsidRDefault="008B39EB" w:rsidP="008F033B">
            <w:pPr>
              <w:spacing w:after="120"/>
              <w:rPr>
                <w:rFonts w:cs="Calibri"/>
              </w:rPr>
            </w:pPr>
            <w:r w:rsidRPr="00AE76FC">
              <w:rPr>
                <w:rFonts w:cs="Calibri"/>
              </w:rPr>
              <w:t>5</w:t>
            </w:r>
          </w:p>
        </w:tc>
        <w:tc>
          <w:tcPr>
            <w:tcW w:w="2557" w:type="dxa"/>
            <w:tcBorders>
              <w:top w:val="single" w:sz="4" w:space="0" w:color="auto"/>
              <w:left w:val="single" w:sz="4" w:space="0" w:color="auto"/>
              <w:bottom w:val="single" w:sz="4" w:space="0" w:color="auto"/>
              <w:right w:val="single" w:sz="4" w:space="0" w:color="auto"/>
            </w:tcBorders>
            <w:vAlign w:val="bottom"/>
          </w:tcPr>
          <w:p w14:paraId="16D500BF" w14:textId="77777777" w:rsidR="008B39EB" w:rsidRPr="00AE76FC" w:rsidRDefault="008B39EB" w:rsidP="008F033B">
            <w:pPr>
              <w:spacing w:after="120"/>
              <w:rPr>
                <w:rFonts w:cs="Calibri"/>
              </w:rPr>
            </w:pPr>
            <w:r w:rsidRPr="00AE76FC">
              <w:rPr>
                <w:rFonts w:cs="Calibri"/>
              </w:rPr>
              <w:t>10417</w:t>
            </w:r>
          </w:p>
        </w:tc>
        <w:tc>
          <w:tcPr>
            <w:tcW w:w="3165" w:type="dxa"/>
            <w:tcBorders>
              <w:top w:val="single" w:sz="4" w:space="0" w:color="auto"/>
              <w:left w:val="single" w:sz="4" w:space="0" w:color="auto"/>
              <w:bottom w:val="single" w:sz="4" w:space="0" w:color="auto"/>
              <w:right w:val="single" w:sz="4" w:space="0" w:color="auto"/>
            </w:tcBorders>
          </w:tcPr>
          <w:p w14:paraId="16D500C0" w14:textId="77777777" w:rsidR="008B39EB" w:rsidRPr="00AE76FC" w:rsidRDefault="008B39EB" w:rsidP="008F033B">
            <w:pPr>
              <w:spacing w:after="120"/>
              <w:rPr>
                <w:rFonts w:cs="Calibri"/>
              </w:rPr>
            </w:pPr>
            <w:r w:rsidRPr="00AE76FC">
              <w:rPr>
                <w:rFonts w:cs="Calibri"/>
              </w:rPr>
              <w:t>0.67</w:t>
            </w:r>
          </w:p>
        </w:tc>
      </w:tr>
      <w:tr w:rsidR="008B39EB" w:rsidRPr="00AE76FC" w14:paraId="16D500C5" w14:textId="77777777" w:rsidTr="00DA71B2">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bottom"/>
          </w:tcPr>
          <w:p w14:paraId="16D500C2" w14:textId="77777777" w:rsidR="008B39EB" w:rsidRPr="00AE76FC" w:rsidRDefault="008B39EB" w:rsidP="008F033B">
            <w:pPr>
              <w:spacing w:after="120"/>
              <w:rPr>
                <w:rFonts w:cs="Calibri"/>
              </w:rPr>
            </w:pPr>
            <w:r w:rsidRPr="00AE76FC">
              <w:rPr>
                <w:rFonts w:cs="Calibri"/>
              </w:rPr>
              <w:t>6</w:t>
            </w:r>
          </w:p>
        </w:tc>
        <w:tc>
          <w:tcPr>
            <w:tcW w:w="2557" w:type="dxa"/>
            <w:tcBorders>
              <w:top w:val="single" w:sz="4" w:space="0" w:color="auto"/>
              <w:left w:val="single" w:sz="4" w:space="0" w:color="auto"/>
              <w:bottom w:val="single" w:sz="4" w:space="0" w:color="auto"/>
              <w:right w:val="single" w:sz="4" w:space="0" w:color="auto"/>
            </w:tcBorders>
            <w:vAlign w:val="bottom"/>
          </w:tcPr>
          <w:p w14:paraId="16D500C3" w14:textId="77777777" w:rsidR="008B39EB" w:rsidRPr="00AE76FC" w:rsidRDefault="008B39EB" w:rsidP="008F033B">
            <w:pPr>
              <w:spacing w:after="120"/>
              <w:rPr>
                <w:rFonts w:cs="Calibri"/>
              </w:rPr>
            </w:pPr>
            <w:r w:rsidRPr="00AE76FC">
              <w:rPr>
                <w:rFonts w:cs="Calibri"/>
              </w:rPr>
              <w:t>12500</w:t>
            </w:r>
          </w:p>
        </w:tc>
        <w:tc>
          <w:tcPr>
            <w:tcW w:w="3165" w:type="dxa"/>
            <w:tcBorders>
              <w:top w:val="single" w:sz="4" w:space="0" w:color="auto"/>
              <w:left w:val="single" w:sz="4" w:space="0" w:color="auto"/>
              <w:bottom w:val="single" w:sz="4" w:space="0" w:color="auto"/>
              <w:right w:val="single" w:sz="4" w:space="0" w:color="auto"/>
            </w:tcBorders>
          </w:tcPr>
          <w:p w14:paraId="16D500C4" w14:textId="77777777" w:rsidR="008B39EB" w:rsidRPr="00AE76FC" w:rsidRDefault="008B39EB" w:rsidP="008F033B">
            <w:pPr>
              <w:spacing w:after="120"/>
              <w:rPr>
                <w:rFonts w:cs="Calibri"/>
              </w:rPr>
            </w:pPr>
            <w:r w:rsidRPr="00AE76FC">
              <w:rPr>
                <w:rFonts w:cs="Calibri"/>
              </w:rPr>
              <w:t>0.80</w:t>
            </w:r>
          </w:p>
        </w:tc>
      </w:tr>
    </w:tbl>
    <w:p w14:paraId="16D500C6" w14:textId="77777777" w:rsidR="008B39EB" w:rsidRPr="00AE76FC" w:rsidRDefault="008B39EB" w:rsidP="008B39EB">
      <w:pPr>
        <w:spacing w:before="120" w:after="120"/>
        <w:ind w:left="720"/>
        <w:rPr>
          <w:rFonts w:cs="Calibri"/>
        </w:rPr>
      </w:pPr>
      <w:r w:rsidRPr="00AE76FC">
        <w:rPr>
          <w:rFonts w:cs="Calibri"/>
        </w:rPr>
        <w:t>PC</w:t>
      </w:r>
      <w:r w:rsidRPr="00AE76FC">
        <w:rPr>
          <w:rFonts w:cs="Calibri"/>
          <w:vertAlign w:val="subscript"/>
        </w:rPr>
        <w:t>ENERGY</w:t>
      </w:r>
      <w:r w:rsidRPr="00AE76FC">
        <w:rPr>
          <w:rFonts w:cs="Calibri"/>
        </w:rPr>
        <w:tab/>
      </w:r>
      <w:r w:rsidRPr="00AE76FC">
        <w:rPr>
          <w:rFonts w:cs="Calibri"/>
        </w:rPr>
        <w:tab/>
      </w:r>
      <w:r w:rsidRPr="00AE76FC">
        <w:rPr>
          <w:rFonts w:cs="Calibri"/>
        </w:rPr>
        <w:tab/>
        <w:t>= Production Capacity of ENERGY STAR® Steamer</w:t>
      </w:r>
      <w:r w:rsidRPr="00AE76FC">
        <w:rPr>
          <w:rFonts w:ascii="Arial" w:hAnsi="Arial"/>
          <w:vertAlign w:val="superscript"/>
        </w:rPr>
        <w:footnoteReference w:id="70"/>
      </w:r>
    </w:p>
    <w:tbl>
      <w:tblPr>
        <w:tblW w:w="6451" w:type="dxa"/>
        <w:jc w:val="center"/>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815"/>
        <w:gridCol w:w="3120"/>
      </w:tblGrid>
      <w:tr w:rsidR="008B39EB" w:rsidRPr="00AE76FC" w14:paraId="16D500CA" w14:textId="77777777" w:rsidTr="008F033B">
        <w:trPr>
          <w:trHeight w:val="215"/>
          <w:jc w:val="center"/>
        </w:trPr>
        <w:tc>
          <w:tcPr>
            <w:tcW w:w="1516" w:type="dxa"/>
            <w:shd w:val="clear" w:color="auto" w:fill="7F7F7F" w:themeFill="text1" w:themeFillTint="80"/>
            <w:vAlign w:val="center"/>
            <w:hideMark/>
          </w:tcPr>
          <w:p w14:paraId="16D500C7" w14:textId="77777777" w:rsidR="008B39EB" w:rsidRPr="00F24B6B" w:rsidRDefault="008B39EB" w:rsidP="008F033B">
            <w:pPr>
              <w:jc w:val="center"/>
            </w:pPr>
            <w:r w:rsidRPr="008F033B">
              <w:rPr>
                <w:b/>
                <w:color w:val="FFFFFF" w:themeColor="background1"/>
              </w:rPr>
              <w:t>Number of Pans</w:t>
            </w:r>
          </w:p>
        </w:tc>
        <w:tc>
          <w:tcPr>
            <w:tcW w:w="1815" w:type="dxa"/>
            <w:shd w:val="clear" w:color="auto" w:fill="7F7F7F" w:themeFill="text1" w:themeFillTint="80"/>
            <w:vAlign w:val="center"/>
            <w:hideMark/>
          </w:tcPr>
          <w:p w14:paraId="16D500C8" w14:textId="77777777" w:rsidR="008B39EB" w:rsidRPr="00F24B6B" w:rsidRDefault="008B39EB" w:rsidP="008F033B">
            <w:pPr>
              <w:jc w:val="center"/>
            </w:pPr>
            <w:r w:rsidRPr="008F033B">
              <w:rPr>
                <w:b/>
                <w:color w:val="FFFFFF" w:themeColor="background1"/>
              </w:rPr>
              <w:t>PC</w:t>
            </w:r>
            <w:r w:rsidRPr="008F033B">
              <w:rPr>
                <w:b/>
                <w:color w:val="FFFFFF" w:themeColor="background1"/>
                <w:vertAlign w:val="subscript"/>
              </w:rPr>
              <w:t>ENERGY</w:t>
            </w:r>
            <w:r w:rsidRPr="008F033B">
              <w:rPr>
                <w:b/>
                <w:color w:val="FFFFFF" w:themeColor="background1"/>
              </w:rPr>
              <w:t xml:space="preserve"> - gas(lbs/hr)</w:t>
            </w:r>
          </w:p>
        </w:tc>
        <w:tc>
          <w:tcPr>
            <w:tcW w:w="3120" w:type="dxa"/>
            <w:shd w:val="clear" w:color="auto" w:fill="7F7F7F" w:themeFill="text1" w:themeFillTint="80"/>
            <w:vAlign w:val="center"/>
          </w:tcPr>
          <w:p w14:paraId="16D500C9" w14:textId="77777777" w:rsidR="008B39EB" w:rsidRPr="00F24B6B" w:rsidRDefault="008B39EB" w:rsidP="008F033B">
            <w:pPr>
              <w:jc w:val="center"/>
            </w:pPr>
            <w:r w:rsidRPr="008F033B">
              <w:rPr>
                <w:b/>
                <w:color w:val="FFFFFF" w:themeColor="background1"/>
              </w:rPr>
              <w:t>PC</w:t>
            </w:r>
            <w:r w:rsidRPr="008F033B">
              <w:rPr>
                <w:b/>
                <w:color w:val="FFFFFF" w:themeColor="background1"/>
                <w:vertAlign w:val="subscript"/>
              </w:rPr>
              <w:t>ENERGY</w:t>
            </w:r>
            <w:r w:rsidRPr="008F033B">
              <w:rPr>
                <w:b/>
                <w:color w:val="FFFFFF" w:themeColor="background1"/>
              </w:rPr>
              <w:t xml:space="preserve"> – electric (lbs/hr)</w:t>
            </w:r>
          </w:p>
        </w:tc>
      </w:tr>
      <w:tr w:rsidR="008B39EB" w:rsidRPr="00AE76FC" w14:paraId="16D500CE" w14:textId="77777777" w:rsidTr="00DA71B2">
        <w:trPr>
          <w:trHeight w:val="255"/>
          <w:jc w:val="center"/>
        </w:trPr>
        <w:tc>
          <w:tcPr>
            <w:tcW w:w="1516" w:type="dxa"/>
            <w:noWrap/>
            <w:vAlign w:val="bottom"/>
            <w:hideMark/>
          </w:tcPr>
          <w:p w14:paraId="16D500CB" w14:textId="77777777" w:rsidR="008B39EB" w:rsidRPr="00AE76FC" w:rsidRDefault="008B39EB" w:rsidP="008F033B">
            <w:pPr>
              <w:rPr>
                <w:rFonts w:cs="Calibri"/>
              </w:rPr>
            </w:pPr>
            <w:r w:rsidRPr="00AE76FC">
              <w:rPr>
                <w:rFonts w:cs="Calibri"/>
              </w:rPr>
              <w:t>3</w:t>
            </w:r>
          </w:p>
        </w:tc>
        <w:tc>
          <w:tcPr>
            <w:tcW w:w="1815" w:type="dxa"/>
            <w:noWrap/>
            <w:vAlign w:val="bottom"/>
          </w:tcPr>
          <w:p w14:paraId="16D500CC" w14:textId="77777777" w:rsidR="008B39EB" w:rsidRPr="00AE76FC" w:rsidRDefault="008B39EB" w:rsidP="008F033B">
            <w:pPr>
              <w:rPr>
                <w:rFonts w:cs="Calibri"/>
              </w:rPr>
            </w:pPr>
            <w:r w:rsidRPr="00AE76FC">
              <w:rPr>
                <w:rFonts w:cs="Calibri"/>
              </w:rPr>
              <w:t>55</w:t>
            </w:r>
          </w:p>
        </w:tc>
        <w:tc>
          <w:tcPr>
            <w:tcW w:w="3120" w:type="dxa"/>
          </w:tcPr>
          <w:p w14:paraId="16D500CD" w14:textId="77777777" w:rsidR="008B39EB" w:rsidRPr="00AE76FC" w:rsidRDefault="008B39EB" w:rsidP="008F033B">
            <w:pPr>
              <w:rPr>
                <w:rFonts w:cs="Calibri"/>
              </w:rPr>
            </w:pPr>
            <w:r w:rsidRPr="00AE76FC">
              <w:rPr>
                <w:rFonts w:cs="Calibri"/>
              </w:rPr>
              <w:t>50</w:t>
            </w:r>
          </w:p>
        </w:tc>
      </w:tr>
      <w:tr w:rsidR="008B39EB" w:rsidRPr="00AE76FC" w14:paraId="16D500D2" w14:textId="77777777" w:rsidTr="00DA71B2">
        <w:trPr>
          <w:trHeight w:val="255"/>
          <w:jc w:val="center"/>
        </w:trPr>
        <w:tc>
          <w:tcPr>
            <w:tcW w:w="1516" w:type="dxa"/>
            <w:noWrap/>
            <w:vAlign w:val="bottom"/>
            <w:hideMark/>
          </w:tcPr>
          <w:p w14:paraId="16D500CF" w14:textId="77777777" w:rsidR="008B39EB" w:rsidRPr="00AE76FC" w:rsidRDefault="008B39EB" w:rsidP="008F033B">
            <w:pPr>
              <w:rPr>
                <w:rFonts w:cs="Calibri"/>
              </w:rPr>
            </w:pPr>
            <w:r w:rsidRPr="00AE76FC">
              <w:rPr>
                <w:rFonts w:cs="Calibri"/>
              </w:rPr>
              <w:t>4</w:t>
            </w:r>
          </w:p>
        </w:tc>
        <w:tc>
          <w:tcPr>
            <w:tcW w:w="1815" w:type="dxa"/>
            <w:noWrap/>
            <w:vAlign w:val="bottom"/>
          </w:tcPr>
          <w:p w14:paraId="16D500D0" w14:textId="77777777" w:rsidR="008B39EB" w:rsidRPr="00AE76FC" w:rsidRDefault="008B39EB" w:rsidP="008F033B">
            <w:pPr>
              <w:rPr>
                <w:rFonts w:cs="Calibri"/>
              </w:rPr>
            </w:pPr>
            <w:r w:rsidRPr="00AE76FC">
              <w:rPr>
                <w:rFonts w:cs="Calibri"/>
              </w:rPr>
              <w:t>73</w:t>
            </w:r>
          </w:p>
        </w:tc>
        <w:tc>
          <w:tcPr>
            <w:tcW w:w="3120" w:type="dxa"/>
          </w:tcPr>
          <w:p w14:paraId="16D500D1" w14:textId="77777777" w:rsidR="008B39EB" w:rsidRPr="00AE76FC" w:rsidRDefault="008B39EB" w:rsidP="008F033B">
            <w:pPr>
              <w:rPr>
                <w:rFonts w:cs="Calibri"/>
              </w:rPr>
            </w:pPr>
            <w:r w:rsidRPr="00AE76FC">
              <w:rPr>
                <w:rFonts w:cs="Calibri"/>
              </w:rPr>
              <w:t>67</w:t>
            </w:r>
          </w:p>
        </w:tc>
      </w:tr>
      <w:tr w:rsidR="008B39EB" w:rsidRPr="00AE76FC" w14:paraId="16D500D6" w14:textId="77777777" w:rsidTr="00DA71B2">
        <w:trPr>
          <w:trHeight w:val="255"/>
          <w:jc w:val="center"/>
        </w:trPr>
        <w:tc>
          <w:tcPr>
            <w:tcW w:w="1516" w:type="dxa"/>
            <w:noWrap/>
            <w:vAlign w:val="bottom"/>
            <w:hideMark/>
          </w:tcPr>
          <w:p w14:paraId="16D500D3" w14:textId="77777777" w:rsidR="008B39EB" w:rsidRPr="00AE76FC" w:rsidRDefault="008B39EB" w:rsidP="008F033B">
            <w:pPr>
              <w:rPr>
                <w:rFonts w:cs="Calibri"/>
              </w:rPr>
            </w:pPr>
            <w:r w:rsidRPr="00AE76FC">
              <w:rPr>
                <w:rFonts w:cs="Calibri"/>
              </w:rPr>
              <w:t>5</w:t>
            </w:r>
          </w:p>
        </w:tc>
        <w:tc>
          <w:tcPr>
            <w:tcW w:w="1815" w:type="dxa"/>
            <w:noWrap/>
            <w:vAlign w:val="bottom"/>
          </w:tcPr>
          <w:p w14:paraId="16D500D4" w14:textId="77777777" w:rsidR="008B39EB" w:rsidRPr="00AE76FC" w:rsidRDefault="008B39EB" w:rsidP="008F033B">
            <w:pPr>
              <w:rPr>
                <w:rFonts w:cs="Calibri"/>
              </w:rPr>
            </w:pPr>
            <w:r w:rsidRPr="00AE76FC">
              <w:rPr>
                <w:rFonts w:cs="Calibri"/>
              </w:rPr>
              <w:t>92</w:t>
            </w:r>
          </w:p>
        </w:tc>
        <w:tc>
          <w:tcPr>
            <w:tcW w:w="3120" w:type="dxa"/>
          </w:tcPr>
          <w:p w14:paraId="16D500D5" w14:textId="77777777" w:rsidR="008B39EB" w:rsidRPr="00AE76FC" w:rsidRDefault="008B39EB" w:rsidP="008F033B">
            <w:pPr>
              <w:rPr>
                <w:rFonts w:cs="Calibri"/>
              </w:rPr>
            </w:pPr>
            <w:r w:rsidRPr="00AE76FC">
              <w:rPr>
                <w:rFonts w:cs="Calibri"/>
              </w:rPr>
              <w:t>83</w:t>
            </w:r>
          </w:p>
        </w:tc>
      </w:tr>
      <w:tr w:rsidR="008B39EB" w:rsidRPr="00AE76FC" w14:paraId="16D500DA" w14:textId="77777777" w:rsidTr="00DA71B2">
        <w:trPr>
          <w:trHeight w:val="130"/>
          <w:jc w:val="center"/>
        </w:trPr>
        <w:tc>
          <w:tcPr>
            <w:tcW w:w="1516" w:type="dxa"/>
            <w:noWrap/>
            <w:vAlign w:val="bottom"/>
            <w:hideMark/>
          </w:tcPr>
          <w:p w14:paraId="16D500D7" w14:textId="77777777" w:rsidR="008B39EB" w:rsidRPr="00AE76FC" w:rsidRDefault="008B39EB" w:rsidP="008F033B">
            <w:pPr>
              <w:rPr>
                <w:rFonts w:cs="Calibri"/>
              </w:rPr>
            </w:pPr>
            <w:r w:rsidRPr="00AE76FC">
              <w:rPr>
                <w:rFonts w:cs="Calibri"/>
              </w:rPr>
              <w:t>6</w:t>
            </w:r>
          </w:p>
        </w:tc>
        <w:tc>
          <w:tcPr>
            <w:tcW w:w="1815" w:type="dxa"/>
            <w:noWrap/>
            <w:vAlign w:val="bottom"/>
          </w:tcPr>
          <w:p w14:paraId="16D500D8" w14:textId="77777777" w:rsidR="008B39EB" w:rsidRPr="00AE76FC" w:rsidRDefault="008B39EB" w:rsidP="008F033B">
            <w:pPr>
              <w:rPr>
                <w:rFonts w:cs="Calibri"/>
              </w:rPr>
            </w:pPr>
            <w:r w:rsidRPr="00AE76FC">
              <w:rPr>
                <w:rFonts w:cs="Calibri"/>
              </w:rPr>
              <w:t>110</w:t>
            </w:r>
          </w:p>
        </w:tc>
        <w:tc>
          <w:tcPr>
            <w:tcW w:w="3120" w:type="dxa"/>
          </w:tcPr>
          <w:p w14:paraId="16D500D9" w14:textId="77777777" w:rsidR="008B39EB" w:rsidRPr="00AE76FC" w:rsidRDefault="008B39EB" w:rsidP="008F033B">
            <w:pPr>
              <w:rPr>
                <w:rFonts w:cs="Calibri"/>
              </w:rPr>
            </w:pPr>
            <w:r w:rsidRPr="00AE76FC">
              <w:rPr>
                <w:rFonts w:cs="Calibri"/>
              </w:rPr>
              <w:t>100</w:t>
            </w:r>
          </w:p>
        </w:tc>
      </w:tr>
    </w:tbl>
    <w:p w14:paraId="16D500DB" w14:textId="77777777" w:rsidR="008B39EB" w:rsidRPr="00AE76FC" w:rsidRDefault="008B39EB" w:rsidP="008B39EB">
      <w:pPr>
        <w:ind w:left="2880"/>
        <w:rPr>
          <w:rFonts w:cs="Calibri"/>
        </w:rPr>
      </w:pPr>
    </w:p>
    <w:p w14:paraId="16D500DC" w14:textId="77777777" w:rsidR="008B39EB" w:rsidRPr="00AE76FC" w:rsidRDefault="008B39EB" w:rsidP="008B39EB">
      <w:pPr>
        <w:ind w:left="720"/>
        <w:rPr>
          <w:rFonts w:cs="Calibri"/>
        </w:rPr>
      </w:pPr>
      <w:r w:rsidRPr="00AE76FC">
        <w:rPr>
          <w:rFonts w:cs="Calibri"/>
        </w:rPr>
        <w:t>EFF</w:t>
      </w:r>
      <w:r w:rsidRPr="00AE76FC">
        <w:rPr>
          <w:rFonts w:cs="Calibri"/>
          <w:vertAlign w:val="subscript"/>
        </w:rPr>
        <w:t>ENERGYSTAR</w:t>
      </w:r>
      <w:r w:rsidRPr="00AE76FC">
        <w:rPr>
          <w:rFonts w:cs="Calibri"/>
        </w:rPr>
        <w:tab/>
      </w:r>
      <w:r w:rsidRPr="00AE76FC">
        <w:rPr>
          <w:rFonts w:cs="Calibri"/>
        </w:rPr>
        <w:tab/>
        <w:t>= Heavy Load Cooking Efficiency for ENERGY STAR® Steamer(%)</w:t>
      </w:r>
    </w:p>
    <w:p w14:paraId="16D500DD" w14:textId="77777777" w:rsidR="008B39EB" w:rsidRPr="00AE76FC" w:rsidRDefault="008B39EB" w:rsidP="008B39EB">
      <w:pPr>
        <w:ind w:left="720"/>
        <w:rPr>
          <w:rFonts w:cs="Calibri"/>
        </w:rPr>
      </w:pPr>
      <w:r w:rsidRPr="00AE76FC">
        <w:rPr>
          <w:rFonts w:cs="Calibri"/>
        </w:rPr>
        <w:tab/>
      </w:r>
      <w:r w:rsidRPr="00AE76FC">
        <w:rPr>
          <w:rFonts w:cs="Calibri"/>
        </w:rPr>
        <w:tab/>
      </w:r>
      <w:r w:rsidRPr="00AE76FC">
        <w:rPr>
          <w:rFonts w:cs="Calibri"/>
        </w:rPr>
        <w:tab/>
        <w:t>=38%</w:t>
      </w:r>
      <w:r w:rsidRPr="00AE76FC">
        <w:rPr>
          <w:rFonts w:ascii="Arial" w:hAnsi="Arial"/>
          <w:vertAlign w:val="superscript"/>
        </w:rPr>
        <w:footnoteReference w:id="71"/>
      </w:r>
      <w:r w:rsidRPr="00AE76FC">
        <w:rPr>
          <w:rFonts w:cs="Calibri"/>
        </w:rPr>
        <w:t xml:space="preserve"> (gas steamer) or 50%</w:t>
      </w:r>
      <w:r w:rsidRPr="00AE76FC">
        <w:rPr>
          <w:rFonts w:cs="Calibri"/>
          <w:vertAlign w:val="superscript"/>
        </w:rPr>
        <w:t>15</w:t>
      </w:r>
      <w:r w:rsidRPr="00AE76FC">
        <w:rPr>
          <w:rFonts w:cs="Calibri"/>
        </w:rPr>
        <w:t xml:space="preserve"> (electric steamer)</w:t>
      </w:r>
    </w:p>
    <w:p w14:paraId="16D500DE" w14:textId="77777777" w:rsidR="008B39EB" w:rsidRPr="00AE76FC" w:rsidRDefault="008B39EB" w:rsidP="008B39EB">
      <w:pPr>
        <w:ind w:left="2880" w:hanging="2160"/>
        <w:rPr>
          <w:rFonts w:cs="Calibri"/>
        </w:rPr>
      </w:pPr>
      <w:r w:rsidRPr="00AE76FC">
        <w:rPr>
          <w:rFonts w:cs="Calibri"/>
        </w:rPr>
        <w:t>PRE</w:t>
      </w:r>
      <w:r w:rsidRPr="00AE76FC">
        <w:rPr>
          <w:rFonts w:cs="Calibri"/>
          <w:vertAlign w:val="subscript"/>
        </w:rPr>
        <w:t>number</w:t>
      </w:r>
      <w:r w:rsidRPr="00AE76FC">
        <w:rPr>
          <w:rFonts w:cs="Calibri"/>
        </w:rPr>
        <w:tab/>
        <w:t>= Number of preheats per day</w:t>
      </w:r>
    </w:p>
    <w:p w14:paraId="16D500DF" w14:textId="77777777" w:rsidR="008B39EB" w:rsidRPr="00AE76FC" w:rsidDel="00997D91" w:rsidRDefault="008B39EB" w:rsidP="008B39EB">
      <w:pPr>
        <w:ind w:left="2880" w:hanging="1440"/>
        <w:rPr>
          <w:rFonts w:cs="Calibri"/>
        </w:rPr>
      </w:pPr>
      <w:r w:rsidRPr="00AE76FC">
        <w:rPr>
          <w:rFonts w:cs="Calibri"/>
          <w:szCs w:val="20"/>
        </w:rPr>
        <w:t>=1</w:t>
      </w:r>
      <w:r w:rsidRPr="00AE76FC">
        <w:rPr>
          <w:rFonts w:ascii="Arial" w:hAnsi="Arial" w:cs="Calibri"/>
          <w:vertAlign w:val="superscript"/>
        </w:rPr>
        <w:footnoteReference w:id="72"/>
      </w:r>
      <w:r w:rsidRPr="00AE76FC">
        <w:rPr>
          <w:rFonts w:cs="Calibri"/>
          <w:szCs w:val="20"/>
        </w:rPr>
        <w:t xml:space="preserve"> (if unknown, use 1)</w:t>
      </w:r>
    </w:p>
    <w:p w14:paraId="16D500E0" w14:textId="77777777" w:rsidR="008B39EB" w:rsidRPr="00AE76FC" w:rsidRDefault="008B39EB" w:rsidP="008B39EB">
      <w:pPr>
        <w:rPr>
          <w:rFonts w:cs="Calibri"/>
        </w:rPr>
      </w:pPr>
      <w:r w:rsidRPr="00AE76FC">
        <w:rPr>
          <w:rFonts w:cs="Calibri"/>
        </w:rPr>
        <w:t>Where:</w:t>
      </w:r>
    </w:p>
    <w:p w14:paraId="16D500E1" w14:textId="77777777" w:rsidR="008B39EB" w:rsidRPr="00AE76FC" w:rsidRDefault="008B39EB" w:rsidP="008B39EB">
      <w:pPr>
        <w:ind w:left="720"/>
        <w:rPr>
          <w:rFonts w:cs="Calibri"/>
        </w:rPr>
      </w:pPr>
      <w:r w:rsidRPr="00AE76FC">
        <w:rPr>
          <w:rFonts w:cs="Calibri"/>
        </w:rPr>
        <w:t>ΔPreheat Energy = ( PRE</w:t>
      </w:r>
      <w:r w:rsidRPr="00AE76FC">
        <w:rPr>
          <w:rFonts w:cs="Calibri"/>
          <w:vertAlign w:val="subscript"/>
        </w:rPr>
        <w:t>number</w:t>
      </w:r>
      <w:r w:rsidRPr="00AE76FC">
        <w:rPr>
          <w:rFonts w:cs="Calibri"/>
        </w:rPr>
        <w:t xml:space="preserve">  * Δ Pre</w:t>
      </w:r>
      <w:r w:rsidRPr="00AE76FC">
        <w:rPr>
          <w:rFonts w:cs="Calibri"/>
          <w:vertAlign w:val="subscript"/>
        </w:rPr>
        <w:t>heat</w:t>
      </w:r>
      <w:r w:rsidRPr="00AE76FC">
        <w:rPr>
          <w:rFonts w:cs="Calibri"/>
        </w:rPr>
        <w:t>)</w:t>
      </w:r>
    </w:p>
    <w:p w14:paraId="16D500E2" w14:textId="77777777" w:rsidR="008B39EB" w:rsidRPr="00AE76FC" w:rsidRDefault="008B39EB" w:rsidP="008B39EB">
      <w:pPr>
        <w:rPr>
          <w:rFonts w:cs="Calibri"/>
        </w:rPr>
      </w:pPr>
      <w:r w:rsidRPr="00AE76FC">
        <w:rPr>
          <w:rFonts w:cs="Calibri"/>
        </w:rPr>
        <w:t>Where:</w:t>
      </w:r>
    </w:p>
    <w:p w14:paraId="16D500E3" w14:textId="77777777" w:rsidR="008B39EB" w:rsidRPr="00AE76FC" w:rsidRDefault="008B39EB" w:rsidP="008B39EB">
      <w:pPr>
        <w:ind w:left="720" w:firstLine="720"/>
        <w:rPr>
          <w:rFonts w:cs="Calibri"/>
          <w:szCs w:val="20"/>
        </w:rPr>
      </w:pPr>
      <w:r w:rsidRPr="00AE76FC">
        <w:rPr>
          <w:rFonts w:cs="Calibri"/>
        </w:rPr>
        <w:t>PRE</w:t>
      </w:r>
      <w:r w:rsidRPr="00AE76FC">
        <w:rPr>
          <w:rFonts w:cs="Calibri"/>
          <w:vertAlign w:val="subscript"/>
        </w:rPr>
        <w:t>number</w:t>
      </w:r>
      <w:r w:rsidRPr="00AE76FC">
        <w:rPr>
          <w:rFonts w:cs="Calibri"/>
        </w:rPr>
        <w:tab/>
        <w:t xml:space="preserve">= </w:t>
      </w:r>
      <w:r w:rsidRPr="00AE76FC">
        <w:rPr>
          <w:rFonts w:cs="Calibri"/>
          <w:szCs w:val="20"/>
        </w:rPr>
        <w:t>Number of Preheats per Day</w:t>
      </w:r>
    </w:p>
    <w:p w14:paraId="16D500E4" w14:textId="77777777" w:rsidR="008B39EB" w:rsidRPr="00AE76FC" w:rsidRDefault="008B39EB" w:rsidP="008B39EB">
      <w:pPr>
        <w:ind w:left="720"/>
        <w:rPr>
          <w:rFonts w:cs="Calibri"/>
          <w:szCs w:val="20"/>
        </w:rPr>
      </w:pPr>
      <w:r w:rsidRPr="00AE76FC">
        <w:rPr>
          <w:rFonts w:cs="Calibri"/>
          <w:szCs w:val="20"/>
        </w:rPr>
        <w:tab/>
      </w:r>
      <w:r w:rsidRPr="00AE76FC">
        <w:rPr>
          <w:rFonts w:cs="Calibri"/>
          <w:szCs w:val="20"/>
        </w:rPr>
        <w:tab/>
      </w:r>
      <w:r w:rsidRPr="00AE76FC">
        <w:rPr>
          <w:rFonts w:cs="Calibri"/>
          <w:szCs w:val="20"/>
        </w:rPr>
        <w:tab/>
        <w:t>=1</w:t>
      </w:r>
      <w:r w:rsidRPr="00AE76FC">
        <w:rPr>
          <w:rFonts w:ascii="Arial" w:hAnsi="Arial" w:cs="Calibri"/>
          <w:vertAlign w:val="superscript"/>
        </w:rPr>
        <w:footnoteReference w:id="73"/>
      </w:r>
      <w:r w:rsidRPr="00AE76FC">
        <w:rPr>
          <w:rFonts w:cs="Calibri"/>
          <w:szCs w:val="20"/>
        </w:rPr>
        <w:t>(if unknown, use 1)</w:t>
      </w:r>
    </w:p>
    <w:p w14:paraId="16D500E5" w14:textId="77777777" w:rsidR="008B39EB" w:rsidRPr="00AE76FC" w:rsidRDefault="008B39EB" w:rsidP="008F033B">
      <w:pPr>
        <w:ind w:left="720"/>
        <w:rPr>
          <w:rFonts w:cs="Calibri"/>
        </w:rPr>
      </w:pPr>
      <w:r w:rsidRPr="00AE76FC">
        <w:rPr>
          <w:rFonts w:cs="Calibri"/>
          <w:szCs w:val="20"/>
        </w:rPr>
        <w:tab/>
        <w:t>PRE</w:t>
      </w:r>
      <w:r w:rsidRPr="00AE76FC">
        <w:rPr>
          <w:rFonts w:cs="Calibri"/>
          <w:szCs w:val="20"/>
          <w:vertAlign w:val="subscript"/>
        </w:rPr>
        <w:t xml:space="preserve">heat </w:t>
      </w:r>
      <w:r w:rsidRPr="00AE76FC">
        <w:rPr>
          <w:rFonts w:cs="Calibri"/>
          <w:szCs w:val="20"/>
          <w:vertAlign w:val="subscript"/>
        </w:rPr>
        <w:tab/>
      </w:r>
      <w:r w:rsidRPr="00AE76FC">
        <w:rPr>
          <w:rFonts w:cs="Calibri"/>
          <w:szCs w:val="20"/>
          <w:vertAlign w:val="subscript"/>
        </w:rPr>
        <w:tab/>
      </w:r>
      <w:r w:rsidRPr="00AE76FC">
        <w:rPr>
          <w:rFonts w:cs="Calibri"/>
          <w:szCs w:val="20"/>
        </w:rPr>
        <w:t>= Preheat energy savings per preheat</w:t>
      </w:r>
      <w:r w:rsidRPr="00AE76FC">
        <w:rPr>
          <w:rFonts w:cs="Calibri"/>
        </w:rPr>
        <w:tab/>
      </w:r>
      <w:r w:rsidRPr="00AE76FC">
        <w:rPr>
          <w:rFonts w:cs="Calibri"/>
        </w:rPr>
        <w:tab/>
      </w:r>
      <w:r w:rsidRPr="00AE76FC">
        <w:rPr>
          <w:rFonts w:cs="Calibri"/>
        </w:rPr>
        <w:tab/>
      </w:r>
    </w:p>
    <w:p w14:paraId="16D500E6" w14:textId="77777777" w:rsidR="008B39EB" w:rsidRPr="00AE76FC" w:rsidRDefault="008B39EB" w:rsidP="008F033B">
      <w:pPr>
        <w:ind w:left="2160" w:firstLine="720"/>
        <w:rPr>
          <w:rFonts w:cs="Calibri"/>
          <w:color w:val="FF0000"/>
          <w:szCs w:val="20"/>
          <w:u w:val="single"/>
        </w:rPr>
      </w:pPr>
      <w:r w:rsidRPr="00AE76FC">
        <w:rPr>
          <w:rFonts w:cs="Calibri"/>
        </w:rPr>
        <w:t>=  11,000 Btu/preheat</w:t>
      </w:r>
      <w:r w:rsidRPr="00AE76FC">
        <w:rPr>
          <w:rFonts w:ascii="Arial" w:hAnsi="Arial" w:cs="Calibri"/>
          <w:vertAlign w:val="superscript"/>
        </w:rPr>
        <w:footnoteReference w:id="74"/>
      </w:r>
      <w:r w:rsidRPr="00AE76FC">
        <w:rPr>
          <w:rFonts w:cs="Calibri"/>
        </w:rPr>
        <w:t xml:space="preserve"> (gas steamer) or 0.5 kWh/preheat</w:t>
      </w:r>
      <w:r w:rsidRPr="00AE76FC">
        <w:rPr>
          <w:rFonts w:ascii="Arial" w:hAnsi="Arial" w:cs="Calibri"/>
          <w:vertAlign w:val="superscript"/>
        </w:rPr>
        <w:footnoteReference w:id="75"/>
      </w:r>
      <w:r w:rsidRPr="00AE76FC">
        <w:rPr>
          <w:rFonts w:cs="Calibri"/>
        </w:rPr>
        <w:t xml:space="preserve"> (electric steamer)</w:t>
      </w:r>
    </w:p>
    <w:p w14:paraId="16D500E7" w14:textId="77777777" w:rsidR="008B39EB" w:rsidRPr="00AE76FC" w:rsidRDefault="008B39EB" w:rsidP="008B39EB">
      <w:pPr>
        <w:rPr>
          <w:rFonts w:cs="Calibri"/>
        </w:rPr>
      </w:pPr>
      <w:r w:rsidRPr="00AE76FC">
        <w:rPr>
          <w:rFonts w:cs="Calibri"/>
        </w:rPr>
        <w:t>Where:</w:t>
      </w:r>
    </w:p>
    <w:p w14:paraId="16D500E8" w14:textId="77777777" w:rsidR="008B39EB" w:rsidRPr="00AE76FC" w:rsidRDefault="008B39EB" w:rsidP="008B39EB">
      <w:pPr>
        <w:rPr>
          <w:rFonts w:cs="Calibri"/>
        </w:rPr>
      </w:pPr>
      <w:r w:rsidRPr="00AE76FC">
        <w:rPr>
          <w:rFonts w:cs="Calibri"/>
        </w:rPr>
        <w:t>ΔCooking Energy = ((1/ EFFBASE) - (1/ EFFENERGY STAR®)) * F * E</w:t>
      </w:r>
      <w:r w:rsidRPr="00AE76FC">
        <w:rPr>
          <w:rFonts w:cs="Calibri"/>
          <w:vertAlign w:val="subscript"/>
        </w:rPr>
        <w:t>FOOD</w:t>
      </w:r>
    </w:p>
    <w:p w14:paraId="16D500E9" w14:textId="77777777" w:rsidR="008B39EB" w:rsidRPr="00AE76FC" w:rsidRDefault="008B39EB" w:rsidP="008B39EB">
      <w:pPr>
        <w:rPr>
          <w:rFonts w:cs="Calibri"/>
        </w:rPr>
      </w:pPr>
      <w:r w:rsidRPr="00AE76FC">
        <w:rPr>
          <w:rFonts w:cs="Calibri"/>
        </w:rPr>
        <w:t>Where:</w:t>
      </w:r>
    </w:p>
    <w:p w14:paraId="16D500EA" w14:textId="77777777" w:rsidR="008B39EB" w:rsidRPr="00AE76FC" w:rsidRDefault="008B39EB" w:rsidP="008B39EB">
      <w:pPr>
        <w:ind w:left="720"/>
        <w:rPr>
          <w:rFonts w:cs="Calibri"/>
          <w:szCs w:val="20"/>
        </w:rPr>
      </w:pPr>
      <w:r w:rsidRPr="00AE76FC">
        <w:rPr>
          <w:rFonts w:cs="Calibri"/>
        </w:rPr>
        <w:t>EFF</w:t>
      </w:r>
      <w:r w:rsidRPr="00AE76FC">
        <w:rPr>
          <w:rFonts w:cs="Calibri"/>
          <w:vertAlign w:val="subscript"/>
        </w:rPr>
        <w:t>BASE</w:t>
      </w:r>
      <w:r w:rsidRPr="00AE76FC">
        <w:rPr>
          <w:rFonts w:cs="Calibri"/>
        </w:rPr>
        <w:tab/>
      </w:r>
      <w:r w:rsidRPr="00AE76FC">
        <w:rPr>
          <w:rFonts w:cs="Calibri"/>
        </w:rPr>
        <w:tab/>
        <w:t>=</w:t>
      </w:r>
      <w:r w:rsidRPr="00AE76FC">
        <w:rPr>
          <w:rFonts w:cs="Calibri"/>
          <w:szCs w:val="20"/>
        </w:rPr>
        <w:t>Heavy Load Cooking Efficiency for Base Steamer</w:t>
      </w:r>
    </w:p>
    <w:p w14:paraId="16D500EB" w14:textId="77777777" w:rsidR="008B39EB" w:rsidRPr="00AE76FC" w:rsidRDefault="008B39EB" w:rsidP="008B39EB">
      <w:pPr>
        <w:ind w:left="720"/>
        <w:rPr>
          <w:rFonts w:cs="Calibri"/>
          <w:szCs w:val="20"/>
        </w:rPr>
      </w:pPr>
      <w:r w:rsidRPr="00AE76FC">
        <w:rPr>
          <w:rFonts w:cs="Calibri"/>
        </w:rPr>
        <w:tab/>
      </w:r>
      <w:r w:rsidRPr="00AE76FC">
        <w:rPr>
          <w:rFonts w:cs="Calibri"/>
        </w:rPr>
        <w:tab/>
        <w:t>=15%</w:t>
      </w:r>
      <w:r w:rsidRPr="00AE76FC">
        <w:rPr>
          <w:rFonts w:ascii="Arial" w:hAnsi="Arial" w:cs="Calibri"/>
          <w:vertAlign w:val="superscript"/>
        </w:rPr>
        <w:footnoteReference w:id="76"/>
      </w:r>
      <w:r w:rsidRPr="00AE76FC">
        <w:rPr>
          <w:rFonts w:cs="Calibri"/>
        </w:rPr>
        <w:t xml:space="preserve"> (gas steamer) or 26%</w:t>
      </w:r>
      <w:r w:rsidRPr="00AE76FC">
        <w:rPr>
          <w:rFonts w:cs="Calibri"/>
          <w:vertAlign w:val="superscript"/>
        </w:rPr>
        <w:t>28</w:t>
      </w:r>
      <w:r w:rsidRPr="00AE76FC">
        <w:rPr>
          <w:rFonts w:cs="Calibri"/>
        </w:rPr>
        <w:t xml:space="preserve">  (electric steamer)</w:t>
      </w:r>
    </w:p>
    <w:p w14:paraId="16D500EC" w14:textId="77777777" w:rsidR="008B39EB" w:rsidRPr="00AE76FC" w:rsidRDefault="008B39EB" w:rsidP="008B39EB">
      <w:pPr>
        <w:ind w:left="720"/>
        <w:rPr>
          <w:rFonts w:cs="Calibri"/>
        </w:rPr>
      </w:pPr>
      <w:r w:rsidRPr="00AE76FC">
        <w:rPr>
          <w:rFonts w:cs="Calibri"/>
        </w:rPr>
        <w:t>EFF</w:t>
      </w:r>
      <w:r w:rsidRPr="00AE76FC">
        <w:rPr>
          <w:rFonts w:cs="Calibri"/>
          <w:vertAlign w:val="subscript"/>
        </w:rPr>
        <w:t>ENERGYSTAR</w:t>
      </w:r>
      <w:r w:rsidRPr="00AE76FC">
        <w:rPr>
          <w:rFonts w:cs="Calibri"/>
        </w:rPr>
        <w:t xml:space="preserve"> </w:t>
      </w:r>
      <w:r w:rsidRPr="00AE76FC">
        <w:rPr>
          <w:rFonts w:cs="Calibri"/>
        </w:rPr>
        <w:tab/>
        <w:t>=Heavy Load Cooking Efficiency for ENERGY STAR® Steamer</w:t>
      </w:r>
    </w:p>
    <w:p w14:paraId="16D500ED" w14:textId="77777777" w:rsidR="008B39EB" w:rsidRPr="00AE76FC" w:rsidRDefault="008B39EB" w:rsidP="008B39EB">
      <w:pPr>
        <w:ind w:left="2160"/>
        <w:rPr>
          <w:rFonts w:cs="Calibri"/>
          <w:szCs w:val="20"/>
        </w:rPr>
      </w:pPr>
      <w:r w:rsidRPr="00AE76FC">
        <w:rPr>
          <w:rFonts w:cs="Calibri"/>
        </w:rPr>
        <w:t>=38%</w:t>
      </w:r>
      <w:r w:rsidRPr="00AE76FC">
        <w:rPr>
          <w:rFonts w:ascii="Arial" w:hAnsi="Arial"/>
          <w:vertAlign w:val="superscript"/>
        </w:rPr>
        <w:footnoteReference w:id="77"/>
      </w:r>
      <w:r w:rsidRPr="00AE76FC">
        <w:rPr>
          <w:rFonts w:cs="Calibri"/>
        </w:rPr>
        <w:t xml:space="preserve"> (gas steamer) or 50%</w:t>
      </w:r>
      <w:r w:rsidRPr="00AE76FC">
        <w:rPr>
          <w:rFonts w:cs="Calibri"/>
          <w:vertAlign w:val="superscript"/>
        </w:rPr>
        <w:t>23</w:t>
      </w:r>
      <w:r w:rsidRPr="00AE76FC">
        <w:rPr>
          <w:rFonts w:cs="Calibri"/>
        </w:rPr>
        <w:t xml:space="preserve"> (electric steamer)</w:t>
      </w:r>
    </w:p>
    <w:p w14:paraId="16D500EE" w14:textId="77777777" w:rsidR="008B39EB" w:rsidRPr="00AE76FC" w:rsidRDefault="008B39EB" w:rsidP="008B39EB">
      <w:pPr>
        <w:ind w:left="720"/>
        <w:rPr>
          <w:rFonts w:cs="Calibri"/>
        </w:rPr>
      </w:pPr>
      <w:r w:rsidRPr="00AE76FC">
        <w:rPr>
          <w:rFonts w:cs="Calibri"/>
        </w:rPr>
        <w:t>F</w:t>
      </w:r>
      <w:r w:rsidRPr="00AE76FC">
        <w:rPr>
          <w:rFonts w:cs="Calibri"/>
        </w:rPr>
        <w:tab/>
      </w:r>
      <w:r w:rsidRPr="00AE76FC">
        <w:rPr>
          <w:rFonts w:cs="Calibri"/>
        </w:rPr>
        <w:tab/>
        <w:t>= Food cooked per day (lbs/day)</w:t>
      </w:r>
    </w:p>
    <w:p w14:paraId="16D500EF" w14:textId="77777777" w:rsidR="008B39EB" w:rsidRPr="00AE76FC" w:rsidRDefault="008B39EB" w:rsidP="008B39EB">
      <w:pPr>
        <w:ind w:left="2160"/>
        <w:rPr>
          <w:rFonts w:cs="Calibri"/>
        </w:rPr>
      </w:pPr>
      <w:r w:rsidRPr="00AE76FC">
        <w:rPr>
          <w:rFonts w:cs="Calibri"/>
        </w:rPr>
        <w:t>= custom or if unknown, use 100 lbs/day</w:t>
      </w:r>
      <w:r w:rsidRPr="00AE76FC">
        <w:rPr>
          <w:rFonts w:ascii="Arial" w:hAnsi="Arial" w:cs="Calibri"/>
          <w:vertAlign w:val="superscript"/>
        </w:rPr>
        <w:footnoteReference w:id="78"/>
      </w:r>
    </w:p>
    <w:p w14:paraId="16D500F0" w14:textId="77777777" w:rsidR="008B39EB" w:rsidRPr="00AE76FC" w:rsidRDefault="008B39EB" w:rsidP="008B39EB">
      <w:pPr>
        <w:ind w:left="2160" w:hanging="1440"/>
      </w:pPr>
      <w:r w:rsidRPr="00AE76FC">
        <w:rPr>
          <w:rFonts w:cs="Calibri"/>
        </w:rPr>
        <w:t>E</w:t>
      </w:r>
      <w:r w:rsidRPr="00AE76FC">
        <w:rPr>
          <w:rFonts w:cs="Calibri"/>
          <w:vertAlign w:val="subscript"/>
        </w:rPr>
        <w:t>FOOD</w:t>
      </w:r>
      <w:r w:rsidRPr="00AE76FC">
        <w:rPr>
          <w:rFonts w:cs="Calibri"/>
        </w:rPr>
        <w:t xml:space="preserve"> </w:t>
      </w:r>
      <w:r w:rsidRPr="00AE76FC">
        <w:rPr>
          <w:rFonts w:cs="Calibri"/>
        </w:rPr>
        <w:tab/>
        <w:t xml:space="preserve">= </w:t>
      </w:r>
      <w:r w:rsidRPr="00AE76FC">
        <w:t>Amount of Energy Absorbed by the food during cooking known as ASTM Energy to Food</w:t>
      </w:r>
      <w:r w:rsidRPr="00AE76FC">
        <w:rPr>
          <w:rFonts w:ascii="Garamond" w:hAnsi="Garamond"/>
          <w:vertAlign w:val="superscript"/>
        </w:rPr>
        <w:footnoteReference w:id="79"/>
      </w:r>
    </w:p>
    <w:tbl>
      <w:tblPr>
        <w:tblW w:w="416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2234"/>
      </w:tblGrid>
      <w:tr w:rsidR="008B39EB" w:rsidRPr="00AE76FC" w14:paraId="16D500F4" w14:textId="77777777" w:rsidTr="00DA71B2">
        <w:trPr>
          <w:trHeight w:val="278"/>
          <w:jc w:val="center"/>
        </w:trPr>
        <w:tc>
          <w:tcPr>
            <w:tcW w:w="1931" w:type="dxa"/>
            <w:shd w:val="clear" w:color="auto" w:fill="7F7F7F" w:themeFill="text1" w:themeFillTint="80"/>
            <w:vAlign w:val="bottom"/>
            <w:hideMark/>
          </w:tcPr>
          <w:p w14:paraId="16D500F1" w14:textId="77777777" w:rsidR="008B39EB" w:rsidRPr="00F24B6B" w:rsidRDefault="008B39EB" w:rsidP="008F033B">
            <w:pPr>
              <w:jc w:val="center"/>
            </w:pPr>
            <w:r w:rsidRPr="008F033B">
              <w:rPr>
                <w:b/>
                <w:color w:val="FFFFFF" w:themeColor="background1"/>
              </w:rPr>
              <w:t>E</w:t>
            </w:r>
            <w:r w:rsidRPr="008F033B">
              <w:rPr>
                <w:b/>
                <w:color w:val="FFFFFF" w:themeColor="background1"/>
                <w:vertAlign w:val="subscript"/>
              </w:rPr>
              <w:t xml:space="preserve">FOOD </w:t>
            </w:r>
            <w:r w:rsidRPr="008F033B">
              <w:rPr>
                <w:b/>
                <w:color w:val="FFFFFF" w:themeColor="background1"/>
              </w:rPr>
              <w:tab/>
              <w:t>- gas(Btu/lb)</w:t>
            </w:r>
          </w:p>
        </w:tc>
        <w:tc>
          <w:tcPr>
            <w:tcW w:w="2234" w:type="dxa"/>
            <w:shd w:val="clear" w:color="auto" w:fill="7F7F7F" w:themeFill="text1" w:themeFillTint="80"/>
          </w:tcPr>
          <w:p w14:paraId="16D500F2" w14:textId="77777777" w:rsidR="008B39EB" w:rsidRPr="00931B9F" w:rsidRDefault="008B39EB" w:rsidP="008F033B">
            <w:pPr>
              <w:jc w:val="center"/>
            </w:pPr>
          </w:p>
          <w:p w14:paraId="16D500F3" w14:textId="77777777" w:rsidR="008B39EB" w:rsidRPr="00F24B6B" w:rsidRDefault="008B39EB" w:rsidP="008F033B">
            <w:pPr>
              <w:jc w:val="center"/>
            </w:pPr>
            <w:r w:rsidRPr="008F033B">
              <w:rPr>
                <w:b/>
                <w:color w:val="FFFFFF" w:themeColor="background1"/>
              </w:rPr>
              <w:t>E</w:t>
            </w:r>
            <w:r w:rsidRPr="008F033B">
              <w:rPr>
                <w:b/>
                <w:color w:val="FFFFFF" w:themeColor="background1"/>
                <w:vertAlign w:val="subscript"/>
              </w:rPr>
              <w:t xml:space="preserve">FOOD </w:t>
            </w:r>
            <w:r w:rsidRPr="008F033B">
              <w:rPr>
                <w:b/>
                <w:color w:val="FFFFFF" w:themeColor="background1"/>
              </w:rPr>
              <w:tab/>
              <w:t xml:space="preserve"> (kWh/lb)</w:t>
            </w:r>
          </w:p>
        </w:tc>
      </w:tr>
      <w:tr w:rsidR="008B39EB" w:rsidRPr="00AE76FC" w14:paraId="16D500F7" w14:textId="77777777" w:rsidTr="00DA71B2">
        <w:trPr>
          <w:trHeight w:val="332"/>
          <w:jc w:val="center"/>
        </w:trPr>
        <w:tc>
          <w:tcPr>
            <w:tcW w:w="1931" w:type="dxa"/>
            <w:noWrap/>
            <w:vAlign w:val="bottom"/>
          </w:tcPr>
          <w:p w14:paraId="16D500F5" w14:textId="77777777" w:rsidR="008B39EB" w:rsidRPr="00AE76FC" w:rsidRDefault="008B39EB" w:rsidP="008F033B">
            <w:pPr>
              <w:rPr>
                <w:rFonts w:cs="Calibri"/>
              </w:rPr>
            </w:pPr>
            <w:r w:rsidRPr="00AE76FC">
              <w:rPr>
                <w:rFonts w:cs="Calibri"/>
              </w:rPr>
              <w:t>105</w:t>
            </w:r>
            <w:r w:rsidRPr="00AE76FC">
              <w:rPr>
                <w:rFonts w:ascii="Arial" w:hAnsi="Arial"/>
                <w:vertAlign w:val="superscript"/>
              </w:rPr>
              <w:footnoteReference w:id="80"/>
            </w:r>
          </w:p>
        </w:tc>
        <w:tc>
          <w:tcPr>
            <w:tcW w:w="2234" w:type="dxa"/>
          </w:tcPr>
          <w:p w14:paraId="16D500F6" w14:textId="77777777" w:rsidR="008B39EB" w:rsidRPr="00AE76FC" w:rsidRDefault="008B39EB" w:rsidP="008F033B">
            <w:pPr>
              <w:rPr>
                <w:rFonts w:cs="Calibri"/>
              </w:rPr>
            </w:pPr>
            <w:r w:rsidRPr="00AE76FC">
              <w:rPr>
                <w:rFonts w:cs="Calibri"/>
              </w:rPr>
              <w:t>0.0308</w:t>
            </w:r>
            <w:r w:rsidRPr="00AE76FC">
              <w:rPr>
                <w:rFonts w:ascii="Arial" w:hAnsi="Arial"/>
                <w:vertAlign w:val="superscript"/>
              </w:rPr>
              <w:footnoteReference w:id="81"/>
            </w:r>
          </w:p>
        </w:tc>
      </w:tr>
    </w:tbl>
    <w:p w14:paraId="16D500F8" w14:textId="77777777" w:rsidR="008B39EB" w:rsidRPr="00AE76FC" w:rsidRDefault="008B39EB" w:rsidP="008B39EB">
      <w:pPr>
        <w:rPr>
          <w:rFonts w:cs="Calibri"/>
          <w:szCs w:val="20"/>
        </w:rPr>
      </w:pPr>
      <w:r>
        <w:rPr>
          <w:noProof/>
        </w:rPr>
        <mc:AlternateContent>
          <mc:Choice Requires="wps">
            <w:drawing>
              <wp:inline distT="0" distB="0" distL="0" distR="0" wp14:anchorId="16D54CDB" wp14:editId="16D54CDC">
                <wp:extent cx="5606415" cy="3219450"/>
                <wp:effectExtent l="0" t="0" r="13335" b="19050"/>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3219450"/>
                        </a:xfrm>
                        <a:prstGeom prst="rect">
                          <a:avLst/>
                        </a:prstGeom>
                        <a:solidFill>
                          <a:srgbClr val="FFFFFF"/>
                        </a:solidFill>
                        <a:ln w="9525">
                          <a:solidFill>
                            <a:srgbClr val="000000"/>
                          </a:solidFill>
                          <a:miter lim="800000"/>
                          <a:headEnd/>
                          <a:tailEnd/>
                        </a:ln>
                      </wps:spPr>
                      <wps:txbx>
                        <w:txbxContent>
                          <w:p w14:paraId="16D55C14" w14:textId="77777777" w:rsidR="00713628" w:rsidRPr="00940193" w:rsidRDefault="00713628" w:rsidP="008B39EB">
                            <w:pPr>
                              <w:rPr>
                                <w:rStyle w:val="BookTitle"/>
                                <w:rFonts w:eastAsiaTheme="majorEastAsia"/>
                                <w:bCs w:val="0"/>
                              </w:rPr>
                            </w:pPr>
                            <w:r w:rsidRPr="00940193">
                              <w:rPr>
                                <w:rStyle w:val="BookTitle"/>
                                <w:rFonts w:eastAsiaTheme="majorEastAsia"/>
                                <w:bCs w:val="0"/>
                              </w:rPr>
                              <w:t>EXAMPLE</w:t>
                            </w:r>
                          </w:p>
                          <w:p w14:paraId="16D55C15" w14:textId="77777777" w:rsidR="00713628" w:rsidRPr="00BC7EE7" w:rsidRDefault="00713628" w:rsidP="008B39EB">
                            <w:pPr>
                              <w:rPr>
                                <w:rFonts w:cs="Calibri"/>
                                <w:szCs w:val="20"/>
                              </w:rPr>
                            </w:pPr>
                            <w:r w:rsidRPr="00BC7EE7">
                              <w:rPr>
                                <w:rFonts w:cs="Calibri"/>
                                <w:szCs w:val="20"/>
                              </w:rPr>
                              <w:t>For a gas steam cooker:  A 3 pan steamer in a restaurant</w:t>
                            </w:r>
                          </w:p>
                          <w:p w14:paraId="16D55C16" w14:textId="77777777" w:rsidR="00713628" w:rsidRPr="00BC7EE7" w:rsidRDefault="00713628" w:rsidP="008F033B">
                            <w:pPr>
                              <w:ind w:left="360"/>
                              <w:rPr>
                                <w:rFonts w:cs="Calibri"/>
                              </w:rPr>
                            </w:pPr>
                            <w:r w:rsidRPr="00BC7EE7">
                              <w:rPr>
                                <w:rFonts w:cs="Calibri"/>
                              </w:rPr>
                              <w:t>ΔSavings  = ΔIdle Energy + ΔPreheat Energy + ΔCooking Energy  *</w:t>
                            </w:r>
                            <w:r>
                              <w:rPr>
                                <w:rFonts w:cs="Calibri"/>
                              </w:rPr>
                              <w:t>Z * 1/100.000</w:t>
                            </w:r>
                          </w:p>
                          <w:p w14:paraId="16D55C17" w14:textId="77777777" w:rsidR="00713628" w:rsidRPr="00BC7EE7" w:rsidRDefault="00713628" w:rsidP="008F033B">
                            <w:pPr>
                              <w:ind w:left="360"/>
                              <w:rPr>
                                <w:rFonts w:cs="Calibri"/>
                              </w:rPr>
                            </w:pPr>
                            <w:r w:rsidRPr="00BC7EE7">
                              <w:rPr>
                                <w:rFonts w:cs="Calibri"/>
                              </w:rPr>
                              <w:t>ΔIdle Energy = ((((1- .9)* 11000  + .9 * 65 * 105 /.15 )*(12 - (100 / 65)-(</w:t>
                            </w:r>
                            <w:r>
                              <w:rPr>
                                <w:rFonts w:cs="Calibri"/>
                              </w:rPr>
                              <w:t>1-.25)))</w:t>
                            </w:r>
                            <w:r w:rsidRPr="00BC7EE7">
                              <w:rPr>
                                <w:rFonts w:cs="Calibri"/>
                              </w:rPr>
                              <w:t xml:space="preserve"> - (((1-0) * 6250 + 0  * 55 * 105   / 0.38) * (12 - (100 / 55) - (1</w:t>
                            </w:r>
                            <w:r>
                              <w:rPr>
                                <w:rFonts w:cs="Calibri"/>
                              </w:rPr>
                              <w:t>-0.25</w:t>
                            </w:r>
                            <w:r w:rsidRPr="00BC7EE7">
                              <w:rPr>
                                <w:rFonts w:cs="Calibri"/>
                              </w:rPr>
                              <w:t>)))) +</w:t>
                            </w:r>
                          </w:p>
                          <w:p w14:paraId="16D55C18" w14:textId="77777777" w:rsidR="00713628" w:rsidRPr="00BC7EE7" w:rsidRDefault="00713628" w:rsidP="008F033B">
                            <w:pPr>
                              <w:ind w:left="360"/>
                              <w:rPr>
                                <w:rFonts w:cs="Calibri"/>
                              </w:rPr>
                            </w:pPr>
                            <w:r w:rsidRPr="00BC7EE7">
                              <w:rPr>
                                <w:rFonts w:cs="Calibri"/>
                              </w:rPr>
                              <w:t xml:space="preserve">ΔPreheat Energy = (1  </w:t>
                            </w:r>
                            <w:r>
                              <w:rPr>
                                <w:rFonts w:cs="Calibri"/>
                              </w:rPr>
                              <w:t>*11,000</w:t>
                            </w:r>
                            <w:r w:rsidRPr="00BC7EE7">
                              <w:rPr>
                                <w:rFonts w:cs="Calibri"/>
                              </w:rPr>
                              <w:t>) +</w:t>
                            </w:r>
                          </w:p>
                          <w:p w14:paraId="16D55C19" w14:textId="77777777" w:rsidR="00713628" w:rsidRDefault="00713628" w:rsidP="008F033B">
                            <w:pPr>
                              <w:ind w:left="360"/>
                              <w:rPr>
                                <w:rFonts w:cs="Calibri"/>
                              </w:rPr>
                            </w:pPr>
                            <w:r w:rsidRPr="00BC7EE7">
                              <w:rPr>
                                <w:rFonts w:cs="Calibri"/>
                              </w:rPr>
                              <w:t>ΔCooking Energy = (((1/ 0.15) - (1/ 0.38)) * (100 lb/da</w:t>
                            </w:r>
                            <w:r>
                              <w:rPr>
                                <w:rFonts w:cs="Calibri"/>
                              </w:rPr>
                              <w:t>y * 105 btu/lb)))</w:t>
                            </w:r>
                          </w:p>
                          <w:p w14:paraId="16D55C1A" w14:textId="77777777" w:rsidR="00713628" w:rsidRPr="00BC7EE7" w:rsidRDefault="00713628" w:rsidP="008F033B">
                            <w:pPr>
                              <w:ind w:left="360"/>
                              <w:rPr>
                                <w:rFonts w:cs="Calibri"/>
                              </w:rPr>
                            </w:pPr>
                            <w:r>
                              <w:rPr>
                                <w:rFonts w:cs="Calibri"/>
                              </w:rPr>
                              <w:t>* 365.25 days)) *</w:t>
                            </w:r>
                            <w:r w:rsidRPr="00BC7EE7">
                              <w:rPr>
                                <w:rFonts w:cs="Calibri"/>
                              </w:rPr>
                              <w:t>1/100,000 =</w:t>
                            </w:r>
                          </w:p>
                          <w:p w14:paraId="16D55C1B" w14:textId="77777777" w:rsidR="00713628" w:rsidRPr="00BC7EE7" w:rsidRDefault="00713628" w:rsidP="008F033B">
                            <w:pPr>
                              <w:ind w:left="360"/>
                              <w:rPr>
                                <w:rFonts w:cs="Calibri"/>
                              </w:rPr>
                            </w:pPr>
                            <w:r w:rsidRPr="00BC7EE7">
                              <w:rPr>
                                <w:rFonts w:cs="Calibri"/>
                              </w:rPr>
                              <w:t>=1536 therms</w:t>
                            </w:r>
                          </w:p>
                          <w:p w14:paraId="16D55C1C" w14:textId="77777777" w:rsidR="00713628" w:rsidRPr="00BC7EE7" w:rsidRDefault="00713628" w:rsidP="008F033B">
                            <w:pPr>
                              <w:ind w:left="360"/>
                              <w:rPr>
                                <w:rFonts w:cs="Calibri"/>
                              </w:rPr>
                            </w:pPr>
                          </w:p>
                          <w:p w14:paraId="16D55C1D" w14:textId="77777777" w:rsidR="00713628" w:rsidRPr="00BC7EE7" w:rsidRDefault="00713628" w:rsidP="008B39EB">
                            <w:pPr>
                              <w:rPr>
                                <w:rFonts w:cs="Calibri"/>
                                <w:szCs w:val="20"/>
                              </w:rPr>
                            </w:pPr>
                            <w:r w:rsidRPr="00BC7EE7">
                              <w:rPr>
                                <w:rFonts w:cs="Calibri"/>
                                <w:szCs w:val="20"/>
                              </w:rPr>
                              <w:t>For an electric steam cooker:  A 3 pan steamer in a restaurant</w:t>
                            </w:r>
                          </w:p>
                          <w:p w14:paraId="16D55C1E" w14:textId="77777777" w:rsidR="00713628" w:rsidRPr="00BC7EE7" w:rsidRDefault="00713628" w:rsidP="008F033B">
                            <w:pPr>
                              <w:ind w:left="360"/>
                              <w:rPr>
                                <w:rFonts w:cs="Calibri"/>
                              </w:rPr>
                            </w:pPr>
                            <w:r w:rsidRPr="00BC7EE7">
                              <w:rPr>
                                <w:rFonts w:cs="Calibri"/>
                              </w:rPr>
                              <w:t>ΔSavings  = ΔIdle Energy + ΔPreheat Energy + ΔCooking Energy  *</w:t>
                            </w:r>
                            <w:r>
                              <w:rPr>
                                <w:rFonts w:cs="Calibri"/>
                              </w:rPr>
                              <w:t>Z</w:t>
                            </w:r>
                          </w:p>
                          <w:p w14:paraId="16D55C1F" w14:textId="77777777" w:rsidR="00713628" w:rsidRPr="00BC7EE7" w:rsidRDefault="00713628" w:rsidP="008F033B">
                            <w:pPr>
                              <w:ind w:left="360"/>
                              <w:rPr>
                                <w:rFonts w:cs="Calibri"/>
                              </w:rPr>
                            </w:pPr>
                            <w:r w:rsidRPr="00BC7EE7">
                              <w:rPr>
                                <w:rFonts w:cs="Calibri"/>
                              </w:rPr>
                              <w:t>ΔIdle Energy = ((((1- .9)* 1.0 + .9 * 70 * 0.0308 /.26 )*(12 - (100 / 70)-(</w:t>
                            </w:r>
                            <w:r>
                              <w:rPr>
                                <w:rFonts w:cs="Calibri"/>
                              </w:rPr>
                              <w:t>1*.25</w:t>
                            </w:r>
                            <w:r w:rsidRPr="00BC7EE7">
                              <w:rPr>
                                <w:rFonts w:cs="Calibri"/>
                              </w:rPr>
                              <w:t>))) - (((1-0) * 0.4 + 0  * 50 * .0308   / 0.50) * (12 - (100 / 50) - (</w:t>
                            </w:r>
                            <w:r>
                              <w:rPr>
                                <w:rFonts w:cs="Calibri"/>
                              </w:rPr>
                              <w:t>1*.25</w:t>
                            </w:r>
                            <w:r w:rsidRPr="00BC7EE7">
                              <w:rPr>
                                <w:rFonts w:cs="Calibri"/>
                              </w:rPr>
                              <w:t>)))) +</w:t>
                            </w:r>
                          </w:p>
                          <w:p w14:paraId="16D55C20" w14:textId="77777777" w:rsidR="00713628" w:rsidRPr="00BC7EE7" w:rsidRDefault="00713628" w:rsidP="008F033B">
                            <w:pPr>
                              <w:ind w:left="360"/>
                              <w:rPr>
                                <w:rFonts w:cs="Calibri"/>
                              </w:rPr>
                            </w:pPr>
                            <w:r w:rsidRPr="00BC7EE7">
                              <w:rPr>
                                <w:rFonts w:cs="Calibri"/>
                              </w:rPr>
                              <w:t xml:space="preserve">ΔPreheat Energy = (1  </w:t>
                            </w:r>
                            <w:r>
                              <w:rPr>
                                <w:rFonts w:cs="Calibri"/>
                              </w:rPr>
                              <w:t>*0.5</w:t>
                            </w:r>
                            <w:r w:rsidRPr="00BC7EE7">
                              <w:rPr>
                                <w:rFonts w:cs="Calibri"/>
                              </w:rPr>
                              <w:t>)) +</w:t>
                            </w:r>
                          </w:p>
                          <w:p w14:paraId="16D55C21" w14:textId="77777777" w:rsidR="00713628" w:rsidRDefault="00713628" w:rsidP="008F033B">
                            <w:pPr>
                              <w:ind w:left="360"/>
                              <w:rPr>
                                <w:rFonts w:cs="Calibri"/>
                              </w:rPr>
                            </w:pPr>
                            <w:r w:rsidRPr="00BC7EE7">
                              <w:rPr>
                                <w:rFonts w:cs="Calibri"/>
                              </w:rPr>
                              <w:t>ΔCooking Energy = (((1/ 0.26) - (1/ 0.5)) * (100 *</w:t>
                            </w:r>
                            <w:r>
                              <w:rPr>
                                <w:rFonts w:cs="Calibri"/>
                              </w:rPr>
                              <w:t xml:space="preserve"> 0.0308 )))</w:t>
                            </w:r>
                          </w:p>
                          <w:p w14:paraId="16D55C22" w14:textId="77777777" w:rsidR="00713628" w:rsidRPr="00BC7EE7" w:rsidRDefault="00713628" w:rsidP="008F033B">
                            <w:pPr>
                              <w:ind w:left="360"/>
                              <w:rPr>
                                <w:rFonts w:cs="Calibri"/>
                              </w:rPr>
                            </w:pPr>
                            <w:r>
                              <w:rPr>
                                <w:rFonts w:cs="Calibri"/>
                              </w:rPr>
                              <w:t>* 365.25 days</w:t>
                            </w:r>
                            <w:r w:rsidRPr="00BC7EE7">
                              <w:rPr>
                                <w:rFonts w:cs="Calibri"/>
                              </w:rPr>
                              <w:t>=</w:t>
                            </w:r>
                          </w:p>
                          <w:p w14:paraId="16D55C23" w14:textId="77777777" w:rsidR="00713628" w:rsidRPr="00BC7EE7" w:rsidRDefault="00713628" w:rsidP="008F033B">
                            <w:pPr>
                              <w:ind w:left="360"/>
                              <w:rPr>
                                <w:rFonts w:cs="Calibri"/>
                              </w:rPr>
                            </w:pPr>
                            <w:r>
                              <w:rPr>
                                <w:rFonts w:cs="Calibri"/>
                              </w:rPr>
                              <w:t>30,533</w:t>
                            </w:r>
                            <w:r w:rsidRPr="00BC7EE7">
                              <w:rPr>
                                <w:rFonts w:cs="Calibri"/>
                              </w:rPr>
                              <w:t>kWh</w:t>
                            </w:r>
                          </w:p>
                          <w:p w14:paraId="16D55C24" w14:textId="77777777" w:rsidR="00713628" w:rsidRPr="00BC7EE7" w:rsidRDefault="00713628" w:rsidP="008B39EB">
                            <w:pPr>
                              <w:rPr>
                                <w:rFonts w:cs="Calibri"/>
                              </w:rPr>
                            </w:pPr>
                          </w:p>
                        </w:txbxContent>
                      </wps:txbx>
                      <wps:bodyPr rot="0" vert="horz" wrap="square" lIns="91440" tIns="45720" rIns="91440" bIns="45720" anchor="t" anchorCtr="0" upright="1">
                        <a:noAutofit/>
                      </wps:bodyPr>
                    </wps:wsp>
                  </a:graphicData>
                </a:graphic>
              </wp:inline>
            </w:drawing>
          </mc:Choice>
          <mc:Fallback>
            <w:pict>
              <v:shape id="Text Box 300" o:spid="_x0000_s1030" type="#_x0000_t202" style="width:441.4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">
                <v:textbox>
                  <w:txbxContent>
                    <w:p w14:paraId="16D55C14" w14:textId="77777777" w:rsidR="00713628" w:rsidRPr="00940193" w:rsidRDefault="00713628" w:rsidP="008B39EB">
                      <w:pPr>
                        <w:rPr>
                          <w:rStyle w:val="BookTitle"/>
                          <w:rFonts w:eastAsiaTheme="majorEastAsia"/>
                          <w:bCs w:val="0"/>
                        </w:rPr>
                      </w:pPr>
                      <w:r w:rsidRPr="00940193">
                        <w:rPr>
                          <w:rStyle w:val="BookTitle"/>
                          <w:rFonts w:eastAsiaTheme="majorEastAsia"/>
                          <w:bCs w:val="0"/>
                        </w:rPr>
                        <w:t>EXAMPLE</w:t>
                      </w:r>
                    </w:p>
                    <w:p w14:paraId="16D55C15" w14:textId="77777777" w:rsidR="00713628" w:rsidRPr="00BC7EE7" w:rsidRDefault="00713628" w:rsidP="008B39EB">
                      <w:pPr>
                        <w:rPr>
                          <w:rFonts w:cs="Calibri"/>
                          <w:szCs w:val="20"/>
                        </w:rPr>
                      </w:pPr>
                      <w:r w:rsidRPr="00BC7EE7">
                        <w:rPr>
                          <w:rFonts w:cs="Calibri"/>
                          <w:szCs w:val="20"/>
                        </w:rPr>
                        <w:t>For a gas steam cooker:  A 3 pan steamer in a restaurant</w:t>
                      </w:r>
                    </w:p>
                    <w:p w14:paraId="16D55C16" w14:textId="77777777" w:rsidR="00713628" w:rsidRPr="00BC7EE7" w:rsidRDefault="00713628" w:rsidP="008F033B">
                      <w:pPr>
                        <w:ind w:left="360"/>
                        <w:rPr>
                          <w:rFonts w:cs="Calibri"/>
                        </w:rPr>
                      </w:pPr>
                      <w:r w:rsidRPr="00BC7EE7">
                        <w:rPr>
                          <w:rFonts w:cs="Calibri"/>
                        </w:rPr>
                        <w:t>ΔSavings  = ΔIdle Energy + ΔPreheat Energy + ΔCooking Energy  *</w:t>
                      </w:r>
                      <w:r>
                        <w:rPr>
                          <w:rFonts w:cs="Calibri"/>
                        </w:rPr>
                        <w:t>Z * 1/100.000</w:t>
                      </w:r>
                    </w:p>
                    <w:p w14:paraId="16D55C17" w14:textId="77777777" w:rsidR="00713628" w:rsidRPr="00BC7EE7" w:rsidRDefault="00713628" w:rsidP="008F033B">
                      <w:pPr>
                        <w:ind w:left="360"/>
                        <w:rPr>
                          <w:rFonts w:cs="Calibri"/>
                        </w:rPr>
                      </w:pPr>
                      <w:r w:rsidRPr="00BC7EE7">
                        <w:rPr>
                          <w:rFonts w:cs="Calibri"/>
                        </w:rPr>
                        <w:t>ΔIdle Energy = ((((1- .9)* 11000  + .9 * 65 * 105 /.15 )*(12 - (100 / 65)-(</w:t>
                      </w:r>
                      <w:r>
                        <w:rPr>
                          <w:rFonts w:cs="Calibri"/>
                        </w:rPr>
                        <w:t>1-.25)))</w:t>
                      </w:r>
                      <w:r w:rsidRPr="00BC7EE7">
                        <w:rPr>
                          <w:rFonts w:cs="Calibri"/>
                        </w:rPr>
                        <w:t xml:space="preserve"> - (((1-0) * 6250 + 0  * 55 * 105   / 0.38) * (12 - (100 / 55) - (1</w:t>
                      </w:r>
                      <w:r>
                        <w:rPr>
                          <w:rFonts w:cs="Calibri"/>
                        </w:rPr>
                        <w:t>-0.25</w:t>
                      </w:r>
                      <w:r w:rsidRPr="00BC7EE7">
                        <w:rPr>
                          <w:rFonts w:cs="Calibri"/>
                        </w:rPr>
                        <w:t>)))) +</w:t>
                      </w:r>
                    </w:p>
                    <w:p w14:paraId="16D55C18" w14:textId="77777777" w:rsidR="00713628" w:rsidRPr="00BC7EE7" w:rsidRDefault="00713628" w:rsidP="008F033B">
                      <w:pPr>
                        <w:ind w:left="360"/>
                        <w:rPr>
                          <w:rFonts w:cs="Calibri"/>
                        </w:rPr>
                      </w:pPr>
                      <w:r w:rsidRPr="00BC7EE7">
                        <w:rPr>
                          <w:rFonts w:cs="Calibri"/>
                        </w:rPr>
                        <w:t xml:space="preserve">ΔPreheat Energy = (1  </w:t>
                      </w:r>
                      <w:r>
                        <w:rPr>
                          <w:rFonts w:cs="Calibri"/>
                        </w:rPr>
                        <w:t>*11,000</w:t>
                      </w:r>
                      <w:r w:rsidRPr="00BC7EE7">
                        <w:rPr>
                          <w:rFonts w:cs="Calibri"/>
                        </w:rPr>
                        <w:t>) +</w:t>
                      </w:r>
                    </w:p>
                    <w:p w14:paraId="16D55C19" w14:textId="77777777" w:rsidR="00713628" w:rsidRDefault="00713628" w:rsidP="008F033B">
                      <w:pPr>
                        <w:ind w:left="360"/>
                        <w:rPr>
                          <w:rFonts w:cs="Calibri"/>
                        </w:rPr>
                      </w:pPr>
                      <w:r w:rsidRPr="00BC7EE7">
                        <w:rPr>
                          <w:rFonts w:cs="Calibri"/>
                        </w:rPr>
                        <w:t>ΔCooking Energy = (((1/ 0.15) - (1/ 0.38)) * (100 lb/da</w:t>
                      </w:r>
                      <w:r>
                        <w:rPr>
                          <w:rFonts w:cs="Calibri"/>
                        </w:rPr>
                        <w:t>y * 105 btu/lb)))</w:t>
                      </w:r>
                    </w:p>
                    <w:p w14:paraId="16D55C1A" w14:textId="77777777" w:rsidR="00713628" w:rsidRPr="00BC7EE7" w:rsidRDefault="00713628" w:rsidP="008F033B">
                      <w:pPr>
                        <w:ind w:left="360"/>
                        <w:rPr>
                          <w:rFonts w:cs="Calibri"/>
                        </w:rPr>
                      </w:pPr>
                      <w:r>
                        <w:rPr>
                          <w:rFonts w:cs="Calibri"/>
                        </w:rPr>
                        <w:t>* 365.25 days)) *</w:t>
                      </w:r>
                      <w:r w:rsidRPr="00BC7EE7">
                        <w:rPr>
                          <w:rFonts w:cs="Calibri"/>
                        </w:rPr>
                        <w:t>1/100,000 =</w:t>
                      </w:r>
                    </w:p>
                    <w:p w14:paraId="16D55C1B" w14:textId="77777777" w:rsidR="00713628" w:rsidRPr="00BC7EE7" w:rsidRDefault="00713628" w:rsidP="008F033B">
                      <w:pPr>
                        <w:ind w:left="360"/>
                        <w:rPr>
                          <w:rFonts w:cs="Calibri"/>
                        </w:rPr>
                      </w:pPr>
                      <w:r w:rsidRPr="00BC7EE7">
                        <w:rPr>
                          <w:rFonts w:cs="Calibri"/>
                        </w:rPr>
                        <w:t>=1536 therms</w:t>
                      </w:r>
                    </w:p>
                    <w:p w14:paraId="16D55C1C" w14:textId="77777777" w:rsidR="00713628" w:rsidRPr="00BC7EE7" w:rsidRDefault="00713628" w:rsidP="008F033B">
                      <w:pPr>
                        <w:ind w:left="360"/>
                        <w:rPr>
                          <w:rFonts w:cs="Calibri"/>
                        </w:rPr>
                      </w:pPr>
                    </w:p>
                    <w:p w14:paraId="16D55C1D" w14:textId="77777777" w:rsidR="00713628" w:rsidRPr="00BC7EE7" w:rsidRDefault="00713628" w:rsidP="008B39EB">
                      <w:pPr>
                        <w:rPr>
                          <w:rFonts w:cs="Calibri"/>
                          <w:szCs w:val="20"/>
                        </w:rPr>
                      </w:pPr>
                      <w:r w:rsidRPr="00BC7EE7">
                        <w:rPr>
                          <w:rFonts w:cs="Calibri"/>
                          <w:szCs w:val="20"/>
                        </w:rPr>
                        <w:t>For an electric steam cooker:  A 3 pan steamer in a restaurant</w:t>
                      </w:r>
                    </w:p>
                    <w:p w14:paraId="16D55C1E" w14:textId="77777777" w:rsidR="00713628" w:rsidRPr="00BC7EE7" w:rsidRDefault="00713628" w:rsidP="008F033B">
                      <w:pPr>
                        <w:ind w:left="360"/>
                        <w:rPr>
                          <w:rFonts w:cs="Calibri"/>
                        </w:rPr>
                      </w:pPr>
                      <w:r w:rsidRPr="00BC7EE7">
                        <w:rPr>
                          <w:rFonts w:cs="Calibri"/>
                        </w:rPr>
                        <w:t>ΔSavings  = ΔIdle Energy + ΔPreheat Energy + ΔCooking Energy  *</w:t>
                      </w:r>
                      <w:r>
                        <w:rPr>
                          <w:rFonts w:cs="Calibri"/>
                        </w:rPr>
                        <w:t>Z</w:t>
                      </w:r>
                    </w:p>
                    <w:p w14:paraId="16D55C1F" w14:textId="77777777" w:rsidR="00713628" w:rsidRPr="00BC7EE7" w:rsidRDefault="00713628" w:rsidP="008F033B">
                      <w:pPr>
                        <w:ind w:left="360"/>
                        <w:rPr>
                          <w:rFonts w:cs="Calibri"/>
                        </w:rPr>
                      </w:pPr>
                      <w:r w:rsidRPr="00BC7EE7">
                        <w:rPr>
                          <w:rFonts w:cs="Calibri"/>
                        </w:rPr>
                        <w:t>ΔIdle Energy = ((((1- .9)* 1.0 + .9 * 70 * 0.0308 /.26 )*(12 - (100 / 70)-(</w:t>
                      </w:r>
                      <w:r>
                        <w:rPr>
                          <w:rFonts w:cs="Calibri"/>
                        </w:rPr>
                        <w:t>1*.25</w:t>
                      </w:r>
                      <w:r w:rsidRPr="00BC7EE7">
                        <w:rPr>
                          <w:rFonts w:cs="Calibri"/>
                        </w:rPr>
                        <w:t>))) - (((1-0) * 0.4 + 0  * 50 * .0308   / 0.50) * (12 - (100 / 50) - (</w:t>
                      </w:r>
                      <w:r>
                        <w:rPr>
                          <w:rFonts w:cs="Calibri"/>
                        </w:rPr>
                        <w:t>1*.25</w:t>
                      </w:r>
                      <w:r w:rsidRPr="00BC7EE7">
                        <w:rPr>
                          <w:rFonts w:cs="Calibri"/>
                        </w:rPr>
                        <w:t>)))) +</w:t>
                      </w:r>
                    </w:p>
                    <w:p w14:paraId="16D55C20" w14:textId="77777777" w:rsidR="00713628" w:rsidRPr="00BC7EE7" w:rsidRDefault="00713628" w:rsidP="008F033B">
                      <w:pPr>
                        <w:ind w:left="360"/>
                        <w:rPr>
                          <w:rFonts w:cs="Calibri"/>
                        </w:rPr>
                      </w:pPr>
                      <w:r w:rsidRPr="00BC7EE7">
                        <w:rPr>
                          <w:rFonts w:cs="Calibri"/>
                        </w:rPr>
                        <w:t xml:space="preserve">ΔPreheat Energy = (1  </w:t>
                      </w:r>
                      <w:r>
                        <w:rPr>
                          <w:rFonts w:cs="Calibri"/>
                        </w:rPr>
                        <w:t>*0.5</w:t>
                      </w:r>
                      <w:r w:rsidRPr="00BC7EE7">
                        <w:rPr>
                          <w:rFonts w:cs="Calibri"/>
                        </w:rPr>
                        <w:t>)) +</w:t>
                      </w:r>
                    </w:p>
                    <w:p w14:paraId="16D55C21" w14:textId="77777777" w:rsidR="00713628" w:rsidRDefault="00713628" w:rsidP="008F033B">
                      <w:pPr>
                        <w:ind w:left="360"/>
                        <w:rPr>
                          <w:rFonts w:cs="Calibri"/>
                        </w:rPr>
                      </w:pPr>
                      <w:r w:rsidRPr="00BC7EE7">
                        <w:rPr>
                          <w:rFonts w:cs="Calibri"/>
                        </w:rPr>
                        <w:t>ΔCooking Energy = (((1/ 0.26) - (1/ 0.5)) * (100 *</w:t>
                      </w:r>
                      <w:r>
                        <w:rPr>
                          <w:rFonts w:cs="Calibri"/>
                        </w:rPr>
                        <w:t xml:space="preserve"> 0.0308 )))</w:t>
                      </w:r>
                    </w:p>
                    <w:p w14:paraId="16D55C22" w14:textId="77777777" w:rsidR="00713628" w:rsidRPr="00BC7EE7" w:rsidRDefault="00713628" w:rsidP="008F033B">
                      <w:pPr>
                        <w:ind w:left="360"/>
                        <w:rPr>
                          <w:rFonts w:cs="Calibri"/>
                        </w:rPr>
                      </w:pPr>
                      <w:r>
                        <w:rPr>
                          <w:rFonts w:cs="Calibri"/>
                        </w:rPr>
                        <w:t>* 365.25 days</w:t>
                      </w:r>
                      <w:r w:rsidRPr="00BC7EE7">
                        <w:rPr>
                          <w:rFonts w:cs="Calibri"/>
                        </w:rPr>
                        <w:t>=</w:t>
                      </w:r>
                    </w:p>
                    <w:p w14:paraId="16D55C23" w14:textId="77777777" w:rsidR="00713628" w:rsidRPr="00BC7EE7" w:rsidRDefault="00713628" w:rsidP="008F033B">
                      <w:pPr>
                        <w:ind w:left="360"/>
                        <w:rPr>
                          <w:rFonts w:cs="Calibri"/>
                        </w:rPr>
                      </w:pPr>
                      <w:r>
                        <w:rPr>
                          <w:rFonts w:cs="Calibri"/>
                        </w:rPr>
                        <w:t>30,533</w:t>
                      </w:r>
                      <w:r w:rsidRPr="00BC7EE7">
                        <w:rPr>
                          <w:rFonts w:cs="Calibri"/>
                        </w:rPr>
                        <w:t>kWh</w:t>
                      </w:r>
                    </w:p>
                    <w:p w14:paraId="16D55C24" w14:textId="77777777" w:rsidR="00713628" w:rsidRPr="00BC7EE7" w:rsidRDefault="00713628" w:rsidP="008B39EB">
                      <w:pPr>
                        <w:rPr>
                          <w:rFonts w:cs="Calibri"/>
                        </w:rPr>
                      </w:pPr>
                    </w:p>
                  </w:txbxContent>
                </v:textbox>
                <w10:anchorlock/>
              </v:shape>
            </w:pict>
          </mc:Fallback>
        </mc:AlternateContent>
      </w:r>
    </w:p>
    <w:p w14:paraId="16D500F9" w14:textId="77777777" w:rsidR="008B39EB" w:rsidRPr="00AE76FC" w:rsidRDefault="008B39EB" w:rsidP="008F033B">
      <w:pPr>
        <w:keepNext/>
        <w:keepLines/>
        <w:spacing w:before="200" w:line="276" w:lineRule="auto"/>
        <w:ind w:left="1152" w:hanging="1152"/>
        <w:outlineLvl w:val="5"/>
      </w:pPr>
      <w:r w:rsidRPr="00AE76FC">
        <w:rPr>
          <w:rFonts w:eastAsiaTheme="majorEastAsia"/>
          <w:b/>
          <w:smallCaps/>
        </w:rPr>
        <w:t xml:space="preserve">Summer Coincident Peak Demand Savings </w:t>
      </w:r>
    </w:p>
    <w:p w14:paraId="16D500FA" w14:textId="77777777" w:rsidR="008B39EB" w:rsidRPr="00AE76FC" w:rsidRDefault="008B39EB" w:rsidP="008B39EB">
      <w:r w:rsidRPr="00AE76FC">
        <w:t>This is only applicable to the electric steam cooker.</w:t>
      </w:r>
    </w:p>
    <w:p w14:paraId="16D500FB" w14:textId="77777777" w:rsidR="008B39EB" w:rsidRPr="00AE76FC" w:rsidRDefault="008B39EB" w:rsidP="008B39EB">
      <w:pPr>
        <w:ind w:firstLine="720"/>
      </w:pPr>
      <w:r w:rsidRPr="00AE76FC">
        <w:t>ΔkW = (ΔkWh/(HOURSDay *DaysYear))  *  CF</w:t>
      </w:r>
    </w:p>
    <w:p w14:paraId="16D500FC" w14:textId="77777777" w:rsidR="008B39EB" w:rsidRPr="00AE76FC" w:rsidRDefault="008B39EB" w:rsidP="008B39EB">
      <w:pPr>
        <w:ind w:firstLine="720"/>
      </w:pPr>
      <w:r w:rsidRPr="00AE76FC">
        <w:t xml:space="preserve">Where: </w:t>
      </w:r>
    </w:p>
    <w:tbl>
      <w:tblPr>
        <w:tblpPr w:leftFromText="187" w:rightFromText="187" w:vertAnchor="text" w:horzAnchor="margin" w:tblpXSpec="center" w:tblpY="6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8B39EB" w:rsidRPr="00AE76FC" w14:paraId="16D50100" w14:textId="77777777" w:rsidTr="00DA71B2">
        <w:trPr>
          <w:trHeight w:hRule="exact" w:val="288"/>
        </w:trPr>
        <w:tc>
          <w:tcPr>
            <w:tcW w:w="2640" w:type="dxa"/>
            <w:shd w:val="clear" w:color="auto" w:fill="7F7F7F" w:themeFill="text1" w:themeFillTint="80"/>
            <w:hideMark/>
          </w:tcPr>
          <w:p w14:paraId="16D500FD" w14:textId="77777777" w:rsidR="008B39EB" w:rsidRPr="008F033B" w:rsidRDefault="008B39EB" w:rsidP="008F033B">
            <w:pPr>
              <w:jc w:val="center"/>
            </w:pPr>
            <w:r w:rsidRPr="008F033B">
              <w:rPr>
                <w:b/>
                <w:color w:val="FFFFFF" w:themeColor="background1"/>
              </w:rPr>
              <w:t>Location</w:t>
            </w:r>
          </w:p>
        </w:tc>
        <w:tc>
          <w:tcPr>
            <w:tcW w:w="1126" w:type="dxa"/>
            <w:shd w:val="clear" w:color="auto" w:fill="7F7F7F" w:themeFill="text1" w:themeFillTint="80"/>
          </w:tcPr>
          <w:p w14:paraId="16D500FE" w14:textId="77777777" w:rsidR="008B39EB" w:rsidRPr="008F033B" w:rsidRDefault="008B39EB" w:rsidP="008F033B">
            <w:pPr>
              <w:jc w:val="center"/>
            </w:pPr>
            <w:r w:rsidRPr="008F033B">
              <w:rPr>
                <w:b/>
                <w:color w:val="FFFFFF" w:themeColor="background1"/>
              </w:rPr>
              <w:t>CF</w:t>
            </w:r>
          </w:p>
          <w:p w14:paraId="16D500FF" w14:textId="77777777" w:rsidR="008B39EB" w:rsidRPr="008F033B" w:rsidRDefault="008B39EB" w:rsidP="008F033B">
            <w:pPr>
              <w:jc w:val="center"/>
            </w:pPr>
            <w:r w:rsidRPr="008F033B">
              <w:rPr>
                <w:b/>
                <w:color w:val="FFFFFF" w:themeColor="background1"/>
              </w:rPr>
              <w:t>CF</w:t>
            </w:r>
          </w:p>
        </w:tc>
      </w:tr>
      <w:tr w:rsidR="008B39EB" w:rsidRPr="00AE76FC" w14:paraId="16D50103" w14:textId="77777777" w:rsidTr="00DA71B2">
        <w:trPr>
          <w:trHeight w:hRule="exact" w:val="288"/>
        </w:trPr>
        <w:tc>
          <w:tcPr>
            <w:tcW w:w="2640" w:type="dxa"/>
            <w:noWrap/>
            <w:vAlign w:val="bottom"/>
          </w:tcPr>
          <w:p w14:paraId="16D50101" w14:textId="77777777" w:rsidR="008B39EB" w:rsidRPr="00AE76FC" w:rsidRDefault="008B39EB" w:rsidP="008F033B">
            <w:pPr>
              <w:rPr>
                <w:rFonts w:cs="Calibri"/>
                <w:bCs/>
                <w:kern w:val="32"/>
              </w:rPr>
            </w:pPr>
            <w:r w:rsidRPr="00AE76FC">
              <w:rPr>
                <w:rFonts w:cs="Calibri"/>
              </w:rPr>
              <w:t>Fast Food Limited Menu</w:t>
            </w:r>
          </w:p>
        </w:tc>
        <w:tc>
          <w:tcPr>
            <w:tcW w:w="1126" w:type="dxa"/>
            <w:vAlign w:val="bottom"/>
          </w:tcPr>
          <w:p w14:paraId="16D50102" w14:textId="77777777" w:rsidR="008B39EB" w:rsidRPr="00AE76FC" w:rsidRDefault="008B39EB" w:rsidP="008F033B">
            <w:pPr>
              <w:rPr>
                <w:rFonts w:cs="Calibri"/>
                <w:bCs/>
                <w:kern w:val="32"/>
              </w:rPr>
            </w:pPr>
            <w:r w:rsidRPr="00AE76FC">
              <w:rPr>
                <w:rFonts w:cs="Calibri"/>
              </w:rPr>
              <w:t>0.32</w:t>
            </w:r>
          </w:p>
        </w:tc>
      </w:tr>
      <w:tr w:rsidR="008B39EB" w:rsidRPr="00AE76FC" w14:paraId="16D50106" w14:textId="77777777" w:rsidTr="00DA71B2">
        <w:trPr>
          <w:trHeight w:hRule="exact" w:val="288"/>
        </w:trPr>
        <w:tc>
          <w:tcPr>
            <w:tcW w:w="2640" w:type="dxa"/>
            <w:noWrap/>
            <w:vAlign w:val="bottom"/>
          </w:tcPr>
          <w:p w14:paraId="16D50104" w14:textId="77777777" w:rsidR="008B39EB" w:rsidRPr="00AE76FC" w:rsidRDefault="008B39EB" w:rsidP="008F033B">
            <w:pPr>
              <w:rPr>
                <w:rFonts w:cs="Calibri"/>
                <w:bCs/>
                <w:kern w:val="32"/>
              </w:rPr>
            </w:pPr>
            <w:r w:rsidRPr="00AE76FC">
              <w:rPr>
                <w:rFonts w:cs="Calibri"/>
              </w:rPr>
              <w:t>Fast Food Expanded Menu</w:t>
            </w:r>
          </w:p>
        </w:tc>
        <w:tc>
          <w:tcPr>
            <w:tcW w:w="1126" w:type="dxa"/>
            <w:vAlign w:val="bottom"/>
          </w:tcPr>
          <w:p w14:paraId="16D50105" w14:textId="77777777" w:rsidR="008B39EB" w:rsidRPr="00AE76FC" w:rsidRDefault="008B39EB" w:rsidP="008F033B">
            <w:pPr>
              <w:rPr>
                <w:rFonts w:cs="Calibri"/>
                <w:bCs/>
                <w:kern w:val="32"/>
              </w:rPr>
            </w:pPr>
            <w:r w:rsidRPr="00AE76FC">
              <w:rPr>
                <w:rFonts w:cs="Calibri"/>
              </w:rPr>
              <w:t>0.41</w:t>
            </w:r>
          </w:p>
        </w:tc>
      </w:tr>
      <w:tr w:rsidR="008B39EB" w:rsidRPr="00AE76FC" w14:paraId="16D50109" w14:textId="77777777" w:rsidTr="00DA71B2">
        <w:trPr>
          <w:trHeight w:hRule="exact" w:val="288"/>
        </w:trPr>
        <w:tc>
          <w:tcPr>
            <w:tcW w:w="2640" w:type="dxa"/>
            <w:noWrap/>
            <w:vAlign w:val="bottom"/>
          </w:tcPr>
          <w:p w14:paraId="16D50107" w14:textId="77777777" w:rsidR="008B39EB" w:rsidRPr="00AE76FC" w:rsidRDefault="008B39EB" w:rsidP="008F033B">
            <w:pPr>
              <w:rPr>
                <w:rFonts w:cs="Calibri"/>
                <w:bCs/>
                <w:kern w:val="32"/>
              </w:rPr>
            </w:pPr>
            <w:r w:rsidRPr="00AE76FC">
              <w:rPr>
                <w:rFonts w:cs="Calibri"/>
              </w:rPr>
              <w:t>Pizza</w:t>
            </w:r>
          </w:p>
        </w:tc>
        <w:tc>
          <w:tcPr>
            <w:tcW w:w="1126" w:type="dxa"/>
            <w:vAlign w:val="bottom"/>
          </w:tcPr>
          <w:p w14:paraId="16D50108" w14:textId="77777777" w:rsidR="008B39EB" w:rsidRPr="00AE76FC" w:rsidRDefault="008B39EB" w:rsidP="008F033B">
            <w:pPr>
              <w:rPr>
                <w:rFonts w:cs="Calibri"/>
                <w:bCs/>
                <w:kern w:val="32"/>
              </w:rPr>
            </w:pPr>
            <w:r w:rsidRPr="00AE76FC">
              <w:rPr>
                <w:rFonts w:cs="Calibri"/>
              </w:rPr>
              <w:t>0.46</w:t>
            </w:r>
          </w:p>
        </w:tc>
      </w:tr>
      <w:tr w:rsidR="008B39EB" w:rsidRPr="00AE76FC" w14:paraId="16D5010C" w14:textId="77777777" w:rsidTr="00DA71B2">
        <w:trPr>
          <w:trHeight w:hRule="exact" w:val="288"/>
        </w:trPr>
        <w:tc>
          <w:tcPr>
            <w:tcW w:w="2640" w:type="dxa"/>
            <w:noWrap/>
            <w:vAlign w:val="bottom"/>
          </w:tcPr>
          <w:p w14:paraId="16D5010A" w14:textId="77777777" w:rsidR="008B39EB" w:rsidRPr="00AE76FC" w:rsidRDefault="008B39EB" w:rsidP="008F033B">
            <w:pPr>
              <w:rPr>
                <w:rFonts w:cs="Calibri"/>
                <w:bCs/>
                <w:kern w:val="32"/>
              </w:rPr>
            </w:pPr>
            <w:r w:rsidRPr="00AE76FC">
              <w:rPr>
                <w:rFonts w:cs="Calibri"/>
              </w:rPr>
              <w:t>Full Service Limited Menu</w:t>
            </w:r>
          </w:p>
        </w:tc>
        <w:tc>
          <w:tcPr>
            <w:tcW w:w="1126" w:type="dxa"/>
            <w:vAlign w:val="bottom"/>
          </w:tcPr>
          <w:p w14:paraId="16D5010B" w14:textId="77777777" w:rsidR="008B39EB" w:rsidRPr="00AE76FC" w:rsidRDefault="008B39EB" w:rsidP="008F033B">
            <w:pPr>
              <w:rPr>
                <w:rFonts w:cs="Calibri"/>
                <w:bCs/>
                <w:kern w:val="32"/>
              </w:rPr>
            </w:pPr>
            <w:r w:rsidRPr="00AE76FC">
              <w:rPr>
                <w:rFonts w:cs="Calibri"/>
              </w:rPr>
              <w:t>0.51</w:t>
            </w:r>
          </w:p>
        </w:tc>
      </w:tr>
      <w:tr w:rsidR="008B39EB" w:rsidRPr="00AE76FC" w14:paraId="16D5010F" w14:textId="77777777" w:rsidTr="00DA71B2">
        <w:trPr>
          <w:trHeight w:hRule="exact" w:val="288"/>
        </w:trPr>
        <w:tc>
          <w:tcPr>
            <w:tcW w:w="2640" w:type="dxa"/>
            <w:noWrap/>
            <w:vAlign w:val="bottom"/>
          </w:tcPr>
          <w:p w14:paraId="16D5010D" w14:textId="77777777" w:rsidR="008B39EB" w:rsidRPr="00AE76FC" w:rsidRDefault="008B39EB" w:rsidP="008F033B">
            <w:pPr>
              <w:rPr>
                <w:rFonts w:cs="Calibri"/>
                <w:bCs/>
                <w:kern w:val="32"/>
              </w:rPr>
            </w:pPr>
            <w:r w:rsidRPr="00AE76FC">
              <w:rPr>
                <w:rFonts w:cs="Calibri"/>
              </w:rPr>
              <w:t>Full Service Expanded Menu</w:t>
            </w:r>
          </w:p>
        </w:tc>
        <w:tc>
          <w:tcPr>
            <w:tcW w:w="1126" w:type="dxa"/>
            <w:vAlign w:val="bottom"/>
          </w:tcPr>
          <w:p w14:paraId="16D5010E" w14:textId="77777777" w:rsidR="008B39EB" w:rsidRPr="00AE76FC" w:rsidRDefault="008B39EB" w:rsidP="008F033B">
            <w:pPr>
              <w:rPr>
                <w:rFonts w:cs="Calibri"/>
                <w:bCs/>
                <w:kern w:val="32"/>
              </w:rPr>
            </w:pPr>
            <w:r w:rsidRPr="00AE76FC">
              <w:rPr>
                <w:rFonts w:cs="Calibri"/>
              </w:rPr>
              <w:t>0.36</w:t>
            </w:r>
          </w:p>
        </w:tc>
      </w:tr>
      <w:tr w:rsidR="008B39EB" w:rsidRPr="00AE76FC" w14:paraId="16D50112" w14:textId="77777777" w:rsidTr="00DA71B2">
        <w:trPr>
          <w:trHeight w:hRule="exact" w:val="288"/>
        </w:trPr>
        <w:tc>
          <w:tcPr>
            <w:tcW w:w="2640" w:type="dxa"/>
            <w:noWrap/>
            <w:vAlign w:val="bottom"/>
          </w:tcPr>
          <w:p w14:paraId="16D50110" w14:textId="77777777" w:rsidR="008B39EB" w:rsidRPr="00AE76FC" w:rsidRDefault="008B39EB" w:rsidP="008F033B">
            <w:pPr>
              <w:rPr>
                <w:rFonts w:cs="Calibri"/>
                <w:bCs/>
                <w:kern w:val="32"/>
              </w:rPr>
            </w:pPr>
            <w:r w:rsidRPr="00AE76FC">
              <w:rPr>
                <w:rFonts w:cs="Calibri"/>
              </w:rPr>
              <w:t>Cafeteria</w:t>
            </w:r>
          </w:p>
        </w:tc>
        <w:tc>
          <w:tcPr>
            <w:tcW w:w="1126" w:type="dxa"/>
            <w:vAlign w:val="bottom"/>
          </w:tcPr>
          <w:p w14:paraId="16D50111" w14:textId="77777777" w:rsidR="008B39EB" w:rsidRPr="00AE76FC" w:rsidRDefault="008B39EB" w:rsidP="008F033B">
            <w:pPr>
              <w:rPr>
                <w:rFonts w:cs="Calibri"/>
                <w:bCs/>
                <w:kern w:val="32"/>
              </w:rPr>
            </w:pPr>
            <w:r w:rsidRPr="00AE76FC">
              <w:rPr>
                <w:rFonts w:cs="Calibri"/>
              </w:rPr>
              <w:t>0.36</w:t>
            </w:r>
          </w:p>
        </w:tc>
      </w:tr>
    </w:tbl>
    <w:p w14:paraId="16D50113" w14:textId="77777777" w:rsidR="008B39EB" w:rsidRPr="00AE76FC" w:rsidRDefault="008B39EB" w:rsidP="008B39EB">
      <w:r w:rsidRPr="00AE76FC">
        <w:tab/>
        <w:t>CF</w:t>
      </w:r>
      <w:r w:rsidRPr="00AE76FC">
        <w:tab/>
        <w:t>=Summer Peak Coincidence Factor for measure is provided below for different locations</w:t>
      </w:r>
      <w:r w:rsidRPr="00AE76FC">
        <w:rPr>
          <w:rFonts w:ascii="Arial" w:hAnsi="Arial"/>
          <w:vertAlign w:val="superscript"/>
        </w:rPr>
        <w:footnoteReference w:id="82"/>
      </w:r>
      <w:r w:rsidRPr="00AE76FC">
        <w:t>:</w:t>
      </w:r>
    </w:p>
    <w:p w14:paraId="16D50114" w14:textId="77777777" w:rsidR="008B39EB" w:rsidRPr="00AE76FC" w:rsidRDefault="008B39EB" w:rsidP="008F033B"/>
    <w:p w14:paraId="16D50115" w14:textId="77777777" w:rsidR="008B39EB" w:rsidRPr="00AE76FC" w:rsidRDefault="008B39EB" w:rsidP="008F033B"/>
    <w:p w14:paraId="16D50116" w14:textId="77777777" w:rsidR="008B39EB" w:rsidRPr="00AE76FC" w:rsidRDefault="008B39EB" w:rsidP="008B39EB">
      <w:pPr>
        <w:ind w:left="720" w:firstLine="720"/>
        <w:rPr>
          <w:rFonts w:cs="Calibri"/>
          <w:szCs w:val="20"/>
        </w:rPr>
      </w:pPr>
    </w:p>
    <w:p w14:paraId="16D50117" w14:textId="77777777" w:rsidR="008B39EB" w:rsidRPr="00AE76FC" w:rsidRDefault="008B39EB" w:rsidP="008B39EB">
      <w:pPr>
        <w:ind w:left="720" w:firstLine="720"/>
        <w:rPr>
          <w:rFonts w:cs="Calibri"/>
          <w:szCs w:val="20"/>
        </w:rPr>
      </w:pPr>
    </w:p>
    <w:p w14:paraId="16D50118" w14:textId="77777777" w:rsidR="008B39EB" w:rsidRPr="00AE76FC" w:rsidRDefault="008B39EB" w:rsidP="008B39EB">
      <w:pPr>
        <w:ind w:left="720" w:firstLine="720"/>
        <w:rPr>
          <w:rFonts w:cs="Calibri"/>
          <w:szCs w:val="20"/>
        </w:rPr>
      </w:pPr>
    </w:p>
    <w:p w14:paraId="16D50119" w14:textId="77777777" w:rsidR="008B39EB" w:rsidRPr="00AE76FC" w:rsidRDefault="008B39EB" w:rsidP="008B39EB">
      <w:pPr>
        <w:ind w:left="720" w:firstLine="720"/>
        <w:rPr>
          <w:rFonts w:cs="Calibri"/>
          <w:szCs w:val="20"/>
        </w:rPr>
      </w:pPr>
    </w:p>
    <w:p w14:paraId="16D5011A" w14:textId="77777777" w:rsidR="008B39EB" w:rsidRPr="00AE76FC" w:rsidRDefault="008B39EB" w:rsidP="008B39EB">
      <w:pPr>
        <w:ind w:left="720" w:firstLine="720"/>
        <w:rPr>
          <w:rFonts w:cs="Calibri"/>
          <w:szCs w:val="20"/>
        </w:rPr>
      </w:pPr>
      <w:r w:rsidRPr="00AE76FC">
        <w:rPr>
          <w:rFonts w:cs="Calibri"/>
          <w:szCs w:val="20"/>
        </w:rPr>
        <w:t>Days</w:t>
      </w:r>
      <w:r w:rsidRPr="00AE76FC">
        <w:rPr>
          <w:rFonts w:cs="Calibri"/>
          <w:szCs w:val="20"/>
          <w:vertAlign w:val="subscript"/>
        </w:rPr>
        <w:t>Year</w:t>
      </w:r>
      <w:r w:rsidRPr="00AE76FC">
        <w:rPr>
          <w:rFonts w:cs="Calibri"/>
          <w:szCs w:val="20"/>
        </w:rPr>
        <w:tab/>
        <w:t>=Annual Days of Operation</w:t>
      </w:r>
    </w:p>
    <w:p w14:paraId="16D5011B" w14:textId="77777777" w:rsidR="008B39EB" w:rsidRPr="00AE76FC" w:rsidRDefault="008B39EB" w:rsidP="008B39EB">
      <w:pPr>
        <w:ind w:left="1440"/>
        <w:rPr>
          <w:rFonts w:cs="Calibri"/>
          <w:szCs w:val="20"/>
        </w:rPr>
      </w:pPr>
      <w:r w:rsidRPr="00AE76FC">
        <w:rPr>
          <w:rFonts w:cs="Calibri"/>
          <w:szCs w:val="20"/>
        </w:rPr>
        <w:tab/>
        <w:t>=custom or 365.25 days a year</w:t>
      </w:r>
      <w:r w:rsidRPr="00AE76FC">
        <w:rPr>
          <w:rFonts w:ascii="Arial" w:hAnsi="Arial" w:cs="Calibri"/>
          <w:vertAlign w:val="superscript"/>
        </w:rPr>
        <w:footnoteReference w:id="83"/>
      </w:r>
    </w:p>
    <w:p w14:paraId="16D5011C" w14:textId="77777777" w:rsidR="008B39EB" w:rsidRPr="00AE76FC" w:rsidRDefault="008B39EB" w:rsidP="008B39EB">
      <w:pPr>
        <w:ind w:left="720" w:firstLine="720"/>
      </w:pPr>
      <w:r w:rsidRPr="00AE76FC">
        <w:t>Other values as defined above</w:t>
      </w:r>
    </w:p>
    <w:p w14:paraId="16D5011D" w14:textId="77777777" w:rsidR="008B39EB" w:rsidRPr="00AE76FC" w:rsidRDefault="008B39EB" w:rsidP="008B39EB">
      <w:r>
        <w:rPr>
          <w:noProof/>
        </w:rPr>
        <mc:AlternateContent>
          <mc:Choice Requires="wps">
            <w:drawing>
              <wp:inline distT="0" distB="0" distL="0" distR="0" wp14:anchorId="16D54CDD" wp14:editId="16D54CDE">
                <wp:extent cx="5943600" cy="1952625"/>
                <wp:effectExtent l="0" t="0" r="19050" b="28575"/>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52625"/>
                        </a:xfrm>
                        <a:prstGeom prst="rect">
                          <a:avLst/>
                        </a:prstGeom>
                        <a:solidFill>
                          <a:srgbClr val="FFFFFF"/>
                        </a:solidFill>
                        <a:ln w="9525">
                          <a:solidFill>
                            <a:srgbClr val="000000"/>
                          </a:solidFill>
                          <a:miter lim="800000"/>
                          <a:headEnd/>
                          <a:tailEnd/>
                        </a:ln>
                      </wps:spPr>
                      <wps:txbx>
                        <w:txbxContent>
                          <w:p w14:paraId="16D55C25" w14:textId="77777777" w:rsidR="00713628" w:rsidRPr="00940193" w:rsidRDefault="00713628" w:rsidP="008B39EB">
                            <w:pPr>
                              <w:rPr>
                                <w:rStyle w:val="BookTitle"/>
                                <w:rFonts w:eastAsiaTheme="majorEastAsia"/>
                                <w:bCs w:val="0"/>
                              </w:rPr>
                            </w:pPr>
                            <w:r w:rsidRPr="00940193">
                              <w:rPr>
                                <w:rStyle w:val="BookTitle"/>
                                <w:rFonts w:eastAsiaTheme="majorEastAsia"/>
                                <w:bCs w:val="0"/>
                              </w:rPr>
                              <w:t>EXAMPLE</w:t>
                            </w:r>
                          </w:p>
                          <w:p w14:paraId="16D55C26" w14:textId="77777777" w:rsidR="00713628" w:rsidRPr="00BC7EE7" w:rsidRDefault="00713628" w:rsidP="008B39EB">
                            <w:pPr>
                              <w:rPr>
                                <w:rFonts w:cs="Calibri"/>
                                <w:szCs w:val="20"/>
                              </w:rPr>
                            </w:pPr>
                            <w:r>
                              <w:rPr>
                                <w:rFonts w:cs="Calibri"/>
                                <w:szCs w:val="20"/>
                              </w:rPr>
                              <w:t>For</w:t>
                            </w:r>
                            <w:r w:rsidRPr="00BC7EE7">
                              <w:rPr>
                                <w:rFonts w:cs="Calibri"/>
                                <w:szCs w:val="20"/>
                              </w:rPr>
                              <w:t xml:space="preserve"> 3 pan electric steam cooker located in </w:t>
                            </w:r>
                            <w:r>
                              <w:rPr>
                                <w:rFonts w:cs="Calibri"/>
                                <w:szCs w:val="20"/>
                              </w:rPr>
                              <w:t>a cafeteria</w:t>
                            </w:r>
                            <w:r w:rsidRPr="00BC7EE7">
                              <w:rPr>
                                <w:rFonts w:cs="Calibri"/>
                                <w:szCs w:val="20"/>
                              </w:rPr>
                              <w:t xml:space="preserve">:  </w:t>
                            </w:r>
                          </w:p>
                          <w:p w14:paraId="16D55C27" w14:textId="77777777" w:rsidR="00713628" w:rsidRDefault="00713628" w:rsidP="008B39EB">
                            <w:r w:rsidRPr="00002E5D">
                              <w:t>ΔkW</w:t>
                            </w:r>
                            <w:r>
                              <w:tab/>
                            </w:r>
                            <w:r>
                              <w:tab/>
                            </w:r>
                            <w:r w:rsidRPr="00002E5D">
                              <w:t>= (ΔkWh/(HOURS</w:t>
                            </w:r>
                            <w:r w:rsidRPr="00340BEA">
                              <w:rPr>
                                <w:vertAlign w:val="subscript"/>
                              </w:rPr>
                              <w:t>Day</w:t>
                            </w:r>
                            <w:r w:rsidRPr="00002E5D">
                              <w:t xml:space="preserve"> *Days</w:t>
                            </w:r>
                            <w:r w:rsidRPr="00340BEA">
                              <w:rPr>
                                <w:vertAlign w:val="subscript"/>
                              </w:rPr>
                              <w:t>Year</w:t>
                            </w:r>
                            <w:r w:rsidRPr="00002E5D">
                              <w:t>)</w:t>
                            </w:r>
                            <w:r>
                              <w:t>)</w:t>
                            </w:r>
                            <w:r w:rsidRPr="00002E5D">
                              <w:t xml:space="preserve">  *  CF</w:t>
                            </w:r>
                            <w:r>
                              <w:t xml:space="preserve"> =</w:t>
                            </w:r>
                          </w:p>
                          <w:p w14:paraId="16D55C28" w14:textId="77777777" w:rsidR="00713628" w:rsidRDefault="00713628" w:rsidP="008F033B">
                            <w:pPr>
                              <w:ind w:left="1080"/>
                            </w:pPr>
                            <w:r>
                              <w:t>(30,533/(12*365.25))*.36 =</w:t>
                            </w:r>
                          </w:p>
                          <w:p w14:paraId="16D55C29" w14:textId="77777777" w:rsidR="00713628" w:rsidRDefault="00713628" w:rsidP="008F033B">
                            <w:pPr>
                              <w:ind w:left="1080"/>
                            </w:pPr>
                            <w:r>
                              <w:tab/>
                              <w:t>2.51 kW</w:t>
                            </w:r>
                          </w:p>
                          <w:p w14:paraId="16D55C2A" w14:textId="77777777" w:rsidR="00713628" w:rsidRDefault="00713628" w:rsidP="008B39EB"/>
                        </w:txbxContent>
                      </wps:txbx>
                      <wps:bodyPr rot="0" vert="horz" wrap="square" lIns="91440" tIns="45720" rIns="91440" bIns="45720" anchor="t" anchorCtr="0" upright="1">
                        <a:noAutofit/>
                      </wps:bodyPr>
                    </wps:wsp>
                  </a:graphicData>
                </a:graphic>
              </wp:inline>
            </w:drawing>
          </mc:Choice>
          <mc:Fallback>
            <w:pict>
              <v:shape id="Text Box 299" o:spid="_x0000_s1031" type="#_x0000_t202" style="width:468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BCLgIAAFw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">
                <v:textbox>
                  <w:txbxContent>
                    <w:p w14:paraId="16D55C25" w14:textId="77777777" w:rsidR="00713628" w:rsidRPr="00940193" w:rsidRDefault="00713628" w:rsidP="008B39EB">
                      <w:pPr>
                        <w:rPr>
                          <w:rStyle w:val="BookTitle"/>
                          <w:rFonts w:eastAsiaTheme="majorEastAsia"/>
                          <w:bCs w:val="0"/>
                        </w:rPr>
                      </w:pPr>
                      <w:r w:rsidRPr="00940193">
                        <w:rPr>
                          <w:rStyle w:val="BookTitle"/>
                          <w:rFonts w:eastAsiaTheme="majorEastAsia"/>
                          <w:bCs w:val="0"/>
                        </w:rPr>
                        <w:t>EXAMPLE</w:t>
                      </w:r>
                    </w:p>
                    <w:p w14:paraId="16D55C26" w14:textId="77777777" w:rsidR="00713628" w:rsidRPr="00BC7EE7" w:rsidRDefault="00713628" w:rsidP="008B39EB">
                      <w:pPr>
                        <w:rPr>
                          <w:rFonts w:cs="Calibri"/>
                          <w:szCs w:val="20"/>
                        </w:rPr>
                      </w:pPr>
                      <w:r>
                        <w:rPr>
                          <w:rFonts w:cs="Calibri"/>
                          <w:szCs w:val="20"/>
                        </w:rPr>
                        <w:t>For</w:t>
                      </w:r>
                      <w:r w:rsidRPr="00BC7EE7">
                        <w:rPr>
                          <w:rFonts w:cs="Calibri"/>
                          <w:szCs w:val="20"/>
                        </w:rPr>
                        <w:t xml:space="preserve"> 3 pan electric steam cooker located in </w:t>
                      </w:r>
                      <w:r>
                        <w:rPr>
                          <w:rFonts w:cs="Calibri"/>
                          <w:szCs w:val="20"/>
                        </w:rPr>
                        <w:t>a cafeteria</w:t>
                      </w:r>
                      <w:r w:rsidRPr="00BC7EE7">
                        <w:rPr>
                          <w:rFonts w:cs="Calibri"/>
                          <w:szCs w:val="20"/>
                        </w:rPr>
                        <w:t xml:space="preserve">:  </w:t>
                      </w:r>
                    </w:p>
                    <w:p w14:paraId="16D55C27" w14:textId="77777777" w:rsidR="00713628" w:rsidRDefault="00713628" w:rsidP="008B39EB">
                      <w:r w:rsidRPr="00002E5D">
                        <w:t>ΔkW</w:t>
                      </w:r>
                      <w:r>
                        <w:tab/>
                      </w:r>
                      <w:r>
                        <w:tab/>
                      </w:r>
                      <w:r w:rsidRPr="00002E5D">
                        <w:t>= (ΔkWh/(HOURS</w:t>
                      </w:r>
                      <w:r w:rsidRPr="00340BEA">
                        <w:rPr>
                          <w:vertAlign w:val="subscript"/>
                        </w:rPr>
                        <w:t>Day</w:t>
                      </w:r>
                      <w:r w:rsidRPr="00002E5D">
                        <w:t xml:space="preserve"> *Days</w:t>
                      </w:r>
                      <w:r w:rsidRPr="00340BEA">
                        <w:rPr>
                          <w:vertAlign w:val="subscript"/>
                        </w:rPr>
                        <w:t>Year</w:t>
                      </w:r>
                      <w:r w:rsidRPr="00002E5D">
                        <w:t>)</w:t>
                      </w:r>
                      <w:r>
                        <w:t>)</w:t>
                      </w:r>
                      <w:r w:rsidRPr="00002E5D">
                        <w:t xml:space="preserve">  *  CF</w:t>
                      </w:r>
                      <w:r>
                        <w:t xml:space="preserve"> =</w:t>
                      </w:r>
                    </w:p>
                    <w:p w14:paraId="16D55C28" w14:textId="77777777" w:rsidR="00713628" w:rsidRDefault="00713628" w:rsidP="008F033B">
                      <w:pPr>
                        <w:ind w:left="1080"/>
                      </w:pPr>
                      <w:r>
                        <w:t>(30,533/(12*365.25))*.36 =</w:t>
                      </w:r>
                    </w:p>
                    <w:p w14:paraId="16D55C29" w14:textId="77777777" w:rsidR="00713628" w:rsidRDefault="00713628" w:rsidP="008F033B">
                      <w:pPr>
                        <w:ind w:left="1080"/>
                      </w:pPr>
                      <w:r>
                        <w:tab/>
                        <w:t>2.51 kW</w:t>
                      </w:r>
                    </w:p>
                    <w:p w14:paraId="16D55C2A" w14:textId="77777777" w:rsidR="00713628" w:rsidRDefault="00713628" w:rsidP="008B39EB"/>
                  </w:txbxContent>
                </v:textbox>
                <w10:anchorlock/>
              </v:shape>
            </w:pict>
          </mc:Fallback>
        </mc:AlternateContent>
      </w:r>
    </w:p>
    <w:p w14:paraId="16D5011E" w14:textId="77777777" w:rsidR="008B39EB" w:rsidRPr="00AE76FC" w:rsidRDefault="008B39EB" w:rsidP="008F033B">
      <w:pPr>
        <w:keepNext/>
        <w:keepLines/>
        <w:spacing w:before="200" w:line="276" w:lineRule="auto"/>
        <w:ind w:left="1152" w:hanging="1152"/>
        <w:outlineLvl w:val="5"/>
      </w:pPr>
      <w:r w:rsidRPr="00AE76FC">
        <w:rPr>
          <w:rFonts w:eastAsiaTheme="majorEastAsia"/>
          <w:b/>
          <w:smallCaps/>
        </w:rPr>
        <w:t xml:space="preserve">Water Impact Descriptions and Calculation  </w:t>
      </w:r>
    </w:p>
    <w:p w14:paraId="16D5011F" w14:textId="77777777" w:rsidR="008B39EB" w:rsidRPr="00AE76FC" w:rsidRDefault="008B39EB" w:rsidP="008B39EB">
      <w:r w:rsidRPr="00AE76FC">
        <w:t>This is applicable to both gas and electric steam cookers.</w:t>
      </w:r>
    </w:p>
    <w:p w14:paraId="16D50120" w14:textId="77777777" w:rsidR="008B39EB" w:rsidRPr="00AE76FC" w:rsidRDefault="008B39EB" w:rsidP="008B39EB">
      <w:pPr>
        <w:rPr>
          <w:rFonts w:cs="Calibri"/>
          <w:noProof/>
          <w:szCs w:val="20"/>
        </w:rPr>
      </w:pPr>
      <w:r w:rsidRPr="00AE76FC">
        <w:rPr>
          <w:rFonts w:cs="Calibri"/>
          <w:b/>
          <w:szCs w:val="20"/>
        </w:rPr>
        <w:tab/>
      </w:r>
      <w:r w:rsidRPr="00AE76FC">
        <w:rPr>
          <w:rFonts w:cs="Calibri"/>
          <w:noProof/>
          <w:szCs w:val="20"/>
        </w:rPr>
        <w:t>ΔWater = [(W</w:t>
      </w:r>
      <w:r w:rsidRPr="00AE76FC">
        <w:rPr>
          <w:rFonts w:cs="Calibri"/>
          <w:noProof/>
          <w:szCs w:val="20"/>
          <w:vertAlign w:val="subscript"/>
        </w:rPr>
        <w:t>BASE</w:t>
      </w:r>
      <w:r w:rsidRPr="00AE76FC">
        <w:rPr>
          <w:rFonts w:cs="Calibri"/>
          <w:noProof/>
          <w:szCs w:val="20"/>
        </w:rPr>
        <w:t xml:space="preserve"> -W</w:t>
      </w:r>
      <w:r w:rsidRPr="00AE76FC">
        <w:rPr>
          <w:rFonts w:cs="Calibri"/>
          <w:noProof/>
          <w:szCs w:val="20"/>
          <w:vertAlign w:val="subscript"/>
        </w:rPr>
        <w:t>ENERGYSTAR®)*</w:t>
      </w:r>
      <w:r w:rsidRPr="00AE76FC">
        <w:rPr>
          <w:rFonts w:cs="Calibri"/>
          <w:noProof/>
          <w:szCs w:val="20"/>
        </w:rPr>
        <w:t>HOURS</w:t>
      </w:r>
      <w:r w:rsidRPr="00AE76FC">
        <w:rPr>
          <w:rFonts w:cs="Calibri"/>
          <w:noProof/>
          <w:szCs w:val="20"/>
          <w:vertAlign w:val="subscript"/>
        </w:rPr>
        <w:t>Day</w:t>
      </w:r>
      <w:r w:rsidRPr="00AE76FC">
        <w:rPr>
          <w:rFonts w:cs="Calibri"/>
          <w:noProof/>
          <w:szCs w:val="20"/>
        </w:rPr>
        <w:t xml:space="preserve"> *Days</w:t>
      </w:r>
      <w:r w:rsidRPr="00AE76FC">
        <w:rPr>
          <w:rFonts w:cs="Calibri"/>
          <w:noProof/>
          <w:szCs w:val="20"/>
          <w:vertAlign w:val="subscript"/>
        </w:rPr>
        <w:t>Year</w:t>
      </w:r>
    </w:p>
    <w:p w14:paraId="16D50121" w14:textId="77777777" w:rsidR="008B39EB" w:rsidRPr="00AE76FC" w:rsidRDefault="008B39EB" w:rsidP="008B39EB">
      <w:pPr>
        <w:rPr>
          <w:rFonts w:cs="Calibri"/>
          <w:noProof/>
          <w:szCs w:val="20"/>
        </w:rPr>
      </w:pPr>
      <w:r w:rsidRPr="00AE76FC">
        <w:rPr>
          <w:rFonts w:cs="Calibri"/>
          <w:noProof/>
          <w:szCs w:val="20"/>
        </w:rPr>
        <w:t>Where</w:t>
      </w:r>
    </w:p>
    <w:p w14:paraId="16D50122" w14:textId="77777777" w:rsidR="008B39EB" w:rsidRPr="00AE76FC" w:rsidRDefault="008B39EB" w:rsidP="008B39EB">
      <w:pPr>
        <w:rPr>
          <w:rFonts w:cs="Calibri"/>
          <w:szCs w:val="20"/>
        </w:rPr>
      </w:pPr>
      <w:r w:rsidRPr="00AE76FC">
        <w:rPr>
          <w:rFonts w:cs="Calibri"/>
          <w:noProof/>
          <w:szCs w:val="20"/>
        </w:rPr>
        <w:tab/>
        <w:t>W</w:t>
      </w:r>
      <w:r w:rsidRPr="00AE76FC">
        <w:rPr>
          <w:rFonts w:cs="Calibri"/>
          <w:noProof/>
          <w:szCs w:val="20"/>
          <w:vertAlign w:val="subscript"/>
        </w:rPr>
        <w:t>BASE</w:t>
      </w:r>
      <w:r w:rsidRPr="00AE76FC">
        <w:rPr>
          <w:rFonts w:cs="Calibri"/>
          <w:noProof/>
          <w:szCs w:val="20"/>
        </w:rPr>
        <w:tab/>
      </w:r>
      <w:r w:rsidRPr="00AE76FC">
        <w:rPr>
          <w:rFonts w:cs="Calibri"/>
          <w:noProof/>
          <w:szCs w:val="20"/>
        </w:rPr>
        <w:tab/>
        <w:t xml:space="preserve">= </w:t>
      </w:r>
      <w:r w:rsidRPr="00AE76FC">
        <w:rPr>
          <w:rFonts w:cs="Calibri"/>
          <w:szCs w:val="20"/>
        </w:rPr>
        <w:t>Water Consumption Rate of Base Steamer (gal/hr)</w:t>
      </w:r>
    </w:p>
    <w:p w14:paraId="16D50123" w14:textId="77777777" w:rsidR="008B39EB" w:rsidRPr="00AE76FC" w:rsidRDefault="008B39EB" w:rsidP="008B39EB">
      <w:pPr>
        <w:ind w:left="2160"/>
        <w:rPr>
          <w:rFonts w:cs="Calibri"/>
          <w:noProof/>
          <w:szCs w:val="20"/>
        </w:rPr>
      </w:pPr>
      <w:r w:rsidRPr="00AE76FC">
        <w:rPr>
          <w:rFonts w:cs="Calibri"/>
          <w:noProof/>
          <w:szCs w:val="20"/>
        </w:rPr>
        <w:t>= 40</w:t>
      </w:r>
      <w:r w:rsidRPr="00AE76FC">
        <w:rPr>
          <w:rFonts w:cs="Calibri"/>
          <w:noProof/>
          <w:szCs w:val="20"/>
          <w:vertAlign w:val="superscript"/>
        </w:rPr>
        <w:footnoteReference w:id="84"/>
      </w:r>
    </w:p>
    <w:p w14:paraId="16D50124" w14:textId="77777777" w:rsidR="008B39EB" w:rsidRPr="00AE76FC" w:rsidRDefault="008B39EB" w:rsidP="008B39EB">
      <w:pPr>
        <w:rPr>
          <w:rFonts w:cs="Calibri"/>
          <w:szCs w:val="20"/>
        </w:rPr>
      </w:pPr>
      <w:r w:rsidRPr="00AE76FC">
        <w:rPr>
          <w:rFonts w:cs="Calibri"/>
          <w:noProof/>
          <w:szCs w:val="20"/>
        </w:rPr>
        <w:t>W</w:t>
      </w:r>
      <w:r w:rsidRPr="00AE76FC">
        <w:rPr>
          <w:rFonts w:cs="Calibri"/>
          <w:noProof/>
          <w:szCs w:val="20"/>
          <w:vertAlign w:val="subscript"/>
        </w:rPr>
        <w:t>ENERGYSTAR</w:t>
      </w:r>
      <w:r w:rsidRPr="00AE76FC">
        <w:rPr>
          <w:rFonts w:cs="Calibri"/>
          <w:noProof/>
          <w:szCs w:val="20"/>
        </w:rPr>
        <w:t xml:space="preserve"> </w:t>
      </w:r>
      <w:r w:rsidRPr="00AE76FC">
        <w:rPr>
          <w:rFonts w:cs="Calibri"/>
          <w:noProof/>
          <w:szCs w:val="20"/>
        </w:rPr>
        <w:tab/>
        <w:t xml:space="preserve">= </w:t>
      </w:r>
      <w:r w:rsidRPr="00AE76FC">
        <w:rPr>
          <w:rFonts w:cs="Calibri"/>
          <w:szCs w:val="20"/>
        </w:rPr>
        <w:t>Water Consumption Rate of ENERGY STAR® Steamer look up</w:t>
      </w:r>
      <w:r w:rsidRPr="00AE76FC">
        <w:rPr>
          <w:rFonts w:ascii="Arial" w:hAnsi="Arial"/>
          <w:vertAlign w:val="superscript"/>
        </w:rPr>
        <w:footnoteReference w:id="85"/>
      </w:r>
    </w:p>
    <w:tbl>
      <w:tblPr>
        <w:tblW w:w="0" w:type="auto"/>
        <w:jc w:val="center"/>
        <w:tblLayout w:type="fixed"/>
        <w:tblCellMar>
          <w:left w:w="30" w:type="dxa"/>
          <w:right w:w="30" w:type="dxa"/>
        </w:tblCellMar>
        <w:tblLook w:val="0000" w:firstRow="0" w:lastRow="0" w:firstColumn="0" w:lastColumn="0" w:noHBand="0" w:noVBand="0"/>
      </w:tblPr>
      <w:tblGrid>
        <w:gridCol w:w="3264"/>
        <w:gridCol w:w="1166"/>
      </w:tblGrid>
      <w:tr w:rsidR="008B39EB" w:rsidRPr="00AE76FC" w14:paraId="16D50127" w14:textId="77777777" w:rsidTr="00DA71B2">
        <w:trPr>
          <w:trHeight w:val="247"/>
          <w:jc w:val="center"/>
        </w:trPr>
        <w:tc>
          <w:tcPr>
            <w:tcW w:w="3264"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6D50125" w14:textId="77777777" w:rsidR="008B39EB" w:rsidRPr="00F24B6B" w:rsidRDefault="008B39EB" w:rsidP="008F033B">
            <w:pPr>
              <w:jc w:val="center"/>
            </w:pPr>
            <w:r w:rsidRPr="008F033B">
              <w:rPr>
                <w:b/>
                <w:color w:val="FFFFFF" w:themeColor="background1"/>
              </w:rPr>
              <w:t>CEE Tier</w:t>
            </w:r>
          </w:p>
        </w:tc>
        <w:tc>
          <w:tcPr>
            <w:tcW w:w="1166"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6D50126" w14:textId="77777777" w:rsidR="008B39EB" w:rsidRPr="00F24B6B" w:rsidRDefault="008B39EB" w:rsidP="008F033B">
            <w:pPr>
              <w:jc w:val="center"/>
            </w:pPr>
            <w:r w:rsidRPr="008F033B">
              <w:rPr>
                <w:b/>
                <w:color w:val="FFFFFF" w:themeColor="background1"/>
              </w:rPr>
              <w:t>gal/hr</w:t>
            </w:r>
          </w:p>
        </w:tc>
      </w:tr>
      <w:tr w:rsidR="008B39EB" w:rsidRPr="00AE76FC" w14:paraId="16D5012A" w14:textId="77777777" w:rsidTr="00DA71B2">
        <w:trPr>
          <w:trHeight w:val="247"/>
          <w:jc w:val="center"/>
        </w:trPr>
        <w:tc>
          <w:tcPr>
            <w:tcW w:w="3264" w:type="dxa"/>
            <w:tcBorders>
              <w:top w:val="single" w:sz="6" w:space="0" w:color="auto"/>
              <w:left w:val="single" w:sz="6" w:space="0" w:color="auto"/>
              <w:bottom w:val="single" w:sz="6" w:space="0" w:color="auto"/>
              <w:right w:val="single" w:sz="6" w:space="0" w:color="auto"/>
            </w:tcBorders>
          </w:tcPr>
          <w:p w14:paraId="16D50128" w14:textId="77777777" w:rsidR="008B39EB" w:rsidRPr="00AE76FC" w:rsidRDefault="008B39EB" w:rsidP="008F033B">
            <w:pPr>
              <w:rPr>
                <w:rFonts w:cs="Calibri"/>
              </w:rPr>
            </w:pPr>
            <w:r w:rsidRPr="00AE76FC">
              <w:rPr>
                <w:rFonts w:cs="Calibri"/>
              </w:rPr>
              <w:t>Tier 1A</w:t>
            </w:r>
          </w:p>
        </w:tc>
        <w:tc>
          <w:tcPr>
            <w:tcW w:w="1166" w:type="dxa"/>
            <w:tcBorders>
              <w:top w:val="single" w:sz="6" w:space="0" w:color="auto"/>
              <w:left w:val="single" w:sz="6" w:space="0" w:color="auto"/>
              <w:bottom w:val="single" w:sz="6" w:space="0" w:color="auto"/>
              <w:right w:val="single" w:sz="6" w:space="0" w:color="auto"/>
            </w:tcBorders>
          </w:tcPr>
          <w:p w14:paraId="16D50129" w14:textId="77777777" w:rsidR="008B39EB" w:rsidRPr="00AE76FC" w:rsidRDefault="008B39EB" w:rsidP="008F033B">
            <w:pPr>
              <w:rPr>
                <w:rFonts w:cs="Calibri"/>
              </w:rPr>
            </w:pPr>
            <w:r w:rsidRPr="00AE76FC">
              <w:rPr>
                <w:rFonts w:cs="Calibri"/>
              </w:rPr>
              <w:t>15</w:t>
            </w:r>
          </w:p>
        </w:tc>
      </w:tr>
      <w:tr w:rsidR="008B39EB" w:rsidRPr="00AE76FC" w14:paraId="16D5012D" w14:textId="77777777" w:rsidTr="00DA71B2">
        <w:trPr>
          <w:trHeight w:val="247"/>
          <w:jc w:val="center"/>
        </w:trPr>
        <w:tc>
          <w:tcPr>
            <w:tcW w:w="3264" w:type="dxa"/>
            <w:tcBorders>
              <w:top w:val="single" w:sz="6" w:space="0" w:color="auto"/>
              <w:left w:val="single" w:sz="6" w:space="0" w:color="auto"/>
              <w:bottom w:val="single" w:sz="6" w:space="0" w:color="auto"/>
              <w:right w:val="single" w:sz="6" w:space="0" w:color="auto"/>
            </w:tcBorders>
          </w:tcPr>
          <w:p w14:paraId="16D5012B" w14:textId="77777777" w:rsidR="008B39EB" w:rsidRPr="00AE76FC" w:rsidRDefault="008B39EB" w:rsidP="008F033B">
            <w:pPr>
              <w:rPr>
                <w:rFonts w:cs="Calibri"/>
              </w:rPr>
            </w:pPr>
            <w:r w:rsidRPr="00AE76FC">
              <w:rPr>
                <w:rFonts w:cs="Calibri"/>
              </w:rPr>
              <w:t>Tier 1B</w:t>
            </w:r>
          </w:p>
        </w:tc>
        <w:tc>
          <w:tcPr>
            <w:tcW w:w="1166" w:type="dxa"/>
            <w:tcBorders>
              <w:top w:val="single" w:sz="6" w:space="0" w:color="auto"/>
              <w:left w:val="single" w:sz="6" w:space="0" w:color="auto"/>
              <w:bottom w:val="single" w:sz="6" w:space="0" w:color="auto"/>
              <w:right w:val="single" w:sz="6" w:space="0" w:color="auto"/>
            </w:tcBorders>
          </w:tcPr>
          <w:p w14:paraId="16D5012C" w14:textId="77777777" w:rsidR="008B39EB" w:rsidRPr="00AE76FC" w:rsidRDefault="008B39EB" w:rsidP="008F033B">
            <w:pPr>
              <w:rPr>
                <w:rFonts w:cs="Calibri"/>
              </w:rPr>
            </w:pPr>
            <w:r w:rsidRPr="00AE76FC">
              <w:rPr>
                <w:rFonts w:cs="Calibri"/>
              </w:rPr>
              <w:t>4</w:t>
            </w:r>
          </w:p>
        </w:tc>
      </w:tr>
      <w:tr w:rsidR="008B39EB" w:rsidRPr="00AE76FC" w14:paraId="16D50130" w14:textId="77777777" w:rsidTr="00DA71B2">
        <w:trPr>
          <w:trHeight w:val="247"/>
          <w:jc w:val="center"/>
        </w:trPr>
        <w:tc>
          <w:tcPr>
            <w:tcW w:w="3264" w:type="dxa"/>
            <w:tcBorders>
              <w:top w:val="single" w:sz="6" w:space="0" w:color="auto"/>
              <w:left w:val="single" w:sz="6" w:space="0" w:color="auto"/>
              <w:bottom w:val="single" w:sz="6" w:space="0" w:color="auto"/>
              <w:right w:val="single" w:sz="6" w:space="0" w:color="auto"/>
            </w:tcBorders>
          </w:tcPr>
          <w:p w14:paraId="16D5012E" w14:textId="77777777" w:rsidR="008B39EB" w:rsidRPr="00AE76FC" w:rsidRDefault="008B39EB" w:rsidP="008F033B">
            <w:pPr>
              <w:rPr>
                <w:rFonts w:cs="Calibri"/>
              </w:rPr>
            </w:pPr>
            <w:r w:rsidRPr="00AE76FC">
              <w:rPr>
                <w:rFonts w:cs="Calibri"/>
              </w:rPr>
              <w:t>Avg Efficient</w:t>
            </w:r>
          </w:p>
        </w:tc>
        <w:tc>
          <w:tcPr>
            <w:tcW w:w="1166" w:type="dxa"/>
            <w:tcBorders>
              <w:top w:val="single" w:sz="6" w:space="0" w:color="auto"/>
              <w:left w:val="single" w:sz="6" w:space="0" w:color="auto"/>
              <w:bottom w:val="single" w:sz="6" w:space="0" w:color="auto"/>
              <w:right w:val="single" w:sz="6" w:space="0" w:color="auto"/>
            </w:tcBorders>
          </w:tcPr>
          <w:p w14:paraId="16D5012F" w14:textId="77777777" w:rsidR="008B39EB" w:rsidRPr="00AE76FC" w:rsidRDefault="008B39EB" w:rsidP="008F033B">
            <w:pPr>
              <w:rPr>
                <w:rFonts w:cs="Calibri"/>
              </w:rPr>
            </w:pPr>
            <w:r w:rsidRPr="00AE76FC">
              <w:rPr>
                <w:rFonts w:cs="Calibri"/>
              </w:rPr>
              <w:t>10</w:t>
            </w:r>
          </w:p>
        </w:tc>
      </w:tr>
      <w:tr w:rsidR="008B39EB" w:rsidRPr="00AE76FC" w14:paraId="16D50133" w14:textId="77777777" w:rsidTr="00DA71B2">
        <w:trPr>
          <w:trHeight w:val="247"/>
          <w:jc w:val="center"/>
        </w:trPr>
        <w:tc>
          <w:tcPr>
            <w:tcW w:w="3264" w:type="dxa"/>
            <w:tcBorders>
              <w:top w:val="single" w:sz="6" w:space="0" w:color="auto"/>
              <w:left w:val="single" w:sz="6" w:space="0" w:color="auto"/>
              <w:bottom w:val="single" w:sz="6" w:space="0" w:color="auto"/>
              <w:right w:val="single" w:sz="6" w:space="0" w:color="auto"/>
            </w:tcBorders>
          </w:tcPr>
          <w:p w14:paraId="16D50131" w14:textId="77777777" w:rsidR="008B39EB" w:rsidRPr="00AE76FC" w:rsidRDefault="008B39EB" w:rsidP="008F033B">
            <w:pPr>
              <w:rPr>
                <w:rFonts w:cs="Calibri"/>
              </w:rPr>
            </w:pPr>
            <w:r w:rsidRPr="00AE76FC">
              <w:rPr>
                <w:rFonts w:cs="Calibri"/>
              </w:rPr>
              <w:t>Avg Most Efficient</w:t>
            </w:r>
          </w:p>
        </w:tc>
        <w:tc>
          <w:tcPr>
            <w:tcW w:w="1166" w:type="dxa"/>
            <w:tcBorders>
              <w:top w:val="single" w:sz="6" w:space="0" w:color="auto"/>
              <w:left w:val="single" w:sz="6" w:space="0" w:color="auto"/>
              <w:bottom w:val="single" w:sz="6" w:space="0" w:color="auto"/>
              <w:right w:val="single" w:sz="6" w:space="0" w:color="auto"/>
            </w:tcBorders>
          </w:tcPr>
          <w:p w14:paraId="16D50132" w14:textId="77777777" w:rsidR="008B39EB" w:rsidRPr="00AE76FC" w:rsidRDefault="008B39EB" w:rsidP="008F033B">
            <w:pPr>
              <w:rPr>
                <w:rFonts w:cs="Calibri"/>
              </w:rPr>
            </w:pPr>
            <w:r w:rsidRPr="00AE76FC">
              <w:rPr>
                <w:rFonts w:cs="Calibri"/>
              </w:rPr>
              <w:t>3</w:t>
            </w:r>
          </w:p>
        </w:tc>
      </w:tr>
    </w:tbl>
    <w:p w14:paraId="16D50134" w14:textId="77777777" w:rsidR="008B39EB" w:rsidRPr="00AE76FC" w:rsidRDefault="008B39EB" w:rsidP="008B39EB">
      <w:pPr>
        <w:ind w:left="2160"/>
        <w:rPr>
          <w:rFonts w:cs="Calibri"/>
          <w:noProof/>
          <w:szCs w:val="20"/>
        </w:rPr>
      </w:pPr>
    </w:p>
    <w:p w14:paraId="16D50135" w14:textId="77777777" w:rsidR="008B39EB" w:rsidRPr="00AE76FC" w:rsidRDefault="008B39EB" w:rsidP="008B39EB">
      <w:pPr>
        <w:rPr>
          <w:rFonts w:cs="Calibri"/>
          <w:szCs w:val="20"/>
        </w:rPr>
      </w:pPr>
      <w:r w:rsidRPr="00AE76FC">
        <w:rPr>
          <w:rFonts w:cs="Calibri"/>
          <w:noProof/>
          <w:szCs w:val="20"/>
        </w:rPr>
        <w:tab/>
      </w:r>
      <w:r w:rsidRPr="00AE76FC">
        <w:rPr>
          <w:rFonts w:cs="Calibri"/>
          <w:noProof/>
          <w:szCs w:val="20"/>
        </w:rPr>
        <w:tab/>
      </w:r>
      <w:r w:rsidRPr="00AE76FC">
        <w:rPr>
          <w:rFonts w:cs="Calibri"/>
          <w:szCs w:val="20"/>
        </w:rPr>
        <w:t>Days</w:t>
      </w:r>
      <w:r w:rsidRPr="00AE76FC">
        <w:rPr>
          <w:rFonts w:cs="Calibri"/>
          <w:szCs w:val="20"/>
          <w:vertAlign w:val="subscript"/>
        </w:rPr>
        <w:t>Year</w:t>
      </w:r>
      <w:r w:rsidRPr="00AE76FC">
        <w:rPr>
          <w:rFonts w:cs="Calibri"/>
          <w:szCs w:val="20"/>
        </w:rPr>
        <w:tab/>
        <w:t>=Annual Days of Operation</w:t>
      </w:r>
    </w:p>
    <w:p w14:paraId="16D50136" w14:textId="77777777" w:rsidR="008B39EB" w:rsidRPr="00AE76FC" w:rsidRDefault="008B39EB" w:rsidP="008B39EB">
      <w:pPr>
        <w:ind w:left="1440"/>
        <w:rPr>
          <w:rFonts w:cs="Calibri"/>
          <w:szCs w:val="20"/>
        </w:rPr>
      </w:pPr>
      <w:r w:rsidRPr="00AE76FC">
        <w:rPr>
          <w:rFonts w:cs="Calibri"/>
          <w:szCs w:val="20"/>
        </w:rPr>
        <w:tab/>
        <w:t>=custom or 365.25 days a year</w:t>
      </w:r>
      <w:r w:rsidRPr="00AE76FC">
        <w:rPr>
          <w:rFonts w:ascii="Arial" w:hAnsi="Arial" w:cs="Calibri"/>
          <w:vertAlign w:val="superscript"/>
        </w:rPr>
        <w:footnoteReference w:id="86"/>
      </w:r>
    </w:p>
    <w:p w14:paraId="16D50137" w14:textId="77777777" w:rsidR="008B39EB" w:rsidRPr="00AE76FC" w:rsidRDefault="008B39EB" w:rsidP="008B39EB">
      <w:pPr>
        <w:ind w:left="1440"/>
        <w:rPr>
          <w:rFonts w:cs="Calibri"/>
          <w:szCs w:val="20"/>
        </w:rPr>
      </w:pPr>
    </w:p>
    <w:p w14:paraId="16D50138" w14:textId="77777777" w:rsidR="008B39EB" w:rsidRPr="00AE76FC" w:rsidRDefault="008B39EB" w:rsidP="008B39EB">
      <w:pPr>
        <w:rPr>
          <w:rFonts w:cs="Calibri"/>
          <w:szCs w:val="20"/>
        </w:rPr>
      </w:pPr>
      <w:r>
        <w:rPr>
          <w:noProof/>
        </w:rPr>
        <mc:AlternateContent>
          <mc:Choice Requires="wps">
            <w:drawing>
              <wp:inline distT="0" distB="0" distL="0" distR="0" wp14:anchorId="16D54CDF" wp14:editId="16D54CE0">
                <wp:extent cx="5943600" cy="1460500"/>
                <wp:effectExtent l="0" t="0" r="19050" b="25400"/>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0500"/>
                        </a:xfrm>
                        <a:prstGeom prst="rect">
                          <a:avLst/>
                        </a:prstGeom>
                        <a:solidFill>
                          <a:srgbClr val="FFFFFF"/>
                        </a:solidFill>
                        <a:ln w="9525">
                          <a:solidFill>
                            <a:srgbClr val="000000"/>
                          </a:solidFill>
                          <a:miter lim="800000"/>
                          <a:headEnd/>
                          <a:tailEnd/>
                        </a:ln>
                      </wps:spPr>
                      <wps:txbx>
                        <w:txbxContent>
                          <w:p w14:paraId="16D55C2B" w14:textId="77777777" w:rsidR="00713628" w:rsidRPr="00940193" w:rsidRDefault="00713628" w:rsidP="008B39EB">
                            <w:pPr>
                              <w:rPr>
                                <w:rStyle w:val="BookTitle"/>
                                <w:rFonts w:eastAsiaTheme="majorEastAsia"/>
                                <w:bCs w:val="0"/>
                              </w:rPr>
                            </w:pPr>
                            <w:r w:rsidRPr="00940193">
                              <w:rPr>
                                <w:rStyle w:val="BookTitle"/>
                                <w:rFonts w:eastAsiaTheme="majorEastAsia"/>
                                <w:bCs w:val="0"/>
                              </w:rPr>
                              <w:t>EXAMPLE</w:t>
                            </w:r>
                          </w:p>
                          <w:p w14:paraId="16D55C2C" w14:textId="77777777" w:rsidR="00713628" w:rsidRDefault="00713628" w:rsidP="008B39EB">
                            <w:pPr>
                              <w:rPr>
                                <w:rFonts w:cs="Calibri"/>
                                <w:szCs w:val="20"/>
                              </w:rPr>
                            </w:pPr>
                            <w:r w:rsidRPr="00BC7EE7">
                              <w:rPr>
                                <w:rFonts w:cs="Calibri"/>
                                <w:szCs w:val="20"/>
                              </w:rPr>
                              <w:t>For example, an electric 3 pan steamer with average efficiency in a restaurant</w:t>
                            </w:r>
                          </w:p>
                          <w:p w14:paraId="16D55C2D" w14:textId="77777777" w:rsidR="00713628" w:rsidRPr="00BC7EE7" w:rsidRDefault="00713628" w:rsidP="008B39EB">
                            <w:pPr>
                              <w:rPr>
                                <w:rFonts w:cs="Calibri"/>
                                <w:szCs w:val="20"/>
                              </w:rPr>
                            </w:pPr>
                          </w:p>
                          <w:p w14:paraId="16D55C2E" w14:textId="77777777" w:rsidR="00713628" w:rsidRPr="00BC7EE7" w:rsidRDefault="00713628" w:rsidP="008B39EB">
                            <w:pPr>
                              <w:ind w:left="720"/>
                              <w:rPr>
                                <w:rFonts w:cs="Calibri"/>
                                <w:noProof/>
                                <w:szCs w:val="20"/>
                              </w:rPr>
                            </w:pPr>
                            <w:r w:rsidRPr="00BC7EE7">
                              <w:rPr>
                                <w:rFonts w:cs="Calibri"/>
                                <w:noProof/>
                                <w:szCs w:val="20"/>
                              </w:rPr>
                              <w:t>ΔWater</w:t>
                            </w:r>
                            <w:r w:rsidRPr="00BC7EE7">
                              <w:rPr>
                                <w:rFonts w:cs="Calibri"/>
                                <w:noProof/>
                                <w:szCs w:val="20"/>
                              </w:rPr>
                              <w:tab/>
                              <w:t xml:space="preserve">= </w:t>
                            </w:r>
                          </w:p>
                          <w:p w14:paraId="16D55C2F" w14:textId="77777777" w:rsidR="00713628" w:rsidRPr="00BC7EE7" w:rsidRDefault="00713628" w:rsidP="008B39EB">
                            <w:pPr>
                              <w:ind w:left="720"/>
                              <w:rPr>
                                <w:rFonts w:cs="Calibri"/>
                                <w:noProof/>
                                <w:szCs w:val="20"/>
                              </w:rPr>
                            </w:pPr>
                            <w:r w:rsidRPr="00BC7EE7">
                              <w:rPr>
                                <w:rFonts w:cs="Calibri"/>
                                <w:noProof/>
                                <w:szCs w:val="20"/>
                              </w:rPr>
                              <w:t>ΔWater</w:t>
                            </w:r>
                            <w:r w:rsidRPr="00BC7EE7">
                              <w:rPr>
                                <w:rFonts w:cs="Calibri"/>
                                <w:noProof/>
                                <w:szCs w:val="20"/>
                              </w:rPr>
                              <w:tab/>
                              <w:t>= [(40 -</w:t>
                            </w:r>
                            <w:r>
                              <w:rPr>
                                <w:rFonts w:cs="Calibri"/>
                                <w:noProof/>
                                <w:szCs w:val="20"/>
                              </w:rPr>
                              <w:t>10)*</w:t>
                            </w:r>
                            <w:r w:rsidRPr="00BC7EE7">
                              <w:rPr>
                                <w:rFonts w:cs="Calibri"/>
                                <w:noProof/>
                                <w:szCs w:val="20"/>
                              </w:rPr>
                              <w:t>12*365</w:t>
                            </w:r>
                            <w:r>
                              <w:rPr>
                                <w:rFonts w:cs="Calibri"/>
                                <w:noProof/>
                                <w:szCs w:val="20"/>
                              </w:rPr>
                              <w:t>.25</w:t>
                            </w:r>
                          </w:p>
                          <w:p w14:paraId="16D55C30" w14:textId="77777777" w:rsidR="00713628" w:rsidRPr="00BC7EE7" w:rsidRDefault="00713628" w:rsidP="008B39EB">
                            <w:pPr>
                              <w:ind w:left="1440"/>
                              <w:rPr>
                                <w:rFonts w:cs="Calibri"/>
                                <w:noProof/>
                                <w:szCs w:val="20"/>
                              </w:rPr>
                            </w:pPr>
                            <w:r w:rsidRPr="00BC7EE7">
                              <w:rPr>
                                <w:rFonts w:cs="Calibri"/>
                                <w:noProof/>
                                <w:szCs w:val="20"/>
                              </w:rPr>
                              <w:t xml:space="preserve">= </w:t>
                            </w:r>
                            <w:r>
                              <w:rPr>
                                <w:rFonts w:cs="Calibri"/>
                                <w:noProof/>
                                <w:szCs w:val="20"/>
                              </w:rPr>
                              <w:t>131,490</w:t>
                            </w:r>
                            <w:r w:rsidRPr="00BC7EE7">
                              <w:rPr>
                                <w:rFonts w:cs="Calibri"/>
                                <w:noProof/>
                                <w:szCs w:val="20"/>
                              </w:rPr>
                              <w:t xml:space="preserve"> gallons</w:t>
                            </w:r>
                          </w:p>
                          <w:p w14:paraId="16D55C31" w14:textId="77777777" w:rsidR="00713628" w:rsidRDefault="00713628" w:rsidP="008B39EB"/>
                        </w:txbxContent>
                      </wps:txbx>
                      <wps:bodyPr rot="0" vert="horz" wrap="square" lIns="91440" tIns="45720" rIns="91440" bIns="45720" anchor="t" anchorCtr="0" upright="1">
                        <a:noAutofit/>
                      </wps:bodyPr>
                    </wps:wsp>
                  </a:graphicData>
                </a:graphic>
              </wp:inline>
            </w:drawing>
          </mc:Choice>
          <mc:Fallback>
            <w:pict>
              <v:shape id="Text Box 298" o:spid="_x0000_s1032" type="#_x0000_t202" style="width:468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">
                <v:textbox>
                  <w:txbxContent>
                    <w:p w14:paraId="16D55C2B" w14:textId="77777777" w:rsidR="00713628" w:rsidRPr="00940193" w:rsidRDefault="00713628" w:rsidP="008B39EB">
                      <w:pPr>
                        <w:rPr>
                          <w:rStyle w:val="BookTitle"/>
                          <w:rFonts w:eastAsiaTheme="majorEastAsia"/>
                          <w:bCs w:val="0"/>
                        </w:rPr>
                      </w:pPr>
                      <w:r w:rsidRPr="00940193">
                        <w:rPr>
                          <w:rStyle w:val="BookTitle"/>
                          <w:rFonts w:eastAsiaTheme="majorEastAsia"/>
                          <w:bCs w:val="0"/>
                        </w:rPr>
                        <w:t>EXAMPLE</w:t>
                      </w:r>
                    </w:p>
                    <w:p w14:paraId="16D55C2C" w14:textId="77777777" w:rsidR="00713628" w:rsidRDefault="00713628" w:rsidP="008B39EB">
                      <w:pPr>
                        <w:rPr>
                          <w:rFonts w:cs="Calibri"/>
                          <w:szCs w:val="20"/>
                        </w:rPr>
                      </w:pPr>
                      <w:r w:rsidRPr="00BC7EE7">
                        <w:rPr>
                          <w:rFonts w:cs="Calibri"/>
                          <w:szCs w:val="20"/>
                        </w:rPr>
                        <w:t>For example, an electric 3 pan steamer with average efficiency in a restaurant</w:t>
                      </w:r>
                    </w:p>
                    <w:p w14:paraId="16D55C2D" w14:textId="77777777" w:rsidR="00713628" w:rsidRPr="00BC7EE7" w:rsidRDefault="00713628" w:rsidP="008B39EB">
                      <w:pPr>
                        <w:rPr>
                          <w:rFonts w:cs="Calibri"/>
                          <w:szCs w:val="20"/>
                        </w:rPr>
                      </w:pPr>
                    </w:p>
                    <w:p w14:paraId="16D55C2E" w14:textId="77777777" w:rsidR="00713628" w:rsidRPr="00BC7EE7" w:rsidRDefault="00713628" w:rsidP="008B39EB">
                      <w:pPr>
                        <w:ind w:left="720"/>
                        <w:rPr>
                          <w:rFonts w:cs="Calibri"/>
                          <w:noProof/>
                          <w:szCs w:val="20"/>
                        </w:rPr>
                      </w:pPr>
                      <w:r w:rsidRPr="00BC7EE7">
                        <w:rPr>
                          <w:rFonts w:cs="Calibri"/>
                          <w:noProof/>
                          <w:szCs w:val="20"/>
                        </w:rPr>
                        <w:t>ΔWater</w:t>
                      </w:r>
                      <w:r w:rsidRPr="00BC7EE7">
                        <w:rPr>
                          <w:rFonts w:cs="Calibri"/>
                          <w:noProof/>
                          <w:szCs w:val="20"/>
                        </w:rPr>
                        <w:tab/>
                        <w:t xml:space="preserve">= </w:t>
                      </w:r>
                    </w:p>
                    <w:p w14:paraId="16D55C2F" w14:textId="77777777" w:rsidR="00713628" w:rsidRPr="00BC7EE7" w:rsidRDefault="00713628" w:rsidP="008B39EB">
                      <w:pPr>
                        <w:ind w:left="720"/>
                        <w:rPr>
                          <w:rFonts w:cs="Calibri"/>
                          <w:noProof/>
                          <w:szCs w:val="20"/>
                        </w:rPr>
                      </w:pPr>
                      <w:r w:rsidRPr="00BC7EE7">
                        <w:rPr>
                          <w:rFonts w:cs="Calibri"/>
                          <w:noProof/>
                          <w:szCs w:val="20"/>
                        </w:rPr>
                        <w:t>ΔWater</w:t>
                      </w:r>
                      <w:r w:rsidRPr="00BC7EE7">
                        <w:rPr>
                          <w:rFonts w:cs="Calibri"/>
                          <w:noProof/>
                          <w:szCs w:val="20"/>
                        </w:rPr>
                        <w:tab/>
                        <w:t>= [(40 -</w:t>
                      </w:r>
                      <w:r>
                        <w:rPr>
                          <w:rFonts w:cs="Calibri"/>
                          <w:noProof/>
                          <w:szCs w:val="20"/>
                        </w:rPr>
                        <w:t>10)*</w:t>
                      </w:r>
                      <w:r w:rsidRPr="00BC7EE7">
                        <w:rPr>
                          <w:rFonts w:cs="Calibri"/>
                          <w:noProof/>
                          <w:szCs w:val="20"/>
                        </w:rPr>
                        <w:t>12*365</w:t>
                      </w:r>
                      <w:r>
                        <w:rPr>
                          <w:rFonts w:cs="Calibri"/>
                          <w:noProof/>
                          <w:szCs w:val="20"/>
                        </w:rPr>
                        <w:t>.25</w:t>
                      </w:r>
                    </w:p>
                    <w:p w14:paraId="16D55C30" w14:textId="77777777" w:rsidR="00713628" w:rsidRPr="00BC7EE7" w:rsidRDefault="00713628" w:rsidP="008B39EB">
                      <w:pPr>
                        <w:ind w:left="1440"/>
                        <w:rPr>
                          <w:rFonts w:cs="Calibri"/>
                          <w:noProof/>
                          <w:szCs w:val="20"/>
                        </w:rPr>
                      </w:pPr>
                      <w:r w:rsidRPr="00BC7EE7">
                        <w:rPr>
                          <w:rFonts w:cs="Calibri"/>
                          <w:noProof/>
                          <w:szCs w:val="20"/>
                        </w:rPr>
                        <w:t xml:space="preserve">= </w:t>
                      </w:r>
                      <w:r>
                        <w:rPr>
                          <w:rFonts w:cs="Calibri"/>
                          <w:noProof/>
                          <w:szCs w:val="20"/>
                        </w:rPr>
                        <w:t>131,490</w:t>
                      </w:r>
                      <w:r w:rsidRPr="00BC7EE7">
                        <w:rPr>
                          <w:rFonts w:cs="Calibri"/>
                          <w:noProof/>
                          <w:szCs w:val="20"/>
                        </w:rPr>
                        <w:t xml:space="preserve"> gallons</w:t>
                      </w:r>
                    </w:p>
                    <w:p w14:paraId="16D55C31" w14:textId="77777777" w:rsidR="00713628" w:rsidRDefault="00713628" w:rsidP="008B39EB"/>
                  </w:txbxContent>
                </v:textbox>
                <w10:anchorlock/>
              </v:shape>
            </w:pict>
          </mc:Fallback>
        </mc:AlternateContent>
      </w:r>
    </w:p>
    <w:p w14:paraId="16D50139" w14:textId="77777777" w:rsidR="008B39EB" w:rsidRPr="008F033B" w:rsidRDefault="008B39EB" w:rsidP="008B39EB">
      <w:pPr>
        <w:keepNext/>
        <w:rPr>
          <w:b/>
          <w:caps/>
        </w:rPr>
      </w:pPr>
      <w:r w:rsidRPr="008F033B">
        <w:rPr>
          <w:b/>
          <w:caps/>
        </w:rPr>
        <w:t>Deemed O&amp;M Cost Adjustment Calculation</w:t>
      </w:r>
    </w:p>
    <w:p w14:paraId="16D5013A" w14:textId="77777777" w:rsidR="008B39EB" w:rsidRPr="00AE76FC" w:rsidRDefault="008B39EB" w:rsidP="008B39EB">
      <w:pPr>
        <w:rPr>
          <w:rFonts w:cs="Calibri"/>
          <w:szCs w:val="20"/>
        </w:rPr>
      </w:pPr>
      <w:r w:rsidRPr="00AE76FC">
        <w:rPr>
          <w:rFonts w:cs="Calibri"/>
          <w:szCs w:val="20"/>
        </w:rPr>
        <w:t>N/A</w:t>
      </w:r>
    </w:p>
    <w:p w14:paraId="16D5013B" w14:textId="77777777" w:rsidR="008B39EB" w:rsidRPr="008F033B" w:rsidRDefault="008B39EB" w:rsidP="008B39EB">
      <w:pPr>
        <w:keepNext/>
        <w:rPr>
          <w:caps/>
        </w:rPr>
      </w:pPr>
      <w:r w:rsidRPr="008F033B">
        <w:rPr>
          <w:caps/>
        </w:rPr>
        <w:t>Reference Tables</w:t>
      </w:r>
    </w:p>
    <w:p w14:paraId="16D5013C" w14:textId="77777777" w:rsidR="008B39EB" w:rsidRPr="00AE76FC" w:rsidRDefault="008B39EB" w:rsidP="008F033B">
      <w:pPr>
        <w:keepNext/>
        <w:keepLines/>
        <w:spacing w:before="200" w:line="276" w:lineRule="auto"/>
        <w:ind w:left="1152" w:hanging="1152"/>
        <w:outlineLvl w:val="5"/>
      </w:pPr>
      <w:r w:rsidRPr="00AE76FC">
        <w:rPr>
          <w:rFonts w:eastAsiaTheme="majorEastAsia"/>
          <w:b/>
          <w:smallCaps/>
        </w:rPr>
        <w:t xml:space="preserve">Deemed O&amp;M Cost Adjustment Calculation </w:t>
      </w:r>
    </w:p>
    <w:p w14:paraId="16D5013D" w14:textId="77777777" w:rsidR="008B39EB" w:rsidRPr="00AE76FC" w:rsidRDefault="008B39EB" w:rsidP="008B39EB">
      <w:r w:rsidRPr="00AE76FC">
        <w:t>N/A</w:t>
      </w:r>
    </w:p>
    <w:p w14:paraId="16D5013E" w14:textId="77777777" w:rsidR="00D466B6" w:rsidRPr="00FF6667" w:rsidRDefault="008B39EB" w:rsidP="00090AC8">
      <w:pPr>
        <w:pStyle w:val="Heading6"/>
      </w:pPr>
      <w:r w:rsidRPr="00AE76FC">
        <w:t>Measure Code: CI-FSE-STMC-V0</w:t>
      </w:r>
      <w:r>
        <w:t>2</w:t>
      </w:r>
      <w:r w:rsidRPr="00AE76FC">
        <w:t>-120601</w:t>
      </w:r>
    </w:p>
    <w:p w14:paraId="16D5013F" w14:textId="77777777" w:rsidR="00D466B6" w:rsidRDefault="00D466B6" w:rsidP="00D466B6">
      <w:pPr>
        <w:widowControl/>
        <w:spacing w:after="0"/>
        <w:jc w:val="left"/>
        <w:rPr>
          <w:b/>
        </w:rPr>
        <w:sectPr w:rsidR="00D466B6" w:rsidSect="00950A89">
          <w:headerReference w:type="even" r:id="rId51"/>
          <w:headerReference w:type="default" r:id="rId52"/>
          <w:headerReference w:type="first" r:id="rId53"/>
          <w:type w:val="continuous"/>
          <w:pgSz w:w="12240" w:h="15840" w:code="1"/>
          <w:pgMar w:top="1440" w:right="1440" w:bottom="1440" w:left="1440" w:header="720" w:footer="720" w:gutter="0"/>
          <w:cols w:space="720"/>
          <w:docGrid w:linePitch="272"/>
        </w:sectPr>
      </w:pPr>
      <w:r>
        <w:rPr>
          <w:b/>
        </w:rPr>
        <w:br w:type="page"/>
      </w:r>
    </w:p>
    <w:p w14:paraId="16D50140" w14:textId="77777777" w:rsidR="00D466B6" w:rsidRPr="008079E1" w:rsidRDefault="00D466B6" w:rsidP="0087337F">
      <w:pPr>
        <w:pStyle w:val="Heading3"/>
      </w:pPr>
      <w:bookmarkStart w:id="223" w:name="_Ref325527705"/>
      <w:bookmarkStart w:id="224" w:name="_Ref325527712"/>
      <w:bookmarkStart w:id="225" w:name="_Toc325918688"/>
      <w:bookmarkStart w:id="226" w:name="_Toc333219011"/>
      <w:bookmarkStart w:id="227" w:name="_Toc358365914"/>
      <w:r>
        <w:t>Conveyor Oven</w:t>
      </w:r>
      <w:bookmarkEnd w:id="223"/>
      <w:bookmarkEnd w:id="224"/>
      <w:bookmarkEnd w:id="225"/>
      <w:bookmarkEnd w:id="226"/>
      <w:bookmarkEnd w:id="227"/>
    </w:p>
    <w:p w14:paraId="16D50141" w14:textId="77777777" w:rsidR="00D466B6" w:rsidRDefault="00D466B6" w:rsidP="00090AC8">
      <w:pPr>
        <w:pStyle w:val="Heading6"/>
      </w:pPr>
      <w:r w:rsidRPr="002F371F">
        <w:t xml:space="preserve">Description </w:t>
      </w:r>
    </w:p>
    <w:p w14:paraId="16D50142" w14:textId="77777777" w:rsidR="00D466B6" w:rsidRDefault="00D466B6" w:rsidP="00D466B6">
      <w:r>
        <w:t>This measure applies to natural gas fired high efficiency conveyor ovens installed in commercial kitchens replacing existing natural gas units with c</w:t>
      </w:r>
      <w:r w:rsidRPr="00A30480">
        <w:t>onveyor width greater than 25 inches</w:t>
      </w:r>
      <w:r>
        <w:t>.</w:t>
      </w:r>
    </w:p>
    <w:p w14:paraId="16D50143" w14:textId="77777777" w:rsidR="00D466B6" w:rsidRPr="00533719" w:rsidRDefault="00D466B6" w:rsidP="00D466B6">
      <w:r w:rsidRPr="00533719">
        <w:t xml:space="preserve">Conveyor ovens are available using four different heating processes: infrared, natural convection with a ceramic baking hearth, forced convection or air impingement, or a combination of infrared and forced convection.  Conveyor ovens are typically used for producing a limited number of products with similar cooking requirements at high production rates.  They are highly flexible and can be used to bake or roast a wide variety of products including pizza, casseroles, meats, breads, and pastries.  </w:t>
      </w:r>
    </w:p>
    <w:p w14:paraId="16D50144" w14:textId="77777777" w:rsidR="00D466B6" w:rsidRDefault="00D466B6" w:rsidP="00D466B6">
      <w:r w:rsidRPr="00533719">
        <w:t xml:space="preserve">Some manufacturers offer an air-curtain feature at either end of the cooking chamber that helps to keep the heated air inside the conveyor oven.  The air curtain operates as a virtual oven wall and helps reduce both the idle energy of the oven and the resultant heat gain to the kitchen.  </w:t>
      </w:r>
    </w:p>
    <w:p w14:paraId="16D50145"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16D50146" w14:textId="77777777" w:rsidR="00D466B6" w:rsidRDefault="00D466B6" w:rsidP="00090AC8">
      <w:pPr>
        <w:pStyle w:val="Heading6"/>
      </w:pPr>
      <w:r w:rsidRPr="002F371F">
        <w:t xml:space="preserve">Definition of Efficient Equipment </w:t>
      </w:r>
    </w:p>
    <w:p w14:paraId="16D50147" w14:textId="77777777" w:rsidR="00D466B6" w:rsidRPr="00CD6F9C" w:rsidRDefault="00D466B6" w:rsidP="00D466B6">
      <w:pPr>
        <w:rPr>
          <w:rFonts w:cstheme="minorHAnsi"/>
        </w:rPr>
      </w:pPr>
      <w:r>
        <w:t>To qualify for this measure the installed equipment must be a natural gas conveyor oven</w:t>
      </w:r>
      <w:r w:rsidRPr="00A30480">
        <w:t xml:space="preserve"> </w:t>
      </w:r>
      <w:r w:rsidRPr="00CD6F9C">
        <w:rPr>
          <w:rFonts w:cstheme="minorHAnsi"/>
        </w:rPr>
        <w:t xml:space="preserve">with a tested baking energy efficiency &gt; 42% and </w:t>
      </w:r>
      <w:r>
        <w:rPr>
          <w:rFonts w:cstheme="minorHAnsi"/>
        </w:rPr>
        <w:t>an i</w:t>
      </w:r>
      <w:r w:rsidRPr="00CD6F9C">
        <w:rPr>
          <w:rFonts w:cstheme="minorHAnsi"/>
        </w:rPr>
        <w:t xml:space="preserve">dle </w:t>
      </w:r>
      <w:r>
        <w:rPr>
          <w:rFonts w:cstheme="minorHAnsi"/>
        </w:rPr>
        <w:t>energy consumption r</w:t>
      </w:r>
      <w:r w:rsidRPr="00CD6F9C">
        <w:rPr>
          <w:rFonts w:cstheme="minorHAnsi"/>
        </w:rPr>
        <w:t>ate &lt; 57,000 Btu/h utilizing ASTM standard F1817.</w:t>
      </w:r>
    </w:p>
    <w:p w14:paraId="16D50148" w14:textId="77777777" w:rsidR="00D466B6" w:rsidRDefault="00D466B6" w:rsidP="00090AC8">
      <w:pPr>
        <w:pStyle w:val="Heading6"/>
      </w:pPr>
      <w:r w:rsidRPr="002F371F">
        <w:t xml:space="preserve">Definition of Baseline Equipment </w:t>
      </w:r>
    </w:p>
    <w:p w14:paraId="16D50149" w14:textId="77777777" w:rsidR="00D466B6" w:rsidRPr="00A30480" w:rsidRDefault="00D466B6" w:rsidP="00D466B6">
      <w:r>
        <w:t>The baseline equipment is an existing pizza deck oven at end of life.</w:t>
      </w:r>
    </w:p>
    <w:p w14:paraId="16D5014A" w14:textId="77777777" w:rsidR="00D466B6" w:rsidRDefault="00D466B6" w:rsidP="00090AC8">
      <w:pPr>
        <w:pStyle w:val="Heading6"/>
      </w:pPr>
      <w:r w:rsidRPr="002F371F">
        <w:t xml:space="preserve">Deemed Lifetime of Efficient Equipment </w:t>
      </w:r>
    </w:p>
    <w:p w14:paraId="16D5014B" w14:textId="77777777" w:rsidR="00D466B6" w:rsidRPr="00FA08B3" w:rsidRDefault="00D466B6" w:rsidP="00D466B6">
      <w:r>
        <w:rPr>
          <w:szCs w:val="20"/>
        </w:rPr>
        <w:t xml:space="preserve">The expected measure life is assumed to be </w:t>
      </w:r>
      <w:r>
        <w:t>17 years.</w:t>
      </w:r>
      <w:r>
        <w:rPr>
          <w:rStyle w:val="FootnoteReference"/>
        </w:rPr>
        <w:footnoteReference w:id="87"/>
      </w:r>
    </w:p>
    <w:p w14:paraId="16D5014C" w14:textId="77777777" w:rsidR="00D466B6" w:rsidRDefault="00D466B6" w:rsidP="00090AC8">
      <w:pPr>
        <w:pStyle w:val="Heading6"/>
      </w:pPr>
      <w:r w:rsidRPr="002F371F">
        <w:t xml:space="preserve">Deemed Measure Cost </w:t>
      </w:r>
    </w:p>
    <w:p w14:paraId="16D5014D" w14:textId="77777777" w:rsidR="00D466B6" w:rsidRPr="00FA08B3" w:rsidRDefault="00D466B6" w:rsidP="00D466B6">
      <w:r>
        <w:rPr>
          <w:szCs w:val="20"/>
        </w:rPr>
        <w:t xml:space="preserve">The incremental capital cost for this measure is </w:t>
      </w:r>
      <w:r>
        <w:t>$1800</w:t>
      </w:r>
      <w:r>
        <w:rPr>
          <w:rStyle w:val="FootnoteReference"/>
        </w:rPr>
        <w:footnoteReference w:id="88"/>
      </w:r>
      <w:r>
        <w:t>.</w:t>
      </w:r>
    </w:p>
    <w:p w14:paraId="16D5014E" w14:textId="77777777" w:rsidR="00D466B6" w:rsidRDefault="00D466B6" w:rsidP="00090AC8">
      <w:pPr>
        <w:pStyle w:val="Heading6"/>
      </w:pPr>
      <w:r w:rsidRPr="002F371F">
        <w:t xml:space="preserve">Deemed O&amp;M Cost Adjustments </w:t>
      </w:r>
    </w:p>
    <w:p w14:paraId="16D5014F" w14:textId="77777777" w:rsidR="00D466B6" w:rsidRPr="006B66D5" w:rsidRDefault="00D466B6" w:rsidP="00D466B6">
      <w:r>
        <w:t>N/A</w:t>
      </w:r>
    </w:p>
    <w:p w14:paraId="16D50150" w14:textId="77777777" w:rsidR="00D466B6" w:rsidRDefault="00D466B6" w:rsidP="00090AC8">
      <w:pPr>
        <w:pStyle w:val="Heading6"/>
      </w:pPr>
      <w:r>
        <w:t>Loadshape</w:t>
      </w:r>
    </w:p>
    <w:p w14:paraId="16D50151" w14:textId="77777777" w:rsidR="00D466B6" w:rsidRPr="006B66D5" w:rsidRDefault="00D466B6" w:rsidP="00D466B6">
      <w:r>
        <w:t>N/A</w:t>
      </w:r>
    </w:p>
    <w:p w14:paraId="16D50152" w14:textId="77777777" w:rsidR="00D466B6" w:rsidRDefault="00D466B6" w:rsidP="00090AC8">
      <w:pPr>
        <w:pStyle w:val="Heading6"/>
      </w:pPr>
      <w:r w:rsidRPr="002F371F">
        <w:t>Coincidence Factor</w:t>
      </w:r>
    </w:p>
    <w:p w14:paraId="16D50153" w14:textId="77777777" w:rsidR="00D466B6" w:rsidRPr="006B66D5" w:rsidRDefault="00D466B6" w:rsidP="00D466B6">
      <w:r>
        <w:t>N/A</w:t>
      </w:r>
    </w:p>
    <w:p w14:paraId="16D50154"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155" w14:textId="77777777" w:rsidR="00D466B6" w:rsidRDefault="00D466B6" w:rsidP="00090AC8">
      <w:pPr>
        <w:pStyle w:val="Heading6"/>
      </w:pPr>
      <w:r w:rsidRPr="002F371F">
        <w:t xml:space="preserve">Calculation of Savings </w:t>
      </w:r>
    </w:p>
    <w:p w14:paraId="16D50156" w14:textId="77777777" w:rsidR="00D466B6" w:rsidRDefault="00D466B6" w:rsidP="00090AC8">
      <w:pPr>
        <w:pStyle w:val="Heading6"/>
      </w:pPr>
      <w:r>
        <w:t xml:space="preserve">Electric </w:t>
      </w:r>
      <w:r w:rsidRPr="002F371F">
        <w:t xml:space="preserve">Energy Savings </w:t>
      </w:r>
    </w:p>
    <w:p w14:paraId="16D50157" w14:textId="77777777" w:rsidR="00D466B6" w:rsidRPr="006B66D5" w:rsidRDefault="00D466B6" w:rsidP="00D466B6">
      <w:r>
        <w:t>N/A</w:t>
      </w:r>
    </w:p>
    <w:p w14:paraId="16D50158" w14:textId="77777777" w:rsidR="00D466B6" w:rsidRDefault="00D466B6" w:rsidP="00090AC8">
      <w:pPr>
        <w:pStyle w:val="Heading6"/>
      </w:pPr>
      <w:r w:rsidRPr="00933056">
        <w:t>Summer Coincident Peak Demand Savings</w:t>
      </w:r>
      <w:r>
        <w:t xml:space="preserve"> </w:t>
      </w:r>
    </w:p>
    <w:p w14:paraId="16D50159" w14:textId="77777777" w:rsidR="00D466B6" w:rsidRPr="006B66D5" w:rsidRDefault="00D466B6" w:rsidP="00D466B6">
      <w:r>
        <w:t>N/A</w:t>
      </w:r>
    </w:p>
    <w:p w14:paraId="16D5015A" w14:textId="77777777" w:rsidR="00D466B6" w:rsidRDefault="00D466B6" w:rsidP="00090AC8">
      <w:pPr>
        <w:pStyle w:val="Heading6"/>
      </w:pPr>
      <w:r>
        <w:t>NATURAL GAS ENERGY SAVINGS</w:t>
      </w:r>
    </w:p>
    <w:p w14:paraId="16D5015B" w14:textId="77777777" w:rsidR="00D466B6" w:rsidRDefault="00D466B6" w:rsidP="00D466B6">
      <w:r>
        <w:t>The annual natural gas energy savings from this measure is a deemed value equaling 733 Therms</w:t>
      </w:r>
      <w:r>
        <w:rPr>
          <w:rStyle w:val="FootnoteReference"/>
        </w:rPr>
        <w:footnoteReference w:id="89"/>
      </w:r>
      <w:r>
        <w:t>.</w:t>
      </w:r>
    </w:p>
    <w:p w14:paraId="16D5015C" w14:textId="77777777" w:rsidR="00D466B6" w:rsidRDefault="00D466B6" w:rsidP="00090AC8">
      <w:pPr>
        <w:pStyle w:val="Heading6"/>
      </w:pPr>
      <w:r w:rsidRPr="002F371F">
        <w:t xml:space="preserve">Water Impact Descriptions and Calculation  </w:t>
      </w:r>
    </w:p>
    <w:p w14:paraId="16D5015D" w14:textId="77777777" w:rsidR="00D466B6" w:rsidRPr="006B66D5" w:rsidRDefault="00D466B6" w:rsidP="00D466B6">
      <w:r>
        <w:t>N/A</w:t>
      </w:r>
    </w:p>
    <w:p w14:paraId="16D5015E" w14:textId="77777777" w:rsidR="00D466B6" w:rsidRDefault="00D466B6" w:rsidP="00090AC8">
      <w:pPr>
        <w:pStyle w:val="Heading6"/>
      </w:pPr>
      <w:r w:rsidRPr="002F371F">
        <w:t xml:space="preserve">Deemed O&amp;M Cost Adjustment Calculation </w:t>
      </w:r>
    </w:p>
    <w:p w14:paraId="16D5015F" w14:textId="77777777" w:rsidR="00D466B6" w:rsidRPr="006B66D5" w:rsidRDefault="00D466B6" w:rsidP="00D466B6">
      <w:r>
        <w:t>N/A</w:t>
      </w:r>
    </w:p>
    <w:p w14:paraId="16D50160" w14:textId="77777777" w:rsidR="00D466B6" w:rsidRDefault="00D466B6" w:rsidP="00090AC8">
      <w:pPr>
        <w:pStyle w:val="Heading6"/>
        <w:rPr>
          <w:highlight w:val="lightGray"/>
        </w:rPr>
        <w:sectPr w:rsidR="00D466B6" w:rsidSect="00950A89">
          <w:headerReference w:type="default" r:id="rId54"/>
          <w:type w:val="continuous"/>
          <w:pgSz w:w="12240" w:h="15840" w:code="1"/>
          <w:pgMar w:top="1440" w:right="1440" w:bottom="1440" w:left="1440" w:header="720" w:footer="720" w:gutter="0"/>
          <w:cols w:space="720"/>
          <w:docGrid w:linePitch="272"/>
        </w:sectPr>
      </w:pPr>
      <w:r>
        <w:t xml:space="preserve">Measure Code: </w:t>
      </w:r>
      <w:r w:rsidRPr="00EC38CD">
        <w:t>CI-FSE-CVOV-V01-</w:t>
      </w:r>
      <w:r w:rsidR="007845D7">
        <w:t>120601</w:t>
      </w:r>
      <w:r w:rsidRPr="00EC38CD">
        <w:rPr>
          <w:highlight w:val="lightGray"/>
        </w:rPr>
        <w:t xml:space="preserve"> </w:t>
      </w:r>
      <w:r>
        <w:rPr>
          <w:highlight w:val="lightGray"/>
        </w:rPr>
        <w:br w:type="page"/>
      </w:r>
    </w:p>
    <w:p w14:paraId="16D50161" w14:textId="77777777" w:rsidR="00D466B6" w:rsidRPr="008079E1" w:rsidRDefault="00D466B6" w:rsidP="0087337F">
      <w:pPr>
        <w:pStyle w:val="Heading3"/>
      </w:pPr>
      <w:bookmarkStart w:id="228" w:name="_Ref325527777"/>
      <w:bookmarkStart w:id="229" w:name="_Ref325527784"/>
      <w:bookmarkStart w:id="230" w:name="_Toc325918689"/>
      <w:bookmarkStart w:id="231" w:name="_Toc333219012"/>
      <w:bookmarkStart w:id="232" w:name="_Toc358365915"/>
      <w:r>
        <w:t>ENERGY STAR Convection Oven</w:t>
      </w:r>
      <w:bookmarkEnd w:id="228"/>
      <w:bookmarkEnd w:id="229"/>
      <w:bookmarkEnd w:id="230"/>
      <w:bookmarkEnd w:id="231"/>
      <w:bookmarkEnd w:id="232"/>
    </w:p>
    <w:p w14:paraId="16D50162" w14:textId="77777777" w:rsidR="00D466B6" w:rsidRDefault="00D466B6" w:rsidP="00090AC8">
      <w:pPr>
        <w:pStyle w:val="Heading6"/>
      </w:pPr>
      <w:r w:rsidRPr="002F371F">
        <w:t xml:space="preserve">Description </w:t>
      </w:r>
    </w:p>
    <w:p w14:paraId="16D50163" w14:textId="77777777" w:rsidR="00D466B6" w:rsidRDefault="00D466B6" w:rsidP="00D466B6">
      <w:r>
        <w:t xml:space="preserve">This measure applies to natural gas fired ENERGY STAR convection ovens installed in a commercial kitchen. </w:t>
      </w:r>
    </w:p>
    <w:p w14:paraId="16D50164"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16D50165" w14:textId="77777777" w:rsidR="00D466B6" w:rsidRDefault="00D466B6" w:rsidP="00090AC8">
      <w:pPr>
        <w:pStyle w:val="Heading6"/>
      </w:pPr>
      <w:r w:rsidRPr="002F371F">
        <w:t xml:space="preserve">Definition of Efficient Equipment </w:t>
      </w:r>
    </w:p>
    <w:p w14:paraId="16D50166" w14:textId="77777777" w:rsidR="00D466B6" w:rsidRPr="00233454" w:rsidRDefault="00D466B6" w:rsidP="00D466B6">
      <w:r>
        <w:t xml:space="preserve">To qualify for this measure the installed equipment must be a natural gas convection oven with a cooking efficiency </w:t>
      </w:r>
      <w:r>
        <w:rPr>
          <w:rFonts w:cstheme="minorHAnsi"/>
        </w:rPr>
        <w:t>≥</w:t>
      </w:r>
      <w:r>
        <w:t xml:space="preserve"> 44</w:t>
      </w:r>
      <w:r w:rsidRPr="001B0F26">
        <w:t xml:space="preserve">% utilizing ASTM standard </w:t>
      </w:r>
      <w:r>
        <w:t>1496 and an i</w:t>
      </w:r>
      <w:r w:rsidRPr="009B7471">
        <w:t xml:space="preserve">dle </w:t>
      </w:r>
      <w:r>
        <w:t>energy c</w:t>
      </w:r>
      <w:r w:rsidRPr="009B7471">
        <w:t xml:space="preserve">onsumption </w:t>
      </w:r>
      <w:r>
        <w:t>r</w:t>
      </w:r>
      <w:r w:rsidRPr="009B7471">
        <w:t>ate &lt; 13,000 Btu/h</w:t>
      </w:r>
    </w:p>
    <w:p w14:paraId="16D50167" w14:textId="77777777" w:rsidR="00D466B6" w:rsidRDefault="00D466B6" w:rsidP="00090AC8">
      <w:pPr>
        <w:pStyle w:val="Heading6"/>
      </w:pPr>
      <w:r w:rsidRPr="002F371F">
        <w:t xml:space="preserve">Definition of Baseline Equipment </w:t>
      </w:r>
    </w:p>
    <w:p w14:paraId="16D50168" w14:textId="77777777" w:rsidR="00D466B6" w:rsidRPr="00233454" w:rsidRDefault="00D466B6" w:rsidP="00D466B6">
      <w:r>
        <w:t>The baseline equipment is a natural gas convection oven that is not ENERGY STAR certified and is at end of life.</w:t>
      </w:r>
    </w:p>
    <w:p w14:paraId="16D50169" w14:textId="77777777" w:rsidR="00D466B6" w:rsidRDefault="00D466B6" w:rsidP="00090AC8">
      <w:pPr>
        <w:pStyle w:val="Heading6"/>
      </w:pPr>
      <w:r w:rsidRPr="002F371F">
        <w:t xml:space="preserve">Deemed Lifetime of Efficient Equipment </w:t>
      </w:r>
    </w:p>
    <w:p w14:paraId="16D5016A" w14:textId="77777777" w:rsidR="00D466B6" w:rsidRPr="00A85C63" w:rsidRDefault="00D466B6" w:rsidP="00D466B6">
      <w:r>
        <w:rPr>
          <w:szCs w:val="20"/>
        </w:rPr>
        <w:t xml:space="preserve">The expected measure life is assumed to be </w:t>
      </w:r>
      <w:r>
        <w:t>12 years</w:t>
      </w:r>
      <w:r>
        <w:rPr>
          <w:rStyle w:val="FootnoteReference"/>
        </w:rPr>
        <w:footnoteReference w:id="90"/>
      </w:r>
    </w:p>
    <w:p w14:paraId="16D5016B" w14:textId="77777777" w:rsidR="00D466B6" w:rsidRDefault="00D466B6" w:rsidP="00090AC8">
      <w:pPr>
        <w:pStyle w:val="Heading6"/>
      </w:pPr>
      <w:r w:rsidRPr="002F371F">
        <w:t xml:space="preserve">Deemed Measure Cost </w:t>
      </w:r>
    </w:p>
    <w:p w14:paraId="16D5016C" w14:textId="77777777" w:rsidR="00D466B6" w:rsidRPr="00A85C63" w:rsidRDefault="00D466B6" w:rsidP="00D466B6">
      <w:r>
        <w:rPr>
          <w:szCs w:val="20"/>
        </w:rPr>
        <w:t xml:space="preserve">The incremental capital cost for this measure is </w:t>
      </w:r>
      <w:r>
        <w:t>$50</w:t>
      </w:r>
      <w:r>
        <w:rPr>
          <w:rStyle w:val="FootnoteReference"/>
        </w:rPr>
        <w:footnoteReference w:id="91"/>
      </w:r>
    </w:p>
    <w:p w14:paraId="16D5016D" w14:textId="77777777" w:rsidR="00D466B6" w:rsidRDefault="00D466B6" w:rsidP="00090AC8">
      <w:pPr>
        <w:pStyle w:val="Heading6"/>
      </w:pPr>
      <w:r w:rsidRPr="002F371F">
        <w:t xml:space="preserve">Deemed O&amp;M Cost Adjustments </w:t>
      </w:r>
    </w:p>
    <w:p w14:paraId="16D5016E" w14:textId="77777777" w:rsidR="00D466B6" w:rsidRPr="00423D6F" w:rsidRDefault="00D466B6" w:rsidP="00D466B6">
      <w:r>
        <w:t>N/A</w:t>
      </w:r>
    </w:p>
    <w:p w14:paraId="16D5016F" w14:textId="77777777" w:rsidR="00D466B6" w:rsidRDefault="00D466B6" w:rsidP="00090AC8">
      <w:pPr>
        <w:pStyle w:val="Heading6"/>
      </w:pPr>
      <w:r>
        <w:t>Loadshape</w:t>
      </w:r>
    </w:p>
    <w:p w14:paraId="16D50170" w14:textId="77777777" w:rsidR="00D466B6" w:rsidRPr="006B66D5" w:rsidRDefault="00D466B6" w:rsidP="00D466B6">
      <w:r>
        <w:t>N/A</w:t>
      </w:r>
    </w:p>
    <w:p w14:paraId="16D50171" w14:textId="77777777" w:rsidR="00D466B6" w:rsidRDefault="00D466B6" w:rsidP="00090AC8">
      <w:pPr>
        <w:pStyle w:val="Heading6"/>
      </w:pPr>
      <w:r w:rsidRPr="002F371F">
        <w:t>Coincidence Factor</w:t>
      </w:r>
    </w:p>
    <w:p w14:paraId="16D50172" w14:textId="77777777" w:rsidR="00D466B6" w:rsidRPr="00423D6F" w:rsidRDefault="00D466B6" w:rsidP="00D466B6">
      <w:r>
        <w:t>N/A</w:t>
      </w:r>
    </w:p>
    <w:p w14:paraId="16D50173"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174" w14:textId="77777777" w:rsidR="00D466B6" w:rsidRDefault="00D466B6" w:rsidP="00090AC8">
      <w:pPr>
        <w:pStyle w:val="Heading6"/>
      </w:pPr>
      <w:r w:rsidRPr="002F371F">
        <w:t xml:space="preserve">Calculation of Savings </w:t>
      </w:r>
    </w:p>
    <w:p w14:paraId="16D50175" w14:textId="77777777" w:rsidR="00D466B6" w:rsidRDefault="00D466B6" w:rsidP="00090AC8">
      <w:pPr>
        <w:pStyle w:val="Heading6"/>
      </w:pPr>
      <w:r>
        <w:t xml:space="preserve">Electric </w:t>
      </w:r>
      <w:r w:rsidRPr="002F371F">
        <w:t xml:space="preserve">Energy Savings </w:t>
      </w:r>
    </w:p>
    <w:p w14:paraId="16D50176" w14:textId="77777777" w:rsidR="00D466B6" w:rsidRPr="00423D6F" w:rsidRDefault="00D466B6" w:rsidP="00D466B6">
      <w:r>
        <w:t>N/A</w:t>
      </w:r>
    </w:p>
    <w:p w14:paraId="16D50177" w14:textId="77777777" w:rsidR="00D466B6" w:rsidRDefault="00D466B6" w:rsidP="00090AC8">
      <w:pPr>
        <w:pStyle w:val="Heading6"/>
      </w:pPr>
      <w:r w:rsidRPr="00933056">
        <w:t>Summer Coincident Peak Demand Savings</w:t>
      </w:r>
      <w:r>
        <w:t xml:space="preserve"> </w:t>
      </w:r>
    </w:p>
    <w:p w14:paraId="16D50178" w14:textId="77777777" w:rsidR="00D466B6" w:rsidRPr="00423D6F" w:rsidRDefault="00D466B6" w:rsidP="00D466B6">
      <w:r>
        <w:t>N/A</w:t>
      </w:r>
    </w:p>
    <w:p w14:paraId="16D50179" w14:textId="77777777" w:rsidR="00D466B6" w:rsidRDefault="00D466B6" w:rsidP="00090AC8">
      <w:pPr>
        <w:pStyle w:val="Heading6"/>
      </w:pPr>
      <w:r>
        <w:t>NATURAL GAS ENERGY SAVINGS</w:t>
      </w:r>
    </w:p>
    <w:p w14:paraId="16D5017A" w14:textId="77777777" w:rsidR="00D466B6" w:rsidRDefault="00D466B6" w:rsidP="00240B98">
      <w:pPr>
        <w:pStyle w:val="TableText"/>
      </w:pPr>
      <w:r w:rsidRPr="00422F83">
        <w:t>Custom calculation below, otherwise use deemed value of 306 therms</w:t>
      </w:r>
      <w:r>
        <w:t>.</w:t>
      </w:r>
      <w:r w:rsidRPr="00473D12">
        <w:t xml:space="preserve"> </w:t>
      </w:r>
      <w:r>
        <w:rPr>
          <w:rStyle w:val="FootnoteReference"/>
        </w:rPr>
        <w:footnoteReference w:id="92"/>
      </w:r>
    </w:p>
    <w:p w14:paraId="16D5017B" w14:textId="77777777" w:rsidR="00D466B6" w:rsidRDefault="00D466B6" w:rsidP="00D466B6"/>
    <w:p w14:paraId="16D5017C" w14:textId="77777777" w:rsidR="00D466B6" w:rsidRDefault="00D466B6"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w:t>
      </w:r>
      <w:r>
        <w:rPr>
          <w:rFonts w:cs="Calibri"/>
        </w:rPr>
        <w:t>Daily</w:t>
      </w:r>
      <w:r w:rsidRPr="002F371F">
        <w:rPr>
          <w:rFonts w:cs="Calibri"/>
        </w:rPr>
        <w:t>Idle Energy + Δ</w:t>
      </w:r>
      <w:r>
        <w:rPr>
          <w:rFonts w:cs="Calibri"/>
        </w:rPr>
        <w:t>Daily</w:t>
      </w:r>
      <w:r w:rsidRPr="002F371F">
        <w:rPr>
          <w:rFonts w:cs="Calibri"/>
        </w:rPr>
        <w:t>Preheat Energy + Δ</w:t>
      </w:r>
      <w:r>
        <w:rPr>
          <w:rFonts w:cs="Calibri"/>
        </w:rPr>
        <w:t>Daily</w:t>
      </w:r>
      <w:r w:rsidRPr="002F371F">
        <w:rPr>
          <w:rFonts w:cs="Calibri"/>
        </w:rPr>
        <w:t>Cooking Energy</w:t>
      </w:r>
      <w:r>
        <w:rPr>
          <w:rFonts w:cs="Calibri"/>
        </w:rPr>
        <w:t>) * Days /100000</w:t>
      </w:r>
    </w:p>
    <w:p w14:paraId="16D5017D" w14:textId="77777777" w:rsidR="00D466B6" w:rsidRDefault="00D466B6" w:rsidP="00D466B6">
      <w:r>
        <w:rPr>
          <w:rFonts w:cs="Calibri"/>
        </w:rPr>
        <w:t>Where:</w:t>
      </w:r>
    </w:p>
    <w:p w14:paraId="16D5017E" w14:textId="77777777" w:rsidR="00D466B6" w:rsidRDefault="00D466B6" w:rsidP="00D466B6">
      <w:pPr>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 (</w:t>
      </w:r>
      <w:r w:rsidRPr="00E5259E">
        <w:t>I</w:t>
      </w:r>
      <w:r>
        <w:t>dle</w:t>
      </w:r>
      <w:r w:rsidRPr="00E5259E">
        <w:t>Base</w:t>
      </w:r>
      <w:r>
        <w:t>*</w:t>
      </w:r>
      <w:r w:rsidRPr="000113E3">
        <w:rPr>
          <w:rFonts w:cs="Calibri"/>
        </w:rPr>
        <w:t xml:space="preserve"> </w:t>
      </w:r>
      <w:r w:rsidRPr="002F371F">
        <w:rPr>
          <w:rFonts w:cs="Calibri"/>
        </w:rPr>
        <w:t>I</w:t>
      </w:r>
      <w:r>
        <w:rPr>
          <w:rFonts w:cs="Calibri"/>
        </w:rPr>
        <w:t>dleBaseTime</w:t>
      </w:r>
      <w:r>
        <w:t>)- (</w:t>
      </w:r>
      <w:r w:rsidRPr="002F371F">
        <w:rPr>
          <w:rFonts w:cs="Calibri"/>
        </w:rPr>
        <w:t>I</w:t>
      </w:r>
      <w:r>
        <w:rPr>
          <w:rFonts w:cs="Calibri"/>
        </w:rPr>
        <w:t>dle</w:t>
      </w:r>
      <w:r w:rsidRPr="002F371F">
        <w:rPr>
          <w:rFonts w:cs="Calibri"/>
        </w:rPr>
        <w:t>ENERGYSTAR</w:t>
      </w:r>
      <w:r>
        <w:rPr>
          <w:rFonts w:cs="Calibri"/>
        </w:rPr>
        <w:t xml:space="preserve"> * </w:t>
      </w:r>
      <w:r>
        <w:t xml:space="preserve"> </w:t>
      </w:r>
      <w:r w:rsidRPr="002F371F">
        <w:rPr>
          <w:rFonts w:cs="Calibri"/>
        </w:rPr>
        <w:t>I</w:t>
      </w:r>
      <w:r>
        <w:rPr>
          <w:rFonts w:cs="Calibri"/>
        </w:rPr>
        <w:t>dle</w:t>
      </w:r>
      <w:r w:rsidRPr="002F371F">
        <w:rPr>
          <w:rFonts w:cs="Calibri"/>
        </w:rPr>
        <w:t>ENERGYSTAR</w:t>
      </w:r>
      <w:r>
        <w:rPr>
          <w:rFonts w:cs="Calibri"/>
        </w:rPr>
        <w:t>Time)</w:t>
      </w:r>
    </w:p>
    <w:p w14:paraId="16D5017F" w14:textId="77777777" w:rsidR="00D466B6" w:rsidRDefault="00D466B6" w:rsidP="00D466B6">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 (PreheatNumberENERGYSTAR*</w:t>
      </w:r>
      <w:r w:rsidRPr="00750A75">
        <w:t xml:space="preserve"> </w:t>
      </w:r>
      <w:r>
        <w:t>PreheatTimeENERGYSTAR/60 * PreheatRateENERGYSTAR)</w:t>
      </w:r>
    </w:p>
    <w:p w14:paraId="16D50180" w14:textId="77777777" w:rsidR="00D466B6" w:rsidRDefault="00D466B6" w:rsidP="00D466B6">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16D50181" w14:textId="77777777" w:rsidR="00D466B6" w:rsidRDefault="00D466B6" w:rsidP="00D466B6">
      <w:pPr>
        <w:rPr>
          <w:rFonts w:cs="Calibri"/>
        </w:rPr>
      </w:pPr>
      <w:r>
        <w:rPr>
          <w:rFonts w:cs="Calibri"/>
        </w:rPr>
        <w:t>Where:</w:t>
      </w:r>
    </w:p>
    <w:p w14:paraId="16D50182" w14:textId="77777777" w:rsidR="00D466B6" w:rsidRDefault="00D466B6" w:rsidP="00D466B6">
      <w:pPr>
        <w:ind w:left="720"/>
      </w:pPr>
      <w:r w:rsidRPr="002F371F">
        <w:rPr>
          <w:rFonts w:cs="Calibri"/>
        </w:rPr>
        <w:t>HOURSday</w:t>
      </w:r>
      <w:r>
        <w:t xml:space="preserve"> </w:t>
      </w:r>
      <w:r>
        <w:tab/>
      </w:r>
      <w:r>
        <w:tab/>
        <w:t xml:space="preserve">= Average Daily Operation </w:t>
      </w:r>
    </w:p>
    <w:p w14:paraId="16D50183" w14:textId="77777777" w:rsidR="00D466B6" w:rsidRDefault="00D466B6" w:rsidP="00D466B6">
      <w:pPr>
        <w:ind w:left="2160" w:firstLine="720"/>
      </w:pPr>
      <w:r>
        <w:t>= custom or if unknown, use 12 hours</w:t>
      </w:r>
    </w:p>
    <w:p w14:paraId="16D50184" w14:textId="77777777" w:rsidR="00D466B6" w:rsidRDefault="00D466B6" w:rsidP="00D466B6">
      <w:pPr>
        <w:ind w:left="720"/>
      </w:pPr>
      <w:r>
        <w:t xml:space="preserve">Days </w:t>
      </w:r>
      <w:r>
        <w:tab/>
      </w:r>
      <w:r>
        <w:tab/>
      </w:r>
      <w:r>
        <w:tab/>
        <w:t xml:space="preserve">= Annual days of operation </w:t>
      </w:r>
    </w:p>
    <w:p w14:paraId="16D50185" w14:textId="77777777" w:rsidR="00D466B6" w:rsidRDefault="00D466B6" w:rsidP="00D466B6">
      <w:pPr>
        <w:ind w:left="2160" w:firstLine="720"/>
      </w:pPr>
      <w:r>
        <w:t>= custom or if unknown, use 365.25 days a year</w:t>
      </w:r>
    </w:p>
    <w:p w14:paraId="16D50186" w14:textId="77777777" w:rsidR="00D466B6" w:rsidRDefault="00D466B6" w:rsidP="00D466B6">
      <w:pPr>
        <w:ind w:left="720"/>
      </w:pPr>
      <w:r>
        <w:t xml:space="preserve">LB </w:t>
      </w:r>
      <w:r>
        <w:tab/>
      </w:r>
      <w:r>
        <w:tab/>
      </w:r>
      <w:r>
        <w:tab/>
        <w:t xml:space="preserve">= Food cooked per day </w:t>
      </w:r>
    </w:p>
    <w:p w14:paraId="16D50187" w14:textId="77777777" w:rsidR="00D466B6" w:rsidRDefault="00D466B6" w:rsidP="00D466B6">
      <w:pPr>
        <w:ind w:left="2160" w:firstLine="720"/>
      </w:pPr>
      <w:r>
        <w:t>= custom or if unknown, use 100 pounds</w:t>
      </w:r>
    </w:p>
    <w:p w14:paraId="16D50188" w14:textId="77777777" w:rsidR="00D466B6" w:rsidRDefault="00D466B6" w:rsidP="00D466B6">
      <w:pPr>
        <w:ind w:left="720"/>
      </w:pPr>
      <w:r>
        <w:rPr>
          <w:rFonts w:cs="Calibri"/>
        </w:rPr>
        <w:t>EffENERGY</w:t>
      </w:r>
      <w:r w:rsidRPr="002F371F">
        <w:rPr>
          <w:rFonts w:cs="Calibri"/>
        </w:rPr>
        <w:t>STAR</w:t>
      </w:r>
      <w:r>
        <w:t xml:space="preserve"> </w:t>
      </w:r>
      <w:r>
        <w:tab/>
      </w:r>
      <w:r>
        <w:tab/>
        <w:t xml:space="preserve">= Cooking Efficiency ENERGY STAR </w:t>
      </w:r>
    </w:p>
    <w:p w14:paraId="16D50189" w14:textId="77777777" w:rsidR="00D466B6" w:rsidRDefault="00D466B6" w:rsidP="00D466B6">
      <w:pPr>
        <w:ind w:left="2160" w:firstLine="720"/>
      </w:pPr>
      <w:r>
        <w:t>= custom or if unknown, use 44%</w:t>
      </w:r>
    </w:p>
    <w:p w14:paraId="16D5018A" w14:textId="77777777" w:rsidR="00D466B6" w:rsidRDefault="00D466B6" w:rsidP="00D466B6">
      <w:pPr>
        <w:ind w:left="720"/>
      </w:pPr>
      <w:r>
        <w:rPr>
          <w:rFonts w:cs="Calibri"/>
        </w:rPr>
        <w:t>Eff</w:t>
      </w:r>
      <w:r w:rsidRPr="002F371F">
        <w:rPr>
          <w:rFonts w:cs="Calibri"/>
        </w:rPr>
        <w:t>B</w:t>
      </w:r>
      <w:r>
        <w:rPr>
          <w:rFonts w:cs="Calibri"/>
        </w:rPr>
        <w:t>ase</w:t>
      </w:r>
      <w:r>
        <w:t xml:space="preserve"> </w:t>
      </w:r>
      <w:r>
        <w:tab/>
      </w:r>
      <w:r>
        <w:tab/>
      </w:r>
      <w:r>
        <w:tab/>
        <w:t xml:space="preserve">= Cooking Efficiency Baseline </w:t>
      </w:r>
    </w:p>
    <w:p w14:paraId="16D5018B" w14:textId="77777777" w:rsidR="00D466B6" w:rsidRDefault="00D466B6" w:rsidP="00D466B6">
      <w:pPr>
        <w:ind w:left="2160" w:firstLine="720"/>
      </w:pPr>
      <w:r>
        <w:t>= custom or if unknown, use 30%</w:t>
      </w:r>
    </w:p>
    <w:p w14:paraId="16D5018C" w14:textId="77777777" w:rsidR="00D466B6" w:rsidRDefault="00D466B6" w:rsidP="00D466B6">
      <w:pPr>
        <w:ind w:left="720"/>
      </w:pPr>
      <w:r>
        <w:t xml:space="preserve">PCENERGYSTAR </w:t>
      </w:r>
      <w:r>
        <w:tab/>
      </w:r>
      <w:r>
        <w:tab/>
        <w:t>= Production Capacity ENERGY STAR</w:t>
      </w:r>
    </w:p>
    <w:p w14:paraId="16D5018D" w14:textId="77777777" w:rsidR="00D466B6" w:rsidRDefault="00D466B6" w:rsidP="00D466B6">
      <w:pPr>
        <w:ind w:left="2160" w:firstLine="720"/>
      </w:pPr>
      <w:r>
        <w:t>= custom or if unknown, use 80 pounds/hr</w:t>
      </w:r>
    </w:p>
    <w:p w14:paraId="16D5018E" w14:textId="77777777" w:rsidR="00D466B6" w:rsidRDefault="00D466B6" w:rsidP="00D466B6">
      <w:pPr>
        <w:ind w:left="720"/>
      </w:pPr>
      <w:r>
        <w:t xml:space="preserve">PCBase </w:t>
      </w:r>
      <w:r>
        <w:tab/>
      </w:r>
      <w:r>
        <w:tab/>
      </w:r>
      <w:r>
        <w:tab/>
        <w:t xml:space="preserve">= Production Capacity base </w:t>
      </w:r>
    </w:p>
    <w:p w14:paraId="16D5018F" w14:textId="77777777" w:rsidR="00D466B6" w:rsidRDefault="00D466B6" w:rsidP="00D466B6">
      <w:pPr>
        <w:ind w:left="2160" w:firstLine="720"/>
      </w:pPr>
      <w:r>
        <w:t>= custom or if unknown, use 70 pounds/hr</w:t>
      </w:r>
    </w:p>
    <w:p w14:paraId="16D50190" w14:textId="77777777" w:rsidR="00D466B6" w:rsidRDefault="00D466B6" w:rsidP="00D466B6">
      <w:pPr>
        <w:ind w:left="720"/>
      </w:pPr>
      <w:r>
        <w:t>PreheatNumberENERGYSTAR</w:t>
      </w:r>
      <w:r>
        <w:tab/>
        <w:t xml:space="preserve">= Number of preheats per day </w:t>
      </w:r>
    </w:p>
    <w:p w14:paraId="16D50191" w14:textId="77777777" w:rsidR="00D466B6" w:rsidRDefault="00D466B6" w:rsidP="00D466B6">
      <w:pPr>
        <w:ind w:left="2160" w:firstLine="720"/>
      </w:pPr>
      <w:r>
        <w:t>= custom or if unknown, use 1</w:t>
      </w:r>
    </w:p>
    <w:p w14:paraId="16D50192" w14:textId="77777777" w:rsidR="00D466B6" w:rsidRDefault="00D466B6" w:rsidP="00D466B6">
      <w:pPr>
        <w:ind w:left="720"/>
      </w:pPr>
      <w:r>
        <w:t xml:space="preserve">PreheatNumberBase </w:t>
      </w:r>
      <w:r>
        <w:tab/>
        <w:t xml:space="preserve">= Number of preheats per day </w:t>
      </w:r>
    </w:p>
    <w:p w14:paraId="16D50193" w14:textId="77777777" w:rsidR="00D466B6" w:rsidRDefault="00D466B6" w:rsidP="00D466B6">
      <w:pPr>
        <w:ind w:left="2160" w:firstLine="720"/>
      </w:pPr>
      <w:r>
        <w:t>= custom or if unknown, use 1</w:t>
      </w:r>
    </w:p>
    <w:p w14:paraId="16D50194" w14:textId="77777777" w:rsidR="00D466B6" w:rsidRDefault="00D466B6" w:rsidP="00D466B6">
      <w:pPr>
        <w:ind w:left="720"/>
      </w:pPr>
      <w:r>
        <w:t xml:space="preserve">PreheatTimeENERGYSTAR </w:t>
      </w:r>
      <w:r>
        <w:tab/>
        <w:t>= preheat length</w:t>
      </w:r>
    </w:p>
    <w:p w14:paraId="16D50195" w14:textId="77777777" w:rsidR="00D466B6" w:rsidRDefault="00D466B6" w:rsidP="00D466B6">
      <w:pPr>
        <w:ind w:left="2160" w:firstLine="720"/>
      </w:pPr>
      <w:r>
        <w:t xml:space="preserve"> = custom or if unknown, use 15 minutes</w:t>
      </w:r>
    </w:p>
    <w:p w14:paraId="16D50196" w14:textId="77777777" w:rsidR="00D466B6" w:rsidRDefault="00D466B6" w:rsidP="00D466B6">
      <w:pPr>
        <w:ind w:left="720"/>
      </w:pPr>
      <w:r>
        <w:t xml:space="preserve">PreheatTimeBase </w:t>
      </w:r>
      <w:r>
        <w:tab/>
        <w:t xml:space="preserve">= preheat length </w:t>
      </w:r>
    </w:p>
    <w:p w14:paraId="16D50197" w14:textId="77777777" w:rsidR="00D466B6" w:rsidRDefault="00D466B6" w:rsidP="00D466B6">
      <w:pPr>
        <w:ind w:left="2160" w:firstLine="720"/>
      </w:pPr>
      <w:r>
        <w:t>= custom or if unknown, use 15 minutes</w:t>
      </w:r>
    </w:p>
    <w:p w14:paraId="16D50198" w14:textId="77777777" w:rsidR="00D466B6" w:rsidRDefault="00D466B6" w:rsidP="00D466B6">
      <w:pPr>
        <w:ind w:left="720"/>
      </w:pPr>
      <w:r>
        <w:t xml:space="preserve">PreheatRateENERGYSTAR = preheat energy rate high efficiency </w:t>
      </w:r>
    </w:p>
    <w:p w14:paraId="16D50199" w14:textId="77777777" w:rsidR="00D466B6" w:rsidRDefault="00D466B6" w:rsidP="00D466B6">
      <w:pPr>
        <w:ind w:left="2160" w:firstLine="720"/>
      </w:pPr>
      <w:r>
        <w:t>= custom or if unknown, use 44000 btu/h</w:t>
      </w:r>
    </w:p>
    <w:p w14:paraId="16D5019A" w14:textId="77777777" w:rsidR="00D466B6" w:rsidRDefault="00D466B6" w:rsidP="00D466B6">
      <w:pPr>
        <w:ind w:left="720"/>
      </w:pPr>
      <w:r w:rsidRPr="002F371F">
        <w:rPr>
          <w:rFonts w:cs="Calibri"/>
        </w:rPr>
        <w:t>P</w:t>
      </w:r>
      <w:r>
        <w:rPr>
          <w:rFonts w:cs="Calibri"/>
        </w:rPr>
        <w:t>reheatRate</w:t>
      </w:r>
      <w:r w:rsidRPr="002F371F">
        <w:rPr>
          <w:rFonts w:cs="Calibri"/>
        </w:rPr>
        <w:t>Base</w:t>
      </w:r>
      <w:r>
        <w:t xml:space="preserve"> </w:t>
      </w:r>
      <w:r>
        <w:tab/>
      </w:r>
      <w:r>
        <w:tab/>
        <w:t>= preheat energy rate baseline</w:t>
      </w:r>
    </w:p>
    <w:p w14:paraId="16D5019B" w14:textId="77777777" w:rsidR="00D466B6" w:rsidRDefault="00D466B6" w:rsidP="00D466B6">
      <w:pPr>
        <w:ind w:left="2160" w:firstLine="720"/>
      </w:pPr>
      <w:r>
        <w:t>= custom or if unknown, use 76000 btu/h</w:t>
      </w:r>
    </w:p>
    <w:p w14:paraId="16D5019C" w14:textId="77777777" w:rsidR="00D466B6" w:rsidRDefault="00D466B6" w:rsidP="00D466B6">
      <w:pPr>
        <w:ind w:left="720"/>
      </w:pPr>
      <w:r w:rsidRPr="002F371F">
        <w:rPr>
          <w:rFonts w:cs="Calibri"/>
        </w:rPr>
        <w:t>I</w:t>
      </w:r>
      <w:r>
        <w:rPr>
          <w:rFonts w:cs="Calibri"/>
        </w:rPr>
        <w:t>dle</w:t>
      </w:r>
      <w:r w:rsidRPr="002F371F">
        <w:rPr>
          <w:rFonts w:cs="Calibri"/>
        </w:rPr>
        <w:t>ENERGYSTAR</w:t>
      </w:r>
      <w:r>
        <w:t xml:space="preserve"> </w:t>
      </w:r>
      <w:r>
        <w:tab/>
      </w:r>
      <w:r>
        <w:tab/>
        <w:t xml:space="preserve">= Idle energy rate </w:t>
      </w:r>
    </w:p>
    <w:p w14:paraId="16D5019D" w14:textId="77777777" w:rsidR="00D466B6" w:rsidRDefault="00D466B6" w:rsidP="00D466B6">
      <w:pPr>
        <w:ind w:left="2160" w:firstLine="720"/>
      </w:pPr>
      <w:r>
        <w:t>= custom or if unknown, use 13000 btu/h</w:t>
      </w:r>
    </w:p>
    <w:p w14:paraId="16D5019E" w14:textId="77777777" w:rsidR="00D466B6" w:rsidRDefault="00D466B6" w:rsidP="00D466B6">
      <w:pPr>
        <w:ind w:left="720"/>
      </w:pPr>
      <w:r w:rsidRPr="00E5259E">
        <w:t>I</w:t>
      </w:r>
      <w:r>
        <w:t>dle</w:t>
      </w:r>
      <w:r w:rsidRPr="00E5259E">
        <w:t>Base</w:t>
      </w:r>
      <w:r>
        <w:tab/>
      </w:r>
      <w:r>
        <w:tab/>
      </w:r>
      <w:r>
        <w:tab/>
        <w:t xml:space="preserve">= Idle energy rate </w:t>
      </w:r>
    </w:p>
    <w:p w14:paraId="16D5019F" w14:textId="77777777" w:rsidR="00D466B6" w:rsidRDefault="00D466B6" w:rsidP="00D466B6">
      <w:pPr>
        <w:ind w:left="2160" w:firstLine="720"/>
      </w:pPr>
      <w:r>
        <w:t>= custom or if unknown, use 18000 btu/h</w:t>
      </w:r>
    </w:p>
    <w:p w14:paraId="16D501A0" w14:textId="77777777" w:rsidR="00D466B6" w:rsidRDefault="00D466B6" w:rsidP="00D466B6">
      <w:pPr>
        <w:ind w:left="720"/>
        <w:rPr>
          <w:rFonts w:cs="Calibri"/>
        </w:rPr>
      </w:pPr>
      <w:r w:rsidRPr="002F371F">
        <w:rPr>
          <w:rFonts w:cs="Calibri"/>
        </w:rPr>
        <w:t>I</w:t>
      </w:r>
      <w:r>
        <w:rPr>
          <w:rFonts w:cs="Calibri"/>
        </w:rPr>
        <w:t>dle</w:t>
      </w:r>
      <w:r w:rsidRPr="002F371F">
        <w:rPr>
          <w:rFonts w:cs="Calibri"/>
        </w:rPr>
        <w:t>ENERGYSTAR</w:t>
      </w:r>
      <w:r>
        <w:rPr>
          <w:rFonts w:cs="Calibri"/>
        </w:rPr>
        <w:t xml:space="preserve">Time </w:t>
      </w:r>
      <w:r>
        <w:rPr>
          <w:rFonts w:cs="Calibri"/>
        </w:rPr>
        <w:tab/>
        <w:t>= ENERGY STAR Idle Time</w:t>
      </w:r>
    </w:p>
    <w:p w14:paraId="16D501A1" w14:textId="77777777" w:rsidR="00D466B6" w:rsidRDefault="00D466B6" w:rsidP="00D466B6">
      <w:pPr>
        <w:ind w:left="2880"/>
        <w:rPr>
          <w:rFonts w:cs="Calibri"/>
        </w:rPr>
      </w:pPr>
      <w:r>
        <w:rPr>
          <w:rFonts w:cs="Calibri"/>
        </w:rPr>
        <w:t>=HOURsday-LB/PCENERGYSTAR –PreHeatTimeENERGYSTAR/60</w:t>
      </w:r>
    </w:p>
    <w:p w14:paraId="16D501A2" w14:textId="77777777" w:rsidR="00D466B6" w:rsidRDefault="00D466B6" w:rsidP="00D466B6">
      <w:pPr>
        <w:ind w:left="2880"/>
        <w:rPr>
          <w:rFonts w:cs="Calibri"/>
        </w:rPr>
      </w:pPr>
      <w:r>
        <w:rPr>
          <w:rFonts w:cs="Calibri"/>
        </w:rPr>
        <w:t>=12 – 100/80 – 15/60</w:t>
      </w:r>
    </w:p>
    <w:p w14:paraId="16D501A3" w14:textId="77777777" w:rsidR="00D466B6" w:rsidRDefault="00D466B6" w:rsidP="00D466B6">
      <w:pPr>
        <w:ind w:left="2880"/>
        <w:rPr>
          <w:rFonts w:cs="Calibri"/>
        </w:rPr>
      </w:pPr>
      <w:r>
        <w:rPr>
          <w:rFonts w:cs="Calibri"/>
        </w:rPr>
        <w:t>=10.5 hours</w:t>
      </w:r>
    </w:p>
    <w:p w14:paraId="16D501A4" w14:textId="77777777" w:rsidR="00D466B6" w:rsidRDefault="00D466B6" w:rsidP="00D466B6">
      <w:pPr>
        <w:ind w:left="720"/>
      </w:pPr>
      <w:r w:rsidRPr="00E5259E">
        <w:t>I</w:t>
      </w:r>
      <w:r>
        <w:t>dle</w:t>
      </w:r>
      <w:r w:rsidRPr="00E5259E">
        <w:t>Base</w:t>
      </w:r>
      <w:r>
        <w:t>Time</w:t>
      </w:r>
      <w:r>
        <w:tab/>
      </w:r>
      <w:r>
        <w:tab/>
        <w:t>=</w:t>
      </w:r>
      <w:r w:rsidRPr="00814FD1">
        <w:t xml:space="preserve"> </w:t>
      </w:r>
      <w:r>
        <w:t xml:space="preserve">BASE </w:t>
      </w:r>
      <w:r w:rsidRPr="00E5259E">
        <w:t>I</w:t>
      </w:r>
      <w:r>
        <w:t xml:space="preserve">dle Time </w:t>
      </w:r>
    </w:p>
    <w:p w14:paraId="16D501A5" w14:textId="77777777" w:rsidR="00D466B6" w:rsidRDefault="00D466B6" w:rsidP="00D466B6">
      <w:pPr>
        <w:ind w:left="2160" w:firstLine="720"/>
        <w:rPr>
          <w:rFonts w:cs="Calibri"/>
        </w:rPr>
      </w:pPr>
      <w:r>
        <w:rPr>
          <w:rFonts w:cs="Calibri"/>
        </w:rPr>
        <w:t>= HOURsday-LB/PCbase –PreHeatTimeBase/60</w:t>
      </w:r>
    </w:p>
    <w:p w14:paraId="16D501A6" w14:textId="77777777" w:rsidR="00D466B6" w:rsidRDefault="00D466B6" w:rsidP="00D466B6">
      <w:pPr>
        <w:ind w:left="2880"/>
        <w:jc w:val="left"/>
        <w:rPr>
          <w:rFonts w:cs="Calibri"/>
        </w:rPr>
      </w:pPr>
      <w:r>
        <w:rPr>
          <w:rFonts w:cs="Calibri"/>
        </w:rPr>
        <w:t>=Custom or if unknown, use</w:t>
      </w:r>
    </w:p>
    <w:p w14:paraId="16D501A7" w14:textId="77777777" w:rsidR="00D466B6" w:rsidRDefault="00D466B6" w:rsidP="00D466B6">
      <w:pPr>
        <w:ind w:left="2880"/>
        <w:jc w:val="left"/>
        <w:rPr>
          <w:rFonts w:cs="Calibri"/>
        </w:rPr>
      </w:pPr>
      <w:r>
        <w:rPr>
          <w:rFonts w:cs="Calibri"/>
        </w:rPr>
        <w:t>=12 – 100/70-15/60</w:t>
      </w:r>
    </w:p>
    <w:p w14:paraId="16D501A8" w14:textId="77777777" w:rsidR="00D466B6" w:rsidRDefault="00D466B6" w:rsidP="00D466B6">
      <w:pPr>
        <w:ind w:left="2880"/>
        <w:jc w:val="left"/>
        <w:rPr>
          <w:rFonts w:cs="Calibri"/>
        </w:rPr>
      </w:pPr>
      <w:r>
        <w:rPr>
          <w:rFonts w:cs="Calibri"/>
        </w:rPr>
        <w:t>=10.3 hours</w:t>
      </w:r>
    </w:p>
    <w:p w14:paraId="16D501A9" w14:textId="77777777" w:rsidR="00D466B6" w:rsidRDefault="00D466B6" w:rsidP="00D466B6">
      <w:pPr>
        <w:ind w:left="720"/>
      </w:pPr>
      <w:r w:rsidRPr="002F371F">
        <w:rPr>
          <w:rFonts w:cs="Calibri"/>
        </w:rPr>
        <w:t>EFOOD</w:t>
      </w:r>
      <w:r>
        <w:t xml:space="preserve"> </w:t>
      </w:r>
      <w:r>
        <w:tab/>
      </w:r>
      <w:r>
        <w:tab/>
      </w:r>
      <w:r>
        <w:tab/>
        <w:t xml:space="preserve">= ASTM energy to food </w:t>
      </w:r>
    </w:p>
    <w:p w14:paraId="16D501AA" w14:textId="77777777" w:rsidR="00D466B6" w:rsidRDefault="00D466B6" w:rsidP="00D466B6">
      <w:pPr>
        <w:ind w:left="2160" w:firstLine="720"/>
      </w:pPr>
      <w:r>
        <w:t>= 250 btu/pound</w:t>
      </w:r>
    </w:p>
    <w:p w14:paraId="16D501AB" w14:textId="77777777" w:rsidR="00D466B6" w:rsidRDefault="00D466B6" w:rsidP="00D466B6">
      <w:pPr>
        <w:tabs>
          <w:tab w:val="left" w:pos="0"/>
        </w:tabs>
      </w:pPr>
      <w:r>
        <w:rPr>
          <w:noProof/>
        </w:rPr>
        <mc:AlternateContent>
          <mc:Choice Requires="wps">
            <w:drawing>
              <wp:inline distT="0" distB="0" distL="0" distR="0" wp14:anchorId="16D54CE1" wp14:editId="16D54CE2">
                <wp:extent cx="5943600" cy="2769235"/>
                <wp:effectExtent l="0" t="0" r="19050" b="12065"/>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9235"/>
                        </a:xfrm>
                        <a:prstGeom prst="rect">
                          <a:avLst/>
                        </a:prstGeom>
                        <a:solidFill>
                          <a:srgbClr val="FFFFFF"/>
                        </a:solidFill>
                        <a:ln w="9525">
                          <a:solidFill>
                            <a:srgbClr val="000000"/>
                          </a:solidFill>
                          <a:miter lim="800000"/>
                          <a:headEnd/>
                          <a:tailEnd/>
                        </a:ln>
                      </wps:spPr>
                      <wps:txbx>
                        <w:txbxContent>
                          <w:p w14:paraId="16D55C32" w14:textId="77777777" w:rsidR="00713628" w:rsidRPr="00940193" w:rsidRDefault="00713628" w:rsidP="00D466B6">
                            <w:pPr>
                              <w:rPr>
                                <w:rStyle w:val="BookTitle"/>
                              </w:rPr>
                            </w:pPr>
                            <w:r w:rsidRPr="00940193">
                              <w:rPr>
                                <w:rStyle w:val="BookTitle"/>
                              </w:rPr>
                              <w:t>EXAMPLE</w:t>
                            </w:r>
                          </w:p>
                          <w:p w14:paraId="16D55C33" w14:textId="77777777" w:rsidR="00713628" w:rsidRPr="00457729" w:rsidRDefault="00713628" w:rsidP="00D466B6">
                            <w:r>
                              <w:t xml:space="preserve">For example, an ENERGY STAR Oven with </w:t>
                            </w:r>
                            <w:r w:rsidRPr="00BD2E71">
                              <w:t xml:space="preserve">a cooking energy efficiency of </w:t>
                            </w:r>
                            <w:r>
                              <w:t>44%</w:t>
                            </w:r>
                            <w:r w:rsidRPr="00BD2E71">
                              <w:t xml:space="preserve"> and </w:t>
                            </w:r>
                            <w:r>
                              <w:t>default values from above would save</w:t>
                            </w:r>
                            <w:r>
                              <w:rPr>
                                <w:rFonts w:ascii="DIN-Regular" w:hAnsi="DIN-Regular" w:cs="DIN-Regular"/>
                                <w:szCs w:val="20"/>
                              </w:rPr>
                              <w:t>.</w:t>
                            </w:r>
                          </w:p>
                          <w:p w14:paraId="16D55C34" w14:textId="77777777" w:rsidR="00713628" w:rsidRDefault="00713628"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16D55C35" w14:textId="77777777" w:rsidR="00713628" w:rsidRDefault="00713628" w:rsidP="00D466B6">
                            <w:r>
                              <w:rPr>
                                <w:rFonts w:cs="Calibri"/>
                              </w:rPr>
                              <w:t>Where:</w:t>
                            </w:r>
                          </w:p>
                          <w:p w14:paraId="16D55C36" w14:textId="77777777" w:rsidR="00713628" w:rsidRDefault="00713628" w:rsidP="00D466B6">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18000*10.3)- (</w:t>
                            </w:r>
                            <w:r>
                              <w:rPr>
                                <w:rFonts w:cs="Calibri"/>
                              </w:rPr>
                              <w:t>13000*10.5)</w:t>
                            </w:r>
                          </w:p>
                          <w:p w14:paraId="16D55C37" w14:textId="77777777" w:rsidR="00713628" w:rsidRDefault="00713628" w:rsidP="00D466B6">
                            <w:pPr>
                              <w:spacing w:after="0"/>
                              <w:ind w:left="2160" w:firstLine="720"/>
                              <w:jc w:val="left"/>
                              <w:rPr>
                                <w:rFonts w:cs="Calibri"/>
                              </w:rPr>
                            </w:pPr>
                            <w:r>
                              <w:rPr>
                                <w:rFonts w:cs="Calibri"/>
                              </w:rPr>
                              <w:t>= 49286 btu</w:t>
                            </w:r>
                          </w:p>
                          <w:p w14:paraId="16D55C38" w14:textId="77777777" w:rsidR="00713628" w:rsidRDefault="00713628" w:rsidP="00D466B6">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*76000) – (1 * 15 / 60 *44000) </w:t>
                            </w:r>
                          </w:p>
                          <w:p w14:paraId="16D55C39" w14:textId="77777777" w:rsidR="00713628" w:rsidRDefault="00713628" w:rsidP="00D466B6">
                            <w:pPr>
                              <w:spacing w:after="0"/>
                              <w:ind w:left="2160" w:firstLine="720"/>
                            </w:pPr>
                            <w:r>
                              <w:t>= 8000 btu</w:t>
                            </w:r>
                          </w:p>
                          <w:p w14:paraId="16D55C3A" w14:textId="77777777" w:rsidR="00713628" w:rsidRDefault="00713628" w:rsidP="00D466B6">
                            <w:pPr>
                              <w:spacing w:after="0"/>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250/ .30) - (100 * 250/ .44)</w:t>
                            </w:r>
                          </w:p>
                          <w:p w14:paraId="16D55C3B" w14:textId="77777777" w:rsidR="00713628" w:rsidRDefault="00713628" w:rsidP="00D466B6">
                            <w:pPr>
                              <w:spacing w:after="0"/>
                              <w:ind w:left="2880"/>
                            </w:pPr>
                            <w:r>
                              <w:rPr>
                                <w:rFonts w:cs="Calibri"/>
                              </w:rPr>
                              <w:t>=26515 btu</w:t>
                            </w:r>
                          </w:p>
                          <w:p w14:paraId="16D55C3C" w14:textId="77777777" w:rsidR="00713628" w:rsidRDefault="00713628" w:rsidP="00D466B6">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(49286+8000+26515)* 365.25 /100000</w:t>
                            </w:r>
                          </w:p>
                          <w:p w14:paraId="16D55C3D" w14:textId="77777777" w:rsidR="00713628" w:rsidRDefault="00713628" w:rsidP="00D466B6">
                            <w:pPr>
                              <w:spacing w:after="0"/>
                              <w:ind w:left="2880"/>
                              <w:rPr>
                                <w:rFonts w:cs="Calibri"/>
                              </w:rPr>
                            </w:pPr>
                            <w:r>
                              <w:rPr>
                                <w:rFonts w:cs="Calibri"/>
                              </w:rPr>
                              <w:t>=306 therms</w:t>
                            </w:r>
                          </w:p>
                          <w:p w14:paraId="16D55C3E" w14:textId="77777777" w:rsidR="00713628" w:rsidRDefault="00713628" w:rsidP="00D466B6"/>
                        </w:txbxContent>
                      </wps:txbx>
                      <wps:bodyPr rot="0" vert="horz" wrap="square" lIns="91440" tIns="45720" rIns="91440" bIns="45720" anchor="t" anchorCtr="0" upright="1">
                        <a:noAutofit/>
                      </wps:bodyPr>
                    </wps:wsp>
                  </a:graphicData>
                </a:graphic>
              </wp:inline>
            </w:drawing>
          </mc:Choice>
          <mc:Fallback>
            <w:pict>
              <v:shape id="Text Box 306" o:spid="_x0000_s1033" type="#_x0000_t202" style="width:468pt;height:2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SqMAIAAFw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">
                <v:textbox>
                  <w:txbxContent>
                    <w:p w14:paraId="16D55C32" w14:textId="77777777" w:rsidR="00713628" w:rsidRPr="00940193" w:rsidRDefault="00713628" w:rsidP="00D466B6">
                      <w:pPr>
                        <w:rPr>
                          <w:rStyle w:val="BookTitle"/>
                        </w:rPr>
                      </w:pPr>
                      <w:r w:rsidRPr="00940193">
                        <w:rPr>
                          <w:rStyle w:val="BookTitle"/>
                        </w:rPr>
                        <w:t>EXAMPLE</w:t>
                      </w:r>
                    </w:p>
                    <w:p w14:paraId="16D55C33" w14:textId="77777777" w:rsidR="00713628" w:rsidRPr="00457729" w:rsidRDefault="00713628" w:rsidP="00D466B6">
                      <w:r>
                        <w:t xml:space="preserve">For example, an ENERGY STAR Oven with </w:t>
                      </w:r>
                      <w:r w:rsidRPr="00BD2E71">
                        <w:t xml:space="preserve">a cooking energy efficiency of </w:t>
                      </w:r>
                      <w:r>
                        <w:t>44%</w:t>
                      </w:r>
                      <w:r w:rsidRPr="00BD2E71">
                        <w:t xml:space="preserve"> and </w:t>
                      </w:r>
                      <w:r>
                        <w:t>default values from above would save</w:t>
                      </w:r>
                      <w:r>
                        <w:rPr>
                          <w:rFonts w:ascii="DIN-Regular" w:hAnsi="DIN-Regular" w:cs="DIN-Regular"/>
                          <w:szCs w:val="20"/>
                        </w:rPr>
                        <w:t>.</w:t>
                      </w:r>
                    </w:p>
                    <w:p w14:paraId="16D55C34" w14:textId="77777777" w:rsidR="00713628" w:rsidRDefault="00713628"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16D55C35" w14:textId="77777777" w:rsidR="00713628" w:rsidRDefault="00713628" w:rsidP="00D466B6">
                      <w:r>
                        <w:rPr>
                          <w:rFonts w:cs="Calibri"/>
                        </w:rPr>
                        <w:t>Where:</w:t>
                      </w:r>
                    </w:p>
                    <w:p w14:paraId="16D55C36" w14:textId="77777777" w:rsidR="00713628" w:rsidRDefault="00713628" w:rsidP="00D466B6">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18000*10.3)- (</w:t>
                      </w:r>
                      <w:r>
                        <w:rPr>
                          <w:rFonts w:cs="Calibri"/>
                        </w:rPr>
                        <w:t>13000*10.5)</w:t>
                      </w:r>
                    </w:p>
                    <w:p w14:paraId="16D55C37" w14:textId="77777777" w:rsidR="00713628" w:rsidRDefault="00713628" w:rsidP="00D466B6">
                      <w:pPr>
                        <w:spacing w:after="0"/>
                        <w:ind w:left="2160" w:firstLine="720"/>
                        <w:jc w:val="left"/>
                        <w:rPr>
                          <w:rFonts w:cs="Calibri"/>
                        </w:rPr>
                      </w:pPr>
                      <w:r>
                        <w:rPr>
                          <w:rFonts w:cs="Calibri"/>
                        </w:rPr>
                        <w:t>= 49286 btu</w:t>
                      </w:r>
                    </w:p>
                    <w:p w14:paraId="16D55C38" w14:textId="77777777" w:rsidR="00713628" w:rsidRDefault="00713628" w:rsidP="00D466B6">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*76000) – (1 * 15 / 60 *44000) </w:t>
                      </w:r>
                    </w:p>
                    <w:p w14:paraId="16D55C39" w14:textId="77777777" w:rsidR="00713628" w:rsidRDefault="00713628" w:rsidP="00D466B6">
                      <w:pPr>
                        <w:spacing w:after="0"/>
                        <w:ind w:left="2160" w:firstLine="720"/>
                      </w:pPr>
                      <w:r>
                        <w:t>= 8000 btu</w:t>
                      </w:r>
                    </w:p>
                    <w:p w14:paraId="16D55C3A" w14:textId="77777777" w:rsidR="00713628" w:rsidRDefault="00713628" w:rsidP="00D466B6">
                      <w:pPr>
                        <w:spacing w:after="0"/>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250/ .30) - (100 * 250/ .44)</w:t>
                      </w:r>
                    </w:p>
                    <w:p w14:paraId="16D55C3B" w14:textId="77777777" w:rsidR="00713628" w:rsidRDefault="00713628" w:rsidP="00D466B6">
                      <w:pPr>
                        <w:spacing w:after="0"/>
                        <w:ind w:left="2880"/>
                      </w:pPr>
                      <w:r>
                        <w:rPr>
                          <w:rFonts w:cs="Calibri"/>
                        </w:rPr>
                        <w:t>=26515 btu</w:t>
                      </w:r>
                    </w:p>
                    <w:p w14:paraId="16D55C3C" w14:textId="77777777" w:rsidR="00713628" w:rsidRDefault="00713628" w:rsidP="00D466B6">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(49286+8000+26515)* 365.25 /100000</w:t>
                      </w:r>
                    </w:p>
                    <w:p w14:paraId="16D55C3D" w14:textId="77777777" w:rsidR="00713628" w:rsidRDefault="00713628" w:rsidP="00D466B6">
                      <w:pPr>
                        <w:spacing w:after="0"/>
                        <w:ind w:left="2880"/>
                        <w:rPr>
                          <w:rFonts w:cs="Calibri"/>
                        </w:rPr>
                      </w:pPr>
                      <w:r>
                        <w:rPr>
                          <w:rFonts w:cs="Calibri"/>
                        </w:rPr>
                        <w:t>=306 therms</w:t>
                      </w:r>
                    </w:p>
                    <w:p w14:paraId="16D55C3E" w14:textId="77777777" w:rsidR="00713628" w:rsidRDefault="00713628" w:rsidP="00D466B6"/>
                  </w:txbxContent>
                </v:textbox>
                <w10:anchorlock/>
              </v:shape>
            </w:pict>
          </mc:Fallback>
        </mc:AlternateContent>
      </w:r>
    </w:p>
    <w:p w14:paraId="16D501AC" w14:textId="77777777" w:rsidR="00D466B6" w:rsidRDefault="00D466B6" w:rsidP="00090AC8">
      <w:pPr>
        <w:pStyle w:val="Heading6"/>
      </w:pPr>
      <w:r w:rsidRPr="002F371F">
        <w:t xml:space="preserve">Water Impact Descriptions and Calculation  </w:t>
      </w:r>
    </w:p>
    <w:p w14:paraId="16D501AD" w14:textId="77777777" w:rsidR="00D466B6" w:rsidRPr="00423D6F" w:rsidRDefault="00D466B6" w:rsidP="00D466B6">
      <w:r>
        <w:t>N/A</w:t>
      </w:r>
    </w:p>
    <w:p w14:paraId="16D501AE" w14:textId="77777777" w:rsidR="00D466B6" w:rsidRDefault="00D466B6" w:rsidP="00090AC8">
      <w:pPr>
        <w:pStyle w:val="Heading6"/>
      </w:pPr>
      <w:r w:rsidRPr="002F371F">
        <w:t xml:space="preserve">Deemed O&amp;M Cost Adjustment Calculation </w:t>
      </w:r>
    </w:p>
    <w:p w14:paraId="16D501AF" w14:textId="77777777" w:rsidR="00D466B6" w:rsidRPr="00423D6F" w:rsidRDefault="00D466B6" w:rsidP="00D466B6">
      <w:r>
        <w:t>N/A</w:t>
      </w:r>
    </w:p>
    <w:p w14:paraId="16D501B0" w14:textId="77777777" w:rsidR="00D466B6" w:rsidRPr="006168FC" w:rsidRDefault="00D466B6" w:rsidP="00090AC8">
      <w:pPr>
        <w:pStyle w:val="Heading6"/>
      </w:pPr>
      <w:r>
        <w:t xml:space="preserve">Measure Code: </w:t>
      </w:r>
      <w:r w:rsidRPr="006168FC">
        <w:t>CI-FSE-ESCV-V01-</w:t>
      </w:r>
      <w:r w:rsidR="007845D7">
        <w:t>120601</w:t>
      </w:r>
    </w:p>
    <w:p w14:paraId="16D501B1" w14:textId="77777777" w:rsidR="00D466B6" w:rsidRDefault="00D466B6" w:rsidP="0087337F">
      <w:pPr>
        <w:pStyle w:val="Heading3"/>
        <w:rPr>
          <w:highlight w:val="lightGray"/>
        </w:rPr>
        <w:sectPr w:rsidR="00D466B6" w:rsidSect="00950A89">
          <w:headerReference w:type="even" r:id="rId55"/>
          <w:headerReference w:type="default" r:id="rId56"/>
          <w:headerReference w:type="first" r:id="rId57"/>
          <w:type w:val="continuous"/>
          <w:pgSz w:w="12240" w:h="15840" w:code="1"/>
          <w:pgMar w:top="1440" w:right="1440" w:bottom="1440" w:left="1440" w:header="720" w:footer="720" w:gutter="0"/>
          <w:cols w:space="720"/>
          <w:docGrid w:linePitch="272"/>
        </w:sectPr>
      </w:pPr>
    </w:p>
    <w:p w14:paraId="16D501B2" w14:textId="77777777" w:rsidR="00D466B6" w:rsidRPr="008079E1" w:rsidRDefault="00D466B6" w:rsidP="0087337F">
      <w:pPr>
        <w:pStyle w:val="Heading3"/>
      </w:pPr>
      <w:r>
        <w:rPr>
          <w:rFonts w:cstheme="minorHAnsi"/>
          <w:highlight w:val="lightGray"/>
        </w:rPr>
        <w:br w:type="page"/>
      </w:r>
      <w:bookmarkStart w:id="233" w:name="_Ref325527853"/>
      <w:bookmarkStart w:id="234" w:name="_Ref325527862"/>
      <w:bookmarkStart w:id="235" w:name="_Toc325918690"/>
      <w:bookmarkStart w:id="236" w:name="_Toc333219013"/>
      <w:bookmarkStart w:id="237" w:name="_Toc358365916"/>
      <w:r>
        <w:t>ENERGY STAR Dishwasher</w:t>
      </w:r>
      <w:bookmarkEnd w:id="233"/>
      <w:bookmarkEnd w:id="234"/>
      <w:bookmarkEnd w:id="235"/>
      <w:bookmarkEnd w:id="236"/>
      <w:bookmarkEnd w:id="237"/>
    </w:p>
    <w:p w14:paraId="16D501B3" w14:textId="77777777" w:rsidR="00D466B6" w:rsidRDefault="00D466B6" w:rsidP="00090AC8">
      <w:pPr>
        <w:pStyle w:val="Heading6"/>
      </w:pPr>
      <w:r w:rsidRPr="002F371F">
        <w:t xml:space="preserve">Description </w:t>
      </w:r>
    </w:p>
    <w:p w14:paraId="16D501B4" w14:textId="77777777" w:rsidR="00D466B6" w:rsidRDefault="00D466B6" w:rsidP="00D466B6">
      <w:r>
        <w:t>This measure applies to ENERGY STAR h</w:t>
      </w:r>
      <w:r w:rsidRPr="00592E46">
        <w:t>igh and low temp</w:t>
      </w:r>
      <w:r>
        <w:t xml:space="preserve"> </w:t>
      </w:r>
      <w:r w:rsidR="0018108B">
        <w:t>under counter</w:t>
      </w:r>
      <w:r w:rsidRPr="00592E46">
        <w:t xml:space="preserve"> single tank door type, single tank conveyor, and multiple tank conveyor </w:t>
      </w:r>
      <w:r>
        <w:t xml:space="preserve">dishwashers installed in a commercial kitchen. </w:t>
      </w:r>
    </w:p>
    <w:p w14:paraId="16D501B5"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16D501B6" w14:textId="77777777" w:rsidR="00D466B6" w:rsidRDefault="00D466B6" w:rsidP="00090AC8">
      <w:pPr>
        <w:pStyle w:val="Heading6"/>
      </w:pPr>
      <w:r w:rsidRPr="002F371F">
        <w:t xml:space="preserve">Definition of Efficient Equipment </w:t>
      </w:r>
    </w:p>
    <w:p w14:paraId="16D501B7" w14:textId="77777777" w:rsidR="00D466B6" w:rsidRPr="00233454" w:rsidRDefault="00D466B6" w:rsidP="00D466B6">
      <w:r>
        <w:t xml:space="preserve">To qualify for this measure the installed equipment must be an ENERGY STAR certified dishwasher </w:t>
      </w:r>
      <w:r w:rsidRPr="008C0999">
        <w:t>meet</w:t>
      </w:r>
      <w:r>
        <w:t>ing</w:t>
      </w:r>
      <w:r w:rsidRPr="008C0999">
        <w:t xml:space="preserve"> idle energy rate (kW) and water consumption (gallons/rack) limits, as determined by both machine type and sanitation approach (chemical/low temp versus high temp</w:t>
      </w:r>
      <w:r>
        <w:t>).</w:t>
      </w:r>
    </w:p>
    <w:p w14:paraId="16D501B8" w14:textId="77777777" w:rsidR="00D466B6" w:rsidRDefault="00D466B6" w:rsidP="00090AC8">
      <w:pPr>
        <w:pStyle w:val="Heading6"/>
      </w:pPr>
      <w:r w:rsidRPr="002F371F">
        <w:t xml:space="preserve">Definition of Baseline Equipment </w:t>
      </w:r>
    </w:p>
    <w:p w14:paraId="16D501B9" w14:textId="77777777" w:rsidR="00D466B6" w:rsidRPr="00233454" w:rsidRDefault="00D466B6" w:rsidP="00D466B6">
      <w:r>
        <w:t>The baseline equipment is a dishwasher that’s not ENERGY STAR certified and at end of life.</w:t>
      </w:r>
    </w:p>
    <w:p w14:paraId="16D501BA" w14:textId="77777777" w:rsidR="00D466B6" w:rsidRDefault="00D466B6" w:rsidP="00090AC8">
      <w:pPr>
        <w:pStyle w:val="Heading6"/>
      </w:pPr>
      <w:r w:rsidRPr="002F371F">
        <w:t xml:space="preserve">Deemed Lifetime of Efficient Equipment </w:t>
      </w:r>
    </w:p>
    <w:p w14:paraId="16D501BB" w14:textId="77777777" w:rsidR="00D466B6" w:rsidRDefault="00D466B6" w:rsidP="00D466B6">
      <w:pPr>
        <w:rPr>
          <w:szCs w:val="20"/>
        </w:rPr>
      </w:pPr>
      <w:r>
        <w:rPr>
          <w:szCs w:val="20"/>
        </w:rPr>
        <w:t>The expected measure life is assumed to be</w:t>
      </w:r>
      <w:r>
        <w:rPr>
          <w:rStyle w:val="FootnoteReference"/>
        </w:rPr>
        <w:footnoteReference w:id="93"/>
      </w:r>
    </w:p>
    <w:tbl>
      <w:tblPr>
        <w:tblStyle w:val="TableGrid"/>
        <w:tblW w:w="0" w:type="auto"/>
        <w:jc w:val="center"/>
        <w:tblInd w:w="1008" w:type="dxa"/>
        <w:tblLook w:val="04A0" w:firstRow="1" w:lastRow="0" w:firstColumn="1" w:lastColumn="0" w:noHBand="0" w:noVBand="1"/>
      </w:tblPr>
      <w:tblGrid>
        <w:gridCol w:w="686"/>
        <w:gridCol w:w="3102"/>
        <w:gridCol w:w="1710"/>
      </w:tblGrid>
      <w:tr w:rsidR="00D466B6" w14:paraId="16D501BE" w14:textId="77777777" w:rsidTr="008F033B">
        <w:trPr>
          <w:jc w:val="center"/>
        </w:trPr>
        <w:tc>
          <w:tcPr>
            <w:tcW w:w="3780" w:type="dxa"/>
            <w:gridSpan w:val="2"/>
            <w:shd w:val="clear" w:color="auto" w:fill="7F7F7F" w:themeFill="text1" w:themeFillTint="80"/>
          </w:tcPr>
          <w:p w14:paraId="16D501BC" w14:textId="77777777" w:rsidR="00D466B6" w:rsidRDefault="00D466B6" w:rsidP="00240B98">
            <w:pPr>
              <w:pStyle w:val="TableHeading"/>
            </w:pPr>
            <w:r>
              <w:t>Dishwasher type</w:t>
            </w:r>
          </w:p>
        </w:tc>
        <w:tc>
          <w:tcPr>
            <w:tcW w:w="1710" w:type="dxa"/>
            <w:shd w:val="clear" w:color="auto" w:fill="7F7F7F" w:themeFill="text1" w:themeFillTint="80"/>
          </w:tcPr>
          <w:p w14:paraId="16D501BD" w14:textId="77777777" w:rsidR="00D466B6" w:rsidRDefault="00D466B6" w:rsidP="00240B98">
            <w:pPr>
              <w:pStyle w:val="TableHeading"/>
            </w:pPr>
            <w:r>
              <w:t>Equipment Life</w:t>
            </w:r>
          </w:p>
        </w:tc>
      </w:tr>
      <w:tr w:rsidR="00D466B6" w14:paraId="16D501C2" w14:textId="77777777" w:rsidTr="008F033B">
        <w:trPr>
          <w:jc w:val="center"/>
        </w:trPr>
        <w:tc>
          <w:tcPr>
            <w:tcW w:w="678" w:type="dxa"/>
            <w:vMerge w:val="restart"/>
            <w:shd w:val="clear" w:color="auto" w:fill="7F7F7F" w:themeFill="text1" w:themeFillTint="80"/>
          </w:tcPr>
          <w:p w14:paraId="16D501BF" w14:textId="77777777" w:rsidR="00D466B6" w:rsidRDefault="00D466B6" w:rsidP="00240B98">
            <w:pPr>
              <w:pStyle w:val="TableHeading"/>
            </w:pPr>
            <w:r>
              <w:t>Low Temp</w:t>
            </w:r>
          </w:p>
        </w:tc>
        <w:tc>
          <w:tcPr>
            <w:tcW w:w="3102" w:type="dxa"/>
          </w:tcPr>
          <w:p w14:paraId="16D501C0" w14:textId="77777777" w:rsidR="00D466B6" w:rsidRPr="0018108B" w:rsidRDefault="00D466B6" w:rsidP="00B5105D">
            <w:pPr>
              <w:pStyle w:val="TechnicalTable"/>
            </w:pPr>
            <w:r w:rsidRPr="0018108B">
              <w:t>Under Counter</w:t>
            </w:r>
          </w:p>
        </w:tc>
        <w:tc>
          <w:tcPr>
            <w:tcW w:w="1710" w:type="dxa"/>
          </w:tcPr>
          <w:p w14:paraId="16D501C1" w14:textId="77777777" w:rsidR="00D466B6" w:rsidRPr="0018108B" w:rsidRDefault="00D466B6" w:rsidP="00B5105D">
            <w:pPr>
              <w:pStyle w:val="TechnicalTable"/>
            </w:pPr>
            <w:r w:rsidRPr="0018108B">
              <w:t>10</w:t>
            </w:r>
          </w:p>
        </w:tc>
      </w:tr>
      <w:tr w:rsidR="00D466B6" w14:paraId="16D501C6" w14:textId="77777777" w:rsidTr="008F033B">
        <w:trPr>
          <w:jc w:val="center"/>
        </w:trPr>
        <w:tc>
          <w:tcPr>
            <w:tcW w:w="678" w:type="dxa"/>
            <w:vMerge/>
            <w:shd w:val="clear" w:color="auto" w:fill="7F7F7F" w:themeFill="text1" w:themeFillTint="80"/>
          </w:tcPr>
          <w:p w14:paraId="16D501C3" w14:textId="77777777" w:rsidR="00D466B6" w:rsidRDefault="00D466B6" w:rsidP="00240B98">
            <w:pPr>
              <w:pStyle w:val="TableHeading"/>
            </w:pPr>
          </w:p>
        </w:tc>
        <w:tc>
          <w:tcPr>
            <w:tcW w:w="3102" w:type="dxa"/>
          </w:tcPr>
          <w:p w14:paraId="16D501C4" w14:textId="77777777" w:rsidR="00D466B6" w:rsidRPr="0018108B" w:rsidRDefault="00D466B6" w:rsidP="00B5105D">
            <w:pPr>
              <w:pStyle w:val="TechnicalTable"/>
            </w:pPr>
            <w:r w:rsidRPr="0018108B">
              <w:t>Door Type</w:t>
            </w:r>
          </w:p>
        </w:tc>
        <w:tc>
          <w:tcPr>
            <w:tcW w:w="1710" w:type="dxa"/>
          </w:tcPr>
          <w:p w14:paraId="16D501C5" w14:textId="77777777" w:rsidR="00D466B6" w:rsidRPr="0018108B" w:rsidRDefault="00D466B6" w:rsidP="00B5105D">
            <w:pPr>
              <w:pStyle w:val="TechnicalTable"/>
            </w:pPr>
            <w:r w:rsidRPr="0018108B">
              <w:t>15</w:t>
            </w:r>
          </w:p>
        </w:tc>
      </w:tr>
      <w:tr w:rsidR="00D466B6" w14:paraId="16D501CA" w14:textId="77777777" w:rsidTr="008F033B">
        <w:trPr>
          <w:jc w:val="center"/>
        </w:trPr>
        <w:tc>
          <w:tcPr>
            <w:tcW w:w="678" w:type="dxa"/>
            <w:vMerge/>
            <w:shd w:val="clear" w:color="auto" w:fill="7F7F7F" w:themeFill="text1" w:themeFillTint="80"/>
          </w:tcPr>
          <w:p w14:paraId="16D501C7" w14:textId="77777777" w:rsidR="00D466B6" w:rsidRDefault="00D466B6" w:rsidP="00240B98">
            <w:pPr>
              <w:pStyle w:val="TableHeading"/>
            </w:pPr>
          </w:p>
        </w:tc>
        <w:tc>
          <w:tcPr>
            <w:tcW w:w="3102" w:type="dxa"/>
          </w:tcPr>
          <w:p w14:paraId="16D501C8" w14:textId="77777777" w:rsidR="00D466B6" w:rsidRPr="0018108B" w:rsidRDefault="00D466B6" w:rsidP="00B5105D">
            <w:pPr>
              <w:pStyle w:val="TechnicalTable"/>
            </w:pPr>
            <w:r w:rsidRPr="0018108B">
              <w:t>Single Tank Conventional</w:t>
            </w:r>
          </w:p>
        </w:tc>
        <w:tc>
          <w:tcPr>
            <w:tcW w:w="1710" w:type="dxa"/>
          </w:tcPr>
          <w:p w14:paraId="16D501C9" w14:textId="77777777" w:rsidR="00D466B6" w:rsidRPr="0018108B" w:rsidRDefault="00D466B6" w:rsidP="00B5105D">
            <w:pPr>
              <w:pStyle w:val="TechnicalTable"/>
            </w:pPr>
            <w:r w:rsidRPr="0018108B">
              <w:t>20</w:t>
            </w:r>
          </w:p>
        </w:tc>
      </w:tr>
      <w:tr w:rsidR="00D466B6" w14:paraId="16D501CE" w14:textId="77777777" w:rsidTr="008F033B">
        <w:trPr>
          <w:jc w:val="center"/>
        </w:trPr>
        <w:tc>
          <w:tcPr>
            <w:tcW w:w="678" w:type="dxa"/>
            <w:vMerge/>
            <w:shd w:val="clear" w:color="auto" w:fill="7F7F7F" w:themeFill="text1" w:themeFillTint="80"/>
          </w:tcPr>
          <w:p w14:paraId="16D501CB" w14:textId="77777777" w:rsidR="00D466B6" w:rsidRDefault="00D466B6" w:rsidP="00240B98">
            <w:pPr>
              <w:pStyle w:val="TableHeading"/>
            </w:pPr>
          </w:p>
        </w:tc>
        <w:tc>
          <w:tcPr>
            <w:tcW w:w="3102" w:type="dxa"/>
          </w:tcPr>
          <w:p w14:paraId="16D501CC" w14:textId="77777777" w:rsidR="00D466B6" w:rsidRPr="0018108B" w:rsidRDefault="00D466B6" w:rsidP="00B5105D">
            <w:pPr>
              <w:pStyle w:val="TechnicalTable"/>
            </w:pPr>
            <w:r w:rsidRPr="0018108B">
              <w:t>Multi Tank Conventional</w:t>
            </w:r>
          </w:p>
        </w:tc>
        <w:tc>
          <w:tcPr>
            <w:tcW w:w="1710" w:type="dxa"/>
          </w:tcPr>
          <w:p w14:paraId="16D501CD" w14:textId="77777777" w:rsidR="00D466B6" w:rsidRPr="0018108B" w:rsidRDefault="00D466B6" w:rsidP="00B5105D">
            <w:pPr>
              <w:pStyle w:val="TechnicalTable"/>
            </w:pPr>
            <w:r w:rsidRPr="0018108B">
              <w:t>20</w:t>
            </w:r>
          </w:p>
        </w:tc>
      </w:tr>
      <w:tr w:rsidR="00D466B6" w14:paraId="16D501D2" w14:textId="77777777" w:rsidTr="008F033B">
        <w:trPr>
          <w:jc w:val="center"/>
        </w:trPr>
        <w:tc>
          <w:tcPr>
            <w:tcW w:w="678" w:type="dxa"/>
            <w:vMerge w:val="restart"/>
            <w:shd w:val="clear" w:color="auto" w:fill="7F7F7F" w:themeFill="text1" w:themeFillTint="80"/>
          </w:tcPr>
          <w:p w14:paraId="16D501CF" w14:textId="77777777" w:rsidR="00D466B6" w:rsidRDefault="00D466B6" w:rsidP="00240B98">
            <w:pPr>
              <w:pStyle w:val="TableHeading"/>
            </w:pPr>
            <w:r>
              <w:t>High Temp</w:t>
            </w:r>
          </w:p>
        </w:tc>
        <w:tc>
          <w:tcPr>
            <w:tcW w:w="3102" w:type="dxa"/>
          </w:tcPr>
          <w:p w14:paraId="16D501D0" w14:textId="77777777" w:rsidR="00D466B6" w:rsidRPr="0018108B" w:rsidRDefault="00D466B6" w:rsidP="00B5105D">
            <w:pPr>
              <w:pStyle w:val="TechnicalTable"/>
            </w:pPr>
            <w:r w:rsidRPr="0018108B">
              <w:t>Under Counter</w:t>
            </w:r>
          </w:p>
        </w:tc>
        <w:tc>
          <w:tcPr>
            <w:tcW w:w="1710" w:type="dxa"/>
          </w:tcPr>
          <w:p w14:paraId="16D501D1" w14:textId="77777777" w:rsidR="00D466B6" w:rsidRPr="0018108B" w:rsidRDefault="00D466B6" w:rsidP="00B5105D">
            <w:pPr>
              <w:pStyle w:val="TechnicalTable"/>
            </w:pPr>
            <w:r w:rsidRPr="0018108B">
              <w:t>10</w:t>
            </w:r>
          </w:p>
        </w:tc>
      </w:tr>
      <w:tr w:rsidR="00D466B6" w14:paraId="16D501D6" w14:textId="77777777" w:rsidTr="008F033B">
        <w:trPr>
          <w:jc w:val="center"/>
        </w:trPr>
        <w:tc>
          <w:tcPr>
            <w:tcW w:w="678" w:type="dxa"/>
            <w:vMerge/>
            <w:shd w:val="clear" w:color="auto" w:fill="7F7F7F" w:themeFill="text1" w:themeFillTint="80"/>
          </w:tcPr>
          <w:p w14:paraId="16D501D3" w14:textId="77777777" w:rsidR="00D466B6" w:rsidRDefault="00D466B6" w:rsidP="00B5105D">
            <w:pPr>
              <w:pStyle w:val="TechnicalTable"/>
            </w:pPr>
          </w:p>
        </w:tc>
        <w:tc>
          <w:tcPr>
            <w:tcW w:w="3102" w:type="dxa"/>
          </w:tcPr>
          <w:p w14:paraId="16D501D4" w14:textId="77777777" w:rsidR="00D466B6" w:rsidRPr="0018108B" w:rsidRDefault="00D466B6" w:rsidP="00B5105D">
            <w:pPr>
              <w:pStyle w:val="TechnicalTable"/>
            </w:pPr>
            <w:r w:rsidRPr="0018108B">
              <w:t>Door Type</w:t>
            </w:r>
          </w:p>
        </w:tc>
        <w:tc>
          <w:tcPr>
            <w:tcW w:w="1710" w:type="dxa"/>
          </w:tcPr>
          <w:p w14:paraId="16D501D5" w14:textId="77777777" w:rsidR="00D466B6" w:rsidRPr="0018108B" w:rsidRDefault="00D466B6" w:rsidP="00B5105D">
            <w:pPr>
              <w:pStyle w:val="TechnicalTable"/>
            </w:pPr>
            <w:r w:rsidRPr="0018108B">
              <w:t>15</w:t>
            </w:r>
          </w:p>
        </w:tc>
      </w:tr>
      <w:tr w:rsidR="00D466B6" w14:paraId="16D501DA" w14:textId="77777777" w:rsidTr="008F033B">
        <w:trPr>
          <w:trHeight w:val="278"/>
          <w:jc w:val="center"/>
        </w:trPr>
        <w:tc>
          <w:tcPr>
            <w:tcW w:w="678" w:type="dxa"/>
            <w:vMerge/>
            <w:shd w:val="clear" w:color="auto" w:fill="7F7F7F" w:themeFill="text1" w:themeFillTint="80"/>
          </w:tcPr>
          <w:p w14:paraId="16D501D7" w14:textId="77777777" w:rsidR="00D466B6" w:rsidRDefault="00D466B6" w:rsidP="00B5105D">
            <w:pPr>
              <w:pStyle w:val="TechnicalTable"/>
            </w:pPr>
          </w:p>
        </w:tc>
        <w:tc>
          <w:tcPr>
            <w:tcW w:w="3102" w:type="dxa"/>
          </w:tcPr>
          <w:p w14:paraId="16D501D8" w14:textId="77777777" w:rsidR="00D466B6" w:rsidRPr="0018108B" w:rsidRDefault="00D466B6" w:rsidP="00B5105D">
            <w:pPr>
              <w:pStyle w:val="TechnicalTable"/>
            </w:pPr>
            <w:r w:rsidRPr="0018108B">
              <w:t>Single Tank Conventional</w:t>
            </w:r>
          </w:p>
        </w:tc>
        <w:tc>
          <w:tcPr>
            <w:tcW w:w="1710" w:type="dxa"/>
          </w:tcPr>
          <w:p w14:paraId="16D501D9" w14:textId="77777777" w:rsidR="00D466B6" w:rsidRPr="0018108B" w:rsidRDefault="00D466B6" w:rsidP="00B5105D">
            <w:pPr>
              <w:pStyle w:val="TechnicalTable"/>
            </w:pPr>
            <w:r w:rsidRPr="0018108B">
              <w:t>20</w:t>
            </w:r>
          </w:p>
        </w:tc>
      </w:tr>
      <w:tr w:rsidR="00D466B6" w14:paraId="16D501DE" w14:textId="77777777" w:rsidTr="008F033B">
        <w:trPr>
          <w:jc w:val="center"/>
        </w:trPr>
        <w:tc>
          <w:tcPr>
            <w:tcW w:w="678" w:type="dxa"/>
            <w:vMerge/>
            <w:shd w:val="clear" w:color="auto" w:fill="7F7F7F" w:themeFill="text1" w:themeFillTint="80"/>
          </w:tcPr>
          <w:p w14:paraId="16D501DB" w14:textId="77777777" w:rsidR="00D466B6" w:rsidRDefault="00D466B6" w:rsidP="00B5105D">
            <w:pPr>
              <w:pStyle w:val="TechnicalTable"/>
            </w:pPr>
          </w:p>
        </w:tc>
        <w:tc>
          <w:tcPr>
            <w:tcW w:w="3102" w:type="dxa"/>
          </w:tcPr>
          <w:p w14:paraId="16D501DC" w14:textId="77777777" w:rsidR="00D466B6" w:rsidRPr="0018108B" w:rsidRDefault="00D466B6" w:rsidP="00B5105D">
            <w:pPr>
              <w:pStyle w:val="TechnicalTable"/>
            </w:pPr>
            <w:r w:rsidRPr="0018108B">
              <w:t>Multi Tank Conventional</w:t>
            </w:r>
          </w:p>
        </w:tc>
        <w:tc>
          <w:tcPr>
            <w:tcW w:w="1710" w:type="dxa"/>
          </w:tcPr>
          <w:p w14:paraId="16D501DD" w14:textId="77777777" w:rsidR="00D466B6" w:rsidRPr="0018108B" w:rsidRDefault="00D466B6" w:rsidP="00B5105D">
            <w:pPr>
              <w:pStyle w:val="TechnicalTable"/>
            </w:pPr>
            <w:r w:rsidRPr="0018108B">
              <w:t>20</w:t>
            </w:r>
          </w:p>
        </w:tc>
      </w:tr>
    </w:tbl>
    <w:p w14:paraId="16D501DF" w14:textId="77777777" w:rsidR="00D466B6" w:rsidRDefault="00D466B6" w:rsidP="00D466B6"/>
    <w:p w14:paraId="16D501E0" w14:textId="77777777" w:rsidR="00D466B6" w:rsidRDefault="00D466B6" w:rsidP="00D466B6">
      <w:r>
        <w:br w:type="page"/>
      </w:r>
    </w:p>
    <w:p w14:paraId="16D501E1" w14:textId="77777777" w:rsidR="00D466B6" w:rsidRDefault="00D466B6" w:rsidP="00090AC8">
      <w:pPr>
        <w:pStyle w:val="Heading6"/>
      </w:pPr>
      <w:r w:rsidRPr="002F371F">
        <w:t xml:space="preserve">Deemed Measure Cost </w:t>
      </w:r>
    </w:p>
    <w:p w14:paraId="16D501E2" w14:textId="77777777" w:rsidR="00D466B6" w:rsidRDefault="00D466B6" w:rsidP="00D466B6">
      <w:pPr>
        <w:rPr>
          <w:szCs w:val="20"/>
        </w:rPr>
      </w:pPr>
      <w:r>
        <w:rPr>
          <w:szCs w:val="20"/>
        </w:rPr>
        <w:t>The incremental capital cost for this measure is</w:t>
      </w:r>
      <w:r>
        <w:rPr>
          <w:rStyle w:val="FootnoteReference"/>
        </w:rPr>
        <w:footnoteReference w:id="94"/>
      </w:r>
    </w:p>
    <w:tbl>
      <w:tblPr>
        <w:tblStyle w:val="TableGrid"/>
        <w:tblW w:w="0" w:type="auto"/>
        <w:jc w:val="center"/>
        <w:tblInd w:w="1008" w:type="dxa"/>
        <w:tblLook w:val="04A0" w:firstRow="1" w:lastRow="0" w:firstColumn="1" w:lastColumn="0" w:noHBand="0" w:noVBand="1"/>
      </w:tblPr>
      <w:tblGrid>
        <w:gridCol w:w="686"/>
        <w:gridCol w:w="3102"/>
        <w:gridCol w:w="1710"/>
      </w:tblGrid>
      <w:tr w:rsidR="00D466B6" w14:paraId="16D501E5" w14:textId="77777777" w:rsidTr="008F033B">
        <w:trPr>
          <w:jc w:val="center"/>
        </w:trPr>
        <w:tc>
          <w:tcPr>
            <w:tcW w:w="3780" w:type="dxa"/>
            <w:gridSpan w:val="2"/>
            <w:shd w:val="clear" w:color="auto" w:fill="7F7F7F" w:themeFill="text1" w:themeFillTint="80"/>
          </w:tcPr>
          <w:p w14:paraId="16D501E3" w14:textId="77777777" w:rsidR="00D466B6" w:rsidRDefault="00D466B6" w:rsidP="00240B98">
            <w:pPr>
              <w:pStyle w:val="TableHeading"/>
            </w:pPr>
            <w:r>
              <w:t>Dishwasher type</w:t>
            </w:r>
          </w:p>
        </w:tc>
        <w:tc>
          <w:tcPr>
            <w:tcW w:w="1710" w:type="dxa"/>
            <w:shd w:val="clear" w:color="auto" w:fill="7F7F7F" w:themeFill="text1" w:themeFillTint="80"/>
          </w:tcPr>
          <w:p w14:paraId="16D501E4" w14:textId="77777777" w:rsidR="00D466B6" w:rsidRDefault="00D466B6" w:rsidP="00240B98">
            <w:pPr>
              <w:pStyle w:val="TableHeading"/>
            </w:pPr>
            <w:r>
              <w:t>Incremental Cost</w:t>
            </w:r>
          </w:p>
        </w:tc>
      </w:tr>
      <w:tr w:rsidR="00D466B6" w14:paraId="16D501E9" w14:textId="77777777" w:rsidTr="008F033B">
        <w:trPr>
          <w:jc w:val="center"/>
        </w:trPr>
        <w:tc>
          <w:tcPr>
            <w:tcW w:w="678" w:type="dxa"/>
            <w:vMerge w:val="restart"/>
            <w:shd w:val="clear" w:color="auto" w:fill="7F7F7F" w:themeFill="text1" w:themeFillTint="80"/>
          </w:tcPr>
          <w:p w14:paraId="16D501E6" w14:textId="77777777" w:rsidR="00D466B6" w:rsidRDefault="00D466B6" w:rsidP="00240B98">
            <w:pPr>
              <w:pStyle w:val="TableHeading"/>
            </w:pPr>
            <w:r>
              <w:t>Low Temp</w:t>
            </w:r>
          </w:p>
        </w:tc>
        <w:tc>
          <w:tcPr>
            <w:tcW w:w="3102" w:type="dxa"/>
          </w:tcPr>
          <w:p w14:paraId="16D501E7" w14:textId="77777777" w:rsidR="00D466B6" w:rsidRPr="0018108B" w:rsidRDefault="00D466B6" w:rsidP="00B5105D">
            <w:pPr>
              <w:pStyle w:val="TechnicalTable"/>
            </w:pPr>
            <w:r w:rsidRPr="0018108B">
              <w:t>Under Counter</w:t>
            </w:r>
          </w:p>
        </w:tc>
        <w:tc>
          <w:tcPr>
            <w:tcW w:w="1710" w:type="dxa"/>
          </w:tcPr>
          <w:p w14:paraId="16D501E8" w14:textId="77777777" w:rsidR="00D466B6" w:rsidRPr="0018108B" w:rsidRDefault="00D466B6" w:rsidP="00B5105D">
            <w:pPr>
              <w:pStyle w:val="TechnicalTable"/>
            </w:pPr>
            <w:r w:rsidRPr="0018108B">
              <w:t>$530</w:t>
            </w:r>
          </w:p>
        </w:tc>
      </w:tr>
      <w:tr w:rsidR="00D466B6" w14:paraId="16D501ED" w14:textId="77777777" w:rsidTr="008F033B">
        <w:trPr>
          <w:jc w:val="center"/>
        </w:trPr>
        <w:tc>
          <w:tcPr>
            <w:tcW w:w="678" w:type="dxa"/>
            <w:vMerge/>
            <w:shd w:val="clear" w:color="auto" w:fill="7F7F7F" w:themeFill="text1" w:themeFillTint="80"/>
          </w:tcPr>
          <w:p w14:paraId="16D501EA" w14:textId="77777777" w:rsidR="00D466B6" w:rsidRDefault="00D466B6" w:rsidP="00240B98">
            <w:pPr>
              <w:pStyle w:val="TableHeading"/>
            </w:pPr>
          </w:p>
        </w:tc>
        <w:tc>
          <w:tcPr>
            <w:tcW w:w="3102" w:type="dxa"/>
          </w:tcPr>
          <w:p w14:paraId="16D501EB" w14:textId="77777777" w:rsidR="00D466B6" w:rsidRPr="0018108B" w:rsidRDefault="00D466B6" w:rsidP="00B5105D">
            <w:pPr>
              <w:pStyle w:val="TechnicalTable"/>
            </w:pPr>
            <w:r w:rsidRPr="0018108B">
              <w:t>Door Type</w:t>
            </w:r>
          </w:p>
        </w:tc>
        <w:tc>
          <w:tcPr>
            <w:tcW w:w="1710" w:type="dxa"/>
          </w:tcPr>
          <w:p w14:paraId="16D501EC" w14:textId="77777777" w:rsidR="00D466B6" w:rsidRPr="0018108B" w:rsidRDefault="00D466B6" w:rsidP="00B5105D">
            <w:pPr>
              <w:pStyle w:val="TechnicalTable"/>
            </w:pPr>
            <w:r w:rsidRPr="0018108B">
              <w:t>$530</w:t>
            </w:r>
          </w:p>
        </w:tc>
      </w:tr>
      <w:tr w:rsidR="00D466B6" w14:paraId="16D501F1" w14:textId="77777777" w:rsidTr="008F033B">
        <w:trPr>
          <w:jc w:val="center"/>
        </w:trPr>
        <w:tc>
          <w:tcPr>
            <w:tcW w:w="678" w:type="dxa"/>
            <w:vMerge/>
            <w:shd w:val="clear" w:color="auto" w:fill="7F7F7F" w:themeFill="text1" w:themeFillTint="80"/>
          </w:tcPr>
          <w:p w14:paraId="16D501EE" w14:textId="77777777" w:rsidR="00D466B6" w:rsidRDefault="00D466B6" w:rsidP="00240B98">
            <w:pPr>
              <w:pStyle w:val="TableHeading"/>
            </w:pPr>
          </w:p>
        </w:tc>
        <w:tc>
          <w:tcPr>
            <w:tcW w:w="3102" w:type="dxa"/>
          </w:tcPr>
          <w:p w14:paraId="16D501EF" w14:textId="77777777" w:rsidR="00D466B6" w:rsidRPr="0018108B" w:rsidRDefault="00D466B6" w:rsidP="00B5105D">
            <w:pPr>
              <w:pStyle w:val="TechnicalTable"/>
            </w:pPr>
            <w:r w:rsidRPr="0018108B">
              <w:t>Single Tank Conventional</w:t>
            </w:r>
          </w:p>
        </w:tc>
        <w:tc>
          <w:tcPr>
            <w:tcW w:w="1710" w:type="dxa"/>
          </w:tcPr>
          <w:p w14:paraId="16D501F0" w14:textId="77777777" w:rsidR="00D466B6" w:rsidRPr="0018108B" w:rsidRDefault="00D466B6" w:rsidP="00B5105D">
            <w:pPr>
              <w:pStyle w:val="TechnicalTable"/>
            </w:pPr>
            <w:r w:rsidRPr="0018108B">
              <w:t>$170</w:t>
            </w:r>
          </w:p>
        </w:tc>
      </w:tr>
      <w:tr w:rsidR="00D466B6" w14:paraId="16D501F5" w14:textId="77777777" w:rsidTr="008F033B">
        <w:trPr>
          <w:jc w:val="center"/>
        </w:trPr>
        <w:tc>
          <w:tcPr>
            <w:tcW w:w="678" w:type="dxa"/>
            <w:vMerge/>
            <w:shd w:val="clear" w:color="auto" w:fill="7F7F7F" w:themeFill="text1" w:themeFillTint="80"/>
          </w:tcPr>
          <w:p w14:paraId="16D501F2" w14:textId="77777777" w:rsidR="00D466B6" w:rsidRDefault="00D466B6" w:rsidP="00240B98">
            <w:pPr>
              <w:pStyle w:val="TableHeading"/>
            </w:pPr>
          </w:p>
        </w:tc>
        <w:tc>
          <w:tcPr>
            <w:tcW w:w="3102" w:type="dxa"/>
          </w:tcPr>
          <w:p w14:paraId="16D501F3" w14:textId="77777777" w:rsidR="00D466B6" w:rsidRPr="0018108B" w:rsidRDefault="00D466B6" w:rsidP="00B5105D">
            <w:pPr>
              <w:pStyle w:val="TechnicalTable"/>
            </w:pPr>
            <w:r w:rsidRPr="0018108B">
              <w:t>Multi Tank Conventional</w:t>
            </w:r>
          </w:p>
        </w:tc>
        <w:tc>
          <w:tcPr>
            <w:tcW w:w="1710" w:type="dxa"/>
          </w:tcPr>
          <w:p w14:paraId="16D501F4" w14:textId="77777777" w:rsidR="00D466B6" w:rsidRPr="0018108B" w:rsidRDefault="00D466B6" w:rsidP="00B5105D">
            <w:pPr>
              <w:pStyle w:val="TechnicalTable"/>
            </w:pPr>
            <w:r w:rsidRPr="0018108B">
              <w:t>$0</w:t>
            </w:r>
          </w:p>
        </w:tc>
      </w:tr>
      <w:tr w:rsidR="00D466B6" w14:paraId="16D501F9" w14:textId="77777777" w:rsidTr="008F033B">
        <w:trPr>
          <w:jc w:val="center"/>
        </w:trPr>
        <w:tc>
          <w:tcPr>
            <w:tcW w:w="678" w:type="dxa"/>
            <w:vMerge w:val="restart"/>
            <w:shd w:val="clear" w:color="auto" w:fill="7F7F7F" w:themeFill="text1" w:themeFillTint="80"/>
          </w:tcPr>
          <w:p w14:paraId="16D501F6" w14:textId="77777777" w:rsidR="00D466B6" w:rsidRDefault="00D466B6" w:rsidP="00240B98">
            <w:pPr>
              <w:pStyle w:val="TableHeading"/>
            </w:pPr>
            <w:r>
              <w:t>High Temp</w:t>
            </w:r>
          </w:p>
        </w:tc>
        <w:tc>
          <w:tcPr>
            <w:tcW w:w="3102" w:type="dxa"/>
          </w:tcPr>
          <w:p w14:paraId="16D501F7" w14:textId="77777777" w:rsidR="00D466B6" w:rsidRPr="0018108B" w:rsidRDefault="00D466B6" w:rsidP="00B5105D">
            <w:pPr>
              <w:pStyle w:val="TechnicalTable"/>
            </w:pPr>
            <w:r w:rsidRPr="0018108B">
              <w:t>Under Counter</w:t>
            </w:r>
          </w:p>
        </w:tc>
        <w:tc>
          <w:tcPr>
            <w:tcW w:w="1710" w:type="dxa"/>
          </w:tcPr>
          <w:p w14:paraId="16D501F8" w14:textId="77777777" w:rsidR="00D466B6" w:rsidRPr="0018108B" w:rsidRDefault="00D466B6" w:rsidP="00B5105D">
            <w:pPr>
              <w:pStyle w:val="TechnicalTable"/>
            </w:pPr>
            <w:r w:rsidRPr="0018108B">
              <w:t>$1000</w:t>
            </w:r>
          </w:p>
        </w:tc>
      </w:tr>
      <w:tr w:rsidR="00D466B6" w14:paraId="16D501FD" w14:textId="77777777" w:rsidTr="008F033B">
        <w:trPr>
          <w:jc w:val="center"/>
        </w:trPr>
        <w:tc>
          <w:tcPr>
            <w:tcW w:w="678" w:type="dxa"/>
            <w:vMerge/>
            <w:shd w:val="clear" w:color="auto" w:fill="7F7F7F" w:themeFill="text1" w:themeFillTint="80"/>
          </w:tcPr>
          <w:p w14:paraId="16D501FA" w14:textId="77777777" w:rsidR="00D466B6" w:rsidRDefault="00D466B6" w:rsidP="00B5105D">
            <w:pPr>
              <w:pStyle w:val="TechnicalTable"/>
            </w:pPr>
          </w:p>
        </w:tc>
        <w:tc>
          <w:tcPr>
            <w:tcW w:w="3102" w:type="dxa"/>
          </w:tcPr>
          <w:p w14:paraId="16D501FB" w14:textId="77777777" w:rsidR="00D466B6" w:rsidRPr="0018108B" w:rsidRDefault="00D466B6" w:rsidP="00B5105D">
            <w:pPr>
              <w:pStyle w:val="TechnicalTable"/>
            </w:pPr>
            <w:r w:rsidRPr="0018108B">
              <w:t>Door Type</w:t>
            </w:r>
          </w:p>
        </w:tc>
        <w:tc>
          <w:tcPr>
            <w:tcW w:w="1710" w:type="dxa"/>
          </w:tcPr>
          <w:p w14:paraId="16D501FC" w14:textId="77777777" w:rsidR="00D466B6" w:rsidRPr="0018108B" w:rsidRDefault="00D466B6" w:rsidP="00B5105D">
            <w:pPr>
              <w:pStyle w:val="TechnicalTable"/>
            </w:pPr>
            <w:r w:rsidRPr="0018108B">
              <w:t>$500</w:t>
            </w:r>
          </w:p>
        </w:tc>
      </w:tr>
      <w:tr w:rsidR="00D466B6" w14:paraId="16D50201" w14:textId="77777777" w:rsidTr="008F033B">
        <w:trPr>
          <w:trHeight w:val="278"/>
          <w:jc w:val="center"/>
        </w:trPr>
        <w:tc>
          <w:tcPr>
            <w:tcW w:w="678" w:type="dxa"/>
            <w:vMerge/>
            <w:shd w:val="clear" w:color="auto" w:fill="7F7F7F" w:themeFill="text1" w:themeFillTint="80"/>
          </w:tcPr>
          <w:p w14:paraId="16D501FE" w14:textId="77777777" w:rsidR="00D466B6" w:rsidRDefault="00D466B6" w:rsidP="00B5105D">
            <w:pPr>
              <w:pStyle w:val="TechnicalTable"/>
            </w:pPr>
          </w:p>
        </w:tc>
        <w:tc>
          <w:tcPr>
            <w:tcW w:w="3102" w:type="dxa"/>
          </w:tcPr>
          <w:p w14:paraId="16D501FF" w14:textId="77777777" w:rsidR="00D466B6" w:rsidRPr="0018108B" w:rsidRDefault="00D466B6" w:rsidP="00B5105D">
            <w:pPr>
              <w:pStyle w:val="TechnicalTable"/>
            </w:pPr>
            <w:r w:rsidRPr="0018108B">
              <w:t>Single Tank Conventional</w:t>
            </w:r>
          </w:p>
        </w:tc>
        <w:tc>
          <w:tcPr>
            <w:tcW w:w="1710" w:type="dxa"/>
          </w:tcPr>
          <w:p w14:paraId="16D50200" w14:textId="77777777" w:rsidR="00D466B6" w:rsidRPr="0018108B" w:rsidRDefault="00D466B6" w:rsidP="00B5105D">
            <w:pPr>
              <w:pStyle w:val="TechnicalTable"/>
            </w:pPr>
            <w:r w:rsidRPr="0018108B">
              <w:t>$270</w:t>
            </w:r>
          </w:p>
        </w:tc>
      </w:tr>
      <w:tr w:rsidR="00D466B6" w14:paraId="16D50205" w14:textId="77777777" w:rsidTr="008F033B">
        <w:trPr>
          <w:jc w:val="center"/>
        </w:trPr>
        <w:tc>
          <w:tcPr>
            <w:tcW w:w="678" w:type="dxa"/>
            <w:vMerge/>
            <w:shd w:val="clear" w:color="auto" w:fill="7F7F7F" w:themeFill="text1" w:themeFillTint="80"/>
          </w:tcPr>
          <w:p w14:paraId="16D50202" w14:textId="77777777" w:rsidR="00D466B6" w:rsidRDefault="00D466B6" w:rsidP="00B5105D">
            <w:pPr>
              <w:pStyle w:val="TechnicalTable"/>
            </w:pPr>
          </w:p>
        </w:tc>
        <w:tc>
          <w:tcPr>
            <w:tcW w:w="3102" w:type="dxa"/>
          </w:tcPr>
          <w:p w14:paraId="16D50203" w14:textId="77777777" w:rsidR="00D466B6" w:rsidRPr="0018108B" w:rsidRDefault="00D466B6" w:rsidP="00B5105D">
            <w:pPr>
              <w:pStyle w:val="TechnicalTable"/>
            </w:pPr>
            <w:r w:rsidRPr="0018108B">
              <w:t>Multi Tank Conventional</w:t>
            </w:r>
          </w:p>
        </w:tc>
        <w:tc>
          <w:tcPr>
            <w:tcW w:w="1710" w:type="dxa"/>
          </w:tcPr>
          <w:p w14:paraId="16D50204" w14:textId="77777777" w:rsidR="00D466B6" w:rsidRPr="0018108B" w:rsidRDefault="00D466B6" w:rsidP="00B5105D">
            <w:pPr>
              <w:pStyle w:val="TechnicalTable"/>
            </w:pPr>
            <w:r w:rsidRPr="0018108B">
              <w:t>$0</w:t>
            </w:r>
          </w:p>
        </w:tc>
      </w:tr>
    </w:tbl>
    <w:p w14:paraId="16D50206" w14:textId="77777777" w:rsidR="00D466B6" w:rsidRDefault="00D466B6" w:rsidP="00090AC8">
      <w:pPr>
        <w:pStyle w:val="Heading6"/>
      </w:pPr>
      <w:r w:rsidRPr="002F371F">
        <w:t xml:space="preserve">Deemed O&amp;M Cost Adjustments </w:t>
      </w:r>
    </w:p>
    <w:p w14:paraId="16D50207" w14:textId="77777777" w:rsidR="00D466B6" w:rsidRPr="00423D6F" w:rsidRDefault="00D466B6" w:rsidP="00D466B6">
      <w:r>
        <w:t>N/A</w:t>
      </w:r>
    </w:p>
    <w:p w14:paraId="16D50208" w14:textId="77777777" w:rsidR="00D466B6" w:rsidRDefault="00D466B6" w:rsidP="00090AC8">
      <w:pPr>
        <w:pStyle w:val="Heading6"/>
      </w:pPr>
      <w:r>
        <w:t>Loadshape</w:t>
      </w:r>
    </w:p>
    <w:p w14:paraId="16D50209" w14:textId="77777777" w:rsidR="00D466B6" w:rsidRPr="00344D96" w:rsidRDefault="00D466B6" w:rsidP="00D466B6">
      <w:r w:rsidRPr="00790338">
        <w:t xml:space="preserve">Loadshape C01 - </w:t>
      </w:r>
      <w:r>
        <w:t>Commercial</w:t>
      </w:r>
      <w:r w:rsidRPr="00790338">
        <w:t xml:space="preserve"> Electric Cooking</w:t>
      </w:r>
    </w:p>
    <w:p w14:paraId="16D5020A" w14:textId="77777777" w:rsidR="00D466B6" w:rsidRDefault="00D466B6" w:rsidP="00090AC8">
      <w:pPr>
        <w:pStyle w:val="Heading6"/>
      </w:pPr>
      <w:r w:rsidRPr="00933056">
        <w:t>Summer Coincident Peak Demand Savings</w:t>
      </w:r>
      <w:r>
        <w:t xml:space="preserve"> </w:t>
      </w:r>
    </w:p>
    <w:p w14:paraId="16D5020B" w14:textId="77777777" w:rsidR="00D466B6" w:rsidRDefault="00D466B6" w:rsidP="00D466B6">
      <w:r>
        <w:t>Summer Peak Coincidence Factor for measure is provided below for different restaurant types</w:t>
      </w:r>
      <w:r>
        <w:rPr>
          <w:rStyle w:val="FootnoteReference"/>
        </w:rPr>
        <w:footnoteReference w:id="95"/>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D466B6" w:rsidRPr="00BC7EE7" w14:paraId="16D5020F" w14:textId="77777777" w:rsidTr="00950A89">
        <w:trPr>
          <w:trHeight w:hRule="exact" w:val="288"/>
          <w:jc w:val="center"/>
        </w:trPr>
        <w:tc>
          <w:tcPr>
            <w:tcW w:w="2640" w:type="dxa"/>
            <w:shd w:val="clear" w:color="auto" w:fill="7F7F7F" w:themeFill="text1" w:themeFillTint="80"/>
            <w:hideMark/>
          </w:tcPr>
          <w:p w14:paraId="16D5020C" w14:textId="77777777" w:rsidR="00D466B6" w:rsidRPr="00581CA2" w:rsidRDefault="00D466B6" w:rsidP="00240B98">
            <w:pPr>
              <w:pStyle w:val="TableHeading"/>
            </w:pPr>
            <w:r w:rsidRPr="00581CA2">
              <w:t>Location</w:t>
            </w:r>
          </w:p>
        </w:tc>
        <w:tc>
          <w:tcPr>
            <w:tcW w:w="1126" w:type="dxa"/>
            <w:shd w:val="clear" w:color="auto" w:fill="7F7F7F" w:themeFill="text1" w:themeFillTint="80"/>
          </w:tcPr>
          <w:p w14:paraId="16D5020D" w14:textId="77777777" w:rsidR="00D466B6" w:rsidRPr="00581CA2" w:rsidRDefault="00D466B6" w:rsidP="00240B98">
            <w:pPr>
              <w:pStyle w:val="TableHeading"/>
            </w:pPr>
            <w:r>
              <w:t>CF</w:t>
            </w:r>
          </w:p>
          <w:p w14:paraId="16D5020E" w14:textId="77777777" w:rsidR="00D466B6" w:rsidRPr="00581CA2" w:rsidRDefault="00D466B6" w:rsidP="00240B98">
            <w:pPr>
              <w:pStyle w:val="TableHeading"/>
            </w:pPr>
            <w:r w:rsidRPr="00581CA2">
              <w:t>CF</w:t>
            </w:r>
          </w:p>
        </w:tc>
      </w:tr>
      <w:tr w:rsidR="00D466B6" w:rsidRPr="0014692E" w14:paraId="16D50212"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210" w14:textId="77777777" w:rsidR="00D466B6" w:rsidRPr="0014692E" w:rsidRDefault="00D466B6" w:rsidP="00B5105D">
            <w:pPr>
              <w:pStyle w:val="TechnicalTable"/>
            </w:pPr>
            <w:r w:rsidRPr="0014692E">
              <w:t>Fast Food Limited Menu</w:t>
            </w:r>
          </w:p>
        </w:tc>
        <w:tc>
          <w:tcPr>
            <w:tcW w:w="1126" w:type="dxa"/>
            <w:tcBorders>
              <w:top w:val="single" w:sz="4" w:space="0" w:color="auto"/>
              <w:left w:val="single" w:sz="4" w:space="0" w:color="auto"/>
              <w:bottom w:val="single" w:sz="4" w:space="0" w:color="auto"/>
              <w:right w:val="single" w:sz="4" w:space="0" w:color="auto"/>
            </w:tcBorders>
          </w:tcPr>
          <w:p w14:paraId="16D50211" w14:textId="77777777" w:rsidR="00D466B6" w:rsidRPr="0014692E" w:rsidRDefault="00D466B6" w:rsidP="00B5105D">
            <w:pPr>
              <w:pStyle w:val="TechnicalTable"/>
            </w:pPr>
            <w:r w:rsidRPr="0014692E">
              <w:t>0.32</w:t>
            </w:r>
          </w:p>
        </w:tc>
      </w:tr>
      <w:tr w:rsidR="00D466B6" w:rsidRPr="0014692E" w14:paraId="16D50215"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213" w14:textId="77777777" w:rsidR="00D466B6" w:rsidRPr="0014692E" w:rsidRDefault="00D466B6" w:rsidP="00B5105D">
            <w:pPr>
              <w:pStyle w:val="TechnicalTable"/>
            </w:pPr>
            <w:r w:rsidRPr="0014692E">
              <w:t>Fast Food Expanded Menu</w:t>
            </w:r>
          </w:p>
        </w:tc>
        <w:tc>
          <w:tcPr>
            <w:tcW w:w="1126" w:type="dxa"/>
            <w:tcBorders>
              <w:top w:val="single" w:sz="4" w:space="0" w:color="auto"/>
              <w:left w:val="single" w:sz="4" w:space="0" w:color="auto"/>
              <w:bottom w:val="single" w:sz="4" w:space="0" w:color="auto"/>
              <w:right w:val="single" w:sz="4" w:space="0" w:color="auto"/>
            </w:tcBorders>
          </w:tcPr>
          <w:p w14:paraId="16D50214" w14:textId="77777777" w:rsidR="00D466B6" w:rsidRPr="0014692E" w:rsidRDefault="00D466B6" w:rsidP="00B5105D">
            <w:pPr>
              <w:pStyle w:val="TechnicalTable"/>
            </w:pPr>
            <w:r w:rsidRPr="0014692E">
              <w:t>0.41</w:t>
            </w:r>
          </w:p>
        </w:tc>
      </w:tr>
      <w:tr w:rsidR="00D466B6" w:rsidRPr="0014692E" w14:paraId="16D50218"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216" w14:textId="77777777" w:rsidR="00D466B6" w:rsidRPr="0014692E" w:rsidRDefault="00D466B6" w:rsidP="00B5105D">
            <w:pPr>
              <w:pStyle w:val="TechnicalTable"/>
            </w:pPr>
            <w:r w:rsidRPr="0014692E">
              <w:t>Pizza</w:t>
            </w:r>
          </w:p>
        </w:tc>
        <w:tc>
          <w:tcPr>
            <w:tcW w:w="1126" w:type="dxa"/>
            <w:tcBorders>
              <w:top w:val="single" w:sz="4" w:space="0" w:color="auto"/>
              <w:left w:val="single" w:sz="4" w:space="0" w:color="auto"/>
              <w:bottom w:val="single" w:sz="4" w:space="0" w:color="auto"/>
              <w:right w:val="single" w:sz="4" w:space="0" w:color="auto"/>
            </w:tcBorders>
          </w:tcPr>
          <w:p w14:paraId="16D50217" w14:textId="77777777" w:rsidR="00D466B6" w:rsidRPr="0014692E" w:rsidRDefault="00D466B6" w:rsidP="00B5105D">
            <w:pPr>
              <w:pStyle w:val="TechnicalTable"/>
            </w:pPr>
            <w:r w:rsidRPr="0014692E">
              <w:t>0.46</w:t>
            </w:r>
          </w:p>
        </w:tc>
      </w:tr>
      <w:tr w:rsidR="00D466B6" w:rsidRPr="0014692E" w14:paraId="16D5021B"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219" w14:textId="77777777" w:rsidR="00D466B6" w:rsidRPr="0014692E" w:rsidRDefault="00D466B6" w:rsidP="00B5105D">
            <w:pPr>
              <w:pStyle w:val="TechnicalTable"/>
            </w:pPr>
            <w:r w:rsidRPr="0014692E">
              <w:t>Full Service Limited Menu</w:t>
            </w:r>
          </w:p>
        </w:tc>
        <w:tc>
          <w:tcPr>
            <w:tcW w:w="1126" w:type="dxa"/>
            <w:tcBorders>
              <w:top w:val="single" w:sz="4" w:space="0" w:color="auto"/>
              <w:left w:val="single" w:sz="4" w:space="0" w:color="auto"/>
              <w:bottom w:val="single" w:sz="4" w:space="0" w:color="auto"/>
              <w:right w:val="single" w:sz="4" w:space="0" w:color="auto"/>
            </w:tcBorders>
          </w:tcPr>
          <w:p w14:paraId="16D5021A" w14:textId="77777777" w:rsidR="00D466B6" w:rsidRPr="0014692E" w:rsidRDefault="00D466B6" w:rsidP="00B5105D">
            <w:pPr>
              <w:pStyle w:val="TechnicalTable"/>
            </w:pPr>
            <w:r w:rsidRPr="0014692E">
              <w:t>0.51</w:t>
            </w:r>
          </w:p>
        </w:tc>
      </w:tr>
      <w:tr w:rsidR="00D466B6" w:rsidRPr="0014692E" w14:paraId="16D5021E"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21C" w14:textId="77777777" w:rsidR="00D466B6" w:rsidRPr="0014692E" w:rsidRDefault="00D466B6" w:rsidP="00B5105D">
            <w:pPr>
              <w:pStyle w:val="TechnicalTable"/>
            </w:pPr>
            <w:r w:rsidRPr="0014692E">
              <w:t>Full Service Expanded Menu</w:t>
            </w:r>
          </w:p>
        </w:tc>
        <w:tc>
          <w:tcPr>
            <w:tcW w:w="1126" w:type="dxa"/>
            <w:tcBorders>
              <w:top w:val="single" w:sz="4" w:space="0" w:color="auto"/>
              <w:left w:val="single" w:sz="4" w:space="0" w:color="auto"/>
              <w:bottom w:val="single" w:sz="4" w:space="0" w:color="auto"/>
              <w:right w:val="single" w:sz="4" w:space="0" w:color="auto"/>
            </w:tcBorders>
          </w:tcPr>
          <w:p w14:paraId="16D5021D" w14:textId="77777777" w:rsidR="00D466B6" w:rsidRPr="0014692E" w:rsidRDefault="00D466B6" w:rsidP="00B5105D">
            <w:pPr>
              <w:pStyle w:val="TechnicalTable"/>
            </w:pPr>
            <w:r w:rsidRPr="0014692E">
              <w:t>0.36</w:t>
            </w:r>
          </w:p>
        </w:tc>
      </w:tr>
      <w:tr w:rsidR="00D466B6" w:rsidRPr="0014692E" w14:paraId="16D50221"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21F" w14:textId="77777777" w:rsidR="00D466B6" w:rsidRPr="0014692E" w:rsidRDefault="00D466B6" w:rsidP="00B5105D">
            <w:pPr>
              <w:pStyle w:val="TechnicalTable"/>
            </w:pPr>
            <w:r w:rsidRPr="0014692E">
              <w:t>Cafeteria</w:t>
            </w:r>
          </w:p>
        </w:tc>
        <w:tc>
          <w:tcPr>
            <w:tcW w:w="1126" w:type="dxa"/>
            <w:tcBorders>
              <w:top w:val="single" w:sz="4" w:space="0" w:color="auto"/>
              <w:left w:val="single" w:sz="4" w:space="0" w:color="auto"/>
              <w:bottom w:val="single" w:sz="4" w:space="0" w:color="auto"/>
              <w:right w:val="single" w:sz="4" w:space="0" w:color="auto"/>
            </w:tcBorders>
          </w:tcPr>
          <w:p w14:paraId="16D50220" w14:textId="77777777" w:rsidR="00D466B6" w:rsidRPr="0014692E" w:rsidRDefault="00D466B6" w:rsidP="00B5105D">
            <w:pPr>
              <w:pStyle w:val="TechnicalTable"/>
            </w:pPr>
            <w:r w:rsidRPr="0014692E">
              <w:t>0.36</w:t>
            </w:r>
          </w:p>
        </w:tc>
      </w:tr>
    </w:tbl>
    <w:p w14:paraId="16D50222" w14:textId="77777777" w:rsidR="00D466B6" w:rsidRPr="004F293E" w:rsidRDefault="00D466B6" w:rsidP="00D466B6"/>
    <w:p w14:paraId="16D50223"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224" w14:textId="77777777" w:rsidR="00D466B6" w:rsidRDefault="00D466B6" w:rsidP="00090AC8">
      <w:pPr>
        <w:pStyle w:val="Heading6"/>
      </w:pPr>
      <w:r>
        <w:t>ENERGY Savings</w:t>
      </w:r>
    </w:p>
    <w:p w14:paraId="16D50225" w14:textId="77777777" w:rsidR="00D466B6" w:rsidRDefault="00D466B6" w:rsidP="00D466B6">
      <w:pPr>
        <w:rPr>
          <w:rFonts w:eastAsiaTheme="majorEastAsia"/>
        </w:rPr>
      </w:pPr>
      <w:r>
        <w:rPr>
          <w:rFonts w:eastAsiaTheme="majorEastAsia"/>
        </w:rPr>
        <w:t>ENERGY STAR dishwashers save energy in three categories, building water heating, booster water heating and idle energy. Building water heating and booster water heating could be either electric or natural gas. These deemed values are presented in a table format. Savings all water heating combinations are found in the tables below.</w:t>
      </w:r>
      <w:r w:rsidRPr="000E0B77">
        <w:rPr>
          <w:rStyle w:val="FootnoteReference"/>
        </w:rPr>
        <w:t xml:space="preserve"> </w:t>
      </w:r>
      <w:r>
        <w:rPr>
          <w:rStyle w:val="FootnoteReference"/>
        </w:rPr>
        <w:footnoteReference w:id="96"/>
      </w:r>
    </w:p>
    <w:p w14:paraId="16D50226" w14:textId="77777777" w:rsidR="00D466B6" w:rsidRDefault="00D466B6" w:rsidP="00D466B6">
      <w:r>
        <w:t>Electric building and booster water heating</w:t>
      </w:r>
    </w:p>
    <w:tbl>
      <w:tblPr>
        <w:tblStyle w:val="TableGrid"/>
        <w:tblW w:w="0" w:type="auto"/>
        <w:jc w:val="center"/>
        <w:tblInd w:w="1008" w:type="dxa"/>
        <w:tblLook w:val="04A0" w:firstRow="1" w:lastRow="0" w:firstColumn="1" w:lastColumn="0" w:noHBand="0" w:noVBand="1"/>
      </w:tblPr>
      <w:tblGrid>
        <w:gridCol w:w="686"/>
        <w:gridCol w:w="2472"/>
        <w:gridCol w:w="1260"/>
        <w:gridCol w:w="1260"/>
      </w:tblGrid>
      <w:tr w:rsidR="00D466B6" w14:paraId="16D5022A" w14:textId="77777777" w:rsidTr="008F033B">
        <w:trPr>
          <w:jc w:val="center"/>
        </w:trPr>
        <w:tc>
          <w:tcPr>
            <w:tcW w:w="3150" w:type="dxa"/>
            <w:gridSpan w:val="2"/>
            <w:shd w:val="clear" w:color="auto" w:fill="7F7F7F" w:themeFill="text1" w:themeFillTint="80"/>
          </w:tcPr>
          <w:p w14:paraId="16D50227" w14:textId="77777777" w:rsidR="00D466B6" w:rsidRDefault="00D466B6" w:rsidP="00240B98">
            <w:pPr>
              <w:pStyle w:val="TableHeading"/>
            </w:pPr>
            <w:r>
              <w:t>Dishwasher type</w:t>
            </w:r>
          </w:p>
        </w:tc>
        <w:tc>
          <w:tcPr>
            <w:tcW w:w="1260" w:type="dxa"/>
            <w:shd w:val="clear" w:color="auto" w:fill="7F7F7F" w:themeFill="text1" w:themeFillTint="80"/>
          </w:tcPr>
          <w:p w14:paraId="16D50228" w14:textId="77777777" w:rsidR="00D466B6" w:rsidRDefault="00D466B6" w:rsidP="00240B98">
            <w:pPr>
              <w:pStyle w:val="TableHeading"/>
            </w:pPr>
            <w:r>
              <w:t>kWh</w:t>
            </w:r>
          </w:p>
        </w:tc>
        <w:tc>
          <w:tcPr>
            <w:tcW w:w="1260" w:type="dxa"/>
            <w:shd w:val="clear" w:color="auto" w:fill="7F7F7F" w:themeFill="text1" w:themeFillTint="80"/>
          </w:tcPr>
          <w:p w14:paraId="16D50229" w14:textId="77777777" w:rsidR="00D466B6" w:rsidRDefault="00D466B6" w:rsidP="00240B98">
            <w:pPr>
              <w:pStyle w:val="TableHeading"/>
            </w:pPr>
            <w:r>
              <w:t>Therms</w:t>
            </w:r>
          </w:p>
        </w:tc>
      </w:tr>
      <w:tr w:rsidR="00D466B6" w14:paraId="16D5022F" w14:textId="77777777" w:rsidTr="008F033B">
        <w:trPr>
          <w:jc w:val="center"/>
        </w:trPr>
        <w:tc>
          <w:tcPr>
            <w:tcW w:w="678" w:type="dxa"/>
            <w:vMerge w:val="restart"/>
            <w:shd w:val="clear" w:color="auto" w:fill="7F7F7F" w:themeFill="text1" w:themeFillTint="80"/>
          </w:tcPr>
          <w:p w14:paraId="16D5022B" w14:textId="77777777" w:rsidR="00D466B6" w:rsidRDefault="00D466B6" w:rsidP="00240B98">
            <w:pPr>
              <w:pStyle w:val="TableHeading"/>
            </w:pPr>
            <w:r>
              <w:t>Low Temp</w:t>
            </w:r>
          </w:p>
        </w:tc>
        <w:tc>
          <w:tcPr>
            <w:tcW w:w="2472" w:type="dxa"/>
          </w:tcPr>
          <w:p w14:paraId="16D5022C" w14:textId="77777777" w:rsidR="00D466B6" w:rsidRPr="0018108B" w:rsidRDefault="00D466B6" w:rsidP="00240B98">
            <w:pPr>
              <w:pStyle w:val="TableText"/>
              <w:rPr>
                <w:rFonts w:asciiTheme="minorHAnsi" w:hAnsiTheme="minorHAnsi"/>
              </w:rPr>
            </w:pPr>
            <w:r w:rsidRPr="0018108B">
              <w:t>Under Counter</w:t>
            </w:r>
          </w:p>
        </w:tc>
        <w:tc>
          <w:tcPr>
            <w:tcW w:w="1260" w:type="dxa"/>
          </w:tcPr>
          <w:p w14:paraId="16D5022D" w14:textId="77777777" w:rsidR="00D466B6" w:rsidRPr="0018108B" w:rsidRDefault="00D466B6" w:rsidP="00240B98">
            <w:pPr>
              <w:pStyle w:val="TableText"/>
              <w:rPr>
                <w:rFonts w:asciiTheme="minorHAnsi" w:hAnsiTheme="minorHAnsi"/>
              </w:rPr>
            </w:pPr>
            <w:r w:rsidRPr="0018108B">
              <w:t>1,213</w:t>
            </w:r>
          </w:p>
        </w:tc>
        <w:tc>
          <w:tcPr>
            <w:tcW w:w="1260" w:type="dxa"/>
          </w:tcPr>
          <w:p w14:paraId="16D5022E" w14:textId="77777777" w:rsidR="00D466B6" w:rsidRPr="0018108B" w:rsidRDefault="00D466B6" w:rsidP="00240B98">
            <w:pPr>
              <w:pStyle w:val="TableText"/>
              <w:rPr>
                <w:rFonts w:asciiTheme="minorHAnsi" w:hAnsiTheme="minorHAnsi"/>
              </w:rPr>
            </w:pPr>
            <w:r w:rsidRPr="0018108B">
              <w:t>0</w:t>
            </w:r>
          </w:p>
        </w:tc>
      </w:tr>
      <w:tr w:rsidR="00D466B6" w14:paraId="16D50234" w14:textId="77777777" w:rsidTr="008F033B">
        <w:trPr>
          <w:jc w:val="center"/>
        </w:trPr>
        <w:tc>
          <w:tcPr>
            <w:tcW w:w="678" w:type="dxa"/>
            <w:vMerge/>
            <w:shd w:val="clear" w:color="auto" w:fill="7F7F7F" w:themeFill="text1" w:themeFillTint="80"/>
          </w:tcPr>
          <w:p w14:paraId="16D50230" w14:textId="77777777" w:rsidR="00D466B6" w:rsidRDefault="00D466B6" w:rsidP="00240B98">
            <w:pPr>
              <w:pStyle w:val="TableHeading"/>
            </w:pPr>
          </w:p>
        </w:tc>
        <w:tc>
          <w:tcPr>
            <w:tcW w:w="2472" w:type="dxa"/>
          </w:tcPr>
          <w:p w14:paraId="16D50231" w14:textId="77777777" w:rsidR="00D466B6" w:rsidRPr="0018108B" w:rsidRDefault="00D466B6" w:rsidP="00240B98">
            <w:pPr>
              <w:pStyle w:val="TableText"/>
              <w:rPr>
                <w:rFonts w:asciiTheme="minorHAnsi" w:hAnsiTheme="minorHAnsi"/>
              </w:rPr>
            </w:pPr>
            <w:r w:rsidRPr="0018108B">
              <w:t>Door Type</w:t>
            </w:r>
          </w:p>
        </w:tc>
        <w:tc>
          <w:tcPr>
            <w:tcW w:w="1260" w:type="dxa"/>
          </w:tcPr>
          <w:p w14:paraId="16D50232" w14:textId="77777777" w:rsidR="00D466B6" w:rsidRPr="0018108B" w:rsidRDefault="00D466B6" w:rsidP="00240B98">
            <w:pPr>
              <w:pStyle w:val="TableText"/>
              <w:rPr>
                <w:rFonts w:asciiTheme="minorHAnsi" w:hAnsiTheme="minorHAnsi"/>
              </w:rPr>
            </w:pPr>
            <w:r w:rsidRPr="0018108B">
              <w:t>12,135</w:t>
            </w:r>
          </w:p>
        </w:tc>
        <w:tc>
          <w:tcPr>
            <w:tcW w:w="1260" w:type="dxa"/>
          </w:tcPr>
          <w:p w14:paraId="16D50233" w14:textId="77777777" w:rsidR="00D466B6" w:rsidRPr="0018108B" w:rsidRDefault="00D466B6" w:rsidP="00240B98">
            <w:pPr>
              <w:pStyle w:val="TableText"/>
              <w:rPr>
                <w:rFonts w:asciiTheme="minorHAnsi" w:hAnsiTheme="minorHAnsi"/>
              </w:rPr>
            </w:pPr>
            <w:r w:rsidRPr="0018108B">
              <w:t>0</w:t>
            </w:r>
          </w:p>
        </w:tc>
      </w:tr>
      <w:tr w:rsidR="00D466B6" w14:paraId="16D50239" w14:textId="77777777" w:rsidTr="008F033B">
        <w:trPr>
          <w:jc w:val="center"/>
        </w:trPr>
        <w:tc>
          <w:tcPr>
            <w:tcW w:w="678" w:type="dxa"/>
            <w:vMerge/>
            <w:shd w:val="clear" w:color="auto" w:fill="7F7F7F" w:themeFill="text1" w:themeFillTint="80"/>
          </w:tcPr>
          <w:p w14:paraId="16D50235" w14:textId="77777777" w:rsidR="00D466B6" w:rsidRDefault="00D466B6" w:rsidP="00240B98">
            <w:pPr>
              <w:pStyle w:val="TableHeading"/>
            </w:pPr>
          </w:p>
        </w:tc>
        <w:tc>
          <w:tcPr>
            <w:tcW w:w="2472" w:type="dxa"/>
          </w:tcPr>
          <w:p w14:paraId="16D50236" w14:textId="77777777" w:rsidR="00D466B6" w:rsidRPr="0018108B" w:rsidRDefault="00D466B6" w:rsidP="00240B98">
            <w:pPr>
              <w:pStyle w:val="TableText"/>
              <w:rPr>
                <w:rFonts w:asciiTheme="minorHAnsi" w:hAnsiTheme="minorHAnsi"/>
              </w:rPr>
            </w:pPr>
            <w:r w:rsidRPr="0018108B">
              <w:t>Single Tank Conventional</w:t>
            </w:r>
          </w:p>
        </w:tc>
        <w:tc>
          <w:tcPr>
            <w:tcW w:w="1260" w:type="dxa"/>
          </w:tcPr>
          <w:p w14:paraId="16D50237" w14:textId="77777777" w:rsidR="00D466B6" w:rsidRPr="0018108B" w:rsidRDefault="00D466B6" w:rsidP="00240B98">
            <w:pPr>
              <w:pStyle w:val="TableText"/>
              <w:rPr>
                <w:rFonts w:asciiTheme="minorHAnsi" w:hAnsiTheme="minorHAnsi"/>
              </w:rPr>
            </w:pPr>
            <w:r w:rsidRPr="0018108B">
              <w:t>11,384</w:t>
            </w:r>
          </w:p>
        </w:tc>
        <w:tc>
          <w:tcPr>
            <w:tcW w:w="1260" w:type="dxa"/>
          </w:tcPr>
          <w:p w14:paraId="16D50238" w14:textId="77777777" w:rsidR="00D466B6" w:rsidRPr="0018108B" w:rsidRDefault="00D466B6" w:rsidP="00240B98">
            <w:pPr>
              <w:pStyle w:val="TableText"/>
              <w:rPr>
                <w:rFonts w:asciiTheme="minorHAnsi" w:hAnsiTheme="minorHAnsi"/>
              </w:rPr>
            </w:pPr>
            <w:r w:rsidRPr="0018108B">
              <w:t>0</w:t>
            </w:r>
          </w:p>
        </w:tc>
      </w:tr>
      <w:tr w:rsidR="00D466B6" w14:paraId="16D5023E" w14:textId="77777777" w:rsidTr="008F033B">
        <w:trPr>
          <w:jc w:val="center"/>
        </w:trPr>
        <w:tc>
          <w:tcPr>
            <w:tcW w:w="678" w:type="dxa"/>
            <w:vMerge/>
            <w:shd w:val="clear" w:color="auto" w:fill="7F7F7F" w:themeFill="text1" w:themeFillTint="80"/>
          </w:tcPr>
          <w:p w14:paraId="16D5023A" w14:textId="77777777" w:rsidR="00D466B6" w:rsidRDefault="00D466B6" w:rsidP="00240B98">
            <w:pPr>
              <w:pStyle w:val="TableHeading"/>
            </w:pPr>
          </w:p>
        </w:tc>
        <w:tc>
          <w:tcPr>
            <w:tcW w:w="2472" w:type="dxa"/>
          </w:tcPr>
          <w:p w14:paraId="16D5023B" w14:textId="77777777" w:rsidR="00D466B6" w:rsidRPr="0018108B" w:rsidRDefault="00D466B6" w:rsidP="00240B98">
            <w:pPr>
              <w:pStyle w:val="TableText"/>
              <w:rPr>
                <w:rFonts w:asciiTheme="minorHAnsi" w:hAnsiTheme="minorHAnsi"/>
              </w:rPr>
            </w:pPr>
            <w:r w:rsidRPr="0018108B">
              <w:t>Multi Tank Conventional</w:t>
            </w:r>
          </w:p>
        </w:tc>
        <w:tc>
          <w:tcPr>
            <w:tcW w:w="1260" w:type="dxa"/>
          </w:tcPr>
          <w:p w14:paraId="16D5023C" w14:textId="77777777" w:rsidR="00D466B6" w:rsidRPr="0018108B" w:rsidRDefault="00D466B6" w:rsidP="00240B98">
            <w:pPr>
              <w:pStyle w:val="TableText"/>
              <w:rPr>
                <w:rFonts w:asciiTheme="minorHAnsi" w:hAnsiTheme="minorHAnsi"/>
              </w:rPr>
            </w:pPr>
            <w:r w:rsidRPr="0018108B">
              <w:t>17,465</w:t>
            </w:r>
          </w:p>
        </w:tc>
        <w:tc>
          <w:tcPr>
            <w:tcW w:w="1260" w:type="dxa"/>
          </w:tcPr>
          <w:p w14:paraId="16D5023D" w14:textId="77777777" w:rsidR="00D466B6" w:rsidRPr="0018108B" w:rsidRDefault="00D466B6" w:rsidP="00240B98">
            <w:pPr>
              <w:pStyle w:val="TableText"/>
              <w:rPr>
                <w:rFonts w:asciiTheme="minorHAnsi" w:hAnsiTheme="minorHAnsi"/>
              </w:rPr>
            </w:pPr>
            <w:r w:rsidRPr="0018108B">
              <w:t>0</w:t>
            </w:r>
          </w:p>
        </w:tc>
      </w:tr>
      <w:tr w:rsidR="00D466B6" w14:paraId="16D50243" w14:textId="77777777" w:rsidTr="008F033B">
        <w:trPr>
          <w:jc w:val="center"/>
        </w:trPr>
        <w:tc>
          <w:tcPr>
            <w:tcW w:w="678" w:type="dxa"/>
            <w:vMerge w:val="restart"/>
            <w:shd w:val="clear" w:color="auto" w:fill="7F7F7F" w:themeFill="text1" w:themeFillTint="80"/>
          </w:tcPr>
          <w:p w14:paraId="16D5023F" w14:textId="77777777" w:rsidR="00D466B6" w:rsidRDefault="00D466B6" w:rsidP="00240B98">
            <w:pPr>
              <w:pStyle w:val="TableHeading"/>
            </w:pPr>
            <w:r>
              <w:t>High Temp</w:t>
            </w:r>
          </w:p>
        </w:tc>
        <w:tc>
          <w:tcPr>
            <w:tcW w:w="2472" w:type="dxa"/>
          </w:tcPr>
          <w:p w14:paraId="16D50240" w14:textId="77777777" w:rsidR="00D466B6" w:rsidRPr="0018108B" w:rsidRDefault="00D466B6" w:rsidP="00240B98">
            <w:pPr>
              <w:pStyle w:val="TableText"/>
              <w:rPr>
                <w:rFonts w:asciiTheme="minorHAnsi" w:hAnsiTheme="minorHAnsi"/>
              </w:rPr>
            </w:pPr>
            <w:r w:rsidRPr="0018108B">
              <w:t>Under Counter</w:t>
            </w:r>
          </w:p>
        </w:tc>
        <w:tc>
          <w:tcPr>
            <w:tcW w:w="1260" w:type="dxa"/>
          </w:tcPr>
          <w:p w14:paraId="16D50241" w14:textId="77777777" w:rsidR="00D466B6" w:rsidRPr="0018108B" w:rsidRDefault="00D466B6" w:rsidP="00240B98">
            <w:pPr>
              <w:pStyle w:val="TableText"/>
              <w:rPr>
                <w:rFonts w:asciiTheme="minorHAnsi" w:hAnsiTheme="minorHAnsi"/>
              </w:rPr>
            </w:pPr>
            <w:r w:rsidRPr="0018108B">
              <w:t>7471</w:t>
            </w:r>
          </w:p>
        </w:tc>
        <w:tc>
          <w:tcPr>
            <w:tcW w:w="1260" w:type="dxa"/>
          </w:tcPr>
          <w:p w14:paraId="16D50242" w14:textId="77777777" w:rsidR="00D466B6" w:rsidRPr="0018108B" w:rsidRDefault="00D466B6" w:rsidP="00240B98">
            <w:pPr>
              <w:pStyle w:val="TableText"/>
              <w:rPr>
                <w:rFonts w:asciiTheme="minorHAnsi" w:hAnsiTheme="minorHAnsi"/>
              </w:rPr>
            </w:pPr>
            <w:r w:rsidRPr="0018108B">
              <w:t>0</w:t>
            </w:r>
          </w:p>
        </w:tc>
      </w:tr>
      <w:tr w:rsidR="00D466B6" w14:paraId="16D50248" w14:textId="77777777" w:rsidTr="008F033B">
        <w:trPr>
          <w:jc w:val="center"/>
        </w:trPr>
        <w:tc>
          <w:tcPr>
            <w:tcW w:w="678" w:type="dxa"/>
            <w:vMerge/>
            <w:shd w:val="clear" w:color="auto" w:fill="7F7F7F" w:themeFill="text1" w:themeFillTint="80"/>
          </w:tcPr>
          <w:p w14:paraId="16D50244" w14:textId="77777777" w:rsidR="00D466B6" w:rsidRDefault="00D466B6" w:rsidP="00240B98">
            <w:pPr>
              <w:pStyle w:val="TableText"/>
            </w:pPr>
          </w:p>
        </w:tc>
        <w:tc>
          <w:tcPr>
            <w:tcW w:w="2472" w:type="dxa"/>
          </w:tcPr>
          <w:p w14:paraId="16D50245" w14:textId="77777777" w:rsidR="00D466B6" w:rsidRPr="0018108B" w:rsidRDefault="00D466B6" w:rsidP="00240B98">
            <w:pPr>
              <w:pStyle w:val="TableText"/>
              <w:rPr>
                <w:rFonts w:asciiTheme="minorHAnsi" w:hAnsiTheme="minorHAnsi"/>
              </w:rPr>
            </w:pPr>
            <w:r w:rsidRPr="0018108B">
              <w:t>Door Type</w:t>
            </w:r>
          </w:p>
        </w:tc>
        <w:tc>
          <w:tcPr>
            <w:tcW w:w="1260" w:type="dxa"/>
          </w:tcPr>
          <w:p w14:paraId="16D50246" w14:textId="77777777" w:rsidR="00D466B6" w:rsidRPr="0018108B" w:rsidRDefault="00D466B6" w:rsidP="00240B98">
            <w:pPr>
              <w:pStyle w:val="TableText"/>
              <w:rPr>
                <w:rFonts w:asciiTheme="minorHAnsi" w:hAnsiTheme="minorHAnsi"/>
              </w:rPr>
            </w:pPr>
            <w:r w:rsidRPr="0018108B">
              <w:t>14143</w:t>
            </w:r>
          </w:p>
        </w:tc>
        <w:tc>
          <w:tcPr>
            <w:tcW w:w="1260" w:type="dxa"/>
          </w:tcPr>
          <w:p w14:paraId="16D50247" w14:textId="77777777" w:rsidR="00D466B6" w:rsidRPr="0018108B" w:rsidRDefault="00D466B6" w:rsidP="00240B98">
            <w:pPr>
              <w:pStyle w:val="TableText"/>
              <w:rPr>
                <w:rFonts w:asciiTheme="minorHAnsi" w:hAnsiTheme="minorHAnsi"/>
              </w:rPr>
            </w:pPr>
            <w:r w:rsidRPr="0018108B">
              <w:t>0</w:t>
            </w:r>
          </w:p>
        </w:tc>
      </w:tr>
      <w:tr w:rsidR="00D466B6" w14:paraId="16D5024D" w14:textId="77777777" w:rsidTr="008F033B">
        <w:trPr>
          <w:trHeight w:val="70"/>
          <w:jc w:val="center"/>
        </w:trPr>
        <w:tc>
          <w:tcPr>
            <w:tcW w:w="678" w:type="dxa"/>
            <w:vMerge/>
            <w:shd w:val="clear" w:color="auto" w:fill="7F7F7F" w:themeFill="text1" w:themeFillTint="80"/>
          </w:tcPr>
          <w:p w14:paraId="16D50249" w14:textId="77777777" w:rsidR="00D466B6" w:rsidRDefault="00D466B6" w:rsidP="00240B98">
            <w:pPr>
              <w:pStyle w:val="TableText"/>
            </w:pPr>
          </w:p>
        </w:tc>
        <w:tc>
          <w:tcPr>
            <w:tcW w:w="2472" w:type="dxa"/>
          </w:tcPr>
          <w:p w14:paraId="16D5024A" w14:textId="77777777" w:rsidR="00D466B6" w:rsidRPr="0018108B" w:rsidRDefault="00D466B6" w:rsidP="00240B98">
            <w:pPr>
              <w:pStyle w:val="TableText"/>
              <w:rPr>
                <w:rFonts w:asciiTheme="minorHAnsi" w:hAnsiTheme="minorHAnsi"/>
              </w:rPr>
            </w:pPr>
            <w:r w:rsidRPr="0018108B">
              <w:t>Single Tank Conventional</w:t>
            </w:r>
          </w:p>
        </w:tc>
        <w:tc>
          <w:tcPr>
            <w:tcW w:w="1260" w:type="dxa"/>
          </w:tcPr>
          <w:p w14:paraId="16D5024B" w14:textId="77777777" w:rsidR="00D466B6" w:rsidRPr="0018108B" w:rsidRDefault="00D466B6" w:rsidP="00240B98">
            <w:pPr>
              <w:pStyle w:val="TableText"/>
              <w:rPr>
                <w:rFonts w:asciiTheme="minorHAnsi" w:hAnsiTheme="minorHAnsi"/>
              </w:rPr>
            </w:pPr>
            <w:r w:rsidRPr="0018108B">
              <w:t>19235</w:t>
            </w:r>
          </w:p>
        </w:tc>
        <w:tc>
          <w:tcPr>
            <w:tcW w:w="1260" w:type="dxa"/>
          </w:tcPr>
          <w:p w14:paraId="16D5024C" w14:textId="77777777" w:rsidR="00D466B6" w:rsidRPr="0018108B" w:rsidRDefault="00D466B6" w:rsidP="00240B98">
            <w:pPr>
              <w:pStyle w:val="TableText"/>
              <w:rPr>
                <w:rFonts w:asciiTheme="minorHAnsi" w:hAnsiTheme="minorHAnsi"/>
              </w:rPr>
            </w:pPr>
            <w:r w:rsidRPr="0018108B">
              <w:t>0</w:t>
            </w:r>
          </w:p>
        </w:tc>
      </w:tr>
      <w:tr w:rsidR="00D466B6" w14:paraId="16D50252" w14:textId="77777777" w:rsidTr="008F033B">
        <w:trPr>
          <w:trHeight w:val="70"/>
          <w:jc w:val="center"/>
        </w:trPr>
        <w:tc>
          <w:tcPr>
            <w:tcW w:w="678" w:type="dxa"/>
            <w:vMerge/>
            <w:shd w:val="clear" w:color="auto" w:fill="7F7F7F" w:themeFill="text1" w:themeFillTint="80"/>
          </w:tcPr>
          <w:p w14:paraId="16D5024E" w14:textId="77777777" w:rsidR="00D466B6" w:rsidRDefault="00D466B6" w:rsidP="00240B98">
            <w:pPr>
              <w:pStyle w:val="TableText"/>
            </w:pPr>
          </w:p>
        </w:tc>
        <w:tc>
          <w:tcPr>
            <w:tcW w:w="2472" w:type="dxa"/>
          </w:tcPr>
          <w:p w14:paraId="16D5024F" w14:textId="77777777" w:rsidR="00D466B6" w:rsidRPr="0018108B" w:rsidRDefault="00D466B6" w:rsidP="00240B98">
            <w:pPr>
              <w:pStyle w:val="TableText"/>
              <w:rPr>
                <w:rFonts w:asciiTheme="minorHAnsi" w:hAnsiTheme="minorHAnsi"/>
              </w:rPr>
            </w:pPr>
            <w:r w:rsidRPr="0018108B">
              <w:t>Multi Tank Conventional</w:t>
            </w:r>
          </w:p>
        </w:tc>
        <w:tc>
          <w:tcPr>
            <w:tcW w:w="1260" w:type="dxa"/>
          </w:tcPr>
          <w:p w14:paraId="16D50250" w14:textId="77777777" w:rsidR="00D466B6" w:rsidRPr="0018108B" w:rsidRDefault="00D466B6" w:rsidP="00240B98">
            <w:pPr>
              <w:pStyle w:val="TableText"/>
              <w:rPr>
                <w:rFonts w:asciiTheme="minorHAnsi" w:hAnsiTheme="minorHAnsi"/>
              </w:rPr>
            </w:pPr>
            <w:r w:rsidRPr="0018108B">
              <w:t>34153</w:t>
            </w:r>
          </w:p>
        </w:tc>
        <w:tc>
          <w:tcPr>
            <w:tcW w:w="1260" w:type="dxa"/>
          </w:tcPr>
          <w:p w14:paraId="16D50251" w14:textId="77777777" w:rsidR="00D466B6" w:rsidRPr="0018108B" w:rsidRDefault="00D466B6" w:rsidP="00240B98">
            <w:pPr>
              <w:pStyle w:val="TableText"/>
              <w:rPr>
                <w:rFonts w:asciiTheme="minorHAnsi" w:hAnsiTheme="minorHAnsi"/>
              </w:rPr>
            </w:pPr>
            <w:r w:rsidRPr="0018108B">
              <w:t>0</w:t>
            </w:r>
          </w:p>
        </w:tc>
      </w:tr>
    </w:tbl>
    <w:p w14:paraId="16D50253" w14:textId="77777777" w:rsidR="00D466B6" w:rsidRDefault="00D466B6" w:rsidP="00D466B6"/>
    <w:p w14:paraId="16D50254" w14:textId="77777777" w:rsidR="00D466B6" w:rsidRDefault="00D466B6" w:rsidP="00D466B6">
      <w:pPr>
        <w:widowControl/>
        <w:spacing w:after="0"/>
        <w:jc w:val="left"/>
      </w:pPr>
      <w:r>
        <w:t>Electric building and natural gas booster water heating</w:t>
      </w:r>
    </w:p>
    <w:p w14:paraId="16D50255" w14:textId="77777777" w:rsidR="00D466B6" w:rsidRDefault="00D466B6" w:rsidP="00D466B6">
      <w:pPr>
        <w:widowControl/>
        <w:spacing w:after="0"/>
        <w:jc w:val="left"/>
      </w:pPr>
    </w:p>
    <w:tbl>
      <w:tblPr>
        <w:tblStyle w:val="TableGrid"/>
        <w:tblW w:w="0" w:type="auto"/>
        <w:jc w:val="center"/>
        <w:tblInd w:w="1008" w:type="dxa"/>
        <w:tblLook w:val="04A0" w:firstRow="1" w:lastRow="0" w:firstColumn="1" w:lastColumn="0" w:noHBand="0" w:noVBand="1"/>
      </w:tblPr>
      <w:tblGrid>
        <w:gridCol w:w="686"/>
        <w:gridCol w:w="2472"/>
        <w:gridCol w:w="1260"/>
        <w:gridCol w:w="1260"/>
      </w:tblGrid>
      <w:tr w:rsidR="00D466B6" w14:paraId="16D50259" w14:textId="77777777" w:rsidTr="008F033B">
        <w:trPr>
          <w:jc w:val="center"/>
        </w:trPr>
        <w:tc>
          <w:tcPr>
            <w:tcW w:w="3150" w:type="dxa"/>
            <w:gridSpan w:val="2"/>
            <w:shd w:val="clear" w:color="auto" w:fill="7F7F7F" w:themeFill="text1" w:themeFillTint="80"/>
          </w:tcPr>
          <w:p w14:paraId="16D50256" w14:textId="77777777" w:rsidR="00D466B6" w:rsidRDefault="00D466B6" w:rsidP="00240B98">
            <w:pPr>
              <w:pStyle w:val="TableHeading"/>
            </w:pPr>
            <w:r>
              <w:t>Dishwasher type</w:t>
            </w:r>
          </w:p>
        </w:tc>
        <w:tc>
          <w:tcPr>
            <w:tcW w:w="1260" w:type="dxa"/>
            <w:shd w:val="clear" w:color="auto" w:fill="7F7F7F" w:themeFill="text1" w:themeFillTint="80"/>
          </w:tcPr>
          <w:p w14:paraId="16D50257" w14:textId="77777777" w:rsidR="00D466B6" w:rsidRDefault="00D466B6" w:rsidP="00240B98">
            <w:pPr>
              <w:pStyle w:val="TableHeading"/>
            </w:pPr>
            <w:r>
              <w:t>kWh</w:t>
            </w:r>
          </w:p>
        </w:tc>
        <w:tc>
          <w:tcPr>
            <w:tcW w:w="1260" w:type="dxa"/>
            <w:shd w:val="clear" w:color="auto" w:fill="7F7F7F" w:themeFill="text1" w:themeFillTint="80"/>
          </w:tcPr>
          <w:p w14:paraId="16D50258" w14:textId="77777777" w:rsidR="00D466B6" w:rsidRDefault="00D466B6" w:rsidP="00240B98">
            <w:pPr>
              <w:pStyle w:val="TableHeading"/>
            </w:pPr>
            <w:r>
              <w:t>Therms</w:t>
            </w:r>
          </w:p>
        </w:tc>
      </w:tr>
      <w:tr w:rsidR="00D466B6" w14:paraId="16D5025E" w14:textId="77777777" w:rsidTr="008F033B">
        <w:trPr>
          <w:jc w:val="center"/>
        </w:trPr>
        <w:tc>
          <w:tcPr>
            <w:tcW w:w="678" w:type="dxa"/>
            <w:vMerge w:val="restart"/>
            <w:shd w:val="clear" w:color="auto" w:fill="7F7F7F" w:themeFill="text1" w:themeFillTint="80"/>
          </w:tcPr>
          <w:p w14:paraId="16D5025A" w14:textId="77777777" w:rsidR="00D466B6" w:rsidRDefault="00D466B6" w:rsidP="00240B98">
            <w:pPr>
              <w:pStyle w:val="TableHeading"/>
            </w:pPr>
            <w:r>
              <w:t>Low Temp</w:t>
            </w:r>
          </w:p>
        </w:tc>
        <w:tc>
          <w:tcPr>
            <w:tcW w:w="2472" w:type="dxa"/>
          </w:tcPr>
          <w:p w14:paraId="16D5025B" w14:textId="77777777" w:rsidR="00D466B6" w:rsidRPr="0018108B" w:rsidRDefault="00D466B6" w:rsidP="00B5105D">
            <w:pPr>
              <w:pStyle w:val="TechnicalTable"/>
            </w:pPr>
            <w:r w:rsidRPr="0018108B">
              <w:t>Under Counter</w:t>
            </w:r>
          </w:p>
        </w:tc>
        <w:tc>
          <w:tcPr>
            <w:tcW w:w="1260" w:type="dxa"/>
          </w:tcPr>
          <w:p w14:paraId="16D5025C" w14:textId="77777777" w:rsidR="00D466B6" w:rsidRPr="0018108B" w:rsidRDefault="00D466B6" w:rsidP="00B5105D">
            <w:pPr>
              <w:pStyle w:val="TechnicalTable"/>
            </w:pPr>
            <w:r w:rsidRPr="0018108B">
              <w:t>9089</w:t>
            </w:r>
          </w:p>
        </w:tc>
        <w:tc>
          <w:tcPr>
            <w:tcW w:w="1260" w:type="dxa"/>
          </w:tcPr>
          <w:p w14:paraId="16D5025D" w14:textId="77777777" w:rsidR="00D466B6" w:rsidRPr="0018108B" w:rsidRDefault="00D466B6" w:rsidP="00B5105D">
            <w:pPr>
              <w:pStyle w:val="TechnicalTable"/>
            </w:pPr>
            <w:r w:rsidRPr="0018108B">
              <w:t>0</w:t>
            </w:r>
          </w:p>
        </w:tc>
      </w:tr>
      <w:tr w:rsidR="00D466B6" w14:paraId="16D50263" w14:textId="77777777" w:rsidTr="008F033B">
        <w:trPr>
          <w:jc w:val="center"/>
        </w:trPr>
        <w:tc>
          <w:tcPr>
            <w:tcW w:w="678" w:type="dxa"/>
            <w:vMerge/>
            <w:shd w:val="clear" w:color="auto" w:fill="7F7F7F" w:themeFill="text1" w:themeFillTint="80"/>
          </w:tcPr>
          <w:p w14:paraId="16D5025F" w14:textId="77777777" w:rsidR="00D466B6" w:rsidRDefault="00D466B6" w:rsidP="00240B98">
            <w:pPr>
              <w:pStyle w:val="TableHeading"/>
            </w:pPr>
          </w:p>
        </w:tc>
        <w:tc>
          <w:tcPr>
            <w:tcW w:w="2472" w:type="dxa"/>
          </w:tcPr>
          <w:p w14:paraId="16D50260" w14:textId="77777777" w:rsidR="00D466B6" w:rsidRPr="0018108B" w:rsidRDefault="00D466B6" w:rsidP="00B5105D">
            <w:pPr>
              <w:pStyle w:val="TechnicalTable"/>
            </w:pPr>
            <w:r w:rsidRPr="0018108B">
              <w:t>Door Type</w:t>
            </w:r>
          </w:p>
        </w:tc>
        <w:tc>
          <w:tcPr>
            <w:tcW w:w="1260" w:type="dxa"/>
          </w:tcPr>
          <w:p w14:paraId="16D50261" w14:textId="77777777" w:rsidR="00D466B6" w:rsidRPr="0018108B" w:rsidRDefault="00D466B6" w:rsidP="00B5105D">
            <w:pPr>
              <w:pStyle w:val="TechnicalTable"/>
            </w:pPr>
            <w:r w:rsidRPr="0018108B">
              <w:t>21833</w:t>
            </w:r>
          </w:p>
        </w:tc>
        <w:tc>
          <w:tcPr>
            <w:tcW w:w="1260" w:type="dxa"/>
          </w:tcPr>
          <w:p w14:paraId="16D50262" w14:textId="77777777" w:rsidR="00D466B6" w:rsidRPr="0018108B" w:rsidRDefault="00D466B6" w:rsidP="00B5105D">
            <w:pPr>
              <w:pStyle w:val="TechnicalTable"/>
            </w:pPr>
            <w:r w:rsidRPr="0018108B">
              <w:t>0</w:t>
            </w:r>
          </w:p>
        </w:tc>
      </w:tr>
      <w:tr w:rsidR="00D466B6" w14:paraId="16D50268" w14:textId="77777777" w:rsidTr="008F033B">
        <w:trPr>
          <w:jc w:val="center"/>
        </w:trPr>
        <w:tc>
          <w:tcPr>
            <w:tcW w:w="678" w:type="dxa"/>
            <w:vMerge/>
            <w:shd w:val="clear" w:color="auto" w:fill="7F7F7F" w:themeFill="text1" w:themeFillTint="80"/>
          </w:tcPr>
          <w:p w14:paraId="16D50264" w14:textId="77777777" w:rsidR="00D466B6" w:rsidRDefault="00D466B6" w:rsidP="00240B98">
            <w:pPr>
              <w:pStyle w:val="TableHeading"/>
            </w:pPr>
          </w:p>
        </w:tc>
        <w:tc>
          <w:tcPr>
            <w:tcW w:w="2472" w:type="dxa"/>
          </w:tcPr>
          <w:p w14:paraId="16D50265" w14:textId="77777777" w:rsidR="00D466B6" w:rsidRPr="0018108B" w:rsidRDefault="00D466B6" w:rsidP="00B5105D">
            <w:pPr>
              <w:pStyle w:val="TechnicalTable"/>
            </w:pPr>
            <w:r w:rsidRPr="0018108B">
              <w:t>Single Tank Conventional</w:t>
            </w:r>
          </w:p>
        </w:tc>
        <w:tc>
          <w:tcPr>
            <w:tcW w:w="1260" w:type="dxa"/>
          </w:tcPr>
          <w:p w14:paraId="16D50266" w14:textId="77777777" w:rsidR="00D466B6" w:rsidRPr="0018108B" w:rsidRDefault="00D466B6" w:rsidP="00B5105D">
            <w:pPr>
              <w:pStyle w:val="TechnicalTable"/>
            </w:pPr>
            <w:r w:rsidRPr="0018108B">
              <w:t>24470</w:t>
            </w:r>
          </w:p>
        </w:tc>
        <w:tc>
          <w:tcPr>
            <w:tcW w:w="1260" w:type="dxa"/>
          </w:tcPr>
          <w:p w14:paraId="16D50267" w14:textId="77777777" w:rsidR="00D466B6" w:rsidRPr="0018108B" w:rsidRDefault="00D466B6" w:rsidP="00B5105D">
            <w:pPr>
              <w:pStyle w:val="TechnicalTable"/>
            </w:pPr>
            <w:r w:rsidRPr="0018108B">
              <w:t>0</w:t>
            </w:r>
          </w:p>
        </w:tc>
      </w:tr>
      <w:tr w:rsidR="00D466B6" w14:paraId="16D5026D" w14:textId="77777777" w:rsidTr="008F033B">
        <w:trPr>
          <w:jc w:val="center"/>
        </w:trPr>
        <w:tc>
          <w:tcPr>
            <w:tcW w:w="678" w:type="dxa"/>
            <w:vMerge/>
            <w:shd w:val="clear" w:color="auto" w:fill="7F7F7F" w:themeFill="text1" w:themeFillTint="80"/>
          </w:tcPr>
          <w:p w14:paraId="16D50269" w14:textId="77777777" w:rsidR="00D466B6" w:rsidRDefault="00D466B6" w:rsidP="00240B98">
            <w:pPr>
              <w:pStyle w:val="TableHeading"/>
            </w:pPr>
          </w:p>
        </w:tc>
        <w:tc>
          <w:tcPr>
            <w:tcW w:w="2472" w:type="dxa"/>
          </w:tcPr>
          <w:p w14:paraId="16D5026A" w14:textId="77777777" w:rsidR="00D466B6" w:rsidRPr="0018108B" w:rsidRDefault="00D466B6" w:rsidP="00B5105D">
            <w:pPr>
              <w:pStyle w:val="TechnicalTable"/>
            </w:pPr>
            <w:r w:rsidRPr="0018108B">
              <w:t>Multi Tank Conventional</w:t>
            </w:r>
          </w:p>
        </w:tc>
        <w:tc>
          <w:tcPr>
            <w:tcW w:w="1260" w:type="dxa"/>
          </w:tcPr>
          <w:p w14:paraId="16D5026B" w14:textId="77777777" w:rsidR="00D466B6" w:rsidRPr="0018108B" w:rsidRDefault="00D466B6" w:rsidP="00B5105D">
            <w:pPr>
              <w:pStyle w:val="TechnicalTable"/>
            </w:pPr>
            <w:r w:rsidRPr="0018108B">
              <w:t>29718</w:t>
            </w:r>
          </w:p>
        </w:tc>
        <w:tc>
          <w:tcPr>
            <w:tcW w:w="1260" w:type="dxa"/>
          </w:tcPr>
          <w:p w14:paraId="16D5026C" w14:textId="77777777" w:rsidR="00D466B6" w:rsidRPr="0018108B" w:rsidRDefault="00D466B6" w:rsidP="00B5105D">
            <w:pPr>
              <w:pStyle w:val="TechnicalTable"/>
            </w:pPr>
            <w:r w:rsidRPr="0018108B">
              <w:t>0</w:t>
            </w:r>
          </w:p>
        </w:tc>
      </w:tr>
      <w:tr w:rsidR="00D466B6" w14:paraId="16D50272" w14:textId="77777777" w:rsidTr="008F033B">
        <w:trPr>
          <w:jc w:val="center"/>
        </w:trPr>
        <w:tc>
          <w:tcPr>
            <w:tcW w:w="678" w:type="dxa"/>
            <w:vMerge w:val="restart"/>
            <w:shd w:val="clear" w:color="auto" w:fill="7F7F7F" w:themeFill="text1" w:themeFillTint="80"/>
          </w:tcPr>
          <w:p w14:paraId="16D5026E" w14:textId="77777777" w:rsidR="00D466B6" w:rsidRDefault="00D466B6" w:rsidP="00240B98">
            <w:pPr>
              <w:pStyle w:val="TableHeading"/>
            </w:pPr>
            <w:r>
              <w:t>High Temp</w:t>
            </w:r>
          </w:p>
        </w:tc>
        <w:tc>
          <w:tcPr>
            <w:tcW w:w="2472" w:type="dxa"/>
          </w:tcPr>
          <w:p w14:paraId="16D5026F" w14:textId="77777777" w:rsidR="00D466B6" w:rsidRPr="0018108B" w:rsidRDefault="00D466B6" w:rsidP="00B5105D">
            <w:pPr>
              <w:pStyle w:val="TechnicalTable"/>
            </w:pPr>
            <w:r w:rsidRPr="0018108B">
              <w:t>Under Counter</w:t>
            </w:r>
          </w:p>
        </w:tc>
        <w:tc>
          <w:tcPr>
            <w:tcW w:w="1260" w:type="dxa"/>
          </w:tcPr>
          <w:p w14:paraId="16D50270" w14:textId="77777777" w:rsidR="00D466B6" w:rsidRPr="0018108B" w:rsidRDefault="00D466B6" w:rsidP="00B5105D">
            <w:pPr>
              <w:pStyle w:val="TechnicalTable"/>
            </w:pPr>
            <w:r w:rsidRPr="0018108B">
              <w:t>7208</w:t>
            </w:r>
          </w:p>
        </w:tc>
        <w:tc>
          <w:tcPr>
            <w:tcW w:w="1260" w:type="dxa"/>
          </w:tcPr>
          <w:p w14:paraId="16D50271" w14:textId="77777777" w:rsidR="00D466B6" w:rsidRPr="0018108B" w:rsidRDefault="00D466B6" w:rsidP="00B5105D">
            <w:pPr>
              <w:pStyle w:val="TechnicalTable"/>
            </w:pPr>
            <w:r w:rsidRPr="0018108B">
              <w:t>110</w:t>
            </w:r>
          </w:p>
        </w:tc>
      </w:tr>
      <w:tr w:rsidR="00D466B6" w14:paraId="16D50277" w14:textId="77777777" w:rsidTr="008F033B">
        <w:trPr>
          <w:jc w:val="center"/>
        </w:trPr>
        <w:tc>
          <w:tcPr>
            <w:tcW w:w="678" w:type="dxa"/>
            <w:vMerge/>
            <w:shd w:val="clear" w:color="auto" w:fill="7F7F7F" w:themeFill="text1" w:themeFillTint="80"/>
          </w:tcPr>
          <w:p w14:paraId="16D50273" w14:textId="77777777" w:rsidR="00D466B6" w:rsidRDefault="00D466B6" w:rsidP="00240B98">
            <w:pPr>
              <w:pStyle w:val="TableText"/>
            </w:pPr>
          </w:p>
        </w:tc>
        <w:tc>
          <w:tcPr>
            <w:tcW w:w="2472" w:type="dxa"/>
          </w:tcPr>
          <w:p w14:paraId="16D50274" w14:textId="77777777" w:rsidR="00D466B6" w:rsidRPr="0018108B" w:rsidRDefault="00D466B6" w:rsidP="00B5105D">
            <w:pPr>
              <w:pStyle w:val="TechnicalTable"/>
            </w:pPr>
            <w:r w:rsidRPr="0018108B">
              <w:t>Door Type</w:t>
            </w:r>
          </w:p>
        </w:tc>
        <w:tc>
          <w:tcPr>
            <w:tcW w:w="1260" w:type="dxa"/>
          </w:tcPr>
          <w:p w14:paraId="16D50275" w14:textId="77777777" w:rsidR="00D466B6" w:rsidRPr="0018108B" w:rsidRDefault="00D466B6" w:rsidP="00B5105D">
            <w:pPr>
              <w:pStyle w:val="TechnicalTable"/>
            </w:pPr>
            <w:r w:rsidRPr="0018108B">
              <w:t>19436</w:t>
            </w:r>
          </w:p>
        </w:tc>
        <w:tc>
          <w:tcPr>
            <w:tcW w:w="1260" w:type="dxa"/>
          </w:tcPr>
          <w:p w14:paraId="16D50276" w14:textId="77777777" w:rsidR="00D466B6" w:rsidRPr="0018108B" w:rsidRDefault="00D466B6" w:rsidP="00B5105D">
            <w:pPr>
              <w:pStyle w:val="TechnicalTable"/>
            </w:pPr>
            <w:r w:rsidRPr="0018108B">
              <w:t>205</w:t>
            </w:r>
          </w:p>
        </w:tc>
      </w:tr>
      <w:tr w:rsidR="00D466B6" w14:paraId="16D5027C" w14:textId="77777777" w:rsidTr="008F033B">
        <w:trPr>
          <w:trHeight w:val="278"/>
          <w:jc w:val="center"/>
        </w:trPr>
        <w:tc>
          <w:tcPr>
            <w:tcW w:w="678" w:type="dxa"/>
            <w:vMerge/>
            <w:shd w:val="clear" w:color="auto" w:fill="7F7F7F" w:themeFill="text1" w:themeFillTint="80"/>
          </w:tcPr>
          <w:p w14:paraId="16D50278" w14:textId="77777777" w:rsidR="00D466B6" w:rsidRDefault="00D466B6" w:rsidP="00240B98">
            <w:pPr>
              <w:pStyle w:val="TableText"/>
            </w:pPr>
          </w:p>
        </w:tc>
        <w:tc>
          <w:tcPr>
            <w:tcW w:w="2472" w:type="dxa"/>
          </w:tcPr>
          <w:p w14:paraId="16D50279" w14:textId="77777777" w:rsidR="00D466B6" w:rsidRPr="0018108B" w:rsidRDefault="00D466B6" w:rsidP="00B5105D">
            <w:pPr>
              <w:pStyle w:val="TechnicalTable"/>
            </w:pPr>
            <w:r w:rsidRPr="0018108B">
              <w:t>Single Tank Conventional</w:t>
            </w:r>
          </w:p>
        </w:tc>
        <w:tc>
          <w:tcPr>
            <w:tcW w:w="1260" w:type="dxa"/>
          </w:tcPr>
          <w:p w14:paraId="16D5027A" w14:textId="77777777" w:rsidR="00D466B6" w:rsidRPr="0018108B" w:rsidRDefault="00D466B6" w:rsidP="00B5105D">
            <w:pPr>
              <w:pStyle w:val="TechnicalTable"/>
            </w:pPr>
            <w:r w:rsidRPr="0018108B">
              <w:t>29792</w:t>
            </w:r>
          </w:p>
        </w:tc>
        <w:tc>
          <w:tcPr>
            <w:tcW w:w="1260" w:type="dxa"/>
          </w:tcPr>
          <w:p w14:paraId="16D5027B" w14:textId="77777777" w:rsidR="00D466B6" w:rsidRPr="0018108B" w:rsidRDefault="00D466B6" w:rsidP="00B5105D">
            <w:pPr>
              <w:pStyle w:val="TechnicalTable"/>
            </w:pPr>
            <w:r w:rsidRPr="0018108B">
              <w:t>258</w:t>
            </w:r>
          </w:p>
        </w:tc>
      </w:tr>
      <w:tr w:rsidR="00D466B6" w14:paraId="16D50281" w14:textId="77777777" w:rsidTr="008F033B">
        <w:trPr>
          <w:jc w:val="center"/>
        </w:trPr>
        <w:tc>
          <w:tcPr>
            <w:tcW w:w="678" w:type="dxa"/>
            <w:vMerge/>
            <w:shd w:val="clear" w:color="auto" w:fill="7F7F7F" w:themeFill="text1" w:themeFillTint="80"/>
          </w:tcPr>
          <w:p w14:paraId="16D5027D" w14:textId="77777777" w:rsidR="00D466B6" w:rsidRDefault="00D466B6" w:rsidP="00240B98">
            <w:pPr>
              <w:pStyle w:val="TableText"/>
            </w:pPr>
          </w:p>
        </w:tc>
        <w:tc>
          <w:tcPr>
            <w:tcW w:w="2472" w:type="dxa"/>
          </w:tcPr>
          <w:p w14:paraId="16D5027E" w14:textId="77777777" w:rsidR="00D466B6" w:rsidRPr="0018108B" w:rsidRDefault="00D466B6" w:rsidP="00B5105D">
            <w:pPr>
              <w:pStyle w:val="TechnicalTable"/>
            </w:pPr>
            <w:r w:rsidRPr="0018108B">
              <w:t>Multi Tank Conventional</w:t>
            </w:r>
          </w:p>
        </w:tc>
        <w:tc>
          <w:tcPr>
            <w:tcW w:w="1260" w:type="dxa"/>
          </w:tcPr>
          <w:p w14:paraId="16D5027F" w14:textId="77777777" w:rsidR="00D466B6" w:rsidRPr="0018108B" w:rsidRDefault="00D466B6" w:rsidP="00B5105D">
            <w:pPr>
              <w:pStyle w:val="TechnicalTable"/>
            </w:pPr>
            <w:r w:rsidRPr="0018108B">
              <w:t>34974</w:t>
            </w:r>
          </w:p>
        </w:tc>
        <w:tc>
          <w:tcPr>
            <w:tcW w:w="1260" w:type="dxa"/>
          </w:tcPr>
          <w:p w14:paraId="16D50280" w14:textId="77777777" w:rsidR="00D466B6" w:rsidRPr="0018108B" w:rsidRDefault="00D466B6" w:rsidP="00B5105D">
            <w:pPr>
              <w:pStyle w:val="TechnicalTable"/>
            </w:pPr>
            <w:r w:rsidRPr="0018108B">
              <w:t>503</w:t>
            </w:r>
          </w:p>
        </w:tc>
      </w:tr>
    </w:tbl>
    <w:p w14:paraId="16D50282" w14:textId="77777777" w:rsidR="00D466B6" w:rsidRDefault="00D466B6" w:rsidP="00D466B6"/>
    <w:p w14:paraId="16D50283" w14:textId="77777777" w:rsidR="00D466B6" w:rsidRDefault="00D466B6" w:rsidP="00D466B6">
      <w:r>
        <w:t>Natural Gas building and electric booster water heating</w:t>
      </w:r>
    </w:p>
    <w:tbl>
      <w:tblPr>
        <w:tblStyle w:val="TableGrid"/>
        <w:tblW w:w="0" w:type="auto"/>
        <w:jc w:val="center"/>
        <w:tblInd w:w="1008" w:type="dxa"/>
        <w:tblLook w:val="04A0" w:firstRow="1" w:lastRow="0" w:firstColumn="1" w:lastColumn="0" w:noHBand="0" w:noVBand="1"/>
      </w:tblPr>
      <w:tblGrid>
        <w:gridCol w:w="686"/>
        <w:gridCol w:w="2472"/>
        <w:gridCol w:w="1260"/>
        <w:gridCol w:w="1260"/>
      </w:tblGrid>
      <w:tr w:rsidR="00D466B6" w14:paraId="16D50287" w14:textId="77777777" w:rsidTr="008F033B">
        <w:trPr>
          <w:jc w:val="center"/>
        </w:trPr>
        <w:tc>
          <w:tcPr>
            <w:tcW w:w="3150" w:type="dxa"/>
            <w:gridSpan w:val="2"/>
            <w:shd w:val="clear" w:color="auto" w:fill="7F7F7F" w:themeFill="text1" w:themeFillTint="80"/>
          </w:tcPr>
          <w:p w14:paraId="16D50284" w14:textId="77777777" w:rsidR="00D466B6" w:rsidRDefault="00D466B6" w:rsidP="00240B98">
            <w:pPr>
              <w:pStyle w:val="TableHeading"/>
            </w:pPr>
            <w:r>
              <w:t>Dishwasher type</w:t>
            </w:r>
          </w:p>
        </w:tc>
        <w:tc>
          <w:tcPr>
            <w:tcW w:w="1260" w:type="dxa"/>
            <w:shd w:val="clear" w:color="auto" w:fill="7F7F7F" w:themeFill="text1" w:themeFillTint="80"/>
          </w:tcPr>
          <w:p w14:paraId="16D50285" w14:textId="77777777" w:rsidR="00D466B6" w:rsidRDefault="00D466B6" w:rsidP="00240B98">
            <w:pPr>
              <w:pStyle w:val="TableHeading"/>
            </w:pPr>
            <w:r>
              <w:t>kWh</w:t>
            </w:r>
          </w:p>
        </w:tc>
        <w:tc>
          <w:tcPr>
            <w:tcW w:w="1260" w:type="dxa"/>
            <w:shd w:val="clear" w:color="auto" w:fill="7F7F7F" w:themeFill="text1" w:themeFillTint="80"/>
          </w:tcPr>
          <w:p w14:paraId="16D50286" w14:textId="77777777" w:rsidR="00D466B6" w:rsidRDefault="00D466B6" w:rsidP="00240B98">
            <w:pPr>
              <w:pStyle w:val="TableHeading"/>
            </w:pPr>
            <w:r>
              <w:t>Therms</w:t>
            </w:r>
          </w:p>
        </w:tc>
      </w:tr>
      <w:tr w:rsidR="00D466B6" w14:paraId="16D5028C" w14:textId="77777777" w:rsidTr="008F033B">
        <w:trPr>
          <w:jc w:val="center"/>
        </w:trPr>
        <w:tc>
          <w:tcPr>
            <w:tcW w:w="678" w:type="dxa"/>
            <w:vMerge w:val="restart"/>
            <w:shd w:val="clear" w:color="auto" w:fill="7F7F7F" w:themeFill="text1" w:themeFillTint="80"/>
          </w:tcPr>
          <w:p w14:paraId="16D50288" w14:textId="77777777" w:rsidR="00D466B6" w:rsidRDefault="00D466B6" w:rsidP="00240B98">
            <w:pPr>
              <w:pStyle w:val="TableHeading"/>
            </w:pPr>
            <w:r>
              <w:t>Low Temp</w:t>
            </w:r>
          </w:p>
        </w:tc>
        <w:tc>
          <w:tcPr>
            <w:tcW w:w="2472" w:type="dxa"/>
          </w:tcPr>
          <w:p w14:paraId="16D50289" w14:textId="77777777" w:rsidR="00D466B6" w:rsidRDefault="00D466B6" w:rsidP="00B5105D">
            <w:pPr>
              <w:pStyle w:val="TechnicalTable"/>
            </w:pPr>
            <w:r>
              <w:t>Under Counter</w:t>
            </w:r>
          </w:p>
        </w:tc>
        <w:tc>
          <w:tcPr>
            <w:tcW w:w="1260" w:type="dxa"/>
          </w:tcPr>
          <w:p w14:paraId="16D5028A" w14:textId="77777777" w:rsidR="00D466B6" w:rsidRDefault="00D466B6" w:rsidP="00B5105D">
            <w:pPr>
              <w:pStyle w:val="TechnicalTable"/>
            </w:pPr>
            <w:r>
              <w:t>0</w:t>
            </w:r>
          </w:p>
        </w:tc>
        <w:tc>
          <w:tcPr>
            <w:tcW w:w="1260" w:type="dxa"/>
          </w:tcPr>
          <w:p w14:paraId="16D5028B" w14:textId="77777777" w:rsidR="00D466B6" w:rsidRDefault="00D466B6" w:rsidP="00B5105D">
            <w:pPr>
              <w:pStyle w:val="TechnicalTable"/>
            </w:pPr>
            <w:r>
              <w:t>56</w:t>
            </w:r>
          </w:p>
        </w:tc>
      </w:tr>
      <w:tr w:rsidR="00D466B6" w14:paraId="16D50291" w14:textId="77777777" w:rsidTr="008F033B">
        <w:trPr>
          <w:jc w:val="center"/>
        </w:trPr>
        <w:tc>
          <w:tcPr>
            <w:tcW w:w="678" w:type="dxa"/>
            <w:vMerge/>
            <w:shd w:val="clear" w:color="auto" w:fill="7F7F7F" w:themeFill="text1" w:themeFillTint="80"/>
          </w:tcPr>
          <w:p w14:paraId="16D5028D" w14:textId="77777777" w:rsidR="00D466B6" w:rsidRDefault="00D466B6" w:rsidP="00240B98">
            <w:pPr>
              <w:pStyle w:val="TableHeading"/>
            </w:pPr>
          </w:p>
        </w:tc>
        <w:tc>
          <w:tcPr>
            <w:tcW w:w="2472" w:type="dxa"/>
          </w:tcPr>
          <w:p w14:paraId="16D5028E" w14:textId="77777777" w:rsidR="00D466B6" w:rsidRDefault="00D466B6" w:rsidP="00B5105D">
            <w:pPr>
              <w:pStyle w:val="TechnicalTable"/>
            </w:pPr>
            <w:r>
              <w:t>Door Type</w:t>
            </w:r>
          </w:p>
        </w:tc>
        <w:tc>
          <w:tcPr>
            <w:tcW w:w="1260" w:type="dxa"/>
          </w:tcPr>
          <w:p w14:paraId="16D5028F" w14:textId="77777777" w:rsidR="00D466B6" w:rsidRDefault="00D466B6" w:rsidP="00B5105D">
            <w:pPr>
              <w:pStyle w:val="TechnicalTable"/>
            </w:pPr>
            <w:r>
              <w:t>0</w:t>
            </w:r>
          </w:p>
        </w:tc>
        <w:tc>
          <w:tcPr>
            <w:tcW w:w="1260" w:type="dxa"/>
          </w:tcPr>
          <w:p w14:paraId="16D50290" w14:textId="77777777" w:rsidR="00D466B6" w:rsidRDefault="00D466B6" w:rsidP="00B5105D">
            <w:pPr>
              <w:pStyle w:val="TechnicalTable"/>
            </w:pPr>
            <w:r>
              <w:t>562</w:t>
            </w:r>
          </w:p>
        </w:tc>
      </w:tr>
      <w:tr w:rsidR="00D466B6" w14:paraId="16D50296" w14:textId="77777777" w:rsidTr="008F033B">
        <w:trPr>
          <w:jc w:val="center"/>
        </w:trPr>
        <w:tc>
          <w:tcPr>
            <w:tcW w:w="678" w:type="dxa"/>
            <w:vMerge/>
            <w:shd w:val="clear" w:color="auto" w:fill="7F7F7F" w:themeFill="text1" w:themeFillTint="80"/>
          </w:tcPr>
          <w:p w14:paraId="16D50292" w14:textId="77777777" w:rsidR="00D466B6" w:rsidRDefault="00D466B6" w:rsidP="00240B98">
            <w:pPr>
              <w:pStyle w:val="TableHeading"/>
            </w:pPr>
          </w:p>
        </w:tc>
        <w:tc>
          <w:tcPr>
            <w:tcW w:w="2472" w:type="dxa"/>
          </w:tcPr>
          <w:p w14:paraId="16D50293" w14:textId="77777777" w:rsidR="00D466B6" w:rsidRDefault="00D466B6" w:rsidP="00B5105D">
            <w:pPr>
              <w:pStyle w:val="TechnicalTable"/>
            </w:pPr>
            <w:r>
              <w:t>Single Tank Conventional</w:t>
            </w:r>
          </w:p>
        </w:tc>
        <w:tc>
          <w:tcPr>
            <w:tcW w:w="1260" w:type="dxa"/>
          </w:tcPr>
          <w:p w14:paraId="16D50294" w14:textId="77777777" w:rsidR="00D466B6" w:rsidRDefault="00D466B6" w:rsidP="00B5105D">
            <w:pPr>
              <w:pStyle w:val="TechnicalTable"/>
            </w:pPr>
            <w:r>
              <w:t>0</w:t>
            </w:r>
          </w:p>
        </w:tc>
        <w:tc>
          <w:tcPr>
            <w:tcW w:w="1260" w:type="dxa"/>
          </w:tcPr>
          <w:p w14:paraId="16D50295" w14:textId="77777777" w:rsidR="00D466B6" w:rsidRDefault="00D466B6" w:rsidP="00B5105D">
            <w:pPr>
              <w:pStyle w:val="TechnicalTable"/>
            </w:pPr>
            <w:r>
              <w:t>527</w:t>
            </w:r>
          </w:p>
        </w:tc>
      </w:tr>
      <w:tr w:rsidR="00D466B6" w14:paraId="16D5029B" w14:textId="77777777" w:rsidTr="008F033B">
        <w:trPr>
          <w:jc w:val="center"/>
        </w:trPr>
        <w:tc>
          <w:tcPr>
            <w:tcW w:w="678" w:type="dxa"/>
            <w:vMerge/>
            <w:shd w:val="clear" w:color="auto" w:fill="7F7F7F" w:themeFill="text1" w:themeFillTint="80"/>
          </w:tcPr>
          <w:p w14:paraId="16D50297" w14:textId="77777777" w:rsidR="00D466B6" w:rsidRDefault="00D466B6" w:rsidP="00240B98">
            <w:pPr>
              <w:pStyle w:val="TableHeading"/>
            </w:pPr>
          </w:p>
        </w:tc>
        <w:tc>
          <w:tcPr>
            <w:tcW w:w="2472" w:type="dxa"/>
          </w:tcPr>
          <w:p w14:paraId="16D50298" w14:textId="77777777" w:rsidR="00D466B6" w:rsidRDefault="00D466B6" w:rsidP="00B5105D">
            <w:pPr>
              <w:pStyle w:val="TechnicalTable"/>
            </w:pPr>
            <w:r>
              <w:t>Multi Tank Conventional</w:t>
            </w:r>
          </w:p>
        </w:tc>
        <w:tc>
          <w:tcPr>
            <w:tcW w:w="1260" w:type="dxa"/>
          </w:tcPr>
          <w:p w14:paraId="16D50299" w14:textId="77777777" w:rsidR="00D466B6" w:rsidRDefault="00D466B6" w:rsidP="00B5105D">
            <w:pPr>
              <w:pStyle w:val="TechnicalTable"/>
            </w:pPr>
            <w:r>
              <w:t>0</w:t>
            </w:r>
          </w:p>
        </w:tc>
        <w:tc>
          <w:tcPr>
            <w:tcW w:w="1260" w:type="dxa"/>
          </w:tcPr>
          <w:p w14:paraId="16D5029A" w14:textId="77777777" w:rsidR="00D466B6" w:rsidRDefault="00D466B6" w:rsidP="00B5105D">
            <w:pPr>
              <w:pStyle w:val="TechnicalTable"/>
            </w:pPr>
            <w:r>
              <w:t>809</w:t>
            </w:r>
          </w:p>
        </w:tc>
      </w:tr>
      <w:tr w:rsidR="00D466B6" w14:paraId="16D502A0" w14:textId="77777777" w:rsidTr="008F033B">
        <w:trPr>
          <w:jc w:val="center"/>
        </w:trPr>
        <w:tc>
          <w:tcPr>
            <w:tcW w:w="678" w:type="dxa"/>
            <w:vMerge w:val="restart"/>
            <w:shd w:val="clear" w:color="auto" w:fill="7F7F7F" w:themeFill="text1" w:themeFillTint="80"/>
          </w:tcPr>
          <w:p w14:paraId="16D5029C" w14:textId="77777777" w:rsidR="00D466B6" w:rsidRDefault="00D466B6" w:rsidP="00240B98">
            <w:pPr>
              <w:pStyle w:val="TableHeading"/>
            </w:pPr>
            <w:r>
              <w:t>High Temp</w:t>
            </w:r>
          </w:p>
        </w:tc>
        <w:tc>
          <w:tcPr>
            <w:tcW w:w="2472" w:type="dxa"/>
          </w:tcPr>
          <w:p w14:paraId="16D5029D" w14:textId="77777777" w:rsidR="00D466B6" w:rsidRDefault="00D466B6" w:rsidP="00B5105D">
            <w:pPr>
              <w:pStyle w:val="TechnicalTable"/>
            </w:pPr>
            <w:r>
              <w:t>Under Counter</w:t>
            </w:r>
          </w:p>
        </w:tc>
        <w:tc>
          <w:tcPr>
            <w:tcW w:w="1260" w:type="dxa"/>
          </w:tcPr>
          <w:p w14:paraId="16D5029E" w14:textId="77777777" w:rsidR="00D466B6" w:rsidRPr="00D64E92" w:rsidRDefault="00D466B6" w:rsidP="00B5105D">
            <w:pPr>
              <w:pStyle w:val="TechnicalTable"/>
            </w:pPr>
            <w:r>
              <w:t>2717</w:t>
            </w:r>
          </w:p>
        </w:tc>
        <w:tc>
          <w:tcPr>
            <w:tcW w:w="1260" w:type="dxa"/>
          </w:tcPr>
          <w:p w14:paraId="16D5029F" w14:textId="77777777" w:rsidR="00D466B6" w:rsidRDefault="00D466B6" w:rsidP="00B5105D">
            <w:pPr>
              <w:pStyle w:val="TechnicalTable"/>
            </w:pPr>
            <w:r>
              <w:t>220</w:t>
            </w:r>
          </w:p>
        </w:tc>
      </w:tr>
      <w:tr w:rsidR="00D466B6" w14:paraId="16D502A5" w14:textId="77777777" w:rsidTr="008F033B">
        <w:trPr>
          <w:jc w:val="center"/>
        </w:trPr>
        <w:tc>
          <w:tcPr>
            <w:tcW w:w="678" w:type="dxa"/>
            <w:vMerge/>
            <w:shd w:val="clear" w:color="auto" w:fill="7F7F7F" w:themeFill="text1" w:themeFillTint="80"/>
          </w:tcPr>
          <w:p w14:paraId="16D502A1" w14:textId="77777777" w:rsidR="00D466B6" w:rsidRDefault="00D466B6" w:rsidP="00240B98">
            <w:pPr>
              <w:pStyle w:val="TableText"/>
            </w:pPr>
          </w:p>
        </w:tc>
        <w:tc>
          <w:tcPr>
            <w:tcW w:w="2472" w:type="dxa"/>
          </w:tcPr>
          <w:p w14:paraId="16D502A2" w14:textId="77777777" w:rsidR="00D466B6" w:rsidRDefault="00D466B6" w:rsidP="00B5105D">
            <w:pPr>
              <w:pStyle w:val="TechnicalTable"/>
            </w:pPr>
            <w:r>
              <w:t>Door Type</w:t>
            </w:r>
          </w:p>
        </w:tc>
        <w:tc>
          <w:tcPr>
            <w:tcW w:w="1260" w:type="dxa"/>
          </w:tcPr>
          <w:p w14:paraId="16D502A3" w14:textId="77777777" w:rsidR="00D466B6" w:rsidRDefault="00D466B6" w:rsidP="00B5105D">
            <w:pPr>
              <w:pStyle w:val="TechnicalTable"/>
            </w:pPr>
            <w:r>
              <w:t>5269</w:t>
            </w:r>
          </w:p>
        </w:tc>
        <w:tc>
          <w:tcPr>
            <w:tcW w:w="1260" w:type="dxa"/>
          </w:tcPr>
          <w:p w14:paraId="16D502A4" w14:textId="77777777" w:rsidR="00D466B6" w:rsidRDefault="00D466B6" w:rsidP="00B5105D">
            <w:pPr>
              <w:pStyle w:val="TechnicalTable"/>
            </w:pPr>
            <w:r>
              <w:t>441</w:t>
            </w:r>
          </w:p>
        </w:tc>
      </w:tr>
      <w:tr w:rsidR="00D466B6" w14:paraId="16D502AA" w14:textId="77777777" w:rsidTr="008F033B">
        <w:trPr>
          <w:trHeight w:val="278"/>
          <w:jc w:val="center"/>
        </w:trPr>
        <w:tc>
          <w:tcPr>
            <w:tcW w:w="678" w:type="dxa"/>
            <w:vMerge/>
            <w:shd w:val="clear" w:color="auto" w:fill="7F7F7F" w:themeFill="text1" w:themeFillTint="80"/>
          </w:tcPr>
          <w:p w14:paraId="16D502A6" w14:textId="77777777" w:rsidR="00D466B6" w:rsidRDefault="00D466B6" w:rsidP="00240B98">
            <w:pPr>
              <w:pStyle w:val="TableText"/>
            </w:pPr>
          </w:p>
        </w:tc>
        <w:tc>
          <w:tcPr>
            <w:tcW w:w="2472" w:type="dxa"/>
          </w:tcPr>
          <w:p w14:paraId="16D502A7" w14:textId="77777777" w:rsidR="00D466B6" w:rsidRDefault="00D466B6" w:rsidP="00B5105D">
            <w:pPr>
              <w:pStyle w:val="TechnicalTable"/>
            </w:pPr>
            <w:r>
              <w:t>Single Tank Conventional</w:t>
            </w:r>
          </w:p>
        </w:tc>
        <w:tc>
          <w:tcPr>
            <w:tcW w:w="1260" w:type="dxa"/>
          </w:tcPr>
          <w:p w14:paraId="16D502A8" w14:textId="77777777" w:rsidR="00D466B6" w:rsidRDefault="00D466B6" w:rsidP="00B5105D">
            <w:pPr>
              <w:pStyle w:val="TechnicalTable"/>
            </w:pPr>
            <w:r>
              <w:t>8110</w:t>
            </w:r>
          </w:p>
        </w:tc>
        <w:tc>
          <w:tcPr>
            <w:tcW w:w="1260" w:type="dxa"/>
          </w:tcPr>
          <w:p w14:paraId="16D502A9" w14:textId="77777777" w:rsidR="00D466B6" w:rsidRDefault="00D466B6" w:rsidP="00B5105D">
            <w:pPr>
              <w:pStyle w:val="TechnicalTable"/>
            </w:pPr>
            <w:r>
              <w:t>515</w:t>
            </w:r>
          </w:p>
        </w:tc>
      </w:tr>
      <w:tr w:rsidR="00D466B6" w14:paraId="16D502AF" w14:textId="77777777" w:rsidTr="008F033B">
        <w:trPr>
          <w:jc w:val="center"/>
        </w:trPr>
        <w:tc>
          <w:tcPr>
            <w:tcW w:w="678" w:type="dxa"/>
            <w:vMerge/>
            <w:shd w:val="clear" w:color="auto" w:fill="7F7F7F" w:themeFill="text1" w:themeFillTint="80"/>
          </w:tcPr>
          <w:p w14:paraId="16D502AB" w14:textId="77777777" w:rsidR="00D466B6" w:rsidRDefault="00D466B6" w:rsidP="00240B98">
            <w:pPr>
              <w:pStyle w:val="TableText"/>
            </w:pPr>
          </w:p>
        </w:tc>
        <w:tc>
          <w:tcPr>
            <w:tcW w:w="2472" w:type="dxa"/>
          </w:tcPr>
          <w:p w14:paraId="16D502AC" w14:textId="77777777" w:rsidR="00D466B6" w:rsidRDefault="00D466B6" w:rsidP="00B5105D">
            <w:pPr>
              <w:pStyle w:val="TechnicalTable"/>
            </w:pPr>
            <w:r>
              <w:t>Multi Tank Conventional</w:t>
            </w:r>
          </w:p>
        </w:tc>
        <w:tc>
          <w:tcPr>
            <w:tcW w:w="1260" w:type="dxa"/>
          </w:tcPr>
          <w:p w14:paraId="16D502AD" w14:textId="77777777" w:rsidR="00D466B6" w:rsidRDefault="00D466B6" w:rsidP="00B5105D">
            <w:pPr>
              <w:pStyle w:val="TechnicalTable"/>
            </w:pPr>
            <w:r>
              <w:t>12419</w:t>
            </w:r>
          </w:p>
        </w:tc>
        <w:tc>
          <w:tcPr>
            <w:tcW w:w="1260" w:type="dxa"/>
          </w:tcPr>
          <w:p w14:paraId="16D502AE" w14:textId="77777777" w:rsidR="00D466B6" w:rsidRDefault="00D466B6" w:rsidP="00B5105D">
            <w:pPr>
              <w:pStyle w:val="TechnicalTable"/>
            </w:pPr>
            <w:r>
              <w:t>1007</w:t>
            </w:r>
          </w:p>
        </w:tc>
      </w:tr>
    </w:tbl>
    <w:p w14:paraId="16D502B0" w14:textId="77777777" w:rsidR="00D466B6" w:rsidRDefault="00D466B6" w:rsidP="00D466B6"/>
    <w:p w14:paraId="16D502B1" w14:textId="77777777" w:rsidR="00D466B6" w:rsidRDefault="00D466B6" w:rsidP="00D466B6">
      <w:pPr>
        <w:widowControl/>
        <w:spacing w:after="0"/>
        <w:jc w:val="left"/>
      </w:pPr>
      <w:r>
        <w:br w:type="page"/>
      </w:r>
    </w:p>
    <w:p w14:paraId="16D502B2" w14:textId="77777777" w:rsidR="00D466B6" w:rsidRDefault="00D466B6" w:rsidP="00D466B6">
      <w:r>
        <w:t>Natural Gas building and booster water heating</w:t>
      </w:r>
    </w:p>
    <w:tbl>
      <w:tblPr>
        <w:tblStyle w:val="TableGrid"/>
        <w:tblW w:w="0" w:type="auto"/>
        <w:jc w:val="center"/>
        <w:tblInd w:w="1008" w:type="dxa"/>
        <w:tblLook w:val="04A0" w:firstRow="1" w:lastRow="0" w:firstColumn="1" w:lastColumn="0" w:noHBand="0" w:noVBand="1"/>
      </w:tblPr>
      <w:tblGrid>
        <w:gridCol w:w="686"/>
        <w:gridCol w:w="2382"/>
        <w:gridCol w:w="1350"/>
        <w:gridCol w:w="1260"/>
      </w:tblGrid>
      <w:tr w:rsidR="00D466B6" w14:paraId="16D502B6" w14:textId="77777777" w:rsidTr="008F033B">
        <w:trPr>
          <w:jc w:val="center"/>
        </w:trPr>
        <w:tc>
          <w:tcPr>
            <w:tcW w:w="3060" w:type="dxa"/>
            <w:gridSpan w:val="2"/>
            <w:shd w:val="clear" w:color="auto" w:fill="7F7F7F" w:themeFill="text1" w:themeFillTint="80"/>
          </w:tcPr>
          <w:p w14:paraId="16D502B3" w14:textId="77777777" w:rsidR="00D466B6" w:rsidRDefault="00D466B6" w:rsidP="00240B98">
            <w:pPr>
              <w:pStyle w:val="TableHeading"/>
            </w:pPr>
            <w:r>
              <w:t>Dishwasher type</w:t>
            </w:r>
          </w:p>
        </w:tc>
        <w:tc>
          <w:tcPr>
            <w:tcW w:w="1350" w:type="dxa"/>
            <w:shd w:val="clear" w:color="auto" w:fill="7F7F7F" w:themeFill="text1" w:themeFillTint="80"/>
          </w:tcPr>
          <w:p w14:paraId="16D502B4" w14:textId="77777777" w:rsidR="00D466B6" w:rsidRDefault="00D466B6" w:rsidP="00240B98">
            <w:pPr>
              <w:pStyle w:val="TableHeading"/>
            </w:pPr>
            <w:r>
              <w:t>kWh</w:t>
            </w:r>
          </w:p>
        </w:tc>
        <w:tc>
          <w:tcPr>
            <w:tcW w:w="1260" w:type="dxa"/>
            <w:shd w:val="clear" w:color="auto" w:fill="7F7F7F" w:themeFill="text1" w:themeFillTint="80"/>
          </w:tcPr>
          <w:p w14:paraId="16D502B5" w14:textId="77777777" w:rsidR="00D466B6" w:rsidRDefault="00D466B6" w:rsidP="00240B98">
            <w:pPr>
              <w:pStyle w:val="TableHeading"/>
            </w:pPr>
            <w:r>
              <w:t>Therms</w:t>
            </w:r>
          </w:p>
        </w:tc>
      </w:tr>
      <w:tr w:rsidR="00D466B6" w:rsidRPr="0018108B" w14:paraId="16D502BB" w14:textId="77777777" w:rsidTr="008F033B">
        <w:trPr>
          <w:jc w:val="center"/>
        </w:trPr>
        <w:tc>
          <w:tcPr>
            <w:tcW w:w="678" w:type="dxa"/>
            <w:vMerge w:val="restart"/>
            <w:shd w:val="clear" w:color="auto" w:fill="7F7F7F" w:themeFill="text1" w:themeFillTint="80"/>
          </w:tcPr>
          <w:p w14:paraId="16D502B7" w14:textId="77777777" w:rsidR="00D466B6" w:rsidRDefault="00D466B6" w:rsidP="00240B98">
            <w:pPr>
              <w:pStyle w:val="TableHeading"/>
            </w:pPr>
            <w:r>
              <w:t>Low Temp</w:t>
            </w:r>
          </w:p>
        </w:tc>
        <w:tc>
          <w:tcPr>
            <w:tcW w:w="2382" w:type="dxa"/>
          </w:tcPr>
          <w:p w14:paraId="16D502B8" w14:textId="77777777" w:rsidR="00D466B6" w:rsidRPr="0018108B" w:rsidRDefault="00D466B6" w:rsidP="00B5105D">
            <w:pPr>
              <w:pStyle w:val="TechnicalTable"/>
            </w:pPr>
            <w:r w:rsidRPr="0018108B">
              <w:t>Under Counter</w:t>
            </w:r>
          </w:p>
        </w:tc>
        <w:tc>
          <w:tcPr>
            <w:tcW w:w="1350" w:type="dxa"/>
          </w:tcPr>
          <w:p w14:paraId="16D502B9" w14:textId="77777777" w:rsidR="00D466B6" w:rsidRPr="0018108B" w:rsidRDefault="00D466B6" w:rsidP="00B5105D">
            <w:pPr>
              <w:pStyle w:val="TechnicalTable"/>
            </w:pPr>
            <w:r w:rsidRPr="0018108B">
              <w:t>0</w:t>
            </w:r>
          </w:p>
        </w:tc>
        <w:tc>
          <w:tcPr>
            <w:tcW w:w="1260" w:type="dxa"/>
          </w:tcPr>
          <w:p w14:paraId="16D502BA" w14:textId="77777777" w:rsidR="00D466B6" w:rsidRPr="0018108B" w:rsidRDefault="00D466B6" w:rsidP="00B5105D">
            <w:pPr>
              <w:pStyle w:val="TechnicalTable"/>
            </w:pPr>
            <w:r w:rsidRPr="0018108B">
              <w:t>56</w:t>
            </w:r>
          </w:p>
        </w:tc>
      </w:tr>
      <w:tr w:rsidR="00D466B6" w:rsidRPr="0018108B" w14:paraId="16D502C0" w14:textId="77777777" w:rsidTr="008F033B">
        <w:trPr>
          <w:jc w:val="center"/>
        </w:trPr>
        <w:tc>
          <w:tcPr>
            <w:tcW w:w="678" w:type="dxa"/>
            <w:vMerge/>
            <w:shd w:val="clear" w:color="auto" w:fill="7F7F7F" w:themeFill="text1" w:themeFillTint="80"/>
          </w:tcPr>
          <w:p w14:paraId="16D502BC" w14:textId="77777777" w:rsidR="00D466B6" w:rsidRDefault="00D466B6" w:rsidP="00240B98">
            <w:pPr>
              <w:pStyle w:val="TableHeading"/>
            </w:pPr>
          </w:p>
        </w:tc>
        <w:tc>
          <w:tcPr>
            <w:tcW w:w="2382" w:type="dxa"/>
          </w:tcPr>
          <w:p w14:paraId="16D502BD" w14:textId="77777777" w:rsidR="00D466B6" w:rsidRPr="0018108B" w:rsidRDefault="00D466B6" w:rsidP="00B5105D">
            <w:pPr>
              <w:pStyle w:val="TechnicalTable"/>
            </w:pPr>
            <w:r w:rsidRPr="0018108B">
              <w:t>Door Type</w:t>
            </w:r>
          </w:p>
        </w:tc>
        <w:tc>
          <w:tcPr>
            <w:tcW w:w="1350" w:type="dxa"/>
          </w:tcPr>
          <w:p w14:paraId="16D502BE" w14:textId="77777777" w:rsidR="00D466B6" w:rsidRPr="0018108B" w:rsidRDefault="00D466B6" w:rsidP="00B5105D">
            <w:pPr>
              <w:pStyle w:val="TechnicalTable"/>
            </w:pPr>
            <w:r w:rsidRPr="0018108B">
              <w:t>0</w:t>
            </w:r>
          </w:p>
        </w:tc>
        <w:tc>
          <w:tcPr>
            <w:tcW w:w="1260" w:type="dxa"/>
          </w:tcPr>
          <w:p w14:paraId="16D502BF" w14:textId="77777777" w:rsidR="00D466B6" w:rsidRPr="0018108B" w:rsidRDefault="00D466B6" w:rsidP="00B5105D">
            <w:pPr>
              <w:pStyle w:val="TechnicalTable"/>
            </w:pPr>
            <w:r w:rsidRPr="0018108B">
              <w:t>562</w:t>
            </w:r>
          </w:p>
        </w:tc>
      </w:tr>
      <w:tr w:rsidR="00D466B6" w:rsidRPr="0018108B" w14:paraId="16D502C5" w14:textId="77777777" w:rsidTr="008F033B">
        <w:trPr>
          <w:jc w:val="center"/>
        </w:trPr>
        <w:tc>
          <w:tcPr>
            <w:tcW w:w="678" w:type="dxa"/>
            <w:vMerge/>
            <w:shd w:val="clear" w:color="auto" w:fill="7F7F7F" w:themeFill="text1" w:themeFillTint="80"/>
          </w:tcPr>
          <w:p w14:paraId="16D502C1" w14:textId="77777777" w:rsidR="00D466B6" w:rsidRDefault="00D466B6" w:rsidP="00240B98">
            <w:pPr>
              <w:pStyle w:val="TableHeading"/>
            </w:pPr>
          </w:p>
        </w:tc>
        <w:tc>
          <w:tcPr>
            <w:tcW w:w="2382" w:type="dxa"/>
          </w:tcPr>
          <w:p w14:paraId="16D502C2" w14:textId="77777777" w:rsidR="00D466B6" w:rsidRPr="0018108B" w:rsidRDefault="00D466B6" w:rsidP="00B5105D">
            <w:pPr>
              <w:pStyle w:val="TechnicalTable"/>
            </w:pPr>
            <w:r w:rsidRPr="0018108B">
              <w:t>Single Tank Conventional</w:t>
            </w:r>
          </w:p>
        </w:tc>
        <w:tc>
          <w:tcPr>
            <w:tcW w:w="1350" w:type="dxa"/>
          </w:tcPr>
          <w:p w14:paraId="16D502C3" w14:textId="77777777" w:rsidR="00D466B6" w:rsidRPr="0018108B" w:rsidRDefault="00D466B6" w:rsidP="00B5105D">
            <w:pPr>
              <w:pStyle w:val="TechnicalTable"/>
            </w:pPr>
            <w:r w:rsidRPr="0018108B">
              <w:t>0</w:t>
            </w:r>
          </w:p>
        </w:tc>
        <w:tc>
          <w:tcPr>
            <w:tcW w:w="1260" w:type="dxa"/>
          </w:tcPr>
          <w:p w14:paraId="16D502C4" w14:textId="77777777" w:rsidR="00D466B6" w:rsidRPr="0018108B" w:rsidRDefault="00D466B6" w:rsidP="00B5105D">
            <w:pPr>
              <w:pStyle w:val="TechnicalTable"/>
            </w:pPr>
            <w:r w:rsidRPr="0018108B">
              <w:t>527</w:t>
            </w:r>
          </w:p>
        </w:tc>
      </w:tr>
      <w:tr w:rsidR="00D466B6" w:rsidRPr="0018108B" w14:paraId="16D502CA" w14:textId="77777777" w:rsidTr="008F033B">
        <w:trPr>
          <w:jc w:val="center"/>
        </w:trPr>
        <w:tc>
          <w:tcPr>
            <w:tcW w:w="678" w:type="dxa"/>
            <w:vMerge/>
            <w:shd w:val="clear" w:color="auto" w:fill="7F7F7F" w:themeFill="text1" w:themeFillTint="80"/>
          </w:tcPr>
          <w:p w14:paraId="16D502C6" w14:textId="77777777" w:rsidR="00D466B6" w:rsidRDefault="00D466B6" w:rsidP="00240B98">
            <w:pPr>
              <w:pStyle w:val="TableHeading"/>
            </w:pPr>
          </w:p>
        </w:tc>
        <w:tc>
          <w:tcPr>
            <w:tcW w:w="2382" w:type="dxa"/>
          </w:tcPr>
          <w:p w14:paraId="16D502C7" w14:textId="77777777" w:rsidR="00D466B6" w:rsidRPr="0018108B" w:rsidRDefault="00D466B6" w:rsidP="00B5105D">
            <w:pPr>
              <w:pStyle w:val="TechnicalTable"/>
            </w:pPr>
            <w:r w:rsidRPr="0018108B">
              <w:t>Multi Tank Conventional</w:t>
            </w:r>
          </w:p>
        </w:tc>
        <w:tc>
          <w:tcPr>
            <w:tcW w:w="1350" w:type="dxa"/>
          </w:tcPr>
          <w:p w14:paraId="16D502C8" w14:textId="77777777" w:rsidR="00D466B6" w:rsidRPr="0018108B" w:rsidRDefault="00D466B6" w:rsidP="00B5105D">
            <w:pPr>
              <w:pStyle w:val="TechnicalTable"/>
            </w:pPr>
            <w:r w:rsidRPr="0018108B">
              <w:t>0</w:t>
            </w:r>
          </w:p>
        </w:tc>
        <w:tc>
          <w:tcPr>
            <w:tcW w:w="1260" w:type="dxa"/>
          </w:tcPr>
          <w:p w14:paraId="16D502C9" w14:textId="77777777" w:rsidR="00D466B6" w:rsidRPr="0018108B" w:rsidRDefault="00D466B6" w:rsidP="00B5105D">
            <w:pPr>
              <w:pStyle w:val="TechnicalTable"/>
            </w:pPr>
            <w:r w:rsidRPr="0018108B">
              <w:t>809</w:t>
            </w:r>
          </w:p>
        </w:tc>
      </w:tr>
      <w:tr w:rsidR="00D466B6" w:rsidRPr="0018108B" w14:paraId="16D502CF" w14:textId="77777777" w:rsidTr="008F033B">
        <w:trPr>
          <w:jc w:val="center"/>
        </w:trPr>
        <w:tc>
          <w:tcPr>
            <w:tcW w:w="678" w:type="dxa"/>
            <w:vMerge w:val="restart"/>
            <w:shd w:val="clear" w:color="auto" w:fill="7F7F7F" w:themeFill="text1" w:themeFillTint="80"/>
          </w:tcPr>
          <w:p w14:paraId="16D502CB" w14:textId="77777777" w:rsidR="00D466B6" w:rsidRDefault="00D466B6" w:rsidP="00240B98">
            <w:pPr>
              <w:pStyle w:val="TableHeading"/>
            </w:pPr>
            <w:r>
              <w:t>High Temp</w:t>
            </w:r>
          </w:p>
        </w:tc>
        <w:tc>
          <w:tcPr>
            <w:tcW w:w="2382" w:type="dxa"/>
          </w:tcPr>
          <w:p w14:paraId="16D502CC" w14:textId="77777777" w:rsidR="00D466B6" w:rsidRPr="0018108B" w:rsidRDefault="00D466B6" w:rsidP="00B5105D">
            <w:pPr>
              <w:pStyle w:val="TechnicalTable"/>
            </w:pPr>
            <w:r w:rsidRPr="0018108B">
              <w:t>Under Counter</w:t>
            </w:r>
          </w:p>
        </w:tc>
        <w:tc>
          <w:tcPr>
            <w:tcW w:w="1350" w:type="dxa"/>
          </w:tcPr>
          <w:p w14:paraId="16D502CD" w14:textId="77777777" w:rsidR="00D466B6" w:rsidRPr="0018108B" w:rsidRDefault="00D466B6" w:rsidP="00B5105D">
            <w:pPr>
              <w:pStyle w:val="TechnicalTable"/>
            </w:pPr>
            <w:r w:rsidRPr="0018108B">
              <w:t>0</w:t>
            </w:r>
          </w:p>
        </w:tc>
        <w:tc>
          <w:tcPr>
            <w:tcW w:w="1260" w:type="dxa"/>
          </w:tcPr>
          <w:p w14:paraId="16D502CE" w14:textId="77777777" w:rsidR="00D466B6" w:rsidRPr="0018108B" w:rsidRDefault="00D466B6" w:rsidP="00B5105D">
            <w:pPr>
              <w:pStyle w:val="TechnicalTable"/>
            </w:pPr>
            <w:r w:rsidRPr="0018108B">
              <w:t>330</w:t>
            </w:r>
          </w:p>
        </w:tc>
      </w:tr>
      <w:tr w:rsidR="00D466B6" w:rsidRPr="0018108B" w14:paraId="16D502D4" w14:textId="77777777" w:rsidTr="008F033B">
        <w:trPr>
          <w:jc w:val="center"/>
        </w:trPr>
        <w:tc>
          <w:tcPr>
            <w:tcW w:w="678" w:type="dxa"/>
            <w:vMerge/>
            <w:shd w:val="clear" w:color="auto" w:fill="7F7F7F" w:themeFill="text1" w:themeFillTint="80"/>
          </w:tcPr>
          <w:p w14:paraId="16D502D0" w14:textId="77777777" w:rsidR="00D466B6" w:rsidRDefault="00D466B6" w:rsidP="00240B98">
            <w:pPr>
              <w:pStyle w:val="TableText"/>
            </w:pPr>
          </w:p>
        </w:tc>
        <w:tc>
          <w:tcPr>
            <w:tcW w:w="2382" w:type="dxa"/>
          </w:tcPr>
          <w:p w14:paraId="16D502D1" w14:textId="77777777" w:rsidR="00D466B6" w:rsidRPr="0018108B" w:rsidRDefault="00D466B6" w:rsidP="00B5105D">
            <w:pPr>
              <w:pStyle w:val="TechnicalTable"/>
            </w:pPr>
            <w:r w:rsidRPr="0018108B">
              <w:t>Door Type</w:t>
            </w:r>
          </w:p>
        </w:tc>
        <w:tc>
          <w:tcPr>
            <w:tcW w:w="1350" w:type="dxa"/>
          </w:tcPr>
          <w:p w14:paraId="16D502D2" w14:textId="77777777" w:rsidR="00D466B6" w:rsidRPr="0018108B" w:rsidRDefault="00D466B6" w:rsidP="00B5105D">
            <w:pPr>
              <w:pStyle w:val="TechnicalTable"/>
            </w:pPr>
            <w:r w:rsidRPr="0018108B">
              <w:t>198</w:t>
            </w:r>
          </w:p>
        </w:tc>
        <w:tc>
          <w:tcPr>
            <w:tcW w:w="1260" w:type="dxa"/>
          </w:tcPr>
          <w:p w14:paraId="16D502D3" w14:textId="77777777" w:rsidR="00D466B6" w:rsidRPr="0018108B" w:rsidRDefault="00D466B6" w:rsidP="00B5105D">
            <w:pPr>
              <w:pStyle w:val="TechnicalTable"/>
            </w:pPr>
            <w:r w:rsidRPr="0018108B">
              <w:t>617</w:t>
            </w:r>
          </w:p>
        </w:tc>
      </w:tr>
      <w:tr w:rsidR="00D466B6" w:rsidRPr="0018108B" w14:paraId="16D502D9" w14:textId="77777777" w:rsidTr="008F033B">
        <w:trPr>
          <w:trHeight w:val="278"/>
          <w:jc w:val="center"/>
        </w:trPr>
        <w:tc>
          <w:tcPr>
            <w:tcW w:w="678" w:type="dxa"/>
            <w:vMerge/>
            <w:shd w:val="clear" w:color="auto" w:fill="7F7F7F" w:themeFill="text1" w:themeFillTint="80"/>
          </w:tcPr>
          <w:p w14:paraId="16D502D5" w14:textId="77777777" w:rsidR="00D466B6" w:rsidRDefault="00D466B6" w:rsidP="00240B98">
            <w:pPr>
              <w:pStyle w:val="TableText"/>
            </w:pPr>
          </w:p>
        </w:tc>
        <w:tc>
          <w:tcPr>
            <w:tcW w:w="2382" w:type="dxa"/>
          </w:tcPr>
          <w:p w14:paraId="16D502D6" w14:textId="77777777" w:rsidR="00D466B6" w:rsidRPr="0018108B" w:rsidRDefault="00D466B6" w:rsidP="00B5105D">
            <w:pPr>
              <w:pStyle w:val="TechnicalTable"/>
            </w:pPr>
            <w:r w:rsidRPr="0018108B">
              <w:t>Single Tank Conventional</w:t>
            </w:r>
          </w:p>
        </w:tc>
        <w:tc>
          <w:tcPr>
            <w:tcW w:w="1350" w:type="dxa"/>
          </w:tcPr>
          <w:p w14:paraId="16D502D7" w14:textId="77777777" w:rsidR="00D466B6" w:rsidRPr="0018108B" w:rsidRDefault="00D466B6" w:rsidP="00B5105D">
            <w:pPr>
              <w:pStyle w:val="TechnicalTable"/>
            </w:pPr>
            <w:r w:rsidRPr="0018108B">
              <w:t>1752</w:t>
            </w:r>
          </w:p>
        </w:tc>
        <w:tc>
          <w:tcPr>
            <w:tcW w:w="1260" w:type="dxa"/>
          </w:tcPr>
          <w:p w14:paraId="16D502D8" w14:textId="77777777" w:rsidR="00D466B6" w:rsidRPr="0018108B" w:rsidRDefault="00D466B6" w:rsidP="00B5105D">
            <w:pPr>
              <w:pStyle w:val="TechnicalTable"/>
            </w:pPr>
            <w:r w:rsidRPr="0018108B">
              <w:t>773</w:t>
            </w:r>
          </w:p>
        </w:tc>
      </w:tr>
      <w:tr w:rsidR="00D466B6" w:rsidRPr="0018108B" w14:paraId="16D502DE" w14:textId="77777777" w:rsidTr="008F033B">
        <w:trPr>
          <w:jc w:val="center"/>
        </w:trPr>
        <w:tc>
          <w:tcPr>
            <w:tcW w:w="678" w:type="dxa"/>
            <w:vMerge/>
            <w:shd w:val="clear" w:color="auto" w:fill="7F7F7F" w:themeFill="text1" w:themeFillTint="80"/>
          </w:tcPr>
          <w:p w14:paraId="16D502DA" w14:textId="77777777" w:rsidR="00D466B6" w:rsidRDefault="00D466B6" w:rsidP="00240B98">
            <w:pPr>
              <w:pStyle w:val="TableText"/>
            </w:pPr>
          </w:p>
        </w:tc>
        <w:tc>
          <w:tcPr>
            <w:tcW w:w="2382" w:type="dxa"/>
          </w:tcPr>
          <w:p w14:paraId="16D502DB" w14:textId="77777777" w:rsidR="00D466B6" w:rsidRPr="0018108B" w:rsidRDefault="00D466B6" w:rsidP="00B5105D">
            <w:pPr>
              <w:pStyle w:val="TechnicalTable"/>
            </w:pPr>
            <w:r w:rsidRPr="0018108B">
              <w:t>Multi Tank Conventional</w:t>
            </w:r>
          </w:p>
        </w:tc>
        <w:tc>
          <w:tcPr>
            <w:tcW w:w="1350" w:type="dxa"/>
          </w:tcPr>
          <w:p w14:paraId="16D502DC" w14:textId="77777777" w:rsidR="00D466B6" w:rsidRPr="0018108B" w:rsidRDefault="00D466B6" w:rsidP="00B5105D">
            <w:pPr>
              <w:pStyle w:val="TechnicalTable"/>
            </w:pPr>
            <w:r w:rsidRPr="0018108B">
              <w:t>0</w:t>
            </w:r>
          </w:p>
        </w:tc>
        <w:tc>
          <w:tcPr>
            <w:tcW w:w="1260" w:type="dxa"/>
          </w:tcPr>
          <w:p w14:paraId="16D502DD" w14:textId="77777777" w:rsidR="00D466B6" w:rsidRPr="0018108B" w:rsidRDefault="00D466B6" w:rsidP="00B5105D">
            <w:pPr>
              <w:pStyle w:val="TechnicalTable"/>
            </w:pPr>
            <w:r w:rsidRPr="0018108B">
              <w:t>1510</w:t>
            </w:r>
          </w:p>
        </w:tc>
      </w:tr>
    </w:tbl>
    <w:p w14:paraId="16D502DF" w14:textId="77777777" w:rsidR="00D466B6" w:rsidRDefault="00D466B6" w:rsidP="00090AC8">
      <w:pPr>
        <w:pStyle w:val="Heading6"/>
      </w:pPr>
      <w:r>
        <w:t>Water Savings</w:t>
      </w:r>
    </w:p>
    <w:p w14:paraId="16D502E0" w14:textId="77777777" w:rsidR="00D466B6" w:rsidRDefault="00D466B6" w:rsidP="00D466B6">
      <w:r>
        <w:t>Using standard assumptions water savings would be:</w:t>
      </w:r>
    </w:p>
    <w:tbl>
      <w:tblPr>
        <w:tblStyle w:val="TableGrid"/>
        <w:tblW w:w="0" w:type="auto"/>
        <w:jc w:val="center"/>
        <w:tblInd w:w="1008" w:type="dxa"/>
        <w:tblLook w:val="04A0" w:firstRow="1" w:lastRow="0" w:firstColumn="1" w:lastColumn="0" w:noHBand="0" w:noVBand="1"/>
      </w:tblPr>
      <w:tblGrid>
        <w:gridCol w:w="686"/>
        <w:gridCol w:w="2472"/>
        <w:gridCol w:w="1260"/>
      </w:tblGrid>
      <w:tr w:rsidR="00D466B6" w14:paraId="16D502E3" w14:textId="77777777" w:rsidTr="008F033B">
        <w:trPr>
          <w:jc w:val="center"/>
        </w:trPr>
        <w:tc>
          <w:tcPr>
            <w:tcW w:w="3150" w:type="dxa"/>
            <w:gridSpan w:val="2"/>
            <w:shd w:val="clear" w:color="auto" w:fill="7F7F7F" w:themeFill="text1" w:themeFillTint="80"/>
          </w:tcPr>
          <w:p w14:paraId="16D502E1" w14:textId="77777777" w:rsidR="00D466B6" w:rsidRDefault="00D466B6" w:rsidP="00240B98">
            <w:pPr>
              <w:pStyle w:val="TableHeading"/>
            </w:pPr>
            <w:r>
              <w:t>Dishwasher type</w:t>
            </w:r>
          </w:p>
        </w:tc>
        <w:tc>
          <w:tcPr>
            <w:tcW w:w="1260" w:type="dxa"/>
            <w:shd w:val="clear" w:color="auto" w:fill="7F7F7F" w:themeFill="text1" w:themeFillTint="80"/>
          </w:tcPr>
          <w:p w14:paraId="16D502E2" w14:textId="77777777" w:rsidR="00D466B6" w:rsidRDefault="00D466B6" w:rsidP="00240B98">
            <w:pPr>
              <w:pStyle w:val="TableHeading"/>
            </w:pPr>
            <w:r>
              <w:t>Savings (gallons)</w:t>
            </w:r>
          </w:p>
        </w:tc>
      </w:tr>
      <w:tr w:rsidR="00D466B6" w14:paraId="16D502E7" w14:textId="77777777" w:rsidTr="008F033B">
        <w:trPr>
          <w:jc w:val="center"/>
        </w:trPr>
        <w:tc>
          <w:tcPr>
            <w:tcW w:w="678" w:type="dxa"/>
            <w:vMerge w:val="restart"/>
            <w:shd w:val="clear" w:color="auto" w:fill="7F7F7F" w:themeFill="text1" w:themeFillTint="80"/>
          </w:tcPr>
          <w:p w14:paraId="16D502E4" w14:textId="77777777" w:rsidR="00D466B6" w:rsidRDefault="00D466B6" w:rsidP="00240B98">
            <w:pPr>
              <w:pStyle w:val="TableHeading"/>
            </w:pPr>
            <w:r>
              <w:t>Low Temp</w:t>
            </w:r>
          </w:p>
        </w:tc>
        <w:tc>
          <w:tcPr>
            <w:tcW w:w="2472" w:type="dxa"/>
          </w:tcPr>
          <w:p w14:paraId="16D502E5" w14:textId="77777777" w:rsidR="00D466B6" w:rsidRPr="0018108B" w:rsidRDefault="00D466B6" w:rsidP="00B5105D">
            <w:pPr>
              <w:pStyle w:val="TechnicalTable"/>
            </w:pPr>
            <w:r w:rsidRPr="0018108B">
              <w:t>Under Counter</w:t>
            </w:r>
          </w:p>
        </w:tc>
        <w:tc>
          <w:tcPr>
            <w:tcW w:w="1260" w:type="dxa"/>
          </w:tcPr>
          <w:p w14:paraId="16D502E6" w14:textId="77777777" w:rsidR="00D466B6" w:rsidRPr="0018108B" w:rsidRDefault="00D466B6" w:rsidP="00B5105D">
            <w:pPr>
              <w:pStyle w:val="TechnicalTable"/>
            </w:pPr>
            <w:r w:rsidRPr="0018108B">
              <w:t>6,844</w:t>
            </w:r>
          </w:p>
        </w:tc>
      </w:tr>
      <w:tr w:rsidR="00D466B6" w14:paraId="16D502EB" w14:textId="77777777" w:rsidTr="008F033B">
        <w:trPr>
          <w:jc w:val="center"/>
        </w:trPr>
        <w:tc>
          <w:tcPr>
            <w:tcW w:w="678" w:type="dxa"/>
            <w:vMerge/>
            <w:shd w:val="clear" w:color="auto" w:fill="7F7F7F" w:themeFill="text1" w:themeFillTint="80"/>
          </w:tcPr>
          <w:p w14:paraId="16D502E8" w14:textId="77777777" w:rsidR="00D466B6" w:rsidRDefault="00D466B6" w:rsidP="00240B98">
            <w:pPr>
              <w:pStyle w:val="TableHeading"/>
            </w:pPr>
          </w:p>
        </w:tc>
        <w:tc>
          <w:tcPr>
            <w:tcW w:w="2472" w:type="dxa"/>
          </w:tcPr>
          <w:p w14:paraId="16D502E9" w14:textId="77777777" w:rsidR="00D466B6" w:rsidRPr="0018108B" w:rsidRDefault="00D466B6" w:rsidP="00B5105D">
            <w:pPr>
              <w:pStyle w:val="TechnicalTable"/>
            </w:pPr>
            <w:r w:rsidRPr="0018108B">
              <w:t>Door Type</w:t>
            </w:r>
          </w:p>
        </w:tc>
        <w:tc>
          <w:tcPr>
            <w:tcW w:w="1260" w:type="dxa"/>
          </w:tcPr>
          <w:p w14:paraId="16D502EA" w14:textId="77777777" w:rsidR="00D466B6" w:rsidRPr="0018108B" w:rsidRDefault="00D466B6" w:rsidP="00B5105D">
            <w:pPr>
              <w:pStyle w:val="TechnicalTable"/>
            </w:pPr>
            <w:r w:rsidRPr="0018108B">
              <w:t>6,8474</w:t>
            </w:r>
          </w:p>
        </w:tc>
      </w:tr>
      <w:tr w:rsidR="00D466B6" w14:paraId="16D502EF" w14:textId="77777777" w:rsidTr="008F033B">
        <w:trPr>
          <w:jc w:val="center"/>
        </w:trPr>
        <w:tc>
          <w:tcPr>
            <w:tcW w:w="678" w:type="dxa"/>
            <w:vMerge/>
            <w:shd w:val="clear" w:color="auto" w:fill="7F7F7F" w:themeFill="text1" w:themeFillTint="80"/>
          </w:tcPr>
          <w:p w14:paraId="16D502EC" w14:textId="77777777" w:rsidR="00D466B6" w:rsidRDefault="00D466B6" w:rsidP="00240B98">
            <w:pPr>
              <w:pStyle w:val="TableHeading"/>
            </w:pPr>
          </w:p>
        </w:tc>
        <w:tc>
          <w:tcPr>
            <w:tcW w:w="2472" w:type="dxa"/>
          </w:tcPr>
          <w:p w14:paraId="16D502ED" w14:textId="77777777" w:rsidR="00D466B6" w:rsidRPr="0018108B" w:rsidRDefault="00D466B6" w:rsidP="00B5105D">
            <w:pPr>
              <w:pStyle w:val="TechnicalTable"/>
            </w:pPr>
            <w:r w:rsidRPr="0018108B">
              <w:t>Single Tank Conventional</w:t>
            </w:r>
          </w:p>
        </w:tc>
        <w:tc>
          <w:tcPr>
            <w:tcW w:w="1260" w:type="dxa"/>
          </w:tcPr>
          <w:p w14:paraId="16D502EE" w14:textId="77777777" w:rsidR="00D466B6" w:rsidRPr="0018108B" w:rsidRDefault="00D466B6" w:rsidP="00B5105D">
            <w:pPr>
              <w:pStyle w:val="TechnicalTable"/>
            </w:pPr>
            <w:r w:rsidRPr="0018108B">
              <w:t>64,240</w:t>
            </w:r>
          </w:p>
        </w:tc>
      </w:tr>
      <w:tr w:rsidR="00D466B6" w14:paraId="16D502F3" w14:textId="77777777" w:rsidTr="008F033B">
        <w:trPr>
          <w:jc w:val="center"/>
        </w:trPr>
        <w:tc>
          <w:tcPr>
            <w:tcW w:w="678" w:type="dxa"/>
            <w:vMerge/>
            <w:shd w:val="clear" w:color="auto" w:fill="7F7F7F" w:themeFill="text1" w:themeFillTint="80"/>
          </w:tcPr>
          <w:p w14:paraId="16D502F0" w14:textId="77777777" w:rsidR="00D466B6" w:rsidRDefault="00D466B6" w:rsidP="00240B98">
            <w:pPr>
              <w:pStyle w:val="TableHeading"/>
            </w:pPr>
          </w:p>
        </w:tc>
        <w:tc>
          <w:tcPr>
            <w:tcW w:w="2472" w:type="dxa"/>
          </w:tcPr>
          <w:p w14:paraId="16D502F1" w14:textId="77777777" w:rsidR="00D466B6" w:rsidRPr="0018108B" w:rsidRDefault="00D466B6" w:rsidP="00B5105D">
            <w:pPr>
              <w:pStyle w:val="TechnicalTable"/>
            </w:pPr>
            <w:r w:rsidRPr="0018108B">
              <w:t>Multi Tank Conventional</w:t>
            </w:r>
          </w:p>
        </w:tc>
        <w:tc>
          <w:tcPr>
            <w:tcW w:w="1260" w:type="dxa"/>
          </w:tcPr>
          <w:p w14:paraId="16D502F2" w14:textId="77777777" w:rsidR="00D466B6" w:rsidRPr="0018108B" w:rsidRDefault="00D466B6" w:rsidP="00B5105D">
            <w:pPr>
              <w:pStyle w:val="TechnicalTable"/>
            </w:pPr>
            <w:r w:rsidRPr="0018108B">
              <w:t>98,550</w:t>
            </w:r>
          </w:p>
        </w:tc>
      </w:tr>
      <w:tr w:rsidR="00D466B6" w:rsidRPr="00D64E92" w14:paraId="16D502F7" w14:textId="77777777" w:rsidTr="008F033B">
        <w:trPr>
          <w:jc w:val="center"/>
        </w:trPr>
        <w:tc>
          <w:tcPr>
            <w:tcW w:w="678" w:type="dxa"/>
            <w:vMerge w:val="restart"/>
            <w:shd w:val="clear" w:color="auto" w:fill="7F7F7F" w:themeFill="text1" w:themeFillTint="80"/>
          </w:tcPr>
          <w:p w14:paraId="16D502F4" w14:textId="77777777" w:rsidR="00D466B6" w:rsidRDefault="00D466B6" w:rsidP="00240B98">
            <w:pPr>
              <w:pStyle w:val="TableHeading"/>
            </w:pPr>
            <w:r>
              <w:t>High Temp</w:t>
            </w:r>
          </w:p>
        </w:tc>
        <w:tc>
          <w:tcPr>
            <w:tcW w:w="2472" w:type="dxa"/>
          </w:tcPr>
          <w:p w14:paraId="16D502F5" w14:textId="77777777" w:rsidR="00D466B6" w:rsidRPr="0018108B" w:rsidRDefault="00D466B6" w:rsidP="00B5105D">
            <w:pPr>
              <w:pStyle w:val="TechnicalTable"/>
            </w:pPr>
            <w:r w:rsidRPr="0018108B">
              <w:t>Under Counter</w:t>
            </w:r>
          </w:p>
        </w:tc>
        <w:tc>
          <w:tcPr>
            <w:tcW w:w="1260" w:type="dxa"/>
          </w:tcPr>
          <w:p w14:paraId="16D502F6" w14:textId="77777777" w:rsidR="00D466B6" w:rsidRPr="0018108B" w:rsidRDefault="00D466B6" w:rsidP="00B5105D">
            <w:pPr>
              <w:pStyle w:val="TechnicalTable"/>
            </w:pPr>
            <w:r w:rsidRPr="0018108B">
              <w:t>26,828</w:t>
            </w:r>
          </w:p>
        </w:tc>
      </w:tr>
      <w:tr w:rsidR="00D466B6" w14:paraId="16D502FB" w14:textId="77777777" w:rsidTr="008F033B">
        <w:trPr>
          <w:jc w:val="center"/>
        </w:trPr>
        <w:tc>
          <w:tcPr>
            <w:tcW w:w="678" w:type="dxa"/>
            <w:vMerge/>
            <w:shd w:val="clear" w:color="auto" w:fill="7F7F7F" w:themeFill="text1" w:themeFillTint="80"/>
          </w:tcPr>
          <w:p w14:paraId="16D502F8" w14:textId="77777777" w:rsidR="00D466B6" w:rsidRDefault="00D466B6" w:rsidP="00240B98">
            <w:pPr>
              <w:pStyle w:val="TableText"/>
            </w:pPr>
          </w:p>
        </w:tc>
        <w:tc>
          <w:tcPr>
            <w:tcW w:w="2472" w:type="dxa"/>
          </w:tcPr>
          <w:p w14:paraId="16D502F9" w14:textId="77777777" w:rsidR="00D466B6" w:rsidRPr="0018108B" w:rsidRDefault="00D466B6" w:rsidP="00B5105D">
            <w:pPr>
              <w:pStyle w:val="TechnicalTable"/>
            </w:pPr>
            <w:r w:rsidRPr="0018108B">
              <w:t>Door Type</w:t>
            </w:r>
          </w:p>
        </w:tc>
        <w:tc>
          <w:tcPr>
            <w:tcW w:w="1260" w:type="dxa"/>
          </w:tcPr>
          <w:p w14:paraId="16D502FA" w14:textId="77777777" w:rsidR="00D466B6" w:rsidRPr="0018108B" w:rsidRDefault="00D466B6" w:rsidP="00B5105D">
            <w:pPr>
              <w:pStyle w:val="TechnicalTable"/>
            </w:pPr>
            <w:r w:rsidRPr="0018108B">
              <w:t>50,078</w:t>
            </w:r>
          </w:p>
        </w:tc>
      </w:tr>
      <w:tr w:rsidR="00D466B6" w14:paraId="16D502FF" w14:textId="77777777" w:rsidTr="008F033B">
        <w:trPr>
          <w:trHeight w:val="278"/>
          <w:jc w:val="center"/>
        </w:trPr>
        <w:tc>
          <w:tcPr>
            <w:tcW w:w="678" w:type="dxa"/>
            <w:vMerge/>
            <w:shd w:val="clear" w:color="auto" w:fill="7F7F7F" w:themeFill="text1" w:themeFillTint="80"/>
          </w:tcPr>
          <w:p w14:paraId="16D502FC" w14:textId="77777777" w:rsidR="00D466B6" w:rsidRDefault="00D466B6" w:rsidP="00240B98">
            <w:pPr>
              <w:pStyle w:val="TableText"/>
            </w:pPr>
          </w:p>
        </w:tc>
        <w:tc>
          <w:tcPr>
            <w:tcW w:w="2472" w:type="dxa"/>
          </w:tcPr>
          <w:p w14:paraId="16D502FD" w14:textId="77777777" w:rsidR="00D466B6" w:rsidRPr="0018108B" w:rsidRDefault="00D466B6" w:rsidP="00B5105D">
            <w:pPr>
              <w:pStyle w:val="TechnicalTable"/>
            </w:pPr>
            <w:r w:rsidRPr="0018108B">
              <w:t>Single Tank Conventional</w:t>
            </w:r>
          </w:p>
        </w:tc>
        <w:tc>
          <w:tcPr>
            <w:tcW w:w="1260" w:type="dxa"/>
          </w:tcPr>
          <w:p w14:paraId="16D502FE" w14:textId="77777777" w:rsidR="00D466B6" w:rsidRPr="0018108B" w:rsidRDefault="00D466B6" w:rsidP="00B5105D">
            <w:pPr>
              <w:pStyle w:val="TechnicalTable"/>
            </w:pPr>
            <w:r w:rsidRPr="0018108B">
              <w:t>62,780</w:t>
            </w:r>
          </w:p>
        </w:tc>
      </w:tr>
      <w:tr w:rsidR="00D466B6" w14:paraId="16D50303" w14:textId="77777777" w:rsidTr="008F033B">
        <w:trPr>
          <w:jc w:val="center"/>
        </w:trPr>
        <w:tc>
          <w:tcPr>
            <w:tcW w:w="678" w:type="dxa"/>
            <w:vMerge/>
            <w:shd w:val="clear" w:color="auto" w:fill="7F7F7F" w:themeFill="text1" w:themeFillTint="80"/>
          </w:tcPr>
          <w:p w14:paraId="16D50300" w14:textId="77777777" w:rsidR="00D466B6" w:rsidRDefault="00D466B6" w:rsidP="00240B98">
            <w:pPr>
              <w:pStyle w:val="TableText"/>
            </w:pPr>
          </w:p>
        </w:tc>
        <w:tc>
          <w:tcPr>
            <w:tcW w:w="2472" w:type="dxa"/>
          </w:tcPr>
          <w:p w14:paraId="16D50301" w14:textId="77777777" w:rsidR="00D466B6" w:rsidRPr="0018108B" w:rsidRDefault="00D466B6" w:rsidP="00B5105D">
            <w:pPr>
              <w:pStyle w:val="TechnicalTable"/>
            </w:pPr>
            <w:r w:rsidRPr="0018108B">
              <w:t>Multi Tank Conventional</w:t>
            </w:r>
          </w:p>
        </w:tc>
        <w:tc>
          <w:tcPr>
            <w:tcW w:w="1260" w:type="dxa"/>
          </w:tcPr>
          <w:p w14:paraId="16D50302" w14:textId="77777777" w:rsidR="00D466B6" w:rsidRPr="0018108B" w:rsidRDefault="00D466B6" w:rsidP="00B5105D">
            <w:pPr>
              <w:pStyle w:val="TechnicalTable"/>
            </w:pPr>
            <w:r w:rsidRPr="0018108B">
              <w:t>122,640</w:t>
            </w:r>
          </w:p>
        </w:tc>
      </w:tr>
    </w:tbl>
    <w:p w14:paraId="16D50304" w14:textId="77777777" w:rsidR="00D466B6" w:rsidRPr="00E30601" w:rsidRDefault="00D466B6" w:rsidP="00D466B6"/>
    <w:p w14:paraId="16D50305" w14:textId="77777777" w:rsidR="00D466B6" w:rsidRDefault="00D466B6" w:rsidP="00090AC8">
      <w:pPr>
        <w:pStyle w:val="Heading6"/>
      </w:pPr>
      <w:r w:rsidRPr="00933056">
        <w:t>Summer Coincident Peak Demand Savings</w:t>
      </w:r>
      <w:r>
        <w:t xml:space="preserve"> </w:t>
      </w:r>
    </w:p>
    <w:p w14:paraId="16D50306" w14:textId="77777777" w:rsidR="00D466B6" w:rsidRDefault="00D466B6" w:rsidP="00D466B6">
      <w:r w:rsidRPr="002F371F">
        <w:t>Δ</w:t>
      </w:r>
      <w:r>
        <w:t xml:space="preserve">kW </w:t>
      </w:r>
      <w:r>
        <w:tab/>
        <w:t xml:space="preserve">= </w:t>
      </w:r>
      <w:r w:rsidRPr="002F371F">
        <w:t>Δ</w:t>
      </w:r>
      <w:r>
        <w:t>kWh/ AnnualHours</w:t>
      </w:r>
    </w:p>
    <w:p w14:paraId="16D50307" w14:textId="77777777" w:rsidR="00D466B6" w:rsidRDefault="00D466B6" w:rsidP="00D466B6">
      <w:pPr>
        <w:ind w:left="720"/>
      </w:pPr>
      <w:r>
        <w:t>Where:</w:t>
      </w:r>
    </w:p>
    <w:p w14:paraId="16D50308" w14:textId="77777777" w:rsidR="00D466B6" w:rsidRDefault="00D466B6" w:rsidP="00D466B6">
      <w:pPr>
        <w:ind w:firstLine="720"/>
      </w:pPr>
      <w:r>
        <w:t xml:space="preserve">AnnualHours </w:t>
      </w:r>
      <w:r>
        <w:tab/>
        <w:t>= Hours * Days</w:t>
      </w:r>
    </w:p>
    <w:p w14:paraId="16D50309" w14:textId="77777777" w:rsidR="00D466B6" w:rsidRDefault="00D466B6" w:rsidP="00D466B6">
      <w:pPr>
        <w:ind w:left="1440" w:firstLine="720"/>
      </w:pPr>
      <w:r>
        <w:t>= 365.25 * 18</w:t>
      </w:r>
    </w:p>
    <w:p w14:paraId="16D5030A" w14:textId="77777777" w:rsidR="00D466B6" w:rsidRDefault="00D466B6" w:rsidP="00D466B6">
      <w:pPr>
        <w:ind w:left="1440" w:firstLine="720"/>
      </w:pPr>
      <w:r>
        <w:t>= 6575 annual hours</w:t>
      </w:r>
    </w:p>
    <w:p w14:paraId="16D5030B" w14:textId="77777777" w:rsidR="00D466B6" w:rsidRDefault="00D466B6" w:rsidP="00D466B6">
      <w:r>
        <w:t>Example:</w:t>
      </w:r>
    </w:p>
    <w:p w14:paraId="16D5030C" w14:textId="77777777" w:rsidR="00D466B6" w:rsidRDefault="00D466B6" w:rsidP="00D466B6">
      <w:r>
        <w:t>A low temperature undercounter dishwasher with electric building and booster water heaters would save:</w:t>
      </w:r>
    </w:p>
    <w:p w14:paraId="16D5030D" w14:textId="77777777" w:rsidR="00D466B6" w:rsidRDefault="00D466B6" w:rsidP="00D466B6">
      <w:r w:rsidRPr="002F371F">
        <w:t>Δ</w:t>
      </w:r>
      <w:r>
        <w:t xml:space="preserve">kW </w:t>
      </w:r>
      <w:r>
        <w:tab/>
        <w:t xml:space="preserve">= </w:t>
      </w:r>
      <w:r w:rsidRPr="002F371F">
        <w:t>Δ</w:t>
      </w:r>
      <w:r>
        <w:t>kWh/ AnnualHours</w:t>
      </w:r>
    </w:p>
    <w:p w14:paraId="16D5030E" w14:textId="77777777" w:rsidR="00D466B6" w:rsidRDefault="00D466B6" w:rsidP="00D466B6">
      <w:pPr>
        <w:ind w:firstLine="720"/>
      </w:pPr>
      <w:r>
        <w:t>= 1213/6575</w:t>
      </w:r>
    </w:p>
    <w:p w14:paraId="16D5030F" w14:textId="77777777" w:rsidR="00D466B6" w:rsidRDefault="00D466B6" w:rsidP="00D466B6">
      <w:pPr>
        <w:ind w:firstLine="720"/>
      </w:pPr>
      <w:r>
        <w:t>= 0.184 kW</w:t>
      </w:r>
    </w:p>
    <w:p w14:paraId="16D50310" w14:textId="77777777" w:rsidR="00D466B6" w:rsidRDefault="00D466B6" w:rsidP="00090AC8">
      <w:pPr>
        <w:pStyle w:val="Heading6"/>
      </w:pPr>
      <w:r w:rsidRPr="002F371F">
        <w:t xml:space="preserve">Deemed O&amp;M Cost Adjustment Calculation </w:t>
      </w:r>
    </w:p>
    <w:p w14:paraId="16D50311" w14:textId="77777777" w:rsidR="00D466B6" w:rsidRPr="00423D6F" w:rsidRDefault="00D466B6" w:rsidP="00D466B6">
      <w:r>
        <w:t>N/A</w:t>
      </w:r>
    </w:p>
    <w:p w14:paraId="16D50312" w14:textId="77777777" w:rsidR="00D466B6" w:rsidRPr="002B1621" w:rsidRDefault="00D466B6" w:rsidP="00090AC8">
      <w:pPr>
        <w:pStyle w:val="Heading6"/>
      </w:pPr>
      <w:r>
        <w:t xml:space="preserve">Measure Code: </w:t>
      </w:r>
      <w:r w:rsidRPr="002B1621">
        <w:t>CI-FSE-ESDW-V01-</w:t>
      </w:r>
      <w:r w:rsidR="007845D7">
        <w:t>120601</w:t>
      </w:r>
    </w:p>
    <w:p w14:paraId="16D50313" w14:textId="77777777" w:rsidR="00D466B6" w:rsidRPr="002F4211" w:rsidRDefault="00D466B6" w:rsidP="00D466B6">
      <w:pPr>
        <w:spacing w:after="0"/>
        <w:jc w:val="left"/>
        <w:rPr>
          <w:rFonts w:cstheme="minorHAnsi"/>
          <w:highlight w:val="lightGray"/>
        </w:rPr>
      </w:pPr>
    </w:p>
    <w:p w14:paraId="16D50314" w14:textId="77777777" w:rsidR="00D466B6" w:rsidRDefault="00D466B6" w:rsidP="00D466B6">
      <w:pPr>
        <w:widowControl/>
        <w:spacing w:after="0"/>
        <w:jc w:val="left"/>
        <w:rPr>
          <w:rFonts w:cstheme="minorHAnsi"/>
          <w:highlight w:val="lightGray"/>
        </w:rPr>
        <w:sectPr w:rsidR="00D466B6" w:rsidSect="00950A89">
          <w:headerReference w:type="even" r:id="rId58"/>
          <w:headerReference w:type="default" r:id="rId59"/>
          <w:headerReference w:type="first" r:id="rId60"/>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0315" w14:textId="77777777" w:rsidR="00D466B6" w:rsidRPr="008079E1" w:rsidRDefault="00D466B6" w:rsidP="0087337F">
      <w:pPr>
        <w:pStyle w:val="Heading3"/>
      </w:pPr>
      <w:bookmarkStart w:id="238" w:name="_Toc324938335"/>
      <w:bookmarkStart w:id="239" w:name="_Ref325527949"/>
      <w:bookmarkStart w:id="240" w:name="_Ref325527959"/>
      <w:bookmarkStart w:id="241" w:name="_Toc325918691"/>
      <w:bookmarkStart w:id="242" w:name="_Toc333219014"/>
      <w:bookmarkStart w:id="243" w:name="_Toc358365917"/>
      <w:bookmarkEnd w:id="238"/>
      <w:r>
        <w:t>ENERGY STAR Fryer</w:t>
      </w:r>
      <w:bookmarkEnd w:id="239"/>
      <w:bookmarkEnd w:id="240"/>
      <w:bookmarkEnd w:id="241"/>
      <w:bookmarkEnd w:id="242"/>
      <w:bookmarkEnd w:id="243"/>
    </w:p>
    <w:p w14:paraId="16D50316" w14:textId="77777777" w:rsidR="00D466B6" w:rsidRDefault="00D466B6" w:rsidP="00090AC8">
      <w:pPr>
        <w:pStyle w:val="Heading6"/>
      </w:pPr>
      <w:r w:rsidRPr="002F371F">
        <w:t xml:space="preserve">Description </w:t>
      </w:r>
    </w:p>
    <w:p w14:paraId="16D50317" w14:textId="77777777" w:rsidR="00D466B6" w:rsidRDefault="00D466B6" w:rsidP="00D466B6">
      <w:r>
        <w:t xml:space="preserve">This measure applies to natural gas fired ENERGY STAR fryer installed in a commercial kitchen. </w:t>
      </w:r>
    </w:p>
    <w:p w14:paraId="16D50318"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16D50319" w14:textId="77777777" w:rsidR="00D466B6" w:rsidRDefault="00D466B6" w:rsidP="00090AC8">
      <w:pPr>
        <w:pStyle w:val="Heading6"/>
      </w:pPr>
      <w:r w:rsidRPr="002F371F">
        <w:t xml:space="preserve">Definition of Efficient Equipment </w:t>
      </w:r>
    </w:p>
    <w:p w14:paraId="16D5031A" w14:textId="77777777" w:rsidR="00D466B6" w:rsidRPr="00233454" w:rsidRDefault="00D466B6" w:rsidP="00D466B6">
      <w:r>
        <w:t xml:space="preserve">To qualify for this measure the installed equipment must be a natural gas fryer with a heavy load cooking efficiency </w:t>
      </w:r>
      <w:r>
        <w:rPr>
          <w:rFonts w:cstheme="minorHAnsi"/>
        </w:rPr>
        <w:t>≥</w:t>
      </w:r>
      <w:r>
        <w:t xml:space="preserve"> 50</w:t>
      </w:r>
      <w:r w:rsidRPr="001B0F26">
        <w:t xml:space="preserve">% utilizing ASTM standard </w:t>
      </w:r>
      <w:r>
        <w:t xml:space="preserve">F1361 or F2144. </w:t>
      </w:r>
    </w:p>
    <w:p w14:paraId="16D5031B" w14:textId="77777777" w:rsidR="00D466B6" w:rsidRDefault="00D466B6" w:rsidP="00090AC8">
      <w:pPr>
        <w:pStyle w:val="Heading6"/>
      </w:pPr>
      <w:r w:rsidRPr="002F371F">
        <w:t xml:space="preserve">Definition of Baseline Equipment </w:t>
      </w:r>
    </w:p>
    <w:p w14:paraId="16D5031C" w14:textId="77777777" w:rsidR="00D466B6" w:rsidRPr="00233454" w:rsidRDefault="00D466B6" w:rsidP="00D466B6">
      <w:r>
        <w:t>The baseline equipment is a natural gas fryer that is not ENERGY STAR certified at end of life.</w:t>
      </w:r>
    </w:p>
    <w:p w14:paraId="16D5031D" w14:textId="77777777" w:rsidR="00D466B6" w:rsidRDefault="00D466B6" w:rsidP="00090AC8">
      <w:pPr>
        <w:pStyle w:val="Heading6"/>
      </w:pPr>
      <w:r w:rsidRPr="002F371F">
        <w:t xml:space="preserve">Deemed Lifetime of Efficient Equipment </w:t>
      </w:r>
    </w:p>
    <w:p w14:paraId="16D5031E" w14:textId="77777777" w:rsidR="00D466B6" w:rsidRPr="00A85C63" w:rsidRDefault="00D466B6" w:rsidP="00D466B6">
      <w:r>
        <w:rPr>
          <w:szCs w:val="20"/>
        </w:rPr>
        <w:t xml:space="preserve">The expected measure life is assumed to be </w:t>
      </w:r>
      <w:r>
        <w:t>15 years.</w:t>
      </w:r>
      <w:r>
        <w:rPr>
          <w:rStyle w:val="FootnoteReference"/>
        </w:rPr>
        <w:footnoteReference w:id="97"/>
      </w:r>
    </w:p>
    <w:p w14:paraId="16D5031F" w14:textId="77777777" w:rsidR="00D466B6" w:rsidRDefault="00D466B6" w:rsidP="00090AC8">
      <w:pPr>
        <w:pStyle w:val="Heading6"/>
      </w:pPr>
      <w:r w:rsidRPr="002F371F">
        <w:t xml:space="preserve">Deemed Measure Cost </w:t>
      </w:r>
    </w:p>
    <w:p w14:paraId="16D50320" w14:textId="77777777" w:rsidR="00D466B6" w:rsidRPr="00A85C63" w:rsidRDefault="00D466B6" w:rsidP="00D466B6">
      <w:r>
        <w:rPr>
          <w:szCs w:val="20"/>
        </w:rPr>
        <w:t xml:space="preserve">The incremental capital cost for this measure is </w:t>
      </w:r>
      <w:r>
        <w:t>$1200.</w:t>
      </w:r>
      <w:r>
        <w:rPr>
          <w:rStyle w:val="FootnoteReference"/>
        </w:rPr>
        <w:footnoteReference w:id="98"/>
      </w:r>
    </w:p>
    <w:p w14:paraId="16D50321" w14:textId="77777777" w:rsidR="00D466B6" w:rsidRDefault="00D466B6" w:rsidP="00090AC8">
      <w:pPr>
        <w:pStyle w:val="Heading6"/>
      </w:pPr>
      <w:r w:rsidRPr="002F371F">
        <w:t xml:space="preserve">Deemed O&amp;M Cost Adjustments </w:t>
      </w:r>
    </w:p>
    <w:p w14:paraId="16D50322" w14:textId="77777777" w:rsidR="00D466B6" w:rsidRPr="00423D6F" w:rsidRDefault="00D466B6" w:rsidP="00D466B6">
      <w:r>
        <w:t>N/A</w:t>
      </w:r>
    </w:p>
    <w:p w14:paraId="16D50323" w14:textId="77777777" w:rsidR="00D466B6" w:rsidRDefault="00D466B6" w:rsidP="00090AC8">
      <w:pPr>
        <w:pStyle w:val="Heading6"/>
      </w:pPr>
      <w:r>
        <w:t>Loadshape</w:t>
      </w:r>
    </w:p>
    <w:p w14:paraId="16D50324" w14:textId="77777777" w:rsidR="00D466B6" w:rsidRPr="006B66D5" w:rsidRDefault="00D466B6" w:rsidP="00D466B6">
      <w:r>
        <w:t>N/A</w:t>
      </w:r>
    </w:p>
    <w:p w14:paraId="16D50325" w14:textId="77777777" w:rsidR="00D466B6" w:rsidRDefault="00D466B6" w:rsidP="00090AC8">
      <w:pPr>
        <w:pStyle w:val="Heading6"/>
      </w:pPr>
      <w:r w:rsidRPr="002F371F">
        <w:t>Coincidence Factor</w:t>
      </w:r>
    </w:p>
    <w:p w14:paraId="16D50326" w14:textId="77777777" w:rsidR="00D466B6" w:rsidRPr="00423D6F" w:rsidRDefault="00D466B6" w:rsidP="00D466B6">
      <w:r>
        <w:t>N/A</w:t>
      </w:r>
    </w:p>
    <w:p w14:paraId="16D50327"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328" w14:textId="77777777" w:rsidR="00D466B6" w:rsidRDefault="00D466B6" w:rsidP="00090AC8">
      <w:pPr>
        <w:pStyle w:val="Heading6"/>
      </w:pPr>
      <w:r w:rsidRPr="002F371F">
        <w:t xml:space="preserve">Calculation of Savings </w:t>
      </w:r>
    </w:p>
    <w:p w14:paraId="16D50329" w14:textId="77777777" w:rsidR="00D466B6" w:rsidRDefault="00D466B6" w:rsidP="00090AC8">
      <w:pPr>
        <w:pStyle w:val="Heading6"/>
      </w:pPr>
      <w:r>
        <w:t xml:space="preserve">Electric </w:t>
      </w:r>
      <w:r w:rsidRPr="002F371F">
        <w:t xml:space="preserve">Energy Savings </w:t>
      </w:r>
    </w:p>
    <w:p w14:paraId="16D5032A" w14:textId="77777777" w:rsidR="00D466B6" w:rsidRPr="00DC4478" w:rsidRDefault="00D466B6" w:rsidP="00D466B6">
      <w:r>
        <w:t>N/A</w:t>
      </w:r>
    </w:p>
    <w:p w14:paraId="16D5032B" w14:textId="77777777" w:rsidR="00D466B6" w:rsidRDefault="00D466B6" w:rsidP="00090AC8">
      <w:pPr>
        <w:pStyle w:val="Heading6"/>
      </w:pPr>
      <w:r w:rsidRPr="00933056">
        <w:t>Summer Coincident Peak Demand Savings</w:t>
      </w:r>
      <w:r>
        <w:t xml:space="preserve"> </w:t>
      </w:r>
    </w:p>
    <w:p w14:paraId="16D5032C" w14:textId="77777777" w:rsidR="00D466B6" w:rsidRPr="00DC4478" w:rsidRDefault="00D466B6" w:rsidP="00D466B6">
      <w:r>
        <w:t>N/A</w:t>
      </w:r>
    </w:p>
    <w:p w14:paraId="16D5032D" w14:textId="77777777" w:rsidR="00D466B6" w:rsidRDefault="00D466B6" w:rsidP="00090AC8">
      <w:pPr>
        <w:pStyle w:val="Heading6"/>
      </w:pPr>
      <w:r>
        <w:t>NATURAL GAS ENERGY SAVINGS</w:t>
      </w:r>
      <w:r>
        <w:rPr>
          <w:rStyle w:val="FootnoteReference"/>
        </w:rPr>
        <w:footnoteReference w:id="99"/>
      </w:r>
    </w:p>
    <w:p w14:paraId="16D5032E" w14:textId="77777777" w:rsidR="00D466B6" w:rsidRDefault="00D466B6" w:rsidP="00D466B6">
      <w:pPr>
        <w:rPr>
          <w:rFonts w:cs="Calibri"/>
        </w:rPr>
      </w:pPr>
      <w:r>
        <w:rPr>
          <w:rFonts w:cs="Calibri"/>
        </w:rPr>
        <w:t>Custom calculation below, otherwise use deemed value of 505 Therms.</w:t>
      </w:r>
    </w:p>
    <w:p w14:paraId="16D5032F" w14:textId="77777777" w:rsidR="00D466B6" w:rsidRDefault="00D466B6"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w:t>
      </w:r>
      <w:r>
        <w:rPr>
          <w:rFonts w:cs="Calibri"/>
        </w:rPr>
        <w:t>Daily</w:t>
      </w:r>
      <w:r w:rsidRPr="002F371F">
        <w:rPr>
          <w:rFonts w:cs="Calibri"/>
        </w:rPr>
        <w:t>Idle Energy + Δ</w:t>
      </w:r>
      <w:r>
        <w:rPr>
          <w:rFonts w:cs="Calibri"/>
        </w:rPr>
        <w:t>Daily</w:t>
      </w:r>
      <w:r w:rsidRPr="002F371F">
        <w:rPr>
          <w:rFonts w:cs="Calibri"/>
        </w:rPr>
        <w:t>Preheat Energy + Δ</w:t>
      </w:r>
      <w:r>
        <w:rPr>
          <w:rFonts w:cs="Calibri"/>
        </w:rPr>
        <w:t>Daily</w:t>
      </w:r>
      <w:r w:rsidRPr="002F371F">
        <w:rPr>
          <w:rFonts w:cs="Calibri"/>
        </w:rPr>
        <w:t>Cooking Energy</w:t>
      </w:r>
      <w:r>
        <w:rPr>
          <w:rFonts w:cs="Calibri"/>
        </w:rPr>
        <w:t>) * Days /100000</w:t>
      </w:r>
    </w:p>
    <w:p w14:paraId="16D50330" w14:textId="77777777" w:rsidR="00D466B6" w:rsidRDefault="00D466B6" w:rsidP="00D466B6">
      <w:r>
        <w:rPr>
          <w:rFonts w:cs="Calibri"/>
        </w:rPr>
        <w:t>Where:</w:t>
      </w:r>
    </w:p>
    <w:p w14:paraId="16D50331" w14:textId="77777777" w:rsidR="00D466B6" w:rsidRDefault="00D466B6" w:rsidP="00D466B6">
      <w:pPr>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sidRPr="00E5259E">
        <w:t>I</w:t>
      </w:r>
      <w:r>
        <w:t>dle</w:t>
      </w:r>
      <w:r w:rsidRPr="00E5259E">
        <w:t>Base</w:t>
      </w:r>
      <w:r>
        <w:t>*</w:t>
      </w:r>
      <w:r w:rsidRPr="000113E3">
        <w:rPr>
          <w:rFonts w:cs="Calibri"/>
        </w:rPr>
        <w:t xml:space="preserve"> </w:t>
      </w:r>
      <w:r w:rsidRPr="002F371F">
        <w:rPr>
          <w:rFonts w:cs="Calibri"/>
        </w:rPr>
        <w:t>I</w:t>
      </w:r>
      <w:r>
        <w:rPr>
          <w:rFonts w:cs="Calibri"/>
        </w:rPr>
        <w:t>dleBaseTime</w:t>
      </w:r>
      <w:r>
        <w:t>) – (</w:t>
      </w:r>
      <w:r w:rsidRPr="002F371F">
        <w:rPr>
          <w:rFonts w:cs="Calibri"/>
        </w:rPr>
        <w:t>I</w:t>
      </w:r>
      <w:r>
        <w:rPr>
          <w:rFonts w:cs="Calibri"/>
        </w:rPr>
        <w:t>dle</w:t>
      </w:r>
      <w:r w:rsidRPr="002F371F">
        <w:rPr>
          <w:rFonts w:cs="Calibri"/>
        </w:rPr>
        <w:t>ENERGYSTAR</w:t>
      </w:r>
      <w:r>
        <w:rPr>
          <w:rFonts w:cs="Calibri"/>
        </w:rPr>
        <w:t xml:space="preserve"> * </w:t>
      </w:r>
      <w:r>
        <w:t xml:space="preserve"> </w:t>
      </w:r>
      <w:r w:rsidRPr="002F371F">
        <w:rPr>
          <w:rFonts w:cs="Calibri"/>
        </w:rPr>
        <w:t>I</w:t>
      </w:r>
      <w:r>
        <w:rPr>
          <w:rFonts w:cs="Calibri"/>
        </w:rPr>
        <w:t>dle</w:t>
      </w:r>
      <w:r w:rsidRPr="002F371F">
        <w:rPr>
          <w:rFonts w:cs="Calibri"/>
        </w:rPr>
        <w:t>ENERGYSTAR</w:t>
      </w:r>
      <w:r>
        <w:rPr>
          <w:rFonts w:cs="Calibri"/>
        </w:rPr>
        <w:t>Time)</w:t>
      </w:r>
    </w:p>
    <w:p w14:paraId="16D50332" w14:textId="77777777" w:rsidR="00D466B6" w:rsidRDefault="00D466B6" w:rsidP="00D466B6">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 (PreheatNumberENERGYSTAR*</w:t>
      </w:r>
      <w:r w:rsidRPr="00750A75">
        <w:t xml:space="preserve"> </w:t>
      </w:r>
      <w:r>
        <w:t>PreheatTimeENERGYSTAR/60 * PreheatRateENERGYSTAR)</w:t>
      </w:r>
    </w:p>
    <w:p w14:paraId="16D50333" w14:textId="77777777" w:rsidR="00D466B6" w:rsidRDefault="00D466B6" w:rsidP="00D466B6">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16D50334" w14:textId="77777777" w:rsidR="00D466B6" w:rsidRDefault="00D466B6" w:rsidP="00D466B6">
      <w:pPr>
        <w:rPr>
          <w:rFonts w:cs="Calibri"/>
        </w:rPr>
      </w:pPr>
      <w:r>
        <w:rPr>
          <w:rFonts w:cs="Calibri"/>
        </w:rPr>
        <w:t>Where:</w:t>
      </w:r>
    </w:p>
    <w:p w14:paraId="16D50335" w14:textId="77777777" w:rsidR="00D466B6" w:rsidRDefault="00D466B6" w:rsidP="00D466B6">
      <w:pPr>
        <w:ind w:left="720"/>
      </w:pPr>
      <w:r w:rsidRPr="002F371F">
        <w:rPr>
          <w:rFonts w:cs="Calibri"/>
        </w:rPr>
        <w:t>HOURSday</w:t>
      </w:r>
      <w:r>
        <w:t xml:space="preserve"> </w:t>
      </w:r>
      <w:r>
        <w:tab/>
      </w:r>
      <w:r>
        <w:tab/>
      </w:r>
      <w:r>
        <w:tab/>
        <w:t xml:space="preserve">= Average Daily Operation </w:t>
      </w:r>
    </w:p>
    <w:p w14:paraId="16D50336" w14:textId="77777777" w:rsidR="00D466B6" w:rsidRDefault="00D466B6" w:rsidP="00D466B6">
      <w:pPr>
        <w:ind w:left="2880" w:firstLine="720"/>
      </w:pPr>
      <w:r>
        <w:t>= custom or if unknown, use 16 hours</w:t>
      </w:r>
    </w:p>
    <w:p w14:paraId="16D50337" w14:textId="77777777" w:rsidR="00D466B6" w:rsidRDefault="00D466B6" w:rsidP="00D466B6">
      <w:pPr>
        <w:ind w:left="720"/>
      </w:pPr>
      <w:r>
        <w:t xml:space="preserve">Days </w:t>
      </w:r>
      <w:r>
        <w:tab/>
      </w:r>
      <w:r>
        <w:tab/>
      </w:r>
      <w:r>
        <w:tab/>
      </w:r>
      <w:r>
        <w:tab/>
        <w:t xml:space="preserve">= Annual days of operation </w:t>
      </w:r>
    </w:p>
    <w:p w14:paraId="16D50338" w14:textId="77777777" w:rsidR="00D466B6" w:rsidRDefault="00D466B6" w:rsidP="00D466B6">
      <w:pPr>
        <w:ind w:left="2880" w:firstLine="720"/>
      </w:pPr>
      <w:r>
        <w:t>= custom or if unknown, use 365.25 days a year</w:t>
      </w:r>
    </w:p>
    <w:p w14:paraId="16D50339" w14:textId="77777777" w:rsidR="00D466B6" w:rsidRDefault="00D466B6" w:rsidP="00D466B6">
      <w:pPr>
        <w:ind w:left="720"/>
      </w:pPr>
      <w:r>
        <w:t xml:space="preserve">LB </w:t>
      </w:r>
      <w:r>
        <w:tab/>
      </w:r>
      <w:r>
        <w:tab/>
      </w:r>
      <w:r>
        <w:tab/>
      </w:r>
      <w:r>
        <w:tab/>
        <w:t xml:space="preserve">= Food cooked per day </w:t>
      </w:r>
    </w:p>
    <w:p w14:paraId="16D5033A" w14:textId="77777777" w:rsidR="00D466B6" w:rsidRDefault="00D466B6" w:rsidP="00D466B6">
      <w:pPr>
        <w:ind w:left="2880" w:firstLine="720"/>
      </w:pPr>
      <w:r>
        <w:t>= custom or if unknown, use 150 pounds</w:t>
      </w:r>
    </w:p>
    <w:p w14:paraId="16D5033B" w14:textId="77777777" w:rsidR="00D466B6" w:rsidRDefault="00D466B6" w:rsidP="00D466B6">
      <w:pPr>
        <w:ind w:left="720"/>
      </w:pPr>
      <w:r>
        <w:rPr>
          <w:rFonts w:cs="Calibri"/>
        </w:rPr>
        <w:t>EffENERGY</w:t>
      </w:r>
      <w:r w:rsidRPr="002F371F">
        <w:rPr>
          <w:rFonts w:cs="Calibri"/>
        </w:rPr>
        <w:t>STAR</w:t>
      </w:r>
      <w:r>
        <w:t xml:space="preserve"> </w:t>
      </w:r>
      <w:r>
        <w:tab/>
      </w:r>
      <w:r>
        <w:tab/>
      </w:r>
      <w:r>
        <w:tab/>
        <w:t xml:space="preserve">= Cooking Efficiency ENERGY STAR </w:t>
      </w:r>
    </w:p>
    <w:p w14:paraId="16D5033C" w14:textId="77777777" w:rsidR="00D466B6" w:rsidRDefault="00D466B6" w:rsidP="00D466B6">
      <w:pPr>
        <w:ind w:left="2880" w:firstLine="720"/>
      </w:pPr>
      <w:r>
        <w:t>= custom or if unknown, use 50%</w:t>
      </w:r>
    </w:p>
    <w:p w14:paraId="16D5033D" w14:textId="77777777" w:rsidR="00D466B6" w:rsidRDefault="00D466B6" w:rsidP="00D466B6">
      <w:pPr>
        <w:ind w:left="720"/>
      </w:pPr>
      <w:r>
        <w:rPr>
          <w:rFonts w:cs="Calibri"/>
        </w:rPr>
        <w:t>Eff</w:t>
      </w:r>
      <w:r w:rsidRPr="002F371F">
        <w:rPr>
          <w:rFonts w:cs="Calibri"/>
        </w:rPr>
        <w:t>B</w:t>
      </w:r>
      <w:r>
        <w:rPr>
          <w:rFonts w:cs="Calibri"/>
        </w:rPr>
        <w:t>ase</w:t>
      </w:r>
      <w:r>
        <w:t xml:space="preserve"> </w:t>
      </w:r>
      <w:r>
        <w:tab/>
      </w:r>
      <w:r>
        <w:tab/>
      </w:r>
      <w:r>
        <w:tab/>
      </w:r>
      <w:r>
        <w:tab/>
        <w:t xml:space="preserve">= Cooking Efficiency Baseline </w:t>
      </w:r>
    </w:p>
    <w:p w14:paraId="16D5033E" w14:textId="77777777" w:rsidR="00D466B6" w:rsidRDefault="00D466B6" w:rsidP="00D466B6">
      <w:pPr>
        <w:ind w:left="2880" w:firstLine="720"/>
      </w:pPr>
      <w:r>
        <w:t>= custom or if unknown, use 35%</w:t>
      </w:r>
    </w:p>
    <w:p w14:paraId="16D5033F" w14:textId="77777777" w:rsidR="00D466B6" w:rsidRDefault="00D466B6" w:rsidP="00D466B6">
      <w:pPr>
        <w:ind w:left="720"/>
      </w:pPr>
      <w:r>
        <w:t xml:space="preserve">PCENERGYSTAR </w:t>
      </w:r>
      <w:r>
        <w:tab/>
      </w:r>
      <w:r>
        <w:tab/>
      </w:r>
      <w:r>
        <w:tab/>
        <w:t>= Production Capacity ENERGY STAR</w:t>
      </w:r>
    </w:p>
    <w:p w14:paraId="16D50340" w14:textId="77777777" w:rsidR="00D466B6" w:rsidRDefault="00D466B6" w:rsidP="00D466B6">
      <w:pPr>
        <w:ind w:left="2880" w:firstLine="720"/>
      </w:pPr>
      <w:r>
        <w:t>= custom or if unknown, use 65 pounds/hr</w:t>
      </w:r>
    </w:p>
    <w:p w14:paraId="16D50341" w14:textId="77777777" w:rsidR="00D466B6" w:rsidRDefault="00D466B6" w:rsidP="00D466B6">
      <w:pPr>
        <w:ind w:left="720"/>
      </w:pPr>
      <w:r>
        <w:t xml:space="preserve">PCBase </w:t>
      </w:r>
      <w:r>
        <w:tab/>
      </w:r>
      <w:r>
        <w:tab/>
      </w:r>
      <w:r>
        <w:tab/>
      </w:r>
      <w:r>
        <w:tab/>
        <w:t xml:space="preserve">= Production Capacity base </w:t>
      </w:r>
    </w:p>
    <w:p w14:paraId="16D50342" w14:textId="77777777" w:rsidR="00D466B6" w:rsidRDefault="00D466B6" w:rsidP="00D466B6">
      <w:pPr>
        <w:ind w:left="2880" w:firstLine="720"/>
      </w:pPr>
      <w:r>
        <w:t>= custom or if unknown, use 60 pounds/hr</w:t>
      </w:r>
    </w:p>
    <w:p w14:paraId="16D50343" w14:textId="77777777" w:rsidR="00D466B6" w:rsidRDefault="00D466B6" w:rsidP="00D466B6">
      <w:pPr>
        <w:ind w:left="720"/>
      </w:pPr>
      <w:r>
        <w:t>PreheatNumberENERGYSTAR</w:t>
      </w:r>
      <w:r>
        <w:tab/>
        <w:t xml:space="preserve">= Number of preheats per day </w:t>
      </w:r>
    </w:p>
    <w:p w14:paraId="16D50344" w14:textId="77777777" w:rsidR="00D466B6" w:rsidRDefault="00D466B6" w:rsidP="00D466B6">
      <w:pPr>
        <w:ind w:left="2880" w:firstLine="720"/>
      </w:pPr>
      <w:r>
        <w:t>= custom or if unknown, use 1</w:t>
      </w:r>
    </w:p>
    <w:p w14:paraId="16D50345" w14:textId="77777777" w:rsidR="00D466B6" w:rsidRDefault="00D466B6" w:rsidP="00D466B6">
      <w:pPr>
        <w:ind w:left="720"/>
      </w:pPr>
      <w:r>
        <w:t xml:space="preserve">PreheatNumberBase </w:t>
      </w:r>
      <w:r>
        <w:tab/>
      </w:r>
      <w:r>
        <w:tab/>
        <w:t xml:space="preserve">= Number of preheats per day </w:t>
      </w:r>
    </w:p>
    <w:p w14:paraId="16D50346" w14:textId="77777777" w:rsidR="00D466B6" w:rsidRDefault="00D466B6" w:rsidP="00D466B6">
      <w:pPr>
        <w:ind w:left="2880" w:firstLine="720"/>
      </w:pPr>
      <w:r>
        <w:t>= custom or if unknown, use 1</w:t>
      </w:r>
    </w:p>
    <w:p w14:paraId="16D50347" w14:textId="77777777" w:rsidR="00D466B6" w:rsidRDefault="00D466B6" w:rsidP="00D466B6">
      <w:pPr>
        <w:ind w:left="720"/>
      </w:pPr>
      <w:r>
        <w:t xml:space="preserve">PreheatTimeENERGYSTAR </w:t>
      </w:r>
      <w:r>
        <w:tab/>
      </w:r>
      <w:r>
        <w:tab/>
        <w:t>= preheat length</w:t>
      </w:r>
    </w:p>
    <w:p w14:paraId="16D50348" w14:textId="77777777" w:rsidR="00D466B6" w:rsidRDefault="00D466B6" w:rsidP="00D466B6">
      <w:pPr>
        <w:ind w:left="2880" w:firstLine="720"/>
      </w:pPr>
      <w:r>
        <w:t xml:space="preserve"> = custom or if unknown, use 15 minutes</w:t>
      </w:r>
    </w:p>
    <w:p w14:paraId="16D50349" w14:textId="77777777" w:rsidR="00D466B6" w:rsidRDefault="00D466B6" w:rsidP="00D466B6">
      <w:pPr>
        <w:ind w:left="720"/>
      </w:pPr>
      <w:r>
        <w:t xml:space="preserve">PreheatTimeBase </w:t>
      </w:r>
      <w:r>
        <w:tab/>
      </w:r>
      <w:r>
        <w:tab/>
        <w:t xml:space="preserve">= preheat length </w:t>
      </w:r>
    </w:p>
    <w:p w14:paraId="16D5034A" w14:textId="77777777" w:rsidR="00D466B6" w:rsidRDefault="00D466B6" w:rsidP="00D466B6">
      <w:pPr>
        <w:ind w:left="2880" w:firstLine="720"/>
      </w:pPr>
      <w:r>
        <w:t>= custom or if unknown, use 15 minutes</w:t>
      </w:r>
    </w:p>
    <w:p w14:paraId="16D5034B" w14:textId="77777777" w:rsidR="00D466B6" w:rsidRDefault="00D466B6" w:rsidP="00D466B6">
      <w:pPr>
        <w:ind w:left="720"/>
      </w:pPr>
      <w:r>
        <w:t xml:space="preserve">PreheatRateENERGYSTAR </w:t>
      </w:r>
      <w:r>
        <w:tab/>
      </w:r>
      <w:r>
        <w:tab/>
        <w:t xml:space="preserve">= preheat energy rate high efficiency </w:t>
      </w:r>
    </w:p>
    <w:p w14:paraId="16D5034C" w14:textId="77777777" w:rsidR="00D466B6" w:rsidRDefault="00D466B6" w:rsidP="00D466B6">
      <w:pPr>
        <w:ind w:left="2880" w:firstLine="720"/>
      </w:pPr>
      <w:r>
        <w:t>= custom or if unknown, use 62000 btu/h</w:t>
      </w:r>
    </w:p>
    <w:p w14:paraId="16D5034D" w14:textId="77777777" w:rsidR="00D466B6" w:rsidRDefault="00D466B6" w:rsidP="00D466B6">
      <w:pPr>
        <w:ind w:left="720"/>
      </w:pPr>
      <w:r w:rsidRPr="002F371F">
        <w:rPr>
          <w:rFonts w:cs="Calibri"/>
        </w:rPr>
        <w:t>P</w:t>
      </w:r>
      <w:r>
        <w:rPr>
          <w:rFonts w:cs="Calibri"/>
        </w:rPr>
        <w:t>reheatRate</w:t>
      </w:r>
      <w:r w:rsidRPr="002F371F">
        <w:rPr>
          <w:rFonts w:cs="Calibri"/>
        </w:rPr>
        <w:t>Base</w:t>
      </w:r>
      <w:r>
        <w:t xml:space="preserve"> </w:t>
      </w:r>
      <w:r>
        <w:tab/>
      </w:r>
      <w:r>
        <w:tab/>
      </w:r>
      <w:r>
        <w:tab/>
        <w:t>= preheat energy rate baseline</w:t>
      </w:r>
    </w:p>
    <w:p w14:paraId="16D5034E" w14:textId="77777777" w:rsidR="00D466B6" w:rsidRDefault="00D466B6" w:rsidP="00D466B6">
      <w:pPr>
        <w:ind w:left="2880" w:firstLine="720"/>
      </w:pPr>
      <w:r>
        <w:t>= custom or if unknown, use 64000 btu/h</w:t>
      </w:r>
    </w:p>
    <w:p w14:paraId="16D5034F" w14:textId="77777777" w:rsidR="00D466B6" w:rsidRDefault="00D466B6" w:rsidP="00D466B6">
      <w:pPr>
        <w:ind w:left="720"/>
      </w:pPr>
      <w:r w:rsidRPr="002F371F">
        <w:rPr>
          <w:rFonts w:cs="Calibri"/>
        </w:rPr>
        <w:t>I</w:t>
      </w:r>
      <w:r>
        <w:rPr>
          <w:rFonts w:cs="Calibri"/>
        </w:rPr>
        <w:t>dle</w:t>
      </w:r>
      <w:r w:rsidRPr="002F371F">
        <w:rPr>
          <w:rFonts w:cs="Calibri"/>
        </w:rPr>
        <w:t>ENERGYSTAR</w:t>
      </w:r>
      <w:r>
        <w:t xml:space="preserve"> </w:t>
      </w:r>
      <w:r>
        <w:tab/>
      </w:r>
      <w:r>
        <w:tab/>
      </w:r>
      <w:r>
        <w:tab/>
        <w:t xml:space="preserve">= Idle energy rate </w:t>
      </w:r>
    </w:p>
    <w:p w14:paraId="16D50350" w14:textId="77777777" w:rsidR="00D466B6" w:rsidRDefault="00D466B6" w:rsidP="00D466B6">
      <w:pPr>
        <w:ind w:left="2880" w:firstLine="720"/>
      </w:pPr>
      <w:r>
        <w:t>= custom or if unknown, use 9000 btu/h</w:t>
      </w:r>
    </w:p>
    <w:p w14:paraId="16D50351" w14:textId="77777777" w:rsidR="00D466B6" w:rsidRDefault="00D466B6" w:rsidP="00D466B6">
      <w:pPr>
        <w:ind w:left="720"/>
      </w:pPr>
      <w:r w:rsidRPr="00E5259E">
        <w:t>I</w:t>
      </w:r>
      <w:r>
        <w:t>dle</w:t>
      </w:r>
      <w:r w:rsidRPr="00E5259E">
        <w:t>Base</w:t>
      </w:r>
      <w:r>
        <w:tab/>
      </w:r>
      <w:r>
        <w:tab/>
      </w:r>
      <w:r>
        <w:tab/>
      </w:r>
      <w:r>
        <w:tab/>
      </w:r>
      <w:r w:rsidRPr="00E5259E">
        <w:t xml:space="preserve"> </w:t>
      </w:r>
      <w:r>
        <w:t xml:space="preserve">= Idle energy rate </w:t>
      </w:r>
    </w:p>
    <w:p w14:paraId="16D50352" w14:textId="77777777" w:rsidR="00D466B6" w:rsidRDefault="00D466B6" w:rsidP="00D466B6">
      <w:pPr>
        <w:ind w:left="2880" w:firstLine="720"/>
      </w:pPr>
      <w:r>
        <w:t>= custom or if unknown, use 14000 btu/h</w:t>
      </w:r>
    </w:p>
    <w:p w14:paraId="16D50353" w14:textId="77777777" w:rsidR="00D466B6" w:rsidRDefault="00D466B6" w:rsidP="00D466B6">
      <w:pPr>
        <w:ind w:left="720"/>
        <w:rPr>
          <w:rFonts w:cs="Calibri"/>
        </w:rPr>
      </w:pPr>
      <w:r w:rsidRPr="002F371F">
        <w:rPr>
          <w:rFonts w:cs="Calibri"/>
        </w:rPr>
        <w:t>I</w:t>
      </w:r>
      <w:r>
        <w:rPr>
          <w:rFonts w:cs="Calibri"/>
        </w:rPr>
        <w:t>dle</w:t>
      </w:r>
      <w:r w:rsidRPr="002F371F">
        <w:rPr>
          <w:rFonts w:cs="Calibri"/>
        </w:rPr>
        <w:t>ENERGYSTAR</w:t>
      </w:r>
      <w:r>
        <w:rPr>
          <w:rFonts w:cs="Calibri"/>
        </w:rPr>
        <w:t xml:space="preserve">Time </w:t>
      </w:r>
      <w:r>
        <w:rPr>
          <w:rFonts w:cs="Calibri"/>
        </w:rPr>
        <w:tab/>
      </w:r>
      <w:r>
        <w:rPr>
          <w:rFonts w:cs="Calibri"/>
        </w:rPr>
        <w:tab/>
        <w:t>= ENERGY STAR Idle Time</w:t>
      </w:r>
    </w:p>
    <w:p w14:paraId="16D50354" w14:textId="77777777" w:rsidR="00D466B6" w:rsidRDefault="00D466B6" w:rsidP="00D466B6">
      <w:pPr>
        <w:ind w:left="2880" w:firstLine="720"/>
        <w:jc w:val="left"/>
        <w:rPr>
          <w:rFonts w:cs="Calibri"/>
        </w:rPr>
      </w:pPr>
      <w:r>
        <w:rPr>
          <w:rFonts w:cs="Calibri"/>
        </w:rPr>
        <w:t>= HOURsday-LB/PCENERGYSTAR –PreHeatTimeENERGYSTAR/60</w:t>
      </w:r>
    </w:p>
    <w:p w14:paraId="16D50355" w14:textId="77777777" w:rsidR="00D466B6" w:rsidRDefault="00D466B6" w:rsidP="00D466B6">
      <w:pPr>
        <w:ind w:left="2880" w:firstLine="720"/>
        <w:jc w:val="left"/>
        <w:rPr>
          <w:rFonts w:cs="Calibri"/>
        </w:rPr>
      </w:pPr>
      <w:r>
        <w:rPr>
          <w:rFonts w:cs="Calibri"/>
        </w:rPr>
        <w:t>=Custom or if unknown, use</w:t>
      </w:r>
    </w:p>
    <w:p w14:paraId="16D50356" w14:textId="77777777" w:rsidR="00D466B6" w:rsidRDefault="00D466B6" w:rsidP="00D466B6">
      <w:pPr>
        <w:ind w:left="2880" w:firstLine="720"/>
        <w:jc w:val="left"/>
        <w:rPr>
          <w:rFonts w:cs="Calibri"/>
        </w:rPr>
      </w:pPr>
      <w:r>
        <w:rPr>
          <w:rFonts w:cs="Calibri"/>
        </w:rPr>
        <w:t>=16 – 150/65-15/60</w:t>
      </w:r>
    </w:p>
    <w:p w14:paraId="16D50357" w14:textId="77777777" w:rsidR="00D466B6" w:rsidRDefault="00D466B6" w:rsidP="00D466B6">
      <w:pPr>
        <w:ind w:left="2880" w:firstLine="720"/>
        <w:jc w:val="left"/>
        <w:rPr>
          <w:rFonts w:cs="Calibri"/>
        </w:rPr>
      </w:pPr>
      <w:r>
        <w:rPr>
          <w:rFonts w:cs="Calibri"/>
        </w:rPr>
        <w:t>=13.44 hours</w:t>
      </w:r>
    </w:p>
    <w:p w14:paraId="16D50358" w14:textId="77777777" w:rsidR="00D466B6" w:rsidRDefault="00D466B6" w:rsidP="00D466B6">
      <w:pPr>
        <w:ind w:left="720"/>
      </w:pPr>
      <w:r w:rsidRPr="00E5259E">
        <w:t>I</w:t>
      </w:r>
      <w:r>
        <w:t>dle</w:t>
      </w:r>
      <w:r w:rsidRPr="00E5259E">
        <w:t>Base</w:t>
      </w:r>
      <w:r>
        <w:t>Time</w:t>
      </w:r>
      <w:r>
        <w:tab/>
      </w:r>
      <w:r>
        <w:tab/>
      </w:r>
      <w:r>
        <w:tab/>
        <w:t>=</w:t>
      </w:r>
      <w:r w:rsidRPr="00814FD1">
        <w:t xml:space="preserve"> </w:t>
      </w:r>
      <w:r>
        <w:t xml:space="preserve">BASE </w:t>
      </w:r>
      <w:r w:rsidRPr="00E5259E">
        <w:t>I</w:t>
      </w:r>
      <w:r>
        <w:t>dle Time</w:t>
      </w:r>
    </w:p>
    <w:p w14:paraId="16D50359" w14:textId="77777777" w:rsidR="00D466B6" w:rsidRDefault="00D466B6" w:rsidP="00D466B6">
      <w:pPr>
        <w:ind w:left="2880" w:firstLine="720"/>
        <w:jc w:val="left"/>
        <w:rPr>
          <w:rFonts w:cs="Calibri"/>
        </w:rPr>
      </w:pPr>
      <w:r>
        <w:rPr>
          <w:rFonts w:cs="Calibri"/>
        </w:rPr>
        <w:t>= HOURsday-LB/PCbase –PreHeatTimeBase/60</w:t>
      </w:r>
    </w:p>
    <w:p w14:paraId="16D5035A" w14:textId="77777777" w:rsidR="00D466B6" w:rsidRDefault="00D466B6" w:rsidP="00D466B6">
      <w:pPr>
        <w:ind w:left="2880" w:firstLine="720"/>
        <w:jc w:val="left"/>
        <w:rPr>
          <w:rFonts w:cs="Calibri"/>
        </w:rPr>
      </w:pPr>
      <w:r>
        <w:rPr>
          <w:rFonts w:cs="Calibri"/>
        </w:rPr>
        <w:t>=Custom or if unknown, use</w:t>
      </w:r>
    </w:p>
    <w:p w14:paraId="16D5035B" w14:textId="77777777" w:rsidR="00D466B6" w:rsidRDefault="00D466B6" w:rsidP="00D466B6">
      <w:pPr>
        <w:ind w:left="2880" w:firstLine="720"/>
        <w:jc w:val="left"/>
        <w:rPr>
          <w:rFonts w:cs="Calibri"/>
        </w:rPr>
      </w:pPr>
      <w:r>
        <w:rPr>
          <w:rFonts w:cs="Calibri"/>
        </w:rPr>
        <w:t>=16 – 150/60-15/60</w:t>
      </w:r>
    </w:p>
    <w:p w14:paraId="16D5035C" w14:textId="77777777" w:rsidR="00D466B6" w:rsidRDefault="00D466B6" w:rsidP="00D466B6">
      <w:pPr>
        <w:ind w:left="2880" w:firstLine="720"/>
        <w:jc w:val="left"/>
        <w:rPr>
          <w:rFonts w:cs="Calibri"/>
        </w:rPr>
      </w:pPr>
      <w:r>
        <w:rPr>
          <w:rFonts w:cs="Calibri"/>
        </w:rPr>
        <w:t>=13.25 hours</w:t>
      </w:r>
    </w:p>
    <w:p w14:paraId="16D5035D" w14:textId="77777777" w:rsidR="00D466B6" w:rsidRDefault="00D466B6" w:rsidP="00D466B6">
      <w:pPr>
        <w:ind w:left="720"/>
      </w:pPr>
      <w:r w:rsidRPr="002F371F">
        <w:rPr>
          <w:rFonts w:cs="Calibri"/>
        </w:rPr>
        <w:t>EFOOD</w:t>
      </w:r>
      <w:r>
        <w:t xml:space="preserve"> </w:t>
      </w:r>
      <w:r>
        <w:tab/>
      </w:r>
      <w:r>
        <w:tab/>
      </w:r>
      <w:r>
        <w:tab/>
      </w:r>
      <w:r>
        <w:tab/>
        <w:t xml:space="preserve">= ASTM energy to food </w:t>
      </w:r>
    </w:p>
    <w:p w14:paraId="16D5035E" w14:textId="77777777" w:rsidR="00D466B6" w:rsidRDefault="00D466B6" w:rsidP="00D466B6">
      <w:pPr>
        <w:ind w:left="2880" w:firstLine="720"/>
      </w:pPr>
      <w:r>
        <w:t>= 570 btu/pound</w:t>
      </w:r>
    </w:p>
    <w:p w14:paraId="16D5035F" w14:textId="77777777" w:rsidR="00D466B6" w:rsidRDefault="00D466B6" w:rsidP="00D466B6">
      <w:r>
        <w:rPr>
          <w:noProof/>
        </w:rPr>
        <mc:AlternateContent>
          <mc:Choice Requires="wps">
            <w:drawing>
              <wp:inline distT="0" distB="0" distL="0" distR="0" wp14:anchorId="16D54CE3" wp14:editId="16D54CE4">
                <wp:extent cx="5943600" cy="2625090"/>
                <wp:effectExtent l="0" t="0" r="19050" b="22860"/>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25090"/>
                        </a:xfrm>
                        <a:prstGeom prst="rect">
                          <a:avLst/>
                        </a:prstGeom>
                        <a:solidFill>
                          <a:srgbClr val="FFFFFF"/>
                        </a:solidFill>
                        <a:ln w="9525">
                          <a:solidFill>
                            <a:srgbClr val="000000"/>
                          </a:solidFill>
                          <a:miter lim="800000"/>
                          <a:headEnd/>
                          <a:tailEnd/>
                        </a:ln>
                      </wps:spPr>
                      <wps:txbx>
                        <w:txbxContent>
                          <w:p w14:paraId="16D55C3F" w14:textId="77777777" w:rsidR="00713628" w:rsidRPr="00940193" w:rsidRDefault="00713628" w:rsidP="00D466B6">
                            <w:pPr>
                              <w:rPr>
                                <w:rStyle w:val="BookTitle"/>
                              </w:rPr>
                            </w:pPr>
                            <w:r w:rsidRPr="00940193">
                              <w:rPr>
                                <w:rStyle w:val="BookTitle"/>
                              </w:rPr>
                              <w:t>EXAMPLE</w:t>
                            </w:r>
                          </w:p>
                          <w:p w14:paraId="16D55C40" w14:textId="77777777" w:rsidR="00713628" w:rsidRPr="00457729" w:rsidRDefault="00713628" w:rsidP="00D466B6">
                            <w:r>
                              <w:t xml:space="preserve">For example, an ENERGY STAR fryer with </w:t>
                            </w:r>
                            <w:r w:rsidRPr="00BD2E71">
                              <w:t xml:space="preserve">a tested heavy load cooking energy efficiency of </w:t>
                            </w:r>
                            <w:r>
                              <w:t>50%</w:t>
                            </w:r>
                            <w:r w:rsidRPr="00BD2E71">
                              <w:t xml:space="preserve"> and an idle energy rate of </w:t>
                            </w:r>
                            <w:r>
                              <w:t xml:space="preserve">120,981 btu and </w:t>
                            </w:r>
                            <w:r w:rsidRPr="00BD2E71">
                              <w:t xml:space="preserve">an Idle Energy Consumption Rate  </w:t>
                            </w:r>
                            <w:r>
                              <w:t>9000 btu would save</w:t>
                            </w:r>
                            <w:r>
                              <w:rPr>
                                <w:rFonts w:ascii="DIN-Regular" w:hAnsi="DIN-Regular" w:cs="DIN-Regular"/>
                                <w:szCs w:val="20"/>
                              </w:rPr>
                              <w:t>.</w:t>
                            </w:r>
                          </w:p>
                          <w:p w14:paraId="16D55C41" w14:textId="77777777" w:rsidR="00713628" w:rsidRDefault="00713628"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16D55C42" w14:textId="77777777" w:rsidR="00713628" w:rsidRDefault="00713628" w:rsidP="00D466B6">
                            <w:pPr>
                              <w:spacing w:after="0"/>
                            </w:pPr>
                            <w:r>
                              <w:rPr>
                                <w:rFonts w:cs="Calibri"/>
                              </w:rPr>
                              <w:t>Where:</w:t>
                            </w:r>
                          </w:p>
                          <w:p w14:paraId="16D55C43" w14:textId="77777777" w:rsidR="00713628" w:rsidRDefault="00713628" w:rsidP="00D466B6">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18550*13.25)- (</w:t>
                            </w:r>
                            <w:r>
                              <w:rPr>
                                <w:rFonts w:cs="Calibri"/>
                              </w:rPr>
                              <w:t xml:space="preserve">120981 * </w:t>
                            </w:r>
                            <w:r>
                              <w:t xml:space="preserve"> </w:t>
                            </w:r>
                            <w:r>
                              <w:rPr>
                                <w:rFonts w:cs="Calibri"/>
                              </w:rPr>
                              <w:t>13.44)</w:t>
                            </w:r>
                          </w:p>
                          <w:p w14:paraId="16D55C44" w14:textId="77777777" w:rsidR="00713628" w:rsidRDefault="00713628" w:rsidP="00D466B6">
                            <w:pPr>
                              <w:spacing w:after="0"/>
                              <w:ind w:left="2160" w:firstLine="720"/>
                              <w:jc w:val="left"/>
                              <w:rPr>
                                <w:rFonts w:cs="Calibri"/>
                              </w:rPr>
                            </w:pPr>
                            <w:r>
                              <w:rPr>
                                <w:rFonts w:cs="Calibri"/>
                              </w:rPr>
                              <w:t>= 64519 btu</w:t>
                            </w:r>
                          </w:p>
                          <w:p w14:paraId="16D55C45" w14:textId="77777777" w:rsidR="00713628" w:rsidRDefault="00713628" w:rsidP="00D466B6">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*64000) – (1 * 15 / 60 *62000) </w:t>
                            </w:r>
                          </w:p>
                          <w:p w14:paraId="16D55C46" w14:textId="77777777" w:rsidR="00713628" w:rsidRDefault="00713628" w:rsidP="00D466B6">
                            <w:pPr>
                              <w:spacing w:after="0"/>
                              <w:ind w:left="2160" w:firstLine="720"/>
                            </w:pPr>
                            <w:r>
                              <w:t>= 500 btu</w:t>
                            </w:r>
                          </w:p>
                          <w:p w14:paraId="16D55C47" w14:textId="77777777" w:rsidR="00713628" w:rsidRDefault="00713628" w:rsidP="00D466B6">
                            <w:pPr>
                              <w:spacing w:after="0"/>
                              <w:ind w:left="720"/>
                              <w:rPr>
                                <w:rFonts w:cs="Calibri"/>
                              </w:rPr>
                            </w:pPr>
                            <w:r w:rsidRPr="002F371F">
                              <w:rPr>
                                <w:rFonts w:cs="Calibri"/>
                              </w:rPr>
                              <w:t>Δ</w:t>
                            </w:r>
                            <w:r>
                              <w:rPr>
                                <w:rFonts w:cs="Calibri"/>
                              </w:rPr>
                              <w:t>DailyCooking</w:t>
                            </w:r>
                            <w:r w:rsidRPr="002F371F">
                              <w:rPr>
                                <w:rFonts w:cs="Calibri"/>
                              </w:rPr>
                              <w:t>Energy</w:t>
                            </w:r>
                            <w:r>
                              <w:rPr>
                                <w:rFonts w:cs="Calibri"/>
                              </w:rPr>
                              <w:tab/>
                              <w:t xml:space="preserve"> = (150 * 570/ .35) - (150 * 570/ .5)</w:t>
                            </w:r>
                          </w:p>
                          <w:p w14:paraId="16D55C48" w14:textId="77777777" w:rsidR="00713628" w:rsidRDefault="00713628" w:rsidP="00D466B6">
                            <w:pPr>
                              <w:spacing w:after="0"/>
                              <w:ind w:left="2880"/>
                            </w:pPr>
                            <w:r>
                              <w:rPr>
                                <w:rFonts w:cs="Calibri"/>
                              </w:rPr>
                              <w:t>=73286 btu</w:t>
                            </w:r>
                          </w:p>
                          <w:p w14:paraId="16D55C49" w14:textId="77777777" w:rsidR="00713628" w:rsidRDefault="00713628" w:rsidP="00D466B6">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(64519+500+73286)* 365.25 /100000</w:t>
                            </w:r>
                          </w:p>
                          <w:p w14:paraId="16D55C4A" w14:textId="77777777" w:rsidR="00713628" w:rsidRDefault="00713628" w:rsidP="00D466B6">
                            <w:pPr>
                              <w:spacing w:after="0"/>
                              <w:ind w:left="2880"/>
                              <w:rPr>
                                <w:rFonts w:cs="Calibri"/>
                              </w:rPr>
                            </w:pPr>
                            <w:r>
                              <w:rPr>
                                <w:rFonts w:cs="Calibri"/>
                              </w:rPr>
                              <w:t>=508 therms</w:t>
                            </w:r>
                          </w:p>
                          <w:p w14:paraId="16D55C4B" w14:textId="77777777" w:rsidR="00713628" w:rsidRDefault="00713628" w:rsidP="00D466B6"/>
                        </w:txbxContent>
                      </wps:txbx>
                      <wps:bodyPr rot="0" vert="horz" wrap="square" lIns="91440" tIns="45720" rIns="91440" bIns="45720" anchor="t" anchorCtr="0" upright="1">
                        <a:noAutofit/>
                      </wps:bodyPr>
                    </wps:wsp>
                  </a:graphicData>
                </a:graphic>
              </wp:inline>
            </w:drawing>
          </mc:Choice>
          <mc:Fallback>
            <w:pict>
              <v:shape id="Text Box 309" o:spid="_x0000_s1034" type="#_x0000_t202" style="width:468pt;height:20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ZMAIAAFw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">
                <v:textbox>
                  <w:txbxContent>
                    <w:p w14:paraId="16D55C3F" w14:textId="77777777" w:rsidR="00713628" w:rsidRPr="00940193" w:rsidRDefault="00713628" w:rsidP="00D466B6">
                      <w:pPr>
                        <w:rPr>
                          <w:rStyle w:val="BookTitle"/>
                        </w:rPr>
                      </w:pPr>
                      <w:r w:rsidRPr="00940193">
                        <w:rPr>
                          <w:rStyle w:val="BookTitle"/>
                        </w:rPr>
                        <w:t>EXAMPLE</w:t>
                      </w:r>
                    </w:p>
                    <w:p w14:paraId="16D55C40" w14:textId="77777777" w:rsidR="00713628" w:rsidRPr="00457729" w:rsidRDefault="00713628" w:rsidP="00D466B6">
                      <w:r>
                        <w:t xml:space="preserve">For example, an ENERGY STAR fryer with </w:t>
                      </w:r>
                      <w:r w:rsidRPr="00BD2E71">
                        <w:t xml:space="preserve">a tested heavy load cooking energy efficiency of </w:t>
                      </w:r>
                      <w:r>
                        <w:t>50%</w:t>
                      </w:r>
                      <w:r w:rsidRPr="00BD2E71">
                        <w:t xml:space="preserve"> and an idle energy rate of </w:t>
                      </w:r>
                      <w:r>
                        <w:t xml:space="preserve">120,981 btu and </w:t>
                      </w:r>
                      <w:r w:rsidRPr="00BD2E71">
                        <w:t xml:space="preserve">an Idle Energy Consumption Rate  </w:t>
                      </w:r>
                      <w:r>
                        <w:t>9000 btu would save</w:t>
                      </w:r>
                      <w:r>
                        <w:rPr>
                          <w:rFonts w:ascii="DIN-Regular" w:hAnsi="DIN-Regular" w:cs="DIN-Regular"/>
                          <w:szCs w:val="20"/>
                        </w:rPr>
                        <w:t>.</w:t>
                      </w:r>
                    </w:p>
                    <w:p w14:paraId="16D55C41" w14:textId="77777777" w:rsidR="00713628" w:rsidRDefault="00713628"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16D55C42" w14:textId="77777777" w:rsidR="00713628" w:rsidRDefault="00713628" w:rsidP="00D466B6">
                      <w:pPr>
                        <w:spacing w:after="0"/>
                      </w:pPr>
                      <w:r>
                        <w:rPr>
                          <w:rFonts w:cs="Calibri"/>
                        </w:rPr>
                        <w:t>Where:</w:t>
                      </w:r>
                    </w:p>
                    <w:p w14:paraId="16D55C43" w14:textId="77777777" w:rsidR="00713628" w:rsidRDefault="00713628" w:rsidP="00D466B6">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18550*13.25)- (</w:t>
                      </w:r>
                      <w:r>
                        <w:rPr>
                          <w:rFonts w:cs="Calibri"/>
                        </w:rPr>
                        <w:t xml:space="preserve">120981 * </w:t>
                      </w:r>
                      <w:r>
                        <w:t xml:space="preserve"> </w:t>
                      </w:r>
                      <w:r>
                        <w:rPr>
                          <w:rFonts w:cs="Calibri"/>
                        </w:rPr>
                        <w:t>13.44)</w:t>
                      </w:r>
                    </w:p>
                    <w:p w14:paraId="16D55C44" w14:textId="77777777" w:rsidR="00713628" w:rsidRDefault="00713628" w:rsidP="00D466B6">
                      <w:pPr>
                        <w:spacing w:after="0"/>
                        <w:ind w:left="2160" w:firstLine="720"/>
                        <w:jc w:val="left"/>
                        <w:rPr>
                          <w:rFonts w:cs="Calibri"/>
                        </w:rPr>
                      </w:pPr>
                      <w:r>
                        <w:rPr>
                          <w:rFonts w:cs="Calibri"/>
                        </w:rPr>
                        <w:t>= 64519 btu</w:t>
                      </w:r>
                    </w:p>
                    <w:p w14:paraId="16D55C45" w14:textId="77777777" w:rsidR="00713628" w:rsidRDefault="00713628" w:rsidP="00D466B6">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*64000) – (1 * 15 / 60 *62000) </w:t>
                      </w:r>
                    </w:p>
                    <w:p w14:paraId="16D55C46" w14:textId="77777777" w:rsidR="00713628" w:rsidRDefault="00713628" w:rsidP="00D466B6">
                      <w:pPr>
                        <w:spacing w:after="0"/>
                        <w:ind w:left="2160" w:firstLine="720"/>
                      </w:pPr>
                      <w:r>
                        <w:t>= 500 btu</w:t>
                      </w:r>
                    </w:p>
                    <w:p w14:paraId="16D55C47" w14:textId="77777777" w:rsidR="00713628" w:rsidRDefault="00713628" w:rsidP="00D466B6">
                      <w:pPr>
                        <w:spacing w:after="0"/>
                        <w:ind w:left="720"/>
                        <w:rPr>
                          <w:rFonts w:cs="Calibri"/>
                        </w:rPr>
                      </w:pPr>
                      <w:r w:rsidRPr="002F371F">
                        <w:rPr>
                          <w:rFonts w:cs="Calibri"/>
                        </w:rPr>
                        <w:t>Δ</w:t>
                      </w:r>
                      <w:r>
                        <w:rPr>
                          <w:rFonts w:cs="Calibri"/>
                        </w:rPr>
                        <w:t>DailyCooking</w:t>
                      </w:r>
                      <w:r w:rsidRPr="002F371F">
                        <w:rPr>
                          <w:rFonts w:cs="Calibri"/>
                        </w:rPr>
                        <w:t>Energy</w:t>
                      </w:r>
                      <w:r>
                        <w:rPr>
                          <w:rFonts w:cs="Calibri"/>
                        </w:rPr>
                        <w:tab/>
                        <w:t xml:space="preserve"> = (150 * 570/ .35) - (150 * 570/ .5)</w:t>
                      </w:r>
                    </w:p>
                    <w:p w14:paraId="16D55C48" w14:textId="77777777" w:rsidR="00713628" w:rsidRDefault="00713628" w:rsidP="00D466B6">
                      <w:pPr>
                        <w:spacing w:after="0"/>
                        <w:ind w:left="2880"/>
                      </w:pPr>
                      <w:r>
                        <w:rPr>
                          <w:rFonts w:cs="Calibri"/>
                        </w:rPr>
                        <w:t>=73286 btu</w:t>
                      </w:r>
                    </w:p>
                    <w:p w14:paraId="16D55C49" w14:textId="77777777" w:rsidR="00713628" w:rsidRDefault="00713628" w:rsidP="00D466B6">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(64519+500+73286)* 365.25 /100000</w:t>
                      </w:r>
                    </w:p>
                    <w:p w14:paraId="16D55C4A" w14:textId="77777777" w:rsidR="00713628" w:rsidRDefault="00713628" w:rsidP="00D466B6">
                      <w:pPr>
                        <w:spacing w:after="0"/>
                        <w:ind w:left="2880"/>
                        <w:rPr>
                          <w:rFonts w:cs="Calibri"/>
                        </w:rPr>
                      </w:pPr>
                      <w:r>
                        <w:rPr>
                          <w:rFonts w:cs="Calibri"/>
                        </w:rPr>
                        <w:t>=508 therms</w:t>
                      </w:r>
                    </w:p>
                    <w:p w14:paraId="16D55C4B" w14:textId="77777777" w:rsidR="00713628" w:rsidRDefault="00713628" w:rsidP="00D466B6"/>
                  </w:txbxContent>
                </v:textbox>
                <w10:anchorlock/>
              </v:shape>
            </w:pict>
          </mc:Fallback>
        </mc:AlternateContent>
      </w:r>
    </w:p>
    <w:p w14:paraId="16D50360" w14:textId="77777777" w:rsidR="00D466B6" w:rsidRDefault="00D466B6" w:rsidP="00090AC8">
      <w:pPr>
        <w:pStyle w:val="Heading6"/>
      </w:pPr>
      <w:r w:rsidRPr="002F371F">
        <w:t xml:space="preserve">Water Impact Descriptions and Calculation  </w:t>
      </w:r>
    </w:p>
    <w:p w14:paraId="16D50361" w14:textId="77777777" w:rsidR="00D466B6" w:rsidRPr="00423D6F" w:rsidRDefault="00D466B6" w:rsidP="00D466B6">
      <w:r>
        <w:t>N/A</w:t>
      </w:r>
    </w:p>
    <w:p w14:paraId="16D50362" w14:textId="77777777" w:rsidR="00D466B6" w:rsidRDefault="00D466B6" w:rsidP="00090AC8">
      <w:pPr>
        <w:pStyle w:val="Heading6"/>
      </w:pPr>
      <w:r w:rsidRPr="002F371F">
        <w:t xml:space="preserve">Deemed O&amp;M Cost Adjustment Calculation </w:t>
      </w:r>
    </w:p>
    <w:p w14:paraId="16D50363" w14:textId="77777777" w:rsidR="00D466B6" w:rsidRPr="00423D6F" w:rsidRDefault="00D466B6" w:rsidP="00D466B6">
      <w:r>
        <w:t>N/A</w:t>
      </w:r>
    </w:p>
    <w:p w14:paraId="16D50364" w14:textId="77777777" w:rsidR="00D466B6" w:rsidRDefault="00D466B6" w:rsidP="00090AC8">
      <w:pPr>
        <w:pStyle w:val="Heading6"/>
      </w:pPr>
      <w:r>
        <w:t xml:space="preserve">Measure Code: </w:t>
      </w:r>
      <w:r w:rsidRPr="002B1621">
        <w:t>CI-FSE-ESFR-V01-</w:t>
      </w:r>
      <w:r w:rsidR="007845D7">
        <w:t>120601</w:t>
      </w:r>
    </w:p>
    <w:p w14:paraId="16D50365" w14:textId="77777777" w:rsidR="003F47CA" w:rsidRDefault="00D466B6" w:rsidP="00D466B6">
      <w:pPr>
        <w:widowControl/>
        <w:spacing w:after="0"/>
        <w:jc w:val="left"/>
        <w:sectPr w:rsidR="003F47CA" w:rsidSect="00950A89">
          <w:headerReference w:type="even" r:id="rId61"/>
          <w:headerReference w:type="default" r:id="rId62"/>
          <w:headerReference w:type="first" r:id="rId63"/>
          <w:type w:val="continuous"/>
          <w:pgSz w:w="12240" w:h="15840" w:code="1"/>
          <w:pgMar w:top="1440" w:right="1440" w:bottom="1440" w:left="1440" w:header="720" w:footer="720" w:gutter="0"/>
          <w:cols w:space="720"/>
          <w:docGrid w:linePitch="272"/>
        </w:sectPr>
      </w:pPr>
      <w:r>
        <w:br w:type="page"/>
      </w:r>
    </w:p>
    <w:p w14:paraId="16D50366" w14:textId="77777777" w:rsidR="00D466B6" w:rsidRPr="008079E1" w:rsidRDefault="00D466B6" w:rsidP="0087337F">
      <w:pPr>
        <w:pStyle w:val="Heading3"/>
      </w:pPr>
      <w:bookmarkStart w:id="244" w:name="_Ref325528046"/>
      <w:bookmarkStart w:id="245" w:name="_Ref325528054"/>
      <w:bookmarkStart w:id="246" w:name="_Toc325918692"/>
      <w:bookmarkStart w:id="247" w:name="_Toc333219015"/>
      <w:bookmarkStart w:id="248" w:name="_Toc358365918"/>
      <w:r>
        <w:t>ENERGY STAR Griddle</w:t>
      </w:r>
      <w:bookmarkEnd w:id="244"/>
      <w:bookmarkEnd w:id="245"/>
      <w:bookmarkEnd w:id="246"/>
      <w:bookmarkEnd w:id="247"/>
      <w:bookmarkEnd w:id="248"/>
    </w:p>
    <w:p w14:paraId="16D50367" w14:textId="77777777" w:rsidR="00D466B6" w:rsidRDefault="00D466B6" w:rsidP="00090AC8">
      <w:pPr>
        <w:pStyle w:val="Heading6"/>
      </w:pPr>
      <w:r w:rsidRPr="002F371F">
        <w:t xml:space="preserve">Description </w:t>
      </w:r>
    </w:p>
    <w:p w14:paraId="16D50368" w14:textId="77777777" w:rsidR="00D466B6" w:rsidRDefault="00D466B6" w:rsidP="00D466B6">
      <w:r>
        <w:t>This measure applies to electric and natural gas fired high efficiency griddle installed in a commercial kitchen.</w:t>
      </w:r>
    </w:p>
    <w:p w14:paraId="16D50369"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16D5036A" w14:textId="77777777" w:rsidR="00D466B6" w:rsidRDefault="00D466B6" w:rsidP="00090AC8">
      <w:pPr>
        <w:pStyle w:val="Heading6"/>
      </w:pPr>
      <w:r w:rsidRPr="002F371F">
        <w:t xml:space="preserve">Definition of Efficient Equipment </w:t>
      </w:r>
    </w:p>
    <w:p w14:paraId="16D5036B" w14:textId="77777777" w:rsidR="00D466B6" w:rsidRPr="00457729" w:rsidRDefault="00D466B6" w:rsidP="00D466B6">
      <w:pPr>
        <w:autoSpaceDE w:val="0"/>
        <w:autoSpaceDN w:val="0"/>
        <w:adjustRightInd w:val="0"/>
        <w:spacing w:after="0"/>
        <w:jc w:val="left"/>
      </w:pPr>
      <w:r w:rsidRPr="00BD2E71">
        <w:t>To qualify for this measure th</w:t>
      </w:r>
      <w:r>
        <w:t xml:space="preserve">e installed equipment must be an </w:t>
      </w:r>
      <w:r w:rsidRPr="00BD2E71">
        <w:t xml:space="preserve">ENERGY STAR natural gas </w:t>
      </w:r>
      <w:r>
        <w:t xml:space="preserve"> or electric </w:t>
      </w:r>
      <w:r w:rsidRPr="00BD2E71">
        <w:t xml:space="preserve">griddle with a tested heavy load cooking energy efficiency of </w:t>
      </w:r>
      <w:r>
        <w:t xml:space="preserve">70 percent (electric) </w:t>
      </w:r>
      <w:r w:rsidRPr="00BD2E71">
        <w:t xml:space="preserve">38 percent </w:t>
      </w:r>
      <w:r>
        <w:t xml:space="preserve">(gas) </w:t>
      </w:r>
      <w:r w:rsidRPr="00BD2E71">
        <w:t>or greater and an idle energy rate of 2,650 Btu/h per square foot of cooking surface or less, utilizing ASTM F1275</w:t>
      </w:r>
      <w:r>
        <w:t xml:space="preserve">. The griddle must have </w:t>
      </w:r>
      <w:r w:rsidRPr="00BD2E71">
        <w:t>an Idle Energy Consumption Rate &lt; 2,600 Btu/h per square foot of cooking surface</w:t>
      </w:r>
      <w:r>
        <w:rPr>
          <w:rFonts w:ascii="DIN-Regular" w:hAnsi="DIN-Regular" w:cs="DIN-Regular"/>
          <w:szCs w:val="20"/>
        </w:rPr>
        <w:t>.</w:t>
      </w:r>
    </w:p>
    <w:p w14:paraId="16D5036C" w14:textId="77777777" w:rsidR="00D466B6" w:rsidRDefault="00D466B6" w:rsidP="00090AC8">
      <w:pPr>
        <w:pStyle w:val="Heading6"/>
      </w:pPr>
      <w:r w:rsidRPr="002F371F">
        <w:t xml:space="preserve">Definition of Baseline Equipment </w:t>
      </w:r>
    </w:p>
    <w:p w14:paraId="16D5036D" w14:textId="77777777" w:rsidR="00D466B6" w:rsidRPr="00A639FE" w:rsidRDefault="00D466B6" w:rsidP="00D466B6">
      <w:r>
        <w:t>The baseline equipment is an existing natural gas or electric griddle that’s not ENERGY STAR certified and is at end of use.</w:t>
      </w:r>
    </w:p>
    <w:p w14:paraId="16D5036E" w14:textId="77777777" w:rsidR="00D466B6" w:rsidRDefault="00D466B6" w:rsidP="00090AC8">
      <w:pPr>
        <w:pStyle w:val="Heading6"/>
      </w:pPr>
      <w:r w:rsidRPr="002F371F">
        <w:t xml:space="preserve">Deemed Lifetime of Efficient Equipment </w:t>
      </w:r>
    </w:p>
    <w:p w14:paraId="16D5036F" w14:textId="77777777" w:rsidR="00D466B6" w:rsidRPr="00F44789" w:rsidRDefault="00D466B6" w:rsidP="00D466B6">
      <w:r>
        <w:rPr>
          <w:szCs w:val="20"/>
        </w:rPr>
        <w:t xml:space="preserve">The expected measure life is assumed to be </w:t>
      </w:r>
      <w:r>
        <w:t>12 years</w:t>
      </w:r>
      <w:r>
        <w:rPr>
          <w:rStyle w:val="FootnoteReference"/>
        </w:rPr>
        <w:footnoteReference w:id="100"/>
      </w:r>
    </w:p>
    <w:p w14:paraId="16D50370" w14:textId="77777777" w:rsidR="00D466B6" w:rsidRDefault="00D466B6" w:rsidP="00090AC8">
      <w:pPr>
        <w:pStyle w:val="Heading6"/>
      </w:pPr>
      <w:r w:rsidRPr="002F371F">
        <w:t xml:space="preserve">Deemed Measure Cost </w:t>
      </w:r>
    </w:p>
    <w:p w14:paraId="16D50371" w14:textId="77777777" w:rsidR="00D466B6" w:rsidRPr="00F44789" w:rsidRDefault="00D466B6" w:rsidP="00D466B6">
      <w:r>
        <w:rPr>
          <w:szCs w:val="20"/>
        </w:rPr>
        <w:t xml:space="preserve">The incremental capital cost for this measure is $0 for and electric griddle and </w:t>
      </w:r>
      <w:r>
        <w:t>$60 for a gas griddle.</w:t>
      </w:r>
      <w:r>
        <w:rPr>
          <w:rStyle w:val="FootnoteReference"/>
        </w:rPr>
        <w:footnoteReference w:id="101"/>
      </w:r>
    </w:p>
    <w:p w14:paraId="16D50372" w14:textId="77777777" w:rsidR="00D466B6" w:rsidRDefault="00D466B6" w:rsidP="00090AC8">
      <w:pPr>
        <w:pStyle w:val="Heading6"/>
      </w:pPr>
      <w:r w:rsidRPr="002F371F">
        <w:t xml:space="preserve">Deemed O&amp;M Cost Adjustments </w:t>
      </w:r>
    </w:p>
    <w:p w14:paraId="16D50373" w14:textId="77777777" w:rsidR="00D466B6" w:rsidRPr="00DC4478" w:rsidRDefault="00D466B6" w:rsidP="00D466B6">
      <w:r>
        <w:t>N/A</w:t>
      </w:r>
    </w:p>
    <w:p w14:paraId="16D50374" w14:textId="77777777" w:rsidR="00D466B6" w:rsidRDefault="00D466B6" w:rsidP="00090AC8">
      <w:pPr>
        <w:pStyle w:val="Heading6"/>
      </w:pPr>
      <w:r>
        <w:t>Loadshape</w:t>
      </w:r>
    </w:p>
    <w:p w14:paraId="16D50375" w14:textId="77777777" w:rsidR="00D466B6" w:rsidRPr="00344D96" w:rsidRDefault="00D466B6" w:rsidP="00D466B6">
      <w:r w:rsidRPr="00790338">
        <w:t xml:space="preserve">Loadshape C01 - </w:t>
      </w:r>
      <w:r>
        <w:t>Commercial</w:t>
      </w:r>
      <w:r w:rsidRPr="00790338">
        <w:t xml:space="preserve"> Electric Cooking</w:t>
      </w:r>
    </w:p>
    <w:p w14:paraId="16D50376" w14:textId="77777777" w:rsidR="00D466B6" w:rsidRDefault="00D466B6" w:rsidP="00D466B6">
      <w:pPr>
        <w:widowControl/>
        <w:spacing w:after="0"/>
        <w:jc w:val="left"/>
        <w:rPr>
          <w:rFonts w:eastAsiaTheme="majorEastAsia"/>
          <w:b/>
          <w:smallCaps/>
          <w:noProof/>
        </w:rPr>
      </w:pPr>
      <w:r>
        <w:br w:type="page"/>
      </w:r>
    </w:p>
    <w:p w14:paraId="16D50377" w14:textId="77777777" w:rsidR="00D466B6" w:rsidRDefault="00D466B6" w:rsidP="00090AC8">
      <w:pPr>
        <w:pStyle w:val="Heading6"/>
      </w:pPr>
      <w:r w:rsidRPr="002F371F">
        <w:t>Coincidence Factor</w:t>
      </w:r>
    </w:p>
    <w:p w14:paraId="16D50378" w14:textId="77777777" w:rsidR="00D466B6" w:rsidRDefault="00D466B6" w:rsidP="00D466B6">
      <w:r>
        <w:t>Summer Peak Coincidence Factor for measure is provided below for different building type</w:t>
      </w:r>
      <w:r>
        <w:rPr>
          <w:rStyle w:val="FootnoteReference"/>
        </w:rPr>
        <w:footnoteReference w:id="102"/>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D466B6" w:rsidRPr="00BC7EE7" w14:paraId="16D5037C" w14:textId="77777777" w:rsidTr="00950A89">
        <w:trPr>
          <w:trHeight w:hRule="exact" w:val="288"/>
          <w:jc w:val="center"/>
        </w:trPr>
        <w:tc>
          <w:tcPr>
            <w:tcW w:w="2640" w:type="dxa"/>
            <w:shd w:val="clear" w:color="auto" w:fill="7F7F7F" w:themeFill="text1" w:themeFillTint="80"/>
            <w:hideMark/>
          </w:tcPr>
          <w:p w14:paraId="16D50379" w14:textId="77777777" w:rsidR="00D466B6" w:rsidRPr="00581CA2" w:rsidRDefault="00D466B6" w:rsidP="00240B98">
            <w:pPr>
              <w:pStyle w:val="TableHeading"/>
            </w:pPr>
            <w:r w:rsidRPr="00581CA2">
              <w:t>Location</w:t>
            </w:r>
          </w:p>
        </w:tc>
        <w:tc>
          <w:tcPr>
            <w:tcW w:w="1126" w:type="dxa"/>
            <w:shd w:val="clear" w:color="auto" w:fill="7F7F7F" w:themeFill="text1" w:themeFillTint="80"/>
          </w:tcPr>
          <w:p w14:paraId="16D5037A" w14:textId="77777777" w:rsidR="00D466B6" w:rsidRPr="00581CA2" w:rsidRDefault="00D466B6" w:rsidP="00240B98">
            <w:pPr>
              <w:pStyle w:val="TableHeading"/>
            </w:pPr>
            <w:r>
              <w:t>CF</w:t>
            </w:r>
          </w:p>
          <w:p w14:paraId="16D5037B" w14:textId="77777777" w:rsidR="00D466B6" w:rsidRPr="00581CA2" w:rsidRDefault="00D466B6" w:rsidP="00240B98">
            <w:pPr>
              <w:pStyle w:val="TableHeading"/>
            </w:pPr>
            <w:r w:rsidRPr="00581CA2">
              <w:t>CF</w:t>
            </w:r>
          </w:p>
        </w:tc>
      </w:tr>
      <w:tr w:rsidR="00D466B6" w:rsidRPr="0014692E" w14:paraId="16D5037F"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37D" w14:textId="77777777" w:rsidR="00D466B6" w:rsidRPr="0014692E" w:rsidRDefault="00D466B6" w:rsidP="00B5105D">
            <w:pPr>
              <w:pStyle w:val="TechnicalTable"/>
            </w:pPr>
            <w:r w:rsidRPr="0014692E">
              <w:t>Fast Food Limited Menu</w:t>
            </w:r>
          </w:p>
        </w:tc>
        <w:tc>
          <w:tcPr>
            <w:tcW w:w="1126" w:type="dxa"/>
            <w:tcBorders>
              <w:top w:val="single" w:sz="4" w:space="0" w:color="auto"/>
              <w:left w:val="single" w:sz="4" w:space="0" w:color="auto"/>
              <w:bottom w:val="single" w:sz="4" w:space="0" w:color="auto"/>
              <w:right w:val="single" w:sz="4" w:space="0" w:color="auto"/>
            </w:tcBorders>
          </w:tcPr>
          <w:p w14:paraId="16D5037E" w14:textId="77777777" w:rsidR="00D466B6" w:rsidRPr="0014692E" w:rsidRDefault="00D466B6" w:rsidP="00B5105D">
            <w:pPr>
              <w:pStyle w:val="TechnicalTable"/>
            </w:pPr>
            <w:r w:rsidRPr="0014692E">
              <w:t>0.32</w:t>
            </w:r>
          </w:p>
        </w:tc>
      </w:tr>
      <w:tr w:rsidR="00D466B6" w:rsidRPr="0014692E" w14:paraId="16D50382"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380" w14:textId="77777777" w:rsidR="00D466B6" w:rsidRPr="0014692E" w:rsidRDefault="00D466B6" w:rsidP="00B5105D">
            <w:pPr>
              <w:pStyle w:val="TechnicalTable"/>
            </w:pPr>
            <w:r w:rsidRPr="0014692E">
              <w:t>Fast Food Expanded Menu</w:t>
            </w:r>
          </w:p>
        </w:tc>
        <w:tc>
          <w:tcPr>
            <w:tcW w:w="1126" w:type="dxa"/>
            <w:tcBorders>
              <w:top w:val="single" w:sz="4" w:space="0" w:color="auto"/>
              <w:left w:val="single" w:sz="4" w:space="0" w:color="auto"/>
              <w:bottom w:val="single" w:sz="4" w:space="0" w:color="auto"/>
              <w:right w:val="single" w:sz="4" w:space="0" w:color="auto"/>
            </w:tcBorders>
          </w:tcPr>
          <w:p w14:paraId="16D50381" w14:textId="77777777" w:rsidR="00D466B6" w:rsidRPr="0014692E" w:rsidRDefault="00D466B6" w:rsidP="00B5105D">
            <w:pPr>
              <w:pStyle w:val="TechnicalTable"/>
            </w:pPr>
            <w:r w:rsidRPr="0014692E">
              <w:t>0.41</w:t>
            </w:r>
          </w:p>
        </w:tc>
      </w:tr>
      <w:tr w:rsidR="00D466B6" w:rsidRPr="0014692E" w14:paraId="16D50385"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383" w14:textId="77777777" w:rsidR="00D466B6" w:rsidRPr="0014692E" w:rsidRDefault="00D466B6" w:rsidP="00B5105D">
            <w:pPr>
              <w:pStyle w:val="TechnicalTable"/>
            </w:pPr>
            <w:r w:rsidRPr="0014692E">
              <w:t>Pizza</w:t>
            </w:r>
          </w:p>
        </w:tc>
        <w:tc>
          <w:tcPr>
            <w:tcW w:w="1126" w:type="dxa"/>
            <w:tcBorders>
              <w:top w:val="single" w:sz="4" w:space="0" w:color="auto"/>
              <w:left w:val="single" w:sz="4" w:space="0" w:color="auto"/>
              <w:bottom w:val="single" w:sz="4" w:space="0" w:color="auto"/>
              <w:right w:val="single" w:sz="4" w:space="0" w:color="auto"/>
            </w:tcBorders>
          </w:tcPr>
          <w:p w14:paraId="16D50384" w14:textId="77777777" w:rsidR="00D466B6" w:rsidRPr="0014692E" w:rsidRDefault="00D466B6" w:rsidP="00B5105D">
            <w:pPr>
              <w:pStyle w:val="TechnicalTable"/>
            </w:pPr>
            <w:r w:rsidRPr="0014692E">
              <w:t>0.46</w:t>
            </w:r>
          </w:p>
        </w:tc>
      </w:tr>
      <w:tr w:rsidR="00D466B6" w:rsidRPr="0014692E" w14:paraId="16D50388"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386" w14:textId="77777777" w:rsidR="00D466B6" w:rsidRPr="0014692E" w:rsidRDefault="00D466B6" w:rsidP="00B5105D">
            <w:pPr>
              <w:pStyle w:val="TechnicalTable"/>
            </w:pPr>
            <w:r w:rsidRPr="0014692E">
              <w:t>Full Service Limited Menu</w:t>
            </w:r>
          </w:p>
        </w:tc>
        <w:tc>
          <w:tcPr>
            <w:tcW w:w="1126" w:type="dxa"/>
            <w:tcBorders>
              <w:top w:val="single" w:sz="4" w:space="0" w:color="auto"/>
              <w:left w:val="single" w:sz="4" w:space="0" w:color="auto"/>
              <w:bottom w:val="single" w:sz="4" w:space="0" w:color="auto"/>
              <w:right w:val="single" w:sz="4" w:space="0" w:color="auto"/>
            </w:tcBorders>
          </w:tcPr>
          <w:p w14:paraId="16D50387" w14:textId="77777777" w:rsidR="00D466B6" w:rsidRPr="0014692E" w:rsidRDefault="00D466B6" w:rsidP="00B5105D">
            <w:pPr>
              <w:pStyle w:val="TechnicalTable"/>
            </w:pPr>
            <w:r w:rsidRPr="0014692E">
              <w:t>0.51</w:t>
            </w:r>
          </w:p>
        </w:tc>
      </w:tr>
      <w:tr w:rsidR="00D466B6" w:rsidRPr="0014692E" w14:paraId="16D5038B"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389" w14:textId="77777777" w:rsidR="00D466B6" w:rsidRPr="0014692E" w:rsidRDefault="00D466B6" w:rsidP="00B5105D">
            <w:pPr>
              <w:pStyle w:val="TechnicalTable"/>
            </w:pPr>
            <w:r w:rsidRPr="0014692E">
              <w:t>Full Service Expanded Menu</w:t>
            </w:r>
          </w:p>
        </w:tc>
        <w:tc>
          <w:tcPr>
            <w:tcW w:w="1126" w:type="dxa"/>
            <w:tcBorders>
              <w:top w:val="single" w:sz="4" w:space="0" w:color="auto"/>
              <w:left w:val="single" w:sz="4" w:space="0" w:color="auto"/>
              <w:bottom w:val="single" w:sz="4" w:space="0" w:color="auto"/>
              <w:right w:val="single" w:sz="4" w:space="0" w:color="auto"/>
            </w:tcBorders>
          </w:tcPr>
          <w:p w14:paraId="16D5038A" w14:textId="77777777" w:rsidR="00D466B6" w:rsidRPr="0014692E" w:rsidRDefault="00D466B6" w:rsidP="00B5105D">
            <w:pPr>
              <w:pStyle w:val="TechnicalTable"/>
            </w:pPr>
            <w:r w:rsidRPr="0014692E">
              <w:t>0.36</w:t>
            </w:r>
          </w:p>
        </w:tc>
      </w:tr>
      <w:tr w:rsidR="00D466B6" w:rsidRPr="0014692E" w14:paraId="16D5038E"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38C" w14:textId="77777777" w:rsidR="00D466B6" w:rsidRPr="0014692E" w:rsidRDefault="00D466B6" w:rsidP="00B5105D">
            <w:pPr>
              <w:pStyle w:val="TechnicalTable"/>
            </w:pPr>
            <w:r w:rsidRPr="0014692E">
              <w:t>Cafeteria</w:t>
            </w:r>
          </w:p>
        </w:tc>
        <w:tc>
          <w:tcPr>
            <w:tcW w:w="1126" w:type="dxa"/>
            <w:tcBorders>
              <w:top w:val="single" w:sz="4" w:space="0" w:color="auto"/>
              <w:left w:val="single" w:sz="4" w:space="0" w:color="auto"/>
              <w:bottom w:val="single" w:sz="4" w:space="0" w:color="auto"/>
              <w:right w:val="single" w:sz="4" w:space="0" w:color="auto"/>
            </w:tcBorders>
          </w:tcPr>
          <w:p w14:paraId="16D5038D" w14:textId="77777777" w:rsidR="00D466B6" w:rsidRPr="0014692E" w:rsidRDefault="00D466B6" w:rsidP="00B5105D">
            <w:pPr>
              <w:pStyle w:val="TechnicalTable"/>
            </w:pPr>
            <w:r w:rsidRPr="0014692E">
              <w:t>0.36</w:t>
            </w:r>
          </w:p>
        </w:tc>
      </w:tr>
    </w:tbl>
    <w:p w14:paraId="16D5038F" w14:textId="77777777" w:rsidR="00D466B6" w:rsidRDefault="00D466B6" w:rsidP="00D466B6"/>
    <w:p w14:paraId="16D50390"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391" w14:textId="77777777" w:rsidR="00D466B6" w:rsidRDefault="00D466B6" w:rsidP="00090AC8">
      <w:pPr>
        <w:pStyle w:val="Heading6"/>
      </w:pPr>
      <w:r w:rsidRPr="002F371F">
        <w:t xml:space="preserve">Calculation of Savings </w:t>
      </w:r>
      <w:r>
        <w:rPr>
          <w:rStyle w:val="FootnoteReference"/>
        </w:rPr>
        <w:footnoteReference w:id="103"/>
      </w:r>
    </w:p>
    <w:p w14:paraId="16D50392" w14:textId="77777777" w:rsidR="00D466B6" w:rsidRDefault="00D466B6" w:rsidP="00090AC8">
      <w:pPr>
        <w:pStyle w:val="Heading6"/>
      </w:pPr>
      <w:r>
        <w:t xml:space="preserve">ELECTRIC </w:t>
      </w:r>
      <w:r w:rsidRPr="002F371F">
        <w:t xml:space="preserve">Energy Savings </w:t>
      </w:r>
    </w:p>
    <w:p w14:paraId="16D50393" w14:textId="77777777" w:rsidR="00D466B6" w:rsidRDefault="00D466B6" w:rsidP="00D466B6">
      <w:pPr>
        <w:rPr>
          <w:rFonts w:cs="Calibri"/>
        </w:rPr>
      </w:pPr>
      <w:r w:rsidRPr="002F371F">
        <w:rPr>
          <w:rFonts w:cs="Calibri"/>
        </w:rPr>
        <w:t>Δ</w:t>
      </w:r>
      <w:r>
        <w:rPr>
          <w:rFonts w:cs="Calibri"/>
        </w:rPr>
        <w:t>kWh</w:t>
      </w:r>
      <w:r w:rsidRPr="002F371F">
        <w:rPr>
          <w:rFonts w:cs="Calibri"/>
        </w:rPr>
        <w:t xml:space="preserve"> = </w:t>
      </w:r>
      <w:r>
        <w:rPr>
          <w:rFonts w:cs="Calibri"/>
        </w:rPr>
        <w:t>(</w:t>
      </w:r>
      <w:r w:rsidRPr="002F371F">
        <w:rPr>
          <w:rFonts w:cs="Calibri"/>
        </w:rPr>
        <w:t>ΔIdle Energy + ΔPreheat Energy + ΔCooking Energy</w:t>
      </w:r>
      <w:r>
        <w:rPr>
          <w:rFonts w:cs="Calibri"/>
        </w:rPr>
        <w:t>) * Days /1000</w:t>
      </w:r>
    </w:p>
    <w:p w14:paraId="16D50394" w14:textId="77777777" w:rsidR="00D466B6" w:rsidRDefault="00D466B6" w:rsidP="00D466B6">
      <w:r>
        <w:rPr>
          <w:rFonts w:cs="Calibri"/>
        </w:rPr>
        <w:t>Where:</w:t>
      </w:r>
    </w:p>
    <w:p w14:paraId="16D50395" w14:textId="77777777" w:rsidR="00D466B6" w:rsidRDefault="00D466B6" w:rsidP="00D466B6">
      <w:pPr>
        <w:ind w:left="720"/>
        <w:rPr>
          <w:rFonts w:cs="Calibri"/>
        </w:rPr>
      </w:pPr>
      <w:r w:rsidRPr="002F371F">
        <w:rPr>
          <w:rFonts w:cs="Calibri"/>
        </w:rPr>
        <w:t>Δ</w:t>
      </w:r>
      <w:r>
        <w:rPr>
          <w:rFonts w:cs="Calibri"/>
        </w:rPr>
        <w:t>DailyIdle</w:t>
      </w:r>
      <w:r w:rsidRPr="002F371F">
        <w:rPr>
          <w:rFonts w:cs="Calibri"/>
        </w:rPr>
        <w:t>Energy</w:t>
      </w:r>
      <w:r>
        <w:rPr>
          <w:rFonts w:cs="Calibri"/>
        </w:rPr>
        <w:t xml:space="preserve"> =[ </w:t>
      </w:r>
      <w:r w:rsidRPr="00E5259E">
        <w:t>I</w:t>
      </w:r>
      <w:r>
        <w:t>dle</w:t>
      </w:r>
      <w:r w:rsidRPr="00E5259E">
        <w:t>Base</w:t>
      </w:r>
      <w:r>
        <w:t xml:space="preserve"> * Width * Length (</w:t>
      </w:r>
      <w:r>
        <w:rPr>
          <w:rFonts w:cs="Calibri"/>
        </w:rPr>
        <w:t>LB/</w:t>
      </w:r>
      <w:r w:rsidRPr="00390429">
        <w:t xml:space="preserve"> </w:t>
      </w:r>
      <w:r>
        <w:t>PCBase</w:t>
      </w:r>
      <w:r>
        <w:rPr>
          <w:rFonts w:cs="Calibri"/>
        </w:rPr>
        <w:t>) – (</w:t>
      </w:r>
      <w:r>
        <w:t>PreheatNumberBase*</w:t>
      </w:r>
      <w:r w:rsidRPr="00750A75">
        <w:t xml:space="preserve"> </w:t>
      </w:r>
      <w:r>
        <w:t xml:space="preserve">PreheatTimeBase/60)]- </w:t>
      </w:r>
      <w:r w:rsidRPr="002F371F">
        <w:rPr>
          <w:rFonts w:cs="Calibri"/>
        </w:rPr>
        <w:t>I</w:t>
      </w:r>
      <w:r>
        <w:rPr>
          <w:rFonts w:cs="Calibri"/>
        </w:rPr>
        <w:t>dle</w:t>
      </w:r>
      <w:r w:rsidRPr="002F371F">
        <w:rPr>
          <w:rFonts w:cs="Calibri"/>
        </w:rPr>
        <w:t>ENERGYSTAR</w:t>
      </w:r>
      <w:r>
        <w:rPr>
          <w:rFonts w:cs="Calibri"/>
        </w:rPr>
        <w:t xml:space="preserve"> *</w:t>
      </w:r>
      <w:r w:rsidRPr="00750A75">
        <w:t xml:space="preserve"> </w:t>
      </w:r>
      <w:r>
        <w:t>Width * Length (</w:t>
      </w:r>
      <w:r>
        <w:rPr>
          <w:rFonts w:cs="Calibri"/>
        </w:rPr>
        <w:t>LB/</w:t>
      </w:r>
      <w:r w:rsidRPr="00390429">
        <w:t xml:space="preserve"> </w:t>
      </w:r>
      <w:r>
        <w:t>PCENERGYSTAR</w:t>
      </w:r>
      <w:r>
        <w:rPr>
          <w:rFonts w:cs="Calibri"/>
        </w:rPr>
        <w:t>) – (</w:t>
      </w:r>
      <w:r>
        <w:t>PreheatNumberENERGYSTAR*</w:t>
      </w:r>
      <w:r w:rsidRPr="00750A75">
        <w:t xml:space="preserve"> </w:t>
      </w:r>
      <w:r>
        <w:t>PreheatTimeENERGYSTAR/60]</w:t>
      </w:r>
    </w:p>
    <w:p w14:paraId="16D50396" w14:textId="77777777" w:rsidR="00D466B6" w:rsidRDefault="00D466B6" w:rsidP="00D466B6">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xml:space="preserve"> * Width * Depth) – (PreheatNumberENERGYSTAR*</w:t>
      </w:r>
      <w:r w:rsidRPr="00750A75">
        <w:t xml:space="preserve"> </w:t>
      </w:r>
      <w:r>
        <w:t>PreheatTimeENERGYSTAR/60 * PreheatRateENERGYSTAR * Width * Depth)</w:t>
      </w:r>
    </w:p>
    <w:p w14:paraId="16D50397" w14:textId="77777777" w:rsidR="00D466B6" w:rsidRDefault="00D466B6" w:rsidP="00D466B6">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16D50398" w14:textId="77777777" w:rsidR="00D466B6" w:rsidRDefault="00D466B6" w:rsidP="00D466B6">
      <w:pPr>
        <w:rPr>
          <w:rFonts w:cs="Calibri"/>
        </w:rPr>
      </w:pPr>
      <w:r>
        <w:rPr>
          <w:rFonts w:cs="Calibri"/>
        </w:rPr>
        <w:t>Where:</w:t>
      </w:r>
    </w:p>
    <w:p w14:paraId="16D50399" w14:textId="77777777" w:rsidR="00D466B6" w:rsidRDefault="00D466B6" w:rsidP="00D466B6">
      <w:pPr>
        <w:ind w:left="720"/>
      </w:pPr>
      <w:r w:rsidRPr="002F371F">
        <w:rPr>
          <w:rFonts w:cs="Calibri"/>
        </w:rPr>
        <w:t>HOURSday</w:t>
      </w:r>
      <w:r>
        <w:t xml:space="preserve"> </w:t>
      </w:r>
      <w:r>
        <w:tab/>
      </w:r>
      <w:r>
        <w:tab/>
        <w:t xml:space="preserve">= Average Daily Operation </w:t>
      </w:r>
    </w:p>
    <w:p w14:paraId="16D5039A" w14:textId="77777777" w:rsidR="00D466B6" w:rsidRDefault="00D466B6" w:rsidP="00D466B6">
      <w:pPr>
        <w:ind w:left="2160" w:firstLine="720"/>
      </w:pPr>
      <w:r>
        <w:t>= custom or if unknown, use 12 hours</w:t>
      </w:r>
    </w:p>
    <w:p w14:paraId="16D5039B" w14:textId="77777777" w:rsidR="00D466B6" w:rsidRDefault="00D466B6" w:rsidP="00D466B6">
      <w:pPr>
        <w:ind w:left="720"/>
      </w:pPr>
      <w:r>
        <w:t xml:space="preserve">Days </w:t>
      </w:r>
      <w:r>
        <w:tab/>
      </w:r>
      <w:r>
        <w:tab/>
      </w:r>
      <w:r>
        <w:tab/>
        <w:t xml:space="preserve">= Annual days of operation </w:t>
      </w:r>
    </w:p>
    <w:p w14:paraId="16D5039C" w14:textId="77777777" w:rsidR="00D466B6" w:rsidRDefault="00D466B6" w:rsidP="00D466B6">
      <w:pPr>
        <w:ind w:left="2160" w:firstLine="720"/>
      </w:pPr>
      <w:r>
        <w:t>= custom or if unknown, use 365.25 days a year</w:t>
      </w:r>
    </w:p>
    <w:p w14:paraId="16D5039D" w14:textId="77777777" w:rsidR="00D466B6" w:rsidRDefault="00D466B6" w:rsidP="00D466B6">
      <w:pPr>
        <w:ind w:left="720"/>
      </w:pPr>
      <w:r>
        <w:t xml:space="preserve">LB </w:t>
      </w:r>
      <w:r>
        <w:tab/>
      </w:r>
      <w:r>
        <w:tab/>
      </w:r>
      <w:r>
        <w:tab/>
        <w:t xml:space="preserve">= Food cooked per day </w:t>
      </w:r>
    </w:p>
    <w:p w14:paraId="16D5039E" w14:textId="77777777" w:rsidR="00D466B6" w:rsidRDefault="00D466B6" w:rsidP="00D466B6">
      <w:pPr>
        <w:ind w:left="2160" w:firstLine="720"/>
      </w:pPr>
      <w:r>
        <w:t>= custom or if unknown, use 100 pounds</w:t>
      </w:r>
    </w:p>
    <w:p w14:paraId="16D5039F" w14:textId="77777777" w:rsidR="00D466B6" w:rsidRPr="00020EF6" w:rsidRDefault="00D466B6" w:rsidP="00D466B6">
      <w:pPr>
        <w:ind w:left="720"/>
        <w:rPr>
          <w:rFonts w:cs="Calibri"/>
        </w:rPr>
      </w:pPr>
      <w:r w:rsidRPr="00020EF6">
        <w:rPr>
          <w:rFonts w:cs="Calibri"/>
        </w:rPr>
        <w:t>Width</w:t>
      </w:r>
      <w:r w:rsidRPr="00020EF6">
        <w:rPr>
          <w:rFonts w:cs="Calibri"/>
        </w:rPr>
        <w:tab/>
      </w:r>
      <w:r w:rsidRPr="00020EF6">
        <w:rPr>
          <w:rFonts w:cs="Calibri"/>
        </w:rPr>
        <w:tab/>
      </w:r>
      <w:r>
        <w:rPr>
          <w:rFonts w:cs="Calibri"/>
        </w:rPr>
        <w:tab/>
      </w:r>
      <w:r w:rsidRPr="00020EF6">
        <w:rPr>
          <w:rFonts w:cs="Calibri"/>
        </w:rPr>
        <w:t xml:space="preserve"> = Griddle Width </w:t>
      </w:r>
    </w:p>
    <w:p w14:paraId="16D503A0" w14:textId="77777777" w:rsidR="00D466B6" w:rsidRDefault="00D466B6" w:rsidP="00D466B6">
      <w:pPr>
        <w:ind w:left="2160" w:firstLine="720"/>
      </w:pPr>
      <w:r>
        <w:t>= custom or if unknown, use 3 feet</w:t>
      </w:r>
    </w:p>
    <w:p w14:paraId="16D503A1" w14:textId="77777777" w:rsidR="00D466B6" w:rsidRDefault="00D466B6" w:rsidP="00D466B6">
      <w:pPr>
        <w:ind w:left="720"/>
      </w:pPr>
      <w:r>
        <w:t>Depth</w:t>
      </w:r>
      <w:r>
        <w:tab/>
      </w:r>
      <w:r>
        <w:tab/>
      </w:r>
      <w:r>
        <w:tab/>
        <w:t xml:space="preserve">= Griddle Depth </w:t>
      </w:r>
    </w:p>
    <w:p w14:paraId="16D503A2" w14:textId="77777777" w:rsidR="00D466B6" w:rsidRDefault="00D466B6" w:rsidP="00D466B6">
      <w:pPr>
        <w:ind w:left="2160" w:firstLine="720"/>
      </w:pPr>
      <w:r>
        <w:t>= custom or if unknown, use 2 feet</w:t>
      </w:r>
    </w:p>
    <w:p w14:paraId="16D503A3" w14:textId="77777777" w:rsidR="00D466B6" w:rsidRDefault="00D466B6" w:rsidP="00D466B6">
      <w:pPr>
        <w:ind w:left="720"/>
      </w:pPr>
      <w:r>
        <w:rPr>
          <w:rFonts w:cs="Calibri"/>
        </w:rPr>
        <w:t>EffENERGY</w:t>
      </w:r>
      <w:r w:rsidRPr="002F371F">
        <w:rPr>
          <w:rFonts w:cs="Calibri"/>
        </w:rPr>
        <w:t>STAR</w:t>
      </w:r>
      <w:r>
        <w:t xml:space="preserve"> </w:t>
      </w:r>
      <w:r>
        <w:tab/>
      </w:r>
      <w:r>
        <w:tab/>
        <w:t xml:space="preserve">= Cooking Efficiency ENERGY STAR </w:t>
      </w:r>
    </w:p>
    <w:p w14:paraId="16D503A4" w14:textId="77777777" w:rsidR="00D466B6" w:rsidRDefault="00D466B6" w:rsidP="00D466B6">
      <w:pPr>
        <w:ind w:left="2160" w:firstLine="720"/>
      </w:pPr>
      <w:r>
        <w:t>= custom or if unknown, use 70%</w:t>
      </w:r>
    </w:p>
    <w:p w14:paraId="16D503A5" w14:textId="77777777" w:rsidR="00D466B6" w:rsidRDefault="00D466B6" w:rsidP="00D466B6">
      <w:pPr>
        <w:ind w:left="720"/>
      </w:pPr>
      <w:r>
        <w:rPr>
          <w:rFonts w:cs="Calibri"/>
        </w:rPr>
        <w:t>Eff</w:t>
      </w:r>
      <w:r w:rsidRPr="002F371F">
        <w:rPr>
          <w:rFonts w:cs="Calibri"/>
        </w:rPr>
        <w:t>B</w:t>
      </w:r>
      <w:r>
        <w:rPr>
          <w:rFonts w:cs="Calibri"/>
        </w:rPr>
        <w:t>ase</w:t>
      </w:r>
      <w:r>
        <w:t xml:space="preserve"> </w:t>
      </w:r>
      <w:r>
        <w:tab/>
      </w:r>
      <w:r>
        <w:tab/>
      </w:r>
      <w:r>
        <w:tab/>
        <w:t xml:space="preserve">= Cooking Efficiency Baseline </w:t>
      </w:r>
    </w:p>
    <w:p w14:paraId="16D503A6" w14:textId="77777777" w:rsidR="00D466B6" w:rsidRDefault="00D466B6" w:rsidP="00D466B6">
      <w:pPr>
        <w:ind w:left="2160" w:firstLine="720"/>
      </w:pPr>
      <w:r>
        <w:t>= custom or if unknown, use 65%</w:t>
      </w:r>
    </w:p>
    <w:p w14:paraId="16D503A7" w14:textId="77777777" w:rsidR="00D466B6" w:rsidRDefault="00D466B6" w:rsidP="00D466B6">
      <w:pPr>
        <w:ind w:left="720"/>
      </w:pPr>
      <w:r>
        <w:t>PCENERGYSTAR</w:t>
      </w:r>
      <w:r>
        <w:tab/>
        <w:t xml:space="preserve"> </w:t>
      </w:r>
      <w:r>
        <w:tab/>
        <w:t>= Production Capacity ENERGY STAR</w:t>
      </w:r>
    </w:p>
    <w:p w14:paraId="16D503A8" w14:textId="77777777" w:rsidR="00D466B6" w:rsidRDefault="00D466B6" w:rsidP="00D466B6">
      <w:pPr>
        <w:ind w:left="2160" w:firstLine="720"/>
      </w:pPr>
      <w:r>
        <w:t>= custom or if unknown, use 6.67 pounds/hr/sq ft</w:t>
      </w:r>
    </w:p>
    <w:p w14:paraId="16D503A9" w14:textId="77777777" w:rsidR="00D466B6" w:rsidRDefault="00D466B6" w:rsidP="00D466B6">
      <w:pPr>
        <w:ind w:left="720"/>
      </w:pPr>
      <w:r>
        <w:t xml:space="preserve">PCBase </w:t>
      </w:r>
      <w:r>
        <w:tab/>
      </w:r>
      <w:r>
        <w:tab/>
      </w:r>
      <w:r>
        <w:tab/>
        <w:t xml:space="preserve">= Production Capacity base </w:t>
      </w:r>
    </w:p>
    <w:p w14:paraId="16D503AA" w14:textId="77777777" w:rsidR="00D466B6" w:rsidRDefault="00D466B6" w:rsidP="00D466B6">
      <w:pPr>
        <w:ind w:left="2160" w:firstLine="720"/>
      </w:pPr>
      <w:r>
        <w:t>= custom or if unknown, use 5.83 pounds/hr/sq ft</w:t>
      </w:r>
    </w:p>
    <w:p w14:paraId="16D503AB" w14:textId="77777777" w:rsidR="00D466B6" w:rsidRDefault="00D466B6" w:rsidP="00D466B6">
      <w:pPr>
        <w:ind w:left="720"/>
      </w:pPr>
      <w:r>
        <w:t>PreheatNumberENERGYSTAR</w:t>
      </w:r>
      <w:r>
        <w:tab/>
        <w:t xml:space="preserve">= Number of preheats per day </w:t>
      </w:r>
    </w:p>
    <w:p w14:paraId="16D503AC" w14:textId="77777777" w:rsidR="00D466B6" w:rsidRDefault="00D466B6" w:rsidP="00D466B6">
      <w:pPr>
        <w:ind w:left="2160" w:firstLine="720"/>
      </w:pPr>
      <w:r>
        <w:t>= custom or if unknown, use 1</w:t>
      </w:r>
    </w:p>
    <w:p w14:paraId="16D503AD" w14:textId="77777777" w:rsidR="00D466B6" w:rsidRDefault="00D466B6" w:rsidP="00D466B6">
      <w:pPr>
        <w:ind w:left="720"/>
      </w:pPr>
      <w:r>
        <w:t xml:space="preserve">PreheatNumberBase </w:t>
      </w:r>
      <w:r>
        <w:tab/>
        <w:t xml:space="preserve">= Number of preheats per day </w:t>
      </w:r>
    </w:p>
    <w:p w14:paraId="16D503AE" w14:textId="77777777" w:rsidR="00D466B6" w:rsidRDefault="00D466B6" w:rsidP="00D466B6">
      <w:pPr>
        <w:ind w:left="2160" w:firstLine="720"/>
      </w:pPr>
      <w:r>
        <w:t>= custom or if unknown, use 1</w:t>
      </w:r>
    </w:p>
    <w:p w14:paraId="16D503AF" w14:textId="77777777" w:rsidR="00D466B6" w:rsidRDefault="00D466B6" w:rsidP="00D466B6">
      <w:pPr>
        <w:ind w:left="720"/>
      </w:pPr>
      <w:r>
        <w:t xml:space="preserve">PreheatTimeENERGYSTAR </w:t>
      </w:r>
      <w:r>
        <w:tab/>
        <w:t>= preheat length</w:t>
      </w:r>
    </w:p>
    <w:p w14:paraId="16D503B0" w14:textId="77777777" w:rsidR="00D466B6" w:rsidRDefault="00D466B6" w:rsidP="00D466B6">
      <w:pPr>
        <w:ind w:left="2160" w:firstLine="720"/>
      </w:pPr>
      <w:r>
        <w:t xml:space="preserve"> = custom or if unknown, use 15 minutes</w:t>
      </w:r>
    </w:p>
    <w:p w14:paraId="16D503B1" w14:textId="77777777" w:rsidR="00D466B6" w:rsidRDefault="00D466B6" w:rsidP="00D466B6">
      <w:pPr>
        <w:ind w:left="720"/>
      </w:pPr>
      <w:r>
        <w:t xml:space="preserve">PreheatTimeBase </w:t>
      </w:r>
      <w:r>
        <w:tab/>
        <w:t xml:space="preserve">= preheat length </w:t>
      </w:r>
    </w:p>
    <w:p w14:paraId="16D503B2" w14:textId="77777777" w:rsidR="00D466B6" w:rsidRDefault="00D466B6" w:rsidP="00D466B6">
      <w:pPr>
        <w:ind w:left="2160" w:firstLine="720"/>
      </w:pPr>
      <w:r>
        <w:t>= custom or if unknown, use 15 minutes</w:t>
      </w:r>
    </w:p>
    <w:p w14:paraId="16D503B3" w14:textId="77777777" w:rsidR="00D466B6" w:rsidRDefault="00D466B6" w:rsidP="00D466B6">
      <w:pPr>
        <w:ind w:left="720"/>
      </w:pPr>
      <w:r>
        <w:t xml:space="preserve">PreheatRateENERGYSTAR = preheat energy rate high efficiency </w:t>
      </w:r>
    </w:p>
    <w:p w14:paraId="16D503B4" w14:textId="77777777" w:rsidR="00D466B6" w:rsidRDefault="00D466B6" w:rsidP="00D466B6">
      <w:pPr>
        <w:ind w:left="2160" w:firstLine="720"/>
      </w:pPr>
      <w:r>
        <w:t>= custom or if unknown, use 1333 W/sq ft</w:t>
      </w:r>
    </w:p>
    <w:p w14:paraId="16D503B5" w14:textId="77777777" w:rsidR="00D466B6" w:rsidRDefault="00D466B6" w:rsidP="00D466B6">
      <w:pPr>
        <w:ind w:left="720"/>
      </w:pPr>
      <w:r w:rsidRPr="002F371F">
        <w:rPr>
          <w:rFonts w:cs="Calibri"/>
        </w:rPr>
        <w:t>P</w:t>
      </w:r>
      <w:r>
        <w:rPr>
          <w:rFonts w:cs="Calibri"/>
        </w:rPr>
        <w:t>reheatRate</w:t>
      </w:r>
      <w:r w:rsidRPr="002F371F">
        <w:rPr>
          <w:rFonts w:cs="Calibri"/>
        </w:rPr>
        <w:t>Base</w:t>
      </w:r>
      <w:r>
        <w:rPr>
          <w:rFonts w:cs="Calibri"/>
        </w:rPr>
        <w:tab/>
      </w:r>
      <w:r>
        <w:rPr>
          <w:rFonts w:cs="Calibri"/>
        </w:rPr>
        <w:tab/>
      </w:r>
      <w:r>
        <w:t xml:space="preserve"> = preheat energy rate baseline</w:t>
      </w:r>
    </w:p>
    <w:p w14:paraId="16D503B6" w14:textId="77777777" w:rsidR="00D466B6" w:rsidRDefault="00D466B6" w:rsidP="00D466B6">
      <w:pPr>
        <w:ind w:left="2160" w:firstLine="720"/>
      </w:pPr>
      <w:r>
        <w:t>= custom or if unknown, use 2667 W/sq ft</w:t>
      </w:r>
    </w:p>
    <w:p w14:paraId="16D503B7" w14:textId="77777777" w:rsidR="00D466B6" w:rsidRDefault="00D466B6" w:rsidP="00D466B6">
      <w:pPr>
        <w:ind w:left="720"/>
      </w:pPr>
      <w:r w:rsidRPr="002F371F">
        <w:rPr>
          <w:rFonts w:cs="Calibri"/>
        </w:rPr>
        <w:t>I</w:t>
      </w:r>
      <w:r>
        <w:rPr>
          <w:rFonts w:cs="Calibri"/>
        </w:rPr>
        <w:t>dle</w:t>
      </w:r>
      <w:r w:rsidRPr="002F371F">
        <w:rPr>
          <w:rFonts w:cs="Calibri"/>
        </w:rPr>
        <w:t>ENERGYSTAR</w:t>
      </w:r>
      <w:r>
        <w:t xml:space="preserve"> </w:t>
      </w:r>
      <w:r>
        <w:tab/>
      </w:r>
      <w:r>
        <w:tab/>
        <w:t xml:space="preserve">= Idle energy rate </w:t>
      </w:r>
    </w:p>
    <w:p w14:paraId="16D503B8" w14:textId="77777777" w:rsidR="00D466B6" w:rsidRDefault="00D466B6" w:rsidP="00D466B6">
      <w:pPr>
        <w:ind w:left="2160" w:firstLine="720"/>
      </w:pPr>
      <w:r>
        <w:t>= custom or if unknown, use 320 W/sq ft</w:t>
      </w:r>
    </w:p>
    <w:p w14:paraId="16D503B9" w14:textId="77777777" w:rsidR="00D466B6" w:rsidRDefault="00D466B6" w:rsidP="00D466B6">
      <w:pPr>
        <w:ind w:left="720"/>
      </w:pPr>
      <w:r w:rsidRPr="00E5259E">
        <w:t>I</w:t>
      </w:r>
      <w:r>
        <w:t>dle</w:t>
      </w:r>
      <w:r w:rsidRPr="00E5259E">
        <w:t>Base</w:t>
      </w:r>
      <w:r>
        <w:tab/>
      </w:r>
      <w:r>
        <w:tab/>
      </w:r>
      <w:r>
        <w:tab/>
      </w:r>
      <w:r w:rsidRPr="00E5259E">
        <w:t xml:space="preserve"> </w:t>
      </w:r>
      <w:r>
        <w:t xml:space="preserve">= Idle energy rate </w:t>
      </w:r>
    </w:p>
    <w:p w14:paraId="16D503BA" w14:textId="77777777" w:rsidR="00D466B6" w:rsidRDefault="00D466B6" w:rsidP="00D466B6">
      <w:pPr>
        <w:ind w:left="2160" w:firstLine="720"/>
      </w:pPr>
      <w:r>
        <w:t>= custom or if unknown, use 400 W/sq ft</w:t>
      </w:r>
    </w:p>
    <w:p w14:paraId="16D503BB" w14:textId="77777777" w:rsidR="00D466B6" w:rsidRDefault="00D466B6" w:rsidP="00D466B6">
      <w:pPr>
        <w:ind w:left="720"/>
      </w:pPr>
      <w:r w:rsidRPr="002F371F">
        <w:rPr>
          <w:rFonts w:cs="Calibri"/>
        </w:rPr>
        <w:t>EFOOD</w:t>
      </w:r>
      <w:r>
        <w:t xml:space="preserve"> </w:t>
      </w:r>
      <w:r>
        <w:tab/>
      </w:r>
      <w:r>
        <w:tab/>
      </w:r>
      <w:r>
        <w:tab/>
        <w:t xml:space="preserve">= ASTM energy to food </w:t>
      </w:r>
    </w:p>
    <w:p w14:paraId="16D503BC" w14:textId="77777777" w:rsidR="00D466B6" w:rsidRDefault="00D466B6" w:rsidP="00D466B6">
      <w:pPr>
        <w:ind w:left="2160" w:firstLine="720"/>
      </w:pPr>
      <w:r>
        <w:t>= 139 w/pound</w:t>
      </w:r>
    </w:p>
    <w:p w14:paraId="16D503BD" w14:textId="77777777" w:rsidR="00D466B6" w:rsidRDefault="00D466B6" w:rsidP="00D466B6">
      <w:pPr>
        <w:autoSpaceDE w:val="0"/>
        <w:autoSpaceDN w:val="0"/>
        <w:adjustRightInd w:val="0"/>
        <w:spacing w:after="0"/>
        <w:jc w:val="left"/>
      </w:pPr>
      <w:r>
        <w:rPr>
          <w:noProof/>
        </w:rPr>
        <mc:AlternateContent>
          <mc:Choice Requires="wps">
            <w:drawing>
              <wp:inline distT="0" distB="0" distL="0" distR="0" wp14:anchorId="16D54CE5" wp14:editId="16D54CE6">
                <wp:extent cx="5962650" cy="1403985"/>
                <wp:effectExtent l="0" t="0" r="19050" b="2032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3985"/>
                        </a:xfrm>
                        <a:prstGeom prst="rect">
                          <a:avLst/>
                        </a:prstGeom>
                        <a:solidFill>
                          <a:srgbClr val="FFFFFF"/>
                        </a:solidFill>
                        <a:ln w="9525">
                          <a:solidFill>
                            <a:srgbClr val="000000"/>
                          </a:solidFill>
                          <a:miter lim="800000"/>
                          <a:headEnd/>
                          <a:tailEnd/>
                        </a:ln>
                      </wps:spPr>
                      <wps:txbx>
                        <w:txbxContent>
                          <w:p w14:paraId="16D55C4C" w14:textId="77777777" w:rsidR="00713628" w:rsidRPr="00457729" w:rsidRDefault="00713628" w:rsidP="00D466B6">
                            <w:pPr>
                              <w:autoSpaceDE w:val="0"/>
                              <w:autoSpaceDN w:val="0"/>
                              <w:adjustRightInd w:val="0"/>
                              <w:spacing w:after="0"/>
                              <w:jc w:val="left"/>
                            </w:pPr>
                            <w:r>
                              <w:t xml:space="preserve">For example, an ENERGY STAR griddle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r>
                              <w:rPr>
                                <w:rFonts w:ascii="DIN-Regular" w:hAnsi="DIN-Regular" w:cs="DIN-Regular"/>
                                <w:szCs w:val="20"/>
                              </w:rPr>
                              <w:t>.</w:t>
                            </w:r>
                          </w:p>
                          <w:p w14:paraId="16D55C4D" w14:textId="77777777" w:rsidR="00713628" w:rsidRDefault="00713628" w:rsidP="00D466B6">
                            <w:pPr>
                              <w:ind w:left="720"/>
                              <w:rPr>
                                <w:rFonts w:cs="Calibri"/>
                              </w:rPr>
                            </w:pPr>
                          </w:p>
                          <w:p w14:paraId="16D55C4E" w14:textId="77777777" w:rsidR="00713628" w:rsidRDefault="00713628" w:rsidP="00D466B6">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t>=[ 400</w:t>
                            </w:r>
                            <w:r>
                              <w:t>* 3 * 2 (</w:t>
                            </w:r>
                            <w:r>
                              <w:rPr>
                                <w:rFonts w:cs="Calibri"/>
                              </w:rPr>
                              <w:t>100/5.83) – (</w:t>
                            </w:r>
                            <w:r>
                              <w:t>1*</w:t>
                            </w:r>
                            <w:r w:rsidRPr="00750A75">
                              <w:t xml:space="preserve"> </w:t>
                            </w:r>
                            <w:r>
                              <w:t>15/60)]- [</w:t>
                            </w:r>
                            <w:r>
                              <w:rPr>
                                <w:rFonts w:cs="Calibri"/>
                              </w:rPr>
                              <w:t>320*</w:t>
                            </w:r>
                            <w:r w:rsidRPr="00750A75">
                              <w:t xml:space="preserve"> </w:t>
                            </w:r>
                            <w:r>
                              <w:t>3 * 2 (</w:t>
                            </w:r>
                            <w:r>
                              <w:rPr>
                                <w:rFonts w:cs="Calibri"/>
                              </w:rPr>
                              <w:t>100/6.67) – (</w:t>
                            </w:r>
                            <w:r>
                              <w:t>1*</w:t>
                            </w:r>
                            <w:r w:rsidRPr="00750A75">
                              <w:t xml:space="preserve"> </w:t>
                            </w:r>
                            <w:r>
                              <w:t>15/60]</w:t>
                            </w:r>
                          </w:p>
                          <w:p w14:paraId="16D55C4F" w14:textId="77777777" w:rsidR="00713628" w:rsidRDefault="00713628" w:rsidP="00D466B6">
                            <w:pPr>
                              <w:ind w:left="2880"/>
                              <w:rPr>
                                <w:rFonts w:cs="Calibri"/>
                              </w:rPr>
                            </w:pPr>
                            <w:r>
                              <w:t>= 3583 W</w:t>
                            </w:r>
                          </w:p>
                          <w:p w14:paraId="16D55C50" w14:textId="77777777" w:rsidR="00713628" w:rsidRDefault="00713628" w:rsidP="00D466B6">
                            <w:pPr>
                              <w:ind w:left="720"/>
                            </w:pPr>
                            <w:r w:rsidRPr="002F371F">
                              <w:rPr>
                                <w:rFonts w:cs="Calibri"/>
                              </w:rPr>
                              <w:t>Δ</w:t>
                            </w:r>
                            <w:r>
                              <w:rPr>
                                <w:rFonts w:cs="Calibri"/>
                              </w:rPr>
                              <w:t>DailyPreheat</w:t>
                            </w:r>
                            <w:r w:rsidRPr="002F371F">
                              <w:rPr>
                                <w:rFonts w:cs="Calibri"/>
                              </w:rPr>
                              <w:t>Energy</w:t>
                            </w:r>
                            <w:r>
                              <w:t xml:space="preserve"> </w:t>
                            </w:r>
                            <w:r>
                              <w:tab/>
                              <w:t>= (1* 15 / 60 * 2667 * 3 * 2) – (1*</w:t>
                            </w:r>
                            <w:r w:rsidRPr="00750A75">
                              <w:t xml:space="preserve"> </w:t>
                            </w:r>
                            <w:r>
                              <w:t>15/60 * 1333 * 3 * 2)</w:t>
                            </w:r>
                          </w:p>
                          <w:p w14:paraId="16D55C51" w14:textId="77777777" w:rsidR="00713628" w:rsidRDefault="00713628" w:rsidP="00D466B6">
                            <w:pPr>
                              <w:ind w:left="2880"/>
                            </w:pPr>
                            <w:r>
                              <w:t>=2000 W</w:t>
                            </w:r>
                          </w:p>
                          <w:p w14:paraId="16D55C52" w14:textId="77777777" w:rsidR="00713628" w:rsidRDefault="00713628" w:rsidP="00D466B6">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139/ .65) -  (100 * 139/ .70)</w:t>
                            </w:r>
                          </w:p>
                          <w:p w14:paraId="16D55C53" w14:textId="77777777" w:rsidR="00713628" w:rsidRDefault="00713628" w:rsidP="00D466B6">
                            <w:pPr>
                              <w:ind w:left="2880"/>
                            </w:pPr>
                            <w:r>
                              <w:rPr>
                                <w:rFonts w:cs="Calibri"/>
                              </w:rPr>
                              <w:t>=1527 W</w:t>
                            </w:r>
                          </w:p>
                          <w:p w14:paraId="16D55C54" w14:textId="77777777" w:rsidR="00713628" w:rsidRDefault="00713628" w:rsidP="00D466B6">
                            <w:pPr>
                              <w:ind w:left="720"/>
                              <w:rPr>
                                <w:rFonts w:cs="Calibri"/>
                              </w:rPr>
                            </w:pPr>
                            <w:r w:rsidRPr="002F371F">
                              <w:rPr>
                                <w:rFonts w:cs="Calibri"/>
                              </w:rPr>
                              <w:t>Δ</w:t>
                            </w:r>
                            <w:r>
                              <w:rPr>
                                <w:rFonts w:cs="Calibri"/>
                              </w:rPr>
                              <w:t>kWh</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2000+1527+3583)</w:t>
                            </w:r>
                            <w:r>
                              <w:rPr>
                                <w:rFonts w:cs="Calibri"/>
                              </w:rPr>
                              <w:t xml:space="preserve"> * 365.25 /1000</w:t>
                            </w:r>
                          </w:p>
                          <w:p w14:paraId="16D55C55" w14:textId="77777777" w:rsidR="00713628" w:rsidRDefault="00713628" w:rsidP="00D466B6">
                            <w:pPr>
                              <w:ind w:left="2880"/>
                              <w:rPr>
                                <w:rFonts w:cs="Calibri"/>
                              </w:rPr>
                            </w:pPr>
                            <w:r>
                              <w:rPr>
                                <w:rFonts w:cs="Calibri"/>
                              </w:rPr>
                              <w:t>=2597 kWh</w:t>
                            </w:r>
                          </w:p>
                        </w:txbxContent>
                      </wps:txbx>
                      <wps:bodyPr rot="0" vert="horz" wrap="square" lIns="91440" tIns="45720" rIns="91440" bIns="45720" anchor="t" anchorCtr="0">
                        <a:spAutoFit/>
                      </wps:bodyPr>
                    </wps:wsp>
                  </a:graphicData>
                </a:graphic>
              </wp:inline>
            </w:drawing>
          </mc:Choice>
          <mc:Fallback>
            <w:pict>
              <v:shape id="_x0000_s1035" type="#_x0000_t202" style="width:469.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">
                <v:textbox style="mso-fit-shape-to-text:t">
                  <w:txbxContent>
                    <w:p w14:paraId="16D55C4C" w14:textId="77777777" w:rsidR="00713628" w:rsidRPr="00457729" w:rsidRDefault="00713628" w:rsidP="00D466B6">
                      <w:pPr>
                        <w:autoSpaceDE w:val="0"/>
                        <w:autoSpaceDN w:val="0"/>
                        <w:adjustRightInd w:val="0"/>
                        <w:spacing w:after="0"/>
                        <w:jc w:val="left"/>
                      </w:pPr>
                      <w:r>
                        <w:t xml:space="preserve">For example, an ENERGY STAR griddle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r>
                        <w:rPr>
                          <w:rFonts w:ascii="DIN-Regular" w:hAnsi="DIN-Regular" w:cs="DIN-Regular"/>
                          <w:szCs w:val="20"/>
                        </w:rPr>
                        <w:t>.</w:t>
                      </w:r>
                    </w:p>
                    <w:p w14:paraId="16D55C4D" w14:textId="77777777" w:rsidR="00713628" w:rsidRDefault="00713628" w:rsidP="00D466B6">
                      <w:pPr>
                        <w:ind w:left="720"/>
                        <w:rPr>
                          <w:rFonts w:cs="Calibri"/>
                        </w:rPr>
                      </w:pPr>
                    </w:p>
                    <w:p w14:paraId="16D55C4E" w14:textId="77777777" w:rsidR="00713628" w:rsidRDefault="00713628" w:rsidP="00D466B6">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t>=[ 400</w:t>
                      </w:r>
                      <w:r>
                        <w:t>* 3 * 2 (</w:t>
                      </w:r>
                      <w:r>
                        <w:rPr>
                          <w:rFonts w:cs="Calibri"/>
                        </w:rPr>
                        <w:t>100/5.83) – (</w:t>
                      </w:r>
                      <w:r>
                        <w:t>1*</w:t>
                      </w:r>
                      <w:r w:rsidRPr="00750A75">
                        <w:t xml:space="preserve"> </w:t>
                      </w:r>
                      <w:r>
                        <w:t>15/60)]- [</w:t>
                      </w:r>
                      <w:r>
                        <w:rPr>
                          <w:rFonts w:cs="Calibri"/>
                        </w:rPr>
                        <w:t>320*</w:t>
                      </w:r>
                      <w:r w:rsidRPr="00750A75">
                        <w:t xml:space="preserve"> </w:t>
                      </w:r>
                      <w:r>
                        <w:t>3 * 2 (</w:t>
                      </w:r>
                      <w:r>
                        <w:rPr>
                          <w:rFonts w:cs="Calibri"/>
                        </w:rPr>
                        <w:t>100/6.67) – (</w:t>
                      </w:r>
                      <w:r>
                        <w:t>1*</w:t>
                      </w:r>
                      <w:r w:rsidRPr="00750A75">
                        <w:t xml:space="preserve"> </w:t>
                      </w:r>
                      <w:r>
                        <w:t>15/60]</w:t>
                      </w:r>
                    </w:p>
                    <w:p w14:paraId="16D55C4F" w14:textId="77777777" w:rsidR="00713628" w:rsidRDefault="00713628" w:rsidP="00D466B6">
                      <w:pPr>
                        <w:ind w:left="2880"/>
                        <w:rPr>
                          <w:rFonts w:cs="Calibri"/>
                        </w:rPr>
                      </w:pPr>
                      <w:r>
                        <w:t>= 3583 W</w:t>
                      </w:r>
                    </w:p>
                    <w:p w14:paraId="16D55C50" w14:textId="77777777" w:rsidR="00713628" w:rsidRDefault="00713628" w:rsidP="00D466B6">
                      <w:pPr>
                        <w:ind w:left="720"/>
                      </w:pPr>
                      <w:r w:rsidRPr="002F371F">
                        <w:rPr>
                          <w:rFonts w:cs="Calibri"/>
                        </w:rPr>
                        <w:t>Δ</w:t>
                      </w:r>
                      <w:r>
                        <w:rPr>
                          <w:rFonts w:cs="Calibri"/>
                        </w:rPr>
                        <w:t>DailyPreheat</w:t>
                      </w:r>
                      <w:r w:rsidRPr="002F371F">
                        <w:rPr>
                          <w:rFonts w:cs="Calibri"/>
                        </w:rPr>
                        <w:t>Energy</w:t>
                      </w:r>
                      <w:r>
                        <w:t xml:space="preserve"> </w:t>
                      </w:r>
                      <w:r>
                        <w:tab/>
                        <w:t>= (1* 15 / 60 * 2667 * 3 * 2) – (1*</w:t>
                      </w:r>
                      <w:r w:rsidRPr="00750A75">
                        <w:t xml:space="preserve"> </w:t>
                      </w:r>
                      <w:r>
                        <w:t>15/60 * 1333 * 3 * 2)</w:t>
                      </w:r>
                    </w:p>
                    <w:p w14:paraId="16D55C51" w14:textId="77777777" w:rsidR="00713628" w:rsidRDefault="00713628" w:rsidP="00D466B6">
                      <w:pPr>
                        <w:ind w:left="2880"/>
                      </w:pPr>
                      <w:r>
                        <w:t>=2000 W</w:t>
                      </w:r>
                    </w:p>
                    <w:p w14:paraId="16D55C52" w14:textId="77777777" w:rsidR="00713628" w:rsidRDefault="00713628" w:rsidP="00D466B6">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139/ .65) -  (100 * 139/ .70)</w:t>
                      </w:r>
                    </w:p>
                    <w:p w14:paraId="16D55C53" w14:textId="77777777" w:rsidR="00713628" w:rsidRDefault="00713628" w:rsidP="00D466B6">
                      <w:pPr>
                        <w:ind w:left="2880"/>
                      </w:pPr>
                      <w:r>
                        <w:rPr>
                          <w:rFonts w:cs="Calibri"/>
                        </w:rPr>
                        <w:t>=1527 W</w:t>
                      </w:r>
                    </w:p>
                    <w:p w14:paraId="16D55C54" w14:textId="77777777" w:rsidR="00713628" w:rsidRDefault="00713628" w:rsidP="00D466B6">
                      <w:pPr>
                        <w:ind w:left="720"/>
                        <w:rPr>
                          <w:rFonts w:cs="Calibri"/>
                        </w:rPr>
                      </w:pPr>
                      <w:r w:rsidRPr="002F371F">
                        <w:rPr>
                          <w:rFonts w:cs="Calibri"/>
                        </w:rPr>
                        <w:t>Δ</w:t>
                      </w:r>
                      <w:r>
                        <w:rPr>
                          <w:rFonts w:cs="Calibri"/>
                        </w:rPr>
                        <w:t>kWh</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2000+1527+3583)</w:t>
                      </w:r>
                      <w:r>
                        <w:rPr>
                          <w:rFonts w:cs="Calibri"/>
                        </w:rPr>
                        <w:t xml:space="preserve"> * 365.25 /1000</w:t>
                      </w:r>
                    </w:p>
                    <w:p w14:paraId="16D55C55" w14:textId="77777777" w:rsidR="00713628" w:rsidRDefault="00713628" w:rsidP="00D466B6">
                      <w:pPr>
                        <w:ind w:left="2880"/>
                        <w:rPr>
                          <w:rFonts w:cs="Calibri"/>
                        </w:rPr>
                      </w:pPr>
                      <w:r>
                        <w:rPr>
                          <w:rFonts w:cs="Calibri"/>
                        </w:rPr>
                        <w:t>=2597 kWh</w:t>
                      </w:r>
                    </w:p>
                  </w:txbxContent>
                </v:textbox>
                <w10:anchorlock/>
              </v:shape>
            </w:pict>
          </mc:Fallback>
        </mc:AlternateContent>
      </w:r>
    </w:p>
    <w:p w14:paraId="16D503BE" w14:textId="77777777" w:rsidR="00D466B6" w:rsidRDefault="00D466B6" w:rsidP="00090AC8">
      <w:pPr>
        <w:pStyle w:val="Heading6"/>
      </w:pPr>
      <w:r w:rsidRPr="00933056">
        <w:t>Summer Coincident Peak Demand Savings</w:t>
      </w:r>
      <w:r>
        <w:t xml:space="preserve"> </w:t>
      </w:r>
    </w:p>
    <w:p w14:paraId="16D503BF" w14:textId="77777777" w:rsidR="00D466B6" w:rsidRDefault="00D466B6" w:rsidP="00D466B6">
      <w:pPr>
        <w:ind w:left="720"/>
        <w:rPr>
          <w:rFonts w:cs="Calibri"/>
        </w:rPr>
      </w:pPr>
      <w:r>
        <w:t xml:space="preserve">kW </w:t>
      </w:r>
      <w:r>
        <w:tab/>
      </w:r>
      <w:r>
        <w:tab/>
        <w:t xml:space="preserve">= </w:t>
      </w:r>
      <w:r w:rsidRPr="002F371F">
        <w:rPr>
          <w:rFonts w:cs="Calibri"/>
        </w:rPr>
        <w:t>Δ</w:t>
      </w:r>
      <w:r>
        <w:rPr>
          <w:rFonts w:cs="Calibri"/>
        </w:rPr>
        <w:t>kWh/Hours * CF</w:t>
      </w:r>
    </w:p>
    <w:p w14:paraId="16D503C0" w14:textId="77777777" w:rsidR="00D466B6" w:rsidRDefault="00D466B6" w:rsidP="00D466B6">
      <w:pPr>
        <w:ind w:left="720"/>
        <w:rPr>
          <w:rFonts w:cs="Calibri"/>
        </w:rPr>
      </w:pPr>
      <w:r>
        <w:t xml:space="preserve">For example, an ENERGY STAR griddle in a cafeteria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p>
    <w:p w14:paraId="16D503C1" w14:textId="77777777" w:rsidR="00D466B6" w:rsidRDefault="00D466B6" w:rsidP="00D466B6">
      <w:pPr>
        <w:ind w:left="720"/>
      </w:pPr>
      <w:r>
        <w:tab/>
      </w:r>
      <w:r>
        <w:tab/>
        <w:t>=2595 kWh/4308 * .36</w:t>
      </w:r>
    </w:p>
    <w:p w14:paraId="16D503C2" w14:textId="77777777" w:rsidR="00D466B6" w:rsidRPr="00865BC0" w:rsidRDefault="00D466B6" w:rsidP="00D466B6">
      <w:pPr>
        <w:ind w:left="720"/>
      </w:pPr>
      <w:r>
        <w:tab/>
      </w:r>
      <w:r>
        <w:tab/>
        <w:t>= 0.22 kW</w:t>
      </w:r>
    </w:p>
    <w:p w14:paraId="16D503C3" w14:textId="77777777" w:rsidR="00D466B6" w:rsidRDefault="00D466B6" w:rsidP="00090AC8">
      <w:pPr>
        <w:pStyle w:val="Heading6"/>
      </w:pPr>
      <w:r>
        <w:t>NATURAL GAS ENERGY SAVINGS</w:t>
      </w:r>
    </w:p>
    <w:p w14:paraId="16D503C4" w14:textId="77777777" w:rsidR="00D466B6" w:rsidRDefault="00D466B6" w:rsidP="00D466B6">
      <w:pPr>
        <w:rPr>
          <w:rFonts w:cs="Calibri"/>
        </w:rPr>
      </w:pPr>
      <w:r>
        <w:rPr>
          <w:rFonts w:cs="Calibri"/>
        </w:rPr>
        <w:t>Custom calculation below, otherwise use deemed value of 149 therms.</w:t>
      </w:r>
    </w:p>
    <w:p w14:paraId="16D503C5" w14:textId="77777777" w:rsidR="00D466B6" w:rsidRDefault="00D466B6"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16D503C6" w14:textId="77777777" w:rsidR="00D466B6" w:rsidRDefault="00D466B6" w:rsidP="00D466B6">
      <w:r>
        <w:rPr>
          <w:rFonts w:cs="Calibri"/>
        </w:rPr>
        <w:t>Where:</w:t>
      </w:r>
    </w:p>
    <w:p w14:paraId="16D503C7" w14:textId="77777777" w:rsidR="00D466B6" w:rsidRDefault="00D466B6" w:rsidP="00D466B6">
      <w:pPr>
        <w:ind w:left="720"/>
        <w:rPr>
          <w:rFonts w:cs="Calibri"/>
        </w:rPr>
      </w:pPr>
      <w:r w:rsidRPr="002F371F">
        <w:rPr>
          <w:rFonts w:cs="Calibri"/>
        </w:rPr>
        <w:t>Δ</w:t>
      </w:r>
      <w:r>
        <w:rPr>
          <w:rFonts w:cs="Calibri"/>
        </w:rPr>
        <w:t>DailyIdle</w:t>
      </w:r>
      <w:r w:rsidRPr="002F371F">
        <w:rPr>
          <w:rFonts w:cs="Calibri"/>
        </w:rPr>
        <w:t>Energy</w:t>
      </w:r>
      <w:r>
        <w:rPr>
          <w:rFonts w:cs="Calibri"/>
        </w:rPr>
        <w:t xml:space="preserve"> =[ </w:t>
      </w:r>
      <w:r w:rsidRPr="00E5259E">
        <w:t>I</w:t>
      </w:r>
      <w:r>
        <w:t>dle</w:t>
      </w:r>
      <w:r w:rsidRPr="00E5259E">
        <w:t>Base</w:t>
      </w:r>
      <w:r>
        <w:t xml:space="preserve"> * Width * Length (</w:t>
      </w:r>
      <w:r>
        <w:rPr>
          <w:rFonts w:cs="Calibri"/>
        </w:rPr>
        <w:t>LB/</w:t>
      </w:r>
      <w:r w:rsidRPr="00390429">
        <w:t xml:space="preserve"> </w:t>
      </w:r>
      <w:r>
        <w:t>PCBase</w:t>
      </w:r>
      <w:r>
        <w:rPr>
          <w:rFonts w:cs="Calibri"/>
        </w:rPr>
        <w:t>) – (</w:t>
      </w:r>
      <w:r>
        <w:t>PreheatNumberBase*</w:t>
      </w:r>
      <w:r w:rsidRPr="00750A75">
        <w:t xml:space="preserve"> </w:t>
      </w:r>
      <w:r>
        <w:t xml:space="preserve">PreheatTimeBase/60)]- </w:t>
      </w:r>
      <w:r w:rsidRPr="002F371F">
        <w:rPr>
          <w:rFonts w:cs="Calibri"/>
        </w:rPr>
        <w:t>I</w:t>
      </w:r>
      <w:r>
        <w:rPr>
          <w:rFonts w:cs="Calibri"/>
        </w:rPr>
        <w:t>dle</w:t>
      </w:r>
      <w:r w:rsidRPr="002F371F">
        <w:rPr>
          <w:rFonts w:cs="Calibri"/>
        </w:rPr>
        <w:t>ENERGYSTAR</w:t>
      </w:r>
      <w:r>
        <w:rPr>
          <w:rFonts w:cs="Calibri"/>
        </w:rPr>
        <w:t xml:space="preserve"> *</w:t>
      </w:r>
      <w:r w:rsidRPr="00750A75">
        <w:t xml:space="preserve"> </w:t>
      </w:r>
      <w:r>
        <w:t>Width * Length (</w:t>
      </w:r>
      <w:r>
        <w:rPr>
          <w:rFonts w:cs="Calibri"/>
        </w:rPr>
        <w:t>LB/</w:t>
      </w:r>
      <w:r w:rsidRPr="00390429">
        <w:t xml:space="preserve"> </w:t>
      </w:r>
      <w:r>
        <w:t>PCENERGYSTAR</w:t>
      </w:r>
      <w:r>
        <w:rPr>
          <w:rFonts w:cs="Calibri"/>
        </w:rPr>
        <w:t>) – (</w:t>
      </w:r>
      <w:r>
        <w:t>PreheatNumberENERGYSTAR*</w:t>
      </w:r>
      <w:r w:rsidRPr="00750A75">
        <w:t xml:space="preserve"> </w:t>
      </w:r>
      <w:r>
        <w:t>PreheatTimeENERGYSTAR/60]</w:t>
      </w:r>
    </w:p>
    <w:p w14:paraId="16D503C8" w14:textId="77777777" w:rsidR="00D466B6" w:rsidRDefault="00D466B6" w:rsidP="00D466B6">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xml:space="preserve"> * Width * Depth) – (PreheatNumberENERGYSTAR*</w:t>
      </w:r>
      <w:r w:rsidRPr="00750A75">
        <w:t xml:space="preserve"> </w:t>
      </w:r>
      <w:r>
        <w:t>PreheatTimeENERGYSTAR/60 * PreheatRateENERGYSTAR * Width * Depth)</w:t>
      </w:r>
    </w:p>
    <w:p w14:paraId="16D503C9" w14:textId="77777777" w:rsidR="00D466B6" w:rsidRDefault="00D466B6" w:rsidP="00D466B6">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16D503CA" w14:textId="77777777" w:rsidR="00D466B6" w:rsidRDefault="00D466B6" w:rsidP="00D466B6">
      <w:pPr>
        <w:rPr>
          <w:rFonts w:cs="Calibri"/>
        </w:rPr>
      </w:pPr>
      <w:r>
        <w:rPr>
          <w:rFonts w:cs="Calibri"/>
        </w:rPr>
        <w:t>Where (new variables only):</w:t>
      </w:r>
    </w:p>
    <w:p w14:paraId="16D503CB" w14:textId="77777777" w:rsidR="00D466B6" w:rsidRDefault="00D466B6" w:rsidP="00D466B6">
      <w:pPr>
        <w:ind w:left="720"/>
      </w:pPr>
      <w:r>
        <w:rPr>
          <w:rFonts w:cs="Calibri"/>
        </w:rPr>
        <w:t>EffENERGY</w:t>
      </w:r>
      <w:r w:rsidRPr="002F371F">
        <w:rPr>
          <w:rFonts w:cs="Calibri"/>
        </w:rPr>
        <w:t>STAR</w:t>
      </w:r>
      <w:r>
        <w:t xml:space="preserve"> </w:t>
      </w:r>
      <w:r>
        <w:tab/>
      </w:r>
      <w:r>
        <w:tab/>
        <w:t xml:space="preserve">= Cooking Efficiency ENERGY STAR </w:t>
      </w:r>
    </w:p>
    <w:p w14:paraId="16D503CC" w14:textId="77777777" w:rsidR="00D466B6" w:rsidRDefault="00D466B6" w:rsidP="00D466B6">
      <w:pPr>
        <w:ind w:left="2160" w:firstLine="720"/>
      </w:pPr>
      <w:r>
        <w:t>= custom or if unknown, use 38%</w:t>
      </w:r>
    </w:p>
    <w:p w14:paraId="16D503CD" w14:textId="77777777" w:rsidR="00D466B6" w:rsidRDefault="00D466B6" w:rsidP="00D466B6">
      <w:pPr>
        <w:ind w:left="720"/>
      </w:pPr>
      <w:r>
        <w:rPr>
          <w:rFonts w:cs="Calibri"/>
        </w:rPr>
        <w:t>Eff</w:t>
      </w:r>
      <w:r w:rsidRPr="002F371F">
        <w:rPr>
          <w:rFonts w:cs="Calibri"/>
        </w:rPr>
        <w:t>B</w:t>
      </w:r>
      <w:r>
        <w:rPr>
          <w:rFonts w:cs="Calibri"/>
        </w:rPr>
        <w:t>ase</w:t>
      </w:r>
      <w:r>
        <w:t xml:space="preserve"> </w:t>
      </w:r>
      <w:r>
        <w:tab/>
      </w:r>
      <w:r>
        <w:tab/>
      </w:r>
      <w:r>
        <w:tab/>
        <w:t xml:space="preserve">= Cooking Efficiency Baseline </w:t>
      </w:r>
    </w:p>
    <w:p w14:paraId="16D503CE" w14:textId="77777777" w:rsidR="00D466B6" w:rsidRDefault="00D466B6" w:rsidP="00D466B6">
      <w:pPr>
        <w:ind w:left="2160" w:firstLine="720"/>
      </w:pPr>
      <w:r>
        <w:t>= custom or if unknown, use 32%</w:t>
      </w:r>
    </w:p>
    <w:p w14:paraId="16D503CF" w14:textId="77777777" w:rsidR="00D466B6" w:rsidRDefault="00D466B6" w:rsidP="00D466B6">
      <w:pPr>
        <w:ind w:left="720"/>
      </w:pPr>
      <w:r>
        <w:t>PCENERGYSTAR</w:t>
      </w:r>
      <w:r>
        <w:tab/>
        <w:t xml:space="preserve"> </w:t>
      </w:r>
      <w:r>
        <w:tab/>
        <w:t>= Production Capacity ENERGY STAR</w:t>
      </w:r>
    </w:p>
    <w:p w14:paraId="16D503D0" w14:textId="77777777" w:rsidR="00D466B6" w:rsidRDefault="00D466B6" w:rsidP="00D466B6">
      <w:pPr>
        <w:ind w:left="2160" w:firstLine="720"/>
      </w:pPr>
      <w:r>
        <w:t>= custom or if unknown, use 7.5 pounds/hr/sq ft</w:t>
      </w:r>
    </w:p>
    <w:p w14:paraId="16D503D1" w14:textId="77777777" w:rsidR="00D466B6" w:rsidRDefault="00D466B6" w:rsidP="00D466B6">
      <w:pPr>
        <w:ind w:left="720"/>
      </w:pPr>
      <w:r>
        <w:t xml:space="preserve">PCBase </w:t>
      </w:r>
      <w:r>
        <w:tab/>
      </w:r>
      <w:r>
        <w:tab/>
      </w:r>
      <w:r>
        <w:tab/>
        <w:t xml:space="preserve">= Production Capacity base </w:t>
      </w:r>
    </w:p>
    <w:p w14:paraId="16D503D2" w14:textId="77777777" w:rsidR="00D466B6" w:rsidRDefault="00D466B6" w:rsidP="00D466B6">
      <w:pPr>
        <w:ind w:left="2160" w:firstLine="720"/>
      </w:pPr>
      <w:r>
        <w:t>= custom or if unknown, use 4.17 pounds/hr/sq ft</w:t>
      </w:r>
    </w:p>
    <w:p w14:paraId="16D503D3" w14:textId="77777777" w:rsidR="00D466B6" w:rsidRDefault="00D466B6" w:rsidP="00D466B6">
      <w:pPr>
        <w:ind w:left="720"/>
      </w:pPr>
      <w:r>
        <w:t xml:space="preserve">PreheatRateENERGYSTAR = preheat energy rate high efficiency </w:t>
      </w:r>
    </w:p>
    <w:p w14:paraId="16D503D4" w14:textId="77777777" w:rsidR="00D466B6" w:rsidRDefault="00D466B6" w:rsidP="00D466B6">
      <w:pPr>
        <w:ind w:left="2160" w:firstLine="720"/>
      </w:pPr>
      <w:r>
        <w:t>= custom or if unknown, use 10000 btu/h/sq ft</w:t>
      </w:r>
    </w:p>
    <w:p w14:paraId="16D503D5" w14:textId="77777777" w:rsidR="00D466B6" w:rsidRDefault="00D466B6" w:rsidP="00D466B6">
      <w:pPr>
        <w:ind w:left="720"/>
      </w:pPr>
      <w:r w:rsidRPr="002F371F">
        <w:rPr>
          <w:rFonts w:cs="Calibri"/>
        </w:rPr>
        <w:t>P</w:t>
      </w:r>
      <w:r>
        <w:rPr>
          <w:rFonts w:cs="Calibri"/>
        </w:rPr>
        <w:t>reheatRate</w:t>
      </w:r>
      <w:r w:rsidRPr="002F371F">
        <w:rPr>
          <w:rFonts w:cs="Calibri"/>
        </w:rPr>
        <w:t>Base</w:t>
      </w:r>
      <w:r>
        <w:rPr>
          <w:rFonts w:cs="Calibri"/>
        </w:rPr>
        <w:tab/>
      </w:r>
      <w:r>
        <w:rPr>
          <w:rFonts w:cs="Calibri"/>
        </w:rPr>
        <w:tab/>
      </w:r>
      <w:r>
        <w:t xml:space="preserve"> = preheat energy rate baseline</w:t>
      </w:r>
    </w:p>
    <w:p w14:paraId="16D503D6" w14:textId="77777777" w:rsidR="00D466B6" w:rsidRDefault="00D466B6" w:rsidP="00D466B6">
      <w:pPr>
        <w:ind w:left="2160" w:firstLine="720"/>
      </w:pPr>
      <w:r>
        <w:t>= custom or if unknown, use 14000 btu/h/sq ft</w:t>
      </w:r>
    </w:p>
    <w:p w14:paraId="16D503D7" w14:textId="77777777" w:rsidR="00D466B6" w:rsidRDefault="00D466B6" w:rsidP="00D466B6">
      <w:pPr>
        <w:ind w:left="720"/>
      </w:pPr>
      <w:r w:rsidRPr="002F371F">
        <w:rPr>
          <w:rFonts w:cs="Calibri"/>
        </w:rPr>
        <w:t>I</w:t>
      </w:r>
      <w:r>
        <w:rPr>
          <w:rFonts w:cs="Calibri"/>
        </w:rPr>
        <w:t>dle</w:t>
      </w:r>
      <w:r w:rsidRPr="002F371F">
        <w:rPr>
          <w:rFonts w:cs="Calibri"/>
        </w:rPr>
        <w:t>ENERGYSTAR</w:t>
      </w:r>
      <w:r>
        <w:t xml:space="preserve"> </w:t>
      </w:r>
      <w:r>
        <w:tab/>
      </w:r>
      <w:r>
        <w:tab/>
        <w:t xml:space="preserve">= Idle energy rate </w:t>
      </w:r>
    </w:p>
    <w:p w14:paraId="16D503D8" w14:textId="77777777" w:rsidR="00D466B6" w:rsidRDefault="00D466B6" w:rsidP="00D466B6">
      <w:pPr>
        <w:ind w:left="2160" w:firstLine="720"/>
      </w:pPr>
      <w:r>
        <w:t>= custom or if unknown, use 2650 btu/h/sq ft</w:t>
      </w:r>
    </w:p>
    <w:p w14:paraId="16D503D9" w14:textId="77777777" w:rsidR="00D466B6" w:rsidRDefault="00D466B6" w:rsidP="00D466B6">
      <w:pPr>
        <w:ind w:left="720"/>
      </w:pPr>
      <w:r w:rsidRPr="00E5259E">
        <w:t>I</w:t>
      </w:r>
      <w:r>
        <w:t>dle</w:t>
      </w:r>
      <w:r w:rsidRPr="00E5259E">
        <w:t>Base</w:t>
      </w:r>
      <w:r>
        <w:tab/>
      </w:r>
      <w:r>
        <w:tab/>
      </w:r>
      <w:r>
        <w:tab/>
      </w:r>
      <w:r w:rsidRPr="00E5259E">
        <w:t xml:space="preserve"> </w:t>
      </w:r>
      <w:r>
        <w:t xml:space="preserve">= Idle energy rate </w:t>
      </w:r>
    </w:p>
    <w:p w14:paraId="16D503DA" w14:textId="77777777" w:rsidR="00D466B6" w:rsidRDefault="00D466B6" w:rsidP="00D466B6">
      <w:pPr>
        <w:ind w:left="2160" w:firstLine="720"/>
      </w:pPr>
      <w:r>
        <w:t>= custom or if unknown, use 3500 btu/h/sq ft</w:t>
      </w:r>
    </w:p>
    <w:p w14:paraId="16D503DB" w14:textId="77777777" w:rsidR="00D466B6" w:rsidRDefault="00D466B6" w:rsidP="00D466B6">
      <w:pPr>
        <w:ind w:left="720"/>
      </w:pPr>
      <w:r w:rsidRPr="002F371F">
        <w:rPr>
          <w:rFonts w:cs="Calibri"/>
        </w:rPr>
        <w:t>EFOOD</w:t>
      </w:r>
      <w:r>
        <w:t xml:space="preserve"> </w:t>
      </w:r>
      <w:r>
        <w:tab/>
      </w:r>
      <w:r>
        <w:tab/>
      </w:r>
      <w:r>
        <w:tab/>
        <w:t xml:space="preserve">= ASTM energy to food </w:t>
      </w:r>
    </w:p>
    <w:p w14:paraId="16D503DC" w14:textId="77777777" w:rsidR="00D466B6" w:rsidRDefault="00D466B6" w:rsidP="00D466B6">
      <w:pPr>
        <w:ind w:left="2160" w:firstLine="720"/>
      </w:pPr>
      <w:r>
        <w:t>= 475 btu/pound</w:t>
      </w:r>
    </w:p>
    <w:p w14:paraId="16D503DD" w14:textId="77777777" w:rsidR="00D466B6" w:rsidRDefault="00D466B6" w:rsidP="00D466B6">
      <w:pPr>
        <w:autoSpaceDE w:val="0"/>
        <w:autoSpaceDN w:val="0"/>
        <w:adjustRightInd w:val="0"/>
        <w:spacing w:after="0"/>
        <w:jc w:val="left"/>
        <w:rPr>
          <w:rFonts w:cs="Calibri"/>
        </w:rPr>
      </w:pPr>
      <w:r>
        <w:rPr>
          <w:noProof/>
        </w:rPr>
        <mc:AlternateContent>
          <mc:Choice Requires="wps">
            <w:drawing>
              <wp:inline distT="0" distB="0" distL="0" distR="0" wp14:anchorId="16D54CE7" wp14:editId="16D54CE8">
                <wp:extent cx="5943600" cy="3167388"/>
                <wp:effectExtent l="0" t="0" r="19050" b="2286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67388"/>
                        </a:xfrm>
                        <a:prstGeom prst="rect">
                          <a:avLst/>
                        </a:prstGeom>
                        <a:solidFill>
                          <a:srgbClr val="FFFFFF"/>
                        </a:solidFill>
                        <a:ln w="9525">
                          <a:solidFill>
                            <a:srgbClr val="000000"/>
                          </a:solidFill>
                          <a:miter lim="800000"/>
                          <a:headEnd/>
                          <a:tailEnd/>
                        </a:ln>
                      </wps:spPr>
                      <wps:txbx>
                        <w:txbxContent>
                          <w:p w14:paraId="16D55C56" w14:textId="77777777" w:rsidR="00713628" w:rsidRPr="00457729" w:rsidRDefault="00713628" w:rsidP="00D466B6">
                            <w:pPr>
                              <w:autoSpaceDE w:val="0"/>
                              <w:autoSpaceDN w:val="0"/>
                              <w:adjustRightInd w:val="0"/>
                              <w:spacing w:after="0"/>
                              <w:jc w:val="left"/>
                            </w:pPr>
                            <w:r>
                              <w:t xml:space="preserve">For example, an ENERGY STAR griddle with </w:t>
                            </w:r>
                            <w:r w:rsidRPr="00BD2E71">
                              <w:t>a tested heavy load cooking energy efficiency of 38 percent or greater and an idle energy rate of 2,650 Btu/h per square foot of cooking surface or less</w:t>
                            </w:r>
                            <w:r>
                              <w:t xml:space="preserve"> and  </w:t>
                            </w:r>
                            <w:r w:rsidRPr="00BD2E71">
                              <w:t>an Idle Energy Consumption Rate &lt; 2,600 Btu/h per square foot of cooking surface</w:t>
                            </w:r>
                            <w:r>
                              <w:t xml:space="preserve"> would save</w:t>
                            </w:r>
                            <w:r>
                              <w:rPr>
                                <w:rFonts w:ascii="DIN-Regular" w:hAnsi="DIN-Regular" w:cs="DIN-Regular"/>
                                <w:szCs w:val="20"/>
                              </w:rPr>
                              <w:t>.</w:t>
                            </w:r>
                          </w:p>
                          <w:p w14:paraId="16D55C57" w14:textId="77777777" w:rsidR="00713628" w:rsidRDefault="00713628" w:rsidP="00D466B6">
                            <w:pPr>
                              <w:ind w:left="720"/>
                              <w:rPr>
                                <w:rFonts w:cs="Calibri"/>
                              </w:rPr>
                            </w:pPr>
                          </w:p>
                          <w:p w14:paraId="16D55C58" w14:textId="77777777" w:rsidR="00713628" w:rsidRDefault="00713628" w:rsidP="00D466B6">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t>=[ 3500</w:t>
                            </w:r>
                            <w:r>
                              <w:t>* 3 * 2 (</w:t>
                            </w:r>
                            <w:r>
                              <w:rPr>
                                <w:rFonts w:cs="Calibri"/>
                              </w:rPr>
                              <w:t>100/4.17) – (</w:t>
                            </w:r>
                            <w:r>
                              <w:t>1*</w:t>
                            </w:r>
                            <w:r w:rsidRPr="00750A75">
                              <w:t xml:space="preserve"> </w:t>
                            </w:r>
                            <w:r>
                              <w:t xml:space="preserve">15/60)]- </w:t>
                            </w:r>
                            <w:r>
                              <w:rPr>
                                <w:rFonts w:cs="Calibri"/>
                              </w:rPr>
                              <w:t>2650*</w:t>
                            </w:r>
                            <w:r w:rsidRPr="00750A75">
                              <w:t xml:space="preserve"> </w:t>
                            </w:r>
                            <w:r>
                              <w:t>3 * 2 (</w:t>
                            </w:r>
                            <w:r>
                              <w:rPr>
                                <w:rFonts w:cs="Calibri"/>
                              </w:rPr>
                              <w:t>100/7.5) – (</w:t>
                            </w:r>
                            <w:r>
                              <w:t>1*</w:t>
                            </w:r>
                            <w:r w:rsidRPr="00750A75">
                              <w:t xml:space="preserve"> </w:t>
                            </w:r>
                            <w:r>
                              <w:t>15/60]</w:t>
                            </w:r>
                          </w:p>
                          <w:p w14:paraId="16D55C59" w14:textId="77777777" w:rsidR="00713628" w:rsidRDefault="00713628" w:rsidP="00D466B6">
                            <w:pPr>
                              <w:ind w:left="2880"/>
                              <w:rPr>
                                <w:rFonts w:cs="Calibri"/>
                              </w:rPr>
                            </w:pPr>
                            <w:r>
                              <w:t>= 11258 Btu</w:t>
                            </w:r>
                          </w:p>
                          <w:p w14:paraId="16D55C5A" w14:textId="77777777" w:rsidR="00713628" w:rsidRDefault="00713628" w:rsidP="00D466B6">
                            <w:pPr>
                              <w:ind w:left="720"/>
                            </w:pPr>
                            <w:r w:rsidRPr="002F371F">
                              <w:rPr>
                                <w:rFonts w:cs="Calibri"/>
                              </w:rPr>
                              <w:t>Δ</w:t>
                            </w:r>
                            <w:r>
                              <w:rPr>
                                <w:rFonts w:cs="Calibri"/>
                              </w:rPr>
                              <w:t>DailyPreheat</w:t>
                            </w:r>
                            <w:r w:rsidRPr="002F371F">
                              <w:rPr>
                                <w:rFonts w:cs="Calibri"/>
                              </w:rPr>
                              <w:t>Energy</w:t>
                            </w:r>
                            <w:r>
                              <w:t xml:space="preserve"> </w:t>
                            </w:r>
                            <w:r>
                              <w:tab/>
                              <w:t>= (1* 15 / 60 * 14,000 * 3 * 2) – (1*</w:t>
                            </w:r>
                            <w:r w:rsidRPr="00750A75">
                              <w:t xml:space="preserve"> </w:t>
                            </w:r>
                            <w:r>
                              <w:t>15/60 * 10000 * 3 * 2)</w:t>
                            </w:r>
                          </w:p>
                          <w:p w14:paraId="16D55C5B" w14:textId="77777777" w:rsidR="00713628" w:rsidRDefault="00713628" w:rsidP="00D466B6">
                            <w:pPr>
                              <w:ind w:left="2880"/>
                            </w:pPr>
                            <w:r>
                              <w:t>=6000 btu</w:t>
                            </w:r>
                          </w:p>
                          <w:p w14:paraId="16D55C5C" w14:textId="77777777" w:rsidR="00713628" w:rsidRDefault="00713628" w:rsidP="00D466B6">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475/ .32) -  (100 * 475/ .38)</w:t>
                            </w:r>
                          </w:p>
                          <w:p w14:paraId="16D55C5D" w14:textId="77777777" w:rsidR="00713628" w:rsidRDefault="00713628" w:rsidP="00D466B6">
                            <w:pPr>
                              <w:ind w:left="2880"/>
                            </w:pPr>
                            <w:r>
                              <w:rPr>
                                <w:rFonts w:cs="Calibri"/>
                              </w:rPr>
                              <w:t>=23438 btu</w:t>
                            </w:r>
                          </w:p>
                          <w:p w14:paraId="16D55C5E" w14:textId="77777777" w:rsidR="00713628" w:rsidRDefault="00713628" w:rsidP="00D466B6">
                            <w:pPr>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11258</w:t>
                            </w:r>
                            <w:r>
                              <w:rPr>
                                <w:rFonts w:cs="Calibri"/>
                              </w:rPr>
                              <w:t xml:space="preserve"> </w:t>
                            </w:r>
                            <w:r w:rsidRPr="002F371F">
                              <w:rPr>
                                <w:rFonts w:cs="Calibri"/>
                              </w:rPr>
                              <w:t xml:space="preserve">+ </w:t>
                            </w:r>
                            <w:r>
                              <w:rPr>
                                <w:rFonts w:cs="Calibri"/>
                              </w:rPr>
                              <w:t>6000</w:t>
                            </w:r>
                            <w:r w:rsidRPr="002F371F">
                              <w:rPr>
                                <w:rFonts w:cs="Calibri"/>
                              </w:rPr>
                              <w:t xml:space="preserve"> + </w:t>
                            </w:r>
                            <w:r>
                              <w:rPr>
                                <w:rFonts w:cs="Calibri"/>
                              </w:rPr>
                              <w:t>23438) * 365.25 /100000</w:t>
                            </w:r>
                          </w:p>
                          <w:p w14:paraId="16D55C5F" w14:textId="77777777" w:rsidR="00713628" w:rsidRDefault="00713628" w:rsidP="00D466B6">
                            <w:pPr>
                              <w:ind w:left="2880"/>
                              <w:rPr>
                                <w:rFonts w:cs="Calibri"/>
                              </w:rPr>
                            </w:pPr>
                            <w:r>
                              <w:rPr>
                                <w:rFonts w:cs="Calibri"/>
                              </w:rPr>
                              <w:t>=149 therms</w:t>
                            </w:r>
                          </w:p>
                        </w:txbxContent>
                      </wps:txbx>
                      <wps:bodyPr rot="0" vert="horz" wrap="square" lIns="91440" tIns="45720" rIns="91440" bIns="45720" anchor="t" anchorCtr="0">
                        <a:spAutoFit/>
                      </wps:bodyPr>
                    </wps:wsp>
                  </a:graphicData>
                </a:graphic>
              </wp:inline>
            </w:drawing>
          </mc:Choice>
          <mc:Fallback>
            <w:pict>
              <v:shape id="Text Box 3" o:spid="_x0000_s1036" type="#_x0000_t202" style="width:468pt;height:2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">
                <v:textbox style="mso-fit-shape-to-text:t">
                  <w:txbxContent>
                    <w:p w14:paraId="16D55C56" w14:textId="77777777" w:rsidR="00713628" w:rsidRPr="00457729" w:rsidRDefault="00713628" w:rsidP="00D466B6">
                      <w:pPr>
                        <w:autoSpaceDE w:val="0"/>
                        <w:autoSpaceDN w:val="0"/>
                        <w:adjustRightInd w:val="0"/>
                        <w:spacing w:after="0"/>
                        <w:jc w:val="left"/>
                      </w:pPr>
                      <w:r>
                        <w:t xml:space="preserve">For example, an ENERGY STAR griddle with </w:t>
                      </w:r>
                      <w:r w:rsidRPr="00BD2E71">
                        <w:t>a tested heavy load cooking energy efficiency of 38 percent or greater and an idle energy rate of 2,650 Btu/h per square foot of cooking surface or less</w:t>
                      </w:r>
                      <w:r>
                        <w:t xml:space="preserve"> and  </w:t>
                      </w:r>
                      <w:r w:rsidRPr="00BD2E71">
                        <w:t>an Idle Energy Consumption Rate &lt; 2,600 Btu/h per square foot of cooking surface</w:t>
                      </w:r>
                      <w:r>
                        <w:t xml:space="preserve"> would save</w:t>
                      </w:r>
                      <w:r>
                        <w:rPr>
                          <w:rFonts w:ascii="DIN-Regular" w:hAnsi="DIN-Regular" w:cs="DIN-Regular"/>
                          <w:szCs w:val="20"/>
                        </w:rPr>
                        <w:t>.</w:t>
                      </w:r>
                    </w:p>
                    <w:p w14:paraId="16D55C57" w14:textId="77777777" w:rsidR="00713628" w:rsidRDefault="00713628" w:rsidP="00D466B6">
                      <w:pPr>
                        <w:ind w:left="720"/>
                        <w:rPr>
                          <w:rFonts w:cs="Calibri"/>
                        </w:rPr>
                      </w:pPr>
                    </w:p>
                    <w:p w14:paraId="16D55C58" w14:textId="77777777" w:rsidR="00713628" w:rsidRDefault="00713628" w:rsidP="00D466B6">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t>=[ 3500</w:t>
                      </w:r>
                      <w:r>
                        <w:t>* 3 * 2 (</w:t>
                      </w:r>
                      <w:r>
                        <w:rPr>
                          <w:rFonts w:cs="Calibri"/>
                        </w:rPr>
                        <w:t>100/4.17) – (</w:t>
                      </w:r>
                      <w:r>
                        <w:t>1*</w:t>
                      </w:r>
                      <w:r w:rsidRPr="00750A75">
                        <w:t xml:space="preserve"> </w:t>
                      </w:r>
                      <w:r>
                        <w:t xml:space="preserve">15/60)]- </w:t>
                      </w:r>
                      <w:r>
                        <w:rPr>
                          <w:rFonts w:cs="Calibri"/>
                        </w:rPr>
                        <w:t>2650*</w:t>
                      </w:r>
                      <w:r w:rsidRPr="00750A75">
                        <w:t xml:space="preserve"> </w:t>
                      </w:r>
                      <w:r>
                        <w:t>3 * 2 (</w:t>
                      </w:r>
                      <w:r>
                        <w:rPr>
                          <w:rFonts w:cs="Calibri"/>
                        </w:rPr>
                        <w:t>100/7.5) – (</w:t>
                      </w:r>
                      <w:r>
                        <w:t>1*</w:t>
                      </w:r>
                      <w:r w:rsidRPr="00750A75">
                        <w:t xml:space="preserve"> </w:t>
                      </w:r>
                      <w:r>
                        <w:t>15/60]</w:t>
                      </w:r>
                    </w:p>
                    <w:p w14:paraId="16D55C59" w14:textId="77777777" w:rsidR="00713628" w:rsidRDefault="00713628" w:rsidP="00D466B6">
                      <w:pPr>
                        <w:ind w:left="2880"/>
                        <w:rPr>
                          <w:rFonts w:cs="Calibri"/>
                        </w:rPr>
                      </w:pPr>
                      <w:r>
                        <w:t>= 11258 Btu</w:t>
                      </w:r>
                    </w:p>
                    <w:p w14:paraId="16D55C5A" w14:textId="77777777" w:rsidR="00713628" w:rsidRDefault="00713628" w:rsidP="00D466B6">
                      <w:pPr>
                        <w:ind w:left="720"/>
                      </w:pPr>
                      <w:r w:rsidRPr="002F371F">
                        <w:rPr>
                          <w:rFonts w:cs="Calibri"/>
                        </w:rPr>
                        <w:t>Δ</w:t>
                      </w:r>
                      <w:r>
                        <w:rPr>
                          <w:rFonts w:cs="Calibri"/>
                        </w:rPr>
                        <w:t>DailyPreheat</w:t>
                      </w:r>
                      <w:r w:rsidRPr="002F371F">
                        <w:rPr>
                          <w:rFonts w:cs="Calibri"/>
                        </w:rPr>
                        <w:t>Energy</w:t>
                      </w:r>
                      <w:r>
                        <w:t xml:space="preserve"> </w:t>
                      </w:r>
                      <w:r>
                        <w:tab/>
                        <w:t>= (1* 15 / 60 * 14,000 * 3 * 2) – (1*</w:t>
                      </w:r>
                      <w:r w:rsidRPr="00750A75">
                        <w:t xml:space="preserve"> </w:t>
                      </w:r>
                      <w:r>
                        <w:t>15/60 * 10000 * 3 * 2)</w:t>
                      </w:r>
                    </w:p>
                    <w:p w14:paraId="16D55C5B" w14:textId="77777777" w:rsidR="00713628" w:rsidRDefault="00713628" w:rsidP="00D466B6">
                      <w:pPr>
                        <w:ind w:left="2880"/>
                      </w:pPr>
                      <w:r>
                        <w:t>=6000 btu</w:t>
                      </w:r>
                    </w:p>
                    <w:p w14:paraId="16D55C5C" w14:textId="77777777" w:rsidR="00713628" w:rsidRDefault="00713628" w:rsidP="00D466B6">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475/ .32) -  (100 * 475/ .38)</w:t>
                      </w:r>
                    </w:p>
                    <w:p w14:paraId="16D55C5D" w14:textId="77777777" w:rsidR="00713628" w:rsidRDefault="00713628" w:rsidP="00D466B6">
                      <w:pPr>
                        <w:ind w:left="2880"/>
                      </w:pPr>
                      <w:r>
                        <w:rPr>
                          <w:rFonts w:cs="Calibri"/>
                        </w:rPr>
                        <w:t>=23438 btu</w:t>
                      </w:r>
                    </w:p>
                    <w:p w14:paraId="16D55C5E" w14:textId="77777777" w:rsidR="00713628" w:rsidRDefault="00713628" w:rsidP="00D466B6">
                      <w:pPr>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11258</w:t>
                      </w:r>
                      <w:r>
                        <w:rPr>
                          <w:rFonts w:cs="Calibri"/>
                        </w:rPr>
                        <w:t xml:space="preserve"> </w:t>
                      </w:r>
                      <w:r w:rsidRPr="002F371F">
                        <w:rPr>
                          <w:rFonts w:cs="Calibri"/>
                        </w:rPr>
                        <w:t xml:space="preserve">+ </w:t>
                      </w:r>
                      <w:r>
                        <w:rPr>
                          <w:rFonts w:cs="Calibri"/>
                        </w:rPr>
                        <w:t>6000</w:t>
                      </w:r>
                      <w:r w:rsidRPr="002F371F">
                        <w:rPr>
                          <w:rFonts w:cs="Calibri"/>
                        </w:rPr>
                        <w:t xml:space="preserve"> + </w:t>
                      </w:r>
                      <w:r>
                        <w:rPr>
                          <w:rFonts w:cs="Calibri"/>
                        </w:rPr>
                        <w:t>23438) * 365.25 /100000</w:t>
                      </w:r>
                    </w:p>
                    <w:p w14:paraId="16D55C5F" w14:textId="77777777" w:rsidR="00713628" w:rsidRDefault="00713628" w:rsidP="00D466B6">
                      <w:pPr>
                        <w:ind w:left="2880"/>
                        <w:rPr>
                          <w:rFonts w:cs="Calibri"/>
                        </w:rPr>
                      </w:pPr>
                      <w:r>
                        <w:rPr>
                          <w:rFonts w:cs="Calibri"/>
                        </w:rPr>
                        <w:t>=149 therms</w:t>
                      </w:r>
                    </w:p>
                  </w:txbxContent>
                </v:textbox>
                <w10:anchorlock/>
              </v:shape>
            </w:pict>
          </mc:Fallback>
        </mc:AlternateContent>
      </w:r>
    </w:p>
    <w:p w14:paraId="16D503DE" w14:textId="77777777" w:rsidR="00D466B6" w:rsidRDefault="00D466B6" w:rsidP="00090AC8">
      <w:pPr>
        <w:pStyle w:val="Heading6"/>
      </w:pPr>
      <w:r w:rsidRPr="002F371F">
        <w:t xml:space="preserve">Water Impact Descriptions and Calculation  </w:t>
      </w:r>
    </w:p>
    <w:p w14:paraId="16D503DF" w14:textId="77777777" w:rsidR="00D466B6" w:rsidRPr="00BD2E71" w:rsidRDefault="00D466B6" w:rsidP="00D466B6">
      <w:r>
        <w:t>N/A</w:t>
      </w:r>
    </w:p>
    <w:p w14:paraId="16D503E0" w14:textId="77777777" w:rsidR="00D466B6" w:rsidRDefault="00D466B6" w:rsidP="00090AC8">
      <w:pPr>
        <w:pStyle w:val="Heading6"/>
      </w:pPr>
      <w:r w:rsidRPr="002F371F">
        <w:t xml:space="preserve">Deemed O&amp;M Cost Adjustment Calculation </w:t>
      </w:r>
    </w:p>
    <w:p w14:paraId="16D503E1" w14:textId="77777777" w:rsidR="00D466B6" w:rsidRPr="00BD2E71" w:rsidRDefault="00D466B6" w:rsidP="00D466B6">
      <w:r>
        <w:t>N/A</w:t>
      </w:r>
    </w:p>
    <w:p w14:paraId="16D503E2" w14:textId="77777777" w:rsidR="00D466B6" w:rsidRPr="002F371F" w:rsidRDefault="00D466B6" w:rsidP="00090AC8">
      <w:pPr>
        <w:pStyle w:val="Heading6"/>
      </w:pPr>
      <w:r>
        <w:t xml:space="preserve">Measure Code: </w:t>
      </w:r>
      <w:r w:rsidRPr="002B1621">
        <w:t>CI-FSE-ESGR-V01-</w:t>
      </w:r>
      <w:r w:rsidR="007845D7">
        <w:t>120601</w:t>
      </w:r>
    </w:p>
    <w:p w14:paraId="16D503E3" w14:textId="77777777" w:rsidR="00D466B6" w:rsidRDefault="00D466B6" w:rsidP="00D466B6">
      <w:pPr>
        <w:widowControl/>
        <w:spacing w:after="0"/>
        <w:jc w:val="left"/>
        <w:rPr>
          <w:rFonts w:cstheme="minorHAnsi"/>
          <w:highlight w:val="lightGray"/>
        </w:rPr>
        <w:sectPr w:rsidR="00D466B6" w:rsidSect="00950A89">
          <w:headerReference w:type="default" r:id="rId64"/>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03E4" w14:textId="77777777" w:rsidR="00D466B6" w:rsidRPr="008079E1" w:rsidRDefault="00D466B6" w:rsidP="0087337F">
      <w:pPr>
        <w:pStyle w:val="Heading3"/>
      </w:pPr>
      <w:bookmarkStart w:id="249" w:name="_Ref325528235"/>
      <w:bookmarkStart w:id="250" w:name="_Ref325528242"/>
      <w:bookmarkStart w:id="251" w:name="_Toc325918693"/>
      <w:bookmarkStart w:id="252" w:name="_Toc333219016"/>
      <w:bookmarkStart w:id="253" w:name="_Toc358365919"/>
      <w:r>
        <w:t>ENERGY STAR Hot Food Holding Cabinets</w:t>
      </w:r>
      <w:bookmarkEnd w:id="249"/>
      <w:bookmarkEnd w:id="250"/>
      <w:bookmarkEnd w:id="251"/>
      <w:bookmarkEnd w:id="252"/>
      <w:bookmarkEnd w:id="253"/>
    </w:p>
    <w:p w14:paraId="16D503E5" w14:textId="77777777" w:rsidR="00D466B6" w:rsidRDefault="00D466B6" w:rsidP="00090AC8">
      <w:pPr>
        <w:pStyle w:val="Heading6"/>
      </w:pPr>
      <w:r w:rsidRPr="002F371F">
        <w:t xml:space="preserve">Description </w:t>
      </w:r>
    </w:p>
    <w:p w14:paraId="16D503E6" w14:textId="77777777" w:rsidR="00D466B6" w:rsidRDefault="00D466B6" w:rsidP="00D466B6">
      <w:r>
        <w:t xml:space="preserve">This measure applies to electric ENERGY STAR hot food holding cabinets (HFHC) installed in a commercial kitchen. </w:t>
      </w:r>
    </w:p>
    <w:p w14:paraId="16D503E7"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16D503E8" w14:textId="77777777" w:rsidR="00D466B6" w:rsidRDefault="00D466B6" w:rsidP="00090AC8">
      <w:pPr>
        <w:pStyle w:val="Heading6"/>
      </w:pPr>
      <w:r w:rsidRPr="002F371F">
        <w:t xml:space="preserve">Definition of Efficient Equipment </w:t>
      </w:r>
    </w:p>
    <w:p w14:paraId="16D503E9" w14:textId="77777777" w:rsidR="00D466B6" w:rsidRPr="00233454" w:rsidRDefault="00D466B6" w:rsidP="00D466B6">
      <w:r>
        <w:t>To qualify for this measure the installed equipment must be an ENERGY STAR certified HFHC.</w:t>
      </w:r>
    </w:p>
    <w:p w14:paraId="16D503EA" w14:textId="77777777" w:rsidR="00D466B6" w:rsidRDefault="00D466B6" w:rsidP="00090AC8">
      <w:pPr>
        <w:pStyle w:val="Heading6"/>
      </w:pPr>
      <w:r w:rsidRPr="002F371F">
        <w:t xml:space="preserve">Definition of Baseline Equipment </w:t>
      </w:r>
    </w:p>
    <w:p w14:paraId="16D503EB" w14:textId="77777777" w:rsidR="00D466B6" w:rsidRPr="00233454" w:rsidRDefault="00D466B6" w:rsidP="00D466B6">
      <w:r>
        <w:t>The baseline equipment is an electric HFHC that’s not ENERGY STAR certified and at end of life.</w:t>
      </w:r>
    </w:p>
    <w:p w14:paraId="16D503EC" w14:textId="77777777" w:rsidR="00D466B6" w:rsidRDefault="00D466B6" w:rsidP="00090AC8">
      <w:pPr>
        <w:pStyle w:val="Heading6"/>
      </w:pPr>
      <w:r w:rsidRPr="002F371F">
        <w:t xml:space="preserve">Deemed Lifetime of Efficient Equipment </w:t>
      </w:r>
    </w:p>
    <w:p w14:paraId="16D503ED" w14:textId="77777777" w:rsidR="00D466B6" w:rsidRPr="00A85C63" w:rsidRDefault="00D466B6" w:rsidP="00D466B6">
      <w:r>
        <w:rPr>
          <w:szCs w:val="20"/>
        </w:rPr>
        <w:t xml:space="preserve">The expected measure life is assumed to be </w:t>
      </w:r>
      <w:r>
        <w:t>12 years</w:t>
      </w:r>
      <w:r>
        <w:rPr>
          <w:rStyle w:val="FootnoteReference"/>
        </w:rPr>
        <w:footnoteReference w:id="104"/>
      </w:r>
    </w:p>
    <w:p w14:paraId="16D503EE" w14:textId="77777777" w:rsidR="00D466B6" w:rsidRDefault="00D466B6" w:rsidP="00090AC8">
      <w:pPr>
        <w:pStyle w:val="Heading6"/>
      </w:pPr>
      <w:r w:rsidRPr="002F371F">
        <w:t xml:space="preserve">Deemed Measure Cost </w:t>
      </w:r>
    </w:p>
    <w:p w14:paraId="16D503EF" w14:textId="77777777" w:rsidR="00D466B6" w:rsidRDefault="00D466B6" w:rsidP="00D466B6">
      <w:pPr>
        <w:rPr>
          <w:szCs w:val="20"/>
        </w:rPr>
      </w:pPr>
      <w:r>
        <w:rPr>
          <w:szCs w:val="20"/>
        </w:rPr>
        <w:t>The incremental capital cost for this measure is</w:t>
      </w:r>
      <w:r>
        <w:rPr>
          <w:rStyle w:val="FootnoteReference"/>
        </w:rPr>
        <w:footnoteReference w:id="105"/>
      </w:r>
    </w:p>
    <w:tbl>
      <w:tblPr>
        <w:tblStyle w:val="TableGrid"/>
        <w:tblW w:w="0" w:type="auto"/>
        <w:jc w:val="center"/>
        <w:tblInd w:w="1008" w:type="dxa"/>
        <w:tblLook w:val="04A0" w:firstRow="1" w:lastRow="0" w:firstColumn="1" w:lastColumn="0" w:noHBand="0" w:noVBand="1"/>
      </w:tblPr>
      <w:tblGrid>
        <w:gridCol w:w="3060"/>
        <w:gridCol w:w="2070"/>
      </w:tblGrid>
      <w:tr w:rsidR="00D466B6" w14:paraId="16D503F2" w14:textId="77777777" w:rsidTr="008F033B">
        <w:trPr>
          <w:jc w:val="center"/>
        </w:trPr>
        <w:tc>
          <w:tcPr>
            <w:tcW w:w="3060" w:type="dxa"/>
            <w:shd w:val="clear" w:color="auto" w:fill="7F7F7F" w:themeFill="text1" w:themeFillTint="80"/>
          </w:tcPr>
          <w:p w14:paraId="16D503F0" w14:textId="77777777" w:rsidR="00D466B6" w:rsidRDefault="00D466B6" w:rsidP="00240B98">
            <w:pPr>
              <w:pStyle w:val="TableHeading"/>
            </w:pPr>
            <w:r>
              <w:t>HFHC Size</w:t>
            </w:r>
          </w:p>
        </w:tc>
        <w:tc>
          <w:tcPr>
            <w:tcW w:w="2070" w:type="dxa"/>
            <w:shd w:val="clear" w:color="auto" w:fill="7F7F7F" w:themeFill="text1" w:themeFillTint="80"/>
          </w:tcPr>
          <w:p w14:paraId="16D503F1" w14:textId="77777777" w:rsidR="00D466B6" w:rsidRDefault="00D466B6" w:rsidP="00240B98">
            <w:pPr>
              <w:pStyle w:val="TableHeading"/>
            </w:pPr>
            <w:r>
              <w:t>Incremental Cost</w:t>
            </w:r>
          </w:p>
        </w:tc>
      </w:tr>
      <w:tr w:rsidR="00D466B6" w14:paraId="16D503F5" w14:textId="77777777" w:rsidTr="008F033B">
        <w:trPr>
          <w:jc w:val="center"/>
        </w:trPr>
        <w:tc>
          <w:tcPr>
            <w:tcW w:w="3060" w:type="dxa"/>
          </w:tcPr>
          <w:p w14:paraId="16D503F3" w14:textId="77777777" w:rsidR="00D466B6" w:rsidRPr="0018108B" w:rsidRDefault="00D466B6" w:rsidP="00B5105D">
            <w:pPr>
              <w:pStyle w:val="TechnicalTable"/>
            </w:pPr>
            <w:r w:rsidRPr="0018108B">
              <w:t>Full Size (20 cubic feet)</w:t>
            </w:r>
          </w:p>
        </w:tc>
        <w:tc>
          <w:tcPr>
            <w:tcW w:w="2070" w:type="dxa"/>
          </w:tcPr>
          <w:p w14:paraId="16D503F4" w14:textId="77777777" w:rsidR="00D466B6" w:rsidRPr="0018108B" w:rsidRDefault="00D466B6" w:rsidP="00B5105D">
            <w:pPr>
              <w:pStyle w:val="TechnicalTable"/>
            </w:pPr>
            <w:r w:rsidRPr="0018108B">
              <w:t>$1200</w:t>
            </w:r>
          </w:p>
        </w:tc>
      </w:tr>
      <w:tr w:rsidR="00D466B6" w14:paraId="16D503F8" w14:textId="77777777" w:rsidTr="008F033B">
        <w:trPr>
          <w:jc w:val="center"/>
        </w:trPr>
        <w:tc>
          <w:tcPr>
            <w:tcW w:w="3060" w:type="dxa"/>
          </w:tcPr>
          <w:p w14:paraId="16D503F6" w14:textId="77777777" w:rsidR="00D466B6" w:rsidRPr="0018108B" w:rsidRDefault="00D466B6" w:rsidP="00B5105D">
            <w:pPr>
              <w:pStyle w:val="TechnicalTable"/>
            </w:pPr>
            <w:r w:rsidRPr="0018108B">
              <w:t>¾ Size (12 cubic feet)</w:t>
            </w:r>
          </w:p>
        </w:tc>
        <w:tc>
          <w:tcPr>
            <w:tcW w:w="2070" w:type="dxa"/>
          </w:tcPr>
          <w:p w14:paraId="16D503F7" w14:textId="77777777" w:rsidR="00D466B6" w:rsidRPr="0018108B" w:rsidRDefault="00D466B6" w:rsidP="00B5105D">
            <w:pPr>
              <w:pStyle w:val="TechnicalTable"/>
            </w:pPr>
            <w:r w:rsidRPr="0018108B">
              <w:t>$1800</w:t>
            </w:r>
          </w:p>
        </w:tc>
      </w:tr>
      <w:tr w:rsidR="00D466B6" w14:paraId="16D503FB" w14:textId="77777777" w:rsidTr="008F033B">
        <w:trPr>
          <w:jc w:val="center"/>
        </w:trPr>
        <w:tc>
          <w:tcPr>
            <w:tcW w:w="3060" w:type="dxa"/>
          </w:tcPr>
          <w:p w14:paraId="16D503F9" w14:textId="77777777" w:rsidR="00D466B6" w:rsidRPr="0018108B" w:rsidRDefault="00D466B6" w:rsidP="00B5105D">
            <w:pPr>
              <w:pStyle w:val="TechnicalTable"/>
            </w:pPr>
            <w:r w:rsidRPr="0018108B">
              <w:t>½ Size (8 cubic feet)</w:t>
            </w:r>
          </w:p>
        </w:tc>
        <w:tc>
          <w:tcPr>
            <w:tcW w:w="2070" w:type="dxa"/>
          </w:tcPr>
          <w:p w14:paraId="16D503FA" w14:textId="77777777" w:rsidR="00D466B6" w:rsidRPr="0018108B" w:rsidRDefault="00D466B6" w:rsidP="00B5105D">
            <w:pPr>
              <w:pStyle w:val="TechnicalTable"/>
            </w:pPr>
            <w:r w:rsidRPr="0018108B">
              <w:t>$1500</w:t>
            </w:r>
          </w:p>
        </w:tc>
      </w:tr>
    </w:tbl>
    <w:p w14:paraId="16D503FC" w14:textId="77777777" w:rsidR="00D466B6" w:rsidRPr="00A85C63" w:rsidRDefault="00D466B6" w:rsidP="00D466B6"/>
    <w:p w14:paraId="16D503FD" w14:textId="77777777" w:rsidR="00D466B6" w:rsidRDefault="00D466B6" w:rsidP="00090AC8">
      <w:pPr>
        <w:pStyle w:val="Heading6"/>
      </w:pPr>
      <w:r w:rsidRPr="002F371F">
        <w:t xml:space="preserve">Deemed O&amp;M Cost Adjustments </w:t>
      </w:r>
    </w:p>
    <w:p w14:paraId="16D503FE" w14:textId="77777777" w:rsidR="00D466B6" w:rsidRPr="00423D6F" w:rsidRDefault="00D466B6" w:rsidP="00D466B6">
      <w:r>
        <w:t>N/A</w:t>
      </w:r>
    </w:p>
    <w:p w14:paraId="16D503FF" w14:textId="77777777" w:rsidR="00D466B6" w:rsidRDefault="00D466B6" w:rsidP="00090AC8">
      <w:pPr>
        <w:pStyle w:val="Heading6"/>
      </w:pPr>
      <w:r>
        <w:t>Loadshape</w:t>
      </w:r>
    </w:p>
    <w:p w14:paraId="16D50400" w14:textId="77777777" w:rsidR="00D466B6" w:rsidRDefault="00D466B6" w:rsidP="00D466B6">
      <w:r w:rsidRPr="00790338">
        <w:t xml:space="preserve">Loadshape C01 - </w:t>
      </w:r>
      <w:r>
        <w:t>Commercial</w:t>
      </w:r>
      <w:r w:rsidRPr="00790338">
        <w:t xml:space="preserve"> Electric Cooking</w:t>
      </w:r>
    </w:p>
    <w:p w14:paraId="16D50401" w14:textId="77777777" w:rsidR="00D466B6" w:rsidRDefault="00D466B6" w:rsidP="00D466B6">
      <w:pPr>
        <w:widowControl/>
        <w:spacing w:after="0"/>
        <w:jc w:val="left"/>
      </w:pPr>
      <w:r>
        <w:br w:type="page"/>
      </w:r>
    </w:p>
    <w:p w14:paraId="16D50402" w14:textId="77777777" w:rsidR="00D466B6" w:rsidRPr="00344D96" w:rsidRDefault="00D466B6" w:rsidP="00D466B6"/>
    <w:p w14:paraId="16D50403" w14:textId="77777777" w:rsidR="00D466B6" w:rsidRDefault="00D466B6" w:rsidP="00090AC8">
      <w:pPr>
        <w:pStyle w:val="Heading6"/>
      </w:pPr>
      <w:r w:rsidRPr="002F371F">
        <w:t>Coincidence Factor</w:t>
      </w:r>
    </w:p>
    <w:p w14:paraId="16D50404" w14:textId="77777777" w:rsidR="00D466B6" w:rsidRDefault="00D466B6" w:rsidP="00D466B6">
      <w:r>
        <w:t>Summer Peak Coincidence Factor for measure is provided below for different building type</w:t>
      </w:r>
      <w:r>
        <w:rPr>
          <w:rStyle w:val="FootnoteReference"/>
        </w:rPr>
        <w:footnoteReference w:id="106"/>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D466B6" w:rsidRPr="00BC7EE7" w14:paraId="16D50408" w14:textId="77777777" w:rsidTr="00950A89">
        <w:trPr>
          <w:trHeight w:hRule="exact" w:val="288"/>
          <w:jc w:val="center"/>
        </w:trPr>
        <w:tc>
          <w:tcPr>
            <w:tcW w:w="2640" w:type="dxa"/>
            <w:shd w:val="clear" w:color="auto" w:fill="7F7F7F" w:themeFill="text1" w:themeFillTint="80"/>
            <w:hideMark/>
          </w:tcPr>
          <w:p w14:paraId="16D50405" w14:textId="77777777" w:rsidR="00D466B6" w:rsidRPr="00581CA2" w:rsidRDefault="00D466B6" w:rsidP="00240B98">
            <w:pPr>
              <w:pStyle w:val="TableHeading"/>
            </w:pPr>
            <w:r w:rsidRPr="00581CA2">
              <w:t>Location</w:t>
            </w:r>
          </w:p>
        </w:tc>
        <w:tc>
          <w:tcPr>
            <w:tcW w:w="1126" w:type="dxa"/>
            <w:shd w:val="clear" w:color="auto" w:fill="7F7F7F" w:themeFill="text1" w:themeFillTint="80"/>
          </w:tcPr>
          <w:p w14:paraId="16D50406" w14:textId="77777777" w:rsidR="00D466B6" w:rsidRPr="00581CA2" w:rsidRDefault="00D466B6" w:rsidP="00240B98">
            <w:pPr>
              <w:pStyle w:val="TableHeading"/>
            </w:pPr>
            <w:r>
              <w:t>CF</w:t>
            </w:r>
          </w:p>
          <w:p w14:paraId="16D50407" w14:textId="77777777" w:rsidR="00D466B6" w:rsidRPr="00581CA2" w:rsidRDefault="00D466B6" w:rsidP="00240B98">
            <w:pPr>
              <w:pStyle w:val="TableHeading"/>
            </w:pPr>
            <w:r w:rsidRPr="00581CA2">
              <w:t>CF</w:t>
            </w:r>
          </w:p>
        </w:tc>
      </w:tr>
      <w:tr w:rsidR="00D466B6" w:rsidRPr="0014692E" w14:paraId="16D5040B"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409" w14:textId="77777777" w:rsidR="00D466B6" w:rsidRPr="0014692E" w:rsidRDefault="00D466B6" w:rsidP="00B5105D">
            <w:pPr>
              <w:pStyle w:val="TechnicalTable"/>
            </w:pPr>
            <w:r w:rsidRPr="0014692E">
              <w:t>Fast Food Limited Menu</w:t>
            </w:r>
          </w:p>
        </w:tc>
        <w:tc>
          <w:tcPr>
            <w:tcW w:w="1126" w:type="dxa"/>
            <w:tcBorders>
              <w:top w:val="single" w:sz="4" w:space="0" w:color="auto"/>
              <w:left w:val="single" w:sz="4" w:space="0" w:color="auto"/>
              <w:bottom w:val="single" w:sz="4" w:space="0" w:color="auto"/>
              <w:right w:val="single" w:sz="4" w:space="0" w:color="auto"/>
            </w:tcBorders>
          </w:tcPr>
          <w:p w14:paraId="16D5040A" w14:textId="77777777" w:rsidR="00D466B6" w:rsidRPr="0014692E" w:rsidRDefault="00D466B6" w:rsidP="00B5105D">
            <w:pPr>
              <w:pStyle w:val="TechnicalTable"/>
            </w:pPr>
            <w:r w:rsidRPr="0014692E">
              <w:t>0.32</w:t>
            </w:r>
          </w:p>
        </w:tc>
      </w:tr>
      <w:tr w:rsidR="00D466B6" w:rsidRPr="0014692E" w14:paraId="16D5040E"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40C" w14:textId="77777777" w:rsidR="00D466B6" w:rsidRPr="0014692E" w:rsidRDefault="00D466B6" w:rsidP="00B5105D">
            <w:pPr>
              <w:pStyle w:val="TechnicalTable"/>
            </w:pPr>
            <w:r w:rsidRPr="0014692E">
              <w:t>Fast Food Expanded Menu</w:t>
            </w:r>
          </w:p>
        </w:tc>
        <w:tc>
          <w:tcPr>
            <w:tcW w:w="1126" w:type="dxa"/>
            <w:tcBorders>
              <w:top w:val="single" w:sz="4" w:space="0" w:color="auto"/>
              <w:left w:val="single" w:sz="4" w:space="0" w:color="auto"/>
              <w:bottom w:val="single" w:sz="4" w:space="0" w:color="auto"/>
              <w:right w:val="single" w:sz="4" w:space="0" w:color="auto"/>
            </w:tcBorders>
          </w:tcPr>
          <w:p w14:paraId="16D5040D" w14:textId="77777777" w:rsidR="00D466B6" w:rsidRPr="0014692E" w:rsidRDefault="00D466B6" w:rsidP="00B5105D">
            <w:pPr>
              <w:pStyle w:val="TechnicalTable"/>
            </w:pPr>
            <w:r w:rsidRPr="0014692E">
              <w:t>0.41</w:t>
            </w:r>
          </w:p>
        </w:tc>
      </w:tr>
      <w:tr w:rsidR="00D466B6" w:rsidRPr="0014692E" w14:paraId="16D50411"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40F" w14:textId="77777777" w:rsidR="00D466B6" w:rsidRPr="0014692E" w:rsidRDefault="00D466B6" w:rsidP="00B5105D">
            <w:pPr>
              <w:pStyle w:val="TechnicalTable"/>
            </w:pPr>
            <w:r w:rsidRPr="0014692E">
              <w:t>Pizza</w:t>
            </w:r>
          </w:p>
        </w:tc>
        <w:tc>
          <w:tcPr>
            <w:tcW w:w="1126" w:type="dxa"/>
            <w:tcBorders>
              <w:top w:val="single" w:sz="4" w:space="0" w:color="auto"/>
              <w:left w:val="single" w:sz="4" w:space="0" w:color="auto"/>
              <w:bottom w:val="single" w:sz="4" w:space="0" w:color="auto"/>
              <w:right w:val="single" w:sz="4" w:space="0" w:color="auto"/>
            </w:tcBorders>
          </w:tcPr>
          <w:p w14:paraId="16D50410" w14:textId="77777777" w:rsidR="00D466B6" w:rsidRPr="0014692E" w:rsidRDefault="00D466B6" w:rsidP="00B5105D">
            <w:pPr>
              <w:pStyle w:val="TechnicalTable"/>
            </w:pPr>
            <w:r w:rsidRPr="0014692E">
              <w:t>0.46</w:t>
            </w:r>
          </w:p>
        </w:tc>
      </w:tr>
      <w:tr w:rsidR="00D466B6" w:rsidRPr="0014692E" w14:paraId="16D50414"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412" w14:textId="77777777" w:rsidR="00D466B6" w:rsidRPr="0014692E" w:rsidRDefault="00D466B6" w:rsidP="00B5105D">
            <w:pPr>
              <w:pStyle w:val="TechnicalTable"/>
            </w:pPr>
            <w:r w:rsidRPr="0014692E">
              <w:t>Full Service Limited Menu</w:t>
            </w:r>
          </w:p>
        </w:tc>
        <w:tc>
          <w:tcPr>
            <w:tcW w:w="1126" w:type="dxa"/>
            <w:tcBorders>
              <w:top w:val="single" w:sz="4" w:space="0" w:color="auto"/>
              <w:left w:val="single" w:sz="4" w:space="0" w:color="auto"/>
              <w:bottom w:val="single" w:sz="4" w:space="0" w:color="auto"/>
              <w:right w:val="single" w:sz="4" w:space="0" w:color="auto"/>
            </w:tcBorders>
          </w:tcPr>
          <w:p w14:paraId="16D50413" w14:textId="77777777" w:rsidR="00D466B6" w:rsidRPr="0014692E" w:rsidRDefault="00D466B6" w:rsidP="00B5105D">
            <w:pPr>
              <w:pStyle w:val="TechnicalTable"/>
            </w:pPr>
            <w:r w:rsidRPr="0014692E">
              <w:t>0.51</w:t>
            </w:r>
          </w:p>
        </w:tc>
      </w:tr>
      <w:tr w:rsidR="00D466B6" w:rsidRPr="0014692E" w14:paraId="16D50417"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415" w14:textId="77777777" w:rsidR="00D466B6" w:rsidRPr="0014692E" w:rsidRDefault="00D466B6" w:rsidP="00B5105D">
            <w:pPr>
              <w:pStyle w:val="TechnicalTable"/>
            </w:pPr>
            <w:r w:rsidRPr="0014692E">
              <w:t>Full Service Expanded Menu</w:t>
            </w:r>
          </w:p>
        </w:tc>
        <w:tc>
          <w:tcPr>
            <w:tcW w:w="1126" w:type="dxa"/>
            <w:tcBorders>
              <w:top w:val="single" w:sz="4" w:space="0" w:color="auto"/>
              <w:left w:val="single" w:sz="4" w:space="0" w:color="auto"/>
              <w:bottom w:val="single" w:sz="4" w:space="0" w:color="auto"/>
              <w:right w:val="single" w:sz="4" w:space="0" w:color="auto"/>
            </w:tcBorders>
          </w:tcPr>
          <w:p w14:paraId="16D50416" w14:textId="77777777" w:rsidR="00D466B6" w:rsidRPr="0014692E" w:rsidRDefault="00D466B6" w:rsidP="00B5105D">
            <w:pPr>
              <w:pStyle w:val="TechnicalTable"/>
            </w:pPr>
            <w:r w:rsidRPr="0014692E">
              <w:t>0.36</w:t>
            </w:r>
          </w:p>
        </w:tc>
      </w:tr>
      <w:tr w:rsidR="00D466B6" w:rsidRPr="0014692E" w14:paraId="16D5041A"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16D50418" w14:textId="77777777" w:rsidR="00D466B6" w:rsidRPr="0014692E" w:rsidRDefault="00D466B6" w:rsidP="00B5105D">
            <w:pPr>
              <w:pStyle w:val="TechnicalTable"/>
            </w:pPr>
            <w:r w:rsidRPr="0014692E">
              <w:t>Cafeteria</w:t>
            </w:r>
          </w:p>
        </w:tc>
        <w:tc>
          <w:tcPr>
            <w:tcW w:w="1126" w:type="dxa"/>
            <w:tcBorders>
              <w:top w:val="single" w:sz="4" w:space="0" w:color="auto"/>
              <w:left w:val="single" w:sz="4" w:space="0" w:color="auto"/>
              <w:bottom w:val="single" w:sz="4" w:space="0" w:color="auto"/>
              <w:right w:val="single" w:sz="4" w:space="0" w:color="auto"/>
            </w:tcBorders>
          </w:tcPr>
          <w:p w14:paraId="16D50419" w14:textId="77777777" w:rsidR="00D466B6" w:rsidRPr="0014692E" w:rsidRDefault="00D466B6" w:rsidP="00B5105D">
            <w:pPr>
              <w:pStyle w:val="TechnicalTable"/>
            </w:pPr>
            <w:r w:rsidRPr="0014692E">
              <w:t>0.36</w:t>
            </w:r>
          </w:p>
        </w:tc>
      </w:tr>
    </w:tbl>
    <w:p w14:paraId="16D5041B" w14:textId="77777777" w:rsidR="00D466B6" w:rsidRDefault="00D466B6" w:rsidP="00D466B6"/>
    <w:p w14:paraId="16D5041C"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41D" w14:textId="77777777" w:rsidR="00D466B6" w:rsidRDefault="00D466B6" w:rsidP="00090AC8">
      <w:pPr>
        <w:pStyle w:val="Heading6"/>
      </w:pPr>
      <w:r w:rsidRPr="002F371F">
        <w:t xml:space="preserve">Calculation of Savings </w:t>
      </w:r>
    </w:p>
    <w:p w14:paraId="16D5041E" w14:textId="77777777" w:rsidR="00D466B6" w:rsidRDefault="00D466B6" w:rsidP="00090AC8">
      <w:pPr>
        <w:pStyle w:val="Heading6"/>
      </w:pPr>
      <w:r>
        <w:t xml:space="preserve">Electric </w:t>
      </w:r>
      <w:r w:rsidRPr="002F371F">
        <w:t xml:space="preserve">Energy Savings </w:t>
      </w:r>
    </w:p>
    <w:p w14:paraId="16D5041F" w14:textId="77777777" w:rsidR="00D466B6" w:rsidRDefault="00D466B6" w:rsidP="00D466B6">
      <w:r>
        <w:t>Custom calculation below, otherwise use deemed values depending on HFHC size</w:t>
      </w:r>
      <w:r>
        <w:rPr>
          <w:rStyle w:val="FootnoteReference"/>
        </w:rPr>
        <w:footnoteReference w:id="107"/>
      </w:r>
    </w:p>
    <w:tbl>
      <w:tblPr>
        <w:tblStyle w:val="TableGrid"/>
        <w:tblW w:w="0" w:type="auto"/>
        <w:jc w:val="center"/>
        <w:tblInd w:w="720" w:type="dxa"/>
        <w:tblLook w:val="04A0" w:firstRow="1" w:lastRow="0" w:firstColumn="1" w:lastColumn="0" w:noHBand="0" w:noVBand="1"/>
      </w:tblPr>
      <w:tblGrid>
        <w:gridCol w:w="1818"/>
        <w:gridCol w:w="1530"/>
      </w:tblGrid>
      <w:tr w:rsidR="00D466B6" w14:paraId="16D50422" w14:textId="77777777" w:rsidTr="008F033B">
        <w:trPr>
          <w:jc w:val="center"/>
        </w:trPr>
        <w:tc>
          <w:tcPr>
            <w:tcW w:w="1818" w:type="dxa"/>
            <w:shd w:val="clear" w:color="auto" w:fill="7F7F7F" w:themeFill="text1" w:themeFillTint="80"/>
          </w:tcPr>
          <w:p w14:paraId="16D50420" w14:textId="77777777" w:rsidR="00D466B6" w:rsidRDefault="00D466B6" w:rsidP="00240B98">
            <w:pPr>
              <w:pStyle w:val="TableHeading"/>
            </w:pPr>
            <w:r>
              <w:t>Cabinet Size</w:t>
            </w:r>
          </w:p>
        </w:tc>
        <w:tc>
          <w:tcPr>
            <w:tcW w:w="1530" w:type="dxa"/>
            <w:shd w:val="clear" w:color="auto" w:fill="7F7F7F" w:themeFill="text1" w:themeFillTint="80"/>
          </w:tcPr>
          <w:p w14:paraId="16D50421" w14:textId="77777777" w:rsidR="00D466B6" w:rsidRDefault="00D466B6" w:rsidP="00240B98">
            <w:pPr>
              <w:pStyle w:val="TableHeading"/>
            </w:pPr>
            <w:r>
              <w:t>Savings (kWh)</w:t>
            </w:r>
          </w:p>
        </w:tc>
      </w:tr>
      <w:tr w:rsidR="00D466B6" w14:paraId="16D50425" w14:textId="77777777" w:rsidTr="008F033B">
        <w:trPr>
          <w:jc w:val="center"/>
        </w:trPr>
        <w:tc>
          <w:tcPr>
            <w:tcW w:w="1818" w:type="dxa"/>
          </w:tcPr>
          <w:p w14:paraId="16D50423" w14:textId="77777777" w:rsidR="00D466B6" w:rsidRPr="0018108B" w:rsidRDefault="00D466B6" w:rsidP="00B5105D">
            <w:pPr>
              <w:pStyle w:val="TechnicalTable"/>
            </w:pPr>
            <w:r w:rsidRPr="0018108B">
              <w:t>Full Size HFHC</w:t>
            </w:r>
          </w:p>
        </w:tc>
        <w:tc>
          <w:tcPr>
            <w:tcW w:w="1530" w:type="dxa"/>
          </w:tcPr>
          <w:p w14:paraId="16D50424" w14:textId="77777777" w:rsidR="00D466B6" w:rsidRPr="0018108B" w:rsidRDefault="00D466B6" w:rsidP="00B5105D">
            <w:pPr>
              <w:pStyle w:val="TechnicalTable"/>
            </w:pPr>
            <w:r w:rsidRPr="0018108B">
              <w:t>9308</w:t>
            </w:r>
          </w:p>
        </w:tc>
      </w:tr>
      <w:tr w:rsidR="00D466B6" w14:paraId="16D50428" w14:textId="77777777" w:rsidTr="008F033B">
        <w:trPr>
          <w:jc w:val="center"/>
        </w:trPr>
        <w:tc>
          <w:tcPr>
            <w:tcW w:w="1818" w:type="dxa"/>
          </w:tcPr>
          <w:p w14:paraId="16D50426" w14:textId="77777777" w:rsidR="00D466B6" w:rsidRPr="0018108B" w:rsidRDefault="00D466B6" w:rsidP="00B5105D">
            <w:pPr>
              <w:pStyle w:val="TechnicalTable"/>
            </w:pPr>
            <w:r w:rsidRPr="0018108B">
              <w:t>¾ Size HFHC</w:t>
            </w:r>
          </w:p>
        </w:tc>
        <w:tc>
          <w:tcPr>
            <w:tcW w:w="1530" w:type="dxa"/>
          </w:tcPr>
          <w:p w14:paraId="16D50427" w14:textId="77777777" w:rsidR="00D466B6" w:rsidRPr="0018108B" w:rsidRDefault="00D466B6" w:rsidP="00B5105D">
            <w:pPr>
              <w:pStyle w:val="TechnicalTable"/>
            </w:pPr>
            <w:r w:rsidRPr="0018108B">
              <w:t>3942</w:t>
            </w:r>
          </w:p>
        </w:tc>
      </w:tr>
      <w:tr w:rsidR="00D466B6" w14:paraId="16D5042B" w14:textId="77777777" w:rsidTr="008F033B">
        <w:trPr>
          <w:jc w:val="center"/>
        </w:trPr>
        <w:tc>
          <w:tcPr>
            <w:tcW w:w="1818" w:type="dxa"/>
          </w:tcPr>
          <w:p w14:paraId="16D50429" w14:textId="77777777" w:rsidR="00D466B6" w:rsidRPr="0018108B" w:rsidRDefault="00D466B6" w:rsidP="00B5105D">
            <w:pPr>
              <w:pStyle w:val="TechnicalTable"/>
            </w:pPr>
            <w:r w:rsidRPr="0018108B">
              <w:t>½ Size HFHC</w:t>
            </w:r>
          </w:p>
        </w:tc>
        <w:tc>
          <w:tcPr>
            <w:tcW w:w="1530" w:type="dxa"/>
          </w:tcPr>
          <w:p w14:paraId="16D5042A" w14:textId="77777777" w:rsidR="00D466B6" w:rsidRPr="0018108B" w:rsidRDefault="00D466B6" w:rsidP="00B5105D">
            <w:pPr>
              <w:pStyle w:val="TechnicalTable"/>
            </w:pPr>
            <w:r w:rsidRPr="0018108B">
              <w:t>2628</w:t>
            </w:r>
          </w:p>
        </w:tc>
      </w:tr>
    </w:tbl>
    <w:p w14:paraId="16D5042C" w14:textId="77777777" w:rsidR="00D466B6" w:rsidRDefault="00D466B6" w:rsidP="00D466B6"/>
    <w:p w14:paraId="16D5042D" w14:textId="77777777" w:rsidR="00D466B6" w:rsidRDefault="00D466B6" w:rsidP="00D466B6">
      <w:pPr>
        <w:rPr>
          <w:rFonts w:cs="Calibri"/>
        </w:rPr>
      </w:pPr>
      <w:r w:rsidRPr="002F371F">
        <w:rPr>
          <w:rFonts w:cs="Calibri"/>
        </w:rPr>
        <w:t>Δ</w:t>
      </w:r>
      <w:r>
        <w:rPr>
          <w:rFonts w:cs="Calibri"/>
        </w:rPr>
        <w:t>kWh = HFHC</w:t>
      </w:r>
      <w:r w:rsidRPr="002C4546">
        <w:rPr>
          <w:rFonts w:cs="Calibri"/>
        </w:rPr>
        <w:t>Baseline</w:t>
      </w:r>
      <w:r>
        <w:rPr>
          <w:rFonts w:cs="Calibri"/>
        </w:rPr>
        <w:t>kWh</w:t>
      </w:r>
      <w:r>
        <w:rPr>
          <w:rFonts w:cs="Calibri"/>
          <w:vertAlign w:val="subscript"/>
        </w:rPr>
        <w:t xml:space="preserve"> – </w:t>
      </w:r>
      <w:r>
        <w:rPr>
          <w:rFonts w:cs="Calibri"/>
        </w:rPr>
        <w:t>HFHCENERGYSTARkWh</w:t>
      </w:r>
    </w:p>
    <w:p w14:paraId="16D5042E" w14:textId="77777777" w:rsidR="00D466B6" w:rsidRDefault="00D466B6" w:rsidP="00D466B6">
      <w:r>
        <w:rPr>
          <w:rFonts w:cs="Calibri"/>
        </w:rPr>
        <w:t xml:space="preserve">Where: </w:t>
      </w:r>
    </w:p>
    <w:p w14:paraId="16D5042F" w14:textId="77777777" w:rsidR="00D466B6" w:rsidRDefault="00D466B6" w:rsidP="00D466B6">
      <w:pPr>
        <w:ind w:left="720"/>
        <w:rPr>
          <w:rFonts w:cs="Calibri"/>
        </w:rPr>
      </w:pPr>
      <w:r>
        <w:rPr>
          <w:rFonts w:cs="Calibri"/>
        </w:rPr>
        <w:t>HFHC</w:t>
      </w:r>
      <w:r w:rsidRPr="002C4546">
        <w:rPr>
          <w:rFonts w:cs="Calibri"/>
        </w:rPr>
        <w:t>Baseline</w:t>
      </w:r>
      <w:r>
        <w:rPr>
          <w:rFonts w:cs="Calibri"/>
        </w:rPr>
        <w:t xml:space="preserve">kWh = </w:t>
      </w:r>
      <w:r>
        <w:t>PowerBaseline*</w:t>
      </w:r>
      <w:r w:rsidRPr="004E54EC">
        <w:rPr>
          <w:rFonts w:cs="Calibri"/>
        </w:rPr>
        <w:t xml:space="preserve"> </w:t>
      </w:r>
      <w:r w:rsidRPr="002F371F">
        <w:rPr>
          <w:rFonts w:cs="Calibri"/>
        </w:rPr>
        <w:t>HOURSday</w:t>
      </w:r>
      <w:r>
        <w:rPr>
          <w:rFonts w:cs="Calibri"/>
        </w:rPr>
        <w:t xml:space="preserve"> * </w:t>
      </w:r>
      <w:r>
        <w:t>Days/1000</w:t>
      </w:r>
    </w:p>
    <w:p w14:paraId="16D50430" w14:textId="77777777" w:rsidR="00D466B6" w:rsidRDefault="00D466B6" w:rsidP="00D466B6">
      <w:pPr>
        <w:ind w:firstLine="720"/>
      </w:pPr>
      <w:r>
        <w:t>PowerBaseline</w:t>
      </w:r>
      <w:r>
        <w:tab/>
        <w:t>= Custom, otherwise</w:t>
      </w:r>
    </w:p>
    <w:tbl>
      <w:tblPr>
        <w:tblStyle w:val="TableGrid"/>
        <w:tblW w:w="0" w:type="auto"/>
        <w:jc w:val="center"/>
        <w:tblInd w:w="720" w:type="dxa"/>
        <w:tblLook w:val="04A0" w:firstRow="1" w:lastRow="0" w:firstColumn="1" w:lastColumn="0" w:noHBand="0" w:noVBand="1"/>
      </w:tblPr>
      <w:tblGrid>
        <w:gridCol w:w="1818"/>
        <w:gridCol w:w="1530"/>
      </w:tblGrid>
      <w:tr w:rsidR="00D466B6" w:rsidRPr="0018108B" w14:paraId="16D50433" w14:textId="77777777" w:rsidTr="00950A89">
        <w:trPr>
          <w:jc w:val="center"/>
        </w:trPr>
        <w:tc>
          <w:tcPr>
            <w:tcW w:w="1818" w:type="dxa"/>
            <w:shd w:val="clear" w:color="auto" w:fill="7F7F7F" w:themeFill="text1" w:themeFillTint="80"/>
          </w:tcPr>
          <w:p w14:paraId="16D50431" w14:textId="77777777" w:rsidR="00D466B6" w:rsidRPr="008F033B" w:rsidRDefault="00D466B6" w:rsidP="00240B98">
            <w:pPr>
              <w:pStyle w:val="TableHeading"/>
            </w:pPr>
            <w:r w:rsidRPr="008F033B">
              <w:t>Cabinet Size</w:t>
            </w:r>
          </w:p>
        </w:tc>
        <w:tc>
          <w:tcPr>
            <w:tcW w:w="1530" w:type="dxa"/>
            <w:shd w:val="clear" w:color="auto" w:fill="7F7F7F" w:themeFill="text1" w:themeFillTint="80"/>
          </w:tcPr>
          <w:p w14:paraId="16D50432" w14:textId="77777777" w:rsidR="00D466B6" w:rsidRPr="008F033B" w:rsidRDefault="00D466B6" w:rsidP="00240B98">
            <w:pPr>
              <w:pStyle w:val="TableHeading"/>
            </w:pPr>
            <w:r w:rsidRPr="008F033B">
              <w:t xml:space="preserve">Power (W) </w:t>
            </w:r>
          </w:p>
        </w:tc>
      </w:tr>
      <w:tr w:rsidR="00D466B6" w:rsidRPr="0018108B" w14:paraId="16D50436" w14:textId="77777777" w:rsidTr="00950A89">
        <w:trPr>
          <w:jc w:val="center"/>
        </w:trPr>
        <w:tc>
          <w:tcPr>
            <w:tcW w:w="1818" w:type="dxa"/>
          </w:tcPr>
          <w:p w14:paraId="16D50434" w14:textId="77777777" w:rsidR="00D466B6" w:rsidRPr="0018108B" w:rsidRDefault="00D466B6" w:rsidP="00240B98">
            <w:pPr>
              <w:pStyle w:val="TableText"/>
              <w:rPr>
                <w:rFonts w:asciiTheme="minorHAnsi" w:hAnsiTheme="minorHAnsi"/>
              </w:rPr>
            </w:pPr>
            <w:r w:rsidRPr="0018108B">
              <w:t>Full Size HFHC</w:t>
            </w:r>
          </w:p>
        </w:tc>
        <w:tc>
          <w:tcPr>
            <w:tcW w:w="1530" w:type="dxa"/>
          </w:tcPr>
          <w:p w14:paraId="16D50435" w14:textId="77777777" w:rsidR="00D466B6" w:rsidRPr="0018108B" w:rsidRDefault="00D466B6" w:rsidP="00240B98">
            <w:pPr>
              <w:pStyle w:val="TableText"/>
              <w:rPr>
                <w:rFonts w:asciiTheme="minorHAnsi" w:hAnsiTheme="minorHAnsi"/>
              </w:rPr>
            </w:pPr>
            <w:r w:rsidRPr="0018108B">
              <w:t>2500</w:t>
            </w:r>
          </w:p>
        </w:tc>
      </w:tr>
      <w:tr w:rsidR="00D466B6" w:rsidRPr="0018108B" w14:paraId="16D50439" w14:textId="77777777" w:rsidTr="00950A89">
        <w:trPr>
          <w:jc w:val="center"/>
        </w:trPr>
        <w:tc>
          <w:tcPr>
            <w:tcW w:w="1818" w:type="dxa"/>
          </w:tcPr>
          <w:p w14:paraId="16D50437" w14:textId="77777777" w:rsidR="00D466B6" w:rsidRPr="0018108B" w:rsidRDefault="00D466B6" w:rsidP="00240B98">
            <w:pPr>
              <w:pStyle w:val="TableText"/>
              <w:rPr>
                <w:rFonts w:asciiTheme="minorHAnsi" w:hAnsiTheme="minorHAnsi"/>
              </w:rPr>
            </w:pPr>
            <w:r w:rsidRPr="0018108B">
              <w:t>¾ Size HFHC</w:t>
            </w:r>
          </w:p>
        </w:tc>
        <w:tc>
          <w:tcPr>
            <w:tcW w:w="1530" w:type="dxa"/>
          </w:tcPr>
          <w:p w14:paraId="16D50438" w14:textId="77777777" w:rsidR="00D466B6" w:rsidRPr="0018108B" w:rsidRDefault="00D466B6" w:rsidP="00240B98">
            <w:pPr>
              <w:pStyle w:val="TableText"/>
              <w:rPr>
                <w:rFonts w:asciiTheme="minorHAnsi" w:hAnsiTheme="minorHAnsi"/>
              </w:rPr>
            </w:pPr>
            <w:r w:rsidRPr="0018108B">
              <w:t>1200</w:t>
            </w:r>
          </w:p>
        </w:tc>
      </w:tr>
      <w:tr w:rsidR="00D466B6" w:rsidRPr="0018108B" w14:paraId="16D5043C" w14:textId="77777777" w:rsidTr="00950A89">
        <w:trPr>
          <w:jc w:val="center"/>
        </w:trPr>
        <w:tc>
          <w:tcPr>
            <w:tcW w:w="1818" w:type="dxa"/>
          </w:tcPr>
          <w:p w14:paraId="16D5043A" w14:textId="77777777" w:rsidR="00D466B6" w:rsidRPr="0018108B" w:rsidRDefault="00D466B6" w:rsidP="00240B98">
            <w:pPr>
              <w:pStyle w:val="TableText"/>
              <w:rPr>
                <w:rFonts w:asciiTheme="minorHAnsi" w:hAnsiTheme="minorHAnsi"/>
              </w:rPr>
            </w:pPr>
            <w:r w:rsidRPr="0018108B">
              <w:t>½ Size HFHC</w:t>
            </w:r>
          </w:p>
        </w:tc>
        <w:tc>
          <w:tcPr>
            <w:tcW w:w="1530" w:type="dxa"/>
          </w:tcPr>
          <w:p w14:paraId="16D5043B" w14:textId="77777777" w:rsidR="00D466B6" w:rsidRPr="0018108B" w:rsidRDefault="00D466B6" w:rsidP="00240B98">
            <w:pPr>
              <w:pStyle w:val="TableText"/>
              <w:rPr>
                <w:rFonts w:asciiTheme="minorHAnsi" w:hAnsiTheme="minorHAnsi"/>
              </w:rPr>
            </w:pPr>
            <w:r w:rsidRPr="0018108B">
              <w:t>800</w:t>
            </w:r>
          </w:p>
        </w:tc>
      </w:tr>
    </w:tbl>
    <w:p w14:paraId="16D5043D" w14:textId="77777777" w:rsidR="00D466B6" w:rsidRDefault="00D466B6" w:rsidP="00D466B6">
      <w:pPr>
        <w:ind w:firstLine="720"/>
      </w:pPr>
    </w:p>
    <w:p w14:paraId="16D5043E" w14:textId="77777777" w:rsidR="00D466B6" w:rsidRDefault="00D466B6" w:rsidP="00D466B6">
      <w:pPr>
        <w:ind w:left="720"/>
      </w:pPr>
      <w:r w:rsidRPr="002F371F">
        <w:rPr>
          <w:rFonts w:cs="Calibri"/>
        </w:rPr>
        <w:t>HOURSday</w:t>
      </w:r>
      <w:r>
        <w:t xml:space="preserve"> </w:t>
      </w:r>
      <w:r>
        <w:tab/>
      </w:r>
      <w:r>
        <w:tab/>
        <w:t xml:space="preserve">= Average Daily Operation </w:t>
      </w:r>
    </w:p>
    <w:p w14:paraId="16D5043F" w14:textId="77777777" w:rsidR="00D466B6" w:rsidRDefault="00D466B6" w:rsidP="00D466B6">
      <w:pPr>
        <w:ind w:left="2160" w:firstLine="720"/>
      </w:pPr>
      <w:r>
        <w:t>= custom or if unknown, use 15 hours</w:t>
      </w:r>
    </w:p>
    <w:p w14:paraId="16D50440" w14:textId="77777777" w:rsidR="00D466B6" w:rsidRDefault="00D466B6" w:rsidP="00D466B6">
      <w:pPr>
        <w:ind w:left="720"/>
      </w:pPr>
      <w:r>
        <w:t xml:space="preserve">Days </w:t>
      </w:r>
      <w:r>
        <w:tab/>
      </w:r>
      <w:r>
        <w:tab/>
      </w:r>
      <w:r>
        <w:tab/>
        <w:t xml:space="preserve">= Annual days of operation </w:t>
      </w:r>
    </w:p>
    <w:p w14:paraId="16D50441" w14:textId="77777777" w:rsidR="00D466B6" w:rsidRDefault="00D466B6" w:rsidP="00D466B6">
      <w:pPr>
        <w:ind w:left="2160" w:firstLine="720"/>
      </w:pPr>
      <w:r>
        <w:t>= custom or if unknown, use 365.25 days a year</w:t>
      </w:r>
    </w:p>
    <w:p w14:paraId="16D50442" w14:textId="77777777" w:rsidR="00D466B6" w:rsidRDefault="00D466B6" w:rsidP="00D466B6">
      <w:pPr>
        <w:ind w:left="720"/>
        <w:rPr>
          <w:rFonts w:cs="Calibri"/>
        </w:rPr>
      </w:pPr>
      <w:r>
        <w:rPr>
          <w:rFonts w:cs="Calibri"/>
        </w:rPr>
        <w:t xml:space="preserve">HFHCENERGYSTARkWh </w:t>
      </w:r>
      <w:r>
        <w:rPr>
          <w:rFonts w:cs="Calibri"/>
        </w:rPr>
        <w:tab/>
        <w:t xml:space="preserve">= </w:t>
      </w:r>
      <w:r>
        <w:t>PowerENERGYSTAR*</w:t>
      </w:r>
      <w:r w:rsidRPr="004E54EC">
        <w:rPr>
          <w:rFonts w:cs="Calibri"/>
        </w:rPr>
        <w:t xml:space="preserve"> </w:t>
      </w:r>
      <w:r w:rsidRPr="002F371F">
        <w:rPr>
          <w:rFonts w:cs="Calibri"/>
        </w:rPr>
        <w:t>HOURSday</w:t>
      </w:r>
      <w:r>
        <w:rPr>
          <w:rFonts w:cs="Calibri"/>
        </w:rPr>
        <w:t xml:space="preserve"> * </w:t>
      </w:r>
      <w:r>
        <w:t>Days/1000</w:t>
      </w:r>
    </w:p>
    <w:p w14:paraId="16D50443" w14:textId="77777777" w:rsidR="00D466B6" w:rsidRDefault="00D466B6" w:rsidP="00D466B6">
      <w:pPr>
        <w:ind w:firstLine="720"/>
      </w:pPr>
      <w:r>
        <w:t>PowerENERGYSTAR</w:t>
      </w:r>
      <w:r>
        <w:tab/>
        <w:t>= Custom, otherwise</w:t>
      </w:r>
    </w:p>
    <w:tbl>
      <w:tblPr>
        <w:tblStyle w:val="TableGrid"/>
        <w:tblW w:w="0" w:type="auto"/>
        <w:jc w:val="center"/>
        <w:tblInd w:w="720" w:type="dxa"/>
        <w:tblLook w:val="04A0" w:firstRow="1" w:lastRow="0" w:firstColumn="1" w:lastColumn="0" w:noHBand="0" w:noVBand="1"/>
      </w:tblPr>
      <w:tblGrid>
        <w:gridCol w:w="1818"/>
        <w:gridCol w:w="1530"/>
      </w:tblGrid>
      <w:tr w:rsidR="00D466B6" w:rsidRPr="0018108B" w14:paraId="16D50446" w14:textId="77777777" w:rsidTr="00950A89">
        <w:trPr>
          <w:jc w:val="center"/>
        </w:trPr>
        <w:tc>
          <w:tcPr>
            <w:tcW w:w="1818" w:type="dxa"/>
            <w:shd w:val="clear" w:color="auto" w:fill="7F7F7F" w:themeFill="text1" w:themeFillTint="80"/>
          </w:tcPr>
          <w:p w14:paraId="16D50444" w14:textId="77777777" w:rsidR="00D466B6" w:rsidRPr="008F033B" w:rsidRDefault="00D466B6" w:rsidP="00240B98">
            <w:pPr>
              <w:pStyle w:val="TableHeading"/>
            </w:pPr>
            <w:r w:rsidRPr="008F033B">
              <w:t>Cabinet Size</w:t>
            </w:r>
          </w:p>
        </w:tc>
        <w:tc>
          <w:tcPr>
            <w:tcW w:w="1530" w:type="dxa"/>
            <w:shd w:val="clear" w:color="auto" w:fill="7F7F7F" w:themeFill="text1" w:themeFillTint="80"/>
          </w:tcPr>
          <w:p w14:paraId="16D50445" w14:textId="77777777" w:rsidR="00D466B6" w:rsidRPr="008F033B" w:rsidRDefault="00D466B6" w:rsidP="00240B98">
            <w:pPr>
              <w:pStyle w:val="TableHeading"/>
            </w:pPr>
            <w:r w:rsidRPr="008F033B">
              <w:t>Power (W)</w:t>
            </w:r>
          </w:p>
        </w:tc>
      </w:tr>
      <w:tr w:rsidR="00D466B6" w:rsidRPr="0018108B" w14:paraId="16D50449" w14:textId="77777777" w:rsidTr="00950A89">
        <w:trPr>
          <w:jc w:val="center"/>
        </w:trPr>
        <w:tc>
          <w:tcPr>
            <w:tcW w:w="1818" w:type="dxa"/>
          </w:tcPr>
          <w:p w14:paraId="16D50447" w14:textId="77777777" w:rsidR="00D466B6" w:rsidRPr="0018108B" w:rsidRDefault="00D466B6" w:rsidP="00B5105D">
            <w:pPr>
              <w:pStyle w:val="TechnicalTable"/>
            </w:pPr>
            <w:r w:rsidRPr="0018108B">
              <w:t>Full Size HFHC</w:t>
            </w:r>
          </w:p>
        </w:tc>
        <w:tc>
          <w:tcPr>
            <w:tcW w:w="1530" w:type="dxa"/>
          </w:tcPr>
          <w:p w14:paraId="16D50448" w14:textId="77777777" w:rsidR="00D466B6" w:rsidRPr="0018108B" w:rsidRDefault="00D466B6" w:rsidP="00B5105D">
            <w:pPr>
              <w:pStyle w:val="TechnicalTable"/>
            </w:pPr>
            <w:r w:rsidRPr="0018108B">
              <w:t>800</w:t>
            </w:r>
          </w:p>
        </w:tc>
      </w:tr>
      <w:tr w:rsidR="00D466B6" w:rsidRPr="0018108B" w14:paraId="16D5044C" w14:textId="77777777" w:rsidTr="00950A89">
        <w:trPr>
          <w:jc w:val="center"/>
        </w:trPr>
        <w:tc>
          <w:tcPr>
            <w:tcW w:w="1818" w:type="dxa"/>
          </w:tcPr>
          <w:p w14:paraId="16D5044A" w14:textId="77777777" w:rsidR="00D466B6" w:rsidRPr="0018108B" w:rsidRDefault="00D466B6" w:rsidP="00B5105D">
            <w:pPr>
              <w:pStyle w:val="TechnicalTable"/>
            </w:pPr>
            <w:r w:rsidRPr="0018108B">
              <w:t>¾ Size HFHC</w:t>
            </w:r>
          </w:p>
        </w:tc>
        <w:tc>
          <w:tcPr>
            <w:tcW w:w="1530" w:type="dxa"/>
          </w:tcPr>
          <w:p w14:paraId="16D5044B" w14:textId="77777777" w:rsidR="00D466B6" w:rsidRPr="0018108B" w:rsidRDefault="00D466B6" w:rsidP="00B5105D">
            <w:pPr>
              <w:pStyle w:val="TechnicalTable"/>
            </w:pPr>
            <w:r w:rsidRPr="0018108B">
              <w:t>480</w:t>
            </w:r>
          </w:p>
        </w:tc>
      </w:tr>
      <w:tr w:rsidR="00D466B6" w:rsidRPr="0018108B" w14:paraId="16D5044F" w14:textId="77777777" w:rsidTr="00950A89">
        <w:trPr>
          <w:jc w:val="center"/>
        </w:trPr>
        <w:tc>
          <w:tcPr>
            <w:tcW w:w="1818" w:type="dxa"/>
          </w:tcPr>
          <w:p w14:paraId="16D5044D" w14:textId="77777777" w:rsidR="00D466B6" w:rsidRPr="0018108B" w:rsidRDefault="00D466B6" w:rsidP="00B5105D">
            <w:pPr>
              <w:pStyle w:val="TechnicalTable"/>
            </w:pPr>
            <w:r w:rsidRPr="0018108B">
              <w:t>½ Size HFHC</w:t>
            </w:r>
          </w:p>
        </w:tc>
        <w:tc>
          <w:tcPr>
            <w:tcW w:w="1530" w:type="dxa"/>
          </w:tcPr>
          <w:p w14:paraId="16D5044E" w14:textId="77777777" w:rsidR="00D466B6" w:rsidRPr="0018108B" w:rsidRDefault="00D466B6" w:rsidP="00B5105D">
            <w:pPr>
              <w:pStyle w:val="TechnicalTable"/>
            </w:pPr>
            <w:r w:rsidRPr="0018108B">
              <w:t>320</w:t>
            </w:r>
          </w:p>
        </w:tc>
      </w:tr>
    </w:tbl>
    <w:p w14:paraId="16D50450" w14:textId="77777777" w:rsidR="00D466B6" w:rsidRDefault="00D466B6" w:rsidP="00D466B6">
      <w:pPr>
        <w:ind w:firstLine="720"/>
      </w:pPr>
    </w:p>
    <w:p w14:paraId="16D50451" w14:textId="77777777" w:rsidR="00D466B6" w:rsidRDefault="00D466B6" w:rsidP="00D466B6">
      <w:pPr>
        <w:ind w:left="720"/>
      </w:pPr>
      <w:r w:rsidRPr="002F371F">
        <w:rPr>
          <w:rFonts w:cs="Calibri"/>
        </w:rPr>
        <w:t>HOURSday</w:t>
      </w:r>
      <w:r>
        <w:t xml:space="preserve"> </w:t>
      </w:r>
      <w:r>
        <w:tab/>
      </w:r>
      <w:r>
        <w:tab/>
        <w:t xml:space="preserve">= Average Daily Operation </w:t>
      </w:r>
    </w:p>
    <w:p w14:paraId="16D50452" w14:textId="77777777" w:rsidR="00D466B6" w:rsidRDefault="00D466B6" w:rsidP="00D466B6">
      <w:pPr>
        <w:ind w:left="2160" w:firstLine="720"/>
      </w:pPr>
      <w:r>
        <w:t>= custom or if unknown, use 15 hours</w:t>
      </w:r>
    </w:p>
    <w:p w14:paraId="16D50453" w14:textId="77777777" w:rsidR="00D466B6" w:rsidRDefault="00D466B6" w:rsidP="00D466B6">
      <w:pPr>
        <w:ind w:left="720"/>
      </w:pPr>
      <w:r>
        <w:t xml:space="preserve">Days </w:t>
      </w:r>
      <w:r>
        <w:tab/>
      </w:r>
      <w:r>
        <w:tab/>
      </w:r>
      <w:r>
        <w:tab/>
        <w:t xml:space="preserve">= Annual days of operation </w:t>
      </w:r>
    </w:p>
    <w:p w14:paraId="16D50454" w14:textId="77777777" w:rsidR="00D466B6" w:rsidRDefault="00D466B6" w:rsidP="00D466B6">
      <w:pPr>
        <w:ind w:left="2160" w:firstLine="720"/>
      </w:pPr>
      <w:r>
        <w:t>= custom or if unknown, use 365.25 days a year</w:t>
      </w:r>
    </w:p>
    <w:p w14:paraId="16D50455" w14:textId="77777777" w:rsidR="00D466B6" w:rsidRPr="006927DF" w:rsidRDefault="00D466B6" w:rsidP="00D466B6">
      <w:pPr>
        <w:rPr>
          <w:rFonts w:cs="Calibri"/>
        </w:rPr>
      </w:pPr>
      <w:r>
        <w:rPr>
          <w:noProof/>
        </w:rPr>
        <mc:AlternateContent>
          <mc:Choice Requires="wps">
            <w:drawing>
              <wp:inline distT="0" distB="0" distL="0" distR="0" wp14:anchorId="16D54CE9" wp14:editId="16D54CEA">
                <wp:extent cx="5943600" cy="3332480"/>
                <wp:effectExtent l="0" t="0" r="19050" b="2032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32480"/>
                        </a:xfrm>
                        <a:prstGeom prst="rect">
                          <a:avLst/>
                        </a:prstGeom>
                        <a:solidFill>
                          <a:srgbClr val="FFFFFF"/>
                        </a:solidFill>
                        <a:ln w="9525">
                          <a:solidFill>
                            <a:srgbClr val="000000"/>
                          </a:solidFill>
                          <a:miter lim="800000"/>
                          <a:headEnd/>
                          <a:tailEnd/>
                        </a:ln>
                      </wps:spPr>
                      <wps:txbx>
                        <w:txbxContent>
                          <w:p w14:paraId="16D55C60" w14:textId="77777777" w:rsidR="00713628" w:rsidRDefault="00713628" w:rsidP="00D466B6">
                            <w:pPr>
                              <w:rPr>
                                <w:rFonts w:cs="Calibri"/>
                              </w:rPr>
                            </w:pPr>
                            <w:r>
                              <w:rPr>
                                <w:rFonts w:cs="Calibri"/>
                              </w:rPr>
                              <w:t>For example, if a full size HFHC is installed the measure would save:</w:t>
                            </w:r>
                          </w:p>
                          <w:p w14:paraId="16D55C61" w14:textId="77777777" w:rsidR="00713628" w:rsidRDefault="00713628" w:rsidP="00D466B6">
                            <w:pPr>
                              <w:ind w:left="720"/>
                              <w:rPr>
                                <w:rFonts w:cs="Calibri"/>
                              </w:rPr>
                            </w:pPr>
                            <w:r w:rsidRPr="002F371F">
                              <w:rPr>
                                <w:rFonts w:cs="Calibri"/>
                              </w:rPr>
                              <w:t>Δ</w:t>
                            </w:r>
                            <w:r>
                              <w:rPr>
                                <w:rFonts w:cs="Calibri"/>
                              </w:rPr>
                              <w:t xml:space="preserve">kWh </w:t>
                            </w:r>
                            <w:r>
                              <w:rPr>
                                <w:rFonts w:cs="Calibri"/>
                              </w:rPr>
                              <w:tab/>
                              <w:t>= (</w:t>
                            </w:r>
                            <w:r>
                              <w:t>PowerBaseline*</w:t>
                            </w:r>
                            <w:r w:rsidRPr="004E54EC">
                              <w:rPr>
                                <w:rFonts w:cs="Calibri"/>
                              </w:rPr>
                              <w:t xml:space="preserve"> </w:t>
                            </w:r>
                            <w:r w:rsidRPr="002F371F">
                              <w:rPr>
                                <w:rFonts w:cs="Calibri"/>
                              </w:rPr>
                              <w:t>HOURSday</w:t>
                            </w:r>
                            <w:r>
                              <w:rPr>
                                <w:rFonts w:cs="Calibri"/>
                              </w:rPr>
                              <w:t xml:space="preserve"> * </w:t>
                            </w:r>
                            <w:r>
                              <w:t>Days)/1000</w:t>
                            </w:r>
                            <w:r>
                              <w:rPr>
                                <w:rFonts w:cs="Calibri"/>
                                <w:vertAlign w:val="subscript"/>
                              </w:rPr>
                              <w:t xml:space="preserve"> </w:t>
                            </w:r>
                            <w:r w:rsidRPr="006927DF">
                              <w:rPr>
                                <w:rFonts w:cs="Calibri"/>
                              </w:rPr>
                              <w:t>– (</w:t>
                            </w:r>
                            <w:r>
                              <w:t>PowerENERGYSTAR*</w:t>
                            </w:r>
                            <w:r w:rsidRPr="004E54EC">
                              <w:rPr>
                                <w:rFonts w:cs="Calibri"/>
                              </w:rPr>
                              <w:t xml:space="preserve"> </w:t>
                            </w:r>
                            <w:r w:rsidRPr="002F371F">
                              <w:rPr>
                                <w:rFonts w:cs="Calibri"/>
                              </w:rPr>
                              <w:t>HOURSday</w:t>
                            </w:r>
                            <w:r>
                              <w:rPr>
                                <w:rFonts w:cs="Calibri"/>
                              </w:rPr>
                              <w:t xml:space="preserve"> * </w:t>
                            </w:r>
                            <w:r>
                              <w:t>Days)/1000</w:t>
                            </w:r>
                          </w:p>
                          <w:p w14:paraId="16D55C62" w14:textId="77777777" w:rsidR="00713628" w:rsidRDefault="00713628" w:rsidP="00D466B6">
                            <w:pPr>
                              <w:rPr>
                                <w:rFonts w:cs="Calibri"/>
                              </w:rPr>
                            </w:pPr>
                            <w:r>
                              <w:rPr>
                                <w:rFonts w:cs="Calibri"/>
                              </w:rPr>
                              <w:tab/>
                            </w:r>
                            <w:r>
                              <w:rPr>
                                <w:rFonts w:cs="Calibri"/>
                              </w:rPr>
                              <w:tab/>
                              <w:t>= (2500*15*365.25)/1000 – (800*15*365.25)/1000</w:t>
                            </w:r>
                          </w:p>
                          <w:p w14:paraId="16D55C63" w14:textId="77777777" w:rsidR="00713628" w:rsidRPr="006927DF" w:rsidRDefault="00713628" w:rsidP="00D466B6">
                            <w:pPr>
                              <w:ind w:left="720" w:firstLine="720"/>
                              <w:rPr>
                                <w:rFonts w:cs="Calibri"/>
                              </w:rPr>
                            </w:pPr>
                            <w:r>
                              <w:rPr>
                                <w:rFonts w:cs="Calibri"/>
                              </w:rPr>
                              <w:t>= 9,314 kWh</w:t>
                            </w:r>
                          </w:p>
                        </w:txbxContent>
                      </wps:txbx>
                      <wps:bodyPr rot="0" vert="horz" wrap="square" lIns="91440" tIns="45720" rIns="91440" bIns="45720" anchor="t" anchorCtr="0">
                        <a:spAutoFit/>
                      </wps:bodyPr>
                    </wps:wsp>
                  </a:graphicData>
                </a:graphic>
              </wp:inline>
            </w:drawing>
          </mc:Choice>
          <mc:Fallback>
            <w:pict>
              <v:shape id="Text Box 17" o:spid="_x0000_s1037" type="#_x0000_t202" style="width:468pt;height:2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">
                <v:textbox style="mso-fit-shape-to-text:t">
                  <w:txbxContent>
                    <w:p w14:paraId="16D55C60" w14:textId="77777777" w:rsidR="00713628" w:rsidRDefault="00713628" w:rsidP="00D466B6">
                      <w:pPr>
                        <w:rPr>
                          <w:rFonts w:cs="Calibri"/>
                        </w:rPr>
                      </w:pPr>
                      <w:r>
                        <w:rPr>
                          <w:rFonts w:cs="Calibri"/>
                        </w:rPr>
                        <w:t>For example, if a full size HFHC is installed the measure would save:</w:t>
                      </w:r>
                    </w:p>
                    <w:p w14:paraId="16D55C61" w14:textId="77777777" w:rsidR="00713628" w:rsidRDefault="00713628" w:rsidP="00D466B6">
                      <w:pPr>
                        <w:ind w:left="720"/>
                        <w:rPr>
                          <w:rFonts w:cs="Calibri"/>
                        </w:rPr>
                      </w:pPr>
                      <w:r w:rsidRPr="002F371F">
                        <w:rPr>
                          <w:rFonts w:cs="Calibri"/>
                        </w:rPr>
                        <w:t>Δ</w:t>
                      </w:r>
                      <w:r>
                        <w:rPr>
                          <w:rFonts w:cs="Calibri"/>
                        </w:rPr>
                        <w:t xml:space="preserve">kWh </w:t>
                      </w:r>
                      <w:r>
                        <w:rPr>
                          <w:rFonts w:cs="Calibri"/>
                        </w:rPr>
                        <w:tab/>
                        <w:t>= (</w:t>
                      </w:r>
                      <w:r>
                        <w:t>PowerBaseline*</w:t>
                      </w:r>
                      <w:r w:rsidRPr="004E54EC">
                        <w:rPr>
                          <w:rFonts w:cs="Calibri"/>
                        </w:rPr>
                        <w:t xml:space="preserve"> </w:t>
                      </w:r>
                      <w:r w:rsidRPr="002F371F">
                        <w:rPr>
                          <w:rFonts w:cs="Calibri"/>
                        </w:rPr>
                        <w:t>HOURSday</w:t>
                      </w:r>
                      <w:r>
                        <w:rPr>
                          <w:rFonts w:cs="Calibri"/>
                        </w:rPr>
                        <w:t xml:space="preserve"> * </w:t>
                      </w:r>
                      <w:r>
                        <w:t>Days)/1000</w:t>
                      </w:r>
                      <w:r>
                        <w:rPr>
                          <w:rFonts w:cs="Calibri"/>
                          <w:vertAlign w:val="subscript"/>
                        </w:rPr>
                        <w:t xml:space="preserve"> </w:t>
                      </w:r>
                      <w:r w:rsidRPr="006927DF">
                        <w:rPr>
                          <w:rFonts w:cs="Calibri"/>
                        </w:rPr>
                        <w:t>– (</w:t>
                      </w:r>
                      <w:r>
                        <w:t>PowerENERGYSTAR*</w:t>
                      </w:r>
                      <w:r w:rsidRPr="004E54EC">
                        <w:rPr>
                          <w:rFonts w:cs="Calibri"/>
                        </w:rPr>
                        <w:t xml:space="preserve"> </w:t>
                      </w:r>
                      <w:r w:rsidRPr="002F371F">
                        <w:rPr>
                          <w:rFonts w:cs="Calibri"/>
                        </w:rPr>
                        <w:t>HOURSday</w:t>
                      </w:r>
                      <w:r>
                        <w:rPr>
                          <w:rFonts w:cs="Calibri"/>
                        </w:rPr>
                        <w:t xml:space="preserve"> * </w:t>
                      </w:r>
                      <w:r>
                        <w:t>Days)/1000</w:t>
                      </w:r>
                    </w:p>
                    <w:p w14:paraId="16D55C62" w14:textId="77777777" w:rsidR="00713628" w:rsidRDefault="00713628" w:rsidP="00D466B6">
                      <w:pPr>
                        <w:rPr>
                          <w:rFonts w:cs="Calibri"/>
                        </w:rPr>
                      </w:pPr>
                      <w:r>
                        <w:rPr>
                          <w:rFonts w:cs="Calibri"/>
                        </w:rPr>
                        <w:tab/>
                      </w:r>
                      <w:r>
                        <w:rPr>
                          <w:rFonts w:cs="Calibri"/>
                        </w:rPr>
                        <w:tab/>
                        <w:t>= (2500*15*365.25)/1000 – (800*15*365.25)/1000</w:t>
                      </w:r>
                    </w:p>
                    <w:p w14:paraId="16D55C63" w14:textId="77777777" w:rsidR="00713628" w:rsidRPr="006927DF" w:rsidRDefault="00713628" w:rsidP="00D466B6">
                      <w:pPr>
                        <w:ind w:left="720" w:firstLine="720"/>
                        <w:rPr>
                          <w:rFonts w:cs="Calibri"/>
                        </w:rPr>
                      </w:pPr>
                      <w:r>
                        <w:rPr>
                          <w:rFonts w:cs="Calibri"/>
                        </w:rPr>
                        <w:t>= 9,314 kWh</w:t>
                      </w:r>
                    </w:p>
                  </w:txbxContent>
                </v:textbox>
                <w10:anchorlock/>
              </v:shape>
            </w:pict>
          </mc:Fallback>
        </mc:AlternateContent>
      </w:r>
    </w:p>
    <w:p w14:paraId="16D50456" w14:textId="77777777" w:rsidR="00D466B6" w:rsidRDefault="00D466B6" w:rsidP="00090AC8">
      <w:pPr>
        <w:pStyle w:val="Heading6"/>
      </w:pPr>
      <w:r w:rsidRPr="00933056">
        <w:t>Summer Coincident Peak Demand Savings</w:t>
      </w:r>
      <w:r>
        <w:t xml:space="preserve"> </w:t>
      </w:r>
    </w:p>
    <w:p w14:paraId="16D50457" w14:textId="77777777" w:rsidR="00D466B6" w:rsidRDefault="00D466B6" w:rsidP="00D466B6">
      <w:pPr>
        <w:ind w:left="720"/>
        <w:rPr>
          <w:rFonts w:cs="Calibri"/>
        </w:rPr>
      </w:pPr>
      <w:r w:rsidRPr="002F371F">
        <w:t>Δ</w:t>
      </w:r>
      <w:r>
        <w:t xml:space="preserve">kW </w:t>
      </w:r>
      <w:r>
        <w:tab/>
      </w:r>
      <w:r>
        <w:tab/>
        <w:t xml:space="preserve">= </w:t>
      </w:r>
      <w:r w:rsidRPr="002F371F">
        <w:rPr>
          <w:rFonts w:cs="Calibri"/>
        </w:rPr>
        <w:t>Δ</w:t>
      </w:r>
      <w:r>
        <w:rPr>
          <w:rFonts w:cs="Calibri"/>
        </w:rPr>
        <w:t>kWh/Hours * CF</w:t>
      </w:r>
    </w:p>
    <w:p w14:paraId="16D50458" w14:textId="77777777" w:rsidR="00D466B6" w:rsidRDefault="00D466B6" w:rsidP="00D466B6">
      <w:pPr>
        <w:ind w:left="720"/>
      </w:pPr>
      <w:r>
        <w:t>Where:  Hours = Hoursday *Days</w:t>
      </w:r>
    </w:p>
    <w:p w14:paraId="16D50459" w14:textId="77777777" w:rsidR="00D466B6" w:rsidRDefault="00D466B6" w:rsidP="00D466B6">
      <w:pPr>
        <w:ind w:left="720"/>
        <w:rPr>
          <w:rFonts w:cs="Calibri"/>
        </w:rPr>
      </w:pPr>
      <w:r>
        <w:rPr>
          <w:noProof/>
        </w:rPr>
        <mc:AlternateContent>
          <mc:Choice Requires="wps">
            <w:drawing>
              <wp:inline distT="0" distB="0" distL="0" distR="0" wp14:anchorId="16D54CEB" wp14:editId="16D54CEC">
                <wp:extent cx="5543550" cy="1330325"/>
                <wp:effectExtent l="0" t="0" r="19050" b="1968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330325"/>
                        </a:xfrm>
                        <a:prstGeom prst="rect">
                          <a:avLst/>
                        </a:prstGeom>
                        <a:solidFill>
                          <a:srgbClr val="FFFFFF"/>
                        </a:solidFill>
                        <a:ln w="9525">
                          <a:solidFill>
                            <a:srgbClr val="000000"/>
                          </a:solidFill>
                          <a:miter lim="800000"/>
                          <a:headEnd/>
                          <a:tailEnd/>
                        </a:ln>
                      </wps:spPr>
                      <wps:txbx>
                        <w:txbxContent>
                          <w:p w14:paraId="16D55C64" w14:textId="77777777" w:rsidR="00713628" w:rsidRDefault="00713628" w:rsidP="00D466B6">
                            <w:pPr>
                              <w:rPr>
                                <w:rFonts w:cs="Calibri"/>
                              </w:rPr>
                            </w:pPr>
                            <w:r>
                              <w:rPr>
                                <w:rFonts w:cs="Calibri"/>
                              </w:rPr>
                              <w:t>For example, if a full size HFHC is installed in a cafeteria the measure would save:</w:t>
                            </w:r>
                          </w:p>
                          <w:p w14:paraId="16D55C65" w14:textId="77777777" w:rsidR="00713628" w:rsidRPr="00DD5E39" w:rsidRDefault="00713628" w:rsidP="00D466B6">
                            <w:pPr>
                              <w:ind w:left="720"/>
                            </w:pPr>
                            <w:r>
                              <w:tab/>
                            </w:r>
                            <w:r w:rsidRPr="00DD5E39">
                              <w:tab/>
                              <w:t>=</w:t>
                            </w:r>
                            <w:r>
                              <w:t xml:space="preserve"> 9,314 kWh / (15*365.25)* .36</w:t>
                            </w:r>
                          </w:p>
                          <w:p w14:paraId="16D55C66" w14:textId="77777777" w:rsidR="00713628" w:rsidRPr="00DD5E39" w:rsidRDefault="00713628" w:rsidP="00D466B6">
                            <w:pPr>
                              <w:ind w:left="720"/>
                            </w:pPr>
                            <w:r>
                              <w:tab/>
                            </w:r>
                            <w:r>
                              <w:tab/>
                              <w:t>=0 .61 kW</w:t>
                            </w:r>
                          </w:p>
                        </w:txbxContent>
                      </wps:txbx>
                      <wps:bodyPr rot="0" vert="horz" wrap="square" lIns="91440" tIns="45720" rIns="91440" bIns="45720" anchor="t" anchorCtr="0">
                        <a:spAutoFit/>
                      </wps:bodyPr>
                    </wps:wsp>
                  </a:graphicData>
                </a:graphic>
              </wp:inline>
            </w:drawing>
          </mc:Choice>
          <mc:Fallback>
            <w:pict>
              <v:shape id="Text Box 22" o:spid="_x0000_s1038" type="#_x0000_t202" style="width:436.5pt;height:1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">
                <v:textbox style="mso-fit-shape-to-text:t">
                  <w:txbxContent>
                    <w:p w14:paraId="16D55C64" w14:textId="77777777" w:rsidR="00713628" w:rsidRDefault="00713628" w:rsidP="00D466B6">
                      <w:pPr>
                        <w:rPr>
                          <w:rFonts w:cs="Calibri"/>
                        </w:rPr>
                      </w:pPr>
                      <w:r>
                        <w:rPr>
                          <w:rFonts w:cs="Calibri"/>
                        </w:rPr>
                        <w:t>For example, if a full size HFHC is installed in a cafeteria the measure would save:</w:t>
                      </w:r>
                    </w:p>
                    <w:p w14:paraId="16D55C65" w14:textId="77777777" w:rsidR="00713628" w:rsidRPr="00DD5E39" w:rsidRDefault="00713628" w:rsidP="00D466B6">
                      <w:pPr>
                        <w:ind w:left="720"/>
                      </w:pPr>
                      <w:r>
                        <w:tab/>
                      </w:r>
                      <w:r w:rsidRPr="00DD5E39">
                        <w:tab/>
                        <w:t>=</w:t>
                      </w:r>
                      <w:r>
                        <w:t xml:space="preserve"> 9,314 kWh / (15*365.25)* .36</w:t>
                      </w:r>
                    </w:p>
                    <w:p w14:paraId="16D55C66" w14:textId="77777777" w:rsidR="00713628" w:rsidRPr="00DD5E39" w:rsidRDefault="00713628" w:rsidP="00D466B6">
                      <w:pPr>
                        <w:ind w:left="720"/>
                      </w:pPr>
                      <w:r>
                        <w:tab/>
                      </w:r>
                      <w:r>
                        <w:tab/>
                        <w:t>=0 .61 kW</w:t>
                      </w:r>
                    </w:p>
                  </w:txbxContent>
                </v:textbox>
                <w10:anchorlock/>
              </v:shape>
            </w:pict>
          </mc:Fallback>
        </mc:AlternateContent>
      </w:r>
    </w:p>
    <w:p w14:paraId="16D5045A" w14:textId="77777777" w:rsidR="00D466B6" w:rsidRDefault="00D466B6" w:rsidP="00090AC8">
      <w:pPr>
        <w:pStyle w:val="Heading6"/>
      </w:pPr>
      <w:r>
        <w:t>NATURAL GAS ENERGY SAVINGS</w:t>
      </w:r>
    </w:p>
    <w:p w14:paraId="16D5045B" w14:textId="77777777" w:rsidR="00D466B6" w:rsidRPr="00DC26B8" w:rsidRDefault="00D466B6" w:rsidP="00D466B6">
      <w:r>
        <w:t>N/A</w:t>
      </w:r>
    </w:p>
    <w:p w14:paraId="16D5045C" w14:textId="77777777" w:rsidR="00D466B6" w:rsidRDefault="00D466B6" w:rsidP="00090AC8">
      <w:pPr>
        <w:pStyle w:val="Heading6"/>
      </w:pPr>
      <w:r w:rsidRPr="002F371F">
        <w:t xml:space="preserve">Water Impact Descriptions and Calculation  </w:t>
      </w:r>
    </w:p>
    <w:p w14:paraId="16D5045D" w14:textId="77777777" w:rsidR="00D466B6" w:rsidRPr="00423D6F" w:rsidRDefault="00D466B6" w:rsidP="00D466B6">
      <w:r>
        <w:t>N/A</w:t>
      </w:r>
    </w:p>
    <w:p w14:paraId="16D5045E" w14:textId="77777777" w:rsidR="00D466B6" w:rsidRDefault="00D466B6" w:rsidP="00090AC8">
      <w:pPr>
        <w:pStyle w:val="Heading6"/>
      </w:pPr>
      <w:r w:rsidRPr="002F371F">
        <w:t xml:space="preserve">Deemed O&amp;M Cost Adjustment Calculation </w:t>
      </w:r>
    </w:p>
    <w:p w14:paraId="16D5045F" w14:textId="77777777" w:rsidR="00D466B6" w:rsidRPr="00423D6F" w:rsidRDefault="00D466B6" w:rsidP="00D466B6">
      <w:r>
        <w:t>N/A</w:t>
      </w:r>
    </w:p>
    <w:p w14:paraId="16D50460" w14:textId="77777777" w:rsidR="00D466B6" w:rsidRPr="002F371F" w:rsidRDefault="00D466B6" w:rsidP="00090AC8">
      <w:pPr>
        <w:pStyle w:val="Heading6"/>
      </w:pPr>
      <w:r>
        <w:t xml:space="preserve">Measure Code: </w:t>
      </w:r>
      <w:r w:rsidRPr="00E96141">
        <w:t>CI-FSE-ESHH-V01-</w:t>
      </w:r>
      <w:r w:rsidR="007845D7">
        <w:t>120601</w:t>
      </w:r>
    </w:p>
    <w:p w14:paraId="16D50461" w14:textId="77777777" w:rsidR="00D466B6" w:rsidRDefault="00D466B6" w:rsidP="00D466B6">
      <w:pPr>
        <w:widowControl/>
        <w:spacing w:after="0"/>
        <w:jc w:val="left"/>
        <w:rPr>
          <w:rFonts w:cstheme="minorHAnsi"/>
          <w:highlight w:val="lightGray"/>
        </w:rPr>
        <w:sectPr w:rsidR="00D466B6" w:rsidSect="00950A89">
          <w:headerReference w:type="even" r:id="rId65"/>
          <w:headerReference w:type="default" r:id="rId66"/>
          <w:headerReference w:type="first" r:id="rId67"/>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0462" w14:textId="77777777" w:rsidR="00D466B6" w:rsidRPr="008079E1" w:rsidRDefault="00D466B6" w:rsidP="0087337F">
      <w:pPr>
        <w:pStyle w:val="Heading3"/>
      </w:pPr>
      <w:bookmarkStart w:id="254" w:name="_Toc324938339"/>
      <w:bookmarkStart w:id="255" w:name="_Ref325528328"/>
      <w:bookmarkStart w:id="256" w:name="_Ref325528336"/>
      <w:bookmarkStart w:id="257" w:name="_Toc325918694"/>
      <w:bookmarkStart w:id="258" w:name="_Toc333219017"/>
      <w:bookmarkStart w:id="259" w:name="_Toc358365920"/>
      <w:bookmarkStart w:id="260" w:name="_Toc315447628"/>
      <w:bookmarkEnd w:id="254"/>
      <w:r>
        <w:t>ENERGY STAR Ice Maker</w:t>
      </w:r>
      <w:bookmarkEnd w:id="255"/>
      <w:bookmarkEnd w:id="256"/>
      <w:bookmarkEnd w:id="257"/>
      <w:bookmarkEnd w:id="258"/>
      <w:bookmarkEnd w:id="259"/>
    </w:p>
    <w:p w14:paraId="16D50463" w14:textId="77777777" w:rsidR="00D466B6" w:rsidRDefault="00D466B6" w:rsidP="00090AC8">
      <w:pPr>
        <w:pStyle w:val="Heading6"/>
      </w:pPr>
      <w:r w:rsidRPr="002F371F">
        <w:t xml:space="preserve">Description </w:t>
      </w:r>
    </w:p>
    <w:p w14:paraId="16D50464" w14:textId="77777777" w:rsidR="00D466B6" w:rsidRDefault="00D466B6" w:rsidP="00D466B6">
      <w:r w:rsidRPr="00C8435F">
        <w:t xml:space="preserve">This measure relates to the installation of a new ENERGY STAR qualified commercial ice machine. The ENERGY STAR label applied to air-cooled, cube-type machines including ice-making head, self-contained, and remote-condensing units. </w:t>
      </w:r>
      <w:r>
        <w:t xml:space="preserve">This measure excludes flake and nugget type ice machines. </w:t>
      </w:r>
      <w:r w:rsidRPr="00C8435F">
        <w:t>This measure could relate to the replacing of an existing unit at the end of its useful life, or the installation of a new system in a new or existing building.</w:t>
      </w:r>
    </w:p>
    <w:p w14:paraId="16D50465" w14:textId="77777777" w:rsidR="00D466B6" w:rsidRDefault="00D466B6" w:rsidP="00D466B6">
      <w:r>
        <w:t>This measure was developed to be applicable to the following program types:</w:t>
      </w:r>
      <w:r w:rsidRPr="00A65A2C">
        <w:t xml:space="preserve"> TOS</w:t>
      </w:r>
      <w:r>
        <w:t xml:space="preserve"> and NC</w:t>
      </w:r>
      <w:r w:rsidRPr="00A65A2C">
        <w:t>.</w:t>
      </w:r>
      <w:r>
        <w:t xml:space="preserve">  If applied to other program types, the measure savings should be verified.</w:t>
      </w:r>
    </w:p>
    <w:p w14:paraId="16D50466" w14:textId="77777777" w:rsidR="00D466B6" w:rsidRDefault="00D466B6" w:rsidP="00090AC8">
      <w:pPr>
        <w:pStyle w:val="Heading6"/>
      </w:pPr>
      <w:r w:rsidRPr="002F371F">
        <w:t xml:space="preserve">Definition of Efficient Equipment </w:t>
      </w:r>
    </w:p>
    <w:p w14:paraId="16D50467" w14:textId="77777777" w:rsidR="00D466B6" w:rsidRPr="00C8435F" w:rsidRDefault="00D466B6" w:rsidP="00D466B6">
      <w:r w:rsidRPr="00C8435F">
        <w:t xml:space="preserve">In order for this characterization to apply, the efficient equipment is assumed to be a </w:t>
      </w:r>
      <w:r>
        <w:t xml:space="preserve">new </w:t>
      </w:r>
      <w:r w:rsidRPr="00C8435F">
        <w:t>commercial ice machine meeting the minimum ENERGY STAR efficiency level standards</w:t>
      </w:r>
      <w:r>
        <w:t>.</w:t>
      </w:r>
    </w:p>
    <w:p w14:paraId="16D50468" w14:textId="77777777" w:rsidR="00D466B6" w:rsidRDefault="00D466B6" w:rsidP="00090AC8">
      <w:pPr>
        <w:pStyle w:val="Heading6"/>
      </w:pPr>
      <w:r w:rsidRPr="002F371F">
        <w:t xml:space="preserve">Definition of Baseline Equipment </w:t>
      </w:r>
    </w:p>
    <w:p w14:paraId="16D50469" w14:textId="77777777" w:rsidR="00D466B6" w:rsidRPr="00C8435F" w:rsidRDefault="00D466B6" w:rsidP="00D466B6">
      <w:r w:rsidRPr="00C8435F">
        <w:t>In order for this characterization to apply, the baseline equipment is assumed to be a commercial ice machine meeting federal equipment standards established January 1, 2010</w:t>
      </w:r>
      <w:r>
        <w:t>.</w:t>
      </w:r>
    </w:p>
    <w:p w14:paraId="16D5046A" w14:textId="77777777" w:rsidR="00D466B6" w:rsidRDefault="00D466B6" w:rsidP="00090AC8">
      <w:pPr>
        <w:pStyle w:val="Heading6"/>
      </w:pPr>
      <w:r w:rsidRPr="002F371F">
        <w:t xml:space="preserve">Deemed Lifetime of Efficient Equipment </w:t>
      </w:r>
    </w:p>
    <w:p w14:paraId="16D5046B" w14:textId="77777777" w:rsidR="00D466B6" w:rsidRPr="00C774CA" w:rsidRDefault="00D466B6" w:rsidP="00D466B6">
      <w:r w:rsidRPr="00C774CA">
        <w:t xml:space="preserve">The expected measure life is assumed to be </w:t>
      </w:r>
      <w:r>
        <w:rPr>
          <w:noProof/>
        </w:rPr>
        <w:t>10</w:t>
      </w:r>
      <w:r w:rsidRPr="00C774CA">
        <w:rPr>
          <w:noProof/>
        </w:rPr>
        <w:t xml:space="preserve"> years</w:t>
      </w:r>
      <w:r w:rsidRPr="00C774CA">
        <w:rPr>
          <w:noProof/>
          <w:vertAlign w:val="superscript"/>
        </w:rPr>
        <w:footnoteReference w:id="108"/>
      </w:r>
      <w:r w:rsidRPr="00C774CA">
        <w:t xml:space="preserve">. </w:t>
      </w:r>
    </w:p>
    <w:p w14:paraId="16D5046C" w14:textId="77777777" w:rsidR="00D466B6" w:rsidRDefault="00D466B6" w:rsidP="00090AC8">
      <w:pPr>
        <w:pStyle w:val="Heading6"/>
      </w:pPr>
      <w:r w:rsidRPr="002F371F">
        <w:t xml:space="preserve">Deemed Measure Cost </w:t>
      </w:r>
    </w:p>
    <w:p w14:paraId="16D5046D" w14:textId="77777777" w:rsidR="00D466B6" w:rsidRDefault="00D466B6" w:rsidP="00D466B6">
      <w:r w:rsidRPr="00C774CA">
        <w:t>The incremental capital cost for this measure is provided below.</w:t>
      </w:r>
      <w:r w:rsidRPr="00C774CA">
        <w:rPr>
          <w:vertAlign w:val="superscript"/>
        </w:rPr>
        <w:footnoteReference w:id="109"/>
      </w:r>
    </w:p>
    <w:tbl>
      <w:tblPr>
        <w:tblW w:w="4515" w:type="dxa"/>
        <w:jc w:val="center"/>
        <w:tblInd w:w="93" w:type="dxa"/>
        <w:tblLook w:val="0000" w:firstRow="0" w:lastRow="0" w:firstColumn="0" w:lastColumn="0" w:noHBand="0" w:noVBand="0"/>
      </w:tblPr>
      <w:tblGrid>
        <w:gridCol w:w="2715"/>
        <w:gridCol w:w="1800"/>
      </w:tblGrid>
      <w:tr w:rsidR="00D466B6" w:rsidRPr="00DF3E05" w14:paraId="16D50470" w14:textId="77777777" w:rsidTr="00950A89">
        <w:trPr>
          <w:trHeight w:val="255"/>
          <w:jc w:val="center"/>
        </w:trPr>
        <w:tc>
          <w:tcPr>
            <w:tcW w:w="2715"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16D5046E" w14:textId="77777777" w:rsidR="00D466B6" w:rsidRPr="00626CDB" w:rsidRDefault="00D466B6" w:rsidP="00240B98">
            <w:pPr>
              <w:pStyle w:val="TableHeading"/>
            </w:pPr>
            <w:r w:rsidRPr="00626CDB">
              <w:t>Harvest Rate (H)</w:t>
            </w:r>
          </w:p>
        </w:tc>
        <w:tc>
          <w:tcPr>
            <w:tcW w:w="1800"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16D5046F" w14:textId="77777777" w:rsidR="00D466B6" w:rsidRPr="00626CDB" w:rsidRDefault="00D466B6" w:rsidP="00240B98">
            <w:pPr>
              <w:pStyle w:val="TableHeading"/>
            </w:pPr>
            <w:r w:rsidRPr="00626CDB">
              <w:t>Incremental Cost</w:t>
            </w:r>
          </w:p>
        </w:tc>
      </w:tr>
      <w:tr w:rsidR="00D466B6" w:rsidRPr="00C774CA" w14:paraId="16D50473" w14:textId="77777777" w:rsidTr="00950A89">
        <w:trPr>
          <w:trHeight w:val="255"/>
          <w:jc w:val="center"/>
        </w:trPr>
        <w:tc>
          <w:tcPr>
            <w:tcW w:w="27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D50471" w14:textId="77777777" w:rsidR="00D466B6" w:rsidRPr="00626CDB" w:rsidRDefault="00D466B6" w:rsidP="00B5105D">
            <w:pPr>
              <w:pStyle w:val="TechnicalTable"/>
            </w:pPr>
            <w:r w:rsidRPr="00626CDB">
              <w:t>100-200 lb ice machine</w:t>
            </w:r>
          </w:p>
        </w:tc>
        <w:tc>
          <w:tcPr>
            <w:tcW w:w="1800" w:type="dxa"/>
            <w:tcBorders>
              <w:top w:val="single" w:sz="4" w:space="0" w:color="auto"/>
              <w:left w:val="nil"/>
              <w:bottom w:val="single" w:sz="4" w:space="0" w:color="auto"/>
              <w:right w:val="single" w:sz="4" w:space="0" w:color="auto"/>
            </w:tcBorders>
            <w:shd w:val="clear" w:color="auto" w:fill="FFFFFF"/>
            <w:noWrap/>
            <w:vAlign w:val="center"/>
          </w:tcPr>
          <w:p w14:paraId="16D50472" w14:textId="77777777" w:rsidR="00D466B6" w:rsidRPr="00626CDB" w:rsidRDefault="00D466B6" w:rsidP="00B5105D">
            <w:pPr>
              <w:pStyle w:val="TechnicalTable"/>
            </w:pPr>
            <w:r w:rsidRPr="00626CDB">
              <w:t>$296</w:t>
            </w:r>
          </w:p>
        </w:tc>
      </w:tr>
      <w:tr w:rsidR="00D466B6" w:rsidRPr="00C774CA" w14:paraId="16D50476" w14:textId="77777777" w:rsidTr="00950A89">
        <w:trPr>
          <w:trHeight w:val="255"/>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16D50474" w14:textId="77777777" w:rsidR="00D466B6" w:rsidRPr="00626CDB" w:rsidRDefault="00D466B6" w:rsidP="00B5105D">
            <w:pPr>
              <w:pStyle w:val="TechnicalTable"/>
            </w:pPr>
            <w:r w:rsidRPr="00626CDB">
              <w:t xml:space="preserve">201-300 lb ice machine    </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16D50475" w14:textId="77777777" w:rsidR="00D466B6" w:rsidRPr="00626CDB" w:rsidRDefault="00D466B6" w:rsidP="00B5105D">
            <w:pPr>
              <w:pStyle w:val="TechnicalTable"/>
            </w:pPr>
            <w:r w:rsidRPr="00626CDB">
              <w:t>$312</w:t>
            </w:r>
          </w:p>
        </w:tc>
      </w:tr>
      <w:tr w:rsidR="00D466B6" w:rsidRPr="00C774CA" w14:paraId="16D50479" w14:textId="77777777" w:rsidTr="00950A89">
        <w:trPr>
          <w:trHeight w:val="255"/>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16D50477" w14:textId="77777777" w:rsidR="00D466B6" w:rsidRPr="00626CDB" w:rsidRDefault="00D466B6" w:rsidP="00B5105D">
            <w:pPr>
              <w:pStyle w:val="TechnicalTable"/>
            </w:pPr>
            <w:r w:rsidRPr="00626CDB">
              <w:t xml:space="preserve">301-400 lb ice machine     </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16D50478" w14:textId="77777777" w:rsidR="00D466B6" w:rsidRPr="00626CDB" w:rsidRDefault="00D466B6" w:rsidP="00B5105D">
            <w:pPr>
              <w:pStyle w:val="TechnicalTable"/>
            </w:pPr>
            <w:r w:rsidRPr="00626CDB">
              <w:t>$559</w:t>
            </w:r>
          </w:p>
        </w:tc>
      </w:tr>
      <w:tr w:rsidR="00D466B6" w:rsidRPr="00C774CA" w14:paraId="16D5047C" w14:textId="77777777" w:rsidTr="00950A89">
        <w:trPr>
          <w:trHeight w:val="288"/>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16D5047A" w14:textId="77777777" w:rsidR="00D466B6" w:rsidRPr="00626CDB" w:rsidRDefault="00D466B6" w:rsidP="00B5105D">
            <w:pPr>
              <w:pStyle w:val="TechnicalTable"/>
            </w:pPr>
            <w:r w:rsidRPr="00626CDB">
              <w:t>401-500 lb ice machine</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16D5047B" w14:textId="77777777" w:rsidR="00D466B6" w:rsidRPr="00626CDB" w:rsidRDefault="00D466B6" w:rsidP="00B5105D">
            <w:pPr>
              <w:pStyle w:val="TechnicalTable"/>
            </w:pPr>
            <w:r w:rsidRPr="00626CDB">
              <w:t>$981</w:t>
            </w:r>
          </w:p>
        </w:tc>
      </w:tr>
      <w:tr w:rsidR="00D466B6" w:rsidRPr="00C774CA" w14:paraId="16D5047F" w14:textId="77777777" w:rsidTr="00950A89">
        <w:trPr>
          <w:trHeight w:val="255"/>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16D5047D" w14:textId="77777777" w:rsidR="00D466B6" w:rsidRPr="00626CDB" w:rsidRDefault="00D466B6" w:rsidP="00B5105D">
            <w:pPr>
              <w:pStyle w:val="TechnicalTable"/>
            </w:pPr>
            <w:r w:rsidRPr="00626CDB">
              <w:t xml:space="preserve">501-1000 lb ice machine </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16D5047E" w14:textId="77777777" w:rsidR="00D466B6" w:rsidRPr="00626CDB" w:rsidRDefault="00D466B6" w:rsidP="00B5105D">
            <w:pPr>
              <w:pStyle w:val="TechnicalTable"/>
            </w:pPr>
            <w:r w:rsidRPr="00626CDB">
              <w:t>$1,485</w:t>
            </w:r>
          </w:p>
        </w:tc>
      </w:tr>
      <w:tr w:rsidR="00D466B6" w:rsidRPr="00C774CA" w14:paraId="16D50482" w14:textId="77777777" w:rsidTr="00950A89">
        <w:trPr>
          <w:trHeight w:val="70"/>
          <w:jc w:val="center"/>
        </w:trPr>
        <w:tc>
          <w:tcPr>
            <w:tcW w:w="2715" w:type="dxa"/>
            <w:tcBorders>
              <w:top w:val="single" w:sz="4" w:space="0" w:color="auto"/>
              <w:left w:val="single" w:sz="4" w:space="0" w:color="auto"/>
              <w:bottom w:val="single" w:sz="4" w:space="0" w:color="auto"/>
              <w:right w:val="single" w:sz="4" w:space="0" w:color="auto"/>
            </w:tcBorders>
            <w:noWrap/>
          </w:tcPr>
          <w:p w14:paraId="16D50480" w14:textId="77777777" w:rsidR="00D466B6" w:rsidRPr="00626CDB" w:rsidRDefault="00D466B6" w:rsidP="00B5105D">
            <w:pPr>
              <w:pStyle w:val="TechnicalTable"/>
            </w:pPr>
            <w:r w:rsidRPr="00626CDB">
              <w:t xml:space="preserve">1001-1500 lb ice machine </w:t>
            </w:r>
          </w:p>
        </w:tc>
        <w:tc>
          <w:tcPr>
            <w:tcW w:w="1800" w:type="dxa"/>
            <w:tcBorders>
              <w:top w:val="single" w:sz="4" w:space="0" w:color="auto"/>
              <w:left w:val="single" w:sz="4" w:space="0" w:color="auto"/>
              <w:bottom w:val="single" w:sz="4" w:space="0" w:color="auto"/>
              <w:right w:val="single" w:sz="4" w:space="0" w:color="auto"/>
            </w:tcBorders>
            <w:noWrap/>
          </w:tcPr>
          <w:p w14:paraId="16D50481" w14:textId="77777777" w:rsidR="00D466B6" w:rsidRPr="00626CDB" w:rsidRDefault="00D466B6" w:rsidP="00B5105D">
            <w:pPr>
              <w:pStyle w:val="TechnicalTable"/>
            </w:pPr>
            <w:r w:rsidRPr="00626CDB">
              <w:t>$1,821</w:t>
            </w:r>
          </w:p>
        </w:tc>
      </w:tr>
      <w:tr w:rsidR="00D466B6" w:rsidRPr="00C774CA" w14:paraId="16D50485" w14:textId="77777777" w:rsidTr="00950A89">
        <w:trPr>
          <w:trHeight w:val="255"/>
          <w:jc w:val="center"/>
        </w:trPr>
        <w:tc>
          <w:tcPr>
            <w:tcW w:w="27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D50483" w14:textId="77777777" w:rsidR="00D466B6" w:rsidRPr="00626CDB" w:rsidRDefault="00D466B6" w:rsidP="00B5105D">
            <w:pPr>
              <w:pStyle w:val="TechnicalTable"/>
            </w:pPr>
            <w:r w:rsidRPr="00626CDB">
              <w:t xml:space="preserve">&gt;1500 lb ice machine        </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D50484" w14:textId="77777777" w:rsidR="00D466B6" w:rsidRPr="00626CDB" w:rsidRDefault="00D466B6" w:rsidP="00B5105D">
            <w:pPr>
              <w:pStyle w:val="TechnicalTable"/>
            </w:pPr>
            <w:r w:rsidRPr="00626CDB">
              <w:t>$2,194</w:t>
            </w:r>
          </w:p>
        </w:tc>
      </w:tr>
    </w:tbl>
    <w:p w14:paraId="16D50486" w14:textId="77777777" w:rsidR="00D466B6" w:rsidRDefault="00D466B6" w:rsidP="00090AC8">
      <w:pPr>
        <w:pStyle w:val="Heading6"/>
      </w:pPr>
      <w:r w:rsidRPr="002F371F">
        <w:t xml:space="preserve">Deemed O&amp;M Cost Adjustments </w:t>
      </w:r>
    </w:p>
    <w:p w14:paraId="16D50487" w14:textId="77777777" w:rsidR="00D466B6" w:rsidRPr="006516A1" w:rsidRDefault="00D466B6" w:rsidP="00D466B6">
      <w:r>
        <w:t>N/A</w:t>
      </w:r>
    </w:p>
    <w:p w14:paraId="16D50488" w14:textId="77777777" w:rsidR="00D466B6" w:rsidRDefault="00D466B6" w:rsidP="00090AC8">
      <w:pPr>
        <w:pStyle w:val="Heading6"/>
      </w:pPr>
      <w:r>
        <w:t>Loadshape</w:t>
      </w:r>
    </w:p>
    <w:p w14:paraId="16D50489" w14:textId="77777777" w:rsidR="00D466B6" w:rsidRPr="00344D96" w:rsidRDefault="00D466B6" w:rsidP="00D466B6">
      <w:pPr>
        <w:widowControl/>
        <w:spacing w:after="0"/>
        <w:rPr>
          <w:rFonts w:ascii="Calibri" w:hAnsi="Calibri" w:cs="Calibri"/>
          <w:color w:val="000000"/>
          <w:szCs w:val="20"/>
        </w:rPr>
      </w:pPr>
      <w:r w:rsidRPr="00344D96">
        <w:rPr>
          <w:rFonts w:ascii="Calibri" w:hAnsi="Calibri" w:cs="Calibri"/>
          <w:color w:val="000000"/>
          <w:szCs w:val="20"/>
        </w:rPr>
        <w:t xml:space="preserve">Loadshape C23 - </w:t>
      </w:r>
      <w:r>
        <w:rPr>
          <w:rFonts w:ascii="Calibri" w:hAnsi="Calibri" w:cs="Calibri"/>
          <w:color w:val="000000"/>
          <w:szCs w:val="20"/>
        </w:rPr>
        <w:t>Commercial</w:t>
      </w:r>
      <w:r w:rsidRPr="00344D96">
        <w:rPr>
          <w:rFonts w:ascii="Calibri" w:hAnsi="Calibri" w:cs="Calibri"/>
          <w:color w:val="000000"/>
          <w:szCs w:val="20"/>
        </w:rPr>
        <w:t xml:space="preserve"> Refrigeration</w:t>
      </w:r>
    </w:p>
    <w:p w14:paraId="16D5048A" w14:textId="77777777" w:rsidR="00D466B6" w:rsidRDefault="00D466B6" w:rsidP="00090AC8">
      <w:pPr>
        <w:pStyle w:val="Heading6"/>
      </w:pPr>
      <w:r w:rsidRPr="002F371F">
        <w:t>Coincidence Factor</w:t>
      </w:r>
    </w:p>
    <w:p w14:paraId="16D5048B" w14:textId="77777777" w:rsidR="00D466B6" w:rsidRDefault="00D466B6" w:rsidP="00D466B6">
      <w:r w:rsidRPr="00A26296">
        <w:t xml:space="preserve">The Summer Peak Coincidence Factor is assumed to equal </w:t>
      </w:r>
      <w:r>
        <w:t>0.937</w:t>
      </w:r>
    </w:p>
    <w:p w14:paraId="16D5048C"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48D" w14:textId="77777777" w:rsidR="00D466B6" w:rsidRDefault="00D466B6" w:rsidP="00090AC8">
      <w:pPr>
        <w:pStyle w:val="Heading6"/>
      </w:pPr>
      <w:r w:rsidRPr="002F371F">
        <w:t xml:space="preserve">Calculation of Savings </w:t>
      </w:r>
    </w:p>
    <w:p w14:paraId="16D5048E" w14:textId="77777777" w:rsidR="00D466B6" w:rsidRDefault="00D466B6" w:rsidP="00090AC8">
      <w:pPr>
        <w:pStyle w:val="Heading6"/>
      </w:pPr>
      <w:r>
        <w:t xml:space="preserve">Electric </w:t>
      </w:r>
      <w:r w:rsidRPr="002F371F">
        <w:t xml:space="preserve">Energy Savings </w:t>
      </w:r>
    </w:p>
    <w:p w14:paraId="16D5048F" w14:textId="77777777" w:rsidR="00D466B6" w:rsidRPr="00A4070E" w:rsidRDefault="00D466B6" w:rsidP="00D466B6">
      <w:pPr>
        <w:ind w:left="720"/>
        <w:rPr>
          <w:noProof/>
        </w:rPr>
      </w:pPr>
      <w:r w:rsidRPr="00A4070E">
        <w:rPr>
          <w:noProof/>
        </w:rPr>
        <w:t>ΔkWH</w:t>
      </w:r>
      <w:r w:rsidRPr="00A4070E">
        <w:rPr>
          <w:noProof/>
        </w:rPr>
        <w:tab/>
        <w:t xml:space="preserve">= </w:t>
      </w:r>
      <w:r w:rsidRPr="00A4070E">
        <w:t>[(kWh</w:t>
      </w:r>
      <w:r w:rsidRPr="00A4070E">
        <w:rPr>
          <w:vertAlign w:val="subscript"/>
        </w:rPr>
        <w:t>base</w:t>
      </w:r>
      <w:r w:rsidRPr="00A4070E">
        <w:t xml:space="preserve"> – kWh</w:t>
      </w:r>
      <w:r w:rsidRPr="00A4070E">
        <w:rPr>
          <w:vertAlign w:val="subscript"/>
        </w:rPr>
        <w:t>ee</w:t>
      </w:r>
      <w:r w:rsidRPr="00A4070E">
        <w:t>) / 100] * (DC * H) * 365</w:t>
      </w:r>
      <w:r>
        <w:t>.25</w:t>
      </w:r>
    </w:p>
    <w:p w14:paraId="16D50490" w14:textId="77777777" w:rsidR="00D466B6" w:rsidRPr="00A4070E" w:rsidRDefault="00D466B6" w:rsidP="00D466B6">
      <w:pPr>
        <w:rPr>
          <w:noProof/>
        </w:rPr>
      </w:pPr>
      <w:r w:rsidRPr="00A4070E">
        <w:rPr>
          <w:noProof/>
        </w:rPr>
        <w:t>Where:</w:t>
      </w:r>
    </w:p>
    <w:p w14:paraId="16D50491" w14:textId="77777777" w:rsidR="00D466B6" w:rsidRPr="00A4070E" w:rsidRDefault="00D466B6" w:rsidP="00D466B6">
      <w:pPr>
        <w:ind w:left="720"/>
        <w:rPr>
          <w:noProof/>
        </w:rPr>
      </w:pPr>
      <w:r w:rsidRPr="00A4070E">
        <w:rPr>
          <w:noProof/>
        </w:rPr>
        <w:t>kWh</w:t>
      </w:r>
      <w:r w:rsidRPr="00A4070E">
        <w:rPr>
          <w:noProof/>
          <w:vertAlign w:val="subscript"/>
        </w:rPr>
        <w:t>base</w:t>
      </w:r>
      <w:r w:rsidRPr="00A4070E">
        <w:rPr>
          <w:noProof/>
          <w:vertAlign w:val="subscript"/>
        </w:rPr>
        <w:tab/>
      </w:r>
      <w:r w:rsidRPr="00A4070E">
        <w:rPr>
          <w:noProof/>
        </w:rPr>
        <w:t xml:space="preserve"> = maximum kWh consumption per 100 pounds of ice for the baseline equipment</w:t>
      </w:r>
    </w:p>
    <w:p w14:paraId="16D50492" w14:textId="77777777" w:rsidR="00D466B6" w:rsidRPr="00A4070E" w:rsidRDefault="00D466B6" w:rsidP="00D466B6">
      <w:pPr>
        <w:ind w:left="1440" w:hanging="720"/>
        <w:rPr>
          <w:noProof/>
        </w:rPr>
      </w:pPr>
      <w:r w:rsidRPr="00A4070E">
        <w:rPr>
          <w:noProof/>
        </w:rPr>
        <w:tab/>
        <w:t>=</w:t>
      </w:r>
      <w:r>
        <w:rPr>
          <w:noProof/>
        </w:rPr>
        <w:t xml:space="preserve"> </w:t>
      </w:r>
      <w:r w:rsidRPr="00A4070E">
        <w:rPr>
          <w:noProof/>
        </w:rPr>
        <w:t>calculated as shown in the table below using the actual Harvest Rate (H) of the efficient equipment.</w:t>
      </w:r>
    </w:p>
    <w:p w14:paraId="16D50493" w14:textId="77777777" w:rsidR="00D466B6" w:rsidRPr="00A4070E" w:rsidRDefault="00D466B6" w:rsidP="00D466B6">
      <w:pPr>
        <w:ind w:left="720"/>
        <w:rPr>
          <w:noProof/>
        </w:rPr>
      </w:pPr>
      <w:r w:rsidRPr="00A4070E">
        <w:rPr>
          <w:noProof/>
        </w:rPr>
        <w:t>kWh</w:t>
      </w:r>
      <w:r w:rsidRPr="00A4070E">
        <w:rPr>
          <w:noProof/>
          <w:vertAlign w:val="subscript"/>
        </w:rPr>
        <w:t>ee</w:t>
      </w:r>
      <w:r w:rsidRPr="00A4070E">
        <w:rPr>
          <w:noProof/>
        </w:rPr>
        <w:t xml:space="preserve"> </w:t>
      </w:r>
      <w:r w:rsidRPr="00A4070E">
        <w:rPr>
          <w:noProof/>
        </w:rPr>
        <w:tab/>
        <w:t>= maximum kWh consumption per 100 pounds of ice for the efficient equipment</w:t>
      </w:r>
    </w:p>
    <w:p w14:paraId="16D50494" w14:textId="77777777" w:rsidR="00D466B6" w:rsidRPr="00A4070E" w:rsidRDefault="00D466B6" w:rsidP="00D466B6">
      <w:pPr>
        <w:ind w:left="1440"/>
        <w:rPr>
          <w:noProof/>
        </w:rPr>
      </w:pPr>
      <w:r w:rsidRPr="00A4070E">
        <w:rPr>
          <w:noProof/>
        </w:rPr>
        <w:t>= calculated as shown in the table below using the actual Harvest Rate (H) of the efficient equipment.</w:t>
      </w:r>
    </w:p>
    <w:tbl>
      <w:tblPr>
        <w:tblW w:w="6684"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1628"/>
        <w:gridCol w:w="1800"/>
      </w:tblGrid>
      <w:tr w:rsidR="00D466B6" w:rsidRPr="00A4070E" w14:paraId="16D50498" w14:textId="77777777" w:rsidTr="008F033B">
        <w:trPr>
          <w:trHeight w:val="255"/>
          <w:jc w:val="center"/>
        </w:trPr>
        <w:tc>
          <w:tcPr>
            <w:tcW w:w="3256" w:type="dxa"/>
            <w:shd w:val="clear" w:color="auto" w:fill="7F7F7F" w:themeFill="text1" w:themeFillTint="80"/>
            <w:noWrap/>
          </w:tcPr>
          <w:p w14:paraId="16D50495" w14:textId="77777777" w:rsidR="00D466B6" w:rsidRPr="00626CDB" w:rsidRDefault="00D466B6" w:rsidP="00240B98">
            <w:pPr>
              <w:pStyle w:val="TableHeading"/>
            </w:pPr>
            <w:r w:rsidRPr="00626CDB">
              <w:t>Ice Machine Type</w:t>
            </w:r>
          </w:p>
        </w:tc>
        <w:tc>
          <w:tcPr>
            <w:tcW w:w="1628" w:type="dxa"/>
            <w:shd w:val="clear" w:color="auto" w:fill="7F7F7F" w:themeFill="text1" w:themeFillTint="80"/>
            <w:noWrap/>
          </w:tcPr>
          <w:p w14:paraId="16D50496" w14:textId="77777777" w:rsidR="00D466B6" w:rsidRPr="00626CDB" w:rsidRDefault="00D466B6" w:rsidP="00240B98">
            <w:pPr>
              <w:pStyle w:val="TableHeading"/>
            </w:pPr>
            <w:r w:rsidRPr="00626CDB">
              <w:t>kWhbase</w:t>
            </w:r>
            <w:r w:rsidRPr="00626CDB">
              <w:footnoteReference w:id="110"/>
            </w:r>
          </w:p>
        </w:tc>
        <w:tc>
          <w:tcPr>
            <w:tcW w:w="1800" w:type="dxa"/>
            <w:shd w:val="clear" w:color="auto" w:fill="7F7F7F" w:themeFill="text1" w:themeFillTint="80"/>
            <w:noWrap/>
          </w:tcPr>
          <w:p w14:paraId="16D50497" w14:textId="77777777" w:rsidR="00D466B6" w:rsidRPr="00626CDB" w:rsidRDefault="00D466B6" w:rsidP="00240B98">
            <w:pPr>
              <w:pStyle w:val="TableHeading"/>
            </w:pPr>
            <w:r w:rsidRPr="00626CDB">
              <w:t>kWhee</w:t>
            </w:r>
            <w:r w:rsidRPr="00626CDB">
              <w:footnoteReference w:id="111"/>
            </w:r>
          </w:p>
        </w:tc>
      </w:tr>
      <w:tr w:rsidR="00D466B6" w:rsidRPr="00A4070E" w14:paraId="16D5049C" w14:textId="77777777" w:rsidTr="008F033B">
        <w:trPr>
          <w:trHeight w:val="255"/>
          <w:jc w:val="center"/>
        </w:trPr>
        <w:tc>
          <w:tcPr>
            <w:tcW w:w="3256" w:type="dxa"/>
            <w:noWrap/>
          </w:tcPr>
          <w:p w14:paraId="16D50499" w14:textId="77777777" w:rsidR="00D466B6" w:rsidRPr="00626CDB" w:rsidRDefault="00D466B6" w:rsidP="00B5105D">
            <w:pPr>
              <w:pStyle w:val="TechnicalTable"/>
            </w:pPr>
            <w:r w:rsidRPr="00626CDB">
              <w:t>Ice Making Head (H &lt; 450)</w:t>
            </w:r>
          </w:p>
        </w:tc>
        <w:tc>
          <w:tcPr>
            <w:tcW w:w="1628" w:type="dxa"/>
            <w:noWrap/>
          </w:tcPr>
          <w:p w14:paraId="16D5049A" w14:textId="77777777" w:rsidR="00D466B6" w:rsidRPr="00626CDB" w:rsidRDefault="00D466B6" w:rsidP="00B5105D">
            <w:pPr>
              <w:pStyle w:val="TechnicalTable"/>
            </w:pPr>
            <w:r w:rsidRPr="00626CDB">
              <w:t>10.26 - 0.0086*H</w:t>
            </w:r>
          </w:p>
        </w:tc>
        <w:tc>
          <w:tcPr>
            <w:tcW w:w="1800" w:type="dxa"/>
            <w:noWrap/>
          </w:tcPr>
          <w:p w14:paraId="16D5049B" w14:textId="77777777" w:rsidR="00D466B6" w:rsidRPr="00626CDB" w:rsidRDefault="00D466B6" w:rsidP="00B5105D">
            <w:pPr>
              <w:pStyle w:val="TechnicalTable"/>
            </w:pPr>
            <w:r w:rsidRPr="00626CDB">
              <w:t>9.23 - 0.0077*H</w:t>
            </w:r>
          </w:p>
        </w:tc>
      </w:tr>
      <w:tr w:rsidR="00D466B6" w:rsidRPr="00A4070E" w14:paraId="16D504A0" w14:textId="77777777" w:rsidTr="008F033B">
        <w:trPr>
          <w:trHeight w:val="255"/>
          <w:jc w:val="center"/>
        </w:trPr>
        <w:tc>
          <w:tcPr>
            <w:tcW w:w="3256" w:type="dxa"/>
            <w:noWrap/>
          </w:tcPr>
          <w:p w14:paraId="16D5049D" w14:textId="77777777" w:rsidR="00D466B6" w:rsidRPr="00626CDB" w:rsidRDefault="00D466B6" w:rsidP="00B5105D">
            <w:pPr>
              <w:pStyle w:val="TechnicalTable"/>
            </w:pPr>
            <w:r w:rsidRPr="00626CDB">
              <w:t>Ice Making Head (H ≥ 450)</w:t>
            </w:r>
          </w:p>
        </w:tc>
        <w:tc>
          <w:tcPr>
            <w:tcW w:w="1628" w:type="dxa"/>
            <w:noWrap/>
          </w:tcPr>
          <w:p w14:paraId="16D5049E" w14:textId="77777777" w:rsidR="00D466B6" w:rsidRPr="00626CDB" w:rsidRDefault="00D466B6" w:rsidP="00B5105D">
            <w:pPr>
              <w:pStyle w:val="TechnicalTable"/>
            </w:pPr>
            <w:r w:rsidRPr="00626CDB">
              <w:t>6.89 – 0.0011*H</w:t>
            </w:r>
          </w:p>
        </w:tc>
        <w:tc>
          <w:tcPr>
            <w:tcW w:w="1800" w:type="dxa"/>
            <w:noWrap/>
          </w:tcPr>
          <w:p w14:paraId="16D5049F" w14:textId="77777777" w:rsidR="00D466B6" w:rsidRPr="00626CDB" w:rsidRDefault="00D466B6" w:rsidP="00B5105D">
            <w:pPr>
              <w:pStyle w:val="TechnicalTable"/>
            </w:pPr>
            <w:r w:rsidRPr="00626CDB">
              <w:t>6.20 - 0.0010*H</w:t>
            </w:r>
          </w:p>
        </w:tc>
      </w:tr>
      <w:tr w:rsidR="00D466B6" w:rsidRPr="00A4070E" w14:paraId="16D504A4" w14:textId="77777777" w:rsidTr="008F033B">
        <w:trPr>
          <w:trHeight w:val="368"/>
          <w:jc w:val="center"/>
        </w:trPr>
        <w:tc>
          <w:tcPr>
            <w:tcW w:w="3256" w:type="dxa"/>
          </w:tcPr>
          <w:p w14:paraId="16D504A1" w14:textId="77777777" w:rsidR="00D466B6" w:rsidRPr="00626CDB" w:rsidRDefault="00D466B6" w:rsidP="00B5105D">
            <w:pPr>
              <w:pStyle w:val="TechnicalTable"/>
            </w:pPr>
            <w:r w:rsidRPr="00626CDB">
              <w:t>Remote Condensing Unit, without remote compressor (H &lt; 1000)</w:t>
            </w:r>
          </w:p>
        </w:tc>
        <w:tc>
          <w:tcPr>
            <w:tcW w:w="1628" w:type="dxa"/>
            <w:noWrap/>
          </w:tcPr>
          <w:p w14:paraId="16D504A2" w14:textId="77777777" w:rsidR="00D466B6" w:rsidRPr="00626CDB" w:rsidRDefault="00D466B6" w:rsidP="00B5105D">
            <w:pPr>
              <w:pStyle w:val="TechnicalTable"/>
            </w:pPr>
            <w:r w:rsidRPr="00626CDB">
              <w:t>8.85 – 0.0038*H</w:t>
            </w:r>
          </w:p>
        </w:tc>
        <w:tc>
          <w:tcPr>
            <w:tcW w:w="1800" w:type="dxa"/>
            <w:noWrap/>
          </w:tcPr>
          <w:p w14:paraId="16D504A3" w14:textId="77777777" w:rsidR="00D466B6" w:rsidRPr="00626CDB" w:rsidRDefault="00D466B6" w:rsidP="00B5105D">
            <w:pPr>
              <w:pStyle w:val="TechnicalTable"/>
            </w:pPr>
            <w:r w:rsidRPr="00626CDB">
              <w:t>8.05 - 0.0035*H</w:t>
            </w:r>
          </w:p>
        </w:tc>
      </w:tr>
      <w:tr w:rsidR="00D466B6" w:rsidRPr="00A4070E" w14:paraId="16D504A8" w14:textId="77777777" w:rsidTr="008F033B">
        <w:trPr>
          <w:trHeight w:val="260"/>
          <w:jc w:val="center"/>
        </w:trPr>
        <w:tc>
          <w:tcPr>
            <w:tcW w:w="3256" w:type="dxa"/>
          </w:tcPr>
          <w:p w14:paraId="16D504A5" w14:textId="77777777" w:rsidR="00D466B6" w:rsidRPr="00626CDB" w:rsidRDefault="00D466B6" w:rsidP="00B5105D">
            <w:pPr>
              <w:pStyle w:val="TechnicalTable"/>
            </w:pPr>
            <w:r w:rsidRPr="00626CDB">
              <w:t>Remote Condensing Unit, without remote compressor (H  ≥ 1000)</w:t>
            </w:r>
          </w:p>
        </w:tc>
        <w:tc>
          <w:tcPr>
            <w:tcW w:w="1628" w:type="dxa"/>
            <w:noWrap/>
          </w:tcPr>
          <w:p w14:paraId="16D504A6" w14:textId="77777777" w:rsidR="00D466B6" w:rsidRPr="00626CDB" w:rsidRDefault="00D466B6" w:rsidP="00B5105D">
            <w:pPr>
              <w:pStyle w:val="TechnicalTable"/>
            </w:pPr>
            <w:r w:rsidRPr="00626CDB">
              <w:t>5.1</w:t>
            </w:r>
          </w:p>
        </w:tc>
        <w:tc>
          <w:tcPr>
            <w:tcW w:w="1800" w:type="dxa"/>
            <w:noWrap/>
          </w:tcPr>
          <w:p w14:paraId="16D504A7" w14:textId="77777777" w:rsidR="00D466B6" w:rsidRPr="00626CDB" w:rsidRDefault="00D466B6" w:rsidP="00B5105D">
            <w:pPr>
              <w:pStyle w:val="TechnicalTable"/>
            </w:pPr>
            <w:r w:rsidRPr="00626CDB">
              <w:t>4.64</w:t>
            </w:r>
          </w:p>
        </w:tc>
      </w:tr>
      <w:tr w:rsidR="00D466B6" w:rsidRPr="00A4070E" w14:paraId="16D504AC" w14:textId="77777777" w:rsidTr="008F033B">
        <w:trPr>
          <w:trHeight w:val="323"/>
          <w:jc w:val="center"/>
        </w:trPr>
        <w:tc>
          <w:tcPr>
            <w:tcW w:w="3256" w:type="dxa"/>
          </w:tcPr>
          <w:p w14:paraId="16D504A9" w14:textId="77777777" w:rsidR="00D466B6" w:rsidRPr="00626CDB" w:rsidRDefault="00D466B6" w:rsidP="00B5105D">
            <w:pPr>
              <w:pStyle w:val="TechnicalTable"/>
            </w:pPr>
            <w:r w:rsidRPr="00626CDB">
              <w:t>Remote Condensing Unit, with remote compressor (H &lt; 934)</w:t>
            </w:r>
          </w:p>
        </w:tc>
        <w:tc>
          <w:tcPr>
            <w:tcW w:w="1628" w:type="dxa"/>
            <w:noWrap/>
          </w:tcPr>
          <w:p w14:paraId="16D504AA" w14:textId="77777777" w:rsidR="00D466B6" w:rsidRPr="00626CDB" w:rsidRDefault="00D466B6" w:rsidP="00B5105D">
            <w:pPr>
              <w:pStyle w:val="TechnicalTable"/>
            </w:pPr>
            <w:r w:rsidRPr="00626CDB">
              <w:t>8.85 – 0.0038*H</w:t>
            </w:r>
          </w:p>
        </w:tc>
        <w:tc>
          <w:tcPr>
            <w:tcW w:w="1800" w:type="dxa"/>
            <w:noWrap/>
          </w:tcPr>
          <w:p w14:paraId="16D504AB" w14:textId="77777777" w:rsidR="00D466B6" w:rsidRPr="00626CDB" w:rsidRDefault="00D466B6" w:rsidP="00B5105D">
            <w:pPr>
              <w:pStyle w:val="TechnicalTable"/>
            </w:pPr>
            <w:r w:rsidRPr="00626CDB">
              <w:t>8.05 - 0.0035*H</w:t>
            </w:r>
          </w:p>
        </w:tc>
      </w:tr>
      <w:tr w:rsidR="00D466B6" w:rsidRPr="00A4070E" w14:paraId="16D504B0" w14:textId="77777777" w:rsidTr="008F033B">
        <w:trPr>
          <w:trHeight w:val="395"/>
          <w:jc w:val="center"/>
        </w:trPr>
        <w:tc>
          <w:tcPr>
            <w:tcW w:w="3256" w:type="dxa"/>
          </w:tcPr>
          <w:p w14:paraId="16D504AD" w14:textId="77777777" w:rsidR="00D466B6" w:rsidRPr="00626CDB" w:rsidRDefault="00D466B6" w:rsidP="00B5105D">
            <w:pPr>
              <w:pStyle w:val="TechnicalTable"/>
            </w:pPr>
            <w:r w:rsidRPr="00626CDB">
              <w:t>Remote Condensing Unit, with remote compressor (H  ≥ 934)</w:t>
            </w:r>
          </w:p>
        </w:tc>
        <w:tc>
          <w:tcPr>
            <w:tcW w:w="1628" w:type="dxa"/>
            <w:noWrap/>
          </w:tcPr>
          <w:p w14:paraId="16D504AE" w14:textId="77777777" w:rsidR="00D466B6" w:rsidRPr="00626CDB" w:rsidRDefault="00D466B6" w:rsidP="00B5105D">
            <w:pPr>
              <w:pStyle w:val="TechnicalTable"/>
            </w:pPr>
            <w:r w:rsidRPr="00626CDB">
              <w:t>5.3</w:t>
            </w:r>
          </w:p>
        </w:tc>
        <w:tc>
          <w:tcPr>
            <w:tcW w:w="1800" w:type="dxa"/>
            <w:noWrap/>
          </w:tcPr>
          <w:p w14:paraId="16D504AF" w14:textId="77777777" w:rsidR="00D466B6" w:rsidRPr="00626CDB" w:rsidRDefault="00D466B6" w:rsidP="00B5105D">
            <w:pPr>
              <w:pStyle w:val="TechnicalTable"/>
            </w:pPr>
            <w:r w:rsidRPr="00626CDB">
              <w:t>4.82</w:t>
            </w:r>
          </w:p>
        </w:tc>
      </w:tr>
      <w:tr w:rsidR="00D466B6" w:rsidRPr="00A4070E" w14:paraId="16D504B4" w14:textId="77777777" w:rsidTr="008F033B">
        <w:trPr>
          <w:trHeight w:val="70"/>
          <w:jc w:val="center"/>
        </w:trPr>
        <w:tc>
          <w:tcPr>
            <w:tcW w:w="3256" w:type="dxa"/>
          </w:tcPr>
          <w:p w14:paraId="16D504B1" w14:textId="77777777" w:rsidR="00D466B6" w:rsidRPr="00A4070E" w:rsidRDefault="00D466B6" w:rsidP="00B5105D">
            <w:pPr>
              <w:pStyle w:val="TechnicalTable"/>
            </w:pPr>
            <w:r w:rsidRPr="00A4070E">
              <w:t>Self Contained Unit (H &lt; 175)</w:t>
            </w:r>
          </w:p>
        </w:tc>
        <w:tc>
          <w:tcPr>
            <w:tcW w:w="1628" w:type="dxa"/>
            <w:noWrap/>
          </w:tcPr>
          <w:p w14:paraId="16D504B2" w14:textId="77777777" w:rsidR="00D466B6" w:rsidRPr="00A4070E" w:rsidRDefault="00D466B6" w:rsidP="00B5105D">
            <w:pPr>
              <w:pStyle w:val="TechnicalTable"/>
            </w:pPr>
            <w:r w:rsidRPr="00A4070E">
              <w:t>18 - 0.0469*H</w:t>
            </w:r>
          </w:p>
        </w:tc>
        <w:tc>
          <w:tcPr>
            <w:tcW w:w="1800" w:type="dxa"/>
            <w:noWrap/>
          </w:tcPr>
          <w:p w14:paraId="16D504B3" w14:textId="77777777" w:rsidR="00D466B6" w:rsidRPr="00A4070E" w:rsidRDefault="00D466B6" w:rsidP="00B5105D">
            <w:pPr>
              <w:pStyle w:val="TechnicalTable"/>
            </w:pPr>
            <w:r w:rsidRPr="00A4070E">
              <w:t>16.7 - 0.0436*H</w:t>
            </w:r>
          </w:p>
        </w:tc>
      </w:tr>
      <w:tr w:rsidR="00D466B6" w:rsidRPr="00A4070E" w14:paraId="16D504B8" w14:textId="77777777" w:rsidTr="008F033B">
        <w:trPr>
          <w:trHeight w:val="233"/>
          <w:jc w:val="center"/>
        </w:trPr>
        <w:tc>
          <w:tcPr>
            <w:tcW w:w="3256" w:type="dxa"/>
          </w:tcPr>
          <w:p w14:paraId="16D504B5" w14:textId="77777777" w:rsidR="00D466B6" w:rsidRPr="00A4070E" w:rsidRDefault="00D466B6" w:rsidP="00B5105D">
            <w:pPr>
              <w:pStyle w:val="TechnicalTable"/>
            </w:pPr>
            <w:r w:rsidRPr="00A4070E">
              <w:t>Self Contained Unit (H  ≥ 175)</w:t>
            </w:r>
          </w:p>
        </w:tc>
        <w:tc>
          <w:tcPr>
            <w:tcW w:w="1628" w:type="dxa"/>
            <w:noWrap/>
          </w:tcPr>
          <w:p w14:paraId="16D504B6" w14:textId="77777777" w:rsidR="00D466B6" w:rsidRPr="00A4070E" w:rsidRDefault="00D466B6" w:rsidP="00B5105D">
            <w:pPr>
              <w:pStyle w:val="TechnicalTable"/>
            </w:pPr>
            <w:r w:rsidRPr="00A4070E">
              <w:t>9.8</w:t>
            </w:r>
          </w:p>
        </w:tc>
        <w:tc>
          <w:tcPr>
            <w:tcW w:w="1800" w:type="dxa"/>
            <w:noWrap/>
          </w:tcPr>
          <w:p w14:paraId="16D504B7" w14:textId="77777777" w:rsidR="00D466B6" w:rsidRPr="00A4070E" w:rsidRDefault="00D466B6" w:rsidP="00B5105D">
            <w:pPr>
              <w:pStyle w:val="TechnicalTable"/>
            </w:pPr>
            <w:r w:rsidRPr="00A4070E">
              <w:t>9.11</w:t>
            </w:r>
          </w:p>
        </w:tc>
      </w:tr>
    </w:tbl>
    <w:p w14:paraId="16D504B9" w14:textId="77777777" w:rsidR="00D466B6" w:rsidRPr="00A4070E" w:rsidRDefault="00D466B6" w:rsidP="00240B98">
      <w:pPr>
        <w:pStyle w:val="TableText"/>
      </w:pPr>
    </w:p>
    <w:p w14:paraId="16D504BA" w14:textId="77777777" w:rsidR="00D466B6" w:rsidRPr="00A4070E" w:rsidRDefault="00D466B6" w:rsidP="00D466B6">
      <w:pPr>
        <w:ind w:left="720"/>
        <w:rPr>
          <w:noProof/>
        </w:rPr>
      </w:pPr>
      <w:r w:rsidRPr="00A4070E">
        <w:rPr>
          <w:noProof/>
        </w:rPr>
        <w:t xml:space="preserve">100 </w:t>
      </w:r>
      <w:r w:rsidRPr="00A4070E">
        <w:rPr>
          <w:noProof/>
        </w:rPr>
        <w:tab/>
        <w:t>= conversion factor to convert kWhbase and kWhee into maximum kWh consumption per pound of ice.</w:t>
      </w:r>
    </w:p>
    <w:p w14:paraId="16D504BB" w14:textId="77777777" w:rsidR="00D466B6" w:rsidRPr="00A4070E" w:rsidRDefault="00D466B6" w:rsidP="00D466B6">
      <w:pPr>
        <w:ind w:left="720"/>
        <w:rPr>
          <w:noProof/>
        </w:rPr>
      </w:pPr>
      <w:r w:rsidRPr="00A4070E">
        <w:rPr>
          <w:noProof/>
        </w:rPr>
        <w:t>DC</w:t>
      </w:r>
      <w:r w:rsidRPr="00A4070E">
        <w:rPr>
          <w:noProof/>
        </w:rPr>
        <w:tab/>
        <w:t>= Duty Cycle of the ice machine</w:t>
      </w:r>
    </w:p>
    <w:p w14:paraId="16D504BC" w14:textId="77777777" w:rsidR="00D466B6" w:rsidRPr="00A4070E" w:rsidRDefault="00D466B6" w:rsidP="00D466B6">
      <w:pPr>
        <w:rPr>
          <w:noProof/>
        </w:rPr>
      </w:pPr>
      <w:r w:rsidRPr="00A4070E">
        <w:rPr>
          <w:noProof/>
        </w:rPr>
        <w:tab/>
      </w:r>
      <w:r w:rsidRPr="00A4070E">
        <w:rPr>
          <w:noProof/>
        </w:rPr>
        <w:tab/>
        <w:t>= 0.</w:t>
      </w:r>
      <w:r>
        <w:rPr>
          <w:noProof/>
        </w:rPr>
        <w:t>57</w:t>
      </w:r>
      <w:r w:rsidRPr="00A4070E">
        <w:rPr>
          <w:noProof/>
          <w:vertAlign w:val="superscript"/>
        </w:rPr>
        <w:footnoteReference w:id="112"/>
      </w:r>
    </w:p>
    <w:p w14:paraId="16D504BD" w14:textId="77777777" w:rsidR="00D466B6" w:rsidRDefault="00D466B6" w:rsidP="00D466B6">
      <w:pPr>
        <w:ind w:left="720"/>
        <w:rPr>
          <w:noProof/>
        </w:rPr>
      </w:pPr>
      <w:r w:rsidRPr="00A4070E">
        <w:rPr>
          <w:noProof/>
        </w:rPr>
        <w:t>H</w:t>
      </w:r>
      <w:r w:rsidRPr="00A4070E">
        <w:rPr>
          <w:noProof/>
        </w:rPr>
        <w:tab/>
        <w:t>= Harvest Rate (pounds of ice made per day)</w:t>
      </w:r>
    </w:p>
    <w:p w14:paraId="16D504BE" w14:textId="77777777" w:rsidR="00D466B6" w:rsidRPr="00A4070E" w:rsidRDefault="00D466B6" w:rsidP="00D466B6">
      <w:pPr>
        <w:rPr>
          <w:noProof/>
        </w:rPr>
      </w:pPr>
      <w:r w:rsidRPr="00A4070E">
        <w:rPr>
          <w:noProof/>
        </w:rPr>
        <w:tab/>
      </w:r>
      <w:r w:rsidRPr="00A4070E">
        <w:rPr>
          <w:noProof/>
        </w:rPr>
        <w:tab/>
        <w:t>= Actual installed</w:t>
      </w:r>
    </w:p>
    <w:p w14:paraId="16D504BF" w14:textId="77777777" w:rsidR="00D466B6" w:rsidRPr="00A4070E" w:rsidRDefault="00D466B6" w:rsidP="00D466B6">
      <w:pPr>
        <w:ind w:left="720"/>
      </w:pPr>
      <w:r w:rsidRPr="00A4070E">
        <w:rPr>
          <w:noProof/>
        </w:rPr>
        <w:t>365</w:t>
      </w:r>
      <w:r>
        <w:rPr>
          <w:noProof/>
        </w:rPr>
        <w:t>.35</w:t>
      </w:r>
      <w:r w:rsidRPr="00A4070E">
        <w:rPr>
          <w:noProof/>
        </w:rPr>
        <w:tab/>
        <w:t>= days per year</w:t>
      </w:r>
    </w:p>
    <w:p w14:paraId="16D504C0" w14:textId="77777777" w:rsidR="00D466B6" w:rsidRPr="00A4070E" w:rsidRDefault="00D466B6" w:rsidP="00D466B6">
      <w:r>
        <w:rPr>
          <w:noProof/>
        </w:rPr>
        <mc:AlternateContent>
          <mc:Choice Requires="wps">
            <w:drawing>
              <wp:inline distT="0" distB="0" distL="0" distR="0" wp14:anchorId="16D54CED" wp14:editId="16D54CEE">
                <wp:extent cx="5943600" cy="1022350"/>
                <wp:effectExtent l="0" t="0" r="19050" b="2540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solidFill>
                          <a:srgbClr val="FFFFFF"/>
                        </a:solidFill>
                        <a:ln w="9525">
                          <a:solidFill>
                            <a:srgbClr val="000000"/>
                          </a:solidFill>
                          <a:miter lim="800000"/>
                          <a:headEnd/>
                          <a:tailEnd/>
                        </a:ln>
                      </wps:spPr>
                      <wps:txbx>
                        <w:txbxContent>
                          <w:p w14:paraId="16D55C67" w14:textId="77777777" w:rsidR="00713628" w:rsidRDefault="00713628" w:rsidP="00D466B6">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16D55C68" w14:textId="77777777" w:rsidR="00713628" w:rsidRPr="00A4070E" w:rsidRDefault="00713628" w:rsidP="00D466B6">
                            <w:pPr>
                              <w:ind w:left="720"/>
                              <w:rPr>
                                <w:noProof/>
                              </w:rPr>
                            </w:pPr>
                            <w:r w:rsidRPr="00A4070E">
                              <w:rPr>
                                <w:noProof/>
                              </w:rPr>
                              <w:t>ΔkWH</w:t>
                            </w:r>
                            <w:r w:rsidRPr="00A4070E">
                              <w:rPr>
                                <w:noProof/>
                              </w:rPr>
                              <w:tab/>
                              <w:t xml:space="preserve">= </w:t>
                            </w:r>
                            <w:r w:rsidRPr="00A4070E">
                              <w:t>[(</w:t>
                            </w:r>
                            <w:r>
                              <w:t>6.4</w:t>
                            </w:r>
                            <w:r w:rsidRPr="00A4070E">
                              <w:t xml:space="preserve"> – </w:t>
                            </w:r>
                            <w:r>
                              <w:t>5.8</w:t>
                            </w:r>
                            <w:r w:rsidRPr="00A4070E">
                              <w:t>) / 100] * (</w:t>
                            </w:r>
                            <w:r>
                              <w:t>0..57</w:t>
                            </w:r>
                            <w:r w:rsidRPr="00A4070E">
                              <w:t xml:space="preserve"> * </w:t>
                            </w:r>
                            <w:r>
                              <w:t>450</w:t>
                            </w:r>
                            <w:r w:rsidRPr="00A4070E">
                              <w:t>) * 365</w:t>
                            </w:r>
                            <w:r>
                              <w:t>.25</w:t>
                            </w:r>
                          </w:p>
                          <w:p w14:paraId="16D55C69" w14:textId="77777777" w:rsidR="00713628" w:rsidRPr="00A4070E" w:rsidRDefault="00713628" w:rsidP="00D466B6">
                            <w:pPr>
                              <w:ind w:left="720" w:firstLine="720"/>
                            </w:pPr>
                            <w:r>
                              <w:t>= 562 kWh</w:t>
                            </w:r>
                          </w:p>
                        </w:txbxContent>
                      </wps:txbx>
                      <wps:bodyPr rot="0" vert="horz" wrap="square" lIns="91440" tIns="45720" rIns="91440" bIns="45720" anchor="t" anchorCtr="0">
                        <a:spAutoFit/>
                      </wps:bodyPr>
                    </wps:wsp>
                  </a:graphicData>
                </a:graphic>
              </wp:inline>
            </w:drawing>
          </mc:Choice>
          <mc:Fallback>
            <w:pict>
              <v:shape id="Text Box 24" o:spid="_x0000_s1039" type="#_x0000_t202" style="width:468pt;height: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F+KQIAAE8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">
                <v:textbox style="mso-fit-shape-to-text:t">
                  <w:txbxContent>
                    <w:p w14:paraId="16D55C67" w14:textId="77777777" w:rsidR="00713628" w:rsidRDefault="00713628" w:rsidP="00D466B6">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16D55C68" w14:textId="77777777" w:rsidR="00713628" w:rsidRPr="00A4070E" w:rsidRDefault="00713628" w:rsidP="00D466B6">
                      <w:pPr>
                        <w:ind w:left="720"/>
                        <w:rPr>
                          <w:noProof/>
                        </w:rPr>
                      </w:pPr>
                      <w:r w:rsidRPr="00A4070E">
                        <w:rPr>
                          <w:noProof/>
                        </w:rPr>
                        <w:t>ΔkWH</w:t>
                      </w:r>
                      <w:r w:rsidRPr="00A4070E">
                        <w:rPr>
                          <w:noProof/>
                        </w:rPr>
                        <w:tab/>
                        <w:t xml:space="preserve">= </w:t>
                      </w:r>
                      <w:r w:rsidRPr="00A4070E">
                        <w:t>[(</w:t>
                      </w:r>
                      <w:r>
                        <w:t>6.4</w:t>
                      </w:r>
                      <w:r w:rsidRPr="00A4070E">
                        <w:t xml:space="preserve"> – </w:t>
                      </w:r>
                      <w:r>
                        <w:t>5.8</w:t>
                      </w:r>
                      <w:r w:rsidRPr="00A4070E">
                        <w:t>) / 100] * (</w:t>
                      </w:r>
                      <w:r>
                        <w:t>0..57</w:t>
                      </w:r>
                      <w:r w:rsidRPr="00A4070E">
                        <w:t xml:space="preserve"> * </w:t>
                      </w:r>
                      <w:r>
                        <w:t>450</w:t>
                      </w:r>
                      <w:r w:rsidRPr="00A4070E">
                        <w:t>) * 365</w:t>
                      </w:r>
                      <w:r>
                        <w:t>.25</w:t>
                      </w:r>
                    </w:p>
                    <w:p w14:paraId="16D55C69" w14:textId="77777777" w:rsidR="00713628" w:rsidRPr="00A4070E" w:rsidRDefault="00713628" w:rsidP="00D466B6">
                      <w:pPr>
                        <w:ind w:left="720" w:firstLine="720"/>
                      </w:pPr>
                      <w:r>
                        <w:t>= 562 kWh</w:t>
                      </w:r>
                    </w:p>
                  </w:txbxContent>
                </v:textbox>
                <w10:anchorlock/>
              </v:shape>
            </w:pict>
          </mc:Fallback>
        </mc:AlternateContent>
      </w:r>
    </w:p>
    <w:p w14:paraId="16D504C1" w14:textId="77777777" w:rsidR="00D466B6" w:rsidRDefault="00D466B6" w:rsidP="00090AC8">
      <w:pPr>
        <w:pStyle w:val="Heading6"/>
      </w:pPr>
      <w:r w:rsidRPr="00933056">
        <w:t>Summer Coincident Peak Demand Savings</w:t>
      </w:r>
      <w:r>
        <w:t xml:space="preserve"> </w:t>
      </w:r>
    </w:p>
    <w:p w14:paraId="16D504C2" w14:textId="77777777" w:rsidR="00D466B6" w:rsidRPr="00EC71C9" w:rsidRDefault="00D466B6" w:rsidP="00D466B6">
      <w:pPr>
        <w:ind w:left="720"/>
        <w:rPr>
          <w:noProof/>
        </w:rPr>
      </w:pPr>
      <w:r>
        <w:rPr>
          <w:noProof/>
        </w:rPr>
        <w:t xml:space="preserve">ΔkW </w:t>
      </w:r>
      <w:r>
        <w:rPr>
          <w:noProof/>
        </w:rPr>
        <w:tab/>
        <w:t>= ΔkWh / (HOURS * DC) * CF</w:t>
      </w:r>
    </w:p>
    <w:p w14:paraId="16D504C3" w14:textId="77777777" w:rsidR="00D466B6" w:rsidRPr="00EC71C9" w:rsidRDefault="00D466B6" w:rsidP="00D466B6">
      <w:pPr>
        <w:rPr>
          <w:noProof/>
        </w:rPr>
      </w:pPr>
      <w:r w:rsidRPr="00EC71C9">
        <w:rPr>
          <w:noProof/>
        </w:rPr>
        <w:t>Where:</w:t>
      </w:r>
    </w:p>
    <w:p w14:paraId="16D504C4" w14:textId="77777777" w:rsidR="00D466B6" w:rsidRPr="00EC71C9" w:rsidRDefault="00D466B6" w:rsidP="00D466B6">
      <w:pPr>
        <w:ind w:left="720"/>
        <w:rPr>
          <w:noProof/>
        </w:rPr>
      </w:pPr>
      <w:r w:rsidRPr="00EC71C9">
        <w:rPr>
          <w:noProof/>
        </w:rPr>
        <w:t>HOURS</w:t>
      </w:r>
      <w:r w:rsidRPr="00EC71C9">
        <w:rPr>
          <w:noProof/>
        </w:rPr>
        <w:tab/>
        <w:t>= annual operating hours</w:t>
      </w:r>
    </w:p>
    <w:p w14:paraId="16D504C5" w14:textId="77777777" w:rsidR="00D466B6" w:rsidRPr="00EC71C9" w:rsidRDefault="00D466B6" w:rsidP="00D466B6">
      <w:pPr>
        <w:rPr>
          <w:noProof/>
        </w:rPr>
      </w:pPr>
      <w:r w:rsidRPr="00EC71C9">
        <w:rPr>
          <w:noProof/>
        </w:rPr>
        <w:tab/>
      </w:r>
      <w:r w:rsidRPr="00EC71C9">
        <w:rPr>
          <w:noProof/>
        </w:rPr>
        <w:tab/>
        <w:t>= 876</w:t>
      </w:r>
      <w:r>
        <w:rPr>
          <w:noProof/>
        </w:rPr>
        <w:t>6</w:t>
      </w:r>
      <w:r w:rsidRPr="00EC71C9">
        <w:rPr>
          <w:noProof/>
          <w:vertAlign w:val="superscript"/>
        </w:rPr>
        <w:footnoteReference w:id="113"/>
      </w:r>
    </w:p>
    <w:p w14:paraId="16D504C6" w14:textId="77777777" w:rsidR="00D466B6" w:rsidRDefault="00D466B6" w:rsidP="00D466B6">
      <w:pPr>
        <w:ind w:left="720"/>
        <w:rPr>
          <w:vertAlign w:val="superscript"/>
        </w:rPr>
      </w:pPr>
      <w:r>
        <w:t xml:space="preserve">CF </w:t>
      </w:r>
      <w:r>
        <w:tab/>
        <w:t>= 0.937</w:t>
      </w:r>
    </w:p>
    <w:p w14:paraId="16D504C7" w14:textId="77777777" w:rsidR="00D466B6" w:rsidRDefault="00D466B6" w:rsidP="00D466B6"/>
    <w:p w14:paraId="16D504C8" w14:textId="77777777" w:rsidR="00D466B6" w:rsidRDefault="00D466B6" w:rsidP="00D466B6">
      <w:r>
        <w:rPr>
          <w:noProof/>
        </w:rPr>
        <mc:AlternateContent>
          <mc:Choice Requires="wps">
            <w:drawing>
              <wp:inline distT="0" distB="0" distL="0" distR="0" wp14:anchorId="16D54CEF" wp14:editId="16D54CF0">
                <wp:extent cx="5943600" cy="1330325"/>
                <wp:effectExtent l="0" t="0" r="19050" b="2222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30325"/>
                        </a:xfrm>
                        <a:prstGeom prst="rect">
                          <a:avLst/>
                        </a:prstGeom>
                        <a:solidFill>
                          <a:srgbClr val="FFFFFF"/>
                        </a:solidFill>
                        <a:ln w="9525">
                          <a:solidFill>
                            <a:srgbClr val="000000"/>
                          </a:solidFill>
                          <a:miter lim="800000"/>
                          <a:headEnd/>
                          <a:tailEnd/>
                        </a:ln>
                      </wps:spPr>
                      <wps:txbx>
                        <w:txbxContent>
                          <w:p w14:paraId="16D55C6A" w14:textId="77777777" w:rsidR="00713628" w:rsidRDefault="00713628" w:rsidP="00D466B6">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16D55C6B" w14:textId="77777777" w:rsidR="00713628" w:rsidRDefault="00713628" w:rsidP="00D466B6">
                            <w:pPr>
                              <w:ind w:left="720"/>
                            </w:pPr>
                            <w:r>
                              <w:rPr>
                                <w:noProof/>
                              </w:rPr>
                              <w:t>ΔkW</w:t>
                            </w:r>
                            <w:r>
                              <w:t xml:space="preserve"> </w:t>
                            </w:r>
                            <w:r>
                              <w:tab/>
                              <w:t>= 562/(8766*..57) * .937</w:t>
                            </w:r>
                          </w:p>
                          <w:p w14:paraId="16D55C6C" w14:textId="77777777" w:rsidR="00713628" w:rsidRDefault="00713628" w:rsidP="00D466B6">
                            <w:pPr>
                              <w:ind w:left="1440"/>
                            </w:pPr>
                            <w:r>
                              <w:t>= 0.105 kW</w:t>
                            </w:r>
                          </w:p>
                        </w:txbxContent>
                      </wps:txbx>
                      <wps:bodyPr rot="0" vert="horz" wrap="square" lIns="91440" tIns="45720" rIns="91440" bIns="45720" anchor="t" anchorCtr="0">
                        <a:spAutoFit/>
                      </wps:bodyPr>
                    </wps:wsp>
                  </a:graphicData>
                </a:graphic>
              </wp:inline>
            </w:drawing>
          </mc:Choice>
          <mc:Fallback>
            <w:pict>
              <v:shape id="Text Box 23" o:spid="_x0000_s1040" type="#_x0000_t202" style="width:468pt;height:1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">
                <v:textbox style="mso-fit-shape-to-text:t">
                  <w:txbxContent>
                    <w:p w14:paraId="16D55C6A" w14:textId="77777777" w:rsidR="00713628" w:rsidRDefault="00713628" w:rsidP="00D466B6">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16D55C6B" w14:textId="77777777" w:rsidR="00713628" w:rsidRDefault="00713628" w:rsidP="00D466B6">
                      <w:pPr>
                        <w:ind w:left="720"/>
                      </w:pPr>
                      <w:r>
                        <w:rPr>
                          <w:noProof/>
                        </w:rPr>
                        <w:t>ΔkW</w:t>
                      </w:r>
                      <w:r>
                        <w:t xml:space="preserve"> </w:t>
                      </w:r>
                      <w:r>
                        <w:tab/>
                        <w:t>= 562/(8766*..57) * .937</w:t>
                      </w:r>
                    </w:p>
                    <w:p w14:paraId="16D55C6C" w14:textId="77777777" w:rsidR="00713628" w:rsidRDefault="00713628" w:rsidP="00D466B6">
                      <w:pPr>
                        <w:ind w:left="1440"/>
                      </w:pPr>
                      <w:r>
                        <w:t>= 0.105 kW</w:t>
                      </w:r>
                    </w:p>
                  </w:txbxContent>
                </v:textbox>
                <w10:anchorlock/>
              </v:shape>
            </w:pict>
          </mc:Fallback>
        </mc:AlternateContent>
      </w:r>
    </w:p>
    <w:p w14:paraId="16D504C9" w14:textId="77777777" w:rsidR="00D466B6" w:rsidRDefault="00D466B6" w:rsidP="00090AC8">
      <w:pPr>
        <w:pStyle w:val="Heading6"/>
      </w:pPr>
      <w:r>
        <w:t>NATURAL GAS ENERGY SAVINGS</w:t>
      </w:r>
    </w:p>
    <w:p w14:paraId="16D504CA" w14:textId="77777777" w:rsidR="00D466B6" w:rsidRPr="00EC71C9" w:rsidRDefault="00D466B6" w:rsidP="00D466B6">
      <w:r>
        <w:t>N/A</w:t>
      </w:r>
    </w:p>
    <w:p w14:paraId="16D504CB" w14:textId="77777777" w:rsidR="00D466B6" w:rsidRDefault="00D466B6" w:rsidP="00090AC8">
      <w:pPr>
        <w:pStyle w:val="Heading6"/>
      </w:pPr>
      <w:r w:rsidRPr="002F371F">
        <w:t xml:space="preserve">Water Impact Descriptions and Calculation  </w:t>
      </w:r>
    </w:p>
    <w:p w14:paraId="16D504CC" w14:textId="77777777" w:rsidR="00D466B6" w:rsidRPr="00EC71C9" w:rsidRDefault="00D466B6" w:rsidP="00D466B6">
      <w:r w:rsidRPr="00EC71C9">
        <w:t>While the ENERGY STAR labeling criteria require that certified commercial ice machines meet certain “maximum potable water use per 100 pounds of ice made” requirements, such requirements are intended to prevent equipment manufacturers from gaining energy efficiency at the cost of water consumptions. A review of the AHRI Certification Directory</w:t>
      </w:r>
      <w:r w:rsidRPr="00EC71C9">
        <w:rPr>
          <w:vertAlign w:val="superscript"/>
        </w:rPr>
        <w:footnoteReference w:id="114"/>
      </w:r>
      <w:r w:rsidRPr="00EC71C9">
        <w:t xml:space="preserve"> indicates that approximately 81% of air-cooled, cube-type machines meet the ENERGY STAR potable water use requirement. Therefore, there are no assumed water impacts for this measure.</w:t>
      </w:r>
    </w:p>
    <w:p w14:paraId="16D504CD" w14:textId="77777777" w:rsidR="00D466B6" w:rsidRDefault="00D466B6" w:rsidP="00090AC8">
      <w:pPr>
        <w:pStyle w:val="Heading6"/>
      </w:pPr>
      <w:r w:rsidRPr="002F371F">
        <w:t xml:space="preserve">Deemed O&amp;M Cost Adjustment Calculation </w:t>
      </w:r>
    </w:p>
    <w:p w14:paraId="16D504CE" w14:textId="77777777" w:rsidR="00D466B6" w:rsidRPr="00A12BCB" w:rsidRDefault="00D466B6" w:rsidP="00D466B6">
      <w:r>
        <w:t>N/A</w:t>
      </w:r>
    </w:p>
    <w:p w14:paraId="16D504CF" w14:textId="77777777" w:rsidR="00D466B6" w:rsidRPr="002F371F" w:rsidRDefault="00D466B6" w:rsidP="00090AC8">
      <w:pPr>
        <w:pStyle w:val="Heading6"/>
      </w:pPr>
      <w:r>
        <w:t xml:space="preserve">Measure Code: </w:t>
      </w:r>
      <w:r w:rsidRPr="00127080">
        <w:t>CI-FSE-ESIM-V01-</w:t>
      </w:r>
      <w:r w:rsidR="007845D7">
        <w:t>120601</w:t>
      </w:r>
    </w:p>
    <w:p w14:paraId="16D504D0" w14:textId="77777777" w:rsidR="00D466B6" w:rsidRDefault="00D466B6" w:rsidP="00D466B6">
      <w:pPr>
        <w:widowControl/>
        <w:spacing w:after="0"/>
        <w:jc w:val="left"/>
        <w:sectPr w:rsidR="00D466B6" w:rsidSect="00950A89">
          <w:headerReference w:type="even" r:id="rId68"/>
          <w:headerReference w:type="default" r:id="rId69"/>
          <w:headerReference w:type="first" r:id="rId70"/>
          <w:type w:val="continuous"/>
          <w:pgSz w:w="12240" w:h="15840" w:code="1"/>
          <w:pgMar w:top="1440" w:right="1440" w:bottom="1440" w:left="1440" w:header="720" w:footer="720" w:gutter="0"/>
          <w:cols w:space="720"/>
          <w:docGrid w:linePitch="272"/>
        </w:sectPr>
      </w:pPr>
      <w:r>
        <w:br w:type="page"/>
      </w:r>
    </w:p>
    <w:p w14:paraId="16D504D1" w14:textId="77777777" w:rsidR="00D466B6" w:rsidRDefault="00D466B6" w:rsidP="0087337F">
      <w:pPr>
        <w:pStyle w:val="Heading3"/>
      </w:pPr>
      <w:bookmarkStart w:id="261" w:name="_Ref325528410"/>
      <w:bookmarkStart w:id="262" w:name="_Ref325528420"/>
      <w:bookmarkStart w:id="263" w:name="_Toc325918695"/>
      <w:bookmarkStart w:id="264" w:name="_Toc333219018"/>
      <w:bookmarkStart w:id="265" w:name="_Toc358365921"/>
      <w:r>
        <w:t>High Efficiency Pre-Rinse Spray Valve</w:t>
      </w:r>
      <w:bookmarkEnd w:id="261"/>
      <w:bookmarkEnd w:id="262"/>
      <w:bookmarkEnd w:id="263"/>
      <w:bookmarkEnd w:id="264"/>
      <w:bookmarkEnd w:id="265"/>
      <w:r>
        <w:t xml:space="preserve"> </w:t>
      </w:r>
      <w:bookmarkEnd w:id="260"/>
    </w:p>
    <w:p w14:paraId="16D504D2" w14:textId="77777777" w:rsidR="00B9191C" w:rsidRPr="001E627A" w:rsidRDefault="00B9191C" w:rsidP="008F033B">
      <w:pPr>
        <w:keepNext/>
        <w:keepLines/>
        <w:spacing w:before="200" w:line="276" w:lineRule="auto"/>
        <w:ind w:left="1152" w:hanging="1152"/>
        <w:outlineLvl w:val="5"/>
      </w:pPr>
      <w:r w:rsidRPr="001E627A">
        <w:rPr>
          <w:rFonts w:eastAsiaTheme="majorEastAsia"/>
          <w:b/>
          <w:smallCaps/>
        </w:rPr>
        <w:t xml:space="preserve">Description </w:t>
      </w:r>
    </w:p>
    <w:p w14:paraId="16D504D3" w14:textId="77777777" w:rsidR="00B9191C" w:rsidRPr="001E627A" w:rsidRDefault="00B9191C" w:rsidP="00B9191C">
      <w:r w:rsidRPr="001E627A">
        <w:t xml:space="preserve">Pre-rise valves use a spray of water to remove food waste from dishes prior to cleaning in a dishwasher.  More efficient spray valves use less water thereby reducing water consumption, water heating cost, and waste water (sewer) charges.  Pre-rinse spray valves include a nozzle, squeeze lever, and dish guard bumper.  The primary impacts of this measure are water savings.  Reduced hot water consumption saves either natural gas or electricity, depending on the type of energy the hot water heater uses.  </w:t>
      </w:r>
    </w:p>
    <w:p w14:paraId="16D504D4" w14:textId="77777777" w:rsidR="00B9191C" w:rsidRPr="001E627A" w:rsidRDefault="00B9191C" w:rsidP="00B9191C">
      <w:r w:rsidRPr="001E627A">
        <w:t>This measure was developed to be applicable to the following program types: TOS, RF, and DI.  If applied to other program types, the measure savings should be verified.</w:t>
      </w:r>
    </w:p>
    <w:p w14:paraId="16D504D5" w14:textId="77777777" w:rsidR="00B9191C" w:rsidRPr="001E627A" w:rsidRDefault="00B9191C" w:rsidP="008F033B">
      <w:pPr>
        <w:keepNext/>
        <w:keepLines/>
        <w:spacing w:before="200" w:line="276" w:lineRule="auto"/>
        <w:ind w:left="1152" w:hanging="1152"/>
        <w:outlineLvl w:val="5"/>
      </w:pPr>
      <w:r w:rsidRPr="001E627A">
        <w:rPr>
          <w:rFonts w:eastAsiaTheme="majorEastAsia"/>
          <w:b/>
          <w:smallCaps/>
        </w:rPr>
        <w:t xml:space="preserve">Definition of Efficient Equipment </w:t>
      </w:r>
    </w:p>
    <w:p w14:paraId="16D504D6" w14:textId="77777777" w:rsidR="00B9191C" w:rsidRPr="001E627A" w:rsidRDefault="00B9191C" w:rsidP="00B9191C">
      <w:pPr>
        <w:rPr>
          <w:b/>
          <w:iCs/>
        </w:rPr>
      </w:pPr>
      <w:r w:rsidRPr="001E627A">
        <w:rPr>
          <w:szCs w:val="20"/>
        </w:rPr>
        <w:t>To qualify for this measure, the new or replacement pre-rinse spray nozzle must use less than 1.6 gallons per minute with a cleanability performance of 26 seconds per plate or less.</w:t>
      </w:r>
    </w:p>
    <w:p w14:paraId="16D504D7" w14:textId="77777777" w:rsidR="00B9191C" w:rsidRPr="001E627A" w:rsidRDefault="00B9191C" w:rsidP="008F033B">
      <w:pPr>
        <w:keepNext/>
        <w:keepLines/>
        <w:spacing w:before="200" w:line="276" w:lineRule="auto"/>
        <w:ind w:left="1152" w:hanging="1152"/>
        <w:outlineLvl w:val="5"/>
      </w:pPr>
      <w:r w:rsidRPr="001E627A">
        <w:rPr>
          <w:rFonts w:eastAsiaTheme="majorEastAsia"/>
          <w:b/>
          <w:smallCaps/>
        </w:rPr>
        <w:t xml:space="preserve">Definition of Baseline Equipment </w:t>
      </w:r>
    </w:p>
    <w:p w14:paraId="16D504D8" w14:textId="77777777" w:rsidR="00B9191C" w:rsidRPr="001E627A" w:rsidRDefault="00B9191C" w:rsidP="00B9191C">
      <w:r w:rsidRPr="001E627A">
        <w:t>The baseline equipment will vary based on the delivery method and is defined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678"/>
      </w:tblGrid>
      <w:tr w:rsidR="00B9191C" w:rsidRPr="001E627A" w14:paraId="16D504DB" w14:textId="77777777" w:rsidTr="00DA71B2">
        <w:tc>
          <w:tcPr>
            <w:tcW w:w="2898" w:type="dxa"/>
            <w:shd w:val="clear" w:color="auto" w:fill="7F7F7F" w:themeFill="text1" w:themeFillTint="80"/>
          </w:tcPr>
          <w:p w14:paraId="16D504D9" w14:textId="77777777" w:rsidR="00B9191C" w:rsidRPr="001E627A" w:rsidRDefault="00B9191C" w:rsidP="00DA71B2">
            <w:pPr>
              <w:rPr>
                <w:b/>
                <w:color w:val="FFFFFF" w:themeColor="background1"/>
              </w:rPr>
            </w:pPr>
            <w:r w:rsidRPr="001E627A">
              <w:rPr>
                <w:b/>
                <w:color w:val="FFFFFF" w:themeColor="background1"/>
              </w:rPr>
              <w:t>Time of Sale</w:t>
            </w:r>
          </w:p>
        </w:tc>
        <w:tc>
          <w:tcPr>
            <w:tcW w:w="6678" w:type="dxa"/>
            <w:shd w:val="clear" w:color="auto" w:fill="7F7F7F" w:themeFill="text1" w:themeFillTint="80"/>
          </w:tcPr>
          <w:p w14:paraId="16D504DA" w14:textId="77777777" w:rsidR="00B9191C" w:rsidRPr="001E627A" w:rsidRDefault="00B9191C" w:rsidP="00DA71B2">
            <w:pPr>
              <w:rPr>
                <w:b/>
                <w:color w:val="FFFFFF" w:themeColor="background1"/>
              </w:rPr>
            </w:pPr>
            <w:r w:rsidRPr="001E627A">
              <w:rPr>
                <w:b/>
                <w:color w:val="FFFFFF" w:themeColor="background1"/>
              </w:rPr>
              <w:t>Retrofit, Direct Install</w:t>
            </w:r>
          </w:p>
        </w:tc>
      </w:tr>
      <w:tr w:rsidR="00B9191C" w:rsidRPr="001E627A" w14:paraId="16D504DE" w14:textId="77777777" w:rsidTr="00DA71B2">
        <w:tc>
          <w:tcPr>
            <w:tcW w:w="2898" w:type="dxa"/>
            <w:shd w:val="clear" w:color="auto" w:fill="auto"/>
          </w:tcPr>
          <w:p w14:paraId="16D504DC" w14:textId="77777777" w:rsidR="00B9191C" w:rsidRPr="001E627A" w:rsidRDefault="00B9191C" w:rsidP="00DA71B2">
            <w:r w:rsidRPr="001E627A">
              <w:t>The baseline equipment is assumed to be 1.6 gallons per minute.  The Energy Policy Act (EPAct) of 2005 sets the maximum flow rate for pre-rinse spray valves at 1.6 gallons per minute at 60 pounds per square inch of water pressure when tested in accordance with ASTM F2324-03.  This performance standard went into effect January 1, 2006</w:t>
            </w:r>
            <w:r w:rsidRPr="001E627A">
              <w:rPr>
                <w:rFonts w:ascii="Arial" w:hAnsi="Arial"/>
                <w:vertAlign w:val="superscript"/>
              </w:rPr>
              <w:footnoteReference w:id="115"/>
            </w:r>
            <w:r w:rsidRPr="001E627A">
              <w:t xml:space="preserve">.   </w:t>
            </w:r>
          </w:p>
        </w:tc>
        <w:tc>
          <w:tcPr>
            <w:tcW w:w="6678" w:type="dxa"/>
            <w:shd w:val="clear" w:color="auto" w:fill="auto"/>
          </w:tcPr>
          <w:p w14:paraId="16D504DD" w14:textId="77777777" w:rsidR="00B9191C" w:rsidRPr="001E627A" w:rsidRDefault="00B9191C" w:rsidP="00DA71B2">
            <w:r w:rsidRPr="001E627A">
              <w:t>The baseline equipment is assumed to be an existing pre-rinse spray valve with a flow rate of 1.9 gallons per minute.</w:t>
            </w:r>
            <w:r w:rsidRPr="001E627A">
              <w:rPr>
                <w:rFonts w:ascii="Arial" w:hAnsi="Arial"/>
                <w:vertAlign w:val="superscript"/>
              </w:rPr>
              <w:footnoteReference w:id="116"/>
            </w:r>
            <w:r w:rsidRPr="001E627A">
              <w:t xml:space="preserve">  If existing pre-rinse spray valve flow rate is unknown, then existing pre-rinse spray valve must have been installed prior to 2006.    The Energy Policy Act (EPAct) of 2005 sets the maximum flow rate for pre-rinse spray valves at 1.6 gallons per minute at 60 pounds per square inch of water pressure when tested in accordance with ASTM F2324-03.  This performance standard went into effect January 1, 2006 however, field data shows that not all nozzles in use have been replaced with the newer flow rate nozzle.  Products predating this standard can use up to five gallons per minute </w:t>
            </w:r>
          </w:p>
        </w:tc>
      </w:tr>
    </w:tbl>
    <w:p w14:paraId="16D504DF" w14:textId="77777777" w:rsidR="00B9191C" w:rsidRPr="001E627A" w:rsidRDefault="00B9191C" w:rsidP="008F033B">
      <w:pPr>
        <w:keepNext/>
        <w:keepLines/>
        <w:spacing w:before="200" w:line="276" w:lineRule="auto"/>
        <w:ind w:left="1152" w:hanging="1152"/>
        <w:outlineLvl w:val="5"/>
      </w:pPr>
      <w:r w:rsidRPr="001E627A">
        <w:rPr>
          <w:rFonts w:eastAsiaTheme="majorEastAsia"/>
          <w:b/>
          <w:smallCaps/>
        </w:rPr>
        <w:t xml:space="preserve">Deemed Lifetime of Efficient Equipment </w:t>
      </w:r>
    </w:p>
    <w:p w14:paraId="16D504E0" w14:textId="77777777" w:rsidR="00B9191C" w:rsidRPr="001E627A" w:rsidRDefault="00B9191C" w:rsidP="00B9191C">
      <w:r w:rsidRPr="001E627A">
        <w:t>The expected measure life is assumed to be 5 years</w:t>
      </w:r>
      <w:r w:rsidRPr="001E627A">
        <w:rPr>
          <w:rFonts w:ascii="Arial" w:hAnsi="Arial"/>
          <w:vertAlign w:val="superscript"/>
        </w:rPr>
        <w:footnoteReference w:id="117"/>
      </w:r>
    </w:p>
    <w:p w14:paraId="16D504E1" w14:textId="77777777" w:rsidR="00B9191C" w:rsidRPr="001E627A" w:rsidRDefault="00B9191C" w:rsidP="008F033B">
      <w:pPr>
        <w:keepNext/>
        <w:keepLines/>
        <w:spacing w:before="200" w:line="276" w:lineRule="auto"/>
        <w:ind w:left="1152" w:hanging="1152"/>
        <w:outlineLvl w:val="5"/>
      </w:pPr>
      <w:r w:rsidRPr="001E627A">
        <w:rPr>
          <w:rFonts w:eastAsiaTheme="majorEastAsia"/>
          <w:b/>
          <w:smallCaps/>
        </w:rPr>
        <w:t xml:space="preserve">Deemed Measure Cost </w:t>
      </w:r>
    </w:p>
    <w:p w14:paraId="16D504E2" w14:textId="77777777" w:rsidR="00B9191C" w:rsidRPr="001E627A" w:rsidRDefault="00B9191C" w:rsidP="00B9191C">
      <w:pPr>
        <w:rPr>
          <w:b/>
          <w:iCs/>
        </w:rPr>
      </w:pPr>
      <w:r w:rsidRPr="001E627A">
        <w:t>The cost of this measure is assumed to be $100</w:t>
      </w:r>
      <w:r w:rsidRPr="001E627A">
        <w:rPr>
          <w:rFonts w:ascii="Arial" w:hAnsi="Arial"/>
          <w:vertAlign w:val="superscript"/>
        </w:rPr>
        <w:footnoteReference w:id="118"/>
      </w:r>
    </w:p>
    <w:p w14:paraId="16D504E3" w14:textId="77777777" w:rsidR="00B9191C" w:rsidRPr="001E627A" w:rsidRDefault="00B9191C" w:rsidP="008F033B">
      <w:pPr>
        <w:keepNext/>
        <w:keepLines/>
        <w:spacing w:before="200" w:line="276" w:lineRule="auto"/>
        <w:ind w:left="1152" w:hanging="1152"/>
        <w:outlineLvl w:val="5"/>
      </w:pPr>
      <w:r w:rsidRPr="001E627A">
        <w:rPr>
          <w:rFonts w:eastAsiaTheme="majorEastAsia"/>
          <w:b/>
          <w:smallCaps/>
        </w:rPr>
        <w:t xml:space="preserve">Deemed O&amp;M Cost Adjustments </w:t>
      </w:r>
    </w:p>
    <w:p w14:paraId="16D504E4" w14:textId="77777777" w:rsidR="00B9191C" w:rsidRPr="001E627A" w:rsidRDefault="00B9191C" w:rsidP="00B9191C">
      <w:r w:rsidRPr="001E627A">
        <w:t>N/A</w:t>
      </w:r>
    </w:p>
    <w:p w14:paraId="16D504E5" w14:textId="77777777" w:rsidR="00B9191C" w:rsidRPr="001E627A" w:rsidRDefault="00B9191C" w:rsidP="008F033B">
      <w:pPr>
        <w:keepNext/>
        <w:keepLines/>
        <w:spacing w:before="200" w:line="276" w:lineRule="auto"/>
        <w:ind w:left="1152" w:hanging="1152"/>
        <w:outlineLvl w:val="5"/>
      </w:pPr>
      <w:r w:rsidRPr="001E627A">
        <w:rPr>
          <w:rFonts w:eastAsiaTheme="majorEastAsia"/>
          <w:b/>
          <w:smallCaps/>
        </w:rPr>
        <w:t>Loadshape</w:t>
      </w:r>
    </w:p>
    <w:p w14:paraId="16D504E6" w14:textId="77777777" w:rsidR="00B9191C" w:rsidRPr="001E627A" w:rsidRDefault="00B9191C" w:rsidP="00B9191C">
      <w:pPr>
        <w:rPr>
          <w:rFonts w:ascii="Calibri" w:hAnsi="Calibri" w:cs="Calibri"/>
          <w:color w:val="000000"/>
          <w:szCs w:val="20"/>
        </w:rPr>
      </w:pPr>
      <w:r w:rsidRPr="001E627A">
        <w:t>Loadshape C01 - Commercial Electric Cooking</w:t>
      </w:r>
    </w:p>
    <w:p w14:paraId="16D504E7" w14:textId="77777777" w:rsidR="00B9191C" w:rsidRPr="001E627A" w:rsidRDefault="00B9191C" w:rsidP="008F033B">
      <w:pPr>
        <w:keepNext/>
        <w:keepLines/>
        <w:spacing w:before="200" w:line="276" w:lineRule="auto"/>
        <w:ind w:left="1152" w:hanging="1152"/>
        <w:outlineLvl w:val="5"/>
      </w:pPr>
      <w:r w:rsidRPr="001E627A">
        <w:rPr>
          <w:rFonts w:eastAsiaTheme="majorEastAsia"/>
          <w:b/>
          <w:smallCaps/>
        </w:rPr>
        <w:t xml:space="preserve">Coincidence Factor </w:t>
      </w:r>
    </w:p>
    <w:p w14:paraId="16D504E8" w14:textId="77777777" w:rsidR="00B9191C" w:rsidRPr="001E627A" w:rsidRDefault="00B9191C" w:rsidP="00B9191C">
      <w:r w:rsidRPr="001E627A">
        <w:t>N/A</w:t>
      </w:r>
    </w:p>
    <w:p w14:paraId="16D504E9" w14:textId="77777777" w:rsidR="00B9191C" w:rsidRPr="001E627A" w:rsidRDefault="00B9191C" w:rsidP="00B9191C">
      <w:pPr>
        <w:keepNext/>
        <w:pBdr>
          <w:top w:val="double" w:sz="4" w:space="1" w:color="auto"/>
          <w:bottom w:val="double" w:sz="4" w:space="1" w:color="auto"/>
        </w:pBdr>
        <w:jc w:val="center"/>
        <w:rPr>
          <w:rFonts w:cs="Calibri"/>
          <w:b/>
          <w:szCs w:val="20"/>
        </w:rPr>
      </w:pPr>
      <w:r w:rsidRPr="001E627A">
        <w:rPr>
          <w:rFonts w:cs="Calibri"/>
          <w:b/>
          <w:szCs w:val="20"/>
        </w:rPr>
        <w:t>Algorithm</w:t>
      </w:r>
    </w:p>
    <w:p w14:paraId="16D504EA" w14:textId="77777777" w:rsidR="00B9191C" w:rsidRPr="001E627A" w:rsidRDefault="00B9191C" w:rsidP="008F033B">
      <w:pPr>
        <w:keepNext/>
        <w:keepLines/>
        <w:spacing w:before="200" w:line="276" w:lineRule="auto"/>
        <w:ind w:left="1152" w:hanging="1152"/>
        <w:outlineLvl w:val="5"/>
      </w:pPr>
      <w:r w:rsidRPr="001E627A">
        <w:rPr>
          <w:rFonts w:eastAsiaTheme="majorEastAsia"/>
          <w:b/>
          <w:smallCaps/>
        </w:rPr>
        <w:t xml:space="preserve">Calculation of Energy Savings </w:t>
      </w:r>
    </w:p>
    <w:p w14:paraId="16D504EB" w14:textId="77777777" w:rsidR="00B9191C" w:rsidRPr="001E627A" w:rsidRDefault="00B9191C" w:rsidP="008F033B">
      <w:pPr>
        <w:keepNext/>
        <w:keepLines/>
        <w:spacing w:before="200" w:line="276" w:lineRule="auto"/>
        <w:ind w:left="1152" w:hanging="1152"/>
        <w:outlineLvl w:val="5"/>
      </w:pPr>
      <w:r w:rsidRPr="001E627A">
        <w:rPr>
          <w:rFonts w:eastAsiaTheme="majorEastAsia"/>
          <w:b/>
          <w:smallCaps/>
        </w:rPr>
        <w:t>Electric Energy Savings (note water savings must first be calculated)</w:t>
      </w:r>
    </w:p>
    <w:p w14:paraId="16D504EC" w14:textId="77777777" w:rsidR="00B9191C" w:rsidRPr="001E627A" w:rsidRDefault="00B9191C" w:rsidP="00B9191C">
      <w:pPr>
        <w:ind w:left="720"/>
      </w:pPr>
      <w:r w:rsidRPr="001E627A">
        <w:t>ΔkWH = ΔGallons x 8.33 x 1 x (Tout - Tin) x (1/EFF electric) /3,413 x FLAG</w:t>
      </w:r>
    </w:p>
    <w:p w14:paraId="16D504ED" w14:textId="77777777" w:rsidR="00B9191C" w:rsidRPr="001E627A" w:rsidRDefault="00B9191C" w:rsidP="00B9191C">
      <w:pPr>
        <w:ind w:left="720"/>
        <w:rPr>
          <w:noProof/>
        </w:rPr>
      </w:pPr>
      <w:r w:rsidRPr="001E627A">
        <w:rPr>
          <w:noProof/>
        </w:rPr>
        <w:t>Where:</w:t>
      </w:r>
    </w:p>
    <w:p w14:paraId="16D504EE" w14:textId="77777777" w:rsidR="00B9191C" w:rsidRPr="001E627A" w:rsidRDefault="00B9191C" w:rsidP="00B9191C">
      <w:pPr>
        <w:ind w:left="720" w:firstLine="720"/>
        <w:rPr>
          <w:noProof/>
        </w:rPr>
      </w:pPr>
      <w:r w:rsidRPr="001E627A">
        <w:t>ΔGallons</w:t>
      </w:r>
      <w:r w:rsidRPr="001E627A">
        <w:tab/>
      </w:r>
      <w:r w:rsidRPr="001E627A">
        <w:tab/>
        <w:t>= amount of water saved as calculated below</w:t>
      </w:r>
    </w:p>
    <w:p w14:paraId="16D504EF" w14:textId="77777777" w:rsidR="00B9191C" w:rsidRPr="001E627A" w:rsidRDefault="00B9191C" w:rsidP="00B9191C">
      <w:pPr>
        <w:ind w:left="720"/>
        <w:rPr>
          <w:noProof/>
        </w:rPr>
      </w:pPr>
      <w:r w:rsidRPr="001E627A">
        <w:rPr>
          <w:rFonts w:ascii="Times New Roman" w:hAnsi="Times New Roman"/>
          <w:szCs w:val="20"/>
        </w:rPr>
        <w:tab/>
      </w:r>
      <w:r w:rsidRPr="001E627A">
        <w:rPr>
          <w:noProof/>
        </w:rPr>
        <w:t>8.33 lbm/gal</w:t>
      </w:r>
      <w:r w:rsidRPr="001E627A">
        <w:rPr>
          <w:noProof/>
        </w:rPr>
        <w:tab/>
        <w:t>= specific mass in pounds of one gallon of water</w:t>
      </w:r>
    </w:p>
    <w:p w14:paraId="16D504F0" w14:textId="77777777" w:rsidR="00B9191C" w:rsidRPr="001E627A" w:rsidRDefault="00B9191C" w:rsidP="00B9191C">
      <w:pPr>
        <w:ind w:left="1440"/>
        <w:rPr>
          <w:noProof/>
        </w:rPr>
      </w:pPr>
      <w:r w:rsidRPr="001E627A">
        <w:rPr>
          <w:noProof/>
        </w:rPr>
        <w:t>1 Btu/lbm°F</w:t>
      </w:r>
      <w:r w:rsidRPr="001E627A">
        <w:rPr>
          <w:noProof/>
        </w:rPr>
        <w:tab/>
        <w:t>= Specific heat of water: 1 Btu/lbm/°F</w:t>
      </w:r>
    </w:p>
    <w:p w14:paraId="16D504F1" w14:textId="77777777" w:rsidR="00B9191C" w:rsidRPr="001E627A" w:rsidRDefault="00B9191C" w:rsidP="00B9191C">
      <w:pPr>
        <w:ind w:left="1440"/>
        <w:rPr>
          <w:noProof/>
        </w:rPr>
      </w:pPr>
      <w:r w:rsidRPr="001E627A">
        <w:rPr>
          <w:noProof/>
        </w:rPr>
        <w:t>Tout</w:t>
      </w:r>
      <w:r w:rsidRPr="001E627A">
        <w:rPr>
          <w:noProof/>
        </w:rPr>
        <w:tab/>
      </w:r>
      <w:r w:rsidRPr="001E627A">
        <w:rPr>
          <w:noProof/>
        </w:rPr>
        <w:tab/>
        <w:t xml:space="preserve">= Water Heater Outlet Water Temperature </w:t>
      </w:r>
    </w:p>
    <w:p w14:paraId="16D504F2" w14:textId="77777777" w:rsidR="00B9191C" w:rsidRPr="001E627A" w:rsidRDefault="00B9191C" w:rsidP="00B9191C">
      <w:pPr>
        <w:ind w:left="2880"/>
        <w:rPr>
          <w:noProof/>
        </w:rPr>
      </w:pPr>
      <w:r w:rsidRPr="001E627A">
        <w:rPr>
          <w:noProof/>
        </w:rPr>
        <w:t>= custom, otherwise assume Tin + 70° F temperature rise from Tin</w:t>
      </w:r>
      <w:r w:rsidRPr="001E627A">
        <w:rPr>
          <w:rFonts w:ascii="Arial" w:hAnsi="Arial"/>
          <w:noProof/>
          <w:vertAlign w:val="superscript"/>
        </w:rPr>
        <w:footnoteReference w:id="119"/>
      </w:r>
    </w:p>
    <w:p w14:paraId="16D504F3" w14:textId="77777777" w:rsidR="00B9191C" w:rsidRPr="001E627A" w:rsidRDefault="00B9191C" w:rsidP="00B9191C">
      <w:pPr>
        <w:ind w:left="1440"/>
        <w:rPr>
          <w:noProof/>
        </w:rPr>
      </w:pPr>
      <w:r w:rsidRPr="001E627A">
        <w:rPr>
          <w:noProof/>
        </w:rPr>
        <w:t>Tin</w:t>
      </w:r>
      <w:r w:rsidRPr="001E627A">
        <w:rPr>
          <w:noProof/>
        </w:rPr>
        <w:tab/>
      </w:r>
      <w:r w:rsidRPr="001E627A">
        <w:rPr>
          <w:noProof/>
        </w:rPr>
        <w:tab/>
        <w:t>= Inlet Water Temperature</w:t>
      </w:r>
    </w:p>
    <w:p w14:paraId="16D504F4" w14:textId="77777777" w:rsidR="00B9191C" w:rsidRPr="001E627A" w:rsidRDefault="00B9191C" w:rsidP="00B9191C">
      <w:pPr>
        <w:ind w:left="2880"/>
        <w:rPr>
          <w:noProof/>
        </w:rPr>
      </w:pPr>
      <w:r w:rsidRPr="001E627A">
        <w:rPr>
          <w:noProof/>
        </w:rPr>
        <w:t>= custom, otherwise assume 54.1 degree F</w:t>
      </w:r>
      <w:r w:rsidRPr="001E627A">
        <w:rPr>
          <w:rFonts w:ascii="Arial" w:hAnsi="Arial"/>
          <w:noProof/>
          <w:vertAlign w:val="superscript"/>
        </w:rPr>
        <w:footnoteReference w:id="120"/>
      </w:r>
    </w:p>
    <w:p w14:paraId="16D504F5" w14:textId="77777777" w:rsidR="00B9191C" w:rsidRPr="001E627A" w:rsidRDefault="00B9191C" w:rsidP="00B9191C">
      <w:pPr>
        <w:keepNext/>
        <w:ind w:left="2736" w:hanging="1296"/>
      </w:pPr>
      <w:r w:rsidRPr="001E627A">
        <w:t xml:space="preserve">EFF  </w:t>
      </w:r>
      <w:r w:rsidRPr="001E627A">
        <w:tab/>
      </w:r>
      <w:r w:rsidRPr="001E627A">
        <w:tab/>
        <w:t>= Efficiency of electric water heater supplying hot water to pre-rinse spray valve</w:t>
      </w:r>
    </w:p>
    <w:p w14:paraId="16D504F6" w14:textId="77777777" w:rsidR="00B9191C" w:rsidRPr="001E627A" w:rsidRDefault="00B9191C" w:rsidP="00B9191C">
      <w:pPr>
        <w:keepNext/>
        <w:ind w:left="2160" w:firstLine="720"/>
      </w:pPr>
      <w:r w:rsidRPr="001E627A">
        <w:t>=custom, otherwise assume 97%</w:t>
      </w:r>
      <w:r w:rsidRPr="001E627A">
        <w:rPr>
          <w:rFonts w:ascii="Arial" w:hAnsi="Arial"/>
          <w:vertAlign w:val="superscript"/>
        </w:rPr>
        <w:footnoteReference w:id="121"/>
      </w:r>
    </w:p>
    <w:p w14:paraId="16D504F7" w14:textId="77777777" w:rsidR="00B9191C" w:rsidRPr="001E627A" w:rsidRDefault="00B9191C" w:rsidP="00B9191C">
      <w:pPr>
        <w:ind w:left="1440"/>
        <w:rPr>
          <w:rFonts w:ascii="Times New Roman" w:hAnsi="Times New Roman"/>
          <w:b/>
        </w:rPr>
      </w:pPr>
      <w:r w:rsidRPr="001E627A">
        <w:rPr>
          <w:rFonts w:eastAsia="Calibri"/>
        </w:rPr>
        <w:t xml:space="preserve">Flag </w:t>
      </w:r>
      <w:r w:rsidRPr="001E627A">
        <w:rPr>
          <w:rFonts w:eastAsia="Calibri"/>
        </w:rPr>
        <w:tab/>
      </w:r>
      <w:r w:rsidRPr="001E627A">
        <w:rPr>
          <w:rFonts w:eastAsia="Calibri"/>
        </w:rPr>
        <w:tab/>
        <w:t>= 1 if electric or 0 if gas</w:t>
      </w:r>
    </w:p>
    <w:p w14:paraId="16D504F8" w14:textId="77777777" w:rsidR="00B9191C" w:rsidRPr="001E627A" w:rsidRDefault="00B9191C" w:rsidP="008F033B">
      <w:pPr>
        <w:keepNext/>
        <w:keepLines/>
        <w:spacing w:before="200" w:line="276" w:lineRule="auto"/>
        <w:ind w:left="1152" w:hanging="1152"/>
        <w:outlineLvl w:val="5"/>
      </w:pPr>
      <w:r w:rsidRPr="00F24B6B">
        <w:rPr>
          <w:rFonts w:eastAsiaTheme="majorEastAsia"/>
          <w:b/>
          <w:smallCaps/>
          <w:noProof/>
        </w:rPr>
        <mc:AlternateContent>
          <mc:Choice Requires="wps">
            <w:drawing>
              <wp:inline distT="0" distB="0" distL="0" distR="0" wp14:anchorId="16D54CF1" wp14:editId="16D54CF2">
                <wp:extent cx="5943600" cy="2599765"/>
                <wp:effectExtent l="0" t="0" r="19050" b="10160"/>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99765"/>
                        </a:xfrm>
                        <a:prstGeom prst="rect">
                          <a:avLst/>
                        </a:prstGeom>
                        <a:solidFill>
                          <a:srgbClr val="FFFFFF"/>
                        </a:solidFill>
                        <a:ln w="9525">
                          <a:solidFill>
                            <a:srgbClr val="000000"/>
                          </a:solidFill>
                          <a:miter lim="800000"/>
                          <a:headEnd/>
                          <a:tailEnd/>
                        </a:ln>
                      </wps:spPr>
                      <wps:txbx>
                        <w:txbxContent>
                          <w:p w14:paraId="16D55C6D" w14:textId="77777777" w:rsidR="00713628" w:rsidRPr="00940193" w:rsidRDefault="00713628" w:rsidP="00B9191C">
                            <w:pPr>
                              <w:rPr>
                                <w:rStyle w:val="BookTitle"/>
                              </w:rPr>
                            </w:pPr>
                            <w:r w:rsidRPr="00940193">
                              <w:rPr>
                                <w:rStyle w:val="BookTitle"/>
                              </w:rPr>
                              <w:t>EXAMPLE</w:t>
                            </w:r>
                          </w:p>
                          <w:p w14:paraId="16D55C6E" w14:textId="77777777" w:rsidR="00713628" w:rsidRDefault="00713628" w:rsidP="008F033B">
                            <w:pPr>
                              <w:spacing w:after="0"/>
                            </w:pPr>
                            <w:r>
                              <w:t xml:space="preserve">Time of Sale:  For example, a new spray nozzle with 1.06 gal/min flow replacing a nozzle with 1.6 gal/min flow at a </w:t>
                            </w:r>
                            <w:r w:rsidRPr="004E1655">
                              <w:t>large institutiona</w:t>
                            </w:r>
                            <w:r>
                              <w:t>l establishments with a cafeteria with 70 degree temperature rise</w:t>
                            </w:r>
                            <w:r w:rsidRPr="00BD3972">
                              <w:t xml:space="preserve"> of water used by the pre-rinse spray valve that is heated</w:t>
                            </w:r>
                            <w:r>
                              <w:t xml:space="preserve"> by electric hot water saves annually :</w:t>
                            </w:r>
                          </w:p>
                          <w:p w14:paraId="16D55C6F" w14:textId="77777777" w:rsidR="00713628" w:rsidRDefault="00713628" w:rsidP="008F033B">
                            <w:pPr>
                              <w:spacing w:after="0"/>
                            </w:pPr>
                          </w:p>
                          <w:p w14:paraId="16D55C70" w14:textId="77777777" w:rsidR="00713628" w:rsidRDefault="00713628" w:rsidP="00B9191C">
                            <w:pPr>
                              <w:spacing w:after="0"/>
                              <w:ind w:left="720"/>
                            </w:pPr>
                            <w:r w:rsidRPr="00F62081">
                              <w:t xml:space="preserve">ΔkWH </w:t>
                            </w:r>
                            <w:r>
                              <w:tab/>
                            </w:r>
                            <w:r w:rsidRPr="00F62081">
                              <w:t xml:space="preserve">= </w:t>
                            </w:r>
                            <w:r>
                              <w:t>30,326</w:t>
                            </w:r>
                            <w:r w:rsidRPr="00F62081">
                              <w:t>x 8.33 x 1 x (</w:t>
                            </w:r>
                            <w:r>
                              <w:t>(70+54.1) - 54.1</w:t>
                            </w:r>
                            <w:r w:rsidRPr="00F62081">
                              <w:t>) x (1/</w:t>
                            </w:r>
                            <w:r>
                              <w:t>.97</w:t>
                            </w:r>
                            <w:r w:rsidRPr="00F62081">
                              <w:t xml:space="preserve">) /3,413 x </w:t>
                            </w:r>
                            <w:r>
                              <w:t>1</w:t>
                            </w:r>
                          </w:p>
                          <w:p w14:paraId="16D55C71" w14:textId="77777777" w:rsidR="00713628" w:rsidRDefault="00713628" w:rsidP="00B9191C">
                            <w:pPr>
                              <w:spacing w:after="0"/>
                              <w:ind w:left="720" w:firstLine="720"/>
                            </w:pPr>
                            <w:r>
                              <w:t>= 5,341kWh</w:t>
                            </w:r>
                          </w:p>
                          <w:p w14:paraId="16D55C72" w14:textId="77777777" w:rsidR="00713628" w:rsidRDefault="00713628" w:rsidP="00B9191C">
                            <w:pPr>
                              <w:spacing w:after="0"/>
                              <w:ind w:left="720"/>
                            </w:pPr>
                          </w:p>
                          <w:p w14:paraId="16D55C73" w14:textId="77777777" w:rsidR="00713628" w:rsidRDefault="00713628" w:rsidP="008F033B">
                            <w:pPr>
                              <w:spacing w:after="0"/>
                            </w:pPr>
                            <w:r>
                              <w:t xml:space="preserve">Retrofit:  For example, a new spray nozzle with 1.06 gal/min flow replacing a nozzle with 1.9 gal/min flow at a </w:t>
                            </w:r>
                            <w:r w:rsidRPr="004E1655">
                              <w:t>large institutiona</w:t>
                            </w:r>
                            <w:r>
                              <w:t>l establishments with a cafeteria with 70 degree temperature rise</w:t>
                            </w:r>
                            <w:r w:rsidRPr="00BD3972">
                              <w:t xml:space="preserve"> of water used by the pre-rinse spray valve that is heated</w:t>
                            </w:r>
                            <w:r>
                              <w:t xml:space="preserve"> by electric hot water equals:</w:t>
                            </w:r>
                          </w:p>
                          <w:p w14:paraId="16D55C74" w14:textId="77777777" w:rsidR="00713628" w:rsidRDefault="00713628" w:rsidP="008F033B">
                            <w:pPr>
                              <w:spacing w:after="0"/>
                            </w:pPr>
                            <w:r>
                              <w:tab/>
                            </w:r>
                          </w:p>
                          <w:p w14:paraId="16D55C75" w14:textId="77777777" w:rsidR="00713628" w:rsidRDefault="00713628" w:rsidP="00B9191C">
                            <w:pPr>
                              <w:spacing w:after="0"/>
                              <w:ind w:firstLine="720"/>
                            </w:pPr>
                            <w:r w:rsidRPr="00F62081">
                              <w:t xml:space="preserve">ΔkWH </w:t>
                            </w:r>
                            <w:r>
                              <w:tab/>
                            </w:r>
                            <w:r w:rsidRPr="00F62081">
                              <w:t xml:space="preserve">= </w:t>
                            </w:r>
                            <w:r>
                              <w:t xml:space="preserve">47,175  </w:t>
                            </w:r>
                            <w:r w:rsidRPr="00F62081">
                              <w:t>x 8.33 x 1 x (</w:t>
                            </w:r>
                            <w:r>
                              <w:t>(70+ 54.1) - 54.1</w:t>
                            </w:r>
                            <w:r w:rsidRPr="00F62081">
                              <w:t>) x (1/</w:t>
                            </w:r>
                            <w:r>
                              <w:t>.97</w:t>
                            </w:r>
                            <w:r w:rsidRPr="00F62081">
                              <w:t xml:space="preserve">) /3,413 x </w:t>
                            </w:r>
                            <w:r>
                              <w:t>1</w:t>
                            </w:r>
                          </w:p>
                          <w:p w14:paraId="16D55C76" w14:textId="77777777" w:rsidR="00713628" w:rsidRDefault="00713628" w:rsidP="00B9191C">
                            <w:pPr>
                              <w:spacing w:after="0"/>
                              <w:ind w:left="720" w:firstLine="720"/>
                            </w:pPr>
                            <w:r>
                              <w:t>=8309 kWh</w:t>
                            </w:r>
                          </w:p>
                          <w:p w14:paraId="16D55C77" w14:textId="77777777" w:rsidR="00713628" w:rsidRDefault="00713628" w:rsidP="00B9191C"/>
                        </w:txbxContent>
                      </wps:txbx>
                      <wps:bodyPr rot="0" vert="horz" wrap="square" lIns="91440" tIns="45720" rIns="91440" bIns="45720" anchor="t" anchorCtr="0" upright="1">
                        <a:noAutofit/>
                      </wps:bodyPr>
                    </wps:wsp>
                  </a:graphicData>
                </a:graphic>
              </wp:inline>
            </w:drawing>
          </mc:Choice>
          <mc:Fallback>
            <w:pict>
              <v:shape id="Text Box 310" o:spid="_x0000_s1041" type="#_x0000_t202" style="width:468pt;height:2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">
                <v:textbox>
                  <w:txbxContent>
                    <w:p w14:paraId="16D55C6D" w14:textId="77777777" w:rsidR="00713628" w:rsidRPr="00940193" w:rsidRDefault="00713628" w:rsidP="00B9191C">
                      <w:pPr>
                        <w:rPr>
                          <w:rStyle w:val="BookTitle"/>
                        </w:rPr>
                      </w:pPr>
                      <w:r w:rsidRPr="00940193">
                        <w:rPr>
                          <w:rStyle w:val="BookTitle"/>
                        </w:rPr>
                        <w:t>EXAMPLE</w:t>
                      </w:r>
                    </w:p>
                    <w:p w14:paraId="16D55C6E" w14:textId="77777777" w:rsidR="00713628" w:rsidRDefault="00713628" w:rsidP="008F033B">
                      <w:pPr>
                        <w:spacing w:after="0"/>
                      </w:pPr>
                      <w:r>
                        <w:t xml:space="preserve">Time of Sale:  For example, a new spray nozzle with 1.06 gal/min flow replacing a nozzle with 1.6 gal/min flow at a </w:t>
                      </w:r>
                      <w:r w:rsidRPr="004E1655">
                        <w:t>large institutiona</w:t>
                      </w:r>
                      <w:r>
                        <w:t>l establishments with a cafeteria with 70 degree temperature rise</w:t>
                      </w:r>
                      <w:r w:rsidRPr="00BD3972">
                        <w:t xml:space="preserve"> of water used by the pre-rinse spray valve that is heated</w:t>
                      </w:r>
                      <w:r>
                        <w:t xml:space="preserve"> by electric hot water saves annually :</w:t>
                      </w:r>
                    </w:p>
                    <w:p w14:paraId="16D55C6F" w14:textId="77777777" w:rsidR="00713628" w:rsidRDefault="00713628" w:rsidP="008F033B">
                      <w:pPr>
                        <w:spacing w:after="0"/>
                      </w:pPr>
                    </w:p>
                    <w:p w14:paraId="16D55C70" w14:textId="77777777" w:rsidR="00713628" w:rsidRDefault="00713628" w:rsidP="00B9191C">
                      <w:pPr>
                        <w:spacing w:after="0"/>
                        <w:ind w:left="720"/>
                      </w:pPr>
                      <w:r w:rsidRPr="00F62081">
                        <w:t xml:space="preserve">ΔkWH </w:t>
                      </w:r>
                      <w:r>
                        <w:tab/>
                      </w:r>
                      <w:r w:rsidRPr="00F62081">
                        <w:t xml:space="preserve">= </w:t>
                      </w:r>
                      <w:r>
                        <w:t>30,326</w:t>
                      </w:r>
                      <w:r w:rsidRPr="00F62081">
                        <w:t>x 8.33 x 1 x (</w:t>
                      </w:r>
                      <w:r>
                        <w:t>(70+54.1) - 54.1</w:t>
                      </w:r>
                      <w:r w:rsidRPr="00F62081">
                        <w:t>) x (1/</w:t>
                      </w:r>
                      <w:r>
                        <w:t>.97</w:t>
                      </w:r>
                      <w:r w:rsidRPr="00F62081">
                        <w:t xml:space="preserve">) /3,413 x </w:t>
                      </w:r>
                      <w:r>
                        <w:t>1</w:t>
                      </w:r>
                    </w:p>
                    <w:p w14:paraId="16D55C71" w14:textId="77777777" w:rsidR="00713628" w:rsidRDefault="00713628" w:rsidP="00B9191C">
                      <w:pPr>
                        <w:spacing w:after="0"/>
                        <w:ind w:left="720" w:firstLine="720"/>
                      </w:pPr>
                      <w:r>
                        <w:t>= 5,341kWh</w:t>
                      </w:r>
                    </w:p>
                    <w:p w14:paraId="16D55C72" w14:textId="77777777" w:rsidR="00713628" w:rsidRDefault="00713628" w:rsidP="00B9191C">
                      <w:pPr>
                        <w:spacing w:after="0"/>
                        <w:ind w:left="720"/>
                      </w:pPr>
                    </w:p>
                    <w:p w14:paraId="16D55C73" w14:textId="77777777" w:rsidR="00713628" w:rsidRDefault="00713628" w:rsidP="008F033B">
                      <w:pPr>
                        <w:spacing w:after="0"/>
                      </w:pPr>
                      <w:r>
                        <w:t xml:space="preserve">Retrofit:  For example, a new spray nozzle with 1.06 gal/min flow replacing a nozzle with 1.9 gal/min flow at a </w:t>
                      </w:r>
                      <w:r w:rsidRPr="004E1655">
                        <w:t>large institutiona</w:t>
                      </w:r>
                      <w:r>
                        <w:t>l establishments with a cafeteria with 70 degree temperature rise</w:t>
                      </w:r>
                      <w:r w:rsidRPr="00BD3972">
                        <w:t xml:space="preserve"> of water used by the pre-rinse spray valve that is heated</w:t>
                      </w:r>
                      <w:r>
                        <w:t xml:space="preserve"> by electric hot water equals:</w:t>
                      </w:r>
                    </w:p>
                    <w:p w14:paraId="16D55C74" w14:textId="77777777" w:rsidR="00713628" w:rsidRDefault="00713628" w:rsidP="008F033B">
                      <w:pPr>
                        <w:spacing w:after="0"/>
                      </w:pPr>
                      <w:r>
                        <w:tab/>
                      </w:r>
                    </w:p>
                    <w:p w14:paraId="16D55C75" w14:textId="77777777" w:rsidR="00713628" w:rsidRDefault="00713628" w:rsidP="00B9191C">
                      <w:pPr>
                        <w:spacing w:after="0"/>
                        <w:ind w:firstLine="720"/>
                      </w:pPr>
                      <w:r w:rsidRPr="00F62081">
                        <w:t xml:space="preserve">ΔkWH </w:t>
                      </w:r>
                      <w:r>
                        <w:tab/>
                      </w:r>
                      <w:r w:rsidRPr="00F62081">
                        <w:t xml:space="preserve">= </w:t>
                      </w:r>
                      <w:r>
                        <w:t xml:space="preserve">47,175  </w:t>
                      </w:r>
                      <w:r w:rsidRPr="00F62081">
                        <w:t>x 8.33 x 1 x (</w:t>
                      </w:r>
                      <w:r>
                        <w:t>(70+ 54.1) - 54.1</w:t>
                      </w:r>
                      <w:r w:rsidRPr="00F62081">
                        <w:t>) x (1/</w:t>
                      </w:r>
                      <w:r>
                        <w:t>.97</w:t>
                      </w:r>
                      <w:r w:rsidRPr="00F62081">
                        <w:t xml:space="preserve">) /3,413 x </w:t>
                      </w:r>
                      <w:r>
                        <w:t>1</w:t>
                      </w:r>
                    </w:p>
                    <w:p w14:paraId="16D55C76" w14:textId="77777777" w:rsidR="00713628" w:rsidRDefault="00713628" w:rsidP="00B9191C">
                      <w:pPr>
                        <w:spacing w:after="0"/>
                        <w:ind w:left="720" w:firstLine="720"/>
                      </w:pPr>
                      <w:r>
                        <w:t>=8309 kWh</w:t>
                      </w:r>
                    </w:p>
                    <w:p w14:paraId="16D55C77" w14:textId="77777777" w:rsidR="00713628" w:rsidRDefault="00713628" w:rsidP="00B9191C"/>
                  </w:txbxContent>
                </v:textbox>
                <w10:anchorlock/>
              </v:shape>
            </w:pict>
          </mc:Fallback>
        </mc:AlternateContent>
      </w:r>
    </w:p>
    <w:p w14:paraId="16D504F9" w14:textId="77777777" w:rsidR="00B9191C" w:rsidRPr="001E627A" w:rsidRDefault="00B9191C" w:rsidP="008F033B">
      <w:pPr>
        <w:keepNext/>
        <w:keepLines/>
        <w:spacing w:before="200" w:line="276" w:lineRule="auto"/>
        <w:ind w:left="1152" w:hanging="1152"/>
        <w:outlineLvl w:val="5"/>
      </w:pPr>
      <w:r w:rsidRPr="001E627A">
        <w:rPr>
          <w:rFonts w:eastAsiaTheme="majorEastAsia"/>
          <w:b/>
          <w:smallCaps/>
        </w:rPr>
        <w:t xml:space="preserve">Summer Coincident Peak Demand Savings </w:t>
      </w:r>
    </w:p>
    <w:p w14:paraId="16D504FA" w14:textId="77777777" w:rsidR="00B9191C" w:rsidRPr="001E627A" w:rsidRDefault="00B9191C" w:rsidP="00B9191C">
      <w:r w:rsidRPr="001E627A">
        <w:t>N/A</w:t>
      </w:r>
    </w:p>
    <w:p w14:paraId="16D504FB" w14:textId="77777777" w:rsidR="00B9191C" w:rsidRPr="001E627A" w:rsidRDefault="00B9191C" w:rsidP="008F033B">
      <w:pPr>
        <w:keepNext/>
        <w:keepLines/>
        <w:spacing w:before="200" w:line="276" w:lineRule="auto"/>
        <w:ind w:left="1152" w:hanging="1152"/>
        <w:outlineLvl w:val="5"/>
      </w:pPr>
      <w:r w:rsidRPr="001E627A">
        <w:rPr>
          <w:rFonts w:eastAsiaTheme="majorEastAsia"/>
          <w:b/>
          <w:smallCaps/>
        </w:rPr>
        <w:t>NATURAL GAS ENERGY SAVINGS</w:t>
      </w:r>
    </w:p>
    <w:p w14:paraId="16D504FC" w14:textId="77777777" w:rsidR="00B9191C" w:rsidRPr="001E627A" w:rsidRDefault="00B9191C" w:rsidP="00B9191C">
      <w:pPr>
        <w:ind w:left="720"/>
      </w:pPr>
      <w:r w:rsidRPr="001E627A">
        <w:t>ΔTherms = ΔGallons x 8.33 x 1 x (Tout - Tin) x (1/EFF) /100,000 Btu</w:t>
      </w:r>
    </w:p>
    <w:p w14:paraId="16D504FD" w14:textId="77777777" w:rsidR="00B9191C" w:rsidRPr="001E627A" w:rsidRDefault="00B9191C" w:rsidP="00B9191C">
      <w:pPr>
        <w:ind w:left="1440"/>
      </w:pPr>
      <w:r w:rsidRPr="001E627A">
        <w:t>Where (new variables only):</w:t>
      </w:r>
    </w:p>
    <w:p w14:paraId="16D504FE" w14:textId="77777777" w:rsidR="00B9191C" w:rsidRPr="001E627A" w:rsidRDefault="00B9191C" w:rsidP="00B9191C">
      <w:pPr>
        <w:ind w:left="1440"/>
      </w:pPr>
      <w:r w:rsidRPr="001E627A">
        <w:t xml:space="preserve">EFF </w:t>
      </w:r>
      <w:r w:rsidRPr="001E627A">
        <w:tab/>
      </w:r>
      <w:r w:rsidRPr="001E627A">
        <w:tab/>
        <w:t>= Efficiency of gas water heater supplying hot water to pre-rinse spray valve</w:t>
      </w:r>
    </w:p>
    <w:p w14:paraId="16D504FF" w14:textId="77777777" w:rsidR="00B9191C" w:rsidRPr="001E627A" w:rsidRDefault="00B9191C" w:rsidP="00B9191C">
      <w:pPr>
        <w:ind w:left="2160" w:firstLine="720"/>
      </w:pPr>
      <w:r w:rsidRPr="001E627A">
        <w:t>= custom, otherwise assume 75%</w:t>
      </w:r>
      <w:r w:rsidRPr="001E627A">
        <w:rPr>
          <w:rFonts w:ascii="Arial" w:hAnsi="Arial"/>
          <w:vertAlign w:val="superscript"/>
        </w:rPr>
        <w:footnoteReference w:id="122"/>
      </w:r>
    </w:p>
    <w:p w14:paraId="16D50500" w14:textId="77777777" w:rsidR="00B9191C" w:rsidRPr="001E627A" w:rsidRDefault="00B9191C" w:rsidP="008F033B">
      <w:pPr>
        <w:keepNext/>
        <w:keepLines/>
        <w:spacing w:before="200" w:line="276" w:lineRule="auto"/>
        <w:ind w:left="1152" w:hanging="1152"/>
        <w:outlineLvl w:val="5"/>
      </w:pPr>
      <w:r w:rsidRPr="00F24B6B">
        <w:rPr>
          <w:rFonts w:eastAsiaTheme="majorEastAsia"/>
          <w:b/>
          <w:smallCaps/>
          <w:noProof/>
        </w:rPr>
        <mc:AlternateContent>
          <mc:Choice Requires="wps">
            <w:drawing>
              <wp:inline distT="0" distB="0" distL="0" distR="0" wp14:anchorId="16D54CF3" wp14:editId="16D54CF4">
                <wp:extent cx="6390640" cy="2778760"/>
                <wp:effectExtent l="0" t="0" r="10160" b="21590"/>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2778760"/>
                        </a:xfrm>
                        <a:prstGeom prst="rect">
                          <a:avLst/>
                        </a:prstGeom>
                        <a:solidFill>
                          <a:srgbClr val="FFFFFF"/>
                        </a:solidFill>
                        <a:ln w="9525">
                          <a:solidFill>
                            <a:srgbClr val="000000"/>
                          </a:solidFill>
                          <a:miter lim="800000"/>
                          <a:headEnd/>
                          <a:tailEnd/>
                        </a:ln>
                      </wps:spPr>
                      <wps:txbx>
                        <w:txbxContent>
                          <w:p w14:paraId="16D55C78" w14:textId="77777777" w:rsidR="00713628" w:rsidRPr="0047702A" w:rsidRDefault="00713628" w:rsidP="00B9191C">
                            <w:pPr>
                              <w:rPr>
                                <w:rStyle w:val="BookTitle"/>
                              </w:rPr>
                            </w:pPr>
                            <w:r w:rsidRPr="0047702A">
                              <w:rPr>
                                <w:rStyle w:val="BookTitle"/>
                              </w:rPr>
                              <w:t>EXAMPLE</w:t>
                            </w:r>
                          </w:p>
                          <w:p w14:paraId="16D55C79" w14:textId="77777777" w:rsidR="00713628" w:rsidRDefault="00713628" w:rsidP="00B9191C">
                            <w:r>
                              <w:t xml:space="preserve">Time of Sale:  For example, a new spray nozzle with 1.06 gal/min flow replacing a nozzle with 1.6 gal/min flow at a </w:t>
                            </w:r>
                            <w:r w:rsidRPr="004E1655">
                              <w:t>large institutiona</w:t>
                            </w:r>
                            <w:r>
                              <w:t xml:space="preserve">l establishments with a cafeteria with 70 degree temperature </w:t>
                            </w:r>
                            <w:r w:rsidRPr="00BD3972">
                              <w:t>of water used by the pre-rinse spray valve that is heated</w:t>
                            </w:r>
                            <w:r>
                              <w:t xml:space="preserve"> by fossil fuel hot water saves annually:</w:t>
                            </w:r>
                          </w:p>
                          <w:p w14:paraId="16D55C7A" w14:textId="77777777" w:rsidR="00713628" w:rsidRDefault="00713628" w:rsidP="00B9191C">
                            <w:pPr>
                              <w:spacing w:after="0"/>
                              <w:ind w:left="2016" w:hanging="1296"/>
                            </w:pPr>
                            <w:r w:rsidRPr="001F19D8">
                              <w:t>Δ</w:t>
                            </w:r>
                            <w:r>
                              <w:t>Therms</w:t>
                            </w:r>
                            <w:r>
                              <w:tab/>
                            </w:r>
                            <w:r w:rsidRPr="001F19D8">
                              <w:t xml:space="preserve">= </w:t>
                            </w:r>
                            <w:r>
                              <w:t xml:space="preserve">30,326 </w:t>
                            </w:r>
                            <w:r w:rsidRPr="00F62081">
                              <w:t>x 8.33 x 1 x (</w:t>
                            </w:r>
                            <w:r>
                              <w:t>(70+54.1) - 54.1</w:t>
                            </w:r>
                            <w:r w:rsidRPr="00F62081">
                              <w:t>) x (1/</w:t>
                            </w:r>
                            <w:r>
                              <w:t>.75</w:t>
                            </w:r>
                            <w:r w:rsidRPr="00F62081">
                              <w:t>)</w:t>
                            </w:r>
                            <w:r w:rsidRPr="001F19D8">
                              <w:t>/1</w:t>
                            </w:r>
                            <w:r>
                              <w:t>00,000</w:t>
                            </w:r>
                            <w:r w:rsidRPr="001F19D8">
                              <w:t xml:space="preserve"> x </w:t>
                            </w:r>
                            <w:r>
                              <w:t>1.0</w:t>
                            </w:r>
                          </w:p>
                          <w:p w14:paraId="16D55C7B" w14:textId="77777777" w:rsidR="00713628" w:rsidRDefault="00713628" w:rsidP="00B9191C">
                            <w:pPr>
                              <w:spacing w:after="0"/>
                              <w:ind w:left="2016" w:hanging="1296"/>
                            </w:pPr>
                            <w:r>
                              <w:tab/>
                              <w:t>= 236 Therms</w:t>
                            </w:r>
                          </w:p>
                          <w:p w14:paraId="16D55C7C" w14:textId="77777777" w:rsidR="00713628" w:rsidRDefault="00713628" w:rsidP="00B9191C">
                            <w:r>
                              <w:t xml:space="preserve">Retrofit:  For example, a new spray nozzle with 1.06 gal/min flow replacing a nozzle with 1.9 gal/min flow at a busy </w:t>
                            </w:r>
                            <w:r w:rsidRPr="004E1655">
                              <w:t xml:space="preserve">large institutional establishments with </w:t>
                            </w:r>
                            <w:r>
                              <w:t xml:space="preserve">a </w:t>
                            </w:r>
                            <w:r w:rsidRPr="004E1655">
                              <w:t>c</w:t>
                            </w:r>
                            <w:r>
                              <w:t>afeteria with 70 degree temperature rise</w:t>
                            </w:r>
                            <w:r w:rsidRPr="00BD3972">
                              <w:t xml:space="preserve"> of water used by the pre-rinse spray valve that is heated</w:t>
                            </w:r>
                            <w:r>
                              <w:t xml:space="preserve"> by fossil fuel hot water saves annually:</w:t>
                            </w:r>
                          </w:p>
                          <w:p w14:paraId="16D55C7D" w14:textId="77777777" w:rsidR="00713628" w:rsidRDefault="00713628" w:rsidP="00B9191C">
                            <w:pPr>
                              <w:spacing w:after="0"/>
                              <w:ind w:left="2016" w:hanging="1296"/>
                            </w:pPr>
                            <w:r w:rsidRPr="001F19D8">
                              <w:t>Δ</w:t>
                            </w:r>
                            <w:r>
                              <w:t>Therms</w:t>
                            </w:r>
                            <w:r>
                              <w:tab/>
                            </w:r>
                            <w:r w:rsidRPr="001F19D8">
                              <w:t xml:space="preserve">= </w:t>
                            </w:r>
                            <w:r>
                              <w:t xml:space="preserve">47,175  </w:t>
                            </w:r>
                            <w:r w:rsidRPr="00F62081">
                              <w:t>x 8.33 x 1 x (</w:t>
                            </w:r>
                            <w:r>
                              <w:t>(70+54.1) - 54.1</w:t>
                            </w:r>
                            <w:r w:rsidRPr="00F62081">
                              <w:t>) x (1/</w:t>
                            </w:r>
                            <w:r>
                              <w:t>.75</w:t>
                            </w:r>
                            <w:r w:rsidRPr="00F62081">
                              <w:t>)</w:t>
                            </w:r>
                            <w:r w:rsidRPr="001F19D8">
                              <w:t>/1</w:t>
                            </w:r>
                            <w:r>
                              <w:t>00,000</w:t>
                            </w:r>
                            <w:r w:rsidRPr="001F19D8">
                              <w:t xml:space="preserve"> x (1-</w:t>
                            </w:r>
                            <w:r>
                              <w:t>0)</w:t>
                            </w:r>
                          </w:p>
                          <w:p w14:paraId="16D55C7E" w14:textId="77777777" w:rsidR="00713628" w:rsidRPr="00933056" w:rsidRDefault="00713628" w:rsidP="00B9191C">
                            <w:pPr>
                              <w:spacing w:after="0"/>
                              <w:ind w:left="2016" w:hanging="1296"/>
                            </w:pPr>
                            <w:r>
                              <w:tab/>
                              <w:t>=368 Therms</w:t>
                            </w:r>
                          </w:p>
                        </w:txbxContent>
                      </wps:txbx>
                      <wps:bodyPr rot="0" vert="horz" wrap="square" lIns="91440" tIns="45720" rIns="91440" bIns="45720" anchor="t" anchorCtr="0" upright="1">
                        <a:noAutofit/>
                      </wps:bodyPr>
                    </wps:wsp>
                  </a:graphicData>
                </a:graphic>
              </wp:inline>
            </w:drawing>
          </mc:Choice>
          <mc:Fallback>
            <w:pict>
              <v:shape id="Text Box 297" o:spid="_x0000_s1042" type="#_x0000_t202" style="width:503.2pt;height:2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7lMAIAAF0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">
                <v:textbox>
                  <w:txbxContent>
                    <w:p w14:paraId="16D55C78" w14:textId="77777777" w:rsidR="00713628" w:rsidRPr="0047702A" w:rsidRDefault="00713628" w:rsidP="00B9191C">
                      <w:pPr>
                        <w:rPr>
                          <w:rStyle w:val="BookTitle"/>
                        </w:rPr>
                      </w:pPr>
                      <w:r w:rsidRPr="0047702A">
                        <w:rPr>
                          <w:rStyle w:val="BookTitle"/>
                        </w:rPr>
                        <w:t>EXAMPLE</w:t>
                      </w:r>
                    </w:p>
                    <w:p w14:paraId="16D55C79" w14:textId="77777777" w:rsidR="00713628" w:rsidRDefault="00713628" w:rsidP="00B9191C">
                      <w:r>
                        <w:t xml:space="preserve">Time of Sale:  For example, a new spray nozzle with 1.06 gal/min flow replacing a nozzle with 1.6 gal/min flow at a </w:t>
                      </w:r>
                      <w:r w:rsidRPr="004E1655">
                        <w:t>large institutiona</w:t>
                      </w:r>
                      <w:r>
                        <w:t xml:space="preserve">l establishments with a cafeteria with 70 degree temperature </w:t>
                      </w:r>
                      <w:r w:rsidRPr="00BD3972">
                        <w:t>of water used by the pre-rinse spray valve that is heated</w:t>
                      </w:r>
                      <w:r>
                        <w:t xml:space="preserve"> by fossil fuel hot water saves annually:</w:t>
                      </w:r>
                    </w:p>
                    <w:p w14:paraId="16D55C7A" w14:textId="77777777" w:rsidR="00713628" w:rsidRDefault="00713628" w:rsidP="00B9191C">
                      <w:pPr>
                        <w:spacing w:after="0"/>
                        <w:ind w:left="2016" w:hanging="1296"/>
                      </w:pPr>
                      <w:r w:rsidRPr="001F19D8">
                        <w:t>Δ</w:t>
                      </w:r>
                      <w:r>
                        <w:t>Therms</w:t>
                      </w:r>
                      <w:r>
                        <w:tab/>
                      </w:r>
                      <w:r w:rsidRPr="001F19D8">
                        <w:t xml:space="preserve">= </w:t>
                      </w:r>
                      <w:r>
                        <w:t xml:space="preserve">30,326 </w:t>
                      </w:r>
                      <w:r w:rsidRPr="00F62081">
                        <w:t>x 8.33 x 1 x (</w:t>
                      </w:r>
                      <w:r>
                        <w:t>(70+54.1) - 54.1</w:t>
                      </w:r>
                      <w:r w:rsidRPr="00F62081">
                        <w:t>) x (1/</w:t>
                      </w:r>
                      <w:r>
                        <w:t>.75</w:t>
                      </w:r>
                      <w:r w:rsidRPr="00F62081">
                        <w:t>)</w:t>
                      </w:r>
                      <w:r w:rsidRPr="001F19D8">
                        <w:t>/1</w:t>
                      </w:r>
                      <w:r>
                        <w:t>00,000</w:t>
                      </w:r>
                      <w:r w:rsidRPr="001F19D8">
                        <w:t xml:space="preserve"> x </w:t>
                      </w:r>
                      <w:r>
                        <w:t>1.0</w:t>
                      </w:r>
                    </w:p>
                    <w:p w14:paraId="16D55C7B" w14:textId="77777777" w:rsidR="00713628" w:rsidRDefault="00713628" w:rsidP="00B9191C">
                      <w:pPr>
                        <w:spacing w:after="0"/>
                        <w:ind w:left="2016" w:hanging="1296"/>
                      </w:pPr>
                      <w:r>
                        <w:tab/>
                        <w:t>= 236 Therms</w:t>
                      </w:r>
                    </w:p>
                    <w:p w14:paraId="16D55C7C" w14:textId="77777777" w:rsidR="00713628" w:rsidRDefault="00713628" w:rsidP="00B9191C">
                      <w:r>
                        <w:t xml:space="preserve">Retrofit:  For example, a new spray nozzle with 1.06 gal/min flow replacing a nozzle with 1.9 gal/min flow at a busy </w:t>
                      </w:r>
                      <w:r w:rsidRPr="004E1655">
                        <w:t xml:space="preserve">large institutional establishments with </w:t>
                      </w:r>
                      <w:r>
                        <w:t xml:space="preserve">a </w:t>
                      </w:r>
                      <w:r w:rsidRPr="004E1655">
                        <w:t>c</w:t>
                      </w:r>
                      <w:r>
                        <w:t>afeteria with 70 degree temperature rise</w:t>
                      </w:r>
                      <w:r w:rsidRPr="00BD3972">
                        <w:t xml:space="preserve"> of water used by the pre-rinse spray valve that is heated</w:t>
                      </w:r>
                      <w:r>
                        <w:t xml:space="preserve"> by fossil fuel hot water saves annually:</w:t>
                      </w:r>
                    </w:p>
                    <w:p w14:paraId="16D55C7D" w14:textId="77777777" w:rsidR="00713628" w:rsidRDefault="00713628" w:rsidP="00B9191C">
                      <w:pPr>
                        <w:spacing w:after="0"/>
                        <w:ind w:left="2016" w:hanging="1296"/>
                      </w:pPr>
                      <w:r w:rsidRPr="001F19D8">
                        <w:t>Δ</w:t>
                      </w:r>
                      <w:r>
                        <w:t>Therms</w:t>
                      </w:r>
                      <w:r>
                        <w:tab/>
                      </w:r>
                      <w:r w:rsidRPr="001F19D8">
                        <w:t xml:space="preserve">= </w:t>
                      </w:r>
                      <w:r>
                        <w:t xml:space="preserve">47,175  </w:t>
                      </w:r>
                      <w:r w:rsidRPr="00F62081">
                        <w:t>x 8.33 x 1 x (</w:t>
                      </w:r>
                      <w:r>
                        <w:t>(70+54.1) - 54.1</w:t>
                      </w:r>
                      <w:r w:rsidRPr="00F62081">
                        <w:t>) x (1/</w:t>
                      </w:r>
                      <w:r>
                        <w:t>.75</w:t>
                      </w:r>
                      <w:r w:rsidRPr="00F62081">
                        <w:t>)</w:t>
                      </w:r>
                      <w:r w:rsidRPr="001F19D8">
                        <w:t>/1</w:t>
                      </w:r>
                      <w:r>
                        <w:t>00,000</w:t>
                      </w:r>
                      <w:r w:rsidRPr="001F19D8">
                        <w:t xml:space="preserve"> x (1-</w:t>
                      </w:r>
                      <w:r>
                        <w:t>0)</w:t>
                      </w:r>
                    </w:p>
                    <w:p w14:paraId="16D55C7E" w14:textId="77777777" w:rsidR="00713628" w:rsidRPr="00933056" w:rsidRDefault="00713628" w:rsidP="00B9191C">
                      <w:pPr>
                        <w:spacing w:after="0"/>
                        <w:ind w:left="2016" w:hanging="1296"/>
                      </w:pPr>
                      <w:r>
                        <w:tab/>
                        <w:t>=368 Therms</w:t>
                      </w:r>
                    </w:p>
                  </w:txbxContent>
                </v:textbox>
                <w10:anchorlock/>
              </v:shape>
            </w:pict>
          </mc:Fallback>
        </mc:AlternateContent>
      </w:r>
    </w:p>
    <w:p w14:paraId="16D50501" w14:textId="77777777" w:rsidR="00B9191C" w:rsidRPr="001E627A" w:rsidRDefault="00B9191C" w:rsidP="008F033B">
      <w:pPr>
        <w:keepNext/>
        <w:keepLines/>
        <w:spacing w:before="200" w:line="276" w:lineRule="auto"/>
        <w:ind w:left="1152" w:hanging="1152"/>
        <w:outlineLvl w:val="5"/>
      </w:pPr>
      <w:r w:rsidRPr="001E627A">
        <w:rPr>
          <w:rFonts w:eastAsiaTheme="majorEastAsia"/>
          <w:b/>
          <w:smallCaps/>
        </w:rPr>
        <w:t>Water Impact Calculation</w:t>
      </w:r>
      <w:r w:rsidRPr="001E627A">
        <w:rPr>
          <w:rFonts w:ascii="Arial" w:eastAsiaTheme="majorEastAsia" w:hAnsi="Arial"/>
          <w:b/>
          <w:smallCaps/>
          <w:vertAlign w:val="superscript"/>
        </w:rPr>
        <w:footnoteReference w:id="123"/>
      </w:r>
      <w:r w:rsidRPr="001E627A">
        <w:rPr>
          <w:rFonts w:eastAsiaTheme="majorEastAsia"/>
          <w:b/>
          <w:smallCaps/>
        </w:rPr>
        <w:t xml:space="preserve">  </w:t>
      </w:r>
    </w:p>
    <w:p w14:paraId="16D50502" w14:textId="77777777" w:rsidR="00B9191C" w:rsidRPr="001E627A" w:rsidRDefault="00B9191C" w:rsidP="00B9191C">
      <w:pPr>
        <w:ind w:left="720"/>
      </w:pPr>
      <w:r w:rsidRPr="001E627A">
        <w:t>ΔGallons = (FLObase - FLOeff)gal/min x 60 min/hr x HOURSday x DAYSyear</w:t>
      </w:r>
    </w:p>
    <w:p w14:paraId="16D50503" w14:textId="77777777" w:rsidR="00B9191C" w:rsidRPr="001E627A" w:rsidRDefault="00B9191C" w:rsidP="00B9191C">
      <w:pPr>
        <w:ind w:left="1440"/>
      </w:pPr>
      <w:r w:rsidRPr="001E627A">
        <w:t xml:space="preserve">FLObase </w:t>
      </w:r>
      <w:r w:rsidRPr="001E627A">
        <w:tab/>
        <w:t xml:space="preserve">= Base case flow in gallons per minute, or custom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610"/>
      </w:tblGrid>
      <w:tr w:rsidR="00B9191C" w:rsidRPr="001E627A" w14:paraId="16D50506" w14:textId="77777777" w:rsidTr="00DA71B2">
        <w:trPr>
          <w:trHeight w:val="386"/>
          <w:jc w:val="center"/>
        </w:trPr>
        <w:tc>
          <w:tcPr>
            <w:tcW w:w="3078" w:type="dxa"/>
            <w:shd w:val="clear" w:color="auto" w:fill="7F7F7F" w:themeFill="text1" w:themeFillTint="80"/>
          </w:tcPr>
          <w:p w14:paraId="16D50504" w14:textId="77777777" w:rsidR="00B9191C" w:rsidRPr="00F24B6B" w:rsidRDefault="00B9191C" w:rsidP="008F033B">
            <w:pPr>
              <w:spacing w:after="0"/>
              <w:jc w:val="center"/>
              <w:rPr>
                <w:rFonts w:eastAsia="Calibri"/>
              </w:rPr>
            </w:pPr>
            <w:r w:rsidRPr="008F033B">
              <w:rPr>
                <w:rFonts w:ascii="Calibri" w:eastAsia="Calibri" w:hAnsi="Calibri"/>
                <w:b/>
                <w:color w:val="FFFFFF" w:themeColor="background1"/>
              </w:rPr>
              <w:t>Time of Sale</w:t>
            </w:r>
          </w:p>
        </w:tc>
        <w:tc>
          <w:tcPr>
            <w:tcW w:w="2610" w:type="dxa"/>
            <w:shd w:val="clear" w:color="auto" w:fill="7F7F7F" w:themeFill="text1" w:themeFillTint="80"/>
          </w:tcPr>
          <w:p w14:paraId="16D50505" w14:textId="77777777" w:rsidR="00B9191C" w:rsidRPr="00F24B6B" w:rsidRDefault="00B9191C" w:rsidP="008F033B">
            <w:pPr>
              <w:spacing w:after="0"/>
              <w:jc w:val="center"/>
              <w:rPr>
                <w:rFonts w:eastAsia="Calibri"/>
              </w:rPr>
            </w:pPr>
            <w:r w:rsidRPr="008F033B">
              <w:rPr>
                <w:rFonts w:ascii="Calibri" w:eastAsia="Calibri" w:hAnsi="Calibri"/>
                <w:b/>
                <w:color w:val="FFFFFF" w:themeColor="background1"/>
              </w:rPr>
              <w:t>Retrofit, Direct Install</w:t>
            </w:r>
          </w:p>
        </w:tc>
      </w:tr>
      <w:tr w:rsidR="00B9191C" w:rsidRPr="001E627A" w14:paraId="16D50509" w14:textId="77777777" w:rsidTr="00DA71B2">
        <w:trPr>
          <w:jc w:val="center"/>
        </w:trPr>
        <w:tc>
          <w:tcPr>
            <w:tcW w:w="3078" w:type="dxa"/>
            <w:shd w:val="clear" w:color="auto" w:fill="auto"/>
          </w:tcPr>
          <w:p w14:paraId="16D50507" w14:textId="77777777" w:rsidR="00B9191C" w:rsidRPr="001E627A" w:rsidRDefault="00B9191C" w:rsidP="008F033B">
            <w:pPr>
              <w:spacing w:after="0"/>
            </w:pPr>
            <w:r w:rsidRPr="001E627A">
              <w:rPr>
                <w:rFonts w:cstheme="minorHAnsi"/>
              </w:rPr>
              <w:t>1.6 gal/min</w:t>
            </w:r>
            <w:r w:rsidRPr="001E627A">
              <w:rPr>
                <w:rFonts w:cstheme="minorHAnsi"/>
              </w:rPr>
              <w:footnoteReference w:id="124"/>
            </w:r>
          </w:p>
        </w:tc>
        <w:tc>
          <w:tcPr>
            <w:tcW w:w="2610" w:type="dxa"/>
            <w:shd w:val="clear" w:color="auto" w:fill="auto"/>
          </w:tcPr>
          <w:p w14:paraId="16D50508" w14:textId="77777777" w:rsidR="00B9191C" w:rsidRPr="001E627A" w:rsidRDefault="00B9191C" w:rsidP="008F033B">
            <w:pPr>
              <w:spacing w:after="0"/>
            </w:pPr>
            <w:r w:rsidRPr="001E627A">
              <w:rPr>
                <w:rFonts w:cstheme="minorHAnsi"/>
              </w:rPr>
              <w:t>1.9 gal/min</w:t>
            </w:r>
            <w:r w:rsidRPr="001E627A">
              <w:rPr>
                <w:rFonts w:cstheme="minorHAnsi"/>
              </w:rPr>
              <w:footnoteReference w:id="125"/>
            </w:r>
            <w:r w:rsidRPr="001E627A">
              <w:rPr>
                <w:rFonts w:cstheme="minorHAnsi"/>
              </w:rPr>
              <w:t xml:space="preserve"> </w:t>
            </w:r>
          </w:p>
        </w:tc>
      </w:tr>
    </w:tbl>
    <w:p w14:paraId="16D5050A" w14:textId="77777777" w:rsidR="00B9191C" w:rsidRPr="001E627A" w:rsidRDefault="00B9191C" w:rsidP="00B9191C">
      <w:pPr>
        <w:ind w:left="1440"/>
      </w:pPr>
    </w:p>
    <w:p w14:paraId="16D5050B" w14:textId="77777777" w:rsidR="00B9191C" w:rsidRPr="001E627A" w:rsidRDefault="00B9191C" w:rsidP="00B9191C">
      <w:pPr>
        <w:ind w:left="1440"/>
      </w:pPr>
      <w:r w:rsidRPr="001E627A">
        <w:t xml:space="preserve">FLOeff </w:t>
      </w:r>
      <w:r w:rsidRPr="001E627A">
        <w:tab/>
      </w:r>
      <w:r w:rsidRPr="001E627A">
        <w:tab/>
        <w:t>= Efficient case flow in gallons per minute or custom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610"/>
      </w:tblGrid>
      <w:tr w:rsidR="00B9191C" w:rsidRPr="001E627A" w14:paraId="16D5050E" w14:textId="77777777" w:rsidTr="00DA71B2">
        <w:trPr>
          <w:trHeight w:val="386"/>
          <w:jc w:val="center"/>
        </w:trPr>
        <w:tc>
          <w:tcPr>
            <w:tcW w:w="3078" w:type="dxa"/>
            <w:shd w:val="clear" w:color="auto" w:fill="7F7F7F" w:themeFill="text1" w:themeFillTint="80"/>
          </w:tcPr>
          <w:p w14:paraId="16D5050C" w14:textId="77777777" w:rsidR="00B9191C" w:rsidRPr="00F24B6B" w:rsidRDefault="00B9191C" w:rsidP="008F033B">
            <w:pPr>
              <w:spacing w:after="0"/>
              <w:jc w:val="center"/>
              <w:rPr>
                <w:rFonts w:eastAsia="Calibri"/>
              </w:rPr>
            </w:pPr>
            <w:r w:rsidRPr="008F033B">
              <w:rPr>
                <w:rFonts w:ascii="Calibri" w:eastAsia="Calibri" w:hAnsi="Calibri"/>
                <w:b/>
                <w:color w:val="FFFFFF" w:themeColor="background1"/>
              </w:rPr>
              <w:t>Time of Sale</w:t>
            </w:r>
          </w:p>
        </w:tc>
        <w:tc>
          <w:tcPr>
            <w:tcW w:w="2610" w:type="dxa"/>
            <w:shd w:val="clear" w:color="auto" w:fill="7F7F7F" w:themeFill="text1" w:themeFillTint="80"/>
          </w:tcPr>
          <w:p w14:paraId="16D5050D" w14:textId="77777777" w:rsidR="00B9191C" w:rsidRPr="00F24B6B" w:rsidRDefault="00B9191C" w:rsidP="008F033B">
            <w:pPr>
              <w:spacing w:after="0"/>
              <w:jc w:val="center"/>
              <w:rPr>
                <w:rFonts w:eastAsia="Calibri"/>
              </w:rPr>
            </w:pPr>
            <w:r w:rsidRPr="008F033B">
              <w:rPr>
                <w:rFonts w:ascii="Calibri" w:eastAsia="Calibri" w:hAnsi="Calibri"/>
                <w:b/>
                <w:color w:val="FFFFFF" w:themeColor="background1"/>
              </w:rPr>
              <w:t>Retrofit, Direct Install</w:t>
            </w:r>
          </w:p>
        </w:tc>
      </w:tr>
      <w:tr w:rsidR="00B9191C" w:rsidRPr="001E627A" w14:paraId="16D50511" w14:textId="77777777" w:rsidTr="00DA71B2">
        <w:trPr>
          <w:jc w:val="center"/>
        </w:trPr>
        <w:tc>
          <w:tcPr>
            <w:tcW w:w="3078" w:type="dxa"/>
            <w:shd w:val="clear" w:color="auto" w:fill="auto"/>
          </w:tcPr>
          <w:p w14:paraId="16D5050F" w14:textId="77777777" w:rsidR="00B9191C" w:rsidRPr="001E627A" w:rsidRDefault="00B9191C" w:rsidP="008F033B">
            <w:pPr>
              <w:spacing w:after="0"/>
            </w:pPr>
            <w:r w:rsidRPr="001E627A">
              <w:rPr>
                <w:rFonts w:cstheme="minorHAnsi"/>
              </w:rPr>
              <w:t>1.06 gal/min</w:t>
            </w:r>
            <w:r w:rsidRPr="001E627A">
              <w:rPr>
                <w:rFonts w:ascii="Arial" w:hAnsi="Arial"/>
                <w:vertAlign w:val="superscript"/>
              </w:rPr>
              <w:footnoteReference w:id="126"/>
            </w:r>
          </w:p>
        </w:tc>
        <w:tc>
          <w:tcPr>
            <w:tcW w:w="2610" w:type="dxa"/>
            <w:shd w:val="clear" w:color="auto" w:fill="auto"/>
          </w:tcPr>
          <w:p w14:paraId="16D50510" w14:textId="77777777" w:rsidR="00B9191C" w:rsidRPr="001E627A" w:rsidRDefault="00B9191C" w:rsidP="008F033B">
            <w:pPr>
              <w:spacing w:after="0"/>
            </w:pPr>
            <w:r w:rsidRPr="001E627A">
              <w:rPr>
                <w:rFonts w:cstheme="minorHAnsi"/>
              </w:rPr>
              <w:t>1.06 gal/min</w:t>
            </w:r>
            <w:r w:rsidRPr="001E627A">
              <w:rPr>
                <w:rFonts w:ascii="Arial" w:hAnsi="Arial"/>
                <w:vertAlign w:val="superscript"/>
              </w:rPr>
              <w:footnoteReference w:id="127"/>
            </w:r>
          </w:p>
        </w:tc>
      </w:tr>
    </w:tbl>
    <w:p w14:paraId="16D50512" w14:textId="77777777" w:rsidR="00B9191C" w:rsidRPr="001E627A" w:rsidRDefault="00B9191C" w:rsidP="00B9191C">
      <w:pPr>
        <w:ind w:left="2736" w:hanging="1296"/>
      </w:pPr>
      <w:r w:rsidRPr="001E627A">
        <w:t>HOURSday</w:t>
      </w:r>
      <w:r w:rsidRPr="001E627A">
        <w:tab/>
        <w:t>= Hours per day that the pre-rinse spray valve is used at the site, custom, otherwise</w:t>
      </w:r>
      <w:r w:rsidRPr="001E627A">
        <w:rPr>
          <w:rFonts w:ascii="Arial" w:hAnsi="Arial"/>
          <w:vertAlign w:val="superscript"/>
        </w:rPr>
        <w:footnoteReference w:id="128"/>
      </w:r>
      <w:r w:rsidRPr="001E627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610"/>
      </w:tblGrid>
      <w:tr w:rsidR="00B9191C" w:rsidRPr="001E627A" w14:paraId="16D50515" w14:textId="77777777" w:rsidTr="00DA71B2">
        <w:trPr>
          <w:jc w:val="center"/>
        </w:trPr>
        <w:tc>
          <w:tcPr>
            <w:tcW w:w="3078" w:type="dxa"/>
            <w:shd w:val="clear" w:color="auto" w:fill="7F7F7F" w:themeFill="text1" w:themeFillTint="80"/>
          </w:tcPr>
          <w:p w14:paraId="16D50513" w14:textId="77777777" w:rsidR="00B9191C" w:rsidRPr="00F24B6B" w:rsidRDefault="00B9191C" w:rsidP="008F033B">
            <w:pPr>
              <w:spacing w:after="0"/>
              <w:jc w:val="center"/>
            </w:pPr>
            <w:r w:rsidRPr="008F033B">
              <w:rPr>
                <w:rFonts w:ascii="Calibri" w:hAnsi="Calibri"/>
                <w:b/>
                <w:color w:val="FFFFFF" w:themeColor="background1"/>
              </w:rPr>
              <w:t>Application</w:t>
            </w:r>
          </w:p>
        </w:tc>
        <w:tc>
          <w:tcPr>
            <w:tcW w:w="2610" w:type="dxa"/>
            <w:shd w:val="clear" w:color="auto" w:fill="7F7F7F" w:themeFill="text1" w:themeFillTint="80"/>
          </w:tcPr>
          <w:p w14:paraId="16D50514" w14:textId="77777777" w:rsidR="00B9191C" w:rsidRPr="00F24B6B" w:rsidRDefault="00B9191C" w:rsidP="008F033B">
            <w:pPr>
              <w:spacing w:after="0"/>
              <w:jc w:val="center"/>
            </w:pPr>
            <w:r w:rsidRPr="008F033B">
              <w:rPr>
                <w:rFonts w:ascii="Calibri" w:hAnsi="Calibri"/>
                <w:b/>
                <w:color w:val="FFFFFF" w:themeColor="background1"/>
              </w:rPr>
              <w:t>Hours/day</w:t>
            </w:r>
          </w:p>
        </w:tc>
      </w:tr>
      <w:tr w:rsidR="00B9191C" w:rsidRPr="001E627A" w14:paraId="16D50518" w14:textId="77777777" w:rsidTr="00DA71B2">
        <w:trPr>
          <w:jc w:val="center"/>
        </w:trPr>
        <w:tc>
          <w:tcPr>
            <w:tcW w:w="3078" w:type="dxa"/>
            <w:shd w:val="clear" w:color="auto" w:fill="auto"/>
          </w:tcPr>
          <w:p w14:paraId="16D50516" w14:textId="77777777" w:rsidR="00B9191C" w:rsidRPr="001E627A" w:rsidRDefault="00B9191C" w:rsidP="008F033B">
            <w:pPr>
              <w:spacing w:after="0"/>
            </w:pPr>
            <w:r w:rsidRPr="001E627A">
              <w:rPr>
                <w:rFonts w:cstheme="minorHAnsi"/>
              </w:rPr>
              <w:t>Small, quick- service restaurants</w:t>
            </w:r>
          </w:p>
        </w:tc>
        <w:tc>
          <w:tcPr>
            <w:tcW w:w="2610" w:type="dxa"/>
            <w:shd w:val="clear" w:color="auto" w:fill="auto"/>
          </w:tcPr>
          <w:p w14:paraId="16D50517" w14:textId="77777777" w:rsidR="00B9191C" w:rsidRPr="001E627A" w:rsidRDefault="00B9191C" w:rsidP="008F033B">
            <w:pPr>
              <w:spacing w:after="0"/>
            </w:pPr>
            <w:r w:rsidRPr="001E627A">
              <w:rPr>
                <w:rFonts w:cstheme="minorHAnsi"/>
              </w:rPr>
              <w:t>1/2</w:t>
            </w:r>
          </w:p>
        </w:tc>
      </w:tr>
      <w:tr w:rsidR="00B9191C" w:rsidRPr="001E627A" w14:paraId="16D5051B" w14:textId="77777777" w:rsidTr="00DA71B2">
        <w:trPr>
          <w:jc w:val="center"/>
        </w:trPr>
        <w:tc>
          <w:tcPr>
            <w:tcW w:w="3078" w:type="dxa"/>
            <w:shd w:val="clear" w:color="auto" w:fill="auto"/>
          </w:tcPr>
          <w:p w14:paraId="16D50519" w14:textId="77777777" w:rsidR="00B9191C" w:rsidRPr="001E627A" w:rsidRDefault="00B9191C" w:rsidP="008F033B">
            <w:pPr>
              <w:spacing w:after="0"/>
            </w:pPr>
            <w:r w:rsidRPr="001E627A">
              <w:rPr>
                <w:rFonts w:cstheme="minorHAnsi"/>
              </w:rPr>
              <w:t>Medium-sized casual dining restaurants</w:t>
            </w:r>
          </w:p>
        </w:tc>
        <w:tc>
          <w:tcPr>
            <w:tcW w:w="2610" w:type="dxa"/>
            <w:shd w:val="clear" w:color="auto" w:fill="auto"/>
          </w:tcPr>
          <w:p w14:paraId="16D5051A" w14:textId="77777777" w:rsidR="00B9191C" w:rsidRPr="001E627A" w:rsidRDefault="00B9191C" w:rsidP="008F033B">
            <w:pPr>
              <w:spacing w:after="0"/>
            </w:pPr>
            <w:r w:rsidRPr="001E627A">
              <w:rPr>
                <w:rFonts w:cstheme="minorHAnsi"/>
              </w:rPr>
              <w:t>1.5</w:t>
            </w:r>
          </w:p>
        </w:tc>
      </w:tr>
      <w:tr w:rsidR="00B9191C" w:rsidRPr="001E627A" w14:paraId="16D5051E" w14:textId="77777777" w:rsidTr="00DA71B2">
        <w:trPr>
          <w:jc w:val="center"/>
        </w:trPr>
        <w:tc>
          <w:tcPr>
            <w:tcW w:w="3078" w:type="dxa"/>
            <w:shd w:val="clear" w:color="auto" w:fill="auto"/>
          </w:tcPr>
          <w:p w14:paraId="16D5051C" w14:textId="77777777" w:rsidR="00B9191C" w:rsidRPr="001E627A" w:rsidRDefault="00B9191C" w:rsidP="008F033B">
            <w:pPr>
              <w:spacing w:after="0"/>
            </w:pPr>
            <w:r w:rsidRPr="001E627A">
              <w:rPr>
                <w:rFonts w:cstheme="minorHAnsi"/>
              </w:rPr>
              <w:t>Large institutional establishments with cafeteria</w:t>
            </w:r>
          </w:p>
        </w:tc>
        <w:tc>
          <w:tcPr>
            <w:tcW w:w="2610" w:type="dxa"/>
            <w:shd w:val="clear" w:color="auto" w:fill="auto"/>
          </w:tcPr>
          <w:p w14:paraId="16D5051D" w14:textId="77777777" w:rsidR="00B9191C" w:rsidRPr="001E627A" w:rsidRDefault="00B9191C" w:rsidP="008F033B">
            <w:pPr>
              <w:spacing w:after="0"/>
            </w:pPr>
            <w:r w:rsidRPr="001E627A">
              <w:rPr>
                <w:rFonts w:cstheme="minorHAnsi"/>
              </w:rPr>
              <w:t>3</w:t>
            </w:r>
          </w:p>
        </w:tc>
      </w:tr>
    </w:tbl>
    <w:p w14:paraId="16D5051F" w14:textId="77777777" w:rsidR="00B9191C" w:rsidRPr="001E627A" w:rsidRDefault="00B9191C" w:rsidP="00B9191C">
      <w:pPr>
        <w:ind w:left="720" w:firstLine="720"/>
        <w:rPr>
          <w:rFonts w:ascii="Times New Roman" w:hAnsi="Times New Roman"/>
          <w:b/>
          <w:szCs w:val="20"/>
        </w:rPr>
      </w:pPr>
    </w:p>
    <w:p w14:paraId="16D50520" w14:textId="77777777" w:rsidR="00B9191C" w:rsidRPr="001E627A" w:rsidRDefault="00B9191C" w:rsidP="00B9191C">
      <w:pPr>
        <w:ind w:left="1440"/>
      </w:pPr>
      <w:r w:rsidRPr="001E627A">
        <w:t>DAYSyear</w:t>
      </w:r>
      <w:r w:rsidRPr="001E627A">
        <w:tab/>
        <w:t>= Days per year pre-rinse spray valve is used at the site, custom, otherwise 312 days/yr based on assumed 6 days/wk x 52 wk/yr = 312 day/yr.</w:t>
      </w:r>
    </w:p>
    <w:p w14:paraId="16D50521" w14:textId="77777777" w:rsidR="00B9191C" w:rsidRPr="001E627A" w:rsidRDefault="00B9191C" w:rsidP="008F033B">
      <w:pPr>
        <w:keepNext/>
        <w:keepLines/>
        <w:spacing w:before="200" w:line="276" w:lineRule="auto"/>
        <w:ind w:left="1152" w:hanging="1152"/>
        <w:outlineLvl w:val="5"/>
      </w:pPr>
      <w:r w:rsidRPr="00F24B6B">
        <w:rPr>
          <w:rFonts w:eastAsiaTheme="majorEastAsia"/>
          <w:b/>
          <w:smallCaps/>
          <w:noProof/>
        </w:rPr>
        <mc:AlternateContent>
          <mc:Choice Requires="wps">
            <w:drawing>
              <wp:inline distT="0" distB="0" distL="0" distR="0" wp14:anchorId="16D54CF5" wp14:editId="16D54CF6">
                <wp:extent cx="6390640" cy="2209800"/>
                <wp:effectExtent l="0" t="0" r="10160" b="19050"/>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2209800"/>
                        </a:xfrm>
                        <a:prstGeom prst="rect">
                          <a:avLst/>
                        </a:prstGeom>
                        <a:solidFill>
                          <a:srgbClr val="FFFFFF"/>
                        </a:solidFill>
                        <a:ln w="9525">
                          <a:solidFill>
                            <a:srgbClr val="000000"/>
                          </a:solidFill>
                          <a:miter lim="800000"/>
                          <a:headEnd/>
                          <a:tailEnd/>
                        </a:ln>
                      </wps:spPr>
                      <wps:txbx>
                        <w:txbxContent>
                          <w:p w14:paraId="16D55C7F" w14:textId="77777777" w:rsidR="00713628" w:rsidRPr="0047702A" w:rsidRDefault="00713628" w:rsidP="00B9191C">
                            <w:pPr>
                              <w:rPr>
                                <w:rStyle w:val="BookTitle"/>
                              </w:rPr>
                            </w:pPr>
                            <w:r w:rsidRPr="0047702A">
                              <w:rPr>
                                <w:rStyle w:val="BookTitle"/>
                              </w:rPr>
                              <w:t>EXAMPLE</w:t>
                            </w:r>
                          </w:p>
                          <w:p w14:paraId="16D55C80" w14:textId="77777777" w:rsidR="00713628" w:rsidRDefault="00713628" w:rsidP="00B9191C">
                            <w:r>
                              <w:t xml:space="preserve">Time of Sale:  For example, a new spray nozzle with 1.06 gal/min flow replacing a nozzle with 1.6 gal/min flow at a </w:t>
                            </w:r>
                            <w:r w:rsidRPr="004E1655">
                              <w:t xml:space="preserve">large institutional establishment </w:t>
                            </w:r>
                            <w:r>
                              <w:t>with a cafeteria equals</w:t>
                            </w:r>
                          </w:p>
                          <w:p w14:paraId="16D55C81" w14:textId="77777777" w:rsidR="00713628" w:rsidRDefault="00713628" w:rsidP="00B9191C">
                            <w:pPr>
                              <w:spacing w:after="0"/>
                              <w:ind w:left="1440"/>
                            </w:pPr>
                            <w:r>
                              <w:t xml:space="preserve">= (1.6 – 1.06) * 60 * 3 * 312 </w:t>
                            </w:r>
                          </w:p>
                          <w:p w14:paraId="16D55C82" w14:textId="77777777" w:rsidR="00713628" w:rsidRDefault="00713628" w:rsidP="00B9191C">
                            <w:pPr>
                              <w:spacing w:after="0"/>
                              <w:ind w:left="1440"/>
                            </w:pPr>
                            <w:r>
                              <w:t>= 30,326 gal/yr</w:t>
                            </w:r>
                          </w:p>
                          <w:p w14:paraId="16D55C83" w14:textId="77777777" w:rsidR="00713628" w:rsidRDefault="00713628" w:rsidP="00B9191C">
                            <w:pPr>
                              <w:spacing w:after="0"/>
                              <w:ind w:left="1440"/>
                            </w:pPr>
                          </w:p>
                          <w:p w14:paraId="16D55C84" w14:textId="77777777" w:rsidR="00713628" w:rsidRDefault="00713628" w:rsidP="00B9191C">
                            <w:r>
                              <w:t xml:space="preserve">Retrofit:  For example, a new spray nozzle with 106 gal/min flow replacing a nozzle with 1.9 gal/min flow at a </w:t>
                            </w:r>
                            <w:r w:rsidRPr="004E1655">
                              <w:t>large institutiona</w:t>
                            </w:r>
                            <w:r>
                              <w:t>l establishments with a cafeteria equals</w:t>
                            </w:r>
                          </w:p>
                          <w:p w14:paraId="16D55C85" w14:textId="77777777" w:rsidR="00713628" w:rsidRDefault="00713628" w:rsidP="00B9191C">
                            <w:pPr>
                              <w:spacing w:after="0"/>
                              <w:ind w:left="1440"/>
                            </w:pPr>
                            <w:r>
                              <w:t xml:space="preserve">= (1.9 – 1.06) * 60 * 3 * 312 </w:t>
                            </w:r>
                          </w:p>
                          <w:p w14:paraId="16D55C86" w14:textId="77777777" w:rsidR="00713628" w:rsidRDefault="00713628" w:rsidP="00B9191C">
                            <w:pPr>
                              <w:spacing w:after="0"/>
                              <w:ind w:left="1440"/>
                            </w:pPr>
                            <w:r>
                              <w:t>= 47,175 gal/yr</w:t>
                            </w:r>
                          </w:p>
                        </w:txbxContent>
                      </wps:txbx>
                      <wps:bodyPr rot="0" vert="horz" wrap="square" lIns="91440" tIns="45720" rIns="91440" bIns="45720" anchor="t" anchorCtr="0" upright="1">
                        <a:noAutofit/>
                      </wps:bodyPr>
                    </wps:wsp>
                  </a:graphicData>
                </a:graphic>
              </wp:inline>
            </w:drawing>
          </mc:Choice>
          <mc:Fallback>
            <w:pict>
              <v:shape id="Text Box 296" o:spid="_x0000_s1043" type="#_x0000_t202" style="width:503.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">
                <v:textbox>
                  <w:txbxContent>
                    <w:p w14:paraId="16D55C7F" w14:textId="77777777" w:rsidR="00713628" w:rsidRPr="0047702A" w:rsidRDefault="00713628" w:rsidP="00B9191C">
                      <w:pPr>
                        <w:rPr>
                          <w:rStyle w:val="BookTitle"/>
                        </w:rPr>
                      </w:pPr>
                      <w:r w:rsidRPr="0047702A">
                        <w:rPr>
                          <w:rStyle w:val="BookTitle"/>
                        </w:rPr>
                        <w:t>EXAMPLE</w:t>
                      </w:r>
                    </w:p>
                    <w:p w14:paraId="16D55C80" w14:textId="77777777" w:rsidR="00713628" w:rsidRDefault="00713628" w:rsidP="00B9191C">
                      <w:r>
                        <w:t xml:space="preserve">Time of Sale:  For example, a new spray nozzle with 1.06 gal/min flow replacing a nozzle with 1.6 gal/min flow at a </w:t>
                      </w:r>
                      <w:r w:rsidRPr="004E1655">
                        <w:t xml:space="preserve">large institutional establishment </w:t>
                      </w:r>
                      <w:r>
                        <w:t>with a cafeteria equals</w:t>
                      </w:r>
                    </w:p>
                    <w:p w14:paraId="16D55C81" w14:textId="77777777" w:rsidR="00713628" w:rsidRDefault="00713628" w:rsidP="00B9191C">
                      <w:pPr>
                        <w:spacing w:after="0"/>
                        <w:ind w:left="1440"/>
                      </w:pPr>
                      <w:r>
                        <w:t xml:space="preserve">= (1.6 – 1.06) * 60 * 3 * 312 </w:t>
                      </w:r>
                    </w:p>
                    <w:p w14:paraId="16D55C82" w14:textId="77777777" w:rsidR="00713628" w:rsidRDefault="00713628" w:rsidP="00B9191C">
                      <w:pPr>
                        <w:spacing w:after="0"/>
                        <w:ind w:left="1440"/>
                      </w:pPr>
                      <w:r>
                        <w:t>= 30,326 gal/yr</w:t>
                      </w:r>
                    </w:p>
                    <w:p w14:paraId="16D55C83" w14:textId="77777777" w:rsidR="00713628" w:rsidRDefault="00713628" w:rsidP="00B9191C">
                      <w:pPr>
                        <w:spacing w:after="0"/>
                        <w:ind w:left="1440"/>
                      </w:pPr>
                    </w:p>
                    <w:p w14:paraId="16D55C84" w14:textId="77777777" w:rsidR="00713628" w:rsidRDefault="00713628" w:rsidP="00B9191C">
                      <w:r>
                        <w:t xml:space="preserve">Retrofit:  For example, a new spray nozzle with 106 gal/min flow replacing a nozzle with 1.9 gal/min flow at a </w:t>
                      </w:r>
                      <w:r w:rsidRPr="004E1655">
                        <w:t>large institutiona</w:t>
                      </w:r>
                      <w:r>
                        <w:t>l establishments with a cafeteria equals</w:t>
                      </w:r>
                    </w:p>
                    <w:p w14:paraId="16D55C85" w14:textId="77777777" w:rsidR="00713628" w:rsidRDefault="00713628" w:rsidP="00B9191C">
                      <w:pPr>
                        <w:spacing w:after="0"/>
                        <w:ind w:left="1440"/>
                      </w:pPr>
                      <w:r>
                        <w:t xml:space="preserve">= (1.9 – 1.06) * 60 * 3 * 312 </w:t>
                      </w:r>
                    </w:p>
                    <w:p w14:paraId="16D55C86" w14:textId="77777777" w:rsidR="00713628" w:rsidRDefault="00713628" w:rsidP="00B9191C">
                      <w:pPr>
                        <w:spacing w:after="0"/>
                        <w:ind w:left="1440"/>
                      </w:pPr>
                      <w:r>
                        <w:t>= 47,175 gal/yr</w:t>
                      </w:r>
                    </w:p>
                  </w:txbxContent>
                </v:textbox>
                <w10:anchorlock/>
              </v:shape>
            </w:pict>
          </mc:Fallback>
        </mc:AlternateContent>
      </w:r>
    </w:p>
    <w:p w14:paraId="16D50522" w14:textId="77777777" w:rsidR="00B9191C" w:rsidRPr="001E627A" w:rsidRDefault="00B9191C" w:rsidP="008F033B">
      <w:pPr>
        <w:keepNext/>
        <w:keepLines/>
        <w:spacing w:before="200" w:line="276" w:lineRule="auto"/>
        <w:ind w:left="1152" w:hanging="1152"/>
        <w:outlineLvl w:val="5"/>
      </w:pPr>
      <w:r w:rsidRPr="001E627A">
        <w:rPr>
          <w:rFonts w:eastAsiaTheme="majorEastAsia"/>
          <w:b/>
          <w:smallCaps/>
        </w:rPr>
        <w:t xml:space="preserve">Deemed O&amp;M Cost Adjustment Calculation </w:t>
      </w:r>
    </w:p>
    <w:p w14:paraId="16D50523" w14:textId="77777777" w:rsidR="00B9191C" w:rsidRPr="001E627A" w:rsidRDefault="00B9191C" w:rsidP="00B9191C">
      <w:pPr>
        <w:rPr>
          <w:iCs/>
        </w:rPr>
      </w:pPr>
      <w:r w:rsidRPr="001E627A">
        <w:t>N/A</w:t>
      </w:r>
    </w:p>
    <w:p w14:paraId="16D50524" w14:textId="77777777" w:rsidR="00B9191C" w:rsidRPr="001E627A" w:rsidRDefault="00B9191C" w:rsidP="008F033B">
      <w:pPr>
        <w:keepNext/>
        <w:keepLines/>
        <w:spacing w:before="200" w:line="276" w:lineRule="auto"/>
        <w:ind w:left="1152" w:hanging="1152"/>
        <w:outlineLvl w:val="5"/>
      </w:pPr>
      <w:r w:rsidRPr="001E627A">
        <w:rPr>
          <w:rFonts w:eastAsiaTheme="majorEastAsia"/>
          <w:b/>
          <w:smallCaps/>
        </w:rPr>
        <w:t>Measure Code: CI-FSE-SPRY-V0</w:t>
      </w:r>
      <w:r>
        <w:rPr>
          <w:rFonts w:eastAsiaTheme="majorEastAsia"/>
          <w:b/>
          <w:smallCaps/>
        </w:rPr>
        <w:t>2</w:t>
      </w:r>
      <w:r w:rsidRPr="001E627A">
        <w:rPr>
          <w:rFonts w:eastAsiaTheme="majorEastAsia"/>
          <w:b/>
          <w:smallCaps/>
        </w:rPr>
        <w:t>-120601</w:t>
      </w:r>
    </w:p>
    <w:p w14:paraId="16D50525" w14:textId="77777777" w:rsidR="00D466B6" w:rsidRDefault="00D466B6" w:rsidP="00D466B6">
      <w:pPr>
        <w:spacing w:after="0"/>
        <w:jc w:val="left"/>
        <w:rPr>
          <w:highlight w:val="lightGray"/>
        </w:rPr>
        <w:sectPr w:rsidR="00D466B6" w:rsidSect="00950A89">
          <w:headerReference w:type="even" r:id="rId71"/>
          <w:headerReference w:type="default" r:id="rId72"/>
          <w:headerReference w:type="first" r:id="rId73"/>
          <w:type w:val="continuous"/>
          <w:pgSz w:w="12240" w:h="15840" w:code="1"/>
          <w:pgMar w:top="1440" w:right="1440" w:bottom="1440" w:left="1440" w:header="720" w:footer="720" w:gutter="0"/>
          <w:cols w:space="720"/>
          <w:docGrid w:linePitch="272"/>
        </w:sectPr>
      </w:pPr>
      <w:r>
        <w:rPr>
          <w:highlight w:val="lightGray"/>
        </w:rPr>
        <w:br w:type="page"/>
      </w:r>
    </w:p>
    <w:p w14:paraId="16D50526" w14:textId="77777777" w:rsidR="00D466B6" w:rsidRPr="008079E1" w:rsidRDefault="00D466B6" w:rsidP="0087337F">
      <w:pPr>
        <w:pStyle w:val="Heading3"/>
      </w:pPr>
      <w:bookmarkStart w:id="266" w:name="_Ref325532666"/>
      <w:bookmarkStart w:id="267" w:name="_Ref325532674"/>
      <w:bookmarkStart w:id="268" w:name="_Toc325918696"/>
      <w:bookmarkStart w:id="269" w:name="_Toc333219019"/>
      <w:bookmarkStart w:id="270" w:name="_Toc358365922"/>
      <w:r w:rsidRPr="00F44789">
        <w:t>Infrared Charbroiler</w:t>
      </w:r>
      <w:bookmarkEnd w:id="266"/>
      <w:bookmarkEnd w:id="267"/>
      <w:bookmarkEnd w:id="268"/>
      <w:bookmarkEnd w:id="269"/>
      <w:bookmarkEnd w:id="270"/>
    </w:p>
    <w:p w14:paraId="16D50527" w14:textId="77777777" w:rsidR="00D466B6" w:rsidRDefault="00D466B6" w:rsidP="00090AC8">
      <w:pPr>
        <w:pStyle w:val="Heading6"/>
      </w:pPr>
      <w:r w:rsidRPr="002F371F">
        <w:t xml:space="preserve">Description </w:t>
      </w:r>
    </w:p>
    <w:p w14:paraId="16D50528" w14:textId="77777777" w:rsidR="00D466B6" w:rsidRDefault="00D466B6" w:rsidP="00D466B6">
      <w:r>
        <w:t xml:space="preserve">This measure applies to natural gas fired charbroilers that utilize infrared burners installed in a commercial kitchen </w:t>
      </w:r>
    </w:p>
    <w:p w14:paraId="16D50529" w14:textId="77777777" w:rsidR="00D466B6" w:rsidRPr="00457729"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16D5052A" w14:textId="77777777" w:rsidR="00D466B6" w:rsidRDefault="00D466B6" w:rsidP="00090AC8">
      <w:pPr>
        <w:pStyle w:val="Heading6"/>
      </w:pPr>
      <w:r w:rsidRPr="002F371F">
        <w:t xml:space="preserve">Definition of Efficient Equipment </w:t>
      </w:r>
    </w:p>
    <w:p w14:paraId="16D5052B" w14:textId="77777777" w:rsidR="00D466B6" w:rsidRPr="00DB2557" w:rsidRDefault="00D466B6" w:rsidP="00D466B6">
      <w:r>
        <w:rPr>
          <w:szCs w:val="20"/>
        </w:rPr>
        <w:t>To qualify for this measure the installed equipment must be a new natural gas</w:t>
      </w:r>
      <w:r>
        <w:t xml:space="preserve"> charbroiler with infrared burners.</w:t>
      </w:r>
    </w:p>
    <w:p w14:paraId="16D5052C" w14:textId="77777777" w:rsidR="00D466B6" w:rsidRDefault="00D466B6" w:rsidP="00090AC8">
      <w:pPr>
        <w:pStyle w:val="Heading6"/>
      </w:pPr>
      <w:r w:rsidRPr="002F371F">
        <w:t xml:space="preserve">Definition of Baseline Equipment </w:t>
      </w:r>
    </w:p>
    <w:p w14:paraId="16D5052D" w14:textId="77777777" w:rsidR="00D466B6" w:rsidRPr="00DB2557" w:rsidRDefault="00D466B6" w:rsidP="00D466B6">
      <w:r>
        <w:t>The baseline equipment is an existing natural gas charbroiler without infrared burners.</w:t>
      </w:r>
    </w:p>
    <w:p w14:paraId="16D5052E" w14:textId="77777777" w:rsidR="00D466B6" w:rsidRDefault="00D466B6" w:rsidP="00090AC8">
      <w:pPr>
        <w:pStyle w:val="Heading6"/>
      </w:pPr>
      <w:r w:rsidRPr="002F371F">
        <w:t xml:space="preserve">Deemed Lifetime of Efficient Equipment </w:t>
      </w:r>
    </w:p>
    <w:p w14:paraId="16D5052F" w14:textId="77777777" w:rsidR="00D466B6" w:rsidRPr="00F44789" w:rsidRDefault="00D466B6" w:rsidP="00D466B6">
      <w:r>
        <w:rPr>
          <w:szCs w:val="20"/>
        </w:rPr>
        <w:t xml:space="preserve">The expected measure life is assumed to be </w:t>
      </w:r>
      <w:r>
        <w:t>12 years</w:t>
      </w:r>
      <w:r>
        <w:rPr>
          <w:rStyle w:val="FootnoteReference"/>
        </w:rPr>
        <w:footnoteReference w:id="129"/>
      </w:r>
    </w:p>
    <w:p w14:paraId="16D50530" w14:textId="77777777" w:rsidR="00D466B6" w:rsidRDefault="00D466B6" w:rsidP="00090AC8">
      <w:pPr>
        <w:pStyle w:val="Heading6"/>
      </w:pPr>
      <w:r w:rsidRPr="002F371F">
        <w:t xml:space="preserve">Deemed Measure Cost </w:t>
      </w:r>
    </w:p>
    <w:p w14:paraId="16D50531" w14:textId="77777777" w:rsidR="00D466B6" w:rsidRPr="00F44789" w:rsidRDefault="00D466B6" w:rsidP="00D466B6">
      <w:r>
        <w:rPr>
          <w:szCs w:val="20"/>
        </w:rPr>
        <w:t xml:space="preserve">The incremental capital cost for this measure is </w:t>
      </w:r>
      <w:r>
        <w:t>$2200</w:t>
      </w:r>
      <w:r>
        <w:rPr>
          <w:rStyle w:val="FootnoteReference"/>
        </w:rPr>
        <w:footnoteReference w:id="130"/>
      </w:r>
    </w:p>
    <w:p w14:paraId="16D50532" w14:textId="77777777" w:rsidR="00D466B6" w:rsidRDefault="00D466B6" w:rsidP="00090AC8">
      <w:pPr>
        <w:pStyle w:val="Heading6"/>
      </w:pPr>
      <w:r w:rsidRPr="002F371F">
        <w:t xml:space="preserve">Deemed O&amp;M Cost Adjustments </w:t>
      </w:r>
    </w:p>
    <w:p w14:paraId="16D50533" w14:textId="77777777" w:rsidR="00D466B6" w:rsidRPr="00E740A4" w:rsidRDefault="00D466B6" w:rsidP="00D466B6">
      <w:r>
        <w:t>N/A</w:t>
      </w:r>
    </w:p>
    <w:p w14:paraId="16D50534" w14:textId="77777777" w:rsidR="00D466B6" w:rsidRDefault="00D466B6" w:rsidP="00090AC8">
      <w:pPr>
        <w:pStyle w:val="Heading6"/>
      </w:pPr>
      <w:r>
        <w:t>Loadshape</w:t>
      </w:r>
    </w:p>
    <w:p w14:paraId="16D50535" w14:textId="77777777" w:rsidR="00D466B6" w:rsidRPr="006B66D5" w:rsidRDefault="00D466B6" w:rsidP="00D466B6">
      <w:r>
        <w:t>N/A</w:t>
      </w:r>
    </w:p>
    <w:p w14:paraId="16D50536" w14:textId="77777777" w:rsidR="00D466B6" w:rsidRDefault="00D466B6" w:rsidP="00090AC8">
      <w:pPr>
        <w:pStyle w:val="Heading6"/>
      </w:pPr>
      <w:r w:rsidRPr="002F371F">
        <w:t>Coincidence Factor</w:t>
      </w:r>
    </w:p>
    <w:p w14:paraId="16D50537" w14:textId="77777777" w:rsidR="00D466B6" w:rsidRPr="00E740A4" w:rsidRDefault="00D466B6" w:rsidP="00D466B6">
      <w:r>
        <w:t>N/A</w:t>
      </w:r>
    </w:p>
    <w:p w14:paraId="16D50538"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539" w14:textId="77777777" w:rsidR="00D466B6" w:rsidRDefault="00D466B6" w:rsidP="00090AC8">
      <w:pPr>
        <w:pStyle w:val="Heading6"/>
      </w:pPr>
      <w:r w:rsidRPr="002F371F">
        <w:t xml:space="preserve">Calculation of Savings </w:t>
      </w:r>
    </w:p>
    <w:p w14:paraId="16D5053A" w14:textId="77777777" w:rsidR="00D466B6" w:rsidRDefault="00D466B6" w:rsidP="00090AC8">
      <w:pPr>
        <w:pStyle w:val="Heading6"/>
      </w:pPr>
      <w:r>
        <w:t xml:space="preserve">Electric </w:t>
      </w:r>
      <w:r w:rsidRPr="002F371F">
        <w:t xml:space="preserve">Energy Savings </w:t>
      </w:r>
    </w:p>
    <w:p w14:paraId="16D5053B" w14:textId="77777777" w:rsidR="00D466B6" w:rsidRPr="00E740A4" w:rsidRDefault="00D466B6" w:rsidP="00D466B6">
      <w:r>
        <w:t>N/A</w:t>
      </w:r>
    </w:p>
    <w:p w14:paraId="16D5053C" w14:textId="77777777" w:rsidR="00D466B6" w:rsidRDefault="00D466B6" w:rsidP="00090AC8">
      <w:pPr>
        <w:pStyle w:val="Heading6"/>
      </w:pPr>
      <w:r w:rsidRPr="00933056">
        <w:t>Summer Coincident Peak Demand Savings</w:t>
      </w:r>
      <w:r>
        <w:t xml:space="preserve"> </w:t>
      </w:r>
    </w:p>
    <w:p w14:paraId="16D5053D" w14:textId="77777777" w:rsidR="00D466B6" w:rsidRPr="00E740A4" w:rsidRDefault="00D466B6" w:rsidP="00D466B6">
      <w:r>
        <w:t>N/A</w:t>
      </w:r>
    </w:p>
    <w:p w14:paraId="16D5053E" w14:textId="77777777" w:rsidR="00D466B6" w:rsidRDefault="00D466B6" w:rsidP="00090AC8">
      <w:pPr>
        <w:pStyle w:val="Heading6"/>
      </w:pPr>
      <w:r>
        <w:t>NATURAL GAS ENERGY SAVINGS</w:t>
      </w:r>
    </w:p>
    <w:p w14:paraId="16D5053F" w14:textId="77777777" w:rsidR="00D466B6" w:rsidRPr="00F44789" w:rsidRDefault="00D466B6" w:rsidP="00D466B6">
      <w:r>
        <w:t>The annual natural gas energy savings from this measure is a deemed value equaling 661 Therms.</w:t>
      </w:r>
      <w:r>
        <w:rPr>
          <w:rStyle w:val="FootnoteReference"/>
        </w:rPr>
        <w:footnoteReference w:id="131"/>
      </w:r>
    </w:p>
    <w:p w14:paraId="16D50540" w14:textId="77777777" w:rsidR="00D466B6" w:rsidRDefault="00D466B6" w:rsidP="00090AC8">
      <w:pPr>
        <w:pStyle w:val="Heading6"/>
      </w:pPr>
      <w:r w:rsidRPr="002F371F">
        <w:t xml:space="preserve">Water Impact Descriptions and Calculation  </w:t>
      </w:r>
    </w:p>
    <w:p w14:paraId="16D50541" w14:textId="77777777" w:rsidR="00D466B6" w:rsidRPr="00E740A4" w:rsidRDefault="00D466B6" w:rsidP="00D466B6">
      <w:r>
        <w:t>N/A</w:t>
      </w:r>
    </w:p>
    <w:p w14:paraId="16D50542" w14:textId="77777777" w:rsidR="00D466B6" w:rsidRDefault="00D466B6" w:rsidP="00090AC8">
      <w:pPr>
        <w:pStyle w:val="Heading6"/>
      </w:pPr>
      <w:r w:rsidRPr="002F371F">
        <w:t xml:space="preserve">Deemed O&amp;M Cost Adjustment Calculation </w:t>
      </w:r>
    </w:p>
    <w:p w14:paraId="16D50543" w14:textId="77777777" w:rsidR="00D466B6" w:rsidRPr="00E740A4" w:rsidRDefault="00D466B6" w:rsidP="00D466B6">
      <w:r>
        <w:t>N/A</w:t>
      </w:r>
    </w:p>
    <w:p w14:paraId="16D50544" w14:textId="77777777" w:rsidR="00D466B6" w:rsidRPr="002F371F" w:rsidRDefault="00D466B6" w:rsidP="00090AC8">
      <w:pPr>
        <w:pStyle w:val="Heading6"/>
      </w:pPr>
      <w:r>
        <w:t xml:space="preserve">Measure Code: </w:t>
      </w:r>
      <w:r w:rsidRPr="00804DA7">
        <w:t>CI-FSE-IRCB-V01-</w:t>
      </w:r>
      <w:r w:rsidR="007845D7">
        <w:t>120601</w:t>
      </w:r>
    </w:p>
    <w:p w14:paraId="16D50545" w14:textId="77777777" w:rsidR="00D466B6" w:rsidRDefault="00D466B6" w:rsidP="00D466B6">
      <w:pPr>
        <w:spacing w:after="0"/>
        <w:jc w:val="left"/>
        <w:rPr>
          <w:rFonts w:cstheme="minorHAnsi"/>
          <w:highlight w:val="lightGray"/>
        </w:rPr>
        <w:sectPr w:rsidR="00D466B6" w:rsidSect="00950A89">
          <w:headerReference w:type="even" r:id="rId74"/>
          <w:headerReference w:type="default" r:id="rId75"/>
          <w:headerReference w:type="first" r:id="rId76"/>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0546" w14:textId="77777777" w:rsidR="00D466B6" w:rsidRPr="008079E1" w:rsidRDefault="00D466B6" w:rsidP="0087337F">
      <w:pPr>
        <w:pStyle w:val="Heading3"/>
      </w:pPr>
      <w:bookmarkStart w:id="271" w:name="_Ref325533198"/>
      <w:bookmarkStart w:id="272" w:name="_Ref325533219"/>
      <w:bookmarkStart w:id="273" w:name="_Toc325918697"/>
      <w:bookmarkStart w:id="274" w:name="_Toc333219020"/>
      <w:bookmarkStart w:id="275" w:name="_Toc358365923"/>
      <w:r>
        <w:t>Infrared Rotisserie Oven</w:t>
      </w:r>
      <w:bookmarkEnd w:id="271"/>
      <w:bookmarkEnd w:id="272"/>
      <w:bookmarkEnd w:id="273"/>
      <w:bookmarkEnd w:id="274"/>
      <w:bookmarkEnd w:id="275"/>
    </w:p>
    <w:p w14:paraId="16D50547" w14:textId="77777777" w:rsidR="00D466B6" w:rsidRDefault="00D466B6" w:rsidP="00090AC8">
      <w:pPr>
        <w:pStyle w:val="Heading6"/>
      </w:pPr>
      <w:r w:rsidRPr="002F371F">
        <w:t xml:space="preserve">Description </w:t>
      </w:r>
    </w:p>
    <w:p w14:paraId="16D50548" w14:textId="77777777" w:rsidR="00D466B6" w:rsidRDefault="00D466B6" w:rsidP="00D466B6">
      <w:r>
        <w:t>This measure applies to natural gas fired high efficiency rotisserie ovens utilizing i</w:t>
      </w:r>
      <w:r w:rsidRPr="00371F5B">
        <w:t xml:space="preserve">nfrared </w:t>
      </w:r>
      <w:r>
        <w:t>b</w:t>
      </w:r>
      <w:r w:rsidRPr="00371F5B">
        <w:t>urners</w:t>
      </w:r>
      <w:r>
        <w:t xml:space="preserve"> and installed in a</w:t>
      </w:r>
      <w:r w:rsidRPr="00371F5B">
        <w:t xml:space="preserve"> commercial kitchen</w:t>
      </w:r>
      <w:r>
        <w:t>.</w:t>
      </w:r>
    </w:p>
    <w:p w14:paraId="16D50549"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16D5054A" w14:textId="77777777" w:rsidR="00D466B6" w:rsidRDefault="00D466B6" w:rsidP="00090AC8">
      <w:pPr>
        <w:pStyle w:val="Heading6"/>
      </w:pPr>
      <w:r w:rsidRPr="002F371F">
        <w:t xml:space="preserve">Definition of Efficient Equipment </w:t>
      </w:r>
    </w:p>
    <w:p w14:paraId="16D5054B" w14:textId="77777777" w:rsidR="00D466B6" w:rsidRPr="004B138C" w:rsidRDefault="00D466B6" w:rsidP="00D466B6">
      <w:r>
        <w:t>To qualify for this measure the installed equipment must be a new natural gas rotisserie oven with infrared burners.</w:t>
      </w:r>
    </w:p>
    <w:p w14:paraId="16D5054C" w14:textId="77777777" w:rsidR="00D466B6" w:rsidRDefault="00D466B6" w:rsidP="00090AC8">
      <w:pPr>
        <w:pStyle w:val="Heading6"/>
      </w:pPr>
      <w:r w:rsidRPr="002F371F">
        <w:t xml:space="preserve">Definition of Baseline Equipment </w:t>
      </w:r>
    </w:p>
    <w:p w14:paraId="16D5054D" w14:textId="77777777" w:rsidR="00D466B6" w:rsidRPr="004B138C" w:rsidRDefault="00D466B6" w:rsidP="00D466B6">
      <w:r>
        <w:t>The baseline equipment is an existing natural gas rotisserie oven without infrared burners.</w:t>
      </w:r>
    </w:p>
    <w:p w14:paraId="16D5054E" w14:textId="77777777" w:rsidR="00D466B6" w:rsidRDefault="00D466B6" w:rsidP="00090AC8">
      <w:pPr>
        <w:pStyle w:val="Heading6"/>
      </w:pPr>
      <w:r w:rsidRPr="002F371F">
        <w:t xml:space="preserve">Deemed Lifetime of Efficient Equipment </w:t>
      </w:r>
    </w:p>
    <w:p w14:paraId="16D5054F" w14:textId="77777777" w:rsidR="00D466B6" w:rsidRPr="00395B21" w:rsidRDefault="00D466B6" w:rsidP="00D466B6">
      <w:r>
        <w:rPr>
          <w:szCs w:val="20"/>
        </w:rPr>
        <w:t xml:space="preserve">The expected measure life is assumed to be </w:t>
      </w:r>
      <w:r>
        <w:t>12 years</w:t>
      </w:r>
      <w:r>
        <w:rPr>
          <w:rStyle w:val="FootnoteReference"/>
        </w:rPr>
        <w:footnoteReference w:id="132"/>
      </w:r>
    </w:p>
    <w:p w14:paraId="16D50550" w14:textId="77777777" w:rsidR="00D466B6" w:rsidRDefault="00D466B6" w:rsidP="00090AC8">
      <w:pPr>
        <w:pStyle w:val="Heading6"/>
      </w:pPr>
      <w:r w:rsidRPr="002F371F">
        <w:t xml:space="preserve">Deemed Measure Cost </w:t>
      </w:r>
    </w:p>
    <w:p w14:paraId="16D50551" w14:textId="77777777" w:rsidR="00D466B6" w:rsidRPr="00395B21" w:rsidRDefault="00D466B6" w:rsidP="00D466B6">
      <w:r>
        <w:rPr>
          <w:szCs w:val="20"/>
        </w:rPr>
        <w:t xml:space="preserve">The incremental capital cost for this measure is </w:t>
      </w:r>
      <w:r>
        <w:t>$2700</w:t>
      </w:r>
      <w:r>
        <w:rPr>
          <w:rStyle w:val="FootnoteReference"/>
        </w:rPr>
        <w:footnoteReference w:id="133"/>
      </w:r>
    </w:p>
    <w:p w14:paraId="16D50552" w14:textId="77777777" w:rsidR="00D466B6" w:rsidRDefault="00D466B6" w:rsidP="00090AC8">
      <w:pPr>
        <w:pStyle w:val="Heading6"/>
      </w:pPr>
      <w:r w:rsidRPr="002F371F">
        <w:t xml:space="preserve">Deemed O&amp;M Cost Adjustments </w:t>
      </w:r>
    </w:p>
    <w:p w14:paraId="16D50553" w14:textId="77777777" w:rsidR="00D466B6" w:rsidRPr="006F2788" w:rsidRDefault="00D466B6" w:rsidP="00D466B6">
      <w:r>
        <w:t>N/A</w:t>
      </w:r>
    </w:p>
    <w:p w14:paraId="16D50554" w14:textId="77777777" w:rsidR="00D466B6" w:rsidRDefault="00D466B6" w:rsidP="00090AC8">
      <w:pPr>
        <w:pStyle w:val="Heading6"/>
      </w:pPr>
      <w:r>
        <w:t>Loadshape</w:t>
      </w:r>
    </w:p>
    <w:p w14:paraId="16D50555" w14:textId="77777777" w:rsidR="00D466B6" w:rsidRPr="006B66D5" w:rsidRDefault="00D466B6" w:rsidP="00D466B6">
      <w:r>
        <w:t>N/A</w:t>
      </w:r>
    </w:p>
    <w:p w14:paraId="16D50556" w14:textId="77777777" w:rsidR="00D466B6" w:rsidRDefault="00D466B6" w:rsidP="00090AC8">
      <w:pPr>
        <w:pStyle w:val="Heading6"/>
      </w:pPr>
      <w:r w:rsidRPr="002F371F">
        <w:t>Coincidence Factor</w:t>
      </w:r>
    </w:p>
    <w:p w14:paraId="16D50557" w14:textId="77777777" w:rsidR="00D466B6" w:rsidRPr="006F2788" w:rsidRDefault="00D466B6" w:rsidP="00D466B6">
      <w:r>
        <w:t>N/A</w:t>
      </w:r>
    </w:p>
    <w:p w14:paraId="16D50558"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559" w14:textId="77777777" w:rsidR="00D466B6" w:rsidRDefault="00D466B6" w:rsidP="00090AC8">
      <w:pPr>
        <w:pStyle w:val="Heading6"/>
      </w:pPr>
      <w:r w:rsidRPr="002F371F">
        <w:t xml:space="preserve">Calculation of Savings </w:t>
      </w:r>
    </w:p>
    <w:p w14:paraId="16D5055A" w14:textId="77777777" w:rsidR="00D466B6" w:rsidRDefault="00D466B6" w:rsidP="00090AC8">
      <w:pPr>
        <w:pStyle w:val="Heading6"/>
      </w:pPr>
      <w:r>
        <w:t xml:space="preserve">Electric </w:t>
      </w:r>
      <w:r w:rsidRPr="002F371F">
        <w:t xml:space="preserve">Energy Savings </w:t>
      </w:r>
    </w:p>
    <w:p w14:paraId="16D5055B" w14:textId="77777777" w:rsidR="00D466B6" w:rsidRPr="002377C0" w:rsidRDefault="00D466B6" w:rsidP="00D466B6">
      <w:r>
        <w:t>N/A</w:t>
      </w:r>
    </w:p>
    <w:p w14:paraId="16D5055C" w14:textId="77777777" w:rsidR="00D466B6" w:rsidRDefault="00D466B6" w:rsidP="00090AC8">
      <w:pPr>
        <w:pStyle w:val="Heading6"/>
      </w:pPr>
      <w:r w:rsidRPr="00933056">
        <w:t>Summer Coincident Peak Demand Savings</w:t>
      </w:r>
      <w:r>
        <w:t xml:space="preserve"> </w:t>
      </w:r>
    </w:p>
    <w:p w14:paraId="16D5055D" w14:textId="77777777" w:rsidR="00D466B6" w:rsidRPr="002377C0" w:rsidRDefault="00D466B6" w:rsidP="00D466B6">
      <w:r>
        <w:t>N/A</w:t>
      </w:r>
    </w:p>
    <w:p w14:paraId="16D5055E" w14:textId="77777777" w:rsidR="00D466B6" w:rsidRDefault="00D466B6" w:rsidP="00090AC8">
      <w:pPr>
        <w:pStyle w:val="Heading6"/>
      </w:pPr>
      <w:r>
        <w:t>NATURAL GAS ENERGY SAVINGS</w:t>
      </w:r>
    </w:p>
    <w:p w14:paraId="16D5055F" w14:textId="77777777" w:rsidR="00D466B6" w:rsidRPr="00395B21" w:rsidRDefault="00D466B6" w:rsidP="00D466B6">
      <w:r>
        <w:t>The annual natural gas energy savings from this measure is a deemed value equaling 554 Therms</w:t>
      </w:r>
      <w:r>
        <w:rPr>
          <w:rStyle w:val="FootnoteReference"/>
        </w:rPr>
        <w:footnoteReference w:id="134"/>
      </w:r>
    </w:p>
    <w:p w14:paraId="16D50560" w14:textId="77777777" w:rsidR="00D466B6" w:rsidRDefault="00D466B6" w:rsidP="00090AC8">
      <w:pPr>
        <w:pStyle w:val="Heading6"/>
      </w:pPr>
      <w:r w:rsidRPr="002F371F">
        <w:t xml:space="preserve">Water Impact Descriptions and Calculation  </w:t>
      </w:r>
    </w:p>
    <w:p w14:paraId="16D50561" w14:textId="77777777" w:rsidR="00D466B6" w:rsidRPr="002377C0" w:rsidRDefault="00D466B6" w:rsidP="00D466B6">
      <w:r>
        <w:t>N/A</w:t>
      </w:r>
    </w:p>
    <w:p w14:paraId="16D50562" w14:textId="77777777" w:rsidR="00D466B6" w:rsidRDefault="00D466B6" w:rsidP="00090AC8">
      <w:pPr>
        <w:pStyle w:val="Heading6"/>
      </w:pPr>
      <w:r w:rsidRPr="002F371F">
        <w:t xml:space="preserve">Deemed O&amp;M Cost Adjustment Calculation </w:t>
      </w:r>
    </w:p>
    <w:p w14:paraId="16D50563" w14:textId="77777777" w:rsidR="00D466B6" w:rsidRPr="002377C0" w:rsidRDefault="00D466B6" w:rsidP="00D466B6">
      <w:r>
        <w:t>N/A</w:t>
      </w:r>
    </w:p>
    <w:p w14:paraId="16D50564" w14:textId="77777777" w:rsidR="00D466B6" w:rsidRPr="002F371F" w:rsidRDefault="00D466B6" w:rsidP="00090AC8">
      <w:pPr>
        <w:pStyle w:val="Heading6"/>
      </w:pPr>
      <w:r>
        <w:t xml:space="preserve">Measure Code: </w:t>
      </w:r>
      <w:r w:rsidRPr="00804DA7">
        <w:t>CI-FSE-IROV-V01-</w:t>
      </w:r>
      <w:r w:rsidR="007845D7">
        <w:t>120601</w:t>
      </w:r>
    </w:p>
    <w:p w14:paraId="16D50565" w14:textId="77777777" w:rsidR="00D466B6" w:rsidRDefault="00D466B6" w:rsidP="00D466B6">
      <w:pPr>
        <w:spacing w:after="0"/>
        <w:jc w:val="left"/>
        <w:rPr>
          <w:rFonts w:cstheme="minorHAnsi"/>
          <w:highlight w:val="lightGray"/>
        </w:rPr>
        <w:sectPr w:rsidR="00D466B6" w:rsidSect="00950A89">
          <w:headerReference w:type="even" r:id="rId77"/>
          <w:headerReference w:type="default" r:id="rId78"/>
          <w:headerReference w:type="first" r:id="rId79"/>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0566" w14:textId="77777777" w:rsidR="00D466B6" w:rsidRPr="008079E1" w:rsidRDefault="00D466B6" w:rsidP="0087337F">
      <w:pPr>
        <w:pStyle w:val="Heading3"/>
      </w:pPr>
      <w:bookmarkStart w:id="276" w:name="_Ref325535503"/>
      <w:bookmarkStart w:id="277" w:name="_Ref325535512"/>
      <w:bookmarkStart w:id="278" w:name="_Toc325918698"/>
      <w:bookmarkStart w:id="279" w:name="_Toc333219021"/>
      <w:bookmarkStart w:id="280" w:name="_Toc358365924"/>
      <w:r w:rsidRPr="00F44789">
        <w:t xml:space="preserve">Infrared </w:t>
      </w:r>
      <w:r>
        <w:t>Salamander Broiler</w:t>
      </w:r>
      <w:bookmarkEnd w:id="276"/>
      <w:bookmarkEnd w:id="277"/>
      <w:bookmarkEnd w:id="278"/>
      <w:bookmarkEnd w:id="279"/>
      <w:bookmarkEnd w:id="280"/>
    </w:p>
    <w:p w14:paraId="16D50567" w14:textId="77777777" w:rsidR="00D466B6" w:rsidRDefault="00D466B6" w:rsidP="00090AC8">
      <w:pPr>
        <w:pStyle w:val="Heading6"/>
      </w:pPr>
      <w:r w:rsidRPr="002F371F">
        <w:t xml:space="preserve">Description </w:t>
      </w:r>
    </w:p>
    <w:p w14:paraId="16D50568" w14:textId="77777777" w:rsidR="00D466B6" w:rsidRDefault="00D466B6" w:rsidP="00D466B6">
      <w:r>
        <w:t>This measure applies to natural gas fired high efficiency salamander broilers utilizing infrared burners installed in a commercial kitchen.</w:t>
      </w:r>
    </w:p>
    <w:p w14:paraId="16D50569" w14:textId="77777777" w:rsidR="00D466B6" w:rsidRPr="00457729"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16D5056A" w14:textId="77777777" w:rsidR="00D466B6" w:rsidRDefault="00D466B6" w:rsidP="00090AC8">
      <w:pPr>
        <w:pStyle w:val="Heading6"/>
      </w:pPr>
      <w:r w:rsidRPr="002F371F">
        <w:t xml:space="preserve">Definition of Efficient Equipment </w:t>
      </w:r>
    </w:p>
    <w:p w14:paraId="16D5056B" w14:textId="77777777" w:rsidR="00D466B6" w:rsidRPr="00457729" w:rsidRDefault="00D466B6" w:rsidP="00D466B6">
      <w:r>
        <w:t>To qualify for this measure the installed equipment must be a new natural gas salamander broiler with infrared burners</w:t>
      </w:r>
    </w:p>
    <w:p w14:paraId="16D5056C" w14:textId="77777777" w:rsidR="00D466B6" w:rsidRDefault="00D466B6" w:rsidP="00090AC8">
      <w:pPr>
        <w:pStyle w:val="Heading6"/>
      </w:pPr>
      <w:r w:rsidRPr="002F371F">
        <w:t xml:space="preserve">Definition of Baseline Equipment </w:t>
      </w:r>
    </w:p>
    <w:p w14:paraId="16D5056D" w14:textId="77777777" w:rsidR="00D466B6" w:rsidRPr="00A639FE" w:rsidRDefault="00D466B6" w:rsidP="00D466B6">
      <w:r>
        <w:t>The baseline equipment is an existing natural gas salamander broiler without infrared burners</w:t>
      </w:r>
    </w:p>
    <w:p w14:paraId="16D5056E" w14:textId="77777777" w:rsidR="00D466B6" w:rsidRDefault="00D466B6" w:rsidP="00090AC8">
      <w:pPr>
        <w:pStyle w:val="Heading6"/>
      </w:pPr>
      <w:r w:rsidRPr="002F371F">
        <w:t xml:space="preserve">Deemed Lifetime of Efficient Equipment </w:t>
      </w:r>
    </w:p>
    <w:p w14:paraId="16D5056F" w14:textId="77777777" w:rsidR="00D466B6" w:rsidRPr="00F44789" w:rsidRDefault="00D466B6" w:rsidP="00D466B6">
      <w:r>
        <w:rPr>
          <w:szCs w:val="20"/>
        </w:rPr>
        <w:t xml:space="preserve">The expected measure life is assumed to be </w:t>
      </w:r>
      <w:r>
        <w:t>12 years</w:t>
      </w:r>
      <w:r>
        <w:rPr>
          <w:rStyle w:val="FootnoteReference"/>
        </w:rPr>
        <w:footnoteReference w:id="135"/>
      </w:r>
    </w:p>
    <w:p w14:paraId="16D50570" w14:textId="77777777" w:rsidR="00D466B6" w:rsidRDefault="00D466B6" w:rsidP="00090AC8">
      <w:pPr>
        <w:pStyle w:val="Heading6"/>
      </w:pPr>
      <w:r w:rsidRPr="002F371F">
        <w:t xml:space="preserve">Deemed Measure Cost </w:t>
      </w:r>
    </w:p>
    <w:p w14:paraId="16D50571" w14:textId="77777777" w:rsidR="00D466B6" w:rsidRPr="00F44789" w:rsidRDefault="00D466B6" w:rsidP="00D466B6">
      <w:r>
        <w:rPr>
          <w:szCs w:val="20"/>
        </w:rPr>
        <w:t xml:space="preserve">The incremental capital cost for this measure is </w:t>
      </w:r>
      <w:r>
        <w:t>$1000</w:t>
      </w:r>
      <w:r>
        <w:rPr>
          <w:rStyle w:val="FootnoteReference"/>
        </w:rPr>
        <w:footnoteReference w:id="136"/>
      </w:r>
    </w:p>
    <w:p w14:paraId="16D50572" w14:textId="77777777" w:rsidR="00D466B6" w:rsidRDefault="00D466B6" w:rsidP="00090AC8">
      <w:pPr>
        <w:pStyle w:val="Heading6"/>
      </w:pPr>
      <w:r w:rsidRPr="002F371F">
        <w:t xml:space="preserve">Deemed O&amp;M Cost Adjustments </w:t>
      </w:r>
    </w:p>
    <w:p w14:paraId="16D50573" w14:textId="77777777" w:rsidR="00D466B6" w:rsidRPr="00DC4478" w:rsidRDefault="00D466B6" w:rsidP="00D466B6">
      <w:r>
        <w:t>N/A</w:t>
      </w:r>
    </w:p>
    <w:p w14:paraId="16D50574" w14:textId="77777777" w:rsidR="00D466B6" w:rsidRDefault="00D466B6" w:rsidP="00090AC8">
      <w:pPr>
        <w:pStyle w:val="Heading6"/>
      </w:pPr>
      <w:r>
        <w:t>Loadshape</w:t>
      </w:r>
    </w:p>
    <w:p w14:paraId="16D50575" w14:textId="77777777" w:rsidR="00D466B6" w:rsidRPr="006B66D5" w:rsidRDefault="00D466B6" w:rsidP="00D466B6">
      <w:r>
        <w:t>N/A</w:t>
      </w:r>
    </w:p>
    <w:p w14:paraId="16D50576" w14:textId="77777777" w:rsidR="00D466B6" w:rsidRDefault="00D466B6" w:rsidP="00090AC8">
      <w:pPr>
        <w:pStyle w:val="Heading6"/>
      </w:pPr>
      <w:r w:rsidRPr="002F371F">
        <w:t>Coincidence Factor</w:t>
      </w:r>
    </w:p>
    <w:p w14:paraId="16D50577" w14:textId="77777777" w:rsidR="00D466B6" w:rsidRPr="00DC4478" w:rsidRDefault="00D466B6" w:rsidP="00D466B6">
      <w:r>
        <w:t>N/A</w:t>
      </w:r>
    </w:p>
    <w:p w14:paraId="16D50578"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579" w14:textId="77777777" w:rsidR="00D466B6" w:rsidRDefault="00D466B6" w:rsidP="00090AC8">
      <w:pPr>
        <w:pStyle w:val="Heading6"/>
      </w:pPr>
      <w:r w:rsidRPr="002F371F">
        <w:t xml:space="preserve">Calculation of Savings </w:t>
      </w:r>
    </w:p>
    <w:p w14:paraId="16D5057A" w14:textId="77777777" w:rsidR="00D466B6" w:rsidRDefault="00D466B6" w:rsidP="00090AC8">
      <w:pPr>
        <w:pStyle w:val="Heading6"/>
      </w:pPr>
      <w:r>
        <w:t xml:space="preserve">Electric </w:t>
      </w:r>
      <w:r w:rsidRPr="002F371F">
        <w:t xml:space="preserve">Energy Savings </w:t>
      </w:r>
    </w:p>
    <w:p w14:paraId="16D5057B" w14:textId="77777777" w:rsidR="00D466B6" w:rsidRPr="00DC4478" w:rsidRDefault="00D466B6" w:rsidP="00D466B6">
      <w:r>
        <w:t>N/A</w:t>
      </w:r>
    </w:p>
    <w:p w14:paraId="16D5057C" w14:textId="77777777" w:rsidR="00D466B6" w:rsidRDefault="00D466B6" w:rsidP="00090AC8">
      <w:pPr>
        <w:pStyle w:val="Heading6"/>
      </w:pPr>
      <w:r w:rsidRPr="00933056">
        <w:t>Summer Coincident Peak Demand Savings</w:t>
      </w:r>
      <w:r>
        <w:t xml:space="preserve"> </w:t>
      </w:r>
    </w:p>
    <w:p w14:paraId="16D5057D" w14:textId="77777777" w:rsidR="00D466B6" w:rsidRPr="00DC4478" w:rsidRDefault="00D466B6" w:rsidP="00D466B6">
      <w:r>
        <w:t>N/A</w:t>
      </w:r>
    </w:p>
    <w:p w14:paraId="16D5057E" w14:textId="77777777" w:rsidR="00D466B6" w:rsidRDefault="00D466B6" w:rsidP="00090AC8">
      <w:pPr>
        <w:pStyle w:val="Heading6"/>
      </w:pPr>
      <w:r>
        <w:t>NATURAL GAS ENERGY SAVINGS</w:t>
      </w:r>
    </w:p>
    <w:p w14:paraId="16D5057F" w14:textId="77777777" w:rsidR="00D466B6" w:rsidRPr="00F44789" w:rsidRDefault="00D466B6" w:rsidP="00D466B6">
      <w:r>
        <w:t>The annual natural gas energy savings from this measure is a deemed value equaling 239 therms</w:t>
      </w:r>
      <w:r>
        <w:rPr>
          <w:rStyle w:val="FootnoteReference"/>
        </w:rPr>
        <w:footnoteReference w:id="137"/>
      </w:r>
    </w:p>
    <w:p w14:paraId="16D50580" w14:textId="77777777" w:rsidR="00D466B6" w:rsidRPr="002F371F" w:rsidRDefault="00D466B6" w:rsidP="00090AC8">
      <w:pPr>
        <w:pStyle w:val="Heading6"/>
      </w:pPr>
      <w:r w:rsidRPr="002F371F">
        <w:t xml:space="preserve">Water Impact Descriptions and Calculation  </w:t>
      </w:r>
    </w:p>
    <w:p w14:paraId="16D50581" w14:textId="77777777" w:rsidR="00D466B6" w:rsidRPr="002F371F" w:rsidRDefault="00D466B6" w:rsidP="00090AC8">
      <w:pPr>
        <w:pStyle w:val="Heading6"/>
      </w:pPr>
      <w:r w:rsidRPr="002F371F">
        <w:t xml:space="preserve">Deemed O&amp;M Cost Adjustment Calculation </w:t>
      </w:r>
    </w:p>
    <w:p w14:paraId="16D50582" w14:textId="77777777" w:rsidR="00D466B6" w:rsidRPr="002F371F" w:rsidRDefault="00D466B6" w:rsidP="00090AC8">
      <w:pPr>
        <w:pStyle w:val="Heading6"/>
      </w:pPr>
      <w:r>
        <w:t xml:space="preserve">Measure Code: </w:t>
      </w:r>
      <w:r w:rsidRPr="00804DA7">
        <w:t>CI-FSE-IRBL-V01-</w:t>
      </w:r>
      <w:r w:rsidR="007845D7">
        <w:t>120601</w:t>
      </w:r>
    </w:p>
    <w:p w14:paraId="16D50583" w14:textId="77777777" w:rsidR="00D466B6" w:rsidRDefault="00D466B6" w:rsidP="00D466B6">
      <w:pPr>
        <w:spacing w:after="0"/>
        <w:jc w:val="left"/>
        <w:rPr>
          <w:rFonts w:cstheme="minorHAnsi"/>
          <w:highlight w:val="lightGray"/>
        </w:rPr>
        <w:sectPr w:rsidR="00D466B6" w:rsidSect="00950A89">
          <w:headerReference w:type="even" r:id="rId80"/>
          <w:headerReference w:type="default" r:id="rId81"/>
          <w:headerReference w:type="first" r:id="rId82"/>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0584" w14:textId="77777777" w:rsidR="00D466B6" w:rsidRPr="008079E1" w:rsidRDefault="00D466B6" w:rsidP="0087337F">
      <w:pPr>
        <w:pStyle w:val="Heading3"/>
      </w:pPr>
      <w:bookmarkStart w:id="281" w:name="_Ref325540979"/>
      <w:bookmarkStart w:id="282" w:name="_Ref325540986"/>
      <w:bookmarkStart w:id="283" w:name="_Toc325918699"/>
      <w:bookmarkStart w:id="284" w:name="_Toc333219022"/>
      <w:bookmarkStart w:id="285" w:name="_Toc358365925"/>
      <w:r>
        <w:t>Infrared Upright Broiler</w:t>
      </w:r>
      <w:bookmarkEnd w:id="281"/>
      <w:bookmarkEnd w:id="282"/>
      <w:bookmarkEnd w:id="283"/>
      <w:bookmarkEnd w:id="284"/>
      <w:bookmarkEnd w:id="285"/>
    </w:p>
    <w:p w14:paraId="16D50585" w14:textId="77777777" w:rsidR="00D466B6" w:rsidRDefault="00D466B6" w:rsidP="00090AC8">
      <w:pPr>
        <w:pStyle w:val="Heading6"/>
      </w:pPr>
      <w:r w:rsidRPr="002F371F">
        <w:t xml:space="preserve">Description </w:t>
      </w:r>
    </w:p>
    <w:p w14:paraId="16D50586" w14:textId="77777777" w:rsidR="00D466B6" w:rsidRDefault="00D466B6" w:rsidP="00D466B6">
      <w:r>
        <w:t xml:space="preserve">This measure applies to natural gas fired high efficiency upright broilers utilizing infrared burners and installed in a commercial kitchen. </w:t>
      </w:r>
    </w:p>
    <w:p w14:paraId="16D50587" w14:textId="77777777" w:rsidR="00D466B6" w:rsidRPr="00233454"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16D50588" w14:textId="77777777" w:rsidR="00D466B6" w:rsidRDefault="00D466B6" w:rsidP="00090AC8">
      <w:pPr>
        <w:pStyle w:val="Heading6"/>
      </w:pPr>
      <w:r w:rsidRPr="002F371F">
        <w:t xml:space="preserve">Definition of Efficient Equipment </w:t>
      </w:r>
    </w:p>
    <w:p w14:paraId="16D50589" w14:textId="77777777" w:rsidR="00D466B6" w:rsidRPr="00233454" w:rsidRDefault="00D466B6" w:rsidP="00D466B6">
      <w:r>
        <w:t>To qualify for this measure the installed equipment must be a new natural gas upright broiler with</w:t>
      </w:r>
      <w:r w:rsidRPr="00233454">
        <w:t xml:space="preserve"> infrared burners</w:t>
      </w:r>
      <w:r>
        <w:t>.</w:t>
      </w:r>
    </w:p>
    <w:p w14:paraId="16D5058A" w14:textId="77777777" w:rsidR="00D466B6" w:rsidRDefault="00D466B6" w:rsidP="00090AC8">
      <w:pPr>
        <w:pStyle w:val="Heading6"/>
      </w:pPr>
      <w:r w:rsidRPr="002F371F">
        <w:t xml:space="preserve">Definition of Baseline Equipment </w:t>
      </w:r>
    </w:p>
    <w:p w14:paraId="16D5058B" w14:textId="77777777" w:rsidR="00D466B6" w:rsidRPr="00233454" w:rsidRDefault="00D466B6" w:rsidP="00D466B6">
      <w:r>
        <w:t>The baseline equipment is an existing natural gas upright broiler without infrared burners.</w:t>
      </w:r>
    </w:p>
    <w:p w14:paraId="16D5058C" w14:textId="77777777" w:rsidR="00D466B6" w:rsidRDefault="00D466B6" w:rsidP="00090AC8">
      <w:pPr>
        <w:pStyle w:val="Heading6"/>
      </w:pPr>
      <w:r w:rsidRPr="002F371F">
        <w:t xml:space="preserve">Deemed Lifetime of Efficient Equipment </w:t>
      </w:r>
    </w:p>
    <w:p w14:paraId="16D5058D" w14:textId="77777777" w:rsidR="00D466B6" w:rsidRPr="00A85C63" w:rsidRDefault="00D466B6" w:rsidP="00D466B6">
      <w:r>
        <w:rPr>
          <w:szCs w:val="20"/>
        </w:rPr>
        <w:t xml:space="preserve">The expected measure life is assumed to be </w:t>
      </w:r>
      <w:r>
        <w:t>10 years</w:t>
      </w:r>
      <w:r>
        <w:rPr>
          <w:rStyle w:val="FootnoteReference"/>
        </w:rPr>
        <w:footnoteReference w:id="138"/>
      </w:r>
    </w:p>
    <w:p w14:paraId="16D5058E" w14:textId="77777777" w:rsidR="00D466B6" w:rsidRDefault="00D466B6" w:rsidP="00090AC8">
      <w:pPr>
        <w:pStyle w:val="Heading6"/>
      </w:pPr>
      <w:r w:rsidRPr="002F371F">
        <w:t xml:space="preserve">Deemed Measure Cost </w:t>
      </w:r>
    </w:p>
    <w:p w14:paraId="16D5058F" w14:textId="77777777" w:rsidR="00D466B6" w:rsidRPr="00A85C63" w:rsidRDefault="00D466B6" w:rsidP="00D466B6">
      <w:r>
        <w:rPr>
          <w:szCs w:val="20"/>
        </w:rPr>
        <w:t xml:space="preserve">The incremental capital cost for this measure is </w:t>
      </w:r>
      <w:r>
        <w:t>$5900</w:t>
      </w:r>
      <w:r>
        <w:rPr>
          <w:rStyle w:val="FootnoteReference"/>
        </w:rPr>
        <w:footnoteReference w:id="139"/>
      </w:r>
    </w:p>
    <w:p w14:paraId="16D50590" w14:textId="77777777" w:rsidR="00D466B6" w:rsidRDefault="00D466B6" w:rsidP="00090AC8">
      <w:pPr>
        <w:pStyle w:val="Heading6"/>
      </w:pPr>
      <w:r w:rsidRPr="002F371F">
        <w:t xml:space="preserve">Deemed O&amp;M Cost Adjustments </w:t>
      </w:r>
    </w:p>
    <w:p w14:paraId="16D50591" w14:textId="77777777" w:rsidR="00D466B6" w:rsidRPr="00423D6F" w:rsidRDefault="00D466B6" w:rsidP="00D466B6">
      <w:r>
        <w:t>N/A</w:t>
      </w:r>
    </w:p>
    <w:p w14:paraId="16D50592" w14:textId="77777777" w:rsidR="00D466B6" w:rsidRDefault="00D466B6" w:rsidP="00090AC8">
      <w:pPr>
        <w:pStyle w:val="Heading6"/>
      </w:pPr>
      <w:r>
        <w:t>Loadshape</w:t>
      </w:r>
    </w:p>
    <w:p w14:paraId="16D50593" w14:textId="77777777" w:rsidR="00D466B6" w:rsidRPr="006B66D5" w:rsidRDefault="00D466B6" w:rsidP="00D466B6">
      <w:r>
        <w:t>N/A</w:t>
      </w:r>
    </w:p>
    <w:p w14:paraId="16D50594" w14:textId="77777777" w:rsidR="00D466B6" w:rsidRDefault="00D466B6" w:rsidP="00090AC8">
      <w:pPr>
        <w:pStyle w:val="Heading6"/>
      </w:pPr>
      <w:r w:rsidRPr="002F371F">
        <w:t>Coincidence Factor</w:t>
      </w:r>
    </w:p>
    <w:p w14:paraId="16D50595" w14:textId="77777777" w:rsidR="00D466B6" w:rsidRPr="00423D6F" w:rsidRDefault="00D466B6" w:rsidP="00D466B6">
      <w:r>
        <w:t>N/A</w:t>
      </w:r>
    </w:p>
    <w:p w14:paraId="16D50596"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597" w14:textId="77777777" w:rsidR="00D466B6" w:rsidRDefault="00D466B6" w:rsidP="00090AC8">
      <w:pPr>
        <w:pStyle w:val="Heading6"/>
      </w:pPr>
      <w:r w:rsidRPr="002F371F">
        <w:t xml:space="preserve">Calculation of Savings </w:t>
      </w:r>
    </w:p>
    <w:p w14:paraId="16D50598" w14:textId="77777777" w:rsidR="00D466B6" w:rsidRDefault="00D466B6" w:rsidP="00090AC8">
      <w:pPr>
        <w:pStyle w:val="Heading6"/>
      </w:pPr>
      <w:r>
        <w:t xml:space="preserve">Electric </w:t>
      </w:r>
      <w:r w:rsidRPr="002F371F">
        <w:t xml:space="preserve">Energy Savings </w:t>
      </w:r>
    </w:p>
    <w:p w14:paraId="16D50599" w14:textId="77777777" w:rsidR="00D466B6" w:rsidRPr="00423D6F" w:rsidRDefault="00D466B6" w:rsidP="00D466B6">
      <w:r>
        <w:t>N/A</w:t>
      </w:r>
    </w:p>
    <w:p w14:paraId="16D5059A" w14:textId="77777777" w:rsidR="00D466B6" w:rsidRDefault="00D466B6" w:rsidP="00090AC8">
      <w:pPr>
        <w:pStyle w:val="Heading6"/>
      </w:pPr>
      <w:r w:rsidRPr="00933056">
        <w:t>Summer Coincident Peak Demand Savings</w:t>
      </w:r>
      <w:r>
        <w:t xml:space="preserve"> </w:t>
      </w:r>
    </w:p>
    <w:p w14:paraId="16D5059B" w14:textId="77777777" w:rsidR="00D466B6" w:rsidRPr="00423D6F" w:rsidRDefault="00D466B6" w:rsidP="00D466B6">
      <w:r>
        <w:t>N/A</w:t>
      </w:r>
    </w:p>
    <w:p w14:paraId="16D5059C" w14:textId="77777777" w:rsidR="00D466B6" w:rsidRDefault="00D466B6" w:rsidP="00090AC8">
      <w:pPr>
        <w:pStyle w:val="Heading6"/>
      </w:pPr>
      <w:r>
        <w:t>NATURAL GAS ENERGY SAVINGS</w:t>
      </w:r>
    </w:p>
    <w:p w14:paraId="16D5059D" w14:textId="77777777" w:rsidR="00D466B6" w:rsidRPr="00A85C63" w:rsidRDefault="00D466B6" w:rsidP="00D466B6">
      <w:r>
        <w:t>The annual natural gas energy savings from this measure is a deemed value equaling 1089 therms</w:t>
      </w:r>
      <w:r>
        <w:rPr>
          <w:rStyle w:val="FootnoteReference"/>
        </w:rPr>
        <w:footnoteReference w:id="140"/>
      </w:r>
      <w:r>
        <w:t>.</w:t>
      </w:r>
    </w:p>
    <w:p w14:paraId="16D5059E" w14:textId="77777777" w:rsidR="00D466B6" w:rsidRDefault="00D466B6" w:rsidP="00090AC8">
      <w:pPr>
        <w:pStyle w:val="Heading6"/>
      </w:pPr>
      <w:r w:rsidRPr="002F371F">
        <w:t xml:space="preserve">Water Impact Descriptions and Calculation  </w:t>
      </w:r>
    </w:p>
    <w:p w14:paraId="16D5059F" w14:textId="77777777" w:rsidR="00D466B6" w:rsidRPr="00423D6F" w:rsidRDefault="00D466B6" w:rsidP="00D466B6">
      <w:r>
        <w:t>N/A</w:t>
      </w:r>
    </w:p>
    <w:p w14:paraId="16D505A0" w14:textId="77777777" w:rsidR="00D466B6" w:rsidRDefault="00D466B6" w:rsidP="00090AC8">
      <w:pPr>
        <w:pStyle w:val="Heading6"/>
      </w:pPr>
      <w:r w:rsidRPr="002F371F">
        <w:t xml:space="preserve">Deemed O&amp;M Cost Adjustment Calculation </w:t>
      </w:r>
    </w:p>
    <w:p w14:paraId="16D505A1" w14:textId="77777777" w:rsidR="00D466B6" w:rsidRPr="00423D6F" w:rsidRDefault="00D466B6" w:rsidP="00D466B6">
      <w:r>
        <w:t>N/A</w:t>
      </w:r>
    </w:p>
    <w:p w14:paraId="16D505A2" w14:textId="77777777" w:rsidR="00D466B6" w:rsidRPr="002F371F" w:rsidRDefault="00D466B6" w:rsidP="00090AC8">
      <w:pPr>
        <w:pStyle w:val="Heading6"/>
      </w:pPr>
      <w:r>
        <w:t xml:space="preserve">Measure Code: </w:t>
      </w:r>
      <w:r w:rsidRPr="00804DA7">
        <w:t>CI-FSE-IRUB-V01-</w:t>
      </w:r>
      <w:r w:rsidR="007845D7">
        <w:t>120601</w:t>
      </w:r>
    </w:p>
    <w:p w14:paraId="16D505A3" w14:textId="77777777" w:rsidR="00D466B6" w:rsidRDefault="00D466B6" w:rsidP="00D466B6">
      <w:pPr>
        <w:spacing w:after="0"/>
        <w:jc w:val="left"/>
        <w:rPr>
          <w:rFonts w:cstheme="minorHAnsi"/>
          <w:highlight w:val="lightGray"/>
        </w:rPr>
        <w:sectPr w:rsidR="00D466B6" w:rsidSect="00950A89">
          <w:headerReference w:type="even" r:id="rId83"/>
          <w:headerReference w:type="default" r:id="rId84"/>
          <w:headerReference w:type="first" r:id="rId85"/>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05A4" w14:textId="77777777" w:rsidR="00D466B6" w:rsidRPr="008F34D2" w:rsidRDefault="00D466B6" w:rsidP="0087337F">
      <w:pPr>
        <w:pStyle w:val="Heading3"/>
      </w:pPr>
      <w:bookmarkStart w:id="286" w:name="_Ref325541060"/>
      <w:bookmarkStart w:id="287" w:name="_Ref325541067"/>
      <w:bookmarkStart w:id="288" w:name="_Toc325918700"/>
      <w:bookmarkStart w:id="289" w:name="_Toc333219023"/>
      <w:bookmarkStart w:id="290" w:name="_Toc358365926"/>
      <w:r>
        <w:t>Kitchen Demand Ventilation Controls</w:t>
      </w:r>
      <w:bookmarkEnd w:id="286"/>
      <w:bookmarkEnd w:id="287"/>
      <w:bookmarkEnd w:id="288"/>
      <w:bookmarkEnd w:id="289"/>
      <w:bookmarkEnd w:id="290"/>
    </w:p>
    <w:p w14:paraId="16D505A5" w14:textId="77777777" w:rsidR="00D466B6" w:rsidRDefault="00D466B6" w:rsidP="00090AC8">
      <w:pPr>
        <w:pStyle w:val="Heading6"/>
      </w:pPr>
      <w:r w:rsidRPr="002F371F">
        <w:t xml:space="preserve">Description </w:t>
      </w:r>
    </w:p>
    <w:p w14:paraId="16D505A6" w14:textId="77777777" w:rsidR="00D466B6" w:rsidRDefault="00D466B6" w:rsidP="00D466B6">
      <w:r>
        <w:t>Installation of commercial kitchen demand ventilation controls that vary the ventilation based on cooking load and/or time of day.</w:t>
      </w:r>
    </w:p>
    <w:p w14:paraId="16D505A7" w14:textId="77777777" w:rsidR="00D466B6" w:rsidRPr="00A06602"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16D505A8" w14:textId="77777777" w:rsidR="00D466B6" w:rsidRDefault="00D466B6" w:rsidP="00090AC8">
      <w:pPr>
        <w:pStyle w:val="Heading6"/>
      </w:pPr>
      <w:r w:rsidRPr="002F371F">
        <w:t xml:space="preserve">Definition of Efficient Equipment </w:t>
      </w:r>
    </w:p>
    <w:p w14:paraId="16D505A9" w14:textId="77777777" w:rsidR="00D466B6" w:rsidRDefault="00D466B6" w:rsidP="00D466B6">
      <w:r>
        <w:rPr>
          <w:szCs w:val="20"/>
        </w:rPr>
        <w:t>To qualify for this measure the installed equipment must be a</w:t>
      </w:r>
      <w:r>
        <w:t xml:space="preserve">  control system that varies the exhaust rate of kitchen ventilation (exhaust and/or makeup air fans) based on the energy and effluent output from the cooking appliances (i.e., the more heat and smoke/vapors generated, the more ventilation needed). This involves installing a new temperature sensor in the hood exhaust collar and/or an optic sensor on the end of the hood that sense cooking conditions which allows the system to automatically vary the rate of exhaust to what is needed by adjusting the fan speed accordingly.</w:t>
      </w:r>
    </w:p>
    <w:p w14:paraId="16D505AA" w14:textId="77777777" w:rsidR="00D466B6" w:rsidRDefault="00D466B6" w:rsidP="00090AC8">
      <w:pPr>
        <w:pStyle w:val="Heading6"/>
      </w:pPr>
      <w:r w:rsidRPr="002F371F">
        <w:t xml:space="preserve">Definition of Baseline Equipment </w:t>
      </w:r>
    </w:p>
    <w:p w14:paraId="16D505AB" w14:textId="77777777" w:rsidR="00D466B6" w:rsidRPr="003F3EB0" w:rsidRDefault="00D466B6" w:rsidP="00D466B6">
      <w:r>
        <w:t>The baseline equipment is kitchen ventilation that has constant speed ventilation motor.</w:t>
      </w:r>
    </w:p>
    <w:p w14:paraId="16D505AC" w14:textId="77777777" w:rsidR="00D466B6" w:rsidRDefault="00D466B6" w:rsidP="00090AC8">
      <w:pPr>
        <w:pStyle w:val="Heading6"/>
      </w:pPr>
      <w:r w:rsidRPr="002F371F">
        <w:t xml:space="preserve">Deemed Lifetime of Efficient Equipment </w:t>
      </w:r>
    </w:p>
    <w:p w14:paraId="16D505AD" w14:textId="77777777" w:rsidR="00D466B6" w:rsidRPr="00BF13EB" w:rsidRDefault="00D466B6" w:rsidP="00D466B6">
      <w:r>
        <w:rPr>
          <w:szCs w:val="20"/>
        </w:rPr>
        <w:t xml:space="preserve">The expected measure life is assumed to be </w:t>
      </w:r>
      <w:r>
        <w:t>15 years.</w:t>
      </w:r>
      <w:r>
        <w:rPr>
          <w:rStyle w:val="FootnoteReference"/>
        </w:rPr>
        <w:footnoteReference w:id="141"/>
      </w:r>
    </w:p>
    <w:p w14:paraId="16D505AE" w14:textId="77777777" w:rsidR="00D466B6" w:rsidRDefault="00D466B6" w:rsidP="00090AC8">
      <w:pPr>
        <w:pStyle w:val="Heading6"/>
      </w:pPr>
      <w:r w:rsidRPr="002F371F">
        <w:t xml:space="preserve">Deemed Measure Cost </w:t>
      </w:r>
    </w:p>
    <w:p w14:paraId="16D505AF" w14:textId="77777777" w:rsidR="00D466B6" w:rsidRPr="0090782F" w:rsidRDefault="00D466B6" w:rsidP="00D466B6">
      <w:r>
        <w:rPr>
          <w:szCs w:val="20"/>
        </w:rPr>
        <w:t>The incremental capital cost for this measure is</w:t>
      </w:r>
      <w:r>
        <w:rPr>
          <w:rStyle w:val="FootnoteReference"/>
          <w:szCs w:val="20"/>
        </w:rPr>
        <w:footnoteReference w:id="142"/>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870"/>
        <w:gridCol w:w="2340"/>
      </w:tblGrid>
      <w:tr w:rsidR="00D466B6" w14:paraId="16D505B2" w14:textId="77777777" w:rsidTr="00950A89">
        <w:trPr>
          <w:trHeight w:val="290"/>
          <w:jc w:val="center"/>
        </w:trPr>
        <w:tc>
          <w:tcPr>
            <w:tcW w:w="3870" w:type="dxa"/>
            <w:shd w:val="clear" w:color="auto" w:fill="7F7F7F" w:themeFill="text1" w:themeFillTint="80"/>
          </w:tcPr>
          <w:p w14:paraId="16D505B0" w14:textId="77777777" w:rsidR="00D466B6" w:rsidRPr="00626CDB" w:rsidRDefault="00D466B6" w:rsidP="00240B98">
            <w:pPr>
              <w:pStyle w:val="TableHeading"/>
            </w:pPr>
            <w:r w:rsidRPr="00626CDB">
              <w:t xml:space="preserve">Measure Category </w:t>
            </w:r>
          </w:p>
        </w:tc>
        <w:tc>
          <w:tcPr>
            <w:tcW w:w="2340" w:type="dxa"/>
            <w:shd w:val="clear" w:color="auto" w:fill="7F7F7F" w:themeFill="text1" w:themeFillTint="80"/>
          </w:tcPr>
          <w:p w14:paraId="16D505B1" w14:textId="77777777" w:rsidR="00D466B6" w:rsidRPr="00626CDB" w:rsidRDefault="00D466B6" w:rsidP="00240B98">
            <w:pPr>
              <w:pStyle w:val="TableHeading"/>
            </w:pPr>
            <w:r w:rsidRPr="00626CDB">
              <w:t>Incremental Cost , $/fan</w:t>
            </w:r>
          </w:p>
        </w:tc>
      </w:tr>
      <w:tr w:rsidR="00D466B6" w14:paraId="16D505B5" w14:textId="77777777" w:rsidTr="00950A89">
        <w:trPr>
          <w:trHeight w:val="290"/>
          <w:jc w:val="center"/>
        </w:trPr>
        <w:tc>
          <w:tcPr>
            <w:tcW w:w="3870" w:type="dxa"/>
          </w:tcPr>
          <w:p w14:paraId="16D505B3" w14:textId="77777777" w:rsidR="00D466B6" w:rsidRPr="00626CDB" w:rsidRDefault="00D466B6" w:rsidP="00B5105D">
            <w:pPr>
              <w:pStyle w:val="TechnicalTable"/>
            </w:pPr>
            <w:r w:rsidRPr="00626CDB">
              <w:t xml:space="preserve">DVC Control Retrofit </w:t>
            </w:r>
          </w:p>
        </w:tc>
        <w:tc>
          <w:tcPr>
            <w:tcW w:w="2340" w:type="dxa"/>
          </w:tcPr>
          <w:p w14:paraId="16D505B4" w14:textId="77777777" w:rsidR="00D466B6" w:rsidRPr="00626CDB" w:rsidRDefault="00D466B6" w:rsidP="00B5105D">
            <w:pPr>
              <w:pStyle w:val="TechnicalTable"/>
            </w:pPr>
            <w:r w:rsidRPr="00626CDB">
              <w:t xml:space="preserve">$1,988 </w:t>
            </w:r>
          </w:p>
        </w:tc>
      </w:tr>
      <w:tr w:rsidR="00D466B6" w14:paraId="16D505B8" w14:textId="77777777" w:rsidTr="00950A89">
        <w:trPr>
          <w:trHeight w:val="290"/>
          <w:jc w:val="center"/>
        </w:trPr>
        <w:tc>
          <w:tcPr>
            <w:tcW w:w="3870" w:type="dxa"/>
          </w:tcPr>
          <w:p w14:paraId="16D505B6" w14:textId="77777777" w:rsidR="00D466B6" w:rsidRPr="00626CDB" w:rsidRDefault="00D466B6" w:rsidP="00B5105D">
            <w:pPr>
              <w:pStyle w:val="TechnicalTable"/>
            </w:pPr>
            <w:r w:rsidRPr="00626CDB">
              <w:t xml:space="preserve">DVC Control New </w:t>
            </w:r>
          </w:p>
        </w:tc>
        <w:tc>
          <w:tcPr>
            <w:tcW w:w="2340" w:type="dxa"/>
          </w:tcPr>
          <w:p w14:paraId="16D505B7" w14:textId="77777777" w:rsidR="00D466B6" w:rsidRPr="00626CDB" w:rsidRDefault="00D466B6" w:rsidP="00B5105D">
            <w:pPr>
              <w:pStyle w:val="TechnicalTable"/>
            </w:pPr>
            <w:r w:rsidRPr="00626CDB">
              <w:t xml:space="preserve">$1,000 </w:t>
            </w:r>
          </w:p>
        </w:tc>
      </w:tr>
    </w:tbl>
    <w:p w14:paraId="16D505B9" w14:textId="77777777" w:rsidR="00D466B6" w:rsidRDefault="00D466B6" w:rsidP="00090AC8">
      <w:pPr>
        <w:pStyle w:val="Heading6"/>
      </w:pPr>
      <w:r w:rsidRPr="002F371F">
        <w:t xml:space="preserve">Deemed O&amp;M Cost Adjustments </w:t>
      </w:r>
    </w:p>
    <w:p w14:paraId="16D505BA" w14:textId="77777777" w:rsidR="00D466B6" w:rsidRPr="009E4CBE" w:rsidRDefault="00D466B6" w:rsidP="00D466B6">
      <w:r>
        <w:t>N/A</w:t>
      </w:r>
    </w:p>
    <w:p w14:paraId="16D505BB" w14:textId="77777777" w:rsidR="00D466B6" w:rsidRDefault="00D466B6" w:rsidP="00090AC8">
      <w:pPr>
        <w:pStyle w:val="Heading6"/>
      </w:pPr>
      <w:r>
        <w:t>Loadshape</w:t>
      </w:r>
    </w:p>
    <w:p w14:paraId="16D505BC" w14:textId="77777777" w:rsidR="00D466B6" w:rsidRPr="007B6E23" w:rsidRDefault="00D466B6" w:rsidP="00C1286E">
      <w:pPr>
        <w:pStyle w:val="Footnote"/>
        <w:rPr>
          <w:rFonts w:ascii="Calibri" w:hAnsi="Calibri" w:cs="Calibri"/>
          <w:color w:val="000000"/>
        </w:rPr>
      </w:pPr>
      <w:r w:rsidRPr="007B6E23">
        <w:t>Loadshape C2</w:t>
      </w:r>
      <w:r>
        <w:t>3</w:t>
      </w:r>
      <w:r w:rsidRPr="007B6E23">
        <w:t xml:space="preserve"> - </w:t>
      </w:r>
      <w:r>
        <w:t>Commercial</w:t>
      </w:r>
      <w:r w:rsidRPr="007B6E23">
        <w:t xml:space="preserve"> Ventilation</w:t>
      </w:r>
    </w:p>
    <w:p w14:paraId="16D505BD" w14:textId="77777777" w:rsidR="00D466B6" w:rsidRDefault="00D466B6" w:rsidP="00090AC8">
      <w:pPr>
        <w:pStyle w:val="Heading6"/>
      </w:pPr>
      <w:r w:rsidRPr="002F371F">
        <w:t>Coincidence Factor</w:t>
      </w:r>
    </w:p>
    <w:p w14:paraId="16D505BE" w14:textId="77777777" w:rsidR="00D466B6" w:rsidRPr="009E4CBE" w:rsidRDefault="00D466B6" w:rsidP="00C1286E">
      <w:pPr>
        <w:pStyle w:val="Footnote"/>
      </w:pPr>
      <w:r w:rsidRPr="009E4CBE">
        <w:t>The measure has deemed peak kW savings therefore a coincidence factor does not apply</w:t>
      </w:r>
    </w:p>
    <w:p w14:paraId="16D505BF"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5C0" w14:textId="77777777" w:rsidR="00D466B6" w:rsidRDefault="00D466B6" w:rsidP="00090AC8">
      <w:pPr>
        <w:pStyle w:val="Heading6"/>
      </w:pPr>
      <w:r w:rsidRPr="002F371F">
        <w:t xml:space="preserve">Calculation of Savings </w:t>
      </w:r>
    </w:p>
    <w:p w14:paraId="16D505C1" w14:textId="77777777" w:rsidR="00D466B6" w:rsidRDefault="00D466B6" w:rsidP="00D466B6">
      <w:r>
        <w:t xml:space="preserve">Annual energy use was based on monitoring results from five different types of sites, as summarized in PG&amp;E Food Service Equipment </w:t>
      </w:r>
      <w:r w:rsidR="00FA05F4">
        <w:t>work paper</w:t>
      </w:r>
      <w:r>
        <w:t>.</w:t>
      </w:r>
    </w:p>
    <w:p w14:paraId="16D505C2" w14:textId="77777777" w:rsidR="00D466B6" w:rsidRDefault="00D466B6" w:rsidP="00090AC8">
      <w:pPr>
        <w:pStyle w:val="Heading6"/>
      </w:pPr>
      <w:r>
        <w:t xml:space="preserve">Electric </w:t>
      </w:r>
      <w:r w:rsidRPr="002F371F">
        <w:t xml:space="preserve">Energy Savings </w:t>
      </w:r>
    </w:p>
    <w:p w14:paraId="16D505C3" w14:textId="77777777" w:rsidR="00D466B6" w:rsidRPr="00F23523" w:rsidRDefault="00D466B6" w:rsidP="00D466B6">
      <w:r>
        <w:t>The following table provides the kWh savings</w:t>
      </w:r>
    </w:p>
    <w:tbl>
      <w:tblPr>
        <w:tblW w:w="0" w:type="auto"/>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50"/>
        <w:gridCol w:w="3060"/>
      </w:tblGrid>
      <w:tr w:rsidR="00D466B6" w14:paraId="16D505C6" w14:textId="77777777" w:rsidTr="00950A89">
        <w:trPr>
          <w:trHeight w:val="290"/>
        </w:trPr>
        <w:tc>
          <w:tcPr>
            <w:tcW w:w="2250" w:type="dxa"/>
            <w:shd w:val="clear" w:color="auto" w:fill="7F7F7F" w:themeFill="text1" w:themeFillTint="80"/>
          </w:tcPr>
          <w:p w14:paraId="16D505C4" w14:textId="77777777" w:rsidR="00D466B6" w:rsidRPr="0088396C" w:rsidRDefault="00D466B6" w:rsidP="00240B98">
            <w:pPr>
              <w:pStyle w:val="TableHeading"/>
            </w:pPr>
            <w:r w:rsidRPr="0088396C">
              <w:t xml:space="preserve">Measure Name </w:t>
            </w:r>
          </w:p>
        </w:tc>
        <w:tc>
          <w:tcPr>
            <w:tcW w:w="3060" w:type="dxa"/>
            <w:shd w:val="clear" w:color="auto" w:fill="7F7F7F" w:themeFill="text1" w:themeFillTint="80"/>
          </w:tcPr>
          <w:p w14:paraId="16D505C5" w14:textId="77777777" w:rsidR="00D466B6" w:rsidRPr="0088396C" w:rsidRDefault="00D466B6" w:rsidP="00240B98">
            <w:pPr>
              <w:pStyle w:val="TableHeading"/>
            </w:pPr>
            <w:r w:rsidRPr="0088396C">
              <w:t>Annual Energy Savings Per Unit (kWh</w:t>
            </w:r>
            <w:r>
              <w:t>/fan)</w:t>
            </w:r>
            <w:r w:rsidRPr="0088396C">
              <w:t xml:space="preserve"> </w:t>
            </w:r>
          </w:p>
        </w:tc>
      </w:tr>
      <w:tr w:rsidR="00D466B6" w14:paraId="16D505C9" w14:textId="77777777" w:rsidTr="00950A89">
        <w:trPr>
          <w:trHeight w:val="290"/>
        </w:trPr>
        <w:tc>
          <w:tcPr>
            <w:tcW w:w="2250" w:type="dxa"/>
          </w:tcPr>
          <w:p w14:paraId="16D505C7" w14:textId="77777777" w:rsidR="00D466B6" w:rsidRPr="0088396C" w:rsidRDefault="00D466B6" w:rsidP="00B5105D">
            <w:pPr>
              <w:pStyle w:val="TechnicalTable"/>
            </w:pPr>
            <w:r w:rsidRPr="0088396C">
              <w:t xml:space="preserve">DVC Control Retrofit </w:t>
            </w:r>
          </w:p>
        </w:tc>
        <w:tc>
          <w:tcPr>
            <w:tcW w:w="3060" w:type="dxa"/>
          </w:tcPr>
          <w:p w14:paraId="16D505C8" w14:textId="77777777" w:rsidR="00D466B6" w:rsidRPr="0088396C" w:rsidRDefault="00D466B6" w:rsidP="00B5105D">
            <w:pPr>
              <w:pStyle w:val="TechnicalTable"/>
            </w:pPr>
            <w:r w:rsidRPr="0088396C">
              <w:t>4,486</w:t>
            </w:r>
          </w:p>
        </w:tc>
      </w:tr>
      <w:tr w:rsidR="00D466B6" w14:paraId="16D505CC" w14:textId="77777777" w:rsidTr="00950A89">
        <w:trPr>
          <w:trHeight w:val="290"/>
        </w:trPr>
        <w:tc>
          <w:tcPr>
            <w:tcW w:w="2250" w:type="dxa"/>
          </w:tcPr>
          <w:p w14:paraId="16D505CA" w14:textId="77777777" w:rsidR="00D466B6" w:rsidRPr="0088396C" w:rsidRDefault="00D466B6" w:rsidP="00B5105D">
            <w:pPr>
              <w:pStyle w:val="TechnicalTable"/>
            </w:pPr>
            <w:r w:rsidRPr="0088396C">
              <w:t xml:space="preserve">DVC Control New </w:t>
            </w:r>
          </w:p>
        </w:tc>
        <w:tc>
          <w:tcPr>
            <w:tcW w:w="3060" w:type="dxa"/>
          </w:tcPr>
          <w:p w14:paraId="16D505CB" w14:textId="77777777" w:rsidR="00D466B6" w:rsidRPr="0088396C" w:rsidRDefault="00D466B6" w:rsidP="00B5105D">
            <w:pPr>
              <w:pStyle w:val="TechnicalTable"/>
            </w:pPr>
            <w:r w:rsidRPr="0088396C">
              <w:t>4,486</w:t>
            </w:r>
          </w:p>
        </w:tc>
      </w:tr>
    </w:tbl>
    <w:p w14:paraId="16D505CD" w14:textId="77777777" w:rsidR="00D466B6" w:rsidRDefault="00D466B6" w:rsidP="00090AC8">
      <w:pPr>
        <w:pStyle w:val="Heading6"/>
      </w:pPr>
      <w:r w:rsidRPr="00933056">
        <w:t>Summer Coincident Peak Demand Savings</w:t>
      </w:r>
      <w:r>
        <w:t xml:space="preserve"> </w:t>
      </w:r>
    </w:p>
    <w:p w14:paraId="16D505CE" w14:textId="77777777" w:rsidR="00D466B6" w:rsidRPr="00F23523" w:rsidRDefault="00D466B6" w:rsidP="00D466B6">
      <w:pPr>
        <w:ind w:left="1440" w:hanging="1440"/>
      </w:pPr>
      <w:r>
        <w:t>The following table provides the kW savings</w:t>
      </w:r>
    </w:p>
    <w:tbl>
      <w:tblPr>
        <w:tblW w:w="0" w:type="auto"/>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50"/>
        <w:gridCol w:w="3330"/>
      </w:tblGrid>
      <w:tr w:rsidR="00D466B6" w14:paraId="16D505D1" w14:textId="77777777" w:rsidTr="00950A89">
        <w:trPr>
          <w:trHeight w:val="290"/>
        </w:trPr>
        <w:tc>
          <w:tcPr>
            <w:tcW w:w="2250" w:type="dxa"/>
            <w:shd w:val="clear" w:color="auto" w:fill="7F7F7F" w:themeFill="text1" w:themeFillTint="80"/>
          </w:tcPr>
          <w:p w14:paraId="16D505CF" w14:textId="77777777" w:rsidR="00D466B6" w:rsidRPr="0088396C" w:rsidRDefault="00D466B6" w:rsidP="00240B98">
            <w:pPr>
              <w:pStyle w:val="TableHeading"/>
            </w:pPr>
            <w:r w:rsidRPr="0088396C">
              <w:t xml:space="preserve">Measure Name </w:t>
            </w:r>
          </w:p>
        </w:tc>
        <w:tc>
          <w:tcPr>
            <w:tcW w:w="3330" w:type="dxa"/>
            <w:shd w:val="clear" w:color="auto" w:fill="7F7F7F" w:themeFill="text1" w:themeFillTint="80"/>
          </w:tcPr>
          <w:p w14:paraId="16D505D0" w14:textId="77777777" w:rsidR="00D466B6" w:rsidRPr="0088396C" w:rsidRDefault="00D466B6" w:rsidP="00240B98">
            <w:pPr>
              <w:pStyle w:val="TableHeading"/>
            </w:pPr>
            <w:r w:rsidRPr="0088396C">
              <w:t xml:space="preserve">Coincident Peak Demand Reduction (kW) </w:t>
            </w:r>
          </w:p>
        </w:tc>
      </w:tr>
      <w:tr w:rsidR="00D466B6" w14:paraId="16D505D4" w14:textId="77777777" w:rsidTr="00950A89">
        <w:trPr>
          <w:trHeight w:val="290"/>
        </w:trPr>
        <w:tc>
          <w:tcPr>
            <w:tcW w:w="2250" w:type="dxa"/>
          </w:tcPr>
          <w:p w14:paraId="16D505D2" w14:textId="77777777" w:rsidR="00D466B6" w:rsidRPr="0088396C" w:rsidRDefault="00D466B6" w:rsidP="00B5105D">
            <w:pPr>
              <w:pStyle w:val="TechnicalTable"/>
            </w:pPr>
            <w:r w:rsidRPr="0088396C">
              <w:t xml:space="preserve">DVC Control Retrofit </w:t>
            </w:r>
          </w:p>
        </w:tc>
        <w:tc>
          <w:tcPr>
            <w:tcW w:w="3330" w:type="dxa"/>
          </w:tcPr>
          <w:p w14:paraId="16D505D3" w14:textId="77777777" w:rsidR="00D466B6" w:rsidRPr="0088396C" w:rsidRDefault="00D466B6" w:rsidP="00B5105D">
            <w:pPr>
              <w:pStyle w:val="TechnicalTable"/>
            </w:pPr>
            <w:r w:rsidRPr="0088396C">
              <w:t>0.76</w:t>
            </w:r>
          </w:p>
        </w:tc>
      </w:tr>
      <w:tr w:rsidR="00D466B6" w14:paraId="16D505D7" w14:textId="77777777" w:rsidTr="00950A89">
        <w:trPr>
          <w:trHeight w:val="290"/>
        </w:trPr>
        <w:tc>
          <w:tcPr>
            <w:tcW w:w="2250" w:type="dxa"/>
          </w:tcPr>
          <w:p w14:paraId="16D505D5" w14:textId="77777777" w:rsidR="00D466B6" w:rsidRPr="0088396C" w:rsidRDefault="00D466B6" w:rsidP="00B5105D">
            <w:pPr>
              <w:pStyle w:val="TechnicalTable"/>
            </w:pPr>
            <w:r w:rsidRPr="0088396C">
              <w:t xml:space="preserve">DVC Control New </w:t>
            </w:r>
          </w:p>
        </w:tc>
        <w:tc>
          <w:tcPr>
            <w:tcW w:w="3330" w:type="dxa"/>
          </w:tcPr>
          <w:p w14:paraId="16D505D6" w14:textId="77777777" w:rsidR="00D466B6" w:rsidRPr="0088396C" w:rsidRDefault="00D466B6" w:rsidP="00B5105D">
            <w:pPr>
              <w:pStyle w:val="TechnicalTable"/>
            </w:pPr>
            <w:r w:rsidRPr="0088396C">
              <w:t>0.76</w:t>
            </w:r>
          </w:p>
        </w:tc>
      </w:tr>
    </w:tbl>
    <w:p w14:paraId="16D505D8" w14:textId="77777777" w:rsidR="00D466B6" w:rsidRDefault="00D466B6" w:rsidP="00090AC8">
      <w:pPr>
        <w:pStyle w:val="Heading6"/>
      </w:pPr>
      <w:r>
        <w:t>NATURAL GAS ENERGY SAVINGS</w:t>
      </w:r>
    </w:p>
    <w:p w14:paraId="16D505D9" w14:textId="77777777" w:rsidR="00D466B6" w:rsidRPr="008E3444" w:rsidRDefault="00D466B6" w:rsidP="00D466B6">
      <w:r>
        <w:t>N/A</w:t>
      </w:r>
    </w:p>
    <w:p w14:paraId="16D505DA" w14:textId="77777777" w:rsidR="00D466B6" w:rsidRDefault="00D466B6" w:rsidP="00090AC8">
      <w:pPr>
        <w:pStyle w:val="Heading6"/>
      </w:pPr>
      <w:r w:rsidRPr="002F371F">
        <w:t xml:space="preserve">Water Impact Descriptions and Calculation  </w:t>
      </w:r>
    </w:p>
    <w:p w14:paraId="16D505DB" w14:textId="77777777" w:rsidR="00D466B6" w:rsidRPr="008E3444" w:rsidRDefault="00D466B6" w:rsidP="00D466B6">
      <w:r>
        <w:t>N/A</w:t>
      </w:r>
    </w:p>
    <w:p w14:paraId="16D505DC" w14:textId="77777777" w:rsidR="00D466B6" w:rsidRDefault="00D466B6" w:rsidP="00090AC8">
      <w:pPr>
        <w:pStyle w:val="Heading6"/>
      </w:pPr>
      <w:r w:rsidRPr="002F371F">
        <w:t xml:space="preserve">Deemed O&amp;M Cost Adjustment Calculation </w:t>
      </w:r>
    </w:p>
    <w:p w14:paraId="16D505DD" w14:textId="77777777" w:rsidR="00D466B6" w:rsidRPr="008E3444" w:rsidRDefault="00D466B6" w:rsidP="00D466B6">
      <w:r>
        <w:t>N/A</w:t>
      </w:r>
    </w:p>
    <w:p w14:paraId="16D505DE" w14:textId="77777777" w:rsidR="00D466B6" w:rsidRPr="002F371F" w:rsidRDefault="00D466B6" w:rsidP="00090AC8">
      <w:pPr>
        <w:pStyle w:val="Heading6"/>
      </w:pPr>
      <w:r>
        <w:t xml:space="preserve">Measure Code: </w:t>
      </w:r>
      <w:r w:rsidRPr="00213B00">
        <w:t>CI-FSE-VENT-V01-</w:t>
      </w:r>
      <w:r w:rsidR="007845D7">
        <w:t>120601</w:t>
      </w:r>
    </w:p>
    <w:p w14:paraId="16D505DF" w14:textId="77777777" w:rsidR="00D466B6" w:rsidRDefault="00D466B6" w:rsidP="00D466B6">
      <w:pPr>
        <w:spacing w:after="0"/>
        <w:jc w:val="left"/>
        <w:rPr>
          <w:rFonts w:cstheme="minorHAnsi"/>
          <w:highlight w:val="lightGray"/>
        </w:rPr>
        <w:sectPr w:rsidR="00D466B6" w:rsidSect="00950A89">
          <w:headerReference w:type="even" r:id="rId86"/>
          <w:headerReference w:type="default" r:id="rId87"/>
          <w:headerReference w:type="first" r:id="rId88"/>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05E0" w14:textId="77777777" w:rsidR="00D466B6" w:rsidRPr="008079E1" w:rsidRDefault="00D466B6" w:rsidP="0087337F">
      <w:pPr>
        <w:pStyle w:val="Heading3"/>
      </w:pPr>
      <w:bookmarkStart w:id="291" w:name="_Ref325875125"/>
      <w:bookmarkStart w:id="292" w:name="_Ref325875136"/>
      <w:bookmarkStart w:id="293" w:name="_Toc325918701"/>
      <w:bookmarkStart w:id="294" w:name="_Toc333219024"/>
      <w:bookmarkStart w:id="295" w:name="_Toc358365927"/>
      <w:r>
        <w:t>Pasta Cooker</w:t>
      </w:r>
      <w:bookmarkEnd w:id="291"/>
      <w:bookmarkEnd w:id="292"/>
      <w:bookmarkEnd w:id="293"/>
      <w:bookmarkEnd w:id="294"/>
      <w:bookmarkEnd w:id="295"/>
    </w:p>
    <w:p w14:paraId="16D505E1" w14:textId="77777777" w:rsidR="00D466B6" w:rsidRDefault="00D466B6" w:rsidP="00090AC8">
      <w:pPr>
        <w:pStyle w:val="Heading6"/>
      </w:pPr>
      <w:r w:rsidRPr="002F371F">
        <w:t xml:space="preserve">Description </w:t>
      </w:r>
    </w:p>
    <w:p w14:paraId="16D505E2" w14:textId="77777777" w:rsidR="00D466B6" w:rsidRDefault="00D466B6" w:rsidP="00D466B6">
      <w:r>
        <w:t>This measure applies to natural gas fired dedicated p</w:t>
      </w:r>
      <w:r w:rsidRPr="00EC783B">
        <w:t>asta cookers as determined by the manufacturer</w:t>
      </w:r>
      <w:r>
        <w:t xml:space="preserve"> and installed in a commercial kitchen.</w:t>
      </w:r>
    </w:p>
    <w:p w14:paraId="16D505E3" w14:textId="77777777" w:rsidR="00D466B6" w:rsidRPr="00EC783B"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16D505E4" w14:textId="77777777" w:rsidR="00D466B6" w:rsidRDefault="00D466B6" w:rsidP="00090AC8">
      <w:pPr>
        <w:pStyle w:val="Heading6"/>
      </w:pPr>
      <w:r w:rsidRPr="002F371F">
        <w:t xml:space="preserve">Definition of Efficient Equipment </w:t>
      </w:r>
    </w:p>
    <w:p w14:paraId="16D505E5" w14:textId="77777777" w:rsidR="00D466B6" w:rsidRPr="00882BF6" w:rsidRDefault="00D466B6" w:rsidP="00D466B6">
      <w:r>
        <w:t>To qualify for this measure the installed equipment must be a new natural gas fired paste cooker.</w:t>
      </w:r>
    </w:p>
    <w:p w14:paraId="16D505E6" w14:textId="77777777" w:rsidR="00D466B6" w:rsidRDefault="00D466B6" w:rsidP="00090AC8">
      <w:pPr>
        <w:pStyle w:val="Heading6"/>
      </w:pPr>
      <w:r w:rsidRPr="002F371F">
        <w:t xml:space="preserve">Definition of Baseline Equipment </w:t>
      </w:r>
    </w:p>
    <w:p w14:paraId="16D505E7" w14:textId="77777777" w:rsidR="00D466B6" w:rsidRPr="00882BF6" w:rsidRDefault="00D466B6" w:rsidP="00D466B6">
      <w:r>
        <w:t xml:space="preserve">The baseline equipment is an existing natural gas fired stove where pasta is cooked in a pan. </w:t>
      </w:r>
    </w:p>
    <w:p w14:paraId="16D505E8" w14:textId="77777777" w:rsidR="00D466B6" w:rsidRDefault="00D466B6" w:rsidP="00090AC8">
      <w:pPr>
        <w:pStyle w:val="Heading6"/>
      </w:pPr>
      <w:r w:rsidRPr="002F371F">
        <w:t xml:space="preserve">Deemed Lifetime of Efficient Equipment </w:t>
      </w:r>
    </w:p>
    <w:p w14:paraId="16D505E9" w14:textId="77777777" w:rsidR="00D466B6" w:rsidRPr="00EC783B" w:rsidRDefault="00D466B6" w:rsidP="00D466B6">
      <w:r>
        <w:rPr>
          <w:szCs w:val="20"/>
        </w:rPr>
        <w:t xml:space="preserve">The expected measure life is assumed to be </w:t>
      </w:r>
      <w:r>
        <w:t>12</w:t>
      </w:r>
      <w:r>
        <w:rPr>
          <w:rStyle w:val="FootnoteReference"/>
        </w:rPr>
        <w:footnoteReference w:id="143"/>
      </w:r>
      <w:r>
        <w:t>.</w:t>
      </w:r>
    </w:p>
    <w:p w14:paraId="16D505EA" w14:textId="77777777" w:rsidR="00D466B6" w:rsidRDefault="00D466B6" w:rsidP="00090AC8">
      <w:pPr>
        <w:pStyle w:val="Heading6"/>
      </w:pPr>
      <w:r w:rsidRPr="002F371F">
        <w:t xml:space="preserve">Deemed Measure Cost </w:t>
      </w:r>
    </w:p>
    <w:p w14:paraId="16D505EB" w14:textId="77777777" w:rsidR="00D466B6" w:rsidRPr="00EC783B" w:rsidRDefault="00D466B6" w:rsidP="00D466B6">
      <w:r>
        <w:rPr>
          <w:szCs w:val="20"/>
        </w:rPr>
        <w:t xml:space="preserve">The incremental capital cost for this measure is </w:t>
      </w:r>
      <w:r>
        <w:t>$2400</w:t>
      </w:r>
      <w:r>
        <w:rPr>
          <w:rStyle w:val="FootnoteReference"/>
        </w:rPr>
        <w:footnoteReference w:id="144"/>
      </w:r>
      <w:r>
        <w:t>.</w:t>
      </w:r>
    </w:p>
    <w:p w14:paraId="16D505EC" w14:textId="77777777" w:rsidR="00D466B6" w:rsidRDefault="00D466B6" w:rsidP="00090AC8">
      <w:pPr>
        <w:pStyle w:val="Heading6"/>
      </w:pPr>
      <w:r w:rsidRPr="002F371F">
        <w:t xml:space="preserve">Deemed O&amp;M Cost Adjustments </w:t>
      </w:r>
    </w:p>
    <w:p w14:paraId="16D505ED" w14:textId="77777777" w:rsidR="00D466B6" w:rsidRPr="00882BF6" w:rsidRDefault="00D466B6" w:rsidP="00D466B6">
      <w:r>
        <w:t>N/A</w:t>
      </w:r>
    </w:p>
    <w:p w14:paraId="16D505EE" w14:textId="77777777" w:rsidR="00D466B6" w:rsidRDefault="00D466B6" w:rsidP="00090AC8">
      <w:pPr>
        <w:pStyle w:val="Heading6"/>
      </w:pPr>
      <w:r>
        <w:t>Loadshape</w:t>
      </w:r>
    </w:p>
    <w:p w14:paraId="16D505EF" w14:textId="77777777" w:rsidR="00D466B6" w:rsidRPr="006B66D5" w:rsidRDefault="00D466B6" w:rsidP="00D466B6">
      <w:r>
        <w:t>N/A</w:t>
      </w:r>
    </w:p>
    <w:p w14:paraId="16D505F0" w14:textId="77777777" w:rsidR="00D466B6" w:rsidRDefault="00D466B6" w:rsidP="00090AC8">
      <w:pPr>
        <w:pStyle w:val="Heading6"/>
      </w:pPr>
      <w:r w:rsidRPr="002F371F">
        <w:t>Coincidence Factor</w:t>
      </w:r>
    </w:p>
    <w:p w14:paraId="16D505F1" w14:textId="77777777" w:rsidR="00D466B6" w:rsidRPr="00882BF6" w:rsidRDefault="00D466B6" w:rsidP="00D466B6">
      <w:r>
        <w:t>N/A</w:t>
      </w:r>
    </w:p>
    <w:p w14:paraId="16D505F2"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5F3" w14:textId="77777777" w:rsidR="00D466B6" w:rsidRDefault="00D466B6" w:rsidP="00090AC8">
      <w:pPr>
        <w:pStyle w:val="Heading6"/>
      </w:pPr>
      <w:r w:rsidRPr="002F371F">
        <w:t xml:space="preserve">Calculation of Savings </w:t>
      </w:r>
    </w:p>
    <w:p w14:paraId="16D505F4" w14:textId="77777777" w:rsidR="00D466B6" w:rsidRDefault="00D466B6" w:rsidP="00090AC8">
      <w:pPr>
        <w:pStyle w:val="Heading6"/>
      </w:pPr>
      <w:r>
        <w:t xml:space="preserve">Electric </w:t>
      </w:r>
      <w:r w:rsidRPr="002F371F">
        <w:t xml:space="preserve">Energy Savings </w:t>
      </w:r>
    </w:p>
    <w:p w14:paraId="16D505F5" w14:textId="77777777" w:rsidR="00D466B6" w:rsidRPr="00882BF6" w:rsidRDefault="00D466B6" w:rsidP="00D466B6">
      <w:r>
        <w:t>N/A</w:t>
      </w:r>
    </w:p>
    <w:p w14:paraId="16D505F6" w14:textId="77777777" w:rsidR="00D466B6" w:rsidRDefault="00D466B6" w:rsidP="00090AC8">
      <w:pPr>
        <w:pStyle w:val="Heading6"/>
      </w:pPr>
      <w:r w:rsidRPr="00933056">
        <w:t>Summer Coincident Peak Demand Savings</w:t>
      </w:r>
      <w:r>
        <w:t xml:space="preserve"> </w:t>
      </w:r>
    </w:p>
    <w:p w14:paraId="16D505F7" w14:textId="77777777" w:rsidR="00D466B6" w:rsidRPr="00882BF6" w:rsidRDefault="00D466B6" w:rsidP="00D466B6">
      <w:r>
        <w:t>N/A</w:t>
      </w:r>
    </w:p>
    <w:p w14:paraId="16D505F8" w14:textId="77777777" w:rsidR="00D466B6" w:rsidRDefault="00D466B6" w:rsidP="00090AC8">
      <w:pPr>
        <w:pStyle w:val="Heading6"/>
      </w:pPr>
      <w:r>
        <w:t>NATURAL GAS ENERGY SAVINGS</w:t>
      </w:r>
    </w:p>
    <w:p w14:paraId="16D505F9" w14:textId="77777777" w:rsidR="00D466B6" w:rsidRPr="00EC783B" w:rsidRDefault="00D466B6" w:rsidP="00D466B6">
      <w:r>
        <w:t>The annual natural gas energy savings from this measure is a deemed value equaling 1380 Therms</w:t>
      </w:r>
      <w:r>
        <w:rPr>
          <w:rStyle w:val="FootnoteReference"/>
        </w:rPr>
        <w:footnoteReference w:id="145"/>
      </w:r>
      <w:r>
        <w:t>.</w:t>
      </w:r>
    </w:p>
    <w:p w14:paraId="16D505FA" w14:textId="77777777" w:rsidR="00D466B6" w:rsidRDefault="00D466B6" w:rsidP="00090AC8">
      <w:pPr>
        <w:pStyle w:val="Heading6"/>
      </w:pPr>
      <w:r w:rsidRPr="002F371F">
        <w:t xml:space="preserve">Water Impact Descriptions and Calculation  </w:t>
      </w:r>
    </w:p>
    <w:p w14:paraId="16D505FB" w14:textId="77777777" w:rsidR="00D466B6" w:rsidRPr="00882BF6" w:rsidRDefault="00D466B6" w:rsidP="00D466B6">
      <w:r>
        <w:t>N/A</w:t>
      </w:r>
    </w:p>
    <w:p w14:paraId="16D505FC" w14:textId="77777777" w:rsidR="00D466B6" w:rsidRDefault="00D466B6" w:rsidP="00090AC8">
      <w:pPr>
        <w:pStyle w:val="Heading6"/>
      </w:pPr>
      <w:r w:rsidRPr="002F371F">
        <w:t xml:space="preserve">Deemed O&amp;M Cost Adjustment Calculation </w:t>
      </w:r>
    </w:p>
    <w:p w14:paraId="16D505FD" w14:textId="77777777" w:rsidR="00D466B6" w:rsidRPr="00882BF6" w:rsidRDefault="00D466B6" w:rsidP="00D466B6">
      <w:r>
        <w:t>N/A</w:t>
      </w:r>
    </w:p>
    <w:p w14:paraId="16D505FE" w14:textId="77777777" w:rsidR="00D466B6" w:rsidRPr="002F371F" w:rsidRDefault="00D466B6" w:rsidP="00090AC8">
      <w:pPr>
        <w:pStyle w:val="Heading6"/>
      </w:pPr>
      <w:r>
        <w:t xml:space="preserve">Measure Code: </w:t>
      </w:r>
      <w:r w:rsidRPr="00213B00">
        <w:t>CI-FSE-PCOK-V01-</w:t>
      </w:r>
      <w:r w:rsidR="007845D7">
        <w:t>120601</w:t>
      </w:r>
    </w:p>
    <w:p w14:paraId="16D505FF" w14:textId="77777777" w:rsidR="00D466B6" w:rsidRDefault="00D466B6" w:rsidP="00D466B6">
      <w:pPr>
        <w:pStyle w:val="VersionText"/>
        <w:rPr>
          <w:highlight w:val="lightGray"/>
        </w:rPr>
      </w:pPr>
    </w:p>
    <w:p w14:paraId="16D50600" w14:textId="77777777" w:rsidR="00D466B6" w:rsidRDefault="00D466B6" w:rsidP="00D466B6">
      <w:pPr>
        <w:spacing w:after="0"/>
        <w:jc w:val="left"/>
        <w:rPr>
          <w:rFonts w:cstheme="minorHAnsi"/>
          <w:highlight w:val="lightGray"/>
        </w:rPr>
        <w:sectPr w:rsidR="00D466B6" w:rsidSect="00950A89">
          <w:headerReference w:type="even" r:id="rId89"/>
          <w:headerReference w:type="default" r:id="rId90"/>
          <w:headerReference w:type="first" r:id="rId91"/>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0601" w14:textId="77777777" w:rsidR="00D466B6" w:rsidRPr="008079E1" w:rsidRDefault="00D466B6" w:rsidP="0087337F">
      <w:pPr>
        <w:pStyle w:val="Heading3"/>
      </w:pPr>
      <w:bookmarkStart w:id="296" w:name="_Ref325875210"/>
      <w:bookmarkStart w:id="297" w:name="_Ref325875216"/>
      <w:bookmarkStart w:id="298" w:name="_Toc325918702"/>
      <w:bookmarkStart w:id="299" w:name="_Toc333219025"/>
      <w:bookmarkStart w:id="300" w:name="_Toc358365928"/>
      <w:r>
        <w:t>Rack Oven - Double Oven</w:t>
      </w:r>
      <w:bookmarkEnd w:id="296"/>
      <w:bookmarkEnd w:id="297"/>
      <w:bookmarkEnd w:id="298"/>
      <w:bookmarkEnd w:id="299"/>
      <w:bookmarkEnd w:id="300"/>
    </w:p>
    <w:p w14:paraId="16D50602" w14:textId="77777777" w:rsidR="00D466B6" w:rsidRDefault="00D466B6" w:rsidP="00090AC8">
      <w:pPr>
        <w:pStyle w:val="Heading6"/>
      </w:pPr>
      <w:r w:rsidRPr="002F371F">
        <w:t xml:space="preserve">Description </w:t>
      </w:r>
    </w:p>
    <w:p w14:paraId="16D50603" w14:textId="77777777" w:rsidR="00D466B6" w:rsidRDefault="00D466B6" w:rsidP="00D466B6">
      <w:r>
        <w:t xml:space="preserve">This measure applies to natural gas fired high efficiency rack oven - double oven installed in a commercial kitchen. </w:t>
      </w:r>
    </w:p>
    <w:p w14:paraId="16D50604" w14:textId="77777777" w:rsidR="00D466B6" w:rsidRPr="00233454"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16D50605" w14:textId="77777777" w:rsidR="00D466B6" w:rsidRDefault="00D466B6" w:rsidP="00090AC8">
      <w:pPr>
        <w:pStyle w:val="Heading6"/>
      </w:pPr>
      <w:r w:rsidRPr="002F371F">
        <w:t xml:space="preserve">Definition of Efficient Equipment </w:t>
      </w:r>
    </w:p>
    <w:p w14:paraId="16D50606" w14:textId="77777777" w:rsidR="00D466B6" w:rsidRPr="00233454" w:rsidRDefault="00D466B6" w:rsidP="00D466B6">
      <w:r>
        <w:t xml:space="preserve">To qualify for this measure the installed equipment must be a new natural gas rack oven –double oven with a baking efficiency </w:t>
      </w:r>
      <w:r>
        <w:rPr>
          <w:rFonts w:cstheme="minorHAnsi"/>
        </w:rPr>
        <w:t>≥</w:t>
      </w:r>
      <w:r w:rsidRPr="001B0F26">
        <w:t xml:space="preserve"> 50% utilizing ASTM standard 2093</w:t>
      </w:r>
    </w:p>
    <w:p w14:paraId="16D50607" w14:textId="77777777" w:rsidR="00D466B6" w:rsidRDefault="00D466B6" w:rsidP="00090AC8">
      <w:pPr>
        <w:pStyle w:val="Heading6"/>
      </w:pPr>
      <w:r w:rsidRPr="002F371F">
        <w:t xml:space="preserve">Definition of Baseline Equipment </w:t>
      </w:r>
    </w:p>
    <w:p w14:paraId="16D50608" w14:textId="77777777" w:rsidR="00D466B6" w:rsidRPr="00233454" w:rsidRDefault="00D466B6" w:rsidP="00D466B6">
      <w:r>
        <w:t xml:space="preserve">The baseline equipment is an existing natural gas rack oven – double oven with a baking efficiency </w:t>
      </w:r>
      <w:r>
        <w:rPr>
          <w:rFonts w:cstheme="minorHAnsi"/>
        </w:rPr>
        <w:t>&lt;</w:t>
      </w:r>
      <w:r>
        <w:t xml:space="preserve"> 50%.</w:t>
      </w:r>
    </w:p>
    <w:p w14:paraId="16D50609" w14:textId="77777777" w:rsidR="00D466B6" w:rsidRDefault="00D466B6" w:rsidP="00090AC8">
      <w:pPr>
        <w:pStyle w:val="Heading6"/>
      </w:pPr>
      <w:r w:rsidRPr="002F371F">
        <w:t xml:space="preserve">Deemed Lifetime of Efficient Equipment </w:t>
      </w:r>
    </w:p>
    <w:p w14:paraId="16D5060A" w14:textId="77777777" w:rsidR="00D466B6" w:rsidRPr="00A85C63" w:rsidRDefault="00D466B6" w:rsidP="00D466B6">
      <w:r>
        <w:rPr>
          <w:szCs w:val="20"/>
        </w:rPr>
        <w:t xml:space="preserve">The expected measure life is assumed to be </w:t>
      </w:r>
      <w:r>
        <w:t>12 years.</w:t>
      </w:r>
      <w:r>
        <w:rPr>
          <w:rStyle w:val="FootnoteReference"/>
        </w:rPr>
        <w:footnoteReference w:id="146"/>
      </w:r>
    </w:p>
    <w:p w14:paraId="16D5060B" w14:textId="77777777" w:rsidR="00D466B6" w:rsidRDefault="00D466B6" w:rsidP="00090AC8">
      <w:pPr>
        <w:pStyle w:val="Heading6"/>
      </w:pPr>
      <w:r w:rsidRPr="002F371F">
        <w:t xml:space="preserve">Deemed Measure Cost </w:t>
      </w:r>
    </w:p>
    <w:p w14:paraId="16D5060C" w14:textId="77777777" w:rsidR="00D466B6" w:rsidRPr="00A85C63" w:rsidRDefault="00D466B6" w:rsidP="00D466B6">
      <w:r>
        <w:rPr>
          <w:szCs w:val="20"/>
        </w:rPr>
        <w:t xml:space="preserve">The incremental capital cost for this measure is </w:t>
      </w:r>
      <w:r>
        <w:t>$8646.</w:t>
      </w:r>
      <w:r>
        <w:rPr>
          <w:rStyle w:val="FootnoteReference"/>
        </w:rPr>
        <w:footnoteReference w:id="147"/>
      </w:r>
    </w:p>
    <w:p w14:paraId="16D5060D" w14:textId="77777777" w:rsidR="00D466B6" w:rsidRDefault="00D466B6" w:rsidP="00090AC8">
      <w:pPr>
        <w:pStyle w:val="Heading6"/>
      </w:pPr>
      <w:r w:rsidRPr="002F371F">
        <w:t xml:space="preserve">Deemed O&amp;M Cost Adjustments </w:t>
      </w:r>
    </w:p>
    <w:p w14:paraId="16D5060E" w14:textId="77777777" w:rsidR="00D466B6" w:rsidRPr="00423D6F" w:rsidRDefault="00D466B6" w:rsidP="00D466B6">
      <w:r>
        <w:t>N/A</w:t>
      </w:r>
    </w:p>
    <w:p w14:paraId="16D5060F" w14:textId="77777777" w:rsidR="00D466B6" w:rsidRDefault="00D466B6" w:rsidP="00090AC8">
      <w:pPr>
        <w:pStyle w:val="Heading6"/>
      </w:pPr>
      <w:r>
        <w:t>Loadshape</w:t>
      </w:r>
    </w:p>
    <w:p w14:paraId="16D50610" w14:textId="77777777" w:rsidR="00D466B6" w:rsidRPr="006B66D5" w:rsidRDefault="00D466B6" w:rsidP="00D466B6">
      <w:r>
        <w:t>N/A</w:t>
      </w:r>
    </w:p>
    <w:p w14:paraId="16D50611" w14:textId="77777777" w:rsidR="00D466B6" w:rsidRDefault="00D466B6" w:rsidP="00090AC8">
      <w:pPr>
        <w:pStyle w:val="Heading6"/>
      </w:pPr>
      <w:r w:rsidRPr="002F371F">
        <w:t>Coincidence Factor</w:t>
      </w:r>
    </w:p>
    <w:p w14:paraId="16D50612" w14:textId="77777777" w:rsidR="00D466B6" w:rsidRPr="00423D6F" w:rsidRDefault="00D466B6" w:rsidP="00D466B6">
      <w:r>
        <w:t>N/A</w:t>
      </w:r>
    </w:p>
    <w:p w14:paraId="16D50613"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614" w14:textId="77777777" w:rsidR="00D466B6" w:rsidRDefault="00D466B6" w:rsidP="00090AC8">
      <w:pPr>
        <w:pStyle w:val="Heading6"/>
      </w:pPr>
      <w:r w:rsidRPr="002F371F">
        <w:t xml:space="preserve">Calculation of Savings </w:t>
      </w:r>
    </w:p>
    <w:p w14:paraId="16D50615" w14:textId="77777777" w:rsidR="00D466B6" w:rsidRDefault="00D466B6" w:rsidP="00090AC8">
      <w:pPr>
        <w:pStyle w:val="Heading6"/>
      </w:pPr>
      <w:r>
        <w:t xml:space="preserve">Electric </w:t>
      </w:r>
      <w:r w:rsidRPr="002F371F">
        <w:t xml:space="preserve">Energy Savings </w:t>
      </w:r>
    </w:p>
    <w:p w14:paraId="16D50616" w14:textId="77777777" w:rsidR="00D466B6" w:rsidRPr="00423D6F" w:rsidRDefault="00D466B6" w:rsidP="00D466B6">
      <w:r>
        <w:t>N/A</w:t>
      </w:r>
    </w:p>
    <w:p w14:paraId="16D50617" w14:textId="77777777" w:rsidR="00D466B6" w:rsidRDefault="00D466B6" w:rsidP="00090AC8">
      <w:pPr>
        <w:pStyle w:val="Heading6"/>
      </w:pPr>
      <w:r w:rsidRPr="00933056">
        <w:t>Summer Coincident Peak Demand Savings</w:t>
      </w:r>
      <w:r>
        <w:t xml:space="preserve"> </w:t>
      </w:r>
    </w:p>
    <w:p w14:paraId="16D50618" w14:textId="77777777" w:rsidR="00D466B6" w:rsidRPr="00423D6F" w:rsidRDefault="00D466B6" w:rsidP="00D466B6">
      <w:r>
        <w:t>N/A</w:t>
      </w:r>
    </w:p>
    <w:p w14:paraId="16D50619" w14:textId="77777777" w:rsidR="00D466B6" w:rsidRDefault="00D466B6" w:rsidP="00090AC8">
      <w:pPr>
        <w:pStyle w:val="Heading6"/>
      </w:pPr>
      <w:r>
        <w:t>NATURAL GAS ENERGY SAVINGS</w:t>
      </w:r>
    </w:p>
    <w:p w14:paraId="16D5061A" w14:textId="77777777" w:rsidR="00D466B6" w:rsidRPr="00A85C63" w:rsidRDefault="00D466B6" w:rsidP="00D466B6">
      <w:r>
        <w:t>The annual natural gas energy savings from this measure is a deemed value equaling 2064 therms</w:t>
      </w:r>
      <w:r>
        <w:rPr>
          <w:rStyle w:val="FootnoteReference"/>
        </w:rPr>
        <w:footnoteReference w:id="148"/>
      </w:r>
    </w:p>
    <w:p w14:paraId="16D5061B" w14:textId="77777777" w:rsidR="00D466B6" w:rsidRDefault="00D466B6" w:rsidP="00090AC8">
      <w:pPr>
        <w:pStyle w:val="Heading6"/>
      </w:pPr>
      <w:r w:rsidRPr="002F371F">
        <w:t xml:space="preserve">Water Impact Descriptions and Calculation  </w:t>
      </w:r>
    </w:p>
    <w:p w14:paraId="16D5061C" w14:textId="77777777" w:rsidR="00D466B6" w:rsidRPr="00423D6F" w:rsidRDefault="00D466B6" w:rsidP="00D466B6">
      <w:r>
        <w:t>N/A</w:t>
      </w:r>
    </w:p>
    <w:p w14:paraId="16D5061D" w14:textId="77777777" w:rsidR="00D466B6" w:rsidRDefault="00D466B6" w:rsidP="00090AC8">
      <w:pPr>
        <w:pStyle w:val="Heading6"/>
      </w:pPr>
      <w:r w:rsidRPr="002F371F">
        <w:t xml:space="preserve">Deemed O&amp;M Cost Adjustment Calculation </w:t>
      </w:r>
    </w:p>
    <w:p w14:paraId="16D5061E" w14:textId="77777777" w:rsidR="00D466B6" w:rsidRPr="00423D6F" w:rsidRDefault="00D466B6" w:rsidP="00D466B6">
      <w:r>
        <w:t>N/A</w:t>
      </w:r>
    </w:p>
    <w:p w14:paraId="16D5061F" w14:textId="77777777" w:rsidR="00D466B6" w:rsidRDefault="00D466B6" w:rsidP="00090AC8">
      <w:pPr>
        <w:pStyle w:val="Heading6"/>
        <w:rPr>
          <w:highlight w:val="lightGray"/>
        </w:rPr>
        <w:sectPr w:rsidR="00D466B6" w:rsidSect="00950A89">
          <w:headerReference w:type="even" r:id="rId92"/>
          <w:headerReference w:type="default" r:id="rId93"/>
          <w:headerReference w:type="first" r:id="rId94"/>
          <w:type w:val="continuous"/>
          <w:pgSz w:w="12240" w:h="15840" w:code="1"/>
          <w:pgMar w:top="1440" w:right="1440" w:bottom="1440" w:left="1440" w:header="720" w:footer="720" w:gutter="0"/>
          <w:cols w:space="720"/>
          <w:docGrid w:linePitch="272"/>
        </w:sectPr>
      </w:pPr>
      <w:r>
        <w:t xml:space="preserve">Measure Code: </w:t>
      </w:r>
      <w:r w:rsidRPr="00213B00">
        <w:t>CI-FSE-RKOV-V01-</w:t>
      </w:r>
      <w:r w:rsidR="007845D7">
        <w:t>120601</w:t>
      </w:r>
      <w:r>
        <w:rPr>
          <w:highlight w:val="lightGray"/>
        </w:rPr>
        <w:br w:type="page"/>
      </w:r>
      <w:bookmarkStart w:id="301" w:name="_Toc324938349"/>
      <w:bookmarkStart w:id="302" w:name="_Toc324938350"/>
      <w:bookmarkStart w:id="303" w:name="_Toc324938351"/>
      <w:bookmarkStart w:id="304" w:name="_Toc324938352"/>
      <w:bookmarkStart w:id="305" w:name="_Toc324938353"/>
      <w:bookmarkStart w:id="306" w:name="_Toc324938354"/>
      <w:bookmarkStart w:id="307" w:name="_Toc324938355"/>
      <w:bookmarkStart w:id="308" w:name="_Toc324938356"/>
      <w:bookmarkStart w:id="309" w:name="_Toc324938357"/>
      <w:bookmarkStart w:id="310" w:name="_Toc324938358"/>
      <w:bookmarkStart w:id="311" w:name="_Toc324938359"/>
      <w:bookmarkStart w:id="312" w:name="_Toc324938360"/>
      <w:bookmarkStart w:id="313" w:name="_Toc324938361"/>
      <w:bookmarkStart w:id="314" w:name="_Toc324938362"/>
      <w:bookmarkStart w:id="315" w:name="_Toc324938363"/>
      <w:bookmarkStart w:id="316" w:name="_Toc324938364"/>
      <w:bookmarkStart w:id="317" w:name="_Toc324938365"/>
      <w:bookmarkStart w:id="318" w:name="_Toc324938366"/>
      <w:bookmarkStart w:id="319" w:name="_Toc324938367"/>
      <w:bookmarkStart w:id="320" w:name="_Toc324938368"/>
      <w:bookmarkStart w:id="321" w:name="_Toc324938369"/>
      <w:bookmarkStart w:id="322" w:name="_Toc324938370"/>
      <w:bookmarkStart w:id="323" w:name="_Toc324938371"/>
      <w:bookmarkStart w:id="324" w:name="_Toc324938372"/>
      <w:bookmarkStart w:id="325" w:name="_Toc324938373"/>
      <w:bookmarkStart w:id="326" w:name="_Toc324750300"/>
      <w:bookmarkStart w:id="327" w:name="_Toc324755988"/>
      <w:bookmarkStart w:id="328" w:name="_Toc324761891"/>
      <w:bookmarkStart w:id="329" w:name="_Toc324831673"/>
      <w:bookmarkStart w:id="330" w:name="_Toc324856915"/>
      <w:bookmarkStart w:id="331" w:name="_Toc324857216"/>
      <w:bookmarkStart w:id="332" w:name="_Toc324866733"/>
      <w:bookmarkStart w:id="333" w:name="_Toc324938374"/>
      <w:bookmarkStart w:id="334" w:name="_Toc324938375"/>
      <w:bookmarkStart w:id="335" w:name="_Toc324938376"/>
      <w:bookmarkStart w:id="336" w:name="_Toc324938377"/>
      <w:bookmarkStart w:id="337" w:name="_Toc324938379"/>
      <w:bookmarkStart w:id="338" w:name="_Toc324938380"/>
      <w:bookmarkStart w:id="339" w:name="_Toc324938381"/>
      <w:bookmarkStart w:id="340" w:name="_Toc324938382"/>
      <w:bookmarkStart w:id="341" w:name="_Toc324750308"/>
      <w:bookmarkStart w:id="342" w:name="_Toc324755996"/>
      <w:bookmarkStart w:id="343" w:name="_Toc324761899"/>
      <w:bookmarkStart w:id="344" w:name="_Toc324831681"/>
      <w:bookmarkStart w:id="345" w:name="_Toc324856923"/>
      <w:bookmarkStart w:id="346" w:name="_Toc324857224"/>
      <w:bookmarkStart w:id="347" w:name="_Toc324866741"/>
      <w:bookmarkStart w:id="348" w:name="_Toc324938384"/>
      <w:bookmarkStart w:id="349" w:name="_Toc324938385"/>
      <w:bookmarkStart w:id="350" w:name="_Toc324938386"/>
      <w:bookmarkStart w:id="351" w:name="_Toc324938387"/>
      <w:bookmarkStart w:id="352" w:name="_Toc324938388"/>
      <w:bookmarkStart w:id="353" w:name="_Toc324938389"/>
      <w:bookmarkStart w:id="354" w:name="_Toc324938390"/>
      <w:bookmarkStart w:id="355" w:name="_Toc324938391"/>
      <w:bookmarkStart w:id="356" w:name="_Toc324938392"/>
      <w:bookmarkStart w:id="357" w:name="_Toc324938393"/>
      <w:bookmarkStart w:id="358" w:name="_Toc324938394"/>
      <w:bookmarkStart w:id="359" w:name="_Toc324938395"/>
      <w:bookmarkStart w:id="360" w:name="_Toc324938396"/>
      <w:bookmarkStart w:id="361" w:name="_Toc324938397"/>
      <w:bookmarkStart w:id="362" w:name="_Toc324938398"/>
      <w:bookmarkStart w:id="363" w:name="_Toc324938399"/>
      <w:bookmarkStart w:id="364" w:name="_Toc324938400"/>
      <w:bookmarkStart w:id="365" w:name="_Toc324938401"/>
      <w:bookmarkStart w:id="366" w:name="_Toc324938402"/>
      <w:bookmarkStart w:id="367" w:name="_Toc324938403"/>
      <w:bookmarkStart w:id="368" w:name="_Toc324938404"/>
      <w:bookmarkStart w:id="369" w:name="_Toc324938405"/>
      <w:bookmarkStart w:id="370" w:name="_Toc324938406"/>
      <w:bookmarkStart w:id="371" w:name="_Toc324938407"/>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16D50620" w14:textId="77777777" w:rsidR="00D466B6" w:rsidRDefault="00D466B6" w:rsidP="00251BA4">
      <w:pPr>
        <w:pStyle w:val="Heading2"/>
      </w:pPr>
      <w:bookmarkStart w:id="372" w:name="_Toc325918703"/>
      <w:bookmarkStart w:id="373" w:name="_Toc333219026"/>
      <w:bookmarkStart w:id="374" w:name="_Toc358365929"/>
      <w:r>
        <w:t>Hot Water</w:t>
      </w:r>
      <w:bookmarkEnd w:id="372"/>
      <w:bookmarkEnd w:id="373"/>
      <w:bookmarkEnd w:id="374"/>
    </w:p>
    <w:p w14:paraId="16D50621" w14:textId="77777777" w:rsidR="00D466B6" w:rsidRPr="008079E1" w:rsidRDefault="00D466B6" w:rsidP="0087337F">
      <w:pPr>
        <w:pStyle w:val="Heading3"/>
      </w:pPr>
      <w:bookmarkStart w:id="375" w:name="_Toc324938450"/>
      <w:bookmarkStart w:id="376" w:name="_Toc324938451"/>
      <w:bookmarkStart w:id="377" w:name="_Toc324938452"/>
      <w:bookmarkStart w:id="378" w:name="_Toc324938453"/>
      <w:bookmarkStart w:id="379" w:name="_Toc324938454"/>
      <w:bookmarkStart w:id="380" w:name="_Toc324938455"/>
      <w:bookmarkStart w:id="381" w:name="_Toc324938456"/>
      <w:bookmarkStart w:id="382" w:name="_Toc324938457"/>
      <w:bookmarkStart w:id="383" w:name="_Toc324938458"/>
      <w:bookmarkStart w:id="384" w:name="_Toc324938459"/>
      <w:bookmarkStart w:id="385" w:name="_Toc324938460"/>
      <w:bookmarkStart w:id="386" w:name="_Toc324938461"/>
      <w:bookmarkStart w:id="387" w:name="_Toc324938462"/>
      <w:bookmarkStart w:id="388" w:name="_Toc324938463"/>
      <w:bookmarkStart w:id="389" w:name="_Toc324938464"/>
      <w:bookmarkStart w:id="390" w:name="_Toc324938465"/>
      <w:bookmarkStart w:id="391" w:name="_Toc324938466"/>
      <w:bookmarkStart w:id="392" w:name="_Toc324938467"/>
      <w:bookmarkStart w:id="393" w:name="_Toc324938468"/>
      <w:bookmarkStart w:id="394" w:name="_Toc324938469"/>
      <w:bookmarkStart w:id="395" w:name="_Toc324938470"/>
      <w:bookmarkStart w:id="396" w:name="_Toc324938471"/>
      <w:bookmarkStart w:id="397" w:name="_Toc324938472"/>
      <w:bookmarkStart w:id="398" w:name="_Toc324938473"/>
      <w:bookmarkStart w:id="399" w:name="_Toc324938474"/>
      <w:bookmarkStart w:id="400" w:name="_Toc324938475"/>
      <w:bookmarkStart w:id="401" w:name="_Toc324938476"/>
      <w:bookmarkStart w:id="402" w:name="_Toc324938477"/>
      <w:bookmarkStart w:id="403" w:name="_Toc324938478"/>
      <w:bookmarkStart w:id="404" w:name="_Toc324938479"/>
      <w:bookmarkStart w:id="405" w:name="_Toc324938480"/>
      <w:bookmarkStart w:id="406" w:name="_Ref325875319"/>
      <w:bookmarkStart w:id="407" w:name="_Ref325875329"/>
      <w:bookmarkStart w:id="408" w:name="_Ref325875367"/>
      <w:bookmarkStart w:id="409" w:name="_Ref325875393"/>
      <w:bookmarkStart w:id="410" w:name="_Ref325875425"/>
      <w:bookmarkStart w:id="411" w:name="_Ref325875432"/>
      <w:bookmarkStart w:id="412" w:name="_Toc325918704"/>
      <w:bookmarkStart w:id="413" w:name="_Toc333219027"/>
      <w:bookmarkStart w:id="414" w:name="_Toc358365930"/>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t>Storage Water Heater</w:t>
      </w:r>
      <w:bookmarkEnd w:id="406"/>
      <w:bookmarkEnd w:id="407"/>
      <w:bookmarkEnd w:id="408"/>
      <w:bookmarkEnd w:id="409"/>
      <w:bookmarkEnd w:id="410"/>
      <w:bookmarkEnd w:id="411"/>
      <w:bookmarkEnd w:id="412"/>
      <w:bookmarkEnd w:id="413"/>
      <w:bookmarkEnd w:id="414"/>
      <w:r>
        <w:t xml:space="preserve"> </w:t>
      </w:r>
    </w:p>
    <w:p w14:paraId="16D50622" w14:textId="77777777" w:rsidR="00D466B6" w:rsidRDefault="00D466B6" w:rsidP="00090AC8">
      <w:pPr>
        <w:pStyle w:val="Heading6"/>
      </w:pPr>
      <w:r w:rsidRPr="002F371F">
        <w:t xml:space="preserve">Description </w:t>
      </w:r>
    </w:p>
    <w:p w14:paraId="16D50623" w14:textId="77777777" w:rsidR="00D466B6" w:rsidRDefault="00D466B6" w:rsidP="00D466B6">
      <w:pPr>
        <w:rPr>
          <w:szCs w:val="20"/>
        </w:rPr>
      </w:pPr>
      <w:r w:rsidRPr="009C3AB7">
        <w:rPr>
          <w:szCs w:val="20"/>
        </w:rPr>
        <w:t xml:space="preserve">This measure is for upgrading from minimum code to </w:t>
      </w:r>
      <w:r>
        <w:rPr>
          <w:szCs w:val="20"/>
        </w:rPr>
        <w:t>a</w:t>
      </w:r>
      <w:r w:rsidRPr="009C3AB7">
        <w:rPr>
          <w:szCs w:val="20"/>
        </w:rPr>
        <w:t xml:space="preserve"> storage-type water heaters. </w:t>
      </w:r>
      <w:r>
        <w:rPr>
          <w:szCs w:val="20"/>
        </w:rPr>
        <w:t xml:space="preserve">Storage </w:t>
      </w:r>
      <w:r w:rsidRPr="009C3AB7">
        <w:rPr>
          <w:szCs w:val="20"/>
        </w:rPr>
        <w:t>water heaters are used to supply hot water for a variety of commercial building types. Storage capacities vary greatly depending on the application. Large consumers of hot water include (but not limited to) industries, hotels/motels and restaurants.</w:t>
      </w:r>
    </w:p>
    <w:p w14:paraId="16D50624"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RF, ER.</w:t>
      </w:r>
      <w:r w:rsidRPr="006F7AFA">
        <w:rPr>
          <w:rFonts w:ascii="Calibri" w:hAnsi="Calibri" w:cs="Calibri"/>
          <w:szCs w:val="20"/>
        </w:rPr>
        <w:t xml:space="preserve">  </w:t>
      </w:r>
    </w:p>
    <w:p w14:paraId="16D50625"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16D50626" w14:textId="77777777" w:rsidR="00D466B6" w:rsidRPr="009C3AB7" w:rsidRDefault="00D466B6" w:rsidP="00D466B6">
      <w:pPr>
        <w:rPr>
          <w:szCs w:val="20"/>
        </w:rPr>
      </w:pPr>
    </w:p>
    <w:p w14:paraId="16D50627" w14:textId="77777777" w:rsidR="00D466B6" w:rsidRDefault="00D466B6" w:rsidP="00090AC8">
      <w:pPr>
        <w:pStyle w:val="Heading6"/>
      </w:pPr>
      <w:r w:rsidRPr="002F371F">
        <w:t xml:space="preserve">Definition of Efficient Equipment </w:t>
      </w:r>
    </w:p>
    <w:tbl>
      <w:tblPr>
        <w:tblStyle w:val="TableGrid"/>
        <w:tblW w:w="0" w:type="auto"/>
        <w:tblLook w:val="04A0" w:firstRow="1" w:lastRow="0" w:firstColumn="1" w:lastColumn="0" w:noHBand="0" w:noVBand="1"/>
      </w:tblPr>
      <w:tblGrid>
        <w:gridCol w:w="3192"/>
        <w:gridCol w:w="3192"/>
        <w:gridCol w:w="3192"/>
      </w:tblGrid>
      <w:tr w:rsidR="00D466B6" w14:paraId="16D5062B" w14:textId="77777777" w:rsidTr="00950A89">
        <w:tc>
          <w:tcPr>
            <w:tcW w:w="3192" w:type="dxa"/>
            <w:shd w:val="clear" w:color="auto" w:fill="7F7F7F" w:themeFill="text1" w:themeFillTint="80"/>
          </w:tcPr>
          <w:p w14:paraId="16D50628" w14:textId="77777777" w:rsidR="00D466B6" w:rsidRDefault="00D466B6" w:rsidP="00240B98">
            <w:pPr>
              <w:pStyle w:val="TableHeading"/>
            </w:pPr>
            <w:r>
              <w:t>Gas, High Efficiency</w:t>
            </w:r>
          </w:p>
        </w:tc>
        <w:tc>
          <w:tcPr>
            <w:tcW w:w="3192" w:type="dxa"/>
            <w:shd w:val="clear" w:color="auto" w:fill="7F7F7F" w:themeFill="text1" w:themeFillTint="80"/>
          </w:tcPr>
          <w:p w14:paraId="16D50629" w14:textId="77777777" w:rsidR="00D466B6" w:rsidRDefault="00D466B6" w:rsidP="00240B98">
            <w:pPr>
              <w:pStyle w:val="TableHeading"/>
            </w:pPr>
            <w:r>
              <w:t>Gas, Standard</w:t>
            </w:r>
          </w:p>
        </w:tc>
        <w:tc>
          <w:tcPr>
            <w:tcW w:w="3192" w:type="dxa"/>
            <w:shd w:val="clear" w:color="auto" w:fill="7F7F7F" w:themeFill="text1" w:themeFillTint="80"/>
          </w:tcPr>
          <w:p w14:paraId="16D5062A" w14:textId="77777777" w:rsidR="00D466B6" w:rsidRDefault="00D466B6" w:rsidP="00240B98">
            <w:pPr>
              <w:pStyle w:val="TableHeading"/>
            </w:pPr>
            <w:r>
              <w:t>Electric</w:t>
            </w:r>
          </w:p>
        </w:tc>
      </w:tr>
      <w:tr w:rsidR="00D466B6" w:rsidRPr="0018108B" w14:paraId="16D50639" w14:textId="77777777" w:rsidTr="00950A89">
        <w:trPr>
          <w:trHeight w:val="3797"/>
        </w:trPr>
        <w:tc>
          <w:tcPr>
            <w:tcW w:w="3192" w:type="dxa"/>
          </w:tcPr>
          <w:p w14:paraId="16D5062C" w14:textId="77777777" w:rsidR="00D466B6" w:rsidRPr="0018108B" w:rsidRDefault="00D466B6" w:rsidP="00B5105D">
            <w:pPr>
              <w:pStyle w:val="TechnicalTable"/>
            </w:pPr>
            <w:r w:rsidRPr="0018108B">
              <w:t xml:space="preserve">In order for this characterization to apply, the efficient equipment is assumed to have heating capacity over 75,000 Btuh and a Thermal Efficiency (TE) greater than or equal to  88% </w:t>
            </w:r>
          </w:p>
          <w:p w14:paraId="16D5062D" w14:textId="77777777" w:rsidR="00D466B6" w:rsidRPr="0018108B" w:rsidRDefault="00D466B6" w:rsidP="00B5105D">
            <w:pPr>
              <w:pStyle w:val="TechnicalTable"/>
            </w:pPr>
          </w:p>
        </w:tc>
        <w:tc>
          <w:tcPr>
            <w:tcW w:w="3192" w:type="dxa"/>
          </w:tcPr>
          <w:p w14:paraId="16D5062E" w14:textId="77777777" w:rsidR="00D466B6" w:rsidRPr="0018108B" w:rsidRDefault="00D466B6" w:rsidP="00B5105D">
            <w:pPr>
              <w:pStyle w:val="TechnicalTable"/>
            </w:pPr>
            <w:r w:rsidRPr="0018108B">
              <w:t>In order for this characterization to apply, the efficient equipment is assumed to be a gas-fired storage water heaters with 0.67 EF or better installed in a non-residential application</w:t>
            </w:r>
          </w:p>
          <w:p w14:paraId="16D5062F" w14:textId="77777777" w:rsidR="00D466B6" w:rsidRPr="0018108B" w:rsidRDefault="00D466B6" w:rsidP="00B5105D">
            <w:pPr>
              <w:pStyle w:val="TechnicalTable"/>
            </w:pPr>
          </w:p>
          <w:p w14:paraId="16D50630" w14:textId="77777777" w:rsidR="00D466B6" w:rsidRPr="0018108B" w:rsidRDefault="00D466B6" w:rsidP="00B5105D">
            <w:pPr>
              <w:pStyle w:val="TechnicalTable"/>
            </w:pPr>
            <w:r w:rsidRPr="0018108B">
              <w:t>Primary applications would include (but not limited to) hotels/motels, small commercial spaces, offices and restaurants</w:t>
            </w:r>
          </w:p>
        </w:tc>
        <w:tc>
          <w:tcPr>
            <w:tcW w:w="3192" w:type="dxa"/>
          </w:tcPr>
          <w:p w14:paraId="16D50631" w14:textId="77777777" w:rsidR="00D466B6" w:rsidRPr="0018108B" w:rsidRDefault="00D466B6" w:rsidP="00B5105D">
            <w:pPr>
              <w:pStyle w:val="TechnicalTable"/>
            </w:pPr>
            <w:r w:rsidRPr="0018108B">
              <w:t>In order for this characterization to apply, the efficient equipment is assumed to have</w:t>
            </w:r>
            <w:r w:rsidRPr="008F033B">
              <w:rPr>
                <w:rStyle w:val="FootnoteReference"/>
                <w:rFonts w:asciiTheme="minorHAnsi" w:hAnsiTheme="minorHAnsi"/>
              </w:rPr>
              <w:footnoteReference w:id="149"/>
            </w:r>
            <w:r w:rsidRPr="0018108B">
              <w:t>.:</w:t>
            </w:r>
          </w:p>
          <w:p w14:paraId="16D50632" w14:textId="77777777" w:rsidR="00D466B6" w:rsidRPr="0018108B" w:rsidRDefault="00D466B6" w:rsidP="00B5105D">
            <w:pPr>
              <w:pStyle w:val="TechnicalTable"/>
            </w:pPr>
            <w:r w:rsidRPr="0018108B">
              <w:t>Energy factor greater than or equal to 0.95 Minimum Thermal Efficiency of 0.98</w:t>
            </w:r>
          </w:p>
          <w:p w14:paraId="16D50633" w14:textId="77777777" w:rsidR="00D466B6" w:rsidRPr="0018108B" w:rsidRDefault="00D466B6" w:rsidP="00B5105D">
            <w:pPr>
              <w:pStyle w:val="TechnicalTable"/>
            </w:pPr>
          </w:p>
          <w:p w14:paraId="16D50634" w14:textId="77777777" w:rsidR="00D466B6" w:rsidRPr="0018108B" w:rsidRDefault="00D466B6" w:rsidP="00B5105D">
            <w:pPr>
              <w:pStyle w:val="TechnicalTable"/>
            </w:pPr>
            <w:r w:rsidRPr="0018108B">
              <w:t>Less than 3% standby loss (standby loss is calculated as percentage of annual (energy usage)</w:t>
            </w:r>
          </w:p>
          <w:p w14:paraId="16D50635" w14:textId="77777777" w:rsidR="00D466B6" w:rsidRPr="0018108B" w:rsidRDefault="00D466B6" w:rsidP="00B5105D">
            <w:pPr>
              <w:pStyle w:val="TechnicalTable"/>
            </w:pPr>
          </w:p>
          <w:p w14:paraId="16D50636" w14:textId="77777777" w:rsidR="00D466B6" w:rsidRPr="0018108B" w:rsidRDefault="00D466B6" w:rsidP="00B5105D">
            <w:pPr>
              <w:pStyle w:val="TechnicalTable"/>
            </w:pPr>
            <w:r w:rsidRPr="0018108B">
              <w:t>Equivalent storage capacity to unit being replaced</w:t>
            </w:r>
          </w:p>
          <w:p w14:paraId="16D50637" w14:textId="77777777" w:rsidR="00D466B6" w:rsidRPr="0018108B" w:rsidRDefault="00D466B6" w:rsidP="00B5105D">
            <w:pPr>
              <w:pStyle w:val="TechnicalTable"/>
            </w:pPr>
          </w:p>
          <w:p w14:paraId="16D50638" w14:textId="77777777" w:rsidR="00D466B6" w:rsidRPr="0018108B" w:rsidRDefault="00D466B6" w:rsidP="00B5105D">
            <w:pPr>
              <w:pStyle w:val="TechnicalTable"/>
            </w:pPr>
            <w:r w:rsidRPr="0018108B">
              <w:t>Qualified units must be GAMA/AHRI efficiency rating certified</w:t>
            </w:r>
          </w:p>
        </w:tc>
      </w:tr>
    </w:tbl>
    <w:p w14:paraId="16D5063A" w14:textId="77777777" w:rsidR="00D466B6" w:rsidRDefault="00D466B6" w:rsidP="00090AC8">
      <w:pPr>
        <w:pStyle w:val="Heading6"/>
      </w:pPr>
      <w:r w:rsidRPr="002F371F">
        <w:t xml:space="preserve">Definition of Baseline Equipment </w:t>
      </w:r>
    </w:p>
    <w:tbl>
      <w:tblPr>
        <w:tblStyle w:val="TableGrid"/>
        <w:tblW w:w="0" w:type="auto"/>
        <w:tblLook w:val="04A0" w:firstRow="1" w:lastRow="0" w:firstColumn="1" w:lastColumn="0" w:noHBand="0" w:noVBand="1"/>
      </w:tblPr>
      <w:tblGrid>
        <w:gridCol w:w="3192"/>
        <w:gridCol w:w="3192"/>
        <w:gridCol w:w="3192"/>
      </w:tblGrid>
      <w:tr w:rsidR="00D466B6" w14:paraId="16D5063E" w14:textId="77777777" w:rsidTr="00950A89">
        <w:tc>
          <w:tcPr>
            <w:tcW w:w="3192" w:type="dxa"/>
            <w:shd w:val="clear" w:color="auto" w:fill="7F7F7F" w:themeFill="text1" w:themeFillTint="80"/>
          </w:tcPr>
          <w:p w14:paraId="16D5063B" w14:textId="77777777" w:rsidR="00D466B6" w:rsidRDefault="00D466B6" w:rsidP="00240B98">
            <w:pPr>
              <w:pStyle w:val="TableHeading"/>
            </w:pPr>
            <w:r>
              <w:t>Gas, High Efficiency</w:t>
            </w:r>
          </w:p>
        </w:tc>
        <w:tc>
          <w:tcPr>
            <w:tcW w:w="3192" w:type="dxa"/>
            <w:shd w:val="clear" w:color="auto" w:fill="7F7F7F" w:themeFill="text1" w:themeFillTint="80"/>
          </w:tcPr>
          <w:p w14:paraId="16D5063C" w14:textId="77777777" w:rsidR="00D466B6" w:rsidRDefault="00D466B6" w:rsidP="00240B98">
            <w:pPr>
              <w:pStyle w:val="TableHeading"/>
            </w:pPr>
            <w:r>
              <w:t>Gas, Standard</w:t>
            </w:r>
          </w:p>
        </w:tc>
        <w:tc>
          <w:tcPr>
            <w:tcW w:w="3192" w:type="dxa"/>
            <w:shd w:val="clear" w:color="auto" w:fill="7F7F7F" w:themeFill="text1" w:themeFillTint="80"/>
          </w:tcPr>
          <w:p w14:paraId="16D5063D" w14:textId="77777777" w:rsidR="00D466B6" w:rsidRDefault="00D466B6" w:rsidP="00240B98">
            <w:pPr>
              <w:pStyle w:val="TableHeading"/>
            </w:pPr>
            <w:r>
              <w:t>Electric</w:t>
            </w:r>
          </w:p>
        </w:tc>
      </w:tr>
      <w:tr w:rsidR="00D466B6" w:rsidRPr="0018108B" w14:paraId="16D50643" w14:textId="77777777" w:rsidTr="00950A89">
        <w:tc>
          <w:tcPr>
            <w:tcW w:w="3192" w:type="dxa"/>
          </w:tcPr>
          <w:p w14:paraId="16D5063F" w14:textId="77777777" w:rsidR="00D466B6" w:rsidRPr="0018108B" w:rsidRDefault="00D466B6" w:rsidP="00B5105D">
            <w:pPr>
              <w:pStyle w:val="TechnicalTable"/>
            </w:pPr>
            <w:r w:rsidRPr="0018108B">
              <w:t>In order for this characterization to apply, the baseline condition is assumed to be a water heater with heating capacity over 75,000 Btuh and a Thermal Efficiency (TE) of 80%</w:t>
            </w:r>
          </w:p>
        </w:tc>
        <w:tc>
          <w:tcPr>
            <w:tcW w:w="3192" w:type="dxa"/>
          </w:tcPr>
          <w:p w14:paraId="16D50640" w14:textId="77777777" w:rsidR="00D466B6" w:rsidRPr="0018108B" w:rsidRDefault="00D466B6" w:rsidP="00B5105D">
            <w:pPr>
              <w:pStyle w:val="TechnicalTable"/>
            </w:pPr>
            <w:r w:rsidRPr="0018108B">
              <w:t xml:space="preserve">In order for this characterization to apply, the baseline condition is assumed to be the minimum code compliant unit with 0.575 EF. </w:t>
            </w:r>
          </w:p>
          <w:p w14:paraId="16D50641" w14:textId="77777777" w:rsidR="00D466B6" w:rsidRPr="0018108B" w:rsidRDefault="00D466B6" w:rsidP="00B5105D">
            <w:pPr>
              <w:pStyle w:val="TechnicalTable"/>
            </w:pPr>
          </w:p>
        </w:tc>
        <w:tc>
          <w:tcPr>
            <w:tcW w:w="3192" w:type="dxa"/>
          </w:tcPr>
          <w:p w14:paraId="16D50642" w14:textId="77777777" w:rsidR="00D466B6" w:rsidRPr="0018108B" w:rsidRDefault="00D466B6" w:rsidP="00B5105D">
            <w:pPr>
              <w:pStyle w:val="TechnicalTable"/>
            </w:pPr>
            <w:r w:rsidRPr="0018108B">
              <w:t>In order for this characterization to apply, the baseline equipment is assumed to be an electric storage water heater with 50 or more gallon capacity in input wattage between 12kW and 54kW.</w:t>
            </w:r>
          </w:p>
        </w:tc>
      </w:tr>
    </w:tbl>
    <w:p w14:paraId="16D50644" w14:textId="77777777" w:rsidR="0018108B" w:rsidRDefault="0018108B" w:rsidP="00090AC8">
      <w:pPr>
        <w:pStyle w:val="Heading6"/>
      </w:pPr>
    </w:p>
    <w:p w14:paraId="16D50645" w14:textId="77777777" w:rsidR="0018108B" w:rsidRDefault="0018108B">
      <w:pPr>
        <w:widowControl/>
        <w:spacing w:after="200" w:line="276" w:lineRule="auto"/>
        <w:jc w:val="left"/>
        <w:rPr>
          <w:rFonts w:eastAsiaTheme="majorEastAsia"/>
          <w:b/>
          <w:smallCaps/>
        </w:rPr>
      </w:pPr>
      <w:r>
        <w:br w:type="page"/>
      </w:r>
    </w:p>
    <w:p w14:paraId="16D50646" w14:textId="77777777" w:rsidR="00D466B6" w:rsidRDefault="00D466B6" w:rsidP="00090AC8">
      <w:pPr>
        <w:pStyle w:val="Heading6"/>
      </w:pPr>
      <w:r w:rsidRPr="002F371F">
        <w:t xml:space="preserve">Deemed Lifetime of Efficient Equipment </w:t>
      </w:r>
    </w:p>
    <w:tbl>
      <w:tblPr>
        <w:tblStyle w:val="TableGrid"/>
        <w:tblW w:w="0" w:type="auto"/>
        <w:tblLook w:val="04A0" w:firstRow="1" w:lastRow="0" w:firstColumn="1" w:lastColumn="0" w:noHBand="0" w:noVBand="1"/>
      </w:tblPr>
      <w:tblGrid>
        <w:gridCol w:w="3192"/>
        <w:gridCol w:w="3192"/>
        <w:gridCol w:w="3192"/>
      </w:tblGrid>
      <w:tr w:rsidR="00D466B6" w14:paraId="16D5064A" w14:textId="77777777" w:rsidTr="00950A89">
        <w:tc>
          <w:tcPr>
            <w:tcW w:w="3192" w:type="dxa"/>
            <w:shd w:val="clear" w:color="auto" w:fill="7F7F7F" w:themeFill="text1" w:themeFillTint="80"/>
          </w:tcPr>
          <w:p w14:paraId="16D50647" w14:textId="77777777" w:rsidR="00D466B6" w:rsidRDefault="00D466B6" w:rsidP="00240B98">
            <w:pPr>
              <w:pStyle w:val="TableHeading"/>
            </w:pPr>
            <w:r>
              <w:t>Gas, High Efficiency</w:t>
            </w:r>
          </w:p>
        </w:tc>
        <w:tc>
          <w:tcPr>
            <w:tcW w:w="3192" w:type="dxa"/>
            <w:shd w:val="clear" w:color="auto" w:fill="7F7F7F" w:themeFill="text1" w:themeFillTint="80"/>
          </w:tcPr>
          <w:p w14:paraId="16D50648" w14:textId="77777777" w:rsidR="00D466B6" w:rsidRDefault="00D466B6" w:rsidP="00240B98">
            <w:pPr>
              <w:pStyle w:val="TableHeading"/>
            </w:pPr>
            <w:r>
              <w:t>Gas, Standard</w:t>
            </w:r>
          </w:p>
        </w:tc>
        <w:tc>
          <w:tcPr>
            <w:tcW w:w="3192" w:type="dxa"/>
            <w:shd w:val="clear" w:color="auto" w:fill="7F7F7F" w:themeFill="text1" w:themeFillTint="80"/>
          </w:tcPr>
          <w:p w14:paraId="16D50649" w14:textId="77777777" w:rsidR="00D466B6" w:rsidRDefault="00D466B6" w:rsidP="00240B98">
            <w:pPr>
              <w:pStyle w:val="TableHeading"/>
            </w:pPr>
            <w:r>
              <w:t>Electric</w:t>
            </w:r>
          </w:p>
        </w:tc>
      </w:tr>
      <w:tr w:rsidR="00D466B6" w:rsidRPr="0018108B" w14:paraId="16D5064E" w14:textId="77777777" w:rsidTr="00950A89">
        <w:tc>
          <w:tcPr>
            <w:tcW w:w="3192" w:type="dxa"/>
          </w:tcPr>
          <w:p w14:paraId="16D5064B" w14:textId="77777777" w:rsidR="00D466B6" w:rsidRPr="0018108B" w:rsidRDefault="00D466B6" w:rsidP="00B5105D">
            <w:pPr>
              <w:pStyle w:val="TechnicalTable"/>
            </w:pPr>
            <w:r w:rsidRPr="0018108B">
              <w:t>The expected measure life is assumed to be 15 Years</w:t>
            </w:r>
            <w:r w:rsidRPr="008F033B">
              <w:rPr>
                <w:rStyle w:val="FootnoteReference"/>
                <w:rFonts w:asciiTheme="minorHAnsi" w:hAnsiTheme="minorHAnsi"/>
              </w:rPr>
              <w:footnoteReference w:id="150"/>
            </w:r>
          </w:p>
        </w:tc>
        <w:tc>
          <w:tcPr>
            <w:tcW w:w="3192" w:type="dxa"/>
          </w:tcPr>
          <w:p w14:paraId="16D5064C" w14:textId="77777777" w:rsidR="00D466B6" w:rsidRPr="0018108B" w:rsidRDefault="00D466B6" w:rsidP="00B5105D">
            <w:pPr>
              <w:pStyle w:val="TechnicalTable"/>
            </w:pPr>
            <w:r w:rsidRPr="0018108B">
              <w:t>The expected measure life is assumed to be 15 years</w:t>
            </w:r>
            <w:r w:rsidRPr="008F033B">
              <w:rPr>
                <w:rStyle w:val="FootnoteReference"/>
                <w:rFonts w:asciiTheme="minorHAnsi" w:hAnsiTheme="minorHAnsi"/>
                <w:sz w:val="23"/>
              </w:rPr>
              <w:footnoteReference w:id="151"/>
            </w:r>
          </w:p>
        </w:tc>
        <w:tc>
          <w:tcPr>
            <w:tcW w:w="3192" w:type="dxa"/>
          </w:tcPr>
          <w:p w14:paraId="16D5064D" w14:textId="77777777" w:rsidR="00D466B6" w:rsidRPr="0018108B" w:rsidRDefault="00D466B6" w:rsidP="00B5105D">
            <w:pPr>
              <w:pStyle w:val="TechnicalTable"/>
            </w:pPr>
            <w:r w:rsidRPr="0018108B">
              <w:t>The expected measure life is assumed to be 5 years</w:t>
            </w:r>
            <w:r w:rsidRPr="008F033B">
              <w:rPr>
                <w:rStyle w:val="FootnoteReference"/>
                <w:rFonts w:asciiTheme="minorHAnsi" w:hAnsiTheme="minorHAnsi"/>
              </w:rPr>
              <w:footnoteReference w:id="152"/>
            </w:r>
            <w:r w:rsidRPr="0018108B">
              <w:t>.</w:t>
            </w:r>
          </w:p>
        </w:tc>
      </w:tr>
    </w:tbl>
    <w:p w14:paraId="16D5064F" w14:textId="77777777" w:rsidR="00D466B6" w:rsidRDefault="00D466B6" w:rsidP="00090AC8">
      <w:pPr>
        <w:pStyle w:val="Heading6"/>
      </w:pPr>
      <w:r w:rsidRPr="002F371F">
        <w:t xml:space="preserve">Deemed Measure Cost </w:t>
      </w:r>
    </w:p>
    <w:tbl>
      <w:tblPr>
        <w:tblStyle w:val="TableGrid"/>
        <w:tblW w:w="0" w:type="auto"/>
        <w:tblLook w:val="04A0" w:firstRow="1" w:lastRow="0" w:firstColumn="1" w:lastColumn="0" w:noHBand="0" w:noVBand="1"/>
      </w:tblPr>
      <w:tblGrid>
        <w:gridCol w:w="2358"/>
        <w:gridCol w:w="2880"/>
        <w:gridCol w:w="4338"/>
      </w:tblGrid>
      <w:tr w:rsidR="00D466B6" w14:paraId="16D50653" w14:textId="77777777" w:rsidTr="00950A89">
        <w:tc>
          <w:tcPr>
            <w:tcW w:w="2358" w:type="dxa"/>
            <w:shd w:val="clear" w:color="auto" w:fill="7F7F7F" w:themeFill="text1" w:themeFillTint="80"/>
          </w:tcPr>
          <w:p w14:paraId="16D50650" w14:textId="77777777" w:rsidR="00D466B6" w:rsidRDefault="00D466B6" w:rsidP="00240B98">
            <w:pPr>
              <w:pStyle w:val="TableHeading"/>
            </w:pPr>
            <w:r>
              <w:t>Gas, High Efficiency</w:t>
            </w:r>
          </w:p>
        </w:tc>
        <w:tc>
          <w:tcPr>
            <w:tcW w:w="2880" w:type="dxa"/>
            <w:shd w:val="clear" w:color="auto" w:fill="7F7F7F" w:themeFill="text1" w:themeFillTint="80"/>
          </w:tcPr>
          <w:p w14:paraId="16D50651" w14:textId="77777777" w:rsidR="00D466B6" w:rsidRDefault="00D466B6" w:rsidP="00240B98">
            <w:pPr>
              <w:pStyle w:val="TableHeading"/>
            </w:pPr>
            <w:r>
              <w:t>Gas, Standard</w:t>
            </w:r>
          </w:p>
        </w:tc>
        <w:tc>
          <w:tcPr>
            <w:tcW w:w="4338" w:type="dxa"/>
            <w:shd w:val="clear" w:color="auto" w:fill="7F7F7F" w:themeFill="text1" w:themeFillTint="80"/>
          </w:tcPr>
          <w:p w14:paraId="16D50652" w14:textId="77777777" w:rsidR="00D466B6" w:rsidRDefault="00D466B6" w:rsidP="00240B98">
            <w:pPr>
              <w:pStyle w:val="TableHeading"/>
            </w:pPr>
            <w:r>
              <w:t>Electric</w:t>
            </w:r>
          </w:p>
        </w:tc>
      </w:tr>
      <w:tr w:rsidR="00D466B6" w:rsidRPr="0018108B" w14:paraId="16D50666" w14:textId="77777777" w:rsidTr="00950A89">
        <w:tc>
          <w:tcPr>
            <w:tcW w:w="2358" w:type="dxa"/>
          </w:tcPr>
          <w:p w14:paraId="16D50654" w14:textId="77777777" w:rsidR="00D466B6" w:rsidRPr="00F24B6B" w:rsidRDefault="00D466B6" w:rsidP="00950A89">
            <w:pPr>
              <w:rPr>
                <w:rFonts w:asciiTheme="minorHAnsi" w:hAnsiTheme="minorHAnsi"/>
              </w:rPr>
            </w:pPr>
            <w:r w:rsidRPr="0018108B">
              <w:t>The incremental capital cost for this measure is $209</w:t>
            </w:r>
            <w:r w:rsidRPr="008F033B">
              <w:rPr>
                <w:rStyle w:val="FootnoteReference"/>
                <w:rFonts w:asciiTheme="minorHAnsi" w:hAnsiTheme="minorHAnsi"/>
              </w:rPr>
              <w:footnoteReference w:id="153"/>
            </w:r>
          </w:p>
          <w:p w14:paraId="16D50655" w14:textId="77777777" w:rsidR="00D466B6" w:rsidRPr="00931B9F" w:rsidRDefault="00D466B6" w:rsidP="00950A89">
            <w:pPr>
              <w:rPr>
                <w:rFonts w:asciiTheme="minorHAnsi" w:hAnsiTheme="minorHAnsi"/>
              </w:rPr>
            </w:pPr>
          </w:p>
        </w:tc>
        <w:tc>
          <w:tcPr>
            <w:tcW w:w="2880" w:type="dxa"/>
          </w:tcPr>
          <w:p w14:paraId="16D50656" w14:textId="77777777" w:rsidR="00D466B6" w:rsidRPr="00F24B6B" w:rsidRDefault="00D466B6" w:rsidP="00950A89">
            <w:pPr>
              <w:rPr>
                <w:rFonts w:asciiTheme="minorHAnsi" w:hAnsiTheme="minorHAnsi"/>
              </w:rPr>
            </w:pPr>
            <w:r w:rsidRPr="0018108B">
              <w:t>The deemed measure cost is assumed to be $400</w:t>
            </w:r>
            <w:r w:rsidRPr="008F033B">
              <w:rPr>
                <w:rStyle w:val="FootnoteReference"/>
                <w:rFonts w:asciiTheme="minorHAnsi" w:hAnsiTheme="minorHAnsi"/>
              </w:rPr>
              <w:footnoteReference w:id="154"/>
            </w:r>
          </w:p>
          <w:p w14:paraId="16D50657" w14:textId="77777777" w:rsidR="00D466B6" w:rsidRPr="00931B9F" w:rsidRDefault="00D466B6" w:rsidP="00950A89">
            <w:pPr>
              <w:rPr>
                <w:rFonts w:asciiTheme="minorHAnsi" w:hAnsiTheme="minorHAnsi"/>
              </w:rPr>
            </w:pPr>
          </w:p>
        </w:tc>
        <w:tc>
          <w:tcPr>
            <w:tcW w:w="4338" w:type="dxa"/>
          </w:tcPr>
          <w:p w14:paraId="16D50658" w14:textId="77777777" w:rsidR="00D466B6" w:rsidRPr="00F24B6B" w:rsidRDefault="00D466B6" w:rsidP="00950A89">
            <w:pPr>
              <w:rPr>
                <w:rFonts w:asciiTheme="minorHAnsi" w:hAnsiTheme="minorHAnsi"/>
              </w:rPr>
            </w:pPr>
            <w:r w:rsidRPr="0018108B">
              <w:t>The incremental capital cost for this measure is assumed to be</w:t>
            </w:r>
            <w:r w:rsidRPr="008F033B">
              <w:rPr>
                <w:rStyle w:val="FootnoteReference"/>
                <w:rFonts w:asciiTheme="minorHAnsi" w:hAnsiTheme="minorHAnsi"/>
              </w:rPr>
              <w:footnoteReference w:id="155"/>
            </w:r>
          </w:p>
          <w:tbl>
            <w:tblPr>
              <w:tblStyle w:val="TableGrid"/>
              <w:tblW w:w="0" w:type="auto"/>
              <w:jc w:val="center"/>
              <w:tblInd w:w="918" w:type="dxa"/>
              <w:tblLook w:val="04A0" w:firstRow="1" w:lastRow="0" w:firstColumn="1" w:lastColumn="0" w:noHBand="0" w:noVBand="1"/>
            </w:tblPr>
            <w:tblGrid>
              <w:gridCol w:w="1414"/>
              <w:gridCol w:w="1780"/>
            </w:tblGrid>
            <w:tr w:rsidR="00D466B6" w:rsidRPr="0018108B" w14:paraId="16D5065B" w14:textId="77777777" w:rsidTr="008F033B">
              <w:trPr>
                <w:jc w:val="center"/>
              </w:trPr>
              <w:tc>
                <w:tcPr>
                  <w:tcW w:w="1485" w:type="dxa"/>
                  <w:shd w:val="clear" w:color="auto" w:fill="7F7F7F" w:themeFill="text1" w:themeFillTint="80"/>
                </w:tcPr>
                <w:p w14:paraId="16D50659" w14:textId="77777777" w:rsidR="00D466B6" w:rsidRPr="008F033B" w:rsidRDefault="00D466B6" w:rsidP="00240B98">
                  <w:pPr>
                    <w:pStyle w:val="TableHeading"/>
                  </w:pPr>
                  <w:r w:rsidRPr="008F033B">
                    <w:t>Tank Size</w:t>
                  </w:r>
                </w:p>
              </w:tc>
              <w:tc>
                <w:tcPr>
                  <w:tcW w:w="1845" w:type="dxa"/>
                  <w:shd w:val="clear" w:color="auto" w:fill="7F7F7F" w:themeFill="text1" w:themeFillTint="80"/>
                </w:tcPr>
                <w:p w14:paraId="16D5065A" w14:textId="77777777" w:rsidR="00D466B6" w:rsidRPr="008F033B" w:rsidRDefault="00D466B6" w:rsidP="00240B98">
                  <w:pPr>
                    <w:pStyle w:val="TableHeading"/>
                  </w:pPr>
                  <w:r w:rsidRPr="008F033B">
                    <w:t>Incremental Cost</w:t>
                  </w:r>
                </w:p>
              </w:tc>
            </w:tr>
            <w:tr w:rsidR="00D466B6" w:rsidRPr="0018108B" w14:paraId="16D5065E" w14:textId="77777777" w:rsidTr="008F033B">
              <w:trPr>
                <w:jc w:val="center"/>
              </w:trPr>
              <w:tc>
                <w:tcPr>
                  <w:tcW w:w="1485" w:type="dxa"/>
                </w:tcPr>
                <w:p w14:paraId="16D5065C" w14:textId="77777777" w:rsidR="00D466B6" w:rsidRPr="0018108B" w:rsidRDefault="00D466B6" w:rsidP="00240B98">
                  <w:pPr>
                    <w:pStyle w:val="TableText"/>
                    <w:rPr>
                      <w:rFonts w:asciiTheme="minorHAnsi" w:hAnsiTheme="minorHAnsi"/>
                    </w:rPr>
                  </w:pPr>
                  <w:r w:rsidRPr="0018108B">
                    <w:t>50 gallons</w:t>
                  </w:r>
                </w:p>
              </w:tc>
              <w:tc>
                <w:tcPr>
                  <w:tcW w:w="1845" w:type="dxa"/>
                </w:tcPr>
                <w:p w14:paraId="16D5065D" w14:textId="77777777" w:rsidR="00D466B6" w:rsidRPr="0018108B" w:rsidRDefault="00D466B6" w:rsidP="00240B98">
                  <w:pPr>
                    <w:pStyle w:val="TableText"/>
                    <w:rPr>
                      <w:rFonts w:asciiTheme="minorHAnsi" w:hAnsiTheme="minorHAnsi"/>
                    </w:rPr>
                  </w:pPr>
                  <w:r w:rsidRPr="0018108B">
                    <w:t>$1050</w:t>
                  </w:r>
                </w:p>
              </w:tc>
            </w:tr>
            <w:tr w:rsidR="00D466B6" w:rsidRPr="0018108B" w14:paraId="16D50661" w14:textId="77777777" w:rsidTr="008F033B">
              <w:trPr>
                <w:jc w:val="center"/>
              </w:trPr>
              <w:tc>
                <w:tcPr>
                  <w:tcW w:w="1485" w:type="dxa"/>
                </w:tcPr>
                <w:p w14:paraId="16D5065F" w14:textId="77777777" w:rsidR="00D466B6" w:rsidRPr="0018108B" w:rsidRDefault="00D466B6" w:rsidP="00240B98">
                  <w:pPr>
                    <w:pStyle w:val="TableText"/>
                    <w:rPr>
                      <w:rFonts w:asciiTheme="minorHAnsi" w:hAnsiTheme="minorHAnsi"/>
                    </w:rPr>
                  </w:pPr>
                  <w:r w:rsidRPr="0018108B">
                    <w:t>80 gallons</w:t>
                  </w:r>
                </w:p>
              </w:tc>
              <w:tc>
                <w:tcPr>
                  <w:tcW w:w="1845" w:type="dxa"/>
                </w:tcPr>
                <w:p w14:paraId="16D50660" w14:textId="77777777" w:rsidR="00D466B6" w:rsidRPr="0018108B" w:rsidRDefault="00D466B6" w:rsidP="00240B98">
                  <w:pPr>
                    <w:pStyle w:val="TableText"/>
                    <w:rPr>
                      <w:rFonts w:asciiTheme="minorHAnsi" w:hAnsiTheme="minorHAnsi"/>
                    </w:rPr>
                  </w:pPr>
                  <w:r w:rsidRPr="0018108B">
                    <w:t>$1050</w:t>
                  </w:r>
                </w:p>
              </w:tc>
            </w:tr>
            <w:tr w:rsidR="00D466B6" w:rsidRPr="0018108B" w14:paraId="16D50664" w14:textId="77777777" w:rsidTr="008F033B">
              <w:trPr>
                <w:jc w:val="center"/>
              </w:trPr>
              <w:tc>
                <w:tcPr>
                  <w:tcW w:w="1485" w:type="dxa"/>
                </w:tcPr>
                <w:p w14:paraId="16D50662" w14:textId="77777777" w:rsidR="00D466B6" w:rsidRPr="0018108B" w:rsidRDefault="00D466B6" w:rsidP="00240B98">
                  <w:pPr>
                    <w:pStyle w:val="TableText"/>
                    <w:rPr>
                      <w:rFonts w:asciiTheme="minorHAnsi" w:hAnsiTheme="minorHAnsi"/>
                    </w:rPr>
                  </w:pPr>
                  <w:r w:rsidRPr="0018108B">
                    <w:t>100 gallons</w:t>
                  </w:r>
                </w:p>
              </w:tc>
              <w:tc>
                <w:tcPr>
                  <w:tcW w:w="1845" w:type="dxa"/>
                </w:tcPr>
                <w:p w14:paraId="16D50663" w14:textId="77777777" w:rsidR="00D466B6" w:rsidRPr="0018108B" w:rsidRDefault="00D466B6" w:rsidP="00240B98">
                  <w:pPr>
                    <w:pStyle w:val="TableText"/>
                    <w:rPr>
                      <w:rFonts w:asciiTheme="minorHAnsi" w:hAnsiTheme="minorHAnsi"/>
                    </w:rPr>
                  </w:pPr>
                  <w:r w:rsidRPr="0018108B">
                    <w:t>$1950</w:t>
                  </w:r>
                </w:p>
              </w:tc>
            </w:tr>
          </w:tbl>
          <w:p w14:paraId="16D50665" w14:textId="77777777" w:rsidR="00D466B6" w:rsidRPr="00F24B6B" w:rsidRDefault="00D466B6" w:rsidP="00950A89">
            <w:pPr>
              <w:rPr>
                <w:rFonts w:asciiTheme="minorHAnsi" w:hAnsiTheme="minorHAnsi"/>
              </w:rPr>
            </w:pPr>
          </w:p>
        </w:tc>
      </w:tr>
    </w:tbl>
    <w:p w14:paraId="16D50667" w14:textId="77777777" w:rsidR="00D466B6" w:rsidRDefault="00D466B6" w:rsidP="00090AC8">
      <w:pPr>
        <w:pStyle w:val="Heading6"/>
      </w:pPr>
      <w:r w:rsidRPr="002F371F">
        <w:t xml:space="preserve">Deemed O&amp;M Cost Adjustments </w:t>
      </w:r>
    </w:p>
    <w:p w14:paraId="16D50668" w14:textId="77777777" w:rsidR="00D466B6" w:rsidRPr="00477D84" w:rsidRDefault="00D466B6" w:rsidP="00D466B6">
      <w:r>
        <w:t>N/A</w:t>
      </w:r>
    </w:p>
    <w:p w14:paraId="16D50669" w14:textId="77777777" w:rsidR="00D466B6" w:rsidRDefault="00D466B6" w:rsidP="00090AC8">
      <w:pPr>
        <w:pStyle w:val="Heading6"/>
      </w:pPr>
      <w:r>
        <w:t>Loadshape</w:t>
      </w:r>
    </w:p>
    <w:tbl>
      <w:tblPr>
        <w:tblStyle w:val="TableGrid"/>
        <w:tblW w:w="0" w:type="auto"/>
        <w:tblLook w:val="04A0" w:firstRow="1" w:lastRow="0" w:firstColumn="1" w:lastColumn="0" w:noHBand="0" w:noVBand="1"/>
      </w:tblPr>
      <w:tblGrid>
        <w:gridCol w:w="3192"/>
        <w:gridCol w:w="3192"/>
        <w:gridCol w:w="3192"/>
      </w:tblGrid>
      <w:tr w:rsidR="00D466B6" w14:paraId="16D5066D" w14:textId="77777777" w:rsidTr="00950A89">
        <w:trPr>
          <w:trHeight w:val="413"/>
        </w:trPr>
        <w:tc>
          <w:tcPr>
            <w:tcW w:w="3192" w:type="dxa"/>
            <w:shd w:val="clear" w:color="auto" w:fill="7F7F7F" w:themeFill="text1" w:themeFillTint="80"/>
          </w:tcPr>
          <w:p w14:paraId="16D5066A" w14:textId="77777777" w:rsidR="00D466B6" w:rsidRDefault="00D466B6" w:rsidP="00240B98">
            <w:pPr>
              <w:pStyle w:val="TableHeading"/>
            </w:pPr>
            <w:r>
              <w:t>Gas, High Efficiency</w:t>
            </w:r>
          </w:p>
        </w:tc>
        <w:tc>
          <w:tcPr>
            <w:tcW w:w="3192" w:type="dxa"/>
            <w:shd w:val="clear" w:color="auto" w:fill="7F7F7F" w:themeFill="text1" w:themeFillTint="80"/>
          </w:tcPr>
          <w:p w14:paraId="16D5066B" w14:textId="77777777" w:rsidR="00D466B6" w:rsidRDefault="00D466B6" w:rsidP="00240B98">
            <w:pPr>
              <w:pStyle w:val="TableHeading"/>
            </w:pPr>
            <w:r>
              <w:t>Gas, Standard</w:t>
            </w:r>
          </w:p>
        </w:tc>
        <w:tc>
          <w:tcPr>
            <w:tcW w:w="3192" w:type="dxa"/>
            <w:shd w:val="clear" w:color="auto" w:fill="7F7F7F" w:themeFill="text1" w:themeFillTint="80"/>
          </w:tcPr>
          <w:p w14:paraId="16D5066C" w14:textId="77777777" w:rsidR="00D466B6" w:rsidRDefault="00D466B6" w:rsidP="00240B98">
            <w:pPr>
              <w:pStyle w:val="TableHeading"/>
            </w:pPr>
            <w:r>
              <w:t>Electric</w:t>
            </w:r>
          </w:p>
        </w:tc>
      </w:tr>
      <w:tr w:rsidR="00D466B6" w:rsidRPr="00E9046C" w14:paraId="16D50671" w14:textId="77777777" w:rsidTr="00950A89">
        <w:tc>
          <w:tcPr>
            <w:tcW w:w="3192" w:type="dxa"/>
          </w:tcPr>
          <w:p w14:paraId="16D5066E" w14:textId="77777777" w:rsidR="00D466B6" w:rsidRPr="00E9046C" w:rsidRDefault="00D466B6" w:rsidP="00240B98">
            <w:pPr>
              <w:pStyle w:val="TableText"/>
              <w:rPr>
                <w:rFonts w:asciiTheme="minorHAnsi" w:hAnsiTheme="minorHAnsi"/>
              </w:rPr>
            </w:pPr>
            <w:r w:rsidRPr="00E9046C">
              <w:t>N/A</w:t>
            </w:r>
          </w:p>
        </w:tc>
        <w:tc>
          <w:tcPr>
            <w:tcW w:w="3192" w:type="dxa"/>
          </w:tcPr>
          <w:p w14:paraId="16D5066F" w14:textId="77777777" w:rsidR="00D466B6" w:rsidRPr="00E9046C" w:rsidRDefault="00D466B6" w:rsidP="00240B98">
            <w:pPr>
              <w:pStyle w:val="TableText"/>
              <w:rPr>
                <w:rFonts w:asciiTheme="minorHAnsi" w:hAnsiTheme="minorHAnsi"/>
              </w:rPr>
            </w:pPr>
            <w:r w:rsidRPr="00E9046C">
              <w:t>N/A</w:t>
            </w:r>
          </w:p>
        </w:tc>
        <w:tc>
          <w:tcPr>
            <w:tcW w:w="3192" w:type="dxa"/>
          </w:tcPr>
          <w:p w14:paraId="16D50670" w14:textId="77777777" w:rsidR="00D466B6" w:rsidRPr="00E9046C" w:rsidRDefault="00D466B6" w:rsidP="00240B98">
            <w:pPr>
              <w:pStyle w:val="TableText"/>
              <w:rPr>
                <w:rFonts w:asciiTheme="minorHAnsi" w:hAnsiTheme="minorHAnsi"/>
              </w:rPr>
            </w:pPr>
            <w:r w:rsidRPr="00E9046C">
              <w:t>Loadshape C02 - Non-Residential Electric DHW</w:t>
            </w:r>
          </w:p>
        </w:tc>
      </w:tr>
    </w:tbl>
    <w:p w14:paraId="16D50672" w14:textId="77777777" w:rsidR="00D466B6" w:rsidRPr="00B16654" w:rsidRDefault="00D466B6" w:rsidP="00D466B6"/>
    <w:p w14:paraId="16D50673" w14:textId="77777777" w:rsidR="00D466B6" w:rsidRDefault="00D466B6" w:rsidP="00090AC8">
      <w:pPr>
        <w:pStyle w:val="Heading6"/>
      </w:pPr>
      <w:r w:rsidRPr="002F371F">
        <w:t>Coincidence Factor</w:t>
      </w:r>
    </w:p>
    <w:tbl>
      <w:tblPr>
        <w:tblStyle w:val="TableGrid"/>
        <w:tblW w:w="0" w:type="auto"/>
        <w:tblLook w:val="04A0" w:firstRow="1" w:lastRow="0" w:firstColumn="1" w:lastColumn="0" w:noHBand="0" w:noVBand="1"/>
      </w:tblPr>
      <w:tblGrid>
        <w:gridCol w:w="1818"/>
        <w:gridCol w:w="1530"/>
        <w:gridCol w:w="6228"/>
      </w:tblGrid>
      <w:tr w:rsidR="00D466B6" w14:paraId="16D50677" w14:textId="77777777" w:rsidTr="00950A89">
        <w:tc>
          <w:tcPr>
            <w:tcW w:w="1818" w:type="dxa"/>
            <w:shd w:val="clear" w:color="auto" w:fill="7F7F7F" w:themeFill="text1" w:themeFillTint="80"/>
          </w:tcPr>
          <w:p w14:paraId="16D50674" w14:textId="77777777" w:rsidR="00D466B6" w:rsidRDefault="00D466B6" w:rsidP="00240B98">
            <w:pPr>
              <w:pStyle w:val="TableHeading"/>
            </w:pPr>
            <w:r>
              <w:t>Gas, High Efficiency</w:t>
            </w:r>
          </w:p>
        </w:tc>
        <w:tc>
          <w:tcPr>
            <w:tcW w:w="1530" w:type="dxa"/>
            <w:shd w:val="clear" w:color="auto" w:fill="7F7F7F" w:themeFill="text1" w:themeFillTint="80"/>
          </w:tcPr>
          <w:p w14:paraId="16D50675" w14:textId="77777777" w:rsidR="00D466B6" w:rsidRDefault="00D466B6" w:rsidP="00240B98">
            <w:pPr>
              <w:pStyle w:val="TableHeading"/>
            </w:pPr>
            <w:r>
              <w:t>Gas, Standard</w:t>
            </w:r>
          </w:p>
        </w:tc>
        <w:tc>
          <w:tcPr>
            <w:tcW w:w="6228" w:type="dxa"/>
            <w:shd w:val="clear" w:color="auto" w:fill="7F7F7F" w:themeFill="text1" w:themeFillTint="80"/>
          </w:tcPr>
          <w:p w14:paraId="16D50676" w14:textId="77777777" w:rsidR="00D466B6" w:rsidRDefault="00D466B6" w:rsidP="00240B98">
            <w:pPr>
              <w:pStyle w:val="TableHeading"/>
            </w:pPr>
            <w:r>
              <w:t>Electric</w:t>
            </w:r>
          </w:p>
        </w:tc>
      </w:tr>
      <w:tr w:rsidR="00D466B6" w:rsidRPr="00E9046C" w14:paraId="16D5067B" w14:textId="77777777" w:rsidTr="00950A89">
        <w:tc>
          <w:tcPr>
            <w:tcW w:w="1818" w:type="dxa"/>
          </w:tcPr>
          <w:p w14:paraId="16D50678" w14:textId="77777777" w:rsidR="00D466B6" w:rsidRPr="00E9046C" w:rsidRDefault="00D466B6" w:rsidP="00B5105D">
            <w:pPr>
              <w:pStyle w:val="TechnicalTable"/>
            </w:pPr>
            <w:r w:rsidRPr="00E9046C">
              <w:t>N/A</w:t>
            </w:r>
          </w:p>
        </w:tc>
        <w:tc>
          <w:tcPr>
            <w:tcW w:w="1530" w:type="dxa"/>
          </w:tcPr>
          <w:p w14:paraId="16D50679" w14:textId="77777777" w:rsidR="00D466B6" w:rsidRPr="00E9046C" w:rsidRDefault="00D466B6" w:rsidP="00B5105D">
            <w:pPr>
              <w:pStyle w:val="TechnicalTable"/>
            </w:pPr>
            <w:r w:rsidRPr="00E9046C">
              <w:t>N/A</w:t>
            </w:r>
          </w:p>
        </w:tc>
        <w:tc>
          <w:tcPr>
            <w:tcW w:w="6228" w:type="dxa"/>
          </w:tcPr>
          <w:p w14:paraId="16D5067A" w14:textId="77777777" w:rsidR="00D466B6" w:rsidRPr="00E9046C" w:rsidRDefault="00D466B6" w:rsidP="00B5105D">
            <w:pPr>
              <w:pStyle w:val="TechnicalTable"/>
            </w:pPr>
            <w:r w:rsidRPr="00E9046C">
              <w:t>The measure has deemed kW savings therefor a coincidence factor is not applied</w:t>
            </w:r>
          </w:p>
        </w:tc>
      </w:tr>
    </w:tbl>
    <w:p w14:paraId="16D5067C" w14:textId="77777777" w:rsidR="00D466B6" w:rsidRPr="00B16654" w:rsidRDefault="00D466B6" w:rsidP="00D466B6"/>
    <w:p w14:paraId="16D5067D"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67E" w14:textId="77777777" w:rsidR="00D466B6" w:rsidRDefault="00D466B6" w:rsidP="00090AC8">
      <w:pPr>
        <w:pStyle w:val="Heading6"/>
      </w:pPr>
      <w:r w:rsidRPr="002F371F">
        <w:t xml:space="preserve">Calculation of Savings </w:t>
      </w:r>
    </w:p>
    <w:p w14:paraId="16D5067F" w14:textId="77777777" w:rsidR="00D466B6" w:rsidRDefault="00D466B6" w:rsidP="00090AC8">
      <w:pPr>
        <w:pStyle w:val="Heading6"/>
      </w:pPr>
      <w:r>
        <w:t xml:space="preserve">Electric </w:t>
      </w:r>
      <w:r w:rsidRPr="002F371F">
        <w:t xml:space="preserve">Energy Savings </w:t>
      </w:r>
      <w:r>
        <w:rPr>
          <w:rStyle w:val="FootnoteReference"/>
        </w:rPr>
        <w:footnoteReference w:id="156"/>
      </w:r>
    </w:p>
    <w:p w14:paraId="16D50680" w14:textId="77777777" w:rsidR="00D466B6" w:rsidRDefault="00D466B6" w:rsidP="00D466B6">
      <w:r>
        <w:t>The annual electric savings the electric water storage tank and heater is a deemed value and assumed to be:</w:t>
      </w:r>
    </w:p>
    <w:tbl>
      <w:tblPr>
        <w:tblStyle w:val="TableGrid"/>
        <w:tblW w:w="0" w:type="auto"/>
        <w:jc w:val="center"/>
        <w:tblInd w:w="918" w:type="dxa"/>
        <w:tblLook w:val="04A0" w:firstRow="1" w:lastRow="0" w:firstColumn="1" w:lastColumn="0" w:noHBand="0" w:noVBand="1"/>
      </w:tblPr>
      <w:tblGrid>
        <w:gridCol w:w="1800"/>
        <w:gridCol w:w="1530"/>
      </w:tblGrid>
      <w:tr w:rsidR="00D466B6" w14:paraId="16D50683" w14:textId="77777777" w:rsidTr="00950A89">
        <w:trPr>
          <w:jc w:val="center"/>
        </w:trPr>
        <w:tc>
          <w:tcPr>
            <w:tcW w:w="1800" w:type="dxa"/>
            <w:shd w:val="clear" w:color="auto" w:fill="7F7F7F" w:themeFill="text1" w:themeFillTint="80"/>
          </w:tcPr>
          <w:p w14:paraId="16D50681" w14:textId="77777777" w:rsidR="00D466B6" w:rsidRDefault="00D466B6" w:rsidP="00240B98">
            <w:pPr>
              <w:pStyle w:val="TableHeading"/>
            </w:pPr>
            <w:r>
              <w:t>Tank Size</w:t>
            </w:r>
          </w:p>
        </w:tc>
        <w:tc>
          <w:tcPr>
            <w:tcW w:w="1530" w:type="dxa"/>
            <w:shd w:val="clear" w:color="auto" w:fill="7F7F7F" w:themeFill="text1" w:themeFillTint="80"/>
          </w:tcPr>
          <w:p w14:paraId="16D50682" w14:textId="77777777" w:rsidR="00D466B6" w:rsidRDefault="00D466B6" w:rsidP="00240B98">
            <w:pPr>
              <w:pStyle w:val="TableHeading"/>
            </w:pPr>
            <w:r>
              <w:t>Savings (kWh)</w:t>
            </w:r>
          </w:p>
        </w:tc>
      </w:tr>
      <w:tr w:rsidR="00D466B6" w:rsidRPr="00E9046C" w14:paraId="16D50686" w14:textId="77777777" w:rsidTr="00950A89">
        <w:trPr>
          <w:trHeight w:val="260"/>
          <w:jc w:val="center"/>
        </w:trPr>
        <w:tc>
          <w:tcPr>
            <w:tcW w:w="1800" w:type="dxa"/>
          </w:tcPr>
          <w:p w14:paraId="16D50684" w14:textId="77777777" w:rsidR="00D466B6" w:rsidRPr="00E9046C" w:rsidRDefault="00D466B6" w:rsidP="00B5105D">
            <w:pPr>
              <w:pStyle w:val="TechnicalTable"/>
            </w:pPr>
            <w:r w:rsidRPr="00E9046C">
              <w:t>50 gallons</w:t>
            </w:r>
          </w:p>
        </w:tc>
        <w:tc>
          <w:tcPr>
            <w:tcW w:w="1530" w:type="dxa"/>
          </w:tcPr>
          <w:p w14:paraId="16D50685" w14:textId="77777777" w:rsidR="00D466B6" w:rsidRPr="00E9046C" w:rsidRDefault="00D466B6" w:rsidP="00B5105D">
            <w:pPr>
              <w:pStyle w:val="TechnicalTable"/>
            </w:pPr>
            <w:r w:rsidRPr="00E9046C">
              <w:t>1780.85</w:t>
            </w:r>
          </w:p>
        </w:tc>
      </w:tr>
      <w:tr w:rsidR="00D466B6" w:rsidRPr="00E9046C" w14:paraId="16D50689" w14:textId="77777777" w:rsidTr="00950A89">
        <w:trPr>
          <w:jc w:val="center"/>
        </w:trPr>
        <w:tc>
          <w:tcPr>
            <w:tcW w:w="1800" w:type="dxa"/>
          </w:tcPr>
          <w:p w14:paraId="16D50687" w14:textId="77777777" w:rsidR="00D466B6" w:rsidRPr="00E9046C" w:rsidRDefault="00D466B6" w:rsidP="00B5105D">
            <w:pPr>
              <w:pStyle w:val="TechnicalTable"/>
            </w:pPr>
            <w:r w:rsidRPr="00E9046C">
              <w:t>80 gallons</w:t>
            </w:r>
          </w:p>
        </w:tc>
        <w:tc>
          <w:tcPr>
            <w:tcW w:w="1530" w:type="dxa"/>
          </w:tcPr>
          <w:p w14:paraId="16D50688" w14:textId="77777777" w:rsidR="00D466B6" w:rsidRPr="00E9046C" w:rsidRDefault="00D466B6" w:rsidP="00B5105D">
            <w:pPr>
              <w:pStyle w:val="TechnicalTable"/>
            </w:pPr>
            <w:r w:rsidRPr="00E9046C">
              <w:t>4962.69</w:t>
            </w:r>
          </w:p>
        </w:tc>
      </w:tr>
      <w:tr w:rsidR="00D466B6" w:rsidRPr="00E9046C" w14:paraId="16D5068C" w14:textId="77777777" w:rsidTr="00950A89">
        <w:trPr>
          <w:jc w:val="center"/>
        </w:trPr>
        <w:tc>
          <w:tcPr>
            <w:tcW w:w="1800" w:type="dxa"/>
          </w:tcPr>
          <w:p w14:paraId="16D5068A" w14:textId="77777777" w:rsidR="00D466B6" w:rsidRPr="00E9046C" w:rsidRDefault="00D466B6" w:rsidP="00B5105D">
            <w:pPr>
              <w:pStyle w:val="TechnicalTable"/>
            </w:pPr>
            <w:r w:rsidRPr="00E9046C">
              <w:t>100 gallons</w:t>
            </w:r>
          </w:p>
        </w:tc>
        <w:tc>
          <w:tcPr>
            <w:tcW w:w="1530" w:type="dxa"/>
          </w:tcPr>
          <w:p w14:paraId="16D5068B" w14:textId="77777777" w:rsidR="00D466B6" w:rsidRPr="00E9046C" w:rsidRDefault="00D466B6" w:rsidP="00B5105D">
            <w:pPr>
              <w:pStyle w:val="TechnicalTable"/>
            </w:pPr>
            <w:r w:rsidRPr="00E9046C">
              <w:t>8273.63</w:t>
            </w:r>
          </w:p>
        </w:tc>
      </w:tr>
    </w:tbl>
    <w:p w14:paraId="16D5068D" w14:textId="77777777" w:rsidR="00D466B6" w:rsidRDefault="00D466B6" w:rsidP="00090AC8">
      <w:pPr>
        <w:pStyle w:val="Heading6"/>
      </w:pPr>
      <w:r w:rsidRPr="00933056">
        <w:t>Summer Coincident Peak Demand Savings</w:t>
      </w:r>
      <w:r>
        <w:rPr>
          <w:rStyle w:val="FootnoteReference"/>
        </w:rPr>
        <w:footnoteReference w:id="157"/>
      </w:r>
      <w:r>
        <w:t xml:space="preserve"> </w:t>
      </w:r>
    </w:p>
    <w:p w14:paraId="16D5068E" w14:textId="77777777" w:rsidR="00D466B6" w:rsidRDefault="00D466B6" w:rsidP="00D466B6">
      <w:r>
        <w:t xml:space="preserve">The annual kW savings from this measure is a deemed value and assumed to be: </w:t>
      </w:r>
    </w:p>
    <w:tbl>
      <w:tblPr>
        <w:tblStyle w:val="TableGrid"/>
        <w:tblW w:w="0" w:type="auto"/>
        <w:jc w:val="center"/>
        <w:tblInd w:w="918" w:type="dxa"/>
        <w:tblLook w:val="04A0" w:firstRow="1" w:lastRow="0" w:firstColumn="1" w:lastColumn="0" w:noHBand="0" w:noVBand="1"/>
      </w:tblPr>
      <w:tblGrid>
        <w:gridCol w:w="1800"/>
        <w:gridCol w:w="1530"/>
      </w:tblGrid>
      <w:tr w:rsidR="00D466B6" w14:paraId="16D50691" w14:textId="77777777" w:rsidTr="00950A89">
        <w:trPr>
          <w:jc w:val="center"/>
        </w:trPr>
        <w:tc>
          <w:tcPr>
            <w:tcW w:w="1800" w:type="dxa"/>
            <w:shd w:val="clear" w:color="auto" w:fill="7F7F7F" w:themeFill="text1" w:themeFillTint="80"/>
          </w:tcPr>
          <w:p w14:paraId="16D5068F" w14:textId="77777777" w:rsidR="00D466B6" w:rsidRDefault="00D466B6" w:rsidP="00240B98">
            <w:pPr>
              <w:pStyle w:val="TableHeading"/>
            </w:pPr>
            <w:r>
              <w:t>Tank Size</w:t>
            </w:r>
          </w:p>
        </w:tc>
        <w:tc>
          <w:tcPr>
            <w:tcW w:w="1530" w:type="dxa"/>
            <w:shd w:val="clear" w:color="auto" w:fill="7F7F7F" w:themeFill="text1" w:themeFillTint="80"/>
          </w:tcPr>
          <w:p w14:paraId="16D50690" w14:textId="77777777" w:rsidR="00D466B6" w:rsidRDefault="00D466B6" w:rsidP="00240B98">
            <w:pPr>
              <w:pStyle w:val="TableHeading"/>
            </w:pPr>
            <w:r>
              <w:t>Savings (kW)</w:t>
            </w:r>
          </w:p>
        </w:tc>
      </w:tr>
      <w:tr w:rsidR="00D466B6" w:rsidRPr="00E9046C" w14:paraId="16D50694" w14:textId="77777777" w:rsidTr="00950A89">
        <w:trPr>
          <w:jc w:val="center"/>
        </w:trPr>
        <w:tc>
          <w:tcPr>
            <w:tcW w:w="1800" w:type="dxa"/>
          </w:tcPr>
          <w:p w14:paraId="16D50692" w14:textId="77777777" w:rsidR="00D466B6" w:rsidRPr="00E9046C" w:rsidRDefault="00D466B6" w:rsidP="00B5105D">
            <w:pPr>
              <w:pStyle w:val="TechnicalTable"/>
            </w:pPr>
            <w:r w:rsidRPr="00E9046C">
              <w:t>50 gallons</w:t>
            </w:r>
          </w:p>
        </w:tc>
        <w:tc>
          <w:tcPr>
            <w:tcW w:w="1530" w:type="dxa"/>
          </w:tcPr>
          <w:p w14:paraId="16D50693" w14:textId="77777777" w:rsidR="00D466B6" w:rsidRPr="00E9046C" w:rsidRDefault="00D466B6" w:rsidP="00B5105D">
            <w:pPr>
              <w:pStyle w:val="TechnicalTable"/>
            </w:pPr>
            <w:r w:rsidRPr="00E9046C">
              <w:t>0.20</w:t>
            </w:r>
          </w:p>
        </w:tc>
      </w:tr>
      <w:tr w:rsidR="00D466B6" w:rsidRPr="00E9046C" w14:paraId="16D50697" w14:textId="77777777" w:rsidTr="00950A89">
        <w:trPr>
          <w:jc w:val="center"/>
        </w:trPr>
        <w:tc>
          <w:tcPr>
            <w:tcW w:w="1800" w:type="dxa"/>
          </w:tcPr>
          <w:p w14:paraId="16D50695" w14:textId="77777777" w:rsidR="00D466B6" w:rsidRPr="00E9046C" w:rsidRDefault="00D466B6" w:rsidP="00B5105D">
            <w:pPr>
              <w:pStyle w:val="TechnicalTable"/>
            </w:pPr>
            <w:r w:rsidRPr="00E9046C">
              <w:t>80 gallons</w:t>
            </w:r>
          </w:p>
        </w:tc>
        <w:tc>
          <w:tcPr>
            <w:tcW w:w="1530" w:type="dxa"/>
          </w:tcPr>
          <w:p w14:paraId="16D50696" w14:textId="77777777" w:rsidR="00D466B6" w:rsidRPr="00E9046C" w:rsidRDefault="00D466B6" w:rsidP="00B5105D">
            <w:pPr>
              <w:pStyle w:val="TechnicalTable"/>
            </w:pPr>
            <w:r w:rsidRPr="00E9046C">
              <w:t>0.57</w:t>
            </w:r>
          </w:p>
        </w:tc>
      </w:tr>
      <w:tr w:rsidR="00D466B6" w:rsidRPr="00E9046C" w14:paraId="16D5069A" w14:textId="77777777" w:rsidTr="00950A89">
        <w:trPr>
          <w:jc w:val="center"/>
        </w:trPr>
        <w:tc>
          <w:tcPr>
            <w:tcW w:w="1800" w:type="dxa"/>
          </w:tcPr>
          <w:p w14:paraId="16D50698" w14:textId="77777777" w:rsidR="00D466B6" w:rsidRPr="00E9046C" w:rsidRDefault="00D466B6" w:rsidP="00B5105D">
            <w:pPr>
              <w:pStyle w:val="TechnicalTable"/>
            </w:pPr>
            <w:r w:rsidRPr="00E9046C">
              <w:t>100 gallons</w:t>
            </w:r>
          </w:p>
        </w:tc>
        <w:tc>
          <w:tcPr>
            <w:tcW w:w="1530" w:type="dxa"/>
          </w:tcPr>
          <w:p w14:paraId="16D50699" w14:textId="77777777" w:rsidR="00D466B6" w:rsidRPr="00E9046C" w:rsidRDefault="00D466B6" w:rsidP="00B5105D">
            <w:pPr>
              <w:pStyle w:val="TechnicalTable"/>
            </w:pPr>
            <w:r w:rsidRPr="00E9046C">
              <w:t>0.94</w:t>
            </w:r>
          </w:p>
        </w:tc>
      </w:tr>
    </w:tbl>
    <w:p w14:paraId="16D5069B" w14:textId="77777777" w:rsidR="00D466B6" w:rsidRPr="00E9046C" w:rsidRDefault="00D466B6" w:rsidP="00090AC8">
      <w:pPr>
        <w:pStyle w:val="Heading6"/>
      </w:pPr>
    </w:p>
    <w:p w14:paraId="16D5069C" w14:textId="77777777" w:rsidR="00D466B6" w:rsidRDefault="00D466B6" w:rsidP="00D466B6">
      <w:pPr>
        <w:widowControl/>
        <w:spacing w:after="0"/>
        <w:jc w:val="left"/>
        <w:rPr>
          <w:rFonts w:eastAsiaTheme="majorEastAsia"/>
          <w:b/>
          <w:smallCaps/>
          <w:noProof/>
        </w:rPr>
      </w:pPr>
      <w:r>
        <w:br w:type="page"/>
      </w:r>
    </w:p>
    <w:p w14:paraId="16D5069D" w14:textId="77777777" w:rsidR="00D466B6" w:rsidRDefault="00D466B6" w:rsidP="00090AC8">
      <w:pPr>
        <w:pStyle w:val="Heading6"/>
      </w:pPr>
      <w:r>
        <w:t>NATURAL GAS ENERGY SAVINGS</w:t>
      </w:r>
    </w:p>
    <w:tbl>
      <w:tblPr>
        <w:tblStyle w:val="TableGrid"/>
        <w:tblW w:w="10008" w:type="dxa"/>
        <w:tblLook w:val="04A0" w:firstRow="1" w:lastRow="0" w:firstColumn="1" w:lastColumn="0" w:noHBand="0" w:noVBand="1"/>
      </w:tblPr>
      <w:tblGrid>
        <w:gridCol w:w="1458"/>
        <w:gridCol w:w="8550"/>
      </w:tblGrid>
      <w:tr w:rsidR="00D466B6" w14:paraId="16D506A0" w14:textId="77777777" w:rsidTr="00950A89">
        <w:trPr>
          <w:trHeight w:val="458"/>
        </w:trPr>
        <w:tc>
          <w:tcPr>
            <w:tcW w:w="1458" w:type="dxa"/>
            <w:shd w:val="clear" w:color="auto" w:fill="7F7F7F" w:themeFill="text1" w:themeFillTint="80"/>
          </w:tcPr>
          <w:p w14:paraId="16D5069E" w14:textId="77777777" w:rsidR="00D466B6" w:rsidRDefault="00D466B6" w:rsidP="00240B98">
            <w:pPr>
              <w:pStyle w:val="TableHeading"/>
            </w:pPr>
            <w:r>
              <w:t>Gas, High Efficiency</w:t>
            </w:r>
          </w:p>
        </w:tc>
        <w:tc>
          <w:tcPr>
            <w:tcW w:w="8550" w:type="dxa"/>
            <w:shd w:val="clear" w:color="auto" w:fill="7F7F7F" w:themeFill="text1" w:themeFillTint="80"/>
          </w:tcPr>
          <w:p w14:paraId="16D5069F" w14:textId="77777777" w:rsidR="00D466B6" w:rsidRDefault="00D466B6" w:rsidP="00240B98">
            <w:pPr>
              <w:pStyle w:val="TableHeading"/>
            </w:pPr>
            <w:r>
              <w:t>Gas, Standard</w:t>
            </w:r>
          </w:p>
        </w:tc>
      </w:tr>
      <w:tr w:rsidR="00D466B6" w:rsidRPr="002549F0" w14:paraId="16D506D6" w14:textId="77777777" w:rsidTr="00950A89">
        <w:tc>
          <w:tcPr>
            <w:tcW w:w="1458" w:type="dxa"/>
          </w:tcPr>
          <w:p w14:paraId="16D506A1" w14:textId="77777777" w:rsidR="00D466B6" w:rsidRPr="002549F0" w:rsidRDefault="00D466B6" w:rsidP="00B5105D">
            <w:pPr>
              <w:pStyle w:val="TechnicalTable"/>
            </w:pPr>
            <w:r w:rsidRPr="002549F0">
              <w:t>The annual natural gas energy savings from this measure is a deemed value equaling 251</w:t>
            </w:r>
            <w:r w:rsidRPr="008F033B">
              <w:rPr>
                <w:rStyle w:val="FootnoteReference"/>
                <w:rFonts w:asciiTheme="minorHAnsi" w:hAnsiTheme="minorHAnsi"/>
              </w:rPr>
              <w:footnoteReference w:id="158"/>
            </w:r>
          </w:p>
          <w:p w14:paraId="16D506A2" w14:textId="77777777" w:rsidR="00D466B6" w:rsidRPr="002549F0" w:rsidRDefault="00D466B6" w:rsidP="00B5105D">
            <w:pPr>
              <w:pStyle w:val="TechnicalTable"/>
            </w:pPr>
          </w:p>
        </w:tc>
        <w:tc>
          <w:tcPr>
            <w:tcW w:w="8550" w:type="dxa"/>
          </w:tcPr>
          <w:p w14:paraId="16D506A3" w14:textId="77777777" w:rsidR="00D466B6" w:rsidRDefault="00D466B6" w:rsidP="00B5105D">
            <w:pPr>
              <w:pStyle w:val="TechnicalTable"/>
            </w:pPr>
            <w:r w:rsidRPr="002549F0">
              <w:rPr>
                <w:sz w:val="23"/>
                <w:szCs w:val="23"/>
              </w:rPr>
              <w:t>G</w:t>
            </w:r>
            <w:r w:rsidRPr="002549F0">
              <w:t>as savings depend on building type and are based on measure case energy factor of 0.67 and a heating capacity of 75 MBtuh. These values are averages of qualifying units. Savings values are derived from 2008 DEER Miser, which provides MBtuh gas savings per MBtuh capacity. Savings presented here are per water heater.</w:t>
            </w:r>
            <w:r w:rsidRPr="008F033B">
              <w:rPr>
                <w:rStyle w:val="FootnoteReference"/>
                <w:rFonts w:asciiTheme="minorHAnsi" w:hAnsiTheme="minorHAnsi"/>
              </w:rPr>
              <w:footnoteReference w:id="159"/>
            </w:r>
          </w:p>
          <w:p w14:paraId="16D506A4" w14:textId="77777777" w:rsidR="002549F0" w:rsidRPr="008F033B" w:rsidRDefault="002549F0" w:rsidP="00B5105D">
            <w:pPr>
              <w:pStyle w:val="TechnicalTab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3060"/>
            </w:tblGrid>
            <w:tr w:rsidR="00D466B6" w:rsidRPr="002549F0" w14:paraId="16D506A7" w14:textId="77777777" w:rsidTr="00950A89">
              <w:trPr>
                <w:trHeight w:val="297"/>
              </w:trPr>
              <w:tc>
                <w:tcPr>
                  <w:tcW w:w="3528" w:type="dxa"/>
                  <w:shd w:val="clear" w:color="auto" w:fill="7F7F7F" w:themeFill="text1" w:themeFillTint="80"/>
                </w:tcPr>
                <w:p w14:paraId="16D506A5" w14:textId="77777777" w:rsidR="00D466B6" w:rsidRPr="008F033B" w:rsidRDefault="00D466B6" w:rsidP="00240B98">
                  <w:pPr>
                    <w:pStyle w:val="TableHeading"/>
                  </w:pPr>
                  <w:r w:rsidRPr="008F033B">
                    <w:t xml:space="preserve">Building Type </w:t>
                  </w:r>
                </w:p>
              </w:tc>
              <w:tc>
                <w:tcPr>
                  <w:tcW w:w="3060" w:type="dxa"/>
                  <w:shd w:val="clear" w:color="auto" w:fill="7F7F7F" w:themeFill="text1" w:themeFillTint="80"/>
                </w:tcPr>
                <w:p w14:paraId="16D506A6" w14:textId="77777777" w:rsidR="00D466B6" w:rsidRPr="008F033B" w:rsidRDefault="00D466B6" w:rsidP="00240B98">
                  <w:pPr>
                    <w:pStyle w:val="TableHeading"/>
                  </w:pPr>
                  <w:r w:rsidRPr="008F033B">
                    <w:t>Energy Savings  (therms/unit)</w:t>
                  </w:r>
                </w:p>
              </w:tc>
            </w:tr>
            <w:tr w:rsidR="00D466B6" w:rsidRPr="002549F0" w14:paraId="16D506AA" w14:textId="77777777" w:rsidTr="00950A89">
              <w:trPr>
                <w:trHeight w:val="163"/>
              </w:trPr>
              <w:tc>
                <w:tcPr>
                  <w:tcW w:w="3528" w:type="dxa"/>
                </w:tcPr>
                <w:p w14:paraId="16D506A8" w14:textId="77777777" w:rsidR="00D466B6" w:rsidRPr="002549F0" w:rsidRDefault="00D466B6" w:rsidP="00B5105D">
                  <w:pPr>
                    <w:pStyle w:val="TechnicalTable"/>
                  </w:pPr>
                  <w:r w:rsidRPr="002549F0">
                    <w:t xml:space="preserve">Assembly </w:t>
                  </w:r>
                </w:p>
              </w:tc>
              <w:tc>
                <w:tcPr>
                  <w:tcW w:w="3060" w:type="dxa"/>
                </w:tcPr>
                <w:p w14:paraId="16D506A9" w14:textId="77777777" w:rsidR="00D466B6" w:rsidRPr="002549F0" w:rsidRDefault="00D466B6" w:rsidP="00B5105D">
                  <w:pPr>
                    <w:pStyle w:val="TechnicalTable"/>
                  </w:pPr>
                  <w:r w:rsidRPr="002549F0">
                    <w:t xml:space="preserve">185 </w:t>
                  </w:r>
                </w:p>
              </w:tc>
            </w:tr>
            <w:tr w:rsidR="00D466B6" w:rsidRPr="002549F0" w14:paraId="16D506AD" w14:textId="77777777" w:rsidTr="00950A89">
              <w:trPr>
                <w:trHeight w:val="163"/>
              </w:trPr>
              <w:tc>
                <w:tcPr>
                  <w:tcW w:w="3528" w:type="dxa"/>
                </w:tcPr>
                <w:p w14:paraId="16D506AB" w14:textId="77777777" w:rsidR="00D466B6" w:rsidRPr="002549F0" w:rsidRDefault="00D466B6" w:rsidP="00B5105D">
                  <w:pPr>
                    <w:pStyle w:val="TechnicalTable"/>
                  </w:pPr>
                  <w:r w:rsidRPr="002549F0">
                    <w:t xml:space="preserve">Education – Primary/Secondary </w:t>
                  </w:r>
                </w:p>
              </w:tc>
              <w:tc>
                <w:tcPr>
                  <w:tcW w:w="3060" w:type="dxa"/>
                </w:tcPr>
                <w:p w14:paraId="16D506AC" w14:textId="77777777" w:rsidR="00D466B6" w:rsidRPr="002549F0" w:rsidRDefault="00D466B6" w:rsidP="00B5105D">
                  <w:pPr>
                    <w:pStyle w:val="TechnicalTable"/>
                  </w:pPr>
                  <w:r w:rsidRPr="002549F0">
                    <w:t xml:space="preserve">124 </w:t>
                  </w:r>
                </w:p>
              </w:tc>
            </w:tr>
            <w:tr w:rsidR="00D466B6" w:rsidRPr="002549F0" w14:paraId="16D506B0" w14:textId="77777777" w:rsidTr="00950A89">
              <w:trPr>
                <w:trHeight w:val="163"/>
              </w:trPr>
              <w:tc>
                <w:tcPr>
                  <w:tcW w:w="3528" w:type="dxa"/>
                </w:tcPr>
                <w:p w14:paraId="16D506AE" w14:textId="77777777" w:rsidR="00D466B6" w:rsidRPr="002549F0" w:rsidRDefault="00D466B6" w:rsidP="00B5105D">
                  <w:pPr>
                    <w:pStyle w:val="TechnicalTable"/>
                  </w:pPr>
                  <w:r w:rsidRPr="002549F0">
                    <w:t xml:space="preserve">Education – Post Secondary </w:t>
                  </w:r>
                </w:p>
              </w:tc>
              <w:tc>
                <w:tcPr>
                  <w:tcW w:w="3060" w:type="dxa"/>
                </w:tcPr>
                <w:p w14:paraId="16D506AF" w14:textId="77777777" w:rsidR="00D466B6" w:rsidRPr="002549F0" w:rsidRDefault="00D466B6" w:rsidP="00B5105D">
                  <w:pPr>
                    <w:pStyle w:val="TechnicalTable"/>
                  </w:pPr>
                  <w:r w:rsidRPr="002549F0">
                    <w:t xml:space="preserve">178 </w:t>
                  </w:r>
                </w:p>
              </w:tc>
            </w:tr>
            <w:tr w:rsidR="00D466B6" w:rsidRPr="002549F0" w14:paraId="16D506B3" w14:textId="77777777" w:rsidTr="00950A89">
              <w:trPr>
                <w:trHeight w:val="163"/>
              </w:trPr>
              <w:tc>
                <w:tcPr>
                  <w:tcW w:w="3528" w:type="dxa"/>
                </w:tcPr>
                <w:p w14:paraId="16D506B1" w14:textId="77777777" w:rsidR="00D466B6" w:rsidRPr="002549F0" w:rsidRDefault="00D466B6" w:rsidP="00B5105D">
                  <w:pPr>
                    <w:pStyle w:val="TechnicalTable"/>
                  </w:pPr>
                  <w:r w:rsidRPr="002549F0">
                    <w:t xml:space="preserve">Grocery </w:t>
                  </w:r>
                </w:p>
              </w:tc>
              <w:tc>
                <w:tcPr>
                  <w:tcW w:w="3060" w:type="dxa"/>
                </w:tcPr>
                <w:p w14:paraId="16D506B2" w14:textId="77777777" w:rsidR="00D466B6" w:rsidRPr="002549F0" w:rsidRDefault="00D466B6" w:rsidP="00B5105D">
                  <w:pPr>
                    <w:pStyle w:val="TechnicalTable"/>
                  </w:pPr>
                  <w:r w:rsidRPr="002549F0">
                    <w:t xml:space="preserve">191 </w:t>
                  </w:r>
                </w:p>
              </w:tc>
            </w:tr>
            <w:tr w:rsidR="00D466B6" w:rsidRPr="002549F0" w14:paraId="16D506B6" w14:textId="77777777" w:rsidTr="00950A89">
              <w:trPr>
                <w:trHeight w:val="163"/>
              </w:trPr>
              <w:tc>
                <w:tcPr>
                  <w:tcW w:w="3528" w:type="dxa"/>
                </w:tcPr>
                <w:p w14:paraId="16D506B4" w14:textId="77777777" w:rsidR="00D466B6" w:rsidRPr="002549F0" w:rsidRDefault="00D466B6" w:rsidP="00B5105D">
                  <w:pPr>
                    <w:pStyle w:val="TechnicalTable"/>
                  </w:pPr>
                  <w:r w:rsidRPr="002549F0">
                    <w:t xml:space="preserve">Health/Medical - Hospital </w:t>
                  </w:r>
                </w:p>
              </w:tc>
              <w:tc>
                <w:tcPr>
                  <w:tcW w:w="3060" w:type="dxa"/>
                </w:tcPr>
                <w:p w14:paraId="16D506B5" w14:textId="77777777" w:rsidR="00D466B6" w:rsidRPr="002549F0" w:rsidRDefault="00D466B6" w:rsidP="00B5105D">
                  <w:pPr>
                    <w:pStyle w:val="TechnicalTable"/>
                  </w:pPr>
                  <w:r w:rsidRPr="002549F0">
                    <w:t xml:space="preserve">297 </w:t>
                  </w:r>
                </w:p>
              </w:tc>
            </w:tr>
            <w:tr w:rsidR="00D466B6" w:rsidRPr="002549F0" w14:paraId="16D506B9" w14:textId="77777777" w:rsidTr="00950A89">
              <w:trPr>
                <w:trHeight w:val="163"/>
              </w:trPr>
              <w:tc>
                <w:tcPr>
                  <w:tcW w:w="3528" w:type="dxa"/>
                </w:tcPr>
                <w:p w14:paraId="16D506B7" w14:textId="77777777" w:rsidR="00D466B6" w:rsidRPr="002549F0" w:rsidRDefault="00D466B6" w:rsidP="00B5105D">
                  <w:pPr>
                    <w:pStyle w:val="TechnicalTable"/>
                  </w:pPr>
                  <w:r w:rsidRPr="002549F0">
                    <w:t xml:space="preserve">Lodging - Hotel </w:t>
                  </w:r>
                </w:p>
              </w:tc>
              <w:tc>
                <w:tcPr>
                  <w:tcW w:w="3060" w:type="dxa"/>
                </w:tcPr>
                <w:p w14:paraId="16D506B8" w14:textId="77777777" w:rsidR="00D466B6" w:rsidRPr="002549F0" w:rsidRDefault="00D466B6" w:rsidP="00B5105D">
                  <w:pPr>
                    <w:pStyle w:val="TechnicalTable"/>
                  </w:pPr>
                  <w:r w:rsidRPr="002549F0">
                    <w:t xml:space="preserve">228 </w:t>
                  </w:r>
                </w:p>
              </w:tc>
            </w:tr>
            <w:tr w:rsidR="00D466B6" w:rsidRPr="002549F0" w14:paraId="16D506BC" w14:textId="77777777" w:rsidTr="00950A89">
              <w:trPr>
                <w:trHeight w:val="163"/>
              </w:trPr>
              <w:tc>
                <w:tcPr>
                  <w:tcW w:w="3528" w:type="dxa"/>
                </w:tcPr>
                <w:p w14:paraId="16D506BA" w14:textId="77777777" w:rsidR="00D466B6" w:rsidRPr="002549F0" w:rsidRDefault="00D466B6" w:rsidP="00B5105D">
                  <w:pPr>
                    <w:pStyle w:val="TechnicalTable"/>
                  </w:pPr>
                  <w:r w:rsidRPr="002549F0">
                    <w:t xml:space="preserve">Manufacturing - Light Industrial </w:t>
                  </w:r>
                </w:p>
              </w:tc>
              <w:tc>
                <w:tcPr>
                  <w:tcW w:w="3060" w:type="dxa"/>
                </w:tcPr>
                <w:p w14:paraId="16D506BB" w14:textId="77777777" w:rsidR="00D466B6" w:rsidRPr="002549F0" w:rsidRDefault="00D466B6" w:rsidP="00B5105D">
                  <w:pPr>
                    <w:pStyle w:val="TechnicalTable"/>
                  </w:pPr>
                  <w:r w:rsidRPr="002549F0">
                    <w:t xml:space="preserve">140 </w:t>
                  </w:r>
                </w:p>
              </w:tc>
            </w:tr>
            <w:tr w:rsidR="00D466B6" w:rsidRPr="002549F0" w14:paraId="16D506BF" w14:textId="77777777" w:rsidTr="00950A89">
              <w:trPr>
                <w:trHeight w:val="163"/>
              </w:trPr>
              <w:tc>
                <w:tcPr>
                  <w:tcW w:w="3528" w:type="dxa"/>
                </w:tcPr>
                <w:p w14:paraId="16D506BD" w14:textId="77777777" w:rsidR="00D466B6" w:rsidRPr="002549F0" w:rsidRDefault="00D466B6" w:rsidP="00B5105D">
                  <w:pPr>
                    <w:pStyle w:val="TechnicalTable"/>
                  </w:pPr>
                  <w:r w:rsidRPr="002549F0">
                    <w:t xml:space="preserve">Office – &gt; 60,000 sq-ft </w:t>
                  </w:r>
                </w:p>
              </w:tc>
              <w:tc>
                <w:tcPr>
                  <w:tcW w:w="3060" w:type="dxa"/>
                </w:tcPr>
                <w:p w14:paraId="16D506BE" w14:textId="77777777" w:rsidR="00D466B6" w:rsidRPr="002549F0" w:rsidRDefault="00D466B6" w:rsidP="00B5105D">
                  <w:pPr>
                    <w:pStyle w:val="TechnicalTable"/>
                  </w:pPr>
                  <w:r w:rsidRPr="002549F0">
                    <w:t xml:space="preserve">164 </w:t>
                  </w:r>
                </w:p>
              </w:tc>
            </w:tr>
            <w:tr w:rsidR="00D466B6" w:rsidRPr="002549F0" w14:paraId="16D506C2" w14:textId="77777777" w:rsidTr="00950A89">
              <w:trPr>
                <w:trHeight w:val="163"/>
              </w:trPr>
              <w:tc>
                <w:tcPr>
                  <w:tcW w:w="3528" w:type="dxa"/>
                </w:tcPr>
                <w:p w14:paraId="16D506C0" w14:textId="77777777" w:rsidR="00D466B6" w:rsidRPr="002549F0" w:rsidRDefault="00D466B6" w:rsidP="00B5105D">
                  <w:pPr>
                    <w:pStyle w:val="TechnicalTable"/>
                  </w:pPr>
                  <w:r w:rsidRPr="002549F0">
                    <w:t xml:space="preserve">Office – &lt; 60,000 sq-ft </w:t>
                  </w:r>
                </w:p>
              </w:tc>
              <w:tc>
                <w:tcPr>
                  <w:tcW w:w="3060" w:type="dxa"/>
                </w:tcPr>
                <w:p w14:paraId="16D506C1" w14:textId="77777777" w:rsidR="00D466B6" w:rsidRPr="002549F0" w:rsidRDefault="00D466B6" w:rsidP="00B5105D">
                  <w:pPr>
                    <w:pStyle w:val="TechnicalTable"/>
                  </w:pPr>
                  <w:r w:rsidRPr="002549F0">
                    <w:t xml:space="preserve">56 </w:t>
                  </w:r>
                </w:p>
              </w:tc>
            </w:tr>
            <w:tr w:rsidR="00D466B6" w:rsidRPr="002549F0" w14:paraId="16D506C5" w14:textId="77777777" w:rsidTr="00950A89">
              <w:trPr>
                <w:trHeight w:val="163"/>
              </w:trPr>
              <w:tc>
                <w:tcPr>
                  <w:tcW w:w="3528" w:type="dxa"/>
                </w:tcPr>
                <w:p w14:paraId="16D506C3" w14:textId="77777777" w:rsidR="00D466B6" w:rsidRPr="002549F0" w:rsidRDefault="00D466B6" w:rsidP="00B5105D">
                  <w:pPr>
                    <w:pStyle w:val="TechnicalTable"/>
                  </w:pPr>
                  <w:r w:rsidRPr="002549F0">
                    <w:t xml:space="preserve">Restaurant - FastFood </w:t>
                  </w:r>
                </w:p>
              </w:tc>
              <w:tc>
                <w:tcPr>
                  <w:tcW w:w="3060" w:type="dxa"/>
                </w:tcPr>
                <w:p w14:paraId="16D506C4" w14:textId="77777777" w:rsidR="00D466B6" w:rsidRPr="002549F0" w:rsidRDefault="00D466B6" w:rsidP="00B5105D">
                  <w:pPr>
                    <w:pStyle w:val="TechnicalTable"/>
                  </w:pPr>
                  <w:r w:rsidRPr="002549F0">
                    <w:t xml:space="preserve">109 </w:t>
                  </w:r>
                </w:p>
              </w:tc>
            </w:tr>
            <w:tr w:rsidR="00D466B6" w:rsidRPr="002549F0" w14:paraId="16D506C8" w14:textId="77777777" w:rsidTr="00950A89">
              <w:trPr>
                <w:trHeight w:val="163"/>
              </w:trPr>
              <w:tc>
                <w:tcPr>
                  <w:tcW w:w="3528" w:type="dxa"/>
                </w:tcPr>
                <w:p w14:paraId="16D506C6" w14:textId="77777777" w:rsidR="00D466B6" w:rsidRPr="002549F0" w:rsidRDefault="00D466B6" w:rsidP="00B5105D">
                  <w:pPr>
                    <w:pStyle w:val="TechnicalTable"/>
                  </w:pPr>
                  <w:r w:rsidRPr="002549F0">
                    <w:t xml:space="preserve">Restaurant – Sit Down </w:t>
                  </w:r>
                </w:p>
              </w:tc>
              <w:tc>
                <w:tcPr>
                  <w:tcW w:w="3060" w:type="dxa"/>
                </w:tcPr>
                <w:p w14:paraId="16D506C7" w14:textId="77777777" w:rsidR="00D466B6" w:rsidRPr="002549F0" w:rsidRDefault="00D466B6" w:rsidP="00B5105D">
                  <w:pPr>
                    <w:pStyle w:val="TechnicalTable"/>
                  </w:pPr>
                  <w:r w:rsidRPr="002549F0">
                    <w:t xml:space="preserve">166 </w:t>
                  </w:r>
                </w:p>
              </w:tc>
            </w:tr>
            <w:tr w:rsidR="00D466B6" w:rsidRPr="002549F0" w14:paraId="16D506CB" w14:textId="77777777" w:rsidTr="00950A89">
              <w:trPr>
                <w:trHeight w:val="163"/>
              </w:trPr>
              <w:tc>
                <w:tcPr>
                  <w:tcW w:w="3528" w:type="dxa"/>
                </w:tcPr>
                <w:p w14:paraId="16D506C9" w14:textId="77777777" w:rsidR="00D466B6" w:rsidRPr="002549F0" w:rsidRDefault="00D466B6" w:rsidP="00B5105D">
                  <w:pPr>
                    <w:pStyle w:val="TechnicalTable"/>
                  </w:pPr>
                  <w:r w:rsidRPr="002549F0">
                    <w:t xml:space="preserve">Retail </w:t>
                  </w:r>
                </w:p>
              </w:tc>
              <w:tc>
                <w:tcPr>
                  <w:tcW w:w="3060" w:type="dxa"/>
                </w:tcPr>
                <w:p w14:paraId="16D506CA" w14:textId="77777777" w:rsidR="00D466B6" w:rsidRPr="002549F0" w:rsidRDefault="00D466B6" w:rsidP="00B5105D">
                  <w:pPr>
                    <w:pStyle w:val="TechnicalTable"/>
                  </w:pPr>
                  <w:r w:rsidRPr="002549F0">
                    <w:t xml:space="preserve">105 </w:t>
                  </w:r>
                </w:p>
              </w:tc>
            </w:tr>
            <w:tr w:rsidR="00D466B6" w:rsidRPr="002549F0" w14:paraId="16D506CE" w14:textId="77777777" w:rsidTr="00950A89">
              <w:trPr>
                <w:trHeight w:val="163"/>
              </w:trPr>
              <w:tc>
                <w:tcPr>
                  <w:tcW w:w="3528" w:type="dxa"/>
                </w:tcPr>
                <w:p w14:paraId="16D506CC" w14:textId="77777777" w:rsidR="00D466B6" w:rsidRPr="002549F0" w:rsidRDefault="00D466B6" w:rsidP="00B5105D">
                  <w:pPr>
                    <w:pStyle w:val="TechnicalTable"/>
                  </w:pPr>
                  <w:r w:rsidRPr="002549F0">
                    <w:t xml:space="preserve">Storage </w:t>
                  </w:r>
                </w:p>
              </w:tc>
              <w:tc>
                <w:tcPr>
                  <w:tcW w:w="3060" w:type="dxa"/>
                </w:tcPr>
                <w:p w14:paraId="16D506CD" w14:textId="77777777" w:rsidR="00D466B6" w:rsidRPr="002549F0" w:rsidRDefault="00D466B6" w:rsidP="00B5105D">
                  <w:pPr>
                    <w:pStyle w:val="TechnicalTable"/>
                  </w:pPr>
                  <w:r w:rsidRPr="002549F0">
                    <w:t xml:space="preserve">150 </w:t>
                  </w:r>
                </w:p>
              </w:tc>
            </w:tr>
            <w:tr w:rsidR="00D466B6" w:rsidRPr="002549F0" w14:paraId="16D506D1" w14:textId="77777777" w:rsidTr="00950A89">
              <w:trPr>
                <w:trHeight w:val="167"/>
              </w:trPr>
              <w:tc>
                <w:tcPr>
                  <w:tcW w:w="3528" w:type="dxa"/>
                </w:tcPr>
                <w:p w14:paraId="16D506CF" w14:textId="77777777" w:rsidR="00D466B6" w:rsidRPr="002549F0" w:rsidRDefault="00D466B6" w:rsidP="00B5105D">
                  <w:pPr>
                    <w:pStyle w:val="TechnicalTable"/>
                  </w:pPr>
                  <w:r w:rsidRPr="002549F0">
                    <w:t xml:space="preserve">Multi-Family </w:t>
                  </w:r>
                </w:p>
              </w:tc>
              <w:tc>
                <w:tcPr>
                  <w:tcW w:w="3060" w:type="dxa"/>
                </w:tcPr>
                <w:p w14:paraId="16D506D0" w14:textId="77777777" w:rsidR="00D466B6" w:rsidRPr="002549F0" w:rsidRDefault="00D466B6" w:rsidP="00B5105D">
                  <w:pPr>
                    <w:pStyle w:val="TechnicalTable"/>
                  </w:pPr>
                  <w:r w:rsidRPr="002549F0">
                    <w:t xml:space="preserve">119 </w:t>
                  </w:r>
                </w:p>
              </w:tc>
            </w:tr>
            <w:tr w:rsidR="00D466B6" w:rsidRPr="002549F0" w14:paraId="16D506D4" w14:textId="77777777" w:rsidTr="00950A89">
              <w:trPr>
                <w:trHeight w:val="167"/>
              </w:trPr>
              <w:tc>
                <w:tcPr>
                  <w:tcW w:w="3528" w:type="dxa"/>
                </w:tcPr>
                <w:p w14:paraId="16D506D2" w14:textId="77777777" w:rsidR="00D466B6" w:rsidRPr="002549F0" w:rsidRDefault="00D466B6" w:rsidP="00B5105D">
                  <w:pPr>
                    <w:pStyle w:val="TechnicalTable"/>
                  </w:pPr>
                  <w:r w:rsidRPr="002549F0">
                    <w:t xml:space="preserve">Other </w:t>
                  </w:r>
                </w:p>
              </w:tc>
              <w:tc>
                <w:tcPr>
                  <w:tcW w:w="3060" w:type="dxa"/>
                </w:tcPr>
                <w:p w14:paraId="16D506D3" w14:textId="77777777" w:rsidR="00D466B6" w:rsidRPr="002549F0" w:rsidRDefault="00D466B6" w:rsidP="00B5105D">
                  <w:pPr>
                    <w:pStyle w:val="TechnicalTable"/>
                  </w:pPr>
                  <w:r w:rsidRPr="002549F0">
                    <w:t xml:space="preserve">148 </w:t>
                  </w:r>
                </w:p>
              </w:tc>
            </w:tr>
          </w:tbl>
          <w:p w14:paraId="16D506D5" w14:textId="77777777" w:rsidR="00D466B6" w:rsidRPr="002549F0" w:rsidRDefault="00D466B6" w:rsidP="00B5105D">
            <w:pPr>
              <w:pStyle w:val="TechnicalTable"/>
            </w:pPr>
          </w:p>
        </w:tc>
      </w:tr>
    </w:tbl>
    <w:p w14:paraId="16D506D7" w14:textId="77777777" w:rsidR="00D466B6" w:rsidRDefault="00D466B6" w:rsidP="00090AC8">
      <w:pPr>
        <w:pStyle w:val="Heading6"/>
      </w:pPr>
      <w:r w:rsidRPr="002F371F">
        <w:t xml:space="preserve">Water Impact Descriptions and Calculation  </w:t>
      </w:r>
    </w:p>
    <w:p w14:paraId="16D506D8" w14:textId="77777777" w:rsidR="00D466B6" w:rsidRPr="00744A6F" w:rsidRDefault="00D466B6" w:rsidP="00D466B6">
      <w:r>
        <w:t>N/A</w:t>
      </w:r>
    </w:p>
    <w:p w14:paraId="16D506D9" w14:textId="77777777" w:rsidR="00D466B6" w:rsidRDefault="00D466B6" w:rsidP="00090AC8">
      <w:pPr>
        <w:pStyle w:val="Heading6"/>
      </w:pPr>
      <w:r w:rsidRPr="002F371F">
        <w:t xml:space="preserve">Deemed O&amp;M Cost Adjustment Calculation </w:t>
      </w:r>
    </w:p>
    <w:p w14:paraId="16D506DA" w14:textId="77777777" w:rsidR="00D466B6" w:rsidRPr="00744A6F" w:rsidRDefault="00D466B6" w:rsidP="00D466B6">
      <w:r>
        <w:t>N/A</w:t>
      </w:r>
    </w:p>
    <w:p w14:paraId="16D506DB" w14:textId="77777777" w:rsidR="00D466B6" w:rsidRPr="002F371F" w:rsidRDefault="00D466B6" w:rsidP="00090AC8">
      <w:pPr>
        <w:pStyle w:val="Heading6"/>
      </w:pPr>
      <w:r>
        <w:t xml:space="preserve">Measure Code: </w:t>
      </w:r>
      <w:r w:rsidRPr="00213B00">
        <w:t>CI-HW_-STWH-V01-</w:t>
      </w:r>
      <w:r w:rsidR="007845D7">
        <w:t>120601</w:t>
      </w:r>
    </w:p>
    <w:p w14:paraId="16D506DC" w14:textId="77777777" w:rsidR="00D466B6" w:rsidRDefault="00D466B6" w:rsidP="00D466B6">
      <w:pPr>
        <w:widowControl/>
        <w:spacing w:after="0"/>
        <w:jc w:val="left"/>
        <w:sectPr w:rsidR="00D466B6" w:rsidSect="00950A89">
          <w:headerReference w:type="even" r:id="rId95"/>
          <w:headerReference w:type="default" r:id="rId96"/>
          <w:headerReference w:type="first" r:id="rId97"/>
          <w:type w:val="continuous"/>
          <w:pgSz w:w="12240" w:h="15840" w:code="1"/>
          <w:pgMar w:top="1440" w:right="1440" w:bottom="1440" w:left="1440" w:header="720" w:footer="720" w:gutter="0"/>
          <w:cols w:space="720"/>
          <w:docGrid w:linePitch="272"/>
        </w:sectPr>
      </w:pPr>
      <w:r>
        <w:br w:type="page"/>
      </w:r>
    </w:p>
    <w:p w14:paraId="16D506DD" w14:textId="77777777" w:rsidR="00D466B6" w:rsidRPr="00B94074" w:rsidRDefault="00D466B6" w:rsidP="0087337F">
      <w:pPr>
        <w:pStyle w:val="Heading3"/>
      </w:pPr>
      <w:bookmarkStart w:id="415" w:name="_Ref325876588"/>
      <w:bookmarkStart w:id="416" w:name="_Ref325876596"/>
      <w:bookmarkStart w:id="417" w:name="_Toc325918705"/>
      <w:bookmarkStart w:id="418" w:name="_Toc333219028"/>
      <w:bookmarkStart w:id="419" w:name="_Toc358365931"/>
      <w:bookmarkStart w:id="420" w:name="_Toc315447637"/>
      <w:r>
        <w:t>Low Flow Faucet Aerators</w:t>
      </w:r>
      <w:bookmarkEnd w:id="415"/>
      <w:bookmarkEnd w:id="416"/>
      <w:bookmarkEnd w:id="417"/>
      <w:bookmarkEnd w:id="418"/>
      <w:bookmarkEnd w:id="419"/>
      <w:r>
        <w:t xml:space="preserve"> </w:t>
      </w:r>
    </w:p>
    <w:p w14:paraId="16D506DE" w14:textId="77777777" w:rsidR="000D50B0" w:rsidRPr="009C6C55" w:rsidRDefault="000D50B0" w:rsidP="00090AC8">
      <w:pPr>
        <w:pStyle w:val="Heading6"/>
      </w:pPr>
      <w:r w:rsidRPr="009C6C55">
        <w:t>Description</w:t>
      </w:r>
      <w:r>
        <w:t xml:space="preserve"> </w:t>
      </w:r>
    </w:p>
    <w:p w14:paraId="16D506DF" w14:textId="77777777" w:rsidR="000D50B0" w:rsidRDefault="000D50B0" w:rsidP="000D50B0">
      <w:pPr>
        <w:rPr>
          <w:szCs w:val="20"/>
        </w:rPr>
      </w:pPr>
      <w:r w:rsidRPr="00330F93">
        <w:rPr>
          <w:szCs w:val="20"/>
        </w:rPr>
        <w:t xml:space="preserve">This measure relates to the </w:t>
      </w:r>
      <w:r>
        <w:rPr>
          <w:szCs w:val="20"/>
        </w:rPr>
        <w:t xml:space="preserve">direct </w:t>
      </w:r>
      <w:r w:rsidRPr="00330F93">
        <w:rPr>
          <w:szCs w:val="20"/>
        </w:rPr>
        <w:t xml:space="preserve">installation of a low flow faucet aerator </w:t>
      </w:r>
      <w:r>
        <w:rPr>
          <w:szCs w:val="20"/>
        </w:rPr>
        <w:t>in a commercial building. Expected applications include s</w:t>
      </w:r>
      <w:r>
        <w:t>mall business, office, restaurant, or motel</w:t>
      </w:r>
      <w:r w:rsidRPr="00330F93">
        <w:rPr>
          <w:szCs w:val="20"/>
        </w:rPr>
        <w:t>.</w:t>
      </w:r>
      <w:r>
        <w:rPr>
          <w:szCs w:val="20"/>
        </w:rPr>
        <w:t xml:space="preserve"> For multifamily or senior housing, the residential low flow faucet aerator should be used.</w:t>
      </w:r>
    </w:p>
    <w:p w14:paraId="16D506E0" w14:textId="77777777" w:rsidR="000D50B0" w:rsidRDefault="000D50B0" w:rsidP="000D50B0">
      <w:pPr>
        <w:widowControl/>
        <w:spacing w:after="0"/>
        <w:jc w:val="left"/>
        <w:rPr>
          <w:rFonts w:ascii="Calibri" w:hAnsi="Calibri" w:cs="Calibri"/>
          <w:szCs w:val="20"/>
        </w:rPr>
      </w:pPr>
      <w:r w:rsidRPr="00DA3372">
        <w:rPr>
          <w:rFonts w:ascii="Calibri" w:hAnsi="Calibri" w:cs="Calibri"/>
          <w:szCs w:val="20"/>
        </w:rPr>
        <w:t>This measure was developed to be applicable to the following program types</w:t>
      </w:r>
      <w:r>
        <w:rPr>
          <w:rFonts w:ascii="Calibri" w:hAnsi="Calibri" w:cs="Calibri"/>
          <w:szCs w:val="20"/>
        </w:rPr>
        <w:t>, DI</w:t>
      </w:r>
      <w:r w:rsidRPr="00DA3372">
        <w:rPr>
          <w:rFonts w:ascii="Calibri" w:hAnsi="Calibri" w:cs="Calibri"/>
          <w:szCs w:val="20"/>
        </w:rPr>
        <w:t xml:space="preserve">.  </w:t>
      </w:r>
    </w:p>
    <w:p w14:paraId="16D506E1" w14:textId="77777777" w:rsidR="000D50B0" w:rsidRPr="00DA3372" w:rsidRDefault="000D50B0" w:rsidP="000D50B0">
      <w:pPr>
        <w:widowControl/>
        <w:spacing w:after="0"/>
        <w:jc w:val="left"/>
        <w:rPr>
          <w:rFonts w:ascii="Calibri" w:hAnsi="Calibri" w:cs="Calibri"/>
          <w:szCs w:val="20"/>
        </w:rPr>
      </w:pPr>
      <w:r w:rsidRPr="00DA3372">
        <w:rPr>
          <w:rFonts w:ascii="Calibri" w:hAnsi="Calibri" w:cs="Calibri"/>
          <w:szCs w:val="20"/>
        </w:rPr>
        <w:t>If applied to other program types, the measure savings should be verified.</w:t>
      </w:r>
    </w:p>
    <w:p w14:paraId="16D506E2" w14:textId="77777777" w:rsidR="000D50B0" w:rsidRPr="00933056" w:rsidRDefault="000D50B0" w:rsidP="00090AC8">
      <w:pPr>
        <w:pStyle w:val="Heading6"/>
      </w:pPr>
      <w:r w:rsidRPr="00933056">
        <w:t>Definition of Efficient Equipment</w:t>
      </w:r>
      <w:r>
        <w:t xml:space="preserve"> </w:t>
      </w:r>
    </w:p>
    <w:p w14:paraId="16D506E3" w14:textId="77777777" w:rsidR="000D50B0" w:rsidRDefault="000D50B0" w:rsidP="000D50B0">
      <w:r>
        <w:rPr>
          <w:szCs w:val="20"/>
        </w:rPr>
        <w:t>To qualify for this measure the installed equipment must be an energy efficient faucet aerator, for bathrooms rated at 1.5 gallons per minute (GPM) or less, or for kitchens rated at 2.2 GPM or less. Savings are calculated on an average savings per faucet fixture basis.</w:t>
      </w:r>
    </w:p>
    <w:p w14:paraId="16D506E4" w14:textId="77777777" w:rsidR="000D50B0" w:rsidRPr="00933056" w:rsidRDefault="000D50B0" w:rsidP="00090AC8">
      <w:pPr>
        <w:pStyle w:val="Heading6"/>
      </w:pPr>
      <w:r w:rsidRPr="00933056">
        <w:t>Definition of Baseline Equipment</w:t>
      </w:r>
      <w:r>
        <w:t xml:space="preserve"> </w:t>
      </w:r>
    </w:p>
    <w:p w14:paraId="16D506E5" w14:textId="77777777" w:rsidR="000D50B0" w:rsidRDefault="000D50B0" w:rsidP="000D50B0">
      <w:r>
        <w:rPr>
          <w:szCs w:val="20"/>
        </w:rPr>
        <w:t>The baseline condition is assumed to be a standard bathroom faucet aerator rated at 2.25 GPM or more, or a standard kitchen faucet aerator rated at 2.75 GPM or more.</w:t>
      </w:r>
    </w:p>
    <w:p w14:paraId="16D506E6" w14:textId="77777777" w:rsidR="000D50B0" w:rsidRPr="00933056" w:rsidRDefault="000D50B0" w:rsidP="00090AC8">
      <w:pPr>
        <w:pStyle w:val="Heading6"/>
      </w:pPr>
      <w:r w:rsidRPr="00933056">
        <w:t>Deemed Lifetime of Efficient Equipment</w:t>
      </w:r>
      <w:r>
        <w:t xml:space="preserve"> </w:t>
      </w:r>
    </w:p>
    <w:p w14:paraId="16D506E7" w14:textId="77777777" w:rsidR="000D50B0" w:rsidRDefault="000D50B0" w:rsidP="000D50B0">
      <w:r>
        <w:rPr>
          <w:szCs w:val="20"/>
        </w:rPr>
        <w:t>The expected measure life is assumed to be 9 years.</w:t>
      </w:r>
      <w:r>
        <w:rPr>
          <w:rStyle w:val="FootnoteReference"/>
          <w:szCs w:val="20"/>
        </w:rPr>
        <w:footnoteReference w:id="160"/>
      </w:r>
    </w:p>
    <w:p w14:paraId="16D506E8" w14:textId="77777777" w:rsidR="000D50B0" w:rsidRPr="00933056" w:rsidRDefault="000D50B0" w:rsidP="00090AC8">
      <w:pPr>
        <w:pStyle w:val="Heading6"/>
      </w:pPr>
      <w:r w:rsidRPr="00933056">
        <w:t xml:space="preserve">Deemed Measure Cost </w:t>
      </w:r>
    </w:p>
    <w:p w14:paraId="16D506E9" w14:textId="77777777" w:rsidR="000D50B0" w:rsidRDefault="000D50B0" w:rsidP="000D50B0">
      <w:pPr>
        <w:rPr>
          <w:szCs w:val="20"/>
        </w:rPr>
      </w:pPr>
      <w:r>
        <w:rPr>
          <w:szCs w:val="20"/>
        </w:rPr>
        <w:t>The incremental cost for this measure is $8</w:t>
      </w:r>
      <w:r>
        <w:rPr>
          <w:rStyle w:val="FootnoteReference"/>
          <w:szCs w:val="20"/>
        </w:rPr>
        <w:footnoteReference w:id="161"/>
      </w:r>
      <w:r>
        <w:rPr>
          <w:szCs w:val="20"/>
        </w:rPr>
        <w:t xml:space="preserve"> or program actual</w:t>
      </w:r>
    </w:p>
    <w:p w14:paraId="16D506EA" w14:textId="77777777" w:rsidR="000D50B0" w:rsidRPr="00933056" w:rsidRDefault="000D50B0" w:rsidP="00090AC8">
      <w:pPr>
        <w:pStyle w:val="Heading6"/>
      </w:pPr>
      <w:r w:rsidRPr="00933056">
        <w:t>Deemed O&amp;M Cost Adjustments</w:t>
      </w:r>
      <w:r>
        <w:t xml:space="preserve"> </w:t>
      </w:r>
    </w:p>
    <w:p w14:paraId="16D506EB" w14:textId="77777777" w:rsidR="000D50B0" w:rsidRDefault="000D50B0" w:rsidP="000D50B0">
      <w:r>
        <w:t>N/A</w:t>
      </w:r>
    </w:p>
    <w:p w14:paraId="16D506EC" w14:textId="77777777" w:rsidR="000D50B0" w:rsidRDefault="000D50B0" w:rsidP="00090AC8">
      <w:pPr>
        <w:pStyle w:val="Heading6"/>
      </w:pPr>
      <w:r>
        <w:t>Loadshape</w:t>
      </w:r>
    </w:p>
    <w:p w14:paraId="16D506ED" w14:textId="77777777" w:rsidR="000D50B0" w:rsidRPr="00202141" w:rsidRDefault="000D50B0" w:rsidP="000D50B0">
      <w:pPr>
        <w:widowControl/>
        <w:spacing w:after="0"/>
        <w:rPr>
          <w:rFonts w:ascii="Calibri" w:hAnsi="Calibri" w:cs="Calibri"/>
          <w:color w:val="000000"/>
          <w:szCs w:val="20"/>
        </w:rPr>
      </w:pPr>
      <w:r w:rsidRPr="00202141">
        <w:rPr>
          <w:rFonts w:ascii="Calibri" w:hAnsi="Calibri" w:cs="Calibri"/>
          <w:color w:val="000000"/>
          <w:szCs w:val="20"/>
        </w:rPr>
        <w:t xml:space="preserve">Loadshape C02 - </w:t>
      </w:r>
      <w:r>
        <w:rPr>
          <w:rFonts w:ascii="Calibri" w:hAnsi="Calibri" w:cs="Calibri"/>
          <w:color w:val="000000"/>
          <w:szCs w:val="20"/>
        </w:rPr>
        <w:t>Commercial</w:t>
      </w:r>
      <w:r w:rsidRPr="00202141">
        <w:rPr>
          <w:rFonts w:ascii="Calibri" w:hAnsi="Calibri" w:cs="Calibri"/>
          <w:color w:val="000000"/>
          <w:szCs w:val="20"/>
        </w:rPr>
        <w:t xml:space="preserve"> Electric DHW</w:t>
      </w:r>
    </w:p>
    <w:p w14:paraId="16D506EE" w14:textId="77777777" w:rsidR="000D50B0" w:rsidRPr="00933056" w:rsidRDefault="000D50B0" w:rsidP="00090AC8">
      <w:pPr>
        <w:pStyle w:val="Heading6"/>
      </w:pPr>
      <w:r w:rsidRPr="00933056">
        <w:t>Coincidence Factor</w:t>
      </w:r>
      <w:r>
        <w:t xml:space="preserve"> </w:t>
      </w:r>
    </w:p>
    <w:p w14:paraId="16D506EF" w14:textId="77777777" w:rsidR="000D50B0" w:rsidRPr="00933056" w:rsidRDefault="000D50B0" w:rsidP="000D50B0">
      <w:pPr>
        <w:rPr>
          <w:noProof/>
          <w:lang w:val="nl-NL"/>
        </w:rPr>
      </w:pPr>
      <w:r>
        <w:rPr>
          <w:noProof/>
          <w:lang w:val="nl-NL"/>
        </w:rPr>
        <w:t>The coincidence f</w:t>
      </w:r>
      <w:r w:rsidRPr="00C117CF">
        <w:rPr>
          <w:noProof/>
          <w:lang w:val="nl-NL"/>
        </w:rPr>
        <w:t xml:space="preserve">actor for </w:t>
      </w:r>
      <w:r>
        <w:rPr>
          <w:noProof/>
          <w:lang w:val="nl-NL"/>
        </w:rPr>
        <w:t>this measure is dependent on building type as presented below.</w:t>
      </w:r>
    </w:p>
    <w:p w14:paraId="16D506F0" w14:textId="77777777" w:rsidR="000D50B0" w:rsidRPr="00401A99" w:rsidRDefault="000D50B0" w:rsidP="000D50B0">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14:paraId="16D506F1" w14:textId="77777777" w:rsidR="000D50B0" w:rsidRPr="00933056" w:rsidRDefault="000D50B0" w:rsidP="00090AC8">
      <w:pPr>
        <w:pStyle w:val="Heading6"/>
      </w:pPr>
      <w:r w:rsidRPr="00933056">
        <w:t xml:space="preserve">Calculation of Savings </w:t>
      </w:r>
    </w:p>
    <w:p w14:paraId="16D506F2" w14:textId="77777777" w:rsidR="000D50B0" w:rsidRDefault="000D50B0" w:rsidP="00090AC8">
      <w:pPr>
        <w:pStyle w:val="Heading6"/>
      </w:pPr>
      <w:r>
        <w:t xml:space="preserve">Electric Energy Savings </w:t>
      </w:r>
    </w:p>
    <w:p w14:paraId="16D506F3" w14:textId="77777777" w:rsidR="000D50B0" w:rsidRPr="000C3588" w:rsidRDefault="000D50B0" w:rsidP="00090AC8">
      <w:pPr>
        <w:pStyle w:val="Heading6"/>
        <w:rPr>
          <w:u w:val="single"/>
        </w:rPr>
      </w:pPr>
      <w:r>
        <w:rPr>
          <w:rFonts w:eastAsia="Times New Roman"/>
        </w:rPr>
        <w:t xml:space="preserve">Note these savings are </w:t>
      </w:r>
      <w:r>
        <w:rPr>
          <w:rFonts w:eastAsia="Times New Roman"/>
          <w:i/>
        </w:rPr>
        <w:t>per</w:t>
      </w:r>
      <w:r>
        <w:rPr>
          <w:rFonts w:eastAsia="Times New Roman"/>
        </w:rPr>
        <w:t xml:space="preserve"> faucet retrofitted</w:t>
      </w:r>
      <w:r>
        <w:rPr>
          <w:rStyle w:val="FootnoteReference"/>
          <w:b w:val="0"/>
        </w:rPr>
        <w:footnoteReference w:id="162"/>
      </w:r>
      <w:r>
        <w:rPr>
          <w:rFonts w:eastAsia="Times New Roman"/>
        </w:rPr>
        <w:t>.</w:t>
      </w:r>
    </w:p>
    <w:p w14:paraId="16D506F4" w14:textId="77777777" w:rsidR="000D50B0" w:rsidRDefault="000D50B0" w:rsidP="000D50B0">
      <w:pPr>
        <w:ind w:left="1440" w:hanging="720"/>
        <w:rPr>
          <w:noProof/>
        </w:rPr>
      </w:pPr>
      <w:r w:rsidRPr="00FC6BC0">
        <w:rPr>
          <w:noProof/>
        </w:rPr>
        <w:t xml:space="preserve">ΔkWh  = </w:t>
      </w:r>
      <w:r w:rsidRPr="002757D5">
        <w:rPr>
          <w:szCs w:val="20"/>
        </w:rPr>
        <w:t>%ElectricDHW  * ((GPM_base - GPM_low)/GPM_base) * Usage *  EPG_electric * ISR</w:t>
      </w:r>
    </w:p>
    <w:p w14:paraId="16D506F5" w14:textId="77777777" w:rsidR="000D50B0" w:rsidRPr="00933056" w:rsidRDefault="000D50B0" w:rsidP="000D50B0">
      <w:pPr>
        <w:ind w:left="720"/>
        <w:rPr>
          <w:noProof/>
        </w:rPr>
      </w:pPr>
      <w:r w:rsidRPr="00933056">
        <w:rPr>
          <w:noProof/>
        </w:rPr>
        <w:t>Where:</w:t>
      </w:r>
    </w:p>
    <w:p w14:paraId="16D506F6" w14:textId="77777777" w:rsidR="000D50B0" w:rsidRDefault="000D50B0" w:rsidP="000D50B0">
      <w:pPr>
        <w:ind w:left="1440"/>
        <w:rPr>
          <w:noProof/>
        </w:rPr>
      </w:pPr>
      <w:r w:rsidRPr="00FC6BC0">
        <w:rPr>
          <w:noProof/>
        </w:rPr>
        <w:t xml:space="preserve">%ElectricDHW </w:t>
      </w:r>
      <w:r>
        <w:rPr>
          <w:noProof/>
        </w:rPr>
        <w:tab/>
        <w:t xml:space="preserve">= </w:t>
      </w:r>
      <w:r>
        <w:t>p</w:t>
      </w:r>
      <w:r w:rsidRPr="00FC6BC0">
        <w:rPr>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0D50B0" w:rsidRPr="00025647" w14:paraId="16D506F9" w14:textId="77777777" w:rsidTr="00DE5D10">
        <w:tc>
          <w:tcPr>
            <w:tcW w:w="2430" w:type="dxa"/>
            <w:shd w:val="clear" w:color="auto" w:fill="7F7F7F" w:themeFill="text1" w:themeFillTint="80"/>
            <w:tcMar>
              <w:top w:w="0" w:type="dxa"/>
              <w:left w:w="108" w:type="dxa"/>
              <w:bottom w:w="0" w:type="dxa"/>
              <w:right w:w="108" w:type="dxa"/>
            </w:tcMar>
            <w:hideMark/>
          </w:tcPr>
          <w:p w14:paraId="16D506F7" w14:textId="77777777" w:rsidR="000D50B0" w:rsidRPr="00A722A6" w:rsidRDefault="000D50B0" w:rsidP="00DE5D10">
            <w:pPr>
              <w:spacing w:after="0"/>
              <w:jc w:val="center"/>
              <w:rPr>
                <w:rFonts w:eastAsiaTheme="minorHAnsi" w:cstheme="minorHAnsi"/>
                <w:color w:val="FFFFFF" w:themeColor="background1"/>
                <w:sz w:val="22"/>
              </w:rPr>
            </w:pPr>
            <w:r w:rsidRPr="00A722A6">
              <w:rPr>
                <w:rFonts w:cstheme="minorHAnsi"/>
                <w:color w:val="FFFFFF" w:themeColor="background1"/>
              </w:rPr>
              <w:t>DHW fuel</w:t>
            </w:r>
          </w:p>
        </w:tc>
        <w:tc>
          <w:tcPr>
            <w:tcW w:w="1710" w:type="dxa"/>
            <w:shd w:val="clear" w:color="auto" w:fill="7F7F7F" w:themeFill="text1" w:themeFillTint="80"/>
            <w:tcMar>
              <w:top w:w="0" w:type="dxa"/>
              <w:left w:w="108" w:type="dxa"/>
              <w:bottom w:w="0" w:type="dxa"/>
              <w:right w:w="108" w:type="dxa"/>
            </w:tcMar>
            <w:hideMark/>
          </w:tcPr>
          <w:p w14:paraId="16D506F8" w14:textId="77777777" w:rsidR="000D50B0" w:rsidRPr="00A722A6" w:rsidRDefault="000D50B0" w:rsidP="00DE5D10">
            <w:pPr>
              <w:spacing w:after="0"/>
              <w:jc w:val="center"/>
              <w:rPr>
                <w:rFonts w:eastAsiaTheme="minorHAnsi" w:cstheme="minorHAnsi"/>
                <w:color w:val="FFFFFF" w:themeColor="background1"/>
                <w:sz w:val="22"/>
              </w:rPr>
            </w:pPr>
            <w:r w:rsidRPr="00A722A6">
              <w:rPr>
                <w:rFonts w:cstheme="minorHAnsi"/>
                <w:color w:val="FFFFFF" w:themeColor="background1"/>
              </w:rPr>
              <w:t>%Electric_DHW</w:t>
            </w:r>
          </w:p>
        </w:tc>
      </w:tr>
      <w:tr w:rsidR="000D50B0" w:rsidRPr="00025647" w14:paraId="16D506FC" w14:textId="77777777" w:rsidTr="00DE5D10">
        <w:tc>
          <w:tcPr>
            <w:tcW w:w="2430" w:type="dxa"/>
            <w:tcMar>
              <w:top w:w="0" w:type="dxa"/>
              <w:left w:w="108" w:type="dxa"/>
              <w:bottom w:w="0" w:type="dxa"/>
              <w:right w:w="108" w:type="dxa"/>
            </w:tcMar>
            <w:hideMark/>
          </w:tcPr>
          <w:p w14:paraId="16D506FA" w14:textId="77777777" w:rsidR="000D50B0" w:rsidRPr="00025647" w:rsidRDefault="000D50B0" w:rsidP="00DE5D10">
            <w:pPr>
              <w:spacing w:after="0"/>
              <w:rPr>
                <w:rFonts w:eastAsiaTheme="minorHAnsi" w:cstheme="minorHAnsi"/>
                <w:sz w:val="22"/>
              </w:rPr>
            </w:pPr>
            <w:r w:rsidRPr="00025647">
              <w:rPr>
                <w:rFonts w:cstheme="minorHAnsi"/>
              </w:rPr>
              <w:t>Electric</w:t>
            </w:r>
          </w:p>
        </w:tc>
        <w:tc>
          <w:tcPr>
            <w:tcW w:w="1710" w:type="dxa"/>
            <w:tcMar>
              <w:top w:w="0" w:type="dxa"/>
              <w:left w:w="108" w:type="dxa"/>
              <w:bottom w:w="0" w:type="dxa"/>
              <w:right w:w="108" w:type="dxa"/>
            </w:tcMar>
            <w:hideMark/>
          </w:tcPr>
          <w:p w14:paraId="16D506FB" w14:textId="77777777" w:rsidR="000D50B0" w:rsidRPr="00025647" w:rsidRDefault="000D50B0" w:rsidP="00DE5D10">
            <w:pPr>
              <w:spacing w:after="0"/>
              <w:jc w:val="center"/>
              <w:rPr>
                <w:rFonts w:eastAsiaTheme="minorHAnsi" w:cstheme="minorHAnsi"/>
                <w:sz w:val="22"/>
              </w:rPr>
            </w:pPr>
            <w:r w:rsidRPr="00025647">
              <w:rPr>
                <w:rFonts w:cstheme="minorHAnsi"/>
              </w:rPr>
              <w:t>100%</w:t>
            </w:r>
          </w:p>
        </w:tc>
      </w:tr>
      <w:tr w:rsidR="000D50B0" w:rsidRPr="00025647" w14:paraId="16D506FF" w14:textId="77777777" w:rsidTr="00DE5D10">
        <w:tc>
          <w:tcPr>
            <w:tcW w:w="2430" w:type="dxa"/>
            <w:tcMar>
              <w:top w:w="0" w:type="dxa"/>
              <w:left w:w="108" w:type="dxa"/>
              <w:bottom w:w="0" w:type="dxa"/>
              <w:right w:w="108" w:type="dxa"/>
            </w:tcMar>
            <w:hideMark/>
          </w:tcPr>
          <w:p w14:paraId="16D506FD" w14:textId="77777777" w:rsidR="000D50B0" w:rsidRPr="00025647" w:rsidRDefault="000D50B0" w:rsidP="00DE5D10">
            <w:pPr>
              <w:spacing w:after="0"/>
              <w:rPr>
                <w:rFonts w:eastAsiaTheme="minorHAnsi" w:cstheme="minorHAnsi"/>
                <w:sz w:val="22"/>
              </w:rPr>
            </w:pPr>
            <w:r w:rsidRPr="00025647">
              <w:rPr>
                <w:rFonts w:cstheme="minorHAnsi"/>
              </w:rPr>
              <w:t>Fossil Fuel</w:t>
            </w:r>
          </w:p>
        </w:tc>
        <w:tc>
          <w:tcPr>
            <w:tcW w:w="1710" w:type="dxa"/>
            <w:tcMar>
              <w:top w:w="0" w:type="dxa"/>
              <w:left w:w="108" w:type="dxa"/>
              <w:bottom w:w="0" w:type="dxa"/>
              <w:right w:w="108" w:type="dxa"/>
            </w:tcMar>
            <w:hideMark/>
          </w:tcPr>
          <w:p w14:paraId="16D506FE" w14:textId="77777777" w:rsidR="000D50B0" w:rsidRPr="00025647" w:rsidRDefault="000D50B0" w:rsidP="00DE5D10">
            <w:pPr>
              <w:spacing w:after="0"/>
              <w:jc w:val="center"/>
              <w:rPr>
                <w:rFonts w:eastAsiaTheme="minorHAnsi" w:cstheme="minorHAnsi"/>
                <w:sz w:val="22"/>
              </w:rPr>
            </w:pPr>
            <w:r w:rsidRPr="00025647">
              <w:rPr>
                <w:rFonts w:cstheme="minorHAnsi"/>
              </w:rPr>
              <w:t>0%</w:t>
            </w:r>
          </w:p>
        </w:tc>
      </w:tr>
    </w:tbl>
    <w:p w14:paraId="16D50700" w14:textId="77777777" w:rsidR="000D50B0" w:rsidRDefault="000D50B0" w:rsidP="000D50B0">
      <w:pPr>
        <w:widowControl/>
        <w:spacing w:after="120"/>
        <w:jc w:val="left"/>
        <w:rPr>
          <w:noProof/>
        </w:rPr>
      </w:pPr>
    </w:p>
    <w:p w14:paraId="16D50701" w14:textId="77777777" w:rsidR="000D50B0" w:rsidRDefault="000D50B0" w:rsidP="008F033B">
      <w:pPr>
        <w:widowControl/>
        <w:spacing w:after="120"/>
        <w:ind w:left="720" w:firstLine="720"/>
        <w:jc w:val="left"/>
        <w:rPr>
          <w:noProof/>
        </w:rPr>
      </w:pPr>
      <w:r w:rsidRPr="00FC6BC0">
        <w:rPr>
          <w:noProof/>
        </w:rPr>
        <w:t>GPM_base</w:t>
      </w:r>
      <w:r>
        <w:rPr>
          <w:noProof/>
        </w:rPr>
        <w:tab/>
        <w:t>=</w:t>
      </w:r>
      <w:r w:rsidRPr="00920C74">
        <w:t xml:space="preserve"> </w:t>
      </w:r>
      <w:r>
        <w:t xml:space="preserve">Average </w:t>
      </w:r>
      <w:r>
        <w:rPr>
          <w:noProof/>
        </w:rPr>
        <w:t>flow rate, in gallons per minute, of the baseline faucet “as-used”</w:t>
      </w:r>
    </w:p>
    <w:p w14:paraId="16D50702" w14:textId="77777777" w:rsidR="000D50B0" w:rsidRDefault="000D50B0" w:rsidP="000D50B0">
      <w:pPr>
        <w:spacing w:after="120"/>
        <w:ind w:left="1440"/>
        <w:rPr>
          <w:noProof/>
        </w:rPr>
      </w:pPr>
      <w:r>
        <w:rPr>
          <w:noProof/>
        </w:rPr>
        <w:tab/>
      </w:r>
      <w:r>
        <w:rPr>
          <w:noProof/>
        </w:rPr>
        <w:tab/>
        <w:t>= 1.2</w:t>
      </w:r>
      <w:r>
        <w:rPr>
          <w:rStyle w:val="FootnoteReference"/>
          <w:rFonts w:eastAsiaTheme="minorHAnsi"/>
        </w:rPr>
        <w:footnoteReference w:id="163"/>
      </w:r>
      <w:r>
        <w:rPr>
          <w:noProof/>
        </w:rPr>
        <w:t xml:space="preserve"> or custom based on metering studies</w:t>
      </w:r>
      <w:r>
        <w:rPr>
          <w:rStyle w:val="FootnoteReference"/>
          <w:noProof/>
        </w:rPr>
        <w:footnoteReference w:id="164"/>
      </w:r>
    </w:p>
    <w:p w14:paraId="16D50703" w14:textId="77777777" w:rsidR="000D50B0" w:rsidRDefault="000D50B0" w:rsidP="000D50B0">
      <w:pPr>
        <w:ind w:left="2880" w:hanging="1440"/>
        <w:rPr>
          <w:noProof/>
        </w:rPr>
      </w:pPr>
      <w:r w:rsidRPr="00FC6BC0">
        <w:rPr>
          <w:noProof/>
        </w:rPr>
        <w:t>GPM_low</w:t>
      </w:r>
      <w:r>
        <w:rPr>
          <w:noProof/>
        </w:rPr>
        <w:tab/>
        <w:t>=</w:t>
      </w:r>
      <w:r>
        <w:t xml:space="preserve"> Average </w:t>
      </w:r>
      <w:r>
        <w:rPr>
          <w:noProof/>
        </w:rPr>
        <w:t>flow rate, in gallons per minute, of the low-flow faucet aerator “as-used”</w:t>
      </w:r>
    </w:p>
    <w:p w14:paraId="16D50704" w14:textId="77777777" w:rsidR="000D50B0" w:rsidRDefault="000D50B0" w:rsidP="000D50B0">
      <w:pPr>
        <w:ind w:left="1440"/>
        <w:rPr>
          <w:noProof/>
        </w:rPr>
      </w:pPr>
      <w:r>
        <w:rPr>
          <w:noProof/>
        </w:rPr>
        <w:tab/>
      </w:r>
      <w:r>
        <w:rPr>
          <w:noProof/>
        </w:rPr>
        <w:tab/>
        <w:t>= 0.94</w:t>
      </w:r>
      <w:r>
        <w:rPr>
          <w:rStyle w:val="FootnoteReference"/>
          <w:rFonts w:eastAsiaTheme="minorHAnsi"/>
        </w:rPr>
        <w:footnoteReference w:id="165"/>
      </w:r>
      <w:r>
        <w:rPr>
          <w:noProof/>
        </w:rPr>
        <w:t xml:space="preserve"> or custom based on metering studies</w:t>
      </w:r>
      <w:r>
        <w:rPr>
          <w:rStyle w:val="FootnoteReference"/>
          <w:noProof/>
        </w:rPr>
        <w:footnoteReference w:id="166"/>
      </w:r>
    </w:p>
    <w:p w14:paraId="16D50705" w14:textId="77777777" w:rsidR="000D50B0" w:rsidRDefault="000D50B0" w:rsidP="000D50B0">
      <w:pPr>
        <w:ind w:left="1440"/>
        <w:rPr>
          <w:noProof/>
        </w:rPr>
      </w:pPr>
      <w:r>
        <w:rPr>
          <w:noProof/>
        </w:rPr>
        <w:t>Usage</w:t>
      </w:r>
      <w:r>
        <w:rPr>
          <w:noProof/>
        </w:rPr>
        <w:tab/>
      </w:r>
      <w:r>
        <w:rPr>
          <w:noProof/>
        </w:rPr>
        <w:tab/>
        <w:t>= Estimated usage of mixed water (mixture of hot water from water heater line and cold water line) per faucet (gallons per year)</w:t>
      </w:r>
    </w:p>
    <w:p w14:paraId="16D50706" w14:textId="77777777" w:rsidR="000D50B0" w:rsidRDefault="000D50B0" w:rsidP="000D50B0">
      <w:pPr>
        <w:ind w:left="2880"/>
        <w:rPr>
          <w:noProof/>
        </w:rPr>
      </w:pPr>
      <w:r>
        <w:rPr>
          <w:noProof/>
        </w:rPr>
        <w:t>= If data is available to provide a reasonable custom estimate it should be used, if not use the following defaults (or substitute custom information in to the calculation):</w:t>
      </w:r>
    </w:p>
    <w:tbl>
      <w:tblPr>
        <w:tblW w:w="10560" w:type="dxa"/>
        <w:jc w:val="center"/>
        <w:tblLayout w:type="fixed"/>
        <w:tblCellMar>
          <w:left w:w="30" w:type="dxa"/>
          <w:right w:w="30" w:type="dxa"/>
        </w:tblCellMar>
        <w:tblLook w:val="0000" w:firstRow="0" w:lastRow="0" w:firstColumn="0" w:lastColumn="0" w:noHBand="0" w:noVBand="0"/>
      </w:tblPr>
      <w:tblGrid>
        <w:gridCol w:w="1650"/>
        <w:gridCol w:w="1080"/>
        <w:gridCol w:w="1088"/>
        <w:gridCol w:w="1467"/>
        <w:gridCol w:w="1135"/>
        <w:gridCol w:w="2250"/>
        <w:gridCol w:w="630"/>
        <w:gridCol w:w="1260"/>
      </w:tblGrid>
      <w:tr w:rsidR="002549F0" w:rsidRPr="002549F0" w14:paraId="16D50714" w14:textId="77777777" w:rsidTr="002549F0">
        <w:trPr>
          <w:trHeight w:val="1162"/>
          <w:jc w:val="center"/>
        </w:trPr>
        <w:tc>
          <w:tcPr>
            <w:tcW w:w="165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6D50707"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Building Type</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6D50708"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Gallons hot water per unit per day</w:t>
            </w:r>
            <w:r w:rsidRPr="002549F0">
              <w:rPr>
                <w:rStyle w:val="FootnoteReference"/>
                <w:rFonts w:asciiTheme="minorHAnsi" w:hAnsiTheme="minorHAnsi" w:cstheme="minorHAnsi"/>
                <w:b/>
                <w:color w:val="FFFFFF" w:themeColor="background1"/>
                <w:szCs w:val="20"/>
              </w:rPr>
              <w:footnoteReference w:id="167"/>
            </w:r>
          </w:p>
          <w:p w14:paraId="16D50709"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(A)</w:t>
            </w:r>
          </w:p>
        </w:tc>
        <w:tc>
          <w:tcPr>
            <w:tcW w:w="1088"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6D5070A"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Unit</w:t>
            </w:r>
          </w:p>
        </w:tc>
        <w:tc>
          <w:tcPr>
            <w:tcW w:w="1467"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6D5070B"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 xml:space="preserve">Estimated % hot water from Faucets </w:t>
            </w:r>
            <w:r w:rsidRPr="002549F0">
              <w:rPr>
                <w:rStyle w:val="FootnoteReference"/>
                <w:rFonts w:asciiTheme="minorHAnsi" w:hAnsiTheme="minorHAnsi" w:cstheme="minorHAnsi"/>
                <w:b/>
                <w:color w:val="FFFFFF" w:themeColor="background1"/>
                <w:szCs w:val="20"/>
              </w:rPr>
              <w:footnoteReference w:id="168"/>
            </w:r>
          </w:p>
          <w:p w14:paraId="16D5070C"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(B)</w:t>
            </w:r>
          </w:p>
        </w:tc>
        <w:tc>
          <w:tcPr>
            <w:tcW w:w="1135"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6D5070D"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 xml:space="preserve">Multiplier </w:t>
            </w:r>
            <w:r w:rsidRPr="002549F0">
              <w:rPr>
                <w:rStyle w:val="FootnoteReference"/>
                <w:rFonts w:asciiTheme="minorHAnsi" w:hAnsiTheme="minorHAnsi" w:cstheme="minorHAnsi"/>
                <w:b/>
                <w:color w:val="FFFFFF" w:themeColor="background1"/>
                <w:szCs w:val="20"/>
              </w:rPr>
              <w:footnoteReference w:id="169"/>
            </w:r>
          </w:p>
          <w:p w14:paraId="16D5070E"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(C)</w:t>
            </w:r>
          </w:p>
        </w:tc>
        <w:tc>
          <w:tcPr>
            <w:tcW w:w="225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6D5070F"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Unit</w:t>
            </w:r>
          </w:p>
        </w:tc>
        <w:tc>
          <w:tcPr>
            <w:tcW w:w="63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6D50710"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Days per year</w:t>
            </w:r>
          </w:p>
          <w:p w14:paraId="16D50711"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(D)</w:t>
            </w:r>
          </w:p>
        </w:tc>
        <w:tc>
          <w:tcPr>
            <w:tcW w:w="126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6D50712"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Annual gallons mixed water per faucet</w:t>
            </w:r>
          </w:p>
          <w:p w14:paraId="16D50713"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(A*B*C*D)</w:t>
            </w:r>
          </w:p>
        </w:tc>
      </w:tr>
      <w:tr w:rsidR="000D50B0" w:rsidRPr="002549F0" w14:paraId="16D5071D" w14:textId="77777777" w:rsidTr="002549F0">
        <w:trPr>
          <w:trHeight w:val="219"/>
          <w:jc w:val="center"/>
        </w:trPr>
        <w:tc>
          <w:tcPr>
            <w:tcW w:w="1650" w:type="dxa"/>
            <w:tcBorders>
              <w:top w:val="single" w:sz="6" w:space="0" w:color="auto"/>
              <w:left w:val="single" w:sz="6" w:space="0" w:color="auto"/>
              <w:bottom w:val="single" w:sz="6" w:space="0" w:color="auto"/>
              <w:right w:val="single" w:sz="6" w:space="0" w:color="auto"/>
            </w:tcBorders>
          </w:tcPr>
          <w:p w14:paraId="16D50715"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Small Office</w:t>
            </w:r>
          </w:p>
        </w:tc>
        <w:tc>
          <w:tcPr>
            <w:tcW w:w="1080" w:type="dxa"/>
            <w:tcBorders>
              <w:top w:val="single" w:sz="6" w:space="0" w:color="auto"/>
              <w:left w:val="single" w:sz="6" w:space="0" w:color="auto"/>
              <w:bottom w:val="single" w:sz="6" w:space="0" w:color="auto"/>
              <w:right w:val="single" w:sz="6" w:space="0" w:color="auto"/>
            </w:tcBorders>
          </w:tcPr>
          <w:p w14:paraId="16D50716"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w:t>
            </w:r>
          </w:p>
        </w:tc>
        <w:tc>
          <w:tcPr>
            <w:tcW w:w="1088" w:type="dxa"/>
            <w:tcBorders>
              <w:top w:val="single" w:sz="6" w:space="0" w:color="auto"/>
              <w:left w:val="single" w:sz="6" w:space="0" w:color="auto"/>
              <w:bottom w:val="single" w:sz="6" w:space="0" w:color="auto"/>
              <w:right w:val="single" w:sz="6" w:space="0" w:color="auto"/>
            </w:tcBorders>
          </w:tcPr>
          <w:p w14:paraId="16D50717"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person</w:t>
            </w:r>
          </w:p>
        </w:tc>
        <w:tc>
          <w:tcPr>
            <w:tcW w:w="1467" w:type="dxa"/>
            <w:tcBorders>
              <w:top w:val="single" w:sz="6" w:space="0" w:color="auto"/>
              <w:left w:val="single" w:sz="6" w:space="0" w:color="auto"/>
              <w:bottom w:val="single" w:sz="6" w:space="0" w:color="auto"/>
              <w:right w:val="single" w:sz="6" w:space="0" w:color="auto"/>
            </w:tcBorders>
          </w:tcPr>
          <w:p w14:paraId="16D50718"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100%</w:t>
            </w:r>
          </w:p>
        </w:tc>
        <w:tc>
          <w:tcPr>
            <w:tcW w:w="1135" w:type="dxa"/>
            <w:tcBorders>
              <w:top w:val="single" w:sz="6" w:space="0" w:color="auto"/>
              <w:left w:val="single" w:sz="6" w:space="0" w:color="auto"/>
              <w:bottom w:val="single" w:sz="6" w:space="0" w:color="auto"/>
              <w:right w:val="single" w:sz="6" w:space="0" w:color="auto"/>
            </w:tcBorders>
          </w:tcPr>
          <w:p w14:paraId="16D50719"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10</w:t>
            </w:r>
          </w:p>
        </w:tc>
        <w:tc>
          <w:tcPr>
            <w:tcW w:w="2250" w:type="dxa"/>
            <w:tcBorders>
              <w:top w:val="single" w:sz="6" w:space="0" w:color="auto"/>
              <w:left w:val="single" w:sz="6" w:space="0" w:color="auto"/>
              <w:bottom w:val="single" w:sz="6" w:space="0" w:color="auto"/>
              <w:right w:val="single" w:sz="6" w:space="0" w:color="auto"/>
            </w:tcBorders>
          </w:tcPr>
          <w:p w14:paraId="16D5071A"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employees per faucet</w:t>
            </w:r>
          </w:p>
        </w:tc>
        <w:tc>
          <w:tcPr>
            <w:tcW w:w="630" w:type="dxa"/>
            <w:tcBorders>
              <w:top w:val="single" w:sz="6" w:space="0" w:color="auto"/>
              <w:left w:val="single" w:sz="6" w:space="0" w:color="auto"/>
              <w:bottom w:val="single" w:sz="6" w:space="0" w:color="auto"/>
              <w:right w:val="single" w:sz="6" w:space="0" w:color="auto"/>
            </w:tcBorders>
          </w:tcPr>
          <w:p w14:paraId="16D5071B"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250</w:t>
            </w:r>
          </w:p>
        </w:tc>
        <w:tc>
          <w:tcPr>
            <w:tcW w:w="1260" w:type="dxa"/>
            <w:tcBorders>
              <w:top w:val="single" w:sz="6" w:space="0" w:color="auto"/>
              <w:left w:val="single" w:sz="6" w:space="0" w:color="auto"/>
              <w:bottom w:val="single" w:sz="6" w:space="0" w:color="auto"/>
              <w:right w:val="single" w:sz="6" w:space="0" w:color="auto"/>
            </w:tcBorders>
          </w:tcPr>
          <w:p w14:paraId="16D5071C"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2,500</w:t>
            </w:r>
          </w:p>
        </w:tc>
      </w:tr>
      <w:tr w:rsidR="000D50B0" w:rsidRPr="002549F0" w14:paraId="16D50726" w14:textId="77777777" w:rsidTr="002549F0">
        <w:trPr>
          <w:trHeight w:val="174"/>
          <w:jc w:val="center"/>
        </w:trPr>
        <w:tc>
          <w:tcPr>
            <w:tcW w:w="1650" w:type="dxa"/>
            <w:tcBorders>
              <w:top w:val="single" w:sz="6" w:space="0" w:color="auto"/>
              <w:left w:val="single" w:sz="6" w:space="0" w:color="auto"/>
              <w:bottom w:val="single" w:sz="6" w:space="0" w:color="auto"/>
              <w:right w:val="single" w:sz="6" w:space="0" w:color="auto"/>
            </w:tcBorders>
          </w:tcPr>
          <w:p w14:paraId="16D5071E"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Large Office</w:t>
            </w:r>
          </w:p>
        </w:tc>
        <w:tc>
          <w:tcPr>
            <w:tcW w:w="1080" w:type="dxa"/>
            <w:tcBorders>
              <w:top w:val="single" w:sz="6" w:space="0" w:color="auto"/>
              <w:left w:val="single" w:sz="6" w:space="0" w:color="auto"/>
              <w:bottom w:val="single" w:sz="6" w:space="0" w:color="auto"/>
              <w:right w:val="single" w:sz="6" w:space="0" w:color="auto"/>
            </w:tcBorders>
          </w:tcPr>
          <w:p w14:paraId="16D5071F"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w:t>
            </w:r>
          </w:p>
        </w:tc>
        <w:tc>
          <w:tcPr>
            <w:tcW w:w="1088" w:type="dxa"/>
            <w:tcBorders>
              <w:top w:val="single" w:sz="6" w:space="0" w:color="auto"/>
              <w:left w:val="single" w:sz="6" w:space="0" w:color="auto"/>
              <w:bottom w:val="single" w:sz="6" w:space="0" w:color="auto"/>
              <w:right w:val="single" w:sz="6" w:space="0" w:color="auto"/>
            </w:tcBorders>
          </w:tcPr>
          <w:p w14:paraId="16D50720"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person</w:t>
            </w:r>
          </w:p>
        </w:tc>
        <w:tc>
          <w:tcPr>
            <w:tcW w:w="1467" w:type="dxa"/>
            <w:tcBorders>
              <w:top w:val="single" w:sz="6" w:space="0" w:color="auto"/>
              <w:left w:val="single" w:sz="6" w:space="0" w:color="auto"/>
              <w:bottom w:val="single" w:sz="6" w:space="0" w:color="auto"/>
              <w:right w:val="single" w:sz="6" w:space="0" w:color="auto"/>
            </w:tcBorders>
          </w:tcPr>
          <w:p w14:paraId="16D50721"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100%</w:t>
            </w:r>
          </w:p>
        </w:tc>
        <w:tc>
          <w:tcPr>
            <w:tcW w:w="1135" w:type="dxa"/>
            <w:tcBorders>
              <w:top w:val="single" w:sz="6" w:space="0" w:color="auto"/>
              <w:left w:val="single" w:sz="6" w:space="0" w:color="auto"/>
              <w:bottom w:val="single" w:sz="6" w:space="0" w:color="auto"/>
              <w:right w:val="single" w:sz="6" w:space="0" w:color="auto"/>
            </w:tcBorders>
          </w:tcPr>
          <w:p w14:paraId="16D50722"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45</w:t>
            </w:r>
          </w:p>
        </w:tc>
        <w:tc>
          <w:tcPr>
            <w:tcW w:w="2250" w:type="dxa"/>
            <w:tcBorders>
              <w:top w:val="single" w:sz="6" w:space="0" w:color="auto"/>
              <w:left w:val="single" w:sz="6" w:space="0" w:color="auto"/>
              <w:bottom w:val="single" w:sz="6" w:space="0" w:color="auto"/>
              <w:right w:val="single" w:sz="6" w:space="0" w:color="auto"/>
            </w:tcBorders>
          </w:tcPr>
          <w:p w14:paraId="16D50723"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employees per faucet</w:t>
            </w:r>
          </w:p>
        </w:tc>
        <w:tc>
          <w:tcPr>
            <w:tcW w:w="630" w:type="dxa"/>
            <w:tcBorders>
              <w:top w:val="single" w:sz="6" w:space="0" w:color="auto"/>
              <w:left w:val="single" w:sz="6" w:space="0" w:color="auto"/>
              <w:bottom w:val="single" w:sz="6" w:space="0" w:color="auto"/>
              <w:right w:val="single" w:sz="6" w:space="0" w:color="auto"/>
            </w:tcBorders>
          </w:tcPr>
          <w:p w14:paraId="16D50724"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250</w:t>
            </w:r>
          </w:p>
        </w:tc>
        <w:tc>
          <w:tcPr>
            <w:tcW w:w="1260" w:type="dxa"/>
            <w:tcBorders>
              <w:top w:val="single" w:sz="6" w:space="0" w:color="auto"/>
              <w:left w:val="single" w:sz="6" w:space="0" w:color="auto"/>
              <w:bottom w:val="single" w:sz="6" w:space="0" w:color="auto"/>
              <w:right w:val="single" w:sz="6" w:space="0" w:color="auto"/>
            </w:tcBorders>
          </w:tcPr>
          <w:p w14:paraId="16D50725"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11,250</w:t>
            </w:r>
          </w:p>
        </w:tc>
      </w:tr>
      <w:tr w:rsidR="000D50B0" w:rsidRPr="002549F0" w14:paraId="16D5072F" w14:textId="77777777" w:rsidTr="002549F0">
        <w:trPr>
          <w:trHeight w:val="228"/>
          <w:jc w:val="center"/>
        </w:trPr>
        <w:tc>
          <w:tcPr>
            <w:tcW w:w="1650" w:type="dxa"/>
            <w:tcBorders>
              <w:top w:val="single" w:sz="6" w:space="0" w:color="auto"/>
              <w:left w:val="single" w:sz="6" w:space="0" w:color="auto"/>
              <w:bottom w:val="single" w:sz="6" w:space="0" w:color="auto"/>
              <w:right w:val="single" w:sz="6" w:space="0" w:color="auto"/>
            </w:tcBorders>
          </w:tcPr>
          <w:p w14:paraId="16D50727"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Fast Food Rest</w:t>
            </w:r>
          </w:p>
        </w:tc>
        <w:tc>
          <w:tcPr>
            <w:tcW w:w="1080" w:type="dxa"/>
            <w:tcBorders>
              <w:top w:val="single" w:sz="6" w:space="0" w:color="auto"/>
              <w:left w:val="single" w:sz="6" w:space="0" w:color="auto"/>
              <w:bottom w:val="single" w:sz="6" w:space="0" w:color="auto"/>
              <w:right w:val="single" w:sz="6" w:space="0" w:color="auto"/>
            </w:tcBorders>
          </w:tcPr>
          <w:p w14:paraId="16D50728"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0.7</w:t>
            </w:r>
          </w:p>
        </w:tc>
        <w:tc>
          <w:tcPr>
            <w:tcW w:w="1088" w:type="dxa"/>
            <w:tcBorders>
              <w:top w:val="single" w:sz="6" w:space="0" w:color="auto"/>
              <w:left w:val="single" w:sz="6" w:space="0" w:color="auto"/>
              <w:bottom w:val="single" w:sz="6" w:space="0" w:color="auto"/>
              <w:right w:val="single" w:sz="6" w:space="0" w:color="auto"/>
            </w:tcBorders>
          </w:tcPr>
          <w:p w14:paraId="16D50729"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meal/day</w:t>
            </w:r>
          </w:p>
        </w:tc>
        <w:tc>
          <w:tcPr>
            <w:tcW w:w="1467" w:type="dxa"/>
            <w:tcBorders>
              <w:top w:val="single" w:sz="6" w:space="0" w:color="auto"/>
              <w:left w:val="single" w:sz="6" w:space="0" w:color="auto"/>
              <w:bottom w:val="single" w:sz="6" w:space="0" w:color="auto"/>
              <w:right w:val="single" w:sz="6" w:space="0" w:color="auto"/>
            </w:tcBorders>
          </w:tcPr>
          <w:p w14:paraId="16D5072A"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50%</w:t>
            </w:r>
          </w:p>
        </w:tc>
        <w:tc>
          <w:tcPr>
            <w:tcW w:w="1135" w:type="dxa"/>
            <w:tcBorders>
              <w:top w:val="single" w:sz="6" w:space="0" w:color="auto"/>
              <w:left w:val="single" w:sz="6" w:space="0" w:color="auto"/>
              <w:bottom w:val="single" w:sz="6" w:space="0" w:color="auto"/>
              <w:right w:val="single" w:sz="6" w:space="0" w:color="auto"/>
            </w:tcBorders>
          </w:tcPr>
          <w:p w14:paraId="16D5072B"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75</w:t>
            </w:r>
          </w:p>
        </w:tc>
        <w:tc>
          <w:tcPr>
            <w:tcW w:w="2250" w:type="dxa"/>
            <w:tcBorders>
              <w:top w:val="single" w:sz="6" w:space="0" w:color="auto"/>
              <w:left w:val="single" w:sz="6" w:space="0" w:color="auto"/>
              <w:bottom w:val="single" w:sz="6" w:space="0" w:color="auto"/>
              <w:right w:val="single" w:sz="6" w:space="0" w:color="auto"/>
            </w:tcBorders>
          </w:tcPr>
          <w:p w14:paraId="16D5072C"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meals per faucet</w:t>
            </w:r>
          </w:p>
        </w:tc>
        <w:tc>
          <w:tcPr>
            <w:tcW w:w="630" w:type="dxa"/>
            <w:tcBorders>
              <w:top w:val="single" w:sz="6" w:space="0" w:color="auto"/>
              <w:left w:val="single" w:sz="6" w:space="0" w:color="auto"/>
              <w:bottom w:val="single" w:sz="6" w:space="0" w:color="auto"/>
              <w:right w:val="single" w:sz="6" w:space="0" w:color="auto"/>
            </w:tcBorders>
          </w:tcPr>
          <w:p w14:paraId="16D5072D"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365</w:t>
            </w:r>
          </w:p>
        </w:tc>
        <w:tc>
          <w:tcPr>
            <w:tcW w:w="1260" w:type="dxa"/>
            <w:tcBorders>
              <w:top w:val="single" w:sz="6" w:space="0" w:color="auto"/>
              <w:left w:val="single" w:sz="6" w:space="0" w:color="auto"/>
              <w:bottom w:val="single" w:sz="6" w:space="0" w:color="auto"/>
              <w:right w:val="single" w:sz="6" w:space="0" w:color="auto"/>
            </w:tcBorders>
          </w:tcPr>
          <w:p w14:paraId="16D5072E"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6,563</w:t>
            </w:r>
          </w:p>
        </w:tc>
      </w:tr>
      <w:tr w:rsidR="000D50B0" w:rsidRPr="002549F0" w14:paraId="16D50738" w14:textId="77777777" w:rsidTr="002549F0">
        <w:trPr>
          <w:trHeight w:val="93"/>
          <w:jc w:val="center"/>
        </w:trPr>
        <w:tc>
          <w:tcPr>
            <w:tcW w:w="1650" w:type="dxa"/>
            <w:tcBorders>
              <w:top w:val="single" w:sz="6" w:space="0" w:color="auto"/>
              <w:left w:val="single" w:sz="6" w:space="0" w:color="auto"/>
              <w:bottom w:val="single" w:sz="6" w:space="0" w:color="auto"/>
              <w:right w:val="single" w:sz="6" w:space="0" w:color="auto"/>
            </w:tcBorders>
          </w:tcPr>
          <w:p w14:paraId="16D50730"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Sit-Down Rest</w:t>
            </w:r>
          </w:p>
        </w:tc>
        <w:tc>
          <w:tcPr>
            <w:tcW w:w="1080" w:type="dxa"/>
            <w:tcBorders>
              <w:top w:val="single" w:sz="6" w:space="0" w:color="auto"/>
              <w:left w:val="single" w:sz="6" w:space="0" w:color="auto"/>
              <w:bottom w:val="single" w:sz="6" w:space="0" w:color="auto"/>
              <w:right w:val="single" w:sz="6" w:space="0" w:color="auto"/>
            </w:tcBorders>
          </w:tcPr>
          <w:p w14:paraId="16D50731"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2.4</w:t>
            </w:r>
          </w:p>
        </w:tc>
        <w:tc>
          <w:tcPr>
            <w:tcW w:w="1088" w:type="dxa"/>
            <w:tcBorders>
              <w:top w:val="single" w:sz="6" w:space="0" w:color="auto"/>
              <w:left w:val="single" w:sz="6" w:space="0" w:color="auto"/>
              <w:bottom w:val="single" w:sz="6" w:space="0" w:color="auto"/>
              <w:right w:val="single" w:sz="6" w:space="0" w:color="auto"/>
            </w:tcBorders>
          </w:tcPr>
          <w:p w14:paraId="16D50732"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meal/day</w:t>
            </w:r>
          </w:p>
        </w:tc>
        <w:tc>
          <w:tcPr>
            <w:tcW w:w="1467" w:type="dxa"/>
            <w:tcBorders>
              <w:top w:val="single" w:sz="6" w:space="0" w:color="auto"/>
              <w:left w:val="single" w:sz="6" w:space="0" w:color="auto"/>
              <w:bottom w:val="single" w:sz="6" w:space="0" w:color="auto"/>
              <w:right w:val="single" w:sz="6" w:space="0" w:color="auto"/>
            </w:tcBorders>
          </w:tcPr>
          <w:p w14:paraId="16D50733"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50%</w:t>
            </w:r>
          </w:p>
        </w:tc>
        <w:tc>
          <w:tcPr>
            <w:tcW w:w="1135" w:type="dxa"/>
            <w:tcBorders>
              <w:top w:val="single" w:sz="6" w:space="0" w:color="auto"/>
              <w:left w:val="single" w:sz="6" w:space="0" w:color="auto"/>
              <w:bottom w:val="single" w:sz="6" w:space="0" w:color="auto"/>
              <w:right w:val="single" w:sz="6" w:space="0" w:color="auto"/>
            </w:tcBorders>
          </w:tcPr>
          <w:p w14:paraId="16D50734"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36</w:t>
            </w:r>
          </w:p>
        </w:tc>
        <w:tc>
          <w:tcPr>
            <w:tcW w:w="2250" w:type="dxa"/>
            <w:tcBorders>
              <w:top w:val="single" w:sz="6" w:space="0" w:color="auto"/>
              <w:left w:val="single" w:sz="6" w:space="0" w:color="auto"/>
              <w:bottom w:val="single" w:sz="6" w:space="0" w:color="auto"/>
              <w:right w:val="single" w:sz="6" w:space="0" w:color="auto"/>
            </w:tcBorders>
          </w:tcPr>
          <w:p w14:paraId="16D50735"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meals per faucet</w:t>
            </w:r>
          </w:p>
        </w:tc>
        <w:tc>
          <w:tcPr>
            <w:tcW w:w="630" w:type="dxa"/>
            <w:tcBorders>
              <w:top w:val="single" w:sz="6" w:space="0" w:color="auto"/>
              <w:left w:val="single" w:sz="6" w:space="0" w:color="auto"/>
              <w:bottom w:val="single" w:sz="6" w:space="0" w:color="auto"/>
              <w:right w:val="single" w:sz="6" w:space="0" w:color="auto"/>
            </w:tcBorders>
          </w:tcPr>
          <w:p w14:paraId="16D50736"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365</w:t>
            </w:r>
          </w:p>
        </w:tc>
        <w:tc>
          <w:tcPr>
            <w:tcW w:w="1260" w:type="dxa"/>
            <w:tcBorders>
              <w:top w:val="single" w:sz="6" w:space="0" w:color="auto"/>
              <w:left w:val="single" w:sz="6" w:space="0" w:color="auto"/>
              <w:bottom w:val="single" w:sz="6" w:space="0" w:color="auto"/>
              <w:right w:val="single" w:sz="6" w:space="0" w:color="auto"/>
            </w:tcBorders>
          </w:tcPr>
          <w:p w14:paraId="16D50737"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10,800</w:t>
            </w:r>
          </w:p>
        </w:tc>
      </w:tr>
      <w:tr w:rsidR="000D50B0" w:rsidRPr="002549F0" w14:paraId="16D50741" w14:textId="77777777" w:rsidTr="002549F0">
        <w:trPr>
          <w:trHeight w:val="246"/>
          <w:jc w:val="center"/>
        </w:trPr>
        <w:tc>
          <w:tcPr>
            <w:tcW w:w="1650" w:type="dxa"/>
            <w:tcBorders>
              <w:top w:val="single" w:sz="6" w:space="0" w:color="auto"/>
              <w:left w:val="single" w:sz="6" w:space="0" w:color="auto"/>
              <w:bottom w:val="single" w:sz="6" w:space="0" w:color="auto"/>
              <w:right w:val="single" w:sz="6" w:space="0" w:color="auto"/>
            </w:tcBorders>
          </w:tcPr>
          <w:p w14:paraId="16D50739"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Retail</w:t>
            </w:r>
          </w:p>
        </w:tc>
        <w:tc>
          <w:tcPr>
            <w:tcW w:w="1080" w:type="dxa"/>
            <w:tcBorders>
              <w:top w:val="single" w:sz="6" w:space="0" w:color="auto"/>
              <w:left w:val="single" w:sz="6" w:space="0" w:color="auto"/>
              <w:bottom w:val="single" w:sz="6" w:space="0" w:color="auto"/>
              <w:right w:val="single" w:sz="6" w:space="0" w:color="auto"/>
            </w:tcBorders>
          </w:tcPr>
          <w:p w14:paraId="16D5073A"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w:t>
            </w:r>
          </w:p>
        </w:tc>
        <w:tc>
          <w:tcPr>
            <w:tcW w:w="1088" w:type="dxa"/>
            <w:tcBorders>
              <w:top w:val="single" w:sz="6" w:space="0" w:color="auto"/>
              <w:left w:val="single" w:sz="6" w:space="0" w:color="auto"/>
              <w:bottom w:val="single" w:sz="6" w:space="0" w:color="auto"/>
              <w:right w:val="single" w:sz="6" w:space="0" w:color="auto"/>
            </w:tcBorders>
          </w:tcPr>
          <w:p w14:paraId="16D5073B"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w:t>
            </w:r>
          </w:p>
        </w:tc>
        <w:tc>
          <w:tcPr>
            <w:tcW w:w="1467" w:type="dxa"/>
            <w:tcBorders>
              <w:top w:val="single" w:sz="6" w:space="0" w:color="auto"/>
              <w:left w:val="single" w:sz="6" w:space="0" w:color="auto"/>
              <w:bottom w:val="single" w:sz="6" w:space="0" w:color="auto"/>
              <w:right w:val="single" w:sz="6" w:space="0" w:color="auto"/>
            </w:tcBorders>
          </w:tcPr>
          <w:p w14:paraId="16D5073C"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100%</w:t>
            </w:r>
          </w:p>
        </w:tc>
        <w:tc>
          <w:tcPr>
            <w:tcW w:w="1135" w:type="dxa"/>
            <w:tcBorders>
              <w:top w:val="single" w:sz="6" w:space="0" w:color="auto"/>
              <w:left w:val="single" w:sz="6" w:space="0" w:color="auto"/>
              <w:bottom w:val="single" w:sz="6" w:space="0" w:color="auto"/>
              <w:right w:val="single" w:sz="6" w:space="0" w:color="auto"/>
            </w:tcBorders>
          </w:tcPr>
          <w:p w14:paraId="16D5073D"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5</w:t>
            </w:r>
          </w:p>
        </w:tc>
        <w:tc>
          <w:tcPr>
            <w:tcW w:w="2250" w:type="dxa"/>
            <w:tcBorders>
              <w:top w:val="single" w:sz="6" w:space="0" w:color="auto"/>
              <w:left w:val="single" w:sz="6" w:space="0" w:color="auto"/>
              <w:bottom w:val="single" w:sz="6" w:space="0" w:color="auto"/>
              <w:right w:val="single" w:sz="6" w:space="0" w:color="auto"/>
            </w:tcBorders>
          </w:tcPr>
          <w:p w14:paraId="16D5073E"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employees per faucet</w:t>
            </w:r>
          </w:p>
        </w:tc>
        <w:tc>
          <w:tcPr>
            <w:tcW w:w="630" w:type="dxa"/>
            <w:tcBorders>
              <w:top w:val="single" w:sz="6" w:space="0" w:color="auto"/>
              <w:left w:val="single" w:sz="6" w:space="0" w:color="auto"/>
              <w:bottom w:val="single" w:sz="6" w:space="0" w:color="auto"/>
              <w:right w:val="single" w:sz="6" w:space="0" w:color="auto"/>
            </w:tcBorders>
          </w:tcPr>
          <w:p w14:paraId="16D5073F"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365</w:t>
            </w:r>
          </w:p>
        </w:tc>
        <w:tc>
          <w:tcPr>
            <w:tcW w:w="1260" w:type="dxa"/>
            <w:tcBorders>
              <w:top w:val="single" w:sz="6" w:space="0" w:color="auto"/>
              <w:left w:val="single" w:sz="6" w:space="0" w:color="auto"/>
              <w:bottom w:val="single" w:sz="6" w:space="0" w:color="auto"/>
              <w:right w:val="single" w:sz="6" w:space="0" w:color="auto"/>
            </w:tcBorders>
          </w:tcPr>
          <w:p w14:paraId="16D50740"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2,500</w:t>
            </w:r>
          </w:p>
        </w:tc>
      </w:tr>
      <w:tr w:rsidR="000D50B0" w:rsidRPr="002549F0" w14:paraId="16D5074A" w14:textId="77777777" w:rsidTr="002549F0">
        <w:trPr>
          <w:trHeight w:val="210"/>
          <w:jc w:val="center"/>
        </w:trPr>
        <w:tc>
          <w:tcPr>
            <w:tcW w:w="1650" w:type="dxa"/>
            <w:tcBorders>
              <w:top w:val="single" w:sz="6" w:space="0" w:color="auto"/>
              <w:left w:val="single" w:sz="6" w:space="0" w:color="auto"/>
              <w:bottom w:val="single" w:sz="6" w:space="0" w:color="auto"/>
              <w:right w:val="single" w:sz="6" w:space="0" w:color="auto"/>
            </w:tcBorders>
          </w:tcPr>
          <w:p w14:paraId="16D50742"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Grocery</w:t>
            </w:r>
          </w:p>
        </w:tc>
        <w:tc>
          <w:tcPr>
            <w:tcW w:w="1080" w:type="dxa"/>
            <w:tcBorders>
              <w:top w:val="single" w:sz="6" w:space="0" w:color="auto"/>
              <w:left w:val="single" w:sz="6" w:space="0" w:color="auto"/>
              <w:bottom w:val="single" w:sz="6" w:space="0" w:color="auto"/>
              <w:right w:val="single" w:sz="6" w:space="0" w:color="auto"/>
            </w:tcBorders>
          </w:tcPr>
          <w:p w14:paraId="16D50743"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w:t>
            </w:r>
          </w:p>
        </w:tc>
        <w:tc>
          <w:tcPr>
            <w:tcW w:w="1088" w:type="dxa"/>
            <w:tcBorders>
              <w:top w:val="single" w:sz="6" w:space="0" w:color="auto"/>
              <w:left w:val="single" w:sz="6" w:space="0" w:color="auto"/>
              <w:bottom w:val="single" w:sz="6" w:space="0" w:color="auto"/>
              <w:right w:val="single" w:sz="6" w:space="0" w:color="auto"/>
            </w:tcBorders>
          </w:tcPr>
          <w:p w14:paraId="16D50744"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w:t>
            </w:r>
          </w:p>
        </w:tc>
        <w:tc>
          <w:tcPr>
            <w:tcW w:w="1467" w:type="dxa"/>
            <w:tcBorders>
              <w:top w:val="single" w:sz="6" w:space="0" w:color="auto"/>
              <w:left w:val="single" w:sz="6" w:space="0" w:color="auto"/>
              <w:bottom w:val="single" w:sz="6" w:space="0" w:color="auto"/>
              <w:right w:val="single" w:sz="6" w:space="0" w:color="auto"/>
            </w:tcBorders>
          </w:tcPr>
          <w:p w14:paraId="16D50745"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100%</w:t>
            </w:r>
          </w:p>
        </w:tc>
        <w:tc>
          <w:tcPr>
            <w:tcW w:w="1135" w:type="dxa"/>
            <w:tcBorders>
              <w:top w:val="single" w:sz="6" w:space="0" w:color="auto"/>
              <w:left w:val="single" w:sz="6" w:space="0" w:color="auto"/>
              <w:bottom w:val="single" w:sz="6" w:space="0" w:color="auto"/>
              <w:right w:val="single" w:sz="6" w:space="0" w:color="auto"/>
            </w:tcBorders>
          </w:tcPr>
          <w:p w14:paraId="16D50746"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5</w:t>
            </w:r>
          </w:p>
        </w:tc>
        <w:tc>
          <w:tcPr>
            <w:tcW w:w="2250" w:type="dxa"/>
            <w:tcBorders>
              <w:top w:val="single" w:sz="6" w:space="0" w:color="auto"/>
              <w:left w:val="single" w:sz="6" w:space="0" w:color="auto"/>
              <w:bottom w:val="single" w:sz="6" w:space="0" w:color="auto"/>
              <w:right w:val="single" w:sz="6" w:space="0" w:color="auto"/>
            </w:tcBorders>
          </w:tcPr>
          <w:p w14:paraId="16D50747"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employees per faucet</w:t>
            </w:r>
          </w:p>
        </w:tc>
        <w:tc>
          <w:tcPr>
            <w:tcW w:w="630" w:type="dxa"/>
            <w:tcBorders>
              <w:top w:val="single" w:sz="6" w:space="0" w:color="auto"/>
              <w:left w:val="single" w:sz="6" w:space="0" w:color="auto"/>
              <w:bottom w:val="single" w:sz="6" w:space="0" w:color="auto"/>
              <w:right w:val="single" w:sz="6" w:space="0" w:color="auto"/>
            </w:tcBorders>
          </w:tcPr>
          <w:p w14:paraId="16D50748"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365</w:t>
            </w:r>
          </w:p>
        </w:tc>
        <w:tc>
          <w:tcPr>
            <w:tcW w:w="1260" w:type="dxa"/>
            <w:tcBorders>
              <w:top w:val="single" w:sz="6" w:space="0" w:color="auto"/>
              <w:left w:val="single" w:sz="6" w:space="0" w:color="auto"/>
              <w:bottom w:val="single" w:sz="6" w:space="0" w:color="auto"/>
              <w:right w:val="single" w:sz="6" w:space="0" w:color="auto"/>
            </w:tcBorders>
          </w:tcPr>
          <w:p w14:paraId="16D50749"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2,500</w:t>
            </w:r>
          </w:p>
        </w:tc>
      </w:tr>
      <w:tr w:rsidR="000D50B0" w:rsidRPr="002549F0" w14:paraId="16D50753" w14:textId="77777777" w:rsidTr="002549F0">
        <w:trPr>
          <w:trHeight w:val="255"/>
          <w:jc w:val="center"/>
        </w:trPr>
        <w:tc>
          <w:tcPr>
            <w:tcW w:w="1650" w:type="dxa"/>
            <w:tcBorders>
              <w:top w:val="single" w:sz="6" w:space="0" w:color="auto"/>
              <w:left w:val="single" w:sz="6" w:space="0" w:color="auto"/>
              <w:bottom w:val="single" w:sz="6" w:space="0" w:color="auto"/>
              <w:right w:val="single" w:sz="6" w:space="0" w:color="auto"/>
            </w:tcBorders>
          </w:tcPr>
          <w:p w14:paraId="16D5074B"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Warehouse</w:t>
            </w:r>
          </w:p>
        </w:tc>
        <w:tc>
          <w:tcPr>
            <w:tcW w:w="1080" w:type="dxa"/>
            <w:tcBorders>
              <w:top w:val="single" w:sz="6" w:space="0" w:color="auto"/>
              <w:left w:val="single" w:sz="6" w:space="0" w:color="auto"/>
              <w:bottom w:val="single" w:sz="6" w:space="0" w:color="auto"/>
              <w:right w:val="single" w:sz="6" w:space="0" w:color="auto"/>
            </w:tcBorders>
          </w:tcPr>
          <w:p w14:paraId="16D5074C"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w:t>
            </w:r>
          </w:p>
        </w:tc>
        <w:tc>
          <w:tcPr>
            <w:tcW w:w="1088" w:type="dxa"/>
            <w:tcBorders>
              <w:top w:val="single" w:sz="6" w:space="0" w:color="auto"/>
              <w:left w:val="single" w:sz="6" w:space="0" w:color="auto"/>
              <w:bottom w:val="single" w:sz="6" w:space="0" w:color="auto"/>
              <w:right w:val="single" w:sz="6" w:space="0" w:color="auto"/>
            </w:tcBorders>
          </w:tcPr>
          <w:p w14:paraId="16D5074D"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w:t>
            </w:r>
          </w:p>
        </w:tc>
        <w:tc>
          <w:tcPr>
            <w:tcW w:w="1467" w:type="dxa"/>
            <w:tcBorders>
              <w:top w:val="single" w:sz="6" w:space="0" w:color="auto"/>
              <w:left w:val="single" w:sz="6" w:space="0" w:color="auto"/>
              <w:bottom w:val="single" w:sz="6" w:space="0" w:color="auto"/>
              <w:right w:val="single" w:sz="6" w:space="0" w:color="auto"/>
            </w:tcBorders>
          </w:tcPr>
          <w:p w14:paraId="16D5074E"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100%</w:t>
            </w:r>
          </w:p>
        </w:tc>
        <w:tc>
          <w:tcPr>
            <w:tcW w:w="1135" w:type="dxa"/>
            <w:tcBorders>
              <w:top w:val="single" w:sz="6" w:space="0" w:color="auto"/>
              <w:left w:val="single" w:sz="6" w:space="0" w:color="auto"/>
              <w:bottom w:val="single" w:sz="6" w:space="0" w:color="auto"/>
              <w:right w:val="single" w:sz="6" w:space="0" w:color="auto"/>
            </w:tcBorders>
          </w:tcPr>
          <w:p w14:paraId="16D5074F"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5</w:t>
            </w:r>
          </w:p>
        </w:tc>
        <w:tc>
          <w:tcPr>
            <w:tcW w:w="2250" w:type="dxa"/>
            <w:tcBorders>
              <w:top w:val="single" w:sz="6" w:space="0" w:color="auto"/>
              <w:left w:val="single" w:sz="6" w:space="0" w:color="auto"/>
              <w:bottom w:val="single" w:sz="6" w:space="0" w:color="auto"/>
              <w:right w:val="single" w:sz="6" w:space="0" w:color="auto"/>
            </w:tcBorders>
          </w:tcPr>
          <w:p w14:paraId="16D50750"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employees per faucet</w:t>
            </w:r>
          </w:p>
        </w:tc>
        <w:tc>
          <w:tcPr>
            <w:tcW w:w="630" w:type="dxa"/>
            <w:tcBorders>
              <w:top w:val="single" w:sz="6" w:space="0" w:color="auto"/>
              <w:left w:val="single" w:sz="6" w:space="0" w:color="auto"/>
              <w:bottom w:val="single" w:sz="6" w:space="0" w:color="auto"/>
              <w:right w:val="single" w:sz="6" w:space="0" w:color="auto"/>
            </w:tcBorders>
          </w:tcPr>
          <w:p w14:paraId="16D50751"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250</w:t>
            </w:r>
          </w:p>
        </w:tc>
        <w:tc>
          <w:tcPr>
            <w:tcW w:w="1260" w:type="dxa"/>
            <w:tcBorders>
              <w:top w:val="single" w:sz="6" w:space="0" w:color="auto"/>
              <w:left w:val="single" w:sz="6" w:space="0" w:color="auto"/>
              <w:bottom w:val="single" w:sz="6" w:space="0" w:color="auto"/>
              <w:right w:val="single" w:sz="6" w:space="0" w:color="auto"/>
            </w:tcBorders>
          </w:tcPr>
          <w:p w14:paraId="16D50752"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2,500</w:t>
            </w:r>
          </w:p>
        </w:tc>
      </w:tr>
      <w:tr w:rsidR="000D50B0" w:rsidRPr="002549F0" w14:paraId="16D5075C" w14:textId="77777777" w:rsidTr="002549F0">
        <w:trPr>
          <w:trHeight w:val="581"/>
          <w:jc w:val="center"/>
        </w:trPr>
        <w:tc>
          <w:tcPr>
            <w:tcW w:w="1650" w:type="dxa"/>
            <w:tcBorders>
              <w:top w:val="single" w:sz="6" w:space="0" w:color="auto"/>
              <w:left w:val="single" w:sz="6" w:space="0" w:color="auto"/>
              <w:bottom w:val="single" w:sz="6" w:space="0" w:color="auto"/>
              <w:right w:val="single" w:sz="6" w:space="0" w:color="auto"/>
            </w:tcBorders>
          </w:tcPr>
          <w:p w14:paraId="16D50754"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Elementary School</w:t>
            </w:r>
          </w:p>
        </w:tc>
        <w:tc>
          <w:tcPr>
            <w:tcW w:w="1080" w:type="dxa"/>
            <w:tcBorders>
              <w:top w:val="single" w:sz="6" w:space="0" w:color="auto"/>
              <w:left w:val="single" w:sz="6" w:space="0" w:color="auto"/>
              <w:bottom w:val="single" w:sz="6" w:space="0" w:color="auto"/>
              <w:right w:val="single" w:sz="6" w:space="0" w:color="auto"/>
            </w:tcBorders>
          </w:tcPr>
          <w:p w14:paraId="16D50755"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0.6</w:t>
            </w:r>
          </w:p>
        </w:tc>
        <w:tc>
          <w:tcPr>
            <w:tcW w:w="1088" w:type="dxa"/>
            <w:tcBorders>
              <w:top w:val="single" w:sz="6" w:space="0" w:color="auto"/>
              <w:left w:val="single" w:sz="6" w:space="0" w:color="auto"/>
              <w:bottom w:val="single" w:sz="6" w:space="0" w:color="auto"/>
              <w:right w:val="single" w:sz="6" w:space="0" w:color="auto"/>
            </w:tcBorders>
          </w:tcPr>
          <w:p w14:paraId="16D50756"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person</w:t>
            </w:r>
          </w:p>
        </w:tc>
        <w:tc>
          <w:tcPr>
            <w:tcW w:w="1467" w:type="dxa"/>
            <w:tcBorders>
              <w:top w:val="single" w:sz="6" w:space="0" w:color="auto"/>
              <w:left w:val="single" w:sz="6" w:space="0" w:color="auto"/>
              <w:bottom w:val="single" w:sz="6" w:space="0" w:color="auto"/>
              <w:right w:val="single" w:sz="6" w:space="0" w:color="auto"/>
            </w:tcBorders>
          </w:tcPr>
          <w:p w14:paraId="16D50757"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50%</w:t>
            </w:r>
          </w:p>
        </w:tc>
        <w:tc>
          <w:tcPr>
            <w:tcW w:w="1135" w:type="dxa"/>
            <w:tcBorders>
              <w:top w:val="single" w:sz="6" w:space="0" w:color="auto"/>
              <w:left w:val="single" w:sz="6" w:space="0" w:color="auto"/>
              <w:bottom w:val="single" w:sz="6" w:space="0" w:color="auto"/>
              <w:right w:val="single" w:sz="6" w:space="0" w:color="auto"/>
            </w:tcBorders>
          </w:tcPr>
          <w:p w14:paraId="16D50758"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50</w:t>
            </w:r>
          </w:p>
        </w:tc>
        <w:tc>
          <w:tcPr>
            <w:tcW w:w="2250" w:type="dxa"/>
            <w:tcBorders>
              <w:top w:val="single" w:sz="6" w:space="0" w:color="auto"/>
              <w:left w:val="single" w:sz="6" w:space="0" w:color="auto"/>
              <w:bottom w:val="single" w:sz="6" w:space="0" w:color="auto"/>
              <w:right w:val="single" w:sz="6" w:space="0" w:color="auto"/>
            </w:tcBorders>
          </w:tcPr>
          <w:p w14:paraId="16D50759"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students per faucet</w:t>
            </w:r>
          </w:p>
        </w:tc>
        <w:tc>
          <w:tcPr>
            <w:tcW w:w="630" w:type="dxa"/>
            <w:tcBorders>
              <w:top w:val="single" w:sz="6" w:space="0" w:color="auto"/>
              <w:left w:val="single" w:sz="6" w:space="0" w:color="auto"/>
              <w:bottom w:val="single" w:sz="6" w:space="0" w:color="auto"/>
              <w:right w:val="single" w:sz="6" w:space="0" w:color="auto"/>
            </w:tcBorders>
          </w:tcPr>
          <w:p w14:paraId="16D5075A"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200</w:t>
            </w:r>
          </w:p>
        </w:tc>
        <w:tc>
          <w:tcPr>
            <w:tcW w:w="1260" w:type="dxa"/>
            <w:tcBorders>
              <w:top w:val="single" w:sz="6" w:space="0" w:color="auto"/>
              <w:left w:val="single" w:sz="6" w:space="0" w:color="auto"/>
              <w:bottom w:val="single" w:sz="6" w:space="0" w:color="auto"/>
              <w:right w:val="single" w:sz="6" w:space="0" w:color="auto"/>
            </w:tcBorders>
          </w:tcPr>
          <w:p w14:paraId="16D5075B"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3,750</w:t>
            </w:r>
          </w:p>
        </w:tc>
      </w:tr>
      <w:tr w:rsidR="000D50B0" w:rsidRPr="002549F0" w14:paraId="16D50765" w14:textId="77777777" w:rsidTr="002549F0">
        <w:trPr>
          <w:trHeight w:val="581"/>
          <w:jc w:val="center"/>
        </w:trPr>
        <w:tc>
          <w:tcPr>
            <w:tcW w:w="1650" w:type="dxa"/>
            <w:tcBorders>
              <w:top w:val="single" w:sz="6" w:space="0" w:color="auto"/>
              <w:left w:val="single" w:sz="6" w:space="0" w:color="auto"/>
              <w:bottom w:val="single" w:sz="6" w:space="0" w:color="auto"/>
              <w:right w:val="single" w:sz="6" w:space="0" w:color="auto"/>
            </w:tcBorders>
          </w:tcPr>
          <w:p w14:paraId="16D5075D"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Jr High/High School</w:t>
            </w:r>
          </w:p>
        </w:tc>
        <w:tc>
          <w:tcPr>
            <w:tcW w:w="1080" w:type="dxa"/>
            <w:tcBorders>
              <w:top w:val="single" w:sz="6" w:space="0" w:color="auto"/>
              <w:left w:val="single" w:sz="6" w:space="0" w:color="auto"/>
              <w:bottom w:val="single" w:sz="6" w:space="0" w:color="auto"/>
              <w:right w:val="single" w:sz="6" w:space="0" w:color="auto"/>
            </w:tcBorders>
          </w:tcPr>
          <w:p w14:paraId="16D5075E"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1.8</w:t>
            </w:r>
          </w:p>
        </w:tc>
        <w:tc>
          <w:tcPr>
            <w:tcW w:w="1088" w:type="dxa"/>
            <w:tcBorders>
              <w:top w:val="single" w:sz="6" w:space="0" w:color="auto"/>
              <w:left w:val="single" w:sz="6" w:space="0" w:color="auto"/>
              <w:bottom w:val="single" w:sz="6" w:space="0" w:color="auto"/>
              <w:right w:val="single" w:sz="6" w:space="0" w:color="auto"/>
            </w:tcBorders>
          </w:tcPr>
          <w:p w14:paraId="16D5075F"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person</w:t>
            </w:r>
          </w:p>
        </w:tc>
        <w:tc>
          <w:tcPr>
            <w:tcW w:w="1467" w:type="dxa"/>
            <w:tcBorders>
              <w:top w:val="single" w:sz="6" w:space="0" w:color="auto"/>
              <w:left w:val="single" w:sz="6" w:space="0" w:color="auto"/>
              <w:bottom w:val="single" w:sz="6" w:space="0" w:color="auto"/>
              <w:right w:val="single" w:sz="6" w:space="0" w:color="auto"/>
            </w:tcBorders>
          </w:tcPr>
          <w:p w14:paraId="16D50760"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50%</w:t>
            </w:r>
          </w:p>
        </w:tc>
        <w:tc>
          <w:tcPr>
            <w:tcW w:w="1135" w:type="dxa"/>
            <w:tcBorders>
              <w:top w:val="single" w:sz="6" w:space="0" w:color="auto"/>
              <w:left w:val="single" w:sz="6" w:space="0" w:color="auto"/>
              <w:bottom w:val="single" w:sz="6" w:space="0" w:color="auto"/>
              <w:right w:val="single" w:sz="6" w:space="0" w:color="auto"/>
            </w:tcBorders>
          </w:tcPr>
          <w:p w14:paraId="16D50761"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50</w:t>
            </w:r>
          </w:p>
        </w:tc>
        <w:tc>
          <w:tcPr>
            <w:tcW w:w="2250" w:type="dxa"/>
            <w:tcBorders>
              <w:top w:val="single" w:sz="6" w:space="0" w:color="auto"/>
              <w:left w:val="single" w:sz="6" w:space="0" w:color="auto"/>
              <w:bottom w:val="single" w:sz="6" w:space="0" w:color="auto"/>
              <w:right w:val="single" w:sz="6" w:space="0" w:color="auto"/>
            </w:tcBorders>
          </w:tcPr>
          <w:p w14:paraId="16D50762"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students per faucet</w:t>
            </w:r>
          </w:p>
        </w:tc>
        <w:tc>
          <w:tcPr>
            <w:tcW w:w="630" w:type="dxa"/>
            <w:tcBorders>
              <w:top w:val="single" w:sz="6" w:space="0" w:color="auto"/>
              <w:left w:val="single" w:sz="6" w:space="0" w:color="auto"/>
              <w:bottom w:val="single" w:sz="6" w:space="0" w:color="auto"/>
              <w:right w:val="single" w:sz="6" w:space="0" w:color="auto"/>
            </w:tcBorders>
          </w:tcPr>
          <w:p w14:paraId="16D50763"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200</w:t>
            </w:r>
          </w:p>
        </w:tc>
        <w:tc>
          <w:tcPr>
            <w:tcW w:w="1260" w:type="dxa"/>
            <w:tcBorders>
              <w:top w:val="single" w:sz="6" w:space="0" w:color="auto"/>
              <w:left w:val="single" w:sz="6" w:space="0" w:color="auto"/>
              <w:bottom w:val="single" w:sz="6" w:space="0" w:color="auto"/>
              <w:right w:val="single" w:sz="6" w:space="0" w:color="auto"/>
            </w:tcBorders>
          </w:tcPr>
          <w:p w14:paraId="16D50764"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11,250</w:t>
            </w:r>
          </w:p>
        </w:tc>
      </w:tr>
      <w:tr w:rsidR="000D50B0" w:rsidRPr="002549F0" w14:paraId="16D5076E" w14:textId="77777777" w:rsidTr="002549F0">
        <w:trPr>
          <w:trHeight w:val="273"/>
          <w:jc w:val="center"/>
        </w:trPr>
        <w:tc>
          <w:tcPr>
            <w:tcW w:w="1650" w:type="dxa"/>
            <w:tcBorders>
              <w:top w:val="single" w:sz="6" w:space="0" w:color="auto"/>
              <w:left w:val="single" w:sz="6" w:space="0" w:color="auto"/>
              <w:bottom w:val="single" w:sz="6" w:space="0" w:color="auto"/>
              <w:right w:val="single" w:sz="6" w:space="0" w:color="auto"/>
            </w:tcBorders>
          </w:tcPr>
          <w:p w14:paraId="16D50766"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Health</w:t>
            </w:r>
          </w:p>
        </w:tc>
        <w:tc>
          <w:tcPr>
            <w:tcW w:w="1080" w:type="dxa"/>
            <w:tcBorders>
              <w:top w:val="single" w:sz="6" w:space="0" w:color="auto"/>
              <w:left w:val="single" w:sz="6" w:space="0" w:color="auto"/>
              <w:bottom w:val="single" w:sz="6" w:space="0" w:color="auto"/>
              <w:right w:val="single" w:sz="6" w:space="0" w:color="auto"/>
            </w:tcBorders>
          </w:tcPr>
          <w:p w14:paraId="16D50767"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90</w:t>
            </w:r>
          </w:p>
        </w:tc>
        <w:tc>
          <w:tcPr>
            <w:tcW w:w="1088" w:type="dxa"/>
            <w:tcBorders>
              <w:top w:val="single" w:sz="6" w:space="0" w:color="auto"/>
              <w:left w:val="single" w:sz="6" w:space="0" w:color="auto"/>
              <w:bottom w:val="single" w:sz="6" w:space="0" w:color="auto"/>
              <w:right w:val="single" w:sz="6" w:space="0" w:color="auto"/>
            </w:tcBorders>
          </w:tcPr>
          <w:p w14:paraId="16D50768"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patient</w:t>
            </w:r>
          </w:p>
        </w:tc>
        <w:tc>
          <w:tcPr>
            <w:tcW w:w="1467" w:type="dxa"/>
            <w:tcBorders>
              <w:top w:val="single" w:sz="6" w:space="0" w:color="auto"/>
              <w:left w:val="single" w:sz="6" w:space="0" w:color="auto"/>
              <w:bottom w:val="single" w:sz="6" w:space="0" w:color="auto"/>
              <w:right w:val="single" w:sz="6" w:space="0" w:color="auto"/>
            </w:tcBorders>
          </w:tcPr>
          <w:p w14:paraId="16D50769"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25%</w:t>
            </w:r>
          </w:p>
        </w:tc>
        <w:tc>
          <w:tcPr>
            <w:tcW w:w="1135" w:type="dxa"/>
            <w:tcBorders>
              <w:top w:val="single" w:sz="6" w:space="0" w:color="auto"/>
              <w:left w:val="single" w:sz="6" w:space="0" w:color="auto"/>
              <w:bottom w:val="single" w:sz="6" w:space="0" w:color="auto"/>
              <w:right w:val="single" w:sz="6" w:space="0" w:color="auto"/>
            </w:tcBorders>
          </w:tcPr>
          <w:p w14:paraId="16D5076A"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w:t>
            </w:r>
          </w:p>
        </w:tc>
        <w:tc>
          <w:tcPr>
            <w:tcW w:w="2250" w:type="dxa"/>
            <w:tcBorders>
              <w:top w:val="single" w:sz="6" w:space="0" w:color="auto"/>
              <w:left w:val="single" w:sz="6" w:space="0" w:color="auto"/>
              <w:bottom w:val="single" w:sz="6" w:space="0" w:color="auto"/>
              <w:right w:val="single" w:sz="6" w:space="0" w:color="auto"/>
            </w:tcBorders>
          </w:tcPr>
          <w:p w14:paraId="16D5076B"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Patients per faucet</w:t>
            </w:r>
          </w:p>
        </w:tc>
        <w:tc>
          <w:tcPr>
            <w:tcW w:w="630" w:type="dxa"/>
            <w:tcBorders>
              <w:top w:val="single" w:sz="6" w:space="0" w:color="auto"/>
              <w:left w:val="single" w:sz="6" w:space="0" w:color="auto"/>
              <w:bottom w:val="single" w:sz="6" w:space="0" w:color="auto"/>
              <w:right w:val="single" w:sz="6" w:space="0" w:color="auto"/>
            </w:tcBorders>
          </w:tcPr>
          <w:p w14:paraId="16D5076C"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365</w:t>
            </w:r>
          </w:p>
        </w:tc>
        <w:tc>
          <w:tcPr>
            <w:tcW w:w="1260" w:type="dxa"/>
            <w:tcBorders>
              <w:top w:val="single" w:sz="6" w:space="0" w:color="auto"/>
              <w:left w:val="single" w:sz="6" w:space="0" w:color="auto"/>
              <w:bottom w:val="single" w:sz="6" w:space="0" w:color="auto"/>
              <w:right w:val="single" w:sz="6" w:space="0" w:color="auto"/>
            </w:tcBorders>
          </w:tcPr>
          <w:p w14:paraId="16D5076D"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11,250</w:t>
            </w:r>
          </w:p>
        </w:tc>
      </w:tr>
      <w:tr w:rsidR="000D50B0" w:rsidRPr="002549F0" w14:paraId="16D50777" w14:textId="77777777" w:rsidTr="002549F0">
        <w:trPr>
          <w:trHeight w:val="156"/>
          <w:jc w:val="center"/>
        </w:trPr>
        <w:tc>
          <w:tcPr>
            <w:tcW w:w="1650" w:type="dxa"/>
            <w:tcBorders>
              <w:top w:val="single" w:sz="6" w:space="0" w:color="auto"/>
              <w:left w:val="single" w:sz="6" w:space="0" w:color="auto"/>
              <w:bottom w:val="single" w:sz="6" w:space="0" w:color="auto"/>
              <w:right w:val="single" w:sz="6" w:space="0" w:color="auto"/>
            </w:tcBorders>
          </w:tcPr>
          <w:p w14:paraId="16D5076F"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Motel</w:t>
            </w:r>
          </w:p>
        </w:tc>
        <w:tc>
          <w:tcPr>
            <w:tcW w:w="1080" w:type="dxa"/>
            <w:tcBorders>
              <w:top w:val="single" w:sz="6" w:space="0" w:color="auto"/>
              <w:left w:val="single" w:sz="6" w:space="0" w:color="auto"/>
              <w:bottom w:val="single" w:sz="6" w:space="0" w:color="auto"/>
              <w:right w:val="single" w:sz="6" w:space="0" w:color="auto"/>
            </w:tcBorders>
          </w:tcPr>
          <w:p w14:paraId="16D50770"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20</w:t>
            </w:r>
          </w:p>
        </w:tc>
        <w:tc>
          <w:tcPr>
            <w:tcW w:w="1088" w:type="dxa"/>
            <w:tcBorders>
              <w:top w:val="single" w:sz="6" w:space="0" w:color="auto"/>
              <w:left w:val="single" w:sz="6" w:space="0" w:color="auto"/>
              <w:bottom w:val="single" w:sz="6" w:space="0" w:color="auto"/>
              <w:right w:val="single" w:sz="6" w:space="0" w:color="auto"/>
            </w:tcBorders>
          </w:tcPr>
          <w:p w14:paraId="16D50771"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room</w:t>
            </w:r>
          </w:p>
        </w:tc>
        <w:tc>
          <w:tcPr>
            <w:tcW w:w="1467" w:type="dxa"/>
            <w:tcBorders>
              <w:top w:val="single" w:sz="6" w:space="0" w:color="auto"/>
              <w:left w:val="single" w:sz="6" w:space="0" w:color="auto"/>
              <w:bottom w:val="single" w:sz="6" w:space="0" w:color="auto"/>
              <w:right w:val="single" w:sz="6" w:space="0" w:color="auto"/>
            </w:tcBorders>
          </w:tcPr>
          <w:p w14:paraId="16D50772"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25%</w:t>
            </w:r>
          </w:p>
        </w:tc>
        <w:tc>
          <w:tcPr>
            <w:tcW w:w="1135" w:type="dxa"/>
            <w:tcBorders>
              <w:top w:val="single" w:sz="6" w:space="0" w:color="auto"/>
              <w:left w:val="single" w:sz="6" w:space="0" w:color="auto"/>
              <w:bottom w:val="single" w:sz="6" w:space="0" w:color="auto"/>
              <w:right w:val="single" w:sz="6" w:space="0" w:color="auto"/>
            </w:tcBorders>
          </w:tcPr>
          <w:p w14:paraId="16D50773"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w:t>
            </w:r>
          </w:p>
        </w:tc>
        <w:tc>
          <w:tcPr>
            <w:tcW w:w="2250" w:type="dxa"/>
            <w:tcBorders>
              <w:top w:val="single" w:sz="6" w:space="0" w:color="auto"/>
              <w:left w:val="single" w:sz="6" w:space="0" w:color="auto"/>
              <w:bottom w:val="single" w:sz="6" w:space="0" w:color="auto"/>
              <w:right w:val="single" w:sz="6" w:space="0" w:color="auto"/>
            </w:tcBorders>
          </w:tcPr>
          <w:p w14:paraId="16D50774"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faucet per room</w:t>
            </w:r>
          </w:p>
        </w:tc>
        <w:tc>
          <w:tcPr>
            <w:tcW w:w="630" w:type="dxa"/>
            <w:tcBorders>
              <w:top w:val="single" w:sz="6" w:space="0" w:color="auto"/>
              <w:left w:val="single" w:sz="6" w:space="0" w:color="auto"/>
              <w:bottom w:val="single" w:sz="6" w:space="0" w:color="auto"/>
              <w:right w:val="single" w:sz="6" w:space="0" w:color="auto"/>
            </w:tcBorders>
          </w:tcPr>
          <w:p w14:paraId="16D50775"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365</w:t>
            </w:r>
          </w:p>
        </w:tc>
        <w:tc>
          <w:tcPr>
            <w:tcW w:w="1260" w:type="dxa"/>
            <w:tcBorders>
              <w:top w:val="single" w:sz="6" w:space="0" w:color="auto"/>
              <w:left w:val="single" w:sz="6" w:space="0" w:color="auto"/>
              <w:bottom w:val="single" w:sz="6" w:space="0" w:color="auto"/>
              <w:right w:val="single" w:sz="6" w:space="0" w:color="auto"/>
            </w:tcBorders>
          </w:tcPr>
          <w:p w14:paraId="16D50776"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1,250</w:t>
            </w:r>
          </w:p>
        </w:tc>
      </w:tr>
      <w:tr w:rsidR="000D50B0" w:rsidRPr="002549F0" w14:paraId="16D50780" w14:textId="77777777" w:rsidTr="002549F0">
        <w:trPr>
          <w:trHeight w:val="192"/>
          <w:jc w:val="center"/>
        </w:trPr>
        <w:tc>
          <w:tcPr>
            <w:tcW w:w="1650" w:type="dxa"/>
            <w:tcBorders>
              <w:top w:val="single" w:sz="6" w:space="0" w:color="auto"/>
              <w:left w:val="single" w:sz="6" w:space="0" w:color="auto"/>
              <w:bottom w:val="single" w:sz="6" w:space="0" w:color="auto"/>
              <w:right w:val="single" w:sz="6" w:space="0" w:color="auto"/>
            </w:tcBorders>
          </w:tcPr>
          <w:p w14:paraId="16D50778"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Hotel</w:t>
            </w:r>
          </w:p>
        </w:tc>
        <w:tc>
          <w:tcPr>
            <w:tcW w:w="1080" w:type="dxa"/>
            <w:tcBorders>
              <w:top w:val="single" w:sz="6" w:space="0" w:color="auto"/>
              <w:left w:val="single" w:sz="6" w:space="0" w:color="auto"/>
              <w:bottom w:val="single" w:sz="6" w:space="0" w:color="auto"/>
              <w:right w:val="single" w:sz="6" w:space="0" w:color="auto"/>
            </w:tcBorders>
          </w:tcPr>
          <w:p w14:paraId="16D50779"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14</w:t>
            </w:r>
          </w:p>
        </w:tc>
        <w:tc>
          <w:tcPr>
            <w:tcW w:w="1088" w:type="dxa"/>
            <w:tcBorders>
              <w:top w:val="single" w:sz="6" w:space="0" w:color="auto"/>
              <w:left w:val="single" w:sz="6" w:space="0" w:color="auto"/>
              <w:bottom w:val="single" w:sz="6" w:space="0" w:color="auto"/>
              <w:right w:val="single" w:sz="6" w:space="0" w:color="auto"/>
            </w:tcBorders>
          </w:tcPr>
          <w:p w14:paraId="16D5077A"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room</w:t>
            </w:r>
          </w:p>
        </w:tc>
        <w:tc>
          <w:tcPr>
            <w:tcW w:w="1467" w:type="dxa"/>
            <w:tcBorders>
              <w:top w:val="single" w:sz="6" w:space="0" w:color="auto"/>
              <w:left w:val="single" w:sz="6" w:space="0" w:color="auto"/>
              <w:bottom w:val="single" w:sz="6" w:space="0" w:color="auto"/>
              <w:right w:val="single" w:sz="6" w:space="0" w:color="auto"/>
            </w:tcBorders>
          </w:tcPr>
          <w:p w14:paraId="16D5077B"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25%</w:t>
            </w:r>
          </w:p>
        </w:tc>
        <w:tc>
          <w:tcPr>
            <w:tcW w:w="1135" w:type="dxa"/>
            <w:tcBorders>
              <w:top w:val="single" w:sz="6" w:space="0" w:color="auto"/>
              <w:left w:val="single" w:sz="6" w:space="0" w:color="auto"/>
              <w:bottom w:val="single" w:sz="6" w:space="0" w:color="auto"/>
              <w:right w:val="single" w:sz="6" w:space="0" w:color="auto"/>
            </w:tcBorders>
          </w:tcPr>
          <w:p w14:paraId="16D5077C"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w:t>
            </w:r>
          </w:p>
        </w:tc>
        <w:tc>
          <w:tcPr>
            <w:tcW w:w="2250" w:type="dxa"/>
            <w:tcBorders>
              <w:top w:val="single" w:sz="6" w:space="0" w:color="auto"/>
              <w:left w:val="single" w:sz="6" w:space="0" w:color="auto"/>
              <w:bottom w:val="single" w:sz="6" w:space="0" w:color="auto"/>
              <w:right w:val="single" w:sz="6" w:space="0" w:color="auto"/>
            </w:tcBorders>
          </w:tcPr>
          <w:p w14:paraId="16D5077D"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faucet per room</w:t>
            </w:r>
          </w:p>
        </w:tc>
        <w:tc>
          <w:tcPr>
            <w:tcW w:w="630" w:type="dxa"/>
            <w:tcBorders>
              <w:top w:val="single" w:sz="6" w:space="0" w:color="auto"/>
              <w:left w:val="single" w:sz="6" w:space="0" w:color="auto"/>
              <w:bottom w:val="single" w:sz="6" w:space="0" w:color="auto"/>
              <w:right w:val="single" w:sz="6" w:space="0" w:color="auto"/>
            </w:tcBorders>
          </w:tcPr>
          <w:p w14:paraId="16D5077E"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365</w:t>
            </w:r>
          </w:p>
        </w:tc>
        <w:tc>
          <w:tcPr>
            <w:tcW w:w="1260" w:type="dxa"/>
            <w:tcBorders>
              <w:top w:val="single" w:sz="6" w:space="0" w:color="auto"/>
              <w:left w:val="single" w:sz="6" w:space="0" w:color="auto"/>
              <w:bottom w:val="single" w:sz="6" w:space="0" w:color="auto"/>
              <w:right w:val="single" w:sz="6" w:space="0" w:color="auto"/>
            </w:tcBorders>
          </w:tcPr>
          <w:p w14:paraId="16D5077F"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875</w:t>
            </w:r>
          </w:p>
        </w:tc>
      </w:tr>
      <w:tr w:rsidR="000D50B0" w:rsidRPr="002549F0" w14:paraId="16D50789" w14:textId="77777777" w:rsidTr="002549F0">
        <w:trPr>
          <w:trHeight w:val="255"/>
          <w:jc w:val="center"/>
        </w:trPr>
        <w:tc>
          <w:tcPr>
            <w:tcW w:w="1650" w:type="dxa"/>
            <w:tcBorders>
              <w:top w:val="single" w:sz="6" w:space="0" w:color="auto"/>
              <w:left w:val="single" w:sz="6" w:space="0" w:color="auto"/>
              <w:bottom w:val="single" w:sz="6" w:space="0" w:color="auto"/>
              <w:right w:val="single" w:sz="6" w:space="0" w:color="auto"/>
            </w:tcBorders>
          </w:tcPr>
          <w:p w14:paraId="16D50781"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Other</w:t>
            </w:r>
          </w:p>
        </w:tc>
        <w:tc>
          <w:tcPr>
            <w:tcW w:w="1080" w:type="dxa"/>
            <w:tcBorders>
              <w:top w:val="single" w:sz="6" w:space="0" w:color="auto"/>
              <w:left w:val="single" w:sz="6" w:space="0" w:color="auto"/>
              <w:bottom w:val="single" w:sz="6" w:space="0" w:color="auto"/>
              <w:right w:val="single" w:sz="6" w:space="0" w:color="auto"/>
            </w:tcBorders>
          </w:tcPr>
          <w:p w14:paraId="16D50782"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w:t>
            </w:r>
          </w:p>
        </w:tc>
        <w:tc>
          <w:tcPr>
            <w:tcW w:w="1088" w:type="dxa"/>
            <w:tcBorders>
              <w:top w:val="single" w:sz="6" w:space="0" w:color="auto"/>
              <w:left w:val="single" w:sz="6" w:space="0" w:color="auto"/>
              <w:bottom w:val="single" w:sz="6" w:space="0" w:color="auto"/>
              <w:right w:val="single" w:sz="6" w:space="0" w:color="auto"/>
            </w:tcBorders>
          </w:tcPr>
          <w:p w14:paraId="16D50783"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w:t>
            </w:r>
          </w:p>
        </w:tc>
        <w:tc>
          <w:tcPr>
            <w:tcW w:w="1467" w:type="dxa"/>
            <w:tcBorders>
              <w:top w:val="single" w:sz="6" w:space="0" w:color="auto"/>
              <w:left w:val="single" w:sz="6" w:space="0" w:color="auto"/>
              <w:bottom w:val="single" w:sz="6" w:space="0" w:color="auto"/>
              <w:right w:val="single" w:sz="6" w:space="0" w:color="auto"/>
            </w:tcBorders>
          </w:tcPr>
          <w:p w14:paraId="16D50784"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100%</w:t>
            </w:r>
          </w:p>
        </w:tc>
        <w:tc>
          <w:tcPr>
            <w:tcW w:w="1135" w:type="dxa"/>
            <w:tcBorders>
              <w:top w:val="single" w:sz="6" w:space="0" w:color="auto"/>
              <w:left w:val="single" w:sz="6" w:space="0" w:color="auto"/>
              <w:bottom w:val="single" w:sz="6" w:space="0" w:color="auto"/>
              <w:right w:val="single" w:sz="6" w:space="0" w:color="auto"/>
            </w:tcBorders>
          </w:tcPr>
          <w:p w14:paraId="16D50785"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20</w:t>
            </w:r>
          </w:p>
        </w:tc>
        <w:tc>
          <w:tcPr>
            <w:tcW w:w="2250" w:type="dxa"/>
            <w:tcBorders>
              <w:top w:val="single" w:sz="6" w:space="0" w:color="auto"/>
              <w:left w:val="single" w:sz="6" w:space="0" w:color="auto"/>
              <w:bottom w:val="single" w:sz="6" w:space="0" w:color="auto"/>
              <w:right w:val="single" w:sz="6" w:space="0" w:color="auto"/>
            </w:tcBorders>
          </w:tcPr>
          <w:p w14:paraId="16D50786"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employees per faucet</w:t>
            </w:r>
          </w:p>
        </w:tc>
        <w:tc>
          <w:tcPr>
            <w:tcW w:w="630" w:type="dxa"/>
            <w:tcBorders>
              <w:top w:val="single" w:sz="6" w:space="0" w:color="auto"/>
              <w:left w:val="single" w:sz="6" w:space="0" w:color="auto"/>
              <w:bottom w:val="single" w:sz="6" w:space="0" w:color="auto"/>
              <w:right w:val="single" w:sz="6" w:space="0" w:color="auto"/>
            </w:tcBorders>
          </w:tcPr>
          <w:p w14:paraId="16D50787"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250</w:t>
            </w:r>
          </w:p>
        </w:tc>
        <w:tc>
          <w:tcPr>
            <w:tcW w:w="1260" w:type="dxa"/>
            <w:tcBorders>
              <w:top w:val="single" w:sz="6" w:space="0" w:color="auto"/>
              <w:left w:val="single" w:sz="6" w:space="0" w:color="auto"/>
              <w:bottom w:val="single" w:sz="6" w:space="0" w:color="auto"/>
              <w:right w:val="single" w:sz="6" w:space="0" w:color="auto"/>
            </w:tcBorders>
          </w:tcPr>
          <w:p w14:paraId="16D50788" w14:textId="77777777" w:rsidR="000D50B0" w:rsidRPr="002549F0" w:rsidRDefault="000D50B0" w:rsidP="00DE5D10">
            <w:pPr>
              <w:widowControl/>
              <w:autoSpaceDE w:val="0"/>
              <w:autoSpaceDN w:val="0"/>
              <w:adjustRightInd w:val="0"/>
              <w:spacing w:after="0"/>
              <w:jc w:val="center"/>
              <w:rPr>
                <w:rFonts w:cstheme="minorHAnsi"/>
                <w:color w:val="000000"/>
                <w:szCs w:val="20"/>
              </w:rPr>
            </w:pPr>
            <w:r w:rsidRPr="002549F0">
              <w:rPr>
                <w:rFonts w:cstheme="minorHAnsi"/>
                <w:color w:val="000000"/>
                <w:szCs w:val="20"/>
              </w:rPr>
              <w:t>5,000</w:t>
            </w:r>
          </w:p>
        </w:tc>
      </w:tr>
    </w:tbl>
    <w:p w14:paraId="16D5078A" w14:textId="77777777" w:rsidR="000D50B0" w:rsidRDefault="000D50B0" w:rsidP="000D50B0">
      <w:pPr>
        <w:spacing w:before="240"/>
        <w:ind w:left="1440"/>
        <w:rPr>
          <w:noProof/>
        </w:rPr>
      </w:pPr>
      <w:r>
        <w:rPr>
          <w:noProof/>
        </w:rPr>
        <w:t>EPG_electric</w:t>
      </w:r>
      <w:r>
        <w:rPr>
          <w:noProof/>
        </w:rPr>
        <w:tab/>
        <w:t>=</w:t>
      </w:r>
      <w:r>
        <w:t xml:space="preserve"> </w:t>
      </w:r>
      <w:r>
        <w:rPr>
          <w:noProof/>
        </w:rPr>
        <w:t>Energy per gallon of mixed water used by faucet (electric water heater)</w:t>
      </w:r>
    </w:p>
    <w:p w14:paraId="16D5078B" w14:textId="77777777" w:rsidR="000D50B0" w:rsidRDefault="000D50B0" w:rsidP="000D50B0">
      <w:pPr>
        <w:ind w:left="2880"/>
        <w:rPr>
          <w:rFonts w:cs="Calibri"/>
          <w:szCs w:val="20"/>
        </w:rPr>
      </w:pPr>
      <w:r>
        <w:rPr>
          <w:rFonts w:cs="Calibri"/>
          <w:szCs w:val="20"/>
        </w:rPr>
        <w:t>= (8.33 * 1.0 * (WaterTemp - SupplyTemp)) / (RE_electric * 3412)</w:t>
      </w:r>
    </w:p>
    <w:p w14:paraId="16D5078C" w14:textId="77777777" w:rsidR="000D50B0" w:rsidRDefault="000D50B0" w:rsidP="000D50B0">
      <w:pPr>
        <w:ind w:left="2880"/>
        <w:rPr>
          <w:noProof/>
          <w:szCs w:val="20"/>
        </w:rPr>
      </w:pPr>
      <w:r>
        <w:rPr>
          <w:rFonts w:cs="Calibri"/>
          <w:szCs w:val="20"/>
        </w:rPr>
        <w:t>= (8.33 * 1.0 * (90 – 54.1)) / (0.98 * 3412)</w:t>
      </w:r>
    </w:p>
    <w:p w14:paraId="16D5078D" w14:textId="77777777" w:rsidR="000D50B0" w:rsidRDefault="000D50B0" w:rsidP="000D50B0">
      <w:pPr>
        <w:ind w:left="2880"/>
        <w:rPr>
          <w:noProof/>
        </w:rPr>
      </w:pPr>
      <w:r>
        <w:rPr>
          <w:noProof/>
        </w:rPr>
        <w:t>= 0.0894 kWh/gal</w:t>
      </w:r>
    </w:p>
    <w:p w14:paraId="16D5078E" w14:textId="77777777" w:rsidR="000D50B0" w:rsidRDefault="000D50B0" w:rsidP="000D50B0">
      <w:pPr>
        <w:ind w:left="720" w:firstLine="720"/>
        <w:rPr>
          <w:rFonts w:cs="Calibri"/>
          <w:szCs w:val="20"/>
        </w:rPr>
      </w:pPr>
      <w:r>
        <w:rPr>
          <w:noProof/>
        </w:rPr>
        <w:t>8.33</w:t>
      </w:r>
      <w:r>
        <w:rPr>
          <w:noProof/>
        </w:rPr>
        <w:tab/>
      </w:r>
      <w:r>
        <w:rPr>
          <w:noProof/>
        </w:rPr>
        <w:tab/>
        <w:t xml:space="preserve">= </w:t>
      </w:r>
      <w:r>
        <w:rPr>
          <w:rFonts w:cs="Calibri"/>
          <w:szCs w:val="20"/>
        </w:rPr>
        <w:t>Specific weight of water (lbs/gallon)</w:t>
      </w:r>
    </w:p>
    <w:p w14:paraId="16D5078F" w14:textId="77777777" w:rsidR="000D50B0" w:rsidRDefault="000D50B0" w:rsidP="000D50B0">
      <w:pPr>
        <w:ind w:left="720" w:firstLine="720"/>
        <w:rPr>
          <w:noProof/>
        </w:rPr>
      </w:pPr>
      <w:r>
        <w:rPr>
          <w:rFonts w:cs="Calibri"/>
          <w:szCs w:val="20"/>
        </w:rPr>
        <w:t>1.0</w:t>
      </w:r>
      <w:r>
        <w:rPr>
          <w:rFonts w:cs="Calibri"/>
          <w:szCs w:val="20"/>
        </w:rPr>
        <w:tab/>
      </w:r>
      <w:r>
        <w:rPr>
          <w:rFonts w:cs="Calibri"/>
          <w:szCs w:val="20"/>
        </w:rPr>
        <w:tab/>
        <w:t>= Heat Capacity of water (btu/lb-F)</w:t>
      </w:r>
    </w:p>
    <w:p w14:paraId="16D50790" w14:textId="77777777" w:rsidR="000D50B0" w:rsidRDefault="000D50B0" w:rsidP="000D50B0">
      <w:pPr>
        <w:ind w:left="720" w:firstLine="720"/>
        <w:rPr>
          <w:noProof/>
        </w:rPr>
      </w:pPr>
      <w:r>
        <w:rPr>
          <w:noProof/>
        </w:rPr>
        <w:t>WaterTemp</w:t>
      </w:r>
      <w:r>
        <w:rPr>
          <w:noProof/>
        </w:rPr>
        <w:tab/>
        <w:t>= Assumed temperature of mixed water</w:t>
      </w:r>
    </w:p>
    <w:p w14:paraId="16D50791" w14:textId="77777777" w:rsidR="000D50B0" w:rsidRDefault="000D50B0" w:rsidP="000D50B0">
      <w:pPr>
        <w:ind w:left="720" w:firstLine="720"/>
        <w:rPr>
          <w:noProof/>
        </w:rPr>
      </w:pPr>
      <w:r>
        <w:rPr>
          <w:noProof/>
        </w:rPr>
        <w:tab/>
      </w:r>
      <w:r>
        <w:rPr>
          <w:noProof/>
        </w:rPr>
        <w:tab/>
        <w:t xml:space="preserve">= 90F </w:t>
      </w:r>
      <w:r>
        <w:rPr>
          <w:noProof/>
          <w:vertAlign w:val="superscript"/>
        </w:rPr>
        <w:footnoteReference w:id="170"/>
      </w:r>
    </w:p>
    <w:p w14:paraId="16D50792" w14:textId="77777777" w:rsidR="000D50B0" w:rsidRDefault="000D50B0" w:rsidP="000D50B0">
      <w:pPr>
        <w:ind w:left="720" w:firstLine="720"/>
        <w:rPr>
          <w:noProof/>
        </w:rPr>
      </w:pPr>
      <w:r>
        <w:rPr>
          <w:noProof/>
        </w:rPr>
        <w:t>SupplyTemp</w:t>
      </w:r>
      <w:r>
        <w:rPr>
          <w:noProof/>
        </w:rPr>
        <w:tab/>
        <w:t>= Assumed temperature of water entering building</w:t>
      </w:r>
    </w:p>
    <w:p w14:paraId="16D50793" w14:textId="77777777" w:rsidR="000D50B0" w:rsidRDefault="000D50B0" w:rsidP="000D50B0">
      <w:pPr>
        <w:rPr>
          <w:noProof/>
        </w:rPr>
      </w:pPr>
      <w:r>
        <w:rPr>
          <w:noProof/>
        </w:rPr>
        <w:tab/>
      </w:r>
      <w:r>
        <w:rPr>
          <w:noProof/>
        </w:rPr>
        <w:tab/>
      </w:r>
      <w:r>
        <w:rPr>
          <w:noProof/>
        </w:rPr>
        <w:tab/>
      </w:r>
      <w:r>
        <w:rPr>
          <w:noProof/>
        </w:rPr>
        <w:tab/>
        <w:t xml:space="preserve">= 54.1F </w:t>
      </w:r>
      <w:r>
        <w:rPr>
          <w:noProof/>
          <w:vertAlign w:val="superscript"/>
        </w:rPr>
        <w:footnoteReference w:id="171"/>
      </w:r>
    </w:p>
    <w:p w14:paraId="16D50794" w14:textId="77777777" w:rsidR="000D50B0" w:rsidRDefault="000D50B0" w:rsidP="000D50B0">
      <w:pPr>
        <w:ind w:left="720" w:firstLine="720"/>
        <w:rPr>
          <w:rFonts w:cs="Calibri"/>
          <w:szCs w:val="20"/>
        </w:rPr>
      </w:pPr>
      <w:r>
        <w:rPr>
          <w:rFonts w:cs="Calibri"/>
          <w:szCs w:val="20"/>
        </w:rPr>
        <w:t>RE_electric</w:t>
      </w:r>
      <w:r>
        <w:rPr>
          <w:rFonts w:cs="Calibri"/>
          <w:szCs w:val="20"/>
        </w:rPr>
        <w:tab/>
        <w:t>= Recovery efficiency of electric water heater</w:t>
      </w:r>
    </w:p>
    <w:p w14:paraId="16D50795" w14:textId="77777777" w:rsidR="000D50B0" w:rsidRDefault="000D50B0" w:rsidP="000D50B0">
      <w:pPr>
        <w:ind w:left="1440"/>
        <w:rPr>
          <w:rFonts w:cs="Calibri"/>
          <w:szCs w:val="20"/>
        </w:rPr>
      </w:pPr>
      <w:r>
        <w:rPr>
          <w:rFonts w:cs="Calibri"/>
          <w:szCs w:val="20"/>
        </w:rPr>
        <w:tab/>
      </w:r>
      <w:r>
        <w:rPr>
          <w:rFonts w:cs="Calibri"/>
          <w:szCs w:val="20"/>
        </w:rPr>
        <w:tab/>
        <w:t xml:space="preserve">= 98% </w:t>
      </w:r>
      <w:r>
        <w:rPr>
          <w:szCs w:val="20"/>
          <w:vertAlign w:val="superscript"/>
        </w:rPr>
        <w:footnoteReference w:id="172"/>
      </w:r>
    </w:p>
    <w:p w14:paraId="16D50796" w14:textId="77777777" w:rsidR="000D50B0" w:rsidRDefault="000D50B0" w:rsidP="000D50B0">
      <w:pPr>
        <w:ind w:left="720" w:firstLine="720"/>
        <w:rPr>
          <w:rFonts w:cs="Calibri"/>
          <w:szCs w:val="20"/>
        </w:rPr>
      </w:pPr>
      <w:r>
        <w:rPr>
          <w:rFonts w:cs="Calibri"/>
          <w:szCs w:val="20"/>
        </w:rPr>
        <w:t>3412</w:t>
      </w:r>
      <w:r>
        <w:rPr>
          <w:rFonts w:cs="Calibri"/>
          <w:szCs w:val="20"/>
        </w:rPr>
        <w:tab/>
      </w:r>
      <w:r>
        <w:rPr>
          <w:rFonts w:cs="Calibri"/>
          <w:szCs w:val="20"/>
        </w:rPr>
        <w:tab/>
        <w:t>= Converts Btu to kWh (Btu/kWh)</w:t>
      </w:r>
    </w:p>
    <w:p w14:paraId="16D50797" w14:textId="77777777" w:rsidR="000D50B0" w:rsidRDefault="000D50B0" w:rsidP="008F033B">
      <w:pPr>
        <w:widowControl/>
        <w:spacing w:after="0"/>
        <w:ind w:left="2880" w:hanging="1440"/>
        <w:jc w:val="left"/>
        <w:rPr>
          <w:noProof/>
        </w:rPr>
      </w:pPr>
      <w:r w:rsidRPr="00FC6BC0">
        <w:rPr>
          <w:noProof/>
        </w:rPr>
        <w:t>ISR</w:t>
      </w:r>
      <w:r>
        <w:rPr>
          <w:noProof/>
        </w:rPr>
        <w:tab/>
        <w:t>=</w:t>
      </w:r>
      <w:r w:rsidRPr="009A2DC4">
        <w:t xml:space="preserve"> </w:t>
      </w:r>
      <w:r w:rsidRPr="009A2DC4">
        <w:rPr>
          <w:noProof/>
        </w:rPr>
        <w:t>In service rate of faucet aerators</w:t>
      </w:r>
      <w:r>
        <w:rPr>
          <w:noProof/>
        </w:rPr>
        <w:t xml:space="preserve"> dependant on install method as listed in table below</w:t>
      </w:r>
      <w:r>
        <w:rPr>
          <w:rStyle w:val="FootnoteReference"/>
          <w:noProof/>
        </w:rPr>
        <w:footnoteReference w:id="173"/>
      </w:r>
    </w:p>
    <w:p w14:paraId="16D50798" w14:textId="77777777" w:rsidR="002549F0" w:rsidRDefault="002549F0" w:rsidP="000D50B0">
      <w:pPr>
        <w:widowControl/>
        <w:spacing w:after="0"/>
        <w:ind w:left="2880" w:hanging="1440"/>
        <w:jc w:val="left"/>
        <w:rPr>
          <w:noProof/>
        </w:rPr>
      </w:pPr>
    </w:p>
    <w:tbl>
      <w:tblPr>
        <w:tblW w:w="0" w:type="auto"/>
        <w:jc w:val="center"/>
        <w:tblInd w:w="3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387"/>
      </w:tblGrid>
      <w:tr w:rsidR="000D50B0" w:rsidRPr="00025647" w14:paraId="16D5079B" w14:textId="77777777" w:rsidTr="008F033B">
        <w:trPr>
          <w:trHeight w:val="262"/>
          <w:jc w:val="center"/>
        </w:trPr>
        <w:tc>
          <w:tcPr>
            <w:tcW w:w="3264" w:type="dxa"/>
            <w:shd w:val="clear" w:color="auto" w:fill="7F7F7F" w:themeFill="text1" w:themeFillTint="80"/>
          </w:tcPr>
          <w:p w14:paraId="16D50799" w14:textId="77777777" w:rsidR="000D50B0" w:rsidRPr="00025647" w:rsidRDefault="000D50B0" w:rsidP="00240B98">
            <w:pPr>
              <w:pStyle w:val="TableHeading"/>
              <w:rPr>
                <w:rFonts w:eastAsiaTheme="minorHAnsi"/>
              </w:rPr>
            </w:pPr>
            <w:r w:rsidRPr="00025647">
              <w:rPr>
                <w:rFonts w:eastAsiaTheme="minorHAnsi"/>
              </w:rPr>
              <w:t>Selection</w:t>
            </w:r>
          </w:p>
        </w:tc>
        <w:tc>
          <w:tcPr>
            <w:tcW w:w="1387" w:type="dxa"/>
            <w:shd w:val="clear" w:color="auto" w:fill="7F7F7F" w:themeFill="text1" w:themeFillTint="80"/>
          </w:tcPr>
          <w:p w14:paraId="16D5079A" w14:textId="77777777" w:rsidR="000D50B0" w:rsidRPr="00025647" w:rsidRDefault="000D50B0" w:rsidP="00240B98">
            <w:pPr>
              <w:pStyle w:val="TableHeading"/>
              <w:rPr>
                <w:rFonts w:eastAsiaTheme="minorHAnsi"/>
              </w:rPr>
            </w:pPr>
            <w:r w:rsidRPr="00025647">
              <w:rPr>
                <w:rFonts w:eastAsiaTheme="minorHAnsi"/>
              </w:rPr>
              <w:t>ISR</w:t>
            </w:r>
          </w:p>
        </w:tc>
      </w:tr>
      <w:tr w:rsidR="000D50B0" w:rsidRPr="00025647" w14:paraId="16D5079E" w14:textId="77777777" w:rsidTr="008F033B">
        <w:trPr>
          <w:trHeight w:val="262"/>
          <w:jc w:val="center"/>
        </w:trPr>
        <w:tc>
          <w:tcPr>
            <w:tcW w:w="3264" w:type="dxa"/>
            <w:shd w:val="clear" w:color="auto" w:fill="auto"/>
          </w:tcPr>
          <w:p w14:paraId="16D5079C" w14:textId="77777777" w:rsidR="000D50B0" w:rsidRPr="00025647" w:rsidRDefault="000D50B0" w:rsidP="00B5105D">
            <w:pPr>
              <w:pStyle w:val="TechnicalTable"/>
              <w:rPr>
                <w:rFonts w:eastAsiaTheme="minorHAnsi"/>
              </w:rPr>
            </w:pPr>
            <w:r w:rsidRPr="00025647">
              <w:rPr>
                <w:rFonts w:eastAsiaTheme="minorHAnsi"/>
              </w:rPr>
              <w:t>Direct Install - Deemed</w:t>
            </w:r>
          </w:p>
        </w:tc>
        <w:tc>
          <w:tcPr>
            <w:tcW w:w="1387" w:type="dxa"/>
            <w:shd w:val="clear" w:color="auto" w:fill="auto"/>
          </w:tcPr>
          <w:p w14:paraId="16D5079D" w14:textId="77777777" w:rsidR="000D50B0" w:rsidRPr="00025647" w:rsidRDefault="000D50B0" w:rsidP="00B5105D">
            <w:pPr>
              <w:pStyle w:val="TechnicalTable"/>
              <w:rPr>
                <w:rFonts w:eastAsiaTheme="minorHAnsi"/>
              </w:rPr>
            </w:pPr>
            <w:r w:rsidRPr="00025647">
              <w:rPr>
                <w:rFonts w:eastAsiaTheme="minorHAnsi"/>
              </w:rPr>
              <w:t xml:space="preserve">0.95 </w:t>
            </w:r>
          </w:p>
        </w:tc>
      </w:tr>
    </w:tbl>
    <w:p w14:paraId="16D5079F" w14:textId="77777777" w:rsidR="000D50B0" w:rsidRDefault="000D50B0" w:rsidP="000D50B0">
      <w:pPr>
        <w:ind w:left="720"/>
      </w:pPr>
    </w:p>
    <w:p w14:paraId="16D507A0" w14:textId="77777777" w:rsidR="000D50B0" w:rsidRDefault="000D50B0" w:rsidP="000D50B0">
      <w:pPr>
        <w:ind w:left="180"/>
      </w:pPr>
      <w:r w:rsidRPr="00EF53B2">
        <w:rPr>
          <w:rFonts w:cs="Calibri"/>
          <w:noProof/>
          <w:szCs w:val="20"/>
        </w:rPr>
        <mc:AlternateContent>
          <mc:Choice Requires="wps">
            <w:drawing>
              <wp:inline distT="0" distB="0" distL="0" distR="0" wp14:anchorId="16D54CF7" wp14:editId="16D54CF8">
                <wp:extent cx="5829300" cy="2498651"/>
                <wp:effectExtent l="0" t="0" r="19050" b="16510"/>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498651"/>
                        </a:xfrm>
                        <a:prstGeom prst="rect">
                          <a:avLst/>
                        </a:prstGeom>
                        <a:solidFill>
                          <a:srgbClr val="FFFFFF"/>
                        </a:solidFill>
                        <a:ln w="9525">
                          <a:solidFill>
                            <a:srgbClr val="000000"/>
                          </a:solidFill>
                          <a:miter lim="800000"/>
                          <a:headEnd/>
                          <a:tailEnd/>
                        </a:ln>
                      </wps:spPr>
                      <wps:txbx>
                        <w:txbxContent>
                          <w:p w14:paraId="16D55C87" w14:textId="77777777" w:rsidR="00713628" w:rsidRDefault="00713628" w:rsidP="000D50B0">
                            <w:pPr>
                              <w:rPr>
                                <w:rStyle w:val="BookTitle"/>
                              </w:rPr>
                            </w:pPr>
                            <w:r w:rsidRPr="0047702A">
                              <w:rPr>
                                <w:rStyle w:val="BookTitle"/>
                              </w:rPr>
                              <w:t>EXAMPLE</w:t>
                            </w:r>
                          </w:p>
                          <w:p w14:paraId="16D55C88" w14:textId="77777777" w:rsidR="00713628" w:rsidRDefault="00713628" w:rsidP="000D50B0">
                            <w:pPr>
                              <w:ind w:left="720"/>
                            </w:pPr>
                            <w:r w:rsidRPr="00933056">
                              <w:t xml:space="preserve">For example, a </w:t>
                            </w:r>
                            <w:r>
                              <w:t>direct installed faucet in a large office with electric DHW:</w:t>
                            </w:r>
                          </w:p>
                          <w:p w14:paraId="16D55C89" w14:textId="77777777" w:rsidR="00713628" w:rsidRDefault="00713628" w:rsidP="000D50B0">
                            <w:pPr>
                              <w:ind w:left="1440" w:hanging="720"/>
                              <w:rPr>
                                <w:noProof/>
                              </w:rPr>
                            </w:pPr>
                            <w:r>
                              <w:t xml:space="preserve"> </w:t>
                            </w:r>
                            <w:r w:rsidRPr="00FC6BC0">
                              <w:rPr>
                                <w:noProof/>
                              </w:rPr>
                              <w:t xml:space="preserve">ΔkWh  </w:t>
                            </w:r>
                            <w:r>
                              <w:rPr>
                                <w:noProof/>
                              </w:rPr>
                              <w:tab/>
                            </w:r>
                            <w:r w:rsidRPr="00FC6BC0">
                              <w:rPr>
                                <w:noProof/>
                              </w:rPr>
                              <w:t xml:space="preserve">= </w:t>
                            </w:r>
                            <w:r>
                              <w:rPr>
                                <w:szCs w:val="20"/>
                              </w:rPr>
                              <w:t xml:space="preserve">1 </w:t>
                            </w:r>
                            <w:r w:rsidRPr="002757D5">
                              <w:rPr>
                                <w:szCs w:val="20"/>
                              </w:rPr>
                              <w:t>* ((</w:t>
                            </w:r>
                            <w:r>
                              <w:rPr>
                                <w:szCs w:val="20"/>
                              </w:rPr>
                              <w:t>1.2 –</w:t>
                            </w:r>
                            <w:r w:rsidRPr="002757D5">
                              <w:rPr>
                                <w:szCs w:val="20"/>
                              </w:rPr>
                              <w:t xml:space="preserve"> </w:t>
                            </w:r>
                            <w:r>
                              <w:rPr>
                                <w:szCs w:val="20"/>
                              </w:rPr>
                              <w:t>0.94</w:t>
                            </w:r>
                            <w:r w:rsidRPr="002757D5">
                              <w:rPr>
                                <w:szCs w:val="20"/>
                              </w:rPr>
                              <w:t>)/</w:t>
                            </w:r>
                            <w:r>
                              <w:rPr>
                                <w:szCs w:val="20"/>
                              </w:rPr>
                              <w:t>0.94</w:t>
                            </w:r>
                            <w:r w:rsidRPr="002757D5">
                              <w:rPr>
                                <w:szCs w:val="20"/>
                              </w:rPr>
                              <w:t xml:space="preserve">) * </w:t>
                            </w:r>
                            <w:r>
                              <w:rPr>
                                <w:szCs w:val="20"/>
                              </w:rPr>
                              <w:t>11,250</w:t>
                            </w:r>
                            <w:r w:rsidRPr="002757D5">
                              <w:rPr>
                                <w:szCs w:val="20"/>
                              </w:rPr>
                              <w:t xml:space="preserve"> * </w:t>
                            </w:r>
                            <w:r>
                              <w:rPr>
                                <w:szCs w:val="20"/>
                              </w:rPr>
                              <w:t>0.0894</w:t>
                            </w:r>
                            <w:r w:rsidRPr="002757D5">
                              <w:rPr>
                                <w:szCs w:val="20"/>
                              </w:rPr>
                              <w:t xml:space="preserve"> * </w:t>
                            </w:r>
                            <w:r>
                              <w:rPr>
                                <w:szCs w:val="20"/>
                              </w:rPr>
                              <w:t>0.95</w:t>
                            </w:r>
                          </w:p>
                          <w:p w14:paraId="16D55C8A" w14:textId="77777777" w:rsidR="00713628" w:rsidRDefault="00713628" w:rsidP="000D50B0">
                            <w:pPr>
                              <w:ind w:left="720"/>
                            </w:pPr>
                            <w:r>
                              <w:tab/>
                              <w:t>= 207 kWh</w:t>
                            </w:r>
                          </w:p>
                          <w:p w14:paraId="16D55C8B" w14:textId="77777777" w:rsidR="00713628" w:rsidRDefault="00713628" w:rsidP="000D50B0"/>
                          <w:p w14:paraId="16D55C8C" w14:textId="77777777" w:rsidR="00713628" w:rsidRDefault="00713628" w:rsidP="000D50B0">
                            <w:pPr>
                              <w:ind w:left="720"/>
                            </w:pPr>
                            <w:r w:rsidRPr="00933056">
                              <w:t xml:space="preserve">For example, a </w:t>
                            </w:r>
                            <w:r>
                              <w:t>direct installed faucet in a Elementary School with electric DHW:</w:t>
                            </w:r>
                          </w:p>
                          <w:p w14:paraId="16D55C8D" w14:textId="77777777" w:rsidR="00713628" w:rsidRDefault="00713628" w:rsidP="000D50B0">
                            <w:pPr>
                              <w:ind w:left="1440" w:hanging="720"/>
                              <w:rPr>
                                <w:noProof/>
                              </w:rPr>
                            </w:pPr>
                            <w:r>
                              <w:t xml:space="preserve"> </w:t>
                            </w:r>
                            <w:r w:rsidRPr="00FC6BC0">
                              <w:rPr>
                                <w:noProof/>
                              </w:rPr>
                              <w:t xml:space="preserve">ΔkWh  </w:t>
                            </w:r>
                            <w:r>
                              <w:rPr>
                                <w:noProof/>
                              </w:rPr>
                              <w:tab/>
                            </w:r>
                            <w:r w:rsidRPr="00FC6BC0">
                              <w:rPr>
                                <w:noProof/>
                              </w:rPr>
                              <w:t xml:space="preserve">= </w:t>
                            </w:r>
                            <w:r>
                              <w:rPr>
                                <w:szCs w:val="20"/>
                              </w:rPr>
                              <w:t xml:space="preserve">1 </w:t>
                            </w:r>
                            <w:r w:rsidRPr="002757D5">
                              <w:rPr>
                                <w:szCs w:val="20"/>
                              </w:rPr>
                              <w:t>* ((</w:t>
                            </w:r>
                            <w:r>
                              <w:rPr>
                                <w:szCs w:val="20"/>
                              </w:rPr>
                              <w:t>1.2 –</w:t>
                            </w:r>
                            <w:r w:rsidRPr="002757D5">
                              <w:rPr>
                                <w:szCs w:val="20"/>
                              </w:rPr>
                              <w:t xml:space="preserve"> </w:t>
                            </w:r>
                            <w:r>
                              <w:rPr>
                                <w:szCs w:val="20"/>
                              </w:rPr>
                              <w:t>0.94</w:t>
                            </w:r>
                            <w:r w:rsidRPr="002757D5">
                              <w:rPr>
                                <w:szCs w:val="20"/>
                              </w:rPr>
                              <w:t>)/</w:t>
                            </w:r>
                            <w:r>
                              <w:rPr>
                                <w:szCs w:val="20"/>
                              </w:rPr>
                              <w:t>0.94</w:t>
                            </w:r>
                            <w:r w:rsidRPr="002757D5">
                              <w:rPr>
                                <w:szCs w:val="20"/>
                              </w:rPr>
                              <w:t xml:space="preserve">) * </w:t>
                            </w:r>
                            <w:r>
                              <w:rPr>
                                <w:szCs w:val="20"/>
                              </w:rPr>
                              <w:t>3,750</w:t>
                            </w:r>
                            <w:r w:rsidRPr="002757D5">
                              <w:rPr>
                                <w:szCs w:val="20"/>
                              </w:rPr>
                              <w:t xml:space="preserve"> * </w:t>
                            </w:r>
                            <w:r>
                              <w:rPr>
                                <w:szCs w:val="20"/>
                              </w:rPr>
                              <w:t>0.0894</w:t>
                            </w:r>
                            <w:r w:rsidRPr="002757D5">
                              <w:rPr>
                                <w:szCs w:val="20"/>
                              </w:rPr>
                              <w:t xml:space="preserve"> * </w:t>
                            </w:r>
                            <w:r>
                              <w:rPr>
                                <w:szCs w:val="20"/>
                              </w:rPr>
                              <w:t>0.95</w:t>
                            </w:r>
                          </w:p>
                          <w:p w14:paraId="16D55C8E" w14:textId="77777777" w:rsidR="00713628" w:rsidRPr="00942F9A" w:rsidRDefault="00713628" w:rsidP="000D50B0">
                            <w:r>
                              <w:tab/>
                            </w:r>
                            <w:r>
                              <w:tab/>
                              <w:t>= 69 kWh</w:t>
                            </w:r>
                          </w:p>
                          <w:p w14:paraId="16D55C8F" w14:textId="77777777" w:rsidR="00713628" w:rsidRPr="007A11BD" w:rsidRDefault="00713628" w:rsidP="000D50B0">
                            <w:pPr>
                              <w:spacing w:after="0"/>
                              <w:ind w:left="720" w:firstLine="720"/>
                              <w:rPr>
                                <w:noProof/>
                              </w:rPr>
                            </w:pPr>
                          </w:p>
                          <w:p w14:paraId="16D55C90" w14:textId="77777777" w:rsidR="00713628" w:rsidRDefault="00713628" w:rsidP="000D50B0">
                            <w:pPr>
                              <w:ind w:left="720"/>
                            </w:pPr>
                          </w:p>
                        </w:txbxContent>
                      </wps:txbx>
                      <wps:bodyPr rot="0" vert="horz" wrap="square" lIns="91440" tIns="45720" rIns="91440" bIns="45720" anchor="t" anchorCtr="0" upright="1">
                        <a:noAutofit/>
                      </wps:bodyPr>
                    </wps:wsp>
                  </a:graphicData>
                </a:graphic>
              </wp:inline>
            </w:drawing>
          </mc:Choice>
          <mc:Fallback>
            <w:pict>
              <v:shape id="Text Box 317" o:spid="_x0000_s1044" type="#_x0000_t202" style="width:459pt;height:1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">
                <v:textbox>
                  <w:txbxContent>
                    <w:p w14:paraId="16D55C87" w14:textId="77777777" w:rsidR="00713628" w:rsidRDefault="00713628" w:rsidP="000D50B0">
                      <w:pPr>
                        <w:rPr>
                          <w:rStyle w:val="BookTitle"/>
                        </w:rPr>
                      </w:pPr>
                      <w:r w:rsidRPr="0047702A">
                        <w:rPr>
                          <w:rStyle w:val="BookTitle"/>
                        </w:rPr>
                        <w:t>EXAMPLE</w:t>
                      </w:r>
                    </w:p>
                    <w:p w14:paraId="16D55C88" w14:textId="77777777" w:rsidR="00713628" w:rsidRDefault="00713628" w:rsidP="000D50B0">
                      <w:pPr>
                        <w:ind w:left="720"/>
                      </w:pPr>
                      <w:r w:rsidRPr="00933056">
                        <w:t xml:space="preserve">For example, a </w:t>
                      </w:r>
                      <w:r>
                        <w:t>direct installed faucet in a large office with electric DHW:</w:t>
                      </w:r>
                    </w:p>
                    <w:p w14:paraId="16D55C89" w14:textId="77777777" w:rsidR="00713628" w:rsidRDefault="00713628" w:rsidP="000D50B0">
                      <w:pPr>
                        <w:ind w:left="1440" w:hanging="720"/>
                        <w:rPr>
                          <w:noProof/>
                        </w:rPr>
                      </w:pPr>
                      <w:r>
                        <w:t xml:space="preserve"> </w:t>
                      </w:r>
                      <w:r w:rsidRPr="00FC6BC0">
                        <w:rPr>
                          <w:noProof/>
                        </w:rPr>
                        <w:t xml:space="preserve">ΔkWh  </w:t>
                      </w:r>
                      <w:r>
                        <w:rPr>
                          <w:noProof/>
                        </w:rPr>
                        <w:tab/>
                      </w:r>
                      <w:r w:rsidRPr="00FC6BC0">
                        <w:rPr>
                          <w:noProof/>
                        </w:rPr>
                        <w:t xml:space="preserve">= </w:t>
                      </w:r>
                      <w:r>
                        <w:rPr>
                          <w:szCs w:val="20"/>
                        </w:rPr>
                        <w:t xml:space="preserve">1 </w:t>
                      </w:r>
                      <w:r w:rsidRPr="002757D5">
                        <w:rPr>
                          <w:szCs w:val="20"/>
                        </w:rPr>
                        <w:t>* ((</w:t>
                      </w:r>
                      <w:r>
                        <w:rPr>
                          <w:szCs w:val="20"/>
                        </w:rPr>
                        <w:t>1.2 –</w:t>
                      </w:r>
                      <w:r w:rsidRPr="002757D5">
                        <w:rPr>
                          <w:szCs w:val="20"/>
                        </w:rPr>
                        <w:t xml:space="preserve"> </w:t>
                      </w:r>
                      <w:r>
                        <w:rPr>
                          <w:szCs w:val="20"/>
                        </w:rPr>
                        <w:t>0.94</w:t>
                      </w:r>
                      <w:r w:rsidRPr="002757D5">
                        <w:rPr>
                          <w:szCs w:val="20"/>
                        </w:rPr>
                        <w:t>)/</w:t>
                      </w:r>
                      <w:r>
                        <w:rPr>
                          <w:szCs w:val="20"/>
                        </w:rPr>
                        <w:t>0.94</w:t>
                      </w:r>
                      <w:r w:rsidRPr="002757D5">
                        <w:rPr>
                          <w:szCs w:val="20"/>
                        </w:rPr>
                        <w:t xml:space="preserve">) * </w:t>
                      </w:r>
                      <w:r>
                        <w:rPr>
                          <w:szCs w:val="20"/>
                        </w:rPr>
                        <w:t>11,250</w:t>
                      </w:r>
                      <w:r w:rsidRPr="002757D5">
                        <w:rPr>
                          <w:szCs w:val="20"/>
                        </w:rPr>
                        <w:t xml:space="preserve"> * </w:t>
                      </w:r>
                      <w:r>
                        <w:rPr>
                          <w:szCs w:val="20"/>
                        </w:rPr>
                        <w:t>0.0894</w:t>
                      </w:r>
                      <w:r w:rsidRPr="002757D5">
                        <w:rPr>
                          <w:szCs w:val="20"/>
                        </w:rPr>
                        <w:t xml:space="preserve"> * </w:t>
                      </w:r>
                      <w:r>
                        <w:rPr>
                          <w:szCs w:val="20"/>
                        </w:rPr>
                        <w:t>0.95</w:t>
                      </w:r>
                    </w:p>
                    <w:p w14:paraId="16D55C8A" w14:textId="77777777" w:rsidR="00713628" w:rsidRDefault="00713628" w:rsidP="000D50B0">
                      <w:pPr>
                        <w:ind w:left="720"/>
                      </w:pPr>
                      <w:r>
                        <w:tab/>
                        <w:t>= 207 kWh</w:t>
                      </w:r>
                    </w:p>
                    <w:p w14:paraId="16D55C8B" w14:textId="77777777" w:rsidR="00713628" w:rsidRDefault="00713628" w:rsidP="000D50B0"/>
                    <w:p w14:paraId="16D55C8C" w14:textId="77777777" w:rsidR="00713628" w:rsidRDefault="00713628" w:rsidP="000D50B0">
                      <w:pPr>
                        <w:ind w:left="720"/>
                      </w:pPr>
                      <w:r w:rsidRPr="00933056">
                        <w:t xml:space="preserve">For example, a </w:t>
                      </w:r>
                      <w:r>
                        <w:t>direct installed faucet in a Elementary School with electric DHW:</w:t>
                      </w:r>
                    </w:p>
                    <w:p w14:paraId="16D55C8D" w14:textId="77777777" w:rsidR="00713628" w:rsidRDefault="00713628" w:rsidP="000D50B0">
                      <w:pPr>
                        <w:ind w:left="1440" w:hanging="720"/>
                        <w:rPr>
                          <w:noProof/>
                        </w:rPr>
                      </w:pPr>
                      <w:r>
                        <w:t xml:space="preserve"> </w:t>
                      </w:r>
                      <w:r w:rsidRPr="00FC6BC0">
                        <w:rPr>
                          <w:noProof/>
                        </w:rPr>
                        <w:t xml:space="preserve">ΔkWh  </w:t>
                      </w:r>
                      <w:r>
                        <w:rPr>
                          <w:noProof/>
                        </w:rPr>
                        <w:tab/>
                      </w:r>
                      <w:r w:rsidRPr="00FC6BC0">
                        <w:rPr>
                          <w:noProof/>
                        </w:rPr>
                        <w:t xml:space="preserve">= </w:t>
                      </w:r>
                      <w:r>
                        <w:rPr>
                          <w:szCs w:val="20"/>
                        </w:rPr>
                        <w:t xml:space="preserve">1 </w:t>
                      </w:r>
                      <w:r w:rsidRPr="002757D5">
                        <w:rPr>
                          <w:szCs w:val="20"/>
                        </w:rPr>
                        <w:t>* ((</w:t>
                      </w:r>
                      <w:r>
                        <w:rPr>
                          <w:szCs w:val="20"/>
                        </w:rPr>
                        <w:t>1.2 –</w:t>
                      </w:r>
                      <w:r w:rsidRPr="002757D5">
                        <w:rPr>
                          <w:szCs w:val="20"/>
                        </w:rPr>
                        <w:t xml:space="preserve"> </w:t>
                      </w:r>
                      <w:r>
                        <w:rPr>
                          <w:szCs w:val="20"/>
                        </w:rPr>
                        <w:t>0.94</w:t>
                      </w:r>
                      <w:r w:rsidRPr="002757D5">
                        <w:rPr>
                          <w:szCs w:val="20"/>
                        </w:rPr>
                        <w:t>)/</w:t>
                      </w:r>
                      <w:r>
                        <w:rPr>
                          <w:szCs w:val="20"/>
                        </w:rPr>
                        <w:t>0.94</w:t>
                      </w:r>
                      <w:r w:rsidRPr="002757D5">
                        <w:rPr>
                          <w:szCs w:val="20"/>
                        </w:rPr>
                        <w:t xml:space="preserve">) * </w:t>
                      </w:r>
                      <w:r>
                        <w:rPr>
                          <w:szCs w:val="20"/>
                        </w:rPr>
                        <w:t>3,750</w:t>
                      </w:r>
                      <w:r w:rsidRPr="002757D5">
                        <w:rPr>
                          <w:szCs w:val="20"/>
                        </w:rPr>
                        <w:t xml:space="preserve"> * </w:t>
                      </w:r>
                      <w:r>
                        <w:rPr>
                          <w:szCs w:val="20"/>
                        </w:rPr>
                        <w:t>0.0894</w:t>
                      </w:r>
                      <w:r w:rsidRPr="002757D5">
                        <w:rPr>
                          <w:szCs w:val="20"/>
                        </w:rPr>
                        <w:t xml:space="preserve"> * </w:t>
                      </w:r>
                      <w:r>
                        <w:rPr>
                          <w:szCs w:val="20"/>
                        </w:rPr>
                        <w:t>0.95</w:t>
                      </w:r>
                    </w:p>
                    <w:p w14:paraId="16D55C8E" w14:textId="77777777" w:rsidR="00713628" w:rsidRPr="00942F9A" w:rsidRDefault="00713628" w:rsidP="000D50B0">
                      <w:r>
                        <w:tab/>
                      </w:r>
                      <w:r>
                        <w:tab/>
                        <w:t>= 69 kWh</w:t>
                      </w:r>
                    </w:p>
                    <w:p w14:paraId="16D55C8F" w14:textId="77777777" w:rsidR="00713628" w:rsidRPr="007A11BD" w:rsidRDefault="00713628" w:rsidP="000D50B0">
                      <w:pPr>
                        <w:spacing w:after="0"/>
                        <w:ind w:left="720" w:firstLine="720"/>
                        <w:rPr>
                          <w:noProof/>
                        </w:rPr>
                      </w:pPr>
                    </w:p>
                    <w:p w14:paraId="16D55C90" w14:textId="77777777" w:rsidR="00713628" w:rsidRDefault="00713628" w:rsidP="000D50B0">
                      <w:pPr>
                        <w:ind w:left="720"/>
                      </w:pPr>
                    </w:p>
                  </w:txbxContent>
                </v:textbox>
                <w10:anchorlock/>
              </v:shape>
            </w:pict>
          </mc:Fallback>
        </mc:AlternateContent>
      </w:r>
    </w:p>
    <w:p w14:paraId="16D507A1" w14:textId="77777777" w:rsidR="000D50B0" w:rsidRDefault="000D50B0" w:rsidP="00090AC8">
      <w:pPr>
        <w:pStyle w:val="Heading6"/>
      </w:pPr>
      <w:r w:rsidRPr="00933056">
        <w:t>Summer Coincident Peak Demand Savings</w:t>
      </w:r>
    </w:p>
    <w:p w14:paraId="16D507A2" w14:textId="77777777" w:rsidR="000D50B0" w:rsidRPr="00933056" w:rsidRDefault="000D50B0" w:rsidP="000D50B0">
      <w:pPr>
        <w:ind w:left="720" w:firstLine="720"/>
        <w:rPr>
          <w:rFonts w:ascii="Times New Roman" w:hAnsi="Times New Roman"/>
          <w:noProof/>
          <w:szCs w:val="20"/>
          <w:lang w:val="nl-NL"/>
        </w:rPr>
      </w:pPr>
      <w:r w:rsidRPr="00DD641A">
        <w:rPr>
          <w:noProof/>
        </w:rPr>
        <w:t xml:space="preserve">ΔkW  = </w:t>
      </w:r>
      <w:r>
        <w:rPr>
          <w:noProof/>
        </w:rPr>
        <w:t>(</w:t>
      </w:r>
      <w:r w:rsidRPr="00DD641A">
        <w:rPr>
          <w:noProof/>
        </w:rPr>
        <w:t>ΔkWh</w:t>
      </w:r>
      <w:r>
        <w:rPr>
          <w:noProof/>
        </w:rPr>
        <w:t xml:space="preserve"> </w:t>
      </w:r>
      <w:r w:rsidRPr="00DD641A">
        <w:rPr>
          <w:noProof/>
        </w:rPr>
        <w:t>/</w:t>
      </w:r>
      <w:r>
        <w:rPr>
          <w:noProof/>
        </w:rPr>
        <w:t xml:space="preserve"> </w:t>
      </w:r>
      <w:r w:rsidRPr="00DD641A">
        <w:rPr>
          <w:noProof/>
        </w:rPr>
        <w:t>Hours</w:t>
      </w:r>
      <w:r>
        <w:rPr>
          <w:noProof/>
        </w:rPr>
        <w:t>)</w:t>
      </w:r>
      <w:r w:rsidRPr="00DD641A">
        <w:rPr>
          <w:noProof/>
        </w:rPr>
        <w:t xml:space="preserve"> * CF</w:t>
      </w:r>
    </w:p>
    <w:p w14:paraId="16D507A3" w14:textId="77777777" w:rsidR="000D50B0" w:rsidRDefault="000D50B0" w:rsidP="000D50B0">
      <w:pPr>
        <w:ind w:left="720"/>
        <w:rPr>
          <w:noProof/>
          <w:lang w:val="nl-NL"/>
        </w:rPr>
      </w:pPr>
      <w:r w:rsidRPr="00933056">
        <w:rPr>
          <w:noProof/>
          <w:lang w:val="nl-NL"/>
        </w:rPr>
        <w:t>Where:</w:t>
      </w:r>
    </w:p>
    <w:p w14:paraId="16D507A4" w14:textId="77777777" w:rsidR="000D50B0" w:rsidRDefault="000D50B0" w:rsidP="000D50B0">
      <w:pPr>
        <w:ind w:left="1440"/>
        <w:rPr>
          <w:noProof/>
        </w:rPr>
      </w:pPr>
      <w:r w:rsidRPr="00DD641A">
        <w:rPr>
          <w:noProof/>
        </w:rPr>
        <w:t>ΔkWh</w:t>
      </w:r>
      <w:r>
        <w:rPr>
          <w:noProof/>
        </w:rPr>
        <w:tab/>
        <w:t>= calculated value above on a per faucet basis</w:t>
      </w:r>
    </w:p>
    <w:p w14:paraId="16D507A5" w14:textId="77777777" w:rsidR="000D50B0" w:rsidRDefault="000D50B0" w:rsidP="000D50B0">
      <w:pPr>
        <w:ind w:left="1440"/>
      </w:pPr>
      <w:r>
        <w:rPr>
          <w:noProof/>
          <w:lang w:val="nl-NL"/>
        </w:rPr>
        <w:t xml:space="preserve">Hours </w:t>
      </w:r>
      <w:r>
        <w:rPr>
          <w:noProof/>
          <w:lang w:val="nl-NL"/>
        </w:rPr>
        <w:tab/>
        <w:t>= Annual electric DHW recovery hours for faucet use</w:t>
      </w:r>
    </w:p>
    <w:p w14:paraId="16D507A6" w14:textId="77777777" w:rsidR="000D50B0" w:rsidRDefault="000D50B0" w:rsidP="000D50B0">
      <w:pPr>
        <w:ind w:left="2160"/>
        <w:rPr>
          <w:noProof/>
        </w:rPr>
      </w:pPr>
      <w:r>
        <w:t xml:space="preserve">= </w:t>
      </w:r>
      <w:r>
        <w:rPr>
          <w:noProof/>
        </w:rPr>
        <w:t>(Usage  * 0.545</w:t>
      </w:r>
      <w:r>
        <w:rPr>
          <w:rStyle w:val="FootnoteReference"/>
          <w:noProof/>
          <w:lang w:val="nl-NL"/>
        </w:rPr>
        <w:footnoteReference w:id="174"/>
      </w:r>
      <w:r>
        <w:rPr>
          <w:noProof/>
        </w:rPr>
        <w:t xml:space="preserve"> )/GPH</w:t>
      </w:r>
    </w:p>
    <w:p w14:paraId="16D507A7" w14:textId="77777777" w:rsidR="000D50B0" w:rsidRDefault="000D50B0" w:rsidP="000D50B0">
      <w:pPr>
        <w:ind w:left="2160"/>
        <w:rPr>
          <w:noProof/>
        </w:rPr>
      </w:pPr>
      <w:r>
        <w:rPr>
          <w:noProof/>
        </w:rPr>
        <w:t>= Calculate if usage is custom, if using default usage use:</w:t>
      </w:r>
    </w:p>
    <w:tbl>
      <w:tblPr>
        <w:tblW w:w="4810" w:type="dxa"/>
        <w:jc w:val="center"/>
        <w:tblInd w:w="1290" w:type="dxa"/>
        <w:tblLayout w:type="fixed"/>
        <w:tblCellMar>
          <w:left w:w="30" w:type="dxa"/>
          <w:right w:w="30" w:type="dxa"/>
        </w:tblCellMar>
        <w:tblLook w:val="0000" w:firstRow="0" w:lastRow="0" w:firstColumn="0" w:lastColumn="0" w:noHBand="0" w:noVBand="0"/>
      </w:tblPr>
      <w:tblGrid>
        <w:gridCol w:w="3240"/>
        <w:gridCol w:w="1570"/>
      </w:tblGrid>
      <w:tr w:rsidR="002549F0" w:rsidRPr="002549F0" w14:paraId="16D507AA" w14:textId="77777777" w:rsidTr="002549F0">
        <w:trPr>
          <w:trHeight w:val="210"/>
          <w:jc w:val="center"/>
        </w:trPr>
        <w:tc>
          <w:tcPr>
            <w:tcW w:w="324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6D507A8"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4"/>
              </w:rPr>
            </w:pPr>
            <w:r w:rsidRPr="002549F0">
              <w:rPr>
                <w:rFonts w:cstheme="minorHAnsi"/>
                <w:b/>
                <w:color w:val="FFFFFF" w:themeColor="background1"/>
                <w:szCs w:val="24"/>
              </w:rPr>
              <w:t>Building Type</w:t>
            </w:r>
          </w:p>
        </w:tc>
        <w:tc>
          <w:tcPr>
            <w:tcW w:w="15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6D507A9"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4"/>
              </w:rPr>
            </w:pPr>
            <w:r w:rsidRPr="002549F0">
              <w:rPr>
                <w:rFonts w:cstheme="minorHAnsi"/>
                <w:b/>
                <w:color w:val="FFFFFF" w:themeColor="background1"/>
                <w:szCs w:val="24"/>
              </w:rPr>
              <w:t>Annual Recovery Hours</w:t>
            </w:r>
          </w:p>
        </w:tc>
      </w:tr>
      <w:tr w:rsidR="000D50B0" w:rsidRPr="002549F0" w14:paraId="16D507AD" w14:textId="77777777" w:rsidTr="002549F0">
        <w:trPr>
          <w:trHeight w:val="165"/>
          <w:jc w:val="center"/>
        </w:trPr>
        <w:tc>
          <w:tcPr>
            <w:tcW w:w="3240" w:type="dxa"/>
            <w:tcBorders>
              <w:top w:val="single" w:sz="6" w:space="0" w:color="auto"/>
              <w:left w:val="single" w:sz="6" w:space="0" w:color="auto"/>
              <w:bottom w:val="single" w:sz="6" w:space="0" w:color="auto"/>
              <w:right w:val="single" w:sz="6" w:space="0" w:color="auto"/>
            </w:tcBorders>
          </w:tcPr>
          <w:p w14:paraId="16D507AB"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Small Office</w:t>
            </w:r>
          </w:p>
        </w:tc>
        <w:tc>
          <w:tcPr>
            <w:tcW w:w="1570" w:type="dxa"/>
            <w:tcBorders>
              <w:top w:val="single" w:sz="6" w:space="0" w:color="auto"/>
              <w:left w:val="single" w:sz="6" w:space="0" w:color="auto"/>
              <w:bottom w:val="single" w:sz="6" w:space="0" w:color="auto"/>
              <w:right w:val="single" w:sz="6" w:space="0" w:color="auto"/>
            </w:tcBorders>
          </w:tcPr>
          <w:p w14:paraId="16D507AC"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19</w:t>
            </w:r>
          </w:p>
        </w:tc>
      </w:tr>
      <w:tr w:rsidR="000D50B0" w:rsidRPr="002549F0" w14:paraId="16D507B0" w14:textId="77777777" w:rsidTr="002549F0">
        <w:trPr>
          <w:trHeight w:val="201"/>
          <w:jc w:val="center"/>
        </w:trPr>
        <w:tc>
          <w:tcPr>
            <w:tcW w:w="3240" w:type="dxa"/>
            <w:tcBorders>
              <w:top w:val="single" w:sz="6" w:space="0" w:color="auto"/>
              <w:left w:val="single" w:sz="6" w:space="0" w:color="auto"/>
              <w:bottom w:val="single" w:sz="6" w:space="0" w:color="auto"/>
              <w:right w:val="single" w:sz="6" w:space="0" w:color="auto"/>
            </w:tcBorders>
          </w:tcPr>
          <w:p w14:paraId="16D507AE"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Large Office</w:t>
            </w:r>
          </w:p>
        </w:tc>
        <w:tc>
          <w:tcPr>
            <w:tcW w:w="1570" w:type="dxa"/>
            <w:tcBorders>
              <w:top w:val="single" w:sz="6" w:space="0" w:color="auto"/>
              <w:left w:val="single" w:sz="6" w:space="0" w:color="auto"/>
              <w:bottom w:val="single" w:sz="6" w:space="0" w:color="auto"/>
              <w:right w:val="single" w:sz="6" w:space="0" w:color="auto"/>
            </w:tcBorders>
          </w:tcPr>
          <w:p w14:paraId="16D507AF"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84</w:t>
            </w:r>
          </w:p>
        </w:tc>
      </w:tr>
      <w:tr w:rsidR="000D50B0" w:rsidRPr="002549F0" w14:paraId="16D507B3" w14:textId="77777777" w:rsidTr="002549F0">
        <w:trPr>
          <w:trHeight w:val="264"/>
          <w:jc w:val="center"/>
        </w:trPr>
        <w:tc>
          <w:tcPr>
            <w:tcW w:w="3240" w:type="dxa"/>
            <w:tcBorders>
              <w:top w:val="single" w:sz="6" w:space="0" w:color="auto"/>
              <w:left w:val="single" w:sz="6" w:space="0" w:color="auto"/>
              <w:bottom w:val="single" w:sz="6" w:space="0" w:color="auto"/>
              <w:right w:val="single" w:sz="6" w:space="0" w:color="auto"/>
            </w:tcBorders>
          </w:tcPr>
          <w:p w14:paraId="16D507B1"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Fast Food Rest</w:t>
            </w:r>
          </w:p>
        </w:tc>
        <w:tc>
          <w:tcPr>
            <w:tcW w:w="1570" w:type="dxa"/>
            <w:tcBorders>
              <w:top w:val="single" w:sz="6" w:space="0" w:color="auto"/>
              <w:left w:val="single" w:sz="6" w:space="0" w:color="auto"/>
              <w:bottom w:val="single" w:sz="6" w:space="0" w:color="auto"/>
              <w:right w:val="single" w:sz="6" w:space="0" w:color="auto"/>
            </w:tcBorders>
          </w:tcPr>
          <w:p w14:paraId="16D507B2"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49</w:t>
            </w:r>
          </w:p>
        </w:tc>
      </w:tr>
      <w:tr w:rsidR="000D50B0" w:rsidRPr="002549F0" w14:paraId="16D507B6" w14:textId="77777777" w:rsidTr="002549F0">
        <w:trPr>
          <w:trHeight w:val="219"/>
          <w:jc w:val="center"/>
        </w:trPr>
        <w:tc>
          <w:tcPr>
            <w:tcW w:w="3240" w:type="dxa"/>
            <w:tcBorders>
              <w:top w:val="single" w:sz="6" w:space="0" w:color="auto"/>
              <w:left w:val="single" w:sz="6" w:space="0" w:color="auto"/>
              <w:bottom w:val="single" w:sz="6" w:space="0" w:color="auto"/>
              <w:right w:val="single" w:sz="6" w:space="0" w:color="auto"/>
            </w:tcBorders>
          </w:tcPr>
          <w:p w14:paraId="16D507B4"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Sit-Down Rest</w:t>
            </w:r>
          </w:p>
        </w:tc>
        <w:tc>
          <w:tcPr>
            <w:tcW w:w="1570" w:type="dxa"/>
            <w:tcBorders>
              <w:top w:val="single" w:sz="6" w:space="0" w:color="auto"/>
              <w:left w:val="single" w:sz="6" w:space="0" w:color="auto"/>
              <w:bottom w:val="single" w:sz="6" w:space="0" w:color="auto"/>
              <w:right w:val="single" w:sz="6" w:space="0" w:color="auto"/>
            </w:tcBorders>
          </w:tcPr>
          <w:p w14:paraId="16D507B5"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81</w:t>
            </w:r>
          </w:p>
        </w:tc>
      </w:tr>
      <w:tr w:rsidR="000D50B0" w:rsidRPr="002549F0" w14:paraId="16D507B9" w14:textId="77777777" w:rsidTr="002549F0">
        <w:trPr>
          <w:trHeight w:val="93"/>
          <w:jc w:val="center"/>
        </w:trPr>
        <w:tc>
          <w:tcPr>
            <w:tcW w:w="3240" w:type="dxa"/>
            <w:tcBorders>
              <w:top w:val="single" w:sz="6" w:space="0" w:color="auto"/>
              <w:left w:val="single" w:sz="6" w:space="0" w:color="auto"/>
              <w:bottom w:val="single" w:sz="6" w:space="0" w:color="auto"/>
              <w:right w:val="single" w:sz="6" w:space="0" w:color="auto"/>
            </w:tcBorders>
          </w:tcPr>
          <w:p w14:paraId="16D507B7"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Retail</w:t>
            </w:r>
          </w:p>
        </w:tc>
        <w:tc>
          <w:tcPr>
            <w:tcW w:w="1570" w:type="dxa"/>
            <w:tcBorders>
              <w:top w:val="single" w:sz="6" w:space="0" w:color="auto"/>
              <w:left w:val="single" w:sz="6" w:space="0" w:color="auto"/>
              <w:bottom w:val="single" w:sz="6" w:space="0" w:color="auto"/>
              <w:right w:val="single" w:sz="6" w:space="0" w:color="auto"/>
            </w:tcBorders>
          </w:tcPr>
          <w:p w14:paraId="16D507B8"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19</w:t>
            </w:r>
          </w:p>
        </w:tc>
      </w:tr>
      <w:tr w:rsidR="000D50B0" w:rsidRPr="002549F0" w14:paraId="16D507BC" w14:textId="77777777" w:rsidTr="002549F0">
        <w:trPr>
          <w:trHeight w:val="156"/>
          <w:jc w:val="center"/>
        </w:trPr>
        <w:tc>
          <w:tcPr>
            <w:tcW w:w="3240" w:type="dxa"/>
            <w:tcBorders>
              <w:top w:val="single" w:sz="6" w:space="0" w:color="auto"/>
              <w:left w:val="single" w:sz="6" w:space="0" w:color="auto"/>
              <w:bottom w:val="single" w:sz="6" w:space="0" w:color="auto"/>
              <w:right w:val="single" w:sz="6" w:space="0" w:color="auto"/>
            </w:tcBorders>
          </w:tcPr>
          <w:p w14:paraId="16D507BA"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Grocery</w:t>
            </w:r>
          </w:p>
        </w:tc>
        <w:tc>
          <w:tcPr>
            <w:tcW w:w="1570" w:type="dxa"/>
            <w:tcBorders>
              <w:top w:val="single" w:sz="6" w:space="0" w:color="auto"/>
              <w:left w:val="single" w:sz="6" w:space="0" w:color="auto"/>
              <w:bottom w:val="single" w:sz="6" w:space="0" w:color="auto"/>
              <w:right w:val="single" w:sz="6" w:space="0" w:color="auto"/>
            </w:tcBorders>
          </w:tcPr>
          <w:p w14:paraId="16D507BB"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19</w:t>
            </w:r>
          </w:p>
        </w:tc>
      </w:tr>
      <w:tr w:rsidR="000D50B0" w:rsidRPr="002549F0" w14:paraId="16D507BF" w14:textId="77777777" w:rsidTr="002549F0">
        <w:trPr>
          <w:trHeight w:val="192"/>
          <w:jc w:val="center"/>
        </w:trPr>
        <w:tc>
          <w:tcPr>
            <w:tcW w:w="3240" w:type="dxa"/>
            <w:tcBorders>
              <w:top w:val="single" w:sz="6" w:space="0" w:color="auto"/>
              <w:left w:val="single" w:sz="6" w:space="0" w:color="auto"/>
              <w:bottom w:val="single" w:sz="6" w:space="0" w:color="auto"/>
              <w:right w:val="single" w:sz="6" w:space="0" w:color="auto"/>
            </w:tcBorders>
          </w:tcPr>
          <w:p w14:paraId="16D507BD"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Warehouse</w:t>
            </w:r>
          </w:p>
        </w:tc>
        <w:tc>
          <w:tcPr>
            <w:tcW w:w="1570" w:type="dxa"/>
            <w:tcBorders>
              <w:top w:val="single" w:sz="6" w:space="0" w:color="auto"/>
              <w:left w:val="single" w:sz="6" w:space="0" w:color="auto"/>
              <w:bottom w:val="single" w:sz="6" w:space="0" w:color="auto"/>
              <w:right w:val="single" w:sz="6" w:space="0" w:color="auto"/>
            </w:tcBorders>
          </w:tcPr>
          <w:p w14:paraId="16D507BE"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19</w:t>
            </w:r>
          </w:p>
        </w:tc>
      </w:tr>
      <w:tr w:rsidR="000D50B0" w:rsidRPr="002549F0" w14:paraId="16D507C2" w14:textId="77777777" w:rsidTr="002549F0">
        <w:trPr>
          <w:trHeight w:val="165"/>
          <w:jc w:val="center"/>
        </w:trPr>
        <w:tc>
          <w:tcPr>
            <w:tcW w:w="3240" w:type="dxa"/>
            <w:tcBorders>
              <w:top w:val="single" w:sz="6" w:space="0" w:color="auto"/>
              <w:left w:val="single" w:sz="6" w:space="0" w:color="auto"/>
              <w:bottom w:val="single" w:sz="6" w:space="0" w:color="auto"/>
              <w:right w:val="single" w:sz="6" w:space="0" w:color="auto"/>
            </w:tcBorders>
          </w:tcPr>
          <w:p w14:paraId="16D507C0"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Elementary School</w:t>
            </w:r>
          </w:p>
        </w:tc>
        <w:tc>
          <w:tcPr>
            <w:tcW w:w="1570" w:type="dxa"/>
            <w:tcBorders>
              <w:top w:val="single" w:sz="6" w:space="0" w:color="auto"/>
              <w:left w:val="single" w:sz="6" w:space="0" w:color="auto"/>
              <w:bottom w:val="single" w:sz="6" w:space="0" w:color="auto"/>
              <w:right w:val="single" w:sz="6" w:space="0" w:color="auto"/>
            </w:tcBorders>
          </w:tcPr>
          <w:p w14:paraId="16D507C1"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28</w:t>
            </w:r>
          </w:p>
        </w:tc>
      </w:tr>
      <w:tr w:rsidR="000D50B0" w:rsidRPr="002549F0" w14:paraId="16D507C5" w14:textId="77777777" w:rsidTr="002549F0">
        <w:trPr>
          <w:trHeight w:val="111"/>
          <w:jc w:val="center"/>
        </w:trPr>
        <w:tc>
          <w:tcPr>
            <w:tcW w:w="3240" w:type="dxa"/>
            <w:tcBorders>
              <w:top w:val="single" w:sz="6" w:space="0" w:color="auto"/>
              <w:left w:val="single" w:sz="6" w:space="0" w:color="auto"/>
              <w:bottom w:val="single" w:sz="6" w:space="0" w:color="auto"/>
              <w:right w:val="single" w:sz="6" w:space="0" w:color="auto"/>
            </w:tcBorders>
          </w:tcPr>
          <w:p w14:paraId="16D507C3"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Jr High/High School</w:t>
            </w:r>
          </w:p>
        </w:tc>
        <w:tc>
          <w:tcPr>
            <w:tcW w:w="1570" w:type="dxa"/>
            <w:tcBorders>
              <w:top w:val="single" w:sz="6" w:space="0" w:color="auto"/>
              <w:left w:val="single" w:sz="6" w:space="0" w:color="auto"/>
              <w:bottom w:val="single" w:sz="6" w:space="0" w:color="auto"/>
              <w:right w:val="single" w:sz="6" w:space="0" w:color="auto"/>
            </w:tcBorders>
          </w:tcPr>
          <w:p w14:paraId="16D507C4"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84</w:t>
            </w:r>
          </w:p>
        </w:tc>
      </w:tr>
      <w:tr w:rsidR="000D50B0" w:rsidRPr="002549F0" w14:paraId="16D507C8" w14:textId="77777777" w:rsidTr="002549F0">
        <w:trPr>
          <w:trHeight w:val="174"/>
          <w:jc w:val="center"/>
        </w:trPr>
        <w:tc>
          <w:tcPr>
            <w:tcW w:w="3240" w:type="dxa"/>
            <w:tcBorders>
              <w:top w:val="single" w:sz="6" w:space="0" w:color="auto"/>
              <w:left w:val="single" w:sz="6" w:space="0" w:color="auto"/>
              <w:bottom w:val="single" w:sz="6" w:space="0" w:color="auto"/>
              <w:right w:val="single" w:sz="6" w:space="0" w:color="auto"/>
            </w:tcBorders>
          </w:tcPr>
          <w:p w14:paraId="16D507C6"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Health</w:t>
            </w:r>
          </w:p>
        </w:tc>
        <w:tc>
          <w:tcPr>
            <w:tcW w:w="1570" w:type="dxa"/>
            <w:tcBorders>
              <w:top w:val="single" w:sz="6" w:space="0" w:color="auto"/>
              <w:left w:val="single" w:sz="6" w:space="0" w:color="auto"/>
              <w:bottom w:val="single" w:sz="6" w:space="0" w:color="auto"/>
              <w:right w:val="single" w:sz="6" w:space="0" w:color="auto"/>
            </w:tcBorders>
          </w:tcPr>
          <w:p w14:paraId="16D507C7"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84</w:t>
            </w:r>
          </w:p>
        </w:tc>
      </w:tr>
      <w:tr w:rsidR="000D50B0" w:rsidRPr="002549F0" w14:paraId="16D507CB" w14:textId="77777777" w:rsidTr="002549F0">
        <w:trPr>
          <w:trHeight w:val="138"/>
          <w:jc w:val="center"/>
        </w:trPr>
        <w:tc>
          <w:tcPr>
            <w:tcW w:w="3240" w:type="dxa"/>
            <w:tcBorders>
              <w:top w:val="single" w:sz="6" w:space="0" w:color="auto"/>
              <w:left w:val="single" w:sz="6" w:space="0" w:color="auto"/>
              <w:bottom w:val="single" w:sz="6" w:space="0" w:color="auto"/>
              <w:right w:val="single" w:sz="6" w:space="0" w:color="auto"/>
            </w:tcBorders>
          </w:tcPr>
          <w:p w14:paraId="16D507C9"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Motel</w:t>
            </w:r>
          </w:p>
        </w:tc>
        <w:tc>
          <w:tcPr>
            <w:tcW w:w="1570" w:type="dxa"/>
            <w:tcBorders>
              <w:top w:val="single" w:sz="6" w:space="0" w:color="auto"/>
              <w:left w:val="single" w:sz="6" w:space="0" w:color="auto"/>
              <w:bottom w:val="single" w:sz="6" w:space="0" w:color="auto"/>
              <w:right w:val="single" w:sz="6" w:space="0" w:color="auto"/>
            </w:tcBorders>
          </w:tcPr>
          <w:p w14:paraId="16D507CA"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9</w:t>
            </w:r>
          </w:p>
        </w:tc>
      </w:tr>
      <w:tr w:rsidR="000D50B0" w:rsidRPr="002549F0" w14:paraId="16D507CE" w14:textId="77777777" w:rsidTr="002549F0">
        <w:trPr>
          <w:trHeight w:val="165"/>
          <w:jc w:val="center"/>
        </w:trPr>
        <w:tc>
          <w:tcPr>
            <w:tcW w:w="3240" w:type="dxa"/>
            <w:tcBorders>
              <w:top w:val="single" w:sz="6" w:space="0" w:color="auto"/>
              <w:left w:val="single" w:sz="6" w:space="0" w:color="auto"/>
              <w:bottom w:val="single" w:sz="6" w:space="0" w:color="auto"/>
              <w:right w:val="single" w:sz="6" w:space="0" w:color="auto"/>
            </w:tcBorders>
          </w:tcPr>
          <w:p w14:paraId="16D507CC"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Hotel</w:t>
            </w:r>
          </w:p>
        </w:tc>
        <w:tc>
          <w:tcPr>
            <w:tcW w:w="1570" w:type="dxa"/>
            <w:tcBorders>
              <w:top w:val="single" w:sz="6" w:space="0" w:color="auto"/>
              <w:left w:val="single" w:sz="6" w:space="0" w:color="auto"/>
              <w:bottom w:val="single" w:sz="6" w:space="0" w:color="auto"/>
              <w:right w:val="single" w:sz="6" w:space="0" w:color="auto"/>
            </w:tcBorders>
          </w:tcPr>
          <w:p w14:paraId="16D507CD"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7</w:t>
            </w:r>
          </w:p>
        </w:tc>
      </w:tr>
      <w:tr w:rsidR="000D50B0" w:rsidRPr="002549F0" w14:paraId="16D507D1" w14:textId="77777777" w:rsidTr="002549F0">
        <w:trPr>
          <w:trHeight w:val="165"/>
          <w:jc w:val="center"/>
        </w:trPr>
        <w:tc>
          <w:tcPr>
            <w:tcW w:w="3240" w:type="dxa"/>
            <w:tcBorders>
              <w:top w:val="single" w:sz="6" w:space="0" w:color="auto"/>
              <w:left w:val="single" w:sz="6" w:space="0" w:color="auto"/>
              <w:bottom w:val="single" w:sz="6" w:space="0" w:color="auto"/>
              <w:right w:val="single" w:sz="6" w:space="0" w:color="auto"/>
            </w:tcBorders>
          </w:tcPr>
          <w:p w14:paraId="16D507CF"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Other</w:t>
            </w:r>
          </w:p>
        </w:tc>
        <w:tc>
          <w:tcPr>
            <w:tcW w:w="1570" w:type="dxa"/>
            <w:tcBorders>
              <w:top w:val="single" w:sz="6" w:space="0" w:color="auto"/>
              <w:left w:val="single" w:sz="6" w:space="0" w:color="auto"/>
              <w:bottom w:val="single" w:sz="6" w:space="0" w:color="auto"/>
              <w:right w:val="single" w:sz="6" w:space="0" w:color="auto"/>
            </w:tcBorders>
          </w:tcPr>
          <w:p w14:paraId="16D507D0"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37</w:t>
            </w:r>
          </w:p>
        </w:tc>
      </w:tr>
    </w:tbl>
    <w:p w14:paraId="16D507D2" w14:textId="77777777" w:rsidR="000D50B0" w:rsidRDefault="000D50B0" w:rsidP="000D50B0">
      <w:pPr>
        <w:ind w:left="2160"/>
      </w:pPr>
    </w:p>
    <w:p w14:paraId="16D507D3" w14:textId="77777777" w:rsidR="000D50B0" w:rsidRDefault="000D50B0" w:rsidP="008F033B">
      <w:pPr>
        <w:ind w:left="720" w:firstLine="720"/>
      </w:pPr>
      <w:r>
        <w:t xml:space="preserve">Where :  </w:t>
      </w:r>
    </w:p>
    <w:p w14:paraId="16D507D4" w14:textId="77777777" w:rsidR="000D50B0" w:rsidRDefault="000D50B0" w:rsidP="000D50B0">
      <w:pPr>
        <w:ind w:left="2160"/>
      </w:pPr>
      <w:r>
        <w:t>GPH</w:t>
      </w:r>
      <w:r>
        <w:tab/>
        <w:t>= Gallons per hour recovery of electric water heater calculated for 65.9F temp rise (120-54.1), 98% recovery efficiency, and typical 12kW electric resistance storage tank.</w:t>
      </w:r>
    </w:p>
    <w:p w14:paraId="16D507D5" w14:textId="77777777" w:rsidR="000D50B0" w:rsidRDefault="000D50B0" w:rsidP="000D50B0">
      <w:pPr>
        <w:ind w:left="1440" w:firstLine="720"/>
      </w:pPr>
      <w:r>
        <w:t>= 73</w:t>
      </w:r>
    </w:p>
    <w:p w14:paraId="16D507D6" w14:textId="77777777" w:rsidR="000D50B0" w:rsidRDefault="000D50B0" w:rsidP="000D50B0">
      <w:pPr>
        <w:ind w:left="1440"/>
        <w:rPr>
          <w:noProof/>
          <w:lang w:val="nl-NL"/>
        </w:rPr>
      </w:pPr>
      <w:r>
        <w:rPr>
          <w:noProof/>
          <w:lang w:val="nl-NL"/>
        </w:rPr>
        <w:t>CF</w:t>
      </w:r>
      <w:r>
        <w:rPr>
          <w:noProof/>
          <w:lang w:val="nl-NL"/>
        </w:rPr>
        <w:tab/>
        <w:t>=</w:t>
      </w:r>
      <w:r w:rsidRPr="00C117CF">
        <w:t xml:space="preserve"> </w:t>
      </w:r>
      <w:r>
        <w:rPr>
          <w:noProof/>
          <w:lang w:val="nl-NL"/>
        </w:rPr>
        <w:t>Coincidence</w:t>
      </w:r>
      <w:r w:rsidRPr="00C117CF">
        <w:rPr>
          <w:noProof/>
          <w:lang w:val="nl-NL"/>
        </w:rPr>
        <w:t xml:space="preserve"> Factor for electric load reduction</w:t>
      </w:r>
    </w:p>
    <w:p w14:paraId="16D507D7" w14:textId="77777777" w:rsidR="000D50B0" w:rsidRDefault="000D50B0" w:rsidP="000D50B0">
      <w:pPr>
        <w:ind w:left="2160"/>
        <w:rPr>
          <w:noProof/>
          <w:lang w:val="nl-NL"/>
        </w:rPr>
      </w:pPr>
      <w:r>
        <w:rPr>
          <w:noProof/>
          <w:lang w:val="nl-NL"/>
        </w:rPr>
        <w:t>= Dependent on building type</w:t>
      </w:r>
      <w:r>
        <w:rPr>
          <w:rStyle w:val="FootnoteReference"/>
          <w:noProof/>
          <w:lang w:val="nl-NL"/>
        </w:rPr>
        <w:footnoteReference w:id="175"/>
      </w:r>
    </w:p>
    <w:tbl>
      <w:tblPr>
        <w:tblW w:w="4810" w:type="dxa"/>
        <w:jc w:val="center"/>
        <w:tblInd w:w="1290" w:type="dxa"/>
        <w:tblLayout w:type="fixed"/>
        <w:tblCellMar>
          <w:left w:w="30" w:type="dxa"/>
          <w:right w:w="30" w:type="dxa"/>
        </w:tblCellMar>
        <w:tblLook w:val="0000" w:firstRow="0" w:lastRow="0" w:firstColumn="0" w:lastColumn="0" w:noHBand="0" w:noVBand="0"/>
      </w:tblPr>
      <w:tblGrid>
        <w:gridCol w:w="3240"/>
        <w:gridCol w:w="1570"/>
      </w:tblGrid>
      <w:tr w:rsidR="002549F0" w:rsidRPr="002549F0" w14:paraId="16D507DA" w14:textId="77777777" w:rsidTr="002549F0">
        <w:trPr>
          <w:trHeight w:val="210"/>
          <w:jc w:val="center"/>
        </w:trPr>
        <w:tc>
          <w:tcPr>
            <w:tcW w:w="324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6D507D8"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4"/>
              </w:rPr>
            </w:pPr>
            <w:r w:rsidRPr="002549F0">
              <w:rPr>
                <w:rFonts w:cstheme="minorHAnsi"/>
                <w:b/>
                <w:color w:val="FFFFFF" w:themeColor="background1"/>
                <w:szCs w:val="24"/>
              </w:rPr>
              <w:t>Building Type</w:t>
            </w:r>
          </w:p>
        </w:tc>
        <w:tc>
          <w:tcPr>
            <w:tcW w:w="15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6D507D9" w14:textId="77777777" w:rsidR="000D50B0" w:rsidRPr="002549F0" w:rsidRDefault="000D50B0" w:rsidP="002549F0">
            <w:pPr>
              <w:widowControl/>
              <w:autoSpaceDE w:val="0"/>
              <w:autoSpaceDN w:val="0"/>
              <w:adjustRightInd w:val="0"/>
              <w:spacing w:after="0"/>
              <w:jc w:val="center"/>
              <w:rPr>
                <w:rFonts w:cstheme="minorHAnsi"/>
                <w:b/>
                <w:color w:val="FFFFFF" w:themeColor="background1"/>
                <w:szCs w:val="24"/>
              </w:rPr>
            </w:pPr>
            <w:r w:rsidRPr="002549F0">
              <w:rPr>
                <w:rFonts w:cstheme="minorHAnsi"/>
                <w:b/>
                <w:color w:val="FFFFFF" w:themeColor="background1"/>
                <w:szCs w:val="24"/>
              </w:rPr>
              <w:t>Coincidence Factor</w:t>
            </w:r>
          </w:p>
        </w:tc>
      </w:tr>
      <w:tr w:rsidR="000D50B0" w:rsidRPr="002549F0" w14:paraId="16D507DD" w14:textId="77777777" w:rsidTr="002549F0">
        <w:trPr>
          <w:trHeight w:val="165"/>
          <w:jc w:val="center"/>
        </w:trPr>
        <w:tc>
          <w:tcPr>
            <w:tcW w:w="3240" w:type="dxa"/>
            <w:tcBorders>
              <w:top w:val="single" w:sz="6" w:space="0" w:color="auto"/>
              <w:left w:val="single" w:sz="6" w:space="0" w:color="auto"/>
              <w:bottom w:val="single" w:sz="6" w:space="0" w:color="auto"/>
              <w:right w:val="single" w:sz="6" w:space="0" w:color="auto"/>
            </w:tcBorders>
          </w:tcPr>
          <w:p w14:paraId="16D507DB"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Small Office</w:t>
            </w:r>
          </w:p>
        </w:tc>
        <w:tc>
          <w:tcPr>
            <w:tcW w:w="1570" w:type="dxa"/>
            <w:tcBorders>
              <w:top w:val="single" w:sz="6" w:space="0" w:color="auto"/>
              <w:left w:val="single" w:sz="6" w:space="0" w:color="auto"/>
              <w:bottom w:val="single" w:sz="6" w:space="0" w:color="auto"/>
              <w:right w:val="single" w:sz="6" w:space="0" w:color="auto"/>
            </w:tcBorders>
          </w:tcPr>
          <w:p w14:paraId="16D507DC"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0.0064</w:t>
            </w:r>
          </w:p>
        </w:tc>
      </w:tr>
      <w:tr w:rsidR="000D50B0" w:rsidRPr="002549F0" w14:paraId="16D507E0" w14:textId="77777777" w:rsidTr="002549F0">
        <w:trPr>
          <w:trHeight w:val="201"/>
          <w:jc w:val="center"/>
        </w:trPr>
        <w:tc>
          <w:tcPr>
            <w:tcW w:w="3240" w:type="dxa"/>
            <w:tcBorders>
              <w:top w:val="single" w:sz="6" w:space="0" w:color="auto"/>
              <w:left w:val="single" w:sz="6" w:space="0" w:color="auto"/>
              <w:bottom w:val="single" w:sz="6" w:space="0" w:color="auto"/>
              <w:right w:val="single" w:sz="6" w:space="0" w:color="auto"/>
            </w:tcBorders>
          </w:tcPr>
          <w:p w14:paraId="16D507DE"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Large Office</w:t>
            </w:r>
          </w:p>
        </w:tc>
        <w:tc>
          <w:tcPr>
            <w:tcW w:w="1570" w:type="dxa"/>
            <w:tcBorders>
              <w:top w:val="single" w:sz="6" w:space="0" w:color="auto"/>
              <w:left w:val="single" w:sz="6" w:space="0" w:color="auto"/>
              <w:bottom w:val="single" w:sz="6" w:space="0" w:color="auto"/>
              <w:right w:val="single" w:sz="6" w:space="0" w:color="auto"/>
            </w:tcBorders>
          </w:tcPr>
          <w:p w14:paraId="16D507DF"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0.0288</w:t>
            </w:r>
          </w:p>
        </w:tc>
      </w:tr>
      <w:tr w:rsidR="000D50B0" w:rsidRPr="002549F0" w14:paraId="16D507E3" w14:textId="77777777" w:rsidTr="002549F0">
        <w:trPr>
          <w:trHeight w:val="264"/>
          <w:jc w:val="center"/>
        </w:trPr>
        <w:tc>
          <w:tcPr>
            <w:tcW w:w="3240" w:type="dxa"/>
            <w:tcBorders>
              <w:top w:val="single" w:sz="6" w:space="0" w:color="auto"/>
              <w:left w:val="single" w:sz="6" w:space="0" w:color="auto"/>
              <w:bottom w:val="single" w:sz="6" w:space="0" w:color="auto"/>
              <w:right w:val="single" w:sz="6" w:space="0" w:color="auto"/>
            </w:tcBorders>
          </w:tcPr>
          <w:p w14:paraId="16D507E1"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Fast Food Rest</w:t>
            </w:r>
          </w:p>
        </w:tc>
        <w:tc>
          <w:tcPr>
            <w:tcW w:w="1570" w:type="dxa"/>
            <w:tcBorders>
              <w:top w:val="single" w:sz="6" w:space="0" w:color="auto"/>
              <w:left w:val="single" w:sz="6" w:space="0" w:color="auto"/>
              <w:bottom w:val="single" w:sz="6" w:space="0" w:color="auto"/>
              <w:right w:val="single" w:sz="6" w:space="0" w:color="auto"/>
            </w:tcBorders>
          </w:tcPr>
          <w:p w14:paraId="16D507E2"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0.0084</w:t>
            </w:r>
          </w:p>
        </w:tc>
      </w:tr>
      <w:tr w:rsidR="000D50B0" w:rsidRPr="002549F0" w14:paraId="16D507E6" w14:textId="77777777" w:rsidTr="002549F0">
        <w:trPr>
          <w:trHeight w:val="219"/>
          <w:jc w:val="center"/>
        </w:trPr>
        <w:tc>
          <w:tcPr>
            <w:tcW w:w="3240" w:type="dxa"/>
            <w:tcBorders>
              <w:top w:val="single" w:sz="6" w:space="0" w:color="auto"/>
              <w:left w:val="single" w:sz="6" w:space="0" w:color="auto"/>
              <w:bottom w:val="single" w:sz="6" w:space="0" w:color="auto"/>
              <w:right w:val="single" w:sz="6" w:space="0" w:color="auto"/>
            </w:tcBorders>
          </w:tcPr>
          <w:p w14:paraId="16D507E4"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Sit-Down Rest</w:t>
            </w:r>
          </w:p>
        </w:tc>
        <w:tc>
          <w:tcPr>
            <w:tcW w:w="1570" w:type="dxa"/>
            <w:tcBorders>
              <w:top w:val="single" w:sz="6" w:space="0" w:color="auto"/>
              <w:left w:val="single" w:sz="6" w:space="0" w:color="auto"/>
              <w:bottom w:val="single" w:sz="6" w:space="0" w:color="auto"/>
              <w:right w:val="single" w:sz="6" w:space="0" w:color="auto"/>
            </w:tcBorders>
          </w:tcPr>
          <w:p w14:paraId="16D507E5"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0.0184</w:t>
            </w:r>
          </w:p>
        </w:tc>
      </w:tr>
      <w:tr w:rsidR="000D50B0" w:rsidRPr="002549F0" w14:paraId="16D507E9" w14:textId="77777777" w:rsidTr="002549F0">
        <w:trPr>
          <w:trHeight w:val="93"/>
          <w:jc w:val="center"/>
        </w:trPr>
        <w:tc>
          <w:tcPr>
            <w:tcW w:w="3240" w:type="dxa"/>
            <w:tcBorders>
              <w:top w:val="single" w:sz="6" w:space="0" w:color="auto"/>
              <w:left w:val="single" w:sz="6" w:space="0" w:color="auto"/>
              <w:bottom w:val="single" w:sz="6" w:space="0" w:color="auto"/>
              <w:right w:val="single" w:sz="6" w:space="0" w:color="auto"/>
            </w:tcBorders>
          </w:tcPr>
          <w:p w14:paraId="16D507E7"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Retail</w:t>
            </w:r>
          </w:p>
        </w:tc>
        <w:tc>
          <w:tcPr>
            <w:tcW w:w="1570" w:type="dxa"/>
            <w:tcBorders>
              <w:top w:val="single" w:sz="6" w:space="0" w:color="auto"/>
              <w:left w:val="single" w:sz="6" w:space="0" w:color="auto"/>
              <w:bottom w:val="single" w:sz="6" w:space="0" w:color="auto"/>
              <w:right w:val="single" w:sz="6" w:space="0" w:color="auto"/>
            </w:tcBorders>
          </w:tcPr>
          <w:p w14:paraId="16D507E8"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0.0043</w:t>
            </w:r>
          </w:p>
        </w:tc>
      </w:tr>
      <w:tr w:rsidR="000D50B0" w:rsidRPr="002549F0" w14:paraId="16D507EC" w14:textId="77777777" w:rsidTr="002549F0">
        <w:trPr>
          <w:trHeight w:val="156"/>
          <w:jc w:val="center"/>
        </w:trPr>
        <w:tc>
          <w:tcPr>
            <w:tcW w:w="3240" w:type="dxa"/>
            <w:tcBorders>
              <w:top w:val="single" w:sz="6" w:space="0" w:color="auto"/>
              <w:left w:val="single" w:sz="6" w:space="0" w:color="auto"/>
              <w:bottom w:val="single" w:sz="6" w:space="0" w:color="auto"/>
              <w:right w:val="single" w:sz="6" w:space="0" w:color="auto"/>
            </w:tcBorders>
          </w:tcPr>
          <w:p w14:paraId="16D507EA"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Grocery</w:t>
            </w:r>
          </w:p>
        </w:tc>
        <w:tc>
          <w:tcPr>
            <w:tcW w:w="1570" w:type="dxa"/>
            <w:tcBorders>
              <w:top w:val="single" w:sz="6" w:space="0" w:color="auto"/>
              <w:left w:val="single" w:sz="6" w:space="0" w:color="auto"/>
              <w:bottom w:val="single" w:sz="6" w:space="0" w:color="auto"/>
              <w:right w:val="single" w:sz="6" w:space="0" w:color="auto"/>
            </w:tcBorders>
          </w:tcPr>
          <w:p w14:paraId="16D507EB"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0.0043</w:t>
            </w:r>
          </w:p>
        </w:tc>
      </w:tr>
      <w:tr w:rsidR="000D50B0" w:rsidRPr="002549F0" w14:paraId="16D507EF" w14:textId="77777777" w:rsidTr="002549F0">
        <w:trPr>
          <w:trHeight w:val="192"/>
          <w:jc w:val="center"/>
        </w:trPr>
        <w:tc>
          <w:tcPr>
            <w:tcW w:w="3240" w:type="dxa"/>
            <w:tcBorders>
              <w:top w:val="single" w:sz="6" w:space="0" w:color="auto"/>
              <w:left w:val="single" w:sz="6" w:space="0" w:color="auto"/>
              <w:bottom w:val="single" w:sz="6" w:space="0" w:color="auto"/>
              <w:right w:val="single" w:sz="6" w:space="0" w:color="auto"/>
            </w:tcBorders>
          </w:tcPr>
          <w:p w14:paraId="16D507ED"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Warehouse</w:t>
            </w:r>
          </w:p>
        </w:tc>
        <w:tc>
          <w:tcPr>
            <w:tcW w:w="1570" w:type="dxa"/>
            <w:tcBorders>
              <w:top w:val="single" w:sz="6" w:space="0" w:color="auto"/>
              <w:left w:val="single" w:sz="6" w:space="0" w:color="auto"/>
              <w:bottom w:val="single" w:sz="6" w:space="0" w:color="auto"/>
              <w:right w:val="single" w:sz="6" w:space="0" w:color="auto"/>
            </w:tcBorders>
          </w:tcPr>
          <w:p w14:paraId="16D507EE"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0.0064</w:t>
            </w:r>
          </w:p>
        </w:tc>
      </w:tr>
      <w:tr w:rsidR="000D50B0" w:rsidRPr="002549F0" w14:paraId="16D507F2" w14:textId="77777777" w:rsidTr="002549F0">
        <w:trPr>
          <w:trHeight w:val="165"/>
          <w:jc w:val="center"/>
        </w:trPr>
        <w:tc>
          <w:tcPr>
            <w:tcW w:w="3240" w:type="dxa"/>
            <w:tcBorders>
              <w:top w:val="single" w:sz="6" w:space="0" w:color="auto"/>
              <w:left w:val="single" w:sz="6" w:space="0" w:color="auto"/>
              <w:bottom w:val="single" w:sz="6" w:space="0" w:color="auto"/>
              <w:right w:val="single" w:sz="6" w:space="0" w:color="auto"/>
            </w:tcBorders>
          </w:tcPr>
          <w:p w14:paraId="16D507F0"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Elementary School</w:t>
            </w:r>
          </w:p>
        </w:tc>
        <w:tc>
          <w:tcPr>
            <w:tcW w:w="1570" w:type="dxa"/>
            <w:tcBorders>
              <w:top w:val="single" w:sz="6" w:space="0" w:color="auto"/>
              <w:left w:val="single" w:sz="6" w:space="0" w:color="auto"/>
              <w:bottom w:val="single" w:sz="6" w:space="0" w:color="auto"/>
              <w:right w:val="single" w:sz="6" w:space="0" w:color="auto"/>
            </w:tcBorders>
          </w:tcPr>
          <w:p w14:paraId="16D507F1"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0.0096</w:t>
            </w:r>
          </w:p>
        </w:tc>
      </w:tr>
      <w:tr w:rsidR="000D50B0" w:rsidRPr="002549F0" w14:paraId="16D507F5" w14:textId="77777777" w:rsidTr="002549F0">
        <w:trPr>
          <w:trHeight w:val="111"/>
          <w:jc w:val="center"/>
        </w:trPr>
        <w:tc>
          <w:tcPr>
            <w:tcW w:w="3240" w:type="dxa"/>
            <w:tcBorders>
              <w:top w:val="single" w:sz="6" w:space="0" w:color="auto"/>
              <w:left w:val="single" w:sz="6" w:space="0" w:color="auto"/>
              <w:bottom w:val="single" w:sz="6" w:space="0" w:color="auto"/>
              <w:right w:val="single" w:sz="6" w:space="0" w:color="auto"/>
            </w:tcBorders>
          </w:tcPr>
          <w:p w14:paraId="16D507F3"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Jr High/High School</w:t>
            </w:r>
          </w:p>
        </w:tc>
        <w:tc>
          <w:tcPr>
            <w:tcW w:w="1570" w:type="dxa"/>
            <w:tcBorders>
              <w:top w:val="single" w:sz="6" w:space="0" w:color="auto"/>
              <w:left w:val="single" w:sz="6" w:space="0" w:color="auto"/>
              <w:bottom w:val="single" w:sz="6" w:space="0" w:color="auto"/>
              <w:right w:val="single" w:sz="6" w:space="0" w:color="auto"/>
            </w:tcBorders>
          </w:tcPr>
          <w:p w14:paraId="16D507F4"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0.0288</w:t>
            </w:r>
          </w:p>
        </w:tc>
      </w:tr>
      <w:tr w:rsidR="000D50B0" w:rsidRPr="002549F0" w14:paraId="16D507F8" w14:textId="77777777" w:rsidTr="002549F0">
        <w:trPr>
          <w:trHeight w:val="174"/>
          <w:jc w:val="center"/>
        </w:trPr>
        <w:tc>
          <w:tcPr>
            <w:tcW w:w="3240" w:type="dxa"/>
            <w:tcBorders>
              <w:top w:val="single" w:sz="6" w:space="0" w:color="auto"/>
              <w:left w:val="single" w:sz="6" w:space="0" w:color="auto"/>
              <w:bottom w:val="single" w:sz="6" w:space="0" w:color="auto"/>
              <w:right w:val="single" w:sz="6" w:space="0" w:color="auto"/>
            </w:tcBorders>
          </w:tcPr>
          <w:p w14:paraId="16D507F6"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Health</w:t>
            </w:r>
          </w:p>
        </w:tc>
        <w:tc>
          <w:tcPr>
            <w:tcW w:w="1570" w:type="dxa"/>
            <w:tcBorders>
              <w:top w:val="single" w:sz="6" w:space="0" w:color="auto"/>
              <w:left w:val="single" w:sz="6" w:space="0" w:color="auto"/>
              <w:bottom w:val="single" w:sz="6" w:space="0" w:color="auto"/>
              <w:right w:val="single" w:sz="6" w:space="0" w:color="auto"/>
            </w:tcBorders>
          </w:tcPr>
          <w:p w14:paraId="16D507F7"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0.0144</w:t>
            </w:r>
          </w:p>
        </w:tc>
      </w:tr>
      <w:tr w:rsidR="000D50B0" w:rsidRPr="002549F0" w14:paraId="16D507FB" w14:textId="77777777" w:rsidTr="002549F0">
        <w:trPr>
          <w:trHeight w:val="138"/>
          <w:jc w:val="center"/>
        </w:trPr>
        <w:tc>
          <w:tcPr>
            <w:tcW w:w="3240" w:type="dxa"/>
            <w:tcBorders>
              <w:top w:val="single" w:sz="6" w:space="0" w:color="auto"/>
              <w:left w:val="single" w:sz="6" w:space="0" w:color="auto"/>
              <w:bottom w:val="single" w:sz="6" w:space="0" w:color="auto"/>
              <w:right w:val="single" w:sz="6" w:space="0" w:color="auto"/>
            </w:tcBorders>
          </w:tcPr>
          <w:p w14:paraId="16D507F9"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Motel</w:t>
            </w:r>
          </w:p>
        </w:tc>
        <w:tc>
          <w:tcPr>
            <w:tcW w:w="1570" w:type="dxa"/>
            <w:tcBorders>
              <w:top w:val="single" w:sz="6" w:space="0" w:color="auto"/>
              <w:left w:val="single" w:sz="6" w:space="0" w:color="auto"/>
              <w:bottom w:val="single" w:sz="6" w:space="0" w:color="auto"/>
              <w:right w:val="single" w:sz="6" w:space="0" w:color="auto"/>
            </w:tcBorders>
          </w:tcPr>
          <w:p w14:paraId="16D507FA"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0.0006</w:t>
            </w:r>
          </w:p>
        </w:tc>
      </w:tr>
      <w:tr w:rsidR="000D50B0" w:rsidRPr="002549F0" w14:paraId="16D507FE" w14:textId="77777777" w:rsidTr="002549F0">
        <w:trPr>
          <w:trHeight w:val="165"/>
          <w:jc w:val="center"/>
        </w:trPr>
        <w:tc>
          <w:tcPr>
            <w:tcW w:w="3240" w:type="dxa"/>
            <w:tcBorders>
              <w:top w:val="single" w:sz="6" w:space="0" w:color="auto"/>
              <w:left w:val="single" w:sz="6" w:space="0" w:color="auto"/>
              <w:bottom w:val="single" w:sz="6" w:space="0" w:color="auto"/>
              <w:right w:val="single" w:sz="6" w:space="0" w:color="auto"/>
            </w:tcBorders>
          </w:tcPr>
          <w:p w14:paraId="16D507FC"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Hotel</w:t>
            </w:r>
          </w:p>
        </w:tc>
        <w:tc>
          <w:tcPr>
            <w:tcW w:w="1570" w:type="dxa"/>
            <w:tcBorders>
              <w:top w:val="single" w:sz="6" w:space="0" w:color="auto"/>
              <w:left w:val="single" w:sz="6" w:space="0" w:color="auto"/>
              <w:bottom w:val="single" w:sz="6" w:space="0" w:color="auto"/>
              <w:right w:val="single" w:sz="6" w:space="0" w:color="auto"/>
            </w:tcBorders>
          </w:tcPr>
          <w:p w14:paraId="16D507FD"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0.0004</w:t>
            </w:r>
          </w:p>
        </w:tc>
      </w:tr>
      <w:tr w:rsidR="000D50B0" w:rsidRPr="002549F0" w14:paraId="16D50801" w14:textId="77777777" w:rsidTr="002549F0">
        <w:trPr>
          <w:trHeight w:val="165"/>
          <w:jc w:val="center"/>
        </w:trPr>
        <w:tc>
          <w:tcPr>
            <w:tcW w:w="3240" w:type="dxa"/>
            <w:tcBorders>
              <w:top w:val="single" w:sz="6" w:space="0" w:color="auto"/>
              <w:left w:val="single" w:sz="6" w:space="0" w:color="auto"/>
              <w:bottom w:val="single" w:sz="6" w:space="0" w:color="auto"/>
              <w:right w:val="single" w:sz="6" w:space="0" w:color="auto"/>
            </w:tcBorders>
          </w:tcPr>
          <w:p w14:paraId="16D507FF"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cstheme="minorHAnsi"/>
                <w:color w:val="000000"/>
                <w:szCs w:val="24"/>
              </w:rPr>
              <w:t>Other</w:t>
            </w:r>
          </w:p>
        </w:tc>
        <w:tc>
          <w:tcPr>
            <w:tcW w:w="1570" w:type="dxa"/>
            <w:tcBorders>
              <w:top w:val="single" w:sz="6" w:space="0" w:color="auto"/>
              <w:left w:val="single" w:sz="6" w:space="0" w:color="auto"/>
              <w:bottom w:val="single" w:sz="6" w:space="0" w:color="auto"/>
              <w:right w:val="single" w:sz="6" w:space="0" w:color="auto"/>
            </w:tcBorders>
          </w:tcPr>
          <w:p w14:paraId="16D50800" w14:textId="77777777" w:rsidR="000D50B0" w:rsidRPr="002549F0" w:rsidRDefault="000D50B0" w:rsidP="00DE5D10">
            <w:pPr>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0.0128</w:t>
            </w:r>
          </w:p>
        </w:tc>
      </w:tr>
    </w:tbl>
    <w:p w14:paraId="16D50802" w14:textId="77777777" w:rsidR="000D50B0" w:rsidRDefault="000D50B0" w:rsidP="000D50B0">
      <w:pPr>
        <w:ind w:left="2160"/>
        <w:rPr>
          <w:noProof/>
          <w:lang w:val="nl-NL"/>
        </w:rPr>
      </w:pPr>
    </w:p>
    <w:p w14:paraId="16D50803" w14:textId="77777777" w:rsidR="000D50B0" w:rsidRPr="00933056" w:rsidRDefault="000D50B0" w:rsidP="000D50B0">
      <w:pPr>
        <w:ind w:left="180"/>
        <w:rPr>
          <w:noProof/>
          <w:lang w:val="nl-NL"/>
        </w:rPr>
      </w:pPr>
      <w:r w:rsidRPr="00EF53B2">
        <w:rPr>
          <w:rFonts w:cs="Calibri"/>
          <w:noProof/>
          <w:szCs w:val="20"/>
        </w:rPr>
        <mc:AlternateContent>
          <mc:Choice Requires="wps">
            <w:drawing>
              <wp:inline distT="0" distB="0" distL="0" distR="0" wp14:anchorId="16D54CF9" wp14:editId="16D54CFA">
                <wp:extent cx="5829300" cy="2264735"/>
                <wp:effectExtent l="0" t="0" r="19050" b="21590"/>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64735"/>
                        </a:xfrm>
                        <a:prstGeom prst="rect">
                          <a:avLst/>
                        </a:prstGeom>
                        <a:solidFill>
                          <a:srgbClr val="FFFFFF"/>
                        </a:solidFill>
                        <a:ln w="9525">
                          <a:solidFill>
                            <a:srgbClr val="000000"/>
                          </a:solidFill>
                          <a:miter lim="800000"/>
                          <a:headEnd/>
                          <a:tailEnd/>
                        </a:ln>
                      </wps:spPr>
                      <wps:txbx>
                        <w:txbxContent>
                          <w:p w14:paraId="16D55C91" w14:textId="77777777" w:rsidR="00713628" w:rsidRDefault="00713628" w:rsidP="000D50B0">
                            <w:pPr>
                              <w:rPr>
                                <w:rStyle w:val="BookTitle"/>
                              </w:rPr>
                            </w:pPr>
                            <w:r w:rsidRPr="0047702A">
                              <w:rPr>
                                <w:rStyle w:val="BookTitle"/>
                              </w:rPr>
                              <w:t>EXAMPLE</w:t>
                            </w:r>
                          </w:p>
                          <w:p w14:paraId="16D55C92" w14:textId="77777777" w:rsidR="00713628" w:rsidRDefault="00713628" w:rsidP="000D50B0">
                            <w:r w:rsidRPr="00933056">
                              <w:t xml:space="preserve">For example, a </w:t>
                            </w:r>
                            <w:r>
                              <w:t>direct installed faucet in a large office with electric DHW:</w:t>
                            </w:r>
                          </w:p>
                          <w:p w14:paraId="16D55C93" w14:textId="77777777" w:rsidR="00713628" w:rsidRDefault="00713628" w:rsidP="000D50B0">
                            <w:pPr>
                              <w:ind w:left="1440" w:hanging="720"/>
                              <w:rPr>
                                <w:noProof/>
                              </w:rPr>
                            </w:pPr>
                            <w:r>
                              <w:t xml:space="preserve"> </w:t>
                            </w:r>
                            <w:r w:rsidRPr="00FC6BC0">
                              <w:rPr>
                                <w:noProof/>
                              </w:rPr>
                              <w:t xml:space="preserve">ΔkW  </w:t>
                            </w:r>
                            <w:r>
                              <w:rPr>
                                <w:noProof/>
                              </w:rPr>
                              <w:tab/>
                            </w:r>
                            <w:r w:rsidRPr="00FC6BC0">
                              <w:rPr>
                                <w:noProof/>
                              </w:rPr>
                              <w:t xml:space="preserve">= </w:t>
                            </w:r>
                            <w:r>
                              <w:rPr>
                                <w:szCs w:val="20"/>
                              </w:rPr>
                              <w:t>207/84 * 0.0064</w:t>
                            </w:r>
                          </w:p>
                          <w:p w14:paraId="16D55C94" w14:textId="77777777" w:rsidR="00713628" w:rsidRDefault="00713628" w:rsidP="000D50B0">
                            <w:pPr>
                              <w:ind w:left="720"/>
                            </w:pPr>
                            <w:r>
                              <w:tab/>
                              <w:t>= 0.016 kW</w:t>
                            </w:r>
                          </w:p>
                          <w:p w14:paraId="16D55C95" w14:textId="77777777" w:rsidR="00713628" w:rsidRDefault="00713628" w:rsidP="000D50B0">
                            <w:r w:rsidRPr="00933056">
                              <w:t xml:space="preserve">For example, a </w:t>
                            </w:r>
                            <w:r>
                              <w:t>direct installed faucet in a Elementary School with electric DHW:</w:t>
                            </w:r>
                          </w:p>
                          <w:p w14:paraId="16D55C96" w14:textId="77777777" w:rsidR="00713628" w:rsidRDefault="00713628" w:rsidP="000D50B0">
                            <w:pPr>
                              <w:ind w:left="1440" w:hanging="720"/>
                              <w:rPr>
                                <w:noProof/>
                              </w:rPr>
                            </w:pPr>
                            <w:r>
                              <w:t xml:space="preserve"> </w:t>
                            </w:r>
                            <w:r w:rsidRPr="00FC6BC0">
                              <w:rPr>
                                <w:noProof/>
                              </w:rPr>
                              <w:t xml:space="preserve">ΔkW  </w:t>
                            </w:r>
                            <w:r>
                              <w:rPr>
                                <w:noProof/>
                              </w:rPr>
                              <w:tab/>
                            </w:r>
                            <w:r w:rsidRPr="00FC6BC0">
                              <w:rPr>
                                <w:noProof/>
                              </w:rPr>
                              <w:t xml:space="preserve">= </w:t>
                            </w:r>
                            <w:r>
                              <w:rPr>
                                <w:szCs w:val="20"/>
                              </w:rPr>
                              <w:t>69/28 * 0.0096</w:t>
                            </w:r>
                          </w:p>
                          <w:p w14:paraId="16D55C97" w14:textId="77777777" w:rsidR="00713628" w:rsidRPr="00942F9A" w:rsidRDefault="00713628" w:rsidP="000D50B0">
                            <w:r>
                              <w:tab/>
                            </w:r>
                            <w:r>
                              <w:tab/>
                              <w:t>= 0.024 kW</w:t>
                            </w:r>
                          </w:p>
                          <w:p w14:paraId="16D55C98" w14:textId="77777777" w:rsidR="00713628" w:rsidRPr="00933056" w:rsidRDefault="00713628" w:rsidP="000D50B0">
                            <w:pPr>
                              <w:ind w:left="720"/>
                            </w:pPr>
                          </w:p>
                        </w:txbxContent>
                      </wps:txbx>
                      <wps:bodyPr rot="0" vert="horz" wrap="square" lIns="91440" tIns="45720" rIns="91440" bIns="45720" anchor="t" anchorCtr="0" upright="1">
                        <a:noAutofit/>
                      </wps:bodyPr>
                    </wps:wsp>
                  </a:graphicData>
                </a:graphic>
              </wp:inline>
            </w:drawing>
          </mc:Choice>
          <mc:Fallback>
            <w:pict>
              <v:shape id="Text Box 318" o:spid="_x0000_s1045" type="#_x0000_t202" style="width:459pt;height:1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">
                <v:textbox>
                  <w:txbxContent>
                    <w:p w14:paraId="16D55C91" w14:textId="77777777" w:rsidR="00713628" w:rsidRDefault="00713628" w:rsidP="000D50B0">
                      <w:pPr>
                        <w:rPr>
                          <w:rStyle w:val="BookTitle"/>
                        </w:rPr>
                      </w:pPr>
                      <w:r w:rsidRPr="0047702A">
                        <w:rPr>
                          <w:rStyle w:val="BookTitle"/>
                        </w:rPr>
                        <w:t>EXAMPLE</w:t>
                      </w:r>
                    </w:p>
                    <w:p w14:paraId="16D55C92" w14:textId="77777777" w:rsidR="00713628" w:rsidRDefault="00713628" w:rsidP="000D50B0">
                      <w:r w:rsidRPr="00933056">
                        <w:t xml:space="preserve">For example, a </w:t>
                      </w:r>
                      <w:r>
                        <w:t>direct installed faucet in a large office with electric DHW:</w:t>
                      </w:r>
                    </w:p>
                    <w:p w14:paraId="16D55C93" w14:textId="77777777" w:rsidR="00713628" w:rsidRDefault="00713628" w:rsidP="000D50B0">
                      <w:pPr>
                        <w:ind w:left="1440" w:hanging="720"/>
                        <w:rPr>
                          <w:noProof/>
                        </w:rPr>
                      </w:pPr>
                      <w:r>
                        <w:t xml:space="preserve"> </w:t>
                      </w:r>
                      <w:r w:rsidRPr="00FC6BC0">
                        <w:rPr>
                          <w:noProof/>
                        </w:rPr>
                        <w:t xml:space="preserve">ΔkW  </w:t>
                      </w:r>
                      <w:r>
                        <w:rPr>
                          <w:noProof/>
                        </w:rPr>
                        <w:tab/>
                      </w:r>
                      <w:r w:rsidRPr="00FC6BC0">
                        <w:rPr>
                          <w:noProof/>
                        </w:rPr>
                        <w:t xml:space="preserve">= </w:t>
                      </w:r>
                      <w:r>
                        <w:rPr>
                          <w:szCs w:val="20"/>
                        </w:rPr>
                        <w:t>207/84 * 0.0064</w:t>
                      </w:r>
                    </w:p>
                    <w:p w14:paraId="16D55C94" w14:textId="77777777" w:rsidR="00713628" w:rsidRDefault="00713628" w:rsidP="000D50B0">
                      <w:pPr>
                        <w:ind w:left="720"/>
                      </w:pPr>
                      <w:r>
                        <w:tab/>
                        <w:t>= 0.016 kW</w:t>
                      </w:r>
                    </w:p>
                    <w:p w14:paraId="16D55C95" w14:textId="77777777" w:rsidR="00713628" w:rsidRDefault="00713628" w:rsidP="000D50B0">
                      <w:r w:rsidRPr="00933056">
                        <w:t xml:space="preserve">For example, a </w:t>
                      </w:r>
                      <w:r>
                        <w:t>direct installed faucet in a Elementary School with electric DHW:</w:t>
                      </w:r>
                    </w:p>
                    <w:p w14:paraId="16D55C96" w14:textId="77777777" w:rsidR="00713628" w:rsidRDefault="00713628" w:rsidP="000D50B0">
                      <w:pPr>
                        <w:ind w:left="1440" w:hanging="720"/>
                        <w:rPr>
                          <w:noProof/>
                        </w:rPr>
                      </w:pPr>
                      <w:r>
                        <w:t xml:space="preserve"> </w:t>
                      </w:r>
                      <w:r w:rsidRPr="00FC6BC0">
                        <w:rPr>
                          <w:noProof/>
                        </w:rPr>
                        <w:t xml:space="preserve">ΔkW  </w:t>
                      </w:r>
                      <w:r>
                        <w:rPr>
                          <w:noProof/>
                        </w:rPr>
                        <w:tab/>
                      </w:r>
                      <w:r w:rsidRPr="00FC6BC0">
                        <w:rPr>
                          <w:noProof/>
                        </w:rPr>
                        <w:t xml:space="preserve">= </w:t>
                      </w:r>
                      <w:r>
                        <w:rPr>
                          <w:szCs w:val="20"/>
                        </w:rPr>
                        <w:t>69/28 * 0.0096</w:t>
                      </w:r>
                    </w:p>
                    <w:p w14:paraId="16D55C97" w14:textId="77777777" w:rsidR="00713628" w:rsidRPr="00942F9A" w:rsidRDefault="00713628" w:rsidP="000D50B0">
                      <w:r>
                        <w:tab/>
                      </w:r>
                      <w:r>
                        <w:tab/>
                        <w:t>= 0.024 kW</w:t>
                      </w:r>
                    </w:p>
                    <w:p w14:paraId="16D55C98" w14:textId="77777777" w:rsidR="00713628" w:rsidRPr="00933056" w:rsidRDefault="00713628" w:rsidP="000D50B0">
                      <w:pPr>
                        <w:ind w:left="720"/>
                      </w:pPr>
                    </w:p>
                  </w:txbxContent>
                </v:textbox>
                <w10:anchorlock/>
              </v:shape>
            </w:pict>
          </mc:Fallback>
        </mc:AlternateContent>
      </w:r>
    </w:p>
    <w:p w14:paraId="16D50804" w14:textId="77777777" w:rsidR="000D50B0" w:rsidRDefault="000D50B0" w:rsidP="00090AC8">
      <w:pPr>
        <w:pStyle w:val="Heading6"/>
      </w:pPr>
    </w:p>
    <w:p w14:paraId="16D50805" w14:textId="77777777" w:rsidR="000D50B0" w:rsidRPr="00933056" w:rsidRDefault="000D50B0" w:rsidP="00090AC8">
      <w:pPr>
        <w:pStyle w:val="Heading6"/>
      </w:pPr>
      <w:r w:rsidRPr="00933056">
        <w:t>Fossil Fuel Impact Descriptions and Calculation</w:t>
      </w:r>
    </w:p>
    <w:p w14:paraId="16D50806" w14:textId="77777777" w:rsidR="000D50B0" w:rsidRDefault="000D50B0" w:rsidP="000D50B0">
      <w:pPr>
        <w:ind w:left="2160" w:hanging="1440"/>
        <w:rPr>
          <w:szCs w:val="20"/>
        </w:rPr>
      </w:pPr>
      <w:r w:rsidRPr="00F4437C">
        <w:t xml:space="preserve">ΔTherms = </w:t>
      </w:r>
      <w:r w:rsidRPr="00FC6BC0">
        <w:rPr>
          <w:noProof/>
        </w:rPr>
        <w:t>%</w:t>
      </w:r>
      <w:r>
        <w:rPr>
          <w:noProof/>
        </w:rPr>
        <w:t>Fossil</w:t>
      </w:r>
      <w:r w:rsidRPr="00FC6BC0">
        <w:rPr>
          <w:noProof/>
        </w:rPr>
        <w:t xml:space="preserve">DHW </w:t>
      </w:r>
      <w:r w:rsidRPr="002757D5">
        <w:rPr>
          <w:szCs w:val="20"/>
        </w:rPr>
        <w:t>* ((GPM_base - GPM_low)/GPM_base) * Usage *  EPG_</w:t>
      </w:r>
      <w:r>
        <w:rPr>
          <w:szCs w:val="20"/>
        </w:rPr>
        <w:t>gas</w:t>
      </w:r>
      <w:r w:rsidRPr="002757D5">
        <w:rPr>
          <w:szCs w:val="20"/>
        </w:rPr>
        <w:t xml:space="preserve"> * ISR</w:t>
      </w:r>
    </w:p>
    <w:p w14:paraId="16D50807" w14:textId="77777777" w:rsidR="000D50B0" w:rsidRDefault="000D50B0" w:rsidP="008F033B">
      <w:pPr>
        <w:ind w:left="2160" w:hanging="1440"/>
      </w:pPr>
      <w:r w:rsidDel="0039100E">
        <w:rPr>
          <w:noProof/>
        </w:rPr>
        <w:t xml:space="preserve"> </w:t>
      </w:r>
      <w:r>
        <w:t>Where:</w:t>
      </w:r>
    </w:p>
    <w:p w14:paraId="16D50808" w14:textId="77777777" w:rsidR="000D50B0" w:rsidRPr="00414A61" w:rsidRDefault="000D50B0" w:rsidP="000D50B0">
      <w:pPr>
        <w:ind w:left="1440"/>
        <w:rPr>
          <w:rFonts w:cstheme="minorHAnsi"/>
          <w:noProof/>
        </w:rPr>
      </w:pPr>
      <w:r w:rsidRPr="00494376">
        <w:rPr>
          <w:rFonts w:cstheme="minorHAnsi"/>
          <w:noProof/>
        </w:rPr>
        <w:t>%</w:t>
      </w:r>
      <w:r w:rsidRPr="00414A61">
        <w:rPr>
          <w:rFonts w:cstheme="minorHAnsi"/>
          <w:noProof/>
        </w:rPr>
        <w:t xml:space="preserve">FossilDHW </w:t>
      </w:r>
      <w:r w:rsidRPr="00414A61">
        <w:rPr>
          <w:rFonts w:cstheme="minorHAnsi"/>
          <w:noProof/>
        </w:rPr>
        <w:tab/>
        <w:t xml:space="preserve">= </w:t>
      </w:r>
      <w:r w:rsidRPr="00414A61">
        <w:rPr>
          <w:rFonts w:cstheme="minorHAnsi"/>
        </w:rPr>
        <w:t>p</w:t>
      </w:r>
      <w:r w:rsidRPr="00414A61">
        <w:rPr>
          <w:rFonts w:cstheme="minorHAnsi"/>
          <w:noProof/>
        </w:rPr>
        <w:t xml:space="preserve">roportion of water heating supplied by </w:t>
      </w:r>
      <w:r>
        <w:rPr>
          <w:rFonts w:cstheme="minorHAnsi"/>
          <w:noProof/>
        </w:rPr>
        <w:t>fossil fuel</w:t>
      </w:r>
      <w:r w:rsidRPr="00414A61">
        <w:rPr>
          <w:rFonts w:cstheme="minorHAnsi"/>
          <w:noProof/>
        </w:rPr>
        <w:t xml:space="preserve"> heating</w:t>
      </w:r>
    </w:p>
    <w:tbl>
      <w:tblPr>
        <w:tblW w:w="0" w:type="auto"/>
        <w:jc w:val="center"/>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0D50B0" w:rsidRPr="00025647" w14:paraId="16D5080B" w14:textId="77777777" w:rsidTr="008F033B">
        <w:trPr>
          <w:jc w:val="center"/>
        </w:trPr>
        <w:tc>
          <w:tcPr>
            <w:tcW w:w="2430" w:type="dxa"/>
            <w:shd w:val="clear" w:color="auto" w:fill="7F7F7F" w:themeFill="text1" w:themeFillTint="80"/>
            <w:tcMar>
              <w:top w:w="0" w:type="dxa"/>
              <w:left w:w="108" w:type="dxa"/>
              <w:bottom w:w="0" w:type="dxa"/>
              <w:right w:w="108" w:type="dxa"/>
            </w:tcMar>
            <w:hideMark/>
          </w:tcPr>
          <w:p w14:paraId="16D50809" w14:textId="77777777" w:rsidR="000D50B0" w:rsidRPr="00025647" w:rsidRDefault="000D50B0" w:rsidP="00240B98">
            <w:pPr>
              <w:pStyle w:val="TableHeading"/>
              <w:rPr>
                <w:rFonts w:eastAsiaTheme="minorHAnsi"/>
                <w:sz w:val="22"/>
              </w:rPr>
            </w:pPr>
            <w:r w:rsidRPr="00025647">
              <w:t>DHW fuel</w:t>
            </w:r>
          </w:p>
        </w:tc>
        <w:tc>
          <w:tcPr>
            <w:tcW w:w="1710" w:type="dxa"/>
            <w:shd w:val="clear" w:color="auto" w:fill="7F7F7F" w:themeFill="text1" w:themeFillTint="80"/>
            <w:tcMar>
              <w:top w:w="0" w:type="dxa"/>
              <w:left w:w="108" w:type="dxa"/>
              <w:bottom w:w="0" w:type="dxa"/>
              <w:right w:w="108" w:type="dxa"/>
            </w:tcMar>
            <w:hideMark/>
          </w:tcPr>
          <w:p w14:paraId="16D5080A" w14:textId="77777777" w:rsidR="000D50B0" w:rsidRPr="00025647" w:rsidRDefault="000D50B0" w:rsidP="00240B98">
            <w:pPr>
              <w:pStyle w:val="TableHeading"/>
              <w:rPr>
                <w:rFonts w:eastAsiaTheme="minorHAnsi"/>
                <w:sz w:val="22"/>
              </w:rPr>
            </w:pPr>
            <w:r w:rsidRPr="00025647">
              <w:t>%Fossil_DHW</w:t>
            </w:r>
          </w:p>
        </w:tc>
      </w:tr>
      <w:tr w:rsidR="000D50B0" w:rsidRPr="00025647" w14:paraId="16D5080E" w14:textId="77777777" w:rsidTr="008F033B">
        <w:trPr>
          <w:jc w:val="center"/>
        </w:trPr>
        <w:tc>
          <w:tcPr>
            <w:tcW w:w="2430" w:type="dxa"/>
            <w:tcMar>
              <w:top w:w="0" w:type="dxa"/>
              <w:left w:w="108" w:type="dxa"/>
              <w:bottom w:w="0" w:type="dxa"/>
              <w:right w:w="108" w:type="dxa"/>
            </w:tcMar>
            <w:hideMark/>
          </w:tcPr>
          <w:p w14:paraId="16D5080C" w14:textId="77777777" w:rsidR="000D50B0" w:rsidRPr="00025647" w:rsidRDefault="000D50B0" w:rsidP="00B5105D">
            <w:pPr>
              <w:pStyle w:val="TechnicalTable"/>
              <w:rPr>
                <w:rFonts w:eastAsiaTheme="minorHAnsi"/>
                <w:sz w:val="22"/>
              </w:rPr>
            </w:pPr>
            <w:r w:rsidRPr="00025647">
              <w:t>Electric</w:t>
            </w:r>
          </w:p>
        </w:tc>
        <w:tc>
          <w:tcPr>
            <w:tcW w:w="1710" w:type="dxa"/>
            <w:tcMar>
              <w:top w:w="0" w:type="dxa"/>
              <w:left w:w="108" w:type="dxa"/>
              <w:bottom w:w="0" w:type="dxa"/>
              <w:right w:w="108" w:type="dxa"/>
            </w:tcMar>
            <w:hideMark/>
          </w:tcPr>
          <w:p w14:paraId="16D5080D" w14:textId="77777777" w:rsidR="000D50B0" w:rsidRPr="00025647" w:rsidRDefault="000D50B0" w:rsidP="00B5105D">
            <w:pPr>
              <w:pStyle w:val="TechnicalTable"/>
              <w:rPr>
                <w:rFonts w:eastAsiaTheme="minorHAnsi"/>
                <w:sz w:val="22"/>
              </w:rPr>
            </w:pPr>
            <w:r w:rsidRPr="00025647">
              <w:t>0%</w:t>
            </w:r>
          </w:p>
        </w:tc>
      </w:tr>
      <w:tr w:rsidR="000D50B0" w:rsidRPr="00025647" w14:paraId="16D50811" w14:textId="77777777" w:rsidTr="008F033B">
        <w:trPr>
          <w:jc w:val="center"/>
        </w:trPr>
        <w:tc>
          <w:tcPr>
            <w:tcW w:w="2430" w:type="dxa"/>
            <w:tcMar>
              <w:top w:w="0" w:type="dxa"/>
              <w:left w:w="108" w:type="dxa"/>
              <w:bottom w:w="0" w:type="dxa"/>
              <w:right w:w="108" w:type="dxa"/>
            </w:tcMar>
            <w:hideMark/>
          </w:tcPr>
          <w:p w14:paraId="16D5080F" w14:textId="77777777" w:rsidR="000D50B0" w:rsidRPr="00025647" w:rsidRDefault="000D50B0" w:rsidP="00B5105D">
            <w:pPr>
              <w:pStyle w:val="TechnicalTable"/>
              <w:rPr>
                <w:rFonts w:eastAsiaTheme="minorHAnsi"/>
                <w:sz w:val="22"/>
              </w:rPr>
            </w:pPr>
            <w:r w:rsidRPr="00025647">
              <w:t>Fossil Fuel</w:t>
            </w:r>
          </w:p>
        </w:tc>
        <w:tc>
          <w:tcPr>
            <w:tcW w:w="1710" w:type="dxa"/>
            <w:tcMar>
              <w:top w:w="0" w:type="dxa"/>
              <w:left w:w="108" w:type="dxa"/>
              <w:bottom w:w="0" w:type="dxa"/>
              <w:right w:w="108" w:type="dxa"/>
            </w:tcMar>
            <w:hideMark/>
          </w:tcPr>
          <w:p w14:paraId="16D50810" w14:textId="77777777" w:rsidR="000D50B0" w:rsidRPr="00025647" w:rsidRDefault="000D50B0" w:rsidP="00B5105D">
            <w:pPr>
              <w:pStyle w:val="TechnicalTable"/>
              <w:rPr>
                <w:rFonts w:eastAsiaTheme="minorHAnsi"/>
                <w:sz w:val="22"/>
              </w:rPr>
            </w:pPr>
            <w:r w:rsidRPr="00025647">
              <w:t>100%</w:t>
            </w:r>
          </w:p>
        </w:tc>
      </w:tr>
    </w:tbl>
    <w:p w14:paraId="16D50812" w14:textId="77777777" w:rsidR="000D50B0" w:rsidRDefault="000D50B0" w:rsidP="000D50B0">
      <w:pPr>
        <w:spacing w:before="240"/>
        <w:ind w:left="1440"/>
      </w:pPr>
      <w:r>
        <w:t>EPG_gas</w:t>
      </w:r>
      <w:r>
        <w:tab/>
      </w:r>
      <w:r>
        <w:tab/>
        <w:t xml:space="preserve">= </w:t>
      </w:r>
      <w:r>
        <w:rPr>
          <w:noProof/>
        </w:rPr>
        <w:t>Energy per gallon of mixed water used by faucet (gas water heater)</w:t>
      </w:r>
    </w:p>
    <w:p w14:paraId="16D50813" w14:textId="77777777" w:rsidR="000D50B0" w:rsidRDefault="000D50B0" w:rsidP="000D50B0">
      <w:pPr>
        <w:keepNext/>
        <w:keepLines/>
        <w:ind w:left="2880"/>
        <w:rPr>
          <w:rFonts w:cs="Calibri"/>
          <w:szCs w:val="20"/>
        </w:rPr>
      </w:pPr>
      <w:r>
        <w:rPr>
          <w:rFonts w:cs="Calibri"/>
          <w:szCs w:val="20"/>
        </w:rPr>
        <w:t>= (8.33 * 1.0 * (WaterTemp - SupplyTemp)) / (RE_gas * 100,000)</w:t>
      </w:r>
    </w:p>
    <w:p w14:paraId="16D50814" w14:textId="77777777" w:rsidR="000D50B0" w:rsidRDefault="000D50B0" w:rsidP="000D50B0">
      <w:pPr>
        <w:ind w:left="2880"/>
      </w:pPr>
      <w:r>
        <w:t xml:space="preserve">= 0.00446 Therm/gal </w:t>
      </w:r>
    </w:p>
    <w:p w14:paraId="16D50815" w14:textId="77777777" w:rsidR="000D50B0" w:rsidRDefault="000D50B0" w:rsidP="008F033B">
      <w:pPr>
        <w:widowControl/>
        <w:spacing w:after="0"/>
        <w:ind w:left="720" w:firstLine="720"/>
        <w:jc w:val="left"/>
        <w:rPr>
          <w:rFonts w:cs="Calibri"/>
          <w:szCs w:val="20"/>
        </w:rPr>
      </w:pPr>
      <w:r>
        <w:rPr>
          <w:rFonts w:cs="Calibri"/>
          <w:szCs w:val="20"/>
        </w:rPr>
        <w:t>Where:</w:t>
      </w:r>
    </w:p>
    <w:p w14:paraId="16D50816" w14:textId="77777777" w:rsidR="000D50B0" w:rsidRDefault="000D50B0" w:rsidP="000D50B0">
      <w:pPr>
        <w:ind w:left="2880" w:firstLine="720"/>
        <w:rPr>
          <w:rFonts w:cs="Calibri"/>
          <w:szCs w:val="20"/>
        </w:rPr>
      </w:pPr>
      <w:r>
        <w:rPr>
          <w:rFonts w:cs="Calibri"/>
          <w:szCs w:val="20"/>
        </w:rPr>
        <w:t>RE_gas</w:t>
      </w:r>
      <w:r>
        <w:rPr>
          <w:rFonts w:cs="Calibri"/>
          <w:szCs w:val="20"/>
        </w:rPr>
        <w:tab/>
      </w:r>
      <w:r>
        <w:rPr>
          <w:rFonts w:cs="Calibri"/>
          <w:szCs w:val="20"/>
        </w:rPr>
        <w:tab/>
        <w:t>= Recovery efficiency of gas water heater</w:t>
      </w:r>
    </w:p>
    <w:p w14:paraId="16D50817" w14:textId="77777777" w:rsidR="000D50B0" w:rsidRDefault="000D50B0" w:rsidP="000D50B0">
      <w:pPr>
        <w:ind w:firstLine="720"/>
        <w:rPr>
          <w:rFonts w:cstheme="minorHAnsi"/>
          <w:szCs w:val="20"/>
        </w:rPr>
      </w:pPr>
      <w:r>
        <w:rPr>
          <w:rFonts w:cstheme="minorHAnsi"/>
          <w:szCs w:val="20"/>
        </w:rPr>
        <w:t>`</w:t>
      </w:r>
      <w:r>
        <w:rPr>
          <w:rFonts w:cstheme="minorHAnsi"/>
          <w:szCs w:val="20"/>
        </w:rPr>
        <w:tab/>
      </w:r>
      <w:r>
        <w:rPr>
          <w:rFonts w:cstheme="minorHAnsi"/>
          <w:szCs w:val="20"/>
        </w:rPr>
        <w:tab/>
      </w:r>
      <w:r>
        <w:rPr>
          <w:rFonts w:cstheme="minorHAnsi"/>
          <w:szCs w:val="20"/>
        </w:rPr>
        <w:tab/>
      </w:r>
      <w:r>
        <w:rPr>
          <w:rFonts w:cstheme="minorHAnsi"/>
          <w:szCs w:val="20"/>
        </w:rPr>
        <w:tab/>
      </w:r>
      <w:r>
        <w:rPr>
          <w:rFonts w:cstheme="minorHAnsi"/>
          <w:szCs w:val="20"/>
        </w:rPr>
        <w:tab/>
      </w:r>
      <w:r>
        <w:rPr>
          <w:rFonts w:cstheme="minorHAnsi"/>
          <w:szCs w:val="20"/>
        </w:rPr>
        <w:tab/>
        <w:t xml:space="preserve">= 67% </w:t>
      </w:r>
      <w:r w:rsidRPr="008F033B">
        <w:rPr>
          <w:rStyle w:val="FootnoteReference"/>
        </w:rPr>
        <w:footnoteReference w:id="176"/>
      </w:r>
    </w:p>
    <w:p w14:paraId="16D50818" w14:textId="77777777" w:rsidR="000D50B0" w:rsidRDefault="000D50B0" w:rsidP="000D50B0">
      <w:pPr>
        <w:ind w:left="2880" w:firstLine="720"/>
        <w:rPr>
          <w:rFonts w:cs="Calibri"/>
          <w:szCs w:val="20"/>
        </w:rPr>
      </w:pPr>
      <w:r>
        <w:rPr>
          <w:rFonts w:cs="Calibri"/>
          <w:szCs w:val="20"/>
        </w:rPr>
        <w:t>100,000</w:t>
      </w:r>
      <w:r>
        <w:rPr>
          <w:rFonts w:cs="Calibri"/>
          <w:szCs w:val="20"/>
        </w:rPr>
        <w:tab/>
      </w:r>
      <w:r>
        <w:rPr>
          <w:rFonts w:cs="Calibri"/>
          <w:szCs w:val="20"/>
        </w:rPr>
        <w:tab/>
        <w:t>= Converts Btus to Therms (Btu/Therm)</w:t>
      </w:r>
    </w:p>
    <w:p w14:paraId="16D50819" w14:textId="77777777" w:rsidR="000D50B0" w:rsidRDefault="000D50B0" w:rsidP="000D50B0">
      <w:r>
        <w:tab/>
      </w:r>
      <w:r>
        <w:tab/>
      </w:r>
      <w:r>
        <w:tab/>
        <w:t>Other variables as defined above.</w:t>
      </w:r>
    </w:p>
    <w:p w14:paraId="16D5081A" w14:textId="77777777" w:rsidR="000D50B0" w:rsidRPr="00933056" w:rsidRDefault="000D50B0" w:rsidP="000D50B0">
      <w:r w:rsidRPr="00EF53B2">
        <w:rPr>
          <w:rFonts w:cs="Calibri"/>
          <w:noProof/>
          <w:szCs w:val="20"/>
        </w:rPr>
        <mc:AlternateContent>
          <mc:Choice Requires="wps">
            <w:drawing>
              <wp:inline distT="0" distB="0" distL="0" distR="0" wp14:anchorId="16D54CFB" wp14:editId="16D54CFC">
                <wp:extent cx="5829300" cy="3104707"/>
                <wp:effectExtent l="0" t="0" r="19050" b="19685"/>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104707"/>
                        </a:xfrm>
                        <a:prstGeom prst="rect">
                          <a:avLst/>
                        </a:prstGeom>
                        <a:solidFill>
                          <a:srgbClr val="FFFFFF"/>
                        </a:solidFill>
                        <a:ln w="9525">
                          <a:solidFill>
                            <a:srgbClr val="000000"/>
                          </a:solidFill>
                          <a:miter lim="800000"/>
                          <a:headEnd/>
                          <a:tailEnd/>
                        </a:ln>
                      </wps:spPr>
                      <wps:txbx>
                        <w:txbxContent>
                          <w:p w14:paraId="16D55C99" w14:textId="77777777" w:rsidR="00713628" w:rsidRDefault="00713628" w:rsidP="000D50B0">
                            <w:pPr>
                              <w:rPr>
                                <w:rStyle w:val="BookTitle"/>
                              </w:rPr>
                            </w:pPr>
                            <w:r w:rsidRPr="0047702A">
                              <w:rPr>
                                <w:rStyle w:val="BookTitle"/>
                              </w:rPr>
                              <w:t>EXAMPLE</w:t>
                            </w:r>
                          </w:p>
                          <w:p w14:paraId="16D55C9A" w14:textId="77777777" w:rsidR="00713628" w:rsidRDefault="00713628" w:rsidP="000D50B0">
                            <w:r w:rsidRPr="00933056">
                              <w:t xml:space="preserve">For example, a </w:t>
                            </w:r>
                            <w:r>
                              <w:t>direct installed faucet in a large office with gas DHW:</w:t>
                            </w:r>
                          </w:p>
                          <w:p w14:paraId="16D55C9B" w14:textId="77777777" w:rsidR="00713628" w:rsidRDefault="00713628" w:rsidP="000D50B0">
                            <w:pPr>
                              <w:ind w:left="1440" w:hanging="720"/>
                              <w:rPr>
                                <w:noProof/>
                              </w:rPr>
                            </w:pPr>
                            <w:r>
                              <w:t xml:space="preserve"> </w:t>
                            </w:r>
                            <w:r w:rsidRPr="00F4437C">
                              <w:t>ΔTherms</w:t>
                            </w:r>
                            <w:r>
                              <w:rPr>
                                <w:noProof/>
                              </w:rPr>
                              <w:tab/>
                            </w:r>
                            <w:r w:rsidRPr="00FC6BC0">
                              <w:rPr>
                                <w:noProof/>
                              </w:rPr>
                              <w:t xml:space="preserve">= </w:t>
                            </w:r>
                            <w:r>
                              <w:rPr>
                                <w:szCs w:val="20"/>
                              </w:rPr>
                              <w:t xml:space="preserve">1 </w:t>
                            </w:r>
                            <w:r w:rsidRPr="002757D5">
                              <w:rPr>
                                <w:szCs w:val="20"/>
                              </w:rPr>
                              <w:t>* ((</w:t>
                            </w:r>
                            <w:r>
                              <w:rPr>
                                <w:szCs w:val="20"/>
                              </w:rPr>
                              <w:t>1.2 –</w:t>
                            </w:r>
                            <w:r w:rsidRPr="002757D5">
                              <w:rPr>
                                <w:szCs w:val="20"/>
                              </w:rPr>
                              <w:t xml:space="preserve"> </w:t>
                            </w:r>
                            <w:r>
                              <w:rPr>
                                <w:szCs w:val="20"/>
                              </w:rPr>
                              <w:t>0.94</w:t>
                            </w:r>
                            <w:r w:rsidRPr="002757D5">
                              <w:rPr>
                                <w:szCs w:val="20"/>
                              </w:rPr>
                              <w:t>)/</w:t>
                            </w:r>
                            <w:r>
                              <w:rPr>
                                <w:szCs w:val="20"/>
                              </w:rPr>
                              <w:t>0.94</w:t>
                            </w:r>
                            <w:r w:rsidRPr="002757D5">
                              <w:rPr>
                                <w:szCs w:val="20"/>
                              </w:rPr>
                              <w:t xml:space="preserve">) * </w:t>
                            </w:r>
                            <w:r>
                              <w:rPr>
                                <w:szCs w:val="20"/>
                              </w:rPr>
                              <w:t>11,250</w:t>
                            </w:r>
                            <w:r w:rsidRPr="002757D5">
                              <w:rPr>
                                <w:szCs w:val="20"/>
                              </w:rPr>
                              <w:t xml:space="preserve"> * </w:t>
                            </w:r>
                            <w:r>
                              <w:rPr>
                                <w:szCs w:val="20"/>
                              </w:rPr>
                              <w:t>0.00446</w:t>
                            </w:r>
                            <w:r w:rsidRPr="002757D5">
                              <w:rPr>
                                <w:szCs w:val="20"/>
                              </w:rPr>
                              <w:t xml:space="preserve"> * </w:t>
                            </w:r>
                            <w:r>
                              <w:rPr>
                                <w:szCs w:val="20"/>
                              </w:rPr>
                              <w:t>0.95</w:t>
                            </w:r>
                          </w:p>
                          <w:p w14:paraId="16D55C9C" w14:textId="77777777" w:rsidR="00713628" w:rsidRDefault="00713628" w:rsidP="000D50B0">
                            <w:pPr>
                              <w:ind w:left="720"/>
                            </w:pPr>
                            <w:r>
                              <w:tab/>
                            </w:r>
                            <w:r>
                              <w:tab/>
                              <w:t>= 13.2 Therms</w:t>
                            </w:r>
                          </w:p>
                          <w:p w14:paraId="16D55C9D" w14:textId="77777777" w:rsidR="00713628" w:rsidRDefault="00713628" w:rsidP="000D50B0">
                            <w:r w:rsidRPr="00933056">
                              <w:t xml:space="preserve">For example, a </w:t>
                            </w:r>
                            <w:r>
                              <w:t>direct installed faucet in a Elementary School with gas DHW:</w:t>
                            </w:r>
                          </w:p>
                          <w:p w14:paraId="16D55C9E" w14:textId="77777777" w:rsidR="00713628" w:rsidRDefault="00713628" w:rsidP="000D50B0">
                            <w:pPr>
                              <w:ind w:left="1440" w:hanging="720"/>
                              <w:rPr>
                                <w:noProof/>
                              </w:rPr>
                            </w:pPr>
                            <w:r>
                              <w:t xml:space="preserve"> </w:t>
                            </w:r>
                            <w:r w:rsidRPr="00F4437C">
                              <w:t>ΔTherms</w:t>
                            </w:r>
                            <w:r>
                              <w:rPr>
                                <w:noProof/>
                              </w:rPr>
                              <w:tab/>
                            </w:r>
                            <w:r w:rsidRPr="00FC6BC0">
                              <w:rPr>
                                <w:noProof/>
                              </w:rPr>
                              <w:t xml:space="preserve">= </w:t>
                            </w:r>
                            <w:r>
                              <w:rPr>
                                <w:szCs w:val="20"/>
                              </w:rPr>
                              <w:t xml:space="preserve">1 </w:t>
                            </w:r>
                            <w:r w:rsidRPr="002757D5">
                              <w:rPr>
                                <w:szCs w:val="20"/>
                              </w:rPr>
                              <w:t>* ((</w:t>
                            </w:r>
                            <w:r>
                              <w:rPr>
                                <w:szCs w:val="20"/>
                              </w:rPr>
                              <w:t>1.2 –</w:t>
                            </w:r>
                            <w:r w:rsidRPr="002757D5">
                              <w:rPr>
                                <w:szCs w:val="20"/>
                              </w:rPr>
                              <w:t xml:space="preserve"> </w:t>
                            </w:r>
                            <w:r>
                              <w:rPr>
                                <w:szCs w:val="20"/>
                              </w:rPr>
                              <w:t>0.94</w:t>
                            </w:r>
                            <w:r w:rsidRPr="002757D5">
                              <w:rPr>
                                <w:szCs w:val="20"/>
                              </w:rPr>
                              <w:t>)/</w:t>
                            </w:r>
                            <w:r>
                              <w:rPr>
                                <w:szCs w:val="20"/>
                              </w:rPr>
                              <w:t>0.94</w:t>
                            </w:r>
                            <w:r w:rsidRPr="002757D5">
                              <w:rPr>
                                <w:szCs w:val="20"/>
                              </w:rPr>
                              <w:t xml:space="preserve">) * </w:t>
                            </w:r>
                            <w:r>
                              <w:rPr>
                                <w:szCs w:val="20"/>
                              </w:rPr>
                              <w:t>3,750</w:t>
                            </w:r>
                            <w:r w:rsidRPr="002757D5">
                              <w:rPr>
                                <w:szCs w:val="20"/>
                              </w:rPr>
                              <w:t xml:space="preserve"> * </w:t>
                            </w:r>
                            <w:r>
                              <w:rPr>
                                <w:szCs w:val="20"/>
                              </w:rPr>
                              <w:t>0.00446</w:t>
                            </w:r>
                            <w:r w:rsidRPr="002757D5">
                              <w:rPr>
                                <w:szCs w:val="20"/>
                              </w:rPr>
                              <w:t xml:space="preserve"> * </w:t>
                            </w:r>
                            <w:r>
                              <w:rPr>
                                <w:szCs w:val="20"/>
                              </w:rPr>
                              <w:t>0.95</w:t>
                            </w:r>
                          </w:p>
                          <w:p w14:paraId="16D55C9F" w14:textId="77777777" w:rsidR="00713628" w:rsidRPr="00933056" w:rsidRDefault="00713628" w:rsidP="000D50B0">
                            <w:pPr>
                              <w:ind w:left="720"/>
                            </w:pPr>
                            <w:r>
                              <w:tab/>
                            </w:r>
                            <w:r>
                              <w:tab/>
                              <w:t>= 4.4 Therms</w:t>
                            </w:r>
                          </w:p>
                        </w:txbxContent>
                      </wps:txbx>
                      <wps:bodyPr rot="0" vert="horz" wrap="square" lIns="91440" tIns="45720" rIns="91440" bIns="45720" anchor="t" anchorCtr="0" upright="1">
                        <a:noAutofit/>
                      </wps:bodyPr>
                    </wps:wsp>
                  </a:graphicData>
                </a:graphic>
              </wp:inline>
            </w:drawing>
          </mc:Choice>
          <mc:Fallback>
            <w:pict>
              <v:shape id="Text Box 319" o:spid="_x0000_s1046" type="#_x0000_t202" style="width:459pt;height:24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">
                <v:textbox>
                  <w:txbxContent>
                    <w:p w14:paraId="16D55C99" w14:textId="77777777" w:rsidR="00713628" w:rsidRDefault="00713628" w:rsidP="000D50B0">
                      <w:pPr>
                        <w:rPr>
                          <w:rStyle w:val="BookTitle"/>
                        </w:rPr>
                      </w:pPr>
                      <w:r w:rsidRPr="0047702A">
                        <w:rPr>
                          <w:rStyle w:val="BookTitle"/>
                        </w:rPr>
                        <w:t>EXAMPLE</w:t>
                      </w:r>
                    </w:p>
                    <w:p w14:paraId="16D55C9A" w14:textId="77777777" w:rsidR="00713628" w:rsidRDefault="00713628" w:rsidP="000D50B0">
                      <w:r w:rsidRPr="00933056">
                        <w:t xml:space="preserve">For example, a </w:t>
                      </w:r>
                      <w:r>
                        <w:t>direct installed faucet in a large office with gas DHW:</w:t>
                      </w:r>
                    </w:p>
                    <w:p w14:paraId="16D55C9B" w14:textId="77777777" w:rsidR="00713628" w:rsidRDefault="00713628" w:rsidP="000D50B0">
                      <w:pPr>
                        <w:ind w:left="1440" w:hanging="720"/>
                        <w:rPr>
                          <w:noProof/>
                        </w:rPr>
                      </w:pPr>
                      <w:r>
                        <w:t xml:space="preserve"> </w:t>
                      </w:r>
                      <w:r w:rsidRPr="00F4437C">
                        <w:t>ΔTherms</w:t>
                      </w:r>
                      <w:r>
                        <w:rPr>
                          <w:noProof/>
                        </w:rPr>
                        <w:tab/>
                      </w:r>
                      <w:r w:rsidRPr="00FC6BC0">
                        <w:rPr>
                          <w:noProof/>
                        </w:rPr>
                        <w:t xml:space="preserve">= </w:t>
                      </w:r>
                      <w:r>
                        <w:rPr>
                          <w:szCs w:val="20"/>
                        </w:rPr>
                        <w:t xml:space="preserve">1 </w:t>
                      </w:r>
                      <w:r w:rsidRPr="002757D5">
                        <w:rPr>
                          <w:szCs w:val="20"/>
                        </w:rPr>
                        <w:t>* ((</w:t>
                      </w:r>
                      <w:r>
                        <w:rPr>
                          <w:szCs w:val="20"/>
                        </w:rPr>
                        <w:t>1.2 –</w:t>
                      </w:r>
                      <w:r w:rsidRPr="002757D5">
                        <w:rPr>
                          <w:szCs w:val="20"/>
                        </w:rPr>
                        <w:t xml:space="preserve"> </w:t>
                      </w:r>
                      <w:r>
                        <w:rPr>
                          <w:szCs w:val="20"/>
                        </w:rPr>
                        <w:t>0.94</w:t>
                      </w:r>
                      <w:r w:rsidRPr="002757D5">
                        <w:rPr>
                          <w:szCs w:val="20"/>
                        </w:rPr>
                        <w:t>)/</w:t>
                      </w:r>
                      <w:r>
                        <w:rPr>
                          <w:szCs w:val="20"/>
                        </w:rPr>
                        <w:t>0.94</w:t>
                      </w:r>
                      <w:r w:rsidRPr="002757D5">
                        <w:rPr>
                          <w:szCs w:val="20"/>
                        </w:rPr>
                        <w:t xml:space="preserve">) * </w:t>
                      </w:r>
                      <w:r>
                        <w:rPr>
                          <w:szCs w:val="20"/>
                        </w:rPr>
                        <w:t>11,250</w:t>
                      </w:r>
                      <w:r w:rsidRPr="002757D5">
                        <w:rPr>
                          <w:szCs w:val="20"/>
                        </w:rPr>
                        <w:t xml:space="preserve"> * </w:t>
                      </w:r>
                      <w:r>
                        <w:rPr>
                          <w:szCs w:val="20"/>
                        </w:rPr>
                        <w:t>0.00446</w:t>
                      </w:r>
                      <w:r w:rsidRPr="002757D5">
                        <w:rPr>
                          <w:szCs w:val="20"/>
                        </w:rPr>
                        <w:t xml:space="preserve"> * </w:t>
                      </w:r>
                      <w:r>
                        <w:rPr>
                          <w:szCs w:val="20"/>
                        </w:rPr>
                        <w:t>0.95</w:t>
                      </w:r>
                    </w:p>
                    <w:p w14:paraId="16D55C9C" w14:textId="77777777" w:rsidR="00713628" w:rsidRDefault="00713628" w:rsidP="000D50B0">
                      <w:pPr>
                        <w:ind w:left="720"/>
                      </w:pPr>
                      <w:r>
                        <w:tab/>
                      </w:r>
                      <w:r>
                        <w:tab/>
                        <w:t>= 13.2 Therms</w:t>
                      </w:r>
                    </w:p>
                    <w:p w14:paraId="16D55C9D" w14:textId="77777777" w:rsidR="00713628" w:rsidRDefault="00713628" w:rsidP="000D50B0">
                      <w:r w:rsidRPr="00933056">
                        <w:t xml:space="preserve">For example, a </w:t>
                      </w:r>
                      <w:r>
                        <w:t>direct installed faucet in a Elementary School with gas DHW:</w:t>
                      </w:r>
                    </w:p>
                    <w:p w14:paraId="16D55C9E" w14:textId="77777777" w:rsidR="00713628" w:rsidRDefault="00713628" w:rsidP="000D50B0">
                      <w:pPr>
                        <w:ind w:left="1440" w:hanging="720"/>
                        <w:rPr>
                          <w:noProof/>
                        </w:rPr>
                      </w:pPr>
                      <w:r>
                        <w:t xml:space="preserve"> </w:t>
                      </w:r>
                      <w:r w:rsidRPr="00F4437C">
                        <w:t>ΔTherms</w:t>
                      </w:r>
                      <w:r>
                        <w:rPr>
                          <w:noProof/>
                        </w:rPr>
                        <w:tab/>
                      </w:r>
                      <w:r w:rsidRPr="00FC6BC0">
                        <w:rPr>
                          <w:noProof/>
                        </w:rPr>
                        <w:t xml:space="preserve">= </w:t>
                      </w:r>
                      <w:r>
                        <w:rPr>
                          <w:szCs w:val="20"/>
                        </w:rPr>
                        <w:t xml:space="preserve">1 </w:t>
                      </w:r>
                      <w:r w:rsidRPr="002757D5">
                        <w:rPr>
                          <w:szCs w:val="20"/>
                        </w:rPr>
                        <w:t>* ((</w:t>
                      </w:r>
                      <w:r>
                        <w:rPr>
                          <w:szCs w:val="20"/>
                        </w:rPr>
                        <w:t>1.2 –</w:t>
                      </w:r>
                      <w:r w:rsidRPr="002757D5">
                        <w:rPr>
                          <w:szCs w:val="20"/>
                        </w:rPr>
                        <w:t xml:space="preserve"> </w:t>
                      </w:r>
                      <w:r>
                        <w:rPr>
                          <w:szCs w:val="20"/>
                        </w:rPr>
                        <w:t>0.94</w:t>
                      </w:r>
                      <w:r w:rsidRPr="002757D5">
                        <w:rPr>
                          <w:szCs w:val="20"/>
                        </w:rPr>
                        <w:t>)/</w:t>
                      </w:r>
                      <w:r>
                        <w:rPr>
                          <w:szCs w:val="20"/>
                        </w:rPr>
                        <w:t>0.94</w:t>
                      </w:r>
                      <w:r w:rsidRPr="002757D5">
                        <w:rPr>
                          <w:szCs w:val="20"/>
                        </w:rPr>
                        <w:t xml:space="preserve">) * </w:t>
                      </w:r>
                      <w:r>
                        <w:rPr>
                          <w:szCs w:val="20"/>
                        </w:rPr>
                        <w:t>3,750</w:t>
                      </w:r>
                      <w:r w:rsidRPr="002757D5">
                        <w:rPr>
                          <w:szCs w:val="20"/>
                        </w:rPr>
                        <w:t xml:space="preserve"> * </w:t>
                      </w:r>
                      <w:r>
                        <w:rPr>
                          <w:szCs w:val="20"/>
                        </w:rPr>
                        <w:t>0.00446</w:t>
                      </w:r>
                      <w:r w:rsidRPr="002757D5">
                        <w:rPr>
                          <w:szCs w:val="20"/>
                        </w:rPr>
                        <w:t xml:space="preserve"> * </w:t>
                      </w:r>
                      <w:r>
                        <w:rPr>
                          <w:szCs w:val="20"/>
                        </w:rPr>
                        <w:t>0.95</w:t>
                      </w:r>
                    </w:p>
                    <w:p w14:paraId="16D55C9F" w14:textId="77777777" w:rsidR="00713628" w:rsidRPr="00933056" w:rsidRDefault="00713628" w:rsidP="000D50B0">
                      <w:pPr>
                        <w:ind w:left="720"/>
                      </w:pPr>
                      <w:r>
                        <w:tab/>
                      </w:r>
                      <w:r>
                        <w:tab/>
                        <w:t>= 4.4 Therms</w:t>
                      </w:r>
                    </w:p>
                  </w:txbxContent>
                </v:textbox>
                <w10:anchorlock/>
              </v:shape>
            </w:pict>
          </mc:Fallback>
        </mc:AlternateContent>
      </w:r>
    </w:p>
    <w:p w14:paraId="16D5081B" w14:textId="77777777" w:rsidR="000D50B0" w:rsidRDefault="000D50B0" w:rsidP="00090AC8">
      <w:pPr>
        <w:pStyle w:val="Heading6"/>
      </w:pPr>
      <w:r w:rsidRPr="00933056">
        <w:t xml:space="preserve">Water Impact Descriptions and Calculation  </w:t>
      </w:r>
    </w:p>
    <w:p w14:paraId="16D5081C" w14:textId="77777777" w:rsidR="000D50B0" w:rsidRDefault="000D50B0" w:rsidP="000D50B0">
      <w:pPr>
        <w:ind w:left="2160" w:hanging="1440"/>
      </w:pPr>
      <w:r w:rsidRPr="00165818">
        <w:t xml:space="preserve">Δgallons = </w:t>
      </w:r>
      <w:r w:rsidRPr="002757D5">
        <w:rPr>
          <w:szCs w:val="20"/>
        </w:rPr>
        <w:t>((GPM_base - GPM_low)/GPM_base) * Usage *  ISR</w:t>
      </w:r>
      <w:r>
        <w:tab/>
      </w:r>
    </w:p>
    <w:p w14:paraId="16D5081D" w14:textId="77777777" w:rsidR="000D50B0" w:rsidRDefault="000D50B0" w:rsidP="008F033B">
      <w:pPr>
        <w:ind w:left="2160" w:hanging="1440"/>
      </w:pPr>
      <w:r>
        <w:t>Variables as defined above</w:t>
      </w:r>
    </w:p>
    <w:p w14:paraId="16D5081E" w14:textId="77777777" w:rsidR="000D50B0" w:rsidRPr="00933056" w:rsidRDefault="000D50B0" w:rsidP="000D50B0">
      <w:pPr>
        <w:rPr>
          <w:rFonts w:ascii="Times New Roman" w:hAnsi="Times New Roman"/>
          <w:b/>
          <w:szCs w:val="20"/>
        </w:rPr>
      </w:pPr>
      <w:r w:rsidRPr="00EF53B2">
        <w:rPr>
          <w:rFonts w:cs="Calibri"/>
          <w:noProof/>
          <w:szCs w:val="20"/>
        </w:rPr>
        <mc:AlternateContent>
          <mc:Choice Requires="wps">
            <w:drawing>
              <wp:inline distT="0" distB="0" distL="0" distR="0" wp14:anchorId="16D54CFD" wp14:editId="16D54CFE">
                <wp:extent cx="5829300" cy="2892056"/>
                <wp:effectExtent l="0" t="0" r="19050" b="22860"/>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892056"/>
                        </a:xfrm>
                        <a:prstGeom prst="rect">
                          <a:avLst/>
                        </a:prstGeom>
                        <a:solidFill>
                          <a:srgbClr val="FFFFFF"/>
                        </a:solidFill>
                        <a:ln w="9525">
                          <a:solidFill>
                            <a:srgbClr val="000000"/>
                          </a:solidFill>
                          <a:miter lim="800000"/>
                          <a:headEnd/>
                          <a:tailEnd/>
                        </a:ln>
                      </wps:spPr>
                      <wps:txbx>
                        <w:txbxContent>
                          <w:p w14:paraId="16D55CA0" w14:textId="77777777" w:rsidR="00713628" w:rsidRDefault="00713628" w:rsidP="000D50B0">
                            <w:pPr>
                              <w:rPr>
                                <w:rStyle w:val="BookTitle"/>
                              </w:rPr>
                            </w:pPr>
                            <w:r w:rsidRPr="0047702A">
                              <w:rPr>
                                <w:rStyle w:val="BookTitle"/>
                              </w:rPr>
                              <w:t>EXAMPLE</w:t>
                            </w:r>
                          </w:p>
                          <w:p w14:paraId="16D55CA1" w14:textId="77777777" w:rsidR="00713628" w:rsidRDefault="00713628" w:rsidP="000D50B0">
                            <w:r w:rsidRPr="00933056">
                              <w:t xml:space="preserve">For example, a </w:t>
                            </w:r>
                            <w:r>
                              <w:t>direct installed faucet in a large office:</w:t>
                            </w:r>
                          </w:p>
                          <w:p w14:paraId="16D55CA2" w14:textId="77777777" w:rsidR="00713628" w:rsidRDefault="00713628" w:rsidP="000D50B0">
                            <w:pPr>
                              <w:ind w:left="1440" w:hanging="720"/>
                              <w:rPr>
                                <w:noProof/>
                              </w:rPr>
                            </w:pPr>
                            <w:r>
                              <w:t xml:space="preserve"> </w:t>
                            </w:r>
                            <w:r w:rsidRPr="00B37E01">
                              <w:t>Δgallons</w:t>
                            </w:r>
                            <w:r>
                              <w:rPr>
                                <w:noProof/>
                              </w:rPr>
                              <w:tab/>
                            </w:r>
                            <w:r w:rsidRPr="00FC6BC0">
                              <w:rPr>
                                <w:noProof/>
                              </w:rPr>
                              <w:t xml:space="preserve">= </w:t>
                            </w:r>
                            <w:r w:rsidRPr="002757D5">
                              <w:rPr>
                                <w:szCs w:val="20"/>
                              </w:rPr>
                              <w:t>((</w:t>
                            </w:r>
                            <w:r>
                              <w:rPr>
                                <w:szCs w:val="20"/>
                              </w:rPr>
                              <w:t>1.2 –</w:t>
                            </w:r>
                            <w:r w:rsidRPr="002757D5">
                              <w:rPr>
                                <w:szCs w:val="20"/>
                              </w:rPr>
                              <w:t xml:space="preserve"> </w:t>
                            </w:r>
                            <w:r>
                              <w:rPr>
                                <w:szCs w:val="20"/>
                              </w:rPr>
                              <w:t>0.94</w:t>
                            </w:r>
                            <w:r w:rsidRPr="002757D5">
                              <w:rPr>
                                <w:szCs w:val="20"/>
                              </w:rPr>
                              <w:t>)/</w:t>
                            </w:r>
                            <w:r>
                              <w:rPr>
                                <w:szCs w:val="20"/>
                              </w:rPr>
                              <w:t>0.94</w:t>
                            </w:r>
                            <w:r w:rsidRPr="002757D5">
                              <w:rPr>
                                <w:szCs w:val="20"/>
                              </w:rPr>
                              <w:t xml:space="preserve">) * </w:t>
                            </w:r>
                            <w:r>
                              <w:rPr>
                                <w:szCs w:val="20"/>
                              </w:rPr>
                              <w:t>11,250</w:t>
                            </w:r>
                            <w:r w:rsidRPr="002757D5">
                              <w:rPr>
                                <w:szCs w:val="20"/>
                              </w:rPr>
                              <w:t xml:space="preserve"> * </w:t>
                            </w:r>
                            <w:r>
                              <w:rPr>
                                <w:szCs w:val="20"/>
                              </w:rPr>
                              <w:t>0.95</w:t>
                            </w:r>
                          </w:p>
                          <w:p w14:paraId="16D55CA3" w14:textId="77777777" w:rsidR="00713628" w:rsidRDefault="00713628" w:rsidP="000D50B0">
                            <w:pPr>
                              <w:ind w:left="720"/>
                            </w:pPr>
                            <w:r>
                              <w:tab/>
                            </w:r>
                            <w:r>
                              <w:tab/>
                              <w:t>= 2956 gallons</w:t>
                            </w:r>
                          </w:p>
                          <w:p w14:paraId="16D55CA4" w14:textId="77777777" w:rsidR="00713628" w:rsidRDefault="00713628" w:rsidP="000D50B0">
                            <w:r w:rsidRPr="00933056">
                              <w:t xml:space="preserve">For example, a </w:t>
                            </w:r>
                            <w:r>
                              <w:t>direct installed faucet in a Elementary School:</w:t>
                            </w:r>
                          </w:p>
                          <w:p w14:paraId="16D55CA5" w14:textId="77777777" w:rsidR="00713628" w:rsidRDefault="00713628" w:rsidP="000D50B0">
                            <w:pPr>
                              <w:ind w:left="1440" w:hanging="720"/>
                              <w:rPr>
                                <w:noProof/>
                              </w:rPr>
                            </w:pPr>
                            <w:r>
                              <w:t xml:space="preserve"> </w:t>
                            </w:r>
                            <w:r w:rsidRPr="00B37E01">
                              <w:t>Δgallons</w:t>
                            </w:r>
                            <w:r>
                              <w:rPr>
                                <w:noProof/>
                              </w:rPr>
                              <w:tab/>
                            </w:r>
                            <w:r w:rsidRPr="00FC6BC0">
                              <w:rPr>
                                <w:noProof/>
                              </w:rPr>
                              <w:t xml:space="preserve">= </w:t>
                            </w:r>
                            <w:r w:rsidRPr="002757D5">
                              <w:rPr>
                                <w:szCs w:val="20"/>
                              </w:rPr>
                              <w:t>((</w:t>
                            </w:r>
                            <w:r>
                              <w:rPr>
                                <w:szCs w:val="20"/>
                              </w:rPr>
                              <w:t>1.2 –</w:t>
                            </w:r>
                            <w:r w:rsidRPr="002757D5">
                              <w:rPr>
                                <w:szCs w:val="20"/>
                              </w:rPr>
                              <w:t xml:space="preserve"> </w:t>
                            </w:r>
                            <w:r>
                              <w:rPr>
                                <w:szCs w:val="20"/>
                              </w:rPr>
                              <w:t>0.94</w:t>
                            </w:r>
                            <w:r w:rsidRPr="002757D5">
                              <w:rPr>
                                <w:szCs w:val="20"/>
                              </w:rPr>
                              <w:t>)/</w:t>
                            </w:r>
                            <w:r>
                              <w:rPr>
                                <w:szCs w:val="20"/>
                              </w:rPr>
                              <w:t>0.94</w:t>
                            </w:r>
                            <w:r w:rsidRPr="002757D5">
                              <w:rPr>
                                <w:szCs w:val="20"/>
                              </w:rPr>
                              <w:t xml:space="preserve">) * </w:t>
                            </w:r>
                            <w:r>
                              <w:rPr>
                                <w:szCs w:val="20"/>
                              </w:rPr>
                              <w:t>3,750</w:t>
                            </w:r>
                            <w:r w:rsidRPr="002757D5">
                              <w:rPr>
                                <w:szCs w:val="20"/>
                              </w:rPr>
                              <w:t xml:space="preserve"> * </w:t>
                            </w:r>
                            <w:r>
                              <w:rPr>
                                <w:szCs w:val="20"/>
                              </w:rPr>
                              <w:t>0.95</w:t>
                            </w:r>
                          </w:p>
                          <w:p w14:paraId="16D55CA6" w14:textId="77777777" w:rsidR="00713628" w:rsidRPr="00942F9A" w:rsidRDefault="00713628" w:rsidP="000D50B0">
                            <w:r>
                              <w:tab/>
                            </w:r>
                            <w:r>
                              <w:tab/>
                            </w:r>
                            <w:r>
                              <w:tab/>
                              <w:t>= 985 gallons</w:t>
                            </w:r>
                          </w:p>
                          <w:p w14:paraId="16D55CA7" w14:textId="77777777" w:rsidR="00713628" w:rsidRPr="00933056" w:rsidRDefault="00713628" w:rsidP="000D50B0">
                            <w:pPr>
                              <w:ind w:left="720" w:firstLine="720"/>
                              <w:rPr>
                                <w:rFonts w:ascii="Times New Roman" w:hAnsi="Times New Roman"/>
                                <w:b/>
                                <w:szCs w:val="20"/>
                              </w:rPr>
                            </w:pPr>
                          </w:p>
                          <w:p w14:paraId="16D55CA8" w14:textId="77777777" w:rsidR="00713628" w:rsidRPr="00933056" w:rsidRDefault="00713628" w:rsidP="000D50B0">
                            <w:pPr>
                              <w:ind w:left="-810"/>
                            </w:pPr>
                          </w:p>
                        </w:txbxContent>
                      </wps:txbx>
                      <wps:bodyPr rot="0" vert="horz" wrap="square" lIns="91440" tIns="45720" rIns="91440" bIns="45720" anchor="t" anchorCtr="0" upright="1">
                        <a:noAutofit/>
                      </wps:bodyPr>
                    </wps:wsp>
                  </a:graphicData>
                </a:graphic>
              </wp:inline>
            </w:drawing>
          </mc:Choice>
          <mc:Fallback>
            <w:pict>
              <v:shape id="Text Box 320" o:spid="_x0000_s1047" type="#_x0000_t202" style="width:459pt;height:2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">
                <v:textbox>
                  <w:txbxContent>
                    <w:p w14:paraId="16D55CA0" w14:textId="77777777" w:rsidR="00713628" w:rsidRDefault="00713628" w:rsidP="000D50B0">
                      <w:pPr>
                        <w:rPr>
                          <w:rStyle w:val="BookTitle"/>
                        </w:rPr>
                      </w:pPr>
                      <w:r w:rsidRPr="0047702A">
                        <w:rPr>
                          <w:rStyle w:val="BookTitle"/>
                        </w:rPr>
                        <w:t>EXAMPLE</w:t>
                      </w:r>
                    </w:p>
                    <w:p w14:paraId="16D55CA1" w14:textId="77777777" w:rsidR="00713628" w:rsidRDefault="00713628" w:rsidP="000D50B0">
                      <w:r w:rsidRPr="00933056">
                        <w:t xml:space="preserve">For example, a </w:t>
                      </w:r>
                      <w:r>
                        <w:t>direct installed faucet in a large office:</w:t>
                      </w:r>
                    </w:p>
                    <w:p w14:paraId="16D55CA2" w14:textId="77777777" w:rsidR="00713628" w:rsidRDefault="00713628" w:rsidP="000D50B0">
                      <w:pPr>
                        <w:ind w:left="1440" w:hanging="720"/>
                        <w:rPr>
                          <w:noProof/>
                        </w:rPr>
                      </w:pPr>
                      <w:r>
                        <w:t xml:space="preserve"> </w:t>
                      </w:r>
                      <w:r w:rsidRPr="00B37E01">
                        <w:t>Δgallons</w:t>
                      </w:r>
                      <w:r>
                        <w:rPr>
                          <w:noProof/>
                        </w:rPr>
                        <w:tab/>
                      </w:r>
                      <w:r w:rsidRPr="00FC6BC0">
                        <w:rPr>
                          <w:noProof/>
                        </w:rPr>
                        <w:t xml:space="preserve">= </w:t>
                      </w:r>
                      <w:r w:rsidRPr="002757D5">
                        <w:rPr>
                          <w:szCs w:val="20"/>
                        </w:rPr>
                        <w:t>((</w:t>
                      </w:r>
                      <w:r>
                        <w:rPr>
                          <w:szCs w:val="20"/>
                        </w:rPr>
                        <w:t>1.2 –</w:t>
                      </w:r>
                      <w:r w:rsidRPr="002757D5">
                        <w:rPr>
                          <w:szCs w:val="20"/>
                        </w:rPr>
                        <w:t xml:space="preserve"> </w:t>
                      </w:r>
                      <w:r>
                        <w:rPr>
                          <w:szCs w:val="20"/>
                        </w:rPr>
                        <w:t>0.94</w:t>
                      </w:r>
                      <w:r w:rsidRPr="002757D5">
                        <w:rPr>
                          <w:szCs w:val="20"/>
                        </w:rPr>
                        <w:t>)/</w:t>
                      </w:r>
                      <w:r>
                        <w:rPr>
                          <w:szCs w:val="20"/>
                        </w:rPr>
                        <w:t>0.94</w:t>
                      </w:r>
                      <w:r w:rsidRPr="002757D5">
                        <w:rPr>
                          <w:szCs w:val="20"/>
                        </w:rPr>
                        <w:t xml:space="preserve">) * </w:t>
                      </w:r>
                      <w:r>
                        <w:rPr>
                          <w:szCs w:val="20"/>
                        </w:rPr>
                        <w:t>11,250</w:t>
                      </w:r>
                      <w:r w:rsidRPr="002757D5">
                        <w:rPr>
                          <w:szCs w:val="20"/>
                        </w:rPr>
                        <w:t xml:space="preserve"> * </w:t>
                      </w:r>
                      <w:r>
                        <w:rPr>
                          <w:szCs w:val="20"/>
                        </w:rPr>
                        <w:t>0.95</w:t>
                      </w:r>
                    </w:p>
                    <w:p w14:paraId="16D55CA3" w14:textId="77777777" w:rsidR="00713628" w:rsidRDefault="00713628" w:rsidP="000D50B0">
                      <w:pPr>
                        <w:ind w:left="720"/>
                      </w:pPr>
                      <w:r>
                        <w:tab/>
                      </w:r>
                      <w:r>
                        <w:tab/>
                        <w:t>= 2956 gallons</w:t>
                      </w:r>
                    </w:p>
                    <w:p w14:paraId="16D55CA4" w14:textId="77777777" w:rsidR="00713628" w:rsidRDefault="00713628" w:rsidP="000D50B0">
                      <w:r w:rsidRPr="00933056">
                        <w:t xml:space="preserve">For example, a </w:t>
                      </w:r>
                      <w:r>
                        <w:t>direct installed faucet in a Elementary School:</w:t>
                      </w:r>
                    </w:p>
                    <w:p w14:paraId="16D55CA5" w14:textId="77777777" w:rsidR="00713628" w:rsidRDefault="00713628" w:rsidP="000D50B0">
                      <w:pPr>
                        <w:ind w:left="1440" w:hanging="720"/>
                        <w:rPr>
                          <w:noProof/>
                        </w:rPr>
                      </w:pPr>
                      <w:r>
                        <w:t xml:space="preserve"> </w:t>
                      </w:r>
                      <w:r w:rsidRPr="00B37E01">
                        <w:t>Δgallons</w:t>
                      </w:r>
                      <w:r>
                        <w:rPr>
                          <w:noProof/>
                        </w:rPr>
                        <w:tab/>
                      </w:r>
                      <w:r w:rsidRPr="00FC6BC0">
                        <w:rPr>
                          <w:noProof/>
                        </w:rPr>
                        <w:t xml:space="preserve">= </w:t>
                      </w:r>
                      <w:r w:rsidRPr="002757D5">
                        <w:rPr>
                          <w:szCs w:val="20"/>
                        </w:rPr>
                        <w:t>((</w:t>
                      </w:r>
                      <w:r>
                        <w:rPr>
                          <w:szCs w:val="20"/>
                        </w:rPr>
                        <w:t>1.2 –</w:t>
                      </w:r>
                      <w:r w:rsidRPr="002757D5">
                        <w:rPr>
                          <w:szCs w:val="20"/>
                        </w:rPr>
                        <w:t xml:space="preserve"> </w:t>
                      </w:r>
                      <w:r>
                        <w:rPr>
                          <w:szCs w:val="20"/>
                        </w:rPr>
                        <w:t>0.94</w:t>
                      </w:r>
                      <w:r w:rsidRPr="002757D5">
                        <w:rPr>
                          <w:szCs w:val="20"/>
                        </w:rPr>
                        <w:t>)/</w:t>
                      </w:r>
                      <w:r>
                        <w:rPr>
                          <w:szCs w:val="20"/>
                        </w:rPr>
                        <w:t>0.94</w:t>
                      </w:r>
                      <w:r w:rsidRPr="002757D5">
                        <w:rPr>
                          <w:szCs w:val="20"/>
                        </w:rPr>
                        <w:t xml:space="preserve">) * </w:t>
                      </w:r>
                      <w:r>
                        <w:rPr>
                          <w:szCs w:val="20"/>
                        </w:rPr>
                        <w:t>3,750</w:t>
                      </w:r>
                      <w:r w:rsidRPr="002757D5">
                        <w:rPr>
                          <w:szCs w:val="20"/>
                        </w:rPr>
                        <w:t xml:space="preserve"> * </w:t>
                      </w:r>
                      <w:r>
                        <w:rPr>
                          <w:szCs w:val="20"/>
                        </w:rPr>
                        <w:t>0.95</w:t>
                      </w:r>
                    </w:p>
                    <w:p w14:paraId="16D55CA6" w14:textId="77777777" w:rsidR="00713628" w:rsidRPr="00942F9A" w:rsidRDefault="00713628" w:rsidP="000D50B0">
                      <w:r>
                        <w:tab/>
                      </w:r>
                      <w:r>
                        <w:tab/>
                      </w:r>
                      <w:r>
                        <w:tab/>
                        <w:t>= 985 gallons</w:t>
                      </w:r>
                    </w:p>
                    <w:p w14:paraId="16D55CA7" w14:textId="77777777" w:rsidR="00713628" w:rsidRPr="00933056" w:rsidRDefault="00713628" w:rsidP="000D50B0">
                      <w:pPr>
                        <w:ind w:left="720" w:firstLine="720"/>
                        <w:rPr>
                          <w:rFonts w:ascii="Times New Roman" w:hAnsi="Times New Roman"/>
                          <w:b/>
                          <w:szCs w:val="20"/>
                        </w:rPr>
                      </w:pPr>
                    </w:p>
                    <w:p w14:paraId="16D55CA8" w14:textId="77777777" w:rsidR="00713628" w:rsidRPr="00933056" w:rsidRDefault="00713628" w:rsidP="000D50B0">
                      <w:pPr>
                        <w:ind w:left="-810"/>
                      </w:pPr>
                    </w:p>
                  </w:txbxContent>
                </v:textbox>
                <w10:anchorlock/>
              </v:shape>
            </w:pict>
          </mc:Fallback>
        </mc:AlternateContent>
      </w:r>
    </w:p>
    <w:p w14:paraId="16D5081F" w14:textId="77777777" w:rsidR="000D50B0" w:rsidRDefault="000D50B0" w:rsidP="00090AC8">
      <w:pPr>
        <w:pStyle w:val="Heading6"/>
      </w:pPr>
      <w:r w:rsidRPr="00933056">
        <w:t>Deemed O&amp;M Cost Adjustment Calculation</w:t>
      </w:r>
      <w:r>
        <w:t xml:space="preserve"> </w:t>
      </w:r>
    </w:p>
    <w:p w14:paraId="16D50820" w14:textId="77777777" w:rsidR="000D50B0" w:rsidRDefault="000D50B0" w:rsidP="000D50B0">
      <w:r>
        <w:t>N/A</w:t>
      </w:r>
    </w:p>
    <w:p w14:paraId="16D50821" w14:textId="77777777" w:rsidR="000D50B0" w:rsidRDefault="000D50B0" w:rsidP="00090AC8">
      <w:pPr>
        <w:pStyle w:val="Heading6"/>
      </w:pPr>
      <w:r>
        <w:t>Sources used for GPM assumptions</w:t>
      </w:r>
    </w:p>
    <w:tbl>
      <w:tblPr>
        <w:tblW w:w="9402" w:type="dxa"/>
        <w:tblInd w:w="18" w:type="dxa"/>
        <w:tblLook w:val="04A0" w:firstRow="1" w:lastRow="0" w:firstColumn="1" w:lastColumn="0" w:noHBand="0" w:noVBand="1"/>
      </w:tblPr>
      <w:tblGrid>
        <w:gridCol w:w="810"/>
        <w:gridCol w:w="8592"/>
      </w:tblGrid>
      <w:tr w:rsidR="000D50B0" w:rsidRPr="00AC453E" w14:paraId="16D50824" w14:textId="77777777" w:rsidTr="008F033B">
        <w:trPr>
          <w:trHeight w:val="647"/>
        </w:trPr>
        <w:tc>
          <w:tcPr>
            <w:tcW w:w="81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0822" w14:textId="77777777" w:rsidR="000D50B0" w:rsidRPr="00422F83" w:rsidRDefault="000D50B0" w:rsidP="00240B98">
            <w:pPr>
              <w:pStyle w:val="TableHeading"/>
              <w:rPr>
                <w:szCs w:val="20"/>
              </w:rPr>
            </w:pPr>
            <w:r w:rsidRPr="00422F83">
              <w:t>Source ID</w:t>
            </w:r>
          </w:p>
        </w:tc>
        <w:tc>
          <w:tcPr>
            <w:tcW w:w="859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0823" w14:textId="77777777" w:rsidR="000D50B0" w:rsidRPr="00422F83" w:rsidRDefault="000D50B0" w:rsidP="00240B98">
            <w:pPr>
              <w:pStyle w:val="TableHeading"/>
              <w:rPr>
                <w:szCs w:val="20"/>
              </w:rPr>
            </w:pPr>
            <w:r w:rsidRPr="00422F83">
              <w:t>Reference</w:t>
            </w:r>
          </w:p>
        </w:tc>
      </w:tr>
      <w:tr w:rsidR="000D50B0" w:rsidRPr="00F51E3B" w14:paraId="16D50827" w14:textId="77777777" w:rsidTr="008F033B">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16D50825" w14:textId="77777777" w:rsidR="000D50B0" w:rsidRPr="00F51E3B" w:rsidRDefault="000D50B0" w:rsidP="008F033B">
            <w:pPr>
              <w:keepNext/>
              <w:keepLines/>
              <w:widowControl/>
              <w:spacing w:after="0"/>
              <w:jc w:val="center"/>
              <w:rPr>
                <w:rFonts w:ascii="Calibri" w:hAnsi="Calibri" w:cs="Calibri"/>
                <w:color w:val="000000"/>
                <w:sz w:val="22"/>
              </w:rPr>
            </w:pPr>
            <w:r w:rsidRPr="00F51E3B">
              <w:rPr>
                <w:rFonts w:ascii="Calibri" w:hAnsi="Calibri" w:cs="Calibri"/>
                <w:color w:val="000000"/>
                <w:sz w:val="22"/>
              </w:rPr>
              <w:t>1</w:t>
            </w:r>
          </w:p>
        </w:tc>
        <w:tc>
          <w:tcPr>
            <w:tcW w:w="8592" w:type="dxa"/>
            <w:tcBorders>
              <w:top w:val="single" w:sz="4" w:space="0" w:color="auto"/>
              <w:left w:val="single" w:sz="4" w:space="0" w:color="auto"/>
              <w:bottom w:val="single" w:sz="4" w:space="0" w:color="auto"/>
              <w:right w:val="single" w:sz="4" w:space="0" w:color="auto"/>
            </w:tcBorders>
            <w:noWrap/>
            <w:hideMark/>
          </w:tcPr>
          <w:p w14:paraId="16D50826" w14:textId="77777777" w:rsidR="000D50B0" w:rsidRPr="00F51E3B" w:rsidRDefault="000D50B0" w:rsidP="00DE5D10">
            <w:pPr>
              <w:keepNext/>
              <w:keepLines/>
              <w:widowControl/>
              <w:spacing w:after="0"/>
              <w:jc w:val="left"/>
              <w:rPr>
                <w:rFonts w:ascii="Calibri" w:hAnsi="Calibri" w:cs="Calibri"/>
                <w:color w:val="000000"/>
                <w:sz w:val="22"/>
              </w:rPr>
            </w:pPr>
            <w:r w:rsidRPr="00F51E3B">
              <w:rPr>
                <w:rFonts w:ascii="Calibri" w:hAnsi="Calibri" w:cs="Calibri"/>
                <w:color w:val="000000"/>
                <w:sz w:val="22"/>
              </w:rPr>
              <w:t>2011, DeOreo, William. California Single Family Water Use Efficiency Study. April 20, 2011.</w:t>
            </w:r>
          </w:p>
        </w:tc>
      </w:tr>
      <w:tr w:rsidR="000D50B0" w:rsidRPr="00F51E3B" w14:paraId="16D5082A" w14:textId="77777777" w:rsidTr="008F033B">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16D50828" w14:textId="77777777" w:rsidR="000D50B0" w:rsidRPr="00F51E3B" w:rsidRDefault="000D50B0" w:rsidP="008F033B">
            <w:pPr>
              <w:keepNext/>
              <w:keepLines/>
              <w:widowControl/>
              <w:spacing w:after="0"/>
              <w:jc w:val="center"/>
              <w:rPr>
                <w:rFonts w:ascii="Calibri" w:hAnsi="Calibri" w:cs="Calibri"/>
                <w:color w:val="000000"/>
                <w:sz w:val="22"/>
              </w:rPr>
            </w:pPr>
            <w:r w:rsidRPr="00F51E3B">
              <w:rPr>
                <w:rFonts w:ascii="Calibri" w:hAnsi="Calibri" w:cs="Calibri"/>
                <w:color w:val="000000"/>
                <w:sz w:val="22"/>
              </w:rPr>
              <w:t>2</w:t>
            </w:r>
          </w:p>
        </w:tc>
        <w:tc>
          <w:tcPr>
            <w:tcW w:w="8592" w:type="dxa"/>
            <w:tcBorders>
              <w:top w:val="single" w:sz="4" w:space="0" w:color="auto"/>
              <w:left w:val="single" w:sz="4" w:space="0" w:color="auto"/>
              <w:bottom w:val="single" w:sz="4" w:space="0" w:color="auto"/>
              <w:right w:val="single" w:sz="4" w:space="0" w:color="auto"/>
            </w:tcBorders>
            <w:noWrap/>
            <w:hideMark/>
          </w:tcPr>
          <w:p w14:paraId="16D50829" w14:textId="77777777" w:rsidR="000D50B0" w:rsidRPr="00F51E3B" w:rsidRDefault="000D50B0" w:rsidP="00DE5D10">
            <w:pPr>
              <w:keepNext/>
              <w:keepLines/>
              <w:widowControl/>
              <w:spacing w:after="0"/>
              <w:jc w:val="left"/>
              <w:rPr>
                <w:rFonts w:ascii="Calibri" w:hAnsi="Calibri" w:cs="Calibri"/>
                <w:color w:val="000000"/>
                <w:sz w:val="22"/>
              </w:rPr>
            </w:pPr>
            <w:r w:rsidRPr="00F51E3B">
              <w:rPr>
                <w:rFonts w:ascii="Calibri" w:hAnsi="Calibri" w:cs="Calibri"/>
                <w:color w:val="000000"/>
                <w:sz w:val="22"/>
              </w:rPr>
              <w:t>2000, Mayer, Peter, William DeOreo, and David Lewis. Seattle Home Water Conservation Study. December 2000.</w:t>
            </w:r>
          </w:p>
        </w:tc>
      </w:tr>
      <w:tr w:rsidR="000D50B0" w:rsidRPr="00F51E3B" w14:paraId="16D5082D" w14:textId="77777777" w:rsidTr="008F033B">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16D5082B" w14:textId="77777777" w:rsidR="000D50B0" w:rsidRPr="00F51E3B" w:rsidRDefault="000D50B0" w:rsidP="008F033B">
            <w:pPr>
              <w:keepNext/>
              <w:keepLines/>
              <w:widowControl/>
              <w:spacing w:after="0"/>
              <w:jc w:val="center"/>
              <w:rPr>
                <w:rFonts w:ascii="Calibri" w:hAnsi="Calibri" w:cs="Calibri"/>
                <w:color w:val="000000"/>
                <w:sz w:val="22"/>
              </w:rPr>
            </w:pPr>
            <w:r w:rsidRPr="00F51E3B">
              <w:rPr>
                <w:rFonts w:ascii="Calibri" w:hAnsi="Calibri" w:cs="Calibri"/>
                <w:color w:val="000000"/>
                <w:sz w:val="22"/>
              </w:rPr>
              <w:t>3</w:t>
            </w:r>
          </w:p>
        </w:tc>
        <w:tc>
          <w:tcPr>
            <w:tcW w:w="8592" w:type="dxa"/>
            <w:tcBorders>
              <w:top w:val="single" w:sz="4" w:space="0" w:color="auto"/>
              <w:left w:val="single" w:sz="4" w:space="0" w:color="auto"/>
              <w:bottom w:val="single" w:sz="4" w:space="0" w:color="auto"/>
              <w:right w:val="single" w:sz="4" w:space="0" w:color="auto"/>
            </w:tcBorders>
            <w:noWrap/>
            <w:hideMark/>
          </w:tcPr>
          <w:p w14:paraId="16D5082C" w14:textId="77777777" w:rsidR="000D50B0" w:rsidRPr="00F51E3B" w:rsidRDefault="000D50B0" w:rsidP="00DE5D10">
            <w:pPr>
              <w:keepNext/>
              <w:keepLines/>
              <w:widowControl/>
              <w:spacing w:after="0"/>
              <w:jc w:val="left"/>
              <w:rPr>
                <w:rFonts w:ascii="Calibri" w:hAnsi="Calibri" w:cs="Calibri"/>
                <w:color w:val="000000"/>
                <w:sz w:val="22"/>
              </w:rPr>
            </w:pPr>
            <w:r w:rsidRPr="00F51E3B">
              <w:rPr>
                <w:rFonts w:ascii="Calibri" w:hAnsi="Calibri" w:cs="Calibri"/>
                <w:color w:val="000000"/>
                <w:sz w:val="22"/>
              </w:rPr>
              <w:t>1999, Mayer, Peter, William DeOreo. Residential End Uses of Water. Published by AWWA Research Foundation and American Water Works Association. 1999.</w:t>
            </w:r>
          </w:p>
        </w:tc>
      </w:tr>
      <w:tr w:rsidR="000D50B0" w:rsidRPr="00F51E3B" w14:paraId="16D50830" w14:textId="77777777" w:rsidTr="008F033B">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16D5082E" w14:textId="77777777" w:rsidR="000D50B0" w:rsidRPr="00F51E3B" w:rsidRDefault="000D50B0" w:rsidP="008F033B">
            <w:pPr>
              <w:keepNext/>
              <w:keepLines/>
              <w:widowControl/>
              <w:spacing w:after="0"/>
              <w:jc w:val="center"/>
              <w:rPr>
                <w:rFonts w:ascii="Calibri" w:hAnsi="Calibri" w:cs="Calibri"/>
                <w:color w:val="000000"/>
                <w:sz w:val="22"/>
              </w:rPr>
            </w:pPr>
            <w:r w:rsidRPr="00F51E3B">
              <w:rPr>
                <w:rFonts w:ascii="Calibri" w:hAnsi="Calibri" w:cs="Calibri"/>
                <w:color w:val="000000"/>
                <w:sz w:val="22"/>
              </w:rPr>
              <w:t>4</w:t>
            </w:r>
          </w:p>
        </w:tc>
        <w:tc>
          <w:tcPr>
            <w:tcW w:w="8592" w:type="dxa"/>
            <w:tcBorders>
              <w:top w:val="single" w:sz="4" w:space="0" w:color="auto"/>
              <w:left w:val="single" w:sz="4" w:space="0" w:color="auto"/>
              <w:bottom w:val="single" w:sz="4" w:space="0" w:color="auto"/>
              <w:right w:val="single" w:sz="4" w:space="0" w:color="auto"/>
            </w:tcBorders>
            <w:noWrap/>
            <w:hideMark/>
          </w:tcPr>
          <w:p w14:paraId="16D5082F" w14:textId="77777777" w:rsidR="000D50B0" w:rsidRPr="00F51E3B" w:rsidRDefault="000D50B0" w:rsidP="00DE5D10">
            <w:pPr>
              <w:keepNext/>
              <w:keepLines/>
              <w:widowControl/>
              <w:spacing w:after="0"/>
              <w:jc w:val="left"/>
              <w:rPr>
                <w:rFonts w:ascii="Calibri" w:hAnsi="Calibri" w:cs="Calibri"/>
                <w:color w:val="000000"/>
                <w:sz w:val="22"/>
              </w:rPr>
            </w:pPr>
            <w:r w:rsidRPr="00F51E3B">
              <w:rPr>
                <w:rFonts w:ascii="Calibri" w:hAnsi="Calibri" w:cs="Calibri"/>
                <w:color w:val="000000"/>
                <w:sz w:val="22"/>
              </w:rPr>
              <w:t>2003, Mayer, Peter, William DeOreo. Residential Indoor Water Conservation Stu</w:t>
            </w:r>
            <w:r>
              <w:rPr>
                <w:rFonts w:ascii="Calibri" w:hAnsi="Calibri" w:cs="Calibri"/>
                <w:color w:val="000000"/>
                <w:sz w:val="22"/>
              </w:rPr>
              <w:t>dy. Aquacraft, Inc. Water Eng</w:t>
            </w:r>
            <w:r w:rsidRPr="00F51E3B">
              <w:rPr>
                <w:rFonts w:ascii="Calibri" w:hAnsi="Calibri" w:cs="Calibri"/>
                <w:color w:val="000000"/>
                <w:sz w:val="22"/>
              </w:rPr>
              <w:t>ineering and Management. Prepared for East Bay Municipal Utility District and the US EPA. July 2003.</w:t>
            </w:r>
          </w:p>
        </w:tc>
      </w:tr>
      <w:tr w:rsidR="000D50B0" w:rsidRPr="00F51E3B" w14:paraId="16D50833" w14:textId="77777777" w:rsidTr="008F033B">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16D50831" w14:textId="77777777" w:rsidR="000D50B0" w:rsidRPr="00F51E3B" w:rsidRDefault="000D50B0" w:rsidP="008F033B">
            <w:pPr>
              <w:keepNext/>
              <w:keepLines/>
              <w:widowControl/>
              <w:spacing w:after="0"/>
              <w:jc w:val="center"/>
              <w:rPr>
                <w:rFonts w:ascii="Calibri" w:hAnsi="Calibri" w:cs="Calibri"/>
                <w:color w:val="000000"/>
                <w:sz w:val="22"/>
              </w:rPr>
            </w:pPr>
            <w:r w:rsidRPr="00F51E3B">
              <w:rPr>
                <w:rFonts w:ascii="Calibri" w:hAnsi="Calibri" w:cs="Calibri"/>
                <w:color w:val="000000"/>
                <w:sz w:val="22"/>
              </w:rPr>
              <w:t>5</w:t>
            </w:r>
          </w:p>
        </w:tc>
        <w:tc>
          <w:tcPr>
            <w:tcW w:w="8592" w:type="dxa"/>
            <w:tcBorders>
              <w:top w:val="single" w:sz="4" w:space="0" w:color="auto"/>
              <w:left w:val="single" w:sz="4" w:space="0" w:color="auto"/>
              <w:bottom w:val="single" w:sz="4" w:space="0" w:color="auto"/>
              <w:right w:val="single" w:sz="4" w:space="0" w:color="auto"/>
            </w:tcBorders>
            <w:noWrap/>
            <w:hideMark/>
          </w:tcPr>
          <w:p w14:paraId="16D50832" w14:textId="77777777" w:rsidR="000D50B0" w:rsidRPr="00F51E3B" w:rsidRDefault="000D50B0" w:rsidP="00DE5D10">
            <w:pPr>
              <w:keepNext/>
              <w:keepLines/>
              <w:widowControl/>
              <w:spacing w:after="0"/>
              <w:jc w:val="left"/>
              <w:rPr>
                <w:rFonts w:ascii="Calibri" w:hAnsi="Calibri" w:cs="Calibri"/>
                <w:color w:val="000000"/>
                <w:sz w:val="22"/>
              </w:rPr>
            </w:pPr>
            <w:r w:rsidRPr="00F51E3B">
              <w:rPr>
                <w:rFonts w:ascii="Calibri" w:hAnsi="Calibri" w:cs="Calibri"/>
                <w:color w:val="000000"/>
                <w:sz w:val="22"/>
              </w:rPr>
              <w:t>2011, DeOreo, William. Analysis of Water Use in New Single Family Homes. By Aquacraft. For Salt Lake City Corporation and US EPA. July 20, 2011.</w:t>
            </w:r>
          </w:p>
        </w:tc>
      </w:tr>
      <w:tr w:rsidR="000D50B0" w:rsidRPr="00F51E3B" w14:paraId="16D50836" w14:textId="77777777" w:rsidTr="008F033B">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16D50834" w14:textId="77777777" w:rsidR="000D50B0" w:rsidRPr="00F51E3B" w:rsidRDefault="000D50B0" w:rsidP="008F033B">
            <w:pPr>
              <w:keepNext/>
              <w:keepLines/>
              <w:widowControl/>
              <w:spacing w:after="0"/>
              <w:jc w:val="center"/>
              <w:rPr>
                <w:rFonts w:ascii="Calibri" w:hAnsi="Calibri" w:cs="Calibri"/>
                <w:color w:val="000000"/>
                <w:sz w:val="22"/>
              </w:rPr>
            </w:pPr>
            <w:r w:rsidRPr="00F51E3B">
              <w:rPr>
                <w:rFonts w:ascii="Calibri" w:hAnsi="Calibri" w:cs="Calibri"/>
                <w:color w:val="000000"/>
                <w:sz w:val="22"/>
              </w:rPr>
              <w:t>6</w:t>
            </w:r>
          </w:p>
        </w:tc>
        <w:tc>
          <w:tcPr>
            <w:tcW w:w="8592" w:type="dxa"/>
            <w:tcBorders>
              <w:top w:val="single" w:sz="4" w:space="0" w:color="auto"/>
              <w:left w:val="single" w:sz="4" w:space="0" w:color="auto"/>
              <w:bottom w:val="single" w:sz="4" w:space="0" w:color="auto"/>
              <w:right w:val="single" w:sz="4" w:space="0" w:color="auto"/>
            </w:tcBorders>
            <w:noWrap/>
            <w:hideMark/>
          </w:tcPr>
          <w:p w14:paraId="16D50835" w14:textId="77777777" w:rsidR="000D50B0" w:rsidRPr="00F51E3B" w:rsidRDefault="000D50B0" w:rsidP="00DE5D10">
            <w:pPr>
              <w:keepNext/>
              <w:keepLines/>
              <w:widowControl/>
              <w:spacing w:after="0"/>
              <w:jc w:val="left"/>
              <w:rPr>
                <w:rFonts w:ascii="Calibri" w:hAnsi="Calibri" w:cs="Calibri"/>
                <w:color w:val="000000"/>
                <w:sz w:val="22"/>
              </w:rPr>
            </w:pPr>
            <w:r w:rsidRPr="00F51E3B">
              <w:rPr>
                <w:rFonts w:ascii="Calibri" w:hAnsi="Calibri" w:cs="Calibri"/>
                <w:color w:val="000000"/>
                <w:sz w:val="22"/>
              </w:rPr>
              <w:t>2011, Aquacraft. Albuquerque Single Family Water Use Efficiency and Retrofit Study. For Albuquerque Bernalillo County Water Utility Authority. December 1, 2011.</w:t>
            </w:r>
          </w:p>
        </w:tc>
      </w:tr>
      <w:tr w:rsidR="000D50B0" w:rsidRPr="00F51E3B" w14:paraId="16D50839" w14:textId="77777777" w:rsidTr="008F033B">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16D50837" w14:textId="77777777" w:rsidR="000D50B0" w:rsidRPr="00F51E3B" w:rsidRDefault="000D50B0" w:rsidP="008F033B">
            <w:pPr>
              <w:keepNext/>
              <w:keepLines/>
              <w:widowControl/>
              <w:spacing w:after="0"/>
              <w:jc w:val="center"/>
              <w:rPr>
                <w:rFonts w:ascii="Calibri" w:hAnsi="Calibri" w:cs="Calibri"/>
                <w:color w:val="000000"/>
                <w:sz w:val="22"/>
              </w:rPr>
            </w:pPr>
            <w:r w:rsidRPr="00F51E3B">
              <w:rPr>
                <w:rFonts w:ascii="Calibri" w:hAnsi="Calibri" w:cs="Calibri"/>
                <w:color w:val="000000"/>
                <w:sz w:val="22"/>
              </w:rPr>
              <w:t>7</w:t>
            </w:r>
          </w:p>
        </w:tc>
        <w:tc>
          <w:tcPr>
            <w:tcW w:w="8592" w:type="dxa"/>
            <w:tcBorders>
              <w:top w:val="single" w:sz="4" w:space="0" w:color="auto"/>
              <w:left w:val="single" w:sz="4" w:space="0" w:color="auto"/>
              <w:bottom w:val="single" w:sz="4" w:space="0" w:color="auto"/>
              <w:right w:val="single" w:sz="4" w:space="0" w:color="auto"/>
            </w:tcBorders>
            <w:noWrap/>
            <w:hideMark/>
          </w:tcPr>
          <w:p w14:paraId="16D50838" w14:textId="77777777" w:rsidR="000D50B0" w:rsidRPr="00F51E3B" w:rsidRDefault="000D50B0" w:rsidP="00DE5D10">
            <w:pPr>
              <w:keepNext/>
              <w:keepLines/>
              <w:widowControl/>
              <w:spacing w:after="0"/>
              <w:jc w:val="left"/>
              <w:rPr>
                <w:rFonts w:ascii="Calibri" w:hAnsi="Calibri" w:cs="Calibri"/>
                <w:color w:val="000000"/>
                <w:sz w:val="22"/>
              </w:rPr>
            </w:pPr>
            <w:r w:rsidRPr="00F51E3B">
              <w:rPr>
                <w:rFonts w:ascii="Calibri" w:hAnsi="Calibri" w:cs="Calibri"/>
                <w:color w:val="000000"/>
                <w:sz w:val="22"/>
              </w:rPr>
              <w:t>2008, Schultdt, Marc, and Debra Tachibana. Energy related Water Fixture Measurements: Securing the Baseline for Northwest Single Family Homes. 2008 ACEEE Summer Study on Energy Efficiency in Buildings.</w:t>
            </w:r>
          </w:p>
        </w:tc>
      </w:tr>
    </w:tbl>
    <w:p w14:paraId="16D5083A" w14:textId="77777777" w:rsidR="000D50B0" w:rsidRPr="00FE4EA2" w:rsidRDefault="000D50B0" w:rsidP="000D50B0"/>
    <w:p w14:paraId="16D5083B" w14:textId="77777777" w:rsidR="000D50B0" w:rsidRDefault="000D50B0" w:rsidP="00090AC8">
      <w:pPr>
        <w:pStyle w:val="Heading6"/>
      </w:pPr>
      <w:r>
        <w:t xml:space="preserve">Measure Code: </w:t>
      </w:r>
      <w:r w:rsidRPr="00213B00">
        <w:t>CI-HW_-LFFA-V0</w:t>
      </w:r>
      <w:r>
        <w:t>3</w:t>
      </w:r>
      <w:r w:rsidRPr="00213B00">
        <w:t>-</w:t>
      </w:r>
      <w:r>
        <w:t>130601</w:t>
      </w:r>
    </w:p>
    <w:p w14:paraId="16D5083C" w14:textId="77777777" w:rsidR="000E1AE8" w:rsidRDefault="000E1AE8" w:rsidP="00090AC8">
      <w:pPr>
        <w:pStyle w:val="Heading6"/>
      </w:pPr>
    </w:p>
    <w:p w14:paraId="16D5083D" w14:textId="77777777" w:rsidR="00D466B6" w:rsidRDefault="000E1AE8" w:rsidP="000E1AE8">
      <w:pPr>
        <w:widowControl/>
        <w:spacing w:after="0"/>
        <w:jc w:val="left"/>
        <w:rPr>
          <w:highlight w:val="lightGray"/>
        </w:rPr>
        <w:sectPr w:rsidR="00D466B6" w:rsidSect="00950A89">
          <w:headerReference w:type="even" r:id="rId98"/>
          <w:headerReference w:type="default" r:id="rId99"/>
          <w:headerReference w:type="first" r:id="rId100"/>
          <w:type w:val="continuous"/>
          <w:pgSz w:w="12240" w:h="15840" w:code="1"/>
          <w:pgMar w:top="1440" w:right="1440" w:bottom="1440" w:left="1440" w:header="720" w:footer="720" w:gutter="0"/>
          <w:cols w:space="720"/>
          <w:docGrid w:linePitch="272"/>
        </w:sectPr>
      </w:pPr>
      <w:r>
        <w:rPr>
          <w:highlight w:val="lightGray"/>
        </w:rPr>
        <w:t xml:space="preserve"> </w:t>
      </w:r>
      <w:r w:rsidR="00D466B6">
        <w:rPr>
          <w:highlight w:val="lightGray"/>
        </w:rPr>
        <w:br w:type="page"/>
      </w:r>
    </w:p>
    <w:p w14:paraId="16D5083E" w14:textId="77777777" w:rsidR="00D466B6" w:rsidRDefault="00D466B6" w:rsidP="0087337F">
      <w:pPr>
        <w:pStyle w:val="Heading3"/>
      </w:pPr>
      <w:bookmarkStart w:id="421" w:name="_Ref325876729"/>
      <w:bookmarkStart w:id="422" w:name="_Ref325876742"/>
      <w:bookmarkStart w:id="423" w:name="_Toc325918706"/>
      <w:bookmarkStart w:id="424" w:name="_Toc333219029"/>
      <w:bookmarkStart w:id="425" w:name="_Toc358365932"/>
      <w:r>
        <w:t>Low Flow Showerheads</w:t>
      </w:r>
      <w:bookmarkEnd w:id="421"/>
      <w:bookmarkEnd w:id="422"/>
      <w:bookmarkEnd w:id="423"/>
      <w:bookmarkEnd w:id="424"/>
      <w:bookmarkEnd w:id="425"/>
      <w:r>
        <w:t xml:space="preserve"> </w:t>
      </w:r>
    </w:p>
    <w:p w14:paraId="16D5083F" w14:textId="77777777" w:rsidR="005F7819" w:rsidRPr="007E72F7" w:rsidRDefault="005F7819" w:rsidP="008F033B">
      <w:pPr>
        <w:keepNext/>
        <w:keepLines/>
        <w:spacing w:before="200" w:line="276" w:lineRule="auto"/>
        <w:ind w:left="1152" w:hanging="1152"/>
        <w:outlineLvl w:val="5"/>
      </w:pPr>
      <w:r w:rsidRPr="007E72F7">
        <w:rPr>
          <w:rFonts w:eastAsiaTheme="majorEastAsia"/>
          <w:b/>
          <w:smallCaps/>
        </w:rPr>
        <w:t xml:space="preserve">Description </w:t>
      </w:r>
    </w:p>
    <w:p w14:paraId="16D50840" w14:textId="77777777" w:rsidR="005F7819" w:rsidRPr="007E72F7" w:rsidRDefault="005F7819" w:rsidP="005F7819">
      <w:pPr>
        <w:rPr>
          <w:szCs w:val="20"/>
        </w:rPr>
      </w:pPr>
      <w:r w:rsidRPr="007E72F7">
        <w:rPr>
          <w:szCs w:val="20"/>
        </w:rPr>
        <w:t>This measure relates to the direct installation of a low flow showerhead in a commercial building. Expected applications include s</w:t>
      </w:r>
      <w:r w:rsidRPr="007E72F7">
        <w:t>mall business, office, restaurant, or small motel</w:t>
      </w:r>
      <w:r w:rsidRPr="007E72F7">
        <w:rPr>
          <w:szCs w:val="20"/>
        </w:rPr>
        <w:t>. For multifamily or senior housing, the residential low flow showerhead should be used.</w:t>
      </w:r>
    </w:p>
    <w:p w14:paraId="16D50841" w14:textId="77777777" w:rsidR="005F7819" w:rsidRPr="008F033B" w:rsidRDefault="005F7819" w:rsidP="008F033B">
      <w:r w:rsidRPr="008F033B">
        <w:t xml:space="preserve">This measure was developed to be applicable to the following program types:  DI.  </w:t>
      </w:r>
    </w:p>
    <w:p w14:paraId="16D50842" w14:textId="77777777" w:rsidR="005F7819" w:rsidRPr="007E72F7" w:rsidRDefault="005F7819" w:rsidP="005F7819">
      <w:r w:rsidRPr="008F033B">
        <w:t>If applied to other program types, the measure savings should be verified</w:t>
      </w:r>
    </w:p>
    <w:p w14:paraId="16D50843" w14:textId="77777777" w:rsidR="005F7819" w:rsidRPr="007E72F7" w:rsidRDefault="005F7819" w:rsidP="008F033B">
      <w:pPr>
        <w:keepNext/>
        <w:keepLines/>
        <w:spacing w:before="200" w:line="276" w:lineRule="auto"/>
        <w:ind w:left="1152" w:hanging="1152"/>
        <w:outlineLvl w:val="5"/>
      </w:pPr>
      <w:r w:rsidRPr="007E72F7">
        <w:rPr>
          <w:rFonts w:eastAsiaTheme="majorEastAsia"/>
          <w:b/>
          <w:smallCaps/>
        </w:rPr>
        <w:t xml:space="preserve">Definition of Efficient Equipment </w:t>
      </w:r>
    </w:p>
    <w:p w14:paraId="16D50844" w14:textId="77777777" w:rsidR="005F7819" w:rsidRPr="007E72F7" w:rsidRDefault="005F7819" w:rsidP="005F7819">
      <w:r w:rsidRPr="007E72F7">
        <w:rPr>
          <w:szCs w:val="20"/>
        </w:rPr>
        <w:t>To qualify for this measure the installed equipment must be an energy efficient showerhead rated at 2.0 gallons per minute (GPM) or less. Savings are calculated on a per showerhead fixture basis.</w:t>
      </w:r>
    </w:p>
    <w:p w14:paraId="16D50845" w14:textId="77777777" w:rsidR="005F7819" w:rsidRPr="007E72F7" w:rsidRDefault="005F7819" w:rsidP="008F033B">
      <w:pPr>
        <w:keepNext/>
        <w:keepLines/>
        <w:spacing w:before="200" w:line="276" w:lineRule="auto"/>
        <w:ind w:left="1152" w:hanging="1152"/>
        <w:outlineLvl w:val="5"/>
      </w:pPr>
      <w:r w:rsidRPr="007E72F7">
        <w:rPr>
          <w:rFonts w:eastAsiaTheme="majorEastAsia"/>
          <w:b/>
          <w:smallCaps/>
        </w:rPr>
        <w:t xml:space="preserve">Definition of Baseline Equipment </w:t>
      </w:r>
    </w:p>
    <w:p w14:paraId="16D50846" w14:textId="77777777" w:rsidR="005F7819" w:rsidRPr="007E72F7" w:rsidRDefault="005F7819" w:rsidP="005F7819">
      <w:r w:rsidRPr="007E72F7">
        <w:rPr>
          <w:szCs w:val="20"/>
        </w:rPr>
        <w:t>The baseline condition is assumed to be a standard showerhead rated at 2.5 GPM.</w:t>
      </w:r>
    </w:p>
    <w:p w14:paraId="16D50847" w14:textId="77777777" w:rsidR="005F7819" w:rsidRPr="007E72F7" w:rsidRDefault="005F7819" w:rsidP="008F033B">
      <w:pPr>
        <w:keepNext/>
        <w:keepLines/>
        <w:spacing w:before="200" w:line="276" w:lineRule="auto"/>
        <w:ind w:left="1152" w:hanging="1152"/>
        <w:outlineLvl w:val="5"/>
      </w:pPr>
      <w:r w:rsidRPr="007E72F7">
        <w:rPr>
          <w:rFonts w:eastAsiaTheme="majorEastAsia"/>
          <w:b/>
          <w:smallCaps/>
        </w:rPr>
        <w:t xml:space="preserve">Deemed Lifetime of Efficient Equipment </w:t>
      </w:r>
    </w:p>
    <w:p w14:paraId="16D50848" w14:textId="77777777" w:rsidR="005F7819" w:rsidRPr="007E72F7" w:rsidRDefault="005F7819" w:rsidP="005F7819">
      <w:r w:rsidRPr="007E72F7">
        <w:rPr>
          <w:szCs w:val="20"/>
        </w:rPr>
        <w:t>The expected measure life is assumed to be 10 years.</w:t>
      </w:r>
      <w:r w:rsidRPr="007E72F7">
        <w:rPr>
          <w:rFonts w:ascii="Arial" w:hAnsi="Arial"/>
          <w:szCs w:val="20"/>
          <w:vertAlign w:val="superscript"/>
        </w:rPr>
        <w:footnoteReference w:id="177"/>
      </w:r>
    </w:p>
    <w:p w14:paraId="16D50849" w14:textId="77777777" w:rsidR="005F7819" w:rsidRPr="007E72F7" w:rsidRDefault="005F7819" w:rsidP="008F033B">
      <w:pPr>
        <w:keepNext/>
        <w:keepLines/>
        <w:spacing w:before="200" w:line="276" w:lineRule="auto"/>
        <w:ind w:left="1152" w:hanging="1152"/>
        <w:outlineLvl w:val="5"/>
      </w:pPr>
      <w:r w:rsidRPr="007E72F7">
        <w:rPr>
          <w:rFonts w:eastAsiaTheme="majorEastAsia"/>
          <w:b/>
          <w:smallCaps/>
        </w:rPr>
        <w:t xml:space="preserve">Deemed Measure Cost </w:t>
      </w:r>
    </w:p>
    <w:p w14:paraId="16D5084A" w14:textId="77777777" w:rsidR="005F7819" w:rsidRPr="007E72F7" w:rsidRDefault="005F7819" w:rsidP="005F7819">
      <w:pPr>
        <w:rPr>
          <w:szCs w:val="20"/>
        </w:rPr>
      </w:pPr>
      <w:r w:rsidRPr="007E72F7">
        <w:rPr>
          <w:szCs w:val="20"/>
        </w:rPr>
        <w:t>The incremental cost for this measure is $12</w:t>
      </w:r>
      <w:r w:rsidRPr="007E72F7">
        <w:rPr>
          <w:rFonts w:ascii="Arial" w:hAnsi="Arial"/>
          <w:szCs w:val="20"/>
          <w:vertAlign w:val="superscript"/>
        </w:rPr>
        <w:footnoteReference w:id="178"/>
      </w:r>
      <w:r w:rsidRPr="007E72F7">
        <w:rPr>
          <w:szCs w:val="20"/>
        </w:rPr>
        <w:t xml:space="preserve"> or program actual.</w:t>
      </w:r>
    </w:p>
    <w:p w14:paraId="16D5084B" w14:textId="77777777" w:rsidR="005F7819" w:rsidRPr="007E72F7" w:rsidRDefault="005F7819" w:rsidP="008F033B">
      <w:pPr>
        <w:keepNext/>
        <w:keepLines/>
        <w:spacing w:before="200" w:line="276" w:lineRule="auto"/>
        <w:ind w:left="1152" w:hanging="1152"/>
        <w:outlineLvl w:val="5"/>
      </w:pPr>
      <w:r w:rsidRPr="007E72F7">
        <w:rPr>
          <w:rFonts w:eastAsiaTheme="majorEastAsia"/>
          <w:b/>
          <w:smallCaps/>
        </w:rPr>
        <w:t xml:space="preserve">Deemed O&amp;M Cost Adjustments </w:t>
      </w:r>
    </w:p>
    <w:p w14:paraId="16D5084C" w14:textId="77777777" w:rsidR="005F7819" w:rsidRPr="007E72F7" w:rsidRDefault="005F7819" w:rsidP="005F7819">
      <w:r w:rsidRPr="007E72F7">
        <w:t>N/A</w:t>
      </w:r>
    </w:p>
    <w:p w14:paraId="16D5084D" w14:textId="77777777" w:rsidR="005F7819" w:rsidRPr="007E72F7" w:rsidRDefault="005F7819" w:rsidP="008F033B">
      <w:pPr>
        <w:keepNext/>
        <w:keepLines/>
        <w:spacing w:before="200" w:line="276" w:lineRule="auto"/>
        <w:ind w:left="1152" w:hanging="1152"/>
        <w:outlineLvl w:val="5"/>
      </w:pPr>
      <w:r w:rsidRPr="007E72F7">
        <w:rPr>
          <w:rFonts w:eastAsiaTheme="majorEastAsia"/>
          <w:b/>
          <w:smallCaps/>
        </w:rPr>
        <w:t>Loadshape</w:t>
      </w:r>
    </w:p>
    <w:p w14:paraId="16D5084E" w14:textId="77777777" w:rsidR="005F7819" w:rsidRPr="008F033B" w:rsidRDefault="005F7819" w:rsidP="008F033B">
      <w:pPr>
        <w:rPr>
          <w:color w:val="000000"/>
        </w:rPr>
      </w:pPr>
      <w:r w:rsidRPr="008F033B">
        <w:rPr>
          <w:color w:val="000000"/>
        </w:rPr>
        <w:t>Loadshape C02 - Commercial Electric DHW</w:t>
      </w:r>
    </w:p>
    <w:p w14:paraId="16D5084F" w14:textId="77777777" w:rsidR="005F7819" w:rsidRPr="007E72F7" w:rsidRDefault="005F7819" w:rsidP="008F033B">
      <w:pPr>
        <w:keepNext/>
        <w:keepLines/>
        <w:spacing w:before="200" w:line="276" w:lineRule="auto"/>
        <w:ind w:left="1152" w:hanging="1152"/>
        <w:outlineLvl w:val="5"/>
      </w:pPr>
      <w:r w:rsidRPr="007E72F7">
        <w:rPr>
          <w:rFonts w:eastAsiaTheme="majorEastAsia"/>
          <w:b/>
          <w:smallCaps/>
        </w:rPr>
        <w:t xml:space="preserve">Coincidence Factor </w:t>
      </w:r>
    </w:p>
    <w:p w14:paraId="16D50850" w14:textId="77777777" w:rsidR="005F7819" w:rsidRPr="007E72F7" w:rsidRDefault="005F7819" w:rsidP="005F7819">
      <w:pPr>
        <w:rPr>
          <w:noProof/>
          <w:lang w:val="nl-NL"/>
        </w:rPr>
      </w:pPr>
      <w:r w:rsidRPr="007E72F7">
        <w:rPr>
          <w:noProof/>
          <w:lang w:val="nl-NL"/>
        </w:rPr>
        <w:t>The coincidence factor for this measure is assumed to be 2.78%</w:t>
      </w:r>
      <w:r w:rsidRPr="007E72F7">
        <w:rPr>
          <w:rFonts w:ascii="Arial" w:hAnsi="Arial"/>
          <w:noProof/>
          <w:vertAlign w:val="superscript"/>
          <w:lang w:val="nl-NL"/>
        </w:rPr>
        <w:footnoteReference w:id="179"/>
      </w:r>
      <w:r w:rsidRPr="007E72F7">
        <w:rPr>
          <w:noProof/>
          <w:lang w:val="nl-NL"/>
        </w:rPr>
        <w:t>.</w:t>
      </w:r>
    </w:p>
    <w:p w14:paraId="16D50851" w14:textId="77777777" w:rsidR="005F7819" w:rsidRPr="007E72F7" w:rsidRDefault="005F7819" w:rsidP="005F7819">
      <w:pPr>
        <w:keepNext/>
        <w:pBdr>
          <w:top w:val="double" w:sz="4" w:space="1" w:color="auto"/>
          <w:bottom w:val="double" w:sz="4" w:space="1" w:color="auto"/>
        </w:pBdr>
        <w:jc w:val="center"/>
        <w:rPr>
          <w:rFonts w:cstheme="minorHAnsi"/>
          <w:b/>
          <w:szCs w:val="20"/>
        </w:rPr>
      </w:pPr>
      <w:r w:rsidRPr="007E72F7">
        <w:rPr>
          <w:rFonts w:cstheme="minorHAnsi"/>
          <w:b/>
          <w:szCs w:val="20"/>
        </w:rPr>
        <w:t>Algorithm</w:t>
      </w:r>
    </w:p>
    <w:p w14:paraId="16D50852" w14:textId="77777777" w:rsidR="005F7819" w:rsidRPr="007E72F7" w:rsidRDefault="005F7819" w:rsidP="008F033B">
      <w:pPr>
        <w:keepNext/>
        <w:keepLines/>
        <w:spacing w:before="200" w:line="276" w:lineRule="auto"/>
        <w:ind w:left="1152" w:hanging="1152"/>
        <w:outlineLvl w:val="5"/>
      </w:pPr>
      <w:r w:rsidRPr="007E72F7">
        <w:rPr>
          <w:rFonts w:eastAsiaTheme="majorEastAsia"/>
          <w:b/>
          <w:smallCaps/>
        </w:rPr>
        <w:t xml:space="preserve">Calculation of Savings </w:t>
      </w:r>
      <w:r w:rsidRPr="007E72F7">
        <w:rPr>
          <w:rFonts w:ascii="Arial" w:eastAsiaTheme="majorEastAsia" w:hAnsi="Arial"/>
          <w:b/>
          <w:smallCaps/>
          <w:szCs w:val="20"/>
          <w:vertAlign w:val="superscript"/>
        </w:rPr>
        <w:footnoteReference w:id="180"/>
      </w:r>
      <w:r w:rsidRPr="007E72F7">
        <w:rPr>
          <w:rFonts w:eastAsiaTheme="majorEastAsia"/>
          <w:b/>
          <w:smallCaps/>
        </w:rPr>
        <w:t xml:space="preserve"> </w:t>
      </w:r>
    </w:p>
    <w:p w14:paraId="16D50853" w14:textId="77777777" w:rsidR="005F7819" w:rsidRPr="007E72F7" w:rsidRDefault="005F7819" w:rsidP="008F033B">
      <w:pPr>
        <w:keepNext/>
        <w:keepLines/>
        <w:spacing w:before="200" w:line="276" w:lineRule="auto"/>
        <w:ind w:left="1152" w:hanging="1152"/>
        <w:outlineLvl w:val="5"/>
      </w:pPr>
      <w:r w:rsidRPr="007E72F7">
        <w:rPr>
          <w:rFonts w:eastAsiaTheme="majorEastAsia"/>
          <w:b/>
          <w:smallCaps/>
        </w:rPr>
        <w:t xml:space="preserve">Electric Energy Savings </w:t>
      </w:r>
    </w:p>
    <w:p w14:paraId="16D50854" w14:textId="77777777" w:rsidR="005F7819" w:rsidRPr="007E72F7" w:rsidRDefault="005F7819" w:rsidP="005F7819">
      <w:r w:rsidRPr="007E72F7">
        <w:t>Note these savings are per showerhead fixture</w:t>
      </w:r>
    </w:p>
    <w:p w14:paraId="16D50855" w14:textId="77777777" w:rsidR="005F7819" w:rsidRPr="007E72F7" w:rsidRDefault="005F7819" w:rsidP="005F7819">
      <w:pPr>
        <w:ind w:left="720"/>
        <w:rPr>
          <w:noProof/>
        </w:rPr>
      </w:pPr>
      <w:r w:rsidRPr="007E72F7">
        <w:rPr>
          <w:noProof/>
        </w:rPr>
        <w:t xml:space="preserve">ΔkWh  = </w:t>
      </w:r>
    </w:p>
    <w:p w14:paraId="16D50856" w14:textId="77777777" w:rsidR="005F7819" w:rsidRPr="007E72F7" w:rsidRDefault="005F7819" w:rsidP="005F7819">
      <w:pPr>
        <w:ind w:left="720"/>
        <w:rPr>
          <w:noProof/>
        </w:rPr>
      </w:pPr>
      <w:r w:rsidRPr="007E72F7">
        <w:rPr>
          <w:noProof/>
        </w:rPr>
        <w:t>%ElectricDHW  * ((GPM_base * L_base - GPM_low * L_low) * NSPD * 365.25) * EPG_electric * ISR</w:t>
      </w:r>
    </w:p>
    <w:p w14:paraId="16D50857" w14:textId="77777777" w:rsidR="005F7819" w:rsidRPr="007E72F7" w:rsidRDefault="005F7819" w:rsidP="005F7819">
      <w:pPr>
        <w:ind w:left="720"/>
        <w:rPr>
          <w:noProof/>
        </w:rPr>
      </w:pPr>
      <w:r w:rsidRPr="007E72F7">
        <w:rPr>
          <w:noProof/>
        </w:rPr>
        <w:t>Where:</w:t>
      </w:r>
    </w:p>
    <w:p w14:paraId="16D50858" w14:textId="77777777" w:rsidR="005F7819" w:rsidRPr="007E72F7" w:rsidRDefault="005F7819" w:rsidP="005F7819">
      <w:pPr>
        <w:ind w:left="1440"/>
        <w:rPr>
          <w:noProof/>
        </w:rPr>
      </w:pPr>
      <w:r w:rsidRPr="007E72F7">
        <w:rPr>
          <w:noProof/>
        </w:rPr>
        <w:t xml:space="preserve">%ElectricDHW </w:t>
      </w:r>
      <w:r w:rsidRPr="007E72F7">
        <w:rPr>
          <w:noProof/>
        </w:rPr>
        <w:tab/>
        <w:t xml:space="preserve">= </w:t>
      </w:r>
      <w:r w:rsidRPr="007E72F7">
        <w:t>p</w:t>
      </w:r>
      <w:r w:rsidRPr="007E72F7">
        <w:rPr>
          <w:noProof/>
        </w:rPr>
        <w:t>roportion of water heating supplied by electric resistance heating</w:t>
      </w:r>
    </w:p>
    <w:p w14:paraId="16D50859" w14:textId="77777777" w:rsidR="005F7819" w:rsidRPr="007E72F7" w:rsidRDefault="005F7819" w:rsidP="005F7819">
      <w:pPr>
        <w:ind w:left="2880"/>
        <w:rPr>
          <w:noProof/>
        </w:rPr>
      </w:pPr>
      <w:r w:rsidRPr="007E72F7">
        <w:rPr>
          <w:noProof/>
        </w:rPr>
        <w:t xml:space="preserve">= 1 if electric DHW, 0 if fuel DHW, if unknown assume 16% </w:t>
      </w:r>
      <w:r w:rsidRPr="007E72F7">
        <w:rPr>
          <w:rFonts w:ascii="Arial" w:hAnsi="Arial"/>
          <w:noProof/>
          <w:vertAlign w:val="superscript"/>
        </w:rPr>
        <w:footnoteReference w:id="181"/>
      </w:r>
    </w:p>
    <w:p w14:paraId="16D5085A" w14:textId="77777777" w:rsidR="005F7819" w:rsidRPr="007E72F7" w:rsidRDefault="005F7819" w:rsidP="005F7819">
      <w:pPr>
        <w:ind w:left="1440"/>
        <w:rPr>
          <w:noProof/>
        </w:rPr>
      </w:pPr>
      <w:r w:rsidRPr="007E72F7">
        <w:rPr>
          <w:noProof/>
        </w:rPr>
        <w:t>GPM_base</w:t>
      </w:r>
      <w:r w:rsidRPr="007E72F7">
        <w:rPr>
          <w:noProof/>
        </w:rPr>
        <w:tab/>
        <w:t>=</w:t>
      </w:r>
      <w:r w:rsidRPr="007E72F7">
        <w:t xml:space="preserve"> </w:t>
      </w:r>
      <w:r w:rsidRPr="007E72F7">
        <w:rPr>
          <w:noProof/>
        </w:rPr>
        <w:t>Flow rate of the baseline showerhead</w:t>
      </w:r>
    </w:p>
    <w:p w14:paraId="16D5085B" w14:textId="77777777" w:rsidR="005F7819" w:rsidRPr="007E72F7" w:rsidRDefault="005F7819" w:rsidP="005F7819">
      <w:pPr>
        <w:ind w:left="2880"/>
        <w:rPr>
          <w:noProof/>
        </w:rPr>
      </w:pPr>
      <w:r w:rsidRPr="007E72F7">
        <w:rPr>
          <w:noProof/>
        </w:rPr>
        <w:t>= 2.67 for Direct-install programs</w:t>
      </w:r>
      <w:r w:rsidRPr="007E72F7">
        <w:rPr>
          <w:rFonts w:ascii="Arial" w:hAnsi="Arial"/>
          <w:noProof/>
          <w:vertAlign w:val="superscript"/>
        </w:rPr>
        <w:footnoteReference w:id="182"/>
      </w:r>
    </w:p>
    <w:p w14:paraId="16D5085C" w14:textId="77777777" w:rsidR="005F7819" w:rsidRPr="007E72F7" w:rsidRDefault="005F7819" w:rsidP="005F7819">
      <w:pPr>
        <w:keepNext/>
        <w:keepLines/>
        <w:ind w:left="1440"/>
        <w:rPr>
          <w:noProof/>
        </w:rPr>
      </w:pPr>
      <w:r w:rsidRPr="007E72F7">
        <w:rPr>
          <w:noProof/>
        </w:rPr>
        <w:t>GPM_low</w:t>
      </w:r>
      <w:r w:rsidRPr="007E72F7">
        <w:rPr>
          <w:noProof/>
        </w:rPr>
        <w:tab/>
        <w:t xml:space="preserve">= </w:t>
      </w:r>
      <w:r w:rsidRPr="007E72F7">
        <w:t xml:space="preserve">As-used </w:t>
      </w:r>
      <w:r w:rsidRPr="007E72F7">
        <w:rPr>
          <w:noProof/>
        </w:rPr>
        <w:t>flow rate of the low-flow showerhead, which may, as a result of measurements of program evaulations deviate from rated flows, see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2"/>
      </w:tblGrid>
      <w:tr w:rsidR="005F7819" w:rsidRPr="007E72F7" w14:paraId="16D5085E" w14:textId="77777777" w:rsidTr="00DE5D10">
        <w:trPr>
          <w:trHeight w:val="262"/>
          <w:jc w:val="center"/>
        </w:trPr>
        <w:tc>
          <w:tcPr>
            <w:tcW w:w="208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085D" w14:textId="77777777" w:rsidR="005F7819" w:rsidRPr="007E72F7" w:rsidRDefault="005F7819" w:rsidP="008F033B">
            <w:pPr>
              <w:jc w:val="center"/>
              <w:rPr>
                <w:rFonts w:eastAsiaTheme="minorHAnsi"/>
                <w:b/>
                <w:color w:val="FFFFFF" w:themeColor="background1"/>
              </w:rPr>
            </w:pPr>
            <w:r w:rsidRPr="007E72F7">
              <w:rPr>
                <w:rFonts w:eastAsiaTheme="minorHAnsi"/>
                <w:b/>
                <w:color w:val="FFFFFF" w:themeColor="background1"/>
              </w:rPr>
              <w:t>Rated Flow</w:t>
            </w:r>
          </w:p>
        </w:tc>
      </w:tr>
      <w:tr w:rsidR="005F7819" w:rsidRPr="007E72F7" w14:paraId="16D50860" w14:textId="77777777" w:rsidTr="00DE5D10">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16D5085F" w14:textId="77777777" w:rsidR="005F7819" w:rsidRPr="007E72F7" w:rsidRDefault="005F7819" w:rsidP="008F033B">
            <w:pPr>
              <w:rPr>
                <w:rFonts w:eastAsiaTheme="minorHAnsi"/>
              </w:rPr>
            </w:pPr>
            <w:r w:rsidRPr="007E72F7">
              <w:rPr>
                <w:rFonts w:eastAsiaTheme="minorHAnsi" w:cstheme="minorHAnsi"/>
              </w:rPr>
              <w:t>2.0 GPM</w:t>
            </w:r>
          </w:p>
        </w:tc>
      </w:tr>
      <w:tr w:rsidR="005F7819" w:rsidRPr="007E72F7" w14:paraId="16D50862" w14:textId="77777777" w:rsidTr="00DE5D10">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16D50861" w14:textId="77777777" w:rsidR="005F7819" w:rsidRPr="007E72F7" w:rsidRDefault="005F7819" w:rsidP="008F033B">
            <w:pPr>
              <w:rPr>
                <w:rFonts w:eastAsiaTheme="minorHAnsi"/>
              </w:rPr>
            </w:pPr>
            <w:r w:rsidRPr="007E72F7">
              <w:rPr>
                <w:rFonts w:eastAsiaTheme="minorHAnsi" w:cstheme="minorHAnsi"/>
              </w:rPr>
              <w:t>1.75 GPM</w:t>
            </w:r>
          </w:p>
        </w:tc>
      </w:tr>
      <w:tr w:rsidR="005F7819" w:rsidRPr="007E72F7" w14:paraId="16D50864" w14:textId="77777777" w:rsidTr="00DE5D10">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16D50863" w14:textId="77777777" w:rsidR="005F7819" w:rsidRPr="007E72F7" w:rsidRDefault="005F7819" w:rsidP="008F033B">
            <w:pPr>
              <w:rPr>
                <w:rFonts w:eastAsiaTheme="minorHAnsi"/>
              </w:rPr>
            </w:pPr>
            <w:r w:rsidRPr="007E72F7">
              <w:rPr>
                <w:rFonts w:eastAsiaTheme="minorHAnsi" w:cstheme="minorHAnsi"/>
              </w:rPr>
              <w:t>1.5 GPM</w:t>
            </w:r>
          </w:p>
        </w:tc>
      </w:tr>
      <w:tr w:rsidR="005F7819" w:rsidRPr="007E72F7" w14:paraId="16D50866" w14:textId="77777777" w:rsidTr="00DE5D10">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16D50865" w14:textId="77777777" w:rsidR="005F7819" w:rsidRPr="007E72F7" w:rsidRDefault="005F7819" w:rsidP="008F033B">
            <w:pPr>
              <w:rPr>
                <w:rFonts w:eastAsiaTheme="minorHAnsi"/>
              </w:rPr>
            </w:pPr>
            <w:r w:rsidRPr="007E72F7">
              <w:rPr>
                <w:rFonts w:eastAsiaTheme="minorHAnsi" w:cstheme="minorHAnsi"/>
              </w:rPr>
              <w:t>Custom or Actual</w:t>
            </w:r>
            <w:r w:rsidRPr="007E72F7">
              <w:rPr>
                <w:rFonts w:ascii="Arial" w:eastAsiaTheme="minorHAnsi" w:hAnsi="Arial"/>
                <w:szCs w:val="20"/>
                <w:vertAlign w:val="superscript"/>
              </w:rPr>
              <w:footnoteReference w:id="183"/>
            </w:r>
          </w:p>
        </w:tc>
      </w:tr>
    </w:tbl>
    <w:p w14:paraId="16D50867" w14:textId="77777777" w:rsidR="005F7819" w:rsidRPr="007E72F7" w:rsidRDefault="005F7819" w:rsidP="008F033B">
      <w:pPr>
        <w:ind w:left="1440"/>
        <w:rPr>
          <w:noProof/>
        </w:rPr>
      </w:pPr>
    </w:p>
    <w:p w14:paraId="16D50868" w14:textId="77777777" w:rsidR="005F7819" w:rsidRPr="007E72F7" w:rsidRDefault="005F7819" w:rsidP="005F7819">
      <w:pPr>
        <w:ind w:left="720" w:firstLine="720"/>
        <w:rPr>
          <w:noProof/>
        </w:rPr>
      </w:pPr>
      <w:r w:rsidRPr="007E72F7">
        <w:rPr>
          <w:noProof/>
        </w:rPr>
        <w:t>L_base</w:t>
      </w:r>
      <w:r w:rsidRPr="007E72F7">
        <w:rPr>
          <w:noProof/>
        </w:rPr>
        <w:tab/>
      </w:r>
      <w:r w:rsidRPr="007E72F7">
        <w:rPr>
          <w:noProof/>
        </w:rPr>
        <w:tab/>
        <w:t>= Shower length in minutes with baseline showerhead</w:t>
      </w:r>
    </w:p>
    <w:p w14:paraId="16D50869" w14:textId="77777777" w:rsidR="005F7819" w:rsidRPr="007E72F7" w:rsidRDefault="005F7819" w:rsidP="005F7819">
      <w:pPr>
        <w:ind w:left="720" w:firstLine="720"/>
        <w:rPr>
          <w:noProof/>
        </w:rPr>
      </w:pPr>
      <w:r w:rsidRPr="007E72F7">
        <w:rPr>
          <w:noProof/>
        </w:rPr>
        <w:tab/>
      </w:r>
      <w:r w:rsidRPr="007E72F7">
        <w:rPr>
          <w:noProof/>
        </w:rPr>
        <w:tab/>
        <w:t>= 8.20 min</w:t>
      </w:r>
      <w:r w:rsidRPr="007E72F7">
        <w:rPr>
          <w:rFonts w:ascii="Arial" w:hAnsi="Arial"/>
          <w:noProof/>
          <w:vertAlign w:val="superscript"/>
        </w:rPr>
        <w:footnoteReference w:id="184"/>
      </w:r>
    </w:p>
    <w:p w14:paraId="16D5086A" w14:textId="77777777" w:rsidR="005F7819" w:rsidRPr="007E72F7" w:rsidRDefault="005F7819" w:rsidP="005F7819">
      <w:pPr>
        <w:ind w:left="720" w:firstLine="720"/>
        <w:rPr>
          <w:noProof/>
        </w:rPr>
      </w:pPr>
      <w:r w:rsidRPr="007E72F7">
        <w:rPr>
          <w:noProof/>
        </w:rPr>
        <w:t>L_low</w:t>
      </w:r>
      <w:r w:rsidRPr="007E72F7">
        <w:rPr>
          <w:noProof/>
        </w:rPr>
        <w:tab/>
      </w:r>
      <w:r w:rsidRPr="007E72F7">
        <w:rPr>
          <w:noProof/>
        </w:rPr>
        <w:tab/>
        <w:t>= Shower length in minutes with low-flow showerhead</w:t>
      </w:r>
    </w:p>
    <w:p w14:paraId="16D5086B" w14:textId="77777777" w:rsidR="005F7819" w:rsidRPr="007E72F7" w:rsidRDefault="005F7819" w:rsidP="005F7819">
      <w:pPr>
        <w:ind w:left="720" w:firstLine="720"/>
        <w:rPr>
          <w:noProof/>
        </w:rPr>
      </w:pPr>
      <w:r w:rsidRPr="007E72F7">
        <w:rPr>
          <w:noProof/>
        </w:rPr>
        <w:tab/>
      </w:r>
      <w:r w:rsidRPr="007E72F7">
        <w:rPr>
          <w:noProof/>
        </w:rPr>
        <w:tab/>
        <w:t>= 8.20 min</w:t>
      </w:r>
      <w:r w:rsidRPr="007E72F7">
        <w:rPr>
          <w:rFonts w:ascii="Arial" w:hAnsi="Arial"/>
          <w:noProof/>
          <w:vertAlign w:val="superscript"/>
        </w:rPr>
        <w:footnoteReference w:id="185"/>
      </w:r>
    </w:p>
    <w:p w14:paraId="16D5086C" w14:textId="77777777" w:rsidR="005F7819" w:rsidRPr="007E72F7" w:rsidRDefault="005F7819" w:rsidP="005F7819">
      <w:pPr>
        <w:ind w:left="2880"/>
        <w:rPr>
          <w:noProof/>
        </w:rPr>
      </w:pPr>
    </w:p>
    <w:p w14:paraId="16D5086D" w14:textId="77777777" w:rsidR="005F7819" w:rsidRPr="007E72F7" w:rsidRDefault="005F7819" w:rsidP="005F7819">
      <w:pPr>
        <w:ind w:left="2880"/>
        <w:rPr>
          <w:noProof/>
        </w:rPr>
      </w:pPr>
    </w:p>
    <w:p w14:paraId="16D5086E" w14:textId="77777777" w:rsidR="005F7819" w:rsidRPr="007E72F7" w:rsidRDefault="005F7819" w:rsidP="005F7819">
      <w:pPr>
        <w:rPr>
          <w:noProof/>
        </w:rPr>
      </w:pPr>
      <w:r w:rsidRPr="007E72F7">
        <w:rPr>
          <w:noProof/>
        </w:rPr>
        <w:tab/>
      </w:r>
      <w:r w:rsidRPr="007E72F7">
        <w:rPr>
          <w:noProof/>
        </w:rPr>
        <w:tab/>
        <w:t>365.25</w:t>
      </w:r>
      <w:r w:rsidRPr="007E72F7">
        <w:rPr>
          <w:noProof/>
        </w:rPr>
        <w:tab/>
      </w:r>
      <w:r w:rsidRPr="007E72F7">
        <w:rPr>
          <w:noProof/>
        </w:rPr>
        <w:tab/>
        <w:t>= Days per year, on average.</w:t>
      </w:r>
    </w:p>
    <w:p w14:paraId="16D5086F" w14:textId="77777777" w:rsidR="005F7819" w:rsidRPr="007E72F7" w:rsidRDefault="005F7819" w:rsidP="005F7819">
      <w:pPr>
        <w:tabs>
          <w:tab w:val="left" w:pos="2430"/>
        </w:tabs>
        <w:ind w:left="3060" w:hanging="1620"/>
        <w:rPr>
          <w:noProof/>
        </w:rPr>
      </w:pPr>
      <w:r w:rsidRPr="007E72F7">
        <w:rPr>
          <w:noProof/>
        </w:rPr>
        <w:t>NSPD</w:t>
      </w:r>
      <w:r w:rsidRPr="007E72F7">
        <w:rPr>
          <w:noProof/>
        </w:rPr>
        <w:tab/>
      </w:r>
      <w:r w:rsidRPr="007E72F7">
        <w:rPr>
          <w:noProof/>
        </w:rPr>
        <w:tab/>
        <w:t>=</w:t>
      </w:r>
      <w:r w:rsidRPr="007E72F7">
        <w:t xml:space="preserve"> </w:t>
      </w:r>
      <w:r w:rsidRPr="007E72F7">
        <w:rPr>
          <w:noProof/>
        </w:rPr>
        <w:t>Estimated number of showers taken per day for one showerhead</w:t>
      </w:r>
    </w:p>
    <w:p w14:paraId="16D50870" w14:textId="77777777" w:rsidR="005F7819" w:rsidRPr="007E72F7" w:rsidRDefault="005F7819" w:rsidP="005F7819">
      <w:pPr>
        <w:spacing w:before="240"/>
        <w:ind w:left="1440"/>
        <w:rPr>
          <w:noProof/>
        </w:rPr>
      </w:pPr>
      <w:r w:rsidRPr="007E72F7">
        <w:rPr>
          <w:noProof/>
        </w:rPr>
        <w:t>EPG_electric</w:t>
      </w:r>
      <w:r w:rsidRPr="007E72F7">
        <w:rPr>
          <w:noProof/>
        </w:rPr>
        <w:tab/>
        <w:t>=</w:t>
      </w:r>
      <w:r w:rsidRPr="007E72F7">
        <w:t xml:space="preserve"> </w:t>
      </w:r>
      <w:r w:rsidRPr="007E72F7">
        <w:rPr>
          <w:noProof/>
        </w:rPr>
        <w:t>Energy per gallon of hot water supplied by electric</w:t>
      </w:r>
    </w:p>
    <w:p w14:paraId="16D50871" w14:textId="77777777" w:rsidR="005F7819" w:rsidRPr="007E72F7" w:rsidRDefault="005F7819" w:rsidP="005F7819">
      <w:pPr>
        <w:ind w:left="2880"/>
        <w:rPr>
          <w:rFonts w:cs="Calibri"/>
          <w:szCs w:val="20"/>
        </w:rPr>
      </w:pPr>
      <w:r w:rsidRPr="007E72F7">
        <w:rPr>
          <w:rFonts w:cs="Calibri"/>
          <w:szCs w:val="20"/>
        </w:rPr>
        <w:t>= (8.33 * 1.0 * (ShowerTemp - SupplyTemp)) / (RE_electric * 3412)</w:t>
      </w:r>
    </w:p>
    <w:p w14:paraId="16D50872" w14:textId="77777777" w:rsidR="005F7819" w:rsidRPr="007E72F7" w:rsidRDefault="005F7819" w:rsidP="005F7819">
      <w:pPr>
        <w:ind w:left="2880"/>
        <w:rPr>
          <w:noProof/>
          <w:szCs w:val="20"/>
        </w:rPr>
      </w:pPr>
      <w:r w:rsidRPr="007E72F7">
        <w:rPr>
          <w:rFonts w:cs="Calibri"/>
          <w:szCs w:val="20"/>
        </w:rPr>
        <w:t>= (8.33 * 1.0 * (105 – 54.1)) / (0.98 * 3412)</w:t>
      </w:r>
    </w:p>
    <w:p w14:paraId="16D50873" w14:textId="77777777" w:rsidR="005F7819" w:rsidRPr="007E72F7" w:rsidRDefault="005F7819" w:rsidP="005F7819">
      <w:pPr>
        <w:ind w:left="2880"/>
        <w:rPr>
          <w:noProof/>
        </w:rPr>
      </w:pPr>
      <w:r w:rsidRPr="007E72F7">
        <w:rPr>
          <w:noProof/>
        </w:rPr>
        <w:t>= 0.127 kWh/gal</w:t>
      </w:r>
    </w:p>
    <w:p w14:paraId="16D50874" w14:textId="77777777" w:rsidR="005F7819" w:rsidRPr="007E72F7" w:rsidRDefault="005F7819" w:rsidP="005F7819">
      <w:pPr>
        <w:ind w:left="720" w:firstLine="720"/>
        <w:rPr>
          <w:rFonts w:cs="Calibri"/>
          <w:szCs w:val="20"/>
        </w:rPr>
      </w:pPr>
      <w:r w:rsidRPr="007E72F7">
        <w:rPr>
          <w:noProof/>
        </w:rPr>
        <w:t>8.33</w:t>
      </w:r>
      <w:r w:rsidRPr="007E72F7">
        <w:rPr>
          <w:noProof/>
        </w:rPr>
        <w:tab/>
      </w:r>
      <w:r w:rsidRPr="007E72F7">
        <w:rPr>
          <w:noProof/>
        </w:rPr>
        <w:tab/>
        <w:t xml:space="preserve">= </w:t>
      </w:r>
      <w:r w:rsidRPr="007E72F7">
        <w:rPr>
          <w:rFonts w:cs="Calibri"/>
          <w:szCs w:val="20"/>
        </w:rPr>
        <w:t>Specific weight of water (lbs/gallon)</w:t>
      </w:r>
    </w:p>
    <w:p w14:paraId="16D50875" w14:textId="77777777" w:rsidR="005F7819" w:rsidRPr="007E72F7" w:rsidRDefault="005F7819" w:rsidP="005F7819">
      <w:pPr>
        <w:ind w:left="720" w:firstLine="720"/>
        <w:rPr>
          <w:noProof/>
        </w:rPr>
      </w:pPr>
      <w:r w:rsidRPr="007E72F7">
        <w:rPr>
          <w:rFonts w:cs="Calibri"/>
          <w:szCs w:val="20"/>
        </w:rPr>
        <w:t>1.0</w:t>
      </w:r>
      <w:r w:rsidRPr="007E72F7">
        <w:rPr>
          <w:rFonts w:cs="Calibri"/>
          <w:szCs w:val="20"/>
        </w:rPr>
        <w:tab/>
      </w:r>
      <w:r w:rsidRPr="007E72F7">
        <w:rPr>
          <w:rFonts w:cs="Calibri"/>
          <w:szCs w:val="20"/>
        </w:rPr>
        <w:tab/>
        <w:t>= Heat Capacity of water (btu/lb-F)</w:t>
      </w:r>
    </w:p>
    <w:p w14:paraId="16D50876" w14:textId="77777777" w:rsidR="005F7819" w:rsidRPr="007E72F7" w:rsidRDefault="005F7819" w:rsidP="005F7819">
      <w:pPr>
        <w:ind w:left="720" w:firstLine="720"/>
        <w:rPr>
          <w:noProof/>
        </w:rPr>
      </w:pPr>
      <w:r w:rsidRPr="007E72F7">
        <w:rPr>
          <w:noProof/>
        </w:rPr>
        <w:t>ShowerTemp</w:t>
      </w:r>
      <w:r w:rsidRPr="007E72F7">
        <w:rPr>
          <w:noProof/>
        </w:rPr>
        <w:tab/>
        <w:t>= Assumed temperature of water</w:t>
      </w:r>
    </w:p>
    <w:p w14:paraId="16D50877" w14:textId="77777777" w:rsidR="005F7819" w:rsidRPr="007E72F7" w:rsidRDefault="005F7819" w:rsidP="005F7819">
      <w:pPr>
        <w:ind w:left="720" w:firstLine="720"/>
        <w:rPr>
          <w:noProof/>
        </w:rPr>
      </w:pPr>
      <w:r w:rsidRPr="007E72F7">
        <w:rPr>
          <w:noProof/>
        </w:rPr>
        <w:tab/>
      </w:r>
      <w:r w:rsidRPr="007E72F7">
        <w:rPr>
          <w:noProof/>
        </w:rPr>
        <w:tab/>
        <w:t xml:space="preserve">= 105F </w:t>
      </w:r>
      <w:r w:rsidRPr="007E72F7">
        <w:rPr>
          <w:noProof/>
          <w:vertAlign w:val="superscript"/>
        </w:rPr>
        <w:footnoteReference w:id="186"/>
      </w:r>
    </w:p>
    <w:p w14:paraId="16D50878" w14:textId="77777777" w:rsidR="005F7819" w:rsidRPr="007E72F7" w:rsidRDefault="005F7819" w:rsidP="005F7819">
      <w:pPr>
        <w:ind w:left="720" w:firstLine="720"/>
        <w:rPr>
          <w:noProof/>
        </w:rPr>
      </w:pPr>
      <w:r w:rsidRPr="007E72F7">
        <w:rPr>
          <w:noProof/>
        </w:rPr>
        <w:t>SupplyTemp</w:t>
      </w:r>
      <w:r w:rsidRPr="007E72F7">
        <w:rPr>
          <w:noProof/>
        </w:rPr>
        <w:tab/>
        <w:t>= Assumed temperature of water entering house</w:t>
      </w:r>
    </w:p>
    <w:p w14:paraId="16D50879" w14:textId="77777777" w:rsidR="005F7819" w:rsidRPr="007E72F7" w:rsidRDefault="005F7819" w:rsidP="005F7819">
      <w:pPr>
        <w:rPr>
          <w:noProof/>
        </w:rPr>
      </w:pPr>
      <w:r w:rsidRPr="007E72F7">
        <w:rPr>
          <w:noProof/>
        </w:rPr>
        <w:tab/>
      </w:r>
      <w:r w:rsidRPr="007E72F7">
        <w:rPr>
          <w:noProof/>
        </w:rPr>
        <w:tab/>
      </w:r>
      <w:r w:rsidRPr="007E72F7">
        <w:rPr>
          <w:noProof/>
        </w:rPr>
        <w:tab/>
      </w:r>
      <w:r w:rsidRPr="007E72F7">
        <w:rPr>
          <w:noProof/>
        </w:rPr>
        <w:tab/>
        <w:t xml:space="preserve">= 54.1F </w:t>
      </w:r>
      <w:r w:rsidRPr="007E72F7">
        <w:rPr>
          <w:noProof/>
          <w:vertAlign w:val="superscript"/>
        </w:rPr>
        <w:footnoteReference w:id="187"/>
      </w:r>
    </w:p>
    <w:p w14:paraId="16D5087A" w14:textId="77777777" w:rsidR="005F7819" w:rsidRPr="007E72F7" w:rsidRDefault="005F7819" w:rsidP="005F7819">
      <w:pPr>
        <w:ind w:left="720" w:firstLine="720"/>
        <w:rPr>
          <w:rFonts w:cs="Calibri"/>
          <w:szCs w:val="20"/>
        </w:rPr>
      </w:pPr>
      <w:r w:rsidRPr="007E72F7">
        <w:rPr>
          <w:rFonts w:cs="Calibri"/>
          <w:szCs w:val="20"/>
        </w:rPr>
        <w:t>RE_electric</w:t>
      </w:r>
      <w:r w:rsidRPr="007E72F7">
        <w:rPr>
          <w:rFonts w:cs="Calibri"/>
          <w:szCs w:val="20"/>
        </w:rPr>
        <w:tab/>
        <w:t>= Recovery efficiency of electric water heater</w:t>
      </w:r>
    </w:p>
    <w:p w14:paraId="16D5087B" w14:textId="77777777" w:rsidR="005F7819" w:rsidRPr="007E72F7" w:rsidRDefault="005F7819" w:rsidP="005F7819">
      <w:pPr>
        <w:ind w:left="1440"/>
        <w:rPr>
          <w:rFonts w:cs="Calibri"/>
          <w:szCs w:val="20"/>
        </w:rPr>
      </w:pPr>
      <w:r w:rsidRPr="007E72F7">
        <w:rPr>
          <w:rFonts w:cs="Calibri"/>
          <w:szCs w:val="20"/>
        </w:rPr>
        <w:tab/>
      </w:r>
      <w:r w:rsidRPr="007E72F7">
        <w:rPr>
          <w:rFonts w:cs="Calibri"/>
          <w:szCs w:val="20"/>
        </w:rPr>
        <w:tab/>
        <w:t xml:space="preserve">= 98% </w:t>
      </w:r>
      <w:r w:rsidRPr="007E72F7">
        <w:rPr>
          <w:szCs w:val="20"/>
          <w:vertAlign w:val="superscript"/>
        </w:rPr>
        <w:footnoteReference w:id="188"/>
      </w:r>
    </w:p>
    <w:p w14:paraId="16D5087C" w14:textId="77777777" w:rsidR="005F7819" w:rsidRPr="007E72F7" w:rsidRDefault="005F7819" w:rsidP="005F7819">
      <w:pPr>
        <w:ind w:left="720" w:firstLine="720"/>
        <w:rPr>
          <w:rFonts w:cs="Calibri"/>
          <w:szCs w:val="20"/>
        </w:rPr>
      </w:pPr>
      <w:r w:rsidRPr="007E72F7">
        <w:rPr>
          <w:rFonts w:cs="Calibri"/>
          <w:szCs w:val="20"/>
        </w:rPr>
        <w:t>3412</w:t>
      </w:r>
      <w:r w:rsidRPr="007E72F7">
        <w:rPr>
          <w:rFonts w:cs="Calibri"/>
          <w:szCs w:val="20"/>
        </w:rPr>
        <w:tab/>
      </w:r>
      <w:r w:rsidRPr="007E72F7">
        <w:rPr>
          <w:rFonts w:cs="Calibri"/>
          <w:szCs w:val="20"/>
        </w:rPr>
        <w:tab/>
        <w:t>= Converts Btu to kWh (btu/kWh)</w:t>
      </w:r>
    </w:p>
    <w:p w14:paraId="16D5087D" w14:textId="77777777" w:rsidR="005F7819" w:rsidRPr="007E72F7" w:rsidRDefault="005F7819" w:rsidP="008F033B">
      <w:pPr>
        <w:rPr>
          <w:rFonts w:cs="Calibri"/>
          <w:szCs w:val="20"/>
        </w:rPr>
      </w:pPr>
      <w:r w:rsidRPr="007E72F7">
        <w:rPr>
          <w:rFonts w:cs="Calibri"/>
          <w:szCs w:val="20"/>
        </w:rPr>
        <w:br w:type="page"/>
      </w:r>
    </w:p>
    <w:p w14:paraId="16D5087E" w14:textId="77777777" w:rsidR="005F7819" w:rsidRPr="007E72F7" w:rsidRDefault="005F7819" w:rsidP="005F7819">
      <w:pPr>
        <w:ind w:left="720" w:firstLine="720"/>
        <w:rPr>
          <w:rFonts w:cs="Calibri"/>
          <w:szCs w:val="20"/>
        </w:rPr>
      </w:pPr>
    </w:p>
    <w:p w14:paraId="16D5087F" w14:textId="77777777" w:rsidR="005F7819" w:rsidRPr="007E72F7" w:rsidRDefault="005F7819" w:rsidP="005F7819">
      <w:pPr>
        <w:ind w:left="2880" w:hanging="1440"/>
        <w:rPr>
          <w:noProof/>
        </w:rPr>
      </w:pPr>
      <w:r w:rsidRPr="007E72F7">
        <w:rPr>
          <w:noProof/>
        </w:rPr>
        <w:t>ISR</w:t>
      </w:r>
      <w:r w:rsidRPr="007E72F7">
        <w:rPr>
          <w:noProof/>
        </w:rPr>
        <w:tab/>
        <w:t>=</w:t>
      </w:r>
      <w:r w:rsidRPr="007E72F7">
        <w:t xml:space="preserve"> </w:t>
      </w:r>
      <w:r w:rsidRPr="007E72F7">
        <w:rPr>
          <w:noProof/>
        </w:rPr>
        <w:t>In service rate of showerhead</w:t>
      </w:r>
    </w:p>
    <w:p w14:paraId="16D50880" w14:textId="77777777" w:rsidR="005F7819" w:rsidRPr="007E72F7" w:rsidRDefault="005F7819" w:rsidP="005F7819">
      <w:pPr>
        <w:ind w:left="2880"/>
        <w:rPr>
          <w:noProof/>
        </w:rPr>
      </w:pPr>
      <w:r w:rsidRPr="007E72F7">
        <w:rPr>
          <w:noProof/>
        </w:rPr>
        <w:t>= Dependant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387"/>
      </w:tblGrid>
      <w:tr w:rsidR="005F7819" w:rsidRPr="007E72F7" w14:paraId="16D50883" w14:textId="77777777" w:rsidTr="00DE5D10">
        <w:trPr>
          <w:trHeight w:val="262"/>
          <w:jc w:val="center"/>
        </w:trPr>
        <w:tc>
          <w:tcPr>
            <w:tcW w:w="3264" w:type="dxa"/>
            <w:shd w:val="clear" w:color="auto" w:fill="7F7F7F" w:themeFill="text1" w:themeFillTint="80"/>
          </w:tcPr>
          <w:p w14:paraId="16D50881" w14:textId="77777777" w:rsidR="005F7819" w:rsidRPr="00F24B6B" w:rsidRDefault="005F7819" w:rsidP="008F033B">
            <w:pPr>
              <w:jc w:val="center"/>
              <w:rPr>
                <w:rFonts w:eastAsiaTheme="minorHAnsi"/>
              </w:rPr>
            </w:pPr>
            <w:r w:rsidRPr="008F033B">
              <w:rPr>
                <w:rFonts w:eastAsiaTheme="minorHAnsi"/>
                <w:b/>
                <w:color w:val="FFFFFF" w:themeColor="background1"/>
              </w:rPr>
              <w:t>Selection</w:t>
            </w:r>
          </w:p>
        </w:tc>
        <w:tc>
          <w:tcPr>
            <w:tcW w:w="1387" w:type="dxa"/>
            <w:shd w:val="clear" w:color="auto" w:fill="7F7F7F" w:themeFill="text1" w:themeFillTint="80"/>
          </w:tcPr>
          <w:p w14:paraId="16D50882" w14:textId="77777777" w:rsidR="005F7819" w:rsidRPr="00F24B6B" w:rsidRDefault="005F7819" w:rsidP="008F033B">
            <w:pPr>
              <w:jc w:val="center"/>
              <w:rPr>
                <w:rFonts w:eastAsiaTheme="minorHAnsi"/>
              </w:rPr>
            </w:pPr>
            <w:r w:rsidRPr="008F033B">
              <w:rPr>
                <w:rFonts w:eastAsiaTheme="minorHAnsi"/>
                <w:b/>
                <w:color w:val="FFFFFF" w:themeColor="background1"/>
              </w:rPr>
              <w:t>ISR</w:t>
            </w:r>
            <w:r w:rsidRPr="007E72F7">
              <w:rPr>
                <w:rFonts w:ascii="Arial" w:hAnsi="Arial"/>
                <w:b/>
                <w:noProof/>
                <w:color w:val="FFFFFF" w:themeColor="background1"/>
                <w:vertAlign w:val="superscript"/>
              </w:rPr>
              <w:footnoteReference w:id="189"/>
            </w:r>
          </w:p>
        </w:tc>
      </w:tr>
      <w:tr w:rsidR="005F7819" w:rsidRPr="007E72F7" w14:paraId="16D50886" w14:textId="77777777" w:rsidTr="00DE5D10">
        <w:trPr>
          <w:trHeight w:val="262"/>
          <w:jc w:val="center"/>
        </w:trPr>
        <w:tc>
          <w:tcPr>
            <w:tcW w:w="3264" w:type="dxa"/>
            <w:shd w:val="clear" w:color="auto" w:fill="auto"/>
          </w:tcPr>
          <w:p w14:paraId="16D50884" w14:textId="77777777" w:rsidR="005F7819" w:rsidRPr="007E72F7" w:rsidRDefault="005F7819" w:rsidP="008F033B">
            <w:pPr>
              <w:rPr>
                <w:rFonts w:eastAsiaTheme="minorHAnsi"/>
              </w:rPr>
            </w:pPr>
            <w:r w:rsidRPr="007E72F7">
              <w:rPr>
                <w:rFonts w:eastAsiaTheme="minorHAnsi" w:cstheme="minorHAnsi"/>
              </w:rPr>
              <w:t>Direct Install - Deemed</w:t>
            </w:r>
          </w:p>
        </w:tc>
        <w:tc>
          <w:tcPr>
            <w:tcW w:w="1387" w:type="dxa"/>
            <w:shd w:val="clear" w:color="auto" w:fill="auto"/>
          </w:tcPr>
          <w:p w14:paraId="16D50885" w14:textId="77777777" w:rsidR="005F7819" w:rsidRPr="007E72F7" w:rsidRDefault="005F7819" w:rsidP="008F033B">
            <w:pPr>
              <w:rPr>
                <w:rFonts w:eastAsiaTheme="minorHAnsi"/>
              </w:rPr>
            </w:pPr>
            <w:r w:rsidRPr="007E72F7">
              <w:rPr>
                <w:rFonts w:eastAsiaTheme="minorHAnsi" w:cstheme="minorHAnsi"/>
              </w:rPr>
              <w:t>0.98</w:t>
            </w:r>
          </w:p>
        </w:tc>
      </w:tr>
    </w:tbl>
    <w:p w14:paraId="16D50887" w14:textId="77777777" w:rsidR="005F7819" w:rsidRPr="007E72F7" w:rsidRDefault="005F7819" w:rsidP="005F7819">
      <w:pPr>
        <w:ind w:left="1440"/>
      </w:pPr>
    </w:p>
    <w:p w14:paraId="16D50888" w14:textId="77777777" w:rsidR="005F7819" w:rsidRPr="007E72F7" w:rsidRDefault="005F7819" w:rsidP="005F7819">
      <w:r w:rsidRPr="007E72F7">
        <w:rPr>
          <w:rFonts w:cs="Calibri"/>
          <w:noProof/>
          <w:szCs w:val="20"/>
        </w:rPr>
        <mc:AlternateContent>
          <mc:Choice Requires="wps">
            <w:drawing>
              <wp:inline distT="0" distB="0" distL="0" distR="0" wp14:anchorId="16D54CFF" wp14:editId="16D54D00">
                <wp:extent cx="5829300" cy="1333500"/>
                <wp:effectExtent l="0" t="0" r="19050" b="19050"/>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16D55CA9" w14:textId="77777777" w:rsidR="00713628" w:rsidRDefault="00713628" w:rsidP="005F7819">
                            <w:pPr>
                              <w:rPr>
                                <w:rStyle w:val="BookTitle"/>
                              </w:rPr>
                            </w:pPr>
                            <w:r w:rsidRPr="0047702A">
                              <w:rPr>
                                <w:rStyle w:val="BookTitle"/>
                              </w:rPr>
                              <w:t>EXAMPLE</w:t>
                            </w:r>
                          </w:p>
                          <w:p w14:paraId="16D55CAA" w14:textId="77777777" w:rsidR="00713628" w:rsidRPr="00933056" w:rsidRDefault="00713628" w:rsidP="005F7819">
                            <w:pPr>
                              <w:ind w:left="720"/>
                            </w:pPr>
                            <w:r w:rsidRPr="00933056">
                              <w:t xml:space="preserve">For example, a </w:t>
                            </w:r>
                            <w:r>
                              <w:t>direct-installed 1.5 GPM showerhead in an office with electric DHW where the number of showers is estimated at 3 per day</w:t>
                            </w:r>
                            <w:r w:rsidRPr="00933056">
                              <w:t>:</w:t>
                            </w:r>
                          </w:p>
                          <w:p w14:paraId="16D55CAB" w14:textId="77777777" w:rsidR="00713628" w:rsidRPr="00933056" w:rsidRDefault="00713628" w:rsidP="005F7819">
                            <w:pPr>
                              <w:ind w:left="1440"/>
                            </w:pPr>
                            <w:r w:rsidRPr="000D7474">
                              <w:rPr>
                                <w:noProof/>
                              </w:rPr>
                              <w:t xml:space="preserve">ΔkWh  </w:t>
                            </w:r>
                            <w:r>
                              <w:rPr>
                                <w:noProof/>
                              </w:rPr>
                              <w:tab/>
                            </w:r>
                            <w:r w:rsidRPr="000D7474">
                              <w:rPr>
                                <w:noProof/>
                              </w:rPr>
                              <w:t>=</w:t>
                            </w:r>
                            <w:r>
                              <w:rPr>
                                <w:noProof/>
                              </w:rPr>
                              <w:t xml:space="preserve"> 1</w:t>
                            </w:r>
                            <w:r w:rsidRPr="000D7474">
                              <w:rPr>
                                <w:noProof/>
                              </w:rPr>
                              <w:t xml:space="preserve"> </w:t>
                            </w:r>
                            <w:r>
                              <w:rPr>
                                <w:noProof/>
                              </w:rPr>
                              <w:t>* ((2.67*8.20)- (1.5*8.20))</w:t>
                            </w:r>
                            <w:r w:rsidRPr="000D7474">
                              <w:rPr>
                                <w:noProof/>
                              </w:rPr>
                              <w:t xml:space="preserve"> * </w:t>
                            </w:r>
                            <w:r>
                              <w:rPr>
                                <w:noProof/>
                              </w:rPr>
                              <w:t>3*365.25) *0.127</w:t>
                            </w:r>
                            <w:r w:rsidRPr="000D7474">
                              <w:rPr>
                                <w:noProof/>
                              </w:rPr>
                              <w:t xml:space="preserve"> * </w:t>
                            </w:r>
                            <w:r>
                              <w:rPr>
                                <w:noProof/>
                              </w:rPr>
                              <w:t>0.98</w:t>
                            </w:r>
                          </w:p>
                          <w:p w14:paraId="16D55CAC" w14:textId="77777777" w:rsidR="00713628" w:rsidRPr="00933056" w:rsidRDefault="00713628" w:rsidP="005F7819">
                            <w:pPr>
                              <w:ind w:left="2160"/>
                            </w:pPr>
                            <w:r w:rsidRPr="00933056">
                              <w:t xml:space="preserve">= </w:t>
                            </w:r>
                            <w:r>
                              <w:rPr>
                                <w:noProof/>
                              </w:rPr>
                              <w:t xml:space="preserve">1308.4 </w:t>
                            </w:r>
                            <w:r w:rsidRPr="00933056">
                              <w:t>kWh</w:t>
                            </w:r>
                          </w:p>
                          <w:p w14:paraId="16D55CAD" w14:textId="77777777" w:rsidR="00713628" w:rsidRPr="00933056" w:rsidRDefault="00713628" w:rsidP="005F7819">
                            <w:pPr>
                              <w:ind w:left="-810"/>
                            </w:pPr>
                          </w:p>
                        </w:txbxContent>
                      </wps:txbx>
                      <wps:bodyPr rot="0" vert="horz" wrap="square" lIns="91440" tIns="45720" rIns="91440" bIns="45720" anchor="t" anchorCtr="0" upright="1">
                        <a:noAutofit/>
                      </wps:bodyPr>
                    </wps:wsp>
                  </a:graphicData>
                </a:graphic>
              </wp:inline>
            </w:drawing>
          </mc:Choice>
          <mc:Fallback>
            <w:pict>
              <v:shape id="Text Box 321" o:spid="_x0000_s1048"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Mf5x4IvAgAAXQQAAA4AAAAAAAAAAAAAAAAALgIAAGRy&#10;cy9lMm9Eb2MueG1sUEsBAi0AFAAGAAgAAAAhAO0XkWvcAAAABQEAAA8AAAAAAAAAAAAAAAAAiQQA&#10;AGRycy9kb3ducmV2LnhtbFBLBQYAAAAABAAEAPMAAACSBQAAAAA=&#10;">
                <v:textbox>
                  <w:txbxContent>
                    <w:p w14:paraId="16D55CA9" w14:textId="77777777" w:rsidR="00713628" w:rsidRDefault="00713628" w:rsidP="005F7819">
                      <w:pPr>
                        <w:rPr>
                          <w:rStyle w:val="BookTitle"/>
                        </w:rPr>
                      </w:pPr>
                      <w:r w:rsidRPr="0047702A">
                        <w:rPr>
                          <w:rStyle w:val="BookTitle"/>
                        </w:rPr>
                        <w:t>EXAMPLE</w:t>
                      </w:r>
                    </w:p>
                    <w:p w14:paraId="16D55CAA" w14:textId="77777777" w:rsidR="00713628" w:rsidRPr="00933056" w:rsidRDefault="00713628" w:rsidP="005F7819">
                      <w:pPr>
                        <w:ind w:left="720"/>
                      </w:pPr>
                      <w:r w:rsidRPr="00933056">
                        <w:t xml:space="preserve">For example, a </w:t>
                      </w:r>
                      <w:r>
                        <w:t>direct-installed 1.5 GPM showerhead in an office with electric DHW where the number of showers is estimated at 3 per day</w:t>
                      </w:r>
                      <w:r w:rsidRPr="00933056">
                        <w:t>:</w:t>
                      </w:r>
                    </w:p>
                    <w:p w14:paraId="16D55CAB" w14:textId="77777777" w:rsidR="00713628" w:rsidRPr="00933056" w:rsidRDefault="00713628" w:rsidP="005F7819">
                      <w:pPr>
                        <w:ind w:left="1440"/>
                      </w:pPr>
                      <w:r w:rsidRPr="000D7474">
                        <w:rPr>
                          <w:noProof/>
                        </w:rPr>
                        <w:t xml:space="preserve">ΔkWh  </w:t>
                      </w:r>
                      <w:r>
                        <w:rPr>
                          <w:noProof/>
                        </w:rPr>
                        <w:tab/>
                      </w:r>
                      <w:r w:rsidRPr="000D7474">
                        <w:rPr>
                          <w:noProof/>
                        </w:rPr>
                        <w:t>=</w:t>
                      </w:r>
                      <w:r>
                        <w:rPr>
                          <w:noProof/>
                        </w:rPr>
                        <w:t xml:space="preserve"> 1</w:t>
                      </w:r>
                      <w:r w:rsidRPr="000D7474">
                        <w:rPr>
                          <w:noProof/>
                        </w:rPr>
                        <w:t xml:space="preserve"> </w:t>
                      </w:r>
                      <w:r>
                        <w:rPr>
                          <w:noProof/>
                        </w:rPr>
                        <w:t>* ((2.67*8.20)- (1.5*8.20))</w:t>
                      </w:r>
                      <w:r w:rsidRPr="000D7474">
                        <w:rPr>
                          <w:noProof/>
                        </w:rPr>
                        <w:t xml:space="preserve"> * </w:t>
                      </w:r>
                      <w:r>
                        <w:rPr>
                          <w:noProof/>
                        </w:rPr>
                        <w:t>3*365.25) *0.127</w:t>
                      </w:r>
                      <w:r w:rsidRPr="000D7474">
                        <w:rPr>
                          <w:noProof/>
                        </w:rPr>
                        <w:t xml:space="preserve"> * </w:t>
                      </w:r>
                      <w:r>
                        <w:rPr>
                          <w:noProof/>
                        </w:rPr>
                        <w:t>0.98</w:t>
                      </w:r>
                    </w:p>
                    <w:p w14:paraId="16D55CAC" w14:textId="77777777" w:rsidR="00713628" w:rsidRPr="00933056" w:rsidRDefault="00713628" w:rsidP="005F7819">
                      <w:pPr>
                        <w:ind w:left="2160"/>
                      </w:pPr>
                      <w:r w:rsidRPr="00933056">
                        <w:t xml:space="preserve">= </w:t>
                      </w:r>
                      <w:r>
                        <w:rPr>
                          <w:noProof/>
                        </w:rPr>
                        <w:t xml:space="preserve">1308.4 </w:t>
                      </w:r>
                      <w:r w:rsidRPr="00933056">
                        <w:t>kWh</w:t>
                      </w:r>
                    </w:p>
                    <w:p w14:paraId="16D55CAD" w14:textId="77777777" w:rsidR="00713628" w:rsidRPr="00933056" w:rsidRDefault="00713628" w:rsidP="005F7819">
                      <w:pPr>
                        <w:ind w:left="-810"/>
                      </w:pPr>
                    </w:p>
                  </w:txbxContent>
                </v:textbox>
                <w10:anchorlock/>
              </v:shape>
            </w:pict>
          </mc:Fallback>
        </mc:AlternateContent>
      </w:r>
    </w:p>
    <w:p w14:paraId="16D50889" w14:textId="77777777" w:rsidR="005F7819" w:rsidRPr="007E72F7" w:rsidRDefault="005F7819" w:rsidP="008F033B">
      <w:pPr>
        <w:keepNext/>
        <w:keepLines/>
        <w:spacing w:before="200" w:line="276" w:lineRule="auto"/>
        <w:ind w:left="1152" w:hanging="1152"/>
        <w:outlineLvl w:val="5"/>
      </w:pPr>
      <w:r w:rsidRPr="007E72F7">
        <w:rPr>
          <w:rFonts w:eastAsiaTheme="majorEastAsia"/>
          <w:b/>
          <w:smallCaps/>
        </w:rPr>
        <w:t xml:space="preserve">Summer Coincident Peak Demand Savings </w:t>
      </w:r>
    </w:p>
    <w:p w14:paraId="16D5088A" w14:textId="77777777" w:rsidR="005F7819" w:rsidRPr="007E72F7" w:rsidRDefault="005F7819" w:rsidP="005F7819">
      <w:pPr>
        <w:ind w:left="720" w:firstLine="432"/>
        <w:rPr>
          <w:rFonts w:ascii="Times New Roman" w:hAnsi="Times New Roman"/>
          <w:noProof/>
          <w:szCs w:val="20"/>
          <w:lang w:val="nl-NL"/>
        </w:rPr>
      </w:pPr>
      <w:r w:rsidRPr="007E72F7">
        <w:rPr>
          <w:noProof/>
        </w:rPr>
        <w:t>ΔkW  = ΔkWh/Hours * CF</w:t>
      </w:r>
    </w:p>
    <w:p w14:paraId="16D5088B" w14:textId="77777777" w:rsidR="005F7819" w:rsidRPr="007E72F7" w:rsidRDefault="005F7819" w:rsidP="005F7819">
      <w:pPr>
        <w:ind w:left="720"/>
        <w:rPr>
          <w:noProof/>
          <w:lang w:val="nl-NL"/>
        </w:rPr>
      </w:pPr>
      <w:r w:rsidRPr="007E72F7">
        <w:rPr>
          <w:noProof/>
          <w:lang w:val="nl-NL"/>
        </w:rPr>
        <w:t>Where:</w:t>
      </w:r>
    </w:p>
    <w:p w14:paraId="16D5088C" w14:textId="77777777" w:rsidR="005F7819" w:rsidRPr="007E72F7" w:rsidRDefault="005F7819" w:rsidP="005F7819">
      <w:pPr>
        <w:ind w:left="1440"/>
        <w:rPr>
          <w:noProof/>
        </w:rPr>
      </w:pPr>
      <w:r w:rsidRPr="007E72F7">
        <w:rPr>
          <w:noProof/>
        </w:rPr>
        <w:t>ΔkWh</w:t>
      </w:r>
      <w:r w:rsidRPr="007E72F7">
        <w:rPr>
          <w:noProof/>
        </w:rPr>
        <w:tab/>
        <w:t>= calculated value above</w:t>
      </w:r>
    </w:p>
    <w:p w14:paraId="16D5088D" w14:textId="77777777" w:rsidR="005F7819" w:rsidRPr="007E72F7" w:rsidRDefault="005F7819" w:rsidP="005F7819">
      <w:pPr>
        <w:ind w:left="1440"/>
      </w:pPr>
      <w:r w:rsidRPr="007E72F7">
        <w:rPr>
          <w:noProof/>
          <w:lang w:val="nl-NL"/>
        </w:rPr>
        <w:t xml:space="preserve">Hours </w:t>
      </w:r>
      <w:r w:rsidRPr="007E72F7">
        <w:rPr>
          <w:noProof/>
          <w:lang w:val="nl-NL"/>
        </w:rPr>
        <w:tab/>
        <w:t>= Annual electric DHW recovery hours for showerhead use</w:t>
      </w:r>
    </w:p>
    <w:p w14:paraId="16D5088E" w14:textId="77777777" w:rsidR="005F7819" w:rsidRPr="007E72F7" w:rsidRDefault="005F7819" w:rsidP="005F7819">
      <w:pPr>
        <w:ind w:left="2160"/>
        <w:rPr>
          <w:noProof/>
        </w:rPr>
      </w:pPr>
      <w:r w:rsidRPr="007E72F7">
        <w:t xml:space="preserve">= </w:t>
      </w:r>
      <w:r w:rsidRPr="007E72F7">
        <w:rPr>
          <w:noProof/>
        </w:rPr>
        <w:t>((GPM_base * L_base) *NSPD * 365.25 ) * 0.773</w:t>
      </w:r>
      <w:r w:rsidRPr="007E72F7">
        <w:rPr>
          <w:rFonts w:ascii="Arial" w:hAnsi="Arial"/>
          <w:noProof/>
          <w:vertAlign w:val="superscript"/>
          <w:lang w:val="nl-NL"/>
        </w:rPr>
        <w:footnoteReference w:id="190"/>
      </w:r>
      <w:r w:rsidRPr="007E72F7">
        <w:rPr>
          <w:noProof/>
        </w:rPr>
        <w:t xml:space="preserve"> / GPH</w:t>
      </w:r>
    </w:p>
    <w:p w14:paraId="16D5088F" w14:textId="77777777" w:rsidR="005F7819" w:rsidRPr="007E72F7" w:rsidRDefault="005F7819" w:rsidP="005F7819">
      <w:pPr>
        <w:ind w:left="2160" w:hanging="720"/>
      </w:pPr>
      <w:r w:rsidRPr="007E72F7">
        <w:t xml:space="preserve">Where:  </w:t>
      </w:r>
      <w:r w:rsidRPr="007E72F7">
        <w:tab/>
      </w:r>
    </w:p>
    <w:p w14:paraId="16D50890" w14:textId="77777777" w:rsidR="005F7819" w:rsidRPr="007E72F7" w:rsidRDefault="005F7819" w:rsidP="005F7819">
      <w:pPr>
        <w:ind w:left="2160"/>
      </w:pPr>
      <w:r w:rsidRPr="007E72F7">
        <w:t>GPH</w:t>
      </w:r>
      <w:r w:rsidRPr="007E72F7">
        <w:tab/>
        <w:t>= Gallons per hour recovery of electric water heater calculated for 65.9F temp rise (120-54.1), 98% recovery efficiency, and typical 4.5kW electric resistance storage tank.</w:t>
      </w:r>
    </w:p>
    <w:p w14:paraId="16D50891" w14:textId="77777777" w:rsidR="005F7819" w:rsidRPr="007E72F7" w:rsidRDefault="005F7819" w:rsidP="005F7819">
      <w:pPr>
        <w:ind w:left="1440" w:firstLine="720"/>
      </w:pPr>
      <w:r w:rsidRPr="007E72F7">
        <w:t>= 27.51</w:t>
      </w:r>
    </w:p>
    <w:p w14:paraId="16D50892" w14:textId="77777777" w:rsidR="005F7819" w:rsidRPr="007E72F7" w:rsidRDefault="005F7819" w:rsidP="005F7819">
      <w:pPr>
        <w:ind w:left="1440"/>
        <w:rPr>
          <w:noProof/>
          <w:lang w:val="nl-NL"/>
        </w:rPr>
      </w:pPr>
      <w:r w:rsidRPr="007E72F7">
        <w:rPr>
          <w:noProof/>
          <w:lang w:val="nl-NL"/>
        </w:rPr>
        <w:t>CF</w:t>
      </w:r>
      <w:r w:rsidRPr="007E72F7">
        <w:rPr>
          <w:noProof/>
          <w:lang w:val="nl-NL"/>
        </w:rPr>
        <w:tab/>
        <w:t>=</w:t>
      </w:r>
      <w:r w:rsidRPr="007E72F7">
        <w:t xml:space="preserve"> </w:t>
      </w:r>
      <w:r w:rsidRPr="007E72F7">
        <w:rPr>
          <w:noProof/>
          <w:lang w:val="nl-NL"/>
        </w:rPr>
        <w:t>Coincidence Factor for electric load reduction</w:t>
      </w:r>
    </w:p>
    <w:p w14:paraId="16D50893" w14:textId="77777777" w:rsidR="005F7819" w:rsidRPr="007E72F7" w:rsidRDefault="005F7819" w:rsidP="005F7819">
      <w:pPr>
        <w:ind w:left="2160"/>
        <w:rPr>
          <w:noProof/>
          <w:lang w:val="nl-NL"/>
        </w:rPr>
      </w:pPr>
      <w:r>
        <w:rPr>
          <w:noProof/>
          <w:lang w:val="nl-NL"/>
        </w:rPr>
        <w:t xml:space="preserve">= </w:t>
      </w:r>
      <w:r w:rsidRPr="007E72F7">
        <w:rPr>
          <w:noProof/>
          <w:lang w:val="nl-NL"/>
        </w:rPr>
        <w:t>0.0278</w:t>
      </w:r>
      <w:r w:rsidRPr="007E72F7">
        <w:rPr>
          <w:rFonts w:ascii="Arial" w:hAnsi="Arial"/>
          <w:noProof/>
          <w:vertAlign w:val="superscript"/>
          <w:lang w:val="nl-NL"/>
        </w:rPr>
        <w:footnoteReference w:id="191"/>
      </w:r>
    </w:p>
    <w:p w14:paraId="16D50894" w14:textId="77777777" w:rsidR="005F7819" w:rsidRPr="007E72F7" w:rsidRDefault="005F7819" w:rsidP="005F7819">
      <w:r w:rsidRPr="007E72F7">
        <w:rPr>
          <w:rFonts w:cs="Calibri"/>
          <w:noProof/>
          <w:szCs w:val="20"/>
        </w:rPr>
        <mc:AlternateContent>
          <mc:Choice Requires="wps">
            <w:drawing>
              <wp:inline distT="0" distB="0" distL="0" distR="0" wp14:anchorId="16D54D01" wp14:editId="16D54D02">
                <wp:extent cx="5829300" cy="1333500"/>
                <wp:effectExtent l="0" t="0" r="19050" b="19050"/>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16D55CAE" w14:textId="77777777" w:rsidR="00713628" w:rsidRDefault="00713628" w:rsidP="005F7819">
                            <w:pPr>
                              <w:rPr>
                                <w:rStyle w:val="BookTitle"/>
                              </w:rPr>
                            </w:pPr>
                            <w:r w:rsidRPr="0047702A">
                              <w:rPr>
                                <w:rStyle w:val="BookTitle"/>
                              </w:rPr>
                              <w:t>EXAMPLE</w:t>
                            </w:r>
                          </w:p>
                          <w:p w14:paraId="16D55CAF" w14:textId="77777777" w:rsidR="00713628" w:rsidRDefault="00713628" w:rsidP="005F7819">
                            <w:pPr>
                              <w:ind w:left="450"/>
                            </w:pPr>
                            <w:r w:rsidRPr="00933056">
                              <w:t xml:space="preserve">For example, a </w:t>
                            </w:r>
                            <w:r>
                              <w:t>direct-installed 1.5 GPM showerhead in an office with electric DHW where the number of showers is estimated at 3 per day</w:t>
                            </w:r>
                            <w:r w:rsidRPr="00933056">
                              <w:t>:</w:t>
                            </w:r>
                          </w:p>
                          <w:p w14:paraId="16D55CB0" w14:textId="77777777" w:rsidR="00713628" w:rsidRPr="00933056" w:rsidRDefault="00713628" w:rsidP="005F7819">
                            <w:pPr>
                              <w:ind w:left="450"/>
                            </w:pPr>
                          </w:p>
                          <w:p w14:paraId="16D55CB1" w14:textId="77777777" w:rsidR="00713628" w:rsidRPr="00422F83" w:rsidRDefault="00713628" w:rsidP="005F7819">
                            <w:pPr>
                              <w:ind w:left="450"/>
                              <w:rPr>
                                <w:noProof/>
                              </w:rPr>
                            </w:pPr>
                            <w:r w:rsidRPr="00DD641A">
                              <w:rPr>
                                <w:noProof/>
                              </w:rPr>
                              <w:t xml:space="preserve">ΔkW </w:t>
                            </w:r>
                            <w:r>
                              <w:rPr>
                                <w:noProof/>
                              </w:rPr>
                              <w:tab/>
                            </w:r>
                            <w:r w:rsidRPr="00DD641A">
                              <w:rPr>
                                <w:noProof/>
                              </w:rPr>
                              <w:t xml:space="preserve">= </w:t>
                            </w:r>
                            <w:r>
                              <w:rPr>
                                <w:noProof/>
                              </w:rPr>
                              <w:t xml:space="preserve"> (1308.4 / 674.1)*0.0278</w:t>
                            </w:r>
                          </w:p>
                          <w:p w14:paraId="16D55CB2" w14:textId="77777777" w:rsidR="00713628" w:rsidRDefault="00713628" w:rsidP="008F033B">
                            <w:pPr>
                              <w:ind w:left="1170" w:firstLine="270"/>
                            </w:pPr>
                            <w:r w:rsidRPr="00933056">
                              <w:t xml:space="preserve">= </w:t>
                            </w:r>
                            <w:r>
                              <w:t xml:space="preserve"> 0.162 </w:t>
                            </w:r>
                            <w:r w:rsidRPr="00933056">
                              <w:t>kW</w:t>
                            </w:r>
                          </w:p>
                          <w:p w14:paraId="16D55CB3" w14:textId="77777777" w:rsidR="00713628" w:rsidRPr="00933056" w:rsidRDefault="00713628" w:rsidP="005F7819">
                            <w:pPr>
                              <w:ind w:left="-810"/>
                            </w:pPr>
                          </w:p>
                        </w:txbxContent>
                      </wps:txbx>
                      <wps:bodyPr rot="0" vert="horz" wrap="square" lIns="91440" tIns="45720" rIns="91440" bIns="45720" anchor="t" anchorCtr="0" upright="1">
                        <a:noAutofit/>
                      </wps:bodyPr>
                    </wps:wsp>
                  </a:graphicData>
                </a:graphic>
              </wp:inline>
            </w:drawing>
          </mc:Choice>
          <mc:Fallback>
            <w:pict>
              <v:shape id="Text Box 322" o:spid="_x0000_s1049"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NVHjRkvAgAAXQQAAA4AAAAAAAAAAAAAAAAALgIAAGRy&#10;cy9lMm9Eb2MueG1sUEsBAi0AFAAGAAgAAAAhAO0XkWvcAAAABQEAAA8AAAAAAAAAAAAAAAAAiQQA&#10;AGRycy9kb3ducmV2LnhtbFBLBQYAAAAABAAEAPMAAACSBQAAAAA=&#10;">
                <v:textbox>
                  <w:txbxContent>
                    <w:p w14:paraId="16D55CAE" w14:textId="77777777" w:rsidR="00713628" w:rsidRDefault="00713628" w:rsidP="005F7819">
                      <w:pPr>
                        <w:rPr>
                          <w:rStyle w:val="BookTitle"/>
                        </w:rPr>
                      </w:pPr>
                      <w:r w:rsidRPr="0047702A">
                        <w:rPr>
                          <w:rStyle w:val="BookTitle"/>
                        </w:rPr>
                        <w:t>EXAMPLE</w:t>
                      </w:r>
                    </w:p>
                    <w:p w14:paraId="16D55CAF" w14:textId="77777777" w:rsidR="00713628" w:rsidRDefault="00713628" w:rsidP="005F7819">
                      <w:pPr>
                        <w:ind w:left="450"/>
                      </w:pPr>
                      <w:r w:rsidRPr="00933056">
                        <w:t xml:space="preserve">For example, a </w:t>
                      </w:r>
                      <w:r>
                        <w:t>direct-installed 1.5 GPM showerhead in an office with electric DHW where the number of showers is estimated at 3 per day</w:t>
                      </w:r>
                      <w:r w:rsidRPr="00933056">
                        <w:t>:</w:t>
                      </w:r>
                    </w:p>
                    <w:p w14:paraId="16D55CB0" w14:textId="77777777" w:rsidR="00713628" w:rsidRPr="00933056" w:rsidRDefault="00713628" w:rsidP="005F7819">
                      <w:pPr>
                        <w:ind w:left="450"/>
                      </w:pPr>
                    </w:p>
                    <w:p w14:paraId="16D55CB1" w14:textId="77777777" w:rsidR="00713628" w:rsidRPr="00422F83" w:rsidRDefault="00713628" w:rsidP="005F7819">
                      <w:pPr>
                        <w:ind w:left="450"/>
                        <w:rPr>
                          <w:noProof/>
                        </w:rPr>
                      </w:pPr>
                      <w:r w:rsidRPr="00DD641A">
                        <w:rPr>
                          <w:noProof/>
                        </w:rPr>
                        <w:t xml:space="preserve">ΔkW </w:t>
                      </w:r>
                      <w:r>
                        <w:rPr>
                          <w:noProof/>
                        </w:rPr>
                        <w:tab/>
                      </w:r>
                      <w:r w:rsidRPr="00DD641A">
                        <w:rPr>
                          <w:noProof/>
                        </w:rPr>
                        <w:t xml:space="preserve">= </w:t>
                      </w:r>
                      <w:r>
                        <w:rPr>
                          <w:noProof/>
                        </w:rPr>
                        <w:t xml:space="preserve"> (1308.4 / 674.1)*0.0278</w:t>
                      </w:r>
                    </w:p>
                    <w:p w14:paraId="16D55CB2" w14:textId="77777777" w:rsidR="00713628" w:rsidRDefault="00713628" w:rsidP="008F033B">
                      <w:pPr>
                        <w:ind w:left="1170" w:firstLine="270"/>
                      </w:pPr>
                      <w:r w:rsidRPr="00933056">
                        <w:t xml:space="preserve">= </w:t>
                      </w:r>
                      <w:r>
                        <w:t xml:space="preserve"> 0.162 </w:t>
                      </w:r>
                      <w:r w:rsidRPr="00933056">
                        <w:t>kW</w:t>
                      </w:r>
                    </w:p>
                    <w:p w14:paraId="16D55CB3" w14:textId="77777777" w:rsidR="00713628" w:rsidRPr="00933056" w:rsidRDefault="00713628" w:rsidP="005F7819">
                      <w:pPr>
                        <w:ind w:left="-810"/>
                      </w:pPr>
                    </w:p>
                  </w:txbxContent>
                </v:textbox>
                <w10:anchorlock/>
              </v:shape>
            </w:pict>
          </mc:Fallback>
        </mc:AlternateContent>
      </w:r>
    </w:p>
    <w:p w14:paraId="16D50895" w14:textId="77777777" w:rsidR="005F7819" w:rsidRPr="007E72F7" w:rsidRDefault="005F7819" w:rsidP="008F033B">
      <w:pPr>
        <w:keepNext/>
        <w:keepLines/>
        <w:spacing w:before="200" w:line="276" w:lineRule="auto"/>
        <w:ind w:left="1152" w:hanging="1152"/>
        <w:outlineLvl w:val="5"/>
      </w:pPr>
      <w:r w:rsidRPr="007E72F7">
        <w:rPr>
          <w:rFonts w:eastAsiaTheme="majorEastAsia"/>
          <w:b/>
          <w:smallCaps/>
        </w:rPr>
        <w:t>Fossil Fuel Impact Descriptions and Calculation</w:t>
      </w:r>
    </w:p>
    <w:p w14:paraId="16D50896" w14:textId="77777777" w:rsidR="005F7819" w:rsidRPr="007E72F7" w:rsidRDefault="005F7819" w:rsidP="005F7819">
      <w:pPr>
        <w:ind w:left="2880" w:hanging="1440"/>
      </w:pPr>
      <w:r w:rsidRPr="007E72F7">
        <w:t xml:space="preserve">ΔTherms </w:t>
      </w:r>
      <w:r w:rsidRPr="007E72F7">
        <w:tab/>
        <w:t xml:space="preserve">= </w:t>
      </w:r>
      <w:r w:rsidRPr="007E72F7">
        <w:rPr>
          <w:rFonts w:cstheme="minorHAnsi"/>
          <w:noProof/>
        </w:rPr>
        <w:t xml:space="preserve">%FossilDHW </w:t>
      </w:r>
      <w:r w:rsidRPr="007E72F7">
        <w:t>*</w:t>
      </w:r>
      <w:r w:rsidRPr="007E72F7">
        <w:rPr>
          <w:noProof/>
        </w:rPr>
        <w:t xml:space="preserve"> ((GPM_base * L_base - GPM_low * L_low) * NSPD* 365.25) * EPG_gas * ISR</w:t>
      </w:r>
    </w:p>
    <w:p w14:paraId="16D50897" w14:textId="77777777" w:rsidR="005F7819" w:rsidRPr="007E72F7" w:rsidRDefault="005F7819" w:rsidP="005F7819">
      <w:pPr>
        <w:ind w:left="2880" w:hanging="1440"/>
      </w:pPr>
      <w:r w:rsidRPr="007E72F7">
        <w:t xml:space="preserve">Where: </w:t>
      </w:r>
    </w:p>
    <w:p w14:paraId="16D50898" w14:textId="77777777" w:rsidR="005F7819" w:rsidRPr="007E72F7" w:rsidRDefault="005F7819" w:rsidP="005F7819">
      <w:pPr>
        <w:ind w:left="1440"/>
        <w:rPr>
          <w:rFonts w:cstheme="minorHAnsi"/>
          <w:noProof/>
        </w:rPr>
      </w:pPr>
      <w:r w:rsidRPr="007E72F7">
        <w:rPr>
          <w:rFonts w:cstheme="minorHAnsi"/>
          <w:noProof/>
        </w:rPr>
        <w:t xml:space="preserve">%FossilDHW </w:t>
      </w:r>
      <w:r w:rsidRPr="007E72F7">
        <w:rPr>
          <w:rFonts w:cstheme="minorHAnsi"/>
          <w:noProof/>
        </w:rPr>
        <w:tab/>
        <w:t xml:space="preserve">= </w:t>
      </w:r>
      <w:r w:rsidRPr="007E72F7">
        <w:rPr>
          <w:rFonts w:cstheme="minorHAnsi"/>
        </w:rPr>
        <w:t>p</w:t>
      </w:r>
      <w:r w:rsidRPr="007E72F7">
        <w:rPr>
          <w:rFonts w:cstheme="minorHAnsi"/>
          <w:noProof/>
        </w:rPr>
        <w:t>roportion of water heating supplied by fossil fuel heating</w:t>
      </w:r>
    </w:p>
    <w:tbl>
      <w:tblPr>
        <w:tblW w:w="0" w:type="auto"/>
        <w:jc w:val="center"/>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5F7819" w:rsidRPr="007E72F7" w14:paraId="16D5089B" w14:textId="77777777" w:rsidTr="008F033B">
        <w:trPr>
          <w:jc w:val="center"/>
        </w:trPr>
        <w:tc>
          <w:tcPr>
            <w:tcW w:w="2430" w:type="dxa"/>
            <w:shd w:val="clear" w:color="auto" w:fill="7F7F7F" w:themeFill="text1" w:themeFillTint="80"/>
            <w:tcMar>
              <w:top w:w="0" w:type="dxa"/>
              <w:left w:w="108" w:type="dxa"/>
              <w:bottom w:w="0" w:type="dxa"/>
              <w:right w:w="108" w:type="dxa"/>
            </w:tcMar>
            <w:hideMark/>
          </w:tcPr>
          <w:p w14:paraId="16D50899" w14:textId="77777777" w:rsidR="005F7819" w:rsidRPr="00F24B6B" w:rsidRDefault="005F7819" w:rsidP="008F033B">
            <w:pPr>
              <w:jc w:val="center"/>
              <w:rPr>
                <w:rFonts w:eastAsiaTheme="minorHAnsi"/>
                <w:sz w:val="22"/>
              </w:rPr>
            </w:pPr>
            <w:r w:rsidRPr="008F033B">
              <w:rPr>
                <w:b/>
                <w:color w:val="FFFFFF" w:themeColor="background1"/>
              </w:rPr>
              <w:t>DHW fuel</w:t>
            </w:r>
          </w:p>
        </w:tc>
        <w:tc>
          <w:tcPr>
            <w:tcW w:w="1710" w:type="dxa"/>
            <w:shd w:val="clear" w:color="auto" w:fill="7F7F7F" w:themeFill="text1" w:themeFillTint="80"/>
            <w:tcMar>
              <w:top w:w="0" w:type="dxa"/>
              <w:left w:w="108" w:type="dxa"/>
              <w:bottom w:w="0" w:type="dxa"/>
              <w:right w:w="108" w:type="dxa"/>
            </w:tcMar>
            <w:hideMark/>
          </w:tcPr>
          <w:p w14:paraId="16D5089A" w14:textId="77777777" w:rsidR="005F7819" w:rsidRPr="00F24B6B" w:rsidRDefault="005F7819" w:rsidP="008F033B">
            <w:pPr>
              <w:jc w:val="center"/>
              <w:rPr>
                <w:rFonts w:eastAsiaTheme="minorHAnsi"/>
                <w:sz w:val="22"/>
              </w:rPr>
            </w:pPr>
            <w:r w:rsidRPr="008F033B">
              <w:rPr>
                <w:b/>
                <w:color w:val="FFFFFF" w:themeColor="background1"/>
              </w:rPr>
              <w:t>%Fossil_DHW</w:t>
            </w:r>
          </w:p>
        </w:tc>
      </w:tr>
      <w:tr w:rsidR="005F7819" w:rsidRPr="007E72F7" w14:paraId="16D5089E" w14:textId="77777777" w:rsidTr="008F033B">
        <w:trPr>
          <w:jc w:val="center"/>
        </w:trPr>
        <w:tc>
          <w:tcPr>
            <w:tcW w:w="2430" w:type="dxa"/>
            <w:tcMar>
              <w:top w:w="0" w:type="dxa"/>
              <w:left w:w="108" w:type="dxa"/>
              <w:bottom w:w="0" w:type="dxa"/>
              <w:right w:w="108" w:type="dxa"/>
            </w:tcMar>
            <w:hideMark/>
          </w:tcPr>
          <w:p w14:paraId="16D5089C" w14:textId="77777777" w:rsidR="005F7819" w:rsidRPr="007E72F7" w:rsidRDefault="005F7819" w:rsidP="008F033B">
            <w:pPr>
              <w:rPr>
                <w:rFonts w:eastAsiaTheme="minorHAnsi"/>
                <w:sz w:val="22"/>
              </w:rPr>
            </w:pPr>
            <w:r w:rsidRPr="007E72F7">
              <w:rPr>
                <w:rFonts w:cstheme="minorHAnsi"/>
              </w:rPr>
              <w:t>Electric</w:t>
            </w:r>
          </w:p>
        </w:tc>
        <w:tc>
          <w:tcPr>
            <w:tcW w:w="1710" w:type="dxa"/>
            <w:tcMar>
              <w:top w:w="0" w:type="dxa"/>
              <w:left w:w="108" w:type="dxa"/>
              <w:bottom w:w="0" w:type="dxa"/>
              <w:right w:w="108" w:type="dxa"/>
            </w:tcMar>
            <w:hideMark/>
          </w:tcPr>
          <w:p w14:paraId="16D5089D" w14:textId="77777777" w:rsidR="005F7819" w:rsidRPr="007E72F7" w:rsidRDefault="005F7819" w:rsidP="008F033B">
            <w:pPr>
              <w:rPr>
                <w:rFonts w:eastAsiaTheme="minorHAnsi"/>
                <w:sz w:val="22"/>
              </w:rPr>
            </w:pPr>
            <w:r w:rsidRPr="007E72F7">
              <w:rPr>
                <w:rFonts w:cstheme="minorHAnsi"/>
              </w:rPr>
              <w:t>0%</w:t>
            </w:r>
          </w:p>
        </w:tc>
      </w:tr>
      <w:tr w:rsidR="005F7819" w:rsidRPr="007E72F7" w14:paraId="16D508A1" w14:textId="77777777" w:rsidTr="008F033B">
        <w:trPr>
          <w:jc w:val="center"/>
        </w:trPr>
        <w:tc>
          <w:tcPr>
            <w:tcW w:w="2430" w:type="dxa"/>
            <w:tcMar>
              <w:top w:w="0" w:type="dxa"/>
              <w:left w:w="108" w:type="dxa"/>
              <w:bottom w:w="0" w:type="dxa"/>
              <w:right w:w="108" w:type="dxa"/>
            </w:tcMar>
            <w:hideMark/>
          </w:tcPr>
          <w:p w14:paraId="16D5089F" w14:textId="77777777" w:rsidR="005F7819" w:rsidRPr="007E72F7" w:rsidRDefault="005F7819" w:rsidP="008F033B">
            <w:pPr>
              <w:rPr>
                <w:rFonts w:eastAsiaTheme="minorHAnsi"/>
                <w:sz w:val="22"/>
              </w:rPr>
            </w:pPr>
            <w:r w:rsidRPr="007E72F7">
              <w:rPr>
                <w:rFonts w:cstheme="minorHAnsi"/>
              </w:rPr>
              <w:t>Fossil Fuel</w:t>
            </w:r>
          </w:p>
        </w:tc>
        <w:tc>
          <w:tcPr>
            <w:tcW w:w="1710" w:type="dxa"/>
            <w:tcMar>
              <w:top w:w="0" w:type="dxa"/>
              <w:left w:w="108" w:type="dxa"/>
              <w:bottom w:w="0" w:type="dxa"/>
              <w:right w:w="108" w:type="dxa"/>
            </w:tcMar>
            <w:hideMark/>
          </w:tcPr>
          <w:p w14:paraId="16D508A0" w14:textId="77777777" w:rsidR="005F7819" w:rsidRPr="007E72F7" w:rsidRDefault="005F7819" w:rsidP="008F033B">
            <w:pPr>
              <w:rPr>
                <w:rFonts w:eastAsiaTheme="minorHAnsi"/>
                <w:sz w:val="22"/>
              </w:rPr>
            </w:pPr>
            <w:r w:rsidRPr="007E72F7">
              <w:rPr>
                <w:rFonts w:cstheme="minorHAnsi"/>
              </w:rPr>
              <w:t>100%</w:t>
            </w:r>
          </w:p>
        </w:tc>
      </w:tr>
      <w:tr w:rsidR="005F7819" w:rsidRPr="007E72F7" w14:paraId="16D508A4" w14:textId="77777777" w:rsidTr="008F033B">
        <w:trPr>
          <w:jc w:val="center"/>
        </w:trPr>
        <w:tc>
          <w:tcPr>
            <w:tcW w:w="2430" w:type="dxa"/>
            <w:tcMar>
              <w:top w:w="0" w:type="dxa"/>
              <w:left w:w="108" w:type="dxa"/>
              <w:bottom w:w="0" w:type="dxa"/>
              <w:right w:w="108" w:type="dxa"/>
            </w:tcMar>
            <w:hideMark/>
          </w:tcPr>
          <w:p w14:paraId="16D508A2" w14:textId="77777777" w:rsidR="005F7819" w:rsidRPr="007E72F7" w:rsidRDefault="005F7819" w:rsidP="008F033B">
            <w:pPr>
              <w:rPr>
                <w:rFonts w:eastAsiaTheme="minorHAnsi"/>
                <w:sz w:val="22"/>
              </w:rPr>
            </w:pPr>
            <w:r w:rsidRPr="007E72F7">
              <w:rPr>
                <w:rFonts w:cstheme="minorHAnsi"/>
              </w:rPr>
              <w:t>Unknown</w:t>
            </w:r>
          </w:p>
        </w:tc>
        <w:tc>
          <w:tcPr>
            <w:tcW w:w="1710" w:type="dxa"/>
            <w:tcMar>
              <w:top w:w="0" w:type="dxa"/>
              <w:left w:w="108" w:type="dxa"/>
              <w:bottom w:w="0" w:type="dxa"/>
              <w:right w:w="108" w:type="dxa"/>
            </w:tcMar>
            <w:hideMark/>
          </w:tcPr>
          <w:p w14:paraId="16D508A3" w14:textId="77777777" w:rsidR="005F7819" w:rsidRPr="007E72F7" w:rsidRDefault="005F7819" w:rsidP="008F033B">
            <w:pPr>
              <w:rPr>
                <w:rFonts w:eastAsiaTheme="minorHAnsi"/>
                <w:sz w:val="22"/>
              </w:rPr>
            </w:pPr>
            <w:r w:rsidRPr="007E72F7">
              <w:rPr>
                <w:rFonts w:cstheme="minorHAnsi"/>
                <w:szCs w:val="20"/>
              </w:rPr>
              <w:t>84%</w:t>
            </w:r>
            <w:r w:rsidRPr="007E72F7">
              <w:rPr>
                <w:rFonts w:cstheme="minorHAnsi"/>
                <w:noProof/>
                <w:vertAlign w:val="superscript"/>
              </w:rPr>
              <w:footnoteReference w:id="192"/>
            </w:r>
          </w:p>
        </w:tc>
      </w:tr>
    </w:tbl>
    <w:p w14:paraId="16D508A5" w14:textId="77777777" w:rsidR="005F7819" w:rsidRPr="007E72F7" w:rsidRDefault="005F7819" w:rsidP="005F7819">
      <w:pPr>
        <w:keepNext/>
        <w:keepLines/>
        <w:ind w:left="720" w:firstLine="720"/>
        <w:rPr>
          <w:rFonts w:cs="Calibri"/>
          <w:szCs w:val="20"/>
        </w:rPr>
      </w:pPr>
      <w:r w:rsidRPr="007E72F7">
        <w:t>EPG_gas</w:t>
      </w:r>
      <w:r w:rsidRPr="007E72F7">
        <w:tab/>
      </w:r>
      <w:r w:rsidRPr="007E72F7">
        <w:tab/>
        <w:t>= Energy per gallon of Hot water supplied by gas</w:t>
      </w:r>
    </w:p>
    <w:p w14:paraId="16D508A6" w14:textId="77777777" w:rsidR="005F7819" w:rsidRPr="007E72F7" w:rsidRDefault="005F7819" w:rsidP="005F7819">
      <w:pPr>
        <w:keepNext/>
        <w:keepLines/>
        <w:ind w:left="2880"/>
        <w:rPr>
          <w:rFonts w:cs="Calibri"/>
          <w:szCs w:val="20"/>
        </w:rPr>
      </w:pPr>
      <w:r w:rsidRPr="007E72F7">
        <w:rPr>
          <w:rFonts w:cs="Calibri"/>
          <w:szCs w:val="20"/>
        </w:rPr>
        <w:t>= (8.33 * 1.0 * (ShowerTemp - SupplyTemp)) / (RE_gas * 100,000)</w:t>
      </w:r>
    </w:p>
    <w:p w14:paraId="16D508A7" w14:textId="77777777" w:rsidR="005F7819" w:rsidRPr="007E72F7" w:rsidRDefault="005F7819" w:rsidP="005F7819">
      <w:pPr>
        <w:ind w:left="2880"/>
      </w:pPr>
      <w:r w:rsidRPr="007E72F7">
        <w:t xml:space="preserve">= 0.0063 Therm/gal </w:t>
      </w:r>
    </w:p>
    <w:p w14:paraId="16D508A8" w14:textId="77777777" w:rsidR="005F7819" w:rsidRPr="007E72F7" w:rsidRDefault="005F7819" w:rsidP="005F7819">
      <w:pPr>
        <w:ind w:left="720" w:firstLine="720"/>
        <w:rPr>
          <w:rFonts w:cs="Calibri"/>
          <w:szCs w:val="20"/>
        </w:rPr>
      </w:pPr>
      <w:r w:rsidRPr="007E72F7">
        <w:rPr>
          <w:rFonts w:cs="Calibri"/>
          <w:szCs w:val="20"/>
        </w:rPr>
        <w:t>Where:</w:t>
      </w:r>
    </w:p>
    <w:p w14:paraId="16D508A9" w14:textId="77777777" w:rsidR="005F7819" w:rsidRPr="007E72F7" w:rsidRDefault="005F7819" w:rsidP="005F7819">
      <w:pPr>
        <w:ind w:left="2160" w:firstLine="720"/>
        <w:rPr>
          <w:rFonts w:cs="Calibri"/>
          <w:szCs w:val="20"/>
        </w:rPr>
      </w:pPr>
      <w:r w:rsidRPr="007E72F7">
        <w:rPr>
          <w:rFonts w:cs="Calibri"/>
          <w:szCs w:val="20"/>
        </w:rPr>
        <w:t>RE_gas</w:t>
      </w:r>
      <w:r w:rsidRPr="007E72F7">
        <w:rPr>
          <w:rFonts w:cs="Calibri"/>
          <w:szCs w:val="20"/>
        </w:rPr>
        <w:tab/>
      </w:r>
      <w:r w:rsidRPr="007E72F7">
        <w:rPr>
          <w:rFonts w:cs="Calibri"/>
          <w:szCs w:val="20"/>
        </w:rPr>
        <w:tab/>
        <w:t>= Recovery efficiency of gas water heater</w:t>
      </w:r>
    </w:p>
    <w:p w14:paraId="16D508AA" w14:textId="77777777" w:rsidR="005F7819" w:rsidRPr="007E72F7" w:rsidRDefault="005F7819" w:rsidP="005F7819">
      <w:pPr>
        <w:ind w:left="1440"/>
        <w:rPr>
          <w:rFonts w:cs="Calibri"/>
          <w:szCs w:val="20"/>
        </w:rPr>
      </w:pPr>
      <w:r w:rsidRPr="007E72F7">
        <w:rPr>
          <w:rFonts w:cs="Calibri"/>
          <w:szCs w:val="20"/>
        </w:rPr>
        <w:tab/>
      </w:r>
      <w:r w:rsidRPr="007E72F7">
        <w:rPr>
          <w:rFonts w:cs="Calibri"/>
          <w:szCs w:val="20"/>
        </w:rPr>
        <w:tab/>
      </w:r>
      <w:r w:rsidRPr="007E72F7">
        <w:rPr>
          <w:rFonts w:cs="Calibri"/>
          <w:szCs w:val="20"/>
        </w:rPr>
        <w:tab/>
      </w:r>
      <w:r w:rsidRPr="007E72F7">
        <w:rPr>
          <w:rFonts w:cs="Calibri"/>
          <w:szCs w:val="20"/>
        </w:rPr>
        <w:tab/>
        <w:t xml:space="preserve">= </w:t>
      </w:r>
      <w:r w:rsidRPr="007E72F7">
        <w:rPr>
          <w:rFonts w:cstheme="minorHAnsi"/>
          <w:szCs w:val="20"/>
        </w:rPr>
        <w:t xml:space="preserve">67% </w:t>
      </w:r>
      <w:r w:rsidRPr="007E72F7">
        <w:rPr>
          <w:szCs w:val="20"/>
          <w:vertAlign w:val="superscript"/>
        </w:rPr>
        <w:footnoteReference w:id="193"/>
      </w:r>
    </w:p>
    <w:p w14:paraId="16D508AB" w14:textId="77777777" w:rsidR="005F7819" w:rsidRPr="007E72F7" w:rsidRDefault="005F7819" w:rsidP="005F7819">
      <w:pPr>
        <w:ind w:left="2160" w:firstLine="720"/>
        <w:rPr>
          <w:rFonts w:cs="Calibri"/>
          <w:szCs w:val="20"/>
        </w:rPr>
      </w:pPr>
      <w:r w:rsidRPr="007E72F7">
        <w:rPr>
          <w:rFonts w:cs="Calibri"/>
          <w:szCs w:val="20"/>
        </w:rPr>
        <w:t>100,000</w:t>
      </w:r>
      <w:r w:rsidRPr="007E72F7">
        <w:rPr>
          <w:rFonts w:cs="Calibri"/>
          <w:szCs w:val="20"/>
        </w:rPr>
        <w:tab/>
      </w:r>
      <w:r w:rsidRPr="007E72F7">
        <w:rPr>
          <w:rFonts w:cs="Calibri"/>
          <w:szCs w:val="20"/>
        </w:rPr>
        <w:tab/>
        <w:t>= Converts Btus to Therms (btu/Therm)</w:t>
      </w:r>
    </w:p>
    <w:p w14:paraId="16D508AC" w14:textId="77777777" w:rsidR="005F7819" w:rsidRPr="007E72F7" w:rsidRDefault="005F7819" w:rsidP="005F7819">
      <w:pPr>
        <w:ind w:left="1440"/>
        <w:rPr>
          <w:rFonts w:cs="Calibri"/>
          <w:szCs w:val="20"/>
        </w:rPr>
      </w:pPr>
      <w:r w:rsidRPr="007E72F7">
        <w:rPr>
          <w:rFonts w:cs="Calibri"/>
          <w:szCs w:val="20"/>
        </w:rPr>
        <w:tab/>
      </w:r>
      <w:r w:rsidRPr="007E72F7">
        <w:rPr>
          <w:rFonts w:cs="Calibri"/>
          <w:szCs w:val="20"/>
        </w:rPr>
        <w:tab/>
      </w:r>
      <w:r w:rsidRPr="007E72F7">
        <w:rPr>
          <w:rFonts w:cs="Calibri"/>
          <w:szCs w:val="20"/>
        </w:rPr>
        <w:tab/>
      </w:r>
    </w:p>
    <w:p w14:paraId="16D508AD" w14:textId="77777777" w:rsidR="005F7819" w:rsidRPr="007E72F7" w:rsidRDefault="005F7819" w:rsidP="005F7819">
      <w:pPr>
        <w:ind w:left="1440" w:firstLine="720"/>
      </w:pPr>
      <w:r w:rsidRPr="007E72F7">
        <w:t>Other variables as defined above.</w:t>
      </w:r>
    </w:p>
    <w:p w14:paraId="16D508AE" w14:textId="77777777" w:rsidR="005F7819" w:rsidRPr="007E72F7" w:rsidRDefault="005F7819" w:rsidP="005F7819">
      <w:r w:rsidRPr="007E72F7">
        <w:rPr>
          <w:rFonts w:cs="Calibri"/>
          <w:noProof/>
          <w:szCs w:val="20"/>
        </w:rPr>
        <mc:AlternateContent>
          <mc:Choice Requires="wps">
            <w:drawing>
              <wp:inline distT="0" distB="0" distL="0" distR="0" wp14:anchorId="16D54D03" wp14:editId="16D54D04">
                <wp:extent cx="5829300" cy="1333500"/>
                <wp:effectExtent l="0" t="0" r="19050" b="19050"/>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16D55CB4" w14:textId="77777777" w:rsidR="00713628" w:rsidRDefault="00713628" w:rsidP="005F7819">
                            <w:pPr>
                              <w:rPr>
                                <w:rStyle w:val="BookTitle"/>
                              </w:rPr>
                            </w:pPr>
                            <w:r w:rsidRPr="0047702A">
                              <w:rPr>
                                <w:rStyle w:val="BookTitle"/>
                              </w:rPr>
                              <w:t>EXAMPLE</w:t>
                            </w:r>
                          </w:p>
                          <w:p w14:paraId="16D55CB5" w14:textId="77777777" w:rsidR="00713628" w:rsidRPr="00933056" w:rsidRDefault="00713628" w:rsidP="005F7819">
                            <w:pPr>
                              <w:ind w:left="720"/>
                            </w:pPr>
                            <w:r w:rsidRPr="00933056">
                              <w:t xml:space="preserve">For example, a </w:t>
                            </w:r>
                            <w:r>
                              <w:t>direct-installed 1.5 GPM showerhead in an office with gas DHW where the number of showers is estimated at 3 per day</w:t>
                            </w:r>
                            <w:r w:rsidRPr="00933056">
                              <w:t>:</w:t>
                            </w:r>
                          </w:p>
                          <w:p w14:paraId="16D55CB6" w14:textId="77777777" w:rsidR="00713628" w:rsidRDefault="00713628" w:rsidP="005F7819">
                            <w:pPr>
                              <w:ind w:left="1440" w:hanging="720"/>
                            </w:pPr>
                            <w:r w:rsidRPr="00F4437C">
                              <w:t xml:space="preserve">ΔTherms </w:t>
                            </w:r>
                            <w:r>
                              <w:tab/>
                            </w:r>
                            <w:r w:rsidRPr="00F4437C">
                              <w:t>= 1</w:t>
                            </w:r>
                            <w:r>
                              <w:t>.0</w:t>
                            </w:r>
                            <w:r w:rsidRPr="00F4437C">
                              <w:t xml:space="preserve"> *</w:t>
                            </w:r>
                            <w:r>
                              <w:t xml:space="preserve"> ((</w:t>
                            </w:r>
                            <w:r w:rsidRPr="00F4437C">
                              <w:t xml:space="preserve"> </w:t>
                            </w:r>
                            <w:r>
                              <w:t xml:space="preserve">2.67 *8.2) – (1.5 * 8.2)) * 3 * 365.25 * 0.0063 </w:t>
                            </w:r>
                            <w:r w:rsidRPr="00F4437C">
                              <w:t xml:space="preserve">* </w:t>
                            </w:r>
                            <w:r>
                              <w:t>0.98</w:t>
                            </w:r>
                          </w:p>
                          <w:p w14:paraId="16D55CB7" w14:textId="77777777" w:rsidR="00713628" w:rsidRPr="00933056" w:rsidRDefault="00713628" w:rsidP="005F7819">
                            <w:pPr>
                              <w:ind w:left="2880" w:hanging="720"/>
                            </w:pPr>
                            <w:r>
                              <w:t>= 64.9 therms</w:t>
                            </w:r>
                          </w:p>
                          <w:p w14:paraId="16D55CB8" w14:textId="77777777" w:rsidR="00713628" w:rsidRPr="00933056" w:rsidRDefault="00713628" w:rsidP="005F7819">
                            <w:pPr>
                              <w:ind w:left="-810"/>
                            </w:pPr>
                          </w:p>
                        </w:txbxContent>
                      </wps:txbx>
                      <wps:bodyPr rot="0" vert="horz" wrap="square" lIns="91440" tIns="45720" rIns="91440" bIns="45720" anchor="t" anchorCtr="0" upright="1">
                        <a:noAutofit/>
                      </wps:bodyPr>
                    </wps:wsp>
                  </a:graphicData>
                </a:graphic>
              </wp:inline>
            </w:drawing>
          </mc:Choice>
          <mc:Fallback>
            <w:pict>
              <v:shape id="Text Box 323" o:spid="_x0000_s1050"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Cf2bmkvAgAAXQQAAA4AAAAAAAAAAAAAAAAALgIAAGRy&#10;cy9lMm9Eb2MueG1sUEsBAi0AFAAGAAgAAAAhAO0XkWvcAAAABQEAAA8AAAAAAAAAAAAAAAAAiQQA&#10;AGRycy9kb3ducmV2LnhtbFBLBQYAAAAABAAEAPMAAACSBQAAAAA=&#10;">
                <v:textbox>
                  <w:txbxContent>
                    <w:p w14:paraId="16D55CB4" w14:textId="77777777" w:rsidR="00713628" w:rsidRDefault="00713628" w:rsidP="005F7819">
                      <w:pPr>
                        <w:rPr>
                          <w:rStyle w:val="BookTitle"/>
                        </w:rPr>
                      </w:pPr>
                      <w:r w:rsidRPr="0047702A">
                        <w:rPr>
                          <w:rStyle w:val="BookTitle"/>
                        </w:rPr>
                        <w:t>EXAMPLE</w:t>
                      </w:r>
                    </w:p>
                    <w:p w14:paraId="16D55CB5" w14:textId="77777777" w:rsidR="00713628" w:rsidRPr="00933056" w:rsidRDefault="00713628" w:rsidP="005F7819">
                      <w:pPr>
                        <w:ind w:left="720"/>
                      </w:pPr>
                      <w:r w:rsidRPr="00933056">
                        <w:t xml:space="preserve">For example, a </w:t>
                      </w:r>
                      <w:r>
                        <w:t>direct-installed 1.5 GPM showerhead in an office with gas DHW where the number of showers is estimated at 3 per day</w:t>
                      </w:r>
                      <w:r w:rsidRPr="00933056">
                        <w:t>:</w:t>
                      </w:r>
                    </w:p>
                    <w:p w14:paraId="16D55CB6" w14:textId="77777777" w:rsidR="00713628" w:rsidRDefault="00713628" w:rsidP="005F7819">
                      <w:pPr>
                        <w:ind w:left="1440" w:hanging="720"/>
                      </w:pPr>
                      <w:r w:rsidRPr="00F4437C">
                        <w:t xml:space="preserve">ΔTherms </w:t>
                      </w:r>
                      <w:r>
                        <w:tab/>
                      </w:r>
                      <w:r w:rsidRPr="00F4437C">
                        <w:t>= 1</w:t>
                      </w:r>
                      <w:r>
                        <w:t>.0</w:t>
                      </w:r>
                      <w:r w:rsidRPr="00F4437C">
                        <w:t xml:space="preserve"> *</w:t>
                      </w:r>
                      <w:r>
                        <w:t xml:space="preserve"> ((</w:t>
                      </w:r>
                      <w:r w:rsidRPr="00F4437C">
                        <w:t xml:space="preserve"> </w:t>
                      </w:r>
                      <w:r>
                        <w:t xml:space="preserve">2.67 *8.2) – (1.5 * 8.2)) * 3 * 365.25 * 0.0063 </w:t>
                      </w:r>
                      <w:r w:rsidRPr="00F4437C">
                        <w:t xml:space="preserve">* </w:t>
                      </w:r>
                      <w:r>
                        <w:t>0.98</w:t>
                      </w:r>
                    </w:p>
                    <w:p w14:paraId="16D55CB7" w14:textId="77777777" w:rsidR="00713628" w:rsidRPr="00933056" w:rsidRDefault="00713628" w:rsidP="005F7819">
                      <w:pPr>
                        <w:ind w:left="2880" w:hanging="720"/>
                      </w:pPr>
                      <w:r>
                        <w:t>= 64.9 therms</w:t>
                      </w:r>
                    </w:p>
                    <w:p w14:paraId="16D55CB8" w14:textId="77777777" w:rsidR="00713628" w:rsidRPr="00933056" w:rsidRDefault="00713628" w:rsidP="005F7819">
                      <w:pPr>
                        <w:ind w:left="-810"/>
                      </w:pPr>
                    </w:p>
                  </w:txbxContent>
                </v:textbox>
                <w10:anchorlock/>
              </v:shape>
            </w:pict>
          </mc:Fallback>
        </mc:AlternateContent>
      </w:r>
    </w:p>
    <w:p w14:paraId="16D508AF" w14:textId="77777777" w:rsidR="005F7819" w:rsidRPr="007E72F7" w:rsidRDefault="005F7819" w:rsidP="008F033B">
      <w:pPr>
        <w:keepNext/>
        <w:keepLines/>
        <w:spacing w:before="200" w:line="276" w:lineRule="auto"/>
        <w:ind w:left="1152" w:hanging="1152"/>
        <w:outlineLvl w:val="5"/>
      </w:pPr>
      <w:r w:rsidRPr="007E72F7">
        <w:rPr>
          <w:rFonts w:eastAsiaTheme="majorEastAsia"/>
          <w:b/>
          <w:smallCaps/>
        </w:rPr>
        <w:t xml:space="preserve">Water Impact Descriptions and Calculation  </w:t>
      </w:r>
    </w:p>
    <w:p w14:paraId="16D508B0" w14:textId="77777777" w:rsidR="005F7819" w:rsidRPr="007E72F7" w:rsidRDefault="005F7819" w:rsidP="005F7819">
      <w:pPr>
        <w:tabs>
          <w:tab w:val="left" w:pos="7485"/>
        </w:tabs>
        <w:ind w:left="720"/>
      </w:pPr>
      <w:r w:rsidRPr="007E72F7">
        <w:t xml:space="preserve">Δgallons = </w:t>
      </w:r>
      <w:r w:rsidRPr="007E72F7">
        <w:rPr>
          <w:noProof/>
        </w:rPr>
        <w:t>((GPM_base * L_base - GPM_low * L_low) * NSPD * 365.25  * ISR</w:t>
      </w:r>
      <w:r w:rsidRPr="007E72F7">
        <w:rPr>
          <w:noProof/>
        </w:rPr>
        <w:tab/>
      </w:r>
    </w:p>
    <w:p w14:paraId="16D508B1" w14:textId="77777777" w:rsidR="005F7819" w:rsidRPr="007E72F7" w:rsidRDefault="005F7819" w:rsidP="005F7819">
      <w:pPr>
        <w:ind w:left="720"/>
      </w:pPr>
      <w:r w:rsidRPr="007E72F7">
        <w:t>Variables as defined above</w:t>
      </w:r>
    </w:p>
    <w:p w14:paraId="16D508B2" w14:textId="77777777" w:rsidR="005F7819" w:rsidRPr="007E72F7" w:rsidRDefault="005F7819" w:rsidP="005F7819">
      <w:r w:rsidRPr="007E72F7">
        <w:rPr>
          <w:rFonts w:cs="Calibri"/>
          <w:noProof/>
          <w:szCs w:val="20"/>
        </w:rPr>
        <mc:AlternateContent>
          <mc:Choice Requires="wps">
            <w:drawing>
              <wp:inline distT="0" distB="0" distL="0" distR="0" wp14:anchorId="16D54D05" wp14:editId="16D54D06">
                <wp:extent cx="5829300" cy="1333500"/>
                <wp:effectExtent l="0" t="0" r="19050" b="19050"/>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16D55CB9" w14:textId="77777777" w:rsidR="00713628" w:rsidRDefault="00713628" w:rsidP="005F7819">
                            <w:pPr>
                              <w:rPr>
                                <w:rStyle w:val="BookTitle"/>
                              </w:rPr>
                            </w:pPr>
                            <w:r w:rsidRPr="0047702A">
                              <w:rPr>
                                <w:rStyle w:val="BookTitle"/>
                              </w:rPr>
                              <w:t>EXAMPLE</w:t>
                            </w:r>
                          </w:p>
                          <w:p w14:paraId="16D55CBA" w14:textId="77777777" w:rsidR="00713628" w:rsidRDefault="00713628" w:rsidP="005F7819">
                            <w:pPr>
                              <w:ind w:left="720"/>
                            </w:pPr>
                            <w:r w:rsidRPr="00933056">
                              <w:t xml:space="preserve">For example, a </w:t>
                            </w:r>
                            <w:r>
                              <w:t>direct-installed 1.5 GPM showerhead in an office with where the number of showers is estimated at 3 per day</w:t>
                            </w:r>
                            <w:r w:rsidRPr="00933056">
                              <w:t>:</w:t>
                            </w:r>
                          </w:p>
                          <w:p w14:paraId="16D55CBB" w14:textId="77777777" w:rsidR="00713628" w:rsidRDefault="00713628" w:rsidP="005F7819">
                            <w:pPr>
                              <w:ind w:left="720"/>
                            </w:pPr>
                          </w:p>
                          <w:p w14:paraId="16D55CBC" w14:textId="77777777" w:rsidR="00713628" w:rsidRDefault="00713628" w:rsidP="005F7819">
                            <w:pPr>
                              <w:ind w:left="720"/>
                            </w:pPr>
                            <w:r w:rsidRPr="00165818">
                              <w:t>Δgallons</w:t>
                            </w:r>
                            <w:r>
                              <w:t xml:space="preserve"> </w:t>
                            </w:r>
                            <w:r>
                              <w:tab/>
                              <w:t>= ((2.67 * 8.20)-(1.5 * 8.20)) * 3 * 365.25 * 0.98</w:t>
                            </w:r>
                          </w:p>
                          <w:p w14:paraId="16D55CBD" w14:textId="77777777" w:rsidR="00713628" w:rsidRDefault="00713628" w:rsidP="008F033B">
                            <w:pPr>
                              <w:ind w:left="1440" w:firstLine="720"/>
                            </w:pPr>
                            <w:r>
                              <w:t>= 10,302 gallons</w:t>
                            </w:r>
                          </w:p>
                          <w:p w14:paraId="16D55CBE" w14:textId="77777777" w:rsidR="00713628" w:rsidRPr="00933056" w:rsidRDefault="00713628" w:rsidP="005F7819">
                            <w:pPr>
                              <w:ind w:left="-810"/>
                            </w:pPr>
                          </w:p>
                        </w:txbxContent>
                      </wps:txbx>
                      <wps:bodyPr rot="0" vert="horz" wrap="square" lIns="91440" tIns="45720" rIns="91440" bIns="45720" anchor="t" anchorCtr="0" upright="1">
                        <a:noAutofit/>
                      </wps:bodyPr>
                    </wps:wsp>
                  </a:graphicData>
                </a:graphic>
              </wp:inline>
            </w:drawing>
          </mc:Choice>
          <mc:Fallback>
            <w:pict>
              <v:shape id="Text Box 324" o:spid="_x0000_s1051"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LILXvEvAgAAXQQAAA4AAAAAAAAAAAAAAAAALgIAAGRy&#10;cy9lMm9Eb2MueG1sUEsBAi0AFAAGAAgAAAAhAO0XkWvcAAAABQEAAA8AAAAAAAAAAAAAAAAAiQQA&#10;AGRycy9kb3ducmV2LnhtbFBLBQYAAAAABAAEAPMAAACSBQAAAAA=&#10;">
                <v:textbox>
                  <w:txbxContent>
                    <w:p w14:paraId="16D55CB9" w14:textId="77777777" w:rsidR="00713628" w:rsidRDefault="00713628" w:rsidP="005F7819">
                      <w:pPr>
                        <w:rPr>
                          <w:rStyle w:val="BookTitle"/>
                        </w:rPr>
                      </w:pPr>
                      <w:r w:rsidRPr="0047702A">
                        <w:rPr>
                          <w:rStyle w:val="BookTitle"/>
                        </w:rPr>
                        <w:t>EXAMPLE</w:t>
                      </w:r>
                    </w:p>
                    <w:p w14:paraId="16D55CBA" w14:textId="77777777" w:rsidR="00713628" w:rsidRDefault="00713628" w:rsidP="005F7819">
                      <w:pPr>
                        <w:ind w:left="720"/>
                      </w:pPr>
                      <w:r w:rsidRPr="00933056">
                        <w:t xml:space="preserve">For example, a </w:t>
                      </w:r>
                      <w:r>
                        <w:t>direct-installed 1.5 GPM showerhead in an office with where the number of showers is estimated at 3 per day</w:t>
                      </w:r>
                      <w:r w:rsidRPr="00933056">
                        <w:t>:</w:t>
                      </w:r>
                    </w:p>
                    <w:p w14:paraId="16D55CBB" w14:textId="77777777" w:rsidR="00713628" w:rsidRDefault="00713628" w:rsidP="005F7819">
                      <w:pPr>
                        <w:ind w:left="720"/>
                      </w:pPr>
                    </w:p>
                    <w:p w14:paraId="16D55CBC" w14:textId="77777777" w:rsidR="00713628" w:rsidRDefault="00713628" w:rsidP="005F7819">
                      <w:pPr>
                        <w:ind w:left="720"/>
                      </w:pPr>
                      <w:r w:rsidRPr="00165818">
                        <w:t>Δgallons</w:t>
                      </w:r>
                      <w:r>
                        <w:t xml:space="preserve"> </w:t>
                      </w:r>
                      <w:r>
                        <w:tab/>
                        <w:t>= ((2.67 * 8.20)-(1.5 * 8.20)) * 3 * 365.25 * 0.98</w:t>
                      </w:r>
                    </w:p>
                    <w:p w14:paraId="16D55CBD" w14:textId="77777777" w:rsidR="00713628" w:rsidRDefault="00713628" w:rsidP="008F033B">
                      <w:pPr>
                        <w:ind w:left="1440" w:firstLine="720"/>
                      </w:pPr>
                      <w:r>
                        <w:t>= 10,302 gallons</w:t>
                      </w:r>
                    </w:p>
                    <w:p w14:paraId="16D55CBE" w14:textId="77777777" w:rsidR="00713628" w:rsidRPr="00933056" w:rsidRDefault="00713628" w:rsidP="005F7819">
                      <w:pPr>
                        <w:ind w:left="-810"/>
                      </w:pPr>
                    </w:p>
                  </w:txbxContent>
                </v:textbox>
                <w10:anchorlock/>
              </v:shape>
            </w:pict>
          </mc:Fallback>
        </mc:AlternateContent>
      </w:r>
    </w:p>
    <w:p w14:paraId="16D508B3" w14:textId="77777777" w:rsidR="005F7819" w:rsidRPr="007E72F7" w:rsidRDefault="005F7819" w:rsidP="008F033B">
      <w:pPr>
        <w:keepNext/>
        <w:keepLines/>
        <w:spacing w:before="200" w:line="276" w:lineRule="auto"/>
        <w:ind w:left="1152" w:hanging="1152"/>
        <w:outlineLvl w:val="5"/>
      </w:pPr>
      <w:r w:rsidRPr="007E72F7">
        <w:rPr>
          <w:rFonts w:eastAsiaTheme="majorEastAsia"/>
          <w:b/>
          <w:smallCaps/>
        </w:rPr>
        <w:t xml:space="preserve">Deemed O&amp;M Cost Adjustment Calculation </w:t>
      </w:r>
    </w:p>
    <w:p w14:paraId="16D508B4" w14:textId="77777777" w:rsidR="005F7819" w:rsidRPr="007E72F7" w:rsidRDefault="005F7819" w:rsidP="005F7819">
      <w:r w:rsidRPr="007E72F7">
        <w:t>N/A</w:t>
      </w:r>
    </w:p>
    <w:p w14:paraId="16D508B5" w14:textId="77777777" w:rsidR="005F7819" w:rsidRPr="007E72F7" w:rsidRDefault="005F7819" w:rsidP="008F033B">
      <w:pPr>
        <w:keepNext/>
        <w:keepLines/>
        <w:spacing w:before="200" w:line="276" w:lineRule="auto"/>
        <w:ind w:left="1152" w:hanging="1152"/>
        <w:outlineLvl w:val="5"/>
      </w:pPr>
      <w:r w:rsidRPr="007E72F7">
        <w:rPr>
          <w:rFonts w:eastAsiaTheme="majorEastAsia"/>
          <w:b/>
          <w:smallCaps/>
        </w:rPr>
        <w:t>Sources</w:t>
      </w: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8039"/>
      </w:tblGrid>
      <w:tr w:rsidR="005F7819" w:rsidRPr="00A2664E" w14:paraId="16D508B8" w14:textId="77777777" w:rsidTr="008F033B">
        <w:trPr>
          <w:trHeight w:val="647"/>
        </w:trPr>
        <w:tc>
          <w:tcPr>
            <w:tcW w:w="781" w:type="dxa"/>
            <w:shd w:val="clear" w:color="auto" w:fill="808080" w:themeFill="background1" w:themeFillShade="80"/>
            <w:hideMark/>
          </w:tcPr>
          <w:p w14:paraId="16D508B6" w14:textId="77777777" w:rsidR="005F7819" w:rsidRPr="008F033B" w:rsidRDefault="005F7819" w:rsidP="008F033B">
            <w:pPr>
              <w:keepNext/>
              <w:keepLines/>
              <w:spacing w:after="0"/>
              <w:rPr>
                <w:b/>
                <w:color w:val="FFFFFF" w:themeColor="background1"/>
              </w:rPr>
            </w:pPr>
            <w:r w:rsidRPr="008F033B">
              <w:rPr>
                <w:b/>
                <w:color w:val="FFFFFF" w:themeColor="background1"/>
              </w:rPr>
              <w:t>Source ID</w:t>
            </w:r>
          </w:p>
        </w:tc>
        <w:tc>
          <w:tcPr>
            <w:tcW w:w="8039" w:type="dxa"/>
            <w:shd w:val="clear" w:color="auto" w:fill="808080" w:themeFill="background1" w:themeFillShade="80"/>
            <w:hideMark/>
          </w:tcPr>
          <w:p w14:paraId="16D508B7" w14:textId="77777777" w:rsidR="005F7819" w:rsidRPr="008F033B" w:rsidRDefault="005F7819" w:rsidP="008F033B">
            <w:pPr>
              <w:keepNext/>
              <w:keepLines/>
              <w:spacing w:after="0"/>
              <w:rPr>
                <w:b/>
                <w:color w:val="FFFFFF" w:themeColor="background1"/>
              </w:rPr>
            </w:pPr>
            <w:r w:rsidRPr="008F033B">
              <w:rPr>
                <w:b/>
                <w:color w:val="FFFFFF" w:themeColor="background1"/>
              </w:rPr>
              <w:t>Reference</w:t>
            </w:r>
          </w:p>
        </w:tc>
      </w:tr>
      <w:tr w:rsidR="005F7819" w:rsidRPr="00A2664E" w14:paraId="16D508BB" w14:textId="77777777" w:rsidTr="008F033B">
        <w:trPr>
          <w:trHeight w:val="300"/>
        </w:trPr>
        <w:tc>
          <w:tcPr>
            <w:tcW w:w="781" w:type="dxa"/>
            <w:noWrap/>
            <w:hideMark/>
          </w:tcPr>
          <w:p w14:paraId="16D508B9" w14:textId="77777777" w:rsidR="005F7819" w:rsidRPr="008F033B" w:rsidRDefault="005F7819" w:rsidP="008F033B">
            <w:pPr>
              <w:keepNext/>
              <w:keepLines/>
              <w:spacing w:after="0"/>
              <w:jc w:val="center"/>
              <w:rPr>
                <w:color w:val="000000"/>
              </w:rPr>
            </w:pPr>
            <w:r w:rsidRPr="008F033B">
              <w:rPr>
                <w:color w:val="000000"/>
              </w:rPr>
              <w:t>1</w:t>
            </w:r>
          </w:p>
        </w:tc>
        <w:tc>
          <w:tcPr>
            <w:tcW w:w="8039" w:type="dxa"/>
            <w:noWrap/>
            <w:hideMark/>
          </w:tcPr>
          <w:p w14:paraId="16D508BA" w14:textId="77777777" w:rsidR="005F7819" w:rsidRPr="008F033B" w:rsidRDefault="005F7819" w:rsidP="008F033B">
            <w:pPr>
              <w:keepNext/>
              <w:keepLines/>
              <w:spacing w:after="0"/>
              <w:rPr>
                <w:color w:val="000000"/>
              </w:rPr>
            </w:pPr>
            <w:r w:rsidRPr="008F033B">
              <w:rPr>
                <w:color w:val="000000"/>
              </w:rPr>
              <w:t>2011, DeOreo, William. California Single Family Water Use Efficiency Study. April 20, 2011.</w:t>
            </w:r>
          </w:p>
        </w:tc>
      </w:tr>
      <w:tr w:rsidR="005F7819" w:rsidRPr="00A2664E" w14:paraId="16D508BE" w14:textId="77777777" w:rsidTr="008F033B">
        <w:trPr>
          <w:trHeight w:val="300"/>
        </w:trPr>
        <w:tc>
          <w:tcPr>
            <w:tcW w:w="781" w:type="dxa"/>
            <w:noWrap/>
            <w:hideMark/>
          </w:tcPr>
          <w:p w14:paraId="16D508BC" w14:textId="77777777" w:rsidR="005F7819" w:rsidRPr="008F033B" w:rsidRDefault="005F7819" w:rsidP="008F033B">
            <w:pPr>
              <w:keepNext/>
              <w:keepLines/>
              <w:spacing w:after="0"/>
              <w:jc w:val="center"/>
              <w:rPr>
                <w:color w:val="000000"/>
              </w:rPr>
            </w:pPr>
            <w:r w:rsidRPr="008F033B">
              <w:rPr>
                <w:color w:val="000000"/>
              </w:rPr>
              <w:t>2</w:t>
            </w:r>
          </w:p>
        </w:tc>
        <w:tc>
          <w:tcPr>
            <w:tcW w:w="8039" w:type="dxa"/>
            <w:noWrap/>
            <w:hideMark/>
          </w:tcPr>
          <w:p w14:paraId="16D508BD" w14:textId="77777777" w:rsidR="005F7819" w:rsidRPr="008F033B" w:rsidRDefault="005F7819" w:rsidP="008F033B">
            <w:pPr>
              <w:keepNext/>
              <w:keepLines/>
              <w:spacing w:after="0"/>
              <w:rPr>
                <w:color w:val="000000"/>
              </w:rPr>
            </w:pPr>
            <w:r w:rsidRPr="008F033B">
              <w:rPr>
                <w:color w:val="000000"/>
              </w:rPr>
              <w:t>2000, Mayer, Peter, William DeOreo, and David Lewis. Seattle Home Water Conservation Study. December 2000.</w:t>
            </w:r>
          </w:p>
        </w:tc>
      </w:tr>
      <w:tr w:rsidR="005F7819" w:rsidRPr="00A2664E" w14:paraId="16D508C1" w14:textId="77777777" w:rsidTr="008F033B">
        <w:trPr>
          <w:trHeight w:val="300"/>
        </w:trPr>
        <w:tc>
          <w:tcPr>
            <w:tcW w:w="781" w:type="dxa"/>
            <w:noWrap/>
            <w:hideMark/>
          </w:tcPr>
          <w:p w14:paraId="16D508BF" w14:textId="77777777" w:rsidR="005F7819" w:rsidRPr="008F033B" w:rsidRDefault="005F7819" w:rsidP="008F033B">
            <w:pPr>
              <w:keepNext/>
              <w:keepLines/>
              <w:spacing w:after="0"/>
              <w:jc w:val="center"/>
              <w:rPr>
                <w:color w:val="000000"/>
              </w:rPr>
            </w:pPr>
            <w:r w:rsidRPr="008F033B">
              <w:rPr>
                <w:color w:val="000000"/>
              </w:rPr>
              <w:t>3</w:t>
            </w:r>
          </w:p>
        </w:tc>
        <w:tc>
          <w:tcPr>
            <w:tcW w:w="8039" w:type="dxa"/>
            <w:noWrap/>
            <w:hideMark/>
          </w:tcPr>
          <w:p w14:paraId="16D508C0" w14:textId="77777777" w:rsidR="005F7819" w:rsidRPr="008F033B" w:rsidRDefault="005F7819" w:rsidP="008F033B">
            <w:pPr>
              <w:keepNext/>
              <w:keepLines/>
              <w:spacing w:after="0"/>
              <w:rPr>
                <w:color w:val="000000"/>
              </w:rPr>
            </w:pPr>
            <w:r w:rsidRPr="008F033B">
              <w:rPr>
                <w:color w:val="000000"/>
              </w:rPr>
              <w:t>1999, Mayer, Peter, William DeOreo. Residential End Uses of Water. Published by AWWA Research Foundation and American Water Works Association. 1999.</w:t>
            </w:r>
          </w:p>
        </w:tc>
      </w:tr>
      <w:tr w:rsidR="005F7819" w:rsidRPr="00A2664E" w14:paraId="16D508C4" w14:textId="77777777" w:rsidTr="008F033B">
        <w:trPr>
          <w:trHeight w:val="300"/>
        </w:trPr>
        <w:tc>
          <w:tcPr>
            <w:tcW w:w="781" w:type="dxa"/>
            <w:noWrap/>
            <w:hideMark/>
          </w:tcPr>
          <w:p w14:paraId="16D508C2" w14:textId="77777777" w:rsidR="005F7819" w:rsidRPr="008F033B" w:rsidRDefault="005F7819" w:rsidP="008F033B">
            <w:pPr>
              <w:keepNext/>
              <w:keepLines/>
              <w:spacing w:after="0"/>
              <w:jc w:val="center"/>
              <w:rPr>
                <w:color w:val="000000"/>
              </w:rPr>
            </w:pPr>
            <w:r w:rsidRPr="008F033B">
              <w:rPr>
                <w:color w:val="000000"/>
              </w:rPr>
              <w:t>4</w:t>
            </w:r>
          </w:p>
        </w:tc>
        <w:tc>
          <w:tcPr>
            <w:tcW w:w="8039" w:type="dxa"/>
            <w:noWrap/>
            <w:hideMark/>
          </w:tcPr>
          <w:p w14:paraId="16D508C3" w14:textId="77777777" w:rsidR="005F7819" w:rsidRPr="008F033B" w:rsidRDefault="005F7819" w:rsidP="008F033B">
            <w:pPr>
              <w:keepNext/>
              <w:keepLines/>
              <w:spacing w:after="0"/>
              <w:rPr>
                <w:color w:val="000000"/>
              </w:rPr>
            </w:pPr>
            <w:r w:rsidRPr="008F033B">
              <w:rPr>
                <w:color w:val="000000"/>
              </w:rPr>
              <w:t>2003, Mayer, Peter, William DeOreo. Residential Indoor Water Conservation Study. Aquacraft, Inc. Water Engineering and Management. Prepared for East Bay Municipal Utility District and the US EPA. July 2003.</w:t>
            </w:r>
          </w:p>
        </w:tc>
      </w:tr>
      <w:tr w:rsidR="005F7819" w:rsidRPr="00A2664E" w14:paraId="16D508C7" w14:textId="77777777" w:rsidTr="008F033B">
        <w:trPr>
          <w:trHeight w:val="300"/>
        </w:trPr>
        <w:tc>
          <w:tcPr>
            <w:tcW w:w="781" w:type="dxa"/>
            <w:noWrap/>
            <w:hideMark/>
          </w:tcPr>
          <w:p w14:paraId="16D508C5" w14:textId="77777777" w:rsidR="005F7819" w:rsidRPr="008F033B" w:rsidRDefault="005F7819" w:rsidP="008F033B">
            <w:pPr>
              <w:keepNext/>
              <w:keepLines/>
              <w:spacing w:after="0"/>
              <w:jc w:val="center"/>
              <w:rPr>
                <w:color w:val="000000"/>
              </w:rPr>
            </w:pPr>
            <w:r w:rsidRPr="008F033B">
              <w:rPr>
                <w:color w:val="000000"/>
              </w:rPr>
              <w:t>5</w:t>
            </w:r>
          </w:p>
        </w:tc>
        <w:tc>
          <w:tcPr>
            <w:tcW w:w="8039" w:type="dxa"/>
            <w:noWrap/>
            <w:hideMark/>
          </w:tcPr>
          <w:p w14:paraId="16D508C6" w14:textId="77777777" w:rsidR="005F7819" w:rsidRPr="008F033B" w:rsidRDefault="005F7819" w:rsidP="008F033B">
            <w:pPr>
              <w:keepNext/>
              <w:keepLines/>
              <w:spacing w:after="0"/>
              <w:rPr>
                <w:color w:val="000000"/>
              </w:rPr>
            </w:pPr>
            <w:r w:rsidRPr="008F033B">
              <w:rPr>
                <w:color w:val="000000"/>
              </w:rPr>
              <w:t>2011, DeOreo, William. Analysis of Water Use in New Single Family Homes. By Aquacraft. For Salt Lake City Corporation and US EPA. July 20, 2011.</w:t>
            </w:r>
          </w:p>
        </w:tc>
      </w:tr>
      <w:tr w:rsidR="005F7819" w:rsidRPr="00A2664E" w14:paraId="16D508CA" w14:textId="77777777" w:rsidTr="008F033B">
        <w:trPr>
          <w:trHeight w:val="300"/>
        </w:trPr>
        <w:tc>
          <w:tcPr>
            <w:tcW w:w="781" w:type="dxa"/>
            <w:noWrap/>
            <w:hideMark/>
          </w:tcPr>
          <w:p w14:paraId="16D508C8" w14:textId="77777777" w:rsidR="005F7819" w:rsidRPr="008F033B" w:rsidRDefault="005F7819" w:rsidP="008F033B">
            <w:pPr>
              <w:keepNext/>
              <w:keepLines/>
              <w:spacing w:after="0"/>
              <w:jc w:val="center"/>
              <w:rPr>
                <w:color w:val="000000"/>
              </w:rPr>
            </w:pPr>
            <w:r w:rsidRPr="008F033B">
              <w:rPr>
                <w:color w:val="000000"/>
              </w:rPr>
              <w:t>6</w:t>
            </w:r>
          </w:p>
        </w:tc>
        <w:tc>
          <w:tcPr>
            <w:tcW w:w="8039" w:type="dxa"/>
            <w:noWrap/>
            <w:hideMark/>
          </w:tcPr>
          <w:p w14:paraId="16D508C9" w14:textId="77777777" w:rsidR="005F7819" w:rsidRPr="008F033B" w:rsidRDefault="005F7819" w:rsidP="008F033B">
            <w:pPr>
              <w:keepNext/>
              <w:keepLines/>
              <w:spacing w:after="0"/>
              <w:rPr>
                <w:color w:val="000000"/>
              </w:rPr>
            </w:pPr>
            <w:r w:rsidRPr="008F033B">
              <w:rPr>
                <w:color w:val="000000"/>
              </w:rPr>
              <w:t>2011, Aquacraft. Albuquerque Single Family Water Use Efficiency and Retrofit Study. For Albuquerque Bernalillo County Water Utility Authority. December 1, 2011.</w:t>
            </w:r>
          </w:p>
        </w:tc>
      </w:tr>
      <w:tr w:rsidR="005F7819" w:rsidRPr="00A2664E" w14:paraId="16D508CD" w14:textId="77777777" w:rsidTr="008F033B">
        <w:trPr>
          <w:trHeight w:val="300"/>
        </w:trPr>
        <w:tc>
          <w:tcPr>
            <w:tcW w:w="781" w:type="dxa"/>
            <w:noWrap/>
            <w:hideMark/>
          </w:tcPr>
          <w:p w14:paraId="16D508CB" w14:textId="77777777" w:rsidR="005F7819" w:rsidRPr="008F033B" w:rsidRDefault="005F7819" w:rsidP="008F033B">
            <w:pPr>
              <w:keepNext/>
              <w:keepLines/>
              <w:spacing w:after="0"/>
              <w:jc w:val="center"/>
              <w:rPr>
                <w:color w:val="000000"/>
              </w:rPr>
            </w:pPr>
            <w:r w:rsidRPr="008F033B">
              <w:rPr>
                <w:color w:val="000000"/>
              </w:rPr>
              <w:t>7</w:t>
            </w:r>
          </w:p>
        </w:tc>
        <w:tc>
          <w:tcPr>
            <w:tcW w:w="8039" w:type="dxa"/>
            <w:noWrap/>
            <w:hideMark/>
          </w:tcPr>
          <w:p w14:paraId="16D508CC" w14:textId="77777777" w:rsidR="005F7819" w:rsidRPr="008F033B" w:rsidRDefault="005F7819" w:rsidP="008F033B">
            <w:pPr>
              <w:keepNext/>
              <w:keepLines/>
              <w:spacing w:after="0"/>
              <w:rPr>
                <w:color w:val="000000"/>
              </w:rPr>
            </w:pPr>
            <w:r w:rsidRPr="008F033B">
              <w:rPr>
                <w:color w:val="000000"/>
              </w:rPr>
              <w:t>2008, Schultdt, Marc, and Debra Tachibana. Energy related Water Fixture Measurements: Securing the Baseline for Northwest Single Family Homes. 2008 ACEEE Summer Study on Energy Efficiency in Buildings.</w:t>
            </w:r>
          </w:p>
        </w:tc>
      </w:tr>
    </w:tbl>
    <w:p w14:paraId="16D508CE" w14:textId="77777777" w:rsidR="005F7819" w:rsidRPr="007E72F7" w:rsidRDefault="005F7819" w:rsidP="005F7819">
      <w:pPr>
        <w:rPr>
          <w:b/>
        </w:rPr>
      </w:pPr>
    </w:p>
    <w:p w14:paraId="16D508CF" w14:textId="77777777" w:rsidR="00D466B6" w:rsidRDefault="005F7819" w:rsidP="00090AC8">
      <w:pPr>
        <w:pStyle w:val="Heading6"/>
      </w:pPr>
      <w:r w:rsidRPr="007E72F7">
        <w:t>Measure Code: CI-HW_-LFSH-V0</w:t>
      </w:r>
      <w:r>
        <w:t>2</w:t>
      </w:r>
      <w:r w:rsidRPr="007E72F7">
        <w:t>-120601</w:t>
      </w:r>
    </w:p>
    <w:p w14:paraId="16D508D0" w14:textId="77777777" w:rsidR="00D466B6" w:rsidRDefault="00D466B6" w:rsidP="00D466B6">
      <w:pPr>
        <w:widowControl/>
        <w:spacing w:after="0"/>
        <w:jc w:val="left"/>
        <w:rPr>
          <w:highlight w:val="lightGray"/>
        </w:rPr>
        <w:sectPr w:rsidR="00D466B6" w:rsidSect="00950A89">
          <w:headerReference w:type="even" r:id="rId101"/>
          <w:headerReference w:type="default" r:id="rId102"/>
          <w:headerReference w:type="first" r:id="rId103"/>
          <w:type w:val="continuous"/>
          <w:pgSz w:w="12240" w:h="15840" w:code="1"/>
          <w:pgMar w:top="1440" w:right="1440" w:bottom="1440" w:left="1440" w:header="720" w:footer="720" w:gutter="0"/>
          <w:cols w:space="720"/>
          <w:docGrid w:linePitch="272"/>
        </w:sectPr>
      </w:pPr>
      <w:r>
        <w:rPr>
          <w:highlight w:val="lightGray"/>
        </w:rPr>
        <w:br w:type="page"/>
      </w:r>
    </w:p>
    <w:p w14:paraId="16D508D1" w14:textId="77777777" w:rsidR="00214813" w:rsidRDefault="00214813" w:rsidP="00214813">
      <w:pPr>
        <w:pStyle w:val="Heading3"/>
      </w:pPr>
      <w:bookmarkStart w:id="426" w:name="_Ref355858464"/>
      <w:bookmarkStart w:id="427" w:name="_Toc358365933"/>
      <w:bookmarkStart w:id="428" w:name="_Ref325897484"/>
      <w:bookmarkStart w:id="429" w:name="_Ref325897494"/>
      <w:bookmarkStart w:id="430" w:name="_Toc325918707"/>
      <w:bookmarkStart w:id="431" w:name="_Toc333219030"/>
      <w:r w:rsidRPr="00D54870">
        <w:t>Commercial Pool Covers</w:t>
      </w:r>
      <w:bookmarkEnd w:id="426"/>
      <w:bookmarkEnd w:id="427"/>
    </w:p>
    <w:p w14:paraId="16D508D2" w14:textId="77777777" w:rsidR="00214813" w:rsidRDefault="00214813" w:rsidP="00214813">
      <w:pPr>
        <w:keepNext/>
        <w:keepLines/>
        <w:spacing w:before="200" w:line="276" w:lineRule="auto"/>
        <w:jc w:val="left"/>
        <w:outlineLvl w:val="5"/>
        <w:rPr>
          <w:rFonts w:eastAsiaTheme="majorEastAsia"/>
          <w:b/>
          <w:smallCaps/>
        </w:rPr>
      </w:pPr>
      <w:r w:rsidRPr="007912D5">
        <w:rPr>
          <w:rFonts w:eastAsiaTheme="majorEastAsia"/>
          <w:b/>
          <w:smallCaps/>
        </w:rPr>
        <w:t>Description</w:t>
      </w:r>
    </w:p>
    <w:p w14:paraId="16D508D3" w14:textId="77777777" w:rsidR="00214813" w:rsidRPr="00AA299D" w:rsidRDefault="00214813" w:rsidP="00214813">
      <w:r>
        <w:t xml:space="preserve">This </w:t>
      </w:r>
      <w:r w:rsidRPr="00216549">
        <w:t xml:space="preserve">measure </w:t>
      </w:r>
      <w:r>
        <w:t xml:space="preserve">refers to the installation of covers on commercial use pools that are heated with gas-fired equipment located either indoors or outdoors. </w:t>
      </w:r>
      <w:r w:rsidRPr="00AA299D">
        <w:t xml:space="preserve">By installing pool covers, the heating load on the pool boiler will be reduced by reducing the heat loss from the water to the environment and the amount of actual water lost due to evaporation (which then requires additional heated water to make up for it). </w:t>
      </w:r>
    </w:p>
    <w:p w14:paraId="16D508D4" w14:textId="77777777" w:rsidR="00214813" w:rsidRDefault="00214813" w:rsidP="00214813">
      <w:pPr>
        <w:rPr>
          <w:color w:val="FF0000"/>
        </w:rPr>
      </w:pPr>
      <w:r w:rsidRPr="00902697">
        <w:t>The main source of energy loss in pools is through evaporation. This is particularly true of outdoor pools where wind plays a larger role. The point of installing pool covers is threefold. First, it will reduce convective losses due to the wind by shielding the water surface. Second, it will insulate the water from the colder surrounding air. And third, it will reduce radiative losses to the night sky. In doing so, evaporative losses will also be minimized, and the boiler will not need to work as hard in replenishing the pool with hot water to keep the desired temperature</w:t>
      </w:r>
      <w:r>
        <w:t>.</w:t>
      </w:r>
    </w:p>
    <w:p w14:paraId="16D508D5" w14:textId="77777777" w:rsidR="00214813" w:rsidRDefault="00214813" w:rsidP="00214813">
      <w:r>
        <w:t xml:space="preserve">This measure </w:t>
      </w:r>
      <w:r w:rsidRPr="00216549">
        <w:t xml:space="preserve">can be used for pools </w:t>
      </w:r>
      <w:r>
        <w:t xml:space="preserve">that (1) </w:t>
      </w:r>
      <w:r w:rsidRPr="00216549">
        <w:t>currently do not have pool covers</w:t>
      </w:r>
      <w:r>
        <w:t>,</w:t>
      </w:r>
      <w:r w:rsidRPr="00216549">
        <w:t xml:space="preserve"> </w:t>
      </w:r>
      <w:r>
        <w:t>(2)</w:t>
      </w:r>
      <w:r w:rsidRPr="00216549">
        <w:t xml:space="preserve"> have pool covers that are past </w:t>
      </w:r>
      <w:r>
        <w:t>the</w:t>
      </w:r>
      <w:r w:rsidRPr="00216549">
        <w:t xml:space="preserve"> useful </w:t>
      </w:r>
      <w:r>
        <w:t>life of the existing cover, or (3) have pool covers that are past their warranty period and have failed</w:t>
      </w:r>
      <w:r w:rsidRPr="00216549">
        <w:t>.</w:t>
      </w:r>
      <w:r>
        <w:t xml:space="preserve"> </w:t>
      </w:r>
    </w:p>
    <w:p w14:paraId="16D508D6" w14:textId="77777777" w:rsidR="00214813" w:rsidRDefault="00214813" w:rsidP="00214813">
      <w:pPr>
        <w:keepNext/>
        <w:keepLines/>
        <w:spacing w:before="200" w:line="276" w:lineRule="auto"/>
        <w:jc w:val="left"/>
        <w:outlineLvl w:val="5"/>
        <w:rPr>
          <w:rFonts w:eastAsiaTheme="majorEastAsia"/>
          <w:b/>
          <w:smallCaps/>
        </w:rPr>
      </w:pPr>
      <w:r w:rsidRPr="007912D5">
        <w:rPr>
          <w:rFonts w:eastAsiaTheme="majorEastAsia"/>
          <w:b/>
          <w:smallCaps/>
        </w:rPr>
        <w:t>Definition of Efficient Equipment</w:t>
      </w:r>
    </w:p>
    <w:p w14:paraId="16D508D7" w14:textId="77777777" w:rsidR="00214813" w:rsidRDefault="00214813" w:rsidP="00214813">
      <w:r>
        <w:t xml:space="preserve">For indoor pools, the efficient case is the installation of an indoor pool cover with a 5 year warranty on an indoor pool that operates all year. </w:t>
      </w:r>
    </w:p>
    <w:p w14:paraId="16D508D8" w14:textId="77777777" w:rsidR="00214813" w:rsidRDefault="00214813" w:rsidP="00214813">
      <w:r>
        <w:t>For outdoor pools, the efficient case is the installation of an outdoor pool cover with a 5 year warranty on an outdoor pool that is open through the summer season.</w:t>
      </w:r>
    </w:p>
    <w:p w14:paraId="16D508D9" w14:textId="77777777" w:rsidR="00214813" w:rsidRDefault="00214813" w:rsidP="00214813">
      <w:pPr>
        <w:keepNext/>
        <w:keepLines/>
        <w:spacing w:before="200" w:line="276" w:lineRule="auto"/>
        <w:jc w:val="left"/>
        <w:outlineLvl w:val="5"/>
        <w:rPr>
          <w:rFonts w:eastAsiaTheme="majorEastAsia"/>
          <w:b/>
          <w:smallCaps/>
        </w:rPr>
      </w:pPr>
      <w:r w:rsidRPr="007912D5">
        <w:rPr>
          <w:rFonts w:eastAsiaTheme="majorEastAsia"/>
          <w:b/>
          <w:smallCaps/>
        </w:rPr>
        <w:t>Definition of Baseline Equipment</w:t>
      </w:r>
    </w:p>
    <w:p w14:paraId="16D508DA" w14:textId="77777777" w:rsidR="00214813" w:rsidRDefault="00214813" w:rsidP="00214813">
      <w:r>
        <w:t>For indoor pools, the base case is an uncovered indoor pool that operates all year.</w:t>
      </w:r>
    </w:p>
    <w:p w14:paraId="16D508DB" w14:textId="77777777" w:rsidR="00214813" w:rsidRDefault="00214813" w:rsidP="00214813">
      <w:r>
        <w:t>For outdoor pools, the base case is an outdoor pool that is uncovered and is open through the summer season.</w:t>
      </w:r>
    </w:p>
    <w:p w14:paraId="16D508DC" w14:textId="77777777" w:rsidR="00214813" w:rsidRDefault="00214813" w:rsidP="00214813">
      <w:pPr>
        <w:rPr>
          <w:rFonts w:eastAsiaTheme="majorEastAsia"/>
          <w:b/>
          <w:smallCaps/>
        </w:rPr>
      </w:pPr>
      <w:r w:rsidRPr="007912D5">
        <w:rPr>
          <w:rFonts w:eastAsiaTheme="majorEastAsia"/>
          <w:b/>
          <w:smallCaps/>
        </w:rPr>
        <w:t>Deemed Lifetime of Efficient Equipment</w:t>
      </w:r>
    </w:p>
    <w:p w14:paraId="16D508DD" w14:textId="77777777" w:rsidR="00214813" w:rsidRDefault="00214813" w:rsidP="00214813">
      <w:pPr>
        <w:rPr>
          <w:rFonts w:eastAsiaTheme="majorEastAsia"/>
          <w:b/>
          <w:smallCaps/>
        </w:rPr>
      </w:pPr>
      <w:r>
        <w:t xml:space="preserve">The useful life of this measure is assumed to be 6 years </w:t>
      </w:r>
      <w:r>
        <w:rPr>
          <w:rStyle w:val="FootnoteReference"/>
        </w:rPr>
        <w:footnoteReference w:id="194"/>
      </w:r>
      <w:r w:rsidRPr="00216549">
        <w:t xml:space="preserve"> </w:t>
      </w:r>
    </w:p>
    <w:p w14:paraId="16D508DE" w14:textId="77777777" w:rsidR="00214813" w:rsidRDefault="00214813" w:rsidP="00214813">
      <w:pPr>
        <w:keepNext/>
        <w:keepLines/>
        <w:spacing w:before="200" w:line="276" w:lineRule="auto"/>
        <w:jc w:val="left"/>
        <w:outlineLvl w:val="5"/>
        <w:rPr>
          <w:rFonts w:eastAsiaTheme="majorEastAsia"/>
          <w:b/>
          <w:smallCaps/>
        </w:rPr>
      </w:pPr>
      <w:r w:rsidRPr="007912D5">
        <w:rPr>
          <w:rFonts w:eastAsiaTheme="majorEastAsia"/>
          <w:b/>
          <w:smallCaps/>
        </w:rPr>
        <w:t xml:space="preserve">Deemed Measure Cost </w:t>
      </w:r>
    </w:p>
    <w:p w14:paraId="16D508DF" w14:textId="77777777" w:rsidR="00214813" w:rsidRPr="00A43A83" w:rsidRDefault="00214813" w:rsidP="00214813">
      <w:pPr>
        <w:rPr>
          <w:rFonts w:asciiTheme="majorHAnsi" w:hAnsiTheme="majorHAnsi" w:cs="Calibri"/>
          <w:b/>
          <w:color w:val="000000"/>
          <w:spacing w:val="5"/>
          <w:kern w:val="28"/>
          <w:sz w:val="24"/>
          <w:szCs w:val="24"/>
        </w:rPr>
      </w:pPr>
      <w:r w:rsidRPr="00A43A83">
        <w:t xml:space="preserve">The table below shows the costs for the various options and cover sizes.  Since this measure covers a mix of various sizes, the average cost of these options is taken to be the incremental measure cost. </w:t>
      </w:r>
      <w:r>
        <w:rPr>
          <w:rStyle w:val="FootnoteReference"/>
        </w:rPr>
        <w:footnoteReference w:id="195"/>
      </w:r>
      <w:r w:rsidRPr="00A43A83">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772"/>
        <w:gridCol w:w="1980"/>
      </w:tblGrid>
      <w:tr w:rsidR="00214813" w:rsidRPr="00A43A83" w14:paraId="16D508E2" w14:textId="77777777" w:rsidTr="008B3F00">
        <w:trPr>
          <w:trHeight w:val="300"/>
          <w:jc w:val="center"/>
        </w:trPr>
        <w:tc>
          <w:tcPr>
            <w:tcW w:w="0" w:type="auto"/>
            <w:vMerge w:val="restart"/>
            <w:shd w:val="clear" w:color="auto" w:fill="D9D9D9" w:themeFill="background1" w:themeFillShade="D9"/>
            <w:noWrap/>
            <w:vAlign w:val="bottom"/>
            <w:hideMark/>
          </w:tcPr>
          <w:p w14:paraId="16D508E0" w14:textId="77777777" w:rsidR="00214813" w:rsidRPr="00A43A83" w:rsidRDefault="00214813" w:rsidP="008B3F00">
            <w:pPr>
              <w:keepNext/>
              <w:keepLines/>
              <w:spacing w:after="0"/>
              <w:jc w:val="center"/>
              <w:rPr>
                <w:b/>
              </w:rPr>
            </w:pPr>
            <w:r w:rsidRPr="00A43A83">
              <w:rPr>
                <w:b/>
                <w:bCs/>
              </w:rPr>
              <w:t>Cover Size</w:t>
            </w:r>
          </w:p>
        </w:tc>
        <w:tc>
          <w:tcPr>
            <w:tcW w:w="3752" w:type="dxa"/>
            <w:gridSpan w:val="2"/>
            <w:shd w:val="clear" w:color="auto" w:fill="D9D9D9" w:themeFill="background1" w:themeFillShade="D9"/>
            <w:noWrap/>
            <w:hideMark/>
          </w:tcPr>
          <w:p w14:paraId="16D508E1" w14:textId="77777777" w:rsidR="00214813" w:rsidRPr="00A43A83" w:rsidRDefault="00214813" w:rsidP="008B3F00">
            <w:pPr>
              <w:keepNext/>
              <w:keepLines/>
              <w:spacing w:after="0"/>
              <w:jc w:val="center"/>
              <w:rPr>
                <w:b/>
              </w:rPr>
            </w:pPr>
            <w:r w:rsidRPr="00A43A83">
              <w:rPr>
                <w:b/>
              </w:rPr>
              <w:t>Edge Style</w:t>
            </w:r>
          </w:p>
        </w:tc>
      </w:tr>
      <w:tr w:rsidR="00214813" w:rsidRPr="00A43A83" w14:paraId="16D508E6" w14:textId="77777777" w:rsidTr="008B3F00">
        <w:trPr>
          <w:trHeight w:val="300"/>
          <w:jc w:val="center"/>
        </w:trPr>
        <w:tc>
          <w:tcPr>
            <w:tcW w:w="0" w:type="auto"/>
            <w:vMerge/>
            <w:tcBorders>
              <w:bottom w:val="single" w:sz="4" w:space="0" w:color="auto"/>
            </w:tcBorders>
            <w:shd w:val="clear" w:color="auto" w:fill="D9D9D9" w:themeFill="background1" w:themeFillShade="D9"/>
            <w:noWrap/>
            <w:hideMark/>
          </w:tcPr>
          <w:p w14:paraId="16D508E3" w14:textId="77777777" w:rsidR="00214813" w:rsidRPr="00A43A83" w:rsidRDefault="00214813" w:rsidP="008B3F00">
            <w:pPr>
              <w:keepNext/>
              <w:keepLines/>
              <w:spacing w:after="0"/>
              <w:jc w:val="center"/>
              <w:rPr>
                <w:b/>
                <w:bCs/>
              </w:rPr>
            </w:pPr>
          </w:p>
        </w:tc>
        <w:tc>
          <w:tcPr>
            <w:tcW w:w="1772" w:type="dxa"/>
            <w:tcBorders>
              <w:bottom w:val="single" w:sz="4" w:space="0" w:color="auto"/>
            </w:tcBorders>
            <w:shd w:val="clear" w:color="auto" w:fill="D9D9D9" w:themeFill="background1" w:themeFillShade="D9"/>
            <w:noWrap/>
            <w:hideMark/>
          </w:tcPr>
          <w:p w14:paraId="16D508E4" w14:textId="77777777" w:rsidR="00214813" w:rsidRPr="00A43A83" w:rsidRDefault="00214813" w:rsidP="008B3F00">
            <w:pPr>
              <w:keepNext/>
              <w:keepLines/>
              <w:spacing w:after="0"/>
              <w:jc w:val="center"/>
              <w:rPr>
                <w:b/>
                <w:bCs/>
              </w:rPr>
            </w:pPr>
            <w:r w:rsidRPr="00A43A83">
              <w:rPr>
                <w:b/>
                <w:bCs/>
              </w:rPr>
              <w:t>Hemmed (indoor)</w:t>
            </w:r>
          </w:p>
        </w:tc>
        <w:tc>
          <w:tcPr>
            <w:tcW w:w="1980" w:type="dxa"/>
            <w:tcBorders>
              <w:bottom w:val="single" w:sz="4" w:space="0" w:color="auto"/>
            </w:tcBorders>
            <w:shd w:val="clear" w:color="auto" w:fill="D9D9D9" w:themeFill="background1" w:themeFillShade="D9"/>
            <w:noWrap/>
            <w:hideMark/>
          </w:tcPr>
          <w:p w14:paraId="16D508E5" w14:textId="77777777" w:rsidR="00214813" w:rsidRPr="00A43A83" w:rsidRDefault="00214813" w:rsidP="008B3F00">
            <w:pPr>
              <w:keepNext/>
              <w:keepLines/>
              <w:spacing w:after="0"/>
              <w:jc w:val="center"/>
              <w:rPr>
                <w:b/>
                <w:bCs/>
              </w:rPr>
            </w:pPr>
            <w:r w:rsidRPr="00A43A83">
              <w:rPr>
                <w:b/>
                <w:bCs/>
              </w:rPr>
              <w:t>Weighted (outdoor)</w:t>
            </w:r>
          </w:p>
        </w:tc>
      </w:tr>
      <w:tr w:rsidR="00214813" w:rsidRPr="00A43A83" w14:paraId="16D508EA" w14:textId="77777777" w:rsidTr="008B3F00">
        <w:trPr>
          <w:trHeight w:val="300"/>
          <w:jc w:val="center"/>
        </w:trPr>
        <w:tc>
          <w:tcPr>
            <w:tcW w:w="0" w:type="auto"/>
            <w:shd w:val="clear" w:color="auto" w:fill="auto"/>
            <w:hideMark/>
          </w:tcPr>
          <w:p w14:paraId="16D508E7" w14:textId="77777777" w:rsidR="00214813" w:rsidRPr="00A43A83" w:rsidRDefault="00214813" w:rsidP="008B3F00">
            <w:pPr>
              <w:keepNext/>
              <w:keepLines/>
              <w:spacing w:after="0"/>
              <w:jc w:val="center"/>
            </w:pPr>
            <w:r w:rsidRPr="00A43A83">
              <w:t>1000-1,999 sq. ft.</w:t>
            </w:r>
          </w:p>
        </w:tc>
        <w:tc>
          <w:tcPr>
            <w:tcW w:w="1772" w:type="dxa"/>
            <w:shd w:val="clear" w:color="auto" w:fill="auto"/>
            <w:noWrap/>
            <w:hideMark/>
          </w:tcPr>
          <w:p w14:paraId="16D508E8" w14:textId="77777777" w:rsidR="00214813" w:rsidRPr="00A43A83" w:rsidRDefault="00214813" w:rsidP="008B3F00">
            <w:pPr>
              <w:keepNext/>
              <w:keepLines/>
              <w:spacing w:after="0"/>
              <w:jc w:val="center"/>
            </w:pPr>
            <w:r w:rsidRPr="00A43A83">
              <w:t>$2.19</w:t>
            </w:r>
          </w:p>
        </w:tc>
        <w:tc>
          <w:tcPr>
            <w:tcW w:w="1980" w:type="dxa"/>
            <w:shd w:val="clear" w:color="auto" w:fill="auto"/>
            <w:noWrap/>
            <w:hideMark/>
          </w:tcPr>
          <w:p w14:paraId="16D508E9" w14:textId="77777777" w:rsidR="00214813" w:rsidRPr="00A43A83" w:rsidRDefault="00214813" w:rsidP="008B3F00">
            <w:pPr>
              <w:keepNext/>
              <w:keepLines/>
              <w:spacing w:after="0"/>
              <w:jc w:val="center"/>
            </w:pPr>
            <w:r w:rsidRPr="00A43A83">
              <w:t>$2.24</w:t>
            </w:r>
          </w:p>
        </w:tc>
      </w:tr>
      <w:tr w:rsidR="00214813" w:rsidRPr="00A43A83" w14:paraId="16D508EE" w14:textId="77777777" w:rsidTr="008B3F00">
        <w:trPr>
          <w:trHeight w:val="300"/>
          <w:jc w:val="center"/>
        </w:trPr>
        <w:tc>
          <w:tcPr>
            <w:tcW w:w="0" w:type="auto"/>
            <w:shd w:val="clear" w:color="auto" w:fill="auto"/>
            <w:hideMark/>
          </w:tcPr>
          <w:p w14:paraId="16D508EB" w14:textId="77777777" w:rsidR="00214813" w:rsidRPr="00A43A83" w:rsidRDefault="00214813" w:rsidP="008B3F00">
            <w:pPr>
              <w:keepNext/>
              <w:keepLines/>
              <w:spacing w:after="0"/>
              <w:jc w:val="center"/>
            </w:pPr>
            <w:r w:rsidRPr="00A43A83">
              <w:t>2,000-2,999 sq. ft.</w:t>
            </w:r>
          </w:p>
        </w:tc>
        <w:tc>
          <w:tcPr>
            <w:tcW w:w="1772" w:type="dxa"/>
            <w:shd w:val="clear" w:color="auto" w:fill="auto"/>
            <w:noWrap/>
            <w:hideMark/>
          </w:tcPr>
          <w:p w14:paraId="16D508EC" w14:textId="77777777" w:rsidR="00214813" w:rsidRPr="00A43A83" w:rsidRDefault="00214813" w:rsidP="008B3F00">
            <w:pPr>
              <w:keepNext/>
              <w:keepLines/>
              <w:spacing w:after="0"/>
              <w:jc w:val="center"/>
            </w:pPr>
            <w:r w:rsidRPr="00A43A83">
              <w:t>$2.01</w:t>
            </w:r>
          </w:p>
        </w:tc>
        <w:tc>
          <w:tcPr>
            <w:tcW w:w="1980" w:type="dxa"/>
            <w:shd w:val="clear" w:color="auto" w:fill="auto"/>
            <w:noWrap/>
            <w:hideMark/>
          </w:tcPr>
          <w:p w14:paraId="16D508ED" w14:textId="77777777" w:rsidR="00214813" w:rsidRPr="00A43A83" w:rsidRDefault="00214813" w:rsidP="008B3F00">
            <w:pPr>
              <w:keepNext/>
              <w:keepLines/>
              <w:spacing w:after="0"/>
              <w:jc w:val="center"/>
            </w:pPr>
            <w:r w:rsidRPr="00A43A83">
              <w:t>$2.06</w:t>
            </w:r>
          </w:p>
        </w:tc>
      </w:tr>
      <w:tr w:rsidR="00214813" w:rsidRPr="00A43A83" w14:paraId="16D508F2" w14:textId="77777777" w:rsidTr="008B3F00">
        <w:trPr>
          <w:trHeight w:val="300"/>
          <w:jc w:val="center"/>
        </w:trPr>
        <w:tc>
          <w:tcPr>
            <w:tcW w:w="0" w:type="auto"/>
            <w:shd w:val="clear" w:color="auto" w:fill="auto"/>
            <w:hideMark/>
          </w:tcPr>
          <w:p w14:paraId="16D508EF" w14:textId="77777777" w:rsidR="00214813" w:rsidRPr="00A43A83" w:rsidRDefault="00214813" w:rsidP="008B3F00">
            <w:pPr>
              <w:keepNext/>
              <w:keepLines/>
              <w:spacing w:after="0"/>
              <w:jc w:val="center"/>
            </w:pPr>
            <w:r w:rsidRPr="00A43A83">
              <w:t>3,000+ sq. ft.</w:t>
            </w:r>
          </w:p>
        </w:tc>
        <w:tc>
          <w:tcPr>
            <w:tcW w:w="1772" w:type="dxa"/>
            <w:shd w:val="clear" w:color="auto" w:fill="auto"/>
            <w:noWrap/>
            <w:hideMark/>
          </w:tcPr>
          <w:p w14:paraId="16D508F0" w14:textId="77777777" w:rsidR="00214813" w:rsidRPr="00A43A83" w:rsidRDefault="00214813" w:rsidP="008B3F00">
            <w:pPr>
              <w:keepNext/>
              <w:keepLines/>
              <w:spacing w:after="0"/>
              <w:jc w:val="center"/>
            </w:pPr>
            <w:r w:rsidRPr="00A43A83">
              <w:t>$1.80</w:t>
            </w:r>
          </w:p>
        </w:tc>
        <w:tc>
          <w:tcPr>
            <w:tcW w:w="1980" w:type="dxa"/>
            <w:shd w:val="clear" w:color="auto" w:fill="auto"/>
            <w:noWrap/>
            <w:hideMark/>
          </w:tcPr>
          <w:p w14:paraId="16D508F1" w14:textId="77777777" w:rsidR="00214813" w:rsidRPr="00A43A83" w:rsidRDefault="00214813" w:rsidP="008B3F00">
            <w:pPr>
              <w:keepNext/>
              <w:keepLines/>
              <w:spacing w:after="0"/>
              <w:jc w:val="center"/>
            </w:pPr>
            <w:r w:rsidRPr="00A43A83">
              <w:t>$1.83</w:t>
            </w:r>
          </w:p>
        </w:tc>
      </w:tr>
      <w:tr w:rsidR="00214813" w:rsidRPr="00A43A83" w14:paraId="16D508F6" w14:textId="77777777" w:rsidTr="008B3F00">
        <w:trPr>
          <w:trHeight w:val="300"/>
          <w:jc w:val="center"/>
        </w:trPr>
        <w:tc>
          <w:tcPr>
            <w:tcW w:w="0" w:type="auto"/>
            <w:shd w:val="clear" w:color="auto" w:fill="auto"/>
            <w:hideMark/>
          </w:tcPr>
          <w:p w14:paraId="16D508F3" w14:textId="77777777" w:rsidR="00214813" w:rsidRPr="00A43A83" w:rsidRDefault="00214813" w:rsidP="008B3F00">
            <w:pPr>
              <w:keepNext/>
              <w:keepLines/>
              <w:spacing w:after="0"/>
              <w:jc w:val="center"/>
              <w:rPr>
                <w:b/>
                <w:bCs/>
              </w:rPr>
            </w:pPr>
            <w:r w:rsidRPr="00A43A83">
              <w:rPr>
                <w:b/>
                <w:bCs/>
              </w:rPr>
              <w:t>Average</w:t>
            </w:r>
          </w:p>
        </w:tc>
        <w:tc>
          <w:tcPr>
            <w:tcW w:w="1772" w:type="dxa"/>
            <w:shd w:val="clear" w:color="auto" w:fill="auto"/>
            <w:noWrap/>
            <w:hideMark/>
          </w:tcPr>
          <w:p w14:paraId="16D508F4" w14:textId="77777777" w:rsidR="00214813" w:rsidRPr="00A43A83" w:rsidRDefault="00214813" w:rsidP="008B3F00">
            <w:pPr>
              <w:keepNext/>
              <w:keepLines/>
              <w:spacing w:after="0"/>
              <w:jc w:val="center"/>
              <w:rPr>
                <w:b/>
                <w:bCs/>
              </w:rPr>
            </w:pPr>
            <w:r w:rsidRPr="00A43A83">
              <w:rPr>
                <w:b/>
                <w:bCs/>
              </w:rPr>
              <w:t>$2.00</w:t>
            </w:r>
          </w:p>
        </w:tc>
        <w:tc>
          <w:tcPr>
            <w:tcW w:w="1980" w:type="dxa"/>
            <w:shd w:val="clear" w:color="auto" w:fill="auto"/>
          </w:tcPr>
          <w:p w14:paraId="16D508F5" w14:textId="77777777" w:rsidR="00214813" w:rsidRPr="00A43A83" w:rsidRDefault="00214813" w:rsidP="008B3F00">
            <w:pPr>
              <w:keepNext/>
              <w:keepLines/>
              <w:spacing w:after="0"/>
              <w:jc w:val="center"/>
              <w:rPr>
                <w:b/>
                <w:bCs/>
              </w:rPr>
            </w:pPr>
            <w:r w:rsidRPr="00A43A83">
              <w:rPr>
                <w:b/>
                <w:bCs/>
              </w:rPr>
              <w:t>$2.04</w:t>
            </w:r>
          </w:p>
        </w:tc>
      </w:tr>
    </w:tbl>
    <w:p w14:paraId="16D508F7" w14:textId="77777777" w:rsidR="00214813" w:rsidRPr="00A43A83" w:rsidRDefault="00214813" w:rsidP="00214813"/>
    <w:p w14:paraId="16D508F8" w14:textId="77777777" w:rsidR="00214813" w:rsidRDefault="00214813" w:rsidP="00214813">
      <w:pPr>
        <w:keepNext/>
        <w:keepLines/>
        <w:spacing w:before="200" w:line="276" w:lineRule="auto"/>
        <w:jc w:val="left"/>
        <w:outlineLvl w:val="5"/>
        <w:rPr>
          <w:rFonts w:eastAsiaTheme="majorEastAsia"/>
          <w:b/>
          <w:smallCaps/>
        </w:rPr>
      </w:pPr>
      <w:r w:rsidRPr="007912D5">
        <w:rPr>
          <w:rFonts w:eastAsiaTheme="majorEastAsia"/>
          <w:b/>
          <w:smallCaps/>
        </w:rPr>
        <w:t>Deemed O&amp;M Cost Adjustments</w:t>
      </w:r>
    </w:p>
    <w:p w14:paraId="16D508F9" w14:textId="77777777" w:rsidR="00214813" w:rsidRPr="00580502" w:rsidRDefault="00214813" w:rsidP="00214813">
      <w:r>
        <w:t xml:space="preserve">There are no O&amp;M cost adjustments for this measure. </w:t>
      </w:r>
    </w:p>
    <w:p w14:paraId="16D508FA" w14:textId="77777777" w:rsidR="00214813" w:rsidRDefault="00214813" w:rsidP="00214813">
      <w:pPr>
        <w:keepNext/>
        <w:keepLines/>
        <w:spacing w:before="200" w:line="276" w:lineRule="auto"/>
        <w:jc w:val="left"/>
        <w:outlineLvl w:val="5"/>
        <w:rPr>
          <w:rFonts w:eastAsiaTheme="majorEastAsia"/>
          <w:b/>
          <w:smallCaps/>
        </w:rPr>
      </w:pPr>
      <w:r w:rsidRPr="007912D5">
        <w:rPr>
          <w:rFonts w:eastAsiaTheme="majorEastAsia"/>
          <w:b/>
          <w:smallCaps/>
        </w:rPr>
        <w:t>Loadshape</w:t>
      </w:r>
    </w:p>
    <w:p w14:paraId="16D508FB" w14:textId="77777777" w:rsidR="00214813" w:rsidRPr="00580502" w:rsidRDefault="00214813" w:rsidP="00214813">
      <w:r>
        <w:t xml:space="preserve">N/A </w:t>
      </w:r>
    </w:p>
    <w:p w14:paraId="16D508FC" w14:textId="77777777" w:rsidR="00214813" w:rsidRDefault="00214813" w:rsidP="00214813">
      <w:pPr>
        <w:keepNext/>
        <w:keepLines/>
        <w:spacing w:before="200" w:line="276" w:lineRule="auto"/>
        <w:jc w:val="left"/>
        <w:outlineLvl w:val="5"/>
        <w:rPr>
          <w:rFonts w:eastAsiaTheme="majorEastAsia"/>
          <w:b/>
          <w:smallCaps/>
        </w:rPr>
      </w:pPr>
      <w:r w:rsidRPr="007912D5">
        <w:rPr>
          <w:rFonts w:eastAsiaTheme="majorEastAsia"/>
          <w:b/>
          <w:smallCaps/>
        </w:rPr>
        <w:t>Coincidence Factor</w:t>
      </w:r>
    </w:p>
    <w:p w14:paraId="16D508FD" w14:textId="77777777" w:rsidR="00214813" w:rsidRPr="00EB1B2B" w:rsidRDefault="00214813" w:rsidP="00214813">
      <w:r>
        <w:t xml:space="preserve">N/A </w:t>
      </w:r>
    </w:p>
    <w:p w14:paraId="16D508FE" w14:textId="77777777" w:rsidR="00214813" w:rsidRDefault="00214813" w:rsidP="00214813">
      <w:pPr>
        <w:keepNext/>
        <w:keepLines/>
        <w:spacing w:before="200" w:line="276" w:lineRule="auto"/>
        <w:jc w:val="left"/>
        <w:outlineLvl w:val="5"/>
        <w:rPr>
          <w:rFonts w:eastAsiaTheme="majorEastAsia"/>
          <w:b/>
          <w:smallCaps/>
        </w:rPr>
      </w:pPr>
      <w:r w:rsidRPr="007912D5">
        <w:rPr>
          <w:rFonts w:eastAsiaTheme="majorEastAsia"/>
          <w:b/>
          <w:smallCaps/>
        </w:rPr>
        <w:t>Net To Gross Ratio</w:t>
      </w:r>
    </w:p>
    <w:p w14:paraId="16D508FF" w14:textId="77777777" w:rsidR="00214813" w:rsidRPr="007912D5" w:rsidRDefault="00214813" w:rsidP="00214813">
      <w:pPr>
        <w:pBdr>
          <w:top w:val="double" w:sz="4" w:space="1" w:color="auto"/>
          <w:bottom w:val="double" w:sz="4" w:space="1" w:color="auto"/>
        </w:pBdr>
        <w:jc w:val="center"/>
        <w:rPr>
          <w:rFonts w:cstheme="minorHAnsi"/>
          <w:b/>
          <w:szCs w:val="20"/>
        </w:rPr>
      </w:pPr>
      <w:r w:rsidRPr="007912D5">
        <w:rPr>
          <w:rFonts w:cstheme="minorHAnsi"/>
          <w:b/>
          <w:szCs w:val="20"/>
        </w:rPr>
        <w:t xml:space="preserve">Algorithm </w:t>
      </w:r>
    </w:p>
    <w:p w14:paraId="16D50900" w14:textId="77777777" w:rsidR="00214813" w:rsidRDefault="00214813" w:rsidP="00214813">
      <w:pPr>
        <w:keepNext/>
        <w:keepLines/>
        <w:spacing w:before="200" w:line="276" w:lineRule="auto"/>
        <w:jc w:val="left"/>
        <w:outlineLvl w:val="5"/>
        <w:rPr>
          <w:rFonts w:eastAsiaTheme="majorEastAsia"/>
          <w:b/>
          <w:smallCaps/>
        </w:rPr>
      </w:pPr>
      <w:r w:rsidRPr="007912D5">
        <w:rPr>
          <w:rFonts w:eastAsiaTheme="majorEastAsia"/>
          <w:b/>
          <w:smallCaps/>
        </w:rPr>
        <w:t xml:space="preserve">Calculation of Energy Savings </w:t>
      </w:r>
    </w:p>
    <w:p w14:paraId="16D50901" w14:textId="77777777" w:rsidR="00214813" w:rsidRDefault="00214813" w:rsidP="00214813">
      <w:pPr>
        <w:keepNext/>
        <w:keepLines/>
        <w:spacing w:before="200" w:line="276" w:lineRule="auto"/>
        <w:jc w:val="left"/>
        <w:outlineLvl w:val="5"/>
        <w:rPr>
          <w:rFonts w:eastAsiaTheme="majorEastAsia"/>
          <w:b/>
          <w:smallCaps/>
        </w:rPr>
      </w:pPr>
      <w:r w:rsidRPr="007912D5">
        <w:rPr>
          <w:rFonts w:eastAsiaTheme="majorEastAsia"/>
          <w:b/>
          <w:smallCaps/>
        </w:rPr>
        <w:t>Electric Energy Savings</w:t>
      </w:r>
    </w:p>
    <w:p w14:paraId="16D50902" w14:textId="77777777" w:rsidR="00214813" w:rsidRPr="009B7C19" w:rsidRDefault="00214813" w:rsidP="00214813">
      <w:r>
        <w:t xml:space="preserve">N/A </w:t>
      </w:r>
    </w:p>
    <w:p w14:paraId="16D50903" w14:textId="77777777" w:rsidR="00214813" w:rsidRDefault="00214813" w:rsidP="00214813">
      <w:pPr>
        <w:keepNext/>
        <w:keepLines/>
        <w:spacing w:before="200" w:line="276" w:lineRule="auto"/>
        <w:jc w:val="left"/>
        <w:outlineLvl w:val="5"/>
        <w:rPr>
          <w:rFonts w:eastAsiaTheme="majorEastAsia"/>
          <w:b/>
          <w:smallCaps/>
        </w:rPr>
      </w:pPr>
      <w:r w:rsidRPr="007912D5">
        <w:rPr>
          <w:rFonts w:eastAsiaTheme="majorEastAsia"/>
          <w:b/>
          <w:smallCaps/>
        </w:rPr>
        <w:t>Summer Coincident Peak Demand Savings</w:t>
      </w:r>
    </w:p>
    <w:p w14:paraId="16D50904" w14:textId="77777777" w:rsidR="00214813" w:rsidRPr="009B7C19" w:rsidRDefault="00214813" w:rsidP="00214813">
      <w:r>
        <w:t>N/A</w:t>
      </w:r>
    </w:p>
    <w:p w14:paraId="16D50905" w14:textId="77777777" w:rsidR="00214813" w:rsidRDefault="00214813" w:rsidP="00214813">
      <w:pPr>
        <w:keepNext/>
        <w:keepLines/>
        <w:spacing w:before="200" w:line="276" w:lineRule="auto"/>
        <w:jc w:val="left"/>
        <w:outlineLvl w:val="5"/>
        <w:rPr>
          <w:rFonts w:eastAsiaTheme="majorEastAsia"/>
          <w:b/>
          <w:smallCaps/>
        </w:rPr>
      </w:pPr>
      <w:r w:rsidRPr="007912D5">
        <w:rPr>
          <w:rFonts w:eastAsiaTheme="majorEastAsia"/>
          <w:b/>
          <w:smallCaps/>
        </w:rPr>
        <w:t>Natural Gas Savings</w:t>
      </w:r>
    </w:p>
    <w:p w14:paraId="16D50906" w14:textId="77777777" w:rsidR="00214813" w:rsidRPr="00BE6347" w:rsidRDefault="00214813" w:rsidP="00214813">
      <w:pPr>
        <w:rPr>
          <w:szCs w:val="20"/>
        </w:rPr>
      </w:pPr>
      <w:r w:rsidRPr="00BE6347">
        <w:rPr>
          <w:szCs w:val="20"/>
        </w:rPr>
        <w:t xml:space="preserve">The calculations </w:t>
      </w:r>
      <w:r>
        <w:rPr>
          <w:szCs w:val="20"/>
        </w:rPr>
        <w:t xml:space="preserve">are </w:t>
      </w:r>
      <w:r w:rsidRPr="00BE6347">
        <w:rPr>
          <w:szCs w:val="20"/>
        </w:rPr>
        <w:t xml:space="preserve">based on </w:t>
      </w:r>
      <w:r>
        <w:rPr>
          <w:szCs w:val="20"/>
        </w:rPr>
        <w:t>modeling runs using</w:t>
      </w:r>
      <w:r w:rsidRPr="00BE6347">
        <w:rPr>
          <w:szCs w:val="20"/>
        </w:rPr>
        <w:t xml:space="preserve"> RSPEC! Energy Smart Pools Software that was created by</w:t>
      </w:r>
      <w:r>
        <w:rPr>
          <w:szCs w:val="20"/>
        </w:rPr>
        <w:t xml:space="preserve"> the U.S. Department of Energy. </w:t>
      </w:r>
      <w:r>
        <w:rPr>
          <w:rStyle w:val="FootnoteReference"/>
          <w:szCs w:val="20"/>
        </w:rPr>
        <w:footnoteReference w:id="196"/>
      </w:r>
    </w:p>
    <w:p w14:paraId="16D50907" w14:textId="77777777" w:rsidR="00214813" w:rsidRDefault="00214813" w:rsidP="00214813">
      <w:pPr>
        <w:keepNext/>
        <w:keepLines/>
        <w:spacing w:before="200" w:line="276" w:lineRule="auto"/>
        <w:jc w:val="left"/>
        <w:outlineLvl w:val="5"/>
        <w:rPr>
          <w:rFonts w:cstheme="minorHAnsi"/>
          <w:noProof/>
        </w:rPr>
      </w:pPr>
      <w:r w:rsidRPr="000B7BB6">
        <w:rPr>
          <w:rFonts w:cstheme="minorHAnsi"/>
          <w:noProof/>
        </w:rPr>
        <w:t>ΔTherms</w:t>
      </w:r>
      <w:r>
        <w:rPr>
          <w:rFonts w:cstheme="minorHAnsi"/>
          <w:noProof/>
        </w:rPr>
        <w:t xml:space="preserve"> = SavingFactor x Size of Pool</w:t>
      </w:r>
    </w:p>
    <w:p w14:paraId="16D50908" w14:textId="77777777" w:rsidR="00214813" w:rsidRDefault="00214813" w:rsidP="00214813">
      <w:pPr>
        <w:keepNext/>
        <w:keepLines/>
        <w:spacing w:before="200" w:line="276" w:lineRule="auto"/>
        <w:jc w:val="left"/>
        <w:outlineLvl w:val="5"/>
        <w:rPr>
          <w:rFonts w:cstheme="minorHAnsi"/>
          <w:noProof/>
        </w:rPr>
      </w:pPr>
      <w:r>
        <w:rPr>
          <w:rFonts w:cstheme="minorHAnsi"/>
          <w:noProof/>
        </w:rPr>
        <w:t xml:space="preserve">Where </w:t>
      </w:r>
    </w:p>
    <w:p w14:paraId="16D50909" w14:textId="77777777" w:rsidR="00214813" w:rsidRPr="00A43A83" w:rsidRDefault="00214813" w:rsidP="00214813">
      <w:r>
        <w:rPr>
          <w:noProof/>
        </w:rPr>
        <w:tab/>
        <w:t>Savings factor = dependant on pool location and listed in table below</w:t>
      </w:r>
      <w:r>
        <w:rPr>
          <w:rStyle w:val="FootnoteReference"/>
          <w:noProof/>
        </w:rPr>
        <w:footnoteReference w:id="197"/>
      </w:r>
      <w:r>
        <w:rPr>
          <w:noProof/>
        </w:rPr>
        <w:t xml:space="preserve"> </w:t>
      </w:r>
    </w:p>
    <w:tbl>
      <w:tblPr>
        <w:tblStyle w:val="TableGrid1"/>
        <w:tblW w:w="0" w:type="auto"/>
        <w:tblInd w:w="1440" w:type="dxa"/>
        <w:tblLook w:val="04A0" w:firstRow="1" w:lastRow="0" w:firstColumn="1" w:lastColumn="0" w:noHBand="0" w:noVBand="1"/>
      </w:tblPr>
      <w:tblGrid>
        <w:gridCol w:w="1728"/>
        <w:gridCol w:w="1530"/>
      </w:tblGrid>
      <w:tr w:rsidR="00214813" w:rsidRPr="00661114" w14:paraId="16D5090C" w14:textId="77777777" w:rsidTr="008B3F00">
        <w:tc>
          <w:tcPr>
            <w:tcW w:w="1728" w:type="dxa"/>
            <w:vAlign w:val="bottom"/>
          </w:tcPr>
          <w:p w14:paraId="16D5090A" w14:textId="77777777" w:rsidR="00214813" w:rsidRPr="00661114" w:rsidRDefault="00214813" w:rsidP="00240B98">
            <w:pPr>
              <w:pStyle w:val="TableText"/>
            </w:pPr>
            <w:r w:rsidRPr="00661114">
              <w:t>Location</w:t>
            </w:r>
          </w:p>
        </w:tc>
        <w:tc>
          <w:tcPr>
            <w:tcW w:w="1530" w:type="dxa"/>
            <w:vAlign w:val="bottom"/>
          </w:tcPr>
          <w:p w14:paraId="16D5090B" w14:textId="77777777" w:rsidR="00214813" w:rsidRPr="00661114" w:rsidRDefault="00214813" w:rsidP="00240B98">
            <w:pPr>
              <w:pStyle w:val="TableText"/>
            </w:pPr>
            <w:r w:rsidRPr="00661114">
              <w:t>Therm / sq-ft</w:t>
            </w:r>
          </w:p>
        </w:tc>
      </w:tr>
      <w:tr w:rsidR="00214813" w:rsidRPr="00661114" w14:paraId="16D5090F" w14:textId="77777777" w:rsidTr="008B3F00">
        <w:tc>
          <w:tcPr>
            <w:tcW w:w="1728" w:type="dxa"/>
          </w:tcPr>
          <w:p w14:paraId="16D5090D" w14:textId="77777777" w:rsidR="00214813" w:rsidRPr="00661114" w:rsidRDefault="00214813" w:rsidP="00240B98">
            <w:pPr>
              <w:pStyle w:val="TableText"/>
            </w:pPr>
            <w:r w:rsidRPr="00661114">
              <w:t>Chicago - indoor</w:t>
            </w:r>
          </w:p>
        </w:tc>
        <w:tc>
          <w:tcPr>
            <w:tcW w:w="1530" w:type="dxa"/>
          </w:tcPr>
          <w:p w14:paraId="16D5090E" w14:textId="77777777" w:rsidR="00214813" w:rsidRPr="00661114" w:rsidRDefault="00214813" w:rsidP="00240B98">
            <w:pPr>
              <w:pStyle w:val="TableText"/>
            </w:pPr>
            <w:r w:rsidRPr="00661114">
              <w:t>2.61</w:t>
            </w:r>
          </w:p>
        </w:tc>
      </w:tr>
      <w:tr w:rsidR="00214813" w:rsidRPr="00661114" w14:paraId="16D50912" w14:textId="77777777" w:rsidTr="008B3F00">
        <w:tc>
          <w:tcPr>
            <w:tcW w:w="1728" w:type="dxa"/>
          </w:tcPr>
          <w:p w14:paraId="16D50910" w14:textId="77777777" w:rsidR="00214813" w:rsidRPr="00661114" w:rsidRDefault="00214813" w:rsidP="00240B98">
            <w:pPr>
              <w:pStyle w:val="TableText"/>
            </w:pPr>
            <w:r w:rsidRPr="00661114">
              <w:t>Chicago - outdoor</w:t>
            </w:r>
          </w:p>
        </w:tc>
        <w:tc>
          <w:tcPr>
            <w:tcW w:w="1530" w:type="dxa"/>
          </w:tcPr>
          <w:p w14:paraId="16D50911" w14:textId="77777777" w:rsidR="00214813" w:rsidRPr="00661114" w:rsidRDefault="00214813" w:rsidP="00240B98">
            <w:pPr>
              <w:pStyle w:val="TableText"/>
            </w:pPr>
            <w:r w:rsidRPr="00661114">
              <w:t>1.01</w:t>
            </w:r>
          </w:p>
        </w:tc>
      </w:tr>
    </w:tbl>
    <w:p w14:paraId="16D50913" w14:textId="77777777" w:rsidR="00214813" w:rsidRDefault="00214813" w:rsidP="00214813">
      <w:pPr>
        <w:keepNext/>
        <w:keepLines/>
        <w:spacing w:before="200" w:line="276" w:lineRule="auto"/>
        <w:ind w:firstLine="720"/>
        <w:jc w:val="left"/>
        <w:outlineLvl w:val="5"/>
        <w:rPr>
          <w:rFonts w:eastAsiaTheme="majorEastAsia"/>
          <w:b/>
          <w:smallCaps/>
        </w:rPr>
      </w:pPr>
      <w:r>
        <w:rPr>
          <w:rFonts w:cstheme="minorHAnsi"/>
          <w:noProof/>
        </w:rPr>
        <w:t>Size of Pool = custom input</w:t>
      </w:r>
    </w:p>
    <w:p w14:paraId="16D50914" w14:textId="77777777" w:rsidR="00214813" w:rsidRDefault="00214813" w:rsidP="00214813">
      <w:pPr>
        <w:rPr>
          <w:rFonts w:eastAsiaTheme="majorEastAsia"/>
          <w:b/>
          <w:smallCaps/>
        </w:rPr>
      </w:pPr>
      <w:r w:rsidRPr="007912D5">
        <w:rPr>
          <w:rFonts w:eastAsiaTheme="majorEastAsia"/>
          <w:b/>
          <w:smallCaps/>
        </w:rPr>
        <w:t xml:space="preserve">Water Impact Descriptions and Calculation  </w:t>
      </w:r>
    </w:p>
    <w:p w14:paraId="16D50915" w14:textId="77777777" w:rsidR="00214813" w:rsidRDefault="00214813" w:rsidP="00214813">
      <w:pPr>
        <w:keepNext/>
        <w:keepLines/>
        <w:spacing w:before="200" w:line="276" w:lineRule="auto"/>
        <w:jc w:val="left"/>
        <w:outlineLvl w:val="5"/>
        <w:rPr>
          <w:rFonts w:cstheme="minorHAnsi"/>
          <w:noProof/>
        </w:rPr>
      </w:pPr>
      <w:r w:rsidRPr="000B7BB6">
        <w:rPr>
          <w:rFonts w:cstheme="minorHAnsi"/>
          <w:noProof/>
        </w:rPr>
        <w:t>ΔTherms</w:t>
      </w:r>
      <w:r>
        <w:rPr>
          <w:rFonts w:cstheme="minorHAnsi"/>
          <w:noProof/>
        </w:rPr>
        <w:t xml:space="preserve"> = WaterSavingFactor x Size of Pool</w:t>
      </w:r>
    </w:p>
    <w:p w14:paraId="16D50916" w14:textId="77777777" w:rsidR="00214813" w:rsidRDefault="00214813" w:rsidP="00214813">
      <w:r>
        <w:t>Where</w:t>
      </w:r>
    </w:p>
    <w:p w14:paraId="16D50917" w14:textId="77777777" w:rsidR="00214813" w:rsidRPr="00C80CE2" w:rsidRDefault="00214813" w:rsidP="00214813">
      <w:pPr>
        <w:ind w:left="720"/>
        <w:rPr>
          <w:rFonts w:cstheme="minorHAnsi"/>
        </w:rPr>
      </w:pPr>
      <w:r>
        <w:rPr>
          <w:rFonts w:cstheme="minorHAnsi"/>
          <w:noProof/>
        </w:rPr>
        <w:t>WaterSavingFactor</w:t>
      </w:r>
      <w:r w:rsidRPr="00A43A83" w:rsidDel="00F4440B">
        <w:t xml:space="preserve"> </w:t>
      </w:r>
      <w:r>
        <w:t xml:space="preserve">= </w:t>
      </w:r>
      <w:r w:rsidRPr="00A43A83">
        <w:t>Water savings for this measure</w:t>
      </w:r>
      <w:r w:rsidRPr="00F4440B">
        <w:rPr>
          <w:noProof/>
        </w:rPr>
        <w:t xml:space="preserve"> </w:t>
      </w:r>
      <w:r>
        <w:rPr>
          <w:noProof/>
        </w:rPr>
        <w:t>dependant on pool location and listed in table below</w:t>
      </w:r>
      <w:r w:rsidRPr="00A43A83">
        <w:t>.</w:t>
      </w:r>
      <w:r>
        <w:rPr>
          <w:rStyle w:val="FootnoteReference"/>
        </w:rPr>
        <w:footnoteReference w:id="198"/>
      </w:r>
      <w:r w:rsidRPr="00A43A83">
        <w:t xml:space="preserve">. </w:t>
      </w:r>
    </w:p>
    <w:tbl>
      <w:tblPr>
        <w:tblStyle w:val="TableGrid2"/>
        <w:tblW w:w="0" w:type="auto"/>
        <w:tblInd w:w="1440" w:type="dxa"/>
        <w:tblLook w:val="04A0" w:firstRow="1" w:lastRow="0" w:firstColumn="1" w:lastColumn="0" w:noHBand="0" w:noVBand="1"/>
      </w:tblPr>
      <w:tblGrid>
        <w:gridCol w:w="1728"/>
        <w:gridCol w:w="1620"/>
      </w:tblGrid>
      <w:tr w:rsidR="00214813" w:rsidRPr="00661114" w14:paraId="16D5091B" w14:textId="77777777" w:rsidTr="008B3F00">
        <w:tc>
          <w:tcPr>
            <w:tcW w:w="1728" w:type="dxa"/>
            <w:vAlign w:val="bottom"/>
          </w:tcPr>
          <w:p w14:paraId="16D50918" w14:textId="77777777" w:rsidR="00214813" w:rsidRPr="00661114" w:rsidRDefault="00214813" w:rsidP="00240B98">
            <w:pPr>
              <w:pStyle w:val="TableText"/>
            </w:pPr>
            <w:r w:rsidRPr="00661114">
              <w:t>Location</w:t>
            </w:r>
          </w:p>
        </w:tc>
        <w:tc>
          <w:tcPr>
            <w:tcW w:w="1620" w:type="dxa"/>
            <w:vAlign w:val="bottom"/>
          </w:tcPr>
          <w:p w14:paraId="16D50919" w14:textId="77777777" w:rsidR="00214813" w:rsidRDefault="00214813" w:rsidP="00240B98">
            <w:pPr>
              <w:pStyle w:val="TableText"/>
            </w:pPr>
            <w:r>
              <w:t xml:space="preserve">Annual </w:t>
            </w:r>
            <w:r w:rsidRPr="00661114">
              <w:t xml:space="preserve">Savings </w:t>
            </w:r>
          </w:p>
          <w:p w14:paraId="16D5091A" w14:textId="77777777" w:rsidR="00214813" w:rsidRPr="00661114" w:rsidRDefault="00214813" w:rsidP="00240B98">
            <w:pPr>
              <w:pStyle w:val="TableText"/>
            </w:pPr>
            <w:r w:rsidRPr="00661114">
              <w:t>Gal / sq-ft</w:t>
            </w:r>
          </w:p>
        </w:tc>
      </w:tr>
      <w:tr w:rsidR="00214813" w:rsidRPr="00661114" w14:paraId="16D5091E" w14:textId="77777777" w:rsidTr="008B3F00">
        <w:tc>
          <w:tcPr>
            <w:tcW w:w="1728" w:type="dxa"/>
          </w:tcPr>
          <w:p w14:paraId="16D5091C" w14:textId="77777777" w:rsidR="00214813" w:rsidRPr="00661114" w:rsidRDefault="00214813" w:rsidP="00240B98">
            <w:pPr>
              <w:pStyle w:val="TableText"/>
            </w:pPr>
            <w:r w:rsidRPr="00661114">
              <w:t>Chicago - indoor</w:t>
            </w:r>
          </w:p>
        </w:tc>
        <w:tc>
          <w:tcPr>
            <w:tcW w:w="1620" w:type="dxa"/>
          </w:tcPr>
          <w:p w14:paraId="16D5091D" w14:textId="77777777" w:rsidR="00214813" w:rsidRPr="00661114" w:rsidRDefault="00214813" w:rsidP="00240B98">
            <w:pPr>
              <w:pStyle w:val="TableText"/>
            </w:pPr>
            <w:r w:rsidRPr="00661114">
              <w:t>15.28</w:t>
            </w:r>
          </w:p>
        </w:tc>
      </w:tr>
      <w:tr w:rsidR="00214813" w:rsidRPr="00661114" w14:paraId="16D50921" w14:textId="77777777" w:rsidTr="008B3F00">
        <w:tc>
          <w:tcPr>
            <w:tcW w:w="1728" w:type="dxa"/>
          </w:tcPr>
          <w:p w14:paraId="16D5091F" w14:textId="77777777" w:rsidR="00214813" w:rsidRPr="00661114" w:rsidRDefault="00214813" w:rsidP="00240B98">
            <w:pPr>
              <w:pStyle w:val="TableText"/>
            </w:pPr>
            <w:r w:rsidRPr="00661114">
              <w:t>Chicago - outdoor</w:t>
            </w:r>
          </w:p>
        </w:tc>
        <w:tc>
          <w:tcPr>
            <w:tcW w:w="1620" w:type="dxa"/>
          </w:tcPr>
          <w:p w14:paraId="16D50920" w14:textId="77777777" w:rsidR="00214813" w:rsidRPr="00661114" w:rsidRDefault="00214813" w:rsidP="00240B98">
            <w:pPr>
              <w:pStyle w:val="TableText"/>
            </w:pPr>
            <w:r w:rsidRPr="00661114">
              <w:t>8.94</w:t>
            </w:r>
          </w:p>
        </w:tc>
      </w:tr>
    </w:tbl>
    <w:p w14:paraId="16D50922" w14:textId="77777777" w:rsidR="00214813" w:rsidRDefault="00214813" w:rsidP="00214813">
      <w:pPr>
        <w:keepNext/>
        <w:keepLines/>
        <w:spacing w:before="200" w:line="276" w:lineRule="auto"/>
        <w:ind w:firstLine="720"/>
        <w:jc w:val="left"/>
        <w:outlineLvl w:val="5"/>
        <w:rPr>
          <w:rFonts w:cstheme="minorHAnsi"/>
          <w:noProof/>
        </w:rPr>
      </w:pPr>
      <w:r>
        <w:rPr>
          <w:rFonts w:cstheme="minorHAnsi"/>
          <w:noProof/>
        </w:rPr>
        <w:t>Size of Pool = Custom input</w:t>
      </w:r>
    </w:p>
    <w:p w14:paraId="16D50923" w14:textId="77777777" w:rsidR="00214813" w:rsidRDefault="00214813" w:rsidP="00214813">
      <w:pPr>
        <w:keepNext/>
        <w:keepLines/>
        <w:spacing w:before="200" w:line="276" w:lineRule="auto"/>
        <w:jc w:val="left"/>
        <w:outlineLvl w:val="5"/>
        <w:rPr>
          <w:rFonts w:eastAsiaTheme="majorEastAsia"/>
          <w:b/>
          <w:smallCaps/>
        </w:rPr>
      </w:pPr>
      <w:r w:rsidRPr="007912D5">
        <w:rPr>
          <w:rFonts w:eastAsiaTheme="majorEastAsia"/>
          <w:b/>
          <w:smallCaps/>
        </w:rPr>
        <w:t>Deemed O&amp;M Cost Adjustment Calculation</w:t>
      </w:r>
    </w:p>
    <w:p w14:paraId="16D50924" w14:textId="77777777" w:rsidR="00214813" w:rsidRDefault="00214813" w:rsidP="00122B92">
      <w:pPr>
        <w:rPr>
          <w:rFonts w:eastAsiaTheme="majorEastAsia"/>
          <w:b/>
          <w:smallCaps/>
        </w:rPr>
      </w:pPr>
      <w:r>
        <w:t>There are no O&amp;M cost adjustments for this measure.</w:t>
      </w:r>
    </w:p>
    <w:p w14:paraId="16D50925" w14:textId="77777777" w:rsidR="00214813" w:rsidRPr="00D72CFF" w:rsidRDefault="00214813" w:rsidP="00214813">
      <w:r w:rsidRPr="007912D5">
        <w:rPr>
          <w:b/>
          <w:smallCaps/>
        </w:rPr>
        <w:t>Measure code</w:t>
      </w:r>
      <w:r>
        <w:rPr>
          <w:b/>
          <w:smallCaps/>
        </w:rPr>
        <w:t xml:space="preserve">: </w:t>
      </w:r>
      <w:r w:rsidRPr="008F033B">
        <w:rPr>
          <w:b/>
          <w:caps/>
        </w:rPr>
        <w:t>CI-HW_-</w:t>
      </w:r>
      <w:r>
        <w:rPr>
          <w:b/>
          <w:caps/>
        </w:rPr>
        <w:t>PLCV</w:t>
      </w:r>
      <w:r w:rsidRPr="008F033B">
        <w:rPr>
          <w:b/>
          <w:caps/>
        </w:rPr>
        <w:t>-V0</w:t>
      </w:r>
      <w:r>
        <w:rPr>
          <w:b/>
          <w:caps/>
        </w:rPr>
        <w:t>1-13</w:t>
      </w:r>
      <w:r w:rsidRPr="008F033B">
        <w:rPr>
          <w:b/>
          <w:caps/>
        </w:rPr>
        <w:t>0601</w:t>
      </w:r>
    </w:p>
    <w:p w14:paraId="16D50926" w14:textId="77777777" w:rsidR="00214813" w:rsidRDefault="00214813" w:rsidP="00214813">
      <w:pPr>
        <w:sectPr w:rsidR="00214813" w:rsidSect="00950A89">
          <w:headerReference w:type="even" r:id="rId104"/>
          <w:headerReference w:type="default" r:id="rId105"/>
          <w:headerReference w:type="first" r:id="rId106"/>
          <w:type w:val="continuous"/>
          <w:pgSz w:w="12240" w:h="15840" w:code="1"/>
          <w:pgMar w:top="1440" w:right="1440" w:bottom="1440" w:left="1440" w:header="720" w:footer="720" w:gutter="0"/>
          <w:cols w:space="720"/>
          <w:docGrid w:linePitch="272"/>
        </w:sectPr>
      </w:pPr>
    </w:p>
    <w:p w14:paraId="16D50927" w14:textId="77777777" w:rsidR="00D466B6" w:rsidRDefault="00D466B6" w:rsidP="0087337F">
      <w:pPr>
        <w:pStyle w:val="Heading3"/>
      </w:pPr>
      <w:bookmarkStart w:id="432" w:name="_Ref355858569"/>
      <w:bookmarkStart w:id="433" w:name="_Toc358365934"/>
      <w:r>
        <w:t>Tankless Water Heater</w:t>
      </w:r>
      <w:bookmarkEnd w:id="428"/>
      <w:bookmarkEnd w:id="429"/>
      <w:bookmarkEnd w:id="430"/>
      <w:bookmarkEnd w:id="431"/>
      <w:bookmarkEnd w:id="432"/>
      <w:bookmarkEnd w:id="433"/>
      <w:r>
        <w:t xml:space="preserve"> </w:t>
      </w:r>
      <w:bookmarkEnd w:id="420"/>
    </w:p>
    <w:p w14:paraId="16D50928" w14:textId="77777777" w:rsidR="004466CE" w:rsidRDefault="004466CE" w:rsidP="00090AC8">
      <w:pPr>
        <w:pStyle w:val="Heading6"/>
      </w:pPr>
      <w:r w:rsidRPr="009C6C55">
        <w:t>Description</w:t>
      </w:r>
      <w:r>
        <w:t xml:space="preserve"> </w:t>
      </w:r>
    </w:p>
    <w:p w14:paraId="16D50929" w14:textId="77777777" w:rsidR="004466CE" w:rsidRDefault="004466CE" w:rsidP="004466CE">
      <w:r w:rsidRPr="00DB6D3F">
        <w:t>This measure covers the</w:t>
      </w:r>
      <w:r>
        <w:t xml:space="preserve"> </w:t>
      </w:r>
      <w:r w:rsidRPr="00DB6D3F">
        <w:t>installation of on-demand or instantaneous tankless water heater</w:t>
      </w:r>
      <w:r>
        <w:t xml:space="preserve">s. </w:t>
      </w:r>
      <w:r w:rsidRPr="00DB6D3F">
        <w:t xml:space="preserve">Tankless water heaters function similar to standard hot water heaters except they do not have a storage tank.  When there is a call for hot water, </w:t>
      </w:r>
      <w:r>
        <w:t>the water is</w:t>
      </w:r>
      <w:r w:rsidRPr="00DB6D3F">
        <w:t xml:space="preserve"> heat</w:t>
      </w:r>
      <w:r>
        <w:t>ed</w:t>
      </w:r>
      <w:r w:rsidRPr="00DB6D3F">
        <w:t xml:space="preserve"> </w:t>
      </w:r>
      <w:r>
        <w:t>instantaneously</w:t>
      </w:r>
      <w:r w:rsidRPr="00DB6D3F">
        <w:t xml:space="preserve"> as it passes through the </w:t>
      </w:r>
      <w:r>
        <w:t>heating element and then proceeds</w:t>
      </w:r>
      <w:r w:rsidRPr="00DB6D3F">
        <w:t xml:space="preserve"> to the user or appliance calling for hot water.  </w:t>
      </w:r>
      <w:r>
        <w:t>T</w:t>
      </w:r>
      <w:r w:rsidRPr="00DB6D3F">
        <w:t>ankless water heaters achieve savings by eliminating the standby losses that occur in stand-alone or tank-type water heaters and by being more efficient than the baseline storage hot water heater.</w:t>
      </w:r>
      <w:r>
        <w:t xml:space="preserve"> </w:t>
      </w:r>
    </w:p>
    <w:p w14:paraId="16D5092A" w14:textId="77777777" w:rsidR="004466CE" w:rsidRDefault="004466CE" w:rsidP="004466CE">
      <w:pPr>
        <w:widowControl/>
        <w:spacing w:after="0"/>
        <w:jc w:val="left"/>
        <w:rPr>
          <w:rFonts w:ascii="Calibri" w:hAnsi="Calibri" w:cs="Calibri"/>
          <w:szCs w:val="20"/>
        </w:rPr>
      </w:pPr>
      <w:r w:rsidRPr="00DA3372">
        <w:rPr>
          <w:rFonts w:ascii="Calibri" w:hAnsi="Calibri" w:cs="Calibri"/>
          <w:szCs w:val="20"/>
        </w:rPr>
        <w:t>This measure was developed to be applicable to the following program types</w:t>
      </w:r>
      <w:r>
        <w:rPr>
          <w:rFonts w:ascii="Calibri" w:hAnsi="Calibri" w:cs="Calibri"/>
          <w:szCs w:val="20"/>
        </w:rPr>
        <w:t>:  TOS, RF, ER.</w:t>
      </w:r>
      <w:r w:rsidRPr="00DA3372">
        <w:rPr>
          <w:rFonts w:ascii="Calibri" w:hAnsi="Calibri" w:cs="Calibri"/>
          <w:szCs w:val="20"/>
        </w:rPr>
        <w:t xml:space="preserve"> </w:t>
      </w:r>
    </w:p>
    <w:p w14:paraId="16D5092B" w14:textId="77777777" w:rsidR="004466CE" w:rsidRPr="00DA3372" w:rsidRDefault="004466CE" w:rsidP="004466CE">
      <w:pPr>
        <w:widowControl/>
        <w:spacing w:after="0"/>
        <w:jc w:val="left"/>
        <w:rPr>
          <w:rFonts w:ascii="Calibri" w:hAnsi="Calibri" w:cs="Calibri"/>
          <w:szCs w:val="20"/>
        </w:rPr>
      </w:pPr>
      <w:r w:rsidRPr="00DA3372">
        <w:rPr>
          <w:rFonts w:ascii="Calibri" w:hAnsi="Calibri" w:cs="Calibri"/>
          <w:szCs w:val="20"/>
        </w:rPr>
        <w:t>If applied to other program types, the measure savings should be verified.</w:t>
      </w:r>
    </w:p>
    <w:p w14:paraId="16D5092C" w14:textId="77777777" w:rsidR="004466CE" w:rsidRDefault="004466CE" w:rsidP="00090AC8">
      <w:pPr>
        <w:pStyle w:val="Heading6"/>
      </w:pPr>
      <w:r w:rsidRPr="00933056">
        <w:t>Definition of Efficient Equipment</w:t>
      </w:r>
      <w:r>
        <w:t xml:space="preserve"> </w:t>
      </w:r>
    </w:p>
    <w:tbl>
      <w:tblPr>
        <w:tblStyle w:val="TableGrid"/>
        <w:tblW w:w="0" w:type="auto"/>
        <w:tblInd w:w="108" w:type="dxa"/>
        <w:tblLook w:val="04A0" w:firstRow="1" w:lastRow="0" w:firstColumn="1" w:lastColumn="0" w:noHBand="0" w:noVBand="1"/>
      </w:tblPr>
      <w:tblGrid>
        <w:gridCol w:w="4680"/>
        <w:gridCol w:w="4680"/>
      </w:tblGrid>
      <w:tr w:rsidR="004466CE" w:rsidRPr="007F5848" w14:paraId="16D5092F" w14:textId="77777777" w:rsidTr="008F033B">
        <w:tc>
          <w:tcPr>
            <w:tcW w:w="4680" w:type="dxa"/>
            <w:shd w:val="clear" w:color="auto" w:fill="7F7F7F" w:themeFill="text1" w:themeFillTint="80"/>
          </w:tcPr>
          <w:p w14:paraId="16D5092D" w14:textId="77777777" w:rsidR="004466CE" w:rsidRPr="008F033B" w:rsidRDefault="004466CE" w:rsidP="00240B98">
            <w:pPr>
              <w:pStyle w:val="TableHeading"/>
            </w:pPr>
            <w:r w:rsidRPr="008F033B">
              <w:t>Electric</w:t>
            </w:r>
          </w:p>
        </w:tc>
        <w:tc>
          <w:tcPr>
            <w:tcW w:w="4680" w:type="dxa"/>
            <w:shd w:val="clear" w:color="auto" w:fill="7F7F7F" w:themeFill="text1" w:themeFillTint="80"/>
          </w:tcPr>
          <w:p w14:paraId="16D5092E" w14:textId="77777777" w:rsidR="004466CE" w:rsidRPr="008F033B" w:rsidRDefault="004466CE" w:rsidP="00240B98">
            <w:pPr>
              <w:pStyle w:val="TableHeading"/>
            </w:pPr>
            <w:r w:rsidRPr="008F033B">
              <w:t>Gas</w:t>
            </w:r>
          </w:p>
        </w:tc>
      </w:tr>
      <w:tr w:rsidR="004466CE" w:rsidRPr="007F5848" w14:paraId="16D50933" w14:textId="77777777" w:rsidTr="008F033B">
        <w:tc>
          <w:tcPr>
            <w:tcW w:w="4680" w:type="dxa"/>
          </w:tcPr>
          <w:p w14:paraId="16D50930" w14:textId="77777777" w:rsidR="004466CE" w:rsidRPr="00F24B6B" w:rsidRDefault="004466CE" w:rsidP="00DA71B2">
            <w:pPr>
              <w:autoSpaceDE w:val="0"/>
              <w:autoSpaceDN w:val="0"/>
              <w:rPr>
                <w:rFonts w:asciiTheme="minorHAnsi" w:hAnsiTheme="minorHAnsi"/>
              </w:rPr>
            </w:pPr>
            <w:r w:rsidRPr="008F033B">
              <w:rPr>
                <w:rFonts w:asciiTheme="minorHAnsi" w:hAnsiTheme="minorHAnsi"/>
              </w:rPr>
              <w:t>To qualify for this measure, the tankless water heater shall be a new electric powered tankless hot water heater with an energy factor greater than or equal to 0.98 with an output greater than or equal to 5 GPM output at 70° F temperature rise</w:t>
            </w:r>
          </w:p>
        </w:tc>
        <w:tc>
          <w:tcPr>
            <w:tcW w:w="4680" w:type="dxa"/>
          </w:tcPr>
          <w:p w14:paraId="16D50931" w14:textId="77777777" w:rsidR="004466CE" w:rsidRPr="00F24B6B" w:rsidRDefault="004466CE" w:rsidP="00DA71B2">
            <w:pPr>
              <w:rPr>
                <w:rFonts w:asciiTheme="minorHAnsi" w:hAnsiTheme="minorHAnsi"/>
              </w:rPr>
            </w:pPr>
            <w:r w:rsidRPr="007F5848">
              <w:t xml:space="preserve">To qualify for this measure, the tankless water heater shall meet or exceed the efficiency requirements for tankless hot water heaters mandated by the International Energy Conservation Code (IECC) </w:t>
            </w:r>
            <w:r w:rsidR="0068043F" w:rsidRPr="007F5848">
              <w:rPr>
                <w:rFonts w:asciiTheme="minorHAnsi" w:hAnsiTheme="minorHAnsi" w:cstheme="minorHAnsi"/>
              </w:rPr>
              <w:t>20</w:t>
            </w:r>
            <w:r w:rsidR="0068043F">
              <w:rPr>
                <w:rFonts w:asciiTheme="minorHAnsi" w:hAnsiTheme="minorHAnsi" w:cstheme="minorHAnsi"/>
              </w:rPr>
              <w:t>12</w:t>
            </w:r>
            <w:r w:rsidRPr="007F5848">
              <w:t xml:space="preserve">, Table </w:t>
            </w:r>
            <w:r w:rsidR="0068043F">
              <w:rPr>
                <w:rFonts w:asciiTheme="minorHAnsi" w:hAnsiTheme="minorHAnsi" w:cstheme="minorHAnsi"/>
              </w:rPr>
              <w:t>C404</w:t>
            </w:r>
            <w:r w:rsidR="0068043F">
              <w:t>.2</w:t>
            </w:r>
            <w:r w:rsidRPr="007F5848">
              <w:t>.</w:t>
            </w:r>
          </w:p>
          <w:p w14:paraId="16D50932" w14:textId="77777777" w:rsidR="004466CE" w:rsidRPr="00931B9F" w:rsidRDefault="004466CE" w:rsidP="00DA71B2">
            <w:pPr>
              <w:rPr>
                <w:rFonts w:asciiTheme="minorHAnsi" w:hAnsiTheme="minorHAnsi"/>
              </w:rPr>
            </w:pPr>
          </w:p>
        </w:tc>
      </w:tr>
    </w:tbl>
    <w:p w14:paraId="16D50934" w14:textId="77777777" w:rsidR="004466CE" w:rsidRDefault="004466CE" w:rsidP="00090AC8">
      <w:pPr>
        <w:pStyle w:val="Heading6"/>
      </w:pPr>
      <w:r w:rsidRPr="00933056">
        <w:t>Definition of Baseline Equipment</w:t>
      </w:r>
      <w:r>
        <w:t xml:space="preserve"> </w:t>
      </w:r>
    </w:p>
    <w:tbl>
      <w:tblPr>
        <w:tblStyle w:val="TableGrid"/>
        <w:tblW w:w="0" w:type="auto"/>
        <w:tblInd w:w="108" w:type="dxa"/>
        <w:tblLook w:val="04A0" w:firstRow="1" w:lastRow="0" w:firstColumn="1" w:lastColumn="0" w:noHBand="0" w:noVBand="1"/>
      </w:tblPr>
      <w:tblGrid>
        <w:gridCol w:w="4680"/>
        <w:gridCol w:w="4680"/>
      </w:tblGrid>
      <w:tr w:rsidR="004466CE" w:rsidRPr="007F5848" w14:paraId="16D50937" w14:textId="77777777" w:rsidTr="008F033B">
        <w:tc>
          <w:tcPr>
            <w:tcW w:w="4680" w:type="dxa"/>
            <w:shd w:val="clear" w:color="auto" w:fill="7F7F7F" w:themeFill="text1" w:themeFillTint="80"/>
          </w:tcPr>
          <w:p w14:paraId="16D50935" w14:textId="77777777" w:rsidR="004466CE" w:rsidRPr="008F033B" w:rsidRDefault="004466CE" w:rsidP="00240B98">
            <w:pPr>
              <w:pStyle w:val="TableHeading"/>
            </w:pPr>
            <w:r w:rsidRPr="008F033B">
              <w:t>Electric</w:t>
            </w:r>
          </w:p>
        </w:tc>
        <w:tc>
          <w:tcPr>
            <w:tcW w:w="4680" w:type="dxa"/>
            <w:shd w:val="clear" w:color="auto" w:fill="7F7F7F" w:themeFill="text1" w:themeFillTint="80"/>
          </w:tcPr>
          <w:p w14:paraId="16D50936" w14:textId="77777777" w:rsidR="004466CE" w:rsidRPr="008F033B" w:rsidRDefault="004466CE" w:rsidP="00240B98">
            <w:pPr>
              <w:pStyle w:val="TableHeading"/>
            </w:pPr>
            <w:r w:rsidRPr="008F033B">
              <w:t>Gas</w:t>
            </w:r>
          </w:p>
        </w:tc>
      </w:tr>
      <w:tr w:rsidR="004466CE" w:rsidRPr="007F5848" w14:paraId="16D5093C" w14:textId="77777777" w:rsidTr="008F033B">
        <w:tc>
          <w:tcPr>
            <w:tcW w:w="4680" w:type="dxa"/>
          </w:tcPr>
          <w:p w14:paraId="16D50938" w14:textId="77777777" w:rsidR="004466CE" w:rsidRPr="008F033B" w:rsidRDefault="004466CE" w:rsidP="00DA71B2">
            <w:pPr>
              <w:autoSpaceDE w:val="0"/>
              <w:autoSpaceDN w:val="0"/>
              <w:rPr>
                <w:rFonts w:asciiTheme="minorHAnsi" w:hAnsiTheme="minorHAnsi"/>
              </w:rPr>
            </w:pPr>
            <w:r w:rsidRPr="008F033B">
              <w:rPr>
                <w:rFonts w:asciiTheme="minorHAnsi" w:hAnsiTheme="minorHAnsi"/>
              </w:rPr>
              <w:t>The baseline condition is assumed to be an electric commercial-grade tanked water heater 50 or more gallon storage capacity with an energy factor less than or equal to 0.9 or the water heater is five or more years old</w:t>
            </w:r>
          </w:p>
          <w:p w14:paraId="16D50939" w14:textId="77777777" w:rsidR="004466CE" w:rsidRPr="007F5848" w:rsidRDefault="004466CE" w:rsidP="00B5105D">
            <w:pPr>
              <w:pStyle w:val="TechnicalTable"/>
            </w:pPr>
          </w:p>
        </w:tc>
        <w:tc>
          <w:tcPr>
            <w:tcW w:w="4680" w:type="dxa"/>
          </w:tcPr>
          <w:p w14:paraId="16D5093A" w14:textId="77777777" w:rsidR="004466CE" w:rsidRPr="007F5848" w:rsidRDefault="004466CE" w:rsidP="00B5105D">
            <w:pPr>
              <w:pStyle w:val="TechnicalTable"/>
            </w:pPr>
            <w:r w:rsidRPr="007F5848">
              <w:t xml:space="preserve">The baseline condition is assumed to be a gas-fired tank-type water heater meeting the efficiency requirements mandated by the International Energy conservation Code (IECC) </w:t>
            </w:r>
            <w:r w:rsidR="0068043F" w:rsidRPr="007F5848">
              <w:t>20</w:t>
            </w:r>
            <w:r w:rsidR="0068043F">
              <w:t>12</w:t>
            </w:r>
            <w:r w:rsidRPr="007F5848">
              <w:t xml:space="preserve">, Table </w:t>
            </w:r>
            <w:r w:rsidR="0068043F">
              <w:t>C404.2</w:t>
            </w:r>
            <w:r w:rsidRPr="007F5848">
              <w:t>.</w:t>
            </w:r>
          </w:p>
          <w:p w14:paraId="16D5093B" w14:textId="77777777" w:rsidR="004466CE" w:rsidRPr="007F5848" w:rsidRDefault="004466CE" w:rsidP="00B5105D">
            <w:pPr>
              <w:pStyle w:val="TechnicalTable"/>
            </w:pPr>
          </w:p>
        </w:tc>
      </w:tr>
    </w:tbl>
    <w:p w14:paraId="16D5093D" w14:textId="77777777" w:rsidR="004466CE" w:rsidRDefault="004466CE" w:rsidP="00090AC8">
      <w:pPr>
        <w:pStyle w:val="Heading6"/>
      </w:pPr>
      <w:r w:rsidRPr="00933056">
        <w:t>Deemed Lifetime of Efficient Equipment</w:t>
      </w:r>
      <w:r>
        <w:t xml:space="preserve"> </w:t>
      </w:r>
    </w:p>
    <w:tbl>
      <w:tblPr>
        <w:tblStyle w:val="TableGrid"/>
        <w:tblW w:w="0" w:type="auto"/>
        <w:tblInd w:w="108" w:type="dxa"/>
        <w:tblLook w:val="04A0" w:firstRow="1" w:lastRow="0" w:firstColumn="1" w:lastColumn="0" w:noHBand="0" w:noVBand="1"/>
      </w:tblPr>
      <w:tblGrid>
        <w:gridCol w:w="4680"/>
        <w:gridCol w:w="4680"/>
      </w:tblGrid>
      <w:tr w:rsidR="004466CE" w:rsidRPr="007F5848" w14:paraId="16D50940" w14:textId="77777777" w:rsidTr="008F033B">
        <w:tc>
          <w:tcPr>
            <w:tcW w:w="4680" w:type="dxa"/>
            <w:shd w:val="clear" w:color="auto" w:fill="7F7F7F" w:themeFill="text1" w:themeFillTint="80"/>
          </w:tcPr>
          <w:p w14:paraId="16D5093E" w14:textId="77777777" w:rsidR="004466CE" w:rsidRPr="008F033B" w:rsidRDefault="004466CE" w:rsidP="00240B98">
            <w:pPr>
              <w:pStyle w:val="TableHeading"/>
            </w:pPr>
            <w:r w:rsidRPr="008F033B">
              <w:t>Electric</w:t>
            </w:r>
          </w:p>
        </w:tc>
        <w:tc>
          <w:tcPr>
            <w:tcW w:w="4680" w:type="dxa"/>
            <w:shd w:val="clear" w:color="auto" w:fill="7F7F7F" w:themeFill="text1" w:themeFillTint="80"/>
          </w:tcPr>
          <w:p w14:paraId="16D5093F" w14:textId="77777777" w:rsidR="004466CE" w:rsidRPr="008F033B" w:rsidRDefault="004466CE" w:rsidP="00240B98">
            <w:pPr>
              <w:pStyle w:val="TableHeading"/>
            </w:pPr>
            <w:r w:rsidRPr="008F033B">
              <w:t>Gas</w:t>
            </w:r>
          </w:p>
        </w:tc>
      </w:tr>
      <w:tr w:rsidR="004466CE" w:rsidRPr="007F5848" w14:paraId="16D50943" w14:textId="77777777" w:rsidTr="008F033B">
        <w:tc>
          <w:tcPr>
            <w:tcW w:w="4680" w:type="dxa"/>
          </w:tcPr>
          <w:p w14:paraId="16D50941" w14:textId="77777777" w:rsidR="004466CE" w:rsidRPr="007F5848" w:rsidRDefault="004466CE" w:rsidP="00B5105D">
            <w:pPr>
              <w:pStyle w:val="TechnicalTable"/>
            </w:pPr>
            <w:r w:rsidRPr="007F5848">
              <w:t>The expected measure life is assumed to be 5 years</w:t>
            </w:r>
            <w:r w:rsidRPr="008F033B">
              <w:rPr>
                <w:rStyle w:val="FootnoteReference"/>
                <w:rFonts w:asciiTheme="minorHAnsi" w:eastAsiaTheme="majorEastAsia" w:hAnsiTheme="minorHAnsi"/>
              </w:rPr>
              <w:footnoteReference w:id="199"/>
            </w:r>
            <w:r w:rsidRPr="007F5848">
              <w:t>.</w:t>
            </w:r>
          </w:p>
        </w:tc>
        <w:tc>
          <w:tcPr>
            <w:tcW w:w="4680" w:type="dxa"/>
          </w:tcPr>
          <w:p w14:paraId="16D50942" w14:textId="77777777" w:rsidR="004466CE" w:rsidRPr="007F5848" w:rsidRDefault="004466CE" w:rsidP="00B5105D">
            <w:pPr>
              <w:pStyle w:val="TechnicalTable"/>
            </w:pPr>
            <w:r w:rsidRPr="007F5848">
              <w:t>The expected measure life is assumed to be 20 years</w:t>
            </w:r>
            <w:r w:rsidRPr="008F033B">
              <w:rPr>
                <w:rStyle w:val="FootnoteReference"/>
                <w:rFonts w:asciiTheme="minorHAnsi" w:eastAsiaTheme="majorEastAsia" w:hAnsiTheme="minorHAnsi"/>
              </w:rPr>
              <w:footnoteReference w:id="200"/>
            </w:r>
          </w:p>
        </w:tc>
      </w:tr>
    </w:tbl>
    <w:p w14:paraId="16D50944" w14:textId="77777777" w:rsidR="004466CE" w:rsidRDefault="004466CE" w:rsidP="00090AC8">
      <w:pPr>
        <w:pStyle w:val="Heading6"/>
      </w:pPr>
      <w:r w:rsidRPr="002F371F">
        <w:t xml:space="preserve">Deemed Measure Cost </w:t>
      </w:r>
    </w:p>
    <w:p w14:paraId="16D50945" w14:textId="77777777" w:rsidR="004466CE" w:rsidRDefault="004466CE" w:rsidP="004466CE">
      <w:r w:rsidRPr="001D4463">
        <w:t>The incremental capital cost for</w:t>
      </w:r>
      <w:r>
        <w:t xml:space="preserve"> an electric tankless heater</w:t>
      </w:r>
      <w:r w:rsidRPr="001D4463">
        <w:t xml:space="preserve"> </w:t>
      </w:r>
      <w:r>
        <w:t>this measure is assumed to be</w:t>
      </w:r>
      <w:r>
        <w:rPr>
          <w:rStyle w:val="FootnoteReference"/>
          <w:rFonts w:eastAsiaTheme="majorEastAsia"/>
        </w:rPr>
        <w:footnoteReference w:id="201"/>
      </w:r>
    </w:p>
    <w:tbl>
      <w:tblPr>
        <w:tblStyle w:val="TableGrid"/>
        <w:tblW w:w="0" w:type="auto"/>
        <w:jc w:val="center"/>
        <w:tblInd w:w="918" w:type="dxa"/>
        <w:tblLook w:val="04A0" w:firstRow="1" w:lastRow="0" w:firstColumn="1" w:lastColumn="0" w:noHBand="0" w:noVBand="1"/>
      </w:tblPr>
      <w:tblGrid>
        <w:gridCol w:w="1485"/>
        <w:gridCol w:w="1845"/>
      </w:tblGrid>
      <w:tr w:rsidR="004466CE" w14:paraId="16D50948" w14:textId="77777777" w:rsidTr="00DA71B2">
        <w:trPr>
          <w:jc w:val="center"/>
        </w:trPr>
        <w:tc>
          <w:tcPr>
            <w:tcW w:w="1485" w:type="dxa"/>
            <w:shd w:val="clear" w:color="auto" w:fill="7F7F7F" w:themeFill="text1" w:themeFillTint="80"/>
          </w:tcPr>
          <w:p w14:paraId="16D50946" w14:textId="77777777" w:rsidR="004466CE" w:rsidRDefault="004466CE" w:rsidP="00240B98">
            <w:pPr>
              <w:pStyle w:val="TableHeading"/>
            </w:pPr>
            <w:r>
              <w:t>Output (gpm) at delta T 70</w:t>
            </w:r>
          </w:p>
        </w:tc>
        <w:tc>
          <w:tcPr>
            <w:tcW w:w="1845" w:type="dxa"/>
            <w:shd w:val="clear" w:color="auto" w:fill="7F7F7F" w:themeFill="text1" w:themeFillTint="80"/>
          </w:tcPr>
          <w:p w14:paraId="16D50947" w14:textId="77777777" w:rsidR="004466CE" w:rsidRDefault="004466CE" w:rsidP="00240B98">
            <w:pPr>
              <w:pStyle w:val="TableHeading"/>
            </w:pPr>
            <w:r>
              <w:t>Incremental Cost</w:t>
            </w:r>
          </w:p>
        </w:tc>
      </w:tr>
      <w:tr w:rsidR="004466CE" w14:paraId="16D5094B" w14:textId="77777777" w:rsidTr="00DA71B2">
        <w:trPr>
          <w:jc w:val="center"/>
        </w:trPr>
        <w:tc>
          <w:tcPr>
            <w:tcW w:w="1485" w:type="dxa"/>
          </w:tcPr>
          <w:p w14:paraId="16D50949" w14:textId="77777777" w:rsidR="004466CE" w:rsidRPr="004466CE" w:rsidRDefault="004466CE" w:rsidP="00B5105D">
            <w:pPr>
              <w:pStyle w:val="TechnicalTable"/>
            </w:pPr>
            <w:r w:rsidRPr="004466CE">
              <w:t>5</w:t>
            </w:r>
          </w:p>
        </w:tc>
        <w:tc>
          <w:tcPr>
            <w:tcW w:w="1845" w:type="dxa"/>
          </w:tcPr>
          <w:p w14:paraId="16D5094A" w14:textId="77777777" w:rsidR="004466CE" w:rsidRPr="004466CE" w:rsidRDefault="004466CE" w:rsidP="00B5105D">
            <w:pPr>
              <w:pStyle w:val="TechnicalTable"/>
            </w:pPr>
            <w:r w:rsidRPr="004466CE">
              <w:t>$1050</w:t>
            </w:r>
          </w:p>
        </w:tc>
      </w:tr>
      <w:tr w:rsidR="004466CE" w14:paraId="16D5094E" w14:textId="77777777" w:rsidTr="00DA71B2">
        <w:trPr>
          <w:trHeight w:val="368"/>
          <w:jc w:val="center"/>
        </w:trPr>
        <w:tc>
          <w:tcPr>
            <w:tcW w:w="1485" w:type="dxa"/>
          </w:tcPr>
          <w:p w14:paraId="16D5094C" w14:textId="77777777" w:rsidR="004466CE" w:rsidRPr="004466CE" w:rsidRDefault="004466CE" w:rsidP="00B5105D">
            <w:pPr>
              <w:pStyle w:val="TechnicalTable"/>
            </w:pPr>
            <w:r w:rsidRPr="004466CE">
              <w:t xml:space="preserve">10 </w:t>
            </w:r>
          </w:p>
        </w:tc>
        <w:tc>
          <w:tcPr>
            <w:tcW w:w="1845" w:type="dxa"/>
          </w:tcPr>
          <w:p w14:paraId="16D5094D" w14:textId="77777777" w:rsidR="004466CE" w:rsidRPr="004466CE" w:rsidRDefault="004466CE" w:rsidP="00B5105D">
            <w:pPr>
              <w:pStyle w:val="TechnicalTable"/>
            </w:pPr>
            <w:r w:rsidRPr="004466CE">
              <w:t>$1050</w:t>
            </w:r>
          </w:p>
        </w:tc>
      </w:tr>
      <w:tr w:rsidR="004466CE" w14:paraId="16D50951" w14:textId="77777777" w:rsidTr="00DA71B2">
        <w:trPr>
          <w:jc w:val="center"/>
        </w:trPr>
        <w:tc>
          <w:tcPr>
            <w:tcW w:w="1485" w:type="dxa"/>
          </w:tcPr>
          <w:p w14:paraId="16D5094F" w14:textId="77777777" w:rsidR="004466CE" w:rsidRPr="004466CE" w:rsidRDefault="004466CE" w:rsidP="00B5105D">
            <w:pPr>
              <w:pStyle w:val="TechnicalTable"/>
            </w:pPr>
            <w:r w:rsidRPr="004466CE">
              <w:t>15</w:t>
            </w:r>
          </w:p>
        </w:tc>
        <w:tc>
          <w:tcPr>
            <w:tcW w:w="1845" w:type="dxa"/>
          </w:tcPr>
          <w:p w14:paraId="16D50950" w14:textId="77777777" w:rsidR="004466CE" w:rsidRPr="004466CE" w:rsidRDefault="004466CE" w:rsidP="00B5105D">
            <w:pPr>
              <w:pStyle w:val="TechnicalTable"/>
            </w:pPr>
            <w:r w:rsidRPr="004466CE">
              <w:t>$1950</w:t>
            </w:r>
          </w:p>
        </w:tc>
      </w:tr>
    </w:tbl>
    <w:p w14:paraId="16D50952" w14:textId="77777777" w:rsidR="004466CE" w:rsidRPr="0074415C" w:rsidRDefault="004466CE" w:rsidP="004466CE"/>
    <w:p w14:paraId="16D50953" w14:textId="77777777" w:rsidR="004466CE" w:rsidRDefault="004466CE" w:rsidP="004466CE">
      <w:pPr>
        <w:rPr>
          <w:szCs w:val="20"/>
        </w:rPr>
      </w:pPr>
      <w:r>
        <w:rPr>
          <w:szCs w:val="20"/>
        </w:rPr>
        <w:t>The incremental capital cost for a gas fired tankless heater is as follows:</w:t>
      </w:r>
    </w:p>
    <w:tbl>
      <w:tblPr>
        <w:tblW w:w="5102" w:type="dxa"/>
        <w:jc w:val="center"/>
        <w:tblInd w:w="-1937" w:type="dxa"/>
        <w:tblCellMar>
          <w:left w:w="0" w:type="dxa"/>
          <w:right w:w="0" w:type="dxa"/>
        </w:tblCellMar>
        <w:tblLook w:val="04A0" w:firstRow="1" w:lastRow="0" w:firstColumn="1" w:lastColumn="0" w:noHBand="0" w:noVBand="1"/>
      </w:tblPr>
      <w:tblGrid>
        <w:gridCol w:w="2952"/>
        <w:gridCol w:w="2150"/>
      </w:tblGrid>
      <w:tr w:rsidR="004466CE" w:rsidRPr="00264FCC" w14:paraId="16D50956" w14:textId="77777777" w:rsidTr="00DA71B2">
        <w:trPr>
          <w:trHeight w:val="305"/>
          <w:jc w:val="center"/>
        </w:trPr>
        <w:tc>
          <w:tcPr>
            <w:tcW w:w="29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16D50954" w14:textId="77777777" w:rsidR="004466CE" w:rsidRPr="009F4B07" w:rsidRDefault="004466CE" w:rsidP="00240B98">
            <w:pPr>
              <w:pStyle w:val="TableHeading"/>
            </w:pPr>
            <w:r w:rsidRPr="009F4B07">
              <w:t>Program</w:t>
            </w:r>
          </w:p>
        </w:tc>
        <w:tc>
          <w:tcPr>
            <w:tcW w:w="21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0955" w14:textId="77777777" w:rsidR="004466CE" w:rsidRPr="009F4B07" w:rsidRDefault="004466CE" w:rsidP="00240B98">
            <w:pPr>
              <w:pStyle w:val="TableHeading"/>
            </w:pPr>
            <w:r w:rsidRPr="009F4B07">
              <w:t>Capital Cost, $ per unit</w:t>
            </w:r>
          </w:p>
        </w:tc>
      </w:tr>
      <w:tr w:rsidR="004466CE" w:rsidRPr="00264FCC" w14:paraId="16D50959" w14:textId="77777777" w:rsidTr="00DA71B2">
        <w:trPr>
          <w:trHeight w:val="350"/>
          <w:jc w:val="center"/>
        </w:trPr>
        <w:tc>
          <w:tcPr>
            <w:tcW w:w="2952" w:type="dxa"/>
            <w:tcBorders>
              <w:top w:val="nil"/>
              <w:left w:val="single" w:sz="4" w:space="0" w:color="auto"/>
              <w:bottom w:val="single" w:sz="4" w:space="0" w:color="auto"/>
              <w:right w:val="single" w:sz="4" w:space="0" w:color="auto"/>
            </w:tcBorders>
            <w:vAlign w:val="bottom"/>
            <w:hideMark/>
          </w:tcPr>
          <w:p w14:paraId="16D50957" w14:textId="77777777" w:rsidR="004466CE" w:rsidRPr="004749D0" w:rsidRDefault="004466CE" w:rsidP="00B5105D">
            <w:pPr>
              <w:pStyle w:val="TechnicalTable"/>
            </w:pPr>
            <w:r w:rsidRPr="004749D0">
              <w:t>Retrofit</w:t>
            </w:r>
          </w:p>
        </w:tc>
        <w:tc>
          <w:tcPr>
            <w:tcW w:w="2150" w:type="dxa"/>
            <w:tcBorders>
              <w:top w:val="nil"/>
              <w:left w:val="nil"/>
              <w:bottom w:val="single" w:sz="4" w:space="0" w:color="auto"/>
              <w:right w:val="single" w:sz="4" w:space="0" w:color="auto"/>
            </w:tcBorders>
            <w:vAlign w:val="bottom"/>
            <w:hideMark/>
          </w:tcPr>
          <w:p w14:paraId="16D50958" w14:textId="77777777" w:rsidR="004466CE" w:rsidRPr="004749D0" w:rsidRDefault="004466CE" w:rsidP="00B5105D">
            <w:pPr>
              <w:pStyle w:val="TechnicalTable"/>
            </w:pPr>
            <w:r w:rsidRPr="004749D0">
              <w:t>$</w:t>
            </w:r>
            <w:r>
              <w:t>3,255</w:t>
            </w:r>
            <w:r>
              <w:rPr>
                <w:rStyle w:val="FootnoteReference"/>
                <w:rFonts w:eastAsiaTheme="majorEastAsia"/>
              </w:rPr>
              <w:footnoteReference w:id="202"/>
            </w:r>
          </w:p>
        </w:tc>
      </w:tr>
      <w:tr w:rsidR="004466CE" w:rsidRPr="00264FCC" w14:paraId="16D5095C" w14:textId="77777777" w:rsidTr="00DA71B2">
        <w:trPr>
          <w:trHeight w:val="260"/>
          <w:jc w:val="center"/>
        </w:trPr>
        <w:tc>
          <w:tcPr>
            <w:tcW w:w="2952" w:type="dxa"/>
            <w:tcBorders>
              <w:top w:val="nil"/>
              <w:left w:val="single" w:sz="4" w:space="0" w:color="auto"/>
              <w:bottom w:val="single" w:sz="4" w:space="0" w:color="auto"/>
              <w:right w:val="single" w:sz="4" w:space="0" w:color="auto"/>
            </w:tcBorders>
            <w:vAlign w:val="bottom"/>
            <w:hideMark/>
          </w:tcPr>
          <w:p w14:paraId="16D5095A" w14:textId="77777777" w:rsidR="004466CE" w:rsidRPr="004749D0" w:rsidRDefault="004466CE" w:rsidP="00B5105D">
            <w:pPr>
              <w:pStyle w:val="TechnicalTable"/>
            </w:pPr>
            <w:r w:rsidRPr="004749D0">
              <w:t>Time of Sale or New Construction</w:t>
            </w:r>
          </w:p>
        </w:tc>
        <w:tc>
          <w:tcPr>
            <w:tcW w:w="2150" w:type="dxa"/>
            <w:tcBorders>
              <w:top w:val="nil"/>
              <w:left w:val="nil"/>
              <w:bottom w:val="single" w:sz="4" w:space="0" w:color="auto"/>
              <w:right w:val="single" w:sz="4" w:space="0" w:color="auto"/>
            </w:tcBorders>
            <w:vAlign w:val="bottom"/>
            <w:hideMark/>
          </w:tcPr>
          <w:p w14:paraId="16D5095B" w14:textId="77777777" w:rsidR="004466CE" w:rsidRPr="004749D0" w:rsidRDefault="004466CE" w:rsidP="00B5105D">
            <w:pPr>
              <w:pStyle w:val="TechnicalTable"/>
            </w:pPr>
            <w:r w:rsidRPr="004749D0">
              <w:t>$</w:t>
            </w:r>
            <w:r>
              <w:t>2,526</w:t>
            </w:r>
            <w:r>
              <w:rPr>
                <w:rStyle w:val="FootnoteReference"/>
                <w:rFonts w:eastAsiaTheme="majorEastAsia"/>
              </w:rPr>
              <w:footnoteReference w:id="203"/>
            </w:r>
          </w:p>
        </w:tc>
      </w:tr>
    </w:tbl>
    <w:p w14:paraId="16D5095D" w14:textId="77777777" w:rsidR="004466CE" w:rsidRPr="00933056" w:rsidRDefault="004466CE" w:rsidP="00090AC8">
      <w:pPr>
        <w:pStyle w:val="Heading6"/>
      </w:pPr>
      <w:r w:rsidRPr="00933056">
        <w:t>Deemed O&amp;M Cost Adjustments</w:t>
      </w:r>
      <w:r>
        <w:t xml:space="preserve"> </w:t>
      </w:r>
    </w:p>
    <w:p w14:paraId="16D5095E" w14:textId="77777777" w:rsidR="004466CE" w:rsidRDefault="004466CE" w:rsidP="004466CE">
      <w:pPr>
        <w:rPr>
          <w:iCs/>
        </w:rPr>
      </w:pPr>
      <w:r>
        <w:t>$100</w:t>
      </w:r>
      <w:r>
        <w:rPr>
          <w:rStyle w:val="FootnoteReference"/>
          <w:rFonts w:eastAsiaTheme="majorEastAsia"/>
        </w:rPr>
        <w:footnoteReference w:id="204"/>
      </w:r>
    </w:p>
    <w:p w14:paraId="16D5095F" w14:textId="77777777" w:rsidR="004466CE" w:rsidRDefault="004466CE" w:rsidP="00090AC8">
      <w:pPr>
        <w:pStyle w:val="Heading6"/>
      </w:pPr>
      <w:r>
        <w:t>Loadshape</w:t>
      </w:r>
    </w:p>
    <w:p w14:paraId="16D50960" w14:textId="77777777" w:rsidR="004466CE" w:rsidRPr="00202141" w:rsidRDefault="004466CE" w:rsidP="004466CE">
      <w:pPr>
        <w:widowControl/>
        <w:spacing w:after="0"/>
        <w:rPr>
          <w:rFonts w:ascii="Calibri" w:hAnsi="Calibri" w:cs="Calibri"/>
          <w:color w:val="000000"/>
          <w:szCs w:val="20"/>
        </w:rPr>
      </w:pPr>
      <w:r w:rsidRPr="00202141">
        <w:rPr>
          <w:rFonts w:ascii="Calibri" w:hAnsi="Calibri" w:cs="Calibri"/>
          <w:color w:val="000000"/>
          <w:szCs w:val="20"/>
        </w:rPr>
        <w:t xml:space="preserve">Loadshape C02 - </w:t>
      </w:r>
      <w:r>
        <w:rPr>
          <w:rFonts w:ascii="Calibri" w:hAnsi="Calibri" w:cs="Calibri"/>
          <w:color w:val="000000"/>
          <w:szCs w:val="20"/>
        </w:rPr>
        <w:t>Commercial</w:t>
      </w:r>
      <w:r w:rsidRPr="00202141">
        <w:rPr>
          <w:rFonts w:ascii="Calibri" w:hAnsi="Calibri" w:cs="Calibri"/>
          <w:color w:val="000000"/>
          <w:szCs w:val="20"/>
        </w:rPr>
        <w:t xml:space="preserve"> Electric DHW</w:t>
      </w:r>
    </w:p>
    <w:p w14:paraId="16D50961" w14:textId="77777777" w:rsidR="004466CE" w:rsidRPr="0074415C" w:rsidRDefault="004466CE" w:rsidP="004466CE"/>
    <w:p w14:paraId="16D50962" w14:textId="77777777" w:rsidR="004466CE" w:rsidRPr="00933056" w:rsidRDefault="004466CE" w:rsidP="00090AC8">
      <w:pPr>
        <w:pStyle w:val="Heading6"/>
      </w:pPr>
      <w:r w:rsidRPr="00933056">
        <w:t>Coincidence Factor</w:t>
      </w:r>
      <w:r>
        <w:t xml:space="preserve"> </w:t>
      </w:r>
    </w:p>
    <w:p w14:paraId="16D50963" w14:textId="77777777" w:rsidR="00A2664E" w:rsidRDefault="004466CE" w:rsidP="004466CE">
      <w:r>
        <w:t>The measure has deemed kW savings therefor a coincidence factor is not applied</w:t>
      </w:r>
    </w:p>
    <w:p w14:paraId="16D50964" w14:textId="77777777" w:rsidR="00A2664E" w:rsidRDefault="00A2664E">
      <w:pPr>
        <w:widowControl/>
        <w:spacing w:after="200" w:line="276" w:lineRule="auto"/>
        <w:jc w:val="left"/>
      </w:pPr>
      <w:r>
        <w:br w:type="page"/>
      </w:r>
    </w:p>
    <w:p w14:paraId="16D50965" w14:textId="77777777" w:rsidR="004466CE" w:rsidRPr="00821183" w:rsidRDefault="004466CE" w:rsidP="004466CE"/>
    <w:p w14:paraId="16D50966" w14:textId="77777777" w:rsidR="004466CE" w:rsidRPr="00D24F16" w:rsidRDefault="004466CE" w:rsidP="004466CE">
      <w:pPr>
        <w:keepNext/>
        <w:pBdr>
          <w:top w:val="double" w:sz="4" w:space="1" w:color="auto"/>
          <w:bottom w:val="double" w:sz="4" w:space="1" w:color="auto"/>
        </w:pBdr>
        <w:jc w:val="center"/>
        <w:rPr>
          <w:rFonts w:cs="Calibri"/>
          <w:b/>
          <w:szCs w:val="20"/>
        </w:rPr>
      </w:pPr>
      <w:r w:rsidRPr="00D24F16">
        <w:rPr>
          <w:rFonts w:cs="Calibri"/>
          <w:b/>
          <w:szCs w:val="20"/>
        </w:rPr>
        <w:t>Algorithm</w:t>
      </w:r>
    </w:p>
    <w:p w14:paraId="16D50967" w14:textId="77777777" w:rsidR="004466CE" w:rsidRDefault="004466CE" w:rsidP="00090AC8">
      <w:pPr>
        <w:pStyle w:val="Heading6"/>
        <w:rPr>
          <w:noProof/>
        </w:rPr>
      </w:pPr>
      <w:r w:rsidRPr="00933056">
        <w:t xml:space="preserve">Calculation of </w:t>
      </w:r>
      <w:r>
        <w:t xml:space="preserve">Energy </w:t>
      </w:r>
      <w:r w:rsidRPr="00933056">
        <w:t xml:space="preserve">Savings </w:t>
      </w:r>
    </w:p>
    <w:p w14:paraId="16D50968" w14:textId="77777777" w:rsidR="004466CE" w:rsidRDefault="004466CE" w:rsidP="00090AC8">
      <w:pPr>
        <w:pStyle w:val="Heading6"/>
      </w:pPr>
      <w:r>
        <w:t xml:space="preserve">Electric </w:t>
      </w:r>
      <w:r w:rsidRPr="002F371F">
        <w:t xml:space="preserve">Energy Savings </w:t>
      </w:r>
      <w:r>
        <w:rPr>
          <w:rStyle w:val="FootnoteReference"/>
        </w:rPr>
        <w:footnoteReference w:id="205"/>
      </w:r>
    </w:p>
    <w:p w14:paraId="16D50969" w14:textId="77777777" w:rsidR="004466CE" w:rsidRDefault="004466CE" w:rsidP="004466CE">
      <w:r>
        <w:t>The annual electric savings from an electric tankless heater is a deemed value and assumed to be:</w:t>
      </w:r>
    </w:p>
    <w:tbl>
      <w:tblPr>
        <w:tblStyle w:val="TableGrid"/>
        <w:tblW w:w="0" w:type="auto"/>
        <w:jc w:val="center"/>
        <w:tblInd w:w="918" w:type="dxa"/>
        <w:tblLook w:val="04A0" w:firstRow="1" w:lastRow="0" w:firstColumn="1" w:lastColumn="0" w:noHBand="0" w:noVBand="1"/>
      </w:tblPr>
      <w:tblGrid>
        <w:gridCol w:w="1800"/>
        <w:gridCol w:w="1530"/>
      </w:tblGrid>
      <w:tr w:rsidR="004466CE" w14:paraId="16D5096C" w14:textId="77777777" w:rsidTr="00DA71B2">
        <w:trPr>
          <w:jc w:val="center"/>
        </w:trPr>
        <w:tc>
          <w:tcPr>
            <w:tcW w:w="1800" w:type="dxa"/>
            <w:shd w:val="clear" w:color="auto" w:fill="7F7F7F" w:themeFill="text1" w:themeFillTint="80"/>
          </w:tcPr>
          <w:p w14:paraId="16D5096A" w14:textId="77777777" w:rsidR="004466CE" w:rsidRDefault="004466CE" w:rsidP="00240B98">
            <w:pPr>
              <w:pStyle w:val="TableHeading"/>
            </w:pPr>
            <w:r>
              <w:t>Output (gpm) at delta T 70</w:t>
            </w:r>
          </w:p>
        </w:tc>
        <w:tc>
          <w:tcPr>
            <w:tcW w:w="1530" w:type="dxa"/>
            <w:shd w:val="clear" w:color="auto" w:fill="7F7F7F" w:themeFill="text1" w:themeFillTint="80"/>
          </w:tcPr>
          <w:p w14:paraId="16D5096B" w14:textId="77777777" w:rsidR="004466CE" w:rsidRDefault="004466CE" w:rsidP="00240B98">
            <w:pPr>
              <w:pStyle w:val="TableHeading"/>
            </w:pPr>
            <w:r>
              <w:t>Savings (kWh)</w:t>
            </w:r>
          </w:p>
        </w:tc>
      </w:tr>
      <w:tr w:rsidR="004466CE" w14:paraId="16D5096F" w14:textId="77777777" w:rsidTr="00DA71B2">
        <w:trPr>
          <w:jc w:val="center"/>
        </w:trPr>
        <w:tc>
          <w:tcPr>
            <w:tcW w:w="1800" w:type="dxa"/>
          </w:tcPr>
          <w:p w14:paraId="16D5096D" w14:textId="77777777" w:rsidR="004466CE" w:rsidRDefault="004466CE" w:rsidP="00B5105D">
            <w:pPr>
              <w:pStyle w:val="TechnicalTable"/>
            </w:pPr>
            <w:r>
              <w:t>5.0</w:t>
            </w:r>
          </w:p>
        </w:tc>
        <w:tc>
          <w:tcPr>
            <w:tcW w:w="1530" w:type="dxa"/>
          </w:tcPr>
          <w:p w14:paraId="16D5096E" w14:textId="77777777" w:rsidR="004466CE" w:rsidRDefault="004466CE" w:rsidP="00B5105D">
            <w:pPr>
              <w:pStyle w:val="TechnicalTable"/>
            </w:pPr>
            <w:r>
              <w:t>2,991.98</w:t>
            </w:r>
          </w:p>
        </w:tc>
      </w:tr>
      <w:tr w:rsidR="004466CE" w14:paraId="16D50972" w14:textId="77777777" w:rsidTr="00DA71B2">
        <w:trPr>
          <w:jc w:val="center"/>
        </w:trPr>
        <w:tc>
          <w:tcPr>
            <w:tcW w:w="1800" w:type="dxa"/>
          </w:tcPr>
          <w:p w14:paraId="16D50970" w14:textId="77777777" w:rsidR="004466CE" w:rsidRDefault="004466CE" w:rsidP="00B5105D">
            <w:pPr>
              <w:pStyle w:val="TechnicalTable"/>
            </w:pPr>
            <w:r>
              <w:t>10.0</w:t>
            </w:r>
          </w:p>
        </w:tc>
        <w:tc>
          <w:tcPr>
            <w:tcW w:w="1530" w:type="dxa"/>
          </w:tcPr>
          <w:p w14:paraId="16D50971" w14:textId="77777777" w:rsidR="004466CE" w:rsidRDefault="004466CE" w:rsidP="00B5105D">
            <w:pPr>
              <w:pStyle w:val="TechnicalTable"/>
            </w:pPr>
            <w:r>
              <w:t>7,904.82</w:t>
            </w:r>
          </w:p>
        </w:tc>
      </w:tr>
      <w:tr w:rsidR="004466CE" w14:paraId="16D50975" w14:textId="77777777" w:rsidTr="00DA71B2">
        <w:trPr>
          <w:jc w:val="center"/>
        </w:trPr>
        <w:tc>
          <w:tcPr>
            <w:tcW w:w="1800" w:type="dxa"/>
          </w:tcPr>
          <w:p w14:paraId="16D50973" w14:textId="77777777" w:rsidR="004466CE" w:rsidRDefault="004466CE" w:rsidP="00B5105D">
            <w:pPr>
              <w:pStyle w:val="TechnicalTable"/>
            </w:pPr>
            <w:r>
              <w:t>15.0</w:t>
            </w:r>
          </w:p>
        </w:tc>
        <w:tc>
          <w:tcPr>
            <w:tcW w:w="1530" w:type="dxa"/>
          </w:tcPr>
          <w:p w14:paraId="16D50974" w14:textId="77777777" w:rsidR="004466CE" w:rsidRDefault="004466CE" w:rsidP="00B5105D">
            <w:pPr>
              <w:pStyle w:val="TechnicalTable"/>
            </w:pPr>
            <w:r>
              <w:t>12,878.51</w:t>
            </w:r>
          </w:p>
        </w:tc>
      </w:tr>
    </w:tbl>
    <w:p w14:paraId="16D50976" w14:textId="77777777" w:rsidR="004466CE" w:rsidRDefault="004466CE" w:rsidP="00090AC8">
      <w:pPr>
        <w:pStyle w:val="Heading6"/>
      </w:pPr>
      <w:r w:rsidRPr="00933056">
        <w:t>Summer Coincident Peak Demand Savings</w:t>
      </w:r>
      <w:r>
        <w:rPr>
          <w:rStyle w:val="FootnoteReference"/>
        </w:rPr>
        <w:footnoteReference w:id="206"/>
      </w:r>
      <w:r>
        <w:t xml:space="preserve"> </w:t>
      </w:r>
    </w:p>
    <w:p w14:paraId="16D50977" w14:textId="77777777" w:rsidR="004466CE" w:rsidRDefault="004466CE" w:rsidP="004466CE">
      <w:r>
        <w:t xml:space="preserve">The annual kW savings from an electric tankless heater is a deemed value and assumed to be: </w:t>
      </w:r>
    </w:p>
    <w:tbl>
      <w:tblPr>
        <w:tblStyle w:val="TableGrid"/>
        <w:tblW w:w="0" w:type="auto"/>
        <w:jc w:val="center"/>
        <w:tblInd w:w="918" w:type="dxa"/>
        <w:tblLook w:val="04A0" w:firstRow="1" w:lastRow="0" w:firstColumn="1" w:lastColumn="0" w:noHBand="0" w:noVBand="1"/>
      </w:tblPr>
      <w:tblGrid>
        <w:gridCol w:w="1800"/>
        <w:gridCol w:w="1530"/>
      </w:tblGrid>
      <w:tr w:rsidR="004466CE" w14:paraId="16D5097A" w14:textId="77777777" w:rsidTr="00DA71B2">
        <w:trPr>
          <w:trHeight w:val="422"/>
          <w:jc w:val="center"/>
        </w:trPr>
        <w:tc>
          <w:tcPr>
            <w:tcW w:w="1800" w:type="dxa"/>
            <w:shd w:val="clear" w:color="auto" w:fill="7F7F7F" w:themeFill="text1" w:themeFillTint="80"/>
          </w:tcPr>
          <w:p w14:paraId="16D50978" w14:textId="77777777" w:rsidR="004466CE" w:rsidRDefault="004466CE" w:rsidP="00240B98">
            <w:pPr>
              <w:pStyle w:val="TableHeading"/>
            </w:pPr>
            <w:r>
              <w:t>Output (gpm) at delta T 70</w:t>
            </w:r>
          </w:p>
        </w:tc>
        <w:tc>
          <w:tcPr>
            <w:tcW w:w="1530" w:type="dxa"/>
            <w:shd w:val="clear" w:color="auto" w:fill="7F7F7F" w:themeFill="text1" w:themeFillTint="80"/>
          </w:tcPr>
          <w:p w14:paraId="16D50979" w14:textId="77777777" w:rsidR="004466CE" w:rsidRDefault="004466CE" w:rsidP="00240B98">
            <w:pPr>
              <w:pStyle w:val="TableHeading"/>
            </w:pPr>
            <w:r>
              <w:t>Savings (kW)</w:t>
            </w:r>
          </w:p>
        </w:tc>
      </w:tr>
      <w:tr w:rsidR="004466CE" w14:paraId="16D5097D" w14:textId="77777777" w:rsidTr="00DA71B2">
        <w:trPr>
          <w:jc w:val="center"/>
        </w:trPr>
        <w:tc>
          <w:tcPr>
            <w:tcW w:w="1800" w:type="dxa"/>
          </w:tcPr>
          <w:p w14:paraId="16D5097B" w14:textId="77777777" w:rsidR="004466CE" w:rsidRDefault="004466CE" w:rsidP="00B5105D">
            <w:pPr>
              <w:pStyle w:val="TechnicalTable"/>
            </w:pPr>
            <w:r>
              <w:t>5.0</w:t>
            </w:r>
          </w:p>
        </w:tc>
        <w:tc>
          <w:tcPr>
            <w:tcW w:w="1530" w:type="dxa"/>
          </w:tcPr>
          <w:p w14:paraId="16D5097C" w14:textId="77777777" w:rsidR="004466CE" w:rsidRDefault="004466CE" w:rsidP="00B5105D">
            <w:pPr>
              <w:pStyle w:val="TechnicalTable"/>
            </w:pPr>
            <w:r>
              <w:t>0.34</w:t>
            </w:r>
          </w:p>
        </w:tc>
      </w:tr>
      <w:tr w:rsidR="004466CE" w14:paraId="16D50980" w14:textId="77777777" w:rsidTr="00DA71B2">
        <w:trPr>
          <w:trHeight w:val="70"/>
          <w:jc w:val="center"/>
        </w:trPr>
        <w:tc>
          <w:tcPr>
            <w:tcW w:w="1800" w:type="dxa"/>
          </w:tcPr>
          <w:p w14:paraId="16D5097E" w14:textId="77777777" w:rsidR="004466CE" w:rsidRDefault="004466CE" w:rsidP="00B5105D">
            <w:pPr>
              <w:pStyle w:val="TechnicalTable"/>
            </w:pPr>
            <w:r>
              <w:t>10.0</w:t>
            </w:r>
          </w:p>
        </w:tc>
        <w:tc>
          <w:tcPr>
            <w:tcW w:w="1530" w:type="dxa"/>
          </w:tcPr>
          <w:p w14:paraId="16D5097F" w14:textId="77777777" w:rsidR="004466CE" w:rsidRDefault="004466CE" w:rsidP="00B5105D">
            <w:pPr>
              <w:pStyle w:val="TechnicalTable"/>
            </w:pPr>
            <w:r>
              <w:t>0.90</w:t>
            </w:r>
          </w:p>
        </w:tc>
      </w:tr>
      <w:tr w:rsidR="004466CE" w14:paraId="16D50983" w14:textId="77777777" w:rsidTr="00DA71B2">
        <w:trPr>
          <w:jc w:val="center"/>
        </w:trPr>
        <w:tc>
          <w:tcPr>
            <w:tcW w:w="1800" w:type="dxa"/>
          </w:tcPr>
          <w:p w14:paraId="16D50981" w14:textId="77777777" w:rsidR="004466CE" w:rsidRDefault="004466CE" w:rsidP="00B5105D">
            <w:pPr>
              <w:pStyle w:val="TechnicalTable"/>
            </w:pPr>
            <w:r>
              <w:t>15.0</w:t>
            </w:r>
          </w:p>
        </w:tc>
        <w:tc>
          <w:tcPr>
            <w:tcW w:w="1530" w:type="dxa"/>
          </w:tcPr>
          <w:p w14:paraId="16D50982" w14:textId="77777777" w:rsidR="004466CE" w:rsidRDefault="004466CE" w:rsidP="00B5105D">
            <w:pPr>
              <w:pStyle w:val="TechnicalTable"/>
            </w:pPr>
            <w:r>
              <w:t>1.47</w:t>
            </w:r>
          </w:p>
        </w:tc>
      </w:tr>
    </w:tbl>
    <w:p w14:paraId="16D50984" w14:textId="77777777" w:rsidR="004466CE" w:rsidRDefault="004466CE" w:rsidP="00090AC8">
      <w:pPr>
        <w:pStyle w:val="Heading6"/>
      </w:pPr>
      <w:r>
        <w:t>NATURAL GAS ENERGY SAVINGS</w:t>
      </w:r>
    </w:p>
    <w:p w14:paraId="16D50985" w14:textId="77777777" w:rsidR="004466CE" w:rsidRDefault="004466CE" w:rsidP="004466CE">
      <w:pPr>
        <w:ind w:left="720"/>
        <w:rPr>
          <w:b/>
          <w:iCs/>
        </w:rPr>
      </w:pPr>
      <w:r w:rsidRPr="00A2260F">
        <w:rPr>
          <w:noProof/>
        </w:rPr>
        <w:t>Δ</w:t>
      </w:r>
      <w:r>
        <w:rPr>
          <w:noProof/>
        </w:rPr>
        <w:t>Therms</w:t>
      </w:r>
      <w:r w:rsidRPr="00A2260F">
        <w:rPr>
          <w:noProof/>
        </w:rPr>
        <w:t>=</w:t>
      </w:r>
      <w:r>
        <w:rPr>
          <w:noProof/>
        </w:rPr>
        <w:t>[</w:t>
      </w:r>
      <w:r w:rsidRPr="00A2260F">
        <w:rPr>
          <w:noProof/>
        </w:rPr>
        <w:t>[W</w:t>
      </w:r>
      <w:r>
        <w:rPr>
          <w:noProof/>
        </w:rPr>
        <w:t>gal</w:t>
      </w:r>
      <w:r w:rsidRPr="00A2260F">
        <w:rPr>
          <w:noProof/>
        </w:rPr>
        <w:t xml:space="preserve"> x 8.33 x  1 x (Tout - Tin) x [(1/Eff base) - (1/Eff ee)]</w:t>
      </w:r>
      <w:r>
        <w:rPr>
          <w:noProof/>
        </w:rPr>
        <w:t>]/100,000]</w:t>
      </w:r>
      <w:r w:rsidRPr="00A2260F">
        <w:rPr>
          <w:noProof/>
        </w:rPr>
        <w:t xml:space="preserve"> +</w:t>
      </w:r>
      <w:r>
        <w:rPr>
          <w:noProof/>
        </w:rPr>
        <w:t>[</w:t>
      </w:r>
      <w:r w:rsidRPr="00A2260F">
        <w:rPr>
          <w:noProof/>
        </w:rPr>
        <w:t>[(SL x 8,76</w:t>
      </w:r>
      <w:r>
        <w:rPr>
          <w:noProof/>
        </w:rPr>
        <w:t>6</w:t>
      </w:r>
      <w:r w:rsidRPr="00A2260F">
        <w:rPr>
          <w:noProof/>
        </w:rPr>
        <w:t>)/Eff base]] / 1</w:t>
      </w:r>
      <w:r>
        <w:rPr>
          <w:noProof/>
        </w:rPr>
        <w:t>00,000</w:t>
      </w:r>
      <w:r w:rsidRPr="00A2260F">
        <w:rPr>
          <w:noProof/>
        </w:rPr>
        <w:t xml:space="preserve"> Btu/</w:t>
      </w:r>
      <w:r>
        <w:rPr>
          <w:noProof/>
        </w:rPr>
        <w:t xml:space="preserve">Therms] </w:t>
      </w:r>
    </w:p>
    <w:p w14:paraId="16D50986" w14:textId="77777777" w:rsidR="004466CE" w:rsidRPr="00933056" w:rsidRDefault="004466CE" w:rsidP="004466CE">
      <w:pPr>
        <w:ind w:left="720"/>
        <w:rPr>
          <w:noProof/>
        </w:rPr>
      </w:pPr>
      <w:r w:rsidRPr="00933056">
        <w:rPr>
          <w:noProof/>
        </w:rPr>
        <w:t>Where:</w:t>
      </w:r>
    </w:p>
    <w:p w14:paraId="16D50987" w14:textId="77777777" w:rsidR="004466CE" w:rsidRDefault="004466CE" w:rsidP="004466CE">
      <w:pPr>
        <w:ind w:left="1440"/>
        <w:rPr>
          <w:noProof/>
        </w:rPr>
      </w:pPr>
      <w:r w:rsidRPr="00A2260F">
        <w:rPr>
          <w:noProof/>
        </w:rPr>
        <w:t>Wgal</w:t>
      </w:r>
      <w:r>
        <w:rPr>
          <w:noProof/>
        </w:rPr>
        <w:t xml:space="preserve"> </w:t>
      </w:r>
      <w:r>
        <w:rPr>
          <w:noProof/>
        </w:rPr>
        <w:tab/>
      </w:r>
      <w:r>
        <w:rPr>
          <w:noProof/>
        </w:rPr>
        <w:tab/>
        <w:t>=</w:t>
      </w:r>
      <w:r w:rsidRPr="00C3380D">
        <w:t xml:space="preserve"> </w:t>
      </w:r>
      <w:r w:rsidRPr="00C3380D">
        <w:rPr>
          <w:noProof/>
        </w:rPr>
        <w:t>Annual water use for equipment in gallons</w:t>
      </w:r>
    </w:p>
    <w:p w14:paraId="16D50988" w14:textId="77777777" w:rsidR="004466CE" w:rsidRDefault="004466CE" w:rsidP="004466CE">
      <w:pPr>
        <w:ind w:left="2880"/>
        <w:rPr>
          <w:noProof/>
        </w:rPr>
      </w:pPr>
      <w:r>
        <w:rPr>
          <w:noProof/>
        </w:rPr>
        <w:t>= custom, otherwise</w:t>
      </w:r>
      <w:r w:rsidRPr="00C3380D">
        <w:rPr>
          <w:noProof/>
        </w:rPr>
        <w:t xml:space="preserve"> assume 21,9</w:t>
      </w:r>
      <w:r>
        <w:rPr>
          <w:noProof/>
        </w:rPr>
        <w:t>15</w:t>
      </w:r>
      <w:r w:rsidRPr="00C3380D">
        <w:rPr>
          <w:noProof/>
        </w:rPr>
        <w:t xml:space="preserve"> gallons </w:t>
      </w:r>
      <w:r>
        <w:rPr>
          <w:rStyle w:val="FootnoteReference"/>
          <w:rFonts w:eastAsiaTheme="majorEastAsia"/>
          <w:noProof/>
        </w:rPr>
        <w:footnoteReference w:id="207"/>
      </w:r>
    </w:p>
    <w:p w14:paraId="16D50989" w14:textId="77777777" w:rsidR="004466CE" w:rsidRDefault="004466CE" w:rsidP="004466CE">
      <w:pPr>
        <w:ind w:left="1440"/>
        <w:rPr>
          <w:noProof/>
        </w:rPr>
      </w:pPr>
      <w:r w:rsidRPr="00A2260F">
        <w:rPr>
          <w:noProof/>
        </w:rPr>
        <w:t>8.33 lbm/gal</w:t>
      </w:r>
      <w:r>
        <w:rPr>
          <w:noProof/>
        </w:rPr>
        <w:tab/>
        <w:t xml:space="preserve">= </w:t>
      </w:r>
      <w:r w:rsidRPr="000A359E">
        <w:rPr>
          <w:noProof/>
        </w:rPr>
        <w:t>weight in pounds of one gallon of water</w:t>
      </w:r>
    </w:p>
    <w:p w14:paraId="16D5098A" w14:textId="77777777" w:rsidR="004466CE" w:rsidRDefault="004466CE" w:rsidP="004466CE">
      <w:pPr>
        <w:ind w:left="1440"/>
        <w:rPr>
          <w:noProof/>
        </w:rPr>
      </w:pPr>
      <w:r w:rsidRPr="00A2260F">
        <w:rPr>
          <w:noProof/>
        </w:rPr>
        <w:t>1 Btu/lbm°F</w:t>
      </w:r>
      <w:r>
        <w:rPr>
          <w:noProof/>
        </w:rPr>
        <w:tab/>
        <w:t xml:space="preserve">= </w:t>
      </w:r>
      <w:r w:rsidRPr="000A359E">
        <w:rPr>
          <w:noProof/>
        </w:rPr>
        <w:t>Specific heat of water: 1 Btu/lbm/°F</w:t>
      </w:r>
    </w:p>
    <w:p w14:paraId="16D5098B" w14:textId="77777777" w:rsidR="004466CE" w:rsidRDefault="004466CE" w:rsidP="004466CE">
      <w:pPr>
        <w:ind w:left="1440"/>
        <w:rPr>
          <w:noProof/>
        </w:rPr>
      </w:pPr>
      <w:r w:rsidRPr="00A2260F">
        <w:rPr>
          <w:noProof/>
        </w:rPr>
        <w:t>8,76</w:t>
      </w:r>
      <w:r>
        <w:rPr>
          <w:noProof/>
        </w:rPr>
        <w:t>6</w:t>
      </w:r>
      <w:r w:rsidRPr="00A2260F">
        <w:rPr>
          <w:noProof/>
        </w:rPr>
        <w:t xml:space="preserve"> hr/yr</w:t>
      </w:r>
      <w:r>
        <w:rPr>
          <w:noProof/>
        </w:rPr>
        <w:tab/>
        <w:t>= hours a year</w:t>
      </w:r>
    </w:p>
    <w:p w14:paraId="16D5098C" w14:textId="77777777" w:rsidR="004466CE" w:rsidRDefault="004466CE" w:rsidP="004466CE">
      <w:pPr>
        <w:ind w:left="1440"/>
        <w:rPr>
          <w:noProof/>
        </w:rPr>
      </w:pPr>
      <w:r w:rsidRPr="00A2260F">
        <w:rPr>
          <w:noProof/>
        </w:rPr>
        <w:t>Tout</w:t>
      </w:r>
      <w:r>
        <w:rPr>
          <w:noProof/>
        </w:rPr>
        <w:tab/>
      </w:r>
      <w:r>
        <w:rPr>
          <w:noProof/>
        </w:rPr>
        <w:tab/>
        <w:t xml:space="preserve">= Unmixed </w:t>
      </w:r>
      <w:r w:rsidRPr="00BA2C68">
        <w:rPr>
          <w:noProof/>
        </w:rPr>
        <w:t>Outlet Water Temperature</w:t>
      </w:r>
    </w:p>
    <w:p w14:paraId="16D5098D" w14:textId="77777777" w:rsidR="004466CE" w:rsidRDefault="004466CE" w:rsidP="004466CE">
      <w:pPr>
        <w:ind w:left="2880"/>
        <w:rPr>
          <w:noProof/>
        </w:rPr>
      </w:pPr>
      <w:r>
        <w:rPr>
          <w:noProof/>
        </w:rPr>
        <w:t>= custom, otherwise assume 130 degree F</w:t>
      </w:r>
      <w:r>
        <w:rPr>
          <w:rStyle w:val="FootnoteReference"/>
          <w:rFonts w:eastAsiaTheme="majorEastAsia"/>
          <w:noProof/>
        </w:rPr>
        <w:footnoteReference w:id="208"/>
      </w:r>
    </w:p>
    <w:p w14:paraId="16D5098E" w14:textId="77777777" w:rsidR="004466CE" w:rsidRDefault="004466CE" w:rsidP="004466CE">
      <w:pPr>
        <w:ind w:left="1440"/>
        <w:rPr>
          <w:noProof/>
        </w:rPr>
      </w:pPr>
      <w:r w:rsidRPr="00A2260F">
        <w:rPr>
          <w:noProof/>
        </w:rPr>
        <w:t>Tin</w:t>
      </w:r>
      <w:r>
        <w:rPr>
          <w:noProof/>
        </w:rPr>
        <w:tab/>
      </w:r>
      <w:r>
        <w:rPr>
          <w:noProof/>
        </w:rPr>
        <w:tab/>
        <w:t xml:space="preserve">= </w:t>
      </w:r>
      <w:r w:rsidRPr="003252FD">
        <w:rPr>
          <w:noProof/>
        </w:rPr>
        <w:t>Inlet Water Temperature</w:t>
      </w:r>
    </w:p>
    <w:p w14:paraId="16D5098F" w14:textId="77777777" w:rsidR="004466CE" w:rsidRDefault="004466CE" w:rsidP="004466CE">
      <w:pPr>
        <w:ind w:left="2880"/>
        <w:rPr>
          <w:noProof/>
        </w:rPr>
      </w:pPr>
      <w:r>
        <w:rPr>
          <w:noProof/>
        </w:rPr>
        <w:t>= custom, otherwise assume 54.1 degree F</w:t>
      </w:r>
      <w:r>
        <w:rPr>
          <w:rStyle w:val="FootnoteReference"/>
          <w:rFonts w:eastAsiaTheme="majorEastAsia"/>
          <w:noProof/>
        </w:rPr>
        <w:footnoteReference w:id="209"/>
      </w:r>
    </w:p>
    <w:p w14:paraId="16D50990" w14:textId="77777777" w:rsidR="004466CE" w:rsidRDefault="004466CE" w:rsidP="004466CE">
      <w:pPr>
        <w:ind w:left="2736" w:hanging="1296"/>
        <w:rPr>
          <w:noProof/>
        </w:rPr>
      </w:pPr>
      <w:r w:rsidRPr="00A2260F">
        <w:rPr>
          <w:noProof/>
        </w:rPr>
        <w:t>Eff base</w:t>
      </w:r>
      <w:r>
        <w:rPr>
          <w:noProof/>
        </w:rPr>
        <w:t xml:space="preserve">  </w:t>
      </w:r>
      <w:r>
        <w:rPr>
          <w:noProof/>
        </w:rPr>
        <w:tab/>
      </w:r>
      <w:r>
        <w:rPr>
          <w:noProof/>
        </w:rPr>
        <w:tab/>
        <w:t xml:space="preserve">= </w:t>
      </w:r>
      <w:r w:rsidRPr="008F215F">
        <w:rPr>
          <w:noProof/>
        </w:rPr>
        <w:t>Rated efficiency of baseline water heater expressed as Energy Factor (EF) or Thermal Efficiency (Et); see table below</w:t>
      </w:r>
      <w:r>
        <w:rPr>
          <w:rStyle w:val="FootnoteReference"/>
          <w:rFonts w:eastAsiaTheme="majorEastAsia"/>
          <w:noProof/>
        </w:rPr>
        <w:footnoteReference w:id="210"/>
      </w:r>
    </w:p>
    <w:tbl>
      <w:tblPr>
        <w:tblW w:w="0" w:type="auto"/>
        <w:jc w:val="center"/>
        <w:tblInd w:w="-315" w:type="dxa"/>
        <w:tblLayout w:type="fixed"/>
        <w:tblCellMar>
          <w:left w:w="30" w:type="dxa"/>
          <w:right w:w="30" w:type="dxa"/>
        </w:tblCellMar>
        <w:tblLook w:val="0000" w:firstRow="0" w:lastRow="0" w:firstColumn="0" w:lastColumn="0" w:noHBand="0" w:noVBand="0"/>
      </w:tblPr>
      <w:tblGrid>
        <w:gridCol w:w="2415"/>
        <w:gridCol w:w="1290"/>
        <w:gridCol w:w="3495"/>
      </w:tblGrid>
      <w:tr w:rsidR="004466CE" w:rsidRPr="002F29CC" w14:paraId="16D50994" w14:textId="77777777" w:rsidTr="00DA71B2">
        <w:trPr>
          <w:trHeight w:val="498"/>
          <w:jc w:val="center"/>
        </w:trPr>
        <w:tc>
          <w:tcPr>
            <w:tcW w:w="241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6D50991" w14:textId="77777777" w:rsidR="004466CE" w:rsidRPr="00A11F19" w:rsidRDefault="004466CE" w:rsidP="00240B98">
            <w:pPr>
              <w:pStyle w:val="TableHeading"/>
              <w:rPr>
                <w:rFonts w:eastAsia="Calibri"/>
              </w:rPr>
            </w:pPr>
            <w:r w:rsidRPr="005F3B9A">
              <w:t>Input Btuh of existing, tanked water heater</w:t>
            </w:r>
          </w:p>
        </w:tc>
        <w:tc>
          <w:tcPr>
            <w:tcW w:w="1290"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6D50992" w14:textId="77777777" w:rsidR="004466CE" w:rsidRPr="00A11F19" w:rsidRDefault="004466CE" w:rsidP="00240B98">
            <w:pPr>
              <w:pStyle w:val="TableHeading"/>
              <w:rPr>
                <w:rFonts w:eastAsia="Calibri"/>
              </w:rPr>
            </w:pPr>
            <w:r w:rsidRPr="005F3B9A">
              <w:t>Eff base</w:t>
            </w:r>
          </w:p>
        </w:tc>
        <w:tc>
          <w:tcPr>
            <w:tcW w:w="349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6D50993" w14:textId="77777777" w:rsidR="004466CE" w:rsidRPr="00A11F19" w:rsidRDefault="004466CE" w:rsidP="00240B98">
            <w:pPr>
              <w:pStyle w:val="TableHeading"/>
              <w:rPr>
                <w:rFonts w:eastAsia="Calibri"/>
              </w:rPr>
            </w:pPr>
            <w:r w:rsidRPr="00A11F19">
              <w:rPr>
                <w:rFonts w:eastAsia="Calibri"/>
              </w:rPr>
              <w:t>Units</w:t>
            </w:r>
          </w:p>
        </w:tc>
      </w:tr>
      <w:tr w:rsidR="004466CE" w:rsidRPr="002F29CC" w14:paraId="16D50998" w14:textId="77777777" w:rsidTr="00DA71B2">
        <w:trPr>
          <w:trHeight w:val="417"/>
          <w:jc w:val="center"/>
        </w:trPr>
        <w:tc>
          <w:tcPr>
            <w:tcW w:w="2415" w:type="dxa"/>
            <w:tcBorders>
              <w:top w:val="single" w:sz="6" w:space="0" w:color="auto"/>
              <w:left w:val="single" w:sz="6" w:space="0" w:color="auto"/>
              <w:bottom w:val="single" w:sz="6" w:space="0" w:color="auto"/>
              <w:right w:val="single" w:sz="6" w:space="0" w:color="auto"/>
            </w:tcBorders>
          </w:tcPr>
          <w:p w14:paraId="16D50995" w14:textId="77777777" w:rsidR="004466CE" w:rsidRPr="004749D0" w:rsidRDefault="004466CE" w:rsidP="00B5105D">
            <w:pPr>
              <w:pStyle w:val="TechnicalTable"/>
              <w:rPr>
                <w:rFonts w:eastAsia="Calibri"/>
              </w:rPr>
            </w:pPr>
            <w:r w:rsidRPr="004749D0">
              <w:rPr>
                <w:rFonts w:eastAsia="Calibri"/>
              </w:rPr>
              <w:t>Size:  ≤ 75,000 Btu/h</w:t>
            </w:r>
          </w:p>
        </w:tc>
        <w:tc>
          <w:tcPr>
            <w:tcW w:w="1290" w:type="dxa"/>
            <w:tcBorders>
              <w:top w:val="single" w:sz="6" w:space="0" w:color="auto"/>
              <w:left w:val="single" w:sz="6" w:space="0" w:color="auto"/>
              <w:bottom w:val="single" w:sz="6" w:space="0" w:color="auto"/>
              <w:right w:val="single" w:sz="6" w:space="0" w:color="auto"/>
            </w:tcBorders>
          </w:tcPr>
          <w:p w14:paraId="16D50996" w14:textId="77777777" w:rsidR="004466CE" w:rsidRPr="004749D0" w:rsidRDefault="004466CE" w:rsidP="00B5105D">
            <w:pPr>
              <w:pStyle w:val="TechnicalTable"/>
              <w:rPr>
                <w:rFonts w:eastAsia="Calibri"/>
              </w:rPr>
            </w:pPr>
            <w:r w:rsidRPr="004749D0">
              <w:rPr>
                <w:rFonts w:eastAsia="Calibri"/>
              </w:rPr>
              <w:t xml:space="preserve"> 0.67 -0.0019*Tank Volume</w:t>
            </w:r>
          </w:p>
        </w:tc>
        <w:tc>
          <w:tcPr>
            <w:tcW w:w="3495" w:type="dxa"/>
            <w:tcBorders>
              <w:top w:val="single" w:sz="6" w:space="0" w:color="auto"/>
              <w:left w:val="single" w:sz="6" w:space="0" w:color="auto"/>
              <w:bottom w:val="single" w:sz="6" w:space="0" w:color="auto"/>
              <w:right w:val="single" w:sz="6" w:space="0" w:color="auto"/>
            </w:tcBorders>
          </w:tcPr>
          <w:p w14:paraId="16D50997" w14:textId="77777777" w:rsidR="004466CE" w:rsidRPr="004749D0" w:rsidRDefault="004466CE" w:rsidP="00B5105D">
            <w:pPr>
              <w:pStyle w:val="TechnicalTable"/>
              <w:rPr>
                <w:rFonts w:eastAsia="Calibri"/>
              </w:rPr>
            </w:pPr>
            <w:r w:rsidRPr="004749D0">
              <w:rPr>
                <w:rFonts w:eastAsia="Calibri"/>
              </w:rPr>
              <w:t>Energy Factor</w:t>
            </w:r>
          </w:p>
        </w:tc>
      </w:tr>
      <w:tr w:rsidR="004466CE" w:rsidRPr="002F29CC" w14:paraId="16D5099C" w14:textId="77777777" w:rsidTr="00DA71B2">
        <w:trPr>
          <w:trHeight w:val="543"/>
          <w:jc w:val="center"/>
        </w:trPr>
        <w:tc>
          <w:tcPr>
            <w:tcW w:w="2415" w:type="dxa"/>
            <w:tcBorders>
              <w:top w:val="single" w:sz="6" w:space="0" w:color="auto"/>
              <w:left w:val="single" w:sz="6" w:space="0" w:color="auto"/>
              <w:bottom w:val="single" w:sz="6" w:space="0" w:color="auto"/>
              <w:right w:val="single" w:sz="6" w:space="0" w:color="auto"/>
            </w:tcBorders>
          </w:tcPr>
          <w:p w14:paraId="16D50999" w14:textId="77777777" w:rsidR="004466CE" w:rsidRPr="004749D0" w:rsidRDefault="004466CE" w:rsidP="00B5105D">
            <w:pPr>
              <w:pStyle w:val="TechnicalTable"/>
              <w:rPr>
                <w:rFonts w:eastAsia="Calibri"/>
              </w:rPr>
            </w:pPr>
            <w:r w:rsidRPr="004749D0">
              <w:rPr>
                <w:rFonts w:eastAsia="Calibri"/>
              </w:rPr>
              <w:t>Size:  &gt;75,000 Btu/h and ≤ 155,000 Btu/h</w:t>
            </w:r>
          </w:p>
        </w:tc>
        <w:tc>
          <w:tcPr>
            <w:tcW w:w="1290" w:type="dxa"/>
            <w:tcBorders>
              <w:top w:val="single" w:sz="6" w:space="0" w:color="auto"/>
              <w:left w:val="single" w:sz="6" w:space="0" w:color="auto"/>
              <w:bottom w:val="single" w:sz="6" w:space="0" w:color="auto"/>
              <w:right w:val="single" w:sz="6" w:space="0" w:color="auto"/>
            </w:tcBorders>
          </w:tcPr>
          <w:p w14:paraId="16D5099A" w14:textId="77777777" w:rsidR="004466CE" w:rsidRPr="004749D0" w:rsidRDefault="004466CE" w:rsidP="00B5105D">
            <w:pPr>
              <w:pStyle w:val="TechnicalTable"/>
              <w:rPr>
                <w:rFonts w:eastAsia="Calibri"/>
              </w:rPr>
            </w:pPr>
            <w:r w:rsidRPr="004749D0">
              <w:rPr>
                <w:rFonts w:eastAsia="Calibri"/>
              </w:rPr>
              <w:t>80%</w:t>
            </w:r>
          </w:p>
        </w:tc>
        <w:tc>
          <w:tcPr>
            <w:tcW w:w="3495" w:type="dxa"/>
            <w:tcBorders>
              <w:top w:val="single" w:sz="6" w:space="0" w:color="auto"/>
              <w:left w:val="single" w:sz="6" w:space="0" w:color="auto"/>
              <w:bottom w:val="single" w:sz="6" w:space="0" w:color="auto"/>
              <w:right w:val="single" w:sz="6" w:space="0" w:color="auto"/>
            </w:tcBorders>
          </w:tcPr>
          <w:p w14:paraId="16D5099B" w14:textId="77777777" w:rsidR="004466CE" w:rsidRPr="004749D0" w:rsidRDefault="004466CE" w:rsidP="00B5105D">
            <w:pPr>
              <w:pStyle w:val="TechnicalTable"/>
              <w:rPr>
                <w:rFonts w:eastAsia="Calibri"/>
              </w:rPr>
            </w:pPr>
            <w:r w:rsidRPr="004749D0">
              <w:rPr>
                <w:rFonts w:eastAsia="Calibri"/>
              </w:rPr>
              <w:t>Thermal Efficiency</w:t>
            </w:r>
          </w:p>
        </w:tc>
      </w:tr>
      <w:tr w:rsidR="004466CE" w:rsidRPr="002F29CC" w14:paraId="16D509A0" w14:textId="77777777" w:rsidTr="00DA71B2">
        <w:trPr>
          <w:trHeight w:val="507"/>
          <w:jc w:val="center"/>
        </w:trPr>
        <w:tc>
          <w:tcPr>
            <w:tcW w:w="2415" w:type="dxa"/>
            <w:tcBorders>
              <w:top w:val="single" w:sz="6" w:space="0" w:color="auto"/>
              <w:left w:val="single" w:sz="6" w:space="0" w:color="auto"/>
              <w:bottom w:val="single" w:sz="6" w:space="0" w:color="auto"/>
              <w:right w:val="single" w:sz="6" w:space="0" w:color="auto"/>
            </w:tcBorders>
          </w:tcPr>
          <w:p w14:paraId="16D5099D" w14:textId="77777777" w:rsidR="004466CE" w:rsidRPr="004749D0" w:rsidRDefault="004466CE" w:rsidP="00B5105D">
            <w:pPr>
              <w:pStyle w:val="TechnicalTable"/>
              <w:rPr>
                <w:rFonts w:eastAsia="Calibri"/>
              </w:rPr>
            </w:pPr>
            <w:r w:rsidRPr="004749D0">
              <w:rPr>
                <w:rFonts w:eastAsia="Calibri"/>
              </w:rPr>
              <w:t>Size:  &gt;155,000 Btu/h</w:t>
            </w:r>
          </w:p>
        </w:tc>
        <w:tc>
          <w:tcPr>
            <w:tcW w:w="1290" w:type="dxa"/>
            <w:tcBorders>
              <w:top w:val="single" w:sz="6" w:space="0" w:color="auto"/>
              <w:left w:val="single" w:sz="6" w:space="0" w:color="auto"/>
              <w:bottom w:val="single" w:sz="6" w:space="0" w:color="auto"/>
              <w:right w:val="single" w:sz="6" w:space="0" w:color="auto"/>
            </w:tcBorders>
          </w:tcPr>
          <w:p w14:paraId="16D5099E" w14:textId="77777777" w:rsidR="004466CE" w:rsidRPr="004749D0" w:rsidRDefault="004466CE" w:rsidP="00B5105D">
            <w:pPr>
              <w:pStyle w:val="TechnicalTable"/>
              <w:rPr>
                <w:rFonts w:eastAsia="Calibri"/>
              </w:rPr>
            </w:pPr>
            <w:r w:rsidRPr="004749D0">
              <w:rPr>
                <w:rFonts w:eastAsia="Calibri"/>
              </w:rPr>
              <w:t>80%</w:t>
            </w:r>
          </w:p>
        </w:tc>
        <w:tc>
          <w:tcPr>
            <w:tcW w:w="3495" w:type="dxa"/>
            <w:tcBorders>
              <w:top w:val="single" w:sz="6" w:space="0" w:color="auto"/>
              <w:left w:val="single" w:sz="6" w:space="0" w:color="auto"/>
              <w:bottom w:val="single" w:sz="6" w:space="0" w:color="auto"/>
              <w:right w:val="single" w:sz="6" w:space="0" w:color="auto"/>
            </w:tcBorders>
          </w:tcPr>
          <w:p w14:paraId="16D5099F" w14:textId="77777777" w:rsidR="004466CE" w:rsidRPr="004749D0" w:rsidRDefault="004466CE" w:rsidP="00B5105D">
            <w:pPr>
              <w:pStyle w:val="TechnicalTable"/>
              <w:rPr>
                <w:rFonts w:eastAsia="Calibri"/>
              </w:rPr>
            </w:pPr>
            <w:r w:rsidRPr="004749D0">
              <w:rPr>
                <w:rFonts w:eastAsia="Calibri"/>
              </w:rPr>
              <w:t>Thermal Efficiency</w:t>
            </w:r>
          </w:p>
        </w:tc>
      </w:tr>
    </w:tbl>
    <w:p w14:paraId="16D509A1" w14:textId="77777777" w:rsidR="004466CE" w:rsidRDefault="004466CE" w:rsidP="004466CE">
      <w:pPr>
        <w:ind w:left="1440"/>
        <w:rPr>
          <w:noProof/>
        </w:rPr>
      </w:pPr>
      <w:r>
        <w:rPr>
          <w:noProof/>
        </w:rPr>
        <w:t xml:space="preserve">Where Tank Volume = custom input, if unknown assume 60 gallons for </w:t>
      </w:r>
      <w:r w:rsidRPr="00D24F16">
        <w:rPr>
          <w:rFonts w:eastAsia="Calibri"/>
        </w:rPr>
        <w:t>Size:  ≤ 75,000 Btu/h</w:t>
      </w:r>
    </w:p>
    <w:p w14:paraId="16D509A2" w14:textId="77777777" w:rsidR="004466CE" w:rsidRDefault="004466CE" w:rsidP="004466CE">
      <w:pPr>
        <w:ind w:left="1440"/>
        <w:rPr>
          <w:noProof/>
        </w:rPr>
      </w:pPr>
      <w:r>
        <w:rPr>
          <w:noProof/>
        </w:rPr>
        <w:t>Please note:  Units in base case must match units in efficient case.  If Energy Factor used in base case, Energy Factor to be used in efficient case.  If Themal Efficiency is used in base case, Thermal Efficiency must be used in efficient case.</w:t>
      </w:r>
    </w:p>
    <w:p w14:paraId="16D509A3" w14:textId="77777777" w:rsidR="004466CE" w:rsidRDefault="004466CE" w:rsidP="004466CE">
      <w:pPr>
        <w:ind w:left="2736" w:hanging="1296"/>
        <w:rPr>
          <w:noProof/>
        </w:rPr>
      </w:pPr>
      <w:r w:rsidRPr="00A2260F">
        <w:rPr>
          <w:noProof/>
        </w:rPr>
        <w:t>Eff ee</w:t>
      </w:r>
      <w:r>
        <w:rPr>
          <w:noProof/>
        </w:rPr>
        <w:t xml:space="preserve"> </w:t>
      </w:r>
      <w:r>
        <w:rPr>
          <w:noProof/>
        </w:rPr>
        <w:tab/>
      </w:r>
      <w:r>
        <w:rPr>
          <w:noProof/>
        </w:rPr>
        <w:tab/>
        <w:t>=</w:t>
      </w:r>
      <w:r w:rsidRPr="00506643">
        <w:rPr>
          <w:noProof/>
        </w:rPr>
        <w:t xml:space="preserve"> Rated efficiency of efficient water heater expressed as Energy Factor (EF) or Thermal Efficiency (Eff t</w:t>
      </w:r>
      <w:r>
        <w:rPr>
          <w:noProof/>
        </w:rPr>
        <w:t>)</w:t>
      </w:r>
    </w:p>
    <w:p w14:paraId="16D509A4" w14:textId="77777777" w:rsidR="004466CE" w:rsidRDefault="004466CE" w:rsidP="004466CE">
      <w:pPr>
        <w:ind w:left="3744" w:hanging="864"/>
        <w:rPr>
          <w:noProof/>
        </w:rPr>
      </w:pPr>
      <w:r>
        <w:rPr>
          <w:noProof/>
        </w:rPr>
        <w:t>= custom input, if unknown assume 0.84</w:t>
      </w:r>
      <w:r>
        <w:rPr>
          <w:rStyle w:val="FootnoteReference"/>
          <w:rFonts w:eastAsiaTheme="majorEastAsia"/>
          <w:noProof/>
        </w:rPr>
        <w:footnoteReference w:id="211"/>
      </w:r>
    </w:p>
    <w:p w14:paraId="16D509A5" w14:textId="77777777" w:rsidR="004466CE" w:rsidRDefault="004466CE" w:rsidP="004466CE">
      <w:pPr>
        <w:ind w:left="1440"/>
        <w:rPr>
          <w:noProof/>
        </w:rPr>
      </w:pPr>
      <w:r w:rsidRPr="00A2260F">
        <w:rPr>
          <w:noProof/>
        </w:rPr>
        <w:t>SL</w:t>
      </w:r>
      <w:r>
        <w:rPr>
          <w:noProof/>
        </w:rPr>
        <w:t xml:space="preserve"> </w:t>
      </w:r>
      <w:r>
        <w:rPr>
          <w:noProof/>
        </w:rPr>
        <w:tab/>
      </w:r>
      <w:r>
        <w:rPr>
          <w:noProof/>
        </w:rPr>
        <w:tab/>
        <w:t xml:space="preserve">= </w:t>
      </w:r>
      <w:r w:rsidRPr="00182679">
        <w:rPr>
          <w:noProof/>
        </w:rPr>
        <w:t>Stand-by Loss in Base Case Btu/hr</w:t>
      </w:r>
      <w:r>
        <w:rPr>
          <w:noProof/>
        </w:rPr>
        <w:t xml:space="preserve"> </w:t>
      </w:r>
    </w:p>
    <w:p w14:paraId="16D509A6" w14:textId="77777777" w:rsidR="004466CE" w:rsidRDefault="004466CE" w:rsidP="004466CE">
      <w:pPr>
        <w:ind w:left="2880"/>
        <w:rPr>
          <w:noProof/>
        </w:rPr>
      </w:pPr>
      <w:r>
        <w:rPr>
          <w:noProof/>
        </w:rPr>
        <w:t>= custom input based on formula in table below, if unknown assume unit size in table below</w:t>
      </w:r>
      <w:r>
        <w:rPr>
          <w:rStyle w:val="FootnoteReference"/>
          <w:rFonts w:eastAsiaTheme="majorEastAsia"/>
          <w:noProof/>
        </w:rPr>
        <w:footnoteReference w:id="212"/>
      </w:r>
    </w:p>
    <w:tbl>
      <w:tblPr>
        <w:tblW w:w="0" w:type="auto"/>
        <w:jc w:val="center"/>
        <w:tblInd w:w="-465" w:type="dxa"/>
        <w:tblLayout w:type="fixed"/>
        <w:tblCellMar>
          <w:left w:w="30" w:type="dxa"/>
          <w:right w:w="30" w:type="dxa"/>
        </w:tblCellMar>
        <w:tblLook w:val="0000" w:firstRow="0" w:lastRow="0" w:firstColumn="0" w:lastColumn="0" w:noHBand="0" w:noVBand="0"/>
      </w:tblPr>
      <w:tblGrid>
        <w:gridCol w:w="2565"/>
        <w:gridCol w:w="2115"/>
      </w:tblGrid>
      <w:tr w:rsidR="004466CE" w:rsidRPr="002F29CC" w14:paraId="16D509A9" w14:textId="77777777" w:rsidTr="008F033B">
        <w:trPr>
          <w:trHeight w:val="498"/>
          <w:jc w:val="center"/>
        </w:trPr>
        <w:tc>
          <w:tcPr>
            <w:tcW w:w="2565"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6D509A7" w14:textId="77777777" w:rsidR="004466CE" w:rsidRPr="008F033B" w:rsidRDefault="004466CE" w:rsidP="00B5105D">
            <w:pPr>
              <w:pStyle w:val="TechnicalTable"/>
              <w:rPr>
                <w:rFonts w:eastAsia="Calibri"/>
              </w:rPr>
            </w:pPr>
            <w:r w:rsidRPr="008F033B">
              <w:br w:type="page"/>
              <w:t xml:space="preserve">Input </w:t>
            </w:r>
            <w:r w:rsidRPr="00A2664E">
              <w:t>Btu</w:t>
            </w:r>
            <w:r w:rsidR="00A2664E">
              <w:t>/</w:t>
            </w:r>
            <w:r w:rsidRPr="00A2664E">
              <w:t>h</w:t>
            </w:r>
            <w:r w:rsidRPr="008F033B">
              <w:t xml:space="preserve"> of new, tankless water heater</w:t>
            </w:r>
          </w:p>
        </w:tc>
        <w:tc>
          <w:tcPr>
            <w:tcW w:w="2115"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6D509A8" w14:textId="77777777" w:rsidR="004466CE" w:rsidRPr="008F033B" w:rsidRDefault="004466CE" w:rsidP="00B5105D">
            <w:pPr>
              <w:pStyle w:val="TechnicalTable"/>
              <w:rPr>
                <w:rFonts w:eastAsia="Calibri"/>
              </w:rPr>
            </w:pPr>
            <w:r w:rsidRPr="008F033B">
              <w:rPr>
                <w:rFonts w:eastAsia="Calibri"/>
              </w:rPr>
              <w:t>Standby Loss (SL)</w:t>
            </w:r>
          </w:p>
        </w:tc>
      </w:tr>
      <w:tr w:rsidR="004466CE" w:rsidRPr="002F29CC" w14:paraId="16D509AC" w14:textId="77777777" w:rsidTr="008F033B">
        <w:trPr>
          <w:trHeight w:val="237"/>
          <w:jc w:val="center"/>
        </w:trPr>
        <w:tc>
          <w:tcPr>
            <w:tcW w:w="2565" w:type="dxa"/>
            <w:tcBorders>
              <w:top w:val="single" w:sz="6" w:space="0" w:color="auto"/>
              <w:left w:val="single" w:sz="6" w:space="0" w:color="auto"/>
              <w:bottom w:val="single" w:sz="6" w:space="0" w:color="auto"/>
              <w:right w:val="single" w:sz="6" w:space="0" w:color="auto"/>
            </w:tcBorders>
          </w:tcPr>
          <w:p w14:paraId="16D509AA" w14:textId="77777777" w:rsidR="004466CE" w:rsidRPr="00D24F16" w:rsidRDefault="004466CE" w:rsidP="00B5105D">
            <w:pPr>
              <w:pStyle w:val="TechnicalTable"/>
              <w:rPr>
                <w:rFonts w:eastAsia="Calibri"/>
              </w:rPr>
            </w:pPr>
            <w:r w:rsidRPr="00D24F16">
              <w:rPr>
                <w:rFonts w:eastAsia="Calibri"/>
              </w:rPr>
              <w:t>Size:  ≤ 75,000 Btu/h</w:t>
            </w:r>
          </w:p>
        </w:tc>
        <w:tc>
          <w:tcPr>
            <w:tcW w:w="2115" w:type="dxa"/>
            <w:tcBorders>
              <w:top w:val="single" w:sz="6" w:space="0" w:color="auto"/>
              <w:left w:val="single" w:sz="6" w:space="0" w:color="auto"/>
              <w:bottom w:val="single" w:sz="6" w:space="0" w:color="auto"/>
              <w:right w:val="single" w:sz="6" w:space="0" w:color="auto"/>
            </w:tcBorders>
          </w:tcPr>
          <w:p w14:paraId="16D509AB" w14:textId="77777777" w:rsidR="004466CE" w:rsidRPr="00D24F16" w:rsidRDefault="004466CE" w:rsidP="00B5105D">
            <w:pPr>
              <w:pStyle w:val="TechnicalTable"/>
              <w:rPr>
                <w:rFonts w:eastAsia="Calibri"/>
              </w:rPr>
            </w:pPr>
            <w:r w:rsidRPr="00D24F16">
              <w:rPr>
                <w:rFonts w:eastAsia="Calibri"/>
              </w:rPr>
              <w:t>0</w:t>
            </w:r>
          </w:p>
        </w:tc>
      </w:tr>
      <w:tr w:rsidR="004466CE" w:rsidRPr="002F29CC" w14:paraId="16D509AF" w14:textId="77777777" w:rsidTr="00DA71B2">
        <w:trPr>
          <w:trHeight w:val="543"/>
          <w:jc w:val="center"/>
        </w:trPr>
        <w:tc>
          <w:tcPr>
            <w:tcW w:w="2565" w:type="dxa"/>
            <w:tcBorders>
              <w:top w:val="single" w:sz="6" w:space="0" w:color="auto"/>
              <w:left w:val="single" w:sz="6" w:space="0" w:color="auto"/>
              <w:bottom w:val="single" w:sz="6" w:space="0" w:color="auto"/>
              <w:right w:val="single" w:sz="6" w:space="0" w:color="auto"/>
            </w:tcBorders>
          </w:tcPr>
          <w:p w14:paraId="16D509AD" w14:textId="77777777" w:rsidR="004466CE" w:rsidRPr="00D24F16" w:rsidRDefault="004466CE" w:rsidP="00B5105D">
            <w:pPr>
              <w:pStyle w:val="TechnicalTable"/>
              <w:rPr>
                <w:rFonts w:eastAsia="Calibri"/>
              </w:rPr>
            </w:pPr>
            <w:r w:rsidRPr="00D24F16">
              <w:rPr>
                <w:rFonts w:eastAsia="Calibri"/>
              </w:rPr>
              <w:t xml:space="preserve">Size:  &gt;75,000 Btu/h </w:t>
            </w:r>
          </w:p>
        </w:tc>
        <w:tc>
          <w:tcPr>
            <w:tcW w:w="2115" w:type="dxa"/>
            <w:tcBorders>
              <w:top w:val="single" w:sz="6" w:space="0" w:color="auto"/>
              <w:left w:val="single" w:sz="6" w:space="0" w:color="auto"/>
              <w:bottom w:val="single" w:sz="6" w:space="0" w:color="auto"/>
              <w:right w:val="single" w:sz="6" w:space="0" w:color="auto"/>
            </w:tcBorders>
          </w:tcPr>
          <w:p w14:paraId="16D509AE" w14:textId="77777777" w:rsidR="004466CE" w:rsidRPr="00D24F16" w:rsidRDefault="004466CE" w:rsidP="00B5105D">
            <w:pPr>
              <w:pStyle w:val="TechnicalTable"/>
              <w:rPr>
                <w:rFonts w:eastAsia="Calibri"/>
              </w:rPr>
            </w:pPr>
            <w:r w:rsidRPr="00D24F16">
              <w:rPr>
                <w:rFonts w:eastAsia="Calibri"/>
              </w:rPr>
              <w:t>(Input rating/800)+(110*√Tank Volume))</w:t>
            </w:r>
          </w:p>
        </w:tc>
      </w:tr>
    </w:tbl>
    <w:p w14:paraId="16D509B0" w14:textId="77777777" w:rsidR="004466CE" w:rsidRDefault="004466CE" w:rsidP="004466CE">
      <w:pPr>
        <w:ind w:left="2160"/>
        <w:rPr>
          <w:noProof/>
        </w:rPr>
      </w:pPr>
      <w:r>
        <w:rPr>
          <w:noProof/>
        </w:rPr>
        <w:t>Where:</w:t>
      </w:r>
    </w:p>
    <w:p w14:paraId="16D509B1" w14:textId="77777777" w:rsidR="004466CE" w:rsidRPr="00D24F16" w:rsidRDefault="004466CE" w:rsidP="004466CE">
      <w:pPr>
        <w:ind w:left="2160"/>
        <w:rPr>
          <w:rFonts w:eastAsia="Calibri"/>
        </w:rPr>
      </w:pPr>
      <w:r>
        <w:rPr>
          <w:noProof/>
        </w:rPr>
        <w:t xml:space="preserve">Tank Volume = custom input, if unknown assume, 60 gallons for &lt;75,000 Btu/hr,  75 gallons for </w:t>
      </w:r>
      <w:r w:rsidRPr="00D24F16">
        <w:rPr>
          <w:rFonts w:eastAsia="Calibri"/>
        </w:rPr>
        <w:t>&gt;75,000 Btu/h and ≤ 155,000 Btu/h and 150 for Size  &gt;155,000 Btu/h</w:t>
      </w:r>
    </w:p>
    <w:p w14:paraId="16D509B2" w14:textId="77777777" w:rsidR="004466CE" w:rsidRPr="00D24F16" w:rsidRDefault="004466CE" w:rsidP="004466CE">
      <w:pPr>
        <w:ind w:left="2880"/>
        <w:rPr>
          <w:rFonts w:eastAsia="Calibri"/>
        </w:rPr>
      </w:pPr>
      <w:r w:rsidRPr="00D24F16">
        <w:rPr>
          <w:rFonts w:eastAsia="Calibri"/>
        </w:rPr>
        <w:t>Input Value = nameplate Btu/hr rating of water heater</w:t>
      </w:r>
    </w:p>
    <w:p w14:paraId="16D509B3" w14:textId="77777777" w:rsidR="004466CE" w:rsidRDefault="004466CE" w:rsidP="00090AC8">
      <w:pPr>
        <w:pStyle w:val="Heading6"/>
      </w:pPr>
      <w:r>
        <w:rPr>
          <w:noProof/>
        </w:rPr>
        <mc:AlternateContent>
          <mc:Choice Requires="wps">
            <w:drawing>
              <wp:inline distT="0" distB="0" distL="0" distR="0" wp14:anchorId="16D54D07" wp14:editId="16D54D08">
                <wp:extent cx="5934075" cy="1609725"/>
                <wp:effectExtent l="0" t="0" r="28575" b="2857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609725"/>
                        </a:xfrm>
                        <a:prstGeom prst="rect">
                          <a:avLst/>
                        </a:prstGeom>
                        <a:solidFill>
                          <a:srgbClr val="FFFFFF"/>
                        </a:solidFill>
                        <a:ln w="9525">
                          <a:solidFill>
                            <a:srgbClr val="000000"/>
                          </a:solidFill>
                          <a:miter lim="800000"/>
                          <a:headEnd/>
                          <a:tailEnd/>
                        </a:ln>
                      </wps:spPr>
                      <wps:txbx>
                        <w:txbxContent>
                          <w:p w14:paraId="16D55CBF" w14:textId="77777777" w:rsidR="00713628" w:rsidRDefault="00713628" w:rsidP="004466CE">
                            <w:pPr>
                              <w:rPr>
                                <w:rStyle w:val="BookTitle"/>
                              </w:rPr>
                            </w:pPr>
                            <w:r w:rsidRPr="0047702A">
                              <w:rPr>
                                <w:rStyle w:val="BookTitle"/>
                              </w:rPr>
                              <w:t>EXAMPLE</w:t>
                            </w:r>
                          </w:p>
                          <w:p w14:paraId="16D55CC0" w14:textId="77777777" w:rsidR="00713628" w:rsidRPr="00933056" w:rsidRDefault="00713628" w:rsidP="004466CE">
                            <w:r w:rsidRPr="00933056">
                              <w:t>For example,</w:t>
                            </w:r>
                            <w:r>
                              <w:t xml:space="preserve"> a </w:t>
                            </w:r>
                            <w:r w:rsidRPr="007040C4">
                              <w:t>75,000 Btu/h</w:t>
                            </w:r>
                            <w:r>
                              <w:t xml:space="preserve"> tankless unit using 21,915 gal/yr with outlet temperature at 130.0 and inlet temperature at 54.1, replacing a baseline unit with 0.8 thermal efficiency  and standby losses of 1008.3 btu/hr</w:t>
                            </w:r>
                            <w:r w:rsidRPr="00933056">
                              <w:t>:</w:t>
                            </w:r>
                          </w:p>
                          <w:p w14:paraId="16D55CC1" w14:textId="77777777" w:rsidR="00713628" w:rsidRDefault="00713628" w:rsidP="004466CE">
                            <w:pPr>
                              <w:tabs>
                                <w:tab w:val="left" w:pos="1620"/>
                              </w:tabs>
                              <w:spacing w:after="0"/>
                              <w:ind w:left="1620" w:hanging="900"/>
                              <w:rPr>
                                <w:noProof/>
                              </w:rPr>
                            </w:pPr>
                            <w:r w:rsidRPr="007040C4">
                              <w:rPr>
                                <w:noProof/>
                              </w:rPr>
                              <w:t>Δ</w:t>
                            </w:r>
                            <w:r>
                              <w:rPr>
                                <w:noProof/>
                              </w:rPr>
                              <w:t>Therms</w:t>
                            </w:r>
                            <w:r>
                              <w:rPr>
                                <w:noProof/>
                              </w:rPr>
                              <w:tab/>
                            </w:r>
                            <w:r w:rsidRPr="007040C4">
                              <w:rPr>
                                <w:noProof/>
                              </w:rPr>
                              <w:t>=</w:t>
                            </w:r>
                            <w:r>
                              <w:rPr>
                                <w:noProof/>
                              </w:rPr>
                              <w:t>[</w:t>
                            </w:r>
                            <w:r w:rsidRPr="007040C4">
                              <w:rPr>
                                <w:noProof/>
                              </w:rPr>
                              <w:t>[(</w:t>
                            </w:r>
                            <w:r>
                              <w:rPr>
                                <w:noProof/>
                              </w:rPr>
                              <w:t xml:space="preserve">21,915 </w:t>
                            </w:r>
                            <w:r w:rsidRPr="007040C4">
                              <w:rPr>
                                <w:noProof/>
                              </w:rPr>
                              <w:t>x 8.33x  1  x (</w:t>
                            </w:r>
                            <w:r>
                              <w:rPr>
                                <w:noProof/>
                              </w:rPr>
                              <w:t>130</w:t>
                            </w:r>
                            <w:r w:rsidRPr="007040C4">
                              <w:rPr>
                                <w:noProof/>
                              </w:rPr>
                              <w:t xml:space="preserve"> </w:t>
                            </w:r>
                            <w:r>
                              <w:rPr>
                                <w:noProof/>
                              </w:rPr>
                              <w:t>–</w:t>
                            </w:r>
                            <w:r w:rsidRPr="007040C4">
                              <w:rPr>
                                <w:noProof/>
                              </w:rPr>
                              <w:t xml:space="preserve"> </w:t>
                            </w:r>
                            <w:r>
                              <w:rPr>
                                <w:noProof/>
                              </w:rPr>
                              <w:t>54.1</w:t>
                            </w:r>
                            <w:r w:rsidRPr="007040C4">
                              <w:rPr>
                                <w:noProof/>
                              </w:rPr>
                              <w:t>) x [(1/</w:t>
                            </w:r>
                            <w:r>
                              <w:rPr>
                                <w:noProof/>
                              </w:rPr>
                              <w:t>.8</w:t>
                            </w:r>
                            <w:r w:rsidRPr="007040C4">
                              <w:rPr>
                                <w:noProof/>
                              </w:rPr>
                              <w:t>) - (1/</w:t>
                            </w:r>
                            <w:r>
                              <w:rPr>
                                <w:noProof/>
                              </w:rPr>
                              <w:t>.84</w:t>
                            </w:r>
                            <w:r w:rsidRPr="007040C4">
                              <w:rPr>
                                <w:noProof/>
                              </w:rPr>
                              <w:t>)]</w:t>
                            </w:r>
                            <w:r>
                              <w:rPr>
                                <w:noProof/>
                              </w:rPr>
                              <w:t>/100,000]</w:t>
                            </w:r>
                            <w:r w:rsidRPr="007040C4">
                              <w:rPr>
                                <w:noProof/>
                              </w:rPr>
                              <w:t xml:space="preserve"> +[(</w:t>
                            </w:r>
                            <w:r>
                              <w:rPr>
                                <w:noProof/>
                              </w:rPr>
                              <w:t>1008.3</w:t>
                            </w:r>
                            <w:r w:rsidRPr="007040C4">
                              <w:rPr>
                                <w:noProof/>
                              </w:rPr>
                              <w:t xml:space="preserve">  x 8,76</w:t>
                            </w:r>
                            <w:r>
                              <w:rPr>
                                <w:noProof/>
                              </w:rPr>
                              <w:t>6</w:t>
                            </w:r>
                            <w:r w:rsidRPr="007040C4">
                              <w:rPr>
                                <w:noProof/>
                              </w:rPr>
                              <w:t>)/</w:t>
                            </w:r>
                            <w:r>
                              <w:rPr>
                                <w:noProof/>
                              </w:rPr>
                              <w:t>.8</w:t>
                            </w:r>
                            <w:r w:rsidRPr="007040C4">
                              <w:rPr>
                                <w:noProof/>
                              </w:rPr>
                              <w:t>]] / 1</w:t>
                            </w:r>
                            <w:r>
                              <w:rPr>
                                <w:noProof/>
                              </w:rPr>
                              <w:t>00,000</w:t>
                            </w:r>
                            <w:r w:rsidRPr="007040C4">
                              <w:rPr>
                                <w:noProof/>
                              </w:rPr>
                              <w:t xml:space="preserve"> </w:t>
                            </w:r>
                          </w:p>
                          <w:p w14:paraId="16D55CC2" w14:textId="77777777" w:rsidR="00713628" w:rsidRDefault="00713628" w:rsidP="004466CE">
                            <w:pPr>
                              <w:spacing w:after="0"/>
                              <w:ind w:left="900" w:firstLine="720"/>
                              <w:rPr>
                                <w:noProof/>
                              </w:rPr>
                            </w:pPr>
                            <w:r>
                              <w:rPr>
                                <w:noProof/>
                              </w:rPr>
                              <w:t>=115 Therms</w:t>
                            </w:r>
                          </w:p>
                          <w:p w14:paraId="16D55CC3" w14:textId="77777777" w:rsidR="00713628" w:rsidRDefault="00713628" w:rsidP="004466CE">
                            <w:pPr>
                              <w:tabs>
                                <w:tab w:val="left" w:pos="990"/>
                              </w:tabs>
                            </w:pPr>
                          </w:p>
                        </w:txbxContent>
                      </wps:txbx>
                      <wps:bodyPr rot="0" vert="horz" wrap="square" lIns="91440" tIns="45720" rIns="91440" bIns="45720" anchor="t" anchorCtr="0" upright="1">
                        <a:noAutofit/>
                      </wps:bodyPr>
                    </wps:wsp>
                  </a:graphicData>
                </a:graphic>
              </wp:inline>
            </w:drawing>
          </mc:Choice>
          <mc:Fallback>
            <w:pict>
              <v:shape id="Text Box 15" o:spid="_x0000_s1052" type="#_x0000_t202" style="width:467.25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">
                <v:textbox>
                  <w:txbxContent>
                    <w:p w14:paraId="16D55CBF" w14:textId="77777777" w:rsidR="00713628" w:rsidRDefault="00713628" w:rsidP="004466CE">
                      <w:pPr>
                        <w:rPr>
                          <w:rStyle w:val="BookTitle"/>
                        </w:rPr>
                      </w:pPr>
                      <w:r w:rsidRPr="0047702A">
                        <w:rPr>
                          <w:rStyle w:val="BookTitle"/>
                        </w:rPr>
                        <w:t>EXAMPLE</w:t>
                      </w:r>
                    </w:p>
                    <w:p w14:paraId="16D55CC0" w14:textId="77777777" w:rsidR="00713628" w:rsidRPr="00933056" w:rsidRDefault="00713628" w:rsidP="004466CE">
                      <w:r w:rsidRPr="00933056">
                        <w:t>For example,</w:t>
                      </w:r>
                      <w:r>
                        <w:t xml:space="preserve"> a </w:t>
                      </w:r>
                      <w:r w:rsidRPr="007040C4">
                        <w:t>75,000 Btu/h</w:t>
                      </w:r>
                      <w:r>
                        <w:t xml:space="preserve"> tankless unit using 21,915 gal/yr with outlet temperature at 130.0 and inlet temperature at 54.1, replacing a baseline unit with 0.8 thermal efficiency  and standby losses of 1008.3 btu/hr</w:t>
                      </w:r>
                      <w:r w:rsidRPr="00933056">
                        <w:t>:</w:t>
                      </w:r>
                    </w:p>
                    <w:p w14:paraId="16D55CC1" w14:textId="77777777" w:rsidR="00713628" w:rsidRDefault="00713628" w:rsidP="004466CE">
                      <w:pPr>
                        <w:tabs>
                          <w:tab w:val="left" w:pos="1620"/>
                        </w:tabs>
                        <w:spacing w:after="0"/>
                        <w:ind w:left="1620" w:hanging="900"/>
                        <w:rPr>
                          <w:noProof/>
                        </w:rPr>
                      </w:pPr>
                      <w:r w:rsidRPr="007040C4">
                        <w:rPr>
                          <w:noProof/>
                        </w:rPr>
                        <w:t>Δ</w:t>
                      </w:r>
                      <w:r>
                        <w:rPr>
                          <w:noProof/>
                        </w:rPr>
                        <w:t>Therms</w:t>
                      </w:r>
                      <w:r>
                        <w:rPr>
                          <w:noProof/>
                        </w:rPr>
                        <w:tab/>
                      </w:r>
                      <w:r w:rsidRPr="007040C4">
                        <w:rPr>
                          <w:noProof/>
                        </w:rPr>
                        <w:t>=</w:t>
                      </w:r>
                      <w:r>
                        <w:rPr>
                          <w:noProof/>
                        </w:rPr>
                        <w:t>[</w:t>
                      </w:r>
                      <w:r w:rsidRPr="007040C4">
                        <w:rPr>
                          <w:noProof/>
                        </w:rPr>
                        <w:t>[(</w:t>
                      </w:r>
                      <w:r>
                        <w:rPr>
                          <w:noProof/>
                        </w:rPr>
                        <w:t xml:space="preserve">21,915 </w:t>
                      </w:r>
                      <w:r w:rsidRPr="007040C4">
                        <w:rPr>
                          <w:noProof/>
                        </w:rPr>
                        <w:t>x 8.33x  1  x (</w:t>
                      </w:r>
                      <w:r>
                        <w:rPr>
                          <w:noProof/>
                        </w:rPr>
                        <w:t>130</w:t>
                      </w:r>
                      <w:r w:rsidRPr="007040C4">
                        <w:rPr>
                          <w:noProof/>
                        </w:rPr>
                        <w:t xml:space="preserve"> </w:t>
                      </w:r>
                      <w:r>
                        <w:rPr>
                          <w:noProof/>
                        </w:rPr>
                        <w:t>–</w:t>
                      </w:r>
                      <w:r w:rsidRPr="007040C4">
                        <w:rPr>
                          <w:noProof/>
                        </w:rPr>
                        <w:t xml:space="preserve"> </w:t>
                      </w:r>
                      <w:r>
                        <w:rPr>
                          <w:noProof/>
                        </w:rPr>
                        <w:t>54.1</w:t>
                      </w:r>
                      <w:r w:rsidRPr="007040C4">
                        <w:rPr>
                          <w:noProof/>
                        </w:rPr>
                        <w:t>) x [(1/</w:t>
                      </w:r>
                      <w:r>
                        <w:rPr>
                          <w:noProof/>
                        </w:rPr>
                        <w:t>.8</w:t>
                      </w:r>
                      <w:r w:rsidRPr="007040C4">
                        <w:rPr>
                          <w:noProof/>
                        </w:rPr>
                        <w:t>) - (1/</w:t>
                      </w:r>
                      <w:r>
                        <w:rPr>
                          <w:noProof/>
                        </w:rPr>
                        <w:t>.84</w:t>
                      </w:r>
                      <w:r w:rsidRPr="007040C4">
                        <w:rPr>
                          <w:noProof/>
                        </w:rPr>
                        <w:t>)]</w:t>
                      </w:r>
                      <w:r>
                        <w:rPr>
                          <w:noProof/>
                        </w:rPr>
                        <w:t>/100,000]</w:t>
                      </w:r>
                      <w:r w:rsidRPr="007040C4">
                        <w:rPr>
                          <w:noProof/>
                        </w:rPr>
                        <w:t xml:space="preserve"> +[(</w:t>
                      </w:r>
                      <w:r>
                        <w:rPr>
                          <w:noProof/>
                        </w:rPr>
                        <w:t>1008.3</w:t>
                      </w:r>
                      <w:r w:rsidRPr="007040C4">
                        <w:rPr>
                          <w:noProof/>
                        </w:rPr>
                        <w:t xml:space="preserve">  x 8,76</w:t>
                      </w:r>
                      <w:r>
                        <w:rPr>
                          <w:noProof/>
                        </w:rPr>
                        <w:t>6</w:t>
                      </w:r>
                      <w:r w:rsidRPr="007040C4">
                        <w:rPr>
                          <w:noProof/>
                        </w:rPr>
                        <w:t>)/</w:t>
                      </w:r>
                      <w:r>
                        <w:rPr>
                          <w:noProof/>
                        </w:rPr>
                        <w:t>.8</w:t>
                      </w:r>
                      <w:r w:rsidRPr="007040C4">
                        <w:rPr>
                          <w:noProof/>
                        </w:rPr>
                        <w:t>]] / 1</w:t>
                      </w:r>
                      <w:r>
                        <w:rPr>
                          <w:noProof/>
                        </w:rPr>
                        <w:t>00,000</w:t>
                      </w:r>
                      <w:r w:rsidRPr="007040C4">
                        <w:rPr>
                          <w:noProof/>
                        </w:rPr>
                        <w:t xml:space="preserve"> </w:t>
                      </w:r>
                    </w:p>
                    <w:p w14:paraId="16D55CC2" w14:textId="77777777" w:rsidR="00713628" w:rsidRDefault="00713628" w:rsidP="004466CE">
                      <w:pPr>
                        <w:spacing w:after="0"/>
                        <w:ind w:left="900" w:firstLine="720"/>
                        <w:rPr>
                          <w:noProof/>
                        </w:rPr>
                      </w:pPr>
                      <w:r>
                        <w:rPr>
                          <w:noProof/>
                        </w:rPr>
                        <w:t>=115 Therms</w:t>
                      </w:r>
                    </w:p>
                    <w:p w14:paraId="16D55CC3" w14:textId="77777777" w:rsidR="00713628" w:rsidRDefault="00713628" w:rsidP="004466CE">
                      <w:pPr>
                        <w:tabs>
                          <w:tab w:val="left" w:pos="990"/>
                        </w:tabs>
                      </w:pPr>
                    </w:p>
                  </w:txbxContent>
                </v:textbox>
                <w10:anchorlock/>
              </v:shape>
            </w:pict>
          </mc:Fallback>
        </mc:AlternateContent>
      </w:r>
    </w:p>
    <w:p w14:paraId="16D509B4" w14:textId="77777777" w:rsidR="004466CE" w:rsidRDefault="004466CE" w:rsidP="00090AC8">
      <w:pPr>
        <w:pStyle w:val="Heading6"/>
      </w:pPr>
      <w:r w:rsidRPr="00933056">
        <w:t xml:space="preserve">Water Impact Descriptions and Calculation  </w:t>
      </w:r>
    </w:p>
    <w:p w14:paraId="16D509B5" w14:textId="77777777" w:rsidR="004466CE" w:rsidRDefault="004466CE" w:rsidP="004466CE">
      <w:pPr>
        <w:rPr>
          <w:iCs/>
        </w:rPr>
      </w:pPr>
      <w:r>
        <w:t>N/A</w:t>
      </w:r>
    </w:p>
    <w:p w14:paraId="16D509B6" w14:textId="77777777" w:rsidR="004466CE" w:rsidRDefault="004466CE" w:rsidP="00090AC8">
      <w:pPr>
        <w:pStyle w:val="Heading6"/>
      </w:pPr>
      <w:r w:rsidRPr="00933056">
        <w:t>Deemed O&amp;M Cost Adjustment Calculation</w:t>
      </w:r>
      <w:r>
        <w:t xml:space="preserve"> </w:t>
      </w:r>
    </w:p>
    <w:p w14:paraId="16D509B7" w14:textId="77777777" w:rsidR="004466CE" w:rsidRDefault="004466CE" w:rsidP="004466CE">
      <w:pPr>
        <w:rPr>
          <w:iCs/>
        </w:rPr>
      </w:pPr>
      <w:r>
        <w:t>The deemed O&amp;M cost adjustment for a gas fired tankless heater is $100</w:t>
      </w:r>
    </w:p>
    <w:p w14:paraId="16D509B8" w14:textId="77777777" w:rsidR="004466CE" w:rsidRDefault="004466CE" w:rsidP="00090AC8">
      <w:pPr>
        <w:pStyle w:val="Heading6"/>
      </w:pPr>
      <w:r>
        <w:t>Reference Tables</w:t>
      </w:r>
    </w:p>
    <w:p w14:paraId="16D509B9" w14:textId="77777777" w:rsidR="004466CE" w:rsidRDefault="004466CE" w:rsidP="004466CE">
      <w:r>
        <w:t>Minimum Performance Water Heating Equipment</w:t>
      </w:r>
      <w:r>
        <w:rPr>
          <w:vertAlign w:val="superscript"/>
        </w:rPr>
        <w:footnoteReference w:id="213"/>
      </w:r>
    </w:p>
    <w:p w14:paraId="16D509BA" w14:textId="77777777" w:rsidR="004466CE" w:rsidRDefault="0068043F" w:rsidP="004466CE">
      <w:r>
        <w:rPr>
          <w:noProof/>
        </w:rPr>
        <w:drawing>
          <wp:inline distT="0" distB="0" distL="0" distR="0" wp14:anchorId="16D54D09" wp14:editId="16D54D0A">
            <wp:extent cx="5943600" cy="751903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7519035"/>
                    </a:xfrm>
                    <a:prstGeom prst="rect">
                      <a:avLst/>
                    </a:prstGeom>
                  </pic:spPr>
                </pic:pic>
              </a:graphicData>
            </a:graphic>
          </wp:inline>
        </w:drawing>
      </w:r>
    </w:p>
    <w:p w14:paraId="16D509BB" w14:textId="77777777" w:rsidR="00A2664E" w:rsidRPr="008F033B" w:rsidRDefault="00A2664E" w:rsidP="008F033B">
      <w:pPr>
        <w:rPr>
          <w:caps/>
        </w:rPr>
      </w:pPr>
      <w:r w:rsidRPr="008F033B">
        <w:rPr>
          <w:b/>
          <w:caps/>
        </w:rPr>
        <w:t>Measure Code: CI-HW_-TKWH-V0</w:t>
      </w:r>
      <w:r w:rsidR="00596BCB">
        <w:rPr>
          <w:b/>
          <w:caps/>
        </w:rPr>
        <w:t>2-1</w:t>
      </w:r>
      <w:r w:rsidR="0039335D">
        <w:rPr>
          <w:b/>
          <w:caps/>
        </w:rPr>
        <w:t>2</w:t>
      </w:r>
      <w:r w:rsidRPr="008F033B">
        <w:rPr>
          <w:b/>
          <w:caps/>
        </w:rPr>
        <w:t>0601</w:t>
      </w:r>
    </w:p>
    <w:p w14:paraId="16D509BC" w14:textId="77777777" w:rsidR="004466CE" w:rsidRPr="008D5407" w:rsidRDefault="004466CE" w:rsidP="004466CE">
      <w:r>
        <w:br w:type="page"/>
      </w:r>
    </w:p>
    <w:p w14:paraId="16D509BD" w14:textId="77777777" w:rsidR="00D466B6" w:rsidRDefault="00D466B6" w:rsidP="00D466B6">
      <w:pPr>
        <w:widowControl/>
        <w:spacing w:after="0"/>
        <w:jc w:val="left"/>
        <w:sectPr w:rsidR="00D466B6" w:rsidSect="00950A89">
          <w:headerReference w:type="default" r:id="rId108"/>
          <w:type w:val="continuous"/>
          <w:pgSz w:w="12240" w:h="15840" w:code="1"/>
          <w:pgMar w:top="1440" w:right="1440" w:bottom="1440" w:left="1440" w:header="720" w:footer="720" w:gutter="0"/>
          <w:cols w:space="720"/>
          <w:docGrid w:linePitch="272"/>
        </w:sectPr>
      </w:pPr>
    </w:p>
    <w:p w14:paraId="16D509BE" w14:textId="77777777" w:rsidR="00D466B6" w:rsidRDefault="00D466B6" w:rsidP="00251BA4">
      <w:pPr>
        <w:pStyle w:val="Heading2"/>
      </w:pPr>
      <w:bookmarkStart w:id="434" w:name="_Toc325918708"/>
      <w:bookmarkStart w:id="435" w:name="_Toc333219031"/>
      <w:bookmarkStart w:id="436" w:name="_Toc358365935"/>
      <w:r>
        <w:t>HVAC End Use</w:t>
      </w:r>
      <w:bookmarkEnd w:id="434"/>
      <w:bookmarkEnd w:id="435"/>
      <w:bookmarkEnd w:id="436"/>
    </w:p>
    <w:p w14:paraId="16D509BF" w14:textId="77777777" w:rsidR="00D466B6" w:rsidRPr="008079E1" w:rsidRDefault="00D466B6" w:rsidP="0087337F">
      <w:pPr>
        <w:pStyle w:val="Heading3"/>
      </w:pPr>
      <w:bookmarkStart w:id="437" w:name="_Ref325897879"/>
      <w:bookmarkStart w:id="438" w:name="_Ref325897885"/>
      <w:bookmarkStart w:id="439" w:name="_Toc325918709"/>
      <w:bookmarkStart w:id="440" w:name="_Toc333219032"/>
      <w:bookmarkStart w:id="441" w:name="_Toc358365936"/>
      <w:r>
        <w:t>Air Conditioner Tune-up</w:t>
      </w:r>
      <w:bookmarkEnd w:id="437"/>
      <w:bookmarkEnd w:id="438"/>
      <w:bookmarkEnd w:id="439"/>
      <w:bookmarkEnd w:id="440"/>
      <w:bookmarkEnd w:id="441"/>
    </w:p>
    <w:p w14:paraId="16D509C0" w14:textId="77777777" w:rsidR="00D466B6" w:rsidRDefault="00D466B6" w:rsidP="00090AC8">
      <w:pPr>
        <w:pStyle w:val="Heading6"/>
      </w:pPr>
      <w:r w:rsidRPr="002F371F">
        <w:t xml:space="preserve">Description </w:t>
      </w:r>
    </w:p>
    <w:p w14:paraId="16D509C1" w14:textId="77777777" w:rsidR="00D466B6" w:rsidRDefault="00D466B6" w:rsidP="00D466B6">
      <w:r>
        <w:t>An air conditioning system that is operating as designed saves energy and provides adequate cooling and comfort to the conditioned space</w:t>
      </w:r>
    </w:p>
    <w:p w14:paraId="16D509C2" w14:textId="77777777" w:rsidR="00D466B6" w:rsidRDefault="00D466B6" w:rsidP="00090AC8">
      <w:pPr>
        <w:pStyle w:val="Heading6"/>
      </w:pPr>
      <w:r w:rsidRPr="002F371F">
        <w:t xml:space="preserve">Definition of Efficient Equipment </w:t>
      </w:r>
    </w:p>
    <w:p w14:paraId="16D509C3" w14:textId="77777777" w:rsidR="00D466B6" w:rsidRDefault="00D466B6" w:rsidP="00D466B6">
      <w:r w:rsidRPr="001D4463">
        <w:t>In order for this characterization to apply, the efficient equipment is assumed to be</w:t>
      </w:r>
      <w:r>
        <w:t xml:space="preserve"> a unitary or split system air conditioner least 3 tons and preapproved by program. The measure requires that a certified technician performs the following items: </w:t>
      </w:r>
    </w:p>
    <w:p w14:paraId="16D509C4" w14:textId="77777777" w:rsidR="00D466B6" w:rsidRDefault="00D466B6" w:rsidP="008B6387">
      <w:pPr>
        <w:pStyle w:val="ListParagraph"/>
        <w:widowControl/>
        <w:numPr>
          <w:ilvl w:val="0"/>
          <w:numId w:val="18"/>
        </w:numPr>
      </w:pPr>
      <w:r>
        <w:t>Check refrigerant charge</w:t>
      </w:r>
    </w:p>
    <w:p w14:paraId="16D509C5" w14:textId="77777777" w:rsidR="00D466B6" w:rsidRDefault="00D466B6" w:rsidP="008B6387">
      <w:pPr>
        <w:pStyle w:val="ListParagraph"/>
        <w:widowControl/>
        <w:numPr>
          <w:ilvl w:val="0"/>
          <w:numId w:val="18"/>
        </w:numPr>
      </w:pPr>
      <w:r>
        <w:t>Identify and repair leaks if refrigerant charge is low</w:t>
      </w:r>
    </w:p>
    <w:p w14:paraId="16D509C6" w14:textId="77777777" w:rsidR="00D466B6" w:rsidRDefault="00D466B6" w:rsidP="008B6387">
      <w:pPr>
        <w:pStyle w:val="ListParagraph"/>
        <w:widowControl/>
        <w:numPr>
          <w:ilvl w:val="0"/>
          <w:numId w:val="18"/>
        </w:numPr>
      </w:pPr>
      <w:r>
        <w:t>Measure and record refrigerant pressures</w:t>
      </w:r>
    </w:p>
    <w:p w14:paraId="16D509C7" w14:textId="77777777" w:rsidR="00D466B6" w:rsidRDefault="00D466B6" w:rsidP="008B6387">
      <w:pPr>
        <w:pStyle w:val="ListParagraph"/>
        <w:widowControl/>
        <w:numPr>
          <w:ilvl w:val="0"/>
          <w:numId w:val="18"/>
        </w:numPr>
      </w:pPr>
      <w:r>
        <w:t>Measure and record temperature drop at indoor coil</w:t>
      </w:r>
    </w:p>
    <w:p w14:paraId="16D509C8" w14:textId="77777777" w:rsidR="00D466B6" w:rsidRDefault="00D466B6" w:rsidP="008B6387">
      <w:pPr>
        <w:pStyle w:val="ListParagraph"/>
        <w:widowControl/>
        <w:numPr>
          <w:ilvl w:val="0"/>
          <w:numId w:val="18"/>
        </w:numPr>
      </w:pPr>
      <w:r>
        <w:t>Clean condensate drain line</w:t>
      </w:r>
    </w:p>
    <w:p w14:paraId="16D509C9" w14:textId="77777777" w:rsidR="00D466B6" w:rsidRDefault="00D466B6" w:rsidP="008B6387">
      <w:pPr>
        <w:pStyle w:val="ListParagraph"/>
        <w:widowControl/>
        <w:numPr>
          <w:ilvl w:val="0"/>
          <w:numId w:val="18"/>
        </w:numPr>
      </w:pPr>
      <w:r>
        <w:t>Clean outdoor coil and straighten fins</w:t>
      </w:r>
    </w:p>
    <w:p w14:paraId="16D509CA" w14:textId="77777777" w:rsidR="00D466B6" w:rsidRDefault="00D466B6" w:rsidP="008B6387">
      <w:pPr>
        <w:pStyle w:val="ListParagraph"/>
        <w:widowControl/>
        <w:numPr>
          <w:ilvl w:val="0"/>
          <w:numId w:val="18"/>
        </w:numPr>
      </w:pPr>
      <w:r>
        <w:t>Clean and straighten indoor and outdoor fan blades</w:t>
      </w:r>
    </w:p>
    <w:p w14:paraId="16D509CB" w14:textId="77777777" w:rsidR="00D466B6" w:rsidRDefault="00D466B6" w:rsidP="008B6387">
      <w:pPr>
        <w:pStyle w:val="ListParagraph"/>
        <w:widowControl/>
        <w:numPr>
          <w:ilvl w:val="0"/>
          <w:numId w:val="18"/>
        </w:numPr>
      </w:pPr>
      <w:r>
        <w:t>Clean indoor coil with spray-on cleaner and straighten fins</w:t>
      </w:r>
    </w:p>
    <w:p w14:paraId="16D509CC" w14:textId="77777777" w:rsidR="00D466B6" w:rsidRDefault="00D466B6" w:rsidP="008B6387">
      <w:pPr>
        <w:pStyle w:val="ListParagraph"/>
        <w:widowControl/>
        <w:numPr>
          <w:ilvl w:val="0"/>
          <w:numId w:val="18"/>
        </w:numPr>
      </w:pPr>
      <w:r>
        <w:t>Repair damaged insulation – suction line</w:t>
      </w:r>
    </w:p>
    <w:p w14:paraId="16D509CD" w14:textId="77777777" w:rsidR="00D466B6" w:rsidRDefault="00D466B6" w:rsidP="008B6387">
      <w:pPr>
        <w:pStyle w:val="ListParagraph"/>
        <w:widowControl/>
        <w:numPr>
          <w:ilvl w:val="0"/>
          <w:numId w:val="18"/>
        </w:numPr>
      </w:pPr>
      <w:r>
        <w:t>Change air filter</w:t>
      </w:r>
    </w:p>
    <w:p w14:paraId="16D509CE" w14:textId="77777777" w:rsidR="00D466B6" w:rsidRDefault="00D466B6" w:rsidP="008B6387">
      <w:pPr>
        <w:pStyle w:val="ListParagraph"/>
        <w:widowControl/>
        <w:numPr>
          <w:ilvl w:val="0"/>
          <w:numId w:val="18"/>
        </w:numPr>
      </w:pPr>
      <w:r>
        <w:t>Measure and record blower amp draw</w:t>
      </w:r>
    </w:p>
    <w:p w14:paraId="16D509CF" w14:textId="77777777" w:rsidR="00D466B6" w:rsidRDefault="00D466B6" w:rsidP="008B6387">
      <w:pPr>
        <w:pStyle w:val="ListParagraph"/>
        <w:widowControl/>
        <w:numPr>
          <w:ilvl w:val="0"/>
          <w:numId w:val="18"/>
        </w:numPr>
      </w:pPr>
      <w:r>
        <w:t>Measure and record compressor integrity (MOhm)</w:t>
      </w:r>
    </w:p>
    <w:p w14:paraId="16D509D0" w14:textId="77777777" w:rsidR="00D466B6" w:rsidRPr="009D47C3" w:rsidRDefault="00D466B6" w:rsidP="008B6387">
      <w:pPr>
        <w:pStyle w:val="ListParagraph"/>
        <w:widowControl/>
        <w:numPr>
          <w:ilvl w:val="0"/>
          <w:numId w:val="18"/>
        </w:numPr>
      </w:pPr>
      <w:r>
        <w:t>Measure and record condenser fan motor amp draw</w:t>
      </w:r>
    </w:p>
    <w:p w14:paraId="16D509D1" w14:textId="77777777" w:rsidR="00D466B6" w:rsidRDefault="00D466B6" w:rsidP="00D466B6">
      <w:r>
        <w:t>A copy of contractor invoices that detail the work performed to identify tune-up items, as well as additional labor and parts to improve/repair air conditioner performance must be submitted to the program</w:t>
      </w:r>
    </w:p>
    <w:p w14:paraId="16D509D2" w14:textId="77777777" w:rsidR="00D466B6" w:rsidRDefault="00D466B6" w:rsidP="00090AC8">
      <w:pPr>
        <w:pStyle w:val="Heading6"/>
      </w:pPr>
      <w:r w:rsidRPr="002F371F">
        <w:t xml:space="preserve">Definition of Baseline Equipment </w:t>
      </w:r>
    </w:p>
    <w:p w14:paraId="16D509D3" w14:textId="77777777" w:rsidR="00D466B6" w:rsidRPr="008A1577" w:rsidRDefault="00D466B6" w:rsidP="00D466B6">
      <w:r w:rsidRPr="001D4463">
        <w:t>In order for this characterization to apply, the baseline condition is assumed to be a</w:t>
      </w:r>
      <w:r>
        <w:t>n AC system that that does not have a standing maintenance contract or a tune up within in the past 36 months.</w:t>
      </w:r>
    </w:p>
    <w:p w14:paraId="16D509D4" w14:textId="77777777" w:rsidR="00D466B6" w:rsidRDefault="00D466B6" w:rsidP="00090AC8">
      <w:pPr>
        <w:pStyle w:val="Heading6"/>
      </w:pPr>
      <w:r w:rsidRPr="002F371F">
        <w:t xml:space="preserve">Deemed Lifetime of Efficient Equipment </w:t>
      </w:r>
    </w:p>
    <w:p w14:paraId="16D509D5" w14:textId="77777777" w:rsidR="00D466B6" w:rsidRPr="008A1577" w:rsidRDefault="00D466B6" w:rsidP="00D466B6">
      <w:r w:rsidRPr="00C36108">
        <w:t>The expected measure life is assumed to be</w:t>
      </w:r>
      <w:r>
        <w:t xml:space="preserve"> 3 years.</w:t>
      </w:r>
      <w:r>
        <w:rPr>
          <w:rStyle w:val="FootnoteReference"/>
        </w:rPr>
        <w:footnoteReference w:id="214"/>
      </w:r>
    </w:p>
    <w:p w14:paraId="16D509D6" w14:textId="77777777" w:rsidR="00D466B6" w:rsidRDefault="00D466B6" w:rsidP="00090AC8">
      <w:pPr>
        <w:pStyle w:val="Heading6"/>
      </w:pPr>
      <w:r w:rsidRPr="002F371F">
        <w:t xml:space="preserve">Deemed Measure Cost </w:t>
      </w:r>
    </w:p>
    <w:p w14:paraId="16D509D7" w14:textId="77777777" w:rsidR="00D466B6" w:rsidRPr="008A1577" w:rsidRDefault="00D466B6" w:rsidP="00D466B6">
      <w:r w:rsidRPr="001D4463">
        <w:t>Th</w:t>
      </w:r>
      <w:r>
        <w:t>e incremental capital cost for this measure is $35</w:t>
      </w:r>
      <w:r>
        <w:rPr>
          <w:rStyle w:val="FootnoteReference"/>
        </w:rPr>
        <w:footnoteReference w:id="215"/>
      </w:r>
      <w:r>
        <w:t xml:space="preserve"> per ton.</w:t>
      </w:r>
    </w:p>
    <w:p w14:paraId="16D509D8" w14:textId="77777777" w:rsidR="00D466B6" w:rsidRPr="002F371F" w:rsidRDefault="00D466B6" w:rsidP="00090AC8">
      <w:pPr>
        <w:pStyle w:val="Heading6"/>
      </w:pPr>
      <w:r w:rsidRPr="002F371F">
        <w:t xml:space="preserve">Deemed O&amp;M Cost Adjustments </w:t>
      </w:r>
    </w:p>
    <w:p w14:paraId="16D509D9" w14:textId="77777777" w:rsidR="00D466B6" w:rsidRDefault="00D466B6" w:rsidP="00D466B6">
      <w:r>
        <w:t>N/A</w:t>
      </w:r>
    </w:p>
    <w:p w14:paraId="16D509DA" w14:textId="77777777" w:rsidR="00D466B6" w:rsidRDefault="00D466B6" w:rsidP="00090AC8">
      <w:pPr>
        <w:pStyle w:val="Heading6"/>
      </w:pPr>
      <w:r>
        <w:t>Loadshape</w:t>
      </w:r>
    </w:p>
    <w:p w14:paraId="16D509DB" w14:textId="77777777" w:rsidR="00D466B6" w:rsidRPr="00344D96" w:rsidRDefault="00D466B6" w:rsidP="00D466B6">
      <w:r w:rsidRPr="00344D96">
        <w:t xml:space="preserve">Loadshape C03 - </w:t>
      </w:r>
      <w:r>
        <w:t>Commercial</w:t>
      </w:r>
      <w:r w:rsidRPr="00344D96">
        <w:t xml:space="preserve"> Cooling</w:t>
      </w:r>
    </w:p>
    <w:p w14:paraId="16D509DC" w14:textId="77777777" w:rsidR="00D466B6" w:rsidRDefault="00D466B6" w:rsidP="00090AC8">
      <w:pPr>
        <w:pStyle w:val="Heading6"/>
      </w:pPr>
      <w:r w:rsidRPr="002F371F">
        <w:t>Coincidence Factor</w:t>
      </w:r>
    </w:p>
    <w:p w14:paraId="16D509DD" w14:textId="77777777" w:rsidR="00D466B6" w:rsidRPr="00F95395" w:rsidRDefault="00D466B6" w:rsidP="00D466B6">
      <w:r>
        <w:t>The measure has deemed peak kW savings therefore a coincidence factor does not apply</w:t>
      </w:r>
    </w:p>
    <w:p w14:paraId="16D509DE"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9DF" w14:textId="77777777" w:rsidR="00D466B6" w:rsidRDefault="00D466B6" w:rsidP="00090AC8">
      <w:pPr>
        <w:pStyle w:val="Heading6"/>
      </w:pPr>
      <w:r w:rsidRPr="002F371F">
        <w:t xml:space="preserve">Calculation of Savings </w:t>
      </w:r>
    </w:p>
    <w:p w14:paraId="16D509E0" w14:textId="77777777" w:rsidR="00D466B6" w:rsidRDefault="00D466B6" w:rsidP="00090AC8">
      <w:pPr>
        <w:pStyle w:val="Heading6"/>
      </w:pPr>
      <w:r>
        <w:t xml:space="preserve">Electric </w:t>
      </w:r>
      <w:r w:rsidRPr="002F371F">
        <w:t xml:space="preserve">Energy Savings </w:t>
      </w:r>
    </w:p>
    <w:p w14:paraId="16D509E1" w14:textId="77777777" w:rsidR="00D466B6" w:rsidRPr="00F95395" w:rsidRDefault="00D466B6" w:rsidP="00D466B6">
      <w:r>
        <w:t>The measure has a deemed savings which applies to all building types and air conditioning unit size and equals an average value of 878 kWh a year.</w:t>
      </w:r>
      <w:r>
        <w:rPr>
          <w:rStyle w:val="FootnoteReference"/>
        </w:rPr>
        <w:footnoteReference w:id="216"/>
      </w:r>
      <w:r>
        <w:t xml:space="preserve"> </w:t>
      </w:r>
    </w:p>
    <w:p w14:paraId="16D509E2" w14:textId="77777777" w:rsidR="00D466B6" w:rsidRDefault="00D466B6" w:rsidP="00090AC8">
      <w:pPr>
        <w:pStyle w:val="Heading6"/>
      </w:pPr>
      <w:r w:rsidRPr="00933056">
        <w:t>Summer Coincident Peak Demand Savings</w:t>
      </w:r>
      <w:r>
        <w:t xml:space="preserve"> </w:t>
      </w:r>
    </w:p>
    <w:p w14:paraId="16D509E3" w14:textId="77777777" w:rsidR="00D466B6" w:rsidRPr="00F95395" w:rsidRDefault="00D466B6" w:rsidP="00D466B6">
      <w:r>
        <w:t>The measure has a deemed savings which applies to all building types and air conditioning unit size and equals an average value 0.39 kW a year.</w:t>
      </w:r>
      <w:r>
        <w:rPr>
          <w:rStyle w:val="FootnoteReference"/>
        </w:rPr>
        <w:footnoteReference w:id="217"/>
      </w:r>
    </w:p>
    <w:p w14:paraId="16D509E4" w14:textId="77777777" w:rsidR="00D466B6" w:rsidRDefault="00D466B6" w:rsidP="00090AC8">
      <w:pPr>
        <w:pStyle w:val="Heading6"/>
      </w:pPr>
      <w:r>
        <w:t>NATURAL GAS ENERGY SAVINGS</w:t>
      </w:r>
    </w:p>
    <w:p w14:paraId="16D509E5" w14:textId="77777777" w:rsidR="00D466B6" w:rsidRPr="002F371F" w:rsidRDefault="00D466B6" w:rsidP="00090AC8">
      <w:pPr>
        <w:pStyle w:val="Heading6"/>
      </w:pPr>
      <w:r w:rsidRPr="002F371F">
        <w:t xml:space="preserve">Water Impact Descriptions and Calculation  </w:t>
      </w:r>
    </w:p>
    <w:p w14:paraId="16D509E6" w14:textId="77777777" w:rsidR="00D466B6" w:rsidRPr="002F371F" w:rsidRDefault="00D466B6" w:rsidP="00090AC8">
      <w:pPr>
        <w:pStyle w:val="Heading6"/>
      </w:pPr>
      <w:r w:rsidRPr="002F371F">
        <w:t xml:space="preserve">Deemed O&amp;M Cost Adjustment Calculation </w:t>
      </w:r>
    </w:p>
    <w:p w14:paraId="16D509E7" w14:textId="77777777" w:rsidR="00D466B6" w:rsidRDefault="00D466B6" w:rsidP="00090AC8">
      <w:pPr>
        <w:pStyle w:val="Heading6"/>
      </w:pPr>
      <w:r>
        <w:t xml:space="preserve">Measure Code: </w:t>
      </w:r>
      <w:r w:rsidRPr="00E74076">
        <w:t>CI-HVC-ACTU-V01-</w:t>
      </w:r>
      <w:r w:rsidR="007845D7">
        <w:t>120601</w:t>
      </w:r>
    </w:p>
    <w:p w14:paraId="16D509E8" w14:textId="77777777" w:rsidR="00D466B6" w:rsidRDefault="00D466B6" w:rsidP="00D466B6">
      <w:pPr>
        <w:widowControl/>
        <w:spacing w:after="0"/>
        <w:jc w:val="left"/>
        <w:rPr>
          <w:b/>
        </w:rPr>
        <w:sectPr w:rsidR="00D466B6" w:rsidSect="00950A89">
          <w:headerReference w:type="even" r:id="rId109"/>
          <w:headerReference w:type="default" r:id="rId110"/>
          <w:headerReference w:type="first" r:id="rId111"/>
          <w:type w:val="continuous"/>
          <w:pgSz w:w="12240" w:h="15840" w:code="1"/>
          <w:pgMar w:top="1440" w:right="1440" w:bottom="1440" w:left="1440" w:header="720" w:footer="720" w:gutter="0"/>
          <w:cols w:space="720"/>
          <w:docGrid w:linePitch="272"/>
        </w:sectPr>
      </w:pPr>
      <w:r>
        <w:rPr>
          <w:b/>
        </w:rPr>
        <w:br w:type="page"/>
      </w:r>
    </w:p>
    <w:p w14:paraId="16D509E9" w14:textId="77777777" w:rsidR="00D466B6" w:rsidRDefault="00D466B6" w:rsidP="0087337F">
      <w:pPr>
        <w:pStyle w:val="Heading3"/>
      </w:pPr>
      <w:bookmarkStart w:id="442" w:name="_Toc315447631"/>
      <w:bookmarkStart w:id="443" w:name="_Ref325897946"/>
      <w:bookmarkStart w:id="444" w:name="_Ref325897959"/>
      <w:bookmarkStart w:id="445" w:name="_Toc325918710"/>
      <w:bookmarkStart w:id="446" w:name="_Toc333219033"/>
      <w:bookmarkStart w:id="447" w:name="_Toc358365937"/>
      <w:r>
        <w:t xml:space="preserve">Space Heating Boiler Tune-up </w:t>
      </w:r>
      <w:bookmarkEnd w:id="442"/>
      <w:r>
        <w:rPr>
          <w:rStyle w:val="FootnoteReference"/>
        </w:rPr>
        <w:footnoteReference w:id="218"/>
      </w:r>
      <w:bookmarkEnd w:id="443"/>
      <w:bookmarkEnd w:id="444"/>
      <w:bookmarkEnd w:id="445"/>
      <w:bookmarkEnd w:id="446"/>
      <w:bookmarkEnd w:id="447"/>
    </w:p>
    <w:p w14:paraId="16D509EA" w14:textId="77777777" w:rsidR="00626E4B" w:rsidRPr="00B44AA8" w:rsidRDefault="00626E4B" w:rsidP="008F033B">
      <w:pPr>
        <w:keepNext/>
        <w:keepLines/>
        <w:spacing w:before="200" w:line="276" w:lineRule="auto"/>
        <w:ind w:left="1152" w:hanging="1152"/>
        <w:outlineLvl w:val="5"/>
      </w:pPr>
      <w:r w:rsidRPr="00B44AA8">
        <w:rPr>
          <w:rFonts w:eastAsiaTheme="majorEastAsia"/>
          <w:b/>
          <w:smallCaps/>
        </w:rPr>
        <w:t xml:space="preserve">Description </w:t>
      </w:r>
    </w:p>
    <w:p w14:paraId="16D509EB" w14:textId="77777777" w:rsidR="00626E4B" w:rsidRPr="00B44AA8" w:rsidRDefault="00626E4B" w:rsidP="00626E4B">
      <w:pPr>
        <w:rPr>
          <w:b/>
          <w:iCs/>
        </w:rPr>
      </w:pPr>
      <w:r w:rsidRPr="00B44AA8">
        <w:t xml:space="preserve">This measure is for a non-residential boiler that provides space heating.  The tune-up will improve boiler efficiency by cleaning and/or inspecting burners, combustion chamber, and burner nozzles.  Adjust air flow and reduce excessive stack temperatures, adjust burner and gas input.  Check venting, safety controls, and adequacy of combustion air intake.  Combustion efficiency should be measured before and after tune-up using an electronic flue gas analyzer. </w:t>
      </w:r>
    </w:p>
    <w:p w14:paraId="16D509EC" w14:textId="77777777" w:rsidR="00626E4B" w:rsidRPr="00B44AA8" w:rsidRDefault="00626E4B" w:rsidP="008F033B">
      <w:pPr>
        <w:keepNext/>
        <w:keepLines/>
        <w:spacing w:before="200" w:line="276" w:lineRule="auto"/>
        <w:ind w:left="1152" w:hanging="1152"/>
        <w:outlineLvl w:val="5"/>
      </w:pPr>
      <w:r w:rsidRPr="00B44AA8">
        <w:rPr>
          <w:rFonts w:eastAsiaTheme="majorEastAsia"/>
          <w:b/>
          <w:smallCaps/>
        </w:rPr>
        <w:t xml:space="preserve">Definition of Efficient Equipment </w:t>
      </w:r>
    </w:p>
    <w:p w14:paraId="16D509ED" w14:textId="77777777" w:rsidR="00626E4B" w:rsidRPr="00B44AA8" w:rsidRDefault="00626E4B" w:rsidP="00626E4B">
      <w:r w:rsidRPr="00B44AA8">
        <w:t>To qualify for this measure the facility must, as applicable, complete the tune-up requirements</w:t>
      </w:r>
      <w:r w:rsidRPr="00B44AA8">
        <w:rPr>
          <w:rFonts w:ascii="Arial" w:hAnsi="Arial"/>
          <w:vertAlign w:val="superscript"/>
        </w:rPr>
        <w:footnoteReference w:id="219"/>
      </w:r>
      <w:r w:rsidRPr="00B44AA8">
        <w:t xml:space="preserve"> listed below, by approved technician:</w:t>
      </w:r>
    </w:p>
    <w:p w14:paraId="16D509EE"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Measure combustion efficiency using an electronic flue gas analyzer</w:t>
      </w:r>
    </w:p>
    <w:p w14:paraId="16D509EF"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Adjust airflow and reduce excessive stack temperatures</w:t>
      </w:r>
    </w:p>
    <w:p w14:paraId="16D509F0"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Adjust burner and gas input, manual or motorized draft control</w:t>
      </w:r>
    </w:p>
    <w:p w14:paraId="16D509F1"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Check for proper venting</w:t>
      </w:r>
    </w:p>
    <w:p w14:paraId="16D509F2"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Complete visual inspection of system piping and insulation</w:t>
      </w:r>
    </w:p>
    <w:p w14:paraId="16D509F3"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Check safety controls</w:t>
      </w:r>
    </w:p>
    <w:p w14:paraId="16D509F4"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Check adequacy of combustion air intake</w:t>
      </w:r>
    </w:p>
    <w:p w14:paraId="16D509F5"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Clean fireside surfaces.</w:t>
      </w:r>
    </w:p>
    <w:p w14:paraId="16D509F6"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Inspect all refractory. Patch and wash coat as required.</w:t>
      </w:r>
    </w:p>
    <w:p w14:paraId="16D509F7"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Inspect gaskets on front and rear doors and replace as necessary.</w:t>
      </w:r>
    </w:p>
    <w:p w14:paraId="16D509F8"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Seal and close front and rear doors properly.</w:t>
      </w:r>
    </w:p>
    <w:p w14:paraId="16D509F9"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Clean low and auxiliary low water cut-off controls, then re-install using new gaskets.</w:t>
      </w:r>
    </w:p>
    <w:p w14:paraId="16D509FA"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Clean plugs in control piping.</w:t>
      </w:r>
    </w:p>
    <w:p w14:paraId="16D509FB"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Remove all hand hole and man hole plates. Flush boiler with water to remove loose scale and sediment.</w:t>
      </w:r>
    </w:p>
    <w:p w14:paraId="16D509FC"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Replace all hand hole and man hole plates with new gaskets.</w:t>
      </w:r>
    </w:p>
    <w:p w14:paraId="16D509FD"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Open feedwater tank manway, inspect and clean as required. Replace manway plate with new gasket.</w:t>
      </w:r>
    </w:p>
    <w:p w14:paraId="16D509FE"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Clean burner and burner pilot.</w:t>
      </w:r>
    </w:p>
    <w:p w14:paraId="16D509FF"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Check pilot electrode and adjust or replace.</w:t>
      </w:r>
    </w:p>
    <w:p w14:paraId="16D50A00"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Clean air damper and blower assembly.</w:t>
      </w:r>
    </w:p>
    <w:p w14:paraId="16D50A01"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Clean motor starter contacts and check operation.</w:t>
      </w:r>
    </w:p>
    <w:p w14:paraId="16D50A02"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Make necessary adjustments to burner for proper combustion.</w:t>
      </w:r>
    </w:p>
    <w:p w14:paraId="16D50A03"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Perform all flame safeguard and safety trip checks.</w:t>
      </w:r>
    </w:p>
    <w:p w14:paraId="16D50A04" w14:textId="77777777" w:rsidR="00626E4B" w:rsidRPr="00B44AA8" w:rsidRDefault="00626E4B" w:rsidP="008B6387">
      <w:pPr>
        <w:numPr>
          <w:ilvl w:val="0"/>
          <w:numId w:val="7"/>
        </w:numPr>
        <w:autoSpaceDE w:val="0"/>
        <w:autoSpaceDN w:val="0"/>
        <w:adjustRightInd w:val="0"/>
        <w:contextualSpacing/>
        <w:rPr>
          <w:rFonts w:cs="Calibri"/>
          <w:szCs w:val="20"/>
        </w:rPr>
      </w:pPr>
      <w:r w:rsidRPr="00B44AA8">
        <w:rPr>
          <w:rFonts w:cs="Calibri"/>
          <w:szCs w:val="20"/>
        </w:rPr>
        <w:t>Check all hand hole plates and man hole plates for leaks at normal operating temperatures and pressures.</w:t>
      </w:r>
    </w:p>
    <w:p w14:paraId="16D50A05" w14:textId="77777777" w:rsidR="00626E4B" w:rsidRPr="00B44AA8" w:rsidRDefault="00626E4B" w:rsidP="008B6387">
      <w:pPr>
        <w:numPr>
          <w:ilvl w:val="0"/>
          <w:numId w:val="7"/>
        </w:numPr>
        <w:contextualSpacing/>
        <w:rPr>
          <w:b/>
          <w:iCs/>
          <w:szCs w:val="20"/>
        </w:rPr>
      </w:pPr>
      <w:r w:rsidRPr="00B44AA8">
        <w:rPr>
          <w:rFonts w:cs="Calibri"/>
          <w:szCs w:val="20"/>
        </w:rPr>
        <w:t>Troubleshoot any boiler system problems as reQuested by on-site personnel</w:t>
      </w:r>
    </w:p>
    <w:p w14:paraId="16D50A06" w14:textId="77777777" w:rsidR="00626E4B" w:rsidRPr="00B44AA8" w:rsidRDefault="00626E4B" w:rsidP="008F033B">
      <w:pPr>
        <w:keepNext/>
        <w:keepLines/>
        <w:spacing w:before="200" w:line="276" w:lineRule="auto"/>
        <w:ind w:left="1152" w:hanging="1152"/>
        <w:outlineLvl w:val="5"/>
      </w:pPr>
      <w:r w:rsidRPr="00B44AA8">
        <w:rPr>
          <w:rFonts w:eastAsiaTheme="majorEastAsia"/>
          <w:b/>
          <w:smallCaps/>
        </w:rPr>
        <w:t xml:space="preserve">Definition of Baseline Equipment </w:t>
      </w:r>
    </w:p>
    <w:p w14:paraId="16D50A07" w14:textId="77777777" w:rsidR="00626E4B" w:rsidRPr="00B44AA8" w:rsidRDefault="00626E4B" w:rsidP="00626E4B">
      <w:pPr>
        <w:rPr>
          <w:b/>
          <w:iCs/>
        </w:rPr>
      </w:pPr>
      <w:r w:rsidRPr="00B44AA8">
        <w:t xml:space="preserve">The baseline condition of this measure is </w:t>
      </w:r>
      <w:r>
        <w:t>a</w:t>
      </w:r>
      <w:r w:rsidRPr="00B44AA8">
        <w:t xml:space="preserve"> </w:t>
      </w:r>
      <w:r>
        <w:t>boiler that has not had a</w:t>
      </w:r>
      <w:r w:rsidRPr="00B44AA8">
        <w:t xml:space="preserve"> tune-up within the past 36 months</w:t>
      </w:r>
    </w:p>
    <w:p w14:paraId="16D50A08" w14:textId="77777777" w:rsidR="00626E4B" w:rsidRPr="00B44AA8" w:rsidRDefault="00626E4B" w:rsidP="008F033B">
      <w:pPr>
        <w:keepNext/>
        <w:keepLines/>
        <w:spacing w:before="200" w:line="276" w:lineRule="auto"/>
        <w:ind w:left="1152" w:hanging="1152"/>
        <w:outlineLvl w:val="5"/>
      </w:pPr>
      <w:r w:rsidRPr="00B44AA8">
        <w:rPr>
          <w:rFonts w:eastAsiaTheme="majorEastAsia"/>
          <w:b/>
          <w:smallCaps/>
        </w:rPr>
        <w:t xml:space="preserve">Deemed Lifetime of Efficient Equipment </w:t>
      </w:r>
    </w:p>
    <w:p w14:paraId="16D50A09" w14:textId="77777777" w:rsidR="00626E4B" w:rsidRPr="00B44AA8" w:rsidRDefault="00626E4B" w:rsidP="00626E4B">
      <w:pPr>
        <w:rPr>
          <w:iCs/>
        </w:rPr>
      </w:pPr>
      <w:r w:rsidRPr="00B44AA8">
        <w:t>The life of this measure is 3 years</w:t>
      </w:r>
      <w:r w:rsidRPr="00B44AA8">
        <w:rPr>
          <w:rFonts w:ascii="Arial" w:hAnsi="Arial"/>
          <w:vertAlign w:val="superscript"/>
        </w:rPr>
        <w:footnoteReference w:id="220"/>
      </w:r>
    </w:p>
    <w:p w14:paraId="16D50A0A" w14:textId="77777777" w:rsidR="00626E4B" w:rsidRPr="00B44AA8" w:rsidRDefault="00626E4B" w:rsidP="008F033B">
      <w:pPr>
        <w:keepNext/>
        <w:keepLines/>
        <w:spacing w:before="200" w:line="276" w:lineRule="auto"/>
        <w:ind w:left="1152" w:hanging="1152"/>
        <w:outlineLvl w:val="5"/>
      </w:pPr>
      <w:r w:rsidRPr="00B44AA8">
        <w:rPr>
          <w:rFonts w:eastAsiaTheme="majorEastAsia"/>
          <w:b/>
          <w:smallCaps/>
        </w:rPr>
        <w:t xml:space="preserve">Deemed Measure Cost </w:t>
      </w:r>
    </w:p>
    <w:p w14:paraId="16D50A0B" w14:textId="77777777" w:rsidR="00626E4B" w:rsidRPr="00B44AA8" w:rsidRDefault="00626E4B" w:rsidP="00626E4B">
      <w:r w:rsidRPr="00B44AA8">
        <w:t>The cost of this measure is $0.83/MBtuh</w:t>
      </w:r>
      <w:r w:rsidRPr="00B44AA8">
        <w:rPr>
          <w:rFonts w:ascii="Arial" w:hAnsi="Arial"/>
          <w:vertAlign w:val="superscript"/>
        </w:rPr>
        <w:footnoteReference w:id="221"/>
      </w:r>
      <w:r w:rsidRPr="00B44AA8">
        <w:t xml:space="preserve"> per tune-up</w:t>
      </w:r>
    </w:p>
    <w:p w14:paraId="16D50A0C" w14:textId="77777777" w:rsidR="00626E4B" w:rsidRPr="00B44AA8" w:rsidRDefault="00626E4B" w:rsidP="008F033B">
      <w:pPr>
        <w:keepNext/>
        <w:keepLines/>
        <w:spacing w:before="200" w:line="276" w:lineRule="auto"/>
        <w:ind w:left="1152" w:hanging="1152"/>
        <w:outlineLvl w:val="5"/>
      </w:pPr>
      <w:r w:rsidRPr="00B44AA8">
        <w:rPr>
          <w:rFonts w:eastAsiaTheme="majorEastAsia"/>
          <w:b/>
          <w:smallCaps/>
        </w:rPr>
        <w:t xml:space="preserve">Deemed O&amp;M Cost Adjustments </w:t>
      </w:r>
    </w:p>
    <w:p w14:paraId="16D50A0D" w14:textId="77777777" w:rsidR="00626E4B" w:rsidRPr="00B44AA8" w:rsidRDefault="00626E4B" w:rsidP="00626E4B">
      <w:r w:rsidRPr="00B44AA8">
        <w:t>N/A</w:t>
      </w:r>
    </w:p>
    <w:p w14:paraId="16D50A0E" w14:textId="77777777" w:rsidR="00626E4B" w:rsidRPr="00B44AA8" w:rsidRDefault="00626E4B" w:rsidP="008F033B">
      <w:pPr>
        <w:keepNext/>
        <w:keepLines/>
        <w:spacing w:before="200" w:line="276" w:lineRule="auto"/>
        <w:ind w:left="1152" w:hanging="1152"/>
        <w:outlineLvl w:val="5"/>
      </w:pPr>
      <w:r w:rsidRPr="00B44AA8">
        <w:rPr>
          <w:rFonts w:eastAsiaTheme="majorEastAsia"/>
          <w:b/>
          <w:smallCaps/>
        </w:rPr>
        <w:t>Loadshape</w:t>
      </w:r>
    </w:p>
    <w:p w14:paraId="16D50A0F" w14:textId="77777777" w:rsidR="00626E4B" w:rsidRPr="00B44AA8" w:rsidRDefault="00626E4B" w:rsidP="00626E4B">
      <w:r w:rsidRPr="00B44AA8">
        <w:t>N/A</w:t>
      </w:r>
    </w:p>
    <w:p w14:paraId="16D50A10" w14:textId="77777777" w:rsidR="00626E4B" w:rsidRPr="00B44AA8" w:rsidRDefault="00626E4B" w:rsidP="008F033B">
      <w:pPr>
        <w:keepNext/>
        <w:keepLines/>
        <w:spacing w:before="200" w:line="276" w:lineRule="auto"/>
        <w:ind w:left="1152" w:hanging="1152"/>
        <w:outlineLvl w:val="5"/>
      </w:pPr>
      <w:r w:rsidRPr="00B44AA8">
        <w:rPr>
          <w:rFonts w:eastAsiaTheme="majorEastAsia"/>
          <w:b/>
          <w:smallCaps/>
        </w:rPr>
        <w:t>Coincidence Factor</w:t>
      </w:r>
    </w:p>
    <w:p w14:paraId="16D50A11" w14:textId="77777777" w:rsidR="00626E4B" w:rsidRPr="00B44AA8" w:rsidRDefault="00626E4B" w:rsidP="00626E4B">
      <w:r w:rsidRPr="00B44AA8">
        <w:t>N/A</w:t>
      </w:r>
    </w:p>
    <w:p w14:paraId="16D50A12" w14:textId="77777777" w:rsidR="00626E4B" w:rsidRPr="00B44AA8" w:rsidRDefault="00626E4B" w:rsidP="00626E4B">
      <w:pPr>
        <w:keepNext/>
        <w:pBdr>
          <w:top w:val="double" w:sz="4" w:space="1" w:color="auto"/>
          <w:bottom w:val="double" w:sz="4" w:space="1" w:color="auto"/>
        </w:pBdr>
        <w:jc w:val="center"/>
        <w:rPr>
          <w:rFonts w:cs="Calibri"/>
          <w:b/>
          <w:szCs w:val="20"/>
        </w:rPr>
      </w:pPr>
      <w:r w:rsidRPr="00B44AA8">
        <w:rPr>
          <w:rFonts w:cs="Calibri"/>
          <w:b/>
          <w:szCs w:val="20"/>
        </w:rPr>
        <w:t>Algorithm</w:t>
      </w:r>
    </w:p>
    <w:p w14:paraId="16D50A13" w14:textId="77777777" w:rsidR="00626E4B" w:rsidRPr="00B44AA8" w:rsidRDefault="00626E4B" w:rsidP="008F033B">
      <w:pPr>
        <w:keepNext/>
        <w:keepLines/>
        <w:spacing w:before="200" w:line="276" w:lineRule="auto"/>
        <w:ind w:left="1152" w:hanging="1152"/>
        <w:outlineLvl w:val="5"/>
      </w:pPr>
      <w:r w:rsidRPr="00B44AA8">
        <w:rPr>
          <w:rFonts w:eastAsiaTheme="majorEastAsia"/>
          <w:b/>
          <w:smallCaps/>
        </w:rPr>
        <w:t xml:space="preserve">Calculation of Energy Savings </w:t>
      </w:r>
    </w:p>
    <w:p w14:paraId="16D50A14" w14:textId="77777777" w:rsidR="00626E4B" w:rsidRPr="00B44AA8" w:rsidRDefault="00626E4B" w:rsidP="008F033B">
      <w:pPr>
        <w:keepNext/>
        <w:keepLines/>
        <w:spacing w:before="200" w:line="276" w:lineRule="auto"/>
        <w:ind w:left="1152" w:hanging="1152"/>
        <w:outlineLvl w:val="5"/>
      </w:pPr>
      <w:r w:rsidRPr="00B44AA8">
        <w:rPr>
          <w:rFonts w:eastAsiaTheme="majorEastAsia"/>
          <w:b/>
          <w:smallCaps/>
        </w:rPr>
        <w:t xml:space="preserve">Electric Energy Savings </w:t>
      </w:r>
    </w:p>
    <w:p w14:paraId="16D50A15" w14:textId="77777777" w:rsidR="00626E4B" w:rsidRPr="00B44AA8" w:rsidRDefault="00626E4B" w:rsidP="00626E4B">
      <w:r w:rsidRPr="00B44AA8">
        <w:t>N/A</w:t>
      </w:r>
    </w:p>
    <w:p w14:paraId="16D50A16" w14:textId="77777777" w:rsidR="00626E4B" w:rsidRPr="00B44AA8" w:rsidRDefault="00626E4B" w:rsidP="008F033B">
      <w:pPr>
        <w:keepNext/>
        <w:keepLines/>
        <w:spacing w:before="200" w:line="276" w:lineRule="auto"/>
        <w:ind w:left="1152" w:hanging="1152"/>
        <w:outlineLvl w:val="5"/>
      </w:pPr>
      <w:r w:rsidRPr="00B44AA8">
        <w:rPr>
          <w:rFonts w:eastAsiaTheme="majorEastAsia"/>
          <w:b/>
          <w:smallCaps/>
        </w:rPr>
        <w:t xml:space="preserve">Summer Coincident Peak Demand Savings </w:t>
      </w:r>
    </w:p>
    <w:p w14:paraId="16D50A17" w14:textId="77777777" w:rsidR="00626E4B" w:rsidRPr="00B44AA8" w:rsidRDefault="00626E4B" w:rsidP="00626E4B">
      <w:r w:rsidRPr="00B44AA8">
        <w:t>N/A</w:t>
      </w:r>
    </w:p>
    <w:p w14:paraId="16D50A18" w14:textId="77777777" w:rsidR="00626E4B" w:rsidRPr="00B44AA8" w:rsidRDefault="00626E4B" w:rsidP="008F033B">
      <w:pPr>
        <w:keepNext/>
        <w:keepLines/>
        <w:spacing w:before="200" w:line="276" w:lineRule="auto"/>
        <w:ind w:left="1152" w:hanging="1152"/>
        <w:outlineLvl w:val="5"/>
      </w:pPr>
      <w:r w:rsidRPr="00B44AA8">
        <w:rPr>
          <w:rFonts w:eastAsiaTheme="majorEastAsia"/>
          <w:b/>
          <w:smallCaps/>
        </w:rPr>
        <w:t>NATURAL GAS ENERGY SAVINGS</w:t>
      </w:r>
    </w:p>
    <w:p w14:paraId="16D50A19" w14:textId="77777777" w:rsidR="00626E4B" w:rsidRPr="00B44AA8" w:rsidRDefault="00626E4B" w:rsidP="00626E4B">
      <w:pPr>
        <w:ind w:left="1440"/>
        <w:rPr>
          <w:noProof/>
        </w:rPr>
      </w:pPr>
      <w:r w:rsidRPr="00B44AA8">
        <w:rPr>
          <w:noProof/>
        </w:rPr>
        <w:t>Δtherms= Ngi* SF * EFLH/(Effpre * 100))</w:t>
      </w:r>
    </w:p>
    <w:p w14:paraId="16D50A1A" w14:textId="77777777" w:rsidR="00626E4B" w:rsidRPr="00B44AA8" w:rsidRDefault="00626E4B" w:rsidP="00626E4B">
      <w:pPr>
        <w:ind w:left="720"/>
        <w:rPr>
          <w:noProof/>
        </w:rPr>
      </w:pPr>
      <w:r w:rsidRPr="00B44AA8">
        <w:rPr>
          <w:noProof/>
        </w:rPr>
        <w:t>Where:</w:t>
      </w:r>
    </w:p>
    <w:p w14:paraId="16D50A1B" w14:textId="77777777" w:rsidR="00626E4B" w:rsidRPr="00B44AA8" w:rsidRDefault="00626E4B" w:rsidP="00626E4B">
      <w:pPr>
        <w:ind w:left="1440"/>
        <w:rPr>
          <w:noProof/>
        </w:rPr>
      </w:pPr>
      <w:r w:rsidRPr="00B44AA8">
        <w:rPr>
          <w:noProof/>
        </w:rPr>
        <w:t>Ngi</w:t>
      </w:r>
      <w:r w:rsidRPr="00B44AA8">
        <w:rPr>
          <w:noProof/>
        </w:rPr>
        <w:tab/>
        <w:t>=</w:t>
      </w:r>
      <w:r w:rsidRPr="00B44AA8">
        <w:t xml:space="preserve"> </w:t>
      </w:r>
      <w:r w:rsidRPr="00B44AA8">
        <w:rPr>
          <w:noProof/>
        </w:rPr>
        <w:t>Boiler gas input size (kBTU/hr)</w:t>
      </w:r>
    </w:p>
    <w:p w14:paraId="16D50A1C" w14:textId="77777777" w:rsidR="00626E4B" w:rsidRPr="00B44AA8" w:rsidRDefault="00626E4B" w:rsidP="00626E4B">
      <w:pPr>
        <w:ind w:left="2160"/>
        <w:rPr>
          <w:noProof/>
        </w:rPr>
      </w:pPr>
      <w:r w:rsidRPr="00B44AA8">
        <w:rPr>
          <w:noProof/>
        </w:rPr>
        <w:t xml:space="preserve">= custom </w:t>
      </w:r>
    </w:p>
    <w:p w14:paraId="16D50A1D" w14:textId="77777777" w:rsidR="00626E4B" w:rsidRPr="00B44AA8" w:rsidRDefault="00626E4B" w:rsidP="00626E4B">
      <w:pPr>
        <w:ind w:left="1440"/>
        <w:rPr>
          <w:noProof/>
        </w:rPr>
      </w:pPr>
      <w:r w:rsidRPr="00B44AA8">
        <w:rPr>
          <w:noProof/>
        </w:rPr>
        <w:t xml:space="preserve">SF </w:t>
      </w:r>
      <w:r w:rsidRPr="00B44AA8">
        <w:rPr>
          <w:noProof/>
        </w:rPr>
        <w:tab/>
        <w:t>= Savings factor</w:t>
      </w:r>
    </w:p>
    <w:p w14:paraId="16D50A1E" w14:textId="77777777" w:rsidR="00626E4B" w:rsidRPr="00B44AA8" w:rsidRDefault="00626E4B" w:rsidP="00626E4B">
      <w:pPr>
        <w:ind w:left="2160"/>
        <w:rPr>
          <w:noProof/>
        </w:rPr>
      </w:pPr>
      <w:r w:rsidRPr="00B44AA8">
        <w:rPr>
          <w:noProof/>
        </w:rPr>
        <w:t>Note:  Savings factor</w:t>
      </w:r>
      <w:r w:rsidRPr="00B44AA8">
        <w:rPr>
          <w:rFonts w:cs="Calibri"/>
          <w:sz w:val="16"/>
          <w:szCs w:val="16"/>
        </w:rPr>
        <w:t xml:space="preserve"> </w:t>
      </w:r>
      <w:r w:rsidRPr="00B44AA8">
        <w:rPr>
          <w:noProof/>
        </w:rPr>
        <w:t>is the percentage reduction in gas consumption as a result of the tune-up</w:t>
      </w:r>
    </w:p>
    <w:p w14:paraId="16D50A1F" w14:textId="77777777" w:rsidR="00626E4B" w:rsidRPr="00B44AA8" w:rsidRDefault="00626E4B" w:rsidP="00626E4B">
      <w:pPr>
        <w:ind w:left="2160"/>
        <w:rPr>
          <w:noProof/>
        </w:rPr>
      </w:pPr>
      <w:r w:rsidRPr="00B44AA8">
        <w:rPr>
          <w:noProof/>
        </w:rPr>
        <w:t>= 1.6%</w:t>
      </w:r>
      <w:r w:rsidRPr="00B44AA8">
        <w:rPr>
          <w:rFonts w:ascii="Arial" w:hAnsi="Arial"/>
          <w:noProof/>
          <w:vertAlign w:val="superscript"/>
        </w:rPr>
        <w:footnoteReference w:id="222"/>
      </w:r>
      <w:r w:rsidRPr="00B44AA8">
        <w:rPr>
          <w:noProof/>
        </w:rPr>
        <w:t xml:space="preserve"> or custom</w:t>
      </w:r>
    </w:p>
    <w:p w14:paraId="16D50A20" w14:textId="77777777" w:rsidR="00626E4B" w:rsidRPr="00B44AA8" w:rsidRDefault="00626E4B" w:rsidP="00626E4B">
      <w:pPr>
        <w:ind w:left="1440"/>
        <w:rPr>
          <w:noProof/>
        </w:rPr>
      </w:pPr>
      <w:r w:rsidRPr="00B44AA8">
        <w:rPr>
          <w:noProof/>
        </w:rPr>
        <w:t xml:space="preserve">EFLH </w:t>
      </w:r>
      <w:r w:rsidRPr="00B44AA8">
        <w:rPr>
          <w:noProof/>
        </w:rPr>
        <w:tab/>
        <w:t>= Equivalent Full Load Hours for heating</w:t>
      </w:r>
      <w:r w:rsidRPr="00B44AA8">
        <w:rPr>
          <w:rFonts w:ascii="Arial" w:hAnsi="Arial"/>
          <w:noProof/>
          <w:vertAlign w:val="superscript"/>
        </w:rPr>
        <w:footnoteReference w:id="223"/>
      </w:r>
    </w:p>
    <w:tbl>
      <w:tblPr>
        <w:tblW w:w="8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228"/>
        <w:gridCol w:w="1379"/>
        <w:gridCol w:w="1394"/>
        <w:gridCol w:w="1319"/>
        <w:gridCol w:w="1161"/>
      </w:tblGrid>
      <w:tr w:rsidR="00626E4B" w:rsidRPr="00B44AA8" w14:paraId="16D50A23" w14:textId="77777777" w:rsidTr="00DA71B2">
        <w:trPr>
          <w:trHeight w:val="530"/>
        </w:trPr>
        <w:tc>
          <w:tcPr>
            <w:tcW w:w="2224" w:type="dxa"/>
            <w:vMerge w:val="restart"/>
            <w:shd w:val="clear" w:color="auto" w:fill="7F7F7F" w:themeFill="text1" w:themeFillTint="80"/>
            <w:vAlign w:val="bottom"/>
          </w:tcPr>
          <w:p w14:paraId="16D50A21" w14:textId="77777777" w:rsidR="00626E4B" w:rsidRPr="00F24B6B" w:rsidRDefault="00626E4B" w:rsidP="008F033B">
            <w:pPr>
              <w:jc w:val="center"/>
            </w:pPr>
            <w:r w:rsidRPr="008F033B">
              <w:rPr>
                <w:b/>
                <w:color w:val="FFFFFF" w:themeColor="background1"/>
              </w:rPr>
              <w:t>Building Type</w:t>
            </w:r>
          </w:p>
        </w:tc>
        <w:tc>
          <w:tcPr>
            <w:tcW w:w="6481" w:type="dxa"/>
            <w:gridSpan w:val="5"/>
            <w:shd w:val="clear" w:color="auto" w:fill="7F7F7F" w:themeFill="text1" w:themeFillTint="80"/>
            <w:vAlign w:val="bottom"/>
          </w:tcPr>
          <w:p w14:paraId="16D50A22" w14:textId="77777777" w:rsidR="00626E4B" w:rsidRPr="00F24B6B" w:rsidRDefault="00626E4B" w:rsidP="008F033B">
            <w:pPr>
              <w:jc w:val="center"/>
            </w:pPr>
            <w:r w:rsidRPr="008F033B">
              <w:rPr>
                <w:b/>
                <w:color w:val="FFFFFF" w:themeColor="background1"/>
              </w:rPr>
              <w:t>EFLH</w:t>
            </w:r>
          </w:p>
        </w:tc>
      </w:tr>
      <w:tr w:rsidR="00626E4B" w:rsidRPr="00B44AA8" w14:paraId="16D50A2A" w14:textId="77777777" w:rsidTr="00DA71B2">
        <w:trPr>
          <w:trHeight w:val="881"/>
        </w:trPr>
        <w:tc>
          <w:tcPr>
            <w:tcW w:w="2224" w:type="dxa"/>
            <w:vMerge/>
            <w:shd w:val="clear" w:color="auto" w:fill="7F7F7F" w:themeFill="text1" w:themeFillTint="80"/>
            <w:vAlign w:val="bottom"/>
            <w:hideMark/>
          </w:tcPr>
          <w:p w14:paraId="16D50A24" w14:textId="77777777" w:rsidR="00626E4B" w:rsidRPr="008F033B" w:rsidRDefault="00626E4B" w:rsidP="008F033B">
            <w:pPr>
              <w:jc w:val="center"/>
            </w:pPr>
          </w:p>
        </w:tc>
        <w:tc>
          <w:tcPr>
            <w:tcW w:w="1228" w:type="dxa"/>
            <w:shd w:val="clear" w:color="auto" w:fill="7F7F7F" w:themeFill="text1" w:themeFillTint="80"/>
            <w:vAlign w:val="bottom"/>
          </w:tcPr>
          <w:p w14:paraId="16D50A25" w14:textId="77777777" w:rsidR="00626E4B" w:rsidRPr="00F24B6B" w:rsidRDefault="00626E4B" w:rsidP="008F033B">
            <w:pPr>
              <w:jc w:val="center"/>
            </w:pPr>
            <w:r w:rsidRPr="008F033B">
              <w:rPr>
                <w:b/>
                <w:color w:val="FFFFFF" w:themeColor="background1"/>
              </w:rPr>
              <w:t>Zone 1 (Rockford)</w:t>
            </w:r>
          </w:p>
        </w:tc>
        <w:tc>
          <w:tcPr>
            <w:tcW w:w="1379" w:type="dxa"/>
            <w:shd w:val="clear" w:color="auto" w:fill="7F7F7F" w:themeFill="text1" w:themeFillTint="80"/>
            <w:vAlign w:val="bottom"/>
          </w:tcPr>
          <w:p w14:paraId="16D50A26" w14:textId="77777777" w:rsidR="00626E4B" w:rsidRPr="00F24B6B" w:rsidRDefault="00626E4B" w:rsidP="008F033B">
            <w:pPr>
              <w:jc w:val="center"/>
            </w:pPr>
            <w:r w:rsidRPr="008F033B">
              <w:rPr>
                <w:b/>
                <w:color w:val="FFFFFF" w:themeColor="background1"/>
              </w:rPr>
              <w:t xml:space="preserve">Zone 2 (Chicago) </w:t>
            </w:r>
          </w:p>
        </w:tc>
        <w:tc>
          <w:tcPr>
            <w:tcW w:w="1394" w:type="dxa"/>
            <w:shd w:val="clear" w:color="auto" w:fill="7F7F7F" w:themeFill="text1" w:themeFillTint="80"/>
            <w:vAlign w:val="bottom"/>
          </w:tcPr>
          <w:p w14:paraId="16D50A27" w14:textId="77777777" w:rsidR="00626E4B" w:rsidRPr="00F24B6B" w:rsidRDefault="00626E4B" w:rsidP="008F033B">
            <w:pPr>
              <w:jc w:val="center"/>
            </w:pPr>
            <w:r w:rsidRPr="008F033B">
              <w:rPr>
                <w:b/>
                <w:color w:val="FFFFFF" w:themeColor="background1"/>
              </w:rPr>
              <w:t xml:space="preserve">Zone 3 (Springfield) </w:t>
            </w:r>
          </w:p>
        </w:tc>
        <w:tc>
          <w:tcPr>
            <w:tcW w:w="1319" w:type="dxa"/>
            <w:shd w:val="clear" w:color="auto" w:fill="7F7F7F" w:themeFill="text1" w:themeFillTint="80"/>
            <w:vAlign w:val="bottom"/>
          </w:tcPr>
          <w:p w14:paraId="16D50A28" w14:textId="77777777" w:rsidR="00626E4B" w:rsidRPr="00F24B6B" w:rsidRDefault="00626E4B" w:rsidP="008F033B">
            <w:pPr>
              <w:jc w:val="center"/>
            </w:pPr>
            <w:r w:rsidRPr="008F033B">
              <w:rPr>
                <w:b/>
                <w:color w:val="FFFFFF" w:themeColor="background1"/>
              </w:rPr>
              <w:t xml:space="preserve">Zone 4 (Belleville/ </w:t>
            </w:r>
          </w:p>
        </w:tc>
        <w:tc>
          <w:tcPr>
            <w:tcW w:w="1161" w:type="dxa"/>
            <w:shd w:val="clear" w:color="auto" w:fill="7F7F7F" w:themeFill="text1" w:themeFillTint="80"/>
            <w:vAlign w:val="bottom"/>
          </w:tcPr>
          <w:p w14:paraId="16D50A29" w14:textId="77777777" w:rsidR="00626E4B" w:rsidRPr="00F24B6B" w:rsidRDefault="00626E4B" w:rsidP="008F033B">
            <w:pPr>
              <w:jc w:val="center"/>
            </w:pPr>
            <w:r w:rsidRPr="008F033B">
              <w:rPr>
                <w:b/>
                <w:color w:val="FFFFFF" w:themeColor="background1"/>
              </w:rPr>
              <w:t>Zone 5 (Marion)</w:t>
            </w:r>
          </w:p>
        </w:tc>
      </w:tr>
      <w:tr w:rsidR="00626E4B" w:rsidRPr="00B44AA8" w14:paraId="16D50A31" w14:textId="77777777" w:rsidTr="00DA71B2">
        <w:trPr>
          <w:trHeight w:val="255"/>
        </w:trPr>
        <w:tc>
          <w:tcPr>
            <w:tcW w:w="2224" w:type="dxa"/>
            <w:shd w:val="clear" w:color="auto" w:fill="auto"/>
            <w:noWrap/>
            <w:vAlign w:val="bottom"/>
            <w:hideMark/>
          </w:tcPr>
          <w:p w14:paraId="16D50A2B" w14:textId="77777777" w:rsidR="00626E4B" w:rsidRPr="00B44AA8" w:rsidRDefault="00626E4B" w:rsidP="008F033B">
            <w:r w:rsidRPr="00B44AA8">
              <w:rPr>
                <w:rFonts w:cstheme="minorHAnsi"/>
              </w:rPr>
              <w:t>Office - High Rise</w:t>
            </w:r>
          </w:p>
        </w:tc>
        <w:tc>
          <w:tcPr>
            <w:tcW w:w="1228" w:type="dxa"/>
            <w:shd w:val="clear" w:color="auto" w:fill="auto"/>
            <w:noWrap/>
            <w:vAlign w:val="bottom"/>
          </w:tcPr>
          <w:p w14:paraId="16D50A2C" w14:textId="77777777" w:rsidR="00626E4B" w:rsidRPr="00B44AA8" w:rsidRDefault="00626E4B" w:rsidP="008F033B">
            <w:r w:rsidRPr="00B44AA8">
              <w:rPr>
                <w:rFonts w:cstheme="minorHAnsi"/>
              </w:rPr>
              <w:t>2,746</w:t>
            </w:r>
          </w:p>
        </w:tc>
        <w:tc>
          <w:tcPr>
            <w:tcW w:w="1379" w:type="dxa"/>
            <w:shd w:val="clear" w:color="auto" w:fill="auto"/>
            <w:noWrap/>
            <w:vAlign w:val="bottom"/>
          </w:tcPr>
          <w:p w14:paraId="16D50A2D" w14:textId="77777777" w:rsidR="00626E4B" w:rsidRPr="00B44AA8" w:rsidRDefault="00626E4B" w:rsidP="008F033B">
            <w:r w:rsidRPr="00B44AA8">
              <w:rPr>
                <w:rFonts w:cstheme="minorHAnsi"/>
              </w:rPr>
              <w:t>2,768</w:t>
            </w:r>
          </w:p>
        </w:tc>
        <w:tc>
          <w:tcPr>
            <w:tcW w:w="1394" w:type="dxa"/>
            <w:shd w:val="clear" w:color="auto" w:fill="auto"/>
            <w:noWrap/>
            <w:vAlign w:val="bottom"/>
          </w:tcPr>
          <w:p w14:paraId="16D50A2E" w14:textId="77777777" w:rsidR="00626E4B" w:rsidRPr="00B44AA8" w:rsidRDefault="00626E4B" w:rsidP="008F033B">
            <w:r w:rsidRPr="00B44AA8">
              <w:rPr>
                <w:rFonts w:cstheme="minorHAnsi"/>
              </w:rPr>
              <w:t>2,656</w:t>
            </w:r>
          </w:p>
        </w:tc>
        <w:tc>
          <w:tcPr>
            <w:tcW w:w="1319" w:type="dxa"/>
            <w:shd w:val="clear" w:color="auto" w:fill="auto"/>
            <w:noWrap/>
            <w:vAlign w:val="bottom"/>
          </w:tcPr>
          <w:p w14:paraId="16D50A2F" w14:textId="77777777" w:rsidR="00626E4B" w:rsidRPr="00B44AA8" w:rsidRDefault="00626E4B" w:rsidP="008F033B">
            <w:r w:rsidRPr="00B44AA8">
              <w:rPr>
                <w:rFonts w:cstheme="minorHAnsi"/>
              </w:rPr>
              <w:t>2,155</w:t>
            </w:r>
          </w:p>
        </w:tc>
        <w:tc>
          <w:tcPr>
            <w:tcW w:w="1161" w:type="dxa"/>
            <w:shd w:val="clear" w:color="auto" w:fill="auto"/>
            <w:noWrap/>
            <w:vAlign w:val="bottom"/>
          </w:tcPr>
          <w:p w14:paraId="16D50A30" w14:textId="77777777" w:rsidR="00626E4B" w:rsidRPr="00B44AA8" w:rsidRDefault="00626E4B" w:rsidP="008F033B">
            <w:r w:rsidRPr="00B44AA8">
              <w:rPr>
                <w:rFonts w:cstheme="minorHAnsi"/>
              </w:rPr>
              <w:t>2,420</w:t>
            </w:r>
          </w:p>
        </w:tc>
      </w:tr>
      <w:tr w:rsidR="00626E4B" w:rsidRPr="00B44AA8" w14:paraId="16D50A38" w14:textId="77777777" w:rsidTr="00DA71B2">
        <w:trPr>
          <w:trHeight w:val="255"/>
        </w:trPr>
        <w:tc>
          <w:tcPr>
            <w:tcW w:w="2224" w:type="dxa"/>
            <w:shd w:val="clear" w:color="auto" w:fill="auto"/>
            <w:noWrap/>
            <w:vAlign w:val="bottom"/>
            <w:hideMark/>
          </w:tcPr>
          <w:p w14:paraId="16D50A32" w14:textId="77777777" w:rsidR="00626E4B" w:rsidRPr="00B44AA8" w:rsidRDefault="00626E4B" w:rsidP="008F033B">
            <w:r w:rsidRPr="00B44AA8">
              <w:rPr>
                <w:rFonts w:cstheme="minorHAnsi"/>
              </w:rPr>
              <w:t>Office - Mid Rise</w:t>
            </w:r>
          </w:p>
        </w:tc>
        <w:tc>
          <w:tcPr>
            <w:tcW w:w="1228" w:type="dxa"/>
            <w:shd w:val="clear" w:color="auto" w:fill="auto"/>
            <w:noWrap/>
            <w:vAlign w:val="bottom"/>
          </w:tcPr>
          <w:p w14:paraId="16D50A33" w14:textId="77777777" w:rsidR="00626E4B" w:rsidRPr="00B44AA8" w:rsidRDefault="00626E4B" w:rsidP="008F033B">
            <w:r w:rsidRPr="00B44AA8">
              <w:rPr>
                <w:rFonts w:cstheme="minorHAnsi"/>
              </w:rPr>
              <w:t>996</w:t>
            </w:r>
          </w:p>
        </w:tc>
        <w:tc>
          <w:tcPr>
            <w:tcW w:w="1379" w:type="dxa"/>
            <w:shd w:val="clear" w:color="auto" w:fill="auto"/>
            <w:noWrap/>
            <w:vAlign w:val="bottom"/>
          </w:tcPr>
          <w:p w14:paraId="16D50A34" w14:textId="77777777" w:rsidR="00626E4B" w:rsidRPr="00B44AA8" w:rsidRDefault="00626E4B" w:rsidP="008F033B">
            <w:r w:rsidRPr="00B44AA8">
              <w:rPr>
                <w:rFonts w:cstheme="minorHAnsi"/>
              </w:rPr>
              <w:t>879</w:t>
            </w:r>
          </w:p>
        </w:tc>
        <w:tc>
          <w:tcPr>
            <w:tcW w:w="1394" w:type="dxa"/>
            <w:shd w:val="clear" w:color="auto" w:fill="auto"/>
            <w:noWrap/>
            <w:vAlign w:val="bottom"/>
          </w:tcPr>
          <w:p w14:paraId="16D50A35" w14:textId="77777777" w:rsidR="00626E4B" w:rsidRPr="00B44AA8" w:rsidRDefault="00626E4B" w:rsidP="008F033B">
            <w:r w:rsidRPr="00B44AA8">
              <w:rPr>
                <w:rFonts w:cstheme="minorHAnsi"/>
              </w:rPr>
              <w:t>824</w:t>
            </w:r>
          </w:p>
        </w:tc>
        <w:tc>
          <w:tcPr>
            <w:tcW w:w="1319" w:type="dxa"/>
            <w:shd w:val="clear" w:color="auto" w:fill="auto"/>
            <w:noWrap/>
            <w:vAlign w:val="bottom"/>
          </w:tcPr>
          <w:p w14:paraId="16D50A36" w14:textId="77777777" w:rsidR="00626E4B" w:rsidRPr="00B44AA8" w:rsidRDefault="00626E4B" w:rsidP="008F033B">
            <w:r w:rsidRPr="00B44AA8">
              <w:rPr>
                <w:rFonts w:cstheme="minorHAnsi"/>
              </w:rPr>
              <w:t>519</w:t>
            </w:r>
          </w:p>
        </w:tc>
        <w:tc>
          <w:tcPr>
            <w:tcW w:w="1161" w:type="dxa"/>
            <w:shd w:val="clear" w:color="auto" w:fill="auto"/>
            <w:noWrap/>
            <w:vAlign w:val="bottom"/>
          </w:tcPr>
          <w:p w14:paraId="16D50A37" w14:textId="77777777" w:rsidR="00626E4B" w:rsidRPr="00B44AA8" w:rsidRDefault="00626E4B" w:rsidP="008F033B">
            <w:r w:rsidRPr="00B44AA8">
              <w:rPr>
                <w:rFonts w:cstheme="minorHAnsi"/>
              </w:rPr>
              <w:t>544</w:t>
            </w:r>
          </w:p>
        </w:tc>
      </w:tr>
      <w:tr w:rsidR="00626E4B" w:rsidRPr="00B44AA8" w14:paraId="16D50A3F" w14:textId="77777777" w:rsidTr="00DA71B2">
        <w:trPr>
          <w:trHeight w:val="255"/>
        </w:trPr>
        <w:tc>
          <w:tcPr>
            <w:tcW w:w="2224" w:type="dxa"/>
            <w:shd w:val="clear" w:color="auto" w:fill="auto"/>
            <w:noWrap/>
            <w:vAlign w:val="bottom"/>
            <w:hideMark/>
          </w:tcPr>
          <w:p w14:paraId="16D50A39" w14:textId="77777777" w:rsidR="00626E4B" w:rsidRPr="00B44AA8" w:rsidRDefault="00626E4B" w:rsidP="008F033B">
            <w:r w:rsidRPr="00B44AA8">
              <w:rPr>
                <w:rFonts w:cstheme="minorHAnsi"/>
              </w:rPr>
              <w:t>Office - Low Rise</w:t>
            </w:r>
          </w:p>
        </w:tc>
        <w:tc>
          <w:tcPr>
            <w:tcW w:w="1228" w:type="dxa"/>
            <w:shd w:val="clear" w:color="auto" w:fill="auto"/>
            <w:noWrap/>
            <w:vAlign w:val="bottom"/>
          </w:tcPr>
          <w:p w14:paraId="16D50A3A" w14:textId="77777777" w:rsidR="00626E4B" w:rsidRPr="00B44AA8" w:rsidRDefault="00626E4B" w:rsidP="008F033B">
            <w:r w:rsidRPr="00B44AA8">
              <w:rPr>
                <w:rFonts w:cstheme="minorHAnsi"/>
              </w:rPr>
              <w:t>797</w:t>
            </w:r>
          </w:p>
        </w:tc>
        <w:tc>
          <w:tcPr>
            <w:tcW w:w="1379" w:type="dxa"/>
            <w:shd w:val="clear" w:color="auto" w:fill="auto"/>
            <w:noWrap/>
            <w:vAlign w:val="bottom"/>
          </w:tcPr>
          <w:p w14:paraId="16D50A3B" w14:textId="77777777" w:rsidR="00626E4B" w:rsidRPr="00B44AA8" w:rsidRDefault="00626E4B" w:rsidP="008F033B">
            <w:r w:rsidRPr="00B44AA8">
              <w:rPr>
                <w:rFonts w:cstheme="minorHAnsi"/>
              </w:rPr>
              <w:t>666</w:t>
            </w:r>
          </w:p>
        </w:tc>
        <w:tc>
          <w:tcPr>
            <w:tcW w:w="1394" w:type="dxa"/>
            <w:shd w:val="clear" w:color="auto" w:fill="auto"/>
            <w:noWrap/>
            <w:vAlign w:val="bottom"/>
          </w:tcPr>
          <w:p w14:paraId="16D50A3C" w14:textId="77777777" w:rsidR="00626E4B" w:rsidRPr="00B44AA8" w:rsidRDefault="00626E4B" w:rsidP="008F033B">
            <w:r w:rsidRPr="00B44AA8">
              <w:rPr>
                <w:rFonts w:cstheme="minorHAnsi"/>
              </w:rPr>
              <w:t>647</w:t>
            </w:r>
          </w:p>
        </w:tc>
        <w:tc>
          <w:tcPr>
            <w:tcW w:w="1319" w:type="dxa"/>
            <w:shd w:val="clear" w:color="auto" w:fill="auto"/>
            <w:noWrap/>
            <w:vAlign w:val="bottom"/>
          </w:tcPr>
          <w:p w14:paraId="16D50A3D" w14:textId="77777777" w:rsidR="00626E4B" w:rsidRPr="00B44AA8" w:rsidRDefault="00626E4B" w:rsidP="008F033B">
            <w:r w:rsidRPr="00B44AA8">
              <w:rPr>
                <w:rFonts w:cstheme="minorHAnsi"/>
              </w:rPr>
              <w:t>343</w:t>
            </w:r>
          </w:p>
        </w:tc>
        <w:tc>
          <w:tcPr>
            <w:tcW w:w="1161" w:type="dxa"/>
            <w:shd w:val="clear" w:color="auto" w:fill="auto"/>
            <w:noWrap/>
            <w:vAlign w:val="bottom"/>
          </w:tcPr>
          <w:p w14:paraId="16D50A3E" w14:textId="77777777" w:rsidR="00626E4B" w:rsidRPr="00B44AA8" w:rsidRDefault="00626E4B" w:rsidP="008F033B">
            <w:r w:rsidRPr="00B44AA8">
              <w:rPr>
                <w:rFonts w:cstheme="minorHAnsi"/>
              </w:rPr>
              <w:t>329</w:t>
            </w:r>
          </w:p>
        </w:tc>
      </w:tr>
      <w:tr w:rsidR="00626E4B" w:rsidRPr="00B44AA8" w14:paraId="16D50A46" w14:textId="77777777" w:rsidTr="00DA71B2">
        <w:trPr>
          <w:trHeight w:val="255"/>
        </w:trPr>
        <w:tc>
          <w:tcPr>
            <w:tcW w:w="2224" w:type="dxa"/>
            <w:shd w:val="clear" w:color="auto" w:fill="auto"/>
            <w:noWrap/>
            <w:vAlign w:val="bottom"/>
            <w:hideMark/>
          </w:tcPr>
          <w:p w14:paraId="16D50A40" w14:textId="77777777" w:rsidR="00626E4B" w:rsidRPr="00B44AA8" w:rsidRDefault="00626E4B" w:rsidP="008F033B">
            <w:r w:rsidRPr="00B44AA8">
              <w:rPr>
                <w:rFonts w:cstheme="minorHAnsi"/>
              </w:rPr>
              <w:t>Convenience</w:t>
            </w:r>
          </w:p>
        </w:tc>
        <w:tc>
          <w:tcPr>
            <w:tcW w:w="1228" w:type="dxa"/>
            <w:shd w:val="clear" w:color="auto" w:fill="auto"/>
            <w:noWrap/>
            <w:vAlign w:val="bottom"/>
          </w:tcPr>
          <w:p w14:paraId="16D50A41" w14:textId="77777777" w:rsidR="00626E4B" w:rsidRPr="00B44AA8" w:rsidRDefault="00626E4B" w:rsidP="008F033B">
            <w:r w:rsidRPr="00B44AA8">
              <w:rPr>
                <w:rFonts w:cstheme="minorHAnsi"/>
              </w:rPr>
              <w:t>696</w:t>
            </w:r>
          </w:p>
        </w:tc>
        <w:tc>
          <w:tcPr>
            <w:tcW w:w="1379" w:type="dxa"/>
            <w:shd w:val="clear" w:color="auto" w:fill="auto"/>
            <w:noWrap/>
            <w:vAlign w:val="bottom"/>
          </w:tcPr>
          <w:p w14:paraId="16D50A42" w14:textId="77777777" w:rsidR="00626E4B" w:rsidRPr="00B44AA8" w:rsidRDefault="00626E4B" w:rsidP="008F033B">
            <w:r w:rsidRPr="00B44AA8">
              <w:rPr>
                <w:rFonts w:cstheme="minorHAnsi"/>
              </w:rPr>
              <w:t>550</w:t>
            </w:r>
          </w:p>
        </w:tc>
        <w:tc>
          <w:tcPr>
            <w:tcW w:w="1394" w:type="dxa"/>
            <w:shd w:val="clear" w:color="auto" w:fill="auto"/>
            <w:noWrap/>
            <w:vAlign w:val="bottom"/>
          </w:tcPr>
          <w:p w14:paraId="16D50A43" w14:textId="77777777" w:rsidR="00626E4B" w:rsidRPr="00B44AA8" w:rsidRDefault="00626E4B" w:rsidP="008F033B">
            <w:r w:rsidRPr="00B44AA8">
              <w:rPr>
                <w:rFonts w:cstheme="minorHAnsi"/>
              </w:rPr>
              <w:t>585</w:t>
            </w:r>
          </w:p>
        </w:tc>
        <w:tc>
          <w:tcPr>
            <w:tcW w:w="1319" w:type="dxa"/>
            <w:shd w:val="clear" w:color="auto" w:fill="auto"/>
            <w:noWrap/>
            <w:vAlign w:val="bottom"/>
          </w:tcPr>
          <w:p w14:paraId="16D50A44" w14:textId="77777777" w:rsidR="00626E4B" w:rsidRPr="00B44AA8" w:rsidRDefault="00626E4B" w:rsidP="008F033B">
            <w:r w:rsidRPr="00B44AA8">
              <w:rPr>
                <w:rFonts w:cstheme="minorHAnsi"/>
              </w:rPr>
              <w:t>272</w:t>
            </w:r>
          </w:p>
        </w:tc>
        <w:tc>
          <w:tcPr>
            <w:tcW w:w="1161" w:type="dxa"/>
            <w:shd w:val="clear" w:color="auto" w:fill="auto"/>
            <w:noWrap/>
            <w:vAlign w:val="bottom"/>
          </w:tcPr>
          <w:p w14:paraId="16D50A45" w14:textId="77777777" w:rsidR="00626E4B" w:rsidRPr="00B44AA8" w:rsidRDefault="00626E4B" w:rsidP="008F033B">
            <w:r w:rsidRPr="00B44AA8">
              <w:rPr>
                <w:rFonts w:cstheme="minorHAnsi"/>
              </w:rPr>
              <w:t>297</w:t>
            </w:r>
          </w:p>
        </w:tc>
      </w:tr>
      <w:tr w:rsidR="00626E4B" w:rsidRPr="00B44AA8" w14:paraId="16D50A4D" w14:textId="77777777" w:rsidTr="00DA71B2">
        <w:trPr>
          <w:trHeight w:val="255"/>
        </w:trPr>
        <w:tc>
          <w:tcPr>
            <w:tcW w:w="2224" w:type="dxa"/>
            <w:shd w:val="clear" w:color="auto" w:fill="auto"/>
            <w:noWrap/>
            <w:vAlign w:val="bottom"/>
            <w:hideMark/>
          </w:tcPr>
          <w:p w14:paraId="16D50A47" w14:textId="77777777" w:rsidR="00626E4B" w:rsidRPr="00B44AA8" w:rsidRDefault="00626E4B" w:rsidP="008F033B">
            <w:r w:rsidRPr="00B44AA8">
              <w:rPr>
                <w:rFonts w:cstheme="minorHAnsi"/>
              </w:rPr>
              <w:t>Healthcare Clinic</w:t>
            </w:r>
          </w:p>
        </w:tc>
        <w:tc>
          <w:tcPr>
            <w:tcW w:w="1228" w:type="dxa"/>
            <w:shd w:val="clear" w:color="auto" w:fill="auto"/>
            <w:noWrap/>
            <w:vAlign w:val="bottom"/>
          </w:tcPr>
          <w:p w14:paraId="16D50A48" w14:textId="77777777" w:rsidR="00626E4B" w:rsidRPr="00B44AA8" w:rsidRDefault="00626E4B" w:rsidP="008F033B">
            <w:r w:rsidRPr="00B44AA8">
              <w:rPr>
                <w:rFonts w:cstheme="minorHAnsi"/>
              </w:rPr>
              <w:t>1,118</w:t>
            </w:r>
          </w:p>
        </w:tc>
        <w:tc>
          <w:tcPr>
            <w:tcW w:w="1379" w:type="dxa"/>
            <w:shd w:val="clear" w:color="auto" w:fill="auto"/>
            <w:noWrap/>
            <w:vAlign w:val="bottom"/>
          </w:tcPr>
          <w:p w14:paraId="16D50A49" w14:textId="77777777" w:rsidR="00626E4B" w:rsidRPr="00B44AA8" w:rsidRDefault="00626E4B" w:rsidP="008F033B">
            <w:r w:rsidRPr="00B44AA8">
              <w:rPr>
                <w:rFonts w:cstheme="minorHAnsi"/>
              </w:rPr>
              <w:t>1,036</w:t>
            </w:r>
          </w:p>
        </w:tc>
        <w:tc>
          <w:tcPr>
            <w:tcW w:w="1394" w:type="dxa"/>
            <w:shd w:val="clear" w:color="auto" w:fill="auto"/>
            <w:noWrap/>
            <w:vAlign w:val="bottom"/>
          </w:tcPr>
          <w:p w14:paraId="16D50A4A" w14:textId="77777777" w:rsidR="00626E4B" w:rsidRPr="00B44AA8" w:rsidRDefault="00626E4B" w:rsidP="008F033B">
            <w:r w:rsidRPr="00B44AA8">
              <w:rPr>
                <w:rFonts w:cstheme="minorHAnsi"/>
              </w:rPr>
              <w:t>1,029</w:t>
            </w:r>
          </w:p>
        </w:tc>
        <w:tc>
          <w:tcPr>
            <w:tcW w:w="1319" w:type="dxa"/>
            <w:shd w:val="clear" w:color="auto" w:fill="auto"/>
            <w:noWrap/>
            <w:vAlign w:val="bottom"/>
          </w:tcPr>
          <w:p w14:paraId="16D50A4B" w14:textId="77777777" w:rsidR="00626E4B" w:rsidRPr="00B44AA8" w:rsidRDefault="00626E4B" w:rsidP="008F033B">
            <w:r w:rsidRPr="00B44AA8">
              <w:rPr>
                <w:rFonts w:cstheme="minorHAnsi"/>
              </w:rPr>
              <w:t>694</w:t>
            </w:r>
          </w:p>
        </w:tc>
        <w:tc>
          <w:tcPr>
            <w:tcW w:w="1161" w:type="dxa"/>
            <w:shd w:val="clear" w:color="auto" w:fill="auto"/>
            <w:noWrap/>
            <w:vAlign w:val="bottom"/>
          </w:tcPr>
          <w:p w14:paraId="16D50A4C" w14:textId="77777777" w:rsidR="00626E4B" w:rsidRPr="00B44AA8" w:rsidRDefault="00626E4B" w:rsidP="008F033B">
            <w:r w:rsidRPr="00B44AA8">
              <w:rPr>
                <w:rFonts w:cstheme="minorHAnsi"/>
              </w:rPr>
              <w:t>737</w:t>
            </w:r>
          </w:p>
        </w:tc>
      </w:tr>
      <w:tr w:rsidR="00626E4B" w:rsidRPr="00B44AA8" w14:paraId="16D50A54" w14:textId="77777777" w:rsidTr="00DA71B2">
        <w:trPr>
          <w:trHeight w:val="255"/>
        </w:trPr>
        <w:tc>
          <w:tcPr>
            <w:tcW w:w="2224" w:type="dxa"/>
            <w:shd w:val="clear" w:color="auto" w:fill="auto"/>
            <w:noWrap/>
            <w:vAlign w:val="bottom"/>
            <w:hideMark/>
          </w:tcPr>
          <w:p w14:paraId="16D50A4E" w14:textId="77777777" w:rsidR="00626E4B" w:rsidRPr="00B44AA8" w:rsidRDefault="00626E4B" w:rsidP="008F033B">
            <w:r w:rsidRPr="00B44AA8">
              <w:rPr>
                <w:rFonts w:cstheme="minorHAnsi"/>
              </w:rPr>
              <w:t>Manufacturing Facility</w:t>
            </w:r>
          </w:p>
        </w:tc>
        <w:tc>
          <w:tcPr>
            <w:tcW w:w="1228" w:type="dxa"/>
            <w:shd w:val="clear" w:color="auto" w:fill="auto"/>
            <w:noWrap/>
            <w:vAlign w:val="bottom"/>
          </w:tcPr>
          <w:p w14:paraId="16D50A4F" w14:textId="77777777" w:rsidR="00626E4B" w:rsidRPr="00B44AA8" w:rsidRDefault="00626E4B" w:rsidP="008F033B">
            <w:r w:rsidRPr="00B44AA8">
              <w:rPr>
                <w:rFonts w:cstheme="minorHAnsi"/>
              </w:rPr>
              <w:t>1,116</w:t>
            </w:r>
          </w:p>
        </w:tc>
        <w:tc>
          <w:tcPr>
            <w:tcW w:w="1379" w:type="dxa"/>
            <w:shd w:val="clear" w:color="auto" w:fill="auto"/>
            <w:noWrap/>
            <w:vAlign w:val="bottom"/>
          </w:tcPr>
          <w:p w14:paraId="16D50A50" w14:textId="77777777" w:rsidR="00626E4B" w:rsidRPr="00B44AA8" w:rsidRDefault="00626E4B" w:rsidP="008F033B">
            <w:r w:rsidRPr="00B44AA8">
              <w:rPr>
                <w:rFonts w:cstheme="minorHAnsi"/>
              </w:rPr>
              <w:t>1,123</w:t>
            </w:r>
          </w:p>
        </w:tc>
        <w:tc>
          <w:tcPr>
            <w:tcW w:w="1394" w:type="dxa"/>
            <w:shd w:val="clear" w:color="auto" w:fill="auto"/>
            <w:noWrap/>
            <w:vAlign w:val="bottom"/>
          </w:tcPr>
          <w:p w14:paraId="16D50A51" w14:textId="77777777" w:rsidR="00626E4B" w:rsidRPr="00B44AA8" w:rsidRDefault="00626E4B" w:rsidP="008F033B">
            <w:r w:rsidRPr="00B44AA8">
              <w:rPr>
                <w:rFonts w:cstheme="minorHAnsi"/>
              </w:rPr>
              <w:t>904</w:t>
            </w:r>
          </w:p>
        </w:tc>
        <w:tc>
          <w:tcPr>
            <w:tcW w:w="1319" w:type="dxa"/>
            <w:shd w:val="clear" w:color="auto" w:fill="auto"/>
            <w:noWrap/>
            <w:vAlign w:val="bottom"/>
          </w:tcPr>
          <w:p w14:paraId="16D50A52" w14:textId="77777777" w:rsidR="00626E4B" w:rsidRPr="00B44AA8" w:rsidRDefault="00626E4B" w:rsidP="008F033B">
            <w:r w:rsidRPr="00B44AA8">
              <w:rPr>
                <w:rFonts w:cstheme="minorHAnsi"/>
              </w:rPr>
              <w:t>771</w:t>
            </w:r>
          </w:p>
        </w:tc>
        <w:tc>
          <w:tcPr>
            <w:tcW w:w="1161" w:type="dxa"/>
            <w:shd w:val="clear" w:color="auto" w:fill="auto"/>
            <w:noWrap/>
            <w:vAlign w:val="bottom"/>
          </w:tcPr>
          <w:p w14:paraId="16D50A53" w14:textId="77777777" w:rsidR="00626E4B" w:rsidRPr="00B44AA8" w:rsidRDefault="00626E4B" w:rsidP="008F033B">
            <w:r w:rsidRPr="00B44AA8">
              <w:rPr>
                <w:rFonts w:cstheme="minorHAnsi"/>
              </w:rPr>
              <w:t>857</w:t>
            </w:r>
          </w:p>
        </w:tc>
      </w:tr>
      <w:tr w:rsidR="00626E4B" w:rsidRPr="00B44AA8" w14:paraId="16D50A5B" w14:textId="77777777" w:rsidTr="00DA71B2">
        <w:trPr>
          <w:trHeight w:val="255"/>
        </w:trPr>
        <w:tc>
          <w:tcPr>
            <w:tcW w:w="2224" w:type="dxa"/>
            <w:shd w:val="clear" w:color="auto" w:fill="auto"/>
            <w:noWrap/>
            <w:vAlign w:val="bottom"/>
            <w:hideMark/>
          </w:tcPr>
          <w:p w14:paraId="16D50A55" w14:textId="77777777" w:rsidR="00626E4B" w:rsidRPr="00B44AA8" w:rsidRDefault="00626E4B" w:rsidP="008F033B">
            <w:r w:rsidRPr="00B44AA8">
              <w:rPr>
                <w:rFonts w:cstheme="minorHAnsi"/>
              </w:rPr>
              <w:t>Lodging Hotel/Motel</w:t>
            </w:r>
          </w:p>
        </w:tc>
        <w:tc>
          <w:tcPr>
            <w:tcW w:w="1228" w:type="dxa"/>
            <w:shd w:val="clear" w:color="auto" w:fill="auto"/>
            <w:noWrap/>
            <w:vAlign w:val="bottom"/>
          </w:tcPr>
          <w:p w14:paraId="16D50A56" w14:textId="77777777" w:rsidR="00626E4B" w:rsidRPr="00B44AA8" w:rsidRDefault="00626E4B" w:rsidP="008F033B">
            <w:r w:rsidRPr="00B44AA8">
              <w:rPr>
                <w:rFonts w:cstheme="minorHAnsi"/>
              </w:rPr>
              <w:t>2,098</w:t>
            </w:r>
          </w:p>
        </w:tc>
        <w:tc>
          <w:tcPr>
            <w:tcW w:w="1379" w:type="dxa"/>
            <w:shd w:val="clear" w:color="auto" w:fill="auto"/>
            <w:noWrap/>
            <w:vAlign w:val="bottom"/>
          </w:tcPr>
          <w:p w14:paraId="16D50A57" w14:textId="77777777" w:rsidR="00626E4B" w:rsidRPr="00B44AA8" w:rsidRDefault="00626E4B" w:rsidP="008F033B">
            <w:r w:rsidRPr="00B44AA8">
              <w:rPr>
                <w:rFonts w:cstheme="minorHAnsi"/>
              </w:rPr>
              <w:t>2,050</w:t>
            </w:r>
          </w:p>
        </w:tc>
        <w:tc>
          <w:tcPr>
            <w:tcW w:w="1394" w:type="dxa"/>
            <w:shd w:val="clear" w:color="auto" w:fill="auto"/>
            <w:noWrap/>
            <w:vAlign w:val="bottom"/>
          </w:tcPr>
          <w:p w14:paraId="16D50A58" w14:textId="77777777" w:rsidR="00626E4B" w:rsidRPr="00B44AA8" w:rsidRDefault="00626E4B" w:rsidP="008F033B">
            <w:r w:rsidRPr="00B44AA8">
              <w:rPr>
                <w:rFonts w:cstheme="minorHAnsi"/>
              </w:rPr>
              <w:t>1,780</w:t>
            </w:r>
          </w:p>
        </w:tc>
        <w:tc>
          <w:tcPr>
            <w:tcW w:w="1319" w:type="dxa"/>
            <w:shd w:val="clear" w:color="auto" w:fill="auto"/>
            <w:noWrap/>
            <w:vAlign w:val="bottom"/>
          </w:tcPr>
          <w:p w14:paraId="16D50A59" w14:textId="77777777" w:rsidR="00626E4B" w:rsidRPr="00B44AA8" w:rsidRDefault="00626E4B" w:rsidP="008F033B">
            <w:r w:rsidRPr="00B44AA8">
              <w:rPr>
                <w:rFonts w:cstheme="minorHAnsi"/>
              </w:rPr>
              <w:t>1,365</w:t>
            </w:r>
          </w:p>
        </w:tc>
        <w:tc>
          <w:tcPr>
            <w:tcW w:w="1161" w:type="dxa"/>
            <w:shd w:val="clear" w:color="auto" w:fill="auto"/>
            <w:noWrap/>
            <w:vAlign w:val="bottom"/>
          </w:tcPr>
          <w:p w14:paraId="16D50A5A" w14:textId="77777777" w:rsidR="00626E4B" w:rsidRPr="00B44AA8" w:rsidRDefault="00626E4B" w:rsidP="008F033B">
            <w:r w:rsidRPr="00B44AA8">
              <w:rPr>
                <w:rFonts w:cstheme="minorHAnsi"/>
              </w:rPr>
              <w:t>1,666</w:t>
            </w:r>
          </w:p>
        </w:tc>
      </w:tr>
      <w:tr w:rsidR="00626E4B" w:rsidRPr="00B44AA8" w14:paraId="16D50A62" w14:textId="77777777" w:rsidTr="00DA71B2">
        <w:trPr>
          <w:trHeight w:val="255"/>
        </w:trPr>
        <w:tc>
          <w:tcPr>
            <w:tcW w:w="2224" w:type="dxa"/>
            <w:shd w:val="clear" w:color="auto" w:fill="auto"/>
            <w:noWrap/>
            <w:vAlign w:val="bottom"/>
            <w:hideMark/>
          </w:tcPr>
          <w:p w14:paraId="16D50A5C" w14:textId="77777777" w:rsidR="00626E4B" w:rsidRPr="00B44AA8" w:rsidRDefault="00626E4B" w:rsidP="008F033B">
            <w:r w:rsidRPr="00B44AA8">
              <w:rPr>
                <w:rFonts w:cstheme="minorHAnsi"/>
              </w:rPr>
              <w:t>High School</w:t>
            </w:r>
          </w:p>
        </w:tc>
        <w:tc>
          <w:tcPr>
            <w:tcW w:w="1228" w:type="dxa"/>
            <w:shd w:val="clear" w:color="auto" w:fill="auto"/>
            <w:noWrap/>
            <w:vAlign w:val="bottom"/>
          </w:tcPr>
          <w:p w14:paraId="16D50A5D" w14:textId="77777777" w:rsidR="00626E4B" w:rsidRPr="00B44AA8" w:rsidRDefault="00626E4B" w:rsidP="008F033B">
            <w:r w:rsidRPr="00B44AA8">
              <w:rPr>
                <w:rFonts w:cstheme="minorHAnsi"/>
              </w:rPr>
              <w:t>969</w:t>
            </w:r>
          </w:p>
        </w:tc>
        <w:tc>
          <w:tcPr>
            <w:tcW w:w="1379" w:type="dxa"/>
            <w:shd w:val="clear" w:color="auto" w:fill="auto"/>
            <w:noWrap/>
            <w:vAlign w:val="bottom"/>
          </w:tcPr>
          <w:p w14:paraId="16D50A5E" w14:textId="77777777" w:rsidR="00626E4B" w:rsidRPr="00B44AA8" w:rsidRDefault="00626E4B" w:rsidP="008F033B">
            <w:r w:rsidRPr="00B44AA8">
              <w:rPr>
                <w:rFonts w:cstheme="minorHAnsi"/>
              </w:rPr>
              <w:t>807</w:t>
            </w:r>
          </w:p>
        </w:tc>
        <w:tc>
          <w:tcPr>
            <w:tcW w:w="1394" w:type="dxa"/>
            <w:shd w:val="clear" w:color="auto" w:fill="auto"/>
            <w:noWrap/>
            <w:vAlign w:val="bottom"/>
          </w:tcPr>
          <w:p w14:paraId="16D50A5F" w14:textId="77777777" w:rsidR="00626E4B" w:rsidRPr="00B44AA8" w:rsidRDefault="00626E4B" w:rsidP="008F033B">
            <w:r w:rsidRPr="00B44AA8">
              <w:rPr>
                <w:rFonts w:cstheme="minorHAnsi"/>
              </w:rPr>
              <w:t>999</w:t>
            </w:r>
          </w:p>
        </w:tc>
        <w:tc>
          <w:tcPr>
            <w:tcW w:w="1319" w:type="dxa"/>
            <w:shd w:val="clear" w:color="auto" w:fill="auto"/>
            <w:noWrap/>
            <w:vAlign w:val="bottom"/>
          </w:tcPr>
          <w:p w14:paraId="16D50A60" w14:textId="77777777" w:rsidR="00626E4B" w:rsidRPr="00B44AA8" w:rsidRDefault="00626E4B" w:rsidP="008F033B">
            <w:r w:rsidRPr="00B44AA8">
              <w:rPr>
                <w:rFonts w:cstheme="minorHAnsi"/>
              </w:rPr>
              <w:t>569</w:t>
            </w:r>
          </w:p>
        </w:tc>
        <w:tc>
          <w:tcPr>
            <w:tcW w:w="1161" w:type="dxa"/>
            <w:shd w:val="clear" w:color="auto" w:fill="auto"/>
            <w:noWrap/>
            <w:vAlign w:val="bottom"/>
          </w:tcPr>
          <w:p w14:paraId="16D50A61" w14:textId="77777777" w:rsidR="00626E4B" w:rsidRPr="00B44AA8" w:rsidRDefault="00626E4B" w:rsidP="008F033B">
            <w:r w:rsidRPr="00B44AA8">
              <w:rPr>
                <w:rFonts w:cstheme="minorHAnsi"/>
              </w:rPr>
              <w:t>674</w:t>
            </w:r>
          </w:p>
        </w:tc>
      </w:tr>
      <w:tr w:rsidR="00626E4B" w:rsidRPr="00B44AA8" w14:paraId="16D50A69" w14:textId="77777777" w:rsidTr="00DA71B2">
        <w:trPr>
          <w:trHeight w:val="255"/>
        </w:trPr>
        <w:tc>
          <w:tcPr>
            <w:tcW w:w="2224" w:type="dxa"/>
            <w:shd w:val="clear" w:color="auto" w:fill="auto"/>
            <w:noWrap/>
            <w:vAlign w:val="bottom"/>
            <w:hideMark/>
          </w:tcPr>
          <w:p w14:paraId="16D50A63" w14:textId="77777777" w:rsidR="00626E4B" w:rsidRPr="00B44AA8" w:rsidRDefault="00626E4B" w:rsidP="008F033B">
            <w:r w:rsidRPr="00B44AA8">
              <w:rPr>
                <w:rFonts w:cstheme="minorHAnsi"/>
              </w:rPr>
              <w:t>Hospital</w:t>
            </w:r>
          </w:p>
        </w:tc>
        <w:tc>
          <w:tcPr>
            <w:tcW w:w="1228" w:type="dxa"/>
            <w:shd w:val="clear" w:color="auto" w:fill="auto"/>
            <w:noWrap/>
            <w:vAlign w:val="bottom"/>
          </w:tcPr>
          <w:p w14:paraId="16D50A64" w14:textId="77777777" w:rsidR="00626E4B" w:rsidRPr="00B44AA8" w:rsidRDefault="00626E4B" w:rsidP="008F033B">
            <w:r w:rsidRPr="00B44AA8">
              <w:rPr>
                <w:rFonts w:cstheme="minorHAnsi"/>
              </w:rPr>
              <w:t>2,031</w:t>
            </w:r>
          </w:p>
        </w:tc>
        <w:tc>
          <w:tcPr>
            <w:tcW w:w="1379" w:type="dxa"/>
            <w:shd w:val="clear" w:color="auto" w:fill="auto"/>
            <w:noWrap/>
            <w:vAlign w:val="bottom"/>
          </w:tcPr>
          <w:p w14:paraId="16D50A65" w14:textId="77777777" w:rsidR="00626E4B" w:rsidRPr="00B44AA8" w:rsidRDefault="00626E4B" w:rsidP="008F033B">
            <w:r w:rsidRPr="00B44AA8">
              <w:rPr>
                <w:rFonts w:cstheme="minorHAnsi"/>
              </w:rPr>
              <w:t>1,929</w:t>
            </w:r>
          </w:p>
        </w:tc>
        <w:tc>
          <w:tcPr>
            <w:tcW w:w="1394" w:type="dxa"/>
            <w:shd w:val="clear" w:color="auto" w:fill="auto"/>
            <w:noWrap/>
            <w:vAlign w:val="bottom"/>
          </w:tcPr>
          <w:p w14:paraId="16D50A66" w14:textId="77777777" w:rsidR="00626E4B" w:rsidRPr="00B44AA8" w:rsidRDefault="00626E4B" w:rsidP="008F033B">
            <w:r w:rsidRPr="00B44AA8">
              <w:rPr>
                <w:rFonts w:cstheme="minorHAnsi"/>
              </w:rPr>
              <w:t>1,863</w:t>
            </w:r>
          </w:p>
        </w:tc>
        <w:tc>
          <w:tcPr>
            <w:tcW w:w="1319" w:type="dxa"/>
            <w:shd w:val="clear" w:color="auto" w:fill="auto"/>
            <w:noWrap/>
            <w:vAlign w:val="bottom"/>
          </w:tcPr>
          <w:p w14:paraId="16D50A67" w14:textId="77777777" w:rsidR="00626E4B" w:rsidRPr="00B44AA8" w:rsidRDefault="00626E4B" w:rsidP="008F033B">
            <w:r w:rsidRPr="00B44AA8">
              <w:rPr>
                <w:rFonts w:cstheme="minorHAnsi"/>
              </w:rPr>
              <w:t>1,497</w:t>
            </w:r>
          </w:p>
        </w:tc>
        <w:tc>
          <w:tcPr>
            <w:tcW w:w="1161" w:type="dxa"/>
            <w:shd w:val="clear" w:color="auto" w:fill="auto"/>
            <w:noWrap/>
            <w:vAlign w:val="bottom"/>
          </w:tcPr>
          <w:p w14:paraId="16D50A68" w14:textId="77777777" w:rsidR="00626E4B" w:rsidRPr="00B44AA8" w:rsidRDefault="00626E4B" w:rsidP="008F033B">
            <w:r w:rsidRPr="00B44AA8">
              <w:rPr>
                <w:rFonts w:cstheme="minorHAnsi"/>
              </w:rPr>
              <w:t>1,800</w:t>
            </w:r>
          </w:p>
        </w:tc>
      </w:tr>
      <w:tr w:rsidR="00626E4B" w:rsidRPr="00B44AA8" w14:paraId="16D50A70" w14:textId="77777777" w:rsidTr="00DA71B2">
        <w:trPr>
          <w:trHeight w:val="255"/>
        </w:trPr>
        <w:tc>
          <w:tcPr>
            <w:tcW w:w="2224" w:type="dxa"/>
            <w:shd w:val="clear" w:color="auto" w:fill="auto"/>
            <w:noWrap/>
            <w:vAlign w:val="bottom"/>
            <w:hideMark/>
          </w:tcPr>
          <w:p w14:paraId="16D50A6A" w14:textId="77777777" w:rsidR="00626E4B" w:rsidRPr="00B44AA8" w:rsidRDefault="00626E4B" w:rsidP="008F033B">
            <w:r w:rsidRPr="00B44AA8">
              <w:rPr>
                <w:rFonts w:cstheme="minorHAnsi"/>
              </w:rPr>
              <w:t>Elementary</w:t>
            </w:r>
          </w:p>
        </w:tc>
        <w:tc>
          <w:tcPr>
            <w:tcW w:w="1228" w:type="dxa"/>
            <w:shd w:val="clear" w:color="auto" w:fill="auto"/>
            <w:noWrap/>
            <w:vAlign w:val="bottom"/>
          </w:tcPr>
          <w:p w14:paraId="16D50A6B" w14:textId="77777777" w:rsidR="00626E4B" w:rsidRPr="00B44AA8" w:rsidRDefault="00626E4B" w:rsidP="008F033B">
            <w:r w:rsidRPr="00B44AA8">
              <w:rPr>
                <w:rFonts w:cstheme="minorHAnsi"/>
              </w:rPr>
              <w:t>970</w:t>
            </w:r>
          </w:p>
        </w:tc>
        <w:tc>
          <w:tcPr>
            <w:tcW w:w="1379" w:type="dxa"/>
            <w:shd w:val="clear" w:color="auto" w:fill="auto"/>
            <w:noWrap/>
            <w:vAlign w:val="bottom"/>
          </w:tcPr>
          <w:p w14:paraId="16D50A6C" w14:textId="77777777" w:rsidR="00626E4B" w:rsidRPr="00B44AA8" w:rsidRDefault="00626E4B" w:rsidP="008F033B">
            <w:r w:rsidRPr="00B44AA8">
              <w:rPr>
                <w:rFonts w:cstheme="minorHAnsi"/>
              </w:rPr>
              <w:t>840</w:t>
            </w:r>
          </w:p>
        </w:tc>
        <w:tc>
          <w:tcPr>
            <w:tcW w:w="1394" w:type="dxa"/>
            <w:shd w:val="clear" w:color="auto" w:fill="auto"/>
            <w:noWrap/>
            <w:vAlign w:val="bottom"/>
          </w:tcPr>
          <w:p w14:paraId="16D50A6D" w14:textId="77777777" w:rsidR="00626E4B" w:rsidRPr="00B44AA8" w:rsidRDefault="00626E4B" w:rsidP="008F033B">
            <w:r w:rsidRPr="00B44AA8">
              <w:rPr>
                <w:rFonts w:cstheme="minorHAnsi"/>
              </w:rPr>
              <w:t>927</w:t>
            </w:r>
          </w:p>
        </w:tc>
        <w:tc>
          <w:tcPr>
            <w:tcW w:w="1319" w:type="dxa"/>
            <w:shd w:val="clear" w:color="auto" w:fill="auto"/>
            <w:noWrap/>
            <w:vAlign w:val="bottom"/>
          </w:tcPr>
          <w:p w14:paraId="16D50A6E" w14:textId="77777777" w:rsidR="00626E4B" w:rsidRPr="00B44AA8" w:rsidRDefault="00626E4B" w:rsidP="008F033B">
            <w:r w:rsidRPr="00B44AA8">
              <w:rPr>
                <w:rFonts w:cstheme="minorHAnsi"/>
              </w:rPr>
              <w:t>524</w:t>
            </w:r>
          </w:p>
        </w:tc>
        <w:tc>
          <w:tcPr>
            <w:tcW w:w="1161" w:type="dxa"/>
            <w:shd w:val="clear" w:color="auto" w:fill="auto"/>
            <w:noWrap/>
            <w:vAlign w:val="bottom"/>
          </w:tcPr>
          <w:p w14:paraId="16D50A6F" w14:textId="77777777" w:rsidR="00626E4B" w:rsidRPr="00B44AA8" w:rsidRDefault="00626E4B" w:rsidP="008F033B">
            <w:r w:rsidRPr="00B44AA8">
              <w:rPr>
                <w:rFonts w:cstheme="minorHAnsi"/>
              </w:rPr>
              <w:t>637</w:t>
            </w:r>
          </w:p>
        </w:tc>
      </w:tr>
      <w:tr w:rsidR="00626E4B" w:rsidRPr="00B44AA8" w14:paraId="16D50A77" w14:textId="77777777" w:rsidTr="00DA71B2">
        <w:trPr>
          <w:trHeight w:val="255"/>
        </w:trPr>
        <w:tc>
          <w:tcPr>
            <w:tcW w:w="2224" w:type="dxa"/>
            <w:shd w:val="clear" w:color="auto" w:fill="auto"/>
            <w:noWrap/>
            <w:vAlign w:val="bottom"/>
            <w:hideMark/>
          </w:tcPr>
          <w:p w14:paraId="16D50A71" w14:textId="77777777" w:rsidR="00626E4B" w:rsidRPr="00B44AA8" w:rsidRDefault="00626E4B" w:rsidP="008F033B">
            <w:r w:rsidRPr="00B44AA8">
              <w:rPr>
                <w:rFonts w:cstheme="minorHAnsi"/>
              </w:rPr>
              <w:t>Religious Facility</w:t>
            </w:r>
          </w:p>
        </w:tc>
        <w:tc>
          <w:tcPr>
            <w:tcW w:w="1228" w:type="dxa"/>
            <w:shd w:val="clear" w:color="auto" w:fill="auto"/>
            <w:noWrap/>
            <w:vAlign w:val="bottom"/>
          </w:tcPr>
          <w:p w14:paraId="16D50A72" w14:textId="77777777" w:rsidR="00626E4B" w:rsidRPr="00B44AA8" w:rsidRDefault="00626E4B" w:rsidP="008F033B">
            <w:r w:rsidRPr="00B44AA8">
              <w:rPr>
                <w:rFonts w:cstheme="minorHAnsi"/>
              </w:rPr>
              <w:t>1,830</w:t>
            </w:r>
          </w:p>
        </w:tc>
        <w:tc>
          <w:tcPr>
            <w:tcW w:w="1379" w:type="dxa"/>
            <w:shd w:val="clear" w:color="auto" w:fill="auto"/>
            <w:noWrap/>
            <w:vAlign w:val="bottom"/>
          </w:tcPr>
          <w:p w14:paraId="16D50A73" w14:textId="77777777" w:rsidR="00626E4B" w:rsidRPr="00B44AA8" w:rsidRDefault="00626E4B" w:rsidP="008F033B">
            <w:r w:rsidRPr="00B44AA8">
              <w:rPr>
                <w:rFonts w:cstheme="minorHAnsi"/>
              </w:rPr>
              <w:t>1,657</w:t>
            </w:r>
          </w:p>
        </w:tc>
        <w:tc>
          <w:tcPr>
            <w:tcW w:w="1394" w:type="dxa"/>
            <w:shd w:val="clear" w:color="auto" w:fill="auto"/>
            <w:noWrap/>
            <w:vAlign w:val="bottom"/>
          </w:tcPr>
          <w:p w14:paraId="16D50A74" w14:textId="77777777" w:rsidR="00626E4B" w:rsidRPr="00B44AA8" w:rsidRDefault="00626E4B" w:rsidP="008F033B">
            <w:r w:rsidRPr="00B44AA8">
              <w:rPr>
                <w:rFonts w:cstheme="minorHAnsi"/>
              </w:rPr>
              <w:t>1,730</w:t>
            </w:r>
          </w:p>
        </w:tc>
        <w:tc>
          <w:tcPr>
            <w:tcW w:w="1319" w:type="dxa"/>
            <w:shd w:val="clear" w:color="auto" w:fill="auto"/>
            <w:noWrap/>
            <w:vAlign w:val="bottom"/>
          </w:tcPr>
          <w:p w14:paraId="16D50A75" w14:textId="77777777" w:rsidR="00626E4B" w:rsidRPr="00B44AA8" w:rsidRDefault="00626E4B" w:rsidP="008F033B">
            <w:r w:rsidRPr="00B44AA8">
              <w:rPr>
                <w:rFonts w:cstheme="minorHAnsi"/>
              </w:rPr>
              <w:t>1,276</w:t>
            </w:r>
          </w:p>
        </w:tc>
        <w:tc>
          <w:tcPr>
            <w:tcW w:w="1161" w:type="dxa"/>
            <w:shd w:val="clear" w:color="auto" w:fill="auto"/>
            <w:noWrap/>
            <w:vAlign w:val="bottom"/>
          </w:tcPr>
          <w:p w14:paraId="16D50A76" w14:textId="77777777" w:rsidR="00626E4B" w:rsidRPr="00B44AA8" w:rsidRDefault="00626E4B" w:rsidP="008F033B">
            <w:r w:rsidRPr="00B44AA8">
              <w:rPr>
                <w:rFonts w:cstheme="minorHAnsi"/>
              </w:rPr>
              <w:t>1,484</w:t>
            </w:r>
          </w:p>
        </w:tc>
      </w:tr>
      <w:tr w:rsidR="00626E4B" w:rsidRPr="00B44AA8" w14:paraId="16D50A7E" w14:textId="77777777" w:rsidTr="00DA71B2">
        <w:trPr>
          <w:trHeight w:val="255"/>
        </w:trPr>
        <w:tc>
          <w:tcPr>
            <w:tcW w:w="2224" w:type="dxa"/>
            <w:shd w:val="clear" w:color="auto" w:fill="auto"/>
            <w:noWrap/>
            <w:vAlign w:val="bottom"/>
            <w:hideMark/>
          </w:tcPr>
          <w:p w14:paraId="16D50A78" w14:textId="77777777" w:rsidR="00626E4B" w:rsidRPr="00B44AA8" w:rsidRDefault="00626E4B" w:rsidP="008F033B">
            <w:r w:rsidRPr="00B44AA8">
              <w:rPr>
                <w:rFonts w:cstheme="minorHAnsi"/>
              </w:rPr>
              <w:t>Restaurant</w:t>
            </w:r>
          </w:p>
        </w:tc>
        <w:tc>
          <w:tcPr>
            <w:tcW w:w="1228" w:type="dxa"/>
            <w:shd w:val="clear" w:color="auto" w:fill="auto"/>
            <w:noWrap/>
            <w:vAlign w:val="bottom"/>
          </w:tcPr>
          <w:p w14:paraId="16D50A79" w14:textId="77777777" w:rsidR="00626E4B" w:rsidRPr="00B44AA8" w:rsidRDefault="00626E4B" w:rsidP="008F033B">
            <w:r w:rsidRPr="00B44AA8">
              <w:rPr>
                <w:rFonts w:cstheme="minorHAnsi"/>
              </w:rPr>
              <w:t>1,496</w:t>
            </w:r>
          </w:p>
        </w:tc>
        <w:tc>
          <w:tcPr>
            <w:tcW w:w="1379" w:type="dxa"/>
            <w:shd w:val="clear" w:color="auto" w:fill="auto"/>
            <w:noWrap/>
            <w:vAlign w:val="bottom"/>
          </w:tcPr>
          <w:p w14:paraId="16D50A7A" w14:textId="77777777" w:rsidR="00626E4B" w:rsidRPr="00B44AA8" w:rsidRDefault="00626E4B" w:rsidP="008F033B">
            <w:r w:rsidRPr="00B44AA8">
              <w:rPr>
                <w:rFonts w:cstheme="minorHAnsi"/>
              </w:rPr>
              <w:t>1,379</w:t>
            </w:r>
          </w:p>
        </w:tc>
        <w:tc>
          <w:tcPr>
            <w:tcW w:w="1394" w:type="dxa"/>
            <w:shd w:val="clear" w:color="auto" w:fill="auto"/>
            <w:noWrap/>
            <w:vAlign w:val="bottom"/>
          </w:tcPr>
          <w:p w14:paraId="16D50A7B" w14:textId="77777777" w:rsidR="00626E4B" w:rsidRPr="00B44AA8" w:rsidRDefault="00626E4B" w:rsidP="008F033B">
            <w:r w:rsidRPr="00B44AA8">
              <w:rPr>
                <w:rFonts w:cstheme="minorHAnsi"/>
              </w:rPr>
              <w:t>1,291</w:t>
            </w:r>
          </w:p>
        </w:tc>
        <w:tc>
          <w:tcPr>
            <w:tcW w:w="1319" w:type="dxa"/>
            <w:shd w:val="clear" w:color="auto" w:fill="auto"/>
            <w:noWrap/>
            <w:vAlign w:val="bottom"/>
          </w:tcPr>
          <w:p w14:paraId="16D50A7C" w14:textId="77777777" w:rsidR="00626E4B" w:rsidRPr="00B44AA8" w:rsidRDefault="00626E4B" w:rsidP="008F033B">
            <w:r w:rsidRPr="00B44AA8">
              <w:rPr>
                <w:rFonts w:cstheme="minorHAnsi"/>
              </w:rPr>
              <w:t>872</w:t>
            </w:r>
          </w:p>
        </w:tc>
        <w:tc>
          <w:tcPr>
            <w:tcW w:w="1161" w:type="dxa"/>
            <w:shd w:val="clear" w:color="auto" w:fill="auto"/>
            <w:noWrap/>
            <w:vAlign w:val="bottom"/>
          </w:tcPr>
          <w:p w14:paraId="16D50A7D" w14:textId="77777777" w:rsidR="00626E4B" w:rsidRPr="00B44AA8" w:rsidRDefault="00626E4B" w:rsidP="008F033B">
            <w:r w:rsidRPr="00B44AA8">
              <w:rPr>
                <w:rFonts w:cstheme="minorHAnsi"/>
              </w:rPr>
              <w:t>1,185</w:t>
            </w:r>
          </w:p>
        </w:tc>
      </w:tr>
      <w:tr w:rsidR="00626E4B" w:rsidRPr="00B44AA8" w14:paraId="16D50A85" w14:textId="77777777" w:rsidTr="00DA71B2">
        <w:trPr>
          <w:trHeight w:val="255"/>
        </w:trPr>
        <w:tc>
          <w:tcPr>
            <w:tcW w:w="2224" w:type="dxa"/>
            <w:shd w:val="clear" w:color="auto" w:fill="auto"/>
            <w:noWrap/>
            <w:vAlign w:val="bottom"/>
            <w:hideMark/>
          </w:tcPr>
          <w:p w14:paraId="16D50A7F" w14:textId="77777777" w:rsidR="00626E4B" w:rsidRPr="00B44AA8" w:rsidRDefault="00626E4B" w:rsidP="008F033B">
            <w:r w:rsidRPr="00B44AA8">
              <w:rPr>
                <w:rFonts w:cstheme="minorHAnsi"/>
              </w:rPr>
              <w:t>Retail - Strip Mall</w:t>
            </w:r>
          </w:p>
        </w:tc>
        <w:tc>
          <w:tcPr>
            <w:tcW w:w="1228" w:type="dxa"/>
            <w:shd w:val="clear" w:color="auto" w:fill="auto"/>
            <w:noWrap/>
            <w:vAlign w:val="bottom"/>
          </w:tcPr>
          <w:p w14:paraId="16D50A80" w14:textId="77777777" w:rsidR="00626E4B" w:rsidRPr="00B44AA8" w:rsidRDefault="00626E4B" w:rsidP="008F033B">
            <w:r w:rsidRPr="00B44AA8">
              <w:rPr>
                <w:rFonts w:cstheme="minorHAnsi"/>
              </w:rPr>
              <w:t>1,266</w:t>
            </w:r>
          </w:p>
        </w:tc>
        <w:tc>
          <w:tcPr>
            <w:tcW w:w="1379" w:type="dxa"/>
            <w:shd w:val="clear" w:color="auto" w:fill="auto"/>
            <w:noWrap/>
            <w:vAlign w:val="bottom"/>
          </w:tcPr>
          <w:p w14:paraId="16D50A81" w14:textId="77777777" w:rsidR="00626E4B" w:rsidRPr="00B44AA8" w:rsidRDefault="00626E4B" w:rsidP="008F033B">
            <w:r w:rsidRPr="00B44AA8">
              <w:rPr>
                <w:rFonts w:cstheme="minorHAnsi"/>
              </w:rPr>
              <w:t>1,147</w:t>
            </w:r>
          </w:p>
        </w:tc>
        <w:tc>
          <w:tcPr>
            <w:tcW w:w="1394" w:type="dxa"/>
            <w:shd w:val="clear" w:color="auto" w:fill="auto"/>
            <w:noWrap/>
            <w:vAlign w:val="bottom"/>
          </w:tcPr>
          <w:p w14:paraId="16D50A82" w14:textId="77777777" w:rsidR="00626E4B" w:rsidRPr="00B44AA8" w:rsidRDefault="00626E4B" w:rsidP="008F033B">
            <w:r w:rsidRPr="00B44AA8">
              <w:rPr>
                <w:rFonts w:cstheme="minorHAnsi"/>
              </w:rPr>
              <w:t>1,151</w:t>
            </w:r>
          </w:p>
        </w:tc>
        <w:tc>
          <w:tcPr>
            <w:tcW w:w="1319" w:type="dxa"/>
            <w:shd w:val="clear" w:color="auto" w:fill="auto"/>
            <w:noWrap/>
            <w:vAlign w:val="bottom"/>
          </w:tcPr>
          <w:p w14:paraId="16D50A83" w14:textId="77777777" w:rsidR="00626E4B" w:rsidRPr="00B44AA8" w:rsidRDefault="00626E4B" w:rsidP="008F033B">
            <w:r w:rsidRPr="00B44AA8">
              <w:rPr>
                <w:rFonts w:cstheme="minorHAnsi"/>
              </w:rPr>
              <w:t>732</w:t>
            </w:r>
          </w:p>
        </w:tc>
        <w:tc>
          <w:tcPr>
            <w:tcW w:w="1161" w:type="dxa"/>
            <w:shd w:val="clear" w:color="auto" w:fill="auto"/>
            <w:noWrap/>
            <w:vAlign w:val="bottom"/>
          </w:tcPr>
          <w:p w14:paraId="16D50A84" w14:textId="77777777" w:rsidR="00626E4B" w:rsidRPr="00B44AA8" w:rsidRDefault="00626E4B" w:rsidP="008F033B">
            <w:r w:rsidRPr="00B44AA8">
              <w:rPr>
                <w:rFonts w:cstheme="minorHAnsi"/>
              </w:rPr>
              <w:t>863</w:t>
            </w:r>
          </w:p>
        </w:tc>
      </w:tr>
      <w:tr w:rsidR="00626E4B" w:rsidRPr="00B44AA8" w14:paraId="16D50A8C" w14:textId="77777777" w:rsidTr="00DA71B2">
        <w:trPr>
          <w:trHeight w:val="255"/>
        </w:trPr>
        <w:tc>
          <w:tcPr>
            <w:tcW w:w="2224" w:type="dxa"/>
            <w:shd w:val="clear" w:color="auto" w:fill="auto"/>
            <w:noWrap/>
            <w:vAlign w:val="bottom"/>
            <w:hideMark/>
          </w:tcPr>
          <w:p w14:paraId="16D50A86" w14:textId="77777777" w:rsidR="00626E4B" w:rsidRPr="00B44AA8" w:rsidRDefault="00626E4B" w:rsidP="008F033B">
            <w:r w:rsidRPr="00B44AA8">
              <w:rPr>
                <w:rFonts w:cstheme="minorHAnsi"/>
              </w:rPr>
              <w:t>Retail - Department Store</w:t>
            </w:r>
          </w:p>
        </w:tc>
        <w:tc>
          <w:tcPr>
            <w:tcW w:w="1228" w:type="dxa"/>
            <w:shd w:val="clear" w:color="auto" w:fill="auto"/>
            <w:noWrap/>
            <w:vAlign w:val="bottom"/>
          </w:tcPr>
          <w:p w14:paraId="16D50A87" w14:textId="77777777" w:rsidR="00626E4B" w:rsidRPr="00B44AA8" w:rsidRDefault="00626E4B" w:rsidP="008F033B">
            <w:r w:rsidRPr="00B44AA8">
              <w:rPr>
                <w:rFonts w:cstheme="minorHAnsi"/>
              </w:rPr>
              <w:t>1,065</w:t>
            </w:r>
          </w:p>
        </w:tc>
        <w:tc>
          <w:tcPr>
            <w:tcW w:w="1379" w:type="dxa"/>
            <w:shd w:val="clear" w:color="auto" w:fill="auto"/>
            <w:noWrap/>
            <w:vAlign w:val="bottom"/>
          </w:tcPr>
          <w:p w14:paraId="16D50A88" w14:textId="77777777" w:rsidR="00626E4B" w:rsidRPr="00B44AA8" w:rsidRDefault="00626E4B" w:rsidP="008F033B">
            <w:r w:rsidRPr="00B44AA8">
              <w:rPr>
                <w:rFonts w:cstheme="minorHAnsi"/>
              </w:rPr>
              <w:t>927</w:t>
            </w:r>
          </w:p>
        </w:tc>
        <w:tc>
          <w:tcPr>
            <w:tcW w:w="1394" w:type="dxa"/>
            <w:shd w:val="clear" w:color="auto" w:fill="auto"/>
            <w:noWrap/>
            <w:vAlign w:val="bottom"/>
          </w:tcPr>
          <w:p w14:paraId="16D50A89" w14:textId="77777777" w:rsidR="00626E4B" w:rsidRPr="00B44AA8" w:rsidRDefault="00626E4B" w:rsidP="008F033B">
            <w:r w:rsidRPr="00B44AA8">
              <w:rPr>
                <w:rFonts w:cstheme="minorHAnsi"/>
              </w:rPr>
              <w:t>900</w:t>
            </w:r>
          </w:p>
        </w:tc>
        <w:tc>
          <w:tcPr>
            <w:tcW w:w="1319" w:type="dxa"/>
            <w:shd w:val="clear" w:color="auto" w:fill="auto"/>
            <w:noWrap/>
            <w:vAlign w:val="bottom"/>
          </w:tcPr>
          <w:p w14:paraId="16D50A8A" w14:textId="77777777" w:rsidR="00626E4B" w:rsidRPr="00B44AA8" w:rsidRDefault="00626E4B" w:rsidP="008F033B">
            <w:r w:rsidRPr="00B44AA8">
              <w:rPr>
                <w:rFonts w:cstheme="minorHAnsi"/>
              </w:rPr>
              <w:t>578</w:t>
            </w:r>
          </w:p>
        </w:tc>
        <w:tc>
          <w:tcPr>
            <w:tcW w:w="1161" w:type="dxa"/>
            <w:shd w:val="clear" w:color="auto" w:fill="auto"/>
            <w:noWrap/>
            <w:vAlign w:val="bottom"/>
          </w:tcPr>
          <w:p w14:paraId="16D50A8B" w14:textId="77777777" w:rsidR="00626E4B" w:rsidRPr="00B44AA8" w:rsidRDefault="00626E4B" w:rsidP="008F033B">
            <w:r w:rsidRPr="00B44AA8">
              <w:rPr>
                <w:rFonts w:cstheme="minorHAnsi"/>
              </w:rPr>
              <w:t>646</w:t>
            </w:r>
          </w:p>
        </w:tc>
      </w:tr>
      <w:tr w:rsidR="00626E4B" w:rsidRPr="00B44AA8" w14:paraId="16D50A93" w14:textId="77777777" w:rsidTr="00DA71B2">
        <w:trPr>
          <w:trHeight w:val="270"/>
        </w:trPr>
        <w:tc>
          <w:tcPr>
            <w:tcW w:w="2224" w:type="dxa"/>
            <w:shd w:val="clear" w:color="auto" w:fill="auto"/>
            <w:noWrap/>
            <w:vAlign w:val="bottom"/>
            <w:hideMark/>
          </w:tcPr>
          <w:p w14:paraId="16D50A8D" w14:textId="77777777" w:rsidR="00626E4B" w:rsidRPr="00B44AA8" w:rsidRDefault="00626E4B" w:rsidP="008F033B">
            <w:r w:rsidRPr="00B44AA8">
              <w:rPr>
                <w:rFonts w:cstheme="minorHAnsi"/>
              </w:rPr>
              <w:t>College/University</w:t>
            </w:r>
          </w:p>
        </w:tc>
        <w:tc>
          <w:tcPr>
            <w:tcW w:w="1228" w:type="dxa"/>
            <w:shd w:val="clear" w:color="auto" w:fill="auto"/>
            <w:noWrap/>
            <w:vAlign w:val="bottom"/>
          </w:tcPr>
          <w:p w14:paraId="16D50A8E" w14:textId="77777777" w:rsidR="00626E4B" w:rsidRPr="00B44AA8" w:rsidRDefault="00626E4B" w:rsidP="008F033B">
            <w:r w:rsidRPr="00B44AA8">
              <w:rPr>
                <w:rFonts w:cstheme="minorHAnsi"/>
              </w:rPr>
              <w:t>373</w:t>
            </w:r>
          </w:p>
        </w:tc>
        <w:tc>
          <w:tcPr>
            <w:tcW w:w="1379" w:type="dxa"/>
            <w:shd w:val="clear" w:color="auto" w:fill="auto"/>
            <w:noWrap/>
            <w:vAlign w:val="bottom"/>
          </w:tcPr>
          <w:p w14:paraId="16D50A8F" w14:textId="77777777" w:rsidR="00626E4B" w:rsidRPr="00B44AA8" w:rsidRDefault="00626E4B" w:rsidP="008F033B">
            <w:r w:rsidRPr="00B44AA8">
              <w:rPr>
                <w:rFonts w:cstheme="minorHAnsi"/>
              </w:rPr>
              <w:t>404</w:t>
            </w:r>
          </w:p>
        </w:tc>
        <w:tc>
          <w:tcPr>
            <w:tcW w:w="1394" w:type="dxa"/>
            <w:shd w:val="clear" w:color="auto" w:fill="auto"/>
            <w:noWrap/>
            <w:vAlign w:val="bottom"/>
          </w:tcPr>
          <w:p w14:paraId="16D50A90" w14:textId="77777777" w:rsidR="00626E4B" w:rsidRPr="00B44AA8" w:rsidRDefault="00626E4B" w:rsidP="008F033B">
            <w:r w:rsidRPr="00B44AA8">
              <w:rPr>
                <w:rFonts w:cstheme="minorHAnsi"/>
              </w:rPr>
              <w:t>376</w:t>
            </w:r>
          </w:p>
        </w:tc>
        <w:tc>
          <w:tcPr>
            <w:tcW w:w="1319" w:type="dxa"/>
            <w:shd w:val="clear" w:color="auto" w:fill="auto"/>
            <w:noWrap/>
            <w:vAlign w:val="bottom"/>
          </w:tcPr>
          <w:p w14:paraId="16D50A91" w14:textId="77777777" w:rsidR="00626E4B" w:rsidRPr="00B44AA8" w:rsidRDefault="00626E4B" w:rsidP="008F033B">
            <w:r w:rsidRPr="00B44AA8">
              <w:rPr>
                <w:rFonts w:cstheme="minorHAnsi"/>
              </w:rPr>
              <w:t>187</w:t>
            </w:r>
          </w:p>
        </w:tc>
        <w:tc>
          <w:tcPr>
            <w:tcW w:w="1161" w:type="dxa"/>
            <w:shd w:val="clear" w:color="auto" w:fill="auto"/>
            <w:noWrap/>
            <w:vAlign w:val="bottom"/>
          </w:tcPr>
          <w:p w14:paraId="16D50A92" w14:textId="77777777" w:rsidR="00626E4B" w:rsidRPr="00B44AA8" w:rsidRDefault="00626E4B" w:rsidP="008F033B">
            <w:r w:rsidRPr="00B44AA8">
              <w:rPr>
                <w:rFonts w:cstheme="minorHAnsi"/>
              </w:rPr>
              <w:t>187</w:t>
            </w:r>
          </w:p>
        </w:tc>
      </w:tr>
      <w:tr w:rsidR="00626E4B" w:rsidRPr="00B44AA8" w14:paraId="16D50A9A" w14:textId="77777777" w:rsidTr="00DA71B2">
        <w:trPr>
          <w:trHeight w:val="285"/>
        </w:trPr>
        <w:tc>
          <w:tcPr>
            <w:tcW w:w="2224" w:type="dxa"/>
            <w:shd w:val="clear" w:color="auto" w:fill="auto"/>
            <w:noWrap/>
            <w:vAlign w:val="bottom"/>
            <w:hideMark/>
          </w:tcPr>
          <w:p w14:paraId="16D50A94" w14:textId="77777777" w:rsidR="00626E4B" w:rsidRPr="00B44AA8" w:rsidRDefault="00626E4B" w:rsidP="008F033B">
            <w:r w:rsidRPr="00B44AA8">
              <w:rPr>
                <w:rFonts w:cstheme="minorHAnsi"/>
              </w:rPr>
              <w:t>Warehouse</w:t>
            </w:r>
          </w:p>
        </w:tc>
        <w:tc>
          <w:tcPr>
            <w:tcW w:w="1228" w:type="dxa"/>
            <w:shd w:val="clear" w:color="auto" w:fill="auto"/>
            <w:noWrap/>
            <w:vAlign w:val="bottom"/>
          </w:tcPr>
          <w:p w14:paraId="16D50A95" w14:textId="77777777" w:rsidR="00626E4B" w:rsidRPr="00B44AA8" w:rsidRDefault="00626E4B" w:rsidP="008F033B">
            <w:r w:rsidRPr="00B44AA8">
              <w:rPr>
                <w:rFonts w:cstheme="minorHAnsi"/>
              </w:rPr>
              <w:t>416</w:t>
            </w:r>
          </w:p>
        </w:tc>
        <w:tc>
          <w:tcPr>
            <w:tcW w:w="1379" w:type="dxa"/>
            <w:shd w:val="clear" w:color="auto" w:fill="auto"/>
            <w:noWrap/>
            <w:vAlign w:val="bottom"/>
          </w:tcPr>
          <w:p w14:paraId="16D50A96" w14:textId="77777777" w:rsidR="00626E4B" w:rsidRPr="00B44AA8" w:rsidRDefault="00626E4B" w:rsidP="008F033B">
            <w:r w:rsidRPr="00B44AA8">
              <w:rPr>
                <w:rFonts w:cstheme="minorHAnsi"/>
              </w:rPr>
              <w:t>443</w:t>
            </w:r>
          </w:p>
        </w:tc>
        <w:tc>
          <w:tcPr>
            <w:tcW w:w="1394" w:type="dxa"/>
            <w:shd w:val="clear" w:color="auto" w:fill="auto"/>
            <w:noWrap/>
            <w:vAlign w:val="bottom"/>
          </w:tcPr>
          <w:p w14:paraId="16D50A97" w14:textId="77777777" w:rsidR="00626E4B" w:rsidRPr="00B44AA8" w:rsidRDefault="00626E4B" w:rsidP="008F033B">
            <w:r w:rsidRPr="00B44AA8">
              <w:rPr>
                <w:rFonts w:cstheme="minorHAnsi"/>
              </w:rPr>
              <w:t>427</w:t>
            </w:r>
          </w:p>
        </w:tc>
        <w:tc>
          <w:tcPr>
            <w:tcW w:w="1319" w:type="dxa"/>
            <w:shd w:val="clear" w:color="auto" w:fill="auto"/>
            <w:noWrap/>
            <w:vAlign w:val="bottom"/>
          </w:tcPr>
          <w:p w14:paraId="16D50A98" w14:textId="77777777" w:rsidR="00626E4B" w:rsidRPr="00B44AA8" w:rsidRDefault="00626E4B" w:rsidP="008F033B">
            <w:r w:rsidRPr="00B44AA8">
              <w:rPr>
                <w:rFonts w:cstheme="minorHAnsi"/>
              </w:rPr>
              <w:t>226</w:t>
            </w:r>
          </w:p>
        </w:tc>
        <w:tc>
          <w:tcPr>
            <w:tcW w:w="1161" w:type="dxa"/>
            <w:shd w:val="clear" w:color="auto" w:fill="auto"/>
            <w:noWrap/>
            <w:vAlign w:val="bottom"/>
          </w:tcPr>
          <w:p w14:paraId="16D50A99" w14:textId="77777777" w:rsidR="00626E4B" w:rsidRPr="00B44AA8" w:rsidRDefault="00626E4B" w:rsidP="008F033B">
            <w:r w:rsidRPr="00B44AA8">
              <w:rPr>
                <w:rFonts w:cstheme="minorHAnsi"/>
              </w:rPr>
              <w:t>232</w:t>
            </w:r>
          </w:p>
        </w:tc>
      </w:tr>
      <w:tr w:rsidR="00626E4B" w:rsidRPr="00B44AA8" w14:paraId="16D50AA1" w14:textId="77777777" w:rsidTr="00DA71B2">
        <w:trPr>
          <w:trHeight w:val="270"/>
        </w:trPr>
        <w:tc>
          <w:tcPr>
            <w:tcW w:w="2224" w:type="dxa"/>
            <w:shd w:val="clear" w:color="auto" w:fill="auto"/>
            <w:noWrap/>
            <w:vAlign w:val="bottom"/>
            <w:hideMark/>
          </w:tcPr>
          <w:p w14:paraId="16D50A9B" w14:textId="77777777" w:rsidR="00626E4B" w:rsidRPr="00B44AA8" w:rsidRDefault="00626E4B" w:rsidP="008F033B">
            <w:r w:rsidRPr="00B44AA8">
              <w:rPr>
                <w:rFonts w:cstheme="minorHAnsi"/>
              </w:rPr>
              <w:t>Unknown</w:t>
            </w:r>
          </w:p>
        </w:tc>
        <w:tc>
          <w:tcPr>
            <w:tcW w:w="1228" w:type="dxa"/>
            <w:shd w:val="clear" w:color="auto" w:fill="auto"/>
            <w:noWrap/>
            <w:vAlign w:val="bottom"/>
          </w:tcPr>
          <w:p w14:paraId="16D50A9C" w14:textId="77777777" w:rsidR="00626E4B" w:rsidRPr="00B44AA8" w:rsidRDefault="00626E4B" w:rsidP="008F033B">
            <w:r w:rsidRPr="00B44AA8">
              <w:rPr>
                <w:rFonts w:cstheme="minorHAnsi"/>
              </w:rPr>
              <w:t>1,249</w:t>
            </w:r>
          </w:p>
        </w:tc>
        <w:tc>
          <w:tcPr>
            <w:tcW w:w="1379" w:type="dxa"/>
            <w:shd w:val="clear" w:color="auto" w:fill="auto"/>
            <w:noWrap/>
            <w:vAlign w:val="bottom"/>
          </w:tcPr>
          <w:p w14:paraId="16D50A9D" w14:textId="77777777" w:rsidR="00626E4B" w:rsidRPr="00B44AA8" w:rsidRDefault="00626E4B" w:rsidP="008F033B">
            <w:r w:rsidRPr="00B44AA8">
              <w:rPr>
                <w:rFonts w:cstheme="minorHAnsi"/>
              </w:rPr>
              <w:t>1,163</w:t>
            </w:r>
          </w:p>
        </w:tc>
        <w:tc>
          <w:tcPr>
            <w:tcW w:w="1394" w:type="dxa"/>
            <w:shd w:val="clear" w:color="auto" w:fill="auto"/>
            <w:noWrap/>
            <w:vAlign w:val="bottom"/>
          </w:tcPr>
          <w:p w14:paraId="16D50A9E" w14:textId="77777777" w:rsidR="00626E4B" w:rsidRPr="00B44AA8" w:rsidRDefault="00626E4B" w:rsidP="008F033B">
            <w:r w:rsidRPr="00B44AA8">
              <w:rPr>
                <w:rFonts w:cstheme="minorHAnsi"/>
              </w:rPr>
              <w:t>1,130</w:t>
            </w:r>
          </w:p>
        </w:tc>
        <w:tc>
          <w:tcPr>
            <w:tcW w:w="1319" w:type="dxa"/>
            <w:shd w:val="clear" w:color="auto" w:fill="auto"/>
            <w:noWrap/>
            <w:vAlign w:val="bottom"/>
          </w:tcPr>
          <w:p w14:paraId="16D50A9F" w14:textId="77777777" w:rsidR="00626E4B" w:rsidRPr="00B44AA8" w:rsidRDefault="00626E4B" w:rsidP="008F033B">
            <w:r w:rsidRPr="00B44AA8">
              <w:rPr>
                <w:rFonts w:cstheme="minorHAnsi"/>
              </w:rPr>
              <w:t>786</w:t>
            </w:r>
          </w:p>
        </w:tc>
        <w:tc>
          <w:tcPr>
            <w:tcW w:w="1161" w:type="dxa"/>
            <w:shd w:val="clear" w:color="auto" w:fill="auto"/>
            <w:noWrap/>
            <w:vAlign w:val="bottom"/>
          </w:tcPr>
          <w:p w14:paraId="16D50AA0" w14:textId="77777777" w:rsidR="00626E4B" w:rsidRPr="00B44AA8" w:rsidRDefault="00626E4B" w:rsidP="008F033B">
            <w:r w:rsidRPr="00B44AA8">
              <w:rPr>
                <w:rFonts w:cstheme="minorHAnsi"/>
              </w:rPr>
              <w:t>910</w:t>
            </w:r>
          </w:p>
        </w:tc>
      </w:tr>
    </w:tbl>
    <w:p w14:paraId="16D50AA2" w14:textId="77777777" w:rsidR="00626E4B" w:rsidRPr="00B44AA8" w:rsidRDefault="00626E4B" w:rsidP="00626E4B">
      <w:pPr>
        <w:ind w:left="1440"/>
        <w:rPr>
          <w:noProof/>
        </w:rPr>
      </w:pPr>
    </w:p>
    <w:p w14:paraId="16D50AA3" w14:textId="77777777" w:rsidR="00626E4B" w:rsidRPr="00B44AA8" w:rsidRDefault="00626E4B" w:rsidP="00626E4B">
      <w:pPr>
        <w:ind w:left="1440"/>
        <w:rPr>
          <w:noProof/>
        </w:rPr>
      </w:pPr>
      <w:r w:rsidRPr="00B44AA8">
        <w:rPr>
          <w:noProof/>
        </w:rPr>
        <w:t xml:space="preserve">Effpre </w:t>
      </w:r>
      <w:r w:rsidRPr="00B44AA8">
        <w:rPr>
          <w:noProof/>
        </w:rPr>
        <w:tab/>
        <w:t>= Boiler Combustion Efficiency Before Tune-Up</w:t>
      </w:r>
    </w:p>
    <w:p w14:paraId="16D50AA4" w14:textId="77777777" w:rsidR="00626E4B" w:rsidRPr="00B44AA8" w:rsidRDefault="00626E4B" w:rsidP="00626E4B">
      <w:pPr>
        <w:ind w:left="1440" w:firstLine="720"/>
        <w:rPr>
          <w:noProof/>
        </w:rPr>
      </w:pPr>
      <w:r w:rsidRPr="00B44AA8">
        <w:rPr>
          <w:noProof/>
        </w:rPr>
        <w:t>= 80%</w:t>
      </w:r>
      <w:r w:rsidRPr="00B44AA8">
        <w:rPr>
          <w:rFonts w:ascii="Arial" w:hAnsi="Arial"/>
          <w:noProof/>
          <w:vertAlign w:val="superscript"/>
        </w:rPr>
        <w:footnoteReference w:id="224"/>
      </w:r>
      <w:r w:rsidRPr="00B44AA8">
        <w:rPr>
          <w:noProof/>
        </w:rPr>
        <w:t xml:space="preserve"> or custom</w:t>
      </w:r>
    </w:p>
    <w:p w14:paraId="16D50AA5" w14:textId="77777777" w:rsidR="00626E4B" w:rsidRPr="00B44AA8" w:rsidRDefault="00626E4B" w:rsidP="00626E4B">
      <w:r w:rsidRPr="00B44AA8">
        <w:rPr>
          <w:rFonts w:cs="Calibri"/>
          <w:noProof/>
          <w:szCs w:val="20"/>
        </w:rPr>
        <mc:AlternateContent>
          <mc:Choice Requires="wps">
            <w:drawing>
              <wp:inline distT="0" distB="0" distL="0" distR="0" wp14:anchorId="16D54D0B" wp14:editId="16D54D0C">
                <wp:extent cx="5995851" cy="1031965"/>
                <wp:effectExtent l="0" t="0" r="24130" b="1587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851" cy="1031965"/>
                        </a:xfrm>
                        <a:prstGeom prst="rect">
                          <a:avLst/>
                        </a:prstGeom>
                        <a:solidFill>
                          <a:srgbClr val="FFFFFF"/>
                        </a:solidFill>
                        <a:ln w="9525">
                          <a:solidFill>
                            <a:srgbClr val="000000"/>
                          </a:solidFill>
                          <a:miter lim="800000"/>
                          <a:headEnd/>
                          <a:tailEnd/>
                        </a:ln>
                      </wps:spPr>
                      <wps:txbx>
                        <w:txbxContent>
                          <w:p w14:paraId="16D55CC4" w14:textId="77777777" w:rsidR="00713628" w:rsidRPr="0047702A" w:rsidRDefault="00713628" w:rsidP="00626E4B">
                            <w:pPr>
                              <w:rPr>
                                <w:rStyle w:val="BookTitle"/>
                                <w:rFonts w:eastAsiaTheme="majorEastAsia"/>
                              </w:rPr>
                            </w:pPr>
                            <w:r w:rsidRPr="0047702A">
                              <w:rPr>
                                <w:rStyle w:val="BookTitle"/>
                                <w:rFonts w:eastAsiaTheme="majorEastAsia"/>
                              </w:rPr>
                              <w:t>EXAMPLE</w:t>
                            </w:r>
                          </w:p>
                          <w:p w14:paraId="16D55CC5" w14:textId="77777777" w:rsidR="00713628" w:rsidRDefault="00713628" w:rsidP="008F033B">
                            <w:r w:rsidRPr="00933056">
                              <w:t xml:space="preserve">For example, </w:t>
                            </w:r>
                            <w:r>
                              <w:t xml:space="preserve">a 1050  kBtu boiler in  Chicago at a high rise office: </w:t>
                            </w:r>
                          </w:p>
                          <w:p w14:paraId="16D55CC6" w14:textId="77777777" w:rsidR="00713628" w:rsidRDefault="00713628" w:rsidP="008F033B"/>
                          <w:p w14:paraId="16D55CC7" w14:textId="77777777" w:rsidR="00713628" w:rsidRDefault="00713628" w:rsidP="008F033B">
                            <w:pPr>
                              <w:ind w:left="1440"/>
                            </w:pPr>
                            <w:r w:rsidRPr="0049578D">
                              <w:t>Δ</w:t>
                            </w:r>
                            <w:r>
                              <w:t xml:space="preserve">therms </w:t>
                            </w:r>
                            <w:r w:rsidRPr="0049578D">
                              <w:t xml:space="preserve">= </w:t>
                            </w:r>
                            <w:r>
                              <w:t xml:space="preserve">1050 </w:t>
                            </w:r>
                            <w:r w:rsidRPr="0049578D">
                              <w:t>*</w:t>
                            </w:r>
                            <w:r>
                              <w:t>.016</w:t>
                            </w:r>
                            <w:r w:rsidRPr="0049578D">
                              <w:t xml:space="preserve"> * </w:t>
                            </w:r>
                            <w:r>
                              <w:t>2768</w:t>
                            </w:r>
                            <w:r w:rsidRPr="0049578D">
                              <w:t>/ (</w:t>
                            </w:r>
                            <w:r>
                              <w:t>0.80</w:t>
                            </w:r>
                            <w:r w:rsidRPr="0049578D">
                              <w:t xml:space="preserve"> * 100))</w:t>
                            </w:r>
                          </w:p>
                          <w:p w14:paraId="16D55CC8" w14:textId="77777777" w:rsidR="00713628" w:rsidRPr="00933056" w:rsidRDefault="00713628" w:rsidP="008F033B">
                            <w:pPr>
                              <w:ind w:left="2160"/>
                            </w:pPr>
                            <w:r>
                              <w:t>=  581 therms</w:t>
                            </w:r>
                          </w:p>
                          <w:p w14:paraId="16D55CC9" w14:textId="77777777" w:rsidR="00713628" w:rsidRDefault="00713628" w:rsidP="00626E4B">
                            <w:pPr>
                              <w:ind w:left="720"/>
                            </w:pPr>
                          </w:p>
                        </w:txbxContent>
                      </wps:txbx>
                      <wps:bodyPr rot="0" vert="horz" wrap="square" lIns="91440" tIns="45720" rIns="91440" bIns="45720" anchor="t" anchorCtr="0" upright="1">
                        <a:noAutofit/>
                      </wps:bodyPr>
                    </wps:wsp>
                  </a:graphicData>
                </a:graphic>
              </wp:inline>
            </w:drawing>
          </mc:Choice>
          <mc:Fallback>
            <w:pict>
              <v:shape id="Text Box 4" o:spid="_x0000_s1053" type="#_x0000_t202" style="width:472.1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AxLwIAAFk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">
                <v:textbox>
                  <w:txbxContent>
                    <w:p w14:paraId="16D55CC4" w14:textId="77777777" w:rsidR="00713628" w:rsidRPr="0047702A" w:rsidRDefault="00713628" w:rsidP="00626E4B">
                      <w:pPr>
                        <w:rPr>
                          <w:rStyle w:val="BookTitle"/>
                          <w:rFonts w:eastAsiaTheme="majorEastAsia"/>
                        </w:rPr>
                      </w:pPr>
                      <w:r w:rsidRPr="0047702A">
                        <w:rPr>
                          <w:rStyle w:val="BookTitle"/>
                          <w:rFonts w:eastAsiaTheme="majorEastAsia"/>
                        </w:rPr>
                        <w:t>EXAMPLE</w:t>
                      </w:r>
                    </w:p>
                    <w:p w14:paraId="16D55CC5" w14:textId="77777777" w:rsidR="00713628" w:rsidRDefault="00713628" w:rsidP="008F033B">
                      <w:r w:rsidRPr="00933056">
                        <w:t xml:space="preserve">For example, </w:t>
                      </w:r>
                      <w:r>
                        <w:t xml:space="preserve">a 1050  kBtu boiler in  Chicago at a high rise office: </w:t>
                      </w:r>
                    </w:p>
                    <w:p w14:paraId="16D55CC6" w14:textId="77777777" w:rsidR="00713628" w:rsidRDefault="00713628" w:rsidP="008F033B"/>
                    <w:p w14:paraId="16D55CC7" w14:textId="77777777" w:rsidR="00713628" w:rsidRDefault="00713628" w:rsidP="008F033B">
                      <w:pPr>
                        <w:ind w:left="1440"/>
                      </w:pPr>
                      <w:r w:rsidRPr="0049578D">
                        <w:t>Δ</w:t>
                      </w:r>
                      <w:r>
                        <w:t xml:space="preserve">therms </w:t>
                      </w:r>
                      <w:r w:rsidRPr="0049578D">
                        <w:t xml:space="preserve">= </w:t>
                      </w:r>
                      <w:r>
                        <w:t xml:space="preserve">1050 </w:t>
                      </w:r>
                      <w:r w:rsidRPr="0049578D">
                        <w:t>*</w:t>
                      </w:r>
                      <w:r>
                        <w:t>.016</w:t>
                      </w:r>
                      <w:r w:rsidRPr="0049578D">
                        <w:t xml:space="preserve"> * </w:t>
                      </w:r>
                      <w:r>
                        <w:t>2768</w:t>
                      </w:r>
                      <w:r w:rsidRPr="0049578D">
                        <w:t>/ (</w:t>
                      </w:r>
                      <w:r>
                        <w:t>0.80</w:t>
                      </w:r>
                      <w:r w:rsidRPr="0049578D">
                        <w:t xml:space="preserve"> * 100))</w:t>
                      </w:r>
                    </w:p>
                    <w:p w14:paraId="16D55CC8" w14:textId="77777777" w:rsidR="00713628" w:rsidRPr="00933056" w:rsidRDefault="00713628" w:rsidP="008F033B">
                      <w:pPr>
                        <w:ind w:left="2160"/>
                      </w:pPr>
                      <w:r>
                        <w:t>=  581 therms</w:t>
                      </w:r>
                    </w:p>
                    <w:p w14:paraId="16D55CC9" w14:textId="77777777" w:rsidR="00713628" w:rsidRDefault="00713628" w:rsidP="00626E4B">
                      <w:pPr>
                        <w:ind w:left="720"/>
                      </w:pPr>
                    </w:p>
                  </w:txbxContent>
                </v:textbox>
                <w10:anchorlock/>
              </v:shape>
            </w:pict>
          </mc:Fallback>
        </mc:AlternateContent>
      </w:r>
    </w:p>
    <w:p w14:paraId="16D50AA6" w14:textId="77777777" w:rsidR="00626E4B" w:rsidRPr="00B44AA8" w:rsidRDefault="00626E4B" w:rsidP="008F033B">
      <w:pPr>
        <w:keepNext/>
        <w:keepLines/>
        <w:spacing w:before="200" w:line="276" w:lineRule="auto"/>
        <w:ind w:left="1152" w:hanging="1152"/>
        <w:outlineLvl w:val="5"/>
      </w:pPr>
      <w:r w:rsidRPr="00B44AA8">
        <w:rPr>
          <w:rFonts w:eastAsiaTheme="majorEastAsia"/>
          <w:b/>
          <w:smallCaps/>
        </w:rPr>
        <w:t xml:space="preserve">Summer Coincident Peak Demand Savings </w:t>
      </w:r>
    </w:p>
    <w:p w14:paraId="16D50AA7" w14:textId="77777777" w:rsidR="00626E4B" w:rsidRPr="00B44AA8" w:rsidRDefault="00626E4B" w:rsidP="00626E4B">
      <w:r w:rsidRPr="00B44AA8">
        <w:t>N/A</w:t>
      </w:r>
    </w:p>
    <w:p w14:paraId="16D50AA8" w14:textId="77777777" w:rsidR="00626E4B" w:rsidRPr="00B44AA8" w:rsidRDefault="00626E4B" w:rsidP="008F033B">
      <w:pPr>
        <w:keepNext/>
        <w:keepLines/>
        <w:spacing w:before="200" w:line="276" w:lineRule="auto"/>
        <w:ind w:left="1152" w:hanging="1152"/>
        <w:outlineLvl w:val="5"/>
      </w:pPr>
      <w:r w:rsidRPr="00B44AA8">
        <w:rPr>
          <w:rFonts w:eastAsiaTheme="majorEastAsia"/>
          <w:b/>
          <w:smallCaps/>
        </w:rPr>
        <w:t xml:space="preserve">Water Impact Descriptions and Calculation  </w:t>
      </w:r>
    </w:p>
    <w:p w14:paraId="16D50AA9" w14:textId="77777777" w:rsidR="00626E4B" w:rsidRPr="00B44AA8" w:rsidRDefault="00626E4B" w:rsidP="00626E4B">
      <w:r w:rsidRPr="00B44AA8">
        <w:t>N/A</w:t>
      </w:r>
    </w:p>
    <w:p w14:paraId="16D50AAA" w14:textId="77777777" w:rsidR="00626E4B" w:rsidRPr="00B44AA8" w:rsidRDefault="00626E4B" w:rsidP="008F033B">
      <w:pPr>
        <w:keepNext/>
        <w:keepLines/>
        <w:spacing w:before="200" w:line="276" w:lineRule="auto"/>
        <w:ind w:left="1152" w:hanging="1152"/>
        <w:outlineLvl w:val="5"/>
      </w:pPr>
      <w:r w:rsidRPr="00B44AA8">
        <w:rPr>
          <w:rFonts w:eastAsiaTheme="majorEastAsia"/>
          <w:b/>
          <w:smallCaps/>
        </w:rPr>
        <w:t xml:space="preserve">Deemed O&amp;M Cost Adjustment Calculation </w:t>
      </w:r>
    </w:p>
    <w:p w14:paraId="16D50AAB" w14:textId="77777777" w:rsidR="00626E4B" w:rsidRPr="00B44AA8" w:rsidRDefault="00626E4B" w:rsidP="00626E4B">
      <w:r w:rsidRPr="00B44AA8">
        <w:t>N/A</w:t>
      </w:r>
    </w:p>
    <w:p w14:paraId="16D50AAC" w14:textId="77777777" w:rsidR="00D466B6" w:rsidRPr="00626E4B" w:rsidRDefault="00626E4B" w:rsidP="00626E4B">
      <w:pPr>
        <w:jc w:val="left"/>
        <w:rPr>
          <w:rFonts w:eastAsiaTheme="majorEastAsia"/>
          <w:b/>
          <w:smallCaps/>
        </w:rPr>
        <w:sectPr w:rsidR="00D466B6" w:rsidRPr="00626E4B" w:rsidSect="00950A89">
          <w:headerReference w:type="even" r:id="rId112"/>
          <w:headerReference w:type="default" r:id="rId113"/>
          <w:headerReference w:type="first" r:id="rId114"/>
          <w:type w:val="continuous"/>
          <w:pgSz w:w="12240" w:h="15840" w:code="1"/>
          <w:pgMar w:top="1440" w:right="1440" w:bottom="1440" w:left="1440" w:header="720" w:footer="720" w:gutter="0"/>
          <w:cols w:space="720"/>
          <w:docGrid w:linePitch="272"/>
        </w:sectPr>
      </w:pPr>
      <w:r w:rsidRPr="00626E4B">
        <w:t xml:space="preserve">Measure Code: </w:t>
      </w:r>
      <w:r w:rsidRPr="00DD275D">
        <w:t>CI-HVC-BLRT-</w:t>
      </w:r>
      <w:r w:rsidRPr="00DD275D">
        <w:rPr>
          <w:rFonts w:eastAsiaTheme="majorEastAsia"/>
          <w:smallCaps/>
        </w:rPr>
        <w:t>V02-130601</w:t>
      </w:r>
    </w:p>
    <w:p w14:paraId="16D50AAD" w14:textId="77777777" w:rsidR="00D466B6" w:rsidRDefault="00D466B6" w:rsidP="0087337F">
      <w:pPr>
        <w:pStyle w:val="Heading3"/>
      </w:pPr>
      <w:r>
        <w:br w:type="page"/>
      </w:r>
      <w:bookmarkStart w:id="448" w:name="_Ref325898138"/>
      <w:bookmarkStart w:id="449" w:name="_Ref325898145"/>
      <w:bookmarkStart w:id="450" w:name="_Toc325918711"/>
      <w:bookmarkStart w:id="451" w:name="_Toc333219034"/>
      <w:bookmarkStart w:id="452" w:name="_Toc358365938"/>
      <w:bookmarkStart w:id="453" w:name="_Toc315447632"/>
      <w:r>
        <w:t>Process Boiler Tune-up</w:t>
      </w:r>
      <w:r>
        <w:rPr>
          <w:rStyle w:val="FootnoteReference"/>
        </w:rPr>
        <w:footnoteReference w:id="225"/>
      </w:r>
      <w:bookmarkEnd w:id="448"/>
      <w:bookmarkEnd w:id="449"/>
      <w:bookmarkEnd w:id="450"/>
      <w:bookmarkEnd w:id="451"/>
      <w:bookmarkEnd w:id="452"/>
    </w:p>
    <w:p w14:paraId="16D50AAE" w14:textId="77777777" w:rsidR="00B9191C" w:rsidRPr="00B44AA8" w:rsidRDefault="00B9191C" w:rsidP="008F033B">
      <w:pPr>
        <w:keepNext/>
        <w:keepLines/>
        <w:spacing w:before="200" w:line="276" w:lineRule="auto"/>
        <w:ind w:left="1152" w:hanging="1152"/>
        <w:outlineLvl w:val="5"/>
      </w:pPr>
      <w:r w:rsidRPr="00B44AA8">
        <w:rPr>
          <w:rFonts w:eastAsiaTheme="majorEastAsia"/>
          <w:b/>
          <w:smallCaps/>
        </w:rPr>
        <w:t xml:space="preserve">Description </w:t>
      </w:r>
    </w:p>
    <w:p w14:paraId="16D50AAF" w14:textId="77777777" w:rsidR="00B9191C" w:rsidRPr="00B44AA8" w:rsidRDefault="00B9191C" w:rsidP="00B9191C">
      <w:pPr>
        <w:rPr>
          <w:b/>
          <w:iCs/>
        </w:rPr>
      </w:pPr>
      <w:r w:rsidRPr="00B44AA8">
        <w:t xml:space="preserve">This measure is for a non-residential boiler for process loads.  For space heating, see measure 5.2.1.  .The tune-up will improve boiler efficiency by cleaning and/or inspecting burners, combustion chamber, and burner nozzles.  Adjust air flow and reduce excessive stack temperatures, adjust burner and gas input.  Check venting, safety controls, and adequacy of combustion air intake.  Combustion efficiency should be measured before and after tune-up using an electronic flue gas analyzer. </w:t>
      </w:r>
    </w:p>
    <w:p w14:paraId="16D50AB0" w14:textId="77777777" w:rsidR="00B9191C" w:rsidRPr="00B44AA8" w:rsidRDefault="00B9191C" w:rsidP="008F033B">
      <w:pPr>
        <w:keepNext/>
        <w:keepLines/>
        <w:spacing w:before="200" w:line="276" w:lineRule="auto"/>
        <w:ind w:left="1152" w:hanging="1152"/>
        <w:outlineLvl w:val="5"/>
      </w:pPr>
      <w:r w:rsidRPr="00B44AA8">
        <w:rPr>
          <w:rFonts w:eastAsiaTheme="majorEastAsia"/>
          <w:b/>
          <w:smallCaps/>
        </w:rPr>
        <w:t xml:space="preserve">Definition of Efficient Equipment </w:t>
      </w:r>
    </w:p>
    <w:p w14:paraId="16D50AB1" w14:textId="77777777" w:rsidR="00B9191C" w:rsidRPr="00B44AA8" w:rsidRDefault="00B9191C" w:rsidP="00B9191C">
      <w:r w:rsidRPr="00B44AA8">
        <w:t>To qualify for this measure the facility must, as applicable, complete the tune-up requirements</w:t>
      </w:r>
      <w:r w:rsidRPr="00B44AA8">
        <w:rPr>
          <w:rFonts w:ascii="Arial" w:hAnsi="Arial"/>
          <w:vertAlign w:val="superscript"/>
        </w:rPr>
        <w:footnoteReference w:id="226"/>
      </w:r>
      <w:r w:rsidRPr="00B44AA8">
        <w:t xml:space="preserve"> by approved technician, as specified below:</w:t>
      </w:r>
    </w:p>
    <w:p w14:paraId="16D50AB2"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Measure combustion efficiency using an electronic flue gas analyzer</w:t>
      </w:r>
    </w:p>
    <w:p w14:paraId="16D50AB3"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Adjust airflow and reduce excessive stack temperatures</w:t>
      </w:r>
    </w:p>
    <w:p w14:paraId="16D50AB4"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Adjust burner and gas input, manual or motorized draft control</w:t>
      </w:r>
    </w:p>
    <w:p w14:paraId="16D50AB5"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Check for proper venting</w:t>
      </w:r>
    </w:p>
    <w:p w14:paraId="16D50AB6"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Complete visual inspection of system piping and insulation</w:t>
      </w:r>
    </w:p>
    <w:p w14:paraId="16D50AB7"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Check safety controls</w:t>
      </w:r>
    </w:p>
    <w:p w14:paraId="16D50AB8"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Check adequacy of combustion air intake</w:t>
      </w:r>
    </w:p>
    <w:p w14:paraId="16D50AB9"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Clean fireside surfaces</w:t>
      </w:r>
    </w:p>
    <w:p w14:paraId="16D50ABA"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Inspect all refractory. Patch and wash coat as required.</w:t>
      </w:r>
    </w:p>
    <w:p w14:paraId="16D50ABB"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Inspect gaskets on front and rear doors and replace as necessary.</w:t>
      </w:r>
    </w:p>
    <w:p w14:paraId="16D50ABC"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Seal and close front and rear doors properly.</w:t>
      </w:r>
    </w:p>
    <w:p w14:paraId="16D50ABD"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Clean low and auxiliary low water cut-off controls, then re-install using new gaskets.</w:t>
      </w:r>
    </w:p>
    <w:p w14:paraId="16D50ABE"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Clean plugs in control piping.</w:t>
      </w:r>
    </w:p>
    <w:p w14:paraId="16D50ABF"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Remove all hand hole and man hole plates. Flush boiler with water to remove loose scale and sediment.</w:t>
      </w:r>
    </w:p>
    <w:p w14:paraId="16D50AC0"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Replace all hand hole and man hole plates with new gaskets.</w:t>
      </w:r>
    </w:p>
    <w:p w14:paraId="16D50AC1"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Open feedwater tank manway, inspect and clean as required. Replace manway plate with new gasket.</w:t>
      </w:r>
    </w:p>
    <w:p w14:paraId="16D50AC2"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Clean burner and burner pilot.</w:t>
      </w:r>
    </w:p>
    <w:p w14:paraId="16D50AC3"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Check pilot electrode and adjust or replace.</w:t>
      </w:r>
    </w:p>
    <w:p w14:paraId="16D50AC4"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Clean air damper and blower assembly.</w:t>
      </w:r>
    </w:p>
    <w:p w14:paraId="16D50AC5"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Clean motor starter contacts and check operation.</w:t>
      </w:r>
    </w:p>
    <w:p w14:paraId="16D50AC6"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Make necessary adjustments to burner for proper combustion.</w:t>
      </w:r>
    </w:p>
    <w:p w14:paraId="16D50AC7"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Perform all flame safeguard and safety trip checks.</w:t>
      </w:r>
    </w:p>
    <w:p w14:paraId="16D50AC8" w14:textId="77777777" w:rsidR="00B9191C" w:rsidRPr="00B44AA8" w:rsidRDefault="00B9191C" w:rsidP="008B6387">
      <w:pPr>
        <w:numPr>
          <w:ilvl w:val="0"/>
          <w:numId w:val="7"/>
        </w:numPr>
        <w:autoSpaceDE w:val="0"/>
        <w:autoSpaceDN w:val="0"/>
        <w:adjustRightInd w:val="0"/>
        <w:contextualSpacing/>
        <w:rPr>
          <w:rFonts w:cs="Calibri"/>
          <w:szCs w:val="20"/>
        </w:rPr>
      </w:pPr>
      <w:r w:rsidRPr="00B44AA8">
        <w:rPr>
          <w:rFonts w:cs="Calibri"/>
          <w:szCs w:val="20"/>
        </w:rPr>
        <w:t>Check all hand hole plates and man hole plates for leaks at normal operating temperatures and pressures.</w:t>
      </w:r>
    </w:p>
    <w:p w14:paraId="16D50AC9" w14:textId="77777777" w:rsidR="00B9191C" w:rsidRPr="00B44AA8" w:rsidRDefault="00B9191C" w:rsidP="008B6387">
      <w:pPr>
        <w:numPr>
          <w:ilvl w:val="0"/>
          <w:numId w:val="7"/>
        </w:numPr>
        <w:contextualSpacing/>
        <w:rPr>
          <w:b/>
          <w:iCs/>
          <w:szCs w:val="20"/>
        </w:rPr>
      </w:pPr>
      <w:r w:rsidRPr="00B44AA8">
        <w:rPr>
          <w:rFonts w:cs="Calibri"/>
          <w:szCs w:val="20"/>
        </w:rPr>
        <w:t>Troubleshoot any boiler system problems as reQuested by on-site personnel</w:t>
      </w:r>
    </w:p>
    <w:p w14:paraId="16D50ACA" w14:textId="77777777" w:rsidR="00B9191C" w:rsidRDefault="00B9191C" w:rsidP="00B9191C">
      <w:pPr>
        <w:keepNext/>
        <w:keepLines/>
        <w:spacing w:before="200" w:line="276" w:lineRule="auto"/>
        <w:ind w:left="1152" w:hanging="1152"/>
        <w:outlineLvl w:val="5"/>
        <w:rPr>
          <w:rFonts w:eastAsiaTheme="majorEastAsia"/>
          <w:b/>
          <w:smallCaps/>
        </w:rPr>
      </w:pPr>
    </w:p>
    <w:p w14:paraId="16D50ACB" w14:textId="77777777" w:rsidR="00B9191C" w:rsidRPr="00B44AA8" w:rsidRDefault="00B9191C" w:rsidP="008F033B">
      <w:pPr>
        <w:keepNext/>
        <w:keepLines/>
        <w:spacing w:before="200" w:line="276" w:lineRule="auto"/>
        <w:ind w:left="1152" w:hanging="1152"/>
        <w:outlineLvl w:val="5"/>
      </w:pPr>
      <w:r w:rsidRPr="00B44AA8">
        <w:rPr>
          <w:rFonts w:eastAsiaTheme="majorEastAsia"/>
          <w:b/>
          <w:smallCaps/>
        </w:rPr>
        <w:t xml:space="preserve">Definition of Baseline Equipment </w:t>
      </w:r>
    </w:p>
    <w:p w14:paraId="16D50ACC" w14:textId="77777777" w:rsidR="00B9191C" w:rsidRPr="00B44AA8" w:rsidRDefault="00B9191C" w:rsidP="00B9191C">
      <w:pPr>
        <w:rPr>
          <w:b/>
          <w:iCs/>
        </w:rPr>
      </w:pPr>
      <w:r w:rsidRPr="00B44AA8">
        <w:t xml:space="preserve">The baseline condition of this measure is </w:t>
      </w:r>
      <w:r>
        <w:t>a</w:t>
      </w:r>
      <w:r w:rsidRPr="00B44AA8">
        <w:t xml:space="preserve"> </w:t>
      </w:r>
      <w:r>
        <w:t xml:space="preserve">boiler that has not had a </w:t>
      </w:r>
      <w:r w:rsidRPr="00B44AA8">
        <w:t>tune-up within the past 36 months</w:t>
      </w:r>
    </w:p>
    <w:p w14:paraId="16D50ACD" w14:textId="77777777" w:rsidR="00B9191C" w:rsidRPr="00B44AA8" w:rsidRDefault="00B9191C" w:rsidP="008F033B">
      <w:pPr>
        <w:keepNext/>
        <w:keepLines/>
        <w:spacing w:before="200" w:line="276" w:lineRule="auto"/>
        <w:ind w:left="1152" w:hanging="1152"/>
        <w:outlineLvl w:val="5"/>
      </w:pPr>
      <w:r w:rsidRPr="00B44AA8">
        <w:rPr>
          <w:rFonts w:eastAsiaTheme="majorEastAsia"/>
          <w:b/>
          <w:smallCaps/>
        </w:rPr>
        <w:t xml:space="preserve">Deemed Lifetime of Efficient Equipment </w:t>
      </w:r>
    </w:p>
    <w:p w14:paraId="16D50ACE" w14:textId="77777777" w:rsidR="00B9191C" w:rsidRPr="00B44AA8" w:rsidRDefault="00B9191C" w:rsidP="00B9191C">
      <w:pPr>
        <w:rPr>
          <w:iCs/>
        </w:rPr>
      </w:pPr>
      <w:r w:rsidRPr="00B44AA8">
        <w:t>The life of this measure is 3 years</w:t>
      </w:r>
      <w:r w:rsidRPr="00B44AA8">
        <w:rPr>
          <w:rFonts w:ascii="Arial" w:hAnsi="Arial"/>
          <w:vertAlign w:val="superscript"/>
        </w:rPr>
        <w:footnoteReference w:id="227"/>
      </w:r>
    </w:p>
    <w:p w14:paraId="16D50ACF" w14:textId="77777777" w:rsidR="00B9191C" w:rsidRPr="00B44AA8" w:rsidRDefault="00B9191C" w:rsidP="008F033B">
      <w:pPr>
        <w:keepNext/>
        <w:keepLines/>
        <w:spacing w:before="200" w:line="276" w:lineRule="auto"/>
        <w:ind w:left="1152" w:hanging="1152"/>
        <w:outlineLvl w:val="5"/>
      </w:pPr>
      <w:r w:rsidRPr="00B44AA8">
        <w:rPr>
          <w:rFonts w:eastAsiaTheme="majorEastAsia"/>
          <w:b/>
          <w:smallCaps/>
        </w:rPr>
        <w:t xml:space="preserve">Deemed Measure Cost </w:t>
      </w:r>
    </w:p>
    <w:p w14:paraId="16D50AD0" w14:textId="77777777" w:rsidR="00B9191C" w:rsidRPr="00B44AA8" w:rsidRDefault="00B9191C" w:rsidP="00B9191C">
      <w:r w:rsidRPr="00B44AA8">
        <w:t>The cost of this measure is $0.83/MBtuh</w:t>
      </w:r>
      <w:r w:rsidRPr="00B44AA8">
        <w:rPr>
          <w:rFonts w:ascii="Arial" w:hAnsi="Arial"/>
          <w:vertAlign w:val="superscript"/>
        </w:rPr>
        <w:footnoteReference w:id="228"/>
      </w:r>
      <w:r w:rsidRPr="00B44AA8">
        <w:t xml:space="preserve"> per tune-up</w:t>
      </w:r>
    </w:p>
    <w:p w14:paraId="16D50AD1" w14:textId="77777777" w:rsidR="00B9191C" w:rsidRPr="00B44AA8" w:rsidRDefault="00B9191C" w:rsidP="008F033B">
      <w:pPr>
        <w:keepNext/>
        <w:keepLines/>
        <w:spacing w:before="200" w:line="276" w:lineRule="auto"/>
        <w:ind w:left="1152" w:hanging="1152"/>
        <w:outlineLvl w:val="5"/>
      </w:pPr>
      <w:r w:rsidRPr="00B44AA8">
        <w:rPr>
          <w:rFonts w:eastAsiaTheme="majorEastAsia"/>
          <w:b/>
          <w:smallCaps/>
        </w:rPr>
        <w:t xml:space="preserve">Deemed O&amp;M Cost Adjustments </w:t>
      </w:r>
    </w:p>
    <w:p w14:paraId="16D50AD2" w14:textId="77777777" w:rsidR="00B9191C" w:rsidRPr="00B44AA8" w:rsidRDefault="00B9191C" w:rsidP="00B9191C">
      <w:r w:rsidRPr="00B44AA8">
        <w:t>N/A</w:t>
      </w:r>
    </w:p>
    <w:p w14:paraId="16D50AD3" w14:textId="77777777" w:rsidR="00B9191C" w:rsidRPr="00B44AA8" w:rsidRDefault="00B9191C" w:rsidP="008F033B">
      <w:pPr>
        <w:keepNext/>
        <w:keepLines/>
        <w:spacing w:before="200" w:line="276" w:lineRule="auto"/>
        <w:ind w:left="1152" w:hanging="1152"/>
        <w:outlineLvl w:val="5"/>
      </w:pPr>
      <w:r w:rsidRPr="00B44AA8">
        <w:rPr>
          <w:rFonts w:eastAsiaTheme="majorEastAsia"/>
          <w:b/>
          <w:smallCaps/>
        </w:rPr>
        <w:t>Loadshape</w:t>
      </w:r>
    </w:p>
    <w:p w14:paraId="16D50AD4" w14:textId="77777777" w:rsidR="00B9191C" w:rsidRPr="00B44AA8" w:rsidRDefault="00B9191C" w:rsidP="00B9191C">
      <w:r w:rsidRPr="00B44AA8">
        <w:t>N/A</w:t>
      </w:r>
    </w:p>
    <w:p w14:paraId="16D50AD5" w14:textId="77777777" w:rsidR="00B9191C" w:rsidRPr="00B44AA8" w:rsidRDefault="00B9191C" w:rsidP="008F033B">
      <w:pPr>
        <w:keepNext/>
        <w:keepLines/>
        <w:spacing w:before="200" w:line="276" w:lineRule="auto"/>
        <w:ind w:left="1152" w:hanging="1152"/>
        <w:outlineLvl w:val="5"/>
      </w:pPr>
      <w:r w:rsidRPr="00B44AA8">
        <w:rPr>
          <w:rFonts w:eastAsiaTheme="majorEastAsia"/>
          <w:b/>
          <w:smallCaps/>
        </w:rPr>
        <w:t>Coincidence Factor</w:t>
      </w:r>
    </w:p>
    <w:p w14:paraId="16D50AD6" w14:textId="77777777" w:rsidR="00B9191C" w:rsidRPr="00B44AA8" w:rsidRDefault="00B9191C" w:rsidP="00B9191C">
      <w:r w:rsidRPr="00B44AA8">
        <w:t>N/A</w:t>
      </w:r>
    </w:p>
    <w:p w14:paraId="16D50AD7" w14:textId="77777777" w:rsidR="00B9191C" w:rsidRPr="00B44AA8" w:rsidRDefault="00B9191C" w:rsidP="00B9191C">
      <w:pPr>
        <w:keepNext/>
        <w:pBdr>
          <w:top w:val="double" w:sz="4" w:space="1" w:color="auto"/>
          <w:bottom w:val="double" w:sz="4" w:space="1" w:color="auto"/>
        </w:pBdr>
        <w:jc w:val="center"/>
        <w:rPr>
          <w:rFonts w:cs="Calibri"/>
          <w:b/>
          <w:szCs w:val="20"/>
        </w:rPr>
      </w:pPr>
      <w:r w:rsidRPr="00B44AA8">
        <w:rPr>
          <w:rFonts w:cs="Calibri"/>
          <w:b/>
          <w:szCs w:val="20"/>
        </w:rPr>
        <w:t>Algorithm</w:t>
      </w:r>
    </w:p>
    <w:p w14:paraId="16D50AD8" w14:textId="77777777" w:rsidR="00B9191C" w:rsidRPr="00B44AA8" w:rsidRDefault="00B9191C" w:rsidP="008F033B">
      <w:pPr>
        <w:keepNext/>
        <w:keepLines/>
        <w:spacing w:before="200" w:line="276" w:lineRule="auto"/>
        <w:ind w:left="1152" w:hanging="1152"/>
        <w:outlineLvl w:val="5"/>
      </w:pPr>
      <w:r w:rsidRPr="00B44AA8">
        <w:rPr>
          <w:rFonts w:eastAsiaTheme="majorEastAsia"/>
          <w:b/>
          <w:smallCaps/>
        </w:rPr>
        <w:t xml:space="preserve">Calculation of Energy Savings </w:t>
      </w:r>
    </w:p>
    <w:p w14:paraId="16D50AD9" w14:textId="77777777" w:rsidR="00B9191C" w:rsidRPr="00B44AA8" w:rsidRDefault="00B9191C" w:rsidP="008F033B">
      <w:pPr>
        <w:keepNext/>
        <w:keepLines/>
        <w:spacing w:before="200" w:line="276" w:lineRule="auto"/>
        <w:ind w:left="1152" w:hanging="1152"/>
        <w:outlineLvl w:val="5"/>
      </w:pPr>
      <w:r w:rsidRPr="00B44AA8">
        <w:rPr>
          <w:rFonts w:eastAsiaTheme="majorEastAsia"/>
          <w:b/>
          <w:smallCaps/>
        </w:rPr>
        <w:t xml:space="preserve">Electric Energy Savings </w:t>
      </w:r>
    </w:p>
    <w:p w14:paraId="16D50ADA" w14:textId="77777777" w:rsidR="00B9191C" w:rsidRPr="00B44AA8" w:rsidRDefault="00B9191C" w:rsidP="00B9191C">
      <w:r w:rsidRPr="00B44AA8">
        <w:t>N/A</w:t>
      </w:r>
    </w:p>
    <w:p w14:paraId="16D50ADB" w14:textId="77777777" w:rsidR="00B9191C" w:rsidRPr="00B44AA8" w:rsidRDefault="00B9191C" w:rsidP="008F033B">
      <w:pPr>
        <w:keepNext/>
        <w:keepLines/>
        <w:spacing w:before="200" w:line="276" w:lineRule="auto"/>
        <w:ind w:left="1152" w:hanging="1152"/>
        <w:outlineLvl w:val="5"/>
      </w:pPr>
      <w:r w:rsidRPr="00B44AA8">
        <w:rPr>
          <w:rFonts w:eastAsiaTheme="majorEastAsia"/>
          <w:b/>
          <w:smallCaps/>
        </w:rPr>
        <w:t xml:space="preserve">Summer Coincident Peak Demand Savings </w:t>
      </w:r>
    </w:p>
    <w:p w14:paraId="16D50ADC" w14:textId="77777777" w:rsidR="00B9191C" w:rsidRPr="00B44AA8" w:rsidRDefault="00B9191C" w:rsidP="00B9191C">
      <w:r w:rsidRPr="00B44AA8">
        <w:t>N/A</w:t>
      </w:r>
    </w:p>
    <w:p w14:paraId="16D50ADD" w14:textId="77777777" w:rsidR="00B9191C" w:rsidRPr="00B44AA8" w:rsidRDefault="00B9191C" w:rsidP="008F033B">
      <w:pPr>
        <w:keepNext/>
        <w:keepLines/>
        <w:spacing w:before="200" w:line="276" w:lineRule="auto"/>
        <w:ind w:left="1152" w:hanging="1152"/>
        <w:outlineLvl w:val="5"/>
      </w:pPr>
      <w:r w:rsidRPr="00B44AA8">
        <w:rPr>
          <w:rFonts w:eastAsiaTheme="majorEastAsia"/>
          <w:b/>
          <w:smallCaps/>
        </w:rPr>
        <w:t>NATURAL GAS ENERGY SAVINGS</w:t>
      </w:r>
    </w:p>
    <w:p w14:paraId="16D50ADE" w14:textId="77777777" w:rsidR="00B9191C" w:rsidRPr="00B44AA8" w:rsidRDefault="00B9191C" w:rsidP="00B9191C">
      <w:pPr>
        <w:ind w:left="1440"/>
        <w:rPr>
          <w:noProof/>
        </w:rPr>
      </w:pPr>
      <w:r w:rsidRPr="00B44AA8">
        <w:rPr>
          <w:noProof/>
        </w:rPr>
        <w:t>Δtherms=((Ngi * 8766*UF)/100) * (1- (Eff</w:t>
      </w:r>
      <w:r w:rsidRPr="00B44AA8">
        <w:rPr>
          <w:noProof/>
          <w:vertAlign w:val="subscript"/>
        </w:rPr>
        <w:t>pre</w:t>
      </w:r>
      <w:r w:rsidRPr="00B44AA8">
        <w:rPr>
          <w:noProof/>
        </w:rPr>
        <w:t>/Eff</w:t>
      </w:r>
      <w:r w:rsidRPr="00B44AA8">
        <w:rPr>
          <w:noProof/>
          <w:vertAlign w:val="subscript"/>
        </w:rPr>
        <w:t>measured</w:t>
      </w:r>
      <w:r w:rsidRPr="00B44AA8">
        <w:rPr>
          <w:noProof/>
        </w:rPr>
        <w:t>))</w:t>
      </w:r>
    </w:p>
    <w:p w14:paraId="16D50ADF" w14:textId="77777777" w:rsidR="00B9191C" w:rsidRPr="00B44AA8" w:rsidRDefault="00B9191C" w:rsidP="00B9191C">
      <w:pPr>
        <w:ind w:left="720"/>
        <w:rPr>
          <w:noProof/>
        </w:rPr>
      </w:pPr>
      <w:r w:rsidRPr="00B44AA8">
        <w:rPr>
          <w:noProof/>
        </w:rPr>
        <w:t>Where:</w:t>
      </w:r>
    </w:p>
    <w:p w14:paraId="16D50AE0" w14:textId="77777777" w:rsidR="00B9191C" w:rsidRPr="00B44AA8" w:rsidRDefault="00B9191C" w:rsidP="00B9191C">
      <w:pPr>
        <w:ind w:left="1440"/>
        <w:rPr>
          <w:noProof/>
        </w:rPr>
      </w:pPr>
      <w:r w:rsidRPr="00B44AA8">
        <w:rPr>
          <w:noProof/>
        </w:rPr>
        <w:t>Ngi</w:t>
      </w:r>
      <w:r w:rsidRPr="00B44AA8">
        <w:rPr>
          <w:noProof/>
        </w:rPr>
        <w:tab/>
        <w:t>=</w:t>
      </w:r>
      <w:r w:rsidRPr="00B44AA8">
        <w:t xml:space="preserve"> </w:t>
      </w:r>
      <w:r w:rsidRPr="00B44AA8">
        <w:rPr>
          <w:noProof/>
        </w:rPr>
        <w:t>Boiler gas input size (kBTU/hr)</w:t>
      </w:r>
    </w:p>
    <w:p w14:paraId="16D50AE1" w14:textId="77777777" w:rsidR="00B9191C" w:rsidRPr="00B44AA8" w:rsidRDefault="00B9191C" w:rsidP="00B9191C">
      <w:pPr>
        <w:ind w:left="2160"/>
        <w:rPr>
          <w:noProof/>
        </w:rPr>
      </w:pPr>
      <w:r w:rsidRPr="00B44AA8">
        <w:rPr>
          <w:noProof/>
        </w:rPr>
        <w:t xml:space="preserve">= custom </w:t>
      </w:r>
    </w:p>
    <w:p w14:paraId="16D50AE2" w14:textId="77777777" w:rsidR="00B9191C" w:rsidRPr="00B44AA8" w:rsidRDefault="00B9191C" w:rsidP="00B9191C">
      <w:pPr>
        <w:ind w:left="1440"/>
        <w:rPr>
          <w:noProof/>
        </w:rPr>
      </w:pPr>
      <w:r w:rsidRPr="00B44AA8">
        <w:rPr>
          <w:noProof/>
        </w:rPr>
        <w:t xml:space="preserve">UF </w:t>
      </w:r>
      <w:r w:rsidRPr="00B44AA8">
        <w:rPr>
          <w:noProof/>
        </w:rPr>
        <w:tab/>
        <w:t>= Utilization Factor</w:t>
      </w:r>
    </w:p>
    <w:p w14:paraId="16D50AE3" w14:textId="77777777" w:rsidR="00B9191C" w:rsidRPr="00B44AA8" w:rsidRDefault="00B9191C" w:rsidP="00B9191C">
      <w:pPr>
        <w:ind w:left="2160"/>
        <w:rPr>
          <w:noProof/>
        </w:rPr>
      </w:pPr>
      <w:r w:rsidRPr="00B44AA8">
        <w:rPr>
          <w:noProof/>
        </w:rPr>
        <w:t>= 41.9%</w:t>
      </w:r>
      <w:r w:rsidRPr="00B44AA8">
        <w:rPr>
          <w:rFonts w:ascii="Arial" w:hAnsi="Arial"/>
          <w:noProof/>
          <w:vertAlign w:val="superscript"/>
        </w:rPr>
        <w:footnoteReference w:id="229"/>
      </w:r>
      <w:r w:rsidRPr="00B44AA8">
        <w:rPr>
          <w:noProof/>
        </w:rPr>
        <w:t xml:space="preserve"> or custom</w:t>
      </w:r>
    </w:p>
    <w:p w14:paraId="16D50AE4" w14:textId="77777777" w:rsidR="00B9191C" w:rsidRPr="00B44AA8" w:rsidRDefault="00B9191C" w:rsidP="00B9191C">
      <w:pPr>
        <w:ind w:left="1440"/>
        <w:rPr>
          <w:noProof/>
        </w:rPr>
      </w:pPr>
      <w:r w:rsidRPr="00B44AA8">
        <w:rPr>
          <w:noProof/>
        </w:rPr>
        <w:t>Eff</w:t>
      </w:r>
      <w:r w:rsidRPr="00B44AA8">
        <w:rPr>
          <w:noProof/>
          <w:vertAlign w:val="subscript"/>
        </w:rPr>
        <w:t>pre</w:t>
      </w:r>
      <w:r w:rsidRPr="00B44AA8">
        <w:rPr>
          <w:noProof/>
        </w:rPr>
        <w:t xml:space="preserve"> </w:t>
      </w:r>
      <w:r w:rsidRPr="00B44AA8">
        <w:rPr>
          <w:noProof/>
        </w:rPr>
        <w:tab/>
        <w:t xml:space="preserve">= Boiler Combustion Efficiency Before Tune-Up </w:t>
      </w:r>
    </w:p>
    <w:p w14:paraId="16D50AE5" w14:textId="77777777" w:rsidR="00B9191C" w:rsidRPr="00B44AA8" w:rsidRDefault="00B9191C" w:rsidP="00B9191C">
      <w:pPr>
        <w:ind w:left="1440" w:firstLine="720"/>
        <w:rPr>
          <w:noProof/>
        </w:rPr>
      </w:pPr>
      <w:r w:rsidRPr="00B44AA8">
        <w:rPr>
          <w:noProof/>
        </w:rPr>
        <w:t>= 80%</w:t>
      </w:r>
      <w:r w:rsidRPr="00B44AA8">
        <w:rPr>
          <w:rFonts w:ascii="Arial" w:hAnsi="Arial"/>
          <w:noProof/>
          <w:vertAlign w:val="superscript"/>
        </w:rPr>
        <w:footnoteReference w:id="230"/>
      </w:r>
      <w:r w:rsidRPr="00B44AA8">
        <w:rPr>
          <w:noProof/>
        </w:rPr>
        <w:t xml:space="preserve"> or custom</w:t>
      </w:r>
    </w:p>
    <w:p w14:paraId="16D50AE6" w14:textId="77777777" w:rsidR="00B9191C" w:rsidRPr="00B44AA8" w:rsidRDefault="00B9191C" w:rsidP="00B9191C">
      <w:pPr>
        <w:ind w:left="1440"/>
        <w:rPr>
          <w:noProof/>
        </w:rPr>
      </w:pPr>
      <w:r w:rsidRPr="00B44AA8">
        <w:rPr>
          <w:noProof/>
        </w:rPr>
        <w:t>Eff</w:t>
      </w:r>
      <w:r w:rsidRPr="00B44AA8">
        <w:rPr>
          <w:noProof/>
          <w:vertAlign w:val="subscript"/>
        </w:rPr>
        <w:t>measured</w:t>
      </w:r>
      <w:r w:rsidRPr="00B44AA8">
        <w:rPr>
          <w:noProof/>
        </w:rPr>
        <w:t xml:space="preserve"> </w:t>
      </w:r>
      <w:r w:rsidRPr="00B44AA8">
        <w:rPr>
          <w:noProof/>
        </w:rPr>
        <w:tab/>
        <w:t xml:space="preserve">= Boiler Combustion Efficiency After Tune-Up </w:t>
      </w:r>
    </w:p>
    <w:p w14:paraId="16D50AE7" w14:textId="77777777" w:rsidR="00B9191C" w:rsidRPr="00B44AA8" w:rsidRDefault="00B9191C" w:rsidP="00B9191C">
      <w:pPr>
        <w:ind w:left="1440" w:firstLine="720"/>
        <w:rPr>
          <w:noProof/>
        </w:rPr>
      </w:pPr>
      <w:r w:rsidRPr="00B44AA8">
        <w:rPr>
          <w:noProof/>
        </w:rPr>
        <w:t>= 81.3%</w:t>
      </w:r>
      <w:r w:rsidRPr="00B44AA8">
        <w:rPr>
          <w:rFonts w:ascii="Arial" w:hAnsi="Arial"/>
          <w:noProof/>
          <w:vertAlign w:val="superscript"/>
        </w:rPr>
        <w:footnoteReference w:id="231"/>
      </w:r>
      <w:r w:rsidRPr="00B44AA8">
        <w:rPr>
          <w:noProof/>
        </w:rPr>
        <w:t xml:space="preserve"> or custom</w:t>
      </w:r>
    </w:p>
    <w:p w14:paraId="16D50AE8" w14:textId="77777777" w:rsidR="00B9191C" w:rsidRPr="00B44AA8" w:rsidRDefault="00B9191C" w:rsidP="00B9191C">
      <w:r w:rsidRPr="00B44AA8">
        <w:rPr>
          <w:rFonts w:cs="Calibri"/>
          <w:noProof/>
          <w:szCs w:val="20"/>
        </w:rPr>
        <mc:AlternateContent>
          <mc:Choice Requires="wps">
            <w:drawing>
              <wp:inline distT="0" distB="0" distL="0" distR="0" wp14:anchorId="16D54D0D" wp14:editId="16D54D0E">
                <wp:extent cx="5995670" cy="1031875"/>
                <wp:effectExtent l="0" t="0" r="24130" b="1587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1031875"/>
                        </a:xfrm>
                        <a:prstGeom prst="rect">
                          <a:avLst/>
                        </a:prstGeom>
                        <a:solidFill>
                          <a:srgbClr val="FFFFFF"/>
                        </a:solidFill>
                        <a:ln w="9525">
                          <a:solidFill>
                            <a:srgbClr val="000000"/>
                          </a:solidFill>
                          <a:miter lim="800000"/>
                          <a:headEnd/>
                          <a:tailEnd/>
                        </a:ln>
                      </wps:spPr>
                      <wps:txbx>
                        <w:txbxContent>
                          <w:p w14:paraId="16D55CCA" w14:textId="77777777" w:rsidR="00713628" w:rsidRPr="0047702A" w:rsidRDefault="00713628" w:rsidP="00B9191C">
                            <w:pPr>
                              <w:rPr>
                                <w:rStyle w:val="BookTitle"/>
                                <w:rFonts w:eastAsiaTheme="minorEastAsia"/>
                              </w:rPr>
                            </w:pPr>
                            <w:r w:rsidRPr="0047702A">
                              <w:rPr>
                                <w:rStyle w:val="BookTitle"/>
                                <w:rFonts w:eastAsiaTheme="minorEastAsia"/>
                              </w:rPr>
                              <w:t>EXAMPLE</w:t>
                            </w:r>
                          </w:p>
                          <w:p w14:paraId="16D55CCB" w14:textId="77777777" w:rsidR="00713628" w:rsidRDefault="00713628" w:rsidP="008F033B">
                            <w:r w:rsidRPr="00933056">
                              <w:t xml:space="preserve">For example, </w:t>
                            </w:r>
                            <w:r>
                              <w:t xml:space="preserve">a 1050  kBtuboiler: </w:t>
                            </w:r>
                          </w:p>
                          <w:p w14:paraId="16D55CCC" w14:textId="77777777" w:rsidR="00713628" w:rsidRDefault="00713628" w:rsidP="008F033B"/>
                          <w:p w14:paraId="16D55CCD" w14:textId="77777777" w:rsidR="00713628" w:rsidRDefault="00713628" w:rsidP="008F033B">
                            <w:pPr>
                              <w:ind w:left="1440"/>
                            </w:pPr>
                            <w:r w:rsidRPr="0049578D">
                              <w:t>Δ</w:t>
                            </w:r>
                            <w:r>
                              <w:t xml:space="preserve">therms </w:t>
                            </w:r>
                            <w:r w:rsidRPr="0049578D">
                              <w:t>=</w:t>
                            </w:r>
                            <w:r>
                              <w:t xml:space="preserve">(1050 </w:t>
                            </w:r>
                            <w:r w:rsidRPr="0049578D">
                              <w:t>*</w:t>
                            </w:r>
                            <w:r>
                              <w:t>8766</w:t>
                            </w:r>
                            <w:r w:rsidRPr="0049578D">
                              <w:t xml:space="preserve"> * </w:t>
                            </w:r>
                            <w:r>
                              <w:t>.419)/100)*(1-*</w:t>
                            </w:r>
                            <w:r w:rsidRPr="0049578D">
                              <w:t>(</w:t>
                            </w:r>
                            <w:r>
                              <w:t>0.80</w:t>
                            </w:r>
                            <w:r w:rsidRPr="0049578D">
                              <w:t xml:space="preserve"> </w:t>
                            </w:r>
                            <w:r>
                              <w:t>/.813))</w:t>
                            </w:r>
                          </w:p>
                          <w:p w14:paraId="16D55CCE" w14:textId="77777777" w:rsidR="00713628" w:rsidRPr="00933056" w:rsidRDefault="00713628" w:rsidP="008F033B">
                            <w:pPr>
                              <w:ind w:left="2160"/>
                            </w:pPr>
                            <w:r>
                              <w:t>=  617 therms</w:t>
                            </w:r>
                          </w:p>
                          <w:p w14:paraId="16D55CCF" w14:textId="77777777" w:rsidR="00713628" w:rsidRDefault="00713628" w:rsidP="00B9191C">
                            <w:pPr>
                              <w:ind w:left="720"/>
                            </w:pPr>
                          </w:p>
                        </w:txbxContent>
                      </wps:txbx>
                      <wps:bodyPr rot="0" vert="horz" wrap="square" lIns="91440" tIns="45720" rIns="91440" bIns="45720" anchor="t" anchorCtr="0" upright="1">
                        <a:noAutofit/>
                      </wps:bodyPr>
                    </wps:wsp>
                  </a:graphicData>
                </a:graphic>
              </wp:inline>
            </w:drawing>
          </mc:Choice>
          <mc:Fallback>
            <w:pict>
              <v:shape id="Text Box 6" o:spid="_x0000_s1054" type="#_x0000_t202" style="width:472.1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1LQIAAFk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">
                <v:textbox>
                  <w:txbxContent>
                    <w:p w14:paraId="16D55CCA" w14:textId="77777777" w:rsidR="00713628" w:rsidRPr="0047702A" w:rsidRDefault="00713628" w:rsidP="00B9191C">
                      <w:pPr>
                        <w:rPr>
                          <w:rStyle w:val="BookTitle"/>
                          <w:rFonts w:eastAsiaTheme="minorEastAsia"/>
                        </w:rPr>
                      </w:pPr>
                      <w:r w:rsidRPr="0047702A">
                        <w:rPr>
                          <w:rStyle w:val="BookTitle"/>
                          <w:rFonts w:eastAsiaTheme="minorEastAsia"/>
                        </w:rPr>
                        <w:t>EXAMPLE</w:t>
                      </w:r>
                    </w:p>
                    <w:p w14:paraId="16D55CCB" w14:textId="77777777" w:rsidR="00713628" w:rsidRDefault="00713628" w:rsidP="008F033B">
                      <w:r w:rsidRPr="00933056">
                        <w:t xml:space="preserve">For example, </w:t>
                      </w:r>
                      <w:r>
                        <w:t xml:space="preserve">a 1050  kBtuboiler: </w:t>
                      </w:r>
                    </w:p>
                    <w:p w14:paraId="16D55CCC" w14:textId="77777777" w:rsidR="00713628" w:rsidRDefault="00713628" w:rsidP="008F033B"/>
                    <w:p w14:paraId="16D55CCD" w14:textId="77777777" w:rsidR="00713628" w:rsidRDefault="00713628" w:rsidP="008F033B">
                      <w:pPr>
                        <w:ind w:left="1440"/>
                      </w:pPr>
                      <w:r w:rsidRPr="0049578D">
                        <w:t>Δ</w:t>
                      </w:r>
                      <w:r>
                        <w:t xml:space="preserve">therms </w:t>
                      </w:r>
                      <w:r w:rsidRPr="0049578D">
                        <w:t>=</w:t>
                      </w:r>
                      <w:r>
                        <w:t xml:space="preserve">(1050 </w:t>
                      </w:r>
                      <w:r w:rsidRPr="0049578D">
                        <w:t>*</w:t>
                      </w:r>
                      <w:r>
                        <w:t>8766</w:t>
                      </w:r>
                      <w:r w:rsidRPr="0049578D">
                        <w:t xml:space="preserve"> * </w:t>
                      </w:r>
                      <w:r>
                        <w:t>.419)/100)*(1-*</w:t>
                      </w:r>
                      <w:r w:rsidRPr="0049578D">
                        <w:t>(</w:t>
                      </w:r>
                      <w:r>
                        <w:t>0.80</w:t>
                      </w:r>
                      <w:r w:rsidRPr="0049578D">
                        <w:t xml:space="preserve"> </w:t>
                      </w:r>
                      <w:r>
                        <w:t>/.813))</w:t>
                      </w:r>
                    </w:p>
                    <w:p w14:paraId="16D55CCE" w14:textId="77777777" w:rsidR="00713628" w:rsidRPr="00933056" w:rsidRDefault="00713628" w:rsidP="008F033B">
                      <w:pPr>
                        <w:ind w:left="2160"/>
                      </w:pPr>
                      <w:r>
                        <w:t>=  617 therms</w:t>
                      </w:r>
                    </w:p>
                    <w:p w14:paraId="16D55CCF" w14:textId="77777777" w:rsidR="00713628" w:rsidRDefault="00713628" w:rsidP="00B9191C">
                      <w:pPr>
                        <w:ind w:left="720"/>
                      </w:pPr>
                    </w:p>
                  </w:txbxContent>
                </v:textbox>
                <w10:anchorlock/>
              </v:shape>
            </w:pict>
          </mc:Fallback>
        </mc:AlternateContent>
      </w:r>
    </w:p>
    <w:p w14:paraId="16D50AE9" w14:textId="77777777" w:rsidR="00B9191C" w:rsidRPr="00B44AA8" w:rsidRDefault="00B9191C" w:rsidP="008F033B">
      <w:pPr>
        <w:keepNext/>
        <w:keepLines/>
        <w:spacing w:before="200" w:line="276" w:lineRule="auto"/>
        <w:ind w:left="1152" w:hanging="1152"/>
        <w:outlineLvl w:val="5"/>
      </w:pPr>
      <w:r w:rsidRPr="00B44AA8">
        <w:rPr>
          <w:rFonts w:eastAsiaTheme="majorEastAsia"/>
          <w:b/>
          <w:smallCaps/>
        </w:rPr>
        <w:t xml:space="preserve">Summer Coincident Peak Demand Savings </w:t>
      </w:r>
    </w:p>
    <w:p w14:paraId="16D50AEA" w14:textId="77777777" w:rsidR="00B9191C" w:rsidRPr="00B44AA8" w:rsidRDefault="00B9191C" w:rsidP="00B9191C">
      <w:r w:rsidRPr="00B44AA8">
        <w:t>N/A</w:t>
      </w:r>
    </w:p>
    <w:p w14:paraId="16D50AEB" w14:textId="77777777" w:rsidR="00B9191C" w:rsidRPr="00B44AA8" w:rsidRDefault="00B9191C" w:rsidP="008F033B">
      <w:pPr>
        <w:keepNext/>
        <w:keepLines/>
        <w:spacing w:before="200" w:line="276" w:lineRule="auto"/>
        <w:ind w:left="1152" w:hanging="1152"/>
        <w:outlineLvl w:val="5"/>
      </w:pPr>
      <w:r w:rsidRPr="00B44AA8">
        <w:rPr>
          <w:rFonts w:eastAsiaTheme="majorEastAsia"/>
          <w:b/>
          <w:smallCaps/>
        </w:rPr>
        <w:t xml:space="preserve">Water Impact Descriptions and Calculation  </w:t>
      </w:r>
    </w:p>
    <w:p w14:paraId="16D50AEC" w14:textId="77777777" w:rsidR="00B9191C" w:rsidRPr="00B44AA8" w:rsidRDefault="00B9191C" w:rsidP="00B9191C">
      <w:r w:rsidRPr="00B44AA8">
        <w:t>N/A</w:t>
      </w:r>
    </w:p>
    <w:p w14:paraId="16D50AED" w14:textId="77777777" w:rsidR="00B9191C" w:rsidRPr="00B44AA8" w:rsidRDefault="00B9191C" w:rsidP="008F033B">
      <w:pPr>
        <w:keepNext/>
        <w:keepLines/>
        <w:spacing w:before="200" w:line="276" w:lineRule="auto"/>
        <w:ind w:left="1152" w:hanging="1152"/>
        <w:outlineLvl w:val="5"/>
      </w:pPr>
      <w:r w:rsidRPr="00B44AA8">
        <w:rPr>
          <w:rFonts w:eastAsiaTheme="majorEastAsia"/>
          <w:b/>
          <w:smallCaps/>
        </w:rPr>
        <w:t xml:space="preserve">Deemed O&amp;M Cost Adjustment Calculation </w:t>
      </w:r>
    </w:p>
    <w:p w14:paraId="16D50AEE" w14:textId="77777777" w:rsidR="00B9191C" w:rsidRPr="00B44AA8" w:rsidRDefault="00B9191C" w:rsidP="00B9191C">
      <w:r w:rsidRPr="00B44AA8">
        <w:t>N/A</w:t>
      </w:r>
    </w:p>
    <w:p w14:paraId="16D50AEF" w14:textId="77777777" w:rsidR="00D466B6" w:rsidRDefault="00B9191C" w:rsidP="00B9191C">
      <w:pPr>
        <w:widowControl/>
        <w:spacing w:after="0"/>
        <w:jc w:val="left"/>
        <w:sectPr w:rsidR="00D466B6" w:rsidSect="00950A89">
          <w:headerReference w:type="even" r:id="rId115"/>
          <w:headerReference w:type="default" r:id="rId116"/>
          <w:headerReference w:type="first" r:id="rId117"/>
          <w:type w:val="continuous"/>
          <w:pgSz w:w="12240" w:h="15840" w:code="1"/>
          <w:pgMar w:top="1440" w:right="1440" w:bottom="1440" w:left="1440" w:header="720" w:footer="720" w:gutter="0"/>
          <w:cols w:space="720"/>
          <w:docGrid w:linePitch="272"/>
        </w:sectPr>
      </w:pPr>
      <w:r w:rsidRPr="00B44AA8">
        <w:t xml:space="preserve">Measure Code: </w:t>
      </w:r>
      <w:r w:rsidRPr="00DD275D">
        <w:t>CI-HVC-PBTU-</w:t>
      </w:r>
      <w:r w:rsidRPr="00DD275D">
        <w:rPr>
          <w:rFonts w:eastAsiaTheme="majorEastAsia"/>
          <w:smallCaps/>
        </w:rPr>
        <w:t>V02-130601</w:t>
      </w:r>
      <w:r w:rsidR="00D466B6">
        <w:br w:type="page"/>
      </w:r>
    </w:p>
    <w:p w14:paraId="16D50AF0" w14:textId="77777777" w:rsidR="00D466B6" w:rsidRDefault="00D466B6" w:rsidP="0087337F">
      <w:pPr>
        <w:pStyle w:val="Heading3"/>
      </w:pPr>
      <w:bookmarkStart w:id="454" w:name="_Ref325898223"/>
      <w:bookmarkStart w:id="455" w:name="_Ref325898230"/>
      <w:bookmarkStart w:id="456" w:name="_Toc325918712"/>
      <w:bookmarkStart w:id="457" w:name="_Toc333219035"/>
      <w:bookmarkStart w:id="458" w:name="_Toc358365939"/>
      <w:r>
        <w:t>Boiler Lockout/Reset Controls</w:t>
      </w:r>
      <w:bookmarkEnd w:id="453"/>
      <w:bookmarkEnd w:id="454"/>
      <w:bookmarkEnd w:id="455"/>
      <w:bookmarkEnd w:id="456"/>
      <w:bookmarkEnd w:id="457"/>
      <w:bookmarkEnd w:id="458"/>
    </w:p>
    <w:p w14:paraId="16D50AF1" w14:textId="77777777" w:rsidR="00D466B6" w:rsidRDefault="00D466B6" w:rsidP="00090AC8">
      <w:pPr>
        <w:pStyle w:val="Heading6"/>
      </w:pPr>
      <w:r w:rsidRPr="009C6C55">
        <w:t>Description</w:t>
      </w:r>
      <w:r>
        <w:t xml:space="preserve"> </w:t>
      </w:r>
    </w:p>
    <w:p w14:paraId="16D50AF2" w14:textId="77777777" w:rsidR="00D466B6" w:rsidRDefault="00D466B6" w:rsidP="00D466B6">
      <w:r w:rsidRPr="00FF518E">
        <w:t xml:space="preserve">This measure relates to improving combustion efficiency by adding controls to </w:t>
      </w:r>
      <w:r>
        <w:t xml:space="preserve">non-residential building heating boilers to </w:t>
      </w:r>
      <w:r w:rsidRPr="00FF518E">
        <w:t xml:space="preserve">vary the boiler </w:t>
      </w:r>
      <w:r>
        <w:t>entering water</w:t>
      </w:r>
      <w:r w:rsidRPr="00FF518E">
        <w:t xml:space="preserve"> temperature relative to heating load as a function of the outdoor air temperature to save energy.  Energy is saved by increasing the temperature difference between the water temperature</w:t>
      </w:r>
      <w:r>
        <w:t xml:space="preserve"> entering the boiler</w:t>
      </w:r>
      <w:r w:rsidRPr="00FF518E">
        <w:t xml:space="preserve"> in the boiler's heat exchanger and the boiler's burner flame temperature. The flame temperature remains the same while the </w:t>
      </w:r>
      <w:r>
        <w:t>water temperature leaving the boiler</w:t>
      </w:r>
      <w:r w:rsidRPr="00FF518E">
        <w:t xml:space="preserve"> decreases with the decrease in heating load due to an increase in outside air temperature.  A lockout temperature is also set to prevent the boiler from turning on when it is above a certain temperature outdoors.  </w:t>
      </w:r>
    </w:p>
    <w:p w14:paraId="16D50AF3" w14:textId="77777777" w:rsidR="00D466B6" w:rsidRDefault="00D466B6" w:rsidP="00D466B6">
      <w:r>
        <w:t>This measure was developed to be applicable to the following program types: RF.  If applied to other program types, the measure savings should be verified.</w:t>
      </w:r>
    </w:p>
    <w:p w14:paraId="16D50AF4" w14:textId="77777777" w:rsidR="00D466B6" w:rsidRPr="00933056" w:rsidRDefault="00D466B6" w:rsidP="00090AC8">
      <w:pPr>
        <w:pStyle w:val="Heading6"/>
      </w:pPr>
      <w:r w:rsidRPr="00933056">
        <w:t>Definition of Efficient Equipment</w:t>
      </w:r>
      <w:r>
        <w:t xml:space="preserve"> </w:t>
      </w:r>
    </w:p>
    <w:p w14:paraId="16D50AF5" w14:textId="77777777" w:rsidR="00D466B6" w:rsidRDefault="00D466B6" w:rsidP="00D466B6">
      <w:pPr>
        <w:rPr>
          <w:b/>
          <w:iCs/>
        </w:rPr>
      </w:pPr>
      <w:r w:rsidRPr="00FF518E">
        <w:t xml:space="preserve">Natural gas customer adding boiler reset controls capable of resetting the boiler supply water temperature in an inverse linear fashion with outdoor air temperature.  Boiler lockout temperatures should be set </w:t>
      </w:r>
      <w:r>
        <w:t xml:space="preserve">to 55 F </w:t>
      </w:r>
      <w:r w:rsidRPr="00FF518E">
        <w:t xml:space="preserve">at this time as well, </w:t>
      </w:r>
      <w:r>
        <w:t>to turn the</w:t>
      </w:r>
      <w:r w:rsidRPr="00FF518E">
        <w:t xml:space="preserve"> boiler off when the temperature goes above a certain </w:t>
      </w:r>
      <w:r>
        <w:t>set</w:t>
      </w:r>
      <w:r w:rsidRPr="00FF518E">
        <w:t>point.</w:t>
      </w:r>
      <w:r>
        <w:t xml:space="preserve">  </w:t>
      </w:r>
    </w:p>
    <w:p w14:paraId="16D50AF6" w14:textId="77777777" w:rsidR="00D466B6" w:rsidRDefault="00D466B6" w:rsidP="00090AC8">
      <w:pPr>
        <w:pStyle w:val="Heading6"/>
      </w:pPr>
      <w:r w:rsidRPr="00933056">
        <w:t>Definition of Baseline Equipment</w:t>
      </w:r>
      <w:r>
        <w:t xml:space="preserve"> </w:t>
      </w:r>
    </w:p>
    <w:p w14:paraId="16D50AF7" w14:textId="77777777" w:rsidR="00D466B6" w:rsidRDefault="00D466B6" w:rsidP="00D466B6">
      <w:pPr>
        <w:rPr>
          <w:b/>
          <w:iCs/>
        </w:rPr>
      </w:pPr>
      <w:r w:rsidRPr="00FF518E">
        <w:t>Existing boiler without boiler reset controls, any size</w:t>
      </w:r>
      <w:r>
        <w:t xml:space="preserve"> with constant hot water flow.</w:t>
      </w:r>
      <w:r w:rsidRPr="00FF518E">
        <w:t xml:space="preserve"> </w:t>
      </w:r>
    </w:p>
    <w:p w14:paraId="16D50AF8" w14:textId="77777777" w:rsidR="00D466B6" w:rsidRPr="00933056" w:rsidRDefault="00D466B6" w:rsidP="00090AC8">
      <w:pPr>
        <w:pStyle w:val="Heading6"/>
      </w:pPr>
      <w:r w:rsidRPr="00933056">
        <w:t>Deemed Lifetime of Efficient Equipment</w:t>
      </w:r>
      <w:r>
        <w:t xml:space="preserve"> </w:t>
      </w:r>
    </w:p>
    <w:p w14:paraId="16D50AF9" w14:textId="77777777" w:rsidR="00D466B6" w:rsidRPr="00E74076" w:rsidRDefault="00D466B6" w:rsidP="00090AC8">
      <w:pPr>
        <w:pStyle w:val="Heading6"/>
        <w:rPr>
          <w:i/>
          <w:iCs/>
        </w:rPr>
      </w:pPr>
      <w:r>
        <w:rPr>
          <w:rFonts w:eastAsia="Times New Roman"/>
        </w:rPr>
        <w:t>The life of this measure is 20 years</w:t>
      </w:r>
      <w:r w:rsidRPr="00E74076">
        <w:rPr>
          <w:rStyle w:val="FootnoteReference"/>
          <w:b w:val="0"/>
          <w:i/>
          <w:smallCaps w:val="0"/>
        </w:rPr>
        <w:footnoteReference w:id="232"/>
      </w:r>
    </w:p>
    <w:p w14:paraId="16D50AFA" w14:textId="77777777" w:rsidR="00D466B6" w:rsidRPr="00933056" w:rsidRDefault="00D466B6" w:rsidP="00090AC8">
      <w:pPr>
        <w:pStyle w:val="Heading6"/>
      </w:pPr>
      <w:r w:rsidRPr="00933056">
        <w:t xml:space="preserve">Deemed Measure Cost </w:t>
      </w:r>
    </w:p>
    <w:p w14:paraId="16D50AFB" w14:textId="77777777" w:rsidR="00D466B6" w:rsidRDefault="00D466B6" w:rsidP="00D466B6">
      <w:r>
        <w:t>The cost of this measure is $612</w:t>
      </w:r>
      <w:r>
        <w:rPr>
          <w:rStyle w:val="FootnoteReference"/>
        </w:rPr>
        <w:footnoteReference w:id="233"/>
      </w:r>
    </w:p>
    <w:p w14:paraId="16D50AFC" w14:textId="77777777" w:rsidR="00D466B6" w:rsidRPr="00933056" w:rsidRDefault="00D466B6" w:rsidP="00090AC8">
      <w:pPr>
        <w:pStyle w:val="Heading6"/>
      </w:pPr>
      <w:r w:rsidRPr="00933056">
        <w:t>Deemed O&amp;M Cost Adjustments</w:t>
      </w:r>
      <w:r>
        <w:t xml:space="preserve"> </w:t>
      </w:r>
    </w:p>
    <w:p w14:paraId="16D50AFD" w14:textId="77777777" w:rsidR="00D466B6" w:rsidRPr="00933056" w:rsidRDefault="00D466B6" w:rsidP="00D466B6">
      <w:r>
        <w:t>N/A</w:t>
      </w:r>
    </w:p>
    <w:p w14:paraId="16D50AFE" w14:textId="77777777" w:rsidR="00D466B6" w:rsidRDefault="00D466B6" w:rsidP="00090AC8">
      <w:pPr>
        <w:pStyle w:val="Heading6"/>
      </w:pPr>
      <w:r>
        <w:t>Loadshape</w:t>
      </w:r>
    </w:p>
    <w:p w14:paraId="16D50AFF" w14:textId="77777777" w:rsidR="00D466B6" w:rsidRPr="006B66D5" w:rsidRDefault="00D466B6" w:rsidP="00D466B6">
      <w:r>
        <w:t>N/A</w:t>
      </w:r>
    </w:p>
    <w:p w14:paraId="16D50B00" w14:textId="77777777" w:rsidR="00D466B6" w:rsidRPr="00933056" w:rsidRDefault="00D466B6" w:rsidP="00090AC8">
      <w:pPr>
        <w:pStyle w:val="Heading6"/>
      </w:pPr>
      <w:r w:rsidRPr="00933056">
        <w:t>Coincidence Factor</w:t>
      </w:r>
      <w:r>
        <w:t xml:space="preserve"> </w:t>
      </w:r>
    </w:p>
    <w:p w14:paraId="16D50B01" w14:textId="77777777" w:rsidR="00D466B6" w:rsidRPr="00933056" w:rsidRDefault="00D466B6" w:rsidP="00D466B6">
      <w:r>
        <w:t>N/A</w:t>
      </w:r>
    </w:p>
    <w:p w14:paraId="16D50B02" w14:textId="77777777" w:rsidR="00D466B6" w:rsidRPr="00983739" w:rsidRDefault="00D466B6" w:rsidP="00D466B6">
      <w:pPr>
        <w:keepNext/>
        <w:pBdr>
          <w:top w:val="double" w:sz="4" w:space="1" w:color="auto"/>
          <w:bottom w:val="double" w:sz="4" w:space="1" w:color="auto"/>
        </w:pBdr>
        <w:jc w:val="center"/>
        <w:rPr>
          <w:rFonts w:cs="Calibri"/>
          <w:b/>
          <w:szCs w:val="20"/>
        </w:rPr>
      </w:pPr>
      <w:r w:rsidRPr="00983739">
        <w:rPr>
          <w:rFonts w:cs="Calibri"/>
          <w:b/>
          <w:szCs w:val="20"/>
        </w:rPr>
        <w:t>Algorithm</w:t>
      </w:r>
    </w:p>
    <w:p w14:paraId="16D50B03" w14:textId="77777777" w:rsidR="00D466B6" w:rsidRPr="00933056" w:rsidRDefault="00D466B6" w:rsidP="00090AC8">
      <w:pPr>
        <w:pStyle w:val="Heading6"/>
      </w:pPr>
      <w:r w:rsidRPr="00933056">
        <w:t xml:space="preserve">Calculation of Savings </w:t>
      </w:r>
    </w:p>
    <w:p w14:paraId="16D50B04" w14:textId="77777777" w:rsidR="00D466B6" w:rsidRDefault="00D466B6" w:rsidP="00090AC8">
      <w:pPr>
        <w:pStyle w:val="Heading6"/>
      </w:pPr>
      <w:r>
        <w:t xml:space="preserve">Electric </w:t>
      </w:r>
      <w:r w:rsidRPr="00933056">
        <w:t>Energy Savings</w:t>
      </w:r>
      <w:r>
        <w:t xml:space="preserve"> </w:t>
      </w:r>
    </w:p>
    <w:p w14:paraId="16D50B05" w14:textId="77777777" w:rsidR="00D466B6" w:rsidRPr="0061736C" w:rsidRDefault="00D466B6" w:rsidP="00D466B6">
      <w:r>
        <w:t>N/A</w:t>
      </w:r>
    </w:p>
    <w:p w14:paraId="16D50B06" w14:textId="77777777" w:rsidR="00D466B6" w:rsidRDefault="00D466B6" w:rsidP="00090AC8">
      <w:pPr>
        <w:pStyle w:val="Heading6"/>
      </w:pPr>
      <w:r w:rsidRPr="00933056">
        <w:t>Summer Coincident Peak Demand Savings</w:t>
      </w:r>
      <w:r>
        <w:t xml:space="preserve"> </w:t>
      </w:r>
    </w:p>
    <w:p w14:paraId="16D50B07" w14:textId="77777777" w:rsidR="00D466B6" w:rsidRDefault="00D466B6" w:rsidP="00D466B6">
      <w:r>
        <w:t>N/A</w:t>
      </w:r>
    </w:p>
    <w:p w14:paraId="16D50B08" w14:textId="77777777" w:rsidR="00D466B6" w:rsidRPr="00933056" w:rsidRDefault="00D466B6" w:rsidP="00090AC8">
      <w:pPr>
        <w:pStyle w:val="Heading6"/>
      </w:pPr>
      <w:r>
        <w:t>NATURAL GAS ENERGY SAVINGS</w:t>
      </w:r>
    </w:p>
    <w:p w14:paraId="16D50B09" w14:textId="77777777" w:rsidR="00D466B6" w:rsidRDefault="00D466B6" w:rsidP="00D466B6">
      <w:pPr>
        <w:ind w:left="720"/>
        <w:rPr>
          <w:noProof/>
        </w:rPr>
      </w:pPr>
      <w:r w:rsidRPr="00AD0DF2">
        <w:rPr>
          <w:noProof/>
        </w:rPr>
        <w:t>Therm Savings = B</w:t>
      </w:r>
      <w:r>
        <w:rPr>
          <w:noProof/>
        </w:rPr>
        <w:t>input</w:t>
      </w:r>
      <w:r w:rsidRPr="00AD0DF2">
        <w:rPr>
          <w:noProof/>
        </w:rPr>
        <w:t xml:space="preserve"> * SF * </w:t>
      </w:r>
      <w:r>
        <w:rPr>
          <w:noProof/>
        </w:rPr>
        <w:t>EFLH /(</w:t>
      </w:r>
      <w:r w:rsidRPr="00AD0DF2">
        <w:rPr>
          <w:noProof/>
        </w:rPr>
        <w:t>Effpre * 100)</w:t>
      </w:r>
    </w:p>
    <w:p w14:paraId="16D50B0A" w14:textId="77777777" w:rsidR="00D466B6" w:rsidRPr="00933056" w:rsidRDefault="00D466B6" w:rsidP="00D466B6">
      <w:pPr>
        <w:ind w:left="720"/>
        <w:rPr>
          <w:noProof/>
        </w:rPr>
      </w:pPr>
      <w:r w:rsidRPr="00933056">
        <w:rPr>
          <w:noProof/>
        </w:rPr>
        <w:t>Where:</w:t>
      </w:r>
    </w:p>
    <w:p w14:paraId="16D50B0B" w14:textId="77777777" w:rsidR="00D466B6" w:rsidRDefault="00D466B6" w:rsidP="00D466B6">
      <w:pPr>
        <w:ind w:left="1440"/>
        <w:rPr>
          <w:noProof/>
        </w:rPr>
      </w:pPr>
      <w:r>
        <w:rPr>
          <w:noProof/>
        </w:rPr>
        <w:t xml:space="preserve">Binput </w:t>
      </w:r>
      <w:r>
        <w:rPr>
          <w:noProof/>
        </w:rPr>
        <w:tab/>
        <w:t>= B</w:t>
      </w:r>
      <w:r w:rsidRPr="00AD0DF2">
        <w:rPr>
          <w:noProof/>
        </w:rPr>
        <w:t xml:space="preserve">oiler Input Capacity </w:t>
      </w:r>
      <w:r>
        <w:rPr>
          <w:noProof/>
        </w:rPr>
        <w:t>(kBTU)</w:t>
      </w:r>
    </w:p>
    <w:p w14:paraId="16D50B0C" w14:textId="77777777" w:rsidR="00D466B6" w:rsidRDefault="00D466B6" w:rsidP="00D466B6">
      <w:pPr>
        <w:ind w:left="2160"/>
        <w:rPr>
          <w:noProof/>
        </w:rPr>
      </w:pPr>
      <w:r>
        <w:rPr>
          <w:noProof/>
        </w:rPr>
        <w:t>= custom</w:t>
      </w:r>
    </w:p>
    <w:p w14:paraId="16D50B0D" w14:textId="77777777" w:rsidR="00D466B6" w:rsidRDefault="00D466B6" w:rsidP="00D466B6">
      <w:pPr>
        <w:ind w:left="1440"/>
        <w:rPr>
          <w:noProof/>
        </w:rPr>
      </w:pPr>
      <w:r w:rsidRPr="007446C3">
        <w:rPr>
          <w:noProof/>
        </w:rPr>
        <w:t>SF</w:t>
      </w:r>
      <w:r>
        <w:rPr>
          <w:noProof/>
        </w:rPr>
        <w:t xml:space="preserve"> </w:t>
      </w:r>
      <w:r>
        <w:rPr>
          <w:noProof/>
        </w:rPr>
        <w:tab/>
        <w:t xml:space="preserve">= </w:t>
      </w:r>
      <w:r w:rsidRPr="00CE5D08">
        <w:rPr>
          <w:noProof/>
        </w:rPr>
        <w:t>Savings factor</w:t>
      </w:r>
    </w:p>
    <w:p w14:paraId="16D50B0E" w14:textId="77777777" w:rsidR="00D466B6" w:rsidRDefault="00D466B6" w:rsidP="00D466B6">
      <w:pPr>
        <w:ind w:left="2160"/>
        <w:rPr>
          <w:noProof/>
        </w:rPr>
      </w:pPr>
      <w:r>
        <w:rPr>
          <w:noProof/>
        </w:rPr>
        <w:t>= 8%</w:t>
      </w:r>
      <w:r>
        <w:rPr>
          <w:rStyle w:val="FootnoteReference"/>
          <w:noProof/>
        </w:rPr>
        <w:footnoteReference w:id="234"/>
      </w:r>
      <w:r>
        <w:rPr>
          <w:noProof/>
        </w:rPr>
        <w:t xml:space="preserve"> or custom</w:t>
      </w:r>
    </w:p>
    <w:p w14:paraId="16D50B0F" w14:textId="77777777" w:rsidR="00D466B6" w:rsidRDefault="00D466B6" w:rsidP="00D466B6">
      <w:pPr>
        <w:widowControl/>
        <w:spacing w:after="0"/>
        <w:jc w:val="left"/>
        <w:rPr>
          <w:noProof/>
        </w:rPr>
      </w:pPr>
      <w:r>
        <w:rPr>
          <w:noProof/>
        </w:rPr>
        <w:br w:type="page"/>
      </w:r>
    </w:p>
    <w:p w14:paraId="16D50B10" w14:textId="77777777" w:rsidR="00D466B6" w:rsidRDefault="00D466B6" w:rsidP="00D466B6">
      <w:pPr>
        <w:ind w:left="1440"/>
        <w:rPr>
          <w:noProof/>
        </w:rPr>
      </w:pPr>
      <w:r>
        <w:rPr>
          <w:noProof/>
        </w:rPr>
        <w:t>EF</w:t>
      </w:r>
      <w:r w:rsidR="00E10E97">
        <w:rPr>
          <w:noProof/>
        </w:rPr>
        <w:t>L</w:t>
      </w:r>
      <w:r>
        <w:rPr>
          <w:noProof/>
        </w:rPr>
        <w:t xml:space="preserve">H </w:t>
      </w:r>
      <w:r>
        <w:rPr>
          <w:noProof/>
        </w:rPr>
        <w:tab/>
        <w:t>= Equivalent Full Load Hours for heating</w:t>
      </w:r>
      <w:r>
        <w:rPr>
          <w:rStyle w:val="FootnoteReference"/>
          <w:noProof/>
        </w:rPr>
        <w:footnoteReference w:id="235"/>
      </w:r>
      <w:r>
        <w:rPr>
          <w:noProof/>
        </w:rPr>
        <w:t xml:space="preserve"> (</w:t>
      </w:r>
      <w:r>
        <w:rPr>
          <w:rFonts w:cs="Calibri"/>
          <w:noProof/>
        </w:rPr>
        <w:t>hr</w:t>
      </w:r>
      <w:r>
        <w:rPr>
          <w:noProof/>
        </w:rPr>
        <w:t>)</w:t>
      </w:r>
    </w:p>
    <w:tbl>
      <w:tblPr>
        <w:tblW w:w="870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228"/>
        <w:gridCol w:w="1379"/>
        <w:gridCol w:w="1394"/>
        <w:gridCol w:w="1319"/>
        <w:gridCol w:w="1161"/>
      </w:tblGrid>
      <w:tr w:rsidR="00D466B6" w:rsidRPr="00593AA8" w14:paraId="16D50B13" w14:textId="77777777" w:rsidTr="008F033B">
        <w:trPr>
          <w:trHeight w:val="530"/>
          <w:jc w:val="center"/>
        </w:trPr>
        <w:tc>
          <w:tcPr>
            <w:tcW w:w="2224" w:type="dxa"/>
            <w:vMerge w:val="restart"/>
            <w:shd w:val="clear" w:color="auto" w:fill="7F7F7F" w:themeFill="text1" w:themeFillTint="80"/>
            <w:vAlign w:val="bottom"/>
          </w:tcPr>
          <w:p w14:paraId="16D50B11" w14:textId="77777777" w:rsidR="00D466B6" w:rsidRPr="00593AA8" w:rsidRDefault="00D466B6" w:rsidP="00240B98">
            <w:pPr>
              <w:pStyle w:val="TableHeading"/>
            </w:pPr>
            <w:r w:rsidRPr="00593AA8">
              <w:t>Building Type</w:t>
            </w:r>
          </w:p>
        </w:tc>
        <w:tc>
          <w:tcPr>
            <w:tcW w:w="6481" w:type="dxa"/>
            <w:gridSpan w:val="5"/>
            <w:shd w:val="clear" w:color="auto" w:fill="7F7F7F" w:themeFill="text1" w:themeFillTint="80"/>
            <w:vAlign w:val="bottom"/>
          </w:tcPr>
          <w:p w14:paraId="16D50B12" w14:textId="77777777" w:rsidR="00D466B6" w:rsidRPr="00593AA8" w:rsidRDefault="00D466B6" w:rsidP="00240B98">
            <w:pPr>
              <w:pStyle w:val="TableHeading"/>
            </w:pPr>
            <w:r>
              <w:t>EFLH</w:t>
            </w:r>
          </w:p>
        </w:tc>
      </w:tr>
      <w:tr w:rsidR="00D466B6" w:rsidRPr="00593AA8" w14:paraId="16D50B1A" w14:textId="77777777" w:rsidTr="008F033B">
        <w:trPr>
          <w:trHeight w:val="881"/>
          <w:jc w:val="center"/>
        </w:trPr>
        <w:tc>
          <w:tcPr>
            <w:tcW w:w="2224" w:type="dxa"/>
            <w:vMerge/>
            <w:shd w:val="clear" w:color="auto" w:fill="7F7F7F" w:themeFill="text1" w:themeFillTint="80"/>
            <w:vAlign w:val="bottom"/>
            <w:hideMark/>
          </w:tcPr>
          <w:p w14:paraId="16D50B14" w14:textId="77777777" w:rsidR="00D466B6" w:rsidRPr="00593AA8" w:rsidRDefault="00D466B6" w:rsidP="00240B98">
            <w:pPr>
              <w:pStyle w:val="TableHeading"/>
            </w:pPr>
          </w:p>
        </w:tc>
        <w:tc>
          <w:tcPr>
            <w:tcW w:w="1228" w:type="dxa"/>
            <w:shd w:val="clear" w:color="auto" w:fill="7F7F7F" w:themeFill="text1" w:themeFillTint="80"/>
            <w:vAlign w:val="bottom"/>
          </w:tcPr>
          <w:p w14:paraId="16D50B15" w14:textId="77777777" w:rsidR="00D466B6" w:rsidRPr="00593AA8" w:rsidRDefault="00D466B6" w:rsidP="00240B98">
            <w:pPr>
              <w:pStyle w:val="TableHeading"/>
            </w:pPr>
            <w:r w:rsidRPr="00593AA8">
              <w:t xml:space="preserve">Zone </w:t>
            </w:r>
            <w:r>
              <w:t>1</w:t>
            </w:r>
            <w:r w:rsidRPr="00593AA8">
              <w:t xml:space="preserve"> (Rockford)</w:t>
            </w:r>
          </w:p>
        </w:tc>
        <w:tc>
          <w:tcPr>
            <w:tcW w:w="1379" w:type="dxa"/>
            <w:shd w:val="clear" w:color="auto" w:fill="7F7F7F" w:themeFill="text1" w:themeFillTint="80"/>
            <w:vAlign w:val="bottom"/>
          </w:tcPr>
          <w:p w14:paraId="16D50B16" w14:textId="77777777" w:rsidR="00D466B6" w:rsidRPr="00593AA8" w:rsidRDefault="00D466B6" w:rsidP="00240B98">
            <w:pPr>
              <w:pStyle w:val="TableHeading"/>
            </w:pPr>
            <w:r w:rsidRPr="00593AA8">
              <w:t xml:space="preserve">Zone </w:t>
            </w:r>
            <w:r>
              <w:t>2</w:t>
            </w:r>
            <w:r w:rsidRPr="00593AA8">
              <w:t xml:space="preserve"> (Chicago</w:t>
            </w:r>
            <w:r>
              <w:t>)</w:t>
            </w:r>
            <w:r w:rsidRPr="00593AA8">
              <w:t xml:space="preserve"> </w:t>
            </w:r>
          </w:p>
        </w:tc>
        <w:tc>
          <w:tcPr>
            <w:tcW w:w="1394" w:type="dxa"/>
            <w:shd w:val="clear" w:color="auto" w:fill="7F7F7F" w:themeFill="text1" w:themeFillTint="80"/>
            <w:vAlign w:val="bottom"/>
          </w:tcPr>
          <w:p w14:paraId="16D50B17" w14:textId="77777777" w:rsidR="00D466B6" w:rsidRPr="00593AA8" w:rsidRDefault="00D466B6" w:rsidP="00240B98">
            <w:pPr>
              <w:pStyle w:val="TableHeading"/>
            </w:pPr>
            <w:r w:rsidRPr="00593AA8">
              <w:t xml:space="preserve">Zone </w:t>
            </w:r>
            <w:r>
              <w:t>3</w:t>
            </w:r>
            <w:r w:rsidRPr="00593AA8">
              <w:t xml:space="preserve"> (Springfield) </w:t>
            </w:r>
          </w:p>
        </w:tc>
        <w:tc>
          <w:tcPr>
            <w:tcW w:w="1319" w:type="dxa"/>
            <w:shd w:val="clear" w:color="auto" w:fill="7F7F7F" w:themeFill="text1" w:themeFillTint="80"/>
            <w:vAlign w:val="bottom"/>
          </w:tcPr>
          <w:p w14:paraId="16D50B18" w14:textId="77777777" w:rsidR="00D466B6" w:rsidRPr="00593AA8" w:rsidRDefault="00D466B6" w:rsidP="00240B98">
            <w:pPr>
              <w:pStyle w:val="TableHeading"/>
            </w:pPr>
            <w:r w:rsidRPr="00593AA8">
              <w:t xml:space="preserve">Zone </w:t>
            </w:r>
            <w:r>
              <w:t>4</w:t>
            </w:r>
            <w:r w:rsidRPr="00593AA8">
              <w:t xml:space="preserve"> (Belleville/ </w:t>
            </w:r>
          </w:p>
        </w:tc>
        <w:tc>
          <w:tcPr>
            <w:tcW w:w="1161" w:type="dxa"/>
            <w:shd w:val="clear" w:color="auto" w:fill="7F7F7F" w:themeFill="text1" w:themeFillTint="80"/>
            <w:vAlign w:val="bottom"/>
          </w:tcPr>
          <w:p w14:paraId="16D50B19" w14:textId="77777777" w:rsidR="00D466B6" w:rsidRPr="00593AA8" w:rsidRDefault="00D466B6" w:rsidP="00240B98">
            <w:pPr>
              <w:pStyle w:val="TableHeading"/>
            </w:pPr>
            <w:r w:rsidRPr="00593AA8">
              <w:t xml:space="preserve">Zone </w:t>
            </w:r>
            <w:r>
              <w:t>5</w:t>
            </w:r>
            <w:r w:rsidRPr="00593AA8">
              <w:t xml:space="preserve"> (Marion)</w:t>
            </w:r>
          </w:p>
        </w:tc>
      </w:tr>
      <w:tr w:rsidR="00D466B6" w:rsidRPr="00593AA8" w14:paraId="16D50B21" w14:textId="77777777" w:rsidTr="008F033B">
        <w:trPr>
          <w:trHeight w:val="255"/>
          <w:jc w:val="center"/>
        </w:trPr>
        <w:tc>
          <w:tcPr>
            <w:tcW w:w="2224" w:type="dxa"/>
            <w:shd w:val="clear" w:color="auto" w:fill="auto"/>
            <w:noWrap/>
            <w:vAlign w:val="bottom"/>
            <w:hideMark/>
          </w:tcPr>
          <w:p w14:paraId="16D50B1B" w14:textId="77777777" w:rsidR="00D466B6" w:rsidRPr="00593AA8" w:rsidRDefault="00D466B6" w:rsidP="00B5105D">
            <w:pPr>
              <w:pStyle w:val="TechnicalTable"/>
            </w:pPr>
            <w:r w:rsidRPr="00593AA8">
              <w:t>Office - High Rise</w:t>
            </w:r>
          </w:p>
        </w:tc>
        <w:tc>
          <w:tcPr>
            <w:tcW w:w="1228" w:type="dxa"/>
            <w:shd w:val="clear" w:color="auto" w:fill="auto"/>
            <w:noWrap/>
            <w:vAlign w:val="bottom"/>
          </w:tcPr>
          <w:p w14:paraId="16D50B1C" w14:textId="77777777" w:rsidR="00D466B6" w:rsidRPr="00593AA8" w:rsidRDefault="00D466B6" w:rsidP="00B5105D">
            <w:pPr>
              <w:pStyle w:val="TechnicalTable"/>
            </w:pPr>
            <w:r w:rsidRPr="00593AA8">
              <w:t>2,746</w:t>
            </w:r>
          </w:p>
        </w:tc>
        <w:tc>
          <w:tcPr>
            <w:tcW w:w="1379" w:type="dxa"/>
            <w:shd w:val="clear" w:color="auto" w:fill="auto"/>
            <w:noWrap/>
            <w:vAlign w:val="bottom"/>
          </w:tcPr>
          <w:p w14:paraId="16D50B1D" w14:textId="77777777" w:rsidR="00D466B6" w:rsidRPr="00593AA8" w:rsidRDefault="00D466B6" w:rsidP="00B5105D">
            <w:pPr>
              <w:pStyle w:val="TechnicalTable"/>
            </w:pPr>
            <w:r w:rsidRPr="00593AA8">
              <w:t>2,768</w:t>
            </w:r>
          </w:p>
        </w:tc>
        <w:tc>
          <w:tcPr>
            <w:tcW w:w="1394" w:type="dxa"/>
            <w:shd w:val="clear" w:color="auto" w:fill="auto"/>
            <w:noWrap/>
            <w:vAlign w:val="bottom"/>
          </w:tcPr>
          <w:p w14:paraId="16D50B1E" w14:textId="77777777" w:rsidR="00D466B6" w:rsidRPr="00593AA8" w:rsidRDefault="00D466B6" w:rsidP="00B5105D">
            <w:pPr>
              <w:pStyle w:val="TechnicalTable"/>
            </w:pPr>
            <w:r w:rsidRPr="00593AA8">
              <w:t>2,656</w:t>
            </w:r>
          </w:p>
        </w:tc>
        <w:tc>
          <w:tcPr>
            <w:tcW w:w="1319" w:type="dxa"/>
            <w:shd w:val="clear" w:color="auto" w:fill="auto"/>
            <w:noWrap/>
            <w:vAlign w:val="bottom"/>
          </w:tcPr>
          <w:p w14:paraId="16D50B1F" w14:textId="77777777" w:rsidR="00D466B6" w:rsidRPr="00593AA8" w:rsidRDefault="00D466B6" w:rsidP="00B5105D">
            <w:pPr>
              <w:pStyle w:val="TechnicalTable"/>
            </w:pPr>
            <w:r w:rsidRPr="00593AA8">
              <w:t>2,155</w:t>
            </w:r>
          </w:p>
        </w:tc>
        <w:tc>
          <w:tcPr>
            <w:tcW w:w="1161" w:type="dxa"/>
            <w:shd w:val="clear" w:color="auto" w:fill="auto"/>
            <w:noWrap/>
            <w:vAlign w:val="bottom"/>
          </w:tcPr>
          <w:p w14:paraId="16D50B20" w14:textId="77777777" w:rsidR="00D466B6" w:rsidRPr="00593AA8" w:rsidRDefault="00D466B6" w:rsidP="00B5105D">
            <w:pPr>
              <w:pStyle w:val="TechnicalTable"/>
            </w:pPr>
            <w:r w:rsidRPr="00593AA8">
              <w:t>2,420</w:t>
            </w:r>
          </w:p>
        </w:tc>
      </w:tr>
      <w:tr w:rsidR="00D466B6" w:rsidRPr="00593AA8" w14:paraId="16D50B28" w14:textId="77777777" w:rsidTr="008F033B">
        <w:trPr>
          <w:trHeight w:val="255"/>
          <w:jc w:val="center"/>
        </w:trPr>
        <w:tc>
          <w:tcPr>
            <w:tcW w:w="2224" w:type="dxa"/>
            <w:shd w:val="clear" w:color="auto" w:fill="auto"/>
            <w:noWrap/>
            <w:vAlign w:val="bottom"/>
            <w:hideMark/>
          </w:tcPr>
          <w:p w14:paraId="16D50B22" w14:textId="77777777" w:rsidR="00D466B6" w:rsidRPr="00593AA8" w:rsidRDefault="00D466B6" w:rsidP="00B5105D">
            <w:pPr>
              <w:pStyle w:val="TechnicalTable"/>
            </w:pPr>
            <w:r w:rsidRPr="00593AA8">
              <w:t>Office - Mid Rise</w:t>
            </w:r>
          </w:p>
        </w:tc>
        <w:tc>
          <w:tcPr>
            <w:tcW w:w="1228" w:type="dxa"/>
            <w:shd w:val="clear" w:color="auto" w:fill="auto"/>
            <w:noWrap/>
            <w:vAlign w:val="bottom"/>
          </w:tcPr>
          <w:p w14:paraId="16D50B23" w14:textId="77777777" w:rsidR="00D466B6" w:rsidRPr="00593AA8" w:rsidRDefault="00D466B6" w:rsidP="00B5105D">
            <w:pPr>
              <w:pStyle w:val="TechnicalTable"/>
            </w:pPr>
            <w:r w:rsidRPr="00593AA8">
              <w:t>996</w:t>
            </w:r>
          </w:p>
        </w:tc>
        <w:tc>
          <w:tcPr>
            <w:tcW w:w="1379" w:type="dxa"/>
            <w:shd w:val="clear" w:color="auto" w:fill="auto"/>
            <w:noWrap/>
            <w:vAlign w:val="bottom"/>
          </w:tcPr>
          <w:p w14:paraId="16D50B24" w14:textId="77777777" w:rsidR="00D466B6" w:rsidRPr="00593AA8" w:rsidRDefault="00D466B6" w:rsidP="00B5105D">
            <w:pPr>
              <w:pStyle w:val="TechnicalTable"/>
            </w:pPr>
            <w:r w:rsidRPr="00593AA8">
              <w:t>879</w:t>
            </w:r>
          </w:p>
        </w:tc>
        <w:tc>
          <w:tcPr>
            <w:tcW w:w="1394" w:type="dxa"/>
            <w:shd w:val="clear" w:color="auto" w:fill="auto"/>
            <w:noWrap/>
            <w:vAlign w:val="bottom"/>
          </w:tcPr>
          <w:p w14:paraId="16D50B25" w14:textId="77777777" w:rsidR="00D466B6" w:rsidRPr="00593AA8" w:rsidRDefault="00D466B6" w:rsidP="00B5105D">
            <w:pPr>
              <w:pStyle w:val="TechnicalTable"/>
            </w:pPr>
            <w:r w:rsidRPr="00593AA8">
              <w:t>824</w:t>
            </w:r>
          </w:p>
        </w:tc>
        <w:tc>
          <w:tcPr>
            <w:tcW w:w="1319" w:type="dxa"/>
            <w:shd w:val="clear" w:color="auto" w:fill="auto"/>
            <w:noWrap/>
            <w:vAlign w:val="bottom"/>
          </w:tcPr>
          <w:p w14:paraId="16D50B26" w14:textId="77777777" w:rsidR="00D466B6" w:rsidRPr="00593AA8" w:rsidRDefault="00D466B6" w:rsidP="00B5105D">
            <w:pPr>
              <w:pStyle w:val="TechnicalTable"/>
            </w:pPr>
            <w:r w:rsidRPr="00593AA8">
              <w:t>519</w:t>
            </w:r>
          </w:p>
        </w:tc>
        <w:tc>
          <w:tcPr>
            <w:tcW w:w="1161" w:type="dxa"/>
            <w:shd w:val="clear" w:color="auto" w:fill="auto"/>
            <w:noWrap/>
            <w:vAlign w:val="bottom"/>
          </w:tcPr>
          <w:p w14:paraId="16D50B27" w14:textId="77777777" w:rsidR="00D466B6" w:rsidRPr="00593AA8" w:rsidRDefault="00D466B6" w:rsidP="00B5105D">
            <w:pPr>
              <w:pStyle w:val="TechnicalTable"/>
            </w:pPr>
            <w:r w:rsidRPr="00593AA8">
              <w:t>544</w:t>
            </w:r>
          </w:p>
        </w:tc>
      </w:tr>
      <w:tr w:rsidR="00D466B6" w:rsidRPr="00593AA8" w14:paraId="16D50B2F" w14:textId="77777777" w:rsidTr="008F033B">
        <w:trPr>
          <w:trHeight w:val="255"/>
          <w:jc w:val="center"/>
        </w:trPr>
        <w:tc>
          <w:tcPr>
            <w:tcW w:w="2224" w:type="dxa"/>
            <w:shd w:val="clear" w:color="auto" w:fill="auto"/>
            <w:noWrap/>
            <w:vAlign w:val="bottom"/>
            <w:hideMark/>
          </w:tcPr>
          <w:p w14:paraId="16D50B29" w14:textId="77777777" w:rsidR="00D466B6" w:rsidRPr="00593AA8" w:rsidRDefault="00D466B6" w:rsidP="00B5105D">
            <w:pPr>
              <w:pStyle w:val="TechnicalTable"/>
            </w:pPr>
            <w:r w:rsidRPr="00593AA8">
              <w:t>Office - Low Rise</w:t>
            </w:r>
          </w:p>
        </w:tc>
        <w:tc>
          <w:tcPr>
            <w:tcW w:w="1228" w:type="dxa"/>
            <w:shd w:val="clear" w:color="auto" w:fill="auto"/>
            <w:noWrap/>
            <w:vAlign w:val="bottom"/>
          </w:tcPr>
          <w:p w14:paraId="16D50B2A" w14:textId="77777777" w:rsidR="00D466B6" w:rsidRPr="00593AA8" w:rsidRDefault="00D466B6" w:rsidP="00B5105D">
            <w:pPr>
              <w:pStyle w:val="TechnicalTable"/>
            </w:pPr>
            <w:r w:rsidRPr="00593AA8">
              <w:t>797</w:t>
            </w:r>
          </w:p>
        </w:tc>
        <w:tc>
          <w:tcPr>
            <w:tcW w:w="1379" w:type="dxa"/>
            <w:shd w:val="clear" w:color="auto" w:fill="auto"/>
            <w:noWrap/>
            <w:vAlign w:val="bottom"/>
          </w:tcPr>
          <w:p w14:paraId="16D50B2B" w14:textId="77777777" w:rsidR="00D466B6" w:rsidRPr="00593AA8" w:rsidRDefault="00D466B6" w:rsidP="00B5105D">
            <w:pPr>
              <w:pStyle w:val="TechnicalTable"/>
            </w:pPr>
            <w:r w:rsidRPr="00593AA8">
              <w:t>666</w:t>
            </w:r>
          </w:p>
        </w:tc>
        <w:tc>
          <w:tcPr>
            <w:tcW w:w="1394" w:type="dxa"/>
            <w:shd w:val="clear" w:color="auto" w:fill="auto"/>
            <w:noWrap/>
            <w:vAlign w:val="bottom"/>
          </w:tcPr>
          <w:p w14:paraId="16D50B2C" w14:textId="77777777" w:rsidR="00D466B6" w:rsidRPr="00593AA8" w:rsidRDefault="00D466B6" w:rsidP="00B5105D">
            <w:pPr>
              <w:pStyle w:val="TechnicalTable"/>
            </w:pPr>
            <w:r w:rsidRPr="00593AA8">
              <w:t>647</w:t>
            </w:r>
          </w:p>
        </w:tc>
        <w:tc>
          <w:tcPr>
            <w:tcW w:w="1319" w:type="dxa"/>
            <w:shd w:val="clear" w:color="auto" w:fill="auto"/>
            <w:noWrap/>
            <w:vAlign w:val="bottom"/>
          </w:tcPr>
          <w:p w14:paraId="16D50B2D" w14:textId="77777777" w:rsidR="00D466B6" w:rsidRPr="00593AA8" w:rsidRDefault="00D466B6" w:rsidP="00B5105D">
            <w:pPr>
              <w:pStyle w:val="TechnicalTable"/>
            </w:pPr>
            <w:r w:rsidRPr="00593AA8">
              <w:t>343</w:t>
            </w:r>
          </w:p>
        </w:tc>
        <w:tc>
          <w:tcPr>
            <w:tcW w:w="1161" w:type="dxa"/>
            <w:shd w:val="clear" w:color="auto" w:fill="auto"/>
            <w:noWrap/>
            <w:vAlign w:val="bottom"/>
          </w:tcPr>
          <w:p w14:paraId="16D50B2E" w14:textId="77777777" w:rsidR="00D466B6" w:rsidRPr="00593AA8" w:rsidRDefault="00D466B6" w:rsidP="00B5105D">
            <w:pPr>
              <w:pStyle w:val="TechnicalTable"/>
            </w:pPr>
            <w:r w:rsidRPr="00593AA8">
              <w:t>329</w:t>
            </w:r>
          </w:p>
        </w:tc>
      </w:tr>
      <w:tr w:rsidR="00D466B6" w:rsidRPr="00593AA8" w14:paraId="16D50B36" w14:textId="77777777" w:rsidTr="008F033B">
        <w:trPr>
          <w:trHeight w:val="255"/>
          <w:jc w:val="center"/>
        </w:trPr>
        <w:tc>
          <w:tcPr>
            <w:tcW w:w="2224" w:type="dxa"/>
            <w:shd w:val="clear" w:color="auto" w:fill="auto"/>
            <w:noWrap/>
            <w:vAlign w:val="bottom"/>
            <w:hideMark/>
          </w:tcPr>
          <w:p w14:paraId="16D50B30" w14:textId="77777777" w:rsidR="00D466B6" w:rsidRPr="00593AA8" w:rsidRDefault="00D466B6" w:rsidP="00B5105D">
            <w:pPr>
              <w:pStyle w:val="TechnicalTable"/>
            </w:pPr>
            <w:r w:rsidRPr="00593AA8">
              <w:t>Convenience</w:t>
            </w:r>
          </w:p>
        </w:tc>
        <w:tc>
          <w:tcPr>
            <w:tcW w:w="1228" w:type="dxa"/>
            <w:shd w:val="clear" w:color="auto" w:fill="auto"/>
            <w:noWrap/>
            <w:vAlign w:val="bottom"/>
          </w:tcPr>
          <w:p w14:paraId="16D50B31" w14:textId="77777777" w:rsidR="00D466B6" w:rsidRPr="00593AA8" w:rsidRDefault="00D466B6" w:rsidP="00B5105D">
            <w:pPr>
              <w:pStyle w:val="TechnicalTable"/>
            </w:pPr>
            <w:r w:rsidRPr="00593AA8">
              <w:t>696</w:t>
            </w:r>
          </w:p>
        </w:tc>
        <w:tc>
          <w:tcPr>
            <w:tcW w:w="1379" w:type="dxa"/>
            <w:shd w:val="clear" w:color="auto" w:fill="auto"/>
            <w:noWrap/>
            <w:vAlign w:val="bottom"/>
          </w:tcPr>
          <w:p w14:paraId="16D50B32" w14:textId="77777777" w:rsidR="00D466B6" w:rsidRPr="00593AA8" w:rsidRDefault="00D466B6" w:rsidP="00B5105D">
            <w:pPr>
              <w:pStyle w:val="TechnicalTable"/>
            </w:pPr>
            <w:r w:rsidRPr="00593AA8">
              <w:t>550</w:t>
            </w:r>
          </w:p>
        </w:tc>
        <w:tc>
          <w:tcPr>
            <w:tcW w:w="1394" w:type="dxa"/>
            <w:shd w:val="clear" w:color="auto" w:fill="auto"/>
            <w:noWrap/>
            <w:vAlign w:val="bottom"/>
          </w:tcPr>
          <w:p w14:paraId="16D50B33" w14:textId="77777777" w:rsidR="00D466B6" w:rsidRPr="00593AA8" w:rsidRDefault="00D466B6" w:rsidP="00B5105D">
            <w:pPr>
              <w:pStyle w:val="TechnicalTable"/>
            </w:pPr>
            <w:r w:rsidRPr="00593AA8">
              <w:t>585</w:t>
            </w:r>
          </w:p>
        </w:tc>
        <w:tc>
          <w:tcPr>
            <w:tcW w:w="1319" w:type="dxa"/>
            <w:shd w:val="clear" w:color="auto" w:fill="auto"/>
            <w:noWrap/>
            <w:vAlign w:val="bottom"/>
          </w:tcPr>
          <w:p w14:paraId="16D50B34" w14:textId="77777777" w:rsidR="00D466B6" w:rsidRPr="00593AA8" w:rsidRDefault="00D466B6" w:rsidP="00B5105D">
            <w:pPr>
              <w:pStyle w:val="TechnicalTable"/>
            </w:pPr>
            <w:r w:rsidRPr="00593AA8">
              <w:t>272</w:t>
            </w:r>
          </w:p>
        </w:tc>
        <w:tc>
          <w:tcPr>
            <w:tcW w:w="1161" w:type="dxa"/>
            <w:shd w:val="clear" w:color="auto" w:fill="auto"/>
            <w:noWrap/>
            <w:vAlign w:val="bottom"/>
          </w:tcPr>
          <w:p w14:paraId="16D50B35" w14:textId="77777777" w:rsidR="00D466B6" w:rsidRPr="00593AA8" w:rsidRDefault="00D466B6" w:rsidP="00B5105D">
            <w:pPr>
              <w:pStyle w:val="TechnicalTable"/>
            </w:pPr>
            <w:r w:rsidRPr="00593AA8">
              <w:t>297</w:t>
            </w:r>
          </w:p>
        </w:tc>
      </w:tr>
      <w:tr w:rsidR="00D466B6" w:rsidRPr="00593AA8" w14:paraId="16D50B3D" w14:textId="77777777" w:rsidTr="008F033B">
        <w:trPr>
          <w:trHeight w:val="255"/>
          <w:jc w:val="center"/>
        </w:trPr>
        <w:tc>
          <w:tcPr>
            <w:tcW w:w="2224" w:type="dxa"/>
            <w:shd w:val="clear" w:color="auto" w:fill="auto"/>
            <w:noWrap/>
            <w:vAlign w:val="bottom"/>
            <w:hideMark/>
          </w:tcPr>
          <w:p w14:paraId="16D50B37" w14:textId="77777777" w:rsidR="00D466B6" w:rsidRPr="00593AA8" w:rsidRDefault="00D466B6" w:rsidP="00B5105D">
            <w:pPr>
              <w:pStyle w:val="TechnicalTable"/>
            </w:pPr>
            <w:r w:rsidRPr="00593AA8">
              <w:t>Healthcare Clinic</w:t>
            </w:r>
          </w:p>
        </w:tc>
        <w:tc>
          <w:tcPr>
            <w:tcW w:w="1228" w:type="dxa"/>
            <w:shd w:val="clear" w:color="auto" w:fill="auto"/>
            <w:noWrap/>
            <w:vAlign w:val="bottom"/>
          </w:tcPr>
          <w:p w14:paraId="16D50B38" w14:textId="77777777" w:rsidR="00D466B6" w:rsidRPr="00593AA8" w:rsidRDefault="00D466B6" w:rsidP="00B5105D">
            <w:pPr>
              <w:pStyle w:val="TechnicalTable"/>
            </w:pPr>
            <w:r w:rsidRPr="00593AA8">
              <w:t>1,118</w:t>
            </w:r>
          </w:p>
        </w:tc>
        <w:tc>
          <w:tcPr>
            <w:tcW w:w="1379" w:type="dxa"/>
            <w:shd w:val="clear" w:color="auto" w:fill="auto"/>
            <w:noWrap/>
            <w:vAlign w:val="bottom"/>
          </w:tcPr>
          <w:p w14:paraId="16D50B39" w14:textId="77777777" w:rsidR="00D466B6" w:rsidRPr="00593AA8" w:rsidRDefault="00D466B6" w:rsidP="00B5105D">
            <w:pPr>
              <w:pStyle w:val="TechnicalTable"/>
            </w:pPr>
            <w:r w:rsidRPr="00593AA8">
              <w:t>1,036</w:t>
            </w:r>
          </w:p>
        </w:tc>
        <w:tc>
          <w:tcPr>
            <w:tcW w:w="1394" w:type="dxa"/>
            <w:shd w:val="clear" w:color="auto" w:fill="auto"/>
            <w:noWrap/>
            <w:vAlign w:val="bottom"/>
          </w:tcPr>
          <w:p w14:paraId="16D50B3A" w14:textId="77777777" w:rsidR="00D466B6" w:rsidRPr="00593AA8" w:rsidRDefault="00D466B6" w:rsidP="00B5105D">
            <w:pPr>
              <w:pStyle w:val="TechnicalTable"/>
            </w:pPr>
            <w:r w:rsidRPr="00593AA8">
              <w:t>1,029</w:t>
            </w:r>
          </w:p>
        </w:tc>
        <w:tc>
          <w:tcPr>
            <w:tcW w:w="1319" w:type="dxa"/>
            <w:shd w:val="clear" w:color="auto" w:fill="auto"/>
            <w:noWrap/>
            <w:vAlign w:val="bottom"/>
          </w:tcPr>
          <w:p w14:paraId="16D50B3B" w14:textId="77777777" w:rsidR="00D466B6" w:rsidRPr="00593AA8" w:rsidRDefault="00D466B6" w:rsidP="00B5105D">
            <w:pPr>
              <w:pStyle w:val="TechnicalTable"/>
            </w:pPr>
            <w:r w:rsidRPr="00593AA8">
              <w:t>694</w:t>
            </w:r>
          </w:p>
        </w:tc>
        <w:tc>
          <w:tcPr>
            <w:tcW w:w="1161" w:type="dxa"/>
            <w:shd w:val="clear" w:color="auto" w:fill="auto"/>
            <w:noWrap/>
            <w:vAlign w:val="bottom"/>
          </w:tcPr>
          <w:p w14:paraId="16D50B3C" w14:textId="77777777" w:rsidR="00D466B6" w:rsidRPr="00593AA8" w:rsidRDefault="00D466B6" w:rsidP="00B5105D">
            <w:pPr>
              <w:pStyle w:val="TechnicalTable"/>
            </w:pPr>
            <w:r w:rsidRPr="00593AA8">
              <w:t>737</w:t>
            </w:r>
          </w:p>
        </w:tc>
      </w:tr>
      <w:tr w:rsidR="00D466B6" w:rsidRPr="00593AA8" w14:paraId="16D50B44" w14:textId="77777777" w:rsidTr="008F033B">
        <w:trPr>
          <w:trHeight w:val="255"/>
          <w:jc w:val="center"/>
        </w:trPr>
        <w:tc>
          <w:tcPr>
            <w:tcW w:w="2224" w:type="dxa"/>
            <w:shd w:val="clear" w:color="auto" w:fill="auto"/>
            <w:noWrap/>
            <w:vAlign w:val="bottom"/>
            <w:hideMark/>
          </w:tcPr>
          <w:p w14:paraId="16D50B3E" w14:textId="77777777" w:rsidR="00D466B6" w:rsidRPr="00593AA8" w:rsidRDefault="00D466B6" w:rsidP="00B5105D">
            <w:pPr>
              <w:pStyle w:val="TechnicalTable"/>
            </w:pPr>
            <w:r w:rsidRPr="00593AA8">
              <w:t>Manufacturing Facility</w:t>
            </w:r>
          </w:p>
        </w:tc>
        <w:tc>
          <w:tcPr>
            <w:tcW w:w="1228" w:type="dxa"/>
            <w:shd w:val="clear" w:color="auto" w:fill="auto"/>
            <w:noWrap/>
            <w:vAlign w:val="bottom"/>
          </w:tcPr>
          <w:p w14:paraId="16D50B3F" w14:textId="77777777" w:rsidR="00D466B6" w:rsidRPr="00593AA8" w:rsidRDefault="00D466B6" w:rsidP="00B5105D">
            <w:pPr>
              <w:pStyle w:val="TechnicalTable"/>
            </w:pPr>
            <w:r w:rsidRPr="00593AA8">
              <w:t>1,116</w:t>
            </w:r>
          </w:p>
        </w:tc>
        <w:tc>
          <w:tcPr>
            <w:tcW w:w="1379" w:type="dxa"/>
            <w:shd w:val="clear" w:color="auto" w:fill="auto"/>
            <w:noWrap/>
            <w:vAlign w:val="bottom"/>
          </w:tcPr>
          <w:p w14:paraId="16D50B40" w14:textId="77777777" w:rsidR="00D466B6" w:rsidRPr="00593AA8" w:rsidRDefault="00D466B6" w:rsidP="00B5105D">
            <w:pPr>
              <w:pStyle w:val="TechnicalTable"/>
            </w:pPr>
            <w:r w:rsidRPr="00593AA8">
              <w:t>1,123</w:t>
            </w:r>
          </w:p>
        </w:tc>
        <w:tc>
          <w:tcPr>
            <w:tcW w:w="1394" w:type="dxa"/>
            <w:shd w:val="clear" w:color="auto" w:fill="auto"/>
            <w:noWrap/>
            <w:vAlign w:val="bottom"/>
          </w:tcPr>
          <w:p w14:paraId="16D50B41" w14:textId="77777777" w:rsidR="00D466B6" w:rsidRPr="00593AA8" w:rsidRDefault="00D466B6" w:rsidP="00B5105D">
            <w:pPr>
              <w:pStyle w:val="TechnicalTable"/>
            </w:pPr>
            <w:r w:rsidRPr="00593AA8">
              <w:t>904</w:t>
            </w:r>
          </w:p>
        </w:tc>
        <w:tc>
          <w:tcPr>
            <w:tcW w:w="1319" w:type="dxa"/>
            <w:shd w:val="clear" w:color="auto" w:fill="auto"/>
            <w:noWrap/>
            <w:vAlign w:val="bottom"/>
          </w:tcPr>
          <w:p w14:paraId="16D50B42" w14:textId="77777777" w:rsidR="00D466B6" w:rsidRPr="00593AA8" w:rsidRDefault="00D466B6" w:rsidP="00B5105D">
            <w:pPr>
              <w:pStyle w:val="TechnicalTable"/>
            </w:pPr>
            <w:r w:rsidRPr="00593AA8">
              <w:t>771</w:t>
            </w:r>
          </w:p>
        </w:tc>
        <w:tc>
          <w:tcPr>
            <w:tcW w:w="1161" w:type="dxa"/>
            <w:shd w:val="clear" w:color="auto" w:fill="auto"/>
            <w:noWrap/>
            <w:vAlign w:val="bottom"/>
          </w:tcPr>
          <w:p w14:paraId="16D50B43" w14:textId="77777777" w:rsidR="00D466B6" w:rsidRPr="00593AA8" w:rsidRDefault="00D466B6" w:rsidP="00B5105D">
            <w:pPr>
              <w:pStyle w:val="TechnicalTable"/>
            </w:pPr>
            <w:r w:rsidRPr="00593AA8">
              <w:t>857</w:t>
            </w:r>
          </w:p>
        </w:tc>
      </w:tr>
      <w:tr w:rsidR="00D466B6" w:rsidRPr="00593AA8" w14:paraId="16D50B4B" w14:textId="77777777" w:rsidTr="008F033B">
        <w:trPr>
          <w:trHeight w:val="255"/>
          <w:jc w:val="center"/>
        </w:trPr>
        <w:tc>
          <w:tcPr>
            <w:tcW w:w="2224" w:type="dxa"/>
            <w:shd w:val="clear" w:color="auto" w:fill="auto"/>
            <w:noWrap/>
            <w:vAlign w:val="bottom"/>
            <w:hideMark/>
          </w:tcPr>
          <w:p w14:paraId="16D50B45" w14:textId="77777777" w:rsidR="00D466B6" w:rsidRPr="00593AA8" w:rsidRDefault="00D466B6" w:rsidP="00B5105D">
            <w:pPr>
              <w:pStyle w:val="TechnicalTable"/>
            </w:pPr>
            <w:r w:rsidRPr="00593AA8">
              <w:t>Lodging Hotel/Motel</w:t>
            </w:r>
          </w:p>
        </w:tc>
        <w:tc>
          <w:tcPr>
            <w:tcW w:w="1228" w:type="dxa"/>
            <w:shd w:val="clear" w:color="auto" w:fill="auto"/>
            <w:noWrap/>
            <w:vAlign w:val="bottom"/>
          </w:tcPr>
          <w:p w14:paraId="16D50B46" w14:textId="77777777" w:rsidR="00D466B6" w:rsidRPr="00593AA8" w:rsidRDefault="00D466B6" w:rsidP="00B5105D">
            <w:pPr>
              <w:pStyle w:val="TechnicalTable"/>
            </w:pPr>
            <w:r w:rsidRPr="00593AA8">
              <w:t>2,098</w:t>
            </w:r>
          </w:p>
        </w:tc>
        <w:tc>
          <w:tcPr>
            <w:tcW w:w="1379" w:type="dxa"/>
            <w:shd w:val="clear" w:color="auto" w:fill="auto"/>
            <w:noWrap/>
            <w:vAlign w:val="bottom"/>
          </w:tcPr>
          <w:p w14:paraId="16D50B47" w14:textId="77777777" w:rsidR="00D466B6" w:rsidRPr="00593AA8" w:rsidRDefault="00D466B6" w:rsidP="00B5105D">
            <w:pPr>
              <w:pStyle w:val="TechnicalTable"/>
            </w:pPr>
            <w:r w:rsidRPr="00593AA8">
              <w:t>2,050</w:t>
            </w:r>
          </w:p>
        </w:tc>
        <w:tc>
          <w:tcPr>
            <w:tcW w:w="1394" w:type="dxa"/>
            <w:shd w:val="clear" w:color="auto" w:fill="auto"/>
            <w:noWrap/>
            <w:vAlign w:val="bottom"/>
          </w:tcPr>
          <w:p w14:paraId="16D50B48" w14:textId="77777777" w:rsidR="00D466B6" w:rsidRPr="00593AA8" w:rsidRDefault="00D466B6" w:rsidP="00B5105D">
            <w:pPr>
              <w:pStyle w:val="TechnicalTable"/>
            </w:pPr>
            <w:r w:rsidRPr="00593AA8">
              <w:t>1,780</w:t>
            </w:r>
          </w:p>
        </w:tc>
        <w:tc>
          <w:tcPr>
            <w:tcW w:w="1319" w:type="dxa"/>
            <w:shd w:val="clear" w:color="auto" w:fill="auto"/>
            <w:noWrap/>
            <w:vAlign w:val="bottom"/>
          </w:tcPr>
          <w:p w14:paraId="16D50B49" w14:textId="77777777" w:rsidR="00D466B6" w:rsidRPr="00593AA8" w:rsidRDefault="00D466B6" w:rsidP="00B5105D">
            <w:pPr>
              <w:pStyle w:val="TechnicalTable"/>
            </w:pPr>
            <w:r w:rsidRPr="00593AA8">
              <w:t>1,365</w:t>
            </w:r>
          </w:p>
        </w:tc>
        <w:tc>
          <w:tcPr>
            <w:tcW w:w="1161" w:type="dxa"/>
            <w:shd w:val="clear" w:color="auto" w:fill="auto"/>
            <w:noWrap/>
            <w:vAlign w:val="bottom"/>
          </w:tcPr>
          <w:p w14:paraId="16D50B4A" w14:textId="77777777" w:rsidR="00D466B6" w:rsidRPr="00593AA8" w:rsidRDefault="00D466B6" w:rsidP="00B5105D">
            <w:pPr>
              <w:pStyle w:val="TechnicalTable"/>
            </w:pPr>
            <w:r w:rsidRPr="00593AA8">
              <w:t>1,666</w:t>
            </w:r>
          </w:p>
        </w:tc>
      </w:tr>
      <w:tr w:rsidR="00D466B6" w:rsidRPr="00593AA8" w14:paraId="16D50B52" w14:textId="77777777" w:rsidTr="008F033B">
        <w:trPr>
          <w:trHeight w:val="255"/>
          <w:jc w:val="center"/>
        </w:trPr>
        <w:tc>
          <w:tcPr>
            <w:tcW w:w="2224" w:type="dxa"/>
            <w:shd w:val="clear" w:color="auto" w:fill="auto"/>
            <w:noWrap/>
            <w:vAlign w:val="bottom"/>
            <w:hideMark/>
          </w:tcPr>
          <w:p w14:paraId="16D50B4C" w14:textId="77777777" w:rsidR="00D466B6" w:rsidRPr="00593AA8" w:rsidRDefault="00D466B6" w:rsidP="00B5105D">
            <w:pPr>
              <w:pStyle w:val="TechnicalTable"/>
            </w:pPr>
            <w:r w:rsidRPr="00593AA8">
              <w:t>High School</w:t>
            </w:r>
          </w:p>
        </w:tc>
        <w:tc>
          <w:tcPr>
            <w:tcW w:w="1228" w:type="dxa"/>
            <w:shd w:val="clear" w:color="auto" w:fill="auto"/>
            <w:noWrap/>
            <w:vAlign w:val="bottom"/>
          </w:tcPr>
          <w:p w14:paraId="16D50B4D" w14:textId="77777777" w:rsidR="00D466B6" w:rsidRPr="00593AA8" w:rsidRDefault="00D466B6" w:rsidP="00B5105D">
            <w:pPr>
              <w:pStyle w:val="TechnicalTable"/>
            </w:pPr>
            <w:r w:rsidRPr="00593AA8">
              <w:t>969</w:t>
            </w:r>
          </w:p>
        </w:tc>
        <w:tc>
          <w:tcPr>
            <w:tcW w:w="1379" w:type="dxa"/>
            <w:shd w:val="clear" w:color="auto" w:fill="auto"/>
            <w:noWrap/>
            <w:vAlign w:val="bottom"/>
          </w:tcPr>
          <w:p w14:paraId="16D50B4E" w14:textId="77777777" w:rsidR="00D466B6" w:rsidRPr="00593AA8" w:rsidRDefault="00D466B6" w:rsidP="00B5105D">
            <w:pPr>
              <w:pStyle w:val="TechnicalTable"/>
            </w:pPr>
            <w:r w:rsidRPr="00593AA8">
              <w:t>807</w:t>
            </w:r>
          </w:p>
        </w:tc>
        <w:tc>
          <w:tcPr>
            <w:tcW w:w="1394" w:type="dxa"/>
            <w:shd w:val="clear" w:color="auto" w:fill="auto"/>
            <w:noWrap/>
            <w:vAlign w:val="bottom"/>
          </w:tcPr>
          <w:p w14:paraId="16D50B4F" w14:textId="77777777" w:rsidR="00D466B6" w:rsidRPr="00593AA8" w:rsidRDefault="00D466B6" w:rsidP="00B5105D">
            <w:pPr>
              <w:pStyle w:val="TechnicalTable"/>
            </w:pPr>
            <w:r w:rsidRPr="00593AA8">
              <w:t>999</w:t>
            </w:r>
          </w:p>
        </w:tc>
        <w:tc>
          <w:tcPr>
            <w:tcW w:w="1319" w:type="dxa"/>
            <w:shd w:val="clear" w:color="auto" w:fill="auto"/>
            <w:noWrap/>
            <w:vAlign w:val="bottom"/>
          </w:tcPr>
          <w:p w14:paraId="16D50B50" w14:textId="77777777" w:rsidR="00D466B6" w:rsidRPr="00593AA8" w:rsidRDefault="00D466B6" w:rsidP="00B5105D">
            <w:pPr>
              <w:pStyle w:val="TechnicalTable"/>
            </w:pPr>
            <w:r w:rsidRPr="00593AA8">
              <w:t>569</w:t>
            </w:r>
          </w:p>
        </w:tc>
        <w:tc>
          <w:tcPr>
            <w:tcW w:w="1161" w:type="dxa"/>
            <w:shd w:val="clear" w:color="auto" w:fill="auto"/>
            <w:noWrap/>
            <w:vAlign w:val="bottom"/>
          </w:tcPr>
          <w:p w14:paraId="16D50B51" w14:textId="77777777" w:rsidR="00D466B6" w:rsidRPr="00593AA8" w:rsidRDefault="00D466B6" w:rsidP="00B5105D">
            <w:pPr>
              <w:pStyle w:val="TechnicalTable"/>
            </w:pPr>
            <w:r w:rsidRPr="00593AA8">
              <w:t>674</w:t>
            </w:r>
          </w:p>
        </w:tc>
      </w:tr>
      <w:tr w:rsidR="00D466B6" w:rsidRPr="00593AA8" w14:paraId="16D50B59" w14:textId="77777777" w:rsidTr="008F033B">
        <w:trPr>
          <w:trHeight w:val="255"/>
          <w:jc w:val="center"/>
        </w:trPr>
        <w:tc>
          <w:tcPr>
            <w:tcW w:w="2224" w:type="dxa"/>
            <w:shd w:val="clear" w:color="auto" w:fill="auto"/>
            <w:noWrap/>
            <w:vAlign w:val="bottom"/>
            <w:hideMark/>
          </w:tcPr>
          <w:p w14:paraId="16D50B53" w14:textId="77777777" w:rsidR="00D466B6" w:rsidRPr="00593AA8" w:rsidRDefault="00D466B6" w:rsidP="00B5105D">
            <w:pPr>
              <w:pStyle w:val="TechnicalTable"/>
            </w:pPr>
            <w:r w:rsidRPr="00593AA8">
              <w:t>Hospital</w:t>
            </w:r>
          </w:p>
        </w:tc>
        <w:tc>
          <w:tcPr>
            <w:tcW w:w="1228" w:type="dxa"/>
            <w:shd w:val="clear" w:color="auto" w:fill="auto"/>
            <w:noWrap/>
            <w:vAlign w:val="bottom"/>
          </w:tcPr>
          <w:p w14:paraId="16D50B54" w14:textId="77777777" w:rsidR="00D466B6" w:rsidRPr="00593AA8" w:rsidRDefault="00D466B6" w:rsidP="00B5105D">
            <w:pPr>
              <w:pStyle w:val="TechnicalTable"/>
            </w:pPr>
            <w:r w:rsidRPr="00593AA8">
              <w:t>2,031</w:t>
            </w:r>
          </w:p>
        </w:tc>
        <w:tc>
          <w:tcPr>
            <w:tcW w:w="1379" w:type="dxa"/>
            <w:shd w:val="clear" w:color="auto" w:fill="auto"/>
            <w:noWrap/>
            <w:vAlign w:val="bottom"/>
          </w:tcPr>
          <w:p w14:paraId="16D50B55" w14:textId="77777777" w:rsidR="00D466B6" w:rsidRPr="00593AA8" w:rsidRDefault="00D466B6" w:rsidP="00B5105D">
            <w:pPr>
              <w:pStyle w:val="TechnicalTable"/>
            </w:pPr>
            <w:r w:rsidRPr="00593AA8">
              <w:t>1,929</w:t>
            </w:r>
          </w:p>
        </w:tc>
        <w:tc>
          <w:tcPr>
            <w:tcW w:w="1394" w:type="dxa"/>
            <w:shd w:val="clear" w:color="auto" w:fill="auto"/>
            <w:noWrap/>
            <w:vAlign w:val="bottom"/>
          </w:tcPr>
          <w:p w14:paraId="16D50B56" w14:textId="77777777" w:rsidR="00D466B6" w:rsidRPr="00593AA8" w:rsidRDefault="00D466B6" w:rsidP="00B5105D">
            <w:pPr>
              <w:pStyle w:val="TechnicalTable"/>
            </w:pPr>
            <w:r w:rsidRPr="00593AA8">
              <w:t>1,863</w:t>
            </w:r>
          </w:p>
        </w:tc>
        <w:tc>
          <w:tcPr>
            <w:tcW w:w="1319" w:type="dxa"/>
            <w:shd w:val="clear" w:color="auto" w:fill="auto"/>
            <w:noWrap/>
            <w:vAlign w:val="bottom"/>
          </w:tcPr>
          <w:p w14:paraId="16D50B57" w14:textId="77777777" w:rsidR="00D466B6" w:rsidRPr="00593AA8" w:rsidRDefault="00D466B6" w:rsidP="00B5105D">
            <w:pPr>
              <w:pStyle w:val="TechnicalTable"/>
            </w:pPr>
            <w:r w:rsidRPr="00593AA8">
              <w:t>1,497</w:t>
            </w:r>
          </w:p>
        </w:tc>
        <w:tc>
          <w:tcPr>
            <w:tcW w:w="1161" w:type="dxa"/>
            <w:shd w:val="clear" w:color="auto" w:fill="auto"/>
            <w:noWrap/>
            <w:vAlign w:val="bottom"/>
          </w:tcPr>
          <w:p w14:paraId="16D50B58" w14:textId="77777777" w:rsidR="00D466B6" w:rsidRPr="00593AA8" w:rsidRDefault="00D466B6" w:rsidP="00B5105D">
            <w:pPr>
              <w:pStyle w:val="TechnicalTable"/>
            </w:pPr>
            <w:r w:rsidRPr="00593AA8">
              <w:t>1,800</w:t>
            </w:r>
          </w:p>
        </w:tc>
      </w:tr>
      <w:tr w:rsidR="00D466B6" w:rsidRPr="00593AA8" w14:paraId="16D50B60" w14:textId="77777777" w:rsidTr="008F033B">
        <w:trPr>
          <w:trHeight w:val="255"/>
          <w:jc w:val="center"/>
        </w:trPr>
        <w:tc>
          <w:tcPr>
            <w:tcW w:w="2224" w:type="dxa"/>
            <w:shd w:val="clear" w:color="auto" w:fill="auto"/>
            <w:noWrap/>
            <w:vAlign w:val="bottom"/>
            <w:hideMark/>
          </w:tcPr>
          <w:p w14:paraId="16D50B5A" w14:textId="77777777" w:rsidR="00D466B6" w:rsidRPr="00593AA8" w:rsidRDefault="00D466B6" w:rsidP="00B5105D">
            <w:pPr>
              <w:pStyle w:val="TechnicalTable"/>
            </w:pPr>
            <w:r w:rsidRPr="00593AA8">
              <w:t>Elementary</w:t>
            </w:r>
          </w:p>
        </w:tc>
        <w:tc>
          <w:tcPr>
            <w:tcW w:w="1228" w:type="dxa"/>
            <w:shd w:val="clear" w:color="auto" w:fill="auto"/>
            <w:noWrap/>
            <w:vAlign w:val="bottom"/>
          </w:tcPr>
          <w:p w14:paraId="16D50B5B" w14:textId="77777777" w:rsidR="00D466B6" w:rsidRPr="00593AA8" w:rsidRDefault="00D466B6" w:rsidP="00B5105D">
            <w:pPr>
              <w:pStyle w:val="TechnicalTable"/>
            </w:pPr>
            <w:r w:rsidRPr="00593AA8">
              <w:t>970</w:t>
            </w:r>
          </w:p>
        </w:tc>
        <w:tc>
          <w:tcPr>
            <w:tcW w:w="1379" w:type="dxa"/>
            <w:shd w:val="clear" w:color="auto" w:fill="auto"/>
            <w:noWrap/>
            <w:vAlign w:val="bottom"/>
          </w:tcPr>
          <w:p w14:paraId="16D50B5C" w14:textId="77777777" w:rsidR="00D466B6" w:rsidRPr="00593AA8" w:rsidRDefault="00D466B6" w:rsidP="00B5105D">
            <w:pPr>
              <w:pStyle w:val="TechnicalTable"/>
            </w:pPr>
            <w:r w:rsidRPr="00593AA8">
              <w:t>840</w:t>
            </w:r>
          </w:p>
        </w:tc>
        <w:tc>
          <w:tcPr>
            <w:tcW w:w="1394" w:type="dxa"/>
            <w:shd w:val="clear" w:color="auto" w:fill="auto"/>
            <w:noWrap/>
            <w:vAlign w:val="bottom"/>
          </w:tcPr>
          <w:p w14:paraId="16D50B5D" w14:textId="77777777" w:rsidR="00D466B6" w:rsidRPr="00593AA8" w:rsidRDefault="00D466B6" w:rsidP="00B5105D">
            <w:pPr>
              <w:pStyle w:val="TechnicalTable"/>
            </w:pPr>
            <w:r w:rsidRPr="00593AA8">
              <w:t>927</w:t>
            </w:r>
          </w:p>
        </w:tc>
        <w:tc>
          <w:tcPr>
            <w:tcW w:w="1319" w:type="dxa"/>
            <w:shd w:val="clear" w:color="auto" w:fill="auto"/>
            <w:noWrap/>
            <w:vAlign w:val="bottom"/>
          </w:tcPr>
          <w:p w14:paraId="16D50B5E" w14:textId="77777777" w:rsidR="00D466B6" w:rsidRPr="00593AA8" w:rsidRDefault="00D466B6" w:rsidP="00B5105D">
            <w:pPr>
              <w:pStyle w:val="TechnicalTable"/>
            </w:pPr>
            <w:r w:rsidRPr="00593AA8">
              <w:t>524</w:t>
            </w:r>
          </w:p>
        </w:tc>
        <w:tc>
          <w:tcPr>
            <w:tcW w:w="1161" w:type="dxa"/>
            <w:shd w:val="clear" w:color="auto" w:fill="auto"/>
            <w:noWrap/>
            <w:vAlign w:val="bottom"/>
          </w:tcPr>
          <w:p w14:paraId="16D50B5F" w14:textId="77777777" w:rsidR="00D466B6" w:rsidRPr="00593AA8" w:rsidRDefault="00D466B6" w:rsidP="00B5105D">
            <w:pPr>
              <w:pStyle w:val="TechnicalTable"/>
            </w:pPr>
            <w:r w:rsidRPr="00593AA8">
              <w:t>637</w:t>
            </w:r>
          </w:p>
        </w:tc>
      </w:tr>
      <w:tr w:rsidR="00D466B6" w:rsidRPr="00593AA8" w14:paraId="16D50B67" w14:textId="77777777" w:rsidTr="008F033B">
        <w:trPr>
          <w:trHeight w:val="255"/>
          <w:jc w:val="center"/>
        </w:trPr>
        <w:tc>
          <w:tcPr>
            <w:tcW w:w="2224" w:type="dxa"/>
            <w:shd w:val="clear" w:color="auto" w:fill="auto"/>
            <w:noWrap/>
            <w:vAlign w:val="bottom"/>
            <w:hideMark/>
          </w:tcPr>
          <w:p w14:paraId="16D50B61" w14:textId="77777777" w:rsidR="00D466B6" w:rsidRPr="00593AA8" w:rsidRDefault="00D466B6" w:rsidP="00B5105D">
            <w:pPr>
              <w:pStyle w:val="TechnicalTable"/>
            </w:pPr>
            <w:r w:rsidRPr="00593AA8">
              <w:t>Religious Facility</w:t>
            </w:r>
          </w:p>
        </w:tc>
        <w:tc>
          <w:tcPr>
            <w:tcW w:w="1228" w:type="dxa"/>
            <w:shd w:val="clear" w:color="auto" w:fill="auto"/>
            <w:noWrap/>
            <w:vAlign w:val="bottom"/>
          </w:tcPr>
          <w:p w14:paraId="16D50B62" w14:textId="77777777" w:rsidR="00D466B6" w:rsidRPr="00593AA8" w:rsidRDefault="00D466B6" w:rsidP="00B5105D">
            <w:pPr>
              <w:pStyle w:val="TechnicalTable"/>
            </w:pPr>
            <w:r w:rsidRPr="00593AA8">
              <w:t>1,830</w:t>
            </w:r>
          </w:p>
        </w:tc>
        <w:tc>
          <w:tcPr>
            <w:tcW w:w="1379" w:type="dxa"/>
            <w:shd w:val="clear" w:color="auto" w:fill="auto"/>
            <w:noWrap/>
            <w:vAlign w:val="bottom"/>
          </w:tcPr>
          <w:p w14:paraId="16D50B63" w14:textId="77777777" w:rsidR="00D466B6" w:rsidRPr="00593AA8" w:rsidRDefault="00D466B6" w:rsidP="00B5105D">
            <w:pPr>
              <w:pStyle w:val="TechnicalTable"/>
            </w:pPr>
            <w:r w:rsidRPr="00593AA8">
              <w:t>1,657</w:t>
            </w:r>
          </w:p>
        </w:tc>
        <w:tc>
          <w:tcPr>
            <w:tcW w:w="1394" w:type="dxa"/>
            <w:shd w:val="clear" w:color="auto" w:fill="auto"/>
            <w:noWrap/>
            <w:vAlign w:val="bottom"/>
          </w:tcPr>
          <w:p w14:paraId="16D50B64" w14:textId="77777777" w:rsidR="00D466B6" w:rsidRPr="00593AA8" w:rsidRDefault="00D466B6" w:rsidP="00B5105D">
            <w:pPr>
              <w:pStyle w:val="TechnicalTable"/>
            </w:pPr>
            <w:r w:rsidRPr="00593AA8">
              <w:t>1,730</w:t>
            </w:r>
          </w:p>
        </w:tc>
        <w:tc>
          <w:tcPr>
            <w:tcW w:w="1319" w:type="dxa"/>
            <w:shd w:val="clear" w:color="auto" w:fill="auto"/>
            <w:noWrap/>
            <w:vAlign w:val="bottom"/>
          </w:tcPr>
          <w:p w14:paraId="16D50B65" w14:textId="77777777" w:rsidR="00D466B6" w:rsidRPr="00593AA8" w:rsidRDefault="00D466B6" w:rsidP="00B5105D">
            <w:pPr>
              <w:pStyle w:val="TechnicalTable"/>
            </w:pPr>
            <w:r w:rsidRPr="00593AA8">
              <w:t>1,276</w:t>
            </w:r>
          </w:p>
        </w:tc>
        <w:tc>
          <w:tcPr>
            <w:tcW w:w="1161" w:type="dxa"/>
            <w:shd w:val="clear" w:color="auto" w:fill="auto"/>
            <w:noWrap/>
            <w:vAlign w:val="bottom"/>
          </w:tcPr>
          <w:p w14:paraId="16D50B66" w14:textId="77777777" w:rsidR="00D466B6" w:rsidRPr="00593AA8" w:rsidRDefault="00D466B6" w:rsidP="00B5105D">
            <w:pPr>
              <w:pStyle w:val="TechnicalTable"/>
            </w:pPr>
            <w:r w:rsidRPr="00593AA8">
              <w:t>1,484</w:t>
            </w:r>
          </w:p>
        </w:tc>
      </w:tr>
      <w:tr w:rsidR="00D466B6" w:rsidRPr="00593AA8" w14:paraId="16D50B6E" w14:textId="77777777" w:rsidTr="008F033B">
        <w:trPr>
          <w:trHeight w:val="255"/>
          <w:jc w:val="center"/>
        </w:trPr>
        <w:tc>
          <w:tcPr>
            <w:tcW w:w="2224" w:type="dxa"/>
            <w:shd w:val="clear" w:color="auto" w:fill="auto"/>
            <w:noWrap/>
            <w:vAlign w:val="bottom"/>
            <w:hideMark/>
          </w:tcPr>
          <w:p w14:paraId="16D50B68" w14:textId="77777777" w:rsidR="00D466B6" w:rsidRPr="00593AA8" w:rsidRDefault="00D466B6" w:rsidP="00B5105D">
            <w:pPr>
              <w:pStyle w:val="TechnicalTable"/>
            </w:pPr>
            <w:r w:rsidRPr="00593AA8">
              <w:t>Restaurant</w:t>
            </w:r>
          </w:p>
        </w:tc>
        <w:tc>
          <w:tcPr>
            <w:tcW w:w="1228" w:type="dxa"/>
            <w:shd w:val="clear" w:color="auto" w:fill="auto"/>
            <w:noWrap/>
            <w:vAlign w:val="bottom"/>
          </w:tcPr>
          <w:p w14:paraId="16D50B69" w14:textId="77777777" w:rsidR="00D466B6" w:rsidRPr="00593AA8" w:rsidRDefault="00D466B6" w:rsidP="00B5105D">
            <w:pPr>
              <w:pStyle w:val="TechnicalTable"/>
            </w:pPr>
            <w:r w:rsidRPr="00593AA8">
              <w:t>1,496</w:t>
            </w:r>
          </w:p>
        </w:tc>
        <w:tc>
          <w:tcPr>
            <w:tcW w:w="1379" w:type="dxa"/>
            <w:shd w:val="clear" w:color="auto" w:fill="auto"/>
            <w:noWrap/>
            <w:vAlign w:val="bottom"/>
          </w:tcPr>
          <w:p w14:paraId="16D50B6A" w14:textId="77777777" w:rsidR="00D466B6" w:rsidRPr="00593AA8" w:rsidRDefault="00D466B6" w:rsidP="00B5105D">
            <w:pPr>
              <w:pStyle w:val="TechnicalTable"/>
            </w:pPr>
            <w:r w:rsidRPr="00593AA8">
              <w:t>1,379</w:t>
            </w:r>
          </w:p>
        </w:tc>
        <w:tc>
          <w:tcPr>
            <w:tcW w:w="1394" w:type="dxa"/>
            <w:shd w:val="clear" w:color="auto" w:fill="auto"/>
            <w:noWrap/>
            <w:vAlign w:val="bottom"/>
          </w:tcPr>
          <w:p w14:paraId="16D50B6B" w14:textId="77777777" w:rsidR="00D466B6" w:rsidRPr="00593AA8" w:rsidRDefault="00D466B6" w:rsidP="00B5105D">
            <w:pPr>
              <w:pStyle w:val="TechnicalTable"/>
            </w:pPr>
            <w:r w:rsidRPr="00593AA8">
              <w:t>1,291</w:t>
            </w:r>
          </w:p>
        </w:tc>
        <w:tc>
          <w:tcPr>
            <w:tcW w:w="1319" w:type="dxa"/>
            <w:shd w:val="clear" w:color="auto" w:fill="auto"/>
            <w:noWrap/>
            <w:vAlign w:val="bottom"/>
          </w:tcPr>
          <w:p w14:paraId="16D50B6C" w14:textId="77777777" w:rsidR="00D466B6" w:rsidRPr="00593AA8" w:rsidRDefault="00D466B6" w:rsidP="00B5105D">
            <w:pPr>
              <w:pStyle w:val="TechnicalTable"/>
            </w:pPr>
            <w:r w:rsidRPr="00593AA8">
              <w:t>872</w:t>
            </w:r>
          </w:p>
        </w:tc>
        <w:tc>
          <w:tcPr>
            <w:tcW w:w="1161" w:type="dxa"/>
            <w:shd w:val="clear" w:color="auto" w:fill="auto"/>
            <w:noWrap/>
            <w:vAlign w:val="bottom"/>
          </w:tcPr>
          <w:p w14:paraId="16D50B6D" w14:textId="77777777" w:rsidR="00D466B6" w:rsidRPr="00593AA8" w:rsidRDefault="00D466B6" w:rsidP="00B5105D">
            <w:pPr>
              <w:pStyle w:val="TechnicalTable"/>
            </w:pPr>
            <w:r w:rsidRPr="00593AA8">
              <w:t>1,185</w:t>
            </w:r>
          </w:p>
        </w:tc>
      </w:tr>
      <w:tr w:rsidR="00D466B6" w:rsidRPr="00593AA8" w14:paraId="16D50B75" w14:textId="77777777" w:rsidTr="008F033B">
        <w:trPr>
          <w:trHeight w:val="255"/>
          <w:jc w:val="center"/>
        </w:trPr>
        <w:tc>
          <w:tcPr>
            <w:tcW w:w="2224" w:type="dxa"/>
            <w:shd w:val="clear" w:color="auto" w:fill="auto"/>
            <w:noWrap/>
            <w:vAlign w:val="bottom"/>
            <w:hideMark/>
          </w:tcPr>
          <w:p w14:paraId="16D50B6F" w14:textId="77777777" w:rsidR="00D466B6" w:rsidRPr="00593AA8" w:rsidRDefault="00D466B6" w:rsidP="00B5105D">
            <w:pPr>
              <w:pStyle w:val="TechnicalTable"/>
            </w:pPr>
            <w:r w:rsidRPr="00593AA8">
              <w:t>Retail - Strip Mall</w:t>
            </w:r>
          </w:p>
        </w:tc>
        <w:tc>
          <w:tcPr>
            <w:tcW w:w="1228" w:type="dxa"/>
            <w:shd w:val="clear" w:color="auto" w:fill="auto"/>
            <w:noWrap/>
            <w:vAlign w:val="bottom"/>
          </w:tcPr>
          <w:p w14:paraId="16D50B70" w14:textId="77777777" w:rsidR="00D466B6" w:rsidRPr="00593AA8" w:rsidRDefault="00D466B6" w:rsidP="00B5105D">
            <w:pPr>
              <w:pStyle w:val="TechnicalTable"/>
            </w:pPr>
            <w:r w:rsidRPr="00593AA8">
              <w:t>1,266</w:t>
            </w:r>
          </w:p>
        </w:tc>
        <w:tc>
          <w:tcPr>
            <w:tcW w:w="1379" w:type="dxa"/>
            <w:shd w:val="clear" w:color="auto" w:fill="auto"/>
            <w:noWrap/>
            <w:vAlign w:val="bottom"/>
          </w:tcPr>
          <w:p w14:paraId="16D50B71" w14:textId="77777777" w:rsidR="00D466B6" w:rsidRPr="00593AA8" w:rsidRDefault="00D466B6" w:rsidP="00B5105D">
            <w:pPr>
              <w:pStyle w:val="TechnicalTable"/>
            </w:pPr>
            <w:r w:rsidRPr="00593AA8">
              <w:t>1,147</w:t>
            </w:r>
          </w:p>
        </w:tc>
        <w:tc>
          <w:tcPr>
            <w:tcW w:w="1394" w:type="dxa"/>
            <w:shd w:val="clear" w:color="auto" w:fill="auto"/>
            <w:noWrap/>
            <w:vAlign w:val="bottom"/>
          </w:tcPr>
          <w:p w14:paraId="16D50B72" w14:textId="77777777" w:rsidR="00D466B6" w:rsidRPr="00593AA8" w:rsidRDefault="00D466B6" w:rsidP="00B5105D">
            <w:pPr>
              <w:pStyle w:val="TechnicalTable"/>
            </w:pPr>
            <w:r w:rsidRPr="00593AA8">
              <w:t>1,151</w:t>
            </w:r>
          </w:p>
        </w:tc>
        <w:tc>
          <w:tcPr>
            <w:tcW w:w="1319" w:type="dxa"/>
            <w:shd w:val="clear" w:color="auto" w:fill="auto"/>
            <w:noWrap/>
            <w:vAlign w:val="bottom"/>
          </w:tcPr>
          <w:p w14:paraId="16D50B73" w14:textId="77777777" w:rsidR="00D466B6" w:rsidRPr="00593AA8" w:rsidRDefault="00D466B6" w:rsidP="00B5105D">
            <w:pPr>
              <w:pStyle w:val="TechnicalTable"/>
            </w:pPr>
            <w:r w:rsidRPr="00593AA8">
              <w:t>732</w:t>
            </w:r>
          </w:p>
        </w:tc>
        <w:tc>
          <w:tcPr>
            <w:tcW w:w="1161" w:type="dxa"/>
            <w:shd w:val="clear" w:color="auto" w:fill="auto"/>
            <w:noWrap/>
            <w:vAlign w:val="bottom"/>
          </w:tcPr>
          <w:p w14:paraId="16D50B74" w14:textId="77777777" w:rsidR="00D466B6" w:rsidRPr="00593AA8" w:rsidRDefault="00D466B6" w:rsidP="00B5105D">
            <w:pPr>
              <w:pStyle w:val="TechnicalTable"/>
            </w:pPr>
            <w:r w:rsidRPr="00593AA8">
              <w:t>863</w:t>
            </w:r>
          </w:p>
        </w:tc>
      </w:tr>
      <w:tr w:rsidR="00D466B6" w:rsidRPr="00593AA8" w14:paraId="16D50B7C" w14:textId="77777777" w:rsidTr="008F033B">
        <w:trPr>
          <w:trHeight w:val="255"/>
          <w:jc w:val="center"/>
        </w:trPr>
        <w:tc>
          <w:tcPr>
            <w:tcW w:w="2224" w:type="dxa"/>
            <w:shd w:val="clear" w:color="auto" w:fill="auto"/>
            <w:noWrap/>
            <w:vAlign w:val="bottom"/>
            <w:hideMark/>
          </w:tcPr>
          <w:p w14:paraId="16D50B76" w14:textId="77777777" w:rsidR="00D466B6" w:rsidRPr="00593AA8" w:rsidRDefault="00D466B6" w:rsidP="00B5105D">
            <w:pPr>
              <w:pStyle w:val="TechnicalTable"/>
            </w:pPr>
            <w:r w:rsidRPr="00593AA8">
              <w:t>Retail - Department Store</w:t>
            </w:r>
          </w:p>
        </w:tc>
        <w:tc>
          <w:tcPr>
            <w:tcW w:w="1228" w:type="dxa"/>
            <w:shd w:val="clear" w:color="auto" w:fill="auto"/>
            <w:noWrap/>
            <w:vAlign w:val="bottom"/>
          </w:tcPr>
          <w:p w14:paraId="16D50B77" w14:textId="77777777" w:rsidR="00D466B6" w:rsidRPr="00593AA8" w:rsidRDefault="00D466B6" w:rsidP="00B5105D">
            <w:pPr>
              <w:pStyle w:val="TechnicalTable"/>
            </w:pPr>
            <w:r w:rsidRPr="00593AA8">
              <w:t>1,065</w:t>
            </w:r>
          </w:p>
        </w:tc>
        <w:tc>
          <w:tcPr>
            <w:tcW w:w="1379" w:type="dxa"/>
            <w:shd w:val="clear" w:color="auto" w:fill="auto"/>
            <w:noWrap/>
            <w:vAlign w:val="bottom"/>
          </w:tcPr>
          <w:p w14:paraId="16D50B78" w14:textId="77777777" w:rsidR="00D466B6" w:rsidRPr="00593AA8" w:rsidRDefault="00D466B6" w:rsidP="00B5105D">
            <w:pPr>
              <w:pStyle w:val="TechnicalTable"/>
            </w:pPr>
            <w:r w:rsidRPr="00593AA8">
              <w:t>927</w:t>
            </w:r>
          </w:p>
        </w:tc>
        <w:tc>
          <w:tcPr>
            <w:tcW w:w="1394" w:type="dxa"/>
            <w:shd w:val="clear" w:color="auto" w:fill="auto"/>
            <w:noWrap/>
            <w:vAlign w:val="bottom"/>
          </w:tcPr>
          <w:p w14:paraId="16D50B79" w14:textId="77777777" w:rsidR="00D466B6" w:rsidRPr="00593AA8" w:rsidRDefault="00D466B6" w:rsidP="00B5105D">
            <w:pPr>
              <w:pStyle w:val="TechnicalTable"/>
            </w:pPr>
            <w:r w:rsidRPr="00593AA8">
              <w:t>900</w:t>
            </w:r>
          </w:p>
        </w:tc>
        <w:tc>
          <w:tcPr>
            <w:tcW w:w="1319" w:type="dxa"/>
            <w:shd w:val="clear" w:color="auto" w:fill="auto"/>
            <w:noWrap/>
            <w:vAlign w:val="bottom"/>
          </w:tcPr>
          <w:p w14:paraId="16D50B7A" w14:textId="77777777" w:rsidR="00D466B6" w:rsidRPr="00593AA8" w:rsidRDefault="00D466B6" w:rsidP="00B5105D">
            <w:pPr>
              <w:pStyle w:val="TechnicalTable"/>
            </w:pPr>
            <w:r w:rsidRPr="00593AA8">
              <w:t>578</w:t>
            </w:r>
          </w:p>
        </w:tc>
        <w:tc>
          <w:tcPr>
            <w:tcW w:w="1161" w:type="dxa"/>
            <w:shd w:val="clear" w:color="auto" w:fill="auto"/>
            <w:noWrap/>
            <w:vAlign w:val="bottom"/>
          </w:tcPr>
          <w:p w14:paraId="16D50B7B" w14:textId="77777777" w:rsidR="00D466B6" w:rsidRPr="00593AA8" w:rsidRDefault="00D466B6" w:rsidP="00B5105D">
            <w:pPr>
              <w:pStyle w:val="TechnicalTable"/>
            </w:pPr>
            <w:r w:rsidRPr="00593AA8">
              <w:t>646</w:t>
            </w:r>
          </w:p>
        </w:tc>
      </w:tr>
      <w:tr w:rsidR="00D466B6" w:rsidRPr="00593AA8" w14:paraId="16D50B83" w14:textId="77777777" w:rsidTr="008F033B">
        <w:trPr>
          <w:trHeight w:val="270"/>
          <w:jc w:val="center"/>
        </w:trPr>
        <w:tc>
          <w:tcPr>
            <w:tcW w:w="2224" w:type="dxa"/>
            <w:shd w:val="clear" w:color="auto" w:fill="auto"/>
            <w:noWrap/>
            <w:vAlign w:val="bottom"/>
            <w:hideMark/>
          </w:tcPr>
          <w:p w14:paraId="16D50B7D" w14:textId="77777777" w:rsidR="00D466B6" w:rsidRPr="00593AA8" w:rsidRDefault="00D466B6" w:rsidP="00B5105D">
            <w:pPr>
              <w:pStyle w:val="TechnicalTable"/>
            </w:pPr>
            <w:r w:rsidRPr="00593AA8">
              <w:t>College/University</w:t>
            </w:r>
          </w:p>
        </w:tc>
        <w:tc>
          <w:tcPr>
            <w:tcW w:w="1228" w:type="dxa"/>
            <w:shd w:val="clear" w:color="auto" w:fill="auto"/>
            <w:noWrap/>
            <w:vAlign w:val="bottom"/>
          </w:tcPr>
          <w:p w14:paraId="16D50B7E" w14:textId="77777777" w:rsidR="00D466B6" w:rsidRPr="00593AA8" w:rsidRDefault="00D466B6" w:rsidP="00B5105D">
            <w:pPr>
              <w:pStyle w:val="TechnicalTable"/>
            </w:pPr>
            <w:r w:rsidRPr="00593AA8">
              <w:t>373</w:t>
            </w:r>
          </w:p>
        </w:tc>
        <w:tc>
          <w:tcPr>
            <w:tcW w:w="1379" w:type="dxa"/>
            <w:shd w:val="clear" w:color="auto" w:fill="auto"/>
            <w:noWrap/>
            <w:vAlign w:val="bottom"/>
          </w:tcPr>
          <w:p w14:paraId="16D50B7F" w14:textId="77777777" w:rsidR="00D466B6" w:rsidRPr="00593AA8" w:rsidRDefault="00D466B6" w:rsidP="00B5105D">
            <w:pPr>
              <w:pStyle w:val="TechnicalTable"/>
            </w:pPr>
            <w:r w:rsidRPr="00593AA8">
              <w:t>404</w:t>
            </w:r>
          </w:p>
        </w:tc>
        <w:tc>
          <w:tcPr>
            <w:tcW w:w="1394" w:type="dxa"/>
            <w:shd w:val="clear" w:color="auto" w:fill="auto"/>
            <w:noWrap/>
            <w:vAlign w:val="bottom"/>
          </w:tcPr>
          <w:p w14:paraId="16D50B80" w14:textId="77777777" w:rsidR="00D466B6" w:rsidRPr="00593AA8" w:rsidRDefault="00D466B6" w:rsidP="00B5105D">
            <w:pPr>
              <w:pStyle w:val="TechnicalTable"/>
            </w:pPr>
            <w:r w:rsidRPr="00593AA8">
              <w:t>376</w:t>
            </w:r>
          </w:p>
        </w:tc>
        <w:tc>
          <w:tcPr>
            <w:tcW w:w="1319" w:type="dxa"/>
            <w:shd w:val="clear" w:color="auto" w:fill="auto"/>
            <w:noWrap/>
            <w:vAlign w:val="bottom"/>
          </w:tcPr>
          <w:p w14:paraId="16D50B81" w14:textId="77777777" w:rsidR="00D466B6" w:rsidRPr="00593AA8" w:rsidRDefault="00D466B6" w:rsidP="00B5105D">
            <w:pPr>
              <w:pStyle w:val="TechnicalTable"/>
            </w:pPr>
            <w:r w:rsidRPr="00593AA8">
              <w:t>187</w:t>
            </w:r>
          </w:p>
        </w:tc>
        <w:tc>
          <w:tcPr>
            <w:tcW w:w="1161" w:type="dxa"/>
            <w:shd w:val="clear" w:color="auto" w:fill="auto"/>
            <w:noWrap/>
            <w:vAlign w:val="bottom"/>
          </w:tcPr>
          <w:p w14:paraId="16D50B82" w14:textId="77777777" w:rsidR="00D466B6" w:rsidRPr="00593AA8" w:rsidRDefault="00D466B6" w:rsidP="00B5105D">
            <w:pPr>
              <w:pStyle w:val="TechnicalTable"/>
            </w:pPr>
            <w:r w:rsidRPr="00593AA8">
              <w:t>187</w:t>
            </w:r>
          </w:p>
        </w:tc>
      </w:tr>
      <w:tr w:rsidR="00D466B6" w:rsidRPr="00593AA8" w14:paraId="16D50B8A" w14:textId="77777777" w:rsidTr="008F033B">
        <w:trPr>
          <w:trHeight w:val="285"/>
          <w:jc w:val="center"/>
        </w:trPr>
        <w:tc>
          <w:tcPr>
            <w:tcW w:w="2224" w:type="dxa"/>
            <w:shd w:val="clear" w:color="auto" w:fill="auto"/>
            <w:noWrap/>
            <w:vAlign w:val="bottom"/>
            <w:hideMark/>
          </w:tcPr>
          <w:p w14:paraId="16D50B84" w14:textId="77777777" w:rsidR="00D466B6" w:rsidRPr="00593AA8" w:rsidRDefault="00D466B6" w:rsidP="00B5105D">
            <w:pPr>
              <w:pStyle w:val="TechnicalTable"/>
            </w:pPr>
            <w:r w:rsidRPr="00593AA8">
              <w:t>Warehouse</w:t>
            </w:r>
          </w:p>
        </w:tc>
        <w:tc>
          <w:tcPr>
            <w:tcW w:w="1228" w:type="dxa"/>
            <w:shd w:val="clear" w:color="auto" w:fill="auto"/>
            <w:noWrap/>
            <w:vAlign w:val="bottom"/>
          </w:tcPr>
          <w:p w14:paraId="16D50B85" w14:textId="77777777" w:rsidR="00D466B6" w:rsidRPr="00593AA8" w:rsidRDefault="00D466B6" w:rsidP="00B5105D">
            <w:pPr>
              <w:pStyle w:val="TechnicalTable"/>
            </w:pPr>
            <w:r w:rsidRPr="00593AA8">
              <w:t>416</w:t>
            </w:r>
          </w:p>
        </w:tc>
        <w:tc>
          <w:tcPr>
            <w:tcW w:w="1379" w:type="dxa"/>
            <w:shd w:val="clear" w:color="auto" w:fill="auto"/>
            <w:noWrap/>
            <w:vAlign w:val="bottom"/>
          </w:tcPr>
          <w:p w14:paraId="16D50B86" w14:textId="77777777" w:rsidR="00D466B6" w:rsidRPr="00593AA8" w:rsidRDefault="00D466B6" w:rsidP="00B5105D">
            <w:pPr>
              <w:pStyle w:val="TechnicalTable"/>
            </w:pPr>
            <w:r w:rsidRPr="00593AA8">
              <w:t>443</w:t>
            </w:r>
          </w:p>
        </w:tc>
        <w:tc>
          <w:tcPr>
            <w:tcW w:w="1394" w:type="dxa"/>
            <w:shd w:val="clear" w:color="auto" w:fill="auto"/>
            <w:noWrap/>
            <w:vAlign w:val="bottom"/>
          </w:tcPr>
          <w:p w14:paraId="16D50B87" w14:textId="77777777" w:rsidR="00D466B6" w:rsidRPr="00593AA8" w:rsidRDefault="00D466B6" w:rsidP="00B5105D">
            <w:pPr>
              <w:pStyle w:val="TechnicalTable"/>
            </w:pPr>
            <w:r w:rsidRPr="00593AA8">
              <w:t>427</w:t>
            </w:r>
          </w:p>
        </w:tc>
        <w:tc>
          <w:tcPr>
            <w:tcW w:w="1319" w:type="dxa"/>
            <w:shd w:val="clear" w:color="auto" w:fill="auto"/>
            <w:noWrap/>
            <w:vAlign w:val="bottom"/>
          </w:tcPr>
          <w:p w14:paraId="16D50B88" w14:textId="77777777" w:rsidR="00D466B6" w:rsidRPr="00593AA8" w:rsidRDefault="00D466B6" w:rsidP="00B5105D">
            <w:pPr>
              <w:pStyle w:val="TechnicalTable"/>
            </w:pPr>
            <w:r w:rsidRPr="00593AA8">
              <w:t>226</w:t>
            </w:r>
          </w:p>
        </w:tc>
        <w:tc>
          <w:tcPr>
            <w:tcW w:w="1161" w:type="dxa"/>
            <w:shd w:val="clear" w:color="auto" w:fill="auto"/>
            <w:noWrap/>
            <w:vAlign w:val="bottom"/>
          </w:tcPr>
          <w:p w14:paraId="16D50B89" w14:textId="77777777" w:rsidR="00D466B6" w:rsidRPr="00593AA8" w:rsidRDefault="00D466B6" w:rsidP="00B5105D">
            <w:pPr>
              <w:pStyle w:val="TechnicalTable"/>
            </w:pPr>
            <w:r w:rsidRPr="00593AA8">
              <w:t>232</w:t>
            </w:r>
          </w:p>
        </w:tc>
      </w:tr>
      <w:tr w:rsidR="00D466B6" w:rsidRPr="00593AA8" w14:paraId="16D50B91" w14:textId="77777777" w:rsidTr="008F033B">
        <w:trPr>
          <w:trHeight w:val="270"/>
          <w:jc w:val="center"/>
        </w:trPr>
        <w:tc>
          <w:tcPr>
            <w:tcW w:w="2224" w:type="dxa"/>
            <w:shd w:val="clear" w:color="auto" w:fill="auto"/>
            <w:noWrap/>
            <w:vAlign w:val="bottom"/>
            <w:hideMark/>
          </w:tcPr>
          <w:p w14:paraId="16D50B8B" w14:textId="77777777" w:rsidR="00D466B6" w:rsidRPr="00593AA8" w:rsidRDefault="00D466B6" w:rsidP="00B5105D">
            <w:pPr>
              <w:pStyle w:val="TechnicalTable"/>
            </w:pPr>
            <w:r w:rsidRPr="00593AA8">
              <w:t>Unknown</w:t>
            </w:r>
          </w:p>
        </w:tc>
        <w:tc>
          <w:tcPr>
            <w:tcW w:w="1228" w:type="dxa"/>
            <w:shd w:val="clear" w:color="auto" w:fill="auto"/>
            <w:noWrap/>
            <w:vAlign w:val="bottom"/>
          </w:tcPr>
          <w:p w14:paraId="16D50B8C" w14:textId="77777777" w:rsidR="00D466B6" w:rsidRPr="00593AA8" w:rsidRDefault="00D466B6" w:rsidP="00B5105D">
            <w:pPr>
              <w:pStyle w:val="TechnicalTable"/>
            </w:pPr>
            <w:r w:rsidRPr="00593AA8">
              <w:t>1,249</w:t>
            </w:r>
          </w:p>
        </w:tc>
        <w:tc>
          <w:tcPr>
            <w:tcW w:w="1379" w:type="dxa"/>
            <w:shd w:val="clear" w:color="auto" w:fill="auto"/>
            <w:noWrap/>
            <w:vAlign w:val="bottom"/>
          </w:tcPr>
          <w:p w14:paraId="16D50B8D" w14:textId="77777777" w:rsidR="00D466B6" w:rsidRPr="00593AA8" w:rsidRDefault="00D466B6" w:rsidP="00B5105D">
            <w:pPr>
              <w:pStyle w:val="TechnicalTable"/>
            </w:pPr>
            <w:r w:rsidRPr="00593AA8">
              <w:t>1,163</w:t>
            </w:r>
          </w:p>
        </w:tc>
        <w:tc>
          <w:tcPr>
            <w:tcW w:w="1394" w:type="dxa"/>
            <w:shd w:val="clear" w:color="auto" w:fill="auto"/>
            <w:noWrap/>
            <w:vAlign w:val="bottom"/>
          </w:tcPr>
          <w:p w14:paraId="16D50B8E" w14:textId="77777777" w:rsidR="00D466B6" w:rsidRPr="00593AA8" w:rsidRDefault="00D466B6" w:rsidP="00B5105D">
            <w:pPr>
              <w:pStyle w:val="TechnicalTable"/>
            </w:pPr>
            <w:r w:rsidRPr="00593AA8">
              <w:t>1,130</w:t>
            </w:r>
          </w:p>
        </w:tc>
        <w:tc>
          <w:tcPr>
            <w:tcW w:w="1319" w:type="dxa"/>
            <w:shd w:val="clear" w:color="auto" w:fill="auto"/>
            <w:noWrap/>
            <w:vAlign w:val="bottom"/>
          </w:tcPr>
          <w:p w14:paraId="16D50B8F" w14:textId="77777777" w:rsidR="00D466B6" w:rsidRPr="00593AA8" w:rsidRDefault="00D466B6" w:rsidP="00B5105D">
            <w:pPr>
              <w:pStyle w:val="TechnicalTable"/>
            </w:pPr>
            <w:r w:rsidRPr="00593AA8">
              <w:t>786</w:t>
            </w:r>
          </w:p>
        </w:tc>
        <w:tc>
          <w:tcPr>
            <w:tcW w:w="1161" w:type="dxa"/>
            <w:shd w:val="clear" w:color="auto" w:fill="auto"/>
            <w:noWrap/>
            <w:vAlign w:val="bottom"/>
          </w:tcPr>
          <w:p w14:paraId="16D50B90" w14:textId="77777777" w:rsidR="00D466B6" w:rsidRPr="00593AA8" w:rsidRDefault="00D466B6" w:rsidP="00B5105D">
            <w:pPr>
              <w:pStyle w:val="TechnicalTable"/>
            </w:pPr>
            <w:r w:rsidRPr="00593AA8">
              <w:t>910</w:t>
            </w:r>
          </w:p>
        </w:tc>
      </w:tr>
    </w:tbl>
    <w:p w14:paraId="16D50B92" w14:textId="77777777" w:rsidR="00D466B6" w:rsidRDefault="00D466B6" w:rsidP="00D466B6">
      <w:pPr>
        <w:ind w:left="1440"/>
        <w:rPr>
          <w:noProof/>
        </w:rPr>
      </w:pPr>
    </w:p>
    <w:p w14:paraId="16D50B93" w14:textId="77777777" w:rsidR="00D466B6" w:rsidRDefault="00D466B6" w:rsidP="00D466B6">
      <w:pPr>
        <w:ind w:left="1440"/>
        <w:rPr>
          <w:noProof/>
        </w:rPr>
      </w:pPr>
      <w:r w:rsidRPr="007446C3">
        <w:rPr>
          <w:noProof/>
        </w:rPr>
        <w:t>Effpre</w:t>
      </w:r>
      <w:r>
        <w:rPr>
          <w:noProof/>
        </w:rPr>
        <w:t xml:space="preserve"> </w:t>
      </w:r>
      <w:r>
        <w:rPr>
          <w:noProof/>
        </w:rPr>
        <w:tab/>
        <w:t xml:space="preserve">= </w:t>
      </w:r>
      <w:r w:rsidRPr="000C719E">
        <w:rPr>
          <w:noProof/>
        </w:rPr>
        <w:t>Boiler Efficiency</w:t>
      </w:r>
      <w:r>
        <w:rPr>
          <w:noProof/>
        </w:rPr>
        <w:t xml:space="preserve"> or custom</w:t>
      </w:r>
      <w:r w:rsidRPr="000C719E">
        <w:rPr>
          <w:noProof/>
        </w:rPr>
        <w:t xml:space="preserve"> </w:t>
      </w:r>
    </w:p>
    <w:p w14:paraId="16D50B94" w14:textId="77777777" w:rsidR="00D466B6" w:rsidRDefault="00D466B6" w:rsidP="00D466B6">
      <w:pPr>
        <w:ind w:left="2160"/>
        <w:rPr>
          <w:noProof/>
        </w:rPr>
      </w:pPr>
      <w:r>
        <w:rPr>
          <w:noProof/>
        </w:rPr>
        <w:t>= 80%</w:t>
      </w:r>
      <w:r>
        <w:rPr>
          <w:rStyle w:val="FootnoteReference"/>
          <w:noProof/>
        </w:rPr>
        <w:footnoteReference w:id="236"/>
      </w:r>
      <w:r>
        <w:rPr>
          <w:noProof/>
        </w:rPr>
        <w:t xml:space="preserve"> or custom</w:t>
      </w:r>
    </w:p>
    <w:p w14:paraId="16D50B95" w14:textId="77777777" w:rsidR="00D466B6" w:rsidRPr="00933056" w:rsidRDefault="00D466B6" w:rsidP="00D466B6">
      <w:r>
        <w:rPr>
          <w:rFonts w:cs="Calibri"/>
          <w:noProof/>
          <w:szCs w:val="20"/>
        </w:rPr>
        <mc:AlternateContent>
          <mc:Choice Requires="wps">
            <w:drawing>
              <wp:inline distT="0" distB="0" distL="0" distR="0" wp14:anchorId="16D54D0F" wp14:editId="16D54D10">
                <wp:extent cx="5734050" cy="1214717"/>
                <wp:effectExtent l="0" t="0" r="19050" b="24130"/>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14717"/>
                        </a:xfrm>
                        <a:prstGeom prst="rect">
                          <a:avLst/>
                        </a:prstGeom>
                        <a:solidFill>
                          <a:srgbClr val="FFFFFF"/>
                        </a:solidFill>
                        <a:ln w="9525">
                          <a:solidFill>
                            <a:srgbClr val="000000"/>
                          </a:solidFill>
                          <a:miter lim="800000"/>
                          <a:headEnd/>
                          <a:tailEnd/>
                        </a:ln>
                      </wps:spPr>
                      <wps:txbx>
                        <w:txbxContent>
                          <w:p w14:paraId="16D55CD0" w14:textId="77777777" w:rsidR="00713628" w:rsidRPr="0047702A" w:rsidRDefault="00713628" w:rsidP="00D466B6">
                            <w:pPr>
                              <w:rPr>
                                <w:rStyle w:val="BookTitle"/>
                              </w:rPr>
                            </w:pPr>
                            <w:r w:rsidRPr="0047702A">
                              <w:rPr>
                                <w:rStyle w:val="BookTitle"/>
                              </w:rPr>
                              <w:t>EXAMPLE</w:t>
                            </w:r>
                          </w:p>
                          <w:p w14:paraId="16D55CD1" w14:textId="77777777" w:rsidR="00713628" w:rsidRDefault="00713628" w:rsidP="00D466B6">
                            <w:pPr>
                              <w:ind w:left="720"/>
                            </w:pPr>
                            <w:r w:rsidRPr="00933056">
                              <w:t xml:space="preserve">For example, </w:t>
                            </w:r>
                            <w:r>
                              <w:t xml:space="preserve">a 800 kBtu boiler at a restaurant in Rockford, IL </w:t>
                            </w:r>
                          </w:p>
                          <w:p w14:paraId="16D55CD2" w14:textId="77777777" w:rsidR="00713628" w:rsidRDefault="00713628" w:rsidP="00D466B6">
                            <w:pPr>
                              <w:spacing w:after="0"/>
                              <w:ind w:left="1440"/>
                            </w:pPr>
                            <w:r w:rsidRPr="0049578D">
                              <w:t>Δ</w:t>
                            </w:r>
                            <w:r>
                              <w:t xml:space="preserve">Therms </w:t>
                            </w:r>
                            <w:r w:rsidRPr="0049578D">
                              <w:t xml:space="preserve">= </w:t>
                            </w:r>
                            <w:r>
                              <w:t>800</w:t>
                            </w:r>
                            <w:r w:rsidRPr="0049578D">
                              <w:t xml:space="preserve"> </w:t>
                            </w:r>
                            <w:r>
                              <w:t>* 0.08</w:t>
                            </w:r>
                            <w:r w:rsidRPr="0049578D">
                              <w:t xml:space="preserve"> * </w:t>
                            </w:r>
                            <w:r>
                              <w:t>1,496</w:t>
                            </w:r>
                            <w:r w:rsidRPr="0049578D">
                              <w:t xml:space="preserve"> / (</w:t>
                            </w:r>
                            <w:r>
                              <w:t>0.80</w:t>
                            </w:r>
                            <w:r w:rsidRPr="0049578D">
                              <w:t xml:space="preserve"> * 100)</w:t>
                            </w:r>
                          </w:p>
                          <w:p w14:paraId="16D55CD3" w14:textId="77777777" w:rsidR="00713628" w:rsidRPr="00933056" w:rsidRDefault="00713628" w:rsidP="00D466B6">
                            <w:pPr>
                              <w:spacing w:after="0"/>
                              <w:ind w:left="2160"/>
                            </w:pPr>
                            <w:r>
                              <w:t>= 1197 Therms</w:t>
                            </w:r>
                          </w:p>
                          <w:p w14:paraId="16D55CD4" w14:textId="77777777" w:rsidR="00713628" w:rsidRDefault="00713628" w:rsidP="00D466B6">
                            <w:pPr>
                              <w:ind w:left="720"/>
                            </w:pPr>
                          </w:p>
                        </w:txbxContent>
                      </wps:txbx>
                      <wps:bodyPr rot="0" vert="horz" wrap="square" lIns="91440" tIns="45720" rIns="91440" bIns="45720" anchor="t" anchorCtr="0" upright="1">
                        <a:noAutofit/>
                      </wps:bodyPr>
                    </wps:wsp>
                  </a:graphicData>
                </a:graphic>
              </wp:inline>
            </w:drawing>
          </mc:Choice>
          <mc:Fallback>
            <w:pict>
              <v:shape id="Text Box 293" o:spid="_x0000_s1055" type="#_x0000_t202" style="width:451.5pt;height:9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">
                <v:textbox>
                  <w:txbxContent>
                    <w:p w14:paraId="16D55CD0" w14:textId="77777777" w:rsidR="00713628" w:rsidRPr="0047702A" w:rsidRDefault="00713628" w:rsidP="00D466B6">
                      <w:pPr>
                        <w:rPr>
                          <w:rStyle w:val="BookTitle"/>
                        </w:rPr>
                      </w:pPr>
                      <w:r w:rsidRPr="0047702A">
                        <w:rPr>
                          <w:rStyle w:val="BookTitle"/>
                        </w:rPr>
                        <w:t>EXAMPLE</w:t>
                      </w:r>
                    </w:p>
                    <w:p w14:paraId="16D55CD1" w14:textId="77777777" w:rsidR="00713628" w:rsidRDefault="00713628" w:rsidP="00D466B6">
                      <w:pPr>
                        <w:ind w:left="720"/>
                      </w:pPr>
                      <w:r w:rsidRPr="00933056">
                        <w:t xml:space="preserve">For example, </w:t>
                      </w:r>
                      <w:r>
                        <w:t xml:space="preserve">a 800 kBtu boiler at a restaurant in Rockford, IL </w:t>
                      </w:r>
                    </w:p>
                    <w:p w14:paraId="16D55CD2" w14:textId="77777777" w:rsidR="00713628" w:rsidRDefault="00713628" w:rsidP="00D466B6">
                      <w:pPr>
                        <w:spacing w:after="0"/>
                        <w:ind w:left="1440"/>
                      </w:pPr>
                      <w:r w:rsidRPr="0049578D">
                        <w:t>Δ</w:t>
                      </w:r>
                      <w:r>
                        <w:t xml:space="preserve">Therms </w:t>
                      </w:r>
                      <w:r w:rsidRPr="0049578D">
                        <w:t xml:space="preserve">= </w:t>
                      </w:r>
                      <w:r>
                        <w:t>800</w:t>
                      </w:r>
                      <w:r w:rsidRPr="0049578D">
                        <w:t xml:space="preserve"> </w:t>
                      </w:r>
                      <w:r>
                        <w:t>* 0.08</w:t>
                      </w:r>
                      <w:r w:rsidRPr="0049578D">
                        <w:t xml:space="preserve"> * </w:t>
                      </w:r>
                      <w:r>
                        <w:t>1,496</w:t>
                      </w:r>
                      <w:r w:rsidRPr="0049578D">
                        <w:t xml:space="preserve"> / (</w:t>
                      </w:r>
                      <w:r>
                        <w:t>0.80</w:t>
                      </w:r>
                      <w:r w:rsidRPr="0049578D">
                        <w:t xml:space="preserve"> * 100)</w:t>
                      </w:r>
                    </w:p>
                    <w:p w14:paraId="16D55CD3" w14:textId="77777777" w:rsidR="00713628" w:rsidRPr="00933056" w:rsidRDefault="00713628" w:rsidP="00D466B6">
                      <w:pPr>
                        <w:spacing w:after="0"/>
                        <w:ind w:left="2160"/>
                      </w:pPr>
                      <w:r>
                        <w:t>= 1197 Therms</w:t>
                      </w:r>
                    </w:p>
                    <w:p w14:paraId="16D55CD4" w14:textId="77777777" w:rsidR="00713628" w:rsidRDefault="00713628" w:rsidP="00D466B6">
                      <w:pPr>
                        <w:ind w:left="720"/>
                      </w:pPr>
                    </w:p>
                  </w:txbxContent>
                </v:textbox>
                <w10:anchorlock/>
              </v:shape>
            </w:pict>
          </mc:Fallback>
        </mc:AlternateContent>
      </w:r>
    </w:p>
    <w:p w14:paraId="16D50B96" w14:textId="77777777" w:rsidR="00D466B6" w:rsidRDefault="00D466B6" w:rsidP="00090AC8">
      <w:pPr>
        <w:pStyle w:val="Heading6"/>
        <w:rPr>
          <w:iCs/>
        </w:rPr>
      </w:pPr>
      <w:r w:rsidRPr="00933056">
        <w:t xml:space="preserve">Water Impact Descriptions and Calculation  </w:t>
      </w:r>
    </w:p>
    <w:p w14:paraId="16D50B97" w14:textId="77777777" w:rsidR="00D466B6" w:rsidRPr="00933056" w:rsidRDefault="00D466B6" w:rsidP="00D466B6">
      <w:r>
        <w:t>N/A</w:t>
      </w:r>
    </w:p>
    <w:p w14:paraId="16D50B98" w14:textId="77777777" w:rsidR="00D466B6" w:rsidRDefault="00D466B6" w:rsidP="00090AC8">
      <w:pPr>
        <w:pStyle w:val="Heading6"/>
      </w:pPr>
      <w:r w:rsidRPr="00933056">
        <w:t>Deemed O&amp;M Cost Adjustment Calculation</w:t>
      </w:r>
      <w:r>
        <w:t xml:space="preserve"> </w:t>
      </w:r>
    </w:p>
    <w:p w14:paraId="16D50B99" w14:textId="77777777" w:rsidR="00D466B6" w:rsidRPr="00933056" w:rsidRDefault="00D466B6" w:rsidP="00D466B6">
      <w:r>
        <w:t>N/A</w:t>
      </w:r>
    </w:p>
    <w:p w14:paraId="16D50B9A" w14:textId="77777777" w:rsidR="00D466B6" w:rsidRDefault="00D466B6" w:rsidP="00090AC8">
      <w:pPr>
        <w:pStyle w:val="Heading6"/>
      </w:pPr>
      <w:r>
        <w:t xml:space="preserve">Measure Code: </w:t>
      </w:r>
      <w:r w:rsidRPr="00E74076">
        <w:t>CI-HVC-BLRC-V01-</w:t>
      </w:r>
      <w:r w:rsidR="007845D7">
        <w:t>120601</w:t>
      </w:r>
    </w:p>
    <w:p w14:paraId="16D50B9B" w14:textId="77777777" w:rsidR="00D466B6" w:rsidRDefault="00D466B6" w:rsidP="00D466B6">
      <w:pPr>
        <w:sectPr w:rsidR="00D466B6" w:rsidSect="00950A89">
          <w:headerReference w:type="even" r:id="rId118"/>
          <w:headerReference w:type="default" r:id="rId119"/>
          <w:headerReference w:type="first" r:id="rId120"/>
          <w:type w:val="continuous"/>
          <w:pgSz w:w="12240" w:h="15840" w:code="1"/>
          <w:pgMar w:top="1440" w:right="1440" w:bottom="1440" w:left="1440" w:header="720" w:footer="720" w:gutter="0"/>
          <w:cols w:space="720"/>
          <w:docGrid w:linePitch="272"/>
        </w:sectPr>
      </w:pPr>
      <w:r>
        <w:br w:type="page"/>
      </w:r>
    </w:p>
    <w:p w14:paraId="16D50B9C" w14:textId="77777777" w:rsidR="00D466B6" w:rsidRPr="008079E1" w:rsidRDefault="00D466B6" w:rsidP="0087337F">
      <w:pPr>
        <w:pStyle w:val="Heading3"/>
      </w:pPr>
      <w:bookmarkStart w:id="459" w:name="_Ref325898304"/>
      <w:bookmarkStart w:id="460" w:name="_Ref325898314"/>
      <w:bookmarkStart w:id="461" w:name="_Toc325918713"/>
      <w:bookmarkStart w:id="462" w:name="_Toc333219036"/>
      <w:bookmarkStart w:id="463" w:name="_Ref355944414"/>
      <w:bookmarkStart w:id="464" w:name="_Toc358365940"/>
      <w:r>
        <w:t>Condensing Unit Heaters</w:t>
      </w:r>
      <w:bookmarkEnd w:id="459"/>
      <w:bookmarkEnd w:id="460"/>
      <w:bookmarkEnd w:id="461"/>
      <w:bookmarkEnd w:id="462"/>
      <w:bookmarkEnd w:id="463"/>
      <w:bookmarkEnd w:id="464"/>
    </w:p>
    <w:p w14:paraId="16D50B9D" w14:textId="77777777" w:rsidR="00D466B6" w:rsidRDefault="00D466B6" w:rsidP="00090AC8">
      <w:pPr>
        <w:pStyle w:val="Heading6"/>
      </w:pPr>
      <w:r w:rsidRPr="002F371F">
        <w:t xml:space="preserve">Description </w:t>
      </w:r>
    </w:p>
    <w:p w14:paraId="16D50B9E" w14:textId="77777777" w:rsidR="00D466B6" w:rsidRPr="009D47C3" w:rsidRDefault="00D466B6" w:rsidP="00D466B6">
      <w:r>
        <w:t>This measure applies to a gas fired c</w:t>
      </w:r>
      <w:r w:rsidRPr="00853651">
        <w:t xml:space="preserve">ondensing unit heater </w:t>
      </w:r>
      <w:r>
        <w:t>installed in a commercial application.</w:t>
      </w:r>
    </w:p>
    <w:p w14:paraId="16D50B9F" w14:textId="77777777" w:rsidR="00D466B6" w:rsidRDefault="00D466B6" w:rsidP="00D466B6">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14:paraId="16D50BA0" w14:textId="77777777" w:rsidR="00D466B6" w:rsidRDefault="00D466B6" w:rsidP="00090AC8">
      <w:pPr>
        <w:pStyle w:val="Heading6"/>
      </w:pPr>
      <w:r w:rsidRPr="002F371F">
        <w:t xml:space="preserve">Definition of Efficient Equipment </w:t>
      </w:r>
    </w:p>
    <w:p w14:paraId="16D50BA1" w14:textId="77777777" w:rsidR="00D466B6" w:rsidRPr="009D47C3" w:rsidRDefault="00D466B6" w:rsidP="00D466B6">
      <w:r w:rsidRPr="001D4463">
        <w:t>In order for this characterization to apply, the efficient equipment is assumed to be</w:t>
      </w:r>
      <w:r>
        <w:t xml:space="preserve"> a c</w:t>
      </w:r>
      <w:r w:rsidRPr="00853651">
        <w:t xml:space="preserve">ondensing unit heater up to 300 MBH </w:t>
      </w:r>
      <w:r>
        <w:t xml:space="preserve">with a </w:t>
      </w:r>
      <w:r w:rsidRPr="00853651">
        <w:t>Thermal Efficiency &gt; 90%</w:t>
      </w:r>
      <w:r>
        <w:t xml:space="preserve"> and the h</w:t>
      </w:r>
      <w:r w:rsidRPr="00853651">
        <w:t>eater must be vented, and condensate drained per manufacturer specifications</w:t>
      </w:r>
      <w:r>
        <w:t>. The unit must be replacing existing natural gas equipment.</w:t>
      </w:r>
    </w:p>
    <w:p w14:paraId="16D50BA2" w14:textId="77777777" w:rsidR="00D466B6" w:rsidRDefault="00D466B6" w:rsidP="00090AC8">
      <w:pPr>
        <w:pStyle w:val="Heading6"/>
      </w:pPr>
      <w:r w:rsidRPr="002F371F">
        <w:t xml:space="preserve">Definition of Baseline Equipment </w:t>
      </w:r>
    </w:p>
    <w:p w14:paraId="16D50BA3" w14:textId="77777777" w:rsidR="00D466B6" w:rsidRPr="008A1577" w:rsidRDefault="00D466B6" w:rsidP="00D466B6">
      <w:r w:rsidRPr="001D4463">
        <w:t>In order for this characterization to apply, the baseline condition is assumed to be a</w:t>
      </w:r>
      <w:r>
        <w:t xml:space="preserve"> non-condensing natural gas unit heater at end of life.</w:t>
      </w:r>
    </w:p>
    <w:p w14:paraId="16D50BA4" w14:textId="77777777" w:rsidR="00D466B6" w:rsidRDefault="00D466B6" w:rsidP="00090AC8">
      <w:pPr>
        <w:pStyle w:val="Heading6"/>
      </w:pPr>
      <w:r w:rsidRPr="002F371F">
        <w:t xml:space="preserve">Deemed Lifetime of Efficient Equipment </w:t>
      </w:r>
    </w:p>
    <w:p w14:paraId="16D50BA5" w14:textId="77777777" w:rsidR="00D466B6" w:rsidRPr="008A1577" w:rsidRDefault="00D466B6" w:rsidP="00D466B6">
      <w:r w:rsidRPr="00C36108">
        <w:t>The expected measure life is assumed to be</w:t>
      </w:r>
      <w:r>
        <w:t xml:space="preserve"> 12 years</w:t>
      </w:r>
      <w:r>
        <w:rPr>
          <w:rStyle w:val="FootnoteReference"/>
        </w:rPr>
        <w:footnoteReference w:id="237"/>
      </w:r>
    </w:p>
    <w:p w14:paraId="16D50BA6" w14:textId="77777777" w:rsidR="00D466B6" w:rsidRDefault="00D466B6" w:rsidP="00090AC8">
      <w:pPr>
        <w:pStyle w:val="Heading6"/>
      </w:pPr>
      <w:r w:rsidRPr="002F371F">
        <w:t xml:space="preserve">Deemed Measure Cost </w:t>
      </w:r>
    </w:p>
    <w:p w14:paraId="16D50BA7" w14:textId="77777777" w:rsidR="00D466B6" w:rsidRPr="008A1577" w:rsidRDefault="00D466B6" w:rsidP="00D466B6">
      <w:r w:rsidRPr="001D4463">
        <w:t>The incremental capital cost for a</w:t>
      </w:r>
      <w:r>
        <w:t xml:space="preserve"> unit heater is $676</w:t>
      </w:r>
      <w:r>
        <w:rPr>
          <w:rStyle w:val="FootnoteReference"/>
        </w:rPr>
        <w:footnoteReference w:id="238"/>
      </w:r>
    </w:p>
    <w:p w14:paraId="16D50BA8" w14:textId="77777777" w:rsidR="00D466B6" w:rsidRDefault="00D466B6" w:rsidP="00090AC8">
      <w:pPr>
        <w:pStyle w:val="Heading6"/>
      </w:pPr>
      <w:r w:rsidRPr="002F371F">
        <w:t xml:space="preserve">Deemed O&amp;M Cost Adjustments </w:t>
      </w:r>
    </w:p>
    <w:p w14:paraId="16D50BA9" w14:textId="77777777" w:rsidR="00D466B6" w:rsidRPr="00B74D6D" w:rsidRDefault="00D466B6" w:rsidP="00D466B6">
      <w:r>
        <w:t>N/A</w:t>
      </w:r>
    </w:p>
    <w:p w14:paraId="16D50BAA" w14:textId="77777777" w:rsidR="00D466B6" w:rsidRDefault="00D466B6" w:rsidP="00090AC8">
      <w:pPr>
        <w:pStyle w:val="Heading6"/>
      </w:pPr>
      <w:r>
        <w:t>Loadshape</w:t>
      </w:r>
    </w:p>
    <w:p w14:paraId="16D50BAB" w14:textId="77777777" w:rsidR="00D466B6" w:rsidRPr="006B66D5" w:rsidRDefault="00D466B6" w:rsidP="00D466B6">
      <w:r>
        <w:t>N/A</w:t>
      </w:r>
    </w:p>
    <w:p w14:paraId="16D50BAC" w14:textId="77777777" w:rsidR="00D466B6" w:rsidRDefault="00D466B6" w:rsidP="00090AC8">
      <w:pPr>
        <w:pStyle w:val="Heading6"/>
      </w:pPr>
      <w:r w:rsidRPr="002F371F">
        <w:t>Coincidence Factor</w:t>
      </w:r>
    </w:p>
    <w:p w14:paraId="16D50BAD" w14:textId="77777777" w:rsidR="00D466B6" w:rsidRPr="00B74D6D" w:rsidRDefault="00D466B6" w:rsidP="00D466B6">
      <w:r>
        <w:t>N/A</w:t>
      </w:r>
    </w:p>
    <w:p w14:paraId="16D50BAE"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BAF" w14:textId="77777777" w:rsidR="00D466B6" w:rsidRDefault="00D466B6" w:rsidP="00090AC8">
      <w:pPr>
        <w:pStyle w:val="Heading6"/>
      </w:pPr>
      <w:r w:rsidRPr="002F371F">
        <w:t xml:space="preserve">Calculation of Savings </w:t>
      </w:r>
    </w:p>
    <w:p w14:paraId="16D50BB0" w14:textId="77777777" w:rsidR="00D466B6" w:rsidRDefault="00D466B6" w:rsidP="00090AC8">
      <w:pPr>
        <w:pStyle w:val="Heading6"/>
      </w:pPr>
      <w:r>
        <w:t xml:space="preserve">Electric </w:t>
      </w:r>
      <w:r w:rsidRPr="002F371F">
        <w:t xml:space="preserve">Energy Savings </w:t>
      </w:r>
    </w:p>
    <w:p w14:paraId="16D50BB1" w14:textId="77777777" w:rsidR="00D466B6" w:rsidRPr="00B74D6D" w:rsidRDefault="00D466B6" w:rsidP="00D466B6">
      <w:r>
        <w:t>N/A</w:t>
      </w:r>
    </w:p>
    <w:p w14:paraId="16D50BB2" w14:textId="77777777" w:rsidR="00D466B6" w:rsidRDefault="00D466B6" w:rsidP="00090AC8">
      <w:pPr>
        <w:pStyle w:val="Heading6"/>
      </w:pPr>
      <w:r w:rsidRPr="00933056">
        <w:t>Summer Coincident Peak Demand Savings</w:t>
      </w:r>
      <w:r>
        <w:t xml:space="preserve"> </w:t>
      </w:r>
    </w:p>
    <w:p w14:paraId="16D50BB3" w14:textId="77777777" w:rsidR="00D466B6" w:rsidRPr="00B74D6D" w:rsidRDefault="00D466B6" w:rsidP="00D466B6">
      <w:r>
        <w:t>N/A</w:t>
      </w:r>
    </w:p>
    <w:p w14:paraId="16D50BB4" w14:textId="77777777" w:rsidR="00D466B6" w:rsidRDefault="00D466B6" w:rsidP="00090AC8">
      <w:pPr>
        <w:pStyle w:val="Heading6"/>
      </w:pPr>
      <w:r>
        <w:t>NATURAL GAS ENERGY SAVINGS</w:t>
      </w:r>
    </w:p>
    <w:p w14:paraId="16D50BB5" w14:textId="77777777" w:rsidR="00D466B6" w:rsidRPr="00355728" w:rsidRDefault="00D466B6" w:rsidP="00D466B6">
      <w:r>
        <w:t>The annual natural gas energy savings from this measure is a deemed value equaling 266 Therms.</w:t>
      </w:r>
    </w:p>
    <w:p w14:paraId="16D50BB6" w14:textId="77777777" w:rsidR="00D466B6" w:rsidRDefault="00D466B6" w:rsidP="00090AC8">
      <w:pPr>
        <w:pStyle w:val="Heading6"/>
      </w:pPr>
      <w:r w:rsidRPr="002F371F">
        <w:t xml:space="preserve">Water Impact Descriptions and Calculation  </w:t>
      </w:r>
    </w:p>
    <w:p w14:paraId="16D50BB7" w14:textId="77777777" w:rsidR="00D466B6" w:rsidRPr="00B74D6D" w:rsidRDefault="00D466B6" w:rsidP="00D466B6">
      <w:r>
        <w:t>N/A</w:t>
      </w:r>
    </w:p>
    <w:p w14:paraId="16D50BB8" w14:textId="77777777" w:rsidR="00D466B6" w:rsidRDefault="00D466B6" w:rsidP="00090AC8">
      <w:pPr>
        <w:pStyle w:val="Heading6"/>
      </w:pPr>
      <w:r w:rsidRPr="002F371F">
        <w:t xml:space="preserve">Deemed O&amp;M Cost Adjustment Calculation </w:t>
      </w:r>
    </w:p>
    <w:p w14:paraId="16D50BB9" w14:textId="77777777" w:rsidR="00D466B6" w:rsidRPr="00B74D6D" w:rsidRDefault="00D466B6" w:rsidP="00D466B6">
      <w:r>
        <w:t>N/A</w:t>
      </w:r>
    </w:p>
    <w:p w14:paraId="16D50BBA" w14:textId="77777777" w:rsidR="00D466B6" w:rsidRPr="002F371F" w:rsidRDefault="00D466B6" w:rsidP="00090AC8">
      <w:pPr>
        <w:pStyle w:val="Heading6"/>
      </w:pPr>
      <w:r>
        <w:t xml:space="preserve">Measure Code: </w:t>
      </w:r>
      <w:r w:rsidRPr="00E74076">
        <w:t>CI-HVC-CUHT-V01-</w:t>
      </w:r>
      <w:r w:rsidR="007845D7">
        <w:t>120601</w:t>
      </w:r>
    </w:p>
    <w:p w14:paraId="16D50BBB" w14:textId="77777777" w:rsidR="00D466B6" w:rsidRDefault="00D466B6" w:rsidP="00D466B6">
      <w:pPr>
        <w:widowControl/>
        <w:spacing w:after="0"/>
        <w:jc w:val="left"/>
        <w:rPr>
          <w:rFonts w:cstheme="minorHAnsi"/>
          <w:highlight w:val="lightGray"/>
        </w:rPr>
        <w:sectPr w:rsidR="00D466B6" w:rsidSect="00950A89">
          <w:headerReference w:type="default" r:id="rId121"/>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0BBC" w14:textId="77777777" w:rsidR="00D466B6" w:rsidRPr="008079E1" w:rsidRDefault="00D466B6" w:rsidP="0087337F">
      <w:pPr>
        <w:pStyle w:val="Heading3"/>
      </w:pPr>
      <w:bookmarkStart w:id="465" w:name="_Ref325898359"/>
      <w:bookmarkStart w:id="466" w:name="_Ref325898366"/>
      <w:bookmarkStart w:id="467" w:name="_Toc325918714"/>
      <w:bookmarkStart w:id="468" w:name="_Toc333219037"/>
      <w:bookmarkStart w:id="469" w:name="_Toc358365941"/>
      <w:r>
        <w:t>Electric Chiller</w:t>
      </w:r>
      <w:bookmarkEnd w:id="465"/>
      <w:bookmarkEnd w:id="466"/>
      <w:bookmarkEnd w:id="467"/>
      <w:bookmarkEnd w:id="468"/>
      <w:bookmarkEnd w:id="469"/>
    </w:p>
    <w:p w14:paraId="16D50BBD" w14:textId="77777777" w:rsidR="00D466B6" w:rsidRDefault="00D466B6" w:rsidP="00090AC8">
      <w:pPr>
        <w:pStyle w:val="Heading6"/>
      </w:pPr>
      <w:r w:rsidRPr="002F371F">
        <w:t xml:space="preserve">Description </w:t>
      </w:r>
    </w:p>
    <w:p w14:paraId="16D50BBE" w14:textId="77777777" w:rsidR="00D466B6" w:rsidRDefault="00D466B6" w:rsidP="00D466B6">
      <w:r w:rsidRPr="00CD0E35">
        <w:t>This measure relates to the installation of a new electric chiller meeting the efficiency standards presented below. This measure could relate to the replacement of an existing unit at the end of its useful life, or the installation of a new system in an existing building (i.e. time of sale).</w:t>
      </w:r>
      <w:r>
        <w:t xml:space="preserve"> Only single-chiller applications should be assessed with this methodology. The characterization is not suited for multiple chillers projects or chillers equipped with variable speed drives (VSDs). </w:t>
      </w:r>
    </w:p>
    <w:p w14:paraId="16D50BBF" w14:textId="77777777" w:rsidR="00D466B6" w:rsidRDefault="00D466B6" w:rsidP="00D466B6">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14:paraId="16D50BC0" w14:textId="77777777" w:rsidR="00D466B6" w:rsidRDefault="00D466B6" w:rsidP="00090AC8">
      <w:pPr>
        <w:pStyle w:val="Heading6"/>
      </w:pPr>
      <w:r w:rsidRPr="002F371F">
        <w:t xml:space="preserve">Definition of Efficient Equipment </w:t>
      </w:r>
    </w:p>
    <w:p w14:paraId="16D50BC1" w14:textId="77777777" w:rsidR="00D466B6" w:rsidRPr="00E14B2B" w:rsidRDefault="00D466B6" w:rsidP="00D466B6">
      <w:r w:rsidRPr="00E14B2B">
        <w:t>In order for this characterization to apply, the efficient equipment is assumed to exceed the efficiency requirements of the 200</w:t>
      </w:r>
      <w:r>
        <w:t>9</w:t>
      </w:r>
      <w:r w:rsidRPr="00E14B2B">
        <w:t xml:space="preserve"> International Energy Conservation Code, Table 503.2.3(7</w:t>
      </w:r>
      <w:r>
        <w:t>)</w:t>
      </w:r>
    </w:p>
    <w:p w14:paraId="16D50BC2" w14:textId="77777777" w:rsidR="00D466B6" w:rsidRDefault="00D466B6" w:rsidP="00090AC8">
      <w:pPr>
        <w:pStyle w:val="Heading6"/>
      </w:pPr>
      <w:r w:rsidRPr="002F371F">
        <w:t xml:space="preserve">Definition of Baseline Equipment </w:t>
      </w:r>
    </w:p>
    <w:p w14:paraId="16D50BC3" w14:textId="77777777" w:rsidR="00D466B6" w:rsidRPr="00E14B2B" w:rsidRDefault="00D466B6" w:rsidP="00D466B6">
      <w:pPr>
        <w:rPr>
          <w:b/>
        </w:rPr>
      </w:pPr>
      <w:r w:rsidRPr="00E14B2B">
        <w:t>In order for this characterization to apply, the baseline equipment is assumed to meet the efficiency requirements of the200</w:t>
      </w:r>
      <w:r>
        <w:t>9</w:t>
      </w:r>
      <w:r w:rsidRPr="00E14B2B">
        <w:t xml:space="preserve"> International Energy Conservation Code, Table 503.2.3(7).</w:t>
      </w:r>
    </w:p>
    <w:p w14:paraId="16D50BC4" w14:textId="77777777" w:rsidR="00D466B6" w:rsidRDefault="00D466B6" w:rsidP="00090AC8">
      <w:pPr>
        <w:pStyle w:val="Heading6"/>
      </w:pPr>
      <w:r w:rsidRPr="002F371F">
        <w:t xml:space="preserve">Deemed Lifetime of Efficient Equipment </w:t>
      </w:r>
    </w:p>
    <w:p w14:paraId="16D50BC5" w14:textId="77777777" w:rsidR="00D466B6" w:rsidRDefault="00D466B6" w:rsidP="00D466B6">
      <w:r w:rsidRPr="00E14B2B">
        <w:t xml:space="preserve">The expected measure life is assumed to be </w:t>
      </w:r>
      <w:r w:rsidRPr="00E14B2B">
        <w:rPr>
          <w:noProof/>
        </w:rPr>
        <w:t xml:space="preserve">20 years </w:t>
      </w:r>
      <w:r w:rsidRPr="00E14B2B">
        <w:rPr>
          <w:vertAlign w:val="superscript"/>
        </w:rPr>
        <w:footnoteReference w:id="239"/>
      </w:r>
      <w:r w:rsidRPr="00E14B2B">
        <w:t xml:space="preserve">. </w:t>
      </w:r>
    </w:p>
    <w:p w14:paraId="16D50BC6" w14:textId="77777777" w:rsidR="00D466B6" w:rsidRDefault="00D466B6" w:rsidP="00090AC8">
      <w:pPr>
        <w:pStyle w:val="Heading6"/>
      </w:pPr>
      <w:r w:rsidRPr="002F371F">
        <w:t xml:space="preserve">Deemed Measure Cost </w:t>
      </w:r>
    </w:p>
    <w:p w14:paraId="16D50BC7" w14:textId="77777777" w:rsidR="00D466B6" w:rsidRPr="00E14B2B" w:rsidRDefault="00D466B6" w:rsidP="00D466B6">
      <w:pPr>
        <w:rPr>
          <w:rFonts w:ascii="Times New Roman" w:hAnsi="Times New Roman"/>
          <w:szCs w:val="20"/>
        </w:rPr>
      </w:pPr>
      <w:r w:rsidRPr="00E14B2B">
        <w:t>The incremental capital cost for this measure is provided below</w:t>
      </w:r>
      <w:r w:rsidRPr="00E14B2B">
        <w:rPr>
          <w:rFonts w:ascii="Times New Roman" w:hAnsi="Times New Roman"/>
          <w:szCs w:val="20"/>
        </w:rPr>
        <w:t>.</w:t>
      </w:r>
    </w:p>
    <w:tbl>
      <w:tblPr>
        <w:tblW w:w="4565" w:type="pct"/>
        <w:jc w:val="center"/>
        <w:tblCellMar>
          <w:left w:w="115" w:type="dxa"/>
          <w:right w:w="115" w:type="dxa"/>
        </w:tblCellMar>
        <w:tblLook w:val="0000" w:firstRow="0" w:lastRow="0" w:firstColumn="0" w:lastColumn="0" w:noHBand="0" w:noVBand="0"/>
      </w:tblPr>
      <w:tblGrid>
        <w:gridCol w:w="3938"/>
        <w:gridCol w:w="2471"/>
        <w:gridCol w:w="2347"/>
      </w:tblGrid>
      <w:tr w:rsidR="00D466B6" w:rsidRPr="006321C7" w14:paraId="16D50BCB" w14:textId="77777777" w:rsidTr="008F033B">
        <w:trPr>
          <w:tblHeader/>
          <w:jc w:val="center"/>
        </w:trPr>
        <w:tc>
          <w:tcPr>
            <w:tcW w:w="2249" w:type="pc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16D50BC8" w14:textId="77777777" w:rsidR="00D466B6" w:rsidRPr="006321C7" w:rsidRDefault="00D466B6" w:rsidP="00240B98">
            <w:pPr>
              <w:pStyle w:val="TableHeading"/>
            </w:pPr>
            <w:r w:rsidRPr="006321C7">
              <w:t>Equipment Type</w:t>
            </w:r>
          </w:p>
        </w:tc>
        <w:tc>
          <w:tcPr>
            <w:tcW w:w="1411" w:type="pct"/>
            <w:tcBorders>
              <w:top w:val="single" w:sz="4" w:space="0" w:color="auto"/>
              <w:left w:val="nil"/>
              <w:bottom w:val="single" w:sz="4" w:space="0" w:color="auto"/>
              <w:right w:val="single" w:sz="4" w:space="0" w:color="auto"/>
            </w:tcBorders>
            <w:shd w:val="clear" w:color="auto" w:fill="7F7F7F" w:themeFill="text1" w:themeFillTint="80"/>
            <w:noWrap/>
            <w:vAlign w:val="center"/>
          </w:tcPr>
          <w:p w14:paraId="16D50BC9" w14:textId="77777777" w:rsidR="00D466B6" w:rsidRPr="006321C7" w:rsidRDefault="00D466B6" w:rsidP="00240B98">
            <w:pPr>
              <w:pStyle w:val="TableHeading"/>
            </w:pPr>
            <w:r w:rsidRPr="006321C7">
              <w:t>Size Category</w:t>
            </w:r>
          </w:p>
        </w:tc>
        <w:tc>
          <w:tcPr>
            <w:tcW w:w="1340" w:type="pct"/>
            <w:tcBorders>
              <w:top w:val="single" w:sz="4" w:space="0" w:color="auto"/>
              <w:left w:val="nil"/>
              <w:bottom w:val="single" w:sz="4" w:space="0" w:color="auto"/>
              <w:right w:val="single" w:sz="4" w:space="0" w:color="auto"/>
            </w:tcBorders>
            <w:shd w:val="clear" w:color="auto" w:fill="7F7F7F" w:themeFill="text1" w:themeFillTint="80"/>
            <w:vAlign w:val="center"/>
          </w:tcPr>
          <w:p w14:paraId="16D50BCA" w14:textId="77777777" w:rsidR="00D466B6" w:rsidRPr="006321C7" w:rsidRDefault="00D466B6" w:rsidP="00240B98">
            <w:pPr>
              <w:pStyle w:val="TableHeading"/>
            </w:pPr>
            <w:r w:rsidRPr="006321C7">
              <w:t>Incremental Cost ($/ton)</w:t>
            </w:r>
            <w:bookmarkStart w:id="470" w:name="_Ref265139326"/>
            <w:r w:rsidRPr="006321C7">
              <w:footnoteReference w:id="240"/>
            </w:r>
            <w:bookmarkEnd w:id="470"/>
          </w:p>
        </w:tc>
      </w:tr>
      <w:tr w:rsidR="00D466B6" w:rsidRPr="006321C7" w14:paraId="16D50BCF" w14:textId="77777777" w:rsidTr="008F033B">
        <w:trPr>
          <w:jc w:val="center"/>
        </w:trPr>
        <w:tc>
          <w:tcPr>
            <w:tcW w:w="2249" w:type="pct"/>
            <w:tcBorders>
              <w:top w:val="nil"/>
              <w:left w:val="single" w:sz="4" w:space="0" w:color="auto"/>
              <w:bottom w:val="single" w:sz="4" w:space="0" w:color="auto"/>
              <w:right w:val="single" w:sz="4" w:space="0" w:color="auto"/>
            </w:tcBorders>
            <w:vAlign w:val="center"/>
          </w:tcPr>
          <w:p w14:paraId="16D50BCC" w14:textId="77777777" w:rsidR="00D466B6" w:rsidRPr="00626CDB" w:rsidRDefault="00D466B6" w:rsidP="00B5105D">
            <w:pPr>
              <w:pStyle w:val="TechnicalTable"/>
            </w:pPr>
            <w:r w:rsidRPr="00626CDB">
              <w:t xml:space="preserve">Air cooled, electrically operated </w:t>
            </w:r>
          </w:p>
        </w:tc>
        <w:tc>
          <w:tcPr>
            <w:tcW w:w="1411" w:type="pct"/>
            <w:tcBorders>
              <w:top w:val="single" w:sz="4" w:space="0" w:color="auto"/>
              <w:left w:val="nil"/>
              <w:bottom w:val="single" w:sz="4" w:space="0" w:color="auto"/>
              <w:right w:val="single" w:sz="4" w:space="0" w:color="auto"/>
            </w:tcBorders>
            <w:vAlign w:val="center"/>
          </w:tcPr>
          <w:p w14:paraId="16D50BCD" w14:textId="77777777" w:rsidR="00D466B6" w:rsidRPr="00626CDB" w:rsidRDefault="00D466B6" w:rsidP="00B5105D">
            <w:pPr>
              <w:pStyle w:val="TechnicalTable"/>
            </w:pPr>
            <w:r w:rsidRPr="00626CDB">
              <w:t xml:space="preserve">All capacities </w:t>
            </w:r>
          </w:p>
        </w:tc>
        <w:tc>
          <w:tcPr>
            <w:tcW w:w="1340" w:type="pct"/>
            <w:tcBorders>
              <w:top w:val="single" w:sz="4" w:space="0" w:color="auto"/>
              <w:left w:val="nil"/>
              <w:bottom w:val="single" w:sz="4" w:space="0" w:color="auto"/>
              <w:right w:val="single" w:sz="4" w:space="0" w:color="auto"/>
            </w:tcBorders>
            <w:noWrap/>
            <w:vAlign w:val="center"/>
          </w:tcPr>
          <w:p w14:paraId="16D50BCE" w14:textId="77777777" w:rsidR="00D466B6" w:rsidRPr="00626CDB" w:rsidRDefault="00D466B6" w:rsidP="00B5105D">
            <w:pPr>
              <w:pStyle w:val="TechnicalTable"/>
            </w:pPr>
            <w:r w:rsidRPr="00626CDB">
              <w:t>$127/ton</w:t>
            </w:r>
            <w:r w:rsidRPr="00A67B97">
              <w:rPr>
                <w:vertAlign w:val="superscript"/>
              </w:rPr>
              <w:footnoteReference w:id="241"/>
            </w:r>
          </w:p>
        </w:tc>
      </w:tr>
      <w:tr w:rsidR="00D466B6" w:rsidRPr="006321C7" w14:paraId="16D50BD3" w14:textId="77777777" w:rsidTr="008F033B">
        <w:trPr>
          <w:jc w:val="center"/>
        </w:trPr>
        <w:tc>
          <w:tcPr>
            <w:tcW w:w="2249" w:type="pct"/>
            <w:tcBorders>
              <w:top w:val="nil"/>
              <w:left w:val="single" w:sz="4" w:space="0" w:color="auto"/>
              <w:bottom w:val="single" w:sz="4" w:space="0" w:color="auto"/>
              <w:right w:val="single" w:sz="4" w:space="0" w:color="auto"/>
            </w:tcBorders>
            <w:vAlign w:val="center"/>
          </w:tcPr>
          <w:p w14:paraId="16D50BD0" w14:textId="77777777" w:rsidR="00D466B6" w:rsidRPr="00626CDB" w:rsidRDefault="00D466B6" w:rsidP="00B5105D">
            <w:pPr>
              <w:pStyle w:val="TechnicalTable"/>
            </w:pPr>
            <w:r w:rsidRPr="00626CDB">
              <w:t xml:space="preserve">Water cooled, electrically operated, positive displacement (reciprocating) </w:t>
            </w:r>
          </w:p>
        </w:tc>
        <w:tc>
          <w:tcPr>
            <w:tcW w:w="1411" w:type="pct"/>
            <w:tcBorders>
              <w:top w:val="nil"/>
              <w:left w:val="nil"/>
              <w:bottom w:val="single" w:sz="4" w:space="0" w:color="auto"/>
              <w:right w:val="single" w:sz="4" w:space="0" w:color="auto"/>
            </w:tcBorders>
            <w:vAlign w:val="center"/>
          </w:tcPr>
          <w:p w14:paraId="16D50BD1" w14:textId="77777777" w:rsidR="00D466B6" w:rsidRPr="00626CDB" w:rsidRDefault="00D466B6" w:rsidP="00B5105D">
            <w:pPr>
              <w:pStyle w:val="TechnicalTable"/>
            </w:pPr>
            <w:r w:rsidRPr="00626CDB">
              <w:t xml:space="preserve">All capacities </w:t>
            </w:r>
          </w:p>
        </w:tc>
        <w:tc>
          <w:tcPr>
            <w:tcW w:w="1340" w:type="pct"/>
            <w:tcBorders>
              <w:top w:val="nil"/>
              <w:left w:val="nil"/>
              <w:bottom w:val="single" w:sz="4" w:space="0" w:color="auto"/>
              <w:right w:val="single" w:sz="4" w:space="0" w:color="auto"/>
            </w:tcBorders>
            <w:noWrap/>
            <w:vAlign w:val="center"/>
          </w:tcPr>
          <w:p w14:paraId="16D50BD2" w14:textId="77777777" w:rsidR="00D466B6" w:rsidRPr="00626CDB" w:rsidRDefault="00D466B6" w:rsidP="00B5105D">
            <w:pPr>
              <w:pStyle w:val="TechnicalTable"/>
            </w:pPr>
            <w:r w:rsidRPr="00626CDB">
              <w:t>$22/ton</w:t>
            </w:r>
          </w:p>
        </w:tc>
      </w:tr>
      <w:tr w:rsidR="00D466B6" w:rsidRPr="006321C7" w14:paraId="16D50BD7" w14:textId="77777777" w:rsidTr="008F033B">
        <w:trPr>
          <w:jc w:val="center"/>
        </w:trPr>
        <w:tc>
          <w:tcPr>
            <w:tcW w:w="2249" w:type="pct"/>
            <w:vMerge w:val="restart"/>
            <w:tcBorders>
              <w:top w:val="nil"/>
              <w:left w:val="single" w:sz="4" w:space="0" w:color="auto"/>
              <w:bottom w:val="single" w:sz="4" w:space="0" w:color="auto"/>
              <w:right w:val="single" w:sz="4" w:space="0" w:color="auto"/>
            </w:tcBorders>
            <w:vAlign w:val="center"/>
          </w:tcPr>
          <w:p w14:paraId="16D50BD4" w14:textId="77777777" w:rsidR="00D466B6" w:rsidRPr="00626CDB" w:rsidRDefault="00D466B6" w:rsidP="00B5105D">
            <w:pPr>
              <w:pStyle w:val="TechnicalTable"/>
            </w:pPr>
            <w:r w:rsidRPr="00626CDB">
              <w:t xml:space="preserve">Water cooled, electrically operated, positive displacement (rotary screw and scroll) </w:t>
            </w:r>
          </w:p>
        </w:tc>
        <w:tc>
          <w:tcPr>
            <w:tcW w:w="1411" w:type="pct"/>
            <w:tcBorders>
              <w:top w:val="nil"/>
              <w:left w:val="nil"/>
              <w:bottom w:val="single" w:sz="4" w:space="0" w:color="auto"/>
              <w:right w:val="single" w:sz="4" w:space="0" w:color="auto"/>
            </w:tcBorders>
            <w:vAlign w:val="center"/>
          </w:tcPr>
          <w:p w14:paraId="16D50BD5" w14:textId="77777777" w:rsidR="00D466B6" w:rsidRPr="00626CDB" w:rsidRDefault="00D466B6" w:rsidP="00B5105D">
            <w:pPr>
              <w:pStyle w:val="TechnicalTable"/>
            </w:pPr>
            <w:r w:rsidRPr="00626CDB">
              <w:t xml:space="preserve">&lt; 150 tons </w:t>
            </w:r>
          </w:p>
        </w:tc>
        <w:tc>
          <w:tcPr>
            <w:tcW w:w="1340" w:type="pct"/>
            <w:tcBorders>
              <w:top w:val="nil"/>
              <w:left w:val="nil"/>
              <w:bottom w:val="single" w:sz="4" w:space="0" w:color="auto"/>
              <w:right w:val="single" w:sz="4" w:space="0" w:color="auto"/>
            </w:tcBorders>
            <w:noWrap/>
            <w:vAlign w:val="center"/>
          </w:tcPr>
          <w:p w14:paraId="16D50BD6" w14:textId="77777777" w:rsidR="00D466B6" w:rsidRPr="00626CDB" w:rsidRDefault="00D466B6" w:rsidP="00B5105D">
            <w:pPr>
              <w:pStyle w:val="TechnicalTable"/>
            </w:pPr>
            <w:r w:rsidRPr="00626CDB">
              <w:t>$128/ton</w:t>
            </w:r>
          </w:p>
        </w:tc>
      </w:tr>
      <w:tr w:rsidR="00D466B6" w:rsidRPr="006321C7" w14:paraId="16D50BDB" w14:textId="77777777" w:rsidTr="008F033B">
        <w:trPr>
          <w:jc w:val="center"/>
        </w:trPr>
        <w:tc>
          <w:tcPr>
            <w:tcW w:w="2249" w:type="pct"/>
            <w:vMerge/>
            <w:tcBorders>
              <w:top w:val="nil"/>
              <w:left w:val="single" w:sz="4" w:space="0" w:color="auto"/>
              <w:bottom w:val="single" w:sz="4" w:space="0" w:color="auto"/>
              <w:right w:val="single" w:sz="4" w:space="0" w:color="auto"/>
            </w:tcBorders>
            <w:vAlign w:val="center"/>
          </w:tcPr>
          <w:p w14:paraId="16D50BD8" w14:textId="77777777" w:rsidR="00D466B6" w:rsidRPr="00626CDB" w:rsidRDefault="00D466B6" w:rsidP="00B5105D">
            <w:pPr>
              <w:pStyle w:val="TechnicalTable"/>
            </w:pPr>
          </w:p>
        </w:tc>
        <w:tc>
          <w:tcPr>
            <w:tcW w:w="1411" w:type="pct"/>
            <w:tcBorders>
              <w:top w:val="nil"/>
              <w:left w:val="nil"/>
              <w:bottom w:val="single" w:sz="4" w:space="0" w:color="auto"/>
              <w:right w:val="single" w:sz="4" w:space="0" w:color="auto"/>
            </w:tcBorders>
            <w:vAlign w:val="center"/>
          </w:tcPr>
          <w:p w14:paraId="16D50BD9" w14:textId="77777777" w:rsidR="00D466B6" w:rsidRPr="00626CDB" w:rsidRDefault="00D466B6" w:rsidP="00B5105D">
            <w:pPr>
              <w:pStyle w:val="TechnicalTable"/>
            </w:pPr>
            <w:r w:rsidRPr="00626CDB">
              <w:t xml:space="preserve">&gt;= 150 tons and &lt; 300 tons </w:t>
            </w:r>
          </w:p>
        </w:tc>
        <w:tc>
          <w:tcPr>
            <w:tcW w:w="1340" w:type="pct"/>
            <w:tcBorders>
              <w:top w:val="nil"/>
              <w:left w:val="nil"/>
              <w:bottom w:val="single" w:sz="4" w:space="0" w:color="auto"/>
              <w:right w:val="single" w:sz="4" w:space="0" w:color="auto"/>
            </w:tcBorders>
            <w:noWrap/>
            <w:vAlign w:val="center"/>
          </w:tcPr>
          <w:p w14:paraId="16D50BDA" w14:textId="77777777" w:rsidR="00D466B6" w:rsidRPr="00626CDB" w:rsidRDefault="00D466B6" w:rsidP="00B5105D">
            <w:pPr>
              <w:pStyle w:val="TechnicalTable"/>
            </w:pPr>
            <w:r w:rsidRPr="00626CDB">
              <w:t>$70/ton</w:t>
            </w:r>
          </w:p>
        </w:tc>
      </w:tr>
      <w:tr w:rsidR="00D466B6" w:rsidRPr="006321C7" w14:paraId="16D50BDF" w14:textId="77777777" w:rsidTr="008F033B">
        <w:trPr>
          <w:jc w:val="center"/>
        </w:trPr>
        <w:tc>
          <w:tcPr>
            <w:tcW w:w="2249" w:type="pct"/>
            <w:vMerge/>
            <w:tcBorders>
              <w:top w:val="nil"/>
              <w:left w:val="single" w:sz="4" w:space="0" w:color="auto"/>
              <w:bottom w:val="single" w:sz="4" w:space="0" w:color="auto"/>
              <w:right w:val="single" w:sz="4" w:space="0" w:color="auto"/>
            </w:tcBorders>
            <w:vAlign w:val="center"/>
          </w:tcPr>
          <w:p w14:paraId="16D50BDC" w14:textId="77777777" w:rsidR="00D466B6" w:rsidRPr="00626CDB" w:rsidRDefault="00D466B6" w:rsidP="00B5105D">
            <w:pPr>
              <w:pStyle w:val="TechnicalTable"/>
            </w:pPr>
          </w:p>
        </w:tc>
        <w:tc>
          <w:tcPr>
            <w:tcW w:w="1411" w:type="pct"/>
            <w:tcBorders>
              <w:top w:val="nil"/>
              <w:left w:val="nil"/>
              <w:bottom w:val="single" w:sz="4" w:space="0" w:color="auto"/>
              <w:right w:val="single" w:sz="4" w:space="0" w:color="auto"/>
            </w:tcBorders>
            <w:vAlign w:val="center"/>
          </w:tcPr>
          <w:p w14:paraId="16D50BDD" w14:textId="77777777" w:rsidR="00D466B6" w:rsidRPr="00626CDB" w:rsidRDefault="00D466B6" w:rsidP="00B5105D">
            <w:pPr>
              <w:pStyle w:val="TechnicalTable"/>
            </w:pPr>
            <w:r w:rsidRPr="00626CDB">
              <w:t>&gt;= 300 tons</w:t>
            </w:r>
          </w:p>
        </w:tc>
        <w:tc>
          <w:tcPr>
            <w:tcW w:w="1340" w:type="pct"/>
            <w:tcBorders>
              <w:top w:val="nil"/>
              <w:left w:val="nil"/>
              <w:bottom w:val="single" w:sz="4" w:space="0" w:color="auto"/>
              <w:right w:val="single" w:sz="4" w:space="0" w:color="auto"/>
            </w:tcBorders>
            <w:noWrap/>
            <w:vAlign w:val="center"/>
          </w:tcPr>
          <w:p w14:paraId="16D50BDE" w14:textId="77777777" w:rsidR="00D466B6" w:rsidRPr="00626CDB" w:rsidRDefault="00D466B6" w:rsidP="00B5105D">
            <w:pPr>
              <w:pStyle w:val="TechnicalTable"/>
            </w:pPr>
            <w:r w:rsidRPr="00626CDB">
              <w:t>$48/ton</w:t>
            </w:r>
          </w:p>
        </w:tc>
      </w:tr>
    </w:tbl>
    <w:p w14:paraId="16D50BE0" w14:textId="77777777" w:rsidR="00D466B6" w:rsidRDefault="00D466B6" w:rsidP="00090AC8">
      <w:pPr>
        <w:pStyle w:val="Heading6"/>
      </w:pPr>
      <w:r w:rsidRPr="002F371F">
        <w:t xml:space="preserve">Deemed O&amp;M Cost Adjustments </w:t>
      </w:r>
    </w:p>
    <w:p w14:paraId="16D50BE1" w14:textId="77777777" w:rsidR="00D466B6" w:rsidRPr="00E14B2B" w:rsidRDefault="00D466B6" w:rsidP="00D466B6">
      <w:r>
        <w:t>N/A</w:t>
      </w:r>
    </w:p>
    <w:p w14:paraId="16D50BE2" w14:textId="77777777" w:rsidR="00D466B6" w:rsidRDefault="00D466B6" w:rsidP="00090AC8">
      <w:pPr>
        <w:pStyle w:val="Heading6"/>
      </w:pPr>
      <w:r>
        <w:t>Loadshape</w:t>
      </w:r>
    </w:p>
    <w:p w14:paraId="16D50BE3" w14:textId="77777777" w:rsidR="00D466B6" w:rsidRPr="00FE2A3D" w:rsidRDefault="00D466B6" w:rsidP="00D466B6">
      <w:r w:rsidRPr="00FE2A3D">
        <w:t xml:space="preserve">Loadshape C03 - </w:t>
      </w:r>
      <w:r>
        <w:t>Commercial</w:t>
      </w:r>
      <w:r w:rsidRPr="00FE2A3D">
        <w:t xml:space="preserve"> Cooling</w:t>
      </w:r>
    </w:p>
    <w:p w14:paraId="16D50BE4" w14:textId="77777777" w:rsidR="00D466B6" w:rsidRDefault="00D466B6" w:rsidP="00090AC8">
      <w:pPr>
        <w:pStyle w:val="Heading6"/>
      </w:pPr>
      <w:r w:rsidRPr="002F371F">
        <w:t>Coincidence Factor</w:t>
      </w:r>
    </w:p>
    <w:p w14:paraId="16D50BE5" w14:textId="77777777" w:rsidR="00D466B6" w:rsidRPr="00B2278E" w:rsidRDefault="00D466B6" w:rsidP="00D466B6">
      <w:r w:rsidRPr="00B2278E">
        <w:t xml:space="preserve">The summer peak coincidence factor for cooling is provided in two different ways below. The first is used to estimate peak savings during the utility peak hour and is most indicative of actual peak benefits, and the second represents the </w:t>
      </w:r>
      <w:r w:rsidRPr="00B2278E">
        <w:rPr>
          <w:i/>
          <w:iCs/>
        </w:rPr>
        <w:t>average</w:t>
      </w:r>
      <w:r w:rsidRPr="00B2278E">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16D50BE6" w14:textId="77777777" w:rsidR="00D466B6" w:rsidRPr="00B2278E" w:rsidRDefault="00D466B6" w:rsidP="00D466B6">
      <w:pPr>
        <w:ind w:left="720"/>
      </w:pPr>
      <w:r w:rsidRPr="00B2278E">
        <w:t>CF</w:t>
      </w:r>
      <w:r w:rsidRPr="00B2278E">
        <w:rPr>
          <w:vertAlign w:val="subscript"/>
        </w:rPr>
        <w:t>SSP</w:t>
      </w:r>
      <w:r>
        <w:t xml:space="preserve"> </w:t>
      </w:r>
      <w:r w:rsidRPr="00B2278E">
        <w:t xml:space="preserve"> </w:t>
      </w:r>
      <w:r>
        <w:tab/>
      </w:r>
      <w:r w:rsidRPr="00B2278E">
        <w:t xml:space="preserve">= Summer System Peak Coincidence Factor for </w:t>
      </w:r>
      <w:r>
        <w:t>Commercial cooling</w:t>
      </w:r>
      <w:r w:rsidRPr="00B2278E">
        <w:t xml:space="preserve"> (during system peak hour)</w:t>
      </w:r>
    </w:p>
    <w:p w14:paraId="16D50BE7" w14:textId="77777777" w:rsidR="00D466B6" w:rsidRPr="00B2278E" w:rsidRDefault="00D466B6" w:rsidP="00D466B6">
      <w:pPr>
        <w:ind w:left="1440"/>
      </w:pPr>
      <w:r>
        <w:t>= 91.3</w:t>
      </w:r>
      <w:r w:rsidRPr="00B2278E">
        <w:t xml:space="preserve">% </w:t>
      </w:r>
      <w:r>
        <w:rPr>
          <w:rStyle w:val="FootnoteReference"/>
          <w:sz w:val="22"/>
        </w:rPr>
        <w:footnoteReference w:id="242"/>
      </w:r>
    </w:p>
    <w:p w14:paraId="16D50BE8" w14:textId="77777777" w:rsidR="00D466B6" w:rsidRPr="00B2278E" w:rsidRDefault="00D466B6" w:rsidP="00D466B6">
      <w:pPr>
        <w:ind w:left="720"/>
      </w:pPr>
      <w:r w:rsidRPr="00B2278E">
        <w:t>CF</w:t>
      </w:r>
      <w:r w:rsidRPr="00B2278E">
        <w:rPr>
          <w:vertAlign w:val="subscript"/>
        </w:rPr>
        <w:t xml:space="preserve">PJM </w:t>
      </w:r>
      <w:r>
        <w:rPr>
          <w:vertAlign w:val="subscript"/>
        </w:rPr>
        <w:tab/>
      </w:r>
      <w:r w:rsidRPr="00B2278E">
        <w:t xml:space="preserve">= PJM Summer Peak Coincidence Factor for </w:t>
      </w:r>
      <w:r>
        <w:t>Commercial cooling</w:t>
      </w:r>
      <w:r w:rsidRPr="00B2278E">
        <w:t xml:space="preserve"> (average during peak period)</w:t>
      </w:r>
    </w:p>
    <w:p w14:paraId="16D50BE9" w14:textId="77777777" w:rsidR="00D466B6" w:rsidRPr="00B2278E" w:rsidRDefault="00D466B6" w:rsidP="00D466B6">
      <w:pPr>
        <w:ind w:left="1440"/>
      </w:pPr>
      <w:r w:rsidRPr="00B2278E">
        <w:t>= 4</w:t>
      </w:r>
      <w:r>
        <w:t>7</w:t>
      </w:r>
      <w:r w:rsidRPr="00B2278E">
        <w:t>.</w:t>
      </w:r>
      <w:r>
        <w:t>8</w:t>
      </w:r>
      <w:r w:rsidRPr="00B2278E">
        <w:t>%</w:t>
      </w:r>
      <w:r w:rsidRPr="00B2278E">
        <w:rPr>
          <w:vertAlign w:val="superscript"/>
        </w:rPr>
        <w:t xml:space="preserve"> </w:t>
      </w:r>
      <w:r>
        <w:rPr>
          <w:rStyle w:val="FootnoteReference"/>
          <w:sz w:val="22"/>
        </w:rPr>
        <w:footnoteReference w:id="243"/>
      </w:r>
    </w:p>
    <w:p w14:paraId="16D50BEA"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BEB" w14:textId="77777777" w:rsidR="00D466B6" w:rsidRDefault="00D466B6" w:rsidP="00090AC8">
      <w:pPr>
        <w:pStyle w:val="Heading6"/>
      </w:pPr>
      <w:r w:rsidRPr="002F371F">
        <w:t xml:space="preserve">Calculation of Savings </w:t>
      </w:r>
    </w:p>
    <w:p w14:paraId="16D50BEC" w14:textId="77777777" w:rsidR="00D466B6" w:rsidRDefault="00D466B6" w:rsidP="00090AC8">
      <w:pPr>
        <w:pStyle w:val="Heading6"/>
      </w:pPr>
      <w:r>
        <w:t xml:space="preserve">Electric </w:t>
      </w:r>
      <w:r w:rsidRPr="002F371F">
        <w:t xml:space="preserve">Energy Savings </w:t>
      </w:r>
    </w:p>
    <w:p w14:paraId="16D50BED" w14:textId="77777777" w:rsidR="00D466B6" w:rsidRDefault="00D466B6" w:rsidP="00D466B6">
      <w:pPr>
        <w:ind w:left="720"/>
        <w:rPr>
          <w:noProof/>
        </w:rPr>
      </w:pPr>
      <w:r w:rsidRPr="00EA6F52">
        <w:rPr>
          <w:noProof/>
        </w:rPr>
        <w:t>ΔkWH</w:t>
      </w:r>
      <w:r w:rsidRPr="00EA6F52">
        <w:rPr>
          <w:noProof/>
        </w:rPr>
        <w:tab/>
        <w:t>= TONS * ((</w:t>
      </w:r>
      <w:r>
        <w:rPr>
          <w:noProof/>
        </w:rPr>
        <w:t>12</w:t>
      </w:r>
      <w:r w:rsidRPr="00EA6F52">
        <w:rPr>
          <w:noProof/>
        </w:rPr>
        <w:t>/IPLVbase) – (</w:t>
      </w:r>
      <w:r>
        <w:rPr>
          <w:noProof/>
        </w:rPr>
        <w:t>12</w:t>
      </w:r>
      <w:r w:rsidRPr="00EA6F52">
        <w:rPr>
          <w:noProof/>
        </w:rPr>
        <w:t xml:space="preserve">/IPLVee)) * EFLH </w:t>
      </w:r>
    </w:p>
    <w:p w14:paraId="16D50BEE" w14:textId="77777777" w:rsidR="00D466B6" w:rsidRPr="00EA6F52" w:rsidRDefault="00D466B6" w:rsidP="00D466B6">
      <w:pPr>
        <w:ind w:left="720"/>
        <w:rPr>
          <w:noProof/>
        </w:rPr>
      </w:pPr>
      <w:r w:rsidRPr="00EA6F52">
        <w:rPr>
          <w:noProof/>
        </w:rPr>
        <w:t>Where:</w:t>
      </w:r>
    </w:p>
    <w:p w14:paraId="16D50BEF" w14:textId="77777777" w:rsidR="00D466B6" w:rsidRPr="00EA6F52" w:rsidRDefault="00D466B6" w:rsidP="00D466B6">
      <w:pPr>
        <w:ind w:left="720"/>
        <w:rPr>
          <w:noProof/>
        </w:rPr>
      </w:pPr>
      <w:r w:rsidRPr="00EA6F52">
        <w:rPr>
          <w:noProof/>
        </w:rPr>
        <w:t xml:space="preserve">TONS </w:t>
      </w:r>
      <w:r w:rsidRPr="00EA6F52">
        <w:rPr>
          <w:noProof/>
        </w:rPr>
        <w:tab/>
        <w:t>= chiller nominal cooling capacity in tons (note: 1 ton = 12,000 Btu/h)</w:t>
      </w:r>
    </w:p>
    <w:p w14:paraId="16D50BF0" w14:textId="77777777" w:rsidR="00D466B6" w:rsidRPr="00EA6F52" w:rsidRDefault="00D466B6" w:rsidP="00D466B6">
      <w:pPr>
        <w:ind w:left="720"/>
        <w:rPr>
          <w:noProof/>
        </w:rPr>
      </w:pPr>
      <w:r w:rsidRPr="00EA6F52">
        <w:rPr>
          <w:noProof/>
        </w:rPr>
        <w:tab/>
        <w:t>= Actual installed</w:t>
      </w:r>
    </w:p>
    <w:p w14:paraId="16D50BF1" w14:textId="77777777" w:rsidR="00D466B6" w:rsidRPr="00EA6F52" w:rsidRDefault="00D466B6" w:rsidP="00D466B6">
      <w:pPr>
        <w:ind w:left="720"/>
        <w:rPr>
          <w:noProof/>
        </w:rPr>
      </w:pPr>
      <w:r>
        <w:rPr>
          <w:noProof/>
        </w:rPr>
        <w:t>12</w:t>
      </w:r>
      <w:r w:rsidRPr="00EA6F52">
        <w:rPr>
          <w:noProof/>
        </w:rPr>
        <w:tab/>
        <w:t xml:space="preserve">= conversion factor to express Integrated Part Load Value (IPLV) </w:t>
      </w:r>
      <w:r>
        <w:rPr>
          <w:noProof/>
        </w:rPr>
        <w:t xml:space="preserve">EER </w:t>
      </w:r>
      <w:r w:rsidRPr="00EA6F52">
        <w:rPr>
          <w:noProof/>
        </w:rPr>
        <w:t>in terms of kW per ton</w:t>
      </w:r>
    </w:p>
    <w:p w14:paraId="16D50BF2" w14:textId="77777777" w:rsidR="00D466B6" w:rsidRPr="00EA6F52" w:rsidRDefault="00D466B6" w:rsidP="00D466B6">
      <w:pPr>
        <w:ind w:left="720"/>
        <w:rPr>
          <w:noProof/>
        </w:rPr>
      </w:pPr>
      <w:r w:rsidRPr="00EA6F52">
        <w:rPr>
          <w:noProof/>
        </w:rPr>
        <w:t>IPLVbase</w:t>
      </w:r>
      <w:r>
        <w:rPr>
          <w:noProof/>
        </w:rPr>
        <w:t xml:space="preserve"> </w:t>
      </w:r>
      <w:r w:rsidRPr="00EA6F52">
        <w:rPr>
          <w:noProof/>
        </w:rPr>
        <w:t>= efficiency of baseline equipment expressed as Integrated Part Load Value</w:t>
      </w:r>
      <w:r>
        <w:rPr>
          <w:noProof/>
        </w:rPr>
        <w:t xml:space="preserve"> EER</w:t>
      </w:r>
      <w:r w:rsidRPr="00EA6F52">
        <w:rPr>
          <w:noProof/>
        </w:rPr>
        <w:t>.</w:t>
      </w:r>
      <w:r>
        <w:rPr>
          <w:noProof/>
        </w:rPr>
        <w:t xml:space="preserve"> </w:t>
      </w:r>
      <w:r w:rsidRPr="00EA6F52">
        <w:rPr>
          <w:noProof/>
        </w:rPr>
        <w:t xml:space="preserve">Dependent on chiller type. See </w:t>
      </w:r>
      <w:r w:rsidRPr="00732366">
        <w:t>Baseline Efficiency Values by Chiller Type and Capacity</w:t>
      </w:r>
      <w:r w:rsidRPr="00EA6F52">
        <w:rPr>
          <w:noProof/>
        </w:rPr>
        <w:t xml:space="preserve"> in the Reference Tables section.</w:t>
      </w:r>
    </w:p>
    <w:p w14:paraId="16D50BF3" w14:textId="77777777" w:rsidR="00D466B6" w:rsidRPr="00EA6F52" w:rsidRDefault="00D466B6" w:rsidP="00D466B6">
      <w:pPr>
        <w:ind w:left="720"/>
        <w:rPr>
          <w:noProof/>
        </w:rPr>
      </w:pPr>
      <w:r w:rsidRPr="00EA6F52">
        <w:rPr>
          <w:noProof/>
        </w:rPr>
        <w:t>IPLVee</w:t>
      </w:r>
      <w:r w:rsidRPr="00EA6F52">
        <w:rPr>
          <w:noProof/>
          <w:vertAlign w:val="superscript"/>
        </w:rPr>
        <w:footnoteReference w:id="244"/>
      </w:r>
      <w:r w:rsidRPr="00EA6F52">
        <w:rPr>
          <w:noProof/>
        </w:rPr>
        <w:tab/>
        <w:t>= efficiency of high efficiency equipment expressed as Integrated Part Load Value</w:t>
      </w:r>
      <w:r w:rsidRPr="00A828B6">
        <w:rPr>
          <w:noProof/>
        </w:rPr>
        <w:t xml:space="preserve"> </w:t>
      </w:r>
      <w:r>
        <w:rPr>
          <w:noProof/>
        </w:rPr>
        <w:t>EER</w:t>
      </w:r>
      <w:r>
        <w:rPr>
          <w:rStyle w:val="FootnoteReference"/>
          <w:noProof/>
        </w:rPr>
        <w:t xml:space="preserve"> </w:t>
      </w:r>
      <w:r>
        <w:rPr>
          <w:rStyle w:val="FootnoteReference"/>
          <w:noProof/>
        </w:rPr>
        <w:footnoteReference w:id="245"/>
      </w:r>
    </w:p>
    <w:p w14:paraId="16D50BF4" w14:textId="77777777" w:rsidR="00D466B6" w:rsidRPr="00EA6F52" w:rsidRDefault="00D466B6" w:rsidP="00D466B6">
      <w:pPr>
        <w:ind w:left="1440"/>
        <w:rPr>
          <w:noProof/>
        </w:rPr>
      </w:pPr>
      <w:r w:rsidRPr="00EA6F52">
        <w:rPr>
          <w:noProof/>
        </w:rPr>
        <w:t xml:space="preserve">= </w:t>
      </w:r>
      <w:r w:rsidRPr="00EA6F52">
        <w:t>Actual installed</w:t>
      </w:r>
    </w:p>
    <w:p w14:paraId="16D50BF5" w14:textId="77777777" w:rsidR="00D466B6" w:rsidRDefault="00D466B6" w:rsidP="00D466B6">
      <w:pPr>
        <w:ind w:left="720"/>
        <w:rPr>
          <w:noProof/>
        </w:rPr>
      </w:pPr>
      <w:r w:rsidRPr="00EA6F52">
        <w:rPr>
          <w:noProof/>
        </w:rPr>
        <w:t xml:space="preserve">EFLH </w:t>
      </w:r>
      <w:r w:rsidRPr="00EA6F52">
        <w:rPr>
          <w:noProof/>
        </w:rPr>
        <w:tab/>
      </w:r>
      <w:r>
        <w:rPr>
          <w:noProof/>
        </w:rPr>
        <w:t>= equivalent full load hours d</w:t>
      </w:r>
      <w:r w:rsidRPr="00EA6F52">
        <w:rPr>
          <w:noProof/>
        </w:rPr>
        <w:t>ependent on location as below:</w:t>
      </w:r>
    </w:p>
    <w:tbl>
      <w:tblPr>
        <w:tblW w:w="4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1090"/>
        <w:gridCol w:w="1135"/>
        <w:gridCol w:w="1381"/>
        <w:gridCol w:w="1242"/>
        <w:gridCol w:w="1096"/>
      </w:tblGrid>
      <w:tr w:rsidR="00D466B6" w:rsidRPr="00EA6F52" w14:paraId="16D50BF8" w14:textId="77777777" w:rsidTr="008F033B">
        <w:trPr>
          <w:trHeight w:val="255"/>
          <w:jc w:val="center"/>
        </w:trPr>
        <w:tc>
          <w:tcPr>
            <w:tcW w:w="1557" w:type="pct"/>
            <w:vMerge w:val="restart"/>
            <w:shd w:val="clear" w:color="auto" w:fill="7F7F7F" w:themeFill="text1" w:themeFillTint="80"/>
            <w:noWrap/>
            <w:vAlign w:val="bottom"/>
          </w:tcPr>
          <w:p w14:paraId="16D50BF6" w14:textId="77777777" w:rsidR="00D466B6" w:rsidRPr="00EA6F52" w:rsidRDefault="00D466B6" w:rsidP="00240B98">
            <w:pPr>
              <w:pStyle w:val="TableHeading"/>
            </w:pPr>
            <w:r w:rsidRPr="00EA6F52">
              <w:t>System Type</w:t>
            </w:r>
            <w:r>
              <w:rPr>
                <w:rStyle w:val="FootnoteReference"/>
              </w:rPr>
              <w:footnoteReference w:id="246"/>
            </w:r>
          </w:p>
        </w:tc>
        <w:tc>
          <w:tcPr>
            <w:tcW w:w="3440" w:type="pct"/>
            <w:gridSpan w:val="5"/>
            <w:shd w:val="clear" w:color="auto" w:fill="7F7F7F" w:themeFill="text1" w:themeFillTint="80"/>
            <w:vAlign w:val="bottom"/>
          </w:tcPr>
          <w:p w14:paraId="16D50BF7" w14:textId="77777777" w:rsidR="00D466B6" w:rsidRPr="00EA6F52" w:rsidRDefault="00D466B6" w:rsidP="00240B98">
            <w:pPr>
              <w:pStyle w:val="TableHeading"/>
            </w:pPr>
            <w:r w:rsidRPr="00EA6F52">
              <w:t xml:space="preserve">EFLH by </w:t>
            </w:r>
            <w:r>
              <w:t>Zone</w:t>
            </w:r>
            <w:r w:rsidRPr="00EA6F52">
              <w:rPr>
                <w:szCs w:val="20"/>
                <w:vertAlign w:val="superscript"/>
              </w:rPr>
              <w:footnoteReference w:id="247"/>
            </w:r>
          </w:p>
        </w:tc>
      </w:tr>
      <w:tr w:rsidR="00D466B6" w:rsidRPr="00EA6F52" w14:paraId="16D50BFF" w14:textId="77777777" w:rsidTr="008F033B">
        <w:trPr>
          <w:trHeight w:val="255"/>
          <w:jc w:val="center"/>
        </w:trPr>
        <w:tc>
          <w:tcPr>
            <w:tcW w:w="1557" w:type="pct"/>
            <w:vMerge/>
            <w:shd w:val="clear" w:color="auto" w:fill="7F7F7F" w:themeFill="text1" w:themeFillTint="80"/>
            <w:noWrap/>
            <w:vAlign w:val="bottom"/>
          </w:tcPr>
          <w:p w14:paraId="16D50BF9" w14:textId="77777777" w:rsidR="00D466B6" w:rsidRPr="00EA6F52" w:rsidRDefault="00D466B6" w:rsidP="00240B98">
            <w:pPr>
              <w:pStyle w:val="TableHeading"/>
            </w:pPr>
          </w:p>
        </w:tc>
        <w:tc>
          <w:tcPr>
            <w:tcW w:w="600" w:type="pct"/>
            <w:shd w:val="clear" w:color="auto" w:fill="7F7F7F" w:themeFill="text1" w:themeFillTint="80"/>
            <w:vAlign w:val="bottom"/>
          </w:tcPr>
          <w:p w14:paraId="16D50BFA" w14:textId="77777777" w:rsidR="00D466B6" w:rsidRPr="00EA6F52" w:rsidRDefault="00D466B6" w:rsidP="00240B98">
            <w:pPr>
              <w:pStyle w:val="TableHeading"/>
            </w:pPr>
            <w:r>
              <w:t xml:space="preserve">1 (Rockford) </w:t>
            </w:r>
          </w:p>
        </w:tc>
        <w:tc>
          <w:tcPr>
            <w:tcW w:w="720" w:type="pct"/>
            <w:shd w:val="clear" w:color="auto" w:fill="7F7F7F" w:themeFill="text1" w:themeFillTint="80"/>
            <w:noWrap/>
            <w:vAlign w:val="bottom"/>
          </w:tcPr>
          <w:p w14:paraId="16D50BFB" w14:textId="77777777" w:rsidR="00D466B6" w:rsidRPr="00EA6F52" w:rsidRDefault="00D466B6" w:rsidP="00240B98">
            <w:pPr>
              <w:pStyle w:val="TableHeading"/>
            </w:pPr>
            <w:r>
              <w:t>2 (Chicago)</w:t>
            </w:r>
          </w:p>
        </w:tc>
        <w:tc>
          <w:tcPr>
            <w:tcW w:w="872" w:type="pct"/>
            <w:shd w:val="clear" w:color="auto" w:fill="7F7F7F" w:themeFill="text1" w:themeFillTint="80"/>
            <w:noWrap/>
            <w:vAlign w:val="bottom"/>
          </w:tcPr>
          <w:p w14:paraId="16D50BFC" w14:textId="77777777" w:rsidR="00D466B6" w:rsidRPr="00EA6F52" w:rsidRDefault="00D466B6" w:rsidP="00240B98">
            <w:pPr>
              <w:pStyle w:val="TableHeading"/>
            </w:pPr>
            <w:r>
              <w:t>3 (Springfield)</w:t>
            </w:r>
          </w:p>
        </w:tc>
        <w:tc>
          <w:tcPr>
            <w:tcW w:w="705" w:type="pct"/>
            <w:shd w:val="clear" w:color="auto" w:fill="7F7F7F" w:themeFill="text1" w:themeFillTint="80"/>
            <w:noWrap/>
            <w:vAlign w:val="bottom"/>
          </w:tcPr>
          <w:p w14:paraId="16D50BFD" w14:textId="77777777" w:rsidR="00D466B6" w:rsidRPr="00EA6F52" w:rsidRDefault="00D466B6" w:rsidP="00240B98">
            <w:pPr>
              <w:pStyle w:val="TableHeading"/>
            </w:pPr>
            <w:r>
              <w:t>4 (Belleville)</w:t>
            </w:r>
          </w:p>
        </w:tc>
        <w:tc>
          <w:tcPr>
            <w:tcW w:w="546" w:type="pct"/>
            <w:shd w:val="clear" w:color="auto" w:fill="7F7F7F" w:themeFill="text1" w:themeFillTint="80"/>
            <w:noWrap/>
            <w:vAlign w:val="bottom"/>
          </w:tcPr>
          <w:p w14:paraId="16D50BFE" w14:textId="77777777" w:rsidR="00D466B6" w:rsidRPr="00EA6F52" w:rsidRDefault="00D466B6" w:rsidP="00240B98">
            <w:pPr>
              <w:pStyle w:val="TableHeading"/>
            </w:pPr>
            <w:r>
              <w:t>5 (Marion)</w:t>
            </w:r>
          </w:p>
        </w:tc>
      </w:tr>
      <w:tr w:rsidR="00D466B6" w:rsidRPr="00EA6F52" w14:paraId="16D50C06" w14:textId="77777777" w:rsidTr="008F033B">
        <w:trPr>
          <w:trHeight w:val="255"/>
          <w:jc w:val="center"/>
        </w:trPr>
        <w:tc>
          <w:tcPr>
            <w:tcW w:w="1557" w:type="pct"/>
            <w:noWrap/>
            <w:vAlign w:val="bottom"/>
          </w:tcPr>
          <w:p w14:paraId="16D50C00" w14:textId="77777777" w:rsidR="00D466B6" w:rsidRPr="00626CDB" w:rsidRDefault="00D466B6" w:rsidP="00B5105D">
            <w:pPr>
              <w:pStyle w:val="TechnicalTable"/>
            </w:pPr>
            <w:r w:rsidRPr="00626CDB">
              <w:t>CV reheat, no economizer</w:t>
            </w:r>
          </w:p>
        </w:tc>
        <w:tc>
          <w:tcPr>
            <w:tcW w:w="600" w:type="pct"/>
            <w:vAlign w:val="bottom"/>
          </w:tcPr>
          <w:p w14:paraId="16D50C01" w14:textId="77777777" w:rsidR="00D466B6" w:rsidRPr="00626CDB" w:rsidRDefault="00D466B6" w:rsidP="00B5105D">
            <w:pPr>
              <w:pStyle w:val="TechnicalTable"/>
            </w:pPr>
            <w:r w:rsidRPr="00626CDB">
              <w:t>2,723</w:t>
            </w:r>
          </w:p>
        </w:tc>
        <w:tc>
          <w:tcPr>
            <w:tcW w:w="720" w:type="pct"/>
            <w:noWrap/>
            <w:vAlign w:val="bottom"/>
          </w:tcPr>
          <w:p w14:paraId="16D50C02" w14:textId="77777777" w:rsidR="00D466B6" w:rsidRPr="00626CDB" w:rsidRDefault="00D466B6" w:rsidP="00B5105D">
            <w:pPr>
              <w:pStyle w:val="TechnicalTable"/>
            </w:pPr>
            <w:r w:rsidRPr="00626CDB">
              <w:t>4,206</w:t>
            </w:r>
          </w:p>
        </w:tc>
        <w:tc>
          <w:tcPr>
            <w:tcW w:w="872" w:type="pct"/>
            <w:noWrap/>
            <w:vAlign w:val="bottom"/>
          </w:tcPr>
          <w:p w14:paraId="16D50C03" w14:textId="77777777" w:rsidR="00D466B6" w:rsidRPr="00626CDB" w:rsidRDefault="00D466B6" w:rsidP="00B5105D">
            <w:pPr>
              <w:pStyle w:val="TechnicalTable"/>
            </w:pPr>
            <w:r w:rsidRPr="00626CDB">
              <w:t>3,341</w:t>
            </w:r>
          </w:p>
        </w:tc>
        <w:tc>
          <w:tcPr>
            <w:tcW w:w="705" w:type="pct"/>
            <w:noWrap/>
            <w:vAlign w:val="bottom"/>
          </w:tcPr>
          <w:p w14:paraId="16D50C04" w14:textId="77777777" w:rsidR="00D466B6" w:rsidRPr="00626CDB" w:rsidRDefault="00D466B6" w:rsidP="00B5105D">
            <w:pPr>
              <w:pStyle w:val="TechnicalTable"/>
            </w:pPr>
            <w:r w:rsidRPr="00626CDB">
              <w:t>3,872</w:t>
            </w:r>
          </w:p>
        </w:tc>
        <w:tc>
          <w:tcPr>
            <w:tcW w:w="546" w:type="pct"/>
            <w:noWrap/>
            <w:vAlign w:val="bottom"/>
          </w:tcPr>
          <w:p w14:paraId="16D50C05" w14:textId="77777777" w:rsidR="00D466B6" w:rsidRPr="00626CDB" w:rsidRDefault="00D466B6" w:rsidP="00B5105D">
            <w:pPr>
              <w:pStyle w:val="TechnicalTable"/>
            </w:pPr>
            <w:r w:rsidRPr="00626CDB">
              <w:t>2,734</w:t>
            </w:r>
          </w:p>
        </w:tc>
      </w:tr>
      <w:tr w:rsidR="00D466B6" w:rsidRPr="00EA6F52" w14:paraId="16D50C0D" w14:textId="77777777" w:rsidTr="008F033B">
        <w:trPr>
          <w:trHeight w:val="255"/>
          <w:jc w:val="center"/>
        </w:trPr>
        <w:tc>
          <w:tcPr>
            <w:tcW w:w="1557" w:type="pct"/>
            <w:noWrap/>
            <w:vAlign w:val="bottom"/>
          </w:tcPr>
          <w:p w14:paraId="16D50C07" w14:textId="77777777" w:rsidR="00D466B6" w:rsidRPr="00626CDB" w:rsidRDefault="00D466B6" w:rsidP="00B5105D">
            <w:pPr>
              <w:pStyle w:val="TechnicalTable"/>
            </w:pPr>
            <w:r w:rsidRPr="00626CDB">
              <w:t>CV reheat, economizer</w:t>
            </w:r>
          </w:p>
        </w:tc>
        <w:tc>
          <w:tcPr>
            <w:tcW w:w="600" w:type="pct"/>
            <w:vAlign w:val="bottom"/>
          </w:tcPr>
          <w:p w14:paraId="16D50C08" w14:textId="77777777" w:rsidR="00D466B6" w:rsidRPr="00626CDB" w:rsidRDefault="00D466B6" w:rsidP="00B5105D">
            <w:pPr>
              <w:pStyle w:val="TechnicalTable"/>
            </w:pPr>
            <w:r w:rsidRPr="00626CDB">
              <w:t>870</w:t>
            </w:r>
          </w:p>
        </w:tc>
        <w:tc>
          <w:tcPr>
            <w:tcW w:w="720" w:type="pct"/>
            <w:noWrap/>
            <w:vAlign w:val="bottom"/>
          </w:tcPr>
          <w:p w14:paraId="16D50C09" w14:textId="77777777" w:rsidR="00D466B6" w:rsidRPr="00626CDB" w:rsidRDefault="00D466B6" w:rsidP="00B5105D">
            <w:pPr>
              <w:pStyle w:val="TechnicalTable"/>
            </w:pPr>
            <w:r w:rsidRPr="00626CDB">
              <w:t>1,343</w:t>
            </w:r>
          </w:p>
        </w:tc>
        <w:tc>
          <w:tcPr>
            <w:tcW w:w="872" w:type="pct"/>
            <w:noWrap/>
            <w:vAlign w:val="bottom"/>
          </w:tcPr>
          <w:p w14:paraId="16D50C0A" w14:textId="77777777" w:rsidR="00D466B6" w:rsidRPr="00626CDB" w:rsidRDefault="00D466B6" w:rsidP="00B5105D">
            <w:pPr>
              <w:pStyle w:val="TechnicalTable"/>
            </w:pPr>
            <w:r w:rsidRPr="00626CDB">
              <w:t>1,067</w:t>
            </w:r>
          </w:p>
        </w:tc>
        <w:tc>
          <w:tcPr>
            <w:tcW w:w="705" w:type="pct"/>
            <w:noWrap/>
            <w:vAlign w:val="bottom"/>
          </w:tcPr>
          <w:p w14:paraId="16D50C0B" w14:textId="77777777" w:rsidR="00D466B6" w:rsidRPr="00626CDB" w:rsidRDefault="00D466B6" w:rsidP="00B5105D">
            <w:pPr>
              <w:pStyle w:val="TechnicalTable"/>
            </w:pPr>
            <w:r w:rsidRPr="00626CDB">
              <w:t>1,237</w:t>
            </w:r>
          </w:p>
        </w:tc>
        <w:tc>
          <w:tcPr>
            <w:tcW w:w="546" w:type="pct"/>
            <w:noWrap/>
            <w:vAlign w:val="bottom"/>
          </w:tcPr>
          <w:p w14:paraId="16D50C0C" w14:textId="77777777" w:rsidR="00D466B6" w:rsidRPr="00626CDB" w:rsidRDefault="00D466B6" w:rsidP="00B5105D">
            <w:pPr>
              <w:pStyle w:val="TechnicalTable"/>
            </w:pPr>
            <w:r w:rsidRPr="00626CDB">
              <w:t>873</w:t>
            </w:r>
          </w:p>
        </w:tc>
      </w:tr>
      <w:tr w:rsidR="00D466B6" w:rsidRPr="00EA6F52" w14:paraId="16D50C14" w14:textId="77777777" w:rsidTr="008F033B">
        <w:trPr>
          <w:trHeight w:val="255"/>
          <w:jc w:val="center"/>
        </w:trPr>
        <w:tc>
          <w:tcPr>
            <w:tcW w:w="1557" w:type="pct"/>
            <w:noWrap/>
            <w:vAlign w:val="bottom"/>
          </w:tcPr>
          <w:p w14:paraId="16D50C0E" w14:textId="77777777" w:rsidR="00D466B6" w:rsidRPr="00626CDB" w:rsidRDefault="00D466B6" w:rsidP="00B5105D">
            <w:pPr>
              <w:pStyle w:val="TechnicalTable"/>
            </w:pPr>
            <w:r w:rsidRPr="00626CDB">
              <w:t>VAV reheat, economizer</w:t>
            </w:r>
          </w:p>
        </w:tc>
        <w:tc>
          <w:tcPr>
            <w:tcW w:w="600" w:type="pct"/>
            <w:vAlign w:val="bottom"/>
          </w:tcPr>
          <w:p w14:paraId="16D50C0F" w14:textId="77777777" w:rsidR="00D466B6" w:rsidRPr="00626CDB" w:rsidRDefault="00D466B6" w:rsidP="00B5105D">
            <w:pPr>
              <w:pStyle w:val="TechnicalTable"/>
            </w:pPr>
            <w:r w:rsidRPr="00626CDB">
              <w:t>803</w:t>
            </w:r>
          </w:p>
        </w:tc>
        <w:tc>
          <w:tcPr>
            <w:tcW w:w="720" w:type="pct"/>
            <w:noWrap/>
            <w:vAlign w:val="bottom"/>
          </w:tcPr>
          <w:p w14:paraId="16D50C10" w14:textId="77777777" w:rsidR="00D466B6" w:rsidRPr="00626CDB" w:rsidRDefault="00D466B6" w:rsidP="00B5105D">
            <w:pPr>
              <w:pStyle w:val="TechnicalTable"/>
            </w:pPr>
            <w:r w:rsidRPr="00626CDB">
              <w:t>1,241</w:t>
            </w:r>
          </w:p>
        </w:tc>
        <w:tc>
          <w:tcPr>
            <w:tcW w:w="872" w:type="pct"/>
            <w:noWrap/>
            <w:vAlign w:val="bottom"/>
          </w:tcPr>
          <w:p w14:paraId="16D50C11" w14:textId="77777777" w:rsidR="00D466B6" w:rsidRPr="00626CDB" w:rsidRDefault="00D466B6" w:rsidP="00B5105D">
            <w:pPr>
              <w:pStyle w:val="TechnicalTable"/>
            </w:pPr>
            <w:r w:rsidRPr="00626CDB">
              <w:t>985</w:t>
            </w:r>
          </w:p>
        </w:tc>
        <w:tc>
          <w:tcPr>
            <w:tcW w:w="705" w:type="pct"/>
            <w:noWrap/>
            <w:vAlign w:val="bottom"/>
          </w:tcPr>
          <w:p w14:paraId="16D50C12" w14:textId="77777777" w:rsidR="00D466B6" w:rsidRPr="00626CDB" w:rsidRDefault="00D466B6" w:rsidP="00B5105D">
            <w:pPr>
              <w:pStyle w:val="TechnicalTable"/>
            </w:pPr>
            <w:r w:rsidRPr="00626CDB">
              <w:t>1,142</w:t>
            </w:r>
          </w:p>
        </w:tc>
        <w:tc>
          <w:tcPr>
            <w:tcW w:w="546" w:type="pct"/>
            <w:noWrap/>
            <w:vAlign w:val="bottom"/>
          </w:tcPr>
          <w:p w14:paraId="16D50C13" w14:textId="77777777" w:rsidR="00D466B6" w:rsidRPr="00626CDB" w:rsidRDefault="00D466B6" w:rsidP="00B5105D">
            <w:pPr>
              <w:pStyle w:val="TechnicalTable"/>
            </w:pPr>
            <w:r w:rsidRPr="00626CDB">
              <w:t>806</w:t>
            </w:r>
          </w:p>
        </w:tc>
      </w:tr>
    </w:tbl>
    <w:p w14:paraId="16D50C15" w14:textId="77777777" w:rsidR="00D466B6" w:rsidRDefault="00D466B6" w:rsidP="00D466B6"/>
    <w:p w14:paraId="16D50C16" w14:textId="77777777" w:rsidR="00D466B6" w:rsidRPr="00EA6F52" w:rsidRDefault="00D466B6" w:rsidP="00D466B6">
      <w:pPr>
        <w:rPr>
          <w:noProof/>
        </w:rPr>
      </w:pPr>
      <w:r>
        <w:rPr>
          <w:noProof/>
        </w:rPr>
        <mc:AlternateContent>
          <mc:Choice Requires="wps">
            <w:drawing>
              <wp:inline distT="0" distB="0" distL="0" distR="0" wp14:anchorId="16D54D11" wp14:editId="16D54D12">
                <wp:extent cx="5943600" cy="1022350"/>
                <wp:effectExtent l="0" t="0" r="19050" b="2540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solidFill>
                          <a:srgbClr val="FFFFFF"/>
                        </a:solidFill>
                        <a:ln w="9525">
                          <a:solidFill>
                            <a:srgbClr val="000000"/>
                          </a:solidFill>
                          <a:miter lim="800000"/>
                          <a:headEnd/>
                          <a:tailEnd/>
                        </a:ln>
                      </wps:spPr>
                      <wps:txbx>
                        <w:txbxContent>
                          <w:p w14:paraId="16D55CD5" w14:textId="77777777" w:rsidR="00713628" w:rsidRDefault="00713628" w:rsidP="00D466B6">
                            <w:r>
                              <w:t>For example, a 100 ton a</w:t>
                            </w:r>
                            <w:r w:rsidRPr="00A43B64">
                              <w:t>ir cooled, with condenser, electrically operated</w:t>
                            </w:r>
                            <w:r>
                              <w:t xml:space="preserve"> chiller with 3</w:t>
                            </w:r>
                            <w:r w:rsidRPr="00A43B64">
                              <w:t xml:space="preserve"> IPLV, </w:t>
                            </w:r>
                            <w:r>
                              <w:t>3</w:t>
                            </w:r>
                            <w:r w:rsidRPr="00A43B64">
                              <w:t xml:space="preserve"> COP</w:t>
                            </w:r>
                            <w:r>
                              <w:t xml:space="preserve"> of in Rockford with and economizer and CV reheat would save:</w:t>
                            </w:r>
                          </w:p>
                          <w:p w14:paraId="16D55CD6" w14:textId="77777777" w:rsidR="00713628" w:rsidRDefault="00713628" w:rsidP="00D466B6">
                            <w:pPr>
                              <w:ind w:left="720"/>
                              <w:rPr>
                                <w:noProof/>
                              </w:rPr>
                            </w:pPr>
                            <w:r w:rsidRPr="00EA6F52">
                              <w:rPr>
                                <w:noProof/>
                              </w:rPr>
                              <w:t>ΔkWH</w:t>
                            </w:r>
                            <w:r w:rsidRPr="00EA6F52">
                              <w:rPr>
                                <w:noProof/>
                              </w:rPr>
                              <w:tab/>
                              <w:t xml:space="preserve">= </w:t>
                            </w:r>
                            <w:r>
                              <w:rPr>
                                <w:noProof/>
                              </w:rPr>
                              <w:t>100</w:t>
                            </w:r>
                            <w:r w:rsidRPr="00EA6F52">
                              <w:rPr>
                                <w:noProof/>
                              </w:rPr>
                              <w:t xml:space="preserve"> * ((</w:t>
                            </w:r>
                            <w:r>
                              <w:rPr>
                                <w:noProof/>
                              </w:rPr>
                              <w:t>12</w:t>
                            </w:r>
                            <w:r w:rsidRPr="00EA6F52">
                              <w:rPr>
                                <w:noProof/>
                              </w:rPr>
                              <w:t>/</w:t>
                            </w:r>
                            <w:r>
                              <w:rPr>
                                <w:noProof/>
                              </w:rPr>
                              <w:t>12.5</w:t>
                            </w:r>
                            <w:r w:rsidRPr="00EA6F52">
                              <w:rPr>
                                <w:noProof/>
                              </w:rPr>
                              <w:t>) – (</w:t>
                            </w:r>
                            <w:r>
                              <w:rPr>
                                <w:noProof/>
                              </w:rPr>
                              <w:t>12</w:t>
                            </w:r>
                            <w:r w:rsidRPr="00EA6F52">
                              <w:rPr>
                                <w:noProof/>
                              </w:rPr>
                              <w:t>/</w:t>
                            </w:r>
                            <w:r>
                              <w:rPr>
                                <w:noProof/>
                              </w:rPr>
                              <w:t>14</w:t>
                            </w:r>
                            <w:r w:rsidRPr="00EA6F52">
                              <w:rPr>
                                <w:noProof/>
                              </w:rPr>
                              <w:t xml:space="preserve">)) * </w:t>
                            </w:r>
                            <w:r>
                              <w:rPr>
                                <w:noProof/>
                              </w:rPr>
                              <w:t>870</w:t>
                            </w:r>
                          </w:p>
                          <w:p w14:paraId="16D55CD7" w14:textId="77777777" w:rsidR="00713628" w:rsidRPr="00EA6F52" w:rsidRDefault="00713628" w:rsidP="00D466B6">
                            <w:pPr>
                              <w:ind w:left="1440"/>
                              <w:rPr>
                                <w:noProof/>
                              </w:rPr>
                            </w:pPr>
                            <w:r>
                              <w:rPr>
                                <w:noProof/>
                              </w:rPr>
                              <w:t>=  8949 kWh</w:t>
                            </w:r>
                          </w:p>
                        </w:txbxContent>
                      </wps:txbx>
                      <wps:bodyPr rot="0" vert="horz" wrap="square" lIns="91440" tIns="45720" rIns="91440" bIns="45720" anchor="t" anchorCtr="0">
                        <a:spAutoFit/>
                      </wps:bodyPr>
                    </wps:wsp>
                  </a:graphicData>
                </a:graphic>
              </wp:inline>
            </w:drawing>
          </mc:Choice>
          <mc:Fallback>
            <w:pict>
              <v:shape id="Text Box 25" o:spid="_x0000_s1056" type="#_x0000_t202" style="width:468pt;height: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">
                <v:textbox style="mso-fit-shape-to-text:t">
                  <w:txbxContent>
                    <w:p w14:paraId="16D55CD5" w14:textId="77777777" w:rsidR="00713628" w:rsidRDefault="00713628" w:rsidP="00D466B6">
                      <w:r>
                        <w:t>For example, a 100 ton a</w:t>
                      </w:r>
                      <w:r w:rsidRPr="00A43B64">
                        <w:t>ir cooled, with condenser, electrically operated</w:t>
                      </w:r>
                      <w:r>
                        <w:t xml:space="preserve"> chiller with 3</w:t>
                      </w:r>
                      <w:r w:rsidRPr="00A43B64">
                        <w:t xml:space="preserve"> IPLV, </w:t>
                      </w:r>
                      <w:r>
                        <w:t>3</w:t>
                      </w:r>
                      <w:r w:rsidRPr="00A43B64">
                        <w:t xml:space="preserve"> COP</w:t>
                      </w:r>
                      <w:r>
                        <w:t xml:space="preserve"> of in Rockford with and economizer and CV reheat would save:</w:t>
                      </w:r>
                    </w:p>
                    <w:p w14:paraId="16D55CD6" w14:textId="77777777" w:rsidR="00713628" w:rsidRDefault="00713628" w:rsidP="00D466B6">
                      <w:pPr>
                        <w:ind w:left="720"/>
                        <w:rPr>
                          <w:noProof/>
                        </w:rPr>
                      </w:pPr>
                      <w:r w:rsidRPr="00EA6F52">
                        <w:rPr>
                          <w:noProof/>
                        </w:rPr>
                        <w:t>ΔkWH</w:t>
                      </w:r>
                      <w:r w:rsidRPr="00EA6F52">
                        <w:rPr>
                          <w:noProof/>
                        </w:rPr>
                        <w:tab/>
                        <w:t xml:space="preserve">= </w:t>
                      </w:r>
                      <w:r>
                        <w:rPr>
                          <w:noProof/>
                        </w:rPr>
                        <w:t>100</w:t>
                      </w:r>
                      <w:r w:rsidRPr="00EA6F52">
                        <w:rPr>
                          <w:noProof/>
                        </w:rPr>
                        <w:t xml:space="preserve"> * ((</w:t>
                      </w:r>
                      <w:r>
                        <w:rPr>
                          <w:noProof/>
                        </w:rPr>
                        <w:t>12</w:t>
                      </w:r>
                      <w:r w:rsidRPr="00EA6F52">
                        <w:rPr>
                          <w:noProof/>
                        </w:rPr>
                        <w:t>/</w:t>
                      </w:r>
                      <w:r>
                        <w:rPr>
                          <w:noProof/>
                        </w:rPr>
                        <w:t>12.5</w:t>
                      </w:r>
                      <w:r w:rsidRPr="00EA6F52">
                        <w:rPr>
                          <w:noProof/>
                        </w:rPr>
                        <w:t>) – (</w:t>
                      </w:r>
                      <w:r>
                        <w:rPr>
                          <w:noProof/>
                        </w:rPr>
                        <w:t>12</w:t>
                      </w:r>
                      <w:r w:rsidRPr="00EA6F52">
                        <w:rPr>
                          <w:noProof/>
                        </w:rPr>
                        <w:t>/</w:t>
                      </w:r>
                      <w:r>
                        <w:rPr>
                          <w:noProof/>
                        </w:rPr>
                        <w:t>14</w:t>
                      </w:r>
                      <w:r w:rsidRPr="00EA6F52">
                        <w:rPr>
                          <w:noProof/>
                        </w:rPr>
                        <w:t xml:space="preserve">)) * </w:t>
                      </w:r>
                      <w:r>
                        <w:rPr>
                          <w:noProof/>
                        </w:rPr>
                        <w:t>870</w:t>
                      </w:r>
                    </w:p>
                    <w:p w14:paraId="16D55CD7" w14:textId="77777777" w:rsidR="00713628" w:rsidRPr="00EA6F52" w:rsidRDefault="00713628" w:rsidP="00D466B6">
                      <w:pPr>
                        <w:ind w:left="1440"/>
                        <w:rPr>
                          <w:noProof/>
                        </w:rPr>
                      </w:pPr>
                      <w:r>
                        <w:rPr>
                          <w:noProof/>
                        </w:rPr>
                        <w:t>=  8949 kWh</w:t>
                      </w:r>
                    </w:p>
                  </w:txbxContent>
                </v:textbox>
                <w10:anchorlock/>
              </v:shape>
            </w:pict>
          </mc:Fallback>
        </mc:AlternateContent>
      </w:r>
    </w:p>
    <w:p w14:paraId="16D50C17" w14:textId="77777777" w:rsidR="00D466B6" w:rsidRDefault="00D466B6" w:rsidP="00090AC8">
      <w:pPr>
        <w:pStyle w:val="Heading6"/>
      </w:pPr>
      <w:r w:rsidRPr="00933056">
        <w:t>Summer Coincident Peak Demand Savings</w:t>
      </w:r>
      <w:r>
        <w:t xml:space="preserve"> </w:t>
      </w:r>
    </w:p>
    <w:p w14:paraId="16D50C18" w14:textId="77777777" w:rsidR="00D466B6" w:rsidRDefault="00D466B6" w:rsidP="00D466B6">
      <w:pPr>
        <w:rPr>
          <w:noProof/>
          <w:vertAlign w:val="subscript"/>
        </w:rPr>
      </w:pPr>
      <w:r w:rsidRPr="00EA6F52">
        <w:rPr>
          <w:noProof/>
        </w:rPr>
        <w:t>ΔkW</w:t>
      </w:r>
      <w:r w:rsidRPr="004A2C4B">
        <w:rPr>
          <w:noProof/>
          <w:vertAlign w:val="subscript"/>
        </w:rPr>
        <w:t>SSP</w:t>
      </w:r>
      <w:r w:rsidRPr="00EA6F52">
        <w:rPr>
          <w:noProof/>
        </w:rPr>
        <w:t xml:space="preserve"> </w:t>
      </w:r>
      <w:r w:rsidRPr="00EA6F52">
        <w:rPr>
          <w:noProof/>
        </w:rPr>
        <w:tab/>
      </w:r>
      <w:r>
        <w:rPr>
          <w:noProof/>
        </w:rPr>
        <w:tab/>
      </w:r>
      <w:r w:rsidRPr="00EA6F52">
        <w:rPr>
          <w:noProof/>
        </w:rPr>
        <w:t>= TONS * ((</w:t>
      </w:r>
      <w:r>
        <w:rPr>
          <w:noProof/>
        </w:rPr>
        <w:t>12</w:t>
      </w:r>
      <w:r w:rsidRPr="00EA6F52">
        <w:rPr>
          <w:noProof/>
        </w:rPr>
        <w:t>/</w:t>
      </w:r>
      <w:r>
        <w:rPr>
          <w:noProof/>
        </w:rPr>
        <w:t>PE</w:t>
      </w:r>
      <w:r w:rsidRPr="00EA6F52">
        <w:rPr>
          <w:noProof/>
        </w:rPr>
        <w:t>base) – (</w:t>
      </w:r>
      <w:r>
        <w:rPr>
          <w:noProof/>
        </w:rPr>
        <w:t>12</w:t>
      </w:r>
      <w:r w:rsidRPr="00EA6F52">
        <w:rPr>
          <w:noProof/>
        </w:rPr>
        <w:t>/</w:t>
      </w:r>
      <w:r>
        <w:rPr>
          <w:noProof/>
        </w:rPr>
        <w:t>PE</w:t>
      </w:r>
      <w:r w:rsidRPr="00EA6F52">
        <w:rPr>
          <w:noProof/>
        </w:rPr>
        <w:t>ee)) * CF</w:t>
      </w:r>
      <w:r w:rsidRPr="004A2C4B">
        <w:rPr>
          <w:noProof/>
          <w:vertAlign w:val="subscript"/>
        </w:rPr>
        <w:t>SSP</w:t>
      </w:r>
    </w:p>
    <w:p w14:paraId="16D50C19" w14:textId="77777777" w:rsidR="00D466B6" w:rsidRDefault="00D466B6" w:rsidP="00D466B6">
      <w:pPr>
        <w:rPr>
          <w:noProof/>
          <w:vertAlign w:val="subscript"/>
        </w:rPr>
      </w:pPr>
      <w:r w:rsidRPr="00EA6F52">
        <w:rPr>
          <w:noProof/>
        </w:rPr>
        <w:t>ΔkW</w:t>
      </w:r>
      <w:r w:rsidRPr="004A2C4B">
        <w:rPr>
          <w:noProof/>
          <w:vertAlign w:val="subscript"/>
        </w:rPr>
        <w:t>PJM</w:t>
      </w:r>
      <w:r w:rsidRPr="00EA6F52">
        <w:rPr>
          <w:noProof/>
        </w:rPr>
        <w:t xml:space="preserve"> </w:t>
      </w:r>
      <w:r w:rsidRPr="00EA6F52">
        <w:rPr>
          <w:noProof/>
        </w:rPr>
        <w:tab/>
      </w:r>
      <w:r>
        <w:rPr>
          <w:noProof/>
        </w:rPr>
        <w:tab/>
      </w:r>
      <w:r w:rsidRPr="00EA6F52">
        <w:rPr>
          <w:noProof/>
        </w:rPr>
        <w:t>= TONS * ((</w:t>
      </w:r>
      <w:r>
        <w:rPr>
          <w:noProof/>
        </w:rPr>
        <w:t>12</w:t>
      </w:r>
      <w:r w:rsidRPr="00EA6F52">
        <w:rPr>
          <w:noProof/>
        </w:rPr>
        <w:t>/</w:t>
      </w:r>
      <w:r>
        <w:rPr>
          <w:noProof/>
        </w:rPr>
        <w:t>PE</w:t>
      </w:r>
      <w:r w:rsidRPr="00EA6F52">
        <w:rPr>
          <w:noProof/>
        </w:rPr>
        <w:t>base) – (</w:t>
      </w:r>
      <w:r>
        <w:rPr>
          <w:noProof/>
        </w:rPr>
        <w:t>12</w:t>
      </w:r>
      <w:r w:rsidRPr="00EA6F52">
        <w:rPr>
          <w:noProof/>
        </w:rPr>
        <w:t>/</w:t>
      </w:r>
      <w:r>
        <w:rPr>
          <w:noProof/>
        </w:rPr>
        <w:t>PE</w:t>
      </w:r>
      <w:r w:rsidRPr="00EA6F52">
        <w:rPr>
          <w:noProof/>
        </w:rPr>
        <w:t>ee)) * CF</w:t>
      </w:r>
      <w:r w:rsidRPr="004A2C4B">
        <w:rPr>
          <w:noProof/>
          <w:vertAlign w:val="subscript"/>
        </w:rPr>
        <w:t>PJM</w:t>
      </w:r>
    </w:p>
    <w:p w14:paraId="16D50C1A" w14:textId="77777777" w:rsidR="00D466B6" w:rsidRPr="00EA6F52" w:rsidRDefault="00D466B6" w:rsidP="00D466B6">
      <w:pPr>
        <w:rPr>
          <w:noProof/>
        </w:rPr>
      </w:pPr>
      <w:r w:rsidRPr="00EA6F52">
        <w:rPr>
          <w:noProof/>
        </w:rPr>
        <w:t>Where:</w:t>
      </w:r>
    </w:p>
    <w:p w14:paraId="16D50C1B" w14:textId="77777777" w:rsidR="00D466B6" w:rsidRPr="00EA6F52" w:rsidRDefault="00D466B6" w:rsidP="00D466B6">
      <w:pPr>
        <w:ind w:left="720"/>
        <w:rPr>
          <w:noProof/>
        </w:rPr>
      </w:pPr>
      <w:r>
        <w:rPr>
          <w:noProof/>
        </w:rPr>
        <w:t>PE</w:t>
      </w:r>
      <w:r w:rsidRPr="00EA6F52">
        <w:rPr>
          <w:noProof/>
        </w:rPr>
        <w:t>base</w:t>
      </w:r>
      <w:r w:rsidRPr="00EA6F52">
        <w:rPr>
          <w:noProof/>
        </w:rPr>
        <w:tab/>
        <w:t xml:space="preserve">= </w:t>
      </w:r>
      <w:r>
        <w:rPr>
          <w:noProof/>
        </w:rPr>
        <w:t xml:space="preserve">Peak </w:t>
      </w:r>
      <w:r w:rsidRPr="00EA6F52">
        <w:rPr>
          <w:noProof/>
        </w:rPr>
        <w:t xml:space="preserve">efficiency of baseline equipment expressed as </w:t>
      </w:r>
      <w:r>
        <w:rPr>
          <w:noProof/>
        </w:rPr>
        <w:t>Full Load EER</w:t>
      </w:r>
    </w:p>
    <w:p w14:paraId="16D50C1C" w14:textId="77777777" w:rsidR="00D466B6" w:rsidRPr="00EA6F52" w:rsidRDefault="00D466B6" w:rsidP="00D466B6">
      <w:pPr>
        <w:ind w:left="720"/>
        <w:rPr>
          <w:noProof/>
        </w:rPr>
      </w:pPr>
      <w:r>
        <w:rPr>
          <w:noProof/>
        </w:rPr>
        <w:t>PE</w:t>
      </w:r>
      <w:r w:rsidRPr="00EA6F52">
        <w:rPr>
          <w:noProof/>
        </w:rPr>
        <w:t xml:space="preserve">ee </w:t>
      </w:r>
      <w:r w:rsidRPr="00EA6F52">
        <w:rPr>
          <w:noProof/>
        </w:rPr>
        <w:tab/>
      </w:r>
      <w:r w:rsidRPr="00EA6F52">
        <w:rPr>
          <w:noProof/>
        </w:rPr>
        <w:tab/>
        <w:t xml:space="preserve">= </w:t>
      </w:r>
      <w:r>
        <w:rPr>
          <w:noProof/>
        </w:rPr>
        <w:t xml:space="preserve">Peak </w:t>
      </w:r>
      <w:r w:rsidRPr="00EA6F52">
        <w:rPr>
          <w:noProof/>
        </w:rPr>
        <w:t xml:space="preserve">efficiency of high efficiency equipment expressed as </w:t>
      </w:r>
      <w:r>
        <w:rPr>
          <w:noProof/>
        </w:rPr>
        <w:t>Full Load EER</w:t>
      </w:r>
    </w:p>
    <w:p w14:paraId="16D50C1D" w14:textId="77777777" w:rsidR="00D466B6" w:rsidRPr="00EA6F52" w:rsidRDefault="00D466B6" w:rsidP="00D466B6">
      <w:pPr>
        <w:ind w:left="2160"/>
        <w:rPr>
          <w:noProof/>
        </w:rPr>
      </w:pPr>
      <w:r w:rsidRPr="00EA6F52">
        <w:rPr>
          <w:noProof/>
        </w:rPr>
        <w:t>=  Actual installed</w:t>
      </w:r>
    </w:p>
    <w:p w14:paraId="16D50C1E" w14:textId="77777777" w:rsidR="00D466B6" w:rsidRPr="004A2C4B" w:rsidRDefault="00D466B6" w:rsidP="00D466B6">
      <w:pPr>
        <w:ind w:left="720"/>
        <w:rPr>
          <w:noProof/>
        </w:rPr>
      </w:pPr>
      <w:r w:rsidRPr="004A2C4B">
        <w:rPr>
          <w:noProof/>
        </w:rPr>
        <w:t>CF</w:t>
      </w:r>
      <w:r w:rsidRPr="004A2C4B">
        <w:rPr>
          <w:noProof/>
          <w:vertAlign w:val="subscript"/>
        </w:rPr>
        <w:t>SSP</w:t>
      </w:r>
      <w:r>
        <w:rPr>
          <w:noProof/>
          <w:vertAlign w:val="subscript"/>
        </w:rPr>
        <w:tab/>
      </w:r>
      <w:r>
        <w:rPr>
          <w:noProof/>
          <w:vertAlign w:val="subscript"/>
        </w:rPr>
        <w:tab/>
      </w:r>
      <w:r w:rsidRPr="004A2C4B">
        <w:rPr>
          <w:noProof/>
        </w:rPr>
        <w:t xml:space="preserve">= Summer System Peak Coincidence Factor for </w:t>
      </w:r>
      <w:r>
        <w:rPr>
          <w:noProof/>
        </w:rPr>
        <w:t>Commercial cooling</w:t>
      </w:r>
      <w:r w:rsidRPr="004A2C4B">
        <w:rPr>
          <w:noProof/>
        </w:rPr>
        <w:t xml:space="preserve"> (during system peak hour)</w:t>
      </w:r>
    </w:p>
    <w:p w14:paraId="16D50C1F" w14:textId="77777777" w:rsidR="00D466B6" w:rsidRPr="004A2C4B" w:rsidRDefault="00D466B6" w:rsidP="00D466B6">
      <w:pPr>
        <w:ind w:left="2160"/>
        <w:rPr>
          <w:noProof/>
        </w:rPr>
      </w:pPr>
      <w:r w:rsidRPr="004A2C4B">
        <w:rPr>
          <w:noProof/>
        </w:rPr>
        <w:t>= 91.</w:t>
      </w:r>
      <w:r>
        <w:rPr>
          <w:noProof/>
        </w:rPr>
        <w:t>3</w:t>
      </w:r>
      <w:r w:rsidRPr="004A2C4B">
        <w:rPr>
          <w:noProof/>
        </w:rPr>
        <w:t xml:space="preserve">% </w:t>
      </w:r>
    </w:p>
    <w:p w14:paraId="16D50C20" w14:textId="77777777" w:rsidR="00D466B6" w:rsidRPr="004A2C4B" w:rsidRDefault="00D466B6" w:rsidP="00D466B6">
      <w:pPr>
        <w:ind w:left="720"/>
        <w:rPr>
          <w:noProof/>
        </w:rPr>
      </w:pPr>
      <w:r w:rsidRPr="004A2C4B">
        <w:rPr>
          <w:noProof/>
        </w:rPr>
        <w:t>CF</w:t>
      </w:r>
      <w:r w:rsidRPr="004A2C4B">
        <w:rPr>
          <w:noProof/>
          <w:vertAlign w:val="subscript"/>
        </w:rPr>
        <w:t>PJM</w:t>
      </w:r>
      <w:r>
        <w:rPr>
          <w:noProof/>
          <w:vertAlign w:val="subscript"/>
        </w:rPr>
        <w:tab/>
      </w:r>
      <w:r>
        <w:rPr>
          <w:noProof/>
          <w:vertAlign w:val="subscript"/>
        </w:rPr>
        <w:tab/>
      </w:r>
      <w:r w:rsidRPr="004A2C4B">
        <w:rPr>
          <w:noProof/>
        </w:rPr>
        <w:t xml:space="preserve">= PJM Summer Peak Coincidence Factor for </w:t>
      </w:r>
      <w:r>
        <w:rPr>
          <w:noProof/>
        </w:rPr>
        <w:t>Commercial cooling</w:t>
      </w:r>
      <w:r w:rsidRPr="004A2C4B">
        <w:rPr>
          <w:noProof/>
        </w:rPr>
        <w:t xml:space="preserve"> (average during peak period)</w:t>
      </w:r>
    </w:p>
    <w:p w14:paraId="16D50C21" w14:textId="77777777" w:rsidR="00D466B6" w:rsidRDefault="00D466B6" w:rsidP="00D466B6">
      <w:pPr>
        <w:ind w:left="2160"/>
        <w:rPr>
          <w:noProof/>
        </w:rPr>
      </w:pPr>
      <w:r w:rsidRPr="004A2C4B">
        <w:rPr>
          <w:noProof/>
        </w:rPr>
        <w:t>= 4</w:t>
      </w:r>
      <w:r>
        <w:rPr>
          <w:noProof/>
        </w:rPr>
        <w:t xml:space="preserve">7.8% </w:t>
      </w:r>
    </w:p>
    <w:p w14:paraId="16D50C22" w14:textId="77777777" w:rsidR="00D466B6" w:rsidRDefault="00D466B6" w:rsidP="00D466B6">
      <w:pPr>
        <w:rPr>
          <w:noProof/>
        </w:rPr>
      </w:pPr>
      <w:r>
        <w:rPr>
          <w:noProof/>
        </w:rPr>
        <mc:AlternateContent>
          <mc:Choice Requires="wps">
            <w:drawing>
              <wp:inline distT="0" distB="0" distL="0" distR="0" wp14:anchorId="16D54D13" wp14:editId="16D54D14">
                <wp:extent cx="5943600" cy="1177925"/>
                <wp:effectExtent l="0" t="0" r="19050" b="2222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7925"/>
                        </a:xfrm>
                        <a:prstGeom prst="rect">
                          <a:avLst/>
                        </a:prstGeom>
                        <a:solidFill>
                          <a:srgbClr val="FFFFFF"/>
                        </a:solidFill>
                        <a:ln w="9525">
                          <a:solidFill>
                            <a:srgbClr val="000000"/>
                          </a:solidFill>
                          <a:miter lim="800000"/>
                          <a:headEnd/>
                          <a:tailEnd/>
                        </a:ln>
                      </wps:spPr>
                      <wps:txbx>
                        <w:txbxContent>
                          <w:p w14:paraId="16D55CD8" w14:textId="77777777" w:rsidR="00713628" w:rsidRDefault="00713628" w:rsidP="00D466B6">
                            <w:r>
                              <w:t>For example, a 100 ton a</w:t>
                            </w:r>
                            <w:r w:rsidRPr="00A43B64">
                              <w:t>ir cooled, with condenser, electrically operated</w:t>
                            </w:r>
                            <w:r>
                              <w:t xml:space="preserve"> chiller with 3</w:t>
                            </w:r>
                            <w:r w:rsidRPr="00A43B64">
                              <w:t xml:space="preserve"> IPLV, </w:t>
                            </w:r>
                            <w:r>
                              <w:t>3</w:t>
                            </w:r>
                            <w:r w:rsidRPr="00A43B64">
                              <w:t xml:space="preserve"> COP</w:t>
                            </w:r>
                            <w:r>
                              <w:t xml:space="preserve"> of in Rockford with and economizer and CV reheat would save:</w:t>
                            </w:r>
                          </w:p>
                          <w:p w14:paraId="16D55CD9" w14:textId="77777777" w:rsidR="00713628" w:rsidRDefault="00713628" w:rsidP="00D466B6">
                            <w:pPr>
                              <w:rPr>
                                <w:noProof/>
                                <w:vertAlign w:val="subscript"/>
                              </w:rPr>
                            </w:pPr>
                            <w:r w:rsidRPr="00EA6F52">
                              <w:rPr>
                                <w:noProof/>
                              </w:rPr>
                              <w:t>ΔkW</w:t>
                            </w:r>
                            <w:r w:rsidRPr="004A2C4B">
                              <w:rPr>
                                <w:noProof/>
                                <w:vertAlign w:val="subscript"/>
                              </w:rPr>
                              <w:t>SSP</w:t>
                            </w:r>
                            <w:r w:rsidRPr="00EA6F52">
                              <w:rPr>
                                <w:noProof/>
                              </w:rPr>
                              <w:t xml:space="preserve"> </w:t>
                            </w:r>
                            <w:r w:rsidRPr="00EA6F52">
                              <w:rPr>
                                <w:noProof/>
                              </w:rPr>
                              <w:tab/>
                            </w:r>
                            <w:r>
                              <w:rPr>
                                <w:noProof/>
                              </w:rPr>
                              <w:tab/>
                              <w:t>= 100 * ((12/9.562</w:t>
                            </w:r>
                            <w:r w:rsidRPr="00EA6F52">
                              <w:rPr>
                                <w:noProof/>
                              </w:rPr>
                              <w:t>) – (</w:t>
                            </w:r>
                            <w:r>
                              <w:rPr>
                                <w:noProof/>
                              </w:rPr>
                              <w:t>12</w:t>
                            </w:r>
                            <w:r w:rsidRPr="00EA6F52">
                              <w:rPr>
                                <w:noProof/>
                              </w:rPr>
                              <w:t>/</w:t>
                            </w:r>
                            <w:r>
                              <w:rPr>
                                <w:noProof/>
                              </w:rPr>
                              <w:t>10.0</w:t>
                            </w:r>
                            <w:r w:rsidRPr="00EA6F52">
                              <w:rPr>
                                <w:noProof/>
                              </w:rPr>
                              <w:t xml:space="preserve">)) * </w:t>
                            </w:r>
                            <w:r>
                              <w:rPr>
                                <w:noProof/>
                              </w:rPr>
                              <w:t>.913</w:t>
                            </w:r>
                          </w:p>
                          <w:p w14:paraId="16D55CDA" w14:textId="77777777" w:rsidR="00713628" w:rsidRDefault="00713628" w:rsidP="00D466B6">
                            <w:pPr>
                              <w:ind w:left="1440"/>
                              <w:rPr>
                                <w:noProof/>
                              </w:rPr>
                            </w:pPr>
                            <w:r>
                              <w:rPr>
                                <w:noProof/>
                              </w:rPr>
                              <w:t>=5.0 kW</w:t>
                            </w:r>
                          </w:p>
                        </w:txbxContent>
                      </wps:txbx>
                      <wps:bodyPr rot="0" vert="horz" wrap="square" lIns="91440" tIns="45720" rIns="91440" bIns="45720" anchor="t" anchorCtr="0">
                        <a:spAutoFit/>
                      </wps:bodyPr>
                    </wps:wsp>
                  </a:graphicData>
                </a:graphic>
              </wp:inline>
            </w:drawing>
          </mc:Choice>
          <mc:Fallback>
            <w:pict>
              <v:shape id="Text Box 26" o:spid="_x0000_s1057" type="#_x0000_t202" style="width:468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">
                <v:textbox style="mso-fit-shape-to-text:t">
                  <w:txbxContent>
                    <w:p w14:paraId="16D55CD8" w14:textId="77777777" w:rsidR="00713628" w:rsidRDefault="00713628" w:rsidP="00D466B6">
                      <w:r>
                        <w:t>For example, a 100 ton a</w:t>
                      </w:r>
                      <w:r w:rsidRPr="00A43B64">
                        <w:t>ir cooled, with condenser, electrically operated</w:t>
                      </w:r>
                      <w:r>
                        <w:t xml:space="preserve"> chiller with 3</w:t>
                      </w:r>
                      <w:r w:rsidRPr="00A43B64">
                        <w:t xml:space="preserve"> IPLV, </w:t>
                      </w:r>
                      <w:r>
                        <w:t>3</w:t>
                      </w:r>
                      <w:r w:rsidRPr="00A43B64">
                        <w:t xml:space="preserve"> COP</w:t>
                      </w:r>
                      <w:r>
                        <w:t xml:space="preserve"> of in Rockford with and economizer and CV reheat would save:</w:t>
                      </w:r>
                    </w:p>
                    <w:p w14:paraId="16D55CD9" w14:textId="77777777" w:rsidR="00713628" w:rsidRDefault="00713628" w:rsidP="00D466B6">
                      <w:pPr>
                        <w:rPr>
                          <w:noProof/>
                          <w:vertAlign w:val="subscript"/>
                        </w:rPr>
                      </w:pPr>
                      <w:r w:rsidRPr="00EA6F52">
                        <w:rPr>
                          <w:noProof/>
                        </w:rPr>
                        <w:t>ΔkW</w:t>
                      </w:r>
                      <w:r w:rsidRPr="004A2C4B">
                        <w:rPr>
                          <w:noProof/>
                          <w:vertAlign w:val="subscript"/>
                        </w:rPr>
                        <w:t>SSP</w:t>
                      </w:r>
                      <w:r w:rsidRPr="00EA6F52">
                        <w:rPr>
                          <w:noProof/>
                        </w:rPr>
                        <w:t xml:space="preserve"> </w:t>
                      </w:r>
                      <w:r w:rsidRPr="00EA6F52">
                        <w:rPr>
                          <w:noProof/>
                        </w:rPr>
                        <w:tab/>
                      </w:r>
                      <w:r>
                        <w:rPr>
                          <w:noProof/>
                        </w:rPr>
                        <w:tab/>
                        <w:t>= 100 * ((12/9.562</w:t>
                      </w:r>
                      <w:r w:rsidRPr="00EA6F52">
                        <w:rPr>
                          <w:noProof/>
                        </w:rPr>
                        <w:t>) – (</w:t>
                      </w:r>
                      <w:r>
                        <w:rPr>
                          <w:noProof/>
                        </w:rPr>
                        <w:t>12</w:t>
                      </w:r>
                      <w:r w:rsidRPr="00EA6F52">
                        <w:rPr>
                          <w:noProof/>
                        </w:rPr>
                        <w:t>/</w:t>
                      </w:r>
                      <w:r>
                        <w:rPr>
                          <w:noProof/>
                        </w:rPr>
                        <w:t>10.0</w:t>
                      </w:r>
                      <w:r w:rsidRPr="00EA6F52">
                        <w:rPr>
                          <w:noProof/>
                        </w:rPr>
                        <w:t xml:space="preserve">)) * </w:t>
                      </w:r>
                      <w:r>
                        <w:rPr>
                          <w:noProof/>
                        </w:rPr>
                        <w:t>.913</w:t>
                      </w:r>
                    </w:p>
                    <w:p w14:paraId="16D55CDA" w14:textId="77777777" w:rsidR="00713628" w:rsidRDefault="00713628" w:rsidP="00D466B6">
                      <w:pPr>
                        <w:ind w:left="1440"/>
                        <w:rPr>
                          <w:noProof/>
                        </w:rPr>
                      </w:pPr>
                      <w:r>
                        <w:rPr>
                          <w:noProof/>
                        </w:rPr>
                        <w:t>=5.0 kW</w:t>
                      </w:r>
                    </w:p>
                  </w:txbxContent>
                </v:textbox>
                <w10:anchorlock/>
              </v:shape>
            </w:pict>
          </mc:Fallback>
        </mc:AlternateContent>
      </w:r>
    </w:p>
    <w:p w14:paraId="16D50C23" w14:textId="77777777" w:rsidR="00D466B6" w:rsidRDefault="00D466B6" w:rsidP="00090AC8">
      <w:pPr>
        <w:pStyle w:val="Heading6"/>
      </w:pPr>
      <w:r>
        <w:t>NATURAL GAS ENERGY SAVINGS</w:t>
      </w:r>
    </w:p>
    <w:p w14:paraId="16D50C24" w14:textId="77777777" w:rsidR="00D466B6" w:rsidRPr="00A07748" w:rsidRDefault="00D466B6" w:rsidP="00D466B6">
      <w:r>
        <w:t>N/A</w:t>
      </w:r>
    </w:p>
    <w:p w14:paraId="16D50C25" w14:textId="77777777" w:rsidR="00D466B6" w:rsidRDefault="00D466B6" w:rsidP="00090AC8">
      <w:pPr>
        <w:pStyle w:val="Heading6"/>
      </w:pPr>
      <w:r w:rsidRPr="002F371F">
        <w:t xml:space="preserve">Water Impact Descriptions and Calculation  </w:t>
      </w:r>
    </w:p>
    <w:p w14:paraId="16D50C26" w14:textId="77777777" w:rsidR="00D466B6" w:rsidRPr="00A07748" w:rsidRDefault="00D466B6" w:rsidP="00D466B6">
      <w:r>
        <w:t>N/A</w:t>
      </w:r>
    </w:p>
    <w:p w14:paraId="16D50C27" w14:textId="77777777" w:rsidR="00D466B6" w:rsidRDefault="00D466B6" w:rsidP="00090AC8">
      <w:pPr>
        <w:pStyle w:val="Heading6"/>
      </w:pPr>
      <w:r w:rsidRPr="002F371F">
        <w:t xml:space="preserve">Deemed O&amp;M Cost Adjustment Calculation </w:t>
      </w:r>
    </w:p>
    <w:p w14:paraId="16D50C28" w14:textId="77777777" w:rsidR="00D466B6" w:rsidRPr="00A07748" w:rsidRDefault="00D466B6" w:rsidP="00D466B6">
      <w:r>
        <w:t>N/A</w:t>
      </w:r>
    </w:p>
    <w:p w14:paraId="16D50C29" w14:textId="77777777" w:rsidR="00D466B6" w:rsidRPr="00732366" w:rsidRDefault="00D466B6" w:rsidP="00090AC8">
      <w:pPr>
        <w:pStyle w:val="Heading6"/>
      </w:pPr>
      <w:r w:rsidRPr="00732366">
        <w:t>Reference Tables</w:t>
      </w:r>
    </w:p>
    <w:p w14:paraId="16D50C2A" w14:textId="77777777" w:rsidR="00D466B6" w:rsidRDefault="00D466B6" w:rsidP="00D466B6">
      <w:r w:rsidRPr="00732366">
        <w:t>Baseline Efficiency Values by Chiller Type and Capacity</w:t>
      </w:r>
      <w:r w:rsidRPr="00732366">
        <w:rPr>
          <w:vertAlign w:val="superscript"/>
        </w:rPr>
        <w:footnoteReference w:id="248"/>
      </w:r>
    </w:p>
    <w:p w14:paraId="16D50C2B" w14:textId="77777777" w:rsidR="00D466B6" w:rsidRPr="00732366" w:rsidRDefault="00D466B6" w:rsidP="00D466B6">
      <w:r w:rsidRPr="00422F83">
        <w:rPr>
          <w:noProof/>
        </w:rPr>
        <w:drawing>
          <wp:inline distT="0" distB="0" distL="0" distR="0" wp14:anchorId="16D54D15" wp14:editId="16D54D16">
            <wp:extent cx="5749191" cy="63246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52408" cy="6328139"/>
                    </a:xfrm>
                    <a:prstGeom prst="rect">
                      <a:avLst/>
                    </a:prstGeom>
                  </pic:spPr>
                </pic:pic>
              </a:graphicData>
            </a:graphic>
          </wp:inline>
        </w:drawing>
      </w:r>
    </w:p>
    <w:p w14:paraId="16D50C2C" w14:textId="77777777" w:rsidR="00D466B6" w:rsidRPr="002F371F" w:rsidRDefault="00D466B6" w:rsidP="00090AC8">
      <w:pPr>
        <w:pStyle w:val="Heading6"/>
      </w:pPr>
      <w:r>
        <w:t xml:space="preserve">Measure Code: </w:t>
      </w:r>
      <w:r w:rsidRPr="00A67B97">
        <w:t>CI-HVC-CHIL-V01-</w:t>
      </w:r>
      <w:r w:rsidR="007845D7">
        <w:t>120601</w:t>
      </w:r>
    </w:p>
    <w:p w14:paraId="16D50C2D" w14:textId="77777777" w:rsidR="00D466B6" w:rsidRDefault="00D466B6" w:rsidP="00D466B6">
      <w:pPr>
        <w:spacing w:after="0"/>
        <w:jc w:val="left"/>
        <w:rPr>
          <w:rFonts w:cstheme="minorHAnsi"/>
          <w:highlight w:val="lightGray"/>
        </w:rPr>
        <w:sectPr w:rsidR="00D466B6" w:rsidSect="00950A89">
          <w:headerReference w:type="even" r:id="rId123"/>
          <w:headerReference w:type="default" r:id="rId124"/>
          <w:headerReference w:type="first" r:id="rId125"/>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0C2E" w14:textId="77777777" w:rsidR="00D466B6" w:rsidRPr="00567F9B" w:rsidRDefault="00D466B6" w:rsidP="0087337F">
      <w:pPr>
        <w:pStyle w:val="Heading3"/>
      </w:pPr>
      <w:bookmarkStart w:id="471" w:name="_Ref325898493"/>
      <w:bookmarkStart w:id="472" w:name="_Ref325898501"/>
      <w:bookmarkStart w:id="473" w:name="_Toc325918715"/>
      <w:bookmarkStart w:id="474" w:name="_Toc333219038"/>
      <w:bookmarkStart w:id="475" w:name="_Toc358365942"/>
      <w:r w:rsidRPr="00567F9B">
        <w:t xml:space="preserve">ENERGY STAR </w:t>
      </w:r>
      <w:r>
        <w:t xml:space="preserve">and CEE Tier 1 </w:t>
      </w:r>
      <w:r w:rsidRPr="00567F9B">
        <w:t>Room Air Conditioner</w:t>
      </w:r>
      <w:bookmarkEnd w:id="471"/>
      <w:bookmarkEnd w:id="472"/>
      <w:bookmarkEnd w:id="473"/>
      <w:bookmarkEnd w:id="474"/>
      <w:bookmarkEnd w:id="475"/>
      <w:r w:rsidRPr="00567F9B">
        <w:t xml:space="preserve"> </w:t>
      </w:r>
    </w:p>
    <w:p w14:paraId="16D50C2F" w14:textId="77777777" w:rsidR="00D466B6" w:rsidRPr="00C54B75" w:rsidRDefault="00D466B6" w:rsidP="00090AC8">
      <w:pPr>
        <w:pStyle w:val="Heading6"/>
      </w:pPr>
      <w:r w:rsidRPr="00C54B75">
        <w:t xml:space="preserve">Description </w:t>
      </w:r>
    </w:p>
    <w:p w14:paraId="16D50C30" w14:textId="77777777" w:rsidR="00D466B6" w:rsidRPr="00567F9B" w:rsidRDefault="00D466B6" w:rsidP="00D466B6">
      <w:pPr>
        <w:rPr>
          <w:rFonts w:cstheme="minorHAnsi"/>
        </w:rPr>
      </w:pPr>
      <w:r w:rsidRPr="00567F9B">
        <w:rPr>
          <w:rFonts w:cstheme="minorHAnsi"/>
        </w:rPr>
        <w:t>This measure relates to the purchase and installation of a room air conditioning unit that meets either the ENERGY STAR</w:t>
      </w:r>
      <w:r>
        <w:rPr>
          <w:rFonts w:cstheme="minorHAnsi"/>
        </w:rPr>
        <w:t xml:space="preserve"> or</w:t>
      </w:r>
      <w:r w:rsidRPr="00567F9B">
        <w:rPr>
          <w:rFonts w:cstheme="minorHAnsi"/>
        </w:rPr>
        <w:t xml:space="preserve"> CEE TIER 1</w:t>
      </w:r>
      <w:r>
        <w:rPr>
          <w:rFonts w:cstheme="minorHAnsi"/>
        </w:rPr>
        <w:t xml:space="preserve"> </w:t>
      </w:r>
      <w:r w:rsidRPr="00567F9B">
        <w:rPr>
          <w:rFonts w:cstheme="minorHAnsi"/>
        </w:rPr>
        <w:t>minimum qualifying efficiency specifications, in place of a baseline unit meeting minimum Federal Standard efficiency ratings presented below:</w:t>
      </w:r>
      <w:r>
        <w:rPr>
          <w:rStyle w:val="FootnoteReference"/>
        </w:rPr>
        <w:footnoteReference w:id="24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1502"/>
        <w:gridCol w:w="1288"/>
        <w:gridCol w:w="1474"/>
        <w:gridCol w:w="1330"/>
        <w:gridCol w:w="1325"/>
      </w:tblGrid>
      <w:tr w:rsidR="00D466B6" w:rsidRPr="00567F9B" w14:paraId="16D50C38" w14:textId="77777777" w:rsidTr="00950A89">
        <w:trPr>
          <w:jc w:val="center"/>
        </w:trPr>
        <w:tc>
          <w:tcPr>
            <w:tcW w:w="1452" w:type="dxa"/>
            <w:shd w:val="clear" w:color="auto" w:fill="7F7F7F" w:themeFill="text1" w:themeFillTint="80"/>
          </w:tcPr>
          <w:p w14:paraId="16D50C31" w14:textId="77777777" w:rsidR="00D466B6" w:rsidRPr="00567F9B" w:rsidRDefault="00D466B6" w:rsidP="00240B98">
            <w:pPr>
              <w:pStyle w:val="TableHeading"/>
            </w:pPr>
            <w:r w:rsidRPr="00567F9B">
              <w:t>Product Class (Btu</w:t>
            </w:r>
            <w:r>
              <w:t>/</w:t>
            </w:r>
            <w:r w:rsidRPr="00567F9B">
              <w:t>H)</w:t>
            </w:r>
          </w:p>
        </w:tc>
        <w:tc>
          <w:tcPr>
            <w:tcW w:w="1502" w:type="dxa"/>
            <w:shd w:val="clear" w:color="auto" w:fill="7F7F7F" w:themeFill="text1" w:themeFillTint="80"/>
          </w:tcPr>
          <w:p w14:paraId="16D50C32" w14:textId="77777777" w:rsidR="00D466B6" w:rsidRPr="007904C8" w:rsidRDefault="00D466B6" w:rsidP="00240B98">
            <w:pPr>
              <w:pStyle w:val="TableHeading"/>
            </w:pPr>
            <w:r w:rsidRPr="007904C8">
              <w:t>Federal Standard EER, with louvered sides</w:t>
            </w:r>
          </w:p>
        </w:tc>
        <w:tc>
          <w:tcPr>
            <w:tcW w:w="1288" w:type="dxa"/>
            <w:shd w:val="clear" w:color="auto" w:fill="7F7F7F" w:themeFill="text1" w:themeFillTint="80"/>
          </w:tcPr>
          <w:p w14:paraId="16D50C33" w14:textId="77777777" w:rsidR="00D466B6" w:rsidRPr="007904C8" w:rsidRDefault="00D466B6" w:rsidP="00240B98">
            <w:pPr>
              <w:pStyle w:val="TableHeading"/>
            </w:pPr>
            <w:r w:rsidRPr="007904C8">
              <w:t>Federal Standard EER, without louvered sides</w:t>
            </w:r>
          </w:p>
        </w:tc>
        <w:tc>
          <w:tcPr>
            <w:tcW w:w="1474" w:type="dxa"/>
            <w:shd w:val="clear" w:color="auto" w:fill="7F7F7F" w:themeFill="text1" w:themeFillTint="80"/>
          </w:tcPr>
          <w:p w14:paraId="16D50C34" w14:textId="77777777" w:rsidR="00D466B6" w:rsidRPr="007904C8" w:rsidRDefault="00D466B6" w:rsidP="00240B98">
            <w:pPr>
              <w:pStyle w:val="TableHeading"/>
            </w:pPr>
            <w:r w:rsidRPr="007904C8">
              <w:t>ENERGY STAR EER, with louvered sides</w:t>
            </w:r>
          </w:p>
        </w:tc>
        <w:tc>
          <w:tcPr>
            <w:tcW w:w="1330" w:type="dxa"/>
            <w:shd w:val="clear" w:color="auto" w:fill="7F7F7F" w:themeFill="text1" w:themeFillTint="80"/>
          </w:tcPr>
          <w:p w14:paraId="16D50C35" w14:textId="77777777" w:rsidR="00D466B6" w:rsidRPr="007904C8" w:rsidRDefault="00D466B6" w:rsidP="00240B98">
            <w:pPr>
              <w:pStyle w:val="TableHeading"/>
            </w:pPr>
            <w:r w:rsidRPr="007904C8">
              <w:t>ENERGY STAR EER, without louvered sides</w:t>
            </w:r>
          </w:p>
        </w:tc>
        <w:tc>
          <w:tcPr>
            <w:tcW w:w="1325" w:type="dxa"/>
            <w:shd w:val="clear" w:color="auto" w:fill="7F7F7F" w:themeFill="text1" w:themeFillTint="80"/>
          </w:tcPr>
          <w:p w14:paraId="16D50C36" w14:textId="77777777" w:rsidR="00D466B6" w:rsidRPr="007904C8" w:rsidRDefault="00D466B6" w:rsidP="00240B98">
            <w:pPr>
              <w:pStyle w:val="TableHeading"/>
            </w:pPr>
            <w:r w:rsidRPr="007904C8">
              <w:t xml:space="preserve">CEE TIER 1 </w:t>
            </w:r>
          </w:p>
          <w:p w14:paraId="16D50C37" w14:textId="77777777" w:rsidR="00D466B6" w:rsidRPr="007904C8" w:rsidRDefault="00D466B6" w:rsidP="00240B98">
            <w:pPr>
              <w:pStyle w:val="TableHeading"/>
            </w:pPr>
            <w:r>
              <w:t>EER</w:t>
            </w:r>
          </w:p>
        </w:tc>
      </w:tr>
      <w:tr w:rsidR="00D466B6" w:rsidRPr="00567F9B" w14:paraId="16D50C3F" w14:textId="77777777" w:rsidTr="00950A89">
        <w:trPr>
          <w:jc w:val="center"/>
        </w:trPr>
        <w:tc>
          <w:tcPr>
            <w:tcW w:w="1452" w:type="dxa"/>
          </w:tcPr>
          <w:p w14:paraId="16D50C39" w14:textId="77777777" w:rsidR="00D466B6" w:rsidRPr="00567F9B" w:rsidRDefault="00D466B6" w:rsidP="00B5105D">
            <w:pPr>
              <w:pStyle w:val="TechnicalTable"/>
            </w:pPr>
            <w:r>
              <w:t>&lt; 8,000</w:t>
            </w:r>
          </w:p>
        </w:tc>
        <w:tc>
          <w:tcPr>
            <w:tcW w:w="1502" w:type="dxa"/>
            <w:shd w:val="clear" w:color="auto" w:fill="auto"/>
          </w:tcPr>
          <w:p w14:paraId="16D50C3A" w14:textId="77777777" w:rsidR="00D466B6" w:rsidRPr="00567F9B" w:rsidRDefault="00D466B6" w:rsidP="00B5105D">
            <w:pPr>
              <w:pStyle w:val="TechnicalTable"/>
            </w:pPr>
            <w:r>
              <w:t>9.7</w:t>
            </w:r>
          </w:p>
        </w:tc>
        <w:tc>
          <w:tcPr>
            <w:tcW w:w="1288" w:type="dxa"/>
            <w:shd w:val="clear" w:color="auto" w:fill="auto"/>
          </w:tcPr>
          <w:p w14:paraId="16D50C3B" w14:textId="77777777" w:rsidR="00D466B6" w:rsidRDefault="00D466B6" w:rsidP="00B5105D">
            <w:pPr>
              <w:pStyle w:val="TechnicalTable"/>
            </w:pPr>
            <w:r>
              <w:t>9</w:t>
            </w:r>
          </w:p>
        </w:tc>
        <w:tc>
          <w:tcPr>
            <w:tcW w:w="1474" w:type="dxa"/>
            <w:shd w:val="clear" w:color="auto" w:fill="auto"/>
          </w:tcPr>
          <w:p w14:paraId="16D50C3C" w14:textId="77777777" w:rsidR="00D466B6" w:rsidRDefault="00D466B6" w:rsidP="00B5105D">
            <w:pPr>
              <w:pStyle w:val="TechnicalTable"/>
            </w:pPr>
            <w:r>
              <w:t>10.7</w:t>
            </w:r>
          </w:p>
        </w:tc>
        <w:tc>
          <w:tcPr>
            <w:tcW w:w="1330" w:type="dxa"/>
            <w:shd w:val="clear" w:color="auto" w:fill="auto"/>
          </w:tcPr>
          <w:p w14:paraId="16D50C3D" w14:textId="77777777" w:rsidR="00D466B6" w:rsidRDefault="00D466B6" w:rsidP="00B5105D">
            <w:pPr>
              <w:pStyle w:val="TechnicalTable"/>
            </w:pPr>
            <w:r>
              <w:t>9.9</w:t>
            </w:r>
          </w:p>
        </w:tc>
        <w:tc>
          <w:tcPr>
            <w:tcW w:w="1325" w:type="dxa"/>
            <w:shd w:val="clear" w:color="auto" w:fill="auto"/>
          </w:tcPr>
          <w:p w14:paraId="16D50C3E" w14:textId="77777777" w:rsidR="00D466B6" w:rsidRPr="00567F9B" w:rsidRDefault="00D466B6" w:rsidP="00B5105D">
            <w:pPr>
              <w:pStyle w:val="TechnicalTable"/>
            </w:pPr>
            <w:r>
              <w:t>11.2</w:t>
            </w:r>
          </w:p>
        </w:tc>
      </w:tr>
      <w:tr w:rsidR="00D466B6" w:rsidRPr="00567F9B" w14:paraId="16D50C46" w14:textId="77777777" w:rsidTr="00950A89">
        <w:trPr>
          <w:jc w:val="center"/>
        </w:trPr>
        <w:tc>
          <w:tcPr>
            <w:tcW w:w="1452" w:type="dxa"/>
          </w:tcPr>
          <w:p w14:paraId="16D50C40" w14:textId="77777777" w:rsidR="00D466B6" w:rsidRPr="00567F9B" w:rsidRDefault="00D466B6" w:rsidP="00B5105D">
            <w:pPr>
              <w:pStyle w:val="TechnicalTable"/>
            </w:pPr>
            <w:r w:rsidRPr="00567F9B">
              <w:t>8,000 to 13,999</w:t>
            </w:r>
          </w:p>
        </w:tc>
        <w:tc>
          <w:tcPr>
            <w:tcW w:w="1502" w:type="dxa"/>
            <w:shd w:val="clear" w:color="auto" w:fill="auto"/>
          </w:tcPr>
          <w:p w14:paraId="16D50C41" w14:textId="77777777" w:rsidR="00D466B6" w:rsidRPr="00567F9B" w:rsidRDefault="00D466B6" w:rsidP="00B5105D">
            <w:pPr>
              <w:pStyle w:val="TechnicalTable"/>
            </w:pPr>
            <w:r>
              <w:t>9.8</w:t>
            </w:r>
          </w:p>
        </w:tc>
        <w:tc>
          <w:tcPr>
            <w:tcW w:w="1288" w:type="dxa"/>
            <w:shd w:val="clear" w:color="auto" w:fill="auto"/>
          </w:tcPr>
          <w:p w14:paraId="16D50C42" w14:textId="77777777" w:rsidR="00D466B6" w:rsidRPr="00567F9B" w:rsidRDefault="00D466B6" w:rsidP="00B5105D">
            <w:pPr>
              <w:pStyle w:val="TechnicalTable"/>
            </w:pPr>
            <w:r>
              <w:t>8.5</w:t>
            </w:r>
          </w:p>
        </w:tc>
        <w:tc>
          <w:tcPr>
            <w:tcW w:w="1474" w:type="dxa"/>
            <w:shd w:val="clear" w:color="auto" w:fill="auto"/>
          </w:tcPr>
          <w:p w14:paraId="16D50C43" w14:textId="77777777" w:rsidR="00D466B6" w:rsidRPr="00567F9B" w:rsidRDefault="00D466B6" w:rsidP="00B5105D">
            <w:pPr>
              <w:pStyle w:val="TechnicalTable"/>
            </w:pPr>
            <w:r>
              <w:t>10.8</w:t>
            </w:r>
          </w:p>
        </w:tc>
        <w:tc>
          <w:tcPr>
            <w:tcW w:w="1330" w:type="dxa"/>
            <w:shd w:val="clear" w:color="auto" w:fill="auto"/>
          </w:tcPr>
          <w:p w14:paraId="16D50C44" w14:textId="77777777" w:rsidR="00D466B6" w:rsidRPr="00567F9B" w:rsidRDefault="00D466B6" w:rsidP="00B5105D">
            <w:pPr>
              <w:pStyle w:val="TechnicalTable"/>
            </w:pPr>
            <w:r>
              <w:t>9.4</w:t>
            </w:r>
          </w:p>
        </w:tc>
        <w:tc>
          <w:tcPr>
            <w:tcW w:w="1325" w:type="dxa"/>
            <w:shd w:val="clear" w:color="auto" w:fill="auto"/>
          </w:tcPr>
          <w:p w14:paraId="16D50C45" w14:textId="77777777" w:rsidR="00D466B6" w:rsidRPr="00567F9B" w:rsidRDefault="00D466B6" w:rsidP="00B5105D">
            <w:pPr>
              <w:pStyle w:val="TechnicalTable"/>
            </w:pPr>
            <w:r>
              <w:t>11.3</w:t>
            </w:r>
          </w:p>
        </w:tc>
      </w:tr>
      <w:tr w:rsidR="00D466B6" w:rsidRPr="00567F9B" w14:paraId="16D50C4D" w14:textId="77777777" w:rsidTr="00950A89">
        <w:trPr>
          <w:jc w:val="center"/>
        </w:trPr>
        <w:tc>
          <w:tcPr>
            <w:tcW w:w="1452" w:type="dxa"/>
          </w:tcPr>
          <w:p w14:paraId="16D50C47" w14:textId="77777777" w:rsidR="00D466B6" w:rsidRPr="00567F9B" w:rsidRDefault="00D466B6" w:rsidP="00B5105D">
            <w:pPr>
              <w:pStyle w:val="TechnicalTable"/>
            </w:pPr>
            <w:r>
              <w:t>14,000 to 19,999</w:t>
            </w:r>
          </w:p>
        </w:tc>
        <w:tc>
          <w:tcPr>
            <w:tcW w:w="1502" w:type="dxa"/>
            <w:shd w:val="clear" w:color="auto" w:fill="auto"/>
          </w:tcPr>
          <w:p w14:paraId="16D50C48" w14:textId="77777777" w:rsidR="00D466B6" w:rsidRPr="00567F9B" w:rsidRDefault="00D466B6" w:rsidP="00B5105D">
            <w:pPr>
              <w:pStyle w:val="TechnicalTable"/>
            </w:pPr>
            <w:r>
              <w:t>9.7</w:t>
            </w:r>
          </w:p>
        </w:tc>
        <w:tc>
          <w:tcPr>
            <w:tcW w:w="1288" w:type="dxa"/>
            <w:shd w:val="clear" w:color="auto" w:fill="auto"/>
          </w:tcPr>
          <w:p w14:paraId="16D50C49" w14:textId="77777777" w:rsidR="00D466B6" w:rsidRPr="00567F9B" w:rsidRDefault="00D466B6" w:rsidP="00B5105D">
            <w:pPr>
              <w:pStyle w:val="TechnicalTable"/>
            </w:pPr>
            <w:r>
              <w:t>8.5</w:t>
            </w:r>
          </w:p>
        </w:tc>
        <w:tc>
          <w:tcPr>
            <w:tcW w:w="1474" w:type="dxa"/>
            <w:shd w:val="clear" w:color="auto" w:fill="auto"/>
          </w:tcPr>
          <w:p w14:paraId="16D50C4A" w14:textId="77777777" w:rsidR="00D466B6" w:rsidRPr="00567F9B" w:rsidRDefault="00D466B6" w:rsidP="00B5105D">
            <w:pPr>
              <w:pStyle w:val="TechnicalTable"/>
            </w:pPr>
            <w:r>
              <w:t>10.7</w:t>
            </w:r>
          </w:p>
        </w:tc>
        <w:tc>
          <w:tcPr>
            <w:tcW w:w="1330" w:type="dxa"/>
            <w:shd w:val="clear" w:color="auto" w:fill="auto"/>
          </w:tcPr>
          <w:p w14:paraId="16D50C4B" w14:textId="77777777" w:rsidR="00D466B6" w:rsidRPr="00567F9B" w:rsidRDefault="00D466B6" w:rsidP="00B5105D">
            <w:pPr>
              <w:pStyle w:val="TechnicalTable"/>
            </w:pPr>
            <w:r>
              <w:t>9.4</w:t>
            </w:r>
          </w:p>
        </w:tc>
        <w:tc>
          <w:tcPr>
            <w:tcW w:w="1325" w:type="dxa"/>
            <w:shd w:val="clear" w:color="auto" w:fill="auto"/>
          </w:tcPr>
          <w:p w14:paraId="16D50C4C" w14:textId="77777777" w:rsidR="00D466B6" w:rsidRPr="00567F9B" w:rsidRDefault="00D466B6" w:rsidP="00B5105D">
            <w:pPr>
              <w:pStyle w:val="TechnicalTable"/>
            </w:pPr>
            <w:r>
              <w:t>11.2</w:t>
            </w:r>
          </w:p>
        </w:tc>
      </w:tr>
      <w:tr w:rsidR="00D466B6" w:rsidRPr="00567F9B" w14:paraId="16D50C54" w14:textId="77777777" w:rsidTr="00950A89">
        <w:trPr>
          <w:jc w:val="center"/>
        </w:trPr>
        <w:tc>
          <w:tcPr>
            <w:tcW w:w="1452" w:type="dxa"/>
          </w:tcPr>
          <w:p w14:paraId="16D50C4E" w14:textId="77777777" w:rsidR="00D466B6" w:rsidRPr="00567F9B" w:rsidRDefault="00D466B6" w:rsidP="00B5105D">
            <w:pPr>
              <w:pStyle w:val="TechnicalTable"/>
            </w:pPr>
            <w:r>
              <w:t>&gt;= 20,000</w:t>
            </w:r>
          </w:p>
        </w:tc>
        <w:tc>
          <w:tcPr>
            <w:tcW w:w="1502" w:type="dxa"/>
            <w:shd w:val="clear" w:color="auto" w:fill="auto"/>
          </w:tcPr>
          <w:p w14:paraId="16D50C4F" w14:textId="77777777" w:rsidR="00D466B6" w:rsidRPr="00567F9B" w:rsidRDefault="00D466B6" w:rsidP="00B5105D">
            <w:pPr>
              <w:pStyle w:val="TechnicalTable"/>
            </w:pPr>
            <w:r>
              <w:t>8.5</w:t>
            </w:r>
          </w:p>
        </w:tc>
        <w:tc>
          <w:tcPr>
            <w:tcW w:w="1288" w:type="dxa"/>
            <w:shd w:val="clear" w:color="auto" w:fill="auto"/>
          </w:tcPr>
          <w:p w14:paraId="16D50C50" w14:textId="77777777" w:rsidR="00D466B6" w:rsidRPr="00567F9B" w:rsidRDefault="00D466B6" w:rsidP="00B5105D">
            <w:pPr>
              <w:pStyle w:val="TechnicalTable"/>
            </w:pPr>
            <w:r>
              <w:t>8.5</w:t>
            </w:r>
          </w:p>
        </w:tc>
        <w:tc>
          <w:tcPr>
            <w:tcW w:w="1474" w:type="dxa"/>
            <w:shd w:val="clear" w:color="auto" w:fill="auto"/>
          </w:tcPr>
          <w:p w14:paraId="16D50C51" w14:textId="77777777" w:rsidR="00D466B6" w:rsidRPr="00567F9B" w:rsidRDefault="00D466B6" w:rsidP="00B5105D">
            <w:pPr>
              <w:pStyle w:val="TechnicalTable"/>
            </w:pPr>
            <w:r>
              <w:t>9.4</w:t>
            </w:r>
          </w:p>
        </w:tc>
        <w:tc>
          <w:tcPr>
            <w:tcW w:w="1330" w:type="dxa"/>
            <w:shd w:val="clear" w:color="auto" w:fill="auto"/>
          </w:tcPr>
          <w:p w14:paraId="16D50C52" w14:textId="77777777" w:rsidR="00D466B6" w:rsidRPr="00567F9B" w:rsidRDefault="00D466B6" w:rsidP="00B5105D">
            <w:pPr>
              <w:pStyle w:val="TechnicalTable"/>
            </w:pPr>
            <w:r>
              <w:t>9.4</w:t>
            </w:r>
          </w:p>
        </w:tc>
        <w:tc>
          <w:tcPr>
            <w:tcW w:w="1325" w:type="dxa"/>
            <w:shd w:val="clear" w:color="auto" w:fill="auto"/>
          </w:tcPr>
          <w:p w14:paraId="16D50C53" w14:textId="77777777" w:rsidR="00D466B6" w:rsidRPr="00567F9B" w:rsidRDefault="00D466B6" w:rsidP="00B5105D">
            <w:pPr>
              <w:pStyle w:val="TechnicalTable"/>
            </w:pPr>
            <w:r>
              <w:t>9.8</w:t>
            </w:r>
          </w:p>
        </w:tc>
      </w:tr>
    </w:tbl>
    <w:p w14:paraId="16D50C55" w14:textId="77777777" w:rsidR="00D466B6" w:rsidRDefault="00D466B6" w:rsidP="00D466B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tblGrid>
      <w:tr w:rsidR="00D466B6" w:rsidRPr="00A2664E" w14:paraId="16D50C59" w14:textId="77777777" w:rsidTr="00950A89">
        <w:trPr>
          <w:jc w:val="center"/>
        </w:trPr>
        <w:tc>
          <w:tcPr>
            <w:tcW w:w="2214" w:type="dxa"/>
            <w:shd w:val="clear" w:color="auto" w:fill="7F7F7F" w:themeFill="text1" w:themeFillTint="80"/>
          </w:tcPr>
          <w:p w14:paraId="16D50C56" w14:textId="77777777" w:rsidR="00D466B6" w:rsidRPr="00A2664E" w:rsidRDefault="00D466B6" w:rsidP="00B5105D">
            <w:pPr>
              <w:pStyle w:val="TechnicalTable"/>
            </w:pPr>
            <w:r w:rsidRPr="00A2664E">
              <w:t>Casement</w:t>
            </w:r>
          </w:p>
        </w:tc>
        <w:tc>
          <w:tcPr>
            <w:tcW w:w="2214" w:type="dxa"/>
            <w:shd w:val="clear" w:color="auto" w:fill="7F7F7F" w:themeFill="text1" w:themeFillTint="80"/>
          </w:tcPr>
          <w:p w14:paraId="16D50C57" w14:textId="77777777" w:rsidR="00D466B6" w:rsidRPr="00A2664E" w:rsidRDefault="00D466B6" w:rsidP="00B5105D">
            <w:pPr>
              <w:pStyle w:val="TechnicalTable"/>
            </w:pPr>
            <w:r w:rsidRPr="00A2664E">
              <w:t>Federal Standard (EER)</w:t>
            </w:r>
          </w:p>
        </w:tc>
        <w:tc>
          <w:tcPr>
            <w:tcW w:w="2214" w:type="dxa"/>
            <w:shd w:val="clear" w:color="auto" w:fill="7F7F7F" w:themeFill="text1" w:themeFillTint="80"/>
          </w:tcPr>
          <w:p w14:paraId="16D50C58" w14:textId="77777777" w:rsidR="00D466B6" w:rsidRPr="00A2664E" w:rsidRDefault="00D466B6" w:rsidP="00B5105D">
            <w:pPr>
              <w:pStyle w:val="TechnicalTable"/>
            </w:pPr>
            <w:r w:rsidRPr="00A2664E">
              <w:t>ENERGY STAR (EER)</w:t>
            </w:r>
          </w:p>
        </w:tc>
      </w:tr>
      <w:tr w:rsidR="00D466B6" w:rsidRPr="00567F9B" w14:paraId="16D50C5D" w14:textId="77777777" w:rsidTr="00950A89">
        <w:trPr>
          <w:jc w:val="center"/>
        </w:trPr>
        <w:tc>
          <w:tcPr>
            <w:tcW w:w="2214" w:type="dxa"/>
          </w:tcPr>
          <w:p w14:paraId="16D50C5A" w14:textId="77777777" w:rsidR="00D466B6" w:rsidRPr="00567F9B" w:rsidRDefault="00D466B6" w:rsidP="00B5105D">
            <w:pPr>
              <w:pStyle w:val="TechnicalTable"/>
            </w:pPr>
            <w:r>
              <w:t>Casement-only</w:t>
            </w:r>
          </w:p>
        </w:tc>
        <w:tc>
          <w:tcPr>
            <w:tcW w:w="2214" w:type="dxa"/>
          </w:tcPr>
          <w:p w14:paraId="16D50C5B" w14:textId="77777777" w:rsidR="00D466B6" w:rsidRPr="00567F9B" w:rsidRDefault="00D466B6" w:rsidP="00B5105D">
            <w:pPr>
              <w:pStyle w:val="TechnicalTable"/>
            </w:pPr>
            <w:r>
              <w:t>8.7</w:t>
            </w:r>
          </w:p>
        </w:tc>
        <w:tc>
          <w:tcPr>
            <w:tcW w:w="2214" w:type="dxa"/>
          </w:tcPr>
          <w:p w14:paraId="16D50C5C" w14:textId="77777777" w:rsidR="00D466B6" w:rsidRPr="00567F9B" w:rsidRDefault="00D466B6" w:rsidP="00B5105D">
            <w:pPr>
              <w:pStyle w:val="TechnicalTable"/>
            </w:pPr>
            <w:r>
              <w:t>9.6</w:t>
            </w:r>
          </w:p>
        </w:tc>
      </w:tr>
      <w:tr w:rsidR="00D466B6" w:rsidRPr="00567F9B" w14:paraId="16D50C61" w14:textId="77777777" w:rsidTr="00950A89">
        <w:trPr>
          <w:jc w:val="center"/>
        </w:trPr>
        <w:tc>
          <w:tcPr>
            <w:tcW w:w="2214" w:type="dxa"/>
          </w:tcPr>
          <w:p w14:paraId="16D50C5E" w14:textId="77777777" w:rsidR="00D466B6" w:rsidRPr="00567F9B" w:rsidRDefault="00D466B6" w:rsidP="00B5105D">
            <w:pPr>
              <w:pStyle w:val="TechnicalTable"/>
            </w:pPr>
            <w:r>
              <w:t>Casement-slider</w:t>
            </w:r>
          </w:p>
        </w:tc>
        <w:tc>
          <w:tcPr>
            <w:tcW w:w="2214" w:type="dxa"/>
          </w:tcPr>
          <w:p w14:paraId="16D50C5F" w14:textId="77777777" w:rsidR="00D466B6" w:rsidRPr="00567F9B" w:rsidRDefault="00D466B6" w:rsidP="00B5105D">
            <w:pPr>
              <w:pStyle w:val="TechnicalTable"/>
            </w:pPr>
            <w:r>
              <w:t>9.5</w:t>
            </w:r>
          </w:p>
        </w:tc>
        <w:tc>
          <w:tcPr>
            <w:tcW w:w="2214" w:type="dxa"/>
          </w:tcPr>
          <w:p w14:paraId="16D50C60" w14:textId="77777777" w:rsidR="00D466B6" w:rsidRPr="00567F9B" w:rsidRDefault="00D466B6" w:rsidP="00B5105D">
            <w:pPr>
              <w:pStyle w:val="TechnicalTable"/>
            </w:pPr>
            <w:r>
              <w:t>10.5</w:t>
            </w:r>
          </w:p>
        </w:tc>
      </w:tr>
    </w:tbl>
    <w:p w14:paraId="16D50C62" w14:textId="77777777" w:rsidR="00D466B6" w:rsidRDefault="00D466B6" w:rsidP="00D466B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718"/>
        <w:gridCol w:w="1419"/>
        <w:gridCol w:w="1684"/>
        <w:gridCol w:w="1484"/>
      </w:tblGrid>
      <w:tr w:rsidR="00D466B6" w:rsidRPr="00567F9B" w14:paraId="16D50C69" w14:textId="77777777" w:rsidTr="00950A89">
        <w:trPr>
          <w:jc w:val="center"/>
        </w:trPr>
        <w:tc>
          <w:tcPr>
            <w:tcW w:w="1681" w:type="dxa"/>
            <w:shd w:val="clear" w:color="auto" w:fill="7F7F7F" w:themeFill="text1" w:themeFillTint="80"/>
          </w:tcPr>
          <w:p w14:paraId="16D50C63" w14:textId="77777777" w:rsidR="00D466B6" w:rsidRPr="0064118B" w:rsidRDefault="00D466B6" w:rsidP="00240B98">
            <w:pPr>
              <w:pStyle w:val="TableHeading"/>
            </w:pPr>
            <w:r w:rsidRPr="0064118B">
              <w:t>Reverse Cycle -</w:t>
            </w:r>
          </w:p>
          <w:p w14:paraId="16D50C64" w14:textId="77777777" w:rsidR="00D466B6" w:rsidRPr="0064118B" w:rsidRDefault="00D466B6" w:rsidP="00240B98">
            <w:pPr>
              <w:pStyle w:val="TableHeading"/>
            </w:pPr>
            <w:r w:rsidRPr="0064118B">
              <w:t>Product Class (Btu/H)</w:t>
            </w:r>
          </w:p>
        </w:tc>
        <w:tc>
          <w:tcPr>
            <w:tcW w:w="1718" w:type="dxa"/>
            <w:shd w:val="clear" w:color="auto" w:fill="7F7F7F" w:themeFill="text1" w:themeFillTint="80"/>
          </w:tcPr>
          <w:p w14:paraId="16D50C65" w14:textId="77777777" w:rsidR="00D466B6" w:rsidRPr="0064118B" w:rsidRDefault="00D466B6" w:rsidP="00240B98">
            <w:pPr>
              <w:pStyle w:val="TableHeading"/>
            </w:pPr>
            <w:r w:rsidRPr="0064118B">
              <w:t>Federal Standard EER, with louvered sides</w:t>
            </w:r>
          </w:p>
        </w:tc>
        <w:tc>
          <w:tcPr>
            <w:tcW w:w="1419" w:type="dxa"/>
            <w:shd w:val="clear" w:color="auto" w:fill="7F7F7F" w:themeFill="text1" w:themeFillTint="80"/>
          </w:tcPr>
          <w:p w14:paraId="16D50C66" w14:textId="77777777" w:rsidR="00D466B6" w:rsidRPr="0064118B" w:rsidRDefault="00D466B6" w:rsidP="00240B98">
            <w:pPr>
              <w:pStyle w:val="TableHeading"/>
            </w:pPr>
            <w:r w:rsidRPr="0064118B">
              <w:t>Federal Standard EER, without louvered sides</w:t>
            </w:r>
          </w:p>
        </w:tc>
        <w:tc>
          <w:tcPr>
            <w:tcW w:w="1684" w:type="dxa"/>
            <w:shd w:val="clear" w:color="auto" w:fill="7F7F7F" w:themeFill="text1" w:themeFillTint="80"/>
          </w:tcPr>
          <w:p w14:paraId="16D50C67" w14:textId="77777777" w:rsidR="00D466B6" w:rsidRPr="0064118B" w:rsidRDefault="00D466B6" w:rsidP="00240B98">
            <w:pPr>
              <w:pStyle w:val="TableHeading"/>
            </w:pPr>
            <w:r w:rsidRPr="0064118B">
              <w:t>ENERGY STAR EER, with louvered sides</w:t>
            </w:r>
          </w:p>
        </w:tc>
        <w:tc>
          <w:tcPr>
            <w:tcW w:w="1484" w:type="dxa"/>
            <w:shd w:val="clear" w:color="auto" w:fill="7F7F7F" w:themeFill="text1" w:themeFillTint="80"/>
          </w:tcPr>
          <w:p w14:paraId="16D50C68" w14:textId="77777777" w:rsidR="00D466B6" w:rsidRPr="0064118B" w:rsidRDefault="00D466B6" w:rsidP="00240B98">
            <w:pPr>
              <w:pStyle w:val="TableHeading"/>
            </w:pPr>
            <w:r w:rsidRPr="0064118B">
              <w:t>ENERGY STAR EER, without louvered sides</w:t>
            </w:r>
          </w:p>
        </w:tc>
      </w:tr>
      <w:tr w:rsidR="00D466B6" w:rsidRPr="00567F9B" w14:paraId="16D50C6F" w14:textId="77777777" w:rsidTr="00950A89">
        <w:trPr>
          <w:jc w:val="center"/>
        </w:trPr>
        <w:tc>
          <w:tcPr>
            <w:tcW w:w="1681" w:type="dxa"/>
          </w:tcPr>
          <w:p w14:paraId="16D50C6A" w14:textId="77777777" w:rsidR="00D466B6" w:rsidRPr="0064118B" w:rsidRDefault="00D466B6" w:rsidP="00B5105D">
            <w:pPr>
              <w:pStyle w:val="TechnicalTable"/>
            </w:pPr>
            <w:r w:rsidRPr="0064118B">
              <w:t>&lt; 14,000</w:t>
            </w:r>
          </w:p>
        </w:tc>
        <w:tc>
          <w:tcPr>
            <w:tcW w:w="1718" w:type="dxa"/>
          </w:tcPr>
          <w:p w14:paraId="16D50C6B" w14:textId="77777777" w:rsidR="00D466B6" w:rsidRPr="0064118B" w:rsidRDefault="00D466B6" w:rsidP="00B5105D">
            <w:pPr>
              <w:pStyle w:val="TechnicalTable"/>
            </w:pPr>
            <w:r>
              <w:t>N/A</w:t>
            </w:r>
          </w:p>
        </w:tc>
        <w:tc>
          <w:tcPr>
            <w:tcW w:w="1419" w:type="dxa"/>
          </w:tcPr>
          <w:p w14:paraId="16D50C6C" w14:textId="77777777" w:rsidR="00D466B6" w:rsidRPr="0064118B" w:rsidRDefault="00D466B6" w:rsidP="00B5105D">
            <w:pPr>
              <w:pStyle w:val="TechnicalTable"/>
            </w:pPr>
            <w:r w:rsidRPr="0064118B">
              <w:t>8.5</w:t>
            </w:r>
          </w:p>
        </w:tc>
        <w:tc>
          <w:tcPr>
            <w:tcW w:w="1684" w:type="dxa"/>
          </w:tcPr>
          <w:p w14:paraId="16D50C6D" w14:textId="77777777" w:rsidR="00D466B6" w:rsidRPr="0064118B" w:rsidRDefault="00D466B6" w:rsidP="00B5105D">
            <w:pPr>
              <w:pStyle w:val="TechnicalTable"/>
            </w:pPr>
            <w:r>
              <w:t>N/A</w:t>
            </w:r>
          </w:p>
        </w:tc>
        <w:tc>
          <w:tcPr>
            <w:tcW w:w="1484" w:type="dxa"/>
          </w:tcPr>
          <w:p w14:paraId="16D50C6E" w14:textId="77777777" w:rsidR="00D466B6" w:rsidRPr="0064118B" w:rsidRDefault="00D466B6" w:rsidP="00B5105D">
            <w:pPr>
              <w:pStyle w:val="TechnicalTable"/>
            </w:pPr>
            <w:r w:rsidRPr="0064118B">
              <w:t>9.4</w:t>
            </w:r>
          </w:p>
        </w:tc>
      </w:tr>
      <w:tr w:rsidR="00D466B6" w:rsidRPr="00567F9B" w14:paraId="16D50C75" w14:textId="77777777" w:rsidTr="00950A89">
        <w:trPr>
          <w:jc w:val="center"/>
        </w:trPr>
        <w:tc>
          <w:tcPr>
            <w:tcW w:w="1681" w:type="dxa"/>
          </w:tcPr>
          <w:p w14:paraId="16D50C70" w14:textId="77777777" w:rsidR="00D466B6" w:rsidRPr="0064118B" w:rsidRDefault="00D466B6" w:rsidP="00B5105D">
            <w:pPr>
              <w:pStyle w:val="TechnicalTable"/>
            </w:pPr>
            <w:r w:rsidRPr="0064118B">
              <w:t>&gt;= 14,000</w:t>
            </w:r>
          </w:p>
        </w:tc>
        <w:tc>
          <w:tcPr>
            <w:tcW w:w="1718" w:type="dxa"/>
          </w:tcPr>
          <w:p w14:paraId="16D50C71" w14:textId="77777777" w:rsidR="00D466B6" w:rsidRPr="0064118B" w:rsidRDefault="00D466B6" w:rsidP="00B5105D">
            <w:pPr>
              <w:pStyle w:val="TechnicalTable"/>
            </w:pPr>
            <w:r>
              <w:t>N/A</w:t>
            </w:r>
          </w:p>
        </w:tc>
        <w:tc>
          <w:tcPr>
            <w:tcW w:w="1419" w:type="dxa"/>
          </w:tcPr>
          <w:p w14:paraId="16D50C72" w14:textId="77777777" w:rsidR="00D466B6" w:rsidRPr="0064118B" w:rsidRDefault="00D466B6" w:rsidP="00B5105D">
            <w:pPr>
              <w:pStyle w:val="TechnicalTable"/>
            </w:pPr>
            <w:r w:rsidRPr="0064118B">
              <w:t>8</w:t>
            </w:r>
          </w:p>
        </w:tc>
        <w:tc>
          <w:tcPr>
            <w:tcW w:w="1684" w:type="dxa"/>
          </w:tcPr>
          <w:p w14:paraId="16D50C73" w14:textId="77777777" w:rsidR="00D466B6" w:rsidRPr="0064118B" w:rsidRDefault="00D466B6" w:rsidP="00B5105D">
            <w:pPr>
              <w:pStyle w:val="TechnicalTable"/>
            </w:pPr>
            <w:r>
              <w:t>N/A</w:t>
            </w:r>
          </w:p>
        </w:tc>
        <w:tc>
          <w:tcPr>
            <w:tcW w:w="1484" w:type="dxa"/>
          </w:tcPr>
          <w:p w14:paraId="16D50C74" w14:textId="77777777" w:rsidR="00D466B6" w:rsidRPr="0064118B" w:rsidRDefault="00D466B6" w:rsidP="00B5105D">
            <w:pPr>
              <w:pStyle w:val="TechnicalTable"/>
            </w:pPr>
            <w:r w:rsidRPr="0064118B">
              <w:t>8.8</w:t>
            </w:r>
          </w:p>
        </w:tc>
      </w:tr>
      <w:tr w:rsidR="00D466B6" w:rsidRPr="00567F9B" w14:paraId="16D50C7B" w14:textId="77777777" w:rsidTr="00950A89">
        <w:trPr>
          <w:jc w:val="center"/>
        </w:trPr>
        <w:tc>
          <w:tcPr>
            <w:tcW w:w="1681" w:type="dxa"/>
          </w:tcPr>
          <w:p w14:paraId="16D50C76" w14:textId="77777777" w:rsidR="00D466B6" w:rsidRPr="0064118B" w:rsidRDefault="00D466B6" w:rsidP="00B5105D">
            <w:pPr>
              <w:pStyle w:val="TechnicalTable"/>
            </w:pPr>
            <w:r w:rsidRPr="0064118B">
              <w:t>&lt; 20,000</w:t>
            </w:r>
          </w:p>
        </w:tc>
        <w:tc>
          <w:tcPr>
            <w:tcW w:w="1718" w:type="dxa"/>
          </w:tcPr>
          <w:p w14:paraId="16D50C77" w14:textId="77777777" w:rsidR="00D466B6" w:rsidRPr="0064118B" w:rsidRDefault="00D466B6" w:rsidP="00B5105D">
            <w:pPr>
              <w:pStyle w:val="TechnicalTable"/>
            </w:pPr>
            <w:r w:rsidRPr="0064118B">
              <w:t>9</w:t>
            </w:r>
          </w:p>
        </w:tc>
        <w:tc>
          <w:tcPr>
            <w:tcW w:w="1419" w:type="dxa"/>
          </w:tcPr>
          <w:p w14:paraId="16D50C78" w14:textId="77777777" w:rsidR="00D466B6" w:rsidRPr="0064118B" w:rsidRDefault="00D466B6" w:rsidP="00B5105D">
            <w:pPr>
              <w:pStyle w:val="TechnicalTable"/>
            </w:pPr>
            <w:r>
              <w:t>N/A</w:t>
            </w:r>
          </w:p>
        </w:tc>
        <w:tc>
          <w:tcPr>
            <w:tcW w:w="1684" w:type="dxa"/>
          </w:tcPr>
          <w:p w14:paraId="16D50C79" w14:textId="77777777" w:rsidR="00D466B6" w:rsidRPr="0064118B" w:rsidRDefault="00D466B6" w:rsidP="00B5105D">
            <w:pPr>
              <w:pStyle w:val="TechnicalTable"/>
            </w:pPr>
            <w:r w:rsidRPr="0064118B">
              <w:t>9.9</w:t>
            </w:r>
          </w:p>
        </w:tc>
        <w:tc>
          <w:tcPr>
            <w:tcW w:w="1484" w:type="dxa"/>
          </w:tcPr>
          <w:p w14:paraId="16D50C7A" w14:textId="77777777" w:rsidR="00D466B6" w:rsidRPr="0064118B" w:rsidRDefault="00D466B6" w:rsidP="00B5105D">
            <w:pPr>
              <w:pStyle w:val="TechnicalTable"/>
            </w:pPr>
            <w:r>
              <w:t>N/A</w:t>
            </w:r>
          </w:p>
        </w:tc>
      </w:tr>
      <w:tr w:rsidR="00D466B6" w:rsidRPr="00567F9B" w14:paraId="16D50C81" w14:textId="77777777" w:rsidTr="00950A89">
        <w:trPr>
          <w:jc w:val="center"/>
        </w:trPr>
        <w:tc>
          <w:tcPr>
            <w:tcW w:w="1681" w:type="dxa"/>
          </w:tcPr>
          <w:p w14:paraId="16D50C7C" w14:textId="77777777" w:rsidR="00D466B6" w:rsidRPr="0064118B" w:rsidRDefault="00D466B6" w:rsidP="00B5105D">
            <w:pPr>
              <w:pStyle w:val="TechnicalTable"/>
            </w:pPr>
            <w:r w:rsidRPr="0064118B">
              <w:t>&gt;= 20,000</w:t>
            </w:r>
          </w:p>
        </w:tc>
        <w:tc>
          <w:tcPr>
            <w:tcW w:w="1718" w:type="dxa"/>
          </w:tcPr>
          <w:p w14:paraId="16D50C7D" w14:textId="77777777" w:rsidR="00D466B6" w:rsidRPr="0064118B" w:rsidRDefault="00D466B6" w:rsidP="00B5105D">
            <w:pPr>
              <w:pStyle w:val="TechnicalTable"/>
            </w:pPr>
            <w:r w:rsidRPr="0064118B">
              <w:t>8.5</w:t>
            </w:r>
          </w:p>
        </w:tc>
        <w:tc>
          <w:tcPr>
            <w:tcW w:w="1419" w:type="dxa"/>
          </w:tcPr>
          <w:p w14:paraId="16D50C7E" w14:textId="77777777" w:rsidR="00D466B6" w:rsidRPr="0064118B" w:rsidRDefault="00D466B6" w:rsidP="00B5105D">
            <w:pPr>
              <w:pStyle w:val="TechnicalTable"/>
            </w:pPr>
            <w:r>
              <w:t>N/A</w:t>
            </w:r>
          </w:p>
        </w:tc>
        <w:tc>
          <w:tcPr>
            <w:tcW w:w="1684" w:type="dxa"/>
          </w:tcPr>
          <w:p w14:paraId="16D50C7F" w14:textId="77777777" w:rsidR="00D466B6" w:rsidRPr="0064118B" w:rsidRDefault="00D466B6" w:rsidP="00B5105D">
            <w:pPr>
              <w:pStyle w:val="TechnicalTable"/>
            </w:pPr>
            <w:r w:rsidRPr="0064118B">
              <w:t>9.4</w:t>
            </w:r>
          </w:p>
        </w:tc>
        <w:tc>
          <w:tcPr>
            <w:tcW w:w="1484" w:type="dxa"/>
          </w:tcPr>
          <w:p w14:paraId="16D50C80" w14:textId="77777777" w:rsidR="00D466B6" w:rsidRPr="0064118B" w:rsidRDefault="00D466B6" w:rsidP="00B5105D">
            <w:pPr>
              <w:pStyle w:val="TechnicalTable"/>
            </w:pPr>
            <w:r>
              <w:t>N/A</w:t>
            </w:r>
          </w:p>
        </w:tc>
      </w:tr>
    </w:tbl>
    <w:p w14:paraId="16D50C82" w14:textId="77777777" w:rsidR="00D466B6" w:rsidRDefault="00D466B6" w:rsidP="00D466B6"/>
    <w:p w14:paraId="16D50C83" w14:textId="77777777" w:rsidR="00D466B6" w:rsidRDefault="00D466B6" w:rsidP="00D466B6">
      <w:r>
        <w:t>This measure was developed to be applicable to the following program types: TOS. If applied to other program types, the measure savings should be verified.</w:t>
      </w:r>
    </w:p>
    <w:p w14:paraId="16D50C84" w14:textId="77777777" w:rsidR="00D466B6" w:rsidRPr="00567F9B" w:rsidRDefault="00D466B6" w:rsidP="00090AC8">
      <w:pPr>
        <w:pStyle w:val="Heading6"/>
      </w:pPr>
      <w:r w:rsidRPr="00567F9B">
        <w:t xml:space="preserve">Definition of Efficient Equipment </w:t>
      </w:r>
    </w:p>
    <w:p w14:paraId="16D50C85" w14:textId="77777777" w:rsidR="00D466B6" w:rsidRPr="00567F9B" w:rsidRDefault="00D466B6" w:rsidP="00D466B6">
      <w:pPr>
        <w:rPr>
          <w:rFonts w:cstheme="minorHAnsi"/>
        </w:rPr>
      </w:pPr>
      <w:r w:rsidRPr="00567F9B">
        <w:rPr>
          <w:rFonts w:cstheme="minorHAnsi"/>
        </w:rPr>
        <w:t>To qualify for this measure the new room air conditioning unit must meet the ENERGY STAR efficiency standards presented above.</w:t>
      </w:r>
    </w:p>
    <w:p w14:paraId="16D50C86" w14:textId="77777777" w:rsidR="00D466B6" w:rsidRPr="00567F9B" w:rsidRDefault="00D466B6" w:rsidP="00090AC8">
      <w:pPr>
        <w:pStyle w:val="Heading6"/>
      </w:pPr>
      <w:r w:rsidRPr="00567F9B">
        <w:t xml:space="preserve">Definition of Baseline Equipment </w:t>
      </w:r>
    </w:p>
    <w:p w14:paraId="16D50C87" w14:textId="77777777" w:rsidR="00D466B6" w:rsidRPr="00567F9B" w:rsidRDefault="00D466B6" w:rsidP="00D466B6">
      <w:pPr>
        <w:rPr>
          <w:rFonts w:cstheme="minorHAnsi"/>
        </w:rPr>
      </w:pPr>
      <w:r w:rsidRPr="00567F9B">
        <w:rPr>
          <w:rFonts w:cstheme="minorHAnsi"/>
        </w:rPr>
        <w:t>The baseline assumption is a new room air conditioning unit that meets the current minimum federal efficiency standards presented above.</w:t>
      </w:r>
    </w:p>
    <w:p w14:paraId="16D50C88" w14:textId="77777777" w:rsidR="00D466B6" w:rsidRPr="00567F9B" w:rsidRDefault="00D466B6" w:rsidP="00090AC8">
      <w:pPr>
        <w:pStyle w:val="Heading6"/>
      </w:pPr>
      <w:r w:rsidRPr="00567F9B">
        <w:t xml:space="preserve">Deemed Lifetime of Efficient Equipment </w:t>
      </w:r>
    </w:p>
    <w:p w14:paraId="16D50C89" w14:textId="77777777" w:rsidR="00D466B6" w:rsidRPr="00567F9B" w:rsidRDefault="00D466B6" w:rsidP="00D466B6">
      <w:pPr>
        <w:keepNext/>
        <w:rPr>
          <w:rFonts w:cstheme="minorHAnsi"/>
        </w:rPr>
      </w:pPr>
      <w:r w:rsidRPr="00567F9B">
        <w:rPr>
          <w:rFonts w:cstheme="minorHAnsi"/>
        </w:rPr>
        <w:t xml:space="preserve">The measure life is assumed to be </w:t>
      </w:r>
      <w:r>
        <w:rPr>
          <w:rFonts w:cstheme="minorHAnsi"/>
          <w:noProof/>
        </w:rPr>
        <w:t>9</w:t>
      </w:r>
      <w:r w:rsidRPr="00567F9B">
        <w:rPr>
          <w:rFonts w:cstheme="minorHAnsi"/>
          <w:noProof/>
        </w:rPr>
        <w:t xml:space="preserve"> years.</w:t>
      </w:r>
      <w:r w:rsidRPr="00567F9B">
        <w:rPr>
          <w:rStyle w:val="FootnoteReference"/>
          <w:rFonts w:eastAsia="Calibri" w:cstheme="minorHAnsi"/>
          <w:noProof/>
        </w:rPr>
        <w:footnoteReference w:id="250"/>
      </w:r>
    </w:p>
    <w:p w14:paraId="16D50C8A" w14:textId="77777777" w:rsidR="00D466B6" w:rsidRPr="00567F9B" w:rsidRDefault="00D466B6" w:rsidP="00090AC8">
      <w:pPr>
        <w:pStyle w:val="Heading6"/>
      </w:pPr>
      <w:r w:rsidRPr="00567F9B">
        <w:t xml:space="preserve">Deemed Measure Cost </w:t>
      </w:r>
    </w:p>
    <w:p w14:paraId="16D50C8B" w14:textId="77777777" w:rsidR="00D466B6" w:rsidRPr="00567F9B" w:rsidRDefault="00D466B6" w:rsidP="00D466B6">
      <w:pPr>
        <w:rPr>
          <w:rFonts w:cstheme="minorHAnsi"/>
          <w:noProof/>
        </w:rPr>
      </w:pPr>
      <w:r w:rsidRPr="00567F9B">
        <w:rPr>
          <w:rFonts w:cstheme="minorHAnsi"/>
        </w:rPr>
        <w:t xml:space="preserve">The incremental cost for this measure is assumed to be </w:t>
      </w:r>
      <w:r w:rsidRPr="00567F9B">
        <w:rPr>
          <w:rFonts w:cstheme="minorHAnsi"/>
          <w:noProof/>
        </w:rPr>
        <w:t>$40 for an ENERGY STAR unit and $80 for a CEE TIER 1 unit.</w:t>
      </w:r>
      <w:r w:rsidRPr="00567F9B">
        <w:rPr>
          <w:rStyle w:val="FootnoteReference"/>
          <w:rFonts w:eastAsia="Calibri" w:cstheme="minorHAnsi"/>
          <w:noProof/>
        </w:rPr>
        <w:footnoteReference w:id="251"/>
      </w:r>
    </w:p>
    <w:p w14:paraId="16D50C8C" w14:textId="77777777" w:rsidR="00D466B6" w:rsidRPr="00567F9B" w:rsidRDefault="00D466B6" w:rsidP="00090AC8">
      <w:pPr>
        <w:pStyle w:val="Heading6"/>
      </w:pPr>
      <w:r w:rsidRPr="00567F9B">
        <w:t xml:space="preserve">Deemed O&amp;M Cost Adjustments </w:t>
      </w:r>
    </w:p>
    <w:p w14:paraId="16D50C8D" w14:textId="77777777" w:rsidR="00D466B6" w:rsidRPr="00567F9B" w:rsidRDefault="00D466B6" w:rsidP="00D466B6">
      <w:pPr>
        <w:rPr>
          <w:rFonts w:cstheme="minorHAnsi"/>
          <w:szCs w:val="20"/>
        </w:rPr>
      </w:pPr>
      <w:r>
        <w:rPr>
          <w:rFonts w:cstheme="minorHAnsi"/>
          <w:szCs w:val="20"/>
        </w:rPr>
        <w:t>N/A</w:t>
      </w:r>
    </w:p>
    <w:p w14:paraId="16D50C8E" w14:textId="77777777" w:rsidR="00D466B6" w:rsidRDefault="00D466B6" w:rsidP="00090AC8">
      <w:pPr>
        <w:pStyle w:val="Heading6"/>
      </w:pPr>
      <w:r>
        <w:t>Loadshape</w:t>
      </w:r>
    </w:p>
    <w:p w14:paraId="16D50C8F" w14:textId="77777777" w:rsidR="00D466B6" w:rsidRPr="00FE2A3D" w:rsidRDefault="00D466B6" w:rsidP="00D466B6">
      <w:r w:rsidRPr="00FE2A3D">
        <w:t xml:space="preserve">Loadshape C03 - </w:t>
      </w:r>
      <w:r>
        <w:t>Commercial</w:t>
      </w:r>
      <w:r w:rsidRPr="00FE2A3D">
        <w:t xml:space="preserve"> Cooling</w:t>
      </w:r>
    </w:p>
    <w:p w14:paraId="16D50C90" w14:textId="77777777" w:rsidR="00D466B6" w:rsidRPr="00567F9B" w:rsidRDefault="00D466B6" w:rsidP="00090AC8">
      <w:pPr>
        <w:pStyle w:val="Heading6"/>
      </w:pPr>
      <w:r w:rsidRPr="00567F9B">
        <w:t xml:space="preserve">Coincidence Factor </w:t>
      </w:r>
    </w:p>
    <w:p w14:paraId="16D50C91" w14:textId="77777777" w:rsidR="00D466B6" w:rsidRDefault="00D466B6" w:rsidP="00D466B6">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16D50C92" w14:textId="77777777" w:rsidR="00D466B6" w:rsidRDefault="00D466B6" w:rsidP="00D466B6">
      <w:pPr>
        <w:ind w:left="720"/>
      </w:pPr>
      <w:r>
        <w:t>CF</w:t>
      </w:r>
      <w:r>
        <w:rPr>
          <w:vertAlign w:val="subscript"/>
        </w:rPr>
        <w:t>SSP</w:t>
      </w:r>
      <w:r>
        <w:t xml:space="preserve">  </w:t>
      </w:r>
      <w:r>
        <w:tab/>
        <w:t>= Summer System Peak Coincidence Factor for Commercial cooling (during system peak hour)</w:t>
      </w:r>
    </w:p>
    <w:p w14:paraId="16D50C93" w14:textId="77777777" w:rsidR="00D466B6" w:rsidRDefault="00D466B6" w:rsidP="00D466B6">
      <w:pPr>
        <w:ind w:left="1440"/>
      </w:pPr>
      <w:r>
        <w:t xml:space="preserve">= 91.3% </w:t>
      </w:r>
      <w:r>
        <w:rPr>
          <w:rStyle w:val="FootnoteReference"/>
          <w:sz w:val="22"/>
        </w:rPr>
        <w:footnoteReference w:id="252"/>
      </w:r>
    </w:p>
    <w:p w14:paraId="16D50C94"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16D50C95" w14:textId="77777777" w:rsidR="00D466B6" w:rsidRDefault="00D466B6" w:rsidP="00D466B6">
      <w:pPr>
        <w:ind w:left="1440"/>
        <w:rPr>
          <w:vertAlign w:val="superscript"/>
        </w:rPr>
      </w:pPr>
      <w:r>
        <w:t>= 47.8%</w:t>
      </w:r>
      <w:r>
        <w:rPr>
          <w:vertAlign w:val="superscript"/>
        </w:rPr>
        <w:t xml:space="preserve"> </w:t>
      </w:r>
      <w:r>
        <w:rPr>
          <w:rStyle w:val="FootnoteReference"/>
          <w:sz w:val="22"/>
        </w:rPr>
        <w:footnoteReference w:id="253"/>
      </w:r>
    </w:p>
    <w:p w14:paraId="16D50C96" w14:textId="77777777" w:rsidR="00D466B6" w:rsidRPr="00567F9B" w:rsidRDefault="00D466B6" w:rsidP="00D466B6">
      <w:pPr>
        <w:keepNext/>
        <w:pBdr>
          <w:top w:val="double" w:sz="4" w:space="1" w:color="auto"/>
          <w:bottom w:val="double" w:sz="4" w:space="1" w:color="auto"/>
        </w:pBdr>
        <w:jc w:val="center"/>
        <w:rPr>
          <w:rFonts w:cstheme="minorHAnsi"/>
          <w:b/>
          <w:szCs w:val="20"/>
        </w:rPr>
      </w:pPr>
      <w:r w:rsidRPr="00567F9B">
        <w:rPr>
          <w:rFonts w:cstheme="minorHAnsi"/>
          <w:b/>
          <w:szCs w:val="20"/>
        </w:rPr>
        <w:t>Algorithm</w:t>
      </w:r>
    </w:p>
    <w:p w14:paraId="16D50C97" w14:textId="77777777" w:rsidR="00D466B6" w:rsidRPr="00567F9B" w:rsidRDefault="00D466B6" w:rsidP="00090AC8">
      <w:pPr>
        <w:pStyle w:val="Heading6"/>
      </w:pPr>
      <w:r w:rsidRPr="00567F9B">
        <w:t>Calculation of Savings</w:t>
      </w:r>
    </w:p>
    <w:p w14:paraId="16D50C98" w14:textId="77777777" w:rsidR="00D466B6" w:rsidRPr="00567F9B" w:rsidRDefault="00D466B6" w:rsidP="00090AC8">
      <w:pPr>
        <w:pStyle w:val="Heading6"/>
      </w:pPr>
      <w:r w:rsidRPr="00567F9B">
        <w:t xml:space="preserve">Energy Savings </w:t>
      </w:r>
    </w:p>
    <w:p w14:paraId="16D50C99" w14:textId="77777777" w:rsidR="00D466B6" w:rsidRDefault="00D466B6" w:rsidP="00D466B6">
      <w:pPr>
        <w:ind w:left="720" w:firstLine="720"/>
        <w:rPr>
          <w:rFonts w:cstheme="minorHAnsi"/>
          <w:noProof/>
          <w:lang w:val="nl-NL"/>
        </w:rPr>
      </w:pPr>
      <w:r w:rsidRPr="00567F9B">
        <w:rPr>
          <w:rFonts w:cstheme="minorHAnsi"/>
          <w:noProof/>
        </w:rPr>
        <w:t>Δ</w:t>
      </w:r>
      <w:r>
        <w:rPr>
          <w:rFonts w:cstheme="minorHAnsi"/>
          <w:noProof/>
          <w:lang w:val="nl-NL"/>
        </w:rPr>
        <w:t>kWh</w:t>
      </w:r>
      <w:r w:rsidRPr="00567F9B">
        <w:rPr>
          <w:rFonts w:cstheme="minorHAnsi"/>
          <w:noProof/>
          <w:lang w:val="nl-NL"/>
        </w:rPr>
        <w:t xml:space="preserve"> </w:t>
      </w:r>
      <w:r w:rsidRPr="00567F9B">
        <w:rPr>
          <w:rFonts w:cstheme="minorHAnsi"/>
          <w:noProof/>
          <w:lang w:val="nl-NL"/>
        </w:rPr>
        <w:tab/>
        <w:t>= (</w:t>
      </w:r>
      <w:r>
        <w:rPr>
          <w:rFonts w:cstheme="minorHAnsi"/>
          <w:noProof/>
          <w:lang w:val="nl-NL"/>
        </w:rPr>
        <w:t>FLH</w:t>
      </w:r>
      <w:r w:rsidRPr="00CE472C">
        <w:rPr>
          <w:rFonts w:cstheme="minorHAnsi"/>
          <w:noProof/>
          <w:vertAlign w:val="subscript"/>
          <w:lang w:val="nl-NL"/>
        </w:rPr>
        <w:t>RoomAC</w:t>
      </w:r>
      <w:r w:rsidRPr="00567F9B">
        <w:rPr>
          <w:rFonts w:cstheme="minorHAnsi"/>
          <w:noProof/>
          <w:lang w:val="nl-NL"/>
        </w:rPr>
        <w:t xml:space="preserve"> * Btu</w:t>
      </w:r>
      <w:r>
        <w:rPr>
          <w:rFonts w:cstheme="minorHAnsi"/>
          <w:noProof/>
          <w:lang w:val="nl-NL"/>
        </w:rPr>
        <w:t>/</w:t>
      </w:r>
      <w:r w:rsidRPr="00567F9B">
        <w:rPr>
          <w:rFonts w:cstheme="minorHAnsi"/>
          <w:noProof/>
          <w:lang w:val="nl-NL"/>
        </w:rPr>
        <w:t>H * (1/EERbase - 1/EERee))/1000</w:t>
      </w:r>
    </w:p>
    <w:p w14:paraId="16D50C9A" w14:textId="77777777" w:rsidR="00D466B6" w:rsidRPr="00567F9B" w:rsidRDefault="00D466B6" w:rsidP="00D466B6">
      <w:pPr>
        <w:ind w:left="720"/>
      </w:pPr>
      <w:r w:rsidRPr="00567F9B">
        <w:t>Where:</w:t>
      </w:r>
    </w:p>
    <w:p w14:paraId="16D50C9B" w14:textId="77777777" w:rsidR="00D466B6" w:rsidRPr="00567F9B" w:rsidRDefault="00D466B6" w:rsidP="00D466B6">
      <w:pPr>
        <w:ind w:left="720" w:firstLine="720"/>
        <w:rPr>
          <w:rFonts w:cstheme="minorHAnsi"/>
          <w:noProof/>
        </w:rPr>
      </w:pPr>
      <w:r>
        <w:rPr>
          <w:rFonts w:cstheme="minorHAnsi"/>
          <w:noProof/>
          <w:lang w:val="nl-NL"/>
        </w:rPr>
        <w:t>FLH</w:t>
      </w:r>
      <w:r w:rsidRPr="0050424C">
        <w:rPr>
          <w:rFonts w:cstheme="minorHAnsi"/>
          <w:noProof/>
          <w:vertAlign w:val="subscript"/>
          <w:lang w:val="nl-NL"/>
        </w:rPr>
        <w:t>RoomAC</w:t>
      </w:r>
      <w:r w:rsidRPr="00567F9B" w:rsidDel="00725E80">
        <w:rPr>
          <w:rFonts w:cstheme="minorHAnsi"/>
          <w:noProof/>
        </w:rPr>
        <w:t xml:space="preserve"> </w:t>
      </w:r>
      <w:r w:rsidRPr="00567F9B">
        <w:rPr>
          <w:rFonts w:cstheme="minorHAnsi"/>
          <w:noProof/>
        </w:rPr>
        <w:tab/>
        <w:t>= Full Load Hours of room air conditioning unit</w:t>
      </w:r>
    </w:p>
    <w:p w14:paraId="16D50C9C" w14:textId="77777777" w:rsidR="00D466B6" w:rsidRDefault="00D466B6" w:rsidP="00D466B6">
      <w:pPr>
        <w:ind w:left="2160" w:firstLine="720"/>
        <w:rPr>
          <w:noProof/>
        </w:rPr>
      </w:pPr>
      <w:r>
        <w:rPr>
          <w:noProof/>
        </w:rPr>
        <w:t>= dependent on location:</w:t>
      </w:r>
      <w:r>
        <w:rPr>
          <w:rStyle w:val="FootnoteReference"/>
          <w:noProof/>
        </w:rPr>
        <w:footnoteReference w:id="254"/>
      </w:r>
    </w:p>
    <w:tbl>
      <w:tblPr>
        <w:tblW w:w="3426" w:type="dxa"/>
        <w:jc w:val="center"/>
        <w:tblInd w:w="2988" w:type="dxa"/>
        <w:tblLook w:val="04A0" w:firstRow="1" w:lastRow="0" w:firstColumn="1" w:lastColumn="0" w:noHBand="0" w:noVBand="1"/>
      </w:tblPr>
      <w:tblGrid>
        <w:gridCol w:w="2160"/>
        <w:gridCol w:w="1266"/>
      </w:tblGrid>
      <w:tr w:rsidR="00D466B6" w:rsidRPr="00A67C2A" w14:paraId="16D50C9F" w14:textId="77777777" w:rsidTr="00950A89">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0C9D" w14:textId="77777777" w:rsidR="00D466B6" w:rsidRPr="00A67C2A" w:rsidRDefault="00D466B6" w:rsidP="00240B98">
            <w:pPr>
              <w:pStyle w:val="TableHeading"/>
            </w:pPr>
            <w:r>
              <w:t>Zone</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14:paraId="16D50C9E" w14:textId="77777777" w:rsidR="00D466B6" w:rsidRDefault="00D466B6" w:rsidP="00240B98">
            <w:pPr>
              <w:pStyle w:val="TableHeading"/>
            </w:pPr>
            <w:r>
              <w:rPr>
                <w:lang w:val="nl-NL"/>
              </w:rPr>
              <w:t>FLH</w:t>
            </w:r>
            <w:r w:rsidRPr="0050424C">
              <w:rPr>
                <w:vertAlign w:val="subscript"/>
                <w:lang w:val="nl-NL"/>
              </w:rPr>
              <w:t>RoomAC</w:t>
            </w:r>
          </w:p>
        </w:tc>
      </w:tr>
      <w:tr w:rsidR="00D466B6" w:rsidRPr="00A67C2A" w14:paraId="16D50CA2"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0CA0" w14:textId="77777777" w:rsidR="00D466B6" w:rsidRPr="00A67C2A" w:rsidRDefault="00D466B6" w:rsidP="00B5105D">
            <w:pPr>
              <w:pStyle w:val="TechnicalTable"/>
              <w:rPr>
                <w:color w:val="404040" w:themeColor="text1" w:themeTint="BF"/>
              </w:rPr>
            </w:pPr>
            <w:r>
              <w:t>1 (</w:t>
            </w:r>
            <w:r w:rsidRPr="00A67C2A">
              <w:t>Rockford</w:t>
            </w:r>
            <w:r>
              <w:t>)</w:t>
            </w:r>
          </w:p>
        </w:tc>
        <w:tc>
          <w:tcPr>
            <w:tcW w:w="1266" w:type="dxa"/>
            <w:tcBorders>
              <w:top w:val="nil"/>
              <w:left w:val="nil"/>
              <w:bottom w:val="single" w:sz="8" w:space="0" w:color="auto"/>
              <w:right w:val="single" w:sz="8" w:space="0" w:color="auto"/>
            </w:tcBorders>
            <w:vAlign w:val="center"/>
          </w:tcPr>
          <w:p w14:paraId="16D50CA1" w14:textId="77777777" w:rsidR="00D466B6" w:rsidRDefault="00D466B6" w:rsidP="00B5105D">
            <w:pPr>
              <w:pStyle w:val="TechnicalTable"/>
            </w:pPr>
            <w:r>
              <w:t>253</w:t>
            </w:r>
          </w:p>
        </w:tc>
      </w:tr>
      <w:tr w:rsidR="00D466B6" w:rsidRPr="00A67C2A" w14:paraId="16D50CA5"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0CA3" w14:textId="77777777" w:rsidR="00D466B6" w:rsidRPr="00A67C2A" w:rsidRDefault="00D466B6" w:rsidP="00B5105D">
            <w:pPr>
              <w:pStyle w:val="TechnicalTable"/>
            </w:pPr>
            <w:r>
              <w:t>2</w:t>
            </w:r>
            <w:r w:rsidRPr="00A67C2A">
              <w:t>-</w:t>
            </w:r>
            <w:r>
              <w:t>(</w:t>
            </w:r>
            <w:r w:rsidRPr="00A67C2A">
              <w:t>Chicago</w:t>
            </w:r>
            <w:r>
              <w:t>)</w:t>
            </w:r>
          </w:p>
        </w:tc>
        <w:tc>
          <w:tcPr>
            <w:tcW w:w="1266" w:type="dxa"/>
            <w:tcBorders>
              <w:top w:val="nil"/>
              <w:left w:val="nil"/>
              <w:bottom w:val="single" w:sz="8" w:space="0" w:color="auto"/>
              <w:right w:val="single" w:sz="8" w:space="0" w:color="auto"/>
            </w:tcBorders>
            <w:vAlign w:val="center"/>
          </w:tcPr>
          <w:p w14:paraId="16D50CA4" w14:textId="77777777" w:rsidR="00D466B6" w:rsidRDefault="00D466B6" w:rsidP="00B5105D">
            <w:pPr>
              <w:pStyle w:val="TechnicalTable"/>
            </w:pPr>
            <w:r>
              <w:t>254</w:t>
            </w:r>
          </w:p>
        </w:tc>
      </w:tr>
      <w:tr w:rsidR="00D466B6" w:rsidRPr="00A67C2A" w14:paraId="16D50CA8"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0CA6" w14:textId="77777777" w:rsidR="00D466B6" w:rsidRPr="00A67C2A" w:rsidRDefault="00D466B6" w:rsidP="00B5105D">
            <w:pPr>
              <w:pStyle w:val="TechnicalTable"/>
            </w:pPr>
            <w:r>
              <w:t>3 (</w:t>
            </w:r>
            <w:r w:rsidRPr="00A67C2A">
              <w:t>Springfield</w:t>
            </w:r>
            <w:r>
              <w:t>)</w:t>
            </w:r>
          </w:p>
        </w:tc>
        <w:tc>
          <w:tcPr>
            <w:tcW w:w="1266" w:type="dxa"/>
            <w:tcBorders>
              <w:top w:val="nil"/>
              <w:left w:val="nil"/>
              <w:bottom w:val="single" w:sz="8" w:space="0" w:color="auto"/>
              <w:right w:val="single" w:sz="8" w:space="0" w:color="auto"/>
            </w:tcBorders>
            <w:vAlign w:val="center"/>
          </w:tcPr>
          <w:p w14:paraId="16D50CA7" w14:textId="77777777" w:rsidR="00D466B6" w:rsidRDefault="00D466B6" w:rsidP="00B5105D">
            <w:pPr>
              <w:pStyle w:val="TechnicalTable"/>
            </w:pPr>
            <w:r>
              <w:t>310</w:t>
            </w:r>
          </w:p>
        </w:tc>
      </w:tr>
      <w:tr w:rsidR="00D466B6" w:rsidRPr="00A67C2A" w14:paraId="16D50CAB"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0CA9" w14:textId="77777777" w:rsidR="00D466B6" w:rsidRPr="00A67C2A" w:rsidRDefault="00D466B6" w:rsidP="00B5105D">
            <w:pPr>
              <w:pStyle w:val="TechnicalTable"/>
            </w:pPr>
            <w:r>
              <w:t>4</w:t>
            </w:r>
            <w:r w:rsidRPr="00A67C2A">
              <w:t>-</w:t>
            </w:r>
            <w:r>
              <w:t>(</w:t>
            </w:r>
            <w:r w:rsidRPr="00A67C2A">
              <w:t>Belleville</w:t>
            </w:r>
            <w:r>
              <w:t>)</w:t>
            </w:r>
          </w:p>
        </w:tc>
        <w:tc>
          <w:tcPr>
            <w:tcW w:w="1266" w:type="dxa"/>
            <w:tcBorders>
              <w:top w:val="nil"/>
              <w:left w:val="nil"/>
              <w:bottom w:val="single" w:sz="8" w:space="0" w:color="auto"/>
              <w:right w:val="single" w:sz="8" w:space="0" w:color="auto"/>
            </w:tcBorders>
            <w:vAlign w:val="center"/>
          </w:tcPr>
          <w:p w14:paraId="16D50CAA" w14:textId="77777777" w:rsidR="00D466B6" w:rsidRDefault="00D466B6" w:rsidP="00B5105D">
            <w:pPr>
              <w:pStyle w:val="TechnicalTable"/>
            </w:pPr>
            <w:r>
              <w:t>391</w:t>
            </w:r>
          </w:p>
        </w:tc>
      </w:tr>
      <w:tr w:rsidR="00D466B6" w:rsidRPr="00A67C2A" w14:paraId="16D50CAE"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0CAC" w14:textId="77777777" w:rsidR="00D466B6" w:rsidRPr="00A67C2A" w:rsidRDefault="00D466B6" w:rsidP="00B5105D">
            <w:pPr>
              <w:pStyle w:val="TechnicalTable"/>
            </w:pPr>
            <w:r>
              <w:t>5</w:t>
            </w:r>
            <w:r w:rsidRPr="00A67C2A">
              <w:t>-</w:t>
            </w:r>
            <w:r>
              <w:t>(</w:t>
            </w:r>
            <w:r w:rsidRPr="00A67C2A">
              <w:t>Marion</w:t>
            </w:r>
            <w:r>
              <w:t>)</w:t>
            </w:r>
          </w:p>
        </w:tc>
        <w:tc>
          <w:tcPr>
            <w:tcW w:w="1266" w:type="dxa"/>
            <w:tcBorders>
              <w:top w:val="nil"/>
              <w:left w:val="nil"/>
              <w:bottom w:val="single" w:sz="8" w:space="0" w:color="auto"/>
              <w:right w:val="single" w:sz="8" w:space="0" w:color="auto"/>
            </w:tcBorders>
            <w:vAlign w:val="center"/>
          </w:tcPr>
          <w:p w14:paraId="16D50CAD" w14:textId="77777777" w:rsidR="00D466B6" w:rsidRDefault="00D466B6" w:rsidP="00B5105D">
            <w:pPr>
              <w:pStyle w:val="TechnicalTable"/>
            </w:pPr>
            <w:r>
              <w:t>254</w:t>
            </w:r>
          </w:p>
        </w:tc>
      </w:tr>
    </w:tbl>
    <w:p w14:paraId="16D50CAF" w14:textId="77777777" w:rsidR="00D466B6" w:rsidRPr="00567F9B" w:rsidRDefault="00D466B6" w:rsidP="00D466B6">
      <w:pPr>
        <w:ind w:left="2160" w:firstLine="720"/>
        <w:rPr>
          <w:rFonts w:cstheme="minorHAnsi"/>
          <w:noProof/>
        </w:rPr>
      </w:pPr>
    </w:p>
    <w:p w14:paraId="16D50CB0" w14:textId="77777777" w:rsidR="00D466B6" w:rsidRPr="00567F9B" w:rsidRDefault="00D466B6" w:rsidP="00D466B6">
      <w:pPr>
        <w:ind w:left="720" w:firstLine="720"/>
        <w:rPr>
          <w:rFonts w:cstheme="minorHAnsi"/>
          <w:noProof/>
        </w:rPr>
      </w:pPr>
      <w:r w:rsidRPr="00567F9B">
        <w:rPr>
          <w:rFonts w:cstheme="minorHAnsi"/>
          <w:noProof/>
        </w:rPr>
        <w:t>Btu</w:t>
      </w:r>
      <w:r>
        <w:rPr>
          <w:rFonts w:cstheme="minorHAnsi"/>
          <w:noProof/>
        </w:rPr>
        <w:t>/</w:t>
      </w:r>
      <w:r w:rsidRPr="00567F9B">
        <w:rPr>
          <w:rFonts w:cstheme="minorHAnsi"/>
          <w:noProof/>
        </w:rPr>
        <w:t xml:space="preserve">H </w:t>
      </w:r>
      <w:r w:rsidRPr="00567F9B">
        <w:rPr>
          <w:rFonts w:cstheme="minorHAnsi"/>
          <w:noProof/>
        </w:rPr>
        <w:tab/>
      </w:r>
      <w:r w:rsidRPr="00567F9B">
        <w:rPr>
          <w:rFonts w:cstheme="minorHAnsi"/>
          <w:noProof/>
        </w:rPr>
        <w:tab/>
        <w:t xml:space="preserve">= </w:t>
      </w:r>
      <w:r>
        <w:rPr>
          <w:rFonts w:cstheme="minorHAnsi"/>
          <w:noProof/>
        </w:rPr>
        <w:t xml:space="preserve">Size of </w:t>
      </w:r>
      <w:r w:rsidRPr="00567F9B">
        <w:rPr>
          <w:rFonts w:cstheme="minorHAnsi"/>
          <w:noProof/>
        </w:rPr>
        <w:t xml:space="preserve"> unit</w:t>
      </w:r>
    </w:p>
    <w:p w14:paraId="16D50CB1" w14:textId="77777777" w:rsidR="00D466B6" w:rsidRPr="00567F9B" w:rsidRDefault="00D466B6" w:rsidP="00D466B6">
      <w:pPr>
        <w:ind w:left="2160" w:firstLine="720"/>
        <w:rPr>
          <w:rFonts w:cstheme="minorHAnsi"/>
          <w:noProof/>
        </w:rPr>
      </w:pPr>
      <w:r w:rsidRPr="00567F9B">
        <w:rPr>
          <w:rFonts w:cstheme="minorHAnsi"/>
          <w:noProof/>
        </w:rPr>
        <w:t xml:space="preserve">= </w:t>
      </w:r>
      <w:r>
        <w:rPr>
          <w:rFonts w:cstheme="minorHAnsi"/>
          <w:noProof/>
        </w:rPr>
        <w:t xml:space="preserve">Actual. If unknown assume </w:t>
      </w:r>
      <w:r w:rsidRPr="00567F9B">
        <w:rPr>
          <w:rFonts w:cstheme="minorHAnsi"/>
          <w:noProof/>
        </w:rPr>
        <w:t>8500</w:t>
      </w:r>
      <w:r>
        <w:rPr>
          <w:rFonts w:cstheme="minorHAnsi"/>
          <w:noProof/>
        </w:rPr>
        <w:t xml:space="preserve"> BTU/hour </w:t>
      </w:r>
      <w:r w:rsidRPr="00567F9B">
        <w:rPr>
          <w:rStyle w:val="FootnoteReference"/>
          <w:rFonts w:eastAsia="Calibri" w:cstheme="minorHAnsi"/>
          <w:noProof/>
        </w:rPr>
        <w:footnoteReference w:id="255"/>
      </w:r>
      <w:r w:rsidRPr="00567F9B">
        <w:rPr>
          <w:rFonts w:cstheme="minorHAnsi"/>
          <w:noProof/>
        </w:rPr>
        <w:t xml:space="preserve"> </w:t>
      </w:r>
    </w:p>
    <w:p w14:paraId="16D50CB2" w14:textId="77777777" w:rsidR="00D466B6" w:rsidRPr="00567F9B" w:rsidRDefault="00D466B6" w:rsidP="00D466B6">
      <w:pPr>
        <w:ind w:left="720" w:firstLine="720"/>
        <w:rPr>
          <w:rFonts w:cstheme="minorHAnsi"/>
          <w:noProof/>
        </w:rPr>
      </w:pPr>
      <w:r w:rsidRPr="00567F9B">
        <w:rPr>
          <w:rFonts w:cstheme="minorHAnsi"/>
          <w:noProof/>
        </w:rPr>
        <w:t xml:space="preserve">EERbase </w:t>
      </w:r>
      <w:r w:rsidRPr="00567F9B">
        <w:rPr>
          <w:rFonts w:cstheme="minorHAnsi"/>
          <w:noProof/>
        </w:rPr>
        <w:tab/>
        <w:t>= Efficiency of baseline unit</w:t>
      </w:r>
    </w:p>
    <w:p w14:paraId="16D50CB3" w14:textId="77777777" w:rsidR="00D466B6" w:rsidRPr="00567F9B" w:rsidRDefault="00D466B6" w:rsidP="00D466B6">
      <w:pPr>
        <w:ind w:left="2160" w:firstLine="720"/>
        <w:rPr>
          <w:rFonts w:cstheme="minorHAnsi"/>
          <w:noProof/>
        </w:rPr>
      </w:pPr>
      <w:r w:rsidRPr="00567F9B">
        <w:rPr>
          <w:rFonts w:cstheme="minorHAnsi"/>
          <w:noProof/>
        </w:rPr>
        <w:t xml:space="preserve">= </w:t>
      </w:r>
      <w:r>
        <w:rPr>
          <w:rFonts w:cstheme="minorHAnsi"/>
          <w:noProof/>
        </w:rPr>
        <w:t>As provided in tables above</w:t>
      </w:r>
    </w:p>
    <w:p w14:paraId="16D50CB4" w14:textId="77777777" w:rsidR="00D466B6" w:rsidRPr="00567F9B" w:rsidRDefault="00D466B6" w:rsidP="00D466B6">
      <w:pPr>
        <w:ind w:left="720" w:firstLine="720"/>
        <w:rPr>
          <w:rFonts w:cstheme="minorHAnsi"/>
          <w:noProof/>
        </w:rPr>
      </w:pPr>
      <w:r w:rsidRPr="00567F9B">
        <w:rPr>
          <w:rFonts w:cstheme="minorHAnsi"/>
          <w:noProof/>
        </w:rPr>
        <w:t xml:space="preserve">EERee </w:t>
      </w:r>
      <w:r w:rsidRPr="00567F9B">
        <w:rPr>
          <w:rFonts w:cstheme="minorHAnsi"/>
          <w:noProof/>
        </w:rPr>
        <w:tab/>
      </w:r>
      <w:r w:rsidRPr="00567F9B">
        <w:rPr>
          <w:rFonts w:cstheme="minorHAnsi"/>
          <w:noProof/>
        </w:rPr>
        <w:tab/>
        <w:t>= Efficiency of ENERGY STAR</w:t>
      </w:r>
      <w:r>
        <w:rPr>
          <w:rFonts w:cstheme="minorHAnsi"/>
          <w:noProof/>
        </w:rPr>
        <w:t xml:space="preserve"> or CEE Tier 1</w:t>
      </w:r>
      <w:r w:rsidRPr="00567F9B">
        <w:rPr>
          <w:rFonts w:cstheme="minorHAnsi"/>
          <w:noProof/>
        </w:rPr>
        <w:t xml:space="preserve"> unit</w:t>
      </w:r>
    </w:p>
    <w:p w14:paraId="16D50CB5" w14:textId="77777777" w:rsidR="00D466B6" w:rsidRPr="00567F9B" w:rsidRDefault="00D466B6" w:rsidP="00D466B6">
      <w:pPr>
        <w:ind w:left="2880"/>
        <w:rPr>
          <w:rFonts w:cstheme="minorHAnsi"/>
          <w:noProof/>
        </w:rPr>
      </w:pPr>
      <w:r w:rsidRPr="00567F9B">
        <w:rPr>
          <w:rFonts w:cstheme="minorHAnsi"/>
          <w:noProof/>
        </w:rPr>
        <w:t xml:space="preserve">= </w:t>
      </w:r>
      <w:r>
        <w:rPr>
          <w:rFonts w:cstheme="minorHAnsi"/>
          <w:noProof/>
        </w:rPr>
        <w:t>Actual. If unknown assume minimum qualifying standard as provided in tables above</w:t>
      </w:r>
    </w:p>
    <w:p w14:paraId="16D50CB6" w14:textId="77777777" w:rsidR="00D466B6" w:rsidRPr="00567F9B" w:rsidRDefault="00D466B6" w:rsidP="00D466B6">
      <w:pPr>
        <w:ind w:firstLine="720"/>
        <w:rPr>
          <w:rFonts w:cstheme="minorHAnsi"/>
        </w:rPr>
      </w:pPr>
      <w:r>
        <w:rPr>
          <w:noProof/>
        </w:rPr>
        <mc:AlternateContent>
          <mc:Choice Requires="wps">
            <w:drawing>
              <wp:inline distT="0" distB="0" distL="0" distR="0" wp14:anchorId="16D54D17" wp14:editId="16D54D18">
                <wp:extent cx="5695950" cy="914400"/>
                <wp:effectExtent l="0" t="0" r="19050" b="190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14400"/>
                        </a:xfrm>
                        <a:prstGeom prst="rect">
                          <a:avLst/>
                        </a:prstGeom>
                        <a:solidFill>
                          <a:srgbClr val="FFFFFF"/>
                        </a:solidFill>
                        <a:ln w="9525">
                          <a:solidFill>
                            <a:srgbClr val="000000"/>
                          </a:solidFill>
                          <a:miter lim="800000"/>
                          <a:headEnd/>
                          <a:tailEnd/>
                        </a:ln>
                      </wps:spPr>
                      <wps:txbx>
                        <w:txbxContent>
                          <w:p w14:paraId="16D55CDB" w14:textId="77777777" w:rsidR="00713628" w:rsidRPr="00567F9B" w:rsidRDefault="00713628" w:rsidP="00D466B6">
                            <w:pPr>
                              <w:ind w:left="-540" w:firstLine="810"/>
                              <w:rPr>
                                <w:rFonts w:cstheme="minorHAnsi"/>
                              </w:rPr>
                            </w:pPr>
                            <w:r w:rsidRPr="00567F9B">
                              <w:rPr>
                                <w:rFonts w:cstheme="minorHAnsi"/>
                              </w:rPr>
                              <w:t>For example</w:t>
                            </w:r>
                            <w:r>
                              <w:rPr>
                                <w:rFonts w:cstheme="minorHAnsi"/>
                              </w:rPr>
                              <w:t xml:space="preserve"> for an </w:t>
                            </w:r>
                            <w:r w:rsidRPr="00567F9B">
                              <w:rPr>
                                <w:rFonts w:cstheme="minorHAnsi"/>
                              </w:rPr>
                              <w:t>8,</w:t>
                            </w:r>
                            <w:r>
                              <w:rPr>
                                <w:rFonts w:cstheme="minorHAnsi"/>
                              </w:rPr>
                              <w:t>500 BTU/H capacity ENERGY STAR unit, with louvered sides, in Rockford</w:t>
                            </w:r>
                            <w:r w:rsidRPr="00567F9B">
                              <w:rPr>
                                <w:rFonts w:cstheme="minorHAnsi"/>
                              </w:rPr>
                              <w:t>:</w:t>
                            </w:r>
                          </w:p>
                          <w:p w14:paraId="16D55CDC" w14:textId="77777777" w:rsidR="00713628" w:rsidRPr="00567F9B" w:rsidRDefault="00713628" w:rsidP="00D466B6">
                            <w:pPr>
                              <w:ind w:left="-540" w:firstLine="810"/>
                              <w:rPr>
                                <w:rFonts w:cstheme="minorHAnsi"/>
                              </w:rPr>
                            </w:pPr>
                            <w:r w:rsidRPr="00567F9B">
                              <w:rPr>
                                <w:rFonts w:cstheme="minorHAnsi"/>
                                <w:noProof/>
                              </w:rPr>
                              <w:t>ΔkWH</w:t>
                            </w:r>
                            <w:r w:rsidRPr="00567F9B">
                              <w:rPr>
                                <w:rFonts w:cstheme="minorHAnsi"/>
                                <w:noProof/>
                                <w:vertAlign w:val="subscript"/>
                              </w:rPr>
                              <w:t>ENERGY STAR</w:t>
                            </w:r>
                            <w:r w:rsidRPr="00567F9B">
                              <w:rPr>
                                <w:rFonts w:cstheme="minorHAnsi"/>
                                <w:noProof/>
                                <w:vertAlign w:val="subscript"/>
                              </w:rPr>
                              <w:tab/>
                            </w:r>
                            <w:r w:rsidRPr="00567F9B">
                              <w:rPr>
                                <w:rFonts w:cstheme="minorHAnsi"/>
                              </w:rPr>
                              <w:t>= (</w:t>
                            </w:r>
                            <w:r>
                              <w:rPr>
                                <w:rFonts w:cstheme="minorHAnsi"/>
                              </w:rPr>
                              <w:t>253</w:t>
                            </w:r>
                            <w:r w:rsidRPr="00567F9B">
                              <w:rPr>
                                <w:rFonts w:cstheme="minorHAnsi"/>
                              </w:rPr>
                              <w:t xml:space="preserve"> * 8500 * (1/9.8 – 1/10.8)) / 1000</w:t>
                            </w:r>
                          </w:p>
                          <w:p w14:paraId="16D55CDD" w14:textId="77777777" w:rsidR="00713628" w:rsidRPr="00567F9B" w:rsidRDefault="00713628" w:rsidP="00D466B6">
                            <w:pPr>
                              <w:ind w:left="-540" w:firstLine="810"/>
                              <w:rPr>
                                <w:rFonts w:cstheme="minorHAnsi"/>
                              </w:rPr>
                            </w:pPr>
                            <w:r w:rsidRPr="00567F9B">
                              <w:rPr>
                                <w:rFonts w:cstheme="minorHAnsi"/>
                              </w:rPr>
                              <w:t xml:space="preserve">= </w:t>
                            </w:r>
                            <w:r>
                              <w:rPr>
                                <w:rFonts w:cstheme="minorHAnsi"/>
                              </w:rPr>
                              <w:t xml:space="preserve">20.3 </w:t>
                            </w:r>
                            <w:r w:rsidRPr="00567F9B">
                              <w:rPr>
                                <w:rFonts w:cstheme="minorHAnsi"/>
                              </w:rPr>
                              <w:t>kWh</w:t>
                            </w:r>
                          </w:p>
                        </w:txbxContent>
                      </wps:txbx>
                      <wps:bodyPr rot="0" vert="horz" wrap="square" lIns="91440" tIns="45720" rIns="91440" bIns="45720" anchor="t" anchorCtr="0">
                        <a:noAutofit/>
                      </wps:bodyPr>
                    </wps:wsp>
                  </a:graphicData>
                </a:graphic>
              </wp:inline>
            </w:drawing>
          </mc:Choice>
          <mc:Fallback>
            <w:pict>
              <v:shape id="Text Box 27" o:spid="_x0000_s1058" type="#_x0000_t202" style="width:448.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sNJwIAAE4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">
                <v:textbox>
                  <w:txbxContent>
                    <w:p w14:paraId="16D55CDB" w14:textId="77777777" w:rsidR="00713628" w:rsidRPr="00567F9B" w:rsidRDefault="00713628" w:rsidP="00D466B6">
                      <w:pPr>
                        <w:ind w:left="-540" w:firstLine="810"/>
                        <w:rPr>
                          <w:rFonts w:cstheme="minorHAnsi"/>
                        </w:rPr>
                      </w:pPr>
                      <w:r w:rsidRPr="00567F9B">
                        <w:rPr>
                          <w:rFonts w:cstheme="minorHAnsi"/>
                        </w:rPr>
                        <w:t>For example</w:t>
                      </w:r>
                      <w:r>
                        <w:rPr>
                          <w:rFonts w:cstheme="minorHAnsi"/>
                        </w:rPr>
                        <w:t xml:space="preserve"> for an </w:t>
                      </w:r>
                      <w:r w:rsidRPr="00567F9B">
                        <w:rPr>
                          <w:rFonts w:cstheme="minorHAnsi"/>
                        </w:rPr>
                        <w:t>8,</w:t>
                      </w:r>
                      <w:r>
                        <w:rPr>
                          <w:rFonts w:cstheme="minorHAnsi"/>
                        </w:rPr>
                        <w:t>500 BTU/H capacity ENERGY STAR unit, with louvered sides, in Rockford</w:t>
                      </w:r>
                      <w:r w:rsidRPr="00567F9B">
                        <w:rPr>
                          <w:rFonts w:cstheme="minorHAnsi"/>
                        </w:rPr>
                        <w:t>:</w:t>
                      </w:r>
                    </w:p>
                    <w:p w14:paraId="16D55CDC" w14:textId="77777777" w:rsidR="00713628" w:rsidRPr="00567F9B" w:rsidRDefault="00713628" w:rsidP="00D466B6">
                      <w:pPr>
                        <w:ind w:left="-540" w:firstLine="810"/>
                        <w:rPr>
                          <w:rFonts w:cstheme="minorHAnsi"/>
                        </w:rPr>
                      </w:pPr>
                      <w:r w:rsidRPr="00567F9B">
                        <w:rPr>
                          <w:rFonts w:cstheme="minorHAnsi"/>
                          <w:noProof/>
                        </w:rPr>
                        <w:t>ΔkWH</w:t>
                      </w:r>
                      <w:r w:rsidRPr="00567F9B">
                        <w:rPr>
                          <w:rFonts w:cstheme="minorHAnsi"/>
                          <w:noProof/>
                          <w:vertAlign w:val="subscript"/>
                        </w:rPr>
                        <w:t>ENERGY STAR</w:t>
                      </w:r>
                      <w:r w:rsidRPr="00567F9B">
                        <w:rPr>
                          <w:rFonts w:cstheme="minorHAnsi"/>
                          <w:noProof/>
                          <w:vertAlign w:val="subscript"/>
                        </w:rPr>
                        <w:tab/>
                      </w:r>
                      <w:r w:rsidRPr="00567F9B">
                        <w:rPr>
                          <w:rFonts w:cstheme="minorHAnsi"/>
                        </w:rPr>
                        <w:t>= (</w:t>
                      </w:r>
                      <w:r>
                        <w:rPr>
                          <w:rFonts w:cstheme="minorHAnsi"/>
                        </w:rPr>
                        <w:t>253</w:t>
                      </w:r>
                      <w:r w:rsidRPr="00567F9B">
                        <w:rPr>
                          <w:rFonts w:cstheme="minorHAnsi"/>
                        </w:rPr>
                        <w:t xml:space="preserve"> * 8500 * (1/9.8 – 1/10.8)) / 1000</w:t>
                      </w:r>
                    </w:p>
                    <w:p w14:paraId="16D55CDD" w14:textId="77777777" w:rsidR="00713628" w:rsidRPr="00567F9B" w:rsidRDefault="00713628" w:rsidP="00D466B6">
                      <w:pPr>
                        <w:ind w:left="-540" w:firstLine="810"/>
                        <w:rPr>
                          <w:rFonts w:cstheme="minorHAnsi"/>
                        </w:rPr>
                      </w:pPr>
                      <w:r w:rsidRPr="00567F9B">
                        <w:rPr>
                          <w:rFonts w:cstheme="minorHAnsi"/>
                        </w:rPr>
                        <w:t xml:space="preserve">= </w:t>
                      </w:r>
                      <w:r>
                        <w:rPr>
                          <w:rFonts w:cstheme="minorHAnsi"/>
                        </w:rPr>
                        <w:t xml:space="preserve">20.3 </w:t>
                      </w:r>
                      <w:r w:rsidRPr="00567F9B">
                        <w:rPr>
                          <w:rFonts w:cstheme="minorHAnsi"/>
                        </w:rPr>
                        <w:t>kWh</w:t>
                      </w:r>
                    </w:p>
                  </w:txbxContent>
                </v:textbox>
                <w10:anchorlock/>
              </v:shape>
            </w:pict>
          </mc:Fallback>
        </mc:AlternateContent>
      </w:r>
    </w:p>
    <w:p w14:paraId="16D50CB7" w14:textId="77777777" w:rsidR="00D466B6" w:rsidRPr="00567F9B" w:rsidRDefault="00D466B6" w:rsidP="00D466B6">
      <w:pPr>
        <w:rPr>
          <w:rFonts w:cstheme="minorHAnsi"/>
          <w:b/>
          <w:caps/>
        </w:rPr>
      </w:pPr>
      <w:r w:rsidRPr="00567F9B">
        <w:rPr>
          <w:rFonts w:cstheme="minorHAnsi"/>
          <w:b/>
          <w:caps/>
        </w:rPr>
        <w:t>Summer Coincident Peak Demand Savings</w:t>
      </w:r>
    </w:p>
    <w:p w14:paraId="16D50CB8" w14:textId="77777777" w:rsidR="00D466B6" w:rsidRPr="00567F9B" w:rsidRDefault="00D466B6" w:rsidP="00D466B6">
      <w:pPr>
        <w:rPr>
          <w:rFonts w:cstheme="minorHAnsi"/>
        </w:rPr>
      </w:pPr>
      <w:r>
        <w:rPr>
          <w:rFonts w:cstheme="minorHAnsi"/>
        </w:rPr>
        <w:tab/>
      </w:r>
      <w:r w:rsidRPr="00567F9B">
        <w:rPr>
          <w:rFonts w:cstheme="minorHAnsi"/>
          <w:noProof/>
        </w:rPr>
        <w:t>Δ</w:t>
      </w:r>
      <w:r w:rsidRPr="00567F9B">
        <w:rPr>
          <w:rFonts w:cstheme="minorHAnsi"/>
        </w:rPr>
        <w:t xml:space="preserve">kW = </w:t>
      </w:r>
      <w:r w:rsidRPr="00567F9B">
        <w:rPr>
          <w:rFonts w:cstheme="minorHAnsi"/>
          <w:noProof/>
          <w:lang w:val="nl-NL"/>
        </w:rPr>
        <w:t>Btu</w:t>
      </w:r>
      <w:r>
        <w:rPr>
          <w:rFonts w:cstheme="minorHAnsi"/>
          <w:noProof/>
          <w:lang w:val="nl-NL"/>
        </w:rPr>
        <w:t>/</w:t>
      </w:r>
      <w:r w:rsidRPr="00567F9B">
        <w:rPr>
          <w:rFonts w:cstheme="minorHAnsi"/>
          <w:noProof/>
          <w:lang w:val="nl-NL"/>
        </w:rPr>
        <w:t xml:space="preserve">H * </w:t>
      </w:r>
      <w:r>
        <w:rPr>
          <w:rFonts w:cstheme="minorHAnsi"/>
          <w:noProof/>
          <w:lang w:val="nl-NL"/>
        </w:rPr>
        <w:t>(</w:t>
      </w:r>
      <w:r w:rsidRPr="00567F9B">
        <w:rPr>
          <w:rFonts w:cstheme="minorHAnsi"/>
          <w:noProof/>
          <w:lang w:val="nl-NL"/>
        </w:rPr>
        <w:t>(1/EERbase - 1/EERee))/1000</w:t>
      </w:r>
      <w:r>
        <w:rPr>
          <w:rFonts w:cstheme="minorHAnsi"/>
          <w:noProof/>
          <w:lang w:val="nl-NL"/>
        </w:rPr>
        <w:t>)</w:t>
      </w:r>
      <w:r w:rsidRPr="00567F9B">
        <w:rPr>
          <w:rFonts w:cstheme="minorHAnsi"/>
          <w:noProof/>
          <w:lang w:val="nl-NL"/>
        </w:rPr>
        <w:t xml:space="preserve"> * CF</w:t>
      </w:r>
    </w:p>
    <w:p w14:paraId="16D50CB9" w14:textId="77777777" w:rsidR="00D466B6" w:rsidRPr="00567F9B" w:rsidRDefault="00D466B6" w:rsidP="00D466B6">
      <w:pPr>
        <w:keepNext/>
        <w:ind w:firstLine="720"/>
        <w:rPr>
          <w:rFonts w:cstheme="minorHAnsi"/>
        </w:rPr>
      </w:pPr>
      <w:r w:rsidRPr="00567F9B">
        <w:rPr>
          <w:rFonts w:cstheme="minorHAnsi"/>
        </w:rPr>
        <w:t xml:space="preserve">Where: </w:t>
      </w:r>
    </w:p>
    <w:p w14:paraId="16D50CBA" w14:textId="77777777" w:rsidR="00D466B6" w:rsidRDefault="00D466B6" w:rsidP="00D466B6">
      <w:pPr>
        <w:spacing w:after="0"/>
        <w:ind w:left="720"/>
      </w:pPr>
      <w:r>
        <w:t>CF</w:t>
      </w:r>
      <w:r>
        <w:rPr>
          <w:vertAlign w:val="subscript"/>
        </w:rPr>
        <w:t>SSP</w:t>
      </w:r>
      <w:r>
        <w:t xml:space="preserve">  </w:t>
      </w:r>
      <w:r>
        <w:tab/>
        <w:t>= Summer System Peak Coincidence Factor for Commercial cooling (during system peak hour)</w:t>
      </w:r>
    </w:p>
    <w:p w14:paraId="16D50CBB" w14:textId="77777777" w:rsidR="00D466B6" w:rsidRDefault="00D466B6" w:rsidP="00D466B6">
      <w:pPr>
        <w:spacing w:after="0"/>
        <w:ind w:left="1440"/>
      </w:pPr>
      <w:r>
        <w:t xml:space="preserve">= 91.3% </w:t>
      </w:r>
      <w:r>
        <w:rPr>
          <w:rStyle w:val="FootnoteReference"/>
          <w:sz w:val="22"/>
        </w:rPr>
        <w:footnoteReference w:id="256"/>
      </w:r>
    </w:p>
    <w:p w14:paraId="16D50CBC"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16D50CBD" w14:textId="77777777" w:rsidR="00D466B6" w:rsidRDefault="00D466B6" w:rsidP="00D466B6">
      <w:pPr>
        <w:ind w:left="1440"/>
      </w:pPr>
      <w:r>
        <w:t>= 47.8%</w:t>
      </w:r>
      <w:r>
        <w:rPr>
          <w:vertAlign w:val="superscript"/>
        </w:rPr>
        <w:t xml:space="preserve"> </w:t>
      </w:r>
      <w:r>
        <w:rPr>
          <w:rStyle w:val="FootnoteReference"/>
          <w:sz w:val="22"/>
        </w:rPr>
        <w:footnoteReference w:id="257"/>
      </w:r>
    </w:p>
    <w:p w14:paraId="16D50CBE" w14:textId="77777777" w:rsidR="00D466B6" w:rsidRDefault="00D466B6" w:rsidP="00D466B6">
      <w:pPr>
        <w:rPr>
          <w:rFonts w:cstheme="minorHAnsi"/>
          <w:noProof/>
          <w:lang w:val="nl-NL"/>
        </w:rPr>
      </w:pPr>
      <w:r>
        <w:rPr>
          <w:rFonts w:cstheme="minorHAnsi"/>
          <w:noProof/>
          <w:lang w:val="nl-NL"/>
        </w:rPr>
        <w:t>Other variable as defined above</w:t>
      </w:r>
    </w:p>
    <w:p w14:paraId="16D50CBF" w14:textId="77777777" w:rsidR="00D466B6" w:rsidRPr="00567F9B" w:rsidRDefault="00D466B6" w:rsidP="00D466B6">
      <w:pPr>
        <w:ind w:left="720"/>
        <w:rPr>
          <w:rFonts w:cstheme="minorHAnsi"/>
        </w:rPr>
      </w:pPr>
      <w:r w:rsidRPr="00567F9B">
        <w:rPr>
          <w:rFonts w:cstheme="minorHAnsi"/>
        </w:rPr>
        <w:t>For example</w:t>
      </w:r>
      <w:r>
        <w:rPr>
          <w:rFonts w:cstheme="minorHAnsi"/>
        </w:rPr>
        <w:t xml:space="preserve"> for an </w:t>
      </w:r>
      <w:r w:rsidRPr="00567F9B">
        <w:rPr>
          <w:rFonts w:cstheme="minorHAnsi"/>
        </w:rPr>
        <w:t>8,</w:t>
      </w:r>
      <w:r>
        <w:rPr>
          <w:rFonts w:cstheme="minorHAnsi"/>
        </w:rPr>
        <w:t>500 BTU/H capacity ENERGY STAR unit, with louvered sides, in Rockford during system peak</w:t>
      </w:r>
    </w:p>
    <w:p w14:paraId="16D50CC0" w14:textId="77777777" w:rsidR="00D466B6" w:rsidRPr="00567F9B" w:rsidRDefault="00D466B6" w:rsidP="00D466B6">
      <w:pPr>
        <w:ind w:left="720" w:firstLine="720"/>
        <w:rPr>
          <w:rFonts w:cstheme="minorHAnsi"/>
          <w:lang w:val="nl-NL"/>
        </w:rPr>
      </w:pPr>
      <w:r w:rsidRPr="00567F9B">
        <w:rPr>
          <w:rFonts w:cstheme="minorHAnsi"/>
          <w:noProof/>
        </w:rPr>
        <w:t>Δ</w:t>
      </w:r>
      <w:r w:rsidRPr="00567F9B">
        <w:rPr>
          <w:rFonts w:cstheme="minorHAnsi"/>
          <w:noProof/>
          <w:lang w:val="nl-NL"/>
        </w:rPr>
        <w:t>kW</w:t>
      </w:r>
      <w:r w:rsidRPr="00567F9B">
        <w:rPr>
          <w:rFonts w:cstheme="minorHAnsi"/>
          <w:noProof/>
          <w:vertAlign w:val="subscript"/>
          <w:lang w:val="nl-NL"/>
        </w:rPr>
        <w:t>ENERGY STAR</w:t>
      </w:r>
      <w:r w:rsidRPr="00567F9B">
        <w:rPr>
          <w:rFonts w:cstheme="minorHAnsi"/>
          <w:noProof/>
          <w:vertAlign w:val="subscript"/>
          <w:lang w:val="nl-NL"/>
        </w:rPr>
        <w:tab/>
      </w:r>
      <w:r w:rsidRPr="00567F9B">
        <w:rPr>
          <w:rFonts w:cstheme="minorHAnsi"/>
          <w:lang w:val="nl-NL"/>
        </w:rPr>
        <w:t xml:space="preserve">= (8500 </w:t>
      </w:r>
      <w:r>
        <w:rPr>
          <w:rFonts w:cstheme="minorHAnsi"/>
          <w:lang w:val="nl-NL"/>
        </w:rPr>
        <w:t>* (1/9.8 – 1/10.8)) / 1000 * 0.913</w:t>
      </w:r>
    </w:p>
    <w:p w14:paraId="16D50CC1" w14:textId="77777777" w:rsidR="00D466B6" w:rsidRDefault="00D466B6" w:rsidP="00D466B6">
      <w:pPr>
        <w:ind w:left="2160" w:firstLine="720"/>
        <w:rPr>
          <w:rFonts w:cstheme="minorHAnsi"/>
          <w:noProof/>
          <w:lang w:val="nl-NL"/>
        </w:rPr>
      </w:pPr>
      <w:r w:rsidRPr="00567F9B">
        <w:rPr>
          <w:rFonts w:cstheme="minorHAnsi"/>
          <w:lang w:val="nl-NL"/>
        </w:rPr>
        <w:t xml:space="preserve">= </w:t>
      </w:r>
      <w:r w:rsidRPr="00567F9B">
        <w:rPr>
          <w:rFonts w:cstheme="minorHAnsi"/>
          <w:noProof/>
          <w:lang w:val="nl-NL"/>
        </w:rPr>
        <w:t>0.0</w:t>
      </w:r>
      <w:r>
        <w:rPr>
          <w:rFonts w:cstheme="minorHAnsi"/>
          <w:noProof/>
          <w:lang w:val="nl-NL"/>
        </w:rPr>
        <w:t>73</w:t>
      </w:r>
      <w:r w:rsidRPr="00567F9B">
        <w:rPr>
          <w:rFonts w:cstheme="minorHAnsi"/>
          <w:noProof/>
          <w:lang w:val="nl-NL"/>
        </w:rPr>
        <w:t xml:space="preserve"> kW</w:t>
      </w:r>
    </w:p>
    <w:p w14:paraId="16D50CC2" w14:textId="77777777" w:rsidR="00D466B6" w:rsidRPr="00567F9B" w:rsidRDefault="00D466B6" w:rsidP="00090AC8">
      <w:pPr>
        <w:pStyle w:val="Heading6"/>
      </w:pPr>
      <w:r w:rsidRPr="00567F9B">
        <w:t xml:space="preserve">Fossil Fuel Savings </w:t>
      </w:r>
    </w:p>
    <w:p w14:paraId="16D50CC3" w14:textId="77777777" w:rsidR="00D466B6" w:rsidRPr="00C54B75" w:rsidRDefault="00D466B6" w:rsidP="00D466B6">
      <w:pPr>
        <w:rPr>
          <w:szCs w:val="20"/>
        </w:rPr>
      </w:pPr>
      <w:r>
        <w:t>N/A</w:t>
      </w:r>
    </w:p>
    <w:p w14:paraId="16D50CC4" w14:textId="77777777" w:rsidR="00D466B6" w:rsidRPr="00567F9B" w:rsidRDefault="00D466B6" w:rsidP="00090AC8">
      <w:pPr>
        <w:pStyle w:val="Heading6"/>
      </w:pPr>
      <w:r w:rsidRPr="00567F9B">
        <w:t xml:space="preserve">Water Impact Descriptions and Calculation  </w:t>
      </w:r>
    </w:p>
    <w:p w14:paraId="16D50CC5" w14:textId="77777777" w:rsidR="00D466B6" w:rsidRPr="00C54B75" w:rsidRDefault="00D466B6" w:rsidP="00D466B6">
      <w:pPr>
        <w:rPr>
          <w:szCs w:val="20"/>
        </w:rPr>
      </w:pPr>
      <w:r>
        <w:t>N/A</w:t>
      </w:r>
    </w:p>
    <w:p w14:paraId="16D50CC6" w14:textId="77777777" w:rsidR="00D466B6" w:rsidRPr="00567F9B" w:rsidRDefault="00D466B6" w:rsidP="00090AC8">
      <w:pPr>
        <w:pStyle w:val="Heading6"/>
      </w:pPr>
      <w:r w:rsidRPr="00567F9B">
        <w:t xml:space="preserve">Deemed O&amp;M Cost Adjustment Calculation </w:t>
      </w:r>
    </w:p>
    <w:p w14:paraId="16D50CC7" w14:textId="77777777" w:rsidR="00D466B6" w:rsidRPr="00C54B75" w:rsidRDefault="00D466B6" w:rsidP="00D466B6">
      <w:pPr>
        <w:rPr>
          <w:szCs w:val="20"/>
        </w:rPr>
      </w:pPr>
      <w:r>
        <w:t>N/A</w:t>
      </w:r>
    </w:p>
    <w:p w14:paraId="16D50CC8" w14:textId="77777777" w:rsidR="00D466B6" w:rsidRPr="00567F9B" w:rsidRDefault="00D466B6" w:rsidP="00090AC8">
      <w:pPr>
        <w:pStyle w:val="Heading6"/>
      </w:pPr>
      <w:r>
        <w:t xml:space="preserve">Measure Code: </w:t>
      </w:r>
      <w:r w:rsidRPr="00A67B97">
        <w:t>CI-HVC-ESRA-V01-</w:t>
      </w:r>
      <w:r w:rsidR="007845D7">
        <w:t>120601</w:t>
      </w:r>
    </w:p>
    <w:p w14:paraId="16D50CC9" w14:textId="77777777" w:rsidR="00D466B6" w:rsidRDefault="00D466B6" w:rsidP="00D466B6">
      <w:pPr>
        <w:spacing w:after="0"/>
        <w:jc w:val="left"/>
        <w:rPr>
          <w:rFonts w:cstheme="minorHAnsi"/>
          <w:highlight w:val="lightGray"/>
        </w:rPr>
        <w:sectPr w:rsidR="00D466B6" w:rsidSect="00950A89">
          <w:headerReference w:type="even" r:id="rId126"/>
          <w:headerReference w:type="default" r:id="rId127"/>
          <w:headerReference w:type="first" r:id="rId128"/>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0CCA" w14:textId="77777777" w:rsidR="00D466B6" w:rsidRDefault="00D466B6" w:rsidP="0087337F">
      <w:pPr>
        <w:pStyle w:val="Heading3"/>
      </w:pPr>
      <w:bookmarkStart w:id="476" w:name="_Ref325898621"/>
      <w:bookmarkStart w:id="477" w:name="_Ref325898631"/>
      <w:bookmarkStart w:id="478" w:name="_Toc325918716"/>
      <w:bookmarkStart w:id="479" w:name="_Toc333219039"/>
      <w:bookmarkStart w:id="480" w:name="_Toc358365943"/>
      <w:r>
        <w:t>Guest Room Energy Management (PTAC &amp; PTHP)</w:t>
      </w:r>
      <w:bookmarkEnd w:id="476"/>
      <w:bookmarkEnd w:id="477"/>
      <w:bookmarkEnd w:id="478"/>
      <w:bookmarkEnd w:id="479"/>
      <w:bookmarkEnd w:id="480"/>
    </w:p>
    <w:p w14:paraId="16D50CCB" w14:textId="77777777" w:rsidR="00D466B6" w:rsidRDefault="00D466B6" w:rsidP="00090AC8">
      <w:pPr>
        <w:pStyle w:val="Heading6"/>
      </w:pPr>
      <w:r w:rsidRPr="002F371F">
        <w:t xml:space="preserve">Description </w:t>
      </w:r>
    </w:p>
    <w:p w14:paraId="16D50CCC" w14:textId="77777777" w:rsidR="00D466B6" w:rsidRDefault="00D466B6" w:rsidP="00D466B6">
      <w:r>
        <w:t>This measure applied to the installation of a temperature setback and lighting control system for individual guest rooms.</w:t>
      </w:r>
      <w:r w:rsidRPr="00CA2711">
        <w:t xml:space="preserve"> </w:t>
      </w:r>
      <w:r>
        <w:t>The savings are achieved based on Guest Room Energy Management’s (GREM’s) ability to automatically adjust the guest room’s set temperatures and control the HVAC unit for various occupancy modes.</w:t>
      </w:r>
    </w:p>
    <w:p w14:paraId="16D50CCD" w14:textId="77777777" w:rsidR="00D466B6" w:rsidRDefault="00D466B6" w:rsidP="00D466B6">
      <w:r>
        <w:t>This measure was developed to be applicable to the following program types: TOS, NC.</w:t>
      </w:r>
      <w:r w:rsidRPr="00870019">
        <w:t xml:space="preserve"> </w:t>
      </w:r>
      <w:r>
        <w:t>If applied to other program types, the measure savings should be verified.</w:t>
      </w:r>
    </w:p>
    <w:p w14:paraId="16D50CCE" w14:textId="77777777" w:rsidR="00D466B6" w:rsidRDefault="00D466B6" w:rsidP="00090AC8">
      <w:pPr>
        <w:pStyle w:val="Heading6"/>
      </w:pPr>
      <w:r w:rsidRPr="002F371F">
        <w:t xml:space="preserve">Definition of Efficient Equipment </w:t>
      </w:r>
    </w:p>
    <w:p w14:paraId="16D50CCF" w14:textId="77777777" w:rsidR="00D466B6" w:rsidRPr="00ED342F" w:rsidRDefault="00D466B6" w:rsidP="00D466B6">
      <w:r>
        <w:t>Guest room temperature set point must be controlled by automatic occupancy detectors or keycard that indicates the occupancy status of the room. During unoccupied periods the default setting for controlled units differs by at least 5 degrees from the operating set point. Theoretically, the control system may also be tied into other electric loads, such as lighting and plug loads to shut them off when occupancy is not sensed.  This measure bases savings on improved HVAC controls.  If system is connected to lighting and plug loads, additional savings would be realized.  The incentive is per guestroom controlled, rather than per sensor, for multi-room suites. Replacement or upgrades of existing occupancy-based controls are not eligible for an incentive.</w:t>
      </w:r>
    </w:p>
    <w:p w14:paraId="16D50CD0" w14:textId="77777777" w:rsidR="00D466B6" w:rsidRDefault="00D466B6" w:rsidP="00090AC8">
      <w:pPr>
        <w:pStyle w:val="Heading6"/>
      </w:pPr>
      <w:r w:rsidRPr="002F371F">
        <w:t xml:space="preserve">Definition of Baseline Equipment </w:t>
      </w:r>
    </w:p>
    <w:p w14:paraId="16D50CD1" w14:textId="77777777" w:rsidR="00D466B6" w:rsidRPr="00ED342F" w:rsidRDefault="00D466B6" w:rsidP="00D466B6">
      <w:r>
        <w:t>Manual Heating/Cooling Temperature Setpoint and Fan On/Off/Auto Thermostat</w:t>
      </w:r>
    </w:p>
    <w:p w14:paraId="16D50CD2" w14:textId="77777777" w:rsidR="00D466B6" w:rsidRDefault="00D466B6" w:rsidP="00090AC8">
      <w:pPr>
        <w:pStyle w:val="Heading6"/>
      </w:pPr>
      <w:r w:rsidRPr="002F371F">
        <w:t xml:space="preserve">Deemed Lifetime of Efficient Equipment </w:t>
      </w:r>
    </w:p>
    <w:p w14:paraId="16D50CD3" w14:textId="77777777" w:rsidR="00D466B6" w:rsidRDefault="00D466B6" w:rsidP="00D466B6">
      <w:r>
        <w:t xml:space="preserve">The measure life for GREM is 15 years </w:t>
      </w:r>
      <w:r>
        <w:rPr>
          <w:rStyle w:val="FootnoteReference"/>
        </w:rPr>
        <w:footnoteReference w:id="258"/>
      </w:r>
      <w:r>
        <w:t>.</w:t>
      </w:r>
    </w:p>
    <w:p w14:paraId="16D50CD4" w14:textId="77777777" w:rsidR="00D466B6" w:rsidRDefault="00D466B6" w:rsidP="00090AC8">
      <w:pPr>
        <w:pStyle w:val="Heading6"/>
      </w:pPr>
      <w:r w:rsidRPr="002F371F">
        <w:t xml:space="preserve">Deemed Measure Cost </w:t>
      </w:r>
    </w:p>
    <w:p w14:paraId="16D50CD5" w14:textId="77777777" w:rsidR="00D466B6" w:rsidRDefault="00D466B6" w:rsidP="00D466B6">
      <w:r>
        <w:t xml:space="preserve">$260/unit </w:t>
      </w:r>
    </w:p>
    <w:p w14:paraId="16D50CD6" w14:textId="77777777" w:rsidR="00D466B6" w:rsidRPr="00ED342F" w:rsidRDefault="00D466B6" w:rsidP="00D466B6">
      <w:r>
        <w:t>The IMC documented for this measure is $260 per room HVAC controller, which is the cost difference between a non-programmable thermostat and a GREM</w:t>
      </w:r>
      <w:r>
        <w:rPr>
          <w:rStyle w:val="FootnoteReference"/>
        </w:rPr>
        <w:footnoteReference w:id="259"/>
      </w:r>
      <w:r>
        <w:t xml:space="preserve">. </w:t>
      </w:r>
    </w:p>
    <w:p w14:paraId="16D50CD7" w14:textId="77777777" w:rsidR="00D466B6" w:rsidRPr="002F371F" w:rsidRDefault="00D466B6" w:rsidP="00090AC8">
      <w:pPr>
        <w:pStyle w:val="Heading6"/>
      </w:pPr>
      <w:r w:rsidRPr="002F371F">
        <w:t xml:space="preserve">Deemed O&amp;M Cost Adjustments </w:t>
      </w:r>
    </w:p>
    <w:p w14:paraId="16D50CD8" w14:textId="77777777" w:rsidR="00D466B6" w:rsidRPr="00A94604" w:rsidRDefault="00D466B6" w:rsidP="00D466B6">
      <w:r>
        <w:t>N/A</w:t>
      </w:r>
    </w:p>
    <w:p w14:paraId="16D50CD9" w14:textId="77777777" w:rsidR="00D466B6" w:rsidRDefault="00D466B6" w:rsidP="00090AC8">
      <w:pPr>
        <w:pStyle w:val="Heading6"/>
      </w:pPr>
      <w:r>
        <w:t>Loadshape</w:t>
      </w:r>
    </w:p>
    <w:p w14:paraId="16D50CDA" w14:textId="77777777" w:rsidR="00D466B6" w:rsidRPr="00FE2A3D" w:rsidRDefault="00D466B6" w:rsidP="00D466B6">
      <w:r w:rsidRPr="00FE2A3D">
        <w:t xml:space="preserve">Loadshape C03 - </w:t>
      </w:r>
      <w:r>
        <w:t>Commercial</w:t>
      </w:r>
      <w:r w:rsidRPr="00FE2A3D">
        <w:t xml:space="preserve"> Cooling</w:t>
      </w:r>
    </w:p>
    <w:p w14:paraId="16D50CDB" w14:textId="77777777" w:rsidR="00D466B6" w:rsidRPr="002F371F" w:rsidRDefault="00D466B6" w:rsidP="00090AC8">
      <w:pPr>
        <w:pStyle w:val="Heading6"/>
      </w:pPr>
      <w:r w:rsidRPr="002F371F">
        <w:t>Coincidence Factor</w:t>
      </w:r>
      <w:r>
        <w:rPr>
          <w:rStyle w:val="FootnoteReference"/>
        </w:rPr>
        <w:footnoteReference w:id="260"/>
      </w:r>
    </w:p>
    <w:p w14:paraId="16D50CDC" w14:textId="77777777" w:rsidR="00D466B6" w:rsidRPr="002F371F" w:rsidRDefault="00D466B6" w:rsidP="00D466B6">
      <w:pPr>
        <w:rPr>
          <w:iCs/>
        </w:rPr>
      </w:pPr>
      <w:r>
        <w:t>The coincidence factor for this measure is 0.67</w:t>
      </w:r>
    </w:p>
    <w:p w14:paraId="16D50CDD"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CDE" w14:textId="77777777" w:rsidR="00D466B6" w:rsidRDefault="00D466B6" w:rsidP="00090AC8">
      <w:pPr>
        <w:pStyle w:val="Heading6"/>
      </w:pPr>
      <w:r w:rsidRPr="002F371F">
        <w:t xml:space="preserve">Calculation of Savings </w:t>
      </w:r>
    </w:p>
    <w:p w14:paraId="16D50CDF" w14:textId="77777777" w:rsidR="00D466B6" w:rsidRDefault="00D466B6" w:rsidP="00D466B6">
      <w:r>
        <w:t>Below are the annual kWh savings per installed EMS for different sizes and types of HVAC units. The savings are achieved based on GREM’s ability to automatically adjust the guest room’s set temperatures and control the HVAC unit to maintain set temperatures for various occupancy modes. These values are from the Michigan savings database using Michigan’s 574 annual CDD and 6,676 annual HDD, which are conservative when compared to 857 CDD and 6,418 HDD in Zon2 1 (Chicago).</w:t>
      </w:r>
    </w:p>
    <w:p w14:paraId="16D50CE0" w14:textId="77777777" w:rsidR="00D466B6" w:rsidRDefault="00D466B6" w:rsidP="00090AC8">
      <w:pPr>
        <w:pStyle w:val="Heading6"/>
      </w:pPr>
      <w:r>
        <w:t xml:space="preserve">Electric </w:t>
      </w:r>
      <w:r w:rsidRPr="002F371F">
        <w:t xml:space="preserve">Energy Savings </w:t>
      </w:r>
    </w:p>
    <w:p w14:paraId="16D50CE1" w14:textId="77777777" w:rsidR="00D466B6" w:rsidRDefault="00D466B6" w:rsidP="00D466B6">
      <w:pPr>
        <w:rPr>
          <w:b/>
          <w:bCs/>
        </w:rPr>
      </w:pPr>
      <w:r>
        <w:rPr>
          <w:b/>
          <w:bCs/>
        </w:rPr>
        <w:t>Measure Savings for GREM</w:t>
      </w:r>
    </w:p>
    <w:tbl>
      <w:tblPr>
        <w:tblW w:w="84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960"/>
        <w:gridCol w:w="960"/>
        <w:gridCol w:w="992"/>
        <w:gridCol w:w="992"/>
        <w:gridCol w:w="960"/>
        <w:gridCol w:w="960"/>
      </w:tblGrid>
      <w:tr w:rsidR="00D466B6" w:rsidRPr="00ED342F" w14:paraId="16D50CE7" w14:textId="77777777" w:rsidTr="00950A89">
        <w:trPr>
          <w:trHeight w:val="300"/>
        </w:trPr>
        <w:tc>
          <w:tcPr>
            <w:tcW w:w="2587" w:type="dxa"/>
            <w:shd w:val="clear" w:color="auto" w:fill="7F7F7F" w:themeFill="text1" w:themeFillTint="80"/>
            <w:noWrap/>
            <w:hideMark/>
          </w:tcPr>
          <w:p w14:paraId="16D50CE2" w14:textId="77777777" w:rsidR="00D466B6" w:rsidRPr="0064118B" w:rsidRDefault="00D466B6" w:rsidP="00240B98">
            <w:pPr>
              <w:pStyle w:val="TableHeading"/>
            </w:pPr>
            <w:r w:rsidRPr="0064118B">
              <w:t>Cooling Type</w:t>
            </w:r>
          </w:p>
        </w:tc>
        <w:tc>
          <w:tcPr>
            <w:tcW w:w="1920" w:type="dxa"/>
            <w:gridSpan w:val="2"/>
            <w:shd w:val="clear" w:color="auto" w:fill="7F7F7F" w:themeFill="text1" w:themeFillTint="80"/>
            <w:noWrap/>
            <w:hideMark/>
          </w:tcPr>
          <w:p w14:paraId="16D50CE3" w14:textId="77777777" w:rsidR="00D466B6" w:rsidRPr="0064118B" w:rsidRDefault="00D466B6" w:rsidP="00240B98">
            <w:pPr>
              <w:pStyle w:val="TableHeading"/>
            </w:pPr>
            <w:r w:rsidRPr="0064118B">
              <w:t>Cooling kWh</w:t>
            </w:r>
          </w:p>
        </w:tc>
        <w:tc>
          <w:tcPr>
            <w:tcW w:w="1984" w:type="dxa"/>
            <w:gridSpan w:val="2"/>
            <w:shd w:val="clear" w:color="auto" w:fill="7F7F7F" w:themeFill="text1" w:themeFillTint="80"/>
            <w:noWrap/>
          </w:tcPr>
          <w:p w14:paraId="16D50CE4" w14:textId="77777777" w:rsidR="00D466B6" w:rsidRPr="0064118B" w:rsidRDefault="00D466B6" w:rsidP="00240B98">
            <w:pPr>
              <w:pStyle w:val="TableHeading"/>
            </w:pPr>
            <w:r w:rsidRPr="0064118B">
              <w:t>Heating</w:t>
            </w:r>
          </w:p>
          <w:p w14:paraId="16D50CE5" w14:textId="77777777" w:rsidR="00D466B6" w:rsidRPr="0064118B" w:rsidRDefault="00D466B6" w:rsidP="00240B98">
            <w:pPr>
              <w:pStyle w:val="TableHeading"/>
            </w:pPr>
            <w:r w:rsidRPr="0064118B">
              <w:t>(kWh &amp; Therms)</w:t>
            </w:r>
          </w:p>
        </w:tc>
        <w:tc>
          <w:tcPr>
            <w:tcW w:w="1920" w:type="dxa"/>
            <w:gridSpan w:val="2"/>
            <w:shd w:val="clear" w:color="auto" w:fill="7F7F7F" w:themeFill="text1" w:themeFillTint="80"/>
            <w:noWrap/>
            <w:hideMark/>
          </w:tcPr>
          <w:p w14:paraId="16D50CE6" w14:textId="77777777" w:rsidR="00D466B6" w:rsidRPr="0064118B" w:rsidRDefault="00D466B6" w:rsidP="00240B98">
            <w:pPr>
              <w:pStyle w:val="TableHeading"/>
            </w:pPr>
            <w:r w:rsidRPr="0064118B">
              <w:t>Total kWh</w:t>
            </w:r>
          </w:p>
        </w:tc>
      </w:tr>
      <w:tr w:rsidR="00D466B6" w:rsidRPr="00ED342F" w14:paraId="16D50CEF" w14:textId="77777777" w:rsidTr="00950A89">
        <w:trPr>
          <w:trHeight w:val="300"/>
        </w:trPr>
        <w:tc>
          <w:tcPr>
            <w:tcW w:w="2587" w:type="dxa"/>
            <w:shd w:val="clear" w:color="auto" w:fill="7F7F7F" w:themeFill="text1" w:themeFillTint="80"/>
            <w:noWrap/>
            <w:vAlign w:val="bottom"/>
            <w:hideMark/>
          </w:tcPr>
          <w:p w14:paraId="16D50CE8" w14:textId="77777777" w:rsidR="00D466B6" w:rsidRPr="0064118B" w:rsidRDefault="00D466B6" w:rsidP="00240B98">
            <w:pPr>
              <w:pStyle w:val="TableHeading"/>
            </w:pPr>
          </w:p>
        </w:tc>
        <w:tc>
          <w:tcPr>
            <w:tcW w:w="960" w:type="dxa"/>
            <w:shd w:val="clear" w:color="auto" w:fill="7F7F7F" w:themeFill="text1" w:themeFillTint="80"/>
            <w:noWrap/>
            <w:vAlign w:val="bottom"/>
            <w:hideMark/>
          </w:tcPr>
          <w:p w14:paraId="16D50CE9" w14:textId="77777777" w:rsidR="00D466B6" w:rsidRPr="0064118B" w:rsidRDefault="00D466B6" w:rsidP="00240B98">
            <w:pPr>
              <w:pStyle w:val="TableHeading"/>
            </w:pPr>
            <w:r w:rsidRPr="0064118B">
              <w:t xml:space="preserve">3/4 ton </w:t>
            </w:r>
          </w:p>
        </w:tc>
        <w:tc>
          <w:tcPr>
            <w:tcW w:w="960" w:type="dxa"/>
            <w:shd w:val="clear" w:color="auto" w:fill="7F7F7F" w:themeFill="text1" w:themeFillTint="80"/>
            <w:noWrap/>
            <w:vAlign w:val="bottom"/>
            <w:hideMark/>
          </w:tcPr>
          <w:p w14:paraId="16D50CEA" w14:textId="77777777" w:rsidR="00D466B6" w:rsidRPr="0064118B" w:rsidRDefault="00D466B6" w:rsidP="00240B98">
            <w:pPr>
              <w:pStyle w:val="TableHeading"/>
            </w:pPr>
            <w:r w:rsidRPr="0064118B">
              <w:t xml:space="preserve">1 ton </w:t>
            </w:r>
          </w:p>
        </w:tc>
        <w:tc>
          <w:tcPr>
            <w:tcW w:w="992" w:type="dxa"/>
            <w:shd w:val="clear" w:color="auto" w:fill="7F7F7F" w:themeFill="text1" w:themeFillTint="80"/>
            <w:noWrap/>
            <w:vAlign w:val="bottom"/>
            <w:hideMark/>
          </w:tcPr>
          <w:p w14:paraId="16D50CEB" w14:textId="77777777" w:rsidR="00D466B6" w:rsidRPr="0064118B" w:rsidRDefault="00D466B6" w:rsidP="00240B98">
            <w:pPr>
              <w:pStyle w:val="TableHeading"/>
            </w:pPr>
            <w:r w:rsidRPr="0064118B">
              <w:t xml:space="preserve">3/4 ton </w:t>
            </w:r>
          </w:p>
        </w:tc>
        <w:tc>
          <w:tcPr>
            <w:tcW w:w="992" w:type="dxa"/>
            <w:shd w:val="clear" w:color="auto" w:fill="7F7F7F" w:themeFill="text1" w:themeFillTint="80"/>
            <w:noWrap/>
            <w:vAlign w:val="bottom"/>
            <w:hideMark/>
          </w:tcPr>
          <w:p w14:paraId="16D50CEC" w14:textId="77777777" w:rsidR="00D466B6" w:rsidRPr="0064118B" w:rsidRDefault="00D466B6" w:rsidP="00240B98">
            <w:pPr>
              <w:pStyle w:val="TableHeading"/>
            </w:pPr>
            <w:r w:rsidRPr="0064118B">
              <w:t xml:space="preserve">1 ton </w:t>
            </w:r>
          </w:p>
        </w:tc>
        <w:tc>
          <w:tcPr>
            <w:tcW w:w="960" w:type="dxa"/>
            <w:shd w:val="clear" w:color="auto" w:fill="7F7F7F" w:themeFill="text1" w:themeFillTint="80"/>
            <w:noWrap/>
            <w:vAlign w:val="bottom"/>
            <w:hideMark/>
          </w:tcPr>
          <w:p w14:paraId="16D50CED" w14:textId="77777777" w:rsidR="00D466B6" w:rsidRPr="0064118B" w:rsidRDefault="00D466B6" w:rsidP="00240B98">
            <w:pPr>
              <w:pStyle w:val="TableHeading"/>
            </w:pPr>
            <w:r w:rsidRPr="0064118B">
              <w:t xml:space="preserve">3/4 ton </w:t>
            </w:r>
          </w:p>
        </w:tc>
        <w:tc>
          <w:tcPr>
            <w:tcW w:w="960" w:type="dxa"/>
            <w:shd w:val="clear" w:color="auto" w:fill="7F7F7F" w:themeFill="text1" w:themeFillTint="80"/>
            <w:noWrap/>
            <w:vAlign w:val="bottom"/>
            <w:hideMark/>
          </w:tcPr>
          <w:p w14:paraId="16D50CEE" w14:textId="77777777" w:rsidR="00D466B6" w:rsidRPr="0064118B" w:rsidRDefault="00D466B6" w:rsidP="00240B98">
            <w:pPr>
              <w:pStyle w:val="TableHeading"/>
            </w:pPr>
            <w:r w:rsidRPr="0064118B">
              <w:t xml:space="preserve">1 ton </w:t>
            </w:r>
          </w:p>
        </w:tc>
      </w:tr>
      <w:tr w:rsidR="00D466B6" w:rsidRPr="00ED342F" w14:paraId="16D50CF7" w14:textId="77777777" w:rsidTr="00950A89">
        <w:trPr>
          <w:trHeight w:val="300"/>
        </w:trPr>
        <w:tc>
          <w:tcPr>
            <w:tcW w:w="2587" w:type="dxa"/>
            <w:shd w:val="clear" w:color="auto" w:fill="auto"/>
            <w:noWrap/>
            <w:vAlign w:val="bottom"/>
            <w:hideMark/>
          </w:tcPr>
          <w:p w14:paraId="16D50CF0" w14:textId="77777777" w:rsidR="00D466B6" w:rsidRPr="00237125" w:rsidRDefault="00D466B6" w:rsidP="00B5105D">
            <w:pPr>
              <w:pStyle w:val="TechnicalTable"/>
            </w:pPr>
            <w:r w:rsidRPr="00237125">
              <w:t xml:space="preserve">PTAC </w:t>
            </w:r>
          </w:p>
        </w:tc>
        <w:tc>
          <w:tcPr>
            <w:tcW w:w="960" w:type="dxa"/>
            <w:shd w:val="clear" w:color="auto" w:fill="auto"/>
            <w:noWrap/>
            <w:vAlign w:val="bottom"/>
            <w:hideMark/>
          </w:tcPr>
          <w:p w14:paraId="16D50CF1" w14:textId="77777777" w:rsidR="00D466B6" w:rsidRPr="00237125" w:rsidRDefault="00D466B6" w:rsidP="00B5105D">
            <w:pPr>
              <w:pStyle w:val="TechnicalTable"/>
            </w:pPr>
            <w:r w:rsidRPr="00237125">
              <w:t>208</w:t>
            </w:r>
          </w:p>
        </w:tc>
        <w:tc>
          <w:tcPr>
            <w:tcW w:w="960" w:type="dxa"/>
            <w:shd w:val="clear" w:color="auto" w:fill="auto"/>
            <w:noWrap/>
            <w:vAlign w:val="bottom"/>
            <w:hideMark/>
          </w:tcPr>
          <w:p w14:paraId="16D50CF2" w14:textId="77777777" w:rsidR="00D466B6" w:rsidRPr="00237125" w:rsidRDefault="00D466B6" w:rsidP="00B5105D">
            <w:pPr>
              <w:pStyle w:val="TechnicalTable"/>
            </w:pPr>
            <w:r w:rsidRPr="00237125">
              <w:t>287</w:t>
            </w:r>
          </w:p>
        </w:tc>
        <w:tc>
          <w:tcPr>
            <w:tcW w:w="992" w:type="dxa"/>
            <w:shd w:val="clear" w:color="auto" w:fill="auto"/>
            <w:noWrap/>
            <w:vAlign w:val="bottom"/>
            <w:hideMark/>
          </w:tcPr>
          <w:p w14:paraId="16D50CF3" w14:textId="77777777" w:rsidR="00D466B6" w:rsidRPr="00237125" w:rsidRDefault="00D466B6" w:rsidP="00B5105D">
            <w:pPr>
              <w:pStyle w:val="TechnicalTable"/>
            </w:pPr>
            <w:r w:rsidRPr="00237125">
              <w:t xml:space="preserve">1,234 kWh </w:t>
            </w:r>
          </w:p>
        </w:tc>
        <w:tc>
          <w:tcPr>
            <w:tcW w:w="992" w:type="dxa"/>
            <w:shd w:val="clear" w:color="auto" w:fill="auto"/>
            <w:noWrap/>
            <w:vAlign w:val="bottom"/>
            <w:hideMark/>
          </w:tcPr>
          <w:p w14:paraId="16D50CF4" w14:textId="77777777" w:rsidR="00D466B6" w:rsidRPr="00237125" w:rsidRDefault="00D466B6" w:rsidP="00B5105D">
            <w:pPr>
              <w:pStyle w:val="TechnicalTable"/>
            </w:pPr>
            <w:r w:rsidRPr="00237125">
              <w:t xml:space="preserve">1,645 kWh </w:t>
            </w:r>
          </w:p>
        </w:tc>
        <w:tc>
          <w:tcPr>
            <w:tcW w:w="960" w:type="dxa"/>
            <w:shd w:val="clear" w:color="auto" w:fill="auto"/>
            <w:noWrap/>
            <w:vAlign w:val="bottom"/>
            <w:hideMark/>
          </w:tcPr>
          <w:p w14:paraId="16D50CF5" w14:textId="77777777" w:rsidR="00D466B6" w:rsidRPr="00237125" w:rsidRDefault="00D466B6" w:rsidP="00B5105D">
            <w:pPr>
              <w:pStyle w:val="TechnicalTable"/>
            </w:pPr>
            <w:r w:rsidRPr="00237125">
              <w:t>1,441</w:t>
            </w:r>
          </w:p>
        </w:tc>
        <w:tc>
          <w:tcPr>
            <w:tcW w:w="960" w:type="dxa"/>
            <w:shd w:val="clear" w:color="auto" w:fill="auto"/>
            <w:noWrap/>
            <w:vAlign w:val="bottom"/>
            <w:hideMark/>
          </w:tcPr>
          <w:p w14:paraId="16D50CF6" w14:textId="77777777" w:rsidR="00D466B6" w:rsidRPr="0064118B" w:rsidRDefault="00D466B6" w:rsidP="00B5105D">
            <w:pPr>
              <w:pStyle w:val="TechnicalTable"/>
            </w:pPr>
            <w:r w:rsidRPr="0064118B">
              <w:t>1,932</w:t>
            </w:r>
          </w:p>
        </w:tc>
      </w:tr>
      <w:tr w:rsidR="00D466B6" w:rsidRPr="00ED342F" w14:paraId="16D50CFF" w14:textId="77777777" w:rsidTr="00950A89">
        <w:trPr>
          <w:trHeight w:val="300"/>
        </w:trPr>
        <w:tc>
          <w:tcPr>
            <w:tcW w:w="2587" w:type="dxa"/>
            <w:shd w:val="clear" w:color="auto" w:fill="auto"/>
            <w:noWrap/>
            <w:vAlign w:val="bottom"/>
            <w:hideMark/>
          </w:tcPr>
          <w:p w14:paraId="16D50CF8" w14:textId="77777777" w:rsidR="00D466B6" w:rsidRPr="00237125" w:rsidRDefault="00D466B6" w:rsidP="00B5105D">
            <w:pPr>
              <w:pStyle w:val="TechnicalTable"/>
            </w:pPr>
            <w:r w:rsidRPr="00237125">
              <w:t xml:space="preserve">PTHP </w:t>
            </w:r>
          </w:p>
        </w:tc>
        <w:tc>
          <w:tcPr>
            <w:tcW w:w="960" w:type="dxa"/>
            <w:shd w:val="clear" w:color="auto" w:fill="auto"/>
            <w:noWrap/>
            <w:vAlign w:val="bottom"/>
            <w:hideMark/>
          </w:tcPr>
          <w:p w14:paraId="16D50CF9" w14:textId="77777777" w:rsidR="00D466B6" w:rsidRPr="00237125" w:rsidRDefault="00D466B6" w:rsidP="00B5105D">
            <w:pPr>
              <w:pStyle w:val="TechnicalTable"/>
            </w:pPr>
            <w:r w:rsidRPr="00237125">
              <w:t>181</w:t>
            </w:r>
          </w:p>
        </w:tc>
        <w:tc>
          <w:tcPr>
            <w:tcW w:w="960" w:type="dxa"/>
            <w:shd w:val="clear" w:color="auto" w:fill="auto"/>
            <w:noWrap/>
            <w:vAlign w:val="bottom"/>
            <w:hideMark/>
          </w:tcPr>
          <w:p w14:paraId="16D50CFA" w14:textId="77777777" w:rsidR="00D466B6" w:rsidRPr="00237125" w:rsidRDefault="00D466B6" w:rsidP="00B5105D">
            <w:pPr>
              <w:pStyle w:val="TechnicalTable"/>
            </w:pPr>
            <w:r w:rsidRPr="00237125">
              <w:t>263</w:t>
            </w:r>
          </w:p>
        </w:tc>
        <w:tc>
          <w:tcPr>
            <w:tcW w:w="992" w:type="dxa"/>
            <w:shd w:val="clear" w:color="auto" w:fill="auto"/>
            <w:noWrap/>
            <w:vAlign w:val="bottom"/>
            <w:hideMark/>
          </w:tcPr>
          <w:p w14:paraId="16D50CFB" w14:textId="77777777" w:rsidR="00D466B6" w:rsidRPr="00237125" w:rsidRDefault="00D466B6" w:rsidP="00B5105D">
            <w:pPr>
              <w:pStyle w:val="TechnicalTable"/>
            </w:pPr>
            <w:r w:rsidRPr="00237125">
              <w:t xml:space="preserve">721 kWh </w:t>
            </w:r>
          </w:p>
        </w:tc>
        <w:tc>
          <w:tcPr>
            <w:tcW w:w="992" w:type="dxa"/>
            <w:shd w:val="clear" w:color="auto" w:fill="auto"/>
            <w:noWrap/>
            <w:vAlign w:val="bottom"/>
            <w:hideMark/>
          </w:tcPr>
          <w:p w14:paraId="16D50CFC" w14:textId="77777777" w:rsidR="00D466B6" w:rsidRPr="00237125" w:rsidRDefault="00D466B6" w:rsidP="00B5105D">
            <w:pPr>
              <w:pStyle w:val="TechnicalTable"/>
            </w:pPr>
            <w:r w:rsidRPr="00237125">
              <w:t xml:space="preserve">988 kWh </w:t>
            </w:r>
          </w:p>
        </w:tc>
        <w:tc>
          <w:tcPr>
            <w:tcW w:w="960" w:type="dxa"/>
            <w:shd w:val="clear" w:color="auto" w:fill="auto"/>
            <w:noWrap/>
            <w:vAlign w:val="bottom"/>
            <w:hideMark/>
          </w:tcPr>
          <w:p w14:paraId="16D50CFD" w14:textId="77777777" w:rsidR="00D466B6" w:rsidRPr="00237125" w:rsidRDefault="00D466B6" w:rsidP="00B5105D">
            <w:pPr>
              <w:pStyle w:val="TechnicalTable"/>
            </w:pPr>
            <w:r w:rsidRPr="00237125">
              <w:t>902</w:t>
            </w:r>
          </w:p>
        </w:tc>
        <w:tc>
          <w:tcPr>
            <w:tcW w:w="960" w:type="dxa"/>
            <w:shd w:val="clear" w:color="auto" w:fill="auto"/>
            <w:noWrap/>
            <w:vAlign w:val="bottom"/>
            <w:hideMark/>
          </w:tcPr>
          <w:p w14:paraId="16D50CFE" w14:textId="77777777" w:rsidR="00D466B6" w:rsidRPr="0064118B" w:rsidRDefault="00D466B6" w:rsidP="00B5105D">
            <w:pPr>
              <w:pStyle w:val="TechnicalTable"/>
            </w:pPr>
            <w:r w:rsidRPr="0064118B">
              <w:t>1,251</w:t>
            </w:r>
          </w:p>
        </w:tc>
      </w:tr>
      <w:tr w:rsidR="00D466B6" w:rsidRPr="00ED342F" w14:paraId="16D50D07" w14:textId="77777777" w:rsidTr="00950A89">
        <w:trPr>
          <w:trHeight w:val="300"/>
        </w:trPr>
        <w:tc>
          <w:tcPr>
            <w:tcW w:w="2587" w:type="dxa"/>
            <w:shd w:val="clear" w:color="auto" w:fill="auto"/>
            <w:noWrap/>
            <w:vAlign w:val="bottom"/>
            <w:hideMark/>
          </w:tcPr>
          <w:p w14:paraId="16D50D00" w14:textId="77777777" w:rsidR="00D466B6" w:rsidRPr="00237125" w:rsidRDefault="00D466B6" w:rsidP="00B5105D">
            <w:pPr>
              <w:pStyle w:val="TechnicalTable"/>
            </w:pPr>
            <w:r w:rsidRPr="00237125">
              <w:t xml:space="preserve">FCU with Gas Heat/Elec Cool </w:t>
            </w:r>
          </w:p>
        </w:tc>
        <w:tc>
          <w:tcPr>
            <w:tcW w:w="960" w:type="dxa"/>
            <w:shd w:val="clear" w:color="auto" w:fill="auto"/>
            <w:noWrap/>
            <w:vAlign w:val="bottom"/>
            <w:hideMark/>
          </w:tcPr>
          <w:p w14:paraId="16D50D01" w14:textId="77777777" w:rsidR="00D466B6" w:rsidRPr="00237125" w:rsidRDefault="00D466B6" w:rsidP="00B5105D">
            <w:pPr>
              <w:pStyle w:val="TechnicalTable"/>
            </w:pPr>
            <w:r w:rsidRPr="00237125">
              <w:t>407</w:t>
            </w:r>
          </w:p>
        </w:tc>
        <w:tc>
          <w:tcPr>
            <w:tcW w:w="960" w:type="dxa"/>
            <w:shd w:val="clear" w:color="auto" w:fill="auto"/>
            <w:noWrap/>
            <w:vAlign w:val="bottom"/>
            <w:hideMark/>
          </w:tcPr>
          <w:p w14:paraId="16D50D02" w14:textId="77777777" w:rsidR="00D466B6" w:rsidRPr="00237125" w:rsidRDefault="00D466B6" w:rsidP="00B5105D">
            <w:pPr>
              <w:pStyle w:val="TechnicalTable"/>
            </w:pPr>
            <w:r w:rsidRPr="00237125">
              <w:t>542</w:t>
            </w:r>
          </w:p>
        </w:tc>
        <w:tc>
          <w:tcPr>
            <w:tcW w:w="992" w:type="dxa"/>
            <w:shd w:val="clear" w:color="auto" w:fill="auto"/>
            <w:noWrap/>
            <w:vAlign w:val="bottom"/>
            <w:hideMark/>
          </w:tcPr>
          <w:p w14:paraId="16D50D03" w14:textId="77777777" w:rsidR="00D466B6" w:rsidRPr="00237125" w:rsidRDefault="00D466B6" w:rsidP="00B5105D">
            <w:pPr>
              <w:pStyle w:val="TechnicalTable"/>
            </w:pPr>
            <w:r w:rsidRPr="00237125">
              <w:t xml:space="preserve">53 Therms </w:t>
            </w:r>
          </w:p>
        </w:tc>
        <w:tc>
          <w:tcPr>
            <w:tcW w:w="992" w:type="dxa"/>
            <w:shd w:val="clear" w:color="auto" w:fill="auto"/>
            <w:noWrap/>
            <w:vAlign w:val="bottom"/>
            <w:hideMark/>
          </w:tcPr>
          <w:p w14:paraId="16D50D04" w14:textId="77777777" w:rsidR="00D466B6" w:rsidRPr="00237125" w:rsidRDefault="00D466B6" w:rsidP="00B5105D">
            <w:pPr>
              <w:pStyle w:val="TechnicalTable"/>
            </w:pPr>
            <w:r w:rsidRPr="00237125">
              <w:t xml:space="preserve">70 Therms </w:t>
            </w:r>
          </w:p>
        </w:tc>
        <w:tc>
          <w:tcPr>
            <w:tcW w:w="960" w:type="dxa"/>
            <w:shd w:val="clear" w:color="auto" w:fill="auto"/>
            <w:noWrap/>
            <w:vAlign w:val="bottom"/>
            <w:hideMark/>
          </w:tcPr>
          <w:p w14:paraId="16D50D05" w14:textId="77777777" w:rsidR="00D466B6" w:rsidRPr="00237125" w:rsidRDefault="00D466B6" w:rsidP="00B5105D">
            <w:pPr>
              <w:pStyle w:val="TechnicalTable"/>
            </w:pPr>
            <w:r w:rsidRPr="00237125">
              <w:t>407</w:t>
            </w:r>
          </w:p>
        </w:tc>
        <w:tc>
          <w:tcPr>
            <w:tcW w:w="960" w:type="dxa"/>
            <w:shd w:val="clear" w:color="auto" w:fill="auto"/>
            <w:noWrap/>
            <w:vAlign w:val="bottom"/>
            <w:hideMark/>
          </w:tcPr>
          <w:p w14:paraId="16D50D06" w14:textId="77777777" w:rsidR="00D466B6" w:rsidRPr="0064118B" w:rsidRDefault="00D466B6" w:rsidP="00B5105D">
            <w:pPr>
              <w:pStyle w:val="TechnicalTable"/>
            </w:pPr>
            <w:r w:rsidRPr="0064118B">
              <w:t>542</w:t>
            </w:r>
          </w:p>
        </w:tc>
      </w:tr>
    </w:tbl>
    <w:p w14:paraId="16D50D08" w14:textId="77777777" w:rsidR="00D466B6" w:rsidRDefault="00D466B6" w:rsidP="00240B98">
      <w:pPr>
        <w:pStyle w:val="TableText"/>
      </w:pPr>
    </w:p>
    <w:p w14:paraId="16D50D09" w14:textId="77777777" w:rsidR="00D466B6" w:rsidRDefault="00D466B6" w:rsidP="00D466B6">
      <w:r>
        <w:t>On average, the annual kWh saving for a 0.75 ton and 1 ton HVAC unit with electric cooling and electric heating is 1,117 kWh per room. For non-electric heating, it is assumed the savings are approximately one third at 334 kWh per room. The average between 0.75 and 1 tons is used for a conservative estimate. However, it is assumed that most PTAC units in hotel rooms are sized to 1 ton.</w:t>
      </w:r>
    </w:p>
    <w:p w14:paraId="16D50D0A" w14:textId="77777777" w:rsidR="00D466B6" w:rsidRDefault="00D466B6" w:rsidP="00D466B6">
      <w:pPr>
        <w:rPr>
          <w:b/>
          <w:bCs/>
        </w:rPr>
      </w:pPr>
      <w:r>
        <w:rPr>
          <w:b/>
          <w:bCs/>
        </w:rPr>
        <w:t>Measure Savings Analysis</w:t>
      </w:r>
    </w:p>
    <w:p w14:paraId="16D50D0B" w14:textId="77777777" w:rsidR="00D466B6" w:rsidRDefault="00D466B6" w:rsidP="00D466B6">
      <w:r>
        <w:t>Savings estimate shall be verified using an eQuest model. The Michigan work paper assumes a 30% savings with the GREM. The model outputs will be validated by actual monitored projects, as they become available. Once the model is calibrated, its outputs will be used to update the work paper. The inputs for simulating average occupancy and setback temperatures are as follows (90% occupancy rate is assumed):</w:t>
      </w:r>
    </w:p>
    <w:p w14:paraId="16D50D0C" w14:textId="77777777" w:rsidR="00D466B6" w:rsidRDefault="00D466B6" w:rsidP="00D466B6">
      <w:pPr>
        <w:ind w:left="720"/>
      </w:pPr>
      <w:r>
        <w:rPr>
          <w:b/>
          <w:bCs/>
        </w:rPr>
        <w:t xml:space="preserve">Base case: </w:t>
      </w:r>
      <w:r>
        <w:t>72°F all the time</w:t>
      </w:r>
    </w:p>
    <w:p w14:paraId="16D50D0D" w14:textId="77777777" w:rsidR="00D466B6" w:rsidRDefault="00D466B6" w:rsidP="00D466B6">
      <w:pPr>
        <w:widowControl/>
        <w:spacing w:after="0"/>
        <w:jc w:val="left"/>
      </w:pPr>
      <w:r>
        <w:br w:type="page"/>
      </w:r>
      <w:r>
        <w:tab/>
      </w:r>
      <w:r w:rsidRPr="00EB5EB3">
        <w:rPr>
          <w:b/>
          <w:bCs/>
        </w:rPr>
        <w:t>Proposed case</w:t>
      </w:r>
      <w:r>
        <w:t xml:space="preserve">:  </w:t>
      </w:r>
    </w:p>
    <w:tbl>
      <w:tblPr>
        <w:tblW w:w="720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260"/>
        <w:gridCol w:w="1201"/>
        <w:gridCol w:w="1260"/>
        <w:gridCol w:w="1201"/>
      </w:tblGrid>
      <w:tr w:rsidR="00D466B6" w:rsidRPr="00ED342F" w14:paraId="16D50D11" w14:textId="77777777" w:rsidTr="00950A89">
        <w:trPr>
          <w:trHeight w:val="449"/>
        </w:trPr>
        <w:tc>
          <w:tcPr>
            <w:tcW w:w="2520" w:type="dxa"/>
            <w:shd w:val="clear" w:color="auto" w:fill="7F7F7F" w:themeFill="text1" w:themeFillTint="80"/>
            <w:noWrap/>
            <w:hideMark/>
          </w:tcPr>
          <w:p w14:paraId="16D50D0E" w14:textId="77777777" w:rsidR="00D466B6" w:rsidRPr="0064118B" w:rsidRDefault="00D466B6" w:rsidP="00240B98">
            <w:pPr>
              <w:pStyle w:val="TableHeading"/>
            </w:pPr>
            <w:r w:rsidRPr="0064118B">
              <w:t>Cooling Type</w:t>
            </w:r>
          </w:p>
        </w:tc>
        <w:tc>
          <w:tcPr>
            <w:tcW w:w="2348" w:type="dxa"/>
            <w:gridSpan w:val="2"/>
            <w:shd w:val="clear" w:color="auto" w:fill="7F7F7F" w:themeFill="text1" w:themeFillTint="80"/>
            <w:noWrap/>
            <w:hideMark/>
          </w:tcPr>
          <w:p w14:paraId="16D50D0F" w14:textId="77777777" w:rsidR="00D466B6" w:rsidRPr="0064118B" w:rsidRDefault="00D466B6" w:rsidP="00240B98">
            <w:pPr>
              <w:pStyle w:val="TableHeading"/>
            </w:pPr>
            <w:r>
              <w:t>Cooling, °F</w:t>
            </w:r>
          </w:p>
        </w:tc>
        <w:tc>
          <w:tcPr>
            <w:tcW w:w="2332" w:type="dxa"/>
            <w:gridSpan w:val="2"/>
            <w:shd w:val="clear" w:color="auto" w:fill="7F7F7F" w:themeFill="text1" w:themeFillTint="80"/>
            <w:noWrap/>
          </w:tcPr>
          <w:p w14:paraId="16D50D10" w14:textId="77777777" w:rsidR="00D466B6" w:rsidRPr="0064118B" w:rsidRDefault="00D466B6" w:rsidP="00240B98">
            <w:pPr>
              <w:pStyle w:val="TableHeading"/>
            </w:pPr>
            <w:r w:rsidRPr="0064118B">
              <w:t>Heating</w:t>
            </w:r>
            <w:r>
              <w:t>, °F</w:t>
            </w:r>
          </w:p>
        </w:tc>
      </w:tr>
      <w:tr w:rsidR="00D466B6" w:rsidRPr="00ED342F" w14:paraId="16D50D17" w14:textId="77777777" w:rsidTr="00950A89">
        <w:trPr>
          <w:trHeight w:val="300"/>
        </w:trPr>
        <w:tc>
          <w:tcPr>
            <w:tcW w:w="2520" w:type="dxa"/>
            <w:shd w:val="clear" w:color="auto" w:fill="7F7F7F" w:themeFill="text1" w:themeFillTint="80"/>
            <w:noWrap/>
            <w:vAlign w:val="bottom"/>
            <w:hideMark/>
          </w:tcPr>
          <w:p w14:paraId="16D50D12" w14:textId="77777777" w:rsidR="00D466B6" w:rsidRPr="0064118B" w:rsidRDefault="00D466B6" w:rsidP="00240B98">
            <w:pPr>
              <w:pStyle w:val="TableHeading"/>
            </w:pPr>
          </w:p>
        </w:tc>
        <w:tc>
          <w:tcPr>
            <w:tcW w:w="1260" w:type="dxa"/>
            <w:shd w:val="clear" w:color="auto" w:fill="7F7F7F" w:themeFill="text1" w:themeFillTint="80"/>
            <w:noWrap/>
            <w:vAlign w:val="bottom"/>
            <w:hideMark/>
          </w:tcPr>
          <w:p w14:paraId="16D50D13" w14:textId="77777777" w:rsidR="00D466B6" w:rsidRPr="0064118B" w:rsidRDefault="00D466B6" w:rsidP="00240B98">
            <w:pPr>
              <w:pStyle w:val="TableHeading"/>
            </w:pPr>
            <w:r>
              <w:t>Occupied Rooms</w:t>
            </w:r>
            <w:r w:rsidRPr="0064118B">
              <w:t xml:space="preserve"> </w:t>
            </w:r>
          </w:p>
        </w:tc>
        <w:tc>
          <w:tcPr>
            <w:tcW w:w="1088" w:type="dxa"/>
            <w:shd w:val="clear" w:color="auto" w:fill="7F7F7F" w:themeFill="text1" w:themeFillTint="80"/>
            <w:noWrap/>
            <w:vAlign w:val="bottom"/>
            <w:hideMark/>
          </w:tcPr>
          <w:p w14:paraId="16D50D14" w14:textId="77777777" w:rsidR="00D466B6" w:rsidRPr="0064118B" w:rsidRDefault="00D466B6" w:rsidP="00240B98">
            <w:pPr>
              <w:pStyle w:val="TableHeading"/>
            </w:pPr>
            <w:r>
              <w:t>Unoccupied Rooms</w:t>
            </w:r>
          </w:p>
        </w:tc>
        <w:tc>
          <w:tcPr>
            <w:tcW w:w="1260" w:type="dxa"/>
            <w:shd w:val="clear" w:color="auto" w:fill="7F7F7F" w:themeFill="text1" w:themeFillTint="80"/>
            <w:noWrap/>
            <w:vAlign w:val="bottom"/>
            <w:hideMark/>
          </w:tcPr>
          <w:p w14:paraId="16D50D15" w14:textId="77777777" w:rsidR="00D466B6" w:rsidRPr="0064118B" w:rsidRDefault="00D466B6" w:rsidP="00240B98">
            <w:pPr>
              <w:pStyle w:val="TableHeading"/>
            </w:pPr>
            <w:r>
              <w:t>Occupied Rooms</w:t>
            </w:r>
            <w:r w:rsidRPr="0064118B">
              <w:t xml:space="preserve"> </w:t>
            </w:r>
          </w:p>
        </w:tc>
        <w:tc>
          <w:tcPr>
            <w:tcW w:w="1072" w:type="dxa"/>
            <w:shd w:val="clear" w:color="auto" w:fill="7F7F7F" w:themeFill="text1" w:themeFillTint="80"/>
            <w:noWrap/>
            <w:vAlign w:val="bottom"/>
            <w:hideMark/>
          </w:tcPr>
          <w:p w14:paraId="16D50D16" w14:textId="77777777" w:rsidR="00D466B6" w:rsidRPr="0064118B" w:rsidRDefault="00D466B6" w:rsidP="00240B98">
            <w:pPr>
              <w:pStyle w:val="TableHeading"/>
            </w:pPr>
            <w:r>
              <w:t>Unoccupied Rooms</w:t>
            </w:r>
          </w:p>
        </w:tc>
      </w:tr>
      <w:tr w:rsidR="00D466B6" w:rsidRPr="00ED342F" w14:paraId="16D50D1D" w14:textId="77777777" w:rsidTr="00950A89">
        <w:trPr>
          <w:trHeight w:val="300"/>
        </w:trPr>
        <w:tc>
          <w:tcPr>
            <w:tcW w:w="2520" w:type="dxa"/>
            <w:shd w:val="clear" w:color="auto" w:fill="auto"/>
            <w:noWrap/>
            <w:vAlign w:val="bottom"/>
            <w:hideMark/>
          </w:tcPr>
          <w:p w14:paraId="16D50D18" w14:textId="77777777" w:rsidR="00D466B6" w:rsidRPr="0064118B" w:rsidRDefault="00D466B6" w:rsidP="00B5105D">
            <w:pPr>
              <w:pStyle w:val="TechnicalTable"/>
            </w:pPr>
            <w:r>
              <w:t>6pm-11pm</w:t>
            </w:r>
          </w:p>
        </w:tc>
        <w:tc>
          <w:tcPr>
            <w:tcW w:w="1260" w:type="dxa"/>
            <w:shd w:val="clear" w:color="auto" w:fill="auto"/>
            <w:noWrap/>
            <w:vAlign w:val="bottom"/>
            <w:hideMark/>
          </w:tcPr>
          <w:p w14:paraId="16D50D19" w14:textId="77777777" w:rsidR="00D466B6" w:rsidRPr="0064118B" w:rsidRDefault="00D466B6" w:rsidP="00B5105D">
            <w:pPr>
              <w:pStyle w:val="TechnicalTable"/>
            </w:pPr>
            <w:r>
              <w:t>72</w:t>
            </w:r>
          </w:p>
        </w:tc>
        <w:tc>
          <w:tcPr>
            <w:tcW w:w="1088" w:type="dxa"/>
            <w:shd w:val="clear" w:color="auto" w:fill="auto"/>
            <w:noWrap/>
            <w:vAlign w:val="bottom"/>
            <w:hideMark/>
          </w:tcPr>
          <w:p w14:paraId="16D50D1A" w14:textId="77777777" w:rsidR="00D466B6" w:rsidRPr="0064118B" w:rsidRDefault="00D466B6" w:rsidP="00B5105D">
            <w:pPr>
              <w:pStyle w:val="TechnicalTable"/>
            </w:pPr>
            <w:r>
              <w:t>85</w:t>
            </w:r>
          </w:p>
        </w:tc>
        <w:tc>
          <w:tcPr>
            <w:tcW w:w="1260" w:type="dxa"/>
            <w:shd w:val="clear" w:color="auto" w:fill="auto"/>
            <w:noWrap/>
            <w:vAlign w:val="bottom"/>
            <w:hideMark/>
          </w:tcPr>
          <w:p w14:paraId="16D50D1B" w14:textId="77777777" w:rsidR="00D466B6" w:rsidRPr="0064118B" w:rsidRDefault="00D466B6" w:rsidP="00B5105D">
            <w:pPr>
              <w:pStyle w:val="TechnicalTable"/>
            </w:pPr>
            <w:r>
              <w:t>72</w:t>
            </w:r>
            <w:r w:rsidRPr="0064118B">
              <w:t xml:space="preserve"> </w:t>
            </w:r>
          </w:p>
        </w:tc>
        <w:tc>
          <w:tcPr>
            <w:tcW w:w="1072" w:type="dxa"/>
            <w:shd w:val="clear" w:color="auto" w:fill="auto"/>
            <w:noWrap/>
            <w:vAlign w:val="bottom"/>
            <w:hideMark/>
          </w:tcPr>
          <w:p w14:paraId="16D50D1C" w14:textId="77777777" w:rsidR="00D466B6" w:rsidRPr="0064118B" w:rsidRDefault="00D466B6" w:rsidP="00B5105D">
            <w:pPr>
              <w:pStyle w:val="TechnicalTable"/>
            </w:pPr>
            <w:r>
              <w:t>65</w:t>
            </w:r>
          </w:p>
        </w:tc>
      </w:tr>
      <w:tr w:rsidR="00D466B6" w:rsidRPr="00ED342F" w14:paraId="16D50D23" w14:textId="77777777" w:rsidTr="00950A89">
        <w:trPr>
          <w:trHeight w:val="300"/>
        </w:trPr>
        <w:tc>
          <w:tcPr>
            <w:tcW w:w="2520" w:type="dxa"/>
            <w:shd w:val="clear" w:color="auto" w:fill="auto"/>
            <w:noWrap/>
            <w:vAlign w:val="bottom"/>
            <w:hideMark/>
          </w:tcPr>
          <w:p w14:paraId="16D50D1E" w14:textId="77777777" w:rsidR="00D466B6" w:rsidRPr="0064118B" w:rsidRDefault="00D466B6" w:rsidP="00B5105D">
            <w:pPr>
              <w:pStyle w:val="TechnicalTable"/>
            </w:pPr>
            <w:r>
              <w:t>11pm- 7am</w:t>
            </w:r>
          </w:p>
        </w:tc>
        <w:tc>
          <w:tcPr>
            <w:tcW w:w="1260" w:type="dxa"/>
            <w:shd w:val="clear" w:color="auto" w:fill="auto"/>
            <w:noWrap/>
            <w:vAlign w:val="bottom"/>
            <w:hideMark/>
          </w:tcPr>
          <w:p w14:paraId="16D50D1F" w14:textId="77777777" w:rsidR="00D466B6" w:rsidRPr="0064118B" w:rsidRDefault="00D466B6" w:rsidP="00B5105D">
            <w:pPr>
              <w:pStyle w:val="TechnicalTable"/>
            </w:pPr>
            <w:r>
              <w:t>78</w:t>
            </w:r>
          </w:p>
        </w:tc>
        <w:tc>
          <w:tcPr>
            <w:tcW w:w="1088" w:type="dxa"/>
            <w:shd w:val="clear" w:color="auto" w:fill="auto"/>
            <w:noWrap/>
            <w:hideMark/>
          </w:tcPr>
          <w:p w14:paraId="16D50D20" w14:textId="77777777" w:rsidR="00D466B6" w:rsidRPr="0064118B" w:rsidRDefault="00D466B6" w:rsidP="00B5105D">
            <w:pPr>
              <w:pStyle w:val="TechnicalTable"/>
            </w:pPr>
            <w:r w:rsidRPr="00060BFE">
              <w:t>85</w:t>
            </w:r>
          </w:p>
        </w:tc>
        <w:tc>
          <w:tcPr>
            <w:tcW w:w="1260" w:type="dxa"/>
            <w:shd w:val="clear" w:color="auto" w:fill="auto"/>
            <w:noWrap/>
            <w:vAlign w:val="bottom"/>
            <w:hideMark/>
          </w:tcPr>
          <w:p w14:paraId="16D50D21" w14:textId="77777777" w:rsidR="00D466B6" w:rsidRPr="0064118B" w:rsidRDefault="00D466B6" w:rsidP="00B5105D">
            <w:pPr>
              <w:pStyle w:val="TechnicalTable"/>
            </w:pPr>
            <w:r>
              <w:t>65</w:t>
            </w:r>
            <w:r w:rsidRPr="0064118B">
              <w:t xml:space="preserve"> </w:t>
            </w:r>
          </w:p>
        </w:tc>
        <w:tc>
          <w:tcPr>
            <w:tcW w:w="1072" w:type="dxa"/>
            <w:shd w:val="clear" w:color="auto" w:fill="auto"/>
            <w:noWrap/>
            <w:hideMark/>
          </w:tcPr>
          <w:p w14:paraId="16D50D22" w14:textId="77777777" w:rsidR="00D466B6" w:rsidRPr="0064118B" w:rsidRDefault="00D466B6" w:rsidP="00B5105D">
            <w:pPr>
              <w:pStyle w:val="TechnicalTable"/>
            </w:pPr>
            <w:r w:rsidRPr="00D65DEF">
              <w:t>65</w:t>
            </w:r>
          </w:p>
        </w:tc>
      </w:tr>
      <w:tr w:rsidR="00D466B6" w:rsidRPr="00ED342F" w14:paraId="16D50D29" w14:textId="77777777" w:rsidTr="00950A89">
        <w:trPr>
          <w:trHeight w:val="300"/>
        </w:trPr>
        <w:tc>
          <w:tcPr>
            <w:tcW w:w="2520" w:type="dxa"/>
            <w:shd w:val="clear" w:color="auto" w:fill="auto"/>
            <w:noWrap/>
            <w:vAlign w:val="bottom"/>
          </w:tcPr>
          <w:p w14:paraId="16D50D24" w14:textId="77777777" w:rsidR="00D466B6" w:rsidRDefault="00D466B6" w:rsidP="00B5105D">
            <w:pPr>
              <w:pStyle w:val="TechnicalTable"/>
            </w:pPr>
            <w:r>
              <w:t>7am- 9am</w:t>
            </w:r>
          </w:p>
        </w:tc>
        <w:tc>
          <w:tcPr>
            <w:tcW w:w="1260" w:type="dxa"/>
            <w:shd w:val="clear" w:color="auto" w:fill="auto"/>
            <w:noWrap/>
            <w:vAlign w:val="bottom"/>
          </w:tcPr>
          <w:p w14:paraId="16D50D25" w14:textId="77777777" w:rsidR="00D466B6" w:rsidRPr="0064118B" w:rsidRDefault="00D466B6" w:rsidP="00B5105D">
            <w:pPr>
              <w:pStyle w:val="TechnicalTable"/>
            </w:pPr>
            <w:r>
              <w:t>72</w:t>
            </w:r>
          </w:p>
        </w:tc>
        <w:tc>
          <w:tcPr>
            <w:tcW w:w="1088" w:type="dxa"/>
            <w:shd w:val="clear" w:color="auto" w:fill="auto"/>
            <w:noWrap/>
          </w:tcPr>
          <w:p w14:paraId="16D50D26" w14:textId="77777777" w:rsidR="00D466B6" w:rsidRPr="0064118B" w:rsidRDefault="00D466B6" w:rsidP="00B5105D">
            <w:pPr>
              <w:pStyle w:val="TechnicalTable"/>
            </w:pPr>
            <w:r w:rsidRPr="00060BFE">
              <w:t>85</w:t>
            </w:r>
          </w:p>
        </w:tc>
        <w:tc>
          <w:tcPr>
            <w:tcW w:w="1260" w:type="dxa"/>
            <w:shd w:val="clear" w:color="auto" w:fill="auto"/>
            <w:noWrap/>
            <w:vAlign w:val="bottom"/>
          </w:tcPr>
          <w:p w14:paraId="16D50D27" w14:textId="77777777" w:rsidR="00D466B6" w:rsidRPr="0064118B" w:rsidRDefault="00D466B6" w:rsidP="00B5105D">
            <w:pPr>
              <w:pStyle w:val="TechnicalTable"/>
            </w:pPr>
            <w:r>
              <w:t>72</w:t>
            </w:r>
          </w:p>
        </w:tc>
        <w:tc>
          <w:tcPr>
            <w:tcW w:w="1072" w:type="dxa"/>
            <w:shd w:val="clear" w:color="auto" w:fill="auto"/>
            <w:noWrap/>
          </w:tcPr>
          <w:p w14:paraId="16D50D28" w14:textId="77777777" w:rsidR="00D466B6" w:rsidRPr="0064118B" w:rsidRDefault="00D466B6" w:rsidP="00B5105D">
            <w:pPr>
              <w:pStyle w:val="TechnicalTable"/>
            </w:pPr>
            <w:r w:rsidRPr="00D65DEF">
              <w:t>65</w:t>
            </w:r>
          </w:p>
        </w:tc>
      </w:tr>
      <w:tr w:rsidR="00D466B6" w:rsidRPr="00ED342F" w14:paraId="16D50D2F" w14:textId="77777777" w:rsidTr="00950A89">
        <w:trPr>
          <w:trHeight w:val="300"/>
        </w:trPr>
        <w:tc>
          <w:tcPr>
            <w:tcW w:w="2520" w:type="dxa"/>
            <w:shd w:val="clear" w:color="auto" w:fill="auto"/>
            <w:noWrap/>
            <w:vAlign w:val="bottom"/>
            <w:hideMark/>
          </w:tcPr>
          <w:p w14:paraId="16D50D2A" w14:textId="77777777" w:rsidR="00D466B6" w:rsidRPr="0064118B" w:rsidRDefault="00D466B6" w:rsidP="00B5105D">
            <w:pPr>
              <w:pStyle w:val="TechnicalTable"/>
            </w:pPr>
            <w:r>
              <w:t>9am- 6pm</w:t>
            </w:r>
          </w:p>
        </w:tc>
        <w:tc>
          <w:tcPr>
            <w:tcW w:w="1260" w:type="dxa"/>
            <w:shd w:val="clear" w:color="auto" w:fill="auto"/>
            <w:noWrap/>
            <w:vAlign w:val="bottom"/>
            <w:hideMark/>
          </w:tcPr>
          <w:p w14:paraId="16D50D2B" w14:textId="77777777" w:rsidR="00D466B6" w:rsidRPr="0064118B" w:rsidRDefault="00D466B6" w:rsidP="00B5105D">
            <w:pPr>
              <w:pStyle w:val="TechnicalTable"/>
            </w:pPr>
            <w:r>
              <w:t>78</w:t>
            </w:r>
          </w:p>
        </w:tc>
        <w:tc>
          <w:tcPr>
            <w:tcW w:w="1088" w:type="dxa"/>
            <w:shd w:val="clear" w:color="auto" w:fill="auto"/>
            <w:noWrap/>
            <w:hideMark/>
          </w:tcPr>
          <w:p w14:paraId="16D50D2C" w14:textId="77777777" w:rsidR="00D466B6" w:rsidRPr="0064118B" w:rsidRDefault="00D466B6" w:rsidP="00B5105D">
            <w:pPr>
              <w:pStyle w:val="TechnicalTable"/>
            </w:pPr>
            <w:r w:rsidRPr="00060BFE">
              <w:t>85</w:t>
            </w:r>
          </w:p>
        </w:tc>
        <w:tc>
          <w:tcPr>
            <w:tcW w:w="1260" w:type="dxa"/>
            <w:shd w:val="clear" w:color="auto" w:fill="auto"/>
            <w:noWrap/>
            <w:vAlign w:val="bottom"/>
            <w:hideMark/>
          </w:tcPr>
          <w:p w14:paraId="16D50D2D" w14:textId="77777777" w:rsidR="00D466B6" w:rsidRPr="0064118B" w:rsidRDefault="00D466B6" w:rsidP="00B5105D">
            <w:pPr>
              <w:pStyle w:val="TechnicalTable"/>
            </w:pPr>
            <w:r>
              <w:t>65</w:t>
            </w:r>
            <w:r w:rsidRPr="0064118B">
              <w:t xml:space="preserve"> </w:t>
            </w:r>
          </w:p>
        </w:tc>
        <w:tc>
          <w:tcPr>
            <w:tcW w:w="1072" w:type="dxa"/>
            <w:shd w:val="clear" w:color="auto" w:fill="auto"/>
            <w:noWrap/>
            <w:hideMark/>
          </w:tcPr>
          <w:p w14:paraId="16D50D2E" w14:textId="77777777" w:rsidR="00D466B6" w:rsidRPr="0064118B" w:rsidRDefault="00D466B6" w:rsidP="00B5105D">
            <w:pPr>
              <w:pStyle w:val="TechnicalTable"/>
            </w:pPr>
            <w:r w:rsidRPr="00D65DEF">
              <w:t>65</w:t>
            </w:r>
          </w:p>
        </w:tc>
      </w:tr>
    </w:tbl>
    <w:p w14:paraId="16D50D30" w14:textId="77777777" w:rsidR="00D466B6" w:rsidRDefault="00D466B6" w:rsidP="00090AC8">
      <w:pPr>
        <w:pStyle w:val="Heading6"/>
      </w:pPr>
      <w:r w:rsidRPr="00933056">
        <w:t>Summer Coincident Peak Demand Savings</w:t>
      </w:r>
      <w:r>
        <w:t xml:space="preserve"> </w:t>
      </w:r>
    </w:p>
    <w:p w14:paraId="16D50D31" w14:textId="77777777" w:rsidR="00D466B6" w:rsidRDefault="00D466B6" w:rsidP="00D466B6">
      <w:r>
        <w:t>The coincident kW impacts for this measure have not been sufficiently studied or modeled to provide a confident estimate. In the meantime the following kW impacts are estimated for systems that control cooling operation.</w:t>
      </w:r>
    </w:p>
    <w:p w14:paraId="16D50D32" w14:textId="77777777" w:rsidR="00D466B6" w:rsidRDefault="00D466B6" w:rsidP="00D466B6">
      <w:r>
        <w:t>kW Savings per ton = (12/HVAC EER) x average on peak uncontrolled load factor of 50% (estimated from anecdotal observations by KEMA for NV Energy) x estimated cycling reduction of 30% (estimated by KEMA from empirical observations and logging from manufacturers for NV Energy)</w:t>
      </w:r>
    </w:p>
    <w:p w14:paraId="16D50D33" w14:textId="77777777" w:rsidR="00D466B6" w:rsidRDefault="00D466B6" w:rsidP="00D466B6">
      <w:pPr>
        <w:ind w:left="720"/>
      </w:pPr>
      <w:r>
        <w:t>kW = (12/8.344) x 0.5 x 0.3 = 1.25 kW per ton or room</w:t>
      </w:r>
    </w:p>
    <w:p w14:paraId="16D50D34" w14:textId="77777777" w:rsidR="00D466B6" w:rsidRDefault="00D466B6" w:rsidP="00D466B6">
      <w:r>
        <w:t>where,</w:t>
      </w:r>
    </w:p>
    <w:p w14:paraId="16D50D35" w14:textId="77777777" w:rsidR="00D466B6" w:rsidRDefault="00D466B6" w:rsidP="00D466B6">
      <w:pPr>
        <w:ind w:left="720"/>
      </w:pPr>
      <w:r>
        <w:t xml:space="preserve">HVAC EER = is based on a 1 ton unit at code baseline efficiency of PTAC, </w:t>
      </w:r>
    </w:p>
    <w:p w14:paraId="16D50D36" w14:textId="77777777" w:rsidR="00D466B6" w:rsidRDefault="00D466B6" w:rsidP="00D466B6">
      <w:pPr>
        <w:ind w:left="720"/>
      </w:pPr>
      <w:r>
        <w:t>defined as EER = 10.9 – (0.213 x 12000 btu/hr/1000) = 8.344</w:t>
      </w:r>
    </w:p>
    <w:p w14:paraId="16D50D37" w14:textId="77777777" w:rsidR="00D466B6" w:rsidRDefault="00D466B6" w:rsidP="00D466B6">
      <w:r>
        <w:t>In addition, a coincident factor for cooling needs to be included to consider that not all room PTAC units are operating at the same. It is estimated as 0.67 (Ref: Pennsylvania Technical Resource Manual (12/23/09 version) for HVAC Measures, Table 6.17 p 55) This factor will be used pending further study.</w:t>
      </w:r>
    </w:p>
    <w:p w14:paraId="16D50D38" w14:textId="77777777" w:rsidR="00D466B6" w:rsidRDefault="00D466B6" w:rsidP="00D466B6">
      <w:r>
        <w:t>Coincident kW Savings = 1.25 x 0.67 = 0.84 kW per unit-ton or per room</w:t>
      </w:r>
    </w:p>
    <w:p w14:paraId="16D50D39" w14:textId="77777777" w:rsidR="00D466B6" w:rsidRDefault="00D466B6" w:rsidP="00090AC8">
      <w:pPr>
        <w:pStyle w:val="Heading6"/>
      </w:pPr>
      <w:r>
        <w:t>NATURAL GAS ENERGY SAVINGS</w:t>
      </w:r>
    </w:p>
    <w:tbl>
      <w:tblPr>
        <w:tblW w:w="621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620"/>
        <w:gridCol w:w="1980"/>
      </w:tblGrid>
      <w:tr w:rsidR="00D466B6" w:rsidRPr="00ED342F" w14:paraId="16D50D3C" w14:textId="77777777" w:rsidTr="00950A89">
        <w:trPr>
          <w:trHeight w:val="300"/>
        </w:trPr>
        <w:tc>
          <w:tcPr>
            <w:tcW w:w="2610" w:type="dxa"/>
            <w:shd w:val="clear" w:color="auto" w:fill="7F7F7F" w:themeFill="text1" w:themeFillTint="80"/>
            <w:noWrap/>
            <w:hideMark/>
          </w:tcPr>
          <w:p w14:paraId="16D50D3A" w14:textId="77777777" w:rsidR="00D466B6" w:rsidRPr="00ED342F" w:rsidRDefault="00D466B6" w:rsidP="00240B98">
            <w:pPr>
              <w:pStyle w:val="TableHeading"/>
            </w:pPr>
            <w:r>
              <w:t>Heating</w:t>
            </w:r>
          </w:p>
        </w:tc>
        <w:tc>
          <w:tcPr>
            <w:tcW w:w="3600" w:type="dxa"/>
            <w:gridSpan w:val="2"/>
            <w:shd w:val="clear" w:color="auto" w:fill="7F7F7F" w:themeFill="text1" w:themeFillTint="80"/>
            <w:noWrap/>
          </w:tcPr>
          <w:p w14:paraId="16D50D3B" w14:textId="77777777" w:rsidR="00D466B6" w:rsidRPr="00ED342F" w:rsidRDefault="00D466B6" w:rsidP="00240B98">
            <w:pPr>
              <w:pStyle w:val="TableHeading"/>
            </w:pPr>
            <w:r w:rsidRPr="00ED342F">
              <w:t>Heating (Therms)</w:t>
            </w:r>
          </w:p>
        </w:tc>
      </w:tr>
      <w:tr w:rsidR="00D466B6" w:rsidRPr="00ED342F" w14:paraId="16D50D40" w14:textId="77777777" w:rsidTr="00950A89">
        <w:trPr>
          <w:trHeight w:val="300"/>
        </w:trPr>
        <w:tc>
          <w:tcPr>
            <w:tcW w:w="2610" w:type="dxa"/>
            <w:shd w:val="clear" w:color="auto" w:fill="7F7F7F" w:themeFill="text1" w:themeFillTint="80"/>
            <w:noWrap/>
            <w:vAlign w:val="bottom"/>
            <w:hideMark/>
          </w:tcPr>
          <w:p w14:paraId="16D50D3D" w14:textId="77777777" w:rsidR="00D466B6" w:rsidRPr="00ED342F" w:rsidRDefault="00D466B6" w:rsidP="00240B98">
            <w:pPr>
              <w:pStyle w:val="TableHeading"/>
            </w:pPr>
          </w:p>
        </w:tc>
        <w:tc>
          <w:tcPr>
            <w:tcW w:w="1620" w:type="dxa"/>
            <w:shd w:val="clear" w:color="auto" w:fill="7F7F7F" w:themeFill="text1" w:themeFillTint="80"/>
            <w:noWrap/>
            <w:vAlign w:val="bottom"/>
            <w:hideMark/>
          </w:tcPr>
          <w:p w14:paraId="16D50D3E" w14:textId="77777777" w:rsidR="00D466B6" w:rsidRPr="00ED342F" w:rsidRDefault="00D466B6" w:rsidP="00240B98">
            <w:pPr>
              <w:pStyle w:val="TableHeading"/>
            </w:pPr>
            <w:r w:rsidRPr="00ED342F">
              <w:t xml:space="preserve">3/4 ton </w:t>
            </w:r>
          </w:p>
        </w:tc>
        <w:tc>
          <w:tcPr>
            <w:tcW w:w="1980" w:type="dxa"/>
            <w:shd w:val="clear" w:color="auto" w:fill="7F7F7F" w:themeFill="text1" w:themeFillTint="80"/>
            <w:noWrap/>
            <w:vAlign w:val="bottom"/>
            <w:hideMark/>
          </w:tcPr>
          <w:p w14:paraId="16D50D3F" w14:textId="77777777" w:rsidR="00D466B6" w:rsidRPr="00ED342F" w:rsidRDefault="00D466B6" w:rsidP="00240B98">
            <w:pPr>
              <w:pStyle w:val="TableHeading"/>
            </w:pPr>
            <w:r w:rsidRPr="00ED342F">
              <w:t xml:space="preserve">1 ton </w:t>
            </w:r>
          </w:p>
        </w:tc>
      </w:tr>
      <w:tr w:rsidR="00D466B6" w:rsidRPr="00ED342F" w14:paraId="16D50D44" w14:textId="77777777" w:rsidTr="00950A89">
        <w:trPr>
          <w:trHeight w:val="300"/>
        </w:trPr>
        <w:tc>
          <w:tcPr>
            <w:tcW w:w="2610" w:type="dxa"/>
            <w:shd w:val="clear" w:color="auto" w:fill="auto"/>
            <w:noWrap/>
            <w:vAlign w:val="bottom"/>
            <w:hideMark/>
          </w:tcPr>
          <w:p w14:paraId="16D50D41" w14:textId="77777777" w:rsidR="00D466B6" w:rsidRPr="00ED342F" w:rsidRDefault="00D466B6" w:rsidP="00B5105D">
            <w:pPr>
              <w:pStyle w:val="TechnicalTable"/>
            </w:pPr>
            <w:r w:rsidRPr="00ED342F">
              <w:t xml:space="preserve">FCU with Gas Heat/Elec Cool </w:t>
            </w:r>
          </w:p>
        </w:tc>
        <w:tc>
          <w:tcPr>
            <w:tcW w:w="1620" w:type="dxa"/>
            <w:shd w:val="clear" w:color="auto" w:fill="auto"/>
            <w:noWrap/>
            <w:vAlign w:val="bottom"/>
            <w:hideMark/>
          </w:tcPr>
          <w:p w14:paraId="16D50D42" w14:textId="77777777" w:rsidR="00D466B6" w:rsidRPr="00ED342F" w:rsidRDefault="00D466B6" w:rsidP="00B5105D">
            <w:pPr>
              <w:pStyle w:val="TechnicalTable"/>
            </w:pPr>
            <w:r w:rsidRPr="00ED342F">
              <w:t xml:space="preserve">53 Therms </w:t>
            </w:r>
          </w:p>
        </w:tc>
        <w:tc>
          <w:tcPr>
            <w:tcW w:w="1980" w:type="dxa"/>
            <w:shd w:val="clear" w:color="auto" w:fill="auto"/>
            <w:noWrap/>
            <w:vAlign w:val="bottom"/>
            <w:hideMark/>
          </w:tcPr>
          <w:p w14:paraId="16D50D43" w14:textId="77777777" w:rsidR="00D466B6" w:rsidRPr="00ED342F" w:rsidRDefault="00D466B6" w:rsidP="00B5105D">
            <w:pPr>
              <w:pStyle w:val="TechnicalTable"/>
            </w:pPr>
            <w:r w:rsidRPr="00ED342F">
              <w:t xml:space="preserve">70 Therms </w:t>
            </w:r>
          </w:p>
        </w:tc>
      </w:tr>
    </w:tbl>
    <w:p w14:paraId="16D50D45" w14:textId="77777777" w:rsidR="00D466B6" w:rsidRPr="002F371F" w:rsidRDefault="00D466B6" w:rsidP="00090AC8">
      <w:pPr>
        <w:pStyle w:val="Heading6"/>
      </w:pPr>
      <w:r w:rsidRPr="002F371F">
        <w:t xml:space="preserve">Water Impact Descriptions and Calculation  </w:t>
      </w:r>
    </w:p>
    <w:p w14:paraId="16D50D46" w14:textId="77777777" w:rsidR="00D466B6" w:rsidRDefault="00D466B6" w:rsidP="00D466B6">
      <w:r>
        <w:t>N/A</w:t>
      </w:r>
    </w:p>
    <w:p w14:paraId="16D50D47" w14:textId="77777777" w:rsidR="00D466B6" w:rsidRPr="002F371F" w:rsidRDefault="00D466B6" w:rsidP="00090AC8">
      <w:pPr>
        <w:pStyle w:val="Heading6"/>
      </w:pPr>
      <w:r w:rsidRPr="002F371F">
        <w:t xml:space="preserve">Deemed O&amp;M Cost Adjustment Calculation </w:t>
      </w:r>
    </w:p>
    <w:p w14:paraId="16D50D48" w14:textId="77777777" w:rsidR="00D466B6" w:rsidRDefault="00D466B6" w:rsidP="00D466B6">
      <w:r>
        <w:t>N/A</w:t>
      </w:r>
    </w:p>
    <w:p w14:paraId="16D50D49" w14:textId="77777777" w:rsidR="00D466B6" w:rsidRPr="002F371F" w:rsidRDefault="00D466B6" w:rsidP="00090AC8">
      <w:pPr>
        <w:pStyle w:val="Heading6"/>
      </w:pPr>
      <w:r>
        <w:t xml:space="preserve">Measure Code: </w:t>
      </w:r>
      <w:r w:rsidRPr="000814F4">
        <w:t>CI-HVC-GREM-V01-</w:t>
      </w:r>
      <w:r w:rsidR="007845D7">
        <w:t>120601</w:t>
      </w:r>
    </w:p>
    <w:p w14:paraId="16D50D4A" w14:textId="77777777" w:rsidR="00D466B6" w:rsidRDefault="00D466B6" w:rsidP="00D466B6">
      <w:pPr>
        <w:spacing w:after="0"/>
        <w:jc w:val="left"/>
        <w:rPr>
          <w:rFonts w:cstheme="minorHAnsi"/>
          <w:highlight w:val="lightGray"/>
        </w:rPr>
        <w:sectPr w:rsidR="00D466B6" w:rsidSect="00950A89">
          <w:headerReference w:type="even" r:id="rId129"/>
          <w:headerReference w:type="default" r:id="rId130"/>
          <w:headerReference w:type="first" r:id="rId131"/>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0D4B" w14:textId="77777777" w:rsidR="00D466B6" w:rsidRPr="008079E1" w:rsidRDefault="00D466B6" w:rsidP="0087337F">
      <w:pPr>
        <w:pStyle w:val="Heading3"/>
      </w:pPr>
      <w:bookmarkStart w:id="481" w:name="_Ref325898802"/>
      <w:bookmarkStart w:id="482" w:name="_Ref325898815"/>
      <w:bookmarkStart w:id="483" w:name="_Toc325918717"/>
      <w:bookmarkStart w:id="484" w:name="_Toc333219040"/>
      <w:bookmarkStart w:id="485" w:name="_Toc358365944"/>
      <w:bookmarkStart w:id="486" w:name="_Toc315447630"/>
      <w:r>
        <w:t>Heat Pump Systems</w:t>
      </w:r>
      <w:bookmarkEnd w:id="481"/>
      <w:bookmarkEnd w:id="482"/>
      <w:bookmarkEnd w:id="483"/>
      <w:bookmarkEnd w:id="484"/>
      <w:bookmarkEnd w:id="485"/>
    </w:p>
    <w:p w14:paraId="16D50D4C" w14:textId="77777777" w:rsidR="00D466B6" w:rsidRDefault="00D466B6" w:rsidP="00090AC8">
      <w:pPr>
        <w:pStyle w:val="Heading6"/>
      </w:pPr>
      <w:r w:rsidRPr="002F371F">
        <w:t xml:space="preserve">Description </w:t>
      </w:r>
    </w:p>
    <w:p w14:paraId="16D50D4D" w14:textId="77777777" w:rsidR="00D466B6" w:rsidRDefault="00D466B6" w:rsidP="00D466B6">
      <w:r w:rsidRPr="003E41C7">
        <w:t>This measure applies to the installation of high-efficiency air cooled, water source, ground water source, and ground source heat pump systems.</w:t>
      </w:r>
      <w:r>
        <w:t xml:space="preserve"> This measure could apply to replacing an existing unit at the end of its useful life, or installation of a new unit in a new or existing building</w:t>
      </w:r>
    </w:p>
    <w:p w14:paraId="16D50D4E" w14:textId="77777777" w:rsidR="00D466B6" w:rsidRDefault="00D466B6" w:rsidP="00D466B6">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14:paraId="16D50D4F" w14:textId="77777777" w:rsidR="00D466B6" w:rsidRDefault="00D466B6" w:rsidP="00090AC8">
      <w:pPr>
        <w:pStyle w:val="Heading6"/>
      </w:pPr>
      <w:r w:rsidRPr="002F371F">
        <w:t xml:space="preserve">Definition of Efficient Equipment </w:t>
      </w:r>
    </w:p>
    <w:p w14:paraId="16D50D50" w14:textId="77777777" w:rsidR="00D466B6" w:rsidRDefault="00D466B6" w:rsidP="00D466B6">
      <w:r w:rsidRPr="00910CDC">
        <w:t xml:space="preserve">In order for this characterization to apply, the </w:t>
      </w:r>
      <w:r>
        <w:t>efficient</w:t>
      </w:r>
      <w:r w:rsidRPr="00910CDC">
        <w:t xml:space="preserve"> equipment is assumed</w:t>
      </w:r>
      <w:r>
        <w:t xml:space="preserve"> to be a high-efficiency </w:t>
      </w:r>
      <w:r w:rsidRPr="003E41C7">
        <w:t>air cooled, water s</w:t>
      </w:r>
      <w:r>
        <w:t>ource, ground water source, or</w:t>
      </w:r>
      <w:r w:rsidRPr="003E41C7">
        <w:t xml:space="preserve"> ground source heat pump system</w:t>
      </w:r>
      <w:r>
        <w:t xml:space="preserve"> that exceeds the e</w:t>
      </w:r>
      <w:r w:rsidRPr="003E41C7">
        <w:t>nergy effici</w:t>
      </w:r>
      <w:r>
        <w:t xml:space="preserve">ency requirements of </w:t>
      </w:r>
      <w:r w:rsidRPr="003E41C7">
        <w:t>the International Ener</w:t>
      </w:r>
      <w:r>
        <w:t>gy Conservation Code (IECC) 2006, Table 503.2.3(2).</w:t>
      </w:r>
    </w:p>
    <w:p w14:paraId="16D50D51" w14:textId="77777777" w:rsidR="00D466B6" w:rsidRDefault="00D466B6" w:rsidP="00090AC8">
      <w:pPr>
        <w:pStyle w:val="Heading6"/>
      </w:pPr>
      <w:r w:rsidRPr="002F371F">
        <w:t xml:space="preserve">Definition of Baseline Equipment </w:t>
      </w:r>
    </w:p>
    <w:p w14:paraId="16D50D52" w14:textId="77777777" w:rsidR="00D466B6" w:rsidRPr="007337D9" w:rsidRDefault="00D466B6" w:rsidP="00D466B6">
      <w:r w:rsidRPr="00910CDC">
        <w:t xml:space="preserve">In order for this characterization to apply, the </w:t>
      </w:r>
      <w:r>
        <w:t>baseline</w:t>
      </w:r>
      <w:r w:rsidRPr="00910CDC">
        <w:t xml:space="preserve"> equipment is assumed</w:t>
      </w:r>
      <w:r>
        <w:t xml:space="preserve"> to be a standard-efficiency </w:t>
      </w:r>
      <w:r w:rsidRPr="003E41C7">
        <w:t>air cooled, water s</w:t>
      </w:r>
      <w:r>
        <w:t>ource, ground water source, or</w:t>
      </w:r>
      <w:r w:rsidRPr="003E41C7">
        <w:t xml:space="preserve"> ground source heat pump system</w:t>
      </w:r>
      <w:r>
        <w:t xml:space="preserve"> that meets the e</w:t>
      </w:r>
      <w:r w:rsidRPr="003E41C7">
        <w:t>nergy effici</w:t>
      </w:r>
      <w:r>
        <w:t xml:space="preserve">ency requirements of </w:t>
      </w:r>
      <w:r w:rsidRPr="003E41C7">
        <w:t>the International Ener</w:t>
      </w:r>
      <w:r>
        <w:t>gy Conservation Code (IECC) 2006, Table 503.2.3(2).</w:t>
      </w:r>
      <w:r w:rsidRPr="003E41C7">
        <w:t xml:space="preserve"> The rating conditions for the baseline and efficient equipment efficiencies must be equivalent</w:t>
      </w:r>
    </w:p>
    <w:p w14:paraId="16D50D53" w14:textId="77777777" w:rsidR="00D466B6" w:rsidRDefault="00D466B6" w:rsidP="00090AC8">
      <w:pPr>
        <w:pStyle w:val="Heading6"/>
      </w:pPr>
      <w:r w:rsidRPr="002F371F">
        <w:t xml:space="preserve">Deemed Lifetime of Efficient Equipment </w:t>
      </w:r>
    </w:p>
    <w:p w14:paraId="16D50D54" w14:textId="77777777" w:rsidR="00D466B6" w:rsidRPr="006467DD" w:rsidRDefault="00D466B6" w:rsidP="00D466B6">
      <w:r>
        <w:t xml:space="preserve">The expected measure life is assumed to be </w:t>
      </w:r>
      <w:r w:rsidRPr="006467DD">
        <w:t>15 years.</w:t>
      </w:r>
      <w:r w:rsidRPr="003E60A5">
        <w:rPr>
          <w:rStyle w:val="FootnoteReference"/>
          <w:sz w:val="22"/>
        </w:rPr>
        <w:footnoteReference w:id="261"/>
      </w:r>
    </w:p>
    <w:p w14:paraId="16D50D55" w14:textId="77777777" w:rsidR="00D466B6" w:rsidRDefault="00D466B6" w:rsidP="00090AC8">
      <w:pPr>
        <w:pStyle w:val="Heading6"/>
      </w:pPr>
      <w:r w:rsidRPr="002F371F">
        <w:t xml:space="preserve">Deemed Measure Cost </w:t>
      </w:r>
    </w:p>
    <w:p w14:paraId="16D50D56" w14:textId="77777777" w:rsidR="00D466B6" w:rsidRPr="007337D9" w:rsidRDefault="00D466B6" w:rsidP="00D466B6">
      <w:r w:rsidRPr="009F04CA">
        <w:t>For analysis purposes, the incremental capital cost for this measure is assumed as $100 per ton for air-cooled units.</w:t>
      </w:r>
      <w:r w:rsidRPr="009F04CA">
        <w:rPr>
          <w:rStyle w:val="FootnoteReference"/>
        </w:rPr>
        <w:footnoteReference w:id="262"/>
      </w:r>
      <w:r w:rsidRPr="009F04CA">
        <w:t xml:space="preserve"> The incremental cost for all other equipment types should be determined on a site-specific basis</w:t>
      </w:r>
    </w:p>
    <w:p w14:paraId="16D50D57" w14:textId="77777777" w:rsidR="00D466B6" w:rsidRDefault="00D466B6" w:rsidP="00090AC8">
      <w:pPr>
        <w:pStyle w:val="Heading6"/>
      </w:pPr>
      <w:r w:rsidRPr="002F371F">
        <w:t xml:space="preserve">Deemed O&amp;M Cost Adjustments </w:t>
      </w:r>
    </w:p>
    <w:p w14:paraId="16D50D58" w14:textId="77777777" w:rsidR="00D466B6" w:rsidRPr="0047314E" w:rsidRDefault="00D466B6" w:rsidP="00D466B6">
      <w:r>
        <w:t>N/A</w:t>
      </w:r>
    </w:p>
    <w:p w14:paraId="16D50D59" w14:textId="77777777" w:rsidR="00D466B6" w:rsidRDefault="00D466B6" w:rsidP="00090AC8">
      <w:pPr>
        <w:pStyle w:val="Heading6"/>
      </w:pPr>
      <w:r>
        <w:t>Loadshape</w:t>
      </w:r>
    </w:p>
    <w:p w14:paraId="16D50D5A" w14:textId="77777777" w:rsidR="00D466B6" w:rsidRDefault="00D466B6" w:rsidP="00D466B6">
      <w:pPr>
        <w:widowControl/>
        <w:spacing w:after="0"/>
        <w:rPr>
          <w:rFonts w:ascii="Calibri" w:hAnsi="Calibri" w:cs="Calibri"/>
          <w:color w:val="000000"/>
          <w:szCs w:val="20"/>
        </w:rPr>
      </w:pPr>
      <w:r w:rsidRPr="003E19C4">
        <w:rPr>
          <w:rFonts w:ascii="Calibri" w:hAnsi="Calibri" w:cs="Calibri"/>
          <w:color w:val="000000"/>
          <w:szCs w:val="20"/>
        </w:rPr>
        <w:t xml:space="preserve">Loadshape C05 - </w:t>
      </w:r>
      <w:r>
        <w:rPr>
          <w:rFonts w:ascii="Calibri" w:hAnsi="Calibri" w:cs="Calibri"/>
          <w:color w:val="000000"/>
          <w:szCs w:val="20"/>
        </w:rPr>
        <w:t>Commercial</w:t>
      </w:r>
      <w:r w:rsidRPr="003E19C4">
        <w:rPr>
          <w:rFonts w:ascii="Calibri" w:hAnsi="Calibri" w:cs="Calibri"/>
          <w:color w:val="000000"/>
          <w:szCs w:val="20"/>
        </w:rPr>
        <w:t xml:space="preserve"> Electric Heating and Cooling </w:t>
      </w:r>
    </w:p>
    <w:p w14:paraId="16D50D5B" w14:textId="77777777" w:rsidR="00D466B6" w:rsidRDefault="00D466B6" w:rsidP="00D466B6">
      <w:pPr>
        <w:widowControl/>
        <w:spacing w:after="0"/>
        <w:jc w:val="left"/>
        <w:rPr>
          <w:rFonts w:ascii="Calibri" w:hAnsi="Calibri" w:cs="Calibri"/>
          <w:color w:val="000000"/>
          <w:szCs w:val="20"/>
        </w:rPr>
      </w:pPr>
      <w:r>
        <w:rPr>
          <w:rFonts w:ascii="Calibri" w:hAnsi="Calibri" w:cs="Calibri"/>
          <w:color w:val="000000"/>
          <w:szCs w:val="20"/>
        </w:rPr>
        <w:br w:type="page"/>
      </w:r>
    </w:p>
    <w:p w14:paraId="16D50D5C" w14:textId="77777777" w:rsidR="00D466B6" w:rsidRDefault="00D466B6" w:rsidP="00090AC8">
      <w:pPr>
        <w:pStyle w:val="Heading6"/>
      </w:pPr>
      <w:r w:rsidRPr="002F371F">
        <w:t>Coincidence Factor</w:t>
      </w:r>
    </w:p>
    <w:p w14:paraId="16D50D5D" w14:textId="77777777" w:rsidR="00D466B6" w:rsidRDefault="00D466B6" w:rsidP="00D466B6">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16D50D5E" w14:textId="77777777" w:rsidR="00D466B6" w:rsidRDefault="00D466B6" w:rsidP="00D466B6">
      <w:pPr>
        <w:ind w:left="720"/>
      </w:pPr>
      <w:r>
        <w:t>CF</w:t>
      </w:r>
      <w:r>
        <w:rPr>
          <w:vertAlign w:val="subscript"/>
        </w:rPr>
        <w:t>SSP</w:t>
      </w:r>
      <w:r>
        <w:t xml:space="preserve">  </w:t>
      </w:r>
      <w:r>
        <w:tab/>
        <w:t>= Summer System Peak Coincidence Factor for Commercial cooling (during system peak hour)</w:t>
      </w:r>
    </w:p>
    <w:p w14:paraId="16D50D5F" w14:textId="77777777" w:rsidR="00D466B6" w:rsidRDefault="00D466B6" w:rsidP="00D466B6">
      <w:pPr>
        <w:ind w:left="1440"/>
      </w:pPr>
      <w:r>
        <w:t xml:space="preserve">= 91.3% </w:t>
      </w:r>
      <w:r>
        <w:rPr>
          <w:rStyle w:val="FootnoteReference"/>
          <w:sz w:val="22"/>
        </w:rPr>
        <w:footnoteReference w:id="263"/>
      </w:r>
    </w:p>
    <w:p w14:paraId="16D50D60"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16D50D61" w14:textId="77777777" w:rsidR="00D466B6" w:rsidRDefault="00D466B6" w:rsidP="00D466B6">
      <w:pPr>
        <w:ind w:left="1440"/>
      </w:pPr>
      <w:r>
        <w:t>= 47.8%</w:t>
      </w:r>
      <w:r>
        <w:rPr>
          <w:vertAlign w:val="superscript"/>
        </w:rPr>
        <w:t xml:space="preserve"> </w:t>
      </w:r>
      <w:r>
        <w:rPr>
          <w:rStyle w:val="FootnoteReference"/>
          <w:sz w:val="22"/>
        </w:rPr>
        <w:footnoteReference w:id="264"/>
      </w:r>
    </w:p>
    <w:p w14:paraId="16D50D62"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D63" w14:textId="77777777" w:rsidR="00D466B6" w:rsidRDefault="00D466B6" w:rsidP="00090AC8">
      <w:pPr>
        <w:pStyle w:val="Heading6"/>
      </w:pPr>
      <w:r w:rsidRPr="002F371F">
        <w:t xml:space="preserve">Calculation of Savings </w:t>
      </w:r>
    </w:p>
    <w:p w14:paraId="16D50D64" w14:textId="77777777" w:rsidR="00D466B6" w:rsidRDefault="00D466B6" w:rsidP="00090AC8">
      <w:pPr>
        <w:pStyle w:val="Heading6"/>
      </w:pPr>
      <w:r>
        <w:t xml:space="preserve">Electric </w:t>
      </w:r>
      <w:r w:rsidRPr="002F371F">
        <w:t xml:space="preserve">Energy Savings </w:t>
      </w:r>
    </w:p>
    <w:p w14:paraId="16D50D65" w14:textId="77777777" w:rsidR="00D466B6" w:rsidRDefault="00D466B6" w:rsidP="008F033B">
      <w:pPr>
        <w:spacing w:after="120"/>
        <w:ind w:firstLine="720"/>
        <w:rPr>
          <w:noProof/>
        </w:rPr>
      </w:pPr>
      <w:r>
        <w:rPr>
          <w:noProof/>
        </w:rPr>
        <w:t>For units with cooling capacities less than 65 kBtu/h:</w:t>
      </w:r>
    </w:p>
    <w:p w14:paraId="16D50D66" w14:textId="77777777" w:rsidR="00D466B6" w:rsidRDefault="00D466B6" w:rsidP="008F033B">
      <w:pPr>
        <w:spacing w:after="120"/>
        <w:ind w:firstLine="720"/>
        <w:rPr>
          <w:noProof/>
        </w:rPr>
      </w:pPr>
      <w:r>
        <w:rPr>
          <w:noProof/>
        </w:rPr>
        <w:tab/>
        <w:t>ΔkWh</w:t>
      </w:r>
      <w:r>
        <w:rPr>
          <w:noProof/>
          <w:vertAlign w:val="subscript"/>
        </w:rPr>
        <w:tab/>
      </w:r>
      <w:r>
        <w:rPr>
          <w:noProof/>
        </w:rPr>
        <w:t>= Annual kWh Savings</w:t>
      </w:r>
      <w:r w:rsidRPr="003E41C7">
        <w:rPr>
          <w:noProof/>
          <w:vertAlign w:val="subscript"/>
        </w:rPr>
        <w:t>cool</w:t>
      </w:r>
      <w:r>
        <w:rPr>
          <w:noProof/>
          <w:vertAlign w:val="subscript"/>
        </w:rPr>
        <w:t xml:space="preserve"> + </w:t>
      </w:r>
      <w:r>
        <w:rPr>
          <w:noProof/>
        </w:rPr>
        <w:t>Annual kWh Savings</w:t>
      </w:r>
      <w:r>
        <w:rPr>
          <w:noProof/>
          <w:vertAlign w:val="subscript"/>
        </w:rPr>
        <w:t>heat</w:t>
      </w:r>
    </w:p>
    <w:p w14:paraId="16D50D67" w14:textId="77777777" w:rsidR="00D466B6" w:rsidRDefault="00D466B6" w:rsidP="008F033B">
      <w:pPr>
        <w:spacing w:after="120"/>
        <w:ind w:left="720" w:firstLine="720"/>
        <w:rPr>
          <w:noProof/>
        </w:rPr>
      </w:pPr>
      <w:r>
        <w:rPr>
          <w:noProof/>
        </w:rPr>
        <w:t>Annual kWh Savings</w:t>
      </w:r>
      <w:r w:rsidRPr="003E41C7">
        <w:rPr>
          <w:noProof/>
          <w:vertAlign w:val="subscript"/>
        </w:rPr>
        <w:t>cool</w:t>
      </w:r>
      <w:r>
        <w:rPr>
          <w:noProof/>
        </w:rPr>
        <w:t xml:space="preserve"> </w:t>
      </w:r>
      <w:r>
        <w:rPr>
          <w:noProof/>
        </w:rPr>
        <w:tab/>
        <w:t>= (kBtu/h</w:t>
      </w:r>
      <w:r w:rsidRPr="00CC2EA1">
        <w:rPr>
          <w:noProof/>
          <w:vertAlign w:val="subscript"/>
        </w:rPr>
        <w:t>cool</w:t>
      </w:r>
      <w:r>
        <w:rPr>
          <w:noProof/>
        </w:rPr>
        <w:t>) * [(1/SEERbase) – (1/SEERee)] * EFLH</w:t>
      </w:r>
      <w:r w:rsidRPr="00016145">
        <w:rPr>
          <w:noProof/>
          <w:vertAlign w:val="subscript"/>
        </w:rPr>
        <w:t>cool</w:t>
      </w:r>
    </w:p>
    <w:p w14:paraId="16D50D68" w14:textId="77777777" w:rsidR="00D466B6" w:rsidRDefault="00D466B6" w:rsidP="008F033B">
      <w:pPr>
        <w:spacing w:after="120"/>
        <w:ind w:left="720" w:firstLine="720"/>
        <w:rPr>
          <w:noProof/>
        </w:rPr>
      </w:pPr>
      <w:r>
        <w:rPr>
          <w:noProof/>
        </w:rPr>
        <w:t>Annual kWh Savings</w:t>
      </w:r>
      <w:r w:rsidRPr="003E41C7">
        <w:rPr>
          <w:noProof/>
          <w:vertAlign w:val="subscript"/>
        </w:rPr>
        <w:t>heat</w:t>
      </w:r>
      <w:r>
        <w:rPr>
          <w:noProof/>
        </w:rPr>
        <w:t xml:space="preserve"> </w:t>
      </w:r>
      <w:r>
        <w:rPr>
          <w:noProof/>
        </w:rPr>
        <w:tab/>
        <w:t>= (kBtu/h</w:t>
      </w:r>
      <w:r w:rsidRPr="00CC2EA1">
        <w:rPr>
          <w:noProof/>
          <w:vertAlign w:val="subscript"/>
        </w:rPr>
        <w:t>cool</w:t>
      </w:r>
      <w:r>
        <w:rPr>
          <w:noProof/>
        </w:rPr>
        <w:t>) * [(1/HSPFbase) – (1/HSPFee)] * EFLH</w:t>
      </w:r>
      <w:r w:rsidRPr="00016145">
        <w:rPr>
          <w:noProof/>
          <w:vertAlign w:val="subscript"/>
        </w:rPr>
        <w:t>heat</w:t>
      </w:r>
    </w:p>
    <w:p w14:paraId="16D50D69" w14:textId="77777777" w:rsidR="00D466B6" w:rsidRDefault="00D466B6" w:rsidP="008F033B">
      <w:pPr>
        <w:spacing w:after="120"/>
        <w:ind w:firstLine="720"/>
        <w:rPr>
          <w:noProof/>
        </w:rPr>
      </w:pPr>
      <w:r>
        <w:rPr>
          <w:noProof/>
        </w:rPr>
        <w:t>For units with cooling capacities equal to or greater than 65 kBtu/h:</w:t>
      </w:r>
    </w:p>
    <w:p w14:paraId="16D50D6A" w14:textId="77777777" w:rsidR="00D466B6" w:rsidRDefault="00D466B6" w:rsidP="008F033B">
      <w:pPr>
        <w:spacing w:after="120"/>
        <w:ind w:firstLine="720"/>
        <w:rPr>
          <w:noProof/>
        </w:rPr>
      </w:pPr>
      <w:r>
        <w:rPr>
          <w:noProof/>
        </w:rPr>
        <w:tab/>
        <w:t>ΔkWh</w:t>
      </w:r>
      <w:r>
        <w:rPr>
          <w:noProof/>
          <w:vertAlign w:val="subscript"/>
        </w:rPr>
        <w:tab/>
      </w:r>
      <w:r>
        <w:rPr>
          <w:noProof/>
        </w:rPr>
        <w:t>= Annual kWh Savings</w:t>
      </w:r>
      <w:r w:rsidRPr="003E41C7">
        <w:rPr>
          <w:noProof/>
          <w:vertAlign w:val="subscript"/>
        </w:rPr>
        <w:t>cool</w:t>
      </w:r>
      <w:r>
        <w:rPr>
          <w:noProof/>
          <w:vertAlign w:val="subscript"/>
        </w:rPr>
        <w:t xml:space="preserve"> + </w:t>
      </w:r>
      <w:r>
        <w:rPr>
          <w:noProof/>
        </w:rPr>
        <w:t>Annual kWh Savings</w:t>
      </w:r>
      <w:r>
        <w:rPr>
          <w:noProof/>
          <w:vertAlign w:val="subscript"/>
        </w:rPr>
        <w:t>heat</w:t>
      </w:r>
    </w:p>
    <w:p w14:paraId="16D50D6B" w14:textId="77777777" w:rsidR="00D466B6" w:rsidRDefault="00D466B6" w:rsidP="008F033B">
      <w:pPr>
        <w:spacing w:after="120"/>
        <w:ind w:left="720" w:firstLine="720"/>
        <w:rPr>
          <w:noProof/>
        </w:rPr>
      </w:pPr>
      <w:r>
        <w:rPr>
          <w:noProof/>
        </w:rPr>
        <w:t>Annual kWh Savings</w:t>
      </w:r>
      <w:r w:rsidRPr="003E41C7">
        <w:rPr>
          <w:noProof/>
          <w:vertAlign w:val="subscript"/>
        </w:rPr>
        <w:t>cool</w:t>
      </w:r>
      <w:r>
        <w:rPr>
          <w:noProof/>
        </w:rPr>
        <w:t xml:space="preserve"> </w:t>
      </w:r>
      <w:r>
        <w:rPr>
          <w:noProof/>
        </w:rPr>
        <w:tab/>
        <w:t>= (kBtu/h</w:t>
      </w:r>
      <w:r>
        <w:rPr>
          <w:noProof/>
          <w:vertAlign w:val="subscript"/>
        </w:rPr>
        <w:t>cool</w:t>
      </w:r>
      <w:r>
        <w:rPr>
          <w:noProof/>
        </w:rPr>
        <w:t>) * [(1/EERbase) – (1/EERee)] * EFLH</w:t>
      </w:r>
      <w:r w:rsidRPr="00016145">
        <w:rPr>
          <w:noProof/>
          <w:vertAlign w:val="subscript"/>
        </w:rPr>
        <w:t>cool</w:t>
      </w:r>
    </w:p>
    <w:p w14:paraId="16D50D6C" w14:textId="77777777" w:rsidR="00D466B6" w:rsidRDefault="00D466B6" w:rsidP="008F033B">
      <w:pPr>
        <w:spacing w:after="120"/>
        <w:ind w:left="720" w:firstLine="720"/>
        <w:rPr>
          <w:noProof/>
        </w:rPr>
      </w:pPr>
      <w:r>
        <w:rPr>
          <w:noProof/>
        </w:rPr>
        <w:t>Annual kWh Savings</w:t>
      </w:r>
      <w:r w:rsidRPr="003E41C7">
        <w:rPr>
          <w:noProof/>
          <w:vertAlign w:val="subscript"/>
        </w:rPr>
        <w:t>heat</w:t>
      </w:r>
      <w:r>
        <w:rPr>
          <w:noProof/>
        </w:rPr>
        <w:t xml:space="preserve"> </w:t>
      </w:r>
      <w:r>
        <w:rPr>
          <w:noProof/>
        </w:rPr>
        <w:tab/>
        <w:t>= (kBtu/h</w:t>
      </w:r>
      <w:r>
        <w:rPr>
          <w:noProof/>
          <w:vertAlign w:val="subscript"/>
        </w:rPr>
        <w:t>heat</w:t>
      </w:r>
      <w:r>
        <w:rPr>
          <w:noProof/>
        </w:rPr>
        <w:t>)/3.412 * [(1/COPbase) – (1/COPee)] * EFLH</w:t>
      </w:r>
      <w:r w:rsidRPr="00016145">
        <w:rPr>
          <w:noProof/>
          <w:vertAlign w:val="subscript"/>
        </w:rPr>
        <w:t>heat</w:t>
      </w:r>
    </w:p>
    <w:p w14:paraId="16D50D6D" w14:textId="77777777" w:rsidR="00D466B6" w:rsidRDefault="00D466B6" w:rsidP="008F033B">
      <w:pPr>
        <w:spacing w:after="120"/>
        <w:rPr>
          <w:noProof/>
        </w:rPr>
      </w:pPr>
      <w:r w:rsidRPr="000F6CA7">
        <w:rPr>
          <w:noProof/>
        </w:rPr>
        <w:t>Where:</w:t>
      </w:r>
    </w:p>
    <w:p w14:paraId="16D50D6E" w14:textId="77777777" w:rsidR="00D466B6" w:rsidRDefault="00D466B6" w:rsidP="008F033B">
      <w:pPr>
        <w:spacing w:after="120"/>
        <w:ind w:left="2160" w:hanging="1440"/>
        <w:rPr>
          <w:noProof/>
        </w:rPr>
      </w:pPr>
      <w:r>
        <w:rPr>
          <w:noProof/>
        </w:rPr>
        <w:t>kBtu/h</w:t>
      </w:r>
      <w:r w:rsidRPr="00CC2EA1">
        <w:rPr>
          <w:noProof/>
          <w:vertAlign w:val="subscript"/>
        </w:rPr>
        <w:t>cool</w:t>
      </w:r>
      <w:r>
        <w:rPr>
          <w:noProof/>
        </w:rPr>
        <w:t xml:space="preserve"> </w:t>
      </w:r>
      <w:r>
        <w:rPr>
          <w:noProof/>
        </w:rPr>
        <w:tab/>
        <w:t>= capacity of the cooling equipment in kBtu per hour (1 ton of cooling capacity equals 12 kBtu/h).</w:t>
      </w:r>
    </w:p>
    <w:p w14:paraId="16D50D6F" w14:textId="77777777" w:rsidR="00D466B6" w:rsidRDefault="00D466B6" w:rsidP="008F033B">
      <w:pPr>
        <w:spacing w:after="120"/>
        <w:ind w:left="2160" w:hanging="1440"/>
        <w:rPr>
          <w:noProof/>
        </w:rPr>
      </w:pPr>
      <w:r>
        <w:rPr>
          <w:noProof/>
        </w:rPr>
        <w:tab/>
        <w:t>= Actual installed</w:t>
      </w:r>
    </w:p>
    <w:p w14:paraId="16D50D70" w14:textId="77777777" w:rsidR="00D466B6" w:rsidRDefault="00E848F8" w:rsidP="00D466B6">
      <w:pPr>
        <w:ind w:left="2160" w:hanging="1440"/>
        <w:rPr>
          <w:noProof/>
        </w:rPr>
      </w:pPr>
      <w:r>
        <w:rPr>
          <w:noProof/>
        </w:rPr>
        <w:t>SEERbase</w:t>
      </w:r>
      <w:r>
        <w:rPr>
          <w:noProof/>
        </w:rPr>
        <w:tab/>
        <w:t>=</w:t>
      </w:r>
      <w:r w:rsidR="00D466B6">
        <w:rPr>
          <w:noProof/>
        </w:rPr>
        <w:t>Seasonal Energy Efficiency Ratio of the baseline equipment; see table below for values.</w:t>
      </w:r>
      <w:r w:rsidR="00D466B6" w:rsidRPr="00A828B6">
        <w:rPr>
          <w:rStyle w:val="FootnoteReference"/>
          <w:noProof/>
        </w:rPr>
        <w:t xml:space="preserve"> </w:t>
      </w:r>
      <w:r w:rsidR="00D466B6">
        <w:rPr>
          <w:rStyle w:val="FootnoteReference"/>
          <w:noProof/>
        </w:rPr>
        <w:footnoteReference w:id="265"/>
      </w:r>
    </w:p>
    <w:p w14:paraId="16D50D71" w14:textId="77777777" w:rsidR="00D466B6" w:rsidRDefault="00D13DBF" w:rsidP="00D466B6">
      <w:pPr>
        <w:widowControl/>
        <w:spacing w:after="0"/>
        <w:jc w:val="left"/>
        <w:rPr>
          <w:noProof/>
        </w:rPr>
      </w:pPr>
      <w:r>
        <w:rPr>
          <w:noProof/>
        </w:rPr>
        <w:drawing>
          <wp:anchor distT="0" distB="0" distL="114300" distR="114300" simplePos="0" relativeHeight="251661312" behindDoc="0" locked="0" layoutInCell="1" allowOverlap="1" wp14:anchorId="16D54D19" wp14:editId="16D54D1A">
            <wp:simplePos x="0" y="0"/>
            <wp:positionH relativeFrom="margin">
              <wp:posOffset>114300</wp:posOffset>
            </wp:positionH>
            <wp:positionV relativeFrom="margin">
              <wp:posOffset>342900</wp:posOffset>
            </wp:positionV>
            <wp:extent cx="5629275" cy="64674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5629275" cy="6467475"/>
                    </a:xfrm>
                    <a:prstGeom prst="rect">
                      <a:avLst/>
                    </a:prstGeom>
                  </pic:spPr>
                </pic:pic>
              </a:graphicData>
            </a:graphic>
          </wp:anchor>
        </w:drawing>
      </w:r>
    </w:p>
    <w:p w14:paraId="16D50D72" w14:textId="77777777" w:rsidR="00D466B6" w:rsidRDefault="00D466B6" w:rsidP="008F033B">
      <w:pPr>
        <w:ind w:left="2160" w:hanging="1440"/>
        <w:jc w:val="center"/>
        <w:rPr>
          <w:noProof/>
        </w:rPr>
      </w:pPr>
    </w:p>
    <w:p w14:paraId="16D50D73" w14:textId="77777777" w:rsidR="00D466B6" w:rsidRDefault="00D466B6" w:rsidP="00D466B6">
      <w:pPr>
        <w:ind w:left="2160" w:hanging="1440"/>
        <w:rPr>
          <w:noProof/>
        </w:rPr>
      </w:pPr>
      <w:bookmarkStart w:id="487" w:name="OLE_LINK2"/>
    </w:p>
    <w:p w14:paraId="16D50D74" w14:textId="77777777" w:rsidR="00D466B6" w:rsidRDefault="00D466B6" w:rsidP="00E848F8">
      <w:pPr>
        <w:ind w:left="2160" w:hanging="1440"/>
        <w:rPr>
          <w:noProof/>
        </w:rPr>
      </w:pPr>
      <w:r>
        <w:rPr>
          <w:noProof/>
        </w:rPr>
        <w:drawing>
          <wp:inline distT="0" distB="0" distL="0" distR="0" wp14:anchorId="16D54D1B" wp14:editId="16D54D1C">
            <wp:extent cx="5686425" cy="3305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686425" cy="3305175"/>
                    </a:xfrm>
                    <a:prstGeom prst="rect">
                      <a:avLst/>
                    </a:prstGeom>
                  </pic:spPr>
                </pic:pic>
              </a:graphicData>
            </a:graphic>
          </wp:inline>
        </w:drawing>
      </w:r>
      <w:r>
        <w:rPr>
          <w:noProof/>
        </w:rPr>
        <w:t>SEERee</w:t>
      </w:r>
      <w:r>
        <w:rPr>
          <w:noProof/>
        </w:rPr>
        <w:tab/>
        <w:t>= Seasonal Energy Efficiency Ratio of the energy efficient equipment.</w:t>
      </w:r>
    </w:p>
    <w:p w14:paraId="16D50D75" w14:textId="77777777" w:rsidR="00D466B6" w:rsidRDefault="00D466B6" w:rsidP="00D466B6">
      <w:pPr>
        <w:ind w:left="2160" w:hanging="1440"/>
        <w:rPr>
          <w:noProof/>
        </w:rPr>
      </w:pPr>
      <w:r>
        <w:rPr>
          <w:noProof/>
        </w:rPr>
        <w:tab/>
        <w:t>= Actual installed</w:t>
      </w:r>
    </w:p>
    <w:p w14:paraId="16D50D76" w14:textId="77777777" w:rsidR="00D466B6" w:rsidRDefault="00D466B6" w:rsidP="00D466B6">
      <w:pPr>
        <w:ind w:left="720"/>
        <w:rPr>
          <w:noProof/>
        </w:rPr>
      </w:pPr>
      <w:r>
        <w:rPr>
          <w:noProof/>
        </w:rPr>
        <w:t>EFLH</w:t>
      </w:r>
      <w:r w:rsidRPr="00CC2EA1">
        <w:rPr>
          <w:noProof/>
          <w:vertAlign w:val="subscript"/>
        </w:rPr>
        <w:t>cool</w:t>
      </w:r>
      <w:r>
        <w:rPr>
          <w:noProof/>
        </w:rPr>
        <w:tab/>
        <w:t>= cooling mode equivalent full load hours; see table below for def</w:t>
      </w:r>
      <w:bookmarkEnd w:id="487"/>
      <w:r>
        <w:rPr>
          <w:noProof/>
        </w:rPr>
        <w:t>ault values:</w:t>
      </w: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828"/>
        <w:gridCol w:w="3032"/>
        <w:gridCol w:w="3656"/>
      </w:tblGrid>
      <w:tr w:rsidR="00D466B6" w:rsidRPr="002B6E8D" w14:paraId="16D50D7A" w14:textId="77777777" w:rsidTr="00950A89">
        <w:trPr>
          <w:trHeight w:val="216"/>
          <w:jc w:val="center"/>
        </w:trPr>
        <w:tc>
          <w:tcPr>
            <w:tcW w:w="1828" w:type="dxa"/>
            <w:shd w:val="clear" w:color="auto" w:fill="7F7F7F" w:themeFill="text1" w:themeFillTint="80"/>
          </w:tcPr>
          <w:p w14:paraId="16D50D77" w14:textId="77777777" w:rsidR="00D466B6" w:rsidRPr="00237125" w:rsidRDefault="00D466B6" w:rsidP="00240B98">
            <w:pPr>
              <w:pStyle w:val="TableHeading"/>
            </w:pPr>
            <w:r w:rsidRPr="00237125">
              <w:t>Zone</w:t>
            </w:r>
          </w:p>
        </w:tc>
        <w:tc>
          <w:tcPr>
            <w:tcW w:w="3032" w:type="dxa"/>
            <w:shd w:val="clear" w:color="auto" w:fill="7F7F7F" w:themeFill="text1" w:themeFillTint="80"/>
          </w:tcPr>
          <w:p w14:paraId="16D50D78" w14:textId="77777777" w:rsidR="00D466B6" w:rsidRPr="00237125" w:rsidRDefault="00D466B6" w:rsidP="00240B98">
            <w:pPr>
              <w:pStyle w:val="TableHeading"/>
            </w:pPr>
            <w:r w:rsidRPr="00237125">
              <w:t>Equivalent Full Load Hours Cooling (EFLHl)</w:t>
            </w:r>
            <w:r w:rsidRPr="00237125">
              <w:rPr>
                <w:rStyle w:val="FootnoteReference"/>
                <w:rFonts w:ascii="Calibri" w:hAnsi="Calibri"/>
                <w:vertAlign w:val="baseline"/>
              </w:rPr>
              <w:footnoteReference w:id="266"/>
            </w:r>
          </w:p>
        </w:tc>
        <w:tc>
          <w:tcPr>
            <w:tcW w:w="3656" w:type="dxa"/>
            <w:shd w:val="clear" w:color="auto" w:fill="7F7F7F" w:themeFill="text1" w:themeFillTint="80"/>
          </w:tcPr>
          <w:p w14:paraId="16D50D79" w14:textId="77777777" w:rsidR="00D466B6" w:rsidRPr="00237125" w:rsidRDefault="00D466B6" w:rsidP="00240B98">
            <w:pPr>
              <w:pStyle w:val="TableHeading"/>
            </w:pPr>
            <w:r w:rsidRPr="00237125">
              <w:t>Equivalent Full Load heating Cooling (EFLH)</w:t>
            </w:r>
          </w:p>
        </w:tc>
      </w:tr>
      <w:tr w:rsidR="00D466B6" w:rsidRPr="002B6E8D" w14:paraId="16D50D7E" w14:textId="77777777" w:rsidTr="00950A89">
        <w:trPr>
          <w:trHeight w:val="216"/>
          <w:jc w:val="center"/>
        </w:trPr>
        <w:tc>
          <w:tcPr>
            <w:tcW w:w="1828" w:type="dxa"/>
            <w:shd w:val="clear" w:color="auto" w:fill="FFFFFF" w:themeFill="background1"/>
          </w:tcPr>
          <w:p w14:paraId="16D50D7B" w14:textId="77777777" w:rsidR="00D466B6" w:rsidRPr="00237125" w:rsidRDefault="00D466B6" w:rsidP="00B5105D">
            <w:pPr>
              <w:pStyle w:val="TechnicalTable"/>
            </w:pPr>
            <w:r w:rsidRPr="00237125">
              <w:t>1 (Rockford)</w:t>
            </w:r>
          </w:p>
        </w:tc>
        <w:tc>
          <w:tcPr>
            <w:tcW w:w="3032" w:type="dxa"/>
            <w:shd w:val="clear" w:color="auto" w:fill="FFFFFF" w:themeFill="background1"/>
          </w:tcPr>
          <w:p w14:paraId="16D50D7C" w14:textId="77777777" w:rsidR="00D466B6" w:rsidRPr="00237125" w:rsidRDefault="00D466B6" w:rsidP="00B5105D">
            <w:pPr>
              <w:pStyle w:val="TechnicalTable"/>
            </w:pPr>
            <w:r w:rsidRPr="00237125">
              <w:t>816</w:t>
            </w:r>
          </w:p>
        </w:tc>
        <w:tc>
          <w:tcPr>
            <w:tcW w:w="3656" w:type="dxa"/>
            <w:shd w:val="clear" w:color="auto" w:fill="FFFFFF" w:themeFill="background1"/>
          </w:tcPr>
          <w:p w14:paraId="16D50D7D" w14:textId="77777777" w:rsidR="00D466B6" w:rsidRPr="00237125" w:rsidRDefault="00D466B6" w:rsidP="00B5105D">
            <w:pPr>
              <w:pStyle w:val="TechnicalTable"/>
            </w:pPr>
            <w:r w:rsidRPr="00237125">
              <w:t>1153</w:t>
            </w:r>
          </w:p>
        </w:tc>
      </w:tr>
      <w:tr w:rsidR="00D466B6" w:rsidRPr="002B6E8D" w14:paraId="16D50D82" w14:textId="77777777" w:rsidTr="00950A89">
        <w:trPr>
          <w:trHeight w:val="216"/>
          <w:jc w:val="center"/>
        </w:trPr>
        <w:tc>
          <w:tcPr>
            <w:tcW w:w="1828" w:type="dxa"/>
            <w:shd w:val="clear" w:color="auto" w:fill="FFFFFF" w:themeFill="background1"/>
          </w:tcPr>
          <w:p w14:paraId="16D50D7F" w14:textId="77777777" w:rsidR="00D466B6" w:rsidRPr="00237125" w:rsidRDefault="00D466B6" w:rsidP="00B5105D">
            <w:pPr>
              <w:pStyle w:val="TechnicalTable"/>
            </w:pPr>
            <w:r w:rsidRPr="00237125">
              <w:t>2 (Chicago)</w:t>
            </w:r>
          </w:p>
        </w:tc>
        <w:tc>
          <w:tcPr>
            <w:tcW w:w="3032" w:type="dxa"/>
            <w:shd w:val="clear" w:color="auto" w:fill="FFFFFF" w:themeFill="background1"/>
          </w:tcPr>
          <w:p w14:paraId="16D50D80" w14:textId="77777777" w:rsidR="00D466B6" w:rsidRPr="00237125" w:rsidRDefault="00D466B6" w:rsidP="00B5105D">
            <w:pPr>
              <w:pStyle w:val="TechnicalTable"/>
            </w:pPr>
            <w:r w:rsidRPr="00237125">
              <w:t>819</w:t>
            </w:r>
          </w:p>
        </w:tc>
        <w:tc>
          <w:tcPr>
            <w:tcW w:w="3656" w:type="dxa"/>
            <w:shd w:val="clear" w:color="auto" w:fill="FFFFFF" w:themeFill="background1"/>
          </w:tcPr>
          <w:p w14:paraId="16D50D81" w14:textId="77777777" w:rsidR="00D466B6" w:rsidRPr="00237125" w:rsidRDefault="00D466B6" w:rsidP="00B5105D">
            <w:pPr>
              <w:pStyle w:val="TechnicalTable"/>
            </w:pPr>
            <w:r w:rsidRPr="00237125">
              <w:t>1069</w:t>
            </w:r>
          </w:p>
        </w:tc>
      </w:tr>
      <w:tr w:rsidR="00D466B6" w:rsidRPr="002B6E8D" w14:paraId="16D50D86" w14:textId="77777777" w:rsidTr="00950A89">
        <w:trPr>
          <w:trHeight w:val="216"/>
          <w:jc w:val="center"/>
        </w:trPr>
        <w:tc>
          <w:tcPr>
            <w:tcW w:w="1828" w:type="dxa"/>
            <w:shd w:val="clear" w:color="auto" w:fill="FFFFFF" w:themeFill="background1"/>
          </w:tcPr>
          <w:p w14:paraId="16D50D83" w14:textId="77777777" w:rsidR="00D466B6" w:rsidRPr="00237125" w:rsidRDefault="00D466B6" w:rsidP="00B5105D">
            <w:pPr>
              <w:pStyle w:val="TechnicalTable"/>
            </w:pPr>
            <w:r w:rsidRPr="00237125">
              <w:t>3 (Springfield)</w:t>
            </w:r>
          </w:p>
        </w:tc>
        <w:tc>
          <w:tcPr>
            <w:tcW w:w="3032" w:type="dxa"/>
            <w:shd w:val="clear" w:color="auto" w:fill="FFFFFF" w:themeFill="background1"/>
          </w:tcPr>
          <w:p w14:paraId="16D50D84" w14:textId="77777777" w:rsidR="00D466B6" w:rsidRPr="00237125" w:rsidRDefault="00D466B6" w:rsidP="00B5105D">
            <w:pPr>
              <w:pStyle w:val="TechnicalTable"/>
            </w:pPr>
            <w:r w:rsidRPr="00237125">
              <w:t>1001</w:t>
            </w:r>
          </w:p>
        </w:tc>
        <w:tc>
          <w:tcPr>
            <w:tcW w:w="3656" w:type="dxa"/>
            <w:shd w:val="clear" w:color="auto" w:fill="FFFFFF" w:themeFill="background1"/>
          </w:tcPr>
          <w:p w14:paraId="16D50D85" w14:textId="77777777" w:rsidR="00D466B6" w:rsidRPr="00237125" w:rsidRDefault="00D466B6" w:rsidP="00B5105D">
            <w:pPr>
              <w:pStyle w:val="TechnicalTable"/>
            </w:pPr>
            <w:r w:rsidRPr="00237125">
              <w:t>885</w:t>
            </w:r>
          </w:p>
        </w:tc>
      </w:tr>
      <w:tr w:rsidR="00D466B6" w:rsidRPr="002B6E8D" w14:paraId="16D50D8A" w14:textId="77777777" w:rsidTr="00950A89">
        <w:trPr>
          <w:trHeight w:val="216"/>
          <w:jc w:val="center"/>
        </w:trPr>
        <w:tc>
          <w:tcPr>
            <w:tcW w:w="1828" w:type="dxa"/>
            <w:shd w:val="clear" w:color="auto" w:fill="FFFFFF" w:themeFill="background1"/>
          </w:tcPr>
          <w:p w14:paraId="16D50D87" w14:textId="77777777" w:rsidR="00D466B6" w:rsidRPr="00237125" w:rsidRDefault="00D466B6" w:rsidP="00B5105D">
            <w:pPr>
              <w:pStyle w:val="TechnicalTable"/>
            </w:pPr>
            <w:r w:rsidRPr="00237125">
              <w:t>4 (Belleville)</w:t>
            </w:r>
          </w:p>
        </w:tc>
        <w:tc>
          <w:tcPr>
            <w:tcW w:w="3032" w:type="dxa"/>
            <w:shd w:val="clear" w:color="auto" w:fill="FFFFFF" w:themeFill="background1"/>
          </w:tcPr>
          <w:p w14:paraId="16D50D88" w14:textId="77777777" w:rsidR="00D466B6" w:rsidRPr="00237125" w:rsidRDefault="00D466B6" w:rsidP="00B5105D">
            <w:pPr>
              <w:pStyle w:val="TechnicalTable"/>
            </w:pPr>
            <w:r w:rsidRPr="00237125">
              <w:t>1261</w:t>
            </w:r>
          </w:p>
        </w:tc>
        <w:tc>
          <w:tcPr>
            <w:tcW w:w="3656" w:type="dxa"/>
            <w:shd w:val="clear" w:color="auto" w:fill="FFFFFF" w:themeFill="background1"/>
          </w:tcPr>
          <w:p w14:paraId="16D50D89" w14:textId="77777777" w:rsidR="00D466B6" w:rsidRPr="00237125" w:rsidRDefault="00D466B6" w:rsidP="00B5105D">
            <w:pPr>
              <w:pStyle w:val="TechnicalTable"/>
            </w:pPr>
            <w:r w:rsidRPr="00237125">
              <w:t>621</w:t>
            </w:r>
          </w:p>
        </w:tc>
      </w:tr>
      <w:tr w:rsidR="00D466B6" w:rsidRPr="002B6E8D" w14:paraId="16D50D8E" w14:textId="77777777" w:rsidTr="00950A89">
        <w:trPr>
          <w:trHeight w:val="216"/>
          <w:jc w:val="center"/>
        </w:trPr>
        <w:tc>
          <w:tcPr>
            <w:tcW w:w="1828" w:type="dxa"/>
            <w:shd w:val="clear" w:color="auto" w:fill="FFFFFF" w:themeFill="background1"/>
          </w:tcPr>
          <w:p w14:paraId="16D50D8B" w14:textId="77777777" w:rsidR="00D466B6" w:rsidRPr="00237125" w:rsidRDefault="00D466B6" w:rsidP="00B5105D">
            <w:pPr>
              <w:pStyle w:val="TechnicalTable"/>
            </w:pPr>
            <w:r w:rsidRPr="00237125">
              <w:t>5 (Marion)</w:t>
            </w:r>
          </w:p>
        </w:tc>
        <w:tc>
          <w:tcPr>
            <w:tcW w:w="3032" w:type="dxa"/>
            <w:shd w:val="clear" w:color="auto" w:fill="FFFFFF" w:themeFill="background1"/>
          </w:tcPr>
          <w:p w14:paraId="16D50D8C" w14:textId="77777777" w:rsidR="00D466B6" w:rsidRPr="00237125" w:rsidRDefault="00D466B6" w:rsidP="00B5105D">
            <w:pPr>
              <w:pStyle w:val="TechnicalTable"/>
            </w:pPr>
            <w:r w:rsidRPr="00237125">
              <w:t>819</w:t>
            </w:r>
          </w:p>
        </w:tc>
        <w:tc>
          <w:tcPr>
            <w:tcW w:w="3656" w:type="dxa"/>
            <w:shd w:val="clear" w:color="auto" w:fill="FFFFFF" w:themeFill="background1"/>
          </w:tcPr>
          <w:p w14:paraId="16D50D8D" w14:textId="77777777" w:rsidR="00D466B6" w:rsidRPr="00237125" w:rsidRDefault="00D466B6" w:rsidP="00B5105D">
            <w:pPr>
              <w:pStyle w:val="TechnicalTable"/>
            </w:pPr>
            <w:r w:rsidRPr="00237125">
              <w:t>623</w:t>
            </w:r>
          </w:p>
        </w:tc>
      </w:tr>
    </w:tbl>
    <w:p w14:paraId="16D50D8F" w14:textId="77777777" w:rsidR="00D466B6" w:rsidRDefault="00D466B6" w:rsidP="00D466B6">
      <w:pPr>
        <w:ind w:left="2160" w:hanging="1440"/>
        <w:rPr>
          <w:noProof/>
        </w:rPr>
      </w:pPr>
    </w:p>
    <w:p w14:paraId="16D50D90" w14:textId="77777777" w:rsidR="00D466B6" w:rsidRDefault="00D466B6" w:rsidP="00D466B6">
      <w:pPr>
        <w:ind w:left="2160" w:hanging="1440"/>
        <w:rPr>
          <w:noProof/>
        </w:rPr>
      </w:pPr>
      <w:r>
        <w:rPr>
          <w:noProof/>
        </w:rPr>
        <w:t>HSPFbase</w:t>
      </w:r>
      <w:r>
        <w:rPr>
          <w:noProof/>
        </w:rPr>
        <w:tab/>
        <w:t>= Heating Seasonal Performance Factor of the baseline equipment; see table above for values.</w:t>
      </w:r>
    </w:p>
    <w:p w14:paraId="16D50D91" w14:textId="77777777" w:rsidR="00D466B6" w:rsidRDefault="00D466B6" w:rsidP="00D466B6">
      <w:pPr>
        <w:ind w:left="2160" w:hanging="1440"/>
        <w:rPr>
          <w:noProof/>
        </w:rPr>
      </w:pPr>
      <w:r>
        <w:rPr>
          <w:noProof/>
        </w:rPr>
        <w:t>HSPFee</w:t>
      </w:r>
      <w:r>
        <w:rPr>
          <w:noProof/>
        </w:rPr>
        <w:tab/>
        <w:t>= Heating Seasonal Performance Factor of the energy efficient equipment.</w:t>
      </w:r>
    </w:p>
    <w:p w14:paraId="16D50D92" w14:textId="77777777" w:rsidR="00D466B6" w:rsidRDefault="00D466B6" w:rsidP="00D466B6">
      <w:pPr>
        <w:ind w:left="2160" w:hanging="1440"/>
        <w:rPr>
          <w:noProof/>
        </w:rPr>
      </w:pPr>
      <w:r>
        <w:rPr>
          <w:noProof/>
        </w:rPr>
        <w:tab/>
        <w:t>= Actual installed</w:t>
      </w:r>
    </w:p>
    <w:p w14:paraId="16D50D93" w14:textId="77777777" w:rsidR="00D466B6" w:rsidRDefault="00D466B6" w:rsidP="00D466B6">
      <w:pPr>
        <w:ind w:left="720"/>
        <w:rPr>
          <w:noProof/>
        </w:rPr>
      </w:pPr>
      <w:r>
        <w:rPr>
          <w:noProof/>
        </w:rPr>
        <w:t>EFLH</w:t>
      </w:r>
      <w:r w:rsidRPr="00CC2EA1">
        <w:rPr>
          <w:noProof/>
          <w:vertAlign w:val="subscript"/>
        </w:rPr>
        <w:t>heat</w:t>
      </w:r>
      <w:r>
        <w:rPr>
          <w:noProof/>
          <w:vertAlign w:val="subscript"/>
        </w:rPr>
        <w:tab/>
      </w:r>
      <w:r>
        <w:rPr>
          <w:noProof/>
        </w:rPr>
        <w:tab/>
        <w:t>= heating mode equivalent full load hours; see table above for default values.</w:t>
      </w:r>
    </w:p>
    <w:p w14:paraId="16D50D94" w14:textId="77777777" w:rsidR="00D466B6" w:rsidRDefault="00D466B6" w:rsidP="00D466B6">
      <w:pPr>
        <w:ind w:left="2160" w:hanging="1440"/>
        <w:rPr>
          <w:noProof/>
        </w:rPr>
      </w:pPr>
      <w:r>
        <w:rPr>
          <w:noProof/>
        </w:rPr>
        <w:t>EERbase</w:t>
      </w:r>
      <w:r>
        <w:rPr>
          <w:noProof/>
        </w:rPr>
        <w:tab/>
        <w:t>= Energy Efficiency Ratio of the baseline equipment; see the table above for values. Since IECC 2006 does not provide EER requirements for air-cooled heat pumps &lt; 65 kBtu/h, assume the following conversion from SEER to EER: EER≈SEER/1.1.</w:t>
      </w:r>
    </w:p>
    <w:p w14:paraId="16D50D95" w14:textId="77777777" w:rsidR="00D466B6" w:rsidRDefault="00D466B6" w:rsidP="00D466B6">
      <w:pPr>
        <w:ind w:left="2160" w:hanging="1440"/>
        <w:rPr>
          <w:noProof/>
        </w:rPr>
      </w:pPr>
      <w:r>
        <w:rPr>
          <w:noProof/>
        </w:rPr>
        <w:t>EERee</w:t>
      </w:r>
      <w:r>
        <w:rPr>
          <w:noProof/>
        </w:rPr>
        <w:tab/>
        <w:t>= Energy Efficiency Ratio of the energy efficient equipment. For air-cooled air conditioners &lt; 65 kBtu/h, if the actual EERee is unknown, assume the following conversion from SEER to EER: EER≈SEER/1.1.</w:t>
      </w:r>
    </w:p>
    <w:p w14:paraId="16D50D96" w14:textId="77777777" w:rsidR="00D466B6" w:rsidRDefault="00D466B6" w:rsidP="00D466B6">
      <w:pPr>
        <w:ind w:left="2160" w:hanging="1440"/>
        <w:rPr>
          <w:noProof/>
        </w:rPr>
      </w:pPr>
      <w:r>
        <w:rPr>
          <w:noProof/>
        </w:rPr>
        <w:tab/>
        <w:t>= Actual installed</w:t>
      </w:r>
    </w:p>
    <w:p w14:paraId="16D50D97" w14:textId="77777777" w:rsidR="00D466B6" w:rsidRDefault="00D466B6" w:rsidP="00D466B6">
      <w:pPr>
        <w:ind w:left="2160" w:hanging="1440"/>
        <w:rPr>
          <w:noProof/>
        </w:rPr>
      </w:pPr>
      <w:r>
        <w:rPr>
          <w:noProof/>
        </w:rPr>
        <w:t>kBtu/h</w:t>
      </w:r>
      <w:r w:rsidRPr="00CC2EA1">
        <w:rPr>
          <w:noProof/>
          <w:vertAlign w:val="subscript"/>
        </w:rPr>
        <w:t>heat</w:t>
      </w:r>
      <w:r>
        <w:rPr>
          <w:noProof/>
        </w:rPr>
        <w:tab/>
        <w:t>= capacity of the heating equipment in kBtu per hour.</w:t>
      </w:r>
    </w:p>
    <w:p w14:paraId="16D50D98" w14:textId="77777777" w:rsidR="00D466B6" w:rsidRDefault="00D466B6" w:rsidP="00D466B6">
      <w:pPr>
        <w:ind w:left="2160" w:hanging="1440"/>
        <w:rPr>
          <w:noProof/>
        </w:rPr>
      </w:pPr>
      <w:r>
        <w:rPr>
          <w:noProof/>
        </w:rPr>
        <w:tab/>
        <w:t>= Actual installed</w:t>
      </w:r>
    </w:p>
    <w:p w14:paraId="16D50D99" w14:textId="77777777" w:rsidR="00D466B6" w:rsidRDefault="00D466B6" w:rsidP="00D466B6">
      <w:pPr>
        <w:ind w:left="720"/>
        <w:rPr>
          <w:noProof/>
        </w:rPr>
      </w:pPr>
      <w:r>
        <w:rPr>
          <w:noProof/>
        </w:rPr>
        <w:t>3.412</w:t>
      </w:r>
      <w:r>
        <w:rPr>
          <w:noProof/>
        </w:rPr>
        <w:tab/>
      </w:r>
      <w:r>
        <w:rPr>
          <w:noProof/>
        </w:rPr>
        <w:tab/>
        <w:t>= Btu per Wh.</w:t>
      </w:r>
    </w:p>
    <w:p w14:paraId="16D50D9A" w14:textId="77777777" w:rsidR="00D466B6" w:rsidRDefault="00D466B6" w:rsidP="00D466B6">
      <w:pPr>
        <w:ind w:left="2160" w:hanging="1440"/>
        <w:rPr>
          <w:noProof/>
        </w:rPr>
      </w:pPr>
      <w:r>
        <w:rPr>
          <w:noProof/>
        </w:rPr>
        <w:t>COPbase</w:t>
      </w:r>
      <w:r>
        <w:rPr>
          <w:noProof/>
        </w:rPr>
        <w:tab/>
        <w:t>= coefficient of performance of the baseline equipment; see table above for values.</w:t>
      </w:r>
    </w:p>
    <w:p w14:paraId="16D50D9B" w14:textId="77777777" w:rsidR="00D466B6" w:rsidRDefault="00D466B6" w:rsidP="00D466B6">
      <w:pPr>
        <w:ind w:left="720"/>
        <w:rPr>
          <w:noProof/>
        </w:rPr>
      </w:pPr>
      <w:r>
        <w:rPr>
          <w:noProof/>
        </w:rPr>
        <w:t xml:space="preserve">COPee </w:t>
      </w:r>
      <w:r>
        <w:rPr>
          <w:noProof/>
        </w:rPr>
        <w:tab/>
      </w:r>
      <w:r>
        <w:rPr>
          <w:noProof/>
        </w:rPr>
        <w:tab/>
        <w:t>= coefficient of performance of the energy efficient equipment.</w:t>
      </w:r>
    </w:p>
    <w:p w14:paraId="16D50D9C" w14:textId="77777777" w:rsidR="00D466B6" w:rsidRDefault="00D466B6" w:rsidP="00D466B6">
      <w:pPr>
        <w:ind w:left="720"/>
        <w:rPr>
          <w:noProof/>
        </w:rPr>
      </w:pPr>
      <w:r>
        <w:rPr>
          <w:noProof/>
        </w:rPr>
        <w:tab/>
      </w:r>
      <w:r>
        <w:rPr>
          <w:noProof/>
        </w:rPr>
        <w:tab/>
        <w:t>= Actual installed</w:t>
      </w:r>
    </w:p>
    <w:p w14:paraId="16D50D9D" w14:textId="77777777" w:rsidR="00D466B6" w:rsidRDefault="00D466B6" w:rsidP="00D466B6">
      <w:pPr>
        <w:ind w:left="720" w:firstLine="720"/>
        <w:rPr>
          <w:noProof/>
        </w:rPr>
      </w:pPr>
      <w:r>
        <w:rPr>
          <w:noProof/>
        </w:rPr>
        <w:t>Annual kWh Savings</w:t>
      </w:r>
      <w:r w:rsidRPr="003E41C7">
        <w:rPr>
          <w:noProof/>
          <w:vertAlign w:val="subscript"/>
        </w:rPr>
        <w:t>cool</w:t>
      </w:r>
      <w:r>
        <w:rPr>
          <w:noProof/>
        </w:rPr>
        <w:t xml:space="preserve"> </w:t>
      </w:r>
      <w:r>
        <w:rPr>
          <w:noProof/>
        </w:rPr>
        <w:tab/>
        <w:t>= (kBtu/h</w:t>
      </w:r>
      <w:r w:rsidRPr="00CC2EA1">
        <w:rPr>
          <w:noProof/>
          <w:vertAlign w:val="subscript"/>
        </w:rPr>
        <w:t>cool</w:t>
      </w:r>
      <w:r>
        <w:rPr>
          <w:noProof/>
        </w:rPr>
        <w:t>) * [(1/SEERbase) – (1/SEERee)] * EFLH</w:t>
      </w:r>
      <w:r w:rsidRPr="00016145">
        <w:rPr>
          <w:noProof/>
          <w:vertAlign w:val="subscript"/>
        </w:rPr>
        <w:t>cool</w:t>
      </w:r>
    </w:p>
    <w:p w14:paraId="16D50D9E" w14:textId="77777777" w:rsidR="00D466B6" w:rsidRDefault="00D466B6" w:rsidP="00D466B6">
      <w:pPr>
        <w:ind w:left="720" w:firstLine="720"/>
        <w:rPr>
          <w:noProof/>
        </w:rPr>
      </w:pPr>
      <w:r>
        <w:rPr>
          <w:noProof/>
        </w:rPr>
        <w:t>Annual kWh Savings</w:t>
      </w:r>
      <w:r w:rsidRPr="003E41C7">
        <w:rPr>
          <w:noProof/>
          <w:vertAlign w:val="subscript"/>
        </w:rPr>
        <w:t>heat</w:t>
      </w:r>
      <w:r>
        <w:rPr>
          <w:noProof/>
        </w:rPr>
        <w:t xml:space="preserve"> </w:t>
      </w:r>
      <w:r>
        <w:rPr>
          <w:noProof/>
        </w:rPr>
        <w:tab/>
        <w:t>= (kBtu/h</w:t>
      </w:r>
      <w:r>
        <w:rPr>
          <w:noProof/>
          <w:vertAlign w:val="subscript"/>
        </w:rPr>
        <w:t>heat</w:t>
      </w:r>
      <w:r>
        <w:rPr>
          <w:noProof/>
        </w:rPr>
        <w:t>) * [(1/HSPFbase) – (1/HSPFee)] * EFLH</w:t>
      </w:r>
      <w:r w:rsidRPr="00016145">
        <w:rPr>
          <w:noProof/>
          <w:vertAlign w:val="subscript"/>
        </w:rPr>
        <w:t>heat</w:t>
      </w:r>
    </w:p>
    <w:p w14:paraId="16D50D9F" w14:textId="77777777" w:rsidR="00D466B6" w:rsidRDefault="00D466B6" w:rsidP="00D466B6">
      <w:pPr>
        <w:rPr>
          <w:noProof/>
        </w:rPr>
      </w:pPr>
      <w:r>
        <w:rPr>
          <w:noProof/>
        </w:rPr>
        <mc:AlternateContent>
          <mc:Choice Requires="wps">
            <w:drawing>
              <wp:inline distT="0" distB="0" distL="0" distR="0" wp14:anchorId="16D54D1D" wp14:editId="16D54D1E">
                <wp:extent cx="5695950" cy="1177925"/>
                <wp:effectExtent l="0" t="0" r="19050" b="2540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16D55CDE" w14:textId="77777777" w:rsidR="00713628" w:rsidRDefault="00713628" w:rsidP="00D466B6">
                            <w:pPr>
                              <w:rPr>
                                <w:noProof/>
                              </w:rPr>
                            </w:pPr>
                            <w:r>
                              <w:rPr>
                                <w:noProof/>
                              </w:rPr>
                              <w:t>For example a 5 ton cooling unit with 60 kbtu heating with an efficient EER of 14 and an efficient HSPF of 9 saves</w:t>
                            </w:r>
                          </w:p>
                          <w:p w14:paraId="16D55CDF" w14:textId="77777777" w:rsidR="00713628" w:rsidRDefault="00713628" w:rsidP="00D466B6">
                            <w:pPr>
                              <w:ind w:left="720"/>
                              <w:rPr>
                                <w:noProof/>
                              </w:rPr>
                            </w:pPr>
                            <w:r w:rsidRPr="00CD21CE">
                              <w:rPr>
                                <w:noProof/>
                              </w:rPr>
                              <w:t xml:space="preserve">= </w:t>
                            </w:r>
                            <w:r>
                              <w:rPr>
                                <w:noProof/>
                              </w:rPr>
                              <w:t>[</w:t>
                            </w:r>
                            <w:r w:rsidRPr="00CD21CE">
                              <w:rPr>
                                <w:noProof/>
                              </w:rPr>
                              <w:t>(</w:t>
                            </w:r>
                            <w:r>
                              <w:rPr>
                                <w:noProof/>
                              </w:rPr>
                              <w:t>60</w:t>
                            </w:r>
                            <w:r w:rsidRPr="00CD21CE">
                              <w:rPr>
                                <w:noProof/>
                              </w:rPr>
                              <w:t>) * [(1/</w:t>
                            </w:r>
                            <w:r>
                              <w:rPr>
                                <w:noProof/>
                              </w:rPr>
                              <w:t>13) – (1/14)] * 816] + [(60)/3.412 * [(1/7.7) – (1/9)] * 1153]</w:t>
                            </w:r>
                          </w:p>
                          <w:p w14:paraId="16D55CE0" w14:textId="77777777" w:rsidR="00713628" w:rsidRDefault="00713628" w:rsidP="00D466B6">
                            <w:pPr>
                              <w:ind w:left="720"/>
                              <w:rPr>
                                <w:noProof/>
                              </w:rPr>
                            </w:pPr>
                            <w:r>
                              <w:rPr>
                                <w:noProof/>
                              </w:rPr>
                              <w:t>= 649 kWh</w:t>
                            </w:r>
                          </w:p>
                        </w:txbxContent>
                      </wps:txbx>
                      <wps:bodyPr rot="0" vert="horz" wrap="square" lIns="91440" tIns="45720" rIns="91440" bIns="45720" anchor="t" anchorCtr="0">
                        <a:spAutoFit/>
                      </wps:bodyPr>
                    </wps:wsp>
                  </a:graphicData>
                </a:graphic>
              </wp:inline>
            </w:drawing>
          </mc:Choice>
          <mc:Fallback>
            <w:pict>
              <v:shape id="Text Box 28" o:spid="_x0000_s1059"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qcXBScCAABPBAAADgAAAAAAAAAAAAAAAAAuAgAAZHJzL2Uyb0RvYy54&#10;bWxQSwECLQAUAAYACAAAACEAqMJgk9oAAAAFAQAADwAAAAAAAAAAAAAAAACBBAAAZHJzL2Rvd25y&#10;ZXYueG1sUEsFBgAAAAAEAAQA8wAAAIgFAAAAAA==&#10;">
                <v:textbox style="mso-fit-shape-to-text:t">
                  <w:txbxContent>
                    <w:p w14:paraId="16D55CDE" w14:textId="77777777" w:rsidR="00713628" w:rsidRDefault="00713628" w:rsidP="00D466B6">
                      <w:pPr>
                        <w:rPr>
                          <w:noProof/>
                        </w:rPr>
                      </w:pPr>
                      <w:r>
                        <w:rPr>
                          <w:noProof/>
                        </w:rPr>
                        <w:t>For example a 5 ton cooling unit with 60 kbtu heating with an efficient EER of 14 and an efficient HSPF of 9 saves</w:t>
                      </w:r>
                    </w:p>
                    <w:p w14:paraId="16D55CDF" w14:textId="77777777" w:rsidR="00713628" w:rsidRDefault="00713628" w:rsidP="00D466B6">
                      <w:pPr>
                        <w:ind w:left="720"/>
                        <w:rPr>
                          <w:noProof/>
                        </w:rPr>
                      </w:pPr>
                      <w:r w:rsidRPr="00CD21CE">
                        <w:rPr>
                          <w:noProof/>
                        </w:rPr>
                        <w:t xml:space="preserve">= </w:t>
                      </w:r>
                      <w:r>
                        <w:rPr>
                          <w:noProof/>
                        </w:rPr>
                        <w:t>[</w:t>
                      </w:r>
                      <w:r w:rsidRPr="00CD21CE">
                        <w:rPr>
                          <w:noProof/>
                        </w:rPr>
                        <w:t>(</w:t>
                      </w:r>
                      <w:r>
                        <w:rPr>
                          <w:noProof/>
                        </w:rPr>
                        <w:t>60</w:t>
                      </w:r>
                      <w:r w:rsidRPr="00CD21CE">
                        <w:rPr>
                          <w:noProof/>
                        </w:rPr>
                        <w:t>) * [(1/</w:t>
                      </w:r>
                      <w:r>
                        <w:rPr>
                          <w:noProof/>
                        </w:rPr>
                        <w:t>13) – (1/14)] * 816] + [(60)/3.412 * [(1/7.7) – (1/9)] * 1153]</w:t>
                      </w:r>
                    </w:p>
                    <w:p w14:paraId="16D55CE0" w14:textId="77777777" w:rsidR="00713628" w:rsidRDefault="00713628" w:rsidP="00D466B6">
                      <w:pPr>
                        <w:ind w:left="720"/>
                        <w:rPr>
                          <w:noProof/>
                        </w:rPr>
                      </w:pPr>
                      <w:r>
                        <w:rPr>
                          <w:noProof/>
                        </w:rPr>
                        <w:t>= 649 kWh</w:t>
                      </w:r>
                    </w:p>
                  </w:txbxContent>
                </v:textbox>
                <w10:anchorlock/>
              </v:shape>
            </w:pict>
          </mc:Fallback>
        </mc:AlternateContent>
      </w:r>
    </w:p>
    <w:p w14:paraId="16D50DA0" w14:textId="77777777" w:rsidR="00D466B6" w:rsidRDefault="00D466B6" w:rsidP="00090AC8">
      <w:pPr>
        <w:pStyle w:val="Heading6"/>
      </w:pPr>
      <w:r w:rsidRPr="00933056">
        <w:t>Summer Coincident Peak Demand Savings</w:t>
      </w:r>
      <w:r>
        <w:t xml:space="preserve"> </w:t>
      </w:r>
    </w:p>
    <w:p w14:paraId="16D50DA1" w14:textId="77777777" w:rsidR="00D466B6" w:rsidRPr="00757DF9" w:rsidRDefault="00D466B6" w:rsidP="00D466B6">
      <w:pPr>
        <w:ind w:left="720" w:firstLine="720"/>
        <w:rPr>
          <w:noProof/>
          <w:lang w:val="nl-NL"/>
        </w:rPr>
      </w:pPr>
      <w:r>
        <w:rPr>
          <w:noProof/>
        </w:rPr>
        <w:t>Δ</w:t>
      </w:r>
      <w:r w:rsidRPr="00757DF9">
        <w:rPr>
          <w:noProof/>
          <w:lang w:val="nl-NL"/>
        </w:rPr>
        <w:t>kW</w:t>
      </w:r>
      <w:r w:rsidRPr="00757DF9">
        <w:rPr>
          <w:noProof/>
          <w:lang w:val="nl-NL"/>
        </w:rPr>
        <w:tab/>
      </w:r>
      <w:r w:rsidRPr="00757DF9">
        <w:rPr>
          <w:noProof/>
          <w:lang w:val="nl-NL"/>
        </w:rPr>
        <w:tab/>
        <w:t>= (kBtu/h</w:t>
      </w:r>
      <w:r w:rsidRPr="00757DF9">
        <w:rPr>
          <w:noProof/>
          <w:vertAlign w:val="subscript"/>
          <w:lang w:val="nl-NL"/>
        </w:rPr>
        <w:t>cool</w:t>
      </w:r>
      <w:r w:rsidRPr="00757DF9">
        <w:rPr>
          <w:noProof/>
          <w:lang w:val="nl-NL"/>
        </w:rPr>
        <w:t>) * [(1/EERbase) – (1/EERee)] *CF</w:t>
      </w:r>
    </w:p>
    <w:p w14:paraId="16D50DA2" w14:textId="77777777" w:rsidR="00D466B6" w:rsidRPr="000F6CA7" w:rsidRDefault="00D466B6" w:rsidP="00D466B6">
      <w:pPr>
        <w:rPr>
          <w:noProof/>
        </w:rPr>
      </w:pPr>
      <w:r w:rsidRPr="000F6CA7">
        <w:rPr>
          <w:noProof/>
        </w:rPr>
        <w:t>Where</w:t>
      </w:r>
      <w:r>
        <w:rPr>
          <w:noProof/>
        </w:rPr>
        <w:t xml:space="preserve"> CF value is chosen between</w:t>
      </w:r>
      <w:r w:rsidRPr="000F6CA7">
        <w:rPr>
          <w:noProof/>
        </w:rPr>
        <w:t>:</w:t>
      </w:r>
    </w:p>
    <w:p w14:paraId="16D50DA3" w14:textId="77777777" w:rsidR="00D466B6" w:rsidRDefault="00D466B6" w:rsidP="00D466B6">
      <w:pPr>
        <w:ind w:left="720"/>
      </w:pPr>
      <w:r>
        <w:t>CF</w:t>
      </w:r>
      <w:r>
        <w:rPr>
          <w:vertAlign w:val="subscript"/>
        </w:rPr>
        <w:t>SSP</w:t>
      </w:r>
      <w:r>
        <w:t xml:space="preserve">  </w:t>
      </w:r>
      <w:r>
        <w:tab/>
        <w:t>= Summer System Peak Coincidence Factor for Commercial cooling (during system peak hour)</w:t>
      </w:r>
    </w:p>
    <w:p w14:paraId="16D50DA4" w14:textId="77777777" w:rsidR="00D466B6" w:rsidRDefault="00D466B6" w:rsidP="00D466B6">
      <w:pPr>
        <w:ind w:left="1440"/>
      </w:pPr>
      <w:r>
        <w:t xml:space="preserve">= 91.3% </w:t>
      </w:r>
      <w:r>
        <w:rPr>
          <w:rStyle w:val="FootnoteReference"/>
          <w:sz w:val="22"/>
        </w:rPr>
        <w:footnoteReference w:id="267"/>
      </w:r>
    </w:p>
    <w:p w14:paraId="16D50DA5"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16D50DA6" w14:textId="77777777" w:rsidR="00D466B6" w:rsidRDefault="00D466B6" w:rsidP="00D466B6">
      <w:pPr>
        <w:ind w:left="1440"/>
        <w:rPr>
          <w:vertAlign w:val="superscript"/>
        </w:rPr>
      </w:pPr>
      <w:r>
        <w:t>= 47.8%</w:t>
      </w:r>
      <w:r>
        <w:rPr>
          <w:vertAlign w:val="superscript"/>
        </w:rPr>
        <w:t xml:space="preserve"> </w:t>
      </w:r>
      <w:r>
        <w:rPr>
          <w:rStyle w:val="FootnoteReference"/>
          <w:sz w:val="22"/>
        </w:rPr>
        <w:footnoteReference w:id="268"/>
      </w:r>
    </w:p>
    <w:p w14:paraId="16D50DA7" w14:textId="77777777" w:rsidR="00D466B6" w:rsidRDefault="00D466B6" w:rsidP="00D466B6">
      <w:pPr>
        <w:rPr>
          <w:noProof/>
        </w:rPr>
      </w:pPr>
      <w:r>
        <w:rPr>
          <w:noProof/>
        </w:rPr>
        <mc:AlternateContent>
          <mc:Choice Requires="wps">
            <w:drawing>
              <wp:inline distT="0" distB="0" distL="0" distR="0" wp14:anchorId="16D54D1F" wp14:editId="16D54D20">
                <wp:extent cx="5695950" cy="1177925"/>
                <wp:effectExtent l="0" t="0" r="19050" b="2540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16D55CE1" w14:textId="77777777" w:rsidR="00713628" w:rsidRDefault="00713628" w:rsidP="00D466B6">
                            <w:pPr>
                              <w:rPr>
                                <w:noProof/>
                              </w:rPr>
                            </w:pPr>
                            <w:r>
                              <w:rPr>
                                <w:noProof/>
                              </w:rPr>
                              <w:t>For example a 5 ton cooling unit with 60 kbtu heating with an efficient EER of 14 and an efficient HSPF of 9 saves</w:t>
                            </w:r>
                          </w:p>
                          <w:p w14:paraId="16D55CE2" w14:textId="77777777" w:rsidR="00713628" w:rsidRPr="00757DF9" w:rsidRDefault="00713628" w:rsidP="00D466B6">
                            <w:pPr>
                              <w:ind w:left="720" w:firstLine="720"/>
                              <w:rPr>
                                <w:noProof/>
                                <w:lang w:val="nl-NL"/>
                              </w:rPr>
                            </w:pPr>
                            <w:r>
                              <w:rPr>
                                <w:noProof/>
                              </w:rPr>
                              <w:t>Δ</w:t>
                            </w:r>
                            <w:r w:rsidRPr="00757DF9">
                              <w:rPr>
                                <w:noProof/>
                                <w:lang w:val="nl-NL"/>
                              </w:rPr>
                              <w:t>kW</w:t>
                            </w:r>
                            <w:r w:rsidRPr="00757DF9">
                              <w:rPr>
                                <w:noProof/>
                                <w:lang w:val="nl-NL"/>
                              </w:rPr>
                              <w:tab/>
                            </w:r>
                            <w:r w:rsidRPr="00757DF9">
                              <w:rPr>
                                <w:noProof/>
                                <w:lang w:val="nl-NL"/>
                              </w:rPr>
                              <w:tab/>
                              <w:t xml:space="preserve">= </w:t>
                            </w:r>
                            <w:r>
                              <w:rPr>
                                <w:noProof/>
                              </w:rPr>
                              <w:t>[</w:t>
                            </w:r>
                            <w:r w:rsidRPr="00CD21CE">
                              <w:rPr>
                                <w:noProof/>
                              </w:rPr>
                              <w:t>(</w:t>
                            </w:r>
                            <w:r>
                              <w:rPr>
                                <w:noProof/>
                              </w:rPr>
                              <w:t>60</w:t>
                            </w:r>
                            <w:r w:rsidRPr="00CD21CE">
                              <w:rPr>
                                <w:noProof/>
                              </w:rPr>
                              <w:t>) * [(1/</w:t>
                            </w:r>
                            <w:r>
                              <w:rPr>
                                <w:noProof/>
                              </w:rPr>
                              <w:t xml:space="preserve">13) – (1/14)] </w:t>
                            </w:r>
                            <w:r w:rsidRPr="00757DF9">
                              <w:rPr>
                                <w:noProof/>
                                <w:lang w:val="nl-NL"/>
                              </w:rPr>
                              <w:t>*</w:t>
                            </w:r>
                            <w:r>
                              <w:rPr>
                                <w:noProof/>
                                <w:lang w:val="nl-NL"/>
                              </w:rPr>
                              <w:t>.913</w:t>
                            </w:r>
                          </w:p>
                          <w:p w14:paraId="16D55CE3" w14:textId="77777777" w:rsidR="00713628" w:rsidRDefault="00713628" w:rsidP="00D466B6">
                            <w:pPr>
                              <w:ind w:left="2160" w:firstLine="720"/>
                            </w:pPr>
                            <w:r>
                              <w:t>= 0.3</w:t>
                            </w:r>
                          </w:p>
                        </w:txbxContent>
                      </wps:txbx>
                      <wps:bodyPr rot="0" vert="horz" wrap="square" lIns="91440" tIns="45720" rIns="91440" bIns="45720" anchor="t" anchorCtr="0">
                        <a:spAutoFit/>
                      </wps:bodyPr>
                    </wps:wsp>
                  </a:graphicData>
                </a:graphic>
              </wp:inline>
            </w:drawing>
          </mc:Choice>
          <mc:Fallback>
            <w:pict>
              <v:shape id="Text Box 29" o:spid="_x0000_s1060"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">
                <v:textbox style="mso-fit-shape-to-text:t">
                  <w:txbxContent>
                    <w:p w14:paraId="16D55CE1" w14:textId="77777777" w:rsidR="00713628" w:rsidRDefault="00713628" w:rsidP="00D466B6">
                      <w:pPr>
                        <w:rPr>
                          <w:noProof/>
                        </w:rPr>
                      </w:pPr>
                      <w:r>
                        <w:rPr>
                          <w:noProof/>
                        </w:rPr>
                        <w:t>For example a 5 ton cooling unit with 60 kbtu heating with an efficient EER of 14 and an efficient HSPF of 9 saves</w:t>
                      </w:r>
                    </w:p>
                    <w:p w14:paraId="16D55CE2" w14:textId="77777777" w:rsidR="00713628" w:rsidRPr="00757DF9" w:rsidRDefault="00713628" w:rsidP="00D466B6">
                      <w:pPr>
                        <w:ind w:left="720" w:firstLine="720"/>
                        <w:rPr>
                          <w:noProof/>
                          <w:lang w:val="nl-NL"/>
                        </w:rPr>
                      </w:pPr>
                      <w:r>
                        <w:rPr>
                          <w:noProof/>
                        </w:rPr>
                        <w:t>Δ</w:t>
                      </w:r>
                      <w:r w:rsidRPr="00757DF9">
                        <w:rPr>
                          <w:noProof/>
                          <w:lang w:val="nl-NL"/>
                        </w:rPr>
                        <w:t>kW</w:t>
                      </w:r>
                      <w:r w:rsidRPr="00757DF9">
                        <w:rPr>
                          <w:noProof/>
                          <w:lang w:val="nl-NL"/>
                        </w:rPr>
                        <w:tab/>
                      </w:r>
                      <w:r w:rsidRPr="00757DF9">
                        <w:rPr>
                          <w:noProof/>
                          <w:lang w:val="nl-NL"/>
                        </w:rPr>
                        <w:tab/>
                        <w:t xml:space="preserve">= </w:t>
                      </w:r>
                      <w:r>
                        <w:rPr>
                          <w:noProof/>
                        </w:rPr>
                        <w:t>[</w:t>
                      </w:r>
                      <w:r w:rsidRPr="00CD21CE">
                        <w:rPr>
                          <w:noProof/>
                        </w:rPr>
                        <w:t>(</w:t>
                      </w:r>
                      <w:r>
                        <w:rPr>
                          <w:noProof/>
                        </w:rPr>
                        <w:t>60</w:t>
                      </w:r>
                      <w:r w:rsidRPr="00CD21CE">
                        <w:rPr>
                          <w:noProof/>
                        </w:rPr>
                        <w:t>) * [(1/</w:t>
                      </w:r>
                      <w:r>
                        <w:rPr>
                          <w:noProof/>
                        </w:rPr>
                        <w:t xml:space="preserve">13) – (1/14)] </w:t>
                      </w:r>
                      <w:r w:rsidRPr="00757DF9">
                        <w:rPr>
                          <w:noProof/>
                          <w:lang w:val="nl-NL"/>
                        </w:rPr>
                        <w:t>*</w:t>
                      </w:r>
                      <w:r>
                        <w:rPr>
                          <w:noProof/>
                          <w:lang w:val="nl-NL"/>
                        </w:rPr>
                        <w:t>.913</w:t>
                      </w:r>
                    </w:p>
                    <w:p w14:paraId="16D55CE3" w14:textId="77777777" w:rsidR="00713628" w:rsidRDefault="00713628" w:rsidP="00D466B6">
                      <w:pPr>
                        <w:ind w:left="2160" w:firstLine="720"/>
                      </w:pPr>
                      <w:r>
                        <w:t>= 0.3</w:t>
                      </w:r>
                    </w:p>
                  </w:txbxContent>
                </v:textbox>
                <w10:anchorlock/>
              </v:shape>
            </w:pict>
          </mc:Fallback>
        </mc:AlternateContent>
      </w:r>
    </w:p>
    <w:p w14:paraId="16D50DA8" w14:textId="77777777" w:rsidR="00D466B6" w:rsidRDefault="00D466B6" w:rsidP="00090AC8">
      <w:pPr>
        <w:pStyle w:val="Heading6"/>
      </w:pPr>
      <w:r>
        <w:t>NATURAL GAS ENERGY SAVINGS</w:t>
      </w:r>
    </w:p>
    <w:p w14:paraId="16D50DA9" w14:textId="77777777" w:rsidR="00D466B6" w:rsidRPr="00724423" w:rsidRDefault="00D466B6" w:rsidP="00D466B6">
      <w:r>
        <w:t>N/A</w:t>
      </w:r>
    </w:p>
    <w:p w14:paraId="16D50DAA" w14:textId="77777777" w:rsidR="00D466B6" w:rsidRDefault="00D466B6" w:rsidP="00090AC8">
      <w:pPr>
        <w:pStyle w:val="Heading6"/>
      </w:pPr>
      <w:r w:rsidRPr="002F371F">
        <w:t xml:space="preserve">Water Impact Descriptions and Calculation  </w:t>
      </w:r>
    </w:p>
    <w:p w14:paraId="16D50DAB" w14:textId="77777777" w:rsidR="00D466B6" w:rsidRPr="00724423" w:rsidRDefault="00D466B6" w:rsidP="00D466B6">
      <w:r>
        <w:t>N/A</w:t>
      </w:r>
    </w:p>
    <w:p w14:paraId="16D50DAC" w14:textId="77777777" w:rsidR="00D466B6" w:rsidRDefault="00D466B6" w:rsidP="00090AC8">
      <w:pPr>
        <w:pStyle w:val="Heading6"/>
      </w:pPr>
      <w:r w:rsidRPr="002F371F">
        <w:t xml:space="preserve">Deemed O&amp;M Cost Adjustment Calculation </w:t>
      </w:r>
    </w:p>
    <w:p w14:paraId="16D50DAD" w14:textId="77777777" w:rsidR="00D466B6" w:rsidRPr="00724423" w:rsidRDefault="00D466B6" w:rsidP="00D466B6">
      <w:r>
        <w:t>N/A</w:t>
      </w:r>
    </w:p>
    <w:p w14:paraId="16D50DAE" w14:textId="77777777" w:rsidR="00D466B6" w:rsidRPr="002F371F" w:rsidRDefault="00D466B6" w:rsidP="00090AC8">
      <w:pPr>
        <w:pStyle w:val="Heading6"/>
      </w:pPr>
      <w:r>
        <w:t xml:space="preserve">Measure Code: </w:t>
      </w:r>
      <w:r w:rsidRPr="000814F4">
        <w:t>CI-HVC-HPSY-V01-</w:t>
      </w:r>
      <w:r w:rsidR="007845D7">
        <w:t>120601</w:t>
      </w:r>
    </w:p>
    <w:p w14:paraId="16D50DAF" w14:textId="77777777" w:rsidR="00D466B6" w:rsidRDefault="00D466B6" w:rsidP="00D466B6">
      <w:pPr>
        <w:widowControl/>
        <w:spacing w:after="0"/>
        <w:jc w:val="left"/>
        <w:rPr>
          <w:rFonts w:cstheme="minorHAnsi"/>
          <w:highlight w:val="lightGray"/>
        </w:rPr>
        <w:sectPr w:rsidR="00D466B6" w:rsidSect="00950A89">
          <w:headerReference w:type="even" r:id="rId134"/>
          <w:headerReference w:type="default" r:id="rId135"/>
          <w:headerReference w:type="first" r:id="rId136"/>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0DB0" w14:textId="77777777" w:rsidR="00D466B6" w:rsidRDefault="00D466B6" w:rsidP="0087337F">
      <w:pPr>
        <w:pStyle w:val="Heading3"/>
      </w:pPr>
      <w:bookmarkStart w:id="488" w:name="_Ref325898898"/>
      <w:bookmarkStart w:id="489" w:name="_Ref325898907"/>
      <w:bookmarkStart w:id="490" w:name="_Toc325918718"/>
      <w:bookmarkStart w:id="491" w:name="_Toc333219041"/>
      <w:bookmarkStart w:id="492" w:name="_Toc358365945"/>
      <w:r w:rsidRPr="00AF2C4A">
        <w:t>High Efficiency Boiler</w:t>
      </w:r>
      <w:bookmarkEnd w:id="486"/>
      <w:r>
        <w:rPr>
          <w:rStyle w:val="FootnoteReference"/>
        </w:rPr>
        <w:footnoteReference w:id="269"/>
      </w:r>
      <w:bookmarkEnd w:id="488"/>
      <w:bookmarkEnd w:id="489"/>
      <w:bookmarkEnd w:id="490"/>
      <w:bookmarkEnd w:id="491"/>
      <w:bookmarkEnd w:id="492"/>
    </w:p>
    <w:p w14:paraId="16D50DB1" w14:textId="77777777" w:rsidR="00CA050C" w:rsidRPr="00A7182B" w:rsidRDefault="00CA050C" w:rsidP="00090AC8">
      <w:pPr>
        <w:pStyle w:val="Heading6"/>
      </w:pPr>
      <w:r w:rsidRPr="00A7182B">
        <w:t xml:space="preserve">Description </w:t>
      </w:r>
    </w:p>
    <w:p w14:paraId="16D50DB2" w14:textId="77777777" w:rsidR="00CA050C" w:rsidRDefault="00CA050C" w:rsidP="00CA050C">
      <w:pPr>
        <w:rPr>
          <w:szCs w:val="20"/>
        </w:rPr>
      </w:pPr>
      <w:r w:rsidRPr="00A7182B">
        <w:rPr>
          <w:szCs w:val="20"/>
        </w:rPr>
        <w:t>To qualify for this measure the installed equipment must be replacement of an existing boiler</w:t>
      </w:r>
      <w:r>
        <w:rPr>
          <w:szCs w:val="20"/>
        </w:rPr>
        <w:t xml:space="preserve"> at the end of its service life, in a commercial or multifamily space</w:t>
      </w:r>
      <w:r w:rsidRPr="00A7182B">
        <w:rPr>
          <w:szCs w:val="20"/>
        </w:rPr>
        <w:t xml:space="preserve"> with a high efficiency, gas-fired steam or hot water boiler. High efficiency boilers achieve gas savings through the utilization of a sealed combustion chamber and multiple heat exchangers that remove a significant portion of the waste heat from flue gasses. Because multiple heat exchangers are used to remove waste heat from the escaping flue gasses, some of the flue gasses condense and must be drained.</w:t>
      </w:r>
    </w:p>
    <w:p w14:paraId="16D50DB3" w14:textId="77777777" w:rsidR="00CA050C" w:rsidRDefault="00CA050C" w:rsidP="00CA050C">
      <w:r>
        <w:t xml:space="preserve">This measure was developed to be applicable to the following program types: </w:t>
      </w:r>
      <w:r w:rsidRPr="00870019">
        <w:t>TOS,</w:t>
      </w:r>
      <w:r>
        <w:t xml:space="preserve"> RF.</w:t>
      </w:r>
      <w:r w:rsidRPr="00870019">
        <w:t xml:space="preserve"> </w:t>
      </w:r>
      <w:r>
        <w:t>If applied to other program types, the measure savings should be verified.</w:t>
      </w:r>
    </w:p>
    <w:p w14:paraId="16D50DB4" w14:textId="77777777" w:rsidR="00CA050C" w:rsidRPr="00AF2C4A" w:rsidRDefault="00CA050C" w:rsidP="00090AC8">
      <w:pPr>
        <w:pStyle w:val="Heading6"/>
      </w:pPr>
      <w:r w:rsidRPr="00AF2C4A">
        <w:t xml:space="preserve">Definition of Efficient Equipment </w:t>
      </w:r>
    </w:p>
    <w:p w14:paraId="16D50DB5" w14:textId="77777777" w:rsidR="00CA050C" w:rsidRPr="00AF2C4A" w:rsidRDefault="00CA050C" w:rsidP="00CA050C">
      <w:r w:rsidRPr="00AF2C4A">
        <w:t xml:space="preserve">To qualify for this measure the installed equipment must be a boiler used 80% or more for space heating, not process, and </w:t>
      </w:r>
      <w:r>
        <w:t>b</w:t>
      </w:r>
      <w:r w:rsidRPr="00AF2C4A">
        <w:t>oiler AFUE</w:t>
      </w:r>
      <w:r>
        <w:t xml:space="preserve">, TE (thermal efficiency), or Ec (combustion efficiency) </w:t>
      </w:r>
      <w:r w:rsidRPr="00AF2C4A">
        <w:t xml:space="preserve">rating must be rated </w:t>
      </w:r>
      <w:r>
        <w:t>greater than or equal</w:t>
      </w:r>
      <w:r w:rsidRPr="00AF2C4A">
        <w:t xml:space="preserve"> t</w:t>
      </w:r>
      <w:r>
        <w:t>o 85% for hot water boilers and 81% for steam boilers.</w:t>
      </w:r>
    </w:p>
    <w:p w14:paraId="16D50DB6" w14:textId="77777777" w:rsidR="00CA050C" w:rsidRPr="00AF2C4A" w:rsidRDefault="00CA050C" w:rsidP="00090AC8">
      <w:pPr>
        <w:pStyle w:val="Heading6"/>
      </w:pPr>
      <w:r w:rsidRPr="00AF2C4A">
        <w:t xml:space="preserve">Definition of Baseline Equipment </w:t>
      </w:r>
    </w:p>
    <w:p w14:paraId="16D50DB7" w14:textId="77777777" w:rsidR="00CA050C" w:rsidRDefault="00CA050C" w:rsidP="00CA050C">
      <w:r>
        <w:t>D</w:t>
      </w:r>
      <w:r w:rsidRPr="00AF2C4A">
        <w:t xml:space="preserve">ependent on when the unit is installed and whether the unit is hot water or steam. </w:t>
      </w:r>
      <w:r>
        <w:t xml:space="preserve">The baseline </w:t>
      </w:r>
      <w:r w:rsidRPr="00A55CEB">
        <w:t>efficiency source is the Energy Independence and Security Act of 2007 with technical amendments from Federal Register, volume 73, Number 145, Monday, July 28, 2008</w:t>
      </w:r>
      <w:r>
        <w:t xml:space="preserve"> for boilers &lt;300,000 Btu/h and is Final Rule, Federal Register, volume 74, Number 139, Wednesday, July 22, 2009 for boiler </w:t>
      </w:r>
      <w:r>
        <w:rPr>
          <w:rFonts w:cstheme="minorHAnsi"/>
        </w:rPr>
        <w:t>≥</w:t>
      </w:r>
      <w:r>
        <w:t>300,000 Btu/h</w:t>
      </w:r>
      <w:r w:rsidRPr="00A55CEB">
        <w:t>.</w:t>
      </w:r>
      <w:r w:rsidRPr="00AF2C4A">
        <w:t xml:space="preserve">  </w:t>
      </w:r>
    </w:p>
    <w:p w14:paraId="16D50DB8" w14:textId="77777777" w:rsidR="00CA050C" w:rsidRPr="00AF2C4A" w:rsidRDefault="00CA050C" w:rsidP="00CA050C">
      <w:r>
        <w:t>Hot water boiler baseline: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tblGrid>
      <w:tr w:rsidR="00CA050C" w:rsidRPr="00AF2C4A" w14:paraId="16D50DBB" w14:textId="77777777" w:rsidTr="00F61570">
        <w:trPr>
          <w:trHeight w:val="262"/>
          <w:jc w:val="center"/>
        </w:trPr>
        <w:tc>
          <w:tcPr>
            <w:tcW w:w="3264" w:type="dxa"/>
            <w:shd w:val="clear" w:color="auto" w:fill="7F7F7F" w:themeFill="text1" w:themeFillTint="80"/>
          </w:tcPr>
          <w:p w14:paraId="16D50DB9" w14:textId="77777777" w:rsidR="00CA050C" w:rsidRPr="00581CA2" w:rsidRDefault="00CA050C" w:rsidP="00240B98">
            <w:pPr>
              <w:pStyle w:val="TableHeading"/>
              <w:rPr>
                <w:rFonts w:eastAsia="Calibri"/>
              </w:rPr>
            </w:pPr>
            <w:r w:rsidRPr="00581CA2">
              <w:rPr>
                <w:rFonts w:eastAsia="Calibri"/>
              </w:rPr>
              <w:t>Year</w:t>
            </w:r>
          </w:p>
        </w:tc>
        <w:tc>
          <w:tcPr>
            <w:tcW w:w="1166" w:type="dxa"/>
            <w:shd w:val="clear" w:color="auto" w:fill="7F7F7F" w:themeFill="text1" w:themeFillTint="80"/>
          </w:tcPr>
          <w:p w14:paraId="16D50DBA" w14:textId="77777777" w:rsidR="00CA050C" w:rsidRPr="00581CA2" w:rsidRDefault="00CA050C" w:rsidP="00240B98">
            <w:pPr>
              <w:pStyle w:val="TableHeading"/>
              <w:rPr>
                <w:rFonts w:eastAsia="Calibri"/>
              </w:rPr>
            </w:pPr>
            <w:r>
              <w:rPr>
                <w:rFonts w:eastAsia="Calibri"/>
              </w:rPr>
              <w:t>Efficiency</w:t>
            </w:r>
          </w:p>
        </w:tc>
      </w:tr>
      <w:tr w:rsidR="00CA050C" w:rsidRPr="00AF2C4A" w14:paraId="16D50DBE" w14:textId="77777777" w:rsidTr="00F61570">
        <w:trPr>
          <w:trHeight w:val="262"/>
          <w:jc w:val="center"/>
        </w:trPr>
        <w:tc>
          <w:tcPr>
            <w:tcW w:w="3264" w:type="dxa"/>
          </w:tcPr>
          <w:p w14:paraId="16D50DBC" w14:textId="77777777" w:rsidR="00CA050C" w:rsidRPr="0047702A" w:rsidRDefault="00CA050C" w:rsidP="00B5105D">
            <w:pPr>
              <w:pStyle w:val="TechnicalTable"/>
              <w:rPr>
                <w:rFonts w:eastAsia="Calibri"/>
              </w:rPr>
            </w:pPr>
            <w:r w:rsidRPr="0047702A">
              <w:rPr>
                <w:rFonts w:eastAsia="Calibri"/>
              </w:rPr>
              <w:t xml:space="preserve">Hot Water </w:t>
            </w:r>
            <w:r>
              <w:rPr>
                <w:rFonts w:eastAsia="Calibri"/>
              </w:rPr>
              <w:t xml:space="preserve">&lt;300,000 Btu/h </w:t>
            </w:r>
            <w:r w:rsidRPr="0047702A">
              <w:rPr>
                <w:rFonts w:eastAsia="Calibri"/>
              </w:rPr>
              <w:t xml:space="preserve">&lt; </w:t>
            </w:r>
            <w:r>
              <w:rPr>
                <w:rFonts w:eastAsia="Calibri"/>
              </w:rPr>
              <w:t>June</w:t>
            </w:r>
            <w:r w:rsidRPr="0047702A">
              <w:rPr>
                <w:rFonts w:eastAsia="Calibri"/>
              </w:rPr>
              <w:t xml:space="preserve"> 1,  201</w:t>
            </w:r>
            <w:r>
              <w:rPr>
                <w:rFonts w:eastAsia="Calibri"/>
              </w:rPr>
              <w:t>3</w:t>
            </w:r>
            <w:r>
              <w:rPr>
                <w:rStyle w:val="FootnoteReference"/>
                <w:rFonts w:eastAsia="Calibri"/>
              </w:rPr>
              <w:footnoteReference w:id="270"/>
            </w:r>
          </w:p>
        </w:tc>
        <w:tc>
          <w:tcPr>
            <w:tcW w:w="1166" w:type="dxa"/>
          </w:tcPr>
          <w:p w14:paraId="16D50DBD" w14:textId="77777777" w:rsidR="00CA050C" w:rsidRPr="0047702A" w:rsidRDefault="00CA050C" w:rsidP="00B5105D">
            <w:pPr>
              <w:pStyle w:val="TechnicalTable"/>
              <w:rPr>
                <w:rFonts w:eastAsia="Calibri"/>
              </w:rPr>
            </w:pPr>
            <w:r w:rsidRPr="0047702A">
              <w:rPr>
                <w:rFonts w:eastAsia="Calibri"/>
              </w:rPr>
              <w:t>80%</w:t>
            </w:r>
            <w:r>
              <w:rPr>
                <w:rFonts w:eastAsia="Calibri"/>
              </w:rPr>
              <w:t xml:space="preserve"> AFUE</w:t>
            </w:r>
          </w:p>
        </w:tc>
      </w:tr>
      <w:tr w:rsidR="00CA050C" w:rsidRPr="00AF2C4A" w14:paraId="16D50DC1" w14:textId="77777777" w:rsidTr="00F61570">
        <w:trPr>
          <w:trHeight w:val="262"/>
          <w:jc w:val="center"/>
        </w:trPr>
        <w:tc>
          <w:tcPr>
            <w:tcW w:w="3264" w:type="dxa"/>
          </w:tcPr>
          <w:p w14:paraId="16D50DBF" w14:textId="77777777" w:rsidR="00CA050C" w:rsidRPr="0047702A" w:rsidRDefault="00CA050C" w:rsidP="00B5105D">
            <w:pPr>
              <w:pStyle w:val="TechnicalTable"/>
              <w:rPr>
                <w:rFonts w:eastAsia="Calibri"/>
              </w:rPr>
            </w:pPr>
            <w:r w:rsidRPr="0047702A">
              <w:rPr>
                <w:rFonts w:eastAsia="Calibri"/>
              </w:rPr>
              <w:t>Hot Water</w:t>
            </w:r>
            <w:r>
              <w:rPr>
                <w:rFonts w:eastAsia="Calibri"/>
              </w:rPr>
              <w:t xml:space="preserve"> &lt;300,000 Btu/h </w:t>
            </w:r>
            <w:r w:rsidRPr="0047702A">
              <w:rPr>
                <w:rFonts w:eastAsia="Calibri"/>
              </w:rPr>
              <w:t xml:space="preserve"> ≥ </w:t>
            </w:r>
            <w:r>
              <w:rPr>
                <w:rFonts w:eastAsia="Calibri"/>
              </w:rPr>
              <w:t>June</w:t>
            </w:r>
            <w:r w:rsidRPr="0047702A">
              <w:rPr>
                <w:rFonts w:eastAsia="Calibri"/>
              </w:rPr>
              <w:t xml:space="preserve"> 1, 201</w:t>
            </w:r>
            <w:r>
              <w:rPr>
                <w:rFonts w:eastAsia="Calibri"/>
              </w:rPr>
              <w:t>3</w:t>
            </w:r>
          </w:p>
        </w:tc>
        <w:tc>
          <w:tcPr>
            <w:tcW w:w="1166" w:type="dxa"/>
          </w:tcPr>
          <w:p w14:paraId="16D50DC0" w14:textId="77777777" w:rsidR="00CA050C" w:rsidRPr="0047702A" w:rsidRDefault="00CA050C" w:rsidP="00B5105D">
            <w:pPr>
              <w:pStyle w:val="TechnicalTable"/>
              <w:rPr>
                <w:rFonts w:eastAsia="Calibri"/>
              </w:rPr>
            </w:pPr>
            <w:r w:rsidRPr="0047702A">
              <w:rPr>
                <w:rFonts w:eastAsia="Calibri"/>
              </w:rPr>
              <w:t>82%</w:t>
            </w:r>
            <w:r>
              <w:rPr>
                <w:rFonts w:eastAsia="Calibri"/>
              </w:rPr>
              <w:t xml:space="preserve"> AFUE</w:t>
            </w:r>
          </w:p>
        </w:tc>
      </w:tr>
      <w:tr w:rsidR="00CA050C" w:rsidRPr="00AF2C4A" w14:paraId="16D50DC4" w14:textId="77777777" w:rsidTr="00F61570">
        <w:trPr>
          <w:trHeight w:val="262"/>
          <w:jc w:val="center"/>
        </w:trPr>
        <w:tc>
          <w:tcPr>
            <w:tcW w:w="3264" w:type="dxa"/>
          </w:tcPr>
          <w:p w14:paraId="16D50DC2" w14:textId="77777777" w:rsidR="00CA050C" w:rsidRPr="0047702A" w:rsidRDefault="00CA050C" w:rsidP="00B5105D">
            <w:pPr>
              <w:pStyle w:val="TechnicalTable"/>
              <w:rPr>
                <w:rFonts w:eastAsia="Calibri"/>
              </w:rPr>
            </w:pPr>
            <w:r>
              <w:rPr>
                <w:rFonts w:eastAsia="Calibri"/>
              </w:rPr>
              <w:t>Hot Water  ≥300,000 &amp; ≤2,500,000 Btu/h</w:t>
            </w:r>
          </w:p>
        </w:tc>
        <w:tc>
          <w:tcPr>
            <w:tcW w:w="1166" w:type="dxa"/>
          </w:tcPr>
          <w:p w14:paraId="16D50DC3" w14:textId="77777777" w:rsidR="00CA050C" w:rsidRPr="0047702A" w:rsidRDefault="00CA050C" w:rsidP="00B5105D">
            <w:pPr>
              <w:pStyle w:val="TechnicalTable"/>
              <w:rPr>
                <w:rFonts w:eastAsia="Calibri"/>
              </w:rPr>
            </w:pPr>
            <w:r>
              <w:rPr>
                <w:rFonts w:eastAsia="Calibri"/>
              </w:rPr>
              <w:t>80% TE</w:t>
            </w:r>
          </w:p>
        </w:tc>
      </w:tr>
      <w:tr w:rsidR="00CA050C" w:rsidRPr="00AF2C4A" w14:paraId="16D50DC7" w14:textId="77777777" w:rsidTr="00F61570">
        <w:trPr>
          <w:trHeight w:val="262"/>
          <w:jc w:val="center"/>
        </w:trPr>
        <w:tc>
          <w:tcPr>
            <w:tcW w:w="3264" w:type="dxa"/>
          </w:tcPr>
          <w:p w14:paraId="16D50DC5" w14:textId="77777777" w:rsidR="00CA050C" w:rsidRPr="0047702A" w:rsidRDefault="00CA050C" w:rsidP="00B5105D">
            <w:pPr>
              <w:pStyle w:val="TechnicalTable"/>
              <w:rPr>
                <w:rFonts w:eastAsia="Calibri"/>
              </w:rPr>
            </w:pPr>
            <w:r>
              <w:rPr>
                <w:rFonts w:eastAsia="Calibri"/>
              </w:rPr>
              <w:t>Hot Water  &gt;2,500,000 Btu/h</w:t>
            </w:r>
          </w:p>
        </w:tc>
        <w:tc>
          <w:tcPr>
            <w:tcW w:w="1166" w:type="dxa"/>
          </w:tcPr>
          <w:p w14:paraId="16D50DC6" w14:textId="77777777" w:rsidR="00CA050C" w:rsidRPr="0047702A" w:rsidRDefault="00CA050C" w:rsidP="00B5105D">
            <w:pPr>
              <w:pStyle w:val="TechnicalTable"/>
              <w:rPr>
                <w:rFonts w:eastAsia="Calibri"/>
              </w:rPr>
            </w:pPr>
            <w:r>
              <w:rPr>
                <w:rFonts w:eastAsia="Calibri"/>
              </w:rPr>
              <w:t>82% Ec</w:t>
            </w:r>
          </w:p>
        </w:tc>
      </w:tr>
    </w:tbl>
    <w:p w14:paraId="16D50DC8" w14:textId="77777777" w:rsidR="00CA050C" w:rsidRDefault="00CA050C" w:rsidP="00CA050C"/>
    <w:p w14:paraId="16D50DC9" w14:textId="77777777" w:rsidR="00CA050C" w:rsidRDefault="00CA050C" w:rsidP="00CA050C">
      <w:pPr>
        <w:widowControl/>
        <w:spacing w:after="0"/>
        <w:jc w:val="left"/>
      </w:pPr>
      <w:r>
        <w:br w:type="page"/>
      </w:r>
    </w:p>
    <w:p w14:paraId="16D50DCA" w14:textId="77777777" w:rsidR="00CA050C" w:rsidRPr="00AF2C4A" w:rsidRDefault="00CA050C" w:rsidP="00CA050C">
      <w:r>
        <w:t>Steam boiler baseline: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tblGrid>
      <w:tr w:rsidR="00CA050C" w:rsidRPr="00AF2C4A" w14:paraId="16D50DCD" w14:textId="77777777" w:rsidTr="00F61570">
        <w:trPr>
          <w:trHeight w:val="262"/>
          <w:jc w:val="center"/>
        </w:trPr>
        <w:tc>
          <w:tcPr>
            <w:tcW w:w="3264" w:type="dxa"/>
            <w:shd w:val="clear" w:color="auto" w:fill="7F7F7F" w:themeFill="text1" w:themeFillTint="80"/>
          </w:tcPr>
          <w:p w14:paraId="16D50DCB" w14:textId="77777777" w:rsidR="00CA050C" w:rsidRPr="00581CA2" w:rsidRDefault="00CA050C" w:rsidP="00240B98">
            <w:pPr>
              <w:pStyle w:val="TableHeading"/>
              <w:rPr>
                <w:rFonts w:eastAsia="Calibri"/>
              </w:rPr>
            </w:pPr>
            <w:r w:rsidRPr="00581CA2">
              <w:rPr>
                <w:rFonts w:eastAsia="Calibri"/>
              </w:rPr>
              <w:t>Year</w:t>
            </w:r>
          </w:p>
        </w:tc>
        <w:tc>
          <w:tcPr>
            <w:tcW w:w="1166" w:type="dxa"/>
            <w:shd w:val="clear" w:color="auto" w:fill="7F7F7F" w:themeFill="text1" w:themeFillTint="80"/>
          </w:tcPr>
          <w:p w14:paraId="16D50DCC" w14:textId="77777777" w:rsidR="00CA050C" w:rsidRPr="00581CA2" w:rsidRDefault="00CA050C" w:rsidP="00240B98">
            <w:pPr>
              <w:pStyle w:val="TableHeading"/>
              <w:rPr>
                <w:rFonts w:eastAsia="Calibri"/>
              </w:rPr>
            </w:pPr>
            <w:r>
              <w:rPr>
                <w:rFonts w:eastAsia="Calibri"/>
              </w:rPr>
              <w:t>Efficiency</w:t>
            </w:r>
          </w:p>
        </w:tc>
      </w:tr>
      <w:tr w:rsidR="00CA050C" w:rsidRPr="00AF2C4A" w14:paraId="16D50DD0" w14:textId="77777777" w:rsidTr="00F61570">
        <w:trPr>
          <w:trHeight w:val="262"/>
          <w:jc w:val="center"/>
        </w:trPr>
        <w:tc>
          <w:tcPr>
            <w:tcW w:w="3264" w:type="dxa"/>
          </w:tcPr>
          <w:p w14:paraId="16D50DCE" w14:textId="77777777" w:rsidR="00CA050C" w:rsidRDefault="00CA050C" w:rsidP="00B5105D">
            <w:pPr>
              <w:pStyle w:val="TechnicalTable"/>
              <w:rPr>
                <w:rFonts w:eastAsia="Calibri"/>
              </w:rPr>
            </w:pPr>
            <w:r w:rsidRPr="0047702A">
              <w:rPr>
                <w:rFonts w:eastAsia="Calibri"/>
              </w:rPr>
              <w:t xml:space="preserve">Steam </w:t>
            </w:r>
            <w:r>
              <w:rPr>
                <w:rFonts w:eastAsia="Calibri"/>
              </w:rPr>
              <w:t xml:space="preserve">&lt;300,000 Btu/h </w:t>
            </w:r>
            <w:r w:rsidRPr="0047702A">
              <w:rPr>
                <w:rFonts w:eastAsia="Calibri"/>
              </w:rPr>
              <w:t xml:space="preserve">&lt; </w:t>
            </w:r>
            <w:r>
              <w:rPr>
                <w:rFonts w:eastAsia="Calibri"/>
              </w:rPr>
              <w:t xml:space="preserve">June </w:t>
            </w:r>
            <w:r w:rsidRPr="0047702A">
              <w:rPr>
                <w:rFonts w:eastAsia="Calibri"/>
              </w:rPr>
              <w:t>1, 201</w:t>
            </w:r>
            <w:r>
              <w:rPr>
                <w:rFonts w:eastAsia="Calibri"/>
              </w:rPr>
              <w:t>3</w:t>
            </w:r>
            <w:r>
              <w:rPr>
                <w:rStyle w:val="FootnoteReference"/>
                <w:rFonts w:eastAsia="Calibri"/>
              </w:rPr>
              <w:footnoteReference w:id="271"/>
            </w:r>
          </w:p>
        </w:tc>
        <w:tc>
          <w:tcPr>
            <w:tcW w:w="1166" w:type="dxa"/>
          </w:tcPr>
          <w:p w14:paraId="16D50DCF" w14:textId="77777777" w:rsidR="00CA050C" w:rsidRPr="0047702A" w:rsidRDefault="00CA050C" w:rsidP="00B5105D">
            <w:pPr>
              <w:pStyle w:val="TechnicalTable"/>
              <w:rPr>
                <w:rFonts w:eastAsia="Calibri"/>
              </w:rPr>
            </w:pPr>
            <w:r w:rsidRPr="0047702A">
              <w:rPr>
                <w:rFonts w:eastAsia="Calibri"/>
              </w:rPr>
              <w:t>75%</w:t>
            </w:r>
            <w:r>
              <w:rPr>
                <w:rFonts w:eastAsia="Calibri"/>
              </w:rPr>
              <w:t xml:space="preserve"> AFUE</w:t>
            </w:r>
          </w:p>
        </w:tc>
      </w:tr>
      <w:tr w:rsidR="00CA050C" w:rsidRPr="00AF2C4A" w14:paraId="16D50DD3" w14:textId="77777777" w:rsidTr="00F61570">
        <w:trPr>
          <w:trHeight w:val="262"/>
          <w:jc w:val="center"/>
        </w:trPr>
        <w:tc>
          <w:tcPr>
            <w:tcW w:w="3264" w:type="dxa"/>
          </w:tcPr>
          <w:p w14:paraId="16D50DD1" w14:textId="77777777" w:rsidR="00CA050C" w:rsidRDefault="00CA050C" w:rsidP="00B5105D">
            <w:pPr>
              <w:pStyle w:val="TechnicalTable"/>
              <w:rPr>
                <w:rFonts w:eastAsia="Calibri"/>
              </w:rPr>
            </w:pPr>
            <w:r w:rsidRPr="0047702A">
              <w:rPr>
                <w:rFonts w:eastAsia="Calibri"/>
              </w:rPr>
              <w:t xml:space="preserve">Steam </w:t>
            </w:r>
            <w:r>
              <w:rPr>
                <w:rFonts w:eastAsia="Calibri"/>
              </w:rPr>
              <w:t xml:space="preserve">&lt;300,000 Btu/h </w:t>
            </w:r>
            <w:r w:rsidRPr="0047702A">
              <w:rPr>
                <w:rFonts w:eastAsia="Calibri"/>
              </w:rPr>
              <w:t>≥</w:t>
            </w:r>
            <w:r>
              <w:rPr>
                <w:rFonts w:eastAsia="Calibri"/>
              </w:rPr>
              <w:t>June</w:t>
            </w:r>
            <w:r w:rsidRPr="0047702A">
              <w:rPr>
                <w:rFonts w:eastAsia="Calibri"/>
              </w:rPr>
              <w:t xml:space="preserve"> 1, 201</w:t>
            </w:r>
            <w:r>
              <w:rPr>
                <w:rFonts w:eastAsia="Calibri"/>
              </w:rPr>
              <w:t>3</w:t>
            </w:r>
          </w:p>
        </w:tc>
        <w:tc>
          <w:tcPr>
            <w:tcW w:w="1166" w:type="dxa"/>
          </w:tcPr>
          <w:p w14:paraId="16D50DD2" w14:textId="77777777" w:rsidR="00CA050C" w:rsidRPr="0047702A" w:rsidRDefault="00CA050C" w:rsidP="00B5105D">
            <w:pPr>
              <w:pStyle w:val="TechnicalTable"/>
              <w:rPr>
                <w:rFonts w:eastAsia="Calibri"/>
              </w:rPr>
            </w:pPr>
            <w:r w:rsidRPr="0047702A">
              <w:rPr>
                <w:rFonts w:eastAsia="Calibri"/>
              </w:rPr>
              <w:t>80%</w:t>
            </w:r>
            <w:r>
              <w:rPr>
                <w:rFonts w:eastAsia="Calibri"/>
              </w:rPr>
              <w:t xml:space="preserve"> AFUE</w:t>
            </w:r>
          </w:p>
        </w:tc>
      </w:tr>
      <w:tr w:rsidR="00CA050C" w:rsidRPr="00AF2C4A" w14:paraId="16D50DD6" w14:textId="77777777" w:rsidTr="00F61570">
        <w:trPr>
          <w:trHeight w:val="262"/>
          <w:jc w:val="center"/>
        </w:trPr>
        <w:tc>
          <w:tcPr>
            <w:tcW w:w="3264" w:type="dxa"/>
          </w:tcPr>
          <w:p w14:paraId="16D50DD4" w14:textId="77777777" w:rsidR="00CA050C" w:rsidRPr="0047702A" w:rsidRDefault="00CA050C" w:rsidP="00B5105D">
            <w:pPr>
              <w:pStyle w:val="TechnicalTable"/>
              <w:rPr>
                <w:rFonts w:eastAsia="Calibri"/>
              </w:rPr>
            </w:pPr>
            <w:r>
              <w:rPr>
                <w:rFonts w:eastAsia="Calibri"/>
              </w:rPr>
              <w:t>Steam - all except natural draft ≥300,000 &amp; ≤2,500,000 Btu/h</w:t>
            </w:r>
          </w:p>
        </w:tc>
        <w:tc>
          <w:tcPr>
            <w:tcW w:w="1166" w:type="dxa"/>
          </w:tcPr>
          <w:p w14:paraId="16D50DD5" w14:textId="77777777" w:rsidR="00CA050C" w:rsidRPr="0047702A" w:rsidRDefault="00CA050C" w:rsidP="00B5105D">
            <w:pPr>
              <w:pStyle w:val="TechnicalTable"/>
              <w:rPr>
                <w:rFonts w:eastAsia="Calibri"/>
              </w:rPr>
            </w:pPr>
            <w:r>
              <w:rPr>
                <w:rFonts w:eastAsia="Calibri"/>
              </w:rPr>
              <w:t>79% TE</w:t>
            </w:r>
          </w:p>
        </w:tc>
      </w:tr>
      <w:tr w:rsidR="00CA050C" w:rsidRPr="00AF2C4A" w14:paraId="16D50DD9" w14:textId="77777777" w:rsidTr="00F61570">
        <w:trPr>
          <w:trHeight w:val="262"/>
          <w:jc w:val="center"/>
        </w:trPr>
        <w:tc>
          <w:tcPr>
            <w:tcW w:w="3264" w:type="dxa"/>
          </w:tcPr>
          <w:p w14:paraId="16D50DD7" w14:textId="77777777" w:rsidR="00CA050C" w:rsidRPr="0047702A" w:rsidRDefault="00CA050C" w:rsidP="00B5105D">
            <w:pPr>
              <w:pStyle w:val="TechnicalTable"/>
              <w:rPr>
                <w:rFonts w:eastAsia="Calibri"/>
              </w:rPr>
            </w:pPr>
            <w:r>
              <w:rPr>
                <w:rFonts w:eastAsia="Calibri"/>
              </w:rPr>
              <w:t>Steam - natural draft ≥300,000 &amp; ≤2,500,000 Btu/h</w:t>
            </w:r>
          </w:p>
        </w:tc>
        <w:tc>
          <w:tcPr>
            <w:tcW w:w="1166" w:type="dxa"/>
          </w:tcPr>
          <w:p w14:paraId="16D50DD8" w14:textId="77777777" w:rsidR="00CA050C" w:rsidRPr="0047702A" w:rsidRDefault="00CA050C" w:rsidP="00B5105D">
            <w:pPr>
              <w:pStyle w:val="TechnicalTable"/>
              <w:rPr>
                <w:rFonts w:eastAsia="Calibri"/>
              </w:rPr>
            </w:pPr>
            <w:r>
              <w:rPr>
                <w:rFonts w:eastAsia="Calibri"/>
              </w:rPr>
              <w:t>77% TE</w:t>
            </w:r>
          </w:p>
        </w:tc>
      </w:tr>
      <w:tr w:rsidR="00CA050C" w:rsidRPr="00AF2C4A" w14:paraId="16D50DDC" w14:textId="77777777" w:rsidTr="00F61570">
        <w:trPr>
          <w:trHeight w:val="262"/>
          <w:jc w:val="center"/>
        </w:trPr>
        <w:tc>
          <w:tcPr>
            <w:tcW w:w="3264" w:type="dxa"/>
          </w:tcPr>
          <w:p w14:paraId="16D50DDA" w14:textId="77777777" w:rsidR="00CA050C" w:rsidRDefault="00CA050C" w:rsidP="00B5105D">
            <w:pPr>
              <w:pStyle w:val="TechnicalTable"/>
              <w:rPr>
                <w:rFonts w:eastAsia="Calibri"/>
              </w:rPr>
            </w:pPr>
            <w:r>
              <w:rPr>
                <w:rFonts w:eastAsia="Calibri"/>
              </w:rPr>
              <w:t>Steam - all except natural draft &gt;2,500,000 Btu/h</w:t>
            </w:r>
          </w:p>
        </w:tc>
        <w:tc>
          <w:tcPr>
            <w:tcW w:w="1166" w:type="dxa"/>
          </w:tcPr>
          <w:p w14:paraId="16D50DDB" w14:textId="77777777" w:rsidR="00CA050C" w:rsidRDefault="00CA050C" w:rsidP="00B5105D">
            <w:pPr>
              <w:pStyle w:val="TechnicalTable"/>
              <w:rPr>
                <w:rFonts w:eastAsia="Calibri"/>
              </w:rPr>
            </w:pPr>
            <w:r>
              <w:rPr>
                <w:rFonts w:eastAsia="Calibri"/>
              </w:rPr>
              <w:t>79% TE</w:t>
            </w:r>
          </w:p>
        </w:tc>
      </w:tr>
      <w:tr w:rsidR="00CA050C" w:rsidRPr="00AF2C4A" w14:paraId="16D50DDF" w14:textId="77777777" w:rsidTr="00F61570">
        <w:trPr>
          <w:trHeight w:val="262"/>
          <w:jc w:val="center"/>
        </w:trPr>
        <w:tc>
          <w:tcPr>
            <w:tcW w:w="3264" w:type="dxa"/>
          </w:tcPr>
          <w:p w14:paraId="16D50DDD" w14:textId="77777777" w:rsidR="00CA050C" w:rsidRDefault="00CA050C" w:rsidP="00B5105D">
            <w:pPr>
              <w:pStyle w:val="TechnicalTable"/>
              <w:rPr>
                <w:rFonts w:eastAsia="Calibri"/>
              </w:rPr>
            </w:pPr>
            <w:r>
              <w:rPr>
                <w:rFonts w:eastAsia="Calibri"/>
              </w:rPr>
              <w:t>Steam - natural draft &gt;2,500,000 Btu/h</w:t>
            </w:r>
          </w:p>
        </w:tc>
        <w:tc>
          <w:tcPr>
            <w:tcW w:w="1166" w:type="dxa"/>
          </w:tcPr>
          <w:p w14:paraId="16D50DDE" w14:textId="77777777" w:rsidR="00CA050C" w:rsidRDefault="00CA050C" w:rsidP="00B5105D">
            <w:pPr>
              <w:pStyle w:val="TechnicalTable"/>
              <w:rPr>
                <w:rFonts w:eastAsia="Calibri"/>
              </w:rPr>
            </w:pPr>
            <w:r>
              <w:rPr>
                <w:rFonts w:eastAsia="Calibri"/>
              </w:rPr>
              <w:t>77% TE</w:t>
            </w:r>
          </w:p>
        </w:tc>
      </w:tr>
    </w:tbl>
    <w:p w14:paraId="16D50DE0" w14:textId="77777777" w:rsidR="00CA050C" w:rsidRPr="00AF2C4A" w:rsidRDefault="00CA050C" w:rsidP="00090AC8">
      <w:pPr>
        <w:pStyle w:val="Heading6"/>
      </w:pPr>
      <w:r w:rsidRPr="00AF2C4A">
        <w:t xml:space="preserve">Deemed Lifetime of Efficient Equipment </w:t>
      </w:r>
    </w:p>
    <w:p w14:paraId="16D50DE1" w14:textId="77777777" w:rsidR="00CA050C" w:rsidRDefault="00CA050C" w:rsidP="00CA050C">
      <w:r w:rsidRPr="00AF2C4A">
        <w:t xml:space="preserve">The expected measure life is assumed to be </w:t>
      </w:r>
      <w:r>
        <w:t>20</w:t>
      </w:r>
      <w:r w:rsidRPr="00AF2C4A">
        <w:t xml:space="preserve"> years</w:t>
      </w:r>
      <w:r w:rsidRPr="00AF2C4A">
        <w:rPr>
          <w:rStyle w:val="FootnoteReference"/>
          <w:szCs w:val="20"/>
        </w:rPr>
        <w:footnoteReference w:id="272"/>
      </w:r>
    </w:p>
    <w:p w14:paraId="16D50DE2" w14:textId="77777777" w:rsidR="00CA050C" w:rsidRPr="00AF2C4A" w:rsidRDefault="00CA050C" w:rsidP="00090AC8">
      <w:pPr>
        <w:pStyle w:val="Heading6"/>
      </w:pPr>
      <w:r w:rsidRPr="00AF2C4A">
        <w:t xml:space="preserve">Deemed Measure Cost </w:t>
      </w:r>
    </w:p>
    <w:p w14:paraId="16D50DE3" w14:textId="77777777" w:rsidR="00CA050C" w:rsidRPr="00AF2C4A" w:rsidRDefault="00CA050C" w:rsidP="00CA050C">
      <w:r w:rsidRPr="00AF2C4A">
        <w:t>The incremental capital cost for this measure depends on efficiency as listed below</w:t>
      </w:r>
      <w:r w:rsidRPr="00AF2C4A">
        <w:rPr>
          <w:rStyle w:val="FootnoteReference"/>
          <w:szCs w:val="20"/>
        </w:rPr>
        <w:footnoteReference w:id="273"/>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011"/>
      </w:tblGrid>
      <w:tr w:rsidR="00CA050C" w:rsidRPr="00AF2C4A" w14:paraId="16D50DE6" w14:textId="77777777" w:rsidTr="00F61570">
        <w:trPr>
          <w:trHeight w:val="262"/>
          <w:jc w:val="center"/>
        </w:trPr>
        <w:tc>
          <w:tcPr>
            <w:tcW w:w="3264" w:type="dxa"/>
            <w:shd w:val="clear" w:color="auto" w:fill="7F7F7F" w:themeFill="text1" w:themeFillTint="80"/>
          </w:tcPr>
          <w:p w14:paraId="16D50DE4" w14:textId="77777777" w:rsidR="00CA050C" w:rsidRPr="00581CA2" w:rsidRDefault="00CA050C" w:rsidP="00240B98">
            <w:pPr>
              <w:pStyle w:val="TableHeading"/>
              <w:rPr>
                <w:rFonts w:eastAsia="Calibri"/>
              </w:rPr>
            </w:pPr>
            <w:r w:rsidRPr="00581CA2">
              <w:rPr>
                <w:rFonts w:eastAsia="Calibri"/>
              </w:rPr>
              <w:t>Measure Tier</w:t>
            </w:r>
          </w:p>
        </w:tc>
        <w:tc>
          <w:tcPr>
            <w:tcW w:w="1011" w:type="dxa"/>
            <w:shd w:val="clear" w:color="auto" w:fill="7F7F7F" w:themeFill="text1" w:themeFillTint="80"/>
          </w:tcPr>
          <w:p w14:paraId="16D50DE5" w14:textId="77777777" w:rsidR="00CA050C" w:rsidRPr="00581CA2" w:rsidRDefault="00CA050C" w:rsidP="00240B98">
            <w:pPr>
              <w:pStyle w:val="TableHeading"/>
              <w:rPr>
                <w:rFonts w:eastAsia="Calibri"/>
              </w:rPr>
            </w:pPr>
            <w:r w:rsidRPr="00581CA2">
              <w:rPr>
                <w:rFonts w:eastAsia="Calibri"/>
              </w:rPr>
              <w:t>Incr. Cost, per unit</w:t>
            </w:r>
          </w:p>
        </w:tc>
      </w:tr>
      <w:tr w:rsidR="00CA050C" w:rsidRPr="00AF2C4A" w14:paraId="16D50DE9" w14:textId="77777777" w:rsidTr="00F61570">
        <w:trPr>
          <w:trHeight w:val="262"/>
          <w:jc w:val="center"/>
        </w:trPr>
        <w:tc>
          <w:tcPr>
            <w:tcW w:w="3264" w:type="dxa"/>
          </w:tcPr>
          <w:p w14:paraId="16D50DE7" w14:textId="77777777" w:rsidR="00CA050C" w:rsidRPr="00237125" w:rsidRDefault="00CA050C" w:rsidP="00B5105D">
            <w:pPr>
              <w:pStyle w:val="TechnicalTable"/>
              <w:rPr>
                <w:rFonts w:eastAsia="Calibri"/>
              </w:rPr>
            </w:pPr>
            <w:r w:rsidRPr="00237125">
              <w:rPr>
                <w:rFonts w:eastAsia="Calibri"/>
              </w:rPr>
              <w:t>ENERGY STAR® Minimum</w:t>
            </w:r>
          </w:p>
        </w:tc>
        <w:tc>
          <w:tcPr>
            <w:tcW w:w="1011" w:type="dxa"/>
          </w:tcPr>
          <w:p w14:paraId="16D50DE8" w14:textId="77777777" w:rsidR="00CA050C" w:rsidRPr="00237125" w:rsidRDefault="00CA050C" w:rsidP="00B5105D">
            <w:pPr>
              <w:pStyle w:val="TechnicalTable"/>
              <w:rPr>
                <w:rFonts w:eastAsia="Calibri"/>
              </w:rPr>
            </w:pPr>
            <w:r w:rsidRPr="00237125">
              <w:rPr>
                <w:rFonts w:eastAsia="Calibri"/>
              </w:rPr>
              <w:t xml:space="preserve">$1,470 </w:t>
            </w:r>
          </w:p>
        </w:tc>
      </w:tr>
      <w:tr w:rsidR="00CA050C" w:rsidRPr="00AF2C4A" w14:paraId="16D50DEC" w14:textId="77777777" w:rsidTr="00F61570">
        <w:trPr>
          <w:trHeight w:val="262"/>
          <w:jc w:val="center"/>
        </w:trPr>
        <w:tc>
          <w:tcPr>
            <w:tcW w:w="3264" w:type="dxa"/>
          </w:tcPr>
          <w:p w14:paraId="16D50DEA" w14:textId="77777777" w:rsidR="00CA050C" w:rsidRPr="00237125" w:rsidRDefault="00CA050C" w:rsidP="00B5105D">
            <w:pPr>
              <w:pStyle w:val="TechnicalTable"/>
              <w:rPr>
                <w:rFonts w:eastAsia="Calibri"/>
              </w:rPr>
            </w:pPr>
            <w:r w:rsidRPr="00237125">
              <w:rPr>
                <w:rFonts w:eastAsia="Calibri"/>
              </w:rPr>
              <w:t>AFUE 90%</w:t>
            </w:r>
          </w:p>
        </w:tc>
        <w:tc>
          <w:tcPr>
            <w:tcW w:w="1011" w:type="dxa"/>
          </w:tcPr>
          <w:p w14:paraId="16D50DEB" w14:textId="77777777" w:rsidR="00CA050C" w:rsidRPr="00237125" w:rsidRDefault="00CA050C" w:rsidP="00B5105D">
            <w:pPr>
              <w:pStyle w:val="TechnicalTable"/>
              <w:rPr>
                <w:rFonts w:eastAsia="Calibri"/>
              </w:rPr>
            </w:pPr>
            <w:r w:rsidRPr="00237125">
              <w:rPr>
                <w:rFonts w:eastAsia="Calibri"/>
              </w:rPr>
              <w:t xml:space="preserve">$2,400 </w:t>
            </w:r>
          </w:p>
        </w:tc>
      </w:tr>
      <w:tr w:rsidR="00CA050C" w:rsidRPr="00AF2C4A" w14:paraId="16D50DEF" w14:textId="77777777" w:rsidTr="00F61570">
        <w:trPr>
          <w:trHeight w:val="262"/>
          <w:jc w:val="center"/>
        </w:trPr>
        <w:tc>
          <w:tcPr>
            <w:tcW w:w="3264" w:type="dxa"/>
          </w:tcPr>
          <w:p w14:paraId="16D50DED" w14:textId="77777777" w:rsidR="00CA050C" w:rsidRPr="00237125" w:rsidRDefault="00CA050C" w:rsidP="00B5105D">
            <w:pPr>
              <w:pStyle w:val="TechnicalTable"/>
              <w:rPr>
                <w:rFonts w:eastAsia="Calibri"/>
              </w:rPr>
            </w:pPr>
            <w:r w:rsidRPr="00237125">
              <w:rPr>
                <w:rFonts w:eastAsia="Calibri"/>
              </w:rPr>
              <w:t>AFUE 95%</w:t>
            </w:r>
          </w:p>
        </w:tc>
        <w:tc>
          <w:tcPr>
            <w:tcW w:w="1011" w:type="dxa"/>
          </w:tcPr>
          <w:p w14:paraId="16D50DEE" w14:textId="77777777" w:rsidR="00CA050C" w:rsidRPr="00237125" w:rsidRDefault="00CA050C" w:rsidP="00B5105D">
            <w:pPr>
              <w:pStyle w:val="TechnicalTable"/>
              <w:rPr>
                <w:rFonts w:eastAsia="Calibri"/>
              </w:rPr>
            </w:pPr>
            <w:r w:rsidRPr="00237125">
              <w:rPr>
                <w:rFonts w:eastAsia="Calibri"/>
              </w:rPr>
              <w:t xml:space="preserve">$3,370 </w:t>
            </w:r>
          </w:p>
        </w:tc>
      </w:tr>
      <w:tr w:rsidR="00CA050C" w:rsidRPr="00AF2C4A" w14:paraId="16D50DF2" w14:textId="77777777" w:rsidTr="00F61570">
        <w:trPr>
          <w:trHeight w:val="262"/>
          <w:jc w:val="center"/>
        </w:trPr>
        <w:tc>
          <w:tcPr>
            <w:tcW w:w="3264" w:type="dxa"/>
          </w:tcPr>
          <w:p w14:paraId="16D50DF0" w14:textId="77777777" w:rsidR="00CA050C" w:rsidRPr="00237125" w:rsidRDefault="00CA050C" w:rsidP="00B5105D">
            <w:pPr>
              <w:pStyle w:val="TechnicalTable"/>
              <w:rPr>
                <w:rFonts w:eastAsia="Calibri"/>
              </w:rPr>
            </w:pPr>
            <w:r w:rsidRPr="00237125">
              <w:rPr>
                <w:rFonts w:eastAsia="Calibri"/>
              </w:rPr>
              <w:t>AFUE ≥ 96%</w:t>
            </w:r>
          </w:p>
        </w:tc>
        <w:tc>
          <w:tcPr>
            <w:tcW w:w="1011" w:type="dxa"/>
          </w:tcPr>
          <w:p w14:paraId="16D50DF1" w14:textId="77777777" w:rsidR="00CA050C" w:rsidRPr="00237125" w:rsidRDefault="00CA050C" w:rsidP="00B5105D">
            <w:pPr>
              <w:pStyle w:val="TechnicalTable"/>
              <w:rPr>
                <w:rFonts w:eastAsia="Calibri"/>
              </w:rPr>
            </w:pPr>
            <w:r w:rsidRPr="00237125">
              <w:rPr>
                <w:rFonts w:eastAsia="Calibri"/>
              </w:rPr>
              <w:t>$4,340</w:t>
            </w:r>
          </w:p>
        </w:tc>
      </w:tr>
      <w:tr w:rsidR="00CA050C" w:rsidRPr="00AF2C4A" w14:paraId="16D50DF5" w14:textId="77777777" w:rsidTr="00F61570">
        <w:trPr>
          <w:trHeight w:val="262"/>
          <w:jc w:val="center"/>
        </w:trPr>
        <w:tc>
          <w:tcPr>
            <w:tcW w:w="3264" w:type="dxa"/>
          </w:tcPr>
          <w:p w14:paraId="16D50DF3" w14:textId="77777777" w:rsidR="00CA050C" w:rsidRPr="00237125" w:rsidRDefault="00CA050C" w:rsidP="00B5105D">
            <w:pPr>
              <w:pStyle w:val="TechnicalTable"/>
              <w:rPr>
                <w:rFonts w:eastAsia="Calibri"/>
              </w:rPr>
            </w:pPr>
            <w:r w:rsidRPr="00237125">
              <w:rPr>
                <w:rFonts w:eastAsia="Calibri"/>
              </w:rPr>
              <w:t>Boilers &gt; 300,000 Btu/h with TE (thermal efficiency) rating</w:t>
            </w:r>
          </w:p>
        </w:tc>
        <w:tc>
          <w:tcPr>
            <w:tcW w:w="1011" w:type="dxa"/>
          </w:tcPr>
          <w:p w14:paraId="16D50DF4" w14:textId="77777777" w:rsidR="00CA050C" w:rsidRPr="00237125" w:rsidRDefault="00CA050C" w:rsidP="00B5105D">
            <w:pPr>
              <w:pStyle w:val="TechnicalTable"/>
              <w:rPr>
                <w:rFonts w:eastAsia="Calibri"/>
              </w:rPr>
            </w:pPr>
            <w:r>
              <w:rPr>
                <w:rFonts w:eastAsia="Calibri"/>
              </w:rPr>
              <w:t>Custom</w:t>
            </w:r>
          </w:p>
        </w:tc>
      </w:tr>
    </w:tbl>
    <w:p w14:paraId="16D50DF6" w14:textId="77777777" w:rsidR="00CA050C" w:rsidRPr="00AF2C4A" w:rsidRDefault="00CA050C" w:rsidP="00240B98">
      <w:pPr>
        <w:pStyle w:val="TableText"/>
      </w:pPr>
    </w:p>
    <w:p w14:paraId="16D50DF7" w14:textId="77777777" w:rsidR="00CA050C" w:rsidRPr="00AF2C4A" w:rsidRDefault="00CA050C" w:rsidP="00090AC8">
      <w:pPr>
        <w:pStyle w:val="Heading6"/>
      </w:pPr>
      <w:r w:rsidRPr="00AF2C4A">
        <w:t xml:space="preserve">Deemed O&amp;M Cost Adjustments </w:t>
      </w:r>
    </w:p>
    <w:p w14:paraId="16D50DF8" w14:textId="77777777" w:rsidR="00CA050C" w:rsidRPr="00AF2C4A" w:rsidRDefault="00CA050C" w:rsidP="00CA050C">
      <w:r>
        <w:t>N/A</w:t>
      </w:r>
    </w:p>
    <w:p w14:paraId="16D50DF9" w14:textId="77777777" w:rsidR="00CA050C" w:rsidRDefault="00CA050C" w:rsidP="00090AC8">
      <w:pPr>
        <w:pStyle w:val="Heading6"/>
      </w:pPr>
      <w:r>
        <w:t>Loadshape</w:t>
      </w:r>
    </w:p>
    <w:p w14:paraId="16D50DFA" w14:textId="77777777" w:rsidR="00CA050C" w:rsidRPr="006B66D5" w:rsidRDefault="00CA050C" w:rsidP="00CA050C">
      <w:r>
        <w:t xml:space="preserve"> N/A</w:t>
      </w:r>
    </w:p>
    <w:p w14:paraId="16D50DFB" w14:textId="77777777" w:rsidR="00CA050C" w:rsidRPr="00AF2C4A" w:rsidRDefault="00CA050C" w:rsidP="00090AC8">
      <w:pPr>
        <w:pStyle w:val="Heading6"/>
      </w:pPr>
      <w:r w:rsidRPr="00AF2C4A">
        <w:t xml:space="preserve">Coincidence Factor </w:t>
      </w:r>
    </w:p>
    <w:p w14:paraId="16D50DFC" w14:textId="77777777" w:rsidR="00CA050C" w:rsidRPr="00AF2C4A" w:rsidRDefault="00CA050C" w:rsidP="00CA050C">
      <w:r>
        <w:t>N/A</w:t>
      </w:r>
    </w:p>
    <w:p w14:paraId="16D50DFD" w14:textId="77777777" w:rsidR="00CA050C" w:rsidRPr="0047702A" w:rsidRDefault="00CA050C" w:rsidP="00CA050C">
      <w:pPr>
        <w:keepNext/>
        <w:pBdr>
          <w:top w:val="double" w:sz="4" w:space="1" w:color="auto"/>
          <w:bottom w:val="double" w:sz="4" w:space="1" w:color="auto"/>
        </w:pBdr>
        <w:jc w:val="center"/>
        <w:rPr>
          <w:rFonts w:cs="Calibri"/>
          <w:b/>
          <w:szCs w:val="20"/>
        </w:rPr>
      </w:pPr>
      <w:r w:rsidRPr="0047702A">
        <w:rPr>
          <w:rFonts w:cs="Calibri"/>
          <w:b/>
          <w:szCs w:val="20"/>
        </w:rPr>
        <w:t>Algorithm</w:t>
      </w:r>
    </w:p>
    <w:p w14:paraId="16D50DFE" w14:textId="77777777" w:rsidR="00CA050C" w:rsidRPr="00933056" w:rsidRDefault="00CA050C" w:rsidP="00090AC8">
      <w:pPr>
        <w:pStyle w:val="Heading6"/>
      </w:pPr>
      <w:r w:rsidRPr="00933056">
        <w:t xml:space="preserve">Calculation of </w:t>
      </w:r>
      <w:r>
        <w:t xml:space="preserve">Energy </w:t>
      </w:r>
      <w:r w:rsidRPr="00933056">
        <w:t xml:space="preserve">Savings </w:t>
      </w:r>
    </w:p>
    <w:p w14:paraId="16D50DFF" w14:textId="77777777" w:rsidR="00CA050C" w:rsidRDefault="00CA050C" w:rsidP="00090AC8">
      <w:pPr>
        <w:pStyle w:val="Heading6"/>
      </w:pPr>
      <w:r>
        <w:t xml:space="preserve">Electric </w:t>
      </w:r>
      <w:r w:rsidRPr="00933056">
        <w:t>Energy Savings</w:t>
      </w:r>
      <w:r>
        <w:t xml:space="preserve"> </w:t>
      </w:r>
    </w:p>
    <w:p w14:paraId="16D50E00" w14:textId="77777777" w:rsidR="00CA050C" w:rsidRPr="0061736C" w:rsidRDefault="00CA050C" w:rsidP="00CA050C">
      <w:r>
        <w:t>N/A</w:t>
      </w:r>
    </w:p>
    <w:p w14:paraId="16D50E01" w14:textId="77777777" w:rsidR="00CA050C" w:rsidRDefault="00CA050C" w:rsidP="00090AC8">
      <w:pPr>
        <w:pStyle w:val="Heading6"/>
      </w:pPr>
      <w:r w:rsidRPr="00933056">
        <w:t>Summer Coincident Peak Demand Savings</w:t>
      </w:r>
      <w:r>
        <w:t xml:space="preserve"> </w:t>
      </w:r>
    </w:p>
    <w:p w14:paraId="16D50E02" w14:textId="77777777" w:rsidR="00CA050C" w:rsidRDefault="00CA050C" w:rsidP="00CA050C">
      <w:r>
        <w:t>N/A</w:t>
      </w:r>
    </w:p>
    <w:p w14:paraId="16D50E03" w14:textId="77777777" w:rsidR="00CA050C" w:rsidRPr="00933056" w:rsidRDefault="00CA050C" w:rsidP="00090AC8">
      <w:pPr>
        <w:pStyle w:val="Heading6"/>
      </w:pPr>
      <w:r>
        <w:t>NATURAL GAS ENERGY SAVINGS</w:t>
      </w:r>
    </w:p>
    <w:p w14:paraId="16D50E04" w14:textId="77777777" w:rsidR="00CA050C" w:rsidRDefault="00CA050C" w:rsidP="00CA050C">
      <w:pPr>
        <w:ind w:left="720"/>
        <w:rPr>
          <w:noProof/>
        </w:rPr>
      </w:pPr>
      <w:r w:rsidRPr="00AF2C4A">
        <w:rPr>
          <w:noProof/>
        </w:rPr>
        <w:t>ΔTherm</w:t>
      </w:r>
      <w:r>
        <w:rPr>
          <w:noProof/>
        </w:rPr>
        <w:t>s</w:t>
      </w:r>
      <w:r>
        <w:rPr>
          <w:noProof/>
        </w:rPr>
        <w:tab/>
        <w:t xml:space="preserve">= EFLH </w:t>
      </w:r>
      <w:r w:rsidRPr="00AF2C4A">
        <w:rPr>
          <w:noProof/>
        </w:rPr>
        <w:t>* Capacity * (1/</w:t>
      </w:r>
      <w:r>
        <w:rPr>
          <w:noProof/>
        </w:rPr>
        <w:t>EfficiencyRating(</w:t>
      </w:r>
      <w:r w:rsidRPr="00AF2C4A">
        <w:rPr>
          <w:noProof/>
        </w:rPr>
        <w:t>bas</w:t>
      </w:r>
      <w:r>
        <w:rPr>
          <w:noProof/>
        </w:rPr>
        <w:t>e)</w:t>
      </w:r>
      <w:r w:rsidRPr="00AF2C4A">
        <w:rPr>
          <w:noProof/>
        </w:rPr>
        <w:t xml:space="preserve">) </w:t>
      </w:r>
      <w:r>
        <w:rPr>
          <w:noProof/>
        </w:rPr>
        <w:t>–</w:t>
      </w:r>
      <w:r w:rsidRPr="00AF2C4A">
        <w:rPr>
          <w:noProof/>
        </w:rPr>
        <w:t xml:space="preserve"> </w:t>
      </w:r>
      <w:r>
        <w:rPr>
          <w:noProof/>
        </w:rPr>
        <w:t>(</w:t>
      </w:r>
      <w:r w:rsidRPr="00AF2C4A">
        <w:rPr>
          <w:noProof/>
        </w:rPr>
        <w:t>1/</w:t>
      </w:r>
      <w:r>
        <w:rPr>
          <w:noProof/>
        </w:rPr>
        <w:t>EfficiencyRating(actual)</w:t>
      </w:r>
      <w:r w:rsidRPr="00AF2C4A">
        <w:rPr>
          <w:noProof/>
        </w:rPr>
        <w:t xml:space="preserve">) / 100,000 </w:t>
      </w:r>
    </w:p>
    <w:p w14:paraId="16D50E05" w14:textId="77777777" w:rsidR="00CA050C" w:rsidRPr="00AF2C4A" w:rsidRDefault="00CA050C" w:rsidP="008F033B">
      <w:pPr>
        <w:widowControl/>
        <w:spacing w:after="0"/>
        <w:jc w:val="left"/>
        <w:rPr>
          <w:noProof/>
        </w:rPr>
      </w:pPr>
      <w:r w:rsidRPr="00AF2C4A">
        <w:rPr>
          <w:noProof/>
        </w:rPr>
        <w:t xml:space="preserve">Where: </w:t>
      </w:r>
      <w:r w:rsidRPr="00AF2C4A">
        <w:rPr>
          <w:noProof/>
        </w:rPr>
        <w:tab/>
      </w:r>
      <w:r w:rsidRPr="00AF2C4A">
        <w:rPr>
          <w:noProof/>
        </w:rPr>
        <w:tab/>
      </w:r>
    </w:p>
    <w:p w14:paraId="16D50E06" w14:textId="77777777" w:rsidR="00CA050C" w:rsidRDefault="00CA050C" w:rsidP="00CA050C">
      <w:pPr>
        <w:ind w:left="1440"/>
        <w:rPr>
          <w:noProof/>
        </w:rPr>
      </w:pPr>
      <w:r>
        <w:rPr>
          <w:noProof/>
        </w:rPr>
        <w:t xml:space="preserve">EFH </w:t>
      </w:r>
      <w:r>
        <w:rPr>
          <w:noProof/>
        </w:rPr>
        <w:tab/>
        <w:t>= Equivalent Full Load Hours for heating</w:t>
      </w:r>
      <w:r>
        <w:rPr>
          <w:rStyle w:val="FootnoteReference"/>
          <w:noProof/>
        </w:rPr>
        <w:footnoteReference w:id="274"/>
      </w:r>
      <w:r>
        <w:rPr>
          <w:noProof/>
        </w:rPr>
        <w:t xml:space="preserve"> (</w:t>
      </w:r>
      <w:r>
        <w:rPr>
          <w:rFonts w:cs="Calibri"/>
          <w:noProof/>
        </w:rPr>
        <w:t>hr</w:t>
      </w:r>
      <w:r>
        <w:rPr>
          <w:noProof/>
        </w:rPr>
        <w:t>)</w:t>
      </w:r>
    </w:p>
    <w:tbl>
      <w:tblPr>
        <w:tblW w:w="8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228"/>
        <w:gridCol w:w="1379"/>
        <w:gridCol w:w="1394"/>
        <w:gridCol w:w="1319"/>
        <w:gridCol w:w="1161"/>
      </w:tblGrid>
      <w:tr w:rsidR="00CA050C" w:rsidRPr="00593AA8" w14:paraId="16D50E09" w14:textId="77777777" w:rsidTr="008F033B">
        <w:trPr>
          <w:trHeight w:val="260"/>
        </w:trPr>
        <w:tc>
          <w:tcPr>
            <w:tcW w:w="2224" w:type="dxa"/>
            <w:vMerge w:val="restart"/>
            <w:shd w:val="clear" w:color="auto" w:fill="7F7F7F" w:themeFill="text1" w:themeFillTint="80"/>
            <w:vAlign w:val="bottom"/>
          </w:tcPr>
          <w:p w14:paraId="16D50E07" w14:textId="77777777" w:rsidR="00CA050C" w:rsidRPr="00593AA8" w:rsidRDefault="00CA050C" w:rsidP="00240B98">
            <w:pPr>
              <w:pStyle w:val="TableHeading"/>
            </w:pPr>
            <w:r w:rsidRPr="00593AA8">
              <w:t>Building Type</w:t>
            </w:r>
          </w:p>
        </w:tc>
        <w:tc>
          <w:tcPr>
            <w:tcW w:w="6481" w:type="dxa"/>
            <w:gridSpan w:val="5"/>
            <w:shd w:val="clear" w:color="auto" w:fill="7F7F7F" w:themeFill="text1" w:themeFillTint="80"/>
            <w:vAlign w:val="bottom"/>
          </w:tcPr>
          <w:p w14:paraId="16D50E08" w14:textId="77777777" w:rsidR="00CA050C" w:rsidRPr="00593AA8" w:rsidRDefault="00CA050C" w:rsidP="00240B98">
            <w:pPr>
              <w:pStyle w:val="TableHeading"/>
            </w:pPr>
            <w:r>
              <w:t>EFLH</w:t>
            </w:r>
          </w:p>
        </w:tc>
      </w:tr>
      <w:tr w:rsidR="00CA050C" w:rsidRPr="00593AA8" w14:paraId="16D50E10" w14:textId="77777777" w:rsidTr="00F61570">
        <w:trPr>
          <w:trHeight w:val="485"/>
        </w:trPr>
        <w:tc>
          <w:tcPr>
            <w:tcW w:w="2224" w:type="dxa"/>
            <w:vMerge/>
            <w:shd w:val="clear" w:color="auto" w:fill="7F7F7F" w:themeFill="text1" w:themeFillTint="80"/>
            <w:vAlign w:val="bottom"/>
            <w:hideMark/>
          </w:tcPr>
          <w:p w14:paraId="16D50E0A" w14:textId="77777777" w:rsidR="00CA050C" w:rsidRPr="00593AA8" w:rsidRDefault="00CA050C" w:rsidP="00240B98">
            <w:pPr>
              <w:pStyle w:val="TableHeading"/>
            </w:pPr>
          </w:p>
        </w:tc>
        <w:tc>
          <w:tcPr>
            <w:tcW w:w="1228" w:type="dxa"/>
            <w:shd w:val="clear" w:color="auto" w:fill="7F7F7F" w:themeFill="text1" w:themeFillTint="80"/>
            <w:vAlign w:val="bottom"/>
          </w:tcPr>
          <w:p w14:paraId="16D50E0B" w14:textId="77777777" w:rsidR="00CA050C" w:rsidRPr="00593AA8" w:rsidRDefault="00CA050C" w:rsidP="00240B98">
            <w:pPr>
              <w:pStyle w:val="TableHeading"/>
            </w:pPr>
            <w:r w:rsidRPr="00593AA8">
              <w:t xml:space="preserve">Zone </w:t>
            </w:r>
            <w:r>
              <w:t>1</w:t>
            </w:r>
            <w:r w:rsidRPr="00593AA8">
              <w:t xml:space="preserve"> (Rockford)</w:t>
            </w:r>
          </w:p>
        </w:tc>
        <w:tc>
          <w:tcPr>
            <w:tcW w:w="1379" w:type="dxa"/>
            <w:shd w:val="clear" w:color="auto" w:fill="7F7F7F" w:themeFill="text1" w:themeFillTint="80"/>
            <w:vAlign w:val="bottom"/>
          </w:tcPr>
          <w:p w14:paraId="16D50E0C" w14:textId="77777777" w:rsidR="00CA050C" w:rsidRPr="00593AA8" w:rsidRDefault="00CA050C" w:rsidP="00240B98">
            <w:pPr>
              <w:pStyle w:val="TableHeading"/>
            </w:pPr>
            <w:r w:rsidRPr="00593AA8">
              <w:t xml:space="preserve">Zone </w:t>
            </w:r>
            <w:r>
              <w:t>2</w:t>
            </w:r>
            <w:r w:rsidRPr="00593AA8">
              <w:t xml:space="preserve"> (Chicago</w:t>
            </w:r>
            <w:r>
              <w:t>)</w:t>
            </w:r>
            <w:r w:rsidRPr="00593AA8">
              <w:t xml:space="preserve"> </w:t>
            </w:r>
          </w:p>
        </w:tc>
        <w:tc>
          <w:tcPr>
            <w:tcW w:w="1394" w:type="dxa"/>
            <w:shd w:val="clear" w:color="auto" w:fill="7F7F7F" w:themeFill="text1" w:themeFillTint="80"/>
            <w:vAlign w:val="bottom"/>
          </w:tcPr>
          <w:p w14:paraId="16D50E0D" w14:textId="77777777" w:rsidR="00CA050C" w:rsidRPr="00593AA8" w:rsidRDefault="00CA050C" w:rsidP="00240B98">
            <w:pPr>
              <w:pStyle w:val="TableHeading"/>
            </w:pPr>
            <w:r w:rsidRPr="00593AA8">
              <w:t xml:space="preserve">Zone </w:t>
            </w:r>
            <w:r>
              <w:t>3</w:t>
            </w:r>
            <w:r w:rsidRPr="00593AA8">
              <w:t xml:space="preserve"> (Springfield) </w:t>
            </w:r>
          </w:p>
        </w:tc>
        <w:tc>
          <w:tcPr>
            <w:tcW w:w="1319" w:type="dxa"/>
            <w:shd w:val="clear" w:color="auto" w:fill="7F7F7F" w:themeFill="text1" w:themeFillTint="80"/>
            <w:vAlign w:val="bottom"/>
          </w:tcPr>
          <w:p w14:paraId="16D50E0E" w14:textId="77777777" w:rsidR="00CA050C" w:rsidRPr="00593AA8" w:rsidRDefault="00CA050C" w:rsidP="00240B98">
            <w:pPr>
              <w:pStyle w:val="TableHeading"/>
            </w:pPr>
            <w:r w:rsidRPr="00593AA8">
              <w:t xml:space="preserve">Zone </w:t>
            </w:r>
            <w:r>
              <w:t>4</w:t>
            </w:r>
            <w:r w:rsidRPr="00593AA8">
              <w:t xml:space="preserve"> (Belleville/ </w:t>
            </w:r>
          </w:p>
        </w:tc>
        <w:tc>
          <w:tcPr>
            <w:tcW w:w="1161" w:type="dxa"/>
            <w:shd w:val="clear" w:color="auto" w:fill="7F7F7F" w:themeFill="text1" w:themeFillTint="80"/>
            <w:vAlign w:val="bottom"/>
          </w:tcPr>
          <w:p w14:paraId="16D50E0F" w14:textId="77777777" w:rsidR="00CA050C" w:rsidRPr="00593AA8" w:rsidRDefault="00CA050C" w:rsidP="00240B98">
            <w:pPr>
              <w:pStyle w:val="TableHeading"/>
            </w:pPr>
            <w:r w:rsidRPr="00593AA8">
              <w:t xml:space="preserve">Zone </w:t>
            </w:r>
            <w:r>
              <w:t>5</w:t>
            </w:r>
            <w:r w:rsidRPr="00593AA8">
              <w:t xml:space="preserve"> (Marion)</w:t>
            </w:r>
          </w:p>
        </w:tc>
      </w:tr>
      <w:tr w:rsidR="00CA050C" w:rsidRPr="00593AA8" w14:paraId="16D50E17" w14:textId="77777777" w:rsidTr="00F61570">
        <w:trPr>
          <w:trHeight w:val="255"/>
        </w:trPr>
        <w:tc>
          <w:tcPr>
            <w:tcW w:w="2224" w:type="dxa"/>
            <w:shd w:val="clear" w:color="auto" w:fill="auto"/>
            <w:noWrap/>
            <w:vAlign w:val="bottom"/>
            <w:hideMark/>
          </w:tcPr>
          <w:p w14:paraId="16D50E11" w14:textId="77777777" w:rsidR="00CA050C" w:rsidRPr="00593AA8" w:rsidRDefault="00CA050C" w:rsidP="00B5105D">
            <w:pPr>
              <w:pStyle w:val="TechnicalTable"/>
            </w:pPr>
            <w:r w:rsidRPr="00593AA8">
              <w:t>Office - High Rise</w:t>
            </w:r>
          </w:p>
        </w:tc>
        <w:tc>
          <w:tcPr>
            <w:tcW w:w="1228" w:type="dxa"/>
            <w:shd w:val="clear" w:color="auto" w:fill="auto"/>
            <w:noWrap/>
            <w:vAlign w:val="bottom"/>
          </w:tcPr>
          <w:p w14:paraId="16D50E12" w14:textId="77777777" w:rsidR="00CA050C" w:rsidRPr="00593AA8" w:rsidRDefault="00CA050C" w:rsidP="00B5105D">
            <w:pPr>
              <w:pStyle w:val="TechnicalTable"/>
            </w:pPr>
            <w:r w:rsidRPr="00593AA8">
              <w:t>2,746</w:t>
            </w:r>
          </w:p>
        </w:tc>
        <w:tc>
          <w:tcPr>
            <w:tcW w:w="1379" w:type="dxa"/>
            <w:shd w:val="clear" w:color="auto" w:fill="auto"/>
            <w:noWrap/>
            <w:vAlign w:val="bottom"/>
          </w:tcPr>
          <w:p w14:paraId="16D50E13" w14:textId="77777777" w:rsidR="00CA050C" w:rsidRPr="00593AA8" w:rsidRDefault="00CA050C" w:rsidP="00B5105D">
            <w:pPr>
              <w:pStyle w:val="TechnicalTable"/>
            </w:pPr>
            <w:r w:rsidRPr="00593AA8">
              <w:t>2,768</w:t>
            </w:r>
          </w:p>
        </w:tc>
        <w:tc>
          <w:tcPr>
            <w:tcW w:w="1394" w:type="dxa"/>
            <w:shd w:val="clear" w:color="auto" w:fill="auto"/>
            <w:noWrap/>
            <w:vAlign w:val="bottom"/>
          </w:tcPr>
          <w:p w14:paraId="16D50E14" w14:textId="77777777" w:rsidR="00CA050C" w:rsidRPr="00593AA8" w:rsidRDefault="00CA050C" w:rsidP="00B5105D">
            <w:pPr>
              <w:pStyle w:val="TechnicalTable"/>
            </w:pPr>
            <w:r w:rsidRPr="00593AA8">
              <w:t>2,656</w:t>
            </w:r>
          </w:p>
        </w:tc>
        <w:tc>
          <w:tcPr>
            <w:tcW w:w="1319" w:type="dxa"/>
            <w:shd w:val="clear" w:color="auto" w:fill="auto"/>
            <w:noWrap/>
            <w:vAlign w:val="bottom"/>
          </w:tcPr>
          <w:p w14:paraId="16D50E15" w14:textId="77777777" w:rsidR="00CA050C" w:rsidRPr="00593AA8" w:rsidRDefault="00CA050C" w:rsidP="00B5105D">
            <w:pPr>
              <w:pStyle w:val="TechnicalTable"/>
            </w:pPr>
            <w:r w:rsidRPr="00593AA8">
              <w:t>2,155</w:t>
            </w:r>
          </w:p>
        </w:tc>
        <w:tc>
          <w:tcPr>
            <w:tcW w:w="1161" w:type="dxa"/>
            <w:shd w:val="clear" w:color="auto" w:fill="auto"/>
            <w:noWrap/>
            <w:vAlign w:val="bottom"/>
          </w:tcPr>
          <w:p w14:paraId="16D50E16" w14:textId="77777777" w:rsidR="00CA050C" w:rsidRPr="00593AA8" w:rsidRDefault="00CA050C" w:rsidP="00B5105D">
            <w:pPr>
              <w:pStyle w:val="TechnicalTable"/>
            </w:pPr>
            <w:r w:rsidRPr="00593AA8">
              <w:t>2,420</w:t>
            </w:r>
          </w:p>
        </w:tc>
      </w:tr>
      <w:tr w:rsidR="00CA050C" w:rsidRPr="00593AA8" w14:paraId="16D50E1E" w14:textId="77777777" w:rsidTr="00F61570">
        <w:trPr>
          <w:trHeight w:val="255"/>
        </w:trPr>
        <w:tc>
          <w:tcPr>
            <w:tcW w:w="2224" w:type="dxa"/>
            <w:shd w:val="clear" w:color="auto" w:fill="auto"/>
            <w:noWrap/>
            <w:vAlign w:val="bottom"/>
            <w:hideMark/>
          </w:tcPr>
          <w:p w14:paraId="16D50E18" w14:textId="77777777" w:rsidR="00CA050C" w:rsidRPr="00593AA8" w:rsidRDefault="00CA050C" w:rsidP="00B5105D">
            <w:pPr>
              <w:pStyle w:val="TechnicalTable"/>
            </w:pPr>
            <w:r w:rsidRPr="00593AA8">
              <w:t>Office - Mid Rise</w:t>
            </w:r>
          </w:p>
        </w:tc>
        <w:tc>
          <w:tcPr>
            <w:tcW w:w="1228" w:type="dxa"/>
            <w:shd w:val="clear" w:color="auto" w:fill="auto"/>
            <w:noWrap/>
            <w:vAlign w:val="bottom"/>
          </w:tcPr>
          <w:p w14:paraId="16D50E19" w14:textId="77777777" w:rsidR="00CA050C" w:rsidRPr="00593AA8" w:rsidRDefault="00CA050C" w:rsidP="00B5105D">
            <w:pPr>
              <w:pStyle w:val="TechnicalTable"/>
            </w:pPr>
            <w:r w:rsidRPr="00593AA8">
              <w:t>996</w:t>
            </w:r>
          </w:p>
        </w:tc>
        <w:tc>
          <w:tcPr>
            <w:tcW w:w="1379" w:type="dxa"/>
            <w:shd w:val="clear" w:color="auto" w:fill="auto"/>
            <w:noWrap/>
            <w:vAlign w:val="bottom"/>
          </w:tcPr>
          <w:p w14:paraId="16D50E1A" w14:textId="77777777" w:rsidR="00CA050C" w:rsidRPr="00593AA8" w:rsidRDefault="00CA050C" w:rsidP="00B5105D">
            <w:pPr>
              <w:pStyle w:val="TechnicalTable"/>
            </w:pPr>
            <w:r w:rsidRPr="00593AA8">
              <w:t>879</w:t>
            </w:r>
          </w:p>
        </w:tc>
        <w:tc>
          <w:tcPr>
            <w:tcW w:w="1394" w:type="dxa"/>
            <w:shd w:val="clear" w:color="auto" w:fill="auto"/>
            <w:noWrap/>
            <w:vAlign w:val="bottom"/>
          </w:tcPr>
          <w:p w14:paraId="16D50E1B" w14:textId="77777777" w:rsidR="00CA050C" w:rsidRPr="00593AA8" w:rsidRDefault="00CA050C" w:rsidP="00B5105D">
            <w:pPr>
              <w:pStyle w:val="TechnicalTable"/>
            </w:pPr>
            <w:r w:rsidRPr="00593AA8">
              <w:t>824</w:t>
            </w:r>
          </w:p>
        </w:tc>
        <w:tc>
          <w:tcPr>
            <w:tcW w:w="1319" w:type="dxa"/>
            <w:shd w:val="clear" w:color="auto" w:fill="auto"/>
            <w:noWrap/>
            <w:vAlign w:val="bottom"/>
          </w:tcPr>
          <w:p w14:paraId="16D50E1C" w14:textId="77777777" w:rsidR="00CA050C" w:rsidRPr="00593AA8" w:rsidRDefault="00CA050C" w:rsidP="00B5105D">
            <w:pPr>
              <w:pStyle w:val="TechnicalTable"/>
            </w:pPr>
            <w:r w:rsidRPr="00593AA8">
              <w:t>519</w:t>
            </w:r>
          </w:p>
        </w:tc>
        <w:tc>
          <w:tcPr>
            <w:tcW w:w="1161" w:type="dxa"/>
            <w:shd w:val="clear" w:color="auto" w:fill="auto"/>
            <w:noWrap/>
            <w:vAlign w:val="bottom"/>
          </w:tcPr>
          <w:p w14:paraId="16D50E1D" w14:textId="77777777" w:rsidR="00CA050C" w:rsidRPr="00593AA8" w:rsidRDefault="00CA050C" w:rsidP="00B5105D">
            <w:pPr>
              <w:pStyle w:val="TechnicalTable"/>
            </w:pPr>
            <w:r w:rsidRPr="00593AA8">
              <w:t>544</w:t>
            </w:r>
          </w:p>
        </w:tc>
      </w:tr>
      <w:tr w:rsidR="00CA050C" w:rsidRPr="00593AA8" w14:paraId="16D50E25" w14:textId="77777777" w:rsidTr="00F61570">
        <w:trPr>
          <w:trHeight w:val="255"/>
        </w:trPr>
        <w:tc>
          <w:tcPr>
            <w:tcW w:w="2224" w:type="dxa"/>
            <w:shd w:val="clear" w:color="auto" w:fill="auto"/>
            <w:noWrap/>
            <w:vAlign w:val="bottom"/>
            <w:hideMark/>
          </w:tcPr>
          <w:p w14:paraId="16D50E1F" w14:textId="77777777" w:rsidR="00CA050C" w:rsidRPr="00593AA8" w:rsidRDefault="00CA050C" w:rsidP="00B5105D">
            <w:pPr>
              <w:pStyle w:val="TechnicalTable"/>
            </w:pPr>
            <w:r w:rsidRPr="00593AA8">
              <w:t>Office - Low Rise</w:t>
            </w:r>
          </w:p>
        </w:tc>
        <w:tc>
          <w:tcPr>
            <w:tcW w:w="1228" w:type="dxa"/>
            <w:shd w:val="clear" w:color="auto" w:fill="auto"/>
            <w:noWrap/>
            <w:vAlign w:val="bottom"/>
          </w:tcPr>
          <w:p w14:paraId="16D50E20" w14:textId="77777777" w:rsidR="00CA050C" w:rsidRPr="00593AA8" w:rsidRDefault="00CA050C" w:rsidP="00B5105D">
            <w:pPr>
              <w:pStyle w:val="TechnicalTable"/>
            </w:pPr>
            <w:r w:rsidRPr="00593AA8">
              <w:t>797</w:t>
            </w:r>
          </w:p>
        </w:tc>
        <w:tc>
          <w:tcPr>
            <w:tcW w:w="1379" w:type="dxa"/>
            <w:shd w:val="clear" w:color="auto" w:fill="auto"/>
            <w:noWrap/>
            <w:vAlign w:val="bottom"/>
          </w:tcPr>
          <w:p w14:paraId="16D50E21" w14:textId="77777777" w:rsidR="00CA050C" w:rsidRPr="00593AA8" w:rsidRDefault="00CA050C" w:rsidP="00B5105D">
            <w:pPr>
              <w:pStyle w:val="TechnicalTable"/>
            </w:pPr>
            <w:r w:rsidRPr="00593AA8">
              <w:t>666</w:t>
            </w:r>
          </w:p>
        </w:tc>
        <w:tc>
          <w:tcPr>
            <w:tcW w:w="1394" w:type="dxa"/>
            <w:shd w:val="clear" w:color="auto" w:fill="auto"/>
            <w:noWrap/>
            <w:vAlign w:val="bottom"/>
          </w:tcPr>
          <w:p w14:paraId="16D50E22" w14:textId="77777777" w:rsidR="00CA050C" w:rsidRPr="00593AA8" w:rsidRDefault="00CA050C" w:rsidP="00B5105D">
            <w:pPr>
              <w:pStyle w:val="TechnicalTable"/>
            </w:pPr>
            <w:r w:rsidRPr="00593AA8">
              <w:t>647</w:t>
            </w:r>
          </w:p>
        </w:tc>
        <w:tc>
          <w:tcPr>
            <w:tcW w:w="1319" w:type="dxa"/>
            <w:shd w:val="clear" w:color="auto" w:fill="auto"/>
            <w:noWrap/>
            <w:vAlign w:val="bottom"/>
          </w:tcPr>
          <w:p w14:paraId="16D50E23" w14:textId="77777777" w:rsidR="00CA050C" w:rsidRPr="00593AA8" w:rsidRDefault="00CA050C" w:rsidP="00B5105D">
            <w:pPr>
              <w:pStyle w:val="TechnicalTable"/>
            </w:pPr>
            <w:r w:rsidRPr="00593AA8">
              <w:t>343</w:t>
            </w:r>
          </w:p>
        </w:tc>
        <w:tc>
          <w:tcPr>
            <w:tcW w:w="1161" w:type="dxa"/>
            <w:shd w:val="clear" w:color="auto" w:fill="auto"/>
            <w:noWrap/>
            <w:vAlign w:val="bottom"/>
          </w:tcPr>
          <w:p w14:paraId="16D50E24" w14:textId="77777777" w:rsidR="00CA050C" w:rsidRPr="00593AA8" w:rsidRDefault="00CA050C" w:rsidP="00B5105D">
            <w:pPr>
              <w:pStyle w:val="TechnicalTable"/>
            </w:pPr>
            <w:r w:rsidRPr="00593AA8">
              <w:t>329</w:t>
            </w:r>
          </w:p>
        </w:tc>
      </w:tr>
      <w:tr w:rsidR="00CA050C" w:rsidRPr="00593AA8" w14:paraId="16D50E2C" w14:textId="77777777" w:rsidTr="00F61570">
        <w:trPr>
          <w:trHeight w:val="255"/>
        </w:trPr>
        <w:tc>
          <w:tcPr>
            <w:tcW w:w="2224" w:type="dxa"/>
            <w:shd w:val="clear" w:color="auto" w:fill="auto"/>
            <w:noWrap/>
            <w:vAlign w:val="bottom"/>
            <w:hideMark/>
          </w:tcPr>
          <w:p w14:paraId="16D50E26" w14:textId="77777777" w:rsidR="00CA050C" w:rsidRPr="00593AA8" w:rsidRDefault="00CA050C" w:rsidP="00B5105D">
            <w:pPr>
              <w:pStyle w:val="TechnicalTable"/>
            </w:pPr>
            <w:r w:rsidRPr="00593AA8">
              <w:t>Convenience</w:t>
            </w:r>
          </w:p>
        </w:tc>
        <w:tc>
          <w:tcPr>
            <w:tcW w:w="1228" w:type="dxa"/>
            <w:shd w:val="clear" w:color="auto" w:fill="auto"/>
            <w:noWrap/>
            <w:vAlign w:val="bottom"/>
          </w:tcPr>
          <w:p w14:paraId="16D50E27" w14:textId="77777777" w:rsidR="00CA050C" w:rsidRPr="00593AA8" w:rsidRDefault="00CA050C" w:rsidP="00B5105D">
            <w:pPr>
              <w:pStyle w:val="TechnicalTable"/>
            </w:pPr>
            <w:r w:rsidRPr="00593AA8">
              <w:t>696</w:t>
            </w:r>
          </w:p>
        </w:tc>
        <w:tc>
          <w:tcPr>
            <w:tcW w:w="1379" w:type="dxa"/>
            <w:shd w:val="clear" w:color="auto" w:fill="auto"/>
            <w:noWrap/>
            <w:vAlign w:val="bottom"/>
          </w:tcPr>
          <w:p w14:paraId="16D50E28" w14:textId="77777777" w:rsidR="00CA050C" w:rsidRPr="00593AA8" w:rsidRDefault="00CA050C" w:rsidP="00B5105D">
            <w:pPr>
              <w:pStyle w:val="TechnicalTable"/>
            </w:pPr>
            <w:r w:rsidRPr="00593AA8">
              <w:t>550</w:t>
            </w:r>
          </w:p>
        </w:tc>
        <w:tc>
          <w:tcPr>
            <w:tcW w:w="1394" w:type="dxa"/>
            <w:shd w:val="clear" w:color="auto" w:fill="auto"/>
            <w:noWrap/>
            <w:vAlign w:val="bottom"/>
          </w:tcPr>
          <w:p w14:paraId="16D50E29" w14:textId="77777777" w:rsidR="00CA050C" w:rsidRPr="00593AA8" w:rsidRDefault="00CA050C" w:rsidP="00B5105D">
            <w:pPr>
              <w:pStyle w:val="TechnicalTable"/>
            </w:pPr>
            <w:r w:rsidRPr="00593AA8">
              <w:t>585</w:t>
            </w:r>
          </w:p>
        </w:tc>
        <w:tc>
          <w:tcPr>
            <w:tcW w:w="1319" w:type="dxa"/>
            <w:shd w:val="clear" w:color="auto" w:fill="auto"/>
            <w:noWrap/>
            <w:vAlign w:val="bottom"/>
          </w:tcPr>
          <w:p w14:paraId="16D50E2A" w14:textId="77777777" w:rsidR="00CA050C" w:rsidRPr="00593AA8" w:rsidRDefault="00CA050C" w:rsidP="00B5105D">
            <w:pPr>
              <w:pStyle w:val="TechnicalTable"/>
            </w:pPr>
            <w:r w:rsidRPr="00593AA8">
              <w:t>272</w:t>
            </w:r>
          </w:p>
        </w:tc>
        <w:tc>
          <w:tcPr>
            <w:tcW w:w="1161" w:type="dxa"/>
            <w:shd w:val="clear" w:color="auto" w:fill="auto"/>
            <w:noWrap/>
            <w:vAlign w:val="bottom"/>
          </w:tcPr>
          <w:p w14:paraId="16D50E2B" w14:textId="77777777" w:rsidR="00CA050C" w:rsidRPr="00593AA8" w:rsidRDefault="00CA050C" w:rsidP="00B5105D">
            <w:pPr>
              <w:pStyle w:val="TechnicalTable"/>
            </w:pPr>
            <w:r w:rsidRPr="00593AA8">
              <w:t>297</w:t>
            </w:r>
          </w:p>
        </w:tc>
      </w:tr>
      <w:tr w:rsidR="00CA050C" w:rsidRPr="00593AA8" w14:paraId="16D50E33" w14:textId="77777777" w:rsidTr="00F61570">
        <w:trPr>
          <w:trHeight w:val="255"/>
        </w:trPr>
        <w:tc>
          <w:tcPr>
            <w:tcW w:w="2224" w:type="dxa"/>
            <w:shd w:val="clear" w:color="auto" w:fill="auto"/>
            <w:noWrap/>
            <w:vAlign w:val="bottom"/>
            <w:hideMark/>
          </w:tcPr>
          <w:p w14:paraId="16D50E2D" w14:textId="77777777" w:rsidR="00CA050C" w:rsidRPr="00593AA8" w:rsidRDefault="00CA050C" w:rsidP="00B5105D">
            <w:pPr>
              <w:pStyle w:val="TechnicalTable"/>
            </w:pPr>
            <w:r w:rsidRPr="00593AA8">
              <w:t>Healthcare Clinic</w:t>
            </w:r>
          </w:p>
        </w:tc>
        <w:tc>
          <w:tcPr>
            <w:tcW w:w="1228" w:type="dxa"/>
            <w:shd w:val="clear" w:color="auto" w:fill="auto"/>
            <w:noWrap/>
            <w:vAlign w:val="bottom"/>
          </w:tcPr>
          <w:p w14:paraId="16D50E2E" w14:textId="77777777" w:rsidR="00CA050C" w:rsidRPr="00593AA8" w:rsidRDefault="00CA050C" w:rsidP="00B5105D">
            <w:pPr>
              <w:pStyle w:val="TechnicalTable"/>
            </w:pPr>
            <w:r w:rsidRPr="00593AA8">
              <w:t>1,118</w:t>
            </w:r>
          </w:p>
        </w:tc>
        <w:tc>
          <w:tcPr>
            <w:tcW w:w="1379" w:type="dxa"/>
            <w:shd w:val="clear" w:color="auto" w:fill="auto"/>
            <w:noWrap/>
            <w:vAlign w:val="bottom"/>
          </w:tcPr>
          <w:p w14:paraId="16D50E2F" w14:textId="77777777" w:rsidR="00CA050C" w:rsidRPr="00593AA8" w:rsidRDefault="00CA050C" w:rsidP="00B5105D">
            <w:pPr>
              <w:pStyle w:val="TechnicalTable"/>
            </w:pPr>
            <w:r w:rsidRPr="00593AA8">
              <w:t>1,036</w:t>
            </w:r>
          </w:p>
        </w:tc>
        <w:tc>
          <w:tcPr>
            <w:tcW w:w="1394" w:type="dxa"/>
            <w:shd w:val="clear" w:color="auto" w:fill="auto"/>
            <w:noWrap/>
            <w:vAlign w:val="bottom"/>
          </w:tcPr>
          <w:p w14:paraId="16D50E30" w14:textId="77777777" w:rsidR="00CA050C" w:rsidRPr="00593AA8" w:rsidRDefault="00CA050C" w:rsidP="00B5105D">
            <w:pPr>
              <w:pStyle w:val="TechnicalTable"/>
            </w:pPr>
            <w:r w:rsidRPr="00593AA8">
              <w:t>1,029</w:t>
            </w:r>
          </w:p>
        </w:tc>
        <w:tc>
          <w:tcPr>
            <w:tcW w:w="1319" w:type="dxa"/>
            <w:shd w:val="clear" w:color="auto" w:fill="auto"/>
            <w:noWrap/>
            <w:vAlign w:val="bottom"/>
          </w:tcPr>
          <w:p w14:paraId="16D50E31" w14:textId="77777777" w:rsidR="00CA050C" w:rsidRPr="00593AA8" w:rsidRDefault="00CA050C" w:rsidP="00B5105D">
            <w:pPr>
              <w:pStyle w:val="TechnicalTable"/>
            </w:pPr>
            <w:r w:rsidRPr="00593AA8">
              <w:t>694</w:t>
            </w:r>
          </w:p>
        </w:tc>
        <w:tc>
          <w:tcPr>
            <w:tcW w:w="1161" w:type="dxa"/>
            <w:shd w:val="clear" w:color="auto" w:fill="auto"/>
            <w:noWrap/>
            <w:vAlign w:val="bottom"/>
          </w:tcPr>
          <w:p w14:paraId="16D50E32" w14:textId="77777777" w:rsidR="00CA050C" w:rsidRPr="00593AA8" w:rsidRDefault="00CA050C" w:rsidP="00B5105D">
            <w:pPr>
              <w:pStyle w:val="TechnicalTable"/>
            </w:pPr>
            <w:r w:rsidRPr="00593AA8">
              <w:t>737</w:t>
            </w:r>
          </w:p>
        </w:tc>
      </w:tr>
      <w:tr w:rsidR="00CA050C" w:rsidRPr="00593AA8" w14:paraId="16D50E3A" w14:textId="77777777" w:rsidTr="00F61570">
        <w:trPr>
          <w:trHeight w:val="255"/>
        </w:trPr>
        <w:tc>
          <w:tcPr>
            <w:tcW w:w="2224" w:type="dxa"/>
            <w:shd w:val="clear" w:color="auto" w:fill="auto"/>
            <w:noWrap/>
            <w:vAlign w:val="bottom"/>
            <w:hideMark/>
          </w:tcPr>
          <w:p w14:paraId="16D50E34" w14:textId="77777777" w:rsidR="00CA050C" w:rsidRPr="00593AA8" w:rsidRDefault="00CA050C" w:rsidP="00B5105D">
            <w:pPr>
              <w:pStyle w:val="TechnicalTable"/>
            </w:pPr>
            <w:r w:rsidRPr="00593AA8">
              <w:t>Manufacturing Facility</w:t>
            </w:r>
          </w:p>
        </w:tc>
        <w:tc>
          <w:tcPr>
            <w:tcW w:w="1228" w:type="dxa"/>
            <w:shd w:val="clear" w:color="auto" w:fill="auto"/>
            <w:noWrap/>
            <w:vAlign w:val="bottom"/>
          </w:tcPr>
          <w:p w14:paraId="16D50E35" w14:textId="77777777" w:rsidR="00CA050C" w:rsidRPr="00593AA8" w:rsidRDefault="00CA050C" w:rsidP="00B5105D">
            <w:pPr>
              <w:pStyle w:val="TechnicalTable"/>
            </w:pPr>
            <w:r w:rsidRPr="00593AA8">
              <w:t>1,116</w:t>
            </w:r>
          </w:p>
        </w:tc>
        <w:tc>
          <w:tcPr>
            <w:tcW w:w="1379" w:type="dxa"/>
            <w:shd w:val="clear" w:color="auto" w:fill="auto"/>
            <w:noWrap/>
            <w:vAlign w:val="bottom"/>
          </w:tcPr>
          <w:p w14:paraId="16D50E36" w14:textId="77777777" w:rsidR="00CA050C" w:rsidRPr="00593AA8" w:rsidRDefault="00CA050C" w:rsidP="00B5105D">
            <w:pPr>
              <w:pStyle w:val="TechnicalTable"/>
            </w:pPr>
            <w:r w:rsidRPr="00593AA8">
              <w:t>1,123</w:t>
            </w:r>
          </w:p>
        </w:tc>
        <w:tc>
          <w:tcPr>
            <w:tcW w:w="1394" w:type="dxa"/>
            <w:shd w:val="clear" w:color="auto" w:fill="auto"/>
            <w:noWrap/>
            <w:vAlign w:val="bottom"/>
          </w:tcPr>
          <w:p w14:paraId="16D50E37" w14:textId="77777777" w:rsidR="00CA050C" w:rsidRPr="00593AA8" w:rsidRDefault="00CA050C" w:rsidP="00B5105D">
            <w:pPr>
              <w:pStyle w:val="TechnicalTable"/>
            </w:pPr>
            <w:r w:rsidRPr="00593AA8">
              <w:t>904</w:t>
            </w:r>
          </w:p>
        </w:tc>
        <w:tc>
          <w:tcPr>
            <w:tcW w:w="1319" w:type="dxa"/>
            <w:shd w:val="clear" w:color="auto" w:fill="auto"/>
            <w:noWrap/>
            <w:vAlign w:val="bottom"/>
          </w:tcPr>
          <w:p w14:paraId="16D50E38" w14:textId="77777777" w:rsidR="00CA050C" w:rsidRPr="00593AA8" w:rsidRDefault="00CA050C" w:rsidP="00B5105D">
            <w:pPr>
              <w:pStyle w:val="TechnicalTable"/>
            </w:pPr>
            <w:r w:rsidRPr="00593AA8">
              <w:t>771</w:t>
            </w:r>
          </w:p>
        </w:tc>
        <w:tc>
          <w:tcPr>
            <w:tcW w:w="1161" w:type="dxa"/>
            <w:shd w:val="clear" w:color="auto" w:fill="auto"/>
            <w:noWrap/>
            <w:vAlign w:val="bottom"/>
          </w:tcPr>
          <w:p w14:paraId="16D50E39" w14:textId="77777777" w:rsidR="00CA050C" w:rsidRPr="00593AA8" w:rsidRDefault="00CA050C" w:rsidP="00B5105D">
            <w:pPr>
              <w:pStyle w:val="TechnicalTable"/>
            </w:pPr>
            <w:r w:rsidRPr="00593AA8">
              <w:t>857</w:t>
            </w:r>
          </w:p>
        </w:tc>
      </w:tr>
      <w:tr w:rsidR="00CA050C" w:rsidRPr="00593AA8" w14:paraId="16D50E41" w14:textId="77777777" w:rsidTr="00F61570">
        <w:trPr>
          <w:trHeight w:val="255"/>
        </w:trPr>
        <w:tc>
          <w:tcPr>
            <w:tcW w:w="2224" w:type="dxa"/>
            <w:shd w:val="clear" w:color="auto" w:fill="auto"/>
            <w:noWrap/>
            <w:vAlign w:val="bottom"/>
            <w:hideMark/>
          </w:tcPr>
          <w:p w14:paraId="16D50E3B" w14:textId="77777777" w:rsidR="00CA050C" w:rsidRPr="00593AA8" w:rsidRDefault="00CA050C" w:rsidP="00B5105D">
            <w:pPr>
              <w:pStyle w:val="TechnicalTable"/>
            </w:pPr>
            <w:r w:rsidRPr="00593AA8">
              <w:t>Lodging Hotel/</w:t>
            </w:r>
            <w:r>
              <w:t xml:space="preserve"> </w:t>
            </w:r>
            <w:r w:rsidRPr="00593AA8">
              <w:t>Motel</w:t>
            </w:r>
            <w:r>
              <w:t>/ Multifamily</w:t>
            </w:r>
          </w:p>
        </w:tc>
        <w:tc>
          <w:tcPr>
            <w:tcW w:w="1228" w:type="dxa"/>
            <w:shd w:val="clear" w:color="auto" w:fill="auto"/>
            <w:noWrap/>
            <w:vAlign w:val="bottom"/>
          </w:tcPr>
          <w:p w14:paraId="16D50E3C" w14:textId="77777777" w:rsidR="00CA050C" w:rsidRPr="00593AA8" w:rsidRDefault="00CA050C" w:rsidP="00B5105D">
            <w:pPr>
              <w:pStyle w:val="TechnicalTable"/>
            </w:pPr>
            <w:r w:rsidRPr="00593AA8">
              <w:t>2,098</w:t>
            </w:r>
          </w:p>
        </w:tc>
        <w:tc>
          <w:tcPr>
            <w:tcW w:w="1379" w:type="dxa"/>
            <w:shd w:val="clear" w:color="auto" w:fill="auto"/>
            <w:noWrap/>
            <w:vAlign w:val="bottom"/>
          </w:tcPr>
          <w:p w14:paraId="16D50E3D" w14:textId="77777777" w:rsidR="00CA050C" w:rsidRPr="00593AA8" w:rsidRDefault="00CA050C" w:rsidP="00B5105D">
            <w:pPr>
              <w:pStyle w:val="TechnicalTable"/>
            </w:pPr>
            <w:r w:rsidRPr="00593AA8">
              <w:t>2,050</w:t>
            </w:r>
          </w:p>
        </w:tc>
        <w:tc>
          <w:tcPr>
            <w:tcW w:w="1394" w:type="dxa"/>
            <w:shd w:val="clear" w:color="auto" w:fill="auto"/>
            <w:noWrap/>
            <w:vAlign w:val="bottom"/>
          </w:tcPr>
          <w:p w14:paraId="16D50E3E" w14:textId="77777777" w:rsidR="00CA050C" w:rsidRPr="00593AA8" w:rsidRDefault="00CA050C" w:rsidP="00B5105D">
            <w:pPr>
              <w:pStyle w:val="TechnicalTable"/>
            </w:pPr>
            <w:r w:rsidRPr="00593AA8">
              <w:t>1,780</w:t>
            </w:r>
          </w:p>
        </w:tc>
        <w:tc>
          <w:tcPr>
            <w:tcW w:w="1319" w:type="dxa"/>
            <w:shd w:val="clear" w:color="auto" w:fill="auto"/>
            <w:noWrap/>
            <w:vAlign w:val="bottom"/>
          </w:tcPr>
          <w:p w14:paraId="16D50E3F" w14:textId="77777777" w:rsidR="00CA050C" w:rsidRPr="00593AA8" w:rsidRDefault="00CA050C" w:rsidP="00B5105D">
            <w:pPr>
              <w:pStyle w:val="TechnicalTable"/>
            </w:pPr>
            <w:r w:rsidRPr="00593AA8">
              <w:t>1,365</w:t>
            </w:r>
          </w:p>
        </w:tc>
        <w:tc>
          <w:tcPr>
            <w:tcW w:w="1161" w:type="dxa"/>
            <w:shd w:val="clear" w:color="auto" w:fill="auto"/>
            <w:noWrap/>
            <w:vAlign w:val="bottom"/>
          </w:tcPr>
          <w:p w14:paraId="16D50E40" w14:textId="77777777" w:rsidR="00CA050C" w:rsidRPr="00593AA8" w:rsidRDefault="00CA050C" w:rsidP="00B5105D">
            <w:pPr>
              <w:pStyle w:val="TechnicalTable"/>
            </w:pPr>
            <w:r w:rsidRPr="00593AA8">
              <w:t>1,666</w:t>
            </w:r>
          </w:p>
        </w:tc>
      </w:tr>
      <w:tr w:rsidR="00CA050C" w:rsidRPr="00593AA8" w14:paraId="16D50E48" w14:textId="77777777" w:rsidTr="00F61570">
        <w:trPr>
          <w:trHeight w:val="255"/>
        </w:trPr>
        <w:tc>
          <w:tcPr>
            <w:tcW w:w="2224" w:type="dxa"/>
            <w:shd w:val="clear" w:color="auto" w:fill="auto"/>
            <w:noWrap/>
            <w:vAlign w:val="bottom"/>
            <w:hideMark/>
          </w:tcPr>
          <w:p w14:paraId="16D50E42" w14:textId="77777777" w:rsidR="00CA050C" w:rsidRPr="00593AA8" w:rsidRDefault="00CA050C" w:rsidP="00B5105D">
            <w:pPr>
              <w:pStyle w:val="TechnicalTable"/>
            </w:pPr>
            <w:r w:rsidRPr="00593AA8">
              <w:t>High School</w:t>
            </w:r>
          </w:p>
        </w:tc>
        <w:tc>
          <w:tcPr>
            <w:tcW w:w="1228" w:type="dxa"/>
            <w:shd w:val="clear" w:color="auto" w:fill="auto"/>
            <w:noWrap/>
            <w:vAlign w:val="bottom"/>
          </w:tcPr>
          <w:p w14:paraId="16D50E43" w14:textId="77777777" w:rsidR="00CA050C" w:rsidRPr="00593AA8" w:rsidRDefault="00CA050C" w:rsidP="00B5105D">
            <w:pPr>
              <w:pStyle w:val="TechnicalTable"/>
            </w:pPr>
            <w:r w:rsidRPr="00593AA8">
              <w:t>969</w:t>
            </w:r>
          </w:p>
        </w:tc>
        <w:tc>
          <w:tcPr>
            <w:tcW w:w="1379" w:type="dxa"/>
            <w:shd w:val="clear" w:color="auto" w:fill="auto"/>
            <w:noWrap/>
            <w:vAlign w:val="bottom"/>
          </w:tcPr>
          <w:p w14:paraId="16D50E44" w14:textId="77777777" w:rsidR="00CA050C" w:rsidRPr="00593AA8" w:rsidRDefault="00CA050C" w:rsidP="00B5105D">
            <w:pPr>
              <w:pStyle w:val="TechnicalTable"/>
            </w:pPr>
            <w:r w:rsidRPr="00593AA8">
              <w:t>807</w:t>
            </w:r>
          </w:p>
        </w:tc>
        <w:tc>
          <w:tcPr>
            <w:tcW w:w="1394" w:type="dxa"/>
            <w:shd w:val="clear" w:color="auto" w:fill="auto"/>
            <w:noWrap/>
            <w:vAlign w:val="bottom"/>
          </w:tcPr>
          <w:p w14:paraId="16D50E45" w14:textId="77777777" w:rsidR="00CA050C" w:rsidRPr="00593AA8" w:rsidRDefault="00CA050C" w:rsidP="00B5105D">
            <w:pPr>
              <w:pStyle w:val="TechnicalTable"/>
            </w:pPr>
            <w:r w:rsidRPr="00593AA8">
              <w:t>999</w:t>
            </w:r>
          </w:p>
        </w:tc>
        <w:tc>
          <w:tcPr>
            <w:tcW w:w="1319" w:type="dxa"/>
            <w:shd w:val="clear" w:color="auto" w:fill="auto"/>
            <w:noWrap/>
            <w:vAlign w:val="bottom"/>
          </w:tcPr>
          <w:p w14:paraId="16D50E46" w14:textId="77777777" w:rsidR="00CA050C" w:rsidRPr="00593AA8" w:rsidRDefault="00CA050C" w:rsidP="00B5105D">
            <w:pPr>
              <w:pStyle w:val="TechnicalTable"/>
            </w:pPr>
            <w:r w:rsidRPr="00593AA8">
              <w:t>569</w:t>
            </w:r>
          </w:p>
        </w:tc>
        <w:tc>
          <w:tcPr>
            <w:tcW w:w="1161" w:type="dxa"/>
            <w:shd w:val="clear" w:color="auto" w:fill="auto"/>
            <w:noWrap/>
            <w:vAlign w:val="bottom"/>
          </w:tcPr>
          <w:p w14:paraId="16D50E47" w14:textId="77777777" w:rsidR="00CA050C" w:rsidRPr="00593AA8" w:rsidRDefault="00CA050C" w:rsidP="00B5105D">
            <w:pPr>
              <w:pStyle w:val="TechnicalTable"/>
            </w:pPr>
            <w:r w:rsidRPr="00593AA8">
              <w:t>674</w:t>
            </w:r>
          </w:p>
        </w:tc>
      </w:tr>
      <w:tr w:rsidR="00CA050C" w:rsidRPr="00593AA8" w14:paraId="16D50E4F" w14:textId="77777777" w:rsidTr="00F61570">
        <w:trPr>
          <w:trHeight w:val="255"/>
        </w:trPr>
        <w:tc>
          <w:tcPr>
            <w:tcW w:w="2224" w:type="dxa"/>
            <w:shd w:val="clear" w:color="auto" w:fill="auto"/>
            <w:noWrap/>
            <w:vAlign w:val="bottom"/>
            <w:hideMark/>
          </w:tcPr>
          <w:p w14:paraId="16D50E49" w14:textId="77777777" w:rsidR="00CA050C" w:rsidRPr="00593AA8" w:rsidRDefault="00CA050C" w:rsidP="00B5105D">
            <w:pPr>
              <w:pStyle w:val="TechnicalTable"/>
            </w:pPr>
            <w:r w:rsidRPr="00593AA8">
              <w:t>Hospital</w:t>
            </w:r>
          </w:p>
        </w:tc>
        <w:tc>
          <w:tcPr>
            <w:tcW w:w="1228" w:type="dxa"/>
            <w:shd w:val="clear" w:color="auto" w:fill="auto"/>
            <w:noWrap/>
            <w:vAlign w:val="bottom"/>
          </w:tcPr>
          <w:p w14:paraId="16D50E4A" w14:textId="77777777" w:rsidR="00CA050C" w:rsidRPr="00593AA8" w:rsidRDefault="00CA050C" w:rsidP="00B5105D">
            <w:pPr>
              <w:pStyle w:val="TechnicalTable"/>
            </w:pPr>
            <w:r w:rsidRPr="00593AA8">
              <w:t>2,031</w:t>
            </w:r>
          </w:p>
        </w:tc>
        <w:tc>
          <w:tcPr>
            <w:tcW w:w="1379" w:type="dxa"/>
            <w:shd w:val="clear" w:color="auto" w:fill="auto"/>
            <w:noWrap/>
            <w:vAlign w:val="bottom"/>
          </w:tcPr>
          <w:p w14:paraId="16D50E4B" w14:textId="77777777" w:rsidR="00CA050C" w:rsidRPr="00593AA8" w:rsidRDefault="00CA050C" w:rsidP="00B5105D">
            <w:pPr>
              <w:pStyle w:val="TechnicalTable"/>
            </w:pPr>
            <w:r w:rsidRPr="00593AA8">
              <w:t>1,929</w:t>
            </w:r>
          </w:p>
        </w:tc>
        <w:tc>
          <w:tcPr>
            <w:tcW w:w="1394" w:type="dxa"/>
            <w:shd w:val="clear" w:color="auto" w:fill="auto"/>
            <w:noWrap/>
            <w:vAlign w:val="bottom"/>
          </w:tcPr>
          <w:p w14:paraId="16D50E4C" w14:textId="77777777" w:rsidR="00CA050C" w:rsidRPr="00593AA8" w:rsidRDefault="00CA050C" w:rsidP="00B5105D">
            <w:pPr>
              <w:pStyle w:val="TechnicalTable"/>
            </w:pPr>
            <w:r w:rsidRPr="00593AA8">
              <w:t>1,863</w:t>
            </w:r>
          </w:p>
        </w:tc>
        <w:tc>
          <w:tcPr>
            <w:tcW w:w="1319" w:type="dxa"/>
            <w:shd w:val="clear" w:color="auto" w:fill="auto"/>
            <w:noWrap/>
            <w:vAlign w:val="bottom"/>
          </w:tcPr>
          <w:p w14:paraId="16D50E4D" w14:textId="77777777" w:rsidR="00CA050C" w:rsidRPr="00593AA8" w:rsidRDefault="00CA050C" w:rsidP="00B5105D">
            <w:pPr>
              <w:pStyle w:val="TechnicalTable"/>
            </w:pPr>
            <w:r w:rsidRPr="00593AA8">
              <w:t>1,497</w:t>
            </w:r>
          </w:p>
        </w:tc>
        <w:tc>
          <w:tcPr>
            <w:tcW w:w="1161" w:type="dxa"/>
            <w:shd w:val="clear" w:color="auto" w:fill="auto"/>
            <w:noWrap/>
            <w:vAlign w:val="bottom"/>
          </w:tcPr>
          <w:p w14:paraId="16D50E4E" w14:textId="77777777" w:rsidR="00CA050C" w:rsidRPr="00593AA8" w:rsidRDefault="00CA050C" w:rsidP="00B5105D">
            <w:pPr>
              <w:pStyle w:val="TechnicalTable"/>
            </w:pPr>
            <w:r w:rsidRPr="00593AA8">
              <w:t>1,800</w:t>
            </w:r>
          </w:p>
        </w:tc>
      </w:tr>
      <w:tr w:rsidR="00CA050C" w:rsidRPr="00593AA8" w14:paraId="16D50E56" w14:textId="77777777" w:rsidTr="00F61570">
        <w:trPr>
          <w:trHeight w:val="255"/>
        </w:trPr>
        <w:tc>
          <w:tcPr>
            <w:tcW w:w="2224" w:type="dxa"/>
            <w:shd w:val="clear" w:color="auto" w:fill="auto"/>
            <w:noWrap/>
            <w:vAlign w:val="bottom"/>
            <w:hideMark/>
          </w:tcPr>
          <w:p w14:paraId="16D50E50" w14:textId="77777777" w:rsidR="00CA050C" w:rsidRPr="00593AA8" w:rsidRDefault="00CA050C" w:rsidP="00B5105D">
            <w:pPr>
              <w:pStyle w:val="TechnicalTable"/>
            </w:pPr>
            <w:r w:rsidRPr="00593AA8">
              <w:t>Elementary</w:t>
            </w:r>
          </w:p>
        </w:tc>
        <w:tc>
          <w:tcPr>
            <w:tcW w:w="1228" w:type="dxa"/>
            <w:shd w:val="clear" w:color="auto" w:fill="auto"/>
            <w:noWrap/>
            <w:vAlign w:val="bottom"/>
          </w:tcPr>
          <w:p w14:paraId="16D50E51" w14:textId="77777777" w:rsidR="00CA050C" w:rsidRPr="00593AA8" w:rsidRDefault="00CA050C" w:rsidP="00B5105D">
            <w:pPr>
              <w:pStyle w:val="TechnicalTable"/>
            </w:pPr>
            <w:r w:rsidRPr="00593AA8">
              <w:t>970</w:t>
            </w:r>
          </w:p>
        </w:tc>
        <w:tc>
          <w:tcPr>
            <w:tcW w:w="1379" w:type="dxa"/>
            <w:shd w:val="clear" w:color="auto" w:fill="auto"/>
            <w:noWrap/>
            <w:vAlign w:val="bottom"/>
          </w:tcPr>
          <w:p w14:paraId="16D50E52" w14:textId="77777777" w:rsidR="00CA050C" w:rsidRPr="00593AA8" w:rsidRDefault="00CA050C" w:rsidP="00B5105D">
            <w:pPr>
              <w:pStyle w:val="TechnicalTable"/>
            </w:pPr>
            <w:r w:rsidRPr="00593AA8">
              <w:t>840</w:t>
            </w:r>
          </w:p>
        </w:tc>
        <w:tc>
          <w:tcPr>
            <w:tcW w:w="1394" w:type="dxa"/>
            <w:shd w:val="clear" w:color="auto" w:fill="auto"/>
            <w:noWrap/>
            <w:vAlign w:val="bottom"/>
          </w:tcPr>
          <w:p w14:paraId="16D50E53" w14:textId="77777777" w:rsidR="00CA050C" w:rsidRPr="00593AA8" w:rsidRDefault="00CA050C" w:rsidP="00B5105D">
            <w:pPr>
              <w:pStyle w:val="TechnicalTable"/>
            </w:pPr>
            <w:r w:rsidRPr="00593AA8">
              <w:t>927</w:t>
            </w:r>
          </w:p>
        </w:tc>
        <w:tc>
          <w:tcPr>
            <w:tcW w:w="1319" w:type="dxa"/>
            <w:shd w:val="clear" w:color="auto" w:fill="auto"/>
            <w:noWrap/>
            <w:vAlign w:val="bottom"/>
          </w:tcPr>
          <w:p w14:paraId="16D50E54" w14:textId="77777777" w:rsidR="00CA050C" w:rsidRPr="00593AA8" w:rsidRDefault="00CA050C" w:rsidP="00B5105D">
            <w:pPr>
              <w:pStyle w:val="TechnicalTable"/>
            </w:pPr>
            <w:r w:rsidRPr="00593AA8">
              <w:t>524</w:t>
            </w:r>
          </w:p>
        </w:tc>
        <w:tc>
          <w:tcPr>
            <w:tcW w:w="1161" w:type="dxa"/>
            <w:shd w:val="clear" w:color="auto" w:fill="auto"/>
            <w:noWrap/>
            <w:vAlign w:val="bottom"/>
          </w:tcPr>
          <w:p w14:paraId="16D50E55" w14:textId="77777777" w:rsidR="00CA050C" w:rsidRPr="00593AA8" w:rsidRDefault="00CA050C" w:rsidP="00B5105D">
            <w:pPr>
              <w:pStyle w:val="TechnicalTable"/>
            </w:pPr>
            <w:r w:rsidRPr="00593AA8">
              <w:t>637</w:t>
            </w:r>
          </w:p>
        </w:tc>
      </w:tr>
      <w:tr w:rsidR="00CA050C" w:rsidRPr="00593AA8" w14:paraId="16D50E5D" w14:textId="77777777" w:rsidTr="00F61570">
        <w:trPr>
          <w:trHeight w:val="255"/>
        </w:trPr>
        <w:tc>
          <w:tcPr>
            <w:tcW w:w="2224" w:type="dxa"/>
            <w:shd w:val="clear" w:color="auto" w:fill="auto"/>
            <w:noWrap/>
            <w:vAlign w:val="bottom"/>
            <w:hideMark/>
          </w:tcPr>
          <w:p w14:paraId="16D50E57" w14:textId="77777777" w:rsidR="00CA050C" w:rsidRPr="00593AA8" w:rsidRDefault="00CA050C" w:rsidP="00B5105D">
            <w:pPr>
              <w:pStyle w:val="TechnicalTable"/>
            </w:pPr>
            <w:r w:rsidRPr="00593AA8">
              <w:t>Religious Facility</w:t>
            </w:r>
          </w:p>
        </w:tc>
        <w:tc>
          <w:tcPr>
            <w:tcW w:w="1228" w:type="dxa"/>
            <w:shd w:val="clear" w:color="auto" w:fill="auto"/>
            <w:noWrap/>
            <w:vAlign w:val="bottom"/>
          </w:tcPr>
          <w:p w14:paraId="16D50E58" w14:textId="77777777" w:rsidR="00CA050C" w:rsidRPr="00593AA8" w:rsidRDefault="00CA050C" w:rsidP="00B5105D">
            <w:pPr>
              <w:pStyle w:val="TechnicalTable"/>
            </w:pPr>
            <w:r w:rsidRPr="00593AA8">
              <w:t>1,830</w:t>
            </w:r>
          </w:p>
        </w:tc>
        <w:tc>
          <w:tcPr>
            <w:tcW w:w="1379" w:type="dxa"/>
            <w:shd w:val="clear" w:color="auto" w:fill="auto"/>
            <w:noWrap/>
            <w:vAlign w:val="bottom"/>
          </w:tcPr>
          <w:p w14:paraId="16D50E59" w14:textId="77777777" w:rsidR="00CA050C" w:rsidRPr="00593AA8" w:rsidRDefault="00CA050C" w:rsidP="00B5105D">
            <w:pPr>
              <w:pStyle w:val="TechnicalTable"/>
            </w:pPr>
            <w:r w:rsidRPr="00593AA8">
              <w:t>1,657</w:t>
            </w:r>
          </w:p>
        </w:tc>
        <w:tc>
          <w:tcPr>
            <w:tcW w:w="1394" w:type="dxa"/>
            <w:shd w:val="clear" w:color="auto" w:fill="auto"/>
            <w:noWrap/>
            <w:vAlign w:val="bottom"/>
          </w:tcPr>
          <w:p w14:paraId="16D50E5A" w14:textId="77777777" w:rsidR="00CA050C" w:rsidRPr="00593AA8" w:rsidRDefault="00CA050C" w:rsidP="00B5105D">
            <w:pPr>
              <w:pStyle w:val="TechnicalTable"/>
            </w:pPr>
            <w:r w:rsidRPr="00593AA8">
              <w:t>1,730</w:t>
            </w:r>
          </w:p>
        </w:tc>
        <w:tc>
          <w:tcPr>
            <w:tcW w:w="1319" w:type="dxa"/>
            <w:shd w:val="clear" w:color="auto" w:fill="auto"/>
            <w:noWrap/>
            <w:vAlign w:val="bottom"/>
          </w:tcPr>
          <w:p w14:paraId="16D50E5B" w14:textId="77777777" w:rsidR="00CA050C" w:rsidRPr="00593AA8" w:rsidRDefault="00CA050C" w:rsidP="00B5105D">
            <w:pPr>
              <w:pStyle w:val="TechnicalTable"/>
            </w:pPr>
            <w:r w:rsidRPr="00593AA8">
              <w:t>1,276</w:t>
            </w:r>
          </w:p>
        </w:tc>
        <w:tc>
          <w:tcPr>
            <w:tcW w:w="1161" w:type="dxa"/>
            <w:shd w:val="clear" w:color="auto" w:fill="auto"/>
            <w:noWrap/>
            <w:vAlign w:val="bottom"/>
          </w:tcPr>
          <w:p w14:paraId="16D50E5C" w14:textId="77777777" w:rsidR="00CA050C" w:rsidRPr="00593AA8" w:rsidRDefault="00CA050C" w:rsidP="00B5105D">
            <w:pPr>
              <w:pStyle w:val="TechnicalTable"/>
            </w:pPr>
            <w:r w:rsidRPr="00593AA8">
              <w:t>1,484</w:t>
            </w:r>
          </w:p>
        </w:tc>
      </w:tr>
      <w:tr w:rsidR="00CA050C" w:rsidRPr="00593AA8" w14:paraId="16D50E64" w14:textId="77777777" w:rsidTr="00F61570">
        <w:trPr>
          <w:trHeight w:val="255"/>
        </w:trPr>
        <w:tc>
          <w:tcPr>
            <w:tcW w:w="2224" w:type="dxa"/>
            <w:shd w:val="clear" w:color="auto" w:fill="auto"/>
            <w:noWrap/>
            <w:vAlign w:val="bottom"/>
            <w:hideMark/>
          </w:tcPr>
          <w:p w14:paraId="16D50E5E" w14:textId="77777777" w:rsidR="00CA050C" w:rsidRPr="00593AA8" w:rsidRDefault="00CA050C" w:rsidP="00B5105D">
            <w:pPr>
              <w:pStyle w:val="TechnicalTable"/>
            </w:pPr>
            <w:r w:rsidRPr="00593AA8">
              <w:t>Restaurant</w:t>
            </w:r>
          </w:p>
        </w:tc>
        <w:tc>
          <w:tcPr>
            <w:tcW w:w="1228" w:type="dxa"/>
            <w:shd w:val="clear" w:color="auto" w:fill="auto"/>
            <w:noWrap/>
            <w:vAlign w:val="bottom"/>
          </w:tcPr>
          <w:p w14:paraId="16D50E5F" w14:textId="77777777" w:rsidR="00CA050C" w:rsidRPr="00593AA8" w:rsidRDefault="00CA050C" w:rsidP="00B5105D">
            <w:pPr>
              <w:pStyle w:val="TechnicalTable"/>
            </w:pPr>
            <w:r w:rsidRPr="00593AA8">
              <w:t>1,496</w:t>
            </w:r>
          </w:p>
        </w:tc>
        <w:tc>
          <w:tcPr>
            <w:tcW w:w="1379" w:type="dxa"/>
            <w:shd w:val="clear" w:color="auto" w:fill="auto"/>
            <w:noWrap/>
            <w:vAlign w:val="bottom"/>
          </w:tcPr>
          <w:p w14:paraId="16D50E60" w14:textId="77777777" w:rsidR="00CA050C" w:rsidRPr="00593AA8" w:rsidRDefault="00CA050C" w:rsidP="00B5105D">
            <w:pPr>
              <w:pStyle w:val="TechnicalTable"/>
            </w:pPr>
            <w:r w:rsidRPr="00593AA8">
              <w:t>1,379</w:t>
            </w:r>
          </w:p>
        </w:tc>
        <w:tc>
          <w:tcPr>
            <w:tcW w:w="1394" w:type="dxa"/>
            <w:shd w:val="clear" w:color="auto" w:fill="auto"/>
            <w:noWrap/>
            <w:vAlign w:val="bottom"/>
          </w:tcPr>
          <w:p w14:paraId="16D50E61" w14:textId="77777777" w:rsidR="00CA050C" w:rsidRPr="00593AA8" w:rsidRDefault="00CA050C" w:rsidP="00B5105D">
            <w:pPr>
              <w:pStyle w:val="TechnicalTable"/>
            </w:pPr>
            <w:r w:rsidRPr="00593AA8">
              <w:t>1,291</w:t>
            </w:r>
          </w:p>
        </w:tc>
        <w:tc>
          <w:tcPr>
            <w:tcW w:w="1319" w:type="dxa"/>
            <w:shd w:val="clear" w:color="auto" w:fill="auto"/>
            <w:noWrap/>
            <w:vAlign w:val="bottom"/>
          </w:tcPr>
          <w:p w14:paraId="16D50E62" w14:textId="77777777" w:rsidR="00CA050C" w:rsidRPr="00593AA8" w:rsidRDefault="00CA050C" w:rsidP="00B5105D">
            <w:pPr>
              <w:pStyle w:val="TechnicalTable"/>
            </w:pPr>
            <w:r w:rsidRPr="00593AA8">
              <w:t>872</w:t>
            </w:r>
          </w:p>
        </w:tc>
        <w:tc>
          <w:tcPr>
            <w:tcW w:w="1161" w:type="dxa"/>
            <w:shd w:val="clear" w:color="auto" w:fill="auto"/>
            <w:noWrap/>
            <w:vAlign w:val="bottom"/>
          </w:tcPr>
          <w:p w14:paraId="16D50E63" w14:textId="77777777" w:rsidR="00CA050C" w:rsidRPr="00593AA8" w:rsidRDefault="00CA050C" w:rsidP="00B5105D">
            <w:pPr>
              <w:pStyle w:val="TechnicalTable"/>
            </w:pPr>
            <w:r w:rsidRPr="00593AA8">
              <w:t>1,185</w:t>
            </w:r>
          </w:p>
        </w:tc>
      </w:tr>
      <w:tr w:rsidR="00CA050C" w:rsidRPr="00593AA8" w14:paraId="16D50E6B" w14:textId="77777777" w:rsidTr="00F61570">
        <w:trPr>
          <w:trHeight w:val="255"/>
        </w:trPr>
        <w:tc>
          <w:tcPr>
            <w:tcW w:w="2224" w:type="dxa"/>
            <w:shd w:val="clear" w:color="auto" w:fill="auto"/>
            <w:noWrap/>
            <w:vAlign w:val="bottom"/>
            <w:hideMark/>
          </w:tcPr>
          <w:p w14:paraId="16D50E65" w14:textId="77777777" w:rsidR="00CA050C" w:rsidRPr="00593AA8" w:rsidRDefault="00CA050C" w:rsidP="00B5105D">
            <w:pPr>
              <w:pStyle w:val="TechnicalTable"/>
            </w:pPr>
            <w:r w:rsidRPr="00593AA8">
              <w:t>Retail - Strip Mall</w:t>
            </w:r>
          </w:p>
        </w:tc>
        <w:tc>
          <w:tcPr>
            <w:tcW w:w="1228" w:type="dxa"/>
            <w:shd w:val="clear" w:color="auto" w:fill="auto"/>
            <w:noWrap/>
            <w:vAlign w:val="bottom"/>
          </w:tcPr>
          <w:p w14:paraId="16D50E66" w14:textId="77777777" w:rsidR="00CA050C" w:rsidRPr="00593AA8" w:rsidRDefault="00CA050C" w:rsidP="00B5105D">
            <w:pPr>
              <w:pStyle w:val="TechnicalTable"/>
            </w:pPr>
            <w:r w:rsidRPr="00593AA8">
              <w:t>1,266</w:t>
            </w:r>
          </w:p>
        </w:tc>
        <w:tc>
          <w:tcPr>
            <w:tcW w:w="1379" w:type="dxa"/>
            <w:shd w:val="clear" w:color="auto" w:fill="auto"/>
            <w:noWrap/>
            <w:vAlign w:val="bottom"/>
          </w:tcPr>
          <w:p w14:paraId="16D50E67" w14:textId="77777777" w:rsidR="00CA050C" w:rsidRPr="00593AA8" w:rsidRDefault="00CA050C" w:rsidP="00B5105D">
            <w:pPr>
              <w:pStyle w:val="TechnicalTable"/>
            </w:pPr>
            <w:r w:rsidRPr="00593AA8">
              <w:t>1,147</w:t>
            </w:r>
          </w:p>
        </w:tc>
        <w:tc>
          <w:tcPr>
            <w:tcW w:w="1394" w:type="dxa"/>
            <w:shd w:val="clear" w:color="auto" w:fill="auto"/>
            <w:noWrap/>
            <w:vAlign w:val="bottom"/>
          </w:tcPr>
          <w:p w14:paraId="16D50E68" w14:textId="77777777" w:rsidR="00CA050C" w:rsidRPr="00593AA8" w:rsidRDefault="00CA050C" w:rsidP="00B5105D">
            <w:pPr>
              <w:pStyle w:val="TechnicalTable"/>
            </w:pPr>
            <w:r w:rsidRPr="00593AA8">
              <w:t>1,151</w:t>
            </w:r>
          </w:p>
        </w:tc>
        <w:tc>
          <w:tcPr>
            <w:tcW w:w="1319" w:type="dxa"/>
            <w:shd w:val="clear" w:color="auto" w:fill="auto"/>
            <w:noWrap/>
            <w:vAlign w:val="bottom"/>
          </w:tcPr>
          <w:p w14:paraId="16D50E69" w14:textId="77777777" w:rsidR="00CA050C" w:rsidRPr="00593AA8" w:rsidRDefault="00CA050C" w:rsidP="00B5105D">
            <w:pPr>
              <w:pStyle w:val="TechnicalTable"/>
            </w:pPr>
            <w:r w:rsidRPr="00593AA8">
              <w:t>732</w:t>
            </w:r>
          </w:p>
        </w:tc>
        <w:tc>
          <w:tcPr>
            <w:tcW w:w="1161" w:type="dxa"/>
            <w:shd w:val="clear" w:color="auto" w:fill="auto"/>
            <w:noWrap/>
            <w:vAlign w:val="bottom"/>
          </w:tcPr>
          <w:p w14:paraId="16D50E6A" w14:textId="77777777" w:rsidR="00CA050C" w:rsidRPr="00593AA8" w:rsidRDefault="00CA050C" w:rsidP="00B5105D">
            <w:pPr>
              <w:pStyle w:val="TechnicalTable"/>
            </w:pPr>
            <w:r w:rsidRPr="00593AA8">
              <w:t>863</w:t>
            </w:r>
          </w:p>
        </w:tc>
      </w:tr>
      <w:tr w:rsidR="00CA050C" w:rsidRPr="00593AA8" w14:paraId="16D50E72" w14:textId="77777777" w:rsidTr="00F61570">
        <w:trPr>
          <w:trHeight w:val="255"/>
        </w:trPr>
        <w:tc>
          <w:tcPr>
            <w:tcW w:w="2224" w:type="dxa"/>
            <w:shd w:val="clear" w:color="auto" w:fill="auto"/>
            <w:noWrap/>
            <w:vAlign w:val="bottom"/>
            <w:hideMark/>
          </w:tcPr>
          <w:p w14:paraId="16D50E6C" w14:textId="77777777" w:rsidR="00CA050C" w:rsidRPr="00593AA8" w:rsidRDefault="00CA050C" w:rsidP="00B5105D">
            <w:pPr>
              <w:pStyle w:val="TechnicalTable"/>
            </w:pPr>
            <w:r w:rsidRPr="00593AA8">
              <w:t>Retail - Department Store</w:t>
            </w:r>
          </w:p>
        </w:tc>
        <w:tc>
          <w:tcPr>
            <w:tcW w:w="1228" w:type="dxa"/>
            <w:shd w:val="clear" w:color="auto" w:fill="auto"/>
            <w:noWrap/>
            <w:vAlign w:val="bottom"/>
          </w:tcPr>
          <w:p w14:paraId="16D50E6D" w14:textId="77777777" w:rsidR="00CA050C" w:rsidRPr="00593AA8" w:rsidRDefault="00CA050C" w:rsidP="00B5105D">
            <w:pPr>
              <w:pStyle w:val="TechnicalTable"/>
            </w:pPr>
            <w:r w:rsidRPr="00593AA8">
              <w:t>1,065</w:t>
            </w:r>
          </w:p>
        </w:tc>
        <w:tc>
          <w:tcPr>
            <w:tcW w:w="1379" w:type="dxa"/>
            <w:shd w:val="clear" w:color="auto" w:fill="auto"/>
            <w:noWrap/>
            <w:vAlign w:val="bottom"/>
          </w:tcPr>
          <w:p w14:paraId="16D50E6E" w14:textId="77777777" w:rsidR="00CA050C" w:rsidRPr="00593AA8" w:rsidRDefault="00CA050C" w:rsidP="00B5105D">
            <w:pPr>
              <w:pStyle w:val="TechnicalTable"/>
            </w:pPr>
            <w:r w:rsidRPr="00593AA8">
              <w:t>927</w:t>
            </w:r>
          </w:p>
        </w:tc>
        <w:tc>
          <w:tcPr>
            <w:tcW w:w="1394" w:type="dxa"/>
            <w:shd w:val="clear" w:color="auto" w:fill="auto"/>
            <w:noWrap/>
            <w:vAlign w:val="bottom"/>
          </w:tcPr>
          <w:p w14:paraId="16D50E6F" w14:textId="77777777" w:rsidR="00CA050C" w:rsidRPr="00593AA8" w:rsidRDefault="00CA050C" w:rsidP="00B5105D">
            <w:pPr>
              <w:pStyle w:val="TechnicalTable"/>
            </w:pPr>
            <w:r w:rsidRPr="00593AA8">
              <w:t>900</w:t>
            </w:r>
          </w:p>
        </w:tc>
        <w:tc>
          <w:tcPr>
            <w:tcW w:w="1319" w:type="dxa"/>
            <w:shd w:val="clear" w:color="auto" w:fill="auto"/>
            <w:noWrap/>
            <w:vAlign w:val="bottom"/>
          </w:tcPr>
          <w:p w14:paraId="16D50E70" w14:textId="77777777" w:rsidR="00CA050C" w:rsidRPr="00593AA8" w:rsidRDefault="00CA050C" w:rsidP="00B5105D">
            <w:pPr>
              <w:pStyle w:val="TechnicalTable"/>
            </w:pPr>
            <w:r w:rsidRPr="00593AA8">
              <w:t>578</w:t>
            </w:r>
          </w:p>
        </w:tc>
        <w:tc>
          <w:tcPr>
            <w:tcW w:w="1161" w:type="dxa"/>
            <w:shd w:val="clear" w:color="auto" w:fill="auto"/>
            <w:noWrap/>
            <w:vAlign w:val="bottom"/>
          </w:tcPr>
          <w:p w14:paraId="16D50E71" w14:textId="77777777" w:rsidR="00CA050C" w:rsidRPr="00593AA8" w:rsidRDefault="00CA050C" w:rsidP="00B5105D">
            <w:pPr>
              <w:pStyle w:val="TechnicalTable"/>
            </w:pPr>
            <w:r w:rsidRPr="00593AA8">
              <w:t>646</w:t>
            </w:r>
          </w:p>
        </w:tc>
      </w:tr>
      <w:tr w:rsidR="00CA050C" w:rsidRPr="00593AA8" w14:paraId="16D50E79" w14:textId="77777777" w:rsidTr="00F61570">
        <w:trPr>
          <w:trHeight w:val="270"/>
        </w:trPr>
        <w:tc>
          <w:tcPr>
            <w:tcW w:w="2224" w:type="dxa"/>
            <w:shd w:val="clear" w:color="auto" w:fill="auto"/>
            <w:noWrap/>
            <w:vAlign w:val="bottom"/>
            <w:hideMark/>
          </w:tcPr>
          <w:p w14:paraId="16D50E73" w14:textId="77777777" w:rsidR="00CA050C" w:rsidRPr="00593AA8" w:rsidRDefault="00CA050C" w:rsidP="00B5105D">
            <w:pPr>
              <w:pStyle w:val="TechnicalTable"/>
            </w:pPr>
            <w:r w:rsidRPr="00593AA8">
              <w:t>College/University</w:t>
            </w:r>
          </w:p>
        </w:tc>
        <w:tc>
          <w:tcPr>
            <w:tcW w:w="1228" w:type="dxa"/>
            <w:shd w:val="clear" w:color="auto" w:fill="auto"/>
            <w:noWrap/>
            <w:vAlign w:val="bottom"/>
          </w:tcPr>
          <w:p w14:paraId="16D50E74" w14:textId="77777777" w:rsidR="00CA050C" w:rsidRPr="00593AA8" w:rsidRDefault="00CA050C" w:rsidP="00B5105D">
            <w:pPr>
              <w:pStyle w:val="TechnicalTable"/>
            </w:pPr>
            <w:r w:rsidRPr="00593AA8">
              <w:t>373</w:t>
            </w:r>
          </w:p>
        </w:tc>
        <w:tc>
          <w:tcPr>
            <w:tcW w:w="1379" w:type="dxa"/>
            <w:shd w:val="clear" w:color="auto" w:fill="auto"/>
            <w:noWrap/>
            <w:vAlign w:val="bottom"/>
          </w:tcPr>
          <w:p w14:paraId="16D50E75" w14:textId="77777777" w:rsidR="00CA050C" w:rsidRPr="00593AA8" w:rsidRDefault="00CA050C" w:rsidP="00B5105D">
            <w:pPr>
              <w:pStyle w:val="TechnicalTable"/>
            </w:pPr>
            <w:r w:rsidRPr="00593AA8">
              <w:t>404</w:t>
            </w:r>
          </w:p>
        </w:tc>
        <w:tc>
          <w:tcPr>
            <w:tcW w:w="1394" w:type="dxa"/>
            <w:shd w:val="clear" w:color="auto" w:fill="auto"/>
            <w:noWrap/>
            <w:vAlign w:val="bottom"/>
          </w:tcPr>
          <w:p w14:paraId="16D50E76" w14:textId="77777777" w:rsidR="00CA050C" w:rsidRPr="00593AA8" w:rsidRDefault="00CA050C" w:rsidP="00B5105D">
            <w:pPr>
              <w:pStyle w:val="TechnicalTable"/>
            </w:pPr>
            <w:r w:rsidRPr="00593AA8">
              <w:t>376</w:t>
            </w:r>
          </w:p>
        </w:tc>
        <w:tc>
          <w:tcPr>
            <w:tcW w:w="1319" w:type="dxa"/>
            <w:shd w:val="clear" w:color="auto" w:fill="auto"/>
            <w:noWrap/>
            <w:vAlign w:val="bottom"/>
          </w:tcPr>
          <w:p w14:paraId="16D50E77" w14:textId="77777777" w:rsidR="00CA050C" w:rsidRPr="00593AA8" w:rsidRDefault="00CA050C" w:rsidP="00B5105D">
            <w:pPr>
              <w:pStyle w:val="TechnicalTable"/>
            </w:pPr>
            <w:r w:rsidRPr="00593AA8">
              <w:t>187</w:t>
            </w:r>
          </w:p>
        </w:tc>
        <w:tc>
          <w:tcPr>
            <w:tcW w:w="1161" w:type="dxa"/>
            <w:shd w:val="clear" w:color="auto" w:fill="auto"/>
            <w:noWrap/>
            <w:vAlign w:val="bottom"/>
          </w:tcPr>
          <w:p w14:paraId="16D50E78" w14:textId="77777777" w:rsidR="00CA050C" w:rsidRPr="00593AA8" w:rsidRDefault="00CA050C" w:rsidP="00B5105D">
            <w:pPr>
              <w:pStyle w:val="TechnicalTable"/>
            </w:pPr>
            <w:r w:rsidRPr="00593AA8">
              <w:t>187</w:t>
            </w:r>
          </w:p>
        </w:tc>
      </w:tr>
      <w:tr w:rsidR="00CA050C" w:rsidRPr="00593AA8" w14:paraId="16D50E80" w14:textId="77777777" w:rsidTr="00F61570">
        <w:trPr>
          <w:trHeight w:val="285"/>
        </w:trPr>
        <w:tc>
          <w:tcPr>
            <w:tcW w:w="2224" w:type="dxa"/>
            <w:shd w:val="clear" w:color="auto" w:fill="auto"/>
            <w:noWrap/>
            <w:vAlign w:val="bottom"/>
            <w:hideMark/>
          </w:tcPr>
          <w:p w14:paraId="16D50E7A" w14:textId="77777777" w:rsidR="00CA050C" w:rsidRPr="00593AA8" w:rsidRDefault="00CA050C" w:rsidP="00B5105D">
            <w:pPr>
              <w:pStyle w:val="TechnicalTable"/>
            </w:pPr>
            <w:r w:rsidRPr="00593AA8">
              <w:t>Warehouse</w:t>
            </w:r>
          </w:p>
        </w:tc>
        <w:tc>
          <w:tcPr>
            <w:tcW w:w="1228" w:type="dxa"/>
            <w:shd w:val="clear" w:color="auto" w:fill="auto"/>
            <w:noWrap/>
            <w:vAlign w:val="bottom"/>
          </w:tcPr>
          <w:p w14:paraId="16D50E7B" w14:textId="77777777" w:rsidR="00CA050C" w:rsidRPr="00593AA8" w:rsidRDefault="00CA050C" w:rsidP="00B5105D">
            <w:pPr>
              <w:pStyle w:val="TechnicalTable"/>
            </w:pPr>
            <w:r w:rsidRPr="00593AA8">
              <w:t>416</w:t>
            </w:r>
          </w:p>
        </w:tc>
        <w:tc>
          <w:tcPr>
            <w:tcW w:w="1379" w:type="dxa"/>
            <w:shd w:val="clear" w:color="auto" w:fill="auto"/>
            <w:noWrap/>
            <w:vAlign w:val="bottom"/>
          </w:tcPr>
          <w:p w14:paraId="16D50E7C" w14:textId="77777777" w:rsidR="00CA050C" w:rsidRPr="00593AA8" w:rsidRDefault="00CA050C" w:rsidP="00B5105D">
            <w:pPr>
              <w:pStyle w:val="TechnicalTable"/>
            </w:pPr>
            <w:r w:rsidRPr="00593AA8">
              <w:t>443</w:t>
            </w:r>
          </w:p>
        </w:tc>
        <w:tc>
          <w:tcPr>
            <w:tcW w:w="1394" w:type="dxa"/>
            <w:shd w:val="clear" w:color="auto" w:fill="auto"/>
            <w:noWrap/>
            <w:vAlign w:val="bottom"/>
          </w:tcPr>
          <w:p w14:paraId="16D50E7D" w14:textId="77777777" w:rsidR="00CA050C" w:rsidRPr="00593AA8" w:rsidRDefault="00CA050C" w:rsidP="00B5105D">
            <w:pPr>
              <w:pStyle w:val="TechnicalTable"/>
            </w:pPr>
            <w:r w:rsidRPr="00593AA8">
              <w:t>427</w:t>
            </w:r>
          </w:p>
        </w:tc>
        <w:tc>
          <w:tcPr>
            <w:tcW w:w="1319" w:type="dxa"/>
            <w:shd w:val="clear" w:color="auto" w:fill="auto"/>
            <w:noWrap/>
            <w:vAlign w:val="bottom"/>
          </w:tcPr>
          <w:p w14:paraId="16D50E7E" w14:textId="77777777" w:rsidR="00CA050C" w:rsidRPr="00593AA8" w:rsidRDefault="00CA050C" w:rsidP="00B5105D">
            <w:pPr>
              <w:pStyle w:val="TechnicalTable"/>
            </w:pPr>
            <w:r w:rsidRPr="00593AA8">
              <w:t>226</w:t>
            </w:r>
          </w:p>
        </w:tc>
        <w:tc>
          <w:tcPr>
            <w:tcW w:w="1161" w:type="dxa"/>
            <w:shd w:val="clear" w:color="auto" w:fill="auto"/>
            <w:noWrap/>
            <w:vAlign w:val="bottom"/>
          </w:tcPr>
          <w:p w14:paraId="16D50E7F" w14:textId="77777777" w:rsidR="00CA050C" w:rsidRPr="00593AA8" w:rsidRDefault="00CA050C" w:rsidP="00B5105D">
            <w:pPr>
              <w:pStyle w:val="TechnicalTable"/>
            </w:pPr>
            <w:r w:rsidRPr="00593AA8">
              <w:t>232</w:t>
            </w:r>
          </w:p>
        </w:tc>
      </w:tr>
      <w:tr w:rsidR="00CA050C" w:rsidRPr="00593AA8" w14:paraId="16D50E87" w14:textId="77777777" w:rsidTr="00F61570">
        <w:trPr>
          <w:trHeight w:val="270"/>
        </w:trPr>
        <w:tc>
          <w:tcPr>
            <w:tcW w:w="2224" w:type="dxa"/>
            <w:shd w:val="clear" w:color="auto" w:fill="auto"/>
            <w:noWrap/>
            <w:vAlign w:val="bottom"/>
            <w:hideMark/>
          </w:tcPr>
          <w:p w14:paraId="16D50E81" w14:textId="77777777" w:rsidR="00CA050C" w:rsidRPr="00593AA8" w:rsidRDefault="00CA050C" w:rsidP="00B5105D">
            <w:pPr>
              <w:pStyle w:val="TechnicalTable"/>
            </w:pPr>
            <w:r w:rsidRPr="00593AA8">
              <w:t>Unknown</w:t>
            </w:r>
          </w:p>
        </w:tc>
        <w:tc>
          <w:tcPr>
            <w:tcW w:w="1228" w:type="dxa"/>
            <w:shd w:val="clear" w:color="auto" w:fill="auto"/>
            <w:noWrap/>
            <w:vAlign w:val="bottom"/>
          </w:tcPr>
          <w:p w14:paraId="16D50E82" w14:textId="77777777" w:rsidR="00CA050C" w:rsidRPr="00593AA8" w:rsidRDefault="00CA050C" w:rsidP="00B5105D">
            <w:pPr>
              <w:pStyle w:val="TechnicalTable"/>
            </w:pPr>
            <w:r w:rsidRPr="00593AA8">
              <w:t>1,249</w:t>
            </w:r>
          </w:p>
        </w:tc>
        <w:tc>
          <w:tcPr>
            <w:tcW w:w="1379" w:type="dxa"/>
            <w:shd w:val="clear" w:color="auto" w:fill="auto"/>
            <w:noWrap/>
            <w:vAlign w:val="bottom"/>
          </w:tcPr>
          <w:p w14:paraId="16D50E83" w14:textId="77777777" w:rsidR="00CA050C" w:rsidRPr="00593AA8" w:rsidRDefault="00CA050C" w:rsidP="00B5105D">
            <w:pPr>
              <w:pStyle w:val="TechnicalTable"/>
            </w:pPr>
            <w:r w:rsidRPr="00593AA8">
              <w:t>1,163</w:t>
            </w:r>
          </w:p>
        </w:tc>
        <w:tc>
          <w:tcPr>
            <w:tcW w:w="1394" w:type="dxa"/>
            <w:shd w:val="clear" w:color="auto" w:fill="auto"/>
            <w:noWrap/>
            <w:vAlign w:val="bottom"/>
          </w:tcPr>
          <w:p w14:paraId="16D50E84" w14:textId="77777777" w:rsidR="00CA050C" w:rsidRPr="00593AA8" w:rsidRDefault="00CA050C" w:rsidP="00B5105D">
            <w:pPr>
              <w:pStyle w:val="TechnicalTable"/>
            </w:pPr>
            <w:r w:rsidRPr="00593AA8">
              <w:t>1,130</w:t>
            </w:r>
          </w:p>
        </w:tc>
        <w:tc>
          <w:tcPr>
            <w:tcW w:w="1319" w:type="dxa"/>
            <w:shd w:val="clear" w:color="auto" w:fill="auto"/>
            <w:noWrap/>
            <w:vAlign w:val="bottom"/>
          </w:tcPr>
          <w:p w14:paraId="16D50E85" w14:textId="77777777" w:rsidR="00CA050C" w:rsidRPr="00593AA8" w:rsidRDefault="00CA050C" w:rsidP="00B5105D">
            <w:pPr>
              <w:pStyle w:val="TechnicalTable"/>
            </w:pPr>
            <w:r w:rsidRPr="00593AA8">
              <w:t>786</w:t>
            </w:r>
          </w:p>
        </w:tc>
        <w:tc>
          <w:tcPr>
            <w:tcW w:w="1161" w:type="dxa"/>
            <w:shd w:val="clear" w:color="auto" w:fill="auto"/>
            <w:noWrap/>
            <w:vAlign w:val="bottom"/>
          </w:tcPr>
          <w:p w14:paraId="16D50E86" w14:textId="77777777" w:rsidR="00CA050C" w:rsidRPr="00593AA8" w:rsidRDefault="00CA050C" w:rsidP="00B5105D">
            <w:pPr>
              <w:pStyle w:val="TechnicalTable"/>
            </w:pPr>
            <w:r w:rsidRPr="00593AA8">
              <w:t>910</w:t>
            </w:r>
          </w:p>
        </w:tc>
      </w:tr>
    </w:tbl>
    <w:p w14:paraId="16D50E88" w14:textId="77777777" w:rsidR="00CA050C" w:rsidRDefault="00CA050C" w:rsidP="00CA050C">
      <w:pPr>
        <w:ind w:left="1440"/>
        <w:rPr>
          <w:noProof/>
        </w:rPr>
      </w:pPr>
    </w:p>
    <w:p w14:paraId="16D50E89" w14:textId="77777777" w:rsidR="00CA050C" w:rsidRPr="0047702A" w:rsidRDefault="00CA050C" w:rsidP="00CA050C">
      <w:pPr>
        <w:ind w:left="1440"/>
        <w:rPr>
          <w:rFonts w:eastAsia="Calibri"/>
        </w:rPr>
      </w:pPr>
      <w:r w:rsidRPr="00AF2C4A">
        <w:rPr>
          <w:noProof/>
        </w:rPr>
        <w:t xml:space="preserve">Capacity </w:t>
      </w:r>
      <w:r w:rsidRPr="00AF2C4A">
        <w:rPr>
          <w:noProof/>
        </w:rPr>
        <w:tab/>
      </w:r>
      <w:r w:rsidRPr="0047702A">
        <w:rPr>
          <w:rFonts w:eastAsia="Calibri"/>
        </w:rPr>
        <w:t>=</w:t>
      </w:r>
      <w:r w:rsidRPr="00AF2C4A">
        <w:t xml:space="preserve"> </w:t>
      </w:r>
      <w:r w:rsidRPr="0047702A">
        <w:rPr>
          <w:rFonts w:eastAsia="Calibri"/>
        </w:rPr>
        <w:t>Nominal Heating Capacity Boiler Size (btuh)</w:t>
      </w:r>
    </w:p>
    <w:p w14:paraId="16D50E8A" w14:textId="77777777" w:rsidR="00CA050C" w:rsidRPr="0047702A" w:rsidRDefault="00CA050C" w:rsidP="00CA050C">
      <w:pPr>
        <w:ind w:left="2880"/>
        <w:rPr>
          <w:rFonts w:eastAsia="Calibri"/>
        </w:rPr>
      </w:pPr>
      <w:r w:rsidRPr="0047702A">
        <w:rPr>
          <w:rFonts w:eastAsia="Calibri"/>
        </w:rPr>
        <w:t>=</w:t>
      </w:r>
      <w:r w:rsidRPr="00AF2C4A">
        <w:t xml:space="preserve"> custom </w:t>
      </w:r>
      <w:r w:rsidRPr="0047702A">
        <w:rPr>
          <w:rFonts w:eastAsia="Calibri"/>
        </w:rPr>
        <w:t xml:space="preserve">Boiler input capacity in Btu/hr </w:t>
      </w:r>
    </w:p>
    <w:p w14:paraId="16D50E8B" w14:textId="77777777" w:rsidR="00CA050C" w:rsidRPr="00AF2C4A" w:rsidRDefault="00CA050C" w:rsidP="00CA050C">
      <w:pPr>
        <w:ind w:left="1440"/>
        <w:rPr>
          <w:noProof/>
        </w:rPr>
      </w:pPr>
      <w:r>
        <w:rPr>
          <w:noProof/>
        </w:rPr>
        <w:t>EfficiencyRating</w:t>
      </w:r>
      <w:r w:rsidRPr="00AF2C4A">
        <w:rPr>
          <w:noProof/>
        </w:rPr>
        <w:t>(base)</w:t>
      </w:r>
      <w:r>
        <w:rPr>
          <w:noProof/>
        </w:rPr>
        <w:tab/>
      </w:r>
      <w:r w:rsidRPr="00AF2C4A">
        <w:rPr>
          <w:noProof/>
        </w:rPr>
        <w:t>=</w:t>
      </w:r>
      <w:r w:rsidRPr="00AF2C4A">
        <w:t xml:space="preserve"> </w:t>
      </w:r>
      <w:r w:rsidRPr="00AF2C4A">
        <w:rPr>
          <w:noProof/>
        </w:rPr>
        <w:t xml:space="preserve">Baseline </w:t>
      </w:r>
      <w:r>
        <w:rPr>
          <w:noProof/>
        </w:rPr>
        <w:t>Boiler</w:t>
      </w:r>
      <w:r w:rsidRPr="00AF2C4A">
        <w:rPr>
          <w:noProof/>
        </w:rPr>
        <w:t xml:space="preserve"> Efficiency Rating</w:t>
      </w:r>
      <w:r>
        <w:rPr>
          <w:noProof/>
        </w:rPr>
        <w:t>, d</w:t>
      </w:r>
      <w:r w:rsidRPr="00AF2C4A">
        <w:rPr>
          <w:noProof/>
        </w:rPr>
        <w:t>ependant on year and boiler type</w:t>
      </w:r>
      <w:r>
        <w:rPr>
          <w:noProof/>
        </w:rPr>
        <w:t xml:space="preserve">. </w:t>
      </w:r>
      <w:r w:rsidRPr="00EA55A6">
        <w:t xml:space="preserve">Baseline </w:t>
      </w:r>
      <w:r>
        <w:t>efficiency v</w:t>
      </w:r>
      <w:r w:rsidRPr="00EA55A6">
        <w:t xml:space="preserve">alues by </w:t>
      </w:r>
      <w:r>
        <w:t>boiler type and c</w:t>
      </w:r>
      <w:r w:rsidRPr="00EA55A6">
        <w:t>apacity</w:t>
      </w:r>
      <w:r w:rsidRPr="00EA55A6">
        <w:rPr>
          <w:noProof/>
        </w:rPr>
        <w:t xml:space="preserve"> </w:t>
      </w:r>
      <w:r>
        <w:rPr>
          <w:noProof/>
        </w:rPr>
        <w:t xml:space="preserve">are found </w:t>
      </w:r>
      <w:r w:rsidRPr="00EA55A6">
        <w:rPr>
          <w:noProof/>
        </w:rPr>
        <w:t xml:space="preserve">in the </w:t>
      </w:r>
      <w:r>
        <w:rPr>
          <w:noProof/>
        </w:rPr>
        <w:t>Definition of Baseline Equipment S</w:t>
      </w:r>
      <w:r w:rsidRPr="00EA55A6">
        <w:rPr>
          <w:noProof/>
        </w:rPr>
        <w:t>ection</w:t>
      </w:r>
    </w:p>
    <w:p w14:paraId="16D50E8C" w14:textId="77777777" w:rsidR="00CA050C" w:rsidRDefault="00CA050C" w:rsidP="00CA050C">
      <w:pPr>
        <w:widowControl/>
        <w:spacing w:after="0"/>
        <w:jc w:val="left"/>
      </w:pPr>
    </w:p>
    <w:p w14:paraId="16D50E8D" w14:textId="77777777" w:rsidR="00CA050C" w:rsidRPr="00AF2C4A" w:rsidRDefault="00CA050C" w:rsidP="00CA050C">
      <w:pPr>
        <w:ind w:left="1440"/>
      </w:pPr>
      <w:r>
        <w:rPr>
          <w:noProof/>
        </w:rPr>
        <w:t>EfficiencyRating</w:t>
      </w:r>
      <w:r w:rsidRPr="00AF2C4A">
        <w:rPr>
          <w:noProof/>
        </w:rPr>
        <w:t>(</w:t>
      </w:r>
      <w:r>
        <w:rPr>
          <w:noProof/>
        </w:rPr>
        <w:t>actual</w:t>
      </w:r>
      <w:r w:rsidRPr="00AF2C4A">
        <w:rPr>
          <w:noProof/>
        </w:rPr>
        <w:t>)</w:t>
      </w:r>
      <w:r>
        <w:rPr>
          <w:noProof/>
        </w:rPr>
        <w:tab/>
      </w:r>
      <w:r w:rsidRPr="00AF2C4A">
        <w:rPr>
          <w:noProof/>
        </w:rPr>
        <w:t xml:space="preserve">= Efficent </w:t>
      </w:r>
      <w:r>
        <w:rPr>
          <w:noProof/>
        </w:rPr>
        <w:t>Boiler</w:t>
      </w:r>
      <w:r w:rsidRPr="00AF2C4A">
        <w:rPr>
          <w:noProof/>
        </w:rPr>
        <w:t xml:space="preserve"> Efficiency Rating</w:t>
      </w:r>
      <w:r>
        <w:rPr>
          <w:noProof/>
        </w:rPr>
        <w:t xml:space="preserve"> use actual value</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2706"/>
      </w:tblGrid>
      <w:tr w:rsidR="00CA050C" w:rsidRPr="00AF2C4A" w14:paraId="16D50E90" w14:textId="77777777" w:rsidTr="00F61570">
        <w:trPr>
          <w:trHeight w:val="262"/>
        </w:trPr>
        <w:tc>
          <w:tcPr>
            <w:tcW w:w="3264" w:type="dxa"/>
            <w:shd w:val="clear" w:color="auto" w:fill="7F7F7F" w:themeFill="text1" w:themeFillTint="80"/>
          </w:tcPr>
          <w:p w14:paraId="16D50E8E" w14:textId="77777777" w:rsidR="00CA050C" w:rsidRPr="00581CA2" w:rsidRDefault="00CA050C" w:rsidP="00240B98">
            <w:pPr>
              <w:pStyle w:val="TableHeading"/>
              <w:rPr>
                <w:rFonts w:eastAsia="Calibri"/>
              </w:rPr>
            </w:pPr>
            <w:r w:rsidRPr="00581CA2">
              <w:rPr>
                <w:rFonts w:eastAsia="Calibri"/>
              </w:rPr>
              <w:t>Measure Type</w:t>
            </w:r>
          </w:p>
        </w:tc>
        <w:tc>
          <w:tcPr>
            <w:tcW w:w="2706" w:type="dxa"/>
            <w:shd w:val="clear" w:color="auto" w:fill="7F7F7F" w:themeFill="text1" w:themeFillTint="80"/>
          </w:tcPr>
          <w:p w14:paraId="16D50E8F" w14:textId="77777777" w:rsidR="00CA050C" w:rsidRPr="00581CA2" w:rsidRDefault="00CA050C" w:rsidP="00240B98">
            <w:pPr>
              <w:pStyle w:val="TableHeading"/>
              <w:rPr>
                <w:rFonts w:eastAsia="Calibri"/>
              </w:rPr>
            </w:pPr>
            <w:r w:rsidRPr="00581CA2">
              <w:rPr>
                <w:rFonts w:eastAsia="Calibri"/>
              </w:rPr>
              <w:t>Actual AFUE</w:t>
            </w:r>
          </w:p>
        </w:tc>
      </w:tr>
      <w:tr w:rsidR="00CA050C" w:rsidRPr="00AF2C4A" w14:paraId="16D50E93" w14:textId="77777777" w:rsidTr="00F61570">
        <w:trPr>
          <w:trHeight w:val="262"/>
        </w:trPr>
        <w:tc>
          <w:tcPr>
            <w:tcW w:w="3264" w:type="dxa"/>
            <w:shd w:val="clear" w:color="auto" w:fill="auto"/>
          </w:tcPr>
          <w:p w14:paraId="16D50E91" w14:textId="77777777" w:rsidR="00CA050C" w:rsidRPr="0047702A" w:rsidRDefault="00CA050C" w:rsidP="00B5105D">
            <w:pPr>
              <w:pStyle w:val="TechnicalTable"/>
              <w:rPr>
                <w:rFonts w:eastAsia="Calibri"/>
              </w:rPr>
            </w:pPr>
            <w:r w:rsidRPr="0047702A">
              <w:rPr>
                <w:rFonts w:eastAsia="Calibri"/>
              </w:rPr>
              <w:t>ENERGY STAR® Minimum</w:t>
            </w:r>
          </w:p>
        </w:tc>
        <w:tc>
          <w:tcPr>
            <w:tcW w:w="2706" w:type="dxa"/>
            <w:shd w:val="clear" w:color="auto" w:fill="auto"/>
          </w:tcPr>
          <w:p w14:paraId="16D50E92" w14:textId="77777777" w:rsidR="00CA050C" w:rsidRPr="0047702A" w:rsidRDefault="00CA050C" w:rsidP="00B5105D">
            <w:pPr>
              <w:pStyle w:val="TechnicalTable"/>
              <w:rPr>
                <w:rFonts w:eastAsia="Calibri"/>
              </w:rPr>
            </w:pPr>
            <w:r w:rsidRPr="0047702A">
              <w:rPr>
                <w:rFonts w:eastAsia="Calibri"/>
              </w:rPr>
              <w:t>85%</w:t>
            </w:r>
          </w:p>
        </w:tc>
      </w:tr>
      <w:tr w:rsidR="00CA050C" w:rsidRPr="00AF2C4A" w14:paraId="16D50E96" w14:textId="77777777" w:rsidTr="00F61570">
        <w:trPr>
          <w:trHeight w:val="262"/>
        </w:trPr>
        <w:tc>
          <w:tcPr>
            <w:tcW w:w="3264" w:type="dxa"/>
            <w:shd w:val="clear" w:color="auto" w:fill="auto"/>
          </w:tcPr>
          <w:p w14:paraId="16D50E94" w14:textId="77777777" w:rsidR="00CA050C" w:rsidRPr="0047702A" w:rsidRDefault="00CA050C" w:rsidP="00B5105D">
            <w:pPr>
              <w:pStyle w:val="TechnicalTable"/>
              <w:rPr>
                <w:rFonts w:eastAsia="Calibri"/>
              </w:rPr>
            </w:pPr>
            <w:r w:rsidRPr="0047702A">
              <w:rPr>
                <w:rFonts w:eastAsia="Calibri"/>
              </w:rPr>
              <w:t>AFUE 90%</w:t>
            </w:r>
          </w:p>
        </w:tc>
        <w:tc>
          <w:tcPr>
            <w:tcW w:w="2706" w:type="dxa"/>
            <w:shd w:val="clear" w:color="auto" w:fill="auto"/>
          </w:tcPr>
          <w:p w14:paraId="16D50E95" w14:textId="77777777" w:rsidR="00CA050C" w:rsidRPr="0047702A" w:rsidRDefault="00CA050C" w:rsidP="00B5105D">
            <w:pPr>
              <w:pStyle w:val="TechnicalTable"/>
              <w:rPr>
                <w:rFonts w:eastAsia="Calibri"/>
              </w:rPr>
            </w:pPr>
            <w:r w:rsidRPr="0047702A">
              <w:rPr>
                <w:rFonts w:eastAsia="Calibri"/>
              </w:rPr>
              <w:t>90%</w:t>
            </w:r>
          </w:p>
        </w:tc>
      </w:tr>
      <w:tr w:rsidR="00CA050C" w:rsidRPr="00AF2C4A" w14:paraId="16D50E99" w14:textId="77777777" w:rsidTr="00F61570">
        <w:trPr>
          <w:trHeight w:val="262"/>
        </w:trPr>
        <w:tc>
          <w:tcPr>
            <w:tcW w:w="3264" w:type="dxa"/>
            <w:shd w:val="clear" w:color="auto" w:fill="auto"/>
          </w:tcPr>
          <w:p w14:paraId="16D50E97" w14:textId="77777777" w:rsidR="00CA050C" w:rsidRPr="0047702A" w:rsidRDefault="00CA050C" w:rsidP="00B5105D">
            <w:pPr>
              <w:pStyle w:val="TechnicalTable"/>
              <w:rPr>
                <w:rFonts w:eastAsia="Calibri"/>
              </w:rPr>
            </w:pPr>
            <w:r w:rsidRPr="0047702A">
              <w:rPr>
                <w:rFonts w:eastAsia="Calibri"/>
              </w:rPr>
              <w:t>AFUE 95%</w:t>
            </w:r>
          </w:p>
        </w:tc>
        <w:tc>
          <w:tcPr>
            <w:tcW w:w="2706" w:type="dxa"/>
            <w:shd w:val="clear" w:color="auto" w:fill="auto"/>
          </w:tcPr>
          <w:p w14:paraId="16D50E98" w14:textId="77777777" w:rsidR="00CA050C" w:rsidRPr="0047702A" w:rsidRDefault="00CA050C" w:rsidP="00B5105D">
            <w:pPr>
              <w:pStyle w:val="TechnicalTable"/>
              <w:rPr>
                <w:rFonts w:eastAsia="Calibri"/>
              </w:rPr>
            </w:pPr>
            <w:r w:rsidRPr="0047702A">
              <w:rPr>
                <w:rFonts w:eastAsia="Calibri"/>
              </w:rPr>
              <w:t>95%</w:t>
            </w:r>
          </w:p>
        </w:tc>
      </w:tr>
      <w:tr w:rsidR="00CA050C" w:rsidRPr="00AF2C4A" w14:paraId="16D50E9C" w14:textId="77777777" w:rsidTr="00F61570">
        <w:trPr>
          <w:trHeight w:val="262"/>
        </w:trPr>
        <w:tc>
          <w:tcPr>
            <w:tcW w:w="3264" w:type="dxa"/>
            <w:shd w:val="clear" w:color="auto" w:fill="auto"/>
          </w:tcPr>
          <w:p w14:paraId="16D50E9A" w14:textId="77777777" w:rsidR="00CA050C" w:rsidRPr="0047702A" w:rsidRDefault="00CA050C" w:rsidP="00B5105D">
            <w:pPr>
              <w:pStyle w:val="TechnicalTable"/>
              <w:rPr>
                <w:rFonts w:eastAsia="Calibri"/>
              </w:rPr>
            </w:pPr>
            <w:r w:rsidRPr="0047702A">
              <w:rPr>
                <w:rFonts w:eastAsia="Calibri"/>
              </w:rPr>
              <w:t>AFUE ≥ 96%</w:t>
            </w:r>
          </w:p>
        </w:tc>
        <w:tc>
          <w:tcPr>
            <w:tcW w:w="2706" w:type="dxa"/>
            <w:shd w:val="clear" w:color="auto" w:fill="auto"/>
          </w:tcPr>
          <w:p w14:paraId="16D50E9B" w14:textId="77777777" w:rsidR="00CA050C" w:rsidRPr="0047702A" w:rsidRDefault="00CA050C" w:rsidP="00B5105D">
            <w:pPr>
              <w:pStyle w:val="TechnicalTable"/>
              <w:rPr>
                <w:rFonts w:eastAsia="Calibri"/>
              </w:rPr>
            </w:pPr>
            <w:r w:rsidRPr="0047702A">
              <w:rPr>
                <w:rFonts w:eastAsia="Calibri"/>
              </w:rPr>
              <w:t>≥ 96%</w:t>
            </w:r>
          </w:p>
        </w:tc>
      </w:tr>
      <w:tr w:rsidR="00CA050C" w:rsidRPr="00AF2C4A" w14:paraId="16D50E9F" w14:textId="77777777" w:rsidTr="00F61570">
        <w:trPr>
          <w:trHeight w:val="262"/>
        </w:trPr>
        <w:tc>
          <w:tcPr>
            <w:tcW w:w="3264" w:type="dxa"/>
            <w:shd w:val="clear" w:color="auto" w:fill="auto"/>
          </w:tcPr>
          <w:p w14:paraId="16D50E9D" w14:textId="77777777" w:rsidR="00CA050C" w:rsidRPr="0047702A" w:rsidRDefault="00CA050C" w:rsidP="00B5105D">
            <w:pPr>
              <w:pStyle w:val="TechnicalTable"/>
              <w:rPr>
                <w:rFonts w:eastAsia="Calibri"/>
              </w:rPr>
            </w:pPr>
            <w:r w:rsidRPr="0047702A">
              <w:rPr>
                <w:rFonts w:eastAsia="Calibri"/>
              </w:rPr>
              <w:t>Custom</w:t>
            </w:r>
          </w:p>
        </w:tc>
        <w:tc>
          <w:tcPr>
            <w:tcW w:w="2706" w:type="dxa"/>
            <w:shd w:val="clear" w:color="auto" w:fill="auto"/>
          </w:tcPr>
          <w:p w14:paraId="16D50E9E" w14:textId="77777777" w:rsidR="00CA050C" w:rsidRPr="0047702A" w:rsidRDefault="00CA050C" w:rsidP="00B5105D">
            <w:pPr>
              <w:pStyle w:val="TechnicalTable"/>
              <w:rPr>
                <w:rFonts w:eastAsia="Calibri"/>
              </w:rPr>
            </w:pPr>
            <w:r w:rsidRPr="0047702A">
              <w:rPr>
                <w:rFonts w:eastAsia="Calibri"/>
              </w:rPr>
              <w:t>Value to one significant digit i.e.  95.7%</w:t>
            </w:r>
          </w:p>
        </w:tc>
      </w:tr>
    </w:tbl>
    <w:p w14:paraId="16D50EA0" w14:textId="77777777" w:rsidR="00CA050C" w:rsidRPr="00AF2C4A" w:rsidRDefault="00CA050C" w:rsidP="00240B98">
      <w:pPr>
        <w:pStyle w:val="TableText"/>
      </w:pPr>
    </w:p>
    <w:p w14:paraId="16D50EA1" w14:textId="77777777" w:rsidR="00CA050C" w:rsidRPr="00AF2C4A" w:rsidRDefault="00CA050C" w:rsidP="00240B98">
      <w:pPr>
        <w:pStyle w:val="TableText"/>
      </w:pPr>
      <w:r>
        <w:rPr>
          <w:lang w:val="en-US"/>
        </w:rPr>
        <mc:AlternateContent>
          <mc:Choice Requires="wps">
            <w:drawing>
              <wp:inline distT="0" distB="0" distL="0" distR="0" wp14:anchorId="16D54D21" wp14:editId="16D54D22">
                <wp:extent cx="5905500" cy="1228165"/>
                <wp:effectExtent l="0" t="0" r="19050" b="10160"/>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28165"/>
                        </a:xfrm>
                        <a:prstGeom prst="rect">
                          <a:avLst/>
                        </a:prstGeom>
                        <a:solidFill>
                          <a:srgbClr val="FFFFFF"/>
                        </a:solidFill>
                        <a:ln w="9525">
                          <a:solidFill>
                            <a:srgbClr val="000000"/>
                          </a:solidFill>
                          <a:miter lim="800000"/>
                          <a:headEnd/>
                          <a:tailEnd/>
                        </a:ln>
                      </wps:spPr>
                      <wps:txbx>
                        <w:txbxContent>
                          <w:p w14:paraId="16D55CE4" w14:textId="77777777" w:rsidR="00713628" w:rsidRPr="0047702A" w:rsidRDefault="00713628" w:rsidP="00CA050C">
                            <w:pPr>
                              <w:rPr>
                                <w:rStyle w:val="BookTitle"/>
                                <w:rFonts w:eastAsiaTheme="majorEastAsia"/>
                              </w:rPr>
                            </w:pPr>
                            <w:r w:rsidRPr="0047702A">
                              <w:rPr>
                                <w:rStyle w:val="BookTitle"/>
                                <w:rFonts w:eastAsiaTheme="majorEastAsia"/>
                              </w:rPr>
                              <w:t>EXAMPLE</w:t>
                            </w:r>
                          </w:p>
                          <w:p w14:paraId="16D55CE5" w14:textId="77777777" w:rsidR="00713628" w:rsidRPr="00AF2C4A" w:rsidRDefault="00713628" w:rsidP="00240B98">
                            <w:pPr>
                              <w:pStyle w:val="TableText"/>
                            </w:pPr>
                            <w:r w:rsidRPr="00AF2C4A">
                              <w:t>For example, a 150,000 btu/hr water boiler meeting AFUE 90% in Rockford</w:t>
                            </w:r>
                            <w:r>
                              <w:t xml:space="preserve"> at a high rise office building </w:t>
                            </w:r>
                            <w:r w:rsidRPr="00AF2C4A">
                              <w:t>, in the year 2012</w:t>
                            </w:r>
                          </w:p>
                          <w:p w14:paraId="16D55CE6" w14:textId="77777777" w:rsidR="00713628" w:rsidRPr="0047702A" w:rsidRDefault="00713628" w:rsidP="00240B98">
                            <w:pPr>
                              <w:pStyle w:val="TableText"/>
                              <w:rPr>
                                <w:rFonts w:eastAsia="Calibri"/>
                              </w:rPr>
                            </w:pPr>
                          </w:p>
                          <w:p w14:paraId="16D55CE7" w14:textId="77777777" w:rsidR="00713628" w:rsidRPr="00AF2C4A" w:rsidRDefault="00713628" w:rsidP="00CA050C">
                            <w:pPr>
                              <w:spacing w:after="0"/>
                              <w:ind w:left="720"/>
                              <w:rPr>
                                <w:noProof/>
                              </w:rPr>
                            </w:pPr>
                            <w:r w:rsidRPr="00AF2C4A">
                              <w:rPr>
                                <w:noProof/>
                              </w:rPr>
                              <w:t>ΔTherms</w:t>
                            </w:r>
                            <w:r w:rsidRPr="00AF2C4A">
                              <w:rPr>
                                <w:noProof/>
                              </w:rPr>
                              <w:tab/>
                              <w:t xml:space="preserve">= </w:t>
                            </w:r>
                            <w:r>
                              <w:rPr>
                                <w:noProof/>
                              </w:rPr>
                              <w:t>2,746* 150,000  * (1/.80 - 1/.90</w:t>
                            </w:r>
                            <w:r w:rsidRPr="00AF2C4A">
                              <w:rPr>
                                <w:noProof/>
                              </w:rPr>
                              <w:t>) / 100,000 Btu/Therm</w:t>
                            </w:r>
                          </w:p>
                          <w:p w14:paraId="16D55CE8" w14:textId="77777777" w:rsidR="00713628" w:rsidRPr="00AF2C4A" w:rsidRDefault="00713628" w:rsidP="00CA050C">
                            <w:pPr>
                              <w:spacing w:after="0"/>
                              <w:ind w:left="1440" w:firstLine="720"/>
                              <w:rPr>
                                <w:noProof/>
                              </w:rPr>
                            </w:pPr>
                            <w:r w:rsidRPr="00AF2C4A">
                              <w:rPr>
                                <w:noProof/>
                              </w:rPr>
                              <w:t xml:space="preserve">= </w:t>
                            </w:r>
                            <w:r>
                              <w:rPr>
                                <w:noProof/>
                              </w:rPr>
                              <w:t xml:space="preserve">572 </w:t>
                            </w:r>
                            <w:r w:rsidRPr="00AF2C4A">
                              <w:rPr>
                                <w:noProof/>
                              </w:rPr>
                              <w:t>Therms</w:t>
                            </w:r>
                          </w:p>
                        </w:txbxContent>
                      </wps:txbx>
                      <wps:bodyPr rot="0" vert="horz" wrap="square" lIns="91440" tIns="45720" rIns="91440" bIns="45720" anchor="t" anchorCtr="0" upright="1">
                        <a:noAutofit/>
                      </wps:bodyPr>
                    </wps:wsp>
                  </a:graphicData>
                </a:graphic>
              </wp:inline>
            </w:drawing>
          </mc:Choice>
          <mc:Fallback>
            <w:pict>
              <v:shape id="Text Box 295" o:spid="_x0000_s1061" type="#_x0000_t202" style="width:465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">
                <v:textbox>
                  <w:txbxContent>
                    <w:p w14:paraId="16D55CE4" w14:textId="77777777" w:rsidR="00713628" w:rsidRPr="0047702A" w:rsidRDefault="00713628" w:rsidP="00CA050C">
                      <w:pPr>
                        <w:rPr>
                          <w:rStyle w:val="BookTitle"/>
                          <w:rFonts w:eastAsiaTheme="majorEastAsia"/>
                        </w:rPr>
                      </w:pPr>
                      <w:r w:rsidRPr="0047702A">
                        <w:rPr>
                          <w:rStyle w:val="BookTitle"/>
                          <w:rFonts w:eastAsiaTheme="majorEastAsia"/>
                        </w:rPr>
                        <w:t>EXAMPLE</w:t>
                      </w:r>
                    </w:p>
                    <w:p w14:paraId="16D55CE5" w14:textId="77777777" w:rsidR="00713628" w:rsidRPr="00AF2C4A" w:rsidRDefault="00713628" w:rsidP="00240B98">
                      <w:pPr>
                        <w:pStyle w:val="TableText"/>
                      </w:pPr>
                      <w:r w:rsidRPr="00AF2C4A">
                        <w:t>For example, a 150,000 btu/hr water boiler meeting AFUE 90% in Rockford</w:t>
                      </w:r>
                      <w:r>
                        <w:t xml:space="preserve"> at a high rise office building </w:t>
                      </w:r>
                      <w:r w:rsidRPr="00AF2C4A">
                        <w:t>, in the year 2012</w:t>
                      </w:r>
                    </w:p>
                    <w:p w14:paraId="16D55CE6" w14:textId="77777777" w:rsidR="00713628" w:rsidRPr="0047702A" w:rsidRDefault="00713628" w:rsidP="00240B98">
                      <w:pPr>
                        <w:pStyle w:val="TableText"/>
                        <w:rPr>
                          <w:rFonts w:eastAsia="Calibri"/>
                        </w:rPr>
                      </w:pPr>
                    </w:p>
                    <w:p w14:paraId="16D55CE7" w14:textId="77777777" w:rsidR="00713628" w:rsidRPr="00AF2C4A" w:rsidRDefault="00713628" w:rsidP="00CA050C">
                      <w:pPr>
                        <w:spacing w:after="0"/>
                        <w:ind w:left="720"/>
                        <w:rPr>
                          <w:noProof/>
                        </w:rPr>
                      </w:pPr>
                      <w:r w:rsidRPr="00AF2C4A">
                        <w:rPr>
                          <w:noProof/>
                        </w:rPr>
                        <w:t>ΔTherms</w:t>
                      </w:r>
                      <w:r w:rsidRPr="00AF2C4A">
                        <w:rPr>
                          <w:noProof/>
                        </w:rPr>
                        <w:tab/>
                        <w:t xml:space="preserve">= </w:t>
                      </w:r>
                      <w:r>
                        <w:rPr>
                          <w:noProof/>
                        </w:rPr>
                        <w:t>2,746* 150,000  * (1/.80 - 1/.90</w:t>
                      </w:r>
                      <w:r w:rsidRPr="00AF2C4A">
                        <w:rPr>
                          <w:noProof/>
                        </w:rPr>
                        <w:t>) / 100,000 Btu/Therm</w:t>
                      </w:r>
                    </w:p>
                    <w:p w14:paraId="16D55CE8" w14:textId="77777777" w:rsidR="00713628" w:rsidRPr="00AF2C4A" w:rsidRDefault="00713628" w:rsidP="00CA050C">
                      <w:pPr>
                        <w:spacing w:after="0"/>
                        <w:ind w:left="1440" w:firstLine="720"/>
                        <w:rPr>
                          <w:noProof/>
                        </w:rPr>
                      </w:pPr>
                      <w:r w:rsidRPr="00AF2C4A">
                        <w:rPr>
                          <w:noProof/>
                        </w:rPr>
                        <w:t xml:space="preserve">= </w:t>
                      </w:r>
                      <w:r>
                        <w:rPr>
                          <w:noProof/>
                        </w:rPr>
                        <w:t xml:space="preserve">572 </w:t>
                      </w:r>
                      <w:r w:rsidRPr="00AF2C4A">
                        <w:rPr>
                          <w:noProof/>
                        </w:rPr>
                        <w:t>Therms</w:t>
                      </w:r>
                    </w:p>
                  </w:txbxContent>
                </v:textbox>
                <w10:anchorlock/>
              </v:shape>
            </w:pict>
          </mc:Fallback>
        </mc:AlternateContent>
      </w:r>
    </w:p>
    <w:p w14:paraId="16D50EA2" w14:textId="77777777" w:rsidR="00CA050C" w:rsidRPr="00AF2C4A" w:rsidRDefault="00CA050C" w:rsidP="00090AC8">
      <w:pPr>
        <w:pStyle w:val="Heading6"/>
      </w:pPr>
      <w:r w:rsidRPr="00AF2C4A">
        <w:t xml:space="preserve">Water Impact Descriptions and Calculation  </w:t>
      </w:r>
    </w:p>
    <w:p w14:paraId="16D50EA3" w14:textId="77777777" w:rsidR="00CA050C" w:rsidRPr="00AF2C4A" w:rsidRDefault="00CA050C" w:rsidP="00CA050C">
      <w:pPr>
        <w:rPr>
          <w:b/>
          <w:iCs/>
        </w:rPr>
      </w:pPr>
      <w:r>
        <w:t>N/A</w:t>
      </w:r>
    </w:p>
    <w:p w14:paraId="16D50EA4" w14:textId="77777777" w:rsidR="00CA050C" w:rsidRPr="00AF2C4A" w:rsidRDefault="00CA050C" w:rsidP="00090AC8">
      <w:pPr>
        <w:pStyle w:val="Heading6"/>
      </w:pPr>
      <w:r w:rsidRPr="00AF2C4A">
        <w:t xml:space="preserve">Deemed O&amp;M Cost Adjustment Calculation </w:t>
      </w:r>
    </w:p>
    <w:p w14:paraId="16D50EA5" w14:textId="77777777" w:rsidR="00CA050C" w:rsidRPr="00AF2C4A" w:rsidRDefault="00CA050C" w:rsidP="00CA050C">
      <w:r>
        <w:t>N/A</w:t>
      </w:r>
    </w:p>
    <w:p w14:paraId="16D50EA6" w14:textId="77777777" w:rsidR="00CA050C" w:rsidRPr="00AF2C4A" w:rsidRDefault="00CA050C" w:rsidP="00090AC8">
      <w:pPr>
        <w:pStyle w:val="Heading6"/>
      </w:pPr>
      <w:r>
        <w:t xml:space="preserve">Measure Code: </w:t>
      </w:r>
      <w:r w:rsidRPr="000814F4">
        <w:t>CI-HVC-BOIL-V0</w:t>
      </w:r>
      <w:r w:rsidR="00840F0C">
        <w:t>3</w:t>
      </w:r>
      <w:r w:rsidRPr="000814F4">
        <w:t>-</w:t>
      </w:r>
      <w:r>
        <w:t>1</w:t>
      </w:r>
      <w:r w:rsidR="00840F0C">
        <w:t>3</w:t>
      </w:r>
      <w:r>
        <w:t>0601</w:t>
      </w:r>
    </w:p>
    <w:p w14:paraId="16D50EA7" w14:textId="77777777" w:rsidR="00D466B6" w:rsidRPr="00AF2C4A" w:rsidRDefault="00D466B6" w:rsidP="00090AC8">
      <w:pPr>
        <w:pStyle w:val="Heading6"/>
      </w:pPr>
    </w:p>
    <w:p w14:paraId="16D50EA8" w14:textId="77777777" w:rsidR="00D466B6" w:rsidRDefault="00D466B6" w:rsidP="0087337F">
      <w:pPr>
        <w:pStyle w:val="Heading3"/>
        <w:sectPr w:rsidR="00D466B6" w:rsidSect="00950A89">
          <w:headerReference w:type="even" r:id="rId137"/>
          <w:headerReference w:type="default" r:id="rId138"/>
          <w:headerReference w:type="first" r:id="rId139"/>
          <w:type w:val="continuous"/>
          <w:pgSz w:w="12240" w:h="15840" w:code="1"/>
          <w:pgMar w:top="1440" w:right="1440" w:bottom="1440" w:left="1440" w:header="720" w:footer="720" w:gutter="0"/>
          <w:cols w:space="720"/>
          <w:docGrid w:linePitch="272"/>
        </w:sectPr>
      </w:pPr>
    </w:p>
    <w:p w14:paraId="16D50EA9" w14:textId="77777777" w:rsidR="00D466B6" w:rsidRDefault="00D466B6" w:rsidP="0087337F">
      <w:pPr>
        <w:pStyle w:val="Heading3"/>
      </w:pPr>
      <w:bookmarkStart w:id="493" w:name="_Ref353869387"/>
      <w:r>
        <w:br w:type="page"/>
      </w:r>
      <w:bookmarkStart w:id="494" w:name="_Toc315447633"/>
      <w:bookmarkEnd w:id="493"/>
    </w:p>
    <w:p w14:paraId="16D50EAA" w14:textId="77777777" w:rsidR="00D466B6" w:rsidRDefault="00D466B6" w:rsidP="0087337F">
      <w:pPr>
        <w:pStyle w:val="Heading3"/>
        <w:numPr>
          <w:ilvl w:val="2"/>
          <w:numId w:val="5"/>
        </w:numPr>
        <w:ind w:hanging="1080"/>
      </w:pPr>
      <w:bookmarkStart w:id="495" w:name="_Ref325899038"/>
      <w:bookmarkStart w:id="496" w:name="_Ref325899046"/>
      <w:bookmarkStart w:id="497" w:name="_Toc325918719"/>
      <w:bookmarkStart w:id="498" w:name="_Toc333219042"/>
      <w:bookmarkStart w:id="499" w:name="_Toc358365946"/>
      <w:r>
        <w:t>High Efficiency Furnace</w:t>
      </w:r>
      <w:bookmarkEnd w:id="494"/>
      <w:r>
        <w:rPr>
          <w:rStyle w:val="FootnoteReference"/>
        </w:rPr>
        <w:footnoteReference w:id="275"/>
      </w:r>
      <w:bookmarkEnd w:id="495"/>
      <w:bookmarkEnd w:id="496"/>
      <w:bookmarkEnd w:id="497"/>
      <w:bookmarkEnd w:id="498"/>
      <w:bookmarkEnd w:id="499"/>
    </w:p>
    <w:p w14:paraId="16D50EAB" w14:textId="77777777" w:rsidR="00137CF3" w:rsidRPr="00F62B28" w:rsidRDefault="00137CF3" w:rsidP="00137CF3">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Description </w:t>
      </w:r>
    </w:p>
    <w:p w14:paraId="16D50EAC" w14:textId="77777777" w:rsidR="00137CF3" w:rsidRPr="00F62B28" w:rsidRDefault="00137CF3" w:rsidP="00137CF3">
      <w:r w:rsidRPr="00F62B28">
        <w:t>This measure covers the installation of a high efficiency gas furnace in lieu of a standard efficiency gas furnace in a commercial or industrial space.  High efficiency gas furnaces achieve savings through the utilization of a sealed, super insulated combustion chamber, more efficient burners, and multiple heat exchangers that remove a significant portion of the waste heat from the flue gasses. Because multiple heat exchangers are used to remove waste heat from the escaping flue gasses, most of the flue gasses condense and must be drained. Furnaces equipped with ECM fan motors can save additional electric energy</w:t>
      </w:r>
    </w:p>
    <w:p w14:paraId="16D50EAD" w14:textId="77777777" w:rsidR="00137CF3" w:rsidRDefault="00137CF3" w:rsidP="00137CF3">
      <w:r w:rsidRPr="00F62B28">
        <w:t xml:space="preserve">This measure was developed to be applicable to the following program types: TOS </w:t>
      </w:r>
      <w:r>
        <w:t>RF and EREP</w:t>
      </w:r>
      <w:r w:rsidRPr="00F62B28">
        <w:t>.  If applied to other program types, the measure savings should be verified.</w:t>
      </w:r>
    </w:p>
    <w:p w14:paraId="16D50EAE" w14:textId="77777777" w:rsidR="00137CF3" w:rsidRPr="0028202E" w:rsidRDefault="00137CF3" w:rsidP="00137CF3">
      <w:pPr>
        <w:ind w:left="360"/>
        <w:rPr>
          <w:rFonts w:cs="Calibri"/>
          <w:szCs w:val="24"/>
        </w:rPr>
      </w:pPr>
      <w:r w:rsidRPr="0028202E">
        <w:rPr>
          <w:rFonts w:cs="Calibri"/>
          <w:szCs w:val="24"/>
        </w:rPr>
        <w:t xml:space="preserve">Time of sale: </w:t>
      </w:r>
    </w:p>
    <w:p w14:paraId="16D50EAF" w14:textId="77777777" w:rsidR="00137CF3" w:rsidRPr="0028202E" w:rsidRDefault="00137CF3" w:rsidP="008B6387">
      <w:pPr>
        <w:pStyle w:val="ListParagraph"/>
        <w:numPr>
          <w:ilvl w:val="1"/>
          <w:numId w:val="22"/>
        </w:numPr>
        <w:rPr>
          <w:rFonts w:cstheme="minorHAnsi"/>
        </w:rPr>
      </w:pPr>
      <w:r>
        <w:rPr>
          <w:rFonts w:cstheme="minorHAnsi"/>
        </w:rPr>
        <w:t>T</w:t>
      </w:r>
      <w:r w:rsidRPr="0028202E">
        <w:rPr>
          <w:rFonts w:cstheme="minorHAnsi"/>
        </w:rPr>
        <w:t>he installation of a new high efficiency, gas-fired condensing furnace in a commercial location. This could relate to the replacement of an existing unit at the end of its useful life, or the installation of a new system.</w:t>
      </w:r>
    </w:p>
    <w:p w14:paraId="16D50EB0" w14:textId="77777777" w:rsidR="00137CF3" w:rsidRPr="0028202E" w:rsidRDefault="00137CF3" w:rsidP="00137CF3">
      <w:pPr>
        <w:ind w:left="360"/>
        <w:rPr>
          <w:rFonts w:cs="Calibri"/>
          <w:szCs w:val="24"/>
        </w:rPr>
      </w:pPr>
      <w:r w:rsidRPr="0028202E">
        <w:rPr>
          <w:rFonts w:cs="Calibri"/>
          <w:szCs w:val="24"/>
        </w:rPr>
        <w:t xml:space="preserve">Early replacement: </w:t>
      </w:r>
    </w:p>
    <w:p w14:paraId="16D50EB1" w14:textId="77777777" w:rsidR="00137CF3" w:rsidRDefault="00137CF3" w:rsidP="008B6387">
      <w:pPr>
        <w:pStyle w:val="ListParagraph"/>
        <w:numPr>
          <w:ilvl w:val="0"/>
          <w:numId w:val="25"/>
        </w:numPr>
        <w:rPr>
          <w:rFonts w:cstheme="minorHAnsi"/>
        </w:rPr>
      </w:pPr>
      <w:r>
        <w:rPr>
          <w:rFonts w:cstheme="minorHAnsi"/>
        </w:rPr>
        <w:t>T</w:t>
      </w:r>
      <w:r w:rsidRPr="000B7BB6">
        <w:rPr>
          <w:rFonts w:cstheme="minorHAnsi"/>
        </w:rPr>
        <w:t xml:space="preserve">he early removal of an existing </w:t>
      </w:r>
      <w:r>
        <w:rPr>
          <w:rFonts w:cstheme="minorHAnsi"/>
        </w:rPr>
        <w:t>functioning AFUE 75% or less furnace</w:t>
      </w:r>
      <w:r w:rsidRPr="000B7BB6">
        <w:rPr>
          <w:rFonts w:cstheme="minorHAnsi"/>
        </w:rPr>
        <w:t xml:space="preserve"> from service, prior to its natural end of life, and replacement with a new </w:t>
      </w:r>
      <w:r>
        <w:rPr>
          <w:rFonts w:cstheme="minorHAnsi"/>
        </w:rPr>
        <w:t>high efficiency</w:t>
      </w:r>
      <w:r w:rsidRPr="000B7BB6">
        <w:rPr>
          <w:rFonts w:cstheme="minorHAnsi"/>
        </w:rPr>
        <w:t xml:space="preserve"> unit. Savings are calculated between existing unit and efficient unit consumption during the remaining life of the existing unit, and between new baseline unit and efficient unit consumption for the remainder of the measure life.</w:t>
      </w:r>
      <w:r>
        <w:rPr>
          <w:rFonts w:cstheme="minorHAnsi"/>
        </w:rPr>
        <w:t xml:space="preserve"> At time of writing, the DOE had rescinded the next Federal Standard change for furnaces, however it is likely that a new standard will be in effect after the assumed remaining useful life of the existing unit. For the purposes of this measure- the new baseline is assumed to be 90%.</w:t>
      </w:r>
    </w:p>
    <w:p w14:paraId="16D50EB2" w14:textId="77777777" w:rsidR="00137CF3" w:rsidRPr="00464032" w:rsidRDefault="00137CF3" w:rsidP="008B6387">
      <w:pPr>
        <w:pStyle w:val="ListParagraph"/>
        <w:numPr>
          <w:ilvl w:val="0"/>
          <w:numId w:val="25"/>
        </w:numPr>
        <w:rPr>
          <w:rFonts w:cstheme="minorHAnsi"/>
          <w:szCs w:val="20"/>
        </w:rPr>
      </w:pPr>
      <w:r w:rsidRPr="00464032">
        <w:rPr>
          <w:rFonts w:cstheme="minorHAnsi"/>
          <w:color w:val="000000"/>
          <w:szCs w:val="20"/>
        </w:rPr>
        <w:t>The assumption of the existing unit efficiency in the Early Replacement section of this TRM is based upon the average efficiency of units that were classified in Ameren’s PY3-PY4 as functioning and AFUE</w:t>
      </w:r>
      <w:r>
        <w:rPr>
          <w:rFonts w:cstheme="minorHAnsi"/>
          <w:color w:val="000000"/>
          <w:szCs w:val="20"/>
        </w:rPr>
        <w:t xml:space="preserve"> &lt;=</w:t>
      </w:r>
      <w:r w:rsidRPr="00464032">
        <w:rPr>
          <w:rFonts w:cstheme="minorHAnsi"/>
          <w:color w:val="000000"/>
          <w:szCs w:val="20"/>
        </w:rPr>
        <w:t>75%. Therefore it is only appropriate to use these Early Replacement assumptions where those conditions are met. The TAC defined “functioning” as the unit is fully operational – providing sufficient space conditioning (i.e. heat exchanger, compressors, pumps work effectively) and/or the cost of repair is under 20% of the new baseline replacement cost. Therefore in order to apply early replacement assumptions the programs should apply the following eligibility criteria: AFUE &lt;=75% and cost of any repairs &lt;$528.</w:t>
      </w:r>
    </w:p>
    <w:p w14:paraId="16D50EB3" w14:textId="77777777" w:rsidR="00137CF3" w:rsidRPr="00F62B28" w:rsidRDefault="00137CF3" w:rsidP="00137CF3">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Definition of Efficient Equipment </w:t>
      </w:r>
    </w:p>
    <w:p w14:paraId="16D50EB4" w14:textId="77777777" w:rsidR="00137CF3" w:rsidRPr="00CB0B4C" w:rsidRDefault="00137CF3" w:rsidP="00137CF3">
      <w:pPr>
        <w:rPr>
          <w:rFonts w:cs="Calibri"/>
        </w:rPr>
      </w:pPr>
      <w:r w:rsidRPr="00CB0B4C">
        <w:rPr>
          <w:rFonts w:cs="Calibri"/>
          <w:szCs w:val="20"/>
        </w:rPr>
        <w:t xml:space="preserve">To qualify for this measure the installed equipment must be a </w:t>
      </w:r>
      <w:r>
        <w:rPr>
          <w:rFonts w:cs="Calibri"/>
          <w:szCs w:val="20"/>
        </w:rPr>
        <w:t xml:space="preserve">furnace with </w:t>
      </w:r>
      <w:r w:rsidRPr="00CB0B4C">
        <w:rPr>
          <w:rFonts w:cs="Calibri"/>
          <w:szCs w:val="20"/>
        </w:rPr>
        <w:t xml:space="preserve">input energy less than </w:t>
      </w:r>
      <w:r>
        <w:rPr>
          <w:rFonts w:cs="Calibri"/>
        </w:rPr>
        <w:t>225,000 BTUh</w:t>
      </w:r>
      <w:r w:rsidRPr="00CB0B4C">
        <w:rPr>
          <w:rFonts w:cs="Calibri"/>
        </w:rPr>
        <w:t xml:space="preserve"> </w:t>
      </w:r>
      <w:r w:rsidRPr="00CB0B4C">
        <w:rPr>
          <w:rFonts w:cs="Calibri"/>
          <w:szCs w:val="20"/>
        </w:rPr>
        <w:t xml:space="preserve">rated natural gas fired furnace with an </w:t>
      </w:r>
      <w:r w:rsidRPr="00CB0B4C">
        <w:rPr>
          <w:rFonts w:cs="Calibri"/>
        </w:rPr>
        <w:t xml:space="preserve">Annual Fuel Utilization Efficiency (AFUE) rating and fan electrical efficiency </w:t>
      </w:r>
      <w:r>
        <w:rPr>
          <w:rFonts w:cs="Calibri"/>
        </w:rPr>
        <w:t>exceeding the program requirements</w:t>
      </w:r>
      <w:r w:rsidRPr="00CB0B4C">
        <w:rPr>
          <w:rFonts w:cs="Calibri"/>
        </w:rPr>
        <w:t>:</w:t>
      </w:r>
    </w:p>
    <w:p w14:paraId="16D50EB5" w14:textId="77777777" w:rsidR="00137CF3" w:rsidRPr="00F62B28" w:rsidRDefault="00137CF3" w:rsidP="00137CF3">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Definition of Baseline Equipment </w:t>
      </w:r>
    </w:p>
    <w:p w14:paraId="16D50EB6" w14:textId="77777777" w:rsidR="00137CF3" w:rsidRDefault="00137CF3" w:rsidP="00137CF3">
      <w:pPr>
        <w:rPr>
          <w:rFonts w:cstheme="minorHAnsi"/>
          <w:szCs w:val="20"/>
        </w:rPr>
      </w:pPr>
      <w:r>
        <w:rPr>
          <w:rFonts w:cstheme="minorHAnsi"/>
          <w:szCs w:val="20"/>
        </w:rPr>
        <w:t xml:space="preserve">Time of Sale: </w:t>
      </w:r>
      <w:r w:rsidRPr="00A05FC2">
        <w:rPr>
          <w:rFonts w:cstheme="minorHAnsi"/>
          <w:szCs w:val="20"/>
        </w:rPr>
        <w:t>Although the current Federal Standard for gas furnaces is an AFUE rating of 78%, based upon review of available product in the AHRI database, the baseline efficiency for this characterization is assumed to be 80%</w:t>
      </w:r>
      <w:r>
        <w:rPr>
          <w:rFonts w:cstheme="minorHAnsi"/>
          <w:szCs w:val="20"/>
        </w:rPr>
        <w:t>.</w:t>
      </w:r>
      <w:r w:rsidRPr="00C770B7">
        <w:rPr>
          <w:rFonts w:cstheme="minorHAnsi"/>
          <w:szCs w:val="20"/>
        </w:rPr>
        <w:t xml:space="preserve"> </w:t>
      </w:r>
      <w:r>
        <w:rPr>
          <w:rFonts w:cstheme="minorHAnsi"/>
          <w:szCs w:val="20"/>
        </w:rPr>
        <w:t>The baseline will be adjusted when the Federal Standard is updated.</w:t>
      </w:r>
    </w:p>
    <w:p w14:paraId="16D50EB7" w14:textId="77777777" w:rsidR="00137CF3" w:rsidRPr="00F62B28" w:rsidRDefault="00137CF3" w:rsidP="00137CF3">
      <w:r>
        <w:rPr>
          <w:rFonts w:cs="Calibri"/>
        </w:rPr>
        <w:t>E</w:t>
      </w:r>
      <w:r w:rsidRPr="000B7BB6">
        <w:rPr>
          <w:rFonts w:cs="Calibri"/>
        </w:rPr>
        <w:t>arly replacement</w:t>
      </w:r>
      <w:r>
        <w:rPr>
          <w:rFonts w:cs="Calibri"/>
        </w:rPr>
        <w:t>: The baseline for this</w:t>
      </w:r>
      <w:r w:rsidRPr="000B7BB6">
        <w:rPr>
          <w:rFonts w:cs="Calibri"/>
        </w:rPr>
        <w:t xml:space="preserve"> measure is the efficiency of the existing equipment for the assumed remaining useful life of the unit and </w:t>
      </w:r>
      <w:r>
        <w:rPr>
          <w:rFonts w:cs="Calibri"/>
        </w:rPr>
        <w:t>a</w:t>
      </w:r>
      <w:r w:rsidRPr="000B7BB6">
        <w:rPr>
          <w:rFonts w:cs="Calibri"/>
        </w:rPr>
        <w:t xml:space="preserve"> new baseline </w:t>
      </w:r>
      <w:r>
        <w:rPr>
          <w:rFonts w:cs="Calibri"/>
        </w:rPr>
        <w:t>unit</w:t>
      </w:r>
      <w:r w:rsidRPr="000B7BB6">
        <w:rPr>
          <w:rFonts w:cs="Calibri"/>
        </w:rPr>
        <w:t xml:space="preserve"> for the remainder of the measure life.</w:t>
      </w:r>
      <w:r>
        <w:rPr>
          <w:rFonts w:cs="Calibri"/>
        </w:rPr>
        <w:t xml:space="preserve"> </w:t>
      </w:r>
      <w:r>
        <w:rPr>
          <w:rFonts w:cstheme="minorHAnsi"/>
        </w:rPr>
        <w:t>As discussed above we estimate that the new baseline unit that could be purchased in the year the existing unit would have needed replacing is 90%</w:t>
      </w:r>
    </w:p>
    <w:p w14:paraId="16D50EB8" w14:textId="77777777" w:rsidR="00137CF3" w:rsidRPr="00F62B28" w:rsidRDefault="00137CF3" w:rsidP="00137CF3">
      <w:pPr>
        <w:keepNext/>
        <w:keepLines/>
        <w:spacing w:before="200" w:line="276" w:lineRule="auto"/>
        <w:ind w:left="1152" w:hanging="1152"/>
        <w:outlineLvl w:val="5"/>
        <w:rPr>
          <w:rFonts w:eastAsiaTheme="majorEastAsia"/>
          <w:b/>
          <w:smallCaps/>
        </w:rPr>
      </w:pPr>
      <w:r w:rsidRPr="00F62B28">
        <w:rPr>
          <w:rFonts w:eastAsiaTheme="majorEastAsia"/>
          <w:b/>
          <w:smallCaps/>
        </w:rPr>
        <w:t>Definition of Measure Life</w:t>
      </w:r>
    </w:p>
    <w:p w14:paraId="16D50EB9" w14:textId="77777777" w:rsidR="00137CF3" w:rsidRDefault="00137CF3" w:rsidP="00137CF3">
      <w:pPr>
        <w:rPr>
          <w:szCs w:val="20"/>
        </w:rPr>
      </w:pPr>
      <w:r w:rsidRPr="00F62B28">
        <w:rPr>
          <w:szCs w:val="20"/>
        </w:rPr>
        <w:t>The expected measure life is assumed to be 16.5 years</w:t>
      </w:r>
      <w:r w:rsidRPr="00F62B28">
        <w:rPr>
          <w:rFonts w:ascii="Arial" w:hAnsi="Arial"/>
          <w:szCs w:val="20"/>
          <w:vertAlign w:val="superscript"/>
        </w:rPr>
        <w:footnoteReference w:id="276"/>
      </w:r>
    </w:p>
    <w:p w14:paraId="16D50EBA" w14:textId="77777777" w:rsidR="00137CF3" w:rsidRPr="00F62B28" w:rsidRDefault="00137CF3" w:rsidP="00137CF3">
      <w:r w:rsidRPr="008D5232">
        <w:rPr>
          <w:rFonts w:cs="Calibri"/>
        </w:rPr>
        <w:t xml:space="preserve">Remaining life of existing equipment is assumed to be </w:t>
      </w:r>
      <w:r>
        <w:rPr>
          <w:rFonts w:cs="Calibri"/>
        </w:rPr>
        <w:t>5.5</w:t>
      </w:r>
      <w:r w:rsidRPr="008D5232">
        <w:rPr>
          <w:rFonts w:cs="Calibri"/>
        </w:rPr>
        <w:t xml:space="preserve"> years</w:t>
      </w:r>
      <w:r w:rsidRPr="008D5232">
        <w:rPr>
          <w:rFonts w:ascii="Arial" w:hAnsi="Arial" w:cs="Calibri"/>
          <w:vertAlign w:val="superscript"/>
        </w:rPr>
        <w:footnoteReference w:id="277"/>
      </w:r>
      <w:r w:rsidRPr="008D5232">
        <w:rPr>
          <w:rFonts w:cs="Calibri"/>
        </w:rPr>
        <w:t>.</w:t>
      </w:r>
    </w:p>
    <w:p w14:paraId="16D50EBB" w14:textId="77777777" w:rsidR="00137CF3" w:rsidRPr="00F62B28" w:rsidRDefault="00137CF3" w:rsidP="00137CF3">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Deemed Measure Cost </w:t>
      </w:r>
    </w:p>
    <w:p w14:paraId="16D50EBC" w14:textId="77777777" w:rsidR="00137CF3" w:rsidRPr="006B0119" w:rsidRDefault="00137CF3" w:rsidP="00137CF3">
      <w:pPr>
        <w:rPr>
          <w:rFonts w:cstheme="minorHAnsi"/>
          <w:szCs w:val="20"/>
        </w:rPr>
      </w:pPr>
      <w:r>
        <w:rPr>
          <w:rFonts w:cstheme="minorHAnsi"/>
          <w:szCs w:val="20"/>
        </w:rPr>
        <w:t xml:space="preserve">Time of Sale: </w:t>
      </w:r>
      <w:r w:rsidRPr="006B0119">
        <w:rPr>
          <w:rFonts w:cstheme="minorHAnsi"/>
          <w:szCs w:val="20"/>
        </w:rPr>
        <w:t>The incremental capital cost for this measure depends on efficiency as listed below</w:t>
      </w:r>
      <w:r w:rsidRPr="006B0119">
        <w:rPr>
          <w:rFonts w:ascii="Arial" w:hAnsi="Arial" w:cstheme="minorHAnsi"/>
          <w:szCs w:val="20"/>
          <w:vertAlign w:val="superscript"/>
        </w:rPr>
        <w:footnoteReference w:id="278"/>
      </w:r>
      <w:r w:rsidRPr="006B0119">
        <w:rPr>
          <w:rFonts w:cstheme="minorHAns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2593"/>
        <w:gridCol w:w="2593"/>
      </w:tblGrid>
      <w:tr w:rsidR="00137CF3" w:rsidRPr="006B0119" w14:paraId="16D50EC1" w14:textId="77777777" w:rsidTr="00137CF3">
        <w:trPr>
          <w:trHeight w:val="262"/>
          <w:jc w:val="center"/>
        </w:trPr>
        <w:tc>
          <w:tcPr>
            <w:tcW w:w="1440" w:type="dxa"/>
            <w:shd w:val="clear" w:color="auto" w:fill="7F7F7F" w:themeFill="text1" w:themeFillTint="80"/>
          </w:tcPr>
          <w:p w14:paraId="16D50EBD" w14:textId="77777777" w:rsidR="00137CF3" w:rsidRPr="006B0119" w:rsidRDefault="00137CF3" w:rsidP="00137CF3">
            <w:pPr>
              <w:spacing w:after="0"/>
              <w:jc w:val="center"/>
              <w:rPr>
                <w:rFonts w:eastAsiaTheme="minorHAnsi" w:cstheme="minorHAnsi"/>
                <w:b/>
                <w:color w:val="FFFFFF" w:themeColor="background1"/>
                <w:szCs w:val="20"/>
              </w:rPr>
            </w:pPr>
            <w:r w:rsidRPr="006B0119">
              <w:rPr>
                <w:rFonts w:eastAsiaTheme="minorHAnsi" w:cstheme="minorHAnsi"/>
                <w:b/>
                <w:color w:val="FFFFFF" w:themeColor="background1"/>
                <w:szCs w:val="20"/>
              </w:rPr>
              <w:t>AFUE</w:t>
            </w:r>
          </w:p>
        </w:tc>
        <w:tc>
          <w:tcPr>
            <w:tcW w:w="2593" w:type="dxa"/>
            <w:shd w:val="clear" w:color="auto" w:fill="7F7F7F" w:themeFill="text1" w:themeFillTint="80"/>
          </w:tcPr>
          <w:p w14:paraId="16D50EBE" w14:textId="77777777" w:rsidR="00137CF3" w:rsidRPr="006B0119" w:rsidRDefault="00137CF3" w:rsidP="00137CF3">
            <w:pPr>
              <w:spacing w:after="0"/>
              <w:jc w:val="center"/>
              <w:rPr>
                <w:rFonts w:eastAsiaTheme="minorHAnsi" w:cstheme="minorHAnsi"/>
                <w:b/>
                <w:color w:val="FFFFFF" w:themeColor="background1"/>
                <w:szCs w:val="20"/>
              </w:rPr>
            </w:pPr>
            <w:r w:rsidRPr="006B0119">
              <w:rPr>
                <w:rFonts w:eastAsiaTheme="minorHAnsi" w:cstheme="minorHAnsi"/>
                <w:b/>
                <w:color w:val="FFFFFF" w:themeColor="background1"/>
                <w:szCs w:val="20"/>
              </w:rPr>
              <w:t>Installation Cost</w:t>
            </w:r>
          </w:p>
        </w:tc>
        <w:tc>
          <w:tcPr>
            <w:tcW w:w="2593" w:type="dxa"/>
            <w:shd w:val="clear" w:color="auto" w:fill="7F7F7F" w:themeFill="text1" w:themeFillTint="80"/>
          </w:tcPr>
          <w:p w14:paraId="16D50EBF" w14:textId="77777777" w:rsidR="00137CF3" w:rsidRPr="006B0119" w:rsidRDefault="00137CF3" w:rsidP="00137CF3">
            <w:pPr>
              <w:spacing w:after="0"/>
              <w:jc w:val="center"/>
              <w:rPr>
                <w:rFonts w:eastAsiaTheme="minorHAnsi" w:cstheme="minorHAnsi"/>
                <w:b/>
                <w:color w:val="FFFFFF" w:themeColor="background1"/>
                <w:szCs w:val="20"/>
              </w:rPr>
            </w:pPr>
            <w:r w:rsidRPr="006B0119">
              <w:rPr>
                <w:rFonts w:eastAsiaTheme="minorHAnsi" w:cstheme="minorHAnsi"/>
                <w:b/>
                <w:color w:val="FFFFFF" w:themeColor="background1"/>
                <w:szCs w:val="20"/>
              </w:rPr>
              <w:t>Incremental Install Cost</w:t>
            </w:r>
          </w:p>
          <w:p w14:paraId="16D50EC0" w14:textId="77777777" w:rsidR="00137CF3" w:rsidRPr="006B0119" w:rsidRDefault="00137CF3" w:rsidP="00137CF3">
            <w:pPr>
              <w:spacing w:after="0"/>
              <w:rPr>
                <w:rFonts w:eastAsiaTheme="minorHAnsi" w:cstheme="minorHAnsi"/>
                <w:b/>
                <w:color w:val="FFFFFF" w:themeColor="background1"/>
                <w:szCs w:val="20"/>
              </w:rPr>
            </w:pPr>
          </w:p>
        </w:tc>
      </w:tr>
      <w:tr w:rsidR="00137CF3" w:rsidRPr="006B0119" w14:paraId="16D50EC5" w14:textId="77777777" w:rsidTr="00137CF3">
        <w:trPr>
          <w:trHeight w:val="262"/>
          <w:jc w:val="center"/>
        </w:trPr>
        <w:tc>
          <w:tcPr>
            <w:tcW w:w="1440" w:type="dxa"/>
          </w:tcPr>
          <w:p w14:paraId="16D50EC2" w14:textId="77777777" w:rsidR="00137CF3" w:rsidRPr="006B0119" w:rsidRDefault="00137CF3" w:rsidP="00137CF3">
            <w:pPr>
              <w:spacing w:after="0"/>
              <w:jc w:val="center"/>
              <w:rPr>
                <w:rFonts w:eastAsiaTheme="minorHAnsi" w:cs="Arial"/>
                <w:noProof/>
                <w:szCs w:val="18"/>
                <w:lang w:val="en"/>
              </w:rPr>
            </w:pPr>
            <w:r w:rsidRPr="006B0119">
              <w:rPr>
                <w:rFonts w:eastAsiaTheme="minorHAnsi" w:cs="Arial"/>
                <w:noProof/>
                <w:szCs w:val="18"/>
                <w:lang w:val="en"/>
              </w:rPr>
              <w:t>80%</w:t>
            </w:r>
          </w:p>
        </w:tc>
        <w:tc>
          <w:tcPr>
            <w:tcW w:w="2593" w:type="dxa"/>
          </w:tcPr>
          <w:p w14:paraId="16D50EC3" w14:textId="77777777" w:rsidR="00137CF3" w:rsidRPr="006B0119" w:rsidRDefault="00137CF3" w:rsidP="00137CF3">
            <w:pPr>
              <w:spacing w:after="0"/>
              <w:jc w:val="center"/>
              <w:rPr>
                <w:rFonts w:cs="Arial"/>
                <w:noProof/>
                <w:color w:val="000000"/>
                <w:szCs w:val="20"/>
                <w:lang w:val="en"/>
              </w:rPr>
            </w:pPr>
            <w:r w:rsidRPr="006B0119">
              <w:rPr>
                <w:rFonts w:cs="Arial"/>
                <w:noProof/>
                <w:color w:val="000000"/>
                <w:szCs w:val="20"/>
                <w:lang w:val="en"/>
              </w:rPr>
              <w:t>$2011</w:t>
            </w:r>
          </w:p>
        </w:tc>
        <w:tc>
          <w:tcPr>
            <w:tcW w:w="2593" w:type="dxa"/>
          </w:tcPr>
          <w:p w14:paraId="16D50EC4" w14:textId="77777777" w:rsidR="00137CF3" w:rsidRPr="006B0119" w:rsidRDefault="00137CF3" w:rsidP="00137CF3">
            <w:pPr>
              <w:spacing w:after="0"/>
              <w:jc w:val="center"/>
              <w:rPr>
                <w:rFonts w:cs="Arial"/>
                <w:noProof/>
                <w:color w:val="000000"/>
                <w:szCs w:val="20"/>
                <w:lang w:val="en"/>
              </w:rPr>
            </w:pPr>
            <w:r w:rsidRPr="006B0119">
              <w:rPr>
                <w:rFonts w:cs="Arial"/>
                <w:noProof/>
                <w:color w:val="000000"/>
                <w:szCs w:val="20"/>
                <w:lang w:val="en"/>
              </w:rPr>
              <w:t>n/a</w:t>
            </w:r>
          </w:p>
        </w:tc>
      </w:tr>
      <w:tr w:rsidR="00137CF3" w:rsidRPr="006B0119" w14:paraId="16D50EC9" w14:textId="77777777" w:rsidTr="00137CF3">
        <w:trPr>
          <w:trHeight w:val="262"/>
          <w:jc w:val="center"/>
        </w:trPr>
        <w:tc>
          <w:tcPr>
            <w:tcW w:w="1440" w:type="dxa"/>
          </w:tcPr>
          <w:p w14:paraId="16D50EC6" w14:textId="77777777" w:rsidR="00137CF3" w:rsidRPr="006B0119" w:rsidRDefault="00137CF3" w:rsidP="00137CF3">
            <w:pPr>
              <w:spacing w:after="0"/>
              <w:jc w:val="center"/>
              <w:rPr>
                <w:rFonts w:eastAsiaTheme="minorHAnsi" w:cs="Arial"/>
                <w:noProof/>
                <w:szCs w:val="18"/>
                <w:lang w:val="en"/>
              </w:rPr>
            </w:pPr>
            <w:r w:rsidRPr="006B0119">
              <w:rPr>
                <w:rFonts w:eastAsiaTheme="minorHAnsi" w:cs="Arial"/>
                <w:noProof/>
                <w:szCs w:val="18"/>
                <w:lang w:val="en"/>
              </w:rPr>
              <w:t>90%</w:t>
            </w:r>
          </w:p>
        </w:tc>
        <w:tc>
          <w:tcPr>
            <w:tcW w:w="2593" w:type="dxa"/>
          </w:tcPr>
          <w:p w14:paraId="16D50EC7" w14:textId="77777777" w:rsidR="00137CF3" w:rsidRPr="006B0119" w:rsidRDefault="00137CF3" w:rsidP="00137CF3">
            <w:pPr>
              <w:spacing w:after="0"/>
              <w:jc w:val="center"/>
              <w:rPr>
                <w:rFonts w:cs="Arial"/>
                <w:noProof/>
                <w:color w:val="000000"/>
                <w:szCs w:val="20"/>
                <w:lang w:val="en"/>
              </w:rPr>
            </w:pPr>
            <w:r w:rsidRPr="006B0119">
              <w:rPr>
                <w:rFonts w:cs="Arial"/>
                <w:noProof/>
                <w:color w:val="000000"/>
                <w:szCs w:val="20"/>
                <w:lang w:val="en"/>
              </w:rPr>
              <w:t>$2641</w:t>
            </w:r>
          </w:p>
        </w:tc>
        <w:tc>
          <w:tcPr>
            <w:tcW w:w="2593" w:type="dxa"/>
          </w:tcPr>
          <w:p w14:paraId="16D50EC8" w14:textId="77777777" w:rsidR="00137CF3" w:rsidRPr="006B0119" w:rsidRDefault="00137CF3" w:rsidP="00137CF3">
            <w:pPr>
              <w:spacing w:after="0"/>
              <w:jc w:val="center"/>
              <w:rPr>
                <w:rFonts w:eastAsiaTheme="minorHAnsi" w:cs="Arial"/>
                <w:noProof/>
                <w:szCs w:val="18"/>
                <w:lang w:val="en"/>
              </w:rPr>
            </w:pPr>
            <w:r w:rsidRPr="006B0119">
              <w:rPr>
                <w:rFonts w:cs="Arial"/>
                <w:noProof/>
                <w:color w:val="000000"/>
                <w:szCs w:val="20"/>
                <w:lang w:val="en"/>
              </w:rPr>
              <w:t xml:space="preserve">$630 </w:t>
            </w:r>
          </w:p>
        </w:tc>
      </w:tr>
      <w:tr w:rsidR="00137CF3" w:rsidRPr="006B0119" w14:paraId="16D50ECD" w14:textId="77777777" w:rsidTr="00137CF3">
        <w:trPr>
          <w:trHeight w:val="262"/>
          <w:jc w:val="center"/>
        </w:trPr>
        <w:tc>
          <w:tcPr>
            <w:tcW w:w="1440" w:type="dxa"/>
          </w:tcPr>
          <w:p w14:paraId="16D50ECA" w14:textId="77777777" w:rsidR="00137CF3" w:rsidRPr="006B0119" w:rsidRDefault="00137CF3" w:rsidP="00137CF3">
            <w:pPr>
              <w:spacing w:after="0"/>
              <w:jc w:val="center"/>
              <w:rPr>
                <w:rFonts w:eastAsiaTheme="minorHAnsi" w:cs="Arial"/>
                <w:noProof/>
                <w:szCs w:val="18"/>
                <w:lang w:val="en"/>
              </w:rPr>
            </w:pPr>
            <w:r w:rsidRPr="006B0119">
              <w:rPr>
                <w:rFonts w:eastAsiaTheme="minorHAnsi" w:cs="Arial"/>
                <w:noProof/>
                <w:szCs w:val="18"/>
                <w:lang w:val="en"/>
              </w:rPr>
              <w:t>91%</w:t>
            </w:r>
          </w:p>
        </w:tc>
        <w:tc>
          <w:tcPr>
            <w:tcW w:w="2593" w:type="dxa"/>
          </w:tcPr>
          <w:p w14:paraId="16D50ECB" w14:textId="77777777" w:rsidR="00137CF3" w:rsidRPr="006B0119" w:rsidRDefault="00137CF3" w:rsidP="00137CF3">
            <w:pPr>
              <w:spacing w:after="0"/>
              <w:jc w:val="center"/>
              <w:rPr>
                <w:rFonts w:cs="Arial"/>
                <w:noProof/>
                <w:color w:val="000000"/>
                <w:szCs w:val="20"/>
                <w:lang w:val="en"/>
              </w:rPr>
            </w:pPr>
            <w:r w:rsidRPr="006B0119">
              <w:rPr>
                <w:rFonts w:cs="Arial"/>
                <w:noProof/>
                <w:color w:val="000000"/>
                <w:szCs w:val="20"/>
                <w:lang w:val="en"/>
              </w:rPr>
              <w:t>$2727</w:t>
            </w:r>
          </w:p>
        </w:tc>
        <w:tc>
          <w:tcPr>
            <w:tcW w:w="2593" w:type="dxa"/>
          </w:tcPr>
          <w:p w14:paraId="16D50ECC" w14:textId="77777777" w:rsidR="00137CF3" w:rsidRPr="006B0119" w:rsidRDefault="00137CF3" w:rsidP="00137CF3">
            <w:pPr>
              <w:spacing w:after="0"/>
              <w:jc w:val="center"/>
              <w:rPr>
                <w:rFonts w:eastAsiaTheme="minorHAnsi" w:cs="Arial"/>
                <w:noProof/>
                <w:szCs w:val="18"/>
                <w:lang w:val="en"/>
              </w:rPr>
            </w:pPr>
            <w:r w:rsidRPr="006B0119">
              <w:rPr>
                <w:rFonts w:cs="Arial"/>
                <w:noProof/>
                <w:color w:val="000000"/>
                <w:szCs w:val="20"/>
                <w:lang w:val="en"/>
              </w:rPr>
              <w:t xml:space="preserve">$716 </w:t>
            </w:r>
          </w:p>
        </w:tc>
      </w:tr>
      <w:tr w:rsidR="00137CF3" w:rsidRPr="006B0119" w14:paraId="16D50ED1" w14:textId="77777777" w:rsidTr="00137CF3">
        <w:trPr>
          <w:trHeight w:val="262"/>
          <w:jc w:val="center"/>
        </w:trPr>
        <w:tc>
          <w:tcPr>
            <w:tcW w:w="1440" w:type="dxa"/>
          </w:tcPr>
          <w:p w14:paraId="16D50ECE" w14:textId="77777777" w:rsidR="00137CF3" w:rsidRPr="006B0119" w:rsidRDefault="00137CF3" w:rsidP="00137CF3">
            <w:pPr>
              <w:spacing w:after="0"/>
              <w:jc w:val="center"/>
              <w:rPr>
                <w:rFonts w:eastAsiaTheme="minorHAnsi" w:cs="Arial"/>
                <w:noProof/>
                <w:szCs w:val="18"/>
                <w:lang w:val="en"/>
              </w:rPr>
            </w:pPr>
            <w:r w:rsidRPr="006B0119">
              <w:rPr>
                <w:rFonts w:eastAsiaTheme="minorHAnsi" w:cs="Arial"/>
                <w:noProof/>
                <w:szCs w:val="18"/>
                <w:lang w:val="en"/>
              </w:rPr>
              <w:t>92%</w:t>
            </w:r>
          </w:p>
        </w:tc>
        <w:tc>
          <w:tcPr>
            <w:tcW w:w="2593" w:type="dxa"/>
          </w:tcPr>
          <w:p w14:paraId="16D50ECF" w14:textId="77777777" w:rsidR="00137CF3" w:rsidRPr="006B0119" w:rsidRDefault="00137CF3" w:rsidP="00137CF3">
            <w:pPr>
              <w:spacing w:after="0"/>
              <w:jc w:val="center"/>
              <w:rPr>
                <w:rFonts w:cs="Arial"/>
                <w:noProof/>
                <w:color w:val="000000"/>
                <w:szCs w:val="20"/>
                <w:lang w:val="en"/>
              </w:rPr>
            </w:pPr>
            <w:r w:rsidRPr="006B0119">
              <w:rPr>
                <w:rFonts w:cs="Arial"/>
                <w:noProof/>
                <w:color w:val="000000"/>
                <w:szCs w:val="20"/>
                <w:lang w:val="en"/>
              </w:rPr>
              <w:t>$2813</w:t>
            </w:r>
          </w:p>
        </w:tc>
        <w:tc>
          <w:tcPr>
            <w:tcW w:w="2593" w:type="dxa"/>
          </w:tcPr>
          <w:p w14:paraId="16D50ED0" w14:textId="77777777" w:rsidR="00137CF3" w:rsidRPr="006B0119" w:rsidRDefault="00137CF3" w:rsidP="00137CF3">
            <w:pPr>
              <w:spacing w:after="0"/>
              <w:jc w:val="center"/>
              <w:rPr>
                <w:rFonts w:eastAsiaTheme="minorHAnsi" w:cs="Arial"/>
                <w:noProof/>
                <w:szCs w:val="18"/>
                <w:lang w:val="en"/>
              </w:rPr>
            </w:pPr>
            <w:r w:rsidRPr="006B0119">
              <w:rPr>
                <w:rFonts w:cs="Arial"/>
                <w:noProof/>
                <w:color w:val="000000"/>
                <w:szCs w:val="20"/>
                <w:lang w:val="en"/>
              </w:rPr>
              <w:t xml:space="preserve">$802 </w:t>
            </w:r>
          </w:p>
        </w:tc>
      </w:tr>
      <w:tr w:rsidR="00137CF3" w:rsidRPr="006B0119" w14:paraId="16D50ED5" w14:textId="77777777" w:rsidTr="00137CF3">
        <w:trPr>
          <w:trHeight w:val="262"/>
          <w:jc w:val="center"/>
        </w:trPr>
        <w:tc>
          <w:tcPr>
            <w:tcW w:w="1440" w:type="dxa"/>
          </w:tcPr>
          <w:p w14:paraId="16D50ED2" w14:textId="77777777" w:rsidR="00137CF3" w:rsidRPr="006B0119" w:rsidRDefault="00137CF3" w:rsidP="00137CF3">
            <w:pPr>
              <w:spacing w:after="0"/>
              <w:jc w:val="center"/>
              <w:rPr>
                <w:rFonts w:eastAsiaTheme="minorHAnsi" w:cs="Arial"/>
                <w:noProof/>
                <w:szCs w:val="18"/>
                <w:lang w:val="en"/>
              </w:rPr>
            </w:pPr>
            <w:r w:rsidRPr="006B0119">
              <w:rPr>
                <w:rFonts w:eastAsiaTheme="minorHAnsi" w:cs="Arial"/>
                <w:noProof/>
                <w:szCs w:val="18"/>
                <w:lang w:val="en"/>
              </w:rPr>
              <w:t>93%</w:t>
            </w:r>
          </w:p>
        </w:tc>
        <w:tc>
          <w:tcPr>
            <w:tcW w:w="2593" w:type="dxa"/>
          </w:tcPr>
          <w:p w14:paraId="16D50ED3" w14:textId="77777777" w:rsidR="00137CF3" w:rsidRPr="006B0119" w:rsidRDefault="00137CF3" w:rsidP="00137CF3">
            <w:pPr>
              <w:spacing w:after="0"/>
              <w:jc w:val="center"/>
              <w:rPr>
                <w:rFonts w:cs="Arial"/>
                <w:noProof/>
                <w:color w:val="000000"/>
                <w:szCs w:val="20"/>
                <w:lang w:val="en"/>
              </w:rPr>
            </w:pPr>
            <w:r w:rsidRPr="006B0119">
              <w:rPr>
                <w:rFonts w:cs="Arial"/>
                <w:noProof/>
                <w:color w:val="000000"/>
                <w:szCs w:val="20"/>
                <w:lang w:val="en"/>
              </w:rPr>
              <w:t>$3049</w:t>
            </w:r>
          </w:p>
        </w:tc>
        <w:tc>
          <w:tcPr>
            <w:tcW w:w="2593" w:type="dxa"/>
          </w:tcPr>
          <w:p w14:paraId="16D50ED4" w14:textId="77777777" w:rsidR="00137CF3" w:rsidRPr="006B0119" w:rsidRDefault="00137CF3" w:rsidP="00137CF3">
            <w:pPr>
              <w:spacing w:after="0"/>
              <w:jc w:val="center"/>
              <w:rPr>
                <w:rFonts w:eastAsiaTheme="minorHAnsi" w:cs="Arial"/>
                <w:noProof/>
                <w:szCs w:val="18"/>
                <w:lang w:val="en"/>
              </w:rPr>
            </w:pPr>
            <w:r w:rsidRPr="006B0119">
              <w:rPr>
                <w:rFonts w:cs="Arial"/>
                <w:noProof/>
                <w:color w:val="000000"/>
                <w:szCs w:val="20"/>
                <w:lang w:val="en"/>
              </w:rPr>
              <w:t xml:space="preserve">$1,038 </w:t>
            </w:r>
          </w:p>
        </w:tc>
      </w:tr>
      <w:tr w:rsidR="00137CF3" w:rsidRPr="006B0119" w14:paraId="16D50ED9" w14:textId="77777777" w:rsidTr="00137CF3">
        <w:trPr>
          <w:trHeight w:val="262"/>
          <w:jc w:val="center"/>
        </w:trPr>
        <w:tc>
          <w:tcPr>
            <w:tcW w:w="1440" w:type="dxa"/>
          </w:tcPr>
          <w:p w14:paraId="16D50ED6" w14:textId="77777777" w:rsidR="00137CF3" w:rsidRPr="006B0119" w:rsidRDefault="00137CF3" w:rsidP="00137CF3">
            <w:pPr>
              <w:spacing w:after="0"/>
              <w:jc w:val="center"/>
              <w:rPr>
                <w:rFonts w:eastAsiaTheme="minorHAnsi" w:cs="Arial"/>
                <w:noProof/>
                <w:szCs w:val="18"/>
                <w:lang w:val="en"/>
              </w:rPr>
            </w:pPr>
            <w:r w:rsidRPr="006B0119">
              <w:rPr>
                <w:rFonts w:eastAsiaTheme="minorHAnsi" w:cs="Arial"/>
                <w:noProof/>
                <w:szCs w:val="18"/>
                <w:lang w:val="en"/>
              </w:rPr>
              <w:t>94%</w:t>
            </w:r>
          </w:p>
        </w:tc>
        <w:tc>
          <w:tcPr>
            <w:tcW w:w="2593" w:type="dxa"/>
          </w:tcPr>
          <w:p w14:paraId="16D50ED7" w14:textId="77777777" w:rsidR="00137CF3" w:rsidRPr="006B0119" w:rsidRDefault="00137CF3" w:rsidP="00137CF3">
            <w:pPr>
              <w:spacing w:after="0"/>
              <w:jc w:val="center"/>
              <w:rPr>
                <w:rFonts w:cs="Arial"/>
                <w:noProof/>
                <w:color w:val="000000"/>
                <w:szCs w:val="20"/>
                <w:lang w:val="en"/>
              </w:rPr>
            </w:pPr>
            <w:r w:rsidRPr="006B0119">
              <w:rPr>
                <w:rFonts w:cs="Arial"/>
                <w:noProof/>
                <w:color w:val="000000"/>
                <w:szCs w:val="20"/>
                <w:lang w:val="en"/>
              </w:rPr>
              <w:t>$3286</w:t>
            </w:r>
          </w:p>
        </w:tc>
        <w:tc>
          <w:tcPr>
            <w:tcW w:w="2593" w:type="dxa"/>
          </w:tcPr>
          <w:p w14:paraId="16D50ED8" w14:textId="77777777" w:rsidR="00137CF3" w:rsidRPr="006B0119" w:rsidRDefault="00137CF3" w:rsidP="00137CF3">
            <w:pPr>
              <w:spacing w:after="0"/>
              <w:jc w:val="center"/>
              <w:rPr>
                <w:rFonts w:eastAsiaTheme="minorHAnsi" w:cs="Arial"/>
                <w:noProof/>
                <w:szCs w:val="18"/>
                <w:lang w:val="en"/>
              </w:rPr>
            </w:pPr>
            <w:r w:rsidRPr="006B0119">
              <w:rPr>
                <w:rFonts w:cs="Arial"/>
                <w:noProof/>
                <w:color w:val="000000"/>
                <w:szCs w:val="20"/>
                <w:lang w:val="en"/>
              </w:rPr>
              <w:t xml:space="preserve">$1,275 </w:t>
            </w:r>
          </w:p>
        </w:tc>
      </w:tr>
      <w:tr w:rsidR="00137CF3" w:rsidRPr="006B0119" w14:paraId="16D50EDD" w14:textId="77777777" w:rsidTr="00137CF3">
        <w:trPr>
          <w:trHeight w:val="262"/>
          <w:jc w:val="center"/>
        </w:trPr>
        <w:tc>
          <w:tcPr>
            <w:tcW w:w="1440" w:type="dxa"/>
          </w:tcPr>
          <w:p w14:paraId="16D50EDA" w14:textId="77777777" w:rsidR="00137CF3" w:rsidRPr="006B0119" w:rsidDel="0087526C" w:rsidRDefault="00137CF3" w:rsidP="00137CF3">
            <w:pPr>
              <w:spacing w:after="0"/>
              <w:jc w:val="center"/>
              <w:rPr>
                <w:rFonts w:eastAsiaTheme="minorHAnsi" w:cs="Arial"/>
                <w:noProof/>
                <w:szCs w:val="18"/>
                <w:lang w:val="en"/>
              </w:rPr>
            </w:pPr>
            <w:r w:rsidRPr="006B0119">
              <w:rPr>
                <w:rFonts w:eastAsiaTheme="minorHAnsi" w:cs="Arial"/>
                <w:noProof/>
                <w:szCs w:val="18"/>
                <w:lang w:val="en"/>
              </w:rPr>
              <w:t>95%</w:t>
            </w:r>
          </w:p>
        </w:tc>
        <w:tc>
          <w:tcPr>
            <w:tcW w:w="2593" w:type="dxa"/>
          </w:tcPr>
          <w:p w14:paraId="16D50EDB" w14:textId="77777777" w:rsidR="00137CF3" w:rsidRPr="006B0119" w:rsidRDefault="00137CF3" w:rsidP="00137CF3">
            <w:pPr>
              <w:spacing w:after="0"/>
              <w:jc w:val="center"/>
              <w:rPr>
                <w:rFonts w:cs="Arial"/>
                <w:noProof/>
                <w:color w:val="000000"/>
                <w:szCs w:val="20"/>
                <w:lang w:val="en"/>
              </w:rPr>
            </w:pPr>
            <w:r w:rsidRPr="006B0119">
              <w:rPr>
                <w:rFonts w:cs="Arial"/>
                <w:noProof/>
                <w:color w:val="000000"/>
                <w:szCs w:val="20"/>
                <w:lang w:val="en"/>
              </w:rPr>
              <w:t>$3522</w:t>
            </w:r>
          </w:p>
        </w:tc>
        <w:tc>
          <w:tcPr>
            <w:tcW w:w="2593" w:type="dxa"/>
          </w:tcPr>
          <w:p w14:paraId="16D50EDC" w14:textId="77777777" w:rsidR="00137CF3" w:rsidRPr="006B0119" w:rsidRDefault="00137CF3" w:rsidP="00137CF3">
            <w:pPr>
              <w:spacing w:after="0"/>
              <w:jc w:val="center"/>
              <w:rPr>
                <w:rFonts w:eastAsiaTheme="minorHAnsi" w:cs="Arial"/>
                <w:noProof/>
                <w:szCs w:val="18"/>
                <w:lang w:val="en"/>
              </w:rPr>
            </w:pPr>
            <w:r w:rsidRPr="006B0119">
              <w:rPr>
                <w:rFonts w:cs="Arial"/>
                <w:noProof/>
                <w:color w:val="000000"/>
                <w:szCs w:val="20"/>
                <w:lang w:val="en"/>
              </w:rPr>
              <w:t xml:space="preserve">$1,511 </w:t>
            </w:r>
          </w:p>
        </w:tc>
      </w:tr>
      <w:tr w:rsidR="00137CF3" w:rsidRPr="006B0119" w14:paraId="16D50EE1" w14:textId="77777777" w:rsidTr="00137CF3">
        <w:trPr>
          <w:trHeight w:val="262"/>
          <w:jc w:val="center"/>
        </w:trPr>
        <w:tc>
          <w:tcPr>
            <w:tcW w:w="1440" w:type="dxa"/>
          </w:tcPr>
          <w:p w14:paraId="16D50EDE" w14:textId="77777777" w:rsidR="00137CF3" w:rsidRPr="006B0119" w:rsidRDefault="00137CF3" w:rsidP="00137CF3">
            <w:pPr>
              <w:spacing w:after="0"/>
              <w:jc w:val="center"/>
              <w:rPr>
                <w:rFonts w:eastAsiaTheme="minorHAnsi" w:cs="Arial"/>
                <w:noProof/>
                <w:szCs w:val="18"/>
                <w:lang w:val="en"/>
              </w:rPr>
            </w:pPr>
            <w:r w:rsidRPr="006B0119">
              <w:rPr>
                <w:rFonts w:eastAsiaTheme="minorHAnsi" w:cs="Arial"/>
                <w:noProof/>
                <w:szCs w:val="18"/>
                <w:lang w:val="en"/>
              </w:rPr>
              <w:t>96%</w:t>
            </w:r>
          </w:p>
        </w:tc>
        <w:tc>
          <w:tcPr>
            <w:tcW w:w="2593" w:type="dxa"/>
          </w:tcPr>
          <w:p w14:paraId="16D50EDF" w14:textId="77777777" w:rsidR="00137CF3" w:rsidRPr="006B0119" w:rsidRDefault="00137CF3" w:rsidP="00137CF3">
            <w:pPr>
              <w:spacing w:after="0"/>
              <w:jc w:val="center"/>
              <w:rPr>
                <w:rFonts w:cs="Arial"/>
                <w:noProof/>
                <w:color w:val="000000"/>
                <w:szCs w:val="20"/>
                <w:lang w:val="en"/>
              </w:rPr>
            </w:pPr>
            <w:r w:rsidRPr="006B0119">
              <w:rPr>
                <w:rFonts w:cs="Arial"/>
                <w:noProof/>
                <w:color w:val="000000"/>
                <w:szCs w:val="20"/>
                <w:lang w:val="en"/>
              </w:rPr>
              <w:t>$3758</w:t>
            </w:r>
          </w:p>
        </w:tc>
        <w:tc>
          <w:tcPr>
            <w:tcW w:w="2593" w:type="dxa"/>
          </w:tcPr>
          <w:p w14:paraId="16D50EE0" w14:textId="77777777" w:rsidR="00137CF3" w:rsidRPr="006B0119" w:rsidRDefault="00137CF3" w:rsidP="00137CF3">
            <w:pPr>
              <w:spacing w:after="0"/>
              <w:jc w:val="center"/>
              <w:rPr>
                <w:rFonts w:eastAsiaTheme="minorHAnsi" w:cs="Arial"/>
                <w:noProof/>
                <w:szCs w:val="18"/>
                <w:lang w:val="en"/>
              </w:rPr>
            </w:pPr>
            <w:r w:rsidRPr="006B0119">
              <w:rPr>
                <w:rFonts w:cs="Arial"/>
                <w:noProof/>
                <w:color w:val="000000"/>
                <w:szCs w:val="20"/>
                <w:lang w:val="en"/>
              </w:rPr>
              <w:t xml:space="preserve">$1,747 </w:t>
            </w:r>
          </w:p>
        </w:tc>
      </w:tr>
    </w:tbl>
    <w:p w14:paraId="16D50EE2" w14:textId="77777777" w:rsidR="00137CF3" w:rsidRPr="006B0119" w:rsidRDefault="00137CF3" w:rsidP="00137CF3">
      <w:pPr>
        <w:rPr>
          <w:rFonts w:cstheme="minorHAnsi"/>
          <w:szCs w:val="20"/>
        </w:rPr>
      </w:pPr>
    </w:p>
    <w:p w14:paraId="16D50EE3" w14:textId="77777777" w:rsidR="00137CF3" w:rsidRPr="008D5232" w:rsidRDefault="00137CF3" w:rsidP="00137CF3">
      <w:pPr>
        <w:rPr>
          <w:rFonts w:cs="Calibri"/>
        </w:rPr>
      </w:pPr>
      <w:r w:rsidRPr="008D5232">
        <w:rPr>
          <w:rFonts w:cs="Calibri"/>
        </w:rPr>
        <w:t xml:space="preserve">Early Replacement: The full installation cost is provided in the table above. The assumed deferred cost (after </w:t>
      </w:r>
      <w:r>
        <w:rPr>
          <w:rFonts w:cs="Calibri"/>
        </w:rPr>
        <w:t>5.5</w:t>
      </w:r>
      <w:r w:rsidRPr="008D5232">
        <w:rPr>
          <w:rFonts w:cs="Calibri"/>
        </w:rPr>
        <w:t xml:space="preserve"> years) of replacing existing equipment with a new baseline unit is assumed to be $2641. This cost should be discounted to present value using the utilities discount rate.</w:t>
      </w:r>
    </w:p>
    <w:p w14:paraId="16D50EE4" w14:textId="77777777" w:rsidR="00137CF3" w:rsidRPr="00F62B28" w:rsidRDefault="00137CF3" w:rsidP="00137CF3">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Deemed O&amp;M Cost Adjustments </w:t>
      </w:r>
    </w:p>
    <w:p w14:paraId="16D50EE5" w14:textId="77777777" w:rsidR="00137CF3" w:rsidRPr="00F62B28" w:rsidRDefault="00137CF3" w:rsidP="00137CF3">
      <w:pPr>
        <w:rPr>
          <w:iCs/>
        </w:rPr>
      </w:pPr>
      <w:r w:rsidRPr="00F62B28">
        <w:t>N/A</w:t>
      </w:r>
    </w:p>
    <w:p w14:paraId="16D50EE6" w14:textId="77777777" w:rsidR="00137CF3" w:rsidRPr="00F62B28" w:rsidRDefault="00137CF3" w:rsidP="00137CF3">
      <w:pPr>
        <w:keepNext/>
        <w:keepLines/>
        <w:spacing w:before="200" w:line="276" w:lineRule="auto"/>
        <w:ind w:left="1152" w:hanging="1152"/>
        <w:outlineLvl w:val="5"/>
        <w:rPr>
          <w:rFonts w:eastAsiaTheme="majorEastAsia"/>
          <w:b/>
          <w:smallCaps/>
        </w:rPr>
      </w:pPr>
      <w:r w:rsidRPr="00F62B28">
        <w:rPr>
          <w:rFonts w:eastAsiaTheme="majorEastAsia"/>
          <w:b/>
          <w:smallCaps/>
        </w:rPr>
        <w:t>Loadshape</w:t>
      </w:r>
    </w:p>
    <w:p w14:paraId="16D50EE7" w14:textId="77777777" w:rsidR="00137CF3" w:rsidRPr="00F62B28" w:rsidRDefault="00137CF3" w:rsidP="00137CF3">
      <w:r w:rsidRPr="00F62B28">
        <w:t>N/A</w:t>
      </w:r>
    </w:p>
    <w:p w14:paraId="16D50EE8" w14:textId="77777777" w:rsidR="00137CF3" w:rsidRPr="00F62B28" w:rsidRDefault="00137CF3" w:rsidP="00137CF3">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Coincidence Factor </w:t>
      </w:r>
    </w:p>
    <w:p w14:paraId="16D50EE9" w14:textId="77777777" w:rsidR="00137CF3" w:rsidRPr="00F62B28" w:rsidRDefault="00137CF3" w:rsidP="00137CF3">
      <w:r w:rsidRPr="00F62B28">
        <w:t>N/A</w:t>
      </w:r>
    </w:p>
    <w:p w14:paraId="16D50EEA" w14:textId="77777777" w:rsidR="00137CF3" w:rsidRPr="00F62B28" w:rsidRDefault="00137CF3" w:rsidP="00137CF3">
      <w:pPr>
        <w:keepNext/>
        <w:pBdr>
          <w:top w:val="double" w:sz="4" w:space="1" w:color="auto"/>
          <w:bottom w:val="double" w:sz="4" w:space="1" w:color="auto"/>
        </w:pBdr>
        <w:jc w:val="center"/>
        <w:rPr>
          <w:rFonts w:cs="Calibri"/>
          <w:b/>
          <w:szCs w:val="20"/>
        </w:rPr>
      </w:pPr>
      <w:r w:rsidRPr="00F62B28">
        <w:rPr>
          <w:rFonts w:cs="Calibri"/>
          <w:b/>
          <w:szCs w:val="20"/>
        </w:rPr>
        <w:t>Algorithm</w:t>
      </w:r>
    </w:p>
    <w:p w14:paraId="16D50EEB" w14:textId="77777777" w:rsidR="00137CF3" w:rsidRPr="00F62B28" w:rsidRDefault="00137CF3" w:rsidP="00137CF3">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Calculation of Savings </w:t>
      </w:r>
    </w:p>
    <w:p w14:paraId="16D50EEC" w14:textId="77777777" w:rsidR="00137CF3" w:rsidRPr="0028202E" w:rsidRDefault="00137CF3" w:rsidP="00137CF3">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Electric Energy Savings </w:t>
      </w:r>
    </w:p>
    <w:p w14:paraId="16D50EED" w14:textId="77777777" w:rsidR="00137CF3" w:rsidRPr="00F62B28" w:rsidRDefault="00137CF3" w:rsidP="00137CF3">
      <w:pPr>
        <w:ind w:left="1440" w:hanging="720"/>
        <w:rPr>
          <w:rFonts w:ascii="Times New Roman" w:hAnsi="Times New Roman"/>
          <w:noProof/>
          <w:szCs w:val="20"/>
        </w:rPr>
      </w:pPr>
      <w:r w:rsidRPr="00F62B28">
        <w:rPr>
          <w:noProof/>
        </w:rPr>
        <w:t>ΔkWh = Heating Savings + Cooling Savings + Shoulder Season Savings</w:t>
      </w:r>
    </w:p>
    <w:p w14:paraId="16D50EEE" w14:textId="77777777" w:rsidR="00137CF3" w:rsidRPr="00F62B28" w:rsidRDefault="00137CF3" w:rsidP="00137CF3">
      <w:pPr>
        <w:ind w:left="1440" w:hanging="720"/>
        <w:rPr>
          <w:noProof/>
        </w:rPr>
      </w:pPr>
      <w:r w:rsidRPr="00F62B28">
        <w:rPr>
          <w:noProof/>
        </w:rPr>
        <w:t>Where:</w:t>
      </w:r>
    </w:p>
    <w:p w14:paraId="16D50EEF" w14:textId="77777777" w:rsidR="00137CF3" w:rsidRPr="00F62B28" w:rsidRDefault="00137CF3" w:rsidP="00137CF3">
      <w:pPr>
        <w:ind w:left="1440"/>
        <w:rPr>
          <w:noProof/>
        </w:rPr>
      </w:pPr>
      <w:r w:rsidRPr="00F62B28">
        <w:rPr>
          <w:noProof/>
        </w:rPr>
        <w:t>Heating Savings</w:t>
      </w:r>
      <w:r w:rsidRPr="00F62B28">
        <w:rPr>
          <w:noProof/>
        </w:rPr>
        <w:tab/>
      </w:r>
      <w:r w:rsidRPr="00F62B28">
        <w:rPr>
          <w:noProof/>
        </w:rPr>
        <w:tab/>
        <w:t>= Brushless DC motor or Electronically commutated motor (ECM)</w:t>
      </w:r>
      <w:r w:rsidRPr="00F62B28">
        <w:rPr>
          <w:noProof/>
        </w:rPr>
        <w:tab/>
      </w:r>
      <w:r w:rsidRPr="00F62B28">
        <w:rPr>
          <w:noProof/>
        </w:rPr>
        <w:tab/>
      </w:r>
      <w:r w:rsidRPr="00F62B28">
        <w:rPr>
          <w:noProof/>
        </w:rPr>
        <w:tab/>
      </w:r>
      <w:r w:rsidRPr="00F62B28">
        <w:rPr>
          <w:noProof/>
        </w:rPr>
        <w:tab/>
        <w:t>= 418 kWh</w:t>
      </w:r>
      <w:r w:rsidRPr="00F62B28">
        <w:rPr>
          <w:rFonts w:ascii="Arial" w:hAnsi="Arial"/>
          <w:noProof/>
          <w:vertAlign w:val="superscript"/>
        </w:rPr>
        <w:footnoteReference w:id="279"/>
      </w:r>
    </w:p>
    <w:p w14:paraId="16D50EF0" w14:textId="77777777" w:rsidR="00137CF3" w:rsidRPr="00F62B28" w:rsidRDefault="00137CF3" w:rsidP="00137CF3">
      <w:pPr>
        <w:ind w:left="1440"/>
        <w:rPr>
          <w:noProof/>
        </w:rPr>
      </w:pPr>
      <w:r w:rsidRPr="00F62B28">
        <w:rPr>
          <w:noProof/>
        </w:rPr>
        <w:t>Cooling Savings</w:t>
      </w:r>
      <w:r w:rsidRPr="00F62B28">
        <w:rPr>
          <w:noProof/>
        </w:rPr>
        <w:tab/>
      </w:r>
      <w:r w:rsidRPr="00F62B28">
        <w:rPr>
          <w:noProof/>
        </w:rPr>
        <w:tab/>
        <w:t>= Brushless DC motor or electronically commutated motor  (ECM) savings during cooling season</w:t>
      </w:r>
    </w:p>
    <w:p w14:paraId="16D50EF1" w14:textId="77777777" w:rsidR="00137CF3" w:rsidRPr="00F62B28" w:rsidRDefault="00137CF3" w:rsidP="00137CF3">
      <w:pPr>
        <w:ind w:left="1440" w:hanging="720"/>
        <w:rPr>
          <w:noProof/>
        </w:rPr>
      </w:pPr>
      <w:r w:rsidRPr="00F62B28">
        <w:rPr>
          <w:noProof/>
        </w:rPr>
        <w:tab/>
      </w:r>
      <w:r w:rsidRPr="00F62B28">
        <w:rPr>
          <w:noProof/>
        </w:rPr>
        <w:tab/>
      </w:r>
      <w:r w:rsidRPr="00F62B28">
        <w:rPr>
          <w:noProof/>
        </w:rPr>
        <w:tab/>
      </w:r>
      <w:r w:rsidRPr="00F62B28">
        <w:rPr>
          <w:noProof/>
        </w:rPr>
        <w:tab/>
        <w:t xml:space="preserve">If air conditioning </w:t>
      </w:r>
      <w:r w:rsidRPr="00F62B28">
        <w:rPr>
          <w:noProof/>
        </w:rPr>
        <w:tab/>
        <w:t>= 263 kWh</w:t>
      </w:r>
    </w:p>
    <w:p w14:paraId="16D50EF2" w14:textId="77777777" w:rsidR="00137CF3" w:rsidRPr="00F62B28" w:rsidRDefault="00137CF3" w:rsidP="00137CF3">
      <w:pPr>
        <w:ind w:left="1440" w:hanging="720"/>
        <w:rPr>
          <w:noProof/>
        </w:rPr>
      </w:pPr>
      <w:r w:rsidRPr="00F62B28">
        <w:rPr>
          <w:noProof/>
        </w:rPr>
        <w:tab/>
      </w:r>
      <w:r w:rsidRPr="00F62B28">
        <w:rPr>
          <w:noProof/>
        </w:rPr>
        <w:tab/>
      </w:r>
      <w:r w:rsidRPr="00F62B28">
        <w:rPr>
          <w:noProof/>
        </w:rPr>
        <w:tab/>
      </w:r>
      <w:r w:rsidRPr="00F62B28">
        <w:rPr>
          <w:noProof/>
        </w:rPr>
        <w:tab/>
        <w:t>If no air conditioning</w:t>
      </w:r>
      <w:r w:rsidRPr="00F62B28">
        <w:rPr>
          <w:noProof/>
        </w:rPr>
        <w:tab/>
        <w:t>= 175 kWh</w:t>
      </w:r>
    </w:p>
    <w:p w14:paraId="16D50EF3" w14:textId="77777777" w:rsidR="00137CF3" w:rsidRPr="00F62B28" w:rsidRDefault="00137CF3" w:rsidP="00137CF3">
      <w:pPr>
        <w:ind w:left="1440" w:hanging="720"/>
        <w:rPr>
          <w:noProof/>
        </w:rPr>
      </w:pPr>
      <w:r w:rsidRPr="00F62B28">
        <w:rPr>
          <w:noProof/>
        </w:rPr>
        <w:tab/>
      </w:r>
      <w:r w:rsidRPr="00F62B28">
        <w:rPr>
          <w:noProof/>
        </w:rPr>
        <w:tab/>
      </w:r>
      <w:r w:rsidRPr="00F62B28">
        <w:rPr>
          <w:noProof/>
        </w:rPr>
        <w:tab/>
      </w:r>
      <w:r w:rsidRPr="00F62B28">
        <w:rPr>
          <w:noProof/>
        </w:rPr>
        <w:tab/>
        <w:t>If unknown (weighted average)= 241 kWh</w:t>
      </w:r>
      <w:r w:rsidRPr="00F62B28">
        <w:rPr>
          <w:rFonts w:ascii="Arial" w:hAnsi="Arial"/>
          <w:noProof/>
          <w:vertAlign w:val="superscript"/>
        </w:rPr>
        <w:footnoteReference w:id="280"/>
      </w:r>
    </w:p>
    <w:p w14:paraId="16D50EF4" w14:textId="77777777" w:rsidR="00137CF3" w:rsidRPr="00F62B28" w:rsidRDefault="00137CF3" w:rsidP="00137CF3">
      <w:pPr>
        <w:ind w:left="1440"/>
        <w:rPr>
          <w:noProof/>
        </w:rPr>
      </w:pPr>
      <w:r w:rsidRPr="00F62B28">
        <w:rPr>
          <w:noProof/>
        </w:rPr>
        <w:t>Shoulder Season Savings</w:t>
      </w:r>
      <w:r w:rsidRPr="00F62B28">
        <w:rPr>
          <w:noProof/>
        </w:rPr>
        <w:tab/>
        <w:t>= Brushless DC motor or electronically commutated motor (ECM) savings during shoulder seasons</w:t>
      </w:r>
    </w:p>
    <w:p w14:paraId="16D50EF5" w14:textId="77777777" w:rsidR="00137CF3" w:rsidRPr="00F62B28" w:rsidRDefault="00137CF3" w:rsidP="00137CF3">
      <w:pPr>
        <w:ind w:left="1440" w:hanging="720"/>
        <w:rPr>
          <w:noProof/>
        </w:rPr>
      </w:pPr>
      <w:r w:rsidRPr="00F62B28">
        <w:rPr>
          <w:noProof/>
        </w:rPr>
        <w:tab/>
      </w:r>
      <w:r w:rsidRPr="00F62B28">
        <w:rPr>
          <w:noProof/>
        </w:rPr>
        <w:tab/>
      </w:r>
      <w:r w:rsidRPr="00F62B28">
        <w:rPr>
          <w:noProof/>
        </w:rPr>
        <w:tab/>
      </w:r>
      <w:r w:rsidRPr="00F62B28">
        <w:rPr>
          <w:noProof/>
        </w:rPr>
        <w:tab/>
        <w:t>= 51 kWh</w:t>
      </w:r>
    </w:p>
    <w:p w14:paraId="16D50EF6" w14:textId="77777777" w:rsidR="00137CF3" w:rsidRPr="00F62B28" w:rsidRDefault="00137CF3" w:rsidP="00137CF3">
      <w:pPr>
        <w:ind w:left="1440" w:hanging="720"/>
        <w:rPr>
          <w:noProof/>
        </w:rPr>
      </w:pPr>
      <w:r w:rsidRPr="00F62B28">
        <w:rPr>
          <w:rFonts w:cs="Calibri"/>
          <w:noProof/>
          <w:szCs w:val="20"/>
        </w:rPr>
        <mc:AlternateContent>
          <mc:Choice Requires="wps">
            <w:drawing>
              <wp:inline distT="0" distB="0" distL="0" distR="0" wp14:anchorId="16D54D23" wp14:editId="16D54D24">
                <wp:extent cx="5448300" cy="1102360"/>
                <wp:effectExtent l="0" t="0" r="19050" b="21590"/>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102360"/>
                        </a:xfrm>
                        <a:prstGeom prst="rect">
                          <a:avLst/>
                        </a:prstGeom>
                        <a:solidFill>
                          <a:srgbClr val="FFFFFF"/>
                        </a:solidFill>
                        <a:ln w="9525">
                          <a:solidFill>
                            <a:srgbClr val="000000"/>
                          </a:solidFill>
                          <a:miter lim="800000"/>
                          <a:headEnd/>
                          <a:tailEnd/>
                        </a:ln>
                      </wps:spPr>
                      <wps:txbx>
                        <w:txbxContent>
                          <w:p w14:paraId="16D55CE9" w14:textId="77777777" w:rsidR="00713628" w:rsidRPr="0047702A" w:rsidRDefault="00713628" w:rsidP="00137CF3">
                            <w:pPr>
                              <w:rPr>
                                <w:rStyle w:val="BookTitle"/>
                              </w:rPr>
                            </w:pPr>
                            <w:r w:rsidRPr="0047702A">
                              <w:rPr>
                                <w:rStyle w:val="BookTitle"/>
                              </w:rPr>
                              <w:t>EXAMPLE</w:t>
                            </w:r>
                          </w:p>
                          <w:p w14:paraId="16D55CEA" w14:textId="77777777" w:rsidR="00713628" w:rsidRPr="00A67C2A" w:rsidRDefault="00713628" w:rsidP="00137CF3">
                            <w:pPr>
                              <w:spacing w:after="0"/>
                            </w:pPr>
                            <w:r w:rsidRPr="00933056">
                              <w:t xml:space="preserve">For </w:t>
                            </w:r>
                            <w:r w:rsidRPr="00A67C2A">
                              <w:t xml:space="preserve">example, a </w:t>
                            </w:r>
                            <w:r>
                              <w:t>blower motor in an office building where air conditioning presence is unknown</w:t>
                            </w:r>
                            <w:r w:rsidRPr="00A67C2A">
                              <w:t>:</w:t>
                            </w:r>
                          </w:p>
                          <w:p w14:paraId="16D55CEB" w14:textId="77777777" w:rsidR="00713628" w:rsidRPr="00537F83" w:rsidRDefault="00713628" w:rsidP="00137CF3">
                            <w:pPr>
                              <w:spacing w:after="0"/>
                              <w:ind w:firstLine="720"/>
                              <w:rPr>
                                <w:rFonts w:cs="Calibri"/>
                                <w:noProof/>
                              </w:rPr>
                            </w:pPr>
                            <w:r w:rsidRPr="00537F83">
                              <w:rPr>
                                <w:rFonts w:cs="Calibri"/>
                                <w:noProof/>
                              </w:rPr>
                              <w:t>ΔkWh</w:t>
                            </w:r>
                            <w:r w:rsidRPr="00537F83">
                              <w:rPr>
                                <w:rFonts w:cs="Calibri"/>
                              </w:rPr>
                              <w:t xml:space="preserve"> </w:t>
                            </w:r>
                            <w:r w:rsidRPr="00537F83">
                              <w:rPr>
                                <w:rFonts w:cs="Calibri"/>
                              </w:rPr>
                              <w:tab/>
                            </w:r>
                            <w:r w:rsidRPr="00537F83">
                              <w:rPr>
                                <w:rFonts w:cs="Calibri"/>
                                <w:noProof/>
                              </w:rPr>
                              <w:t xml:space="preserve">= </w:t>
                            </w:r>
                            <w:r w:rsidRPr="00932E4E">
                              <w:rPr>
                                <w:noProof/>
                              </w:rPr>
                              <w:t>Heating Savings + Cooling Savings + Shoulder Season Savings</w:t>
                            </w:r>
                          </w:p>
                          <w:p w14:paraId="16D55CEC" w14:textId="77777777" w:rsidR="00713628" w:rsidRPr="00A67C2A" w:rsidRDefault="00713628" w:rsidP="00137CF3">
                            <w:pPr>
                              <w:spacing w:after="0"/>
                              <w:ind w:left="720" w:firstLine="720"/>
                            </w:pPr>
                            <w:r w:rsidRPr="00A67C2A">
                              <w:t xml:space="preserve">= </w:t>
                            </w:r>
                            <w:r>
                              <w:t>418 +251 + 51</w:t>
                            </w:r>
                          </w:p>
                          <w:p w14:paraId="16D55CED" w14:textId="77777777" w:rsidR="00713628" w:rsidRPr="00933056" w:rsidRDefault="00713628" w:rsidP="00137CF3">
                            <w:pPr>
                              <w:spacing w:after="0"/>
                              <w:ind w:left="720" w:firstLine="720"/>
                            </w:pPr>
                            <w:r w:rsidRPr="00A67C2A">
                              <w:t xml:space="preserve">= </w:t>
                            </w:r>
                            <w:r>
                              <w:t>721</w:t>
                            </w:r>
                            <w:r w:rsidRPr="00A67C2A">
                              <w:t xml:space="preserve"> kWh</w:t>
                            </w:r>
                          </w:p>
                          <w:p w14:paraId="16D55CEE" w14:textId="77777777" w:rsidR="00713628" w:rsidRPr="00933056" w:rsidRDefault="00713628" w:rsidP="00137CF3">
                            <w:pPr>
                              <w:spacing w:after="0"/>
                              <w:ind w:left="2160"/>
                            </w:pPr>
                          </w:p>
                          <w:p w14:paraId="16D55CEF" w14:textId="77777777" w:rsidR="00713628" w:rsidRDefault="00713628" w:rsidP="00137CF3">
                            <w:pPr>
                              <w:ind w:left="720"/>
                            </w:pPr>
                          </w:p>
                        </w:txbxContent>
                      </wps:txbx>
                      <wps:bodyPr rot="0" vert="horz" wrap="square" lIns="91440" tIns="45720" rIns="91440" bIns="45720" anchor="t" anchorCtr="0" upright="1">
                        <a:noAutofit/>
                      </wps:bodyPr>
                    </wps:wsp>
                  </a:graphicData>
                </a:graphic>
              </wp:inline>
            </w:drawing>
          </mc:Choice>
          <mc:Fallback>
            <w:pict>
              <v:shape id="Text Box 292" o:spid="_x0000_s1062" type="#_x0000_t202" style="width:429pt;height:8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TsMQIAAF0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">
                <v:textbox>
                  <w:txbxContent>
                    <w:p w14:paraId="16D55CE9" w14:textId="77777777" w:rsidR="00713628" w:rsidRPr="0047702A" w:rsidRDefault="00713628" w:rsidP="00137CF3">
                      <w:pPr>
                        <w:rPr>
                          <w:rStyle w:val="BookTitle"/>
                        </w:rPr>
                      </w:pPr>
                      <w:r w:rsidRPr="0047702A">
                        <w:rPr>
                          <w:rStyle w:val="BookTitle"/>
                        </w:rPr>
                        <w:t>EXAMPLE</w:t>
                      </w:r>
                    </w:p>
                    <w:p w14:paraId="16D55CEA" w14:textId="77777777" w:rsidR="00713628" w:rsidRPr="00A67C2A" w:rsidRDefault="00713628" w:rsidP="00137CF3">
                      <w:pPr>
                        <w:spacing w:after="0"/>
                      </w:pPr>
                      <w:r w:rsidRPr="00933056">
                        <w:t xml:space="preserve">For </w:t>
                      </w:r>
                      <w:r w:rsidRPr="00A67C2A">
                        <w:t xml:space="preserve">example, a </w:t>
                      </w:r>
                      <w:r>
                        <w:t>blower motor in an office building where air conditioning presence is unknown</w:t>
                      </w:r>
                      <w:r w:rsidRPr="00A67C2A">
                        <w:t>:</w:t>
                      </w:r>
                    </w:p>
                    <w:p w14:paraId="16D55CEB" w14:textId="77777777" w:rsidR="00713628" w:rsidRPr="00537F83" w:rsidRDefault="00713628" w:rsidP="00137CF3">
                      <w:pPr>
                        <w:spacing w:after="0"/>
                        <w:ind w:firstLine="720"/>
                        <w:rPr>
                          <w:rFonts w:cs="Calibri"/>
                          <w:noProof/>
                        </w:rPr>
                      </w:pPr>
                      <w:r w:rsidRPr="00537F83">
                        <w:rPr>
                          <w:rFonts w:cs="Calibri"/>
                          <w:noProof/>
                        </w:rPr>
                        <w:t>ΔkWh</w:t>
                      </w:r>
                      <w:r w:rsidRPr="00537F83">
                        <w:rPr>
                          <w:rFonts w:cs="Calibri"/>
                        </w:rPr>
                        <w:t xml:space="preserve"> </w:t>
                      </w:r>
                      <w:r w:rsidRPr="00537F83">
                        <w:rPr>
                          <w:rFonts w:cs="Calibri"/>
                        </w:rPr>
                        <w:tab/>
                      </w:r>
                      <w:r w:rsidRPr="00537F83">
                        <w:rPr>
                          <w:rFonts w:cs="Calibri"/>
                          <w:noProof/>
                        </w:rPr>
                        <w:t xml:space="preserve">= </w:t>
                      </w:r>
                      <w:r w:rsidRPr="00932E4E">
                        <w:rPr>
                          <w:noProof/>
                        </w:rPr>
                        <w:t>Heating Savings + Cooling Savings + Shoulder Season Savings</w:t>
                      </w:r>
                    </w:p>
                    <w:p w14:paraId="16D55CEC" w14:textId="77777777" w:rsidR="00713628" w:rsidRPr="00A67C2A" w:rsidRDefault="00713628" w:rsidP="00137CF3">
                      <w:pPr>
                        <w:spacing w:after="0"/>
                        <w:ind w:left="720" w:firstLine="720"/>
                      </w:pPr>
                      <w:r w:rsidRPr="00A67C2A">
                        <w:t xml:space="preserve">= </w:t>
                      </w:r>
                      <w:r>
                        <w:t>418 +251 + 51</w:t>
                      </w:r>
                    </w:p>
                    <w:p w14:paraId="16D55CED" w14:textId="77777777" w:rsidR="00713628" w:rsidRPr="00933056" w:rsidRDefault="00713628" w:rsidP="00137CF3">
                      <w:pPr>
                        <w:spacing w:after="0"/>
                        <w:ind w:left="720" w:firstLine="720"/>
                      </w:pPr>
                      <w:r w:rsidRPr="00A67C2A">
                        <w:t xml:space="preserve">= </w:t>
                      </w:r>
                      <w:r>
                        <w:t>721</w:t>
                      </w:r>
                      <w:r w:rsidRPr="00A67C2A">
                        <w:t xml:space="preserve"> kWh</w:t>
                      </w:r>
                    </w:p>
                    <w:p w14:paraId="16D55CEE" w14:textId="77777777" w:rsidR="00713628" w:rsidRPr="00933056" w:rsidRDefault="00713628" w:rsidP="00137CF3">
                      <w:pPr>
                        <w:spacing w:after="0"/>
                        <w:ind w:left="2160"/>
                      </w:pPr>
                    </w:p>
                    <w:p w14:paraId="16D55CEF" w14:textId="77777777" w:rsidR="00713628" w:rsidRDefault="00713628" w:rsidP="00137CF3">
                      <w:pPr>
                        <w:ind w:left="720"/>
                      </w:pPr>
                    </w:p>
                  </w:txbxContent>
                </v:textbox>
                <w10:anchorlock/>
              </v:shape>
            </w:pict>
          </mc:Fallback>
        </mc:AlternateContent>
      </w:r>
    </w:p>
    <w:p w14:paraId="16D50EF7" w14:textId="77777777" w:rsidR="00137CF3" w:rsidRPr="00F62B28" w:rsidRDefault="00137CF3" w:rsidP="00137CF3">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Summer Coincident Peak Demand Savings </w:t>
      </w:r>
    </w:p>
    <w:p w14:paraId="16D50EF8" w14:textId="77777777" w:rsidR="00137CF3" w:rsidRPr="00F62B28" w:rsidRDefault="00137CF3" w:rsidP="00137CF3">
      <w:r w:rsidRPr="00F62B28">
        <w:t xml:space="preserve">For units that have </w:t>
      </w:r>
      <w:r w:rsidRPr="0028202E">
        <w:t>evaporator coils and condensing units and are cooling in the summer in addition to heating in the winter the summer coincident peak demand savings should be calculated.  If the unit is not equipment with coils or condensing units, the summer peak demand savings will not apply.</w:t>
      </w:r>
    </w:p>
    <w:p w14:paraId="16D50EF9" w14:textId="77777777" w:rsidR="00137CF3" w:rsidRPr="00F62B28" w:rsidRDefault="00137CF3" w:rsidP="00137CF3">
      <w:pPr>
        <w:ind w:firstLine="720"/>
      </w:pPr>
      <w:r w:rsidRPr="00F62B28">
        <w:t>ΔkW = (ΔkWh/HOURSyear)  *  CF</w:t>
      </w:r>
    </w:p>
    <w:p w14:paraId="16D50EFA" w14:textId="77777777" w:rsidR="00137CF3" w:rsidRPr="00F62B28" w:rsidRDefault="00137CF3" w:rsidP="00137CF3">
      <w:pPr>
        <w:ind w:firstLine="720"/>
      </w:pPr>
      <w:r w:rsidRPr="00F62B28">
        <w:t xml:space="preserve">Where: </w:t>
      </w:r>
    </w:p>
    <w:p w14:paraId="16D50EFB" w14:textId="77777777" w:rsidR="00137CF3" w:rsidRPr="00F62B28" w:rsidRDefault="00137CF3" w:rsidP="00137CF3">
      <w:pPr>
        <w:ind w:left="720"/>
      </w:pPr>
      <w:r w:rsidRPr="00F62B28">
        <w:t>HOURSyear = Actual hours per year if known, otherwise use hours from Table below for building type.</w:t>
      </w:r>
      <w:r w:rsidRPr="00F62B28">
        <w:tab/>
      </w:r>
    </w:p>
    <w:tbl>
      <w:tblPr>
        <w:tblW w:w="5559" w:type="dxa"/>
        <w:jc w:val="center"/>
        <w:tblInd w:w="-231" w:type="dxa"/>
        <w:tblCellMar>
          <w:left w:w="0" w:type="dxa"/>
          <w:right w:w="0" w:type="dxa"/>
        </w:tblCellMar>
        <w:tblLook w:val="04A0" w:firstRow="1" w:lastRow="0" w:firstColumn="1" w:lastColumn="0" w:noHBand="0" w:noVBand="1"/>
      </w:tblPr>
      <w:tblGrid>
        <w:gridCol w:w="4209"/>
        <w:gridCol w:w="1350"/>
      </w:tblGrid>
      <w:tr w:rsidR="00137CF3" w:rsidRPr="00F62B28" w14:paraId="16D50EFE" w14:textId="77777777" w:rsidTr="00137CF3">
        <w:trPr>
          <w:trHeight w:val="288"/>
          <w:tblHeader/>
          <w:jc w:val="center"/>
        </w:trPr>
        <w:tc>
          <w:tcPr>
            <w:tcW w:w="4209"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0EFC" w14:textId="77777777" w:rsidR="00137CF3" w:rsidRPr="00F62B28" w:rsidRDefault="00137CF3" w:rsidP="00137CF3">
            <w:pPr>
              <w:spacing w:after="0"/>
              <w:jc w:val="center"/>
              <w:rPr>
                <w:rFonts w:ascii="Calibri" w:hAnsi="Calibri"/>
                <w:b/>
                <w:noProof/>
                <w:color w:val="FFFFFF" w:themeColor="background1"/>
              </w:rPr>
            </w:pPr>
            <w:r w:rsidRPr="00F62B28">
              <w:rPr>
                <w:rFonts w:ascii="Calibri" w:hAnsi="Calibri"/>
                <w:b/>
                <w:noProof/>
                <w:color w:val="FFFFFF" w:themeColor="background1"/>
              </w:rPr>
              <w:t>Building Type</w:t>
            </w:r>
          </w:p>
        </w:tc>
        <w:tc>
          <w:tcPr>
            <w:tcW w:w="135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0EFD" w14:textId="77777777" w:rsidR="00137CF3" w:rsidRPr="00F62B28" w:rsidRDefault="00137CF3" w:rsidP="00137CF3">
            <w:pPr>
              <w:spacing w:after="0"/>
              <w:jc w:val="center"/>
              <w:rPr>
                <w:rFonts w:ascii="Calibri" w:hAnsi="Calibri"/>
                <w:b/>
                <w:noProof/>
                <w:color w:val="FFFFFF" w:themeColor="background1"/>
              </w:rPr>
            </w:pPr>
            <w:r w:rsidRPr="00F62B28">
              <w:rPr>
                <w:rFonts w:ascii="Calibri" w:hAnsi="Calibri"/>
                <w:b/>
                <w:noProof/>
                <w:color w:val="FFFFFF" w:themeColor="background1"/>
              </w:rPr>
              <w:t>Pumps and fans (h/yr)</w:t>
            </w:r>
          </w:p>
        </w:tc>
      </w:tr>
      <w:tr w:rsidR="00137CF3" w:rsidRPr="00F62B28" w14:paraId="16D50F01" w14:textId="77777777" w:rsidTr="00137CF3">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0EFF" w14:textId="77777777" w:rsidR="00137CF3" w:rsidRPr="00F62B28" w:rsidRDefault="00137CF3" w:rsidP="00137CF3">
            <w:pPr>
              <w:spacing w:after="0"/>
              <w:rPr>
                <w:rFonts w:cstheme="minorHAnsi"/>
              </w:rPr>
            </w:pPr>
            <w:r w:rsidRPr="00F62B28">
              <w:rPr>
                <w:rFonts w:cstheme="minorHAnsi"/>
              </w:rPr>
              <w:t>College/University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16D50F00" w14:textId="77777777" w:rsidR="00137CF3" w:rsidRPr="00F62B28" w:rsidRDefault="00137CF3" w:rsidP="00137CF3">
            <w:pPr>
              <w:spacing w:after="0"/>
              <w:rPr>
                <w:rFonts w:cstheme="minorHAnsi"/>
              </w:rPr>
            </w:pPr>
            <w:r w:rsidRPr="00F62B28">
              <w:rPr>
                <w:rFonts w:cstheme="minorHAnsi"/>
              </w:rPr>
              <w:t>4216</w:t>
            </w:r>
          </w:p>
        </w:tc>
      </w:tr>
      <w:tr w:rsidR="00137CF3" w:rsidRPr="00F62B28" w14:paraId="16D50F04" w14:textId="77777777" w:rsidTr="00137CF3">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0F02" w14:textId="77777777" w:rsidR="00137CF3" w:rsidRPr="00F62B28" w:rsidRDefault="00137CF3" w:rsidP="00137CF3">
            <w:pPr>
              <w:spacing w:after="0"/>
              <w:rPr>
                <w:rFonts w:cstheme="minorHAnsi"/>
              </w:rPr>
            </w:pPr>
            <w:r w:rsidRPr="00F62B28">
              <w:rPr>
                <w:rFonts w:cstheme="minorHAnsi"/>
              </w:rPr>
              <w:t>Grocery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16D50F03" w14:textId="77777777" w:rsidR="00137CF3" w:rsidRPr="00F62B28" w:rsidRDefault="00137CF3" w:rsidP="00137CF3">
            <w:pPr>
              <w:spacing w:after="0"/>
              <w:rPr>
                <w:rFonts w:cstheme="minorHAnsi"/>
              </w:rPr>
            </w:pPr>
            <w:r w:rsidRPr="00F62B28">
              <w:rPr>
                <w:rFonts w:cstheme="minorHAnsi"/>
              </w:rPr>
              <w:t>5840</w:t>
            </w:r>
          </w:p>
        </w:tc>
      </w:tr>
      <w:tr w:rsidR="00137CF3" w:rsidRPr="00F62B28" w14:paraId="16D50F07" w14:textId="77777777" w:rsidTr="00137CF3">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0F05" w14:textId="77777777" w:rsidR="00137CF3" w:rsidRPr="00F62B28" w:rsidRDefault="00137CF3" w:rsidP="00137CF3">
            <w:pPr>
              <w:spacing w:after="0"/>
              <w:rPr>
                <w:rFonts w:cstheme="minorHAnsi"/>
              </w:rPr>
            </w:pPr>
            <w:r w:rsidRPr="00F62B28">
              <w:rPr>
                <w:rFonts w:cstheme="minorHAnsi"/>
              </w:rPr>
              <w:t>Heavy Industry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16D50F06" w14:textId="77777777" w:rsidR="00137CF3" w:rsidRPr="00F62B28" w:rsidRDefault="00137CF3" w:rsidP="00137CF3">
            <w:pPr>
              <w:spacing w:after="0"/>
              <w:rPr>
                <w:rFonts w:cstheme="minorHAnsi"/>
              </w:rPr>
            </w:pPr>
            <w:r w:rsidRPr="00F62B28">
              <w:rPr>
                <w:rFonts w:cstheme="minorHAnsi"/>
              </w:rPr>
              <w:t>3585</w:t>
            </w:r>
          </w:p>
        </w:tc>
      </w:tr>
      <w:tr w:rsidR="00137CF3" w:rsidRPr="00F62B28" w14:paraId="16D50F0A" w14:textId="77777777" w:rsidTr="00137CF3">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0F08" w14:textId="77777777" w:rsidR="00137CF3" w:rsidRPr="00F62B28" w:rsidRDefault="00137CF3" w:rsidP="00137CF3">
            <w:pPr>
              <w:spacing w:after="0"/>
              <w:rPr>
                <w:rFonts w:cstheme="minorHAnsi"/>
              </w:rPr>
            </w:pPr>
            <w:r w:rsidRPr="00F62B28">
              <w:rPr>
                <w:rFonts w:cstheme="minorHAnsi"/>
              </w:rPr>
              <w:t>Hotel/Motel</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16D50F09" w14:textId="77777777" w:rsidR="00137CF3" w:rsidRPr="00F62B28" w:rsidRDefault="00137CF3" w:rsidP="00137CF3">
            <w:pPr>
              <w:spacing w:after="0"/>
              <w:rPr>
                <w:rFonts w:cstheme="minorHAnsi"/>
              </w:rPr>
            </w:pPr>
            <w:r w:rsidRPr="00F62B28">
              <w:rPr>
                <w:rFonts w:cstheme="minorHAnsi"/>
              </w:rPr>
              <w:t>6872</w:t>
            </w:r>
          </w:p>
        </w:tc>
      </w:tr>
      <w:tr w:rsidR="00137CF3" w:rsidRPr="00F62B28" w14:paraId="16D50F0D" w14:textId="77777777" w:rsidTr="00137CF3">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0F0B" w14:textId="77777777" w:rsidR="00137CF3" w:rsidRPr="00F62B28" w:rsidRDefault="00137CF3" w:rsidP="00137CF3">
            <w:pPr>
              <w:spacing w:after="0"/>
              <w:rPr>
                <w:rFonts w:cstheme="minorHAnsi"/>
              </w:rPr>
            </w:pPr>
            <w:r w:rsidRPr="00F62B28">
              <w:rPr>
                <w:rFonts w:cstheme="minorHAnsi"/>
              </w:rPr>
              <w:t>Light Industry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16D50F0C" w14:textId="77777777" w:rsidR="00137CF3" w:rsidRPr="00F62B28" w:rsidRDefault="00137CF3" w:rsidP="00137CF3">
            <w:pPr>
              <w:spacing w:after="0"/>
              <w:rPr>
                <w:rFonts w:cstheme="minorHAnsi"/>
              </w:rPr>
            </w:pPr>
            <w:r w:rsidRPr="00F62B28">
              <w:rPr>
                <w:rFonts w:cstheme="minorHAnsi"/>
              </w:rPr>
              <w:t>2465</w:t>
            </w:r>
          </w:p>
        </w:tc>
      </w:tr>
      <w:tr w:rsidR="00137CF3" w:rsidRPr="00F62B28" w14:paraId="16D50F10" w14:textId="77777777" w:rsidTr="00137CF3">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0F0E" w14:textId="77777777" w:rsidR="00137CF3" w:rsidRPr="00F62B28" w:rsidRDefault="00137CF3" w:rsidP="00137CF3">
            <w:pPr>
              <w:spacing w:after="0"/>
              <w:rPr>
                <w:rFonts w:cstheme="minorHAnsi"/>
              </w:rPr>
            </w:pPr>
            <w:r w:rsidRPr="00F62B28">
              <w:rPr>
                <w:rFonts w:cstheme="minorHAnsi"/>
              </w:rPr>
              <w:t>Medical</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16D50F0F" w14:textId="77777777" w:rsidR="00137CF3" w:rsidRPr="00F62B28" w:rsidRDefault="00137CF3" w:rsidP="00137CF3">
            <w:pPr>
              <w:spacing w:after="0"/>
              <w:rPr>
                <w:rFonts w:cstheme="minorHAnsi"/>
              </w:rPr>
            </w:pPr>
            <w:r w:rsidRPr="00F62B28">
              <w:rPr>
                <w:rFonts w:cstheme="minorHAnsi"/>
              </w:rPr>
              <w:t>6871</w:t>
            </w:r>
          </w:p>
        </w:tc>
      </w:tr>
      <w:tr w:rsidR="00137CF3" w:rsidRPr="00F62B28" w14:paraId="16D50F13" w14:textId="77777777" w:rsidTr="00137CF3">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0F11" w14:textId="77777777" w:rsidR="00137CF3" w:rsidRPr="00F62B28" w:rsidRDefault="00137CF3" w:rsidP="00137CF3">
            <w:pPr>
              <w:spacing w:after="0"/>
              <w:rPr>
                <w:rFonts w:cstheme="minorHAnsi"/>
              </w:rPr>
            </w:pPr>
            <w:r w:rsidRPr="00F62B28">
              <w:rPr>
                <w:rFonts w:cstheme="minorHAnsi"/>
              </w:rPr>
              <w:t>Office</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16D50F12" w14:textId="77777777" w:rsidR="00137CF3" w:rsidRPr="00F62B28" w:rsidRDefault="00137CF3" w:rsidP="00137CF3">
            <w:pPr>
              <w:spacing w:after="0"/>
              <w:rPr>
                <w:rFonts w:cstheme="minorHAnsi"/>
              </w:rPr>
            </w:pPr>
            <w:r w:rsidRPr="00F62B28">
              <w:rPr>
                <w:rFonts w:cstheme="minorHAnsi"/>
              </w:rPr>
              <w:t>1766</w:t>
            </w:r>
          </w:p>
        </w:tc>
      </w:tr>
      <w:tr w:rsidR="00137CF3" w:rsidRPr="00F62B28" w14:paraId="16D50F16" w14:textId="77777777" w:rsidTr="00137CF3">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0F14" w14:textId="77777777" w:rsidR="00137CF3" w:rsidRPr="00F62B28" w:rsidRDefault="00137CF3" w:rsidP="00137CF3">
            <w:pPr>
              <w:spacing w:after="0"/>
              <w:rPr>
                <w:rFonts w:cstheme="minorHAnsi"/>
              </w:rPr>
            </w:pPr>
            <w:r w:rsidRPr="00F62B28">
              <w:rPr>
                <w:rFonts w:cstheme="minorHAnsi"/>
              </w:rPr>
              <w:t>Restaurant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16D50F15" w14:textId="77777777" w:rsidR="00137CF3" w:rsidRPr="00F62B28" w:rsidRDefault="00137CF3" w:rsidP="00137CF3">
            <w:pPr>
              <w:spacing w:after="0"/>
              <w:rPr>
                <w:rFonts w:cstheme="minorHAnsi"/>
              </w:rPr>
            </w:pPr>
            <w:r w:rsidRPr="00F62B28">
              <w:rPr>
                <w:rFonts w:cstheme="minorHAnsi"/>
              </w:rPr>
              <w:t>4654</w:t>
            </w:r>
          </w:p>
        </w:tc>
      </w:tr>
      <w:tr w:rsidR="00137CF3" w:rsidRPr="00F62B28" w14:paraId="16D50F19" w14:textId="77777777" w:rsidTr="00137CF3">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0F17" w14:textId="77777777" w:rsidR="00137CF3" w:rsidRPr="00F62B28" w:rsidRDefault="00137CF3" w:rsidP="00137CF3">
            <w:pPr>
              <w:spacing w:after="0"/>
              <w:rPr>
                <w:rFonts w:cstheme="minorHAnsi"/>
              </w:rPr>
            </w:pPr>
            <w:r w:rsidRPr="00F62B28">
              <w:rPr>
                <w:rFonts w:cstheme="minorHAnsi"/>
              </w:rPr>
              <w:t>Retail/Service</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16D50F18" w14:textId="77777777" w:rsidR="00137CF3" w:rsidRPr="00F62B28" w:rsidRDefault="00137CF3" w:rsidP="00137CF3">
            <w:pPr>
              <w:spacing w:after="0"/>
              <w:rPr>
                <w:rFonts w:cstheme="minorHAnsi"/>
              </w:rPr>
            </w:pPr>
            <w:r w:rsidRPr="00F62B28">
              <w:rPr>
                <w:rFonts w:cstheme="minorHAnsi"/>
              </w:rPr>
              <w:t>3438</w:t>
            </w:r>
          </w:p>
        </w:tc>
      </w:tr>
      <w:tr w:rsidR="00137CF3" w:rsidRPr="00F62B28" w14:paraId="16D50F1C" w14:textId="77777777" w:rsidTr="00137CF3">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0F1A" w14:textId="77777777" w:rsidR="00137CF3" w:rsidRPr="00F62B28" w:rsidRDefault="00137CF3" w:rsidP="00137CF3">
            <w:pPr>
              <w:spacing w:after="0"/>
              <w:rPr>
                <w:rFonts w:cstheme="minorHAnsi"/>
              </w:rPr>
            </w:pPr>
            <w:r w:rsidRPr="00F62B28">
              <w:rPr>
                <w:rFonts w:cstheme="minorHAnsi"/>
              </w:rPr>
              <w:t>School(K-12)</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16D50F1B" w14:textId="77777777" w:rsidR="00137CF3" w:rsidRPr="00F62B28" w:rsidRDefault="00137CF3" w:rsidP="00137CF3">
            <w:pPr>
              <w:spacing w:after="0"/>
              <w:rPr>
                <w:rFonts w:cstheme="minorHAnsi"/>
              </w:rPr>
            </w:pPr>
            <w:r w:rsidRPr="00F62B28">
              <w:rPr>
                <w:rFonts w:cstheme="minorHAnsi"/>
              </w:rPr>
              <w:t>2203</w:t>
            </w:r>
          </w:p>
        </w:tc>
      </w:tr>
      <w:tr w:rsidR="00137CF3" w:rsidRPr="00F62B28" w14:paraId="16D50F1F" w14:textId="77777777" w:rsidTr="00137CF3">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0F1D" w14:textId="77777777" w:rsidR="00137CF3" w:rsidRPr="00F62B28" w:rsidRDefault="00137CF3" w:rsidP="00137CF3">
            <w:pPr>
              <w:spacing w:after="0"/>
              <w:rPr>
                <w:rFonts w:cstheme="minorHAnsi"/>
              </w:rPr>
            </w:pPr>
            <w:r w:rsidRPr="00F62B28">
              <w:rPr>
                <w:rFonts w:cstheme="minorHAnsi"/>
              </w:rPr>
              <w:t>Warehouse</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16D50F1E" w14:textId="77777777" w:rsidR="00137CF3" w:rsidRPr="00F62B28" w:rsidRDefault="00137CF3" w:rsidP="00137CF3">
            <w:pPr>
              <w:spacing w:after="0"/>
              <w:rPr>
                <w:rFonts w:cstheme="minorHAnsi"/>
              </w:rPr>
            </w:pPr>
            <w:r w:rsidRPr="00F62B28">
              <w:rPr>
                <w:rFonts w:cstheme="minorHAnsi"/>
              </w:rPr>
              <w:t>3222</w:t>
            </w:r>
          </w:p>
        </w:tc>
      </w:tr>
      <w:tr w:rsidR="00137CF3" w:rsidRPr="00F62B28" w14:paraId="16D50F22" w14:textId="77777777" w:rsidTr="00137CF3">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0F20" w14:textId="77777777" w:rsidR="00137CF3" w:rsidRPr="00F62B28" w:rsidRDefault="00137CF3" w:rsidP="00137CF3">
            <w:pPr>
              <w:spacing w:after="0"/>
              <w:rPr>
                <w:rFonts w:cstheme="minorHAnsi"/>
              </w:rPr>
            </w:pPr>
            <w:r w:rsidRPr="00F62B28">
              <w:rPr>
                <w:rFonts w:cstheme="minorHAnsi"/>
              </w:rPr>
              <w:t>Average=Miscellaneous</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16D50F21" w14:textId="77777777" w:rsidR="00137CF3" w:rsidRPr="00F62B28" w:rsidRDefault="00137CF3" w:rsidP="00137CF3">
            <w:pPr>
              <w:spacing w:after="0"/>
              <w:rPr>
                <w:rFonts w:cstheme="minorHAnsi"/>
              </w:rPr>
            </w:pPr>
            <w:r w:rsidRPr="00F62B28">
              <w:rPr>
                <w:rFonts w:cstheme="minorHAnsi"/>
              </w:rPr>
              <w:t>4103</w:t>
            </w:r>
          </w:p>
        </w:tc>
      </w:tr>
    </w:tbl>
    <w:p w14:paraId="16D50F23" w14:textId="77777777" w:rsidR="00137CF3" w:rsidRPr="00F62B28" w:rsidRDefault="00137CF3" w:rsidP="00137CF3">
      <w:pPr>
        <w:ind w:left="720"/>
      </w:pPr>
    </w:p>
    <w:p w14:paraId="16D50F24" w14:textId="77777777" w:rsidR="00137CF3" w:rsidRPr="00F62B28" w:rsidRDefault="00137CF3" w:rsidP="00137CF3">
      <w:pPr>
        <w:ind w:left="720"/>
      </w:pPr>
      <w:r w:rsidRPr="00F62B28">
        <w:t>CF</w:t>
      </w:r>
      <w:r w:rsidRPr="00F62B28">
        <w:tab/>
        <w:t>=Summer Peak Coincidence Factor for measure is provided below for different building types</w:t>
      </w:r>
      <w:r w:rsidRPr="00F62B28">
        <w:rPr>
          <w:rFonts w:ascii="Arial" w:hAnsi="Arial"/>
          <w:vertAlign w:val="superscript"/>
        </w:rPr>
        <w:footnoteReference w:id="281"/>
      </w:r>
      <w:r w:rsidRPr="00F62B28">
        <w:t>:</w:t>
      </w:r>
    </w:p>
    <w:tbl>
      <w:tblPr>
        <w:tblW w:w="3766" w:type="dxa"/>
        <w:jc w:val="center"/>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137CF3" w:rsidRPr="00F62B28" w14:paraId="16D50F27" w14:textId="77777777" w:rsidTr="00137CF3">
        <w:trPr>
          <w:trHeight w:val="413"/>
          <w:jc w:val="center"/>
        </w:trPr>
        <w:tc>
          <w:tcPr>
            <w:tcW w:w="2640" w:type="dxa"/>
            <w:shd w:val="clear" w:color="auto" w:fill="7F7F7F" w:themeFill="text1" w:themeFillTint="80"/>
            <w:vAlign w:val="center"/>
            <w:hideMark/>
          </w:tcPr>
          <w:p w14:paraId="16D50F25" w14:textId="77777777" w:rsidR="00137CF3" w:rsidRPr="00F62B28" w:rsidRDefault="00137CF3" w:rsidP="00137CF3">
            <w:pPr>
              <w:spacing w:after="0"/>
              <w:jc w:val="center"/>
              <w:rPr>
                <w:rFonts w:ascii="Calibri" w:hAnsi="Calibri"/>
                <w:b/>
                <w:noProof/>
                <w:color w:val="FFFFFF" w:themeColor="background1"/>
              </w:rPr>
            </w:pPr>
            <w:r w:rsidRPr="00F62B28">
              <w:rPr>
                <w:rFonts w:ascii="Calibri" w:hAnsi="Calibri"/>
                <w:b/>
                <w:noProof/>
                <w:color w:val="FFFFFF" w:themeColor="background1"/>
              </w:rPr>
              <w:t>Location</w:t>
            </w:r>
          </w:p>
        </w:tc>
        <w:tc>
          <w:tcPr>
            <w:tcW w:w="1126" w:type="dxa"/>
            <w:shd w:val="clear" w:color="auto" w:fill="7F7F7F" w:themeFill="text1" w:themeFillTint="80"/>
            <w:vAlign w:val="center"/>
          </w:tcPr>
          <w:p w14:paraId="16D50F26" w14:textId="77777777" w:rsidR="00137CF3" w:rsidRPr="00F62B28" w:rsidRDefault="00137CF3" w:rsidP="00137CF3">
            <w:pPr>
              <w:spacing w:after="0"/>
              <w:jc w:val="center"/>
              <w:rPr>
                <w:rFonts w:ascii="Calibri" w:hAnsi="Calibri"/>
                <w:b/>
                <w:noProof/>
                <w:color w:val="FFFFFF" w:themeColor="background1"/>
              </w:rPr>
            </w:pPr>
            <w:r w:rsidRPr="00F62B28">
              <w:rPr>
                <w:rFonts w:ascii="Calibri" w:hAnsi="Calibri"/>
                <w:b/>
                <w:noProof/>
                <w:color w:val="FFFFFF" w:themeColor="background1"/>
              </w:rPr>
              <w:t>CF</w:t>
            </w:r>
          </w:p>
        </w:tc>
      </w:tr>
      <w:tr w:rsidR="00137CF3" w:rsidRPr="00F62B28" w14:paraId="16D50F2A" w14:textId="77777777" w:rsidTr="00137CF3">
        <w:trPr>
          <w:trHeight w:val="98"/>
          <w:jc w:val="center"/>
        </w:trPr>
        <w:tc>
          <w:tcPr>
            <w:tcW w:w="2640" w:type="dxa"/>
            <w:noWrap/>
            <w:vAlign w:val="bottom"/>
          </w:tcPr>
          <w:p w14:paraId="16D50F28" w14:textId="77777777" w:rsidR="00137CF3" w:rsidRPr="00F62B28" w:rsidRDefault="00137CF3" w:rsidP="00137CF3">
            <w:pPr>
              <w:spacing w:after="0"/>
              <w:rPr>
                <w:rFonts w:cstheme="minorHAnsi"/>
              </w:rPr>
            </w:pPr>
            <w:r w:rsidRPr="00F62B28">
              <w:rPr>
                <w:rFonts w:cstheme="minorHAnsi"/>
              </w:rPr>
              <w:t>Restaurant</w:t>
            </w:r>
          </w:p>
        </w:tc>
        <w:tc>
          <w:tcPr>
            <w:tcW w:w="1126" w:type="dxa"/>
          </w:tcPr>
          <w:p w14:paraId="16D50F29" w14:textId="77777777" w:rsidR="00137CF3" w:rsidRPr="00F62B28" w:rsidRDefault="00137CF3" w:rsidP="00137CF3">
            <w:pPr>
              <w:spacing w:after="0"/>
              <w:rPr>
                <w:rFonts w:cstheme="minorHAnsi"/>
              </w:rPr>
            </w:pPr>
            <w:r w:rsidRPr="00F62B28">
              <w:rPr>
                <w:rFonts w:cstheme="minorHAnsi"/>
              </w:rPr>
              <w:t>0.80</w:t>
            </w:r>
          </w:p>
        </w:tc>
      </w:tr>
      <w:tr w:rsidR="00137CF3" w:rsidRPr="00F62B28" w14:paraId="16D50F2D" w14:textId="77777777" w:rsidTr="00137CF3">
        <w:trPr>
          <w:trHeight w:val="98"/>
          <w:jc w:val="center"/>
        </w:trPr>
        <w:tc>
          <w:tcPr>
            <w:tcW w:w="2640" w:type="dxa"/>
            <w:noWrap/>
            <w:vAlign w:val="bottom"/>
          </w:tcPr>
          <w:p w14:paraId="16D50F2B" w14:textId="77777777" w:rsidR="00137CF3" w:rsidRPr="00F62B28" w:rsidRDefault="00137CF3" w:rsidP="00137CF3">
            <w:pPr>
              <w:spacing w:after="0"/>
              <w:rPr>
                <w:rFonts w:cstheme="minorHAnsi"/>
              </w:rPr>
            </w:pPr>
            <w:r w:rsidRPr="00F62B28">
              <w:rPr>
                <w:rFonts w:cstheme="minorHAnsi"/>
              </w:rPr>
              <w:t>Office</w:t>
            </w:r>
          </w:p>
        </w:tc>
        <w:tc>
          <w:tcPr>
            <w:tcW w:w="1126" w:type="dxa"/>
          </w:tcPr>
          <w:p w14:paraId="16D50F2C" w14:textId="77777777" w:rsidR="00137CF3" w:rsidRPr="00F62B28" w:rsidRDefault="00137CF3" w:rsidP="00137CF3">
            <w:pPr>
              <w:spacing w:after="0"/>
              <w:rPr>
                <w:rFonts w:cstheme="minorHAnsi"/>
              </w:rPr>
            </w:pPr>
            <w:r w:rsidRPr="00F62B28">
              <w:rPr>
                <w:rFonts w:cstheme="minorHAnsi"/>
              </w:rPr>
              <w:t>0.66</w:t>
            </w:r>
          </w:p>
        </w:tc>
      </w:tr>
      <w:tr w:rsidR="00137CF3" w:rsidRPr="00F62B28" w14:paraId="16D50F30" w14:textId="77777777" w:rsidTr="00137CF3">
        <w:trPr>
          <w:trHeight w:val="98"/>
          <w:jc w:val="center"/>
        </w:trPr>
        <w:tc>
          <w:tcPr>
            <w:tcW w:w="2640" w:type="dxa"/>
            <w:noWrap/>
            <w:vAlign w:val="bottom"/>
          </w:tcPr>
          <w:p w14:paraId="16D50F2E" w14:textId="77777777" w:rsidR="00137CF3" w:rsidRPr="00F62B28" w:rsidRDefault="00137CF3" w:rsidP="00137CF3">
            <w:pPr>
              <w:spacing w:after="0"/>
              <w:rPr>
                <w:rFonts w:cstheme="minorHAnsi"/>
              </w:rPr>
            </w:pPr>
            <w:r w:rsidRPr="00F62B28">
              <w:rPr>
                <w:rFonts w:cstheme="minorHAnsi"/>
              </w:rPr>
              <w:t>School (K-12)</w:t>
            </w:r>
          </w:p>
        </w:tc>
        <w:tc>
          <w:tcPr>
            <w:tcW w:w="1126" w:type="dxa"/>
          </w:tcPr>
          <w:p w14:paraId="16D50F2F" w14:textId="77777777" w:rsidR="00137CF3" w:rsidRPr="00F62B28" w:rsidRDefault="00137CF3" w:rsidP="00137CF3">
            <w:pPr>
              <w:spacing w:after="0"/>
              <w:rPr>
                <w:rFonts w:cstheme="minorHAnsi"/>
              </w:rPr>
            </w:pPr>
            <w:r w:rsidRPr="00F62B28">
              <w:rPr>
                <w:rFonts w:cstheme="minorHAnsi"/>
              </w:rPr>
              <w:t>0.22</w:t>
            </w:r>
          </w:p>
        </w:tc>
      </w:tr>
      <w:tr w:rsidR="00137CF3" w:rsidRPr="00F62B28" w14:paraId="16D50F33" w14:textId="77777777" w:rsidTr="00137CF3">
        <w:trPr>
          <w:trHeight w:val="98"/>
          <w:jc w:val="center"/>
        </w:trPr>
        <w:tc>
          <w:tcPr>
            <w:tcW w:w="2640" w:type="dxa"/>
            <w:noWrap/>
            <w:vAlign w:val="bottom"/>
          </w:tcPr>
          <w:p w14:paraId="16D50F31" w14:textId="77777777" w:rsidR="00137CF3" w:rsidRPr="00F62B28" w:rsidRDefault="00137CF3" w:rsidP="00137CF3">
            <w:pPr>
              <w:spacing w:after="0"/>
              <w:rPr>
                <w:rFonts w:cstheme="minorHAnsi"/>
              </w:rPr>
            </w:pPr>
            <w:r w:rsidRPr="00F62B28">
              <w:rPr>
                <w:rFonts w:cstheme="minorHAnsi"/>
              </w:rPr>
              <w:t>College/University</w:t>
            </w:r>
          </w:p>
        </w:tc>
        <w:tc>
          <w:tcPr>
            <w:tcW w:w="1126" w:type="dxa"/>
          </w:tcPr>
          <w:p w14:paraId="16D50F32" w14:textId="77777777" w:rsidR="00137CF3" w:rsidRPr="00F62B28" w:rsidRDefault="00137CF3" w:rsidP="00137CF3">
            <w:pPr>
              <w:spacing w:after="0"/>
              <w:rPr>
                <w:rFonts w:cstheme="minorHAnsi"/>
              </w:rPr>
            </w:pPr>
            <w:r w:rsidRPr="00F62B28">
              <w:rPr>
                <w:rFonts w:cstheme="minorHAnsi"/>
              </w:rPr>
              <w:t>0.56</w:t>
            </w:r>
          </w:p>
        </w:tc>
      </w:tr>
      <w:tr w:rsidR="00137CF3" w:rsidRPr="00F62B28" w14:paraId="16D50F36" w14:textId="77777777" w:rsidTr="00137CF3">
        <w:trPr>
          <w:trHeight w:val="98"/>
          <w:jc w:val="center"/>
        </w:trPr>
        <w:tc>
          <w:tcPr>
            <w:tcW w:w="2640" w:type="dxa"/>
            <w:noWrap/>
            <w:vAlign w:val="bottom"/>
          </w:tcPr>
          <w:p w14:paraId="16D50F34" w14:textId="77777777" w:rsidR="00137CF3" w:rsidRPr="00F62B28" w:rsidRDefault="00137CF3" w:rsidP="00137CF3">
            <w:pPr>
              <w:spacing w:after="0"/>
              <w:rPr>
                <w:rFonts w:cstheme="minorHAnsi"/>
              </w:rPr>
            </w:pPr>
            <w:r w:rsidRPr="00F62B28">
              <w:rPr>
                <w:rFonts w:cstheme="minorHAnsi"/>
              </w:rPr>
              <w:t>Medical</w:t>
            </w:r>
          </w:p>
        </w:tc>
        <w:tc>
          <w:tcPr>
            <w:tcW w:w="1126" w:type="dxa"/>
          </w:tcPr>
          <w:p w14:paraId="16D50F35" w14:textId="77777777" w:rsidR="00137CF3" w:rsidRPr="00F62B28" w:rsidRDefault="00137CF3" w:rsidP="00137CF3">
            <w:pPr>
              <w:spacing w:after="0"/>
              <w:rPr>
                <w:rFonts w:cstheme="minorHAnsi"/>
              </w:rPr>
            </w:pPr>
            <w:r w:rsidRPr="00F62B28">
              <w:rPr>
                <w:rFonts w:cstheme="minorHAnsi"/>
              </w:rPr>
              <w:t>0.75</w:t>
            </w:r>
          </w:p>
        </w:tc>
      </w:tr>
    </w:tbl>
    <w:p w14:paraId="16D50F37" w14:textId="77777777" w:rsidR="00137CF3" w:rsidRPr="00F62B28" w:rsidRDefault="00137CF3" w:rsidP="00137CF3">
      <w:pPr>
        <w:ind w:left="720" w:firstLine="720"/>
      </w:pPr>
    </w:p>
    <w:p w14:paraId="16D50F38" w14:textId="77777777" w:rsidR="00137CF3" w:rsidRPr="00F62B28" w:rsidRDefault="00137CF3" w:rsidP="00137CF3">
      <w:r w:rsidRPr="00F62B28">
        <w:rPr>
          <w:rFonts w:cs="Calibri"/>
          <w:noProof/>
          <w:szCs w:val="20"/>
        </w:rPr>
        <mc:AlternateContent>
          <mc:Choice Requires="wps">
            <w:drawing>
              <wp:inline distT="0" distB="0" distL="0" distR="0" wp14:anchorId="16D54D25" wp14:editId="16D54D26">
                <wp:extent cx="5943600" cy="1025247"/>
                <wp:effectExtent l="0" t="0" r="19050" b="22860"/>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5247"/>
                        </a:xfrm>
                        <a:prstGeom prst="rect">
                          <a:avLst/>
                        </a:prstGeom>
                        <a:solidFill>
                          <a:srgbClr val="FFFFFF"/>
                        </a:solidFill>
                        <a:ln w="9525">
                          <a:solidFill>
                            <a:srgbClr val="000000"/>
                          </a:solidFill>
                          <a:miter lim="800000"/>
                          <a:headEnd/>
                          <a:tailEnd/>
                        </a:ln>
                      </wps:spPr>
                      <wps:txbx>
                        <w:txbxContent>
                          <w:p w14:paraId="16D55CF0" w14:textId="77777777" w:rsidR="00713628" w:rsidRPr="0047702A" w:rsidRDefault="00713628" w:rsidP="00137CF3">
                            <w:pPr>
                              <w:rPr>
                                <w:rStyle w:val="BookTitle"/>
                              </w:rPr>
                            </w:pPr>
                            <w:r w:rsidRPr="0047702A">
                              <w:rPr>
                                <w:rStyle w:val="BookTitle"/>
                              </w:rPr>
                              <w:t>EXAMPLE</w:t>
                            </w:r>
                          </w:p>
                          <w:p w14:paraId="16D55CF1" w14:textId="77777777" w:rsidR="00713628" w:rsidRPr="00933056" w:rsidRDefault="00713628" w:rsidP="00137CF3">
                            <w:r w:rsidRPr="00933056">
                              <w:t xml:space="preserve">For </w:t>
                            </w:r>
                            <w:r w:rsidRPr="00A67C2A">
                              <w:t xml:space="preserve">example, a </w:t>
                            </w:r>
                            <w:r>
                              <w:t>blower motor in an office building where air conditioning presence is unknown</w:t>
                            </w:r>
                            <w:r w:rsidRPr="00933056">
                              <w:t>:</w:t>
                            </w:r>
                          </w:p>
                          <w:p w14:paraId="16D55CF2" w14:textId="77777777" w:rsidR="00713628" w:rsidRDefault="00713628" w:rsidP="00137CF3">
                            <w:pPr>
                              <w:ind w:left="720"/>
                            </w:pPr>
                            <w:r w:rsidRPr="00002E5D">
                              <w:t>ΔkW = (</w:t>
                            </w:r>
                            <w:r>
                              <w:t xml:space="preserve">721 </w:t>
                            </w:r>
                            <w:r w:rsidRPr="00002E5D">
                              <w:t>kWh/</w:t>
                            </w:r>
                            <w:r>
                              <w:t>1766)</w:t>
                            </w:r>
                            <w:r w:rsidRPr="00002E5D">
                              <w:t xml:space="preserve">  *  </w:t>
                            </w:r>
                            <w:r>
                              <w:t>0.66 = 0.27 kW</w:t>
                            </w:r>
                          </w:p>
                          <w:p w14:paraId="16D55CF3" w14:textId="77777777" w:rsidR="00713628" w:rsidRDefault="00713628" w:rsidP="00137CF3">
                            <w:pPr>
                              <w:ind w:left="720"/>
                            </w:pPr>
                          </w:p>
                        </w:txbxContent>
                      </wps:txbx>
                      <wps:bodyPr rot="0" vert="horz" wrap="square" lIns="91440" tIns="45720" rIns="91440" bIns="45720" anchor="t" anchorCtr="0" upright="1">
                        <a:noAutofit/>
                      </wps:bodyPr>
                    </wps:wsp>
                  </a:graphicData>
                </a:graphic>
              </wp:inline>
            </w:drawing>
          </mc:Choice>
          <mc:Fallback>
            <w:pict>
              <v:shape id="Text Box 301" o:spid="_x0000_s1063" type="#_x0000_t202" style="width:468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">
                <v:textbox>
                  <w:txbxContent>
                    <w:p w14:paraId="16D55CF0" w14:textId="77777777" w:rsidR="00713628" w:rsidRPr="0047702A" w:rsidRDefault="00713628" w:rsidP="00137CF3">
                      <w:pPr>
                        <w:rPr>
                          <w:rStyle w:val="BookTitle"/>
                        </w:rPr>
                      </w:pPr>
                      <w:r w:rsidRPr="0047702A">
                        <w:rPr>
                          <w:rStyle w:val="BookTitle"/>
                        </w:rPr>
                        <w:t>EXAMPLE</w:t>
                      </w:r>
                    </w:p>
                    <w:p w14:paraId="16D55CF1" w14:textId="77777777" w:rsidR="00713628" w:rsidRPr="00933056" w:rsidRDefault="00713628" w:rsidP="00137CF3">
                      <w:r w:rsidRPr="00933056">
                        <w:t xml:space="preserve">For </w:t>
                      </w:r>
                      <w:r w:rsidRPr="00A67C2A">
                        <w:t xml:space="preserve">example, a </w:t>
                      </w:r>
                      <w:r>
                        <w:t>blower motor in an office building where air conditioning presence is unknown</w:t>
                      </w:r>
                      <w:r w:rsidRPr="00933056">
                        <w:t>:</w:t>
                      </w:r>
                    </w:p>
                    <w:p w14:paraId="16D55CF2" w14:textId="77777777" w:rsidR="00713628" w:rsidRDefault="00713628" w:rsidP="00137CF3">
                      <w:pPr>
                        <w:ind w:left="720"/>
                      </w:pPr>
                      <w:r w:rsidRPr="00002E5D">
                        <w:t>ΔkW = (</w:t>
                      </w:r>
                      <w:r>
                        <w:t xml:space="preserve">721 </w:t>
                      </w:r>
                      <w:r w:rsidRPr="00002E5D">
                        <w:t>kWh/</w:t>
                      </w:r>
                      <w:r>
                        <w:t>1766)</w:t>
                      </w:r>
                      <w:r w:rsidRPr="00002E5D">
                        <w:t xml:space="preserve">  *  </w:t>
                      </w:r>
                      <w:r>
                        <w:t>0.66 = 0.27 kW</w:t>
                      </w:r>
                    </w:p>
                    <w:p w14:paraId="16D55CF3" w14:textId="77777777" w:rsidR="00713628" w:rsidRDefault="00713628" w:rsidP="00137CF3">
                      <w:pPr>
                        <w:ind w:left="720"/>
                      </w:pPr>
                    </w:p>
                  </w:txbxContent>
                </v:textbox>
                <w10:anchorlock/>
              </v:shape>
            </w:pict>
          </mc:Fallback>
        </mc:AlternateContent>
      </w:r>
    </w:p>
    <w:p w14:paraId="16D50F39" w14:textId="77777777" w:rsidR="00137CF3" w:rsidRDefault="00137CF3" w:rsidP="00137CF3">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NATURAL GAS ENERGY SAVINGS </w:t>
      </w:r>
    </w:p>
    <w:p w14:paraId="16D50F3A" w14:textId="77777777" w:rsidR="00137CF3" w:rsidRPr="00FE5A53" w:rsidRDefault="00137CF3" w:rsidP="00137CF3">
      <w:pPr>
        <w:spacing w:after="120"/>
        <w:ind w:left="1152" w:hanging="1152"/>
        <w:rPr>
          <w:rFonts w:cs="Calibri"/>
          <w:noProof/>
        </w:rPr>
      </w:pPr>
      <w:r w:rsidRPr="00FE5A53">
        <w:rPr>
          <w:rFonts w:cs="Calibri"/>
          <w:noProof/>
        </w:rPr>
        <w:t>Time of Sale:</w:t>
      </w:r>
    </w:p>
    <w:p w14:paraId="16D50F3B" w14:textId="77777777" w:rsidR="00137CF3" w:rsidRPr="00F62B28" w:rsidRDefault="00137CF3" w:rsidP="00137CF3">
      <w:pPr>
        <w:ind w:left="1872" w:hanging="1152"/>
        <w:rPr>
          <w:noProof/>
        </w:rPr>
      </w:pPr>
      <w:r w:rsidRPr="00F62B28">
        <w:rPr>
          <w:noProof/>
        </w:rPr>
        <w:t>ΔTherms</w:t>
      </w:r>
      <w:r w:rsidRPr="00F62B28">
        <w:rPr>
          <w:noProof/>
        </w:rPr>
        <w:tab/>
        <w:t xml:space="preserve"> = EFLH * Capacity * (1/AFUE(base) - 1/AFUE(eff)) / 100,000 Btu/Therm</w:t>
      </w:r>
    </w:p>
    <w:p w14:paraId="16D50F3C" w14:textId="77777777" w:rsidR="00137CF3" w:rsidRPr="00FE5A53" w:rsidRDefault="00137CF3" w:rsidP="00137CF3">
      <w:pPr>
        <w:rPr>
          <w:rFonts w:cs="Calibri"/>
          <w:noProof/>
        </w:rPr>
      </w:pPr>
      <w:r w:rsidRPr="00FE5A53">
        <w:rPr>
          <w:rFonts w:cs="Calibri"/>
          <w:noProof/>
        </w:rPr>
        <w:t>Early replacement</w:t>
      </w:r>
      <w:r w:rsidRPr="00FE5A53">
        <w:rPr>
          <w:rFonts w:ascii="Arial" w:hAnsi="Arial" w:cs="Calibri"/>
          <w:noProof/>
          <w:vertAlign w:val="superscript"/>
        </w:rPr>
        <w:footnoteReference w:id="282"/>
      </w:r>
      <w:r w:rsidRPr="00FE5A53">
        <w:rPr>
          <w:rFonts w:cs="Calibri"/>
          <w:noProof/>
        </w:rPr>
        <w:t>:</w:t>
      </w:r>
    </w:p>
    <w:p w14:paraId="16D50F3D" w14:textId="77777777" w:rsidR="00137CF3" w:rsidRDefault="00137CF3" w:rsidP="00137CF3">
      <w:pPr>
        <w:ind w:left="1152" w:hanging="1152"/>
        <w:rPr>
          <w:rFonts w:cs="Calibri"/>
          <w:noProof/>
        </w:rPr>
      </w:pPr>
      <w:r w:rsidRPr="00FE5A53">
        <w:rPr>
          <w:rFonts w:cs="Calibri"/>
          <w:noProof/>
        </w:rPr>
        <w:t xml:space="preserve">ΔTherms for remaining life of existing unit (1st </w:t>
      </w:r>
      <w:r>
        <w:rPr>
          <w:rFonts w:cs="Calibri"/>
          <w:noProof/>
        </w:rPr>
        <w:t>5.5</w:t>
      </w:r>
      <w:r w:rsidRPr="00FE5A53">
        <w:rPr>
          <w:rFonts w:cs="Calibri"/>
          <w:noProof/>
        </w:rPr>
        <w:t xml:space="preserve"> years):</w:t>
      </w:r>
    </w:p>
    <w:p w14:paraId="16D50F3E" w14:textId="77777777" w:rsidR="00137CF3" w:rsidRPr="00F62B28" w:rsidRDefault="00137CF3" w:rsidP="00137CF3">
      <w:pPr>
        <w:ind w:left="1872" w:hanging="1152"/>
        <w:rPr>
          <w:noProof/>
        </w:rPr>
      </w:pPr>
      <w:r w:rsidRPr="00F62B28">
        <w:rPr>
          <w:noProof/>
        </w:rPr>
        <w:t>ΔTherms</w:t>
      </w:r>
      <w:r w:rsidRPr="00F62B28">
        <w:rPr>
          <w:noProof/>
        </w:rPr>
        <w:tab/>
        <w:t xml:space="preserve"> = EFLH * Capacity * (1/AFUE(</w:t>
      </w:r>
      <w:r>
        <w:rPr>
          <w:noProof/>
        </w:rPr>
        <w:t>exist</w:t>
      </w:r>
      <w:r w:rsidRPr="00F62B28">
        <w:rPr>
          <w:noProof/>
        </w:rPr>
        <w:t>) - 1/AFUE(eff)) / 100,000 Btu/Therm</w:t>
      </w:r>
    </w:p>
    <w:p w14:paraId="16D50F3F" w14:textId="77777777" w:rsidR="00137CF3" w:rsidRPr="00D167A7" w:rsidRDefault="00137CF3" w:rsidP="00137CF3">
      <w:pPr>
        <w:ind w:left="720" w:hanging="720"/>
        <w:rPr>
          <w:rFonts w:cs="Calibri"/>
          <w:noProof/>
        </w:rPr>
      </w:pPr>
      <w:r w:rsidRPr="00D167A7">
        <w:rPr>
          <w:rFonts w:cs="Calibri"/>
          <w:noProof/>
        </w:rPr>
        <w:t xml:space="preserve">ΔTherms for remaining measure life (next </w:t>
      </w:r>
      <w:r>
        <w:rPr>
          <w:rFonts w:cs="Calibri"/>
          <w:noProof/>
        </w:rPr>
        <w:t>11</w:t>
      </w:r>
      <w:r w:rsidRPr="00D167A7">
        <w:rPr>
          <w:rFonts w:cs="Calibri"/>
          <w:noProof/>
        </w:rPr>
        <w:t xml:space="preserve"> years):</w:t>
      </w:r>
    </w:p>
    <w:p w14:paraId="16D50F40" w14:textId="77777777" w:rsidR="00137CF3" w:rsidRPr="00F62B28" w:rsidRDefault="00137CF3" w:rsidP="00137CF3">
      <w:pPr>
        <w:ind w:left="1872" w:hanging="1152"/>
        <w:rPr>
          <w:noProof/>
        </w:rPr>
      </w:pPr>
      <w:r w:rsidRPr="00F62B28">
        <w:rPr>
          <w:noProof/>
        </w:rPr>
        <w:t>ΔTherms</w:t>
      </w:r>
      <w:r w:rsidRPr="00F62B28">
        <w:rPr>
          <w:noProof/>
        </w:rPr>
        <w:tab/>
        <w:t xml:space="preserve"> = EFLH * Capacity * (1/AFUE(base) - 1/AFUE(eff)) / 100,000 Btu/Therm</w:t>
      </w:r>
    </w:p>
    <w:p w14:paraId="16D50F41" w14:textId="77777777" w:rsidR="00137CF3" w:rsidRPr="00F62B28" w:rsidRDefault="00137CF3" w:rsidP="00137CF3">
      <w:pPr>
        <w:ind w:left="720"/>
        <w:rPr>
          <w:noProof/>
        </w:rPr>
      </w:pPr>
      <w:r w:rsidRPr="00F62B28">
        <w:rPr>
          <w:noProof/>
        </w:rPr>
        <w:t xml:space="preserve">Where: </w:t>
      </w:r>
      <w:r w:rsidRPr="00F62B28">
        <w:rPr>
          <w:noProof/>
        </w:rPr>
        <w:tab/>
      </w:r>
      <w:r w:rsidRPr="00F62B28">
        <w:rPr>
          <w:noProof/>
        </w:rPr>
        <w:tab/>
      </w:r>
    </w:p>
    <w:p w14:paraId="16D50F42" w14:textId="77777777" w:rsidR="00137CF3" w:rsidRPr="00F62B28" w:rsidRDefault="00137CF3" w:rsidP="00137CF3">
      <w:pPr>
        <w:ind w:left="1440"/>
        <w:rPr>
          <w:noProof/>
        </w:rPr>
      </w:pPr>
      <w:r w:rsidRPr="00F62B28">
        <w:rPr>
          <w:noProof/>
        </w:rPr>
        <w:t xml:space="preserve">EFLH </w:t>
      </w:r>
      <w:r w:rsidRPr="00F62B28">
        <w:rPr>
          <w:noProof/>
        </w:rPr>
        <w:tab/>
        <w:t>= Equivalent Full Load Hours for heating</w:t>
      </w:r>
      <w:r w:rsidRPr="00F62B28">
        <w:rPr>
          <w:rFonts w:ascii="Arial" w:hAnsi="Arial"/>
          <w:noProof/>
          <w:vertAlign w:val="superscript"/>
        </w:rPr>
        <w:footnoteReference w:id="283"/>
      </w:r>
      <w:r w:rsidRPr="00F62B28">
        <w:rPr>
          <w:noProof/>
        </w:rPr>
        <w:t xml:space="preserve"> (</w:t>
      </w:r>
      <w:r w:rsidRPr="00F62B28">
        <w:rPr>
          <w:rFonts w:cs="Calibri"/>
          <w:noProof/>
        </w:rPr>
        <w:t>hr</w:t>
      </w:r>
      <w:r w:rsidRPr="00F62B28">
        <w:rPr>
          <w:noProof/>
        </w:rPr>
        <w:t>)</w:t>
      </w:r>
    </w:p>
    <w:p w14:paraId="16D50F43" w14:textId="77777777" w:rsidR="00137CF3" w:rsidRPr="00F62B28" w:rsidRDefault="00137CF3" w:rsidP="00137CF3">
      <w:pPr>
        <w:rPr>
          <w:noProof/>
        </w:rPr>
      </w:pPr>
    </w:p>
    <w:tbl>
      <w:tblPr>
        <w:tblW w:w="8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228"/>
        <w:gridCol w:w="1379"/>
        <w:gridCol w:w="1394"/>
        <w:gridCol w:w="1319"/>
        <w:gridCol w:w="1161"/>
      </w:tblGrid>
      <w:tr w:rsidR="00137CF3" w:rsidRPr="00F62B28" w14:paraId="16D50F46" w14:textId="77777777" w:rsidTr="00137CF3">
        <w:trPr>
          <w:trHeight w:val="530"/>
        </w:trPr>
        <w:tc>
          <w:tcPr>
            <w:tcW w:w="2224" w:type="dxa"/>
            <w:vMerge w:val="restart"/>
            <w:shd w:val="clear" w:color="auto" w:fill="7F7F7F" w:themeFill="text1" w:themeFillTint="80"/>
            <w:vAlign w:val="bottom"/>
          </w:tcPr>
          <w:p w14:paraId="16D50F44" w14:textId="77777777" w:rsidR="00137CF3" w:rsidRPr="00F62B28" w:rsidRDefault="00137CF3" w:rsidP="00137CF3">
            <w:pPr>
              <w:spacing w:after="0"/>
              <w:jc w:val="center"/>
              <w:rPr>
                <w:rFonts w:ascii="Calibri" w:hAnsi="Calibri"/>
                <w:b/>
                <w:noProof/>
                <w:color w:val="FFFFFF" w:themeColor="background1"/>
              </w:rPr>
            </w:pPr>
            <w:r w:rsidRPr="00F62B28">
              <w:rPr>
                <w:rFonts w:ascii="Calibri" w:hAnsi="Calibri"/>
                <w:b/>
                <w:noProof/>
                <w:color w:val="FFFFFF" w:themeColor="background1"/>
              </w:rPr>
              <w:t>Building Type</w:t>
            </w:r>
          </w:p>
        </w:tc>
        <w:tc>
          <w:tcPr>
            <w:tcW w:w="6481" w:type="dxa"/>
            <w:gridSpan w:val="5"/>
            <w:shd w:val="clear" w:color="auto" w:fill="7F7F7F" w:themeFill="text1" w:themeFillTint="80"/>
            <w:vAlign w:val="bottom"/>
          </w:tcPr>
          <w:p w14:paraId="16D50F45" w14:textId="77777777" w:rsidR="00137CF3" w:rsidRPr="00F62B28" w:rsidRDefault="00137CF3" w:rsidP="00137CF3">
            <w:pPr>
              <w:spacing w:after="0"/>
              <w:jc w:val="center"/>
              <w:rPr>
                <w:rFonts w:ascii="Calibri" w:hAnsi="Calibri"/>
                <w:b/>
                <w:noProof/>
                <w:color w:val="FFFFFF" w:themeColor="background1"/>
              </w:rPr>
            </w:pPr>
            <w:r w:rsidRPr="00F62B28">
              <w:rPr>
                <w:rFonts w:ascii="Calibri" w:hAnsi="Calibri"/>
                <w:b/>
                <w:noProof/>
                <w:color w:val="FFFFFF" w:themeColor="background1"/>
              </w:rPr>
              <w:t>EFLH</w:t>
            </w:r>
          </w:p>
        </w:tc>
      </w:tr>
      <w:tr w:rsidR="00137CF3" w:rsidRPr="00F62B28" w14:paraId="16D50F4D" w14:textId="77777777" w:rsidTr="00137CF3">
        <w:trPr>
          <w:trHeight w:val="647"/>
        </w:trPr>
        <w:tc>
          <w:tcPr>
            <w:tcW w:w="2224" w:type="dxa"/>
            <w:vMerge/>
            <w:shd w:val="clear" w:color="auto" w:fill="7F7F7F" w:themeFill="text1" w:themeFillTint="80"/>
            <w:vAlign w:val="bottom"/>
            <w:hideMark/>
          </w:tcPr>
          <w:p w14:paraId="16D50F47" w14:textId="77777777" w:rsidR="00137CF3" w:rsidRPr="00F62B28" w:rsidRDefault="00137CF3" w:rsidP="00137CF3">
            <w:pPr>
              <w:spacing w:after="0"/>
              <w:jc w:val="center"/>
              <w:rPr>
                <w:rFonts w:ascii="Calibri" w:hAnsi="Calibri"/>
                <w:b/>
                <w:noProof/>
                <w:color w:val="FFFFFF" w:themeColor="background1"/>
              </w:rPr>
            </w:pPr>
          </w:p>
        </w:tc>
        <w:tc>
          <w:tcPr>
            <w:tcW w:w="1228" w:type="dxa"/>
            <w:shd w:val="clear" w:color="auto" w:fill="7F7F7F" w:themeFill="text1" w:themeFillTint="80"/>
            <w:vAlign w:val="bottom"/>
          </w:tcPr>
          <w:p w14:paraId="16D50F48" w14:textId="77777777" w:rsidR="00137CF3" w:rsidRPr="00F62B28" w:rsidRDefault="00137CF3" w:rsidP="00137CF3">
            <w:pPr>
              <w:spacing w:after="0"/>
              <w:jc w:val="center"/>
              <w:rPr>
                <w:rFonts w:ascii="Calibri" w:hAnsi="Calibri"/>
                <w:b/>
                <w:noProof/>
                <w:color w:val="FFFFFF" w:themeColor="background1"/>
              </w:rPr>
            </w:pPr>
            <w:r w:rsidRPr="00F62B28">
              <w:rPr>
                <w:rFonts w:ascii="Calibri" w:hAnsi="Calibri"/>
                <w:b/>
                <w:noProof/>
                <w:color w:val="FFFFFF" w:themeColor="background1"/>
              </w:rPr>
              <w:t>Zone 1 (Rockford)</w:t>
            </w:r>
          </w:p>
        </w:tc>
        <w:tc>
          <w:tcPr>
            <w:tcW w:w="1379" w:type="dxa"/>
            <w:shd w:val="clear" w:color="auto" w:fill="7F7F7F" w:themeFill="text1" w:themeFillTint="80"/>
            <w:vAlign w:val="bottom"/>
          </w:tcPr>
          <w:p w14:paraId="16D50F49" w14:textId="77777777" w:rsidR="00137CF3" w:rsidRPr="00F62B28" w:rsidRDefault="00137CF3" w:rsidP="00137CF3">
            <w:pPr>
              <w:spacing w:after="0"/>
              <w:jc w:val="center"/>
              <w:rPr>
                <w:rFonts w:ascii="Calibri" w:hAnsi="Calibri"/>
                <w:b/>
                <w:noProof/>
                <w:color w:val="FFFFFF" w:themeColor="background1"/>
              </w:rPr>
            </w:pPr>
            <w:r w:rsidRPr="00F62B28">
              <w:rPr>
                <w:rFonts w:ascii="Calibri" w:hAnsi="Calibri"/>
                <w:b/>
                <w:noProof/>
                <w:color w:val="FFFFFF" w:themeColor="background1"/>
              </w:rPr>
              <w:t xml:space="preserve">Zone 2 (Chicago) </w:t>
            </w:r>
          </w:p>
        </w:tc>
        <w:tc>
          <w:tcPr>
            <w:tcW w:w="1394" w:type="dxa"/>
            <w:shd w:val="clear" w:color="auto" w:fill="7F7F7F" w:themeFill="text1" w:themeFillTint="80"/>
            <w:vAlign w:val="bottom"/>
          </w:tcPr>
          <w:p w14:paraId="16D50F4A" w14:textId="77777777" w:rsidR="00137CF3" w:rsidRPr="00F62B28" w:rsidRDefault="00137CF3" w:rsidP="00137CF3">
            <w:pPr>
              <w:spacing w:after="0"/>
              <w:jc w:val="center"/>
              <w:rPr>
                <w:rFonts w:ascii="Calibri" w:hAnsi="Calibri"/>
                <w:b/>
                <w:noProof/>
                <w:color w:val="FFFFFF" w:themeColor="background1"/>
              </w:rPr>
            </w:pPr>
            <w:r w:rsidRPr="00F62B28">
              <w:rPr>
                <w:rFonts w:ascii="Calibri" w:hAnsi="Calibri"/>
                <w:b/>
                <w:noProof/>
                <w:color w:val="FFFFFF" w:themeColor="background1"/>
              </w:rPr>
              <w:t xml:space="preserve">Zone 3 (Springfield) </w:t>
            </w:r>
          </w:p>
        </w:tc>
        <w:tc>
          <w:tcPr>
            <w:tcW w:w="1319" w:type="dxa"/>
            <w:shd w:val="clear" w:color="auto" w:fill="7F7F7F" w:themeFill="text1" w:themeFillTint="80"/>
            <w:vAlign w:val="bottom"/>
          </w:tcPr>
          <w:p w14:paraId="16D50F4B" w14:textId="77777777" w:rsidR="00137CF3" w:rsidRPr="00F62B28" w:rsidRDefault="00137CF3" w:rsidP="00137CF3">
            <w:pPr>
              <w:spacing w:after="0"/>
              <w:jc w:val="center"/>
              <w:rPr>
                <w:rFonts w:ascii="Calibri" w:hAnsi="Calibri"/>
                <w:b/>
                <w:noProof/>
                <w:color w:val="FFFFFF" w:themeColor="background1"/>
              </w:rPr>
            </w:pPr>
            <w:r w:rsidRPr="00F62B28">
              <w:rPr>
                <w:rFonts w:ascii="Calibri" w:hAnsi="Calibri"/>
                <w:b/>
                <w:noProof/>
                <w:color w:val="FFFFFF" w:themeColor="background1"/>
              </w:rPr>
              <w:t xml:space="preserve">Zone 4 (Belleville/ </w:t>
            </w:r>
          </w:p>
        </w:tc>
        <w:tc>
          <w:tcPr>
            <w:tcW w:w="1161" w:type="dxa"/>
            <w:shd w:val="clear" w:color="auto" w:fill="7F7F7F" w:themeFill="text1" w:themeFillTint="80"/>
            <w:vAlign w:val="bottom"/>
          </w:tcPr>
          <w:p w14:paraId="16D50F4C" w14:textId="77777777" w:rsidR="00137CF3" w:rsidRPr="00F62B28" w:rsidRDefault="00137CF3" w:rsidP="00137CF3">
            <w:pPr>
              <w:spacing w:after="0"/>
              <w:jc w:val="center"/>
              <w:rPr>
                <w:rFonts w:ascii="Calibri" w:hAnsi="Calibri"/>
                <w:b/>
                <w:noProof/>
                <w:color w:val="FFFFFF" w:themeColor="background1"/>
              </w:rPr>
            </w:pPr>
            <w:r w:rsidRPr="00F62B28">
              <w:rPr>
                <w:rFonts w:ascii="Calibri" w:hAnsi="Calibri"/>
                <w:b/>
                <w:noProof/>
                <w:color w:val="FFFFFF" w:themeColor="background1"/>
              </w:rPr>
              <w:t>Zone 5 (Marion)</w:t>
            </w:r>
          </w:p>
        </w:tc>
      </w:tr>
      <w:tr w:rsidR="00137CF3" w:rsidRPr="00F62B28" w14:paraId="16D50F54" w14:textId="77777777" w:rsidTr="00137CF3">
        <w:trPr>
          <w:trHeight w:val="255"/>
        </w:trPr>
        <w:tc>
          <w:tcPr>
            <w:tcW w:w="2224" w:type="dxa"/>
            <w:shd w:val="clear" w:color="auto" w:fill="auto"/>
            <w:noWrap/>
            <w:vAlign w:val="bottom"/>
            <w:hideMark/>
          </w:tcPr>
          <w:p w14:paraId="16D50F4E" w14:textId="77777777" w:rsidR="00137CF3" w:rsidRPr="00F62B28" w:rsidRDefault="00137CF3" w:rsidP="00137CF3">
            <w:pPr>
              <w:spacing w:after="0"/>
              <w:rPr>
                <w:rFonts w:cstheme="minorHAnsi"/>
              </w:rPr>
            </w:pPr>
            <w:r w:rsidRPr="00F62B28">
              <w:rPr>
                <w:rFonts w:cstheme="minorHAnsi"/>
              </w:rPr>
              <w:t>Office - High Rise</w:t>
            </w:r>
          </w:p>
        </w:tc>
        <w:tc>
          <w:tcPr>
            <w:tcW w:w="1228" w:type="dxa"/>
            <w:shd w:val="clear" w:color="auto" w:fill="auto"/>
            <w:noWrap/>
            <w:vAlign w:val="bottom"/>
          </w:tcPr>
          <w:p w14:paraId="16D50F4F" w14:textId="77777777" w:rsidR="00137CF3" w:rsidRPr="00F62B28" w:rsidRDefault="00137CF3" w:rsidP="00137CF3">
            <w:pPr>
              <w:spacing w:after="0"/>
              <w:rPr>
                <w:rFonts w:cstheme="minorHAnsi"/>
              </w:rPr>
            </w:pPr>
            <w:r w:rsidRPr="00F62B28">
              <w:rPr>
                <w:rFonts w:cstheme="minorHAnsi"/>
              </w:rPr>
              <w:t>2,746</w:t>
            </w:r>
          </w:p>
        </w:tc>
        <w:tc>
          <w:tcPr>
            <w:tcW w:w="1379" w:type="dxa"/>
            <w:shd w:val="clear" w:color="auto" w:fill="auto"/>
            <w:noWrap/>
            <w:vAlign w:val="bottom"/>
          </w:tcPr>
          <w:p w14:paraId="16D50F50" w14:textId="77777777" w:rsidR="00137CF3" w:rsidRPr="00F62B28" w:rsidRDefault="00137CF3" w:rsidP="00137CF3">
            <w:pPr>
              <w:spacing w:after="0"/>
              <w:rPr>
                <w:rFonts w:cstheme="minorHAnsi"/>
              </w:rPr>
            </w:pPr>
            <w:r w:rsidRPr="00F62B28">
              <w:rPr>
                <w:rFonts w:cstheme="minorHAnsi"/>
              </w:rPr>
              <w:t>2,768</w:t>
            </w:r>
          </w:p>
        </w:tc>
        <w:tc>
          <w:tcPr>
            <w:tcW w:w="1394" w:type="dxa"/>
            <w:shd w:val="clear" w:color="auto" w:fill="auto"/>
            <w:noWrap/>
            <w:vAlign w:val="bottom"/>
          </w:tcPr>
          <w:p w14:paraId="16D50F51" w14:textId="77777777" w:rsidR="00137CF3" w:rsidRPr="00F62B28" w:rsidRDefault="00137CF3" w:rsidP="00137CF3">
            <w:pPr>
              <w:spacing w:after="0"/>
              <w:rPr>
                <w:rFonts w:cstheme="minorHAnsi"/>
              </w:rPr>
            </w:pPr>
            <w:r w:rsidRPr="00F62B28">
              <w:rPr>
                <w:rFonts w:cstheme="minorHAnsi"/>
              </w:rPr>
              <w:t>2,656</w:t>
            </w:r>
          </w:p>
        </w:tc>
        <w:tc>
          <w:tcPr>
            <w:tcW w:w="1319" w:type="dxa"/>
            <w:shd w:val="clear" w:color="auto" w:fill="auto"/>
            <w:noWrap/>
            <w:vAlign w:val="bottom"/>
          </w:tcPr>
          <w:p w14:paraId="16D50F52" w14:textId="77777777" w:rsidR="00137CF3" w:rsidRPr="00F62B28" w:rsidRDefault="00137CF3" w:rsidP="00137CF3">
            <w:pPr>
              <w:spacing w:after="0"/>
              <w:rPr>
                <w:rFonts w:cstheme="minorHAnsi"/>
              </w:rPr>
            </w:pPr>
            <w:r w:rsidRPr="00F62B28">
              <w:rPr>
                <w:rFonts w:cstheme="minorHAnsi"/>
              </w:rPr>
              <w:t>2,155</w:t>
            </w:r>
          </w:p>
        </w:tc>
        <w:tc>
          <w:tcPr>
            <w:tcW w:w="1161" w:type="dxa"/>
            <w:shd w:val="clear" w:color="auto" w:fill="auto"/>
            <w:noWrap/>
            <w:vAlign w:val="bottom"/>
          </w:tcPr>
          <w:p w14:paraId="16D50F53" w14:textId="77777777" w:rsidR="00137CF3" w:rsidRPr="00F62B28" w:rsidRDefault="00137CF3" w:rsidP="00137CF3">
            <w:pPr>
              <w:spacing w:after="0"/>
              <w:rPr>
                <w:rFonts w:cstheme="minorHAnsi"/>
              </w:rPr>
            </w:pPr>
            <w:r w:rsidRPr="00F62B28">
              <w:rPr>
                <w:rFonts w:cstheme="minorHAnsi"/>
              </w:rPr>
              <w:t>2,420</w:t>
            </w:r>
          </w:p>
        </w:tc>
      </w:tr>
      <w:tr w:rsidR="00137CF3" w:rsidRPr="00F62B28" w14:paraId="16D50F5B" w14:textId="77777777" w:rsidTr="00137CF3">
        <w:trPr>
          <w:trHeight w:val="255"/>
        </w:trPr>
        <w:tc>
          <w:tcPr>
            <w:tcW w:w="2224" w:type="dxa"/>
            <w:shd w:val="clear" w:color="auto" w:fill="auto"/>
            <w:noWrap/>
            <w:vAlign w:val="bottom"/>
            <w:hideMark/>
          </w:tcPr>
          <w:p w14:paraId="16D50F55" w14:textId="77777777" w:rsidR="00137CF3" w:rsidRPr="00F62B28" w:rsidRDefault="00137CF3" w:rsidP="00137CF3">
            <w:pPr>
              <w:spacing w:after="0"/>
              <w:rPr>
                <w:rFonts w:cstheme="minorHAnsi"/>
              </w:rPr>
            </w:pPr>
            <w:r w:rsidRPr="00F62B28">
              <w:rPr>
                <w:rFonts w:cstheme="minorHAnsi"/>
              </w:rPr>
              <w:t>Office - Mid Rise</w:t>
            </w:r>
          </w:p>
        </w:tc>
        <w:tc>
          <w:tcPr>
            <w:tcW w:w="1228" w:type="dxa"/>
            <w:shd w:val="clear" w:color="auto" w:fill="auto"/>
            <w:noWrap/>
            <w:vAlign w:val="bottom"/>
          </w:tcPr>
          <w:p w14:paraId="16D50F56" w14:textId="77777777" w:rsidR="00137CF3" w:rsidRPr="00F62B28" w:rsidRDefault="00137CF3" w:rsidP="00137CF3">
            <w:pPr>
              <w:spacing w:after="0"/>
              <w:rPr>
                <w:rFonts w:cstheme="minorHAnsi"/>
              </w:rPr>
            </w:pPr>
            <w:r w:rsidRPr="00F62B28">
              <w:rPr>
                <w:rFonts w:cstheme="minorHAnsi"/>
              </w:rPr>
              <w:t>996</w:t>
            </w:r>
          </w:p>
        </w:tc>
        <w:tc>
          <w:tcPr>
            <w:tcW w:w="1379" w:type="dxa"/>
            <w:shd w:val="clear" w:color="auto" w:fill="auto"/>
            <w:noWrap/>
            <w:vAlign w:val="bottom"/>
          </w:tcPr>
          <w:p w14:paraId="16D50F57" w14:textId="77777777" w:rsidR="00137CF3" w:rsidRPr="00F62B28" w:rsidRDefault="00137CF3" w:rsidP="00137CF3">
            <w:pPr>
              <w:spacing w:after="0"/>
              <w:rPr>
                <w:rFonts w:cstheme="minorHAnsi"/>
              </w:rPr>
            </w:pPr>
            <w:r w:rsidRPr="00F62B28">
              <w:rPr>
                <w:rFonts w:cstheme="minorHAnsi"/>
              </w:rPr>
              <w:t>879</w:t>
            </w:r>
          </w:p>
        </w:tc>
        <w:tc>
          <w:tcPr>
            <w:tcW w:w="1394" w:type="dxa"/>
            <w:shd w:val="clear" w:color="auto" w:fill="auto"/>
            <w:noWrap/>
            <w:vAlign w:val="bottom"/>
          </w:tcPr>
          <w:p w14:paraId="16D50F58" w14:textId="77777777" w:rsidR="00137CF3" w:rsidRPr="00F62B28" w:rsidRDefault="00137CF3" w:rsidP="00137CF3">
            <w:pPr>
              <w:spacing w:after="0"/>
              <w:rPr>
                <w:rFonts w:cstheme="minorHAnsi"/>
              </w:rPr>
            </w:pPr>
            <w:r w:rsidRPr="00F62B28">
              <w:rPr>
                <w:rFonts w:cstheme="minorHAnsi"/>
              </w:rPr>
              <w:t>824</w:t>
            </w:r>
          </w:p>
        </w:tc>
        <w:tc>
          <w:tcPr>
            <w:tcW w:w="1319" w:type="dxa"/>
            <w:shd w:val="clear" w:color="auto" w:fill="auto"/>
            <w:noWrap/>
            <w:vAlign w:val="bottom"/>
          </w:tcPr>
          <w:p w14:paraId="16D50F59" w14:textId="77777777" w:rsidR="00137CF3" w:rsidRPr="00F62B28" w:rsidRDefault="00137CF3" w:rsidP="00137CF3">
            <w:pPr>
              <w:spacing w:after="0"/>
              <w:rPr>
                <w:rFonts w:cstheme="minorHAnsi"/>
              </w:rPr>
            </w:pPr>
            <w:r w:rsidRPr="00F62B28">
              <w:rPr>
                <w:rFonts w:cstheme="minorHAnsi"/>
              </w:rPr>
              <w:t>519</w:t>
            </w:r>
          </w:p>
        </w:tc>
        <w:tc>
          <w:tcPr>
            <w:tcW w:w="1161" w:type="dxa"/>
            <w:shd w:val="clear" w:color="auto" w:fill="auto"/>
            <w:noWrap/>
            <w:vAlign w:val="bottom"/>
          </w:tcPr>
          <w:p w14:paraId="16D50F5A" w14:textId="77777777" w:rsidR="00137CF3" w:rsidRPr="00F62B28" w:rsidRDefault="00137CF3" w:rsidP="00137CF3">
            <w:pPr>
              <w:spacing w:after="0"/>
              <w:rPr>
                <w:rFonts w:cstheme="minorHAnsi"/>
              </w:rPr>
            </w:pPr>
            <w:r w:rsidRPr="00F62B28">
              <w:rPr>
                <w:rFonts w:cstheme="minorHAnsi"/>
              </w:rPr>
              <w:t>544</w:t>
            </w:r>
          </w:p>
        </w:tc>
      </w:tr>
      <w:tr w:rsidR="00137CF3" w:rsidRPr="00F62B28" w14:paraId="16D50F62" w14:textId="77777777" w:rsidTr="00137CF3">
        <w:trPr>
          <w:trHeight w:val="255"/>
        </w:trPr>
        <w:tc>
          <w:tcPr>
            <w:tcW w:w="2224" w:type="dxa"/>
            <w:shd w:val="clear" w:color="auto" w:fill="auto"/>
            <w:noWrap/>
            <w:vAlign w:val="bottom"/>
            <w:hideMark/>
          </w:tcPr>
          <w:p w14:paraId="16D50F5C" w14:textId="77777777" w:rsidR="00137CF3" w:rsidRPr="00F62B28" w:rsidRDefault="00137CF3" w:rsidP="00137CF3">
            <w:pPr>
              <w:spacing w:after="0"/>
              <w:rPr>
                <w:rFonts w:cstheme="minorHAnsi"/>
              </w:rPr>
            </w:pPr>
            <w:r w:rsidRPr="00F62B28">
              <w:rPr>
                <w:rFonts w:cstheme="minorHAnsi"/>
              </w:rPr>
              <w:t>Office - Low Rise</w:t>
            </w:r>
          </w:p>
        </w:tc>
        <w:tc>
          <w:tcPr>
            <w:tcW w:w="1228" w:type="dxa"/>
            <w:shd w:val="clear" w:color="auto" w:fill="auto"/>
            <w:noWrap/>
            <w:vAlign w:val="bottom"/>
          </w:tcPr>
          <w:p w14:paraId="16D50F5D" w14:textId="77777777" w:rsidR="00137CF3" w:rsidRPr="00F62B28" w:rsidRDefault="00137CF3" w:rsidP="00137CF3">
            <w:pPr>
              <w:spacing w:after="0"/>
              <w:rPr>
                <w:rFonts w:cstheme="minorHAnsi"/>
              </w:rPr>
            </w:pPr>
            <w:r w:rsidRPr="00F62B28">
              <w:rPr>
                <w:rFonts w:cstheme="minorHAnsi"/>
              </w:rPr>
              <w:t>797</w:t>
            </w:r>
          </w:p>
        </w:tc>
        <w:tc>
          <w:tcPr>
            <w:tcW w:w="1379" w:type="dxa"/>
            <w:shd w:val="clear" w:color="auto" w:fill="auto"/>
            <w:noWrap/>
            <w:vAlign w:val="bottom"/>
          </w:tcPr>
          <w:p w14:paraId="16D50F5E" w14:textId="77777777" w:rsidR="00137CF3" w:rsidRPr="00F62B28" w:rsidRDefault="00137CF3" w:rsidP="00137CF3">
            <w:pPr>
              <w:spacing w:after="0"/>
              <w:rPr>
                <w:rFonts w:cstheme="minorHAnsi"/>
              </w:rPr>
            </w:pPr>
            <w:r w:rsidRPr="00F62B28">
              <w:rPr>
                <w:rFonts w:cstheme="minorHAnsi"/>
              </w:rPr>
              <w:t>666</w:t>
            </w:r>
          </w:p>
        </w:tc>
        <w:tc>
          <w:tcPr>
            <w:tcW w:w="1394" w:type="dxa"/>
            <w:shd w:val="clear" w:color="auto" w:fill="auto"/>
            <w:noWrap/>
            <w:vAlign w:val="bottom"/>
          </w:tcPr>
          <w:p w14:paraId="16D50F5F" w14:textId="77777777" w:rsidR="00137CF3" w:rsidRPr="00F62B28" w:rsidRDefault="00137CF3" w:rsidP="00137CF3">
            <w:pPr>
              <w:spacing w:after="0"/>
              <w:rPr>
                <w:rFonts w:cstheme="minorHAnsi"/>
              </w:rPr>
            </w:pPr>
            <w:r w:rsidRPr="00F62B28">
              <w:rPr>
                <w:rFonts w:cstheme="minorHAnsi"/>
              </w:rPr>
              <w:t>647</w:t>
            </w:r>
          </w:p>
        </w:tc>
        <w:tc>
          <w:tcPr>
            <w:tcW w:w="1319" w:type="dxa"/>
            <w:shd w:val="clear" w:color="auto" w:fill="auto"/>
            <w:noWrap/>
            <w:vAlign w:val="bottom"/>
          </w:tcPr>
          <w:p w14:paraId="16D50F60" w14:textId="77777777" w:rsidR="00137CF3" w:rsidRPr="00F62B28" w:rsidRDefault="00137CF3" w:rsidP="00137CF3">
            <w:pPr>
              <w:spacing w:after="0"/>
              <w:rPr>
                <w:rFonts w:cstheme="minorHAnsi"/>
              </w:rPr>
            </w:pPr>
            <w:r w:rsidRPr="00F62B28">
              <w:rPr>
                <w:rFonts w:cstheme="minorHAnsi"/>
              </w:rPr>
              <w:t>343</w:t>
            </w:r>
          </w:p>
        </w:tc>
        <w:tc>
          <w:tcPr>
            <w:tcW w:w="1161" w:type="dxa"/>
            <w:shd w:val="clear" w:color="auto" w:fill="auto"/>
            <w:noWrap/>
            <w:vAlign w:val="bottom"/>
          </w:tcPr>
          <w:p w14:paraId="16D50F61" w14:textId="77777777" w:rsidR="00137CF3" w:rsidRPr="00F62B28" w:rsidRDefault="00137CF3" w:rsidP="00137CF3">
            <w:pPr>
              <w:spacing w:after="0"/>
              <w:rPr>
                <w:rFonts w:cstheme="minorHAnsi"/>
              </w:rPr>
            </w:pPr>
            <w:r w:rsidRPr="00F62B28">
              <w:rPr>
                <w:rFonts w:cstheme="minorHAnsi"/>
              </w:rPr>
              <w:t>329</w:t>
            </w:r>
          </w:p>
        </w:tc>
      </w:tr>
      <w:tr w:rsidR="00137CF3" w:rsidRPr="00F62B28" w14:paraId="16D50F69" w14:textId="77777777" w:rsidTr="00137CF3">
        <w:trPr>
          <w:trHeight w:val="255"/>
        </w:trPr>
        <w:tc>
          <w:tcPr>
            <w:tcW w:w="2224" w:type="dxa"/>
            <w:shd w:val="clear" w:color="auto" w:fill="auto"/>
            <w:noWrap/>
            <w:vAlign w:val="bottom"/>
            <w:hideMark/>
          </w:tcPr>
          <w:p w14:paraId="16D50F63" w14:textId="77777777" w:rsidR="00137CF3" w:rsidRPr="00F62B28" w:rsidRDefault="00137CF3" w:rsidP="00137CF3">
            <w:pPr>
              <w:spacing w:after="0"/>
              <w:rPr>
                <w:rFonts w:cstheme="minorHAnsi"/>
              </w:rPr>
            </w:pPr>
            <w:r w:rsidRPr="00F62B28">
              <w:rPr>
                <w:rFonts w:cstheme="minorHAnsi"/>
              </w:rPr>
              <w:t>Convenience</w:t>
            </w:r>
          </w:p>
        </w:tc>
        <w:tc>
          <w:tcPr>
            <w:tcW w:w="1228" w:type="dxa"/>
            <w:shd w:val="clear" w:color="auto" w:fill="auto"/>
            <w:noWrap/>
            <w:vAlign w:val="bottom"/>
          </w:tcPr>
          <w:p w14:paraId="16D50F64" w14:textId="77777777" w:rsidR="00137CF3" w:rsidRPr="00F62B28" w:rsidRDefault="00137CF3" w:rsidP="00137CF3">
            <w:pPr>
              <w:spacing w:after="0"/>
              <w:rPr>
                <w:rFonts w:cstheme="minorHAnsi"/>
              </w:rPr>
            </w:pPr>
            <w:r w:rsidRPr="00F62B28">
              <w:rPr>
                <w:rFonts w:cstheme="minorHAnsi"/>
              </w:rPr>
              <w:t>696</w:t>
            </w:r>
          </w:p>
        </w:tc>
        <w:tc>
          <w:tcPr>
            <w:tcW w:w="1379" w:type="dxa"/>
            <w:shd w:val="clear" w:color="auto" w:fill="auto"/>
            <w:noWrap/>
            <w:vAlign w:val="bottom"/>
          </w:tcPr>
          <w:p w14:paraId="16D50F65" w14:textId="77777777" w:rsidR="00137CF3" w:rsidRPr="00F62B28" w:rsidRDefault="00137CF3" w:rsidP="00137CF3">
            <w:pPr>
              <w:spacing w:after="0"/>
              <w:rPr>
                <w:rFonts w:cstheme="minorHAnsi"/>
              </w:rPr>
            </w:pPr>
            <w:r w:rsidRPr="00F62B28">
              <w:rPr>
                <w:rFonts w:cstheme="minorHAnsi"/>
              </w:rPr>
              <w:t>550</w:t>
            </w:r>
          </w:p>
        </w:tc>
        <w:tc>
          <w:tcPr>
            <w:tcW w:w="1394" w:type="dxa"/>
            <w:shd w:val="clear" w:color="auto" w:fill="auto"/>
            <w:noWrap/>
            <w:vAlign w:val="bottom"/>
          </w:tcPr>
          <w:p w14:paraId="16D50F66" w14:textId="77777777" w:rsidR="00137CF3" w:rsidRPr="00F62B28" w:rsidRDefault="00137CF3" w:rsidP="00137CF3">
            <w:pPr>
              <w:spacing w:after="0"/>
              <w:rPr>
                <w:rFonts w:cstheme="minorHAnsi"/>
              </w:rPr>
            </w:pPr>
            <w:r w:rsidRPr="00F62B28">
              <w:rPr>
                <w:rFonts w:cstheme="minorHAnsi"/>
              </w:rPr>
              <w:t>585</w:t>
            </w:r>
          </w:p>
        </w:tc>
        <w:tc>
          <w:tcPr>
            <w:tcW w:w="1319" w:type="dxa"/>
            <w:shd w:val="clear" w:color="auto" w:fill="auto"/>
            <w:noWrap/>
            <w:vAlign w:val="bottom"/>
          </w:tcPr>
          <w:p w14:paraId="16D50F67" w14:textId="77777777" w:rsidR="00137CF3" w:rsidRPr="00F62B28" w:rsidRDefault="00137CF3" w:rsidP="00137CF3">
            <w:pPr>
              <w:spacing w:after="0"/>
              <w:rPr>
                <w:rFonts w:cstheme="minorHAnsi"/>
              </w:rPr>
            </w:pPr>
            <w:r w:rsidRPr="00F62B28">
              <w:rPr>
                <w:rFonts w:cstheme="minorHAnsi"/>
              </w:rPr>
              <w:t>272</w:t>
            </w:r>
          </w:p>
        </w:tc>
        <w:tc>
          <w:tcPr>
            <w:tcW w:w="1161" w:type="dxa"/>
            <w:shd w:val="clear" w:color="auto" w:fill="auto"/>
            <w:noWrap/>
            <w:vAlign w:val="bottom"/>
          </w:tcPr>
          <w:p w14:paraId="16D50F68" w14:textId="77777777" w:rsidR="00137CF3" w:rsidRPr="00F62B28" w:rsidRDefault="00137CF3" w:rsidP="00137CF3">
            <w:pPr>
              <w:spacing w:after="0"/>
              <w:rPr>
                <w:rFonts w:cstheme="minorHAnsi"/>
              </w:rPr>
            </w:pPr>
            <w:r w:rsidRPr="00F62B28">
              <w:rPr>
                <w:rFonts w:cstheme="minorHAnsi"/>
              </w:rPr>
              <w:t>297</w:t>
            </w:r>
          </w:p>
        </w:tc>
      </w:tr>
      <w:tr w:rsidR="00137CF3" w:rsidRPr="00F62B28" w14:paraId="16D50F70" w14:textId="77777777" w:rsidTr="00137CF3">
        <w:trPr>
          <w:trHeight w:val="255"/>
        </w:trPr>
        <w:tc>
          <w:tcPr>
            <w:tcW w:w="2224" w:type="dxa"/>
            <w:shd w:val="clear" w:color="auto" w:fill="auto"/>
            <w:noWrap/>
            <w:vAlign w:val="bottom"/>
            <w:hideMark/>
          </w:tcPr>
          <w:p w14:paraId="16D50F6A" w14:textId="77777777" w:rsidR="00137CF3" w:rsidRPr="00F62B28" w:rsidRDefault="00137CF3" w:rsidP="00137CF3">
            <w:pPr>
              <w:spacing w:after="0"/>
              <w:rPr>
                <w:rFonts w:cstheme="minorHAnsi"/>
              </w:rPr>
            </w:pPr>
            <w:r w:rsidRPr="00F62B28">
              <w:rPr>
                <w:rFonts w:cstheme="minorHAnsi"/>
              </w:rPr>
              <w:t>Healthcare Clinic</w:t>
            </w:r>
          </w:p>
        </w:tc>
        <w:tc>
          <w:tcPr>
            <w:tcW w:w="1228" w:type="dxa"/>
            <w:shd w:val="clear" w:color="auto" w:fill="auto"/>
            <w:noWrap/>
            <w:vAlign w:val="bottom"/>
          </w:tcPr>
          <w:p w14:paraId="16D50F6B" w14:textId="77777777" w:rsidR="00137CF3" w:rsidRPr="00F62B28" w:rsidRDefault="00137CF3" w:rsidP="00137CF3">
            <w:pPr>
              <w:spacing w:after="0"/>
              <w:rPr>
                <w:rFonts w:cstheme="minorHAnsi"/>
              </w:rPr>
            </w:pPr>
            <w:r w:rsidRPr="00F62B28">
              <w:rPr>
                <w:rFonts w:cstheme="minorHAnsi"/>
              </w:rPr>
              <w:t>1,118</w:t>
            </w:r>
          </w:p>
        </w:tc>
        <w:tc>
          <w:tcPr>
            <w:tcW w:w="1379" w:type="dxa"/>
            <w:shd w:val="clear" w:color="auto" w:fill="auto"/>
            <w:noWrap/>
            <w:vAlign w:val="bottom"/>
          </w:tcPr>
          <w:p w14:paraId="16D50F6C" w14:textId="77777777" w:rsidR="00137CF3" w:rsidRPr="00F62B28" w:rsidRDefault="00137CF3" w:rsidP="00137CF3">
            <w:pPr>
              <w:spacing w:after="0"/>
              <w:rPr>
                <w:rFonts w:cstheme="minorHAnsi"/>
              </w:rPr>
            </w:pPr>
            <w:r w:rsidRPr="00F62B28">
              <w:rPr>
                <w:rFonts w:cstheme="minorHAnsi"/>
              </w:rPr>
              <w:t>1,036</w:t>
            </w:r>
          </w:p>
        </w:tc>
        <w:tc>
          <w:tcPr>
            <w:tcW w:w="1394" w:type="dxa"/>
            <w:shd w:val="clear" w:color="auto" w:fill="auto"/>
            <w:noWrap/>
            <w:vAlign w:val="bottom"/>
          </w:tcPr>
          <w:p w14:paraId="16D50F6D" w14:textId="77777777" w:rsidR="00137CF3" w:rsidRPr="00F62B28" w:rsidRDefault="00137CF3" w:rsidP="00137CF3">
            <w:pPr>
              <w:spacing w:after="0"/>
              <w:rPr>
                <w:rFonts w:cstheme="minorHAnsi"/>
              </w:rPr>
            </w:pPr>
            <w:r w:rsidRPr="00F62B28">
              <w:rPr>
                <w:rFonts w:cstheme="minorHAnsi"/>
              </w:rPr>
              <w:t>1,029</w:t>
            </w:r>
          </w:p>
        </w:tc>
        <w:tc>
          <w:tcPr>
            <w:tcW w:w="1319" w:type="dxa"/>
            <w:shd w:val="clear" w:color="auto" w:fill="auto"/>
            <w:noWrap/>
            <w:vAlign w:val="bottom"/>
          </w:tcPr>
          <w:p w14:paraId="16D50F6E" w14:textId="77777777" w:rsidR="00137CF3" w:rsidRPr="00F62B28" w:rsidRDefault="00137CF3" w:rsidP="00137CF3">
            <w:pPr>
              <w:spacing w:after="0"/>
              <w:rPr>
                <w:rFonts w:cstheme="minorHAnsi"/>
              </w:rPr>
            </w:pPr>
            <w:r w:rsidRPr="00F62B28">
              <w:rPr>
                <w:rFonts w:cstheme="minorHAnsi"/>
              </w:rPr>
              <w:t>694</w:t>
            </w:r>
          </w:p>
        </w:tc>
        <w:tc>
          <w:tcPr>
            <w:tcW w:w="1161" w:type="dxa"/>
            <w:shd w:val="clear" w:color="auto" w:fill="auto"/>
            <w:noWrap/>
            <w:vAlign w:val="bottom"/>
          </w:tcPr>
          <w:p w14:paraId="16D50F6F" w14:textId="77777777" w:rsidR="00137CF3" w:rsidRPr="00F62B28" w:rsidRDefault="00137CF3" w:rsidP="00137CF3">
            <w:pPr>
              <w:spacing w:after="0"/>
              <w:rPr>
                <w:rFonts w:cstheme="minorHAnsi"/>
              </w:rPr>
            </w:pPr>
            <w:r w:rsidRPr="00F62B28">
              <w:rPr>
                <w:rFonts w:cstheme="minorHAnsi"/>
              </w:rPr>
              <w:t>737</w:t>
            </w:r>
          </w:p>
        </w:tc>
      </w:tr>
      <w:tr w:rsidR="00137CF3" w:rsidRPr="00F62B28" w14:paraId="16D50F77" w14:textId="77777777" w:rsidTr="00137CF3">
        <w:trPr>
          <w:trHeight w:val="255"/>
        </w:trPr>
        <w:tc>
          <w:tcPr>
            <w:tcW w:w="2224" w:type="dxa"/>
            <w:shd w:val="clear" w:color="auto" w:fill="auto"/>
            <w:noWrap/>
            <w:vAlign w:val="bottom"/>
            <w:hideMark/>
          </w:tcPr>
          <w:p w14:paraId="16D50F71" w14:textId="77777777" w:rsidR="00137CF3" w:rsidRPr="00F62B28" w:rsidRDefault="00137CF3" w:rsidP="00137CF3">
            <w:pPr>
              <w:spacing w:after="0"/>
              <w:rPr>
                <w:rFonts w:cstheme="minorHAnsi"/>
              </w:rPr>
            </w:pPr>
            <w:r w:rsidRPr="00F62B28">
              <w:rPr>
                <w:rFonts w:cstheme="minorHAnsi"/>
              </w:rPr>
              <w:t>Manufacturing Facility</w:t>
            </w:r>
          </w:p>
        </w:tc>
        <w:tc>
          <w:tcPr>
            <w:tcW w:w="1228" w:type="dxa"/>
            <w:shd w:val="clear" w:color="auto" w:fill="auto"/>
            <w:noWrap/>
            <w:vAlign w:val="bottom"/>
          </w:tcPr>
          <w:p w14:paraId="16D50F72" w14:textId="77777777" w:rsidR="00137CF3" w:rsidRPr="00F62B28" w:rsidRDefault="00137CF3" w:rsidP="00137CF3">
            <w:pPr>
              <w:spacing w:after="0"/>
              <w:rPr>
                <w:rFonts w:cstheme="minorHAnsi"/>
              </w:rPr>
            </w:pPr>
            <w:r w:rsidRPr="00F62B28">
              <w:rPr>
                <w:rFonts w:cstheme="minorHAnsi"/>
              </w:rPr>
              <w:t>1,116</w:t>
            </w:r>
          </w:p>
        </w:tc>
        <w:tc>
          <w:tcPr>
            <w:tcW w:w="1379" w:type="dxa"/>
            <w:shd w:val="clear" w:color="auto" w:fill="auto"/>
            <w:noWrap/>
            <w:vAlign w:val="bottom"/>
          </w:tcPr>
          <w:p w14:paraId="16D50F73" w14:textId="77777777" w:rsidR="00137CF3" w:rsidRPr="00F62B28" w:rsidRDefault="00137CF3" w:rsidP="00137CF3">
            <w:pPr>
              <w:spacing w:after="0"/>
              <w:rPr>
                <w:rFonts w:cstheme="minorHAnsi"/>
              </w:rPr>
            </w:pPr>
            <w:r w:rsidRPr="00F62B28">
              <w:rPr>
                <w:rFonts w:cstheme="minorHAnsi"/>
              </w:rPr>
              <w:t>1,123</w:t>
            </w:r>
          </w:p>
        </w:tc>
        <w:tc>
          <w:tcPr>
            <w:tcW w:w="1394" w:type="dxa"/>
            <w:shd w:val="clear" w:color="auto" w:fill="auto"/>
            <w:noWrap/>
            <w:vAlign w:val="bottom"/>
          </w:tcPr>
          <w:p w14:paraId="16D50F74" w14:textId="77777777" w:rsidR="00137CF3" w:rsidRPr="00F62B28" w:rsidRDefault="00137CF3" w:rsidP="00137CF3">
            <w:pPr>
              <w:spacing w:after="0"/>
              <w:rPr>
                <w:rFonts w:cstheme="minorHAnsi"/>
              </w:rPr>
            </w:pPr>
            <w:r w:rsidRPr="00F62B28">
              <w:rPr>
                <w:rFonts w:cstheme="minorHAnsi"/>
              </w:rPr>
              <w:t>904</w:t>
            </w:r>
          </w:p>
        </w:tc>
        <w:tc>
          <w:tcPr>
            <w:tcW w:w="1319" w:type="dxa"/>
            <w:shd w:val="clear" w:color="auto" w:fill="auto"/>
            <w:noWrap/>
            <w:vAlign w:val="bottom"/>
          </w:tcPr>
          <w:p w14:paraId="16D50F75" w14:textId="77777777" w:rsidR="00137CF3" w:rsidRPr="00F62B28" w:rsidRDefault="00137CF3" w:rsidP="00137CF3">
            <w:pPr>
              <w:spacing w:after="0"/>
              <w:rPr>
                <w:rFonts w:cstheme="minorHAnsi"/>
              </w:rPr>
            </w:pPr>
            <w:r w:rsidRPr="00F62B28">
              <w:rPr>
                <w:rFonts w:cstheme="minorHAnsi"/>
              </w:rPr>
              <w:t>771</w:t>
            </w:r>
          </w:p>
        </w:tc>
        <w:tc>
          <w:tcPr>
            <w:tcW w:w="1161" w:type="dxa"/>
            <w:shd w:val="clear" w:color="auto" w:fill="auto"/>
            <w:noWrap/>
            <w:vAlign w:val="bottom"/>
          </w:tcPr>
          <w:p w14:paraId="16D50F76" w14:textId="77777777" w:rsidR="00137CF3" w:rsidRPr="00F62B28" w:rsidRDefault="00137CF3" w:rsidP="00137CF3">
            <w:pPr>
              <w:spacing w:after="0"/>
              <w:rPr>
                <w:rFonts w:cstheme="minorHAnsi"/>
              </w:rPr>
            </w:pPr>
            <w:r w:rsidRPr="00F62B28">
              <w:rPr>
                <w:rFonts w:cstheme="minorHAnsi"/>
              </w:rPr>
              <w:t>857</w:t>
            </w:r>
          </w:p>
        </w:tc>
      </w:tr>
      <w:tr w:rsidR="00137CF3" w:rsidRPr="00F62B28" w14:paraId="16D50F7E" w14:textId="77777777" w:rsidTr="00137CF3">
        <w:trPr>
          <w:trHeight w:val="255"/>
        </w:trPr>
        <w:tc>
          <w:tcPr>
            <w:tcW w:w="2224" w:type="dxa"/>
            <w:shd w:val="clear" w:color="auto" w:fill="auto"/>
            <w:noWrap/>
            <w:vAlign w:val="bottom"/>
            <w:hideMark/>
          </w:tcPr>
          <w:p w14:paraId="16D50F78" w14:textId="77777777" w:rsidR="00137CF3" w:rsidRPr="00F62B28" w:rsidRDefault="00137CF3" w:rsidP="00137CF3">
            <w:pPr>
              <w:spacing w:after="0"/>
              <w:rPr>
                <w:rFonts w:cstheme="minorHAnsi"/>
              </w:rPr>
            </w:pPr>
            <w:r w:rsidRPr="00F62B28">
              <w:rPr>
                <w:rFonts w:cstheme="minorHAnsi"/>
              </w:rPr>
              <w:t>Lodging Hotel/Motel</w:t>
            </w:r>
          </w:p>
        </w:tc>
        <w:tc>
          <w:tcPr>
            <w:tcW w:w="1228" w:type="dxa"/>
            <w:shd w:val="clear" w:color="auto" w:fill="auto"/>
            <w:noWrap/>
            <w:vAlign w:val="bottom"/>
          </w:tcPr>
          <w:p w14:paraId="16D50F79" w14:textId="77777777" w:rsidR="00137CF3" w:rsidRPr="00F62B28" w:rsidRDefault="00137CF3" w:rsidP="00137CF3">
            <w:pPr>
              <w:spacing w:after="0"/>
              <w:rPr>
                <w:rFonts w:cstheme="minorHAnsi"/>
              </w:rPr>
            </w:pPr>
            <w:r w:rsidRPr="00F62B28">
              <w:rPr>
                <w:rFonts w:cstheme="minorHAnsi"/>
              </w:rPr>
              <w:t>2,098</w:t>
            </w:r>
          </w:p>
        </w:tc>
        <w:tc>
          <w:tcPr>
            <w:tcW w:w="1379" w:type="dxa"/>
            <w:shd w:val="clear" w:color="auto" w:fill="auto"/>
            <w:noWrap/>
            <w:vAlign w:val="bottom"/>
          </w:tcPr>
          <w:p w14:paraId="16D50F7A" w14:textId="77777777" w:rsidR="00137CF3" w:rsidRPr="00F62B28" w:rsidRDefault="00137CF3" w:rsidP="00137CF3">
            <w:pPr>
              <w:spacing w:after="0"/>
              <w:rPr>
                <w:rFonts w:cstheme="minorHAnsi"/>
              </w:rPr>
            </w:pPr>
            <w:r w:rsidRPr="00F62B28">
              <w:rPr>
                <w:rFonts w:cstheme="minorHAnsi"/>
              </w:rPr>
              <w:t>2,050</w:t>
            </w:r>
          </w:p>
        </w:tc>
        <w:tc>
          <w:tcPr>
            <w:tcW w:w="1394" w:type="dxa"/>
            <w:shd w:val="clear" w:color="auto" w:fill="auto"/>
            <w:noWrap/>
            <w:vAlign w:val="bottom"/>
          </w:tcPr>
          <w:p w14:paraId="16D50F7B" w14:textId="77777777" w:rsidR="00137CF3" w:rsidRPr="00F62B28" w:rsidRDefault="00137CF3" w:rsidP="00137CF3">
            <w:pPr>
              <w:spacing w:after="0"/>
              <w:rPr>
                <w:rFonts w:cstheme="minorHAnsi"/>
              </w:rPr>
            </w:pPr>
            <w:r w:rsidRPr="00F62B28">
              <w:rPr>
                <w:rFonts w:cstheme="minorHAnsi"/>
              </w:rPr>
              <w:t>1,780</w:t>
            </w:r>
          </w:p>
        </w:tc>
        <w:tc>
          <w:tcPr>
            <w:tcW w:w="1319" w:type="dxa"/>
            <w:shd w:val="clear" w:color="auto" w:fill="auto"/>
            <w:noWrap/>
            <w:vAlign w:val="bottom"/>
          </w:tcPr>
          <w:p w14:paraId="16D50F7C" w14:textId="77777777" w:rsidR="00137CF3" w:rsidRPr="00F62B28" w:rsidRDefault="00137CF3" w:rsidP="00137CF3">
            <w:pPr>
              <w:spacing w:after="0"/>
              <w:rPr>
                <w:rFonts w:cstheme="minorHAnsi"/>
              </w:rPr>
            </w:pPr>
            <w:r w:rsidRPr="00F62B28">
              <w:rPr>
                <w:rFonts w:cstheme="minorHAnsi"/>
              </w:rPr>
              <w:t>1,365</w:t>
            </w:r>
          </w:p>
        </w:tc>
        <w:tc>
          <w:tcPr>
            <w:tcW w:w="1161" w:type="dxa"/>
            <w:shd w:val="clear" w:color="auto" w:fill="auto"/>
            <w:noWrap/>
            <w:vAlign w:val="bottom"/>
          </w:tcPr>
          <w:p w14:paraId="16D50F7D" w14:textId="77777777" w:rsidR="00137CF3" w:rsidRPr="00F62B28" w:rsidRDefault="00137CF3" w:rsidP="00137CF3">
            <w:pPr>
              <w:spacing w:after="0"/>
              <w:rPr>
                <w:rFonts w:cstheme="minorHAnsi"/>
              </w:rPr>
            </w:pPr>
            <w:r w:rsidRPr="00F62B28">
              <w:rPr>
                <w:rFonts w:cstheme="minorHAnsi"/>
              </w:rPr>
              <w:t>1,666</w:t>
            </w:r>
          </w:p>
        </w:tc>
      </w:tr>
      <w:tr w:rsidR="00137CF3" w:rsidRPr="00F62B28" w14:paraId="16D50F85" w14:textId="77777777" w:rsidTr="00137CF3">
        <w:trPr>
          <w:trHeight w:val="255"/>
        </w:trPr>
        <w:tc>
          <w:tcPr>
            <w:tcW w:w="2224" w:type="dxa"/>
            <w:shd w:val="clear" w:color="auto" w:fill="auto"/>
            <w:noWrap/>
            <w:vAlign w:val="bottom"/>
            <w:hideMark/>
          </w:tcPr>
          <w:p w14:paraId="16D50F7F" w14:textId="77777777" w:rsidR="00137CF3" w:rsidRPr="00F62B28" w:rsidRDefault="00137CF3" w:rsidP="00137CF3">
            <w:pPr>
              <w:spacing w:after="0"/>
              <w:rPr>
                <w:rFonts w:cstheme="minorHAnsi"/>
              </w:rPr>
            </w:pPr>
            <w:r w:rsidRPr="00F62B28">
              <w:rPr>
                <w:rFonts w:cstheme="minorHAnsi"/>
              </w:rPr>
              <w:t>High School</w:t>
            </w:r>
          </w:p>
        </w:tc>
        <w:tc>
          <w:tcPr>
            <w:tcW w:w="1228" w:type="dxa"/>
            <w:shd w:val="clear" w:color="auto" w:fill="auto"/>
            <w:noWrap/>
            <w:vAlign w:val="bottom"/>
          </w:tcPr>
          <w:p w14:paraId="16D50F80" w14:textId="77777777" w:rsidR="00137CF3" w:rsidRPr="00F62B28" w:rsidRDefault="00137CF3" w:rsidP="00137CF3">
            <w:pPr>
              <w:spacing w:after="0"/>
              <w:rPr>
                <w:rFonts w:cstheme="minorHAnsi"/>
              </w:rPr>
            </w:pPr>
            <w:r w:rsidRPr="00F62B28">
              <w:rPr>
                <w:rFonts w:cstheme="minorHAnsi"/>
              </w:rPr>
              <w:t>969</w:t>
            </w:r>
          </w:p>
        </w:tc>
        <w:tc>
          <w:tcPr>
            <w:tcW w:w="1379" w:type="dxa"/>
            <w:shd w:val="clear" w:color="auto" w:fill="auto"/>
            <w:noWrap/>
            <w:vAlign w:val="bottom"/>
          </w:tcPr>
          <w:p w14:paraId="16D50F81" w14:textId="77777777" w:rsidR="00137CF3" w:rsidRPr="00F62B28" w:rsidRDefault="00137CF3" w:rsidP="00137CF3">
            <w:pPr>
              <w:spacing w:after="0"/>
              <w:rPr>
                <w:rFonts w:cstheme="minorHAnsi"/>
              </w:rPr>
            </w:pPr>
            <w:r w:rsidRPr="00F62B28">
              <w:rPr>
                <w:rFonts w:cstheme="minorHAnsi"/>
              </w:rPr>
              <w:t>807</w:t>
            </w:r>
          </w:p>
        </w:tc>
        <w:tc>
          <w:tcPr>
            <w:tcW w:w="1394" w:type="dxa"/>
            <w:shd w:val="clear" w:color="auto" w:fill="auto"/>
            <w:noWrap/>
            <w:vAlign w:val="bottom"/>
          </w:tcPr>
          <w:p w14:paraId="16D50F82" w14:textId="77777777" w:rsidR="00137CF3" w:rsidRPr="00F62B28" w:rsidRDefault="00137CF3" w:rsidP="00137CF3">
            <w:pPr>
              <w:spacing w:after="0"/>
              <w:rPr>
                <w:rFonts w:cstheme="minorHAnsi"/>
              </w:rPr>
            </w:pPr>
            <w:r w:rsidRPr="00F62B28">
              <w:rPr>
                <w:rFonts w:cstheme="minorHAnsi"/>
              </w:rPr>
              <w:t>999</w:t>
            </w:r>
          </w:p>
        </w:tc>
        <w:tc>
          <w:tcPr>
            <w:tcW w:w="1319" w:type="dxa"/>
            <w:shd w:val="clear" w:color="auto" w:fill="auto"/>
            <w:noWrap/>
            <w:vAlign w:val="bottom"/>
          </w:tcPr>
          <w:p w14:paraId="16D50F83" w14:textId="77777777" w:rsidR="00137CF3" w:rsidRPr="00F62B28" w:rsidRDefault="00137CF3" w:rsidP="00137CF3">
            <w:pPr>
              <w:spacing w:after="0"/>
              <w:rPr>
                <w:rFonts w:cstheme="minorHAnsi"/>
              </w:rPr>
            </w:pPr>
            <w:r w:rsidRPr="00F62B28">
              <w:rPr>
                <w:rFonts w:cstheme="minorHAnsi"/>
              </w:rPr>
              <w:t>569</w:t>
            </w:r>
          </w:p>
        </w:tc>
        <w:tc>
          <w:tcPr>
            <w:tcW w:w="1161" w:type="dxa"/>
            <w:shd w:val="clear" w:color="auto" w:fill="auto"/>
            <w:noWrap/>
            <w:vAlign w:val="bottom"/>
          </w:tcPr>
          <w:p w14:paraId="16D50F84" w14:textId="77777777" w:rsidR="00137CF3" w:rsidRPr="00F62B28" w:rsidRDefault="00137CF3" w:rsidP="00137CF3">
            <w:pPr>
              <w:spacing w:after="0"/>
              <w:rPr>
                <w:rFonts w:cstheme="minorHAnsi"/>
              </w:rPr>
            </w:pPr>
            <w:r w:rsidRPr="00F62B28">
              <w:rPr>
                <w:rFonts w:cstheme="minorHAnsi"/>
              </w:rPr>
              <w:t>674</w:t>
            </w:r>
          </w:p>
        </w:tc>
      </w:tr>
      <w:tr w:rsidR="00137CF3" w:rsidRPr="00F62B28" w14:paraId="16D50F8C" w14:textId="77777777" w:rsidTr="00137CF3">
        <w:trPr>
          <w:trHeight w:val="255"/>
        </w:trPr>
        <w:tc>
          <w:tcPr>
            <w:tcW w:w="2224" w:type="dxa"/>
            <w:shd w:val="clear" w:color="auto" w:fill="auto"/>
            <w:noWrap/>
            <w:vAlign w:val="bottom"/>
            <w:hideMark/>
          </w:tcPr>
          <w:p w14:paraId="16D50F86" w14:textId="77777777" w:rsidR="00137CF3" w:rsidRPr="00F62B28" w:rsidRDefault="00137CF3" w:rsidP="00137CF3">
            <w:pPr>
              <w:spacing w:after="0"/>
              <w:rPr>
                <w:rFonts w:cstheme="minorHAnsi"/>
              </w:rPr>
            </w:pPr>
            <w:r w:rsidRPr="00F62B28">
              <w:rPr>
                <w:rFonts w:cstheme="minorHAnsi"/>
              </w:rPr>
              <w:t>Hospital</w:t>
            </w:r>
          </w:p>
        </w:tc>
        <w:tc>
          <w:tcPr>
            <w:tcW w:w="1228" w:type="dxa"/>
            <w:shd w:val="clear" w:color="auto" w:fill="auto"/>
            <w:noWrap/>
            <w:vAlign w:val="bottom"/>
          </w:tcPr>
          <w:p w14:paraId="16D50F87" w14:textId="77777777" w:rsidR="00137CF3" w:rsidRPr="00F62B28" w:rsidRDefault="00137CF3" w:rsidP="00137CF3">
            <w:pPr>
              <w:spacing w:after="0"/>
              <w:rPr>
                <w:rFonts w:cstheme="minorHAnsi"/>
              </w:rPr>
            </w:pPr>
            <w:r w:rsidRPr="00F62B28">
              <w:rPr>
                <w:rFonts w:cstheme="minorHAnsi"/>
              </w:rPr>
              <w:t>2,031</w:t>
            </w:r>
          </w:p>
        </w:tc>
        <w:tc>
          <w:tcPr>
            <w:tcW w:w="1379" w:type="dxa"/>
            <w:shd w:val="clear" w:color="auto" w:fill="auto"/>
            <w:noWrap/>
            <w:vAlign w:val="bottom"/>
          </w:tcPr>
          <w:p w14:paraId="16D50F88" w14:textId="77777777" w:rsidR="00137CF3" w:rsidRPr="00F62B28" w:rsidRDefault="00137CF3" w:rsidP="00137CF3">
            <w:pPr>
              <w:spacing w:after="0"/>
              <w:rPr>
                <w:rFonts w:cstheme="minorHAnsi"/>
              </w:rPr>
            </w:pPr>
            <w:r w:rsidRPr="00F62B28">
              <w:rPr>
                <w:rFonts w:cstheme="minorHAnsi"/>
              </w:rPr>
              <w:t>1,929</w:t>
            </w:r>
          </w:p>
        </w:tc>
        <w:tc>
          <w:tcPr>
            <w:tcW w:w="1394" w:type="dxa"/>
            <w:shd w:val="clear" w:color="auto" w:fill="auto"/>
            <w:noWrap/>
            <w:vAlign w:val="bottom"/>
          </w:tcPr>
          <w:p w14:paraId="16D50F89" w14:textId="77777777" w:rsidR="00137CF3" w:rsidRPr="00F62B28" w:rsidRDefault="00137CF3" w:rsidP="00137CF3">
            <w:pPr>
              <w:spacing w:after="0"/>
              <w:rPr>
                <w:rFonts w:cstheme="minorHAnsi"/>
              </w:rPr>
            </w:pPr>
            <w:r w:rsidRPr="00F62B28">
              <w:rPr>
                <w:rFonts w:cstheme="minorHAnsi"/>
              </w:rPr>
              <w:t>1,863</w:t>
            </w:r>
          </w:p>
        </w:tc>
        <w:tc>
          <w:tcPr>
            <w:tcW w:w="1319" w:type="dxa"/>
            <w:shd w:val="clear" w:color="auto" w:fill="auto"/>
            <w:noWrap/>
            <w:vAlign w:val="bottom"/>
          </w:tcPr>
          <w:p w14:paraId="16D50F8A" w14:textId="77777777" w:rsidR="00137CF3" w:rsidRPr="00F62B28" w:rsidRDefault="00137CF3" w:rsidP="00137CF3">
            <w:pPr>
              <w:spacing w:after="0"/>
              <w:rPr>
                <w:rFonts w:cstheme="minorHAnsi"/>
              </w:rPr>
            </w:pPr>
            <w:r w:rsidRPr="00F62B28">
              <w:rPr>
                <w:rFonts w:cstheme="minorHAnsi"/>
              </w:rPr>
              <w:t>1,497</w:t>
            </w:r>
          </w:p>
        </w:tc>
        <w:tc>
          <w:tcPr>
            <w:tcW w:w="1161" w:type="dxa"/>
            <w:shd w:val="clear" w:color="auto" w:fill="auto"/>
            <w:noWrap/>
            <w:vAlign w:val="bottom"/>
          </w:tcPr>
          <w:p w14:paraId="16D50F8B" w14:textId="77777777" w:rsidR="00137CF3" w:rsidRPr="00F62B28" w:rsidRDefault="00137CF3" w:rsidP="00137CF3">
            <w:pPr>
              <w:spacing w:after="0"/>
              <w:rPr>
                <w:rFonts w:cstheme="minorHAnsi"/>
              </w:rPr>
            </w:pPr>
            <w:r w:rsidRPr="00F62B28">
              <w:rPr>
                <w:rFonts w:cstheme="minorHAnsi"/>
              </w:rPr>
              <w:t>1,800</w:t>
            </w:r>
          </w:p>
        </w:tc>
      </w:tr>
      <w:tr w:rsidR="00137CF3" w:rsidRPr="00F62B28" w14:paraId="16D50F93" w14:textId="77777777" w:rsidTr="00137CF3">
        <w:trPr>
          <w:trHeight w:val="255"/>
        </w:trPr>
        <w:tc>
          <w:tcPr>
            <w:tcW w:w="2224" w:type="dxa"/>
            <w:shd w:val="clear" w:color="auto" w:fill="auto"/>
            <w:noWrap/>
            <w:vAlign w:val="bottom"/>
            <w:hideMark/>
          </w:tcPr>
          <w:p w14:paraId="16D50F8D" w14:textId="77777777" w:rsidR="00137CF3" w:rsidRPr="00F62B28" w:rsidRDefault="00137CF3" w:rsidP="00137CF3">
            <w:pPr>
              <w:spacing w:after="0"/>
              <w:rPr>
                <w:rFonts w:cstheme="minorHAnsi"/>
              </w:rPr>
            </w:pPr>
            <w:r w:rsidRPr="00F62B28">
              <w:rPr>
                <w:rFonts w:cstheme="minorHAnsi"/>
              </w:rPr>
              <w:t>Elementary</w:t>
            </w:r>
          </w:p>
        </w:tc>
        <w:tc>
          <w:tcPr>
            <w:tcW w:w="1228" w:type="dxa"/>
            <w:shd w:val="clear" w:color="auto" w:fill="auto"/>
            <w:noWrap/>
            <w:vAlign w:val="bottom"/>
          </w:tcPr>
          <w:p w14:paraId="16D50F8E" w14:textId="77777777" w:rsidR="00137CF3" w:rsidRPr="00F62B28" w:rsidRDefault="00137CF3" w:rsidP="00137CF3">
            <w:pPr>
              <w:spacing w:after="0"/>
              <w:rPr>
                <w:rFonts w:cstheme="minorHAnsi"/>
              </w:rPr>
            </w:pPr>
            <w:r w:rsidRPr="00F62B28">
              <w:rPr>
                <w:rFonts w:cstheme="minorHAnsi"/>
              </w:rPr>
              <w:t>970</w:t>
            </w:r>
          </w:p>
        </w:tc>
        <w:tc>
          <w:tcPr>
            <w:tcW w:w="1379" w:type="dxa"/>
            <w:shd w:val="clear" w:color="auto" w:fill="auto"/>
            <w:noWrap/>
            <w:vAlign w:val="bottom"/>
          </w:tcPr>
          <w:p w14:paraId="16D50F8F" w14:textId="77777777" w:rsidR="00137CF3" w:rsidRPr="00F62B28" w:rsidRDefault="00137CF3" w:rsidP="00137CF3">
            <w:pPr>
              <w:spacing w:after="0"/>
              <w:rPr>
                <w:rFonts w:cstheme="minorHAnsi"/>
              </w:rPr>
            </w:pPr>
            <w:r w:rsidRPr="00F62B28">
              <w:rPr>
                <w:rFonts w:cstheme="minorHAnsi"/>
              </w:rPr>
              <w:t>840</w:t>
            </w:r>
          </w:p>
        </w:tc>
        <w:tc>
          <w:tcPr>
            <w:tcW w:w="1394" w:type="dxa"/>
            <w:shd w:val="clear" w:color="auto" w:fill="auto"/>
            <w:noWrap/>
            <w:vAlign w:val="bottom"/>
          </w:tcPr>
          <w:p w14:paraId="16D50F90" w14:textId="77777777" w:rsidR="00137CF3" w:rsidRPr="00F62B28" w:rsidRDefault="00137CF3" w:rsidP="00137CF3">
            <w:pPr>
              <w:spacing w:after="0"/>
              <w:rPr>
                <w:rFonts w:cstheme="minorHAnsi"/>
              </w:rPr>
            </w:pPr>
            <w:r w:rsidRPr="00F62B28">
              <w:rPr>
                <w:rFonts w:cstheme="minorHAnsi"/>
              </w:rPr>
              <w:t>927</w:t>
            </w:r>
          </w:p>
        </w:tc>
        <w:tc>
          <w:tcPr>
            <w:tcW w:w="1319" w:type="dxa"/>
            <w:shd w:val="clear" w:color="auto" w:fill="auto"/>
            <w:noWrap/>
            <w:vAlign w:val="bottom"/>
          </w:tcPr>
          <w:p w14:paraId="16D50F91" w14:textId="77777777" w:rsidR="00137CF3" w:rsidRPr="00F62B28" w:rsidRDefault="00137CF3" w:rsidP="00137CF3">
            <w:pPr>
              <w:spacing w:after="0"/>
              <w:rPr>
                <w:rFonts w:cstheme="minorHAnsi"/>
              </w:rPr>
            </w:pPr>
            <w:r w:rsidRPr="00F62B28">
              <w:rPr>
                <w:rFonts w:cstheme="minorHAnsi"/>
              </w:rPr>
              <w:t>524</w:t>
            </w:r>
          </w:p>
        </w:tc>
        <w:tc>
          <w:tcPr>
            <w:tcW w:w="1161" w:type="dxa"/>
            <w:shd w:val="clear" w:color="auto" w:fill="auto"/>
            <w:noWrap/>
            <w:vAlign w:val="bottom"/>
          </w:tcPr>
          <w:p w14:paraId="16D50F92" w14:textId="77777777" w:rsidR="00137CF3" w:rsidRPr="00F62B28" w:rsidRDefault="00137CF3" w:rsidP="00137CF3">
            <w:pPr>
              <w:spacing w:after="0"/>
              <w:rPr>
                <w:rFonts w:cstheme="minorHAnsi"/>
              </w:rPr>
            </w:pPr>
            <w:r w:rsidRPr="00F62B28">
              <w:rPr>
                <w:rFonts w:cstheme="minorHAnsi"/>
              </w:rPr>
              <w:t>637</w:t>
            </w:r>
          </w:p>
        </w:tc>
      </w:tr>
      <w:tr w:rsidR="00137CF3" w:rsidRPr="00F62B28" w14:paraId="16D50F9A" w14:textId="77777777" w:rsidTr="00137CF3">
        <w:trPr>
          <w:trHeight w:val="255"/>
        </w:trPr>
        <w:tc>
          <w:tcPr>
            <w:tcW w:w="2224" w:type="dxa"/>
            <w:shd w:val="clear" w:color="auto" w:fill="auto"/>
            <w:noWrap/>
            <w:vAlign w:val="bottom"/>
            <w:hideMark/>
          </w:tcPr>
          <w:p w14:paraId="16D50F94" w14:textId="77777777" w:rsidR="00137CF3" w:rsidRPr="00F62B28" w:rsidRDefault="00137CF3" w:rsidP="00137CF3">
            <w:pPr>
              <w:spacing w:after="0"/>
              <w:rPr>
                <w:rFonts w:cstheme="minorHAnsi"/>
              </w:rPr>
            </w:pPr>
            <w:r w:rsidRPr="00F62B28">
              <w:rPr>
                <w:rFonts w:cstheme="minorHAnsi"/>
              </w:rPr>
              <w:t>Religious Facility</w:t>
            </w:r>
          </w:p>
        </w:tc>
        <w:tc>
          <w:tcPr>
            <w:tcW w:w="1228" w:type="dxa"/>
            <w:shd w:val="clear" w:color="auto" w:fill="auto"/>
            <w:noWrap/>
            <w:vAlign w:val="bottom"/>
          </w:tcPr>
          <w:p w14:paraId="16D50F95" w14:textId="77777777" w:rsidR="00137CF3" w:rsidRPr="00F62B28" w:rsidRDefault="00137CF3" w:rsidP="00137CF3">
            <w:pPr>
              <w:spacing w:after="0"/>
              <w:rPr>
                <w:rFonts w:cstheme="minorHAnsi"/>
              </w:rPr>
            </w:pPr>
            <w:r w:rsidRPr="00F62B28">
              <w:rPr>
                <w:rFonts w:cstheme="minorHAnsi"/>
              </w:rPr>
              <w:t>1,830</w:t>
            </w:r>
          </w:p>
        </w:tc>
        <w:tc>
          <w:tcPr>
            <w:tcW w:w="1379" w:type="dxa"/>
            <w:shd w:val="clear" w:color="auto" w:fill="auto"/>
            <w:noWrap/>
            <w:vAlign w:val="bottom"/>
          </w:tcPr>
          <w:p w14:paraId="16D50F96" w14:textId="77777777" w:rsidR="00137CF3" w:rsidRPr="00F62B28" w:rsidRDefault="00137CF3" w:rsidP="00137CF3">
            <w:pPr>
              <w:spacing w:after="0"/>
              <w:rPr>
                <w:rFonts w:cstheme="minorHAnsi"/>
              </w:rPr>
            </w:pPr>
            <w:r w:rsidRPr="00F62B28">
              <w:rPr>
                <w:rFonts w:cstheme="minorHAnsi"/>
              </w:rPr>
              <w:t>1,657</w:t>
            </w:r>
          </w:p>
        </w:tc>
        <w:tc>
          <w:tcPr>
            <w:tcW w:w="1394" w:type="dxa"/>
            <w:shd w:val="clear" w:color="auto" w:fill="auto"/>
            <w:noWrap/>
            <w:vAlign w:val="bottom"/>
          </w:tcPr>
          <w:p w14:paraId="16D50F97" w14:textId="77777777" w:rsidR="00137CF3" w:rsidRPr="00F62B28" w:rsidRDefault="00137CF3" w:rsidP="00137CF3">
            <w:pPr>
              <w:spacing w:after="0"/>
              <w:rPr>
                <w:rFonts w:cstheme="minorHAnsi"/>
              </w:rPr>
            </w:pPr>
            <w:r w:rsidRPr="00F62B28">
              <w:rPr>
                <w:rFonts w:cstheme="minorHAnsi"/>
              </w:rPr>
              <w:t>1,730</w:t>
            </w:r>
          </w:p>
        </w:tc>
        <w:tc>
          <w:tcPr>
            <w:tcW w:w="1319" w:type="dxa"/>
            <w:shd w:val="clear" w:color="auto" w:fill="auto"/>
            <w:noWrap/>
            <w:vAlign w:val="bottom"/>
          </w:tcPr>
          <w:p w14:paraId="16D50F98" w14:textId="77777777" w:rsidR="00137CF3" w:rsidRPr="00F62B28" w:rsidRDefault="00137CF3" w:rsidP="00137CF3">
            <w:pPr>
              <w:spacing w:after="0"/>
              <w:rPr>
                <w:rFonts w:cstheme="minorHAnsi"/>
              </w:rPr>
            </w:pPr>
            <w:r w:rsidRPr="00F62B28">
              <w:rPr>
                <w:rFonts w:cstheme="minorHAnsi"/>
              </w:rPr>
              <w:t>1,276</w:t>
            </w:r>
          </w:p>
        </w:tc>
        <w:tc>
          <w:tcPr>
            <w:tcW w:w="1161" w:type="dxa"/>
            <w:shd w:val="clear" w:color="auto" w:fill="auto"/>
            <w:noWrap/>
            <w:vAlign w:val="bottom"/>
          </w:tcPr>
          <w:p w14:paraId="16D50F99" w14:textId="77777777" w:rsidR="00137CF3" w:rsidRPr="00F62B28" w:rsidRDefault="00137CF3" w:rsidP="00137CF3">
            <w:pPr>
              <w:spacing w:after="0"/>
              <w:rPr>
                <w:rFonts w:cstheme="minorHAnsi"/>
              </w:rPr>
            </w:pPr>
            <w:r w:rsidRPr="00F62B28">
              <w:rPr>
                <w:rFonts w:cstheme="minorHAnsi"/>
              </w:rPr>
              <w:t>1,484</w:t>
            </w:r>
          </w:p>
        </w:tc>
      </w:tr>
      <w:tr w:rsidR="00137CF3" w:rsidRPr="00F62B28" w14:paraId="16D50FA1" w14:textId="77777777" w:rsidTr="00137CF3">
        <w:trPr>
          <w:trHeight w:val="255"/>
        </w:trPr>
        <w:tc>
          <w:tcPr>
            <w:tcW w:w="2224" w:type="dxa"/>
            <w:shd w:val="clear" w:color="auto" w:fill="auto"/>
            <w:noWrap/>
            <w:vAlign w:val="bottom"/>
            <w:hideMark/>
          </w:tcPr>
          <w:p w14:paraId="16D50F9B" w14:textId="77777777" w:rsidR="00137CF3" w:rsidRPr="00F62B28" w:rsidRDefault="00137CF3" w:rsidP="00137CF3">
            <w:pPr>
              <w:spacing w:after="0"/>
              <w:rPr>
                <w:rFonts w:cstheme="minorHAnsi"/>
              </w:rPr>
            </w:pPr>
            <w:r w:rsidRPr="00F62B28">
              <w:rPr>
                <w:rFonts w:cstheme="minorHAnsi"/>
              </w:rPr>
              <w:t>Restaurant</w:t>
            </w:r>
          </w:p>
        </w:tc>
        <w:tc>
          <w:tcPr>
            <w:tcW w:w="1228" w:type="dxa"/>
            <w:shd w:val="clear" w:color="auto" w:fill="auto"/>
            <w:noWrap/>
            <w:vAlign w:val="bottom"/>
          </w:tcPr>
          <w:p w14:paraId="16D50F9C" w14:textId="77777777" w:rsidR="00137CF3" w:rsidRPr="00F62B28" w:rsidRDefault="00137CF3" w:rsidP="00137CF3">
            <w:pPr>
              <w:spacing w:after="0"/>
              <w:rPr>
                <w:rFonts w:cstheme="minorHAnsi"/>
              </w:rPr>
            </w:pPr>
            <w:r w:rsidRPr="00F62B28">
              <w:rPr>
                <w:rFonts w:cstheme="minorHAnsi"/>
              </w:rPr>
              <w:t>1,496</w:t>
            </w:r>
          </w:p>
        </w:tc>
        <w:tc>
          <w:tcPr>
            <w:tcW w:w="1379" w:type="dxa"/>
            <w:shd w:val="clear" w:color="auto" w:fill="auto"/>
            <w:noWrap/>
            <w:vAlign w:val="bottom"/>
          </w:tcPr>
          <w:p w14:paraId="16D50F9D" w14:textId="77777777" w:rsidR="00137CF3" w:rsidRPr="00F62B28" w:rsidRDefault="00137CF3" w:rsidP="00137CF3">
            <w:pPr>
              <w:spacing w:after="0"/>
              <w:rPr>
                <w:rFonts w:cstheme="minorHAnsi"/>
              </w:rPr>
            </w:pPr>
            <w:r w:rsidRPr="00F62B28">
              <w:rPr>
                <w:rFonts w:cstheme="minorHAnsi"/>
              </w:rPr>
              <w:t>1,379</w:t>
            </w:r>
          </w:p>
        </w:tc>
        <w:tc>
          <w:tcPr>
            <w:tcW w:w="1394" w:type="dxa"/>
            <w:shd w:val="clear" w:color="auto" w:fill="auto"/>
            <w:noWrap/>
            <w:vAlign w:val="bottom"/>
          </w:tcPr>
          <w:p w14:paraId="16D50F9E" w14:textId="77777777" w:rsidR="00137CF3" w:rsidRPr="00F62B28" w:rsidRDefault="00137CF3" w:rsidP="00137CF3">
            <w:pPr>
              <w:spacing w:after="0"/>
              <w:rPr>
                <w:rFonts w:cstheme="minorHAnsi"/>
              </w:rPr>
            </w:pPr>
            <w:r w:rsidRPr="00F62B28">
              <w:rPr>
                <w:rFonts w:cstheme="minorHAnsi"/>
              </w:rPr>
              <w:t>1,291</w:t>
            </w:r>
          </w:p>
        </w:tc>
        <w:tc>
          <w:tcPr>
            <w:tcW w:w="1319" w:type="dxa"/>
            <w:shd w:val="clear" w:color="auto" w:fill="auto"/>
            <w:noWrap/>
            <w:vAlign w:val="bottom"/>
          </w:tcPr>
          <w:p w14:paraId="16D50F9F" w14:textId="77777777" w:rsidR="00137CF3" w:rsidRPr="00F62B28" w:rsidRDefault="00137CF3" w:rsidP="00137CF3">
            <w:pPr>
              <w:spacing w:after="0"/>
              <w:rPr>
                <w:rFonts w:cstheme="minorHAnsi"/>
              </w:rPr>
            </w:pPr>
            <w:r w:rsidRPr="00F62B28">
              <w:rPr>
                <w:rFonts w:cstheme="minorHAnsi"/>
              </w:rPr>
              <w:t>872</w:t>
            </w:r>
          </w:p>
        </w:tc>
        <w:tc>
          <w:tcPr>
            <w:tcW w:w="1161" w:type="dxa"/>
            <w:shd w:val="clear" w:color="auto" w:fill="auto"/>
            <w:noWrap/>
            <w:vAlign w:val="bottom"/>
          </w:tcPr>
          <w:p w14:paraId="16D50FA0" w14:textId="77777777" w:rsidR="00137CF3" w:rsidRPr="00F62B28" w:rsidRDefault="00137CF3" w:rsidP="00137CF3">
            <w:pPr>
              <w:spacing w:after="0"/>
              <w:rPr>
                <w:rFonts w:cstheme="minorHAnsi"/>
              </w:rPr>
            </w:pPr>
            <w:r w:rsidRPr="00F62B28">
              <w:rPr>
                <w:rFonts w:cstheme="minorHAnsi"/>
              </w:rPr>
              <w:t>1,185</w:t>
            </w:r>
          </w:p>
        </w:tc>
      </w:tr>
      <w:tr w:rsidR="00137CF3" w:rsidRPr="00F62B28" w14:paraId="16D50FA8" w14:textId="77777777" w:rsidTr="00137CF3">
        <w:trPr>
          <w:trHeight w:val="255"/>
        </w:trPr>
        <w:tc>
          <w:tcPr>
            <w:tcW w:w="2224" w:type="dxa"/>
            <w:shd w:val="clear" w:color="auto" w:fill="auto"/>
            <w:noWrap/>
            <w:vAlign w:val="bottom"/>
            <w:hideMark/>
          </w:tcPr>
          <w:p w14:paraId="16D50FA2" w14:textId="77777777" w:rsidR="00137CF3" w:rsidRPr="00F62B28" w:rsidRDefault="00137CF3" w:rsidP="00137CF3">
            <w:pPr>
              <w:spacing w:after="0"/>
              <w:rPr>
                <w:rFonts w:cstheme="minorHAnsi"/>
              </w:rPr>
            </w:pPr>
            <w:r w:rsidRPr="00F62B28">
              <w:rPr>
                <w:rFonts w:cstheme="minorHAnsi"/>
              </w:rPr>
              <w:t>Retail - Strip Mall</w:t>
            </w:r>
          </w:p>
        </w:tc>
        <w:tc>
          <w:tcPr>
            <w:tcW w:w="1228" w:type="dxa"/>
            <w:shd w:val="clear" w:color="auto" w:fill="auto"/>
            <w:noWrap/>
            <w:vAlign w:val="bottom"/>
          </w:tcPr>
          <w:p w14:paraId="16D50FA3" w14:textId="77777777" w:rsidR="00137CF3" w:rsidRPr="00F62B28" w:rsidRDefault="00137CF3" w:rsidP="00137CF3">
            <w:pPr>
              <w:spacing w:after="0"/>
              <w:rPr>
                <w:rFonts w:cstheme="minorHAnsi"/>
              </w:rPr>
            </w:pPr>
            <w:r w:rsidRPr="00F62B28">
              <w:rPr>
                <w:rFonts w:cstheme="minorHAnsi"/>
              </w:rPr>
              <w:t>1,266</w:t>
            </w:r>
          </w:p>
        </w:tc>
        <w:tc>
          <w:tcPr>
            <w:tcW w:w="1379" w:type="dxa"/>
            <w:shd w:val="clear" w:color="auto" w:fill="auto"/>
            <w:noWrap/>
            <w:vAlign w:val="bottom"/>
          </w:tcPr>
          <w:p w14:paraId="16D50FA4" w14:textId="77777777" w:rsidR="00137CF3" w:rsidRPr="00F62B28" w:rsidRDefault="00137CF3" w:rsidP="00137CF3">
            <w:pPr>
              <w:spacing w:after="0"/>
              <w:rPr>
                <w:rFonts w:cstheme="minorHAnsi"/>
              </w:rPr>
            </w:pPr>
            <w:r w:rsidRPr="00F62B28">
              <w:rPr>
                <w:rFonts w:cstheme="minorHAnsi"/>
              </w:rPr>
              <w:t>1,147</w:t>
            </w:r>
          </w:p>
        </w:tc>
        <w:tc>
          <w:tcPr>
            <w:tcW w:w="1394" w:type="dxa"/>
            <w:shd w:val="clear" w:color="auto" w:fill="auto"/>
            <w:noWrap/>
            <w:vAlign w:val="bottom"/>
          </w:tcPr>
          <w:p w14:paraId="16D50FA5" w14:textId="77777777" w:rsidR="00137CF3" w:rsidRPr="00F62B28" w:rsidRDefault="00137CF3" w:rsidP="00137CF3">
            <w:pPr>
              <w:spacing w:after="0"/>
              <w:rPr>
                <w:rFonts w:cstheme="minorHAnsi"/>
              </w:rPr>
            </w:pPr>
            <w:r w:rsidRPr="00F62B28">
              <w:rPr>
                <w:rFonts w:cstheme="minorHAnsi"/>
              </w:rPr>
              <w:t>1,151</w:t>
            </w:r>
          </w:p>
        </w:tc>
        <w:tc>
          <w:tcPr>
            <w:tcW w:w="1319" w:type="dxa"/>
            <w:shd w:val="clear" w:color="auto" w:fill="auto"/>
            <w:noWrap/>
            <w:vAlign w:val="bottom"/>
          </w:tcPr>
          <w:p w14:paraId="16D50FA6" w14:textId="77777777" w:rsidR="00137CF3" w:rsidRPr="00F62B28" w:rsidRDefault="00137CF3" w:rsidP="00137CF3">
            <w:pPr>
              <w:spacing w:after="0"/>
              <w:rPr>
                <w:rFonts w:cstheme="minorHAnsi"/>
              </w:rPr>
            </w:pPr>
            <w:r w:rsidRPr="00F62B28">
              <w:rPr>
                <w:rFonts w:cstheme="minorHAnsi"/>
              </w:rPr>
              <w:t>732</w:t>
            </w:r>
          </w:p>
        </w:tc>
        <w:tc>
          <w:tcPr>
            <w:tcW w:w="1161" w:type="dxa"/>
            <w:shd w:val="clear" w:color="auto" w:fill="auto"/>
            <w:noWrap/>
            <w:vAlign w:val="bottom"/>
          </w:tcPr>
          <w:p w14:paraId="16D50FA7" w14:textId="77777777" w:rsidR="00137CF3" w:rsidRPr="00F62B28" w:rsidRDefault="00137CF3" w:rsidP="00137CF3">
            <w:pPr>
              <w:spacing w:after="0"/>
              <w:rPr>
                <w:rFonts w:cstheme="minorHAnsi"/>
              </w:rPr>
            </w:pPr>
            <w:r w:rsidRPr="00F62B28">
              <w:rPr>
                <w:rFonts w:cstheme="minorHAnsi"/>
              </w:rPr>
              <w:t>863</w:t>
            </w:r>
          </w:p>
        </w:tc>
      </w:tr>
      <w:tr w:rsidR="00137CF3" w:rsidRPr="00F62B28" w14:paraId="16D50FAF" w14:textId="77777777" w:rsidTr="00137CF3">
        <w:trPr>
          <w:trHeight w:val="255"/>
        </w:trPr>
        <w:tc>
          <w:tcPr>
            <w:tcW w:w="2224" w:type="dxa"/>
            <w:shd w:val="clear" w:color="auto" w:fill="auto"/>
            <w:noWrap/>
            <w:vAlign w:val="bottom"/>
            <w:hideMark/>
          </w:tcPr>
          <w:p w14:paraId="16D50FA9" w14:textId="77777777" w:rsidR="00137CF3" w:rsidRPr="00F62B28" w:rsidRDefault="00137CF3" w:rsidP="00137CF3">
            <w:pPr>
              <w:spacing w:after="0"/>
              <w:rPr>
                <w:rFonts w:cstheme="minorHAnsi"/>
              </w:rPr>
            </w:pPr>
            <w:r w:rsidRPr="00F62B28">
              <w:rPr>
                <w:rFonts w:cstheme="minorHAnsi"/>
              </w:rPr>
              <w:t>Retail - Department Store</w:t>
            </w:r>
          </w:p>
        </w:tc>
        <w:tc>
          <w:tcPr>
            <w:tcW w:w="1228" w:type="dxa"/>
            <w:shd w:val="clear" w:color="auto" w:fill="auto"/>
            <w:noWrap/>
            <w:vAlign w:val="bottom"/>
          </w:tcPr>
          <w:p w14:paraId="16D50FAA" w14:textId="77777777" w:rsidR="00137CF3" w:rsidRPr="00F62B28" w:rsidRDefault="00137CF3" w:rsidP="00137CF3">
            <w:pPr>
              <w:spacing w:after="0"/>
              <w:rPr>
                <w:rFonts w:cstheme="minorHAnsi"/>
              </w:rPr>
            </w:pPr>
            <w:r w:rsidRPr="00F62B28">
              <w:rPr>
                <w:rFonts w:cstheme="minorHAnsi"/>
              </w:rPr>
              <w:t>1,065</w:t>
            </w:r>
          </w:p>
        </w:tc>
        <w:tc>
          <w:tcPr>
            <w:tcW w:w="1379" w:type="dxa"/>
            <w:shd w:val="clear" w:color="auto" w:fill="auto"/>
            <w:noWrap/>
            <w:vAlign w:val="bottom"/>
          </w:tcPr>
          <w:p w14:paraId="16D50FAB" w14:textId="77777777" w:rsidR="00137CF3" w:rsidRPr="00F62B28" w:rsidRDefault="00137CF3" w:rsidP="00137CF3">
            <w:pPr>
              <w:spacing w:after="0"/>
              <w:rPr>
                <w:rFonts w:cstheme="minorHAnsi"/>
              </w:rPr>
            </w:pPr>
            <w:r w:rsidRPr="00F62B28">
              <w:rPr>
                <w:rFonts w:cstheme="minorHAnsi"/>
              </w:rPr>
              <w:t>927</w:t>
            </w:r>
          </w:p>
        </w:tc>
        <w:tc>
          <w:tcPr>
            <w:tcW w:w="1394" w:type="dxa"/>
            <w:shd w:val="clear" w:color="auto" w:fill="auto"/>
            <w:noWrap/>
            <w:vAlign w:val="bottom"/>
          </w:tcPr>
          <w:p w14:paraId="16D50FAC" w14:textId="77777777" w:rsidR="00137CF3" w:rsidRPr="00F62B28" w:rsidRDefault="00137CF3" w:rsidP="00137CF3">
            <w:pPr>
              <w:spacing w:after="0"/>
              <w:rPr>
                <w:rFonts w:cstheme="minorHAnsi"/>
              </w:rPr>
            </w:pPr>
            <w:r w:rsidRPr="00F62B28">
              <w:rPr>
                <w:rFonts w:cstheme="minorHAnsi"/>
              </w:rPr>
              <w:t>900</w:t>
            </w:r>
          </w:p>
        </w:tc>
        <w:tc>
          <w:tcPr>
            <w:tcW w:w="1319" w:type="dxa"/>
            <w:shd w:val="clear" w:color="auto" w:fill="auto"/>
            <w:noWrap/>
            <w:vAlign w:val="bottom"/>
          </w:tcPr>
          <w:p w14:paraId="16D50FAD" w14:textId="77777777" w:rsidR="00137CF3" w:rsidRPr="00F62B28" w:rsidRDefault="00137CF3" w:rsidP="00137CF3">
            <w:pPr>
              <w:spacing w:after="0"/>
              <w:rPr>
                <w:rFonts w:cstheme="minorHAnsi"/>
              </w:rPr>
            </w:pPr>
            <w:r w:rsidRPr="00F62B28">
              <w:rPr>
                <w:rFonts w:cstheme="minorHAnsi"/>
              </w:rPr>
              <w:t>578</w:t>
            </w:r>
          </w:p>
        </w:tc>
        <w:tc>
          <w:tcPr>
            <w:tcW w:w="1161" w:type="dxa"/>
            <w:shd w:val="clear" w:color="auto" w:fill="auto"/>
            <w:noWrap/>
            <w:vAlign w:val="bottom"/>
          </w:tcPr>
          <w:p w14:paraId="16D50FAE" w14:textId="77777777" w:rsidR="00137CF3" w:rsidRPr="00F62B28" w:rsidRDefault="00137CF3" w:rsidP="00137CF3">
            <w:pPr>
              <w:spacing w:after="0"/>
              <w:rPr>
                <w:rFonts w:cstheme="minorHAnsi"/>
              </w:rPr>
            </w:pPr>
            <w:r w:rsidRPr="00F62B28">
              <w:rPr>
                <w:rFonts w:cstheme="minorHAnsi"/>
              </w:rPr>
              <w:t>646</w:t>
            </w:r>
          </w:p>
        </w:tc>
      </w:tr>
      <w:tr w:rsidR="00137CF3" w:rsidRPr="00F62B28" w14:paraId="16D50FB6" w14:textId="77777777" w:rsidTr="00137CF3">
        <w:trPr>
          <w:trHeight w:val="270"/>
        </w:trPr>
        <w:tc>
          <w:tcPr>
            <w:tcW w:w="2224" w:type="dxa"/>
            <w:shd w:val="clear" w:color="auto" w:fill="auto"/>
            <w:noWrap/>
            <w:vAlign w:val="bottom"/>
            <w:hideMark/>
          </w:tcPr>
          <w:p w14:paraId="16D50FB0" w14:textId="77777777" w:rsidR="00137CF3" w:rsidRPr="00F62B28" w:rsidRDefault="00137CF3" w:rsidP="00137CF3">
            <w:pPr>
              <w:spacing w:after="0"/>
              <w:rPr>
                <w:rFonts w:cstheme="minorHAnsi"/>
              </w:rPr>
            </w:pPr>
            <w:r w:rsidRPr="00F62B28">
              <w:rPr>
                <w:rFonts w:cstheme="minorHAnsi"/>
              </w:rPr>
              <w:t>College/University</w:t>
            </w:r>
          </w:p>
        </w:tc>
        <w:tc>
          <w:tcPr>
            <w:tcW w:w="1228" w:type="dxa"/>
            <w:shd w:val="clear" w:color="auto" w:fill="auto"/>
            <w:noWrap/>
            <w:vAlign w:val="bottom"/>
          </w:tcPr>
          <w:p w14:paraId="16D50FB1" w14:textId="77777777" w:rsidR="00137CF3" w:rsidRPr="00F62B28" w:rsidRDefault="00137CF3" w:rsidP="00137CF3">
            <w:pPr>
              <w:spacing w:after="0"/>
              <w:rPr>
                <w:rFonts w:cstheme="minorHAnsi"/>
              </w:rPr>
            </w:pPr>
            <w:r w:rsidRPr="00F62B28">
              <w:rPr>
                <w:rFonts w:cstheme="minorHAnsi"/>
              </w:rPr>
              <w:t>373</w:t>
            </w:r>
          </w:p>
        </w:tc>
        <w:tc>
          <w:tcPr>
            <w:tcW w:w="1379" w:type="dxa"/>
            <w:shd w:val="clear" w:color="auto" w:fill="auto"/>
            <w:noWrap/>
            <w:vAlign w:val="bottom"/>
          </w:tcPr>
          <w:p w14:paraId="16D50FB2" w14:textId="77777777" w:rsidR="00137CF3" w:rsidRPr="00F62B28" w:rsidRDefault="00137CF3" w:rsidP="00137CF3">
            <w:pPr>
              <w:spacing w:after="0"/>
              <w:rPr>
                <w:rFonts w:cstheme="minorHAnsi"/>
              </w:rPr>
            </w:pPr>
            <w:r w:rsidRPr="00F62B28">
              <w:rPr>
                <w:rFonts w:cstheme="minorHAnsi"/>
              </w:rPr>
              <w:t>404</w:t>
            </w:r>
          </w:p>
        </w:tc>
        <w:tc>
          <w:tcPr>
            <w:tcW w:w="1394" w:type="dxa"/>
            <w:shd w:val="clear" w:color="auto" w:fill="auto"/>
            <w:noWrap/>
            <w:vAlign w:val="bottom"/>
          </w:tcPr>
          <w:p w14:paraId="16D50FB3" w14:textId="77777777" w:rsidR="00137CF3" w:rsidRPr="00F62B28" w:rsidRDefault="00137CF3" w:rsidP="00137CF3">
            <w:pPr>
              <w:spacing w:after="0"/>
              <w:rPr>
                <w:rFonts w:cstheme="minorHAnsi"/>
              </w:rPr>
            </w:pPr>
            <w:r w:rsidRPr="00F62B28">
              <w:rPr>
                <w:rFonts w:cstheme="minorHAnsi"/>
              </w:rPr>
              <w:t>376</w:t>
            </w:r>
          </w:p>
        </w:tc>
        <w:tc>
          <w:tcPr>
            <w:tcW w:w="1319" w:type="dxa"/>
            <w:shd w:val="clear" w:color="auto" w:fill="auto"/>
            <w:noWrap/>
            <w:vAlign w:val="bottom"/>
          </w:tcPr>
          <w:p w14:paraId="16D50FB4" w14:textId="77777777" w:rsidR="00137CF3" w:rsidRPr="00F62B28" w:rsidRDefault="00137CF3" w:rsidP="00137CF3">
            <w:pPr>
              <w:spacing w:after="0"/>
              <w:rPr>
                <w:rFonts w:cstheme="minorHAnsi"/>
              </w:rPr>
            </w:pPr>
            <w:r w:rsidRPr="00F62B28">
              <w:rPr>
                <w:rFonts w:cstheme="minorHAnsi"/>
              </w:rPr>
              <w:t>187</w:t>
            </w:r>
          </w:p>
        </w:tc>
        <w:tc>
          <w:tcPr>
            <w:tcW w:w="1161" w:type="dxa"/>
            <w:shd w:val="clear" w:color="auto" w:fill="auto"/>
            <w:noWrap/>
            <w:vAlign w:val="bottom"/>
          </w:tcPr>
          <w:p w14:paraId="16D50FB5" w14:textId="77777777" w:rsidR="00137CF3" w:rsidRPr="00F62B28" w:rsidRDefault="00137CF3" w:rsidP="00137CF3">
            <w:pPr>
              <w:spacing w:after="0"/>
              <w:rPr>
                <w:rFonts w:cstheme="minorHAnsi"/>
              </w:rPr>
            </w:pPr>
            <w:r w:rsidRPr="00F62B28">
              <w:rPr>
                <w:rFonts w:cstheme="minorHAnsi"/>
              </w:rPr>
              <w:t>187</w:t>
            </w:r>
          </w:p>
        </w:tc>
      </w:tr>
      <w:tr w:rsidR="00137CF3" w:rsidRPr="00F62B28" w14:paraId="16D50FBD" w14:textId="77777777" w:rsidTr="00137CF3">
        <w:trPr>
          <w:trHeight w:val="285"/>
        </w:trPr>
        <w:tc>
          <w:tcPr>
            <w:tcW w:w="2224" w:type="dxa"/>
            <w:shd w:val="clear" w:color="auto" w:fill="auto"/>
            <w:noWrap/>
            <w:vAlign w:val="bottom"/>
            <w:hideMark/>
          </w:tcPr>
          <w:p w14:paraId="16D50FB7" w14:textId="77777777" w:rsidR="00137CF3" w:rsidRPr="00F62B28" w:rsidRDefault="00137CF3" w:rsidP="00137CF3">
            <w:pPr>
              <w:spacing w:after="0"/>
              <w:rPr>
                <w:rFonts w:cstheme="minorHAnsi"/>
              </w:rPr>
            </w:pPr>
            <w:r w:rsidRPr="00F62B28">
              <w:rPr>
                <w:rFonts w:cstheme="minorHAnsi"/>
              </w:rPr>
              <w:t>Warehouse</w:t>
            </w:r>
          </w:p>
        </w:tc>
        <w:tc>
          <w:tcPr>
            <w:tcW w:w="1228" w:type="dxa"/>
            <w:shd w:val="clear" w:color="auto" w:fill="auto"/>
            <w:noWrap/>
            <w:vAlign w:val="bottom"/>
          </w:tcPr>
          <w:p w14:paraId="16D50FB8" w14:textId="77777777" w:rsidR="00137CF3" w:rsidRPr="00F62B28" w:rsidRDefault="00137CF3" w:rsidP="00137CF3">
            <w:pPr>
              <w:spacing w:after="0"/>
              <w:rPr>
                <w:rFonts w:cstheme="minorHAnsi"/>
              </w:rPr>
            </w:pPr>
            <w:r w:rsidRPr="00F62B28">
              <w:rPr>
                <w:rFonts w:cstheme="minorHAnsi"/>
              </w:rPr>
              <w:t>416</w:t>
            </w:r>
          </w:p>
        </w:tc>
        <w:tc>
          <w:tcPr>
            <w:tcW w:w="1379" w:type="dxa"/>
            <w:shd w:val="clear" w:color="auto" w:fill="auto"/>
            <w:noWrap/>
            <w:vAlign w:val="bottom"/>
          </w:tcPr>
          <w:p w14:paraId="16D50FB9" w14:textId="77777777" w:rsidR="00137CF3" w:rsidRPr="00F62B28" w:rsidRDefault="00137CF3" w:rsidP="00137CF3">
            <w:pPr>
              <w:spacing w:after="0"/>
              <w:rPr>
                <w:rFonts w:cstheme="minorHAnsi"/>
              </w:rPr>
            </w:pPr>
            <w:r w:rsidRPr="00F62B28">
              <w:rPr>
                <w:rFonts w:cstheme="minorHAnsi"/>
              </w:rPr>
              <w:t>443</w:t>
            </w:r>
          </w:p>
        </w:tc>
        <w:tc>
          <w:tcPr>
            <w:tcW w:w="1394" w:type="dxa"/>
            <w:shd w:val="clear" w:color="auto" w:fill="auto"/>
            <w:noWrap/>
            <w:vAlign w:val="bottom"/>
          </w:tcPr>
          <w:p w14:paraId="16D50FBA" w14:textId="77777777" w:rsidR="00137CF3" w:rsidRPr="00F62B28" w:rsidRDefault="00137CF3" w:rsidP="00137CF3">
            <w:pPr>
              <w:spacing w:after="0"/>
              <w:rPr>
                <w:rFonts w:cstheme="minorHAnsi"/>
              </w:rPr>
            </w:pPr>
            <w:r w:rsidRPr="00F62B28">
              <w:rPr>
                <w:rFonts w:cstheme="minorHAnsi"/>
              </w:rPr>
              <w:t>427</w:t>
            </w:r>
          </w:p>
        </w:tc>
        <w:tc>
          <w:tcPr>
            <w:tcW w:w="1319" w:type="dxa"/>
            <w:shd w:val="clear" w:color="auto" w:fill="auto"/>
            <w:noWrap/>
            <w:vAlign w:val="bottom"/>
          </w:tcPr>
          <w:p w14:paraId="16D50FBB" w14:textId="77777777" w:rsidR="00137CF3" w:rsidRPr="00F62B28" w:rsidRDefault="00137CF3" w:rsidP="00137CF3">
            <w:pPr>
              <w:spacing w:after="0"/>
              <w:rPr>
                <w:rFonts w:cstheme="minorHAnsi"/>
              </w:rPr>
            </w:pPr>
            <w:r w:rsidRPr="00F62B28">
              <w:rPr>
                <w:rFonts w:cstheme="minorHAnsi"/>
              </w:rPr>
              <w:t>226</w:t>
            </w:r>
          </w:p>
        </w:tc>
        <w:tc>
          <w:tcPr>
            <w:tcW w:w="1161" w:type="dxa"/>
            <w:shd w:val="clear" w:color="auto" w:fill="auto"/>
            <w:noWrap/>
            <w:vAlign w:val="bottom"/>
          </w:tcPr>
          <w:p w14:paraId="16D50FBC" w14:textId="77777777" w:rsidR="00137CF3" w:rsidRPr="00F62B28" w:rsidRDefault="00137CF3" w:rsidP="00137CF3">
            <w:pPr>
              <w:spacing w:after="0"/>
              <w:rPr>
                <w:rFonts w:cstheme="minorHAnsi"/>
              </w:rPr>
            </w:pPr>
            <w:r w:rsidRPr="00F62B28">
              <w:rPr>
                <w:rFonts w:cstheme="minorHAnsi"/>
              </w:rPr>
              <w:t>232</w:t>
            </w:r>
          </w:p>
        </w:tc>
      </w:tr>
      <w:tr w:rsidR="00137CF3" w:rsidRPr="00F62B28" w14:paraId="16D50FC4" w14:textId="77777777" w:rsidTr="00137CF3">
        <w:trPr>
          <w:trHeight w:val="270"/>
        </w:trPr>
        <w:tc>
          <w:tcPr>
            <w:tcW w:w="2224" w:type="dxa"/>
            <w:shd w:val="clear" w:color="auto" w:fill="auto"/>
            <w:noWrap/>
            <w:vAlign w:val="bottom"/>
            <w:hideMark/>
          </w:tcPr>
          <w:p w14:paraId="16D50FBE" w14:textId="77777777" w:rsidR="00137CF3" w:rsidRPr="00F62B28" w:rsidRDefault="00137CF3" w:rsidP="00137CF3">
            <w:pPr>
              <w:spacing w:after="0"/>
              <w:rPr>
                <w:rFonts w:cstheme="minorHAnsi"/>
              </w:rPr>
            </w:pPr>
            <w:r w:rsidRPr="00F62B28">
              <w:rPr>
                <w:rFonts w:cstheme="minorHAnsi"/>
              </w:rPr>
              <w:t>Unknown</w:t>
            </w:r>
          </w:p>
        </w:tc>
        <w:tc>
          <w:tcPr>
            <w:tcW w:w="1228" w:type="dxa"/>
            <w:shd w:val="clear" w:color="auto" w:fill="auto"/>
            <w:noWrap/>
            <w:vAlign w:val="bottom"/>
          </w:tcPr>
          <w:p w14:paraId="16D50FBF" w14:textId="77777777" w:rsidR="00137CF3" w:rsidRPr="00F62B28" w:rsidRDefault="00137CF3" w:rsidP="00137CF3">
            <w:pPr>
              <w:spacing w:after="0"/>
              <w:rPr>
                <w:rFonts w:cstheme="minorHAnsi"/>
              </w:rPr>
            </w:pPr>
            <w:r w:rsidRPr="00F62B28">
              <w:rPr>
                <w:rFonts w:cstheme="minorHAnsi"/>
              </w:rPr>
              <w:t>1,249</w:t>
            </w:r>
          </w:p>
        </w:tc>
        <w:tc>
          <w:tcPr>
            <w:tcW w:w="1379" w:type="dxa"/>
            <w:shd w:val="clear" w:color="auto" w:fill="auto"/>
            <w:noWrap/>
            <w:vAlign w:val="bottom"/>
          </w:tcPr>
          <w:p w14:paraId="16D50FC0" w14:textId="77777777" w:rsidR="00137CF3" w:rsidRPr="00F62B28" w:rsidRDefault="00137CF3" w:rsidP="00137CF3">
            <w:pPr>
              <w:spacing w:after="0"/>
              <w:rPr>
                <w:rFonts w:cstheme="minorHAnsi"/>
              </w:rPr>
            </w:pPr>
            <w:r w:rsidRPr="00F62B28">
              <w:rPr>
                <w:rFonts w:cstheme="minorHAnsi"/>
              </w:rPr>
              <w:t>1,163</w:t>
            </w:r>
          </w:p>
        </w:tc>
        <w:tc>
          <w:tcPr>
            <w:tcW w:w="1394" w:type="dxa"/>
            <w:shd w:val="clear" w:color="auto" w:fill="auto"/>
            <w:noWrap/>
            <w:vAlign w:val="bottom"/>
          </w:tcPr>
          <w:p w14:paraId="16D50FC1" w14:textId="77777777" w:rsidR="00137CF3" w:rsidRPr="00F62B28" w:rsidRDefault="00137CF3" w:rsidP="00137CF3">
            <w:pPr>
              <w:spacing w:after="0"/>
              <w:rPr>
                <w:rFonts w:cstheme="minorHAnsi"/>
              </w:rPr>
            </w:pPr>
            <w:r w:rsidRPr="00F62B28">
              <w:rPr>
                <w:rFonts w:cstheme="minorHAnsi"/>
              </w:rPr>
              <w:t>1,130</w:t>
            </w:r>
          </w:p>
        </w:tc>
        <w:tc>
          <w:tcPr>
            <w:tcW w:w="1319" w:type="dxa"/>
            <w:shd w:val="clear" w:color="auto" w:fill="auto"/>
            <w:noWrap/>
            <w:vAlign w:val="bottom"/>
          </w:tcPr>
          <w:p w14:paraId="16D50FC2" w14:textId="77777777" w:rsidR="00137CF3" w:rsidRPr="00F62B28" w:rsidRDefault="00137CF3" w:rsidP="00137CF3">
            <w:pPr>
              <w:spacing w:after="0"/>
              <w:rPr>
                <w:rFonts w:cstheme="minorHAnsi"/>
              </w:rPr>
            </w:pPr>
            <w:r w:rsidRPr="00F62B28">
              <w:rPr>
                <w:rFonts w:cstheme="minorHAnsi"/>
              </w:rPr>
              <w:t>786</w:t>
            </w:r>
          </w:p>
        </w:tc>
        <w:tc>
          <w:tcPr>
            <w:tcW w:w="1161" w:type="dxa"/>
            <w:shd w:val="clear" w:color="auto" w:fill="auto"/>
            <w:noWrap/>
            <w:vAlign w:val="bottom"/>
          </w:tcPr>
          <w:p w14:paraId="16D50FC3" w14:textId="77777777" w:rsidR="00137CF3" w:rsidRPr="00F62B28" w:rsidRDefault="00137CF3" w:rsidP="00137CF3">
            <w:pPr>
              <w:spacing w:after="0"/>
              <w:rPr>
                <w:rFonts w:cstheme="minorHAnsi"/>
              </w:rPr>
            </w:pPr>
            <w:r w:rsidRPr="00F62B28">
              <w:rPr>
                <w:rFonts w:cstheme="minorHAnsi"/>
              </w:rPr>
              <w:t>910</w:t>
            </w:r>
          </w:p>
        </w:tc>
      </w:tr>
    </w:tbl>
    <w:p w14:paraId="16D50FC5" w14:textId="77777777" w:rsidR="00137CF3" w:rsidRPr="00F62B28" w:rsidRDefault="00137CF3" w:rsidP="00137CF3">
      <w:pPr>
        <w:ind w:left="1440"/>
        <w:rPr>
          <w:noProof/>
        </w:rPr>
      </w:pPr>
    </w:p>
    <w:p w14:paraId="16D50FC6" w14:textId="77777777" w:rsidR="00137CF3" w:rsidRPr="00F62B28" w:rsidRDefault="00137CF3" w:rsidP="00137CF3">
      <w:pPr>
        <w:ind w:left="720" w:firstLine="720"/>
        <w:rPr>
          <w:rFonts w:eastAsia="Calibri"/>
        </w:rPr>
      </w:pPr>
      <w:r w:rsidRPr="00F62B28">
        <w:rPr>
          <w:noProof/>
        </w:rPr>
        <w:t xml:space="preserve">Capacity </w:t>
      </w:r>
      <w:r w:rsidRPr="00F62B28">
        <w:rPr>
          <w:rFonts w:eastAsia="Calibri"/>
        </w:rPr>
        <w:t>=</w:t>
      </w:r>
      <w:r w:rsidRPr="00F62B28">
        <w:t xml:space="preserve"> </w:t>
      </w:r>
      <w:r w:rsidRPr="00F62B28">
        <w:rPr>
          <w:rFonts w:eastAsia="Calibri"/>
        </w:rPr>
        <w:t>Nominal Heating Capacity Furnace Size (btuh)</w:t>
      </w:r>
    </w:p>
    <w:p w14:paraId="16D50FC7" w14:textId="77777777" w:rsidR="00137CF3" w:rsidRPr="00F62B28" w:rsidRDefault="00137CF3" w:rsidP="00137CF3">
      <w:pPr>
        <w:ind w:left="2160"/>
        <w:rPr>
          <w:rFonts w:eastAsia="Calibri"/>
        </w:rPr>
      </w:pPr>
      <w:r w:rsidRPr="00F62B28">
        <w:rPr>
          <w:rFonts w:eastAsia="Calibri"/>
        </w:rPr>
        <w:t>=</w:t>
      </w:r>
      <w:r w:rsidRPr="00F62B28">
        <w:t xml:space="preserve"> custom </w:t>
      </w:r>
      <w:r w:rsidRPr="00F62B28">
        <w:rPr>
          <w:rFonts w:eastAsia="Calibri"/>
        </w:rPr>
        <w:t>Furnace input capacity in Btu/hr or if unknown 150,000</w:t>
      </w:r>
    </w:p>
    <w:p w14:paraId="16D50FC8" w14:textId="77777777" w:rsidR="00137CF3" w:rsidRPr="00480B59" w:rsidRDefault="00137CF3" w:rsidP="00137CF3">
      <w:pPr>
        <w:ind w:left="1440"/>
        <w:rPr>
          <w:rFonts w:cs="Calibri"/>
          <w:noProof/>
        </w:rPr>
      </w:pPr>
      <w:r w:rsidRPr="00F62B28">
        <w:rPr>
          <w:noProof/>
        </w:rPr>
        <w:t>AFUE(</w:t>
      </w:r>
      <w:r>
        <w:rPr>
          <w:noProof/>
        </w:rPr>
        <w:t>exist</w:t>
      </w:r>
      <w:r w:rsidRPr="00F62B28">
        <w:rPr>
          <w:noProof/>
        </w:rPr>
        <w:t>)</w:t>
      </w:r>
      <w:r>
        <w:rPr>
          <w:noProof/>
        </w:rPr>
        <w:t>=</w:t>
      </w:r>
      <w:r w:rsidRPr="00480B59">
        <w:rPr>
          <w:rFonts w:cs="Calibri"/>
          <w:noProof/>
        </w:rPr>
        <w:t xml:space="preserve"> Existing Furnace Annual Fuel Utilization Efficiency Rating</w:t>
      </w:r>
    </w:p>
    <w:p w14:paraId="16D50FC9" w14:textId="77777777" w:rsidR="00137CF3" w:rsidRPr="00480B59" w:rsidRDefault="00137CF3" w:rsidP="00137CF3">
      <w:pPr>
        <w:ind w:left="2880"/>
        <w:rPr>
          <w:rFonts w:cs="Calibri"/>
          <w:noProof/>
        </w:rPr>
      </w:pPr>
      <w:r w:rsidRPr="00480B59">
        <w:rPr>
          <w:rFonts w:cs="Calibri"/>
          <w:noProof/>
        </w:rPr>
        <w:t>= Use actual AFUE rating where it is possible to measure or reasonably estimate.</w:t>
      </w:r>
    </w:p>
    <w:p w14:paraId="16D50FCA" w14:textId="77777777" w:rsidR="00137CF3" w:rsidRPr="00480B59" w:rsidRDefault="00137CF3" w:rsidP="00137CF3">
      <w:pPr>
        <w:ind w:left="2880"/>
        <w:rPr>
          <w:rFonts w:cs="Calibri"/>
          <w:noProof/>
        </w:rPr>
      </w:pPr>
      <w:r w:rsidRPr="00480B59">
        <w:rPr>
          <w:rFonts w:cs="Calibri"/>
          <w:noProof/>
        </w:rPr>
        <w:t xml:space="preserve">If unknown, assume 64.4 AFUE% </w:t>
      </w:r>
      <w:r w:rsidRPr="00480B59">
        <w:rPr>
          <w:rFonts w:ascii="Arial" w:hAnsi="Arial" w:cs="Calibri"/>
          <w:b/>
          <w:noProof/>
          <w:color w:val="FFFFFF" w:themeColor="background1"/>
          <w:vertAlign w:val="superscript"/>
        </w:rPr>
        <w:footnoteReference w:id="284"/>
      </w:r>
      <w:r w:rsidRPr="00480B59">
        <w:rPr>
          <w:rFonts w:cs="Calibri"/>
          <w:noProof/>
        </w:rPr>
        <w:t>.</w:t>
      </w:r>
    </w:p>
    <w:p w14:paraId="16D50FCB" w14:textId="77777777" w:rsidR="00137CF3" w:rsidRPr="00F62B28" w:rsidRDefault="00137CF3" w:rsidP="00137CF3">
      <w:pPr>
        <w:ind w:left="2880" w:hanging="1440"/>
        <w:rPr>
          <w:noProof/>
        </w:rPr>
      </w:pPr>
      <w:r w:rsidRPr="00F62B28">
        <w:rPr>
          <w:noProof/>
        </w:rPr>
        <w:t>AFUE(base)</w:t>
      </w:r>
      <w:r>
        <w:rPr>
          <w:noProof/>
        </w:rPr>
        <w:tab/>
      </w:r>
      <w:r w:rsidRPr="00F62B28">
        <w:rPr>
          <w:noProof/>
        </w:rPr>
        <w:t>=</w:t>
      </w:r>
      <w:r w:rsidRPr="00F62B28">
        <w:t xml:space="preserve"> </w:t>
      </w:r>
      <w:r w:rsidRPr="00F62B28">
        <w:rPr>
          <w:noProof/>
        </w:rPr>
        <w:t>Baseline Furnace Annual Fuel Utilization Efficiency Rating, dependant on year as listed below:</w:t>
      </w:r>
    </w:p>
    <w:p w14:paraId="16D50FCC" w14:textId="77777777" w:rsidR="00137CF3" w:rsidRPr="00E210C8" w:rsidRDefault="00137CF3" w:rsidP="00137CF3">
      <w:pPr>
        <w:ind w:left="2160" w:firstLine="720"/>
        <w:rPr>
          <w:rFonts w:cs="Calibri"/>
          <w:noProof/>
        </w:rPr>
      </w:pPr>
      <w:r w:rsidRPr="00E210C8">
        <w:rPr>
          <w:rFonts w:cs="Calibri"/>
          <w:noProof/>
        </w:rPr>
        <w:t>Dependent on program type as listed below</w:t>
      </w:r>
      <w:r w:rsidRPr="00E210C8">
        <w:rPr>
          <w:rFonts w:ascii="Arial" w:hAnsi="Arial" w:cs="Calibri"/>
          <w:noProof/>
          <w:vertAlign w:val="superscript"/>
        </w:rPr>
        <w:footnoteReference w:id="285"/>
      </w:r>
      <w:r w:rsidRPr="00E210C8">
        <w:rPr>
          <w:rFonts w:cs="Calibri"/>
          <w:noProof/>
        </w:rPr>
        <w:t>:</w:t>
      </w:r>
    </w:p>
    <w:tbl>
      <w:tblPr>
        <w:tblW w:w="0" w:type="auto"/>
        <w:tblInd w:w="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00"/>
        <w:gridCol w:w="1530"/>
      </w:tblGrid>
      <w:tr w:rsidR="00137CF3" w:rsidRPr="00E210C8" w14:paraId="16D50FCF" w14:textId="77777777" w:rsidTr="00137CF3">
        <w:trPr>
          <w:trHeight w:val="262"/>
        </w:trPr>
        <w:tc>
          <w:tcPr>
            <w:tcW w:w="2700" w:type="dxa"/>
            <w:shd w:val="clear" w:color="auto" w:fill="7F7F7F" w:themeFill="text1" w:themeFillTint="80"/>
          </w:tcPr>
          <w:p w14:paraId="16D50FCD" w14:textId="77777777" w:rsidR="00137CF3" w:rsidRPr="00E210C8" w:rsidRDefault="00137CF3" w:rsidP="00137CF3">
            <w:pPr>
              <w:jc w:val="center"/>
              <w:rPr>
                <w:rFonts w:cs="Calibri"/>
                <w:b/>
                <w:color w:val="FFFFFF" w:themeColor="background1"/>
                <w:szCs w:val="20"/>
              </w:rPr>
            </w:pPr>
            <w:r w:rsidRPr="00E210C8">
              <w:rPr>
                <w:rFonts w:cs="Calibri"/>
                <w:b/>
                <w:color w:val="FFFFFF" w:themeColor="background1"/>
                <w:szCs w:val="20"/>
              </w:rPr>
              <w:t>Program Year</w:t>
            </w:r>
          </w:p>
        </w:tc>
        <w:tc>
          <w:tcPr>
            <w:tcW w:w="1530" w:type="dxa"/>
            <w:shd w:val="clear" w:color="auto" w:fill="7F7F7F" w:themeFill="text1" w:themeFillTint="80"/>
          </w:tcPr>
          <w:p w14:paraId="16D50FCE" w14:textId="77777777" w:rsidR="00137CF3" w:rsidRPr="00E210C8" w:rsidRDefault="00137CF3" w:rsidP="00137CF3">
            <w:pPr>
              <w:jc w:val="center"/>
              <w:rPr>
                <w:rFonts w:cs="Calibri"/>
                <w:b/>
                <w:color w:val="FFFFFF" w:themeColor="background1"/>
                <w:szCs w:val="20"/>
              </w:rPr>
            </w:pPr>
            <w:r w:rsidRPr="00E210C8">
              <w:rPr>
                <w:rFonts w:cs="Calibri"/>
                <w:b/>
                <w:color w:val="FFFFFF" w:themeColor="background1"/>
                <w:szCs w:val="20"/>
              </w:rPr>
              <w:t>AFUE(base)</w:t>
            </w:r>
          </w:p>
        </w:tc>
      </w:tr>
      <w:tr w:rsidR="00137CF3" w:rsidRPr="00E210C8" w14:paraId="16D50FD2" w14:textId="77777777" w:rsidTr="00137CF3">
        <w:trPr>
          <w:trHeight w:val="262"/>
        </w:trPr>
        <w:tc>
          <w:tcPr>
            <w:tcW w:w="2700" w:type="dxa"/>
          </w:tcPr>
          <w:p w14:paraId="16D50FD0" w14:textId="77777777" w:rsidR="00137CF3" w:rsidRPr="00E210C8" w:rsidRDefault="00137CF3" w:rsidP="00137CF3">
            <w:pPr>
              <w:spacing w:after="0"/>
              <w:jc w:val="center"/>
              <w:rPr>
                <w:rFonts w:cs="Arial"/>
                <w:noProof/>
                <w:szCs w:val="18"/>
                <w:lang w:val="en"/>
              </w:rPr>
            </w:pPr>
            <w:r w:rsidRPr="00E210C8">
              <w:rPr>
                <w:rFonts w:cs="Arial"/>
                <w:noProof/>
                <w:szCs w:val="18"/>
                <w:lang w:val="en"/>
              </w:rPr>
              <w:t>Time of Sale</w:t>
            </w:r>
          </w:p>
        </w:tc>
        <w:tc>
          <w:tcPr>
            <w:tcW w:w="1530" w:type="dxa"/>
          </w:tcPr>
          <w:p w14:paraId="16D50FD1" w14:textId="77777777" w:rsidR="00137CF3" w:rsidRPr="00E210C8" w:rsidRDefault="00137CF3" w:rsidP="00137CF3">
            <w:pPr>
              <w:spacing w:after="0"/>
              <w:jc w:val="center"/>
              <w:rPr>
                <w:rFonts w:cs="Arial"/>
                <w:noProof/>
                <w:szCs w:val="18"/>
                <w:lang w:val="en"/>
              </w:rPr>
            </w:pPr>
            <w:r w:rsidRPr="00E210C8">
              <w:rPr>
                <w:rFonts w:cs="Arial"/>
                <w:noProof/>
                <w:szCs w:val="18"/>
                <w:lang w:val="en"/>
              </w:rPr>
              <w:t>80%</w:t>
            </w:r>
          </w:p>
        </w:tc>
      </w:tr>
      <w:tr w:rsidR="00137CF3" w:rsidRPr="00E210C8" w14:paraId="16D50FD5" w14:textId="77777777" w:rsidTr="00137CF3">
        <w:trPr>
          <w:trHeight w:val="262"/>
        </w:trPr>
        <w:tc>
          <w:tcPr>
            <w:tcW w:w="2700" w:type="dxa"/>
          </w:tcPr>
          <w:p w14:paraId="16D50FD3" w14:textId="77777777" w:rsidR="00137CF3" w:rsidRPr="00E210C8" w:rsidRDefault="00137CF3" w:rsidP="00137CF3">
            <w:pPr>
              <w:spacing w:after="0"/>
              <w:jc w:val="center"/>
              <w:rPr>
                <w:rFonts w:cs="Arial"/>
                <w:noProof/>
                <w:szCs w:val="18"/>
                <w:lang w:val="en"/>
              </w:rPr>
            </w:pPr>
            <w:r w:rsidRPr="00E210C8">
              <w:rPr>
                <w:rFonts w:cs="Arial"/>
                <w:noProof/>
                <w:szCs w:val="18"/>
                <w:lang w:val="en"/>
              </w:rPr>
              <w:t xml:space="preserve">Early Replacement </w:t>
            </w:r>
          </w:p>
        </w:tc>
        <w:tc>
          <w:tcPr>
            <w:tcW w:w="1530" w:type="dxa"/>
          </w:tcPr>
          <w:p w14:paraId="16D50FD4" w14:textId="77777777" w:rsidR="00137CF3" w:rsidRPr="00E210C8" w:rsidRDefault="00137CF3" w:rsidP="00137CF3">
            <w:pPr>
              <w:spacing w:after="0"/>
              <w:jc w:val="center"/>
              <w:rPr>
                <w:rFonts w:cs="Arial"/>
                <w:noProof/>
                <w:szCs w:val="18"/>
                <w:lang w:val="en"/>
              </w:rPr>
            </w:pPr>
            <w:r w:rsidRPr="00E210C8">
              <w:rPr>
                <w:rFonts w:cs="Arial"/>
                <w:noProof/>
                <w:szCs w:val="18"/>
                <w:lang w:val="en"/>
              </w:rPr>
              <w:t>90%</w:t>
            </w:r>
          </w:p>
        </w:tc>
      </w:tr>
    </w:tbl>
    <w:p w14:paraId="16D50FD6" w14:textId="77777777" w:rsidR="00137CF3" w:rsidRPr="00F62B28" w:rsidRDefault="00137CF3" w:rsidP="00137CF3">
      <w:pPr>
        <w:ind w:left="1440"/>
        <w:rPr>
          <w:noProof/>
        </w:rPr>
      </w:pPr>
    </w:p>
    <w:p w14:paraId="16D50FD7" w14:textId="77777777" w:rsidR="00137CF3" w:rsidRDefault="00137CF3" w:rsidP="00137CF3">
      <w:pPr>
        <w:ind w:left="1440"/>
        <w:rPr>
          <w:noProof/>
        </w:rPr>
      </w:pPr>
      <w:r w:rsidRPr="00F62B28">
        <w:rPr>
          <w:noProof/>
        </w:rPr>
        <w:t>AFUE(eff)</w:t>
      </w:r>
      <w:r>
        <w:rPr>
          <w:noProof/>
        </w:rPr>
        <w:tab/>
      </w:r>
      <w:r w:rsidRPr="00F62B28">
        <w:rPr>
          <w:noProof/>
        </w:rPr>
        <w:t>= Efficent Furnace Annual Fuel Utilization Efficiency Rating</w:t>
      </w:r>
      <w:r>
        <w:rPr>
          <w:noProof/>
        </w:rPr>
        <w:t xml:space="preserve">. </w:t>
      </w:r>
    </w:p>
    <w:p w14:paraId="16D50FD8" w14:textId="77777777" w:rsidR="00137CF3" w:rsidRPr="00F62B28" w:rsidRDefault="00137CF3" w:rsidP="00137CF3">
      <w:pPr>
        <w:ind w:left="2160" w:firstLine="720"/>
      </w:pPr>
      <w:r>
        <w:rPr>
          <w:noProof/>
        </w:rPr>
        <w:t>= Actual.</w:t>
      </w:r>
      <w:r w:rsidRPr="00F62B28">
        <w:rPr>
          <w:noProof/>
        </w:rPr>
        <w:t xml:space="preserve"> </w:t>
      </w:r>
      <w:r>
        <w:rPr>
          <w:noProof/>
        </w:rPr>
        <w:t xml:space="preserve">If Unknown, assume </w:t>
      </w:r>
      <w:r w:rsidRPr="00A05FC2">
        <w:rPr>
          <w:rFonts w:cstheme="minorHAnsi"/>
          <w:noProof/>
        </w:rPr>
        <w:t>95%</w:t>
      </w:r>
      <w:r w:rsidRPr="000B7BB6">
        <w:rPr>
          <w:rStyle w:val="FootnoteReference"/>
          <w:rFonts w:cstheme="minorHAnsi"/>
          <w:noProof/>
        </w:rPr>
        <w:footnoteReference w:id="286"/>
      </w:r>
    </w:p>
    <w:p w14:paraId="16D50FD9" w14:textId="77777777" w:rsidR="00137CF3" w:rsidRPr="00F62B28" w:rsidRDefault="00137CF3" w:rsidP="00137CF3">
      <w:pPr>
        <w:spacing w:after="0"/>
        <w:jc w:val="center"/>
        <w:rPr>
          <w:rFonts w:cs="Arial"/>
          <w:noProof/>
          <w:szCs w:val="18"/>
          <w:lang w:val="en"/>
        </w:rPr>
      </w:pPr>
    </w:p>
    <w:p w14:paraId="16D50FDA" w14:textId="77777777" w:rsidR="00137CF3" w:rsidRPr="00F62B28" w:rsidRDefault="00137CF3" w:rsidP="00137CF3">
      <w:pPr>
        <w:spacing w:after="0"/>
        <w:jc w:val="center"/>
        <w:rPr>
          <w:rFonts w:cs="Arial"/>
          <w:noProof/>
          <w:szCs w:val="18"/>
          <w:lang w:val="en"/>
        </w:rPr>
      </w:pPr>
    </w:p>
    <w:p w14:paraId="16D50FDB" w14:textId="77777777" w:rsidR="00137CF3" w:rsidRPr="00F62B28" w:rsidRDefault="00137CF3" w:rsidP="00137CF3">
      <w:pPr>
        <w:spacing w:after="0"/>
        <w:jc w:val="center"/>
        <w:rPr>
          <w:rFonts w:cs="Arial"/>
          <w:noProof/>
          <w:szCs w:val="18"/>
          <w:lang w:val="en"/>
        </w:rPr>
      </w:pPr>
      <w:r w:rsidRPr="00F62B28">
        <w:rPr>
          <w:rFonts w:cs="Arial"/>
          <w:noProof/>
          <w:szCs w:val="18"/>
        </w:rPr>
        <mc:AlternateContent>
          <mc:Choice Requires="wps">
            <w:drawing>
              <wp:inline distT="0" distB="0" distL="0" distR="0" wp14:anchorId="16D54D27" wp14:editId="16D54D28">
                <wp:extent cx="5924550" cy="1228725"/>
                <wp:effectExtent l="0" t="0" r="19050" b="2857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228725"/>
                        </a:xfrm>
                        <a:prstGeom prst="rect">
                          <a:avLst/>
                        </a:prstGeom>
                        <a:solidFill>
                          <a:srgbClr val="FFFFFF"/>
                        </a:solidFill>
                        <a:ln w="9525">
                          <a:solidFill>
                            <a:srgbClr val="000000"/>
                          </a:solidFill>
                          <a:miter lim="800000"/>
                          <a:headEnd/>
                          <a:tailEnd/>
                        </a:ln>
                      </wps:spPr>
                      <wps:txbx>
                        <w:txbxContent>
                          <w:p w14:paraId="16D55CF4" w14:textId="77777777" w:rsidR="00713628" w:rsidRDefault="00713628" w:rsidP="00137CF3">
                            <w:pPr>
                              <w:rPr>
                                <w:rStyle w:val="BookTitle"/>
                              </w:rPr>
                            </w:pPr>
                            <w:r w:rsidRPr="0047702A">
                              <w:rPr>
                                <w:rStyle w:val="BookTitle"/>
                              </w:rPr>
                              <w:t>EXAMPLE</w:t>
                            </w:r>
                          </w:p>
                          <w:p w14:paraId="16D55CF5" w14:textId="77777777" w:rsidR="00713628" w:rsidRDefault="00713628" w:rsidP="00240B98">
                            <w:pPr>
                              <w:pStyle w:val="TableText"/>
                            </w:pPr>
                            <w:r w:rsidRPr="00933056">
                              <w:t xml:space="preserve">For example, a </w:t>
                            </w:r>
                            <w:r>
                              <w:t xml:space="preserve">150,000 btu/hr </w:t>
                            </w:r>
                            <w:r w:rsidRPr="00537F83">
                              <w:rPr>
                                <w:rFonts w:eastAsia="Calibri"/>
                              </w:rPr>
                              <w:t>92% efficient</w:t>
                            </w:r>
                            <w:r>
                              <w:t xml:space="preserve"> furnace at a low rise office building in Rockford, in the year 2012</w:t>
                            </w:r>
                          </w:p>
                          <w:p w14:paraId="16D55CF6" w14:textId="77777777" w:rsidR="00713628" w:rsidRDefault="00713628" w:rsidP="00137CF3">
                            <w:pPr>
                              <w:spacing w:after="0"/>
                              <w:ind w:leftChars="576" w:left="1152" w:firstLineChars="9" w:firstLine="18"/>
                              <w:rPr>
                                <w:noProof/>
                              </w:rPr>
                            </w:pPr>
                          </w:p>
                          <w:p w14:paraId="16D55CF7" w14:textId="77777777" w:rsidR="00713628" w:rsidRDefault="00713628" w:rsidP="00137CF3">
                            <w:pPr>
                              <w:spacing w:after="0"/>
                              <w:ind w:leftChars="576" w:left="1152" w:firstLineChars="9" w:firstLine="18"/>
                              <w:rPr>
                                <w:noProof/>
                              </w:rPr>
                            </w:pPr>
                            <w:r w:rsidRPr="00E40F35">
                              <w:rPr>
                                <w:noProof/>
                              </w:rPr>
                              <w:t>ΔTherms</w:t>
                            </w:r>
                            <w:r>
                              <w:rPr>
                                <w:noProof/>
                              </w:rPr>
                              <w:tab/>
                              <w:t>=</w:t>
                            </w:r>
                            <w:r w:rsidRPr="00E40F35">
                              <w:rPr>
                                <w:noProof/>
                              </w:rPr>
                              <w:t xml:space="preserve"> </w:t>
                            </w:r>
                            <w:r>
                              <w:rPr>
                                <w:noProof/>
                              </w:rPr>
                              <w:t>797</w:t>
                            </w:r>
                            <w:r w:rsidRPr="00E40F35">
                              <w:rPr>
                                <w:noProof/>
                              </w:rPr>
                              <w:t xml:space="preserve"> * </w:t>
                            </w:r>
                            <w:r>
                              <w:rPr>
                                <w:noProof/>
                              </w:rPr>
                              <w:t>150,000</w:t>
                            </w:r>
                            <w:r w:rsidRPr="00E40F35">
                              <w:rPr>
                                <w:noProof/>
                              </w:rPr>
                              <w:t xml:space="preserve">  * (1/</w:t>
                            </w:r>
                            <w:r>
                              <w:rPr>
                                <w:noProof/>
                              </w:rPr>
                              <w:t>80%</w:t>
                            </w:r>
                            <w:r w:rsidRPr="00E40F35">
                              <w:rPr>
                                <w:noProof/>
                              </w:rPr>
                              <w:t xml:space="preserve"> - 1/</w:t>
                            </w:r>
                            <w:r>
                              <w:rPr>
                                <w:noProof/>
                              </w:rPr>
                              <w:t>92%)</w:t>
                            </w:r>
                            <w:r w:rsidRPr="00E40F35">
                              <w:rPr>
                                <w:noProof/>
                              </w:rPr>
                              <w:t xml:space="preserve"> / 100,000 Btu/Therm</w:t>
                            </w:r>
                          </w:p>
                          <w:p w14:paraId="16D55CF8" w14:textId="77777777" w:rsidR="00713628" w:rsidRPr="00E40F35" w:rsidRDefault="00713628" w:rsidP="00137CF3">
                            <w:pPr>
                              <w:spacing w:after="0"/>
                              <w:ind w:leftChars="936" w:left="1872" w:firstLineChars="144" w:firstLine="288"/>
                              <w:rPr>
                                <w:noProof/>
                              </w:rPr>
                            </w:pPr>
                            <w:r>
                              <w:rPr>
                                <w:noProof/>
                              </w:rPr>
                              <w:t>= 195 Therms</w:t>
                            </w:r>
                          </w:p>
                          <w:p w14:paraId="16D55CF9" w14:textId="77777777" w:rsidR="00713628" w:rsidRDefault="00713628" w:rsidP="00137CF3">
                            <w:pPr>
                              <w:ind w:left="720"/>
                            </w:pPr>
                          </w:p>
                        </w:txbxContent>
                      </wps:txbx>
                      <wps:bodyPr rot="0" vert="horz" wrap="square" lIns="91440" tIns="45720" rIns="91440" bIns="45720" anchor="t" anchorCtr="0" upright="1">
                        <a:noAutofit/>
                      </wps:bodyPr>
                    </wps:wsp>
                  </a:graphicData>
                </a:graphic>
              </wp:inline>
            </w:drawing>
          </mc:Choice>
          <mc:Fallback>
            <w:pict>
              <v:shape id="Text Box 19" o:spid="_x0000_s1064" type="#_x0000_t202" style="width:466.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">
                <v:textbox>
                  <w:txbxContent>
                    <w:p w14:paraId="16D55CF4" w14:textId="77777777" w:rsidR="00713628" w:rsidRDefault="00713628" w:rsidP="00137CF3">
                      <w:pPr>
                        <w:rPr>
                          <w:rStyle w:val="BookTitle"/>
                        </w:rPr>
                      </w:pPr>
                      <w:r w:rsidRPr="0047702A">
                        <w:rPr>
                          <w:rStyle w:val="BookTitle"/>
                        </w:rPr>
                        <w:t>EXAMPLE</w:t>
                      </w:r>
                    </w:p>
                    <w:p w14:paraId="16D55CF5" w14:textId="77777777" w:rsidR="00713628" w:rsidRDefault="00713628" w:rsidP="00240B98">
                      <w:pPr>
                        <w:pStyle w:val="TableText"/>
                      </w:pPr>
                      <w:r w:rsidRPr="00933056">
                        <w:t xml:space="preserve">For example, a </w:t>
                      </w:r>
                      <w:r>
                        <w:t xml:space="preserve">150,000 btu/hr </w:t>
                      </w:r>
                      <w:r w:rsidRPr="00537F83">
                        <w:rPr>
                          <w:rFonts w:eastAsia="Calibri"/>
                        </w:rPr>
                        <w:t>92% efficient</w:t>
                      </w:r>
                      <w:r>
                        <w:t xml:space="preserve"> furnace at a low rise office building in Rockford, in the year 2012</w:t>
                      </w:r>
                    </w:p>
                    <w:p w14:paraId="16D55CF6" w14:textId="77777777" w:rsidR="00713628" w:rsidRDefault="00713628" w:rsidP="00137CF3">
                      <w:pPr>
                        <w:spacing w:after="0"/>
                        <w:ind w:leftChars="576" w:left="1152" w:firstLineChars="9" w:firstLine="18"/>
                        <w:rPr>
                          <w:noProof/>
                        </w:rPr>
                      </w:pPr>
                    </w:p>
                    <w:p w14:paraId="16D55CF7" w14:textId="77777777" w:rsidR="00713628" w:rsidRDefault="00713628" w:rsidP="00137CF3">
                      <w:pPr>
                        <w:spacing w:after="0"/>
                        <w:ind w:leftChars="576" w:left="1152" w:firstLineChars="9" w:firstLine="18"/>
                        <w:rPr>
                          <w:noProof/>
                        </w:rPr>
                      </w:pPr>
                      <w:r w:rsidRPr="00E40F35">
                        <w:rPr>
                          <w:noProof/>
                        </w:rPr>
                        <w:t>ΔTherms</w:t>
                      </w:r>
                      <w:r>
                        <w:rPr>
                          <w:noProof/>
                        </w:rPr>
                        <w:tab/>
                        <w:t>=</w:t>
                      </w:r>
                      <w:r w:rsidRPr="00E40F35">
                        <w:rPr>
                          <w:noProof/>
                        </w:rPr>
                        <w:t xml:space="preserve"> </w:t>
                      </w:r>
                      <w:r>
                        <w:rPr>
                          <w:noProof/>
                        </w:rPr>
                        <w:t>797</w:t>
                      </w:r>
                      <w:r w:rsidRPr="00E40F35">
                        <w:rPr>
                          <w:noProof/>
                        </w:rPr>
                        <w:t xml:space="preserve"> * </w:t>
                      </w:r>
                      <w:r>
                        <w:rPr>
                          <w:noProof/>
                        </w:rPr>
                        <w:t>150,000</w:t>
                      </w:r>
                      <w:r w:rsidRPr="00E40F35">
                        <w:rPr>
                          <w:noProof/>
                        </w:rPr>
                        <w:t xml:space="preserve">  * (1/</w:t>
                      </w:r>
                      <w:r>
                        <w:rPr>
                          <w:noProof/>
                        </w:rPr>
                        <w:t>80%</w:t>
                      </w:r>
                      <w:r w:rsidRPr="00E40F35">
                        <w:rPr>
                          <w:noProof/>
                        </w:rPr>
                        <w:t xml:space="preserve"> - 1/</w:t>
                      </w:r>
                      <w:r>
                        <w:rPr>
                          <w:noProof/>
                        </w:rPr>
                        <w:t>92%)</w:t>
                      </w:r>
                      <w:r w:rsidRPr="00E40F35">
                        <w:rPr>
                          <w:noProof/>
                        </w:rPr>
                        <w:t xml:space="preserve"> / 100,000 Btu/Therm</w:t>
                      </w:r>
                    </w:p>
                    <w:p w14:paraId="16D55CF8" w14:textId="77777777" w:rsidR="00713628" w:rsidRPr="00E40F35" w:rsidRDefault="00713628" w:rsidP="00137CF3">
                      <w:pPr>
                        <w:spacing w:after="0"/>
                        <w:ind w:leftChars="936" w:left="1872" w:firstLineChars="144" w:firstLine="288"/>
                        <w:rPr>
                          <w:noProof/>
                        </w:rPr>
                      </w:pPr>
                      <w:r>
                        <w:rPr>
                          <w:noProof/>
                        </w:rPr>
                        <w:t>= 195 Therms</w:t>
                      </w:r>
                    </w:p>
                    <w:p w14:paraId="16D55CF9" w14:textId="77777777" w:rsidR="00713628" w:rsidRDefault="00713628" w:rsidP="00137CF3">
                      <w:pPr>
                        <w:ind w:left="720"/>
                      </w:pPr>
                    </w:p>
                  </w:txbxContent>
                </v:textbox>
                <w10:anchorlock/>
              </v:shape>
            </w:pict>
          </mc:Fallback>
        </mc:AlternateContent>
      </w:r>
    </w:p>
    <w:p w14:paraId="16D50FDC" w14:textId="77777777" w:rsidR="00137CF3" w:rsidRPr="00F62B28" w:rsidRDefault="00137CF3" w:rsidP="00137CF3">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Water Impact Descriptions and Calculation  </w:t>
      </w:r>
    </w:p>
    <w:p w14:paraId="16D50FDD" w14:textId="77777777" w:rsidR="00137CF3" w:rsidRPr="00F62B28" w:rsidRDefault="00137CF3" w:rsidP="00137CF3">
      <w:pPr>
        <w:rPr>
          <w:iCs/>
        </w:rPr>
      </w:pPr>
      <w:r w:rsidRPr="00F62B28">
        <w:t>N/A</w:t>
      </w:r>
    </w:p>
    <w:p w14:paraId="16D50FDE" w14:textId="77777777" w:rsidR="00137CF3" w:rsidRPr="00F62B28" w:rsidRDefault="00137CF3" w:rsidP="00137CF3">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Deemed O&amp;M Cost Adjustment Calculation </w:t>
      </w:r>
    </w:p>
    <w:p w14:paraId="16D50FDF" w14:textId="77777777" w:rsidR="00137CF3" w:rsidRPr="00F62B28" w:rsidRDefault="00137CF3" w:rsidP="00137CF3">
      <w:r w:rsidRPr="00F62B28">
        <w:t>N/A</w:t>
      </w:r>
    </w:p>
    <w:p w14:paraId="16D50FE0" w14:textId="77777777" w:rsidR="00D466B6" w:rsidRDefault="00D466B6" w:rsidP="00090AC8">
      <w:pPr>
        <w:pStyle w:val="Heading6"/>
      </w:pPr>
      <w:r>
        <w:t xml:space="preserve">Measure Code: </w:t>
      </w:r>
      <w:r w:rsidRPr="000814F4">
        <w:t>CI-HVC-FRNC-V0</w:t>
      </w:r>
      <w:r w:rsidR="00137CF3">
        <w:t>2</w:t>
      </w:r>
      <w:r w:rsidRPr="000814F4">
        <w:t>-</w:t>
      </w:r>
      <w:r w:rsidR="007845D7">
        <w:t>1</w:t>
      </w:r>
      <w:r w:rsidR="00137CF3">
        <w:t>3</w:t>
      </w:r>
      <w:r w:rsidR="007845D7">
        <w:t>0601</w:t>
      </w:r>
    </w:p>
    <w:p w14:paraId="16D50FE1" w14:textId="77777777" w:rsidR="00D466B6" w:rsidRDefault="00D466B6" w:rsidP="0087337F">
      <w:pPr>
        <w:pStyle w:val="Heading3"/>
        <w:sectPr w:rsidR="00D466B6" w:rsidSect="00950A89">
          <w:headerReference w:type="even" r:id="rId140"/>
          <w:headerReference w:type="default" r:id="rId141"/>
          <w:headerReference w:type="first" r:id="rId142"/>
          <w:type w:val="continuous"/>
          <w:pgSz w:w="12240" w:h="15840" w:code="1"/>
          <w:pgMar w:top="1440" w:right="1440" w:bottom="1440" w:left="1440" w:header="720" w:footer="720" w:gutter="0"/>
          <w:cols w:space="720"/>
          <w:docGrid w:linePitch="272"/>
        </w:sectPr>
      </w:pPr>
    </w:p>
    <w:p w14:paraId="16D50FE2" w14:textId="77777777" w:rsidR="00D466B6" w:rsidRPr="008079E1" w:rsidRDefault="00D466B6" w:rsidP="0087337F">
      <w:pPr>
        <w:pStyle w:val="Heading3"/>
      </w:pPr>
      <w:r>
        <w:br w:type="page"/>
      </w:r>
      <w:bookmarkStart w:id="500" w:name="_Ref325899123"/>
      <w:bookmarkStart w:id="501" w:name="_Ref325899131"/>
      <w:bookmarkStart w:id="502" w:name="_Toc325918720"/>
      <w:bookmarkStart w:id="503" w:name="_Toc333219043"/>
      <w:bookmarkStart w:id="504" w:name="_Toc358365947"/>
      <w:bookmarkStart w:id="505" w:name="_Toc315447634"/>
      <w:r>
        <w:t>Infrared Heaters (all sizes), Low Intensity</w:t>
      </w:r>
      <w:bookmarkEnd w:id="500"/>
      <w:bookmarkEnd w:id="501"/>
      <w:bookmarkEnd w:id="502"/>
      <w:bookmarkEnd w:id="503"/>
      <w:bookmarkEnd w:id="504"/>
      <w:r>
        <w:t xml:space="preserve"> </w:t>
      </w:r>
    </w:p>
    <w:p w14:paraId="16D50FE3" w14:textId="77777777" w:rsidR="00D466B6" w:rsidRDefault="00D466B6" w:rsidP="00090AC8">
      <w:pPr>
        <w:pStyle w:val="Heading6"/>
      </w:pPr>
      <w:r w:rsidRPr="002F371F">
        <w:t xml:space="preserve">Description </w:t>
      </w:r>
    </w:p>
    <w:p w14:paraId="16D50FE4" w14:textId="77777777" w:rsidR="00D466B6" w:rsidRDefault="00D466B6" w:rsidP="00D466B6">
      <w:r>
        <w:t>This measure applies to natural gas fired low-intensity infrared heaters with an electric ignition that use non-conditioned air for combustion</w:t>
      </w:r>
    </w:p>
    <w:p w14:paraId="16D50FE5" w14:textId="77777777" w:rsidR="00D466B6" w:rsidRDefault="00D466B6" w:rsidP="00D466B6">
      <w:r>
        <w:t>This measure was developed to be applicable to the following program types: TOS, NC.</w:t>
      </w:r>
      <w:r w:rsidRPr="00870019">
        <w:t xml:space="preserve"> </w:t>
      </w:r>
      <w:r>
        <w:t>If applied to other program types, the measure savings should be verified.</w:t>
      </w:r>
    </w:p>
    <w:p w14:paraId="16D50FE6" w14:textId="77777777" w:rsidR="00D466B6" w:rsidRDefault="00D466B6" w:rsidP="00090AC8">
      <w:pPr>
        <w:pStyle w:val="Heading6"/>
      </w:pPr>
      <w:r w:rsidRPr="002F371F">
        <w:t xml:space="preserve">Definition of Efficient Equipment </w:t>
      </w:r>
    </w:p>
    <w:p w14:paraId="16D50FE7" w14:textId="77777777" w:rsidR="00D466B6" w:rsidRPr="008A4796" w:rsidRDefault="00D466B6" w:rsidP="00D466B6">
      <w:r>
        <w:t>To qualify for this measure the installed equipment must be a natural gas heater with an electric ignition that uses non-conditioned air for combustion</w:t>
      </w:r>
    </w:p>
    <w:p w14:paraId="16D50FE8" w14:textId="77777777" w:rsidR="00D466B6" w:rsidRDefault="00D466B6" w:rsidP="00090AC8">
      <w:pPr>
        <w:pStyle w:val="Heading6"/>
      </w:pPr>
      <w:r w:rsidRPr="002F371F">
        <w:t xml:space="preserve">Definition of Baseline Equipment </w:t>
      </w:r>
    </w:p>
    <w:p w14:paraId="16D50FE9" w14:textId="77777777" w:rsidR="00D466B6" w:rsidRPr="00114FFF" w:rsidRDefault="00D466B6" w:rsidP="00D466B6">
      <w:r>
        <w:t>The baseline equipment is a standard natural gas fired heater warm air heater.</w:t>
      </w:r>
    </w:p>
    <w:p w14:paraId="16D50FEA" w14:textId="77777777" w:rsidR="00D466B6" w:rsidRDefault="00D466B6" w:rsidP="00090AC8">
      <w:pPr>
        <w:pStyle w:val="Heading6"/>
      </w:pPr>
      <w:r w:rsidRPr="002F371F">
        <w:t xml:space="preserve">Deemed Lifetime of Efficient Equipment </w:t>
      </w:r>
    </w:p>
    <w:p w14:paraId="16D50FEB" w14:textId="77777777" w:rsidR="00D466B6" w:rsidRPr="00355728" w:rsidRDefault="00D466B6" w:rsidP="00D466B6">
      <w:r>
        <w:rPr>
          <w:szCs w:val="20"/>
        </w:rPr>
        <w:t xml:space="preserve">The expected measure life is assumed to be </w:t>
      </w:r>
      <w:r>
        <w:t>12 years</w:t>
      </w:r>
      <w:r>
        <w:rPr>
          <w:rStyle w:val="FootnoteReference"/>
        </w:rPr>
        <w:footnoteReference w:id="287"/>
      </w:r>
    </w:p>
    <w:p w14:paraId="16D50FEC" w14:textId="77777777" w:rsidR="00D466B6" w:rsidRDefault="00D466B6" w:rsidP="00090AC8">
      <w:pPr>
        <w:pStyle w:val="Heading6"/>
      </w:pPr>
      <w:r w:rsidRPr="002F371F">
        <w:t xml:space="preserve">Deemed Measure Cost </w:t>
      </w:r>
    </w:p>
    <w:p w14:paraId="16D50FED" w14:textId="77777777" w:rsidR="00D466B6" w:rsidRPr="00355728" w:rsidRDefault="00D466B6" w:rsidP="00D466B6">
      <w:r>
        <w:rPr>
          <w:szCs w:val="20"/>
        </w:rPr>
        <w:t xml:space="preserve">The incremental capital cost for this measure is </w:t>
      </w:r>
      <w:r>
        <w:t>$1716</w:t>
      </w:r>
      <w:r>
        <w:rPr>
          <w:rStyle w:val="FootnoteReference"/>
        </w:rPr>
        <w:footnoteReference w:id="288"/>
      </w:r>
    </w:p>
    <w:p w14:paraId="16D50FEE" w14:textId="77777777" w:rsidR="00D466B6" w:rsidRDefault="00D466B6" w:rsidP="00090AC8">
      <w:pPr>
        <w:pStyle w:val="Heading6"/>
      </w:pPr>
      <w:r w:rsidRPr="002F371F">
        <w:t xml:space="preserve">Deemed O&amp;M Cost Adjustments </w:t>
      </w:r>
    </w:p>
    <w:p w14:paraId="16D50FEF" w14:textId="77777777" w:rsidR="00D466B6" w:rsidRPr="00830036" w:rsidRDefault="00D466B6" w:rsidP="00D466B6">
      <w:r>
        <w:t>N/A</w:t>
      </w:r>
    </w:p>
    <w:p w14:paraId="16D50FF0" w14:textId="77777777" w:rsidR="00D466B6" w:rsidRDefault="00D466B6" w:rsidP="00090AC8">
      <w:pPr>
        <w:pStyle w:val="Heading6"/>
      </w:pPr>
      <w:r>
        <w:t>Loadshape</w:t>
      </w:r>
    </w:p>
    <w:p w14:paraId="16D50FF1" w14:textId="77777777" w:rsidR="00D466B6" w:rsidRPr="006B66D5" w:rsidRDefault="00D466B6" w:rsidP="00D466B6">
      <w:r>
        <w:t>N/A</w:t>
      </w:r>
    </w:p>
    <w:p w14:paraId="16D50FF2" w14:textId="77777777" w:rsidR="00D466B6" w:rsidRDefault="00D466B6" w:rsidP="00090AC8">
      <w:pPr>
        <w:pStyle w:val="Heading6"/>
      </w:pPr>
      <w:r w:rsidRPr="002F371F">
        <w:t>Coincidence Factor</w:t>
      </w:r>
    </w:p>
    <w:p w14:paraId="16D50FF3" w14:textId="77777777" w:rsidR="00D466B6" w:rsidRPr="00830036" w:rsidRDefault="00D466B6" w:rsidP="00D466B6">
      <w:r>
        <w:t>N/A</w:t>
      </w:r>
    </w:p>
    <w:p w14:paraId="16D50FF4"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0FF5" w14:textId="77777777" w:rsidR="00D466B6" w:rsidRDefault="00D466B6" w:rsidP="00090AC8">
      <w:pPr>
        <w:pStyle w:val="Heading6"/>
      </w:pPr>
      <w:r w:rsidRPr="002F371F">
        <w:t xml:space="preserve">Calculation of Savings </w:t>
      </w:r>
    </w:p>
    <w:p w14:paraId="16D50FF6" w14:textId="77777777" w:rsidR="00D466B6" w:rsidRDefault="00D466B6" w:rsidP="00090AC8">
      <w:pPr>
        <w:pStyle w:val="Heading6"/>
      </w:pPr>
      <w:r>
        <w:t xml:space="preserve">Electric </w:t>
      </w:r>
      <w:r w:rsidRPr="002F371F">
        <w:t xml:space="preserve">Energy Savings </w:t>
      </w:r>
    </w:p>
    <w:p w14:paraId="16D50FF7" w14:textId="77777777" w:rsidR="00D466B6" w:rsidRPr="00830036" w:rsidRDefault="00D466B6" w:rsidP="00D466B6">
      <w:r>
        <w:t>N/A</w:t>
      </w:r>
    </w:p>
    <w:p w14:paraId="16D50FF8" w14:textId="77777777" w:rsidR="00D466B6" w:rsidRDefault="00D466B6" w:rsidP="00090AC8">
      <w:pPr>
        <w:pStyle w:val="Heading6"/>
      </w:pPr>
      <w:r w:rsidRPr="00933056">
        <w:t>Summer Coincident Peak Demand Savings</w:t>
      </w:r>
      <w:r>
        <w:t xml:space="preserve"> </w:t>
      </w:r>
    </w:p>
    <w:p w14:paraId="16D50FF9" w14:textId="77777777" w:rsidR="00D466B6" w:rsidRPr="00830036" w:rsidRDefault="00D466B6" w:rsidP="00D466B6">
      <w:r>
        <w:t>N/A</w:t>
      </w:r>
    </w:p>
    <w:p w14:paraId="16D50FFA" w14:textId="77777777" w:rsidR="00D466B6" w:rsidRDefault="00D466B6" w:rsidP="00090AC8">
      <w:pPr>
        <w:pStyle w:val="Heading6"/>
      </w:pPr>
      <w:r>
        <w:t>NATURAL GAS ENERGY SAVINGS</w:t>
      </w:r>
    </w:p>
    <w:p w14:paraId="16D50FFB" w14:textId="77777777" w:rsidR="00D466B6" w:rsidRPr="00355728" w:rsidRDefault="00D466B6" w:rsidP="00D466B6">
      <w:r>
        <w:t>The annual natural gas energy savings from this measure is a deemed value equaling 451 Therms</w:t>
      </w:r>
      <w:r>
        <w:rPr>
          <w:rStyle w:val="FootnoteReference"/>
        </w:rPr>
        <w:footnoteReference w:id="289"/>
      </w:r>
    </w:p>
    <w:p w14:paraId="16D50FFC" w14:textId="77777777" w:rsidR="00D466B6" w:rsidRDefault="00D466B6" w:rsidP="00090AC8">
      <w:pPr>
        <w:pStyle w:val="Heading6"/>
      </w:pPr>
      <w:r w:rsidRPr="002F371F">
        <w:t xml:space="preserve">Water Impact Descriptions and Calculation  </w:t>
      </w:r>
    </w:p>
    <w:p w14:paraId="16D50FFD" w14:textId="77777777" w:rsidR="00D466B6" w:rsidRPr="004607D9" w:rsidRDefault="00D466B6" w:rsidP="00D466B6">
      <w:r>
        <w:t>N/A</w:t>
      </w:r>
    </w:p>
    <w:p w14:paraId="16D50FFE" w14:textId="77777777" w:rsidR="00D466B6" w:rsidRDefault="00D466B6" w:rsidP="00090AC8">
      <w:pPr>
        <w:pStyle w:val="Heading6"/>
      </w:pPr>
      <w:r w:rsidRPr="002F371F">
        <w:t xml:space="preserve">Deemed O&amp;M Cost Adjustment Calculation </w:t>
      </w:r>
    </w:p>
    <w:p w14:paraId="16D50FFF" w14:textId="77777777" w:rsidR="00D466B6" w:rsidRPr="004607D9" w:rsidRDefault="00D466B6" w:rsidP="00D466B6">
      <w:r>
        <w:t>N/A</w:t>
      </w:r>
    </w:p>
    <w:p w14:paraId="16D51000" w14:textId="77777777" w:rsidR="00D466B6" w:rsidRDefault="00D466B6" w:rsidP="00090AC8">
      <w:pPr>
        <w:pStyle w:val="Heading6"/>
        <w:sectPr w:rsidR="00D466B6" w:rsidSect="00950A89">
          <w:headerReference w:type="even" r:id="rId143"/>
          <w:headerReference w:type="default" r:id="rId144"/>
          <w:headerReference w:type="first" r:id="rId145"/>
          <w:type w:val="continuous"/>
          <w:pgSz w:w="12240" w:h="15840" w:code="1"/>
          <w:pgMar w:top="1440" w:right="1440" w:bottom="1440" w:left="1440" w:header="720" w:footer="720" w:gutter="0"/>
          <w:cols w:space="720"/>
          <w:docGrid w:linePitch="272"/>
        </w:sectPr>
      </w:pPr>
      <w:r>
        <w:t xml:space="preserve">Measure Code: </w:t>
      </w:r>
      <w:r w:rsidRPr="00725E51">
        <w:t>CI-HVC-IRHT-V01-</w:t>
      </w:r>
      <w:r w:rsidR="007845D7">
        <w:t>120601</w:t>
      </w:r>
      <w:r>
        <w:t xml:space="preserve"> </w:t>
      </w:r>
    </w:p>
    <w:p w14:paraId="16D51001" w14:textId="77777777" w:rsidR="00D466B6" w:rsidRPr="008079E1" w:rsidRDefault="00D466B6" w:rsidP="0087337F">
      <w:pPr>
        <w:pStyle w:val="Heading3"/>
      </w:pPr>
      <w:bookmarkStart w:id="506" w:name="_Ref325899223"/>
      <w:bookmarkStart w:id="507" w:name="_Ref325899247"/>
      <w:bookmarkStart w:id="508" w:name="_Ref325899254"/>
      <w:bookmarkStart w:id="509" w:name="_Toc325918721"/>
      <w:bookmarkStart w:id="510" w:name="_Toc333219044"/>
      <w:bookmarkStart w:id="511" w:name="_Toc358365948"/>
      <w:r>
        <w:t>Package Terminal Air Conditioner (PTAC) and Package Terminal Heat Pump (PTHP)</w:t>
      </w:r>
      <w:bookmarkEnd w:id="506"/>
      <w:bookmarkEnd w:id="507"/>
      <w:bookmarkEnd w:id="508"/>
      <w:bookmarkEnd w:id="509"/>
      <w:bookmarkEnd w:id="510"/>
      <w:bookmarkEnd w:id="511"/>
    </w:p>
    <w:p w14:paraId="16D51002" w14:textId="77777777" w:rsidR="00CA050C" w:rsidRDefault="00CA050C" w:rsidP="00090AC8">
      <w:pPr>
        <w:pStyle w:val="Heading6"/>
      </w:pPr>
      <w:r w:rsidRPr="002F371F">
        <w:t xml:space="preserve">Description </w:t>
      </w:r>
    </w:p>
    <w:p w14:paraId="16D51003" w14:textId="77777777" w:rsidR="00CA050C" w:rsidRDefault="00CA050C" w:rsidP="00CA050C">
      <w:r>
        <w:t xml:space="preserve">A PTAC is a packaged terminal air conditioner that cools and sometimes provides heat through an electric resistance heater (heat strip). A PTHP is a packaged terminal heat pump. A PTHP uses its compressor year round to heat or cool. In warm weather, it efficiently captures heat from inside your building and pumps it outside for cooling. In cool weather, it captures heat from outdoor air and pumps it into your home, adding heat from electric heat strips as necessary to provide heat. </w:t>
      </w:r>
    </w:p>
    <w:p w14:paraId="16D51004" w14:textId="77777777" w:rsidR="00CA050C" w:rsidRDefault="00CA050C" w:rsidP="00CA050C">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14:paraId="16D51005" w14:textId="77777777" w:rsidR="00CA050C" w:rsidRDefault="00CA050C" w:rsidP="00090AC8">
      <w:pPr>
        <w:pStyle w:val="Heading6"/>
      </w:pPr>
      <w:r w:rsidRPr="002F371F">
        <w:t xml:space="preserve">Definition of Efficient Equipment </w:t>
      </w:r>
    </w:p>
    <w:p w14:paraId="16D51006" w14:textId="77777777" w:rsidR="00CA050C" w:rsidRPr="009D47C3" w:rsidRDefault="00CA050C" w:rsidP="00CA050C">
      <w:r w:rsidRPr="001D4463">
        <w:t>In order for this characterization to apply, the efficient equipment is assumed to be</w:t>
      </w:r>
      <w:r>
        <w:t xml:space="preserve"> PTACs or PTHPs that exceed baseline efficiencies replacing existing equipment at the end of its useful life.</w:t>
      </w:r>
    </w:p>
    <w:p w14:paraId="16D51007" w14:textId="77777777" w:rsidR="00CA050C" w:rsidRDefault="00CA050C" w:rsidP="00090AC8">
      <w:pPr>
        <w:pStyle w:val="Heading6"/>
      </w:pPr>
      <w:r w:rsidRPr="002F371F">
        <w:t xml:space="preserve">Definition of Baseline Equipment </w:t>
      </w:r>
    </w:p>
    <w:p w14:paraId="16D51008" w14:textId="77777777" w:rsidR="00CA050C" w:rsidRPr="008A1577" w:rsidRDefault="00CA050C" w:rsidP="00CA050C">
      <w:r w:rsidRPr="001D4463">
        <w:t>In order for this characterization t</w:t>
      </w:r>
      <w:r>
        <w:t>o apply, the baseline conditions must be met as listed in the reference table.</w:t>
      </w:r>
    </w:p>
    <w:p w14:paraId="16D51009" w14:textId="77777777" w:rsidR="00CA050C" w:rsidRDefault="00CA050C" w:rsidP="00090AC8">
      <w:pPr>
        <w:pStyle w:val="Heading6"/>
      </w:pPr>
      <w:r w:rsidRPr="002F371F">
        <w:t xml:space="preserve">Deemed Lifetime of Efficient Equipment </w:t>
      </w:r>
    </w:p>
    <w:p w14:paraId="16D5100A" w14:textId="77777777" w:rsidR="00CA050C" w:rsidRPr="00422F83" w:rsidRDefault="00CA050C" w:rsidP="00CA050C">
      <w:pPr>
        <w:rPr>
          <w:rStyle w:val="FootnoteReference"/>
        </w:rPr>
      </w:pPr>
      <w:r w:rsidRPr="00C36108">
        <w:t xml:space="preserve">The expected measure life is assumed to </w:t>
      </w:r>
      <w:r w:rsidRPr="00D05247">
        <w:t>be 15 years</w:t>
      </w:r>
      <w:r>
        <w:t>.</w:t>
      </w:r>
      <w:r w:rsidRPr="00D05247">
        <w:t xml:space="preserve"> </w:t>
      </w:r>
      <w:r w:rsidRPr="00422F83">
        <w:rPr>
          <w:rStyle w:val="FootnoteReference"/>
        </w:rPr>
        <w:footnoteReference w:id="290"/>
      </w:r>
    </w:p>
    <w:p w14:paraId="16D5100B" w14:textId="77777777" w:rsidR="00CA050C" w:rsidRDefault="00CA050C" w:rsidP="00090AC8">
      <w:pPr>
        <w:pStyle w:val="Heading6"/>
      </w:pPr>
      <w:r w:rsidRPr="002F371F">
        <w:t xml:space="preserve">Deemed Measure Cost </w:t>
      </w:r>
    </w:p>
    <w:p w14:paraId="16D5100C" w14:textId="77777777" w:rsidR="00CA050C" w:rsidRPr="008A1577" w:rsidRDefault="00CA050C" w:rsidP="00CA050C">
      <w:r w:rsidRPr="001D4463">
        <w:t xml:space="preserve">The incremental capital cost for </w:t>
      </w:r>
      <w:r>
        <w:t>this equipment is estimated to be $84/ton.</w:t>
      </w:r>
      <w:r>
        <w:rPr>
          <w:rStyle w:val="FootnoteReference"/>
        </w:rPr>
        <w:footnoteReference w:id="291"/>
      </w:r>
    </w:p>
    <w:p w14:paraId="16D5100D" w14:textId="77777777" w:rsidR="00CA050C" w:rsidRDefault="00CA050C" w:rsidP="00090AC8">
      <w:pPr>
        <w:pStyle w:val="Heading6"/>
      </w:pPr>
      <w:r w:rsidRPr="002F371F">
        <w:t xml:space="preserve">Deemed O&amp;M Cost Adjustments </w:t>
      </w:r>
    </w:p>
    <w:p w14:paraId="16D5100E" w14:textId="77777777" w:rsidR="00CA050C" w:rsidRPr="00EE1D12" w:rsidRDefault="00CA050C" w:rsidP="00CA050C">
      <w:r>
        <w:t>N/A</w:t>
      </w:r>
    </w:p>
    <w:p w14:paraId="16D5100F" w14:textId="77777777" w:rsidR="00CA050C" w:rsidRDefault="00CA050C" w:rsidP="00090AC8">
      <w:pPr>
        <w:pStyle w:val="Heading6"/>
      </w:pPr>
      <w:r>
        <w:t>Loadshape</w:t>
      </w:r>
    </w:p>
    <w:p w14:paraId="16D51010" w14:textId="77777777" w:rsidR="00CA050C" w:rsidRPr="00FE2A3D" w:rsidRDefault="00CA050C" w:rsidP="00CA050C">
      <w:pPr>
        <w:widowControl/>
        <w:spacing w:after="0"/>
        <w:rPr>
          <w:rFonts w:ascii="Calibri" w:hAnsi="Calibri" w:cs="Calibri"/>
          <w:color w:val="000000"/>
          <w:szCs w:val="20"/>
        </w:rPr>
      </w:pPr>
      <w:r w:rsidRPr="00FE2A3D">
        <w:rPr>
          <w:rFonts w:ascii="Calibri" w:hAnsi="Calibri" w:cs="Calibri"/>
          <w:color w:val="000000"/>
          <w:szCs w:val="20"/>
        </w:rPr>
        <w:t xml:space="preserve">Loadshape C03 - </w:t>
      </w:r>
      <w:r>
        <w:rPr>
          <w:rFonts w:ascii="Calibri" w:hAnsi="Calibri" w:cs="Calibri"/>
          <w:color w:val="000000"/>
          <w:szCs w:val="20"/>
        </w:rPr>
        <w:t>Commercial</w:t>
      </w:r>
      <w:r w:rsidRPr="00FE2A3D">
        <w:rPr>
          <w:rFonts w:ascii="Calibri" w:hAnsi="Calibri" w:cs="Calibri"/>
          <w:color w:val="000000"/>
          <w:szCs w:val="20"/>
        </w:rPr>
        <w:t xml:space="preserve"> Cooling</w:t>
      </w:r>
    </w:p>
    <w:p w14:paraId="16D51011" w14:textId="77777777" w:rsidR="00CA050C" w:rsidRDefault="00CA050C" w:rsidP="00090AC8">
      <w:pPr>
        <w:pStyle w:val="Heading6"/>
      </w:pPr>
      <w:r w:rsidRPr="002F371F">
        <w:t>Coincidence Factor</w:t>
      </w:r>
    </w:p>
    <w:p w14:paraId="16D51012" w14:textId="77777777" w:rsidR="00CA050C" w:rsidRPr="00B2278E" w:rsidRDefault="00CA050C" w:rsidP="00CA050C">
      <w:r w:rsidRPr="00B2278E">
        <w:t xml:space="preserve">The summer peak coincidence factor for cooling is provided in two different ways below. The first is used to estimate peak savings during the utility peak hour and is most indicative of actual peak benefits, and the second represents the </w:t>
      </w:r>
      <w:r w:rsidRPr="00B2278E">
        <w:rPr>
          <w:i/>
          <w:iCs/>
        </w:rPr>
        <w:t>average</w:t>
      </w:r>
      <w:r w:rsidRPr="00B2278E">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16D51013" w14:textId="77777777" w:rsidR="00CA050C" w:rsidRPr="00B2278E" w:rsidRDefault="00CA050C" w:rsidP="00CA050C">
      <w:pPr>
        <w:ind w:left="720"/>
      </w:pPr>
      <w:r w:rsidRPr="00B2278E">
        <w:t>CF</w:t>
      </w:r>
      <w:r w:rsidRPr="00B2278E">
        <w:rPr>
          <w:vertAlign w:val="subscript"/>
        </w:rPr>
        <w:t>SSP</w:t>
      </w:r>
      <w:r>
        <w:t xml:space="preserve"> </w:t>
      </w:r>
      <w:r w:rsidRPr="00B2278E">
        <w:t xml:space="preserve"> </w:t>
      </w:r>
      <w:r>
        <w:tab/>
      </w:r>
      <w:r w:rsidRPr="00B2278E">
        <w:t xml:space="preserve">= Summer System Peak Coincidence Factor for </w:t>
      </w:r>
      <w:r>
        <w:t>Commercial cooling</w:t>
      </w:r>
      <w:r w:rsidRPr="00B2278E">
        <w:t xml:space="preserve"> (during system peak hour)</w:t>
      </w:r>
    </w:p>
    <w:p w14:paraId="16D51014" w14:textId="77777777" w:rsidR="00CA050C" w:rsidRPr="00B2278E" w:rsidRDefault="00CA050C" w:rsidP="00CA050C">
      <w:pPr>
        <w:ind w:left="1440"/>
      </w:pPr>
      <w:r>
        <w:t>= 91.3</w:t>
      </w:r>
      <w:r w:rsidRPr="00B2278E">
        <w:t xml:space="preserve">% </w:t>
      </w:r>
      <w:r>
        <w:rPr>
          <w:rStyle w:val="FootnoteReference"/>
          <w:sz w:val="22"/>
        </w:rPr>
        <w:footnoteReference w:id="292"/>
      </w:r>
    </w:p>
    <w:p w14:paraId="16D51015" w14:textId="77777777" w:rsidR="00CA050C" w:rsidRPr="00B2278E" w:rsidRDefault="00CA050C" w:rsidP="00CA050C">
      <w:pPr>
        <w:ind w:left="720"/>
      </w:pPr>
      <w:r w:rsidRPr="00B2278E">
        <w:t>CF</w:t>
      </w:r>
      <w:r w:rsidRPr="00B2278E">
        <w:rPr>
          <w:vertAlign w:val="subscript"/>
        </w:rPr>
        <w:t xml:space="preserve">PJM </w:t>
      </w:r>
      <w:r>
        <w:rPr>
          <w:vertAlign w:val="subscript"/>
        </w:rPr>
        <w:tab/>
      </w:r>
      <w:r w:rsidRPr="00B2278E">
        <w:t xml:space="preserve">= PJM Summer Peak Coincidence Factor for </w:t>
      </w:r>
      <w:r>
        <w:t>Commercial cooling</w:t>
      </w:r>
      <w:r w:rsidRPr="00B2278E">
        <w:t xml:space="preserve"> (average during peak period)</w:t>
      </w:r>
    </w:p>
    <w:p w14:paraId="16D51016" w14:textId="77777777" w:rsidR="00CA050C" w:rsidRPr="00B2278E" w:rsidRDefault="00CA050C" w:rsidP="00CA050C">
      <w:pPr>
        <w:ind w:left="1440"/>
      </w:pPr>
      <w:r w:rsidRPr="00B2278E">
        <w:t>= 4</w:t>
      </w:r>
      <w:r>
        <w:t>7</w:t>
      </w:r>
      <w:r w:rsidRPr="00B2278E">
        <w:t>.</w:t>
      </w:r>
      <w:r>
        <w:t>8</w:t>
      </w:r>
      <w:r w:rsidRPr="00B2278E">
        <w:t>%</w:t>
      </w:r>
      <w:r w:rsidRPr="00B2278E">
        <w:rPr>
          <w:vertAlign w:val="superscript"/>
        </w:rPr>
        <w:t xml:space="preserve"> </w:t>
      </w:r>
      <w:r>
        <w:rPr>
          <w:rStyle w:val="FootnoteReference"/>
          <w:sz w:val="22"/>
        </w:rPr>
        <w:footnoteReference w:id="293"/>
      </w:r>
    </w:p>
    <w:p w14:paraId="16D51017" w14:textId="77777777" w:rsidR="00CA050C" w:rsidRPr="002F371F" w:rsidRDefault="00CA050C" w:rsidP="00CA050C">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1018" w14:textId="77777777" w:rsidR="00CA050C" w:rsidRDefault="00CA050C" w:rsidP="00090AC8">
      <w:pPr>
        <w:pStyle w:val="Heading6"/>
      </w:pPr>
      <w:r w:rsidRPr="002F371F">
        <w:t xml:space="preserve">Calculation of Savings </w:t>
      </w:r>
    </w:p>
    <w:p w14:paraId="16D51019" w14:textId="77777777" w:rsidR="00CA050C" w:rsidRDefault="00CA050C" w:rsidP="00090AC8">
      <w:pPr>
        <w:pStyle w:val="Heading6"/>
      </w:pPr>
      <w:r>
        <w:t xml:space="preserve">Electric </w:t>
      </w:r>
      <w:r w:rsidRPr="002F371F">
        <w:t xml:space="preserve">Energy Savings </w:t>
      </w:r>
    </w:p>
    <w:p w14:paraId="16D5101A" w14:textId="77777777" w:rsidR="00CA050C" w:rsidRDefault="00CA050C" w:rsidP="00CA050C">
      <w:r>
        <w:t>Electric savings for PTAC</w:t>
      </w:r>
      <w:r w:rsidRPr="00EC0D95">
        <w:t>s</w:t>
      </w:r>
      <w:r>
        <w:t xml:space="preserve"> and PTHP</w:t>
      </w:r>
      <w:r w:rsidRPr="00EC0D95">
        <w:t>s should be calculated using the following algorithms</w:t>
      </w:r>
    </w:p>
    <w:p w14:paraId="16D5101B" w14:textId="77777777" w:rsidR="00CA050C" w:rsidRPr="00EC0D95" w:rsidRDefault="00CA050C" w:rsidP="00090AC8">
      <w:pPr>
        <w:pStyle w:val="Heading6"/>
      </w:pPr>
      <w:r w:rsidRPr="00EC0D95">
        <w:t xml:space="preserve">Energy Savings </w:t>
      </w:r>
    </w:p>
    <w:p w14:paraId="16D5101C" w14:textId="77777777" w:rsidR="00CA050C" w:rsidRDefault="00CA050C" w:rsidP="00CA050C">
      <w:pPr>
        <w:ind w:firstLine="720"/>
        <w:rPr>
          <w:noProof/>
        </w:rPr>
      </w:pPr>
      <w:r w:rsidRPr="00EE772B">
        <w:rPr>
          <w:noProof/>
        </w:rPr>
        <w:tab/>
      </w:r>
      <w:r>
        <w:rPr>
          <w:noProof/>
        </w:rPr>
        <w:t xml:space="preserve">PTAC </w:t>
      </w:r>
      <w:r w:rsidRPr="00EE772B">
        <w:rPr>
          <w:noProof/>
        </w:rPr>
        <w:t>ΔkWh</w:t>
      </w:r>
      <w:r>
        <w:rPr>
          <w:rStyle w:val="FootnoteReference"/>
          <w:noProof/>
        </w:rPr>
        <w:footnoteReference w:id="294"/>
      </w:r>
      <w:r w:rsidRPr="00EE772B">
        <w:rPr>
          <w:noProof/>
          <w:vertAlign w:val="subscript"/>
        </w:rPr>
        <w:tab/>
      </w:r>
      <w:r w:rsidRPr="00EE772B">
        <w:rPr>
          <w:noProof/>
        </w:rPr>
        <w:t>= Annual kWh Savings</w:t>
      </w:r>
      <w:r w:rsidRPr="00EE772B">
        <w:rPr>
          <w:noProof/>
          <w:vertAlign w:val="subscript"/>
        </w:rPr>
        <w:t xml:space="preserve">cool </w:t>
      </w:r>
    </w:p>
    <w:p w14:paraId="16D5101D" w14:textId="77777777" w:rsidR="00CA050C" w:rsidRPr="00EE772B" w:rsidRDefault="00CA050C" w:rsidP="008F033B">
      <w:pPr>
        <w:ind w:left="720" w:firstLine="720"/>
        <w:rPr>
          <w:noProof/>
        </w:rPr>
      </w:pPr>
      <w:r>
        <w:rPr>
          <w:noProof/>
        </w:rPr>
        <w:t xml:space="preserve">PTHP </w:t>
      </w:r>
      <w:r w:rsidRPr="00EE772B">
        <w:rPr>
          <w:noProof/>
        </w:rPr>
        <w:t>ΔkWh</w:t>
      </w:r>
      <w:r w:rsidRPr="00EE772B">
        <w:rPr>
          <w:noProof/>
          <w:vertAlign w:val="subscript"/>
        </w:rPr>
        <w:tab/>
      </w:r>
      <w:r w:rsidRPr="00EE772B">
        <w:rPr>
          <w:noProof/>
        </w:rPr>
        <w:t>= Annual kWh Savings</w:t>
      </w:r>
      <w:r w:rsidRPr="00EE772B">
        <w:rPr>
          <w:noProof/>
          <w:vertAlign w:val="subscript"/>
        </w:rPr>
        <w:t xml:space="preserve">cool + </w:t>
      </w:r>
      <w:r w:rsidRPr="00EE772B">
        <w:rPr>
          <w:noProof/>
        </w:rPr>
        <w:t>Annual kWh Savings</w:t>
      </w:r>
      <w:r w:rsidRPr="00EE772B">
        <w:rPr>
          <w:noProof/>
          <w:vertAlign w:val="subscript"/>
        </w:rPr>
        <w:t>heat</w:t>
      </w:r>
    </w:p>
    <w:p w14:paraId="16D5101E" w14:textId="77777777" w:rsidR="00CA050C" w:rsidRDefault="00CA050C" w:rsidP="008F033B">
      <w:pPr>
        <w:ind w:left="720" w:firstLine="720"/>
        <w:rPr>
          <w:noProof/>
        </w:rPr>
      </w:pPr>
    </w:p>
    <w:p w14:paraId="16D5101F" w14:textId="77777777" w:rsidR="00CA050C" w:rsidRPr="00EE772B" w:rsidRDefault="00CA050C" w:rsidP="00CA050C">
      <w:pPr>
        <w:ind w:left="720" w:firstLine="720"/>
        <w:rPr>
          <w:noProof/>
        </w:rPr>
      </w:pPr>
      <w:r w:rsidRPr="00EE772B">
        <w:rPr>
          <w:noProof/>
        </w:rPr>
        <w:t>Annual kWh Savings</w:t>
      </w:r>
      <w:r w:rsidRPr="00EE772B">
        <w:rPr>
          <w:noProof/>
          <w:vertAlign w:val="subscript"/>
        </w:rPr>
        <w:t>cool</w:t>
      </w:r>
      <w:r w:rsidRPr="00EE772B">
        <w:rPr>
          <w:noProof/>
        </w:rPr>
        <w:t xml:space="preserve"> </w:t>
      </w:r>
      <w:r w:rsidRPr="00EE772B">
        <w:rPr>
          <w:noProof/>
        </w:rPr>
        <w:tab/>
        <w:t>= (kBtu/h</w:t>
      </w:r>
      <w:r w:rsidRPr="00EE772B">
        <w:rPr>
          <w:noProof/>
          <w:vertAlign w:val="subscript"/>
        </w:rPr>
        <w:t>cool</w:t>
      </w:r>
      <w:r w:rsidRPr="00EE772B">
        <w:rPr>
          <w:noProof/>
        </w:rPr>
        <w:t>) * [(1/EERbase) – (1/EERee)] * EFLH</w:t>
      </w:r>
      <w:r w:rsidRPr="00EE772B">
        <w:rPr>
          <w:noProof/>
          <w:vertAlign w:val="subscript"/>
        </w:rPr>
        <w:t>cool</w:t>
      </w:r>
    </w:p>
    <w:p w14:paraId="16D51020" w14:textId="77777777" w:rsidR="00CA050C" w:rsidRPr="00EE772B" w:rsidRDefault="00CA050C" w:rsidP="00CA050C">
      <w:pPr>
        <w:ind w:left="720" w:firstLine="720"/>
        <w:rPr>
          <w:noProof/>
        </w:rPr>
      </w:pPr>
      <w:r w:rsidRPr="00EE772B">
        <w:rPr>
          <w:noProof/>
        </w:rPr>
        <w:t>Annual kWh Savings</w:t>
      </w:r>
      <w:r w:rsidRPr="00EE772B">
        <w:rPr>
          <w:noProof/>
          <w:vertAlign w:val="subscript"/>
        </w:rPr>
        <w:t>heat</w:t>
      </w:r>
      <w:r w:rsidRPr="00EE772B">
        <w:rPr>
          <w:noProof/>
        </w:rPr>
        <w:t xml:space="preserve"> </w:t>
      </w:r>
      <w:r w:rsidRPr="00EE772B">
        <w:rPr>
          <w:noProof/>
        </w:rPr>
        <w:tab/>
        <w:t>= (kBtu/h</w:t>
      </w:r>
      <w:r w:rsidRPr="00EE772B">
        <w:rPr>
          <w:noProof/>
          <w:vertAlign w:val="subscript"/>
        </w:rPr>
        <w:t>heat</w:t>
      </w:r>
      <w:r w:rsidRPr="00EE772B">
        <w:rPr>
          <w:noProof/>
        </w:rPr>
        <w:t>)/3.412 * [(1/COPbase) – (1/COPee)] * EFLH</w:t>
      </w:r>
      <w:r w:rsidRPr="00EE772B">
        <w:rPr>
          <w:noProof/>
          <w:vertAlign w:val="subscript"/>
        </w:rPr>
        <w:t>heat</w:t>
      </w:r>
    </w:p>
    <w:p w14:paraId="16D51021" w14:textId="77777777" w:rsidR="00CA050C" w:rsidRPr="00EE772B" w:rsidRDefault="00CA050C" w:rsidP="00CA050C">
      <w:pPr>
        <w:rPr>
          <w:noProof/>
        </w:rPr>
      </w:pPr>
      <w:r w:rsidRPr="00EE772B">
        <w:rPr>
          <w:noProof/>
        </w:rPr>
        <w:t>Where:</w:t>
      </w:r>
    </w:p>
    <w:p w14:paraId="16D51022" w14:textId="77777777" w:rsidR="00CA050C" w:rsidRPr="00EE772B" w:rsidRDefault="00CA050C" w:rsidP="00CA050C">
      <w:pPr>
        <w:ind w:left="2160" w:hanging="1440"/>
        <w:rPr>
          <w:noProof/>
        </w:rPr>
      </w:pPr>
      <w:r w:rsidRPr="00EE772B">
        <w:rPr>
          <w:noProof/>
        </w:rPr>
        <w:t>kBtu/h</w:t>
      </w:r>
      <w:r w:rsidRPr="00EE772B">
        <w:rPr>
          <w:noProof/>
          <w:vertAlign w:val="subscript"/>
        </w:rPr>
        <w:t>cool</w:t>
      </w:r>
      <w:r w:rsidRPr="00EE772B">
        <w:rPr>
          <w:noProof/>
        </w:rPr>
        <w:t xml:space="preserve"> </w:t>
      </w:r>
      <w:r w:rsidRPr="00EE772B">
        <w:rPr>
          <w:noProof/>
        </w:rPr>
        <w:tab/>
        <w:t>= capacity of the cooling equipment in kBtu per hour (1 ton of cooling capacity equals 12 kBtu/h).</w:t>
      </w:r>
    </w:p>
    <w:p w14:paraId="16D51023" w14:textId="77777777" w:rsidR="00CA050C" w:rsidRPr="00EE772B" w:rsidRDefault="00CA050C" w:rsidP="00CA050C">
      <w:pPr>
        <w:ind w:left="2160" w:hanging="1440"/>
        <w:rPr>
          <w:noProof/>
        </w:rPr>
      </w:pPr>
      <w:r w:rsidRPr="00EE772B">
        <w:rPr>
          <w:noProof/>
        </w:rPr>
        <w:tab/>
        <w:t>= Actual installed</w:t>
      </w:r>
    </w:p>
    <w:p w14:paraId="16D51024" w14:textId="77777777" w:rsidR="00CA050C" w:rsidRPr="00EE772B" w:rsidRDefault="00CA050C" w:rsidP="00CA050C">
      <w:pPr>
        <w:widowControl/>
        <w:spacing w:after="0"/>
        <w:jc w:val="left"/>
        <w:rPr>
          <w:noProof/>
        </w:rPr>
      </w:pPr>
    </w:p>
    <w:p w14:paraId="16D51025" w14:textId="77777777" w:rsidR="00CA050C" w:rsidRDefault="00CA050C" w:rsidP="00CA050C">
      <w:pPr>
        <w:ind w:left="2160" w:hanging="1440"/>
        <w:rPr>
          <w:noProof/>
        </w:rPr>
      </w:pPr>
    </w:p>
    <w:p w14:paraId="16D51026" w14:textId="77777777" w:rsidR="00CA050C" w:rsidRDefault="00CA050C" w:rsidP="003D2E9B">
      <w:pPr>
        <w:ind w:left="2160" w:hanging="1440"/>
        <w:jc w:val="center"/>
        <w:rPr>
          <w:noProof/>
        </w:rPr>
      </w:pPr>
      <w:r>
        <w:rPr>
          <w:noProof/>
        </w:rPr>
        <w:drawing>
          <wp:inline distT="0" distB="0" distL="0" distR="0" wp14:anchorId="16D54D29" wp14:editId="16D54D2A">
            <wp:extent cx="5943600" cy="25730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943600" cy="2573020"/>
                    </a:xfrm>
                    <a:prstGeom prst="rect">
                      <a:avLst/>
                    </a:prstGeom>
                  </pic:spPr>
                </pic:pic>
              </a:graphicData>
            </a:graphic>
          </wp:inline>
        </w:drawing>
      </w:r>
    </w:p>
    <w:p w14:paraId="16D51027" w14:textId="77777777" w:rsidR="00CA050C" w:rsidRDefault="00CA050C" w:rsidP="003D2E9B">
      <w:pPr>
        <w:ind w:left="2160" w:hanging="1440"/>
        <w:jc w:val="center"/>
        <w:rPr>
          <w:noProof/>
        </w:rPr>
      </w:pPr>
      <w:r>
        <w:rPr>
          <w:noProof/>
        </w:rPr>
        <w:drawing>
          <wp:inline distT="0" distB="0" distL="0" distR="0" wp14:anchorId="16D54D2B" wp14:editId="16D54D2C">
            <wp:extent cx="5943600" cy="97091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43600" cy="970915"/>
                    </a:xfrm>
                    <a:prstGeom prst="rect">
                      <a:avLst/>
                    </a:prstGeom>
                  </pic:spPr>
                </pic:pic>
              </a:graphicData>
            </a:graphic>
          </wp:inline>
        </w:drawing>
      </w:r>
    </w:p>
    <w:p w14:paraId="16D51028" w14:textId="77777777" w:rsidR="00CA050C" w:rsidRPr="00EE772B" w:rsidRDefault="00CA050C" w:rsidP="00CA050C">
      <w:pPr>
        <w:ind w:left="720"/>
        <w:rPr>
          <w:noProof/>
        </w:rPr>
      </w:pPr>
      <w:r w:rsidRPr="00EE772B">
        <w:rPr>
          <w:noProof/>
        </w:rPr>
        <w:t>EFLH</w:t>
      </w:r>
      <w:r w:rsidRPr="00EE772B">
        <w:rPr>
          <w:noProof/>
          <w:vertAlign w:val="subscript"/>
        </w:rPr>
        <w:t>cool</w:t>
      </w:r>
      <w:r w:rsidRPr="00EE772B">
        <w:rPr>
          <w:noProof/>
        </w:rPr>
        <w:tab/>
        <w:t>= cooling mode equivalent full load hours; see table below for default values:</w:t>
      </w:r>
    </w:p>
    <w:tbl>
      <w:tblPr>
        <w:tblW w:w="8436" w:type="dxa"/>
        <w:jc w:val="center"/>
        <w:tblInd w:w="-1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518"/>
        <w:gridCol w:w="3330"/>
        <w:gridCol w:w="3588"/>
      </w:tblGrid>
      <w:tr w:rsidR="00CA050C" w:rsidRPr="002D2DBD" w14:paraId="16D5102C" w14:textId="77777777" w:rsidTr="00F61570">
        <w:trPr>
          <w:trHeight w:val="377"/>
          <w:jc w:val="center"/>
        </w:trPr>
        <w:tc>
          <w:tcPr>
            <w:tcW w:w="1518" w:type="dxa"/>
            <w:shd w:val="clear" w:color="auto" w:fill="7F7F7F" w:themeFill="text1" w:themeFillTint="80"/>
          </w:tcPr>
          <w:p w14:paraId="16D51029" w14:textId="77777777" w:rsidR="00CA050C" w:rsidRPr="002D2DBD" w:rsidRDefault="00CA050C" w:rsidP="00240B98">
            <w:pPr>
              <w:pStyle w:val="TableHeading"/>
            </w:pPr>
            <w:r>
              <w:t xml:space="preserve">Zone </w:t>
            </w:r>
          </w:p>
        </w:tc>
        <w:tc>
          <w:tcPr>
            <w:tcW w:w="3330" w:type="dxa"/>
            <w:shd w:val="clear" w:color="auto" w:fill="7F7F7F" w:themeFill="text1" w:themeFillTint="80"/>
          </w:tcPr>
          <w:p w14:paraId="16D5102A" w14:textId="77777777" w:rsidR="00CA050C" w:rsidRPr="002D2DBD" w:rsidRDefault="00CA050C" w:rsidP="00240B98">
            <w:pPr>
              <w:pStyle w:val="TableHeading"/>
            </w:pPr>
            <w:r w:rsidRPr="002D2DBD">
              <w:t>Equivalent Full Load Hours Cooling (EFLHl)</w:t>
            </w:r>
            <w:r w:rsidRPr="00237125">
              <w:rPr>
                <w:vertAlign w:val="superscript"/>
              </w:rPr>
              <w:footnoteReference w:id="295"/>
            </w:r>
          </w:p>
        </w:tc>
        <w:tc>
          <w:tcPr>
            <w:tcW w:w="3588" w:type="dxa"/>
            <w:shd w:val="clear" w:color="auto" w:fill="7F7F7F" w:themeFill="text1" w:themeFillTint="80"/>
          </w:tcPr>
          <w:p w14:paraId="16D5102B" w14:textId="77777777" w:rsidR="00CA050C" w:rsidRPr="002D2DBD" w:rsidRDefault="00CA050C" w:rsidP="00240B98">
            <w:pPr>
              <w:pStyle w:val="TableHeading"/>
            </w:pPr>
            <w:r w:rsidRPr="002D2DBD">
              <w:t>Equivalent Full Load heating Cooling (EFLH)</w:t>
            </w:r>
          </w:p>
        </w:tc>
      </w:tr>
      <w:tr w:rsidR="00CA050C" w:rsidRPr="002D2DBD" w14:paraId="16D51030" w14:textId="77777777" w:rsidTr="00F61570">
        <w:trPr>
          <w:trHeight w:val="377"/>
          <w:jc w:val="center"/>
        </w:trPr>
        <w:tc>
          <w:tcPr>
            <w:tcW w:w="1518" w:type="dxa"/>
            <w:shd w:val="clear" w:color="auto" w:fill="FFFFFF" w:themeFill="background1"/>
          </w:tcPr>
          <w:p w14:paraId="16D5102D" w14:textId="77777777" w:rsidR="00CA050C" w:rsidRPr="002D2DBD" w:rsidRDefault="00CA050C" w:rsidP="00B5105D">
            <w:pPr>
              <w:pStyle w:val="TechnicalTable"/>
            </w:pPr>
            <w:r>
              <w:t>1 (</w:t>
            </w:r>
            <w:r w:rsidRPr="002D2DBD">
              <w:t>Rockfor</w:t>
            </w:r>
            <w:r>
              <w:t>d)</w:t>
            </w:r>
          </w:p>
        </w:tc>
        <w:tc>
          <w:tcPr>
            <w:tcW w:w="3330" w:type="dxa"/>
            <w:shd w:val="clear" w:color="auto" w:fill="FFFFFF" w:themeFill="background1"/>
          </w:tcPr>
          <w:p w14:paraId="16D5102E" w14:textId="77777777" w:rsidR="00CA050C" w:rsidRPr="002D2DBD" w:rsidRDefault="00CA050C" w:rsidP="00B5105D">
            <w:pPr>
              <w:pStyle w:val="TechnicalTable"/>
            </w:pPr>
            <w:r w:rsidRPr="002D2DBD">
              <w:t>816</w:t>
            </w:r>
          </w:p>
        </w:tc>
        <w:tc>
          <w:tcPr>
            <w:tcW w:w="3588" w:type="dxa"/>
            <w:shd w:val="clear" w:color="auto" w:fill="FFFFFF" w:themeFill="background1"/>
          </w:tcPr>
          <w:p w14:paraId="16D5102F" w14:textId="77777777" w:rsidR="00CA050C" w:rsidRPr="002D2DBD" w:rsidRDefault="00CA050C" w:rsidP="00B5105D">
            <w:pPr>
              <w:pStyle w:val="TechnicalTable"/>
            </w:pPr>
            <w:r w:rsidRPr="002D2DBD">
              <w:t>1153</w:t>
            </w:r>
          </w:p>
        </w:tc>
      </w:tr>
      <w:tr w:rsidR="00CA050C" w:rsidRPr="002D2DBD" w14:paraId="16D51034" w14:textId="77777777" w:rsidTr="00F61570">
        <w:trPr>
          <w:trHeight w:val="377"/>
          <w:jc w:val="center"/>
        </w:trPr>
        <w:tc>
          <w:tcPr>
            <w:tcW w:w="1518" w:type="dxa"/>
            <w:shd w:val="clear" w:color="auto" w:fill="FFFFFF" w:themeFill="background1"/>
          </w:tcPr>
          <w:p w14:paraId="16D51031" w14:textId="77777777" w:rsidR="00CA050C" w:rsidRPr="002D2DBD" w:rsidRDefault="00CA050C" w:rsidP="00B5105D">
            <w:pPr>
              <w:pStyle w:val="TechnicalTable"/>
            </w:pPr>
            <w:r>
              <w:t>2 (</w:t>
            </w:r>
            <w:r w:rsidRPr="002D2DBD">
              <w:t>Chicago</w:t>
            </w:r>
            <w:r>
              <w:t>)</w:t>
            </w:r>
          </w:p>
        </w:tc>
        <w:tc>
          <w:tcPr>
            <w:tcW w:w="3330" w:type="dxa"/>
            <w:shd w:val="clear" w:color="auto" w:fill="FFFFFF" w:themeFill="background1"/>
          </w:tcPr>
          <w:p w14:paraId="16D51032" w14:textId="77777777" w:rsidR="00CA050C" w:rsidRPr="002D2DBD" w:rsidRDefault="00CA050C" w:rsidP="00B5105D">
            <w:pPr>
              <w:pStyle w:val="TechnicalTable"/>
            </w:pPr>
            <w:r w:rsidRPr="002D2DBD">
              <w:t>819</w:t>
            </w:r>
          </w:p>
        </w:tc>
        <w:tc>
          <w:tcPr>
            <w:tcW w:w="3588" w:type="dxa"/>
            <w:shd w:val="clear" w:color="auto" w:fill="FFFFFF" w:themeFill="background1"/>
          </w:tcPr>
          <w:p w14:paraId="16D51033" w14:textId="77777777" w:rsidR="00CA050C" w:rsidRPr="002D2DBD" w:rsidRDefault="00CA050C" w:rsidP="00B5105D">
            <w:pPr>
              <w:pStyle w:val="TechnicalTable"/>
            </w:pPr>
            <w:r w:rsidRPr="002D2DBD">
              <w:t>1069</w:t>
            </w:r>
          </w:p>
        </w:tc>
      </w:tr>
      <w:tr w:rsidR="00CA050C" w:rsidRPr="002D2DBD" w14:paraId="16D51038" w14:textId="77777777" w:rsidTr="00F61570">
        <w:trPr>
          <w:trHeight w:val="377"/>
          <w:jc w:val="center"/>
        </w:trPr>
        <w:tc>
          <w:tcPr>
            <w:tcW w:w="1518" w:type="dxa"/>
            <w:shd w:val="clear" w:color="auto" w:fill="FFFFFF" w:themeFill="background1"/>
          </w:tcPr>
          <w:p w14:paraId="16D51035" w14:textId="77777777" w:rsidR="00CA050C" w:rsidRPr="002D2DBD" w:rsidRDefault="00CA050C" w:rsidP="00B5105D">
            <w:pPr>
              <w:pStyle w:val="TechnicalTable"/>
            </w:pPr>
            <w:r>
              <w:t>3 (</w:t>
            </w:r>
            <w:r w:rsidRPr="002D2DBD">
              <w:t>Springfield</w:t>
            </w:r>
            <w:r>
              <w:t>)</w:t>
            </w:r>
          </w:p>
        </w:tc>
        <w:tc>
          <w:tcPr>
            <w:tcW w:w="3330" w:type="dxa"/>
            <w:shd w:val="clear" w:color="auto" w:fill="FFFFFF" w:themeFill="background1"/>
          </w:tcPr>
          <w:p w14:paraId="16D51036" w14:textId="77777777" w:rsidR="00CA050C" w:rsidRPr="002D2DBD" w:rsidRDefault="00CA050C" w:rsidP="00B5105D">
            <w:pPr>
              <w:pStyle w:val="TechnicalTable"/>
            </w:pPr>
            <w:r w:rsidRPr="002D2DBD">
              <w:t>1001</w:t>
            </w:r>
          </w:p>
        </w:tc>
        <w:tc>
          <w:tcPr>
            <w:tcW w:w="3588" w:type="dxa"/>
            <w:shd w:val="clear" w:color="auto" w:fill="FFFFFF" w:themeFill="background1"/>
          </w:tcPr>
          <w:p w14:paraId="16D51037" w14:textId="77777777" w:rsidR="00CA050C" w:rsidRPr="002D2DBD" w:rsidRDefault="00CA050C" w:rsidP="00B5105D">
            <w:pPr>
              <w:pStyle w:val="TechnicalTable"/>
            </w:pPr>
            <w:r w:rsidRPr="002D2DBD">
              <w:t>885</w:t>
            </w:r>
          </w:p>
        </w:tc>
      </w:tr>
      <w:tr w:rsidR="00CA050C" w:rsidRPr="002D2DBD" w14:paraId="16D5103C" w14:textId="77777777" w:rsidTr="00F61570">
        <w:trPr>
          <w:trHeight w:val="377"/>
          <w:jc w:val="center"/>
        </w:trPr>
        <w:tc>
          <w:tcPr>
            <w:tcW w:w="1518" w:type="dxa"/>
            <w:shd w:val="clear" w:color="auto" w:fill="FFFFFF" w:themeFill="background1"/>
          </w:tcPr>
          <w:p w14:paraId="16D51039" w14:textId="77777777" w:rsidR="00CA050C" w:rsidRPr="002D2DBD" w:rsidRDefault="00CA050C" w:rsidP="00B5105D">
            <w:pPr>
              <w:pStyle w:val="TechnicalTable"/>
            </w:pPr>
            <w:r>
              <w:t>4 (</w:t>
            </w:r>
            <w:r w:rsidRPr="002D2DBD">
              <w:t>Belleville</w:t>
            </w:r>
            <w:r>
              <w:t>)</w:t>
            </w:r>
          </w:p>
        </w:tc>
        <w:tc>
          <w:tcPr>
            <w:tcW w:w="3330" w:type="dxa"/>
            <w:shd w:val="clear" w:color="auto" w:fill="FFFFFF" w:themeFill="background1"/>
          </w:tcPr>
          <w:p w14:paraId="16D5103A" w14:textId="77777777" w:rsidR="00CA050C" w:rsidRPr="002D2DBD" w:rsidRDefault="00CA050C" w:rsidP="00B5105D">
            <w:pPr>
              <w:pStyle w:val="TechnicalTable"/>
            </w:pPr>
            <w:r w:rsidRPr="002D2DBD">
              <w:t>1261</w:t>
            </w:r>
          </w:p>
        </w:tc>
        <w:tc>
          <w:tcPr>
            <w:tcW w:w="3588" w:type="dxa"/>
            <w:shd w:val="clear" w:color="auto" w:fill="FFFFFF" w:themeFill="background1"/>
          </w:tcPr>
          <w:p w14:paraId="16D5103B" w14:textId="77777777" w:rsidR="00CA050C" w:rsidRPr="002D2DBD" w:rsidRDefault="00CA050C" w:rsidP="00B5105D">
            <w:pPr>
              <w:pStyle w:val="TechnicalTable"/>
            </w:pPr>
            <w:r w:rsidRPr="002D2DBD">
              <w:t>621</w:t>
            </w:r>
          </w:p>
        </w:tc>
      </w:tr>
      <w:tr w:rsidR="00CA050C" w:rsidRPr="002D2DBD" w14:paraId="16D51040" w14:textId="77777777" w:rsidTr="00F61570">
        <w:trPr>
          <w:trHeight w:val="377"/>
          <w:jc w:val="center"/>
        </w:trPr>
        <w:tc>
          <w:tcPr>
            <w:tcW w:w="1518" w:type="dxa"/>
            <w:shd w:val="clear" w:color="auto" w:fill="FFFFFF" w:themeFill="background1"/>
          </w:tcPr>
          <w:p w14:paraId="16D5103D" w14:textId="77777777" w:rsidR="00CA050C" w:rsidRPr="002D2DBD" w:rsidRDefault="00CA050C" w:rsidP="00B5105D">
            <w:pPr>
              <w:pStyle w:val="TechnicalTable"/>
            </w:pPr>
            <w:r>
              <w:t>5 (</w:t>
            </w:r>
            <w:r w:rsidRPr="002D2DBD">
              <w:t>Marion</w:t>
            </w:r>
            <w:r>
              <w:t>)</w:t>
            </w:r>
          </w:p>
        </w:tc>
        <w:tc>
          <w:tcPr>
            <w:tcW w:w="3330" w:type="dxa"/>
            <w:shd w:val="clear" w:color="auto" w:fill="FFFFFF" w:themeFill="background1"/>
          </w:tcPr>
          <w:p w14:paraId="16D5103E" w14:textId="77777777" w:rsidR="00CA050C" w:rsidRPr="002D2DBD" w:rsidRDefault="00CA050C" w:rsidP="00B5105D">
            <w:pPr>
              <w:pStyle w:val="TechnicalTable"/>
            </w:pPr>
            <w:r w:rsidRPr="002D2DBD">
              <w:t>819</w:t>
            </w:r>
          </w:p>
        </w:tc>
        <w:tc>
          <w:tcPr>
            <w:tcW w:w="3588" w:type="dxa"/>
            <w:shd w:val="clear" w:color="auto" w:fill="FFFFFF" w:themeFill="background1"/>
          </w:tcPr>
          <w:p w14:paraId="16D5103F" w14:textId="77777777" w:rsidR="00CA050C" w:rsidRPr="002D2DBD" w:rsidRDefault="00CA050C" w:rsidP="00B5105D">
            <w:pPr>
              <w:pStyle w:val="TechnicalTable"/>
            </w:pPr>
            <w:r w:rsidRPr="002D2DBD">
              <w:t>623</w:t>
            </w:r>
          </w:p>
        </w:tc>
      </w:tr>
    </w:tbl>
    <w:p w14:paraId="16D51041" w14:textId="77777777" w:rsidR="00CA050C" w:rsidRPr="00EE772B" w:rsidRDefault="00CA050C" w:rsidP="00240B98">
      <w:pPr>
        <w:pStyle w:val="TableText"/>
      </w:pPr>
    </w:p>
    <w:p w14:paraId="16D51042" w14:textId="77777777" w:rsidR="00CA050C" w:rsidRPr="00EE772B" w:rsidRDefault="00CA050C" w:rsidP="00CA050C">
      <w:pPr>
        <w:ind w:left="720"/>
        <w:rPr>
          <w:noProof/>
        </w:rPr>
      </w:pPr>
      <w:r w:rsidRPr="00EE772B">
        <w:rPr>
          <w:noProof/>
        </w:rPr>
        <w:t>EFLH</w:t>
      </w:r>
      <w:r w:rsidRPr="00EE772B">
        <w:rPr>
          <w:noProof/>
          <w:vertAlign w:val="subscript"/>
        </w:rPr>
        <w:t>heat</w:t>
      </w:r>
      <w:r w:rsidRPr="00EE772B">
        <w:rPr>
          <w:noProof/>
          <w:vertAlign w:val="subscript"/>
        </w:rPr>
        <w:tab/>
      </w:r>
      <w:r w:rsidRPr="00EE772B">
        <w:rPr>
          <w:noProof/>
        </w:rPr>
        <w:tab/>
        <w:t>= heating mode equivalent full load hours; see table above for default values.</w:t>
      </w:r>
    </w:p>
    <w:p w14:paraId="16D51043" w14:textId="77777777" w:rsidR="00CA050C" w:rsidRPr="00EE772B" w:rsidRDefault="00CA050C" w:rsidP="00CA050C">
      <w:pPr>
        <w:ind w:left="2160" w:hanging="1440"/>
        <w:rPr>
          <w:noProof/>
        </w:rPr>
      </w:pPr>
      <w:r w:rsidRPr="00EE772B">
        <w:rPr>
          <w:noProof/>
        </w:rPr>
        <w:t>EERbase</w:t>
      </w:r>
      <w:r w:rsidRPr="00EE772B">
        <w:rPr>
          <w:noProof/>
        </w:rPr>
        <w:tab/>
        <w:t>= Energy Efficiency Ratio of the baseline equipment; see the table above for values..</w:t>
      </w:r>
    </w:p>
    <w:p w14:paraId="16D51044" w14:textId="77777777" w:rsidR="00CA050C" w:rsidRPr="00EE772B" w:rsidRDefault="00CA050C" w:rsidP="00CA050C">
      <w:pPr>
        <w:ind w:left="2160" w:hanging="1440"/>
        <w:rPr>
          <w:noProof/>
        </w:rPr>
      </w:pPr>
      <w:r w:rsidRPr="00EE772B">
        <w:rPr>
          <w:noProof/>
        </w:rPr>
        <w:t>EERee</w:t>
      </w:r>
      <w:r w:rsidRPr="00EE772B">
        <w:rPr>
          <w:noProof/>
        </w:rPr>
        <w:tab/>
        <w:t>= Energy Efficiency Ratio of the energy efficient equipment. For air-cooled air conditioners &lt; 65 kBtu/h, if the actual EERee is unknown, assume the following conversion from SEER to EER: EER≈SEER/1.1.</w:t>
      </w:r>
    </w:p>
    <w:p w14:paraId="16D51045" w14:textId="77777777" w:rsidR="00CA050C" w:rsidRPr="00EE772B" w:rsidRDefault="00CA050C" w:rsidP="00CA050C">
      <w:pPr>
        <w:ind w:left="2160" w:hanging="1440"/>
        <w:rPr>
          <w:noProof/>
        </w:rPr>
      </w:pPr>
      <w:r w:rsidRPr="00EE772B">
        <w:rPr>
          <w:noProof/>
        </w:rPr>
        <w:tab/>
        <w:t>= Actual installed</w:t>
      </w:r>
    </w:p>
    <w:p w14:paraId="16D51046" w14:textId="77777777" w:rsidR="00CA050C" w:rsidRPr="00EE772B" w:rsidRDefault="00CA050C" w:rsidP="00CA050C">
      <w:pPr>
        <w:ind w:left="2160" w:hanging="1440"/>
        <w:rPr>
          <w:noProof/>
        </w:rPr>
      </w:pPr>
      <w:r w:rsidRPr="00EE772B">
        <w:rPr>
          <w:noProof/>
        </w:rPr>
        <w:t>kBtu/h</w:t>
      </w:r>
      <w:r w:rsidRPr="00EE772B">
        <w:rPr>
          <w:noProof/>
          <w:vertAlign w:val="subscript"/>
        </w:rPr>
        <w:t>heat</w:t>
      </w:r>
      <w:r w:rsidRPr="00EE772B">
        <w:rPr>
          <w:noProof/>
        </w:rPr>
        <w:tab/>
        <w:t>= capacity of the heating equipment in kBtu per hour.</w:t>
      </w:r>
    </w:p>
    <w:p w14:paraId="16D51047" w14:textId="77777777" w:rsidR="00CA050C" w:rsidRPr="00EE772B" w:rsidRDefault="00CA050C" w:rsidP="00CA050C">
      <w:pPr>
        <w:ind w:left="2160" w:hanging="1440"/>
        <w:rPr>
          <w:noProof/>
        </w:rPr>
      </w:pPr>
      <w:r w:rsidRPr="00EE772B">
        <w:rPr>
          <w:noProof/>
        </w:rPr>
        <w:tab/>
        <w:t>= Actual installed</w:t>
      </w:r>
    </w:p>
    <w:p w14:paraId="16D51048" w14:textId="77777777" w:rsidR="00CA050C" w:rsidRPr="00EE772B" w:rsidRDefault="00CA050C" w:rsidP="00CA050C">
      <w:pPr>
        <w:ind w:left="720"/>
        <w:rPr>
          <w:noProof/>
        </w:rPr>
      </w:pPr>
      <w:r w:rsidRPr="00EE772B">
        <w:rPr>
          <w:noProof/>
        </w:rPr>
        <w:t>3.412</w:t>
      </w:r>
      <w:r w:rsidRPr="00EE772B">
        <w:rPr>
          <w:noProof/>
        </w:rPr>
        <w:tab/>
      </w:r>
      <w:r w:rsidRPr="00EE772B">
        <w:rPr>
          <w:noProof/>
        </w:rPr>
        <w:tab/>
        <w:t>= Btu per Wh.</w:t>
      </w:r>
    </w:p>
    <w:p w14:paraId="16D51049" w14:textId="77777777" w:rsidR="00CA050C" w:rsidRPr="00EE772B" w:rsidRDefault="00CA050C" w:rsidP="00CA050C">
      <w:pPr>
        <w:ind w:left="2160" w:hanging="1440"/>
        <w:rPr>
          <w:noProof/>
        </w:rPr>
      </w:pPr>
      <w:r w:rsidRPr="00EE772B">
        <w:rPr>
          <w:noProof/>
        </w:rPr>
        <w:t>COPbase</w:t>
      </w:r>
      <w:r w:rsidRPr="00EE772B">
        <w:rPr>
          <w:noProof/>
        </w:rPr>
        <w:tab/>
        <w:t>= coefficient of performance of the baseline equipment; see table above for values.</w:t>
      </w:r>
    </w:p>
    <w:p w14:paraId="16D5104A" w14:textId="77777777" w:rsidR="00CA050C" w:rsidRPr="00EE772B" w:rsidRDefault="00CA050C" w:rsidP="00CA050C">
      <w:pPr>
        <w:ind w:left="720"/>
        <w:rPr>
          <w:noProof/>
        </w:rPr>
      </w:pPr>
      <w:r w:rsidRPr="00EE772B">
        <w:rPr>
          <w:noProof/>
        </w:rPr>
        <w:t xml:space="preserve">COPee </w:t>
      </w:r>
      <w:r w:rsidRPr="00EE772B">
        <w:rPr>
          <w:noProof/>
        </w:rPr>
        <w:tab/>
      </w:r>
      <w:r w:rsidRPr="00EE772B">
        <w:rPr>
          <w:noProof/>
        </w:rPr>
        <w:tab/>
        <w:t>= coefficient of performance of the energy efficient equipment.</w:t>
      </w:r>
    </w:p>
    <w:p w14:paraId="16D5104B" w14:textId="77777777" w:rsidR="00CA050C" w:rsidRDefault="00CA050C" w:rsidP="00CA050C">
      <w:pPr>
        <w:ind w:left="720"/>
        <w:rPr>
          <w:noProof/>
        </w:rPr>
      </w:pPr>
      <w:r w:rsidRPr="00EE772B">
        <w:rPr>
          <w:noProof/>
        </w:rPr>
        <w:tab/>
      </w:r>
      <w:r w:rsidRPr="00EE772B">
        <w:rPr>
          <w:noProof/>
        </w:rPr>
        <w:tab/>
        <w:t>= Actual installed</w:t>
      </w:r>
    </w:p>
    <w:p w14:paraId="16D5104C" w14:textId="77777777" w:rsidR="00CA050C" w:rsidRDefault="00CA050C" w:rsidP="00CA050C">
      <w:pPr>
        <w:rPr>
          <w:noProof/>
        </w:rPr>
      </w:pPr>
      <w:r>
        <w:rPr>
          <w:noProof/>
        </w:rPr>
        <mc:AlternateContent>
          <mc:Choice Requires="wps">
            <w:drawing>
              <wp:inline distT="0" distB="0" distL="0" distR="0" wp14:anchorId="16D54D2D" wp14:editId="16D54D2E">
                <wp:extent cx="5695950" cy="1177925"/>
                <wp:effectExtent l="0" t="0" r="19050" b="2540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16D55CFA" w14:textId="77777777" w:rsidR="00713628" w:rsidRDefault="00713628" w:rsidP="00CA050C">
                            <w:pPr>
                              <w:rPr>
                                <w:noProof/>
                              </w:rPr>
                            </w:pPr>
                            <w:r>
                              <w:rPr>
                                <w:noProof/>
                              </w:rPr>
                              <w:t>For example a 1 ton replacement cooling unit with no heating with an efficient SEER of 12 in Rockford saves</w:t>
                            </w:r>
                          </w:p>
                          <w:p w14:paraId="16D55CFB" w14:textId="77777777" w:rsidR="00713628" w:rsidRDefault="00713628" w:rsidP="00CA050C">
                            <w:pPr>
                              <w:ind w:left="720"/>
                              <w:rPr>
                                <w:noProof/>
                              </w:rPr>
                            </w:pPr>
                            <w:r w:rsidRPr="00CD21CE">
                              <w:rPr>
                                <w:noProof/>
                              </w:rPr>
                              <w:t xml:space="preserve">= </w:t>
                            </w:r>
                            <w:r>
                              <w:rPr>
                                <w:noProof/>
                              </w:rPr>
                              <w:t>[</w:t>
                            </w:r>
                            <w:r w:rsidRPr="00CD21CE">
                              <w:rPr>
                                <w:noProof/>
                              </w:rPr>
                              <w:t>(</w:t>
                            </w:r>
                            <w:r>
                              <w:rPr>
                                <w:noProof/>
                              </w:rPr>
                              <w:t>12</w:t>
                            </w:r>
                            <w:r w:rsidRPr="00CD21CE">
                              <w:rPr>
                                <w:noProof/>
                              </w:rPr>
                              <w:t>) * [(1/</w:t>
                            </w:r>
                            <w:r>
                              <w:rPr>
                                <w:noProof/>
                              </w:rPr>
                              <w:t>7.7) – (1/12)] * 816</w:t>
                            </w:r>
                          </w:p>
                          <w:p w14:paraId="16D55CFC" w14:textId="77777777" w:rsidR="00713628" w:rsidRDefault="00713628" w:rsidP="00CA050C">
                            <w:pPr>
                              <w:ind w:left="720"/>
                              <w:rPr>
                                <w:noProof/>
                              </w:rPr>
                            </w:pPr>
                            <w:r>
                              <w:rPr>
                                <w:noProof/>
                              </w:rPr>
                              <w:t>=  455 kWh</w:t>
                            </w:r>
                          </w:p>
                        </w:txbxContent>
                      </wps:txbx>
                      <wps:bodyPr rot="0" vert="horz" wrap="square" lIns="91440" tIns="45720" rIns="91440" bIns="45720" anchor="t" anchorCtr="0">
                        <a:spAutoFit/>
                      </wps:bodyPr>
                    </wps:wsp>
                  </a:graphicData>
                </a:graphic>
              </wp:inline>
            </w:drawing>
          </mc:Choice>
          <mc:Fallback>
            <w:pict>
              <v:shape id="Text Box 30" o:spid="_x0000_s1065"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">
                <v:textbox style="mso-fit-shape-to-text:t">
                  <w:txbxContent>
                    <w:p w14:paraId="16D55CFA" w14:textId="77777777" w:rsidR="00713628" w:rsidRDefault="00713628" w:rsidP="00CA050C">
                      <w:pPr>
                        <w:rPr>
                          <w:noProof/>
                        </w:rPr>
                      </w:pPr>
                      <w:r>
                        <w:rPr>
                          <w:noProof/>
                        </w:rPr>
                        <w:t>For example a 1 ton replacement cooling unit with no heating with an efficient SEER of 12 in Rockford saves</w:t>
                      </w:r>
                    </w:p>
                    <w:p w14:paraId="16D55CFB" w14:textId="77777777" w:rsidR="00713628" w:rsidRDefault="00713628" w:rsidP="00CA050C">
                      <w:pPr>
                        <w:ind w:left="720"/>
                        <w:rPr>
                          <w:noProof/>
                        </w:rPr>
                      </w:pPr>
                      <w:r w:rsidRPr="00CD21CE">
                        <w:rPr>
                          <w:noProof/>
                        </w:rPr>
                        <w:t xml:space="preserve">= </w:t>
                      </w:r>
                      <w:r>
                        <w:rPr>
                          <w:noProof/>
                        </w:rPr>
                        <w:t>[</w:t>
                      </w:r>
                      <w:r w:rsidRPr="00CD21CE">
                        <w:rPr>
                          <w:noProof/>
                        </w:rPr>
                        <w:t>(</w:t>
                      </w:r>
                      <w:r>
                        <w:rPr>
                          <w:noProof/>
                        </w:rPr>
                        <w:t>12</w:t>
                      </w:r>
                      <w:r w:rsidRPr="00CD21CE">
                        <w:rPr>
                          <w:noProof/>
                        </w:rPr>
                        <w:t>) * [(1/</w:t>
                      </w:r>
                      <w:r>
                        <w:rPr>
                          <w:noProof/>
                        </w:rPr>
                        <w:t>7.7) – (1/12)] * 816</w:t>
                      </w:r>
                    </w:p>
                    <w:p w14:paraId="16D55CFC" w14:textId="77777777" w:rsidR="00713628" w:rsidRDefault="00713628" w:rsidP="00CA050C">
                      <w:pPr>
                        <w:ind w:left="720"/>
                        <w:rPr>
                          <w:noProof/>
                        </w:rPr>
                      </w:pPr>
                      <w:r>
                        <w:rPr>
                          <w:noProof/>
                        </w:rPr>
                        <w:t>=  455 kWh</w:t>
                      </w:r>
                    </w:p>
                  </w:txbxContent>
                </v:textbox>
                <w10:anchorlock/>
              </v:shape>
            </w:pict>
          </mc:Fallback>
        </mc:AlternateContent>
      </w:r>
    </w:p>
    <w:p w14:paraId="16D5104D" w14:textId="77777777" w:rsidR="00CA050C" w:rsidRPr="00EE772B" w:rsidRDefault="00CA050C" w:rsidP="00CA050C">
      <w:pPr>
        <w:keepNext/>
        <w:keepLines/>
        <w:spacing w:before="200" w:line="276" w:lineRule="auto"/>
        <w:ind w:left="1152" w:hanging="1152"/>
        <w:outlineLvl w:val="5"/>
        <w:rPr>
          <w:rFonts w:eastAsiaTheme="majorEastAsia"/>
          <w:b/>
          <w:smallCaps/>
        </w:rPr>
      </w:pPr>
      <w:r w:rsidRPr="00EE772B">
        <w:rPr>
          <w:rFonts w:eastAsiaTheme="majorEastAsia"/>
          <w:b/>
          <w:smallCaps/>
        </w:rPr>
        <w:t xml:space="preserve">Summer Coincident Peak Demand Savings </w:t>
      </w:r>
    </w:p>
    <w:p w14:paraId="16D5104E" w14:textId="77777777" w:rsidR="00CA050C" w:rsidRPr="00EE772B" w:rsidRDefault="00CA050C" w:rsidP="00CA050C">
      <w:pPr>
        <w:ind w:left="720" w:firstLine="720"/>
        <w:rPr>
          <w:noProof/>
          <w:lang w:val="nl-NL"/>
        </w:rPr>
      </w:pPr>
      <w:r w:rsidRPr="00EE772B">
        <w:rPr>
          <w:noProof/>
        </w:rPr>
        <w:t>Δ</w:t>
      </w:r>
      <w:r w:rsidRPr="00EE772B">
        <w:rPr>
          <w:noProof/>
          <w:lang w:val="nl-NL"/>
        </w:rPr>
        <w:t>kW</w:t>
      </w:r>
      <w:r w:rsidRPr="00EE772B">
        <w:rPr>
          <w:noProof/>
          <w:lang w:val="nl-NL"/>
        </w:rPr>
        <w:tab/>
      </w:r>
      <w:r w:rsidRPr="00EE772B">
        <w:rPr>
          <w:noProof/>
          <w:lang w:val="nl-NL"/>
        </w:rPr>
        <w:tab/>
        <w:t>= (kBtu/h</w:t>
      </w:r>
      <w:r w:rsidRPr="00EE772B">
        <w:rPr>
          <w:noProof/>
          <w:vertAlign w:val="subscript"/>
          <w:lang w:val="nl-NL"/>
        </w:rPr>
        <w:t>cool</w:t>
      </w:r>
      <w:r w:rsidRPr="00EE772B">
        <w:rPr>
          <w:noProof/>
          <w:lang w:val="nl-NL"/>
        </w:rPr>
        <w:t>) * [(1/EERbase) – (1/EERee)] *CF</w:t>
      </w:r>
    </w:p>
    <w:p w14:paraId="16D5104F" w14:textId="77777777" w:rsidR="00CA050C" w:rsidRPr="00EE772B" w:rsidRDefault="00CA050C" w:rsidP="00CA050C">
      <w:pPr>
        <w:rPr>
          <w:noProof/>
        </w:rPr>
      </w:pPr>
      <w:r>
        <w:rPr>
          <w:noProof/>
        </w:rPr>
        <w:t>Depending on situation</w:t>
      </w:r>
      <w:r w:rsidRPr="00EE772B">
        <w:rPr>
          <w:noProof/>
        </w:rPr>
        <w:t>:</w:t>
      </w:r>
    </w:p>
    <w:p w14:paraId="16D51050" w14:textId="77777777" w:rsidR="00CA050C" w:rsidRPr="00EE772B" w:rsidRDefault="00CA050C" w:rsidP="00CA050C">
      <w:pPr>
        <w:ind w:left="720"/>
      </w:pPr>
      <w:r w:rsidRPr="00EE772B">
        <w:t>CF</w:t>
      </w:r>
      <w:r w:rsidRPr="00EE772B">
        <w:rPr>
          <w:vertAlign w:val="subscript"/>
        </w:rPr>
        <w:t>SSP</w:t>
      </w:r>
      <w:r w:rsidRPr="00EE772B">
        <w:t xml:space="preserve">  </w:t>
      </w:r>
      <w:r w:rsidRPr="00EE772B">
        <w:tab/>
        <w:t xml:space="preserve">= Summer System Peak Coincidence Factor for </w:t>
      </w:r>
      <w:r>
        <w:t>Commercial</w:t>
      </w:r>
      <w:r w:rsidRPr="00EE772B">
        <w:t xml:space="preserve"> cooling (during system peak hour)</w:t>
      </w:r>
    </w:p>
    <w:p w14:paraId="16D51051" w14:textId="77777777" w:rsidR="00CA050C" w:rsidRPr="00EE772B" w:rsidRDefault="00CA050C" w:rsidP="00CA050C">
      <w:pPr>
        <w:ind w:left="1440"/>
      </w:pPr>
      <w:r w:rsidRPr="00EE772B">
        <w:t xml:space="preserve">= 91.3% </w:t>
      </w:r>
      <w:r w:rsidRPr="00EE772B">
        <w:rPr>
          <w:rFonts w:ascii="Times New Roman" w:hAnsi="Times New Roman"/>
          <w:sz w:val="22"/>
          <w:vertAlign w:val="superscript"/>
        </w:rPr>
        <w:footnoteReference w:id="296"/>
      </w:r>
    </w:p>
    <w:p w14:paraId="16D51052" w14:textId="77777777" w:rsidR="00CA050C" w:rsidRPr="00EE772B" w:rsidRDefault="00CA050C" w:rsidP="00CA050C">
      <w:pPr>
        <w:ind w:left="720"/>
      </w:pPr>
      <w:r w:rsidRPr="00EE772B">
        <w:t>CF</w:t>
      </w:r>
      <w:r w:rsidRPr="00EE772B">
        <w:rPr>
          <w:vertAlign w:val="subscript"/>
        </w:rPr>
        <w:t xml:space="preserve">PJM </w:t>
      </w:r>
      <w:r w:rsidRPr="00EE772B">
        <w:rPr>
          <w:vertAlign w:val="subscript"/>
        </w:rPr>
        <w:tab/>
      </w:r>
      <w:r w:rsidRPr="00EE772B">
        <w:t xml:space="preserve">= PJM Summer Peak Coincidence Factor for </w:t>
      </w:r>
      <w:r>
        <w:t>Commercial</w:t>
      </w:r>
      <w:r w:rsidRPr="00EE772B">
        <w:t xml:space="preserve"> cooling (average during peak period)</w:t>
      </w:r>
    </w:p>
    <w:p w14:paraId="16D51053" w14:textId="77777777" w:rsidR="00CA050C" w:rsidRDefault="00CA050C" w:rsidP="00CA050C">
      <w:pPr>
        <w:ind w:left="1440"/>
        <w:rPr>
          <w:vertAlign w:val="superscript"/>
        </w:rPr>
      </w:pPr>
      <w:r w:rsidRPr="00EE772B">
        <w:t>= 47.8%</w:t>
      </w:r>
      <w:r w:rsidRPr="00EE772B">
        <w:rPr>
          <w:vertAlign w:val="superscript"/>
        </w:rPr>
        <w:t xml:space="preserve"> </w:t>
      </w:r>
      <w:r w:rsidRPr="00EE772B">
        <w:rPr>
          <w:rFonts w:ascii="Times New Roman" w:hAnsi="Times New Roman"/>
          <w:sz w:val="22"/>
          <w:vertAlign w:val="superscript"/>
        </w:rPr>
        <w:footnoteReference w:id="297"/>
      </w:r>
    </w:p>
    <w:p w14:paraId="16D51054" w14:textId="77777777" w:rsidR="00CA050C" w:rsidRDefault="00CA050C" w:rsidP="00CA050C">
      <w:pPr>
        <w:rPr>
          <w:noProof/>
        </w:rPr>
      </w:pPr>
      <w:r>
        <w:rPr>
          <w:noProof/>
        </w:rPr>
        <mc:AlternateContent>
          <mc:Choice Requires="wps">
            <w:drawing>
              <wp:inline distT="0" distB="0" distL="0" distR="0" wp14:anchorId="16D54D2F" wp14:editId="16D54D30">
                <wp:extent cx="5695950" cy="1177925"/>
                <wp:effectExtent l="0" t="0" r="19050" b="2540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16D55CFD" w14:textId="77777777" w:rsidR="00713628" w:rsidRDefault="00713628" w:rsidP="00CA050C">
                            <w:pPr>
                              <w:rPr>
                                <w:noProof/>
                              </w:rPr>
                            </w:pPr>
                            <w:r>
                              <w:rPr>
                                <w:noProof/>
                              </w:rPr>
                              <w:t>For example a 1 ton replacement cooling unit with no heating with an efficient EER of 12 in Rockford saves</w:t>
                            </w:r>
                          </w:p>
                          <w:p w14:paraId="16D55CFE" w14:textId="77777777" w:rsidR="00713628" w:rsidRDefault="00713628" w:rsidP="00CA050C">
                            <w:pPr>
                              <w:rPr>
                                <w:noProof/>
                                <w:lang w:val="nl-NL"/>
                              </w:rPr>
                            </w:pPr>
                            <w:r w:rsidRPr="00EE772B">
                              <w:rPr>
                                <w:noProof/>
                              </w:rPr>
                              <w:t>Δ</w:t>
                            </w:r>
                            <w:r w:rsidRPr="00EE772B">
                              <w:rPr>
                                <w:noProof/>
                                <w:lang w:val="nl-NL"/>
                              </w:rPr>
                              <w:t>kW</w:t>
                            </w:r>
                            <w:r w:rsidRPr="00EE772B">
                              <w:rPr>
                                <w:noProof/>
                                <w:lang w:val="nl-NL"/>
                              </w:rPr>
                              <w:tab/>
                            </w:r>
                            <w:r w:rsidRPr="00EE772B">
                              <w:rPr>
                                <w:noProof/>
                                <w:lang w:val="nl-NL"/>
                              </w:rPr>
                              <w:tab/>
                              <w:t>= (</w:t>
                            </w:r>
                            <w:r>
                              <w:rPr>
                                <w:noProof/>
                                <w:lang w:val="nl-NL"/>
                              </w:rPr>
                              <w:t>12</w:t>
                            </w:r>
                            <w:r w:rsidRPr="00EE772B">
                              <w:rPr>
                                <w:noProof/>
                                <w:lang w:val="nl-NL"/>
                              </w:rPr>
                              <w:t>) * [(1/</w:t>
                            </w:r>
                            <w:r>
                              <w:rPr>
                                <w:noProof/>
                                <w:lang w:val="nl-NL"/>
                              </w:rPr>
                              <w:t>7.7</w:t>
                            </w:r>
                            <w:r w:rsidRPr="00EE772B">
                              <w:rPr>
                                <w:noProof/>
                                <w:lang w:val="nl-NL"/>
                              </w:rPr>
                              <w:t>) – (1/</w:t>
                            </w:r>
                            <w:r>
                              <w:rPr>
                                <w:noProof/>
                                <w:lang w:val="nl-NL"/>
                              </w:rPr>
                              <w:t>12</w:t>
                            </w:r>
                            <w:r w:rsidRPr="00EE772B">
                              <w:rPr>
                                <w:noProof/>
                                <w:lang w:val="nl-NL"/>
                              </w:rPr>
                              <w:t>)] *</w:t>
                            </w:r>
                            <w:r>
                              <w:rPr>
                                <w:noProof/>
                                <w:lang w:val="nl-NL"/>
                              </w:rPr>
                              <w:t>0.913</w:t>
                            </w:r>
                          </w:p>
                          <w:p w14:paraId="16D55CFF" w14:textId="77777777" w:rsidR="00713628" w:rsidRDefault="00713628" w:rsidP="00CA050C">
                            <w:pPr>
                              <w:rPr>
                                <w:noProof/>
                                <w:lang w:val="nl-NL"/>
                              </w:rPr>
                            </w:pPr>
                            <w:r>
                              <w:rPr>
                                <w:noProof/>
                                <w:lang w:val="nl-NL"/>
                              </w:rPr>
                              <w:tab/>
                            </w:r>
                            <w:r>
                              <w:rPr>
                                <w:noProof/>
                                <w:lang w:val="nl-NL"/>
                              </w:rPr>
                              <w:tab/>
                              <w:t>=0.51</w:t>
                            </w:r>
                          </w:p>
                          <w:p w14:paraId="16D55D00" w14:textId="77777777" w:rsidR="00713628" w:rsidRDefault="00713628" w:rsidP="00CA050C"/>
                        </w:txbxContent>
                      </wps:txbx>
                      <wps:bodyPr rot="0" vert="horz" wrap="square" lIns="91440" tIns="45720" rIns="91440" bIns="45720" anchor="t" anchorCtr="0">
                        <a:spAutoFit/>
                      </wps:bodyPr>
                    </wps:wsp>
                  </a:graphicData>
                </a:graphic>
              </wp:inline>
            </w:drawing>
          </mc:Choice>
          <mc:Fallback>
            <w:pict>
              <v:shape id="Text Box 31" o:spid="_x0000_s1066"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">
                <v:textbox style="mso-fit-shape-to-text:t">
                  <w:txbxContent>
                    <w:p w14:paraId="16D55CFD" w14:textId="77777777" w:rsidR="00713628" w:rsidRDefault="00713628" w:rsidP="00CA050C">
                      <w:pPr>
                        <w:rPr>
                          <w:noProof/>
                        </w:rPr>
                      </w:pPr>
                      <w:r>
                        <w:rPr>
                          <w:noProof/>
                        </w:rPr>
                        <w:t>For example a 1 ton replacement cooling unit with no heating with an efficient EER of 12 in Rockford saves</w:t>
                      </w:r>
                    </w:p>
                    <w:p w14:paraId="16D55CFE" w14:textId="77777777" w:rsidR="00713628" w:rsidRDefault="00713628" w:rsidP="00CA050C">
                      <w:pPr>
                        <w:rPr>
                          <w:noProof/>
                          <w:lang w:val="nl-NL"/>
                        </w:rPr>
                      </w:pPr>
                      <w:r w:rsidRPr="00EE772B">
                        <w:rPr>
                          <w:noProof/>
                        </w:rPr>
                        <w:t>Δ</w:t>
                      </w:r>
                      <w:r w:rsidRPr="00EE772B">
                        <w:rPr>
                          <w:noProof/>
                          <w:lang w:val="nl-NL"/>
                        </w:rPr>
                        <w:t>kW</w:t>
                      </w:r>
                      <w:r w:rsidRPr="00EE772B">
                        <w:rPr>
                          <w:noProof/>
                          <w:lang w:val="nl-NL"/>
                        </w:rPr>
                        <w:tab/>
                      </w:r>
                      <w:r w:rsidRPr="00EE772B">
                        <w:rPr>
                          <w:noProof/>
                          <w:lang w:val="nl-NL"/>
                        </w:rPr>
                        <w:tab/>
                        <w:t>= (</w:t>
                      </w:r>
                      <w:r>
                        <w:rPr>
                          <w:noProof/>
                          <w:lang w:val="nl-NL"/>
                        </w:rPr>
                        <w:t>12</w:t>
                      </w:r>
                      <w:r w:rsidRPr="00EE772B">
                        <w:rPr>
                          <w:noProof/>
                          <w:lang w:val="nl-NL"/>
                        </w:rPr>
                        <w:t>) * [(1/</w:t>
                      </w:r>
                      <w:r>
                        <w:rPr>
                          <w:noProof/>
                          <w:lang w:val="nl-NL"/>
                        </w:rPr>
                        <w:t>7.7</w:t>
                      </w:r>
                      <w:r w:rsidRPr="00EE772B">
                        <w:rPr>
                          <w:noProof/>
                          <w:lang w:val="nl-NL"/>
                        </w:rPr>
                        <w:t>) – (1/</w:t>
                      </w:r>
                      <w:r>
                        <w:rPr>
                          <w:noProof/>
                          <w:lang w:val="nl-NL"/>
                        </w:rPr>
                        <w:t>12</w:t>
                      </w:r>
                      <w:r w:rsidRPr="00EE772B">
                        <w:rPr>
                          <w:noProof/>
                          <w:lang w:val="nl-NL"/>
                        </w:rPr>
                        <w:t>)] *</w:t>
                      </w:r>
                      <w:r>
                        <w:rPr>
                          <w:noProof/>
                          <w:lang w:val="nl-NL"/>
                        </w:rPr>
                        <w:t>0.913</w:t>
                      </w:r>
                    </w:p>
                    <w:p w14:paraId="16D55CFF" w14:textId="77777777" w:rsidR="00713628" w:rsidRDefault="00713628" w:rsidP="00CA050C">
                      <w:pPr>
                        <w:rPr>
                          <w:noProof/>
                          <w:lang w:val="nl-NL"/>
                        </w:rPr>
                      </w:pPr>
                      <w:r>
                        <w:rPr>
                          <w:noProof/>
                          <w:lang w:val="nl-NL"/>
                        </w:rPr>
                        <w:tab/>
                      </w:r>
                      <w:r>
                        <w:rPr>
                          <w:noProof/>
                          <w:lang w:val="nl-NL"/>
                        </w:rPr>
                        <w:tab/>
                        <w:t>=0.51</w:t>
                      </w:r>
                    </w:p>
                    <w:p w14:paraId="16D55D00" w14:textId="77777777" w:rsidR="00713628" w:rsidRDefault="00713628" w:rsidP="00CA050C"/>
                  </w:txbxContent>
                </v:textbox>
                <w10:anchorlock/>
              </v:shape>
            </w:pict>
          </mc:Fallback>
        </mc:AlternateContent>
      </w:r>
    </w:p>
    <w:p w14:paraId="16D51055" w14:textId="77777777" w:rsidR="00CA050C" w:rsidRDefault="00CA050C" w:rsidP="00090AC8">
      <w:pPr>
        <w:pStyle w:val="Heading6"/>
      </w:pPr>
      <w:r>
        <w:t>NATURAL GAS ENERGY SAVINGS</w:t>
      </w:r>
    </w:p>
    <w:p w14:paraId="16D51056" w14:textId="77777777" w:rsidR="00CA050C" w:rsidRPr="00D81FCF" w:rsidRDefault="00CA050C" w:rsidP="00CA050C">
      <w:r>
        <w:t>N/A</w:t>
      </w:r>
    </w:p>
    <w:p w14:paraId="16D51057" w14:textId="77777777" w:rsidR="00CA050C" w:rsidRDefault="00CA050C" w:rsidP="00090AC8">
      <w:pPr>
        <w:pStyle w:val="Heading6"/>
      </w:pPr>
      <w:r w:rsidRPr="002F371F">
        <w:t xml:space="preserve">Water Impact Descriptions and Calculation  </w:t>
      </w:r>
    </w:p>
    <w:p w14:paraId="16D51058" w14:textId="77777777" w:rsidR="00CA050C" w:rsidRPr="006E60DC" w:rsidRDefault="00CA050C" w:rsidP="00CA050C">
      <w:r>
        <w:t>N/A</w:t>
      </w:r>
    </w:p>
    <w:p w14:paraId="16D51059" w14:textId="77777777" w:rsidR="00CA050C" w:rsidRDefault="00CA050C" w:rsidP="00090AC8">
      <w:pPr>
        <w:pStyle w:val="Heading6"/>
      </w:pPr>
      <w:r w:rsidRPr="002F371F">
        <w:t xml:space="preserve">Deemed O&amp;M Cost Adjustment Calculation </w:t>
      </w:r>
    </w:p>
    <w:p w14:paraId="16D5105A" w14:textId="77777777" w:rsidR="00CA050C" w:rsidRPr="006E60DC" w:rsidRDefault="00CA050C" w:rsidP="00CA050C">
      <w:r>
        <w:t>N/A</w:t>
      </w:r>
    </w:p>
    <w:p w14:paraId="16D5105B" w14:textId="77777777" w:rsidR="00D466B6" w:rsidRPr="002F371F" w:rsidRDefault="00CA050C" w:rsidP="00090AC8">
      <w:pPr>
        <w:pStyle w:val="Heading6"/>
      </w:pPr>
      <w:r>
        <w:t xml:space="preserve">Measure Code: </w:t>
      </w:r>
      <w:r w:rsidRPr="00725E51">
        <w:t>CI-HVC-PTAC-V0</w:t>
      </w:r>
      <w:r w:rsidR="00840F0C">
        <w:t>3</w:t>
      </w:r>
      <w:r w:rsidRPr="00725E51">
        <w:t>-</w:t>
      </w:r>
      <w:r>
        <w:t>1</w:t>
      </w:r>
      <w:r w:rsidR="00840F0C">
        <w:t>3</w:t>
      </w:r>
      <w:r w:rsidRPr="00725E51">
        <w:t>0</w:t>
      </w:r>
      <w:r>
        <w:t>601</w:t>
      </w:r>
    </w:p>
    <w:p w14:paraId="16D5105C" w14:textId="77777777" w:rsidR="00D466B6" w:rsidRDefault="00D466B6" w:rsidP="00D466B6">
      <w:pPr>
        <w:widowControl/>
        <w:spacing w:after="0"/>
        <w:jc w:val="left"/>
        <w:rPr>
          <w:rFonts w:cstheme="minorHAnsi"/>
          <w:highlight w:val="lightGray"/>
        </w:rPr>
        <w:sectPr w:rsidR="00D466B6" w:rsidSect="00950A89">
          <w:headerReference w:type="even" r:id="rId148"/>
          <w:headerReference w:type="default" r:id="rId149"/>
          <w:headerReference w:type="first" r:id="rId150"/>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105D" w14:textId="77777777" w:rsidR="00D664C8" w:rsidRDefault="00D664C8" w:rsidP="0087337F">
      <w:pPr>
        <w:pStyle w:val="Heading3"/>
      </w:pPr>
      <w:bookmarkStart w:id="512" w:name="_Ref355944545"/>
      <w:bookmarkStart w:id="513" w:name="_Toc358365949"/>
      <w:bookmarkStart w:id="514" w:name="_Ref325899343"/>
      <w:bookmarkStart w:id="515" w:name="_Ref325899350"/>
      <w:bookmarkStart w:id="516" w:name="_Toc325918722"/>
      <w:bookmarkStart w:id="517" w:name="_Toc333219045"/>
      <w:r>
        <w:t>Pipe Insulation</w:t>
      </w:r>
      <w:bookmarkEnd w:id="512"/>
      <w:bookmarkEnd w:id="513"/>
    </w:p>
    <w:p w14:paraId="16D5105E" w14:textId="77777777" w:rsidR="00D664C8" w:rsidRPr="000B7BB6" w:rsidRDefault="00D664C8" w:rsidP="00D664C8">
      <w:pPr>
        <w:pStyle w:val="Heading6"/>
      </w:pPr>
      <w:r w:rsidRPr="00B41203">
        <w:t xml:space="preserve">Description </w:t>
      </w:r>
    </w:p>
    <w:p w14:paraId="16D5105F" w14:textId="77777777" w:rsidR="00D664C8" w:rsidRDefault="00D664C8" w:rsidP="00D664C8">
      <w:r w:rsidRPr="0093030D">
        <w:t xml:space="preserve">This measure provides rebates for installation of </w:t>
      </w:r>
      <w:r>
        <w:rPr>
          <w:rFonts w:cs="Calibri"/>
        </w:rPr>
        <w:t>≥</w:t>
      </w:r>
      <w:r w:rsidRPr="0093030D">
        <w:t xml:space="preserve">1” or </w:t>
      </w:r>
      <w:r>
        <w:rPr>
          <w:rFonts w:cs="Calibri"/>
        </w:rPr>
        <w:t>≥</w:t>
      </w:r>
      <w:r w:rsidRPr="0093030D">
        <w:t>2” fiberglass, foam</w:t>
      </w:r>
      <w:r>
        <w:t xml:space="preserve">, calcium silicate or other similar types of insulation to existing bare pipe systems </w:t>
      </w:r>
      <w:r w:rsidRPr="0093030D">
        <w:t>for all non</w:t>
      </w:r>
      <w:r>
        <w:t>-</w:t>
      </w:r>
      <w:r w:rsidRPr="0093030D">
        <w:t>residential installations</w:t>
      </w:r>
      <w:r>
        <w:t>.</w:t>
      </w:r>
      <w:r w:rsidRPr="0093030D">
        <w:t xml:space="preserve"> </w:t>
      </w:r>
    </w:p>
    <w:p w14:paraId="16D51060" w14:textId="77777777" w:rsidR="00D664C8" w:rsidRDefault="00D664C8" w:rsidP="00D664C8">
      <w:r>
        <w:t>Default per linear foot savings estimates are provided for the both exposed indoor or above ground outdoor piping distributing fluid in the following system types:</w:t>
      </w:r>
    </w:p>
    <w:p w14:paraId="16D51061" w14:textId="77777777" w:rsidR="00D664C8" w:rsidRDefault="00D664C8" w:rsidP="00D664C8">
      <w:pPr>
        <w:pStyle w:val="ListParagraph"/>
        <w:numPr>
          <w:ilvl w:val="0"/>
          <w:numId w:val="29"/>
        </w:numPr>
      </w:pPr>
      <w:r>
        <w:t>Hydronic heating systems (with or without outdoor reset controls), including:</w:t>
      </w:r>
    </w:p>
    <w:p w14:paraId="16D51062" w14:textId="77777777" w:rsidR="00D664C8" w:rsidRDefault="00D664C8" w:rsidP="00D664C8">
      <w:pPr>
        <w:pStyle w:val="ListParagraph"/>
        <w:numPr>
          <w:ilvl w:val="1"/>
          <w:numId w:val="29"/>
        </w:numPr>
      </w:pPr>
      <w:r>
        <w:t>boiler systems that do not circulate water around a central loop and operate upon demand from a thermostat (“non-recirculation”)</w:t>
      </w:r>
    </w:p>
    <w:p w14:paraId="16D51063" w14:textId="77777777" w:rsidR="00D664C8" w:rsidRDefault="00D664C8" w:rsidP="00D664C8">
      <w:pPr>
        <w:pStyle w:val="ListParagraph"/>
        <w:numPr>
          <w:ilvl w:val="1"/>
          <w:numId w:val="29"/>
        </w:numPr>
      </w:pPr>
      <w:r>
        <w:t>systems that recirculate during heating season only (“Recirculation – heating season only”)</w:t>
      </w:r>
    </w:p>
    <w:p w14:paraId="16D51064" w14:textId="77777777" w:rsidR="00D664C8" w:rsidRDefault="00D664C8" w:rsidP="00D664C8">
      <w:pPr>
        <w:pStyle w:val="ListParagraph"/>
        <w:numPr>
          <w:ilvl w:val="1"/>
          <w:numId w:val="29"/>
        </w:numPr>
      </w:pPr>
      <w:r>
        <w:t>systems recirculating year round (“Recirculation – year round”)</w:t>
      </w:r>
    </w:p>
    <w:p w14:paraId="16D51065" w14:textId="77777777" w:rsidR="00D664C8" w:rsidRDefault="00D664C8" w:rsidP="00D664C8">
      <w:pPr>
        <w:pStyle w:val="ListParagraph"/>
        <w:numPr>
          <w:ilvl w:val="0"/>
          <w:numId w:val="29"/>
        </w:numPr>
      </w:pPr>
      <w:r>
        <w:t xml:space="preserve">Domestic hot water </w:t>
      </w:r>
    </w:p>
    <w:p w14:paraId="16D51066" w14:textId="77777777" w:rsidR="00D664C8" w:rsidRDefault="00D664C8" w:rsidP="00D664C8">
      <w:pPr>
        <w:pStyle w:val="ListParagraph"/>
        <w:numPr>
          <w:ilvl w:val="0"/>
          <w:numId w:val="29"/>
        </w:numPr>
      </w:pPr>
      <w:r>
        <w:t xml:space="preserve">Low and high-pressure steam systems </w:t>
      </w:r>
    </w:p>
    <w:p w14:paraId="16D51067" w14:textId="77777777" w:rsidR="00D664C8" w:rsidRDefault="00D664C8" w:rsidP="00D664C8">
      <w:pPr>
        <w:pStyle w:val="ListParagraph"/>
        <w:numPr>
          <w:ilvl w:val="1"/>
          <w:numId w:val="29"/>
        </w:numPr>
      </w:pPr>
      <w:r>
        <w:t xml:space="preserve">non-recirculation </w:t>
      </w:r>
    </w:p>
    <w:p w14:paraId="16D51068" w14:textId="77777777" w:rsidR="00D664C8" w:rsidRDefault="00D664C8" w:rsidP="00D664C8">
      <w:pPr>
        <w:pStyle w:val="ListParagraph"/>
        <w:numPr>
          <w:ilvl w:val="1"/>
          <w:numId w:val="29"/>
        </w:numPr>
      </w:pPr>
      <w:r>
        <w:t xml:space="preserve">recirculation - heating season only </w:t>
      </w:r>
    </w:p>
    <w:p w14:paraId="16D51069" w14:textId="77777777" w:rsidR="00D664C8" w:rsidRDefault="00D664C8" w:rsidP="00D664C8">
      <w:pPr>
        <w:pStyle w:val="ListParagraph"/>
        <w:numPr>
          <w:ilvl w:val="1"/>
          <w:numId w:val="29"/>
        </w:numPr>
      </w:pPr>
      <w:r>
        <w:t>recirculation - year round</w:t>
      </w:r>
    </w:p>
    <w:p w14:paraId="16D5106A" w14:textId="77777777" w:rsidR="00D664C8" w:rsidRDefault="00D664C8" w:rsidP="00D664C8">
      <w:r>
        <w:t>Process piping can also use the algorithms provided but requires custom entry of hours.</w:t>
      </w:r>
    </w:p>
    <w:p w14:paraId="16D5106B" w14:textId="77777777" w:rsidR="00D664C8" w:rsidRDefault="00D664C8" w:rsidP="00D664C8">
      <w:r w:rsidRPr="0093030D">
        <w:t>Minimum qualifying pipe diameter is 1”</w:t>
      </w:r>
      <w:r>
        <w:t>.  Indoor piping must have at least 1” of insulation and outdoor piping must have at least 2” of insulation and include an all-weather protective jacket.</w:t>
      </w:r>
    </w:p>
    <w:p w14:paraId="16D5106C" w14:textId="77777777" w:rsidR="00D664C8" w:rsidRPr="000B7BB6" w:rsidRDefault="00D664C8" w:rsidP="00D664C8">
      <w:pPr>
        <w:widowControl/>
        <w:spacing w:after="0"/>
        <w:jc w:val="left"/>
        <w:rPr>
          <w:rFonts w:cstheme="minorHAnsi"/>
          <w:szCs w:val="20"/>
        </w:rPr>
      </w:pPr>
      <w:r w:rsidRPr="000B7BB6">
        <w:rPr>
          <w:rFonts w:cstheme="minorHAnsi"/>
          <w:szCs w:val="20"/>
        </w:rPr>
        <w:t>This measure was developed to be applicable to the following program types:  RF</w:t>
      </w:r>
      <w:r>
        <w:rPr>
          <w:rFonts w:cstheme="minorHAnsi"/>
          <w:szCs w:val="20"/>
        </w:rPr>
        <w:t>, DI</w:t>
      </w:r>
      <w:r w:rsidRPr="000B7BB6">
        <w:rPr>
          <w:rFonts w:cstheme="minorHAnsi"/>
          <w:szCs w:val="20"/>
        </w:rPr>
        <w:t xml:space="preserve">  </w:t>
      </w:r>
    </w:p>
    <w:p w14:paraId="16D5106D" w14:textId="77777777" w:rsidR="00D664C8" w:rsidRPr="000B7BB6" w:rsidRDefault="00D664C8" w:rsidP="00D664C8">
      <w:pPr>
        <w:widowControl/>
        <w:spacing w:after="0"/>
        <w:jc w:val="left"/>
        <w:rPr>
          <w:rFonts w:cstheme="minorHAnsi"/>
          <w:szCs w:val="20"/>
        </w:rPr>
      </w:pPr>
      <w:r w:rsidRPr="000B7BB6">
        <w:rPr>
          <w:rFonts w:cstheme="minorHAnsi"/>
          <w:szCs w:val="20"/>
        </w:rPr>
        <w:t>If applied to other program types, the measure savings should be verified.</w:t>
      </w:r>
    </w:p>
    <w:p w14:paraId="16D5106E" w14:textId="77777777" w:rsidR="00D664C8" w:rsidRPr="00A05FC2" w:rsidRDefault="00D664C8" w:rsidP="00D664C8">
      <w:pPr>
        <w:pStyle w:val="Heading6"/>
      </w:pPr>
      <w:r w:rsidRPr="00A05FC2">
        <w:t xml:space="preserve">Definition of Efficient Equipment </w:t>
      </w:r>
    </w:p>
    <w:p w14:paraId="16D5106F" w14:textId="77777777" w:rsidR="00D664C8" w:rsidRPr="00580502" w:rsidRDefault="00D664C8" w:rsidP="00D664C8">
      <w:r>
        <w:t xml:space="preserve">The efficient case is </w:t>
      </w:r>
      <w:r w:rsidRPr="00A05FC2">
        <w:rPr>
          <w:rFonts w:cstheme="minorHAnsi"/>
        </w:rPr>
        <w:t>installing pipe wrap insulation to a length of pipe</w:t>
      </w:r>
      <w:r>
        <w:t xml:space="preserve">. Indoor piping must have at least 1” of insulation and outdoor piping must have at least 2” of insulation and include an all-weather protective jacket. </w:t>
      </w:r>
      <w:r w:rsidRPr="0093030D">
        <w:t>Minimum qualifying pipe diameter is 1”</w:t>
      </w:r>
      <w:r>
        <w:t xml:space="preserve">.  </w:t>
      </w:r>
    </w:p>
    <w:p w14:paraId="16D51070" w14:textId="77777777" w:rsidR="00D664C8" w:rsidRDefault="00D664C8" w:rsidP="00D664C8">
      <w:pPr>
        <w:pStyle w:val="Heading6"/>
      </w:pPr>
      <w:r w:rsidRPr="00A05FC2">
        <w:t xml:space="preserve">Definition of Baseline Equipment </w:t>
      </w:r>
    </w:p>
    <w:p w14:paraId="16D51071" w14:textId="77777777" w:rsidR="00D664C8" w:rsidRPr="00580502" w:rsidRDefault="00D664C8" w:rsidP="00D664C8">
      <w:r w:rsidRPr="00296DFE">
        <w:t>The base case for savings estimates is a bare pipe</w:t>
      </w:r>
      <w:r>
        <w:t>. Pipes are required by new construction code to be insulated but are still commonly found uninsulated in older commercial buildings</w:t>
      </w:r>
      <w:r w:rsidRPr="00296DFE">
        <w:t xml:space="preserve">.  </w:t>
      </w:r>
    </w:p>
    <w:p w14:paraId="16D51072" w14:textId="77777777" w:rsidR="00D664C8" w:rsidRDefault="00D664C8" w:rsidP="00D664C8">
      <w:pPr>
        <w:pStyle w:val="Heading6"/>
      </w:pPr>
      <w:r w:rsidRPr="00A05FC2">
        <w:t xml:space="preserve">Deemed Lifetime of Efficient Equipment </w:t>
      </w:r>
    </w:p>
    <w:p w14:paraId="16D51073" w14:textId="77777777" w:rsidR="00D664C8" w:rsidRPr="00A05FC2" w:rsidRDefault="00D664C8" w:rsidP="00D664C8">
      <w:pPr>
        <w:rPr>
          <w:rFonts w:cstheme="minorHAnsi"/>
        </w:rPr>
      </w:pPr>
      <w:r w:rsidRPr="00A05FC2">
        <w:rPr>
          <w:rFonts w:cstheme="minorHAnsi"/>
        </w:rPr>
        <w:t>The measure life is assumed to be 15 years</w:t>
      </w:r>
      <w:r w:rsidRPr="00A05FC2">
        <w:rPr>
          <w:rStyle w:val="FootnoteReference"/>
          <w:rFonts w:eastAsia="Calibri" w:cstheme="minorHAnsi"/>
        </w:rPr>
        <w:footnoteReference w:id="298"/>
      </w:r>
      <w:r w:rsidRPr="00A05FC2">
        <w:rPr>
          <w:rFonts w:cstheme="minorHAnsi"/>
        </w:rPr>
        <w:t>.</w:t>
      </w:r>
    </w:p>
    <w:p w14:paraId="16D51074" w14:textId="77777777" w:rsidR="00D664C8" w:rsidRPr="00A05FC2" w:rsidRDefault="00D664C8" w:rsidP="00D664C8">
      <w:pPr>
        <w:pStyle w:val="Heading6"/>
      </w:pPr>
      <w:r w:rsidRPr="00A05FC2">
        <w:t xml:space="preserve">Deemed Measure Cost </w:t>
      </w:r>
    </w:p>
    <w:p w14:paraId="16D51075" w14:textId="77777777" w:rsidR="00D664C8" w:rsidRPr="0093030D" w:rsidRDefault="00D664C8" w:rsidP="00D664C8">
      <w:r w:rsidRPr="0093030D">
        <w:t>The measure costs</w:t>
      </w:r>
      <w:r w:rsidRPr="0093030D">
        <w:fldChar w:fldCharType="begin"/>
      </w:r>
      <w:r w:rsidRPr="0093030D">
        <w:instrText xml:space="preserve"> XE "Measure costs" </w:instrText>
      </w:r>
      <w:r w:rsidRPr="0093030D">
        <w:fldChar w:fldCharType="end"/>
      </w:r>
      <w:r w:rsidRPr="0093030D">
        <w:t xml:space="preserve"> </w:t>
      </w:r>
      <w:r>
        <w:t xml:space="preserve">provided below </w:t>
      </w:r>
      <w:r w:rsidRPr="0093030D">
        <w:t xml:space="preserve">are based on </w:t>
      </w:r>
      <w:bookmarkStart w:id="518" w:name="_Ref182912248"/>
      <w:r>
        <w:t>RS Means</w:t>
      </w:r>
      <w:r w:rsidRPr="004725E3">
        <w:rPr>
          <w:vertAlign w:val="superscript"/>
        </w:rPr>
        <w:t>1</w:t>
      </w:r>
      <w:r w:rsidRPr="0093030D">
        <w:t xml:space="preserve"> pricing </w:t>
      </w:r>
      <w:r w:rsidRPr="00093F6F">
        <w:t>reference materials</w:t>
      </w:r>
      <w:bookmarkStart w:id="519" w:name="_Ref192393827"/>
      <w:r>
        <w:t>.</w:t>
      </w:r>
      <w:r w:rsidRPr="00386F88">
        <w:t xml:space="preserve"> </w:t>
      </w:r>
      <w:bookmarkEnd w:id="518"/>
      <w:bookmarkEnd w:id="519"/>
      <w:r w:rsidRPr="0093030D">
        <w:t>The following table summarizes the estimated costs for this measure</w:t>
      </w:r>
      <w:r>
        <w:t xml:space="preserve"> per foot of insulation added and include installation costs</w:t>
      </w:r>
      <w:r w:rsidRPr="0093030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2016"/>
        <w:gridCol w:w="2016"/>
      </w:tblGrid>
      <w:tr w:rsidR="00D664C8" w:rsidRPr="007153C9" w14:paraId="16D51078" w14:textId="77777777" w:rsidTr="006C41A3">
        <w:trPr>
          <w:jc w:val="center"/>
        </w:trPr>
        <w:tc>
          <w:tcPr>
            <w:tcW w:w="2016" w:type="dxa"/>
            <w:vMerge w:val="restart"/>
            <w:shd w:val="clear" w:color="auto" w:fill="7F7F7F" w:themeFill="text1" w:themeFillTint="80"/>
            <w:noWrap/>
            <w:vAlign w:val="bottom"/>
          </w:tcPr>
          <w:p w14:paraId="16D51076" w14:textId="77777777" w:rsidR="00D664C8" w:rsidRPr="007153C9" w:rsidRDefault="00D664C8" w:rsidP="00BB28F1">
            <w:pPr>
              <w:pStyle w:val="Caption"/>
            </w:pPr>
          </w:p>
        </w:tc>
        <w:tc>
          <w:tcPr>
            <w:tcW w:w="4032" w:type="dxa"/>
            <w:gridSpan w:val="2"/>
            <w:shd w:val="clear" w:color="auto" w:fill="7F7F7F" w:themeFill="text1" w:themeFillTint="80"/>
            <w:noWrap/>
            <w:vAlign w:val="bottom"/>
          </w:tcPr>
          <w:p w14:paraId="16D51077" w14:textId="77777777" w:rsidR="00D664C8" w:rsidRPr="007153C9" w:rsidRDefault="00D664C8" w:rsidP="006C41A3">
            <w:pPr>
              <w:spacing w:after="0"/>
              <w:jc w:val="center"/>
              <w:rPr>
                <w:b/>
                <w:bCs/>
                <w:color w:val="FFFFFF" w:themeColor="background1"/>
              </w:rPr>
            </w:pPr>
            <w:r w:rsidRPr="007153C9">
              <w:rPr>
                <w:b/>
                <w:bCs/>
                <w:color w:val="FFFFFF" w:themeColor="background1"/>
              </w:rPr>
              <w:t>INSULATION THICKNESS</w:t>
            </w:r>
          </w:p>
        </w:tc>
      </w:tr>
      <w:tr w:rsidR="00D664C8" w:rsidRPr="007153C9" w14:paraId="16D5107C" w14:textId="77777777" w:rsidTr="006C41A3">
        <w:trPr>
          <w:jc w:val="center"/>
        </w:trPr>
        <w:tc>
          <w:tcPr>
            <w:tcW w:w="2016" w:type="dxa"/>
            <w:vMerge/>
            <w:shd w:val="clear" w:color="auto" w:fill="7F7F7F" w:themeFill="text1" w:themeFillTint="80"/>
            <w:noWrap/>
            <w:vAlign w:val="bottom"/>
          </w:tcPr>
          <w:p w14:paraId="16D51079" w14:textId="77777777" w:rsidR="00D664C8" w:rsidRPr="007153C9" w:rsidRDefault="00D664C8" w:rsidP="006C41A3">
            <w:pPr>
              <w:spacing w:after="0"/>
              <w:rPr>
                <w:color w:val="FFFFFF" w:themeColor="background1"/>
              </w:rPr>
            </w:pPr>
          </w:p>
        </w:tc>
        <w:tc>
          <w:tcPr>
            <w:tcW w:w="2016" w:type="dxa"/>
            <w:shd w:val="clear" w:color="auto" w:fill="7F7F7F" w:themeFill="text1" w:themeFillTint="80"/>
            <w:noWrap/>
            <w:vAlign w:val="bottom"/>
          </w:tcPr>
          <w:p w14:paraId="16D5107A" w14:textId="77777777" w:rsidR="00D664C8" w:rsidRPr="007153C9" w:rsidRDefault="00D664C8" w:rsidP="006C41A3">
            <w:pPr>
              <w:spacing w:after="0"/>
              <w:jc w:val="center"/>
              <w:rPr>
                <w:b/>
                <w:bCs/>
                <w:color w:val="FFFFFF" w:themeColor="background1"/>
              </w:rPr>
            </w:pPr>
            <w:r w:rsidRPr="007153C9">
              <w:rPr>
                <w:b/>
                <w:bCs/>
                <w:color w:val="FFFFFF" w:themeColor="background1"/>
              </w:rPr>
              <w:t>1 INCH (INDOOR)</w:t>
            </w:r>
          </w:p>
        </w:tc>
        <w:tc>
          <w:tcPr>
            <w:tcW w:w="2016" w:type="dxa"/>
            <w:shd w:val="clear" w:color="auto" w:fill="7F7F7F" w:themeFill="text1" w:themeFillTint="80"/>
            <w:noWrap/>
            <w:vAlign w:val="bottom"/>
          </w:tcPr>
          <w:p w14:paraId="16D5107B" w14:textId="77777777" w:rsidR="00D664C8" w:rsidRPr="007153C9" w:rsidRDefault="00D664C8" w:rsidP="006C41A3">
            <w:pPr>
              <w:spacing w:after="0"/>
              <w:jc w:val="center"/>
              <w:rPr>
                <w:b/>
                <w:bCs/>
                <w:color w:val="FFFFFF" w:themeColor="background1"/>
              </w:rPr>
            </w:pPr>
            <w:r w:rsidRPr="007153C9">
              <w:rPr>
                <w:b/>
                <w:bCs/>
                <w:color w:val="FFFFFF" w:themeColor="background1"/>
              </w:rPr>
              <w:t>2 INCHES (OUTDOOR)</w:t>
            </w:r>
          </w:p>
        </w:tc>
      </w:tr>
      <w:tr w:rsidR="00D664C8" w:rsidRPr="0093030D" w14:paraId="16D51080" w14:textId="77777777" w:rsidTr="006C41A3">
        <w:trPr>
          <w:jc w:val="center"/>
        </w:trPr>
        <w:tc>
          <w:tcPr>
            <w:tcW w:w="2016" w:type="dxa"/>
            <w:shd w:val="clear" w:color="auto" w:fill="auto"/>
            <w:noWrap/>
            <w:vAlign w:val="bottom"/>
          </w:tcPr>
          <w:p w14:paraId="16D5107D" w14:textId="77777777" w:rsidR="00D664C8" w:rsidRPr="0093030D" w:rsidRDefault="00D664C8" w:rsidP="006C41A3">
            <w:pPr>
              <w:spacing w:after="0"/>
              <w:rPr>
                <w:b/>
              </w:rPr>
            </w:pPr>
            <w:r>
              <w:rPr>
                <w:b/>
              </w:rPr>
              <w:t>Pipe- RS Means #</w:t>
            </w:r>
          </w:p>
        </w:tc>
        <w:tc>
          <w:tcPr>
            <w:tcW w:w="2016" w:type="dxa"/>
            <w:shd w:val="clear" w:color="auto" w:fill="auto"/>
            <w:noWrap/>
            <w:vAlign w:val="bottom"/>
          </w:tcPr>
          <w:p w14:paraId="16D5107E" w14:textId="77777777" w:rsidR="00D664C8" w:rsidRPr="0093030D" w:rsidRDefault="00D664C8" w:rsidP="006C41A3">
            <w:pPr>
              <w:spacing w:after="0"/>
              <w:jc w:val="center"/>
            </w:pPr>
            <w:r>
              <w:t>220719.10.5170</w:t>
            </w:r>
            <w:r w:rsidRPr="0093030D">
              <w:t xml:space="preserve"> </w:t>
            </w:r>
          </w:p>
        </w:tc>
        <w:tc>
          <w:tcPr>
            <w:tcW w:w="2016" w:type="dxa"/>
            <w:shd w:val="clear" w:color="auto" w:fill="auto"/>
            <w:noWrap/>
            <w:vAlign w:val="bottom"/>
          </w:tcPr>
          <w:p w14:paraId="16D5107F" w14:textId="77777777" w:rsidR="00D664C8" w:rsidRPr="0093030D" w:rsidRDefault="00D664C8" w:rsidP="006C41A3">
            <w:pPr>
              <w:spacing w:after="0"/>
              <w:jc w:val="center"/>
            </w:pPr>
            <w:r>
              <w:t>220719.10.5530</w:t>
            </w:r>
          </w:p>
        </w:tc>
      </w:tr>
      <w:tr w:rsidR="00D664C8" w:rsidRPr="0093030D" w14:paraId="16D51084" w14:textId="77777777" w:rsidTr="006C41A3">
        <w:trPr>
          <w:jc w:val="center"/>
        </w:trPr>
        <w:tc>
          <w:tcPr>
            <w:tcW w:w="2016" w:type="dxa"/>
            <w:shd w:val="clear" w:color="auto" w:fill="auto"/>
            <w:noWrap/>
            <w:vAlign w:val="bottom"/>
          </w:tcPr>
          <w:p w14:paraId="16D51081" w14:textId="77777777" w:rsidR="00D664C8" w:rsidRDefault="00D664C8" w:rsidP="006C41A3">
            <w:pPr>
              <w:spacing w:after="0"/>
              <w:rPr>
                <w:b/>
              </w:rPr>
            </w:pPr>
            <w:r>
              <w:rPr>
                <w:b/>
              </w:rPr>
              <w:t>Jacket- RS Means #</w:t>
            </w:r>
          </w:p>
        </w:tc>
        <w:tc>
          <w:tcPr>
            <w:tcW w:w="2016" w:type="dxa"/>
            <w:shd w:val="clear" w:color="auto" w:fill="auto"/>
            <w:noWrap/>
            <w:vAlign w:val="bottom"/>
          </w:tcPr>
          <w:p w14:paraId="16D51082" w14:textId="77777777" w:rsidR="00D664C8" w:rsidRPr="0093030D" w:rsidRDefault="00D664C8" w:rsidP="006C41A3">
            <w:pPr>
              <w:spacing w:after="0"/>
              <w:jc w:val="center"/>
              <w:rPr>
                <w:b/>
                <w:bCs/>
              </w:rPr>
            </w:pPr>
            <w:r>
              <w:t>220719.10.0156</w:t>
            </w:r>
          </w:p>
        </w:tc>
        <w:tc>
          <w:tcPr>
            <w:tcW w:w="2016" w:type="dxa"/>
            <w:shd w:val="clear" w:color="auto" w:fill="auto"/>
            <w:noWrap/>
            <w:vAlign w:val="bottom"/>
          </w:tcPr>
          <w:p w14:paraId="16D51083" w14:textId="77777777" w:rsidR="00D664C8" w:rsidRDefault="00D664C8" w:rsidP="006C41A3">
            <w:pPr>
              <w:spacing w:after="0"/>
              <w:jc w:val="center"/>
              <w:rPr>
                <w:b/>
                <w:bCs/>
              </w:rPr>
            </w:pPr>
            <w:r>
              <w:t>220719.10.0320</w:t>
            </w:r>
          </w:p>
        </w:tc>
      </w:tr>
      <w:tr w:rsidR="00D664C8" w:rsidRPr="0093030D" w14:paraId="16D51088" w14:textId="77777777" w:rsidTr="006C41A3">
        <w:trPr>
          <w:jc w:val="center"/>
        </w:trPr>
        <w:tc>
          <w:tcPr>
            <w:tcW w:w="2016" w:type="dxa"/>
            <w:shd w:val="clear" w:color="auto" w:fill="auto"/>
            <w:noWrap/>
            <w:vAlign w:val="bottom"/>
          </w:tcPr>
          <w:p w14:paraId="16D51085" w14:textId="77777777" w:rsidR="00D664C8" w:rsidRDefault="00D664C8" w:rsidP="006C41A3">
            <w:pPr>
              <w:spacing w:after="0"/>
              <w:rPr>
                <w:b/>
              </w:rPr>
            </w:pPr>
            <w:r>
              <w:rPr>
                <w:b/>
              </w:rPr>
              <w:t>Jacket Type</w:t>
            </w:r>
          </w:p>
        </w:tc>
        <w:tc>
          <w:tcPr>
            <w:tcW w:w="2016" w:type="dxa"/>
            <w:shd w:val="clear" w:color="auto" w:fill="auto"/>
            <w:noWrap/>
            <w:vAlign w:val="bottom"/>
          </w:tcPr>
          <w:p w14:paraId="16D51086" w14:textId="77777777" w:rsidR="00D664C8" w:rsidRPr="00DD6583" w:rsidRDefault="00D664C8" w:rsidP="006C41A3">
            <w:pPr>
              <w:spacing w:after="0"/>
              <w:jc w:val="center"/>
              <w:rPr>
                <w:bCs/>
              </w:rPr>
            </w:pPr>
            <w:r w:rsidRPr="00DD6583">
              <w:rPr>
                <w:bCs/>
              </w:rPr>
              <w:t>PVC</w:t>
            </w:r>
          </w:p>
        </w:tc>
        <w:tc>
          <w:tcPr>
            <w:tcW w:w="2016" w:type="dxa"/>
            <w:shd w:val="clear" w:color="auto" w:fill="auto"/>
            <w:noWrap/>
            <w:vAlign w:val="bottom"/>
          </w:tcPr>
          <w:p w14:paraId="16D51087" w14:textId="77777777" w:rsidR="00D664C8" w:rsidRPr="00DD6583" w:rsidRDefault="00D664C8" w:rsidP="006C41A3">
            <w:pPr>
              <w:spacing w:after="0"/>
              <w:jc w:val="center"/>
              <w:rPr>
                <w:bCs/>
              </w:rPr>
            </w:pPr>
            <w:r w:rsidRPr="00DD6583">
              <w:rPr>
                <w:bCs/>
              </w:rPr>
              <w:t>Aluminum</w:t>
            </w:r>
          </w:p>
        </w:tc>
      </w:tr>
      <w:tr w:rsidR="00D664C8" w:rsidRPr="0093030D" w14:paraId="16D5108C" w14:textId="77777777" w:rsidTr="006C41A3">
        <w:trPr>
          <w:jc w:val="center"/>
        </w:trPr>
        <w:tc>
          <w:tcPr>
            <w:tcW w:w="2016" w:type="dxa"/>
            <w:shd w:val="clear" w:color="auto" w:fill="auto"/>
            <w:noWrap/>
            <w:vAlign w:val="bottom"/>
          </w:tcPr>
          <w:p w14:paraId="16D51089" w14:textId="77777777" w:rsidR="00D664C8" w:rsidRPr="0093030D" w:rsidRDefault="00D664C8" w:rsidP="006C41A3">
            <w:pPr>
              <w:spacing w:after="0"/>
              <w:rPr>
                <w:b/>
              </w:rPr>
            </w:pPr>
            <w:r>
              <w:rPr>
                <w:b/>
              </w:rPr>
              <w:t>Insulation Cost per foot</w:t>
            </w:r>
          </w:p>
        </w:tc>
        <w:tc>
          <w:tcPr>
            <w:tcW w:w="2016" w:type="dxa"/>
            <w:shd w:val="clear" w:color="auto" w:fill="auto"/>
            <w:noWrap/>
            <w:vAlign w:val="bottom"/>
          </w:tcPr>
          <w:p w14:paraId="16D5108A" w14:textId="77777777" w:rsidR="00D664C8" w:rsidRPr="00DD6583" w:rsidRDefault="00D664C8" w:rsidP="006C41A3">
            <w:pPr>
              <w:spacing w:after="0"/>
              <w:jc w:val="center"/>
              <w:rPr>
                <w:bCs/>
              </w:rPr>
            </w:pPr>
            <w:r w:rsidRPr="00DD6583">
              <w:rPr>
                <w:bCs/>
              </w:rPr>
              <w:t>$9.40</w:t>
            </w:r>
          </w:p>
        </w:tc>
        <w:tc>
          <w:tcPr>
            <w:tcW w:w="2016" w:type="dxa"/>
            <w:shd w:val="clear" w:color="auto" w:fill="auto"/>
            <w:noWrap/>
            <w:vAlign w:val="bottom"/>
          </w:tcPr>
          <w:p w14:paraId="16D5108B" w14:textId="77777777" w:rsidR="00D664C8" w:rsidRPr="00DD6583" w:rsidRDefault="00D664C8" w:rsidP="006C41A3">
            <w:pPr>
              <w:spacing w:after="0"/>
              <w:jc w:val="center"/>
              <w:rPr>
                <w:bCs/>
              </w:rPr>
            </w:pPr>
            <w:r w:rsidRPr="00DD6583">
              <w:rPr>
                <w:bCs/>
              </w:rPr>
              <w:t xml:space="preserve">$13.90 </w:t>
            </w:r>
          </w:p>
        </w:tc>
      </w:tr>
      <w:tr w:rsidR="00D664C8" w:rsidRPr="0093030D" w14:paraId="16D51090" w14:textId="77777777" w:rsidTr="006C41A3">
        <w:trPr>
          <w:jc w:val="center"/>
        </w:trPr>
        <w:tc>
          <w:tcPr>
            <w:tcW w:w="2016" w:type="dxa"/>
            <w:shd w:val="clear" w:color="auto" w:fill="auto"/>
            <w:noWrap/>
            <w:vAlign w:val="bottom"/>
          </w:tcPr>
          <w:p w14:paraId="16D5108D" w14:textId="77777777" w:rsidR="00D664C8" w:rsidRPr="0093030D" w:rsidRDefault="00D664C8" w:rsidP="006C41A3">
            <w:pPr>
              <w:spacing w:after="0"/>
              <w:rPr>
                <w:b/>
              </w:rPr>
            </w:pPr>
            <w:r>
              <w:rPr>
                <w:b/>
              </w:rPr>
              <w:t>Jacket Cost per foot</w:t>
            </w:r>
          </w:p>
        </w:tc>
        <w:tc>
          <w:tcPr>
            <w:tcW w:w="2016" w:type="dxa"/>
            <w:shd w:val="clear" w:color="auto" w:fill="auto"/>
            <w:noWrap/>
            <w:vAlign w:val="bottom"/>
          </w:tcPr>
          <w:p w14:paraId="16D5108E" w14:textId="77777777" w:rsidR="00D664C8" w:rsidRPr="00DD6583" w:rsidRDefault="00D664C8" w:rsidP="006C41A3">
            <w:pPr>
              <w:spacing w:after="0"/>
              <w:jc w:val="center"/>
              <w:rPr>
                <w:bCs/>
              </w:rPr>
            </w:pPr>
            <w:r w:rsidRPr="00DD6583">
              <w:rPr>
                <w:bCs/>
              </w:rPr>
              <w:t>$4.57</w:t>
            </w:r>
          </w:p>
        </w:tc>
        <w:tc>
          <w:tcPr>
            <w:tcW w:w="2016" w:type="dxa"/>
            <w:shd w:val="clear" w:color="auto" w:fill="auto"/>
            <w:noWrap/>
            <w:vAlign w:val="bottom"/>
          </w:tcPr>
          <w:p w14:paraId="16D5108F" w14:textId="77777777" w:rsidR="00D664C8" w:rsidRPr="00DD6583" w:rsidRDefault="00D664C8" w:rsidP="006C41A3">
            <w:pPr>
              <w:spacing w:after="0"/>
              <w:jc w:val="center"/>
              <w:rPr>
                <w:bCs/>
              </w:rPr>
            </w:pPr>
            <w:r w:rsidRPr="00DD6583">
              <w:rPr>
                <w:bCs/>
              </w:rPr>
              <w:t>$7.30</w:t>
            </w:r>
          </w:p>
        </w:tc>
      </w:tr>
      <w:tr w:rsidR="00D664C8" w:rsidRPr="0093030D" w14:paraId="16D51094" w14:textId="77777777" w:rsidTr="006C41A3">
        <w:trPr>
          <w:jc w:val="center"/>
        </w:trPr>
        <w:tc>
          <w:tcPr>
            <w:tcW w:w="2016" w:type="dxa"/>
            <w:shd w:val="clear" w:color="auto" w:fill="auto"/>
            <w:noWrap/>
            <w:vAlign w:val="bottom"/>
          </w:tcPr>
          <w:p w14:paraId="16D51091" w14:textId="77777777" w:rsidR="00D664C8" w:rsidRPr="0093030D" w:rsidRDefault="00D664C8" w:rsidP="006C41A3">
            <w:pPr>
              <w:spacing w:after="0"/>
              <w:rPr>
                <w:b/>
              </w:rPr>
            </w:pPr>
            <w:r w:rsidRPr="0093030D">
              <w:rPr>
                <w:b/>
              </w:rPr>
              <w:t>Total Cost</w:t>
            </w:r>
            <w:r>
              <w:rPr>
                <w:b/>
              </w:rPr>
              <w:t xml:space="preserve"> per foot</w:t>
            </w:r>
          </w:p>
        </w:tc>
        <w:tc>
          <w:tcPr>
            <w:tcW w:w="2016" w:type="dxa"/>
            <w:shd w:val="clear" w:color="auto" w:fill="auto"/>
            <w:noWrap/>
            <w:vAlign w:val="bottom"/>
          </w:tcPr>
          <w:p w14:paraId="16D51092" w14:textId="77777777" w:rsidR="00D664C8" w:rsidRPr="0093030D" w:rsidRDefault="00D664C8" w:rsidP="006C41A3">
            <w:pPr>
              <w:spacing w:after="0"/>
              <w:jc w:val="center"/>
              <w:rPr>
                <w:b/>
                <w:bCs/>
              </w:rPr>
            </w:pPr>
            <w:r>
              <w:rPr>
                <w:b/>
                <w:bCs/>
              </w:rPr>
              <w:t>$13.97</w:t>
            </w:r>
          </w:p>
        </w:tc>
        <w:tc>
          <w:tcPr>
            <w:tcW w:w="2016" w:type="dxa"/>
            <w:shd w:val="clear" w:color="auto" w:fill="auto"/>
            <w:noWrap/>
            <w:vAlign w:val="bottom"/>
          </w:tcPr>
          <w:p w14:paraId="16D51093" w14:textId="77777777" w:rsidR="00D664C8" w:rsidRPr="0093030D" w:rsidRDefault="00D664C8" w:rsidP="006C41A3">
            <w:pPr>
              <w:spacing w:after="0"/>
              <w:jc w:val="center"/>
              <w:rPr>
                <w:b/>
                <w:bCs/>
              </w:rPr>
            </w:pPr>
            <w:r>
              <w:rPr>
                <w:b/>
                <w:bCs/>
              </w:rPr>
              <w:t>$21.20</w:t>
            </w:r>
          </w:p>
        </w:tc>
      </w:tr>
    </w:tbl>
    <w:p w14:paraId="16D51095" w14:textId="77777777" w:rsidR="00D664C8" w:rsidRPr="00580502" w:rsidRDefault="00D664C8" w:rsidP="00D664C8"/>
    <w:p w14:paraId="16D51096" w14:textId="77777777" w:rsidR="00D664C8" w:rsidRPr="00A05FC2" w:rsidRDefault="00D664C8" w:rsidP="00D664C8">
      <w:pPr>
        <w:pStyle w:val="Heading6"/>
      </w:pPr>
      <w:r w:rsidRPr="00A05FC2">
        <w:t xml:space="preserve">Deemed O&amp;M Cost Adjustments </w:t>
      </w:r>
    </w:p>
    <w:p w14:paraId="16D51097" w14:textId="77777777" w:rsidR="00D664C8" w:rsidRPr="00A05FC2" w:rsidRDefault="00D664C8" w:rsidP="00D664C8">
      <w:pPr>
        <w:rPr>
          <w:rFonts w:cstheme="minorHAnsi"/>
          <w:b/>
          <w:iCs/>
        </w:rPr>
      </w:pPr>
      <w:r w:rsidRPr="00A05FC2">
        <w:rPr>
          <w:rFonts w:cstheme="minorHAnsi"/>
        </w:rPr>
        <w:t>N/A</w:t>
      </w:r>
    </w:p>
    <w:p w14:paraId="16D51098" w14:textId="77777777" w:rsidR="00D664C8" w:rsidRPr="000B7BB6" w:rsidRDefault="00D664C8" w:rsidP="00D664C8">
      <w:pPr>
        <w:pStyle w:val="Heading6"/>
      </w:pPr>
      <w:r w:rsidRPr="00B41203">
        <w:t>Loadshape</w:t>
      </w:r>
    </w:p>
    <w:p w14:paraId="16D51099" w14:textId="77777777" w:rsidR="00D664C8" w:rsidRPr="000B7BB6" w:rsidRDefault="00D664C8" w:rsidP="00D664C8">
      <w:pPr>
        <w:widowControl/>
        <w:spacing w:after="0"/>
        <w:rPr>
          <w:rFonts w:cstheme="minorHAnsi"/>
          <w:color w:val="000000"/>
          <w:szCs w:val="20"/>
        </w:rPr>
      </w:pPr>
      <w:r>
        <w:rPr>
          <w:rFonts w:cstheme="minorHAnsi"/>
          <w:color w:val="000000"/>
          <w:szCs w:val="20"/>
        </w:rPr>
        <w:t>N/A</w:t>
      </w:r>
    </w:p>
    <w:p w14:paraId="16D5109A" w14:textId="77777777" w:rsidR="00D664C8" w:rsidRPr="00A05FC2" w:rsidRDefault="00D664C8" w:rsidP="00D664C8">
      <w:pPr>
        <w:pStyle w:val="Heading6"/>
      </w:pPr>
      <w:r w:rsidRPr="00A05FC2">
        <w:t xml:space="preserve">Coincidence Factor </w:t>
      </w:r>
    </w:p>
    <w:p w14:paraId="16D5109B" w14:textId="77777777" w:rsidR="00D664C8" w:rsidRPr="00A05FC2" w:rsidRDefault="00D664C8" w:rsidP="00D664C8">
      <w:pPr>
        <w:rPr>
          <w:rFonts w:cstheme="minorHAnsi"/>
        </w:rPr>
      </w:pPr>
      <w:r>
        <w:rPr>
          <w:rFonts w:cstheme="minorHAnsi"/>
        </w:rPr>
        <w:t>N/A</w:t>
      </w:r>
    </w:p>
    <w:p w14:paraId="16D5109C" w14:textId="77777777" w:rsidR="00D664C8" w:rsidRPr="00A05FC2" w:rsidRDefault="00D664C8" w:rsidP="00D664C8">
      <w:pPr>
        <w:pStyle w:val="AlgorithmHeading"/>
        <w:pBdr>
          <w:top w:val="double" w:sz="4" w:space="2" w:color="auto"/>
        </w:pBdr>
      </w:pPr>
      <w:r w:rsidRPr="00A05FC2">
        <w:t>Algorithm</w:t>
      </w:r>
    </w:p>
    <w:p w14:paraId="16D5109D" w14:textId="77777777" w:rsidR="00D664C8" w:rsidRPr="00A05FC2" w:rsidRDefault="00D664C8" w:rsidP="00D664C8">
      <w:pPr>
        <w:pStyle w:val="Heading6"/>
      </w:pPr>
      <w:r w:rsidRPr="00A05FC2">
        <w:t xml:space="preserve">Calculation of Savings </w:t>
      </w:r>
    </w:p>
    <w:p w14:paraId="16D5109E" w14:textId="77777777" w:rsidR="00D664C8" w:rsidRPr="00A05FC2" w:rsidRDefault="00D664C8" w:rsidP="00D664C8">
      <w:pPr>
        <w:pStyle w:val="Heading6"/>
      </w:pPr>
      <w:r w:rsidRPr="00A05FC2">
        <w:t>Electric Energy Savings</w:t>
      </w:r>
    </w:p>
    <w:p w14:paraId="16D5109F" w14:textId="77777777" w:rsidR="00D664C8" w:rsidRPr="000B7BB6" w:rsidRDefault="00D664C8" w:rsidP="00D664C8">
      <w:pPr>
        <w:tabs>
          <w:tab w:val="left" w:pos="540"/>
          <w:tab w:val="left" w:pos="1440"/>
          <w:tab w:val="left" w:pos="2160"/>
        </w:tabs>
        <w:rPr>
          <w:rFonts w:cstheme="minorHAnsi"/>
        </w:rPr>
      </w:pPr>
      <w:r>
        <w:rPr>
          <w:rFonts w:cstheme="minorHAnsi"/>
        </w:rPr>
        <w:t>N/A</w:t>
      </w:r>
    </w:p>
    <w:p w14:paraId="16D510A0" w14:textId="77777777" w:rsidR="00D664C8" w:rsidRPr="00A05FC2" w:rsidRDefault="00D664C8" w:rsidP="00D664C8">
      <w:pPr>
        <w:pStyle w:val="Heading6"/>
      </w:pPr>
      <w:r w:rsidRPr="00A05FC2">
        <w:t xml:space="preserve">Summer Coincident Peak Demand Savings </w:t>
      </w:r>
    </w:p>
    <w:p w14:paraId="16D510A1" w14:textId="77777777" w:rsidR="00D664C8" w:rsidRPr="00A05FC2" w:rsidRDefault="00D664C8" w:rsidP="00D664C8">
      <w:pPr>
        <w:tabs>
          <w:tab w:val="left" w:pos="1440"/>
          <w:tab w:val="left" w:pos="2160"/>
        </w:tabs>
        <w:ind w:left="2340" w:hanging="2340"/>
        <w:rPr>
          <w:rFonts w:cstheme="minorHAnsi"/>
        </w:rPr>
      </w:pPr>
      <w:r>
        <w:rPr>
          <w:rFonts w:cstheme="minorHAnsi"/>
        </w:rPr>
        <w:t>N/A</w:t>
      </w:r>
    </w:p>
    <w:p w14:paraId="16D510A2" w14:textId="77777777" w:rsidR="00D664C8" w:rsidRDefault="00D664C8" w:rsidP="00D664C8">
      <w:pPr>
        <w:pStyle w:val="Heading6"/>
      </w:pPr>
      <w:r>
        <w:t>Natural Gas</w:t>
      </w:r>
      <w:r w:rsidRPr="00A05FC2">
        <w:t xml:space="preserve"> Savings </w:t>
      </w:r>
    </w:p>
    <w:p w14:paraId="16D510A3" w14:textId="77777777" w:rsidR="00D664C8" w:rsidRDefault="00D664C8" w:rsidP="00D664C8">
      <w:pPr>
        <w:ind w:firstLine="720"/>
      </w:pPr>
      <w:r w:rsidRPr="000B7BB6">
        <w:rPr>
          <w:rFonts w:cstheme="minorHAnsi"/>
        </w:rPr>
        <w:t>Δtherms</w:t>
      </w:r>
      <w:r>
        <w:rPr>
          <w:rFonts w:cstheme="minorHAnsi"/>
        </w:rPr>
        <w:t xml:space="preserve"> per foot </w:t>
      </w:r>
      <w:r>
        <w:rPr>
          <w:rFonts w:cstheme="minorHAnsi"/>
        </w:rPr>
        <w:tab/>
        <w:t>= ((Q</w:t>
      </w:r>
      <w:r w:rsidRPr="007153C9">
        <w:rPr>
          <w:rFonts w:cstheme="minorHAnsi"/>
          <w:vertAlign w:val="subscript"/>
        </w:rPr>
        <w:t>base</w:t>
      </w:r>
      <w:r>
        <w:rPr>
          <w:rFonts w:cstheme="minorHAnsi"/>
        </w:rPr>
        <w:t xml:space="preserve"> – Q</w:t>
      </w:r>
      <w:r w:rsidRPr="007153C9">
        <w:rPr>
          <w:rFonts w:cstheme="minorHAnsi"/>
          <w:vertAlign w:val="subscript"/>
        </w:rPr>
        <w:t>eff</w:t>
      </w:r>
      <w:r>
        <w:rPr>
          <w:rFonts w:cstheme="minorHAnsi"/>
        </w:rPr>
        <w:t>)</w:t>
      </w:r>
      <w:r w:rsidRPr="007153C9">
        <w:rPr>
          <w:rFonts w:cstheme="minorHAnsi"/>
        </w:rPr>
        <w:t xml:space="preserve"> </w:t>
      </w:r>
      <w:r>
        <w:rPr>
          <w:rFonts w:cstheme="minorHAnsi"/>
        </w:rPr>
        <w:t xml:space="preserve">* HOURS) / (100,000 * </w:t>
      </w:r>
      <w:r w:rsidRPr="00A05FC2">
        <w:rPr>
          <w:rFonts w:cstheme="minorHAnsi"/>
        </w:rPr>
        <w:t>η</w:t>
      </w:r>
      <w:r>
        <w:rPr>
          <w:rFonts w:cstheme="minorHAnsi"/>
        </w:rPr>
        <w:t>Boiler)</w:t>
      </w:r>
    </w:p>
    <w:p w14:paraId="16D510A4" w14:textId="77777777" w:rsidR="00D664C8" w:rsidRPr="00DA7BAE" w:rsidRDefault="00D664C8" w:rsidP="00D664C8">
      <w:pPr>
        <w:rPr>
          <w:rFonts w:cstheme="minorHAnsi"/>
          <w:iCs/>
          <w:szCs w:val="20"/>
        </w:rPr>
      </w:pPr>
      <w:r w:rsidRPr="00DA7BAE">
        <w:rPr>
          <w:rFonts w:cstheme="minorHAnsi"/>
          <w:iCs/>
          <w:szCs w:val="20"/>
        </w:rPr>
        <w:t xml:space="preserve">Where: </w:t>
      </w:r>
    </w:p>
    <w:p w14:paraId="16D510A5" w14:textId="77777777" w:rsidR="00D664C8" w:rsidRDefault="00D664C8" w:rsidP="00D664C8">
      <w:pPr>
        <w:spacing w:after="120"/>
        <w:ind w:firstLine="720"/>
        <w:rPr>
          <w:rFonts w:cstheme="minorHAnsi"/>
          <w:iCs/>
          <w:szCs w:val="20"/>
        </w:rPr>
      </w:pPr>
      <w:r>
        <w:rPr>
          <w:rFonts w:cstheme="minorHAnsi"/>
          <w:iCs/>
          <w:szCs w:val="20"/>
        </w:rPr>
        <w:t>HOURS</w:t>
      </w:r>
      <w:r w:rsidRPr="00DA7BAE">
        <w:rPr>
          <w:rFonts w:cstheme="minorHAnsi"/>
          <w:iCs/>
          <w:szCs w:val="20"/>
        </w:rPr>
        <w:t xml:space="preserve"> </w:t>
      </w:r>
      <w:r>
        <w:rPr>
          <w:rFonts w:cstheme="minorHAnsi"/>
          <w:iCs/>
          <w:szCs w:val="20"/>
        </w:rPr>
        <w:tab/>
      </w:r>
      <w:r>
        <w:rPr>
          <w:rFonts w:cstheme="minorHAnsi"/>
          <w:iCs/>
          <w:szCs w:val="20"/>
        </w:rPr>
        <w:tab/>
      </w:r>
      <w:r w:rsidRPr="00DA7BAE">
        <w:rPr>
          <w:rFonts w:cstheme="minorHAnsi"/>
          <w:iCs/>
          <w:szCs w:val="20"/>
        </w:rPr>
        <w:t>= annual operating time, in hours</w:t>
      </w:r>
    </w:p>
    <w:p w14:paraId="16D510A6" w14:textId="77777777" w:rsidR="00D664C8" w:rsidRDefault="00D664C8" w:rsidP="00D664C8">
      <w:pPr>
        <w:spacing w:after="120"/>
        <w:ind w:firstLine="720"/>
        <w:rPr>
          <w:rFonts w:cstheme="minorHAnsi"/>
          <w:iCs/>
          <w:szCs w:val="20"/>
        </w:rPr>
      </w:pPr>
      <w:r>
        <w:rPr>
          <w:rFonts w:cstheme="minorHAnsi"/>
          <w:iCs/>
          <w:szCs w:val="20"/>
        </w:rPr>
        <w:tab/>
      </w:r>
      <w:r>
        <w:rPr>
          <w:rFonts w:cstheme="minorHAnsi"/>
          <w:iCs/>
          <w:szCs w:val="20"/>
        </w:rPr>
        <w:tab/>
        <w:t>= Actual or defaults by piping use and building type below:</w:t>
      </w:r>
    </w:p>
    <w:p w14:paraId="16D510A7" w14:textId="77777777" w:rsidR="00D664C8" w:rsidRDefault="00D664C8" w:rsidP="00D664C8">
      <w:pPr>
        <w:spacing w:after="120"/>
        <w:ind w:firstLine="720"/>
        <w:rPr>
          <w:rFonts w:cstheme="minorHAnsi"/>
          <w:iCs/>
          <w:szCs w:val="20"/>
        </w:rPr>
      </w:pPr>
    </w:p>
    <w:p w14:paraId="16D510A8" w14:textId="77777777" w:rsidR="00D664C8" w:rsidRDefault="00D664C8" w:rsidP="00D664C8">
      <w:pPr>
        <w:spacing w:after="120"/>
        <w:ind w:firstLine="720"/>
        <w:rPr>
          <w:rFonts w:cstheme="minorHAnsi"/>
          <w:iCs/>
          <w:szCs w:val="20"/>
        </w:rPr>
      </w:pPr>
    </w:p>
    <w:p w14:paraId="16D510A9" w14:textId="77777777" w:rsidR="00D664C8" w:rsidRDefault="00D664C8" w:rsidP="00D664C8">
      <w:pPr>
        <w:spacing w:after="120"/>
        <w:ind w:firstLine="720"/>
        <w:rPr>
          <w:rFonts w:cstheme="minorHAnsi"/>
          <w:iCs/>
          <w:szCs w:val="20"/>
        </w:rPr>
      </w:pPr>
    </w:p>
    <w:p w14:paraId="16D510AA" w14:textId="77777777" w:rsidR="00D664C8" w:rsidRDefault="00D664C8" w:rsidP="00D664C8">
      <w:pPr>
        <w:spacing w:after="120"/>
        <w:ind w:firstLine="720"/>
        <w:rPr>
          <w:rFonts w:cstheme="minorHAnsi"/>
          <w:iCs/>
          <w:szCs w:val="20"/>
        </w:rPr>
      </w:pPr>
    </w:p>
    <w:p w14:paraId="16D510AB" w14:textId="77777777" w:rsidR="00D664C8" w:rsidRDefault="00D664C8" w:rsidP="00D664C8">
      <w:pPr>
        <w:spacing w:after="120"/>
        <w:ind w:firstLine="720"/>
        <w:rPr>
          <w:rFonts w:cstheme="minorHAnsi"/>
          <w:iCs/>
          <w:szCs w:val="20"/>
        </w:rPr>
      </w:pPr>
    </w:p>
    <w:tbl>
      <w:tblPr>
        <w:tblW w:w="102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890"/>
        <w:gridCol w:w="1191"/>
        <w:gridCol w:w="1336"/>
        <w:gridCol w:w="1351"/>
        <w:gridCol w:w="1278"/>
        <w:gridCol w:w="1126"/>
      </w:tblGrid>
      <w:tr w:rsidR="00D664C8" w:rsidRPr="00A70C1B" w14:paraId="16D510AF" w14:textId="77777777" w:rsidTr="006C41A3">
        <w:trPr>
          <w:trHeight w:val="260"/>
        </w:trPr>
        <w:tc>
          <w:tcPr>
            <w:tcW w:w="2085" w:type="dxa"/>
            <w:vMerge w:val="restart"/>
            <w:shd w:val="clear" w:color="auto" w:fill="7F7F7F" w:themeFill="text1" w:themeFillTint="80"/>
            <w:vAlign w:val="center"/>
          </w:tcPr>
          <w:p w14:paraId="16D510AC" w14:textId="77777777" w:rsidR="00D664C8" w:rsidRPr="00A70C1B" w:rsidRDefault="00D664C8" w:rsidP="00240B98">
            <w:pPr>
              <w:pStyle w:val="TableHeading"/>
            </w:pPr>
            <w:r w:rsidRPr="00A70C1B">
              <w:t>Piping Use</w:t>
            </w:r>
          </w:p>
        </w:tc>
        <w:tc>
          <w:tcPr>
            <w:tcW w:w="1890" w:type="dxa"/>
            <w:vMerge w:val="restart"/>
            <w:shd w:val="clear" w:color="auto" w:fill="7F7F7F" w:themeFill="text1" w:themeFillTint="80"/>
            <w:vAlign w:val="center"/>
          </w:tcPr>
          <w:p w14:paraId="16D510AD" w14:textId="77777777" w:rsidR="00D664C8" w:rsidRPr="00A70C1B" w:rsidRDefault="00D664C8" w:rsidP="00240B98">
            <w:pPr>
              <w:pStyle w:val="TableHeading"/>
            </w:pPr>
            <w:r w:rsidRPr="00A70C1B">
              <w:t>Building Type</w:t>
            </w:r>
          </w:p>
        </w:tc>
        <w:tc>
          <w:tcPr>
            <w:tcW w:w="6282" w:type="dxa"/>
            <w:gridSpan w:val="5"/>
            <w:shd w:val="clear" w:color="auto" w:fill="7F7F7F" w:themeFill="text1" w:themeFillTint="80"/>
            <w:vAlign w:val="center"/>
          </w:tcPr>
          <w:p w14:paraId="16D510AE" w14:textId="77777777" w:rsidR="00D664C8" w:rsidRPr="00A70C1B" w:rsidRDefault="00D664C8" w:rsidP="00240B98">
            <w:pPr>
              <w:pStyle w:val="TableHeading"/>
            </w:pPr>
            <w:r w:rsidRPr="00A70C1B">
              <w:t>EFLH</w:t>
            </w:r>
          </w:p>
        </w:tc>
      </w:tr>
      <w:tr w:rsidR="00D664C8" w:rsidRPr="00A70C1B" w14:paraId="16D510B7" w14:textId="77777777" w:rsidTr="006C41A3">
        <w:trPr>
          <w:trHeight w:val="485"/>
        </w:trPr>
        <w:tc>
          <w:tcPr>
            <w:tcW w:w="2085" w:type="dxa"/>
            <w:vMerge/>
            <w:shd w:val="clear" w:color="auto" w:fill="7F7F7F" w:themeFill="text1" w:themeFillTint="80"/>
            <w:vAlign w:val="center"/>
          </w:tcPr>
          <w:p w14:paraId="16D510B0" w14:textId="77777777" w:rsidR="00D664C8" w:rsidRPr="00A70C1B" w:rsidRDefault="00D664C8" w:rsidP="00240B98">
            <w:pPr>
              <w:pStyle w:val="TableHeading"/>
            </w:pPr>
          </w:p>
        </w:tc>
        <w:tc>
          <w:tcPr>
            <w:tcW w:w="1890" w:type="dxa"/>
            <w:vMerge/>
            <w:shd w:val="clear" w:color="auto" w:fill="7F7F7F" w:themeFill="text1" w:themeFillTint="80"/>
            <w:vAlign w:val="center"/>
            <w:hideMark/>
          </w:tcPr>
          <w:p w14:paraId="16D510B1" w14:textId="77777777" w:rsidR="00D664C8" w:rsidRPr="00A70C1B" w:rsidRDefault="00D664C8" w:rsidP="00240B98">
            <w:pPr>
              <w:pStyle w:val="TableHeading"/>
            </w:pPr>
          </w:p>
        </w:tc>
        <w:tc>
          <w:tcPr>
            <w:tcW w:w="1191" w:type="dxa"/>
            <w:shd w:val="clear" w:color="auto" w:fill="7F7F7F" w:themeFill="text1" w:themeFillTint="80"/>
            <w:vAlign w:val="center"/>
          </w:tcPr>
          <w:p w14:paraId="16D510B2" w14:textId="77777777" w:rsidR="00D664C8" w:rsidRPr="00A70C1B" w:rsidRDefault="00D664C8" w:rsidP="00240B98">
            <w:pPr>
              <w:pStyle w:val="TableHeading"/>
            </w:pPr>
            <w:r w:rsidRPr="00A70C1B">
              <w:t>Zone 1 (Rockford)</w:t>
            </w:r>
          </w:p>
        </w:tc>
        <w:tc>
          <w:tcPr>
            <w:tcW w:w="1336" w:type="dxa"/>
            <w:shd w:val="clear" w:color="auto" w:fill="7F7F7F" w:themeFill="text1" w:themeFillTint="80"/>
            <w:vAlign w:val="center"/>
          </w:tcPr>
          <w:p w14:paraId="16D510B3" w14:textId="77777777" w:rsidR="00D664C8" w:rsidRPr="00A70C1B" w:rsidRDefault="00D664C8" w:rsidP="00240B98">
            <w:pPr>
              <w:pStyle w:val="TableHeading"/>
            </w:pPr>
            <w:r w:rsidRPr="00A70C1B">
              <w:t>Zone 2 (Chicago)</w:t>
            </w:r>
          </w:p>
        </w:tc>
        <w:tc>
          <w:tcPr>
            <w:tcW w:w="1351" w:type="dxa"/>
            <w:shd w:val="clear" w:color="auto" w:fill="7F7F7F" w:themeFill="text1" w:themeFillTint="80"/>
            <w:vAlign w:val="center"/>
          </w:tcPr>
          <w:p w14:paraId="16D510B4" w14:textId="77777777" w:rsidR="00D664C8" w:rsidRPr="00A70C1B" w:rsidRDefault="00D664C8" w:rsidP="00240B98">
            <w:pPr>
              <w:pStyle w:val="TableHeading"/>
            </w:pPr>
            <w:r w:rsidRPr="00A70C1B">
              <w:t>Zone 3 (Springfield)</w:t>
            </w:r>
          </w:p>
        </w:tc>
        <w:tc>
          <w:tcPr>
            <w:tcW w:w="1278" w:type="dxa"/>
            <w:shd w:val="clear" w:color="auto" w:fill="7F7F7F" w:themeFill="text1" w:themeFillTint="80"/>
            <w:vAlign w:val="center"/>
          </w:tcPr>
          <w:p w14:paraId="16D510B5" w14:textId="77777777" w:rsidR="00D664C8" w:rsidRPr="00A70C1B" w:rsidRDefault="00D664C8" w:rsidP="00240B98">
            <w:pPr>
              <w:pStyle w:val="TableHeading"/>
            </w:pPr>
            <w:r w:rsidRPr="00A70C1B">
              <w:t>Zone 4 (Belleville/</w:t>
            </w:r>
          </w:p>
        </w:tc>
        <w:tc>
          <w:tcPr>
            <w:tcW w:w="1126" w:type="dxa"/>
            <w:shd w:val="clear" w:color="auto" w:fill="7F7F7F" w:themeFill="text1" w:themeFillTint="80"/>
            <w:vAlign w:val="center"/>
          </w:tcPr>
          <w:p w14:paraId="16D510B6" w14:textId="77777777" w:rsidR="00D664C8" w:rsidRPr="00A70C1B" w:rsidRDefault="00D664C8" w:rsidP="00240B98">
            <w:pPr>
              <w:pStyle w:val="TableHeading"/>
            </w:pPr>
            <w:r w:rsidRPr="00A70C1B">
              <w:t>Zone 5 (Marion)</w:t>
            </w:r>
          </w:p>
        </w:tc>
      </w:tr>
      <w:tr w:rsidR="00D664C8" w:rsidRPr="00A70C1B" w14:paraId="16D510BF" w14:textId="77777777" w:rsidTr="006C41A3">
        <w:trPr>
          <w:trHeight w:val="255"/>
        </w:trPr>
        <w:tc>
          <w:tcPr>
            <w:tcW w:w="2085" w:type="dxa"/>
            <w:vMerge w:val="restart"/>
            <w:textDirection w:val="btLr"/>
            <w:vAlign w:val="center"/>
          </w:tcPr>
          <w:p w14:paraId="16D510B8" w14:textId="77777777" w:rsidR="00D664C8" w:rsidRPr="00AB686C" w:rsidRDefault="00D664C8" w:rsidP="006C41A3">
            <w:pPr>
              <w:pStyle w:val="TechnicalTable"/>
              <w:rPr>
                <w:rFonts w:asciiTheme="minorHAnsi" w:hAnsiTheme="minorHAnsi"/>
              </w:rPr>
            </w:pPr>
            <w:r w:rsidRPr="00AB686C">
              <w:rPr>
                <w:rFonts w:asciiTheme="minorHAnsi" w:hAnsiTheme="minorHAnsi"/>
              </w:rPr>
              <w:t xml:space="preserve">Space Heating - </w:t>
            </w:r>
            <w:r w:rsidRPr="00DE7B20">
              <w:rPr>
                <w:rFonts w:asciiTheme="minorHAnsi" w:hAnsiTheme="minorHAnsi"/>
              </w:rPr>
              <w:t>Non-recirculating</w:t>
            </w:r>
            <w:r w:rsidRPr="00AB686C">
              <w:rPr>
                <w:rStyle w:val="FootnoteReference"/>
                <w:rFonts w:asciiTheme="minorHAnsi" w:hAnsiTheme="minorHAnsi"/>
                <w:noProof/>
              </w:rPr>
              <w:t xml:space="preserve"> </w:t>
            </w:r>
            <w:r w:rsidRPr="00AB686C">
              <w:rPr>
                <w:rStyle w:val="FootnoteReference"/>
                <w:rFonts w:asciiTheme="minorHAnsi" w:hAnsiTheme="minorHAnsi"/>
                <w:noProof/>
              </w:rPr>
              <w:footnoteReference w:id="299"/>
            </w:r>
          </w:p>
        </w:tc>
        <w:tc>
          <w:tcPr>
            <w:tcW w:w="1890" w:type="dxa"/>
            <w:shd w:val="clear" w:color="auto" w:fill="auto"/>
            <w:noWrap/>
            <w:vAlign w:val="center"/>
            <w:hideMark/>
          </w:tcPr>
          <w:p w14:paraId="16D510B9" w14:textId="77777777" w:rsidR="00D664C8" w:rsidRPr="00AB686C" w:rsidRDefault="00D664C8" w:rsidP="006C41A3">
            <w:pPr>
              <w:pStyle w:val="TechnicalTable"/>
              <w:rPr>
                <w:rFonts w:asciiTheme="minorHAnsi" w:hAnsiTheme="minorHAnsi"/>
              </w:rPr>
            </w:pPr>
            <w:r w:rsidRPr="00AB686C">
              <w:rPr>
                <w:rFonts w:asciiTheme="minorHAnsi" w:hAnsiTheme="minorHAnsi"/>
              </w:rPr>
              <w:t>Office - High Rise</w:t>
            </w:r>
          </w:p>
        </w:tc>
        <w:tc>
          <w:tcPr>
            <w:tcW w:w="1191" w:type="dxa"/>
            <w:shd w:val="clear" w:color="auto" w:fill="auto"/>
            <w:noWrap/>
            <w:vAlign w:val="center"/>
          </w:tcPr>
          <w:p w14:paraId="16D510BA" w14:textId="77777777" w:rsidR="00D664C8" w:rsidRPr="00AB686C" w:rsidRDefault="00D664C8" w:rsidP="006C41A3">
            <w:pPr>
              <w:pStyle w:val="TechnicalTable"/>
              <w:rPr>
                <w:rFonts w:asciiTheme="minorHAnsi" w:hAnsiTheme="minorHAnsi"/>
              </w:rPr>
            </w:pPr>
            <w:r w:rsidRPr="00AB686C">
              <w:rPr>
                <w:rFonts w:asciiTheme="minorHAnsi" w:hAnsiTheme="minorHAnsi"/>
              </w:rPr>
              <w:t>2,746</w:t>
            </w:r>
          </w:p>
        </w:tc>
        <w:tc>
          <w:tcPr>
            <w:tcW w:w="1336" w:type="dxa"/>
            <w:shd w:val="clear" w:color="auto" w:fill="auto"/>
            <w:noWrap/>
            <w:vAlign w:val="center"/>
          </w:tcPr>
          <w:p w14:paraId="16D510BB" w14:textId="77777777" w:rsidR="00D664C8" w:rsidRPr="00AB686C" w:rsidRDefault="00D664C8" w:rsidP="006C41A3">
            <w:pPr>
              <w:pStyle w:val="TechnicalTable"/>
              <w:rPr>
                <w:rFonts w:asciiTheme="minorHAnsi" w:hAnsiTheme="minorHAnsi"/>
              </w:rPr>
            </w:pPr>
            <w:r w:rsidRPr="00AB686C">
              <w:rPr>
                <w:rFonts w:asciiTheme="minorHAnsi" w:hAnsiTheme="minorHAnsi"/>
              </w:rPr>
              <w:t>2,768</w:t>
            </w:r>
          </w:p>
        </w:tc>
        <w:tc>
          <w:tcPr>
            <w:tcW w:w="1351" w:type="dxa"/>
            <w:shd w:val="clear" w:color="auto" w:fill="auto"/>
            <w:noWrap/>
            <w:vAlign w:val="center"/>
          </w:tcPr>
          <w:p w14:paraId="16D510BC" w14:textId="77777777" w:rsidR="00D664C8" w:rsidRPr="00AB686C" w:rsidRDefault="00D664C8" w:rsidP="006C41A3">
            <w:pPr>
              <w:pStyle w:val="TechnicalTable"/>
              <w:rPr>
                <w:rFonts w:asciiTheme="minorHAnsi" w:hAnsiTheme="minorHAnsi"/>
              </w:rPr>
            </w:pPr>
            <w:r w:rsidRPr="00AB686C">
              <w:rPr>
                <w:rFonts w:asciiTheme="minorHAnsi" w:hAnsiTheme="minorHAnsi"/>
              </w:rPr>
              <w:t>2,656</w:t>
            </w:r>
          </w:p>
        </w:tc>
        <w:tc>
          <w:tcPr>
            <w:tcW w:w="1278" w:type="dxa"/>
            <w:shd w:val="clear" w:color="auto" w:fill="auto"/>
            <w:noWrap/>
            <w:vAlign w:val="center"/>
          </w:tcPr>
          <w:p w14:paraId="16D510BD" w14:textId="77777777" w:rsidR="00D664C8" w:rsidRPr="00AB686C" w:rsidRDefault="00D664C8" w:rsidP="006C41A3">
            <w:pPr>
              <w:pStyle w:val="TechnicalTable"/>
              <w:rPr>
                <w:rFonts w:asciiTheme="minorHAnsi" w:hAnsiTheme="minorHAnsi"/>
              </w:rPr>
            </w:pPr>
            <w:r w:rsidRPr="00AB686C">
              <w:rPr>
                <w:rFonts w:asciiTheme="minorHAnsi" w:hAnsiTheme="minorHAnsi"/>
              </w:rPr>
              <w:t>2,155</w:t>
            </w:r>
          </w:p>
        </w:tc>
        <w:tc>
          <w:tcPr>
            <w:tcW w:w="1126" w:type="dxa"/>
            <w:shd w:val="clear" w:color="auto" w:fill="auto"/>
            <w:noWrap/>
            <w:vAlign w:val="center"/>
          </w:tcPr>
          <w:p w14:paraId="16D510BE" w14:textId="77777777" w:rsidR="00D664C8" w:rsidRPr="00AB686C" w:rsidRDefault="00D664C8" w:rsidP="006C41A3">
            <w:pPr>
              <w:pStyle w:val="TechnicalTable"/>
              <w:rPr>
                <w:rFonts w:asciiTheme="minorHAnsi" w:hAnsiTheme="minorHAnsi"/>
              </w:rPr>
            </w:pPr>
            <w:r w:rsidRPr="00AB686C">
              <w:rPr>
                <w:rFonts w:asciiTheme="minorHAnsi" w:hAnsiTheme="minorHAnsi"/>
              </w:rPr>
              <w:t>2,420</w:t>
            </w:r>
          </w:p>
        </w:tc>
      </w:tr>
      <w:tr w:rsidR="00D664C8" w:rsidRPr="00A70C1B" w14:paraId="16D510C7" w14:textId="77777777" w:rsidTr="006C41A3">
        <w:trPr>
          <w:trHeight w:val="255"/>
        </w:trPr>
        <w:tc>
          <w:tcPr>
            <w:tcW w:w="2085" w:type="dxa"/>
            <w:vMerge/>
            <w:vAlign w:val="center"/>
          </w:tcPr>
          <w:p w14:paraId="16D510C0" w14:textId="77777777" w:rsidR="00D664C8" w:rsidRPr="00AB686C" w:rsidRDefault="00D664C8" w:rsidP="006C41A3">
            <w:pPr>
              <w:pStyle w:val="TechnicalTable"/>
            </w:pPr>
          </w:p>
        </w:tc>
        <w:tc>
          <w:tcPr>
            <w:tcW w:w="1890" w:type="dxa"/>
            <w:shd w:val="clear" w:color="auto" w:fill="auto"/>
            <w:noWrap/>
            <w:vAlign w:val="center"/>
            <w:hideMark/>
          </w:tcPr>
          <w:p w14:paraId="16D510C1" w14:textId="77777777" w:rsidR="00D664C8" w:rsidRPr="00AB686C" w:rsidRDefault="00D664C8" w:rsidP="006C41A3">
            <w:pPr>
              <w:pStyle w:val="TechnicalTable"/>
              <w:rPr>
                <w:rFonts w:asciiTheme="minorHAnsi" w:hAnsiTheme="minorHAnsi"/>
              </w:rPr>
            </w:pPr>
            <w:r w:rsidRPr="00AB686C">
              <w:rPr>
                <w:rFonts w:asciiTheme="minorHAnsi" w:hAnsiTheme="minorHAnsi"/>
              </w:rPr>
              <w:t>Office - Mid Rise</w:t>
            </w:r>
          </w:p>
        </w:tc>
        <w:tc>
          <w:tcPr>
            <w:tcW w:w="1191" w:type="dxa"/>
            <w:shd w:val="clear" w:color="auto" w:fill="auto"/>
            <w:noWrap/>
            <w:vAlign w:val="center"/>
          </w:tcPr>
          <w:p w14:paraId="16D510C2" w14:textId="77777777" w:rsidR="00D664C8" w:rsidRPr="00AB686C" w:rsidRDefault="00D664C8" w:rsidP="006C41A3">
            <w:pPr>
              <w:pStyle w:val="TechnicalTable"/>
              <w:rPr>
                <w:rFonts w:asciiTheme="minorHAnsi" w:hAnsiTheme="minorHAnsi"/>
              </w:rPr>
            </w:pPr>
            <w:r w:rsidRPr="00AB686C">
              <w:rPr>
                <w:rFonts w:asciiTheme="minorHAnsi" w:hAnsiTheme="minorHAnsi"/>
              </w:rPr>
              <w:t>996</w:t>
            </w:r>
          </w:p>
        </w:tc>
        <w:tc>
          <w:tcPr>
            <w:tcW w:w="1336" w:type="dxa"/>
            <w:shd w:val="clear" w:color="auto" w:fill="auto"/>
            <w:noWrap/>
            <w:vAlign w:val="center"/>
          </w:tcPr>
          <w:p w14:paraId="16D510C3" w14:textId="77777777" w:rsidR="00D664C8" w:rsidRPr="00AB686C" w:rsidRDefault="00D664C8" w:rsidP="006C41A3">
            <w:pPr>
              <w:pStyle w:val="TechnicalTable"/>
              <w:rPr>
                <w:rFonts w:asciiTheme="minorHAnsi" w:hAnsiTheme="minorHAnsi"/>
              </w:rPr>
            </w:pPr>
            <w:r w:rsidRPr="00AB686C">
              <w:rPr>
                <w:rFonts w:asciiTheme="minorHAnsi" w:hAnsiTheme="minorHAnsi"/>
              </w:rPr>
              <w:t>879</w:t>
            </w:r>
          </w:p>
        </w:tc>
        <w:tc>
          <w:tcPr>
            <w:tcW w:w="1351" w:type="dxa"/>
            <w:shd w:val="clear" w:color="auto" w:fill="auto"/>
            <w:noWrap/>
            <w:vAlign w:val="center"/>
          </w:tcPr>
          <w:p w14:paraId="16D510C4" w14:textId="77777777" w:rsidR="00D664C8" w:rsidRPr="00AB686C" w:rsidRDefault="00D664C8" w:rsidP="006C41A3">
            <w:pPr>
              <w:pStyle w:val="TechnicalTable"/>
              <w:rPr>
                <w:rFonts w:asciiTheme="minorHAnsi" w:hAnsiTheme="minorHAnsi"/>
              </w:rPr>
            </w:pPr>
            <w:r w:rsidRPr="00AB686C">
              <w:rPr>
                <w:rFonts w:asciiTheme="minorHAnsi" w:hAnsiTheme="minorHAnsi"/>
              </w:rPr>
              <w:t>824</w:t>
            </w:r>
          </w:p>
        </w:tc>
        <w:tc>
          <w:tcPr>
            <w:tcW w:w="1278" w:type="dxa"/>
            <w:shd w:val="clear" w:color="auto" w:fill="auto"/>
            <w:noWrap/>
            <w:vAlign w:val="center"/>
          </w:tcPr>
          <w:p w14:paraId="16D510C5" w14:textId="77777777" w:rsidR="00D664C8" w:rsidRPr="00AB686C" w:rsidRDefault="00D664C8" w:rsidP="006C41A3">
            <w:pPr>
              <w:pStyle w:val="TechnicalTable"/>
              <w:rPr>
                <w:rFonts w:asciiTheme="minorHAnsi" w:hAnsiTheme="minorHAnsi"/>
              </w:rPr>
            </w:pPr>
            <w:r w:rsidRPr="00AB686C">
              <w:rPr>
                <w:rFonts w:asciiTheme="minorHAnsi" w:hAnsiTheme="minorHAnsi"/>
              </w:rPr>
              <w:t>519</w:t>
            </w:r>
          </w:p>
        </w:tc>
        <w:tc>
          <w:tcPr>
            <w:tcW w:w="1126" w:type="dxa"/>
            <w:shd w:val="clear" w:color="auto" w:fill="auto"/>
            <w:noWrap/>
            <w:vAlign w:val="center"/>
          </w:tcPr>
          <w:p w14:paraId="16D510C6" w14:textId="77777777" w:rsidR="00D664C8" w:rsidRPr="00AB686C" w:rsidRDefault="00D664C8" w:rsidP="006C41A3">
            <w:pPr>
              <w:pStyle w:val="TechnicalTable"/>
              <w:rPr>
                <w:rFonts w:asciiTheme="minorHAnsi" w:hAnsiTheme="minorHAnsi"/>
              </w:rPr>
            </w:pPr>
            <w:r w:rsidRPr="00AB686C">
              <w:rPr>
                <w:rFonts w:asciiTheme="minorHAnsi" w:hAnsiTheme="minorHAnsi"/>
              </w:rPr>
              <w:t>544</w:t>
            </w:r>
          </w:p>
        </w:tc>
      </w:tr>
      <w:tr w:rsidR="00D664C8" w:rsidRPr="00A70C1B" w14:paraId="16D510CF" w14:textId="77777777" w:rsidTr="006C41A3">
        <w:trPr>
          <w:trHeight w:val="255"/>
        </w:trPr>
        <w:tc>
          <w:tcPr>
            <w:tcW w:w="2085" w:type="dxa"/>
            <w:vMerge/>
            <w:vAlign w:val="center"/>
          </w:tcPr>
          <w:p w14:paraId="16D510C8" w14:textId="77777777" w:rsidR="00D664C8" w:rsidRPr="00AB686C" w:rsidRDefault="00D664C8" w:rsidP="006C41A3">
            <w:pPr>
              <w:pStyle w:val="TechnicalTable"/>
            </w:pPr>
          </w:p>
        </w:tc>
        <w:tc>
          <w:tcPr>
            <w:tcW w:w="1890" w:type="dxa"/>
            <w:shd w:val="clear" w:color="auto" w:fill="auto"/>
            <w:noWrap/>
            <w:vAlign w:val="center"/>
            <w:hideMark/>
          </w:tcPr>
          <w:p w14:paraId="16D510C9" w14:textId="77777777" w:rsidR="00D664C8" w:rsidRPr="00AB686C" w:rsidRDefault="00D664C8" w:rsidP="006C41A3">
            <w:pPr>
              <w:pStyle w:val="TechnicalTable"/>
              <w:rPr>
                <w:rFonts w:asciiTheme="minorHAnsi" w:hAnsiTheme="minorHAnsi"/>
              </w:rPr>
            </w:pPr>
            <w:r w:rsidRPr="00AB686C">
              <w:rPr>
                <w:rFonts w:asciiTheme="minorHAnsi" w:hAnsiTheme="minorHAnsi"/>
              </w:rPr>
              <w:t>Office - Low Rise</w:t>
            </w:r>
          </w:p>
        </w:tc>
        <w:tc>
          <w:tcPr>
            <w:tcW w:w="1191" w:type="dxa"/>
            <w:shd w:val="clear" w:color="auto" w:fill="auto"/>
            <w:noWrap/>
            <w:vAlign w:val="center"/>
          </w:tcPr>
          <w:p w14:paraId="16D510CA" w14:textId="77777777" w:rsidR="00D664C8" w:rsidRPr="00AB686C" w:rsidRDefault="00D664C8" w:rsidP="006C41A3">
            <w:pPr>
              <w:pStyle w:val="TechnicalTable"/>
              <w:rPr>
                <w:rFonts w:asciiTheme="minorHAnsi" w:hAnsiTheme="minorHAnsi"/>
              </w:rPr>
            </w:pPr>
            <w:r w:rsidRPr="00AB686C">
              <w:rPr>
                <w:rFonts w:asciiTheme="minorHAnsi" w:hAnsiTheme="minorHAnsi"/>
              </w:rPr>
              <w:t>797</w:t>
            </w:r>
          </w:p>
        </w:tc>
        <w:tc>
          <w:tcPr>
            <w:tcW w:w="1336" w:type="dxa"/>
            <w:shd w:val="clear" w:color="auto" w:fill="auto"/>
            <w:noWrap/>
            <w:vAlign w:val="center"/>
          </w:tcPr>
          <w:p w14:paraId="16D510CB" w14:textId="77777777" w:rsidR="00D664C8" w:rsidRPr="00AB686C" w:rsidRDefault="00D664C8" w:rsidP="006C41A3">
            <w:pPr>
              <w:pStyle w:val="TechnicalTable"/>
              <w:rPr>
                <w:rFonts w:asciiTheme="minorHAnsi" w:hAnsiTheme="minorHAnsi"/>
              </w:rPr>
            </w:pPr>
            <w:r w:rsidRPr="00AB686C">
              <w:rPr>
                <w:rFonts w:asciiTheme="minorHAnsi" w:hAnsiTheme="minorHAnsi"/>
              </w:rPr>
              <w:t>666</w:t>
            </w:r>
          </w:p>
        </w:tc>
        <w:tc>
          <w:tcPr>
            <w:tcW w:w="1351" w:type="dxa"/>
            <w:shd w:val="clear" w:color="auto" w:fill="auto"/>
            <w:noWrap/>
            <w:vAlign w:val="center"/>
          </w:tcPr>
          <w:p w14:paraId="16D510CC" w14:textId="77777777" w:rsidR="00D664C8" w:rsidRPr="00AB686C" w:rsidRDefault="00D664C8" w:rsidP="006C41A3">
            <w:pPr>
              <w:pStyle w:val="TechnicalTable"/>
              <w:rPr>
                <w:rFonts w:asciiTheme="minorHAnsi" w:hAnsiTheme="minorHAnsi"/>
              </w:rPr>
            </w:pPr>
            <w:r w:rsidRPr="00AB686C">
              <w:rPr>
                <w:rFonts w:asciiTheme="minorHAnsi" w:hAnsiTheme="minorHAnsi"/>
              </w:rPr>
              <w:t>647</w:t>
            </w:r>
          </w:p>
        </w:tc>
        <w:tc>
          <w:tcPr>
            <w:tcW w:w="1278" w:type="dxa"/>
            <w:shd w:val="clear" w:color="auto" w:fill="auto"/>
            <w:noWrap/>
            <w:vAlign w:val="center"/>
          </w:tcPr>
          <w:p w14:paraId="16D510CD" w14:textId="77777777" w:rsidR="00D664C8" w:rsidRPr="00AB686C" w:rsidRDefault="00D664C8" w:rsidP="006C41A3">
            <w:pPr>
              <w:pStyle w:val="TechnicalTable"/>
              <w:rPr>
                <w:rFonts w:asciiTheme="minorHAnsi" w:hAnsiTheme="minorHAnsi"/>
              </w:rPr>
            </w:pPr>
            <w:r w:rsidRPr="00AB686C">
              <w:rPr>
                <w:rFonts w:asciiTheme="minorHAnsi" w:hAnsiTheme="minorHAnsi"/>
              </w:rPr>
              <w:t>343</w:t>
            </w:r>
          </w:p>
        </w:tc>
        <w:tc>
          <w:tcPr>
            <w:tcW w:w="1126" w:type="dxa"/>
            <w:shd w:val="clear" w:color="auto" w:fill="auto"/>
            <w:noWrap/>
            <w:vAlign w:val="center"/>
          </w:tcPr>
          <w:p w14:paraId="16D510CE" w14:textId="77777777" w:rsidR="00D664C8" w:rsidRPr="00AB686C" w:rsidRDefault="00D664C8" w:rsidP="006C41A3">
            <w:pPr>
              <w:pStyle w:val="TechnicalTable"/>
              <w:rPr>
                <w:rFonts w:asciiTheme="minorHAnsi" w:hAnsiTheme="minorHAnsi"/>
              </w:rPr>
            </w:pPr>
            <w:r w:rsidRPr="00AB686C">
              <w:rPr>
                <w:rFonts w:asciiTheme="minorHAnsi" w:hAnsiTheme="minorHAnsi"/>
              </w:rPr>
              <w:t>329</w:t>
            </w:r>
          </w:p>
        </w:tc>
      </w:tr>
      <w:tr w:rsidR="00D664C8" w:rsidRPr="00A70C1B" w14:paraId="16D510D7" w14:textId="77777777" w:rsidTr="006C41A3">
        <w:trPr>
          <w:trHeight w:val="255"/>
        </w:trPr>
        <w:tc>
          <w:tcPr>
            <w:tcW w:w="2085" w:type="dxa"/>
            <w:vMerge/>
            <w:vAlign w:val="center"/>
          </w:tcPr>
          <w:p w14:paraId="16D510D0" w14:textId="77777777" w:rsidR="00D664C8" w:rsidRPr="00AB686C" w:rsidRDefault="00D664C8" w:rsidP="006C41A3">
            <w:pPr>
              <w:pStyle w:val="TechnicalTable"/>
            </w:pPr>
          </w:p>
        </w:tc>
        <w:tc>
          <w:tcPr>
            <w:tcW w:w="1890" w:type="dxa"/>
            <w:shd w:val="clear" w:color="auto" w:fill="auto"/>
            <w:noWrap/>
            <w:vAlign w:val="center"/>
            <w:hideMark/>
          </w:tcPr>
          <w:p w14:paraId="16D510D1" w14:textId="77777777" w:rsidR="00D664C8" w:rsidRPr="00AB686C" w:rsidRDefault="00D664C8" w:rsidP="006C41A3">
            <w:pPr>
              <w:pStyle w:val="TechnicalTable"/>
              <w:rPr>
                <w:rFonts w:asciiTheme="minorHAnsi" w:hAnsiTheme="minorHAnsi"/>
              </w:rPr>
            </w:pPr>
            <w:r w:rsidRPr="00AB686C">
              <w:rPr>
                <w:rFonts w:asciiTheme="minorHAnsi" w:hAnsiTheme="minorHAnsi"/>
              </w:rPr>
              <w:t>Convenience</w:t>
            </w:r>
          </w:p>
        </w:tc>
        <w:tc>
          <w:tcPr>
            <w:tcW w:w="1191" w:type="dxa"/>
            <w:shd w:val="clear" w:color="auto" w:fill="auto"/>
            <w:noWrap/>
            <w:vAlign w:val="center"/>
          </w:tcPr>
          <w:p w14:paraId="16D510D2" w14:textId="77777777" w:rsidR="00D664C8" w:rsidRPr="00AB686C" w:rsidRDefault="00D664C8" w:rsidP="006C41A3">
            <w:pPr>
              <w:pStyle w:val="TechnicalTable"/>
              <w:rPr>
                <w:rFonts w:asciiTheme="minorHAnsi" w:hAnsiTheme="minorHAnsi"/>
              </w:rPr>
            </w:pPr>
            <w:r w:rsidRPr="00AB686C">
              <w:rPr>
                <w:rFonts w:asciiTheme="minorHAnsi" w:hAnsiTheme="minorHAnsi"/>
              </w:rPr>
              <w:t>696</w:t>
            </w:r>
          </w:p>
        </w:tc>
        <w:tc>
          <w:tcPr>
            <w:tcW w:w="1336" w:type="dxa"/>
            <w:shd w:val="clear" w:color="auto" w:fill="auto"/>
            <w:noWrap/>
            <w:vAlign w:val="center"/>
          </w:tcPr>
          <w:p w14:paraId="16D510D3" w14:textId="77777777" w:rsidR="00D664C8" w:rsidRPr="00AB686C" w:rsidRDefault="00D664C8" w:rsidP="006C41A3">
            <w:pPr>
              <w:pStyle w:val="TechnicalTable"/>
              <w:rPr>
                <w:rFonts w:asciiTheme="minorHAnsi" w:hAnsiTheme="minorHAnsi"/>
              </w:rPr>
            </w:pPr>
            <w:r w:rsidRPr="00AB686C">
              <w:rPr>
                <w:rFonts w:asciiTheme="minorHAnsi" w:hAnsiTheme="minorHAnsi"/>
              </w:rPr>
              <w:t>550</w:t>
            </w:r>
          </w:p>
        </w:tc>
        <w:tc>
          <w:tcPr>
            <w:tcW w:w="1351" w:type="dxa"/>
            <w:shd w:val="clear" w:color="auto" w:fill="auto"/>
            <w:noWrap/>
            <w:vAlign w:val="center"/>
          </w:tcPr>
          <w:p w14:paraId="16D510D4" w14:textId="77777777" w:rsidR="00D664C8" w:rsidRPr="00AB686C" w:rsidRDefault="00D664C8" w:rsidP="006C41A3">
            <w:pPr>
              <w:pStyle w:val="TechnicalTable"/>
              <w:rPr>
                <w:rFonts w:asciiTheme="minorHAnsi" w:hAnsiTheme="minorHAnsi"/>
              </w:rPr>
            </w:pPr>
            <w:r w:rsidRPr="00AB686C">
              <w:rPr>
                <w:rFonts w:asciiTheme="minorHAnsi" w:hAnsiTheme="minorHAnsi"/>
              </w:rPr>
              <w:t>585</w:t>
            </w:r>
          </w:p>
        </w:tc>
        <w:tc>
          <w:tcPr>
            <w:tcW w:w="1278" w:type="dxa"/>
            <w:shd w:val="clear" w:color="auto" w:fill="auto"/>
            <w:noWrap/>
            <w:vAlign w:val="center"/>
          </w:tcPr>
          <w:p w14:paraId="16D510D5" w14:textId="77777777" w:rsidR="00D664C8" w:rsidRPr="00AB686C" w:rsidRDefault="00D664C8" w:rsidP="006C41A3">
            <w:pPr>
              <w:pStyle w:val="TechnicalTable"/>
              <w:rPr>
                <w:rFonts w:asciiTheme="minorHAnsi" w:hAnsiTheme="minorHAnsi"/>
              </w:rPr>
            </w:pPr>
            <w:r w:rsidRPr="00AB686C">
              <w:rPr>
                <w:rFonts w:asciiTheme="minorHAnsi" w:hAnsiTheme="minorHAnsi"/>
              </w:rPr>
              <w:t>272</w:t>
            </w:r>
          </w:p>
        </w:tc>
        <w:tc>
          <w:tcPr>
            <w:tcW w:w="1126" w:type="dxa"/>
            <w:shd w:val="clear" w:color="auto" w:fill="auto"/>
            <w:noWrap/>
            <w:vAlign w:val="center"/>
          </w:tcPr>
          <w:p w14:paraId="16D510D6" w14:textId="77777777" w:rsidR="00D664C8" w:rsidRPr="00AB686C" w:rsidRDefault="00D664C8" w:rsidP="006C41A3">
            <w:pPr>
              <w:pStyle w:val="TechnicalTable"/>
              <w:rPr>
                <w:rFonts w:asciiTheme="minorHAnsi" w:hAnsiTheme="minorHAnsi"/>
              </w:rPr>
            </w:pPr>
            <w:r w:rsidRPr="00AB686C">
              <w:rPr>
                <w:rFonts w:asciiTheme="minorHAnsi" w:hAnsiTheme="minorHAnsi"/>
              </w:rPr>
              <w:t>297</w:t>
            </w:r>
          </w:p>
        </w:tc>
      </w:tr>
      <w:tr w:rsidR="00D664C8" w:rsidRPr="00A70C1B" w14:paraId="16D510DF" w14:textId="77777777" w:rsidTr="006C41A3">
        <w:trPr>
          <w:trHeight w:val="255"/>
        </w:trPr>
        <w:tc>
          <w:tcPr>
            <w:tcW w:w="2085" w:type="dxa"/>
            <w:vMerge/>
            <w:vAlign w:val="center"/>
          </w:tcPr>
          <w:p w14:paraId="16D510D8" w14:textId="77777777" w:rsidR="00D664C8" w:rsidRPr="00AB686C" w:rsidRDefault="00D664C8" w:rsidP="006C41A3">
            <w:pPr>
              <w:pStyle w:val="TechnicalTable"/>
            </w:pPr>
          </w:p>
        </w:tc>
        <w:tc>
          <w:tcPr>
            <w:tcW w:w="1890" w:type="dxa"/>
            <w:shd w:val="clear" w:color="auto" w:fill="auto"/>
            <w:noWrap/>
            <w:vAlign w:val="center"/>
            <w:hideMark/>
          </w:tcPr>
          <w:p w14:paraId="16D510D9" w14:textId="77777777" w:rsidR="00D664C8" w:rsidRPr="00AB686C" w:rsidRDefault="00D664C8" w:rsidP="006C41A3">
            <w:pPr>
              <w:pStyle w:val="TechnicalTable"/>
              <w:rPr>
                <w:rFonts w:asciiTheme="minorHAnsi" w:hAnsiTheme="minorHAnsi"/>
              </w:rPr>
            </w:pPr>
            <w:r w:rsidRPr="00AB686C">
              <w:rPr>
                <w:rFonts w:asciiTheme="minorHAnsi" w:hAnsiTheme="minorHAnsi"/>
              </w:rPr>
              <w:t>Healthcare Clinic</w:t>
            </w:r>
          </w:p>
        </w:tc>
        <w:tc>
          <w:tcPr>
            <w:tcW w:w="1191" w:type="dxa"/>
            <w:shd w:val="clear" w:color="auto" w:fill="auto"/>
            <w:noWrap/>
            <w:vAlign w:val="center"/>
          </w:tcPr>
          <w:p w14:paraId="16D510DA" w14:textId="77777777" w:rsidR="00D664C8" w:rsidRPr="00AB686C" w:rsidRDefault="00D664C8" w:rsidP="006C41A3">
            <w:pPr>
              <w:pStyle w:val="TechnicalTable"/>
              <w:rPr>
                <w:rFonts w:asciiTheme="minorHAnsi" w:hAnsiTheme="minorHAnsi"/>
              </w:rPr>
            </w:pPr>
            <w:r w:rsidRPr="00AB686C">
              <w:rPr>
                <w:rFonts w:asciiTheme="minorHAnsi" w:hAnsiTheme="minorHAnsi"/>
              </w:rPr>
              <w:t>1,118</w:t>
            </w:r>
          </w:p>
        </w:tc>
        <w:tc>
          <w:tcPr>
            <w:tcW w:w="1336" w:type="dxa"/>
            <w:shd w:val="clear" w:color="auto" w:fill="auto"/>
            <w:noWrap/>
            <w:vAlign w:val="center"/>
          </w:tcPr>
          <w:p w14:paraId="16D510DB" w14:textId="77777777" w:rsidR="00D664C8" w:rsidRPr="00AB686C" w:rsidRDefault="00D664C8" w:rsidP="006C41A3">
            <w:pPr>
              <w:pStyle w:val="TechnicalTable"/>
              <w:rPr>
                <w:rFonts w:asciiTheme="minorHAnsi" w:hAnsiTheme="minorHAnsi"/>
              </w:rPr>
            </w:pPr>
            <w:r w:rsidRPr="00AB686C">
              <w:rPr>
                <w:rFonts w:asciiTheme="minorHAnsi" w:hAnsiTheme="minorHAnsi"/>
              </w:rPr>
              <w:t>1,036</w:t>
            </w:r>
          </w:p>
        </w:tc>
        <w:tc>
          <w:tcPr>
            <w:tcW w:w="1351" w:type="dxa"/>
            <w:shd w:val="clear" w:color="auto" w:fill="auto"/>
            <w:noWrap/>
            <w:vAlign w:val="center"/>
          </w:tcPr>
          <w:p w14:paraId="16D510DC" w14:textId="77777777" w:rsidR="00D664C8" w:rsidRPr="00AB686C" w:rsidRDefault="00D664C8" w:rsidP="006C41A3">
            <w:pPr>
              <w:pStyle w:val="TechnicalTable"/>
              <w:rPr>
                <w:rFonts w:asciiTheme="minorHAnsi" w:hAnsiTheme="minorHAnsi"/>
              </w:rPr>
            </w:pPr>
            <w:r w:rsidRPr="00AB686C">
              <w:rPr>
                <w:rFonts w:asciiTheme="minorHAnsi" w:hAnsiTheme="minorHAnsi"/>
              </w:rPr>
              <w:t>1,029</w:t>
            </w:r>
          </w:p>
        </w:tc>
        <w:tc>
          <w:tcPr>
            <w:tcW w:w="1278" w:type="dxa"/>
            <w:shd w:val="clear" w:color="auto" w:fill="auto"/>
            <w:noWrap/>
            <w:vAlign w:val="center"/>
          </w:tcPr>
          <w:p w14:paraId="16D510DD" w14:textId="77777777" w:rsidR="00D664C8" w:rsidRPr="00AB686C" w:rsidRDefault="00D664C8" w:rsidP="006C41A3">
            <w:pPr>
              <w:pStyle w:val="TechnicalTable"/>
              <w:rPr>
                <w:rFonts w:asciiTheme="minorHAnsi" w:hAnsiTheme="minorHAnsi"/>
              </w:rPr>
            </w:pPr>
            <w:r w:rsidRPr="00AB686C">
              <w:rPr>
                <w:rFonts w:asciiTheme="minorHAnsi" w:hAnsiTheme="minorHAnsi"/>
              </w:rPr>
              <w:t>694</w:t>
            </w:r>
          </w:p>
        </w:tc>
        <w:tc>
          <w:tcPr>
            <w:tcW w:w="1126" w:type="dxa"/>
            <w:shd w:val="clear" w:color="auto" w:fill="auto"/>
            <w:noWrap/>
            <w:vAlign w:val="center"/>
          </w:tcPr>
          <w:p w14:paraId="16D510DE" w14:textId="77777777" w:rsidR="00D664C8" w:rsidRPr="00AB686C" w:rsidRDefault="00D664C8" w:rsidP="006C41A3">
            <w:pPr>
              <w:pStyle w:val="TechnicalTable"/>
              <w:rPr>
                <w:rFonts w:asciiTheme="minorHAnsi" w:hAnsiTheme="minorHAnsi"/>
              </w:rPr>
            </w:pPr>
            <w:r w:rsidRPr="00AB686C">
              <w:rPr>
                <w:rFonts w:asciiTheme="minorHAnsi" w:hAnsiTheme="minorHAnsi"/>
              </w:rPr>
              <w:t>737</w:t>
            </w:r>
          </w:p>
        </w:tc>
      </w:tr>
      <w:tr w:rsidR="00D664C8" w:rsidRPr="00A70C1B" w14:paraId="16D510E7" w14:textId="77777777" w:rsidTr="006C41A3">
        <w:trPr>
          <w:trHeight w:val="255"/>
        </w:trPr>
        <w:tc>
          <w:tcPr>
            <w:tcW w:w="2085" w:type="dxa"/>
            <w:vMerge/>
            <w:vAlign w:val="center"/>
          </w:tcPr>
          <w:p w14:paraId="16D510E0" w14:textId="77777777" w:rsidR="00D664C8" w:rsidRPr="00AB686C" w:rsidRDefault="00D664C8" w:rsidP="006C41A3">
            <w:pPr>
              <w:pStyle w:val="TechnicalTable"/>
            </w:pPr>
          </w:p>
        </w:tc>
        <w:tc>
          <w:tcPr>
            <w:tcW w:w="1890" w:type="dxa"/>
            <w:shd w:val="clear" w:color="auto" w:fill="auto"/>
            <w:noWrap/>
            <w:vAlign w:val="center"/>
            <w:hideMark/>
          </w:tcPr>
          <w:p w14:paraId="16D510E1" w14:textId="77777777" w:rsidR="00D664C8" w:rsidRPr="00AB686C" w:rsidRDefault="00D664C8" w:rsidP="006C41A3">
            <w:pPr>
              <w:pStyle w:val="TechnicalTable"/>
              <w:rPr>
                <w:rFonts w:asciiTheme="minorHAnsi" w:hAnsiTheme="minorHAnsi"/>
              </w:rPr>
            </w:pPr>
            <w:r w:rsidRPr="00AB686C">
              <w:rPr>
                <w:rFonts w:asciiTheme="minorHAnsi" w:hAnsiTheme="minorHAnsi"/>
              </w:rPr>
              <w:t>Manufacturing Facility</w:t>
            </w:r>
          </w:p>
        </w:tc>
        <w:tc>
          <w:tcPr>
            <w:tcW w:w="1191" w:type="dxa"/>
            <w:shd w:val="clear" w:color="auto" w:fill="auto"/>
            <w:noWrap/>
            <w:vAlign w:val="center"/>
          </w:tcPr>
          <w:p w14:paraId="16D510E2" w14:textId="77777777" w:rsidR="00D664C8" w:rsidRPr="00AB686C" w:rsidRDefault="00D664C8" w:rsidP="006C41A3">
            <w:pPr>
              <w:pStyle w:val="TechnicalTable"/>
              <w:rPr>
                <w:rFonts w:asciiTheme="minorHAnsi" w:hAnsiTheme="minorHAnsi"/>
              </w:rPr>
            </w:pPr>
            <w:r w:rsidRPr="00AB686C">
              <w:rPr>
                <w:rFonts w:asciiTheme="minorHAnsi" w:hAnsiTheme="minorHAnsi"/>
              </w:rPr>
              <w:t>1,116</w:t>
            </w:r>
          </w:p>
        </w:tc>
        <w:tc>
          <w:tcPr>
            <w:tcW w:w="1336" w:type="dxa"/>
            <w:shd w:val="clear" w:color="auto" w:fill="auto"/>
            <w:noWrap/>
            <w:vAlign w:val="center"/>
          </w:tcPr>
          <w:p w14:paraId="16D510E3" w14:textId="77777777" w:rsidR="00D664C8" w:rsidRPr="00AB686C" w:rsidRDefault="00D664C8" w:rsidP="006C41A3">
            <w:pPr>
              <w:pStyle w:val="TechnicalTable"/>
              <w:rPr>
                <w:rFonts w:asciiTheme="minorHAnsi" w:hAnsiTheme="minorHAnsi"/>
              </w:rPr>
            </w:pPr>
            <w:r w:rsidRPr="00AB686C">
              <w:rPr>
                <w:rFonts w:asciiTheme="minorHAnsi" w:hAnsiTheme="minorHAnsi"/>
              </w:rPr>
              <w:t>1,123</w:t>
            </w:r>
          </w:p>
        </w:tc>
        <w:tc>
          <w:tcPr>
            <w:tcW w:w="1351" w:type="dxa"/>
            <w:shd w:val="clear" w:color="auto" w:fill="auto"/>
            <w:noWrap/>
            <w:vAlign w:val="center"/>
          </w:tcPr>
          <w:p w14:paraId="16D510E4" w14:textId="77777777" w:rsidR="00D664C8" w:rsidRPr="00AB686C" w:rsidRDefault="00D664C8" w:rsidP="006C41A3">
            <w:pPr>
              <w:pStyle w:val="TechnicalTable"/>
              <w:rPr>
                <w:rFonts w:asciiTheme="minorHAnsi" w:hAnsiTheme="minorHAnsi"/>
              </w:rPr>
            </w:pPr>
            <w:r w:rsidRPr="00AB686C">
              <w:rPr>
                <w:rFonts w:asciiTheme="minorHAnsi" w:hAnsiTheme="minorHAnsi"/>
              </w:rPr>
              <w:t>904</w:t>
            </w:r>
          </w:p>
        </w:tc>
        <w:tc>
          <w:tcPr>
            <w:tcW w:w="1278" w:type="dxa"/>
            <w:shd w:val="clear" w:color="auto" w:fill="auto"/>
            <w:noWrap/>
            <w:vAlign w:val="center"/>
          </w:tcPr>
          <w:p w14:paraId="16D510E5" w14:textId="77777777" w:rsidR="00D664C8" w:rsidRPr="00AB686C" w:rsidRDefault="00D664C8" w:rsidP="006C41A3">
            <w:pPr>
              <w:pStyle w:val="TechnicalTable"/>
              <w:rPr>
                <w:rFonts w:asciiTheme="minorHAnsi" w:hAnsiTheme="minorHAnsi"/>
              </w:rPr>
            </w:pPr>
            <w:r w:rsidRPr="00AB686C">
              <w:rPr>
                <w:rFonts w:asciiTheme="minorHAnsi" w:hAnsiTheme="minorHAnsi"/>
              </w:rPr>
              <w:t>771</w:t>
            </w:r>
          </w:p>
        </w:tc>
        <w:tc>
          <w:tcPr>
            <w:tcW w:w="1126" w:type="dxa"/>
            <w:shd w:val="clear" w:color="auto" w:fill="auto"/>
            <w:noWrap/>
            <w:vAlign w:val="center"/>
          </w:tcPr>
          <w:p w14:paraId="16D510E6" w14:textId="77777777" w:rsidR="00D664C8" w:rsidRPr="00AB686C" w:rsidRDefault="00D664C8" w:rsidP="006C41A3">
            <w:pPr>
              <w:pStyle w:val="TechnicalTable"/>
              <w:rPr>
                <w:rFonts w:asciiTheme="minorHAnsi" w:hAnsiTheme="minorHAnsi"/>
              </w:rPr>
            </w:pPr>
            <w:r w:rsidRPr="00AB686C">
              <w:rPr>
                <w:rFonts w:asciiTheme="minorHAnsi" w:hAnsiTheme="minorHAnsi"/>
              </w:rPr>
              <w:t>857</w:t>
            </w:r>
          </w:p>
        </w:tc>
      </w:tr>
      <w:tr w:rsidR="00D664C8" w:rsidRPr="00A70C1B" w14:paraId="16D510EF" w14:textId="77777777" w:rsidTr="006C41A3">
        <w:trPr>
          <w:trHeight w:val="255"/>
        </w:trPr>
        <w:tc>
          <w:tcPr>
            <w:tcW w:w="2085" w:type="dxa"/>
            <w:vMerge/>
            <w:vAlign w:val="center"/>
          </w:tcPr>
          <w:p w14:paraId="16D510E8" w14:textId="77777777" w:rsidR="00D664C8" w:rsidRPr="00AB686C" w:rsidRDefault="00D664C8" w:rsidP="006C41A3">
            <w:pPr>
              <w:pStyle w:val="TechnicalTable"/>
            </w:pPr>
          </w:p>
        </w:tc>
        <w:tc>
          <w:tcPr>
            <w:tcW w:w="1890" w:type="dxa"/>
            <w:shd w:val="clear" w:color="auto" w:fill="auto"/>
            <w:noWrap/>
            <w:vAlign w:val="center"/>
            <w:hideMark/>
          </w:tcPr>
          <w:p w14:paraId="16D510E9" w14:textId="77777777" w:rsidR="00D664C8" w:rsidRPr="00AB686C" w:rsidRDefault="00D664C8" w:rsidP="006C41A3">
            <w:pPr>
              <w:pStyle w:val="TechnicalTable"/>
              <w:rPr>
                <w:rFonts w:asciiTheme="minorHAnsi" w:hAnsiTheme="minorHAnsi"/>
              </w:rPr>
            </w:pPr>
            <w:r w:rsidRPr="00AB686C">
              <w:rPr>
                <w:rFonts w:asciiTheme="minorHAnsi" w:hAnsiTheme="minorHAnsi"/>
              </w:rPr>
              <w:t>Lodging Hotel/ Motel/ Multifamily</w:t>
            </w:r>
          </w:p>
        </w:tc>
        <w:tc>
          <w:tcPr>
            <w:tcW w:w="1191" w:type="dxa"/>
            <w:shd w:val="clear" w:color="auto" w:fill="auto"/>
            <w:noWrap/>
            <w:vAlign w:val="center"/>
          </w:tcPr>
          <w:p w14:paraId="16D510EA" w14:textId="77777777" w:rsidR="00D664C8" w:rsidRPr="00AB686C" w:rsidRDefault="00D664C8" w:rsidP="006C41A3">
            <w:pPr>
              <w:pStyle w:val="TechnicalTable"/>
              <w:rPr>
                <w:rFonts w:asciiTheme="minorHAnsi" w:hAnsiTheme="minorHAnsi"/>
              </w:rPr>
            </w:pPr>
            <w:r w:rsidRPr="00AB686C">
              <w:rPr>
                <w:rFonts w:asciiTheme="minorHAnsi" w:hAnsiTheme="minorHAnsi"/>
              </w:rPr>
              <w:t>2,098</w:t>
            </w:r>
          </w:p>
        </w:tc>
        <w:tc>
          <w:tcPr>
            <w:tcW w:w="1336" w:type="dxa"/>
            <w:shd w:val="clear" w:color="auto" w:fill="auto"/>
            <w:noWrap/>
            <w:vAlign w:val="center"/>
          </w:tcPr>
          <w:p w14:paraId="16D510EB" w14:textId="77777777" w:rsidR="00D664C8" w:rsidRPr="00AB686C" w:rsidRDefault="00D664C8" w:rsidP="006C41A3">
            <w:pPr>
              <w:pStyle w:val="TechnicalTable"/>
              <w:rPr>
                <w:rFonts w:asciiTheme="minorHAnsi" w:hAnsiTheme="minorHAnsi"/>
              </w:rPr>
            </w:pPr>
            <w:r w:rsidRPr="00AB686C">
              <w:rPr>
                <w:rFonts w:asciiTheme="minorHAnsi" w:hAnsiTheme="minorHAnsi"/>
              </w:rPr>
              <w:t>2,050</w:t>
            </w:r>
          </w:p>
        </w:tc>
        <w:tc>
          <w:tcPr>
            <w:tcW w:w="1351" w:type="dxa"/>
            <w:shd w:val="clear" w:color="auto" w:fill="auto"/>
            <w:noWrap/>
            <w:vAlign w:val="center"/>
          </w:tcPr>
          <w:p w14:paraId="16D510EC" w14:textId="77777777" w:rsidR="00D664C8" w:rsidRPr="00AB686C" w:rsidRDefault="00D664C8" w:rsidP="006C41A3">
            <w:pPr>
              <w:pStyle w:val="TechnicalTable"/>
              <w:rPr>
                <w:rFonts w:asciiTheme="minorHAnsi" w:hAnsiTheme="minorHAnsi"/>
              </w:rPr>
            </w:pPr>
            <w:r w:rsidRPr="00AB686C">
              <w:rPr>
                <w:rFonts w:asciiTheme="minorHAnsi" w:hAnsiTheme="minorHAnsi"/>
              </w:rPr>
              <w:t>1,780</w:t>
            </w:r>
          </w:p>
        </w:tc>
        <w:tc>
          <w:tcPr>
            <w:tcW w:w="1278" w:type="dxa"/>
            <w:shd w:val="clear" w:color="auto" w:fill="auto"/>
            <w:noWrap/>
            <w:vAlign w:val="center"/>
          </w:tcPr>
          <w:p w14:paraId="16D510ED" w14:textId="77777777" w:rsidR="00D664C8" w:rsidRPr="00AB686C" w:rsidRDefault="00D664C8" w:rsidP="006C41A3">
            <w:pPr>
              <w:pStyle w:val="TechnicalTable"/>
              <w:rPr>
                <w:rFonts w:asciiTheme="minorHAnsi" w:hAnsiTheme="minorHAnsi"/>
              </w:rPr>
            </w:pPr>
            <w:r w:rsidRPr="00AB686C">
              <w:rPr>
                <w:rFonts w:asciiTheme="minorHAnsi" w:hAnsiTheme="minorHAnsi"/>
              </w:rPr>
              <w:t>1,365</w:t>
            </w:r>
          </w:p>
        </w:tc>
        <w:tc>
          <w:tcPr>
            <w:tcW w:w="1126" w:type="dxa"/>
            <w:shd w:val="clear" w:color="auto" w:fill="auto"/>
            <w:noWrap/>
            <w:vAlign w:val="center"/>
          </w:tcPr>
          <w:p w14:paraId="16D510EE" w14:textId="77777777" w:rsidR="00D664C8" w:rsidRPr="00AB686C" w:rsidRDefault="00D664C8" w:rsidP="006C41A3">
            <w:pPr>
              <w:pStyle w:val="TechnicalTable"/>
              <w:rPr>
                <w:rFonts w:asciiTheme="minorHAnsi" w:hAnsiTheme="minorHAnsi"/>
              </w:rPr>
            </w:pPr>
            <w:r w:rsidRPr="00AB686C">
              <w:rPr>
                <w:rFonts w:asciiTheme="minorHAnsi" w:hAnsiTheme="minorHAnsi"/>
              </w:rPr>
              <w:t>1,666</w:t>
            </w:r>
          </w:p>
        </w:tc>
      </w:tr>
      <w:tr w:rsidR="00D664C8" w:rsidRPr="00A70C1B" w14:paraId="16D510F7" w14:textId="77777777" w:rsidTr="006C41A3">
        <w:trPr>
          <w:trHeight w:val="255"/>
        </w:trPr>
        <w:tc>
          <w:tcPr>
            <w:tcW w:w="2085" w:type="dxa"/>
            <w:vMerge/>
            <w:vAlign w:val="center"/>
          </w:tcPr>
          <w:p w14:paraId="16D510F0" w14:textId="77777777" w:rsidR="00D664C8" w:rsidRPr="00AB686C" w:rsidRDefault="00D664C8" w:rsidP="006C41A3">
            <w:pPr>
              <w:pStyle w:val="TechnicalTable"/>
            </w:pPr>
          </w:p>
        </w:tc>
        <w:tc>
          <w:tcPr>
            <w:tcW w:w="1890" w:type="dxa"/>
            <w:shd w:val="clear" w:color="auto" w:fill="auto"/>
            <w:noWrap/>
            <w:vAlign w:val="center"/>
            <w:hideMark/>
          </w:tcPr>
          <w:p w14:paraId="16D510F1" w14:textId="77777777" w:rsidR="00D664C8" w:rsidRPr="00AB686C" w:rsidRDefault="00D664C8" w:rsidP="006C41A3">
            <w:pPr>
              <w:pStyle w:val="TechnicalTable"/>
              <w:rPr>
                <w:rFonts w:asciiTheme="minorHAnsi" w:hAnsiTheme="minorHAnsi"/>
              </w:rPr>
            </w:pPr>
            <w:r w:rsidRPr="00AB686C">
              <w:rPr>
                <w:rFonts w:asciiTheme="minorHAnsi" w:hAnsiTheme="minorHAnsi"/>
              </w:rPr>
              <w:t>High School</w:t>
            </w:r>
          </w:p>
        </w:tc>
        <w:tc>
          <w:tcPr>
            <w:tcW w:w="1191" w:type="dxa"/>
            <w:shd w:val="clear" w:color="auto" w:fill="auto"/>
            <w:noWrap/>
            <w:vAlign w:val="center"/>
          </w:tcPr>
          <w:p w14:paraId="16D510F2" w14:textId="77777777" w:rsidR="00D664C8" w:rsidRPr="00AB686C" w:rsidRDefault="00D664C8" w:rsidP="006C41A3">
            <w:pPr>
              <w:pStyle w:val="TechnicalTable"/>
              <w:rPr>
                <w:rFonts w:asciiTheme="minorHAnsi" w:hAnsiTheme="minorHAnsi"/>
              </w:rPr>
            </w:pPr>
            <w:r w:rsidRPr="00AB686C">
              <w:rPr>
                <w:rFonts w:asciiTheme="minorHAnsi" w:hAnsiTheme="minorHAnsi"/>
              </w:rPr>
              <w:t>969</w:t>
            </w:r>
          </w:p>
        </w:tc>
        <w:tc>
          <w:tcPr>
            <w:tcW w:w="1336" w:type="dxa"/>
            <w:shd w:val="clear" w:color="auto" w:fill="auto"/>
            <w:noWrap/>
            <w:vAlign w:val="center"/>
          </w:tcPr>
          <w:p w14:paraId="16D510F3" w14:textId="77777777" w:rsidR="00D664C8" w:rsidRPr="00AB686C" w:rsidRDefault="00D664C8" w:rsidP="006C41A3">
            <w:pPr>
              <w:pStyle w:val="TechnicalTable"/>
              <w:rPr>
                <w:rFonts w:asciiTheme="minorHAnsi" w:hAnsiTheme="minorHAnsi"/>
              </w:rPr>
            </w:pPr>
            <w:r w:rsidRPr="00AB686C">
              <w:rPr>
                <w:rFonts w:asciiTheme="minorHAnsi" w:hAnsiTheme="minorHAnsi"/>
              </w:rPr>
              <w:t>807</w:t>
            </w:r>
          </w:p>
        </w:tc>
        <w:tc>
          <w:tcPr>
            <w:tcW w:w="1351" w:type="dxa"/>
            <w:shd w:val="clear" w:color="auto" w:fill="auto"/>
            <w:noWrap/>
            <w:vAlign w:val="center"/>
          </w:tcPr>
          <w:p w14:paraId="16D510F4" w14:textId="77777777" w:rsidR="00D664C8" w:rsidRPr="00AB686C" w:rsidRDefault="00D664C8" w:rsidP="006C41A3">
            <w:pPr>
              <w:pStyle w:val="TechnicalTable"/>
              <w:rPr>
                <w:rFonts w:asciiTheme="minorHAnsi" w:hAnsiTheme="minorHAnsi"/>
              </w:rPr>
            </w:pPr>
            <w:r w:rsidRPr="00AB686C">
              <w:rPr>
                <w:rFonts w:asciiTheme="minorHAnsi" w:hAnsiTheme="minorHAnsi"/>
              </w:rPr>
              <w:t>999</w:t>
            </w:r>
          </w:p>
        </w:tc>
        <w:tc>
          <w:tcPr>
            <w:tcW w:w="1278" w:type="dxa"/>
            <w:shd w:val="clear" w:color="auto" w:fill="auto"/>
            <w:noWrap/>
            <w:vAlign w:val="center"/>
          </w:tcPr>
          <w:p w14:paraId="16D510F5" w14:textId="77777777" w:rsidR="00D664C8" w:rsidRPr="00AB686C" w:rsidRDefault="00D664C8" w:rsidP="006C41A3">
            <w:pPr>
              <w:pStyle w:val="TechnicalTable"/>
              <w:rPr>
                <w:rFonts w:asciiTheme="minorHAnsi" w:hAnsiTheme="minorHAnsi"/>
              </w:rPr>
            </w:pPr>
            <w:r w:rsidRPr="00AB686C">
              <w:rPr>
                <w:rFonts w:asciiTheme="minorHAnsi" w:hAnsiTheme="minorHAnsi"/>
              </w:rPr>
              <w:t>569</w:t>
            </w:r>
          </w:p>
        </w:tc>
        <w:tc>
          <w:tcPr>
            <w:tcW w:w="1126" w:type="dxa"/>
            <w:shd w:val="clear" w:color="auto" w:fill="auto"/>
            <w:noWrap/>
            <w:vAlign w:val="center"/>
          </w:tcPr>
          <w:p w14:paraId="16D510F6" w14:textId="77777777" w:rsidR="00D664C8" w:rsidRPr="00AB686C" w:rsidRDefault="00D664C8" w:rsidP="006C41A3">
            <w:pPr>
              <w:pStyle w:val="TechnicalTable"/>
              <w:rPr>
                <w:rFonts w:asciiTheme="minorHAnsi" w:hAnsiTheme="minorHAnsi"/>
              </w:rPr>
            </w:pPr>
            <w:r w:rsidRPr="00AB686C">
              <w:rPr>
                <w:rFonts w:asciiTheme="minorHAnsi" w:hAnsiTheme="minorHAnsi"/>
              </w:rPr>
              <w:t>674</w:t>
            </w:r>
          </w:p>
        </w:tc>
      </w:tr>
      <w:tr w:rsidR="00D664C8" w:rsidRPr="00A70C1B" w14:paraId="16D510FF" w14:textId="77777777" w:rsidTr="006C41A3">
        <w:trPr>
          <w:trHeight w:val="255"/>
        </w:trPr>
        <w:tc>
          <w:tcPr>
            <w:tcW w:w="2085" w:type="dxa"/>
            <w:vMerge/>
            <w:vAlign w:val="center"/>
          </w:tcPr>
          <w:p w14:paraId="16D510F8" w14:textId="77777777" w:rsidR="00D664C8" w:rsidRPr="00AB686C" w:rsidRDefault="00D664C8" w:rsidP="006C41A3">
            <w:pPr>
              <w:pStyle w:val="TechnicalTable"/>
            </w:pPr>
          </w:p>
        </w:tc>
        <w:tc>
          <w:tcPr>
            <w:tcW w:w="1890" w:type="dxa"/>
            <w:shd w:val="clear" w:color="auto" w:fill="auto"/>
            <w:noWrap/>
            <w:vAlign w:val="center"/>
            <w:hideMark/>
          </w:tcPr>
          <w:p w14:paraId="16D510F9" w14:textId="77777777" w:rsidR="00D664C8" w:rsidRPr="00AB686C" w:rsidRDefault="00D664C8" w:rsidP="006C41A3">
            <w:pPr>
              <w:pStyle w:val="TechnicalTable"/>
              <w:rPr>
                <w:rFonts w:asciiTheme="minorHAnsi" w:hAnsiTheme="minorHAnsi"/>
              </w:rPr>
            </w:pPr>
            <w:r w:rsidRPr="00AB686C">
              <w:rPr>
                <w:rFonts w:asciiTheme="minorHAnsi" w:hAnsiTheme="minorHAnsi"/>
              </w:rPr>
              <w:t>Hospital</w:t>
            </w:r>
          </w:p>
        </w:tc>
        <w:tc>
          <w:tcPr>
            <w:tcW w:w="1191" w:type="dxa"/>
            <w:shd w:val="clear" w:color="auto" w:fill="auto"/>
            <w:noWrap/>
            <w:vAlign w:val="center"/>
          </w:tcPr>
          <w:p w14:paraId="16D510FA" w14:textId="77777777" w:rsidR="00D664C8" w:rsidRPr="00AB686C" w:rsidRDefault="00D664C8" w:rsidP="006C41A3">
            <w:pPr>
              <w:pStyle w:val="TechnicalTable"/>
              <w:rPr>
                <w:rFonts w:asciiTheme="minorHAnsi" w:hAnsiTheme="minorHAnsi"/>
              </w:rPr>
            </w:pPr>
            <w:r w:rsidRPr="00AB686C">
              <w:rPr>
                <w:rFonts w:asciiTheme="minorHAnsi" w:hAnsiTheme="minorHAnsi"/>
              </w:rPr>
              <w:t>2,031</w:t>
            </w:r>
          </w:p>
        </w:tc>
        <w:tc>
          <w:tcPr>
            <w:tcW w:w="1336" w:type="dxa"/>
            <w:shd w:val="clear" w:color="auto" w:fill="auto"/>
            <w:noWrap/>
            <w:vAlign w:val="center"/>
          </w:tcPr>
          <w:p w14:paraId="16D510FB" w14:textId="77777777" w:rsidR="00D664C8" w:rsidRPr="00AB686C" w:rsidRDefault="00D664C8" w:rsidP="006C41A3">
            <w:pPr>
              <w:pStyle w:val="TechnicalTable"/>
              <w:rPr>
                <w:rFonts w:asciiTheme="minorHAnsi" w:hAnsiTheme="minorHAnsi"/>
              </w:rPr>
            </w:pPr>
            <w:r w:rsidRPr="00AB686C">
              <w:rPr>
                <w:rFonts w:asciiTheme="minorHAnsi" w:hAnsiTheme="minorHAnsi"/>
              </w:rPr>
              <w:t>1,929</w:t>
            </w:r>
          </w:p>
        </w:tc>
        <w:tc>
          <w:tcPr>
            <w:tcW w:w="1351" w:type="dxa"/>
            <w:shd w:val="clear" w:color="auto" w:fill="auto"/>
            <w:noWrap/>
            <w:vAlign w:val="center"/>
          </w:tcPr>
          <w:p w14:paraId="16D510FC" w14:textId="77777777" w:rsidR="00D664C8" w:rsidRPr="00AB686C" w:rsidRDefault="00D664C8" w:rsidP="006C41A3">
            <w:pPr>
              <w:pStyle w:val="TechnicalTable"/>
              <w:rPr>
                <w:rFonts w:asciiTheme="minorHAnsi" w:hAnsiTheme="minorHAnsi"/>
              </w:rPr>
            </w:pPr>
            <w:r w:rsidRPr="00AB686C">
              <w:rPr>
                <w:rFonts w:asciiTheme="minorHAnsi" w:hAnsiTheme="minorHAnsi"/>
              </w:rPr>
              <w:t>1,863</w:t>
            </w:r>
          </w:p>
        </w:tc>
        <w:tc>
          <w:tcPr>
            <w:tcW w:w="1278" w:type="dxa"/>
            <w:shd w:val="clear" w:color="auto" w:fill="auto"/>
            <w:noWrap/>
            <w:vAlign w:val="center"/>
          </w:tcPr>
          <w:p w14:paraId="16D510FD" w14:textId="77777777" w:rsidR="00D664C8" w:rsidRPr="00AB686C" w:rsidRDefault="00D664C8" w:rsidP="006C41A3">
            <w:pPr>
              <w:pStyle w:val="TechnicalTable"/>
              <w:rPr>
                <w:rFonts w:asciiTheme="minorHAnsi" w:hAnsiTheme="minorHAnsi"/>
              </w:rPr>
            </w:pPr>
            <w:r w:rsidRPr="00AB686C">
              <w:rPr>
                <w:rFonts w:asciiTheme="minorHAnsi" w:hAnsiTheme="minorHAnsi"/>
              </w:rPr>
              <w:t>1,497</w:t>
            </w:r>
          </w:p>
        </w:tc>
        <w:tc>
          <w:tcPr>
            <w:tcW w:w="1126" w:type="dxa"/>
            <w:shd w:val="clear" w:color="auto" w:fill="auto"/>
            <w:noWrap/>
            <w:vAlign w:val="center"/>
          </w:tcPr>
          <w:p w14:paraId="16D510FE" w14:textId="77777777" w:rsidR="00D664C8" w:rsidRPr="00AB686C" w:rsidRDefault="00D664C8" w:rsidP="006C41A3">
            <w:pPr>
              <w:pStyle w:val="TechnicalTable"/>
              <w:rPr>
                <w:rFonts w:asciiTheme="minorHAnsi" w:hAnsiTheme="minorHAnsi"/>
              </w:rPr>
            </w:pPr>
            <w:r w:rsidRPr="00AB686C">
              <w:rPr>
                <w:rFonts w:asciiTheme="minorHAnsi" w:hAnsiTheme="minorHAnsi"/>
              </w:rPr>
              <w:t>1,800</w:t>
            </w:r>
          </w:p>
        </w:tc>
      </w:tr>
      <w:tr w:rsidR="00D664C8" w:rsidRPr="00A70C1B" w14:paraId="16D51107" w14:textId="77777777" w:rsidTr="006C41A3">
        <w:trPr>
          <w:trHeight w:val="255"/>
        </w:trPr>
        <w:tc>
          <w:tcPr>
            <w:tcW w:w="2085" w:type="dxa"/>
            <w:vMerge/>
            <w:vAlign w:val="center"/>
          </w:tcPr>
          <w:p w14:paraId="16D51100" w14:textId="77777777" w:rsidR="00D664C8" w:rsidRPr="00AB686C" w:rsidRDefault="00D664C8" w:rsidP="006C41A3">
            <w:pPr>
              <w:pStyle w:val="TechnicalTable"/>
            </w:pPr>
          </w:p>
        </w:tc>
        <w:tc>
          <w:tcPr>
            <w:tcW w:w="1890" w:type="dxa"/>
            <w:shd w:val="clear" w:color="auto" w:fill="auto"/>
            <w:noWrap/>
            <w:vAlign w:val="center"/>
            <w:hideMark/>
          </w:tcPr>
          <w:p w14:paraId="16D51101" w14:textId="77777777" w:rsidR="00D664C8" w:rsidRPr="00AB686C" w:rsidRDefault="00D664C8" w:rsidP="006C41A3">
            <w:pPr>
              <w:pStyle w:val="TechnicalTable"/>
              <w:rPr>
                <w:rFonts w:asciiTheme="minorHAnsi" w:hAnsiTheme="minorHAnsi"/>
              </w:rPr>
            </w:pPr>
            <w:r w:rsidRPr="00AB686C">
              <w:rPr>
                <w:rFonts w:asciiTheme="minorHAnsi" w:hAnsiTheme="minorHAnsi"/>
              </w:rPr>
              <w:t>Elementary</w:t>
            </w:r>
          </w:p>
        </w:tc>
        <w:tc>
          <w:tcPr>
            <w:tcW w:w="1191" w:type="dxa"/>
            <w:shd w:val="clear" w:color="auto" w:fill="auto"/>
            <w:noWrap/>
            <w:vAlign w:val="center"/>
          </w:tcPr>
          <w:p w14:paraId="16D51102" w14:textId="77777777" w:rsidR="00D664C8" w:rsidRPr="00AB686C" w:rsidRDefault="00D664C8" w:rsidP="006C41A3">
            <w:pPr>
              <w:pStyle w:val="TechnicalTable"/>
              <w:rPr>
                <w:rFonts w:asciiTheme="minorHAnsi" w:hAnsiTheme="minorHAnsi"/>
              </w:rPr>
            </w:pPr>
            <w:r w:rsidRPr="00AB686C">
              <w:rPr>
                <w:rFonts w:asciiTheme="minorHAnsi" w:hAnsiTheme="minorHAnsi"/>
              </w:rPr>
              <w:t>970</w:t>
            </w:r>
          </w:p>
        </w:tc>
        <w:tc>
          <w:tcPr>
            <w:tcW w:w="1336" w:type="dxa"/>
            <w:shd w:val="clear" w:color="auto" w:fill="auto"/>
            <w:noWrap/>
            <w:vAlign w:val="center"/>
          </w:tcPr>
          <w:p w14:paraId="16D51103" w14:textId="77777777" w:rsidR="00D664C8" w:rsidRPr="00AB686C" w:rsidRDefault="00D664C8" w:rsidP="006C41A3">
            <w:pPr>
              <w:pStyle w:val="TechnicalTable"/>
              <w:rPr>
                <w:rFonts w:asciiTheme="minorHAnsi" w:hAnsiTheme="minorHAnsi"/>
              </w:rPr>
            </w:pPr>
            <w:r w:rsidRPr="00AB686C">
              <w:rPr>
                <w:rFonts w:asciiTheme="minorHAnsi" w:hAnsiTheme="minorHAnsi"/>
              </w:rPr>
              <w:t>840</w:t>
            </w:r>
          </w:p>
        </w:tc>
        <w:tc>
          <w:tcPr>
            <w:tcW w:w="1351" w:type="dxa"/>
            <w:shd w:val="clear" w:color="auto" w:fill="auto"/>
            <w:noWrap/>
            <w:vAlign w:val="center"/>
          </w:tcPr>
          <w:p w14:paraId="16D51104" w14:textId="77777777" w:rsidR="00D664C8" w:rsidRPr="00AB686C" w:rsidRDefault="00D664C8" w:rsidP="006C41A3">
            <w:pPr>
              <w:pStyle w:val="TechnicalTable"/>
              <w:rPr>
                <w:rFonts w:asciiTheme="minorHAnsi" w:hAnsiTheme="minorHAnsi"/>
              </w:rPr>
            </w:pPr>
            <w:r w:rsidRPr="00AB686C">
              <w:rPr>
                <w:rFonts w:asciiTheme="minorHAnsi" w:hAnsiTheme="minorHAnsi"/>
              </w:rPr>
              <w:t>927</w:t>
            </w:r>
          </w:p>
        </w:tc>
        <w:tc>
          <w:tcPr>
            <w:tcW w:w="1278" w:type="dxa"/>
            <w:shd w:val="clear" w:color="auto" w:fill="auto"/>
            <w:noWrap/>
            <w:vAlign w:val="center"/>
          </w:tcPr>
          <w:p w14:paraId="16D51105" w14:textId="77777777" w:rsidR="00D664C8" w:rsidRPr="00AB686C" w:rsidRDefault="00D664C8" w:rsidP="006C41A3">
            <w:pPr>
              <w:pStyle w:val="TechnicalTable"/>
              <w:rPr>
                <w:rFonts w:asciiTheme="minorHAnsi" w:hAnsiTheme="minorHAnsi"/>
              </w:rPr>
            </w:pPr>
            <w:r w:rsidRPr="00AB686C">
              <w:rPr>
                <w:rFonts w:asciiTheme="minorHAnsi" w:hAnsiTheme="minorHAnsi"/>
              </w:rPr>
              <w:t>524</w:t>
            </w:r>
          </w:p>
        </w:tc>
        <w:tc>
          <w:tcPr>
            <w:tcW w:w="1126" w:type="dxa"/>
            <w:shd w:val="clear" w:color="auto" w:fill="auto"/>
            <w:noWrap/>
            <w:vAlign w:val="center"/>
          </w:tcPr>
          <w:p w14:paraId="16D51106" w14:textId="77777777" w:rsidR="00D664C8" w:rsidRPr="00AB686C" w:rsidRDefault="00D664C8" w:rsidP="006C41A3">
            <w:pPr>
              <w:pStyle w:val="TechnicalTable"/>
              <w:rPr>
                <w:rFonts w:asciiTheme="minorHAnsi" w:hAnsiTheme="minorHAnsi"/>
              </w:rPr>
            </w:pPr>
            <w:r w:rsidRPr="00AB686C">
              <w:rPr>
                <w:rFonts w:asciiTheme="minorHAnsi" w:hAnsiTheme="minorHAnsi"/>
              </w:rPr>
              <w:t>637</w:t>
            </w:r>
          </w:p>
        </w:tc>
      </w:tr>
      <w:tr w:rsidR="00D664C8" w:rsidRPr="00A70C1B" w14:paraId="16D5110F" w14:textId="77777777" w:rsidTr="006C41A3">
        <w:trPr>
          <w:trHeight w:val="255"/>
        </w:trPr>
        <w:tc>
          <w:tcPr>
            <w:tcW w:w="2085" w:type="dxa"/>
            <w:vMerge/>
            <w:vAlign w:val="center"/>
          </w:tcPr>
          <w:p w14:paraId="16D51108" w14:textId="77777777" w:rsidR="00D664C8" w:rsidRPr="00AB686C" w:rsidRDefault="00D664C8" w:rsidP="006C41A3">
            <w:pPr>
              <w:pStyle w:val="TechnicalTable"/>
            </w:pPr>
          </w:p>
        </w:tc>
        <w:tc>
          <w:tcPr>
            <w:tcW w:w="1890" w:type="dxa"/>
            <w:shd w:val="clear" w:color="auto" w:fill="auto"/>
            <w:noWrap/>
            <w:vAlign w:val="center"/>
            <w:hideMark/>
          </w:tcPr>
          <w:p w14:paraId="16D51109" w14:textId="77777777" w:rsidR="00D664C8" w:rsidRPr="00AB686C" w:rsidRDefault="00D664C8" w:rsidP="006C41A3">
            <w:pPr>
              <w:pStyle w:val="TechnicalTable"/>
              <w:rPr>
                <w:rFonts w:asciiTheme="minorHAnsi" w:hAnsiTheme="minorHAnsi"/>
              </w:rPr>
            </w:pPr>
            <w:r w:rsidRPr="00AB686C">
              <w:rPr>
                <w:rFonts w:asciiTheme="minorHAnsi" w:hAnsiTheme="minorHAnsi"/>
              </w:rPr>
              <w:t>Religious Facility</w:t>
            </w:r>
          </w:p>
        </w:tc>
        <w:tc>
          <w:tcPr>
            <w:tcW w:w="1191" w:type="dxa"/>
            <w:shd w:val="clear" w:color="auto" w:fill="auto"/>
            <w:noWrap/>
            <w:vAlign w:val="center"/>
          </w:tcPr>
          <w:p w14:paraId="16D5110A" w14:textId="77777777" w:rsidR="00D664C8" w:rsidRPr="00AB686C" w:rsidRDefault="00D664C8" w:rsidP="006C41A3">
            <w:pPr>
              <w:pStyle w:val="TechnicalTable"/>
              <w:rPr>
                <w:rFonts w:asciiTheme="minorHAnsi" w:hAnsiTheme="minorHAnsi"/>
              </w:rPr>
            </w:pPr>
            <w:r w:rsidRPr="00AB686C">
              <w:rPr>
                <w:rFonts w:asciiTheme="minorHAnsi" w:hAnsiTheme="minorHAnsi"/>
              </w:rPr>
              <w:t>1,830</w:t>
            </w:r>
          </w:p>
        </w:tc>
        <w:tc>
          <w:tcPr>
            <w:tcW w:w="1336" w:type="dxa"/>
            <w:shd w:val="clear" w:color="auto" w:fill="auto"/>
            <w:noWrap/>
            <w:vAlign w:val="center"/>
          </w:tcPr>
          <w:p w14:paraId="16D5110B" w14:textId="77777777" w:rsidR="00D664C8" w:rsidRPr="00AB686C" w:rsidRDefault="00D664C8" w:rsidP="006C41A3">
            <w:pPr>
              <w:pStyle w:val="TechnicalTable"/>
              <w:rPr>
                <w:rFonts w:asciiTheme="minorHAnsi" w:hAnsiTheme="minorHAnsi"/>
              </w:rPr>
            </w:pPr>
            <w:r w:rsidRPr="00AB686C">
              <w:rPr>
                <w:rFonts w:asciiTheme="minorHAnsi" w:hAnsiTheme="minorHAnsi"/>
              </w:rPr>
              <w:t>1,657</w:t>
            </w:r>
          </w:p>
        </w:tc>
        <w:tc>
          <w:tcPr>
            <w:tcW w:w="1351" w:type="dxa"/>
            <w:shd w:val="clear" w:color="auto" w:fill="auto"/>
            <w:noWrap/>
            <w:vAlign w:val="center"/>
          </w:tcPr>
          <w:p w14:paraId="16D5110C" w14:textId="77777777" w:rsidR="00D664C8" w:rsidRPr="00AB686C" w:rsidRDefault="00D664C8" w:rsidP="006C41A3">
            <w:pPr>
              <w:pStyle w:val="TechnicalTable"/>
              <w:rPr>
                <w:rFonts w:asciiTheme="minorHAnsi" w:hAnsiTheme="minorHAnsi"/>
              </w:rPr>
            </w:pPr>
            <w:r w:rsidRPr="00AB686C">
              <w:rPr>
                <w:rFonts w:asciiTheme="minorHAnsi" w:hAnsiTheme="minorHAnsi"/>
              </w:rPr>
              <w:t>1,730</w:t>
            </w:r>
          </w:p>
        </w:tc>
        <w:tc>
          <w:tcPr>
            <w:tcW w:w="1278" w:type="dxa"/>
            <w:shd w:val="clear" w:color="auto" w:fill="auto"/>
            <w:noWrap/>
            <w:vAlign w:val="center"/>
          </w:tcPr>
          <w:p w14:paraId="16D5110D" w14:textId="77777777" w:rsidR="00D664C8" w:rsidRPr="00AB686C" w:rsidRDefault="00D664C8" w:rsidP="006C41A3">
            <w:pPr>
              <w:pStyle w:val="TechnicalTable"/>
              <w:rPr>
                <w:rFonts w:asciiTheme="minorHAnsi" w:hAnsiTheme="minorHAnsi"/>
              </w:rPr>
            </w:pPr>
            <w:r w:rsidRPr="00AB686C">
              <w:rPr>
                <w:rFonts w:asciiTheme="minorHAnsi" w:hAnsiTheme="minorHAnsi"/>
              </w:rPr>
              <w:t>1,276</w:t>
            </w:r>
          </w:p>
        </w:tc>
        <w:tc>
          <w:tcPr>
            <w:tcW w:w="1126" w:type="dxa"/>
            <w:shd w:val="clear" w:color="auto" w:fill="auto"/>
            <w:noWrap/>
            <w:vAlign w:val="center"/>
          </w:tcPr>
          <w:p w14:paraId="16D5110E" w14:textId="77777777" w:rsidR="00D664C8" w:rsidRPr="00AB686C" w:rsidRDefault="00D664C8" w:rsidP="006C41A3">
            <w:pPr>
              <w:pStyle w:val="TechnicalTable"/>
              <w:rPr>
                <w:rFonts w:asciiTheme="minorHAnsi" w:hAnsiTheme="minorHAnsi"/>
              </w:rPr>
            </w:pPr>
            <w:r w:rsidRPr="00AB686C">
              <w:rPr>
                <w:rFonts w:asciiTheme="minorHAnsi" w:hAnsiTheme="minorHAnsi"/>
              </w:rPr>
              <w:t>1,484</w:t>
            </w:r>
          </w:p>
        </w:tc>
      </w:tr>
      <w:tr w:rsidR="00D664C8" w:rsidRPr="00A70C1B" w14:paraId="16D51117" w14:textId="77777777" w:rsidTr="006C41A3">
        <w:trPr>
          <w:trHeight w:val="255"/>
        </w:trPr>
        <w:tc>
          <w:tcPr>
            <w:tcW w:w="2085" w:type="dxa"/>
            <w:vMerge/>
            <w:vAlign w:val="center"/>
          </w:tcPr>
          <w:p w14:paraId="16D51110" w14:textId="77777777" w:rsidR="00D664C8" w:rsidRPr="00AB686C" w:rsidRDefault="00D664C8" w:rsidP="006C41A3">
            <w:pPr>
              <w:pStyle w:val="TechnicalTable"/>
            </w:pPr>
          </w:p>
        </w:tc>
        <w:tc>
          <w:tcPr>
            <w:tcW w:w="1890" w:type="dxa"/>
            <w:shd w:val="clear" w:color="auto" w:fill="auto"/>
            <w:noWrap/>
            <w:vAlign w:val="center"/>
            <w:hideMark/>
          </w:tcPr>
          <w:p w14:paraId="16D51111" w14:textId="77777777" w:rsidR="00D664C8" w:rsidRPr="00AB686C" w:rsidRDefault="00D664C8" w:rsidP="006C41A3">
            <w:pPr>
              <w:pStyle w:val="TechnicalTable"/>
              <w:rPr>
                <w:rFonts w:asciiTheme="minorHAnsi" w:hAnsiTheme="minorHAnsi"/>
              </w:rPr>
            </w:pPr>
            <w:r w:rsidRPr="00AB686C">
              <w:rPr>
                <w:rFonts w:asciiTheme="minorHAnsi" w:hAnsiTheme="minorHAnsi"/>
              </w:rPr>
              <w:t>Restaurant</w:t>
            </w:r>
          </w:p>
        </w:tc>
        <w:tc>
          <w:tcPr>
            <w:tcW w:w="1191" w:type="dxa"/>
            <w:shd w:val="clear" w:color="auto" w:fill="auto"/>
            <w:noWrap/>
            <w:vAlign w:val="center"/>
          </w:tcPr>
          <w:p w14:paraId="16D51112" w14:textId="77777777" w:rsidR="00D664C8" w:rsidRPr="00AB686C" w:rsidRDefault="00D664C8" w:rsidP="006C41A3">
            <w:pPr>
              <w:pStyle w:val="TechnicalTable"/>
              <w:rPr>
                <w:rFonts w:asciiTheme="minorHAnsi" w:hAnsiTheme="minorHAnsi"/>
              </w:rPr>
            </w:pPr>
            <w:r w:rsidRPr="00AB686C">
              <w:rPr>
                <w:rFonts w:asciiTheme="minorHAnsi" w:hAnsiTheme="minorHAnsi"/>
              </w:rPr>
              <w:t>1,496</w:t>
            </w:r>
          </w:p>
        </w:tc>
        <w:tc>
          <w:tcPr>
            <w:tcW w:w="1336" w:type="dxa"/>
            <w:shd w:val="clear" w:color="auto" w:fill="auto"/>
            <w:noWrap/>
            <w:vAlign w:val="center"/>
          </w:tcPr>
          <w:p w14:paraId="16D51113" w14:textId="77777777" w:rsidR="00D664C8" w:rsidRPr="00AB686C" w:rsidRDefault="00D664C8" w:rsidP="006C41A3">
            <w:pPr>
              <w:pStyle w:val="TechnicalTable"/>
              <w:rPr>
                <w:rFonts w:asciiTheme="minorHAnsi" w:hAnsiTheme="minorHAnsi"/>
              </w:rPr>
            </w:pPr>
            <w:r w:rsidRPr="00AB686C">
              <w:rPr>
                <w:rFonts w:asciiTheme="minorHAnsi" w:hAnsiTheme="minorHAnsi"/>
              </w:rPr>
              <w:t>1,379</w:t>
            </w:r>
          </w:p>
        </w:tc>
        <w:tc>
          <w:tcPr>
            <w:tcW w:w="1351" w:type="dxa"/>
            <w:shd w:val="clear" w:color="auto" w:fill="auto"/>
            <w:noWrap/>
            <w:vAlign w:val="center"/>
          </w:tcPr>
          <w:p w14:paraId="16D51114" w14:textId="77777777" w:rsidR="00D664C8" w:rsidRPr="00AB686C" w:rsidRDefault="00D664C8" w:rsidP="006C41A3">
            <w:pPr>
              <w:pStyle w:val="TechnicalTable"/>
              <w:rPr>
                <w:rFonts w:asciiTheme="minorHAnsi" w:hAnsiTheme="minorHAnsi"/>
              </w:rPr>
            </w:pPr>
            <w:r w:rsidRPr="00AB686C">
              <w:rPr>
                <w:rFonts w:asciiTheme="minorHAnsi" w:hAnsiTheme="minorHAnsi"/>
              </w:rPr>
              <w:t>1,291</w:t>
            </w:r>
          </w:p>
        </w:tc>
        <w:tc>
          <w:tcPr>
            <w:tcW w:w="1278" w:type="dxa"/>
            <w:shd w:val="clear" w:color="auto" w:fill="auto"/>
            <w:noWrap/>
            <w:vAlign w:val="center"/>
          </w:tcPr>
          <w:p w14:paraId="16D51115" w14:textId="77777777" w:rsidR="00D664C8" w:rsidRPr="00AB686C" w:rsidRDefault="00D664C8" w:rsidP="006C41A3">
            <w:pPr>
              <w:pStyle w:val="TechnicalTable"/>
              <w:rPr>
                <w:rFonts w:asciiTheme="minorHAnsi" w:hAnsiTheme="minorHAnsi"/>
              </w:rPr>
            </w:pPr>
            <w:r w:rsidRPr="00AB686C">
              <w:rPr>
                <w:rFonts w:asciiTheme="minorHAnsi" w:hAnsiTheme="minorHAnsi"/>
              </w:rPr>
              <w:t>872</w:t>
            </w:r>
          </w:p>
        </w:tc>
        <w:tc>
          <w:tcPr>
            <w:tcW w:w="1126" w:type="dxa"/>
            <w:shd w:val="clear" w:color="auto" w:fill="auto"/>
            <w:noWrap/>
            <w:vAlign w:val="center"/>
          </w:tcPr>
          <w:p w14:paraId="16D51116" w14:textId="77777777" w:rsidR="00D664C8" w:rsidRPr="00AB686C" w:rsidRDefault="00D664C8" w:rsidP="006C41A3">
            <w:pPr>
              <w:pStyle w:val="TechnicalTable"/>
              <w:rPr>
                <w:rFonts w:asciiTheme="minorHAnsi" w:hAnsiTheme="minorHAnsi"/>
              </w:rPr>
            </w:pPr>
            <w:r w:rsidRPr="00AB686C">
              <w:rPr>
                <w:rFonts w:asciiTheme="minorHAnsi" w:hAnsiTheme="minorHAnsi"/>
              </w:rPr>
              <w:t>1,185</w:t>
            </w:r>
          </w:p>
        </w:tc>
      </w:tr>
      <w:tr w:rsidR="00D664C8" w:rsidRPr="00A70C1B" w14:paraId="16D5111F" w14:textId="77777777" w:rsidTr="006C41A3">
        <w:trPr>
          <w:trHeight w:val="255"/>
        </w:trPr>
        <w:tc>
          <w:tcPr>
            <w:tcW w:w="2085" w:type="dxa"/>
            <w:vMerge/>
            <w:vAlign w:val="center"/>
          </w:tcPr>
          <w:p w14:paraId="16D51118" w14:textId="77777777" w:rsidR="00D664C8" w:rsidRPr="00AB686C" w:rsidRDefault="00D664C8" w:rsidP="006C41A3">
            <w:pPr>
              <w:pStyle w:val="TechnicalTable"/>
            </w:pPr>
          </w:p>
        </w:tc>
        <w:tc>
          <w:tcPr>
            <w:tcW w:w="1890" w:type="dxa"/>
            <w:shd w:val="clear" w:color="auto" w:fill="auto"/>
            <w:noWrap/>
            <w:vAlign w:val="center"/>
            <w:hideMark/>
          </w:tcPr>
          <w:p w14:paraId="16D51119" w14:textId="77777777" w:rsidR="00D664C8" w:rsidRPr="00AB686C" w:rsidRDefault="00D664C8" w:rsidP="006C41A3">
            <w:pPr>
              <w:pStyle w:val="TechnicalTable"/>
              <w:rPr>
                <w:rFonts w:asciiTheme="minorHAnsi" w:hAnsiTheme="minorHAnsi"/>
              </w:rPr>
            </w:pPr>
            <w:r w:rsidRPr="00AB686C">
              <w:rPr>
                <w:rFonts w:asciiTheme="minorHAnsi" w:hAnsiTheme="minorHAnsi"/>
              </w:rPr>
              <w:t>Retail - Strip Mall</w:t>
            </w:r>
          </w:p>
        </w:tc>
        <w:tc>
          <w:tcPr>
            <w:tcW w:w="1191" w:type="dxa"/>
            <w:shd w:val="clear" w:color="auto" w:fill="auto"/>
            <w:noWrap/>
            <w:vAlign w:val="center"/>
          </w:tcPr>
          <w:p w14:paraId="16D5111A" w14:textId="77777777" w:rsidR="00D664C8" w:rsidRPr="00AB686C" w:rsidRDefault="00D664C8" w:rsidP="006C41A3">
            <w:pPr>
              <w:pStyle w:val="TechnicalTable"/>
              <w:rPr>
                <w:rFonts w:asciiTheme="minorHAnsi" w:hAnsiTheme="minorHAnsi"/>
              </w:rPr>
            </w:pPr>
            <w:r w:rsidRPr="00AB686C">
              <w:rPr>
                <w:rFonts w:asciiTheme="minorHAnsi" w:hAnsiTheme="minorHAnsi"/>
              </w:rPr>
              <w:t>1,266</w:t>
            </w:r>
          </w:p>
        </w:tc>
        <w:tc>
          <w:tcPr>
            <w:tcW w:w="1336" w:type="dxa"/>
            <w:shd w:val="clear" w:color="auto" w:fill="auto"/>
            <w:noWrap/>
            <w:vAlign w:val="center"/>
          </w:tcPr>
          <w:p w14:paraId="16D5111B" w14:textId="77777777" w:rsidR="00D664C8" w:rsidRPr="00AB686C" w:rsidRDefault="00D664C8" w:rsidP="006C41A3">
            <w:pPr>
              <w:pStyle w:val="TechnicalTable"/>
              <w:rPr>
                <w:rFonts w:asciiTheme="minorHAnsi" w:hAnsiTheme="minorHAnsi"/>
              </w:rPr>
            </w:pPr>
            <w:r w:rsidRPr="00AB686C">
              <w:rPr>
                <w:rFonts w:asciiTheme="minorHAnsi" w:hAnsiTheme="minorHAnsi"/>
              </w:rPr>
              <w:t>1,147</w:t>
            </w:r>
          </w:p>
        </w:tc>
        <w:tc>
          <w:tcPr>
            <w:tcW w:w="1351" w:type="dxa"/>
            <w:shd w:val="clear" w:color="auto" w:fill="auto"/>
            <w:noWrap/>
            <w:vAlign w:val="center"/>
          </w:tcPr>
          <w:p w14:paraId="16D5111C" w14:textId="77777777" w:rsidR="00D664C8" w:rsidRPr="00AB686C" w:rsidRDefault="00D664C8" w:rsidP="006C41A3">
            <w:pPr>
              <w:pStyle w:val="TechnicalTable"/>
              <w:rPr>
                <w:rFonts w:asciiTheme="minorHAnsi" w:hAnsiTheme="minorHAnsi"/>
              </w:rPr>
            </w:pPr>
            <w:r w:rsidRPr="00AB686C">
              <w:rPr>
                <w:rFonts w:asciiTheme="minorHAnsi" w:hAnsiTheme="minorHAnsi"/>
              </w:rPr>
              <w:t>1,151</w:t>
            </w:r>
          </w:p>
        </w:tc>
        <w:tc>
          <w:tcPr>
            <w:tcW w:w="1278" w:type="dxa"/>
            <w:shd w:val="clear" w:color="auto" w:fill="auto"/>
            <w:noWrap/>
            <w:vAlign w:val="center"/>
          </w:tcPr>
          <w:p w14:paraId="16D5111D" w14:textId="77777777" w:rsidR="00D664C8" w:rsidRPr="00AB686C" w:rsidRDefault="00D664C8" w:rsidP="006C41A3">
            <w:pPr>
              <w:pStyle w:val="TechnicalTable"/>
              <w:rPr>
                <w:rFonts w:asciiTheme="minorHAnsi" w:hAnsiTheme="minorHAnsi"/>
              </w:rPr>
            </w:pPr>
            <w:r w:rsidRPr="00AB686C">
              <w:rPr>
                <w:rFonts w:asciiTheme="minorHAnsi" w:hAnsiTheme="minorHAnsi"/>
              </w:rPr>
              <w:t>732</w:t>
            </w:r>
          </w:p>
        </w:tc>
        <w:tc>
          <w:tcPr>
            <w:tcW w:w="1126" w:type="dxa"/>
            <w:shd w:val="clear" w:color="auto" w:fill="auto"/>
            <w:noWrap/>
            <w:vAlign w:val="center"/>
          </w:tcPr>
          <w:p w14:paraId="16D5111E" w14:textId="77777777" w:rsidR="00D664C8" w:rsidRPr="00AB686C" w:rsidRDefault="00D664C8" w:rsidP="006C41A3">
            <w:pPr>
              <w:pStyle w:val="TechnicalTable"/>
              <w:rPr>
                <w:rFonts w:asciiTheme="minorHAnsi" w:hAnsiTheme="minorHAnsi"/>
              </w:rPr>
            </w:pPr>
            <w:r w:rsidRPr="00AB686C">
              <w:rPr>
                <w:rFonts w:asciiTheme="minorHAnsi" w:hAnsiTheme="minorHAnsi"/>
              </w:rPr>
              <w:t>863</w:t>
            </w:r>
          </w:p>
        </w:tc>
      </w:tr>
      <w:tr w:rsidR="00D664C8" w:rsidRPr="00A70C1B" w14:paraId="16D51127" w14:textId="77777777" w:rsidTr="006C41A3">
        <w:trPr>
          <w:trHeight w:val="255"/>
        </w:trPr>
        <w:tc>
          <w:tcPr>
            <w:tcW w:w="2085" w:type="dxa"/>
            <w:vMerge/>
            <w:vAlign w:val="center"/>
          </w:tcPr>
          <w:p w14:paraId="16D51120" w14:textId="77777777" w:rsidR="00D664C8" w:rsidRPr="00AB686C" w:rsidRDefault="00D664C8" w:rsidP="006C41A3">
            <w:pPr>
              <w:pStyle w:val="TechnicalTable"/>
            </w:pPr>
          </w:p>
        </w:tc>
        <w:tc>
          <w:tcPr>
            <w:tcW w:w="1890" w:type="dxa"/>
            <w:shd w:val="clear" w:color="auto" w:fill="auto"/>
            <w:noWrap/>
            <w:vAlign w:val="center"/>
            <w:hideMark/>
          </w:tcPr>
          <w:p w14:paraId="16D51121" w14:textId="77777777" w:rsidR="00D664C8" w:rsidRPr="00AB686C" w:rsidRDefault="00D664C8" w:rsidP="006C41A3">
            <w:pPr>
              <w:pStyle w:val="TechnicalTable"/>
              <w:rPr>
                <w:rFonts w:asciiTheme="minorHAnsi" w:hAnsiTheme="minorHAnsi"/>
              </w:rPr>
            </w:pPr>
            <w:r w:rsidRPr="00AB686C">
              <w:rPr>
                <w:rFonts w:asciiTheme="minorHAnsi" w:hAnsiTheme="minorHAnsi"/>
              </w:rPr>
              <w:t>Retail - Department Store</w:t>
            </w:r>
          </w:p>
        </w:tc>
        <w:tc>
          <w:tcPr>
            <w:tcW w:w="1191" w:type="dxa"/>
            <w:shd w:val="clear" w:color="auto" w:fill="auto"/>
            <w:noWrap/>
            <w:vAlign w:val="center"/>
          </w:tcPr>
          <w:p w14:paraId="16D51122" w14:textId="77777777" w:rsidR="00D664C8" w:rsidRPr="00AB686C" w:rsidRDefault="00D664C8" w:rsidP="006C41A3">
            <w:pPr>
              <w:pStyle w:val="TechnicalTable"/>
              <w:rPr>
                <w:rFonts w:asciiTheme="minorHAnsi" w:hAnsiTheme="minorHAnsi"/>
              </w:rPr>
            </w:pPr>
            <w:r w:rsidRPr="00AB686C">
              <w:rPr>
                <w:rFonts w:asciiTheme="minorHAnsi" w:hAnsiTheme="minorHAnsi"/>
              </w:rPr>
              <w:t>1,065</w:t>
            </w:r>
          </w:p>
        </w:tc>
        <w:tc>
          <w:tcPr>
            <w:tcW w:w="1336" w:type="dxa"/>
            <w:shd w:val="clear" w:color="auto" w:fill="auto"/>
            <w:noWrap/>
            <w:vAlign w:val="center"/>
          </w:tcPr>
          <w:p w14:paraId="16D51123" w14:textId="77777777" w:rsidR="00D664C8" w:rsidRPr="00AB686C" w:rsidRDefault="00D664C8" w:rsidP="006C41A3">
            <w:pPr>
              <w:pStyle w:val="TechnicalTable"/>
              <w:rPr>
                <w:rFonts w:asciiTheme="minorHAnsi" w:hAnsiTheme="minorHAnsi"/>
              </w:rPr>
            </w:pPr>
            <w:r w:rsidRPr="00AB686C">
              <w:rPr>
                <w:rFonts w:asciiTheme="minorHAnsi" w:hAnsiTheme="minorHAnsi"/>
              </w:rPr>
              <w:t>927</w:t>
            </w:r>
          </w:p>
        </w:tc>
        <w:tc>
          <w:tcPr>
            <w:tcW w:w="1351" w:type="dxa"/>
            <w:shd w:val="clear" w:color="auto" w:fill="auto"/>
            <w:noWrap/>
            <w:vAlign w:val="center"/>
          </w:tcPr>
          <w:p w14:paraId="16D51124" w14:textId="77777777" w:rsidR="00D664C8" w:rsidRPr="00AB686C" w:rsidRDefault="00D664C8" w:rsidP="006C41A3">
            <w:pPr>
              <w:pStyle w:val="TechnicalTable"/>
              <w:rPr>
                <w:rFonts w:asciiTheme="minorHAnsi" w:hAnsiTheme="minorHAnsi"/>
              </w:rPr>
            </w:pPr>
            <w:r w:rsidRPr="00AB686C">
              <w:rPr>
                <w:rFonts w:asciiTheme="minorHAnsi" w:hAnsiTheme="minorHAnsi"/>
              </w:rPr>
              <w:t>900</w:t>
            </w:r>
          </w:p>
        </w:tc>
        <w:tc>
          <w:tcPr>
            <w:tcW w:w="1278" w:type="dxa"/>
            <w:shd w:val="clear" w:color="auto" w:fill="auto"/>
            <w:noWrap/>
            <w:vAlign w:val="center"/>
          </w:tcPr>
          <w:p w14:paraId="16D51125" w14:textId="77777777" w:rsidR="00D664C8" w:rsidRPr="00AB686C" w:rsidRDefault="00D664C8" w:rsidP="006C41A3">
            <w:pPr>
              <w:pStyle w:val="TechnicalTable"/>
              <w:rPr>
                <w:rFonts w:asciiTheme="minorHAnsi" w:hAnsiTheme="minorHAnsi"/>
              </w:rPr>
            </w:pPr>
            <w:r w:rsidRPr="00AB686C">
              <w:rPr>
                <w:rFonts w:asciiTheme="minorHAnsi" w:hAnsiTheme="minorHAnsi"/>
              </w:rPr>
              <w:t>578</w:t>
            </w:r>
          </w:p>
        </w:tc>
        <w:tc>
          <w:tcPr>
            <w:tcW w:w="1126" w:type="dxa"/>
            <w:shd w:val="clear" w:color="auto" w:fill="auto"/>
            <w:noWrap/>
            <w:vAlign w:val="center"/>
          </w:tcPr>
          <w:p w14:paraId="16D51126" w14:textId="77777777" w:rsidR="00D664C8" w:rsidRPr="00AB686C" w:rsidRDefault="00D664C8" w:rsidP="006C41A3">
            <w:pPr>
              <w:pStyle w:val="TechnicalTable"/>
              <w:rPr>
                <w:rFonts w:asciiTheme="minorHAnsi" w:hAnsiTheme="minorHAnsi"/>
              </w:rPr>
            </w:pPr>
            <w:r w:rsidRPr="00AB686C">
              <w:rPr>
                <w:rFonts w:asciiTheme="minorHAnsi" w:hAnsiTheme="minorHAnsi"/>
              </w:rPr>
              <w:t>646</w:t>
            </w:r>
          </w:p>
        </w:tc>
      </w:tr>
      <w:tr w:rsidR="00D664C8" w:rsidRPr="00A70C1B" w14:paraId="16D5112F" w14:textId="77777777" w:rsidTr="006C41A3">
        <w:trPr>
          <w:trHeight w:val="270"/>
        </w:trPr>
        <w:tc>
          <w:tcPr>
            <w:tcW w:w="2085" w:type="dxa"/>
            <w:vMerge/>
            <w:vAlign w:val="center"/>
          </w:tcPr>
          <w:p w14:paraId="16D51128" w14:textId="77777777" w:rsidR="00D664C8" w:rsidRPr="00AB686C" w:rsidRDefault="00D664C8" w:rsidP="006C41A3">
            <w:pPr>
              <w:pStyle w:val="TechnicalTable"/>
            </w:pPr>
          </w:p>
        </w:tc>
        <w:tc>
          <w:tcPr>
            <w:tcW w:w="1890" w:type="dxa"/>
            <w:shd w:val="clear" w:color="auto" w:fill="auto"/>
            <w:noWrap/>
            <w:vAlign w:val="center"/>
            <w:hideMark/>
          </w:tcPr>
          <w:p w14:paraId="16D51129" w14:textId="77777777" w:rsidR="00D664C8" w:rsidRPr="00AB686C" w:rsidRDefault="00D664C8" w:rsidP="006C41A3">
            <w:pPr>
              <w:pStyle w:val="TechnicalTable"/>
              <w:rPr>
                <w:rFonts w:asciiTheme="minorHAnsi" w:hAnsiTheme="minorHAnsi"/>
              </w:rPr>
            </w:pPr>
            <w:r w:rsidRPr="00AB686C">
              <w:rPr>
                <w:rFonts w:asciiTheme="minorHAnsi" w:hAnsiTheme="minorHAnsi"/>
              </w:rPr>
              <w:t>College/University</w:t>
            </w:r>
          </w:p>
        </w:tc>
        <w:tc>
          <w:tcPr>
            <w:tcW w:w="1191" w:type="dxa"/>
            <w:shd w:val="clear" w:color="auto" w:fill="auto"/>
            <w:noWrap/>
            <w:vAlign w:val="center"/>
          </w:tcPr>
          <w:p w14:paraId="16D5112A" w14:textId="77777777" w:rsidR="00D664C8" w:rsidRPr="00AB686C" w:rsidRDefault="00D664C8" w:rsidP="006C41A3">
            <w:pPr>
              <w:pStyle w:val="TechnicalTable"/>
              <w:rPr>
                <w:rFonts w:asciiTheme="minorHAnsi" w:hAnsiTheme="minorHAnsi"/>
              </w:rPr>
            </w:pPr>
            <w:r w:rsidRPr="00AB686C">
              <w:rPr>
                <w:rFonts w:asciiTheme="minorHAnsi" w:hAnsiTheme="minorHAnsi"/>
              </w:rPr>
              <w:t>373</w:t>
            </w:r>
          </w:p>
        </w:tc>
        <w:tc>
          <w:tcPr>
            <w:tcW w:w="1336" w:type="dxa"/>
            <w:shd w:val="clear" w:color="auto" w:fill="auto"/>
            <w:noWrap/>
            <w:vAlign w:val="center"/>
          </w:tcPr>
          <w:p w14:paraId="16D5112B" w14:textId="77777777" w:rsidR="00D664C8" w:rsidRPr="00AB686C" w:rsidRDefault="00D664C8" w:rsidP="006C41A3">
            <w:pPr>
              <w:pStyle w:val="TechnicalTable"/>
              <w:rPr>
                <w:rFonts w:asciiTheme="minorHAnsi" w:hAnsiTheme="minorHAnsi"/>
              </w:rPr>
            </w:pPr>
            <w:r w:rsidRPr="00AB686C">
              <w:rPr>
                <w:rFonts w:asciiTheme="minorHAnsi" w:hAnsiTheme="minorHAnsi"/>
              </w:rPr>
              <w:t>404</w:t>
            </w:r>
          </w:p>
        </w:tc>
        <w:tc>
          <w:tcPr>
            <w:tcW w:w="1351" w:type="dxa"/>
            <w:shd w:val="clear" w:color="auto" w:fill="auto"/>
            <w:noWrap/>
            <w:vAlign w:val="center"/>
          </w:tcPr>
          <w:p w14:paraId="16D5112C" w14:textId="77777777" w:rsidR="00D664C8" w:rsidRPr="00AB686C" w:rsidRDefault="00D664C8" w:rsidP="006C41A3">
            <w:pPr>
              <w:pStyle w:val="TechnicalTable"/>
              <w:rPr>
                <w:rFonts w:asciiTheme="minorHAnsi" w:hAnsiTheme="minorHAnsi"/>
              </w:rPr>
            </w:pPr>
            <w:r w:rsidRPr="00AB686C">
              <w:rPr>
                <w:rFonts w:asciiTheme="minorHAnsi" w:hAnsiTheme="minorHAnsi"/>
              </w:rPr>
              <w:t>376</w:t>
            </w:r>
          </w:p>
        </w:tc>
        <w:tc>
          <w:tcPr>
            <w:tcW w:w="1278" w:type="dxa"/>
            <w:shd w:val="clear" w:color="auto" w:fill="auto"/>
            <w:noWrap/>
            <w:vAlign w:val="center"/>
          </w:tcPr>
          <w:p w14:paraId="16D5112D" w14:textId="77777777" w:rsidR="00D664C8" w:rsidRPr="00AB686C" w:rsidRDefault="00D664C8" w:rsidP="006C41A3">
            <w:pPr>
              <w:pStyle w:val="TechnicalTable"/>
              <w:rPr>
                <w:rFonts w:asciiTheme="minorHAnsi" w:hAnsiTheme="minorHAnsi"/>
              </w:rPr>
            </w:pPr>
            <w:r w:rsidRPr="00AB686C">
              <w:rPr>
                <w:rFonts w:asciiTheme="minorHAnsi" w:hAnsiTheme="minorHAnsi"/>
              </w:rPr>
              <w:t>187</w:t>
            </w:r>
          </w:p>
        </w:tc>
        <w:tc>
          <w:tcPr>
            <w:tcW w:w="1126" w:type="dxa"/>
            <w:shd w:val="clear" w:color="auto" w:fill="auto"/>
            <w:noWrap/>
            <w:vAlign w:val="center"/>
          </w:tcPr>
          <w:p w14:paraId="16D5112E" w14:textId="77777777" w:rsidR="00D664C8" w:rsidRPr="00AB686C" w:rsidRDefault="00D664C8" w:rsidP="006C41A3">
            <w:pPr>
              <w:pStyle w:val="TechnicalTable"/>
              <w:rPr>
                <w:rFonts w:asciiTheme="minorHAnsi" w:hAnsiTheme="minorHAnsi"/>
              </w:rPr>
            </w:pPr>
            <w:r w:rsidRPr="00AB686C">
              <w:rPr>
                <w:rFonts w:asciiTheme="minorHAnsi" w:hAnsiTheme="minorHAnsi"/>
              </w:rPr>
              <w:t>187</w:t>
            </w:r>
          </w:p>
        </w:tc>
      </w:tr>
      <w:tr w:rsidR="00D664C8" w:rsidRPr="00A70C1B" w14:paraId="16D51137" w14:textId="77777777" w:rsidTr="006C41A3">
        <w:trPr>
          <w:trHeight w:val="285"/>
        </w:trPr>
        <w:tc>
          <w:tcPr>
            <w:tcW w:w="2085" w:type="dxa"/>
            <w:vMerge/>
            <w:vAlign w:val="center"/>
          </w:tcPr>
          <w:p w14:paraId="16D51130" w14:textId="77777777" w:rsidR="00D664C8" w:rsidRPr="00AB686C" w:rsidRDefault="00D664C8" w:rsidP="006C41A3">
            <w:pPr>
              <w:pStyle w:val="TechnicalTable"/>
            </w:pPr>
          </w:p>
        </w:tc>
        <w:tc>
          <w:tcPr>
            <w:tcW w:w="1890" w:type="dxa"/>
            <w:shd w:val="clear" w:color="auto" w:fill="auto"/>
            <w:noWrap/>
            <w:vAlign w:val="center"/>
            <w:hideMark/>
          </w:tcPr>
          <w:p w14:paraId="16D51131" w14:textId="77777777" w:rsidR="00D664C8" w:rsidRPr="00AB686C" w:rsidRDefault="00D664C8" w:rsidP="006C41A3">
            <w:pPr>
              <w:pStyle w:val="TechnicalTable"/>
              <w:rPr>
                <w:rFonts w:asciiTheme="minorHAnsi" w:hAnsiTheme="minorHAnsi"/>
              </w:rPr>
            </w:pPr>
            <w:r w:rsidRPr="00AB686C">
              <w:rPr>
                <w:rFonts w:asciiTheme="minorHAnsi" w:hAnsiTheme="minorHAnsi"/>
              </w:rPr>
              <w:t>Warehouse</w:t>
            </w:r>
          </w:p>
        </w:tc>
        <w:tc>
          <w:tcPr>
            <w:tcW w:w="1191" w:type="dxa"/>
            <w:shd w:val="clear" w:color="auto" w:fill="auto"/>
            <w:noWrap/>
            <w:vAlign w:val="center"/>
          </w:tcPr>
          <w:p w14:paraId="16D51132" w14:textId="77777777" w:rsidR="00D664C8" w:rsidRPr="00AB686C" w:rsidRDefault="00D664C8" w:rsidP="006C41A3">
            <w:pPr>
              <w:pStyle w:val="TechnicalTable"/>
              <w:rPr>
                <w:rFonts w:asciiTheme="minorHAnsi" w:hAnsiTheme="minorHAnsi"/>
              </w:rPr>
            </w:pPr>
            <w:r w:rsidRPr="00AB686C">
              <w:rPr>
                <w:rFonts w:asciiTheme="minorHAnsi" w:hAnsiTheme="minorHAnsi"/>
              </w:rPr>
              <w:t>416</w:t>
            </w:r>
          </w:p>
        </w:tc>
        <w:tc>
          <w:tcPr>
            <w:tcW w:w="1336" w:type="dxa"/>
            <w:shd w:val="clear" w:color="auto" w:fill="auto"/>
            <w:noWrap/>
            <w:vAlign w:val="center"/>
          </w:tcPr>
          <w:p w14:paraId="16D51133" w14:textId="77777777" w:rsidR="00D664C8" w:rsidRPr="00AB686C" w:rsidRDefault="00D664C8" w:rsidP="006C41A3">
            <w:pPr>
              <w:pStyle w:val="TechnicalTable"/>
              <w:rPr>
                <w:rFonts w:asciiTheme="minorHAnsi" w:hAnsiTheme="minorHAnsi"/>
              </w:rPr>
            </w:pPr>
            <w:r w:rsidRPr="00AB686C">
              <w:rPr>
                <w:rFonts w:asciiTheme="minorHAnsi" w:hAnsiTheme="minorHAnsi"/>
              </w:rPr>
              <w:t>443</w:t>
            </w:r>
          </w:p>
        </w:tc>
        <w:tc>
          <w:tcPr>
            <w:tcW w:w="1351" w:type="dxa"/>
            <w:shd w:val="clear" w:color="auto" w:fill="auto"/>
            <w:noWrap/>
            <w:vAlign w:val="center"/>
          </w:tcPr>
          <w:p w14:paraId="16D51134" w14:textId="77777777" w:rsidR="00D664C8" w:rsidRPr="00AB686C" w:rsidRDefault="00D664C8" w:rsidP="006C41A3">
            <w:pPr>
              <w:pStyle w:val="TechnicalTable"/>
              <w:rPr>
                <w:rFonts w:asciiTheme="minorHAnsi" w:hAnsiTheme="minorHAnsi"/>
              </w:rPr>
            </w:pPr>
            <w:r w:rsidRPr="00AB686C">
              <w:rPr>
                <w:rFonts w:asciiTheme="minorHAnsi" w:hAnsiTheme="minorHAnsi"/>
              </w:rPr>
              <w:t>427</w:t>
            </w:r>
          </w:p>
        </w:tc>
        <w:tc>
          <w:tcPr>
            <w:tcW w:w="1278" w:type="dxa"/>
            <w:shd w:val="clear" w:color="auto" w:fill="auto"/>
            <w:noWrap/>
            <w:vAlign w:val="center"/>
          </w:tcPr>
          <w:p w14:paraId="16D51135" w14:textId="77777777" w:rsidR="00D664C8" w:rsidRPr="00AB686C" w:rsidRDefault="00D664C8" w:rsidP="006C41A3">
            <w:pPr>
              <w:pStyle w:val="TechnicalTable"/>
              <w:rPr>
                <w:rFonts w:asciiTheme="minorHAnsi" w:hAnsiTheme="minorHAnsi"/>
              </w:rPr>
            </w:pPr>
            <w:r w:rsidRPr="00AB686C">
              <w:rPr>
                <w:rFonts w:asciiTheme="minorHAnsi" w:hAnsiTheme="minorHAnsi"/>
              </w:rPr>
              <w:t>226</w:t>
            </w:r>
          </w:p>
        </w:tc>
        <w:tc>
          <w:tcPr>
            <w:tcW w:w="1126" w:type="dxa"/>
            <w:shd w:val="clear" w:color="auto" w:fill="auto"/>
            <w:noWrap/>
            <w:vAlign w:val="center"/>
          </w:tcPr>
          <w:p w14:paraId="16D51136" w14:textId="77777777" w:rsidR="00D664C8" w:rsidRPr="00AB686C" w:rsidRDefault="00D664C8" w:rsidP="006C41A3">
            <w:pPr>
              <w:pStyle w:val="TechnicalTable"/>
              <w:rPr>
                <w:rFonts w:asciiTheme="minorHAnsi" w:hAnsiTheme="minorHAnsi"/>
              </w:rPr>
            </w:pPr>
            <w:r w:rsidRPr="00AB686C">
              <w:rPr>
                <w:rFonts w:asciiTheme="minorHAnsi" w:hAnsiTheme="minorHAnsi"/>
              </w:rPr>
              <w:t>232</w:t>
            </w:r>
          </w:p>
        </w:tc>
      </w:tr>
      <w:tr w:rsidR="00D664C8" w:rsidRPr="00A70C1B" w14:paraId="16D5113F" w14:textId="77777777" w:rsidTr="006C41A3">
        <w:trPr>
          <w:trHeight w:val="270"/>
        </w:trPr>
        <w:tc>
          <w:tcPr>
            <w:tcW w:w="2085" w:type="dxa"/>
            <w:vMerge/>
            <w:vAlign w:val="center"/>
          </w:tcPr>
          <w:p w14:paraId="16D51138" w14:textId="77777777" w:rsidR="00D664C8" w:rsidRPr="00AB686C" w:rsidRDefault="00D664C8" w:rsidP="006C41A3">
            <w:pPr>
              <w:pStyle w:val="TechnicalTable"/>
            </w:pPr>
          </w:p>
        </w:tc>
        <w:tc>
          <w:tcPr>
            <w:tcW w:w="1890" w:type="dxa"/>
            <w:shd w:val="clear" w:color="auto" w:fill="auto"/>
            <w:noWrap/>
            <w:vAlign w:val="center"/>
            <w:hideMark/>
          </w:tcPr>
          <w:p w14:paraId="16D51139" w14:textId="77777777" w:rsidR="00D664C8" w:rsidRPr="00AB686C" w:rsidRDefault="00D664C8" w:rsidP="006C41A3">
            <w:pPr>
              <w:pStyle w:val="TechnicalTable"/>
              <w:rPr>
                <w:rFonts w:asciiTheme="minorHAnsi" w:hAnsiTheme="minorHAnsi"/>
              </w:rPr>
            </w:pPr>
            <w:r w:rsidRPr="00AB686C">
              <w:rPr>
                <w:rFonts w:asciiTheme="minorHAnsi" w:hAnsiTheme="minorHAnsi"/>
              </w:rPr>
              <w:t>Unknown</w:t>
            </w:r>
          </w:p>
        </w:tc>
        <w:tc>
          <w:tcPr>
            <w:tcW w:w="1191" w:type="dxa"/>
            <w:shd w:val="clear" w:color="auto" w:fill="auto"/>
            <w:noWrap/>
            <w:vAlign w:val="center"/>
          </w:tcPr>
          <w:p w14:paraId="16D5113A" w14:textId="77777777" w:rsidR="00D664C8" w:rsidRPr="00AB686C" w:rsidRDefault="00D664C8" w:rsidP="006C41A3">
            <w:pPr>
              <w:pStyle w:val="TechnicalTable"/>
              <w:rPr>
                <w:rFonts w:asciiTheme="minorHAnsi" w:hAnsiTheme="minorHAnsi"/>
              </w:rPr>
            </w:pPr>
            <w:r w:rsidRPr="00AB686C">
              <w:rPr>
                <w:rFonts w:asciiTheme="minorHAnsi" w:hAnsiTheme="minorHAnsi"/>
              </w:rPr>
              <w:t>1,249</w:t>
            </w:r>
          </w:p>
        </w:tc>
        <w:tc>
          <w:tcPr>
            <w:tcW w:w="1336" w:type="dxa"/>
            <w:shd w:val="clear" w:color="auto" w:fill="auto"/>
            <w:noWrap/>
            <w:vAlign w:val="center"/>
          </w:tcPr>
          <w:p w14:paraId="16D5113B" w14:textId="77777777" w:rsidR="00D664C8" w:rsidRPr="00AB686C" w:rsidRDefault="00D664C8" w:rsidP="006C41A3">
            <w:pPr>
              <w:pStyle w:val="TechnicalTable"/>
              <w:rPr>
                <w:rFonts w:asciiTheme="minorHAnsi" w:hAnsiTheme="minorHAnsi"/>
              </w:rPr>
            </w:pPr>
            <w:r w:rsidRPr="00AB686C">
              <w:rPr>
                <w:rFonts w:asciiTheme="minorHAnsi" w:hAnsiTheme="minorHAnsi"/>
              </w:rPr>
              <w:t>1,163</w:t>
            </w:r>
          </w:p>
        </w:tc>
        <w:tc>
          <w:tcPr>
            <w:tcW w:w="1351" w:type="dxa"/>
            <w:shd w:val="clear" w:color="auto" w:fill="auto"/>
            <w:noWrap/>
            <w:vAlign w:val="center"/>
          </w:tcPr>
          <w:p w14:paraId="16D5113C" w14:textId="77777777" w:rsidR="00D664C8" w:rsidRPr="00AB686C" w:rsidRDefault="00D664C8" w:rsidP="006C41A3">
            <w:pPr>
              <w:pStyle w:val="TechnicalTable"/>
              <w:rPr>
                <w:rFonts w:asciiTheme="minorHAnsi" w:hAnsiTheme="minorHAnsi"/>
              </w:rPr>
            </w:pPr>
            <w:r w:rsidRPr="00AB686C">
              <w:rPr>
                <w:rFonts w:asciiTheme="minorHAnsi" w:hAnsiTheme="minorHAnsi"/>
              </w:rPr>
              <w:t>1,130</w:t>
            </w:r>
          </w:p>
        </w:tc>
        <w:tc>
          <w:tcPr>
            <w:tcW w:w="1278" w:type="dxa"/>
            <w:shd w:val="clear" w:color="auto" w:fill="auto"/>
            <w:noWrap/>
            <w:vAlign w:val="center"/>
          </w:tcPr>
          <w:p w14:paraId="16D5113D" w14:textId="77777777" w:rsidR="00D664C8" w:rsidRPr="00AB686C" w:rsidRDefault="00D664C8" w:rsidP="006C41A3">
            <w:pPr>
              <w:pStyle w:val="TechnicalTable"/>
              <w:rPr>
                <w:rFonts w:asciiTheme="minorHAnsi" w:hAnsiTheme="minorHAnsi"/>
              </w:rPr>
            </w:pPr>
            <w:r w:rsidRPr="00AB686C">
              <w:rPr>
                <w:rFonts w:asciiTheme="minorHAnsi" w:hAnsiTheme="minorHAnsi"/>
              </w:rPr>
              <w:t>786</w:t>
            </w:r>
          </w:p>
        </w:tc>
        <w:tc>
          <w:tcPr>
            <w:tcW w:w="1126" w:type="dxa"/>
            <w:shd w:val="clear" w:color="auto" w:fill="auto"/>
            <w:noWrap/>
            <w:vAlign w:val="center"/>
          </w:tcPr>
          <w:p w14:paraId="16D5113E" w14:textId="77777777" w:rsidR="00D664C8" w:rsidRPr="00AB686C" w:rsidRDefault="00D664C8" w:rsidP="006C41A3">
            <w:pPr>
              <w:pStyle w:val="TechnicalTable"/>
              <w:rPr>
                <w:rFonts w:asciiTheme="minorHAnsi" w:hAnsiTheme="minorHAnsi"/>
              </w:rPr>
            </w:pPr>
            <w:r w:rsidRPr="00AB686C">
              <w:rPr>
                <w:rFonts w:asciiTheme="minorHAnsi" w:hAnsiTheme="minorHAnsi"/>
              </w:rPr>
              <w:t>910</w:t>
            </w:r>
          </w:p>
        </w:tc>
      </w:tr>
      <w:tr w:rsidR="00D664C8" w:rsidRPr="00A70C1B" w14:paraId="16D51148" w14:textId="77777777" w:rsidTr="006C41A3">
        <w:trPr>
          <w:trHeight w:val="270"/>
        </w:trPr>
        <w:tc>
          <w:tcPr>
            <w:tcW w:w="2085" w:type="dxa"/>
            <w:vAlign w:val="center"/>
          </w:tcPr>
          <w:p w14:paraId="16D51140" w14:textId="77777777" w:rsidR="00D664C8" w:rsidRPr="00AB686C" w:rsidRDefault="00D664C8" w:rsidP="006C41A3">
            <w:pPr>
              <w:pStyle w:val="TechnicalTable"/>
              <w:rPr>
                <w:rFonts w:asciiTheme="minorHAnsi" w:hAnsiTheme="minorHAnsi"/>
              </w:rPr>
            </w:pPr>
            <w:r w:rsidRPr="00AB686C">
              <w:rPr>
                <w:rFonts w:asciiTheme="minorHAnsi" w:hAnsiTheme="minorHAnsi"/>
              </w:rPr>
              <w:t xml:space="preserve">Space Heating – recirculation heating season only </w:t>
            </w:r>
            <w:r w:rsidRPr="00AB686C">
              <w:rPr>
                <w:rStyle w:val="FootnoteReference"/>
                <w:rFonts w:asciiTheme="minorHAnsi" w:hAnsiTheme="minorHAnsi"/>
              </w:rPr>
              <w:footnoteReference w:id="300"/>
            </w:r>
          </w:p>
        </w:tc>
        <w:tc>
          <w:tcPr>
            <w:tcW w:w="1890" w:type="dxa"/>
            <w:shd w:val="clear" w:color="auto" w:fill="auto"/>
            <w:noWrap/>
            <w:vAlign w:val="center"/>
          </w:tcPr>
          <w:p w14:paraId="16D51141" w14:textId="77777777" w:rsidR="00D664C8" w:rsidRDefault="00D664C8" w:rsidP="006C41A3">
            <w:pPr>
              <w:pStyle w:val="TechnicalTable"/>
              <w:rPr>
                <w:rFonts w:asciiTheme="minorHAnsi" w:hAnsiTheme="minorHAnsi"/>
              </w:rPr>
            </w:pPr>
            <w:r w:rsidRPr="00AB686C">
              <w:rPr>
                <w:rFonts w:asciiTheme="minorHAnsi" w:hAnsiTheme="minorHAnsi"/>
              </w:rPr>
              <w:t>All buildings</w:t>
            </w:r>
            <w:r>
              <w:rPr>
                <w:rFonts w:asciiTheme="minorHAnsi" w:hAnsiTheme="minorHAnsi"/>
              </w:rPr>
              <w:t xml:space="preserve"> </w:t>
            </w:r>
          </w:p>
          <w:p w14:paraId="16D51142" w14:textId="77777777" w:rsidR="00D664C8" w:rsidRPr="00AB686C" w:rsidRDefault="00D664C8" w:rsidP="006C41A3">
            <w:pPr>
              <w:pStyle w:val="TechnicalTable"/>
              <w:rPr>
                <w:rFonts w:asciiTheme="minorHAnsi" w:hAnsiTheme="minorHAnsi"/>
              </w:rPr>
            </w:pPr>
            <w:r>
              <w:rPr>
                <w:rFonts w:asciiTheme="minorHAnsi" w:hAnsiTheme="minorHAnsi"/>
              </w:rPr>
              <w:t>(Hours below 55F)</w:t>
            </w:r>
          </w:p>
        </w:tc>
        <w:tc>
          <w:tcPr>
            <w:tcW w:w="1191" w:type="dxa"/>
            <w:shd w:val="clear" w:color="auto" w:fill="auto"/>
            <w:noWrap/>
            <w:vAlign w:val="center"/>
          </w:tcPr>
          <w:p w14:paraId="16D51143" w14:textId="77777777" w:rsidR="00D664C8" w:rsidRPr="00AB686C" w:rsidRDefault="00D664C8" w:rsidP="006C41A3">
            <w:pPr>
              <w:pStyle w:val="TechnicalTable"/>
              <w:rPr>
                <w:rFonts w:asciiTheme="minorHAnsi" w:hAnsiTheme="minorHAnsi"/>
              </w:rPr>
            </w:pPr>
            <w:r w:rsidRPr="00AB686C">
              <w:rPr>
                <w:rFonts w:asciiTheme="minorHAnsi" w:hAnsiTheme="minorHAnsi"/>
              </w:rPr>
              <w:t>5</w:t>
            </w:r>
            <w:r>
              <w:rPr>
                <w:rFonts w:asciiTheme="minorHAnsi" w:hAnsiTheme="minorHAnsi"/>
              </w:rPr>
              <w:t>,</w:t>
            </w:r>
            <w:r w:rsidRPr="00AB686C">
              <w:rPr>
                <w:rFonts w:asciiTheme="minorHAnsi" w:hAnsiTheme="minorHAnsi"/>
              </w:rPr>
              <w:t>039</w:t>
            </w:r>
          </w:p>
        </w:tc>
        <w:tc>
          <w:tcPr>
            <w:tcW w:w="1336" w:type="dxa"/>
            <w:shd w:val="clear" w:color="auto" w:fill="auto"/>
            <w:noWrap/>
            <w:vAlign w:val="center"/>
          </w:tcPr>
          <w:p w14:paraId="16D51144" w14:textId="77777777" w:rsidR="00D664C8" w:rsidRPr="00AB686C" w:rsidRDefault="00D664C8" w:rsidP="006C41A3">
            <w:pPr>
              <w:pStyle w:val="TechnicalTable"/>
              <w:rPr>
                <w:rFonts w:asciiTheme="minorHAnsi" w:hAnsiTheme="minorHAnsi"/>
              </w:rPr>
            </w:pPr>
            <w:r w:rsidRPr="00AB686C">
              <w:rPr>
                <w:rFonts w:asciiTheme="minorHAnsi" w:hAnsiTheme="minorHAnsi"/>
              </w:rPr>
              <w:t>4</w:t>
            </w:r>
            <w:r>
              <w:rPr>
                <w:rFonts w:asciiTheme="minorHAnsi" w:hAnsiTheme="minorHAnsi"/>
              </w:rPr>
              <w:t>,</w:t>
            </w:r>
            <w:r w:rsidRPr="00AB686C">
              <w:rPr>
                <w:rFonts w:asciiTheme="minorHAnsi" w:hAnsiTheme="minorHAnsi"/>
              </w:rPr>
              <w:t>963</w:t>
            </w:r>
          </w:p>
        </w:tc>
        <w:tc>
          <w:tcPr>
            <w:tcW w:w="1351" w:type="dxa"/>
            <w:shd w:val="clear" w:color="auto" w:fill="auto"/>
            <w:noWrap/>
            <w:vAlign w:val="center"/>
          </w:tcPr>
          <w:p w14:paraId="16D51145" w14:textId="77777777" w:rsidR="00D664C8" w:rsidRPr="00AB686C" w:rsidRDefault="00D664C8" w:rsidP="006C41A3">
            <w:pPr>
              <w:pStyle w:val="TechnicalTable"/>
              <w:rPr>
                <w:rFonts w:asciiTheme="minorHAnsi" w:hAnsiTheme="minorHAnsi"/>
              </w:rPr>
            </w:pPr>
            <w:r w:rsidRPr="00AB686C">
              <w:rPr>
                <w:rFonts w:asciiTheme="minorHAnsi" w:hAnsiTheme="minorHAnsi"/>
              </w:rPr>
              <w:t>4</w:t>
            </w:r>
            <w:r>
              <w:rPr>
                <w:rFonts w:asciiTheme="minorHAnsi" w:hAnsiTheme="minorHAnsi"/>
              </w:rPr>
              <w:t>,</w:t>
            </w:r>
            <w:r w:rsidRPr="00AB686C">
              <w:rPr>
                <w:rFonts w:asciiTheme="minorHAnsi" w:hAnsiTheme="minorHAnsi"/>
              </w:rPr>
              <w:t>495</w:t>
            </w:r>
          </w:p>
        </w:tc>
        <w:tc>
          <w:tcPr>
            <w:tcW w:w="1278" w:type="dxa"/>
            <w:shd w:val="clear" w:color="auto" w:fill="auto"/>
            <w:noWrap/>
            <w:vAlign w:val="center"/>
          </w:tcPr>
          <w:p w14:paraId="16D51146" w14:textId="77777777" w:rsidR="00D664C8" w:rsidRPr="00AB686C" w:rsidRDefault="00D664C8" w:rsidP="006C41A3">
            <w:pPr>
              <w:pStyle w:val="TechnicalTable"/>
              <w:rPr>
                <w:rFonts w:asciiTheme="minorHAnsi" w:hAnsiTheme="minorHAnsi"/>
              </w:rPr>
            </w:pPr>
            <w:r w:rsidRPr="00AB686C">
              <w:rPr>
                <w:rFonts w:asciiTheme="minorHAnsi" w:hAnsiTheme="minorHAnsi"/>
              </w:rPr>
              <w:t>4</w:t>
            </w:r>
            <w:r>
              <w:rPr>
                <w:rFonts w:asciiTheme="minorHAnsi" w:hAnsiTheme="minorHAnsi"/>
              </w:rPr>
              <w:t>,</w:t>
            </w:r>
            <w:r w:rsidRPr="00AB686C">
              <w:rPr>
                <w:rFonts w:asciiTheme="minorHAnsi" w:hAnsiTheme="minorHAnsi"/>
              </w:rPr>
              <w:t>021</w:t>
            </w:r>
          </w:p>
        </w:tc>
        <w:tc>
          <w:tcPr>
            <w:tcW w:w="1126" w:type="dxa"/>
            <w:shd w:val="clear" w:color="auto" w:fill="auto"/>
            <w:noWrap/>
            <w:vAlign w:val="center"/>
          </w:tcPr>
          <w:p w14:paraId="16D51147" w14:textId="77777777" w:rsidR="00D664C8" w:rsidRPr="00AB686C" w:rsidRDefault="00D664C8" w:rsidP="006C41A3">
            <w:pPr>
              <w:pStyle w:val="TechnicalTable"/>
              <w:rPr>
                <w:rFonts w:asciiTheme="minorHAnsi" w:hAnsiTheme="minorHAnsi"/>
              </w:rPr>
            </w:pPr>
            <w:r w:rsidRPr="00AB686C">
              <w:rPr>
                <w:rFonts w:asciiTheme="minorHAnsi" w:hAnsiTheme="minorHAnsi"/>
              </w:rPr>
              <w:t>4</w:t>
            </w:r>
            <w:r>
              <w:rPr>
                <w:rFonts w:asciiTheme="minorHAnsi" w:hAnsiTheme="minorHAnsi"/>
              </w:rPr>
              <w:t>,</w:t>
            </w:r>
            <w:r w:rsidRPr="00AB686C">
              <w:rPr>
                <w:rFonts w:asciiTheme="minorHAnsi" w:hAnsiTheme="minorHAnsi"/>
              </w:rPr>
              <w:t>150</w:t>
            </w:r>
          </w:p>
        </w:tc>
      </w:tr>
      <w:tr w:rsidR="00D664C8" w:rsidRPr="00A70C1B" w14:paraId="16D51151" w14:textId="77777777" w:rsidTr="006C41A3">
        <w:trPr>
          <w:trHeight w:val="270"/>
        </w:trPr>
        <w:tc>
          <w:tcPr>
            <w:tcW w:w="2085" w:type="dxa"/>
            <w:vAlign w:val="center"/>
          </w:tcPr>
          <w:p w14:paraId="16D51149" w14:textId="77777777" w:rsidR="00D664C8" w:rsidRPr="00AB686C" w:rsidRDefault="00D664C8" w:rsidP="006C41A3">
            <w:pPr>
              <w:pStyle w:val="TechnicalTable"/>
              <w:rPr>
                <w:rFonts w:asciiTheme="minorHAnsi" w:hAnsiTheme="minorHAnsi"/>
              </w:rPr>
            </w:pPr>
            <w:r w:rsidRPr="00AB686C">
              <w:rPr>
                <w:rFonts w:asciiTheme="minorHAnsi" w:hAnsiTheme="minorHAnsi"/>
              </w:rPr>
              <w:t xml:space="preserve">Space Heating – recirculation </w:t>
            </w:r>
            <w:r>
              <w:rPr>
                <w:rFonts w:asciiTheme="minorHAnsi" w:hAnsiTheme="minorHAnsi"/>
              </w:rPr>
              <w:t>year round</w:t>
            </w:r>
            <w:r w:rsidRPr="00AB686C">
              <w:rPr>
                <w:rFonts w:asciiTheme="minorHAnsi" w:hAnsiTheme="minorHAnsi"/>
              </w:rPr>
              <w:t xml:space="preserve"> </w:t>
            </w:r>
            <w:r w:rsidRPr="00AB686C">
              <w:rPr>
                <w:rStyle w:val="FootnoteReference"/>
                <w:rFonts w:asciiTheme="minorHAnsi" w:hAnsiTheme="minorHAnsi"/>
              </w:rPr>
              <w:footnoteReference w:id="301"/>
            </w:r>
          </w:p>
        </w:tc>
        <w:tc>
          <w:tcPr>
            <w:tcW w:w="1890" w:type="dxa"/>
            <w:shd w:val="clear" w:color="auto" w:fill="auto"/>
            <w:noWrap/>
            <w:vAlign w:val="center"/>
          </w:tcPr>
          <w:p w14:paraId="16D5114A" w14:textId="77777777" w:rsidR="00D664C8" w:rsidRDefault="00D664C8" w:rsidP="006C41A3">
            <w:pPr>
              <w:pStyle w:val="TechnicalTable"/>
              <w:rPr>
                <w:rFonts w:asciiTheme="minorHAnsi" w:hAnsiTheme="minorHAnsi"/>
              </w:rPr>
            </w:pPr>
            <w:r>
              <w:rPr>
                <w:rFonts w:asciiTheme="minorHAnsi" w:hAnsiTheme="minorHAnsi"/>
              </w:rPr>
              <w:t xml:space="preserve">All buildings </w:t>
            </w:r>
          </w:p>
          <w:p w14:paraId="16D5114B" w14:textId="77777777" w:rsidR="00D664C8" w:rsidRPr="00AB686C" w:rsidRDefault="00D664C8" w:rsidP="006C41A3">
            <w:pPr>
              <w:pStyle w:val="TechnicalTable"/>
              <w:rPr>
                <w:rFonts w:asciiTheme="minorHAnsi" w:hAnsiTheme="minorHAnsi"/>
              </w:rPr>
            </w:pPr>
            <w:r>
              <w:rPr>
                <w:rFonts w:asciiTheme="minorHAnsi" w:hAnsiTheme="minorHAnsi"/>
              </w:rPr>
              <w:t>(All hours)</w:t>
            </w:r>
          </w:p>
        </w:tc>
        <w:tc>
          <w:tcPr>
            <w:tcW w:w="1191" w:type="dxa"/>
            <w:shd w:val="clear" w:color="auto" w:fill="auto"/>
            <w:noWrap/>
            <w:vAlign w:val="center"/>
          </w:tcPr>
          <w:p w14:paraId="16D5114C" w14:textId="77777777" w:rsidR="00D664C8" w:rsidRPr="00AB686C" w:rsidRDefault="00D664C8" w:rsidP="006C41A3">
            <w:pPr>
              <w:pStyle w:val="TechnicalTable"/>
              <w:rPr>
                <w:rFonts w:asciiTheme="minorHAnsi" w:hAnsiTheme="minorHAnsi"/>
              </w:rPr>
            </w:pPr>
            <w:r w:rsidRPr="00AB686C">
              <w:rPr>
                <w:rFonts w:asciiTheme="minorHAnsi" w:hAnsiTheme="minorHAnsi"/>
              </w:rPr>
              <w:t>8,760</w:t>
            </w:r>
          </w:p>
        </w:tc>
        <w:tc>
          <w:tcPr>
            <w:tcW w:w="1336" w:type="dxa"/>
            <w:shd w:val="clear" w:color="auto" w:fill="auto"/>
            <w:noWrap/>
            <w:vAlign w:val="center"/>
          </w:tcPr>
          <w:p w14:paraId="16D5114D" w14:textId="77777777" w:rsidR="00D664C8" w:rsidRPr="00AB686C" w:rsidRDefault="00D664C8" w:rsidP="006C41A3">
            <w:pPr>
              <w:pStyle w:val="TechnicalTable"/>
              <w:rPr>
                <w:rFonts w:asciiTheme="minorHAnsi" w:hAnsiTheme="minorHAnsi"/>
              </w:rPr>
            </w:pPr>
            <w:r w:rsidRPr="00AB686C">
              <w:rPr>
                <w:rFonts w:asciiTheme="minorHAnsi" w:hAnsiTheme="minorHAnsi"/>
              </w:rPr>
              <w:t>8,760</w:t>
            </w:r>
          </w:p>
        </w:tc>
        <w:tc>
          <w:tcPr>
            <w:tcW w:w="1351" w:type="dxa"/>
            <w:shd w:val="clear" w:color="auto" w:fill="auto"/>
            <w:noWrap/>
            <w:vAlign w:val="center"/>
          </w:tcPr>
          <w:p w14:paraId="16D5114E" w14:textId="77777777" w:rsidR="00D664C8" w:rsidRPr="00AB686C" w:rsidRDefault="00D664C8" w:rsidP="006C41A3">
            <w:pPr>
              <w:pStyle w:val="TechnicalTable"/>
              <w:rPr>
                <w:rFonts w:asciiTheme="minorHAnsi" w:hAnsiTheme="minorHAnsi"/>
              </w:rPr>
            </w:pPr>
            <w:r w:rsidRPr="00AB686C">
              <w:rPr>
                <w:rFonts w:asciiTheme="minorHAnsi" w:hAnsiTheme="minorHAnsi"/>
              </w:rPr>
              <w:t>8,760</w:t>
            </w:r>
          </w:p>
        </w:tc>
        <w:tc>
          <w:tcPr>
            <w:tcW w:w="1278" w:type="dxa"/>
            <w:shd w:val="clear" w:color="auto" w:fill="auto"/>
            <w:noWrap/>
            <w:vAlign w:val="center"/>
          </w:tcPr>
          <w:p w14:paraId="16D5114F" w14:textId="77777777" w:rsidR="00D664C8" w:rsidRPr="00AB686C" w:rsidRDefault="00D664C8" w:rsidP="006C41A3">
            <w:pPr>
              <w:pStyle w:val="TechnicalTable"/>
              <w:rPr>
                <w:rFonts w:asciiTheme="minorHAnsi" w:hAnsiTheme="minorHAnsi"/>
              </w:rPr>
            </w:pPr>
            <w:r w:rsidRPr="00AB686C">
              <w:rPr>
                <w:rFonts w:asciiTheme="minorHAnsi" w:hAnsiTheme="minorHAnsi"/>
              </w:rPr>
              <w:t>8,760</w:t>
            </w:r>
          </w:p>
        </w:tc>
        <w:tc>
          <w:tcPr>
            <w:tcW w:w="1126" w:type="dxa"/>
            <w:shd w:val="clear" w:color="auto" w:fill="auto"/>
            <w:noWrap/>
            <w:vAlign w:val="center"/>
          </w:tcPr>
          <w:p w14:paraId="16D51150" w14:textId="77777777" w:rsidR="00D664C8" w:rsidRPr="00AB686C" w:rsidRDefault="00D664C8" w:rsidP="006C41A3">
            <w:pPr>
              <w:pStyle w:val="TechnicalTable"/>
              <w:rPr>
                <w:rFonts w:asciiTheme="minorHAnsi" w:hAnsiTheme="minorHAnsi"/>
              </w:rPr>
            </w:pPr>
            <w:r w:rsidRPr="00AB686C">
              <w:rPr>
                <w:rFonts w:asciiTheme="minorHAnsi" w:hAnsiTheme="minorHAnsi"/>
              </w:rPr>
              <w:t>8,760</w:t>
            </w:r>
          </w:p>
        </w:tc>
      </w:tr>
      <w:tr w:rsidR="00D664C8" w:rsidRPr="00A70C1B" w14:paraId="16D51159" w14:textId="77777777" w:rsidTr="006C41A3">
        <w:trPr>
          <w:trHeight w:val="270"/>
        </w:trPr>
        <w:tc>
          <w:tcPr>
            <w:tcW w:w="2085" w:type="dxa"/>
            <w:vAlign w:val="center"/>
          </w:tcPr>
          <w:p w14:paraId="16D51152" w14:textId="77777777" w:rsidR="00D664C8" w:rsidRPr="00AB686C" w:rsidRDefault="00D664C8" w:rsidP="006C41A3">
            <w:pPr>
              <w:pStyle w:val="TechnicalTable"/>
              <w:rPr>
                <w:rFonts w:asciiTheme="minorHAnsi" w:hAnsiTheme="minorHAnsi"/>
              </w:rPr>
            </w:pPr>
            <w:r w:rsidRPr="00AB686C">
              <w:rPr>
                <w:rFonts w:asciiTheme="minorHAnsi" w:hAnsiTheme="minorHAnsi"/>
              </w:rPr>
              <w:t>Domestic Hot Water</w:t>
            </w:r>
          </w:p>
        </w:tc>
        <w:tc>
          <w:tcPr>
            <w:tcW w:w="1890" w:type="dxa"/>
            <w:shd w:val="clear" w:color="auto" w:fill="auto"/>
            <w:noWrap/>
            <w:vAlign w:val="center"/>
          </w:tcPr>
          <w:p w14:paraId="16D51153" w14:textId="77777777" w:rsidR="00D664C8" w:rsidRPr="00AB686C" w:rsidRDefault="00D664C8" w:rsidP="006C41A3">
            <w:pPr>
              <w:pStyle w:val="TechnicalTable"/>
              <w:rPr>
                <w:rFonts w:asciiTheme="minorHAnsi" w:hAnsiTheme="minorHAnsi"/>
              </w:rPr>
            </w:pPr>
            <w:r w:rsidRPr="00AB686C">
              <w:rPr>
                <w:rFonts w:asciiTheme="minorHAnsi" w:hAnsiTheme="minorHAnsi"/>
              </w:rPr>
              <w:t>Recirculation loop</w:t>
            </w:r>
          </w:p>
        </w:tc>
        <w:tc>
          <w:tcPr>
            <w:tcW w:w="1191" w:type="dxa"/>
            <w:shd w:val="clear" w:color="auto" w:fill="auto"/>
            <w:noWrap/>
            <w:vAlign w:val="center"/>
          </w:tcPr>
          <w:p w14:paraId="16D51154" w14:textId="77777777" w:rsidR="00D664C8" w:rsidRPr="00AB686C" w:rsidRDefault="00D664C8" w:rsidP="006C41A3">
            <w:pPr>
              <w:pStyle w:val="TechnicalTable"/>
              <w:rPr>
                <w:rFonts w:asciiTheme="minorHAnsi" w:hAnsiTheme="minorHAnsi"/>
              </w:rPr>
            </w:pPr>
            <w:r w:rsidRPr="00AB686C">
              <w:rPr>
                <w:rFonts w:asciiTheme="minorHAnsi" w:hAnsiTheme="minorHAnsi"/>
              </w:rPr>
              <w:t>8,760</w:t>
            </w:r>
          </w:p>
        </w:tc>
        <w:tc>
          <w:tcPr>
            <w:tcW w:w="1336" w:type="dxa"/>
            <w:shd w:val="clear" w:color="auto" w:fill="auto"/>
            <w:noWrap/>
            <w:vAlign w:val="center"/>
          </w:tcPr>
          <w:p w14:paraId="16D51155" w14:textId="77777777" w:rsidR="00D664C8" w:rsidRPr="00AB686C" w:rsidRDefault="00D664C8" w:rsidP="006C41A3">
            <w:pPr>
              <w:pStyle w:val="TechnicalTable"/>
              <w:rPr>
                <w:rFonts w:asciiTheme="minorHAnsi" w:hAnsiTheme="minorHAnsi"/>
              </w:rPr>
            </w:pPr>
            <w:r w:rsidRPr="00AB686C">
              <w:rPr>
                <w:rFonts w:asciiTheme="minorHAnsi" w:hAnsiTheme="minorHAnsi"/>
              </w:rPr>
              <w:t>8,760</w:t>
            </w:r>
          </w:p>
        </w:tc>
        <w:tc>
          <w:tcPr>
            <w:tcW w:w="1351" w:type="dxa"/>
            <w:shd w:val="clear" w:color="auto" w:fill="auto"/>
            <w:noWrap/>
            <w:vAlign w:val="center"/>
          </w:tcPr>
          <w:p w14:paraId="16D51156" w14:textId="77777777" w:rsidR="00D664C8" w:rsidRPr="00AB686C" w:rsidRDefault="00D664C8" w:rsidP="006C41A3">
            <w:pPr>
              <w:pStyle w:val="TechnicalTable"/>
              <w:rPr>
                <w:rFonts w:asciiTheme="minorHAnsi" w:hAnsiTheme="minorHAnsi"/>
              </w:rPr>
            </w:pPr>
            <w:r w:rsidRPr="00AB686C">
              <w:rPr>
                <w:rFonts w:asciiTheme="minorHAnsi" w:hAnsiTheme="minorHAnsi"/>
              </w:rPr>
              <w:t>8,760</w:t>
            </w:r>
          </w:p>
        </w:tc>
        <w:tc>
          <w:tcPr>
            <w:tcW w:w="1278" w:type="dxa"/>
            <w:shd w:val="clear" w:color="auto" w:fill="auto"/>
            <w:noWrap/>
            <w:vAlign w:val="center"/>
          </w:tcPr>
          <w:p w14:paraId="16D51157" w14:textId="77777777" w:rsidR="00D664C8" w:rsidRPr="00AB686C" w:rsidRDefault="00D664C8" w:rsidP="006C41A3">
            <w:pPr>
              <w:pStyle w:val="TechnicalTable"/>
              <w:rPr>
                <w:rFonts w:asciiTheme="minorHAnsi" w:hAnsiTheme="minorHAnsi"/>
              </w:rPr>
            </w:pPr>
            <w:r w:rsidRPr="00AB686C">
              <w:rPr>
                <w:rFonts w:asciiTheme="minorHAnsi" w:hAnsiTheme="minorHAnsi"/>
              </w:rPr>
              <w:t>8,760</w:t>
            </w:r>
          </w:p>
        </w:tc>
        <w:tc>
          <w:tcPr>
            <w:tcW w:w="1126" w:type="dxa"/>
            <w:shd w:val="clear" w:color="auto" w:fill="auto"/>
            <w:noWrap/>
            <w:vAlign w:val="center"/>
          </w:tcPr>
          <w:p w14:paraId="16D51158" w14:textId="77777777" w:rsidR="00D664C8" w:rsidRPr="00AB686C" w:rsidRDefault="00D664C8" w:rsidP="006C41A3">
            <w:pPr>
              <w:pStyle w:val="TechnicalTable"/>
              <w:rPr>
                <w:rFonts w:asciiTheme="minorHAnsi" w:hAnsiTheme="minorHAnsi"/>
              </w:rPr>
            </w:pPr>
            <w:r w:rsidRPr="00AB686C">
              <w:rPr>
                <w:rFonts w:asciiTheme="minorHAnsi" w:hAnsiTheme="minorHAnsi"/>
              </w:rPr>
              <w:t>8,760</w:t>
            </w:r>
          </w:p>
        </w:tc>
      </w:tr>
      <w:tr w:rsidR="00D664C8" w:rsidRPr="00A70C1B" w14:paraId="16D5115D" w14:textId="77777777" w:rsidTr="006C41A3">
        <w:trPr>
          <w:trHeight w:val="270"/>
        </w:trPr>
        <w:tc>
          <w:tcPr>
            <w:tcW w:w="2085" w:type="dxa"/>
            <w:vAlign w:val="center"/>
          </w:tcPr>
          <w:p w14:paraId="16D5115A" w14:textId="77777777" w:rsidR="00D664C8" w:rsidRPr="00AB686C" w:rsidRDefault="00D664C8" w:rsidP="006C41A3">
            <w:pPr>
              <w:pStyle w:val="TechnicalTable"/>
              <w:rPr>
                <w:rFonts w:asciiTheme="minorHAnsi" w:hAnsiTheme="minorHAnsi"/>
              </w:rPr>
            </w:pPr>
            <w:r w:rsidRPr="00AB686C">
              <w:rPr>
                <w:rFonts w:asciiTheme="minorHAnsi" w:hAnsiTheme="minorHAnsi"/>
              </w:rPr>
              <w:t>Process</w:t>
            </w:r>
          </w:p>
        </w:tc>
        <w:tc>
          <w:tcPr>
            <w:tcW w:w="1890" w:type="dxa"/>
            <w:shd w:val="clear" w:color="auto" w:fill="auto"/>
            <w:noWrap/>
            <w:vAlign w:val="center"/>
          </w:tcPr>
          <w:p w14:paraId="16D5115B" w14:textId="77777777" w:rsidR="00D664C8" w:rsidRPr="00AB686C" w:rsidRDefault="00D664C8" w:rsidP="006C41A3">
            <w:pPr>
              <w:pStyle w:val="TechnicalTable"/>
              <w:rPr>
                <w:rFonts w:asciiTheme="minorHAnsi" w:hAnsiTheme="minorHAnsi"/>
              </w:rPr>
            </w:pPr>
            <w:r w:rsidRPr="00AB686C">
              <w:rPr>
                <w:rFonts w:asciiTheme="minorHAnsi" w:hAnsiTheme="minorHAnsi"/>
              </w:rPr>
              <w:t>Custom</w:t>
            </w:r>
          </w:p>
        </w:tc>
        <w:tc>
          <w:tcPr>
            <w:tcW w:w="6282" w:type="dxa"/>
            <w:gridSpan w:val="5"/>
            <w:shd w:val="clear" w:color="auto" w:fill="auto"/>
            <w:noWrap/>
            <w:vAlign w:val="center"/>
          </w:tcPr>
          <w:p w14:paraId="16D5115C" w14:textId="77777777" w:rsidR="00D664C8" w:rsidRPr="00AB686C" w:rsidRDefault="00D664C8" w:rsidP="006C41A3">
            <w:pPr>
              <w:pStyle w:val="TechnicalTable"/>
              <w:rPr>
                <w:rFonts w:asciiTheme="minorHAnsi" w:hAnsiTheme="minorHAnsi"/>
              </w:rPr>
            </w:pPr>
            <w:r w:rsidRPr="00AB686C">
              <w:rPr>
                <w:rFonts w:asciiTheme="minorHAnsi" w:hAnsiTheme="minorHAnsi"/>
              </w:rPr>
              <w:t>Custom</w:t>
            </w:r>
          </w:p>
        </w:tc>
      </w:tr>
    </w:tbl>
    <w:p w14:paraId="16D5115E" w14:textId="77777777" w:rsidR="00D664C8" w:rsidRDefault="00D664C8" w:rsidP="00D664C8">
      <w:pPr>
        <w:spacing w:after="120"/>
        <w:ind w:firstLine="720"/>
        <w:rPr>
          <w:rFonts w:cstheme="minorHAnsi"/>
        </w:rPr>
      </w:pPr>
    </w:p>
    <w:p w14:paraId="16D5115F" w14:textId="77777777" w:rsidR="00D664C8" w:rsidRDefault="00D664C8" w:rsidP="00D664C8">
      <w:pPr>
        <w:spacing w:after="120"/>
        <w:ind w:firstLine="720"/>
        <w:rPr>
          <w:rFonts w:cstheme="minorHAnsi"/>
          <w:szCs w:val="20"/>
        </w:rPr>
      </w:pPr>
      <w:r>
        <w:rPr>
          <w:rFonts w:cstheme="minorHAnsi"/>
        </w:rPr>
        <w:t>Q</w:t>
      </w:r>
      <w:r w:rsidRPr="007153C9">
        <w:rPr>
          <w:rFonts w:cstheme="minorHAnsi"/>
          <w:vertAlign w:val="subscript"/>
        </w:rPr>
        <w:t>base</w:t>
      </w:r>
      <w:r>
        <w:rPr>
          <w:rFonts w:cstheme="minorHAnsi"/>
        </w:rPr>
        <w:t xml:space="preserve"> </w:t>
      </w:r>
      <w:r>
        <w:rPr>
          <w:rFonts w:cstheme="minorHAnsi"/>
        </w:rPr>
        <w:tab/>
      </w:r>
      <w:r>
        <w:rPr>
          <w:rFonts w:cstheme="minorHAnsi"/>
        </w:rPr>
        <w:tab/>
      </w:r>
      <w:r w:rsidRPr="00DA7BAE">
        <w:rPr>
          <w:rFonts w:cstheme="minorHAnsi"/>
          <w:szCs w:val="20"/>
        </w:rPr>
        <w:t xml:space="preserve">= Heat Loss from Bare Pipe (Btu/hr/ft) </w:t>
      </w:r>
    </w:p>
    <w:p w14:paraId="16D51160" w14:textId="77777777" w:rsidR="00D664C8" w:rsidRPr="00DA7BAE" w:rsidRDefault="00D664C8" w:rsidP="00D664C8">
      <w:pPr>
        <w:spacing w:after="120"/>
        <w:ind w:firstLine="720"/>
        <w:rPr>
          <w:rFonts w:cstheme="minorHAnsi"/>
          <w:szCs w:val="20"/>
        </w:rPr>
      </w:pPr>
      <w:r>
        <w:rPr>
          <w:rFonts w:cstheme="minorHAnsi"/>
          <w:szCs w:val="20"/>
        </w:rPr>
        <w:tab/>
      </w:r>
      <w:r>
        <w:rPr>
          <w:rFonts w:cstheme="minorHAnsi"/>
          <w:szCs w:val="20"/>
        </w:rPr>
        <w:tab/>
        <w:t>= See table below</w:t>
      </w:r>
    </w:p>
    <w:p w14:paraId="16D51161" w14:textId="77777777" w:rsidR="00D664C8" w:rsidRDefault="00D664C8" w:rsidP="00D664C8">
      <w:pPr>
        <w:pStyle w:val="Default"/>
        <w:spacing w:after="120"/>
        <w:ind w:firstLine="720"/>
        <w:rPr>
          <w:rFonts w:asciiTheme="minorHAnsi" w:hAnsiTheme="minorHAnsi" w:cstheme="minorHAnsi"/>
          <w:sz w:val="20"/>
          <w:szCs w:val="20"/>
        </w:rPr>
      </w:pPr>
      <w:r w:rsidRPr="007153C9">
        <w:rPr>
          <w:rFonts w:asciiTheme="minorHAnsi" w:hAnsiTheme="minorHAnsi" w:cstheme="minorHAnsi"/>
          <w:sz w:val="20"/>
          <w:szCs w:val="20"/>
        </w:rPr>
        <w:t>Q</w:t>
      </w:r>
      <w:r w:rsidRPr="007153C9">
        <w:rPr>
          <w:rFonts w:cstheme="minorHAnsi"/>
          <w:vertAlign w:val="subscript"/>
        </w:rPr>
        <w:t>eff</w:t>
      </w:r>
      <w:r>
        <w:rPr>
          <w:rFonts w:cstheme="minorHAnsi"/>
          <w:vertAlign w:val="subscript"/>
        </w:rPr>
        <w:tab/>
      </w:r>
      <w:r>
        <w:rPr>
          <w:rFonts w:cstheme="minorHAnsi"/>
          <w:vertAlign w:val="subscript"/>
        </w:rPr>
        <w:tab/>
      </w:r>
      <w:r w:rsidRPr="00DA7BAE">
        <w:rPr>
          <w:rFonts w:asciiTheme="minorHAnsi" w:hAnsiTheme="minorHAnsi" w:cstheme="minorHAnsi"/>
          <w:iCs/>
          <w:sz w:val="20"/>
          <w:szCs w:val="20"/>
        </w:rPr>
        <w:t xml:space="preserve">= </w:t>
      </w:r>
      <w:r w:rsidRPr="00DA7BAE">
        <w:rPr>
          <w:rFonts w:asciiTheme="minorHAnsi" w:hAnsiTheme="minorHAnsi" w:cstheme="minorHAnsi"/>
          <w:sz w:val="20"/>
          <w:szCs w:val="20"/>
        </w:rPr>
        <w:t xml:space="preserve">Heat Loss from Insulated Pipe (Btu/hr/ft) </w:t>
      </w:r>
    </w:p>
    <w:p w14:paraId="16D51162" w14:textId="77777777" w:rsidR="00D664C8" w:rsidRPr="00DA7BAE" w:rsidRDefault="00D664C8" w:rsidP="00D664C8">
      <w:pPr>
        <w:spacing w:after="120"/>
        <w:ind w:left="1440" w:firstLine="720"/>
        <w:rPr>
          <w:rFonts w:cstheme="minorHAnsi"/>
          <w:szCs w:val="20"/>
        </w:rPr>
      </w:pPr>
      <w:r>
        <w:rPr>
          <w:rFonts w:cstheme="minorHAnsi"/>
          <w:szCs w:val="20"/>
        </w:rPr>
        <w:t>= See table below</w:t>
      </w:r>
    </w:p>
    <w:p w14:paraId="16D51163" w14:textId="77777777" w:rsidR="00D664C8" w:rsidRDefault="00D664C8" w:rsidP="00D664C8">
      <w:pPr>
        <w:pStyle w:val="Default"/>
        <w:spacing w:after="120"/>
        <w:ind w:firstLine="720"/>
        <w:rPr>
          <w:rFonts w:asciiTheme="minorHAnsi" w:hAnsiTheme="minorHAnsi" w:cstheme="minorHAnsi"/>
          <w:sz w:val="20"/>
          <w:szCs w:val="20"/>
        </w:rPr>
      </w:pPr>
      <w:r w:rsidRPr="00DA7BAE">
        <w:rPr>
          <w:rFonts w:asciiTheme="minorHAnsi" w:hAnsiTheme="minorHAnsi" w:cstheme="minorHAnsi"/>
          <w:sz w:val="20"/>
          <w:szCs w:val="20"/>
        </w:rPr>
        <w:t xml:space="preserve">100,000 </w:t>
      </w:r>
      <w:r>
        <w:rPr>
          <w:rFonts w:asciiTheme="minorHAnsi" w:hAnsiTheme="minorHAnsi" w:cstheme="minorHAnsi"/>
          <w:sz w:val="20"/>
          <w:szCs w:val="20"/>
        </w:rPr>
        <w:tab/>
      </w:r>
      <w:r>
        <w:rPr>
          <w:rFonts w:asciiTheme="minorHAnsi" w:hAnsiTheme="minorHAnsi" w:cstheme="minorHAnsi"/>
          <w:sz w:val="20"/>
          <w:szCs w:val="20"/>
        </w:rPr>
        <w:tab/>
      </w:r>
      <w:r w:rsidRPr="00DA7BAE">
        <w:rPr>
          <w:rFonts w:asciiTheme="minorHAnsi" w:hAnsiTheme="minorHAnsi" w:cstheme="minorHAnsi"/>
          <w:sz w:val="20"/>
          <w:szCs w:val="20"/>
        </w:rPr>
        <w:t xml:space="preserve">= conversion factor (1 therm = 100,000 Btu) </w:t>
      </w:r>
    </w:p>
    <w:p w14:paraId="16D51164" w14:textId="77777777" w:rsidR="00D664C8" w:rsidRPr="00DA7BAE" w:rsidRDefault="00D664C8" w:rsidP="00D664C8">
      <w:pPr>
        <w:spacing w:after="120"/>
        <w:ind w:firstLine="720"/>
        <w:rPr>
          <w:rFonts w:cstheme="minorHAnsi"/>
          <w:szCs w:val="20"/>
        </w:rPr>
      </w:pPr>
      <w:r w:rsidRPr="00A05FC2">
        <w:rPr>
          <w:rFonts w:cstheme="minorHAnsi"/>
        </w:rPr>
        <w:t>η</w:t>
      </w:r>
      <w:r>
        <w:rPr>
          <w:rFonts w:cstheme="minorHAnsi"/>
        </w:rPr>
        <w:t>Boiler</w:t>
      </w:r>
      <w:r w:rsidRPr="00DA7BAE">
        <w:rPr>
          <w:rFonts w:cstheme="minorHAnsi"/>
          <w:szCs w:val="20"/>
        </w:rPr>
        <w:t xml:space="preserve"> </w:t>
      </w:r>
      <w:r>
        <w:rPr>
          <w:rFonts w:cstheme="minorHAnsi"/>
          <w:szCs w:val="20"/>
        </w:rPr>
        <w:tab/>
      </w:r>
      <w:r>
        <w:rPr>
          <w:rFonts w:cstheme="minorHAnsi"/>
          <w:szCs w:val="20"/>
        </w:rPr>
        <w:tab/>
      </w:r>
      <w:r w:rsidRPr="00DA7BAE">
        <w:rPr>
          <w:rFonts w:cstheme="minorHAnsi"/>
          <w:szCs w:val="20"/>
        </w:rPr>
        <w:t>= Efficiency of the boiler being used to generate the hot water or steam in the pipe</w:t>
      </w:r>
    </w:p>
    <w:p w14:paraId="16D51165" w14:textId="77777777" w:rsidR="00D664C8" w:rsidRDefault="00D664C8" w:rsidP="00D664C8">
      <w:pPr>
        <w:spacing w:after="120"/>
      </w:pPr>
      <w:r>
        <w:tab/>
      </w:r>
      <w:r>
        <w:tab/>
      </w:r>
      <w:r>
        <w:tab/>
        <w:t>= 81.9% for water boilers</w:t>
      </w:r>
      <w:r>
        <w:rPr>
          <w:rStyle w:val="FootnoteReference"/>
        </w:rPr>
        <w:footnoteReference w:id="302"/>
      </w:r>
    </w:p>
    <w:p w14:paraId="16D51166" w14:textId="77777777" w:rsidR="00D664C8" w:rsidRDefault="00D664C8" w:rsidP="00D664C8">
      <w:pPr>
        <w:spacing w:after="120"/>
      </w:pPr>
      <w:r>
        <w:tab/>
      </w:r>
      <w:r>
        <w:tab/>
      </w:r>
      <w:r>
        <w:tab/>
        <w:t>= 80.7% for steam boilers</w:t>
      </w:r>
      <w:r>
        <w:rPr>
          <w:rStyle w:val="FootnoteReference"/>
        </w:rPr>
        <w:footnoteReference w:id="303"/>
      </w:r>
    </w:p>
    <w:p w14:paraId="16D51167" w14:textId="77777777" w:rsidR="00D664C8" w:rsidRDefault="00D664C8" w:rsidP="00D664C8">
      <w:pPr>
        <w:spacing w:after="0"/>
      </w:pPr>
    </w:p>
    <w:p w14:paraId="16D51168" w14:textId="77777777" w:rsidR="00D664C8" w:rsidRPr="00777B1A" w:rsidRDefault="00D664C8" w:rsidP="00D664C8">
      <w:r w:rsidRPr="00777B1A">
        <w:t xml:space="preserve">The </w:t>
      </w:r>
      <w:r>
        <w:t>heat loss</w:t>
      </w:r>
      <w:r w:rsidRPr="00777B1A">
        <w:t xml:space="preserve"> estimates </w:t>
      </w:r>
      <w:r>
        <w:t>(Q</w:t>
      </w:r>
      <w:r w:rsidRPr="00DE7B20">
        <w:rPr>
          <w:vertAlign w:val="subscript"/>
        </w:rPr>
        <w:t>base</w:t>
      </w:r>
      <w:r>
        <w:t xml:space="preserve"> and Q</w:t>
      </w:r>
      <w:r w:rsidRPr="00DE7B20">
        <w:rPr>
          <w:vertAlign w:val="subscript"/>
        </w:rPr>
        <w:t>eff</w:t>
      </w:r>
      <w:r>
        <w:t>)</w:t>
      </w:r>
      <w:r w:rsidRPr="00777B1A">
        <w:t xml:space="preserve"> were developed using the </w:t>
      </w:r>
      <w:r w:rsidRPr="00093F6F">
        <w:t>3E Plus v4.0 software program</w:t>
      </w:r>
      <w:bookmarkStart w:id="520" w:name="_Ref192393779"/>
      <w:r>
        <w:rPr>
          <w:rStyle w:val="FootnoteReference"/>
        </w:rPr>
        <w:footnoteReference w:id="304"/>
      </w:r>
      <w:r>
        <w:t>.</w:t>
      </w:r>
      <w:r w:rsidRPr="00093F6F" w:rsidDel="004A1547">
        <w:rPr>
          <w:rStyle w:val="EndnoteReference"/>
        </w:rPr>
        <w:t xml:space="preserve"> </w:t>
      </w:r>
      <w:bookmarkEnd w:id="520"/>
      <w:r w:rsidRPr="00093F6F">
        <w:fldChar w:fldCharType="begin"/>
      </w:r>
      <w:r w:rsidRPr="00093F6F">
        <w:instrText xml:space="preserve"> XE "3E Plus v4 software" </w:instrText>
      </w:r>
      <w:r w:rsidRPr="00093F6F">
        <w:fldChar w:fldCharType="end"/>
      </w:r>
      <w:r w:rsidRPr="00093F6F">
        <w:t xml:space="preserve"> </w:t>
      </w:r>
      <w:r w:rsidRPr="00777B1A">
        <w:t xml:space="preserve">The energy savings analysis is based on adding 1-inch </w:t>
      </w:r>
      <w:r>
        <w:t xml:space="preserve">(indoor) </w:t>
      </w:r>
      <w:r w:rsidRPr="00777B1A">
        <w:t>or 2-inch</w:t>
      </w:r>
      <w:r>
        <w:t xml:space="preserve"> (outdoor)</w:t>
      </w:r>
      <w:r w:rsidRPr="00777B1A">
        <w:t xml:space="preserve"> thick insulation around bare pipe. The thermal conductivity</w:t>
      </w:r>
      <w:r w:rsidRPr="00777B1A">
        <w:fldChar w:fldCharType="begin"/>
      </w:r>
      <w:r w:rsidRPr="00777B1A">
        <w:instrText xml:space="preserve"> XE "Thermal conductivity" </w:instrText>
      </w:r>
      <w:r w:rsidRPr="00777B1A">
        <w:fldChar w:fldCharType="end"/>
      </w:r>
      <w:r w:rsidRPr="00777B1A">
        <w:t xml:space="preserve"> of pipe insulation varies by material and temperature rating; to obtain a typical value, </w:t>
      </w:r>
      <w:r>
        <w:t>a</w:t>
      </w:r>
      <w:r w:rsidRPr="00777B1A">
        <w:t xml:space="preserve"> range of materials allowed for this measure </w:t>
      </w:r>
      <w:r>
        <w:t>were averaged.</w:t>
      </w:r>
      <w:r w:rsidRPr="00777B1A">
        <w:t xml:space="preserve"> </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68"/>
        <w:gridCol w:w="2701"/>
        <w:gridCol w:w="1451"/>
      </w:tblGrid>
      <w:tr w:rsidR="00D664C8" w:rsidRPr="00777B1A" w14:paraId="16D5116C" w14:textId="77777777" w:rsidTr="006C41A3">
        <w:trPr>
          <w:trHeight w:val="510"/>
          <w:jc w:val="center"/>
        </w:trPr>
        <w:tc>
          <w:tcPr>
            <w:tcW w:w="2379" w:type="pct"/>
            <w:shd w:val="clear" w:color="auto" w:fill="7F7F7F" w:themeFill="text1" w:themeFillTint="80"/>
            <w:noWrap/>
            <w:vAlign w:val="bottom"/>
          </w:tcPr>
          <w:p w14:paraId="16D51169" w14:textId="77777777" w:rsidR="00D664C8" w:rsidRPr="00B072A9" w:rsidRDefault="00D664C8" w:rsidP="006C41A3">
            <w:pPr>
              <w:keepNext/>
              <w:spacing w:after="0"/>
              <w:jc w:val="center"/>
              <w:rPr>
                <w:b/>
                <w:color w:val="FFFFFF" w:themeColor="background1"/>
              </w:rPr>
            </w:pPr>
            <w:r w:rsidRPr="00B072A9">
              <w:rPr>
                <w:b/>
                <w:color w:val="FFFFFF" w:themeColor="background1"/>
              </w:rPr>
              <w:t>Insulation Type</w:t>
            </w:r>
          </w:p>
        </w:tc>
        <w:tc>
          <w:tcPr>
            <w:tcW w:w="1705" w:type="pct"/>
            <w:shd w:val="clear" w:color="auto" w:fill="7F7F7F" w:themeFill="text1" w:themeFillTint="80"/>
            <w:vAlign w:val="bottom"/>
          </w:tcPr>
          <w:p w14:paraId="16D5116A" w14:textId="77777777" w:rsidR="00D664C8" w:rsidRPr="00B072A9" w:rsidRDefault="00D664C8" w:rsidP="006C41A3">
            <w:pPr>
              <w:keepNext/>
              <w:spacing w:after="0"/>
              <w:jc w:val="center"/>
              <w:rPr>
                <w:b/>
                <w:color w:val="FFFFFF" w:themeColor="background1"/>
              </w:rPr>
            </w:pPr>
            <w:r w:rsidRPr="00B072A9">
              <w:rPr>
                <w:b/>
                <w:color w:val="FFFFFF" w:themeColor="background1"/>
              </w:rPr>
              <w:t xml:space="preserve">Conductivity </w:t>
            </w:r>
            <w:r w:rsidRPr="00B072A9">
              <w:rPr>
                <w:b/>
                <w:color w:val="FFFFFF" w:themeColor="background1"/>
              </w:rPr>
              <w:br/>
              <w:t>(Btu.in / hr.ft</w:t>
            </w:r>
            <w:r w:rsidRPr="00B072A9">
              <w:rPr>
                <w:b/>
                <w:color w:val="FFFFFF" w:themeColor="background1"/>
                <w:vertAlign w:val="superscript"/>
              </w:rPr>
              <w:t>2</w:t>
            </w:r>
            <w:r w:rsidRPr="00B072A9">
              <w:rPr>
                <w:b/>
                <w:color w:val="FFFFFF" w:themeColor="background1"/>
              </w:rPr>
              <w:t>.ºF @ 75F)</w:t>
            </w:r>
          </w:p>
        </w:tc>
        <w:tc>
          <w:tcPr>
            <w:tcW w:w="916" w:type="pct"/>
            <w:shd w:val="clear" w:color="auto" w:fill="7F7F7F" w:themeFill="text1" w:themeFillTint="80"/>
            <w:noWrap/>
            <w:vAlign w:val="bottom"/>
          </w:tcPr>
          <w:p w14:paraId="16D5116B" w14:textId="77777777" w:rsidR="00D664C8" w:rsidRPr="00B072A9" w:rsidRDefault="00D664C8" w:rsidP="006C41A3">
            <w:pPr>
              <w:keepNext/>
              <w:spacing w:after="0"/>
              <w:jc w:val="center"/>
              <w:rPr>
                <w:b/>
                <w:color w:val="FFFFFF" w:themeColor="background1"/>
              </w:rPr>
            </w:pPr>
            <w:r w:rsidRPr="00B072A9">
              <w:rPr>
                <w:b/>
                <w:color w:val="FFFFFF" w:themeColor="background1"/>
              </w:rPr>
              <w:t>Max temp (ºF)</w:t>
            </w:r>
          </w:p>
        </w:tc>
      </w:tr>
      <w:tr w:rsidR="00D664C8" w:rsidRPr="00777B1A" w14:paraId="16D51170" w14:textId="77777777" w:rsidTr="006C41A3">
        <w:trPr>
          <w:trHeight w:val="255"/>
          <w:jc w:val="center"/>
        </w:trPr>
        <w:tc>
          <w:tcPr>
            <w:tcW w:w="2379" w:type="pct"/>
            <w:shd w:val="clear" w:color="auto" w:fill="auto"/>
            <w:noWrap/>
            <w:vAlign w:val="bottom"/>
          </w:tcPr>
          <w:p w14:paraId="16D5116D" w14:textId="77777777" w:rsidR="00D664C8" w:rsidRPr="00777B1A" w:rsidRDefault="00D664C8" w:rsidP="006C41A3">
            <w:pPr>
              <w:keepNext/>
              <w:spacing w:after="0"/>
              <w:jc w:val="left"/>
            </w:pPr>
            <w:r w:rsidRPr="00777B1A">
              <w:t>Polyethylene foam</w:t>
            </w:r>
          </w:p>
        </w:tc>
        <w:tc>
          <w:tcPr>
            <w:tcW w:w="1705" w:type="pct"/>
            <w:shd w:val="clear" w:color="auto" w:fill="auto"/>
            <w:noWrap/>
            <w:vAlign w:val="bottom"/>
          </w:tcPr>
          <w:p w14:paraId="16D5116E" w14:textId="77777777" w:rsidR="00D664C8" w:rsidRPr="00777B1A" w:rsidRDefault="00D664C8" w:rsidP="006C41A3">
            <w:pPr>
              <w:keepNext/>
              <w:spacing w:after="0"/>
              <w:jc w:val="center"/>
            </w:pPr>
            <w:r w:rsidRPr="00777B1A">
              <w:t>0.25</w:t>
            </w:r>
          </w:p>
        </w:tc>
        <w:tc>
          <w:tcPr>
            <w:tcW w:w="916" w:type="pct"/>
            <w:shd w:val="clear" w:color="auto" w:fill="auto"/>
            <w:noWrap/>
            <w:vAlign w:val="bottom"/>
          </w:tcPr>
          <w:p w14:paraId="16D5116F" w14:textId="77777777" w:rsidR="00D664C8" w:rsidRPr="00777B1A" w:rsidRDefault="00D664C8" w:rsidP="006C41A3">
            <w:pPr>
              <w:keepNext/>
              <w:spacing w:after="0"/>
              <w:jc w:val="center"/>
            </w:pPr>
            <w:r w:rsidRPr="00777B1A">
              <w:t>200</w:t>
            </w:r>
          </w:p>
        </w:tc>
      </w:tr>
      <w:tr w:rsidR="00D664C8" w:rsidRPr="00777B1A" w14:paraId="16D51174" w14:textId="77777777" w:rsidTr="006C41A3">
        <w:trPr>
          <w:trHeight w:val="255"/>
          <w:jc w:val="center"/>
        </w:trPr>
        <w:tc>
          <w:tcPr>
            <w:tcW w:w="2379" w:type="pct"/>
            <w:shd w:val="clear" w:color="auto" w:fill="auto"/>
            <w:noWrap/>
            <w:vAlign w:val="bottom"/>
          </w:tcPr>
          <w:p w14:paraId="16D51171" w14:textId="77777777" w:rsidR="00D664C8" w:rsidRPr="00777B1A" w:rsidRDefault="00D664C8" w:rsidP="006C41A3">
            <w:pPr>
              <w:keepNext/>
              <w:spacing w:after="0"/>
              <w:jc w:val="left"/>
            </w:pPr>
            <w:r w:rsidRPr="00777B1A">
              <w:t>Flexible polyurethane-based foam</w:t>
            </w:r>
          </w:p>
        </w:tc>
        <w:tc>
          <w:tcPr>
            <w:tcW w:w="1705" w:type="pct"/>
            <w:shd w:val="clear" w:color="auto" w:fill="auto"/>
            <w:noWrap/>
            <w:vAlign w:val="bottom"/>
          </w:tcPr>
          <w:p w14:paraId="16D51172" w14:textId="77777777" w:rsidR="00D664C8" w:rsidRPr="00777B1A" w:rsidRDefault="00D664C8" w:rsidP="006C41A3">
            <w:pPr>
              <w:keepNext/>
              <w:spacing w:after="0"/>
              <w:jc w:val="center"/>
            </w:pPr>
            <w:r w:rsidRPr="00777B1A">
              <w:t>0.27</w:t>
            </w:r>
          </w:p>
        </w:tc>
        <w:tc>
          <w:tcPr>
            <w:tcW w:w="916" w:type="pct"/>
            <w:shd w:val="clear" w:color="auto" w:fill="auto"/>
            <w:noWrap/>
            <w:vAlign w:val="bottom"/>
          </w:tcPr>
          <w:p w14:paraId="16D51173" w14:textId="77777777" w:rsidR="00D664C8" w:rsidRPr="00777B1A" w:rsidRDefault="00D664C8" w:rsidP="006C41A3">
            <w:pPr>
              <w:keepNext/>
              <w:spacing w:after="0"/>
              <w:jc w:val="center"/>
            </w:pPr>
            <w:r w:rsidRPr="00777B1A">
              <w:t>200</w:t>
            </w:r>
          </w:p>
        </w:tc>
      </w:tr>
      <w:tr w:rsidR="00D664C8" w:rsidRPr="00777B1A" w14:paraId="16D51178" w14:textId="77777777" w:rsidTr="006C41A3">
        <w:trPr>
          <w:trHeight w:val="255"/>
          <w:jc w:val="center"/>
        </w:trPr>
        <w:tc>
          <w:tcPr>
            <w:tcW w:w="2379" w:type="pct"/>
            <w:shd w:val="clear" w:color="auto" w:fill="auto"/>
            <w:noWrap/>
            <w:vAlign w:val="bottom"/>
          </w:tcPr>
          <w:p w14:paraId="16D51175" w14:textId="77777777" w:rsidR="00D664C8" w:rsidRPr="00777B1A" w:rsidRDefault="00D664C8" w:rsidP="006C41A3">
            <w:pPr>
              <w:keepNext/>
              <w:spacing w:after="0"/>
              <w:jc w:val="left"/>
            </w:pPr>
            <w:r w:rsidRPr="00777B1A">
              <w:t>Fiberglass</w:t>
            </w:r>
          </w:p>
        </w:tc>
        <w:tc>
          <w:tcPr>
            <w:tcW w:w="1705" w:type="pct"/>
            <w:shd w:val="clear" w:color="auto" w:fill="auto"/>
            <w:noWrap/>
            <w:vAlign w:val="bottom"/>
          </w:tcPr>
          <w:p w14:paraId="16D51176" w14:textId="77777777" w:rsidR="00D664C8" w:rsidRPr="00777B1A" w:rsidRDefault="00D664C8" w:rsidP="006C41A3">
            <w:pPr>
              <w:keepNext/>
              <w:spacing w:after="0"/>
              <w:jc w:val="center"/>
            </w:pPr>
            <w:r w:rsidRPr="00777B1A">
              <w:t>0.31</w:t>
            </w:r>
          </w:p>
        </w:tc>
        <w:tc>
          <w:tcPr>
            <w:tcW w:w="916" w:type="pct"/>
            <w:shd w:val="clear" w:color="auto" w:fill="auto"/>
            <w:noWrap/>
            <w:vAlign w:val="bottom"/>
          </w:tcPr>
          <w:p w14:paraId="16D51177" w14:textId="77777777" w:rsidR="00D664C8" w:rsidRPr="00777B1A" w:rsidRDefault="00D664C8" w:rsidP="006C41A3">
            <w:pPr>
              <w:keepNext/>
              <w:spacing w:after="0"/>
              <w:jc w:val="center"/>
            </w:pPr>
            <w:r w:rsidRPr="00777B1A">
              <w:t>250</w:t>
            </w:r>
          </w:p>
        </w:tc>
      </w:tr>
      <w:tr w:rsidR="00D664C8" w:rsidRPr="00777B1A" w14:paraId="16D5117C" w14:textId="77777777" w:rsidTr="006C41A3">
        <w:trPr>
          <w:trHeight w:val="255"/>
          <w:jc w:val="center"/>
        </w:trPr>
        <w:tc>
          <w:tcPr>
            <w:tcW w:w="2379" w:type="pct"/>
            <w:shd w:val="clear" w:color="auto" w:fill="auto"/>
            <w:noWrap/>
            <w:vAlign w:val="bottom"/>
          </w:tcPr>
          <w:p w14:paraId="16D51179" w14:textId="77777777" w:rsidR="00D664C8" w:rsidRPr="00777B1A" w:rsidRDefault="00D664C8" w:rsidP="006C41A3">
            <w:pPr>
              <w:keepNext/>
              <w:spacing w:after="0"/>
              <w:jc w:val="left"/>
            </w:pPr>
            <w:r w:rsidRPr="00777B1A">
              <w:t>Melamine foam</w:t>
            </w:r>
          </w:p>
        </w:tc>
        <w:tc>
          <w:tcPr>
            <w:tcW w:w="1705" w:type="pct"/>
            <w:shd w:val="clear" w:color="auto" w:fill="auto"/>
            <w:noWrap/>
            <w:vAlign w:val="bottom"/>
          </w:tcPr>
          <w:p w14:paraId="16D5117A" w14:textId="77777777" w:rsidR="00D664C8" w:rsidRPr="00777B1A" w:rsidRDefault="00D664C8" w:rsidP="006C41A3">
            <w:pPr>
              <w:keepNext/>
              <w:spacing w:after="0"/>
              <w:jc w:val="center"/>
            </w:pPr>
            <w:r w:rsidRPr="00777B1A">
              <w:t>0.26</w:t>
            </w:r>
          </w:p>
        </w:tc>
        <w:tc>
          <w:tcPr>
            <w:tcW w:w="916" w:type="pct"/>
            <w:shd w:val="clear" w:color="auto" w:fill="auto"/>
            <w:noWrap/>
            <w:vAlign w:val="bottom"/>
          </w:tcPr>
          <w:p w14:paraId="16D5117B" w14:textId="77777777" w:rsidR="00D664C8" w:rsidRPr="00777B1A" w:rsidRDefault="00D664C8" w:rsidP="006C41A3">
            <w:pPr>
              <w:keepNext/>
              <w:spacing w:after="0"/>
              <w:jc w:val="center"/>
            </w:pPr>
            <w:r w:rsidRPr="00777B1A">
              <w:t>350</w:t>
            </w:r>
          </w:p>
        </w:tc>
      </w:tr>
      <w:tr w:rsidR="00D664C8" w:rsidRPr="00777B1A" w14:paraId="16D51180" w14:textId="77777777" w:rsidTr="006C41A3">
        <w:trPr>
          <w:trHeight w:val="255"/>
          <w:jc w:val="center"/>
        </w:trPr>
        <w:tc>
          <w:tcPr>
            <w:tcW w:w="2379" w:type="pct"/>
            <w:shd w:val="clear" w:color="auto" w:fill="auto"/>
            <w:noWrap/>
            <w:vAlign w:val="bottom"/>
          </w:tcPr>
          <w:p w14:paraId="16D5117D" w14:textId="77777777" w:rsidR="00D664C8" w:rsidRPr="00777B1A" w:rsidRDefault="00D664C8" w:rsidP="006C41A3">
            <w:pPr>
              <w:keepNext/>
              <w:spacing w:after="0"/>
              <w:jc w:val="left"/>
            </w:pPr>
            <w:r w:rsidRPr="00777B1A">
              <w:t>Flexible silicon foam</w:t>
            </w:r>
          </w:p>
        </w:tc>
        <w:tc>
          <w:tcPr>
            <w:tcW w:w="1705" w:type="pct"/>
            <w:shd w:val="clear" w:color="auto" w:fill="auto"/>
            <w:noWrap/>
            <w:vAlign w:val="bottom"/>
          </w:tcPr>
          <w:p w14:paraId="16D5117E" w14:textId="77777777" w:rsidR="00D664C8" w:rsidRPr="00777B1A" w:rsidRDefault="00D664C8" w:rsidP="006C41A3">
            <w:pPr>
              <w:keepNext/>
              <w:spacing w:after="0"/>
              <w:jc w:val="center"/>
            </w:pPr>
            <w:r w:rsidRPr="00777B1A">
              <w:t>0.40</w:t>
            </w:r>
          </w:p>
        </w:tc>
        <w:tc>
          <w:tcPr>
            <w:tcW w:w="916" w:type="pct"/>
            <w:shd w:val="clear" w:color="auto" w:fill="auto"/>
            <w:noWrap/>
            <w:vAlign w:val="bottom"/>
          </w:tcPr>
          <w:p w14:paraId="16D5117F" w14:textId="77777777" w:rsidR="00D664C8" w:rsidRPr="00777B1A" w:rsidRDefault="00D664C8" w:rsidP="006C41A3">
            <w:pPr>
              <w:keepNext/>
              <w:spacing w:after="0"/>
              <w:jc w:val="center"/>
            </w:pPr>
            <w:r w:rsidRPr="00777B1A">
              <w:t>392</w:t>
            </w:r>
          </w:p>
        </w:tc>
      </w:tr>
      <w:tr w:rsidR="00D664C8" w:rsidRPr="00777B1A" w14:paraId="16D51184" w14:textId="77777777" w:rsidTr="006C41A3">
        <w:trPr>
          <w:trHeight w:val="255"/>
          <w:jc w:val="center"/>
        </w:trPr>
        <w:tc>
          <w:tcPr>
            <w:tcW w:w="2379" w:type="pct"/>
            <w:shd w:val="clear" w:color="auto" w:fill="auto"/>
            <w:noWrap/>
            <w:vAlign w:val="bottom"/>
          </w:tcPr>
          <w:p w14:paraId="16D51181" w14:textId="77777777" w:rsidR="00D664C8" w:rsidRPr="00777B1A" w:rsidRDefault="00D664C8" w:rsidP="006C41A3">
            <w:pPr>
              <w:keepNext/>
              <w:spacing w:after="0"/>
              <w:jc w:val="left"/>
            </w:pPr>
            <w:r w:rsidRPr="00777B1A">
              <w:t>Calcium silicate</w:t>
            </w:r>
          </w:p>
        </w:tc>
        <w:tc>
          <w:tcPr>
            <w:tcW w:w="1705" w:type="pct"/>
            <w:shd w:val="clear" w:color="auto" w:fill="auto"/>
            <w:noWrap/>
            <w:vAlign w:val="bottom"/>
          </w:tcPr>
          <w:p w14:paraId="16D51182" w14:textId="77777777" w:rsidR="00D664C8" w:rsidRPr="00777B1A" w:rsidRDefault="00D664C8" w:rsidP="006C41A3">
            <w:pPr>
              <w:keepNext/>
              <w:spacing w:after="0"/>
              <w:jc w:val="center"/>
            </w:pPr>
            <w:r w:rsidRPr="00777B1A">
              <w:t>0.40</w:t>
            </w:r>
          </w:p>
        </w:tc>
        <w:tc>
          <w:tcPr>
            <w:tcW w:w="916" w:type="pct"/>
            <w:shd w:val="clear" w:color="auto" w:fill="auto"/>
            <w:noWrap/>
            <w:vAlign w:val="bottom"/>
          </w:tcPr>
          <w:p w14:paraId="16D51183" w14:textId="77777777" w:rsidR="00D664C8" w:rsidRPr="00777B1A" w:rsidRDefault="00D664C8" w:rsidP="006C41A3">
            <w:pPr>
              <w:keepNext/>
              <w:spacing w:after="0"/>
              <w:jc w:val="center"/>
            </w:pPr>
            <w:r w:rsidRPr="00777B1A">
              <w:t>1200</w:t>
            </w:r>
          </w:p>
        </w:tc>
      </w:tr>
      <w:tr w:rsidR="00D664C8" w:rsidRPr="00777B1A" w14:paraId="16D51188" w14:textId="77777777" w:rsidTr="006C41A3">
        <w:trPr>
          <w:trHeight w:val="255"/>
          <w:jc w:val="center"/>
        </w:trPr>
        <w:tc>
          <w:tcPr>
            <w:tcW w:w="2379" w:type="pct"/>
            <w:shd w:val="clear" w:color="auto" w:fill="auto"/>
            <w:noWrap/>
            <w:vAlign w:val="bottom"/>
          </w:tcPr>
          <w:p w14:paraId="16D51185" w14:textId="77777777" w:rsidR="00D664C8" w:rsidRPr="00777B1A" w:rsidRDefault="00D664C8" w:rsidP="006C41A3">
            <w:pPr>
              <w:keepNext/>
              <w:spacing w:after="0"/>
              <w:jc w:val="left"/>
            </w:pPr>
            <w:r w:rsidRPr="00777B1A">
              <w:t>Cellular glass</w:t>
            </w:r>
          </w:p>
        </w:tc>
        <w:tc>
          <w:tcPr>
            <w:tcW w:w="1705" w:type="pct"/>
            <w:shd w:val="clear" w:color="auto" w:fill="auto"/>
            <w:noWrap/>
            <w:vAlign w:val="bottom"/>
          </w:tcPr>
          <w:p w14:paraId="16D51186" w14:textId="77777777" w:rsidR="00D664C8" w:rsidRPr="00777B1A" w:rsidRDefault="00D664C8" w:rsidP="006C41A3">
            <w:pPr>
              <w:keepNext/>
              <w:spacing w:after="0"/>
              <w:jc w:val="center"/>
            </w:pPr>
            <w:r w:rsidRPr="00777B1A">
              <w:t>0.31</w:t>
            </w:r>
          </w:p>
        </w:tc>
        <w:tc>
          <w:tcPr>
            <w:tcW w:w="916" w:type="pct"/>
            <w:shd w:val="clear" w:color="auto" w:fill="auto"/>
            <w:noWrap/>
            <w:vAlign w:val="bottom"/>
          </w:tcPr>
          <w:p w14:paraId="16D51187" w14:textId="77777777" w:rsidR="00D664C8" w:rsidRPr="00777B1A" w:rsidRDefault="00D664C8" w:rsidP="006C41A3">
            <w:pPr>
              <w:keepNext/>
              <w:spacing w:after="0"/>
              <w:jc w:val="center"/>
            </w:pPr>
            <w:r w:rsidRPr="00777B1A">
              <w:t>400</w:t>
            </w:r>
          </w:p>
        </w:tc>
      </w:tr>
      <w:tr w:rsidR="00D664C8" w:rsidRPr="00777B1A" w14:paraId="16D5118C" w14:textId="77777777" w:rsidTr="006C41A3">
        <w:trPr>
          <w:jc w:val="center"/>
        </w:trPr>
        <w:tc>
          <w:tcPr>
            <w:tcW w:w="2379" w:type="pct"/>
            <w:shd w:val="clear" w:color="auto" w:fill="auto"/>
            <w:vAlign w:val="bottom"/>
          </w:tcPr>
          <w:p w14:paraId="16D51189" w14:textId="77777777" w:rsidR="00D664C8" w:rsidRPr="00777B1A" w:rsidRDefault="00D664C8" w:rsidP="006C41A3">
            <w:pPr>
              <w:keepNext/>
              <w:spacing w:after="0"/>
              <w:jc w:val="left"/>
            </w:pPr>
            <w:r w:rsidRPr="00777B1A">
              <w:t xml:space="preserve">Average conductivity of all these materials </w:t>
            </w:r>
            <w:r w:rsidRPr="00777B1A">
              <w:br/>
              <w:t>(Btu.in / hr.ft</w:t>
            </w:r>
            <w:r w:rsidRPr="00777B1A">
              <w:rPr>
                <w:vertAlign w:val="superscript"/>
              </w:rPr>
              <w:t>2</w:t>
            </w:r>
            <w:r w:rsidRPr="00777B1A">
              <w:t>.ºF @ 75ºF)</w:t>
            </w:r>
          </w:p>
        </w:tc>
        <w:tc>
          <w:tcPr>
            <w:tcW w:w="1705" w:type="pct"/>
            <w:shd w:val="clear" w:color="auto" w:fill="auto"/>
            <w:noWrap/>
            <w:vAlign w:val="center"/>
          </w:tcPr>
          <w:p w14:paraId="16D5118A" w14:textId="77777777" w:rsidR="00D664C8" w:rsidRPr="00777B1A" w:rsidRDefault="00D664C8" w:rsidP="006C41A3">
            <w:pPr>
              <w:keepNext/>
              <w:spacing w:after="0"/>
              <w:jc w:val="center"/>
            </w:pPr>
            <w:r w:rsidRPr="00777B1A">
              <w:t>0.31</w:t>
            </w:r>
          </w:p>
        </w:tc>
        <w:tc>
          <w:tcPr>
            <w:tcW w:w="916" w:type="pct"/>
            <w:shd w:val="clear" w:color="auto" w:fill="auto"/>
            <w:noWrap/>
            <w:vAlign w:val="bottom"/>
          </w:tcPr>
          <w:p w14:paraId="16D5118B" w14:textId="77777777" w:rsidR="00D664C8" w:rsidRPr="00777B1A" w:rsidRDefault="00D664C8" w:rsidP="006C41A3">
            <w:pPr>
              <w:keepNext/>
              <w:spacing w:after="0"/>
            </w:pPr>
            <w:r w:rsidRPr="00777B1A">
              <w:t> </w:t>
            </w:r>
          </w:p>
        </w:tc>
      </w:tr>
    </w:tbl>
    <w:p w14:paraId="16D5118D" w14:textId="77777777" w:rsidR="00D664C8" w:rsidRPr="00777B1A" w:rsidRDefault="00D664C8" w:rsidP="00D664C8">
      <w:pPr>
        <w:spacing w:after="0"/>
      </w:pPr>
    </w:p>
    <w:p w14:paraId="16D5118E" w14:textId="77777777" w:rsidR="00D664C8" w:rsidRDefault="00D664C8" w:rsidP="00D664C8">
      <w:r>
        <w:t>The pipe fluid temperature assumption used depends upon both the system type and whether there is outdoor reset controls:</w:t>
      </w:r>
    </w:p>
    <w:tbl>
      <w:tblPr>
        <w:tblStyle w:val="TableGrid"/>
        <w:tblW w:w="0" w:type="auto"/>
        <w:jc w:val="center"/>
        <w:tblInd w:w="1728" w:type="dxa"/>
        <w:tblLook w:val="04A0" w:firstRow="1" w:lastRow="0" w:firstColumn="1" w:lastColumn="0" w:noHBand="0" w:noVBand="1"/>
      </w:tblPr>
      <w:tblGrid>
        <w:gridCol w:w="4140"/>
        <w:gridCol w:w="2160"/>
      </w:tblGrid>
      <w:tr w:rsidR="00D664C8" w14:paraId="16D51192" w14:textId="77777777" w:rsidTr="006C41A3">
        <w:trPr>
          <w:jc w:val="center"/>
        </w:trPr>
        <w:tc>
          <w:tcPr>
            <w:tcW w:w="4140" w:type="dxa"/>
          </w:tcPr>
          <w:p w14:paraId="16D5118F" w14:textId="77777777" w:rsidR="00D664C8" w:rsidRDefault="00D664C8" w:rsidP="006C41A3">
            <w:pPr>
              <w:spacing w:after="0"/>
              <w:jc w:val="center"/>
            </w:pPr>
            <w:r>
              <w:t>System Type</w:t>
            </w:r>
          </w:p>
        </w:tc>
        <w:tc>
          <w:tcPr>
            <w:tcW w:w="2160" w:type="dxa"/>
          </w:tcPr>
          <w:p w14:paraId="16D51190" w14:textId="77777777" w:rsidR="00D664C8" w:rsidRDefault="00D664C8" w:rsidP="006C41A3">
            <w:pPr>
              <w:spacing w:after="0"/>
              <w:jc w:val="center"/>
            </w:pPr>
            <w:r>
              <w:t>Fluid temperature assumption</w:t>
            </w:r>
          </w:p>
          <w:p w14:paraId="16D51191" w14:textId="77777777" w:rsidR="00D664C8" w:rsidRDefault="00D664C8" w:rsidP="006C41A3">
            <w:pPr>
              <w:spacing w:after="0"/>
              <w:jc w:val="center"/>
            </w:pPr>
            <w:r>
              <w:t>(degrees F)</w:t>
            </w:r>
          </w:p>
        </w:tc>
      </w:tr>
      <w:tr w:rsidR="00D664C8" w14:paraId="16D51195" w14:textId="77777777" w:rsidTr="006C41A3">
        <w:trPr>
          <w:jc w:val="center"/>
        </w:trPr>
        <w:tc>
          <w:tcPr>
            <w:tcW w:w="4140" w:type="dxa"/>
          </w:tcPr>
          <w:p w14:paraId="16D51193" w14:textId="77777777" w:rsidR="00D664C8" w:rsidRDefault="00D664C8" w:rsidP="006C41A3">
            <w:pPr>
              <w:spacing w:after="0"/>
              <w:jc w:val="center"/>
            </w:pPr>
            <w:r>
              <w:t>Hot Water space heating with outdoor reset - Non recirculation</w:t>
            </w:r>
          </w:p>
        </w:tc>
        <w:tc>
          <w:tcPr>
            <w:tcW w:w="2160" w:type="dxa"/>
          </w:tcPr>
          <w:p w14:paraId="16D51194" w14:textId="77777777" w:rsidR="00D664C8" w:rsidRDefault="00D664C8" w:rsidP="006C41A3">
            <w:pPr>
              <w:spacing w:after="0"/>
              <w:jc w:val="center"/>
            </w:pPr>
            <w:r>
              <w:t>145</w:t>
            </w:r>
          </w:p>
        </w:tc>
      </w:tr>
      <w:tr w:rsidR="00D664C8" w14:paraId="16D51198" w14:textId="77777777" w:rsidTr="006C41A3">
        <w:trPr>
          <w:jc w:val="center"/>
        </w:trPr>
        <w:tc>
          <w:tcPr>
            <w:tcW w:w="4140" w:type="dxa"/>
          </w:tcPr>
          <w:p w14:paraId="16D51196" w14:textId="77777777" w:rsidR="00D664C8" w:rsidRDefault="00D664C8" w:rsidP="006C41A3">
            <w:pPr>
              <w:spacing w:after="0"/>
              <w:jc w:val="center"/>
            </w:pPr>
            <w:r>
              <w:t>Hot Water space heating without outdoor reset - Non recirculation</w:t>
            </w:r>
          </w:p>
        </w:tc>
        <w:tc>
          <w:tcPr>
            <w:tcW w:w="2160" w:type="dxa"/>
          </w:tcPr>
          <w:p w14:paraId="16D51197" w14:textId="77777777" w:rsidR="00D664C8" w:rsidRDefault="00D664C8" w:rsidP="006C41A3">
            <w:pPr>
              <w:spacing w:after="0"/>
              <w:jc w:val="center"/>
            </w:pPr>
            <w:r>
              <w:t>170</w:t>
            </w:r>
          </w:p>
        </w:tc>
      </w:tr>
      <w:tr w:rsidR="00D664C8" w14:paraId="16D5119B" w14:textId="77777777" w:rsidTr="006C41A3">
        <w:trPr>
          <w:jc w:val="center"/>
        </w:trPr>
        <w:tc>
          <w:tcPr>
            <w:tcW w:w="4140" w:type="dxa"/>
          </w:tcPr>
          <w:p w14:paraId="16D51199" w14:textId="77777777" w:rsidR="00D664C8" w:rsidRDefault="00D664C8" w:rsidP="006C41A3">
            <w:pPr>
              <w:spacing w:after="0"/>
              <w:jc w:val="center"/>
            </w:pPr>
            <w:r>
              <w:t>Hot Water space heating with outdoor reset – Recirculation heating season only</w:t>
            </w:r>
          </w:p>
        </w:tc>
        <w:tc>
          <w:tcPr>
            <w:tcW w:w="2160" w:type="dxa"/>
          </w:tcPr>
          <w:p w14:paraId="16D5119A" w14:textId="77777777" w:rsidR="00D664C8" w:rsidRDefault="00D664C8" w:rsidP="006C41A3">
            <w:pPr>
              <w:spacing w:after="0"/>
              <w:jc w:val="center"/>
            </w:pPr>
            <w:r>
              <w:t>145</w:t>
            </w:r>
          </w:p>
        </w:tc>
      </w:tr>
      <w:tr w:rsidR="00D664C8" w14:paraId="16D5119E" w14:textId="77777777" w:rsidTr="006C41A3">
        <w:trPr>
          <w:jc w:val="center"/>
        </w:trPr>
        <w:tc>
          <w:tcPr>
            <w:tcW w:w="4140" w:type="dxa"/>
          </w:tcPr>
          <w:p w14:paraId="16D5119C" w14:textId="77777777" w:rsidR="00D664C8" w:rsidRDefault="00D664C8" w:rsidP="006C41A3">
            <w:pPr>
              <w:spacing w:after="0"/>
              <w:jc w:val="center"/>
            </w:pPr>
            <w:r>
              <w:t>Hot Water space heating without outdoor reset – Recirculation heating season only</w:t>
            </w:r>
          </w:p>
        </w:tc>
        <w:tc>
          <w:tcPr>
            <w:tcW w:w="2160" w:type="dxa"/>
          </w:tcPr>
          <w:p w14:paraId="16D5119D" w14:textId="77777777" w:rsidR="00D664C8" w:rsidRDefault="00D664C8" w:rsidP="006C41A3">
            <w:pPr>
              <w:spacing w:after="0"/>
              <w:jc w:val="center"/>
            </w:pPr>
            <w:r>
              <w:t>170</w:t>
            </w:r>
          </w:p>
        </w:tc>
      </w:tr>
      <w:tr w:rsidR="00D664C8" w14:paraId="16D511A1" w14:textId="77777777" w:rsidTr="006C41A3">
        <w:trPr>
          <w:jc w:val="center"/>
        </w:trPr>
        <w:tc>
          <w:tcPr>
            <w:tcW w:w="4140" w:type="dxa"/>
          </w:tcPr>
          <w:p w14:paraId="16D5119F" w14:textId="77777777" w:rsidR="00D664C8" w:rsidRDefault="00D664C8" w:rsidP="006C41A3">
            <w:pPr>
              <w:spacing w:after="0"/>
              <w:jc w:val="center"/>
            </w:pPr>
            <w:r>
              <w:t>Hot Water space heating with outdoor reset – Recirculation year round</w:t>
            </w:r>
          </w:p>
        </w:tc>
        <w:tc>
          <w:tcPr>
            <w:tcW w:w="2160" w:type="dxa"/>
          </w:tcPr>
          <w:p w14:paraId="16D511A0" w14:textId="77777777" w:rsidR="00D664C8" w:rsidRDefault="00D664C8" w:rsidP="006C41A3">
            <w:pPr>
              <w:spacing w:after="0"/>
              <w:jc w:val="center"/>
            </w:pPr>
            <w:r>
              <w:t>130</w:t>
            </w:r>
          </w:p>
        </w:tc>
      </w:tr>
      <w:tr w:rsidR="00D664C8" w14:paraId="16D511A4" w14:textId="77777777" w:rsidTr="006C41A3">
        <w:trPr>
          <w:jc w:val="center"/>
        </w:trPr>
        <w:tc>
          <w:tcPr>
            <w:tcW w:w="4140" w:type="dxa"/>
          </w:tcPr>
          <w:p w14:paraId="16D511A2" w14:textId="77777777" w:rsidR="00D664C8" w:rsidRDefault="00D664C8" w:rsidP="006C41A3">
            <w:pPr>
              <w:spacing w:after="0"/>
              <w:jc w:val="center"/>
            </w:pPr>
            <w:r>
              <w:t>Hot Water space heating without outdoor reset – Recirculation year round</w:t>
            </w:r>
          </w:p>
        </w:tc>
        <w:tc>
          <w:tcPr>
            <w:tcW w:w="2160" w:type="dxa"/>
          </w:tcPr>
          <w:p w14:paraId="16D511A3" w14:textId="77777777" w:rsidR="00D664C8" w:rsidRDefault="00D664C8" w:rsidP="006C41A3">
            <w:pPr>
              <w:spacing w:after="0"/>
              <w:jc w:val="center"/>
            </w:pPr>
            <w:r>
              <w:t>170</w:t>
            </w:r>
          </w:p>
        </w:tc>
      </w:tr>
      <w:tr w:rsidR="00D664C8" w14:paraId="16D511A7" w14:textId="77777777" w:rsidTr="006C41A3">
        <w:trPr>
          <w:jc w:val="center"/>
        </w:trPr>
        <w:tc>
          <w:tcPr>
            <w:tcW w:w="4140" w:type="dxa"/>
          </w:tcPr>
          <w:p w14:paraId="16D511A5" w14:textId="77777777" w:rsidR="00D664C8" w:rsidRDefault="00D664C8" w:rsidP="006C41A3">
            <w:pPr>
              <w:spacing w:after="0"/>
              <w:jc w:val="center"/>
            </w:pPr>
            <w:r>
              <w:t>Domestic Hot Water</w:t>
            </w:r>
          </w:p>
        </w:tc>
        <w:tc>
          <w:tcPr>
            <w:tcW w:w="2160" w:type="dxa"/>
          </w:tcPr>
          <w:p w14:paraId="16D511A6" w14:textId="77777777" w:rsidR="00D664C8" w:rsidRDefault="00D664C8" w:rsidP="006C41A3">
            <w:pPr>
              <w:spacing w:after="0"/>
              <w:jc w:val="center"/>
            </w:pPr>
            <w:r>
              <w:t>125</w:t>
            </w:r>
          </w:p>
        </w:tc>
      </w:tr>
      <w:tr w:rsidR="00D664C8" w14:paraId="16D511AA" w14:textId="77777777" w:rsidTr="006C41A3">
        <w:trPr>
          <w:jc w:val="center"/>
        </w:trPr>
        <w:tc>
          <w:tcPr>
            <w:tcW w:w="4140" w:type="dxa"/>
          </w:tcPr>
          <w:p w14:paraId="16D511A8" w14:textId="77777777" w:rsidR="00D664C8" w:rsidRDefault="00D664C8" w:rsidP="006C41A3">
            <w:pPr>
              <w:spacing w:after="0"/>
              <w:jc w:val="center"/>
            </w:pPr>
            <w:r>
              <w:t>Low Pressure Steam</w:t>
            </w:r>
          </w:p>
        </w:tc>
        <w:tc>
          <w:tcPr>
            <w:tcW w:w="2160" w:type="dxa"/>
          </w:tcPr>
          <w:p w14:paraId="16D511A9" w14:textId="77777777" w:rsidR="00D664C8" w:rsidRDefault="00D664C8" w:rsidP="006C41A3">
            <w:pPr>
              <w:spacing w:after="0"/>
              <w:jc w:val="center"/>
            </w:pPr>
            <w:r>
              <w:t>225</w:t>
            </w:r>
          </w:p>
        </w:tc>
      </w:tr>
      <w:tr w:rsidR="00D664C8" w14:paraId="16D511AD" w14:textId="77777777" w:rsidTr="006C41A3">
        <w:trPr>
          <w:jc w:val="center"/>
        </w:trPr>
        <w:tc>
          <w:tcPr>
            <w:tcW w:w="4140" w:type="dxa"/>
          </w:tcPr>
          <w:p w14:paraId="16D511AB" w14:textId="77777777" w:rsidR="00D664C8" w:rsidRDefault="00D664C8" w:rsidP="006C41A3">
            <w:pPr>
              <w:spacing w:after="0"/>
              <w:jc w:val="center"/>
            </w:pPr>
            <w:r>
              <w:t>High Pressure Steam</w:t>
            </w:r>
          </w:p>
        </w:tc>
        <w:tc>
          <w:tcPr>
            <w:tcW w:w="2160" w:type="dxa"/>
          </w:tcPr>
          <w:p w14:paraId="16D511AC" w14:textId="77777777" w:rsidR="00D664C8" w:rsidRDefault="00D664C8" w:rsidP="006C41A3">
            <w:pPr>
              <w:spacing w:after="0"/>
              <w:jc w:val="center"/>
            </w:pPr>
            <w:r>
              <w:t>312</w:t>
            </w:r>
          </w:p>
        </w:tc>
      </w:tr>
    </w:tbl>
    <w:p w14:paraId="16D511AE" w14:textId="77777777" w:rsidR="00D664C8" w:rsidRDefault="00D664C8" w:rsidP="00D664C8">
      <w:pPr>
        <w:spacing w:after="0"/>
      </w:pPr>
    </w:p>
    <w:p w14:paraId="16D511AF" w14:textId="77777777" w:rsidR="00D664C8" w:rsidRDefault="00D664C8" w:rsidP="00D664C8">
      <w:pPr>
        <w:jc w:val="left"/>
        <w:sectPr w:rsidR="00D664C8" w:rsidSect="00D664C8">
          <w:headerReference w:type="default" r:id="rId151"/>
          <w:type w:val="continuous"/>
          <w:pgSz w:w="12240" w:h="15840"/>
          <w:pgMar w:top="1440" w:right="1440" w:bottom="1440" w:left="1440" w:header="720" w:footer="720" w:gutter="0"/>
          <w:cols w:space="720"/>
          <w:docGrid w:linePitch="360"/>
        </w:sectPr>
      </w:pPr>
      <w:r w:rsidRPr="00093F6F">
        <w:t xml:space="preserve">The </w:t>
      </w:r>
      <w:r>
        <w:t xml:space="preserve">other </w:t>
      </w:r>
      <w:r w:rsidRPr="00093F6F">
        <w:t>inputs used for the analysis are</w:t>
      </w:r>
      <w:r w:rsidRPr="00777B1A">
        <w:t xml:space="preserve"> described below</w:t>
      </w:r>
      <w:r>
        <w:t xml:space="preserve"> showing the savings result for one example – Office – High Rise, in Rockford: </w:t>
      </w:r>
    </w:p>
    <w:tbl>
      <w:tblPr>
        <w:tblW w:w="5533"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1"/>
        <w:gridCol w:w="1805"/>
        <w:gridCol w:w="1805"/>
        <w:gridCol w:w="1799"/>
        <w:gridCol w:w="1263"/>
        <w:gridCol w:w="1703"/>
        <w:gridCol w:w="1802"/>
        <w:gridCol w:w="1793"/>
      </w:tblGrid>
      <w:tr w:rsidR="00D664C8" w:rsidRPr="00B072A9" w14:paraId="16D511B8" w14:textId="77777777" w:rsidTr="006C41A3">
        <w:trPr>
          <w:tblHeader/>
        </w:trPr>
        <w:tc>
          <w:tcPr>
            <w:tcW w:w="895" w:type="pct"/>
            <w:shd w:val="clear" w:color="auto" w:fill="7F7F7F" w:themeFill="text1" w:themeFillTint="80"/>
            <w:vAlign w:val="bottom"/>
          </w:tcPr>
          <w:p w14:paraId="16D511B0" w14:textId="77777777" w:rsidR="00D664C8" w:rsidRPr="00B072A9" w:rsidRDefault="00D664C8" w:rsidP="006C41A3">
            <w:pPr>
              <w:keepNext/>
              <w:spacing w:after="0"/>
              <w:jc w:val="left"/>
              <w:rPr>
                <w:color w:val="FFFFFF" w:themeColor="background1"/>
                <w:sz w:val="18"/>
                <w:szCs w:val="18"/>
              </w:rPr>
            </w:pPr>
            <w:r w:rsidRPr="00777B1A">
              <w:t xml:space="preserve">  </w:t>
            </w:r>
            <w:r w:rsidRPr="00B072A9">
              <w:rPr>
                <w:color w:val="FFFFFF" w:themeColor="background1"/>
                <w:sz w:val="18"/>
                <w:szCs w:val="18"/>
              </w:rPr>
              <w:t> </w:t>
            </w:r>
          </w:p>
        </w:tc>
        <w:tc>
          <w:tcPr>
            <w:tcW w:w="619" w:type="pct"/>
            <w:shd w:val="clear" w:color="auto" w:fill="7F7F7F" w:themeFill="text1" w:themeFillTint="80"/>
            <w:vAlign w:val="bottom"/>
          </w:tcPr>
          <w:p w14:paraId="16D511B1" w14:textId="77777777" w:rsidR="00D664C8" w:rsidRPr="00B072A9" w:rsidRDefault="00D664C8" w:rsidP="006C41A3">
            <w:pPr>
              <w:keepNext/>
              <w:spacing w:after="0"/>
              <w:jc w:val="center"/>
              <w:rPr>
                <w:b/>
                <w:color w:val="FFFFFF" w:themeColor="background1"/>
                <w:sz w:val="18"/>
                <w:szCs w:val="18"/>
              </w:rPr>
            </w:pPr>
            <w:r w:rsidRPr="00B072A9">
              <w:rPr>
                <w:b/>
                <w:color w:val="FFFFFF" w:themeColor="background1"/>
                <w:sz w:val="18"/>
                <w:szCs w:val="18"/>
              </w:rPr>
              <w:t>Indoor Insulation, Hot Water</w:t>
            </w:r>
            <w:r>
              <w:rPr>
                <w:b/>
                <w:color w:val="FFFFFF" w:themeColor="background1"/>
                <w:sz w:val="18"/>
                <w:szCs w:val="18"/>
              </w:rPr>
              <w:t xml:space="preserve"> </w:t>
            </w:r>
          </w:p>
        </w:tc>
        <w:tc>
          <w:tcPr>
            <w:tcW w:w="619" w:type="pct"/>
            <w:shd w:val="clear" w:color="auto" w:fill="7F7F7F" w:themeFill="text1" w:themeFillTint="80"/>
            <w:vAlign w:val="bottom"/>
          </w:tcPr>
          <w:p w14:paraId="16D511B2" w14:textId="77777777" w:rsidR="00D664C8" w:rsidRPr="00B072A9" w:rsidRDefault="00D664C8" w:rsidP="006C41A3">
            <w:pPr>
              <w:keepNext/>
              <w:spacing w:after="0"/>
              <w:jc w:val="center"/>
              <w:rPr>
                <w:b/>
                <w:color w:val="FFFFFF" w:themeColor="background1"/>
                <w:sz w:val="18"/>
                <w:szCs w:val="18"/>
              </w:rPr>
            </w:pPr>
            <w:r w:rsidRPr="00B072A9">
              <w:rPr>
                <w:b/>
                <w:color w:val="FFFFFF" w:themeColor="background1"/>
                <w:sz w:val="18"/>
                <w:szCs w:val="18"/>
              </w:rPr>
              <w:t>Indoor Insulation, Low Pressure Steam</w:t>
            </w:r>
            <w:r>
              <w:rPr>
                <w:b/>
                <w:color w:val="FFFFFF" w:themeColor="background1"/>
                <w:sz w:val="18"/>
                <w:szCs w:val="18"/>
              </w:rPr>
              <w:t xml:space="preserve"> </w:t>
            </w:r>
          </w:p>
        </w:tc>
        <w:tc>
          <w:tcPr>
            <w:tcW w:w="617" w:type="pct"/>
            <w:shd w:val="clear" w:color="auto" w:fill="7F7F7F" w:themeFill="text1" w:themeFillTint="80"/>
            <w:vAlign w:val="bottom"/>
          </w:tcPr>
          <w:p w14:paraId="16D511B3" w14:textId="77777777" w:rsidR="00D664C8" w:rsidRPr="00B072A9" w:rsidRDefault="00D664C8" w:rsidP="006C41A3">
            <w:pPr>
              <w:keepNext/>
              <w:spacing w:after="0"/>
              <w:jc w:val="center"/>
              <w:rPr>
                <w:b/>
                <w:color w:val="FFFFFF" w:themeColor="background1"/>
                <w:sz w:val="18"/>
                <w:szCs w:val="18"/>
              </w:rPr>
            </w:pPr>
            <w:r w:rsidRPr="00B072A9">
              <w:rPr>
                <w:b/>
                <w:color w:val="FFFFFF" w:themeColor="background1"/>
                <w:sz w:val="18"/>
                <w:szCs w:val="18"/>
              </w:rPr>
              <w:t>Indoor Insulation, High Pressure Steam</w:t>
            </w:r>
            <w:r>
              <w:rPr>
                <w:b/>
                <w:color w:val="FFFFFF" w:themeColor="background1"/>
                <w:sz w:val="18"/>
                <w:szCs w:val="18"/>
              </w:rPr>
              <w:t xml:space="preserve"> </w:t>
            </w:r>
          </w:p>
        </w:tc>
        <w:tc>
          <w:tcPr>
            <w:tcW w:w="433" w:type="pct"/>
            <w:shd w:val="clear" w:color="auto" w:fill="7F7F7F" w:themeFill="text1" w:themeFillTint="80"/>
            <w:vAlign w:val="bottom"/>
          </w:tcPr>
          <w:p w14:paraId="16D511B4" w14:textId="77777777" w:rsidR="00D664C8" w:rsidRPr="00B072A9" w:rsidRDefault="00D664C8" w:rsidP="006C41A3">
            <w:pPr>
              <w:keepNext/>
              <w:spacing w:after="0"/>
              <w:jc w:val="center"/>
              <w:rPr>
                <w:b/>
                <w:color w:val="FFFFFF" w:themeColor="background1"/>
                <w:sz w:val="18"/>
                <w:szCs w:val="18"/>
              </w:rPr>
            </w:pPr>
            <w:r>
              <w:rPr>
                <w:b/>
                <w:color w:val="FFFFFF" w:themeColor="background1"/>
                <w:sz w:val="18"/>
                <w:szCs w:val="18"/>
              </w:rPr>
              <w:t>Domestic Hot Water</w:t>
            </w:r>
          </w:p>
        </w:tc>
        <w:tc>
          <w:tcPr>
            <w:tcW w:w="584" w:type="pct"/>
            <w:shd w:val="clear" w:color="auto" w:fill="7F7F7F" w:themeFill="text1" w:themeFillTint="80"/>
            <w:vAlign w:val="bottom"/>
          </w:tcPr>
          <w:p w14:paraId="16D511B5" w14:textId="77777777" w:rsidR="00D664C8" w:rsidRPr="00B072A9" w:rsidRDefault="00D664C8" w:rsidP="006C41A3">
            <w:pPr>
              <w:keepNext/>
              <w:spacing w:after="0"/>
              <w:jc w:val="center"/>
              <w:rPr>
                <w:b/>
                <w:color w:val="FFFFFF" w:themeColor="background1"/>
                <w:sz w:val="18"/>
                <w:szCs w:val="18"/>
              </w:rPr>
            </w:pPr>
            <w:r w:rsidRPr="00B072A9">
              <w:rPr>
                <w:b/>
                <w:color w:val="FFFFFF" w:themeColor="background1"/>
                <w:sz w:val="18"/>
                <w:szCs w:val="18"/>
              </w:rPr>
              <w:t>Outdoor Insulation, Hot Water</w:t>
            </w:r>
            <w:r>
              <w:rPr>
                <w:b/>
                <w:color w:val="FFFFFF" w:themeColor="background1"/>
                <w:sz w:val="18"/>
                <w:szCs w:val="18"/>
              </w:rPr>
              <w:t xml:space="preserve"> </w:t>
            </w:r>
          </w:p>
        </w:tc>
        <w:tc>
          <w:tcPr>
            <w:tcW w:w="618" w:type="pct"/>
            <w:shd w:val="clear" w:color="auto" w:fill="7F7F7F" w:themeFill="text1" w:themeFillTint="80"/>
            <w:vAlign w:val="bottom"/>
          </w:tcPr>
          <w:p w14:paraId="16D511B6" w14:textId="77777777" w:rsidR="00D664C8" w:rsidRPr="00B072A9" w:rsidRDefault="00D664C8" w:rsidP="006C41A3">
            <w:pPr>
              <w:keepNext/>
              <w:spacing w:after="0"/>
              <w:jc w:val="center"/>
              <w:rPr>
                <w:b/>
                <w:color w:val="FFFFFF" w:themeColor="background1"/>
                <w:sz w:val="18"/>
                <w:szCs w:val="18"/>
              </w:rPr>
            </w:pPr>
            <w:r w:rsidRPr="00B072A9">
              <w:rPr>
                <w:b/>
                <w:color w:val="FFFFFF" w:themeColor="background1"/>
                <w:sz w:val="18"/>
                <w:szCs w:val="18"/>
              </w:rPr>
              <w:t>Outdoor Insulation, Low Pressure Steam</w:t>
            </w:r>
            <w:r>
              <w:rPr>
                <w:b/>
                <w:color w:val="FFFFFF" w:themeColor="background1"/>
                <w:sz w:val="18"/>
                <w:szCs w:val="18"/>
              </w:rPr>
              <w:t xml:space="preserve"> </w:t>
            </w:r>
          </w:p>
        </w:tc>
        <w:tc>
          <w:tcPr>
            <w:tcW w:w="615" w:type="pct"/>
            <w:shd w:val="clear" w:color="auto" w:fill="7F7F7F" w:themeFill="text1" w:themeFillTint="80"/>
            <w:vAlign w:val="bottom"/>
          </w:tcPr>
          <w:p w14:paraId="16D511B7" w14:textId="77777777" w:rsidR="00D664C8" w:rsidRPr="00B072A9" w:rsidRDefault="00D664C8" w:rsidP="006C41A3">
            <w:pPr>
              <w:keepNext/>
              <w:spacing w:after="0"/>
              <w:jc w:val="center"/>
              <w:rPr>
                <w:b/>
                <w:color w:val="FFFFFF" w:themeColor="background1"/>
                <w:sz w:val="18"/>
                <w:szCs w:val="18"/>
              </w:rPr>
            </w:pPr>
            <w:r w:rsidRPr="00B072A9">
              <w:rPr>
                <w:b/>
                <w:color w:val="FFFFFF" w:themeColor="background1"/>
                <w:sz w:val="18"/>
                <w:szCs w:val="18"/>
              </w:rPr>
              <w:t>Outdoor Insulation, High Pressure Steam</w:t>
            </w:r>
            <w:r>
              <w:rPr>
                <w:b/>
                <w:color w:val="FFFFFF" w:themeColor="background1"/>
                <w:sz w:val="18"/>
                <w:szCs w:val="18"/>
              </w:rPr>
              <w:t xml:space="preserve"> </w:t>
            </w:r>
          </w:p>
        </w:tc>
      </w:tr>
      <w:tr w:rsidR="00D664C8" w:rsidRPr="00DA7BAE" w14:paraId="16D511C1" w14:textId="77777777" w:rsidTr="006C41A3">
        <w:tc>
          <w:tcPr>
            <w:tcW w:w="895" w:type="pct"/>
            <w:shd w:val="clear" w:color="auto" w:fill="auto"/>
          </w:tcPr>
          <w:p w14:paraId="16D511B9" w14:textId="77777777" w:rsidR="00D664C8" w:rsidRPr="00DA7BAE" w:rsidRDefault="00D664C8" w:rsidP="006C41A3">
            <w:pPr>
              <w:keepNext/>
              <w:spacing w:after="0"/>
              <w:jc w:val="left"/>
              <w:rPr>
                <w:sz w:val="18"/>
                <w:szCs w:val="18"/>
              </w:rPr>
            </w:pPr>
            <w:r w:rsidRPr="00DA7BAE">
              <w:rPr>
                <w:sz w:val="18"/>
                <w:szCs w:val="18"/>
              </w:rPr>
              <w:t>Insulation thickness (inch)</w:t>
            </w:r>
          </w:p>
        </w:tc>
        <w:tc>
          <w:tcPr>
            <w:tcW w:w="619" w:type="pct"/>
            <w:shd w:val="clear" w:color="auto" w:fill="auto"/>
          </w:tcPr>
          <w:p w14:paraId="16D511BA" w14:textId="77777777" w:rsidR="00D664C8" w:rsidRPr="00DA7BAE" w:rsidRDefault="00D664C8" w:rsidP="006C41A3">
            <w:pPr>
              <w:keepNext/>
              <w:spacing w:after="0"/>
              <w:jc w:val="center"/>
              <w:rPr>
                <w:sz w:val="18"/>
                <w:szCs w:val="18"/>
              </w:rPr>
            </w:pPr>
            <w:r w:rsidRPr="00DA7BAE">
              <w:rPr>
                <w:sz w:val="18"/>
                <w:szCs w:val="18"/>
              </w:rPr>
              <w:t>1</w:t>
            </w:r>
          </w:p>
        </w:tc>
        <w:tc>
          <w:tcPr>
            <w:tcW w:w="619" w:type="pct"/>
            <w:shd w:val="clear" w:color="auto" w:fill="auto"/>
          </w:tcPr>
          <w:p w14:paraId="16D511BB" w14:textId="77777777" w:rsidR="00D664C8" w:rsidRPr="00DA7BAE" w:rsidRDefault="00D664C8" w:rsidP="006C41A3">
            <w:pPr>
              <w:keepNext/>
              <w:spacing w:after="0"/>
              <w:jc w:val="center"/>
              <w:rPr>
                <w:sz w:val="18"/>
                <w:szCs w:val="18"/>
              </w:rPr>
            </w:pPr>
            <w:r w:rsidRPr="00DA7BAE">
              <w:rPr>
                <w:sz w:val="18"/>
                <w:szCs w:val="18"/>
              </w:rPr>
              <w:t>1</w:t>
            </w:r>
          </w:p>
        </w:tc>
        <w:tc>
          <w:tcPr>
            <w:tcW w:w="617" w:type="pct"/>
            <w:shd w:val="clear" w:color="auto" w:fill="auto"/>
          </w:tcPr>
          <w:p w14:paraId="16D511BC" w14:textId="77777777" w:rsidR="00D664C8" w:rsidRPr="00DA7BAE" w:rsidRDefault="00D664C8" w:rsidP="006C41A3">
            <w:pPr>
              <w:keepNext/>
              <w:spacing w:after="0"/>
              <w:jc w:val="center"/>
              <w:rPr>
                <w:sz w:val="18"/>
                <w:szCs w:val="18"/>
              </w:rPr>
            </w:pPr>
            <w:r w:rsidRPr="00DA7BAE">
              <w:rPr>
                <w:sz w:val="18"/>
                <w:szCs w:val="18"/>
              </w:rPr>
              <w:t>1</w:t>
            </w:r>
          </w:p>
        </w:tc>
        <w:tc>
          <w:tcPr>
            <w:tcW w:w="433" w:type="pct"/>
          </w:tcPr>
          <w:p w14:paraId="16D511BD" w14:textId="77777777" w:rsidR="00D664C8" w:rsidRPr="00DA7BAE" w:rsidRDefault="00D664C8" w:rsidP="006C41A3">
            <w:pPr>
              <w:keepNext/>
              <w:spacing w:after="0"/>
              <w:jc w:val="center"/>
              <w:rPr>
                <w:sz w:val="18"/>
                <w:szCs w:val="18"/>
              </w:rPr>
            </w:pPr>
            <w:r>
              <w:rPr>
                <w:sz w:val="18"/>
                <w:szCs w:val="18"/>
              </w:rPr>
              <w:t>1</w:t>
            </w:r>
          </w:p>
        </w:tc>
        <w:tc>
          <w:tcPr>
            <w:tcW w:w="584" w:type="pct"/>
            <w:shd w:val="clear" w:color="auto" w:fill="auto"/>
          </w:tcPr>
          <w:p w14:paraId="16D511BE" w14:textId="77777777" w:rsidR="00D664C8" w:rsidRPr="00DA7BAE" w:rsidRDefault="00D664C8" w:rsidP="006C41A3">
            <w:pPr>
              <w:keepNext/>
              <w:spacing w:after="0"/>
              <w:jc w:val="center"/>
              <w:rPr>
                <w:sz w:val="18"/>
                <w:szCs w:val="18"/>
              </w:rPr>
            </w:pPr>
            <w:r w:rsidRPr="00DA7BAE">
              <w:rPr>
                <w:sz w:val="18"/>
                <w:szCs w:val="18"/>
              </w:rPr>
              <w:t>2</w:t>
            </w:r>
          </w:p>
        </w:tc>
        <w:tc>
          <w:tcPr>
            <w:tcW w:w="618" w:type="pct"/>
            <w:shd w:val="clear" w:color="auto" w:fill="auto"/>
          </w:tcPr>
          <w:p w14:paraId="16D511BF" w14:textId="77777777" w:rsidR="00D664C8" w:rsidRPr="00DA7BAE" w:rsidRDefault="00D664C8" w:rsidP="006C41A3">
            <w:pPr>
              <w:keepNext/>
              <w:spacing w:after="0"/>
              <w:jc w:val="center"/>
              <w:rPr>
                <w:sz w:val="18"/>
                <w:szCs w:val="18"/>
              </w:rPr>
            </w:pPr>
            <w:r w:rsidRPr="00DA7BAE">
              <w:rPr>
                <w:sz w:val="18"/>
                <w:szCs w:val="18"/>
              </w:rPr>
              <w:t>2</w:t>
            </w:r>
          </w:p>
        </w:tc>
        <w:tc>
          <w:tcPr>
            <w:tcW w:w="615" w:type="pct"/>
            <w:shd w:val="clear" w:color="auto" w:fill="auto"/>
          </w:tcPr>
          <w:p w14:paraId="16D511C0" w14:textId="77777777" w:rsidR="00D664C8" w:rsidRPr="00DA7BAE" w:rsidRDefault="00D664C8" w:rsidP="006C41A3">
            <w:pPr>
              <w:keepNext/>
              <w:spacing w:after="0"/>
              <w:jc w:val="center"/>
              <w:rPr>
                <w:sz w:val="18"/>
                <w:szCs w:val="18"/>
              </w:rPr>
            </w:pPr>
            <w:r w:rsidRPr="00DA7BAE">
              <w:rPr>
                <w:sz w:val="18"/>
                <w:szCs w:val="18"/>
              </w:rPr>
              <w:t>2</w:t>
            </w:r>
          </w:p>
        </w:tc>
      </w:tr>
      <w:tr w:rsidR="00D664C8" w:rsidRPr="00DA7BAE" w14:paraId="16D511CF" w14:textId="77777777" w:rsidTr="006C41A3">
        <w:tc>
          <w:tcPr>
            <w:tcW w:w="895" w:type="pct"/>
            <w:shd w:val="clear" w:color="auto" w:fill="auto"/>
          </w:tcPr>
          <w:p w14:paraId="16D511C2" w14:textId="77777777" w:rsidR="00D664C8" w:rsidRDefault="00D664C8" w:rsidP="006C41A3">
            <w:pPr>
              <w:keepNext/>
              <w:spacing w:after="0"/>
              <w:jc w:val="left"/>
              <w:rPr>
                <w:sz w:val="18"/>
                <w:szCs w:val="18"/>
              </w:rPr>
            </w:pPr>
            <w:r w:rsidRPr="00DA7BAE">
              <w:rPr>
                <w:sz w:val="18"/>
                <w:szCs w:val="18"/>
              </w:rPr>
              <w:t>Temperature, Fluid in Pipe (ºF)</w:t>
            </w:r>
          </w:p>
          <w:p w14:paraId="16D511C3" w14:textId="77777777" w:rsidR="00D664C8" w:rsidRPr="00DA7BAE" w:rsidRDefault="00D664C8" w:rsidP="006C41A3">
            <w:pPr>
              <w:keepNext/>
              <w:spacing w:after="0"/>
              <w:jc w:val="left"/>
              <w:rPr>
                <w:sz w:val="18"/>
                <w:szCs w:val="18"/>
              </w:rPr>
            </w:pPr>
          </w:p>
        </w:tc>
        <w:tc>
          <w:tcPr>
            <w:tcW w:w="619" w:type="pct"/>
            <w:shd w:val="clear" w:color="auto" w:fill="auto"/>
          </w:tcPr>
          <w:p w14:paraId="16D511C4" w14:textId="77777777" w:rsidR="00D664C8" w:rsidRDefault="00D664C8" w:rsidP="006C41A3">
            <w:pPr>
              <w:keepNext/>
              <w:spacing w:after="0"/>
              <w:jc w:val="center"/>
              <w:rPr>
                <w:sz w:val="18"/>
                <w:szCs w:val="18"/>
              </w:rPr>
            </w:pPr>
            <w:r w:rsidRPr="00DA7BAE">
              <w:rPr>
                <w:sz w:val="18"/>
                <w:szCs w:val="18"/>
              </w:rPr>
              <w:t>1</w:t>
            </w:r>
            <w:r>
              <w:rPr>
                <w:sz w:val="18"/>
                <w:szCs w:val="18"/>
              </w:rPr>
              <w:t>7</w:t>
            </w:r>
            <w:r w:rsidRPr="00DA7BAE">
              <w:rPr>
                <w:sz w:val="18"/>
                <w:szCs w:val="18"/>
              </w:rPr>
              <w:t>0</w:t>
            </w:r>
            <w:r>
              <w:rPr>
                <w:sz w:val="18"/>
                <w:szCs w:val="18"/>
              </w:rPr>
              <w:t xml:space="preserve"> (w/o reset)</w:t>
            </w:r>
          </w:p>
          <w:p w14:paraId="16D511C5" w14:textId="77777777" w:rsidR="00D664C8" w:rsidRDefault="00D664C8" w:rsidP="006C41A3">
            <w:pPr>
              <w:keepNext/>
              <w:spacing w:after="0"/>
              <w:jc w:val="center"/>
              <w:rPr>
                <w:sz w:val="18"/>
                <w:szCs w:val="18"/>
              </w:rPr>
            </w:pPr>
            <w:r>
              <w:rPr>
                <w:sz w:val="18"/>
                <w:szCs w:val="18"/>
              </w:rPr>
              <w:t>145 (w/ reset heat)</w:t>
            </w:r>
          </w:p>
          <w:p w14:paraId="16D511C6" w14:textId="77777777" w:rsidR="00D664C8" w:rsidRPr="00DA7BAE" w:rsidRDefault="00D664C8" w:rsidP="006C41A3">
            <w:pPr>
              <w:keepNext/>
              <w:spacing w:after="0"/>
              <w:jc w:val="center"/>
              <w:rPr>
                <w:sz w:val="18"/>
                <w:szCs w:val="18"/>
              </w:rPr>
            </w:pPr>
            <w:r>
              <w:rPr>
                <w:sz w:val="18"/>
                <w:szCs w:val="18"/>
              </w:rPr>
              <w:t>130 (w/reset year)</w:t>
            </w:r>
          </w:p>
        </w:tc>
        <w:tc>
          <w:tcPr>
            <w:tcW w:w="619" w:type="pct"/>
            <w:shd w:val="clear" w:color="auto" w:fill="auto"/>
          </w:tcPr>
          <w:p w14:paraId="16D511C7" w14:textId="77777777" w:rsidR="00D664C8" w:rsidRPr="00DA7BAE" w:rsidRDefault="00D664C8" w:rsidP="006C41A3">
            <w:pPr>
              <w:keepNext/>
              <w:spacing w:after="0"/>
              <w:jc w:val="center"/>
              <w:rPr>
                <w:sz w:val="18"/>
                <w:szCs w:val="18"/>
              </w:rPr>
            </w:pPr>
            <w:r w:rsidRPr="00DA7BAE">
              <w:rPr>
                <w:sz w:val="18"/>
                <w:szCs w:val="18"/>
              </w:rPr>
              <w:t>225</w:t>
            </w:r>
          </w:p>
        </w:tc>
        <w:tc>
          <w:tcPr>
            <w:tcW w:w="617" w:type="pct"/>
            <w:shd w:val="clear" w:color="auto" w:fill="auto"/>
          </w:tcPr>
          <w:p w14:paraId="16D511C8" w14:textId="77777777" w:rsidR="00D664C8" w:rsidRPr="00DA7BAE" w:rsidRDefault="00D664C8" w:rsidP="006C41A3">
            <w:pPr>
              <w:keepNext/>
              <w:spacing w:after="0"/>
              <w:jc w:val="center"/>
              <w:rPr>
                <w:sz w:val="18"/>
                <w:szCs w:val="18"/>
              </w:rPr>
            </w:pPr>
            <w:r w:rsidRPr="00DA7BAE">
              <w:rPr>
                <w:sz w:val="18"/>
                <w:szCs w:val="18"/>
              </w:rPr>
              <w:t>312</w:t>
            </w:r>
          </w:p>
        </w:tc>
        <w:tc>
          <w:tcPr>
            <w:tcW w:w="433" w:type="pct"/>
          </w:tcPr>
          <w:p w14:paraId="16D511C9" w14:textId="77777777" w:rsidR="00D664C8" w:rsidRPr="00DA7BAE" w:rsidRDefault="00D664C8" w:rsidP="006C41A3">
            <w:pPr>
              <w:keepNext/>
              <w:spacing w:after="0"/>
              <w:jc w:val="center"/>
              <w:rPr>
                <w:sz w:val="18"/>
                <w:szCs w:val="18"/>
              </w:rPr>
            </w:pPr>
            <w:r>
              <w:rPr>
                <w:sz w:val="18"/>
                <w:szCs w:val="18"/>
              </w:rPr>
              <w:t>125</w:t>
            </w:r>
          </w:p>
        </w:tc>
        <w:tc>
          <w:tcPr>
            <w:tcW w:w="584" w:type="pct"/>
            <w:shd w:val="clear" w:color="auto" w:fill="auto"/>
          </w:tcPr>
          <w:p w14:paraId="16D511CA" w14:textId="77777777" w:rsidR="00D664C8" w:rsidRDefault="00D664C8" w:rsidP="006C41A3">
            <w:pPr>
              <w:keepNext/>
              <w:spacing w:after="0"/>
              <w:jc w:val="center"/>
              <w:rPr>
                <w:sz w:val="18"/>
                <w:szCs w:val="18"/>
              </w:rPr>
            </w:pPr>
            <w:r w:rsidRPr="00DA7BAE">
              <w:rPr>
                <w:sz w:val="18"/>
                <w:szCs w:val="18"/>
              </w:rPr>
              <w:t>1</w:t>
            </w:r>
            <w:r>
              <w:rPr>
                <w:sz w:val="18"/>
                <w:szCs w:val="18"/>
              </w:rPr>
              <w:t>7</w:t>
            </w:r>
            <w:r w:rsidRPr="00DA7BAE">
              <w:rPr>
                <w:sz w:val="18"/>
                <w:szCs w:val="18"/>
              </w:rPr>
              <w:t>0</w:t>
            </w:r>
            <w:r>
              <w:rPr>
                <w:sz w:val="18"/>
                <w:szCs w:val="18"/>
              </w:rPr>
              <w:t xml:space="preserve"> (w/o reset)</w:t>
            </w:r>
          </w:p>
          <w:p w14:paraId="16D511CB" w14:textId="77777777" w:rsidR="00D664C8" w:rsidRDefault="00D664C8" w:rsidP="006C41A3">
            <w:pPr>
              <w:keepNext/>
              <w:spacing w:after="0"/>
              <w:jc w:val="center"/>
              <w:rPr>
                <w:sz w:val="18"/>
                <w:szCs w:val="18"/>
              </w:rPr>
            </w:pPr>
            <w:r>
              <w:rPr>
                <w:sz w:val="18"/>
                <w:szCs w:val="18"/>
              </w:rPr>
              <w:t>145 (w/ reset heat)</w:t>
            </w:r>
          </w:p>
          <w:p w14:paraId="16D511CC" w14:textId="77777777" w:rsidR="00D664C8" w:rsidRPr="00DA7BAE" w:rsidRDefault="00D664C8" w:rsidP="006C41A3">
            <w:pPr>
              <w:keepNext/>
              <w:spacing w:after="0"/>
              <w:jc w:val="center"/>
              <w:rPr>
                <w:sz w:val="18"/>
                <w:szCs w:val="18"/>
              </w:rPr>
            </w:pPr>
            <w:r>
              <w:rPr>
                <w:sz w:val="18"/>
                <w:szCs w:val="18"/>
              </w:rPr>
              <w:t>130 (w/reset year)</w:t>
            </w:r>
          </w:p>
        </w:tc>
        <w:tc>
          <w:tcPr>
            <w:tcW w:w="618" w:type="pct"/>
            <w:shd w:val="clear" w:color="auto" w:fill="auto"/>
          </w:tcPr>
          <w:p w14:paraId="16D511CD" w14:textId="77777777" w:rsidR="00D664C8" w:rsidRPr="00DA7BAE" w:rsidRDefault="00D664C8" w:rsidP="006C41A3">
            <w:pPr>
              <w:keepNext/>
              <w:spacing w:after="0"/>
              <w:jc w:val="center"/>
              <w:rPr>
                <w:sz w:val="18"/>
                <w:szCs w:val="18"/>
              </w:rPr>
            </w:pPr>
            <w:r w:rsidRPr="00DA7BAE">
              <w:rPr>
                <w:sz w:val="18"/>
                <w:szCs w:val="18"/>
              </w:rPr>
              <w:t>225</w:t>
            </w:r>
          </w:p>
        </w:tc>
        <w:tc>
          <w:tcPr>
            <w:tcW w:w="615" w:type="pct"/>
            <w:shd w:val="clear" w:color="auto" w:fill="auto"/>
          </w:tcPr>
          <w:p w14:paraId="16D511CE" w14:textId="77777777" w:rsidR="00D664C8" w:rsidRPr="00DA7BAE" w:rsidRDefault="00D664C8" w:rsidP="006C41A3">
            <w:pPr>
              <w:keepNext/>
              <w:spacing w:after="0"/>
              <w:jc w:val="center"/>
              <w:rPr>
                <w:sz w:val="18"/>
                <w:szCs w:val="18"/>
              </w:rPr>
            </w:pPr>
            <w:r w:rsidRPr="00DA7BAE">
              <w:rPr>
                <w:sz w:val="18"/>
                <w:szCs w:val="18"/>
              </w:rPr>
              <w:t>312</w:t>
            </w:r>
          </w:p>
        </w:tc>
      </w:tr>
      <w:tr w:rsidR="00D664C8" w:rsidRPr="00DA7BAE" w14:paraId="16D511D8" w14:textId="77777777" w:rsidTr="006C41A3">
        <w:tc>
          <w:tcPr>
            <w:tcW w:w="895" w:type="pct"/>
            <w:shd w:val="clear" w:color="auto" w:fill="auto"/>
          </w:tcPr>
          <w:p w14:paraId="16D511D0" w14:textId="77777777" w:rsidR="00D664C8" w:rsidRPr="00DA7BAE" w:rsidRDefault="00D664C8" w:rsidP="006C41A3">
            <w:pPr>
              <w:keepNext/>
              <w:spacing w:after="0"/>
              <w:jc w:val="left"/>
              <w:rPr>
                <w:sz w:val="18"/>
                <w:szCs w:val="18"/>
              </w:rPr>
            </w:pPr>
            <w:r w:rsidRPr="00DA7BAE">
              <w:rPr>
                <w:sz w:val="18"/>
                <w:szCs w:val="18"/>
              </w:rPr>
              <w:t>Av</w:t>
            </w:r>
            <w:r>
              <w:rPr>
                <w:sz w:val="18"/>
                <w:szCs w:val="18"/>
              </w:rPr>
              <w:t>.</w:t>
            </w:r>
            <w:r w:rsidRPr="00DA7BAE">
              <w:rPr>
                <w:sz w:val="18"/>
                <w:szCs w:val="18"/>
              </w:rPr>
              <w:t xml:space="preserve"> steam pressure (psig)</w:t>
            </w:r>
          </w:p>
        </w:tc>
        <w:tc>
          <w:tcPr>
            <w:tcW w:w="619" w:type="pct"/>
            <w:shd w:val="clear" w:color="auto" w:fill="auto"/>
          </w:tcPr>
          <w:p w14:paraId="16D511D1" w14:textId="77777777" w:rsidR="00D664C8" w:rsidRPr="00DA7BAE" w:rsidRDefault="00D664C8" w:rsidP="006C41A3">
            <w:pPr>
              <w:keepNext/>
              <w:spacing w:after="0"/>
              <w:jc w:val="center"/>
              <w:rPr>
                <w:sz w:val="18"/>
                <w:szCs w:val="18"/>
              </w:rPr>
            </w:pPr>
            <w:r w:rsidRPr="00DA7BAE">
              <w:rPr>
                <w:sz w:val="18"/>
                <w:szCs w:val="18"/>
              </w:rPr>
              <w:t>n/a</w:t>
            </w:r>
          </w:p>
        </w:tc>
        <w:tc>
          <w:tcPr>
            <w:tcW w:w="619" w:type="pct"/>
            <w:shd w:val="clear" w:color="auto" w:fill="auto"/>
          </w:tcPr>
          <w:p w14:paraId="16D511D2" w14:textId="77777777" w:rsidR="00D664C8" w:rsidRPr="00DA7BAE" w:rsidRDefault="00D664C8" w:rsidP="006C41A3">
            <w:pPr>
              <w:keepNext/>
              <w:spacing w:after="0"/>
              <w:jc w:val="center"/>
              <w:rPr>
                <w:sz w:val="18"/>
                <w:szCs w:val="18"/>
              </w:rPr>
            </w:pPr>
            <w:r w:rsidRPr="00DA7BAE">
              <w:rPr>
                <w:sz w:val="18"/>
                <w:szCs w:val="18"/>
              </w:rPr>
              <w:t>10.9</w:t>
            </w:r>
          </w:p>
        </w:tc>
        <w:tc>
          <w:tcPr>
            <w:tcW w:w="617" w:type="pct"/>
            <w:shd w:val="clear" w:color="auto" w:fill="auto"/>
          </w:tcPr>
          <w:p w14:paraId="16D511D3" w14:textId="77777777" w:rsidR="00D664C8" w:rsidRPr="00DA7BAE" w:rsidRDefault="00D664C8" w:rsidP="006C41A3">
            <w:pPr>
              <w:keepNext/>
              <w:spacing w:after="0"/>
              <w:jc w:val="center"/>
              <w:rPr>
                <w:sz w:val="18"/>
                <w:szCs w:val="18"/>
              </w:rPr>
            </w:pPr>
            <w:r w:rsidRPr="00DA7BAE">
              <w:rPr>
                <w:sz w:val="18"/>
                <w:szCs w:val="18"/>
              </w:rPr>
              <w:t>82.8</w:t>
            </w:r>
          </w:p>
        </w:tc>
        <w:tc>
          <w:tcPr>
            <w:tcW w:w="433" w:type="pct"/>
          </w:tcPr>
          <w:p w14:paraId="16D511D4" w14:textId="77777777" w:rsidR="00D664C8" w:rsidRPr="00DA7BAE" w:rsidRDefault="00D664C8" w:rsidP="006C41A3">
            <w:pPr>
              <w:keepNext/>
              <w:spacing w:after="0"/>
              <w:jc w:val="center"/>
              <w:rPr>
                <w:sz w:val="18"/>
                <w:szCs w:val="18"/>
              </w:rPr>
            </w:pPr>
            <w:r>
              <w:rPr>
                <w:sz w:val="18"/>
                <w:szCs w:val="18"/>
              </w:rPr>
              <w:t>n/a</w:t>
            </w:r>
          </w:p>
        </w:tc>
        <w:tc>
          <w:tcPr>
            <w:tcW w:w="584" w:type="pct"/>
            <w:shd w:val="clear" w:color="auto" w:fill="auto"/>
          </w:tcPr>
          <w:p w14:paraId="16D511D5" w14:textId="77777777" w:rsidR="00D664C8" w:rsidRPr="00DA7BAE" w:rsidRDefault="00D664C8" w:rsidP="006C41A3">
            <w:pPr>
              <w:keepNext/>
              <w:spacing w:after="0"/>
              <w:jc w:val="center"/>
              <w:rPr>
                <w:sz w:val="18"/>
                <w:szCs w:val="18"/>
              </w:rPr>
            </w:pPr>
            <w:r w:rsidRPr="00DA7BAE">
              <w:rPr>
                <w:sz w:val="18"/>
                <w:szCs w:val="18"/>
              </w:rPr>
              <w:t>n/a</w:t>
            </w:r>
          </w:p>
        </w:tc>
        <w:tc>
          <w:tcPr>
            <w:tcW w:w="618" w:type="pct"/>
            <w:shd w:val="clear" w:color="auto" w:fill="auto"/>
          </w:tcPr>
          <w:p w14:paraId="16D511D6" w14:textId="77777777" w:rsidR="00D664C8" w:rsidRPr="00DA7BAE" w:rsidRDefault="00D664C8" w:rsidP="006C41A3">
            <w:pPr>
              <w:keepNext/>
              <w:spacing w:after="0"/>
              <w:jc w:val="center"/>
              <w:rPr>
                <w:sz w:val="18"/>
                <w:szCs w:val="18"/>
              </w:rPr>
            </w:pPr>
            <w:r w:rsidRPr="00DA7BAE">
              <w:rPr>
                <w:sz w:val="18"/>
                <w:szCs w:val="18"/>
              </w:rPr>
              <w:t>10.9</w:t>
            </w:r>
          </w:p>
        </w:tc>
        <w:tc>
          <w:tcPr>
            <w:tcW w:w="615" w:type="pct"/>
            <w:shd w:val="clear" w:color="auto" w:fill="auto"/>
          </w:tcPr>
          <w:p w14:paraId="16D511D7" w14:textId="77777777" w:rsidR="00D664C8" w:rsidRPr="00DA7BAE" w:rsidRDefault="00D664C8" w:rsidP="006C41A3">
            <w:pPr>
              <w:keepNext/>
              <w:spacing w:after="0"/>
              <w:jc w:val="center"/>
              <w:rPr>
                <w:sz w:val="18"/>
                <w:szCs w:val="18"/>
              </w:rPr>
            </w:pPr>
            <w:r w:rsidRPr="00DA7BAE">
              <w:rPr>
                <w:sz w:val="18"/>
                <w:szCs w:val="18"/>
              </w:rPr>
              <w:t>82.8</w:t>
            </w:r>
          </w:p>
        </w:tc>
      </w:tr>
      <w:tr w:rsidR="00D664C8" w:rsidRPr="00DA7BAE" w14:paraId="16D511DD" w14:textId="77777777" w:rsidTr="006C41A3">
        <w:tc>
          <w:tcPr>
            <w:tcW w:w="895" w:type="pct"/>
            <w:shd w:val="clear" w:color="auto" w:fill="auto"/>
          </w:tcPr>
          <w:p w14:paraId="16D511D9" w14:textId="77777777" w:rsidR="00D664C8" w:rsidRPr="00DA7BAE" w:rsidRDefault="00D664C8" w:rsidP="006C41A3">
            <w:pPr>
              <w:keepNext/>
              <w:spacing w:after="0"/>
              <w:jc w:val="left"/>
              <w:rPr>
                <w:sz w:val="18"/>
                <w:szCs w:val="18"/>
              </w:rPr>
            </w:pPr>
            <w:r w:rsidRPr="00DA7BAE">
              <w:rPr>
                <w:sz w:val="18"/>
                <w:szCs w:val="18"/>
              </w:rPr>
              <w:t>Operating Time (hrs/yr)</w:t>
            </w:r>
          </w:p>
        </w:tc>
        <w:tc>
          <w:tcPr>
            <w:tcW w:w="4105" w:type="pct"/>
            <w:gridSpan w:val="7"/>
          </w:tcPr>
          <w:p w14:paraId="16D511DA" w14:textId="77777777" w:rsidR="00D664C8" w:rsidRDefault="00D664C8" w:rsidP="006C41A3">
            <w:pPr>
              <w:keepNext/>
              <w:spacing w:after="0"/>
              <w:jc w:val="center"/>
              <w:rPr>
                <w:sz w:val="18"/>
                <w:szCs w:val="18"/>
              </w:rPr>
            </w:pPr>
            <w:r w:rsidRPr="00DA7BAE">
              <w:rPr>
                <w:sz w:val="18"/>
                <w:szCs w:val="18"/>
              </w:rPr>
              <w:t>2,</w:t>
            </w:r>
            <w:r>
              <w:rPr>
                <w:sz w:val="18"/>
                <w:szCs w:val="18"/>
              </w:rPr>
              <w:t>746 (non-recirc)</w:t>
            </w:r>
          </w:p>
          <w:p w14:paraId="16D511DB" w14:textId="77777777" w:rsidR="00D664C8" w:rsidRDefault="00D664C8" w:rsidP="006C41A3">
            <w:pPr>
              <w:keepNext/>
              <w:spacing w:after="0"/>
              <w:jc w:val="center"/>
              <w:rPr>
                <w:sz w:val="18"/>
                <w:szCs w:val="18"/>
              </w:rPr>
            </w:pPr>
            <w:r>
              <w:rPr>
                <w:sz w:val="18"/>
                <w:szCs w:val="18"/>
              </w:rPr>
              <w:t>5,039 (recirc heating season)</w:t>
            </w:r>
          </w:p>
          <w:p w14:paraId="16D511DC" w14:textId="77777777" w:rsidR="00D664C8" w:rsidRPr="00DA7BAE" w:rsidRDefault="00D664C8" w:rsidP="006C41A3">
            <w:pPr>
              <w:keepNext/>
              <w:spacing w:after="0"/>
              <w:jc w:val="center"/>
              <w:rPr>
                <w:sz w:val="18"/>
                <w:szCs w:val="18"/>
              </w:rPr>
            </w:pPr>
            <w:r>
              <w:rPr>
                <w:sz w:val="18"/>
                <w:szCs w:val="18"/>
              </w:rPr>
              <w:t>8,760 (recirc year round)</w:t>
            </w:r>
          </w:p>
        </w:tc>
      </w:tr>
      <w:tr w:rsidR="00D664C8" w:rsidRPr="00DA7BAE" w14:paraId="16D511E6" w14:textId="77777777" w:rsidTr="006C41A3">
        <w:tc>
          <w:tcPr>
            <w:tcW w:w="895" w:type="pct"/>
            <w:shd w:val="clear" w:color="auto" w:fill="auto"/>
          </w:tcPr>
          <w:p w14:paraId="16D511DE" w14:textId="77777777" w:rsidR="00D664C8" w:rsidRPr="00DA7BAE" w:rsidRDefault="00D664C8" w:rsidP="006C41A3">
            <w:pPr>
              <w:keepNext/>
              <w:spacing w:after="0"/>
              <w:jc w:val="left"/>
              <w:rPr>
                <w:sz w:val="18"/>
                <w:szCs w:val="18"/>
              </w:rPr>
            </w:pPr>
            <w:r w:rsidRPr="00DA7BAE">
              <w:rPr>
                <w:sz w:val="18"/>
                <w:szCs w:val="18"/>
              </w:rPr>
              <w:t>Ambient Temperature (ºF)</w:t>
            </w:r>
            <w:r>
              <w:rPr>
                <w:rStyle w:val="FootnoteReference"/>
                <w:szCs w:val="18"/>
              </w:rPr>
              <w:footnoteReference w:id="305"/>
            </w:r>
          </w:p>
        </w:tc>
        <w:tc>
          <w:tcPr>
            <w:tcW w:w="619" w:type="pct"/>
            <w:shd w:val="clear" w:color="auto" w:fill="auto"/>
          </w:tcPr>
          <w:p w14:paraId="16D511DF" w14:textId="77777777" w:rsidR="00D664C8" w:rsidRPr="00DA7BAE" w:rsidRDefault="00D664C8" w:rsidP="006C41A3">
            <w:pPr>
              <w:keepNext/>
              <w:spacing w:after="0"/>
              <w:jc w:val="center"/>
              <w:rPr>
                <w:sz w:val="18"/>
                <w:szCs w:val="18"/>
              </w:rPr>
            </w:pPr>
            <w:r w:rsidRPr="00DA7BAE">
              <w:rPr>
                <w:sz w:val="18"/>
                <w:szCs w:val="18"/>
              </w:rPr>
              <w:t>75</w:t>
            </w:r>
          </w:p>
        </w:tc>
        <w:tc>
          <w:tcPr>
            <w:tcW w:w="619" w:type="pct"/>
            <w:shd w:val="clear" w:color="auto" w:fill="auto"/>
          </w:tcPr>
          <w:p w14:paraId="16D511E0" w14:textId="77777777" w:rsidR="00D664C8" w:rsidRPr="00DA7BAE" w:rsidRDefault="00D664C8" w:rsidP="006C41A3">
            <w:pPr>
              <w:keepNext/>
              <w:spacing w:after="0"/>
              <w:jc w:val="center"/>
              <w:rPr>
                <w:sz w:val="18"/>
                <w:szCs w:val="18"/>
              </w:rPr>
            </w:pPr>
            <w:r w:rsidRPr="00DA7BAE">
              <w:rPr>
                <w:sz w:val="18"/>
                <w:szCs w:val="18"/>
              </w:rPr>
              <w:t>75</w:t>
            </w:r>
          </w:p>
        </w:tc>
        <w:tc>
          <w:tcPr>
            <w:tcW w:w="617" w:type="pct"/>
            <w:shd w:val="clear" w:color="auto" w:fill="auto"/>
          </w:tcPr>
          <w:p w14:paraId="16D511E1" w14:textId="77777777" w:rsidR="00D664C8" w:rsidRPr="00DA7BAE" w:rsidRDefault="00D664C8" w:rsidP="006C41A3">
            <w:pPr>
              <w:keepNext/>
              <w:spacing w:after="0"/>
              <w:jc w:val="center"/>
              <w:rPr>
                <w:sz w:val="18"/>
                <w:szCs w:val="18"/>
              </w:rPr>
            </w:pPr>
            <w:r w:rsidRPr="00DA7BAE">
              <w:rPr>
                <w:sz w:val="18"/>
                <w:szCs w:val="18"/>
              </w:rPr>
              <w:t>75</w:t>
            </w:r>
          </w:p>
        </w:tc>
        <w:tc>
          <w:tcPr>
            <w:tcW w:w="433" w:type="pct"/>
          </w:tcPr>
          <w:p w14:paraId="16D511E2" w14:textId="77777777" w:rsidR="00D664C8" w:rsidRPr="00DA7BAE" w:rsidRDefault="00D664C8" w:rsidP="006C41A3">
            <w:pPr>
              <w:keepNext/>
              <w:spacing w:after="0"/>
              <w:jc w:val="center"/>
              <w:rPr>
                <w:sz w:val="18"/>
                <w:szCs w:val="18"/>
              </w:rPr>
            </w:pPr>
            <w:r>
              <w:rPr>
                <w:sz w:val="18"/>
                <w:szCs w:val="18"/>
              </w:rPr>
              <w:t>75</w:t>
            </w:r>
          </w:p>
        </w:tc>
        <w:tc>
          <w:tcPr>
            <w:tcW w:w="584" w:type="pct"/>
            <w:shd w:val="clear" w:color="auto" w:fill="auto"/>
          </w:tcPr>
          <w:p w14:paraId="16D511E3" w14:textId="77777777" w:rsidR="00D664C8" w:rsidRPr="00DA7BAE" w:rsidRDefault="00D664C8" w:rsidP="006C41A3">
            <w:pPr>
              <w:keepNext/>
              <w:spacing w:after="0"/>
              <w:jc w:val="center"/>
              <w:rPr>
                <w:sz w:val="18"/>
                <w:szCs w:val="18"/>
              </w:rPr>
            </w:pPr>
            <w:r w:rsidRPr="00DA7BAE">
              <w:rPr>
                <w:sz w:val="18"/>
                <w:szCs w:val="18"/>
              </w:rPr>
              <w:t>48.6</w:t>
            </w:r>
          </w:p>
        </w:tc>
        <w:tc>
          <w:tcPr>
            <w:tcW w:w="618" w:type="pct"/>
            <w:shd w:val="clear" w:color="auto" w:fill="auto"/>
          </w:tcPr>
          <w:p w14:paraId="16D511E4" w14:textId="77777777" w:rsidR="00D664C8" w:rsidRPr="00DA7BAE" w:rsidRDefault="00D664C8" w:rsidP="006C41A3">
            <w:pPr>
              <w:keepNext/>
              <w:spacing w:after="0"/>
              <w:jc w:val="center"/>
              <w:rPr>
                <w:sz w:val="18"/>
                <w:szCs w:val="18"/>
              </w:rPr>
            </w:pPr>
            <w:r w:rsidRPr="00DA7BAE">
              <w:rPr>
                <w:sz w:val="18"/>
                <w:szCs w:val="18"/>
              </w:rPr>
              <w:t>48.6</w:t>
            </w:r>
          </w:p>
        </w:tc>
        <w:tc>
          <w:tcPr>
            <w:tcW w:w="615" w:type="pct"/>
            <w:shd w:val="clear" w:color="auto" w:fill="auto"/>
          </w:tcPr>
          <w:p w14:paraId="16D511E5" w14:textId="77777777" w:rsidR="00D664C8" w:rsidRPr="00DA7BAE" w:rsidRDefault="00D664C8" w:rsidP="006C41A3">
            <w:pPr>
              <w:keepNext/>
              <w:spacing w:after="0"/>
              <w:jc w:val="center"/>
              <w:rPr>
                <w:sz w:val="18"/>
                <w:szCs w:val="18"/>
              </w:rPr>
            </w:pPr>
            <w:r w:rsidRPr="00DA7BAE">
              <w:rPr>
                <w:sz w:val="18"/>
                <w:szCs w:val="18"/>
              </w:rPr>
              <w:t>48.6</w:t>
            </w:r>
          </w:p>
        </w:tc>
      </w:tr>
      <w:tr w:rsidR="00D664C8" w:rsidRPr="00DA7BAE" w14:paraId="16D511EF" w14:textId="77777777" w:rsidTr="006C41A3">
        <w:tc>
          <w:tcPr>
            <w:tcW w:w="895" w:type="pct"/>
            <w:shd w:val="clear" w:color="auto" w:fill="auto"/>
          </w:tcPr>
          <w:p w14:paraId="16D511E7" w14:textId="77777777" w:rsidR="00D664C8" w:rsidRPr="00DA7BAE" w:rsidRDefault="00D664C8" w:rsidP="006C41A3">
            <w:pPr>
              <w:keepNext/>
              <w:spacing w:after="0"/>
              <w:jc w:val="left"/>
              <w:rPr>
                <w:sz w:val="18"/>
                <w:szCs w:val="18"/>
              </w:rPr>
            </w:pPr>
            <w:r w:rsidRPr="00DA7BAE">
              <w:rPr>
                <w:sz w:val="18"/>
                <w:szCs w:val="18"/>
              </w:rPr>
              <w:t>Wind speed (mph)</w:t>
            </w:r>
            <w:r>
              <w:rPr>
                <w:rStyle w:val="FootnoteReference"/>
                <w:szCs w:val="18"/>
              </w:rPr>
              <w:footnoteReference w:id="306"/>
            </w:r>
          </w:p>
        </w:tc>
        <w:tc>
          <w:tcPr>
            <w:tcW w:w="619" w:type="pct"/>
            <w:shd w:val="clear" w:color="auto" w:fill="auto"/>
          </w:tcPr>
          <w:p w14:paraId="16D511E8" w14:textId="77777777" w:rsidR="00D664C8" w:rsidRPr="00DA7BAE" w:rsidRDefault="00D664C8" w:rsidP="006C41A3">
            <w:pPr>
              <w:keepNext/>
              <w:spacing w:after="0"/>
              <w:jc w:val="center"/>
              <w:rPr>
                <w:sz w:val="18"/>
                <w:szCs w:val="18"/>
              </w:rPr>
            </w:pPr>
            <w:r w:rsidRPr="00DA7BAE">
              <w:rPr>
                <w:sz w:val="18"/>
                <w:szCs w:val="18"/>
              </w:rPr>
              <w:t>0</w:t>
            </w:r>
          </w:p>
        </w:tc>
        <w:tc>
          <w:tcPr>
            <w:tcW w:w="619" w:type="pct"/>
            <w:shd w:val="clear" w:color="auto" w:fill="auto"/>
          </w:tcPr>
          <w:p w14:paraId="16D511E9" w14:textId="77777777" w:rsidR="00D664C8" w:rsidRPr="00DA7BAE" w:rsidRDefault="00D664C8" w:rsidP="006C41A3">
            <w:pPr>
              <w:keepNext/>
              <w:spacing w:after="0"/>
              <w:jc w:val="center"/>
              <w:rPr>
                <w:sz w:val="18"/>
                <w:szCs w:val="18"/>
              </w:rPr>
            </w:pPr>
            <w:r w:rsidRPr="00DA7BAE">
              <w:rPr>
                <w:sz w:val="18"/>
                <w:szCs w:val="18"/>
              </w:rPr>
              <w:t>0</w:t>
            </w:r>
          </w:p>
        </w:tc>
        <w:tc>
          <w:tcPr>
            <w:tcW w:w="617" w:type="pct"/>
            <w:shd w:val="clear" w:color="auto" w:fill="auto"/>
          </w:tcPr>
          <w:p w14:paraId="16D511EA" w14:textId="77777777" w:rsidR="00D664C8" w:rsidRPr="00DA7BAE" w:rsidRDefault="00D664C8" w:rsidP="006C41A3">
            <w:pPr>
              <w:keepNext/>
              <w:spacing w:after="0"/>
              <w:jc w:val="center"/>
              <w:rPr>
                <w:sz w:val="18"/>
                <w:szCs w:val="18"/>
              </w:rPr>
            </w:pPr>
            <w:r w:rsidRPr="00DA7BAE">
              <w:rPr>
                <w:sz w:val="18"/>
                <w:szCs w:val="18"/>
              </w:rPr>
              <w:t>0</w:t>
            </w:r>
          </w:p>
        </w:tc>
        <w:tc>
          <w:tcPr>
            <w:tcW w:w="433" w:type="pct"/>
          </w:tcPr>
          <w:p w14:paraId="16D511EB" w14:textId="77777777" w:rsidR="00D664C8" w:rsidRPr="00DA7BAE" w:rsidRDefault="00D664C8" w:rsidP="006C41A3">
            <w:pPr>
              <w:keepNext/>
              <w:spacing w:after="0"/>
              <w:jc w:val="center"/>
              <w:rPr>
                <w:sz w:val="18"/>
                <w:szCs w:val="18"/>
              </w:rPr>
            </w:pPr>
            <w:r>
              <w:rPr>
                <w:sz w:val="18"/>
                <w:szCs w:val="18"/>
              </w:rPr>
              <w:t>0</w:t>
            </w:r>
          </w:p>
        </w:tc>
        <w:tc>
          <w:tcPr>
            <w:tcW w:w="584" w:type="pct"/>
            <w:shd w:val="clear" w:color="auto" w:fill="auto"/>
          </w:tcPr>
          <w:p w14:paraId="16D511EC" w14:textId="77777777" w:rsidR="00D664C8" w:rsidRPr="00DA7BAE" w:rsidRDefault="00D664C8" w:rsidP="006C41A3">
            <w:pPr>
              <w:keepNext/>
              <w:spacing w:after="0"/>
              <w:jc w:val="center"/>
              <w:rPr>
                <w:sz w:val="18"/>
                <w:szCs w:val="18"/>
              </w:rPr>
            </w:pPr>
            <w:r w:rsidRPr="00DA7BAE">
              <w:rPr>
                <w:sz w:val="18"/>
                <w:szCs w:val="18"/>
              </w:rPr>
              <w:t>9.4</w:t>
            </w:r>
          </w:p>
        </w:tc>
        <w:tc>
          <w:tcPr>
            <w:tcW w:w="618" w:type="pct"/>
            <w:shd w:val="clear" w:color="auto" w:fill="auto"/>
          </w:tcPr>
          <w:p w14:paraId="16D511ED" w14:textId="77777777" w:rsidR="00D664C8" w:rsidRPr="00DA7BAE" w:rsidRDefault="00D664C8" w:rsidP="006C41A3">
            <w:pPr>
              <w:keepNext/>
              <w:spacing w:after="0"/>
              <w:jc w:val="center"/>
              <w:rPr>
                <w:sz w:val="18"/>
                <w:szCs w:val="18"/>
              </w:rPr>
            </w:pPr>
            <w:r w:rsidRPr="00DA7BAE">
              <w:rPr>
                <w:sz w:val="18"/>
                <w:szCs w:val="18"/>
              </w:rPr>
              <w:t>9.4</w:t>
            </w:r>
          </w:p>
        </w:tc>
        <w:tc>
          <w:tcPr>
            <w:tcW w:w="615" w:type="pct"/>
            <w:shd w:val="clear" w:color="auto" w:fill="auto"/>
          </w:tcPr>
          <w:p w14:paraId="16D511EE" w14:textId="77777777" w:rsidR="00D664C8" w:rsidRPr="00DA7BAE" w:rsidRDefault="00D664C8" w:rsidP="006C41A3">
            <w:pPr>
              <w:keepNext/>
              <w:spacing w:after="0"/>
              <w:jc w:val="center"/>
              <w:rPr>
                <w:sz w:val="18"/>
                <w:szCs w:val="18"/>
              </w:rPr>
            </w:pPr>
            <w:r w:rsidRPr="00DA7BAE">
              <w:rPr>
                <w:sz w:val="18"/>
                <w:szCs w:val="18"/>
              </w:rPr>
              <w:t>9.4</w:t>
            </w:r>
          </w:p>
        </w:tc>
      </w:tr>
      <w:tr w:rsidR="00D664C8" w:rsidRPr="00DA7BAE" w14:paraId="16D511F1" w14:textId="77777777" w:rsidTr="006C41A3">
        <w:tc>
          <w:tcPr>
            <w:tcW w:w="5000" w:type="pct"/>
            <w:gridSpan w:val="8"/>
            <w:shd w:val="clear" w:color="auto" w:fill="D9D9D9" w:themeFill="background1" w:themeFillShade="D9"/>
          </w:tcPr>
          <w:p w14:paraId="16D511F0" w14:textId="77777777" w:rsidR="00D664C8" w:rsidRPr="00DA7BAE" w:rsidRDefault="00D664C8" w:rsidP="006C41A3">
            <w:pPr>
              <w:keepNext/>
              <w:spacing w:after="0"/>
              <w:jc w:val="center"/>
              <w:rPr>
                <w:b/>
                <w:sz w:val="18"/>
                <w:szCs w:val="18"/>
              </w:rPr>
            </w:pPr>
            <w:r w:rsidRPr="00DA7BAE">
              <w:rPr>
                <w:b/>
                <w:sz w:val="18"/>
                <w:szCs w:val="18"/>
              </w:rPr>
              <w:t>Pipe parameters</w:t>
            </w:r>
          </w:p>
        </w:tc>
      </w:tr>
      <w:tr w:rsidR="00D664C8" w:rsidRPr="00DA7BAE" w14:paraId="16D511FA" w14:textId="77777777" w:rsidTr="006C41A3">
        <w:tc>
          <w:tcPr>
            <w:tcW w:w="895" w:type="pct"/>
            <w:shd w:val="clear" w:color="auto" w:fill="auto"/>
          </w:tcPr>
          <w:p w14:paraId="16D511F2" w14:textId="77777777" w:rsidR="00D664C8" w:rsidRPr="00DA7BAE" w:rsidRDefault="00D664C8" w:rsidP="006C41A3">
            <w:pPr>
              <w:keepNext/>
              <w:spacing w:after="0"/>
              <w:jc w:val="left"/>
              <w:rPr>
                <w:sz w:val="18"/>
                <w:szCs w:val="18"/>
              </w:rPr>
            </w:pPr>
            <w:r>
              <w:rPr>
                <w:sz w:val="18"/>
                <w:szCs w:val="18"/>
              </w:rPr>
              <w:t>Pipe material</w:t>
            </w:r>
          </w:p>
        </w:tc>
        <w:tc>
          <w:tcPr>
            <w:tcW w:w="619" w:type="pct"/>
            <w:shd w:val="clear" w:color="auto" w:fill="auto"/>
          </w:tcPr>
          <w:p w14:paraId="16D511F3" w14:textId="77777777" w:rsidR="00D664C8" w:rsidRPr="00DA7BAE" w:rsidRDefault="00D664C8" w:rsidP="006C41A3">
            <w:pPr>
              <w:keepNext/>
              <w:spacing w:after="0"/>
              <w:jc w:val="center"/>
              <w:rPr>
                <w:sz w:val="18"/>
                <w:szCs w:val="18"/>
              </w:rPr>
            </w:pPr>
            <w:r>
              <w:rPr>
                <w:sz w:val="18"/>
                <w:szCs w:val="18"/>
              </w:rPr>
              <w:t>Copper</w:t>
            </w:r>
          </w:p>
        </w:tc>
        <w:tc>
          <w:tcPr>
            <w:tcW w:w="619" w:type="pct"/>
            <w:shd w:val="clear" w:color="auto" w:fill="auto"/>
          </w:tcPr>
          <w:p w14:paraId="16D511F4" w14:textId="77777777" w:rsidR="00D664C8" w:rsidRPr="00DA7BAE" w:rsidRDefault="00D664C8" w:rsidP="006C41A3">
            <w:pPr>
              <w:keepNext/>
              <w:spacing w:after="0"/>
              <w:jc w:val="center"/>
              <w:rPr>
                <w:sz w:val="18"/>
                <w:szCs w:val="18"/>
              </w:rPr>
            </w:pPr>
            <w:r>
              <w:rPr>
                <w:sz w:val="18"/>
                <w:szCs w:val="18"/>
              </w:rPr>
              <w:t>Steel</w:t>
            </w:r>
          </w:p>
        </w:tc>
        <w:tc>
          <w:tcPr>
            <w:tcW w:w="617" w:type="pct"/>
            <w:shd w:val="clear" w:color="auto" w:fill="auto"/>
          </w:tcPr>
          <w:p w14:paraId="16D511F5" w14:textId="77777777" w:rsidR="00D664C8" w:rsidRPr="00DA7BAE" w:rsidRDefault="00D664C8" w:rsidP="006C41A3">
            <w:pPr>
              <w:keepNext/>
              <w:spacing w:after="0"/>
              <w:jc w:val="center"/>
              <w:rPr>
                <w:sz w:val="18"/>
                <w:szCs w:val="18"/>
              </w:rPr>
            </w:pPr>
            <w:r>
              <w:rPr>
                <w:sz w:val="18"/>
                <w:szCs w:val="18"/>
              </w:rPr>
              <w:t>Steel</w:t>
            </w:r>
          </w:p>
        </w:tc>
        <w:tc>
          <w:tcPr>
            <w:tcW w:w="433" w:type="pct"/>
          </w:tcPr>
          <w:p w14:paraId="16D511F6" w14:textId="77777777" w:rsidR="00D664C8" w:rsidRDefault="00D664C8" w:rsidP="006C41A3">
            <w:pPr>
              <w:keepNext/>
              <w:spacing w:after="0"/>
              <w:jc w:val="center"/>
              <w:rPr>
                <w:sz w:val="18"/>
                <w:szCs w:val="18"/>
              </w:rPr>
            </w:pPr>
            <w:r>
              <w:rPr>
                <w:sz w:val="18"/>
                <w:szCs w:val="18"/>
              </w:rPr>
              <w:t>Copper</w:t>
            </w:r>
          </w:p>
        </w:tc>
        <w:tc>
          <w:tcPr>
            <w:tcW w:w="584" w:type="pct"/>
            <w:shd w:val="clear" w:color="auto" w:fill="auto"/>
          </w:tcPr>
          <w:p w14:paraId="16D511F7" w14:textId="77777777" w:rsidR="00D664C8" w:rsidRPr="00DA7BAE" w:rsidRDefault="00D664C8" w:rsidP="006C41A3">
            <w:pPr>
              <w:keepNext/>
              <w:spacing w:after="0"/>
              <w:jc w:val="center"/>
              <w:rPr>
                <w:sz w:val="18"/>
                <w:szCs w:val="18"/>
              </w:rPr>
            </w:pPr>
            <w:r>
              <w:rPr>
                <w:sz w:val="18"/>
                <w:szCs w:val="18"/>
              </w:rPr>
              <w:t>Copper</w:t>
            </w:r>
          </w:p>
        </w:tc>
        <w:tc>
          <w:tcPr>
            <w:tcW w:w="618" w:type="pct"/>
            <w:shd w:val="clear" w:color="auto" w:fill="auto"/>
          </w:tcPr>
          <w:p w14:paraId="16D511F8" w14:textId="77777777" w:rsidR="00D664C8" w:rsidRPr="00DA7BAE" w:rsidRDefault="00D664C8" w:rsidP="006C41A3">
            <w:pPr>
              <w:keepNext/>
              <w:spacing w:after="0"/>
              <w:jc w:val="center"/>
              <w:rPr>
                <w:sz w:val="18"/>
                <w:szCs w:val="18"/>
              </w:rPr>
            </w:pPr>
            <w:r>
              <w:rPr>
                <w:sz w:val="18"/>
                <w:szCs w:val="18"/>
              </w:rPr>
              <w:t>Steel</w:t>
            </w:r>
          </w:p>
        </w:tc>
        <w:tc>
          <w:tcPr>
            <w:tcW w:w="615" w:type="pct"/>
            <w:shd w:val="clear" w:color="auto" w:fill="auto"/>
          </w:tcPr>
          <w:p w14:paraId="16D511F9" w14:textId="77777777" w:rsidR="00D664C8" w:rsidRPr="00DA7BAE" w:rsidRDefault="00D664C8" w:rsidP="006C41A3">
            <w:pPr>
              <w:keepNext/>
              <w:spacing w:after="0"/>
              <w:jc w:val="center"/>
              <w:rPr>
                <w:sz w:val="18"/>
                <w:szCs w:val="18"/>
              </w:rPr>
            </w:pPr>
            <w:r>
              <w:rPr>
                <w:sz w:val="18"/>
                <w:szCs w:val="18"/>
              </w:rPr>
              <w:t>Steel</w:t>
            </w:r>
          </w:p>
        </w:tc>
      </w:tr>
      <w:tr w:rsidR="00D664C8" w:rsidRPr="00DA7BAE" w14:paraId="16D51203" w14:textId="77777777" w:rsidTr="006C41A3">
        <w:tc>
          <w:tcPr>
            <w:tcW w:w="895" w:type="pct"/>
            <w:shd w:val="clear" w:color="auto" w:fill="auto"/>
          </w:tcPr>
          <w:p w14:paraId="16D511FB" w14:textId="77777777" w:rsidR="00D664C8" w:rsidRPr="00DA7BAE" w:rsidRDefault="00D664C8" w:rsidP="006C41A3">
            <w:pPr>
              <w:keepNext/>
              <w:spacing w:after="0"/>
              <w:jc w:val="left"/>
              <w:rPr>
                <w:sz w:val="18"/>
                <w:szCs w:val="18"/>
              </w:rPr>
            </w:pPr>
            <w:r w:rsidRPr="00DA7BAE">
              <w:rPr>
                <w:sz w:val="18"/>
                <w:szCs w:val="18"/>
              </w:rPr>
              <w:t xml:space="preserve">Pipe size for Heat Loss Calc </w:t>
            </w:r>
          </w:p>
        </w:tc>
        <w:tc>
          <w:tcPr>
            <w:tcW w:w="619" w:type="pct"/>
            <w:shd w:val="clear" w:color="auto" w:fill="auto"/>
          </w:tcPr>
          <w:p w14:paraId="16D511FC" w14:textId="77777777" w:rsidR="00D664C8" w:rsidRPr="00DA7BAE" w:rsidRDefault="00D664C8" w:rsidP="006C41A3">
            <w:pPr>
              <w:keepNext/>
              <w:spacing w:after="0"/>
              <w:jc w:val="center"/>
              <w:rPr>
                <w:sz w:val="18"/>
                <w:szCs w:val="18"/>
              </w:rPr>
            </w:pPr>
            <w:r w:rsidRPr="00DA7BAE">
              <w:rPr>
                <w:sz w:val="18"/>
                <w:szCs w:val="18"/>
              </w:rPr>
              <w:t>2</w:t>
            </w:r>
            <w:r>
              <w:rPr>
                <w:sz w:val="18"/>
                <w:szCs w:val="18"/>
              </w:rPr>
              <w:t>”</w:t>
            </w:r>
          </w:p>
        </w:tc>
        <w:tc>
          <w:tcPr>
            <w:tcW w:w="619" w:type="pct"/>
            <w:shd w:val="clear" w:color="auto" w:fill="auto"/>
          </w:tcPr>
          <w:p w14:paraId="16D511FD" w14:textId="77777777" w:rsidR="00D664C8" w:rsidRPr="00DA7BAE" w:rsidRDefault="00D664C8" w:rsidP="006C41A3">
            <w:pPr>
              <w:keepNext/>
              <w:spacing w:after="0"/>
              <w:jc w:val="center"/>
              <w:rPr>
                <w:sz w:val="18"/>
                <w:szCs w:val="18"/>
              </w:rPr>
            </w:pPr>
            <w:r w:rsidRPr="00DA7BAE">
              <w:rPr>
                <w:sz w:val="18"/>
                <w:szCs w:val="18"/>
              </w:rPr>
              <w:t>2</w:t>
            </w:r>
            <w:r>
              <w:rPr>
                <w:sz w:val="18"/>
                <w:szCs w:val="18"/>
              </w:rPr>
              <w:t>”</w:t>
            </w:r>
          </w:p>
        </w:tc>
        <w:tc>
          <w:tcPr>
            <w:tcW w:w="617" w:type="pct"/>
            <w:shd w:val="clear" w:color="auto" w:fill="auto"/>
          </w:tcPr>
          <w:p w14:paraId="16D511FE" w14:textId="77777777" w:rsidR="00D664C8" w:rsidRPr="00DA7BAE" w:rsidRDefault="00D664C8" w:rsidP="006C41A3">
            <w:pPr>
              <w:keepNext/>
              <w:spacing w:after="0"/>
              <w:jc w:val="center"/>
              <w:rPr>
                <w:sz w:val="18"/>
                <w:szCs w:val="18"/>
              </w:rPr>
            </w:pPr>
            <w:r w:rsidRPr="00DA7BAE">
              <w:rPr>
                <w:sz w:val="18"/>
                <w:szCs w:val="18"/>
              </w:rPr>
              <w:t>2</w:t>
            </w:r>
            <w:r>
              <w:rPr>
                <w:sz w:val="18"/>
                <w:szCs w:val="18"/>
              </w:rPr>
              <w:t>”</w:t>
            </w:r>
          </w:p>
        </w:tc>
        <w:tc>
          <w:tcPr>
            <w:tcW w:w="433" w:type="pct"/>
          </w:tcPr>
          <w:p w14:paraId="16D511FF" w14:textId="77777777" w:rsidR="00D664C8" w:rsidRPr="00DA7BAE" w:rsidRDefault="00D664C8" w:rsidP="006C41A3">
            <w:pPr>
              <w:keepNext/>
              <w:spacing w:after="0"/>
              <w:jc w:val="center"/>
              <w:rPr>
                <w:sz w:val="18"/>
                <w:szCs w:val="18"/>
              </w:rPr>
            </w:pPr>
            <w:r>
              <w:rPr>
                <w:sz w:val="18"/>
                <w:szCs w:val="18"/>
              </w:rPr>
              <w:t>2”</w:t>
            </w:r>
          </w:p>
        </w:tc>
        <w:tc>
          <w:tcPr>
            <w:tcW w:w="584" w:type="pct"/>
            <w:shd w:val="clear" w:color="auto" w:fill="auto"/>
          </w:tcPr>
          <w:p w14:paraId="16D51200" w14:textId="77777777" w:rsidR="00D664C8" w:rsidRPr="00DA7BAE" w:rsidRDefault="00D664C8" w:rsidP="006C41A3">
            <w:pPr>
              <w:keepNext/>
              <w:spacing w:after="0"/>
              <w:jc w:val="center"/>
              <w:rPr>
                <w:sz w:val="18"/>
                <w:szCs w:val="18"/>
              </w:rPr>
            </w:pPr>
            <w:r w:rsidRPr="00DA7BAE">
              <w:rPr>
                <w:sz w:val="18"/>
                <w:szCs w:val="18"/>
              </w:rPr>
              <w:t>2</w:t>
            </w:r>
            <w:r>
              <w:rPr>
                <w:sz w:val="18"/>
                <w:szCs w:val="18"/>
              </w:rPr>
              <w:t>”</w:t>
            </w:r>
          </w:p>
        </w:tc>
        <w:tc>
          <w:tcPr>
            <w:tcW w:w="618" w:type="pct"/>
            <w:shd w:val="clear" w:color="auto" w:fill="auto"/>
          </w:tcPr>
          <w:p w14:paraId="16D51201" w14:textId="77777777" w:rsidR="00D664C8" w:rsidRPr="00DA7BAE" w:rsidRDefault="00D664C8" w:rsidP="006C41A3">
            <w:pPr>
              <w:keepNext/>
              <w:spacing w:after="0"/>
              <w:jc w:val="center"/>
              <w:rPr>
                <w:sz w:val="18"/>
                <w:szCs w:val="18"/>
              </w:rPr>
            </w:pPr>
            <w:r w:rsidRPr="00DA7BAE">
              <w:rPr>
                <w:sz w:val="18"/>
                <w:szCs w:val="18"/>
              </w:rPr>
              <w:t>2</w:t>
            </w:r>
            <w:r>
              <w:rPr>
                <w:sz w:val="18"/>
                <w:szCs w:val="18"/>
              </w:rPr>
              <w:t>”</w:t>
            </w:r>
          </w:p>
        </w:tc>
        <w:tc>
          <w:tcPr>
            <w:tcW w:w="615" w:type="pct"/>
            <w:shd w:val="clear" w:color="auto" w:fill="auto"/>
          </w:tcPr>
          <w:p w14:paraId="16D51202" w14:textId="77777777" w:rsidR="00D664C8" w:rsidRPr="00DA7BAE" w:rsidRDefault="00D664C8" w:rsidP="006C41A3">
            <w:pPr>
              <w:keepNext/>
              <w:spacing w:after="0"/>
              <w:jc w:val="center"/>
              <w:rPr>
                <w:sz w:val="18"/>
                <w:szCs w:val="18"/>
              </w:rPr>
            </w:pPr>
            <w:r w:rsidRPr="00DA7BAE">
              <w:rPr>
                <w:sz w:val="18"/>
                <w:szCs w:val="18"/>
              </w:rPr>
              <w:t>2</w:t>
            </w:r>
            <w:r>
              <w:rPr>
                <w:sz w:val="18"/>
                <w:szCs w:val="18"/>
              </w:rPr>
              <w:t>”</w:t>
            </w:r>
          </w:p>
        </w:tc>
      </w:tr>
      <w:tr w:rsidR="00D664C8" w:rsidRPr="00DA7BAE" w14:paraId="16D5120C" w14:textId="77777777" w:rsidTr="006C41A3">
        <w:tc>
          <w:tcPr>
            <w:tcW w:w="895" w:type="pct"/>
            <w:shd w:val="clear" w:color="auto" w:fill="auto"/>
          </w:tcPr>
          <w:p w14:paraId="16D51204" w14:textId="77777777" w:rsidR="00D664C8" w:rsidRPr="00DA7BAE" w:rsidRDefault="00D664C8" w:rsidP="006C41A3">
            <w:pPr>
              <w:keepNext/>
              <w:spacing w:after="0"/>
              <w:jc w:val="left"/>
              <w:rPr>
                <w:sz w:val="18"/>
                <w:szCs w:val="18"/>
              </w:rPr>
            </w:pPr>
            <w:r w:rsidRPr="00DA7BAE">
              <w:rPr>
                <w:sz w:val="18"/>
                <w:szCs w:val="18"/>
              </w:rPr>
              <w:t xml:space="preserve">Outer Diameter, Pipe, actual </w:t>
            </w:r>
          </w:p>
        </w:tc>
        <w:tc>
          <w:tcPr>
            <w:tcW w:w="619" w:type="pct"/>
            <w:shd w:val="clear" w:color="auto" w:fill="auto"/>
          </w:tcPr>
          <w:p w14:paraId="16D51205" w14:textId="77777777" w:rsidR="00D664C8" w:rsidRPr="00DA7BAE" w:rsidRDefault="00D664C8" w:rsidP="006C41A3">
            <w:pPr>
              <w:keepNext/>
              <w:spacing w:after="0"/>
              <w:jc w:val="center"/>
              <w:rPr>
                <w:sz w:val="18"/>
                <w:szCs w:val="18"/>
              </w:rPr>
            </w:pPr>
            <w:r w:rsidRPr="00DA7BAE">
              <w:rPr>
                <w:sz w:val="18"/>
                <w:szCs w:val="18"/>
              </w:rPr>
              <w:t>2.38</w:t>
            </w:r>
            <w:r>
              <w:rPr>
                <w:sz w:val="18"/>
                <w:szCs w:val="18"/>
              </w:rPr>
              <w:t>”</w:t>
            </w:r>
          </w:p>
        </w:tc>
        <w:tc>
          <w:tcPr>
            <w:tcW w:w="619" w:type="pct"/>
            <w:shd w:val="clear" w:color="auto" w:fill="auto"/>
          </w:tcPr>
          <w:p w14:paraId="16D51206" w14:textId="77777777" w:rsidR="00D664C8" w:rsidRPr="00DA7BAE" w:rsidRDefault="00D664C8" w:rsidP="006C41A3">
            <w:pPr>
              <w:keepNext/>
              <w:spacing w:after="0"/>
              <w:jc w:val="center"/>
              <w:rPr>
                <w:sz w:val="18"/>
                <w:szCs w:val="18"/>
              </w:rPr>
            </w:pPr>
            <w:r w:rsidRPr="00DA7BAE">
              <w:rPr>
                <w:sz w:val="18"/>
                <w:szCs w:val="18"/>
              </w:rPr>
              <w:t>2.38</w:t>
            </w:r>
            <w:r>
              <w:rPr>
                <w:sz w:val="18"/>
                <w:szCs w:val="18"/>
              </w:rPr>
              <w:t>”</w:t>
            </w:r>
          </w:p>
        </w:tc>
        <w:tc>
          <w:tcPr>
            <w:tcW w:w="617" w:type="pct"/>
            <w:shd w:val="clear" w:color="auto" w:fill="auto"/>
          </w:tcPr>
          <w:p w14:paraId="16D51207" w14:textId="77777777" w:rsidR="00D664C8" w:rsidRPr="00DA7BAE" w:rsidRDefault="00D664C8" w:rsidP="006C41A3">
            <w:pPr>
              <w:keepNext/>
              <w:spacing w:after="0"/>
              <w:jc w:val="center"/>
              <w:rPr>
                <w:sz w:val="18"/>
                <w:szCs w:val="18"/>
              </w:rPr>
            </w:pPr>
            <w:r w:rsidRPr="00DA7BAE">
              <w:rPr>
                <w:sz w:val="18"/>
                <w:szCs w:val="18"/>
              </w:rPr>
              <w:t>2.38</w:t>
            </w:r>
            <w:r>
              <w:rPr>
                <w:sz w:val="18"/>
                <w:szCs w:val="18"/>
              </w:rPr>
              <w:t>”</w:t>
            </w:r>
          </w:p>
        </w:tc>
        <w:tc>
          <w:tcPr>
            <w:tcW w:w="433" w:type="pct"/>
          </w:tcPr>
          <w:p w14:paraId="16D51208" w14:textId="77777777" w:rsidR="00D664C8" w:rsidRPr="00DA7BAE" w:rsidRDefault="00D664C8" w:rsidP="006C41A3">
            <w:pPr>
              <w:keepNext/>
              <w:spacing w:after="0"/>
              <w:jc w:val="center"/>
              <w:rPr>
                <w:sz w:val="18"/>
                <w:szCs w:val="18"/>
              </w:rPr>
            </w:pPr>
            <w:r>
              <w:rPr>
                <w:sz w:val="18"/>
                <w:szCs w:val="18"/>
              </w:rPr>
              <w:t>2.38”</w:t>
            </w:r>
          </w:p>
        </w:tc>
        <w:tc>
          <w:tcPr>
            <w:tcW w:w="584" w:type="pct"/>
            <w:shd w:val="clear" w:color="auto" w:fill="auto"/>
          </w:tcPr>
          <w:p w14:paraId="16D51209" w14:textId="77777777" w:rsidR="00D664C8" w:rsidRPr="00DA7BAE" w:rsidRDefault="00D664C8" w:rsidP="006C41A3">
            <w:pPr>
              <w:keepNext/>
              <w:spacing w:after="0"/>
              <w:jc w:val="center"/>
              <w:rPr>
                <w:sz w:val="18"/>
                <w:szCs w:val="18"/>
              </w:rPr>
            </w:pPr>
            <w:r w:rsidRPr="00DA7BAE">
              <w:rPr>
                <w:sz w:val="18"/>
                <w:szCs w:val="18"/>
              </w:rPr>
              <w:t>2.38</w:t>
            </w:r>
            <w:r>
              <w:rPr>
                <w:sz w:val="18"/>
                <w:szCs w:val="18"/>
              </w:rPr>
              <w:t>”</w:t>
            </w:r>
          </w:p>
        </w:tc>
        <w:tc>
          <w:tcPr>
            <w:tcW w:w="618" w:type="pct"/>
            <w:shd w:val="clear" w:color="auto" w:fill="auto"/>
          </w:tcPr>
          <w:p w14:paraId="16D5120A" w14:textId="77777777" w:rsidR="00D664C8" w:rsidRPr="00DA7BAE" w:rsidRDefault="00D664C8" w:rsidP="006C41A3">
            <w:pPr>
              <w:keepNext/>
              <w:spacing w:after="0"/>
              <w:jc w:val="center"/>
              <w:rPr>
                <w:sz w:val="18"/>
                <w:szCs w:val="18"/>
              </w:rPr>
            </w:pPr>
            <w:r w:rsidRPr="00DA7BAE">
              <w:rPr>
                <w:sz w:val="18"/>
                <w:szCs w:val="18"/>
              </w:rPr>
              <w:t>2.38</w:t>
            </w:r>
            <w:r>
              <w:rPr>
                <w:sz w:val="18"/>
                <w:szCs w:val="18"/>
              </w:rPr>
              <w:t>”</w:t>
            </w:r>
          </w:p>
        </w:tc>
        <w:tc>
          <w:tcPr>
            <w:tcW w:w="615" w:type="pct"/>
            <w:shd w:val="clear" w:color="auto" w:fill="auto"/>
          </w:tcPr>
          <w:p w14:paraId="16D5120B" w14:textId="77777777" w:rsidR="00D664C8" w:rsidRPr="00DA7BAE" w:rsidRDefault="00D664C8" w:rsidP="006C41A3">
            <w:pPr>
              <w:keepNext/>
              <w:spacing w:after="0"/>
              <w:jc w:val="center"/>
              <w:rPr>
                <w:sz w:val="18"/>
                <w:szCs w:val="18"/>
              </w:rPr>
            </w:pPr>
            <w:r w:rsidRPr="00DA7BAE">
              <w:rPr>
                <w:sz w:val="18"/>
                <w:szCs w:val="18"/>
              </w:rPr>
              <w:t>2.38</w:t>
            </w:r>
            <w:r>
              <w:rPr>
                <w:sz w:val="18"/>
                <w:szCs w:val="18"/>
              </w:rPr>
              <w:t>”</w:t>
            </w:r>
          </w:p>
        </w:tc>
      </w:tr>
      <w:tr w:rsidR="00D664C8" w:rsidRPr="00DA7BAE" w14:paraId="16D51219" w14:textId="77777777" w:rsidTr="006C41A3">
        <w:tc>
          <w:tcPr>
            <w:tcW w:w="895" w:type="pct"/>
            <w:shd w:val="clear" w:color="auto" w:fill="auto"/>
          </w:tcPr>
          <w:p w14:paraId="16D5120D" w14:textId="77777777" w:rsidR="00D664C8" w:rsidRPr="00DA7BAE" w:rsidRDefault="00D664C8" w:rsidP="006C41A3">
            <w:pPr>
              <w:keepNext/>
              <w:spacing w:after="0"/>
              <w:jc w:val="left"/>
              <w:rPr>
                <w:sz w:val="18"/>
                <w:szCs w:val="18"/>
              </w:rPr>
            </w:pPr>
            <w:r w:rsidRPr="00DA7BAE">
              <w:rPr>
                <w:sz w:val="18"/>
                <w:szCs w:val="18"/>
              </w:rPr>
              <w:t>Heat Loss, Bare Pipe (from 3EPlus) (Btu/hr.ft)</w:t>
            </w:r>
          </w:p>
        </w:tc>
        <w:tc>
          <w:tcPr>
            <w:tcW w:w="619" w:type="pct"/>
            <w:shd w:val="clear" w:color="auto" w:fill="auto"/>
          </w:tcPr>
          <w:p w14:paraId="16D5120E" w14:textId="77777777" w:rsidR="00D664C8" w:rsidRDefault="00D664C8" w:rsidP="006C41A3">
            <w:pPr>
              <w:keepNext/>
              <w:spacing w:after="0"/>
              <w:jc w:val="center"/>
              <w:rPr>
                <w:sz w:val="18"/>
                <w:szCs w:val="18"/>
              </w:rPr>
            </w:pPr>
            <w:r w:rsidRPr="00DA7BAE">
              <w:rPr>
                <w:sz w:val="18"/>
                <w:szCs w:val="18"/>
              </w:rPr>
              <w:t>11</w:t>
            </w:r>
            <w:r>
              <w:rPr>
                <w:sz w:val="18"/>
                <w:szCs w:val="18"/>
              </w:rPr>
              <w:t>4 (w/o reset)</w:t>
            </w:r>
          </w:p>
          <w:p w14:paraId="16D5120F" w14:textId="77777777" w:rsidR="00D664C8" w:rsidRDefault="00D664C8" w:rsidP="006C41A3">
            <w:pPr>
              <w:keepNext/>
              <w:spacing w:after="0"/>
              <w:jc w:val="center"/>
              <w:rPr>
                <w:sz w:val="18"/>
                <w:szCs w:val="18"/>
              </w:rPr>
            </w:pPr>
            <w:r>
              <w:rPr>
                <w:sz w:val="18"/>
                <w:szCs w:val="18"/>
              </w:rPr>
              <w:t>78 (w/ reset heat)</w:t>
            </w:r>
          </w:p>
          <w:p w14:paraId="16D51210" w14:textId="77777777" w:rsidR="00D664C8" w:rsidRPr="00DA7BAE" w:rsidRDefault="00D664C8" w:rsidP="006C41A3">
            <w:pPr>
              <w:keepNext/>
              <w:spacing w:after="0"/>
              <w:jc w:val="center"/>
              <w:rPr>
                <w:sz w:val="18"/>
                <w:szCs w:val="18"/>
              </w:rPr>
            </w:pPr>
            <w:r>
              <w:rPr>
                <w:sz w:val="18"/>
                <w:szCs w:val="18"/>
              </w:rPr>
              <w:t>58 (w/reset year)</w:t>
            </w:r>
          </w:p>
        </w:tc>
        <w:tc>
          <w:tcPr>
            <w:tcW w:w="619" w:type="pct"/>
            <w:shd w:val="clear" w:color="auto" w:fill="auto"/>
          </w:tcPr>
          <w:p w14:paraId="16D51211" w14:textId="77777777" w:rsidR="00D664C8" w:rsidRPr="00DA7BAE" w:rsidRDefault="00D664C8" w:rsidP="006C41A3">
            <w:pPr>
              <w:keepNext/>
              <w:spacing w:after="0"/>
              <w:jc w:val="center"/>
              <w:rPr>
                <w:sz w:val="18"/>
                <w:szCs w:val="18"/>
              </w:rPr>
            </w:pPr>
            <w:r w:rsidRPr="00DA7BAE">
              <w:rPr>
                <w:sz w:val="18"/>
                <w:szCs w:val="18"/>
              </w:rPr>
              <w:t>232</w:t>
            </w:r>
          </w:p>
        </w:tc>
        <w:tc>
          <w:tcPr>
            <w:tcW w:w="617" w:type="pct"/>
            <w:shd w:val="clear" w:color="auto" w:fill="auto"/>
          </w:tcPr>
          <w:p w14:paraId="16D51212" w14:textId="77777777" w:rsidR="00D664C8" w:rsidRPr="00DA7BAE" w:rsidRDefault="00D664C8" w:rsidP="006C41A3">
            <w:pPr>
              <w:keepNext/>
              <w:spacing w:after="0"/>
              <w:jc w:val="center"/>
              <w:rPr>
                <w:sz w:val="18"/>
                <w:szCs w:val="18"/>
              </w:rPr>
            </w:pPr>
            <w:r w:rsidRPr="00DA7BAE">
              <w:rPr>
                <w:sz w:val="18"/>
                <w:szCs w:val="18"/>
              </w:rPr>
              <w:t>432</w:t>
            </w:r>
          </w:p>
        </w:tc>
        <w:tc>
          <w:tcPr>
            <w:tcW w:w="433" w:type="pct"/>
          </w:tcPr>
          <w:p w14:paraId="16D51213" w14:textId="77777777" w:rsidR="00D664C8" w:rsidRDefault="00D664C8" w:rsidP="006C41A3">
            <w:pPr>
              <w:keepNext/>
              <w:spacing w:after="0"/>
              <w:jc w:val="center"/>
              <w:rPr>
                <w:sz w:val="18"/>
                <w:szCs w:val="18"/>
              </w:rPr>
            </w:pPr>
            <w:r>
              <w:rPr>
                <w:sz w:val="18"/>
                <w:szCs w:val="18"/>
              </w:rPr>
              <w:t>52</w:t>
            </w:r>
          </w:p>
        </w:tc>
        <w:tc>
          <w:tcPr>
            <w:tcW w:w="584" w:type="pct"/>
            <w:shd w:val="clear" w:color="auto" w:fill="auto"/>
          </w:tcPr>
          <w:p w14:paraId="16D51214" w14:textId="77777777" w:rsidR="00D664C8" w:rsidRDefault="00D664C8" w:rsidP="006C41A3">
            <w:pPr>
              <w:keepNext/>
              <w:spacing w:after="0"/>
              <w:jc w:val="center"/>
              <w:rPr>
                <w:sz w:val="18"/>
                <w:szCs w:val="18"/>
              </w:rPr>
            </w:pPr>
            <w:r>
              <w:rPr>
                <w:sz w:val="18"/>
                <w:szCs w:val="18"/>
              </w:rPr>
              <w:t>460 (w/o reset)</w:t>
            </w:r>
          </w:p>
          <w:p w14:paraId="16D51215" w14:textId="77777777" w:rsidR="00D664C8" w:rsidRDefault="00D664C8" w:rsidP="006C41A3">
            <w:pPr>
              <w:keepNext/>
              <w:spacing w:after="0"/>
              <w:jc w:val="center"/>
              <w:rPr>
                <w:sz w:val="18"/>
                <w:szCs w:val="18"/>
              </w:rPr>
            </w:pPr>
            <w:r>
              <w:rPr>
                <w:sz w:val="18"/>
                <w:szCs w:val="18"/>
              </w:rPr>
              <w:t>363 (w/ reset heat)</w:t>
            </w:r>
          </w:p>
          <w:p w14:paraId="16D51216" w14:textId="77777777" w:rsidR="00D664C8" w:rsidRPr="00DA7BAE" w:rsidRDefault="00D664C8" w:rsidP="006C41A3">
            <w:pPr>
              <w:keepNext/>
              <w:spacing w:after="0"/>
              <w:jc w:val="center"/>
              <w:rPr>
                <w:sz w:val="18"/>
                <w:szCs w:val="18"/>
              </w:rPr>
            </w:pPr>
            <w:r>
              <w:rPr>
                <w:sz w:val="18"/>
                <w:szCs w:val="18"/>
              </w:rPr>
              <w:t>306 (w/reset year)</w:t>
            </w:r>
          </w:p>
        </w:tc>
        <w:tc>
          <w:tcPr>
            <w:tcW w:w="618" w:type="pct"/>
            <w:shd w:val="clear" w:color="auto" w:fill="auto"/>
          </w:tcPr>
          <w:p w14:paraId="16D51217" w14:textId="77777777" w:rsidR="00D664C8" w:rsidRPr="00DA7BAE" w:rsidRDefault="00D664C8" w:rsidP="006C41A3">
            <w:pPr>
              <w:keepNext/>
              <w:spacing w:after="0"/>
              <w:jc w:val="center"/>
              <w:rPr>
                <w:sz w:val="18"/>
                <w:szCs w:val="18"/>
              </w:rPr>
            </w:pPr>
            <w:r w:rsidRPr="00DA7BAE">
              <w:rPr>
                <w:sz w:val="18"/>
                <w:szCs w:val="18"/>
              </w:rPr>
              <w:t>7</w:t>
            </w:r>
            <w:r>
              <w:rPr>
                <w:sz w:val="18"/>
                <w:szCs w:val="18"/>
              </w:rPr>
              <w:t>10</w:t>
            </w:r>
          </w:p>
        </w:tc>
        <w:tc>
          <w:tcPr>
            <w:tcW w:w="615" w:type="pct"/>
            <w:shd w:val="clear" w:color="auto" w:fill="auto"/>
          </w:tcPr>
          <w:p w14:paraId="16D51218" w14:textId="77777777" w:rsidR="00D664C8" w:rsidRPr="00DA7BAE" w:rsidRDefault="00D664C8" w:rsidP="006C41A3">
            <w:pPr>
              <w:keepNext/>
              <w:spacing w:after="0"/>
              <w:jc w:val="center"/>
              <w:rPr>
                <w:sz w:val="18"/>
                <w:szCs w:val="18"/>
              </w:rPr>
            </w:pPr>
            <w:r w:rsidRPr="00DA7BAE">
              <w:rPr>
                <w:sz w:val="18"/>
                <w:szCs w:val="18"/>
              </w:rPr>
              <w:t>1101</w:t>
            </w:r>
          </w:p>
        </w:tc>
      </w:tr>
      <w:tr w:rsidR="00D664C8" w:rsidRPr="00DA7BAE" w14:paraId="16D5121B" w14:textId="77777777" w:rsidTr="006C41A3">
        <w:tc>
          <w:tcPr>
            <w:tcW w:w="5000" w:type="pct"/>
            <w:gridSpan w:val="8"/>
            <w:shd w:val="clear" w:color="auto" w:fill="D9D9D9" w:themeFill="background1" w:themeFillShade="D9"/>
          </w:tcPr>
          <w:p w14:paraId="16D5121A" w14:textId="77777777" w:rsidR="00D664C8" w:rsidRPr="00DA7BAE" w:rsidRDefault="00D664C8" w:rsidP="006C41A3">
            <w:pPr>
              <w:keepNext/>
              <w:spacing w:after="0"/>
              <w:jc w:val="center"/>
              <w:rPr>
                <w:b/>
                <w:sz w:val="18"/>
                <w:szCs w:val="18"/>
              </w:rPr>
            </w:pPr>
            <w:r w:rsidRPr="00DA7BAE">
              <w:rPr>
                <w:b/>
                <w:sz w:val="18"/>
                <w:szCs w:val="18"/>
              </w:rPr>
              <w:t>Insulation parameters</w:t>
            </w:r>
          </w:p>
        </w:tc>
      </w:tr>
      <w:tr w:rsidR="00D664C8" w:rsidRPr="00DA7BAE" w14:paraId="16D51224" w14:textId="77777777" w:rsidTr="006C41A3">
        <w:tc>
          <w:tcPr>
            <w:tcW w:w="895" w:type="pct"/>
            <w:shd w:val="clear" w:color="auto" w:fill="auto"/>
          </w:tcPr>
          <w:p w14:paraId="16D5121C" w14:textId="77777777" w:rsidR="00D664C8" w:rsidRPr="00DA7BAE" w:rsidRDefault="00D664C8" w:rsidP="006C41A3">
            <w:pPr>
              <w:keepNext/>
              <w:spacing w:after="0"/>
              <w:jc w:val="left"/>
              <w:rPr>
                <w:sz w:val="18"/>
                <w:szCs w:val="18"/>
              </w:rPr>
            </w:pPr>
            <w:r w:rsidRPr="00DA7BAE">
              <w:rPr>
                <w:sz w:val="18"/>
                <w:szCs w:val="18"/>
              </w:rPr>
              <w:t xml:space="preserve">Outer diameter, insulation </w:t>
            </w:r>
          </w:p>
        </w:tc>
        <w:tc>
          <w:tcPr>
            <w:tcW w:w="619" w:type="pct"/>
            <w:shd w:val="clear" w:color="auto" w:fill="auto"/>
          </w:tcPr>
          <w:p w14:paraId="16D5121D" w14:textId="77777777" w:rsidR="00D664C8" w:rsidRPr="00DA7BAE" w:rsidRDefault="00D664C8" w:rsidP="006C41A3">
            <w:pPr>
              <w:keepNext/>
              <w:spacing w:after="0"/>
              <w:jc w:val="center"/>
              <w:rPr>
                <w:sz w:val="18"/>
                <w:szCs w:val="18"/>
              </w:rPr>
            </w:pPr>
            <w:r w:rsidRPr="00DA7BAE">
              <w:rPr>
                <w:sz w:val="18"/>
                <w:szCs w:val="18"/>
              </w:rPr>
              <w:t>4.38</w:t>
            </w:r>
            <w:r>
              <w:rPr>
                <w:sz w:val="18"/>
                <w:szCs w:val="18"/>
              </w:rPr>
              <w:t>”</w:t>
            </w:r>
          </w:p>
        </w:tc>
        <w:tc>
          <w:tcPr>
            <w:tcW w:w="619" w:type="pct"/>
            <w:shd w:val="clear" w:color="auto" w:fill="auto"/>
          </w:tcPr>
          <w:p w14:paraId="16D5121E" w14:textId="77777777" w:rsidR="00D664C8" w:rsidRPr="00DA7BAE" w:rsidRDefault="00D664C8" w:rsidP="006C41A3">
            <w:pPr>
              <w:keepNext/>
              <w:spacing w:after="0"/>
              <w:jc w:val="center"/>
              <w:rPr>
                <w:sz w:val="18"/>
                <w:szCs w:val="18"/>
              </w:rPr>
            </w:pPr>
            <w:r w:rsidRPr="00DA7BAE">
              <w:rPr>
                <w:sz w:val="18"/>
                <w:szCs w:val="18"/>
              </w:rPr>
              <w:t>4.38</w:t>
            </w:r>
            <w:r>
              <w:rPr>
                <w:sz w:val="18"/>
                <w:szCs w:val="18"/>
              </w:rPr>
              <w:t>”</w:t>
            </w:r>
          </w:p>
        </w:tc>
        <w:tc>
          <w:tcPr>
            <w:tcW w:w="617" w:type="pct"/>
            <w:shd w:val="clear" w:color="auto" w:fill="auto"/>
          </w:tcPr>
          <w:p w14:paraId="16D5121F" w14:textId="77777777" w:rsidR="00D664C8" w:rsidRPr="00DA7BAE" w:rsidRDefault="00D664C8" w:rsidP="006C41A3">
            <w:pPr>
              <w:keepNext/>
              <w:spacing w:after="0"/>
              <w:jc w:val="center"/>
              <w:rPr>
                <w:sz w:val="18"/>
                <w:szCs w:val="18"/>
              </w:rPr>
            </w:pPr>
            <w:r w:rsidRPr="00DA7BAE">
              <w:rPr>
                <w:sz w:val="18"/>
                <w:szCs w:val="18"/>
              </w:rPr>
              <w:t>4.38</w:t>
            </w:r>
            <w:r>
              <w:rPr>
                <w:sz w:val="18"/>
                <w:szCs w:val="18"/>
              </w:rPr>
              <w:t>”</w:t>
            </w:r>
          </w:p>
        </w:tc>
        <w:tc>
          <w:tcPr>
            <w:tcW w:w="433" w:type="pct"/>
          </w:tcPr>
          <w:p w14:paraId="16D51220" w14:textId="77777777" w:rsidR="00D664C8" w:rsidRPr="00DA7BAE" w:rsidRDefault="00D664C8" w:rsidP="006C41A3">
            <w:pPr>
              <w:keepNext/>
              <w:spacing w:after="0"/>
              <w:jc w:val="center"/>
              <w:rPr>
                <w:sz w:val="18"/>
                <w:szCs w:val="18"/>
              </w:rPr>
            </w:pPr>
            <w:r>
              <w:rPr>
                <w:sz w:val="18"/>
                <w:szCs w:val="18"/>
              </w:rPr>
              <w:t>4.38”</w:t>
            </w:r>
          </w:p>
        </w:tc>
        <w:tc>
          <w:tcPr>
            <w:tcW w:w="584" w:type="pct"/>
            <w:shd w:val="clear" w:color="auto" w:fill="auto"/>
          </w:tcPr>
          <w:p w14:paraId="16D51221" w14:textId="77777777" w:rsidR="00D664C8" w:rsidRPr="00DA7BAE" w:rsidRDefault="00D664C8" w:rsidP="006C41A3">
            <w:pPr>
              <w:keepNext/>
              <w:spacing w:after="0"/>
              <w:jc w:val="center"/>
              <w:rPr>
                <w:sz w:val="18"/>
                <w:szCs w:val="18"/>
              </w:rPr>
            </w:pPr>
            <w:r w:rsidRPr="00DA7BAE">
              <w:rPr>
                <w:sz w:val="18"/>
                <w:szCs w:val="18"/>
              </w:rPr>
              <w:t>4.38</w:t>
            </w:r>
            <w:r>
              <w:rPr>
                <w:sz w:val="18"/>
                <w:szCs w:val="18"/>
              </w:rPr>
              <w:t>”</w:t>
            </w:r>
          </w:p>
        </w:tc>
        <w:tc>
          <w:tcPr>
            <w:tcW w:w="618" w:type="pct"/>
            <w:shd w:val="clear" w:color="auto" w:fill="auto"/>
          </w:tcPr>
          <w:p w14:paraId="16D51222" w14:textId="77777777" w:rsidR="00D664C8" w:rsidRPr="00DA7BAE" w:rsidRDefault="00D664C8" w:rsidP="006C41A3">
            <w:pPr>
              <w:keepNext/>
              <w:spacing w:after="0"/>
              <w:jc w:val="center"/>
              <w:rPr>
                <w:sz w:val="18"/>
                <w:szCs w:val="18"/>
              </w:rPr>
            </w:pPr>
            <w:r w:rsidRPr="00DA7BAE">
              <w:rPr>
                <w:sz w:val="18"/>
                <w:szCs w:val="18"/>
              </w:rPr>
              <w:t>4.38</w:t>
            </w:r>
            <w:r>
              <w:rPr>
                <w:sz w:val="18"/>
                <w:szCs w:val="18"/>
              </w:rPr>
              <w:t>”</w:t>
            </w:r>
          </w:p>
        </w:tc>
        <w:tc>
          <w:tcPr>
            <w:tcW w:w="615" w:type="pct"/>
            <w:shd w:val="clear" w:color="auto" w:fill="auto"/>
          </w:tcPr>
          <w:p w14:paraId="16D51223" w14:textId="77777777" w:rsidR="00D664C8" w:rsidRPr="00DA7BAE" w:rsidRDefault="00D664C8" w:rsidP="006C41A3">
            <w:pPr>
              <w:keepNext/>
              <w:spacing w:after="0"/>
              <w:jc w:val="center"/>
              <w:rPr>
                <w:sz w:val="18"/>
                <w:szCs w:val="18"/>
              </w:rPr>
            </w:pPr>
            <w:r w:rsidRPr="00DA7BAE">
              <w:rPr>
                <w:sz w:val="18"/>
                <w:szCs w:val="18"/>
              </w:rPr>
              <w:t>4.38</w:t>
            </w:r>
            <w:r>
              <w:rPr>
                <w:sz w:val="18"/>
                <w:szCs w:val="18"/>
              </w:rPr>
              <w:t>”</w:t>
            </w:r>
          </w:p>
        </w:tc>
      </w:tr>
      <w:tr w:rsidR="00D664C8" w:rsidRPr="00DA7BAE" w14:paraId="16D51231" w14:textId="77777777" w:rsidTr="006C41A3">
        <w:tc>
          <w:tcPr>
            <w:tcW w:w="895" w:type="pct"/>
            <w:shd w:val="clear" w:color="auto" w:fill="auto"/>
          </w:tcPr>
          <w:p w14:paraId="16D51225" w14:textId="77777777" w:rsidR="00D664C8" w:rsidRPr="00DA7BAE" w:rsidRDefault="00D664C8" w:rsidP="006C41A3">
            <w:pPr>
              <w:keepNext/>
              <w:spacing w:after="0"/>
              <w:jc w:val="left"/>
              <w:rPr>
                <w:sz w:val="18"/>
                <w:szCs w:val="18"/>
              </w:rPr>
            </w:pPr>
            <w:r w:rsidRPr="00DA7BAE">
              <w:rPr>
                <w:sz w:val="18"/>
                <w:szCs w:val="18"/>
              </w:rPr>
              <w:t>Average Heat Loss, Insulation (from 3EPlus) (Btu/hr.ft)</w:t>
            </w:r>
          </w:p>
        </w:tc>
        <w:tc>
          <w:tcPr>
            <w:tcW w:w="619" w:type="pct"/>
            <w:shd w:val="clear" w:color="auto" w:fill="auto"/>
          </w:tcPr>
          <w:p w14:paraId="16D51226" w14:textId="77777777" w:rsidR="00D664C8" w:rsidRDefault="00D664C8" w:rsidP="006C41A3">
            <w:pPr>
              <w:keepNext/>
              <w:spacing w:after="0"/>
              <w:jc w:val="center"/>
              <w:rPr>
                <w:sz w:val="18"/>
                <w:szCs w:val="18"/>
              </w:rPr>
            </w:pPr>
            <w:r>
              <w:rPr>
                <w:sz w:val="18"/>
                <w:szCs w:val="18"/>
              </w:rPr>
              <w:t>24 (w/o reset)</w:t>
            </w:r>
          </w:p>
          <w:p w14:paraId="16D51227" w14:textId="77777777" w:rsidR="00D664C8" w:rsidRDefault="00D664C8" w:rsidP="006C41A3">
            <w:pPr>
              <w:keepNext/>
              <w:spacing w:after="0"/>
              <w:jc w:val="center"/>
              <w:rPr>
                <w:sz w:val="18"/>
                <w:szCs w:val="18"/>
              </w:rPr>
            </w:pPr>
            <w:r>
              <w:rPr>
                <w:sz w:val="18"/>
                <w:szCs w:val="18"/>
              </w:rPr>
              <w:t>17 (w/ reset heat)</w:t>
            </w:r>
          </w:p>
          <w:p w14:paraId="16D51228" w14:textId="77777777" w:rsidR="00D664C8" w:rsidRPr="00DA7BAE" w:rsidRDefault="00D664C8" w:rsidP="006C41A3">
            <w:pPr>
              <w:keepNext/>
              <w:spacing w:after="0"/>
              <w:jc w:val="center"/>
              <w:rPr>
                <w:sz w:val="18"/>
                <w:szCs w:val="18"/>
              </w:rPr>
            </w:pPr>
            <w:r>
              <w:rPr>
                <w:sz w:val="18"/>
                <w:szCs w:val="18"/>
              </w:rPr>
              <w:t>13 (w/reset year)</w:t>
            </w:r>
          </w:p>
        </w:tc>
        <w:tc>
          <w:tcPr>
            <w:tcW w:w="619" w:type="pct"/>
            <w:shd w:val="clear" w:color="auto" w:fill="auto"/>
          </w:tcPr>
          <w:p w14:paraId="16D51229" w14:textId="77777777" w:rsidR="00D664C8" w:rsidRPr="00DA7BAE" w:rsidRDefault="00D664C8" w:rsidP="006C41A3">
            <w:pPr>
              <w:keepNext/>
              <w:spacing w:after="0"/>
              <w:jc w:val="center"/>
              <w:rPr>
                <w:sz w:val="18"/>
                <w:szCs w:val="18"/>
              </w:rPr>
            </w:pPr>
            <w:r w:rsidRPr="00DA7BAE">
              <w:rPr>
                <w:sz w:val="18"/>
                <w:szCs w:val="18"/>
              </w:rPr>
              <w:t>40</w:t>
            </w:r>
          </w:p>
        </w:tc>
        <w:tc>
          <w:tcPr>
            <w:tcW w:w="617" w:type="pct"/>
            <w:shd w:val="clear" w:color="auto" w:fill="auto"/>
          </w:tcPr>
          <w:p w14:paraId="16D5122A" w14:textId="77777777" w:rsidR="00D664C8" w:rsidRPr="00DA7BAE" w:rsidRDefault="00D664C8" w:rsidP="006C41A3">
            <w:pPr>
              <w:keepNext/>
              <w:spacing w:after="0"/>
              <w:jc w:val="center"/>
              <w:rPr>
                <w:sz w:val="18"/>
                <w:szCs w:val="18"/>
              </w:rPr>
            </w:pPr>
            <w:r>
              <w:rPr>
                <w:sz w:val="18"/>
                <w:szCs w:val="18"/>
              </w:rPr>
              <w:t>70</w:t>
            </w:r>
          </w:p>
        </w:tc>
        <w:tc>
          <w:tcPr>
            <w:tcW w:w="433" w:type="pct"/>
          </w:tcPr>
          <w:p w14:paraId="16D5122B" w14:textId="77777777" w:rsidR="00D664C8" w:rsidRDefault="00D664C8" w:rsidP="006C41A3">
            <w:pPr>
              <w:keepNext/>
              <w:spacing w:after="0"/>
              <w:jc w:val="center"/>
              <w:rPr>
                <w:sz w:val="18"/>
                <w:szCs w:val="18"/>
              </w:rPr>
            </w:pPr>
            <w:r>
              <w:rPr>
                <w:sz w:val="18"/>
                <w:szCs w:val="18"/>
              </w:rPr>
              <w:t>13.25</w:t>
            </w:r>
          </w:p>
        </w:tc>
        <w:tc>
          <w:tcPr>
            <w:tcW w:w="584" w:type="pct"/>
            <w:shd w:val="clear" w:color="auto" w:fill="auto"/>
          </w:tcPr>
          <w:p w14:paraId="16D5122C" w14:textId="77777777" w:rsidR="00D664C8" w:rsidRDefault="00D664C8" w:rsidP="006C41A3">
            <w:pPr>
              <w:keepNext/>
              <w:spacing w:after="0"/>
              <w:jc w:val="center"/>
              <w:rPr>
                <w:sz w:val="18"/>
                <w:szCs w:val="18"/>
              </w:rPr>
            </w:pPr>
            <w:r>
              <w:rPr>
                <w:sz w:val="18"/>
                <w:szCs w:val="18"/>
              </w:rPr>
              <w:t>21 (w/o reset)</w:t>
            </w:r>
          </w:p>
          <w:p w14:paraId="16D5122D" w14:textId="77777777" w:rsidR="00D664C8" w:rsidRDefault="00D664C8" w:rsidP="006C41A3">
            <w:pPr>
              <w:keepNext/>
              <w:spacing w:after="0"/>
              <w:jc w:val="center"/>
              <w:rPr>
                <w:sz w:val="18"/>
                <w:szCs w:val="18"/>
              </w:rPr>
            </w:pPr>
            <w:r>
              <w:rPr>
                <w:sz w:val="18"/>
                <w:szCs w:val="18"/>
              </w:rPr>
              <w:t>16 (w/ reset heat)</w:t>
            </w:r>
          </w:p>
          <w:p w14:paraId="16D5122E" w14:textId="77777777" w:rsidR="00D664C8" w:rsidRPr="00DA7BAE" w:rsidRDefault="00D664C8" w:rsidP="006C41A3">
            <w:pPr>
              <w:keepNext/>
              <w:spacing w:after="0"/>
              <w:jc w:val="center"/>
              <w:rPr>
                <w:sz w:val="18"/>
                <w:szCs w:val="18"/>
              </w:rPr>
            </w:pPr>
            <w:r>
              <w:rPr>
                <w:sz w:val="18"/>
                <w:szCs w:val="18"/>
              </w:rPr>
              <w:t>13 (w/reset year)</w:t>
            </w:r>
          </w:p>
        </w:tc>
        <w:tc>
          <w:tcPr>
            <w:tcW w:w="618" w:type="pct"/>
            <w:shd w:val="clear" w:color="auto" w:fill="auto"/>
          </w:tcPr>
          <w:p w14:paraId="16D5122F" w14:textId="77777777" w:rsidR="00D664C8" w:rsidRPr="00DA7BAE" w:rsidRDefault="00D664C8" w:rsidP="006C41A3">
            <w:pPr>
              <w:keepNext/>
              <w:spacing w:after="0"/>
              <w:jc w:val="center"/>
              <w:rPr>
                <w:sz w:val="18"/>
                <w:szCs w:val="18"/>
              </w:rPr>
            </w:pPr>
            <w:r w:rsidRPr="00DA7BAE">
              <w:rPr>
                <w:sz w:val="18"/>
                <w:szCs w:val="18"/>
              </w:rPr>
              <w:t>3</w:t>
            </w:r>
            <w:r>
              <w:rPr>
                <w:sz w:val="18"/>
                <w:szCs w:val="18"/>
              </w:rPr>
              <w:t>2</w:t>
            </w:r>
          </w:p>
        </w:tc>
        <w:tc>
          <w:tcPr>
            <w:tcW w:w="615" w:type="pct"/>
            <w:shd w:val="clear" w:color="auto" w:fill="auto"/>
          </w:tcPr>
          <w:p w14:paraId="16D51230" w14:textId="77777777" w:rsidR="00D664C8" w:rsidRPr="00DA7BAE" w:rsidRDefault="00D664C8" w:rsidP="006C41A3">
            <w:pPr>
              <w:keepNext/>
              <w:spacing w:after="0"/>
              <w:jc w:val="center"/>
              <w:rPr>
                <w:sz w:val="18"/>
                <w:szCs w:val="18"/>
              </w:rPr>
            </w:pPr>
            <w:r w:rsidRPr="00DA7BAE">
              <w:rPr>
                <w:sz w:val="18"/>
                <w:szCs w:val="18"/>
              </w:rPr>
              <w:t>5</w:t>
            </w:r>
            <w:r>
              <w:rPr>
                <w:sz w:val="18"/>
                <w:szCs w:val="18"/>
              </w:rPr>
              <w:t>2</w:t>
            </w:r>
          </w:p>
        </w:tc>
      </w:tr>
      <w:tr w:rsidR="00D664C8" w:rsidRPr="00DA7BAE" w14:paraId="16D51233" w14:textId="77777777" w:rsidTr="006C41A3">
        <w:tc>
          <w:tcPr>
            <w:tcW w:w="5000" w:type="pct"/>
            <w:gridSpan w:val="8"/>
            <w:shd w:val="clear" w:color="auto" w:fill="D9D9D9" w:themeFill="background1" w:themeFillShade="D9"/>
          </w:tcPr>
          <w:p w14:paraId="16D51232" w14:textId="77777777" w:rsidR="00D664C8" w:rsidRPr="00DA7BAE" w:rsidRDefault="00D664C8" w:rsidP="006C41A3">
            <w:pPr>
              <w:keepNext/>
              <w:spacing w:after="0"/>
              <w:jc w:val="center"/>
              <w:rPr>
                <w:b/>
                <w:sz w:val="18"/>
                <w:szCs w:val="18"/>
              </w:rPr>
            </w:pPr>
            <w:r w:rsidRPr="00DA7BAE">
              <w:rPr>
                <w:b/>
                <w:sz w:val="18"/>
                <w:szCs w:val="18"/>
              </w:rPr>
              <w:t>Annual Energy Savings</w:t>
            </w:r>
          </w:p>
        </w:tc>
      </w:tr>
      <w:tr w:rsidR="00D664C8" w:rsidRPr="00DA7BAE" w14:paraId="16D5123C" w14:textId="77777777" w:rsidTr="006C41A3">
        <w:tc>
          <w:tcPr>
            <w:tcW w:w="895" w:type="pct"/>
            <w:shd w:val="clear" w:color="auto" w:fill="auto"/>
          </w:tcPr>
          <w:p w14:paraId="16D51234" w14:textId="77777777" w:rsidR="00D664C8" w:rsidRPr="00DA7BAE" w:rsidRDefault="00D664C8" w:rsidP="006C41A3">
            <w:pPr>
              <w:keepNext/>
              <w:spacing w:after="0"/>
              <w:jc w:val="left"/>
              <w:rPr>
                <w:sz w:val="18"/>
                <w:szCs w:val="18"/>
              </w:rPr>
            </w:pPr>
            <w:r w:rsidRPr="00DA7BAE">
              <w:rPr>
                <w:sz w:val="18"/>
                <w:szCs w:val="18"/>
              </w:rPr>
              <w:t>Boiler</w:t>
            </w:r>
            <w:r>
              <w:rPr>
                <w:sz w:val="18"/>
                <w:szCs w:val="18"/>
              </w:rPr>
              <w:t xml:space="preserve"> / Water Heater</w:t>
            </w:r>
            <w:r w:rsidRPr="00DA7BAE">
              <w:rPr>
                <w:sz w:val="18"/>
                <w:szCs w:val="18"/>
              </w:rPr>
              <w:t xml:space="preserve"> efficiency </w:t>
            </w:r>
          </w:p>
        </w:tc>
        <w:tc>
          <w:tcPr>
            <w:tcW w:w="619" w:type="pct"/>
            <w:shd w:val="clear" w:color="auto" w:fill="auto"/>
          </w:tcPr>
          <w:p w14:paraId="16D51235" w14:textId="77777777" w:rsidR="00D664C8" w:rsidRPr="00DA7BAE" w:rsidRDefault="00D664C8" w:rsidP="006C41A3">
            <w:pPr>
              <w:keepNext/>
              <w:spacing w:after="0"/>
              <w:jc w:val="center"/>
              <w:rPr>
                <w:sz w:val="18"/>
                <w:szCs w:val="18"/>
              </w:rPr>
            </w:pPr>
            <w:r w:rsidRPr="00DA7BAE">
              <w:rPr>
                <w:sz w:val="18"/>
                <w:szCs w:val="18"/>
              </w:rPr>
              <w:t>81.9%</w:t>
            </w:r>
          </w:p>
        </w:tc>
        <w:tc>
          <w:tcPr>
            <w:tcW w:w="619" w:type="pct"/>
            <w:shd w:val="clear" w:color="auto" w:fill="auto"/>
          </w:tcPr>
          <w:p w14:paraId="16D51236" w14:textId="77777777" w:rsidR="00D664C8" w:rsidRPr="00DA7BAE" w:rsidRDefault="00D664C8" w:rsidP="006C41A3">
            <w:pPr>
              <w:keepNext/>
              <w:spacing w:after="0"/>
              <w:jc w:val="center"/>
              <w:rPr>
                <w:sz w:val="18"/>
                <w:szCs w:val="18"/>
              </w:rPr>
            </w:pPr>
            <w:r w:rsidRPr="00DA7BAE">
              <w:rPr>
                <w:sz w:val="18"/>
                <w:szCs w:val="18"/>
              </w:rPr>
              <w:t>80.7%</w:t>
            </w:r>
          </w:p>
        </w:tc>
        <w:tc>
          <w:tcPr>
            <w:tcW w:w="617" w:type="pct"/>
            <w:shd w:val="clear" w:color="auto" w:fill="auto"/>
          </w:tcPr>
          <w:p w14:paraId="16D51237" w14:textId="77777777" w:rsidR="00D664C8" w:rsidRPr="00DA7BAE" w:rsidRDefault="00D664C8" w:rsidP="006C41A3">
            <w:pPr>
              <w:keepNext/>
              <w:spacing w:after="0"/>
              <w:jc w:val="center"/>
              <w:rPr>
                <w:sz w:val="18"/>
                <w:szCs w:val="18"/>
              </w:rPr>
            </w:pPr>
            <w:r w:rsidRPr="00DA7BAE">
              <w:rPr>
                <w:sz w:val="18"/>
                <w:szCs w:val="18"/>
              </w:rPr>
              <w:t>80.7%</w:t>
            </w:r>
          </w:p>
        </w:tc>
        <w:tc>
          <w:tcPr>
            <w:tcW w:w="433" w:type="pct"/>
          </w:tcPr>
          <w:p w14:paraId="16D51238" w14:textId="77777777" w:rsidR="00D664C8" w:rsidRPr="00DA7BAE" w:rsidRDefault="00D664C8" w:rsidP="006C41A3">
            <w:pPr>
              <w:keepNext/>
              <w:spacing w:after="0"/>
              <w:jc w:val="center"/>
              <w:rPr>
                <w:sz w:val="18"/>
                <w:szCs w:val="18"/>
              </w:rPr>
            </w:pPr>
            <w:r>
              <w:rPr>
                <w:sz w:val="18"/>
                <w:szCs w:val="18"/>
              </w:rPr>
              <w:t>67%</w:t>
            </w:r>
          </w:p>
        </w:tc>
        <w:tc>
          <w:tcPr>
            <w:tcW w:w="584" w:type="pct"/>
            <w:shd w:val="clear" w:color="auto" w:fill="auto"/>
          </w:tcPr>
          <w:p w14:paraId="16D51239" w14:textId="77777777" w:rsidR="00D664C8" w:rsidRPr="00DA7BAE" w:rsidRDefault="00D664C8" w:rsidP="006C41A3">
            <w:pPr>
              <w:keepNext/>
              <w:spacing w:after="0"/>
              <w:jc w:val="center"/>
              <w:rPr>
                <w:sz w:val="18"/>
                <w:szCs w:val="18"/>
              </w:rPr>
            </w:pPr>
            <w:r w:rsidRPr="00DA7BAE">
              <w:rPr>
                <w:sz w:val="18"/>
                <w:szCs w:val="18"/>
              </w:rPr>
              <w:t>81.9%</w:t>
            </w:r>
          </w:p>
        </w:tc>
        <w:tc>
          <w:tcPr>
            <w:tcW w:w="618" w:type="pct"/>
            <w:shd w:val="clear" w:color="auto" w:fill="auto"/>
          </w:tcPr>
          <w:p w14:paraId="16D5123A" w14:textId="77777777" w:rsidR="00D664C8" w:rsidRPr="00DA7BAE" w:rsidRDefault="00D664C8" w:rsidP="006C41A3">
            <w:pPr>
              <w:keepNext/>
              <w:spacing w:after="0"/>
              <w:jc w:val="center"/>
              <w:rPr>
                <w:sz w:val="18"/>
                <w:szCs w:val="18"/>
              </w:rPr>
            </w:pPr>
            <w:r w:rsidRPr="00DA7BAE">
              <w:rPr>
                <w:sz w:val="18"/>
                <w:szCs w:val="18"/>
              </w:rPr>
              <w:t>80.7%</w:t>
            </w:r>
          </w:p>
        </w:tc>
        <w:tc>
          <w:tcPr>
            <w:tcW w:w="615" w:type="pct"/>
            <w:shd w:val="clear" w:color="auto" w:fill="auto"/>
          </w:tcPr>
          <w:p w14:paraId="16D5123B" w14:textId="77777777" w:rsidR="00D664C8" w:rsidRPr="00DA7BAE" w:rsidRDefault="00D664C8" w:rsidP="006C41A3">
            <w:pPr>
              <w:keepNext/>
              <w:spacing w:after="0"/>
              <w:jc w:val="center"/>
              <w:rPr>
                <w:sz w:val="18"/>
                <w:szCs w:val="18"/>
              </w:rPr>
            </w:pPr>
            <w:r w:rsidRPr="00DA7BAE">
              <w:rPr>
                <w:sz w:val="18"/>
                <w:szCs w:val="18"/>
              </w:rPr>
              <w:t>80.7%</w:t>
            </w:r>
          </w:p>
        </w:tc>
      </w:tr>
      <w:tr w:rsidR="00D664C8" w:rsidRPr="00DA7BAE" w14:paraId="16D51251" w14:textId="77777777" w:rsidTr="006C41A3">
        <w:tc>
          <w:tcPr>
            <w:tcW w:w="895" w:type="pct"/>
            <w:shd w:val="clear" w:color="auto" w:fill="auto"/>
          </w:tcPr>
          <w:p w14:paraId="16D5123D" w14:textId="77777777" w:rsidR="00D664C8" w:rsidRPr="00DA7BAE" w:rsidRDefault="00D664C8" w:rsidP="006C41A3">
            <w:pPr>
              <w:keepNext/>
              <w:spacing w:after="0"/>
              <w:jc w:val="left"/>
              <w:rPr>
                <w:b/>
                <w:bCs/>
                <w:sz w:val="18"/>
                <w:szCs w:val="18"/>
              </w:rPr>
            </w:pPr>
            <w:r w:rsidRPr="00DA7BAE">
              <w:rPr>
                <w:b/>
                <w:bCs/>
                <w:sz w:val="18"/>
                <w:szCs w:val="18"/>
              </w:rPr>
              <w:t>Annual Gas Use, Base Case (therms/yr/ft)</w:t>
            </w:r>
          </w:p>
        </w:tc>
        <w:tc>
          <w:tcPr>
            <w:tcW w:w="619" w:type="pct"/>
            <w:shd w:val="clear" w:color="auto" w:fill="auto"/>
          </w:tcPr>
          <w:p w14:paraId="16D5123E" w14:textId="77777777" w:rsidR="00D664C8" w:rsidRDefault="00D664C8" w:rsidP="006C41A3">
            <w:pPr>
              <w:keepNext/>
              <w:spacing w:after="0"/>
              <w:jc w:val="center"/>
              <w:rPr>
                <w:sz w:val="18"/>
                <w:szCs w:val="18"/>
              </w:rPr>
            </w:pPr>
            <w:r>
              <w:rPr>
                <w:sz w:val="18"/>
                <w:szCs w:val="18"/>
              </w:rPr>
              <w:t>3.8 (w/o reset)</w:t>
            </w:r>
          </w:p>
          <w:p w14:paraId="16D5123F" w14:textId="77777777" w:rsidR="00D664C8" w:rsidRDefault="00D664C8" w:rsidP="006C41A3">
            <w:pPr>
              <w:keepNext/>
              <w:spacing w:after="0"/>
              <w:jc w:val="center"/>
              <w:rPr>
                <w:sz w:val="18"/>
                <w:szCs w:val="18"/>
              </w:rPr>
            </w:pPr>
            <w:r>
              <w:rPr>
                <w:sz w:val="18"/>
                <w:szCs w:val="18"/>
              </w:rPr>
              <w:t>4.8 (w/ reset heat)</w:t>
            </w:r>
          </w:p>
          <w:p w14:paraId="16D51240"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sz w:val="18"/>
                <w:szCs w:val="18"/>
              </w:rPr>
              <w:t>6.2 (w/reset year)</w:t>
            </w:r>
          </w:p>
        </w:tc>
        <w:tc>
          <w:tcPr>
            <w:tcW w:w="619" w:type="pct"/>
            <w:shd w:val="clear" w:color="auto" w:fill="auto"/>
          </w:tcPr>
          <w:p w14:paraId="16D51241"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sidRPr="00D83A17">
              <w:rPr>
                <w:rFonts w:ascii="Calibri" w:eastAsiaTheme="minorHAnsi" w:hAnsi="Calibri" w:cs="Calibri"/>
                <w:color w:val="000000"/>
                <w:sz w:val="18"/>
              </w:rPr>
              <w:t>7.9</w:t>
            </w:r>
            <w:r>
              <w:rPr>
                <w:rFonts w:ascii="Calibri" w:eastAsiaTheme="minorHAnsi" w:hAnsi="Calibri" w:cs="Calibri"/>
                <w:color w:val="000000"/>
                <w:sz w:val="18"/>
              </w:rPr>
              <w:t xml:space="preserve"> (non recirc)</w:t>
            </w:r>
          </w:p>
          <w:p w14:paraId="16D51242"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14.5 (recirc heat)</w:t>
            </w:r>
          </w:p>
          <w:p w14:paraId="16D51243"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25.2 (recirc year)</w:t>
            </w:r>
          </w:p>
        </w:tc>
        <w:tc>
          <w:tcPr>
            <w:tcW w:w="617" w:type="pct"/>
            <w:shd w:val="clear" w:color="auto" w:fill="auto"/>
          </w:tcPr>
          <w:p w14:paraId="16D51244"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sidRPr="00D83A17">
              <w:rPr>
                <w:rFonts w:ascii="Calibri" w:eastAsiaTheme="minorHAnsi" w:hAnsi="Calibri" w:cs="Calibri"/>
                <w:color w:val="000000"/>
                <w:sz w:val="18"/>
              </w:rPr>
              <w:t>14.7</w:t>
            </w:r>
            <w:r>
              <w:rPr>
                <w:rFonts w:ascii="Calibri" w:eastAsiaTheme="minorHAnsi" w:hAnsi="Calibri" w:cs="Calibri"/>
                <w:color w:val="000000"/>
                <w:sz w:val="18"/>
              </w:rPr>
              <w:t xml:space="preserve"> (non recirc) </w:t>
            </w:r>
          </w:p>
          <w:p w14:paraId="16D51245"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27.0 (recirc heat)</w:t>
            </w:r>
          </w:p>
          <w:p w14:paraId="16D51246"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46.9 (recirc year)</w:t>
            </w:r>
          </w:p>
        </w:tc>
        <w:tc>
          <w:tcPr>
            <w:tcW w:w="433" w:type="pct"/>
          </w:tcPr>
          <w:p w14:paraId="16D51247" w14:textId="77777777" w:rsidR="00D664C8" w:rsidRDefault="00D664C8" w:rsidP="006C41A3">
            <w:pPr>
              <w:keepNext/>
              <w:spacing w:after="0"/>
              <w:jc w:val="center"/>
              <w:rPr>
                <w:sz w:val="18"/>
                <w:szCs w:val="18"/>
              </w:rPr>
            </w:pPr>
            <w:r>
              <w:rPr>
                <w:sz w:val="18"/>
                <w:szCs w:val="18"/>
              </w:rPr>
              <w:t>6.76</w:t>
            </w:r>
          </w:p>
        </w:tc>
        <w:tc>
          <w:tcPr>
            <w:tcW w:w="584" w:type="pct"/>
            <w:shd w:val="clear" w:color="auto" w:fill="auto"/>
          </w:tcPr>
          <w:p w14:paraId="16D51248" w14:textId="77777777" w:rsidR="00D664C8" w:rsidRDefault="00D664C8" w:rsidP="006C41A3">
            <w:pPr>
              <w:keepNext/>
              <w:spacing w:after="0"/>
              <w:jc w:val="center"/>
              <w:rPr>
                <w:sz w:val="18"/>
                <w:szCs w:val="18"/>
              </w:rPr>
            </w:pPr>
            <w:r>
              <w:rPr>
                <w:sz w:val="18"/>
                <w:szCs w:val="18"/>
              </w:rPr>
              <w:t>15.4 (w/o reset)</w:t>
            </w:r>
          </w:p>
          <w:p w14:paraId="16D51249" w14:textId="77777777" w:rsidR="00D664C8" w:rsidRDefault="00D664C8" w:rsidP="006C41A3">
            <w:pPr>
              <w:keepNext/>
              <w:spacing w:after="0"/>
              <w:jc w:val="center"/>
              <w:rPr>
                <w:sz w:val="18"/>
                <w:szCs w:val="18"/>
              </w:rPr>
            </w:pPr>
            <w:r>
              <w:rPr>
                <w:sz w:val="18"/>
                <w:szCs w:val="18"/>
              </w:rPr>
              <w:t>22.5 (w/ reset heat)</w:t>
            </w:r>
          </w:p>
          <w:p w14:paraId="16D5124A"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sz w:val="18"/>
                <w:szCs w:val="18"/>
              </w:rPr>
              <w:t>32.7 (w/reset year)</w:t>
            </w:r>
          </w:p>
        </w:tc>
        <w:tc>
          <w:tcPr>
            <w:tcW w:w="618" w:type="pct"/>
            <w:shd w:val="clear" w:color="auto" w:fill="auto"/>
          </w:tcPr>
          <w:p w14:paraId="16D5124B"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sidRPr="00D83A17">
              <w:rPr>
                <w:rFonts w:ascii="Calibri" w:eastAsiaTheme="minorHAnsi" w:hAnsi="Calibri" w:cs="Calibri"/>
                <w:color w:val="000000"/>
                <w:sz w:val="18"/>
              </w:rPr>
              <w:t>24.1</w:t>
            </w:r>
            <w:r>
              <w:rPr>
                <w:rFonts w:ascii="Calibri" w:eastAsiaTheme="minorHAnsi" w:hAnsi="Calibri" w:cs="Calibri"/>
                <w:color w:val="000000"/>
                <w:sz w:val="18"/>
              </w:rPr>
              <w:t xml:space="preserve"> (non recirc)</w:t>
            </w:r>
          </w:p>
          <w:p w14:paraId="16D5124C"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44.3 (recirc heat)</w:t>
            </w:r>
          </w:p>
          <w:p w14:paraId="16D5124D"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77.0 (recirc year)</w:t>
            </w:r>
          </w:p>
        </w:tc>
        <w:tc>
          <w:tcPr>
            <w:tcW w:w="615" w:type="pct"/>
            <w:shd w:val="clear" w:color="auto" w:fill="auto"/>
          </w:tcPr>
          <w:p w14:paraId="16D5124E"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sidRPr="00D83A17">
              <w:rPr>
                <w:rFonts w:ascii="Calibri" w:eastAsiaTheme="minorHAnsi" w:hAnsi="Calibri" w:cs="Calibri"/>
                <w:color w:val="000000"/>
                <w:sz w:val="18"/>
              </w:rPr>
              <w:t>37.</w:t>
            </w:r>
            <w:r>
              <w:rPr>
                <w:rFonts w:ascii="Calibri" w:eastAsiaTheme="minorHAnsi" w:hAnsi="Calibri" w:cs="Calibri"/>
                <w:color w:val="000000"/>
                <w:sz w:val="18"/>
              </w:rPr>
              <w:t>5 (non recirc)</w:t>
            </w:r>
          </w:p>
          <w:p w14:paraId="16D5124F"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68.7 (recirc heat)</w:t>
            </w:r>
          </w:p>
          <w:p w14:paraId="16D51250"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119.5 (recirc year)</w:t>
            </w:r>
          </w:p>
        </w:tc>
      </w:tr>
      <w:tr w:rsidR="00D664C8" w:rsidRPr="00DA7BAE" w14:paraId="16D51266" w14:textId="77777777" w:rsidTr="006C41A3">
        <w:tc>
          <w:tcPr>
            <w:tcW w:w="895" w:type="pct"/>
            <w:shd w:val="clear" w:color="auto" w:fill="auto"/>
          </w:tcPr>
          <w:p w14:paraId="16D51252" w14:textId="77777777" w:rsidR="00D664C8" w:rsidRPr="00DA7BAE" w:rsidRDefault="00D664C8" w:rsidP="006C41A3">
            <w:pPr>
              <w:keepNext/>
              <w:spacing w:after="0"/>
              <w:jc w:val="left"/>
              <w:rPr>
                <w:b/>
                <w:bCs/>
                <w:sz w:val="18"/>
                <w:szCs w:val="18"/>
              </w:rPr>
            </w:pPr>
            <w:r w:rsidRPr="00DA7BAE">
              <w:rPr>
                <w:b/>
                <w:bCs/>
                <w:sz w:val="18"/>
                <w:szCs w:val="18"/>
              </w:rPr>
              <w:t>Annual Gas Use, Measure case (therms/yr/ft)</w:t>
            </w:r>
          </w:p>
        </w:tc>
        <w:tc>
          <w:tcPr>
            <w:tcW w:w="619" w:type="pct"/>
            <w:shd w:val="clear" w:color="auto" w:fill="auto"/>
          </w:tcPr>
          <w:p w14:paraId="16D51253" w14:textId="77777777" w:rsidR="00D664C8" w:rsidRDefault="00D664C8" w:rsidP="006C41A3">
            <w:pPr>
              <w:keepNext/>
              <w:spacing w:after="0"/>
              <w:jc w:val="center"/>
              <w:rPr>
                <w:sz w:val="18"/>
                <w:szCs w:val="18"/>
              </w:rPr>
            </w:pPr>
            <w:r>
              <w:rPr>
                <w:sz w:val="18"/>
                <w:szCs w:val="18"/>
              </w:rPr>
              <w:t>0.8 (w/o reset)</w:t>
            </w:r>
          </w:p>
          <w:p w14:paraId="16D51254" w14:textId="77777777" w:rsidR="00D664C8" w:rsidRDefault="00D664C8" w:rsidP="006C41A3">
            <w:pPr>
              <w:keepNext/>
              <w:spacing w:after="0"/>
              <w:jc w:val="center"/>
              <w:rPr>
                <w:sz w:val="18"/>
                <w:szCs w:val="18"/>
              </w:rPr>
            </w:pPr>
            <w:r>
              <w:rPr>
                <w:sz w:val="18"/>
                <w:szCs w:val="18"/>
              </w:rPr>
              <w:t>1.1 (w/ reset heat)</w:t>
            </w:r>
          </w:p>
          <w:p w14:paraId="16D51255"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sz w:val="18"/>
                <w:szCs w:val="18"/>
              </w:rPr>
              <w:t>1.4 (w/reset year)</w:t>
            </w:r>
          </w:p>
        </w:tc>
        <w:tc>
          <w:tcPr>
            <w:tcW w:w="619" w:type="pct"/>
            <w:shd w:val="clear" w:color="auto" w:fill="auto"/>
          </w:tcPr>
          <w:p w14:paraId="16D51256"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sidRPr="00D83A17">
              <w:rPr>
                <w:rFonts w:ascii="Calibri" w:eastAsiaTheme="minorHAnsi" w:hAnsi="Calibri" w:cs="Calibri"/>
                <w:color w:val="000000"/>
                <w:sz w:val="18"/>
              </w:rPr>
              <w:t>1.</w:t>
            </w:r>
            <w:r>
              <w:rPr>
                <w:rFonts w:ascii="Calibri" w:eastAsiaTheme="minorHAnsi" w:hAnsi="Calibri" w:cs="Calibri"/>
                <w:color w:val="000000"/>
                <w:sz w:val="18"/>
              </w:rPr>
              <w:t>4 (non recirc)</w:t>
            </w:r>
          </w:p>
          <w:p w14:paraId="16D51257"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2.5 (recirc heat)</w:t>
            </w:r>
          </w:p>
          <w:p w14:paraId="16D51258"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4.4 (recirc year)</w:t>
            </w:r>
          </w:p>
        </w:tc>
        <w:tc>
          <w:tcPr>
            <w:tcW w:w="617" w:type="pct"/>
            <w:shd w:val="clear" w:color="auto" w:fill="auto"/>
          </w:tcPr>
          <w:p w14:paraId="16D51259"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sidRPr="00D83A17">
              <w:rPr>
                <w:rFonts w:ascii="Calibri" w:eastAsiaTheme="minorHAnsi" w:hAnsi="Calibri" w:cs="Calibri"/>
                <w:color w:val="000000"/>
                <w:sz w:val="18"/>
              </w:rPr>
              <w:t>2.</w:t>
            </w:r>
            <w:r>
              <w:rPr>
                <w:rFonts w:ascii="Calibri" w:eastAsiaTheme="minorHAnsi" w:hAnsi="Calibri" w:cs="Calibri"/>
                <w:color w:val="000000"/>
                <w:sz w:val="18"/>
              </w:rPr>
              <w:t>4 (non recirc)</w:t>
            </w:r>
          </w:p>
          <w:p w14:paraId="16D5125A"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4.4 (recirc heat)</w:t>
            </w:r>
          </w:p>
          <w:p w14:paraId="16D5125B"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7.6 (recirc year)</w:t>
            </w:r>
          </w:p>
        </w:tc>
        <w:tc>
          <w:tcPr>
            <w:tcW w:w="433" w:type="pct"/>
          </w:tcPr>
          <w:p w14:paraId="16D5125C" w14:textId="77777777" w:rsidR="00D664C8" w:rsidRDefault="00D664C8" w:rsidP="006C41A3">
            <w:pPr>
              <w:keepNext/>
              <w:spacing w:after="0"/>
              <w:jc w:val="center"/>
              <w:rPr>
                <w:sz w:val="18"/>
                <w:szCs w:val="18"/>
              </w:rPr>
            </w:pPr>
            <w:r>
              <w:rPr>
                <w:sz w:val="18"/>
                <w:szCs w:val="18"/>
              </w:rPr>
              <w:t>1.73</w:t>
            </w:r>
          </w:p>
        </w:tc>
        <w:tc>
          <w:tcPr>
            <w:tcW w:w="584" w:type="pct"/>
            <w:shd w:val="clear" w:color="auto" w:fill="auto"/>
          </w:tcPr>
          <w:p w14:paraId="16D5125D" w14:textId="77777777" w:rsidR="00D664C8" w:rsidRDefault="00D664C8" w:rsidP="006C41A3">
            <w:pPr>
              <w:keepNext/>
              <w:spacing w:after="0"/>
              <w:jc w:val="center"/>
              <w:rPr>
                <w:sz w:val="18"/>
                <w:szCs w:val="18"/>
              </w:rPr>
            </w:pPr>
            <w:r>
              <w:rPr>
                <w:sz w:val="18"/>
                <w:szCs w:val="18"/>
              </w:rPr>
              <w:t>0.7 (w/o reset)</w:t>
            </w:r>
          </w:p>
          <w:p w14:paraId="16D5125E" w14:textId="77777777" w:rsidR="00D664C8" w:rsidRDefault="00D664C8" w:rsidP="006C41A3">
            <w:pPr>
              <w:keepNext/>
              <w:spacing w:after="0"/>
              <w:jc w:val="center"/>
              <w:rPr>
                <w:sz w:val="18"/>
                <w:szCs w:val="18"/>
              </w:rPr>
            </w:pPr>
            <w:r>
              <w:rPr>
                <w:sz w:val="18"/>
                <w:szCs w:val="18"/>
              </w:rPr>
              <w:t>1.0 (w/ reset heat)</w:t>
            </w:r>
          </w:p>
          <w:p w14:paraId="16D5125F"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sz w:val="18"/>
                <w:szCs w:val="18"/>
              </w:rPr>
              <w:t>1.4 (w/reset year)</w:t>
            </w:r>
          </w:p>
        </w:tc>
        <w:tc>
          <w:tcPr>
            <w:tcW w:w="618" w:type="pct"/>
            <w:shd w:val="clear" w:color="auto" w:fill="auto"/>
          </w:tcPr>
          <w:p w14:paraId="16D51260"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sidRPr="00D83A17">
              <w:rPr>
                <w:rFonts w:ascii="Calibri" w:eastAsiaTheme="minorHAnsi" w:hAnsi="Calibri" w:cs="Calibri"/>
                <w:color w:val="000000"/>
                <w:sz w:val="18"/>
              </w:rPr>
              <w:t>1.</w:t>
            </w:r>
            <w:r>
              <w:rPr>
                <w:rFonts w:ascii="Calibri" w:eastAsiaTheme="minorHAnsi" w:hAnsi="Calibri" w:cs="Calibri"/>
                <w:color w:val="000000"/>
                <w:sz w:val="18"/>
              </w:rPr>
              <w:t>1 (non recirc)</w:t>
            </w:r>
          </w:p>
          <w:p w14:paraId="16D51261"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2.0 (recirc heat)</w:t>
            </w:r>
          </w:p>
          <w:p w14:paraId="16D51262"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3.4 (recirc year)</w:t>
            </w:r>
          </w:p>
        </w:tc>
        <w:tc>
          <w:tcPr>
            <w:tcW w:w="615" w:type="pct"/>
            <w:shd w:val="clear" w:color="auto" w:fill="auto"/>
          </w:tcPr>
          <w:p w14:paraId="16D51263"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sidRPr="00D83A17">
              <w:rPr>
                <w:rFonts w:ascii="Calibri" w:eastAsiaTheme="minorHAnsi" w:hAnsi="Calibri" w:cs="Calibri"/>
                <w:color w:val="000000"/>
                <w:sz w:val="18"/>
              </w:rPr>
              <w:t>1.</w:t>
            </w:r>
            <w:r>
              <w:rPr>
                <w:rFonts w:ascii="Calibri" w:eastAsiaTheme="minorHAnsi" w:hAnsi="Calibri" w:cs="Calibri"/>
                <w:color w:val="000000"/>
                <w:sz w:val="18"/>
              </w:rPr>
              <w:t>8 (non recirc)</w:t>
            </w:r>
          </w:p>
          <w:p w14:paraId="16D51264"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3.2 (recirc heat)</w:t>
            </w:r>
          </w:p>
          <w:p w14:paraId="16D51265"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5.6 (recirc year)</w:t>
            </w:r>
          </w:p>
        </w:tc>
      </w:tr>
      <w:tr w:rsidR="00D664C8" w:rsidRPr="00DA7BAE" w14:paraId="16D5127B" w14:textId="77777777" w:rsidTr="006C41A3">
        <w:trPr>
          <w:trHeight w:val="755"/>
        </w:trPr>
        <w:tc>
          <w:tcPr>
            <w:tcW w:w="895" w:type="pct"/>
            <w:shd w:val="clear" w:color="auto" w:fill="auto"/>
          </w:tcPr>
          <w:p w14:paraId="16D51267" w14:textId="77777777" w:rsidR="00D664C8" w:rsidRPr="00DA7BAE" w:rsidRDefault="00D664C8" w:rsidP="006C41A3">
            <w:pPr>
              <w:keepNext/>
              <w:spacing w:after="0"/>
              <w:jc w:val="left"/>
              <w:rPr>
                <w:b/>
                <w:bCs/>
                <w:sz w:val="18"/>
                <w:szCs w:val="18"/>
              </w:rPr>
            </w:pPr>
            <w:r w:rsidRPr="00DA7BAE">
              <w:rPr>
                <w:b/>
                <w:bCs/>
                <w:sz w:val="18"/>
                <w:szCs w:val="18"/>
              </w:rPr>
              <w:t>Annual Gas Savings (therms/yr/ft)</w:t>
            </w:r>
          </w:p>
        </w:tc>
        <w:tc>
          <w:tcPr>
            <w:tcW w:w="619" w:type="pct"/>
            <w:shd w:val="clear" w:color="auto" w:fill="auto"/>
          </w:tcPr>
          <w:p w14:paraId="16D51268" w14:textId="77777777" w:rsidR="00D664C8" w:rsidRDefault="00D664C8" w:rsidP="006C41A3">
            <w:pPr>
              <w:keepNext/>
              <w:spacing w:after="0"/>
              <w:jc w:val="center"/>
              <w:rPr>
                <w:sz w:val="18"/>
                <w:szCs w:val="18"/>
              </w:rPr>
            </w:pPr>
            <w:r>
              <w:rPr>
                <w:sz w:val="18"/>
                <w:szCs w:val="18"/>
              </w:rPr>
              <w:t>3.0 (w/o reset)</w:t>
            </w:r>
          </w:p>
          <w:p w14:paraId="16D51269" w14:textId="77777777" w:rsidR="00D664C8" w:rsidRDefault="00D664C8" w:rsidP="006C41A3">
            <w:pPr>
              <w:keepNext/>
              <w:spacing w:after="0"/>
              <w:jc w:val="center"/>
              <w:rPr>
                <w:sz w:val="18"/>
                <w:szCs w:val="18"/>
              </w:rPr>
            </w:pPr>
            <w:r>
              <w:rPr>
                <w:sz w:val="18"/>
                <w:szCs w:val="18"/>
              </w:rPr>
              <w:t>3.7 (w/ reset heat)</w:t>
            </w:r>
          </w:p>
          <w:p w14:paraId="16D5126A"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sz w:val="18"/>
                <w:szCs w:val="18"/>
              </w:rPr>
              <w:t>4.8 (w/reset year)</w:t>
            </w:r>
          </w:p>
        </w:tc>
        <w:tc>
          <w:tcPr>
            <w:tcW w:w="619" w:type="pct"/>
            <w:shd w:val="clear" w:color="auto" w:fill="auto"/>
          </w:tcPr>
          <w:p w14:paraId="16D5126B"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sidRPr="00D83A17">
              <w:rPr>
                <w:rFonts w:ascii="Calibri" w:eastAsiaTheme="minorHAnsi" w:hAnsi="Calibri" w:cs="Calibri"/>
                <w:color w:val="000000"/>
                <w:sz w:val="18"/>
              </w:rPr>
              <w:t>6.5</w:t>
            </w:r>
            <w:r>
              <w:rPr>
                <w:rFonts w:ascii="Calibri" w:eastAsiaTheme="minorHAnsi" w:hAnsi="Calibri" w:cs="Calibri"/>
                <w:color w:val="000000"/>
                <w:sz w:val="18"/>
              </w:rPr>
              <w:t xml:space="preserve"> (non recirc)</w:t>
            </w:r>
          </w:p>
          <w:p w14:paraId="16D5126C"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12.0 (recirc heat)</w:t>
            </w:r>
          </w:p>
          <w:p w14:paraId="16D5126D"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20.8 (recirc year)</w:t>
            </w:r>
          </w:p>
        </w:tc>
        <w:tc>
          <w:tcPr>
            <w:tcW w:w="617" w:type="pct"/>
            <w:shd w:val="clear" w:color="auto" w:fill="auto"/>
          </w:tcPr>
          <w:p w14:paraId="16D5126E"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sidRPr="00D83A17">
              <w:rPr>
                <w:rFonts w:ascii="Calibri" w:eastAsiaTheme="minorHAnsi" w:hAnsi="Calibri" w:cs="Calibri"/>
                <w:color w:val="000000"/>
                <w:sz w:val="18"/>
              </w:rPr>
              <w:t>12.3</w:t>
            </w:r>
            <w:r>
              <w:rPr>
                <w:rFonts w:ascii="Calibri" w:eastAsiaTheme="minorHAnsi" w:hAnsi="Calibri" w:cs="Calibri"/>
                <w:color w:val="000000"/>
                <w:sz w:val="18"/>
              </w:rPr>
              <w:t xml:space="preserve"> (non recirc)</w:t>
            </w:r>
          </w:p>
          <w:p w14:paraId="16D5126F"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22.6 (recirc heat)</w:t>
            </w:r>
          </w:p>
          <w:p w14:paraId="16D51270"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39.3 (recirc year)</w:t>
            </w:r>
          </w:p>
        </w:tc>
        <w:tc>
          <w:tcPr>
            <w:tcW w:w="433" w:type="pct"/>
          </w:tcPr>
          <w:p w14:paraId="16D51271" w14:textId="77777777" w:rsidR="00D664C8" w:rsidRDefault="00D664C8" w:rsidP="006C41A3">
            <w:pPr>
              <w:keepNext/>
              <w:spacing w:after="0"/>
              <w:jc w:val="center"/>
              <w:rPr>
                <w:sz w:val="18"/>
                <w:szCs w:val="18"/>
              </w:rPr>
            </w:pPr>
            <w:r>
              <w:rPr>
                <w:sz w:val="18"/>
                <w:szCs w:val="18"/>
              </w:rPr>
              <w:t>5.0</w:t>
            </w:r>
          </w:p>
        </w:tc>
        <w:tc>
          <w:tcPr>
            <w:tcW w:w="584" w:type="pct"/>
            <w:shd w:val="clear" w:color="auto" w:fill="auto"/>
          </w:tcPr>
          <w:p w14:paraId="16D51272" w14:textId="77777777" w:rsidR="00D664C8" w:rsidRDefault="00D664C8" w:rsidP="006C41A3">
            <w:pPr>
              <w:keepNext/>
              <w:spacing w:after="0"/>
              <w:jc w:val="center"/>
              <w:rPr>
                <w:sz w:val="18"/>
                <w:szCs w:val="18"/>
              </w:rPr>
            </w:pPr>
            <w:r>
              <w:rPr>
                <w:sz w:val="18"/>
                <w:szCs w:val="18"/>
              </w:rPr>
              <w:t>14.7 (w/o reset)</w:t>
            </w:r>
          </w:p>
          <w:p w14:paraId="16D51273" w14:textId="77777777" w:rsidR="00D664C8" w:rsidRDefault="00D664C8" w:rsidP="006C41A3">
            <w:pPr>
              <w:keepNext/>
              <w:spacing w:after="0"/>
              <w:jc w:val="center"/>
              <w:rPr>
                <w:sz w:val="18"/>
                <w:szCs w:val="18"/>
              </w:rPr>
            </w:pPr>
            <w:r>
              <w:rPr>
                <w:sz w:val="18"/>
                <w:szCs w:val="18"/>
              </w:rPr>
              <w:t>21.4 (w/ reset heat)</w:t>
            </w:r>
          </w:p>
          <w:p w14:paraId="16D51274"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sz w:val="18"/>
                <w:szCs w:val="18"/>
              </w:rPr>
              <w:t>31.3 (w/reset year)</w:t>
            </w:r>
          </w:p>
        </w:tc>
        <w:tc>
          <w:tcPr>
            <w:tcW w:w="618" w:type="pct"/>
            <w:shd w:val="clear" w:color="auto" w:fill="auto"/>
          </w:tcPr>
          <w:p w14:paraId="16D51275"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sidRPr="00D83A17">
              <w:rPr>
                <w:rFonts w:ascii="Calibri" w:eastAsiaTheme="minorHAnsi" w:hAnsi="Calibri" w:cs="Calibri"/>
                <w:color w:val="000000"/>
                <w:sz w:val="18"/>
              </w:rPr>
              <w:t>23.1</w:t>
            </w:r>
            <w:r>
              <w:rPr>
                <w:rFonts w:ascii="Calibri" w:eastAsiaTheme="minorHAnsi" w:hAnsi="Calibri" w:cs="Calibri"/>
                <w:color w:val="000000"/>
                <w:sz w:val="18"/>
              </w:rPr>
              <w:t xml:space="preserve"> (non recirc)</w:t>
            </w:r>
          </w:p>
          <w:p w14:paraId="16D51276"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42.3 (recirc heat)</w:t>
            </w:r>
          </w:p>
          <w:p w14:paraId="16D51277"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73.6 (recirc year)</w:t>
            </w:r>
          </w:p>
        </w:tc>
        <w:tc>
          <w:tcPr>
            <w:tcW w:w="615" w:type="pct"/>
            <w:shd w:val="clear" w:color="auto" w:fill="auto"/>
          </w:tcPr>
          <w:p w14:paraId="16D51278"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sidRPr="00D83A17">
              <w:rPr>
                <w:rFonts w:ascii="Calibri" w:eastAsiaTheme="minorHAnsi" w:hAnsi="Calibri" w:cs="Calibri"/>
                <w:color w:val="000000"/>
                <w:sz w:val="18"/>
              </w:rPr>
              <w:t>35.7</w:t>
            </w:r>
            <w:r>
              <w:rPr>
                <w:rFonts w:ascii="Calibri" w:eastAsiaTheme="minorHAnsi" w:hAnsi="Calibri" w:cs="Calibri"/>
                <w:color w:val="000000"/>
                <w:sz w:val="18"/>
              </w:rPr>
              <w:t xml:space="preserve"> (non recirc)</w:t>
            </w:r>
          </w:p>
          <w:p w14:paraId="16D51279" w14:textId="77777777" w:rsidR="00D664C8"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65.5 (recirc heat)</w:t>
            </w:r>
          </w:p>
          <w:p w14:paraId="16D5127A" w14:textId="77777777" w:rsidR="00D664C8" w:rsidRPr="00D83A17" w:rsidRDefault="00D664C8" w:rsidP="006C41A3">
            <w:pPr>
              <w:widowControl/>
              <w:autoSpaceDE w:val="0"/>
              <w:autoSpaceDN w:val="0"/>
              <w:adjustRightInd w:val="0"/>
              <w:spacing w:after="0"/>
              <w:jc w:val="center"/>
              <w:rPr>
                <w:rFonts w:ascii="Calibri" w:eastAsiaTheme="minorHAnsi" w:hAnsi="Calibri" w:cs="Calibri"/>
                <w:color w:val="000000"/>
                <w:sz w:val="18"/>
              </w:rPr>
            </w:pPr>
            <w:r>
              <w:rPr>
                <w:rFonts w:ascii="Calibri" w:eastAsiaTheme="minorHAnsi" w:hAnsi="Calibri" w:cs="Calibri"/>
                <w:color w:val="000000"/>
                <w:sz w:val="18"/>
              </w:rPr>
              <w:t>113.9 (recirc year)</w:t>
            </w:r>
          </w:p>
        </w:tc>
      </w:tr>
    </w:tbl>
    <w:p w14:paraId="16D5127C" w14:textId="77777777" w:rsidR="00D664C8" w:rsidRPr="00DE7B20" w:rsidRDefault="00D664C8" w:rsidP="00D664C8">
      <w:pPr>
        <w:spacing w:after="0"/>
        <w:rPr>
          <w:sz w:val="18"/>
        </w:rPr>
      </w:pPr>
      <w:r w:rsidRPr="00DE7B20">
        <w:rPr>
          <w:sz w:val="18"/>
        </w:rPr>
        <w:t>Heat = heating season only, year = year round</w:t>
      </w:r>
    </w:p>
    <w:p w14:paraId="16D5127D" w14:textId="77777777" w:rsidR="00D664C8" w:rsidRDefault="00D664C8" w:rsidP="00D664C8">
      <w:pPr>
        <w:sectPr w:rsidR="00D664C8" w:rsidSect="006C41A3">
          <w:pgSz w:w="15840" w:h="12240" w:orient="landscape"/>
          <w:pgMar w:top="1440" w:right="1440" w:bottom="1440" w:left="1440" w:header="720" w:footer="720" w:gutter="0"/>
          <w:cols w:space="720"/>
          <w:docGrid w:linePitch="360"/>
        </w:sectPr>
      </w:pPr>
    </w:p>
    <w:p w14:paraId="16D5127E" w14:textId="77777777" w:rsidR="00D664C8" w:rsidRPr="009B7C19" w:rsidRDefault="00D664C8" w:rsidP="00D664C8">
      <w:r>
        <w:t>All variables were the same except for hours of operation in the calculation of the default savings per foot for the various building types and applications as presented in the table below:</w:t>
      </w:r>
    </w:p>
    <w:p w14:paraId="16D5127F" w14:textId="77777777" w:rsidR="00D664C8" w:rsidRDefault="00D664C8" w:rsidP="00D664C8">
      <w:pPr>
        <w:pStyle w:val="Captions"/>
      </w:pPr>
      <w:bookmarkStart w:id="521" w:name="_Toc342306675"/>
      <w:r w:rsidRPr="008A0EA0">
        <w:t>Savings Summary by Building Type and System Type</w:t>
      </w:r>
      <w:bookmarkEnd w:id="521"/>
    </w:p>
    <w:tbl>
      <w:tblPr>
        <w:tblW w:w="10200" w:type="dxa"/>
        <w:tblLayout w:type="fixed"/>
        <w:tblCellMar>
          <w:left w:w="30" w:type="dxa"/>
          <w:right w:w="30" w:type="dxa"/>
        </w:tblCellMar>
        <w:tblLook w:val="0000" w:firstRow="0" w:lastRow="0" w:firstColumn="0" w:lastColumn="0" w:noHBand="0" w:noVBand="0"/>
      </w:tblPr>
      <w:tblGrid>
        <w:gridCol w:w="1020"/>
        <w:gridCol w:w="1530"/>
        <w:gridCol w:w="1800"/>
        <w:gridCol w:w="1170"/>
        <w:gridCol w:w="1170"/>
        <w:gridCol w:w="1170"/>
        <w:gridCol w:w="1170"/>
        <w:gridCol w:w="1170"/>
      </w:tblGrid>
      <w:tr w:rsidR="00D664C8" w:rsidRPr="00F91FC3" w14:paraId="16D51285" w14:textId="77777777" w:rsidTr="00D664C8">
        <w:trPr>
          <w:trHeight w:val="696"/>
          <w:tblHeader/>
        </w:trPr>
        <w:tc>
          <w:tcPr>
            <w:tcW w:w="1020" w:type="dxa"/>
            <w:tcBorders>
              <w:top w:val="nil"/>
              <w:left w:val="nil"/>
              <w:bottom w:val="single" w:sz="6" w:space="0" w:color="auto"/>
              <w:right w:val="nil"/>
            </w:tcBorders>
            <w:shd w:val="solid" w:color="FFFFFF" w:fill="auto"/>
            <w:vAlign w:val="center"/>
          </w:tcPr>
          <w:p w14:paraId="16D5128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top w:val="nil"/>
              <w:left w:val="nil"/>
              <w:bottom w:val="single" w:sz="6" w:space="0" w:color="auto"/>
              <w:right w:val="nil"/>
            </w:tcBorders>
            <w:shd w:val="solid" w:color="FFFFFF" w:fill="auto"/>
            <w:vAlign w:val="center"/>
          </w:tcPr>
          <w:p w14:paraId="16D5128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nil"/>
              <w:left w:val="nil"/>
              <w:bottom w:val="single" w:sz="6" w:space="0" w:color="auto"/>
              <w:right w:val="nil"/>
            </w:tcBorders>
            <w:shd w:val="solid" w:color="FFFFFF" w:fill="auto"/>
            <w:vAlign w:val="center"/>
          </w:tcPr>
          <w:p w14:paraId="16D5128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5850" w:type="dxa"/>
            <w:gridSpan w:val="5"/>
            <w:tcBorders>
              <w:top w:val="single" w:sz="6" w:space="0" w:color="auto"/>
              <w:left w:val="single" w:sz="6" w:space="0" w:color="auto"/>
              <w:bottom w:val="single" w:sz="6" w:space="0" w:color="auto"/>
              <w:right w:val="single" w:sz="6" w:space="0" w:color="auto"/>
            </w:tcBorders>
            <w:shd w:val="solid" w:color="7F7F7F" w:themeColor="text1" w:themeTint="80" w:fill="auto"/>
            <w:vAlign w:val="center"/>
          </w:tcPr>
          <w:p w14:paraId="16D51283" w14:textId="77777777" w:rsidR="00D664C8" w:rsidRPr="00F91FC3" w:rsidRDefault="00D664C8" w:rsidP="006C41A3">
            <w:pPr>
              <w:widowControl/>
              <w:autoSpaceDE w:val="0"/>
              <w:autoSpaceDN w:val="0"/>
              <w:adjustRightInd w:val="0"/>
              <w:spacing w:after="0"/>
              <w:jc w:val="center"/>
              <w:rPr>
                <w:rFonts w:ascii="Calibri" w:eastAsiaTheme="minorHAnsi" w:hAnsi="Calibri" w:cs="Calibri"/>
                <w:b/>
                <w:color w:val="FFFFFF" w:themeColor="background1"/>
                <w:sz w:val="18"/>
                <w:szCs w:val="18"/>
              </w:rPr>
            </w:pPr>
            <w:r w:rsidRPr="00F91FC3">
              <w:rPr>
                <w:rFonts w:ascii="Calibri" w:eastAsiaTheme="minorHAnsi" w:hAnsi="Calibri" w:cs="Calibri"/>
                <w:b/>
                <w:color w:val="FFFFFF" w:themeColor="background1"/>
                <w:sz w:val="18"/>
                <w:szCs w:val="18"/>
              </w:rPr>
              <w:t>Annual therm Savings per</w:t>
            </w:r>
            <w:r>
              <w:rPr>
                <w:rFonts w:ascii="Calibri" w:eastAsiaTheme="minorHAnsi" w:hAnsi="Calibri" w:cs="Calibri"/>
                <w:b/>
                <w:color w:val="FFFFFF" w:themeColor="background1"/>
                <w:sz w:val="18"/>
                <w:szCs w:val="18"/>
              </w:rPr>
              <w:t xml:space="preserve"> linear</w:t>
            </w:r>
            <w:r w:rsidRPr="00F91FC3">
              <w:rPr>
                <w:rFonts w:ascii="Calibri" w:eastAsiaTheme="minorHAnsi" w:hAnsi="Calibri" w:cs="Calibri"/>
                <w:b/>
                <w:color w:val="FFFFFF" w:themeColor="background1"/>
                <w:sz w:val="18"/>
                <w:szCs w:val="18"/>
              </w:rPr>
              <w:t xml:space="preserve"> f</w:t>
            </w:r>
            <w:r>
              <w:rPr>
                <w:rFonts w:ascii="Calibri" w:eastAsiaTheme="minorHAnsi" w:hAnsi="Calibri" w:cs="Calibri"/>
                <w:b/>
                <w:color w:val="FFFFFF" w:themeColor="background1"/>
                <w:sz w:val="18"/>
                <w:szCs w:val="18"/>
              </w:rPr>
              <w:t>oot</w:t>
            </w:r>
            <w:r w:rsidRPr="00F91FC3">
              <w:rPr>
                <w:rFonts w:ascii="Calibri" w:eastAsiaTheme="minorHAnsi" w:hAnsi="Calibri" w:cs="Calibri"/>
                <w:b/>
                <w:color w:val="FFFFFF" w:themeColor="background1"/>
                <w:sz w:val="18"/>
                <w:szCs w:val="18"/>
              </w:rPr>
              <w:t xml:space="preserve"> (therm /ft)</w:t>
            </w:r>
          </w:p>
          <w:p w14:paraId="16D5128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b/>
                <w:color w:val="FFFFFF" w:themeColor="background1"/>
                <w:sz w:val="18"/>
                <w:szCs w:val="18"/>
              </w:rPr>
              <w:t>(2" pipe / 1" insulation for hot water, 2" insulation for steam)</w:t>
            </w:r>
          </w:p>
        </w:tc>
      </w:tr>
      <w:tr w:rsidR="00D664C8" w:rsidRPr="00F91FC3" w14:paraId="16D5128F" w14:textId="77777777" w:rsidTr="00D664C8">
        <w:trPr>
          <w:trHeight w:val="581"/>
          <w:tblHeader/>
        </w:trPr>
        <w:tc>
          <w:tcPr>
            <w:tcW w:w="102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16D51286" w14:textId="77777777" w:rsidR="00D664C8" w:rsidRPr="00F91FC3" w:rsidRDefault="00D664C8" w:rsidP="006C41A3">
            <w:pPr>
              <w:widowControl/>
              <w:autoSpaceDE w:val="0"/>
              <w:autoSpaceDN w:val="0"/>
              <w:adjustRightInd w:val="0"/>
              <w:spacing w:after="0"/>
              <w:jc w:val="center"/>
              <w:rPr>
                <w:rFonts w:ascii="Calibri" w:eastAsiaTheme="minorHAnsi" w:hAnsi="Calibri" w:cs="Calibri"/>
                <w:b/>
                <w:color w:val="FFFFFF" w:themeColor="background1"/>
                <w:sz w:val="18"/>
                <w:szCs w:val="18"/>
              </w:rPr>
            </w:pPr>
            <w:r w:rsidRPr="00F91FC3">
              <w:rPr>
                <w:rFonts w:ascii="Calibri" w:eastAsiaTheme="minorHAnsi" w:hAnsi="Calibri" w:cs="Calibri"/>
                <w:b/>
                <w:color w:val="FFFFFF" w:themeColor="background1"/>
                <w:sz w:val="18"/>
                <w:szCs w:val="18"/>
              </w:rPr>
              <w:t>Location</w:t>
            </w:r>
          </w:p>
        </w:tc>
        <w:tc>
          <w:tcPr>
            <w:tcW w:w="153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16D51287" w14:textId="77777777" w:rsidR="00D664C8" w:rsidRPr="00F91FC3" w:rsidRDefault="00D664C8" w:rsidP="006C41A3">
            <w:pPr>
              <w:widowControl/>
              <w:autoSpaceDE w:val="0"/>
              <w:autoSpaceDN w:val="0"/>
              <w:adjustRightInd w:val="0"/>
              <w:spacing w:after="0"/>
              <w:jc w:val="center"/>
              <w:rPr>
                <w:rFonts w:ascii="Calibri" w:eastAsiaTheme="minorHAnsi" w:hAnsi="Calibri" w:cs="Calibri"/>
                <w:b/>
                <w:color w:val="FFFFFF" w:themeColor="background1"/>
                <w:sz w:val="18"/>
                <w:szCs w:val="18"/>
              </w:rPr>
            </w:pPr>
            <w:r w:rsidRPr="00F91FC3">
              <w:rPr>
                <w:rFonts w:ascii="Calibri" w:eastAsiaTheme="minorHAnsi" w:hAnsi="Calibri" w:cs="Calibri"/>
                <w:b/>
                <w:color w:val="FFFFFF" w:themeColor="background1"/>
                <w:sz w:val="18"/>
                <w:szCs w:val="18"/>
              </w:rPr>
              <w:t>System Type</w:t>
            </w:r>
          </w:p>
        </w:tc>
        <w:tc>
          <w:tcPr>
            <w:tcW w:w="180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16D51288" w14:textId="77777777" w:rsidR="00D664C8" w:rsidRPr="00F91FC3" w:rsidRDefault="00D664C8" w:rsidP="006C41A3">
            <w:pPr>
              <w:widowControl/>
              <w:autoSpaceDE w:val="0"/>
              <w:autoSpaceDN w:val="0"/>
              <w:adjustRightInd w:val="0"/>
              <w:spacing w:after="0"/>
              <w:jc w:val="center"/>
              <w:rPr>
                <w:rFonts w:ascii="Calibri" w:eastAsiaTheme="minorHAnsi" w:hAnsi="Calibri" w:cs="Calibri"/>
                <w:b/>
                <w:color w:val="FFFFFF" w:themeColor="background1"/>
                <w:sz w:val="18"/>
                <w:szCs w:val="18"/>
              </w:rPr>
            </w:pPr>
            <w:r w:rsidRPr="00F91FC3">
              <w:rPr>
                <w:rFonts w:ascii="Calibri" w:eastAsiaTheme="minorHAnsi" w:hAnsi="Calibri" w:cs="Calibri"/>
                <w:b/>
                <w:color w:val="FFFFFF" w:themeColor="background1"/>
                <w:sz w:val="18"/>
                <w:szCs w:val="18"/>
              </w:rPr>
              <w:t>Building Type</w:t>
            </w:r>
          </w:p>
        </w:tc>
        <w:tc>
          <w:tcPr>
            <w:tcW w:w="117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16D51289" w14:textId="77777777" w:rsidR="00D664C8" w:rsidRPr="00F91FC3" w:rsidRDefault="00D664C8" w:rsidP="006C41A3">
            <w:pPr>
              <w:widowControl/>
              <w:autoSpaceDE w:val="0"/>
              <w:autoSpaceDN w:val="0"/>
              <w:adjustRightInd w:val="0"/>
              <w:spacing w:after="0"/>
              <w:jc w:val="center"/>
              <w:rPr>
                <w:rFonts w:ascii="Calibri" w:eastAsiaTheme="minorHAnsi" w:hAnsi="Calibri" w:cs="Calibri"/>
                <w:b/>
                <w:color w:val="FFFFFF" w:themeColor="background1"/>
                <w:sz w:val="18"/>
                <w:szCs w:val="18"/>
              </w:rPr>
            </w:pPr>
            <w:r w:rsidRPr="00F91FC3">
              <w:rPr>
                <w:rFonts w:ascii="Calibri" w:eastAsiaTheme="minorHAnsi" w:hAnsi="Calibri" w:cs="Calibri"/>
                <w:b/>
                <w:color w:val="FFFFFF" w:themeColor="background1"/>
                <w:sz w:val="18"/>
                <w:szCs w:val="18"/>
              </w:rPr>
              <w:t>Zone 1 (Rockford)</w:t>
            </w:r>
          </w:p>
        </w:tc>
        <w:tc>
          <w:tcPr>
            <w:tcW w:w="117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16D5128A" w14:textId="77777777" w:rsidR="00D664C8" w:rsidRPr="00F91FC3" w:rsidRDefault="00D664C8" w:rsidP="006C41A3">
            <w:pPr>
              <w:widowControl/>
              <w:autoSpaceDE w:val="0"/>
              <w:autoSpaceDN w:val="0"/>
              <w:adjustRightInd w:val="0"/>
              <w:spacing w:after="0"/>
              <w:jc w:val="center"/>
              <w:rPr>
                <w:rFonts w:ascii="Calibri" w:eastAsiaTheme="minorHAnsi" w:hAnsi="Calibri" w:cs="Calibri"/>
                <w:b/>
                <w:color w:val="FFFFFF" w:themeColor="background1"/>
                <w:sz w:val="18"/>
                <w:szCs w:val="18"/>
              </w:rPr>
            </w:pPr>
            <w:r w:rsidRPr="00F91FC3">
              <w:rPr>
                <w:rFonts w:ascii="Calibri" w:eastAsiaTheme="minorHAnsi" w:hAnsi="Calibri" w:cs="Calibri"/>
                <w:b/>
                <w:color w:val="FFFFFF" w:themeColor="background1"/>
                <w:sz w:val="18"/>
                <w:szCs w:val="18"/>
              </w:rPr>
              <w:t>Zone 2 (Chicago)</w:t>
            </w:r>
          </w:p>
        </w:tc>
        <w:tc>
          <w:tcPr>
            <w:tcW w:w="117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16D5128B" w14:textId="77777777" w:rsidR="00D664C8" w:rsidRPr="00F91FC3" w:rsidRDefault="00D664C8" w:rsidP="006C41A3">
            <w:pPr>
              <w:widowControl/>
              <w:autoSpaceDE w:val="0"/>
              <w:autoSpaceDN w:val="0"/>
              <w:adjustRightInd w:val="0"/>
              <w:spacing w:after="0"/>
              <w:jc w:val="center"/>
              <w:rPr>
                <w:rFonts w:ascii="Calibri" w:eastAsiaTheme="minorHAnsi" w:hAnsi="Calibri" w:cs="Calibri"/>
                <w:b/>
                <w:color w:val="FFFFFF" w:themeColor="background1"/>
                <w:sz w:val="18"/>
                <w:szCs w:val="18"/>
              </w:rPr>
            </w:pPr>
            <w:r w:rsidRPr="00F91FC3">
              <w:rPr>
                <w:rFonts w:ascii="Calibri" w:eastAsiaTheme="minorHAnsi" w:hAnsi="Calibri" w:cs="Calibri"/>
                <w:b/>
                <w:color w:val="FFFFFF" w:themeColor="background1"/>
                <w:sz w:val="18"/>
                <w:szCs w:val="18"/>
              </w:rPr>
              <w:t>Zone 3 (Springfield)</w:t>
            </w:r>
          </w:p>
        </w:tc>
        <w:tc>
          <w:tcPr>
            <w:tcW w:w="117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16D5128C" w14:textId="77777777" w:rsidR="00D664C8" w:rsidRPr="00F91FC3" w:rsidRDefault="00D664C8" w:rsidP="006C41A3">
            <w:pPr>
              <w:widowControl/>
              <w:autoSpaceDE w:val="0"/>
              <w:autoSpaceDN w:val="0"/>
              <w:adjustRightInd w:val="0"/>
              <w:spacing w:after="0"/>
              <w:jc w:val="center"/>
              <w:rPr>
                <w:rFonts w:ascii="Calibri" w:eastAsiaTheme="minorHAnsi" w:hAnsi="Calibri" w:cs="Calibri"/>
                <w:b/>
                <w:color w:val="FFFFFF" w:themeColor="background1"/>
                <w:sz w:val="18"/>
                <w:szCs w:val="18"/>
              </w:rPr>
            </w:pPr>
            <w:r w:rsidRPr="00F91FC3">
              <w:rPr>
                <w:rFonts w:ascii="Calibri" w:eastAsiaTheme="minorHAnsi" w:hAnsi="Calibri" w:cs="Calibri"/>
                <w:b/>
                <w:color w:val="FFFFFF" w:themeColor="background1"/>
                <w:sz w:val="18"/>
                <w:szCs w:val="18"/>
              </w:rPr>
              <w:t>Zone 4 (Belleville)</w:t>
            </w:r>
          </w:p>
        </w:tc>
        <w:tc>
          <w:tcPr>
            <w:tcW w:w="117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14:paraId="16D5128D" w14:textId="77777777" w:rsidR="00D664C8" w:rsidRPr="00F91FC3" w:rsidRDefault="00D664C8" w:rsidP="006C41A3">
            <w:pPr>
              <w:widowControl/>
              <w:autoSpaceDE w:val="0"/>
              <w:autoSpaceDN w:val="0"/>
              <w:adjustRightInd w:val="0"/>
              <w:spacing w:after="0"/>
              <w:jc w:val="center"/>
              <w:rPr>
                <w:rFonts w:ascii="Calibri" w:eastAsiaTheme="minorHAnsi" w:hAnsi="Calibri" w:cs="Calibri"/>
                <w:b/>
                <w:color w:val="FFFFFF" w:themeColor="background1"/>
                <w:sz w:val="18"/>
                <w:szCs w:val="18"/>
              </w:rPr>
            </w:pPr>
            <w:r w:rsidRPr="00F91FC3">
              <w:rPr>
                <w:rFonts w:ascii="Calibri" w:eastAsiaTheme="minorHAnsi" w:hAnsi="Calibri" w:cs="Calibri"/>
                <w:b/>
                <w:color w:val="FFFFFF" w:themeColor="background1"/>
                <w:sz w:val="18"/>
                <w:szCs w:val="18"/>
              </w:rPr>
              <w:t>Zone 5</w:t>
            </w:r>
          </w:p>
          <w:p w14:paraId="16D5128E" w14:textId="77777777" w:rsidR="00D664C8" w:rsidRPr="00F91FC3" w:rsidRDefault="00D664C8" w:rsidP="006C41A3">
            <w:pPr>
              <w:widowControl/>
              <w:autoSpaceDE w:val="0"/>
              <w:autoSpaceDN w:val="0"/>
              <w:adjustRightInd w:val="0"/>
              <w:spacing w:after="0"/>
              <w:jc w:val="center"/>
              <w:rPr>
                <w:rFonts w:ascii="Calibri" w:eastAsiaTheme="minorHAnsi" w:hAnsi="Calibri" w:cs="Calibri"/>
                <w:b/>
                <w:color w:val="FFFFFF" w:themeColor="background1"/>
                <w:sz w:val="18"/>
                <w:szCs w:val="18"/>
              </w:rPr>
            </w:pPr>
            <w:r w:rsidRPr="00F91FC3">
              <w:rPr>
                <w:rFonts w:ascii="Calibri" w:eastAsiaTheme="minorHAnsi" w:hAnsi="Calibri" w:cs="Calibri"/>
                <w:b/>
                <w:color w:val="FFFFFF" w:themeColor="background1"/>
                <w:sz w:val="18"/>
                <w:szCs w:val="18"/>
              </w:rPr>
              <w:t>(Marion)</w:t>
            </w:r>
          </w:p>
        </w:tc>
      </w:tr>
      <w:tr w:rsidR="00D664C8" w:rsidRPr="00F91FC3" w14:paraId="16D51298" w14:textId="77777777" w:rsidTr="006C41A3">
        <w:trPr>
          <w:trHeight w:val="245"/>
        </w:trPr>
        <w:tc>
          <w:tcPr>
            <w:tcW w:w="1020" w:type="dxa"/>
            <w:vMerge w:val="restart"/>
            <w:tcBorders>
              <w:top w:val="single" w:sz="6" w:space="0" w:color="auto"/>
              <w:left w:val="single" w:sz="6" w:space="0" w:color="auto"/>
              <w:right w:val="single" w:sz="6" w:space="0" w:color="auto"/>
            </w:tcBorders>
            <w:shd w:val="solid" w:color="FFFFFF" w:fill="auto"/>
            <w:vAlign w:val="center"/>
          </w:tcPr>
          <w:p w14:paraId="16D5129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Indoor</w:t>
            </w:r>
          </w:p>
        </w:tc>
        <w:tc>
          <w:tcPr>
            <w:tcW w:w="1530" w:type="dxa"/>
            <w:vMerge w:val="restart"/>
            <w:tcBorders>
              <w:top w:val="single" w:sz="6" w:space="0" w:color="auto"/>
              <w:left w:val="single" w:sz="6" w:space="0" w:color="auto"/>
              <w:right w:val="single" w:sz="6" w:space="0" w:color="auto"/>
            </w:tcBorders>
            <w:shd w:val="solid" w:color="FFFFFF" w:fill="auto"/>
            <w:vAlign w:val="center"/>
          </w:tcPr>
          <w:p w14:paraId="16D5129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Hot Water</w:t>
            </w:r>
            <w:r>
              <w:rPr>
                <w:rFonts w:ascii="Calibri" w:eastAsiaTheme="minorHAnsi" w:hAnsi="Calibri" w:cs="Calibri"/>
                <w:color w:val="000000"/>
                <w:sz w:val="18"/>
                <w:szCs w:val="18"/>
              </w:rPr>
              <w:t xml:space="preserve"> Space Heating with outdoor reset – non-recirculation</w:t>
            </w:r>
          </w:p>
        </w:tc>
        <w:tc>
          <w:tcPr>
            <w:tcW w:w="1800" w:type="dxa"/>
            <w:tcBorders>
              <w:top w:val="nil"/>
              <w:left w:val="single" w:sz="6" w:space="0" w:color="auto"/>
              <w:bottom w:val="single" w:sz="6" w:space="0" w:color="auto"/>
              <w:right w:val="single" w:sz="6" w:space="0" w:color="auto"/>
            </w:tcBorders>
            <w:vAlign w:val="center"/>
          </w:tcPr>
          <w:p w14:paraId="16D51292"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High Rise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9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2.04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9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2.05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9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1.97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9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1.60</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9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1.79</w:t>
            </w:r>
          </w:p>
        </w:tc>
      </w:tr>
      <w:tr w:rsidR="00D664C8" w:rsidRPr="00F91FC3" w14:paraId="16D512A1"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29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29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29B"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Mid Rise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9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9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9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9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0.38</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A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0.40</w:t>
            </w:r>
          </w:p>
        </w:tc>
      </w:tr>
      <w:tr w:rsidR="00D664C8" w:rsidRPr="00F91FC3" w14:paraId="16D512AA"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2A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2A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2A4"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Low Rise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A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0.59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A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0.49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A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0.48</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A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0.25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A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0.24</w:t>
            </w:r>
          </w:p>
        </w:tc>
      </w:tr>
      <w:tr w:rsidR="00D664C8" w:rsidRPr="00F91FC3" w14:paraId="16D512B3"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2A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2A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2AD"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Convenience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A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0.52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A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0.41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B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0.43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B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0.20</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B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0.22</w:t>
            </w:r>
          </w:p>
        </w:tc>
      </w:tr>
      <w:tr w:rsidR="00D664C8" w:rsidRPr="00F91FC3" w14:paraId="16D512BC"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2B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2B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2B6"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Healthcare Clinic</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B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0.83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B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B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B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0.51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B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0.55</w:t>
            </w:r>
          </w:p>
        </w:tc>
      </w:tr>
      <w:tr w:rsidR="00D664C8" w:rsidRPr="00F91FC3" w14:paraId="16D512C5"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2B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2B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2BF"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Manufacturing Facility</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C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0.83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C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0.83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C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C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0.57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C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0.64</w:t>
            </w:r>
          </w:p>
        </w:tc>
      </w:tr>
      <w:tr w:rsidR="00D664C8" w:rsidRPr="00F91FC3" w14:paraId="16D512CE"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2C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2C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2C8"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Lodging Hotel/ Motel/ Multifamily</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C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1.55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C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1.52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C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1.32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C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C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1.23</w:t>
            </w:r>
          </w:p>
        </w:tc>
      </w:tr>
      <w:tr w:rsidR="00D664C8" w:rsidRPr="00F91FC3" w14:paraId="16D512D7"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2C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2D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2D1"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High School</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D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D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0.60</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D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D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0.42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D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0.50</w:t>
            </w:r>
          </w:p>
        </w:tc>
      </w:tr>
      <w:tr w:rsidR="00D664C8" w:rsidRPr="00F91FC3" w14:paraId="16D512E0"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2D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2D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2DA"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Hospital</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D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1.51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D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D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1.38</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D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D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1.33</w:t>
            </w:r>
          </w:p>
        </w:tc>
      </w:tr>
      <w:tr w:rsidR="00D664C8" w:rsidRPr="00F91FC3" w14:paraId="16D512E9"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2E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2E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2E3"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Elementary</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E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E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E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E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0.39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E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0.47</w:t>
            </w:r>
          </w:p>
        </w:tc>
      </w:tr>
      <w:tr w:rsidR="00D664C8" w:rsidRPr="00F91FC3" w14:paraId="16D512F2"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2E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2E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2EC"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Religious Facility</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E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1.36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E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E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1.28</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F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0.95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F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1.10</w:t>
            </w:r>
          </w:p>
        </w:tc>
      </w:tr>
      <w:tr w:rsidR="00D664C8" w:rsidRPr="00F91FC3" w14:paraId="16D512FB"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2F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2F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2F5"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Restaurant</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F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F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F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0.96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F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F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0.88</w:t>
            </w:r>
          </w:p>
        </w:tc>
      </w:tr>
      <w:tr w:rsidR="00D664C8" w:rsidRPr="00F91FC3" w14:paraId="16D51304"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2F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2F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2FE"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Strip Mall</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2F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0.94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0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0.85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0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0.85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0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0.54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0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0.64</w:t>
            </w:r>
          </w:p>
        </w:tc>
      </w:tr>
      <w:tr w:rsidR="00D664C8" w:rsidRPr="00F91FC3" w14:paraId="16D5130D"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0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0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307"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Department Store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0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0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0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0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0.43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0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0.48</w:t>
            </w:r>
          </w:p>
        </w:tc>
      </w:tr>
      <w:tr w:rsidR="00D664C8" w:rsidRPr="00F91FC3" w14:paraId="16D51316"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0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0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310"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College/University</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1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0.28</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1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0.30</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1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0.28</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1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0.14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1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0.14</w:t>
            </w:r>
          </w:p>
        </w:tc>
      </w:tr>
      <w:tr w:rsidR="00D664C8" w:rsidRPr="00F91FC3" w14:paraId="16D5131F"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1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1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319"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Warehouse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1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0.31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1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0.33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1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0.32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1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0.17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31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0.17</w:t>
            </w:r>
          </w:p>
        </w:tc>
      </w:tr>
      <w:tr w:rsidR="00D664C8" w:rsidRPr="00F91FC3" w14:paraId="16D51328"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2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bottom w:val="single" w:sz="6" w:space="0" w:color="auto"/>
              <w:right w:val="single" w:sz="6" w:space="0" w:color="auto"/>
            </w:tcBorders>
            <w:shd w:val="solid" w:color="FFFFFF" w:fill="auto"/>
            <w:vAlign w:val="center"/>
          </w:tcPr>
          <w:p w14:paraId="16D5132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22"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Unknown</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2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0.93</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2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0.86</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2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0.84</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2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0.58</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2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0.67</w:t>
            </w:r>
          </w:p>
        </w:tc>
      </w:tr>
      <w:tr w:rsidR="00D664C8" w:rsidRPr="00F91FC3" w14:paraId="16D51331"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2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val="restart"/>
            <w:tcBorders>
              <w:left w:val="single" w:sz="6" w:space="0" w:color="auto"/>
              <w:right w:val="single" w:sz="6" w:space="0" w:color="auto"/>
            </w:tcBorders>
            <w:shd w:val="solid" w:color="FFFFFF" w:fill="auto"/>
            <w:vAlign w:val="center"/>
          </w:tcPr>
          <w:p w14:paraId="16D5132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Hot Water</w:t>
            </w:r>
            <w:r>
              <w:rPr>
                <w:rFonts w:ascii="Calibri" w:eastAsiaTheme="minorHAnsi" w:hAnsi="Calibri" w:cs="Calibri"/>
                <w:color w:val="000000"/>
                <w:sz w:val="18"/>
                <w:szCs w:val="18"/>
              </w:rPr>
              <w:t xml:space="preserve"> Space Heating without outdoor reset – non-recirculation</w:t>
            </w:r>
          </w:p>
        </w:tc>
        <w:tc>
          <w:tcPr>
            <w:tcW w:w="1800" w:type="dxa"/>
            <w:tcBorders>
              <w:top w:val="single" w:sz="6" w:space="0" w:color="auto"/>
              <w:left w:val="single" w:sz="6" w:space="0" w:color="auto"/>
              <w:bottom w:val="nil"/>
              <w:right w:val="single" w:sz="6" w:space="0" w:color="auto"/>
            </w:tcBorders>
            <w:vAlign w:val="center"/>
          </w:tcPr>
          <w:p w14:paraId="16D5132B"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High Rise</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2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3.00</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2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3.03</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2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2.91</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2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2.36</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3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2.65</w:t>
            </w:r>
          </w:p>
        </w:tc>
      </w:tr>
      <w:tr w:rsidR="00D664C8" w:rsidRPr="00F91FC3" w14:paraId="16D5133A"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3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3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34"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Mid Rise</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3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1.09</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3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0.96</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3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0.90</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3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0.57</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3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0.60</w:t>
            </w:r>
          </w:p>
        </w:tc>
      </w:tr>
      <w:tr w:rsidR="00D664C8" w:rsidRPr="00F91FC3" w14:paraId="16D51343"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3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3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3D"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Low Rise</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3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0.87</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3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0.73</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4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0.71</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4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0.38</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4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0.36</w:t>
            </w:r>
          </w:p>
        </w:tc>
      </w:tr>
      <w:tr w:rsidR="00D664C8" w:rsidRPr="00F91FC3" w14:paraId="16D5134C"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4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4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46"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Convenience</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4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0.76</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4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0.60</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4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0.64</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4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0.30</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4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0.32</w:t>
            </w:r>
          </w:p>
        </w:tc>
      </w:tr>
      <w:tr w:rsidR="00D664C8" w:rsidRPr="00F91FC3" w14:paraId="16D51355"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4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4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4F"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Healthcare Clinic</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5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1.22</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5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1.13</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5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1.13</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5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0.76</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5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0.81</w:t>
            </w:r>
          </w:p>
        </w:tc>
      </w:tr>
      <w:tr w:rsidR="00D664C8" w:rsidRPr="00F91FC3" w14:paraId="16D5135E"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5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5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58"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Manufacturing Facility</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5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1.22</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5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1.23</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5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0.99</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5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0.84</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5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0.94</w:t>
            </w:r>
          </w:p>
        </w:tc>
      </w:tr>
      <w:tr w:rsidR="00D664C8" w:rsidRPr="00F91FC3" w14:paraId="16D51367"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5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6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61"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Lodging Hotel/ Motel/ Multifamily</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6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2.30</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6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2.24</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6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1.95</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6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1.49</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6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1.82</w:t>
            </w:r>
          </w:p>
        </w:tc>
      </w:tr>
      <w:tr w:rsidR="00D664C8" w:rsidRPr="00F91FC3" w14:paraId="16D51370"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6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6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6A"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High School</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6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1.06</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6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0.88</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6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1.09</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6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0.62</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6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0.74</w:t>
            </w:r>
          </w:p>
        </w:tc>
      </w:tr>
      <w:tr w:rsidR="00D664C8" w:rsidRPr="00F91FC3" w14:paraId="16D51379"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7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7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73"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Hospital</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7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2.22</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7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2.11</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7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2.04</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7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1.64</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7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1.97</w:t>
            </w:r>
          </w:p>
        </w:tc>
      </w:tr>
      <w:tr w:rsidR="00D664C8" w:rsidRPr="00F91FC3" w14:paraId="16D51382"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7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7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7C"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Elementary</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7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1.06</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7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0.92</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7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1.01</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8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0.57</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8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0.70</w:t>
            </w:r>
          </w:p>
        </w:tc>
      </w:tr>
      <w:tr w:rsidR="00D664C8" w:rsidRPr="00F91FC3" w14:paraId="16D5138B"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8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8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85"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Religious Facility</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8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2.00</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8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1.81</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8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1.89</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8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1.40</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8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1.62</w:t>
            </w:r>
          </w:p>
        </w:tc>
      </w:tr>
      <w:tr w:rsidR="00D664C8" w:rsidRPr="00F91FC3" w14:paraId="16D51394"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8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8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8E"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Restaurant</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8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1.64</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9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1.51</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9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1.41</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9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0.95</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9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1.30</w:t>
            </w:r>
          </w:p>
        </w:tc>
      </w:tr>
      <w:tr w:rsidR="00D664C8" w:rsidRPr="00F91FC3" w14:paraId="16D5139D"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9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9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97"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Strip Mall</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9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1.39</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9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1.25</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9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1.26</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9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0.80</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9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0.94</w:t>
            </w:r>
          </w:p>
        </w:tc>
      </w:tr>
      <w:tr w:rsidR="00D664C8" w:rsidRPr="00F91FC3" w14:paraId="16D513A6"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9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9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A0"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Department Store</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A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1.17</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A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1.01</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A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0.98</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A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0.63</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A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0.71</w:t>
            </w:r>
          </w:p>
        </w:tc>
      </w:tr>
      <w:tr w:rsidR="00D664C8" w:rsidRPr="00F91FC3" w14:paraId="16D513AF"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A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A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A9"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College/University</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A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0.41</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A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0.44</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A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0.41</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A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0.20</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A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0.20</w:t>
            </w:r>
          </w:p>
        </w:tc>
      </w:tr>
      <w:tr w:rsidR="00D664C8" w:rsidRPr="00F91FC3" w14:paraId="16D513B8"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B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B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nil"/>
              <w:right w:val="single" w:sz="6" w:space="0" w:color="auto"/>
            </w:tcBorders>
            <w:vAlign w:val="center"/>
          </w:tcPr>
          <w:p w14:paraId="16D513B2"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Warehouse</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B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0.46</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B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0.48</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B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0.47</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B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0.25</w:t>
            </w:r>
          </w:p>
        </w:tc>
        <w:tc>
          <w:tcPr>
            <w:tcW w:w="1170" w:type="dxa"/>
            <w:tcBorders>
              <w:top w:val="single" w:sz="6" w:space="0" w:color="auto"/>
              <w:left w:val="single" w:sz="6" w:space="0" w:color="auto"/>
              <w:bottom w:val="nil"/>
              <w:right w:val="single" w:sz="6" w:space="0" w:color="auto"/>
            </w:tcBorders>
            <w:shd w:val="solid" w:color="FFFFFF" w:fill="auto"/>
            <w:vAlign w:val="center"/>
          </w:tcPr>
          <w:p w14:paraId="16D513B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0.25</w:t>
            </w:r>
          </w:p>
        </w:tc>
      </w:tr>
      <w:tr w:rsidR="00D664C8" w:rsidRPr="00F91FC3" w14:paraId="16D513C1"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B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bottom w:val="single" w:sz="4" w:space="0" w:color="auto"/>
              <w:right w:val="single" w:sz="6" w:space="0" w:color="auto"/>
            </w:tcBorders>
            <w:shd w:val="solid" w:color="FFFFFF" w:fill="auto"/>
            <w:vAlign w:val="center"/>
          </w:tcPr>
          <w:p w14:paraId="16D513B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4" w:space="0" w:color="auto"/>
              <w:right w:val="single" w:sz="6" w:space="0" w:color="auto"/>
            </w:tcBorders>
            <w:vAlign w:val="center"/>
          </w:tcPr>
          <w:p w14:paraId="16D513BB"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Unknown</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3B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1.37</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3B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1.27</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3B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1.24</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3B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0.86</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3C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1.00</w:t>
            </w:r>
          </w:p>
        </w:tc>
      </w:tr>
      <w:tr w:rsidR="00D664C8" w:rsidRPr="00F91FC3" w14:paraId="16D513CC" w14:textId="77777777" w:rsidTr="006C41A3">
        <w:trPr>
          <w:trHeight w:val="245"/>
        </w:trPr>
        <w:tc>
          <w:tcPr>
            <w:tcW w:w="1020" w:type="dxa"/>
            <w:vMerge/>
            <w:tcBorders>
              <w:left w:val="single" w:sz="6" w:space="0" w:color="auto"/>
              <w:right w:val="single" w:sz="4" w:space="0" w:color="auto"/>
            </w:tcBorders>
            <w:shd w:val="solid" w:color="FFFFFF" w:fill="auto"/>
            <w:vAlign w:val="center"/>
          </w:tcPr>
          <w:p w14:paraId="16D513C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C3" w14:textId="77777777" w:rsidR="00D664C8" w:rsidRPr="00C534C0" w:rsidRDefault="00D664C8" w:rsidP="006C41A3">
            <w:pPr>
              <w:widowControl/>
              <w:autoSpaceDE w:val="0"/>
              <w:autoSpaceDN w:val="0"/>
              <w:spacing w:after="0"/>
              <w:jc w:val="center"/>
              <w:rPr>
                <w:rFonts w:ascii="Calibri" w:hAnsi="Calibri" w:cs="Calibri"/>
                <w:color w:val="000000"/>
                <w:sz w:val="18"/>
                <w:szCs w:val="18"/>
              </w:rPr>
            </w:pPr>
            <w:r w:rsidRPr="00C534C0">
              <w:rPr>
                <w:rFonts w:ascii="Calibri" w:hAnsi="Calibri" w:cs="Calibri"/>
                <w:color w:val="000000"/>
                <w:sz w:val="18"/>
                <w:szCs w:val="18"/>
              </w:rPr>
              <w:t>Hot Water with outdoor reset</w:t>
            </w:r>
          </w:p>
          <w:p w14:paraId="16D513C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C534C0">
              <w:rPr>
                <w:rFonts w:ascii="Calibri" w:hAnsi="Calibri" w:cs="Calibri"/>
                <w:color w:val="000000"/>
                <w:sz w:val="18"/>
                <w:szCs w:val="18"/>
              </w:rPr>
              <w:t>- Recirculation heating season only</w:t>
            </w:r>
          </w:p>
        </w:tc>
        <w:tc>
          <w:tcPr>
            <w:tcW w:w="1800" w:type="dxa"/>
            <w:tcBorders>
              <w:top w:val="single" w:sz="4" w:space="0" w:color="auto"/>
              <w:left w:val="single" w:sz="4" w:space="0" w:color="auto"/>
              <w:bottom w:val="single" w:sz="4" w:space="0" w:color="auto"/>
              <w:right w:val="single" w:sz="4" w:space="0" w:color="auto"/>
            </w:tcBorders>
            <w:vAlign w:val="center"/>
          </w:tcPr>
          <w:p w14:paraId="16D513C5"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All buildings</w:t>
            </w:r>
          </w:p>
          <w:p w14:paraId="16D513C6"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(Hours below 55F)</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C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3.73</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C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3.68</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C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3.33</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C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2.98</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C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3.08</w:t>
            </w:r>
          </w:p>
        </w:tc>
      </w:tr>
      <w:tr w:rsidR="00D664C8" w:rsidRPr="00F91FC3" w14:paraId="16D513D6" w14:textId="77777777" w:rsidTr="006C41A3">
        <w:trPr>
          <w:trHeight w:val="683"/>
        </w:trPr>
        <w:tc>
          <w:tcPr>
            <w:tcW w:w="1020" w:type="dxa"/>
            <w:vMerge/>
            <w:tcBorders>
              <w:left w:val="single" w:sz="6" w:space="0" w:color="auto"/>
              <w:right w:val="single" w:sz="4" w:space="0" w:color="auto"/>
            </w:tcBorders>
            <w:shd w:val="solid" w:color="FFFFFF" w:fill="auto"/>
            <w:vAlign w:val="center"/>
          </w:tcPr>
          <w:p w14:paraId="16D513C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CE" w14:textId="77777777" w:rsidR="00D664C8" w:rsidRPr="00F91FC3" w:rsidRDefault="00D664C8" w:rsidP="006C41A3">
            <w:pPr>
              <w:autoSpaceDE w:val="0"/>
              <w:autoSpaceDN w:val="0"/>
              <w:spacing w:after="0"/>
              <w:jc w:val="center"/>
              <w:rPr>
                <w:rFonts w:ascii="Calibri" w:eastAsiaTheme="minorHAnsi" w:hAnsi="Calibri" w:cs="Calibri"/>
                <w:color w:val="000000"/>
                <w:sz w:val="18"/>
                <w:szCs w:val="18"/>
              </w:rPr>
            </w:pPr>
            <w:r w:rsidRPr="00950A33">
              <w:rPr>
                <w:color w:val="000000"/>
                <w:sz w:val="18"/>
                <w:szCs w:val="18"/>
              </w:rPr>
              <w:t>Hot Water without outdoor reset- Recirculation heating season only</w:t>
            </w:r>
          </w:p>
        </w:tc>
        <w:tc>
          <w:tcPr>
            <w:tcW w:w="1800" w:type="dxa"/>
            <w:tcBorders>
              <w:top w:val="single" w:sz="4" w:space="0" w:color="auto"/>
              <w:left w:val="single" w:sz="4" w:space="0" w:color="auto"/>
              <w:bottom w:val="single" w:sz="4" w:space="0" w:color="auto"/>
              <w:right w:val="single" w:sz="4" w:space="0" w:color="auto"/>
            </w:tcBorders>
            <w:vAlign w:val="center"/>
          </w:tcPr>
          <w:p w14:paraId="16D513CF"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951B92">
              <w:rPr>
                <w:rFonts w:ascii="Times New Roman" w:eastAsiaTheme="minorHAnsi" w:hAnsi="Times New Roman"/>
                <w:color w:val="000000"/>
                <w:sz w:val="18"/>
                <w:szCs w:val="18"/>
              </w:rPr>
              <w:t>All buildings</w:t>
            </w:r>
          </w:p>
          <w:p w14:paraId="16D513D0"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(Hours below 55F)</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D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5.51</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D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5.43</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D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4.92</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D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4.40</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D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4.54</w:t>
            </w:r>
          </w:p>
        </w:tc>
      </w:tr>
      <w:tr w:rsidR="00D664C8" w:rsidRPr="00F91FC3" w14:paraId="16D513E0" w14:textId="77777777" w:rsidTr="006C41A3">
        <w:trPr>
          <w:trHeight w:val="245"/>
        </w:trPr>
        <w:tc>
          <w:tcPr>
            <w:tcW w:w="1020" w:type="dxa"/>
            <w:vMerge/>
            <w:tcBorders>
              <w:left w:val="single" w:sz="6" w:space="0" w:color="auto"/>
              <w:right w:val="single" w:sz="4" w:space="0" w:color="auto"/>
            </w:tcBorders>
            <w:shd w:val="solid" w:color="FFFFFF" w:fill="auto"/>
            <w:vAlign w:val="center"/>
          </w:tcPr>
          <w:p w14:paraId="16D513D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D8" w14:textId="77777777" w:rsidR="00D664C8" w:rsidRPr="00F91FC3" w:rsidRDefault="00D664C8" w:rsidP="006C41A3">
            <w:pPr>
              <w:autoSpaceDE w:val="0"/>
              <w:autoSpaceDN w:val="0"/>
              <w:spacing w:after="0"/>
              <w:jc w:val="center"/>
              <w:rPr>
                <w:rFonts w:ascii="Calibri" w:eastAsiaTheme="minorHAnsi" w:hAnsi="Calibri" w:cs="Calibri"/>
                <w:color w:val="000000"/>
                <w:sz w:val="18"/>
                <w:szCs w:val="18"/>
              </w:rPr>
            </w:pPr>
            <w:r w:rsidRPr="00950A33">
              <w:rPr>
                <w:color w:val="000000"/>
                <w:sz w:val="18"/>
                <w:szCs w:val="18"/>
              </w:rPr>
              <w:t>Hot Water with outdoor reset- Recirculation year round</w:t>
            </w:r>
          </w:p>
        </w:tc>
        <w:tc>
          <w:tcPr>
            <w:tcW w:w="1800" w:type="dxa"/>
            <w:tcBorders>
              <w:top w:val="single" w:sz="4" w:space="0" w:color="auto"/>
              <w:left w:val="single" w:sz="4" w:space="0" w:color="auto"/>
              <w:bottom w:val="single" w:sz="4" w:space="0" w:color="auto"/>
              <w:right w:val="single" w:sz="4" w:space="0" w:color="auto"/>
            </w:tcBorders>
            <w:vAlign w:val="center"/>
          </w:tcPr>
          <w:p w14:paraId="16D513D9"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951B92">
              <w:rPr>
                <w:rFonts w:ascii="Times New Roman" w:eastAsiaTheme="minorHAnsi" w:hAnsi="Times New Roman"/>
                <w:color w:val="000000"/>
                <w:sz w:val="18"/>
                <w:szCs w:val="18"/>
              </w:rPr>
              <w:t>All buildings</w:t>
            </w:r>
          </w:p>
          <w:p w14:paraId="16D513DA"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(All hours)</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D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4.79</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D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4.79</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D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4.79</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D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4.79</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D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4.79</w:t>
            </w:r>
          </w:p>
        </w:tc>
      </w:tr>
      <w:tr w:rsidR="00D664C8" w:rsidRPr="00F91FC3" w14:paraId="16D513EA" w14:textId="77777777" w:rsidTr="006C41A3">
        <w:trPr>
          <w:trHeight w:val="245"/>
        </w:trPr>
        <w:tc>
          <w:tcPr>
            <w:tcW w:w="1020" w:type="dxa"/>
            <w:vMerge/>
            <w:tcBorders>
              <w:left w:val="single" w:sz="6" w:space="0" w:color="auto"/>
              <w:right w:val="single" w:sz="4" w:space="0" w:color="auto"/>
            </w:tcBorders>
            <w:shd w:val="solid" w:color="FFFFFF" w:fill="auto"/>
            <w:vAlign w:val="center"/>
          </w:tcPr>
          <w:p w14:paraId="16D513E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E2" w14:textId="77777777" w:rsidR="00D664C8" w:rsidRPr="00F91FC3" w:rsidRDefault="00D664C8" w:rsidP="006C41A3">
            <w:pPr>
              <w:autoSpaceDE w:val="0"/>
              <w:autoSpaceDN w:val="0"/>
              <w:spacing w:after="0"/>
              <w:jc w:val="center"/>
              <w:rPr>
                <w:rFonts w:ascii="Calibri" w:eastAsiaTheme="minorHAnsi" w:hAnsi="Calibri" w:cs="Calibri"/>
                <w:color w:val="000000"/>
                <w:sz w:val="18"/>
                <w:szCs w:val="18"/>
              </w:rPr>
            </w:pPr>
            <w:r w:rsidRPr="00950A33">
              <w:rPr>
                <w:color w:val="000000"/>
                <w:sz w:val="18"/>
                <w:szCs w:val="18"/>
              </w:rPr>
              <w:t>Hot Water without outdoor reset- Recirculation year round</w:t>
            </w:r>
          </w:p>
        </w:tc>
        <w:tc>
          <w:tcPr>
            <w:tcW w:w="1800" w:type="dxa"/>
            <w:tcBorders>
              <w:top w:val="single" w:sz="4" w:space="0" w:color="auto"/>
              <w:left w:val="single" w:sz="4" w:space="0" w:color="auto"/>
              <w:bottom w:val="single" w:sz="4" w:space="0" w:color="auto"/>
              <w:right w:val="single" w:sz="4" w:space="0" w:color="auto"/>
            </w:tcBorders>
            <w:vAlign w:val="center"/>
          </w:tcPr>
          <w:p w14:paraId="16D513E3"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951B92">
              <w:rPr>
                <w:rFonts w:ascii="Times New Roman" w:eastAsiaTheme="minorHAnsi" w:hAnsi="Times New Roman"/>
                <w:color w:val="000000"/>
                <w:sz w:val="18"/>
                <w:szCs w:val="18"/>
              </w:rPr>
              <w:t>All buildings</w:t>
            </w:r>
          </w:p>
          <w:p w14:paraId="16D513E4"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(All hours)</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E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9.58</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E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9.58</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E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9.58</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E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9.58</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3E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9.58</w:t>
            </w:r>
          </w:p>
        </w:tc>
      </w:tr>
      <w:tr w:rsidR="00D664C8" w:rsidRPr="00F91FC3" w14:paraId="16D513F3" w14:textId="77777777" w:rsidTr="006C41A3">
        <w:trPr>
          <w:trHeight w:val="245"/>
        </w:trPr>
        <w:tc>
          <w:tcPr>
            <w:tcW w:w="1020" w:type="dxa"/>
            <w:vMerge/>
            <w:tcBorders>
              <w:left w:val="single" w:sz="6" w:space="0" w:color="auto"/>
              <w:right w:val="single" w:sz="4" w:space="0" w:color="auto"/>
            </w:tcBorders>
            <w:shd w:val="solid" w:color="FFFFFF" w:fill="auto"/>
            <w:vAlign w:val="center"/>
          </w:tcPr>
          <w:p w14:paraId="16D513E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top w:val="single" w:sz="4" w:space="0" w:color="auto"/>
              <w:left w:val="single" w:sz="4" w:space="0" w:color="auto"/>
              <w:bottom w:val="single" w:sz="4" w:space="0" w:color="auto"/>
              <w:right w:val="single" w:sz="6" w:space="0" w:color="auto"/>
            </w:tcBorders>
            <w:shd w:val="solid" w:color="FFFFFF" w:fill="auto"/>
            <w:vAlign w:val="center"/>
          </w:tcPr>
          <w:p w14:paraId="16D513E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Domestic Hot Water</w:t>
            </w:r>
          </w:p>
        </w:tc>
        <w:tc>
          <w:tcPr>
            <w:tcW w:w="1800" w:type="dxa"/>
            <w:tcBorders>
              <w:top w:val="single" w:sz="4" w:space="0" w:color="auto"/>
              <w:left w:val="single" w:sz="6" w:space="0" w:color="auto"/>
              <w:bottom w:val="single" w:sz="4" w:space="0" w:color="auto"/>
              <w:right w:val="single" w:sz="6" w:space="0" w:color="auto"/>
            </w:tcBorders>
            <w:vAlign w:val="center"/>
          </w:tcPr>
          <w:p w14:paraId="16D513ED"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DHW circulation loop</w:t>
            </w:r>
          </w:p>
        </w:tc>
        <w:tc>
          <w:tcPr>
            <w:tcW w:w="1170" w:type="dxa"/>
            <w:tcBorders>
              <w:top w:val="single" w:sz="4" w:space="0" w:color="auto"/>
              <w:left w:val="single" w:sz="6" w:space="0" w:color="auto"/>
              <w:bottom w:val="single" w:sz="4" w:space="0" w:color="auto"/>
              <w:right w:val="single" w:sz="6" w:space="0" w:color="auto"/>
            </w:tcBorders>
            <w:shd w:val="solid" w:color="FFFFFF" w:fill="auto"/>
            <w:vAlign w:val="center"/>
          </w:tcPr>
          <w:p w14:paraId="16D513E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5.02</w:t>
            </w:r>
          </w:p>
        </w:tc>
        <w:tc>
          <w:tcPr>
            <w:tcW w:w="1170" w:type="dxa"/>
            <w:tcBorders>
              <w:top w:val="single" w:sz="4" w:space="0" w:color="auto"/>
              <w:left w:val="single" w:sz="6" w:space="0" w:color="auto"/>
              <w:bottom w:val="single" w:sz="4" w:space="0" w:color="auto"/>
              <w:right w:val="single" w:sz="6" w:space="0" w:color="auto"/>
            </w:tcBorders>
            <w:shd w:val="solid" w:color="FFFFFF" w:fill="auto"/>
            <w:vAlign w:val="center"/>
          </w:tcPr>
          <w:p w14:paraId="16D513E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5.02</w:t>
            </w:r>
          </w:p>
        </w:tc>
        <w:tc>
          <w:tcPr>
            <w:tcW w:w="1170" w:type="dxa"/>
            <w:tcBorders>
              <w:top w:val="single" w:sz="4" w:space="0" w:color="auto"/>
              <w:left w:val="single" w:sz="6" w:space="0" w:color="auto"/>
              <w:bottom w:val="single" w:sz="4" w:space="0" w:color="auto"/>
              <w:right w:val="single" w:sz="6" w:space="0" w:color="auto"/>
            </w:tcBorders>
            <w:shd w:val="solid" w:color="FFFFFF" w:fill="auto"/>
            <w:vAlign w:val="center"/>
          </w:tcPr>
          <w:p w14:paraId="16D513F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5.02</w:t>
            </w:r>
          </w:p>
        </w:tc>
        <w:tc>
          <w:tcPr>
            <w:tcW w:w="1170" w:type="dxa"/>
            <w:tcBorders>
              <w:top w:val="single" w:sz="4" w:space="0" w:color="auto"/>
              <w:left w:val="single" w:sz="6" w:space="0" w:color="auto"/>
              <w:bottom w:val="single" w:sz="4" w:space="0" w:color="auto"/>
              <w:right w:val="single" w:sz="6" w:space="0" w:color="auto"/>
            </w:tcBorders>
            <w:shd w:val="solid" w:color="FFFFFF" w:fill="auto"/>
            <w:vAlign w:val="center"/>
          </w:tcPr>
          <w:p w14:paraId="16D513F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5.02</w:t>
            </w:r>
          </w:p>
        </w:tc>
        <w:tc>
          <w:tcPr>
            <w:tcW w:w="1170" w:type="dxa"/>
            <w:tcBorders>
              <w:top w:val="single" w:sz="4" w:space="0" w:color="auto"/>
              <w:left w:val="single" w:sz="6" w:space="0" w:color="auto"/>
              <w:bottom w:val="single" w:sz="4" w:space="0" w:color="auto"/>
              <w:right w:val="single" w:sz="4" w:space="0" w:color="auto"/>
            </w:tcBorders>
            <w:shd w:val="solid" w:color="FFFFFF" w:fill="auto"/>
            <w:vAlign w:val="center"/>
          </w:tcPr>
          <w:p w14:paraId="16D513F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5.02</w:t>
            </w:r>
          </w:p>
        </w:tc>
      </w:tr>
      <w:tr w:rsidR="00D664C8" w:rsidRPr="00F91FC3" w14:paraId="16D513FC"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F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val="restart"/>
            <w:tcBorders>
              <w:top w:val="single" w:sz="4" w:space="0" w:color="auto"/>
              <w:left w:val="single" w:sz="6" w:space="0" w:color="auto"/>
              <w:right w:val="single" w:sz="6" w:space="0" w:color="auto"/>
            </w:tcBorders>
            <w:shd w:val="solid" w:color="FFFFFF" w:fill="auto"/>
            <w:vAlign w:val="center"/>
          </w:tcPr>
          <w:p w14:paraId="16D513F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LP Steam</w:t>
            </w:r>
            <w:r>
              <w:rPr>
                <w:rFonts w:ascii="Calibri" w:eastAsiaTheme="minorHAnsi" w:hAnsi="Calibri" w:cs="Calibri"/>
                <w:color w:val="000000"/>
                <w:sz w:val="18"/>
                <w:szCs w:val="18"/>
              </w:rPr>
              <w:t xml:space="preserve"> – non-recirculation</w:t>
            </w:r>
          </w:p>
        </w:tc>
        <w:tc>
          <w:tcPr>
            <w:tcW w:w="1800" w:type="dxa"/>
            <w:tcBorders>
              <w:top w:val="single" w:sz="4" w:space="0" w:color="auto"/>
              <w:left w:val="single" w:sz="6" w:space="0" w:color="auto"/>
              <w:bottom w:val="single" w:sz="6" w:space="0" w:color="auto"/>
              <w:right w:val="single" w:sz="6" w:space="0" w:color="auto"/>
            </w:tcBorders>
            <w:vAlign w:val="center"/>
          </w:tcPr>
          <w:p w14:paraId="16D513F6"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High Rise</w:t>
            </w:r>
          </w:p>
        </w:tc>
        <w:tc>
          <w:tcPr>
            <w:tcW w:w="1170" w:type="dxa"/>
            <w:tcBorders>
              <w:top w:val="single" w:sz="4" w:space="0" w:color="auto"/>
              <w:left w:val="single" w:sz="6" w:space="0" w:color="auto"/>
              <w:bottom w:val="single" w:sz="6" w:space="0" w:color="auto"/>
              <w:right w:val="single" w:sz="6" w:space="0" w:color="auto"/>
            </w:tcBorders>
            <w:shd w:val="solid" w:color="FFFFFF" w:fill="auto"/>
            <w:vAlign w:val="center"/>
          </w:tcPr>
          <w:p w14:paraId="16D513F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6.53</w:t>
            </w:r>
          </w:p>
        </w:tc>
        <w:tc>
          <w:tcPr>
            <w:tcW w:w="1170" w:type="dxa"/>
            <w:tcBorders>
              <w:top w:val="single" w:sz="4" w:space="0" w:color="auto"/>
              <w:left w:val="single" w:sz="6" w:space="0" w:color="auto"/>
              <w:bottom w:val="single" w:sz="6" w:space="0" w:color="auto"/>
              <w:right w:val="single" w:sz="6" w:space="0" w:color="auto"/>
            </w:tcBorders>
            <w:shd w:val="solid" w:color="FFFFFF" w:fill="auto"/>
            <w:vAlign w:val="center"/>
          </w:tcPr>
          <w:p w14:paraId="16D513F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6.59</w:t>
            </w:r>
          </w:p>
        </w:tc>
        <w:tc>
          <w:tcPr>
            <w:tcW w:w="1170" w:type="dxa"/>
            <w:tcBorders>
              <w:top w:val="single" w:sz="4" w:space="0" w:color="auto"/>
              <w:left w:val="single" w:sz="6" w:space="0" w:color="auto"/>
              <w:bottom w:val="single" w:sz="6" w:space="0" w:color="auto"/>
              <w:right w:val="single" w:sz="6" w:space="0" w:color="auto"/>
            </w:tcBorders>
            <w:shd w:val="solid" w:color="FFFFFF" w:fill="auto"/>
            <w:vAlign w:val="center"/>
          </w:tcPr>
          <w:p w14:paraId="16D513F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6.32</w:t>
            </w:r>
          </w:p>
        </w:tc>
        <w:tc>
          <w:tcPr>
            <w:tcW w:w="1170" w:type="dxa"/>
            <w:tcBorders>
              <w:top w:val="single" w:sz="4" w:space="0" w:color="auto"/>
              <w:left w:val="single" w:sz="6" w:space="0" w:color="auto"/>
              <w:bottom w:val="single" w:sz="6" w:space="0" w:color="auto"/>
              <w:right w:val="single" w:sz="6" w:space="0" w:color="auto"/>
            </w:tcBorders>
            <w:shd w:val="solid" w:color="FFFFFF" w:fill="auto"/>
            <w:vAlign w:val="center"/>
          </w:tcPr>
          <w:p w14:paraId="16D513F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5.13</w:t>
            </w:r>
          </w:p>
        </w:tc>
        <w:tc>
          <w:tcPr>
            <w:tcW w:w="1170" w:type="dxa"/>
            <w:tcBorders>
              <w:top w:val="single" w:sz="4" w:space="0" w:color="auto"/>
              <w:left w:val="single" w:sz="6" w:space="0" w:color="auto"/>
              <w:bottom w:val="single" w:sz="6" w:space="0" w:color="auto"/>
              <w:right w:val="single" w:sz="6" w:space="0" w:color="auto"/>
            </w:tcBorders>
            <w:shd w:val="solid" w:color="FFFFFF" w:fill="auto"/>
            <w:vAlign w:val="center"/>
          </w:tcPr>
          <w:p w14:paraId="16D513F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5.76</w:t>
            </w:r>
          </w:p>
        </w:tc>
      </w:tr>
      <w:tr w:rsidR="00D664C8" w:rsidRPr="00F91FC3" w14:paraId="16D51405"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3F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3F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3FF"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Mid Rise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0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2.37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0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2.09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0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1.96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0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1.23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0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1.29</w:t>
            </w:r>
          </w:p>
        </w:tc>
      </w:tr>
      <w:tr w:rsidR="00D664C8" w:rsidRPr="00F91FC3" w14:paraId="16D5140E"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0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40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08"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Low Rise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0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1.90</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0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1.58</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0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1.54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0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0.82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0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0.78</w:t>
            </w:r>
          </w:p>
        </w:tc>
      </w:tr>
      <w:tr w:rsidR="00D664C8" w:rsidRPr="00F91FC3" w14:paraId="16D51417"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0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41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11"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Convenience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1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1.66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1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1.31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1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1.39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1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0.65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1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0.71</w:t>
            </w:r>
          </w:p>
        </w:tc>
      </w:tr>
      <w:tr w:rsidR="00D664C8" w:rsidRPr="00F91FC3" w14:paraId="16D51420"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1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41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1A"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Healthcare Clinic</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1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2.66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1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2.47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1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2.45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1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1.65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1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1.75</w:t>
            </w:r>
          </w:p>
        </w:tc>
      </w:tr>
      <w:tr w:rsidR="00D664C8" w:rsidRPr="00F91FC3" w14:paraId="16D51429"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2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42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23"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Manufacturing Facility</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2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2.66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2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2.67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2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2.15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2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1.83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2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2.04</w:t>
            </w:r>
          </w:p>
        </w:tc>
      </w:tr>
      <w:tr w:rsidR="00D664C8" w:rsidRPr="00F91FC3" w14:paraId="16D51432"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2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42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2C"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Lodging Hotel/ Motel/ Multifamily</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2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4.99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2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4.88</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2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4.24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3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3.25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3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3.96</w:t>
            </w:r>
          </w:p>
        </w:tc>
      </w:tr>
      <w:tr w:rsidR="00D664C8" w:rsidRPr="00F91FC3" w14:paraId="16D5143B"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3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43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35"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High School</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3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2.31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3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1.92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3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2.38</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3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1.35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3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1.60</w:t>
            </w:r>
          </w:p>
        </w:tc>
      </w:tr>
      <w:tr w:rsidR="00D664C8" w:rsidRPr="00F91FC3" w14:paraId="16D51444"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3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43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3E"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Hospital</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3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4.83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4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4.59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4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4.43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4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3.56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4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4.28</w:t>
            </w:r>
          </w:p>
        </w:tc>
      </w:tr>
      <w:tr w:rsidR="00D664C8" w:rsidRPr="00F91FC3" w14:paraId="16D5144D"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4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44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47"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Elementary</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4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2.31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4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2.00</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4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2.21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4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1.25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4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1.52</w:t>
            </w:r>
          </w:p>
        </w:tc>
      </w:tr>
      <w:tr w:rsidR="00D664C8" w:rsidRPr="00F91FC3" w14:paraId="16D51456"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4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44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50"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Religious Facility</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5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4.35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5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3.94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5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4.12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5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3.04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5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3.53</w:t>
            </w:r>
          </w:p>
        </w:tc>
      </w:tr>
      <w:tr w:rsidR="00D664C8" w:rsidRPr="00F91FC3" w14:paraId="16D5145F"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5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45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59"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Restaurant</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5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3.56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5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3.28</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5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3.07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5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2.07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5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2.82</w:t>
            </w:r>
          </w:p>
        </w:tc>
      </w:tr>
      <w:tr w:rsidR="00D664C8" w:rsidRPr="00F91FC3" w14:paraId="16D51468"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6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46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62"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Strip Mall</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6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3.01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6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2.73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6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2.74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6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1.74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6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2.05</w:t>
            </w:r>
          </w:p>
        </w:tc>
      </w:tr>
      <w:tr w:rsidR="00D664C8" w:rsidRPr="00F91FC3" w14:paraId="16D51471"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6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46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6B"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Department Store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6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2.53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6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2.21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6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2.14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6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1.38</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7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1.54</w:t>
            </w:r>
          </w:p>
        </w:tc>
      </w:tr>
      <w:tr w:rsidR="00D664C8" w:rsidRPr="00F91FC3" w14:paraId="16D5147A"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7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47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74"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College/University</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7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0.89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7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0.96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7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0.89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7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0.44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7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0.44</w:t>
            </w:r>
          </w:p>
        </w:tc>
      </w:tr>
      <w:tr w:rsidR="00D664C8" w:rsidRPr="00F91FC3" w14:paraId="16D51483"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7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right w:val="single" w:sz="6" w:space="0" w:color="auto"/>
            </w:tcBorders>
            <w:shd w:val="solid" w:color="FFFFFF" w:fill="auto"/>
            <w:vAlign w:val="center"/>
          </w:tcPr>
          <w:p w14:paraId="16D5147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7D"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Warehouse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7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0.99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7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1.05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8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1.02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8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0.54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8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0.55</w:t>
            </w:r>
          </w:p>
        </w:tc>
      </w:tr>
      <w:tr w:rsidR="00D664C8" w:rsidRPr="00F91FC3" w14:paraId="16D5148C"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8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tcBorders>
              <w:left w:val="single" w:sz="6" w:space="0" w:color="auto"/>
              <w:bottom w:val="single" w:sz="4" w:space="0" w:color="auto"/>
              <w:right w:val="single" w:sz="6" w:space="0" w:color="auto"/>
            </w:tcBorders>
            <w:shd w:val="solid" w:color="FFFFFF" w:fill="auto"/>
            <w:vAlign w:val="center"/>
          </w:tcPr>
          <w:p w14:paraId="16D5148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4" w:space="0" w:color="auto"/>
              <w:right w:val="single" w:sz="6" w:space="0" w:color="auto"/>
            </w:tcBorders>
            <w:vAlign w:val="center"/>
          </w:tcPr>
          <w:p w14:paraId="16D51486"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Unknown</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48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2.97</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48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2.77</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48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2.69</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48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1.87</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48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2.17</w:t>
            </w:r>
          </w:p>
        </w:tc>
      </w:tr>
      <w:tr w:rsidR="00D664C8" w:rsidRPr="00F91FC3" w14:paraId="16D51496" w14:textId="77777777" w:rsidTr="006C41A3">
        <w:trPr>
          <w:trHeight w:val="245"/>
        </w:trPr>
        <w:tc>
          <w:tcPr>
            <w:tcW w:w="1020" w:type="dxa"/>
            <w:vMerge/>
            <w:tcBorders>
              <w:left w:val="single" w:sz="6" w:space="0" w:color="auto"/>
              <w:right w:val="single" w:sz="4" w:space="0" w:color="auto"/>
            </w:tcBorders>
            <w:shd w:val="solid" w:color="FFFFFF" w:fill="auto"/>
            <w:vAlign w:val="center"/>
          </w:tcPr>
          <w:p w14:paraId="16D5148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solid" w:color="FFFFFF" w:fill="auto"/>
            <w:vAlign w:val="center"/>
          </w:tcPr>
          <w:p w14:paraId="16D5148E" w14:textId="77777777" w:rsidR="00D664C8" w:rsidRPr="00F91FC3" w:rsidRDefault="00D664C8" w:rsidP="006C41A3">
            <w:pPr>
              <w:autoSpaceDE w:val="0"/>
              <w:autoSpaceDN w:val="0"/>
              <w:spacing w:after="0"/>
              <w:jc w:val="center"/>
              <w:rPr>
                <w:rFonts w:ascii="Calibri" w:eastAsiaTheme="minorHAnsi" w:hAnsi="Calibri" w:cs="Calibri"/>
                <w:color w:val="000000"/>
                <w:sz w:val="18"/>
                <w:szCs w:val="18"/>
              </w:rPr>
            </w:pPr>
            <w:r w:rsidRPr="00950A33">
              <w:rPr>
                <w:color w:val="000000"/>
                <w:sz w:val="18"/>
                <w:szCs w:val="18"/>
              </w:rPr>
              <w:t>LP Steam- Recirculation heating season only</w:t>
            </w:r>
          </w:p>
        </w:tc>
        <w:tc>
          <w:tcPr>
            <w:tcW w:w="1800" w:type="dxa"/>
            <w:tcBorders>
              <w:top w:val="single" w:sz="4" w:space="0" w:color="auto"/>
              <w:left w:val="single" w:sz="4" w:space="0" w:color="auto"/>
              <w:bottom w:val="single" w:sz="4" w:space="0" w:color="auto"/>
              <w:right w:val="single" w:sz="4" w:space="0" w:color="auto"/>
            </w:tcBorders>
            <w:vAlign w:val="center"/>
          </w:tcPr>
          <w:p w14:paraId="16D5148F"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951B92">
              <w:rPr>
                <w:rFonts w:ascii="Times New Roman" w:eastAsiaTheme="minorHAnsi" w:hAnsi="Times New Roman"/>
                <w:color w:val="000000"/>
                <w:sz w:val="18"/>
                <w:szCs w:val="18"/>
              </w:rPr>
              <w:t>All buildings</w:t>
            </w:r>
          </w:p>
          <w:p w14:paraId="16D51490"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(Hours below 55F)</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49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11.99</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49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11.81</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49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10.70</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49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9.57</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49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9.88</w:t>
            </w:r>
          </w:p>
        </w:tc>
      </w:tr>
      <w:tr w:rsidR="00D664C8" w:rsidRPr="00F91FC3" w14:paraId="16D514A0" w14:textId="77777777" w:rsidTr="006C41A3">
        <w:trPr>
          <w:trHeight w:val="245"/>
        </w:trPr>
        <w:tc>
          <w:tcPr>
            <w:tcW w:w="1020" w:type="dxa"/>
            <w:vMerge/>
            <w:tcBorders>
              <w:left w:val="single" w:sz="6" w:space="0" w:color="auto"/>
              <w:right w:val="single" w:sz="4" w:space="0" w:color="auto"/>
            </w:tcBorders>
            <w:shd w:val="solid" w:color="FFFFFF" w:fill="auto"/>
            <w:vAlign w:val="center"/>
          </w:tcPr>
          <w:p w14:paraId="16D5149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solid" w:color="FFFFFF" w:fill="auto"/>
            <w:vAlign w:val="center"/>
          </w:tcPr>
          <w:p w14:paraId="16D51498" w14:textId="77777777" w:rsidR="00D664C8" w:rsidRPr="00F91FC3" w:rsidRDefault="00D664C8" w:rsidP="006C41A3">
            <w:pPr>
              <w:autoSpaceDE w:val="0"/>
              <w:autoSpaceDN w:val="0"/>
              <w:spacing w:after="0"/>
              <w:jc w:val="center"/>
              <w:rPr>
                <w:rFonts w:ascii="Calibri" w:eastAsiaTheme="minorHAnsi" w:hAnsi="Calibri" w:cs="Calibri"/>
                <w:color w:val="000000"/>
                <w:sz w:val="18"/>
                <w:szCs w:val="18"/>
              </w:rPr>
            </w:pPr>
            <w:r w:rsidRPr="00950A33">
              <w:rPr>
                <w:color w:val="000000"/>
                <w:sz w:val="18"/>
                <w:szCs w:val="18"/>
              </w:rPr>
              <w:t>LP Steam- Recirculation year round</w:t>
            </w:r>
          </w:p>
        </w:tc>
        <w:tc>
          <w:tcPr>
            <w:tcW w:w="1800" w:type="dxa"/>
            <w:tcBorders>
              <w:top w:val="single" w:sz="4" w:space="0" w:color="auto"/>
              <w:left w:val="single" w:sz="4" w:space="0" w:color="auto"/>
              <w:bottom w:val="single" w:sz="4" w:space="0" w:color="auto"/>
              <w:right w:val="single" w:sz="4" w:space="0" w:color="auto"/>
            </w:tcBorders>
            <w:vAlign w:val="center"/>
          </w:tcPr>
          <w:p w14:paraId="16D51499"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951B92">
              <w:rPr>
                <w:rFonts w:ascii="Times New Roman" w:eastAsiaTheme="minorHAnsi" w:hAnsi="Times New Roman"/>
                <w:color w:val="000000"/>
                <w:sz w:val="18"/>
                <w:szCs w:val="18"/>
              </w:rPr>
              <w:t>All buildings</w:t>
            </w:r>
          </w:p>
          <w:p w14:paraId="16D5149A"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(All hours)</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49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20.84</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49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20.84</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49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20.84</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49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20.84</w:t>
            </w:r>
          </w:p>
        </w:tc>
        <w:tc>
          <w:tcPr>
            <w:tcW w:w="1170" w:type="dxa"/>
            <w:tcBorders>
              <w:top w:val="single" w:sz="4" w:space="0" w:color="auto"/>
              <w:left w:val="single" w:sz="4" w:space="0" w:color="auto"/>
              <w:bottom w:val="single" w:sz="4" w:space="0" w:color="auto"/>
              <w:right w:val="single" w:sz="4" w:space="0" w:color="auto"/>
            </w:tcBorders>
            <w:shd w:val="solid" w:color="FFFFFF" w:fill="auto"/>
            <w:vAlign w:val="center"/>
          </w:tcPr>
          <w:p w14:paraId="16D5149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20.84</w:t>
            </w:r>
          </w:p>
        </w:tc>
      </w:tr>
      <w:tr w:rsidR="00D664C8" w:rsidRPr="00F91FC3" w14:paraId="16D514A9"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A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top w:val="single" w:sz="4" w:space="0" w:color="auto"/>
              <w:left w:val="single" w:sz="6" w:space="0" w:color="auto"/>
              <w:right w:val="single" w:sz="6" w:space="0" w:color="auto"/>
            </w:tcBorders>
            <w:shd w:val="solid" w:color="FFFFFF" w:fill="auto"/>
            <w:vAlign w:val="center"/>
          </w:tcPr>
          <w:p w14:paraId="16D514A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HP Steam</w:t>
            </w:r>
            <w:r>
              <w:rPr>
                <w:rFonts w:ascii="Calibri" w:eastAsiaTheme="minorHAnsi" w:hAnsi="Calibri" w:cs="Calibri"/>
                <w:color w:val="000000"/>
                <w:sz w:val="18"/>
                <w:szCs w:val="18"/>
              </w:rPr>
              <w:t xml:space="preserve"> – non-recirculation</w:t>
            </w:r>
          </w:p>
        </w:tc>
        <w:tc>
          <w:tcPr>
            <w:tcW w:w="1800" w:type="dxa"/>
            <w:tcBorders>
              <w:top w:val="single" w:sz="4" w:space="0" w:color="auto"/>
              <w:left w:val="single" w:sz="6" w:space="0" w:color="auto"/>
              <w:bottom w:val="single" w:sz="6" w:space="0" w:color="auto"/>
              <w:right w:val="single" w:sz="6" w:space="0" w:color="auto"/>
            </w:tcBorders>
            <w:vAlign w:val="center"/>
          </w:tcPr>
          <w:p w14:paraId="16D514A3"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High Rise</w:t>
            </w:r>
          </w:p>
        </w:tc>
        <w:tc>
          <w:tcPr>
            <w:tcW w:w="1170" w:type="dxa"/>
            <w:tcBorders>
              <w:top w:val="single" w:sz="4" w:space="0" w:color="auto"/>
              <w:left w:val="single" w:sz="6" w:space="0" w:color="auto"/>
              <w:bottom w:val="single" w:sz="6" w:space="0" w:color="auto"/>
              <w:right w:val="single" w:sz="6" w:space="0" w:color="auto"/>
            </w:tcBorders>
            <w:shd w:val="solid" w:color="FFFFFF" w:fill="auto"/>
            <w:vAlign w:val="center"/>
          </w:tcPr>
          <w:p w14:paraId="16D514A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12.33</w:t>
            </w:r>
          </w:p>
        </w:tc>
        <w:tc>
          <w:tcPr>
            <w:tcW w:w="1170" w:type="dxa"/>
            <w:tcBorders>
              <w:top w:val="single" w:sz="4" w:space="0" w:color="auto"/>
              <w:left w:val="single" w:sz="6" w:space="0" w:color="auto"/>
              <w:bottom w:val="single" w:sz="6" w:space="0" w:color="auto"/>
              <w:right w:val="single" w:sz="6" w:space="0" w:color="auto"/>
            </w:tcBorders>
            <w:shd w:val="solid" w:color="FFFFFF" w:fill="auto"/>
            <w:vAlign w:val="center"/>
          </w:tcPr>
          <w:p w14:paraId="16D514A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12.42</w:t>
            </w:r>
          </w:p>
        </w:tc>
        <w:tc>
          <w:tcPr>
            <w:tcW w:w="1170" w:type="dxa"/>
            <w:tcBorders>
              <w:top w:val="single" w:sz="4" w:space="0" w:color="auto"/>
              <w:left w:val="single" w:sz="6" w:space="0" w:color="auto"/>
              <w:bottom w:val="single" w:sz="6" w:space="0" w:color="auto"/>
              <w:right w:val="single" w:sz="6" w:space="0" w:color="auto"/>
            </w:tcBorders>
            <w:shd w:val="solid" w:color="FFFFFF" w:fill="auto"/>
            <w:vAlign w:val="center"/>
          </w:tcPr>
          <w:p w14:paraId="16D514A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11.92</w:t>
            </w:r>
          </w:p>
        </w:tc>
        <w:tc>
          <w:tcPr>
            <w:tcW w:w="1170" w:type="dxa"/>
            <w:tcBorders>
              <w:top w:val="single" w:sz="4" w:space="0" w:color="auto"/>
              <w:left w:val="single" w:sz="6" w:space="0" w:color="auto"/>
              <w:bottom w:val="single" w:sz="6" w:space="0" w:color="auto"/>
              <w:right w:val="single" w:sz="6" w:space="0" w:color="auto"/>
            </w:tcBorders>
            <w:shd w:val="solid" w:color="FFFFFF" w:fill="auto"/>
            <w:vAlign w:val="center"/>
          </w:tcPr>
          <w:p w14:paraId="16D514A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9.67</w:t>
            </w:r>
          </w:p>
        </w:tc>
        <w:tc>
          <w:tcPr>
            <w:tcW w:w="1170" w:type="dxa"/>
            <w:tcBorders>
              <w:top w:val="single" w:sz="4" w:space="0" w:color="auto"/>
              <w:left w:val="single" w:sz="6" w:space="0" w:color="auto"/>
              <w:bottom w:val="single" w:sz="6" w:space="0" w:color="auto"/>
              <w:right w:val="single" w:sz="6" w:space="0" w:color="auto"/>
            </w:tcBorders>
            <w:shd w:val="solid" w:color="FFFFFF" w:fill="auto"/>
            <w:vAlign w:val="center"/>
          </w:tcPr>
          <w:p w14:paraId="16D514A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10.86</w:t>
            </w:r>
          </w:p>
        </w:tc>
      </w:tr>
      <w:tr w:rsidR="00D664C8" w:rsidRPr="00F91FC3" w14:paraId="16D514B2"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A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right w:val="single" w:sz="6" w:space="0" w:color="auto"/>
            </w:tcBorders>
            <w:shd w:val="solid" w:color="FFFFFF" w:fill="auto"/>
            <w:vAlign w:val="center"/>
          </w:tcPr>
          <w:p w14:paraId="16D514A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AC"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Mid Rise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A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4.47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A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3.95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A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3.70</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B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2.33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B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2.44</w:t>
            </w:r>
          </w:p>
        </w:tc>
      </w:tr>
      <w:tr w:rsidR="00D664C8" w:rsidRPr="00F91FC3" w14:paraId="16D514BB"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B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right w:val="single" w:sz="6" w:space="0" w:color="auto"/>
            </w:tcBorders>
            <w:shd w:val="solid" w:color="FFFFFF" w:fill="auto"/>
            <w:vAlign w:val="center"/>
          </w:tcPr>
          <w:p w14:paraId="16D514B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B5"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Low Rise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B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3.58</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B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2.99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B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2.90</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B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1.54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B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1.48</w:t>
            </w:r>
          </w:p>
        </w:tc>
      </w:tr>
      <w:tr w:rsidR="00D664C8" w:rsidRPr="00F91FC3" w14:paraId="16D514C4"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B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right w:val="single" w:sz="6" w:space="0" w:color="auto"/>
            </w:tcBorders>
            <w:shd w:val="solid" w:color="FFFFFF" w:fill="auto"/>
            <w:vAlign w:val="center"/>
          </w:tcPr>
          <w:p w14:paraId="16D514B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BE"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Convenience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B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3.12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C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2.47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C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2.63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C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1.22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C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1.33</w:t>
            </w:r>
          </w:p>
        </w:tc>
      </w:tr>
      <w:tr w:rsidR="00D664C8" w:rsidRPr="00F91FC3" w14:paraId="16D514CD"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C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right w:val="single" w:sz="6" w:space="0" w:color="auto"/>
            </w:tcBorders>
            <w:shd w:val="solid" w:color="FFFFFF" w:fill="auto"/>
            <w:vAlign w:val="center"/>
          </w:tcPr>
          <w:p w14:paraId="16D514C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C7"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Healthcare Clinic</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C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5.02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C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4.65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C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4.62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C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3.12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C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3.31</w:t>
            </w:r>
          </w:p>
        </w:tc>
      </w:tr>
      <w:tr w:rsidR="00D664C8" w:rsidRPr="00F91FC3" w14:paraId="16D514D6"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C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right w:val="single" w:sz="6" w:space="0" w:color="auto"/>
            </w:tcBorders>
            <w:shd w:val="solid" w:color="FFFFFF" w:fill="auto"/>
            <w:vAlign w:val="center"/>
          </w:tcPr>
          <w:p w14:paraId="16D514C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D0"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Manufacturing Facility</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D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5.01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D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5.04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D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4.06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D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3.46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D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3.85</w:t>
            </w:r>
          </w:p>
        </w:tc>
      </w:tr>
      <w:tr w:rsidR="00D664C8" w:rsidRPr="00F91FC3" w14:paraId="16D514DF"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D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right w:val="single" w:sz="6" w:space="0" w:color="auto"/>
            </w:tcBorders>
            <w:shd w:val="solid" w:color="FFFFFF" w:fill="auto"/>
            <w:vAlign w:val="center"/>
          </w:tcPr>
          <w:p w14:paraId="16D514D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D9"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Lodging Hotel/ Motel/ Multifamily</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D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9.42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D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9.20</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D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7.99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D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6.13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D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7.48</w:t>
            </w:r>
          </w:p>
        </w:tc>
      </w:tr>
      <w:tr w:rsidR="00D664C8" w:rsidRPr="00F91FC3" w14:paraId="16D514E8"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E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right w:val="single" w:sz="6" w:space="0" w:color="auto"/>
            </w:tcBorders>
            <w:shd w:val="solid" w:color="FFFFFF" w:fill="auto"/>
            <w:vAlign w:val="center"/>
          </w:tcPr>
          <w:p w14:paraId="16D514E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E2"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High School</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E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4.35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E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3.62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E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4.48</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E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2.55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E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3.03</w:t>
            </w:r>
          </w:p>
        </w:tc>
      </w:tr>
      <w:tr w:rsidR="00D664C8" w:rsidRPr="00F91FC3" w14:paraId="16D514F1"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E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right w:val="single" w:sz="6" w:space="0" w:color="auto"/>
            </w:tcBorders>
            <w:shd w:val="solid" w:color="FFFFFF" w:fill="auto"/>
            <w:vAlign w:val="center"/>
          </w:tcPr>
          <w:p w14:paraId="16D514E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EB"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Hospital</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E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9.12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E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8.66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E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8.36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E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6.72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F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8.08</w:t>
            </w:r>
          </w:p>
        </w:tc>
      </w:tr>
      <w:tr w:rsidR="00D664C8" w:rsidRPr="00F91FC3" w14:paraId="16D514FA"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F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right w:val="single" w:sz="6" w:space="0" w:color="auto"/>
            </w:tcBorders>
            <w:shd w:val="solid" w:color="FFFFFF" w:fill="auto"/>
            <w:vAlign w:val="center"/>
          </w:tcPr>
          <w:p w14:paraId="16D514F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F4"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Elementary</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F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4.35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F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3.77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F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4.16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F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2.35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F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2.86</w:t>
            </w:r>
          </w:p>
        </w:tc>
      </w:tr>
      <w:tr w:rsidR="00D664C8" w:rsidRPr="00F91FC3" w14:paraId="16D51503"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4F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right w:val="single" w:sz="6" w:space="0" w:color="auto"/>
            </w:tcBorders>
            <w:shd w:val="solid" w:color="FFFFFF" w:fill="auto"/>
            <w:vAlign w:val="center"/>
          </w:tcPr>
          <w:p w14:paraId="16D514F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4FD"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Religious Facility</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F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8.21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4F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7.44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0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7.77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0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5.73</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0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6.66</w:t>
            </w:r>
          </w:p>
        </w:tc>
      </w:tr>
      <w:tr w:rsidR="00D664C8" w:rsidRPr="00F91FC3" w14:paraId="16D5150C"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50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right w:val="single" w:sz="6" w:space="0" w:color="auto"/>
            </w:tcBorders>
            <w:shd w:val="solid" w:color="FFFFFF" w:fill="auto"/>
            <w:vAlign w:val="center"/>
          </w:tcPr>
          <w:p w14:paraId="16D5150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506"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Restaurant</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0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6.71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0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6.19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0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5.79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0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3.91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0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5.32</w:t>
            </w:r>
          </w:p>
        </w:tc>
      </w:tr>
      <w:tr w:rsidR="00D664C8" w:rsidRPr="00F91FC3" w14:paraId="16D51515"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50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right w:val="single" w:sz="6" w:space="0" w:color="auto"/>
            </w:tcBorders>
            <w:shd w:val="solid" w:color="FFFFFF" w:fill="auto"/>
            <w:vAlign w:val="center"/>
          </w:tcPr>
          <w:p w14:paraId="16D5150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50F"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Strip Mall</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1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5.68</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1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5.15</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1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5.17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1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3.29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1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3.87</w:t>
            </w:r>
          </w:p>
        </w:tc>
      </w:tr>
      <w:tr w:rsidR="00D664C8" w:rsidRPr="00F91FC3" w14:paraId="16D5151E"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51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right w:val="single" w:sz="6" w:space="0" w:color="auto"/>
            </w:tcBorders>
            <w:shd w:val="solid" w:color="FFFFFF" w:fill="auto"/>
            <w:vAlign w:val="center"/>
          </w:tcPr>
          <w:p w14:paraId="16D5151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518"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Department Store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1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4.78</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1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4.16</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1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4.04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1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2.59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1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2.90</w:t>
            </w:r>
          </w:p>
        </w:tc>
      </w:tr>
      <w:tr w:rsidR="00D664C8" w:rsidRPr="00F91FC3" w14:paraId="16D51527"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51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right w:val="single" w:sz="6" w:space="0" w:color="auto"/>
            </w:tcBorders>
            <w:shd w:val="solid" w:color="FFFFFF" w:fill="auto"/>
            <w:vAlign w:val="center"/>
          </w:tcPr>
          <w:p w14:paraId="16D5152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521"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College/University</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2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1.67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2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1.81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2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1.69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2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0.84</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2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0.84</w:t>
            </w:r>
          </w:p>
        </w:tc>
      </w:tr>
      <w:tr w:rsidR="00D664C8" w:rsidRPr="00F91FC3" w14:paraId="16D51530" w14:textId="77777777" w:rsidTr="006C41A3">
        <w:trPr>
          <w:trHeight w:val="245"/>
        </w:trPr>
        <w:tc>
          <w:tcPr>
            <w:tcW w:w="1020" w:type="dxa"/>
            <w:vMerge/>
            <w:tcBorders>
              <w:left w:val="single" w:sz="6" w:space="0" w:color="auto"/>
              <w:right w:val="single" w:sz="6" w:space="0" w:color="auto"/>
            </w:tcBorders>
            <w:shd w:val="solid" w:color="FFFFFF" w:fill="auto"/>
            <w:vAlign w:val="center"/>
          </w:tcPr>
          <w:p w14:paraId="16D5152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right w:val="single" w:sz="6" w:space="0" w:color="auto"/>
            </w:tcBorders>
            <w:shd w:val="solid" w:color="FFFFFF" w:fill="auto"/>
            <w:vAlign w:val="center"/>
          </w:tcPr>
          <w:p w14:paraId="16D5152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14:paraId="16D5152A"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Warehouse</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2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1.87</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2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1.99</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2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1.92</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2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1.01</w:t>
            </w:r>
          </w:p>
        </w:tc>
        <w:tc>
          <w:tcPr>
            <w:tcW w:w="1170" w:type="dxa"/>
            <w:tcBorders>
              <w:top w:val="single" w:sz="6" w:space="0" w:color="auto"/>
              <w:left w:val="single" w:sz="6" w:space="0" w:color="auto"/>
              <w:bottom w:val="single" w:sz="6" w:space="0" w:color="auto"/>
              <w:right w:val="single" w:sz="6" w:space="0" w:color="auto"/>
            </w:tcBorders>
            <w:shd w:val="solid" w:color="FFFFFF" w:fill="auto"/>
            <w:vAlign w:val="center"/>
          </w:tcPr>
          <w:p w14:paraId="16D5152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1.04</w:t>
            </w:r>
          </w:p>
        </w:tc>
      </w:tr>
      <w:tr w:rsidR="00D664C8" w:rsidRPr="00F91FC3" w14:paraId="16D51539" w14:textId="77777777" w:rsidTr="006C41A3">
        <w:trPr>
          <w:trHeight w:val="245"/>
        </w:trPr>
        <w:tc>
          <w:tcPr>
            <w:tcW w:w="1020" w:type="dxa"/>
            <w:vMerge/>
            <w:tcBorders>
              <w:left w:val="single" w:sz="6" w:space="0" w:color="auto"/>
              <w:bottom w:val="single" w:sz="4" w:space="0" w:color="auto"/>
              <w:right w:val="single" w:sz="6" w:space="0" w:color="auto"/>
            </w:tcBorders>
            <w:shd w:val="solid" w:color="FFFFFF" w:fill="auto"/>
            <w:vAlign w:val="center"/>
          </w:tcPr>
          <w:p w14:paraId="16D5153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bottom w:val="single" w:sz="4" w:space="0" w:color="auto"/>
              <w:right w:val="single" w:sz="6" w:space="0" w:color="auto"/>
            </w:tcBorders>
            <w:shd w:val="solid" w:color="FFFFFF" w:fill="auto"/>
            <w:vAlign w:val="center"/>
          </w:tcPr>
          <w:p w14:paraId="16D5153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tcBorders>
              <w:top w:val="single" w:sz="6" w:space="0" w:color="auto"/>
              <w:left w:val="single" w:sz="6" w:space="0" w:color="auto"/>
              <w:bottom w:val="single" w:sz="4" w:space="0" w:color="auto"/>
              <w:right w:val="single" w:sz="6" w:space="0" w:color="auto"/>
            </w:tcBorders>
            <w:vAlign w:val="center"/>
          </w:tcPr>
          <w:p w14:paraId="16D51533"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Unknown</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53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5.61</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53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5.22</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53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5.07</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53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3.53</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53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4.08</w:t>
            </w:r>
          </w:p>
        </w:tc>
      </w:tr>
      <w:tr w:rsidR="00D664C8" w:rsidRPr="00F91FC3" w14:paraId="16D51543" w14:textId="77777777" w:rsidTr="006C41A3">
        <w:trPr>
          <w:trHeight w:val="245"/>
        </w:trPr>
        <w:tc>
          <w:tcPr>
            <w:tcW w:w="1020" w:type="dxa"/>
            <w:vMerge/>
            <w:tcBorders>
              <w:left w:val="single" w:sz="6" w:space="0" w:color="auto"/>
              <w:bottom w:val="single" w:sz="4" w:space="0" w:color="auto"/>
              <w:right w:val="single" w:sz="6" w:space="0" w:color="auto"/>
            </w:tcBorders>
            <w:shd w:val="solid" w:color="FFFFFF" w:fill="auto"/>
            <w:vAlign w:val="center"/>
          </w:tcPr>
          <w:p w14:paraId="16D5153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bottom w:val="single" w:sz="4" w:space="0" w:color="auto"/>
              <w:right w:val="single" w:sz="6" w:space="0" w:color="auto"/>
            </w:tcBorders>
            <w:shd w:val="solid" w:color="FFFFFF" w:fill="auto"/>
            <w:vAlign w:val="center"/>
          </w:tcPr>
          <w:p w14:paraId="16D5153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color w:val="000000"/>
                <w:sz w:val="18"/>
                <w:szCs w:val="18"/>
              </w:rPr>
              <w:t>H</w:t>
            </w:r>
            <w:r w:rsidRPr="00950A33">
              <w:rPr>
                <w:color w:val="000000"/>
                <w:sz w:val="18"/>
                <w:szCs w:val="18"/>
              </w:rPr>
              <w:t>P Steam- Recirculation heating season only</w:t>
            </w:r>
          </w:p>
        </w:tc>
        <w:tc>
          <w:tcPr>
            <w:tcW w:w="1800" w:type="dxa"/>
            <w:tcBorders>
              <w:top w:val="single" w:sz="6" w:space="0" w:color="auto"/>
              <w:left w:val="single" w:sz="6" w:space="0" w:color="auto"/>
              <w:bottom w:val="single" w:sz="4" w:space="0" w:color="auto"/>
              <w:right w:val="single" w:sz="6" w:space="0" w:color="auto"/>
            </w:tcBorders>
            <w:vAlign w:val="center"/>
          </w:tcPr>
          <w:p w14:paraId="16D5153C"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951B92">
              <w:rPr>
                <w:rFonts w:ascii="Times New Roman" w:eastAsiaTheme="minorHAnsi" w:hAnsi="Times New Roman"/>
                <w:color w:val="000000"/>
                <w:sz w:val="18"/>
                <w:szCs w:val="18"/>
              </w:rPr>
              <w:t>All buildings</w:t>
            </w:r>
          </w:p>
          <w:p w14:paraId="16D5153D"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(Hours below 55F)</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53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22.62</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53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22.28</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54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20.18</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54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18.05</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54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18.63</w:t>
            </w:r>
          </w:p>
        </w:tc>
      </w:tr>
      <w:tr w:rsidR="00D664C8" w:rsidRPr="00F91FC3" w14:paraId="16D5154D" w14:textId="77777777" w:rsidTr="006C41A3">
        <w:trPr>
          <w:trHeight w:val="245"/>
        </w:trPr>
        <w:tc>
          <w:tcPr>
            <w:tcW w:w="1020" w:type="dxa"/>
            <w:vMerge/>
            <w:tcBorders>
              <w:left w:val="single" w:sz="6" w:space="0" w:color="auto"/>
              <w:bottom w:val="single" w:sz="4" w:space="0" w:color="auto"/>
              <w:right w:val="single" w:sz="6" w:space="0" w:color="auto"/>
            </w:tcBorders>
            <w:shd w:val="solid" w:color="FFFFFF" w:fill="auto"/>
            <w:vAlign w:val="center"/>
          </w:tcPr>
          <w:p w14:paraId="16D5154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tcBorders>
              <w:left w:val="single" w:sz="6" w:space="0" w:color="auto"/>
              <w:bottom w:val="single" w:sz="4" w:space="0" w:color="auto"/>
              <w:right w:val="single" w:sz="6" w:space="0" w:color="auto"/>
            </w:tcBorders>
            <w:shd w:val="solid" w:color="FFFFFF" w:fill="auto"/>
            <w:vAlign w:val="center"/>
          </w:tcPr>
          <w:p w14:paraId="16D5154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color w:val="000000"/>
                <w:sz w:val="18"/>
                <w:szCs w:val="18"/>
              </w:rPr>
              <w:t>H</w:t>
            </w:r>
            <w:r w:rsidRPr="00950A33">
              <w:rPr>
                <w:color w:val="000000"/>
                <w:sz w:val="18"/>
                <w:szCs w:val="18"/>
              </w:rPr>
              <w:t>P Steam- Recirculation year round</w:t>
            </w:r>
          </w:p>
        </w:tc>
        <w:tc>
          <w:tcPr>
            <w:tcW w:w="1800" w:type="dxa"/>
            <w:tcBorders>
              <w:top w:val="single" w:sz="6" w:space="0" w:color="auto"/>
              <w:left w:val="single" w:sz="6" w:space="0" w:color="auto"/>
              <w:bottom w:val="single" w:sz="4" w:space="0" w:color="auto"/>
              <w:right w:val="single" w:sz="6" w:space="0" w:color="auto"/>
            </w:tcBorders>
            <w:vAlign w:val="center"/>
          </w:tcPr>
          <w:p w14:paraId="16D51546"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951B92">
              <w:rPr>
                <w:rFonts w:ascii="Times New Roman" w:eastAsiaTheme="minorHAnsi" w:hAnsi="Times New Roman"/>
                <w:color w:val="000000"/>
                <w:sz w:val="18"/>
                <w:szCs w:val="18"/>
              </w:rPr>
              <w:t>All buildings</w:t>
            </w:r>
          </w:p>
          <w:p w14:paraId="16D51547"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(All hours)</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54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39.32</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54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39.32</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54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39.32</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54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39.32</w:t>
            </w:r>
          </w:p>
        </w:tc>
        <w:tc>
          <w:tcPr>
            <w:tcW w:w="1170" w:type="dxa"/>
            <w:tcBorders>
              <w:top w:val="single" w:sz="6" w:space="0" w:color="auto"/>
              <w:left w:val="single" w:sz="6" w:space="0" w:color="auto"/>
              <w:bottom w:val="single" w:sz="4" w:space="0" w:color="auto"/>
              <w:right w:val="single" w:sz="6" w:space="0" w:color="auto"/>
            </w:tcBorders>
            <w:shd w:val="solid" w:color="FFFFFF" w:fill="auto"/>
            <w:vAlign w:val="center"/>
          </w:tcPr>
          <w:p w14:paraId="16D5154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39.32</w:t>
            </w:r>
          </w:p>
        </w:tc>
      </w:tr>
    </w:tbl>
    <w:p w14:paraId="16D5154E" w14:textId="77777777" w:rsidR="00D664C8" w:rsidRDefault="00D664C8" w:rsidP="00D664C8">
      <w:pPr>
        <w:pStyle w:val="Captions"/>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0"/>
        <w:gridCol w:w="1530"/>
        <w:gridCol w:w="1800"/>
        <w:gridCol w:w="1170"/>
        <w:gridCol w:w="1170"/>
        <w:gridCol w:w="1170"/>
        <w:gridCol w:w="1170"/>
        <w:gridCol w:w="1170"/>
      </w:tblGrid>
      <w:tr w:rsidR="00D664C8" w:rsidRPr="00F91FC3" w14:paraId="16D51554" w14:textId="77777777" w:rsidTr="00D664C8">
        <w:trPr>
          <w:trHeight w:val="245"/>
          <w:tblHeader/>
        </w:trPr>
        <w:tc>
          <w:tcPr>
            <w:tcW w:w="1020" w:type="dxa"/>
            <w:shd w:val="clear" w:color="auto" w:fill="7F7F7F" w:themeFill="text1" w:themeFillTint="80"/>
            <w:vAlign w:val="center"/>
          </w:tcPr>
          <w:p w14:paraId="16D5154F" w14:textId="77777777" w:rsidR="00D664C8" w:rsidRPr="00D664C8" w:rsidRDefault="00D664C8" w:rsidP="006C41A3">
            <w:pPr>
              <w:widowControl/>
              <w:autoSpaceDE w:val="0"/>
              <w:autoSpaceDN w:val="0"/>
              <w:adjustRightInd w:val="0"/>
              <w:spacing w:after="0"/>
              <w:jc w:val="center"/>
              <w:rPr>
                <w:rFonts w:ascii="Calibri" w:eastAsiaTheme="minorHAnsi" w:hAnsi="Calibri" w:cs="Calibri"/>
                <w:color w:val="FFFFFF" w:themeColor="background1"/>
                <w:sz w:val="18"/>
                <w:szCs w:val="18"/>
              </w:rPr>
            </w:pPr>
          </w:p>
        </w:tc>
        <w:tc>
          <w:tcPr>
            <w:tcW w:w="1530" w:type="dxa"/>
            <w:shd w:val="clear" w:color="auto" w:fill="7F7F7F" w:themeFill="text1" w:themeFillTint="80"/>
            <w:vAlign w:val="center"/>
          </w:tcPr>
          <w:p w14:paraId="16D51550" w14:textId="77777777" w:rsidR="00D664C8" w:rsidRPr="00D664C8" w:rsidRDefault="00D664C8" w:rsidP="006C41A3">
            <w:pPr>
              <w:widowControl/>
              <w:autoSpaceDE w:val="0"/>
              <w:autoSpaceDN w:val="0"/>
              <w:adjustRightInd w:val="0"/>
              <w:spacing w:after="0"/>
              <w:jc w:val="center"/>
              <w:rPr>
                <w:rFonts w:ascii="Calibri" w:eastAsiaTheme="minorHAnsi" w:hAnsi="Calibri" w:cs="Calibri"/>
                <w:color w:val="FFFFFF" w:themeColor="background1"/>
                <w:sz w:val="18"/>
                <w:szCs w:val="18"/>
              </w:rPr>
            </w:pPr>
          </w:p>
        </w:tc>
        <w:tc>
          <w:tcPr>
            <w:tcW w:w="1800" w:type="dxa"/>
            <w:shd w:val="clear" w:color="auto" w:fill="7F7F7F" w:themeFill="text1" w:themeFillTint="80"/>
            <w:vAlign w:val="center"/>
          </w:tcPr>
          <w:p w14:paraId="16D51551" w14:textId="77777777" w:rsidR="00D664C8" w:rsidRPr="00D664C8" w:rsidRDefault="00D664C8" w:rsidP="006C41A3">
            <w:pPr>
              <w:widowControl/>
              <w:autoSpaceDE w:val="0"/>
              <w:autoSpaceDN w:val="0"/>
              <w:adjustRightInd w:val="0"/>
              <w:spacing w:after="0"/>
              <w:jc w:val="center"/>
              <w:rPr>
                <w:rFonts w:ascii="Times New Roman" w:eastAsiaTheme="minorHAnsi" w:hAnsi="Times New Roman"/>
                <w:color w:val="FFFFFF" w:themeColor="background1"/>
                <w:sz w:val="18"/>
                <w:szCs w:val="18"/>
              </w:rPr>
            </w:pPr>
          </w:p>
        </w:tc>
        <w:tc>
          <w:tcPr>
            <w:tcW w:w="5850" w:type="dxa"/>
            <w:gridSpan w:val="5"/>
            <w:shd w:val="clear" w:color="auto" w:fill="7F7F7F" w:themeFill="text1" w:themeFillTint="80"/>
            <w:vAlign w:val="center"/>
          </w:tcPr>
          <w:p w14:paraId="16D51552" w14:textId="77777777" w:rsidR="00D664C8" w:rsidRPr="00D664C8" w:rsidRDefault="00D664C8" w:rsidP="006C41A3">
            <w:pPr>
              <w:widowControl/>
              <w:autoSpaceDE w:val="0"/>
              <w:autoSpaceDN w:val="0"/>
              <w:adjustRightInd w:val="0"/>
              <w:spacing w:after="0"/>
              <w:jc w:val="center"/>
              <w:rPr>
                <w:rFonts w:ascii="Calibri" w:eastAsiaTheme="minorHAnsi" w:hAnsi="Calibri" w:cs="Calibri"/>
                <w:b/>
                <w:color w:val="FFFFFF" w:themeColor="background1"/>
                <w:sz w:val="18"/>
                <w:szCs w:val="18"/>
              </w:rPr>
            </w:pPr>
            <w:r w:rsidRPr="00D664C8">
              <w:rPr>
                <w:rFonts w:ascii="Calibri" w:eastAsiaTheme="minorHAnsi" w:hAnsi="Calibri" w:cs="Calibri"/>
                <w:b/>
                <w:color w:val="FFFFFF" w:themeColor="background1"/>
                <w:sz w:val="18"/>
                <w:szCs w:val="18"/>
              </w:rPr>
              <w:t>Annual therm Savings per linear foot (therm /ft)</w:t>
            </w:r>
          </w:p>
          <w:p w14:paraId="16D51553" w14:textId="77777777" w:rsidR="00D664C8" w:rsidRPr="00D664C8" w:rsidRDefault="00D664C8" w:rsidP="006C41A3">
            <w:pPr>
              <w:widowControl/>
              <w:autoSpaceDE w:val="0"/>
              <w:autoSpaceDN w:val="0"/>
              <w:adjustRightInd w:val="0"/>
              <w:spacing w:after="0"/>
              <w:jc w:val="center"/>
              <w:rPr>
                <w:rFonts w:ascii="Calibri" w:eastAsiaTheme="minorHAnsi" w:hAnsi="Calibri" w:cs="Calibri"/>
                <w:color w:val="FFFFFF" w:themeColor="background1"/>
                <w:sz w:val="18"/>
                <w:szCs w:val="18"/>
              </w:rPr>
            </w:pPr>
            <w:r w:rsidRPr="00D664C8">
              <w:rPr>
                <w:rFonts w:ascii="Calibri" w:eastAsiaTheme="minorHAnsi" w:hAnsi="Calibri" w:cs="Calibri"/>
                <w:b/>
                <w:color w:val="FFFFFF" w:themeColor="background1"/>
                <w:sz w:val="18"/>
                <w:szCs w:val="18"/>
              </w:rPr>
              <w:t>(2" pipe / 1" insulation for hot water, 2" insulation for steam)</w:t>
            </w:r>
          </w:p>
        </w:tc>
      </w:tr>
      <w:tr w:rsidR="00D664C8" w:rsidRPr="00F91FC3" w14:paraId="16D5155D" w14:textId="77777777" w:rsidTr="00D664C8">
        <w:trPr>
          <w:trHeight w:val="245"/>
          <w:tblHeader/>
        </w:trPr>
        <w:tc>
          <w:tcPr>
            <w:tcW w:w="1020" w:type="dxa"/>
            <w:shd w:val="clear" w:color="auto" w:fill="7F7F7F" w:themeFill="text1" w:themeFillTint="80"/>
            <w:vAlign w:val="center"/>
          </w:tcPr>
          <w:p w14:paraId="16D51555" w14:textId="77777777" w:rsidR="00D664C8" w:rsidRPr="00D664C8" w:rsidRDefault="00D664C8" w:rsidP="006C41A3">
            <w:pPr>
              <w:widowControl/>
              <w:autoSpaceDE w:val="0"/>
              <w:autoSpaceDN w:val="0"/>
              <w:adjustRightInd w:val="0"/>
              <w:spacing w:after="0"/>
              <w:jc w:val="center"/>
              <w:rPr>
                <w:rFonts w:ascii="Calibri" w:eastAsiaTheme="minorHAnsi" w:hAnsi="Calibri" w:cs="Calibri"/>
                <w:color w:val="FFFFFF" w:themeColor="background1"/>
                <w:sz w:val="18"/>
                <w:szCs w:val="18"/>
              </w:rPr>
            </w:pPr>
            <w:r w:rsidRPr="00D664C8">
              <w:rPr>
                <w:rFonts w:ascii="Calibri" w:eastAsiaTheme="minorHAnsi" w:hAnsi="Calibri" w:cs="Calibri"/>
                <w:b/>
                <w:color w:val="FFFFFF" w:themeColor="background1"/>
                <w:sz w:val="18"/>
                <w:szCs w:val="18"/>
              </w:rPr>
              <w:t>Location</w:t>
            </w:r>
          </w:p>
        </w:tc>
        <w:tc>
          <w:tcPr>
            <w:tcW w:w="1530" w:type="dxa"/>
            <w:shd w:val="clear" w:color="auto" w:fill="7F7F7F" w:themeFill="text1" w:themeFillTint="80"/>
            <w:vAlign w:val="center"/>
          </w:tcPr>
          <w:p w14:paraId="16D51556" w14:textId="77777777" w:rsidR="00D664C8" w:rsidRPr="00D664C8" w:rsidRDefault="00D664C8" w:rsidP="006C41A3">
            <w:pPr>
              <w:widowControl/>
              <w:autoSpaceDE w:val="0"/>
              <w:autoSpaceDN w:val="0"/>
              <w:adjustRightInd w:val="0"/>
              <w:spacing w:after="0"/>
              <w:jc w:val="center"/>
              <w:rPr>
                <w:rFonts w:ascii="Calibri" w:eastAsiaTheme="minorHAnsi" w:hAnsi="Calibri" w:cs="Calibri"/>
                <w:color w:val="FFFFFF" w:themeColor="background1"/>
                <w:sz w:val="18"/>
                <w:szCs w:val="18"/>
              </w:rPr>
            </w:pPr>
            <w:r w:rsidRPr="00D664C8">
              <w:rPr>
                <w:rFonts w:ascii="Calibri" w:eastAsiaTheme="minorHAnsi" w:hAnsi="Calibri" w:cs="Calibri"/>
                <w:b/>
                <w:color w:val="FFFFFF" w:themeColor="background1"/>
                <w:sz w:val="18"/>
                <w:szCs w:val="18"/>
              </w:rPr>
              <w:t>System Type</w:t>
            </w:r>
          </w:p>
        </w:tc>
        <w:tc>
          <w:tcPr>
            <w:tcW w:w="1800" w:type="dxa"/>
            <w:shd w:val="clear" w:color="auto" w:fill="7F7F7F" w:themeFill="text1" w:themeFillTint="80"/>
            <w:vAlign w:val="center"/>
          </w:tcPr>
          <w:p w14:paraId="16D51557" w14:textId="77777777" w:rsidR="00D664C8" w:rsidRPr="00D664C8" w:rsidRDefault="00D664C8" w:rsidP="006C41A3">
            <w:pPr>
              <w:widowControl/>
              <w:autoSpaceDE w:val="0"/>
              <w:autoSpaceDN w:val="0"/>
              <w:adjustRightInd w:val="0"/>
              <w:spacing w:after="0"/>
              <w:jc w:val="center"/>
              <w:rPr>
                <w:rFonts w:ascii="Times New Roman" w:eastAsiaTheme="minorHAnsi" w:hAnsi="Times New Roman"/>
                <w:color w:val="FFFFFF" w:themeColor="background1"/>
                <w:sz w:val="18"/>
                <w:szCs w:val="18"/>
              </w:rPr>
            </w:pPr>
            <w:r w:rsidRPr="00D664C8">
              <w:rPr>
                <w:rFonts w:ascii="Calibri" w:eastAsiaTheme="minorHAnsi" w:hAnsi="Calibri" w:cs="Calibri"/>
                <w:b/>
                <w:color w:val="FFFFFF" w:themeColor="background1"/>
                <w:sz w:val="18"/>
                <w:szCs w:val="18"/>
              </w:rPr>
              <w:t>Building Type</w:t>
            </w:r>
          </w:p>
        </w:tc>
        <w:tc>
          <w:tcPr>
            <w:tcW w:w="1170" w:type="dxa"/>
            <w:shd w:val="clear" w:color="auto" w:fill="7F7F7F" w:themeFill="text1" w:themeFillTint="80"/>
            <w:vAlign w:val="center"/>
          </w:tcPr>
          <w:p w14:paraId="16D51558" w14:textId="77777777" w:rsidR="00D664C8" w:rsidRPr="00D664C8" w:rsidRDefault="00D664C8" w:rsidP="006C41A3">
            <w:pPr>
              <w:widowControl/>
              <w:autoSpaceDE w:val="0"/>
              <w:autoSpaceDN w:val="0"/>
              <w:adjustRightInd w:val="0"/>
              <w:spacing w:after="0"/>
              <w:jc w:val="center"/>
              <w:rPr>
                <w:rFonts w:ascii="Calibri" w:eastAsiaTheme="minorHAnsi" w:hAnsi="Calibri" w:cs="Calibri"/>
                <w:color w:val="FFFFFF" w:themeColor="background1"/>
                <w:sz w:val="18"/>
                <w:szCs w:val="18"/>
              </w:rPr>
            </w:pPr>
            <w:r w:rsidRPr="00D664C8">
              <w:rPr>
                <w:rFonts w:ascii="Calibri" w:eastAsiaTheme="minorHAnsi" w:hAnsi="Calibri" w:cs="Calibri"/>
                <w:b/>
                <w:color w:val="FFFFFF" w:themeColor="background1"/>
                <w:sz w:val="18"/>
                <w:szCs w:val="18"/>
              </w:rPr>
              <w:t>Zone 1 (Rockford)</w:t>
            </w:r>
          </w:p>
        </w:tc>
        <w:tc>
          <w:tcPr>
            <w:tcW w:w="1170" w:type="dxa"/>
            <w:shd w:val="clear" w:color="auto" w:fill="7F7F7F" w:themeFill="text1" w:themeFillTint="80"/>
            <w:vAlign w:val="center"/>
          </w:tcPr>
          <w:p w14:paraId="16D51559" w14:textId="77777777" w:rsidR="00D664C8" w:rsidRPr="00D664C8" w:rsidRDefault="00D664C8" w:rsidP="006C41A3">
            <w:pPr>
              <w:widowControl/>
              <w:autoSpaceDE w:val="0"/>
              <w:autoSpaceDN w:val="0"/>
              <w:adjustRightInd w:val="0"/>
              <w:spacing w:after="0"/>
              <w:jc w:val="center"/>
              <w:rPr>
                <w:rFonts w:ascii="Calibri" w:eastAsiaTheme="minorHAnsi" w:hAnsi="Calibri" w:cs="Calibri"/>
                <w:color w:val="FFFFFF" w:themeColor="background1"/>
                <w:sz w:val="18"/>
                <w:szCs w:val="18"/>
              </w:rPr>
            </w:pPr>
            <w:r w:rsidRPr="00D664C8">
              <w:rPr>
                <w:rFonts w:ascii="Calibri" w:eastAsiaTheme="minorHAnsi" w:hAnsi="Calibri" w:cs="Calibri"/>
                <w:b/>
                <w:color w:val="FFFFFF" w:themeColor="background1"/>
                <w:sz w:val="18"/>
                <w:szCs w:val="18"/>
              </w:rPr>
              <w:t>Location</w:t>
            </w:r>
          </w:p>
        </w:tc>
        <w:tc>
          <w:tcPr>
            <w:tcW w:w="1170" w:type="dxa"/>
            <w:shd w:val="clear" w:color="auto" w:fill="7F7F7F" w:themeFill="text1" w:themeFillTint="80"/>
            <w:vAlign w:val="center"/>
          </w:tcPr>
          <w:p w14:paraId="16D5155A" w14:textId="77777777" w:rsidR="00D664C8" w:rsidRPr="00D664C8" w:rsidRDefault="00D664C8" w:rsidP="006C41A3">
            <w:pPr>
              <w:widowControl/>
              <w:autoSpaceDE w:val="0"/>
              <w:autoSpaceDN w:val="0"/>
              <w:adjustRightInd w:val="0"/>
              <w:spacing w:after="0"/>
              <w:jc w:val="center"/>
              <w:rPr>
                <w:rFonts w:ascii="Calibri" w:eastAsiaTheme="minorHAnsi" w:hAnsi="Calibri" w:cs="Calibri"/>
                <w:color w:val="FFFFFF" w:themeColor="background1"/>
                <w:sz w:val="18"/>
                <w:szCs w:val="18"/>
              </w:rPr>
            </w:pPr>
            <w:r w:rsidRPr="00D664C8">
              <w:rPr>
                <w:rFonts w:ascii="Calibri" w:eastAsiaTheme="minorHAnsi" w:hAnsi="Calibri" w:cs="Calibri"/>
                <w:b/>
                <w:color w:val="FFFFFF" w:themeColor="background1"/>
                <w:sz w:val="18"/>
                <w:szCs w:val="18"/>
              </w:rPr>
              <w:t>System Type</w:t>
            </w:r>
          </w:p>
        </w:tc>
        <w:tc>
          <w:tcPr>
            <w:tcW w:w="1170" w:type="dxa"/>
            <w:shd w:val="clear" w:color="auto" w:fill="7F7F7F" w:themeFill="text1" w:themeFillTint="80"/>
            <w:vAlign w:val="center"/>
          </w:tcPr>
          <w:p w14:paraId="16D5155B" w14:textId="77777777" w:rsidR="00D664C8" w:rsidRPr="00D664C8" w:rsidRDefault="00D664C8" w:rsidP="006C41A3">
            <w:pPr>
              <w:widowControl/>
              <w:autoSpaceDE w:val="0"/>
              <w:autoSpaceDN w:val="0"/>
              <w:adjustRightInd w:val="0"/>
              <w:spacing w:after="0"/>
              <w:jc w:val="center"/>
              <w:rPr>
                <w:rFonts w:ascii="Calibri" w:eastAsiaTheme="minorHAnsi" w:hAnsi="Calibri" w:cs="Calibri"/>
                <w:color w:val="FFFFFF" w:themeColor="background1"/>
                <w:sz w:val="18"/>
                <w:szCs w:val="18"/>
              </w:rPr>
            </w:pPr>
            <w:r w:rsidRPr="00D664C8">
              <w:rPr>
                <w:rFonts w:ascii="Calibri" w:eastAsiaTheme="minorHAnsi" w:hAnsi="Calibri" w:cs="Calibri"/>
                <w:b/>
                <w:color w:val="FFFFFF" w:themeColor="background1"/>
                <w:sz w:val="18"/>
                <w:szCs w:val="18"/>
              </w:rPr>
              <w:t>Building Type</w:t>
            </w:r>
          </w:p>
        </w:tc>
        <w:tc>
          <w:tcPr>
            <w:tcW w:w="1170" w:type="dxa"/>
            <w:shd w:val="clear" w:color="auto" w:fill="7F7F7F" w:themeFill="text1" w:themeFillTint="80"/>
            <w:vAlign w:val="center"/>
          </w:tcPr>
          <w:p w14:paraId="16D5155C" w14:textId="77777777" w:rsidR="00D664C8" w:rsidRPr="00D664C8" w:rsidRDefault="00D664C8" w:rsidP="006C41A3">
            <w:pPr>
              <w:widowControl/>
              <w:autoSpaceDE w:val="0"/>
              <w:autoSpaceDN w:val="0"/>
              <w:adjustRightInd w:val="0"/>
              <w:spacing w:after="0"/>
              <w:jc w:val="center"/>
              <w:rPr>
                <w:rFonts w:ascii="Calibri" w:eastAsiaTheme="minorHAnsi" w:hAnsi="Calibri" w:cs="Calibri"/>
                <w:color w:val="FFFFFF" w:themeColor="background1"/>
                <w:sz w:val="18"/>
                <w:szCs w:val="18"/>
              </w:rPr>
            </w:pPr>
            <w:r w:rsidRPr="00D664C8">
              <w:rPr>
                <w:rFonts w:ascii="Calibri" w:eastAsiaTheme="minorHAnsi" w:hAnsi="Calibri" w:cs="Calibri"/>
                <w:b/>
                <w:color w:val="FFFFFF" w:themeColor="background1"/>
                <w:sz w:val="18"/>
                <w:szCs w:val="18"/>
              </w:rPr>
              <w:t>Zone 1 (Rockford)</w:t>
            </w:r>
          </w:p>
        </w:tc>
      </w:tr>
      <w:tr w:rsidR="00D664C8" w:rsidRPr="00F91FC3" w14:paraId="16D51566" w14:textId="77777777" w:rsidTr="006C41A3">
        <w:trPr>
          <w:trHeight w:val="245"/>
        </w:trPr>
        <w:tc>
          <w:tcPr>
            <w:tcW w:w="1020" w:type="dxa"/>
            <w:vMerge w:val="restart"/>
            <w:shd w:val="solid" w:color="FFFFFF" w:fill="auto"/>
            <w:vAlign w:val="center"/>
          </w:tcPr>
          <w:p w14:paraId="16D5155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Out</w:t>
            </w:r>
            <w:r w:rsidRPr="00F91FC3">
              <w:rPr>
                <w:rFonts w:ascii="Calibri" w:eastAsiaTheme="minorHAnsi" w:hAnsi="Calibri" w:cs="Calibri"/>
                <w:color w:val="000000"/>
                <w:sz w:val="18"/>
                <w:szCs w:val="18"/>
              </w:rPr>
              <w:t>door</w:t>
            </w:r>
          </w:p>
        </w:tc>
        <w:tc>
          <w:tcPr>
            <w:tcW w:w="1530" w:type="dxa"/>
            <w:vMerge w:val="restart"/>
            <w:shd w:val="solid" w:color="FFFFFF" w:fill="auto"/>
            <w:vAlign w:val="center"/>
          </w:tcPr>
          <w:p w14:paraId="16D5155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Hot Water</w:t>
            </w:r>
            <w:r>
              <w:rPr>
                <w:rFonts w:ascii="Calibri" w:eastAsiaTheme="minorHAnsi" w:hAnsi="Calibri" w:cs="Calibri"/>
                <w:color w:val="000000"/>
                <w:sz w:val="18"/>
                <w:szCs w:val="18"/>
              </w:rPr>
              <w:t xml:space="preserve"> Space Heating with outdoor reset – non-recirculation</w:t>
            </w:r>
          </w:p>
        </w:tc>
        <w:tc>
          <w:tcPr>
            <w:tcW w:w="1800" w:type="dxa"/>
            <w:vAlign w:val="center"/>
          </w:tcPr>
          <w:p w14:paraId="16D51560"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High Rise</w:t>
            </w:r>
          </w:p>
        </w:tc>
        <w:tc>
          <w:tcPr>
            <w:tcW w:w="1170" w:type="dxa"/>
            <w:shd w:val="solid" w:color="FFFFFF" w:fill="auto"/>
          </w:tcPr>
          <w:p w14:paraId="16D5156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11.65</w:t>
            </w:r>
          </w:p>
        </w:tc>
        <w:tc>
          <w:tcPr>
            <w:tcW w:w="1170" w:type="dxa"/>
            <w:shd w:val="solid" w:color="FFFFFF" w:fill="auto"/>
          </w:tcPr>
          <w:p w14:paraId="16D5156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11.74</w:t>
            </w:r>
          </w:p>
        </w:tc>
        <w:tc>
          <w:tcPr>
            <w:tcW w:w="1170" w:type="dxa"/>
            <w:shd w:val="solid" w:color="FFFFFF" w:fill="auto"/>
          </w:tcPr>
          <w:p w14:paraId="16D5156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11.27</w:t>
            </w:r>
          </w:p>
        </w:tc>
        <w:tc>
          <w:tcPr>
            <w:tcW w:w="1170" w:type="dxa"/>
            <w:shd w:val="solid" w:color="FFFFFF" w:fill="auto"/>
          </w:tcPr>
          <w:p w14:paraId="16D5156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9.14</w:t>
            </w:r>
          </w:p>
        </w:tc>
        <w:tc>
          <w:tcPr>
            <w:tcW w:w="1170" w:type="dxa"/>
            <w:shd w:val="solid" w:color="FFFFFF" w:fill="auto"/>
          </w:tcPr>
          <w:p w14:paraId="16D5156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10.27</w:t>
            </w:r>
          </w:p>
        </w:tc>
      </w:tr>
      <w:tr w:rsidR="00D664C8" w:rsidRPr="00F91FC3" w14:paraId="16D5156F" w14:textId="77777777" w:rsidTr="006C41A3">
        <w:trPr>
          <w:trHeight w:val="245"/>
        </w:trPr>
        <w:tc>
          <w:tcPr>
            <w:tcW w:w="1020" w:type="dxa"/>
            <w:vMerge/>
            <w:shd w:val="solid" w:color="FFFFFF" w:fill="auto"/>
            <w:vAlign w:val="center"/>
          </w:tcPr>
          <w:p w14:paraId="16D5156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6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69"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Mid Rise</w:t>
            </w:r>
          </w:p>
        </w:tc>
        <w:tc>
          <w:tcPr>
            <w:tcW w:w="1170" w:type="dxa"/>
            <w:shd w:val="solid" w:color="FFFFFF" w:fill="auto"/>
          </w:tcPr>
          <w:p w14:paraId="16D5156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4.23</w:t>
            </w:r>
          </w:p>
        </w:tc>
        <w:tc>
          <w:tcPr>
            <w:tcW w:w="1170" w:type="dxa"/>
            <w:shd w:val="solid" w:color="FFFFFF" w:fill="auto"/>
          </w:tcPr>
          <w:p w14:paraId="16D5156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3.73</w:t>
            </w:r>
          </w:p>
        </w:tc>
        <w:tc>
          <w:tcPr>
            <w:tcW w:w="1170" w:type="dxa"/>
            <w:shd w:val="solid" w:color="FFFFFF" w:fill="auto"/>
          </w:tcPr>
          <w:p w14:paraId="16D5156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3.50</w:t>
            </w:r>
          </w:p>
        </w:tc>
        <w:tc>
          <w:tcPr>
            <w:tcW w:w="1170" w:type="dxa"/>
            <w:shd w:val="solid" w:color="FFFFFF" w:fill="auto"/>
          </w:tcPr>
          <w:p w14:paraId="16D5156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2.20</w:t>
            </w:r>
          </w:p>
        </w:tc>
        <w:tc>
          <w:tcPr>
            <w:tcW w:w="1170" w:type="dxa"/>
            <w:shd w:val="solid" w:color="FFFFFF" w:fill="auto"/>
          </w:tcPr>
          <w:p w14:paraId="16D5156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2.31</w:t>
            </w:r>
          </w:p>
        </w:tc>
      </w:tr>
      <w:tr w:rsidR="00D664C8" w:rsidRPr="00F91FC3" w14:paraId="16D51578" w14:textId="77777777" w:rsidTr="006C41A3">
        <w:trPr>
          <w:trHeight w:val="245"/>
        </w:trPr>
        <w:tc>
          <w:tcPr>
            <w:tcW w:w="1020" w:type="dxa"/>
            <w:vMerge/>
            <w:shd w:val="solid" w:color="FFFFFF" w:fill="auto"/>
            <w:vAlign w:val="center"/>
          </w:tcPr>
          <w:p w14:paraId="16D5157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7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72"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Low Rise</w:t>
            </w:r>
          </w:p>
        </w:tc>
        <w:tc>
          <w:tcPr>
            <w:tcW w:w="1170" w:type="dxa"/>
            <w:shd w:val="solid" w:color="FFFFFF" w:fill="auto"/>
          </w:tcPr>
          <w:p w14:paraId="16D5157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3.38</w:t>
            </w:r>
          </w:p>
        </w:tc>
        <w:tc>
          <w:tcPr>
            <w:tcW w:w="1170" w:type="dxa"/>
            <w:shd w:val="solid" w:color="FFFFFF" w:fill="auto"/>
          </w:tcPr>
          <w:p w14:paraId="16D5157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2.83</w:t>
            </w:r>
          </w:p>
        </w:tc>
        <w:tc>
          <w:tcPr>
            <w:tcW w:w="1170" w:type="dxa"/>
            <w:shd w:val="solid" w:color="FFFFFF" w:fill="auto"/>
          </w:tcPr>
          <w:p w14:paraId="16D5157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2.74</w:t>
            </w:r>
          </w:p>
        </w:tc>
        <w:tc>
          <w:tcPr>
            <w:tcW w:w="1170" w:type="dxa"/>
            <w:shd w:val="solid" w:color="FFFFFF" w:fill="auto"/>
          </w:tcPr>
          <w:p w14:paraId="16D5157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1.46</w:t>
            </w:r>
          </w:p>
        </w:tc>
        <w:tc>
          <w:tcPr>
            <w:tcW w:w="1170" w:type="dxa"/>
            <w:shd w:val="solid" w:color="FFFFFF" w:fill="auto"/>
          </w:tcPr>
          <w:p w14:paraId="16D5157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1.40</w:t>
            </w:r>
          </w:p>
        </w:tc>
      </w:tr>
      <w:tr w:rsidR="00D664C8" w:rsidRPr="00F91FC3" w14:paraId="16D51581" w14:textId="77777777" w:rsidTr="006C41A3">
        <w:trPr>
          <w:trHeight w:val="245"/>
        </w:trPr>
        <w:tc>
          <w:tcPr>
            <w:tcW w:w="1020" w:type="dxa"/>
            <w:vMerge/>
            <w:shd w:val="solid" w:color="FFFFFF" w:fill="auto"/>
            <w:vAlign w:val="center"/>
          </w:tcPr>
          <w:p w14:paraId="16D5157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7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7B"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Convenience</w:t>
            </w:r>
          </w:p>
        </w:tc>
        <w:tc>
          <w:tcPr>
            <w:tcW w:w="1170" w:type="dxa"/>
            <w:shd w:val="solid" w:color="FFFFFF" w:fill="auto"/>
          </w:tcPr>
          <w:p w14:paraId="16D5157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2.95</w:t>
            </w:r>
          </w:p>
        </w:tc>
        <w:tc>
          <w:tcPr>
            <w:tcW w:w="1170" w:type="dxa"/>
            <w:shd w:val="solid" w:color="FFFFFF" w:fill="auto"/>
          </w:tcPr>
          <w:p w14:paraId="16D5157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2.33</w:t>
            </w:r>
          </w:p>
        </w:tc>
        <w:tc>
          <w:tcPr>
            <w:tcW w:w="1170" w:type="dxa"/>
            <w:shd w:val="solid" w:color="FFFFFF" w:fill="auto"/>
          </w:tcPr>
          <w:p w14:paraId="16D5157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2.48</w:t>
            </w:r>
          </w:p>
        </w:tc>
        <w:tc>
          <w:tcPr>
            <w:tcW w:w="1170" w:type="dxa"/>
            <w:shd w:val="solid" w:color="FFFFFF" w:fill="auto"/>
          </w:tcPr>
          <w:p w14:paraId="16D5157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1.15</w:t>
            </w:r>
          </w:p>
        </w:tc>
        <w:tc>
          <w:tcPr>
            <w:tcW w:w="1170" w:type="dxa"/>
            <w:shd w:val="solid" w:color="FFFFFF" w:fill="auto"/>
          </w:tcPr>
          <w:p w14:paraId="16D5158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1.26</w:t>
            </w:r>
          </w:p>
        </w:tc>
      </w:tr>
      <w:tr w:rsidR="00D664C8" w:rsidRPr="00F91FC3" w14:paraId="16D5158A" w14:textId="77777777" w:rsidTr="006C41A3">
        <w:trPr>
          <w:trHeight w:val="245"/>
        </w:trPr>
        <w:tc>
          <w:tcPr>
            <w:tcW w:w="1020" w:type="dxa"/>
            <w:vMerge/>
            <w:shd w:val="solid" w:color="FFFFFF" w:fill="auto"/>
            <w:vAlign w:val="center"/>
          </w:tcPr>
          <w:p w14:paraId="16D5158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8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84"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Healthcare Clinic</w:t>
            </w:r>
          </w:p>
        </w:tc>
        <w:tc>
          <w:tcPr>
            <w:tcW w:w="1170" w:type="dxa"/>
            <w:shd w:val="solid" w:color="FFFFFF" w:fill="auto"/>
          </w:tcPr>
          <w:p w14:paraId="16D5158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4.74</w:t>
            </w:r>
          </w:p>
        </w:tc>
        <w:tc>
          <w:tcPr>
            <w:tcW w:w="1170" w:type="dxa"/>
            <w:shd w:val="solid" w:color="FFFFFF" w:fill="auto"/>
          </w:tcPr>
          <w:p w14:paraId="16D5158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4.40</w:t>
            </w:r>
          </w:p>
        </w:tc>
        <w:tc>
          <w:tcPr>
            <w:tcW w:w="1170" w:type="dxa"/>
            <w:shd w:val="solid" w:color="FFFFFF" w:fill="auto"/>
          </w:tcPr>
          <w:p w14:paraId="16D5158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4.37</w:t>
            </w:r>
          </w:p>
        </w:tc>
        <w:tc>
          <w:tcPr>
            <w:tcW w:w="1170" w:type="dxa"/>
            <w:shd w:val="solid" w:color="FFFFFF" w:fill="auto"/>
          </w:tcPr>
          <w:p w14:paraId="16D5158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2.94</w:t>
            </w:r>
          </w:p>
        </w:tc>
        <w:tc>
          <w:tcPr>
            <w:tcW w:w="1170" w:type="dxa"/>
            <w:shd w:val="solid" w:color="FFFFFF" w:fill="auto"/>
          </w:tcPr>
          <w:p w14:paraId="16D5158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3.13</w:t>
            </w:r>
          </w:p>
        </w:tc>
      </w:tr>
      <w:tr w:rsidR="00D664C8" w:rsidRPr="00F91FC3" w14:paraId="16D51593" w14:textId="77777777" w:rsidTr="006C41A3">
        <w:trPr>
          <w:trHeight w:val="245"/>
        </w:trPr>
        <w:tc>
          <w:tcPr>
            <w:tcW w:w="1020" w:type="dxa"/>
            <w:vMerge/>
            <w:shd w:val="solid" w:color="FFFFFF" w:fill="auto"/>
            <w:vAlign w:val="center"/>
          </w:tcPr>
          <w:p w14:paraId="16D5158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8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8D"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Manufacturing Facility</w:t>
            </w:r>
          </w:p>
        </w:tc>
        <w:tc>
          <w:tcPr>
            <w:tcW w:w="1170" w:type="dxa"/>
            <w:shd w:val="solid" w:color="FFFFFF" w:fill="auto"/>
          </w:tcPr>
          <w:p w14:paraId="16D5158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4.73</w:t>
            </w:r>
          </w:p>
        </w:tc>
        <w:tc>
          <w:tcPr>
            <w:tcW w:w="1170" w:type="dxa"/>
            <w:shd w:val="solid" w:color="FFFFFF" w:fill="auto"/>
          </w:tcPr>
          <w:p w14:paraId="16D5158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4.76</w:t>
            </w:r>
          </w:p>
        </w:tc>
        <w:tc>
          <w:tcPr>
            <w:tcW w:w="1170" w:type="dxa"/>
            <w:shd w:val="solid" w:color="FFFFFF" w:fill="auto"/>
          </w:tcPr>
          <w:p w14:paraId="16D5159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3.84</w:t>
            </w:r>
          </w:p>
        </w:tc>
        <w:tc>
          <w:tcPr>
            <w:tcW w:w="1170" w:type="dxa"/>
            <w:shd w:val="solid" w:color="FFFFFF" w:fill="auto"/>
          </w:tcPr>
          <w:p w14:paraId="16D5159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3.27</w:t>
            </w:r>
          </w:p>
        </w:tc>
        <w:tc>
          <w:tcPr>
            <w:tcW w:w="1170" w:type="dxa"/>
            <w:shd w:val="solid" w:color="FFFFFF" w:fill="auto"/>
          </w:tcPr>
          <w:p w14:paraId="16D5159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3.64</w:t>
            </w:r>
          </w:p>
        </w:tc>
      </w:tr>
      <w:tr w:rsidR="00D664C8" w:rsidRPr="00F91FC3" w14:paraId="16D5159C" w14:textId="77777777" w:rsidTr="006C41A3">
        <w:trPr>
          <w:trHeight w:val="245"/>
        </w:trPr>
        <w:tc>
          <w:tcPr>
            <w:tcW w:w="1020" w:type="dxa"/>
            <w:vMerge/>
            <w:shd w:val="solid" w:color="FFFFFF" w:fill="auto"/>
            <w:vAlign w:val="center"/>
          </w:tcPr>
          <w:p w14:paraId="16D5159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9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96"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Lodging Hotel/ Motel/ Multifamily</w:t>
            </w:r>
          </w:p>
        </w:tc>
        <w:tc>
          <w:tcPr>
            <w:tcW w:w="1170" w:type="dxa"/>
            <w:shd w:val="solid" w:color="FFFFFF" w:fill="auto"/>
          </w:tcPr>
          <w:p w14:paraId="16D5159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8.90</w:t>
            </w:r>
          </w:p>
        </w:tc>
        <w:tc>
          <w:tcPr>
            <w:tcW w:w="1170" w:type="dxa"/>
            <w:shd w:val="solid" w:color="FFFFFF" w:fill="auto"/>
          </w:tcPr>
          <w:p w14:paraId="16D5159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8.70</w:t>
            </w:r>
          </w:p>
        </w:tc>
        <w:tc>
          <w:tcPr>
            <w:tcW w:w="1170" w:type="dxa"/>
            <w:shd w:val="solid" w:color="FFFFFF" w:fill="auto"/>
          </w:tcPr>
          <w:p w14:paraId="16D5159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7.55</w:t>
            </w:r>
          </w:p>
        </w:tc>
        <w:tc>
          <w:tcPr>
            <w:tcW w:w="1170" w:type="dxa"/>
            <w:shd w:val="solid" w:color="FFFFFF" w:fill="auto"/>
          </w:tcPr>
          <w:p w14:paraId="16D5159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5.79</w:t>
            </w:r>
          </w:p>
        </w:tc>
        <w:tc>
          <w:tcPr>
            <w:tcW w:w="1170" w:type="dxa"/>
            <w:shd w:val="solid" w:color="FFFFFF" w:fill="auto"/>
          </w:tcPr>
          <w:p w14:paraId="16D5159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7.07</w:t>
            </w:r>
          </w:p>
        </w:tc>
      </w:tr>
      <w:tr w:rsidR="00D664C8" w:rsidRPr="00F91FC3" w14:paraId="16D515A5" w14:textId="77777777" w:rsidTr="006C41A3">
        <w:trPr>
          <w:trHeight w:val="245"/>
        </w:trPr>
        <w:tc>
          <w:tcPr>
            <w:tcW w:w="1020" w:type="dxa"/>
            <w:vMerge/>
            <w:shd w:val="solid" w:color="FFFFFF" w:fill="auto"/>
            <w:vAlign w:val="center"/>
          </w:tcPr>
          <w:p w14:paraId="16D5159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9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9F"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High School</w:t>
            </w:r>
          </w:p>
        </w:tc>
        <w:tc>
          <w:tcPr>
            <w:tcW w:w="1170" w:type="dxa"/>
            <w:shd w:val="solid" w:color="FFFFFF" w:fill="auto"/>
          </w:tcPr>
          <w:p w14:paraId="16D515A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4.11</w:t>
            </w:r>
          </w:p>
        </w:tc>
        <w:tc>
          <w:tcPr>
            <w:tcW w:w="1170" w:type="dxa"/>
            <w:shd w:val="solid" w:color="FFFFFF" w:fill="auto"/>
          </w:tcPr>
          <w:p w14:paraId="16D515A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3.42</w:t>
            </w:r>
          </w:p>
        </w:tc>
        <w:tc>
          <w:tcPr>
            <w:tcW w:w="1170" w:type="dxa"/>
            <w:shd w:val="solid" w:color="FFFFFF" w:fill="auto"/>
          </w:tcPr>
          <w:p w14:paraId="16D515A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4.24</w:t>
            </w:r>
          </w:p>
        </w:tc>
        <w:tc>
          <w:tcPr>
            <w:tcW w:w="1170" w:type="dxa"/>
            <w:shd w:val="solid" w:color="FFFFFF" w:fill="auto"/>
          </w:tcPr>
          <w:p w14:paraId="16D515A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2.41</w:t>
            </w:r>
          </w:p>
        </w:tc>
        <w:tc>
          <w:tcPr>
            <w:tcW w:w="1170" w:type="dxa"/>
            <w:shd w:val="solid" w:color="FFFFFF" w:fill="auto"/>
          </w:tcPr>
          <w:p w14:paraId="16D515A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2.86</w:t>
            </w:r>
          </w:p>
        </w:tc>
      </w:tr>
      <w:tr w:rsidR="00D664C8" w:rsidRPr="00F91FC3" w14:paraId="16D515AE" w14:textId="77777777" w:rsidTr="006C41A3">
        <w:trPr>
          <w:trHeight w:val="245"/>
        </w:trPr>
        <w:tc>
          <w:tcPr>
            <w:tcW w:w="1020" w:type="dxa"/>
            <w:vMerge/>
            <w:shd w:val="solid" w:color="FFFFFF" w:fill="auto"/>
            <w:vAlign w:val="center"/>
          </w:tcPr>
          <w:p w14:paraId="16D515A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A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A8"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Hospital</w:t>
            </w:r>
          </w:p>
        </w:tc>
        <w:tc>
          <w:tcPr>
            <w:tcW w:w="1170" w:type="dxa"/>
            <w:shd w:val="solid" w:color="FFFFFF" w:fill="auto"/>
          </w:tcPr>
          <w:p w14:paraId="16D515A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8.62</w:t>
            </w:r>
          </w:p>
        </w:tc>
        <w:tc>
          <w:tcPr>
            <w:tcW w:w="1170" w:type="dxa"/>
            <w:shd w:val="solid" w:color="FFFFFF" w:fill="auto"/>
          </w:tcPr>
          <w:p w14:paraId="16D515A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8.18</w:t>
            </w:r>
          </w:p>
        </w:tc>
        <w:tc>
          <w:tcPr>
            <w:tcW w:w="1170" w:type="dxa"/>
            <w:shd w:val="solid" w:color="FFFFFF" w:fill="auto"/>
          </w:tcPr>
          <w:p w14:paraId="16D515A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7.90</w:t>
            </w:r>
          </w:p>
        </w:tc>
        <w:tc>
          <w:tcPr>
            <w:tcW w:w="1170" w:type="dxa"/>
            <w:shd w:val="solid" w:color="FFFFFF" w:fill="auto"/>
          </w:tcPr>
          <w:p w14:paraId="16D515A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6.35</w:t>
            </w:r>
          </w:p>
        </w:tc>
        <w:tc>
          <w:tcPr>
            <w:tcW w:w="1170" w:type="dxa"/>
            <w:shd w:val="solid" w:color="FFFFFF" w:fill="auto"/>
          </w:tcPr>
          <w:p w14:paraId="16D515A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7.64</w:t>
            </w:r>
          </w:p>
        </w:tc>
      </w:tr>
      <w:tr w:rsidR="00D664C8" w:rsidRPr="00F91FC3" w14:paraId="16D515B7" w14:textId="77777777" w:rsidTr="006C41A3">
        <w:trPr>
          <w:trHeight w:val="245"/>
        </w:trPr>
        <w:tc>
          <w:tcPr>
            <w:tcW w:w="1020" w:type="dxa"/>
            <w:vMerge/>
            <w:shd w:val="solid" w:color="FFFFFF" w:fill="auto"/>
            <w:vAlign w:val="center"/>
          </w:tcPr>
          <w:p w14:paraId="16D515A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B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B1"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Elementary</w:t>
            </w:r>
          </w:p>
        </w:tc>
        <w:tc>
          <w:tcPr>
            <w:tcW w:w="1170" w:type="dxa"/>
            <w:shd w:val="solid" w:color="FFFFFF" w:fill="auto"/>
          </w:tcPr>
          <w:p w14:paraId="16D515B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4.12</w:t>
            </w:r>
          </w:p>
        </w:tc>
        <w:tc>
          <w:tcPr>
            <w:tcW w:w="1170" w:type="dxa"/>
            <w:shd w:val="solid" w:color="FFFFFF" w:fill="auto"/>
          </w:tcPr>
          <w:p w14:paraId="16D515B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3.56</w:t>
            </w:r>
          </w:p>
        </w:tc>
        <w:tc>
          <w:tcPr>
            <w:tcW w:w="1170" w:type="dxa"/>
            <w:shd w:val="solid" w:color="FFFFFF" w:fill="auto"/>
          </w:tcPr>
          <w:p w14:paraId="16D515B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3.93</w:t>
            </w:r>
          </w:p>
        </w:tc>
        <w:tc>
          <w:tcPr>
            <w:tcW w:w="1170" w:type="dxa"/>
            <w:shd w:val="solid" w:color="FFFFFF" w:fill="auto"/>
          </w:tcPr>
          <w:p w14:paraId="16D515B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2.22</w:t>
            </w:r>
          </w:p>
        </w:tc>
        <w:tc>
          <w:tcPr>
            <w:tcW w:w="1170" w:type="dxa"/>
            <w:shd w:val="solid" w:color="FFFFFF" w:fill="auto"/>
          </w:tcPr>
          <w:p w14:paraId="16D515B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2.70</w:t>
            </w:r>
          </w:p>
        </w:tc>
      </w:tr>
      <w:tr w:rsidR="00D664C8" w:rsidRPr="00F91FC3" w14:paraId="16D515C0" w14:textId="77777777" w:rsidTr="006C41A3">
        <w:trPr>
          <w:trHeight w:val="245"/>
        </w:trPr>
        <w:tc>
          <w:tcPr>
            <w:tcW w:w="1020" w:type="dxa"/>
            <w:vMerge/>
            <w:shd w:val="solid" w:color="FFFFFF" w:fill="auto"/>
            <w:vAlign w:val="center"/>
          </w:tcPr>
          <w:p w14:paraId="16D515B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B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BA"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Religious Facility</w:t>
            </w:r>
          </w:p>
        </w:tc>
        <w:tc>
          <w:tcPr>
            <w:tcW w:w="1170" w:type="dxa"/>
            <w:shd w:val="solid" w:color="FFFFFF" w:fill="auto"/>
          </w:tcPr>
          <w:p w14:paraId="16D515B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7.76</w:t>
            </w:r>
          </w:p>
        </w:tc>
        <w:tc>
          <w:tcPr>
            <w:tcW w:w="1170" w:type="dxa"/>
            <w:shd w:val="solid" w:color="FFFFFF" w:fill="auto"/>
          </w:tcPr>
          <w:p w14:paraId="16D515B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7.03</w:t>
            </w:r>
          </w:p>
        </w:tc>
        <w:tc>
          <w:tcPr>
            <w:tcW w:w="1170" w:type="dxa"/>
            <w:shd w:val="solid" w:color="FFFFFF" w:fill="auto"/>
          </w:tcPr>
          <w:p w14:paraId="16D515B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7.34</w:t>
            </w:r>
          </w:p>
        </w:tc>
        <w:tc>
          <w:tcPr>
            <w:tcW w:w="1170" w:type="dxa"/>
            <w:shd w:val="solid" w:color="FFFFFF" w:fill="auto"/>
          </w:tcPr>
          <w:p w14:paraId="16D515B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5.41</w:t>
            </w:r>
          </w:p>
        </w:tc>
        <w:tc>
          <w:tcPr>
            <w:tcW w:w="1170" w:type="dxa"/>
            <w:shd w:val="solid" w:color="FFFFFF" w:fill="auto"/>
          </w:tcPr>
          <w:p w14:paraId="16D515B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6.30</w:t>
            </w:r>
          </w:p>
        </w:tc>
      </w:tr>
      <w:tr w:rsidR="00D664C8" w:rsidRPr="00F91FC3" w14:paraId="16D515C9" w14:textId="77777777" w:rsidTr="006C41A3">
        <w:trPr>
          <w:trHeight w:val="245"/>
        </w:trPr>
        <w:tc>
          <w:tcPr>
            <w:tcW w:w="1020" w:type="dxa"/>
            <w:vMerge/>
            <w:shd w:val="solid" w:color="FFFFFF" w:fill="auto"/>
            <w:vAlign w:val="center"/>
          </w:tcPr>
          <w:p w14:paraId="16D515C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C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C3"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Restaurant</w:t>
            </w:r>
          </w:p>
        </w:tc>
        <w:tc>
          <w:tcPr>
            <w:tcW w:w="1170" w:type="dxa"/>
            <w:shd w:val="solid" w:color="FFFFFF" w:fill="auto"/>
          </w:tcPr>
          <w:p w14:paraId="16D515C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6.35</w:t>
            </w:r>
          </w:p>
        </w:tc>
        <w:tc>
          <w:tcPr>
            <w:tcW w:w="1170" w:type="dxa"/>
            <w:shd w:val="solid" w:color="FFFFFF" w:fill="auto"/>
          </w:tcPr>
          <w:p w14:paraId="16D515C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5.85</w:t>
            </w:r>
          </w:p>
        </w:tc>
        <w:tc>
          <w:tcPr>
            <w:tcW w:w="1170" w:type="dxa"/>
            <w:shd w:val="solid" w:color="FFFFFF" w:fill="auto"/>
          </w:tcPr>
          <w:p w14:paraId="16D515C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5.48</w:t>
            </w:r>
          </w:p>
        </w:tc>
        <w:tc>
          <w:tcPr>
            <w:tcW w:w="1170" w:type="dxa"/>
            <w:shd w:val="solid" w:color="FFFFFF" w:fill="auto"/>
          </w:tcPr>
          <w:p w14:paraId="16D515C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3.70</w:t>
            </w:r>
          </w:p>
        </w:tc>
        <w:tc>
          <w:tcPr>
            <w:tcW w:w="1170" w:type="dxa"/>
            <w:shd w:val="solid" w:color="FFFFFF" w:fill="auto"/>
          </w:tcPr>
          <w:p w14:paraId="16D515C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5.03</w:t>
            </w:r>
          </w:p>
        </w:tc>
      </w:tr>
      <w:tr w:rsidR="00D664C8" w:rsidRPr="00F91FC3" w14:paraId="16D515D2" w14:textId="77777777" w:rsidTr="006C41A3">
        <w:trPr>
          <w:trHeight w:val="245"/>
        </w:trPr>
        <w:tc>
          <w:tcPr>
            <w:tcW w:w="1020" w:type="dxa"/>
            <w:vMerge/>
            <w:shd w:val="solid" w:color="FFFFFF" w:fill="auto"/>
            <w:vAlign w:val="center"/>
          </w:tcPr>
          <w:p w14:paraId="16D515C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C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CC"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Strip Mall</w:t>
            </w:r>
          </w:p>
        </w:tc>
        <w:tc>
          <w:tcPr>
            <w:tcW w:w="1170" w:type="dxa"/>
            <w:shd w:val="solid" w:color="FFFFFF" w:fill="auto"/>
          </w:tcPr>
          <w:p w14:paraId="16D515C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5.37</w:t>
            </w:r>
          </w:p>
        </w:tc>
        <w:tc>
          <w:tcPr>
            <w:tcW w:w="1170" w:type="dxa"/>
            <w:shd w:val="solid" w:color="FFFFFF" w:fill="auto"/>
          </w:tcPr>
          <w:p w14:paraId="16D515C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4.87</w:t>
            </w:r>
          </w:p>
        </w:tc>
        <w:tc>
          <w:tcPr>
            <w:tcW w:w="1170" w:type="dxa"/>
            <w:shd w:val="solid" w:color="FFFFFF" w:fill="auto"/>
          </w:tcPr>
          <w:p w14:paraId="16D515C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4.88</w:t>
            </w:r>
          </w:p>
        </w:tc>
        <w:tc>
          <w:tcPr>
            <w:tcW w:w="1170" w:type="dxa"/>
            <w:shd w:val="solid" w:color="FFFFFF" w:fill="auto"/>
          </w:tcPr>
          <w:p w14:paraId="16D515D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3.11</w:t>
            </w:r>
          </w:p>
        </w:tc>
        <w:tc>
          <w:tcPr>
            <w:tcW w:w="1170" w:type="dxa"/>
            <w:shd w:val="solid" w:color="FFFFFF" w:fill="auto"/>
          </w:tcPr>
          <w:p w14:paraId="16D515D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3.66</w:t>
            </w:r>
          </w:p>
        </w:tc>
      </w:tr>
      <w:tr w:rsidR="00D664C8" w:rsidRPr="00F91FC3" w14:paraId="16D515DB" w14:textId="77777777" w:rsidTr="006C41A3">
        <w:trPr>
          <w:trHeight w:val="245"/>
        </w:trPr>
        <w:tc>
          <w:tcPr>
            <w:tcW w:w="1020" w:type="dxa"/>
            <w:vMerge/>
            <w:shd w:val="solid" w:color="FFFFFF" w:fill="auto"/>
            <w:vAlign w:val="center"/>
          </w:tcPr>
          <w:p w14:paraId="16D515D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D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D5"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Department Store</w:t>
            </w:r>
          </w:p>
        </w:tc>
        <w:tc>
          <w:tcPr>
            <w:tcW w:w="1170" w:type="dxa"/>
            <w:shd w:val="solid" w:color="FFFFFF" w:fill="auto"/>
          </w:tcPr>
          <w:p w14:paraId="16D515D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4.52</w:t>
            </w:r>
          </w:p>
        </w:tc>
        <w:tc>
          <w:tcPr>
            <w:tcW w:w="1170" w:type="dxa"/>
            <w:shd w:val="solid" w:color="FFFFFF" w:fill="auto"/>
          </w:tcPr>
          <w:p w14:paraId="16D515D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3.93</w:t>
            </w:r>
          </w:p>
        </w:tc>
        <w:tc>
          <w:tcPr>
            <w:tcW w:w="1170" w:type="dxa"/>
            <w:shd w:val="solid" w:color="FFFFFF" w:fill="auto"/>
          </w:tcPr>
          <w:p w14:paraId="16D515D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3.82</w:t>
            </w:r>
          </w:p>
        </w:tc>
        <w:tc>
          <w:tcPr>
            <w:tcW w:w="1170" w:type="dxa"/>
            <w:shd w:val="solid" w:color="FFFFFF" w:fill="auto"/>
          </w:tcPr>
          <w:p w14:paraId="16D515D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2.45</w:t>
            </w:r>
          </w:p>
        </w:tc>
        <w:tc>
          <w:tcPr>
            <w:tcW w:w="1170" w:type="dxa"/>
            <w:shd w:val="solid" w:color="FFFFFF" w:fill="auto"/>
          </w:tcPr>
          <w:p w14:paraId="16D515D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2.74</w:t>
            </w:r>
          </w:p>
        </w:tc>
      </w:tr>
      <w:tr w:rsidR="00D664C8" w:rsidRPr="00F91FC3" w14:paraId="16D515E4" w14:textId="77777777" w:rsidTr="006C41A3">
        <w:trPr>
          <w:trHeight w:val="245"/>
        </w:trPr>
        <w:tc>
          <w:tcPr>
            <w:tcW w:w="1020" w:type="dxa"/>
            <w:vMerge/>
            <w:shd w:val="solid" w:color="FFFFFF" w:fill="auto"/>
            <w:vAlign w:val="center"/>
          </w:tcPr>
          <w:p w14:paraId="16D515D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D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DE"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College/University</w:t>
            </w:r>
          </w:p>
        </w:tc>
        <w:tc>
          <w:tcPr>
            <w:tcW w:w="1170" w:type="dxa"/>
            <w:shd w:val="solid" w:color="FFFFFF" w:fill="auto"/>
          </w:tcPr>
          <w:p w14:paraId="16D515D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1.58</w:t>
            </w:r>
          </w:p>
        </w:tc>
        <w:tc>
          <w:tcPr>
            <w:tcW w:w="1170" w:type="dxa"/>
            <w:shd w:val="solid" w:color="FFFFFF" w:fill="auto"/>
          </w:tcPr>
          <w:p w14:paraId="16D515E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1.71</w:t>
            </w:r>
          </w:p>
        </w:tc>
        <w:tc>
          <w:tcPr>
            <w:tcW w:w="1170" w:type="dxa"/>
            <w:shd w:val="solid" w:color="FFFFFF" w:fill="auto"/>
          </w:tcPr>
          <w:p w14:paraId="16D515E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1.60</w:t>
            </w:r>
          </w:p>
        </w:tc>
        <w:tc>
          <w:tcPr>
            <w:tcW w:w="1170" w:type="dxa"/>
            <w:shd w:val="solid" w:color="FFFFFF" w:fill="auto"/>
          </w:tcPr>
          <w:p w14:paraId="16D515E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0.79</w:t>
            </w:r>
          </w:p>
        </w:tc>
        <w:tc>
          <w:tcPr>
            <w:tcW w:w="1170" w:type="dxa"/>
            <w:shd w:val="solid" w:color="FFFFFF" w:fill="auto"/>
          </w:tcPr>
          <w:p w14:paraId="16D515E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0.79</w:t>
            </w:r>
          </w:p>
        </w:tc>
      </w:tr>
      <w:tr w:rsidR="00D664C8" w:rsidRPr="00F91FC3" w14:paraId="16D515ED" w14:textId="77777777" w:rsidTr="006C41A3">
        <w:trPr>
          <w:trHeight w:val="245"/>
        </w:trPr>
        <w:tc>
          <w:tcPr>
            <w:tcW w:w="1020" w:type="dxa"/>
            <w:vMerge/>
            <w:shd w:val="solid" w:color="FFFFFF" w:fill="auto"/>
            <w:vAlign w:val="center"/>
          </w:tcPr>
          <w:p w14:paraId="16D515E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E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E7"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Warehouse</w:t>
            </w:r>
          </w:p>
        </w:tc>
        <w:tc>
          <w:tcPr>
            <w:tcW w:w="1170" w:type="dxa"/>
            <w:shd w:val="solid" w:color="FFFFFF" w:fill="auto"/>
          </w:tcPr>
          <w:p w14:paraId="16D515E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1.76</w:t>
            </w:r>
          </w:p>
        </w:tc>
        <w:tc>
          <w:tcPr>
            <w:tcW w:w="1170" w:type="dxa"/>
            <w:shd w:val="solid" w:color="FFFFFF" w:fill="auto"/>
          </w:tcPr>
          <w:p w14:paraId="16D515E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1.88</w:t>
            </w:r>
          </w:p>
        </w:tc>
        <w:tc>
          <w:tcPr>
            <w:tcW w:w="1170" w:type="dxa"/>
            <w:shd w:val="solid" w:color="FFFFFF" w:fill="auto"/>
          </w:tcPr>
          <w:p w14:paraId="16D515E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1.81</w:t>
            </w:r>
          </w:p>
        </w:tc>
        <w:tc>
          <w:tcPr>
            <w:tcW w:w="1170" w:type="dxa"/>
            <w:shd w:val="solid" w:color="FFFFFF" w:fill="auto"/>
          </w:tcPr>
          <w:p w14:paraId="16D515E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0.96</w:t>
            </w:r>
          </w:p>
        </w:tc>
        <w:tc>
          <w:tcPr>
            <w:tcW w:w="1170" w:type="dxa"/>
            <w:shd w:val="solid" w:color="FFFFFF" w:fill="auto"/>
          </w:tcPr>
          <w:p w14:paraId="16D515E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0.98</w:t>
            </w:r>
          </w:p>
        </w:tc>
      </w:tr>
      <w:tr w:rsidR="00D664C8" w:rsidRPr="00F91FC3" w14:paraId="16D515F6" w14:textId="77777777" w:rsidTr="006C41A3">
        <w:trPr>
          <w:trHeight w:val="245"/>
        </w:trPr>
        <w:tc>
          <w:tcPr>
            <w:tcW w:w="1020" w:type="dxa"/>
            <w:vMerge/>
            <w:shd w:val="solid" w:color="FFFFFF" w:fill="auto"/>
            <w:vAlign w:val="center"/>
          </w:tcPr>
          <w:p w14:paraId="16D515E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5E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5F0"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Unknown</w:t>
            </w:r>
          </w:p>
        </w:tc>
        <w:tc>
          <w:tcPr>
            <w:tcW w:w="1170" w:type="dxa"/>
            <w:shd w:val="solid" w:color="FFFFFF" w:fill="auto"/>
          </w:tcPr>
          <w:p w14:paraId="16D515F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5.30</w:t>
            </w:r>
          </w:p>
        </w:tc>
        <w:tc>
          <w:tcPr>
            <w:tcW w:w="1170" w:type="dxa"/>
            <w:shd w:val="solid" w:color="FFFFFF" w:fill="auto"/>
          </w:tcPr>
          <w:p w14:paraId="16D515F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4.93</w:t>
            </w:r>
          </w:p>
        </w:tc>
        <w:tc>
          <w:tcPr>
            <w:tcW w:w="1170" w:type="dxa"/>
            <w:shd w:val="solid" w:color="FFFFFF" w:fill="auto"/>
          </w:tcPr>
          <w:p w14:paraId="16D515F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4.79</w:t>
            </w:r>
          </w:p>
        </w:tc>
        <w:tc>
          <w:tcPr>
            <w:tcW w:w="1170" w:type="dxa"/>
            <w:shd w:val="solid" w:color="FFFFFF" w:fill="auto"/>
          </w:tcPr>
          <w:p w14:paraId="16D515F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3.33</w:t>
            </w:r>
          </w:p>
        </w:tc>
        <w:tc>
          <w:tcPr>
            <w:tcW w:w="1170" w:type="dxa"/>
            <w:shd w:val="solid" w:color="FFFFFF" w:fill="auto"/>
          </w:tcPr>
          <w:p w14:paraId="16D515F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3.86</w:t>
            </w:r>
          </w:p>
        </w:tc>
      </w:tr>
      <w:tr w:rsidR="00D664C8" w:rsidRPr="00F91FC3" w14:paraId="16D515FF" w14:textId="77777777" w:rsidTr="006C41A3">
        <w:trPr>
          <w:trHeight w:val="245"/>
        </w:trPr>
        <w:tc>
          <w:tcPr>
            <w:tcW w:w="1020" w:type="dxa"/>
            <w:vMerge/>
            <w:shd w:val="solid" w:color="FFFFFF" w:fill="auto"/>
            <w:vAlign w:val="center"/>
          </w:tcPr>
          <w:p w14:paraId="16D515F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val="restart"/>
            <w:shd w:val="solid" w:color="FFFFFF" w:fill="auto"/>
            <w:vAlign w:val="center"/>
          </w:tcPr>
          <w:p w14:paraId="16D515F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Hot Water</w:t>
            </w:r>
            <w:r>
              <w:rPr>
                <w:rFonts w:ascii="Calibri" w:eastAsiaTheme="minorHAnsi" w:hAnsi="Calibri" w:cs="Calibri"/>
                <w:color w:val="000000"/>
                <w:sz w:val="18"/>
                <w:szCs w:val="18"/>
              </w:rPr>
              <w:t xml:space="preserve"> Space Heating without outdoor reset – non-recirculation</w:t>
            </w:r>
          </w:p>
        </w:tc>
        <w:tc>
          <w:tcPr>
            <w:tcW w:w="1800" w:type="dxa"/>
            <w:vAlign w:val="center"/>
          </w:tcPr>
          <w:p w14:paraId="16D515F9"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High Rise</w:t>
            </w:r>
          </w:p>
        </w:tc>
        <w:tc>
          <w:tcPr>
            <w:tcW w:w="1170" w:type="dxa"/>
            <w:shd w:val="solid" w:color="FFFFFF" w:fill="auto"/>
          </w:tcPr>
          <w:p w14:paraId="16D515F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14.74</w:t>
            </w:r>
          </w:p>
        </w:tc>
        <w:tc>
          <w:tcPr>
            <w:tcW w:w="1170" w:type="dxa"/>
            <w:shd w:val="solid" w:color="FFFFFF" w:fill="auto"/>
          </w:tcPr>
          <w:p w14:paraId="16D515F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14.86</w:t>
            </w:r>
          </w:p>
        </w:tc>
        <w:tc>
          <w:tcPr>
            <w:tcW w:w="1170" w:type="dxa"/>
            <w:shd w:val="solid" w:color="FFFFFF" w:fill="auto"/>
          </w:tcPr>
          <w:p w14:paraId="16D515F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14.26</w:t>
            </w:r>
          </w:p>
        </w:tc>
        <w:tc>
          <w:tcPr>
            <w:tcW w:w="1170" w:type="dxa"/>
            <w:shd w:val="solid" w:color="FFFFFF" w:fill="auto"/>
          </w:tcPr>
          <w:p w14:paraId="16D515F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11.57</w:t>
            </w:r>
          </w:p>
        </w:tc>
        <w:tc>
          <w:tcPr>
            <w:tcW w:w="1170" w:type="dxa"/>
            <w:shd w:val="solid" w:color="FFFFFF" w:fill="auto"/>
          </w:tcPr>
          <w:p w14:paraId="16D515F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12.99</w:t>
            </w:r>
          </w:p>
        </w:tc>
      </w:tr>
      <w:tr w:rsidR="00D664C8" w:rsidRPr="00F91FC3" w14:paraId="16D51608" w14:textId="77777777" w:rsidTr="006C41A3">
        <w:trPr>
          <w:trHeight w:val="245"/>
        </w:trPr>
        <w:tc>
          <w:tcPr>
            <w:tcW w:w="1020" w:type="dxa"/>
            <w:vMerge/>
            <w:shd w:val="solid" w:color="FFFFFF" w:fill="auto"/>
            <w:vAlign w:val="center"/>
          </w:tcPr>
          <w:p w14:paraId="16D5160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0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02"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Mid Rise</w:t>
            </w:r>
          </w:p>
        </w:tc>
        <w:tc>
          <w:tcPr>
            <w:tcW w:w="1170" w:type="dxa"/>
            <w:shd w:val="solid" w:color="FFFFFF" w:fill="auto"/>
          </w:tcPr>
          <w:p w14:paraId="16D5160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5.35</w:t>
            </w:r>
          </w:p>
        </w:tc>
        <w:tc>
          <w:tcPr>
            <w:tcW w:w="1170" w:type="dxa"/>
            <w:shd w:val="solid" w:color="FFFFFF" w:fill="auto"/>
          </w:tcPr>
          <w:p w14:paraId="16D5160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4.72</w:t>
            </w:r>
          </w:p>
        </w:tc>
        <w:tc>
          <w:tcPr>
            <w:tcW w:w="1170" w:type="dxa"/>
            <w:shd w:val="solid" w:color="FFFFFF" w:fill="auto"/>
          </w:tcPr>
          <w:p w14:paraId="16D5160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4.42</w:t>
            </w:r>
          </w:p>
        </w:tc>
        <w:tc>
          <w:tcPr>
            <w:tcW w:w="1170" w:type="dxa"/>
            <w:shd w:val="solid" w:color="FFFFFF" w:fill="auto"/>
          </w:tcPr>
          <w:p w14:paraId="16D5160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2.79</w:t>
            </w:r>
          </w:p>
        </w:tc>
        <w:tc>
          <w:tcPr>
            <w:tcW w:w="1170" w:type="dxa"/>
            <w:shd w:val="solid" w:color="FFFFFF" w:fill="auto"/>
          </w:tcPr>
          <w:p w14:paraId="16D5160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2.92</w:t>
            </w:r>
          </w:p>
        </w:tc>
      </w:tr>
      <w:tr w:rsidR="00D664C8" w:rsidRPr="00F91FC3" w14:paraId="16D51611" w14:textId="77777777" w:rsidTr="006C41A3">
        <w:trPr>
          <w:trHeight w:val="245"/>
        </w:trPr>
        <w:tc>
          <w:tcPr>
            <w:tcW w:w="1020" w:type="dxa"/>
            <w:vMerge/>
            <w:shd w:val="solid" w:color="FFFFFF" w:fill="auto"/>
            <w:vAlign w:val="center"/>
          </w:tcPr>
          <w:p w14:paraId="16D5160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0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0B"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Low Rise</w:t>
            </w:r>
          </w:p>
        </w:tc>
        <w:tc>
          <w:tcPr>
            <w:tcW w:w="1170" w:type="dxa"/>
            <w:shd w:val="solid" w:color="FFFFFF" w:fill="auto"/>
          </w:tcPr>
          <w:p w14:paraId="16D5160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4.28</w:t>
            </w:r>
          </w:p>
        </w:tc>
        <w:tc>
          <w:tcPr>
            <w:tcW w:w="1170" w:type="dxa"/>
            <w:shd w:val="solid" w:color="FFFFFF" w:fill="auto"/>
          </w:tcPr>
          <w:p w14:paraId="16D5160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3.57</w:t>
            </w:r>
          </w:p>
        </w:tc>
        <w:tc>
          <w:tcPr>
            <w:tcW w:w="1170" w:type="dxa"/>
            <w:shd w:val="solid" w:color="FFFFFF" w:fill="auto"/>
          </w:tcPr>
          <w:p w14:paraId="16D5160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3.47</w:t>
            </w:r>
          </w:p>
        </w:tc>
        <w:tc>
          <w:tcPr>
            <w:tcW w:w="1170" w:type="dxa"/>
            <w:shd w:val="solid" w:color="FFFFFF" w:fill="auto"/>
          </w:tcPr>
          <w:p w14:paraId="16D5160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1.84</w:t>
            </w:r>
          </w:p>
        </w:tc>
        <w:tc>
          <w:tcPr>
            <w:tcW w:w="1170" w:type="dxa"/>
            <w:shd w:val="solid" w:color="FFFFFF" w:fill="auto"/>
          </w:tcPr>
          <w:p w14:paraId="16D5161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1.77</w:t>
            </w:r>
          </w:p>
        </w:tc>
      </w:tr>
      <w:tr w:rsidR="00D664C8" w:rsidRPr="00F91FC3" w14:paraId="16D5161A" w14:textId="77777777" w:rsidTr="006C41A3">
        <w:trPr>
          <w:trHeight w:val="245"/>
        </w:trPr>
        <w:tc>
          <w:tcPr>
            <w:tcW w:w="1020" w:type="dxa"/>
            <w:vMerge/>
            <w:shd w:val="solid" w:color="FFFFFF" w:fill="auto"/>
            <w:vAlign w:val="center"/>
          </w:tcPr>
          <w:p w14:paraId="16D5161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1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14"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Convenience</w:t>
            </w:r>
          </w:p>
        </w:tc>
        <w:tc>
          <w:tcPr>
            <w:tcW w:w="1170" w:type="dxa"/>
            <w:shd w:val="solid" w:color="FFFFFF" w:fill="auto"/>
          </w:tcPr>
          <w:p w14:paraId="16D5161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3.74</w:t>
            </w:r>
          </w:p>
        </w:tc>
        <w:tc>
          <w:tcPr>
            <w:tcW w:w="1170" w:type="dxa"/>
            <w:shd w:val="solid" w:color="FFFFFF" w:fill="auto"/>
          </w:tcPr>
          <w:p w14:paraId="16D5161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2.95</w:t>
            </w:r>
          </w:p>
        </w:tc>
        <w:tc>
          <w:tcPr>
            <w:tcW w:w="1170" w:type="dxa"/>
            <w:shd w:val="solid" w:color="FFFFFF" w:fill="auto"/>
          </w:tcPr>
          <w:p w14:paraId="16D5161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3.14</w:t>
            </w:r>
          </w:p>
        </w:tc>
        <w:tc>
          <w:tcPr>
            <w:tcW w:w="1170" w:type="dxa"/>
            <w:shd w:val="solid" w:color="FFFFFF" w:fill="auto"/>
          </w:tcPr>
          <w:p w14:paraId="16D5161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1.46</w:t>
            </w:r>
          </w:p>
        </w:tc>
        <w:tc>
          <w:tcPr>
            <w:tcW w:w="1170" w:type="dxa"/>
            <w:shd w:val="solid" w:color="FFFFFF" w:fill="auto"/>
          </w:tcPr>
          <w:p w14:paraId="16D5161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1.59</w:t>
            </w:r>
          </w:p>
        </w:tc>
      </w:tr>
      <w:tr w:rsidR="00D664C8" w:rsidRPr="00F91FC3" w14:paraId="16D51623" w14:textId="77777777" w:rsidTr="006C41A3">
        <w:trPr>
          <w:trHeight w:val="245"/>
        </w:trPr>
        <w:tc>
          <w:tcPr>
            <w:tcW w:w="1020" w:type="dxa"/>
            <w:vMerge/>
            <w:shd w:val="solid" w:color="FFFFFF" w:fill="auto"/>
            <w:vAlign w:val="center"/>
          </w:tcPr>
          <w:p w14:paraId="16D5161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1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1D"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Healthcare Clinic</w:t>
            </w:r>
          </w:p>
        </w:tc>
        <w:tc>
          <w:tcPr>
            <w:tcW w:w="1170" w:type="dxa"/>
            <w:shd w:val="solid" w:color="FFFFFF" w:fill="auto"/>
          </w:tcPr>
          <w:p w14:paraId="16D5161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6.00</w:t>
            </w:r>
          </w:p>
        </w:tc>
        <w:tc>
          <w:tcPr>
            <w:tcW w:w="1170" w:type="dxa"/>
            <w:shd w:val="solid" w:color="FFFFFF" w:fill="auto"/>
          </w:tcPr>
          <w:p w14:paraId="16D5161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5.56</w:t>
            </w:r>
          </w:p>
        </w:tc>
        <w:tc>
          <w:tcPr>
            <w:tcW w:w="1170" w:type="dxa"/>
            <w:shd w:val="solid" w:color="FFFFFF" w:fill="auto"/>
          </w:tcPr>
          <w:p w14:paraId="16D5162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5.52</w:t>
            </w:r>
          </w:p>
        </w:tc>
        <w:tc>
          <w:tcPr>
            <w:tcW w:w="1170" w:type="dxa"/>
            <w:shd w:val="solid" w:color="FFFFFF" w:fill="auto"/>
          </w:tcPr>
          <w:p w14:paraId="16D5162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3.73</w:t>
            </w:r>
          </w:p>
        </w:tc>
        <w:tc>
          <w:tcPr>
            <w:tcW w:w="1170" w:type="dxa"/>
            <w:shd w:val="solid" w:color="FFFFFF" w:fill="auto"/>
          </w:tcPr>
          <w:p w14:paraId="16D5162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3.96</w:t>
            </w:r>
          </w:p>
        </w:tc>
      </w:tr>
      <w:tr w:rsidR="00D664C8" w:rsidRPr="00F91FC3" w14:paraId="16D5162C" w14:textId="77777777" w:rsidTr="006C41A3">
        <w:trPr>
          <w:trHeight w:val="245"/>
        </w:trPr>
        <w:tc>
          <w:tcPr>
            <w:tcW w:w="1020" w:type="dxa"/>
            <w:vMerge/>
            <w:shd w:val="solid" w:color="FFFFFF" w:fill="auto"/>
            <w:vAlign w:val="center"/>
          </w:tcPr>
          <w:p w14:paraId="16D5162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2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26"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Manufacturing Facility</w:t>
            </w:r>
          </w:p>
        </w:tc>
        <w:tc>
          <w:tcPr>
            <w:tcW w:w="1170" w:type="dxa"/>
            <w:shd w:val="solid" w:color="FFFFFF" w:fill="auto"/>
          </w:tcPr>
          <w:p w14:paraId="16D5162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5.99</w:t>
            </w:r>
          </w:p>
        </w:tc>
        <w:tc>
          <w:tcPr>
            <w:tcW w:w="1170" w:type="dxa"/>
            <w:shd w:val="solid" w:color="FFFFFF" w:fill="auto"/>
          </w:tcPr>
          <w:p w14:paraId="16D5162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6.03</w:t>
            </w:r>
          </w:p>
        </w:tc>
        <w:tc>
          <w:tcPr>
            <w:tcW w:w="1170" w:type="dxa"/>
            <w:shd w:val="solid" w:color="FFFFFF" w:fill="auto"/>
          </w:tcPr>
          <w:p w14:paraId="16D5162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4.85</w:t>
            </w:r>
          </w:p>
        </w:tc>
        <w:tc>
          <w:tcPr>
            <w:tcW w:w="1170" w:type="dxa"/>
            <w:shd w:val="solid" w:color="FFFFFF" w:fill="auto"/>
          </w:tcPr>
          <w:p w14:paraId="16D5162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4.14</w:t>
            </w:r>
          </w:p>
        </w:tc>
        <w:tc>
          <w:tcPr>
            <w:tcW w:w="1170" w:type="dxa"/>
            <w:shd w:val="solid" w:color="FFFFFF" w:fill="auto"/>
          </w:tcPr>
          <w:p w14:paraId="16D5162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4.60</w:t>
            </w:r>
          </w:p>
        </w:tc>
      </w:tr>
      <w:tr w:rsidR="00D664C8" w:rsidRPr="00F91FC3" w14:paraId="16D51635" w14:textId="77777777" w:rsidTr="006C41A3">
        <w:trPr>
          <w:trHeight w:val="245"/>
        </w:trPr>
        <w:tc>
          <w:tcPr>
            <w:tcW w:w="1020" w:type="dxa"/>
            <w:vMerge/>
            <w:shd w:val="solid" w:color="FFFFFF" w:fill="auto"/>
            <w:vAlign w:val="center"/>
          </w:tcPr>
          <w:p w14:paraId="16D5162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2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2F"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Lodging Hotel/ Motel/ Multifamily</w:t>
            </w:r>
          </w:p>
        </w:tc>
        <w:tc>
          <w:tcPr>
            <w:tcW w:w="1170" w:type="dxa"/>
            <w:shd w:val="solid" w:color="FFFFFF" w:fill="auto"/>
          </w:tcPr>
          <w:p w14:paraId="16D5163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11.26</w:t>
            </w:r>
          </w:p>
        </w:tc>
        <w:tc>
          <w:tcPr>
            <w:tcW w:w="1170" w:type="dxa"/>
            <w:shd w:val="solid" w:color="FFFFFF" w:fill="auto"/>
          </w:tcPr>
          <w:p w14:paraId="16D5163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11.00</w:t>
            </w:r>
          </w:p>
        </w:tc>
        <w:tc>
          <w:tcPr>
            <w:tcW w:w="1170" w:type="dxa"/>
            <w:shd w:val="solid" w:color="FFFFFF" w:fill="auto"/>
          </w:tcPr>
          <w:p w14:paraId="16D5163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9.55</w:t>
            </w:r>
          </w:p>
        </w:tc>
        <w:tc>
          <w:tcPr>
            <w:tcW w:w="1170" w:type="dxa"/>
            <w:shd w:val="solid" w:color="FFFFFF" w:fill="auto"/>
          </w:tcPr>
          <w:p w14:paraId="16D5163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7.33</w:t>
            </w:r>
          </w:p>
        </w:tc>
        <w:tc>
          <w:tcPr>
            <w:tcW w:w="1170" w:type="dxa"/>
            <w:shd w:val="solid" w:color="FFFFFF" w:fill="auto"/>
          </w:tcPr>
          <w:p w14:paraId="16D5163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8.94</w:t>
            </w:r>
          </w:p>
        </w:tc>
      </w:tr>
      <w:tr w:rsidR="00D664C8" w:rsidRPr="00F91FC3" w14:paraId="16D5163E" w14:textId="77777777" w:rsidTr="006C41A3">
        <w:trPr>
          <w:trHeight w:val="245"/>
        </w:trPr>
        <w:tc>
          <w:tcPr>
            <w:tcW w:w="1020" w:type="dxa"/>
            <w:vMerge/>
            <w:shd w:val="solid" w:color="FFFFFF" w:fill="auto"/>
            <w:vAlign w:val="center"/>
          </w:tcPr>
          <w:p w14:paraId="16D5163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3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38"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High School</w:t>
            </w:r>
          </w:p>
        </w:tc>
        <w:tc>
          <w:tcPr>
            <w:tcW w:w="1170" w:type="dxa"/>
            <w:shd w:val="solid" w:color="FFFFFF" w:fill="auto"/>
          </w:tcPr>
          <w:p w14:paraId="16D5163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5.20</w:t>
            </w:r>
          </w:p>
        </w:tc>
        <w:tc>
          <w:tcPr>
            <w:tcW w:w="1170" w:type="dxa"/>
            <w:shd w:val="solid" w:color="FFFFFF" w:fill="auto"/>
          </w:tcPr>
          <w:p w14:paraId="16D5163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4.33</w:t>
            </w:r>
          </w:p>
        </w:tc>
        <w:tc>
          <w:tcPr>
            <w:tcW w:w="1170" w:type="dxa"/>
            <w:shd w:val="solid" w:color="FFFFFF" w:fill="auto"/>
          </w:tcPr>
          <w:p w14:paraId="16D5163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5.36</w:t>
            </w:r>
          </w:p>
        </w:tc>
        <w:tc>
          <w:tcPr>
            <w:tcW w:w="1170" w:type="dxa"/>
            <w:shd w:val="solid" w:color="FFFFFF" w:fill="auto"/>
          </w:tcPr>
          <w:p w14:paraId="16D5163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3.05</w:t>
            </w:r>
          </w:p>
        </w:tc>
        <w:tc>
          <w:tcPr>
            <w:tcW w:w="1170" w:type="dxa"/>
            <w:shd w:val="solid" w:color="FFFFFF" w:fill="auto"/>
          </w:tcPr>
          <w:p w14:paraId="16D5163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3.62</w:t>
            </w:r>
          </w:p>
        </w:tc>
      </w:tr>
      <w:tr w:rsidR="00D664C8" w:rsidRPr="00F91FC3" w14:paraId="16D51647" w14:textId="77777777" w:rsidTr="006C41A3">
        <w:trPr>
          <w:trHeight w:val="245"/>
        </w:trPr>
        <w:tc>
          <w:tcPr>
            <w:tcW w:w="1020" w:type="dxa"/>
            <w:vMerge/>
            <w:shd w:val="solid" w:color="FFFFFF" w:fill="auto"/>
            <w:vAlign w:val="center"/>
          </w:tcPr>
          <w:p w14:paraId="16D5163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4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41"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Hospital</w:t>
            </w:r>
          </w:p>
        </w:tc>
        <w:tc>
          <w:tcPr>
            <w:tcW w:w="1170" w:type="dxa"/>
            <w:shd w:val="solid" w:color="FFFFFF" w:fill="auto"/>
          </w:tcPr>
          <w:p w14:paraId="16D5164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10.90</w:t>
            </w:r>
          </w:p>
        </w:tc>
        <w:tc>
          <w:tcPr>
            <w:tcW w:w="1170" w:type="dxa"/>
            <w:shd w:val="solid" w:color="FFFFFF" w:fill="auto"/>
          </w:tcPr>
          <w:p w14:paraId="16D5164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10.35</w:t>
            </w:r>
          </w:p>
        </w:tc>
        <w:tc>
          <w:tcPr>
            <w:tcW w:w="1170" w:type="dxa"/>
            <w:shd w:val="solid" w:color="FFFFFF" w:fill="auto"/>
          </w:tcPr>
          <w:p w14:paraId="16D5164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10.00</w:t>
            </w:r>
          </w:p>
        </w:tc>
        <w:tc>
          <w:tcPr>
            <w:tcW w:w="1170" w:type="dxa"/>
            <w:shd w:val="solid" w:color="FFFFFF" w:fill="auto"/>
          </w:tcPr>
          <w:p w14:paraId="16D5164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8.04</w:t>
            </w:r>
          </w:p>
        </w:tc>
        <w:tc>
          <w:tcPr>
            <w:tcW w:w="1170" w:type="dxa"/>
            <w:shd w:val="solid" w:color="FFFFFF" w:fill="auto"/>
          </w:tcPr>
          <w:p w14:paraId="16D5164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9.66</w:t>
            </w:r>
          </w:p>
        </w:tc>
      </w:tr>
      <w:tr w:rsidR="00D664C8" w:rsidRPr="00F91FC3" w14:paraId="16D51650" w14:textId="77777777" w:rsidTr="006C41A3">
        <w:trPr>
          <w:trHeight w:val="245"/>
        </w:trPr>
        <w:tc>
          <w:tcPr>
            <w:tcW w:w="1020" w:type="dxa"/>
            <w:vMerge/>
            <w:shd w:val="solid" w:color="FFFFFF" w:fill="auto"/>
            <w:vAlign w:val="center"/>
          </w:tcPr>
          <w:p w14:paraId="16D5164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4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4A"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Elementary</w:t>
            </w:r>
          </w:p>
        </w:tc>
        <w:tc>
          <w:tcPr>
            <w:tcW w:w="1170" w:type="dxa"/>
            <w:shd w:val="solid" w:color="FFFFFF" w:fill="auto"/>
          </w:tcPr>
          <w:p w14:paraId="16D5164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5.21</w:t>
            </w:r>
          </w:p>
        </w:tc>
        <w:tc>
          <w:tcPr>
            <w:tcW w:w="1170" w:type="dxa"/>
            <w:shd w:val="solid" w:color="FFFFFF" w:fill="auto"/>
          </w:tcPr>
          <w:p w14:paraId="16D5164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4.51</w:t>
            </w:r>
          </w:p>
        </w:tc>
        <w:tc>
          <w:tcPr>
            <w:tcW w:w="1170" w:type="dxa"/>
            <w:shd w:val="solid" w:color="FFFFFF" w:fill="auto"/>
          </w:tcPr>
          <w:p w14:paraId="16D5164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4.98</w:t>
            </w:r>
          </w:p>
        </w:tc>
        <w:tc>
          <w:tcPr>
            <w:tcW w:w="1170" w:type="dxa"/>
            <w:shd w:val="solid" w:color="FFFFFF" w:fill="auto"/>
          </w:tcPr>
          <w:p w14:paraId="16D5164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2.81</w:t>
            </w:r>
          </w:p>
        </w:tc>
        <w:tc>
          <w:tcPr>
            <w:tcW w:w="1170" w:type="dxa"/>
            <w:shd w:val="solid" w:color="FFFFFF" w:fill="auto"/>
          </w:tcPr>
          <w:p w14:paraId="16D5164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3.42</w:t>
            </w:r>
          </w:p>
        </w:tc>
      </w:tr>
      <w:tr w:rsidR="00D664C8" w:rsidRPr="00F91FC3" w14:paraId="16D51659" w14:textId="77777777" w:rsidTr="006C41A3">
        <w:trPr>
          <w:trHeight w:val="245"/>
        </w:trPr>
        <w:tc>
          <w:tcPr>
            <w:tcW w:w="1020" w:type="dxa"/>
            <w:vMerge/>
            <w:shd w:val="solid" w:color="FFFFFF" w:fill="auto"/>
            <w:vAlign w:val="center"/>
          </w:tcPr>
          <w:p w14:paraId="16D5165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5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53"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Religious Facility</w:t>
            </w:r>
          </w:p>
        </w:tc>
        <w:tc>
          <w:tcPr>
            <w:tcW w:w="1170" w:type="dxa"/>
            <w:shd w:val="solid" w:color="FFFFFF" w:fill="auto"/>
          </w:tcPr>
          <w:p w14:paraId="16D5165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9.82</w:t>
            </w:r>
          </w:p>
        </w:tc>
        <w:tc>
          <w:tcPr>
            <w:tcW w:w="1170" w:type="dxa"/>
            <w:shd w:val="solid" w:color="FFFFFF" w:fill="auto"/>
          </w:tcPr>
          <w:p w14:paraId="16D5165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8.89</w:t>
            </w:r>
          </w:p>
        </w:tc>
        <w:tc>
          <w:tcPr>
            <w:tcW w:w="1170" w:type="dxa"/>
            <w:shd w:val="solid" w:color="FFFFFF" w:fill="auto"/>
          </w:tcPr>
          <w:p w14:paraId="16D5165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9.29</w:t>
            </w:r>
          </w:p>
        </w:tc>
        <w:tc>
          <w:tcPr>
            <w:tcW w:w="1170" w:type="dxa"/>
            <w:shd w:val="solid" w:color="FFFFFF" w:fill="auto"/>
          </w:tcPr>
          <w:p w14:paraId="16D5165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6.85</w:t>
            </w:r>
          </w:p>
        </w:tc>
        <w:tc>
          <w:tcPr>
            <w:tcW w:w="1170" w:type="dxa"/>
            <w:shd w:val="solid" w:color="FFFFFF" w:fill="auto"/>
          </w:tcPr>
          <w:p w14:paraId="16D5165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7.97</w:t>
            </w:r>
          </w:p>
        </w:tc>
      </w:tr>
      <w:tr w:rsidR="00D664C8" w:rsidRPr="00F91FC3" w14:paraId="16D51662" w14:textId="77777777" w:rsidTr="006C41A3">
        <w:trPr>
          <w:trHeight w:val="245"/>
        </w:trPr>
        <w:tc>
          <w:tcPr>
            <w:tcW w:w="1020" w:type="dxa"/>
            <w:vMerge/>
            <w:shd w:val="solid" w:color="FFFFFF" w:fill="auto"/>
            <w:vAlign w:val="center"/>
          </w:tcPr>
          <w:p w14:paraId="16D5165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5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5C"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Restaurant</w:t>
            </w:r>
          </w:p>
        </w:tc>
        <w:tc>
          <w:tcPr>
            <w:tcW w:w="1170" w:type="dxa"/>
            <w:shd w:val="solid" w:color="FFFFFF" w:fill="auto"/>
          </w:tcPr>
          <w:p w14:paraId="16D5165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8.03</w:t>
            </w:r>
          </w:p>
        </w:tc>
        <w:tc>
          <w:tcPr>
            <w:tcW w:w="1170" w:type="dxa"/>
            <w:shd w:val="solid" w:color="FFFFFF" w:fill="auto"/>
          </w:tcPr>
          <w:p w14:paraId="16D5165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7.40</w:t>
            </w:r>
          </w:p>
        </w:tc>
        <w:tc>
          <w:tcPr>
            <w:tcW w:w="1170" w:type="dxa"/>
            <w:shd w:val="solid" w:color="FFFFFF" w:fill="auto"/>
          </w:tcPr>
          <w:p w14:paraId="16D5165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6.93</w:t>
            </w:r>
          </w:p>
        </w:tc>
        <w:tc>
          <w:tcPr>
            <w:tcW w:w="1170" w:type="dxa"/>
            <w:shd w:val="solid" w:color="FFFFFF" w:fill="auto"/>
          </w:tcPr>
          <w:p w14:paraId="16D5166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4.68</w:t>
            </w:r>
          </w:p>
        </w:tc>
        <w:tc>
          <w:tcPr>
            <w:tcW w:w="1170" w:type="dxa"/>
            <w:shd w:val="solid" w:color="FFFFFF" w:fill="auto"/>
          </w:tcPr>
          <w:p w14:paraId="16D5166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6.36</w:t>
            </w:r>
          </w:p>
        </w:tc>
      </w:tr>
      <w:tr w:rsidR="00D664C8" w:rsidRPr="00F91FC3" w14:paraId="16D5166B" w14:textId="77777777" w:rsidTr="006C41A3">
        <w:trPr>
          <w:trHeight w:val="245"/>
        </w:trPr>
        <w:tc>
          <w:tcPr>
            <w:tcW w:w="1020" w:type="dxa"/>
            <w:vMerge/>
            <w:shd w:val="solid" w:color="FFFFFF" w:fill="auto"/>
            <w:vAlign w:val="center"/>
          </w:tcPr>
          <w:p w14:paraId="16D5166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6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65"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Strip Mall</w:t>
            </w:r>
          </w:p>
        </w:tc>
        <w:tc>
          <w:tcPr>
            <w:tcW w:w="1170" w:type="dxa"/>
            <w:shd w:val="solid" w:color="FFFFFF" w:fill="auto"/>
          </w:tcPr>
          <w:p w14:paraId="16D5166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6.80</w:t>
            </w:r>
          </w:p>
        </w:tc>
        <w:tc>
          <w:tcPr>
            <w:tcW w:w="1170" w:type="dxa"/>
            <w:shd w:val="solid" w:color="FFFFFF" w:fill="auto"/>
          </w:tcPr>
          <w:p w14:paraId="16D5166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6.16</w:t>
            </w:r>
          </w:p>
        </w:tc>
        <w:tc>
          <w:tcPr>
            <w:tcW w:w="1170" w:type="dxa"/>
            <w:shd w:val="solid" w:color="FFFFFF" w:fill="auto"/>
          </w:tcPr>
          <w:p w14:paraId="16D5166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6.18</w:t>
            </w:r>
          </w:p>
        </w:tc>
        <w:tc>
          <w:tcPr>
            <w:tcW w:w="1170" w:type="dxa"/>
            <w:shd w:val="solid" w:color="FFFFFF" w:fill="auto"/>
          </w:tcPr>
          <w:p w14:paraId="16D5166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3.93</w:t>
            </w:r>
          </w:p>
        </w:tc>
        <w:tc>
          <w:tcPr>
            <w:tcW w:w="1170" w:type="dxa"/>
            <w:shd w:val="solid" w:color="FFFFFF" w:fill="auto"/>
          </w:tcPr>
          <w:p w14:paraId="16D5166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4.63</w:t>
            </w:r>
          </w:p>
        </w:tc>
      </w:tr>
      <w:tr w:rsidR="00D664C8" w:rsidRPr="00F91FC3" w14:paraId="16D51674" w14:textId="77777777" w:rsidTr="006C41A3">
        <w:trPr>
          <w:trHeight w:val="245"/>
        </w:trPr>
        <w:tc>
          <w:tcPr>
            <w:tcW w:w="1020" w:type="dxa"/>
            <w:vMerge/>
            <w:shd w:val="solid" w:color="FFFFFF" w:fill="auto"/>
            <w:vAlign w:val="center"/>
          </w:tcPr>
          <w:p w14:paraId="16D5166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6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6E"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Department Store</w:t>
            </w:r>
          </w:p>
        </w:tc>
        <w:tc>
          <w:tcPr>
            <w:tcW w:w="1170" w:type="dxa"/>
            <w:shd w:val="solid" w:color="FFFFFF" w:fill="auto"/>
          </w:tcPr>
          <w:p w14:paraId="16D5166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5.72</w:t>
            </w:r>
          </w:p>
        </w:tc>
        <w:tc>
          <w:tcPr>
            <w:tcW w:w="1170" w:type="dxa"/>
            <w:shd w:val="solid" w:color="FFFFFF" w:fill="auto"/>
          </w:tcPr>
          <w:p w14:paraId="16D5167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4.98</w:t>
            </w:r>
          </w:p>
        </w:tc>
        <w:tc>
          <w:tcPr>
            <w:tcW w:w="1170" w:type="dxa"/>
            <w:shd w:val="solid" w:color="FFFFFF" w:fill="auto"/>
          </w:tcPr>
          <w:p w14:paraId="16D5167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4.83</w:t>
            </w:r>
          </w:p>
        </w:tc>
        <w:tc>
          <w:tcPr>
            <w:tcW w:w="1170" w:type="dxa"/>
            <w:shd w:val="solid" w:color="FFFFFF" w:fill="auto"/>
          </w:tcPr>
          <w:p w14:paraId="16D5167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3.10</w:t>
            </w:r>
          </w:p>
        </w:tc>
        <w:tc>
          <w:tcPr>
            <w:tcW w:w="1170" w:type="dxa"/>
            <w:shd w:val="solid" w:color="FFFFFF" w:fill="auto"/>
          </w:tcPr>
          <w:p w14:paraId="16D5167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3.47</w:t>
            </w:r>
          </w:p>
        </w:tc>
      </w:tr>
      <w:tr w:rsidR="00D664C8" w:rsidRPr="00F91FC3" w14:paraId="16D5167D" w14:textId="77777777" w:rsidTr="006C41A3">
        <w:trPr>
          <w:trHeight w:val="245"/>
        </w:trPr>
        <w:tc>
          <w:tcPr>
            <w:tcW w:w="1020" w:type="dxa"/>
            <w:vMerge/>
            <w:shd w:val="solid" w:color="FFFFFF" w:fill="auto"/>
            <w:vAlign w:val="center"/>
          </w:tcPr>
          <w:p w14:paraId="16D5167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7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77"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College/University</w:t>
            </w:r>
          </w:p>
        </w:tc>
        <w:tc>
          <w:tcPr>
            <w:tcW w:w="1170" w:type="dxa"/>
            <w:shd w:val="solid" w:color="FFFFFF" w:fill="auto"/>
          </w:tcPr>
          <w:p w14:paraId="16D5167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2.00</w:t>
            </w:r>
          </w:p>
        </w:tc>
        <w:tc>
          <w:tcPr>
            <w:tcW w:w="1170" w:type="dxa"/>
            <w:shd w:val="solid" w:color="FFFFFF" w:fill="auto"/>
          </w:tcPr>
          <w:p w14:paraId="16D5167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2.17</w:t>
            </w:r>
          </w:p>
        </w:tc>
        <w:tc>
          <w:tcPr>
            <w:tcW w:w="1170" w:type="dxa"/>
            <w:shd w:val="solid" w:color="FFFFFF" w:fill="auto"/>
          </w:tcPr>
          <w:p w14:paraId="16D5167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2.02</w:t>
            </w:r>
          </w:p>
        </w:tc>
        <w:tc>
          <w:tcPr>
            <w:tcW w:w="1170" w:type="dxa"/>
            <w:shd w:val="solid" w:color="FFFFFF" w:fill="auto"/>
          </w:tcPr>
          <w:p w14:paraId="16D5167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1.00</w:t>
            </w:r>
          </w:p>
        </w:tc>
        <w:tc>
          <w:tcPr>
            <w:tcW w:w="1170" w:type="dxa"/>
            <w:shd w:val="solid" w:color="FFFFFF" w:fill="auto"/>
          </w:tcPr>
          <w:p w14:paraId="16D5167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1.00</w:t>
            </w:r>
          </w:p>
        </w:tc>
      </w:tr>
      <w:tr w:rsidR="00D664C8" w:rsidRPr="00F91FC3" w14:paraId="16D51686" w14:textId="77777777" w:rsidTr="006C41A3">
        <w:trPr>
          <w:trHeight w:val="245"/>
        </w:trPr>
        <w:tc>
          <w:tcPr>
            <w:tcW w:w="1020" w:type="dxa"/>
            <w:vMerge/>
            <w:shd w:val="solid" w:color="FFFFFF" w:fill="auto"/>
            <w:vAlign w:val="center"/>
          </w:tcPr>
          <w:p w14:paraId="16D5167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7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80"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Warehouse</w:t>
            </w:r>
          </w:p>
        </w:tc>
        <w:tc>
          <w:tcPr>
            <w:tcW w:w="1170" w:type="dxa"/>
            <w:shd w:val="solid" w:color="FFFFFF" w:fill="auto"/>
          </w:tcPr>
          <w:p w14:paraId="16D5168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2.23</w:t>
            </w:r>
          </w:p>
        </w:tc>
        <w:tc>
          <w:tcPr>
            <w:tcW w:w="1170" w:type="dxa"/>
            <w:shd w:val="solid" w:color="FFFFFF" w:fill="auto"/>
          </w:tcPr>
          <w:p w14:paraId="16D5168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2.38</w:t>
            </w:r>
          </w:p>
        </w:tc>
        <w:tc>
          <w:tcPr>
            <w:tcW w:w="1170" w:type="dxa"/>
            <w:shd w:val="solid" w:color="FFFFFF" w:fill="auto"/>
          </w:tcPr>
          <w:p w14:paraId="16D5168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2.29</w:t>
            </w:r>
          </w:p>
        </w:tc>
        <w:tc>
          <w:tcPr>
            <w:tcW w:w="1170" w:type="dxa"/>
            <w:shd w:val="solid" w:color="FFFFFF" w:fill="auto"/>
          </w:tcPr>
          <w:p w14:paraId="16D5168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1.21</w:t>
            </w:r>
          </w:p>
        </w:tc>
        <w:tc>
          <w:tcPr>
            <w:tcW w:w="1170" w:type="dxa"/>
            <w:shd w:val="solid" w:color="FFFFFF" w:fill="auto"/>
          </w:tcPr>
          <w:p w14:paraId="16D5168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1.25</w:t>
            </w:r>
          </w:p>
        </w:tc>
      </w:tr>
      <w:tr w:rsidR="00D664C8" w:rsidRPr="00F91FC3" w14:paraId="16D5168F" w14:textId="77777777" w:rsidTr="006C41A3">
        <w:trPr>
          <w:trHeight w:val="245"/>
        </w:trPr>
        <w:tc>
          <w:tcPr>
            <w:tcW w:w="1020" w:type="dxa"/>
            <w:vMerge/>
            <w:shd w:val="solid" w:color="FFFFFF" w:fill="auto"/>
            <w:vAlign w:val="center"/>
          </w:tcPr>
          <w:p w14:paraId="16D5168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8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89"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Unknown</w:t>
            </w:r>
          </w:p>
        </w:tc>
        <w:tc>
          <w:tcPr>
            <w:tcW w:w="1170" w:type="dxa"/>
            <w:shd w:val="solid" w:color="FFFFFF" w:fill="auto"/>
          </w:tcPr>
          <w:p w14:paraId="16D5168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6.70</w:t>
            </w:r>
          </w:p>
        </w:tc>
        <w:tc>
          <w:tcPr>
            <w:tcW w:w="1170" w:type="dxa"/>
            <w:shd w:val="solid" w:color="FFFFFF" w:fill="auto"/>
          </w:tcPr>
          <w:p w14:paraId="16D5168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6.24</w:t>
            </w:r>
          </w:p>
        </w:tc>
        <w:tc>
          <w:tcPr>
            <w:tcW w:w="1170" w:type="dxa"/>
            <w:shd w:val="solid" w:color="FFFFFF" w:fill="auto"/>
          </w:tcPr>
          <w:p w14:paraId="16D5168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6.07</w:t>
            </w:r>
          </w:p>
        </w:tc>
        <w:tc>
          <w:tcPr>
            <w:tcW w:w="1170" w:type="dxa"/>
            <w:shd w:val="solid" w:color="FFFFFF" w:fill="auto"/>
          </w:tcPr>
          <w:p w14:paraId="16D5168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4.22</w:t>
            </w:r>
          </w:p>
        </w:tc>
        <w:tc>
          <w:tcPr>
            <w:tcW w:w="1170" w:type="dxa"/>
            <w:shd w:val="solid" w:color="FFFFFF" w:fill="auto"/>
          </w:tcPr>
          <w:p w14:paraId="16D5168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4.88</w:t>
            </w:r>
          </w:p>
        </w:tc>
      </w:tr>
      <w:tr w:rsidR="00D664C8" w:rsidRPr="00F91FC3" w14:paraId="16D5169A" w14:textId="77777777" w:rsidTr="006C41A3">
        <w:trPr>
          <w:trHeight w:val="245"/>
        </w:trPr>
        <w:tc>
          <w:tcPr>
            <w:tcW w:w="1020" w:type="dxa"/>
            <w:vMerge/>
            <w:shd w:val="solid" w:color="FFFFFF" w:fill="auto"/>
            <w:vAlign w:val="center"/>
          </w:tcPr>
          <w:p w14:paraId="16D5169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shd w:val="solid" w:color="FFFFFF" w:fill="auto"/>
            <w:vAlign w:val="center"/>
          </w:tcPr>
          <w:p w14:paraId="16D51691" w14:textId="77777777" w:rsidR="00D664C8" w:rsidRPr="00C534C0" w:rsidRDefault="00D664C8" w:rsidP="006C41A3">
            <w:pPr>
              <w:widowControl/>
              <w:autoSpaceDE w:val="0"/>
              <w:autoSpaceDN w:val="0"/>
              <w:spacing w:after="0"/>
              <w:jc w:val="center"/>
              <w:rPr>
                <w:rFonts w:ascii="Calibri" w:hAnsi="Calibri" w:cs="Calibri"/>
                <w:color w:val="000000"/>
                <w:sz w:val="18"/>
                <w:szCs w:val="18"/>
              </w:rPr>
            </w:pPr>
            <w:r w:rsidRPr="00C534C0">
              <w:rPr>
                <w:rFonts w:ascii="Calibri" w:hAnsi="Calibri" w:cs="Calibri"/>
                <w:color w:val="000000"/>
                <w:sz w:val="18"/>
                <w:szCs w:val="18"/>
              </w:rPr>
              <w:t>Hot Water with outdoor reset</w:t>
            </w:r>
          </w:p>
          <w:p w14:paraId="16D5169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C534C0">
              <w:rPr>
                <w:rFonts w:ascii="Calibri" w:hAnsi="Calibri" w:cs="Calibri"/>
                <w:color w:val="000000"/>
                <w:sz w:val="18"/>
                <w:szCs w:val="18"/>
              </w:rPr>
              <w:t>- Recirculation heating season only</w:t>
            </w:r>
          </w:p>
        </w:tc>
        <w:tc>
          <w:tcPr>
            <w:tcW w:w="1800" w:type="dxa"/>
            <w:vAlign w:val="center"/>
          </w:tcPr>
          <w:p w14:paraId="16D51693"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951B92">
              <w:rPr>
                <w:rFonts w:ascii="Times New Roman" w:eastAsiaTheme="minorHAnsi" w:hAnsi="Times New Roman"/>
                <w:color w:val="000000"/>
                <w:sz w:val="18"/>
                <w:szCs w:val="18"/>
              </w:rPr>
              <w:t>All buildings</w:t>
            </w:r>
          </w:p>
          <w:p w14:paraId="16D51694"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(Hours below 55F)</w:t>
            </w:r>
          </w:p>
        </w:tc>
        <w:tc>
          <w:tcPr>
            <w:tcW w:w="1170" w:type="dxa"/>
            <w:shd w:val="solid" w:color="FFFFFF" w:fill="auto"/>
          </w:tcPr>
          <w:p w14:paraId="16D5169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21.38</w:t>
            </w:r>
          </w:p>
        </w:tc>
        <w:tc>
          <w:tcPr>
            <w:tcW w:w="1170" w:type="dxa"/>
            <w:shd w:val="solid" w:color="FFFFFF" w:fill="auto"/>
          </w:tcPr>
          <w:p w14:paraId="16D5169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21.06</w:t>
            </w:r>
          </w:p>
        </w:tc>
        <w:tc>
          <w:tcPr>
            <w:tcW w:w="1170" w:type="dxa"/>
            <w:shd w:val="solid" w:color="FFFFFF" w:fill="auto"/>
          </w:tcPr>
          <w:p w14:paraId="16D5169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19.07</w:t>
            </w:r>
          </w:p>
        </w:tc>
        <w:tc>
          <w:tcPr>
            <w:tcW w:w="1170" w:type="dxa"/>
            <w:shd w:val="solid" w:color="FFFFFF" w:fill="auto"/>
          </w:tcPr>
          <w:p w14:paraId="16D5169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17.06</w:t>
            </w:r>
          </w:p>
        </w:tc>
        <w:tc>
          <w:tcPr>
            <w:tcW w:w="1170" w:type="dxa"/>
            <w:shd w:val="solid" w:color="FFFFFF" w:fill="auto"/>
          </w:tcPr>
          <w:p w14:paraId="16D5169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17.61</w:t>
            </w:r>
          </w:p>
        </w:tc>
      </w:tr>
      <w:tr w:rsidR="00D664C8" w:rsidRPr="00F91FC3" w14:paraId="16D516A4" w14:textId="77777777" w:rsidTr="006C41A3">
        <w:trPr>
          <w:trHeight w:val="683"/>
        </w:trPr>
        <w:tc>
          <w:tcPr>
            <w:tcW w:w="1020" w:type="dxa"/>
            <w:vMerge/>
            <w:shd w:val="solid" w:color="FFFFFF" w:fill="auto"/>
            <w:vAlign w:val="center"/>
          </w:tcPr>
          <w:p w14:paraId="16D5169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shd w:val="solid" w:color="FFFFFF" w:fill="auto"/>
          </w:tcPr>
          <w:p w14:paraId="16D5169C" w14:textId="77777777" w:rsidR="00D664C8" w:rsidRPr="00F91FC3" w:rsidRDefault="00D664C8" w:rsidP="006C41A3">
            <w:pPr>
              <w:autoSpaceDE w:val="0"/>
              <w:autoSpaceDN w:val="0"/>
              <w:spacing w:after="0"/>
              <w:jc w:val="center"/>
              <w:rPr>
                <w:rFonts w:ascii="Calibri" w:eastAsiaTheme="minorHAnsi" w:hAnsi="Calibri" w:cs="Calibri"/>
                <w:color w:val="000000"/>
                <w:sz w:val="18"/>
                <w:szCs w:val="18"/>
              </w:rPr>
            </w:pPr>
            <w:r w:rsidRPr="00950A33">
              <w:rPr>
                <w:color w:val="000000"/>
                <w:sz w:val="18"/>
                <w:szCs w:val="18"/>
              </w:rPr>
              <w:t>Hot Water without outdoor reset- Recirculation heating season only</w:t>
            </w:r>
          </w:p>
        </w:tc>
        <w:tc>
          <w:tcPr>
            <w:tcW w:w="1800" w:type="dxa"/>
            <w:vAlign w:val="center"/>
          </w:tcPr>
          <w:p w14:paraId="16D5169D"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951B92">
              <w:rPr>
                <w:rFonts w:ascii="Times New Roman" w:eastAsiaTheme="minorHAnsi" w:hAnsi="Times New Roman"/>
                <w:color w:val="000000"/>
                <w:sz w:val="18"/>
                <w:szCs w:val="18"/>
              </w:rPr>
              <w:t>All buildings</w:t>
            </w:r>
          </w:p>
          <w:p w14:paraId="16D5169E"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(Hours below 55F)</w:t>
            </w:r>
          </w:p>
        </w:tc>
        <w:tc>
          <w:tcPr>
            <w:tcW w:w="1170" w:type="dxa"/>
            <w:shd w:val="solid" w:color="FFFFFF" w:fill="auto"/>
          </w:tcPr>
          <w:p w14:paraId="16D5169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27.05</w:t>
            </w:r>
          </w:p>
        </w:tc>
        <w:tc>
          <w:tcPr>
            <w:tcW w:w="1170" w:type="dxa"/>
            <w:shd w:val="solid" w:color="FFFFFF" w:fill="auto"/>
          </w:tcPr>
          <w:p w14:paraId="16D516A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26.64</w:t>
            </w:r>
          </w:p>
        </w:tc>
        <w:tc>
          <w:tcPr>
            <w:tcW w:w="1170" w:type="dxa"/>
            <w:shd w:val="solid" w:color="FFFFFF" w:fill="auto"/>
          </w:tcPr>
          <w:p w14:paraId="16D516A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24.13</w:t>
            </w:r>
          </w:p>
        </w:tc>
        <w:tc>
          <w:tcPr>
            <w:tcW w:w="1170" w:type="dxa"/>
            <w:shd w:val="solid" w:color="FFFFFF" w:fill="auto"/>
          </w:tcPr>
          <w:p w14:paraId="16D516A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21.58</w:t>
            </w:r>
          </w:p>
        </w:tc>
        <w:tc>
          <w:tcPr>
            <w:tcW w:w="1170" w:type="dxa"/>
            <w:shd w:val="solid" w:color="FFFFFF" w:fill="auto"/>
          </w:tcPr>
          <w:p w14:paraId="16D516A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22.28</w:t>
            </w:r>
          </w:p>
        </w:tc>
      </w:tr>
      <w:tr w:rsidR="00D664C8" w:rsidRPr="00F91FC3" w14:paraId="16D516AE" w14:textId="77777777" w:rsidTr="006C41A3">
        <w:trPr>
          <w:trHeight w:val="245"/>
        </w:trPr>
        <w:tc>
          <w:tcPr>
            <w:tcW w:w="1020" w:type="dxa"/>
            <w:vMerge/>
            <w:shd w:val="solid" w:color="FFFFFF" w:fill="auto"/>
            <w:vAlign w:val="center"/>
          </w:tcPr>
          <w:p w14:paraId="16D516A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shd w:val="solid" w:color="FFFFFF" w:fill="auto"/>
          </w:tcPr>
          <w:p w14:paraId="16D516A6" w14:textId="77777777" w:rsidR="00D664C8" w:rsidRPr="00F91FC3" w:rsidRDefault="00D664C8" w:rsidP="006C41A3">
            <w:pPr>
              <w:autoSpaceDE w:val="0"/>
              <w:autoSpaceDN w:val="0"/>
              <w:spacing w:after="0"/>
              <w:jc w:val="center"/>
              <w:rPr>
                <w:rFonts w:ascii="Calibri" w:eastAsiaTheme="minorHAnsi" w:hAnsi="Calibri" w:cs="Calibri"/>
                <w:color w:val="000000"/>
                <w:sz w:val="18"/>
                <w:szCs w:val="18"/>
              </w:rPr>
            </w:pPr>
            <w:r w:rsidRPr="00950A33">
              <w:rPr>
                <w:color w:val="000000"/>
                <w:sz w:val="18"/>
                <w:szCs w:val="18"/>
              </w:rPr>
              <w:t>Hot Water with outdoor reset- Recirculation year round</w:t>
            </w:r>
          </w:p>
        </w:tc>
        <w:tc>
          <w:tcPr>
            <w:tcW w:w="1800" w:type="dxa"/>
            <w:vAlign w:val="center"/>
          </w:tcPr>
          <w:p w14:paraId="16D516A7"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951B92">
              <w:rPr>
                <w:rFonts w:ascii="Times New Roman" w:eastAsiaTheme="minorHAnsi" w:hAnsi="Times New Roman"/>
                <w:color w:val="000000"/>
                <w:sz w:val="18"/>
                <w:szCs w:val="18"/>
              </w:rPr>
              <w:t>All buildings</w:t>
            </w:r>
          </w:p>
          <w:p w14:paraId="16D516A8"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(All hours)</w:t>
            </w:r>
          </w:p>
        </w:tc>
        <w:tc>
          <w:tcPr>
            <w:tcW w:w="1170" w:type="dxa"/>
            <w:shd w:val="solid" w:color="FFFFFF" w:fill="auto"/>
          </w:tcPr>
          <w:p w14:paraId="16D516A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37.16</w:t>
            </w:r>
          </w:p>
        </w:tc>
        <w:tc>
          <w:tcPr>
            <w:tcW w:w="1170" w:type="dxa"/>
            <w:shd w:val="solid" w:color="FFFFFF" w:fill="auto"/>
          </w:tcPr>
          <w:p w14:paraId="16D516A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37.16</w:t>
            </w:r>
          </w:p>
        </w:tc>
        <w:tc>
          <w:tcPr>
            <w:tcW w:w="1170" w:type="dxa"/>
            <w:shd w:val="solid" w:color="FFFFFF" w:fill="auto"/>
          </w:tcPr>
          <w:p w14:paraId="16D516A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37.16</w:t>
            </w:r>
          </w:p>
        </w:tc>
        <w:tc>
          <w:tcPr>
            <w:tcW w:w="1170" w:type="dxa"/>
            <w:shd w:val="solid" w:color="FFFFFF" w:fill="auto"/>
          </w:tcPr>
          <w:p w14:paraId="16D516A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37.16</w:t>
            </w:r>
          </w:p>
        </w:tc>
        <w:tc>
          <w:tcPr>
            <w:tcW w:w="1170" w:type="dxa"/>
            <w:shd w:val="solid" w:color="FFFFFF" w:fill="auto"/>
          </w:tcPr>
          <w:p w14:paraId="16D516A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37.16</w:t>
            </w:r>
          </w:p>
        </w:tc>
      </w:tr>
      <w:tr w:rsidR="00D664C8" w:rsidRPr="00F91FC3" w14:paraId="16D516B8" w14:textId="77777777" w:rsidTr="006C41A3">
        <w:trPr>
          <w:trHeight w:val="245"/>
        </w:trPr>
        <w:tc>
          <w:tcPr>
            <w:tcW w:w="1020" w:type="dxa"/>
            <w:vMerge/>
            <w:shd w:val="solid" w:color="FFFFFF" w:fill="auto"/>
            <w:vAlign w:val="center"/>
          </w:tcPr>
          <w:p w14:paraId="16D516A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shd w:val="solid" w:color="FFFFFF" w:fill="auto"/>
          </w:tcPr>
          <w:p w14:paraId="16D516B0" w14:textId="77777777" w:rsidR="00D664C8" w:rsidRPr="00F91FC3" w:rsidRDefault="00D664C8" w:rsidP="006C41A3">
            <w:pPr>
              <w:autoSpaceDE w:val="0"/>
              <w:autoSpaceDN w:val="0"/>
              <w:spacing w:after="0"/>
              <w:jc w:val="center"/>
              <w:rPr>
                <w:rFonts w:ascii="Calibri" w:eastAsiaTheme="minorHAnsi" w:hAnsi="Calibri" w:cs="Calibri"/>
                <w:color w:val="000000"/>
                <w:sz w:val="18"/>
                <w:szCs w:val="18"/>
              </w:rPr>
            </w:pPr>
            <w:r w:rsidRPr="00950A33">
              <w:rPr>
                <w:color w:val="000000"/>
                <w:sz w:val="18"/>
                <w:szCs w:val="18"/>
              </w:rPr>
              <w:t>Hot Water without outdoor reset- Recirculation year round</w:t>
            </w:r>
          </w:p>
        </w:tc>
        <w:tc>
          <w:tcPr>
            <w:tcW w:w="1800" w:type="dxa"/>
            <w:vAlign w:val="center"/>
          </w:tcPr>
          <w:p w14:paraId="16D516B1"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951B92">
              <w:rPr>
                <w:rFonts w:ascii="Times New Roman" w:eastAsiaTheme="minorHAnsi" w:hAnsi="Times New Roman"/>
                <w:color w:val="000000"/>
                <w:sz w:val="18"/>
                <w:szCs w:val="18"/>
              </w:rPr>
              <w:t>All buildings</w:t>
            </w:r>
          </w:p>
          <w:p w14:paraId="16D516B2"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(All hours)</w:t>
            </w:r>
          </w:p>
        </w:tc>
        <w:tc>
          <w:tcPr>
            <w:tcW w:w="1170" w:type="dxa"/>
            <w:shd w:val="solid" w:color="FFFFFF" w:fill="auto"/>
          </w:tcPr>
          <w:p w14:paraId="16D516B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47.02</w:t>
            </w:r>
          </w:p>
        </w:tc>
        <w:tc>
          <w:tcPr>
            <w:tcW w:w="1170" w:type="dxa"/>
            <w:shd w:val="solid" w:color="FFFFFF" w:fill="auto"/>
          </w:tcPr>
          <w:p w14:paraId="16D516B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47.02</w:t>
            </w:r>
          </w:p>
        </w:tc>
        <w:tc>
          <w:tcPr>
            <w:tcW w:w="1170" w:type="dxa"/>
            <w:shd w:val="solid" w:color="FFFFFF" w:fill="auto"/>
          </w:tcPr>
          <w:p w14:paraId="16D516B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47.02</w:t>
            </w:r>
          </w:p>
        </w:tc>
        <w:tc>
          <w:tcPr>
            <w:tcW w:w="1170" w:type="dxa"/>
            <w:shd w:val="solid" w:color="FFFFFF" w:fill="auto"/>
          </w:tcPr>
          <w:p w14:paraId="16D516B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47.02</w:t>
            </w:r>
          </w:p>
        </w:tc>
        <w:tc>
          <w:tcPr>
            <w:tcW w:w="1170" w:type="dxa"/>
            <w:shd w:val="solid" w:color="FFFFFF" w:fill="auto"/>
          </w:tcPr>
          <w:p w14:paraId="16D516B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47.02</w:t>
            </w:r>
          </w:p>
        </w:tc>
      </w:tr>
      <w:tr w:rsidR="00D664C8" w:rsidRPr="00F91FC3" w14:paraId="16D516C1" w14:textId="77777777" w:rsidTr="006C41A3">
        <w:trPr>
          <w:trHeight w:val="245"/>
        </w:trPr>
        <w:tc>
          <w:tcPr>
            <w:tcW w:w="1020" w:type="dxa"/>
            <w:vMerge/>
            <w:shd w:val="solid" w:color="FFFFFF" w:fill="auto"/>
            <w:vAlign w:val="center"/>
          </w:tcPr>
          <w:p w14:paraId="16D516B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val="restart"/>
            <w:shd w:val="solid" w:color="FFFFFF" w:fill="auto"/>
            <w:vAlign w:val="center"/>
          </w:tcPr>
          <w:p w14:paraId="16D516B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LP Steam</w:t>
            </w:r>
            <w:r>
              <w:rPr>
                <w:rFonts w:ascii="Calibri" w:eastAsiaTheme="minorHAnsi" w:hAnsi="Calibri" w:cs="Calibri"/>
                <w:color w:val="000000"/>
                <w:sz w:val="18"/>
                <w:szCs w:val="18"/>
              </w:rPr>
              <w:t xml:space="preserve"> – non-recirculation</w:t>
            </w:r>
          </w:p>
        </w:tc>
        <w:tc>
          <w:tcPr>
            <w:tcW w:w="1800" w:type="dxa"/>
            <w:vAlign w:val="center"/>
          </w:tcPr>
          <w:p w14:paraId="16D516BB"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High Rise</w:t>
            </w:r>
          </w:p>
        </w:tc>
        <w:tc>
          <w:tcPr>
            <w:tcW w:w="1170" w:type="dxa"/>
            <w:shd w:val="solid" w:color="FFFFFF" w:fill="auto"/>
          </w:tcPr>
          <w:p w14:paraId="16D516B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23.07</w:t>
            </w:r>
          </w:p>
        </w:tc>
        <w:tc>
          <w:tcPr>
            <w:tcW w:w="1170" w:type="dxa"/>
            <w:shd w:val="solid" w:color="FFFFFF" w:fill="auto"/>
          </w:tcPr>
          <w:p w14:paraId="16D516B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23.25</w:t>
            </w:r>
          </w:p>
        </w:tc>
        <w:tc>
          <w:tcPr>
            <w:tcW w:w="1170" w:type="dxa"/>
            <w:shd w:val="solid" w:color="FFFFFF" w:fill="auto"/>
          </w:tcPr>
          <w:p w14:paraId="16D516B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22.31</w:t>
            </w:r>
          </w:p>
        </w:tc>
        <w:tc>
          <w:tcPr>
            <w:tcW w:w="1170" w:type="dxa"/>
            <w:shd w:val="solid" w:color="FFFFFF" w:fill="auto"/>
          </w:tcPr>
          <w:p w14:paraId="16D516B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18.10</w:t>
            </w:r>
          </w:p>
        </w:tc>
        <w:tc>
          <w:tcPr>
            <w:tcW w:w="1170" w:type="dxa"/>
            <w:shd w:val="solid" w:color="FFFFFF" w:fill="auto"/>
          </w:tcPr>
          <w:p w14:paraId="16D516C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20.33</w:t>
            </w:r>
          </w:p>
        </w:tc>
      </w:tr>
      <w:tr w:rsidR="00D664C8" w:rsidRPr="00F91FC3" w14:paraId="16D516CA" w14:textId="77777777" w:rsidTr="006C41A3">
        <w:trPr>
          <w:trHeight w:val="245"/>
        </w:trPr>
        <w:tc>
          <w:tcPr>
            <w:tcW w:w="1020" w:type="dxa"/>
            <w:vMerge/>
            <w:shd w:val="solid" w:color="FFFFFF" w:fill="auto"/>
            <w:vAlign w:val="center"/>
          </w:tcPr>
          <w:p w14:paraId="16D516C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C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C4"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Mid Rise</w:t>
            </w:r>
          </w:p>
        </w:tc>
        <w:tc>
          <w:tcPr>
            <w:tcW w:w="1170" w:type="dxa"/>
            <w:shd w:val="solid" w:color="FFFFFF" w:fill="auto"/>
          </w:tcPr>
          <w:p w14:paraId="16D516C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8.37</w:t>
            </w:r>
          </w:p>
        </w:tc>
        <w:tc>
          <w:tcPr>
            <w:tcW w:w="1170" w:type="dxa"/>
            <w:shd w:val="solid" w:color="FFFFFF" w:fill="auto"/>
          </w:tcPr>
          <w:p w14:paraId="16D516C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7.38</w:t>
            </w:r>
          </w:p>
        </w:tc>
        <w:tc>
          <w:tcPr>
            <w:tcW w:w="1170" w:type="dxa"/>
            <w:shd w:val="solid" w:color="FFFFFF" w:fill="auto"/>
          </w:tcPr>
          <w:p w14:paraId="16D516C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6.92</w:t>
            </w:r>
          </w:p>
        </w:tc>
        <w:tc>
          <w:tcPr>
            <w:tcW w:w="1170" w:type="dxa"/>
            <w:shd w:val="solid" w:color="FFFFFF" w:fill="auto"/>
          </w:tcPr>
          <w:p w14:paraId="16D516C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4.36</w:t>
            </w:r>
          </w:p>
        </w:tc>
        <w:tc>
          <w:tcPr>
            <w:tcW w:w="1170" w:type="dxa"/>
            <w:shd w:val="solid" w:color="FFFFFF" w:fill="auto"/>
          </w:tcPr>
          <w:p w14:paraId="16D516C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4.57</w:t>
            </w:r>
          </w:p>
        </w:tc>
      </w:tr>
      <w:tr w:rsidR="00D664C8" w:rsidRPr="00F91FC3" w14:paraId="16D516D3" w14:textId="77777777" w:rsidTr="006C41A3">
        <w:trPr>
          <w:trHeight w:val="245"/>
        </w:trPr>
        <w:tc>
          <w:tcPr>
            <w:tcW w:w="1020" w:type="dxa"/>
            <w:vMerge/>
            <w:shd w:val="solid" w:color="FFFFFF" w:fill="auto"/>
            <w:vAlign w:val="center"/>
          </w:tcPr>
          <w:p w14:paraId="16D516C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C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CD"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Low Rise</w:t>
            </w:r>
          </w:p>
        </w:tc>
        <w:tc>
          <w:tcPr>
            <w:tcW w:w="1170" w:type="dxa"/>
            <w:shd w:val="solid" w:color="FFFFFF" w:fill="auto"/>
          </w:tcPr>
          <w:p w14:paraId="16D516C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6.70</w:t>
            </w:r>
          </w:p>
        </w:tc>
        <w:tc>
          <w:tcPr>
            <w:tcW w:w="1170" w:type="dxa"/>
            <w:shd w:val="solid" w:color="FFFFFF" w:fill="auto"/>
          </w:tcPr>
          <w:p w14:paraId="16D516C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5.59</w:t>
            </w:r>
          </w:p>
        </w:tc>
        <w:tc>
          <w:tcPr>
            <w:tcW w:w="1170" w:type="dxa"/>
            <w:shd w:val="solid" w:color="FFFFFF" w:fill="auto"/>
          </w:tcPr>
          <w:p w14:paraId="16D516D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5.44</w:t>
            </w:r>
          </w:p>
        </w:tc>
        <w:tc>
          <w:tcPr>
            <w:tcW w:w="1170" w:type="dxa"/>
            <w:shd w:val="solid" w:color="FFFFFF" w:fill="auto"/>
          </w:tcPr>
          <w:p w14:paraId="16D516D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2.88</w:t>
            </w:r>
          </w:p>
        </w:tc>
        <w:tc>
          <w:tcPr>
            <w:tcW w:w="1170" w:type="dxa"/>
            <w:shd w:val="solid" w:color="FFFFFF" w:fill="auto"/>
          </w:tcPr>
          <w:p w14:paraId="16D516D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2.76</w:t>
            </w:r>
          </w:p>
        </w:tc>
      </w:tr>
      <w:tr w:rsidR="00D664C8" w:rsidRPr="00F91FC3" w14:paraId="16D516DC" w14:textId="77777777" w:rsidTr="006C41A3">
        <w:trPr>
          <w:trHeight w:val="245"/>
        </w:trPr>
        <w:tc>
          <w:tcPr>
            <w:tcW w:w="1020" w:type="dxa"/>
            <w:vMerge/>
            <w:shd w:val="solid" w:color="FFFFFF" w:fill="auto"/>
            <w:vAlign w:val="center"/>
          </w:tcPr>
          <w:p w14:paraId="16D516D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D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D6"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Convenience</w:t>
            </w:r>
          </w:p>
        </w:tc>
        <w:tc>
          <w:tcPr>
            <w:tcW w:w="1170" w:type="dxa"/>
            <w:shd w:val="solid" w:color="FFFFFF" w:fill="auto"/>
          </w:tcPr>
          <w:p w14:paraId="16D516D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5.85</w:t>
            </w:r>
          </w:p>
        </w:tc>
        <w:tc>
          <w:tcPr>
            <w:tcW w:w="1170" w:type="dxa"/>
            <w:shd w:val="solid" w:color="FFFFFF" w:fill="auto"/>
          </w:tcPr>
          <w:p w14:paraId="16D516D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4.62</w:t>
            </w:r>
          </w:p>
        </w:tc>
        <w:tc>
          <w:tcPr>
            <w:tcW w:w="1170" w:type="dxa"/>
            <w:shd w:val="solid" w:color="FFFFFF" w:fill="auto"/>
          </w:tcPr>
          <w:p w14:paraId="16D516D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4.91</w:t>
            </w:r>
          </w:p>
        </w:tc>
        <w:tc>
          <w:tcPr>
            <w:tcW w:w="1170" w:type="dxa"/>
            <w:shd w:val="solid" w:color="FFFFFF" w:fill="auto"/>
          </w:tcPr>
          <w:p w14:paraId="16D516D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2.29</w:t>
            </w:r>
          </w:p>
        </w:tc>
        <w:tc>
          <w:tcPr>
            <w:tcW w:w="1170" w:type="dxa"/>
            <w:shd w:val="solid" w:color="FFFFFF" w:fill="auto"/>
          </w:tcPr>
          <w:p w14:paraId="16D516D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2.50</w:t>
            </w:r>
          </w:p>
        </w:tc>
      </w:tr>
      <w:tr w:rsidR="00D664C8" w:rsidRPr="00F91FC3" w14:paraId="16D516E5" w14:textId="77777777" w:rsidTr="006C41A3">
        <w:trPr>
          <w:trHeight w:val="245"/>
        </w:trPr>
        <w:tc>
          <w:tcPr>
            <w:tcW w:w="1020" w:type="dxa"/>
            <w:vMerge/>
            <w:shd w:val="solid" w:color="FFFFFF" w:fill="auto"/>
            <w:vAlign w:val="center"/>
          </w:tcPr>
          <w:p w14:paraId="16D516D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D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DF"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Healthcare Clinic</w:t>
            </w:r>
          </w:p>
        </w:tc>
        <w:tc>
          <w:tcPr>
            <w:tcW w:w="1170" w:type="dxa"/>
            <w:shd w:val="solid" w:color="FFFFFF" w:fill="auto"/>
          </w:tcPr>
          <w:p w14:paraId="16D516E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9.39</w:t>
            </w:r>
          </w:p>
        </w:tc>
        <w:tc>
          <w:tcPr>
            <w:tcW w:w="1170" w:type="dxa"/>
            <w:shd w:val="solid" w:color="FFFFFF" w:fill="auto"/>
          </w:tcPr>
          <w:p w14:paraId="16D516E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8.70</w:t>
            </w:r>
          </w:p>
        </w:tc>
        <w:tc>
          <w:tcPr>
            <w:tcW w:w="1170" w:type="dxa"/>
            <w:shd w:val="solid" w:color="FFFFFF" w:fill="auto"/>
          </w:tcPr>
          <w:p w14:paraId="16D516E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8.64</w:t>
            </w:r>
          </w:p>
        </w:tc>
        <w:tc>
          <w:tcPr>
            <w:tcW w:w="1170" w:type="dxa"/>
            <w:shd w:val="solid" w:color="FFFFFF" w:fill="auto"/>
          </w:tcPr>
          <w:p w14:paraId="16D516E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5.83</w:t>
            </w:r>
          </w:p>
        </w:tc>
        <w:tc>
          <w:tcPr>
            <w:tcW w:w="1170" w:type="dxa"/>
            <w:shd w:val="solid" w:color="FFFFFF" w:fill="auto"/>
          </w:tcPr>
          <w:p w14:paraId="16D516E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6.19</w:t>
            </w:r>
          </w:p>
        </w:tc>
      </w:tr>
      <w:tr w:rsidR="00D664C8" w:rsidRPr="00F91FC3" w14:paraId="16D516EE" w14:textId="77777777" w:rsidTr="006C41A3">
        <w:trPr>
          <w:trHeight w:val="245"/>
        </w:trPr>
        <w:tc>
          <w:tcPr>
            <w:tcW w:w="1020" w:type="dxa"/>
            <w:vMerge/>
            <w:shd w:val="solid" w:color="FFFFFF" w:fill="auto"/>
            <w:vAlign w:val="center"/>
          </w:tcPr>
          <w:p w14:paraId="16D516E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E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E8"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Manufacturing Facility</w:t>
            </w:r>
          </w:p>
        </w:tc>
        <w:tc>
          <w:tcPr>
            <w:tcW w:w="1170" w:type="dxa"/>
            <w:shd w:val="solid" w:color="FFFFFF" w:fill="auto"/>
          </w:tcPr>
          <w:p w14:paraId="16D516E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9.38</w:t>
            </w:r>
          </w:p>
        </w:tc>
        <w:tc>
          <w:tcPr>
            <w:tcW w:w="1170" w:type="dxa"/>
            <w:shd w:val="solid" w:color="FFFFFF" w:fill="auto"/>
          </w:tcPr>
          <w:p w14:paraId="16D516E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9.43</w:t>
            </w:r>
          </w:p>
        </w:tc>
        <w:tc>
          <w:tcPr>
            <w:tcW w:w="1170" w:type="dxa"/>
            <w:shd w:val="solid" w:color="FFFFFF" w:fill="auto"/>
          </w:tcPr>
          <w:p w14:paraId="16D516E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7.59</w:t>
            </w:r>
          </w:p>
        </w:tc>
        <w:tc>
          <w:tcPr>
            <w:tcW w:w="1170" w:type="dxa"/>
            <w:shd w:val="solid" w:color="FFFFFF" w:fill="auto"/>
          </w:tcPr>
          <w:p w14:paraId="16D516E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6.48</w:t>
            </w:r>
          </w:p>
        </w:tc>
        <w:tc>
          <w:tcPr>
            <w:tcW w:w="1170" w:type="dxa"/>
            <w:shd w:val="solid" w:color="FFFFFF" w:fill="auto"/>
          </w:tcPr>
          <w:p w14:paraId="16D516E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7.20</w:t>
            </w:r>
          </w:p>
        </w:tc>
      </w:tr>
      <w:tr w:rsidR="00D664C8" w:rsidRPr="00F91FC3" w14:paraId="16D516F7" w14:textId="77777777" w:rsidTr="006C41A3">
        <w:trPr>
          <w:trHeight w:val="245"/>
        </w:trPr>
        <w:tc>
          <w:tcPr>
            <w:tcW w:w="1020" w:type="dxa"/>
            <w:vMerge/>
            <w:shd w:val="solid" w:color="FFFFFF" w:fill="auto"/>
            <w:vAlign w:val="center"/>
          </w:tcPr>
          <w:p w14:paraId="16D516E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F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F1"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Lodging Hotel/ Motel/ Multifamily</w:t>
            </w:r>
          </w:p>
        </w:tc>
        <w:tc>
          <w:tcPr>
            <w:tcW w:w="1170" w:type="dxa"/>
            <w:shd w:val="solid" w:color="FFFFFF" w:fill="auto"/>
          </w:tcPr>
          <w:p w14:paraId="16D516F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17.63</w:t>
            </w:r>
          </w:p>
        </w:tc>
        <w:tc>
          <w:tcPr>
            <w:tcW w:w="1170" w:type="dxa"/>
            <w:shd w:val="solid" w:color="FFFFFF" w:fill="auto"/>
          </w:tcPr>
          <w:p w14:paraId="16D516F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17.22</w:t>
            </w:r>
          </w:p>
        </w:tc>
        <w:tc>
          <w:tcPr>
            <w:tcW w:w="1170" w:type="dxa"/>
            <w:shd w:val="solid" w:color="FFFFFF" w:fill="auto"/>
          </w:tcPr>
          <w:p w14:paraId="16D516F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14.95</w:t>
            </w:r>
          </w:p>
        </w:tc>
        <w:tc>
          <w:tcPr>
            <w:tcW w:w="1170" w:type="dxa"/>
            <w:shd w:val="solid" w:color="FFFFFF" w:fill="auto"/>
          </w:tcPr>
          <w:p w14:paraId="16D516F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11.47</w:t>
            </w:r>
          </w:p>
        </w:tc>
        <w:tc>
          <w:tcPr>
            <w:tcW w:w="1170" w:type="dxa"/>
            <w:shd w:val="solid" w:color="FFFFFF" w:fill="auto"/>
          </w:tcPr>
          <w:p w14:paraId="16D516F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14.00</w:t>
            </w:r>
          </w:p>
        </w:tc>
      </w:tr>
      <w:tr w:rsidR="00D664C8" w:rsidRPr="00F91FC3" w14:paraId="16D51700" w14:textId="77777777" w:rsidTr="006C41A3">
        <w:trPr>
          <w:trHeight w:val="245"/>
        </w:trPr>
        <w:tc>
          <w:tcPr>
            <w:tcW w:w="1020" w:type="dxa"/>
            <w:vMerge/>
            <w:shd w:val="solid" w:color="FFFFFF" w:fill="auto"/>
            <w:vAlign w:val="center"/>
          </w:tcPr>
          <w:p w14:paraId="16D516F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6F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6FA"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High School</w:t>
            </w:r>
          </w:p>
        </w:tc>
        <w:tc>
          <w:tcPr>
            <w:tcW w:w="1170" w:type="dxa"/>
            <w:shd w:val="solid" w:color="FFFFFF" w:fill="auto"/>
          </w:tcPr>
          <w:p w14:paraId="16D516F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8.14</w:t>
            </w:r>
          </w:p>
        </w:tc>
        <w:tc>
          <w:tcPr>
            <w:tcW w:w="1170" w:type="dxa"/>
            <w:shd w:val="solid" w:color="FFFFFF" w:fill="auto"/>
          </w:tcPr>
          <w:p w14:paraId="16D516F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6.78</w:t>
            </w:r>
          </w:p>
        </w:tc>
        <w:tc>
          <w:tcPr>
            <w:tcW w:w="1170" w:type="dxa"/>
            <w:shd w:val="solid" w:color="FFFFFF" w:fill="auto"/>
          </w:tcPr>
          <w:p w14:paraId="16D516F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8.39</w:t>
            </w:r>
          </w:p>
        </w:tc>
        <w:tc>
          <w:tcPr>
            <w:tcW w:w="1170" w:type="dxa"/>
            <w:shd w:val="solid" w:color="FFFFFF" w:fill="auto"/>
          </w:tcPr>
          <w:p w14:paraId="16D516F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4.78</w:t>
            </w:r>
          </w:p>
        </w:tc>
        <w:tc>
          <w:tcPr>
            <w:tcW w:w="1170" w:type="dxa"/>
            <w:shd w:val="solid" w:color="FFFFFF" w:fill="auto"/>
          </w:tcPr>
          <w:p w14:paraId="16D516F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5.66</w:t>
            </w:r>
          </w:p>
        </w:tc>
      </w:tr>
      <w:tr w:rsidR="00D664C8" w:rsidRPr="00F91FC3" w14:paraId="16D51709" w14:textId="77777777" w:rsidTr="006C41A3">
        <w:trPr>
          <w:trHeight w:val="245"/>
        </w:trPr>
        <w:tc>
          <w:tcPr>
            <w:tcW w:w="1020" w:type="dxa"/>
            <w:vMerge/>
            <w:shd w:val="solid" w:color="FFFFFF" w:fill="auto"/>
            <w:vAlign w:val="center"/>
          </w:tcPr>
          <w:p w14:paraId="16D5170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0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03"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Hospital</w:t>
            </w:r>
          </w:p>
        </w:tc>
        <w:tc>
          <w:tcPr>
            <w:tcW w:w="1170" w:type="dxa"/>
            <w:shd w:val="solid" w:color="FFFFFF" w:fill="auto"/>
          </w:tcPr>
          <w:p w14:paraId="16D5170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17.06</w:t>
            </w:r>
          </w:p>
        </w:tc>
        <w:tc>
          <w:tcPr>
            <w:tcW w:w="1170" w:type="dxa"/>
            <w:shd w:val="solid" w:color="FFFFFF" w:fill="auto"/>
          </w:tcPr>
          <w:p w14:paraId="16D5170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16.21</w:t>
            </w:r>
          </w:p>
        </w:tc>
        <w:tc>
          <w:tcPr>
            <w:tcW w:w="1170" w:type="dxa"/>
            <w:shd w:val="solid" w:color="FFFFFF" w:fill="auto"/>
          </w:tcPr>
          <w:p w14:paraId="16D5170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15.65</w:t>
            </w:r>
          </w:p>
        </w:tc>
        <w:tc>
          <w:tcPr>
            <w:tcW w:w="1170" w:type="dxa"/>
            <w:shd w:val="solid" w:color="FFFFFF" w:fill="auto"/>
          </w:tcPr>
          <w:p w14:paraId="16D5170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12.58</w:t>
            </w:r>
          </w:p>
        </w:tc>
        <w:tc>
          <w:tcPr>
            <w:tcW w:w="1170" w:type="dxa"/>
            <w:shd w:val="solid" w:color="FFFFFF" w:fill="auto"/>
          </w:tcPr>
          <w:p w14:paraId="16D5170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15.12</w:t>
            </w:r>
          </w:p>
        </w:tc>
      </w:tr>
      <w:tr w:rsidR="00D664C8" w:rsidRPr="00F91FC3" w14:paraId="16D51712" w14:textId="77777777" w:rsidTr="006C41A3">
        <w:trPr>
          <w:trHeight w:val="245"/>
        </w:trPr>
        <w:tc>
          <w:tcPr>
            <w:tcW w:w="1020" w:type="dxa"/>
            <w:vMerge/>
            <w:shd w:val="solid" w:color="FFFFFF" w:fill="auto"/>
            <w:vAlign w:val="center"/>
          </w:tcPr>
          <w:p w14:paraId="16D5170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0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0C"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Elementary</w:t>
            </w:r>
          </w:p>
        </w:tc>
        <w:tc>
          <w:tcPr>
            <w:tcW w:w="1170" w:type="dxa"/>
            <w:shd w:val="solid" w:color="FFFFFF" w:fill="auto"/>
          </w:tcPr>
          <w:p w14:paraId="16D5170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8.15</w:t>
            </w:r>
          </w:p>
        </w:tc>
        <w:tc>
          <w:tcPr>
            <w:tcW w:w="1170" w:type="dxa"/>
            <w:shd w:val="solid" w:color="FFFFFF" w:fill="auto"/>
          </w:tcPr>
          <w:p w14:paraId="16D5170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7.06</w:t>
            </w:r>
          </w:p>
        </w:tc>
        <w:tc>
          <w:tcPr>
            <w:tcW w:w="1170" w:type="dxa"/>
            <w:shd w:val="solid" w:color="FFFFFF" w:fill="auto"/>
          </w:tcPr>
          <w:p w14:paraId="16D5170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7.79</w:t>
            </w:r>
          </w:p>
        </w:tc>
        <w:tc>
          <w:tcPr>
            <w:tcW w:w="1170" w:type="dxa"/>
            <w:shd w:val="solid" w:color="FFFFFF" w:fill="auto"/>
          </w:tcPr>
          <w:p w14:paraId="16D5171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4.40</w:t>
            </w:r>
          </w:p>
        </w:tc>
        <w:tc>
          <w:tcPr>
            <w:tcW w:w="1170" w:type="dxa"/>
            <w:shd w:val="solid" w:color="FFFFFF" w:fill="auto"/>
          </w:tcPr>
          <w:p w14:paraId="16D5171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5.35</w:t>
            </w:r>
          </w:p>
        </w:tc>
      </w:tr>
      <w:tr w:rsidR="00D664C8" w:rsidRPr="00F91FC3" w14:paraId="16D5171B" w14:textId="77777777" w:rsidTr="006C41A3">
        <w:trPr>
          <w:trHeight w:val="245"/>
        </w:trPr>
        <w:tc>
          <w:tcPr>
            <w:tcW w:w="1020" w:type="dxa"/>
            <w:vMerge/>
            <w:shd w:val="solid" w:color="FFFFFF" w:fill="auto"/>
            <w:vAlign w:val="center"/>
          </w:tcPr>
          <w:p w14:paraId="16D5171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1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15"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Religious Facility</w:t>
            </w:r>
          </w:p>
        </w:tc>
        <w:tc>
          <w:tcPr>
            <w:tcW w:w="1170" w:type="dxa"/>
            <w:shd w:val="solid" w:color="FFFFFF" w:fill="auto"/>
          </w:tcPr>
          <w:p w14:paraId="16D5171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15.37</w:t>
            </w:r>
          </w:p>
        </w:tc>
        <w:tc>
          <w:tcPr>
            <w:tcW w:w="1170" w:type="dxa"/>
            <w:shd w:val="solid" w:color="FFFFFF" w:fill="auto"/>
          </w:tcPr>
          <w:p w14:paraId="16D5171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13.92</w:t>
            </w:r>
          </w:p>
        </w:tc>
        <w:tc>
          <w:tcPr>
            <w:tcW w:w="1170" w:type="dxa"/>
            <w:shd w:val="solid" w:color="FFFFFF" w:fill="auto"/>
          </w:tcPr>
          <w:p w14:paraId="16D5171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14.53</w:t>
            </w:r>
          </w:p>
        </w:tc>
        <w:tc>
          <w:tcPr>
            <w:tcW w:w="1170" w:type="dxa"/>
            <w:shd w:val="solid" w:color="FFFFFF" w:fill="auto"/>
          </w:tcPr>
          <w:p w14:paraId="16D5171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10.72</w:t>
            </w:r>
          </w:p>
        </w:tc>
        <w:tc>
          <w:tcPr>
            <w:tcW w:w="1170" w:type="dxa"/>
            <w:shd w:val="solid" w:color="FFFFFF" w:fill="auto"/>
          </w:tcPr>
          <w:p w14:paraId="16D5171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12.47</w:t>
            </w:r>
          </w:p>
        </w:tc>
      </w:tr>
      <w:tr w:rsidR="00D664C8" w:rsidRPr="00F91FC3" w14:paraId="16D51724" w14:textId="77777777" w:rsidTr="006C41A3">
        <w:trPr>
          <w:trHeight w:val="245"/>
        </w:trPr>
        <w:tc>
          <w:tcPr>
            <w:tcW w:w="1020" w:type="dxa"/>
            <w:vMerge/>
            <w:shd w:val="solid" w:color="FFFFFF" w:fill="auto"/>
            <w:vAlign w:val="center"/>
          </w:tcPr>
          <w:p w14:paraId="16D5171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1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1E"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Restaurant</w:t>
            </w:r>
          </w:p>
        </w:tc>
        <w:tc>
          <w:tcPr>
            <w:tcW w:w="1170" w:type="dxa"/>
            <w:shd w:val="solid" w:color="FFFFFF" w:fill="auto"/>
          </w:tcPr>
          <w:p w14:paraId="16D5171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12.57</w:t>
            </w:r>
          </w:p>
        </w:tc>
        <w:tc>
          <w:tcPr>
            <w:tcW w:w="1170" w:type="dxa"/>
            <w:shd w:val="solid" w:color="FFFFFF" w:fill="auto"/>
          </w:tcPr>
          <w:p w14:paraId="16D5172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11.58</w:t>
            </w:r>
          </w:p>
        </w:tc>
        <w:tc>
          <w:tcPr>
            <w:tcW w:w="1170" w:type="dxa"/>
            <w:shd w:val="solid" w:color="FFFFFF" w:fill="auto"/>
          </w:tcPr>
          <w:p w14:paraId="16D5172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10.85</w:t>
            </w:r>
          </w:p>
        </w:tc>
        <w:tc>
          <w:tcPr>
            <w:tcW w:w="1170" w:type="dxa"/>
            <w:shd w:val="solid" w:color="FFFFFF" w:fill="auto"/>
          </w:tcPr>
          <w:p w14:paraId="16D5172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7.33</w:t>
            </w:r>
          </w:p>
        </w:tc>
        <w:tc>
          <w:tcPr>
            <w:tcW w:w="1170" w:type="dxa"/>
            <w:shd w:val="solid" w:color="FFFFFF" w:fill="auto"/>
          </w:tcPr>
          <w:p w14:paraId="16D5172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9.96</w:t>
            </w:r>
          </w:p>
        </w:tc>
      </w:tr>
      <w:tr w:rsidR="00D664C8" w:rsidRPr="00F91FC3" w14:paraId="16D5172D" w14:textId="77777777" w:rsidTr="006C41A3">
        <w:trPr>
          <w:trHeight w:val="245"/>
        </w:trPr>
        <w:tc>
          <w:tcPr>
            <w:tcW w:w="1020" w:type="dxa"/>
            <w:vMerge/>
            <w:shd w:val="solid" w:color="FFFFFF" w:fill="auto"/>
            <w:vAlign w:val="center"/>
          </w:tcPr>
          <w:p w14:paraId="16D5172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2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27"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Strip Mall</w:t>
            </w:r>
          </w:p>
        </w:tc>
        <w:tc>
          <w:tcPr>
            <w:tcW w:w="1170" w:type="dxa"/>
            <w:shd w:val="solid" w:color="FFFFFF" w:fill="auto"/>
          </w:tcPr>
          <w:p w14:paraId="16D5172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10.64</w:t>
            </w:r>
          </w:p>
        </w:tc>
        <w:tc>
          <w:tcPr>
            <w:tcW w:w="1170" w:type="dxa"/>
            <w:shd w:val="solid" w:color="FFFFFF" w:fill="auto"/>
          </w:tcPr>
          <w:p w14:paraId="16D5172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9.64</w:t>
            </w:r>
          </w:p>
        </w:tc>
        <w:tc>
          <w:tcPr>
            <w:tcW w:w="1170" w:type="dxa"/>
            <w:shd w:val="solid" w:color="FFFFFF" w:fill="auto"/>
          </w:tcPr>
          <w:p w14:paraId="16D5172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9.67</w:t>
            </w:r>
          </w:p>
        </w:tc>
        <w:tc>
          <w:tcPr>
            <w:tcW w:w="1170" w:type="dxa"/>
            <w:shd w:val="solid" w:color="FFFFFF" w:fill="auto"/>
          </w:tcPr>
          <w:p w14:paraId="16D5172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6.15</w:t>
            </w:r>
          </w:p>
        </w:tc>
        <w:tc>
          <w:tcPr>
            <w:tcW w:w="1170" w:type="dxa"/>
            <w:shd w:val="solid" w:color="FFFFFF" w:fill="auto"/>
          </w:tcPr>
          <w:p w14:paraId="16D5172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7.25</w:t>
            </w:r>
          </w:p>
        </w:tc>
      </w:tr>
      <w:tr w:rsidR="00D664C8" w:rsidRPr="00F91FC3" w14:paraId="16D51736" w14:textId="77777777" w:rsidTr="006C41A3">
        <w:trPr>
          <w:trHeight w:val="245"/>
        </w:trPr>
        <w:tc>
          <w:tcPr>
            <w:tcW w:w="1020" w:type="dxa"/>
            <w:vMerge/>
            <w:shd w:val="solid" w:color="FFFFFF" w:fill="auto"/>
            <w:vAlign w:val="center"/>
          </w:tcPr>
          <w:p w14:paraId="16D5172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2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30"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Department Store</w:t>
            </w:r>
          </w:p>
        </w:tc>
        <w:tc>
          <w:tcPr>
            <w:tcW w:w="1170" w:type="dxa"/>
            <w:shd w:val="solid" w:color="FFFFFF" w:fill="auto"/>
          </w:tcPr>
          <w:p w14:paraId="16D5173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8.95</w:t>
            </w:r>
          </w:p>
        </w:tc>
        <w:tc>
          <w:tcPr>
            <w:tcW w:w="1170" w:type="dxa"/>
            <w:shd w:val="solid" w:color="FFFFFF" w:fill="auto"/>
          </w:tcPr>
          <w:p w14:paraId="16D5173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7.79</w:t>
            </w:r>
          </w:p>
        </w:tc>
        <w:tc>
          <w:tcPr>
            <w:tcW w:w="1170" w:type="dxa"/>
            <w:shd w:val="solid" w:color="FFFFFF" w:fill="auto"/>
          </w:tcPr>
          <w:p w14:paraId="16D5173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7.56</w:t>
            </w:r>
          </w:p>
        </w:tc>
        <w:tc>
          <w:tcPr>
            <w:tcW w:w="1170" w:type="dxa"/>
            <w:shd w:val="solid" w:color="FFFFFF" w:fill="auto"/>
          </w:tcPr>
          <w:p w14:paraId="16D5173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4.86</w:t>
            </w:r>
          </w:p>
        </w:tc>
        <w:tc>
          <w:tcPr>
            <w:tcW w:w="1170" w:type="dxa"/>
            <w:shd w:val="solid" w:color="FFFFFF" w:fill="auto"/>
          </w:tcPr>
          <w:p w14:paraId="16D5173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5.43</w:t>
            </w:r>
          </w:p>
        </w:tc>
      </w:tr>
      <w:tr w:rsidR="00D664C8" w:rsidRPr="00F91FC3" w14:paraId="16D5173F" w14:textId="77777777" w:rsidTr="006C41A3">
        <w:trPr>
          <w:trHeight w:val="245"/>
        </w:trPr>
        <w:tc>
          <w:tcPr>
            <w:tcW w:w="1020" w:type="dxa"/>
            <w:vMerge/>
            <w:shd w:val="solid" w:color="FFFFFF" w:fill="auto"/>
            <w:vAlign w:val="center"/>
          </w:tcPr>
          <w:p w14:paraId="16D5173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3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39"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College/University</w:t>
            </w:r>
          </w:p>
        </w:tc>
        <w:tc>
          <w:tcPr>
            <w:tcW w:w="1170" w:type="dxa"/>
            <w:shd w:val="solid" w:color="FFFFFF" w:fill="auto"/>
          </w:tcPr>
          <w:p w14:paraId="16D5173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3.13</w:t>
            </w:r>
          </w:p>
        </w:tc>
        <w:tc>
          <w:tcPr>
            <w:tcW w:w="1170" w:type="dxa"/>
            <w:shd w:val="solid" w:color="FFFFFF" w:fill="auto"/>
          </w:tcPr>
          <w:p w14:paraId="16D5173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3.39</w:t>
            </w:r>
          </w:p>
        </w:tc>
        <w:tc>
          <w:tcPr>
            <w:tcW w:w="1170" w:type="dxa"/>
            <w:shd w:val="solid" w:color="FFFFFF" w:fill="auto"/>
          </w:tcPr>
          <w:p w14:paraId="16D5173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3.16</w:t>
            </w:r>
          </w:p>
        </w:tc>
        <w:tc>
          <w:tcPr>
            <w:tcW w:w="1170" w:type="dxa"/>
            <w:shd w:val="solid" w:color="FFFFFF" w:fill="auto"/>
          </w:tcPr>
          <w:p w14:paraId="16D5173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1.57</w:t>
            </w:r>
          </w:p>
        </w:tc>
        <w:tc>
          <w:tcPr>
            <w:tcW w:w="1170" w:type="dxa"/>
            <w:shd w:val="solid" w:color="FFFFFF" w:fill="auto"/>
          </w:tcPr>
          <w:p w14:paraId="16D5173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1.57</w:t>
            </w:r>
          </w:p>
        </w:tc>
      </w:tr>
      <w:tr w:rsidR="00D664C8" w:rsidRPr="00F91FC3" w14:paraId="16D51748" w14:textId="77777777" w:rsidTr="006C41A3">
        <w:trPr>
          <w:trHeight w:val="245"/>
        </w:trPr>
        <w:tc>
          <w:tcPr>
            <w:tcW w:w="1020" w:type="dxa"/>
            <w:vMerge/>
            <w:shd w:val="solid" w:color="FFFFFF" w:fill="auto"/>
            <w:vAlign w:val="center"/>
          </w:tcPr>
          <w:p w14:paraId="16D5174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4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42"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Warehouse</w:t>
            </w:r>
          </w:p>
        </w:tc>
        <w:tc>
          <w:tcPr>
            <w:tcW w:w="1170" w:type="dxa"/>
            <w:shd w:val="solid" w:color="FFFFFF" w:fill="auto"/>
          </w:tcPr>
          <w:p w14:paraId="16D5174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3.49</w:t>
            </w:r>
          </w:p>
        </w:tc>
        <w:tc>
          <w:tcPr>
            <w:tcW w:w="1170" w:type="dxa"/>
            <w:shd w:val="solid" w:color="FFFFFF" w:fill="auto"/>
          </w:tcPr>
          <w:p w14:paraId="16D5174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3.72</w:t>
            </w:r>
          </w:p>
        </w:tc>
        <w:tc>
          <w:tcPr>
            <w:tcW w:w="1170" w:type="dxa"/>
            <w:shd w:val="solid" w:color="FFFFFF" w:fill="auto"/>
          </w:tcPr>
          <w:p w14:paraId="16D5174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3.59</w:t>
            </w:r>
          </w:p>
        </w:tc>
        <w:tc>
          <w:tcPr>
            <w:tcW w:w="1170" w:type="dxa"/>
            <w:shd w:val="solid" w:color="FFFFFF" w:fill="auto"/>
          </w:tcPr>
          <w:p w14:paraId="16D5174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1.90</w:t>
            </w:r>
          </w:p>
        </w:tc>
        <w:tc>
          <w:tcPr>
            <w:tcW w:w="1170" w:type="dxa"/>
            <w:shd w:val="solid" w:color="FFFFFF" w:fill="auto"/>
          </w:tcPr>
          <w:p w14:paraId="16D5174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1.95</w:t>
            </w:r>
          </w:p>
        </w:tc>
      </w:tr>
      <w:tr w:rsidR="00D664C8" w:rsidRPr="00F91FC3" w14:paraId="16D51751" w14:textId="77777777" w:rsidTr="006C41A3">
        <w:trPr>
          <w:trHeight w:val="245"/>
        </w:trPr>
        <w:tc>
          <w:tcPr>
            <w:tcW w:w="1020" w:type="dxa"/>
            <w:vMerge/>
            <w:shd w:val="solid" w:color="FFFFFF" w:fill="auto"/>
            <w:vAlign w:val="center"/>
          </w:tcPr>
          <w:p w14:paraId="16D5174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4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4B"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Unknown</w:t>
            </w:r>
          </w:p>
        </w:tc>
        <w:tc>
          <w:tcPr>
            <w:tcW w:w="1170" w:type="dxa"/>
            <w:shd w:val="solid" w:color="FFFFFF" w:fill="auto"/>
          </w:tcPr>
          <w:p w14:paraId="16D5174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10.49</w:t>
            </w:r>
          </w:p>
        </w:tc>
        <w:tc>
          <w:tcPr>
            <w:tcW w:w="1170" w:type="dxa"/>
            <w:shd w:val="solid" w:color="FFFFFF" w:fill="auto"/>
          </w:tcPr>
          <w:p w14:paraId="16D5174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9.77</w:t>
            </w:r>
          </w:p>
        </w:tc>
        <w:tc>
          <w:tcPr>
            <w:tcW w:w="1170" w:type="dxa"/>
            <w:shd w:val="solid" w:color="FFFFFF" w:fill="auto"/>
          </w:tcPr>
          <w:p w14:paraId="16D5174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9.49</w:t>
            </w:r>
          </w:p>
        </w:tc>
        <w:tc>
          <w:tcPr>
            <w:tcW w:w="1170" w:type="dxa"/>
            <w:shd w:val="solid" w:color="FFFFFF" w:fill="auto"/>
          </w:tcPr>
          <w:p w14:paraId="16D5174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6.60</w:t>
            </w:r>
          </w:p>
        </w:tc>
        <w:tc>
          <w:tcPr>
            <w:tcW w:w="1170" w:type="dxa"/>
            <w:shd w:val="solid" w:color="FFFFFF" w:fill="auto"/>
          </w:tcPr>
          <w:p w14:paraId="16D5175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7.64</w:t>
            </w:r>
          </w:p>
        </w:tc>
      </w:tr>
      <w:tr w:rsidR="00D664C8" w:rsidRPr="00F91FC3" w14:paraId="16D5175B" w14:textId="77777777" w:rsidTr="006C41A3">
        <w:trPr>
          <w:trHeight w:val="245"/>
        </w:trPr>
        <w:tc>
          <w:tcPr>
            <w:tcW w:w="1020" w:type="dxa"/>
            <w:vMerge/>
            <w:shd w:val="solid" w:color="FFFFFF" w:fill="auto"/>
            <w:vAlign w:val="center"/>
          </w:tcPr>
          <w:p w14:paraId="16D5175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shd w:val="solid" w:color="FFFFFF" w:fill="auto"/>
          </w:tcPr>
          <w:p w14:paraId="16D51753" w14:textId="77777777" w:rsidR="00D664C8" w:rsidRPr="00F91FC3" w:rsidRDefault="00D664C8" w:rsidP="006C41A3">
            <w:pPr>
              <w:autoSpaceDE w:val="0"/>
              <w:autoSpaceDN w:val="0"/>
              <w:spacing w:after="0"/>
              <w:jc w:val="center"/>
              <w:rPr>
                <w:rFonts w:ascii="Calibri" w:eastAsiaTheme="minorHAnsi" w:hAnsi="Calibri" w:cs="Calibri"/>
                <w:color w:val="000000"/>
                <w:sz w:val="18"/>
                <w:szCs w:val="18"/>
              </w:rPr>
            </w:pPr>
            <w:r w:rsidRPr="00950A33">
              <w:rPr>
                <w:color w:val="000000"/>
                <w:sz w:val="18"/>
                <w:szCs w:val="18"/>
              </w:rPr>
              <w:t>LP Steam- Recirculation heating season only</w:t>
            </w:r>
          </w:p>
        </w:tc>
        <w:tc>
          <w:tcPr>
            <w:tcW w:w="1800" w:type="dxa"/>
            <w:vAlign w:val="center"/>
          </w:tcPr>
          <w:p w14:paraId="16D51754"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951B92">
              <w:rPr>
                <w:rFonts w:ascii="Times New Roman" w:eastAsiaTheme="minorHAnsi" w:hAnsi="Times New Roman"/>
                <w:color w:val="000000"/>
                <w:sz w:val="18"/>
                <w:szCs w:val="18"/>
              </w:rPr>
              <w:t>All buildings</w:t>
            </w:r>
          </w:p>
          <w:p w14:paraId="16D51755"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(Hours below 55F)</w:t>
            </w:r>
          </w:p>
        </w:tc>
        <w:tc>
          <w:tcPr>
            <w:tcW w:w="1170" w:type="dxa"/>
            <w:shd w:val="solid" w:color="FFFFFF" w:fill="auto"/>
          </w:tcPr>
          <w:p w14:paraId="16D5175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42.33</w:t>
            </w:r>
          </w:p>
        </w:tc>
        <w:tc>
          <w:tcPr>
            <w:tcW w:w="1170" w:type="dxa"/>
            <w:shd w:val="solid" w:color="FFFFFF" w:fill="auto"/>
          </w:tcPr>
          <w:p w14:paraId="16D5175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41.69</w:t>
            </w:r>
          </w:p>
        </w:tc>
        <w:tc>
          <w:tcPr>
            <w:tcW w:w="1170" w:type="dxa"/>
            <w:shd w:val="solid" w:color="FFFFFF" w:fill="auto"/>
          </w:tcPr>
          <w:p w14:paraId="16D5175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37.76</w:t>
            </w:r>
          </w:p>
        </w:tc>
        <w:tc>
          <w:tcPr>
            <w:tcW w:w="1170" w:type="dxa"/>
            <w:shd w:val="solid" w:color="FFFFFF" w:fill="auto"/>
          </w:tcPr>
          <w:p w14:paraId="16D5175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33.78</w:t>
            </w:r>
          </w:p>
        </w:tc>
        <w:tc>
          <w:tcPr>
            <w:tcW w:w="1170" w:type="dxa"/>
            <w:shd w:val="solid" w:color="FFFFFF" w:fill="auto"/>
          </w:tcPr>
          <w:p w14:paraId="16D5175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34.86</w:t>
            </w:r>
          </w:p>
        </w:tc>
      </w:tr>
      <w:tr w:rsidR="00D664C8" w:rsidRPr="00F91FC3" w14:paraId="16D51765" w14:textId="77777777" w:rsidTr="006C41A3">
        <w:trPr>
          <w:trHeight w:val="245"/>
        </w:trPr>
        <w:tc>
          <w:tcPr>
            <w:tcW w:w="1020" w:type="dxa"/>
            <w:vMerge/>
            <w:shd w:val="solid" w:color="FFFFFF" w:fill="auto"/>
            <w:vAlign w:val="center"/>
          </w:tcPr>
          <w:p w14:paraId="16D5175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shd w:val="solid" w:color="FFFFFF" w:fill="auto"/>
          </w:tcPr>
          <w:p w14:paraId="16D5175D" w14:textId="77777777" w:rsidR="00D664C8" w:rsidRPr="00F91FC3" w:rsidRDefault="00D664C8" w:rsidP="006C41A3">
            <w:pPr>
              <w:autoSpaceDE w:val="0"/>
              <w:autoSpaceDN w:val="0"/>
              <w:spacing w:after="0"/>
              <w:jc w:val="center"/>
              <w:rPr>
                <w:rFonts w:ascii="Calibri" w:eastAsiaTheme="minorHAnsi" w:hAnsi="Calibri" w:cs="Calibri"/>
                <w:color w:val="000000"/>
                <w:sz w:val="18"/>
                <w:szCs w:val="18"/>
              </w:rPr>
            </w:pPr>
            <w:r w:rsidRPr="00950A33">
              <w:rPr>
                <w:color w:val="000000"/>
                <w:sz w:val="18"/>
                <w:szCs w:val="18"/>
              </w:rPr>
              <w:t>LP Steam- Recirculation year round</w:t>
            </w:r>
          </w:p>
        </w:tc>
        <w:tc>
          <w:tcPr>
            <w:tcW w:w="1800" w:type="dxa"/>
            <w:vAlign w:val="center"/>
          </w:tcPr>
          <w:p w14:paraId="16D5175E"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951B92">
              <w:rPr>
                <w:rFonts w:ascii="Times New Roman" w:eastAsiaTheme="minorHAnsi" w:hAnsi="Times New Roman"/>
                <w:color w:val="000000"/>
                <w:sz w:val="18"/>
                <w:szCs w:val="18"/>
              </w:rPr>
              <w:t>All buildings</w:t>
            </w:r>
          </w:p>
          <w:p w14:paraId="16D5175F"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(All hours)</w:t>
            </w:r>
          </w:p>
        </w:tc>
        <w:tc>
          <w:tcPr>
            <w:tcW w:w="1170" w:type="dxa"/>
            <w:shd w:val="solid" w:color="FFFFFF" w:fill="auto"/>
          </w:tcPr>
          <w:p w14:paraId="16D5176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73.59</w:t>
            </w:r>
          </w:p>
        </w:tc>
        <w:tc>
          <w:tcPr>
            <w:tcW w:w="1170" w:type="dxa"/>
            <w:shd w:val="solid" w:color="FFFFFF" w:fill="auto"/>
          </w:tcPr>
          <w:p w14:paraId="16D5176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73.59</w:t>
            </w:r>
          </w:p>
        </w:tc>
        <w:tc>
          <w:tcPr>
            <w:tcW w:w="1170" w:type="dxa"/>
            <w:shd w:val="solid" w:color="FFFFFF" w:fill="auto"/>
          </w:tcPr>
          <w:p w14:paraId="16D5176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73.59</w:t>
            </w:r>
          </w:p>
        </w:tc>
        <w:tc>
          <w:tcPr>
            <w:tcW w:w="1170" w:type="dxa"/>
            <w:shd w:val="solid" w:color="FFFFFF" w:fill="auto"/>
          </w:tcPr>
          <w:p w14:paraId="16D5176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73.59</w:t>
            </w:r>
          </w:p>
        </w:tc>
        <w:tc>
          <w:tcPr>
            <w:tcW w:w="1170" w:type="dxa"/>
            <w:shd w:val="solid" w:color="FFFFFF" w:fill="auto"/>
          </w:tcPr>
          <w:p w14:paraId="16D5176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73.59</w:t>
            </w:r>
          </w:p>
        </w:tc>
      </w:tr>
      <w:tr w:rsidR="00D664C8" w:rsidRPr="00F91FC3" w14:paraId="16D5176E" w14:textId="77777777" w:rsidTr="006C41A3">
        <w:trPr>
          <w:trHeight w:val="245"/>
        </w:trPr>
        <w:tc>
          <w:tcPr>
            <w:tcW w:w="1020" w:type="dxa"/>
            <w:vMerge/>
            <w:shd w:val="solid" w:color="FFFFFF" w:fill="auto"/>
            <w:vAlign w:val="center"/>
          </w:tcPr>
          <w:p w14:paraId="16D5176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val="restart"/>
            <w:shd w:val="solid" w:color="FFFFFF" w:fill="auto"/>
            <w:vAlign w:val="center"/>
          </w:tcPr>
          <w:p w14:paraId="16D5176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sidRPr="00F91FC3">
              <w:rPr>
                <w:rFonts w:ascii="Calibri" w:eastAsiaTheme="minorHAnsi" w:hAnsi="Calibri" w:cs="Calibri"/>
                <w:color w:val="000000"/>
                <w:sz w:val="18"/>
                <w:szCs w:val="18"/>
              </w:rPr>
              <w:t>HP Steam</w:t>
            </w:r>
            <w:r>
              <w:rPr>
                <w:rFonts w:ascii="Calibri" w:eastAsiaTheme="minorHAnsi" w:hAnsi="Calibri" w:cs="Calibri"/>
                <w:color w:val="000000"/>
                <w:sz w:val="18"/>
                <w:szCs w:val="18"/>
              </w:rPr>
              <w:t xml:space="preserve"> – non-recirculation</w:t>
            </w:r>
          </w:p>
        </w:tc>
        <w:tc>
          <w:tcPr>
            <w:tcW w:w="1800" w:type="dxa"/>
            <w:vAlign w:val="center"/>
          </w:tcPr>
          <w:p w14:paraId="16D51768"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High Rise</w:t>
            </w:r>
          </w:p>
        </w:tc>
        <w:tc>
          <w:tcPr>
            <w:tcW w:w="1170" w:type="dxa"/>
            <w:shd w:val="solid" w:color="FFFFFF" w:fill="auto"/>
          </w:tcPr>
          <w:p w14:paraId="16D5176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35.71</w:t>
            </w:r>
          </w:p>
        </w:tc>
        <w:tc>
          <w:tcPr>
            <w:tcW w:w="1170" w:type="dxa"/>
            <w:shd w:val="solid" w:color="FFFFFF" w:fill="auto"/>
          </w:tcPr>
          <w:p w14:paraId="16D5176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36.00</w:t>
            </w:r>
          </w:p>
        </w:tc>
        <w:tc>
          <w:tcPr>
            <w:tcW w:w="1170" w:type="dxa"/>
            <w:shd w:val="solid" w:color="FFFFFF" w:fill="auto"/>
          </w:tcPr>
          <w:p w14:paraId="16D5176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34.54</w:t>
            </w:r>
          </w:p>
        </w:tc>
        <w:tc>
          <w:tcPr>
            <w:tcW w:w="1170" w:type="dxa"/>
            <w:shd w:val="solid" w:color="FFFFFF" w:fill="auto"/>
          </w:tcPr>
          <w:p w14:paraId="16D5176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28.02</w:t>
            </w:r>
          </w:p>
        </w:tc>
        <w:tc>
          <w:tcPr>
            <w:tcW w:w="1170" w:type="dxa"/>
            <w:shd w:val="solid" w:color="FFFFFF" w:fill="auto"/>
          </w:tcPr>
          <w:p w14:paraId="16D5176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31.47</w:t>
            </w:r>
          </w:p>
        </w:tc>
      </w:tr>
      <w:tr w:rsidR="00D664C8" w:rsidRPr="00F91FC3" w14:paraId="16D51777" w14:textId="77777777" w:rsidTr="006C41A3">
        <w:trPr>
          <w:trHeight w:val="245"/>
        </w:trPr>
        <w:tc>
          <w:tcPr>
            <w:tcW w:w="1020" w:type="dxa"/>
            <w:vMerge/>
            <w:shd w:val="solid" w:color="FFFFFF" w:fill="auto"/>
            <w:vAlign w:val="center"/>
          </w:tcPr>
          <w:p w14:paraId="16D5176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7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71"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Mid Rise</w:t>
            </w:r>
          </w:p>
        </w:tc>
        <w:tc>
          <w:tcPr>
            <w:tcW w:w="1170" w:type="dxa"/>
            <w:shd w:val="solid" w:color="FFFFFF" w:fill="auto"/>
          </w:tcPr>
          <w:p w14:paraId="16D5177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12.95</w:t>
            </w:r>
          </w:p>
        </w:tc>
        <w:tc>
          <w:tcPr>
            <w:tcW w:w="1170" w:type="dxa"/>
            <w:shd w:val="solid" w:color="FFFFFF" w:fill="auto"/>
          </w:tcPr>
          <w:p w14:paraId="16D5177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11.43</w:t>
            </w:r>
          </w:p>
        </w:tc>
        <w:tc>
          <w:tcPr>
            <w:tcW w:w="1170" w:type="dxa"/>
            <w:shd w:val="solid" w:color="FFFFFF" w:fill="auto"/>
          </w:tcPr>
          <w:p w14:paraId="16D5177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10.72</w:t>
            </w:r>
          </w:p>
        </w:tc>
        <w:tc>
          <w:tcPr>
            <w:tcW w:w="1170" w:type="dxa"/>
            <w:shd w:val="solid" w:color="FFFFFF" w:fill="auto"/>
          </w:tcPr>
          <w:p w14:paraId="16D5177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6.75</w:t>
            </w:r>
          </w:p>
        </w:tc>
        <w:tc>
          <w:tcPr>
            <w:tcW w:w="1170" w:type="dxa"/>
            <w:shd w:val="solid" w:color="FFFFFF" w:fill="auto"/>
          </w:tcPr>
          <w:p w14:paraId="16D5177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7.07</w:t>
            </w:r>
          </w:p>
        </w:tc>
      </w:tr>
      <w:tr w:rsidR="00D664C8" w:rsidRPr="00F91FC3" w14:paraId="16D51780" w14:textId="77777777" w:rsidTr="006C41A3">
        <w:trPr>
          <w:trHeight w:val="245"/>
        </w:trPr>
        <w:tc>
          <w:tcPr>
            <w:tcW w:w="1020" w:type="dxa"/>
            <w:vMerge/>
            <w:shd w:val="solid" w:color="FFFFFF" w:fill="auto"/>
            <w:vAlign w:val="center"/>
          </w:tcPr>
          <w:p w14:paraId="16D5177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7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7A"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Office - Low Rise</w:t>
            </w:r>
          </w:p>
        </w:tc>
        <w:tc>
          <w:tcPr>
            <w:tcW w:w="1170" w:type="dxa"/>
            <w:shd w:val="solid" w:color="FFFFFF" w:fill="auto"/>
          </w:tcPr>
          <w:p w14:paraId="16D5177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10.36</w:t>
            </w:r>
          </w:p>
        </w:tc>
        <w:tc>
          <w:tcPr>
            <w:tcW w:w="1170" w:type="dxa"/>
            <w:shd w:val="solid" w:color="FFFFFF" w:fill="auto"/>
          </w:tcPr>
          <w:p w14:paraId="16D5177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8.66</w:t>
            </w:r>
          </w:p>
        </w:tc>
        <w:tc>
          <w:tcPr>
            <w:tcW w:w="1170" w:type="dxa"/>
            <w:shd w:val="solid" w:color="FFFFFF" w:fill="auto"/>
          </w:tcPr>
          <w:p w14:paraId="16D5177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8.41</w:t>
            </w:r>
          </w:p>
        </w:tc>
        <w:tc>
          <w:tcPr>
            <w:tcW w:w="1170" w:type="dxa"/>
            <w:shd w:val="solid" w:color="FFFFFF" w:fill="auto"/>
          </w:tcPr>
          <w:p w14:paraId="16D5177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4.46</w:t>
            </w:r>
          </w:p>
        </w:tc>
        <w:tc>
          <w:tcPr>
            <w:tcW w:w="1170" w:type="dxa"/>
            <w:shd w:val="solid" w:color="FFFFFF" w:fill="auto"/>
          </w:tcPr>
          <w:p w14:paraId="16D5177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4.28</w:t>
            </w:r>
          </w:p>
        </w:tc>
      </w:tr>
      <w:tr w:rsidR="00D664C8" w:rsidRPr="00F91FC3" w14:paraId="16D51789" w14:textId="77777777" w:rsidTr="006C41A3">
        <w:trPr>
          <w:trHeight w:val="245"/>
        </w:trPr>
        <w:tc>
          <w:tcPr>
            <w:tcW w:w="1020" w:type="dxa"/>
            <w:vMerge/>
            <w:shd w:val="solid" w:color="FFFFFF" w:fill="auto"/>
            <w:vAlign w:val="center"/>
          </w:tcPr>
          <w:p w14:paraId="16D5178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8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83"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Convenience</w:t>
            </w:r>
          </w:p>
        </w:tc>
        <w:tc>
          <w:tcPr>
            <w:tcW w:w="1170" w:type="dxa"/>
            <w:shd w:val="solid" w:color="FFFFFF" w:fill="auto"/>
          </w:tcPr>
          <w:p w14:paraId="16D5178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9.05</w:t>
            </w:r>
          </w:p>
        </w:tc>
        <w:tc>
          <w:tcPr>
            <w:tcW w:w="1170" w:type="dxa"/>
            <w:shd w:val="solid" w:color="FFFFFF" w:fill="auto"/>
          </w:tcPr>
          <w:p w14:paraId="16D5178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7.15</w:t>
            </w:r>
          </w:p>
        </w:tc>
        <w:tc>
          <w:tcPr>
            <w:tcW w:w="1170" w:type="dxa"/>
            <w:shd w:val="solid" w:color="FFFFFF" w:fill="auto"/>
          </w:tcPr>
          <w:p w14:paraId="16D5178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7.61</w:t>
            </w:r>
          </w:p>
        </w:tc>
        <w:tc>
          <w:tcPr>
            <w:tcW w:w="1170" w:type="dxa"/>
            <w:shd w:val="solid" w:color="FFFFFF" w:fill="auto"/>
          </w:tcPr>
          <w:p w14:paraId="16D5178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3.54</w:t>
            </w:r>
          </w:p>
        </w:tc>
        <w:tc>
          <w:tcPr>
            <w:tcW w:w="1170" w:type="dxa"/>
            <w:shd w:val="solid" w:color="FFFFFF" w:fill="auto"/>
          </w:tcPr>
          <w:p w14:paraId="16D5178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3.86</w:t>
            </w:r>
          </w:p>
        </w:tc>
      </w:tr>
      <w:tr w:rsidR="00D664C8" w:rsidRPr="00F91FC3" w14:paraId="16D51792" w14:textId="77777777" w:rsidTr="006C41A3">
        <w:trPr>
          <w:trHeight w:val="245"/>
        </w:trPr>
        <w:tc>
          <w:tcPr>
            <w:tcW w:w="1020" w:type="dxa"/>
            <w:vMerge/>
            <w:shd w:val="solid" w:color="FFFFFF" w:fill="auto"/>
            <w:vAlign w:val="center"/>
          </w:tcPr>
          <w:p w14:paraId="16D5178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8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8C"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Healthcare Clinic</w:t>
            </w:r>
          </w:p>
        </w:tc>
        <w:tc>
          <w:tcPr>
            <w:tcW w:w="1170" w:type="dxa"/>
            <w:shd w:val="solid" w:color="FFFFFF" w:fill="auto"/>
          </w:tcPr>
          <w:p w14:paraId="16D5178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14.54</w:t>
            </w:r>
          </w:p>
        </w:tc>
        <w:tc>
          <w:tcPr>
            <w:tcW w:w="1170" w:type="dxa"/>
            <w:shd w:val="solid" w:color="FFFFFF" w:fill="auto"/>
          </w:tcPr>
          <w:p w14:paraId="16D5178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13.47</w:t>
            </w:r>
          </w:p>
        </w:tc>
        <w:tc>
          <w:tcPr>
            <w:tcW w:w="1170" w:type="dxa"/>
            <w:shd w:val="solid" w:color="FFFFFF" w:fill="auto"/>
          </w:tcPr>
          <w:p w14:paraId="16D5178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13.38</w:t>
            </w:r>
          </w:p>
        </w:tc>
        <w:tc>
          <w:tcPr>
            <w:tcW w:w="1170" w:type="dxa"/>
            <w:shd w:val="solid" w:color="FFFFFF" w:fill="auto"/>
          </w:tcPr>
          <w:p w14:paraId="16D5179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9.03</w:t>
            </w:r>
          </w:p>
        </w:tc>
        <w:tc>
          <w:tcPr>
            <w:tcW w:w="1170" w:type="dxa"/>
            <w:shd w:val="solid" w:color="FFFFFF" w:fill="auto"/>
          </w:tcPr>
          <w:p w14:paraId="16D5179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9.58</w:t>
            </w:r>
          </w:p>
        </w:tc>
      </w:tr>
      <w:tr w:rsidR="00D664C8" w:rsidRPr="00F91FC3" w14:paraId="16D5179B" w14:textId="77777777" w:rsidTr="006C41A3">
        <w:trPr>
          <w:trHeight w:val="245"/>
        </w:trPr>
        <w:tc>
          <w:tcPr>
            <w:tcW w:w="1020" w:type="dxa"/>
            <w:vMerge/>
            <w:shd w:val="solid" w:color="FFFFFF" w:fill="auto"/>
            <w:vAlign w:val="center"/>
          </w:tcPr>
          <w:p w14:paraId="16D5179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9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95"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Manufacturing Facility</w:t>
            </w:r>
          </w:p>
        </w:tc>
        <w:tc>
          <w:tcPr>
            <w:tcW w:w="1170" w:type="dxa"/>
            <w:shd w:val="solid" w:color="FFFFFF" w:fill="auto"/>
          </w:tcPr>
          <w:p w14:paraId="16D5179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14.51</w:t>
            </w:r>
          </w:p>
        </w:tc>
        <w:tc>
          <w:tcPr>
            <w:tcW w:w="1170" w:type="dxa"/>
            <w:shd w:val="solid" w:color="FFFFFF" w:fill="auto"/>
          </w:tcPr>
          <w:p w14:paraId="16D5179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14.60</w:t>
            </w:r>
          </w:p>
        </w:tc>
        <w:tc>
          <w:tcPr>
            <w:tcW w:w="1170" w:type="dxa"/>
            <w:shd w:val="solid" w:color="FFFFFF" w:fill="auto"/>
          </w:tcPr>
          <w:p w14:paraId="16D5179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11.76</w:t>
            </w:r>
          </w:p>
        </w:tc>
        <w:tc>
          <w:tcPr>
            <w:tcW w:w="1170" w:type="dxa"/>
            <w:shd w:val="solid" w:color="FFFFFF" w:fill="auto"/>
          </w:tcPr>
          <w:p w14:paraId="16D5179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10.03</w:t>
            </w:r>
          </w:p>
        </w:tc>
        <w:tc>
          <w:tcPr>
            <w:tcW w:w="1170" w:type="dxa"/>
            <w:shd w:val="solid" w:color="FFFFFF" w:fill="auto"/>
          </w:tcPr>
          <w:p w14:paraId="16D5179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11.14</w:t>
            </w:r>
          </w:p>
        </w:tc>
      </w:tr>
      <w:tr w:rsidR="00D664C8" w:rsidRPr="00F91FC3" w14:paraId="16D517A4" w14:textId="77777777" w:rsidTr="006C41A3">
        <w:trPr>
          <w:trHeight w:val="245"/>
        </w:trPr>
        <w:tc>
          <w:tcPr>
            <w:tcW w:w="1020" w:type="dxa"/>
            <w:vMerge/>
            <w:shd w:val="solid" w:color="FFFFFF" w:fill="auto"/>
            <w:vAlign w:val="center"/>
          </w:tcPr>
          <w:p w14:paraId="16D5179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9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9E"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Lodging Hotel/ Motel/ Multifamily</w:t>
            </w:r>
          </w:p>
        </w:tc>
        <w:tc>
          <w:tcPr>
            <w:tcW w:w="1170" w:type="dxa"/>
            <w:shd w:val="solid" w:color="FFFFFF" w:fill="auto"/>
          </w:tcPr>
          <w:p w14:paraId="16D5179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27.28</w:t>
            </w:r>
          </w:p>
        </w:tc>
        <w:tc>
          <w:tcPr>
            <w:tcW w:w="1170" w:type="dxa"/>
            <w:shd w:val="solid" w:color="FFFFFF" w:fill="auto"/>
          </w:tcPr>
          <w:p w14:paraId="16D517A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26.66</w:t>
            </w:r>
          </w:p>
        </w:tc>
        <w:tc>
          <w:tcPr>
            <w:tcW w:w="1170" w:type="dxa"/>
            <w:shd w:val="solid" w:color="FFFFFF" w:fill="auto"/>
          </w:tcPr>
          <w:p w14:paraId="16D517A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23.15</w:t>
            </w:r>
          </w:p>
        </w:tc>
        <w:tc>
          <w:tcPr>
            <w:tcW w:w="1170" w:type="dxa"/>
            <w:shd w:val="solid" w:color="FFFFFF" w:fill="auto"/>
          </w:tcPr>
          <w:p w14:paraId="16D517A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17.75</w:t>
            </w:r>
          </w:p>
        </w:tc>
        <w:tc>
          <w:tcPr>
            <w:tcW w:w="1170" w:type="dxa"/>
            <w:shd w:val="solid" w:color="FFFFFF" w:fill="auto"/>
          </w:tcPr>
          <w:p w14:paraId="16D517A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21.67</w:t>
            </w:r>
          </w:p>
        </w:tc>
      </w:tr>
      <w:tr w:rsidR="00D664C8" w:rsidRPr="00F91FC3" w14:paraId="16D517AD" w14:textId="77777777" w:rsidTr="006C41A3">
        <w:trPr>
          <w:trHeight w:val="245"/>
        </w:trPr>
        <w:tc>
          <w:tcPr>
            <w:tcW w:w="1020" w:type="dxa"/>
            <w:vMerge/>
            <w:shd w:val="solid" w:color="FFFFFF" w:fill="auto"/>
            <w:vAlign w:val="center"/>
          </w:tcPr>
          <w:p w14:paraId="16D517A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A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A7"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High School</w:t>
            </w:r>
          </w:p>
        </w:tc>
        <w:tc>
          <w:tcPr>
            <w:tcW w:w="1170" w:type="dxa"/>
            <w:shd w:val="solid" w:color="FFFFFF" w:fill="auto"/>
          </w:tcPr>
          <w:p w14:paraId="16D517A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12.60</w:t>
            </w:r>
          </w:p>
        </w:tc>
        <w:tc>
          <w:tcPr>
            <w:tcW w:w="1170" w:type="dxa"/>
            <w:shd w:val="solid" w:color="FFFFFF" w:fill="auto"/>
          </w:tcPr>
          <w:p w14:paraId="16D517A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10.49</w:t>
            </w:r>
          </w:p>
        </w:tc>
        <w:tc>
          <w:tcPr>
            <w:tcW w:w="1170" w:type="dxa"/>
            <w:shd w:val="solid" w:color="FFFFFF" w:fill="auto"/>
          </w:tcPr>
          <w:p w14:paraId="16D517A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12.99</w:t>
            </w:r>
          </w:p>
        </w:tc>
        <w:tc>
          <w:tcPr>
            <w:tcW w:w="1170" w:type="dxa"/>
            <w:shd w:val="solid" w:color="FFFFFF" w:fill="auto"/>
          </w:tcPr>
          <w:p w14:paraId="16D517A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7.40</w:t>
            </w:r>
          </w:p>
        </w:tc>
        <w:tc>
          <w:tcPr>
            <w:tcW w:w="1170" w:type="dxa"/>
            <w:shd w:val="solid" w:color="FFFFFF" w:fill="auto"/>
          </w:tcPr>
          <w:p w14:paraId="16D517A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8.76</w:t>
            </w:r>
          </w:p>
        </w:tc>
      </w:tr>
      <w:tr w:rsidR="00D664C8" w:rsidRPr="00F91FC3" w14:paraId="16D517B6" w14:textId="77777777" w:rsidTr="006C41A3">
        <w:trPr>
          <w:trHeight w:val="245"/>
        </w:trPr>
        <w:tc>
          <w:tcPr>
            <w:tcW w:w="1020" w:type="dxa"/>
            <w:vMerge/>
            <w:shd w:val="solid" w:color="FFFFFF" w:fill="auto"/>
            <w:vAlign w:val="center"/>
          </w:tcPr>
          <w:p w14:paraId="16D517A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A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B0"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Hospital</w:t>
            </w:r>
          </w:p>
        </w:tc>
        <w:tc>
          <w:tcPr>
            <w:tcW w:w="1170" w:type="dxa"/>
            <w:shd w:val="solid" w:color="FFFFFF" w:fill="auto"/>
          </w:tcPr>
          <w:p w14:paraId="16D517B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26.41</w:t>
            </w:r>
          </w:p>
        </w:tc>
        <w:tc>
          <w:tcPr>
            <w:tcW w:w="1170" w:type="dxa"/>
            <w:shd w:val="solid" w:color="FFFFFF" w:fill="auto"/>
          </w:tcPr>
          <w:p w14:paraId="16D517B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25.09</w:t>
            </w:r>
          </w:p>
        </w:tc>
        <w:tc>
          <w:tcPr>
            <w:tcW w:w="1170" w:type="dxa"/>
            <w:shd w:val="solid" w:color="FFFFFF" w:fill="auto"/>
          </w:tcPr>
          <w:p w14:paraId="16D517B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24.23</w:t>
            </w:r>
          </w:p>
        </w:tc>
        <w:tc>
          <w:tcPr>
            <w:tcW w:w="1170" w:type="dxa"/>
            <w:shd w:val="solid" w:color="FFFFFF" w:fill="auto"/>
          </w:tcPr>
          <w:p w14:paraId="16D517B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19.47</w:t>
            </w:r>
          </w:p>
        </w:tc>
        <w:tc>
          <w:tcPr>
            <w:tcW w:w="1170" w:type="dxa"/>
            <w:shd w:val="solid" w:color="FFFFFF" w:fill="auto"/>
          </w:tcPr>
          <w:p w14:paraId="16D517B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23.41</w:t>
            </w:r>
          </w:p>
        </w:tc>
      </w:tr>
      <w:tr w:rsidR="00D664C8" w:rsidRPr="00F91FC3" w14:paraId="16D517BF" w14:textId="77777777" w:rsidTr="006C41A3">
        <w:trPr>
          <w:trHeight w:val="245"/>
        </w:trPr>
        <w:tc>
          <w:tcPr>
            <w:tcW w:w="1020" w:type="dxa"/>
            <w:vMerge/>
            <w:shd w:val="solid" w:color="FFFFFF" w:fill="auto"/>
            <w:vAlign w:val="center"/>
          </w:tcPr>
          <w:p w14:paraId="16D517B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B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B9"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Elementary</w:t>
            </w:r>
          </w:p>
        </w:tc>
        <w:tc>
          <w:tcPr>
            <w:tcW w:w="1170" w:type="dxa"/>
            <w:shd w:val="solid" w:color="FFFFFF" w:fill="auto"/>
          </w:tcPr>
          <w:p w14:paraId="16D517B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12.61</w:t>
            </w:r>
          </w:p>
        </w:tc>
        <w:tc>
          <w:tcPr>
            <w:tcW w:w="1170" w:type="dxa"/>
            <w:shd w:val="solid" w:color="FFFFFF" w:fill="auto"/>
          </w:tcPr>
          <w:p w14:paraId="16D517B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10.92</w:t>
            </w:r>
          </w:p>
        </w:tc>
        <w:tc>
          <w:tcPr>
            <w:tcW w:w="1170" w:type="dxa"/>
            <w:shd w:val="solid" w:color="FFFFFF" w:fill="auto"/>
          </w:tcPr>
          <w:p w14:paraId="16D517B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12.06</w:t>
            </w:r>
          </w:p>
        </w:tc>
        <w:tc>
          <w:tcPr>
            <w:tcW w:w="1170" w:type="dxa"/>
            <w:shd w:val="solid" w:color="FFFFFF" w:fill="auto"/>
          </w:tcPr>
          <w:p w14:paraId="16D517B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6.81</w:t>
            </w:r>
          </w:p>
        </w:tc>
        <w:tc>
          <w:tcPr>
            <w:tcW w:w="1170" w:type="dxa"/>
            <w:shd w:val="solid" w:color="FFFFFF" w:fill="auto"/>
          </w:tcPr>
          <w:p w14:paraId="16D517B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8.28</w:t>
            </w:r>
          </w:p>
        </w:tc>
      </w:tr>
      <w:tr w:rsidR="00D664C8" w:rsidRPr="00F91FC3" w14:paraId="16D517C8" w14:textId="77777777" w:rsidTr="006C41A3">
        <w:trPr>
          <w:trHeight w:val="245"/>
        </w:trPr>
        <w:tc>
          <w:tcPr>
            <w:tcW w:w="1020" w:type="dxa"/>
            <w:vMerge/>
            <w:shd w:val="solid" w:color="FFFFFF" w:fill="auto"/>
            <w:vAlign w:val="center"/>
          </w:tcPr>
          <w:p w14:paraId="16D517C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C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C2"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Religious Facility</w:t>
            </w:r>
          </w:p>
        </w:tc>
        <w:tc>
          <w:tcPr>
            <w:tcW w:w="1170" w:type="dxa"/>
            <w:shd w:val="solid" w:color="FFFFFF" w:fill="auto"/>
          </w:tcPr>
          <w:p w14:paraId="16D517C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23.80</w:t>
            </w:r>
          </w:p>
        </w:tc>
        <w:tc>
          <w:tcPr>
            <w:tcW w:w="1170" w:type="dxa"/>
            <w:shd w:val="solid" w:color="FFFFFF" w:fill="auto"/>
          </w:tcPr>
          <w:p w14:paraId="16D517C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21.55</w:t>
            </w:r>
          </w:p>
        </w:tc>
        <w:tc>
          <w:tcPr>
            <w:tcW w:w="1170" w:type="dxa"/>
            <w:shd w:val="solid" w:color="FFFFFF" w:fill="auto"/>
          </w:tcPr>
          <w:p w14:paraId="16D517C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22.50</w:t>
            </w:r>
          </w:p>
        </w:tc>
        <w:tc>
          <w:tcPr>
            <w:tcW w:w="1170" w:type="dxa"/>
            <w:shd w:val="solid" w:color="FFFFFF" w:fill="auto"/>
          </w:tcPr>
          <w:p w14:paraId="16D517C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16.59</w:t>
            </w:r>
          </w:p>
        </w:tc>
        <w:tc>
          <w:tcPr>
            <w:tcW w:w="1170" w:type="dxa"/>
            <w:shd w:val="solid" w:color="FFFFFF" w:fill="auto"/>
          </w:tcPr>
          <w:p w14:paraId="16D517C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19.30</w:t>
            </w:r>
          </w:p>
        </w:tc>
      </w:tr>
      <w:tr w:rsidR="00D664C8" w:rsidRPr="00F91FC3" w14:paraId="16D517D1" w14:textId="77777777" w:rsidTr="006C41A3">
        <w:trPr>
          <w:trHeight w:val="245"/>
        </w:trPr>
        <w:tc>
          <w:tcPr>
            <w:tcW w:w="1020" w:type="dxa"/>
            <w:vMerge/>
            <w:shd w:val="solid" w:color="FFFFFF" w:fill="auto"/>
            <w:vAlign w:val="center"/>
          </w:tcPr>
          <w:p w14:paraId="16D517C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C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CB"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Restaurant</w:t>
            </w:r>
          </w:p>
        </w:tc>
        <w:tc>
          <w:tcPr>
            <w:tcW w:w="1170" w:type="dxa"/>
            <w:shd w:val="solid" w:color="FFFFFF" w:fill="auto"/>
          </w:tcPr>
          <w:p w14:paraId="16D517C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19.45</w:t>
            </w:r>
          </w:p>
        </w:tc>
        <w:tc>
          <w:tcPr>
            <w:tcW w:w="1170" w:type="dxa"/>
            <w:shd w:val="solid" w:color="FFFFFF" w:fill="auto"/>
          </w:tcPr>
          <w:p w14:paraId="16D517C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17.93</w:t>
            </w:r>
          </w:p>
        </w:tc>
        <w:tc>
          <w:tcPr>
            <w:tcW w:w="1170" w:type="dxa"/>
            <w:shd w:val="solid" w:color="FFFFFF" w:fill="auto"/>
          </w:tcPr>
          <w:p w14:paraId="16D517C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16.79</w:t>
            </w:r>
          </w:p>
        </w:tc>
        <w:tc>
          <w:tcPr>
            <w:tcW w:w="1170" w:type="dxa"/>
            <w:shd w:val="solid" w:color="FFFFFF" w:fill="auto"/>
          </w:tcPr>
          <w:p w14:paraId="16D517C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11.34</w:t>
            </w:r>
          </w:p>
        </w:tc>
        <w:tc>
          <w:tcPr>
            <w:tcW w:w="1170" w:type="dxa"/>
            <w:shd w:val="solid" w:color="FFFFFF" w:fill="auto"/>
          </w:tcPr>
          <w:p w14:paraId="16D517D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15.41</w:t>
            </w:r>
          </w:p>
        </w:tc>
      </w:tr>
      <w:tr w:rsidR="00D664C8" w:rsidRPr="00F91FC3" w14:paraId="16D517DA" w14:textId="77777777" w:rsidTr="006C41A3">
        <w:trPr>
          <w:trHeight w:val="245"/>
        </w:trPr>
        <w:tc>
          <w:tcPr>
            <w:tcW w:w="1020" w:type="dxa"/>
            <w:vMerge/>
            <w:shd w:val="solid" w:color="FFFFFF" w:fill="auto"/>
            <w:vAlign w:val="center"/>
          </w:tcPr>
          <w:p w14:paraId="16D517D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D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D4"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Strip Mall</w:t>
            </w:r>
          </w:p>
        </w:tc>
        <w:tc>
          <w:tcPr>
            <w:tcW w:w="1170" w:type="dxa"/>
            <w:shd w:val="solid" w:color="FFFFFF" w:fill="auto"/>
          </w:tcPr>
          <w:p w14:paraId="16D517D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16.46</w:t>
            </w:r>
          </w:p>
        </w:tc>
        <w:tc>
          <w:tcPr>
            <w:tcW w:w="1170" w:type="dxa"/>
            <w:shd w:val="solid" w:color="FFFFFF" w:fill="auto"/>
          </w:tcPr>
          <w:p w14:paraId="16D517D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14.92</w:t>
            </w:r>
          </w:p>
        </w:tc>
        <w:tc>
          <w:tcPr>
            <w:tcW w:w="1170" w:type="dxa"/>
            <w:shd w:val="solid" w:color="FFFFFF" w:fill="auto"/>
          </w:tcPr>
          <w:p w14:paraId="16D517D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14.97</w:t>
            </w:r>
          </w:p>
        </w:tc>
        <w:tc>
          <w:tcPr>
            <w:tcW w:w="1170" w:type="dxa"/>
            <w:shd w:val="solid" w:color="FFFFFF" w:fill="auto"/>
          </w:tcPr>
          <w:p w14:paraId="16D517D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9.52</w:t>
            </w:r>
          </w:p>
        </w:tc>
        <w:tc>
          <w:tcPr>
            <w:tcW w:w="1170" w:type="dxa"/>
            <w:shd w:val="solid" w:color="FFFFFF" w:fill="auto"/>
          </w:tcPr>
          <w:p w14:paraId="16D517D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11.22</w:t>
            </w:r>
          </w:p>
        </w:tc>
      </w:tr>
      <w:tr w:rsidR="00D664C8" w:rsidRPr="00F91FC3" w14:paraId="16D517E3" w14:textId="77777777" w:rsidTr="006C41A3">
        <w:trPr>
          <w:trHeight w:val="245"/>
        </w:trPr>
        <w:tc>
          <w:tcPr>
            <w:tcW w:w="1020" w:type="dxa"/>
            <w:vMerge/>
            <w:shd w:val="solid" w:color="FFFFFF" w:fill="auto"/>
            <w:vAlign w:val="center"/>
          </w:tcPr>
          <w:p w14:paraId="16D517D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D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DD"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Retail - Department Store</w:t>
            </w:r>
          </w:p>
        </w:tc>
        <w:tc>
          <w:tcPr>
            <w:tcW w:w="1170" w:type="dxa"/>
            <w:shd w:val="solid" w:color="FFFFFF" w:fill="auto"/>
          </w:tcPr>
          <w:p w14:paraId="16D517D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13.85</w:t>
            </w:r>
          </w:p>
        </w:tc>
        <w:tc>
          <w:tcPr>
            <w:tcW w:w="1170" w:type="dxa"/>
            <w:shd w:val="solid" w:color="FFFFFF" w:fill="auto"/>
          </w:tcPr>
          <w:p w14:paraId="16D517D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12.06</w:t>
            </w:r>
          </w:p>
        </w:tc>
        <w:tc>
          <w:tcPr>
            <w:tcW w:w="1170" w:type="dxa"/>
            <w:shd w:val="solid" w:color="FFFFFF" w:fill="auto"/>
          </w:tcPr>
          <w:p w14:paraId="16D517E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11.70</w:t>
            </w:r>
          </w:p>
        </w:tc>
        <w:tc>
          <w:tcPr>
            <w:tcW w:w="1170" w:type="dxa"/>
            <w:shd w:val="solid" w:color="FFFFFF" w:fill="auto"/>
          </w:tcPr>
          <w:p w14:paraId="16D517E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7.52</w:t>
            </w:r>
          </w:p>
        </w:tc>
        <w:tc>
          <w:tcPr>
            <w:tcW w:w="1170" w:type="dxa"/>
            <w:shd w:val="solid" w:color="FFFFFF" w:fill="auto"/>
          </w:tcPr>
          <w:p w14:paraId="16D517E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8.40</w:t>
            </w:r>
          </w:p>
        </w:tc>
      </w:tr>
      <w:tr w:rsidR="00D664C8" w:rsidRPr="00F91FC3" w14:paraId="16D517EC" w14:textId="77777777" w:rsidTr="006C41A3">
        <w:trPr>
          <w:trHeight w:val="245"/>
        </w:trPr>
        <w:tc>
          <w:tcPr>
            <w:tcW w:w="1020" w:type="dxa"/>
            <w:vMerge/>
            <w:shd w:val="solid" w:color="FFFFFF" w:fill="auto"/>
            <w:vAlign w:val="center"/>
          </w:tcPr>
          <w:p w14:paraId="16D517E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E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E6"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College/University</w:t>
            </w:r>
          </w:p>
        </w:tc>
        <w:tc>
          <w:tcPr>
            <w:tcW w:w="1170" w:type="dxa"/>
            <w:shd w:val="solid" w:color="FFFFFF" w:fill="auto"/>
          </w:tcPr>
          <w:p w14:paraId="16D517E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4.85</w:t>
            </w:r>
          </w:p>
        </w:tc>
        <w:tc>
          <w:tcPr>
            <w:tcW w:w="1170" w:type="dxa"/>
            <w:shd w:val="solid" w:color="FFFFFF" w:fill="auto"/>
          </w:tcPr>
          <w:p w14:paraId="16D517E8"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5.25</w:t>
            </w:r>
          </w:p>
        </w:tc>
        <w:tc>
          <w:tcPr>
            <w:tcW w:w="1170" w:type="dxa"/>
            <w:shd w:val="solid" w:color="FFFFFF" w:fill="auto"/>
          </w:tcPr>
          <w:p w14:paraId="16D517E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4.89</w:t>
            </w:r>
          </w:p>
        </w:tc>
        <w:tc>
          <w:tcPr>
            <w:tcW w:w="1170" w:type="dxa"/>
            <w:shd w:val="solid" w:color="FFFFFF" w:fill="auto"/>
          </w:tcPr>
          <w:p w14:paraId="16D517E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2.43</w:t>
            </w:r>
          </w:p>
        </w:tc>
        <w:tc>
          <w:tcPr>
            <w:tcW w:w="1170" w:type="dxa"/>
            <w:shd w:val="solid" w:color="FFFFFF" w:fill="auto"/>
          </w:tcPr>
          <w:p w14:paraId="16D517E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2.43</w:t>
            </w:r>
          </w:p>
        </w:tc>
      </w:tr>
      <w:tr w:rsidR="00D664C8" w:rsidRPr="00F91FC3" w14:paraId="16D517F5" w14:textId="77777777" w:rsidTr="006C41A3">
        <w:trPr>
          <w:trHeight w:val="245"/>
        </w:trPr>
        <w:tc>
          <w:tcPr>
            <w:tcW w:w="1020" w:type="dxa"/>
            <w:vMerge/>
            <w:shd w:val="solid" w:color="FFFFFF" w:fill="auto"/>
            <w:vAlign w:val="center"/>
          </w:tcPr>
          <w:p w14:paraId="16D517E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E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EF"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Warehouse</w:t>
            </w:r>
          </w:p>
        </w:tc>
        <w:tc>
          <w:tcPr>
            <w:tcW w:w="1170" w:type="dxa"/>
            <w:shd w:val="solid" w:color="FFFFFF" w:fill="auto"/>
          </w:tcPr>
          <w:p w14:paraId="16D517F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5.41</w:t>
            </w:r>
          </w:p>
        </w:tc>
        <w:tc>
          <w:tcPr>
            <w:tcW w:w="1170" w:type="dxa"/>
            <w:shd w:val="solid" w:color="FFFFFF" w:fill="auto"/>
          </w:tcPr>
          <w:p w14:paraId="16D517F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5.76</w:t>
            </w:r>
          </w:p>
        </w:tc>
        <w:tc>
          <w:tcPr>
            <w:tcW w:w="1170" w:type="dxa"/>
            <w:shd w:val="solid" w:color="FFFFFF" w:fill="auto"/>
          </w:tcPr>
          <w:p w14:paraId="16D517F2"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5.55</w:t>
            </w:r>
          </w:p>
        </w:tc>
        <w:tc>
          <w:tcPr>
            <w:tcW w:w="1170" w:type="dxa"/>
            <w:shd w:val="solid" w:color="FFFFFF" w:fill="auto"/>
          </w:tcPr>
          <w:p w14:paraId="16D517F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2.94</w:t>
            </w:r>
          </w:p>
        </w:tc>
        <w:tc>
          <w:tcPr>
            <w:tcW w:w="1170" w:type="dxa"/>
            <w:shd w:val="solid" w:color="FFFFFF" w:fill="auto"/>
          </w:tcPr>
          <w:p w14:paraId="16D517F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3.02</w:t>
            </w:r>
          </w:p>
        </w:tc>
      </w:tr>
      <w:tr w:rsidR="00D664C8" w:rsidRPr="00F91FC3" w14:paraId="16D517FE" w14:textId="77777777" w:rsidTr="006C41A3">
        <w:trPr>
          <w:trHeight w:val="245"/>
        </w:trPr>
        <w:tc>
          <w:tcPr>
            <w:tcW w:w="1020" w:type="dxa"/>
            <w:vMerge/>
            <w:shd w:val="solid" w:color="FFFFFF" w:fill="auto"/>
            <w:vAlign w:val="center"/>
          </w:tcPr>
          <w:p w14:paraId="16D517F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vMerge/>
            <w:shd w:val="solid" w:color="FFFFFF" w:fill="auto"/>
            <w:vAlign w:val="center"/>
          </w:tcPr>
          <w:p w14:paraId="16D517F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800" w:type="dxa"/>
            <w:vAlign w:val="center"/>
          </w:tcPr>
          <w:p w14:paraId="16D517F8"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F91FC3">
              <w:rPr>
                <w:rFonts w:ascii="Times New Roman" w:eastAsiaTheme="minorHAnsi" w:hAnsi="Times New Roman"/>
                <w:color w:val="000000"/>
                <w:sz w:val="18"/>
                <w:szCs w:val="18"/>
              </w:rPr>
              <w:t>Unknown</w:t>
            </w:r>
          </w:p>
        </w:tc>
        <w:tc>
          <w:tcPr>
            <w:tcW w:w="1170" w:type="dxa"/>
            <w:shd w:val="solid" w:color="FFFFFF" w:fill="auto"/>
          </w:tcPr>
          <w:p w14:paraId="16D517F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16.24</w:t>
            </w:r>
          </w:p>
        </w:tc>
        <w:tc>
          <w:tcPr>
            <w:tcW w:w="1170" w:type="dxa"/>
            <w:shd w:val="solid" w:color="FFFFFF" w:fill="auto"/>
          </w:tcPr>
          <w:p w14:paraId="16D517F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15.12</w:t>
            </w:r>
          </w:p>
        </w:tc>
        <w:tc>
          <w:tcPr>
            <w:tcW w:w="1170" w:type="dxa"/>
            <w:shd w:val="solid" w:color="FFFFFF" w:fill="auto"/>
          </w:tcPr>
          <w:p w14:paraId="16D517FB"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14.69</w:t>
            </w:r>
          </w:p>
        </w:tc>
        <w:tc>
          <w:tcPr>
            <w:tcW w:w="1170" w:type="dxa"/>
            <w:shd w:val="solid" w:color="FFFFFF" w:fill="auto"/>
          </w:tcPr>
          <w:p w14:paraId="16D517FC"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10.22</w:t>
            </w:r>
          </w:p>
        </w:tc>
        <w:tc>
          <w:tcPr>
            <w:tcW w:w="1170" w:type="dxa"/>
            <w:shd w:val="solid" w:color="FFFFFF" w:fill="auto"/>
          </w:tcPr>
          <w:p w14:paraId="16D517F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11.83</w:t>
            </w:r>
          </w:p>
        </w:tc>
      </w:tr>
      <w:tr w:rsidR="00D664C8" w:rsidRPr="00F91FC3" w14:paraId="16D51808" w14:textId="77777777" w:rsidTr="006C41A3">
        <w:trPr>
          <w:trHeight w:val="245"/>
        </w:trPr>
        <w:tc>
          <w:tcPr>
            <w:tcW w:w="1020" w:type="dxa"/>
            <w:vMerge/>
            <w:shd w:val="solid" w:color="FFFFFF" w:fill="auto"/>
            <w:vAlign w:val="center"/>
          </w:tcPr>
          <w:p w14:paraId="16D517F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shd w:val="solid" w:color="FFFFFF" w:fill="auto"/>
          </w:tcPr>
          <w:p w14:paraId="16D5180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color w:val="000000"/>
                <w:sz w:val="18"/>
                <w:szCs w:val="18"/>
              </w:rPr>
              <w:t>H</w:t>
            </w:r>
            <w:r w:rsidRPr="00950A33">
              <w:rPr>
                <w:color w:val="000000"/>
                <w:sz w:val="18"/>
                <w:szCs w:val="18"/>
              </w:rPr>
              <w:t>P Steam- Recirculation heating season only</w:t>
            </w:r>
          </w:p>
        </w:tc>
        <w:tc>
          <w:tcPr>
            <w:tcW w:w="1800" w:type="dxa"/>
            <w:vAlign w:val="center"/>
          </w:tcPr>
          <w:p w14:paraId="16D51801"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951B92">
              <w:rPr>
                <w:rFonts w:ascii="Times New Roman" w:eastAsiaTheme="minorHAnsi" w:hAnsi="Times New Roman"/>
                <w:color w:val="000000"/>
                <w:sz w:val="18"/>
                <w:szCs w:val="18"/>
              </w:rPr>
              <w:t>All buildings</w:t>
            </w:r>
          </w:p>
          <w:p w14:paraId="16D51802"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(Hours below 55F)</w:t>
            </w:r>
          </w:p>
        </w:tc>
        <w:tc>
          <w:tcPr>
            <w:tcW w:w="1170" w:type="dxa"/>
            <w:shd w:val="solid" w:color="FFFFFF" w:fill="auto"/>
          </w:tcPr>
          <w:p w14:paraId="16D51803"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65.53</w:t>
            </w:r>
          </w:p>
        </w:tc>
        <w:tc>
          <w:tcPr>
            <w:tcW w:w="1170" w:type="dxa"/>
            <w:shd w:val="solid" w:color="FFFFFF" w:fill="auto"/>
          </w:tcPr>
          <w:p w14:paraId="16D51804"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64.54</w:t>
            </w:r>
          </w:p>
        </w:tc>
        <w:tc>
          <w:tcPr>
            <w:tcW w:w="1170" w:type="dxa"/>
            <w:shd w:val="solid" w:color="FFFFFF" w:fill="auto"/>
          </w:tcPr>
          <w:p w14:paraId="16D51805"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58.45</w:t>
            </w:r>
          </w:p>
        </w:tc>
        <w:tc>
          <w:tcPr>
            <w:tcW w:w="1170" w:type="dxa"/>
            <w:shd w:val="solid" w:color="FFFFFF" w:fill="auto"/>
          </w:tcPr>
          <w:p w14:paraId="16D51806"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52.29</w:t>
            </w:r>
          </w:p>
        </w:tc>
        <w:tc>
          <w:tcPr>
            <w:tcW w:w="1170" w:type="dxa"/>
            <w:shd w:val="solid" w:color="FFFFFF" w:fill="auto"/>
          </w:tcPr>
          <w:p w14:paraId="16D51807"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53.97</w:t>
            </w:r>
          </w:p>
        </w:tc>
      </w:tr>
      <w:tr w:rsidR="00D664C8" w:rsidRPr="00F91FC3" w14:paraId="16D51812" w14:textId="77777777" w:rsidTr="006C41A3">
        <w:trPr>
          <w:trHeight w:val="245"/>
        </w:trPr>
        <w:tc>
          <w:tcPr>
            <w:tcW w:w="1020" w:type="dxa"/>
            <w:vMerge/>
            <w:shd w:val="solid" w:color="FFFFFF" w:fill="auto"/>
            <w:vAlign w:val="center"/>
          </w:tcPr>
          <w:p w14:paraId="16D51809"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p>
        </w:tc>
        <w:tc>
          <w:tcPr>
            <w:tcW w:w="1530" w:type="dxa"/>
            <w:shd w:val="solid" w:color="FFFFFF" w:fill="auto"/>
          </w:tcPr>
          <w:p w14:paraId="16D5180A"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color w:val="000000"/>
                <w:sz w:val="18"/>
                <w:szCs w:val="18"/>
              </w:rPr>
              <w:t>H</w:t>
            </w:r>
            <w:r w:rsidRPr="00950A33">
              <w:rPr>
                <w:color w:val="000000"/>
                <w:sz w:val="18"/>
                <w:szCs w:val="18"/>
              </w:rPr>
              <w:t>P Steam- Recirculation year round</w:t>
            </w:r>
          </w:p>
        </w:tc>
        <w:tc>
          <w:tcPr>
            <w:tcW w:w="1800" w:type="dxa"/>
            <w:vAlign w:val="center"/>
          </w:tcPr>
          <w:p w14:paraId="16D5180B" w14:textId="77777777" w:rsidR="00D664C8"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sidRPr="00951B92">
              <w:rPr>
                <w:rFonts w:ascii="Times New Roman" w:eastAsiaTheme="minorHAnsi" w:hAnsi="Times New Roman"/>
                <w:color w:val="000000"/>
                <w:sz w:val="18"/>
                <w:szCs w:val="18"/>
              </w:rPr>
              <w:t>All buildings</w:t>
            </w:r>
          </w:p>
          <w:p w14:paraId="16D5180C" w14:textId="77777777" w:rsidR="00D664C8" w:rsidRPr="00F91FC3" w:rsidRDefault="00D664C8" w:rsidP="006C41A3">
            <w:pPr>
              <w:widowControl/>
              <w:autoSpaceDE w:val="0"/>
              <w:autoSpaceDN w:val="0"/>
              <w:adjustRightInd w:val="0"/>
              <w:spacing w:after="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(All hours)</w:t>
            </w:r>
          </w:p>
        </w:tc>
        <w:tc>
          <w:tcPr>
            <w:tcW w:w="1170" w:type="dxa"/>
            <w:shd w:val="solid" w:color="FFFFFF" w:fill="auto"/>
          </w:tcPr>
          <w:p w14:paraId="16D5180D"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113.92</w:t>
            </w:r>
          </w:p>
        </w:tc>
        <w:tc>
          <w:tcPr>
            <w:tcW w:w="1170" w:type="dxa"/>
            <w:shd w:val="solid" w:color="FFFFFF" w:fill="auto"/>
          </w:tcPr>
          <w:p w14:paraId="16D5180E"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113.92</w:t>
            </w:r>
          </w:p>
        </w:tc>
        <w:tc>
          <w:tcPr>
            <w:tcW w:w="1170" w:type="dxa"/>
            <w:shd w:val="solid" w:color="FFFFFF" w:fill="auto"/>
          </w:tcPr>
          <w:p w14:paraId="16D5180F"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113.92</w:t>
            </w:r>
          </w:p>
        </w:tc>
        <w:tc>
          <w:tcPr>
            <w:tcW w:w="1170" w:type="dxa"/>
            <w:shd w:val="solid" w:color="FFFFFF" w:fill="auto"/>
          </w:tcPr>
          <w:p w14:paraId="16D51810"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113.92</w:t>
            </w:r>
          </w:p>
        </w:tc>
        <w:tc>
          <w:tcPr>
            <w:tcW w:w="1170" w:type="dxa"/>
            <w:shd w:val="solid" w:color="FFFFFF" w:fill="auto"/>
          </w:tcPr>
          <w:p w14:paraId="16D51811" w14:textId="77777777" w:rsidR="00D664C8" w:rsidRPr="00F91FC3" w:rsidRDefault="00D664C8" w:rsidP="006C41A3">
            <w:pPr>
              <w:widowControl/>
              <w:autoSpaceDE w:val="0"/>
              <w:autoSpaceDN w:val="0"/>
              <w:adjustRightInd w:val="0"/>
              <w:spacing w:after="0"/>
              <w:jc w:val="center"/>
              <w:rPr>
                <w:rFonts w:ascii="Calibri" w:eastAsiaTheme="minorHAnsi" w:hAnsi="Calibri" w:cs="Calibri"/>
                <w:color w:val="000000"/>
                <w:sz w:val="18"/>
                <w:szCs w:val="18"/>
              </w:rPr>
            </w:pPr>
            <w:r>
              <w:rPr>
                <w:rFonts w:ascii="Calibri" w:eastAsiaTheme="minorHAnsi" w:hAnsi="Calibri" w:cs="Calibri"/>
                <w:color w:val="000000"/>
                <w:sz w:val="18"/>
                <w:szCs w:val="18"/>
              </w:rPr>
              <w:t>113.92</w:t>
            </w:r>
          </w:p>
        </w:tc>
      </w:tr>
    </w:tbl>
    <w:p w14:paraId="16D51813" w14:textId="77777777" w:rsidR="00D664C8" w:rsidRDefault="00D664C8" w:rsidP="00D664C8">
      <w:pPr>
        <w:pStyle w:val="Captions"/>
      </w:pPr>
    </w:p>
    <w:p w14:paraId="16D51814" w14:textId="77777777" w:rsidR="00D664C8" w:rsidRPr="00A05FC2" w:rsidRDefault="00D664C8" w:rsidP="00D664C8">
      <w:pPr>
        <w:pStyle w:val="Heading6"/>
      </w:pPr>
      <w:r w:rsidRPr="00A05FC2">
        <w:t xml:space="preserve">Water Impact Descriptions and Calculation  </w:t>
      </w:r>
    </w:p>
    <w:p w14:paraId="16D51815" w14:textId="77777777" w:rsidR="00D664C8" w:rsidRPr="00A05FC2" w:rsidRDefault="00D664C8" w:rsidP="00D664C8">
      <w:pPr>
        <w:rPr>
          <w:rFonts w:cstheme="minorHAnsi"/>
          <w:iCs/>
        </w:rPr>
      </w:pPr>
      <w:r w:rsidRPr="00A05FC2">
        <w:rPr>
          <w:rFonts w:cstheme="minorHAnsi"/>
        </w:rPr>
        <w:t>N/A</w:t>
      </w:r>
    </w:p>
    <w:p w14:paraId="16D51816" w14:textId="77777777" w:rsidR="00D664C8" w:rsidRPr="00A05FC2" w:rsidRDefault="00D664C8" w:rsidP="00D664C8">
      <w:pPr>
        <w:pStyle w:val="Heading6"/>
      </w:pPr>
      <w:r w:rsidRPr="00A05FC2">
        <w:t xml:space="preserve">Deemed O&amp;M Cost Adjustment Calculation </w:t>
      </w:r>
    </w:p>
    <w:p w14:paraId="16D51817" w14:textId="77777777" w:rsidR="00D664C8" w:rsidRPr="00A05FC2" w:rsidRDefault="00D664C8" w:rsidP="00D664C8">
      <w:pPr>
        <w:rPr>
          <w:rFonts w:cstheme="minorHAnsi"/>
          <w:iCs/>
        </w:rPr>
      </w:pPr>
      <w:r w:rsidRPr="00A05FC2">
        <w:rPr>
          <w:rFonts w:cstheme="minorHAnsi"/>
        </w:rPr>
        <w:t>N/A</w:t>
      </w:r>
    </w:p>
    <w:p w14:paraId="16D51818" w14:textId="77777777" w:rsidR="00D664C8" w:rsidRDefault="00D664C8" w:rsidP="00D664C8">
      <w:pPr>
        <w:pStyle w:val="Heading6"/>
      </w:pPr>
      <w:r>
        <w:t>Measure Code: CI</w:t>
      </w:r>
      <w:r w:rsidRPr="0069549D">
        <w:t>-</w:t>
      </w:r>
      <w:r>
        <w:t>HWE</w:t>
      </w:r>
      <w:r w:rsidRPr="0069549D">
        <w:t>-</w:t>
      </w:r>
      <w:r>
        <w:t>PINS</w:t>
      </w:r>
      <w:r w:rsidRPr="0069549D">
        <w:t>-V01-</w:t>
      </w:r>
      <w:r>
        <w:t>130601</w:t>
      </w:r>
    </w:p>
    <w:p w14:paraId="16D51819" w14:textId="77777777" w:rsidR="00D664C8" w:rsidRDefault="00D664C8" w:rsidP="00D664C8"/>
    <w:p w14:paraId="16D5181A" w14:textId="77777777" w:rsidR="00D664C8" w:rsidRDefault="00D664C8" w:rsidP="00D664C8"/>
    <w:p w14:paraId="16D5181B" w14:textId="77777777" w:rsidR="00D664C8" w:rsidRPr="00D664C8" w:rsidRDefault="00D664C8" w:rsidP="00D664C8"/>
    <w:p w14:paraId="16D5181C" w14:textId="77777777" w:rsidR="00D664C8" w:rsidRDefault="00D664C8" w:rsidP="00D664C8">
      <w:pPr>
        <w:sectPr w:rsidR="00D664C8" w:rsidSect="00950A89">
          <w:headerReference w:type="even" r:id="rId152"/>
          <w:headerReference w:type="default" r:id="rId153"/>
          <w:headerReference w:type="first" r:id="rId154"/>
          <w:type w:val="continuous"/>
          <w:pgSz w:w="12240" w:h="15840" w:code="1"/>
          <w:pgMar w:top="1440" w:right="1440" w:bottom="1440" w:left="1440" w:header="720" w:footer="720" w:gutter="0"/>
          <w:cols w:space="720"/>
          <w:docGrid w:linePitch="272"/>
        </w:sectPr>
      </w:pPr>
    </w:p>
    <w:p w14:paraId="16D5181D" w14:textId="77777777" w:rsidR="00D664C8" w:rsidRDefault="00D664C8">
      <w:pPr>
        <w:widowControl/>
        <w:spacing w:after="200" w:line="276" w:lineRule="auto"/>
        <w:jc w:val="left"/>
      </w:pPr>
      <w:r>
        <w:br w:type="page"/>
      </w:r>
    </w:p>
    <w:p w14:paraId="16D5181E" w14:textId="77777777" w:rsidR="00D466B6" w:rsidRPr="008079E1" w:rsidRDefault="00D466B6" w:rsidP="0087337F">
      <w:pPr>
        <w:pStyle w:val="Heading3"/>
      </w:pPr>
      <w:bookmarkStart w:id="522" w:name="_Ref355944518"/>
      <w:bookmarkStart w:id="523" w:name="_Toc358365950"/>
      <w:r>
        <w:t>Single-Package and Split System Unitary Air Conditioners</w:t>
      </w:r>
      <w:bookmarkEnd w:id="514"/>
      <w:bookmarkEnd w:id="515"/>
      <w:bookmarkEnd w:id="516"/>
      <w:bookmarkEnd w:id="517"/>
      <w:bookmarkEnd w:id="522"/>
      <w:bookmarkEnd w:id="523"/>
      <w:r w:rsidRPr="00A84E49">
        <w:t xml:space="preserve"> </w:t>
      </w:r>
    </w:p>
    <w:p w14:paraId="16D5181F" w14:textId="77777777" w:rsidR="00D466B6" w:rsidRDefault="00D466B6" w:rsidP="00090AC8">
      <w:pPr>
        <w:pStyle w:val="Heading6"/>
      </w:pPr>
      <w:r w:rsidRPr="002F371F">
        <w:t xml:space="preserve">Description </w:t>
      </w:r>
    </w:p>
    <w:p w14:paraId="16D51820" w14:textId="77777777" w:rsidR="00D466B6" w:rsidRDefault="00D466B6" w:rsidP="00D466B6">
      <w:r w:rsidRPr="006467DD">
        <w:t>This measure promotes the installation of high</w:t>
      </w:r>
      <w:r>
        <w:t>-</w:t>
      </w:r>
      <w:r w:rsidRPr="006467DD">
        <w:t xml:space="preserve">efficiency unitary </w:t>
      </w:r>
      <w:r>
        <w:t xml:space="preserve">air-, water-, and evaporatively cooled </w:t>
      </w:r>
      <w:r w:rsidRPr="006467DD">
        <w:t>air condition</w:t>
      </w:r>
      <w:r>
        <w:t xml:space="preserve">ing equipment, </w:t>
      </w:r>
      <w:r w:rsidRPr="006467DD">
        <w:t xml:space="preserve">both single-package and split systems. Air conditioning (AC) systems are a major consumer of electricity and systems that exceed baseline efficiencies can save considerable amounts of energy. This measure </w:t>
      </w:r>
      <w:r>
        <w:t>could apply to the replacing of an existing unit at the end of its useful life or the installation of a new unit in a new or existing building.</w:t>
      </w:r>
    </w:p>
    <w:p w14:paraId="16D51821" w14:textId="77777777" w:rsidR="00D466B6" w:rsidRDefault="00D466B6" w:rsidP="00D466B6">
      <w:r>
        <w:t xml:space="preserve">This measure was developed to be applicable to the following program types: </w:t>
      </w:r>
      <w:r w:rsidRPr="00870019">
        <w:t>TOS</w:t>
      </w:r>
      <w:r>
        <w:t>, NC.</w:t>
      </w:r>
      <w:r w:rsidRPr="00870019">
        <w:t xml:space="preserve"> </w:t>
      </w:r>
      <w:r>
        <w:t>If applied to other program types, the measure savings should be verified.</w:t>
      </w:r>
    </w:p>
    <w:p w14:paraId="16D51822" w14:textId="77777777" w:rsidR="00D466B6" w:rsidRDefault="00D466B6" w:rsidP="00090AC8">
      <w:pPr>
        <w:pStyle w:val="Heading6"/>
      </w:pPr>
      <w:r w:rsidRPr="002F371F">
        <w:t xml:space="preserve">Definition of Efficient Equipment </w:t>
      </w:r>
    </w:p>
    <w:p w14:paraId="16D51823" w14:textId="77777777" w:rsidR="00D466B6" w:rsidRDefault="00D466B6" w:rsidP="00D466B6">
      <w:r>
        <w:t xml:space="preserve">In </w:t>
      </w:r>
      <w:r w:rsidRPr="00910CDC">
        <w:t xml:space="preserve">order for this characterization to apply, the </w:t>
      </w:r>
      <w:r>
        <w:t>efficient</w:t>
      </w:r>
      <w:r w:rsidRPr="00910CDC">
        <w:t xml:space="preserve"> equipment is assumed</w:t>
      </w:r>
      <w:r>
        <w:t xml:space="preserve"> to be a high-efficiency </w:t>
      </w:r>
      <w:r w:rsidRPr="003E41C7">
        <w:t>air</w:t>
      </w:r>
      <w:r>
        <w:t>-, water-, or evaporatively cooled air conditioner that exceeds the e</w:t>
      </w:r>
      <w:r w:rsidRPr="003E41C7">
        <w:t>nergy effici</w:t>
      </w:r>
      <w:r>
        <w:t xml:space="preserve">ency requirements of </w:t>
      </w:r>
      <w:r w:rsidRPr="003E41C7">
        <w:t>the International Ener</w:t>
      </w:r>
      <w:r>
        <w:t>gy Conservation Code (IECC) 2009, Table 503.2.3(1).</w:t>
      </w:r>
    </w:p>
    <w:p w14:paraId="16D51824" w14:textId="77777777" w:rsidR="00D466B6" w:rsidRDefault="00D466B6" w:rsidP="00090AC8">
      <w:pPr>
        <w:pStyle w:val="Heading6"/>
      </w:pPr>
      <w:r w:rsidRPr="002F371F">
        <w:t xml:space="preserve">Definition of Baseline Equipment </w:t>
      </w:r>
    </w:p>
    <w:p w14:paraId="16D51825" w14:textId="77777777" w:rsidR="00D466B6" w:rsidRDefault="00D466B6" w:rsidP="00D466B6">
      <w:r>
        <w:t xml:space="preserve">In </w:t>
      </w:r>
      <w:r w:rsidRPr="00910CDC">
        <w:t xml:space="preserve">order for this characterization to apply, the </w:t>
      </w:r>
      <w:r w:rsidR="001178CB">
        <w:t>baseline</w:t>
      </w:r>
      <w:r w:rsidRPr="00910CDC">
        <w:t xml:space="preserve"> equipment is assumed</w:t>
      </w:r>
      <w:r>
        <w:t xml:space="preserve"> to be a standard-efficiency </w:t>
      </w:r>
      <w:r w:rsidRPr="003E41C7">
        <w:t>air</w:t>
      </w:r>
      <w:r>
        <w:t>-, water, or evaporatively cooled air conditioner that meets the e</w:t>
      </w:r>
      <w:r w:rsidRPr="003E41C7">
        <w:t>nergy effici</w:t>
      </w:r>
      <w:r>
        <w:t xml:space="preserve">ency requirements of </w:t>
      </w:r>
      <w:r w:rsidRPr="003E41C7">
        <w:t>the International Ener</w:t>
      </w:r>
      <w:r>
        <w:t xml:space="preserve">gy Conservation Code (IECC) 2006, Table 503.2.3(1). </w:t>
      </w:r>
      <w:r w:rsidRPr="003E41C7">
        <w:t>The rating conditions for the baseline and efficient equipment efficiencies must be equivalent.</w:t>
      </w:r>
    </w:p>
    <w:p w14:paraId="16D51826" w14:textId="77777777" w:rsidR="00D466B6" w:rsidRDefault="00D466B6" w:rsidP="00090AC8">
      <w:pPr>
        <w:pStyle w:val="Heading6"/>
      </w:pPr>
      <w:r w:rsidRPr="002F371F">
        <w:t xml:space="preserve">Deemed Lifetime of Efficient Equipment </w:t>
      </w:r>
    </w:p>
    <w:p w14:paraId="16D51827" w14:textId="77777777" w:rsidR="00D466B6" w:rsidRPr="006467DD" w:rsidRDefault="00D466B6" w:rsidP="00D466B6">
      <w:r>
        <w:t>T</w:t>
      </w:r>
      <w:r w:rsidRPr="006467DD">
        <w:t xml:space="preserve">he </w:t>
      </w:r>
      <w:r>
        <w:t>expected measure life is assumed to be</w:t>
      </w:r>
      <w:r w:rsidRPr="006467DD">
        <w:t xml:space="preserve"> 15 years.</w:t>
      </w:r>
      <w:r w:rsidRPr="003E60A5">
        <w:rPr>
          <w:rStyle w:val="FootnoteReference"/>
          <w:sz w:val="22"/>
        </w:rPr>
        <w:footnoteReference w:id="307"/>
      </w:r>
    </w:p>
    <w:p w14:paraId="16D51828" w14:textId="77777777" w:rsidR="00D466B6" w:rsidRDefault="00D466B6" w:rsidP="00090AC8">
      <w:pPr>
        <w:pStyle w:val="Heading6"/>
      </w:pPr>
      <w:r w:rsidRPr="002F371F">
        <w:t xml:space="preserve">Deemed Measure Cost </w:t>
      </w:r>
    </w:p>
    <w:p w14:paraId="16D51829" w14:textId="77777777" w:rsidR="00D466B6" w:rsidRDefault="00D466B6" w:rsidP="00D466B6">
      <w:r w:rsidRPr="0071681B">
        <w:t>The incremental capital cost for this measure is assumed to be $100 per ton.</w:t>
      </w:r>
      <w:r w:rsidRPr="0071681B">
        <w:rPr>
          <w:rStyle w:val="FootnoteReference"/>
        </w:rPr>
        <w:footnoteReference w:id="308"/>
      </w:r>
    </w:p>
    <w:p w14:paraId="16D5182A" w14:textId="77777777" w:rsidR="00D466B6" w:rsidRDefault="00D466B6" w:rsidP="00090AC8">
      <w:pPr>
        <w:pStyle w:val="Heading6"/>
      </w:pPr>
      <w:r w:rsidRPr="002F371F">
        <w:t xml:space="preserve">Deemed O&amp;M Cost Adjustments </w:t>
      </w:r>
    </w:p>
    <w:p w14:paraId="16D5182B" w14:textId="77777777" w:rsidR="00D466B6" w:rsidRPr="00D62273" w:rsidRDefault="00D466B6" w:rsidP="00D466B6">
      <w:r>
        <w:t>N/A</w:t>
      </w:r>
    </w:p>
    <w:p w14:paraId="16D5182C" w14:textId="77777777" w:rsidR="00D466B6" w:rsidRDefault="00D466B6" w:rsidP="00090AC8">
      <w:pPr>
        <w:pStyle w:val="Heading6"/>
      </w:pPr>
      <w:r>
        <w:t>Loadshape</w:t>
      </w:r>
    </w:p>
    <w:p w14:paraId="16D5182D" w14:textId="77777777" w:rsidR="00D466B6" w:rsidRPr="00FE2A3D" w:rsidRDefault="00D466B6" w:rsidP="00D466B6">
      <w:pPr>
        <w:widowControl/>
        <w:spacing w:after="0"/>
        <w:rPr>
          <w:rFonts w:ascii="Calibri" w:hAnsi="Calibri" w:cs="Calibri"/>
          <w:color w:val="000000"/>
          <w:szCs w:val="20"/>
        </w:rPr>
      </w:pPr>
      <w:r w:rsidRPr="00FE2A3D">
        <w:rPr>
          <w:rFonts w:ascii="Calibri" w:hAnsi="Calibri" w:cs="Calibri"/>
          <w:color w:val="000000"/>
          <w:szCs w:val="20"/>
        </w:rPr>
        <w:t xml:space="preserve">Loadshape C03 - </w:t>
      </w:r>
      <w:r>
        <w:rPr>
          <w:rFonts w:ascii="Calibri" w:hAnsi="Calibri" w:cs="Calibri"/>
          <w:color w:val="000000"/>
          <w:szCs w:val="20"/>
        </w:rPr>
        <w:t>Commercial</w:t>
      </w:r>
      <w:r w:rsidRPr="00FE2A3D">
        <w:rPr>
          <w:rFonts w:ascii="Calibri" w:hAnsi="Calibri" w:cs="Calibri"/>
          <w:color w:val="000000"/>
          <w:szCs w:val="20"/>
        </w:rPr>
        <w:t xml:space="preserve"> Cooling</w:t>
      </w:r>
    </w:p>
    <w:p w14:paraId="16D5182E" w14:textId="77777777" w:rsidR="00D466B6" w:rsidRDefault="00D466B6" w:rsidP="00090AC8">
      <w:pPr>
        <w:pStyle w:val="Heading6"/>
      </w:pPr>
      <w:r w:rsidRPr="002F371F">
        <w:t>Coincidence Factor</w:t>
      </w:r>
    </w:p>
    <w:p w14:paraId="16D5182F" w14:textId="77777777" w:rsidR="00D466B6" w:rsidRDefault="00D466B6" w:rsidP="00D466B6">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16D51830" w14:textId="77777777" w:rsidR="00D466B6" w:rsidRDefault="00D466B6" w:rsidP="00D466B6">
      <w:pPr>
        <w:ind w:left="720"/>
      </w:pPr>
      <w:r>
        <w:t>CF</w:t>
      </w:r>
      <w:r>
        <w:rPr>
          <w:vertAlign w:val="subscript"/>
        </w:rPr>
        <w:t>SSP</w:t>
      </w:r>
      <w:r>
        <w:t xml:space="preserve">  </w:t>
      </w:r>
      <w:r>
        <w:tab/>
        <w:t>= Summer System Peak Coincidence Factor for Commercial cooling (during system peak hour)</w:t>
      </w:r>
    </w:p>
    <w:p w14:paraId="16D51831" w14:textId="77777777" w:rsidR="00D466B6" w:rsidRDefault="00D466B6" w:rsidP="00D466B6">
      <w:pPr>
        <w:ind w:left="1440"/>
      </w:pPr>
      <w:r>
        <w:t xml:space="preserve">= 91.3% </w:t>
      </w:r>
      <w:r>
        <w:rPr>
          <w:rStyle w:val="FootnoteReference"/>
          <w:sz w:val="22"/>
        </w:rPr>
        <w:footnoteReference w:id="309"/>
      </w:r>
    </w:p>
    <w:p w14:paraId="16D51832"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16D51833" w14:textId="77777777" w:rsidR="00D466B6" w:rsidRDefault="00D466B6" w:rsidP="00D466B6">
      <w:pPr>
        <w:ind w:left="1440"/>
      </w:pPr>
      <w:r>
        <w:t>= 47.8%</w:t>
      </w:r>
      <w:r>
        <w:rPr>
          <w:vertAlign w:val="superscript"/>
        </w:rPr>
        <w:t xml:space="preserve"> </w:t>
      </w:r>
      <w:r>
        <w:rPr>
          <w:rStyle w:val="FootnoteReference"/>
          <w:sz w:val="22"/>
        </w:rPr>
        <w:footnoteReference w:id="310"/>
      </w:r>
    </w:p>
    <w:p w14:paraId="16D51834"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1835" w14:textId="77777777" w:rsidR="00D466B6" w:rsidRDefault="00D466B6" w:rsidP="00090AC8">
      <w:pPr>
        <w:pStyle w:val="Heading6"/>
      </w:pPr>
      <w:r w:rsidRPr="002F371F">
        <w:t xml:space="preserve">Calculation of Savings </w:t>
      </w:r>
    </w:p>
    <w:p w14:paraId="16D51836" w14:textId="77777777" w:rsidR="00D466B6" w:rsidRDefault="00D466B6" w:rsidP="00090AC8">
      <w:pPr>
        <w:pStyle w:val="Heading6"/>
      </w:pPr>
      <w:r>
        <w:t xml:space="preserve">Electric </w:t>
      </w:r>
      <w:r w:rsidRPr="002F371F">
        <w:t xml:space="preserve">Energy Savings </w:t>
      </w:r>
    </w:p>
    <w:p w14:paraId="16D51837" w14:textId="77777777" w:rsidR="00D466B6" w:rsidRDefault="00D466B6" w:rsidP="00D466B6">
      <w:pPr>
        <w:ind w:firstLine="720"/>
        <w:rPr>
          <w:noProof/>
        </w:rPr>
      </w:pPr>
      <w:r>
        <w:rPr>
          <w:noProof/>
        </w:rPr>
        <w:t>For units with cooling capacities less than 65 kBtu/h:</w:t>
      </w:r>
    </w:p>
    <w:p w14:paraId="16D51838" w14:textId="77777777" w:rsidR="00D466B6" w:rsidRDefault="00D466B6" w:rsidP="00D466B6">
      <w:pPr>
        <w:ind w:left="720" w:firstLine="720"/>
        <w:rPr>
          <w:noProof/>
        </w:rPr>
      </w:pPr>
      <w:r>
        <w:rPr>
          <w:noProof/>
        </w:rPr>
        <w:t>ΔkWH</w:t>
      </w:r>
      <w:r>
        <w:rPr>
          <w:noProof/>
        </w:rPr>
        <w:tab/>
        <w:t>= (kBtu/h) * [(1/SEERbase) – (1/SEERee)] * EFLH</w:t>
      </w:r>
    </w:p>
    <w:p w14:paraId="16D51839" w14:textId="77777777" w:rsidR="00D466B6" w:rsidRDefault="00D466B6" w:rsidP="00D466B6">
      <w:pPr>
        <w:ind w:firstLine="720"/>
        <w:rPr>
          <w:noProof/>
        </w:rPr>
      </w:pPr>
      <w:r>
        <w:rPr>
          <w:noProof/>
        </w:rPr>
        <w:t>For units with cooling capacities equal to or greater than 65 kBtu/h:</w:t>
      </w:r>
    </w:p>
    <w:p w14:paraId="16D5183A" w14:textId="77777777" w:rsidR="00D466B6" w:rsidRPr="00757DF9" w:rsidRDefault="00D466B6" w:rsidP="00D466B6">
      <w:pPr>
        <w:ind w:left="720" w:firstLine="720"/>
        <w:rPr>
          <w:noProof/>
          <w:lang w:val="nl-NL"/>
        </w:rPr>
      </w:pPr>
      <w:r>
        <w:rPr>
          <w:noProof/>
        </w:rPr>
        <w:t>Δ</w:t>
      </w:r>
      <w:r w:rsidRPr="00757DF9">
        <w:rPr>
          <w:noProof/>
          <w:lang w:val="nl-NL"/>
        </w:rPr>
        <w:t>kWH</w:t>
      </w:r>
      <w:r w:rsidRPr="00757DF9">
        <w:rPr>
          <w:noProof/>
          <w:lang w:val="nl-NL"/>
        </w:rPr>
        <w:tab/>
        <w:t>= (kBtu/h) * [(1/EERbase) – (1/EERee)] * EFLH</w:t>
      </w:r>
    </w:p>
    <w:p w14:paraId="16D5183B" w14:textId="77777777" w:rsidR="00D466B6" w:rsidRDefault="00D466B6" w:rsidP="00D466B6">
      <w:pPr>
        <w:rPr>
          <w:noProof/>
        </w:rPr>
      </w:pPr>
      <w:r w:rsidRPr="000F6CA7">
        <w:rPr>
          <w:noProof/>
        </w:rPr>
        <w:t>Where:</w:t>
      </w:r>
    </w:p>
    <w:p w14:paraId="16D5183C" w14:textId="77777777" w:rsidR="00D466B6" w:rsidRPr="008D7032" w:rsidRDefault="00D466B6" w:rsidP="00D466B6">
      <w:pPr>
        <w:ind w:left="2160" w:hanging="1440"/>
        <w:rPr>
          <w:noProof/>
        </w:rPr>
      </w:pPr>
      <w:r>
        <w:rPr>
          <w:noProof/>
        </w:rPr>
        <w:t>kB</w:t>
      </w:r>
      <w:r w:rsidRPr="000F6CA7">
        <w:rPr>
          <w:noProof/>
        </w:rPr>
        <w:t>tu</w:t>
      </w:r>
      <w:r>
        <w:rPr>
          <w:noProof/>
        </w:rPr>
        <w:t xml:space="preserve">/h </w:t>
      </w:r>
      <w:r>
        <w:rPr>
          <w:noProof/>
        </w:rPr>
        <w:tab/>
      </w:r>
      <w:r w:rsidRPr="000F6CA7">
        <w:rPr>
          <w:noProof/>
        </w:rPr>
        <w:t xml:space="preserve">= </w:t>
      </w:r>
      <w:r w:rsidRPr="008D7032">
        <w:rPr>
          <w:noProof/>
        </w:rPr>
        <w:t xml:space="preserve">capacity of the cooling equipment </w:t>
      </w:r>
      <w:r>
        <w:rPr>
          <w:noProof/>
        </w:rPr>
        <w:t xml:space="preserve">actually installed </w:t>
      </w:r>
      <w:r w:rsidRPr="008D7032">
        <w:rPr>
          <w:noProof/>
        </w:rPr>
        <w:t>in kBtu per hour (1 ton of cooling capacity equals 12 kBtu/h).</w:t>
      </w:r>
    </w:p>
    <w:p w14:paraId="16D5183D" w14:textId="77777777" w:rsidR="00D466B6" w:rsidRDefault="00D466B6" w:rsidP="00D466B6">
      <w:pPr>
        <w:ind w:left="2160" w:hanging="1440"/>
        <w:rPr>
          <w:noProof/>
        </w:rPr>
      </w:pPr>
      <w:r>
        <w:rPr>
          <w:noProof/>
        </w:rPr>
        <w:t>S</w:t>
      </w:r>
      <w:r w:rsidRPr="000F6CA7">
        <w:rPr>
          <w:noProof/>
        </w:rPr>
        <w:t xml:space="preserve">EERbase </w:t>
      </w:r>
      <w:r w:rsidRPr="000F6CA7">
        <w:rPr>
          <w:noProof/>
        </w:rPr>
        <w:tab/>
        <w:t xml:space="preserve">= </w:t>
      </w:r>
      <w:r w:rsidRPr="00FA2920">
        <w:rPr>
          <w:noProof/>
        </w:rPr>
        <w:t xml:space="preserve">Seasonal Energy Efficiency </w:t>
      </w:r>
      <w:r>
        <w:rPr>
          <w:noProof/>
        </w:rPr>
        <w:t>Ratio of the baseline equipment; s</w:t>
      </w:r>
      <w:r w:rsidRPr="00FA2920">
        <w:rPr>
          <w:noProof/>
        </w:rPr>
        <w:t xml:space="preserve">ee </w:t>
      </w:r>
      <w:r>
        <w:rPr>
          <w:noProof/>
        </w:rPr>
        <w:t>table below for default values</w:t>
      </w:r>
      <w:r>
        <w:rPr>
          <w:rStyle w:val="FootnoteReference"/>
          <w:noProof/>
        </w:rPr>
        <w:footnoteReference w:id="311"/>
      </w:r>
      <w:r>
        <w:rPr>
          <w:noProof/>
        </w:rPr>
        <w:t>::</w:t>
      </w:r>
    </w:p>
    <w:p w14:paraId="16D5183E" w14:textId="77777777" w:rsidR="00D466B6" w:rsidRDefault="00D466B6" w:rsidP="008F033B">
      <w:pPr>
        <w:ind w:left="720"/>
        <w:jc w:val="center"/>
        <w:rPr>
          <w:noProof/>
        </w:rPr>
      </w:pPr>
      <w:r w:rsidRPr="00422F83">
        <w:rPr>
          <w:noProof/>
        </w:rPr>
        <w:drawing>
          <wp:inline distT="0" distB="0" distL="0" distR="0" wp14:anchorId="16D54D31" wp14:editId="16D54D32">
            <wp:extent cx="5724525" cy="6629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24525" cy="6629400"/>
                    </a:xfrm>
                    <a:prstGeom prst="rect">
                      <a:avLst/>
                    </a:prstGeom>
                  </pic:spPr>
                </pic:pic>
              </a:graphicData>
            </a:graphic>
          </wp:inline>
        </w:drawing>
      </w:r>
    </w:p>
    <w:p w14:paraId="16D5183F" w14:textId="77777777" w:rsidR="00D466B6" w:rsidRPr="00FA2920" w:rsidRDefault="00D466B6" w:rsidP="00D466B6">
      <w:pPr>
        <w:ind w:left="720"/>
        <w:rPr>
          <w:noProof/>
        </w:rPr>
      </w:pPr>
      <w:r>
        <w:rPr>
          <w:noProof/>
        </w:rPr>
        <w:t>S</w:t>
      </w:r>
      <w:r w:rsidRPr="000F6CA7">
        <w:rPr>
          <w:noProof/>
        </w:rPr>
        <w:t xml:space="preserve">EERee </w:t>
      </w:r>
      <w:r>
        <w:rPr>
          <w:noProof/>
        </w:rPr>
        <w:tab/>
      </w:r>
      <w:r w:rsidRPr="000F6CA7">
        <w:rPr>
          <w:noProof/>
        </w:rPr>
        <w:tab/>
        <w:t xml:space="preserve">= </w:t>
      </w:r>
      <w:r w:rsidRPr="00FA2920">
        <w:rPr>
          <w:noProof/>
        </w:rPr>
        <w:t>Seasonal Energy Efficiency Ratio of the energy efficient equipment</w:t>
      </w:r>
      <w:r>
        <w:rPr>
          <w:noProof/>
        </w:rPr>
        <w:t xml:space="preserve"> (actually installed)</w:t>
      </w:r>
      <w:r w:rsidRPr="00FA2920">
        <w:rPr>
          <w:noProof/>
        </w:rPr>
        <w:t>.</w:t>
      </w:r>
    </w:p>
    <w:p w14:paraId="16D51840" w14:textId="77777777" w:rsidR="00D466B6" w:rsidRDefault="00D466B6" w:rsidP="00D466B6">
      <w:pPr>
        <w:ind w:left="2160" w:hanging="1440"/>
        <w:rPr>
          <w:noProof/>
        </w:rPr>
      </w:pPr>
      <w:r w:rsidRPr="000F6CA7">
        <w:rPr>
          <w:noProof/>
        </w:rPr>
        <w:t xml:space="preserve">EERbase </w:t>
      </w:r>
      <w:r w:rsidRPr="000F6CA7">
        <w:rPr>
          <w:noProof/>
        </w:rPr>
        <w:tab/>
        <w:t xml:space="preserve">= </w:t>
      </w:r>
      <w:r w:rsidRPr="00FF567E">
        <w:rPr>
          <w:noProof/>
        </w:rPr>
        <w:t xml:space="preserve">Energy Efficiency </w:t>
      </w:r>
      <w:r>
        <w:rPr>
          <w:noProof/>
        </w:rPr>
        <w:t>Ratio of the baseline equipment; s</w:t>
      </w:r>
      <w:r w:rsidRPr="00FF567E">
        <w:rPr>
          <w:noProof/>
        </w:rPr>
        <w:t>ee</w:t>
      </w:r>
      <w:r>
        <w:rPr>
          <w:noProof/>
        </w:rPr>
        <w:t xml:space="preserve"> table above for default values. Since IECC 2006</w:t>
      </w:r>
      <w:r w:rsidRPr="00FF567E">
        <w:rPr>
          <w:noProof/>
        </w:rPr>
        <w:t xml:space="preserve"> does not provide EER requirements for air-cooled air conditioners &lt; 65 kBtu/h, assume the following conversion from SEER to EER: EER≈SEER/1.1</w:t>
      </w:r>
    </w:p>
    <w:p w14:paraId="16D51841" w14:textId="77777777" w:rsidR="00D466B6" w:rsidRPr="00165DB7" w:rsidRDefault="00D466B6" w:rsidP="00D466B6">
      <w:pPr>
        <w:ind w:left="2160" w:hanging="1440"/>
        <w:rPr>
          <w:noProof/>
        </w:rPr>
      </w:pPr>
      <w:r>
        <w:rPr>
          <w:noProof/>
        </w:rPr>
        <w:t xml:space="preserve">EERee </w:t>
      </w:r>
      <w:r>
        <w:rPr>
          <w:noProof/>
        </w:rPr>
        <w:tab/>
      </w:r>
      <w:r w:rsidRPr="000F6CA7">
        <w:rPr>
          <w:noProof/>
        </w:rPr>
        <w:t xml:space="preserve">= </w:t>
      </w:r>
      <w:r w:rsidRPr="00165DB7">
        <w:rPr>
          <w:noProof/>
        </w:rPr>
        <w:t>Energy Efficiency Ratio of the energy efficient equipment. For air-cooled air conditioners &lt; 65 kBtu/h, if the actual EERee is unknown, assume the following conversion from SEER to EER: EER≈SEER/1.1.</w:t>
      </w:r>
    </w:p>
    <w:p w14:paraId="16D51842" w14:textId="77777777" w:rsidR="00D466B6" w:rsidRPr="000F6CA7" w:rsidRDefault="00D466B6" w:rsidP="00D466B6">
      <w:pPr>
        <w:ind w:left="2160"/>
        <w:rPr>
          <w:noProof/>
        </w:rPr>
      </w:pPr>
      <w:r w:rsidRPr="001004F4">
        <w:rPr>
          <w:noProof/>
        </w:rPr>
        <w:t>= Actual installed</w:t>
      </w:r>
    </w:p>
    <w:p w14:paraId="16D51843" w14:textId="77777777" w:rsidR="00D466B6" w:rsidRDefault="00D466B6" w:rsidP="00D466B6">
      <w:pPr>
        <w:ind w:left="720"/>
        <w:rPr>
          <w:noProof/>
        </w:rPr>
      </w:pPr>
      <w:r>
        <w:rPr>
          <w:noProof/>
        </w:rPr>
        <w:t>EFLH</w:t>
      </w:r>
      <w:r w:rsidRPr="000F6CA7">
        <w:rPr>
          <w:noProof/>
        </w:rPr>
        <w:t xml:space="preserve"> </w:t>
      </w:r>
      <w:r w:rsidRPr="000F6CA7">
        <w:rPr>
          <w:noProof/>
        </w:rPr>
        <w:tab/>
        <w:t xml:space="preserve">= </w:t>
      </w:r>
      <w:r w:rsidRPr="00165DB7">
        <w:rPr>
          <w:noProof/>
        </w:rPr>
        <w:t>coo</w:t>
      </w:r>
      <w:r>
        <w:rPr>
          <w:noProof/>
        </w:rPr>
        <w:t>ling equivalent full load hours; s</w:t>
      </w:r>
      <w:r w:rsidRPr="00165DB7">
        <w:rPr>
          <w:noProof/>
        </w:rPr>
        <w:t xml:space="preserve">ee </w:t>
      </w:r>
      <w:r>
        <w:rPr>
          <w:noProof/>
        </w:rPr>
        <w:t>table below for default values:</w:t>
      </w:r>
    </w:p>
    <w:tbl>
      <w:tblPr>
        <w:tblW w:w="3617"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484"/>
        <w:gridCol w:w="2133"/>
      </w:tblGrid>
      <w:tr w:rsidR="00D466B6" w:rsidRPr="007F36B7" w14:paraId="16D51846" w14:textId="77777777" w:rsidTr="00950A89">
        <w:trPr>
          <w:trHeight w:val="377"/>
          <w:jc w:val="center"/>
        </w:trPr>
        <w:tc>
          <w:tcPr>
            <w:tcW w:w="1484" w:type="dxa"/>
            <w:shd w:val="clear" w:color="auto" w:fill="7F7F7F" w:themeFill="text1" w:themeFillTint="80"/>
          </w:tcPr>
          <w:p w14:paraId="16D51844" w14:textId="77777777" w:rsidR="00D466B6" w:rsidRPr="002B6E8D" w:rsidRDefault="00D466B6" w:rsidP="00240B98">
            <w:pPr>
              <w:pStyle w:val="TableHeading"/>
            </w:pPr>
            <w:r>
              <w:t>Zone</w:t>
            </w:r>
          </w:p>
        </w:tc>
        <w:tc>
          <w:tcPr>
            <w:tcW w:w="2133" w:type="dxa"/>
            <w:shd w:val="clear" w:color="auto" w:fill="7F7F7F" w:themeFill="text1" w:themeFillTint="80"/>
          </w:tcPr>
          <w:p w14:paraId="16D51845" w14:textId="77777777" w:rsidR="00D466B6" w:rsidRPr="002B6E8D" w:rsidRDefault="00D466B6" w:rsidP="00240B98">
            <w:pPr>
              <w:pStyle w:val="TableHeading"/>
            </w:pPr>
            <w:r w:rsidRPr="002B6E8D">
              <w:t>Equivalent Full Load Hours</w:t>
            </w:r>
            <w:r>
              <w:t xml:space="preserve"> </w:t>
            </w:r>
            <w:r w:rsidRPr="002B6E8D">
              <w:t>Cooling (EFLHl)</w:t>
            </w:r>
            <w:r w:rsidRPr="00B86027">
              <w:rPr>
                <w:rStyle w:val="FootnoteReference"/>
                <w:rFonts w:ascii="Calibri" w:hAnsi="Calibri"/>
              </w:rPr>
              <w:footnoteReference w:id="312"/>
            </w:r>
          </w:p>
        </w:tc>
      </w:tr>
      <w:tr w:rsidR="00D466B6" w:rsidRPr="002B6E8D" w14:paraId="16D51849" w14:textId="77777777" w:rsidTr="00950A89">
        <w:trPr>
          <w:trHeight w:val="377"/>
          <w:jc w:val="center"/>
        </w:trPr>
        <w:tc>
          <w:tcPr>
            <w:tcW w:w="1484" w:type="dxa"/>
            <w:shd w:val="clear" w:color="auto" w:fill="FFFFFF" w:themeFill="background1"/>
          </w:tcPr>
          <w:p w14:paraId="16D51847" w14:textId="77777777" w:rsidR="00D466B6" w:rsidRPr="002B6E8D" w:rsidRDefault="00D466B6" w:rsidP="00B5105D">
            <w:pPr>
              <w:pStyle w:val="TechnicalTable"/>
            </w:pPr>
            <w:r>
              <w:t>1 (</w:t>
            </w:r>
            <w:r w:rsidRPr="002B6E8D">
              <w:t>Rockford</w:t>
            </w:r>
            <w:r>
              <w:t>)</w:t>
            </w:r>
          </w:p>
        </w:tc>
        <w:tc>
          <w:tcPr>
            <w:tcW w:w="2133" w:type="dxa"/>
            <w:shd w:val="clear" w:color="auto" w:fill="FFFFFF" w:themeFill="background1"/>
          </w:tcPr>
          <w:p w14:paraId="16D51848" w14:textId="77777777" w:rsidR="00D466B6" w:rsidRPr="002B6E8D" w:rsidRDefault="00D466B6" w:rsidP="00B5105D">
            <w:pPr>
              <w:pStyle w:val="TechnicalTable"/>
            </w:pPr>
            <w:r w:rsidRPr="002B6E8D">
              <w:t>816</w:t>
            </w:r>
          </w:p>
        </w:tc>
      </w:tr>
      <w:tr w:rsidR="00D466B6" w:rsidRPr="002B6E8D" w14:paraId="16D5184C" w14:textId="77777777" w:rsidTr="00950A89">
        <w:trPr>
          <w:trHeight w:val="377"/>
          <w:jc w:val="center"/>
        </w:trPr>
        <w:tc>
          <w:tcPr>
            <w:tcW w:w="1484" w:type="dxa"/>
            <w:shd w:val="clear" w:color="auto" w:fill="FFFFFF" w:themeFill="background1"/>
          </w:tcPr>
          <w:p w14:paraId="16D5184A" w14:textId="77777777" w:rsidR="00D466B6" w:rsidRPr="002B6E8D" w:rsidRDefault="00D466B6" w:rsidP="00B5105D">
            <w:pPr>
              <w:pStyle w:val="TechnicalTable"/>
            </w:pPr>
            <w:r>
              <w:t>2 (</w:t>
            </w:r>
            <w:r w:rsidRPr="002B6E8D">
              <w:t>Chicago</w:t>
            </w:r>
            <w:r>
              <w:t>)</w:t>
            </w:r>
          </w:p>
        </w:tc>
        <w:tc>
          <w:tcPr>
            <w:tcW w:w="2133" w:type="dxa"/>
            <w:shd w:val="clear" w:color="auto" w:fill="FFFFFF" w:themeFill="background1"/>
          </w:tcPr>
          <w:p w14:paraId="16D5184B" w14:textId="77777777" w:rsidR="00D466B6" w:rsidRPr="002B6E8D" w:rsidRDefault="00D466B6" w:rsidP="00B5105D">
            <w:pPr>
              <w:pStyle w:val="TechnicalTable"/>
            </w:pPr>
            <w:r w:rsidRPr="002B6E8D">
              <w:t>819</w:t>
            </w:r>
          </w:p>
        </w:tc>
      </w:tr>
      <w:tr w:rsidR="00D466B6" w:rsidRPr="002B6E8D" w14:paraId="16D5184F" w14:textId="77777777" w:rsidTr="00950A89">
        <w:trPr>
          <w:trHeight w:val="377"/>
          <w:jc w:val="center"/>
        </w:trPr>
        <w:tc>
          <w:tcPr>
            <w:tcW w:w="1484" w:type="dxa"/>
            <w:shd w:val="clear" w:color="auto" w:fill="FFFFFF" w:themeFill="background1"/>
          </w:tcPr>
          <w:p w14:paraId="16D5184D" w14:textId="77777777" w:rsidR="00D466B6" w:rsidRPr="002B6E8D" w:rsidRDefault="00D466B6" w:rsidP="00B5105D">
            <w:pPr>
              <w:pStyle w:val="TechnicalTable"/>
            </w:pPr>
            <w:r>
              <w:t>3 (</w:t>
            </w:r>
            <w:r w:rsidRPr="002B6E8D">
              <w:t>Springfield</w:t>
            </w:r>
            <w:r>
              <w:t>)</w:t>
            </w:r>
          </w:p>
        </w:tc>
        <w:tc>
          <w:tcPr>
            <w:tcW w:w="2133" w:type="dxa"/>
            <w:shd w:val="clear" w:color="auto" w:fill="FFFFFF" w:themeFill="background1"/>
          </w:tcPr>
          <w:p w14:paraId="16D5184E" w14:textId="77777777" w:rsidR="00D466B6" w:rsidRPr="002B6E8D" w:rsidRDefault="00D466B6" w:rsidP="00B5105D">
            <w:pPr>
              <w:pStyle w:val="TechnicalTable"/>
            </w:pPr>
            <w:r w:rsidRPr="002B6E8D">
              <w:t>1001</w:t>
            </w:r>
          </w:p>
        </w:tc>
      </w:tr>
      <w:tr w:rsidR="00D466B6" w:rsidRPr="002B6E8D" w14:paraId="16D51852" w14:textId="77777777" w:rsidTr="00950A89">
        <w:trPr>
          <w:trHeight w:val="377"/>
          <w:jc w:val="center"/>
        </w:trPr>
        <w:tc>
          <w:tcPr>
            <w:tcW w:w="1484" w:type="dxa"/>
            <w:shd w:val="clear" w:color="auto" w:fill="FFFFFF" w:themeFill="background1"/>
          </w:tcPr>
          <w:p w14:paraId="16D51850" w14:textId="77777777" w:rsidR="00D466B6" w:rsidRPr="002B6E8D" w:rsidRDefault="00D466B6" w:rsidP="00B5105D">
            <w:pPr>
              <w:pStyle w:val="TechnicalTable"/>
            </w:pPr>
            <w:r>
              <w:t>4 (</w:t>
            </w:r>
            <w:r w:rsidRPr="002B6E8D">
              <w:t>Belleville</w:t>
            </w:r>
            <w:r>
              <w:t>)</w:t>
            </w:r>
          </w:p>
        </w:tc>
        <w:tc>
          <w:tcPr>
            <w:tcW w:w="2133" w:type="dxa"/>
            <w:shd w:val="clear" w:color="auto" w:fill="FFFFFF" w:themeFill="background1"/>
          </w:tcPr>
          <w:p w14:paraId="16D51851" w14:textId="77777777" w:rsidR="00D466B6" w:rsidRPr="002B6E8D" w:rsidRDefault="00D466B6" w:rsidP="00B5105D">
            <w:pPr>
              <w:pStyle w:val="TechnicalTable"/>
            </w:pPr>
            <w:r w:rsidRPr="002B6E8D">
              <w:t>1261</w:t>
            </w:r>
          </w:p>
        </w:tc>
      </w:tr>
      <w:tr w:rsidR="00D466B6" w:rsidRPr="002B6E8D" w14:paraId="16D51855" w14:textId="77777777" w:rsidTr="00950A89">
        <w:trPr>
          <w:trHeight w:val="377"/>
          <w:jc w:val="center"/>
        </w:trPr>
        <w:tc>
          <w:tcPr>
            <w:tcW w:w="1484" w:type="dxa"/>
            <w:shd w:val="clear" w:color="auto" w:fill="FFFFFF" w:themeFill="background1"/>
          </w:tcPr>
          <w:p w14:paraId="16D51853" w14:textId="77777777" w:rsidR="00D466B6" w:rsidRPr="002B6E8D" w:rsidRDefault="00D466B6" w:rsidP="00B5105D">
            <w:pPr>
              <w:pStyle w:val="TechnicalTable"/>
            </w:pPr>
            <w:r>
              <w:t>5 (</w:t>
            </w:r>
            <w:r w:rsidRPr="002B6E8D">
              <w:t>Marion</w:t>
            </w:r>
            <w:r>
              <w:t>)</w:t>
            </w:r>
          </w:p>
        </w:tc>
        <w:tc>
          <w:tcPr>
            <w:tcW w:w="2133" w:type="dxa"/>
            <w:shd w:val="clear" w:color="auto" w:fill="FFFFFF" w:themeFill="background1"/>
          </w:tcPr>
          <w:p w14:paraId="16D51854" w14:textId="77777777" w:rsidR="00D466B6" w:rsidRPr="002B6E8D" w:rsidRDefault="00D466B6" w:rsidP="00B5105D">
            <w:pPr>
              <w:pStyle w:val="TechnicalTable"/>
            </w:pPr>
            <w:r w:rsidRPr="002B6E8D">
              <w:t>819</w:t>
            </w:r>
          </w:p>
        </w:tc>
      </w:tr>
    </w:tbl>
    <w:p w14:paraId="16D51856" w14:textId="77777777" w:rsidR="00D466B6" w:rsidRDefault="00D466B6" w:rsidP="00240B98">
      <w:pPr>
        <w:pStyle w:val="TableText"/>
      </w:pPr>
    </w:p>
    <w:p w14:paraId="16D51857" w14:textId="77777777" w:rsidR="00D466B6" w:rsidRDefault="00D466B6" w:rsidP="00D466B6">
      <w:r>
        <w:rPr>
          <w:noProof/>
        </w:rPr>
        <mc:AlternateContent>
          <mc:Choice Requires="wps">
            <w:drawing>
              <wp:inline distT="0" distB="0" distL="0" distR="0" wp14:anchorId="16D54D33" wp14:editId="16D54D34">
                <wp:extent cx="5695950" cy="1177925"/>
                <wp:effectExtent l="0" t="0" r="19050" b="25400"/>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16D55D01" w14:textId="77777777" w:rsidR="00713628" w:rsidRDefault="00713628" w:rsidP="00D466B6">
                            <w:r>
                              <w:t>For example a 5 ton air cooled split system with a SEER of 15 in Rockford would save</w:t>
                            </w:r>
                          </w:p>
                          <w:p w14:paraId="16D55D02" w14:textId="77777777" w:rsidR="00713628" w:rsidRDefault="00713628" w:rsidP="00D466B6">
                            <w:pPr>
                              <w:ind w:left="1440"/>
                              <w:rPr>
                                <w:noProof/>
                              </w:rPr>
                            </w:pPr>
                            <w:r>
                              <w:rPr>
                                <w:noProof/>
                              </w:rPr>
                              <w:t>ΔkWH</w:t>
                            </w:r>
                            <w:r>
                              <w:rPr>
                                <w:noProof/>
                              </w:rPr>
                              <w:tab/>
                              <w:t>= (60) * [(1/13) – (1/15)] * 816</w:t>
                            </w:r>
                          </w:p>
                          <w:p w14:paraId="16D55D03" w14:textId="77777777" w:rsidR="00713628" w:rsidRDefault="00713628" w:rsidP="00D466B6">
                            <w:pPr>
                              <w:ind w:left="2160"/>
                              <w:rPr>
                                <w:noProof/>
                              </w:rPr>
                            </w:pPr>
                            <w:r>
                              <w:rPr>
                                <w:noProof/>
                              </w:rPr>
                              <w:t>= 502 kWh</w:t>
                            </w:r>
                          </w:p>
                        </w:txbxContent>
                      </wps:txbx>
                      <wps:bodyPr rot="0" vert="horz" wrap="square" lIns="91440" tIns="45720" rIns="91440" bIns="45720" anchor="t" anchorCtr="0">
                        <a:spAutoFit/>
                      </wps:bodyPr>
                    </wps:wsp>
                  </a:graphicData>
                </a:graphic>
              </wp:inline>
            </w:drawing>
          </mc:Choice>
          <mc:Fallback>
            <w:pict>
              <v:shape id="Text Box 288" o:spid="_x0000_s1067"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aGDBJicCAABRBAAADgAAAAAAAAAAAAAAAAAuAgAAZHJzL2Uyb0RvYy54&#10;bWxQSwECLQAUAAYACAAAACEAqMJgk9oAAAAFAQAADwAAAAAAAAAAAAAAAACBBAAAZHJzL2Rvd25y&#10;ZXYueG1sUEsFBgAAAAAEAAQA8wAAAIgFAAAAAA==&#10;">
                <v:textbox style="mso-fit-shape-to-text:t">
                  <w:txbxContent>
                    <w:p w14:paraId="16D55D01" w14:textId="77777777" w:rsidR="00713628" w:rsidRDefault="00713628" w:rsidP="00D466B6">
                      <w:r>
                        <w:t>For example a 5 ton air cooled split system with a SEER of 15 in Rockford would save</w:t>
                      </w:r>
                    </w:p>
                    <w:p w14:paraId="16D55D02" w14:textId="77777777" w:rsidR="00713628" w:rsidRDefault="00713628" w:rsidP="00D466B6">
                      <w:pPr>
                        <w:ind w:left="1440"/>
                        <w:rPr>
                          <w:noProof/>
                        </w:rPr>
                      </w:pPr>
                      <w:r>
                        <w:rPr>
                          <w:noProof/>
                        </w:rPr>
                        <w:t>ΔkWH</w:t>
                      </w:r>
                      <w:r>
                        <w:rPr>
                          <w:noProof/>
                        </w:rPr>
                        <w:tab/>
                        <w:t>= (60) * [(1/13) – (1/15)] * 816</w:t>
                      </w:r>
                    </w:p>
                    <w:p w14:paraId="16D55D03" w14:textId="77777777" w:rsidR="00713628" w:rsidRDefault="00713628" w:rsidP="00D466B6">
                      <w:pPr>
                        <w:ind w:left="2160"/>
                        <w:rPr>
                          <w:noProof/>
                        </w:rPr>
                      </w:pPr>
                      <w:r>
                        <w:rPr>
                          <w:noProof/>
                        </w:rPr>
                        <w:t>= 502 kWh</w:t>
                      </w:r>
                    </w:p>
                  </w:txbxContent>
                </v:textbox>
                <w10:anchorlock/>
              </v:shape>
            </w:pict>
          </mc:Fallback>
        </mc:AlternateContent>
      </w:r>
    </w:p>
    <w:p w14:paraId="16D51858" w14:textId="77777777" w:rsidR="00D466B6" w:rsidRDefault="00D466B6" w:rsidP="00090AC8">
      <w:pPr>
        <w:pStyle w:val="Heading6"/>
      </w:pPr>
      <w:r w:rsidRPr="00933056">
        <w:t>Summer Coincident Peak Demand Savings</w:t>
      </w:r>
      <w:r>
        <w:t xml:space="preserve"> </w:t>
      </w:r>
    </w:p>
    <w:p w14:paraId="16D51859" w14:textId="77777777" w:rsidR="00D466B6" w:rsidRDefault="00D466B6" w:rsidP="00D466B6">
      <w:pPr>
        <w:ind w:left="720" w:firstLine="720"/>
        <w:rPr>
          <w:vertAlign w:val="subscript"/>
        </w:rPr>
      </w:pPr>
      <w:r>
        <w:rPr>
          <w:noProof/>
        </w:rPr>
        <w:t>ΔkW</w:t>
      </w:r>
      <w:r>
        <w:rPr>
          <w:vertAlign w:val="subscript"/>
        </w:rPr>
        <w:t>SSP</w:t>
      </w:r>
      <w:r>
        <w:rPr>
          <w:noProof/>
        </w:rPr>
        <w:t xml:space="preserve"> </w:t>
      </w:r>
      <w:r>
        <w:rPr>
          <w:noProof/>
        </w:rPr>
        <w:tab/>
        <w:t>= (kB</w:t>
      </w:r>
      <w:r w:rsidRPr="000F6CA7">
        <w:rPr>
          <w:noProof/>
        </w:rPr>
        <w:t>tu</w:t>
      </w:r>
      <w:r>
        <w:rPr>
          <w:noProof/>
        </w:rPr>
        <w:t>/h * (1/EERbase - 1/EERee)) * CF</w:t>
      </w:r>
      <w:r>
        <w:rPr>
          <w:vertAlign w:val="subscript"/>
        </w:rPr>
        <w:t>SSP</w:t>
      </w:r>
    </w:p>
    <w:p w14:paraId="16D5185A" w14:textId="77777777" w:rsidR="00D466B6" w:rsidRDefault="00D466B6" w:rsidP="00D466B6">
      <w:pPr>
        <w:ind w:left="720" w:firstLine="720"/>
        <w:rPr>
          <w:vertAlign w:val="subscript"/>
        </w:rPr>
      </w:pPr>
      <w:r>
        <w:rPr>
          <w:noProof/>
        </w:rPr>
        <w:t>ΔkW</w:t>
      </w:r>
      <w:r>
        <w:rPr>
          <w:vertAlign w:val="subscript"/>
        </w:rPr>
        <w:t>PJM</w:t>
      </w:r>
      <w:r>
        <w:rPr>
          <w:noProof/>
        </w:rPr>
        <w:t xml:space="preserve"> </w:t>
      </w:r>
      <w:r>
        <w:rPr>
          <w:noProof/>
        </w:rPr>
        <w:tab/>
        <w:t>= (kB</w:t>
      </w:r>
      <w:r w:rsidRPr="000F6CA7">
        <w:rPr>
          <w:noProof/>
        </w:rPr>
        <w:t>tu</w:t>
      </w:r>
      <w:r>
        <w:rPr>
          <w:noProof/>
        </w:rPr>
        <w:t>/h * (1/EERbase - 1/EERee)) * CF</w:t>
      </w:r>
      <w:r>
        <w:rPr>
          <w:vertAlign w:val="subscript"/>
        </w:rPr>
        <w:t>PJM</w:t>
      </w:r>
    </w:p>
    <w:p w14:paraId="16D5185B" w14:textId="77777777" w:rsidR="00D466B6" w:rsidRDefault="00D466B6" w:rsidP="00D466B6">
      <w:pPr>
        <w:keepNext/>
        <w:rPr>
          <w:noProof/>
        </w:rPr>
      </w:pPr>
      <w:r w:rsidRPr="000F6CA7">
        <w:rPr>
          <w:noProof/>
        </w:rPr>
        <w:t>Where:</w:t>
      </w:r>
    </w:p>
    <w:p w14:paraId="16D5185C" w14:textId="77777777" w:rsidR="00D466B6" w:rsidRDefault="00D466B6" w:rsidP="00D466B6">
      <w:pPr>
        <w:ind w:left="720"/>
      </w:pPr>
      <w:r>
        <w:t>CF</w:t>
      </w:r>
      <w:r>
        <w:rPr>
          <w:vertAlign w:val="subscript"/>
        </w:rPr>
        <w:t>SSP</w:t>
      </w:r>
      <w:r>
        <w:t xml:space="preserve">  </w:t>
      </w:r>
      <w:r>
        <w:tab/>
        <w:t>= Summer System Peak Coincidence Factor for Commercial cooling (during system peak hour)</w:t>
      </w:r>
    </w:p>
    <w:p w14:paraId="16D5185D" w14:textId="77777777" w:rsidR="00D466B6" w:rsidRDefault="00D466B6" w:rsidP="00D466B6">
      <w:pPr>
        <w:ind w:left="1440"/>
      </w:pPr>
      <w:r>
        <w:t xml:space="preserve">= 91.3% </w:t>
      </w:r>
      <w:r>
        <w:rPr>
          <w:rStyle w:val="FootnoteReference"/>
          <w:sz w:val="22"/>
        </w:rPr>
        <w:footnoteReference w:id="313"/>
      </w:r>
    </w:p>
    <w:p w14:paraId="16D5185E"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16D5185F" w14:textId="77777777" w:rsidR="00D466B6" w:rsidRDefault="00D466B6" w:rsidP="00D466B6">
      <w:pPr>
        <w:ind w:left="1440"/>
      </w:pPr>
      <w:r>
        <w:t>= 47.8%</w:t>
      </w:r>
      <w:r>
        <w:rPr>
          <w:vertAlign w:val="superscript"/>
        </w:rPr>
        <w:t xml:space="preserve"> </w:t>
      </w:r>
      <w:r>
        <w:rPr>
          <w:rStyle w:val="FootnoteReference"/>
          <w:sz w:val="22"/>
        </w:rPr>
        <w:footnoteReference w:id="314"/>
      </w:r>
    </w:p>
    <w:p w14:paraId="16D51860" w14:textId="77777777" w:rsidR="00D466B6" w:rsidRDefault="00D466B6" w:rsidP="00D466B6">
      <w:r>
        <w:rPr>
          <w:noProof/>
        </w:rPr>
        <mc:AlternateContent>
          <mc:Choice Requires="wps">
            <w:drawing>
              <wp:inline distT="0" distB="0" distL="0" distR="0" wp14:anchorId="16D54D35" wp14:editId="16D54D36">
                <wp:extent cx="5695950" cy="1177925"/>
                <wp:effectExtent l="0" t="0" r="19050" b="25400"/>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16D55D04" w14:textId="77777777" w:rsidR="00713628" w:rsidRDefault="00713628" w:rsidP="00D466B6">
                            <w:pPr>
                              <w:rPr>
                                <w:noProof/>
                              </w:rPr>
                            </w:pPr>
                            <w:r>
                              <w:t>For example a 5 ton air cooled split system with a SEER of 15 in Rockford would save</w:t>
                            </w:r>
                          </w:p>
                          <w:p w14:paraId="16D55D05" w14:textId="77777777" w:rsidR="00713628" w:rsidRDefault="00713628" w:rsidP="00D466B6">
                            <w:pPr>
                              <w:ind w:firstLine="720"/>
                              <w:rPr>
                                <w:noProof/>
                              </w:rPr>
                            </w:pPr>
                            <w:r>
                              <w:rPr>
                                <w:noProof/>
                              </w:rPr>
                              <w:t>ΔkW</w:t>
                            </w:r>
                            <w:r>
                              <w:rPr>
                                <w:vertAlign w:val="subscript"/>
                              </w:rPr>
                              <w:t>SSP</w:t>
                            </w:r>
                            <w:r>
                              <w:rPr>
                                <w:noProof/>
                              </w:rPr>
                              <w:t xml:space="preserve"> </w:t>
                            </w:r>
                            <w:r>
                              <w:rPr>
                                <w:noProof/>
                              </w:rPr>
                              <w:tab/>
                              <w:t>= (60) * [(1/13) – (1/15)] * .913</w:t>
                            </w:r>
                          </w:p>
                          <w:p w14:paraId="16D55D06" w14:textId="77777777" w:rsidR="00713628" w:rsidRDefault="00713628" w:rsidP="00D466B6">
                            <w:pPr>
                              <w:ind w:left="720" w:firstLine="720"/>
                              <w:rPr>
                                <w:vertAlign w:val="subscript"/>
                              </w:rPr>
                            </w:pPr>
                            <w:r>
                              <w:rPr>
                                <w:noProof/>
                              </w:rPr>
                              <w:t>= 0.562</w:t>
                            </w:r>
                          </w:p>
                        </w:txbxContent>
                      </wps:txbx>
                      <wps:bodyPr rot="0" vert="horz" wrap="square" lIns="91440" tIns="45720" rIns="91440" bIns="45720" anchor="t" anchorCtr="0">
                        <a:spAutoFit/>
                      </wps:bodyPr>
                    </wps:wsp>
                  </a:graphicData>
                </a:graphic>
              </wp:inline>
            </w:drawing>
          </mc:Choice>
          <mc:Fallback>
            <w:pict>
              <v:shape id="Text Box 289" o:spid="_x0000_s1068"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">
                <v:textbox style="mso-fit-shape-to-text:t">
                  <w:txbxContent>
                    <w:p w14:paraId="16D55D04" w14:textId="77777777" w:rsidR="00713628" w:rsidRDefault="00713628" w:rsidP="00D466B6">
                      <w:pPr>
                        <w:rPr>
                          <w:noProof/>
                        </w:rPr>
                      </w:pPr>
                      <w:r>
                        <w:t>For example a 5 ton air cooled split system with a SEER of 15 in Rockford would save</w:t>
                      </w:r>
                    </w:p>
                    <w:p w14:paraId="16D55D05" w14:textId="77777777" w:rsidR="00713628" w:rsidRDefault="00713628" w:rsidP="00D466B6">
                      <w:pPr>
                        <w:ind w:firstLine="720"/>
                        <w:rPr>
                          <w:noProof/>
                        </w:rPr>
                      </w:pPr>
                      <w:r>
                        <w:rPr>
                          <w:noProof/>
                        </w:rPr>
                        <w:t>ΔkW</w:t>
                      </w:r>
                      <w:r>
                        <w:rPr>
                          <w:vertAlign w:val="subscript"/>
                        </w:rPr>
                        <w:t>SSP</w:t>
                      </w:r>
                      <w:r>
                        <w:rPr>
                          <w:noProof/>
                        </w:rPr>
                        <w:t xml:space="preserve"> </w:t>
                      </w:r>
                      <w:r>
                        <w:rPr>
                          <w:noProof/>
                        </w:rPr>
                        <w:tab/>
                        <w:t>= (60) * [(1/13) – (1/15)] * .913</w:t>
                      </w:r>
                    </w:p>
                    <w:p w14:paraId="16D55D06" w14:textId="77777777" w:rsidR="00713628" w:rsidRDefault="00713628" w:rsidP="00D466B6">
                      <w:pPr>
                        <w:ind w:left="720" w:firstLine="720"/>
                        <w:rPr>
                          <w:vertAlign w:val="subscript"/>
                        </w:rPr>
                      </w:pPr>
                      <w:r>
                        <w:rPr>
                          <w:noProof/>
                        </w:rPr>
                        <w:t>= 0.562</w:t>
                      </w:r>
                    </w:p>
                  </w:txbxContent>
                </v:textbox>
                <w10:anchorlock/>
              </v:shape>
            </w:pict>
          </mc:Fallback>
        </mc:AlternateContent>
      </w:r>
    </w:p>
    <w:p w14:paraId="16D51861" w14:textId="77777777" w:rsidR="00D466B6" w:rsidRDefault="00D466B6" w:rsidP="00090AC8">
      <w:pPr>
        <w:pStyle w:val="Heading6"/>
      </w:pPr>
      <w:r>
        <w:t>NATURAL GAS ENERGY SAVINGS</w:t>
      </w:r>
    </w:p>
    <w:p w14:paraId="16D51862" w14:textId="77777777" w:rsidR="00D466B6" w:rsidRPr="006348A9" w:rsidRDefault="00D466B6" w:rsidP="00D466B6">
      <w:r>
        <w:t>N/A</w:t>
      </w:r>
    </w:p>
    <w:p w14:paraId="16D51863" w14:textId="77777777" w:rsidR="00D466B6" w:rsidRDefault="00D466B6" w:rsidP="00090AC8">
      <w:pPr>
        <w:pStyle w:val="Heading6"/>
      </w:pPr>
      <w:r w:rsidRPr="002F371F">
        <w:t>Water Impact Descriptions and Calculation</w:t>
      </w:r>
    </w:p>
    <w:p w14:paraId="16D51864" w14:textId="77777777" w:rsidR="00D466B6" w:rsidRPr="002F371F" w:rsidRDefault="00D466B6" w:rsidP="00D466B6">
      <w:r>
        <w:t>N/A</w:t>
      </w:r>
      <w:r w:rsidRPr="002F371F">
        <w:t xml:space="preserve">  </w:t>
      </w:r>
    </w:p>
    <w:p w14:paraId="16D51865" w14:textId="77777777" w:rsidR="00D466B6" w:rsidRDefault="00D466B6" w:rsidP="00090AC8">
      <w:pPr>
        <w:pStyle w:val="Heading6"/>
      </w:pPr>
      <w:r>
        <w:t xml:space="preserve">Measure Code: </w:t>
      </w:r>
      <w:r w:rsidRPr="00E75231">
        <w:t>CI-HVC-SPUA-V01-</w:t>
      </w:r>
      <w:r w:rsidR="007845D7">
        <w:t>120601</w:t>
      </w:r>
    </w:p>
    <w:p w14:paraId="16D51866" w14:textId="77777777" w:rsidR="00D466B6" w:rsidRDefault="00D466B6" w:rsidP="0087337F">
      <w:pPr>
        <w:pStyle w:val="Heading3"/>
        <w:rPr>
          <w:highlight w:val="lightGray"/>
        </w:rPr>
        <w:sectPr w:rsidR="00D466B6" w:rsidSect="00950A89">
          <w:headerReference w:type="default" r:id="rId156"/>
          <w:type w:val="continuous"/>
          <w:pgSz w:w="12240" w:h="15840" w:code="1"/>
          <w:pgMar w:top="1440" w:right="1440" w:bottom="1440" w:left="1440" w:header="720" w:footer="720" w:gutter="0"/>
          <w:cols w:space="720"/>
          <w:docGrid w:linePitch="272"/>
        </w:sectPr>
      </w:pPr>
      <w:bookmarkStart w:id="524" w:name="_Toc324938423"/>
      <w:bookmarkStart w:id="525" w:name="_Toc324938424"/>
      <w:bookmarkStart w:id="526" w:name="_Toc324938425"/>
      <w:bookmarkEnd w:id="524"/>
      <w:bookmarkEnd w:id="525"/>
      <w:bookmarkEnd w:id="526"/>
    </w:p>
    <w:p w14:paraId="16D51867" w14:textId="77777777" w:rsidR="00D466B6" w:rsidRDefault="00D466B6" w:rsidP="0087337F">
      <w:pPr>
        <w:pStyle w:val="Heading3"/>
      </w:pPr>
      <w:r>
        <w:rPr>
          <w:highlight w:val="lightGray"/>
        </w:rPr>
        <w:br w:type="page"/>
      </w:r>
      <w:bookmarkStart w:id="527" w:name="_Ref325899433"/>
      <w:bookmarkStart w:id="528" w:name="_Ref325899441"/>
      <w:bookmarkStart w:id="529" w:name="_Toc325918723"/>
      <w:bookmarkStart w:id="530" w:name="_Toc333219046"/>
      <w:bookmarkStart w:id="531" w:name="_Toc358365951"/>
      <w:r>
        <w:t xml:space="preserve">Steam Trap Replacement or Repair </w:t>
      </w:r>
      <w:bookmarkEnd w:id="505"/>
      <w:r>
        <w:rPr>
          <w:rStyle w:val="FootnoteReference"/>
        </w:rPr>
        <w:footnoteReference w:id="315"/>
      </w:r>
      <w:bookmarkEnd w:id="527"/>
      <w:bookmarkEnd w:id="528"/>
      <w:bookmarkEnd w:id="529"/>
      <w:bookmarkEnd w:id="530"/>
      <w:bookmarkEnd w:id="531"/>
    </w:p>
    <w:p w14:paraId="16D51868" w14:textId="77777777" w:rsidR="00D63671" w:rsidRPr="00056F1C" w:rsidRDefault="00D63671" w:rsidP="008F033B">
      <w:pPr>
        <w:keepNext/>
        <w:keepLines/>
        <w:spacing w:before="200" w:line="276" w:lineRule="auto"/>
        <w:ind w:left="1152" w:hanging="1152"/>
        <w:outlineLvl w:val="5"/>
      </w:pPr>
      <w:r w:rsidRPr="00056F1C">
        <w:rPr>
          <w:rFonts w:eastAsiaTheme="majorEastAsia"/>
          <w:b/>
          <w:smallCaps/>
        </w:rPr>
        <w:t xml:space="preserve">Description </w:t>
      </w:r>
    </w:p>
    <w:p w14:paraId="16D51869" w14:textId="77777777" w:rsidR="00D63671" w:rsidRPr="00056F1C" w:rsidRDefault="00D63671" w:rsidP="00D63671">
      <w:r w:rsidRPr="00056F1C">
        <w:t>The measure is for the repair or replacement of faulty steam traps that are allowing excess steam to escape and thereby increasing steam generation.  The measure is applicable to commercial applications, commercial HVAC (low pressure steam)</w:t>
      </w:r>
      <w:r>
        <w:t xml:space="preserve"> including multifamily buildings</w:t>
      </w:r>
      <w:r w:rsidRPr="00056F1C">
        <w:t>, low pressure industrial applications, medium pressure industrial applications, applications and high pressure industrial applications.  Maximum pressure for this measure is 300 psig.</w:t>
      </w:r>
    </w:p>
    <w:p w14:paraId="16D5186A" w14:textId="77777777" w:rsidR="00D63671" w:rsidRPr="00056F1C" w:rsidRDefault="00D63671" w:rsidP="00D63671">
      <w:r w:rsidRPr="00056F1C">
        <w:t>This measure was developed to be applicable to the following program types: TOS, RF.  If applied to other program types, the measure savings should be verified.</w:t>
      </w:r>
    </w:p>
    <w:p w14:paraId="16D5186B" w14:textId="77777777" w:rsidR="00D63671" w:rsidRPr="00056F1C" w:rsidRDefault="00D63671" w:rsidP="008F033B">
      <w:pPr>
        <w:keepNext/>
        <w:keepLines/>
        <w:spacing w:before="200" w:line="276" w:lineRule="auto"/>
        <w:ind w:left="1152" w:hanging="1152"/>
        <w:outlineLvl w:val="5"/>
      </w:pPr>
      <w:r w:rsidRPr="00056F1C">
        <w:rPr>
          <w:rFonts w:eastAsiaTheme="majorEastAsia"/>
          <w:b/>
          <w:smallCaps/>
        </w:rPr>
        <w:t xml:space="preserve">Definition of Efficient Equipment </w:t>
      </w:r>
    </w:p>
    <w:p w14:paraId="16D5186C" w14:textId="77777777" w:rsidR="00D63671" w:rsidRPr="00056F1C" w:rsidRDefault="00D63671" w:rsidP="00D63671">
      <w:pPr>
        <w:rPr>
          <w:b/>
          <w:iCs/>
        </w:rPr>
      </w:pPr>
      <w:r w:rsidRPr="00056F1C">
        <w:t>Customers must have leaking traps to qualify for rebates.  However, if a commercial customer opts to replace all traps without inspection, rebates and the savings are discounted to take into consideration the fact that some traps are being replaced that have not yet failed.</w:t>
      </w:r>
    </w:p>
    <w:p w14:paraId="16D5186D" w14:textId="77777777" w:rsidR="00D63671" w:rsidRPr="00056F1C" w:rsidRDefault="00D63671" w:rsidP="008F033B">
      <w:pPr>
        <w:keepNext/>
        <w:keepLines/>
        <w:spacing w:before="200" w:line="276" w:lineRule="auto"/>
        <w:ind w:left="1152" w:hanging="1152"/>
        <w:outlineLvl w:val="5"/>
      </w:pPr>
      <w:r w:rsidRPr="00056F1C">
        <w:rPr>
          <w:rFonts w:eastAsiaTheme="majorEastAsia"/>
          <w:b/>
          <w:smallCaps/>
        </w:rPr>
        <w:t xml:space="preserve">Definition of Baseline Equipment </w:t>
      </w:r>
    </w:p>
    <w:p w14:paraId="16D5186E" w14:textId="77777777" w:rsidR="00D63671" w:rsidRPr="00056F1C" w:rsidRDefault="00D63671" w:rsidP="00D63671">
      <w:pPr>
        <w:rPr>
          <w:b/>
          <w:iCs/>
        </w:rPr>
      </w:pPr>
      <w:r w:rsidRPr="00056F1C">
        <w:t>The baseline criterion is a faulty steam trap in need of replacing.  No minimum leak rate is required.  Any leaking or blow through trap can be repaired or replaced.  If a commercial customer chooses to repair or replace all the steam traps at the facility without verification, the savings are adjusted.   Savings for commercial full replacement projects are</w:t>
      </w:r>
      <w:r>
        <w:t xml:space="preserve"> </w:t>
      </w:r>
      <w:r w:rsidRPr="00056F1C">
        <w:t>reduced by the percentage of traps found to be leaking on average from the studies listed.  If an audit is performed on a commercial site, then the leaking and blowdown can be adjusted.</w:t>
      </w:r>
    </w:p>
    <w:p w14:paraId="16D5186F" w14:textId="77777777" w:rsidR="00D63671" w:rsidRPr="00056F1C" w:rsidRDefault="00D63671" w:rsidP="00D63671">
      <w:pPr>
        <w:rPr>
          <w:b/>
          <w:iCs/>
        </w:rPr>
      </w:pPr>
      <w:r w:rsidRPr="00056F1C">
        <w:t>.</w:t>
      </w:r>
    </w:p>
    <w:p w14:paraId="16D51870" w14:textId="77777777" w:rsidR="00D63671" w:rsidRPr="00056F1C" w:rsidRDefault="00D63671" w:rsidP="008F033B">
      <w:pPr>
        <w:keepNext/>
        <w:keepLines/>
        <w:spacing w:before="200" w:line="276" w:lineRule="auto"/>
        <w:ind w:left="1152" w:hanging="1152"/>
        <w:outlineLvl w:val="5"/>
      </w:pPr>
      <w:r w:rsidRPr="00056F1C">
        <w:rPr>
          <w:rFonts w:eastAsiaTheme="majorEastAsia"/>
          <w:b/>
          <w:smallCaps/>
        </w:rPr>
        <w:t xml:space="preserve">Deemed Lifetime of Efficient Equipment </w:t>
      </w:r>
    </w:p>
    <w:p w14:paraId="16D51871" w14:textId="77777777" w:rsidR="00D63671" w:rsidRPr="00056F1C" w:rsidRDefault="00D63671" w:rsidP="00D63671">
      <w:r w:rsidRPr="00056F1C">
        <w:t>The life of this measure is 6 years</w:t>
      </w:r>
      <w:r w:rsidRPr="00056F1C">
        <w:rPr>
          <w:rFonts w:ascii="Arial" w:hAnsi="Arial"/>
          <w:vertAlign w:val="superscript"/>
        </w:rPr>
        <w:footnoteReference w:id="316"/>
      </w:r>
    </w:p>
    <w:p w14:paraId="16D51872" w14:textId="77777777" w:rsidR="00D63671" w:rsidRPr="00056F1C" w:rsidRDefault="00D63671" w:rsidP="008F033B">
      <w:r w:rsidRPr="00056F1C">
        <w:br w:type="page"/>
      </w:r>
    </w:p>
    <w:p w14:paraId="16D51873" w14:textId="77777777" w:rsidR="00D63671" w:rsidRPr="00056F1C" w:rsidRDefault="00D63671" w:rsidP="00D63671"/>
    <w:p w14:paraId="16D51874" w14:textId="77777777" w:rsidR="00D63671" w:rsidRPr="00056F1C" w:rsidRDefault="00D63671" w:rsidP="008F033B">
      <w:pPr>
        <w:keepNext/>
        <w:keepLines/>
        <w:spacing w:before="200" w:line="276" w:lineRule="auto"/>
        <w:ind w:left="1152" w:hanging="1152"/>
        <w:outlineLvl w:val="5"/>
      </w:pPr>
      <w:r w:rsidRPr="00056F1C">
        <w:rPr>
          <w:rFonts w:eastAsiaTheme="majorEastAsia"/>
          <w:b/>
          <w:smallCaps/>
        </w:rPr>
        <w:t xml:space="preserve">Deemed Measure Cost </w:t>
      </w:r>
    </w:p>
    <w:tbl>
      <w:tblPr>
        <w:tblW w:w="5445" w:type="dxa"/>
        <w:jc w:val="center"/>
        <w:tblInd w:w="108" w:type="dxa"/>
        <w:tblLook w:val="04A0" w:firstRow="1" w:lastRow="0" w:firstColumn="1" w:lastColumn="0" w:noHBand="0" w:noVBand="1"/>
      </w:tblPr>
      <w:tblGrid>
        <w:gridCol w:w="3473"/>
        <w:gridCol w:w="1972"/>
      </w:tblGrid>
      <w:tr w:rsidR="00D63671" w:rsidRPr="00056F1C" w14:paraId="16D51877" w14:textId="77777777" w:rsidTr="00DA71B2">
        <w:trPr>
          <w:trHeight w:val="270"/>
          <w:jc w:val="center"/>
        </w:trPr>
        <w:tc>
          <w:tcPr>
            <w:tcW w:w="3473"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1875" w14:textId="77777777" w:rsidR="00D63671" w:rsidRPr="00F24B6B" w:rsidRDefault="00D63671" w:rsidP="008F033B">
            <w:pPr>
              <w:jc w:val="center"/>
            </w:pPr>
            <w:r w:rsidRPr="008F033B">
              <w:rPr>
                <w:b/>
                <w:color w:val="FFFFFF" w:themeColor="background1"/>
              </w:rPr>
              <w:t>Steam System</w:t>
            </w:r>
          </w:p>
        </w:tc>
        <w:tc>
          <w:tcPr>
            <w:tcW w:w="1972"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1876" w14:textId="77777777" w:rsidR="00D63671" w:rsidRPr="00F24B6B" w:rsidRDefault="00D63671" w:rsidP="008F033B">
            <w:pPr>
              <w:jc w:val="center"/>
            </w:pPr>
            <w:r w:rsidRPr="008F033B">
              <w:rPr>
                <w:b/>
                <w:color w:val="FFFFFF" w:themeColor="background1"/>
              </w:rPr>
              <w:t>Cost per trap</w:t>
            </w:r>
            <w:r w:rsidRPr="00056F1C">
              <w:rPr>
                <w:rFonts w:ascii="Arial" w:hAnsi="Arial"/>
                <w:noProof/>
                <w:color w:val="FFFFFF" w:themeColor="background1"/>
                <w:vertAlign w:val="superscript"/>
              </w:rPr>
              <w:footnoteReference w:id="317"/>
            </w:r>
            <w:r w:rsidRPr="008F033B">
              <w:rPr>
                <w:b/>
                <w:color w:val="FFFFFF" w:themeColor="background1"/>
              </w:rPr>
              <w:t xml:space="preserve"> ($)</w:t>
            </w:r>
          </w:p>
        </w:tc>
      </w:tr>
      <w:tr w:rsidR="00D63671" w:rsidRPr="00056F1C" w14:paraId="16D5187A" w14:textId="77777777" w:rsidTr="00DA71B2">
        <w:trPr>
          <w:trHeight w:val="270"/>
          <w:jc w:val="center"/>
        </w:trPr>
        <w:tc>
          <w:tcPr>
            <w:tcW w:w="3473" w:type="dxa"/>
            <w:tcBorders>
              <w:top w:val="nil"/>
              <w:left w:val="single" w:sz="8" w:space="0" w:color="auto"/>
              <w:bottom w:val="single" w:sz="8" w:space="0" w:color="auto"/>
              <w:right w:val="single" w:sz="8" w:space="0" w:color="auto"/>
            </w:tcBorders>
            <w:shd w:val="clear" w:color="auto" w:fill="auto"/>
            <w:noWrap/>
            <w:vAlign w:val="bottom"/>
            <w:hideMark/>
          </w:tcPr>
          <w:p w14:paraId="16D51878" w14:textId="77777777" w:rsidR="00D63671" w:rsidRPr="00056F1C" w:rsidRDefault="00D63671" w:rsidP="008F033B">
            <w:r w:rsidRPr="00056F1C">
              <w:rPr>
                <w:rFonts w:cstheme="minorHAnsi"/>
              </w:rPr>
              <w:t>Commercial Dry Cleaners</w:t>
            </w:r>
          </w:p>
        </w:tc>
        <w:tc>
          <w:tcPr>
            <w:tcW w:w="1972" w:type="dxa"/>
            <w:tcBorders>
              <w:top w:val="nil"/>
              <w:left w:val="nil"/>
              <w:bottom w:val="single" w:sz="8" w:space="0" w:color="auto"/>
              <w:right w:val="single" w:sz="8" w:space="0" w:color="auto"/>
            </w:tcBorders>
            <w:shd w:val="clear" w:color="auto" w:fill="auto"/>
            <w:noWrap/>
            <w:vAlign w:val="bottom"/>
            <w:hideMark/>
          </w:tcPr>
          <w:p w14:paraId="16D51879" w14:textId="77777777" w:rsidR="00D63671" w:rsidRPr="00056F1C" w:rsidRDefault="00D63671" w:rsidP="008F033B">
            <w:r w:rsidRPr="00056F1C">
              <w:rPr>
                <w:rFonts w:cstheme="minorHAnsi"/>
              </w:rPr>
              <w:t>77</w:t>
            </w:r>
          </w:p>
        </w:tc>
      </w:tr>
      <w:tr w:rsidR="00D63671" w:rsidRPr="00056F1C" w14:paraId="16D5187D" w14:textId="77777777" w:rsidTr="00DA71B2">
        <w:trPr>
          <w:trHeight w:val="270"/>
          <w:jc w:val="center"/>
        </w:trPr>
        <w:tc>
          <w:tcPr>
            <w:tcW w:w="3473" w:type="dxa"/>
            <w:tcBorders>
              <w:top w:val="nil"/>
              <w:left w:val="single" w:sz="8" w:space="0" w:color="auto"/>
              <w:bottom w:val="single" w:sz="8" w:space="0" w:color="auto"/>
              <w:right w:val="single" w:sz="8" w:space="0" w:color="auto"/>
            </w:tcBorders>
            <w:shd w:val="clear" w:color="auto" w:fill="auto"/>
            <w:noWrap/>
            <w:vAlign w:val="bottom"/>
            <w:hideMark/>
          </w:tcPr>
          <w:p w14:paraId="16D5187B" w14:textId="77777777" w:rsidR="00D63671" w:rsidRPr="00056F1C" w:rsidRDefault="00D63671" w:rsidP="008F033B">
            <w:r w:rsidRPr="00056F1C">
              <w:rPr>
                <w:rFonts w:cstheme="minorHAnsi"/>
              </w:rPr>
              <w:t>Commercial Heating</w:t>
            </w:r>
            <w:r>
              <w:rPr>
                <w:rFonts w:cstheme="minorHAnsi"/>
              </w:rPr>
              <w:t xml:space="preserve"> (including Multifamily)</w:t>
            </w:r>
            <w:r w:rsidRPr="00056F1C">
              <w:rPr>
                <w:rFonts w:cstheme="minorHAnsi"/>
              </w:rPr>
              <w:t>, low pressure steam</w:t>
            </w:r>
          </w:p>
        </w:tc>
        <w:tc>
          <w:tcPr>
            <w:tcW w:w="1972" w:type="dxa"/>
            <w:tcBorders>
              <w:top w:val="nil"/>
              <w:left w:val="nil"/>
              <w:bottom w:val="single" w:sz="8" w:space="0" w:color="auto"/>
              <w:right w:val="single" w:sz="8" w:space="0" w:color="auto"/>
            </w:tcBorders>
            <w:shd w:val="clear" w:color="auto" w:fill="auto"/>
            <w:noWrap/>
            <w:vAlign w:val="bottom"/>
            <w:hideMark/>
          </w:tcPr>
          <w:p w14:paraId="16D5187C" w14:textId="77777777" w:rsidR="00D63671" w:rsidRPr="00056F1C" w:rsidRDefault="00D63671" w:rsidP="008F033B">
            <w:r w:rsidRPr="00056F1C">
              <w:rPr>
                <w:rFonts w:cstheme="minorHAnsi"/>
              </w:rPr>
              <w:t>77</w:t>
            </w:r>
          </w:p>
        </w:tc>
      </w:tr>
      <w:tr w:rsidR="00D63671" w:rsidRPr="00056F1C" w14:paraId="16D51880" w14:textId="77777777" w:rsidTr="00DA71B2">
        <w:trPr>
          <w:trHeight w:val="270"/>
          <w:jc w:val="center"/>
        </w:trPr>
        <w:tc>
          <w:tcPr>
            <w:tcW w:w="3473" w:type="dxa"/>
            <w:tcBorders>
              <w:top w:val="nil"/>
              <w:left w:val="single" w:sz="8" w:space="0" w:color="auto"/>
              <w:bottom w:val="single" w:sz="4" w:space="0" w:color="auto"/>
              <w:right w:val="single" w:sz="8" w:space="0" w:color="auto"/>
            </w:tcBorders>
            <w:shd w:val="clear" w:color="auto" w:fill="auto"/>
            <w:noWrap/>
            <w:vAlign w:val="bottom"/>
            <w:hideMark/>
          </w:tcPr>
          <w:p w14:paraId="16D5187E" w14:textId="77777777" w:rsidR="00D63671" w:rsidRPr="00056F1C" w:rsidRDefault="00D63671" w:rsidP="008F033B">
            <w:r w:rsidRPr="00056F1C">
              <w:rPr>
                <w:rFonts w:cstheme="minorHAnsi"/>
              </w:rPr>
              <w:t>Industrial Medium Pressure &gt;15 psig psig &lt; 30 psig</w:t>
            </w:r>
          </w:p>
        </w:tc>
        <w:tc>
          <w:tcPr>
            <w:tcW w:w="1972" w:type="dxa"/>
            <w:tcBorders>
              <w:top w:val="nil"/>
              <w:left w:val="nil"/>
              <w:bottom w:val="single" w:sz="4" w:space="0" w:color="auto"/>
              <w:right w:val="single" w:sz="8" w:space="0" w:color="auto"/>
            </w:tcBorders>
            <w:shd w:val="clear" w:color="auto" w:fill="auto"/>
            <w:noWrap/>
            <w:vAlign w:val="bottom"/>
            <w:hideMark/>
          </w:tcPr>
          <w:p w14:paraId="16D5187F" w14:textId="77777777" w:rsidR="00D63671" w:rsidRPr="00056F1C" w:rsidRDefault="00D63671" w:rsidP="008F033B">
            <w:r w:rsidRPr="00056F1C">
              <w:rPr>
                <w:rFonts w:cstheme="minorHAnsi"/>
              </w:rPr>
              <w:t>180</w:t>
            </w:r>
          </w:p>
        </w:tc>
      </w:tr>
      <w:tr w:rsidR="00D63671" w:rsidRPr="00056F1C" w14:paraId="16D51883" w14:textId="77777777" w:rsidTr="00DA71B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6D51881" w14:textId="77777777" w:rsidR="00D63671" w:rsidRPr="00056F1C" w:rsidRDefault="00D63671" w:rsidP="008F033B">
            <w:r w:rsidRPr="00056F1C">
              <w:rPr>
                <w:rFonts w:cstheme="minorHAnsi"/>
              </w:rPr>
              <w:t>Steam Trap, Industrial Medium Pressure ≥30 &lt;75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16D51882" w14:textId="77777777" w:rsidR="00D63671" w:rsidRPr="00056F1C" w:rsidRDefault="00D63671" w:rsidP="008F033B">
            <w:r w:rsidRPr="00056F1C">
              <w:rPr>
                <w:rFonts w:cstheme="minorHAnsi"/>
              </w:rPr>
              <w:t>223</w:t>
            </w:r>
          </w:p>
        </w:tc>
      </w:tr>
      <w:tr w:rsidR="00D63671" w:rsidRPr="00056F1C" w14:paraId="16D51886" w14:textId="77777777" w:rsidTr="00DA71B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6D51884" w14:textId="77777777" w:rsidR="00D63671" w:rsidRPr="00056F1C" w:rsidRDefault="00D63671" w:rsidP="008F033B">
            <w:r w:rsidRPr="00056F1C">
              <w:rPr>
                <w:rFonts w:cstheme="minorHAnsi"/>
              </w:rPr>
              <w:t>Steam Trap, Industrial High Pressure ≥75 &lt;125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16D51885" w14:textId="77777777" w:rsidR="00D63671" w:rsidRPr="00056F1C" w:rsidRDefault="00D63671" w:rsidP="008F033B">
            <w:r w:rsidRPr="00056F1C">
              <w:rPr>
                <w:rFonts w:cstheme="minorHAnsi"/>
              </w:rPr>
              <w:t>276</w:t>
            </w:r>
          </w:p>
        </w:tc>
      </w:tr>
      <w:tr w:rsidR="00D63671" w:rsidRPr="00056F1C" w14:paraId="16D51889" w14:textId="77777777" w:rsidTr="00DA71B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6D51887" w14:textId="77777777" w:rsidR="00D63671" w:rsidRPr="00056F1C" w:rsidRDefault="00D63671" w:rsidP="008F033B">
            <w:r w:rsidRPr="00056F1C">
              <w:rPr>
                <w:rFonts w:cstheme="minorHAnsi"/>
              </w:rPr>
              <w:t>Steam Trap, Industrial High Pressure ≥125 &lt;175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16D51888" w14:textId="77777777" w:rsidR="00D63671" w:rsidRPr="00056F1C" w:rsidRDefault="00D63671" w:rsidP="008F033B">
            <w:r w:rsidRPr="00056F1C">
              <w:rPr>
                <w:rFonts w:cstheme="minorHAnsi"/>
              </w:rPr>
              <w:t>322</w:t>
            </w:r>
          </w:p>
        </w:tc>
      </w:tr>
      <w:tr w:rsidR="00D63671" w:rsidRPr="00056F1C" w14:paraId="16D5188C" w14:textId="77777777" w:rsidTr="00DA71B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6D5188A" w14:textId="77777777" w:rsidR="00D63671" w:rsidRPr="00056F1C" w:rsidRDefault="00D63671" w:rsidP="008F033B">
            <w:r w:rsidRPr="00056F1C">
              <w:rPr>
                <w:rFonts w:cstheme="minorHAnsi"/>
              </w:rPr>
              <w:t>Steam Trap, Industrial High Pressure ≥175 &lt;250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16D5188B" w14:textId="77777777" w:rsidR="00D63671" w:rsidRPr="00056F1C" w:rsidRDefault="00D63671" w:rsidP="008F033B">
            <w:r w:rsidRPr="00056F1C">
              <w:rPr>
                <w:rFonts w:cstheme="minorHAnsi"/>
              </w:rPr>
              <w:t>370</w:t>
            </w:r>
          </w:p>
        </w:tc>
      </w:tr>
      <w:tr w:rsidR="00D63671" w:rsidRPr="00056F1C" w14:paraId="16D5188F" w14:textId="77777777" w:rsidTr="00DA71B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6D5188D" w14:textId="77777777" w:rsidR="00D63671" w:rsidRPr="00056F1C" w:rsidRDefault="00D63671" w:rsidP="008F033B">
            <w:r w:rsidRPr="00056F1C">
              <w:rPr>
                <w:rFonts w:cstheme="minorHAnsi"/>
              </w:rPr>
              <w:t>Steam Trap, Industrial High Pressure ≥250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16D5188E" w14:textId="77777777" w:rsidR="00D63671" w:rsidRPr="00056F1C" w:rsidRDefault="00D63671" w:rsidP="008F033B">
            <w:r w:rsidRPr="00056F1C">
              <w:rPr>
                <w:rFonts w:cstheme="minorHAnsi"/>
              </w:rPr>
              <w:t>418</w:t>
            </w:r>
          </w:p>
        </w:tc>
      </w:tr>
      <w:tr w:rsidR="00D63671" w:rsidRPr="00056F1C" w14:paraId="16D51892" w14:textId="77777777" w:rsidTr="00DA71B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6D51890" w14:textId="77777777" w:rsidR="00D63671" w:rsidRPr="00056F1C" w:rsidRDefault="00D63671" w:rsidP="008F033B">
            <w:r w:rsidRPr="00056F1C">
              <w:rPr>
                <w:rFonts w:cstheme="minorHAnsi"/>
              </w:rPr>
              <w:t>Steam Trap, Industrial Medium Pressure ≥30 &lt;75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16D51891" w14:textId="77777777" w:rsidR="00D63671" w:rsidRPr="00056F1C" w:rsidRDefault="00D63671" w:rsidP="008F033B">
            <w:r w:rsidRPr="00056F1C">
              <w:rPr>
                <w:rFonts w:cstheme="minorHAnsi"/>
              </w:rPr>
              <w:t>223</w:t>
            </w:r>
          </w:p>
        </w:tc>
      </w:tr>
      <w:tr w:rsidR="00D63671" w:rsidRPr="00056F1C" w14:paraId="16D51895" w14:textId="77777777" w:rsidTr="00DA71B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6D51893" w14:textId="77777777" w:rsidR="00D63671" w:rsidRPr="00056F1C" w:rsidRDefault="00D63671" w:rsidP="008F033B">
            <w:r w:rsidRPr="00056F1C">
              <w:rPr>
                <w:rFonts w:cstheme="minorHAnsi"/>
              </w:rPr>
              <w:t>Steam Trap, Industrial High Pressure ≥75 &lt;125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16D51894" w14:textId="77777777" w:rsidR="00D63671" w:rsidRPr="00056F1C" w:rsidRDefault="00D63671" w:rsidP="008F033B">
            <w:r w:rsidRPr="00056F1C">
              <w:rPr>
                <w:rFonts w:cstheme="minorHAnsi"/>
              </w:rPr>
              <w:t>276</w:t>
            </w:r>
          </w:p>
        </w:tc>
      </w:tr>
      <w:tr w:rsidR="00D63671" w:rsidRPr="00056F1C" w14:paraId="16D51898" w14:textId="77777777" w:rsidTr="00DA71B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6D51896" w14:textId="77777777" w:rsidR="00D63671" w:rsidRPr="00056F1C" w:rsidRDefault="00D63671" w:rsidP="008F033B">
            <w:r w:rsidRPr="00056F1C">
              <w:rPr>
                <w:rFonts w:cstheme="minorHAnsi"/>
              </w:rPr>
              <w:t>Steam Trap, Industrial High Pressure ≥125 &lt;175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16D51897" w14:textId="77777777" w:rsidR="00D63671" w:rsidRPr="00056F1C" w:rsidRDefault="00D63671" w:rsidP="008F033B">
            <w:r w:rsidRPr="00056F1C">
              <w:rPr>
                <w:rFonts w:cstheme="minorHAnsi"/>
              </w:rPr>
              <w:t>322</w:t>
            </w:r>
          </w:p>
        </w:tc>
      </w:tr>
      <w:tr w:rsidR="00D63671" w:rsidRPr="00056F1C" w14:paraId="16D5189B" w14:textId="77777777" w:rsidTr="00DA71B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6D51899" w14:textId="77777777" w:rsidR="00D63671" w:rsidRPr="00056F1C" w:rsidRDefault="00D63671" w:rsidP="008F033B">
            <w:r w:rsidRPr="00056F1C">
              <w:rPr>
                <w:rFonts w:cstheme="minorHAnsi"/>
              </w:rPr>
              <w:t>Steam Trap, Industrial High Pressure ≥175 &lt;250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16D5189A" w14:textId="77777777" w:rsidR="00D63671" w:rsidRPr="00056F1C" w:rsidRDefault="00D63671" w:rsidP="008F033B">
            <w:r w:rsidRPr="00056F1C">
              <w:rPr>
                <w:rFonts w:cstheme="minorHAnsi"/>
              </w:rPr>
              <w:t>370</w:t>
            </w:r>
          </w:p>
        </w:tc>
      </w:tr>
      <w:tr w:rsidR="00D63671" w:rsidRPr="00056F1C" w14:paraId="16D5189E" w14:textId="77777777" w:rsidTr="00DA71B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6D5189C" w14:textId="77777777" w:rsidR="00D63671" w:rsidRPr="00056F1C" w:rsidRDefault="00D63671" w:rsidP="008F033B">
            <w:r w:rsidRPr="00056F1C">
              <w:rPr>
                <w:rFonts w:cstheme="minorHAnsi"/>
              </w:rPr>
              <w:t>Steam Trap, Industrial High Pressure ≥250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16D5189D" w14:textId="77777777" w:rsidR="00D63671" w:rsidRPr="00056F1C" w:rsidRDefault="00D63671" w:rsidP="008F033B">
            <w:r w:rsidRPr="00056F1C">
              <w:rPr>
                <w:rFonts w:cstheme="minorHAnsi"/>
              </w:rPr>
              <w:t>418</w:t>
            </w:r>
          </w:p>
        </w:tc>
      </w:tr>
    </w:tbl>
    <w:p w14:paraId="16D5189F" w14:textId="77777777" w:rsidR="00D63671" w:rsidRPr="00056F1C" w:rsidRDefault="00D63671" w:rsidP="008F033B">
      <w:pPr>
        <w:keepNext/>
        <w:keepLines/>
        <w:spacing w:before="200" w:line="276" w:lineRule="auto"/>
        <w:ind w:left="1152" w:hanging="1152"/>
        <w:outlineLvl w:val="5"/>
      </w:pPr>
      <w:r w:rsidRPr="00056F1C">
        <w:rPr>
          <w:rFonts w:eastAsiaTheme="majorEastAsia"/>
          <w:b/>
          <w:smallCaps/>
        </w:rPr>
        <w:t xml:space="preserve">Deemed O&amp;M Cost Adjustments </w:t>
      </w:r>
    </w:p>
    <w:p w14:paraId="16D518A0" w14:textId="77777777" w:rsidR="00D63671" w:rsidRPr="00056F1C" w:rsidRDefault="00D63671" w:rsidP="00D63671">
      <w:r w:rsidRPr="00056F1C">
        <w:t>N/A</w:t>
      </w:r>
    </w:p>
    <w:p w14:paraId="16D518A1" w14:textId="77777777" w:rsidR="00D63671" w:rsidRPr="00056F1C" w:rsidRDefault="00D63671" w:rsidP="008F033B">
      <w:pPr>
        <w:keepNext/>
        <w:keepLines/>
        <w:spacing w:before="200" w:line="276" w:lineRule="auto"/>
        <w:ind w:left="1152" w:hanging="1152"/>
        <w:outlineLvl w:val="5"/>
      </w:pPr>
      <w:r w:rsidRPr="00056F1C">
        <w:rPr>
          <w:rFonts w:eastAsiaTheme="majorEastAsia"/>
          <w:b/>
          <w:smallCaps/>
        </w:rPr>
        <w:t>Loadshape</w:t>
      </w:r>
    </w:p>
    <w:p w14:paraId="16D518A2" w14:textId="77777777" w:rsidR="00D63671" w:rsidRPr="00056F1C" w:rsidRDefault="00D63671" w:rsidP="00D63671">
      <w:r w:rsidRPr="00056F1C">
        <w:t>N/A</w:t>
      </w:r>
    </w:p>
    <w:p w14:paraId="16D518A3" w14:textId="77777777" w:rsidR="00D63671" w:rsidRPr="00056F1C" w:rsidRDefault="00D63671" w:rsidP="008F033B">
      <w:pPr>
        <w:keepNext/>
        <w:keepLines/>
        <w:spacing w:before="200" w:line="276" w:lineRule="auto"/>
        <w:ind w:left="1152" w:hanging="1152"/>
        <w:outlineLvl w:val="5"/>
      </w:pPr>
      <w:r w:rsidRPr="00056F1C">
        <w:rPr>
          <w:rFonts w:eastAsiaTheme="majorEastAsia"/>
          <w:b/>
          <w:smallCaps/>
        </w:rPr>
        <w:t xml:space="preserve">Coincidence Factor </w:t>
      </w:r>
    </w:p>
    <w:p w14:paraId="16D518A4" w14:textId="77777777" w:rsidR="00D63671" w:rsidRPr="00056F1C" w:rsidRDefault="00D63671" w:rsidP="008F033B">
      <w:pPr>
        <w:keepNext/>
        <w:keepLines/>
        <w:spacing w:before="200" w:line="276" w:lineRule="auto"/>
        <w:ind w:left="1152" w:hanging="1152"/>
        <w:outlineLvl w:val="5"/>
      </w:pPr>
      <w:r w:rsidRPr="00056F1C">
        <w:rPr>
          <w:rFonts w:eastAsiaTheme="majorEastAsia"/>
          <w:b/>
          <w:smallCaps/>
        </w:rPr>
        <w:t>N/A</w:t>
      </w:r>
    </w:p>
    <w:p w14:paraId="16D518A5" w14:textId="77777777" w:rsidR="00D63671" w:rsidRPr="00056F1C" w:rsidRDefault="00D63671" w:rsidP="00D63671">
      <w:pPr>
        <w:keepNext/>
        <w:pBdr>
          <w:top w:val="double" w:sz="4" w:space="1" w:color="auto"/>
          <w:bottom w:val="double" w:sz="4" w:space="1" w:color="auto"/>
        </w:pBdr>
        <w:jc w:val="center"/>
        <w:rPr>
          <w:rFonts w:cs="Calibri"/>
          <w:b/>
          <w:szCs w:val="20"/>
        </w:rPr>
      </w:pPr>
      <w:r w:rsidRPr="00056F1C">
        <w:rPr>
          <w:rFonts w:cs="Calibri"/>
          <w:b/>
          <w:szCs w:val="20"/>
        </w:rPr>
        <w:t>Algorithm</w:t>
      </w:r>
    </w:p>
    <w:p w14:paraId="16D518A6" w14:textId="77777777" w:rsidR="00D63671" w:rsidRPr="00056F1C" w:rsidRDefault="00D63671" w:rsidP="008F033B">
      <w:pPr>
        <w:keepNext/>
        <w:keepLines/>
        <w:spacing w:before="200" w:line="276" w:lineRule="auto"/>
        <w:ind w:left="1152" w:hanging="1152"/>
        <w:outlineLvl w:val="5"/>
      </w:pPr>
      <w:r w:rsidRPr="00056F1C">
        <w:rPr>
          <w:rFonts w:eastAsiaTheme="majorEastAsia"/>
          <w:b/>
          <w:smallCaps/>
        </w:rPr>
        <w:t>Calculation of Savings</w:t>
      </w:r>
    </w:p>
    <w:p w14:paraId="16D518A7" w14:textId="77777777" w:rsidR="00D63671" w:rsidRPr="00056F1C" w:rsidRDefault="00D63671" w:rsidP="008F033B">
      <w:pPr>
        <w:keepNext/>
        <w:keepLines/>
        <w:spacing w:before="200" w:line="276" w:lineRule="auto"/>
        <w:ind w:left="1152" w:hanging="1152"/>
        <w:outlineLvl w:val="5"/>
      </w:pPr>
      <w:r w:rsidRPr="00056F1C">
        <w:rPr>
          <w:rFonts w:eastAsiaTheme="majorEastAsia"/>
          <w:b/>
          <w:smallCaps/>
        </w:rPr>
        <w:t xml:space="preserve">Energy Savings </w:t>
      </w:r>
    </w:p>
    <w:p w14:paraId="16D518A8" w14:textId="77777777" w:rsidR="00D63671" w:rsidRPr="00056F1C" w:rsidRDefault="00D63671" w:rsidP="00D63671">
      <w:pPr>
        <w:ind w:left="1440"/>
        <w:rPr>
          <w:noProof/>
        </w:rPr>
      </w:pPr>
      <w:r w:rsidRPr="00056F1C">
        <w:rPr>
          <w:noProof/>
        </w:rPr>
        <w:t>Δtherm = S * (Hv/B) * Hours * A * L / 100,000</w:t>
      </w:r>
    </w:p>
    <w:p w14:paraId="16D518A9" w14:textId="77777777" w:rsidR="00D63671" w:rsidRPr="00056F1C" w:rsidRDefault="00D63671" w:rsidP="00D63671">
      <w:pPr>
        <w:ind w:left="720"/>
        <w:rPr>
          <w:noProof/>
        </w:rPr>
      </w:pPr>
      <w:r w:rsidRPr="00056F1C">
        <w:rPr>
          <w:noProof/>
        </w:rPr>
        <w:t>Where:</w:t>
      </w:r>
    </w:p>
    <w:p w14:paraId="16D518AA" w14:textId="77777777" w:rsidR="00D63671" w:rsidRPr="00056F1C" w:rsidRDefault="00D63671" w:rsidP="00D63671">
      <w:pPr>
        <w:ind w:left="1440"/>
        <w:rPr>
          <w:noProof/>
        </w:rPr>
      </w:pPr>
      <w:r w:rsidRPr="00056F1C">
        <w:rPr>
          <w:noProof/>
        </w:rPr>
        <w:t xml:space="preserve">S </w:t>
      </w:r>
      <w:r w:rsidRPr="00056F1C">
        <w:rPr>
          <w:noProof/>
        </w:rPr>
        <w:tab/>
        <w:t>= Maximu theoretical  steam loss per trap</w:t>
      </w:r>
    </w:p>
    <w:tbl>
      <w:tblPr>
        <w:tblW w:w="4965" w:type="dxa"/>
        <w:jc w:val="center"/>
        <w:tblInd w:w="2205" w:type="dxa"/>
        <w:tblLook w:val="04A0" w:firstRow="1" w:lastRow="0" w:firstColumn="1" w:lastColumn="0" w:noHBand="0" w:noVBand="1"/>
      </w:tblPr>
      <w:tblGrid>
        <w:gridCol w:w="3100"/>
        <w:gridCol w:w="1865"/>
      </w:tblGrid>
      <w:tr w:rsidR="00D63671" w:rsidRPr="00056F1C" w14:paraId="16D518AE" w14:textId="77777777" w:rsidTr="00DA71B2">
        <w:trPr>
          <w:trHeight w:val="570"/>
          <w:jc w:val="center"/>
        </w:trPr>
        <w:tc>
          <w:tcPr>
            <w:tcW w:w="31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18AB" w14:textId="77777777" w:rsidR="00D63671" w:rsidRPr="00F24B6B" w:rsidRDefault="00D63671" w:rsidP="008F033B">
            <w:pPr>
              <w:jc w:val="center"/>
            </w:pPr>
            <w:r w:rsidRPr="008F033B">
              <w:rPr>
                <w:b/>
                <w:color w:val="FFFFFF" w:themeColor="background1"/>
              </w:rPr>
              <w:t>Steam System</w:t>
            </w:r>
          </w:p>
        </w:tc>
        <w:tc>
          <w:tcPr>
            <w:tcW w:w="1865"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18AC" w14:textId="77777777" w:rsidR="00D63671" w:rsidRPr="00F24B6B" w:rsidRDefault="00D63671" w:rsidP="008F033B">
            <w:pPr>
              <w:jc w:val="center"/>
              <w:rPr>
                <w:vertAlign w:val="superscript"/>
              </w:rPr>
            </w:pPr>
            <w:r w:rsidRPr="008F033B">
              <w:rPr>
                <w:b/>
                <w:color w:val="FFFFFF" w:themeColor="background1"/>
              </w:rPr>
              <w:t>Avg Steam Loss</w:t>
            </w:r>
            <w:r w:rsidRPr="008F033B">
              <w:rPr>
                <w:b/>
                <w:color w:val="FFFFFF" w:themeColor="background1"/>
                <w:vertAlign w:val="superscript"/>
              </w:rPr>
              <w:footnoteReference w:id="318"/>
            </w:r>
          </w:p>
          <w:p w14:paraId="16D518AD" w14:textId="77777777" w:rsidR="00D63671" w:rsidRPr="00F24B6B" w:rsidRDefault="00D63671" w:rsidP="008F033B">
            <w:pPr>
              <w:jc w:val="center"/>
            </w:pPr>
            <w:r w:rsidRPr="008F033B">
              <w:rPr>
                <w:b/>
                <w:color w:val="FFFFFF" w:themeColor="background1"/>
              </w:rPr>
              <w:t xml:space="preserve"> (lb/hr/trap)</w:t>
            </w:r>
          </w:p>
        </w:tc>
      </w:tr>
      <w:tr w:rsidR="00D63671" w:rsidRPr="00056F1C" w14:paraId="16D518B1" w14:textId="77777777" w:rsidTr="00DA71B2">
        <w:trPr>
          <w:trHeight w:val="270"/>
          <w:jc w:val="center"/>
        </w:trPr>
        <w:tc>
          <w:tcPr>
            <w:tcW w:w="3100" w:type="dxa"/>
            <w:tcBorders>
              <w:top w:val="nil"/>
              <w:left w:val="single" w:sz="8" w:space="0" w:color="auto"/>
              <w:bottom w:val="single" w:sz="8" w:space="0" w:color="auto"/>
              <w:right w:val="single" w:sz="8" w:space="0" w:color="auto"/>
            </w:tcBorders>
            <w:shd w:val="clear" w:color="auto" w:fill="auto"/>
            <w:noWrap/>
            <w:vAlign w:val="bottom"/>
            <w:hideMark/>
          </w:tcPr>
          <w:p w14:paraId="16D518AF" w14:textId="77777777" w:rsidR="00D63671" w:rsidRPr="00056F1C" w:rsidRDefault="00D63671" w:rsidP="008F033B">
            <w:r w:rsidRPr="00056F1C">
              <w:rPr>
                <w:rFonts w:cstheme="minorHAnsi"/>
              </w:rPr>
              <w:t>Commercial Dry Cleaners</w:t>
            </w:r>
          </w:p>
        </w:tc>
        <w:tc>
          <w:tcPr>
            <w:tcW w:w="1865" w:type="dxa"/>
            <w:tcBorders>
              <w:top w:val="nil"/>
              <w:left w:val="nil"/>
              <w:bottom w:val="single" w:sz="8" w:space="0" w:color="auto"/>
              <w:right w:val="single" w:sz="8" w:space="0" w:color="auto"/>
            </w:tcBorders>
            <w:shd w:val="clear" w:color="auto" w:fill="auto"/>
            <w:noWrap/>
            <w:vAlign w:val="bottom"/>
            <w:hideMark/>
          </w:tcPr>
          <w:p w14:paraId="16D518B0" w14:textId="77777777" w:rsidR="00D63671" w:rsidRPr="00056F1C" w:rsidRDefault="00D63671" w:rsidP="008F033B">
            <w:r w:rsidRPr="00056F1C">
              <w:rPr>
                <w:rFonts w:cstheme="minorHAnsi"/>
              </w:rPr>
              <w:t>38.1</w:t>
            </w:r>
          </w:p>
        </w:tc>
      </w:tr>
      <w:tr w:rsidR="00D63671" w:rsidRPr="00056F1C" w14:paraId="16D518B4"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D518B2" w14:textId="77777777" w:rsidR="00D63671" w:rsidRPr="00056F1C" w:rsidRDefault="00D63671" w:rsidP="008F033B">
            <w:r w:rsidRPr="00056F1C">
              <w:rPr>
                <w:rFonts w:cstheme="minorHAnsi"/>
              </w:rPr>
              <w:t xml:space="preserve">Commercial Heating </w:t>
            </w:r>
            <w:r>
              <w:rPr>
                <w:rFonts w:cstheme="minorHAnsi"/>
              </w:rPr>
              <w:t>(including Multifamily)</w:t>
            </w:r>
            <w:r w:rsidRPr="00056F1C">
              <w:rPr>
                <w:rFonts w:cstheme="minorHAnsi"/>
              </w:rPr>
              <w:t xml:space="preserve">LPS </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D518B3" w14:textId="77777777" w:rsidR="00D63671" w:rsidRPr="00056F1C" w:rsidRDefault="00D63671" w:rsidP="008F033B">
            <w:pPr>
              <w:rPr>
                <w:rFonts w:ascii="Arial" w:hAnsi="Arial"/>
              </w:rPr>
            </w:pPr>
            <w:r w:rsidRPr="00056F1C">
              <w:rPr>
                <w:rFonts w:cstheme="minorHAnsi"/>
              </w:rPr>
              <w:t>13.8</w:t>
            </w:r>
          </w:p>
        </w:tc>
      </w:tr>
      <w:tr w:rsidR="00D63671" w:rsidRPr="00056F1C" w14:paraId="16D518B7"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D518B5" w14:textId="77777777" w:rsidR="00D63671" w:rsidRPr="00056F1C" w:rsidRDefault="00D63671" w:rsidP="008F033B">
            <w:r w:rsidRPr="00056F1C">
              <w:rPr>
                <w:rFonts w:cstheme="minorHAnsi"/>
              </w:rPr>
              <w:t>Industrial Low Pressure, &lt;15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D518B6" w14:textId="77777777" w:rsidR="00D63671" w:rsidRPr="00056F1C" w:rsidRDefault="00D63671" w:rsidP="008F033B">
            <w:r w:rsidRPr="00056F1C">
              <w:rPr>
                <w:rFonts w:cstheme="minorHAnsi"/>
              </w:rPr>
              <w:t>13.8</w:t>
            </w:r>
          </w:p>
        </w:tc>
      </w:tr>
      <w:tr w:rsidR="00D63671" w:rsidRPr="00056F1C" w14:paraId="16D518BA"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D518B8" w14:textId="77777777" w:rsidR="00D63671" w:rsidRPr="00056F1C" w:rsidRDefault="00D63671" w:rsidP="008F033B">
            <w:r w:rsidRPr="00056F1C">
              <w:rPr>
                <w:rFonts w:cstheme="minorHAnsi"/>
              </w:rPr>
              <w:t>Industrial Medium Pressure &gt;15 psig &lt; 30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D518B9" w14:textId="77777777" w:rsidR="00D63671" w:rsidRPr="00056F1C" w:rsidRDefault="00D63671" w:rsidP="008F033B">
            <w:r w:rsidRPr="00056F1C">
              <w:rPr>
                <w:rFonts w:cstheme="minorHAnsi"/>
              </w:rPr>
              <w:t>12.7</w:t>
            </w:r>
          </w:p>
        </w:tc>
      </w:tr>
      <w:tr w:rsidR="00D63671" w:rsidRPr="00056F1C" w14:paraId="16D518BD"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8BB" w14:textId="77777777" w:rsidR="00D63671" w:rsidRPr="00056F1C" w:rsidRDefault="00D63671" w:rsidP="008F033B">
            <w:r w:rsidRPr="00056F1C">
              <w:rPr>
                <w:rFonts w:cstheme="minorHAnsi"/>
              </w:rPr>
              <w:t>Steam Trap, Industrial Medium Pressure ≥30 &lt;75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D518BC" w14:textId="77777777" w:rsidR="00D63671" w:rsidRPr="00056F1C" w:rsidRDefault="00D63671" w:rsidP="008F033B">
            <w:r w:rsidRPr="00056F1C">
              <w:rPr>
                <w:rFonts w:cstheme="minorHAnsi"/>
              </w:rPr>
              <w:t>19</w:t>
            </w:r>
          </w:p>
        </w:tc>
      </w:tr>
      <w:tr w:rsidR="00D63671" w:rsidRPr="00056F1C" w14:paraId="16D518C0"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8BE" w14:textId="77777777" w:rsidR="00D63671" w:rsidRPr="00056F1C" w:rsidRDefault="00D63671" w:rsidP="008F033B">
            <w:r w:rsidRPr="00056F1C">
              <w:rPr>
                <w:rFonts w:cstheme="minorHAnsi"/>
              </w:rPr>
              <w:t>Steam Trap, Industrial High Pressure ≥75 &lt;125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D518BF" w14:textId="77777777" w:rsidR="00D63671" w:rsidRPr="00056F1C" w:rsidRDefault="00D63671" w:rsidP="008F033B">
            <w:r w:rsidRPr="00056F1C">
              <w:rPr>
                <w:rFonts w:cstheme="minorHAnsi"/>
              </w:rPr>
              <w:t>67.9</w:t>
            </w:r>
          </w:p>
        </w:tc>
      </w:tr>
      <w:tr w:rsidR="00D63671" w:rsidRPr="00056F1C" w14:paraId="16D518C3"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8C1" w14:textId="77777777" w:rsidR="00D63671" w:rsidRPr="00056F1C" w:rsidRDefault="00D63671" w:rsidP="008F033B">
            <w:r w:rsidRPr="00056F1C">
              <w:rPr>
                <w:rFonts w:cstheme="minorHAnsi"/>
              </w:rPr>
              <w:t>Steam Trap, Industrial High Pressure ≥125 &lt;175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D518C2" w14:textId="77777777" w:rsidR="00D63671" w:rsidRPr="00056F1C" w:rsidRDefault="00D63671" w:rsidP="008F033B">
            <w:r w:rsidRPr="00056F1C">
              <w:rPr>
                <w:rFonts w:cstheme="minorHAnsi"/>
              </w:rPr>
              <w:t>105.8</w:t>
            </w:r>
          </w:p>
        </w:tc>
      </w:tr>
      <w:tr w:rsidR="00D63671" w:rsidRPr="00056F1C" w14:paraId="16D518C6"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8C4" w14:textId="77777777" w:rsidR="00D63671" w:rsidRPr="00056F1C" w:rsidRDefault="00D63671" w:rsidP="008F033B">
            <w:r w:rsidRPr="00056F1C">
              <w:rPr>
                <w:rFonts w:cstheme="minorHAnsi"/>
              </w:rPr>
              <w:t>Steam Trap, Industrial High Pressure ≥175 &lt;250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D518C5" w14:textId="77777777" w:rsidR="00D63671" w:rsidRPr="00056F1C" w:rsidRDefault="00D63671" w:rsidP="008F033B">
            <w:r w:rsidRPr="00056F1C">
              <w:rPr>
                <w:rFonts w:cstheme="minorHAnsi"/>
              </w:rPr>
              <w:t>143.7</w:t>
            </w:r>
          </w:p>
        </w:tc>
      </w:tr>
      <w:tr w:rsidR="00D63671" w:rsidRPr="00056F1C" w14:paraId="16D518C9" w14:textId="77777777" w:rsidTr="00DA71B2">
        <w:trPr>
          <w:trHeight w:val="67"/>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8C7" w14:textId="77777777" w:rsidR="00D63671" w:rsidRPr="00056F1C" w:rsidRDefault="00D63671" w:rsidP="008F033B">
            <w:r w:rsidRPr="00056F1C">
              <w:rPr>
                <w:rFonts w:cstheme="minorHAnsi"/>
              </w:rPr>
              <w:t>Steam Trap, Industrial High Pressure ≥250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D518C8" w14:textId="77777777" w:rsidR="00D63671" w:rsidRPr="00056F1C" w:rsidRDefault="00D63671" w:rsidP="008F033B">
            <w:r w:rsidRPr="00056F1C">
              <w:rPr>
                <w:rFonts w:cstheme="minorHAnsi"/>
              </w:rPr>
              <w:t>200.5</w:t>
            </w:r>
          </w:p>
        </w:tc>
      </w:tr>
    </w:tbl>
    <w:p w14:paraId="16D518CA" w14:textId="77777777" w:rsidR="00D63671" w:rsidRPr="00056F1C" w:rsidRDefault="00D63671" w:rsidP="003D2E9B">
      <w:pPr>
        <w:ind w:left="2160"/>
        <w:rPr>
          <w:noProof/>
        </w:rPr>
      </w:pPr>
      <w:r w:rsidRPr="00056F1C">
        <w:rPr>
          <w:noProof/>
        </w:rPr>
        <w:t xml:space="preserve"> </w:t>
      </w:r>
    </w:p>
    <w:p w14:paraId="16D518CB" w14:textId="77777777" w:rsidR="00D63671" w:rsidRPr="00056F1C" w:rsidRDefault="00D63671" w:rsidP="00D63671">
      <w:pPr>
        <w:ind w:left="1440"/>
        <w:rPr>
          <w:noProof/>
        </w:rPr>
      </w:pPr>
      <w:r w:rsidRPr="00056F1C">
        <w:rPr>
          <w:noProof/>
        </w:rPr>
        <w:t xml:space="preserve">Hv </w:t>
      </w:r>
      <w:r w:rsidRPr="00056F1C">
        <w:rPr>
          <w:noProof/>
        </w:rPr>
        <w:tab/>
        <w:t>= Heat of vaporization of steam</w:t>
      </w:r>
    </w:p>
    <w:tbl>
      <w:tblPr>
        <w:tblW w:w="4961" w:type="dxa"/>
        <w:jc w:val="center"/>
        <w:tblInd w:w="2130" w:type="dxa"/>
        <w:tblLook w:val="04A0" w:firstRow="1" w:lastRow="0" w:firstColumn="1" w:lastColumn="0" w:noHBand="0" w:noVBand="1"/>
      </w:tblPr>
      <w:tblGrid>
        <w:gridCol w:w="3111"/>
        <w:gridCol w:w="1850"/>
      </w:tblGrid>
      <w:tr w:rsidR="00D63671" w:rsidRPr="00056F1C" w14:paraId="16D518CE" w14:textId="77777777" w:rsidTr="00DA71B2">
        <w:trPr>
          <w:trHeight w:val="637"/>
          <w:jc w:val="center"/>
        </w:trPr>
        <w:tc>
          <w:tcPr>
            <w:tcW w:w="3111"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18CC" w14:textId="77777777" w:rsidR="00D63671" w:rsidRPr="00F24B6B" w:rsidRDefault="00D63671" w:rsidP="008F033B">
            <w:pPr>
              <w:jc w:val="center"/>
            </w:pPr>
            <w:r w:rsidRPr="008F033B">
              <w:rPr>
                <w:b/>
                <w:color w:val="FFFFFF" w:themeColor="background1"/>
              </w:rPr>
              <w:t>Steam System</w:t>
            </w:r>
          </w:p>
        </w:tc>
        <w:tc>
          <w:tcPr>
            <w:tcW w:w="1850"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18CD" w14:textId="77777777" w:rsidR="00D63671" w:rsidRPr="00F24B6B" w:rsidRDefault="00D63671" w:rsidP="008F033B">
            <w:pPr>
              <w:jc w:val="center"/>
            </w:pPr>
            <w:r w:rsidRPr="008F033B">
              <w:rPr>
                <w:b/>
                <w:color w:val="FFFFFF" w:themeColor="background1"/>
              </w:rPr>
              <w:t>Heat of Vaporization</w:t>
            </w:r>
            <w:r w:rsidRPr="00056F1C">
              <w:rPr>
                <w:rFonts w:ascii="Arial" w:hAnsi="Arial"/>
                <w:noProof/>
                <w:color w:val="FFFFFF" w:themeColor="background1"/>
                <w:vertAlign w:val="superscript"/>
              </w:rPr>
              <w:footnoteReference w:id="319"/>
            </w:r>
            <w:r w:rsidRPr="008F033B">
              <w:rPr>
                <w:b/>
                <w:color w:val="FFFFFF" w:themeColor="background1"/>
              </w:rPr>
              <w:t xml:space="preserve"> (Btu/lb)</w:t>
            </w:r>
          </w:p>
        </w:tc>
      </w:tr>
      <w:tr w:rsidR="00D63671" w:rsidRPr="00056F1C" w14:paraId="16D518D1" w14:textId="77777777" w:rsidTr="00DA71B2">
        <w:trPr>
          <w:trHeight w:val="270"/>
          <w:jc w:val="center"/>
        </w:trPr>
        <w:tc>
          <w:tcPr>
            <w:tcW w:w="3111" w:type="dxa"/>
            <w:tcBorders>
              <w:top w:val="nil"/>
              <w:left w:val="single" w:sz="8" w:space="0" w:color="auto"/>
              <w:bottom w:val="single" w:sz="8" w:space="0" w:color="auto"/>
              <w:right w:val="single" w:sz="8" w:space="0" w:color="auto"/>
            </w:tcBorders>
            <w:shd w:val="clear" w:color="auto" w:fill="auto"/>
            <w:noWrap/>
            <w:vAlign w:val="bottom"/>
            <w:hideMark/>
          </w:tcPr>
          <w:p w14:paraId="16D518CF" w14:textId="77777777" w:rsidR="00D63671" w:rsidRPr="00056F1C" w:rsidRDefault="00D63671" w:rsidP="008F033B">
            <w:r w:rsidRPr="00056F1C">
              <w:rPr>
                <w:rFonts w:cstheme="minorHAnsi"/>
              </w:rPr>
              <w:t>Commercial Dry Cleaners</w:t>
            </w:r>
          </w:p>
        </w:tc>
        <w:tc>
          <w:tcPr>
            <w:tcW w:w="1850" w:type="dxa"/>
            <w:tcBorders>
              <w:top w:val="nil"/>
              <w:left w:val="nil"/>
              <w:bottom w:val="single" w:sz="8" w:space="0" w:color="auto"/>
              <w:right w:val="single" w:sz="8" w:space="0" w:color="auto"/>
            </w:tcBorders>
            <w:shd w:val="clear" w:color="auto" w:fill="auto"/>
            <w:noWrap/>
            <w:vAlign w:val="bottom"/>
            <w:hideMark/>
          </w:tcPr>
          <w:p w14:paraId="16D518D0" w14:textId="77777777" w:rsidR="00D63671" w:rsidRPr="00056F1C" w:rsidRDefault="00D63671" w:rsidP="008F033B">
            <w:r w:rsidRPr="00056F1C">
              <w:rPr>
                <w:rFonts w:cstheme="minorHAnsi"/>
              </w:rPr>
              <w:t>890</w:t>
            </w:r>
          </w:p>
        </w:tc>
      </w:tr>
      <w:tr w:rsidR="00D63671" w:rsidRPr="00056F1C" w14:paraId="16D518D4" w14:textId="77777777" w:rsidTr="00DA71B2">
        <w:trPr>
          <w:trHeight w:val="270"/>
          <w:jc w:val="center"/>
        </w:trPr>
        <w:tc>
          <w:tcPr>
            <w:tcW w:w="3111" w:type="dxa"/>
            <w:tcBorders>
              <w:top w:val="nil"/>
              <w:left w:val="single" w:sz="8" w:space="0" w:color="auto"/>
              <w:bottom w:val="single" w:sz="8" w:space="0" w:color="auto"/>
              <w:right w:val="single" w:sz="8" w:space="0" w:color="auto"/>
            </w:tcBorders>
            <w:shd w:val="clear" w:color="auto" w:fill="auto"/>
            <w:noWrap/>
            <w:vAlign w:val="bottom"/>
            <w:hideMark/>
          </w:tcPr>
          <w:p w14:paraId="16D518D2" w14:textId="77777777" w:rsidR="00D63671" w:rsidRPr="00056F1C" w:rsidRDefault="00D63671" w:rsidP="008F033B">
            <w:r w:rsidRPr="00056F1C">
              <w:rPr>
                <w:rFonts w:cstheme="minorHAnsi"/>
              </w:rPr>
              <w:t xml:space="preserve">Commercial Heating </w:t>
            </w:r>
            <w:r>
              <w:rPr>
                <w:rFonts w:cstheme="minorHAnsi"/>
              </w:rPr>
              <w:t xml:space="preserve">(including Multifamily) </w:t>
            </w:r>
            <w:r w:rsidRPr="00056F1C">
              <w:rPr>
                <w:rFonts w:cstheme="minorHAnsi"/>
              </w:rPr>
              <w:t xml:space="preserve">LPS </w:t>
            </w:r>
          </w:p>
        </w:tc>
        <w:tc>
          <w:tcPr>
            <w:tcW w:w="1850" w:type="dxa"/>
            <w:tcBorders>
              <w:top w:val="nil"/>
              <w:left w:val="nil"/>
              <w:bottom w:val="single" w:sz="8" w:space="0" w:color="auto"/>
              <w:right w:val="single" w:sz="8" w:space="0" w:color="auto"/>
            </w:tcBorders>
            <w:shd w:val="clear" w:color="auto" w:fill="auto"/>
            <w:noWrap/>
            <w:vAlign w:val="bottom"/>
            <w:hideMark/>
          </w:tcPr>
          <w:p w14:paraId="16D518D3" w14:textId="77777777" w:rsidR="00D63671" w:rsidRPr="00056F1C" w:rsidRDefault="00D63671" w:rsidP="008F033B">
            <w:r w:rsidRPr="00056F1C">
              <w:rPr>
                <w:rFonts w:cstheme="minorHAnsi"/>
              </w:rPr>
              <w:t>951</w:t>
            </w:r>
          </w:p>
        </w:tc>
      </w:tr>
      <w:tr w:rsidR="00D63671" w:rsidRPr="00056F1C" w14:paraId="16D518D7" w14:textId="77777777" w:rsidTr="00DA71B2">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D518D5" w14:textId="77777777" w:rsidR="00D63671" w:rsidRPr="00056F1C" w:rsidRDefault="00D63671" w:rsidP="008F033B">
            <w:r w:rsidRPr="00056F1C">
              <w:rPr>
                <w:rFonts w:cstheme="minorHAnsi"/>
              </w:rPr>
              <w:t>Industrial Low Pressure ≤15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16D518D6" w14:textId="77777777" w:rsidR="00D63671" w:rsidRPr="00056F1C" w:rsidRDefault="00D63671" w:rsidP="008F033B">
            <w:r w:rsidRPr="00056F1C">
              <w:rPr>
                <w:rFonts w:cstheme="minorHAnsi"/>
              </w:rPr>
              <w:t>951</w:t>
            </w:r>
          </w:p>
        </w:tc>
      </w:tr>
      <w:tr w:rsidR="00D63671" w:rsidRPr="00056F1C" w14:paraId="16D518DA" w14:textId="77777777" w:rsidTr="00DA71B2">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D518D8" w14:textId="77777777" w:rsidR="00D63671" w:rsidRPr="00056F1C" w:rsidRDefault="00D63671" w:rsidP="008F033B">
            <w:r w:rsidRPr="00056F1C">
              <w:rPr>
                <w:rFonts w:cstheme="minorHAnsi"/>
              </w:rPr>
              <w:t>Industrial Medium Pressure &gt;15 psig &lt; 30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16D518D9" w14:textId="77777777" w:rsidR="00D63671" w:rsidRPr="00056F1C" w:rsidRDefault="00D63671" w:rsidP="008F033B">
            <w:r w:rsidRPr="00056F1C">
              <w:rPr>
                <w:rFonts w:cstheme="minorHAnsi"/>
              </w:rPr>
              <w:t>945</w:t>
            </w:r>
          </w:p>
        </w:tc>
      </w:tr>
      <w:tr w:rsidR="00D63671" w:rsidRPr="00056F1C" w14:paraId="16D518DD" w14:textId="77777777" w:rsidTr="00DA71B2">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8DB" w14:textId="77777777" w:rsidR="00D63671" w:rsidRPr="00056F1C" w:rsidRDefault="00D63671" w:rsidP="008F033B">
            <w:r w:rsidRPr="00056F1C">
              <w:rPr>
                <w:rFonts w:cstheme="minorHAnsi"/>
              </w:rPr>
              <w:t>Steam Trap, Industrial Medium Pressure ≥30 &lt;75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16D518DC" w14:textId="77777777" w:rsidR="00D63671" w:rsidRPr="00056F1C" w:rsidRDefault="00D63671" w:rsidP="008F033B">
            <w:r w:rsidRPr="00056F1C">
              <w:rPr>
                <w:rFonts w:cstheme="minorHAnsi"/>
              </w:rPr>
              <w:t>928</w:t>
            </w:r>
          </w:p>
        </w:tc>
      </w:tr>
      <w:tr w:rsidR="00D63671" w:rsidRPr="00056F1C" w14:paraId="16D518E0" w14:textId="77777777" w:rsidTr="00DA71B2">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8DE" w14:textId="77777777" w:rsidR="00D63671" w:rsidRPr="00056F1C" w:rsidRDefault="00D63671" w:rsidP="008F033B">
            <w:r w:rsidRPr="00056F1C">
              <w:rPr>
                <w:rFonts w:cstheme="minorHAnsi"/>
              </w:rPr>
              <w:t>Steam Trap, Industrial High Pressure ≥75 &lt;125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16D518DF" w14:textId="77777777" w:rsidR="00D63671" w:rsidRPr="00056F1C" w:rsidRDefault="00D63671" w:rsidP="008F033B">
            <w:r w:rsidRPr="00056F1C">
              <w:rPr>
                <w:rFonts w:cstheme="minorHAnsi"/>
              </w:rPr>
              <w:t>894</w:t>
            </w:r>
          </w:p>
        </w:tc>
      </w:tr>
      <w:tr w:rsidR="00D63671" w:rsidRPr="00056F1C" w14:paraId="16D518E3" w14:textId="77777777" w:rsidTr="00DA71B2">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8E1" w14:textId="77777777" w:rsidR="00D63671" w:rsidRPr="00056F1C" w:rsidRDefault="00D63671" w:rsidP="008F033B">
            <w:r w:rsidRPr="00056F1C">
              <w:rPr>
                <w:rFonts w:cstheme="minorHAnsi"/>
              </w:rPr>
              <w:t>Steam Trap, Industrial High Pressure ≥125 &lt;175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16D518E2" w14:textId="77777777" w:rsidR="00D63671" w:rsidRPr="00056F1C" w:rsidRDefault="00D63671" w:rsidP="008F033B">
            <w:r w:rsidRPr="00056F1C">
              <w:rPr>
                <w:rFonts w:cstheme="minorHAnsi"/>
              </w:rPr>
              <w:t>868</w:t>
            </w:r>
          </w:p>
        </w:tc>
      </w:tr>
      <w:tr w:rsidR="00D63671" w:rsidRPr="00056F1C" w14:paraId="16D518E6" w14:textId="77777777" w:rsidTr="00DA71B2">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8E4" w14:textId="77777777" w:rsidR="00D63671" w:rsidRPr="00056F1C" w:rsidRDefault="00D63671" w:rsidP="008F033B">
            <w:r w:rsidRPr="00056F1C">
              <w:rPr>
                <w:rFonts w:cstheme="minorHAnsi"/>
              </w:rPr>
              <w:t>Steam Trap, Industrial High Pressure ≥175 &lt;250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16D518E5" w14:textId="77777777" w:rsidR="00D63671" w:rsidRPr="00056F1C" w:rsidRDefault="00D63671" w:rsidP="008F033B">
            <w:r w:rsidRPr="00056F1C">
              <w:rPr>
                <w:rFonts w:cstheme="minorHAnsi"/>
              </w:rPr>
              <w:t>846</w:t>
            </w:r>
          </w:p>
        </w:tc>
      </w:tr>
      <w:tr w:rsidR="00D63671" w:rsidRPr="00056F1C" w14:paraId="16D518E9" w14:textId="77777777" w:rsidTr="00DA71B2">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8E7" w14:textId="77777777" w:rsidR="00D63671" w:rsidRPr="00056F1C" w:rsidRDefault="00D63671" w:rsidP="008F033B">
            <w:r w:rsidRPr="00056F1C">
              <w:rPr>
                <w:rFonts w:cstheme="minorHAnsi"/>
              </w:rPr>
              <w:t>Steam Trap, Industrial High Pressure ≥250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16D518E8" w14:textId="77777777" w:rsidR="00D63671" w:rsidRPr="00056F1C" w:rsidRDefault="00D63671" w:rsidP="008F033B">
            <w:r w:rsidRPr="00056F1C">
              <w:rPr>
                <w:rFonts w:cstheme="minorHAnsi"/>
              </w:rPr>
              <w:t>820</w:t>
            </w:r>
          </w:p>
        </w:tc>
      </w:tr>
    </w:tbl>
    <w:p w14:paraId="16D518EA" w14:textId="77777777" w:rsidR="00D63671" w:rsidRPr="00056F1C" w:rsidRDefault="00D63671" w:rsidP="008F033B">
      <w:pPr>
        <w:rPr>
          <w:noProof/>
        </w:rPr>
      </w:pPr>
    </w:p>
    <w:p w14:paraId="16D518EB" w14:textId="77777777" w:rsidR="00D63671" w:rsidRPr="00056F1C" w:rsidRDefault="00D63671" w:rsidP="00D63671">
      <w:pPr>
        <w:ind w:left="1440"/>
        <w:rPr>
          <w:noProof/>
        </w:rPr>
      </w:pPr>
      <w:r w:rsidRPr="00056F1C">
        <w:rPr>
          <w:noProof/>
        </w:rPr>
        <w:t xml:space="preserve">B </w:t>
      </w:r>
      <w:r w:rsidRPr="00056F1C">
        <w:rPr>
          <w:noProof/>
        </w:rPr>
        <w:tab/>
        <w:t>= Boiler efficiency</w:t>
      </w:r>
    </w:p>
    <w:p w14:paraId="16D518EC" w14:textId="77777777" w:rsidR="00D63671" w:rsidRPr="00056F1C" w:rsidRDefault="00D63671" w:rsidP="00D63671">
      <w:pPr>
        <w:ind w:left="2160"/>
        <w:rPr>
          <w:noProof/>
        </w:rPr>
      </w:pPr>
      <w:r w:rsidRPr="00056F1C">
        <w:rPr>
          <w:noProof/>
        </w:rPr>
        <w:t>= custom, if unknown 0.8</w:t>
      </w:r>
      <w:r w:rsidRPr="00056F1C">
        <w:rPr>
          <w:rFonts w:ascii="Arial" w:hAnsi="Arial"/>
          <w:noProof/>
          <w:vertAlign w:val="superscript"/>
        </w:rPr>
        <w:footnoteReference w:id="320"/>
      </w:r>
    </w:p>
    <w:p w14:paraId="16D518ED" w14:textId="77777777" w:rsidR="00D63671" w:rsidRPr="00056F1C" w:rsidRDefault="00D63671" w:rsidP="008F033B">
      <w:pPr>
        <w:rPr>
          <w:noProof/>
        </w:rPr>
      </w:pPr>
      <w:r w:rsidRPr="00056F1C">
        <w:rPr>
          <w:noProof/>
        </w:rPr>
        <w:br w:type="page"/>
      </w:r>
    </w:p>
    <w:p w14:paraId="16D518EE" w14:textId="77777777" w:rsidR="00D63671" w:rsidRPr="00056F1C" w:rsidRDefault="00D63671" w:rsidP="00D63671">
      <w:pPr>
        <w:ind w:left="1440"/>
        <w:rPr>
          <w:noProof/>
        </w:rPr>
      </w:pPr>
      <w:r w:rsidRPr="00056F1C">
        <w:rPr>
          <w:noProof/>
        </w:rPr>
        <w:t>Hours</w:t>
      </w:r>
      <w:r w:rsidRPr="00056F1C">
        <w:rPr>
          <w:noProof/>
        </w:rPr>
        <w:tab/>
        <w:t>=</w:t>
      </w:r>
      <w:r w:rsidRPr="00056F1C">
        <w:t xml:space="preserve"> </w:t>
      </w:r>
      <w:r w:rsidRPr="00056F1C">
        <w:rPr>
          <w:noProof/>
        </w:rPr>
        <w:t>Annual operating hours of steam plant</w:t>
      </w:r>
    </w:p>
    <w:tbl>
      <w:tblPr>
        <w:tblW w:w="6632" w:type="dxa"/>
        <w:jc w:val="center"/>
        <w:tblInd w:w="93" w:type="dxa"/>
        <w:tblLook w:val="04A0" w:firstRow="1" w:lastRow="0" w:firstColumn="1" w:lastColumn="0" w:noHBand="0" w:noVBand="1"/>
      </w:tblPr>
      <w:tblGrid>
        <w:gridCol w:w="3100"/>
        <w:gridCol w:w="1186"/>
        <w:gridCol w:w="2346"/>
      </w:tblGrid>
      <w:tr w:rsidR="00D63671" w:rsidRPr="00056F1C" w14:paraId="16D518F2"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18EF" w14:textId="77777777" w:rsidR="00D63671" w:rsidRPr="00F24B6B" w:rsidRDefault="00D63671" w:rsidP="008F033B">
            <w:pPr>
              <w:jc w:val="center"/>
            </w:pPr>
            <w:r w:rsidRPr="008F033B">
              <w:rPr>
                <w:b/>
                <w:color w:val="FFFFFF" w:themeColor="background1"/>
              </w:rPr>
              <w:t>Steam System</w:t>
            </w:r>
          </w:p>
        </w:tc>
        <w:tc>
          <w:tcPr>
            <w:tcW w:w="1111"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18F0" w14:textId="77777777" w:rsidR="00D63671" w:rsidRPr="00F24B6B" w:rsidRDefault="00D63671" w:rsidP="008F033B">
            <w:pPr>
              <w:jc w:val="center"/>
            </w:pPr>
            <w:r w:rsidRPr="008F033B">
              <w:rPr>
                <w:b/>
                <w:color w:val="FFFFFF" w:themeColor="background1"/>
              </w:rPr>
              <w:t>Hours/Yr</w:t>
            </w:r>
            <w:r w:rsidRPr="00056F1C">
              <w:rPr>
                <w:rFonts w:ascii="Arial" w:hAnsi="Arial"/>
                <w:noProof/>
                <w:color w:val="FFFFFF" w:themeColor="background1"/>
                <w:vertAlign w:val="superscript"/>
              </w:rPr>
              <w:footnoteReference w:id="321"/>
            </w:r>
          </w:p>
        </w:tc>
        <w:tc>
          <w:tcPr>
            <w:tcW w:w="2421" w:type="dxa"/>
            <w:tcBorders>
              <w:top w:val="single" w:sz="8" w:space="0" w:color="auto"/>
              <w:left w:val="nil"/>
              <w:bottom w:val="single" w:sz="8" w:space="0" w:color="auto"/>
              <w:right w:val="single" w:sz="8" w:space="0" w:color="auto"/>
            </w:tcBorders>
            <w:shd w:val="clear" w:color="auto" w:fill="7F7F7F" w:themeFill="text1" w:themeFillTint="80"/>
          </w:tcPr>
          <w:p w14:paraId="16D518F1" w14:textId="77777777" w:rsidR="00D63671" w:rsidRPr="00F24B6B" w:rsidRDefault="00D63671" w:rsidP="008F033B">
            <w:pPr>
              <w:jc w:val="center"/>
            </w:pPr>
            <w:r w:rsidRPr="008F033B">
              <w:rPr>
                <w:b/>
                <w:color w:val="FFFFFF" w:themeColor="background1"/>
              </w:rPr>
              <w:t>Zone</w:t>
            </w:r>
          </w:p>
        </w:tc>
      </w:tr>
      <w:tr w:rsidR="00D63671" w:rsidRPr="00056F1C" w14:paraId="16D518F6" w14:textId="77777777" w:rsidTr="00DA71B2">
        <w:trPr>
          <w:trHeight w:val="270"/>
          <w:jc w:val="center"/>
        </w:trPr>
        <w:tc>
          <w:tcPr>
            <w:tcW w:w="3100" w:type="dxa"/>
            <w:tcBorders>
              <w:top w:val="nil"/>
              <w:left w:val="single" w:sz="8" w:space="0" w:color="auto"/>
              <w:bottom w:val="single" w:sz="8" w:space="0" w:color="auto"/>
              <w:right w:val="single" w:sz="8" w:space="0" w:color="auto"/>
            </w:tcBorders>
            <w:shd w:val="clear" w:color="auto" w:fill="auto"/>
            <w:noWrap/>
            <w:vAlign w:val="bottom"/>
            <w:hideMark/>
          </w:tcPr>
          <w:p w14:paraId="16D518F3" w14:textId="77777777" w:rsidR="00D63671" w:rsidRPr="00056F1C" w:rsidRDefault="00D63671" w:rsidP="008F033B">
            <w:r w:rsidRPr="00056F1C">
              <w:rPr>
                <w:rFonts w:cstheme="minorHAnsi"/>
              </w:rPr>
              <w:t>Commercial Dry Cleaners</w:t>
            </w:r>
          </w:p>
        </w:tc>
        <w:tc>
          <w:tcPr>
            <w:tcW w:w="1111" w:type="dxa"/>
            <w:tcBorders>
              <w:top w:val="nil"/>
              <w:left w:val="nil"/>
              <w:bottom w:val="single" w:sz="8" w:space="0" w:color="auto"/>
              <w:right w:val="single" w:sz="8" w:space="0" w:color="auto"/>
            </w:tcBorders>
            <w:shd w:val="clear" w:color="auto" w:fill="auto"/>
            <w:noWrap/>
            <w:vAlign w:val="bottom"/>
            <w:hideMark/>
          </w:tcPr>
          <w:p w14:paraId="16D518F4" w14:textId="77777777" w:rsidR="00D63671" w:rsidRPr="00056F1C" w:rsidRDefault="00D63671" w:rsidP="008F033B">
            <w:r w:rsidRPr="00056F1C">
              <w:rPr>
                <w:rFonts w:cstheme="minorHAnsi"/>
              </w:rPr>
              <w:t>2,425</w:t>
            </w:r>
          </w:p>
        </w:tc>
        <w:tc>
          <w:tcPr>
            <w:tcW w:w="2421" w:type="dxa"/>
            <w:tcBorders>
              <w:top w:val="nil"/>
              <w:left w:val="nil"/>
              <w:bottom w:val="single" w:sz="8" w:space="0" w:color="auto"/>
              <w:right w:val="single" w:sz="8" w:space="0" w:color="auto"/>
            </w:tcBorders>
            <w:shd w:val="clear" w:color="auto" w:fill="D9D9D9"/>
          </w:tcPr>
          <w:p w14:paraId="16D518F5" w14:textId="77777777" w:rsidR="00D63671" w:rsidRPr="00056F1C" w:rsidRDefault="00D63671" w:rsidP="008F033B"/>
        </w:tc>
      </w:tr>
      <w:tr w:rsidR="00D63671" w:rsidRPr="00056F1C" w14:paraId="16D518FA" w14:textId="77777777" w:rsidTr="00DA71B2">
        <w:trPr>
          <w:trHeight w:val="270"/>
          <w:jc w:val="center"/>
        </w:trPr>
        <w:tc>
          <w:tcPr>
            <w:tcW w:w="3100" w:type="dxa"/>
            <w:tcBorders>
              <w:top w:val="nil"/>
              <w:left w:val="single" w:sz="8" w:space="0" w:color="auto"/>
              <w:bottom w:val="single" w:sz="8" w:space="0" w:color="auto"/>
              <w:right w:val="single" w:sz="8" w:space="0" w:color="auto"/>
            </w:tcBorders>
            <w:shd w:val="clear" w:color="auto" w:fill="auto"/>
            <w:noWrap/>
            <w:vAlign w:val="bottom"/>
            <w:hideMark/>
          </w:tcPr>
          <w:p w14:paraId="16D518F7" w14:textId="77777777" w:rsidR="00D63671" w:rsidRPr="00056F1C" w:rsidRDefault="00D63671" w:rsidP="008F033B">
            <w:r w:rsidRPr="00056F1C">
              <w:rPr>
                <w:rFonts w:cstheme="minorHAnsi"/>
              </w:rPr>
              <w:t>Industrial Low Pressure ≤15 psig</w:t>
            </w:r>
          </w:p>
        </w:tc>
        <w:tc>
          <w:tcPr>
            <w:tcW w:w="1111" w:type="dxa"/>
            <w:tcBorders>
              <w:top w:val="nil"/>
              <w:left w:val="nil"/>
              <w:bottom w:val="single" w:sz="8" w:space="0" w:color="auto"/>
              <w:right w:val="single" w:sz="8" w:space="0" w:color="auto"/>
            </w:tcBorders>
            <w:shd w:val="clear" w:color="auto" w:fill="auto"/>
            <w:noWrap/>
            <w:vAlign w:val="bottom"/>
            <w:hideMark/>
          </w:tcPr>
          <w:p w14:paraId="16D518F8" w14:textId="77777777" w:rsidR="00D63671" w:rsidRPr="00056F1C" w:rsidRDefault="00D63671" w:rsidP="008F033B">
            <w:r w:rsidRPr="00056F1C">
              <w:rPr>
                <w:rFonts w:cstheme="minorHAnsi"/>
              </w:rPr>
              <w:t>7,752</w:t>
            </w:r>
          </w:p>
        </w:tc>
        <w:tc>
          <w:tcPr>
            <w:tcW w:w="2421" w:type="dxa"/>
            <w:tcBorders>
              <w:top w:val="nil"/>
              <w:left w:val="nil"/>
              <w:bottom w:val="single" w:sz="8" w:space="0" w:color="auto"/>
              <w:right w:val="single" w:sz="8" w:space="0" w:color="auto"/>
            </w:tcBorders>
            <w:shd w:val="clear" w:color="auto" w:fill="D9D9D9"/>
          </w:tcPr>
          <w:p w14:paraId="16D518F9" w14:textId="77777777" w:rsidR="00D63671" w:rsidRPr="00056F1C" w:rsidRDefault="00D63671" w:rsidP="008F033B"/>
        </w:tc>
      </w:tr>
      <w:tr w:rsidR="00D63671" w:rsidRPr="00056F1C" w14:paraId="16D518FE"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D518FB" w14:textId="77777777" w:rsidR="00D63671" w:rsidRPr="00056F1C" w:rsidRDefault="00D63671" w:rsidP="008F033B">
            <w:r w:rsidRPr="00056F1C">
              <w:rPr>
                <w:rFonts w:cstheme="minorHAnsi"/>
              </w:rPr>
              <w:t>Industrial Medium Pressure &gt;15 psig &lt; 30 psig</w:t>
            </w:r>
          </w:p>
        </w:tc>
        <w:tc>
          <w:tcPr>
            <w:tcW w:w="1111" w:type="dxa"/>
            <w:tcBorders>
              <w:top w:val="single" w:sz="8" w:space="0" w:color="auto"/>
              <w:left w:val="nil"/>
              <w:bottom w:val="single" w:sz="8" w:space="0" w:color="auto"/>
              <w:right w:val="single" w:sz="8" w:space="0" w:color="auto"/>
            </w:tcBorders>
            <w:shd w:val="clear" w:color="auto" w:fill="auto"/>
            <w:noWrap/>
            <w:hideMark/>
          </w:tcPr>
          <w:p w14:paraId="16D518FC" w14:textId="77777777" w:rsidR="00D63671" w:rsidRPr="00056F1C" w:rsidRDefault="00D63671" w:rsidP="008F033B">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14:paraId="16D518FD" w14:textId="77777777" w:rsidR="00D63671" w:rsidRPr="00056F1C" w:rsidRDefault="00D63671" w:rsidP="008F033B"/>
        </w:tc>
      </w:tr>
      <w:tr w:rsidR="00D63671" w:rsidRPr="00056F1C" w14:paraId="16D51902"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8FF" w14:textId="77777777" w:rsidR="00D63671" w:rsidRPr="00056F1C" w:rsidRDefault="00D63671" w:rsidP="008F033B">
            <w:r w:rsidRPr="00056F1C">
              <w:rPr>
                <w:rFonts w:cstheme="minorHAnsi"/>
              </w:rPr>
              <w:t>Steam Trap, Industrial Medium Pressure ≥30 &lt;75 psig</w:t>
            </w:r>
          </w:p>
        </w:tc>
        <w:tc>
          <w:tcPr>
            <w:tcW w:w="1111" w:type="dxa"/>
            <w:tcBorders>
              <w:top w:val="single" w:sz="8" w:space="0" w:color="auto"/>
              <w:left w:val="nil"/>
              <w:bottom w:val="single" w:sz="8" w:space="0" w:color="auto"/>
              <w:right w:val="single" w:sz="8" w:space="0" w:color="auto"/>
            </w:tcBorders>
            <w:shd w:val="clear" w:color="auto" w:fill="auto"/>
            <w:noWrap/>
          </w:tcPr>
          <w:p w14:paraId="16D51900" w14:textId="77777777" w:rsidR="00D63671" w:rsidRPr="00056F1C" w:rsidRDefault="00D63671" w:rsidP="008F033B">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14:paraId="16D51901" w14:textId="77777777" w:rsidR="00D63671" w:rsidRPr="00056F1C" w:rsidRDefault="00D63671" w:rsidP="008F033B"/>
        </w:tc>
      </w:tr>
      <w:tr w:rsidR="00D63671" w:rsidRPr="00056F1C" w14:paraId="16D51906"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903" w14:textId="77777777" w:rsidR="00D63671" w:rsidRPr="00056F1C" w:rsidRDefault="00D63671" w:rsidP="008F033B">
            <w:r w:rsidRPr="00056F1C">
              <w:rPr>
                <w:rFonts w:cstheme="minorHAnsi"/>
              </w:rPr>
              <w:t>Steam Trap, Industrial High Pressure ≥75 &lt;125 psig</w:t>
            </w:r>
          </w:p>
        </w:tc>
        <w:tc>
          <w:tcPr>
            <w:tcW w:w="1111" w:type="dxa"/>
            <w:tcBorders>
              <w:top w:val="single" w:sz="8" w:space="0" w:color="auto"/>
              <w:left w:val="nil"/>
              <w:bottom w:val="single" w:sz="8" w:space="0" w:color="auto"/>
              <w:right w:val="single" w:sz="8" w:space="0" w:color="auto"/>
            </w:tcBorders>
            <w:shd w:val="clear" w:color="auto" w:fill="auto"/>
            <w:noWrap/>
          </w:tcPr>
          <w:p w14:paraId="16D51904" w14:textId="77777777" w:rsidR="00D63671" w:rsidRPr="00056F1C" w:rsidRDefault="00D63671" w:rsidP="008F033B">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14:paraId="16D51905" w14:textId="77777777" w:rsidR="00D63671" w:rsidRPr="00056F1C" w:rsidRDefault="00D63671" w:rsidP="008F033B"/>
        </w:tc>
      </w:tr>
      <w:tr w:rsidR="00D63671" w:rsidRPr="00056F1C" w14:paraId="16D5190A"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907" w14:textId="77777777" w:rsidR="00D63671" w:rsidRPr="00056F1C" w:rsidRDefault="00D63671" w:rsidP="008F033B">
            <w:r w:rsidRPr="00056F1C">
              <w:rPr>
                <w:rFonts w:cstheme="minorHAnsi"/>
              </w:rPr>
              <w:t>Steam Trap, Industrial High Pressure ≥125 &lt;175 psig</w:t>
            </w:r>
          </w:p>
        </w:tc>
        <w:tc>
          <w:tcPr>
            <w:tcW w:w="1111" w:type="dxa"/>
            <w:tcBorders>
              <w:top w:val="single" w:sz="8" w:space="0" w:color="auto"/>
              <w:left w:val="nil"/>
              <w:bottom w:val="single" w:sz="8" w:space="0" w:color="auto"/>
              <w:right w:val="single" w:sz="8" w:space="0" w:color="auto"/>
            </w:tcBorders>
            <w:shd w:val="clear" w:color="auto" w:fill="auto"/>
            <w:noWrap/>
          </w:tcPr>
          <w:p w14:paraId="16D51908" w14:textId="77777777" w:rsidR="00D63671" w:rsidRPr="00056F1C" w:rsidRDefault="00D63671" w:rsidP="008F033B">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14:paraId="16D51909" w14:textId="77777777" w:rsidR="00D63671" w:rsidRPr="00056F1C" w:rsidRDefault="00D63671" w:rsidP="008F033B"/>
        </w:tc>
      </w:tr>
      <w:tr w:rsidR="00D63671" w:rsidRPr="00056F1C" w14:paraId="16D5190E"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90B" w14:textId="77777777" w:rsidR="00D63671" w:rsidRPr="00056F1C" w:rsidRDefault="00D63671" w:rsidP="008F033B">
            <w:r w:rsidRPr="00056F1C">
              <w:rPr>
                <w:rFonts w:cstheme="minorHAnsi"/>
              </w:rPr>
              <w:t>Steam Trap, Industrial High Pressure ≥175 &lt;250 psig</w:t>
            </w:r>
          </w:p>
        </w:tc>
        <w:tc>
          <w:tcPr>
            <w:tcW w:w="1111" w:type="dxa"/>
            <w:tcBorders>
              <w:top w:val="single" w:sz="8" w:space="0" w:color="auto"/>
              <w:left w:val="nil"/>
              <w:bottom w:val="single" w:sz="8" w:space="0" w:color="auto"/>
              <w:right w:val="single" w:sz="8" w:space="0" w:color="auto"/>
            </w:tcBorders>
            <w:shd w:val="clear" w:color="auto" w:fill="auto"/>
            <w:noWrap/>
          </w:tcPr>
          <w:p w14:paraId="16D5190C" w14:textId="77777777" w:rsidR="00D63671" w:rsidRPr="00056F1C" w:rsidRDefault="00D63671" w:rsidP="008F033B">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14:paraId="16D5190D" w14:textId="77777777" w:rsidR="00D63671" w:rsidRPr="00056F1C" w:rsidRDefault="00D63671" w:rsidP="008F033B"/>
        </w:tc>
      </w:tr>
      <w:tr w:rsidR="00D63671" w:rsidRPr="00056F1C" w14:paraId="16D51912"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90F" w14:textId="77777777" w:rsidR="00D63671" w:rsidRPr="00056F1C" w:rsidRDefault="00D63671" w:rsidP="008F033B">
            <w:r w:rsidRPr="00056F1C">
              <w:rPr>
                <w:rFonts w:cstheme="minorHAnsi"/>
              </w:rPr>
              <w:t>Steam Trap, Industrial High Pressure ≥250 psig</w:t>
            </w:r>
          </w:p>
        </w:tc>
        <w:tc>
          <w:tcPr>
            <w:tcW w:w="1111" w:type="dxa"/>
            <w:tcBorders>
              <w:top w:val="single" w:sz="8" w:space="0" w:color="auto"/>
              <w:left w:val="nil"/>
              <w:bottom w:val="single" w:sz="8" w:space="0" w:color="auto"/>
              <w:right w:val="single" w:sz="8" w:space="0" w:color="auto"/>
            </w:tcBorders>
            <w:shd w:val="clear" w:color="auto" w:fill="auto"/>
            <w:noWrap/>
          </w:tcPr>
          <w:p w14:paraId="16D51910" w14:textId="77777777" w:rsidR="00D63671" w:rsidRPr="00056F1C" w:rsidRDefault="00D63671" w:rsidP="008F033B">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14:paraId="16D51911" w14:textId="77777777" w:rsidR="00D63671" w:rsidRPr="00056F1C" w:rsidRDefault="00D63671" w:rsidP="008F033B"/>
        </w:tc>
      </w:tr>
      <w:tr w:rsidR="00D63671" w:rsidRPr="00056F1C" w14:paraId="16D51916"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D51913" w14:textId="77777777" w:rsidR="00D63671" w:rsidRPr="00056F1C" w:rsidRDefault="00D63671" w:rsidP="008F033B">
            <w:r w:rsidRPr="00056F1C">
              <w:rPr>
                <w:rFonts w:cstheme="minorHAnsi"/>
              </w:rPr>
              <w:t>Industrial Medium Pressure &gt;15 psig &lt; 30 psig</w:t>
            </w:r>
          </w:p>
        </w:tc>
        <w:tc>
          <w:tcPr>
            <w:tcW w:w="1111" w:type="dxa"/>
            <w:tcBorders>
              <w:top w:val="single" w:sz="8" w:space="0" w:color="auto"/>
              <w:left w:val="nil"/>
              <w:bottom w:val="single" w:sz="8" w:space="0" w:color="auto"/>
              <w:right w:val="single" w:sz="8" w:space="0" w:color="auto"/>
            </w:tcBorders>
            <w:shd w:val="clear" w:color="auto" w:fill="auto"/>
            <w:noWrap/>
          </w:tcPr>
          <w:p w14:paraId="16D51914" w14:textId="77777777" w:rsidR="00D63671" w:rsidRPr="00056F1C" w:rsidRDefault="00D63671" w:rsidP="008F033B">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14:paraId="16D51915" w14:textId="77777777" w:rsidR="00D63671" w:rsidRPr="00056F1C" w:rsidRDefault="00D63671" w:rsidP="008F033B"/>
        </w:tc>
      </w:tr>
      <w:tr w:rsidR="00D63671" w:rsidRPr="00056F1C" w14:paraId="16D5191A"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D51917" w14:textId="77777777" w:rsidR="00D63671" w:rsidRPr="00056F1C" w:rsidRDefault="00D63671" w:rsidP="008F033B">
            <w:r w:rsidRPr="00056F1C">
              <w:rPr>
                <w:rFonts w:cstheme="minorHAnsi"/>
              </w:rPr>
              <w:t>Steam Trap, Industrial Medium Pressure ≥30 &lt;75 psig</w:t>
            </w:r>
          </w:p>
        </w:tc>
        <w:tc>
          <w:tcPr>
            <w:tcW w:w="1111" w:type="dxa"/>
            <w:tcBorders>
              <w:top w:val="single" w:sz="8" w:space="0" w:color="auto"/>
              <w:left w:val="nil"/>
              <w:bottom w:val="single" w:sz="8" w:space="0" w:color="auto"/>
              <w:right w:val="single" w:sz="8" w:space="0" w:color="auto"/>
            </w:tcBorders>
            <w:shd w:val="clear" w:color="auto" w:fill="auto"/>
            <w:noWrap/>
          </w:tcPr>
          <w:p w14:paraId="16D51918" w14:textId="77777777" w:rsidR="00D63671" w:rsidRPr="00056F1C" w:rsidRDefault="00D63671" w:rsidP="008F033B">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14:paraId="16D51919" w14:textId="77777777" w:rsidR="00D63671" w:rsidRPr="00056F1C" w:rsidRDefault="00D63671" w:rsidP="008F033B"/>
        </w:tc>
      </w:tr>
      <w:tr w:rsidR="00D63671" w:rsidRPr="00056F1C" w14:paraId="16D5191E" w14:textId="77777777" w:rsidTr="00DA71B2">
        <w:trPr>
          <w:trHeight w:val="196"/>
          <w:jc w:val="center"/>
        </w:trPr>
        <w:tc>
          <w:tcPr>
            <w:tcW w:w="3100" w:type="dxa"/>
            <w:vMerge w:val="restart"/>
            <w:tcBorders>
              <w:top w:val="single" w:sz="8" w:space="0" w:color="auto"/>
              <w:left w:val="single" w:sz="8" w:space="0" w:color="auto"/>
              <w:right w:val="single" w:sz="8" w:space="0" w:color="auto"/>
            </w:tcBorders>
            <w:shd w:val="clear" w:color="auto" w:fill="auto"/>
            <w:noWrap/>
            <w:vAlign w:val="center"/>
          </w:tcPr>
          <w:p w14:paraId="16D5191B" w14:textId="77777777" w:rsidR="00D63671" w:rsidRPr="00056F1C" w:rsidRDefault="00D63671" w:rsidP="008F033B">
            <w:r w:rsidRPr="00056F1C">
              <w:rPr>
                <w:rFonts w:cstheme="minorHAnsi"/>
              </w:rPr>
              <w:t xml:space="preserve">Commercial Heating </w:t>
            </w:r>
            <w:r>
              <w:rPr>
                <w:rFonts w:cstheme="minorHAnsi"/>
              </w:rPr>
              <w:t>(including Multifamily)</w:t>
            </w:r>
            <w:r w:rsidRPr="00056F1C">
              <w:rPr>
                <w:rFonts w:cstheme="minorHAnsi"/>
              </w:rPr>
              <w:t>LPS</w:t>
            </w:r>
            <w:r w:rsidRPr="00056F1C">
              <w:rPr>
                <w:rFonts w:ascii="Arial" w:hAnsi="Arial"/>
                <w:vertAlign w:val="superscript"/>
              </w:rPr>
              <w:footnoteReference w:id="322"/>
            </w:r>
          </w:p>
        </w:tc>
        <w:tc>
          <w:tcPr>
            <w:tcW w:w="1111" w:type="dxa"/>
            <w:tcBorders>
              <w:top w:val="single" w:sz="8" w:space="0" w:color="auto"/>
              <w:left w:val="nil"/>
              <w:bottom w:val="single" w:sz="8" w:space="0" w:color="auto"/>
              <w:right w:val="single" w:sz="8" w:space="0" w:color="auto"/>
            </w:tcBorders>
            <w:shd w:val="clear" w:color="auto" w:fill="auto"/>
            <w:noWrap/>
            <w:vAlign w:val="bottom"/>
          </w:tcPr>
          <w:p w14:paraId="16D5191C" w14:textId="77777777" w:rsidR="00D63671" w:rsidRPr="00056F1C" w:rsidRDefault="00D63671" w:rsidP="008F033B">
            <w:r w:rsidRPr="00056F1C">
              <w:rPr>
                <w:rFonts w:cstheme="minorHAnsi"/>
              </w:rPr>
              <w:t>4,272</w:t>
            </w:r>
          </w:p>
        </w:tc>
        <w:tc>
          <w:tcPr>
            <w:tcW w:w="2421" w:type="dxa"/>
            <w:tcBorders>
              <w:top w:val="single" w:sz="8" w:space="0" w:color="auto"/>
              <w:left w:val="nil"/>
              <w:bottom w:val="single" w:sz="8" w:space="0" w:color="auto"/>
              <w:right w:val="single" w:sz="8" w:space="0" w:color="auto"/>
            </w:tcBorders>
            <w:vAlign w:val="center"/>
          </w:tcPr>
          <w:p w14:paraId="16D5191D" w14:textId="77777777" w:rsidR="00D63671" w:rsidRPr="00056F1C" w:rsidRDefault="00D63671" w:rsidP="008F033B">
            <w:r w:rsidRPr="00056F1C">
              <w:rPr>
                <w:rFonts w:cstheme="minorHAnsi"/>
              </w:rPr>
              <w:t>1 (Rockford)</w:t>
            </w:r>
          </w:p>
        </w:tc>
      </w:tr>
      <w:tr w:rsidR="00D63671" w:rsidRPr="00056F1C" w14:paraId="16D51922" w14:textId="77777777" w:rsidTr="00DA71B2">
        <w:trPr>
          <w:trHeight w:val="270"/>
          <w:jc w:val="center"/>
        </w:trPr>
        <w:tc>
          <w:tcPr>
            <w:tcW w:w="3100" w:type="dxa"/>
            <w:vMerge/>
            <w:tcBorders>
              <w:left w:val="single" w:sz="8" w:space="0" w:color="auto"/>
              <w:right w:val="single" w:sz="8" w:space="0" w:color="auto"/>
            </w:tcBorders>
            <w:shd w:val="clear" w:color="auto" w:fill="auto"/>
            <w:noWrap/>
            <w:vAlign w:val="bottom"/>
          </w:tcPr>
          <w:p w14:paraId="16D5191F" w14:textId="77777777" w:rsidR="00D63671" w:rsidRPr="00056F1C" w:rsidRDefault="00D63671" w:rsidP="008F033B"/>
        </w:tc>
        <w:tc>
          <w:tcPr>
            <w:tcW w:w="1111" w:type="dxa"/>
            <w:tcBorders>
              <w:top w:val="single" w:sz="8" w:space="0" w:color="auto"/>
              <w:left w:val="nil"/>
              <w:bottom w:val="single" w:sz="8" w:space="0" w:color="auto"/>
              <w:right w:val="single" w:sz="8" w:space="0" w:color="auto"/>
            </w:tcBorders>
            <w:shd w:val="clear" w:color="auto" w:fill="auto"/>
            <w:noWrap/>
            <w:vAlign w:val="bottom"/>
          </w:tcPr>
          <w:p w14:paraId="16D51920" w14:textId="77777777" w:rsidR="00D63671" w:rsidRPr="00056F1C" w:rsidRDefault="00D63671" w:rsidP="008F033B">
            <w:r w:rsidRPr="00056F1C">
              <w:rPr>
                <w:rFonts w:cstheme="minorHAnsi"/>
              </w:rPr>
              <w:t>4,029</w:t>
            </w:r>
          </w:p>
        </w:tc>
        <w:tc>
          <w:tcPr>
            <w:tcW w:w="2421" w:type="dxa"/>
            <w:tcBorders>
              <w:top w:val="single" w:sz="8" w:space="0" w:color="auto"/>
              <w:left w:val="nil"/>
              <w:bottom w:val="single" w:sz="8" w:space="0" w:color="auto"/>
              <w:right w:val="single" w:sz="8" w:space="0" w:color="auto"/>
            </w:tcBorders>
            <w:vAlign w:val="center"/>
          </w:tcPr>
          <w:p w14:paraId="16D51921" w14:textId="77777777" w:rsidR="00D63671" w:rsidRPr="00056F1C" w:rsidRDefault="00D63671" w:rsidP="008F033B">
            <w:r w:rsidRPr="00056F1C">
              <w:rPr>
                <w:rFonts w:cstheme="minorHAnsi"/>
              </w:rPr>
              <w:t>2 (Chicago O'Hare)</w:t>
            </w:r>
          </w:p>
        </w:tc>
      </w:tr>
      <w:tr w:rsidR="00D63671" w:rsidRPr="00056F1C" w14:paraId="16D51926" w14:textId="77777777" w:rsidTr="00DA71B2">
        <w:trPr>
          <w:trHeight w:val="270"/>
          <w:jc w:val="center"/>
        </w:trPr>
        <w:tc>
          <w:tcPr>
            <w:tcW w:w="3100" w:type="dxa"/>
            <w:vMerge/>
            <w:tcBorders>
              <w:left w:val="single" w:sz="8" w:space="0" w:color="auto"/>
              <w:right w:val="single" w:sz="8" w:space="0" w:color="auto"/>
            </w:tcBorders>
            <w:shd w:val="clear" w:color="auto" w:fill="auto"/>
            <w:noWrap/>
            <w:vAlign w:val="bottom"/>
          </w:tcPr>
          <w:p w14:paraId="16D51923" w14:textId="77777777" w:rsidR="00D63671" w:rsidRPr="00056F1C" w:rsidRDefault="00D63671" w:rsidP="008F033B"/>
        </w:tc>
        <w:tc>
          <w:tcPr>
            <w:tcW w:w="1111" w:type="dxa"/>
            <w:tcBorders>
              <w:top w:val="single" w:sz="8" w:space="0" w:color="auto"/>
              <w:left w:val="nil"/>
              <w:bottom w:val="single" w:sz="8" w:space="0" w:color="auto"/>
              <w:right w:val="single" w:sz="8" w:space="0" w:color="auto"/>
            </w:tcBorders>
            <w:shd w:val="clear" w:color="auto" w:fill="auto"/>
            <w:noWrap/>
            <w:vAlign w:val="bottom"/>
          </w:tcPr>
          <w:p w14:paraId="16D51924" w14:textId="77777777" w:rsidR="00D63671" w:rsidRPr="00056F1C" w:rsidRDefault="00D63671" w:rsidP="008F033B">
            <w:r w:rsidRPr="00056F1C">
              <w:rPr>
                <w:rFonts w:cstheme="minorHAnsi"/>
              </w:rPr>
              <w:t>3,406</w:t>
            </w:r>
          </w:p>
        </w:tc>
        <w:tc>
          <w:tcPr>
            <w:tcW w:w="2421" w:type="dxa"/>
            <w:tcBorders>
              <w:top w:val="single" w:sz="8" w:space="0" w:color="auto"/>
              <w:left w:val="nil"/>
              <w:bottom w:val="single" w:sz="8" w:space="0" w:color="auto"/>
              <w:right w:val="single" w:sz="8" w:space="0" w:color="auto"/>
            </w:tcBorders>
            <w:vAlign w:val="center"/>
          </w:tcPr>
          <w:p w14:paraId="16D51925" w14:textId="77777777" w:rsidR="00D63671" w:rsidRPr="00056F1C" w:rsidRDefault="00D63671" w:rsidP="008F033B">
            <w:r w:rsidRPr="00056F1C">
              <w:rPr>
                <w:rFonts w:cstheme="minorHAnsi"/>
              </w:rPr>
              <w:t>3 (Springfield)</w:t>
            </w:r>
          </w:p>
        </w:tc>
      </w:tr>
      <w:tr w:rsidR="00D63671" w:rsidRPr="00056F1C" w14:paraId="16D5192A" w14:textId="77777777" w:rsidTr="00DA71B2">
        <w:trPr>
          <w:trHeight w:val="270"/>
          <w:jc w:val="center"/>
        </w:trPr>
        <w:tc>
          <w:tcPr>
            <w:tcW w:w="3100" w:type="dxa"/>
            <w:vMerge/>
            <w:tcBorders>
              <w:left w:val="single" w:sz="8" w:space="0" w:color="auto"/>
              <w:right w:val="single" w:sz="8" w:space="0" w:color="auto"/>
            </w:tcBorders>
            <w:shd w:val="clear" w:color="auto" w:fill="auto"/>
            <w:noWrap/>
            <w:vAlign w:val="bottom"/>
          </w:tcPr>
          <w:p w14:paraId="16D51927" w14:textId="77777777" w:rsidR="00D63671" w:rsidRPr="00056F1C" w:rsidRDefault="00D63671" w:rsidP="008F033B"/>
        </w:tc>
        <w:tc>
          <w:tcPr>
            <w:tcW w:w="1111" w:type="dxa"/>
            <w:tcBorders>
              <w:top w:val="single" w:sz="8" w:space="0" w:color="auto"/>
              <w:left w:val="nil"/>
              <w:bottom w:val="single" w:sz="8" w:space="0" w:color="auto"/>
              <w:right w:val="single" w:sz="8" w:space="0" w:color="auto"/>
            </w:tcBorders>
            <w:shd w:val="clear" w:color="auto" w:fill="auto"/>
            <w:noWrap/>
            <w:vAlign w:val="bottom"/>
          </w:tcPr>
          <w:p w14:paraId="16D51928" w14:textId="77777777" w:rsidR="00D63671" w:rsidRPr="00056F1C" w:rsidRDefault="00D63671" w:rsidP="008F033B">
            <w:r w:rsidRPr="00056F1C">
              <w:rPr>
                <w:rFonts w:cstheme="minorHAnsi"/>
              </w:rPr>
              <w:t>2,515</w:t>
            </w:r>
          </w:p>
        </w:tc>
        <w:tc>
          <w:tcPr>
            <w:tcW w:w="2421" w:type="dxa"/>
            <w:tcBorders>
              <w:top w:val="single" w:sz="8" w:space="0" w:color="auto"/>
              <w:left w:val="nil"/>
              <w:bottom w:val="single" w:sz="8" w:space="0" w:color="auto"/>
              <w:right w:val="single" w:sz="8" w:space="0" w:color="auto"/>
            </w:tcBorders>
            <w:vAlign w:val="center"/>
          </w:tcPr>
          <w:p w14:paraId="16D51929" w14:textId="77777777" w:rsidR="00D63671" w:rsidRPr="00056F1C" w:rsidRDefault="00D63671" w:rsidP="008F033B">
            <w:r w:rsidRPr="00056F1C">
              <w:rPr>
                <w:rFonts w:cstheme="minorHAnsi"/>
              </w:rPr>
              <w:t>4 (Belleville)</w:t>
            </w:r>
          </w:p>
        </w:tc>
      </w:tr>
      <w:tr w:rsidR="00D63671" w:rsidRPr="00056F1C" w14:paraId="16D5192E" w14:textId="77777777" w:rsidTr="00DA71B2">
        <w:trPr>
          <w:trHeight w:val="270"/>
          <w:jc w:val="center"/>
        </w:trPr>
        <w:tc>
          <w:tcPr>
            <w:tcW w:w="3100" w:type="dxa"/>
            <w:vMerge/>
            <w:tcBorders>
              <w:left w:val="single" w:sz="8" w:space="0" w:color="auto"/>
              <w:bottom w:val="single" w:sz="8" w:space="0" w:color="auto"/>
              <w:right w:val="single" w:sz="8" w:space="0" w:color="auto"/>
            </w:tcBorders>
            <w:shd w:val="clear" w:color="auto" w:fill="auto"/>
            <w:noWrap/>
            <w:vAlign w:val="bottom"/>
          </w:tcPr>
          <w:p w14:paraId="16D5192B" w14:textId="77777777" w:rsidR="00D63671" w:rsidRPr="00056F1C" w:rsidRDefault="00D63671" w:rsidP="008F033B"/>
        </w:tc>
        <w:tc>
          <w:tcPr>
            <w:tcW w:w="1111" w:type="dxa"/>
            <w:tcBorders>
              <w:top w:val="single" w:sz="8" w:space="0" w:color="auto"/>
              <w:left w:val="nil"/>
              <w:bottom w:val="single" w:sz="8" w:space="0" w:color="auto"/>
              <w:right w:val="single" w:sz="8" w:space="0" w:color="auto"/>
            </w:tcBorders>
            <w:shd w:val="clear" w:color="auto" w:fill="auto"/>
            <w:noWrap/>
            <w:vAlign w:val="bottom"/>
          </w:tcPr>
          <w:p w14:paraId="16D5192C" w14:textId="77777777" w:rsidR="00D63671" w:rsidRPr="00056F1C" w:rsidRDefault="00D63671" w:rsidP="008F033B">
            <w:r w:rsidRPr="00056F1C">
              <w:rPr>
                <w:rFonts w:cstheme="minorHAnsi"/>
              </w:rPr>
              <w:t>2,546</w:t>
            </w:r>
          </w:p>
        </w:tc>
        <w:tc>
          <w:tcPr>
            <w:tcW w:w="2421" w:type="dxa"/>
            <w:tcBorders>
              <w:top w:val="single" w:sz="8" w:space="0" w:color="auto"/>
              <w:left w:val="nil"/>
              <w:bottom w:val="single" w:sz="8" w:space="0" w:color="auto"/>
              <w:right w:val="single" w:sz="8" w:space="0" w:color="auto"/>
            </w:tcBorders>
            <w:vAlign w:val="center"/>
          </w:tcPr>
          <w:p w14:paraId="16D5192D" w14:textId="77777777" w:rsidR="00D63671" w:rsidRPr="00056F1C" w:rsidRDefault="00D63671" w:rsidP="008F033B">
            <w:r w:rsidRPr="00056F1C">
              <w:rPr>
                <w:rFonts w:cstheme="minorHAnsi"/>
              </w:rPr>
              <w:t>5 (Marion)</w:t>
            </w:r>
          </w:p>
        </w:tc>
      </w:tr>
    </w:tbl>
    <w:p w14:paraId="16D5192F" w14:textId="77777777" w:rsidR="00D63671" w:rsidRPr="00056F1C" w:rsidRDefault="00D63671" w:rsidP="00D63671">
      <w:pPr>
        <w:ind w:left="2160"/>
        <w:rPr>
          <w:noProof/>
        </w:rPr>
      </w:pPr>
    </w:p>
    <w:p w14:paraId="16D51930" w14:textId="77777777" w:rsidR="00D63671" w:rsidRPr="00056F1C" w:rsidRDefault="00D63671" w:rsidP="00D63671">
      <w:pPr>
        <w:ind w:left="1440"/>
        <w:rPr>
          <w:noProof/>
        </w:rPr>
      </w:pPr>
      <w:r w:rsidRPr="00056F1C">
        <w:rPr>
          <w:noProof/>
        </w:rPr>
        <w:t>A</w:t>
      </w:r>
      <w:r w:rsidRPr="00056F1C">
        <w:rPr>
          <w:noProof/>
        </w:rPr>
        <w:tab/>
        <w:t>=</w:t>
      </w:r>
      <w:r w:rsidRPr="00056F1C">
        <w:t xml:space="preserve"> </w:t>
      </w:r>
      <w:r w:rsidRPr="00056F1C">
        <w:rPr>
          <w:noProof/>
        </w:rPr>
        <w:t>Adjustment factor</w:t>
      </w:r>
    </w:p>
    <w:p w14:paraId="16D51931" w14:textId="77777777" w:rsidR="00D63671" w:rsidRPr="00056F1C" w:rsidRDefault="00D63671" w:rsidP="00D63671">
      <w:pPr>
        <w:ind w:left="2160"/>
        <w:rPr>
          <w:noProof/>
        </w:rPr>
      </w:pPr>
      <w:r w:rsidRPr="00056F1C">
        <w:rPr>
          <w:noProof/>
        </w:rPr>
        <w:t>= 50%</w:t>
      </w:r>
      <w:r w:rsidRPr="00056F1C">
        <w:rPr>
          <w:rFonts w:ascii="Arial" w:hAnsi="Arial"/>
          <w:noProof/>
          <w:vertAlign w:val="superscript"/>
        </w:rPr>
        <w:footnoteReference w:id="323"/>
      </w:r>
    </w:p>
    <w:p w14:paraId="16D51932" w14:textId="77777777" w:rsidR="00D63671" w:rsidRPr="00056F1C" w:rsidRDefault="00D63671" w:rsidP="00D63671">
      <w:pPr>
        <w:ind w:left="1440"/>
        <w:rPr>
          <w:noProof/>
        </w:rPr>
      </w:pPr>
      <w:r w:rsidRPr="00056F1C">
        <w:rPr>
          <w:noProof/>
        </w:rPr>
        <w:t>This factor is to account for reducing the maximum theortical steam flow (S) to the average steam flow (the Enbridge factor).</w:t>
      </w:r>
    </w:p>
    <w:p w14:paraId="16D51933" w14:textId="77777777" w:rsidR="00D63671" w:rsidRPr="00056F1C" w:rsidRDefault="00D63671" w:rsidP="008F033B">
      <w:pPr>
        <w:ind w:left="720" w:firstLine="720"/>
        <w:rPr>
          <w:noProof/>
        </w:rPr>
      </w:pPr>
      <w:r w:rsidRPr="00056F1C">
        <w:rPr>
          <w:noProof/>
        </w:rPr>
        <w:t>L</w:t>
      </w:r>
      <w:r w:rsidRPr="00056F1C">
        <w:rPr>
          <w:noProof/>
        </w:rPr>
        <w:tab/>
        <w:t>=</w:t>
      </w:r>
      <w:r w:rsidRPr="00056F1C">
        <w:t xml:space="preserve"> </w:t>
      </w:r>
      <w:r w:rsidRPr="00056F1C">
        <w:rPr>
          <w:noProof/>
        </w:rPr>
        <w:t>Leaking &amp; blow-thru</w:t>
      </w:r>
    </w:p>
    <w:p w14:paraId="16D51934" w14:textId="77777777" w:rsidR="00D63671" w:rsidRPr="00056F1C" w:rsidRDefault="00D63671" w:rsidP="00D63671">
      <w:pPr>
        <w:ind w:left="2160"/>
        <w:rPr>
          <w:noProof/>
        </w:rPr>
      </w:pPr>
      <w:r w:rsidRPr="00056F1C">
        <w:rPr>
          <w:noProof/>
        </w:rPr>
        <w:t>L is 1.0 when applied to the replacment of an individual leaking trap.  If a number of steam traps are replaced and the system has not been audited, the leaking and blow-thru is applied to reflect the assumed percentage of steam traps that were actually leadking and needed replaceing.  A custom value can be utilized if a supported by an evaluation.</w:t>
      </w:r>
    </w:p>
    <w:tbl>
      <w:tblPr>
        <w:tblW w:w="4220" w:type="dxa"/>
        <w:jc w:val="center"/>
        <w:tblInd w:w="93" w:type="dxa"/>
        <w:tblLook w:val="04A0" w:firstRow="1" w:lastRow="0" w:firstColumn="1" w:lastColumn="0" w:noHBand="0" w:noVBand="1"/>
      </w:tblPr>
      <w:tblGrid>
        <w:gridCol w:w="3100"/>
        <w:gridCol w:w="1120"/>
      </w:tblGrid>
      <w:tr w:rsidR="00D63671" w:rsidRPr="00056F1C" w14:paraId="16D51937"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1935" w14:textId="77777777" w:rsidR="00D63671" w:rsidRPr="00F24B6B" w:rsidRDefault="00D63671" w:rsidP="008F033B">
            <w:pPr>
              <w:spacing w:after="0"/>
              <w:jc w:val="center"/>
            </w:pPr>
            <w:r w:rsidRPr="008F033B">
              <w:rPr>
                <w:b/>
                <w:color w:val="FFFFFF" w:themeColor="background1"/>
              </w:rPr>
              <w:t>Steam System</w:t>
            </w:r>
          </w:p>
        </w:tc>
        <w:tc>
          <w:tcPr>
            <w:tcW w:w="1120"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1936" w14:textId="77777777" w:rsidR="00D63671" w:rsidRPr="00F24B6B" w:rsidRDefault="00D63671" w:rsidP="008F033B">
            <w:pPr>
              <w:spacing w:after="0"/>
              <w:jc w:val="center"/>
            </w:pPr>
            <w:r w:rsidRPr="008F033B">
              <w:rPr>
                <w:b/>
                <w:color w:val="FFFFFF" w:themeColor="background1"/>
              </w:rPr>
              <w:t>%</w:t>
            </w:r>
            <w:r w:rsidRPr="00056F1C">
              <w:rPr>
                <w:rFonts w:ascii="Arial" w:hAnsi="Arial"/>
                <w:noProof/>
                <w:color w:val="FFFFFF" w:themeColor="background1"/>
                <w:vertAlign w:val="superscript"/>
              </w:rPr>
              <w:footnoteReference w:id="324"/>
            </w:r>
          </w:p>
        </w:tc>
      </w:tr>
      <w:tr w:rsidR="00D63671" w:rsidRPr="00056F1C" w14:paraId="16D5193A" w14:textId="77777777" w:rsidTr="008F033B">
        <w:trPr>
          <w:trHeight w:val="277"/>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D51938" w14:textId="77777777" w:rsidR="00D63671" w:rsidRPr="00056F1C" w:rsidRDefault="00D63671" w:rsidP="008F033B">
            <w:pPr>
              <w:spacing w:after="0"/>
            </w:pPr>
            <w:r w:rsidRPr="00056F1C">
              <w:rPr>
                <w:rFonts w:cstheme="minorHAnsi"/>
              </w:rPr>
              <w:t>Custom</w:t>
            </w:r>
          </w:p>
        </w:tc>
        <w:tc>
          <w:tcPr>
            <w:tcW w:w="1120" w:type="dxa"/>
            <w:tcBorders>
              <w:top w:val="single" w:sz="8" w:space="0" w:color="auto"/>
              <w:left w:val="nil"/>
              <w:bottom w:val="single" w:sz="8" w:space="0" w:color="auto"/>
              <w:right w:val="single" w:sz="8" w:space="0" w:color="auto"/>
            </w:tcBorders>
            <w:shd w:val="clear" w:color="auto" w:fill="auto"/>
            <w:noWrap/>
            <w:vAlign w:val="bottom"/>
          </w:tcPr>
          <w:p w14:paraId="16D51939" w14:textId="77777777" w:rsidR="00D63671" w:rsidRPr="00056F1C" w:rsidRDefault="00D63671" w:rsidP="008F033B">
            <w:pPr>
              <w:spacing w:after="0"/>
            </w:pPr>
            <w:r w:rsidRPr="00056F1C">
              <w:rPr>
                <w:rFonts w:cstheme="minorHAnsi"/>
              </w:rPr>
              <w:t>Custom</w:t>
            </w:r>
          </w:p>
        </w:tc>
      </w:tr>
      <w:tr w:rsidR="00D63671" w:rsidRPr="00056F1C" w14:paraId="16D5193D"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D5193B" w14:textId="77777777" w:rsidR="00D63671" w:rsidRPr="00056F1C" w:rsidRDefault="00D63671" w:rsidP="008F033B">
            <w:pPr>
              <w:spacing w:after="0"/>
            </w:pPr>
            <w:r w:rsidRPr="00056F1C">
              <w:rPr>
                <w:rFonts w:cstheme="minorHAnsi"/>
              </w:rPr>
              <w:t>Commercial Dry Cleaners</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14:paraId="16D5193C" w14:textId="77777777" w:rsidR="00D63671" w:rsidRPr="00056F1C" w:rsidRDefault="00D63671" w:rsidP="008F033B">
            <w:pPr>
              <w:spacing w:after="0"/>
            </w:pPr>
            <w:r w:rsidRPr="00056F1C">
              <w:rPr>
                <w:rFonts w:cstheme="minorHAnsi"/>
              </w:rPr>
              <w:t>27%</w:t>
            </w:r>
          </w:p>
        </w:tc>
      </w:tr>
      <w:tr w:rsidR="00D63671" w:rsidRPr="00056F1C" w14:paraId="16D51940"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D5193E" w14:textId="77777777" w:rsidR="00D63671" w:rsidRPr="00056F1C" w:rsidRDefault="00D63671" w:rsidP="008F033B">
            <w:pPr>
              <w:spacing w:after="0"/>
            </w:pPr>
            <w:r w:rsidRPr="00056F1C">
              <w:rPr>
                <w:rFonts w:cstheme="minorHAnsi"/>
              </w:rPr>
              <w:t>Industrial Low Pressure ≤15 psig</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14:paraId="16D5193F" w14:textId="77777777" w:rsidR="00D63671" w:rsidRPr="00056F1C" w:rsidRDefault="00D63671" w:rsidP="008F033B">
            <w:pPr>
              <w:spacing w:after="0"/>
            </w:pPr>
            <w:r w:rsidRPr="00056F1C">
              <w:rPr>
                <w:rFonts w:cstheme="minorHAnsi"/>
              </w:rPr>
              <w:t>16%</w:t>
            </w:r>
          </w:p>
        </w:tc>
      </w:tr>
      <w:tr w:rsidR="00D63671" w:rsidRPr="00056F1C" w14:paraId="16D51943"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D51941" w14:textId="77777777" w:rsidR="00D63671" w:rsidRPr="00056F1C" w:rsidRDefault="00D63671" w:rsidP="008F033B">
            <w:pPr>
              <w:spacing w:after="0"/>
            </w:pPr>
            <w:r w:rsidRPr="00056F1C">
              <w:rPr>
                <w:rFonts w:cstheme="minorHAnsi"/>
              </w:rPr>
              <w:t>Industrial Medium Pressure &gt;15 psig</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14:paraId="16D51942" w14:textId="77777777" w:rsidR="00D63671" w:rsidRPr="00056F1C" w:rsidRDefault="00D63671" w:rsidP="008F033B">
            <w:pPr>
              <w:spacing w:after="0"/>
            </w:pPr>
            <w:r w:rsidRPr="00056F1C">
              <w:rPr>
                <w:rFonts w:cstheme="minorHAnsi"/>
              </w:rPr>
              <w:t>16%</w:t>
            </w:r>
          </w:p>
        </w:tc>
      </w:tr>
      <w:tr w:rsidR="00D63671" w:rsidRPr="00056F1C" w14:paraId="16D51946" w14:textId="77777777" w:rsidTr="00DA71B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D51944" w14:textId="77777777" w:rsidR="00D63671" w:rsidRPr="00056F1C" w:rsidRDefault="00D63671" w:rsidP="008F033B">
            <w:pPr>
              <w:spacing w:after="0"/>
            </w:pPr>
            <w:r w:rsidRPr="00056F1C">
              <w:rPr>
                <w:rFonts w:cstheme="minorHAnsi"/>
              </w:rPr>
              <w:t xml:space="preserve">Commercial Heating </w:t>
            </w:r>
            <w:r>
              <w:rPr>
                <w:rFonts w:cstheme="minorHAnsi"/>
              </w:rPr>
              <w:t xml:space="preserve">(including Multifamily) </w:t>
            </w:r>
            <w:r w:rsidRPr="00056F1C">
              <w:rPr>
                <w:rFonts w:cstheme="minorHAnsi"/>
              </w:rPr>
              <w:t>LPS</w:t>
            </w:r>
          </w:p>
        </w:tc>
        <w:tc>
          <w:tcPr>
            <w:tcW w:w="1120" w:type="dxa"/>
            <w:tcBorders>
              <w:top w:val="single" w:sz="8" w:space="0" w:color="auto"/>
              <w:left w:val="nil"/>
              <w:bottom w:val="single" w:sz="8" w:space="0" w:color="auto"/>
              <w:right w:val="single" w:sz="8" w:space="0" w:color="auto"/>
            </w:tcBorders>
            <w:shd w:val="clear" w:color="auto" w:fill="auto"/>
            <w:noWrap/>
            <w:vAlign w:val="bottom"/>
          </w:tcPr>
          <w:p w14:paraId="16D51945" w14:textId="77777777" w:rsidR="00D63671" w:rsidRPr="00056F1C" w:rsidRDefault="00D63671" w:rsidP="008F033B">
            <w:pPr>
              <w:spacing w:after="0"/>
            </w:pPr>
            <w:r w:rsidRPr="00056F1C">
              <w:rPr>
                <w:rFonts w:cstheme="minorHAnsi"/>
              </w:rPr>
              <w:t>27%</w:t>
            </w:r>
          </w:p>
        </w:tc>
      </w:tr>
    </w:tbl>
    <w:p w14:paraId="16D51947" w14:textId="77777777" w:rsidR="00D63671" w:rsidRPr="00056F1C" w:rsidRDefault="00D63671" w:rsidP="00D63671">
      <w:pPr>
        <w:ind w:left="2160"/>
        <w:rPr>
          <w:noProof/>
        </w:rPr>
      </w:pPr>
    </w:p>
    <w:p w14:paraId="16D51948" w14:textId="77777777" w:rsidR="00D63671" w:rsidRPr="00056F1C" w:rsidRDefault="00D63671" w:rsidP="008F033B">
      <w:pPr>
        <w:keepNext/>
        <w:keepLines/>
        <w:spacing w:before="200" w:line="276" w:lineRule="auto"/>
        <w:ind w:left="1152" w:hanging="1152"/>
        <w:outlineLvl w:val="5"/>
      </w:pPr>
      <w:r w:rsidRPr="00F24B6B">
        <w:rPr>
          <w:rFonts w:eastAsiaTheme="majorEastAsia"/>
          <w:b/>
          <w:smallCaps/>
          <w:noProof/>
        </w:rPr>
        <mc:AlternateContent>
          <mc:Choice Requires="wps">
            <w:drawing>
              <wp:inline distT="0" distB="0" distL="0" distR="0" wp14:anchorId="16D54D37" wp14:editId="16D54D38">
                <wp:extent cx="5991225" cy="1485900"/>
                <wp:effectExtent l="0" t="0" r="28575" b="1905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85900"/>
                        </a:xfrm>
                        <a:prstGeom prst="rect">
                          <a:avLst/>
                        </a:prstGeom>
                        <a:solidFill>
                          <a:srgbClr val="FFFFFF"/>
                        </a:solidFill>
                        <a:ln w="9525">
                          <a:solidFill>
                            <a:srgbClr val="000000"/>
                          </a:solidFill>
                          <a:miter lim="800000"/>
                          <a:headEnd/>
                          <a:tailEnd/>
                        </a:ln>
                      </wps:spPr>
                      <wps:txbx>
                        <w:txbxContent>
                          <w:p w14:paraId="16D55D07" w14:textId="77777777" w:rsidR="00713628" w:rsidRDefault="00713628" w:rsidP="00D63671">
                            <w:pPr>
                              <w:rPr>
                                <w:rStyle w:val="BookTitle"/>
                                <w:rFonts w:eastAsiaTheme="majorEastAsia"/>
                              </w:rPr>
                            </w:pPr>
                            <w:r w:rsidRPr="0047702A">
                              <w:rPr>
                                <w:rStyle w:val="BookTitle"/>
                                <w:rFonts w:eastAsiaTheme="majorEastAsia"/>
                              </w:rPr>
                              <w:t>EXAMPLE</w:t>
                            </w:r>
                          </w:p>
                          <w:p w14:paraId="16D55D08" w14:textId="77777777" w:rsidR="00713628" w:rsidRPr="00933056" w:rsidRDefault="00713628" w:rsidP="00D63671">
                            <w:pPr>
                              <w:tabs>
                                <w:tab w:val="left" w:pos="990"/>
                              </w:tabs>
                            </w:pPr>
                            <w:r w:rsidRPr="00933056">
                              <w:t xml:space="preserve">For example, </w:t>
                            </w:r>
                            <w:r>
                              <w:t>a commercial dry cleaning facility with the default hours of operation and boiler efficiency;</w:t>
                            </w:r>
                          </w:p>
                          <w:p w14:paraId="16D55D09" w14:textId="77777777" w:rsidR="00713628" w:rsidRDefault="00713628" w:rsidP="008F033B">
                            <w:pPr>
                              <w:ind w:left="720"/>
                              <w:rPr>
                                <w:noProof/>
                              </w:rPr>
                            </w:pPr>
                            <w:r w:rsidRPr="0076559A">
                              <w:rPr>
                                <w:noProof/>
                              </w:rPr>
                              <w:t>Δ</w:t>
                            </w:r>
                            <w:r>
                              <w:rPr>
                                <w:noProof/>
                              </w:rPr>
                              <w:t>Therms</w:t>
                            </w:r>
                            <w:r w:rsidRPr="0076559A">
                              <w:rPr>
                                <w:noProof/>
                              </w:rPr>
                              <w:t xml:space="preserve"> = S * (Hv/B) * </w:t>
                            </w:r>
                            <w:r>
                              <w:rPr>
                                <w:noProof/>
                              </w:rPr>
                              <w:t xml:space="preserve">Hours * </w:t>
                            </w:r>
                            <w:r w:rsidRPr="0076559A">
                              <w:rPr>
                                <w:noProof/>
                              </w:rPr>
                              <w:t xml:space="preserve">A * L </w:t>
                            </w:r>
                          </w:p>
                          <w:p w14:paraId="16D55D0A" w14:textId="77777777" w:rsidR="00713628" w:rsidRDefault="00713628" w:rsidP="008F033B">
                            <w:pPr>
                              <w:ind w:left="720" w:firstLine="720"/>
                              <w:rPr>
                                <w:noProof/>
                              </w:rPr>
                            </w:pPr>
                            <w:r>
                              <w:rPr>
                                <w:noProof/>
                              </w:rPr>
                              <w:t xml:space="preserve"> = 38.1 lbs/hr/trap * (890 Btu/lb / 80%)/100,000 * 2,425 * 50% * 27%  = </w:t>
                            </w:r>
                          </w:p>
                          <w:p w14:paraId="16D55D0B" w14:textId="77777777" w:rsidR="00713628" w:rsidRPr="007A11BD" w:rsidRDefault="00713628" w:rsidP="008F033B">
                            <w:pPr>
                              <w:ind w:left="720" w:firstLine="720"/>
                              <w:rPr>
                                <w:noProof/>
                              </w:rPr>
                            </w:pPr>
                            <w:r>
                              <w:rPr>
                                <w:noProof/>
                              </w:rPr>
                              <w:t>138.8 therms per trap</w:t>
                            </w:r>
                          </w:p>
                          <w:p w14:paraId="16D55D0C" w14:textId="77777777" w:rsidR="00713628" w:rsidRDefault="00713628" w:rsidP="008F033B">
                            <w:pPr>
                              <w:ind w:left="720"/>
                            </w:pPr>
                          </w:p>
                        </w:txbxContent>
                      </wps:txbx>
                      <wps:bodyPr rot="0" vert="horz" wrap="square" lIns="91440" tIns="45720" rIns="91440" bIns="45720" anchor="t" anchorCtr="0" upright="1">
                        <a:noAutofit/>
                      </wps:bodyPr>
                    </wps:wsp>
                  </a:graphicData>
                </a:graphic>
              </wp:inline>
            </w:drawing>
          </mc:Choice>
          <mc:Fallback>
            <w:pict>
              <v:shape id="Text Box 18" o:spid="_x0000_s1069" type="#_x0000_t202" style="width:471.7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">
                <v:textbox>
                  <w:txbxContent>
                    <w:p w14:paraId="16D55D07" w14:textId="77777777" w:rsidR="00713628" w:rsidRDefault="00713628" w:rsidP="00D63671">
                      <w:pPr>
                        <w:rPr>
                          <w:rStyle w:val="BookTitle"/>
                          <w:rFonts w:eastAsiaTheme="majorEastAsia"/>
                        </w:rPr>
                      </w:pPr>
                      <w:r w:rsidRPr="0047702A">
                        <w:rPr>
                          <w:rStyle w:val="BookTitle"/>
                          <w:rFonts w:eastAsiaTheme="majorEastAsia"/>
                        </w:rPr>
                        <w:t>EXAMPLE</w:t>
                      </w:r>
                    </w:p>
                    <w:p w14:paraId="16D55D08" w14:textId="77777777" w:rsidR="00713628" w:rsidRPr="00933056" w:rsidRDefault="00713628" w:rsidP="00D63671">
                      <w:pPr>
                        <w:tabs>
                          <w:tab w:val="left" w:pos="990"/>
                        </w:tabs>
                      </w:pPr>
                      <w:r w:rsidRPr="00933056">
                        <w:t xml:space="preserve">For example, </w:t>
                      </w:r>
                      <w:r>
                        <w:t>a commercial dry cleaning facility with the default hours of operation and boiler efficiency;</w:t>
                      </w:r>
                    </w:p>
                    <w:p w14:paraId="16D55D09" w14:textId="77777777" w:rsidR="00713628" w:rsidRDefault="00713628" w:rsidP="008F033B">
                      <w:pPr>
                        <w:ind w:left="720"/>
                        <w:rPr>
                          <w:noProof/>
                        </w:rPr>
                      </w:pPr>
                      <w:r w:rsidRPr="0076559A">
                        <w:rPr>
                          <w:noProof/>
                        </w:rPr>
                        <w:t>Δ</w:t>
                      </w:r>
                      <w:r>
                        <w:rPr>
                          <w:noProof/>
                        </w:rPr>
                        <w:t>Therms</w:t>
                      </w:r>
                      <w:r w:rsidRPr="0076559A">
                        <w:rPr>
                          <w:noProof/>
                        </w:rPr>
                        <w:t xml:space="preserve"> = S * (Hv/B) * </w:t>
                      </w:r>
                      <w:r>
                        <w:rPr>
                          <w:noProof/>
                        </w:rPr>
                        <w:t xml:space="preserve">Hours * </w:t>
                      </w:r>
                      <w:r w:rsidRPr="0076559A">
                        <w:rPr>
                          <w:noProof/>
                        </w:rPr>
                        <w:t xml:space="preserve">A * L </w:t>
                      </w:r>
                    </w:p>
                    <w:p w14:paraId="16D55D0A" w14:textId="77777777" w:rsidR="00713628" w:rsidRDefault="00713628" w:rsidP="008F033B">
                      <w:pPr>
                        <w:ind w:left="720" w:firstLine="720"/>
                        <w:rPr>
                          <w:noProof/>
                        </w:rPr>
                      </w:pPr>
                      <w:r>
                        <w:rPr>
                          <w:noProof/>
                        </w:rPr>
                        <w:t xml:space="preserve"> = 38.1 lbs/hr/trap * (890 Btu/lb / 80%)/100,000 * 2,425 * 50% * 27%  = </w:t>
                      </w:r>
                    </w:p>
                    <w:p w14:paraId="16D55D0B" w14:textId="77777777" w:rsidR="00713628" w:rsidRPr="007A11BD" w:rsidRDefault="00713628" w:rsidP="008F033B">
                      <w:pPr>
                        <w:ind w:left="720" w:firstLine="720"/>
                        <w:rPr>
                          <w:noProof/>
                        </w:rPr>
                      </w:pPr>
                      <w:r>
                        <w:rPr>
                          <w:noProof/>
                        </w:rPr>
                        <w:t>138.8 therms per trap</w:t>
                      </w:r>
                    </w:p>
                    <w:p w14:paraId="16D55D0C" w14:textId="77777777" w:rsidR="00713628" w:rsidRDefault="00713628" w:rsidP="008F033B">
                      <w:pPr>
                        <w:ind w:left="720"/>
                      </w:pPr>
                    </w:p>
                  </w:txbxContent>
                </v:textbox>
                <w10:anchorlock/>
              </v:shape>
            </w:pict>
          </mc:Fallback>
        </mc:AlternateContent>
      </w:r>
    </w:p>
    <w:p w14:paraId="16D51949" w14:textId="77777777" w:rsidR="00D63671" w:rsidRPr="00056F1C" w:rsidRDefault="00D63671" w:rsidP="008F033B">
      <w:pPr>
        <w:keepNext/>
        <w:keepLines/>
        <w:spacing w:before="200" w:line="276" w:lineRule="auto"/>
        <w:ind w:left="1152" w:hanging="1152"/>
        <w:outlineLvl w:val="5"/>
      </w:pPr>
      <w:r w:rsidRPr="00056F1C">
        <w:rPr>
          <w:rFonts w:eastAsiaTheme="majorEastAsia"/>
          <w:b/>
          <w:smallCaps/>
        </w:rPr>
        <w:t>Water Impact Descriptions and Calculation</w:t>
      </w:r>
    </w:p>
    <w:p w14:paraId="16D5194A" w14:textId="77777777" w:rsidR="00D63671" w:rsidRPr="00056F1C" w:rsidRDefault="00D63671" w:rsidP="00D63671">
      <w:pPr>
        <w:rPr>
          <w:b/>
          <w:iCs/>
        </w:rPr>
      </w:pPr>
      <w:r w:rsidRPr="00056F1C">
        <w:t>N/A</w:t>
      </w:r>
    </w:p>
    <w:p w14:paraId="16D5194B" w14:textId="77777777" w:rsidR="00D63671" w:rsidRPr="00056F1C" w:rsidRDefault="00D63671" w:rsidP="008F033B">
      <w:pPr>
        <w:keepNext/>
        <w:keepLines/>
        <w:spacing w:before="200" w:line="276" w:lineRule="auto"/>
        <w:ind w:left="1152" w:hanging="1152"/>
        <w:outlineLvl w:val="5"/>
      </w:pPr>
      <w:r w:rsidRPr="00056F1C">
        <w:rPr>
          <w:rFonts w:eastAsiaTheme="majorEastAsia"/>
          <w:b/>
          <w:smallCaps/>
        </w:rPr>
        <w:t xml:space="preserve">Deemed O&amp;M Cost Adjustment Calculation </w:t>
      </w:r>
    </w:p>
    <w:p w14:paraId="16D5194C" w14:textId="77777777" w:rsidR="00D63671" w:rsidRPr="00056F1C" w:rsidRDefault="00D63671" w:rsidP="00D63671">
      <w:pPr>
        <w:rPr>
          <w:b/>
          <w:iCs/>
        </w:rPr>
      </w:pPr>
      <w:r w:rsidRPr="00056F1C">
        <w:t>N/A</w:t>
      </w:r>
    </w:p>
    <w:p w14:paraId="16D5194D" w14:textId="77777777" w:rsidR="00D63671" w:rsidRPr="00056F1C" w:rsidRDefault="00D63671" w:rsidP="008F033B">
      <w:pPr>
        <w:keepNext/>
        <w:keepLines/>
        <w:spacing w:before="200" w:line="276" w:lineRule="auto"/>
        <w:ind w:left="1152" w:hanging="1152"/>
        <w:outlineLvl w:val="5"/>
      </w:pPr>
      <w:r w:rsidRPr="00056F1C">
        <w:rPr>
          <w:rFonts w:eastAsiaTheme="majorEastAsia"/>
          <w:b/>
          <w:smallCaps/>
        </w:rPr>
        <w:t xml:space="preserve">Measure Code: </w:t>
      </w:r>
      <w:r w:rsidRPr="00DD275D">
        <w:rPr>
          <w:rFonts w:eastAsiaTheme="majorEastAsia"/>
          <w:smallCaps/>
        </w:rPr>
        <w:t>CI-HVC-STRE-V02-130601</w:t>
      </w:r>
    </w:p>
    <w:p w14:paraId="16D5194E" w14:textId="77777777" w:rsidR="00D466B6" w:rsidRDefault="00D466B6" w:rsidP="00D466B6">
      <w:pPr>
        <w:spacing w:after="0"/>
        <w:jc w:val="left"/>
        <w:rPr>
          <w:highlight w:val="lightGray"/>
        </w:rPr>
        <w:sectPr w:rsidR="00D466B6" w:rsidSect="00950A89">
          <w:headerReference w:type="even" r:id="rId157"/>
          <w:headerReference w:type="default" r:id="rId158"/>
          <w:headerReference w:type="first" r:id="rId159"/>
          <w:type w:val="continuous"/>
          <w:pgSz w:w="12240" w:h="15840" w:code="1"/>
          <w:pgMar w:top="1440" w:right="1440" w:bottom="1440" w:left="1440" w:header="720" w:footer="720" w:gutter="0"/>
          <w:cols w:space="720"/>
          <w:docGrid w:linePitch="272"/>
        </w:sectPr>
      </w:pPr>
      <w:r>
        <w:rPr>
          <w:highlight w:val="lightGray"/>
        </w:rPr>
        <w:br w:type="page"/>
      </w:r>
    </w:p>
    <w:p w14:paraId="16D5194F" w14:textId="77777777" w:rsidR="00D466B6" w:rsidRDefault="00D466B6" w:rsidP="0087337F">
      <w:pPr>
        <w:pStyle w:val="Heading3"/>
      </w:pPr>
      <w:bookmarkStart w:id="532" w:name="_Ref325899421"/>
      <w:bookmarkStart w:id="533" w:name="_Ref325899508"/>
      <w:bookmarkStart w:id="534" w:name="_Ref325899515"/>
      <w:bookmarkStart w:id="535" w:name="_Toc325918724"/>
      <w:bookmarkStart w:id="536" w:name="_Toc333219047"/>
      <w:bookmarkStart w:id="537" w:name="_Toc358365952"/>
      <w:bookmarkStart w:id="538" w:name="_Toc315447640"/>
      <w:r>
        <w:t>Variable Speed Drives for HVAC</w:t>
      </w:r>
      <w:bookmarkEnd w:id="532"/>
      <w:bookmarkEnd w:id="533"/>
      <w:bookmarkEnd w:id="534"/>
      <w:bookmarkEnd w:id="535"/>
      <w:bookmarkEnd w:id="536"/>
      <w:bookmarkEnd w:id="537"/>
      <w:r>
        <w:t xml:space="preserve"> </w:t>
      </w:r>
      <w:bookmarkEnd w:id="538"/>
    </w:p>
    <w:p w14:paraId="16D51950" w14:textId="77777777" w:rsidR="00D466B6" w:rsidRPr="009C6C55" w:rsidRDefault="00D466B6" w:rsidP="00090AC8">
      <w:pPr>
        <w:pStyle w:val="Heading6"/>
      </w:pPr>
      <w:r w:rsidRPr="009C6C55">
        <w:t>Description</w:t>
      </w:r>
      <w:r>
        <w:t xml:space="preserve"> </w:t>
      </w:r>
    </w:p>
    <w:p w14:paraId="16D51951" w14:textId="77777777" w:rsidR="00D466B6" w:rsidRDefault="00D466B6" w:rsidP="00D466B6">
      <w:r w:rsidRPr="0007297E">
        <w:t xml:space="preserve">This measure </w:t>
      </w:r>
      <w:r>
        <w:t xml:space="preserve">is </w:t>
      </w:r>
      <w:r w:rsidRPr="0007297E">
        <w:t xml:space="preserve">applied to variable speed drives </w:t>
      </w:r>
      <w:r>
        <w:t xml:space="preserve">(VSD) </w:t>
      </w:r>
      <w:r w:rsidRPr="0007297E">
        <w:t xml:space="preserve">which are installed on </w:t>
      </w:r>
      <w:r>
        <w:t xml:space="preserve">the following </w:t>
      </w:r>
      <w:r w:rsidRPr="0007297E">
        <w:t xml:space="preserve">HVAC </w:t>
      </w:r>
      <w:r>
        <w:t>system applications: chilled water</w:t>
      </w:r>
      <w:r w:rsidRPr="0007297E">
        <w:t xml:space="preserve"> pump</w:t>
      </w:r>
      <w:r>
        <w:t>, hot water pumps, supply fans, return fans</w:t>
      </w:r>
      <w:r w:rsidRPr="0007297E">
        <w:t>.</w:t>
      </w:r>
      <w:r>
        <w:t xml:space="preserve">  All other VSD applications require custom analysis by the </w:t>
      </w:r>
      <w:r w:rsidR="004B32A2">
        <w:t>program administrator</w:t>
      </w:r>
      <w:r>
        <w:t xml:space="preserve">. </w:t>
      </w:r>
      <w:r w:rsidRPr="0007297E">
        <w:t>The VSD will modulate the speed of the motor when it does not need to run at full load. Since the power of the motor is proportional to the cube of the speed</w:t>
      </w:r>
      <w:r>
        <w:t xml:space="preserve"> for these types of applications</w:t>
      </w:r>
      <w:r w:rsidRPr="0007297E">
        <w:t>, significant energy savings will result.</w:t>
      </w:r>
      <w:r>
        <w:t xml:space="preserve">  </w:t>
      </w:r>
    </w:p>
    <w:p w14:paraId="16D51952" w14:textId="77777777" w:rsidR="00D466B6" w:rsidRDefault="00D466B6" w:rsidP="00D466B6">
      <w:r>
        <w:t xml:space="preserve">This measure was developed to be applicable to the following program types: </w:t>
      </w:r>
      <w:r w:rsidRPr="00870019">
        <w:t>TOS,</w:t>
      </w:r>
      <w:r>
        <w:t xml:space="preserve"> RF. </w:t>
      </w:r>
      <w:r w:rsidRPr="00870019">
        <w:t xml:space="preserve"> </w:t>
      </w:r>
      <w:r>
        <w:t>If applied to other program types, the measure savings should be verified.</w:t>
      </w:r>
    </w:p>
    <w:p w14:paraId="16D51953" w14:textId="77777777" w:rsidR="00D466B6" w:rsidRPr="00933056" w:rsidRDefault="00D466B6" w:rsidP="00090AC8">
      <w:pPr>
        <w:pStyle w:val="Heading6"/>
      </w:pPr>
      <w:r w:rsidRPr="00933056">
        <w:t>Definition of Efficient Equipment</w:t>
      </w:r>
      <w:r>
        <w:t xml:space="preserve"> </w:t>
      </w:r>
    </w:p>
    <w:p w14:paraId="16D51954" w14:textId="77777777" w:rsidR="00D466B6" w:rsidRDefault="00D466B6" w:rsidP="00D466B6">
      <w:pPr>
        <w:rPr>
          <w:b/>
          <w:iCs/>
        </w:rPr>
      </w:pPr>
      <w:r w:rsidRPr="0007297E">
        <w:t xml:space="preserve">The VSD is applied to a motor which </w:t>
      </w:r>
      <w:r>
        <w:t>does not have a VSD</w:t>
      </w:r>
      <w:r w:rsidRPr="0007297E">
        <w:t xml:space="preserve">. </w:t>
      </w:r>
      <w:r>
        <w:t xml:space="preserve">The application must have a variable load and installation is to include the necessary controls.  </w:t>
      </w:r>
      <w:r w:rsidRPr="0007297E">
        <w:t xml:space="preserve">Savings are based on application of VSDs to a range of baseline </w:t>
      </w:r>
      <w:r>
        <w:t xml:space="preserve">load </w:t>
      </w:r>
      <w:r w:rsidRPr="0007297E">
        <w:t>conditions including no control, inlet guide vanes, outlet guide vanes and throttling valves.</w:t>
      </w:r>
    </w:p>
    <w:p w14:paraId="16D51955" w14:textId="77777777" w:rsidR="00D466B6" w:rsidRPr="00933056" w:rsidRDefault="00D466B6" w:rsidP="00090AC8">
      <w:pPr>
        <w:pStyle w:val="Heading6"/>
      </w:pPr>
      <w:r w:rsidRPr="00933056">
        <w:t>Definition of Baseline Equipment</w:t>
      </w:r>
      <w:r>
        <w:t xml:space="preserve"> </w:t>
      </w:r>
    </w:p>
    <w:p w14:paraId="16D51956" w14:textId="77777777" w:rsidR="00D466B6" w:rsidRDefault="00D466B6" w:rsidP="00D466B6">
      <w:pPr>
        <w:rPr>
          <w:b/>
          <w:iCs/>
        </w:rPr>
      </w:pPr>
      <w:r w:rsidRPr="0007297E">
        <w:t xml:space="preserve">The </w:t>
      </w:r>
      <w:r>
        <w:t xml:space="preserve">time of sale </w:t>
      </w:r>
      <w:r w:rsidRPr="0007297E">
        <w:t xml:space="preserve">baseline is a </w:t>
      </w:r>
      <w:r>
        <w:t xml:space="preserve">new </w:t>
      </w:r>
      <w:r w:rsidRPr="0007297E">
        <w:t xml:space="preserve">motor </w:t>
      </w:r>
      <w:r>
        <w:t xml:space="preserve">installed </w:t>
      </w:r>
      <w:r w:rsidRPr="0007297E">
        <w:t>without a VSD</w:t>
      </w:r>
      <w:r>
        <w:t xml:space="preserve"> or other methods of control</w:t>
      </w:r>
      <w:r w:rsidRPr="0007297E">
        <w:t>.</w:t>
      </w:r>
      <w:r>
        <w:t xml:space="preserve">  Retrofit baseline is an existing motor operating as is.  Retrofit baselines may or may not include guide vanes, throttling valves or other methods of control.  This information shall be collected from the customer.</w:t>
      </w:r>
    </w:p>
    <w:p w14:paraId="16D51957" w14:textId="77777777" w:rsidR="00D466B6" w:rsidRDefault="00D466B6" w:rsidP="00D466B6">
      <w:r>
        <w:t>Installations of new equipment with VSDs which are required by IECC 2009 as adopted by the State of Illinois are not eligible for incentives.</w:t>
      </w:r>
    </w:p>
    <w:p w14:paraId="16D51958" w14:textId="77777777" w:rsidR="00D466B6" w:rsidRPr="00933056" w:rsidRDefault="00D466B6" w:rsidP="00090AC8">
      <w:pPr>
        <w:pStyle w:val="Heading6"/>
      </w:pPr>
      <w:r w:rsidRPr="00933056">
        <w:t>Deemed Lifetime of Efficient Equipment</w:t>
      </w:r>
      <w:r>
        <w:t xml:space="preserve"> </w:t>
      </w:r>
    </w:p>
    <w:p w14:paraId="16D51959" w14:textId="77777777" w:rsidR="00D466B6" w:rsidRDefault="00D466B6" w:rsidP="00D466B6">
      <w:r>
        <w:t>The expected measure life for HVAC application is 15 years;</w:t>
      </w:r>
      <w:r>
        <w:rPr>
          <w:rStyle w:val="FootnoteReference"/>
        </w:rPr>
        <w:footnoteReference w:id="325"/>
      </w:r>
      <w:r>
        <w:t xml:space="preserve">  measure life for process is 10 years.</w:t>
      </w:r>
      <w:r>
        <w:rPr>
          <w:rStyle w:val="FootnoteReference"/>
        </w:rPr>
        <w:footnoteReference w:id="326"/>
      </w:r>
    </w:p>
    <w:p w14:paraId="16D5195A" w14:textId="77777777" w:rsidR="00D466B6" w:rsidRPr="00933056" w:rsidRDefault="00D466B6" w:rsidP="008F033B">
      <w:pPr>
        <w:widowControl/>
        <w:jc w:val="left"/>
      </w:pPr>
      <w:r w:rsidRPr="003D2E9B">
        <w:rPr>
          <w:rFonts w:eastAsiaTheme="majorEastAsia"/>
          <w:b/>
          <w:smallCaps/>
        </w:rPr>
        <w:t xml:space="preserve">Deemed Measure Cost </w:t>
      </w:r>
    </w:p>
    <w:p w14:paraId="16D5195B" w14:textId="77777777" w:rsidR="00D466B6" w:rsidRDefault="00D466B6" w:rsidP="00D466B6">
      <w:pPr>
        <w:rPr>
          <w:iCs/>
        </w:rPr>
      </w:pPr>
      <w:r>
        <w:t>Customer provided costs will be used when available.  Default measure costs</w:t>
      </w:r>
      <w:r>
        <w:rPr>
          <w:rStyle w:val="FootnoteReference"/>
          <w:b/>
        </w:rPr>
        <w:footnoteReference w:id="327"/>
      </w:r>
      <w:r>
        <w:t xml:space="preserve"> are noted below for up to 20 hp motors.  Custom costs must be gathered from the customer for motor sizes not listed below.</w:t>
      </w:r>
    </w:p>
    <w:tbl>
      <w:tblPr>
        <w:tblW w:w="2532" w:type="dxa"/>
        <w:tblInd w:w="3150" w:type="dxa"/>
        <w:tblLook w:val="04A0" w:firstRow="1" w:lastRow="0" w:firstColumn="1" w:lastColumn="0" w:noHBand="0" w:noVBand="1"/>
      </w:tblPr>
      <w:tblGrid>
        <w:gridCol w:w="1266"/>
        <w:gridCol w:w="1266"/>
      </w:tblGrid>
      <w:tr w:rsidR="00D466B6" w:rsidRPr="005432CB" w14:paraId="16D5195E" w14:textId="77777777" w:rsidTr="00950A89">
        <w:trPr>
          <w:trHeight w:val="288"/>
          <w:tblHeader/>
        </w:trPr>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195C" w14:textId="77777777" w:rsidR="00D466B6" w:rsidRPr="00237125" w:rsidRDefault="00D466B6" w:rsidP="00240B98">
            <w:pPr>
              <w:pStyle w:val="TableHeading"/>
            </w:pPr>
            <w:r w:rsidRPr="00237125">
              <w:t>HP</w:t>
            </w:r>
          </w:p>
        </w:tc>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195D" w14:textId="77777777" w:rsidR="00D466B6" w:rsidRPr="00237125" w:rsidRDefault="00D466B6" w:rsidP="00240B98">
            <w:pPr>
              <w:pStyle w:val="TableHeading"/>
            </w:pPr>
            <w:r w:rsidRPr="00237125">
              <w:t>Cost</w:t>
            </w:r>
          </w:p>
        </w:tc>
      </w:tr>
      <w:tr w:rsidR="00D466B6" w:rsidRPr="00D6746F" w14:paraId="16D51961"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16D5195F" w14:textId="77777777" w:rsidR="00D466B6" w:rsidRPr="00237125" w:rsidRDefault="00D466B6" w:rsidP="00B5105D">
            <w:pPr>
              <w:pStyle w:val="TechnicalTable"/>
            </w:pPr>
            <w:r>
              <w:t>1 -</w:t>
            </w:r>
            <w:r w:rsidRPr="00237125">
              <w:t>5 HP</w:t>
            </w:r>
          </w:p>
        </w:tc>
        <w:tc>
          <w:tcPr>
            <w:tcW w:w="1266" w:type="dxa"/>
            <w:tcBorders>
              <w:top w:val="single" w:sz="4" w:space="0" w:color="auto"/>
              <w:left w:val="single" w:sz="4" w:space="0" w:color="auto"/>
              <w:bottom w:val="single" w:sz="4" w:space="0" w:color="auto"/>
              <w:right w:val="single" w:sz="4" w:space="0" w:color="auto"/>
            </w:tcBorders>
          </w:tcPr>
          <w:p w14:paraId="16D51960" w14:textId="77777777" w:rsidR="00D466B6" w:rsidRPr="00237125" w:rsidRDefault="00D466B6" w:rsidP="00B5105D">
            <w:pPr>
              <w:pStyle w:val="TechnicalTable"/>
            </w:pPr>
            <w:r w:rsidRPr="00237125">
              <w:t>$ 1,330</w:t>
            </w:r>
          </w:p>
        </w:tc>
      </w:tr>
      <w:tr w:rsidR="00D466B6" w:rsidRPr="00D6746F" w14:paraId="16D51964"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16D51962" w14:textId="77777777" w:rsidR="00D466B6" w:rsidRPr="00237125" w:rsidRDefault="00D466B6" w:rsidP="00B5105D">
            <w:pPr>
              <w:pStyle w:val="TechnicalTable"/>
            </w:pPr>
            <w:r w:rsidRPr="00237125">
              <w:t>7.5 HP</w:t>
            </w:r>
          </w:p>
        </w:tc>
        <w:tc>
          <w:tcPr>
            <w:tcW w:w="1266" w:type="dxa"/>
            <w:tcBorders>
              <w:top w:val="single" w:sz="4" w:space="0" w:color="auto"/>
              <w:left w:val="single" w:sz="4" w:space="0" w:color="auto"/>
              <w:bottom w:val="single" w:sz="4" w:space="0" w:color="auto"/>
              <w:right w:val="single" w:sz="4" w:space="0" w:color="auto"/>
            </w:tcBorders>
          </w:tcPr>
          <w:p w14:paraId="16D51963" w14:textId="77777777" w:rsidR="00D466B6" w:rsidRPr="00237125" w:rsidRDefault="00D466B6" w:rsidP="00B5105D">
            <w:pPr>
              <w:pStyle w:val="TechnicalTable"/>
            </w:pPr>
            <w:r w:rsidRPr="00237125">
              <w:t>$ 1,622</w:t>
            </w:r>
          </w:p>
        </w:tc>
      </w:tr>
      <w:tr w:rsidR="00D466B6" w:rsidRPr="00D6746F" w14:paraId="16D51967"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16D51965" w14:textId="77777777" w:rsidR="00D466B6" w:rsidRPr="00237125" w:rsidRDefault="00D466B6" w:rsidP="00B5105D">
            <w:pPr>
              <w:pStyle w:val="TechnicalTable"/>
            </w:pPr>
            <w:r w:rsidRPr="00237125">
              <w:t>10 HP</w:t>
            </w:r>
          </w:p>
        </w:tc>
        <w:tc>
          <w:tcPr>
            <w:tcW w:w="1266" w:type="dxa"/>
            <w:tcBorders>
              <w:top w:val="single" w:sz="4" w:space="0" w:color="auto"/>
              <w:left w:val="single" w:sz="4" w:space="0" w:color="auto"/>
              <w:bottom w:val="single" w:sz="4" w:space="0" w:color="auto"/>
              <w:right w:val="single" w:sz="4" w:space="0" w:color="auto"/>
            </w:tcBorders>
          </w:tcPr>
          <w:p w14:paraId="16D51966" w14:textId="77777777" w:rsidR="00D466B6" w:rsidRPr="00237125" w:rsidRDefault="00D466B6" w:rsidP="00B5105D">
            <w:pPr>
              <w:pStyle w:val="TechnicalTable"/>
            </w:pPr>
            <w:r w:rsidRPr="00237125">
              <w:t>$ 1,898</w:t>
            </w:r>
          </w:p>
        </w:tc>
      </w:tr>
      <w:tr w:rsidR="00D466B6" w:rsidRPr="00D6746F" w14:paraId="16D5196A"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16D51968" w14:textId="77777777" w:rsidR="00D466B6" w:rsidRPr="00237125" w:rsidRDefault="00D466B6" w:rsidP="00B5105D">
            <w:pPr>
              <w:pStyle w:val="TechnicalTable"/>
            </w:pPr>
            <w:r w:rsidRPr="00237125">
              <w:t>15 HP</w:t>
            </w:r>
          </w:p>
        </w:tc>
        <w:tc>
          <w:tcPr>
            <w:tcW w:w="1266" w:type="dxa"/>
            <w:tcBorders>
              <w:top w:val="single" w:sz="4" w:space="0" w:color="auto"/>
              <w:left w:val="single" w:sz="4" w:space="0" w:color="auto"/>
              <w:bottom w:val="single" w:sz="4" w:space="0" w:color="auto"/>
              <w:right w:val="single" w:sz="4" w:space="0" w:color="auto"/>
            </w:tcBorders>
          </w:tcPr>
          <w:p w14:paraId="16D51969" w14:textId="77777777" w:rsidR="00D466B6" w:rsidRPr="00237125" w:rsidRDefault="00D466B6" w:rsidP="00B5105D">
            <w:pPr>
              <w:pStyle w:val="TechnicalTable"/>
            </w:pPr>
            <w:r w:rsidRPr="00237125">
              <w:t>$ 2,518</w:t>
            </w:r>
          </w:p>
        </w:tc>
      </w:tr>
      <w:tr w:rsidR="00D466B6" w:rsidRPr="00D6746F" w14:paraId="16D5196D"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16D5196B" w14:textId="77777777" w:rsidR="00D466B6" w:rsidRPr="00237125" w:rsidRDefault="00D466B6" w:rsidP="00B5105D">
            <w:pPr>
              <w:pStyle w:val="TechnicalTable"/>
            </w:pPr>
            <w:r w:rsidRPr="00237125">
              <w:t>20 HP</w:t>
            </w:r>
          </w:p>
        </w:tc>
        <w:tc>
          <w:tcPr>
            <w:tcW w:w="1266" w:type="dxa"/>
            <w:tcBorders>
              <w:top w:val="single" w:sz="4" w:space="0" w:color="auto"/>
              <w:left w:val="single" w:sz="4" w:space="0" w:color="auto"/>
              <w:bottom w:val="single" w:sz="4" w:space="0" w:color="auto"/>
              <w:right w:val="single" w:sz="4" w:space="0" w:color="auto"/>
            </w:tcBorders>
          </w:tcPr>
          <w:p w14:paraId="16D5196C" w14:textId="77777777" w:rsidR="00D466B6" w:rsidRPr="00237125" w:rsidRDefault="00D466B6" w:rsidP="00B5105D">
            <w:pPr>
              <w:pStyle w:val="TechnicalTable"/>
            </w:pPr>
            <w:r w:rsidRPr="00237125">
              <w:t>$ 3,059</w:t>
            </w:r>
          </w:p>
        </w:tc>
      </w:tr>
    </w:tbl>
    <w:p w14:paraId="16D5196E" w14:textId="77777777" w:rsidR="00D466B6" w:rsidRPr="00933056" w:rsidRDefault="00D466B6" w:rsidP="00090AC8">
      <w:pPr>
        <w:pStyle w:val="Heading6"/>
      </w:pPr>
      <w:r w:rsidRPr="00933056">
        <w:t>Deemed O&amp;M Cost Adjustments</w:t>
      </w:r>
      <w:r>
        <w:t xml:space="preserve"> </w:t>
      </w:r>
    </w:p>
    <w:p w14:paraId="16D5196F" w14:textId="77777777" w:rsidR="00D466B6" w:rsidRDefault="00D466B6" w:rsidP="00D466B6">
      <w:pPr>
        <w:rPr>
          <w:b/>
          <w:iCs/>
        </w:rPr>
      </w:pPr>
      <w:r>
        <w:rPr>
          <w:lang w:val="en"/>
        </w:rPr>
        <w:t>There are no expected O&amp;M savings associated with this measure</w:t>
      </w:r>
    </w:p>
    <w:p w14:paraId="16D51970" w14:textId="77777777" w:rsidR="00D466B6" w:rsidRDefault="00D466B6" w:rsidP="00090AC8">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16D51972" w14:textId="77777777" w:rsidTr="00950A89">
        <w:trPr>
          <w:trHeight w:val="300"/>
        </w:trPr>
        <w:tc>
          <w:tcPr>
            <w:tcW w:w="8120" w:type="dxa"/>
            <w:tcBorders>
              <w:top w:val="nil"/>
              <w:left w:val="nil"/>
              <w:bottom w:val="nil"/>
              <w:right w:val="nil"/>
            </w:tcBorders>
            <w:shd w:val="clear" w:color="auto" w:fill="auto"/>
            <w:noWrap/>
            <w:vAlign w:val="center"/>
            <w:hideMark/>
          </w:tcPr>
          <w:p w14:paraId="16D51971"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C39 - VFD - Supply fans &lt;10 HP</w:t>
            </w:r>
          </w:p>
        </w:tc>
      </w:tr>
      <w:tr w:rsidR="00D466B6" w:rsidRPr="00B57AE6" w14:paraId="16D51974" w14:textId="77777777" w:rsidTr="00950A89">
        <w:trPr>
          <w:trHeight w:val="300"/>
        </w:trPr>
        <w:tc>
          <w:tcPr>
            <w:tcW w:w="8120" w:type="dxa"/>
            <w:tcBorders>
              <w:top w:val="nil"/>
              <w:left w:val="nil"/>
              <w:bottom w:val="nil"/>
              <w:right w:val="nil"/>
            </w:tcBorders>
            <w:shd w:val="clear" w:color="auto" w:fill="auto"/>
            <w:noWrap/>
            <w:vAlign w:val="center"/>
            <w:hideMark/>
          </w:tcPr>
          <w:p w14:paraId="16D51973"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C40 - VFD - Return fans &lt;10 HP</w:t>
            </w:r>
          </w:p>
        </w:tc>
      </w:tr>
      <w:tr w:rsidR="00D466B6" w:rsidRPr="00B57AE6" w14:paraId="16D51976" w14:textId="77777777" w:rsidTr="00950A89">
        <w:trPr>
          <w:trHeight w:val="300"/>
        </w:trPr>
        <w:tc>
          <w:tcPr>
            <w:tcW w:w="8120" w:type="dxa"/>
            <w:tcBorders>
              <w:top w:val="nil"/>
              <w:left w:val="nil"/>
              <w:bottom w:val="nil"/>
              <w:right w:val="nil"/>
            </w:tcBorders>
            <w:shd w:val="clear" w:color="auto" w:fill="auto"/>
            <w:noWrap/>
            <w:vAlign w:val="center"/>
            <w:hideMark/>
          </w:tcPr>
          <w:p w14:paraId="16D51975"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C41 - VFD - Exhaust fans &lt;10 HP</w:t>
            </w:r>
          </w:p>
        </w:tc>
      </w:tr>
      <w:tr w:rsidR="00D466B6" w:rsidRPr="00B57AE6" w14:paraId="16D51978" w14:textId="77777777" w:rsidTr="00950A89">
        <w:trPr>
          <w:trHeight w:val="300"/>
        </w:trPr>
        <w:tc>
          <w:tcPr>
            <w:tcW w:w="8120" w:type="dxa"/>
            <w:tcBorders>
              <w:top w:val="nil"/>
              <w:left w:val="nil"/>
              <w:bottom w:val="nil"/>
              <w:right w:val="nil"/>
            </w:tcBorders>
            <w:shd w:val="clear" w:color="auto" w:fill="auto"/>
            <w:noWrap/>
            <w:vAlign w:val="center"/>
            <w:hideMark/>
          </w:tcPr>
          <w:p w14:paraId="16D51977"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C42 - VFD - Boiler feedwater pumps &lt;10 HP</w:t>
            </w:r>
          </w:p>
        </w:tc>
      </w:tr>
      <w:tr w:rsidR="00D466B6" w:rsidRPr="00B57AE6" w14:paraId="16D5197A" w14:textId="77777777" w:rsidTr="00950A89">
        <w:trPr>
          <w:trHeight w:val="300"/>
        </w:trPr>
        <w:tc>
          <w:tcPr>
            <w:tcW w:w="8120" w:type="dxa"/>
            <w:tcBorders>
              <w:top w:val="nil"/>
              <w:left w:val="nil"/>
              <w:bottom w:val="nil"/>
              <w:right w:val="nil"/>
            </w:tcBorders>
            <w:shd w:val="clear" w:color="auto" w:fill="auto"/>
            <w:noWrap/>
            <w:vAlign w:val="center"/>
            <w:hideMark/>
          </w:tcPr>
          <w:p w14:paraId="16D51979"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C43 - VFD - Chilled water pumps &lt;10 HP</w:t>
            </w:r>
          </w:p>
        </w:tc>
      </w:tr>
      <w:tr w:rsidR="00D466B6" w:rsidRPr="00B57AE6" w14:paraId="16D5197C" w14:textId="77777777" w:rsidTr="00950A89">
        <w:trPr>
          <w:trHeight w:val="300"/>
        </w:trPr>
        <w:tc>
          <w:tcPr>
            <w:tcW w:w="8120" w:type="dxa"/>
            <w:tcBorders>
              <w:top w:val="nil"/>
              <w:left w:val="nil"/>
              <w:bottom w:val="nil"/>
              <w:right w:val="nil"/>
            </w:tcBorders>
            <w:shd w:val="clear" w:color="auto" w:fill="auto"/>
            <w:noWrap/>
            <w:vAlign w:val="center"/>
            <w:hideMark/>
          </w:tcPr>
          <w:p w14:paraId="16D5197B"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C44 - VFD Boiler circulation pumps &lt;10 HP</w:t>
            </w:r>
          </w:p>
        </w:tc>
      </w:tr>
      <w:tr w:rsidR="00D466B6" w:rsidRPr="00B57AE6" w14:paraId="16D5197E" w14:textId="77777777" w:rsidTr="00950A89">
        <w:trPr>
          <w:trHeight w:val="300"/>
        </w:trPr>
        <w:tc>
          <w:tcPr>
            <w:tcW w:w="8120" w:type="dxa"/>
            <w:tcBorders>
              <w:top w:val="nil"/>
              <w:left w:val="nil"/>
              <w:bottom w:val="nil"/>
              <w:right w:val="nil"/>
            </w:tcBorders>
            <w:shd w:val="clear" w:color="auto" w:fill="auto"/>
            <w:noWrap/>
            <w:vAlign w:val="center"/>
            <w:hideMark/>
          </w:tcPr>
          <w:p w14:paraId="16D5197D"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C48 - VFD Boiler draft fans &lt;10 HP</w:t>
            </w:r>
          </w:p>
        </w:tc>
      </w:tr>
      <w:tr w:rsidR="00D466B6" w:rsidRPr="00B57AE6" w14:paraId="16D51980" w14:textId="77777777" w:rsidTr="00950A89">
        <w:trPr>
          <w:trHeight w:val="300"/>
        </w:trPr>
        <w:tc>
          <w:tcPr>
            <w:tcW w:w="8120" w:type="dxa"/>
            <w:tcBorders>
              <w:top w:val="nil"/>
              <w:left w:val="nil"/>
              <w:bottom w:val="nil"/>
              <w:right w:val="nil"/>
            </w:tcBorders>
            <w:shd w:val="clear" w:color="auto" w:fill="auto"/>
            <w:noWrap/>
            <w:vAlign w:val="center"/>
            <w:hideMark/>
          </w:tcPr>
          <w:p w14:paraId="16D5197F"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C49 - VFD Cooling Tower Fans &lt;10 HP</w:t>
            </w:r>
          </w:p>
        </w:tc>
      </w:tr>
    </w:tbl>
    <w:p w14:paraId="16D51981" w14:textId="77777777" w:rsidR="00D466B6" w:rsidRPr="00933056" w:rsidRDefault="00D466B6" w:rsidP="00090AC8">
      <w:pPr>
        <w:pStyle w:val="Heading6"/>
      </w:pPr>
      <w:r w:rsidRPr="00933056">
        <w:t>Coincidence Factor</w:t>
      </w:r>
      <w:r>
        <w:t xml:space="preserve"> </w:t>
      </w:r>
    </w:p>
    <w:p w14:paraId="16D51982" w14:textId="77777777" w:rsidR="00D466B6" w:rsidRDefault="00D466B6" w:rsidP="00D466B6">
      <w:r>
        <w:t>The demand savings factor (DSF) is already based upon coincident savings, and thus there is no additional coincidence factor for this characterization.</w:t>
      </w:r>
    </w:p>
    <w:p w14:paraId="16D51983" w14:textId="77777777" w:rsidR="00D466B6" w:rsidRPr="00401A99" w:rsidRDefault="00D466B6" w:rsidP="00D466B6">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14:paraId="16D51984" w14:textId="77777777" w:rsidR="00D466B6" w:rsidRPr="00933056" w:rsidRDefault="00D466B6" w:rsidP="00090AC8">
      <w:pPr>
        <w:pStyle w:val="Heading6"/>
      </w:pPr>
      <w:r w:rsidRPr="00933056">
        <w:t xml:space="preserve">Calculation of Savings </w:t>
      </w:r>
    </w:p>
    <w:p w14:paraId="16D51985" w14:textId="77777777" w:rsidR="00D466B6" w:rsidRDefault="00D466B6" w:rsidP="00090AC8">
      <w:pPr>
        <w:pStyle w:val="Heading6"/>
      </w:pPr>
      <w:r>
        <w:t xml:space="preserve">Electric </w:t>
      </w:r>
      <w:r w:rsidRPr="00933056">
        <w:t>Energy Savings</w:t>
      </w:r>
      <w:r>
        <w:t xml:space="preserve"> </w:t>
      </w:r>
    </w:p>
    <w:p w14:paraId="16D51986" w14:textId="77777777" w:rsidR="00D466B6" w:rsidRDefault="00D466B6" w:rsidP="00D466B6">
      <w:pPr>
        <w:ind w:left="720"/>
        <w:rPr>
          <w:noProof/>
        </w:rPr>
      </w:pPr>
      <w:r>
        <w:rPr>
          <w:noProof/>
        </w:rPr>
        <w:t>ΔkWh  = kW</w:t>
      </w:r>
      <w:r w:rsidRPr="003D79DD">
        <w:rPr>
          <w:noProof/>
          <w:vertAlign w:val="subscript"/>
        </w:rPr>
        <w:t>connected</w:t>
      </w:r>
      <w:r w:rsidRPr="00F840C4">
        <w:rPr>
          <w:noProof/>
        </w:rPr>
        <w:t xml:space="preserve">* Hours * ESF </w:t>
      </w:r>
      <w:r>
        <w:rPr>
          <w:noProof/>
        </w:rPr>
        <w:t xml:space="preserve"> </w:t>
      </w:r>
    </w:p>
    <w:p w14:paraId="16D51987" w14:textId="77777777" w:rsidR="00D466B6" w:rsidRPr="00933056" w:rsidRDefault="00D466B6" w:rsidP="00D466B6">
      <w:pPr>
        <w:ind w:left="720"/>
        <w:rPr>
          <w:noProof/>
        </w:rPr>
      </w:pPr>
      <w:r w:rsidRPr="00933056">
        <w:rPr>
          <w:noProof/>
        </w:rPr>
        <w:t>Where:</w:t>
      </w:r>
    </w:p>
    <w:p w14:paraId="16D51988" w14:textId="77777777" w:rsidR="00D466B6" w:rsidRDefault="00D466B6" w:rsidP="00D466B6">
      <w:pPr>
        <w:ind w:left="1440"/>
        <w:rPr>
          <w:noProof/>
        </w:rPr>
      </w:pPr>
      <w:r>
        <w:rPr>
          <w:noProof/>
        </w:rPr>
        <w:t>kW</w:t>
      </w:r>
      <w:r w:rsidRPr="003D79DD">
        <w:rPr>
          <w:noProof/>
          <w:vertAlign w:val="subscript"/>
        </w:rPr>
        <w:t>Connected</w:t>
      </w:r>
      <w:r>
        <w:rPr>
          <w:noProof/>
          <w:vertAlign w:val="subscript"/>
        </w:rPr>
        <w:t xml:space="preserve">  </w:t>
      </w:r>
      <w:r w:rsidRPr="00933056">
        <w:rPr>
          <w:noProof/>
        </w:rPr>
        <w:t xml:space="preserve">= </w:t>
      </w:r>
      <w:r>
        <w:rPr>
          <w:noProof/>
        </w:rPr>
        <w:t>kW</w:t>
      </w:r>
      <w:r w:rsidRPr="00F840C4">
        <w:rPr>
          <w:noProof/>
        </w:rPr>
        <w:t xml:space="preserve"> of equipment is calculated using motor </w:t>
      </w:r>
      <w:r>
        <w:rPr>
          <w:noProof/>
        </w:rPr>
        <w:t xml:space="preserve">efficiency.  </w:t>
      </w:r>
    </w:p>
    <w:p w14:paraId="16D51989" w14:textId="77777777" w:rsidR="00D466B6" w:rsidRDefault="00D466B6" w:rsidP="00D466B6">
      <w:pPr>
        <w:ind w:left="1440"/>
        <w:rPr>
          <w:noProof/>
        </w:rPr>
      </w:pPr>
      <w:r w:rsidRPr="00F840C4">
        <w:rPr>
          <w:noProof/>
        </w:rPr>
        <w:t xml:space="preserve">(HP * .746 kw/hp* load factor)/motor </w:t>
      </w:r>
      <w:r>
        <w:rPr>
          <w:noProof/>
        </w:rPr>
        <w:t>efficiency</w:t>
      </w:r>
    </w:p>
    <w:p w14:paraId="16D5198A" w14:textId="77777777" w:rsidR="00D466B6" w:rsidRDefault="00D466B6" w:rsidP="00D466B6">
      <w:pPr>
        <w:ind w:left="1440"/>
        <w:rPr>
          <w:noProof/>
        </w:rPr>
      </w:pPr>
      <w:r w:rsidRPr="00F840C4">
        <w:rPr>
          <w:noProof/>
        </w:rPr>
        <w:t xml:space="preserve">Motors are assumed to have a load factor of </w:t>
      </w:r>
      <w:r w:rsidR="00950A89">
        <w:rPr>
          <w:noProof/>
        </w:rPr>
        <w:t>80</w:t>
      </w:r>
      <w:r w:rsidRPr="00F840C4">
        <w:rPr>
          <w:noProof/>
        </w:rPr>
        <w:t>% for calculating KW</w:t>
      </w:r>
      <w:r>
        <w:rPr>
          <w:noProof/>
        </w:rPr>
        <w:t xml:space="preserve"> if actual values cannot be determined</w:t>
      </w:r>
      <w:r>
        <w:rPr>
          <w:rStyle w:val="FootnoteReference"/>
          <w:noProof/>
        </w:rPr>
        <w:footnoteReference w:id="328"/>
      </w:r>
      <w:r w:rsidRPr="00F840C4">
        <w:rPr>
          <w:noProof/>
        </w:rPr>
        <w:t>.</w:t>
      </w:r>
      <w:r>
        <w:rPr>
          <w:noProof/>
        </w:rPr>
        <w:t xml:space="preserve">  C</w:t>
      </w:r>
      <w:r w:rsidRPr="00F840C4">
        <w:rPr>
          <w:noProof/>
        </w:rPr>
        <w:t>ustom load factor may be applied if known.</w:t>
      </w:r>
      <w:r>
        <w:rPr>
          <w:noProof/>
        </w:rPr>
        <w:t xml:space="preserve">  Actual motor efficiency shall be used to calculate KW.  If not known a default value of 93% shall be used.</w:t>
      </w:r>
      <w:r>
        <w:rPr>
          <w:rStyle w:val="FootnoteReference"/>
          <w:noProof/>
        </w:rPr>
        <w:footnoteReference w:id="329"/>
      </w:r>
    </w:p>
    <w:tbl>
      <w:tblPr>
        <w:tblW w:w="5238" w:type="dxa"/>
        <w:jc w:val="center"/>
        <w:tblInd w:w="1452" w:type="dxa"/>
        <w:tblLook w:val="04A0" w:firstRow="1" w:lastRow="0" w:firstColumn="1" w:lastColumn="0" w:noHBand="0" w:noVBand="1"/>
      </w:tblPr>
      <w:tblGrid>
        <w:gridCol w:w="1266"/>
        <w:gridCol w:w="1266"/>
        <w:gridCol w:w="1266"/>
        <w:gridCol w:w="1440"/>
      </w:tblGrid>
      <w:tr w:rsidR="00D466B6" w:rsidRPr="005432CB" w14:paraId="16D5198F" w14:textId="77777777" w:rsidTr="008F033B">
        <w:trPr>
          <w:trHeight w:val="288"/>
          <w:tblHeader/>
          <w:jc w:val="center"/>
        </w:trPr>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198B" w14:textId="77777777" w:rsidR="00D466B6" w:rsidRPr="005432CB" w:rsidRDefault="00D466B6" w:rsidP="00240B98">
            <w:pPr>
              <w:pStyle w:val="TableHeading"/>
            </w:pPr>
            <w:r w:rsidRPr="005432CB">
              <w:t>HP</w:t>
            </w:r>
          </w:p>
        </w:tc>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198C" w14:textId="77777777" w:rsidR="00D466B6" w:rsidRPr="005432CB" w:rsidRDefault="00D466B6" w:rsidP="00240B98">
            <w:pPr>
              <w:pStyle w:val="TableHeading"/>
            </w:pPr>
            <w:r w:rsidRPr="005432CB">
              <w:t>BHP</w:t>
            </w:r>
          </w:p>
        </w:tc>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98D" w14:textId="77777777" w:rsidR="00D466B6" w:rsidRPr="005432CB" w:rsidRDefault="00D466B6" w:rsidP="00240B98">
            <w:pPr>
              <w:pStyle w:val="TableHeading"/>
            </w:pPr>
            <w:r w:rsidRPr="005432CB">
              <w:t> Load Factor</w:t>
            </w:r>
          </w:p>
        </w:tc>
        <w:tc>
          <w:tcPr>
            <w:tcW w:w="1440"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5198E" w14:textId="77777777" w:rsidR="00D466B6" w:rsidRPr="005432CB" w:rsidRDefault="00D466B6" w:rsidP="00240B98">
            <w:pPr>
              <w:pStyle w:val="TableHeading"/>
            </w:pPr>
            <w:r w:rsidRPr="005432CB">
              <w:t>kW Connected</w:t>
            </w:r>
            <w:r>
              <w:rPr>
                <w:rStyle w:val="FootnoteReference"/>
              </w:rPr>
              <w:footnoteReference w:id="330"/>
            </w:r>
          </w:p>
        </w:tc>
      </w:tr>
      <w:tr w:rsidR="00D466B6" w:rsidRPr="00D6746F" w14:paraId="16D51994" w14:textId="77777777" w:rsidTr="008F033B">
        <w:trPr>
          <w:trHeight w:val="288"/>
          <w:jc w:val="center"/>
        </w:trPr>
        <w:tc>
          <w:tcPr>
            <w:tcW w:w="1266" w:type="dxa"/>
            <w:tcBorders>
              <w:top w:val="single" w:sz="4" w:space="0" w:color="auto"/>
              <w:left w:val="single" w:sz="4" w:space="0" w:color="auto"/>
              <w:bottom w:val="single" w:sz="4" w:space="0" w:color="auto"/>
              <w:right w:val="single" w:sz="4" w:space="0" w:color="auto"/>
            </w:tcBorders>
          </w:tcPr>
          <w:p w14:paraId="16D51990" w14:textId="77777777" w:rsidR="00D466B6" w:rsidRDefault="00D466B6" w:rsidP="00B5105D">
            <w:pPr>
              <w:pStyle w:val="TechnicalTable"/>
            </w:pPr>
            <w:r>
              <w:t>5 HP</w:t>
            </w:r>
          </w:p>
        </w:tc>
        <w:tc>
          <w:tcPr>
            <w:tcW w:w="1266" w:type="dxa"/>
            <w:tcBorders>
              <w:top w:val="single" w:sz="4" w:space="0" w:color="auto"/>
              <w:left w:val="single" w:sz="4" w:space="0" w:color="auto"/>
              <w:bottom w:val="single" w:sz="4" w:space="0" w:color="auto"/>
              <w:right w:val="single" w:sz="4" w:space="0" w:color="auto"/>
            </w:tcBorders>
          </w:tcPr>
          <w:p w14:paraId="16D51991" w14:textId="77777777" w:rsidR="00D466B6" w:rsidRDefault="00D466B6" w:rsidP="00B5105D">
            <w:pPr>
              <w:pStyle w:val="TechnicalTable"/>
            </w:pPr>
            <w:r>
              <w:t>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51992" w14:textId="77777777" w:rsidR="00D466B6" w:rsidRPr="00D6746F" w:rsidRDefault="00D466B6" w:rsidP="00B5105D">
            <w:pPr>
              <w:pStyle w:val="TechnicalTable"/>
            </w:pPr>
            <w:r>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16D51993" w14:textId="77777777" w:rsidR="00D466B6" w:rsidRPr="00D6746F" w:rsidRDefault="00D466B6" w:rsidP="00B5105D">
            <w:pPr>
              <w:pStyle w:val="TechnicalTable"/>
            </w:pPr>
            <w:r>
              <w:t>3.23</w:t>
            </w:r>
          </w:p>
        </w:tc>
      </w:tr>
      <w:tr w:rsidR="00D466B6" w:rsidRPr="00D6746F" w14:paraId="16D51999" w14:textId="77777777" w:rsidTr="008F033B">
        <w:trPr>
          <w:trHeight w:val="288"/>
          <w:jc w:val="center"/>
        </w:trPr>
        <w:tc>
          <w:tcPr>
            <w:tcW w:w="1266" w:type="dxa"/>
            <w:tcBorders>
              <w:top w:val="single" w:sz="4" w:space="0" w:color="auto"/>
              <w:left w:val="single" w:sz="4" w:space="0" w:color="auto"/>
              <w:bottom w:val="single" w:sz="4" w:space="0" w:color="auto"/>
              <w:right w:val="single" w:sz="4" w:space="0" w:color="auto"/>
            </w:tcBorders>
          </w:tcPr>
          <w:p w14:paraId="16D51995" w14:textId="77777777" w:rsidR="00D466B6" w:rsidRDefault="00D466B6" w:rsidP="00B5105D">
            <w:pPr>
              <w:pStyle w:val="TechnicalTable"/>
            </w:pPr>
            <w:r>
              <w:t>7.5 HP</w:t>
            </w:r>
          </w:p>
        </w:tc>
        <w:tc>
          <w:tcPr>
            <w:tcW w:w="1266" w:type="dxa"/>
            <w:tcBorders>
              <w:top w:val="single" w:sz="4" w:space="0" w:color="auto"/>
              <w:left w:val="single" w:sz="4" w:space="0" w:color="auto"/>
              <w:bottom w:val="single" w:sz="4" w:space="0" w:color="auto"/>
              <w:right w:val="single" w:sz="4" w:space="0" w:color="auto"/>
            </w:tcBorders>
          </w:tcPr>
          <w:p w14:paraId="16D51996" w14:textId="77777777" w:rsidR="00D466B6" w:rsidRDefault="00D466B6" w:rsidP="00B5105D">
            <w:pPr>
              <w:pStyle w:val="TechnicalTable"/>
            </w:pPr>
            <w:r>
              <w:t>7.5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51997" w14:textId="77777777" w:rsidR="00D466B6" w:rsidRPr="00D6746F" w:rsidRDefault="00D466B6" w:rsidP="00B5105D">
            <w:pPr>
              <w:pStyle w:val="TechnicalTable"/>
            </w:pPr>
            <w:r>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16D51998" w14:textId="77777777" w:rsidR="00D466B6" w:rsidRPr="00D6746F" w:rsidRDefault="00D466B6" w:rsidP="00B5105D">
            <w:pPr>
              <w:pStyle w:val="TechnicalTable"/>
            </w:pPr>
            <w:r>
              <w:t>4.84</w:t>
            </w:r>
          </w:p>
        </w:tc>
      </w:tr>
      <w:tr w:rsidR="00D466B6" w14:paraId="16D5199E" w14:textId="77777777" w:rsidTr="008F033B">
        <w:trPr>
          <w:trHeight w:val="288"/>
          <w:jc w:val="center"/>
        </w:trPr>
        <w:tc>
          <w:tcPr>
            <w:tcW w:w="1266" w:type="dxa"/>
            <w:tcBorders>
              <w:top w:val="single" w:sz="4" w:space="0" w:color="auto"/>
              <w:left w:val="single" w:sz="4" w:space="0" w:color="auto"/>
              <w:bottom w:val="single" w:sz="4" w:space="0" w:color="auto"/>
              <w:right w:val="single" w:sz="4" w:space="0" w:color="auto"/>
            </w:tcBorders>
          </w:tcPr>
          <w:p w14:paraId="16D5199A" w14:textId="77777777" w:rsidR="00D466B6" w:rsidRDefault="00D466B6" w:rsidP="00B5105D">
            <w:pPr>
              <w:pStyle w:val="TechnicalTable"/>
            </w:pPr>
            <w:r>
              <w:t>10 HP</w:t>
            </w:r>
          </w:p>
        </w:tc>
        <w:tc>
          <w:tcPr>
            <w:tcW w:w="1266" w:type="dxa"/>
            <w:tcBorders>
              <w:top w:val="single" w:sz="4" w:space="0" w:color="auto"/>
              <w:left w:val="single" w:sz="4" w:space="0" w:color="auto"/>
              <w:bottom w:val="single" w:sz="4" w:space="0" w:color="auto"/>
              <w:right w:val="single" w:sz="4" w:space="0" w:color="auto"/>
            </w:tcBorders>
          </w:tcPr>
          <w:p w14:paraId="16D5199B" w14:textId="77777777" w:rsidR="00D466B6" w:rsidRDefault="00D466B6" w:rsidP="00B5105D">
            <w:pPr>
              <w:pStyle w:val="TechnicalTable"/>
            </w:pPr>
            <w:r>
              <w:t>10</w:t>
            </w:r>
          </w:p>
        </w:tc>
        <w:tc>
          <w:tcPr>
            <w:tcW w:w="1266" w:type="dxa"/>
            <w:tcBorders>
              <w:top w:val="single" w:sz="4" w:space="0" w:color="auto"/>
              <w:left w:val="single" w:sz="4" w:space="0" w:color="auto"/>
              <w:bottom w:val="single" w:sz="4" w:space="0" w:color="auto"/>
              <w:right w:val="single" w:sz="4" w:space="0" w:color="auto"/>
            </w:tcBorders>
            <w:shd w:val="clear" w:color="auto" w:fill="auto"/>
            <w:noWrap/>
          </w:tcPr>
          <w:p w14:paraId="16D5199C" w14:textId="77777777" w:rsidR="00D466B6" w:rsidRDefault="00D466B6" w:rsidP="00B5105D">
            <w:pPr>
              <w:pStyle w:val="TechnicalTable"/>
            </w:pPr>
            <w:r w:rsidRPr="00846A7A">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16D5199D" w14:textId="77777777" w:rsidR="00D466B6" w:rsidRDefault="00D466B6" w:rsidP="00B5105D">
            <w:pPr>
              <w:pStyle w:val="TechnicalTable"/>
            </w:pPr>
            <w:r>
              <w:t>6.45</w:t>
            </w:r>
          </w:p>
        </w:tc>
      </w:tr>
      <w:tr w:rsidR="00D466B6" w14:paraId="16D519A3" w14:textId="77777777" w:rsidTr="008F033B">
        <w:trPr>
          <w:trHeight w:val="288"/>
          <w:jc w:val="center"/>
        </w:trPr>
        <w:tc>
          <w:tcPr>
            <w:tcW w:w="1266" w:type="dxa"/>
            <w:tcBorders>
              <w:top w:val="single" w:sz="4" w:space="0" w:color="auto"/>
              <w:left w:val="single" w:sz="4" w:space="0" w:color="auto"/>
              <w:bottom w:val="single" w:sz="4" w:space="0" w:color="auto"/>
              <w:right w:val="single" w:sz="4" w:space="0" w:color="auto"/>
            </w:tcBorders>
          </w:tcPr>
          <w:p w14:paraId="16D5199F" w14:textId="77777777" w:rsidR="00D466B6" w:rsidRDefault="00D466B6" w:rsidP="00B5105D">
            <w:pPr>
              <w:pStyle w:val="TechnicalTable"/>
            </w:pPr>
            <w:r>
              <w:t>15 HP</w:t>
            </w:r>
          </w:p>
        </w:tc>
        <w:tc>
          <w:tcPr>
            <w:tcW w:w="1266" w:type="dxa"/>
            <w:tcBorders>
              <w:top w:val="single" w:sz="4" w:space="0" w:color="auto"/>
              <w:left w:val="single" w:sz="4" w:space="0" w:color="auto"/>
              <w:bottom w:val="single" w:sz="4" w:space="0" w:color="auto"/>
              <w:right w:val="single" w:sz="4" w:space="0" w:color="auto"/>
            </w:tcBorders>
          </w:tcPr>
          <w:p w14:paraId="16D519A0" w14:textId="77777777" w:rsidR="00D466B6" w:rsidRDefault="00D466B6" w:rsidP="00B5105D">
            <w:pPr>
              <w:pStyle w:val="TechnicalTable"/>
            </w:pPr>
            <w:r>
              <w:t>15</w:t>
            </w:r>
          </w:p>
        </w:tc>
        <w:tc>
          <w:tcPr>
            <w:tcW w:w="1266" w:type="dxa"/>
            <w:tcBorders>
              <w:top w:val="single" w:sz="4" w:space="0" w:color="auto"/>
              <w:left w:val="single" w:sz="4" w:space="0" w:color="auto"/>
              <w:bottom w:val="single" w:sz="4" w:space="0" w:color="auto"/>
              <w:right w:val="single" w:sz="4" w:space="0" w:color="auto"/>
            </w:tcBorders>
            <w:shd w:val="clear" w:color="auto" w:fill="auto"/>
            <w:noWrap/>
          </w:tcPr>
          <w:p w14:paraId="16D519A1" w14:textId="77777777" w:rsidR="00D466B6" w:rsidRDefault="00D466B6" w:rsidP="00B5105D">
            <w:pPr>
              <w:pStyle w:val="TechnicalTable"/>
            </w:pPr>
            <w:r w:rsidRPr="00846A7A">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16D519A2" w14:textId="77777777" w:rsidR="00D466B6" w:rsidRDefault="00D466B6" w:rsidP="00B5105D">
            <w:pPr>
              <w:pStyle w:val="TechnicalTable"/>
            </w:pPr>
            <w:r>
              <w:t>9.68</w:t>
            </w:r>
          </w:p>
        </w:tc>
      </w:tr>
      <w:tr w:rsidR="00D466B6" w14:paraId="16D519A8" w14:textId="77777777" w:rsidTr="008F033B">
        <w:trPr>
          <w:trHeight w:val="288"/>
          <w:jc w:val="center"/>
        </w:trPr>
        <w:tc>
          <w:tcPr>
            <w:tcW w:w="1266" w:type="dxa"/>
            <w:tcBorders>
              <w:top w:val="single" w:sz="4" w:space="0" w:color="auto"/>
              <w:left w:val="single" w:sz="4" w:space="0" w:color="auto"/>
              <w:bottom w:val="single" w:sz="4" w:space="0" w:color="auto"/>
              <w:right w:val="single" w:sz="4" w:space="0" w:color="auto"/>
            </w:tcBorders>
          </w:tcPr>
          <w:p w14:paraId="16D519A4" w14:textId="77777777" w:rsidR="00D466B6" w:rsidRDefault="00D466B6" w:rsidP="00B5105D">
            <w:pPr>
              <w:pStyle w:val="TechnicalTable"/>
            </w:pPr>
            <w:r>
              <w:t>20 HP</w:t>
            </w:r>
          </w:p>
        </w:tc>
        <w:tc>
          <w:tcPr>
            <w:tcW w:w="1266" w:type="dxa"/>
            <w:tcBorders>
              <w:top w:val="single" w:sz="4" w:space="0" w:color="auto"/>
              <w:left w:val="single" w:sz="4" w:space="0" w:color="auto"/>
              <w:bottom w:val="single" w:sz="4" w:space="0" w:color="auto"/>
              <w:right w:val="single" w:sz="4" w:space="0" w:color="auto"/>
            </w:tcBorders>
          </w:tcPr>
          <w:p w14:paraId="16D519A5" w14:textId="77777777" w:rsidR="00D466B6" w:rsidRDefault="00D466B6" w:rsidP="00B5105D">
            <w:pPr>
              <w:pStyle w:val="TechnicalTable"/>
            </w:pPr>
            <w:r>
              <w:t>20</w:t>
            </w:r>
          </w:p>
        </w:tc>
        <w:tc>
          <w:tcPr>
            <w:tcW w:w="1266" w:type="dxa"/>
            <w:tcBorders>
              <w:top w:val="single" w:sz="4" w:space="0" w:color="auto"/>
              <w:left w:val="single" w:sz="4" w:space="0" w:color="auto"/>
              <w:bottom w:val="single" w:sz="4" w:space="0" w:color="auto"/>
              <w:right w:val="single" w:sz="4" w:space="0" w:color="auto"/>
            </w:tcBorders>
            <w:shd w:val="clear" w:color="auto" w:fill="auto"/>
            <w:noWrap/>
          </w:tcPr>
          <w:p w14:paraId="16D519A6" w14:textId="77777777" w:rsidR="00D466B6" w:rsidRDefault="00D466B6" w:rsidP="00B5105D">
            <w:pPr>
              <w:pStyle w:val="TechnicalTable"/>
            </w:pPr>
            <w:r w:rsidRPr="00846A7A">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16D519A7" w14:textId="77777777" w:rsidR="00D466B6" w:rsidRDefault="00D466B6" w:rsidP="00B5105D">
            <w:pPr>
              <w:pStyle w:val="TechnicalTable"/>
            </w:pPr>
            <w:r>
              <w:t>12.90</w:t>
            </w:r>
          </w:p>
        </w:tc>
      </w:tr>
    </w:tbl>
    <w:p w14:paraId="16D519A9" w14:textId="77777777" w:rsidR="00D466B6" w:rsidRDefault="00D466B6" w:rsidP="00240B98">
      <w:pPr>
        <w:pStyle w:val="TableText"/>
      </w:pPr>
    </w:p>
    <w:p w14:paraId="16D519AA" w14:textId="77777777" w:rsidR="00D466B6" w:rsidRDefault="00D466B6" w:rsidP="00D466B6">
      <w:pPr>
        <w:ind w:left="1440"/>
      </w:pPr>
      <w:r>
        <w:t>Hours</w:t>
      </w:r>
      <w:r>
        <w:tab/>
        <w:t xml:space="preserve">= </w:t>
      </w:r>
      <w:r w:rsidRPr="00F840C4">
        <w:t xml:space="preserve">Default hours are provided for </w:t>
      </w:r>
      <w:r>
        <w:t xml:space="preserve">HVAC applications which </w:t>
      </w:r>
      <w:r w:rsidRPr="00F840C4">
        <w:t xml:space="preserve">vary by HVAC </w:t>
      </w:r>
      <w:r>
        <w:t>application and building type</w:t>
      </w:r>
      <w:r>
        <w:rPr>
          <w:rStyle w:val="FootnoteReference"/>
        </w:rPr>
        <w:footnoteReference w:id="331"/>
      </w:r>
      <w:r>
        <w:t>.</w:t>
      </w:r>
      <w:r w:rsidRPr="00F840C4">
        <w:t xml:space="preserve"> </w:t>
      </w:r>
      <w:r>
        <w:t xml:space="preserve">  When available, actual hours should be used.</w:t>
      </w:r>
    </w:p>
    <w:tbl>
      <w:tblPr>
        <w:tblW w:w="6909" w:type="dxa"/>
        <w:jc w:val="center"/>
        <w:tblInd w:w="-231" w:type="dxa"/>
        <w:tblLook w:val="04A0" w:firstRow="1" w:lastRow="0" w:firstColumn="1" w:lastColumn="0" w:noHBand="0" w:noVBand="1"/>
      </w:tblPr>
      <w:tblGrid>
        <w:gridCol w:w="4209"/>
        <w:gridCol w:w="1350"/>
        <w:gridCol w:w="1350"/>
      </w:tblGrid>
      <w:tr w:rsidR="00D466B6" w:rsidRPr="00D6746F" w14:paraId="16D519AE" w14:textId="77777777" w:rsidTr="00950A89">
        <w:trPr>
          <w:trHeight w:val="288"/>
          <w:tblHeader/>
          <w:jc w:val="center"/>
        </w:trPr>
        <w:tc>
          <w:tcPr>
            <w:tcW w:w="420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19AB" w14:textId="77777777" w:rsidR="00D466B6" w:rsidRPr="00D6746F" w:rsidRDefault="00D466B6" w:rsidP="00240B98">
            <w:pPr>
              <w:pStyle w:val="TableHeading"/>
            </w:pPr>
            <w:r>
              <w:t>Building Type</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19AC" w14:textId="77777777" w:rsidR="00D466B6" w:rsidRPr="00D6746F" w:rsidRDefault="00D466B6" w:rsidP="00240B98">
            <w:pPr>
              <w:pStyle w:val="TableHeading"/>
            </w:pP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19AD" w14:textId="77777777" w:rsidR="00D466B6" w:rsidRDefault="00D466B6" w:rsidP="00240B98">
            <w:pPr>
              <w:pStyle w:val="TableHeading"/>
            </w:pPr>
            <w:r>
              <w:t>Pumps and fans</w:t>
            </w:r>
          </w:p>
        </w:tc>
      </w:tr>
      <w:tr w:rsidR="00D466B6" w:rsidRPr="00D6746F" w14:paraId="16D519B2"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16D519AF" w14:textId="77777777" w:rsidR="00D466B6" w:rsidRDefault="00D466B6" w:rsidP="00B5105D">
            <w:pPr>
              <w:pStyle w:val="TechnicalTable"/>
            </w:pPr>
            <w:r>
              <w:t>College/University</w:t>
            </w:r>
          </w:p>
        </w:tc>
        <w:tc>
          <w:tcPr>
            <w:tcW w:w="1350" w:type="dxa"/>
            <w:tcBorders>
              <w:top w:val="single" w:sz="4" w:space="0" w:color="auto"/>
              <w:left w:val="single" w:sz="4" w:space="0" w:color="auto"/>
              <w:bottom w:val="single" w:sz="4" w:space="0" w:color="auto"/>
              <w:right w:val="single" w:sz="4" w:space="0" w:color="auto"/>
            </w:tcBorders>
          </w:tcPr>
          <w:p w14:paraId="16D519B0" w14:textId="77777777" w:rsidR="00D466B6" w:rsidRDefault="00D466B6" w:rsidP="00B5105D">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16D519B1" w14:textId="77777777" w:rsidR="00D466B6" w:rsidRDefault="00D466B6" w:rsidP="00B5105D">
            <w:pPr>
              <w:pStyle w:val="TechnicalTable"/>
            </w:pPr>
            <w:r>
              <w:t>4216</w:t>
            </w:r>
          </w:p>
        </w:tc>
      </w:tr>
      <w:tr w:rsidR="00D466B6" w:rsidRPr="00D6746F" w14:paraId="16D519B6"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16D519B3" w14:textId="77777777" w:rsidR="00D466B6" w:rsidRDefault="00D466B6" w:rsidP="00B5105D">
            <w:pPr>
              <w:pStyle w:val="TechnicalTable"/>
            </w:pPr>
            <w:r>
              <w:t>Grocery</w:t>
            </w:r>
          </w:p>
        </w:tc>
        <w:tc>
          <w:tcPr>
            <w:tcW w:w="1350" w:type="dxa"/>
            <w:tcBorders>
              <w:top w:val="single" w:sz="4" w:space="0" w:color="auto"/>
              <w:left w:val="single" w:sz="4" w:space="0" w:color="auto"/>
              <w:bottom w:val="single" w:sz="4" w:space="0" w:color="auto"/>
              <w:right w:val="single" w:sz="4" w:space="0" w:color="auto"/>
            </w:tcBorders>
          </w:tcPr>
          <w:p w14:paraId="16D519B4" w14:textId="77777777" w:rsidR="00D466B6" w:rsidRDefault="00D466B6" w:rsidP="00B5105D">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16D519B5" w14:textId="77777777" w:rsidR="00D466B6" w:rsidRDefault="00D466B6" w:rsidP="00B5105D">
            <w:pPr>
              <w:pStyle w:val="TechnicalTable"/>
            </w:pPr>
            <w:r>
              <w:t>5840</w:t>
            </w:r>
          </w:p>
        </w:tc>
      </w:tr>
      <w:tr w:rsidR="00D466B6" w:rsidRPr="00D6746F" w14:paraId="16D519BA"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16D519B7" w14:textId="77777777" w:rsidR="00D466B6" w:rsidRDefault="00D466B6" w:rsidP="00B5105D">
            <w:pPr>
              <w:pStyle w:val="TechnicalTable"/>
            </w:pPr>
            <w:r>
              <w:t>Heavy Industry</w:t>
            </w:r>
          </w:p>
        </w:tc>
        <w:tc>
          <w:tcPr>
            <w:tcW w:w="1350" w:type="dxa"/>
            <w:tcBorders>
              <w:top w:val="single" w:sz="4" w:space="0" w:color="auto"/>
              <w:left w:val="single" w:sz="4" w:space="0" w:color="auto"/>
              <w:bottom w:val="single" w:sz="4" w:space="0" w:color="auto"/>
              <w:right w:val="single" w:sz="4" w:space="0" w:color="auto"/>
            </w:tcBorders>
          </w:tcPr>
          <w:p w14:paraId="16D519B8" w14:textId="77777777" w:rsidR="00D466B6" w:rsidRDefault="00D466B6" w:rsidP="00B5105D">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16D519B9" w14:textId="77777777" w:rsidR="00D466B6" w:rsidRDefault="00D466B6" w:rsidP="00B5105D">
            <w:pPr>
              <w:pStyle w:val="TechnicalTable"/>
            </w:pPr>
            <w:r>
              <w:t>3585</w:t>
            </w:r>
          </w:p>
        </w:tc>
      </w:tr>
      <w:tr w:rsidR="00D466B6" w:rsidRPr="00D6746F" w14:paraId="16D519BE"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16D519BB" w14:textId="77777777" w:rsidR="00D466B6" w:rsidRDefault="00D466B6" w:rsidP="00B5105D">
            <w:pPr>
              <w:pStyle w:val="TechnicalTable"/>
            </w:pPr>
            <w:r>
              <w:t>Hotel/Motel</w:t>
            </w:r>
          </w:p>
        </w:tc>
        <w:tc>
          <w:tcPr>
            <w:tcW w:w="1350" w:type="dxa"/>
            <w:tcBorders>
              <w:top w:val="single" w:sz="4" w:space="0" w:color="auto"/>
              <w:left w:val="single" w:sz="4" w:space="0" w:color="auto"/>
              <w:bottom w:val="single" w:sz="4" w:space="0" w:color="auto"/>
              <w:right w:val="single" w:sz="4" w:space="0" w:color="auto"/>
            </w:tcBorders>
          </w:tcPr>
          <w:p w14:paraId="16D519BC" w14:textId="77777777" w:rsidR="00D466B6" w:rsidRDefault="00D466B6" w:rsidP="00B5105D">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16D519BD" w14:textId="77777777" w:rsidR="00D466B6" w:rsidRDefault="00D466B6" w:rsidP="00B5105D">
            <w:pPr>
              <w:pStyle w:val="TechnicalTable"/>
            </w:pPr>
            <w:r>
              <w:t>6872</w:t>
            </w:r>
          </w:p>
        </w:tc>
      </w:tr>
      <w:tr w:rsidR="00D466B6" w:rsidRPr="00D6746F" w14:paraId="16D519C2"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16D519BF" w14:textId="77777777" w:rsidR="00D466B6" w:rsidRDefault="00D466B6" w:rsidP="00B5105D">
            <w:pPr>
              <w:pStyle w:val="TechnicalTable"/>
            </w:pPr>
            <w:r>
              <w:t>Light Industry</w:t>
            </w:r>
          </w:p>
        </w:tc>
        <w:tc>
          <w:tcPr>
            <w:tcW w:w="1350" w:type="dxa"/>
            <w:tcBorders>
              <w:top w:val="single" w:sz="4" w:space="0" w:color="auto"/>
              <w:left w:val="single" w:sz="4" w:space="0" w:color="auto"/>
              <w:bottom w:val="single" w:sz="4" w:space="0" w:color="auto"/>
              <w:right w:val="single" w:sz="4" w:space="0" w:color="auto"/>
            </w:tcBorders>
          </w:tcPr>
          <w:p w14:paraId="16D519C0" w14:textId="77777777" w:rsidR="00D466B6" w:rsidRDefault="00D466B6" w:rsidP="00B5105D">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16D519C1" w14:textId="77777777" w:rsidR="00D466B6" w:rsidRDefault="00D466B6" w:rsidP="00B5105D">
            <w:pPr>
              <w:pStyle w:val="TechnicalTable"/>
            </w:pPr>
            <w:r>
              <w:t>2465</w:t>
            </w:r>
          </w:p>
        </w:tc>
      </w:tr>
      <w:tr w:rsidR="00D466B6" w:rsidRPr="00D6746F" w14:paraId="16D519C6"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16D519C3" w14:textId="77777777" w:rsidR="00D466B6" w:rsidRDefault="00D466B6" w:rsidP="00B5105D">
            <w:pPr>
              <w:pStyle w:val="TechnicalTable"/>
            </w:pPr>
            <w:r>
              <w:t>Medical</w:t>
            </w:r>
          </w:p>
        </w:tc>
        <w:tc>
          <w:tcPr>
            <w:tcW w:w="1350" w:type="dxa"/>
            <w:tcBorders>
              <w:top w:val="single" w:sz="4" w:space="0" w:color="auto"/>
              <w:left w:val="single" w:sz="4" w:space="0" w:color="auto"/>
              <w:bottom w:val="single" w:sz="4" w:space="0" w:color="auto"/>
              <w:right w:val="single" w:sz="4" w:space="0" w:color="auto"/>
            </w:tcBorders>
          </w:tcPr>
          <w:p w14:paraId="16D519C4" w14:textId="77777777" w:rsidR="00D466B6" w:rsidRDefault="00D466B6" w:rsidP="00B5105D">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16D519C5" w14:textId="77777777" w:rsidR="00D466B6" w:rsidRDefault="00D466B6" w:rsidP="00B5105D">
            <w:pPr>
              <w:pStyle w:val="TechnicalTable"/>
            </w:pPr>
            <w:r>
              <w:t>6871</w:t>
            </w:r>
          </w:p>
        </w:tc>
      </w:tr>
      <w:tr w:rsidR="00D466B6" w:rsidRPr="00D6746F" w14:paraId="16D519CA"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16D519C7" w14:textId="77777777" w:rsidR="00D466B6" w:rsidRDefault="00D466B6" w:rsidP="00B5105D">
            <w:pPr>
              <w:pStyle w:val="TechnicalTable"/>
            </w:pPr>
            <w:r>
              <w:t>Office</w:t>
            </w:r>
          </w:p>
        </w:tc>
        <w:tc>
          <w:tcPr>
            <w:tcW w:w="1350" w:type="dxa"/>
            <w:tcBorders>
              <w:top w:val="single" w:sz="4" w:space="0" w:color="auto"/>
              <w:left w:val="single" w:sz="4" w:space="0" w:color="auto"/>
              <w:bottom w:val="single" w:sz="4" w:space="0" w:color="auto"/>
              <w:right w:val="single" w:sz="4" w:space="0" w:color="auto"/>
            </w:tcBorders>
          </w:tcPr>
          <w:p w14:paraId="16D519C8" w14:textId="77777777" w:rsidR="00D466B6" w:rsidRDefault="00D466B6" w:rsidP="00B5105D">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16D519C9" w14:textId="77777777" w:rsidR="00D466B6" w:rsidRDefault="00D466B6" w:rsidP="00B5105D">
            <w:pPr>
              <w:pStyle w:val="TechnicalTable"/>
            </w:pPr>
            <w:r>
              <w:t>1766</w:t>
            </w:r>
          </w:p>
        </w:tc>
      </w:tr>
      <w:tr w:rsidR="00D466B6" w:rsidRPr="00D6746F" w14:paraId="16D519CE"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16D519CB" w14:textId="77777777" w:rsidR="00D466B6" w:rsidRDefault="00D466B6" w:rsidP="00B5105D">
            <w:pPr>
              <w:pStyle w:val="TechnicalTable"/>
            </w:pPr>
            <w:r>
              <w:t>Restaurant</w:t>
            </w:r>
          </w:p>
        </w:tc>
        <w:tc>
          <w:tcPr>
            <w:tcW w:w="1350" w:type="dxa"/>
            <w:tcBorders>
              <w:top w:val="single" w:sz="4" w:space="0" w:color="auto"/>
              <w:left w:val="single" w:sz="4" w:space="0" w:color="auto"/>
              <w:bottom w:val="single" w:sz="4" w:space="0" w:color="auto"/>
              <w:right w:val="single" w:sz="4" w:space="0" w:color="auto"/>
            </w:tcBorders>
          </w:tcPr>
          <w:p w14:paraId="16D519CC" w14:textId="77777777" w:rsidR="00D466B6" w:rsidRDefault="00D466B6" w:rsidP="00B5105D">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16D519CD" w14:textId="77777777" w:rsidR="00D466B6" w:rsidRDefault="00D466B6" w:rsidP="00B5105D">
            <w:pPr>
              <w:pStyle w:val="TechnicalTable"/>
            </w:pPr>
            <w:r>
              <w:t>4654</w:t>
            </w:r>
          </w:p>
        </w:tc>
      </w:tr>
      <w:tr w:rsidR="00D466B6" w:rsidRPr="00D6746F" w14:paraId="16D519D2"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16D519CF" w14:textId="77777777" w:rsidR="00D466B6" w:rsidRDefault="00D466B6" w:rsidP="00B5105D">
            <w:pPr>
              <w:pStyle w:val="TechnicalTable"/>
            </w:pPr>
            <w:r>
              <w:t>Retail/Service</w:t>
            </w:r>
          </w:p>
        </w:tc>
        <w:tc>
          <w:tcPr>
            <w:tcW w:w="1350" w:type="dxa"/>
            <w:tcBorders>
              <w:top w:val="single" w:sz="4" w:space="0" w:color="auto"/>
              <w:left w:val="single" w:sz="4" w:space="0" w:color="auto"/>
              <w:bottom w:val="single" w:sz="4" w:space="0" w:color="auto"/>
              <w:right w:val="single" w:sz="4" w:space="0" w:color="auto"/>
            </w:tcBorders>
          </w:tcPr>
          <w:p w14:paraId="16D519D0" w14:textId="77777777" w:rsidR="00D466B6" w:rsidRDefault="00D466B6" w:rsidP="00B5105D">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16D519D1" w14:textId="77777777" w:rsidR="00D466B6" w:rsidRDefault="00D466B6" w:rsidP="00B5105D">
            <w:pPr>
              <w:pStyle w:val="TechnicalTable"/>
            </w:pPr>
            <w:r>
              <w:t>3438</w:t>
            </w:r>
          </w:p>
        </w:tc>
      </w:tr>
      <w:tr w:rsidR="00D466B6" w:rsidRPr="00D6746F" w14:paraId="16D519D6"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16D519D3" w14:textId="77777777" w:rsidR="00D466B6" w:rsidRDefault="00D466B6" w:rsidP="00B5105D">
            <w:pPr>
              <w:pStyle w:val="TechnicalTable"/>
            </w:pPr>
            <w:r>
              <w:t>School(K-12)</w:t>
            </w:r>
          </w:p>
        </w:tc>
        <w:tc>
          <w:tcPr>
            <w:tcW w:w="1350" w:type="dxa"/>
            <w:tcBorders>
              <w:top w:val="single" w:sz="4" w:space="0" w:color="auto"/>
              <w:left w:val="single" w:sz="4" w:space="0" w:color="auto"/>
              <w:bottom w:val="single" w:sz="4" w:space="0" w:color="auto"/>
              <w:right w:val="single" w:sz="4" w:space="0" w:color="auto"/>
            </w:tcBorders>
          </w:tcPr>
          <w:p w14:paraId="16D519D4" w14:textId="77777777" w:rsidR="00D466B6" w:rsidRDefault="00D466B6" w:rsidP="00B5105D">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16D519D5" w14:textId="77777777" w:rsidR="00D466B6" w:rsidRDefault="00D466B6" w:rsidP="00B5105D">
            <w:pPr>
              <w:pStyle w:val="TechnicalTable"/>
            </w:pPr>
            <w:r>
              <w:t>2203</w:t>
            </w:r>
          </w:p>
        </w:tc>
      </w:tr>
      <w:tr w:rsidR="00D466B6" w:rsidRPr="00D6746F" w14:paraId="16D519DA"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16D519D7" w14:textId="77777777" w:rsidR="00D466B6" w:rsidRDefault="00D466B6" w:rsidP="00B5105D">
            <w:pPr>
              <w:pStyle w:val="TechnicalTable"/>
            </w:pPr>
            <w:r>
              <w:t>Warehouse</w:t>
            </w:r>
          </w:p>
        </w:tc>
        <w:tc>
          <w:tcPr>
            <w:tcW w:w="1350" w:type="dxa"/>
            <w:tcBorders>
              <w:top w:val="single" w:sz="4" w:space="0" w:color="auto"/>
              <w:left w:val="single" w:sz="4" w:space="0" w:color="auto"/>
              <w:bottom w:val="single" w:sz="4" w:space="0" w:color="auto"/>
              <w:right w:val="single" w:sz="4" w:space="0" w:color="auto"/>
            </w:tcBorders>
          </w:tcPr>
          <w:p w14:paraId="16D519D8" w14:textId="77777777" w:rsidR="00D466B6" w:rsidRDefault="00D466B6" w:rsidP="00B5105D">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16D519D9" w14:textId="77777777" w:rsidR="00D466B6" w:rsidRDefault="00D466B6" w:rsidP="00B5105D">
            <w:pPr>
              <w:pStyle w:val="TechnicalTable"/>
            </w:pPr>
            <w:r>
              <w:t>3222</w:t>
            </w:r>
          </w:p>
        </w:tc>
      </w:tr>
      <w:tr w:rsidR="00D466B6" w:rsidRPr="00D6746F" w14:paraId="16D519DE"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16D519DB" w14:textId="77777777" w:rsidR="00D466B6" w:rsidRDefault="00D466B6" w:rsidP="00B5105D">
            <w:pPr>
              <w:pStyle w:val="TechnicalTable"/>
            </w:pPr>
            <w:r>
              <w:t>Average=Miscellaneous</w:t>
            </w:r>
          </w:p>
        </w:tc>
        <w:tc>
          <w:tcPr>
            <w:tcW w:w="1350" w:type="dxa"/>
            <w:tcBorders>
              <w:top w:val="single" w:sz="4" w:space="0" w:color="auto"/>
              <w:left w:val="single" w:sz="4" w:space="0" w:color="auto"/>
              <w:bottom w:val="single" w:sz="4" w:space="0" w:color="auto"/>
              <w:right w:val="single" w:sz="4" w:space="0" w:color="auto"/>
            </w:tcBorders>
          </w:tcPr>
          <w:p w14:paraId="16D519DC" w14:textId="77777777" w:rsidR="00D466B6" w:rsidRDefault="00D466B6" w:rsidP="00B5105D">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16D519DD" w14:textId="77777777" w:rsidR="00D466B6" w:rsidRDefault="00D466B6" w:rsidP="00B5105D">
            <w:pPr>
              <w:pStyle w:val="TechnicalTable"/>
            </w:pPr>
            <w:r>
              <w:t>4103</w:t>
            </w:r>
          </w:p>
        </w:tc>
      </w:tr>
    </w:tbl>
    <w:p w14:paraId="16D519DF" w14:textId="77777777" w:rsidR="00D466B6" w:rsidRDefault="00D466B6" w:rsidP="00D466B6">
      <w:pPr>
        <w:ind w:left="1440"/>
      </w:pPr>
    </w:p>
    <w:p w14:paraId="16D519E0" w14:textId="77777777" w:rsidR="00D466B6" w:rsidRDefault="00D466B6" w:rsidP="00D466B6">
      <w:pPr>
        <w:widowControl/>
        <w:spacing w:after="0"/>
        <w:jc w:val="left"/>
      </w:pPr>
      <w:r>
        <w:br w:type="page"/>
      </w:r>
    </w:p>
    <w:p w14:paraId="16D519E1" w14:textId="77777777" w:rsidR="00D466B6" w:rsidRDefault="00D466B6" w:rsidP="00D466B6">
      <w:pPr>
        <w:ind w:left="1440"/>
      </w:pPr>
      <w:r>
        <w:t>ESF</w:t>
      </w:r>
      <w:r>
        <w:tab/>
        <w:t xml:space="preserve">= </w:t>
      </w:r>
      <w:r w:rsidRPr="00F840C4">
        <w:t xml:space="preserve">Energy savings factor varies by VFD application. </w:t>
      </w:r>
      <w:r>
        <w:t xml:space="preserve"> </w:t>
      </w:r>
    </w:p>
    <w:p w14:paraId="16D519E2" w14:textId="77777777" w:rsidR="00D466B6" w:rsidRPr="00933056" w:rsidRDefault="00D466B6" w:rsidP="00D466B6">
      <w:pPr>
        <w:ind w:left="1440"/>
      </w:pPr>
    </w:p>
    <w:tbl>
      <w:tblPr>
        <w:tblW w:w="3876" w:type="dxa"/>
        <w:jc w:val="center"/>
        <w:tblInd w:w="1452" w:type="dxa"/>
        <w:tblLook w:val="04A0" w:firstRow="1" w:lastRow="0" w:firstColumn="1" w:lastColumn="0" w:noHBand="0" w:noVBand="1"/>
      </w:tblPr>
      <w:tblGrid>
        <w:gridCol w:w="2526"/>
        <w:gridCol w:w="1350"/>
      </w:tblGrid>
      <w:tr w:rsidR="00D466B6" w:rsidRPr="00D6746F" w14:paraId="16D519E5" w14:textId="77777777" w:rsidTr="00950A89">
        <w:trPr>
          <w:trHeight w:val="288"/>
          <w:tblHeader/>
          <w:jc w:val="center"/>
        </w:trPr>
        <w:tc>
          <w:tcPr>
            <w:tcW w:w="252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19E3" w14:textId="77777777" w:rsidR="00D466B6" w:rsidRPr="00D6746F" w:rsidRDefault="00D466B6" w:rsidP="00240B98">
            <w:pPr>
              <w:pStyle w:val="TableHeading"/>
            </w:pPr>
            <w:r>
              <w:t>Application</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19E4" w14:textId="77777777" w:rsidR="00D466B6" w:rsidRPr="00D6746F" w:rsidRDefault="00D466B6" w:rsidP="00240B98">
            <w:pPr>
              <w:pStyle w:val="TableHeading"/>
            </w:pPr>
            <w:r>
              <w:t>ESF</w:t>
            </w:r>
            <w:r w:rsidRPr="00264FCC">
              <w:rPr>
                <w:rStyle w:val="CaptionChar"/>
              </w:rPr>
              <w:footnoteReference w:id="332"/>
            </w:r>
          </w:p>
        </w:tc>
      </w:tr>
      <w:tr w:rsidR="00D466B6" w:rsidRPr="00D6746F" w14:paraId="16D519E8"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16D519E6" w14:textId="77777777" w:rsidR="00D466B6" w:rsidRDefault="00D466B6" w:rsidP="00B5105D">
            <w:pPr>
              <w:pStyle w:val="TechnicalTable"/>
            </w:pPr>
            <w:r>
              <w:t>Hot Water Pump</w:t>
            </w:r>
          </w:p>
        </w:tc>
        <w:tc>
          <w:tcPr>
            <w:tcW w:w="1350" w:type="dxa"/>
            <w:tcBorders>
              <w:top w:val="single" w:sz="4" w:space="0" w:color="auto"/>
              <w:left w:val="single" w:sz="4" w:space="0" w:color="auto"/>
              <w:bottom w:val="single" w:sz="4" w:space="0" w:color="auto"/>
              <w:right w:val="single" w:sz="4" w:space="0" w:color="auto"/>
            </w:tcBorders>
          </w:tcPr>
          <w:p w14:paraId="16D519E7" w14:textId="77777777" w:rsidR="00D466B6" w:rsidRDefault="00D466B6" w:rsidP="00B5105D">
            <w:pPr>
              <w:pStyle w:val="TechnicalTable"/>
            </w:pPr>
            <w:r>
              <w:t>0.482</w:t>
            </w:r>
          </w:p>
        </w:tc>
      </w:tr>
      <w:tr w:rsidR="00D466B6" w:rsidRPr="00D6746F" w14:paraId="16D519EB"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16D519E9" w14:textId="77777777" w:rsidR="00D466B6" w:rsidRDefault="00D466B6" w:rsidP="00B5105D">
            <w:pPr>
              <w:pStyle w:val="TechnicalTable"/>
            </w:pPr>
            <w:r>
              <w:t>Chilled Water Pump</w:t>
            </w:r>
          </w:p>
        </w:tc>
        <w:tc>
          <w:tcPr>
            <w:tcW w:w="1350" w:type="dxa"/>
            <w:tcBorders>
              <w:top w:val="single" w:sz="4" w:space="0" w:color="auto"/>
              <w:left w:val="single" w:sz="4" w:space="0" w:color="auto"/>
              <w:bottom w:val="single" w:sz="4" w:space="0" w:color="auto"/>
              <w:right w:val="single" w:sz="4" w:space="0" w:color="auto"/>
            </w:tcBorders>
          </w:tcPr>
          <w:p w14:paraId="16D519EA" w14:textId="77777777" w:rsidR="00D466B6" w:rsidRDefault="00D466B6" w:rsidP="00B5105D">
            <w:pPr>
              <w:pStyle w:val="TechnicalTable"/>
            </w:pPr>
            <w:r>
              <w:t>0.432</w:t>
            </w:r>
          </w:p>
        </w:tc>
      </w:tr>
      <w:tr w:rsidR="00D466B6" w:rsidRPr="00D6746F" w14:paraId="16D519EE"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16D519EC" w14:textId="77777777" w:rsidR="00D466B6" w:rsidRDefault="00D466B6" w:rsidP="00B5105D">
            <w:pPr>
              <w:pStyle w:val="TechnicalTable"/>
            </w:pPr>
            <w:r>
              <w:t>Constant Volume Fan</w:t>
            </w:r>
          </w:p>
        </w:tc>
        <w:tc>
          <w:tcPr>
            <w:tcW w:w="1350" w:type="dxa"/>
            <w:tcBorders>
              <w:top w:val="single" w:sz="4" w:space="0" w:color="auto"/>
              <w:left w:val="single" w:sz="4" w:space="0" w:color="auto"/>
              <w:bottom w:val="single" w:sz="4" w:space="0" w:color="auto"/>
              <w:right w:val="single" w:sz="4" w:space="0" w:color="auto"/>
            </w:tcBorders>
          </w:tcPr>
          <w:p w14:paraId="16D519ED" w14:textId="77777777" w:rsidR="00D466B6" w:rsidRDefault="00D466B6" w:rsidP="00B5105D">
            <w:pPr>
              <w:pStyle w:val="TechnicalTable"/>
            </w:pPr>
            <w:r>
              <w:t>0.535</w:t>
            </w:r>
          </w:p>
        </w:tc>
      </w:tr>
      <w:tr w:rsidR="00D466B6" w:rsidRPr="00D6746F" w14:paraId="16D519F1"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16D519EF" w14:textId="77777777" w:rsidR="00D466B6" w:rsidRDefault="00D466B6" w:rsidP="00B5105D">
            <w:pPr>
              <w:pStyle w:val="TechnicalTable"/>
            </w:pPr>
            <w:r>
              <w:t>Air Foil/inlet Guide Vanes</w:t>
            </w:r>
          </w:p>
        </w:tc>
        <w:tc>
          <w:tcPr>
            <w:tcW w:w="1350" w:type="dxa"/>
            <w:tcBorders>
              <w:top w:val="single" w:sz="4" w:space="0" w:color="auto"/>
              <w:left w:val="single" w:sz="4" w:space="0" w:color="auto"/>
              <w:bottom w:val="single" w:sz="4" w:space="0" w:color="auto"/>
              <w:right w:val="single" w:sz="4" w:space="0" w:color="auto"/>
            </w:tcBorders>
          </w:tcPr>
          <w:p w14:paraId="16D519F0" w14:textId="77777777" w:rsidR="00D466B6" w:rsidRDefault="00D466B6" w:rsidP="00B5105D">
            <w:pPr>
              <w:pStyle w:val="TechnicalTable"/>
            </w:pPr>
            <w:r>
              <w:t>0.227</w:t>
            </w:r>
          </w:p>
        </w:tc>
      </w:tr>
      <w:tr w:rsidR="00D466B6" w:rsidRPr="00D6746F" w14:paraId="16D519F4"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16D519F2" w14:textId="77777777" w:rsidR="00D466B6" w:rsidRDefault="00D466B6" w:rsidP="00B5105D">
            <w:pPr>
              <w:pStyle w:val="TechnicalTable"/>
            </w:pPr>
            <w:r>
              <w:t>Forward Curved Fan, with discharge dampers</w:t>
            </w:r>
          </w:p>
        </w:tc>
        <w:tc>
          <w:tcPr>
            <w:tcW w:w="1350" w:type="dxa"/>
            <w:tcBorders>
              <w:top w:val="single" w:sz="4" w:space="0" w:color="auto"/>
              <w:left w:val="single" w:sz="4" w:space="0" w:color="auto"/>
              <w:bottom w:val="single" w:sz="4" w:space="0" w:color="auto"/>
              <w:right w:val="single" w:sz="4" w:space="0" w:color="auto"/>
            </w:tcBorders>
          </w:tcPr>
          <w:p w14:paraId="16D519F3" w14:textId="77777777" w:rsidR="00D466B6" w:rsidRDefault="00D466B6" w:rsidP="00B5105D">
            <w:pPr>
              <w:pStyle w:val="TechnicalTable"/>
            </w:pPr>
            <w:r>
              <w:t>0.179</w:t>
            </w:r>
          </w:p>
        </w:tc>
      </w:tr>
      <w:tr w:rsidR="00D466B6" w:rsidRPr="00D6746F" w14:paraId="16D519F7"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16D519F5" w14:textId="77777777" w:rsidR="00D466B6" w:rsidRDefault="00D466B6" w:rsidP="00B5105D">
            <w:pPr>
              <w:pStyle w:val="TechnicalTable"/>
            </w:pPr>
            <w:r>
              <w:t>Forward Curved Inlet Guide Vanes</w:t>
            </w:r>
          </w:p>
        </w:tc>
        <w:tc>
          <w:tcPr>
            <w:tcW w:w="1350" w:type="dxa"/>
            <w:tcBorders>
              <w:top w:val="single" w:sz="4" w:space="0" w:color="auto"/>
              <w:left w:val="single" w:sz="4" w:space="0" w:color="auto"/>
              <w:bottom w:val="single" w:sz="4" w:space="0" w:color="auto"/>
              <w:right w:val="single" w:sz="4" w:space="0" w:color="auto"/>
            </w:tcBorders>
          </w:tcPr>
          <w:p w14:paraId="16D519F6" w14:textId="77777777" w:rsidR="00D466B6" w:rsidRDefault="00D466B6" w:rsidP="00B5105D">
            <w:pPr>
              <w:pStyle w:val="TechnicalTable"/>
            </w:pPr>
            <w:r>
              <w:t>0.092</w:t>
            </w:r>
          </w:p>
        </w:tc>
      </w:tr>
    </w:tbl>
    <w:p w14:paraId="16D519F8" w14:textId="77777777" w:rsidR="00D466B6" w:rsidRPr="00933056" w:rsidRDefault="00D466B6" w:rsidP="00D466B6"/>
    <w:p w14:paraId="16D519F9" w14:textId="77777777" w:rsidR="00D466B6" w:rsidRDefault="00D466B6" w:rsidP="00090AC8">
      <w:pPr>
        <w:pStyle w:val="Heading6"/>
      </w:pPr>
      <w:r w:rsidRPr="00933056">
        <w:t>Summer Coincident Peak Demand Savings</w:t>
      </w:r>
      <w:r>
        <w:t xml:space="preserve"> </w:t>
      </w:r>
    </w:p>
    <w:p w14:paraId="16D519FA" w14:textId="77777777" w:rsidR="00D466B6" w:rsidRPr="00933056" w:rsidRDefault="00D466B6" w:rsidP="00D466B6">
      <w:pPr>
        <w:ind w:left="720"/>
        <w:rPr>
          <w:noProof/>
          <w:lang w:val="nl-NL"/>
        </w:rPr>
      </w:pPr>
      <w:r>
        <w:rPr>
          <w:noProof/>
        </w:rPr>
        <w:t>ΔkW  = k</w:t>
      </w:r>
      <w:r w:rsidRPr="00F840C4">
        <w:rPr>
          <w:noProof/>
        </w:rPr>
        <w:t>W</w:t>
      </w:r>
      <w:r w:rsidRPr="003D79DD">
        <w:rPr>
          <w:noProof/>
          <w:vertAlign w:val="subscript"/>
        </w:rPr>
        <w:t>connected</w:t>
      </w:r>
      <w:r w:rsidRPr="00F840C4">
        <w:rPr>
          <w:noProof/>
        </w:rPr>
        <w:t xml:space="preserve">  * </w:t>
      </w:r>
      <w:r w:rsidR="003577C7">
        <w:rPr>
          <w:noProof/>
        </w:rPr>
        <w:t>DSF</w:t>
      </w:r>
    </w:p>
    <w:p w14:paraId="16D519FB" w14:textId="77777777" w:rsidR="00D466B6" w:rsidRPr="00933056" w:rsidRDefault="00D466B6" w:rsidP="00D466B6">
      <w:pPr>
        <w:ind w:left="720"/>
        <w:rPr>
          <w:noProof/>
          <w:lang w:val="nl-NL"/>
        </w:rPr>
      </w:pPr>
      <w:r w:rsidRPr="00933056">
        <w:rPr>
          <w:noProof/>
          <w:lang w:val="nl-NL"/>
        </w:rPr>
        <w:t>Where:</w:t>
      </w:r>
    </w:p>
    <w:p w14:paraId="16D519FC" w14:textId="77777777" w:rsidR="00D466B6" w:rsidRPr="00933056" w:rsidRDefault="003577C7" w:rsidP="00D466B6">
      <w:pPr>
        <w:ind w:left="1440"/>
      </w:pPr>
      <w:r>
        <w:rPr>
          <w:noProof/>
        </w:rPr>
        <w:t>DSF</w:t>
      </w:r>
      <w:r w:rsidRPr="00933056">
        <w:rPr>
          <w:noProof/>
        </w:rPr>
        <w:t xml:space="preserve"> </w:t>
      </w:r>
      <w:r w:rsidR="00D466B6" w:rsidRPr="00933056">
        <w:rPr>
          <w:noProof/>
        </w:rPr>
        <w:t xml:space="preserve">= </w:t>
      </w:r>
      <w:r>
        <w:rPr>
          <w:noProof/>
        </w:rPr>
        <w:t xml:space="preserve">Demand Savings Factor </w:t>
      </w:r>
      <w:r w:rsidR="00D466B6" w:rsidRPr="00F840C4">
        <w:rPr>
          <w:noProof/>
        </w:rPr>
        <w:t>varies by VFD application.</w:t>
      </w:r>
      <w:r w:rsidR="00D466B6">
        <w:rPr>
          <w:rStyle w:val="FootnoteReference"/>
          <w:noProof/>
        </w:rPr>
        <w:footnoteReference w:id="333"/>
      </w:r>
      <w:r w:rsidR="00D466B6" w:rsidRPr="00F840C4">
        <w:rPr>
          <w:noProof/>
        </w:rPr>
        <w:t xml:space="preserve"> </w:t>
      </w:r>
      <w:r w:rsidR="00D466B6">
        <w:rPr>
          <w:noProof/>
        </w:rPr>
        <w:t xml:space="preserve">Values listed below are based on typical peak load for the listed application. When  possible  the actual </w:t>
      </w:r>
      <w:r>
        <w:rPr>
          <w:noProof/>
        </w:rPr>
        <w:t>Demand Savings Factor</w:t>
      </w:r>
      <w:r w:rsidR="00D466B6">
        <w:rPr>
          <w:noProof/>
        </w:rPr>
        <w:t xml:space="preserve"> should be calculated.</w:t>
      </w:r>
      <w:r w:rsidR="00D466B6" w:rsidRPr="00933056">
        <w:t xml:space="preserve"> </w:t>
      </w:r>
    </w:p>
    <w:tbl>
      <w:tblPr>
        <w:tblW w:w="3876" w:type="dxa"/>
        <w:jc w:val="center"/>
        <w:tblInd w:w="1452" w:type="dxa"/>
        <w:tblLook w:val="04A0" w:firstRow="1" w:lastRow="0" w:firstColumn="1" w:lastColumn="0" w:noHBand="0" w:noVBand="1"/>
      </w:tblPr>
      <w:tblGrid>
        <w:gridCol w:w="2526"/>
        <w:gridCol w:w="1350"/>
      </w:tblGrid>
      <w:tr w:rsidR="00D466B6" w:rsidRPr="00D6746F" w14:paraId="16D519FF" w14:textId="77777777" w:rsidTr="00950A89">
        <w:trPr>
          <w:trHeight w:val="288"/>
          <w:tblHeader/>
          <w:jc w:val="center"/>
        </w:trPr>
        <w:tc>
          <w:tcPr>
            <w:tcW w:w="252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19FD" w14:textId="77777777" w:rsidR="00D466B6" w:rsidRPr="00D6746F" w:rsidRDefault="00D466B6" w:rsidP="00240B98">
            <w:pPr>
              <w:pStyle w:val="TableHeading"/>
            </w:pPr>
            <w:r>
              <w:t>Application</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19FE" w14:textId="77777777" w:rsidR="00D466B6" w:rsidRPr="00D6746F" w:rsidRDefault="003577C7" w:rsidP="00240B98">
            <w:pPr>
              <w:pStyle w:val="TableHeading"/>
            </w:pPr>
            <w:r>
              <w:t>DSF</w:t>
            </w:r>
          </w:p>
        </w:tc>
      </w:tr>
      <w:tr w:rsidR="00D466B6" w:rsidRPr="00D6746F" w14:paraId="16D51A02"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16D51A00" w14:textId="77777777" w:rsidR="00D466B6" w:rsidRDefault="00D466B6" w:rsidP="00B5105D">
            <w:pPr>
              <w:pStyle w:val="TechnicalTable"/>
            </w:pPr>
            <w:r>
              <w:t>Hot Water Pump</w:t>
            </w:r>
          </w:p>
        </w:tc>
        <w:tc>
          <w:tcPr>
            <w:tcW w:w="1350" w:type="dxa"/>
            <w:tcBorders>
              <w:top w:val="single" w:sz="4" w:space="0" w:color="auto"/>
              <w:left w:val="single" w:sz="4" w:space="0" w:color="auto"/>
              <w:bottom w:val="single" w:sz="4" w:space="0" w:color="auto"/>
              <w:right w:val="single" w:sz="4" w:space="0" w:color="auto"/>
            </w:tcBorders>
          </w:tcPr>
          <w:p w14:paraId="16D51A01" w14:textId="77777777" w:rsidR="00D466B6" w:rsidRDefault="00D466B6" w:rsidP="00B5105D">
            <w:pPr>
              <w:pStyle w:val="TechnicalTable"/>
            </w:pPr>
            <w:r>
              <w:t>0</w:t>
            </w:r>
          </w:p>
        </w:tc>
      </w:tr>
      <w:tr w:rsidR="00D466B6" w:rsidRPr="00D6746F" w14:paraId="16D51A05"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16D51A03" w14:textId="77777777" w:rsidR="00D466B6" w:rsidRDefault="00D466B6" w:rsidP="00B5105D">
            <w:pPr>
              <w:pStyle w:val="TechnicalTable"/>
            </w:pPr>
            <w:r>
              <w:t>Chilled Water Pump</w:t>
            </w:r>
          </w:p>
        </w:tc>
        <w:tc>
          <w:tcPr>
            <w:tcW w:w="1350" w:type="dxa"/>
            <w:tcBorders>
              <w:top w:val="single" w:sz="4" w:space="0" w:color="auto"/>
              <w:left w:val="single" w:sz="4" w:space="0" w:color="auto"/>
              <w:bottom w:val="single" w:sz="4" w:space="0" w:color="auto"/>
              <w:right w:val="single" w:sz="4" w:space="0" w:color="auto"/>
            </w:tcBorders>
          </w:tcPr>
          <w:p w14:paraId="16D51A04" w14:textId="77777777" w:rsidR="00D466B6" w:rsidRDefault="00D466B6" w:rsidP="00B5105D">
            <w:pPr>
              <w:pStyle w:val="TechnicalTable"/>
            </w:pPr>
            <w:r>
              <w:t>0.299</w:t>
            </w:r>
          </w:p>
        </w:tc>
      </w:tr>
      <w:tr w:rsidR="00D466B6" w:rsidRPr="00D6746F" w14:paraId="16D51A08"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16D51A06" w14:textId="77777777" w:rsidR="00D466B6" w:rsidRDefault="00D466B6" w:rsidP="00B5105D">
            <w:pPr>
              <w:pStyle w:val="TechnicalTable"/>
            </w:pPr>
            <w:r>
              <w:t>Constant Volume Fan</w:t>
            </w:r>
          </w:p>
        </w:tc>
        <w:tc>
          <w:tcPr>
            <w:tcW w:w="1350" w:type="dxa"/>
            <w:tcBorders>
              <w:top w:val="single" w:sz="4" w:space="0" w:color="auto"/>
              <w:left w:val="single" w:sz="4" w:space="0" w:color="auto"/>
              <w:bottom w:val="single" w:sz="4" w:space="0" w:color="auto"/>
              <w:right w:val="single" w:sz="4" w:space="0" w:color="auto"/>
            </w:tcBorders>
          </w:tcPr>
          <w:p w14:paraId="16D51A07" w14:textId="77777777" w:rsidR="00D466B6" w:rsidRDefault="00D466B6" w:rsidP="00B5105D">
            <w:pPr>
              <w:pStyle w:val="TechnicalTable"/>
            </w:pPr>
            <w:r>
              <w:t>0.348</w:t>
            </w:r>
          </w:p>
        </w:tc>
      </w:tr>
      <w:tr w:rsidR="00D466B6" w:rsidRPr="00D6746F" w14:paraId="16D51A0B"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16D51A09" w14:textId="77777777" w:rsidR="00D466B6" w:rsidRDefault="00D466B6" w:rsidP="00B5105D">
            <w:pPr>
              <w:pStyle w:val="TechnicalTable"/>
            </w:pPr>
            <w:r>
              <w:t>Air Foil/inlet Guide Vanes</w:t>
            </w:r>
          </w:p>
        </w:tc>
        <w:tc>
          <w:tcPr>
            <w:tcW w:w="1350" w:type="dxa"/>
            <w:tcBorders>
              <w:top w:val="single" w:sz="4" w:space="0" w:color="auto"/>
              <w:left w:val="single" w:sz="4" w:space="0" w:color="auto"/>
              <w:bottom w:val="single" w:sz="4" w:space="0" w:color="auto"/>
              <w:right w:val="single" w:sz="4" w:space="0" w:color="auto"/>
            </w:tcBorders>
          </w:tcPr>
          <w:p w14:paraId="16D51A0A" w14:textId="77777777" w:rsidR="00D466B6" w:rsidRDefault="00D466B6" w:rsidP="00B5105D">
            <w:pPr>
              <w:pStyle w:val="TechnicalTable"/>
            </w:pPr>
            <w:r>
              <w:t>0.13</w:t>
            </w:r>
          </w:p>
        </w:tc>
      </w:tr>
      <w:tr w:rsidR="00D466B6" w:rsidRPr="00D6746F" w14:paraId="16D51A0E"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16D51A0C" w14:textId="77777777" w:rsidR="00D466B6" w:rsidRDefault="00D466B6" w:rsidP="00B5105D">
            <w:pPr>
              <w:pStyle w:val="TechnicalTable"/>
            </w:pPr>
            <w:r>
              <w:t>Forward Curved Fan, with discharge dampers</w:t>
            </w:r>
          </w:p>
        </w:tc>
        <w:tc>
          <w:tcPr>
            <w:tcW w:w="1350" w:type="dxa"/>
            <w:tcBorders>
              <w:top w:val="single" w:sz="4" w:space="0" w:color="auto"/>
              <w:left w:val="single" w:sz="4" w:space="0" w:color="auto"/>
              <w:bottom w:val="single" w:sz="4" w:space="0" w:color="auto"/>
              <w:right w:val="single" w:sz="4" w:space="0" w:color="auto"/>
            </w:tcBorders>
          </w:tcPr>
          <w:p w14:paraId="16D51A0D" w14:textId="77777777" w:rsidR="00D466B6" w:rsidRDefault="00D466B6" w:rsidP="00B5105D">
            <w:pPr>
              <w:pStyle w:val="TechnicalTable"/>
            </w:pPr>
            <w:r>
              <w:t>0.136</w:t>
            </w:r>
          </w:p>
        </w:tc>
      </w:tr>
      <w:tr w:rsidR="00D466B6" w:rsidRPr="00D6746F" w14:paraId="16D51A11"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16D51A0F" w14:textId="77777777" w:rsidR="00D466B6" w:rsidRDefault="00D466B6" w:rsidP="00B5105D">
            <w:pPr>
              <w:pStyle w:val="TechnicalTable"/>
            </w:pPr>
            <w:r>
              <w:t>Forward Curved Inlet Guide Vanes</w:t>
            </w:r>
          </w:p>
        </w:tc>
        <w:tc>
          <w:tcPr>
            <w:tcW w:w="1350" w:type="dxa"/>
            <w:tcBorders>
              <w:top w:val="single" w:sz="4" w:space="0" w:color="auto"/>
              <w:left w:val="single" w:sz="4" w:space="0" w:color="auto"/>
              <w:bottom w:val="single" w:sz="4" w:space="0" w:color="auto"/>
              <w:right w:val="single" w:sz="4" w:space="0" w:color="auto"/>
            </w:tcBorders>
          </w:tcPr>
          <w:p w14:paraId="16D51A10" w14:textId="77777777" w:rsidR="00D466B6" w:rsidRDefault="00D466B6" w:rsidP="00B5105D">
            <w:pPr>
              <w:pStyle w:val="TechnicalTable"/>
            </w:pPr>
            <w:r>
              <w:t>0.03</w:t>
            </w:r>
          </w:p>
        </w:tc>
      </w:tr>
      <w:tr w:rsidR="00D466B6" w:rsidRPr="00D6746F" w14:paraId="16D51A14"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16D51A12" w14:textId="77777777" w:rsidR="00D466B6" w:rsidRDefault="00D466B6" w:rsidP="00B5105D">
            <w:pPr>
              <w:pStyle w:val="TechnicalTable"/>
            </w:pPr>
            <w:r>
              <w:t>Custom Process</w:t>
            </w:r>
          </w:p>
        </w:tc>
        <w:tc>
          <w:tcPr>
            <w:tcW w:w="1350" w:type="dxa"/>
            <w:tcBorders>
              <w:top w:val="single" w:sz="4" w:space="0" w:color="auto"/>
              <w:left w:val="single" w:sz="4" w:space="0" w:color="auto"/>
              <w:bottom w:val="single" w:sz="4" w:space="0" w:color="auto"/>
              <w:right w:val="single" w:sz="4" w:space="0" w:color="auto"/>
            </w:tcBorders>
          </w:tcPr>
          <w:p w14:paraId="16D51A13" w14:textId="77777777" w:rsidR="00D466B6" w:rsidRDefault="00D466B6" w:rsidP="00B5105D">
            <w:pPr>
              <w:pStyle w:val="TechnicalTable"/>
            </w:pPr>
            <w:r>
              <w:t>custom</w:t>
            </w:r>
          </w:p>
        </w:tc>
      </w:tr>
    </w:tbl>
    <w:p w14:paraId="16D51A15" w14:textId="77777777" w:rsidR="00D466B6" w:rsidRPr="00933056" w:rsidRDefault="00D466B6" w:rsidP="00B5105D">
      <w:pPr>
        <w:pStyle w:val="TechnicalTable"/>
      </w:pPr>
    </w:p>
    <w:p w14:paraId="16D51A16" w14:textId="77777777" w:rsidR="00D466B6" w:rsidRDefault="00D466B6" w:rsidP="00090AC8">
      <w:pPr>
        <w:pStyle w:val="Heading6"/>
      </w:pPr>
      <w:r w:rsidRPr="00933056">
        <w:t>Fossil Fuel Impact Descriptions and Calculation</w:t>
      </w:r>
      <w:r>
        <w:t xml:space="preserve"> </w:t>
      </w:r>
    </w:p>
    <w:p w14:paraId="16D51A17" w14:textId="77777777" w:rsidR="00D466B6" w:rsidRPr="00DC4D5F" w:rsidRDefault="00D466B6" w:rsidP="00D466B6">
      <w:pPr>
        <w:rPr>
          <w:b/>
          <w:iCs/>
        </w:rPr>
      </w:pPr>
      <w:r w:rsidRPr="00DC4D5F">
        <w:t>There are no expected fossil fuel impacts for this measure.</w:t>
      </w:r>
    </w:p>
    <w:p w14:paraId="16D51A18" w14:textId="77777777" w:rsidR="00D466B6" w:rsidRPr="00DC4D5F" w:rsidRDefault="00D466B6" w:rsidP="00090AC8">
      <w:pPr>
        <w:pStyle w:val="Heading6"/>
      </w:pPr>
      <w:r w:rsidRPr="00DC4D5F">
        <w:t xml:space="preserve">Water Impact Descriptions and Calculation  </w:t>
      </w:r>
    </w:p>
    <w:p w14:paraId="16D51A19" w14:textId="77777777" w:rsidR="00D466B6" w:rsidRDefault="00D466B6" w:rsidP="00D466B6">
      <w:pPr>
        <w:rPr>
          <w:b/>
          <w:iCs/>
        </w:rPr>
      </w:pPr>
      <w:r>
        <w:t>N/A</w:t>
      </w:r>
    </w:p>
    <w:p w14:paraId="16D51A1A" w14:textId="77777777" w:rsidR="00D466B6" w:rsidRDefault="00D466B6" w:rsidP="00090AC8">
      <w:pPr>
        <w:pStyle w:val="Heading6"/>
      </w:pPr>
      <w:r w:rsidRPr="00933056">
        <w:t>Deemed</w:t>
      </w:r>
      <w:r>
        <w:t xml:space="preserve"> O&amp;M Cost Adjustment Calculation</w:t>
      </w:r>
    </w:p>
    <w:p w14:paraId="16D51A1B" w14:textId="77777777" w:rsidR="00D466B6" w:rsidRDefault="00D466B6" w:rsidP="00D466B6">
      <w:pPr>
        <w:rPr>
          <w:b/>
          <w:iCs/>
        </w:rPr>
      </w:pPr>
      <w:r>
        <w:t>N/A</w:t>
      </w:r>
    </w:p>
    <w:p w14:paraId="16D51A1C" w14:textId="77777777" w:rsidR="00D466B6" w:rsidRDefault="00D466B6" w:rsidP="00090AC8">
      <w:pPr>
        <w:pStyle w:val="Heading6"/>
      </w:pPr>
      <w:r>
        <w:t xml:space="preserve">Measure Code: </w:t>
      </w:r>
      <w:r w:rsidRPr="00C9310D">
        <w:t>CI-HVC-VSDH-V01-</w:t>
      </w:r>
      <w:r w:rsidR="007845D7">
        <w:t>120601</w:t>
      </w:r>
    </w:p>
    <w:p w14:paraId="16D51A1D" w14:textId="77777777" w:rsidR="00D466B6" w:rsidRDefault="00D466B6" w:rsidP="00D466B6">
      <w:pPr>
        <w:widowControl/>
        <w:spacing w:after="0"/>
        <w:jc w:val="left"/>
        <w:sectPr w:rsidR="00D466B6" w:rsidSect="00950A89">
          <w:headerReference w:type="even" r:id="rId160"/>
          <w:headerReference w:type="default" r:id="rId161"/>
          <w:headerReference w:type="first" r:id="rId162"/>
          <w:type w:val="continuous"/>
          <w:pgSz w:w="12240" w:h="15840" w:code="1"/>
          <w:pgMar w:top="1440" w:right="1440" w:bottom="1440" w:left="1440" w:header="720" w:footer="720" w:gutter="0"/>
          <w:cols w:space="720"/>
          <w:docGrid w:linePitch="272"/>
        </w:sectPr>
      </w:pPr>
      <w:r>
        <w:br w:type="page"/>
      </w:r>
    </w:p>
    <w:p w14:paraId="16D51A1E" w14:textId="77777777" w:rsidR="00D466B6" w:rsidRDefault="00D466B6" w:rsidP="00251BA4">
      <w:pPr>
        <w:pStyle w:val="Heading2"/>
      </w:pPr>
      <w:bookmarkStart w:id="539" w:name="_Ref325899602"/>
      <w:bookmarkStart w:id="540" w:name="_Ref325899607"/>
      <w:bookmarkStart w:id="541" w:name="_Ref325899647"/>
      <w:bookmarkStart w:id="542" w:name="_Ref325899654"/>
      <w:bookmarkStart w:id="543" w:name="_Toc325918725"/>
      <w:bookmarkStart w:id="544" w:name="_Toc333219048"/>
      <w:bookmarkStart w:id="545" w:name="_Toc358365953"/>
      <w:r>
        <w:t>Lighting End Use</w:t>
      </w:r>
      <w:bookmarkEnd w:id="539"/>
      <w:bookmarkEnd w:id="540"/>
      <w:bookmarkEnd w:id="541"/>
      <w:bookmarkEnd w:id="542"/>
      <w:bookmarkEnd w:id="543"/>
      <w:bookmarkEnd w:id="544"/>
      <w:bookmarkEnd w:id="545"/>
    </w:p>
    <w:p w14:paraId="16D51A1F" w14:textId="77777777" w:rsidR="005144B9" w:rsidRDefault="005144B9" w:rsidP="005144B9">
      <w:r>
        <w:t xml:space="preserve">The commercial lighting measures use a standard set of variables for hours or use, waste heat factors, coincident factors and HVAC interaction effects.  This table has been developed based on information provided by the various stakeholders.  For ease of review, the table is included here and referenced in each measure.  </w:t>
      </w:r>
    </w:p>
    <w:tbl>
      <w:tblPr>
        <w:tblW w:w="9576" w:type="dxa"/>
        <w:jc w:val="center"/>
        <w:tblLook w:val="04A0" w:firstRow="1" w:lastRow="0" w:firstColumn="1" w:lastColumn="0" w:noHBand="0" w:noVBand="1"/>
      </w:tblPr>
      <w:tblGrid>
        <w:gridCol w:w="2280"/>
        <w:gridCol w:w="1227"/>
        <w:gridCol w:w="1687"/>
        <w:gridCol w:w="1199"/>
        <w:gridCol w:w="992"/>
        <w:gridCol w:w="992"/>
        <w:gridCol w:w="1199"/>
      </w:tblGrid>
      <w:tr w:rsidR="005144B9" w:rsidRPr="0063524D" w14:paraId="16D51A27" w14:textId="77777777" w:rsidTr="00053E1E">
        <w:trPr>
          <w:cantSplit/>
          <w:trHeight w:val="494"/>
          <w:tblHeader/>
          <w:jc w:val="center"/>
        </w:trPr>
        <w:tc>
          <w:tcPr>
            <w:tcW w:w="22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16D51A20" w14:textId="77777777" w:rsidR="005144B9" w:rsidRPr="00732DE2" w:rsidRDefault="005144B9" w:rsidP="00240B98">
            <w:pPr>
              <w:pStyle w:val="TableHeading"/>
            </w:pPr>
            <w:r w:rsidRPr="00732DE2">
              <w:t>Building Type</w:t>
            </w:r>
          </w:p>
        </w:tc>
        <w:tc>
          <w:tcPr>
            <w:tcW w:w="1227"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1A21" w14:textId="77777777" w:rsidR="005144B9" w:rsidRPr="00732DE2" w:rsidRDefault="005144B9" w:rsidP="00240B98">
            <w:pPr>
              <w:pStyle w:val="TableHeading"/>
            </w:pPr>
            <w:r w:rsidRPr="00732DE2">
              <w:t>Fixture Annual Operating Hours</w:t>
            </w:r>
            <w:r w:rsidRPr="00732DE2">
              <w:rPr>
                <w:rStyle w:val="FootnoteReference"/>
                <w:rFonts w:cstheme="minorHAnsi"/>
                <w:szCs w:val="18"/>
              </w:rPr>
              <w:footnoteReference w:id="334"/>
            </w:r>
          </w:p>
        </w:tc>
        <w:tc>
          <w:tcPr>
            <w:tcW w:w="1687"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1A22" w14:textId="77777777" w:rsidR="005144B9" w:rsidRPr="00732DE2" w:rsidRDefault="005144B9" w:rsidP="00240B98">
            <w:pPr>
              <w:pStyle w:val="TableHeading"/>
            </w:pPr>
            <w:r w:rsidRPr="00732DE2">
              <w:t>Screw based bulb Annual Operating hours</w:t>
            </w:r>
            <w:r w:rsidRPr="00732DE2">
              <w:rPr>
                <w:rStyle w:val="FootnoteReference"/>
                <w:rFonts w:cstheme="minorHAnsi"/>
                <w:szCs w:val="18"/>
              </w:rPr>
              <w:footnoteReference w:id="335"/>
            </w:r>
          </w:p>
        </w:tc>
        <w:tc>
          <w:tcPr>
            <w:tcW w:w="1199"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1A23" w14:textId="77777777" w:rsidR="005144B9" w:rsidRPr="00732DE2" w:rsidRDefault="005144B9" w:rsidP="00240B98">
            <w:pPr>
              <w:pStyle w:val="TableHeading"/>
            </w:pPr>
            <w:r w:rsidRPr="00732DE2">
              <w:t>WHF</w:t>
            </w:r>
            <w:r>
              <w:t>e</w:t>
            </w:r>
            <w:r w:rsidRPr="00732DE2">
              <w:rPr>
                <w:rStyle w:val="FootnoteReference"/>
                <w:rFonts w:cstheme="minorHAnsi"/>
                <w:szCs w:val="18"/>
              </w:rPr>
              <w:footnoteReference w:id="336"/>
            </w:r>
          </w:p>
        </w:tc>
        <w:tc>
          <w:tcPr>
            <w:tcW w:w="992"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1A24" w14:textId="77777777" w:rsidR="005144B9" w:rsidRPr="00732DE2" w:rsidRDefault="005144B9" w:rsidP="00240B98">
            <w:pPr>
              <w:pStyle w:val="TableHeading"/>
            </w:pPr>
            <w:r w:rsidRPr="00732DE2">
              <w:t>CF</w:t>
            </w:r>
            <w:r w:rsidRPr="00732DE2">
              <w:rPr>
                <w:rStyle w:val="FootnoteReference"/>
                <w:rFonts w:cstheme="minorHAnsi"/>
                <w:szCs w:val="18"/>
              </w:rPr>
              <w:footnoteReference w:id="337"/>
            </w:r>
          </w:p>
        </w:tc>
        <w:tc>
          <w:tcPr>
            <w:tcW w:w="992"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1A25" w14:textId="77777777" w:rsidR="005144B9" w:rsidRPr="00732DE2" w:rsidRDefault="005144B9" w:rsidP="00240B98">
            <w:pPr>
              <w:pStyle w:val="TableHeading"/>
            </w:pPr>
            <w:r w:rsidRPr="00732DE2">
              <w:t>WHFd</w:t>
            </w:r>
            <w:r w:rsidRPr="00732DE2">
              <w:rPr>
                <w:rStyle w:val="FootnoteReference"/>
                <w:rFonts w:cstheme="minorHAnsi"/>
                <w:szCs w:val="18"/>
              </w:rPr>
              <w:footnoteReference w:id="338"/>
            </w:r>
          </w:p>
        </w:tc>
        <w:tc>
          <w:tcPr>
            <w:tcW w:w="1199"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1A26" w14:textId="77777777" w:rsidR="005144B9" w:rsidRPr="00732DE2" w:rsidRDefault="005144B9" w:rsidP="00240B98">
            <w:pPr>
              <w:pStyle w:val="TableHeading"/>
            </w:pPr>
            <w:r w:rsidRPr="00732DE2">
              <w:t>IFTherms</w:t>
            </w:r>
            <w:r w:rsidRPr="00732DE2">
              <w:rPr>
                <w:rStyle w:val="FootnoteReference"/>
                <w:rFonts w:cstheme="minorHAnsi"/>
                <w:szCs w:val="18"/>
              </w:rPr>
              <w:footnoteReference w:id="339"/>
            </w:r>
          </w:p>
        </w:tc>
      </w:tr>
      <w:tr w:rsidR="005144B9" w:rsidRPr="0063524D" w14:paraId="16D51A2F" w14:textId="77777777" w:rsidTr="00053E1E">
        <w:trPr>
          <w:cantSplit/>
          <w:trHeight w:val="278"/>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28" w14:textId="77777777" w:rsidR="005144B9" w:rsidRPr="00604A25" w:rsidRDefault="005144B9" w:rsidP="00053E1E">
            <w:pPr>
              <w:pStyle w:val="TechnicalTable"/>
            </w:pPr>
            <w:r w:rsidRPr="00604A25">
              <w:t>Office</w:t>
            </w:r>
          </w:p>
        </w:tc>
        <w:tc>
          <w:tcPr>
            <w:tcW w:w="1227" w:type="dxa"/>
            <w:tcBorders>
              <w:top w:val="nil"/>
              <w:left w:val="nil"/>
              <w:bottom w:val="single" w:sz="4" w:space="0" w:color="auto"/>
              <w:right w:val="single" w:sz="4" w:space="0" w:color="auto"/>
            </w:tcBorders>
            <w:shd w:val="clear" w:color="auto" w:fill="auto"/>
            <w:noWrap/>
            <w:vAlign w:val="bottom"/>
            <w:hideMark/>
          </w:tcPr>
          <w:p w14:paraId="16D51A29" w14:textId="77777777" w:rsidR="005144B9" w:rsidRPr="00604A25" w:rsidRDefault="005144B9" w:rsidP="00053E1E">
            <w:pPr>
              <w:pStyle w:val="TechnicalTable"/>
            </w:pPr>
            <w:r>
              <w:t>4,439</w:t>
            </w:r>
          </w:p>
        </w:tc>
        <w:tc>
          <w:tcPr>
            <w:tcW w:w="1687" w:type="dxa"/>
            <w:tcBorders>
              <w:top w:val="nil"/>
              <w:left w:val="nil"/>
              <w:bottom w:val="single" w:sz="4" w:space="0" w:color="auto"/>
              <w:right w:val="single" w:sz="4" w:space="0" w:color="auto"/>
            </w:tcBorders>
            <w:shd w:val="clear" w:color="auto" w:fill="auto"/>
            <w:noWrap/>
            <w:vAlign w:val="bottom"/>
            <w:hideMark/>
          </w:tcPr>
          <w:p w14:paraId="16D51A2A" w14:textId="77777777" w:rsidR="005144B9" w:rsidRPr="00604A25" w:rsidRDefault="005144B9" w:rsidP="00053E1E">
            <w:pPr>
              <w:pStyle w:val="TechnicalTable"/>
            </w:pPr>
            <w:r w:rsidRPr="00604A25">
              <w:t>3,088</w:t>
            </w:r>
          </w:p>
        </w:tc>
        <w:tc>
          <w:tcPr>
            <w:tcW w:w="1199" w:type="dxa"/>
            <w:tcBorders>
              <w:top w:val="nil"/>
              <w:left w:val="nil"/>
              <w:bottom w:val="single" w:sz="4" w:space="0" w:color="auto"/>
              <w:right w:val="single" w:sz="4" w:space="0" w:color="auto"/>
            </w:tcBorders>
            <w:shd w:val="clear" w:color="auto" w:fill="auto"/>
            <w:noWrap/>
            <w:vAlign w:val="bottom"/>
            <w:hideMark/>
          </w:tcPr>
          <w:p w14:paraId="16D51A2B" w14:textId="77777777" w:rsidR="005144B9" w:rsidRPr="00604A25" w:rsidRDefault="005144B9" w:rsidP="00053E1E">
            <w:pPr>
              <w:pStyle w:val="TechnicalTable"/>
            </w:pPr>
            <w:r w:rsidRPr="00604A25">
              <w:t>1.25</w:t>
            </w:r>
          </w:p>
        </w:tc>
        <w:tc>
          <w:tcPr>
            <w:tcW w:w="992" w:type="dxa"/>
            <w:tcBorders>
              <w:top w:val="nil"/>
              <w:left w:val="nil"/>
              <w:bottom w:val="single" w:sz="4" w:space="0" w:color="auto"/>
              <w:right w:val="single" w:sz="4" w:space="0" w:color="auto"/>
            </w:tcBorders>
            <w:shd w:val="clear" w:color="auto" w:fill="auto"/>
            <w:noWrap/>
            <w:vAlign w:val="bottom"/>
            <w:hideMark/>
          </w:tcPr>
          <w:p w14:paraId="16D51A2C" w14:textId="77777777" w:rsidR="005144B9" w:rsidRPr="00604A25" w:rsidRDefault="005144B9" w:rsidP="00053E1E">
            <w:pPr>
              <w:pStyle w:val="TechnicalTable"/>
            </w:pPr>
            <w:r w:rsidRPr="00604A25">
              <w:t>0.66</w:t>
            </w:r>
          </w:p>
        </w:tc>
        <w:tc>
          <w:tcPr>
            <w:tcW w:w="992" w:type="dxa"/>
            <w:tcBorders>
              <w:top w:val="nil"/>
              <w:left w:val="nil"/>
              <w:bottom w:val="single" w:sz="4" w:space="0" w:color="auto"/>
              <w:right w:val="single" w:sz="4" w:space="0" w:color="auto"/>
            </w:tcBorders>
            <w:shd w:val="clear" w:color="auto" w:fill="auto"/>
            <w:noWrap/>
            <w:vAlign w:val="bottom"/>
            <w:hideMark/>
          </w:tcPr>
          <w:p w14:paraId="16D51A2D" w14:textId="77777777" w:rsidR="005144B9" w:rsidRPr="00604A25" w:rsidRDefault="005144B9" w:rsidP="00053E1E">
            <w:pPr>
              <w:pStyle w:val="TechnicalTable"/>
            </w:pPr>
            <w:r w:rsidRPr="00604A25">
              <w:t>1.30</w:t>
            </w:r>
          </w:p>
        </w:tc>
        <w:tc>
          <w:tcPr>
            <w:tcW w:w="1199" w:type="dxa"/>
            <w:tcBorders>
              <w:top w:val="nil"/>
              <w:left w:val="nil"/>
              <w:bottom w:val="single" w:sz="4" w:space="0" w:color="auto"/>
              <w:right w:val="single" w:sz="4" w:space="0" w:color="auto"/>
            </w:tcBorders>
            <w:shd w:val="clear" w:color="auto" w:fill="auto"/>
            <w:noWrap/>
            <w:vAlign w:val="bottom"/>
            <w:hideMark/>
          </w:tcPr>
          <w:p w14:paraId="16D51A2E" w14:textId="77777777" w:rsidR="005144B9" w:rsidRPr="00604A25" w:rsidRDefault="005144B9" w:rsidP="00053E1E">
            <w:pPr>
              <w:pStyle w:val="TechnicalTable"/>
            </w:pPr>
            <w:r w:rsidRPr="00604A25">
              <w:t>0.016</w:t>
            </w:r>
          </w:p>
        </w:tc>
      </w:tr>
      <w:tr w:rsidR="005144B9" w:rsidRPr="0063524D" w14:paraId="16D51A37"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30" w14:textId="77777777" w:rsidR="005144B9" w:rsidRPr="00604A25" w:rsidRDefault="005144B9" w:rsidP="00053E1E">
            <w:pPr>
              <w:pStyle w:val="TechnicalTable"/>
            </w:pPr>
            <w:r w:rsidRPr="00604A25">
              <w:t>Grocery</w:t>
            </w:r>
          </w:p>
        </w:tc>
        <w:tc>
          <w:tcPr>
            <w:tcW w:w="1227" w:type="dxa"/>
            <w:tcBorders>
              <w:top w:val="nil"/>
              <w:left w:val="nil"/>
              <w:bottom w:val="single" w:sz="4" w:space="0" w:color="auto"/>
              <w:right w:val="single" w:sz="4" w:space="0" w:color="auto"/>
            </w:tcBorders>
            <w:shd w:val="clear" w:color="auto" w:fill="auto"/>
            <w:noWrap/>
            <w:vAlign w:val="bottom"/>
            <w:hideMark/>
          </w:tcPr>
          <w:p w14:paraId="16D51A31" w14:textId="77777777" w:rsidR="005144B9" w:rsidRPr="00604A25" w:rsidRDefault="005144B9" w:rsidP="00053E1E">
            <w:pPr>
              <w:pStyle w:val="TechnicalTable"/>
            </w:pPr>
            <w:r w:rsidRPr="00604A25">
              <w:t>5,802</w:t>
            </w:r>
          </w:p>
        </w:tc>
        <w:tc>
          <w:tcPr>
            <w:tcW w:w="1687" w:type="dxa"/>
            <w:tcBorders>
              <w:top w:val="nil"/>
              <w:left w:val="nil"/>
              <w:bottom w:val="single" w:sz="4" w:space="0" w:color="auto"/>
              <w:right w:val="single" w:sz="4" w:space="0" w:color="auto"/>
            </w:tcBorders>
            <w:shd w:val="clear" w:color="auto" w:fill="auto"/>
            <w:noWrap/>
            <w:vAlign w:val="bottom"/>
            <w:hideMark/>
          </w:tcPr>
          <w:p w14:paraId="16D51A32" w14:textId="77777777" w:rsidR="005144B9" w:rsidRPr="00604A25" w:rsidRDefault="005144B9" w:rsidP="00053E1E">
            <w:pPr>
              <w:pStyle w:val="TechnicalTable"/>
            </w:pPr>
            <w:r w:rsidRPr="00604A25">
              <w:t>3,650</w:t>
            </w:r>
          </w:p>
        </w:tc>
        <w:tc>
          <w:tcPr>
            <w:tcW w:w="1199" w:type="dxa"/>
            <w:tcBorders>
              <w:top w:val="nil"/>
              <w:left w:val="nil"/>
              <w:bottom w:val="single" w:sz="4" w:space="0" w:color="auto"/>
              <w:right w:val="single" w:sz="4" w:space="0" w:color="auto"/>
            </w:tcBorders>
            <w:shd w:val="clear" w:color="auto" w:fill="auto"/>
            <w:noWrap/>
            <w:vAlign w:val="bottom"/>
            <w:hideMark/>
          </w:tcPr>
          <w:p w14:paraId="16D51A33" w14:textId="77777777" w:rsidR="005144B9" w:rsidRPr="00604A25" w:rsidRDefault="005144B9" w:rsidP="00053E1E">
            <w:pPr>
              <w:pStyle w:val="TechnicalTable"/>
            </w:pPr>
            <w:r w:rsidRPr="00604A25">
              <w:t>1.43</w:t>
            </w:r>
          </w:p>
        </w:tc>
        <w:tc>
          <w:tcPr>
            <w:tcW w:w="992" w:type="dxa"/>
            <w:tcBorders>
              <w:top w:val="nil"/>
              <w:left w:val="nil"/>
              <w:bottom w:val="single" w:sz="4" w:space="0" w:color="auto"/>
              <w:right w:val="single" w:sz="4" w:space="0" w:color="auto"/>
            </w:tcBorders>
            <w:shd w:val="clear" w:color="auto" w:fill="auto"/>
            <w:noWrap/>
            <w:vAlign w:val="bottom"/>
            <w:hideMark/>
          </w:tcPr>
          <w:p w14:paraId="16D51A34" w14:textId="77777777" w:rsidR="005144B9" w:rsidRPr="00604A25" w:rsidRDefault="005144B9" w:rsidP="00053E1E">
            <w:pPr>
              <w:pStyle w:val="TechnicalTable"/>
            </w:pPr>
            <w:r w:rsidRPr="00604A25">
              <w:t>0.69</w:t>
            </w:r>
          </w:p>
        </w:tc>
        <w:tc>
          <w:tcPr>
            <w:tcW w:w="992" w:type="dxa"/>
            <w:tcBorders>
              <w:top w:val="nil"/>
              <w:left w:val="nil"/>
              <w:bottom w:val="single" w:sz="4" w:space="0" w:color="auto"/>
              <w:right w:val="single" w:sz="4" w:space="0" w:color="auto"/>
            </w:tcBorders>
            <w:shd w:val="clear" w:color="auto" w:fill="auto"/>
            <w:noWrap/>
            <w:vAlign w:val="bottom"/>
            <w:hideMark/>
          </w:tcPr>
          <w:p w14:paraId="16D51A35" w14:textId="77777777" w:rsidR="005144B9" w:rsidRPr="00604A25" w:rsidRDefault="005144B9" w:rsidP="00053E1E">
            <w:pPr>
              <w:pStyle w:val="TechnicalTable"/>
            </w:pPr>
            <w:r w:rsidRPr="00604A25">
              <w:t>1.52</w:t>
            </w:r>
          </w:p>
        </w:tc>
        <w:tc>
          <w:tcPr>
            <w:tcW w:w="1199" w:type="dxa"/>
            <w:tcBorders>
              <w:top w:val="nil"/>
              <w:left w:val="nil"/>
              <w:bottom w:val="single" w:sz="4" w:space="0" w:color="auto"/>
              <w:right w:val="single" w:sz="4" w:space="0" w:color="auto"/>
            </w:tcBorders>
            <w:shd w:val="clear" w:color="auto" w:fill="auto"/>
            <w:noWrap/>
            <w:vAlign w:val="bottom"/>
            <w:hideMark/>
          </w:tcPr>
          <w:p w14:paraId="16D51A36" w14:textId="77777777" w:rsidR="005144B9" w:rsidRPr="00604A25" w:rsidRDefault="005144B9" w:rsidP="00053E1E">
            <w:pPr>
              <w:pStyle w:val="TechnicalTable"/>
            </w:pPr>
            <w:r w:rsidRPr="00604A25">
              <w:t>0.012</w:t>
            </w:r>
          </w:p>
        </w:tc>
      </w:tr>
      <w:tr w:rsidR="005144B9" w:rsidRPr="0063524D" w14:paraId="16D51A3F"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38" w14:textId="77777777" w:rsidR="005144B9" w:rsidRPr="00604A25" w:rsidRDefault="005144B9" w:rsidP="00053E1E">
            <w:pPr>
              <w:pStyle w:val="TechnicalTable"/>
            </w:pPr>
            <w:r w:rsidRPr="00604A25">
              <w:t>Healthcare Clinic</w:t>
            </w:r>
          </w:p>
        </w:tc>
        <w:tc>
          <w:tcPr>
            <w:tcW w:w="1227" w:type="dxa"/>
            <w:tcBorders>
              <w:top w:val="nil"/>
              <w:left w:val="nil"/>
              <w:bottom w:val="single" w:sz="4" w:space="0" w:color="auto"/>
              <w:right w:val="single" w:sz="4" w:space="0" w:color="auto"/>
            </w:tcBorders>
            <w:shd w:val="clear" w:color="auto" w:fill="auto"/>
            <w:noWrap/>
            <w:vAlign w:val="bottom"/>
            <w:hideMark/>
          </w:tcPr>
          <w:p w14:paraId="16D51A39" w14:textId="77777777" w:rsidR="005144B9" w:rsidRPr="00604A25" w:rsidRDefault="005144B9" w:rsidP="00053E1E">
            <w:pPr>
              <w:pStyle w:val="TechnicalTable"/>
            </w:pPr>
            <w:r>
              <w:t>5,095</w:t>
            </w:r>
          </w:p>
        </w:tc>
        <w:tc>
          <w:tcPr>
            <w:tcW w:w="1687" w:type="dxa"/>
            <w:tcBorders>
              <w:top w:val="nil"/>
              <w:left w:val="nil"/>
              <w:bottom w:val="single" w:sz="4" w:space="0" w:color="auto"/>
              <w:right w:val="single" w:sz="4" w:space="0" w:color="auto"/>
            </w:tcBorders>
            <w:shd w:val="clear" w:color="auto" w:fill="auto"/>
            <w:noWrap/>
            <w:vAlign w:val="bottom"/>
            <w:hideMark/>
          </w:tcPr>
          <w:p w14:paraId="16D51A3A" w14:textId="77777777" w:rsidR="005144B9" w:rsidRPr="00604A25" w:rsidRDefault="005144B9" w:rsidP="00053E1E">
            <w:pPr>
              <w:pStyle w:val="TechnicalTable"/>
            </w:pPr>
            <w:r w:rsidRPr="00604A25">
              <w:t>4,207</w:t>
            </w:r>
          </w:p>
        </w:tc>
        <w:tc>
          <w:tcPr>
            <w:tcW w:w="1199" w:type="dxa"/>
            <w:tcBorders>
              <w:top w:val="nil"/>
              <w:left w:val="nil"/>
              <w:bottom w:val="single" w:sz="4" w:space="0" w:color="auto"/>
              <w:right w:val="single" w:sz="4" w:space="0" w:color="auto"/>
            </w:tcBorders>
            <w:shd w:val="clear" w:color="auto" w:fill="auto"/>
            <w:noWrap/>
            <w:vAlign w:val="bottom"/>
            <w:hideMark/>
          </w:tcPr>
          <w:p w14:paraId="16D51A3B" w14:textId="77777777" w:rsidR="005144B9" w:rsidRPr="00604A25" w:rsidRDefault="005144B9" w:rsidP="00053E1E">
            <w:pPr>
              <w:pStyle w:val="TechnicalTable"/>
            </w:pPr>
            <w:r w:rsidRPr="00604A25">
              <w:t>1.34</w:t>
            </w:r>
          </w:p>
        </w:tc>
        <w:tc>
          <w:tcPr>
            <w:tcW w:w="992" w:type="dxa"/>
            <w:tcBorders>
              <w:top w:val="nil"/>
              <w:left w:val="nil"/>
              <w:bottom w:val="single" w:sz="4" w:space="0" w:color="auto"/>
              <w:right w:val="single" w:sz="4" w:space="0" w:color="auto"/>
            </w:tcBorders>
            <w:shd w:val="clear" w:color="auto" w:fill="auto"/>
            <w:noWrap/>
            <w:vAlign w:val="bottom"/>
            <w:hideMark/>
          </w:tcPr>
          <w:p w14:paraId="16D51A3C" w14:textId="77777777" w:rsidR="005144B9" w:rsidRPr="00604A25" w:rsidRDefault="005144B9" w:rsidP="00053E1E">
            <w:pPr>
              <w:pStyle w:val="TechnicalTable"/>
            </w:pPr>
            <w:r w:rsidRPr="00604A25">
              <w:t>0.75</w:t>
            </w:r>
          </w:p>
        </w:tc>
        <w:tc>
          <w:tcPr>
            <w:tcW w:w="992" w:type="dxa"/>
            <w:tcBorders>
              <w:top w:val="nil"/>
              <w:left w:val="nil"/>
              <w:bottom w:val="single" w:sz="4" w:space="0" w:color="auto"/>
              <w:right w:val="single" w:sz="4" w:space="0" w:color="auto"/>
            </w:tcBorders>
            <w:shd w:val="clear" w:color="auto" w:fill="auto"/>
            <w:noWrap/>
            <w:vAlign w:val="bottom"/>
            <w:hideMark/>
          </w:tcPr>
          <w:p w14:paraId="16D51A3D" w14:textId="77777777" w:rsidR="005144B9" w:rsidRPr="00604A25" w:rsidRDefault="005144B9" w:rsidP="00053E1E">
            <w:pPr>
              <w:pStyle w:val="TechnicalTable"/>
            </w:pPr>
            <w:r w:rsidRPr="00604A25">
              <w:t>1.57</w:t>
            </w:r>
          </w:p>
        </w:tc>
        <w:tc>
          <w:tcPr>
            <w:tcW w:w="1199" w:type="dxa"/>
            <w:tcBorders>
              <w:top w:val="nil"/>
              <w:left w:val="nil"/>
              <w:bottom w:val="single" w:sz="4" w:space="0" w:color="auto"/>
              <w:right w:val="single" w:sz="4" w:space="0" w:color="auto"/>
            </w:tcBorders>
            <w:shd w:val="clear" w:color="auto" w:fill="auto"/>
            <w:noWrap/>
            <w:vAlign w:val="bottom"/>
            <w:hideMark/>
          </w:tcPr>
          <w:p w14:paraId="16D51A3E" w14:textId="77777777" w:rsidR="005144B9" w:rsidRPr="00604A25" w:rsidRDefault="005144B9" w:rsidP="00053E1E">
            <w:pPr>
              <w:pStyle w:val="TechnicalTable"/>
            </w:pPr>
            <w:r w:rsidRPr="00604A25">
              <w:t>0.008</w:t>
            </w:r>
          </w:p>
        </w:tc>
      </w:tr>
      <w:tr w:rsidR="005144B9" w:rsidRPr="0063524D" w14:paraId="16D51A47"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40" w14:textId="77777777" w:rsidR="005144B9" w:rsidRPr="00604A25" w:rsidRDefault="005144B9" w:rsidP="00053E1E">
            <w:pPr>
              <w:pStyle w:val="TechnicalTable"/>
            </w:pPr>
            <w:r w:rsidRPr="00604A25">
              <w:t>Hospital</w:t>
            </w:r>
          </w:p>
        </w:tc>
        <w:tc>
          <w:tcPr>
            <w:tcW w:w="1227" w:type="dxa"/>
            <w:tcBorders>
              <w:top w:val="nil"/>
              <w:left w:val="nil"/>
              <w:bottom w:val="single" w:sz="4" w:space="0" w:color="auto"/>
              <w:right w:val="single" w:sz="4" w:space="0" w:color="auto"/>
            </w:tcBorders>
            <w:shd w:val="clear" w:color="auto" w:fill="auto"/>
            <w:noWrap/>
            <w:vAlign w:val="bottom"/>
            <w:hideMark/>
          </w:tcPr>
          <w:p w14:paraId="16D51A41" w14:textId="77777777" w:rsidR="005144B9" w:rsidRPr="00604A25" w:rsidRDefault="005144B9" w:rsidP="00053E1E">
            <w:pPr>
              <w:pStyle w:val="TechnicalTable"/>
            </w:pPr>
            <w:r w:rsidRPr="00604A25">
              <w:t>6,038</w:t>
            </w:r>
          </w:p>
        </w:tc>
        <w:tc>
          <w:tcPr>
            <w:tcW w:w="1687" w:type="dxa"/>
            <w:tcBorders>
              <w:top w:val="nil"/>
              <w:left w:val="nil"/>
              <w:bottom w:val="single" w:sz="4" w:space="0" w:color="auto"/>
              <w:right w:val="single" w:sz="4" w:space="0" w:color="auto"/>
            </w:tcBorders>
            <w:shd w:val="clear" w:color="auto" w:fill="auto"/>
            <w:noWrap/>
            <w:vAlign w:val="bottom"/>
            <w:hideMark/>
          </w:tcPr>
          <w:p w14:paraId="16D51A42" w14:textId="77777777" w:rsidR="005144B9" w:rsidRPr="00604A25" w:rsidRDefault="005144B9" w:rsidP="00053E1E">
            <w:pPr>
              <w:pStyle w:val="TechnicalTable"/>
            </w:pPr>
            <w:r w:rsidRPr="00604A25">
              <w:t>4,207</w:t>
            </w:r>
          </w:p>
        </w:tc>
        <w:tc>
          <w:tcPr>
            <w:tcW w:w="1199" w:type="dxa"/>
            <w:tcBorders>
              <w:top w:val="nil"/>
              <w:left w:val="nil"/>
              <w:bottom w:val="single" w:sz="4" w:space="0" w:color="auto"/>
              <w:right w:val="single" w:sz="4" w:space="0" w:color="auto"/>
            </w:tcBorders>
            <w:shd w:val="clear" w:color="auto" w:fill="auto"/>
            <w:noWrap/>
            <w:vAlign w:val="bottom"/>
            <w:hideMark/>
          </w:tcPr>
          <w:p w14:paraId="16D51A43" w14:textId="77777777" w:rsidR="005144B9" w:rsidRPr="00604A25" w:rsidRDefault="005144B9" w:rsidP="00053E1E">
            <w:pPr>
              <w:pStyle w:val="TechnicalTable"/>
            </w:pPr>
            <w:r w:rsidRPr="00604A25">
              <w:t>1.35</w:t>
            </w:r>
          </w:p>
        </w:tc>
        <w:tc>
          <w:tcPr>
            <w:tcW w:w="992" w:type="dxa"/>
            <w:tcBorders>
              <w:top w:val="nil"/>
              <w:left w:val="nil"/>
              <w:bottom w:val="single" w:sz="4" w:space="0" w:color="auto"/>
              <w:right w:val="single" w:sz="4" w:space="0" w:color="auto"/>
            </w:tcBorders>
            <w:shd w:val="clear" w:color="auto" w:fill="auto"/>
            <w:noWrap/>
            <w:vAlign w:val="bottom"/>
            <w:hideMark/>
          </w:tcPr>
          <w:p w14:paraId="16D51A44" w14:textId="77777777" w:rsidR="005144B9" w:rsidRPr="00604A25" w:rsidRDefault="005144B9" w:rsidP="00053E1E">
            <w:pPr>
              <w:pStyle w:val="TechnicalTable"/>
            </w:pPr>
            <w:r w:rsidRPr="00604A25">
              <w:t>0.75</w:t>
            </w:r>
          </w:p>
        </w:tc>
        <w:tc>
          <w:tcPr>
            <w:tcW w:w="992" w:type="dxa"/>
            <w:tcBorders>
              <w:top w:val="nil"/>
              <w:left w:val="nil"/>
              <w:bottom w:val="single" w:sz="4" w:space="0" w:color="auto"/>
              <w:right w:val="single" w:sz="4" w:space="0" w:color="auto"/>
            </w:tcBorders>
            <w:shd w:val="clear" w:color="auto" w:fill="auto"/>
            <w:noWrap/>
            <w:vAlign w:val="bottom"/>
            <w:hideMark/>
          </w:tcPr>
          <w:p w14:paraId="16D51A45" w14:textId="77777777" w:rsidR="005144B9" w:rsidRPr="00604A25" w:rsidRDefault="005144B9" w:rsidP="00053E1E">
            <w:pPr>
              <w:pStyle w:val="TechnicalTable"/>
            </w:pPr>
            <w:r w:rsidRPr="00604A25">
              <w:t>1.69</w:t>
            </w:r>
          </w:p>
        </w:tc>
        <w:tc>
          <w:tcPr>
            <w:tcW w:w="1199" w:type="dxa"/>
            <w:tcBorders>
              <w:top w:val="nil"/>
              <w:left w:val="nil"/>
              <w:bottom w:val="single" w:sz="4" w:space="0" w:color="auto"/>
              <w:right w:val="single" w:sz="4" w:space="0" w:color="auto"/>
            </w:tcBorders>
            <w:shd w:val="clear" w:color="auto" w:fill="auto"/>
            <w:noWrap/>
            <w:vAlign w:val="bottom"/>
            <w:hideMark/>
          </w:tcPr>
          <w:p w14:paraId="16D51A46" w14:textId="77777777" w:rsidR="005144B9" w:rsidRPr="00604A25" w:rsidRDefault="005144B9" w:rsidP="00053E1E">
            <w:pPr>
              <w:pStyle w:val="TechnicalTable"/>
            </w:pPr>
            <w:r w:rsidRPr="00604A25">
              <w:t>0.011</w:t>
            </w:r>
          </w:p>
        </w:tc>
      </w:tr>
      <w:tr w:rsidR="005144B9" w:rsidRPr="0063524D" w14:paraId="16D51A4F"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48" w14:textId="77777777" w:rsidR="005144B9" w:rsidRPr="00604A25" w:rsidRDefault="005144B9" w:rsidP="00053E1E">
            <w:pPr>
              <w:pStyle w:val="TechnicalTable"/>
            </w:pPr>
            <w:r w:rsidRPr="00604A25">
              <w:t>Heavy Industry</w:t>
            </w:r>
          </w:p>
        </w:tc>
        <w:tc>
          <w:tcPr>
            <w:tcW w:w="1227" w:type="dxa"/>
            <w:tcBorders>
              <w:top w:val="nil"/>
              <w:left w:val="nil"/>
              <w:bottom w:val="single" w:sz="4" w:space="0" w:color="auto"/>
              <w:right w:val="single" w:sz="4" w:space="0" w:color="auto"/>
            </w:tcBorders>
            <w:shd w:val="clear" w:color="auto" w:fill="auto"/>
            <w:noWrap/>
            <w:vAlign w:val="bottom"/>
            <w:hideMark/>
          </w:tcPr>
          <w:p w14:paraId="16D51A49" w14:textId="77777777" w:rsidR="005144B9" w:rsidRPr="00604A25" w:rsidRDefault="005144B9" w:rsidP="00053E1E">
            <w:pPr>
              <w:pStyle w:val="TechnicalTable"/>
            </w:pPr>
            <w:r w:rsidRPr="00604A25">
              <w:t>5,041</w:t>
            </w:r>
          </w:p>
        </w:tc>
        <w:tc>
          <w:tcPr>
            <w:tcW w:w="1687" w:type="dxa"/>
            <w:tcBorders>
              <w:top w:val="nil"/>
              <w:left w:val="nil"/>
              <w:bottom w:val="single" w:sz="4" w:space="0" w:color="auto"/>
              <w:right w:val="single" w:sz="4" w:space="0" w:color="auto"/>
            </w:tcBorders>
            <w:shd w:val="clear" w:color="auto" w:fill="auto"/>
            <w:noWrap/>
            <w:vAlign w:val="bottom"/>
            <w:hideMark/>
          </w:tcPr>
          <w:p w14:paraId="16D51A4A" w14:textId="77777777" w:rsidR="005144B9" w:rsidRPr="00604A25" w:rsidRDefault="005144B9" w:rsidP="00053E1E">
            <w:pPr>
              <w:pStyle w:val="TechnicalTable"/>
            </w:pPr>
            <w:r w:rsidRPr="00604A25">
              <w:t>2,629</w:t>
            </w:r>
          </w:p>
        </w:tc>
        <w:tc>
          <w:tcPr>
            <w:tcW w:w="1199" w:type="dxa"/>
            <w:tcBorders>
              <w:top w:val="nil"/>
              <w:left w:val="nil"/>
              <w:bottom w:val="single" w:sz="4" w:space="0" w:color="auto"/>
              <w:right w:val="single" w:sz="4" w:space="0" w:color="auto"/>
            </w:tcBorders>
            <w:shd w:val="clear" w:color="auto" w:fill="auto"/>
            <w:noWrap/>
            <w:vAlign w:val="bottom"/>
            <w:hideMark/>
          </w:tcPr>
          <w:p w14:paraId="16D51A4B" w14:textId="77777777" w:rsidR="005144B9" w:rsidRPr="00604A25" w:rsidRDefault="005144B9" w:rsidP="00053E1E">
            <w:pPr>
              <w:pStyle w:val="TechnicalTable"/>
            </w:pPr>
            <w:r w:rsidRPr="00604A25">
              <w:t>1.03</w:t>
            </w:r>
          </w:p>
        </w:tc>
        <w:tc>
          <w:tcPr>
            <w:tcW w:w="992" w:type="dxa"/>
            <w:tcBorders>
              <w:top w:val="nil"/>
              <w:left w:val="nil"/>
              <w:bottom w:val="single" w:sz="4" w:space="0" w:color="auto"/>
              <w:right w:val="single" w:sz="4" w:space="0" w:color="auto"/>
            </w:tcBorders>
            <w:shd w:val="clear" w:color="auto" w:fill="auto"/>
            <w:noWrap/>
            <w:vAlign w:val="bottom"/>
            <w:hideMark/>
          </w:tcPr>
          <w:p w14:paraId="16D51A4C" w14:textId="77777777" w:rsidR="005144B9" w:rsidRPr="00604A25" w:rsidRDefault="005144B9" w:rsidP="00053E1E">
            <w:pPr>
              <w:pStyle w:val="TechnicalTable"/>
            </w:pPr>
            <w:r w:rsidRPr="00604A25">
              <w:t>0.89</w:t>
            </w:r>
          </w:p>
        </w:tc>
        <w:tc>
          <w:tcPr>
            <w:tcW w:w="992" w:type="dxa"/>
            <w:tcBorders>
              <w:top w:val="nil"/>
              <w:left w:val="nil"/>
              <w:bottom w:val="single" w:sz="4" w:space="0" w:color="auto"/>
              <w:right w:val="single" w:sz="4" w:space="0" w:color="auto"/>
            </w:tcBorders>
            <w:shd w:val="clear" w:color="auto" w:fill="auto"/>
            <w:noWrap/>
            <w:vAlign w:val="bottom"/>
            <w:hideMark/>
          </w:tcPr>
          <w:p w14:paraId="16D51A4D" w14:textId="77777777" w:rsidR="005144B9" w:rsidRPr="00604A25" w:rsidRDefault="005144B9" w:rsidP="00053E1E">
            <w:pPr>
              <w:pStyle w:val="TechnicalTable"/>
            </w:pPr>
            <w:r w:rsidRPr="00604A25">
              <w:t>1.06</w:t>
            </w:r>
          </w:p>
        </w:tc>
        <w:tc>
          <w:tcPr>
            <w:tcW w:w="1199" w:type="dxa"/>
            <w:tcBorders>
              <w:top w:val="nil"/>
              <w:left w:val="nil"/>
              <w:bottom w:val="single" w:sz="4" w:space="0" w:color="auto"/>
              <w:right w:val="single" w:sz="4" w:space="0" w:color="auto"/>
            </w:tcBorders>
            <w:shd w:val="clear" w:color="auto" w:fill="auto"/>
            <w:noWrap/>
            <w:vAlign w:val="bottom"/>
            <w:hideMark/>
          </w:tcPr>
          <w:p w14:paraId="16D51A4E" w14:textId="77777777" w:rsidR="005144B9" w:rsidRPr="00604A25" w:rsidRDefault="005144B9" w:rsidP="00053E1E">
            <w:pPr>
              <w:pStyle w:val="TechnicalTable"/>
            </w:pPr>
            <w:r w:rsidRPr="00604A25">
              <w:t>0.008</w:t>
            </w:r>
          </w:p>
        </w:tc>
      </w:tr>
      <w:tr w:rsidR="005144B9" w:rsidRPr="0063524D" w14:paraId="16D51A57"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50" w14:textId="77777777" w:rsidR="005144B9" w:rsidRPr="00604A25" w:rsidRDefault="005144B9" w:rsidP="00053E1E">
            <w:pPr>
              <w:pStyle w:val="TechnicalTable"/>
            </w:pPr>
            <w:r w:rsidRPr="00604A25">
              <w:t>Light Industry</w:t>
            </w:r>
          </w:p>
        </w:tc>
        <w:tc>
          <w:tcPr>
            <w:tcW w:w="1227" w:type="dxa"/>
            <w:tcBorders>
              <w:top w:val="nil"/>
              <w:left w:val="nil"/>
              <w:bottom w:val="single" w:sz="4" w:space="0" w:color="auto"/>
              <w:right w:val="single" w:sz="4" w:space="0" w:color="auto"/>
            </w:tcBorders>
            <w:shd w:val="clear" w:color="auto" w:fill="auto"/>
            <w:noWrap/>
            <w:vAlign w:val="bottom"/>
            <w:hideMark/>
          </w:tcPr>
          <w:p w14:paraId="16D51A51" w14:textId="77777777" w:rsidR="005144B9" w:rsidRPr="00604A25" w:rsidRDefault="005144B9" w:rsidP="00053E1E">
            <w:pPr>
              <w:pStyle w:val="TechnicalTable"/>
            </w:pPr>
            <w:r>
              <w:t>5,360</w:t>
            </w:r>
          </w:p>
        </w:tc>
        <w:tc>
          <w:tcPr>
            <w:tcW w:w="1687" w:type="dxa"/>
            <w:tcBorders>
              <w:top w:val="nil"/>
              <w:left w:val="nil"/>
              <w:bottom w:val="single" w:sz="4" w:space="0" w:color="auto"/>
              <w:right w:val="single" w:sz="4" w:space="0" w:color="auto"/>
            </w:tcBorders>
            <w:shd w:val="clear" w:color="auto" w:fill="auto"/>
            <w:noWrap/>
            <w:vAlign w:val="bottom"/>
            <w:hideMark/>
          </w:tcPr>
          <w:p w14:paraId="16D51A52" w14:textId="77777777" w:rsidR="005144B9" w:rsidRPr="00604A25" w:rsidRDefault="005144B9" w:rsidP="00053E1E">
            <w:pPr>
              <w:pStyle w:val="TechnicalTable"/>
            </w:pPr>
            <w:r w:rsidRPr="00604A25">
              <w:t>2,629</w:t>
            </w:r>
          </w:p>
        </w:tc>
        <w:tc>
          <w:tcPr>
            <w:tcW w:w="1199" w:type="dxa"/>
            <w:tcBorders>
              <w:top w:val="nil"/>
              <w:left w:val="nil"/>
              <w:bottom w:val="single" w:sz="4" w:space="0" w:color="auto"/>
              <w:right w:val="single" w:sz="4" w:space="0" w:color="auto"/>
            </w:tcBorders>
            <w:shd w:val="clear" w:color="auto" w:fill="auto"/>
            <w:noWrap/>
            <w:vAlign w:val="bottom"/>
            <w:hideMark/>
          </w:tcPr>
          <w:p w14:paraId="16D51A53" w14:textId="77777777" w:rsidR="005144B9" w:rsidRPr="00604A25" w:rsidRDefault="005144B9" w:rsidP="00053E1E">
            <w:pPr>
              <w:pStyle w:val="TechnicalTable"/>
            </w:pPr>
            <w:r w:rsidRPr="00604A25">
              <w:t>1.03</w:t>
            </w:r>
          </w:p>
        </w:tc>
        <w:tc>
          <w:tcPr>
            <w:tcW w:w="992" w:type="dxa"/>
            <w:tcBorders>
              <w:top w:val="nil"/>
              <w:left w:val="nil"/>
              <w:bottom w:val="single" w:sz="4" w:space="0" w:color="auto"/>
              <w:right w:val="single" w:sz="4" w:space="0" w:color="auto"/>
            </w:tcBorders>
            <w:shd w:val="clear" w:color="auto" w:fill="auto"/>
            <w:noWrap/>
            <w:vAlign w:val="bottom"/>
            <w:hideMark/>
          </w:tcPr>
          <w:p w14:paraId="16D51A54" w14:textId="77777777" w:rsidR="005144B9" w:rsidRPr="00604A25" w:rsidRDefault="005144B9" w:rsidP="00053E1E">
            <w:pPr>
              <w:pStyle w:val="TechnicalTable"/>
            </w:pPr>
            <w:r w:rsidRPr="00604A25">
              <w:t>0.92</w:t>
            </w:r>
          </w:p>
        </w:tc>
        <w:tc>
          <w:tcPr>
            <w:tcW w:w="992" w:type="dxa"/>
            <w:tcBorders>
              <w:top w:val="nil"/>
              <w:left w:val="nil"/>
              <w:bottom w:val="single" w:sz="4" w:space="0" w:color="auto"/>
              <w:right w:val="single" w:sz="4" w:space="0" w:color="auto"/>
            </w:tcBorders>
            <w:shd w:val="clear" w:color="auto" w:fill="auto"/>
            <w:noWrap/>
            <w:vAlign w:val="bottom"/>
            <w:hideMark/>
          </w:tcPr>
          <w:p w14:paraId="16D51A55" w14:textId="77777777" w:rsidR="005144B9" w:rsidRPr="00604A25" w:rsidRDefault="005144B9" w:rsidP="00053E1E">
            <w:pPr>
              <w:pStyle w:val="TechnicalTable"/>
            </w:pPr>
            <w:r w:rsidRPr="00604A25">
              <w:t>1.06</w:t>
            </w:r>
          </w:p>
        </w:tc>
        <w:tc>
          <w:tcPr>
            <w:tcW w:w="1199" w:type="dxa"/>
            <w:tcBorders>
              <w:top w:val="nil"/>
              <w:left w:val="nil"/>
              <w:bottom w:val="single" w:sz="4" w:space="0" w:color="auto"/>
              <w:right w:val="single" w:sz="4" w:space="0" w:color="auto"/>
            </w:tcBorders>
            <w:shd w:val="clear" w:color="auto" w:fill="auto"/>
            <w:noWrap/>
            <w:vAlign w:val="bottom"/>
            <w:hideMark/>
          </w:tcPr>
          <w:p w14:paraId="16D51A56" w14:textId="77777777" w:rsidR="005144B9" w:rsidRPr="00604A25" w:rsidRDefault="005144B9" w:rsidP="00053E1E">
            <w:pPr>
              <w:pStyle w:val="TechnicalTable"/>
            </w:pPr>
            <w:r w:rsidRPr="00604A25">
              <w:t>0.008</w:t>
            </w:r>
          </w:p>
        </w:tc>
      </w:tr>
      <w:tr w:rsidR="005144B9" w:rsidRPr="0063524D" w14:paraId="16D51A5F"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58" w14:textId="77777777" w:rsidR="005144B9" w:rsidRPr="00604A25" w:rsidRDefault="005144B9" w:rsidP="00053E1E">
            <w:pPr>
              <w:pStyle w:val="TechnicalTable"/>
            </w:pPr>
            <w:r w:rsidRPr="00604A25">
              <w:t>Hotel/Motel Common Areas</w:t>
            </w:r>
          </w:p>
        </w:tc>
        <w:tc>
          <w:tcPr>
            <w:tcW w:w="1227" w:type="dxa"/>
            <w:tcBorders>
              <w:top w:val="nil"/>
              <w:left w:val="nil"/>
              <w:bottom w:val="single" w:sz="4" w:space="0" w:color="auto"/>
              <w:right w:val="single" w:sz="4" w:space="0" w:color="auto"/>
            </w:tcBorders>
            <w:shd w:val="clear" w:color="auto" w:fill="auto"/>
            <w:noWrap/>
            <w:vAlign w:val="bottom"/>
            <w:hideMark/>
          </w:tcPr>
          <w:p w14:paraId="16D51A59" w14:textId="77777777" w:rsidR="005144B9" w:rsidRPr="00604A25" w:rsidRDefault="005144B9" w:rsidP="00053E1E">
            <w:pPr>
              <w:pStyle w:val="TechnicalTable"/>
            </w:pPr>
            <w:r w:rsidRPr="00604A25">
              <w:t>5,311</w:t>
            </w:r>
          </w:p>
        </w:tc>
        <w:tc>
          <w:tcPr>
            <w:tcW w:w="1687" w:type="dxa"/>
            <w:tcBorders>
              <w:top w:val="nil"/>
              <w:left w:val="nil"/>
              <w:bottom w:val="single" w:sz="4" w:space="0" w:color="auto"/>
              <w:right w:val="single" w:sz="4" w:space="0" w:color="auto"/>
            </w:tcBorders>
            <w:shd w:val="clear" w:color="auto" w:fill="auto"/>
            <w:noWrap/>
            <w:vAlign w:val="bottom"/>
            <w:hideMark/>
          </w:tcPr>
          <w:p w14:paraId="16D51A5A" w14:textId="77777777" w:rsidR="005144B9" w:rsidRPr="00604A25" w:rsidRDefault="005144B9" w:rsidP="00053E1E">
            <w:pPr>
              <w:pStyle w:val="TechnicalTable"/>
            </w:pPr>
            <w:r w:rsidRPr="00604A25">
              <w:t>4,542</w:t>
            </w:r>
          </w:p>
        </w:tc>
        <w:tc>
          <w:tcPr>
            <w:tcW w:w="1199" w:type="dxa"/>
            <w:tcBorders>
              <w:top w:val="nil"/>
              <w:left w:val="nil"/>
              <w:bottom w:val="single" w:sz="4" w:space="0" w:color="auto"/>
              <w:right w:val="single" w:sz="4" w:space="0" w:color="auto"/>
            </w:tcBorders>
            <w:shd w:val="clear" w:color="auto" w:fill="auto"/>
            <w:noWrap/>
            <w:vAlign w:val="bottom"/>
            <w:hideMark/>
          </w:tcPr>
          <w:p w14:paraId="16D51A5B" w14:textId="77777777" w:rsidR="005144B9" w:rsidRPr="00604A25" w:rsidRDefault="005144B9" w:rsidP="00053E1E">
            <w:pPr>
              <w:pStyle w:val="TechnicalTable"/>
            </w:pPr>
            <w:r>
              <w:t>1.15</w:t>
            </w:r>
          </w:p>
        </w:tc>
        <w:tc>
          <w:tcPr>
            <w:tcW w:w="992" w:type="dxa"/>
            <w:tcBorders>
              <w:top w:val="nil"/>
              <w:left w:val="nil"/>
              <w:bottom w:val="single" w:sz="4" w:space="0" w:color="auto"/>
              <w:right w:val="single" w:sz="4" w:space="0" w:color="auto"/>
            </w:tcBorders>
            <w:shd w:val="clear" w:color="auto" w:fill="auto"/>
            <w:noWrap/>
            <w:vAlign w:val="bottom"/>
            <w:hideMark/>
          </w:tcPr>
          <w:p w14:paraId="16D51A5C" w14:textId="77777777" w:rsidR="005144B9" w:rsidRPr="00604A25" w:rsidRDefault="005144B9" w:rsidP="00053E1E">
            <w:pPr>
              <w:pStyle w:val="TechnicalTable"/>
            </w:pPr>
            <w:r w:rsidRPr="00604A25">
              <w:t>0.21</w:t>
            </w:r>
          </w:p>
        </w:tc>
        <w:tc>
          <w:tcPr>
            <w:tcW w:w="992" w:type="dxa"/>
            <w:tcBorders>
              <w:top w:val="nil"/>
              <w:left w:val="nil"/>
              <w:bottom w:val="single" w:sz="4" w:space="0" w:color="auto"/>
              <w:right w:val="single" w:sz="4" w:space="0" w:color="auto"/>
            </w:tcBorders>
            <w:shd w:val="clear" w:color="auto" w:fill="auto"/>
            <w:noWrap/>
            <w:vAlign w:val="bottom"/>
            <w:hideMark/>
          </w:tcPr>
          <w:p w14:paraId="16D51A5D" w14:textId="77777777" w:rsidR="005144B9" w:rsidRPr="00604A25" w:rsidRDefault="005144B9" w:rsidP="00053E1E">
            <w:pPr>
              <w:pStyle w:val="TechnicalTable"/>
            </w:pPr>
            <w:r>
              <w:t>1.51</w:t>
            </w:r>
          </w:p>
        </w:tc>
        <w:tc>
          <w:tcPr>
            <w:tcW w:w="1199" w:type="dxa"/>
            <w:tcBorders>
              <w:top w:val="nil"/>
              <w:left w:val="nil"/>
              <w:bottom w:val="single" w:sz="4" w:space="0" w:color="auto"/>
              <w:right w:val="single" w:sz="4" w:space="0" w:color="auto"/>
            </w:tcBorders>
            <w:shd w:val="clear" w:color="auto" w:fill="auto"/>
            <w:noWrap/>
            <w:vAlign w:val="bottom"/>
            <w:hideMark/>
          </w:tcPr>
          <w:p w14:paraId="16D51A5E" w14:textId="77777777" w:rsidR="005144B9" w:rsidRPr="00604A25" w:rsidRDefault="005144B9" w:rsidP="00053E1E">
            <w:pPr>
              <w:pStyle w:val="TechnicalTable"/>
            </w:pPr>
            <w:r w:rsidRPr="00604A25">
              <w:t>0.0</w:t>
            </w:r>
            <w:r>
              <w:t>22</w:t>
            </w:r>
          </w:p>
        </w:tc>
      </w:tr>
      <w:tr w:rsidR="005144B9" w:rsidRPr="0063524D" w14:paraId="16D51A67"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60" w14:textId="77777777" w:rsidR="005144B9" w:rsidRPr="00604A25" w:rsidRDefault="005144B9" w:rsidP="00053E1E">
            <w:pPr>
              <w:pStyle w:val="TechnicalTable"/>
            </w:pPr>
            <w:r w:rsidRPr="00604A25">
              <w:t>Hotel/Motel Guest Rooms</w:t>
            </w:r>
            <w:r>
              <w:t xml:space="preserve"> </w:t>
            </w:r>
            <w:r>
              <w:rPr>
                <w:rStyle w:val="FootnoteReference"/>
              </w:rPr>
              <w:footnoteReference w:id="340"/>
            </w:r>
          </w:p>
        </w:tc>
        <w:tc>
          <w:tcPr>
            <w:tcW w:w="1227" w:type="dxa"/>
            <w:tcBorders>
              <w:top w:val="nil"/>
              <w:left w:val="nil"/>
              <w:bottom w:val="single" w:sz="4" w:space="0" w:color="auto"/>
              <w:right w:val="single" w:sz="4" w:space="0" w:color="auto"/>
            </w:tcBorders>
            <w:shd w:val="clear" w:color="auto" w:fill="auto"/>
            <w:noWrap/>
            <w:vAlign w:val="bottom"/>
            <w:hideMark/>
          </w:tcPr>
          <w:p w14:paraId="16D51A61" w14:textId="77777777" w:rsidR="005144B9" w:rsidRPr="00604A25" w:rsidRDefault="005144B9" w:rsidP="00053E1E">
            <w:pPr>
              <w:pStyle w:val="TechnicalTable"/>
            </w:pPr>
            <w:r w:rsidRPr="00604A25">
              <w:t>777</w:t>
            </w:r>
          </w:p>
        </w:tc>
        <w:tc>
          <w:tcPr>
            <w:tcW w:w="1687" w:type="dxa"/>
            <w:tcBorders>
              <w:top w:val="nil"/>
              <w:left w:val="nil"/>
              <w:bottom w:val="single" w:sz="4" w:space="0" w:color="auto"/>
              <w:right w:val="single" w:sz="4" w:space="0" w:color="auto"/>
            </w:tcBorders>
            <w:shd w:val="clear" w:color="auto" w:fill="auto"/>
            <w:noWrap/>
            <w:vAlign w:val="bottom"/>
            <w:hideMark/>
          </w:tcPr>
          <w:p w14:paraId="16D51A62" w14:textId="77777777" w:rsidR="005144B9" w:rsidRPr="00604A25" w:rsidRDefault="005144B9" w:rsidP="00053E1E">
            <w:pPr>
              <w:pStyle w:val="TechnicalTable"/>
            </w:pPr>
            <w:r w:rsidRPr="00604A25">
              <w:t>777</w:t>
            </w:r>
          </w:p>
        </w:tc>
        <w:tc>
          <w:tcPr>
            <w:tcW w:w="1199" w:type="dxa"/>
            <w:tcBorders>
              <w:top w:val="nil"/>
              <w:left w:val="nil"/>
              <w:bottom w:val="single" w:sz="4" w:space="0" w:color="auto"/>
              <w:right w:val="single" w:sz="4" w:space="0" w:color="auto"/>
            </w:tcBorders>
            <w:shd w:val="clear" w:color="auto" w:fill="auto"/>
            <w:noWrap/>
            <w:vAlign w:val="bottom"/>
            <w:hideMark/>
          </w:tcPr>
          <w:p w14:paraId="16D51A63" w14:textId="77777777" w:rsidR="005144B9" w:rsidRPr="00604A25" w:rsidRDefault="005144B9" w:rsidP="00053E1E">
            <w:pPr>
              <w:pStyle w:val="TechnicalTable"/>
            </w:pPr>
            <w:r>
              <w:t>1.15</w:t>
            </w:r>
          </w:p>
        </w:tc>
        <w:tc>
          <w:tcPr>
            <w:tcW w:w="992" w:type="dxa"/>
            <w:tcBorders>
              <w:top w:val="nil"/>
              <w:left w:val="nil"/>
              <w:bottom w:val="single" w:sz="4" w:space="0" w:color="auto"/>
              <w:right w:val="single" w:sz="4" w:space="0" w:color="auto"/>
            </w:tcBorders>
            <w:shd w:val="clear" w:color="auto" w:fill="auto"/>
            <w:noWrap/>
            <w:vAlign w:val="bottom"/>
            <w:hideMark/>
          </w:tcPr>
          <w:p w14:paraId="16D51A64" w14:textId="77777777" w:rsidR="005144B9" w:rsidRPr="00604A25" w:rsidRDefault="005144B9" w:rsidP="00053E1E">
            <w:pPr>
              <w:pStyle w:val="TechnicalTable"/>
            </w:pPr>
            <w:r w:rsidRPr="00604A25">
              <w:t>0.21</w:t>
            </w:r>
          </w:p>
        </w:tc>
        <w:tc>
          <w:tcPr>
            <w:tcW w:w="992" w:type="dxa"/>
            <w:tcBorders>
              <w:top w:val="nil"/>
              <w:left w:val="nil"/>
              <w:bottom w:val="single" w:sz="4" w:space="0" w:color="auto"/>
              <w:right w:val="single" w:sz="4" w:space="0" w:color="auto"/>
            </w:tcBorders>
            <w:shd w:val="clear" w:color="auto" w:fill="auto"/>
            <w:noWrap/>
            <w:vAlign w:val="bottom"/>
            <w:hideMark/>
          </w:tcPr>
          <w:p w14:paraId="16D51A65" w14:textId="77777777" w:rsidR="005144B9" w:rsidRPr="00604A25" w:rsidRDefault="005144B9" w:rsidP="00053E1E">
            <w:pPr>
              <w:pStyle w:val="TechnicalTable"/>
            </w:pPr>
            <w:r>
              <w:t>1.51</w:t>
            </w:r>
          </w:p>
        </w:tc>
        <w:tc>
          <w:tcPr>
            <w:tcW w:w="1199" w:type="dxa"/>
            <w:tcBorders>
              <w:top w:val="nil"/>
              <w:left w:val="nil"/>
              <w:bottom w:val="single" w:sz="4" w:space="0" w:color="auto"/>
              <w:right w:val="single" w:sz="4" w:space="0" w:color="auto"/>
            </w:tcBorders>
            <w:shd w:val="clear" w:color="auto" w:fill="auto"/>
            <w:noWrap/>
            <w:vAlign w:val="bottom"/>
            <w:hideMark/>
          </w:tcPr>
          <w:p w14:paraId="16D51A66" w14:textId="77777777" w:rsidR="005144B9" w:rsidRPr="00604A25" w:rsidRDefault="005144B9" w:rsidP="00053E1E">
            <w:pPr>
              <w:pStyle w:val="TechnicalTable"/>
            </w:pPr>
            <w:r w:rsidRPr="00604A25">
              <w:t>0.0</w:t>
            </w:r>
            <w:r>
              <w:t>22</w:t>
            </w:r>
          </w:p>
        </w:tc>
      </w:tr>
      <w:tr w:rsidR="005144B9" w:rsidRPr="0063524D" w14:paraId="16D51A6F"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16D51A68" w14:textId="77777777" w:rsidR="005144B9" w:rsidRPr="00604A25" w:rsidRDefault="005144B9" w:rsidP="00053E1E">
            <w:pPr>
              <w:pStyle w:val="TechnicalTable"/>
            </w:pPr>
            <w:r>
              <w:t>Hotel/Motel Guest Rooms with electric heat</w:t>
            </w:r>
          </w:p>
        </w:tc>
        <w:tc>
          <w:tcPr>
            <w:tcW w:w="1227" w:type="dxa"/>
            <w:tcBorders>
              <w:top w:val="nil"/>
              <w:left w:val="nil"/>
              <w:bottom w:val="single" w:sz="4" w:space="0" w:color="auto"/>
              <w:right w:val="single" w:sz="4" w:space="0" w:color="auto"/>
            </w:tcBorders>
            <w:shd w:val="clear" w:color="auto" w:fill="auto"/>
            <w:noWrap/>
            <w:vAlign w:val="bottom"/>
          </w:tcPr>
          <w:p w14:paraId="16D51A69" w14:textId="77777777" w:rsidR="005144B9" w:rsidRPr="00604A25" w:rsidRDefault="005144B9" w:rsidP="00053E1E">
            <w:pPr>
              <w:pStyle w:val="TechnicalTable"/>
            </w:pPr>
            <w:r>
              <w:t>777</w:t>
            </w:r>
          </w:p>
        </w:tc>
        <w:tc>
          <w:tcPr>
            <w:tcW w:w="1687" w:type="dxa"/>
            <w:tcBorders>
              <w:top w:val="nil"/>
              <w:left w:val="nil"/>
              <w:bottom w:val="single" w:sz="4" w:space="0" w:color="auto"/>
              <w:right w:val="single" w:sz="4" w:space="0" w:color="auto"/>
            </w:tcBorders>
            <w:shd w:val="clear" w:color="auto" w:fill="auto"/>
            <w:noWrap/>
            <w:vAlign w:val="bottom"/>
          </w:tcPr>
          <w:p w14:paraId="16D51A6A" w14:textId="77777777" w:rsidR="005144B9" w:rsidRPr="00604A25" w:rsidRDefault="005144B9" w:rsidP="00053E1E">
            <w:pPr>
              <w:pStyle w:val="TechnicalTable"/>
            </w:pPr>
            <w:r>
              <w:t>777</w:t>
            </w:r>
          </w:p>
        </w:tc>
        <w:tc>
          <w:tcPr>
            <w:tcW w:w="1199" w:type="dxa"/>
            <w:tcBorders>
              <w:top w:val="nil"/>
              <w:left w:val="nil"/>
              <w:bottom w:val="single" w:sz="4" w:space="0" w:color="auto"/>
              <w:right w:val="single" w:sz="4" w:space="0" w:color="auto"/>
            </w:tcBorders>
            <w:shd w:val="clear" w:color="auto" w:fill="auto"/>
            <w:noWrap/>
            <w:vAlign w:val="bottom"/>
          </w:tcPr>
          <w:p w14:paraId="16D51A6B" w14:textId="77777777" w:rsidR="005144B9" w:rsidRDefault="005144B9" w:rsidP="00053E1E">
            <w:pPr>
              <w:pStyle w:val="TechnicalTable"/>
            </w:pPr>
            <w:r>
              <w:t>0.69</w:t>
            </w:r>
          </w:p>
        </w:tc>
        <w:tc>
          <w:tcPr>
            <w:tcW w:w="992" w:type="dxa"/>
            <w:tcBorders>
              <w:top w:val="nil"/>
              <w:left w:val="nil"/>
              <w:bottom w:val="single" w:sz="4" w:space="0" w:color="auto"/>
              <w:right w:val="single" w:sz="4" w:space="0" w:color="auto"/>
            </w:tcBorders>
            <w:shd w:val="clear" w:color="auto" w:fill="auto"/>
            <w:noWrap/>
            <w:vAlign w:val="bottom"/>
          </w:tcPr>
          <w:p w14:paraId="16D51A6C" w14:textId="77777777" w:rsidR="005144B9" w:rsidRPr="00604A25" w:rsidRDefault="005144B9" w:rsidP="00053E1E">
            <w:pPr>
              <w:pStyle w:val="TechnicalTable"/>
            </w:pPr>
            <w:r>
              <w:t>0.21</w:t>
            </w:r>
          </w:p>
        </w:tc>
        <w:tc>
          <w:tcPr>
            <w:tcW w:w="992" w:type="dxa"/>
            <w:tcBorders>
              <w:top w:val="nil"/>
              <w:left w:val="nil"/>
              <w:bottom w:val="single" w:sz="4" w:space="0" w:color="auto"/>
              <w:right w:val="single" w:sz="4" w:space="0" w:color="auto"/>
            </w:tcBorders>
            <w:shd w:val="clear" w:color="auto" w:fill="auto"/>
            <w:noWrap/>
            <w:vAlign w:val="bottom"/>
          </w:tcPr>
          <w:p w14:paraId="16D51A6D" w14:textId="77777777" w:rsidR="005144B9" w:rsidRDefault="005144B9" w:rsidP="00053E1E">
            <w:pPr>
              <w:pStyle w:val="TechnicalTable"/>
            </w:pPr>
            <w:r>
              <w:t>0.09</w:t>
            </w:r>
          </w:p>
        </w:tc>
        <w:tc>
          <w:tcPr>
            <w:tcW w:w="1199" w:type="dxa"/>
            <w:tcBorders>
              <w:top w:val="nil"/>
              <w:left w:val="nil"/>
              <w:bottom w:val="single" w:sz="4" w:space="0" w:color="auto"/>
              <w:right w:val="single" w:sz="4" w:space="0" w:color="auto"/>
            </w:tcBorders>
            <w:shd w:val="clear" w:color="auto" w:fill="auto"/>
            <w:noWrap/>
            <w:vAlign w:val="bottom"/>
          </w:tcPr>
          <w:p w14:paraId="16D51A6E" w14:textId="77777777" w:rsidR="005144B9" w:rsidRPr="00604A25" w:rsidRDefault="005144B9" w:rsidP="00053E1E">
            <w:pPr>
              <w:pStyle w:val="TechnicalTable"/>
            </w:pPr>
            <w:r>
              <w:t>0.00</w:t>
            </w:r>
          </w:p>
        </w:tc>
      </w:tr>
      <w:tr w:rsidR="005144B9" w:rsidRPr="0063524D" w14:paraId="16D51A77"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70" w14:textId="77777777" w:rsidR="005144B9" w:rsidRPr="00604A25" w:rsidRDefault="005144B9" w:rsidP="00053E1E">
            <w:pPr>
              <w:pStyle w:val="TechnicalTable"/>
            </w:pPr>
            <w:r w:rsidRPr="00604A25">
              <w:t>High School/Middle School</w:t>
            </w:r>
          </w:p>
        </w:tc>
        <w:tc>
          <w:tcPr>
            <w:tcW w:w="1227" w:type="dxa"/>
            <w:tcBorders>
              <w:top w:val="nil"/>
              <w:left w:val="nil"/>
              <w:bottom w:val="single" w:sz="4" w:space="0" w:color="auto"/>
              <w:right w:val="single" w:sz="4" w:space="0" w:color="auto"/>
            </w:tcBorders>
            <w:shd w:val="clear" w:color="auto" w:fill="auto"/>
            <w:noWrap/>
            <w:vAlign w:val="bottom"/>
            <w:hideMark/>
          </w:tcPr>
          <w:p w14:paraId="16D51A71" w14:textId="77777777" w:rsidR="005144B9" w:rsidRPr="00604A25" w:rsidRDefault="005144B9" w:rsidP="00053E1E">
            <w:pPr>
              <w:pStyle w:val="TechnicalTable"/>
            </w:pPr>
            <w:r w:rsidRPr="00604A25">
              <w:t>4,311</w:t>
            </w:r>
          </w:p>
        </w:tc>
        <w:tc>
          <w:tcPr>
            <w:tcW w:w="1687" w:type="dxa"/>
            <w:tcBorders>
              <w:top w:val="nil"/>
              <w:left w:val="nil"/>
              <w:bottom w:val="single" w:sz="4" w:space="0" w:color="auto"/>
              <w:right w:val="single" w:sz="4" w:space="0" w:color="auto"/>
            </w:tcBorders>
            <w:shd w:val="clear" w:color="auto" w:fill="auto"/>
            <w:noWrap/>
            <w:vAlign w:val="bottom"/>
            <w:hideMark/>
          </w:tcPr>
          <w:p w14:paraId="16D51A72" w14:textId="77777777" w:rsidR="005144B9" w:rsidRPr="00604A25" w:rsidRDefault="005144B9" w:rsidP="00053E1E">
            <w:pPr>
              <w:pStyle w:val="TechnicalTable"/>
            </w:pPr>
            <w:r w:rsidRPr="00604A25">
              <w:t>2,327</w:t>
            </w:r>
          </w:p>
        </w:tc>
        <w:tc>
          <w:tcPr>
            <w:tcW w:w="1199" w:type="dxa"/>
            <w:tcBorders>
              <w:top w:val="nil"/>
              <w:left w:val="nil"/>
              <w:bottom w:val="single" w:sz="4" w:space="0" w:color="auto"/>
              <w:right w:val="single" w:sz="4" w:space="0" w:color="auto"/>
            </w:tcBorders>
            <w:shd w:val="clear" w:color="auto" w:fill="auto"/>
            <w:noWrap/>
            <w:vAlign w:val="bottom"/>
            <w:hideMark/>
          </w:tcPr>
          <w:p w14:paraId="16D51A73" w14:textId="77777777" w:rsidR="005144B9" w:rsidRPr="00604A25" w:rsidRDefault="005144B9" w:rsidP="00053E1E">
            <w:pPr>
              <w:pStyle w:val="TechnicalTable"/>
            </w:pPr>
            <w:r w:rsidRPr="00604A25">
              <w:t>1.23</w:t>
            </w:r>
          </w:p>
        </w:tc>
        <w:tc>
          <w:tcPr>
            <w:tcW w:w="992" w:type="dxa"/>
            <w:tcBorders>
              <w:top w:val="nil"/>
              <w:left w:val="nil"/>
              <w:bottom w:val="single" w:sz="4" w:space="0" w:color="auto"/>
              <w:right w:val="single" w:sz="4" w:space="0" w:color="auto"/>
            </w:tcBorders>
            <w:shd w:val="clear" w:color="auto" w:fill="auto"/>
            <w:noWrap/>
            <w:vAlign w:val="bottom"/>
            <w:hideMark/>
          </w:tcPr>
          <w:p w14:paraId="16D51A74" w14:textId="77777777" w:rsidR="005144B9" w:rsidRPr="00604A25" w:rsidRDefault="005144B9" w:rsidP="00053E1E">
            <w:pPr>
              <w:pStyle w:val="TechnicalTable"/>
            </w:pPr>
            <w:r w:rsidRPr="00604A25">
              <w:t>0.22</w:t>
            </w:r>
          </w:p>
        </w:tc>
        <w:tc>
          <w:tcPr>
            <w:tcW w:w="992" w:type="dxa"/>
            <w:tcBorders>
              <w:top w:val="nil"/>
              <w:left w:val="nil"/>
              <w:bottom w:val="single" w:sz="4" w:space="0" w:color="auto"/>
              <w:right w:val="single" w:sz="4" w:space="0" w:color="auto"/>
            </w:tcBorders>
            <w:shd w:val="clear" w:color="auto" w:fill="auto"/>
            <w:noWrap/>
            <w:vAlign w:val="bottom"/>
            <w:hideMark/>
          </w:tcPr>
          <w:p w14:paraId="16D51A75" w14:textId="77777777" w:rsidR="005144B9" w:rsidRPr="00604A25" w:rsidRDefault="005144B9" w:rsidP="00053E1E">
            <w:pPr>
              <w:pStyle w:val="TechnicalTable"/>
            </w:pPr>
            <w:r w:rsidRPr="00604A25">
              <w:t>0.74</w:t>
            </w:r>
          </w:p>
        </w:tc>
        <w:tc>
          <w:tcPr>
            <w:tcW w:w="1199" w:type="dxa"/>
            <w:tcBorders>
              <w:top w:val="nil"/>
              <w:left w:val="nil"/>
              <w:bottom w:val="single" w:sz="4" w:space="0" w:color="auto"/>
              <w:right w:val="single" w:sz="4" w:space="0" w:color="auto"/>
            </w:tcBorders>
            <w:shd w:val="clear" w:color="auto" w:fill="auto"/>
            <w:noWrap/>
            <w:vAlign w:val="bottom"/>
            <w:hideMark/>
          </w:tcPr>
          <w:p w14:paraId="16D51A76" w14:textId="77777777" w:rsidR="005144B9" w:rsidRPr="00604A25" w:rsidRDefault="005144B9" w:rsidP="00053E1E">
            <w:pPr>
              <w:pStyle w:val="TechnicalTable"/>
            </w:pPr>
            <w:r w:rsidRPr="00604A25">
              <w:t>0.017</w:t>
            </w:r>
          </w:p>
        </w:tc>
      </w:tr>
      <w:tr w:rsidR="005144B9" w:rsidRPr="0063524D" w14:paraId="16D51A7F"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7F7F7F" w:themeFill="text1" w:themeFillTint="80"/>
            <w:noWrap/>
            <w:vAlign w:val="bottom"/>
          </w:tcPr>
          <w:p w14:paraId="16D51A78" w14:textId="77777777" w:rsidR="005144B9" w:rsidRPr="00732DE2" w:rsidRDefault="005144B9" w:rsidP="00240B98">
            <w:pPr>
              <w:pStyle w:val="TableHeading"/>
            </w:pPr>
            <w:r w:rsidRPr="00732DE2">
              <w:t>Building Type</w:t>
            </w:r>
          </w:p>
        </w:tc>
        <w:tc>
          <w:tcPr>
            <w:tcW w:w="1227" w:type="dxa"/>
            <w:tcBorders>
              <w:top w:val="nil"/>
              <w:left w:val="nil"/>
              <w:bottom w:val="single" w:sz="4" w:space="0" w:color="auto"/>
              <w:right w:val="single" w:sz="4" w:space="0" w:color="auto"/>
            </w:tcBorders>
            <w:shd w:val="clear" w:color="auto" w:fill="7F7F7F" w:themeFill="text1" w:themeFillTint="80"/>
            <w:noWrap/>
            <w:vAlign w:val="bottom"/>
          </w:tcPr>
          <w:p w14:paraId="16D51A79" w14:textId="77777777" w:rsidR="005144B9" w:rsidRPr="00732DE2" w:rsidRDefault="005144B9" w:rsidP="00240B98">
            <w:pPr>
              <w:pStyle w:val="TableHeading"/>
            </w:pPr>
            <w:r w:rsidRPr="00732DE2">
              <w:t>Fixture Annual Operating Hours</w:t>
            </w:r>
          </w:p>
        </w:tc>
        <w:tc>
          <w:tcPr>
            <w:tcW w:w="1687" w:type="dxa"/>
            <w:tcBorders>
              <w:top w:val="nil"/>
              <w:left w:val="nil"/>
              <w:bottom w:val="single" w:sz="4" w:space="0" w:color="auto"/>
              <w:right w:val="single" w:sz="4" w:space="0" w:color="auto"/>
            </w:tcBorders>
            <w:shd w:val="clear" w:color="auto" w:fill="7F7F7F" w:themeFill="text1" w:themeFillTint="80"/>
            <w:noWrap/>
            <w:vAlign w:val="bottom"/>
          </w:tcPr>
          <w:p w14:paraId="16D51A7A" w14:textId="77777777" w:rsidR="005144B9" w:rsidRPr="00732DE2" w:rsidRDefault="005144B9" w:rsidP="00240B98">
            <w:pPr>
              <w:pStyle w:val="TableHeading"/>
            </w:pPr>
            <w:r w:rsidRPr="00732DE2">
              <w:t>Screw based bulb Annual Operating hours</w:t>
            </w:r>
          </w:p>
        </w:tc>
        <w:tc>
          <w:tcPr>
            <w:tcW w:w="1199" w:type="dxa"/>
            <w:tcBorders>
              <w:top w:val="nil"/>
              <w:left w:val="nil"/>
              <w:bottom w:val="single" w:sz="4" w:space="0" w:color="auto"/>
              <w:right w:val="single" w:sz="4" w:space="0" w:color="auto"/>
            </w:tcBorders>
            <w:shd w:val="clear" w:color="auto" w:fill="7F7F7F" w:themeFill="text1" w:themeFillTint="80"/>
            <w:noWrap/>
            <w:vAlign w:val="bottom"/>
          </w:tcPr>
          <w:p w14:paraId="16D51A7B" w14:textId="77777777" w:rsidR="005144B9" w:rsidRPr="00732DE2" w:rsidRDefault="005144B9" w:rsidP="00240B98">
            <w:pPr>
              <w:pStyle w:val="TableHeading"/>
            </w:pPr>
            <w:r w:rsidRPr="00732DE2">
              <w:t>WHF</w:t>
            </w:r>
            <w:r>
              <w:t>e</w:t>
            </w:r>
          </w:p>
        </w:tc>
        <w:tc>
          <w:tcPr>
            <w:tcW w:w="992" w:type="dxa"/>
            <w:tcBorders>
              <w:top w:val="nil"/>
              <w:left w:val="nil"/>
              <w:bottom w:val="single" w:sz="4" w:space="0" w:color="auto"/>
              <w:right w:val="single" w:sz="4" w:space="0" w:color="auto"/>
            </w:tcBorders>
            <w:shd w:val="clear" w:color="auto" w:fill="7F7F7F" w:themeFill="text1" w:themeFillTint="80"/>
            <w:noWrap/>
            <w:vAlign w:val="bottom"/>
          </w:tcPr>
          <w:p w14:paraId="16D51A7C" w14:textId="77777777" w:rsidR="005144B9" w:rsidRPr="00732DE2" w:rsidRDefault="005144B9" w:rsidP="00240B98">
            <w:pPr>
              <w:pStyle w:val="TableHeading"/>
            </w:pPr>
            <w:r w:rsidRPr="00732DE2">
              <w:t>CF</w:t>
            </w:r>
          </w:p>
        </w:tc>
        <w:tc>
          <w:tcPr>
            <w:tcW w:w="992" w:type="dxa"/>
            <w:tcBorders>
              <w:top w:val="nil"/>
              <w:left w:val="nil"/>
              <w:bottom w:val="single" w:sz="4" w:space="0" w:color="auto"/>
              <w:right w:val="single" w:sz="4" w:space="0" w:color="auto"/>
            </w:tcBorders>
            <w:shd w:val="clear" w:color="auto" w:fill="7F7F7F" w:themeFill="text1" w:themeFillTint="80"/>
            <w:noWrap/>
            <w:vAlign w:val="bottom"/>
          </w:tcPr>
          <w:p w14:paraId="16D51A7D" w14:textId="77777777" w:rsidR="005144B9" w:rsidRPr="00732DE2" w:rsidRDefault="005144B9" w:rsidP="00240B98">
            <w:pPr>
              <w:pStyle w:val="TableHeading"/>
            </w:pPr>
            <w:r w:rsidRPr="00732DE2">
              <w:t>WHFd</w:t>
            </w:r>
          </w:p>
        </w:tc>
        <w:tc>
          <w:tcPr>
            <w:tcW w:w="1199" w:type="dxa"/>
            <w:tcBorders>
              <w:top w:val="nil"/>
              <w:left w:val="nil"/>
              <w:bottom w:val="single" w:sz="4" w:space="0" w:color="auto"/>
              <w:right w:val="single" w:sz="4" w:space="0" w:color="auto"/>
            </w:tcBorders>
            <w:shd w:val="clear" w:color="auto" w:fill="7F7F7F" w:themeFill="text1" w:themeFillTint="80"/>
            <w:noWrap/>
            <w:vAlign w:val="bottom"/>
          </w:tcPr>
          <w:p w14:paraId="16D51A7E" w14:textId="77777777" w:rsidR="005144B9" w:rsidRPr="00732DE2" w:rsidRDefault="005144B9" w:rsidP="00240B98">
            <w:pPr>
              <w:pStyle w:val="TableHeading"/>
            </w:pPr>
            <w:r w:rsidRPr="00732DE2">
              <w:t>IFTherms</w:t>
            </w:r>
          </w:p>
        </w:tc>
      </w:tr>
      <w:tr w:rsidR="005144B9" w:rsidRPr="0063524D" w14:paraId="16D51A87"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80" w14:textId="77777777" w:rsidR="005144B9" w:rsidRPr="00604A25" w:rsidRDefault="005144B9" w:rsidP="00053E1E">
            <w:pPr>
              <w:pStyle w:val="TechnicalTable"/>
            </w:pPr>
            <w:r w:rsidRPr="00604A25">
              <w:t>Elementary School</w:t>
            </w:r>
          </w:p>
        </w:tc>
        <w:tc>
          <w:tcPr>
            <w:tcW w:w="1227" w:type="dxa"/>
            <w:tcBorders>
              <w:top w:val="nil"/>
              <w:left w:val="nil"/>
              <w:bottom w:val="single" w:sz="4" w:space="0" w:color="auto"/>
              <w:right w:val="single" w:sz="4" w:space="0" w:color="auto"/>
            </w:tcBorders>
            <w:shd w:val="clear" w:color="auto" w:fill="auto"/>
            <w:noWrap/>
            <w:vAlign w:val="bottom"/>
            <w:hideMark/>
          </w:tcPr>
          <w:p w14:paraId="16D51A81" w14:textId="77777777" w:rsidR="005144B9" w:rsidRPr="00604A25" w:rsidRDefault="005144B9" w:rsidP="00053E1E">
            <w:pPr>
              <w:pStyle w:val="TechnicalTable"/>
            </w:pPr>
            <w:r w:rsidRPr="00604A25">
              <w:t>2,422</w:t>
            </w:r>
          </w:p>
        </w:tc>
        <w:tc>
          <w:tcPr>
            <w:tcW w:w="1687" w:type="dxa"/>
            <w:tcBorders>
              <w:top w:val="nil"/>
              <w:left w:val="nil"/>
              <w:bottom w:val="single" w:sz="4" w:space="0" w:color="auto"/>
              <w:right w:val="single" w:sz="4" w:space="0" w:color="auto"/>
            </w:tcBorders>
            <w:shd w:val="clear" w:color="auto" w:fill="auto"/>
            <w:noWrap/>
            <w:vAlign w:val="bottom"/>
            <w:hideMark/>
          </w:tcPr>
          <w:p w14:paraId="16D51A82" w14:textId="77777777" w:rsidR="005144B9" w:rsidRPr="00604A25" w:rsidRDefault="005144B9" w:rsidP="00053E1E">
            <w:pPr>
              <w:pStyle w:val="TechnicalTable"/>
            </w:pPr>
            <w:r w:rsidRPr="00604A25">
              <w:t>2,118</w:t>
            </w:r>
          </w:p>
        </w:tc>
        <w:tc>
          <w:tcPr>
            <w:tcW w:w="1199" w:type="dxa"/>
            <w:tcBorders>
              <w:top w:val="nil"/>
              <w:left w:val="nil"/>
              <w:bottom w:val="single" w:sz="4" w:space="0" w:color="auto"/>
              <w:right w:val="single" w:sz="4" w:space="0" w:color="auto"/>
            </w:tcBorders>
            <w:shd w:val="clear" w:color="auto" w:fill="auto"/>
            <w:noWrap/>
            <w:vAlign w:val="bottom"/>
            <w:hideMark/>
          </w:tcPr>
          <w:p w14:paraId="16D51A83" w14:textId="77777777" w:rsidR="005144B9" w:rsidRPr="00604A25" w:rsidRDefault="005144B9" w:rsidP="00053E1E">
            <w:pPr>
              <w:pStyle w:val="TechnicalTable"/>
            </w:pPr>
            <w:r w:rsidRPr="00604A25">
              <w:t>1.21</w:t>
            </w:r>
          </w:p>
        </w:tc>
        <w:tc>
          <w:tcPr>
            <w:tcW w:w="992" w:type="dxa"/>
            <w:tcBorders>
              <w:top w:val="nil"/>
              <w:left w:val="nil"/>
              <w:bottom w:val="single" w:sz="4" w:space="0" w:color="auto"/>
              <w:right w:val="single" w:sz="4" w:space="0" w:color="auto"/>
            </w:tcBorders>
            <w:shd w:val="clear" w:color="auto" w:fill="auto"/>
            <w:noWrap/>
            <w:vAlign w:val="bottom"/>
            <w:hideMark/>
          </w:tcPr>
          <w:p w14:paraId="16D51A84" w14:textId="77777777" w:rsidR="005144B9" w:rsidRPr="00604A25" w:rsidRDefault="005144B9" w:rsidP="00053E1E">
            <w:pPr>
              <w:pStyle w:val="TechnicalTable"/>
            </w:pPr>
            <w:r w:rsidRPr="00604A25">
              <w:t>0.22</w:t>
            </w:r>
          </w:p>
        </w:tc>
        <w:tc>
          <w:tcPr>
            <w:tcW w:w="992" w:type="dxa"/>
            <w:tcBorders>
              <w:top w:val="nil"/>
              <w:left w:val="nil"/>
              <w:bottom w:val="single" w:sz="4" w:space="0" w:color="auto"/>
              <w:right w:val="single" w:sz="4" w:space="0" w:color="auto"/>
            </w:tcBorders>
            <w:shd w:val="clear" w:color="auto" w:fill="auto"/>
            <w:noWrap/>
            <w:vAlign w:val="bottom"/>
            <w:hideMark/>
          </w:tcPr>
          <w:p w14:paraId="16D51A85" w14:textId="77777777" w:rsidR="005144B9" w:rsidRPr="00604A25" w:rsidRDefault="005144B9" w:rsidP="00053E1E">
            <w:pPr>
              <w:pStyle w:val="TechnicalTable"/>
            </w:pPr>
            <w:r w:rsidRPr="00604A25">
              <w:t>1.33</w:t>
            </w:r>
          </w:p>
        </w:tc>
        <w:tc>
          <w:tcPr>
            <w:tcW w:w="1199" w:type="dxa"/>
            <w:tcBorders>
              <w:top w:val="nil"/>
              <w:left w:val="nil"/>
              <w:bottom w:val="single" w:sz="4" w:space="0" w:color="auto"/>
              <w:right w:val="single" w:sz="4" w:space="0" w:color="auto"/>
            </w:tcBorders>
            <w:shd w:val="clear" w:color="auto" w:fill="auto"/>
            <w:noWrap/>
            <w:vAlign w:val="bottom"/>
            <w:hideMark/>
          </w:tcPr>
          <w:p w14:paraId="16D51A86" w14:textId="77777777" w:rsidR="005144B9" w:rsidRPr="00604A25" w:rsidRDefault="005144B9" w:rsidP="00053E1E">
            <w:pPr>
              <w:pStyle w:val="TechnicalTable"/>
            </w:pPr>
            <w:r w:rsidRPr="00604A25">
              <w:t>0.019</w:t>
            </w:r>
          </w:p>
        </w:tc>
      </w:tr>
      <w:tr w:rsidR="005144B9" w:rsidRPr="0063524D" w14:paraId="16D51A8F"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88" w14:textId="77777777" w:rsidR="005144B9" w:rsidRPr="00604A25" w:rsidRDefault="005144B9" w:rsidP="00053E1E">
            <w:pPr>
              <w:pStyle w:val="TechnicalTable"/>
            </w:pPr>
            <w:r w:rsidRPr="00604A25">
              <w:t>Restaurant</w:t>
            </w:r>
          </w:p>
        </w:tc>
        <w:tc>
          <w:tcPr>
            <w:tcW w:w="1227" w:type="dxa"/>
            <w:tcBorders>
              <w:top w:val="nil"/>
              <w:left w:val="nil"/>
              <w:bottom w:val="single" w:sz="4" w:space="0" w:color="auto"/>
              <w:right w:val="single" w:sz="4" w:space="0" w:color="auto"/>
            </w:tcBorders>
            <w:shd w:val="clear" w:color="auto" w:fill="auto"/>
            <w:noWrap/>
            <w:vAlign w:val="bottom"/>
            <w:hideMark/>
          </w:tcPr>
          <w:p w14:paraId="16D51A89" w14:textId="77777777" w:rsidR="005144B9" w:rsidRPr="00604A25" w:rsidRDefault="005144B9" w:rsidP="00053E1E">
            <w:pPr>
              <w:pStyle w:val="TechnicalTable"/>
            </w:pPr>
            <w:r w:rsidRPr="00604A25">
              <w:t>3,673</w:t>
            </w:r>
          </w:p>
        </w:tc>
        <w:tc>
          <w:tcPr>
            <w:tcW w:w="1687" w:type="dxa"/>
            <w:tcBorders>
              <w:top w:val="nil"/>
              <w:left w:val="nil"/>
              <w:bottom w:val="single" w:sz="4" w:space="0" w:color="auto"/>
              <w:right w:val="single" w:sz="4" w:space="0" w:color="auto"/>
            </w:tcBorders>
            <w:shd w:val="clear" w:color="auto" w:fill="auto"/>
            <w:noWrap/>
            <w:vAlign w:val="bottom"/>
            <w:hideMark/>
          </w:tcPr>
          <w:p w14:paraId="16D51A8A" w14:textId="77777777" w:rsidR="005144B9" w:rsidRPr="00604A25" w:rsidRDefault="005144B9" w:rsidP="00053E1E">
            <w:pPr>
              <w:pStyle w:val="TechnicalTable"/>
            </w:pPr>
            <w:r w:rsidRPr="00604A25">
              <w:t>4,784</w:t>
            </w:r>
          </w:p>
        </w:tc>
        <w:tc>
          <w:tcPr>
            <w:tcW w:w="1199" w:type="dxa"/>
            <w:tcBorders>
              <w:top w:val="nil"/>
              <w:left w:val="nil"/>
              <w:bottom w:val="single" w:sz="4" w:space="0" w:color="auto"/>
              <w:right w:val="single" w:sz="4" w:space="0" w:color="auto"/>
            </w:tcBorders>
            <w:shd w:val="clear" w:color="auto" w:fill="auto"/>
            <w:noWrap/>
            <w:vAlign w:val="bottom"/>
            <w:hideMark/>
          </w:tcPr>
          <w:p w14:paraId="16D51A8B" w14:textId="77777777" w:rsidR="005144B9" w:rsidRPr="00604A25" w:rsidRDefault="005144B9" w:rsidP="00053E1E">
            <w:pPr>
              <w:pStyle w:val="TechnicalTable"/>
            </w:pPr>
            <w:r w:rsidRPr="00604A25">
              <w:t>1.34</w:t>
            </w:r>
          </w:p>
        </w:tc>
        <w:tc>
          <w:tcPr>
            <w:tcW w:w="992" w:type="dxa"/>
            <w:tcBorders>
              <w:top w:val="nil"/>
              <w:left w:val="nil"/>
              <w:bottom w:val="single" w:sz="4" w:space="0" w:color="auto"/>
              <w:right w:val="single" w:sz="4" w:space="0" w:color="auto"/>
            </w:tcBorders>
            <w:shd w:val="clear" w:color="auto" w:fill="auto"/>
            <w:noWrap/>
            <w:vAlign w:val="bottom"/>
            <w:hideMark/>
          </w:tcPr>
          <w:p w14:paraId="16D51A8C" w14:textId="77777777" w:rsidR="005144B9" w:rsidRPr="00604A25" w:rsidRDefault="005144B9" w:rsidP="00053E1E">
            <w:pPr>
              <w:pStyle w:val="TechnicalTable"/>
            </w:pPr>
            <w:r w:rsidRPr="00604A25">
              <w:t>0.80</w:t>
            </w:r>
          </w:p>
        </w:tc>
        <w:tc>
          <w:tcPr>
            <w:tcW w:w="992" w:type="dxa"/>
            <w:tcBorders>
              <w:top w:val="nil"/>
              <w:left w:val="nil"/>
              <w:bottom w:val="single" w:sz="4" w:space="0" w:color="auto"/>
              <w:right w:val="single" w:sz="4" w:space="0" w:color="auto"/>
            </w:tcBorders>
            <w:shd w:val="clear" w:color="auto" w:fill="auto"/>
            <w:noWrap/>
            <w:vAlign w:val="bottom"/>
            <w:hideMark/>
          </w:tcPr>
          <w:p w14:paraId="16D51A8D" w14:textId="77777777" w:rsidR="005144B9" w:rsidRPr="00604A25" w:rsidRDefault="005144B9" w:rsidP="00053E1E">
            <w:pPr>
              <w:pStyle w:val="TechnicalTable"/>
            </w:pPr>
            <w:r w:rsidRPr="00604A25">
              <w:t>1.65</w:t>
            </w:r>
          </w:p>
        </w:tc>
        <w:tc>
          <w:tcPr>
            <w:tcW w:w="1199" w:type="dxa"/>
            <w:tcBorders>
              <w:top w:val="nil"/>
              <w:left w:val="nil"/>
              <w:bottom w:val="single" w:sz="4" w:space="0" w:color="auto"/>
              <w:right w:val="single" w:sz="4" w:space="0" w:color="auto"/>
            </w:tcBorders>
            <w:shd w:val="clear" w:color="auto" w:fill="auto"/>
            <w:noWrap/>
            <w:vAlign w:val="bottom"/>
            <w:hideMark/>
          </w:tcPr>
          <w:p w14:paraId="16D51A8E" w14:textId="77777777" w:rsidR="005144B9" w:rsidRPr="00604A25" w:rsidRDefault="005144B9" w:rsidP="00053E1E">
            <w:pPr>
              <w:pStyle w:val="TechnicalTable"/>
            </w:pPr>
            <w:r w:rsidRPr="00604A25">
              <w:t>0.023</w:t>
            </w:r>
          </w:p>
        </w:tc>
      </w:tr>
      <w:tr w:rsidR="005144B9" w:rsidRPr="0063524D" w14:paraId="16D51A97"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90" w14:textId="77777777" w:rsidR="005144B9" w:rsidRPr="00604A25" w:rsidRDefault="005144B9" w:rsidP="00053E1E">
            <w:pPr>
              <w:pStyle w:val="TechnicalTable"/>
            </w:pPr>
            <w:r w:rsidRPr="00604A25">
              <w:t>Retail/Service</w:t>
            </w:r>
          </w:p>
        </w:tc>
        <w:tc>
          <w:tcPr>
            <w:tcW w:w="1227" w:type="dxa"/>
            <w:tcBorders>
              <w:top w:val="nil"/>
              <w:left w:val="nil"/>
              <w:bottom w:val="single" w:sz="4" w:space="0" w:color="auto"/>
              <w:right w:val="single" w:sz="4" w:space="0" w:color="auto"/>
            </w:tcBorders>
            <w:shd w:val="clear" w:color="auto" w:fill="auto"/>
            <w:noWrap/>
            <w:vAlign w:val="bottom"/>
            <w:hideMark/>
          </w:tcPr>
          <w:p w14:paraId="16D51A91" w14:textId="77777777" w:rsidR="005144B9" w:rsidRPr="00604A25" w:rsidRDefault="005144B9" w:rsidP="00053E1E">
            <w:pPr>
              <w:pStyle w:val="TechnicalTable"/>
            </w:pPr>
            <w:r w:rsidRPr="00604A25">
              <w:t>4,719</w:t>
            </w:r>
          </w:p>
        </w:tc>
        <w:tc>
          <w:tcPr>
            <w:tcW w:w="1687" w:type="dxa"/>
            <w:tcBorders>
              <w:top w:val="nil"/>
              <w:left w:val="nil"/>
              <w:bottom w:val="single" w:sz="4" w:space="0" w:color="auto"/>
              <w:right w:val="single" w:sz="4" w:space="0" w:color="auto"/>
            </w:tcBorders>
            <w:shd w:val="clear" w:color="auto" w:fill="auto"/>
            <w:noWrap/>
            <w:vAlign w:val="bottom"/>
            <w:hideMark/>
          </w:tcPr>
          <w:p w14:paraId="16D51A92" w14:textId="77777777" w:rsidR="005144B9" w:rsidRPr="00604A25" w:rsidRDefault="005144B9" w:rsidP="00053E1E">
            <w:pPr>
              <w:pStyle w:val="TechnicalTable"/>
            </w:pPr>
            <w:r w:rsidRPr="00604A25">
              <w:t>2,935</w:t>
            </w:r>
          </w:p>
        </w:tc>
        <w:tc>
          <w:tcPr>
            <w:tcW w:w="1199" w:type="dxa"/>
            <w:tcBorders>
              <w:top w:val="nil"/>
              <w:left w:val="nil"/>
              <w:bottom w:val="single" w:sz="4" w:space="0" w:color="auto"/>
              <w:right w:val="single" w:sz="4" w:space="0" w:color="auto"/>
            </w:tcBorders>
            <w:shd w:val="clear" w:color="auto" w:fill="auto"/>
            <w:noWrap/>
            <w:vAlign w:val="bottom"/>
            <w:hideMark/>
          </w:tcPr>
          <w:p w14:paraId="16D51A93" w14:textId="77777777" w:rsidR="005144B9" w:rsidRPr="00604A25" w:rsidRDefault="005144B9" w:rsidP="00053E1E">
            <w:pPr>
              <w:pStyle w:val="TechnicalTable"/>
            </w:pPr>
            <w:r w:rsidRPr="00604A25">
              <w:t>1.24</w:t>
            </w:r>
          </w:p>
        </w:tc>
        <w:tc>
          <w:tcPr>
            <w:tcW w:w="992" w:type="dxa"/>
            <w:tcBorders>
              <w:top w:val="nil"/>
              <w:left w:val="nil"/>
              <w:bottom w:val="single" w:sz="4" w:space="0" w:color="auto"/>
              <w:right w:val="single" w:sz="4" w:space="0" w:color="auto"/>
            </w:tcBorders>
            <w:shd w:val="clear" w:color="auto" w:fill="auto"/>
            <w:noWrap/>
            <w:vAlign w:val="bottom"/>
            <w:hideMark/>
          </w:tcPr>
          <w:p w14:paraId="16D51A94" w14:textId="77777777" w:rsidR="005144B9" w:rsidRPr="00604A25" w:rsidRDefault="005144B9" w:rsidP="00053E1E">
            <w:pPr>
              <w:pStyle w:val="TechnicalTable"/>
            </w:pPr>
            <w:r w:rsidRPr="00604A25">
              <w:t>0.83</w:t>
            </w:r>
          </w:p>
        </w:tc>
        <w:tc>
          <w:tcPr>
            <w:tcW w:w="992" w:type="dxa"/>
            <w:tcBorders>
              <w:top w:val="nil"/>
              <w:left w:val="nil"/>
              <w:bottom w:val="single" w:sz="4" w:space="0" w:color="auto"/>
              <w:right w:val="single" w:sz="4" w:space="0" w:color="auto"/>
            </w:tcBorders>
            <w:shd w:val="clear" w:color="auto" w:fill="auto"/>
            <w:noWrap/>
            <w:vAlign w:val="bottom"/>
            <w:hideMark/>
          </w:tcPr>
          <w:p w14:paraId="16D51A95" w14:textId="77777777" w:rsidR="005144B9" w:rsidRPr="00604A25" w:rsidRDefault="005144B9" w:rsidP="00053E1E">
            <w:pPr>
              <w:pStyle w:val="TechnicalTable"/>
            </w:pPr>
            <w:r w:rsidRPr="00604A25">
              <w:t>1.44</w:t>
            </w:r>
          </w:p>
        </w:tc>
        <w:tc>
          <w:tcPr>
            <w:tcW w:w="1199" w:type="dxa"/>
            <w:tcBorders>
              <w:top w:val="nil"/>
              <w:left w:val="nil"/>
              <w:bottom w:val="single" w:sz="4" w:space="0" w:color="auto"/>
              <w:right w:val="single" w:sz="4" w:space="0" w:color="auto"/>
            </w:tcBorders>
            <w:shd w:val="clear" w:color="auto" w:fill="auto"/>
            <w:noWrap/>
            <w:vAlign w:val="bottom"/>
            <w:hideMark/>
          </w:tcPr>
          <w:p w14:paraId="16D51A96" w14:textId="77777777" w:rsidR="005144B9" w:rsidRPr="00604A25" w:rsidRDefault="005144B9" w:rsidP="00053E1E">
            <w:pPr>
              <w:pStyle w:val="TechnicalTable"/>
            </w:pPr>
            <w:r w:rsidRPr="00604A25">
              <w:t>0.024</w:t>
            </w:r>
          </w:p>
        </w:tc>
      </w:tr>
      <w:tr w:rsidR="005144B9" w:rsidRPr="0063524D" w14:paraId="16D51A9F"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98" w14:textId="77777777" w:rsidR="005144B9" w:rsidRPr="00604A25" w:rsidRDefault="005144B9" w:rsidP="00053E1E">
            <w:pPr>
              <w:pStyle w:val="TechnicalTable"/>
            </w:pPr>
            <w:r w:rsidRPr="00604A25">
              <w:t>College/University</w:t>
            </w:r>
          </w:p>
        </w:tc>
        <w:tc>
          <w:tcPr>
            <w:tcW w:w="1227" w:type="dxa"/>
            <w:tcBorders>
              <w:top w:val="nil"/>
              <w:left w:val="nil"/>
              <w:bottom w:val="single" w:sz="4" w:space="0" w:color="auto"/>
              <w:right w:val="single" w:sz="4" w:space="0" w:color="auto"/>
            </w:tcBorders>
            <w:shd w:val="clear" w:color="auto" w:fill="auto"/>
            <w:noWrap/>
            <w:vAlign w:val="bottom"/>
            <w:hideMark/>
          </w:tcPr>
          <w:p w14:paraId="16D51A99" w14:textId="77777777" w:rsidR="005144B9" w:rsidRPr="00604A25" w:rsidRDefault="005144B9" w:rsidP="00053E1E">
            <w:pPr>
              <w:pStyle w:val="TechnicalTable"/>
            </w:pPr>
            <w:r w:rsidRPr="00604A25">
              <w:t>3,540</w:t>
            </w:r>
          </w:p>
        </w:tc>
        <w:tc>
          <w:tcPr>
            <w:tcW w:w="1687" w:type="dxa"/>
            <w:tcBorders>
              <w:top w:val="nil"/>
              <w:left w:val="nil"/>
              <w:bottom w:val="single" w:sz="4" w:space="0" w:color="auto"/>
              <w:right w:val="single" w:sz="4" w:space="0" w:color="auto"/>
            </w:tcBorders>
            <w:shd w:val="clear" w:color="auto" w:fill="auto"/>
            <w:noWrap/>
            <w:vAlign w:val="bottom"/>
            <w:hideMark/>
          </w:tcPr>
          <w:p w14:paraId="16D51A9A" w14:textId="77777777" w:rsidR="005144B9" w:rsidRPr="00604A25" w:rsidRDefault="005144B9" w:rsidP="00053E1E">
            <w:pPr>
              <w:pStyle w:val="TechnicalTable"/>
            </w:pPr>
            <w:r w:rsidRPr="00604A25">
              <w:t>2,588</w:t>
            </w:r>
          </w:p>
        </w:tc>
        <w:tc>
          <w:tcPr>
            <w:tcW w:w="1199" w:type="dxa"/>
            <w:tcBorders>
              <w:top w:val="nil"/>
              <w:left w:val="nil"/>
              <w:bottom w:val="single" w:sz="4" w:space="0" w:color="auto"/>
              <w:right w:val="single" w:sz="4" w:space="0" w:color="auto"/>
            </w:tcBorders>
            <w:shd w:val="clear" w:color="auto" w:fill="auto"/>
            <w:noWrap/>
            <w:vAlign w:val="bottom"/>
            <w:hideMark/>
          </w:tcPr>
          <w:p w14:paraId="16D51A9B" w14:textId="77777777" w:rsidR="005144B9" w:rsidRPr="00604A25" w:rsidRDefault="005144B9" w:rsidP="00053E1E">
            <w:pPr>
              <w:pStyle w:val="TechnicalTable"/>
            </w:pPr>
            <w:r w:rsidRPr="00604A25">
              <w:t>1.14</w:t>
            </w:r>
          </w:p>
        </w:tc>
        <w:tc>
          <w:tcPr>
            <w:tcW w:w="992" w:type="dxa"/>
            <w:tcBorders>
              <w:top w:val="nil"/>
              <w:left w:val="nil"/>
              <w:bottom w:val="single" w:sz="4" w:space="0" w:color="auto"/>
              <w:right w:val="single" w:sz="4" w:space="0" w:color="auto"/>
            </w:tcBorders>
            <w:shd w:val="clear" w:color="auto" w:fill="auto"/>
            <w:noWrap/>
            <w:vAlign w:val="bottom"/>
            <w:hideMark/>
          </w:tcPr>
          <w:p w14:paraId="16D51A9C" w14:textId="77777777" w:rsidR="005144B9" w:rsidRPr="00604A25" w:rsidRDefault="005144B9" w:rsidP="00053E1E">
            <w:pPr>
              <w:pStyle w:val="TechnicalTable"/>
            </w:pPr>
            <w:r w:rsidRPr="00604A25">
              <w:t>0.56</w:t>
            </w:r>
          </w:p>
        </w:tc>
        <w:tc>
          <w:tcPr>
            <w:tcW w:w="992" w:type="dxa"/>
            <w:tcBorders>
              <w:top w:val="nil"/>
              <w:left w:val="nil"/>
              <w:bottom w:val="single" w:sz="4" w:space="0" w:color="auto"/>
              <w:right w:val="single" w:sz="4" w:space="0" w:color="auto"/>
            </w:tcBorders>
            <w:shd w:val="clear" w:color="auto" w:fill="auto"/>
            <w:noWrap/>
            <w:vAlign w:val="bottom"/>
            <w:hideMark/>
          </w:tcPr>
          <w:p w14:paraId="16D51A9D" w14:textId="77777777" w:rsidR="005144B9" w:rsidRPr="00604A25" w:rsidRDefault="005144B9" w:rsidP="00053E1E">
            <w:pPr>
              <w:pStyle w:val="TechnicalTable"/>
            </w:pPr>
            <w:r w:rsidRPr="00604A25">
              <w:t>1.50</w:t>
            </w:r>
          </w:p>
        </w:tc>
        <w:tc>
          <w:tcPr>
            <w:tcW w:w="1199" w:type="dxa"/>
            <w:tcBorders>
              <w:top w:val="nil"/>
              <w:left w:val="nil"/>
              <w:bottom w:val="single" w:sz="4" w:space="0" w:color="auto"/>
              <w:right w:val="single" w:sz="4" w:space="0" w:color="auto"/>
            </w:tcBorders>
            <w:shd w:val="clear" w:color="auto" w:fill="auto"/>
            <w:noWrap/>
            <w:vAlign w:val="bottom"/>
            <w:hideMark/>
          </w:tcPr>
          <w:p w14:paraId="16D51A9E" w14:textId="77777777" w:rsidR="005144B9" w:rsidRPr="00604A25" w:rsidRDefault="005144B9" w:rsidP="00053E1E">
            <w:pPr>
              <w:pStyle w:val="TechnicalTable"/>
            </w:pPr>
            <w:r w:rsidRPr="00604A25">
              <w:t>0.021</w:t>
            </w:r>
          </w:p>
        </w:tc>
      </w:tr>
      <w:tr w:rsidR="005144B9" w:rsidRPr="0063524D" w14:paraId="16D51AA7"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A0" w14:textId="77777777" w:rsidR="005144B9" w:rsidRPr="00604A25" w:rsidRDefault="005144B9" w:rsidP="00053E1E">
            <w:pPr>
              <w:pStyle w:val="TechnicalTable"/>
            </w:pPr>
            <w:r w:rsidRPr="00604A25">
              <w:t>Warehouse</w:t>
            </w:r>
          </w:p>
        </w:tc>
        <w:tc>
          <w:tcPr>
            <w:tcW w:w="1227" w:type="dxa"/>
            <w:tcBorders>
              <w:top w:val="nil"/>
              <w:left w:val="nil"/>
              <w:bottom w:val="single" w:sz="4" w:space="0" w:color="auto"/>
              <w:right w:val="single" w:sz="4" w:space="0" w:color="auto"/>
            </w:tcBorders>
            <w:shd w:val="clear" w:color="auto" w:fill="auto"/>
            <w:noWrap/>
            <w:vAlign w:val="bottom"/>
            <w:hideMark/>
          </w:tcPr>
          <w:p w14:paraId="16D51AA1" w14:textId="77777777" w:rsidR="005144B9" w:rsidRPr="00604A25" w:rsidRDefault="005144B9" w:rsidP="00053E1E">
            <w:pPr>
              <w:pStyle w:val="TechnicalTable"/>
            </w:pPr>
            <w:r>
              <w:t>4,746</w:t>
            </w:r>
          </w:p>
        </w:tc>
        <w:tc>
          <w:tcPr>
            <w:tcW w:w="1687" w:type="dxa"/>
            <w:tcBorders>
              <w:top w:val="nil"/>
              <w:left w:val="nil"/>
              <w:bottom w:val="single" w:sz="4" w:space="0" w:color="auto"/>
              <w:right w:val="single" w:sz="4" w:space="0" w:color="auto"/>
            </w:tcBorders>
            <w:shd w:val="clear" w:color="auto" w:fill="auto"/>
            <w:noWrap/>
            <w:vAlign w:val="bottom"/>
            <w:hideMark/>
          </w:tcPr>
          <w:p w14:paraId="16D51AA2" w14:textId="77777777" w:rsidR="005144B9" w:rsidRPr="00604A25" w:rsidRDefault="005144B9" w:rsidP="00053E1E">
            <w:pPr>
              <w:pStyle w:val="TechnicalTable"/>
            </w:pPr>
            <w:r w:rsidRPr="00604A25">
              <w:t>4,293</w:t>
            </w:r>
          </w:p>
        </w:tc>
        <w:tc>
          <w:tcPr>
            <w:tcW w:w="1199" w:type="dxa"/>
            <w:tcBorders>
              <w:top w:val="nil"/>
              <w:left w:val="nil"/>
              <w:bottom w:val="single" w:sz="4" w:space="0" w:color="auto"/>
              <w:right w:val="single" w:sz="4" w:space="0" w:color="auto"/>
            </w:tcBorders>
            <w:shd w:val="clear" w:color="auto" w:fill="auto"/>
            <w:noWrap/>
            <w:vAlign w:val="bottom"/>
            <w:hideMark/>
          </w:tcPr>
          <w:p w14:paraId="16D51AA3" w14:textId="77777777" w:rsidR="005144B9" w:rsidRPr="00604A25" w:rsidRDefault="005144B9" w:rsidP="00053E1E">
            <w:pPr>
              <w:pStyle w:val="TechnicalTable"/>
            </w:pPr>
            <w:r w:rsidRPr="00604A25">
              <w:t>1.16</w:t>
            </w:r>
          </w:p>
        </w:tc>
        <w:tc>
          <w:tcPr>
            <w:tcW w:w="992" w:type="dxa"/>
            <w:tcBorders>
              <w:top w:val="nil"/>
              <w:left w:val="nil"/>
              <w:bottom w:val="single" w:sz="4" w:space="0" w:color="auto"/>
              <w:right w:val="single" w:sz="4" w:space="0" w:color="auto"/>
            </w:tcBorders>
            <w:shd w:val="clear" w:color="auto" w:fill="auto"/>
            <w:noWrap/>
            <w:vAlign w:val="bottom"/>
            <w:hideMark/>
          </w:tcPr>
          <w:p w14:paraId="16D51AA4" w14:textId="77777777" w:rsidR="005144B9" w:rsidRPr="00604A25" w:rsidRDefault="005144B9" w:rsidP="00053E1E">
            <w:pPr>
              <w:pStyle w:val="TechnicalTable"/>
            </w:pPr>
            <w:r w:rsidRPr="00604A25">
              <w:t>0.70</w:t>
            </w:r>
          </w:p>
        </w:tc>
        <w:tc>
          <w:tcPr>
            <w:tcW w:w="992" w:type="dxa"/>
            <w:tcBorders>
              <w:top w:val="nil"/>
              <w:left w:val="nil"/>
              <w:bottom w:val="single" w:sz="4" w:space="0" w:color="auto"/>
              <w:right w:val="single" w:sz="4" w:space="0" w:color="auto"/>
            </w:tcBorders>
            <w:shd w:val="clear" w:color="auto" w:fill="auto"/>
            <w:noWrap/>
            <w:vAlign w:val="bottom"/>
            <w:hideMark/>
          </w:tcPr>
          <w:p w14:paraId="16D51AA5" w14:textId="77777777" w:rsidR="005144B9" w:rsidRPr="00604A25" w:rsidRDefault="005144B9" w:rsidP="00053E1E">
            <w:pPr>
              <w:pStyle w:val="TechnicalTable"/>
            </w:pPr>
            <w:r w:rsidRPr="00604A25">
              <w:t>1.17</w:t>
            </w:r>
          </w:p>
        </w:tc>
        <w:tc>
          <w:tcPr>
            <w:tcW w:w="1199" w:type="dxa"/>
            <w:tcBorders>
              <w:top w:val="nil"/>
              <w:left w:val="nil"/>
              <w:bottom w:val="single" w:sz="4" w:space="0" w:color="auto"/>
              <w:right w:val="single" w:sz="4" w:space="0" w:color="auto"/>
            </w:tcBorders>
            <w:shd w:val="clear" w:color="auto" w:fill="auto"/>
            <w:noWrap/>
            <w:vAlign w:val="bottom"/>
            <w:hideMark/>
          </w:tcPr>
          <w:p w14:paraId="16D51AA6" w14:textId="77777777" w:rsidR="005144B9" w:rsidRPr="00604A25" w:rsidRDefault="005144B9" w:rsidP="00053E1E">
            <w:pPr>
              <w:pStyle w:val="TechnicalTable"/>
            </w:pPr>
            <w:r w:rsidRPr="00604A25">
              <w:t>0.015</w:t>
            </w:r>
          </w:p>
        </w:tc>
      </w:tr>
      <w:tr w:rsidR="005144B9" w:rsidRPr="0063524D" w14:paraId="16D51AAF" w14:textId="77777777" w:rsidTr="00053E1E">
        <w:trPr>
          <w:cantSplit/>
          <w:trHeight w:val="270"/>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A8" w14:textId="77777777" w:rsidR="005144B9" w:rsidRPr="00604A25" w:rsidRDefault="005144B9" w:rsidP="00053E1E">
            <w:pPr>
              <w:pStyle w:val="TechnicalTable"/>
            </w:pPr>
            <w:r w:rsidRPr="00604A25">
              <w:t>Garage</w:t>
            </w:r>
          </w:p>
        </w:tc>
        <w:tc>
          <w:tcPr>
            <w:tcW w:w="1227" w:type="dxa"/>
            <w:tcBorders>
              <w:top w:val="nil"/>
              <w:left w:val="nil"/>
              <w:bottom w:val="single" w:sz="4" w:space="0" w:color="auto"/>
              <w:right w:val="single" w:sz="4" w:space="0" w:color="auto"/>
            </w:tcBorders>
            <w:shd w:val="clear" w:color="auto" w:fill="auto"/>
            <w:noWrap/>
            <w:vAlign w:val="bottom"/>
            <w:hideMark/>
          </w:tcPr>
          <w:p w14:paraId="16D51AA9" w14:textId="77777777" w:rsidR="005144B9" w:rsidRPr="00604A25" w:rsidRDefault="005144B9" w:rsidP="00053E1E">
            <w:pPr>
              <w:pStyle w:val="TechnicalTable"/>
            </w:pPr>
            <w:r w:rsidRPr="00604A25">
              <w:t>3,540</w:t>
            </w:r>
          </w:p>
        </w:tc>
        <w:tc>
          <w:tcPr>
            <w:tcW w:w="1687" w:type="dxa"/>
            <w:tcBorders>
              <w:top w:val="nil"/>
              <w:left w:val="nil"/>
              <w:bottom w:val="single" w:sz="4" w:space="0" w:color="auto"/>
              <w:right w:val="single" w:sz="4" w:space="0" w:color="auto"/>
            </w:tcBorders>
            <w:shd w:val="clear" w:color="auto" w:fill="auto"/>
            <w:noWrap/>
            <w:vAlign w:val="bottom"/>
            <w:hideMark/>
          </w:tcPr>
          <w:p w14:paraId="16D51AAA" w14:textId="77777777" w:rsidR="005144B9" w:rsidRPr="00604A25" w:rsidRDefault="005144B9" w:rsidP="00053E1E">
            <w:pPr>
              <w:pStyle w:val="TechnicalTable"/>
            </w:pPr>
            <w:r w:rsidRPr="00604A25">
              <w:t>3,540</w:t>
            </w:r>
          </w:p>
        </w:tc>
        <w:tc>
          <w:tcPr>
            <w:tcW w:w="1199" w:type="dxa"/>
            <w:tcBorders>
              <w:top w:val="nil"/>
              <w:left w:val="nil"/>
              <w:bottom w:val="single" w:sz="4" w:space="0" w:color="auto"/>
              <w:right w:val="single" w:sz="4" w:space="0" w:color="auto"/>
            </w:tcBorders>
            <w:shd w:val="clear" w:color="auto" w:fill="auto"/>
            <w:noWrap/>
            <w:vAlign w:val="bottom"/>
            <w:hideMark/>
          </w:tcPr>
          <w:p w14:paraId="16D51AAB" w14:textId="77777777" w:rsidR="005144B9" w:rsidRPr="00604A25" w:rsidRDefault="005144B9" w:rsidP="00053E1E">
            <w:pPr>
              <w:pStyle w:val="TechnicalTable"/>
            </w:pPr>
            <w:r w:rsidRPr="00604A25">
              <w:t>1.00</w:t>
            </w:r>
          </w:p>
        </w:tc>
        <w:tc>
          <w:tcPr>
            <w:tcW w:w="992" w:type="dxa"/>
            <w:tcBorders>
              <w:top w:val="nil"/>
              <w:left w:val="nil"/>
              <w:bottom w:val="single" w:sz="4" w:space="0" w:color="auto"/>
              <w:right w:val="single" w:sz="4" w:space="0" w:color="auto"/>
            </w:tcBorders>
            <w:shd w:val="clear" w:color="auto" w:fill="auto"/>
            <w:noWrap/>
            <w:vAlign w:val="bottom"/>
            <w:hideMark/>
          </w:tcPr>
          <w:p w14:paraId="16D51AAC" w14:textId="77777777" w:rsidR="005144B9" w:rsidRPr="00604A25" w:rsidRDefault="005144B9" w:rsidP="00053E1E">
            <w:pPr>
              <w:pStyle w:val="TechnicalTable"/>
            </w:pPr>
            <w:r w:rsidRPr="00604A25">
              <w:t>1.00</w:t>
            </w:r>
          </w:p>
        </w:tc>
        <w:tc>
          <w:tcPr>
            <w:tcW w:w="992" w:type="dxa"/>
            <w:tcBorders>
              <w:top w:val="nil"/>
              <w:left w:val="nil"/>
              <w:bottom w:val="single" w:sz="4" w:space="0" w:color="auto"/>
              <w:right w:val="single" w:sz="4" w:space="0" w:color="auto"/>
            </w:tcBorders>
            <w:shd w:val="clear" w:color="auto" w:fill="auto"/>
            <w:noWrap/>
            <w:vAlign w:val="bottom"/>
            <w:hideMark/>
          </w:tcPr>
          <w:p w14:paraId="16D51AAD" w14:textId="77777777" w:rsidR="005144B9" w:rsidRPr="00604A25" w:rsidRDefault="005144B9" w:rsidP="00053E1E">
            <w:pPr>
              <w:pStyle w:val="TechnicalTable"/>
            </w:pPr>
            <w:r w:rsidRPr="00604A25">
              <w:t>1.00</w:t>
            </w:r>
          </w:p>
        </w:tc>
        <w:tc>
          <w:tcPr>
            <w:tcW w:w="1199" w:type="dxa"/>
            <w:tcBorders>
              <w:top w:val="nil"/>
              <w:left w:val="nil"/>
              <w:bottom w:val="single" w:sz="4" w:space="0" w:color="auto"/>
              <w:right w:val="single" w:sz="4" w:space="0" w:color="auto"/>
            </w:tcBorders>
            <w:shd w:val="clear" w:color="auto" w:fill="auto"/>
            <w:noWrap/>
            <w:vAlign w:val="bottom"/>
            <w:hideMark/>
          </w:tcPr>
          <w:p w14:paraId="16D51AAE" w14:textId="77777777" w:rsidR="005144B9" w:rsidRPr="00604A25" w:rsidRDefault="005144B9" w:rsidP="00053E1E">
            <w:pPr>
              <w:pStyle w:val="TechnicalTable"/>
            </w:pPr>
            <w:r w:rsidRPr="00604A25">
              <w:t>0.000</w:t>
            </w:r>
          </w:p>
        </w:tc>
      </w:tr>
      <w:tr w:rsidR="005144B9" w:rsidRPr="0063524D" w14:paraId="16D51AB7" w14:textId="77777777" w:rsidTr="00053E1E">
        <w:trPr>
          <w:cantSplit/>
          <w:trHeight w:val="270"/>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16D51AB0" w14:textId="77777777" w:rsidR="005144B9" w:rsidRPr="00604A25" w:rsidRDefault="005144B9" w:rsidP="00053E1E">
            <w:pPr>
              <w:pStyle w:val="TechnicalTable"/>
            </w:pPr>
            <w:r>
              <w:t>Garage, 24/7 lighting</w:t>
            </w:r>
            <w:r>
              <w:rPr>
                <w:rStyle w:val="FootnoteReference"/>
              </w:rPr>
              <w:footnoteReference w:id="341"/>
            </w:r>
          </w:p>
        </w:tc>
        <w:tc>
          <w:tcPr>
            <w:tcW w:w="1227" w:type="dxa"/>
            <w:tcBorders>
              <w:top w:val="nil"/>
              <w:left w:val="nil"/>
              <w:bottom w:val="single" w:sz="4" w:space="0" w:color="auto"/>
              <w:right w:val="single" w:sz="4" w:space="0" w:color="auto"/>
            </w:tcBorders>
            <w:shd w:val="clear" w:color="auto" w:fill="auto"/>
            <w:noWrap/>
            <w:vAlign w:val="bottom"/>
          </w:tcPr>
          <w:p w14:paraId="16D51AB1" w14:textId="77777777" w:rsidR="005144B9" w:rsidRPr="00604A25" w:rsidRDefault="005144B9" w:rsidP="00053E1E">
            <w:pPr>
              <w:pStyle w:val="TechnicalTable"/>
            </w:pPr>
            <w:r>
              <w:t>8,766</w:t>
            </w:r>
          </w:p>
        </w:tc>
        <w:tc>
          <w:tcPr>
            <w:tcW w:w="1687" w:type="dxa"/>
            <w:tcBorders>
              <w:top w:val="nil"/>
              <w:left w:val="nil"/>
              <w:bottom w:val="single" w:sz="4" w:space="0" w:color="auto"/>
              <w:right w:val="single" w:sz="4" w:space="0" w:color="auto"/>
            </w:tcBorders>
            <w:shd w:val="clear" w:color="auto" w:fill="auto"/>
            <w:noWrap/>
            <w:vAlign w:val="bottom"/>
          </w:tcPr>
          <w:p w14:paraId="16D51AB2" w14:textId="77777777" w:rsidR="005144B9" w:rsidRPr="00604A25" w:rsidRDefault="005144B9" w:rsidP="00053E1E">
            <w:pPr>
              <w:pStyle w:val="TechnicalTable"/>
            </w:pPr>
            <w:r>
              <w:t>8,766</w:t>
            </w:r>
          </w:p>
        </w:tc>
        <w:tc>
          <w:tcPr>
            <w:tcW w:w="1199" w:type="dxa"/>
            <w:tcBorders>
              <w:top w:val="nil"/>
              <w:left w:val="nil"/>
              <w:bottom w:val="single" w:sz="4" w:space="0" w:color="auto"/>
              <w:right w:val="single" w:sz="4" w:space="0" w:color="auto"/>
            </w:tcBorders>
            <w:shd w:val="clear" w:color="auto" w:fill="auto"/>
            <w:noWrap/>
            <w:vAlign w:val="bottom"/>
          </w:tcPr>
          <w:p w14:paraId="16D51AB3" w14:textId="77777777" w:rsidR="005144B9" w:rsidRPr="00604A25" w:rsidRDefault="005144B9" w:rsidP="00053E1E">
            <w:pPr>
              <w:pStyle w:val="TechnicalTable"/>
            </w:pPr>
            <w:r>
              <w:t>1.00</w:t>
            </w:r>
          </w:p>
        </w:tc>
        <w:tc>
          <w:tcPr>
            <w:tcW w:w="992" w:type="dxa"/>
            <w:tcBorders>
              <w:top w:val="nil"/>
              <w:left w:val="nil"/>
              <w:bottom w:val="single" w:sz="4" w:space="0" w:color="auto"/>
              <w:right w:val="single" w:sz="4" w:space="0" w:color="auto"/>
            </w:tcBorders>
            <w:shd w:val="clear" w:color="auto" w:fill="auto"/>
            <w:noWrap/>
            <w:vAlign w:val="bottom"/>
          </w:tcPr>
          <w:p w14:paraId="16D51AB4" w14:textId="77777777" w:rsidR="005144B9" w:rsidRPr="00604A25" w:rsidRDefault="005144B9" w:rsidP="00053E1E">
            <w:pPr>
              <w:pStyle w:val="TechnicalTable"/>
            </w:pPr>
            <w:r w:rsidRPr="00604A25">
              <w:t>1.00</w:t>
            </w:r>
          </w:p>
        </w:tc>
        <w:tc>
          <w:tcPr>
            <w:tcW w:w="992" w:type="dxa"/>
            <w:tcBorders>
              <w:top w:val="nil"/>
              <w:left w:val="nil"/>
              <w:bottom w:val="single" w:sz="4" w:space="0" w:color="auto"/>
              <w:right w:val="single" w:sz="4" w:space="0" w:color="auto"/>
            </w:tcBorders>
            <w:shd w:val="clear" w:color="auto" w:fill="auto"/>
            <w:noWrap/>
            <w:vAlign w:val="bottom"/>
          </w:tcPr>
          <w:p w14:paraId="16D51AB5" w14:textId="77777777" w:rsidR="005144B9" w:rsidRPr="00604A25" w:rsidRDefault="005144B9" w:rsidP="00053E1E">
            <w:pPr>
              <w:pStyle w:val="TechnicalTable"/>
            </w:pPr>
            <w:r w:rsidRPr="00604A25">
              <w:t>1.00</w:t>
            </w:r>
          </w:p>
        </w:tc>
        <w:tc>
          <w:tcPr>
            <w:tcW w:w="1199" w:type="dxa"/>
            <w:tcBorders>
              <w:top w:val="nil"/>
              <w:left w:val="nil"/>
              <w:bottom w:val="single" w:sz="4" w:space="0" w:color="auto"/>
              <w:right w:val="single" w:sz="4" w:space="0" w:color="auto"/>
            </w:tcBorders>
            <w:shd w:val="clear" w:color="auto" w:fill="auto"/>
            <w:noWrap/>
            <w:vAlign w:val="bottom"/>
          </w:tcPr>
          <w:p w14:paraId="16D51AB6" w14:textId="77777777" w:rsidR="005144B9" w:rsidRPr="00604A25" w:rsidRDefault="005144B9" w:rsidP="00053E1E">
            <w:pPr>
              <w:pStyle w:val="TechnicalTable"/>
            </w:pPr>
            <w:r>
              <w:t>0.000</w:t>
            </w:r>
          </w:p>
        </w:tc>
      </w:tr>
      <w:tr w:rsidR="005144B9" w:rsidRPr="0063524D" w14:paraId="16D51ABF" w14:textId="77777777" w:rsidTr="00053E1E">
        <w:trPr>
          <w:cantSplit/>
          <w:trHeight w:val="270"/>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B8" w14:textId="77777777" w:rsidR="005144B9" w:rsidRPr="00604A25" w:rsidRDefault="005144B9" w:rsidP="00053E1E">
            <w:pPr>
              <w:pStyle w:val="TechnicalTable"/>
            </w:pPr>
            <w:r w:rsidRPr="00604A25">
              <w:t>Exterior</w:t>
            </w:r>
          </w:p>
        </w:tc>
        <w:tc>
          <w:tcPr>
            <w:tcW w:w="1227" w:type="dxa"/>
            <w:tcBorders>
              <w:top w:val="nil"/>
              <w:left w:val="nil"/>
              <w:bottom w:val="single" w:sz="4" w:space="0" w:color="auto"/>
              <w:right w:val="single" w:sz="4" w:space="0" w:color="auto"/>
            </w:tcBorders>
            <w:shd w:val="clear" w:color="auto" w:fill="auto"/>
            <w:noWrap/>
            <w:vAlign w:val="bottom"/>
            <w:hideMark/>
          </w:tcPr>
          <w:p w14:paraId="16D51AB9" w14:textId="77777777" w:rsidR="005144B9" w:rsidRPr="00604A25" w:rsidRDefault="005144B9" w:rsidP="00053E1E">
            <w:pPr>
              <w:pStyle w:val="TechnicalTable"/>
            </w:pPr>
            <w:r w:rsidRPr="00604A25">
              <w:t>4,903</w:t>
            </w:r>
          </w:p>
        </w:tc>
        <w:tc>
          <w:tcPr>
            <w:tcW w:w="1687" w:type="dxa"/>
            <w:tcBorders>
              <w:top w:val="nil"/>
              <w:left w:val="nil"/>
              <w:bottom w:val="single" w:sz="4" w:space="0" w:color="auto"/>
              <w:right w:val="single" w:sz="4" w:space="0" w:color="auto"/>
            </w:tcBorders>
            <w:shd w:val="clear" w:color="auto" w:fill="auto"/>
            <w:noWrap/>
            <w:vAlign w:val="bottom"/>
            <w:hideMark/>
          </w:tcPr>
          <w:p w14:paraId="16D51ABA" w14:textId="77777777" w:rsidR="005144B9" w:rsidRPr="00604A25" w:rsidRDefault="005144B9" w:rsidP="00053E1E">
            <w:pPr>
              <w:pStyle w:val="TechnicalTable"/>
            </w:pPr>
            <w:r w:rsidRPr="00604A25">
              <w:t>4,903</w:t>
            </w:r>
          </w:p>
        </w:tc>
        <w:tc>
          <w:tcPr>
            <w:tcW w:w="1199" w:type="dxa"/>
            <w:tcBorders>
              <w:top w:val="nil"/>
              <w:left w:val="nil"/>
              <w:bottom w:val="single" w:sz="4" w:space="0" w:color="auto"/>
              <w:right w:val="single" w:sz="4" w:space="0" w:color="auto"/>
            </w:tcBorders>
            <w:shd w:val="clear" w:color="auto" w:fill="auto"/>
            <w:noWrap/>
            <w:vAlign w:val="bottom"/>
            <w:hideMark/>
          </w:tcPr>
          <w:p w14:paraId="16D51ABB" w14:textId="77777777" w:rsidR="005144B9" w:rsidRPr="00604A25" w:rsidRDefault="005144B9" w:rsidP="00053E1E">
            <w:pPr>
              <w:pStyle w:val="TechnicalTable"/>
            </w:pPr>
            <w:r w:rsidRPr="00604A25">
              <w:t>1.00</w:t>
            </w:r>
          </w:p>
        </w:tc>
        <w:tc>
          <w:tcPr>
            <w:tcW w:w="992" w:type="dxa"/>
            <w:tcBorders>
              <w:top w:val="nil"/>
              <w:left w:val="nil"/>
              <w:bottom w:val="single" w:sz="4" w:space="0" w:color="auto"/>
              <w:right w:val="single" w:sz="4" w:space="0" w:color="auto"/>
            </w:tcBorders>
            <w:shd w:val="clear" w:color="auto" w:fill="auto"/>
            <w:noWrap/>
            <w:vAlign w:val="bottom"/>
            <w:hideMark/>
          </w:tcPr>
          <w:p w14:paraId="16D51ABC" w14:textId="77777777" w:rsidR="005144B9" w:rsidRPr="00604A25" w:rsidRDefault="005144B9" w:rsidP="00053E1E">
            <w:pPr>
              <w:pStyle w:val="TechnicalTable"/>
            </w:pPr>
            <w:r w:rsidRPr="00604A25">
              <w:t>0.00</w:t>
            </w:r>
          </w:p>
        </w:tc>
        <w:tc>
          <w:tcPr>
            <w:tcW w:w="992" w:type="dxa"/>
            <w:tcBorders>
              <w:top w:val="nil"/>
              <w:left w:val="nil"/>
              <w:bottom w:val="single" w:sz="4" w:space="0" w:color="auto"/>
              <w:right w:val="single" w:sz="4" w:space="0" w:color="auto"/>
            </w:tcBorders>
            <w:shd w:val="clear" w:color="auto" w:fill="auto"/>
            <w:noWrap/>
            <w:vAlign w:val="bottom"/>
            <w:hideMark/>
          </w:tcPr>
          <w:p w14:paraId="16D51ABD" w14:textId="77777777" w:rsidR="005144B9" w:rsidRPr="00604A25" w:rsidRDefault="005144B9" w:rsidP="00053E1E">
            <w:pPr>
              <w:pStyle w:val="TechnicalTable"/>
            </w:pPr>
            <w:r w:rsidRPr="00604A25">
              <w:t>1.00</w:t>
            </w:r>
          </w:p>
        </w:tc>
        <w:tc>
          <w:tcPr>
            <w:tcW w:w="1199" w:type="dxa"/>
            <w:tcBorders>
              <w:top w:val="nil"/>
              <w:left w:val="nil"/>
              <w:bottom w:val="single" w:sz="4" w:space="0" w:color="auto"/>
              <w:right w:val="single" w:sz="4" w:space="0" w:color="auto"/>
            </w:tcBorders>
            <w:shd w:val="clear" w:color="auto" w:fill="auto"/>
            <w:noWrap/>
            <w:vAlign w:val="bottom"/>
            <w:hideMark/>
          </w:tcPr>
          <w:p w14:paraId="16D51ABE" w14:textId="77777777" w:rsidR="005144B9" w:rsidRPr="00604A25" w:rsidRDefault="005144B9" w:rsidP="00053E1E">
            <w:pPr>
              <w:pStyle w:val="TechnicalTable"/>
            </w:pPr>
            <w:r w:rsidRPr="00604A25">
              <w:t>0.000</w:t>
            </w:r>
          </w:p>
        </w:tc>
      </w:tr>
      <w:tr w:rsidR="005144B9" w:rsidRPr="0063524D" w14:paraId="16D51AC7"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C0" w14:textId="77777777" w:rsidR="005144B9" w:rsidRPr="00604A25" w:rsidRDefault="005144B9" w:rsidP="00053E1E">
            <w:pPr>
              <w:pStyle w:val="TechnicalTable"/>
            </w:pPr>
            <w:r w:rsidRPr="00604A25">
              <w:t>Multi-family Common Areas</w:t>
            </w:r>
          </w:p>
        </w:tc>
        <w:tc>
          <w:tcPr>
            <w:tcW w:w="1227" w:type="dxa"/>
            <w:tcBorders>
              <w:top w:val="nil"/>
              <w:left w:val="nil"/>
              <w:bottom w:val="single" w:sz="4" w:space="0" w:color="auto"/>
              <w:right w:val="single" w:sz="4" w:space="0" w:color="auto"/>
            </w:tcBorders>
            <w:shd w:val="clear" w:color="auto" w:fill="auto"/>
            <w:noWrap/>
            <w:vAlign w:val="bottom"/>
            <w:hideMark/>
          </w:tcPr>
          <w:p w14:paraId="16D51AC1" w14:textId="77777777" w:rsidR="005144B9" w:rsidRPr="00604A25" w:rsidRDefault="005144B9" w:rsidP="00053E1E">
            <w:pPr>
              <w:pStyle w:val="TechnicalTable"/>
            </w:pPr>
            <w:r w:rsidRPr="00604A25">
              <w:t>5,950</w:t>
            </w:r>
          </w:p>
        </w:tc>
        <w:tc>
          <w:tcPr>
            <w:tcW w:w="1687" w:type="dxa"/>
            <w:tcBorders>
              <w:top w:val="nil"/>
              <w:left w:val="nil"/>
              <w:bottom w:val="single" w:sz="4" w:space="0" w:color="auto"/>
              <w:right w:val="single" w:sz="4" w:space="0" w:color="auto"/>
            </w:tcBorders>
            <w:shd w:val="clear" w:color="auto" w:fill="auto"/>
            <w:noWrap/>
            <w:vAlign w:val="bottom"/>
            <w:hideMark/>
          </w:tcPr>
          <w:p w14:paraId="16D51AC2" w14:textId="77777777" w:rsidR="005144B9" w:rsidRPr="00604A25" w:rsidRDefault="005144B9" w:rsidP="00053E1E">
            <w:pPr>
              <w:pStyle w:val="TechnicalTable"/>
            </w:pPr>
            <w:r w:rsidRPr="00604A25">
              <w:t>5,950</w:t>
            </w:r>
          </w:p>
        </w:tc>
        <w:tc>
          <w:tcPr>
            <w:tcW w:w="1199" w:type="dxa"/>
            <w:tcBorders>
              <w:top w:val="nil"/>
              <w:left w:val="nil"/>
              <w:bottom w:val="single" w:sz="4" w:space="0" w:color="auto"/>
              <w:right w:val="single" w:sz="4" w:space="0" w:color="auto"/>
            </w:tcBorders>
            <w:shd w:val="clear" w:color="auto" w:fill="auto"/>
            <w:noWrap/>
            <w:vAlign w:val="bottom"/>
            <w:hideMark/>
          </w:tcPr>
          <w:p w14:paraId="16D51AC3" w14:textId="77777777" w:rsidR="005144B9" w:rsidRPr="00604A25" w:rsidRDefault="005144B9" w:rsidP="00053E1E">
            <w:pPr>
              <w:pStyle w:val="TechnicalTable"/>
            </w:pPr>
            <w:r w:rsidRPr="00604A25">
              <w:t>1.34</w:t>
            </w:r>
          </w:p>
        </w:tc>
        <w:tc>
          <w:tcPr>
            <w:tcW w:w="992" w:type="dxa"/>
            <w:tcBorders>
              <w:top w:val="nil"/>
              <w:left w:val="nil"/>
              <w:bottom w:val="single" w:sz="4" w:space="0" w:color="auto"/>
              <w:right w:val="single" w:sz="4" w:space="0" w:color="auto"/>
            </w:tcBorders>
            <w:shd w:val="clear" w:color="auto" w:fill="auto"/>
            <w:noWrap/>
            <w:vAlign w:val="bottom"/>
            <w:hideMark/>
          </w:tcPr>
          <w:p w14:paraId="16D51AC4" w14:textId="77777777" w:rsidR="005144B9" w:rsidRPr="00604A25" w:rsidRDefault="005144B9" w:rsidP="00053E1E">
            <w:pPr>
              <w:pStyle w:val="TechnicalTable"/>
            </w:pPr>
            <w:r w:rsidRPr="00604A25">
              <w:t>0.75</w:t>
            </w:r>
          </w:p>
        </w:tc>
        <w:tc>
          <w:tcPr>
            <w:tcW w:w="992" w:type="dxa"/>
            <w:tcBorders>
              <w:top w:val="nil"/>
              <w:left w:val="nil"/>
              <w:bottom w:val="single" w:sz="4" w:space="0" w:color="auto"/>
              <w:right w:val="single" w:sz="4" w:space="0" w:color="auto"/>
            </w:tcBorders>
            <w:shd w:val="clear" w:color="auto" w:fill="auto"/>
            <w:noWrap/>
            <w:vAlign w:val="bottom"/>
            <w:hideMark/>
          </w:tcPr>
          <w:p w14:paraId="16D51AC5" w14:textId="77777777" w:rsidR="005144B9" w:rsidRPr="00604A25" w:rsidRDefault="005144B9" w:rsidP="00053E1E">
            <w:pPr>
              <w:pStyle w:val="TechnicalTable"/>
            </w:pPr>
            <w:r w:rsidRPr="00604A25">
              <w:t>1.57</w:t>
            </w:r>
          </w:p>
        </w:tc>
        <w:tc>
          <w:tcPr>
            <w:tcW w:w="1199" w:type="dxa"/>
            <w:tcBorders>
              <w:top w:val="nil"/>
              <w:left w:val="nil"/>
              <w:bottom w:val="single" w:sz="4" w:space="0" w:color="auto"/>
              <w:right w:val="single" w:sz="4" w:space="0" w:color="auto"/>
            </w:tcBorders>
            <w:shd w:val="clear" w:color="auto" w:fill="auto"/>
            <w:noWrap/>
            <w:vAlign w:val="bottom"/>
            <w:hideMark/>
          </w:tcPr>
          <w:p w14:paraId="16D51AC6" w14:textId="77777777" w:rsidR="005144B9" w:rsidRPr="00604A25" w:rsidRDefault="005144B9" w:rsidP="00053E1E">
            <w:pPr>
              <w:pStyle w:val="TechnicalTable"/>
            </w:pPr>
            <w:r w:rsidRPr="00604A25">
              <w:t>0.015</w:t>
            </w:r>
          </w:p>
        </w:tc>
      </w:tr>
      <w:tr w:rsidR="005144B9" w:rsidRPr="0063524D" w14:paraId="16D51ACF"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16D51AC8" w14:textId="77777777" w:rsidR="005144B9" w:rsidRPr="00604A25" w:rsidRDefault="005144B9" w:rsidP="00053E1E">
            <w:pPr>
              <w:pStyle w:val="TechnicalTable"/>
            </w:pPr>
            <w:r w:rsidRPr="00DB76E7">
              <w:t>Religious Worship/Church</w:t>
            </w:r>
            <w:r>
              <w:t xml:space="preserve"> </w:t>
            </w:r>
            <w:r>
              <w:rPr>
                <w:rStyle w:val="FootnoteReference"/>
              </w:rPr>
              <w:footnoteReference w:id="342"/>
            </w:r>
          </w:p>
        </w:tc>
        <w:tc>
          <w:tcPr>
            <w:tcW w:w="1227" w:type="dxa"/>
            <w:tcBorders>
              <w:top w:val="nil"/>
              <w:left w:val="nil"/>
              <w:bottom w:val="single" w:sz="4" w:space="0" w:color="auto"/>
              <w:right w:val="single" w:sz="4" w:space="0" w:color="auto"/>
            </w:tcBorders>
            <w:shd w:val="clear" w:color="auto" w:fill="auto"/>
            <w:noWrap/>
            <w:vAlign w:val="bottom"/>
          </w:tcPr>
          <w:p w14:paraId="16D51AC9" w14:textId="77777777" w:rsidR="005144B9" w:rsidRPr="00604A25" w:rsidRDefault="005144B9" w:rsidP="00053E1E">
            <w:pPr>
              <w:pStyle w:val="TechnicalTable"/>
            </w:pPr>
            <w:r>
              <w:t>1,664</w:t>
            </w:r>
          </w:p>
        </w:tc>
        <w:tc>
          <w:tcPr>
            <w:tcW w:w="1687" w:type="dxa"/>
            <w:tcBorders>
              <w:top w:val="nil"/>
              <w:left w:val="nil"/>
              <w:bottom w:val="single" w:sz="4" w:space="0" w:color="auto"/>
              <w:right w:val="single" w:sz="4" w:space="0" w:color="auto"/>
            </w:tcBorders>
            <w:shd w:val="clear" w:color="auto" w:fill="auto"/>
            <w:noWrap/>
            <w:vAlign w:val="bottom"/>
          </w:tcPr>
          <w:p w14:paraId="16D51ACA" w14:textId="77777777" w:rsidR="005144B9" w:rsidRPr="00604A25" w:rsidRDefault="005144B9" w:rsidP="00053E1E">
            <w:pPr>
              <w:pStyle w:val="TechnicalTable"/>
            </w:pPr>
            <w:r>
              <w:t>1,664</w:t>
            </w:r>
          </w:p>
        </w:tc>
        <w:tc>
          <w:tcPr>
            <w:tcW w:w="1199" w:type="dxa"/>
            <w:tcBorders>
              <w:top w:val="nil"/>
              <w:left w:val="nil"/>
              <w:bottom w:val="single" w:sz="4" w:space="0" w:color="auto"/>
              <w:right w:val="single" w:sz="4" w:space="0" w:color="auto"/>
            </w:tcBorders>
            <w:shd w:val="clear" w:color="auto" w:fill="auto"/>
            <w:noWrap/>
            <w:vAlign w:val="bottom"/>
          </w:tcPr>
          <w:p w14:paraId="16D51ACB" w14:textId="77777777" w:rsidR="005144B9" w:rsidRPr="00604A25" w:rsidRDefault="005144B9" w:rsidP="00053E1E">
            <w:pPr>
              <w:pStyle w:val="TechnicalTable"/>
            </w:pPr>
            <w:r w:rsidRPr="00604A25">
              <w:t>1.</w:t>
            </w:r>
            <w:r>
              <w:t>24</w:t>
            </w:r>
          </w:p>
        </w:tc>
        <w:tc>
          <w:tcPr>
            <w:tcW w:w="992" w:type="dxa"/>
            <w:tcBorders>
              <w:top w:val="nil"/>
              <w:left w:val="nil"/>
              <w:bottom w:val="single" w:sz="4" w:space="0" w:color="auto"/>
              <w:right w:val="single" w:sz="4" w:space="0" w:color="auto"/>
            </w:tcBorders>
            <w:shd w:val="clear" w:color="auto" w:fill="auto"/>
            <w:noWrap/>
            <w:vAlign w:val="bottom"/>
          </w:tcPr>
          <w:p w14:paraId="16D51ACC" w14:textId="77777777" w:rsidR="005144B9" w:rsidRPr="00604A25" w:rsidRDefault="005144B9" w:rsidP="00053E1E">
            <w:pPr>
              <w:pStyle w:val="TechnicalTable"/>
            </w:pPr>
            <w:r w:rsidRPr="00604A25">
              <w:t>0.</w:t>
            </w:r>
            <w:r>
              <w:t>25</w:t>
            </w:r>
          </w:p>
        </w:tc>
        <w:tc>
          <w:tcPr>
            <w:tcW w:w="992" w:type="dxa"/>
            <w:tcBorders>
              <w:top w:val="nil"/>
              <w:left w:val="nil"/>
              <w:bottom w:val="single" w:sz="4" w:space="0" w:color="auto"/>
              <w:right w:val="single" w:sz="4" w:space="0" w:color="auto"/>
            </w:tcBorders>
            <w:shd w:val="clear" w:color="auto" w:fill="auto"/>
            <w:noWrap/>
            <w:vAlign w:val="bottom"/>
          </w:tcPr>
          <w:p w14:paraId="16D51ACD" w14:textId="77777777" w:rsidR="005144B9" w:rsidRPr="00604A25" w:rsidRDefault="005144B9" w:rsidP="00053E1E">
            <w:pPr>
              <w:pStyle w:val="TechnicalTable"/>
            </w:pPr>
            <w:r w:rsidRPr="00604A25">
              <w:t>1.</w:t>
            </w:r>
            <w:r>
              <w:t>46</w:t>
            </w:r>
          </w:p>
        </w:tc>
        <w:tc>
          <w:tcPr>
            <w:tcW w:w="1199" w:type="dxa"/>
            <w:tcBorders>
              <w:top w:val="nil"/>
              <w:left w:val="nil"/>
              <w:bottom w:val="single" w:sz="4" w:space="0" w:color="auto"/>
              <w:right w:val="single" w:sz="4" w:space="0" w:color="auto"/>
            </w:tcBorders>
            <w:shd w:val="clear" w:color="auto" w:fill="auto"/>
            <w:noWrap/>
            <w:vAlign w:val="bottom"/>
          </w:tcPr>
          <w:p w14:paraId="16D51ACE" w14:textId="77777777" w:rsidR="005144B9" w:rsidRPr="00604A25" w:rsidRDefault="005144B9" w:rsidP="00053E1E">
            <w:pPr>
              <w:pStyle w:val="TechnicalTable"/>
            </w:pPr>
            <w:r w:rsidRPr="00604A25">
              <w:t>0.0</w:t>
            </w:r>
            <w:r>
              <w:t>14</w:t>
            </w:r>
          </w:p>
        </w:tc>
      </w:tr>
      <w:tr w:rsidR="005144B9" w:rsidRPr="0063524D" w14:paraId="16D51AD7"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16D51AD0" w14:textId="77777777" w:rsidR="005144B9" w:rsidRPr="00604A25" w:rsidRDefault="005144B9" w:rsidP="00053E1E">
            <w:pPr>
              <w:pStyle w:val="TechnicalTable"/>
            </w:pPr>
            <w:r>
              <w:t>Low-Use Small Business  Miscellaneous</w:t>
            </w:r>
            <w:r>
              <w:rPr>
                <w:rStyle w:val="FootnoteReference"/>
              </w:rPr>
              <w:footnoteReference w:id="343"/>
            </w:r>
          </w:p>
        </w:tc>
        <w:tc>
          <w:tcPr>
            <w:tcW w:w="1227" w:type="dxa"/>
            <w:tcBorders>
              <w:top w:val="nil"/>
              <w:left w:val="nil"/>
              <w:bottom w:val="single" w:sz="4" w:space="0" w:color="auto"/>
              <w:right w:val="single" w:sz="4" w:space="0" w:color="auto"/>
            </w:tcBorders>
            <w:shd w:val="clear" w:color="auto" w:fill="auto"/>
            <w:noWrap/>
            <w:vAlign w:val="bottom"/>
          </w:tcPr>
          <w:p w14:paraId="16D51AD1" w14:textId="77777777" w:rsidR="005144B9" w:rsidRPr="00604A25" w:rsidRDefault="005144B9" w:rsidP="00053E1E">
            <w:pPr>
              <w:pStyle w:val="TechnicalTable"/>
            </w:pPr>
            <w:r>
              <w:t>2,954</w:t>
            </w:r>
          </w:p>
        </w:tc>
        <w:tc>
          <w:tcPr>
            <w:tcW w:w="1687" w:type="dxa"/>
            <w:tcBorders>
              <w:top w:val="nil"/>
              <w:left w:val="nil"/>
              <w:bottom w:val="single" w:sz="4" w:space="0" w:color="auto"/>
              <w:right w:val="single" w:sz="4" w:space="0" w:color="auto"/>
            </w:tcBorders>
            <w:shd w:val="clear" w:color="auto" w:fill="auto"/>
            <w:noWrap/>
            <w:vAlign w:val="bottom"/>
          </w:tcPr>
          <w:p w14:paraId="16D51AD2" w14:textId="77777777" w:rsidR="005144B9" w:rsidRPr="00604A25" w:rsidRDefault="005144B9" w:rsidP="00053E1E">
            <w:pPr>
              <w:pStyle w:val="TechnicalTable"/>
            </w:pPr>
            <w:r>
              <w:t>2,954</w:t>
            </w:r>
          </w:p>
        </w:tc>
        <w:tc>
          <w:tcPr>
            <w:tcW w:w="1199" w:type="dxa"/>
            <w:tcBorders>
              <w:top w:val="nil"/>
              <w:left w:val="nil"/>
              <w:bottom w:val="single" w:sz="4" w:space="0" w:color="auto"/>
              <w:right w:val="single" w:sz="4" w:space="0" w:color="auto"/>
            </w:tcBorders>
            <w:shd w:val="clear" w:color="auto" w:fill="auto"/>
            <w:noWrap/>
            <w:vAlign w:val="bottom"/>
          </w:tcPr>
          <w:p w14:paraId="16D51AD3" w14:textId="77777777" w:rsidR="005144B9" w:rsidRPr="00604A25" w:rsidRDefault="005144B9" w:rsidP="00053E1E">
            <w:pPr>
              <w:pStyle w:val="TechnicalTable"/>
            </w:pPr>
            <w:r w:rsidRPr="00604A25">
              <w:t>1.2</w:t>
            </w:r>
            <w:r>
              <w:t>4</w:t>
            </w:r>
          </w:p>
        </w:tc>
        <w:tc>
          <w:tcPr>
            <w:tcW w:w="992" w:type="dxa"/>
            <w:tcBorders>
              <w:top w:val="nil"/>
              <w:left w:val="nil"/>
              <w:bottom w:val="single" w:sz="4" w:space="0" w:color="auto"/>
              <w:right w:val="single" w:sz="4" w:space="0" w:color="auto"/>
            </w:tcBorders>
            <w:shd w:val="clear" w:color="auto" w:fill="auto"/>
            <w:noWrap/>
            <w:vAlign w:val="bottom"/>
          </w:tcPr>
          <w:p w14:paraId="16D51AD4" w14:textId="77777777" w:rsidR="005144B9" w:rsidRPr="00604A25" w:rsidRDefault="005144B9" w:rsidP="00053E1E">
            <w:pPr>
              <w:pStyle w:val="TechnicalTable"/>
            </w:pPr>
            <w:r w:rsidRPr="00604A25">
              <w:t>0.6</w:t>
            </w:r>
            <w:r>
              <w:t>6</w:t>
            </w:r>
          </w:p>
        </w:tc>
        <w:tc>
          <w:tcPr>
            <w:tcW w:w="992" w:type="dxa"/>
            <w:tcBorders>
              <w:top w:val="nil"/>
              <w:left w:val="nil"/>
              <w:bottom w:val="single" w:sz="4" w:space="0" w:color="auto"/>
              <w:right w:val="single" w:sz="4" w:space="0" w:color="auto"/>
            </w:tcBorders>
            <w:shd w:val="clear" w:color="auto" w:fill="auto"/>
            <w:noWrap/>
            <w:vAlign w:val="bottom"/>
          </w:tcPr>
          <w:p w14:paraId="16D51AD5" w14:textId="77777777" w:rsidR="005144B9" w:rsidRPr="00604A25" w:rsidRDefault="005144B9" w:rsidP="00053E1E">
            <w:pPr>
              <w:pStyle w:val="TechnicalTable"/>
            </w:pPr>
            <w:r w:rsidRPr="00604A25">
              <w:t>1.</w:t>
            </w:r>
            <w:r>
              <w:t>46</w:t>
            </w:r>
          </w:p>
        </w:tc>
        <w:tc>
          <w:tcPr>
            <w:tcW w:w="1199" w:type="dxa"/>
            <w:tcBorders>
              <w:top w:val="nil"/>
              <w:left w:val="nil"/>
              <w:bottom w:val="single" w:sz="4" w:space="0" w:color="auto"/>
              <w:right w:val="single" w:sz="4" w:space="0" w:color="auto"/>
            </w:tcBorders>
            <w:shd w:val="clear" w:color="auto" w:fill="auto"/>
            <w:noWrap/>
            <w:vAlign w:val="bottom"/>
          </w:tcPr>
          <w:p w14:paraId="16D51AD6" w14:textId="77777777" w:rsidR="005144B9" w:rsidRPr="00604A25" w:rsidRDefault="005144B9" w:rsidP="00053E1E">
            <w:pPr>
              <w:pStyle w:val="TechnicalTable"/>
            </w:pPr>
            <w:r w:rsidRPr="00604A25">
              <w:t>0.0</w:t>
            </w:r>
            <w:r>
              <w:t>14</w:t>
            </w:r>
          </w:p>
        </w:tc>
      </w:tr>
      <w:tr w:rsidR="005144B9" w:rsidRPr="0063524D" w14:paraId="16D51ADF"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D8" w14:textId="77777777" w:rsidR="005144B9" w:rsidRPr="00604A25" w:rsidRDefault="005144B9" w:rsidP="00053E1E">
            <w:pPr>
              <w:pStyle w:val="TechnicalTable"/>
            </w:pPr>
            <w:r w:rsidRPr="00604A25">
              <w:t>Miscellaneous</w:t>
            </w:r>
            <w:r>
              <w:rPr>
                <w:rStyle w:val="FootnoteReference"/>
              </w:rPr>
              <w:footnoteReference w:id="344"/>
            </w:r>
          </w:p>
        </w:tc>
        <w:tc>
          <w:tcPr>
            <w:tcW w:w="1227" w:type="dxa"/>
            <w:tcBorders>
              <w:top w:val="nil"/>
              <w:left w:val="nil"/>
              <w:bottom w:val="single" w:sz="4" w:space="0" w:color="auto"/>
              <w:right w:val="single" w:sz="4" w:space="0" w:color="auto"/>
            </w:tcBorders>
            <w:shd w:val="clear" w:color="auto" w:fill="auto"/>
            <w:noWrap/>
            <w:vAlign w:val="bottom"/>
            <w:hideMark/>
          </w:tcPr>
          <w:p w14:paraId="16D51AD9" w14:textId="77777777" w:rsidR="005144B9" w:rsidRPr="00604A25" w:rsidRDefault="005144B9" w:rsidP="00053E1E">
            <w:pPr>
              <w:pStyle w:val="TechnicalTable"/>
            </w:pPr>
            <w:r w:rsidRPr="00604A25">
              <w:t>4,576</w:t>
            </w:r>
          </w:p>
        </w:tc>
        <w:tc>
          <w:tcPr>
            <w:tcW w:w="1687" w:type="dxa"/>
            <w:tcBorders>
              <w:top w:val="nil"/>
              <w:left w:val="nil"/>
              <w:bottom w:val="single" w:sz="4" w:space="0" w:color="auto"/>
              <w:right w:val="single" w:sz="4" w:space="0" w:color="auto"/>
            </w:tcBorders>
            <w:shd w:val="clear" w:color="auto" w:fill="auto"/>
            <w:noWrap/>
            <w:vAlign w:val="bottom"/>
            <w:hideMark/>
          </w:tcPr>
          <w:p w14:paraId="16D51ADA" w14:textId="77777777" w:rsidR="005144B9" w:rsidRPr="00604A25" w:rsidRDefault="005144B9" w:rsidP="00053E1E">
            <w:pPr>
              <w:pStyle w:val="TechnicalTable"/>
            </w:pPr>
            <w:r w:rsidRPr="00604A25">
              <w:t>3,198</w:t>
            </w:r>
          </w:p>
        </w:tc>
        <w:tc>
          <w:tcPr>
            <w:tcW w:w="1199" w:type="dxa"/>
            <w:tcBorders>
              <w:top w:val="nil"/>
              <w:left w:val="nil"/>
              <w:bottom w:val="single" w:sz="4" w:space="0" w:color="auto"/>
              <w:right w:val="single" w:sz="4" w:space="0" w:color="auto"/>
            </w:tcBorders>
            <w:shd w:val="clear" w:color="auto" w:fill="auto"/>
            <w:noWrap/>
            <w:vAlign w:val="bottom"/>
            <w:hideMark/>
          </w:tcPr>
          <w:p w14:paraId="16D51ADB" w14:textId="77777777" w:rsidR="005144B9" w:rsidRPr="00604A25" w:rsidRDefault="005144B9" w:rsidP="00053E1E">
            <w:pPr>
              <w:pStyle w:val="TechnicalTable"/>
            </w:pPr>
            <w:r w:rsidRPr="00604A25">
              <w:t>1.24</w:t>
            </w:r>
          </w:p>
        </w:tc>
        <w:tc>
          <w:tcPr>
            <w:tcW w:w="992" w:type="dxa"/>
            <w:tcBorders>
              <w:top w:val="nil"/>
              <w:left w:val="nil"/>
              <w:bottom w:val="single" w:sz="4" w:space="0" w:color="auto"/>
              <w:right w:val="single" w:sz="4" w:space="0" w:color="auto"/>
            </w:tcBorders>
            <w:shd w:val="clear" w:color="auto" w:fill="auto"/>
            <w:noWrap/>
            <w:vAlign w:val="bottom"/>
            <w:hideMark/>
          </w:tcPr>
          <w:p w14:paraId="16D51ADC" w14:textId="77777777" w:rsidR="005144B9" w:rsidRPr="00604A25" w:rsidRDefault="005144B9" w:rsidP="00053E1E">
            <w:pPr>
              <w:pStyle w:val="TechnicalTable"/>
            </w:pPr>
            <w:r w:rsidRPr="00604A25">
              <w:t>0.66</w:t>
            </w:r>
          </w:p>
        </w:tc>
        <w:tc>
          <w:tcPr>
            <w:tcW w:w="992" w:type="dxa"/>
            <w:tcBorders>
              <w:top w:val="nil"/>
              <w:left w:val="nil"/>
              <w:bottom w:val="single" w:sz="4" w:space="0" w:color="auto"/>
              <w:right w:val="single" w:sz="4" w:space="0" w:color="auto"/>
            </w:tcBorders>
            <w:shd w:val="clear" w:color="auto" w:fill="auto"/>
            <w:noWrap/>
            <w:vAlign w:val="bottom"/>
            <w:hideMark/>
          </w:tcPr>
          <w:p w14:paraId="16D51ADD" w14:textId="77777777" w:rsidR="005144B9" w:rsidRPr="00604A25" w:rsidRDefault="005144B9" w:rsidP="00053E1E">
            <w:pPr>
              <w:pStyle w:val="TechnicalTable"/>
            </w:pPr>
            <w:r w:rsidRPr="00604A25">
              <w:t>1.46</w:t>
            </w:r>
          </w:p>
        </w:tc>
        <w:tc>
          <w:tcPr>
            <w:tcW w:w="1199" w:type="dxa"/>
            <w:tcBorders>
              <w:top w:val="nil"/>
              <w:left w:val="nil"/>
              <w:bottom w:val="single" w:sz="4" w:space="0" w:color="auto"/>
              <w:right w:val="single" w:sz="4" w:space="0" w:color="auto"/>
            </w:tcBorders>
            <w:shd w:val="clear" w:color="auto" w:fill="auto"/>
            <w:noWrap/>
            <w:vAlign w:val="bottom"/>
            <w:hideMark/>
          </w:tcPr>
          <w:p w14:paraId="16D51ADE" w14:textId="77777777" w:rsidR="005144B9" w:rsidRPr="00604A25" w:rsidRDefault="005144B9" w:rsidP="00053E1E">
            <w:pPr>
              <w:pStyle w:val="TechnicalTable"/>
            </w:pPr>
            <w:r w:rsidRPr="00604A25">
              <w:t>0.0</w:t>
            </w:r>
            <w:r>
              <w:t>14</w:t>
            </w:r>
          </w:p>
        </w:tc>
      </w:tr>
      <w:tr w:rsidR="005144B9" w:rsidRPr="0063524D" w14:paraId="16D51AE7" w14:textId="77777777" w:rsidTr="00053E1E">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6D51AE0" w14:textId="77777777" w:rsidR="005144B9" w:rsidRPr="00604A25" w:rsidRDefault="005144B9" w:rsidP="00053E1E">
            <w:pPr>
              <w:pStyle w:val="TechnicalTable"/>
            </w:pPr>
            <w:r w:rsidRPr="00604A25">
              <w:t>Uncooled Building</w:t>
            </w:r>
          </w:p>
        </w:tc>
        <w:tc>
          <w:tcPr>
            <w:tcW w:w="1227" w:type="dxa"/>
            <w:tcBorders>
              <w:top w:val="nil"/>
              <w:left w:val="nil"/>
              <w:bottom w:val="single" w:sz="4" w:space="0" w:color="auto"/>
              <w:right w:val="single" w:sz="4" w:space="0" w:color="auto"/>
            </w:tcBorders>
            <w:shd w:val="clear" w:color="auto" w:fill="auto"/>
            <w:noWrap/>
            <w:vAlign w:val="bottom"/>
            <w:hideMark/>
          </w:tcPr>
          <w:p w14:paraId="16D51AE1" w14:textId="77777777" w:rsidR="005144B9" w:rsidRPr="00604A25" w:rsidRDefault="005144B9" w:rsidP="00053E1E">
            <w:pPr>
              <w:pStyle w:val="TechnicalTable"/>
            </w:pPr>
            <w:r w:rsidRPr="00604A25">
              <w:t>Varies</w:t>
            </w:r>
          </w:p>
        </w:tc>
        <w:tc>
          <w:tcPr>
            <w:tcW w:w="1687" w:type="dxa"/>
            <w:tcBorders>
              <w:top w:val="nil"/>
              <w:left w:val="nil"/>
              <w:bottom w:val="single" w:sz="4" w:space="0" w:color="auto"/>
              <w:right w:val="single" w:sz="4" w:space="0" w:color="auto"/>
            </w:tcBorders>
            <w:shd w:val="clear" w:color="auto" w:fill="auto"/>
            <w:noWrap/>
            <w:vAlign w:val="bottom"/>
            <w:hideMark/>
          </w:tcPr>
          <w:p w14:paraId="16D51AE2" w14:textId="77777777" w:rsidR="005144B9" w:rsidRPr="00604A25" w:rsidRDefault="005144B9" w:rsidP="00053E1E">
            <w:pPr>
              <w:pStyle w:val="TechnicalTable"/>
            </w:pPr>
            <w:r w:rsidRPr="00604A25">
              <w:t>varies</w:t>
            </w:r>
          </w:p>
        </w:tc>
        <w:tc>
          <w:tcPr>
            <w:tcW w:w="1199" w:type="dxa"/>
            <w:tcBorders>
              <w:top w:val="nil"/>
              <w:left w:val="nil"/>
              <w:bottom w:val="single" w:sz="4" w:space="0" w:color="auto"/>
              <w:right w:val="single" w:sz="4" w:space="0" w:color="auto"/>
            </w:tcBorders>
            <w:shd w:val="clear" w:color="auto" w:fill="auto"/>
            <w:noWrap/>
            <w:vAlign w:val="bottom"/>
            <w:hideMark/>
          </w:tcPr>
          <w:p w14:paraId="16D51AE3" w14:textId="77777777" w:rsidR="005144B9" w:rsidRPr="00604A25" w:rsidRDefault="005144B9" w:rsidP="00053E1E">
            <w:pPr>
              <w:pStyle w:val="TechnicalTable"/>
            </w:pPr>
            <w:r w:rsidRPr="00604A25">
              <w:t>1.00</w:t>
            </w:r>
          </w:p>
        </w:tc>
        <w:tc>
          <w:tcPr>
            <w:tcW w:w="992" w:type="dxa"/>
            <w:tcBorders>
              <w:top w:val="nil"/>
              <w:left w:val="nil"/>
              <w:bottom w:val="single" w:sz="4" w:space="0" w:color="auto"/>
              <w:right w:val="single" w:sz="4" w:space="0" w:color="auto"/>
            </w:tcBorders>
            <w:shd w:val="clear" w:color="auto" w:fill="auto"/>
            <w:noWrap/>
            <w:vAlign w:val="bottom"/>
            <w:hideMark/>
          </w:tcPr>
          <w:p w14:paraId="16D51AE4" w14:textId="77777777" w:rsidR="005144B9" w:rsidRPr="00604A25" w:rsidRDefault="005144B9" w:rsidP="00053E1E">
            <w:pPr>
              <w:pStyle w:val="TechnicalTable"/>
            </w:pPr>
            <w:r w:rsidRPr="00604A25">
              <w:t>varies</w:t>
            </w:r>
          </w:p>
        </w:tc>
        <w:tc>
          <w:tcPr>
            <w:tcW w:w="992" w:type="dxa"/>
            <w:tcBorders>
              <w:top w:val="nil"/>
              <w:left w:val="nil"/>
              <w:bottom w:val="single" w:sz="4" w:space="0" w:color="auto"/>
              <w:right w:val="single" w:sz="4" w:space="0" w:color="auto"/>
            </w:tcBorders>
            <w:shd w:val="clear" w:color="auto" w:fill="auto"/>
            <w:noWrap/>
            <w:vAlign w:val="bottom"/>
            <w:hideMark/>
          </w:tcPr>
          <w:p w14:paraId="16D51AE5" w14:textId="77777777" w:rsidR="005144B9" w:rsidRPr="00604A25" w:rsidRDefault="005144B9" w:rsidP="00053E1E">
            <w:pPr>
              <w:pStyle w:val="TechnicalTable"/>
            </w:pPr>
            <w:r w:rsidRPr="00604A25">
              <w:t>varies</w:t>
            </w:r>
          </w:p>
        </w:tc>
        <w:tc>
          <w:tcPr>
            <w:tcW w:w="1199" w:type="dxa"/>
            <w:tcBorders>
              <w:top w:val="nil"/>
              <w:left w:val="nil"/>
              <w:bottom w:val="single" w:sz="4" w:space="0" w:color="auto"/>
              <w:right w:val="single" w:sz="4" w:space="0" w:color="auto"/>
            </w:tcBorders>
            <w:shd w:val="clear" w:color="auto" w:fill="auto"/>
            <w:noWrap/>
            <w:vAlign w:val="bottom"/>
            <w:hideMark/>
          </w:tcPr>
          <w:p w14:paraId="16D51AE6" w14:textId="77777777" w:rsidR="005144B9" w:rsidRPr="00604A25" w:rsidRDefault="005144B9" w:rsidP="00053E1E">
            <w:pPr>
              <w:pStyle w:val="TechnicalTable"/>
            </w:pPr>
            <w:r w:rsidRPr="00604A25">
              <w:t>varies</w:t>
            </w:r>
          </w:p>
        </w:tc>
      </w:tr>
      <w:tr w:rsidR="005144B9" w:rsidRPr="0063524D" w14:paraId="16D51AEF" w14:textId="77777777" w:rsidTr="00053E1E">
        <w:trPr>
          <w:cantSplit/>
          <w:trHeight w:val="255"/>
          <w:tblHeader/>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51AE8" w14:textId="77777777" w:rsidR="005144B9" w:rsidRPr="00604A25" w:rsidRDefault="005144B9" w:rsidP="00053E1E">
            <w:pPr>
              <w:pStyle w:val="TechnicalTable"/>
            </w:pPr>
            <w:r>
              <w:t>Refrigerated Cases</w:t>
            </w:r>
          </w:p>
        </w:tc>
        <w:tc>
          <w:tcPr>
            <w:tcW w:w="1227" w:type="dxa"/>
            <w:tcBorders>
              <w:top w:val="single" w:sz="4" w:space="0" w:color="auto"/>
              <w:left w:val="nil"/>
              <w:bottom w:val="single" w:sz="4" w:space="0" w:color="auto"/>
              <w:right w:val="single" w:sz="4" w:space="0" w:color="auto"/>
            </w:tcBorders>
            <w:shd w:val="clear" w:color="auto" w:fill="auto"/>
            <w:noWrap/>
            <w:vAlign w:val="bottom"/>
          </w:tcPr>
          <w:p w14:paraId="16D51AE9" w14:textId="77777777" w:rsidR="005144B9" w:rsidRPr="00604A25" w:rsidRDefault="005144B9" w:rsidP="00053E1E">
            <w:pPr>
              <w:pStyle w:val="TechnicalTable"/>
            </w:pPr>
            <w:r>
              <w:t>5,802</w:t>
            </w:r>
          </w:p>
        </w:tc>
        <w:tc>
          <w:tcPr>
            <w:tcW w:w="1687" w:type="dxa"/>
            <w:tcBorders>
              <w:top w:val="single" w:sz="4" w:space="0" w:color="auto"/>
              <w:left w:val="nil"/>
              <w:bottom w:val="single" w:sz="4" w:space="0" w:color="auto"/>
              <w:right w:val="single" w:sz="4" w:space="0" w:color="auto"/>
            </w:tcBorders>
            <w:shd w:val="clear" w:color="auto" w:fill="auto"/>
            <w:noWrap/>
            <w:vAlign w:val="bottom"/>
          </w:tcPr>
          <w:p w14:paraId="16D51AEA" w14:textId="77777777" w:rsidR="005144B9" w:rsidRPr="00604A25" w:rsidRDefault="005144B9" w:rsidP="00053E1E">
            <w:pPr>
              <w:pStyle w:val="TechnicalTable"/>
            </w:pPr>
            <w:r>
              <w:t>n/a</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16D51AEB" w14:textId="77777777" w:rsidR="005144B9" w:rsidRPr="00604A25" w:rsidRDefault="005144B9" w:rsidP="00053E1E">
            <w:pPr>
              <w:pStyle w:val="TechnicalTable"/>
            </w:pPr>
            <w:r>
              <w:t>1.29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6D51AEC" w14:textId="77777777" w:rsidR="005144B9" w:rsidRPr="00604A25" w:rsidRDefault="005144B9" w:rsidP="00053E1E">
            <w:pPr>
              <w:pStyle w:val="TechnicalTable"/>
            </w:pPr>
            <w:r>
              <w:t>0.69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6D51AED" w14:textId="77777777" w:rsidR="005144B9" w:rsidRPr="00604A25" w:rsidRDefault="005144B9" w:rsidP="00053E1E">
            <w:pPr>
              <w:pStyle w:val="TechnicalTable"/>
            </w:pPr>
            <w:r>
              <w:t>1.29</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16D51AEE" w14:textId="77777777" w:rsidR="005144B9" w:rsidRPr="00604A25" w:rsidRDefault="005144B9" w:rsidP="00053E1E">
            <w:pPr>
              <w:pStyle w:val="TechnicalTable"/>
            </w:pPr>
            <w:r>
              <w:t>0</w:t>
            </w:r>
          </w:p>
        </w:tc>
      </w:tr>
      <w:tr w:rsidR="005144B9" w:rsidRPr="0063524D" w14:paraId="16D51AF7" w14:textId="77777777" w:rsidTr="00053E1E">
        <w:trPr>
          <w:cantSplit/>
          <w:trHeight w:val="255"/>
          <w:tblHeader/>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51AF0" w14:textId="77777777" w:rsidR="005144B9" w:rsidRPr="00604A25" w:rsidRDefault="005144B9" w:rsidP="00053E1E">
            <w:pPr>
              <w:pStyle w:val="TechnicalTable"/>
            </w:pPr>
            <w:r>
              <w:t>Freezer Cases</w:t>
            </w:r>
          </w:p>
        </w:tc>
        <w:tc>
          <w:tcPr>
            <w:tcW w:w="1227" w:type="dxa"/>
            <w:tcBorders>
              <w:top w:val="single" w:sz="4" w:space="0" w:color="auto"/>
              <w:left w:val="nil"/>
              <w:bottom w:val="single" w:sz="4" w:space="0" w:color="auto"/>
              <w:right w:val="single" w:sz="4" w:space="0" w:color="auto"/>
            </w:tcBorders>
            <w:shd w:val="clear" w:color="auto" w:fill="auto"/>
            <w:noWrap/>
            <w:vAlign w:val="bottom"/>
          </w:tcPr>
          <w:p w14:paraId="16D51AF1" w14:textId="77777777" w:rsidR="005144B9" w:rsidRPr="00604A25" w:rsidRDefault="005144B9" w:rsidP="00053E1E">
            <w:pPr>
              <w:pStyle w:val="TechnicalTable"/>
            </w:pPr>
            <w:r>
              <w:t>5,802</w:t>
            </w:r>
          </w:p>
        </w:tc>
        <w:tc>
          <w:tcPr>
            <w:tcW w:w="1687" w:type="dxa"/>
            <w:tcBorders>
              <w:top w:val="single" w:sz="4" w:space="0" w:color="auto"/>
              <w:left w:val="nil"/>
              <w:bottom w:val="single" w:sz="4" w:space="0" w:color="auto"/>
              <w:right w:val="single" w:sz="4" w:space="0" w:color="auto"/>
            </w:tcBorders>
            <w:shd w:val="clear" w:color="auto" w:fill="auto"/>
            <w:noWrap/>
            <w:vAlign w:val="bottom"/>
          </w:tcPr>
          <w:p w14:paraId="16D51AF2" w14:textId="77777777" w:rsidR="005144B9" w:rsidRPr="00604A25" w:rsidRDefault="005144B9" w:rsidP="00053E1E">
            <w:pPr>
              <w:pStyle w:val="TechnicalTable"/>
            </w:pPr>
            <w:r>
              <w:t>n/a</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16D51AF3" w14:textId="77777777" w:rsidR="005144B9" w:rsidRPr="00604A25" w:rsidRDefault="005144B9" w:rsidP="00053E1E">
            <w:pPr>
              <w:pStyle w:val="TechnicalTable"/>
            </w:pPr>
            <w:r>
              <w:t>1.5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6D51AF4" w14:textId="77777777" w:rsidR="005144B9" w:rsidRPr="00604A25" w:rsidRDefault="005144B9" w:rsidP="00053E1E">
            <w:pPr>
              <w:pStyle w:val="TechnicalTable"/>
            </w:pPr>
            <w:r>
              <w:t>0.69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6D51AF5" w14:textId="77777777" w:rsidR="005144B9" w:rsidRPr="00604A25" w:rsidRDefault="005144B9" w:rsidP="00053E1E">
            <w:pPr>
              <w:pStyle w:val="TechnicalTable"/>
            </w:pPr>
            <w:r>
              <w:t>1.5</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16D51AF6" w14:textId="77777777" w:rsidR="005144B9" w:rsidRPr="00604A25" w:rsidRDefault="005144B9" w:rsidP="00053E1E">
            <w:pPr>
              <w:pStyle w:val="TechnicalTable"/>
            </w:pPr>
            <w:r>
              <w:t>0</w:t>
            </w:r>
          </w:p>
        </w:tc>
      </w:tr>
    </w:tbl>
    <w:p w14:paraId="16D51AF8" w14:textId="77777777" w:rsidR="005144B9" w:rsidRDefault="005144B9" w:rsidP="005144B9"/>
    <w:p w14:paraId="16D51AF9" w14:textId="77777777" w:rsidR="005144B9" w:rsidRDefault="005144B9" w:rsidP="00851BC7"/>
    <w:p w14:paraId="16D51AFA" w14:textId="77777777" w:rsidR="00281191" w:rsidRDefault="00851BC7" w:rsidP="00851BC7">
      <w:pPr>
        <w:sectPr w:rsidR="00281191" w:rsidSect="003F47CA">
          <w:headerReference w:type="even" r:id="rId163"/>
          <w:headerReference w:type="default" r:id="rId164"/>
          <w:headerReference w:type="first" r:id="rId165"/>
          <w:type w:val="continuous"/>
          <w:pgSz w:w="12240" w:h="15840" w:code="1"/>
          <w:pgMar w:top="1440" w:right="1440" w:bottom="1440" w:left="1440" w:header="720" w:footer="720" w:gutter="0"/>
          <w:cols w:space="720"/>
          <w:docGrid w:linePitch="272"/>
        </w:sectPr>
      </w:pPr>
      <w:r>
        <w:br w:type="page"/>
      </w:r>
    </w:p>
    <w:p w14:paraId="16D51AFB" w14:textId="77777777" w:rsidR="007F411E" w:rsidRDefault="007F411E" w:rsidP="008B6387">
      <w:pPr>
        <w:pStyle w:val="Heading3"/>
        <w:numPr>
          <w:ilvl w:val="2"/>
          <w:numId w:val="23"/>
        </w:numPr>
      </w:pPr>
      <w:bookmarkStart w:id="546" w:name="_Toc324938429"/>
      <w:bookmarkStart w:id="547" w:name="_Ref353865368"/>
      <w:bookmarkStart w:id="548" w:name="_Toc358365954"/>
      <w:bookmarkStart w:id="549" w:name="_Ref350146449"/>
      <w:bookmarkStart w:id="550" w:name="_Ref350146538"/>
      <w:bookmarkEnd w:id="546"/>
      <w:r w:rsidRPr="00070B38">
        <w:t xml:space="preserve">Commercial </w:t>
      </w:r>
      <w:r>
        <w:t>ENERGY STAR Compact Fluorescent Lamp (CFL)</w:t>
      </w:r>
      <w:bookmarkEnd w:id="547"/>
      <w:bookmarkEnd w:id="548"/>
      <w:r>
        <w:t xml:space="preserve"> </w:t>
      </w:r>
    </w:p>
    <w:p w14:paraId="16D51AFC" w14:textId="77777777" w:rsidR="007F411E" w:rsidRPr="00070B38" w:rsidRDefault="007F411E" w:rsidP="00090AC8">
      <w:pPr>
        <w:pStyle w:val="Heading6"/>
      </w:pPr>
      <w:r w:rsidRPr="00070B38">
        <w:t>Description</w:t>
      </w:r>
    </w:p>
    <w:p w14:paraId="16D51AFD" w14:textId="77777777" w:rsidR="007F411E" w:rsidRDefault="007F411E" w:rsidP="007F411E">
      <w:pPr>
        <w:widowControl/>
        <w:spacing w:after="0"/>
        <w:jc w:val="left"/>
        <w:rPr>
          <w:rFonts w:ascii="Times New Roman" w:eastAsiaTheme="minorHAnsi" w:hAnsi="Times New Roman"/>
          <w:sz w:val="24"/>
          <w:szCs w:val="24"/>
        </w:rPr>
      </w:pPr>
      <w:r w:rsidRPr="00070B38">
        <w:t xml:space="preserve">A low wattage ENERGY STAR qualified compact fluorescent screw-in bulb (CFL) is </w:t>
      </w:r>
      <w:r>
        <w:t>installed</w:t>
      </w:r>
      <w:r w:rsidRPr="00070B38">
        <w:t xml:space="preserve"> in place of a</w:t>
      </w:r>
      <w:r>
        <w:t xml:space="preserve"> baseline</w:t>
      </w:r>
      <w:r w:rsidRPr="00070B38">
        <w:t xml:space="preserve"> screw-in bulb. This characterization assumes that the CFL is installed in a commercial location. </w:t>
      </w:r>
      <w:r w:rsidRPr="000B7BB6">
        <w:rPr>
          <w:rFonts w:cstheme="minorHAnsi"/>
        </w:rPr>
        <w:t xml:space="preserve">If the implementation strategy does not allow for the installation location to be known (e.g. an upstream retail program), </w:t>
      </w:r>
      <w:r>
        <w:rPr>
          <w:rFonts w:cstheme="minorHAnsi"/>
        </w:rPr>
        <w:t>a deemed split of 96% Residential and 4% Commercial assumptions should be used</w:t>
      </w:r>
      <w:r>
        <w:rPr>
          <w:rStyle w:val="FootnoteReference"/>
          <w:rFonts w:eastAsiaTheme="minorEastAsia"/>
        </w:rPr>
        <w:footnoteReference w:id="345"/>
      </w:r>
      <w:r>
        <w:rPr>
          <w:rFonts w:cstheme="minorHAnsi"/>
        </w:rPr>
        <w:t>.</w:t>
      </w:r>
      <w:r>
        <w:rPr>
          <w:rFonts w:ascii="Times New Roman" w:eastAsiaTheme="minorHAnsi" w:hAnsi="Times New Roman"/>
          <w:sz w:val="24"/>
          <w:szCs w:val="24"/>
        </w:rPr>
        <w:t xml:space="preserve"> </w:t>
      </w:r>
    </w:p>
    <w:p w14:paraId="16D51AFE" w14:textId="77777777" w:rsidR="007F411E" w:rsidRDefault="007F411E" w:rsidP="007F411E">
      <w:pPr>
        <w:widowControl/>
        <w:spacing w:after="0"/>
        <w:jc w:val="left"/>
        <w:rPr>
          <w:rFonts w:ascii="Times New Roman" w:eastAsiaTheme="minorHAnsi" w:hAnsi="Times New Roman"/>
          <w:sz w:val="24"/>
          <w:szCs w:val="24"/>
        </w:rPr>
      </w:pPr>
    </w:p>
    <w:p w14:paraId="16D51AFF" w14:textId="77777777" w:rsidR="007F411E" w:rsidRPr="00070B38" w:rsidRDefault="007F411E" w:rsidP="007F411E">
      <w:pPr>
        <w:rPr>
          <w:rFonts w:cstheme="minorHAnsi"/>
        </w:rPr>
      </w:pPr>
      <w:r w:rsidRPr="00070B38">
        <w:rPr>
          <w:rFonts w:cstheme="minorHAnsi"/>
        </w:rPr>
        <w:t xml:space="preserve">Federal legislation stemming from the Energy Independence and Security Act of 2007 </w:t>
      </w:r>
      <w:r>
        <w:rPr>
          <w:rFonts w:cstheme="minorHAnsi"/>
        </w:rPr>
        <w:t xml:space="preserve">(EISA) </w:t>
      </w:r>
      <w:r w:rsidRPr="00070B38">
        <w:rPr>
          <w:rFonts w:cstheme="minorHAnsi"/>
        </w:rPr>
        <w:t>will require all general-purpose light bulbs between 40</w:t>
      </w:r>
      <w:r>
        <w:rPr>
          <w:rFonts w:cstheme="minorHAnsi"/>
        </w:rPr>
        <w:t>W</w:t>
      </w:r>
      <w:r w:rsidRPr="00070B38">
        <w:rPr>
          <w:rFonts w:cstheme="minorHAnsi"/>
        </w:rPr>
        <w:t xml:space="preserve"> and 100W to be approximately 30% more energy efficient than current incandescent bulbs</w:t>
      </w:r>
      <w:r>
        <w:rPr>
          <w:rFonts w:cstheme="minorHAnsi"/>
        </w:rPr>
        <w:t xml:space="preserve">. </w:t>
      </w:r>
      <w:r w:rsidRPr="00FA2875">
        <w:t>Production of 100W, standard efficacy incandescent lamps end</w:t>
      </w:r>
      <w:r>
        <w:t>ed</w:t>
      </w:r>
      <w:r w:rsidRPr="00FA2875">
        <w:t xml:space="preserve"> in 2012</w:t>
      </w:r>
      <w:r w:rsidRPr="00070B38">
        <w:rPr>
          <w:rFonts w:cstheme="minorHAnsi"/>
        </w:rPr>
        <w:t xml:space="preserve"> followed by restrictions on 75W in 2013 and 60W</w:t>
      </w:r>
      <w:r>
        <w:rPr>
          <w:rFonts w:cstheme="minorHAnsi"/>
        </w:rPr>
        <w:t xml:space="preserve"> and 40W</w:t>
      </w:r>
      <w:r w:rsidRPr="00070B38">
        <w:rPr>
          <w:rFonts w:cstheme="minorHAnsi"/>
        </w:rPr>
        <w:t xml:space="preserve"> in 2014. The baseline for this measure will therefore become bulbs (improved incandescent or halogen) that meet the new standard.</w:t>
      </w:r>
    </w:p>
    <w:p w14:paraId="16D51B00" w14:textId="77777777" w:rsidR="007F411E" w:rsidRDefault="007F411E" w:rsidP="007F411E">
      <w:r w:rsidRPr="00070B38">
        <w:t>To account for these new standards</w:t>
      </w:r>
      <w:r>
        <w:t xml:space="preserve">, </w:t>
      </w:r>
      <w:r w:rsidRPr="00070B38">
        <w:t xml:space="preserve">the expected delay in clearing </w:t>
      </w:r>
      <w:r>
        <w:t>retail inventory,</w:t>
      </w:r>
      <w:r w:rsidRPr="007040C1">
        <w:rPr>
          <w:rFonts w:cstheme="minorHAnsi"/>
        </w:rPr>
        <w:t xml:space="preserve"> </w:t>
      </w:r>
      <w:r>
        <w:rPr>
          <w:rFonts w:cstheme="minorHAnsi"/>
        </w:rPr>
        <w:t>and the potential for movement of product across state borders</w:t>
      </w:r>
      <w:r w:rsidRPr="00070B38">
        <w:t>, the first year annual savings for this measure is reduced for 100W equivalent bulbs in June 2012, for 75W equivalent bulbs in June 2013 and for 60</w:t>
      </w:r>
      <w:r>
        <w:t>W</w:t>
      </w:r>
      <w:r w:rsidRPr="00070B38">
        <w:t xml:space="preserve"> and 40W equivalent bulbs in June 2014.</w:t>
      </w:r>
      <w:r>
        <w:t xml:space="preserve"> </w:t>
      </w:r>
    </w:p>
    <w:p w14:paraId="16D51B01" w14:textId="77777777" w:rsidR="007F411E" w:rsidRPr="00070B38" w:rsidRDefault="007F411E" w:rsidP="007F411E">
      <w:pPr>
        <w:rPr>
          <w:rFonts w:cstheme="minorHAnsi"/>
        </w:rPr>
      </w:pPr>
      <w:r w:rsidRPr="00070B38">
        <w:rPr>
          <w:rFonts w:cstheme="minorHAnsi"/>
        </w:rPr>
        <w:t xml:space="preserve"> In addition, since during the lifetime of a CFL, the baseline bulb will be replaced multiple times, the annual savings claim must also be reduced within the life of the measure.  For example, for 60W equivalent bulbs installed in 2012, the full savings (as calculated below in the Algorithm) should be claimed for the first two years, but a reduced annual savings </w:t>
      </w:r>
      <w:r>
        <w:t xml:space="preserve">based on the EISA-compliant baseline should be </w:t>
      </w:r>
      <w:r w:rsidRPr="00070B38">
        <w:rPr>
          <w:rFonts w:cstheme="minorHAnsi"/>
        </w:rPr>
        <w:t>claimed for the remainder of the measure life. The appropriate adjustment factors are provided in the ‘Mid Life Baseline Adjustment’ section below.</w:t>
      </w:r>
    </w:p>
    <w:p w14:paraId="16D51B02" w14:textId="77777777" w:rsidR="007F411E" w:rsidRPr="00AF2C4A" w:rsidRDefault="007F411E" w:rsidP="007F411E">
      <w:r>
        <w:t>Finally, a</w:t>
      </w:r>
      <w:r w:rsidRPr="005C46E0">
        <w:t xml:space="preserve"> provision in the </w:t>
      </w:r>
      <w:r>
        <w:t>EISA regulations</w:t>
      </w:r>
      <w:r w:rsidRPr="005C46E0">
        <w:t xml:space="preserve"> requires that by January 1, 2020, all lamps meet efficiency criteria of at least 45 lumens per watt, </w:t>
      </w:r>
      <w:r w:rsidRPr="008C0374">
        <w:t>in essence making the base</w:t>
      </w:r>
      <w:r w:rsidRPr="005C46E0">
        <w:t>line</w:t>
      </w:r>
      <w:r>
        <w:t xml:space="preserve"> equivalent to a current day CFL</w:t>
      </w:r>
      <w:r w:rsidRPr="005C46E0">
        <w:t xml:space="preserve">. Therefore the measure life </w:t>
      </w:r>
      <w:r>
        <w:t>(number of years that savings should be claimed) should be</w:t>
      </w:r>
      <w:r w:rsidRPr="005C46E0">
        <w:t xml:space="preserve"> reduced</w:t>
      </w:r>
      <w:r>
        <w:t xml:space="preserve"> once the assumed lifetime of the bulb exceeds 2020. Due to expected delay in clearing retail inventory and to account for the operating life of a halogen incandescent potentially spanning over 2020, this shift is assumed not to occur until mid-2020.</w:t>
      </w:r>
    </w:p>
    <w:p w14:paraId="16D51B03" w14:textId="77777777" w:rsidR="007F411E" w:rsidRPr="00422F83" w:rsidRDefault="007F411E" w:rsidP="007F411E">
      <w:pPr>
        <w:widowControl/>
        <w:spacing w:after="0"/>
        <w:jc w:val="left"/>
        <w:rPr>
          <w:rFonts w:ascii="Calibri" w:hAnsi="Calibri" w:cs="Calibri"/>
          <w:szCs w:val="20"/>
        </w:rPr>
      </w:pPr>
      <w:r w:rsidRPr="00422F83">
        <w:rPr>
          <w:rFonts w:ascii="Calibri" w:hAnsi="Calibri" w:cs="Calibri"/>
          <w:szCs w:val="20"/>
        </w:rPr>
        <w:t>This measure was developed to be applicable to the following program types: TOS, NC, RF.</w:t>
      </w:r>
      <w:r w:rsidR="00B14496">
        <w:rPr>
          <w:rFonts w:ascii="Calibri" w:hAnsi="Calibri" w:cs="Calibri"/>
          <w:szCs w:val="20"/>
        </w:rPr>
        <w:t xml:space="preserve"> </w:t>
      </w:r>
      <w:r w:rsidRPr="00422F83">
        <w:rPr>
          <w:rFonts w:ascii="Calibri" w:hAnsi="Calibri" w:cs="Calibri"/>
          <w:szCs w:val="20"/>
        </w:rPr>
        <w:t xml:space="preserve"> If applied to other program types, the measure savings should be verified.</w:t>
      </w:r>
    </w:p>
    <w:p w14:paraId="16D51B04" w14:textId="77777777" w:rsidR="007F411E" w:rsidRPr="00070B38" w:rsidRDefault="007F411E" w:rsidP="00090AC8">
      <w:pPr>
        <w:pStyle w:val="Heading6"/>
      </w:pPr>
      <w:r w:rsidRPr="00070B38">
        <w:t>Definition of Efficient Equipment</w:t>
      </w:r>
    </w:p>
    <w:p w14:paraId="16D51B05" w14:textId="77777777" w:rsidR="007F411E" w:rsidRPr="00070B38" w:rsidRDefault="007F411E" w:rsidP="007F411E">
      <w:pPr>
        <w:rPr>
          <w:b/>
          <w:iCs/>
        </w:rPr>
      </w:pPr>
      <w:r w:rsidRPr="00070B38">
        <w:t>In order for this characterization to apply, the high-efficiency equipment must be a standard ENERGY STAR qualified compact fluorescent lamp.</w:t>
      </w:r>
    </w:p>
    <w:p w14:paraId="16D51B06" w14:textId="77777777" w:rsidR="007F411E" w:rsidRPr="00070B38" w:rsidRDefault="007F411E" w:rsidP="00090AC8">
      <w:pPr>
        <w:pStyle w:val="Heading6"/>
      </w:pPr>
      <w:r w:rsidRPr="00070B38">
        <w:t>Definition of Baseline Equipment</w:t>
      </w:r>
    </w:p>
    <w:p w14:paraId="16D51B07" w14:textId="77777777" w:rsidR="007F411E" w:rsidRPr="00070B38" w:rsidRDefault="007F411E" w:rsidP="007F411E">
      <w:pPr>
        <w:rPr>
          <w:b/>
          <w:iCs/>
        </w:rPr>
      </w:pPr>
      <w:r w:rsidRPr="00070B38">
        <w:t>The baseline equipment is assumed to be a standard incandescent light bulb, up until when EISA regulations dictate higher efficiency baseline bulbs.</w:t>
      </w:r>
      <w:r>
        <w:t xml:space="preserve"> A 100W baseline bulb becomes a 72W bulb in June 2012, a 75W bulb becomes 53W in June 2013 and 60W and 40W bulbs become 43W and 29W respectively in June 2014</w:t>
      </w:r>
      <w:r w:rsidRPr="00070B38">
        <w:t xml:space="preserve"> Annual savings are reduced to account for this baseline shift within the life of a measure and </w:t>
      </w:r>
      <w:r>
        <w:t xml:space="preserve">the </w:t>
      </w:r>
      <w:r w:rsidRPr="00070B38">
        <w:t xml:space="preserve">measure </w:t>
      </w:r>
      <w:r>
        <w:t>life is</w:t>
      </w:r>
      <w:r w:rsidRPr="00070B38">
        <w:t xml:space="preserve"> reduced to account for the baseline </w:t>
      </w:r>
      <w:r>
        <w:t>replacements</w:t>
      </w:r>
      <w:r w:rsidRPr="00AF2C4A">
        <w:t xml:space="preserve"> </w:t>
      </w:r>
      <w:r w:rsidRPr="00070B38">
        <w:t>becoming</w:t>
      </w:r>
      <w:r>
        <w:t xml:space="preserve"> equivalent to a current day</w:t>
      </w:r>
      <w:r w:rsidRPr="00070B38">
        <w:t xml:space="preserve"> CFL </w:t>
      </w:r>
      <w:r>
        <w:t>by June</w:t>
      </w:r>
      <w:r w:rsidRPr="00070B38">
        <w:t xml:space="preserve"> 2020.</w:t>
      </w:r>
    </w:p>
    <w:p w14:paraId="16D51B08" w14:textId="77777777" w:rsidR="007F411E" w:rsidRPr="00070B38" w:rsidRDefault="007F411E" w:rsidP="00090AC8">
      <w:pPr>
        <w:pStyle w:val="Heading6"/>
      </w:pPr>
      <w:r w:rsidRPr="00070B38">
        <w:t>Deemed Lifetime of Efficient Equipment</w:t>
      </w:r>
    </w:p>
    <w:p w14:paraId="16D51B09" w14:textId="77777777" w:rsidR="007F411E" w:rsidRPr="00070B38" w:rsidRDefault="007F411E" w:rsidP="007F411E">
      <w:pPr>
        <w:rPr>
          <w:rFonts w:cstheme="minorHAnsi"/>
        </w:rPr>
      </w:pPr>
      <w:r w:rsidRPr="00070B38">
        <w:rPr>
          <w:rFonts w:cstheme="minorHAnsi"/>
        </w:rPr>
        <w:t xml:space="preserve">The expected measure life </w:t>
      </w:r>
      <w:r>
        <w:t xml:space="preserve">(number of years that savings should be claimed) </w:t>
      </w:r>
      <w:r w:rsidRPr="00070B38">
        <w:rPr>
          <w:rFonts w:cstheme="minorHAnsi"/>
        </w:rPr>
        <w:t>should be calculated by dividing the rated life of the bulb (10,000 hours</w:t>
      </w:r>
      <w:r w:rsidRPr="00070B38">
        <w:rPr>
          <w:rStyle w:val="FootnoteReference"/>
          <w:rFonts w:eastAsiaTheme="majorEastAsia" w:cstheme="minorHAnsi"/>
        </w:rPr>
        <w:footnoteReference w:id="346"/>
      </w:r>
      <w:r w:rsidRPr="00070B38">
        <w:rPr>
          <w:rFonts w:cstheme="minorHAnsi"/>
        </w:rPr>
        <w:t xml:space="preserve">) by the run hours. For example using Miscellaneous at </w:t>
      </w:r>
      <w:r w:rsidRPr="00070B38">
        <w:rPr>
          <w:rFonts w:cstheme="minorHAnsi"/>
          <w:color w:val="000000"/>
          <w:szCs w:val="20"/>
        </w:rPr>
        <w:t>4,589 hours would give</w:t>
      </w:r>
      <w:r w:rsidRPr="00070B38">
        <w:rPr>
          <w:rFonts w:cstheme="minorHAnsi"/>
        </w:rPr>
        <w:t xml:space="preserve"> 2.2 years</w:t>
      </w:r>
      <w:r w:rsidRPr="00070B38">
        <w:rPr>
          <w:rFonts w:cstheme="minorHAnsi"/>
          <w:noProof/>
        </w:rPr>
        <w:t xml:space="preserve">.  </w:t>
      </w:r>
      <w:r>
        <w:rPr>
          <w:rFonts w:cstheme="minorHAnsi"/>
          <w:noProof/>
        </w:rPr>
        <w:t>When the number of years exceeds June 2020, the number of years to that date should be used.</w:t>
      </w:r>
    </w:p>
    <w:p w14:paraId="16D51B0A" w14:textId="77777777" w:rsidR="007F411E" w:rsidRPr="00070B38" w:rsidRDefault="007F411E" w:rsidP="00090AC8">
      <w:pPr>
        <w:pStyle w:val="Heading6"/>
      </w:pPr>
      <w:r w:rsidRPr="00070B38">
        <w:t xml:space="preserve">Deemed Measure Cost </w:t>
      </w:r>
    </w:p>
    <w:p w14:paraId="16D51B0B" w14:textId="77777777" w:rsidR="007F411E" w:rsidRDefault="007F411E" w:rsidP="007F411E">
      <w:pPr>
        <w:rPr>
          <w:rFonts w:cstheme="minorHAnsi"/>
        </w:rPr>
      </w:pPr>
      <w:r w:rsidRPr="00070B38">
        <w:rPr>
          <w:rFonts w:cstheme="minorHAnsi"/>
        </w:rPr>
        <w:t>The incremental capital cost</w:t>
      </w:r>
      <w:r>
        <w:rPr>
          <w:rFonts w:cstheme="minorHAnsi"/>
        </w:rPr>
        <w:t xml:space="preserve"> assumption for all bulbs</w:t>
      </w:r>
      <w:r w:rsidRPr="00070B38">
        <w:rPr>
          <w:rFonts w:cstheme="minorHAnsi"/>
        </w:rPr>
        <w:t xml:space="preserve"> </w:t>
      </w:r>
      <w:r>
        <w:rPr>
          <w:rFonts w:cstheme="minorHAnsi"/>
        </w:rPr>
        <w:t xml:space="preserve">under 2600 lumens </w:t>
      </w:r>
      <w:r w:rsidRPr="00070B38">
        <w:rPr>
          <w:rFonts w:cstheme="minorHAnsi"/>
        </w:rPr>
        <w:t>is $1.90, from June 2012 – May 2013, $1.80 from June 2013 – May 2014 and $1.50 from June 2014 – May 2015</w:t>
      </w:r>
      <w:r w:rsidRPr="00070B38">
        <w:rPr>
          <w:rStyle w:val="FootnoteReference"/>
          <w:rFonts w:eastAsiaTheme="majorEastAsia" w:cstheme="minorHAnsi"/>
        </w:rPr>
        <w:footnoteReference w:id="347"/>
      </w:r>
      <w:r w:rsidRPr="00070B38">
        <w:rPr>
          <w:rFonts w:cstheme="minorHAnsi"/>
        </w:rPr>
        <w:t xml:space="preserve">. </w:t>
      </w:r>
    </w:p>
    <w:p w14:paraId="16D51B0C" w14:textId="77777777" w:rsidR="007F411E" w:rsidRPr="00070B38" w:rsidRDefault="007F411E" w:rsidP="007F411E">
      <w:pPr>
        <w:rPr>
          <w:rFonts w:cstheme="minorHAnsi"/>
        </w:rPr>
      </w:pPr>
      <w:r>
        <w:rPr>
          <w:rFonts w:cstheme="minorHAnsi"/>
        </w:rPr>
        <w:t>For bulbs over 2600 lumens the assumed incremental capital cost is $5.</w:t>
      </w:r>
    </w:p>
    <w:p w14:paraId="16D51B0D" w14:textId="77777777" w:rsidR="007F411E" w:rsidRDefault="007F411E" w:rsidP="00090AC8">
      <w:pPr>
        <w:pStyle w:val="Heading6"/>
      </w:pPr>
      <w:r w:rsidRPr="00070B38">
        <w:t>Deemed O&amp;M Cost Adjustments</w:t>
      </w:r>
    </w:p>
    <w:p w14:paraId="16D51B0E" w14:textId="77777777" w:rsidR="007F411E" w:rsidRDefault="007F411E" w:rsidP="007F411E">
      <w:r>
        <w:t xml:space="preserve">The Net Present Value of the baseline replacement costs </w:t>
      </w:r>
      <w:r w:rsidRPr="00AF2C4A">
        <w:t>for each CFL lumen range and installation year (2012 -201</w:t>
      </w:r>
      <w:r>
        <w:t>7</w:t>
      </w:r>
      <w:r w:rsidRPr="00AF2C4A">
        <w:t xml:space="preserve">) </w:t>
      </w:r>
      <w:r>
        <w:t>are presented below</w:t>
      </w:r>
      <w:r>
        <w:rPr>
          <w:rStyle w:val="FootnoteReference"/>
          <w:rFonts w:eastAsiaTheme="majorEastAsia"/>
        </w:rPr>
        <w:footnoteReference w:id="348"/>
      </w:r>
      <w:r>
        <w:t>:</w:t>
      </w:r>
    </w:p>
    <w:tbl>
      <w:tblPr>
        <w:tblW w:w="5940" w:type="dxa"/>
        <w:tblInd w:w="2178" w:type="dxa"/>
        <w:tblLook w:val="04A0" w:firstRow="1" w:lastRow="0" w:firstColumn="1" w:lastColumn="0" w:noHBand="0" w:noVBand="1"/>
      </w:tblPr>
      <w:tblGrid>
        <w:gridCol w:w="1800"/>
        <w:gridCol w:w="1350"/>
        <w:gridCol w:w="1440"/>
        <w:gridCol w:w="1350"/>
      </w:tblGrid>
      <w:tr w:rsidR="007F411E" w:rsidRPr="00E45C42" w14:paraId="16D51B11" w14:textId="77777777" w:rsidTr="007F411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B0F" w14:textId="77777777" w:rsidR="007F411E" w:rsidRPr="0050424C" w:rsidRDefault="007F411E" w:rsidP="00240B98">
            <w:pPr>
              <w:pStyle w:val="TableHeading"/>
            </w:pPr>
            <w:r w:rsidRPr="0050424C">
              <w:t>Lumen Range</w:t>
            </w: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1B10" w14:textId="77777777" w:rsidR="007F411E" w:rsidRPr="0050424C" w:rsidRDefault="007F411E" w:rsidP="00240B98">
            <w:pPr>
              <w:pStyle w:val="TableHeading"/>
            </w:pPr>
            <w:r w:rsidRPr="0050424C">
              <w:t>NPV of baseline replacement costs</w:t>
            </w:r>
          </w:p>
        </w:tc>
      </w:tr>
      <w:tr w:rsidR="007F411E" w:rsidRPr="00E45C42" w14:paraId="16D51B16" w14:textId="77777777" w:rsidTr="007F411E">
        <w:trPr>
          <w:trHeight w:val="377"/>
        </w:trPr>
        <w:tc>
          <w:tcPr>
            <w:tcW w:w="180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1B12" w14:textId="77777777" w:rsidR="007F411E" w:rsidRPr="0050424C" w:rsidRDefault="007F411E" w:rsidP="00240B98">
            <w:pPr>
              <w:pStyle w:val="TableHeading"/>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1B13" w14:textId="77777777" w:rsidR="007F411E" w:rsidRPr="0050424C" w:rsidRDefault="007F411E" w:rsidP="00240B98">
            <w:pPr>
              <w:pStyle w:val="TableHeading"/>
            </w:pPr>
            <w:r w:rsidRPr="0050424C">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1B14" w14:textId="77777777" w:rsidR="007F411E" w:rsidRPr="0050424C" w:rsidRDefault="007F411E" w:rsidP="00240B98">
            <w:pPr>
              <w:pStyle w:val="TableHeading"/>
            </w:pPr>
            <w:r w:rsidRPr="0050424C">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1B15" w14:textId="77777777" w:rsidR="007F411E" w:rsidRPr="0050424C" w:rsidRDefault="007F411E" w:rsidP="00240B98">
            <w:pPr>
              <w:pStyle w:val="TableHeading"/>
            </w:pPr>
            <w:r w:rsidRPr="0050424C">
              <w:t>June 2014 - May 201</w:t>
            </w:r>
            <w:r>
              <w:t>7</w:t>
            </w:r>
          </w:p>
        </w:tc>
      </w:tr>
      <w:tr w:rsidR="007F411E" w:rsidRPr="00E45C42" w14:paraId="16D51B1B" w14:textId="77777777" w:rsidTr="007F411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6D51B17" w14:textId="77777777" w:rsidR="007F411E" w:rsidRPr="0050424C" w:rsidRDefault="007F411E" w:rsidP="007F411E">
            <w:pPr>
              <w:pStyle w:val="TechnicalTable"/>
            </w:pPr>
            <w:r w:rsidRPr="0050424C">
              <w:t>1490-2600</w:t>
            </w:r>
          </w:p>
        </w:tc>
        <w:tc>
          <w:tcPr>
            <w:tcW w:w="1350" w:type="dxa"/>
            <w:tcBorders>
              <w:top w:val="nil"/>
              <w:left w:val="nil"/>
              <w:bottom w:val="single" w:sz="4" w:space="0" w:color="auto"/>
              <w:right w:val="single" w:sz="4" w:space="0" w:color="auto"/>
            </w:tcBorders>
            <w:shd w:val="clear" w:color="auto" w:fill="auto"/>
            <w:noWrap/>
            <w:vAlign w:val="bottom"/>
            <w:hideMark/>
          </w:tcPr>
          <w:p w14:paraId="16D51B18" w14:textId="77777777" w:rsidR="007F411E" w:rsidRPr="00D96941" w:rsidRDefault="007F411E" w:rsidP="007F411E">
            <w:pPr>
              <w:pStyle w:val="TechnicalTable"/>
            </w:pPr>
            <w:r w:rsidRPr="00D96941">
              <w:t xml:space="preserve">$11.81 </w:t>
            </w:r>
          </w:p>
        </w:tc>
        <w:tc>
          <w:tcPr>
            <w:tcW w:w="1440" w:type="dxa"/>
            <w:tcBorders>
              <w:top w:val="nil"/>
              <w:left w:val="nil"/>
              <w:bottom w:val="single" w:sz="4" w:space="0" w:color="auto"/>
              <w:right w:val="single" w:sz="4" w:space="0" w:color="auto"/>
            </w:tcBorders>
            <w:shd w:val="clear" w:color="auto" w:fill="auto"/>
            <w:noWrap/>
            <w:vAlign w:val="bottom"/>
            <w:hideMark/>
          </w:tcPr>
          <w:p w14:paraId="16D51B19" w14:textId="77777777" w:rsidR="007F411E" w:rsidRPr="00D96941" w:rsidRDefault="007F411E" w:rsidP="007F411E">
            <w:pPr>
              <w:pStyle w:val="TechnicalTable"/>
            </w:pPr>
            <w:r w:rsidRPr="00D96941">
              <w:t xml:space="preserve">$11.81 </w:t>
            </w:r>
          </w:p>
        </w:tc>
        <w:tc>
          <w:tcPr>
            <w:tcW w:w="1350" w:type="dxa"/>
            <w:tcBorders>
              <w:top w:val="nil"/>
              <w:left w:val="nil"/>
              <w:bottom w:val="single" w:sz="4" w:space="0" w:color="auto"/>
              <w:right w:val="single" w:sz="4" w:space="0" w:color="auto"/>
            </w:tcBorders>
            <w:shd w:val="clear" w:color="auto" w:fill="auto"/>
            <w:noWrap/>
            <w:vAlign w:val="bottom"/>
            <w:hideMark/>
          </w:tcPr>
          <w:p w14:paraId="16D51B1A" w14:textId="77777777" w:rsidR="007F411E" w:rsidRPr="00D96941" w:rsidRDefault="007F411E" w:rsidP="007F411E">
            <w:pPr>
              <w:pStyle w:val="TechnicalTable"/>
            </w:pPr>
            <w:r w:rsidRPr="00D96941">
              <w:t xml:space="preserve">$11.81 </w:t>
            </w:r>
          </w:p>
        </w:tc>
      </w:tr>
      <w:tr w:rsidR="007F411E" w:rsidRPr="00E45C42" w14:paraId="16D51B20" w14:textId="77777777" w:rsidTr="007F411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6D51B1C" w14:textId="77777777" w:rsidR="007F411E" w:rsidRPr="0050424C" w:rsidRDefault="007F411E" w:rsidP="007F411E">
            <w:pPr>
              <w:pStyle w:val="TechnicalTable"/>
            </w:pPr>
            <w:r w:rsidRPr="0050424C">
              <w:t>1050-1489</w:t>
            </w:r>
          </w:p>
        </w:tc>
        <w:tc>
          <w:tcPr>
            <w:tcW w:w="1350" w:type="dxa"/>
            <w:tcBorders>
              <w:top w:val="nil"/>
              <w:left w:val="nil"/>
              <w:bottom w:val="single" w:sz="4" w:space="0" w:color="auto"/>
              <w:right w:val="single" w:sz="4" w:space="0" w:color="auto"/>
            </w:tcBorders>
            <w:shd w:val="clear" w:color="auto" w:fill="auto"/>
            <w:noWrap/>
            <w:vAlign w:val="bottom"/>
            <w:hideMark/>
          </w:tcPr>
          <w:p w14:paraId="16D51B1D" w14:textId="77777777" w:rsidR="007F411E" w:rsidRPr="00D96941" w:rsidRDefault="007F411E" w:rsidP="007F411E">
            <w:pPr>
              <w:pStyle w:val="TechnicalTable"/>
            </w:pPr>
            <w:r w:rsidRPr="00D96941">
              <w:t xml:space="preserve">$8.60 </w:t>
            </w:r>
          </w:p>
        </w:tc>
        <w:tc>
          <w:tcPr>
            <w:tcW w:w="1440" w:type="dxa"/>
            <w:tcBorders>
              <w:top w:val="nil"/>
              <w:left w:val="nil"/>
              <w:bottom w:val="single" w:sz="4" w:space="0" w:color="auto"/>
              <w:right w:val="single" w:sz="4" w:space="0" w:color="auto"/>
            </w:tcBorders>
            <w:shd w:val="clear" w:color="auto" w:fill="auto"/>
            <w:noWrap/>
            <w:vAlign w:val="bottom"/>
            <w:hideMark/>
          </w:tcPr>
          <w:p w14:paraId="16D51B1E" w14:textId="77777777" w:rsidR="007F411E" w:rsidRPr="00D96941" w:rsidRDefault="007F411E" w:rsidP="007F411E">
            <w:pPr>
              <w:pStyle w:val="TechnicalTable"/>
            </w:pPr>
            <w:r w:rsidRPr="00D96941">
              <w:t xml:space="preserve">$11.81 </w:t>
            </w:r>
          </w:p>
        </w:tc>
        <w:tc>
          <w:tcPr>
            <w:tcW w:w="1350" w:type="dxa"/>
            <w:tcBorders>
              <w:top w:val="nil"/>
              <w:left w:val="nil"/>
              <w:bottom w:val="single" w:sz="4" w:space="0" w:color="auto"/>
              <w:right w:val="single" w:sz="4" w:space="0" w:color="auto"/>
            </w:tcBorders>
            <w:shd w:val="clear" w:color="auto" w:fill="auto"/>
            <w:noWrap/>
            <w:vAlign w:val="bottom"/>
            <w:hideMark/>
          </w:tcPr>
          <w:p w14:paraId="16D51B1F" w14:textId="77777777" w:rsidR="007F411E" w:rsidRPr="00D96941" w:rsidRDefault="007F411E" w:rsidP="007F411E">
            <w:pPr>
              <w:pStyle w:val="TechnicalTable"/>
            </w:pPr>
            <w:r w:rsidRPr="00D96941">
              <w:t xml:space="preserve">$11.81 </w:t>
            </w:r>
          </w:p>
        </w:tc>
      </w:tr>
      <w:tr w:rsidR="007F411E" w:rsidRPr="00E45C42" w14:paraId="16D51B25" w14:textId="77777777" w:rsidTr="007F411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6D51B21" w14:textId="77777777" w:rsidR="007F411E" w:rsidRPr="0050424C" w:rsidRDefault="007F411E" w:rsidP="007F411E">
            <w:pPr>
              <w:pStyle w:val="TechnicalTable"/>
            </w:pPr>
            <w:r w:rsidRPr="0050424C">
              <w:t>750-1049</w:t>
            </w:r>
          </w:p>
        </w:tc>
        <w:tc>
          <w:tcPr>
            <w:tcW w:w="1350" w:type="dxa"/>
            <w:tcBorders>
              <w:top w:val="nil"/>
              <w:left w:val="nil"/>
              <w:bottom w:val="single" w:sz="4" w:space="0" w:color="auto"/>
              <w:right w:val="single" w:sz="4" w:space="0" w:color="auto"/>
            </w:tcBorders>
            <w:shd w:val="clear" w:color="auto" w:fill="auto"/>
            <w:noWrap/>
            <w:vAlign w:val="bottom"/>
            <w:hideMark/>
          </w:tcPr>
          <w:p w14:paraId="16D51B22" w14:textId="77777777" w:rsidR="007F411E" w:rsidRPr="00D96941" w:rsidRDefault="007F411E" w:rsidP="007F411E">
            <w:pPr>
              <w:pStyle w:val="TechnicalTable"/>
            </w:pPr>
            <w:r w:rsidRPr="00D96941">
              <w:t xml:space="preserve">$4.68 </w:t>
            </w:r>
          </w:p>
        </w:tc>
        <w:tc>
          <w:tcPr>
            <w:tcW w:w="1440" w:type="dxa"/>
            <w:tcBorders>
              <w:top w:val="nil"/>
              <w:left w:val="nil"/>
              <w:bottom w:val="single" w:sz="4" w:space="0" w:color="auto"/>
              <w:right w:val="single" w:sz="4" w:space="0" w:color="auto"/>
            </w:tcBorders>
            <w:shd w:val="clear" w:color="auto" w:fill="auto"/>
            <w:noWrap/>
            <w:vAlign w:val="bottom"/>
            <w:hideMark/>
          </w:tcPr>
          <w:p w14:paraId="16D51B23" w14:textId="77777777" w:rsidR="007F411E" w:rsidRPr="00D96941" w:rsidRDefault="007F411E" w:rsidP="007F411E">
            <w:pPr>
              <w:pStyle w:val="TechnicalTable"/>
            </w:pPr>
            <w:r w:rsidRPr="00D96941">
              <w:t xml:space="preserve">$8.60 </w:t>
            </w:r>
          </w:p>
        </w:tc>
        <w:tc>
          <w:tcPr>
            <w:tcW w:w="1350" w:type="dxa"/>
            <w:tcBorders>
              <w:top w:val="nil"/>
              <w:left w:val="nil"/>
              <w:bottom w:val="single" w:sz="4" w:space="0" w:color="auto"/>
              <w:right w:val="single" w:sz="4" w:space="0" w:color="auto"/>
            </w:tcBorders>
            <w:shd w:val="clear" w:color="auto" w:fill="auto"/>
            <w:noWrap/>
            <w:vAlign w:val="bottom"/>
            <w:hideMark/>
          </w:tcPr>
          <w:p w14:paraId="16D51B24" w14:textId="77777777" w:rsidR="007F411E" w:rsidRPr="00D96941" w:rsidRDefault="007F411E" w:rsidP="007F411E">
            <w:pPr>
              <w:pStyle w:val="TechnicalTable"/>
            </w:pPr>
            <w:r w:rsidRPr="00D96941">
              <w:t xml:space="preserve">$11.81 </w:t>
            </w:r>
          </w:p>
        </w:tc>
      </w:tr>
      <w:tr w:rsidR="007F411E" w:rsidRPr="00E45C42" w14:paraId="16D51B2A" w14:textId="77777777" w:rsidTr="007F411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6D51B26" w14:textId="77777777" w:rsidR="007F411E" w:rsidRPr="0050424C" w:rsidRDefault="007F411E" w:rsidP="007F411E">
            <w:pPr>
              <w:pStyle w:val="TechnicalTable"/>
            </w:pPr>
            <w:r w:rsidRPr="0050424C">
              <w:t>310-749</w:t>
            </w:r>
          </w:p>
        </w:tc>
        <w:tc>
          <w:tcPr>
            <w:tcW w:w="1350" w:type="dxa"/>
            <w:tcBorders>
              <w:top w:val="nil"/>
              <w:left w:val="nil"/>
              <w:bottom w:val="single" w:sz="4" w:space="0" w:color="auto"/>
              <w:right w:val="single" w:sz="4" w:space="0" w:color="auto"/>
            </w:tcBorders>
            <w:shd w:val="clear" w:color="auto" w:fill="auto"/>
            <w:noWrap/>
            <w:vAlign w:val="bottom"/>
            <w:hideMark/>
          </w:tcPr>
          <w:p w14:paraId="16D51B27" w14:textId="77777777" w:rsidR="007F411E" w:rsidRPr="00D96941" w:rsidRDefault="007F411E" w:rsidP="007F411E">
            <w:pPr>
              <w:pStyle w:val="TechnicalTable"/>
            </w:pPr>
            <w:r w:rsidRPr="00D96941">
              <w:t xml:space="preserve">$4.68 </w:t>
            </w:r>
          </w:p>
        </w:tc>
        <w:tc>
          <w:tcPr>
            <w:tcW w:w="1440" w:type="dxa"/>
            <w:tcBorders>
              <w:top w:val="nil"/>
              <w:left w:val="nil"/>
              <w:bottom w:val="single" w:sz="4" w:space="0" w:color="auto"/>
              <w:right w:val="single" w:sz="4" w:space="0" w:color="auto"/>
            </w:tcBorders>
            <w:shd w:val="clear" w:color="auto" w:fill="auto"/>
            <w:noWrap/>
            <w:vAlign w:val="bottom"/>
            <w:hideMark/>
          </w:tcPr>
          <w:p w14:paraId="16D51B28" w14:textId="77777777" w:rsidR="007F411E" w:rsidRPr="00D96941" w:rsidRDefault="007F411E" w:rsidP="007F411E">
            <w:pPr>
              <w:pStyle w:val="TechnicalTable"/>
            </w:pPr>
            <w:r w:rsidRPr="00D96941">
              <w:t xml:space="preserve">$8.60 </w:t>
            </w:r>
          </w:p>
        </w:tc>
        <w:tc>
          <w:tcPr>
            <w:tcW w:w="1350" w:type="dxa"/>
            <w:tcBorders>
              <w:top w:val="nil"/>
              <w:left w:val="nil"/>
              <w:bottom w:val="single" w:sz="4" w:space="0" w:color="auto"/>
              <w:right w:val="single" w:sz="4" w:space="0" w:color="auto"/>
            </w:tcBorders>
            <w:shd w:val="clear" w:color="auto" w:fill="auto"/>
            <w:noWrap/>
            <w:vAlign w:val="bottom"/>
            <w:hideMark/>
          </w:tcPr>
          <w:p w14:paraId="16D51B29" w14:textId="77777777" w:rsidR="007F411E" w:rsidRPr="00D96941" w:rsidRDefault="007F411E" w:rsidP="007F411E">
            <w:pPr>
              <w:pStyle w:val="TechnicalTable"/>
            </w:pPr>
            <w:r w:rsidRPr="00D96941">
              <w:t xml:space="preserve">$11.81 </w:t>
            </w:r>
          </w:p>
        </w:tc>
      </w:tr>
    </w:tbl>
    <w:p w14:paraId="16D51B2B" w14:textId="77777777" w:rsidR="007F411E" w:rsidRDefault="007F411E" w:rsidP="007F411E">
      <w:pPr>
        <w:spacing w:after="0"/>
      </w:pPr>
    </w:p>
    <w:p w14:paraId="16D51B2C" w14:textId="77777777" w:rsidR="007F411E" w:rsidRPr="00070B38" w:rsidRDefault="007F411E" w:rsidP="007F411E">
      <w:pPr>
        <w:spacing w:after="0"/>
        <w:rPr>
          <w:rFonts w:cstheme="minorHAnsi"/>
        </w:rPr>
      </w:pPr>
      <w:r w:rsidRPr="00070B38">
        <w:rPr>
          <w:rFonts w:cstheme="minorHAnsi"/>
        </w:rPr>
        <w:t>The annual levelized baseline replacement costs using the statewide real discount rate of 5.23% are presented below:</w:t>
      </w:r>
    </w:p>
    <w:tbl>
      <w:tblPr>
        <w:tblW w:w="5940" w:type="dxa"/>
        <w:tblInd w:w="2178" w:type="dxa"/>
        <w:tblLook w:val="04A0" w:firstRow="1" w:lastRow="0" w:firstColumn="1" w:lastColumn="0" w:noHBand="0" w:noVBand="1"/>
      </w:tblPr>
      <w:tblGrid>
        <w:gridCol w:w="1760"/>
        <w:gridCol w:w="1390"/>
        <w:gridCol w:w="1440"/>
        <w:gridCol w:w="1350"/>
      </w:tblGrid>
      <w:tr w:rsidR="007F411E" w:rsidRPr="00070B38" w14:paraId="16D51B2F" w14:textId="77777777" w:rsidTr="007F411E">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B2D" w14:textId="77777777" w:rsidR="007F411E" w:rsidRPr="00070B38" w:rsidRDefault="007F411E" w:rsidP="00240B98">
            <w:pPr>
              <w:pStyle w:val="TableHeading"/>
            </w:pPr>
            <w:r w:rsidRPr="00070B38">
              <w:t>CFL wattage</w:t>
            </w:r>
          </w:p>
        </w:tc>
        <w:tc>
          <w:tcPr>
            <w:tcW w:w="41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1B2E" w14:textId="77777777" w:rsidR="007F411E" w:rsidRPr="00070B38" w:rsidRDefault="007F411E" w:rsidP="00240B98">
            <w:pPr>
              <w:pStyle w:val="TableHeading"/>
            </w:pPr>
            <w:r w:rsidRPr="00070B38">
              <w:t xml:space="preserve">Levelized annual replacement cost savings </w:t>
            </w:r>
          </w:p>
        </w:tc>
      </w:tr>
      <w:tr w:rsidR="007F411E" w:rsidRPr="00070B38" w14:paraId="16D51B34" w14:textId="77777777" w:rsidTr="007F411E">
        <w:trPr>
          <w:trHeight w:val="300"/>
        </w:trPr>
        <w:tc>
          <w:tcPr>
            <w:tcW w:w="176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1B30" w14:textId="77777777" w:rsidR="007F411E" w:rsidRPr="00070B38" w:rsidRDefault="007F411E" w:rsidP="00240B98">
            <w:pPr>
              <w:pStyle w:val="TableHeading"/>
            </w:pPr>
          </w:p>
        </w:tc>
        <w:tc>
          <w:tcPr>
            <w:tcW w:w="1390" w:type="dxa"/>
            <w:tcBorders>
              <w:top w:val="nil"/>
              <w:left w:val="nil"/>
              <w:bottom w:val="single" w:sz="4" w:space="0" w:color="auto"/>
              <w:right w:val="single" w:sz="4" w:space="0" w:color="auto"/>
            </w:tcBorders>
            <w:shd w:val="clear" w:color="auto" w:fill="7F7F7F" w:themeFill="text1" w:themeFillTint="80"/>
            <w:noWrap/>
            <w:vAlign w:val="bottom"/>
            <w:hideMark/>
          </w:tcPr>
          <w:p w14:paraId="16D51B31" w14:textId="77777777" w:rsidR="007F411E" w:rsidRPr="00070B38" w:rsidRDefault="007F411E" w:rsidP="00240B98">
            <w:pPr>
              <w:pStyle w:val="TableHeading"/>
            </w:pPr>
            <w:r w:rsidRPr="00070B38">
              <w:t>June 2012 - May 2013</w:t>
            </w:r>
          </w:p>
        </w:tc>
        <w:tc>
          <w:tcPr>
            <w:tcW w:w="1440" w:type="dxa"/>
            <w:tcBorders>
              <w:top w:val="nil"/>
              <w:left w:val="nil"/>
              <w:bottom w:val="single" w:sz="4" w:space="0" w:color="auto"/>
              <w:right w:val="single" w:sz="4" w:space="0" w:color="auto"/>
            </w:tcBorders>
            <w:shd w:val="clear" w:color="auto" w:fill="7F7F7F" w:themeFill="text1" w:themeFillTint="80"/>
            <w:noWrap/>
            <w:vAlign w:val="bottom"/>
            <w:hideMark/>
          </w:tcPr>
          <w:p w14:paraId="16D51B32" w14:textId="77777777" w:rsidR="007F411E" w:rsidRPr="00070B38" w:rsidRDefault="007F411E" w:rsidP="00240B98">
            <w:pPr>
              <w:pStyle w:val="TableHeading"/>
            </w:pPr>
            <w:r w:rsidRPr="00070B38">
              <w:t>June 2013 - May 2014</w:t>
            </w:r>
          </w:p>
        </w:tc>
        <w:tc>
          <w:tcPr>
            <w:tcW w:w="1350" w:type="dxa"/>
            <w:tcBorders>
              <w:top w:val="nil"/>
              <w:left w:val="nil"/>
              <w:bottom w:val="single" w:sz="4" w:space="0" w:color="auto"/>
              <w:right w:val="single" w:sz="4" w:space="0" w:color="auto"/>
            </w:tcBorders>
            <w:shd w:val="clear" w:color="auto" w:fill="7F7F7F" w:themeFill="text1" w:themeFillTint="80"/>
            <w:noWrap/>
            <w:vAlign w:val="bottom"/>
            <w:hideMark/>
          </w:tcPr>
          <w:p w14:paraId="16D51B33" w14:textId="77777777" w:rsidR="007F411E" w:rsidRPr="00070B38" w:rsidRDefault="007F411E" w:rsidP="00240B98">
            <w:pPr>
              <w:pStyle w:val="TableHeading"/>
            </w:pPr>
            <w:r w:rsidRPr="00070B38">
              <w:t>June 2014 - May 201</w:t>
            </w:r>
            <w:r>
              <w:t>7</w:t>
            </w:r>
          </w:p>
        </w:tc>
      </w:tr>
      <w:tr w:rsidR="007F411E" w:rsidRPr="00070B38" w14:paraId="16D51B39" w14:textId="77777777" w:rsidTr="007F411E">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6D51B35" w14:textId="77777777" w:rsidR="007F411E" w:rsidRPr="00070B38" w:rsidRDefault="007F411E" w:rsidP="007F411E">
            <w:pPr>
              <w:pStyle w:val="TechnicalTable"/>
            </w:pPr>
            <w:r w:rsidRPr="00070B38">
              <w:t>1490-2600</w:t>
            </w:r>
          </w:p>
        </w:tc>
        <w:tc>
          <w:tcPr>
            <w:tcW w:w="1390" w:type="dxa"/>
            <w:tcBorders>
              <w:top w:val="nil"/>
              <w:left w:val="nil"/>
              <w:bottom w:val="single" w:sz="4" w:space="0" w:color="auto"/>
              <w:right w:val="single" w:sz="4" w:space="0" w:color="auto"/>
            </w:tcBorders>
            <w:shd w:val="clear" w:color="auto" w:fill="auto"/>
            <w:noWrap/>
            <w:vAlign w:val="bottom"/>
            <w:hideMark/>
          </w:tcPr>
          <w:p w14:paraId="16D51B36" w14:textId="77777777" w:rsidR="007F411E" w:rsidRPr="00D96941" w:rsidRDefault="007F411E" w:rsidP="007F411E">
            <w:pPr>
              <w:spacing w:after="0"/>
              <w:jc w:val="left"/>
              <w:rPr>
                <w:rFonts w:cstheme="minorHAnsi"/>
                <w:szCs w:val="20"/>
              </w:rPr>
            </w:pPr>
            <w:r w:rsidRPr="00D96941">
              <w:rPr>
                <w:rFonts w:cstheme="minorHAnsi"/>
                <w:szCs w:val="20"/>
              </w:rPr>
              <w:t xml:space="preserve">$5.86 </w:t>
            </w:r>
          </w:p>
        </w:tc>
        <w:tc>
          <w:tcPr>
            <w:tcW w:w="1440" w:type="dxa"/>
            <w:tcBorders>
              <w:top w:val="nil"/>
              <w:left w:val="nil"/>
              <w:bottom w:val="single" w:sz="4" w:space="0" w:color="auto"/>
              <w:right w:val="single" w:sz="4" w:space="0" w:color="auto"/>
            </w:tcBorders>
            <w:shd w:val="clear" w:color="auto" w:fill="auto"/>
            <w:noWrap/>
            <w:vAlign w:val="bottom"/>
            <w:hideMark/>
          </w:tcPr>
          <w:p w14:paraId="16D51B37" w14:textId="77777777" w:rsidR="007F411E" w:rsidRPr="00D96941" w:rsidRDefault="007F411E" w:rsidP="007F411E">
            <w:pPr>
              <w:spacing w:after="0"/>
              <w:jc w:val="left"/>
              <w:rPr>
                <w:rFonts w:cstheme="minorHAnsi"/>
                <w:szCs w:val="20"/>
              </w:rPr>
            </w:pPr>
            <w:r w:rsidRPr="00D96941">
              <w:rPr>
                <w:rFonts w:cstheme="minorHAnsi"/>
                <w:szCs w:val="20"/>
              </w:rPr>
              <w:t xml:space="preserve">$5.86 </w:t>
            </w:r>
          </w:p>
        </w:tc>
        <w:tc>
          <w:tcPr>
            <w:tcW w:w="1350" w:type="dxa"/>
            <w:tcBorders>
              <w:top w:val="nil"/>
              <w:left w:val="nil"/>
              <w:bottom w:val="single" w:sz="4" w:space="0" w:color="auto"/>
              <w:right w:val="single" w:sz="4" w:space="0" w:color="auto"/>
            </w:tcBorders>
            <w:shd w:val="clear" w:color="auto" w:fill="auto"/>
            <w:noWrap/>
            <w:vAlign w:val="bottom"/>
            <w:hideMark/>
          </w:tcPr>
          <w:p w14:paraId="16D51B38" w14:textId="77777777" w:rsidR="007F411E" w:rsidRPr="00D96941" w:rsidRDefault="007F411E" w:rsidP="007F411E">
            <w:pPr>
              <w:spacing w:after="0"/>
              <w:jc w:val="left"/>
              <w:rPr>
                <w:rFonts w:cstheme="minorHAnsi"/>
                <w:szCs w:val="20"/>
              </w:rPr>
            </w:pPr>
            <w:r w:rsidRPr="00D96941">
              <w:rPr>
                <w:rFonts w:cstheme="minorHAnsi"/>
                <w:szCs w:val="20"/>
              </w:rPr>
              <w:t xml:space="preserve">$5.86 </w:t>
            </w:r>
          </w:p>
        </w:tc>
      </w:tr>
      <w:tr w:rsidR="007F411E" w:rsidRPr="00070B38" w14:paraId="16D51B3E" w14:textId="77777777" w:rsidTr="007F411E">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6D51B3A" w14:textId="77777777" w:rsidR="007F411E" w:rsidRPr="00070B38" w:rsidRDefault="007F411E" w:rsidP="007F411E">
            <w:pPr>
              <w:pStyle w:val="TechnicalTable"/>
            </w:pPr>
            <w:r w:rsidRPr="00070B38">
              <w:t>1050-1489</w:t>
            </w:r>
          </w:p>
        </w:tc>
        <w:tc>
          <w:tcPr>
            <w:tcW w:w="1390" w:type="dxa"/>
            <w:tcBorders>
              <w:top w:val="nil"/>
              <w:left w:val="nil"/>
              <w:bottom w:val="single" w:sz="4" w:space="0" w:color="auto"/>
              <w:right w:val="single" w:sz="4" w:space="0" w:color="auto"/>
            </w:tcBorders>
            <w:shd w:val="clear" w:color="auto" w:fill="auto"/>
            <w:noWrap/>
            <w:vAlign w:val="bottom"/>
            <w:hideMark/>
          </w:tcPr>
          <w:p w14:paraId="16D51B3B" w14:textId="77777777" w:rsidR="007F411E" w:rsidRPr="00D96941" w:rsidRDefault="007F411E" w:rsidP="007F411E">
            <w:pPr>
              <w:spacing w:after="0"/>
              <w:jc w:val="left"/>
              <w:rPr>
                <w:rFonts w:cstheme="minorHAnsi"/>
                <w:szCs w:val="20"/>
              </w:rPr>
            </w:pPr>
            <w:r w:rsidRPr="00D96941">
              <w:rPr>
                <w:rFonts w:cstheme="minorHAnsi"/>
                <w:szCs w:val="20"/>
              </w:rPr>
              <w:t xml:space="preserve">$4.26 </w:t>
            </w:r>
          </w:p>
        </w:tc>
        <w:tc>
          <w:tcPr>
            <w:tcW w:w="1440" w:type="dxa"/>
            <w:tcBorders>
              <w:top w:val="nil"/>
              <w:left w:val="nil"/>
              <w:bottom w:val="single" w:sz="4" w:space="0" w:color="auto"/>
              <w:right w:val="single" w:sz="4" w:space="0" w:color="auto"/>
            </w:tcBorders>
            <w:shd w:val="clear" w:color="auto" w:fill="auto"/>
            <w:noWrap/>
            <w:vAlign w:val="bottom"/>
            <w:hideMark/>
          </w:tcPr>
          <w:p w14:paraId="16D51B3C" w14:textId="77777777" w:rsidR="007F411E" w:rsidRPr="00D96941" w:rsidRDefault="007F411E" w:rsidP="007F411E">
            <w:pPr>
              <w:spacing w:after="0"/>
              <w:jc w:val="left"/>
              <w:rPr>
                <w:rFonts w:cstheme="minorHAnsi"/>
                <w:szCs w:val="20"/>
              </w:rPr>
            </w:pPr>
            <w:r w:rsidRPr="00D96941">
              <w:rPr>
                <w:rFonts w:cstheme="minorHAnsi"/>
                <w:szCs w:val="20"/>
              </w:rPr>
              <w:t xml:space="preserve">$5.86 </w:t>
            </w:r>
          </w:p>
        </w:tc>
        <w:tc>
          <w:tcPr>
            <w:tcW w:w="1350" w:type="dxa"/>
            <w:tcBorders>
              <w:top w:val="nil"/>
              <w:left w:val="nil"/>
              <w:bottom w:val="single" w:sz="4" w:space="0" w:color="auto"/>
              <w:right w:val="single" w:sz="4" w:space="0" w:color="auto"/>
            </w:tcBorders>
            <w:shd w:val="clear" w:color="auto" w:fill="auto"/>
            <w:noWrap/>
            <w:vAlign w:val="bottom"/>
            <w:hideMark/>
          </w:tcPr>
          <w:p w14:paraId="16D51B3D" w14:textId="77777777" w:rsidR="007F411E" w:rsidRPr="00D96941" w:rsidRDefault="007F411E" w:rsidP="007F411E">
            <w:pPr>
              <w:spacing w:after="0"/>
              <w:jc w:val="left"/>
              <w:rPr>
                <w:rFonts w:cstheme="minorHAnsi"/>
                <w:szCs w:val="20"/>
              </w:rPr>
            </w:pPr>
            <w:r w:rsidRPr="00D96941">
              <w:rPr>
                <w:rFonts w:cstheme="minorHAnsi"/>
                <w:szCs w:val="20"/>
              </w:rPr>
              <w:t xml:space="preserve">$5.86 </w:t>
            </w:r>
          </w:p>
        </w:tc>
      </w:tr>
      <w:tr w:rsidR="007F411E" w:rsidRPr="00070B38" w14:paraId="16D51B43" w14:textId="77777777" w:rsidTr="007F411E">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6D51B3F" w14:textId="77777777" w:rsidR="007F411E" w:rsidRPr="00070B38" w:rsidRDefault="007F411E" w:rsidP="007F411E">
            <w:pPr>
              <w:pStyle w:val="TechnicalTable"/>
            </w:pPr>
            <w:r w:rsidRPr="00070B38">
              <w:t>750-1049</w:t>
            </w:r>
          </w:p>
        </w:tc>
        <w:tc>
          <w:tcPr>
            <w:tcW w:w="1390" w:type="dxa"/>
            <w:tcBorders>
              <w:top w:val="nil"/>
              <w:left w:val="nil"/>
              <w:bottom w:val="single" w:sz="4" w:space="0" w:color="auto"/>
              <w:right w:val="single" w:sz="4" w:space="0" w:color="auto"/>
            </w:tcBorders>
            <w:shd w:val="clear" w:color="auto" w:fill="auto"/>
            <w:noWrap/>
            <w:vAlign w:val="bottom"/>
            <w:hideMark/>
          </w:tcPr>
          <w:p w14:paraId="16D51B40" w14:textId="77777777" w:rsidR="007F411E" w:rsidRPr="00D96941" w:rsidRDefault="007F411E" w:rsidP="007F411E">
            <w:pPr>
              <w:spacing w:after="0"/>
              <w:jc w:val="left"/>
              <w:rPr>
                <w:rFonts w:cstheme="minorHAnsi"/>
                <w:szCs w:val="20"/>
              </w:rPr>
            </w:pPr>
            <w:r w:rsidRPr="00D96941">
              <w:rPr>
                <w:rFonts w:cstheme="minorHAnsi"/>
                <w:szCs w:val="20"/>
              </w:rPr>
              <w:t xml:space="preserve">$2.32 </w:t>
            </w:r>
          </w:p>
        </w:tc>
        <w:tc>
          <w:tcPr>
            <w:tcW w:w="1440" w:type="dxa"/>
            <w:tcBorders>
              <w:top w:val="nil"/>
              <w:left w:val="nil"/>
              <w:bottom w:val="single" w:sz="4" w:space="0" w:color="auto"/>
              <w:right w:val="single" w:sz="4" w:space="0" w:color="auto"/>
            </w:tcBorders>
            <w:shd w:val="clear" w:color="auto" w:fill="auto"/>
            <w:noWrap/>
            <w:vAlign w:val="bottom"/>
            <w:hideMark/>
          </w:tcPr>
          <w:p w14:paraId="16D51B41" w14:textId="77777777" w:rsidR="007F411E" w:rsidRPr="00D96941" w:rsidRDefault="007F411E" w:rsidP="007F411E">
            <w:pPr>
              <w:spacing w:after="0"/>
              <w:jc w:val="left"/>
              <w:rPr>
                <w:rFonts w:cstheme="minorHAnsi"/>
                <w:szCs w:val="20"/>
              </w:rPr>
            </w:pPr>
            <w:r w:rsidRPr="00D96941">
              <w:rPr>
                <w:rFonts w:cstheme="minorHAnsi"/>
                <w:szCs w:val="20"/>
              </w:rPr>
              <w:t xml:space="preserve">$4.26 </w:t>
            </w:r>
          </w:p>
        </w:tc>
        <w:tc>
          <w:tcPr>
            <w:tcW w:w="1350" w:type="dxa"/>
            <w:tcBorders>
              <w:top w:val="nil"/>
              <w:left w:val="nil"/>
              <w:bottom w:val="single" w:sz="4" w:space="0" w:color="auto"/>
              <w:right w:val="single" w:sz="4" w:space="0" w:color="auto"/>
            </w:tcBorders>
            <w:shd w:val="clear" w:color="auto" w:fill="auto"/>
            <w:noWrap/>
            <w:vAlign w:val="bottom"/>
            <w:hideMark/>
          </w:tcPr>
          <w:p w14:paraId="16D51B42" w14:textId="77777777" w:rsidR="007F411E" w:rsidRPr="00D96941" w:rsidRDefault="007F411E" w:rsidP="007F411E">
            <w:pPr>
              <w:spacing w:after="0"/>
              <w:jc w:val="left"/>
              <w:rPr>
                <w:rFonts w:cstheme="minorHAnsi"/>
                <w:szCs w:val="20"/>
              </w:rPr>
            </w:pPr>
            <w:r w:rsidRPr="00D96941">
              <w:rPr>
                <w:rFonts w:cstheme="minorHAnsi"/>
                <w:szCs w:val="20"/>
              </w:rPr>
              <w:t xml:space="preserve">$5.86 </w:t>
            </w:r>
          </w:p>
        </w:tc>
      </w:tr>
      <w:tr w:rsidR="007F411E" w:rsidRPr="00070B38" w14:paraId="16D51B48" w14:textId="77777777" w:rsidTr="007F411E">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6D51B44" w14:textId="77777777" w:rsidR="007F411E" w:rsidRPr="00070B38" w:rsidRDefault="007F411E" w:rsidP="007F411E">
            <w:pPr>
              <w:pStyle w:val="TechnicalTable"/>
            </w:pPr>
            <w:r w:rsidRPr="00070B38">
              <w:t>310-749</w:t>
            </w:r>
          </w:p>
        </w:tc>
        <w:tc>
          <w:tcPr>
            <w:tcW w:w="1390" w:type="dxa"/>
            <w:tcBorders>
              <w:top w:val="nil"/>
              <w:left w:val="nil"/>
              <w:bottom w:val="single" w:sz="4" w:space="0" w:color="auto"/>
              <w:right w:val="single" w:sz="4" w:space="0" w:color="auto"/>
            </w:tcBorders>
            <w:shd w:val="clear" w:color="auto" w:fill="auto"/>
            <w:noWrap/>
            <w:vAlign w:val="bottom"/>
            <w:hideMark/>
          </w:tcPr>
          <w:p w14:paraId="16D51B45" w14:textId="77777777" w:rsidR="007F411E" w:rsidRPr="00D96941" w:rsidRDefault="007F411E" w:rsidP="007F411E">
            <w:pPr>
              <w:spacing w:after="0"/>
              <w:jc w:val="left"/>
              <w:rPr>
                <w:rFonts w:cstheme="minorHAnsi"/>
                <w:szCs w:val="20"/>
              </w:rPr>
            </w:pPr>
            <w:r w:rsidRPr="00D96941">
              <w:rPr>
                <w:rFonts w:cstheme="minorHAnsi"/>
                <w:szCs w:val="20"/>
              </w:rPr>
              <w:t xml:space="preserve">$2.32 </w:t>
            </w:r>
          </w:p>
        </w:tc>
        <w:tc>
          <w:tcPr>
            <w:tcW w:w="1440" w:type="dxa"/>
            <w:tcBorders>
              <w:top w:val="nil"/>
              <w:left w:val="nil"/>
              <w:bottom w:val="single" w:sz="4" w:space="0" w:color="auto"/>
              <w:right w:val="single" w:sz="4" w:space="0" w:color="auto"/>
            </w:tcBorders>
            <w:shd w:val="clear" w:color="auto" w:fill="auto"/>
            <w:noWrap/>
            <w:vAlign w:val="bottom"/>
            <w:hideMark/>
          </w:tcPr>
          <w:p w14:paraId="16D51B46" w14:textId="77777777" w:rsidR="007F411E" w:rsidRPr="00D96941" w:rsidRDefault="007F411E" w:rsidP="007F411E">
            <w:pPr>
              <w:spacing w:after="0"/>
              <w:jc w:val="left"/>
              <w:rPr>
                <w:rFonts w:cstheme="minorHAnsi"/>
                <w:szCs w:val="20"/>
              </w:rPr>
            </w:pPr>
            <w:r w:rsidRPr="00D96941">
              <w:rPr>
                <w:rFonts w:cstheme="minorHAnsi"/>
                <w:szCs w:val="20"/>
              </w:rPr>
              <w:t xml:space="preserve">$4.26 </w:t>
            </w:r>
          </w:p>
        </w:tc>
        <w:tc>
          <w:tcPr>
            <w:tcW w:w="1350" w:type="dxa"/>
            <w:tcBorders>
              <w:top w:val="nil"/>
              <w:left w:val="nil"/>
              <w:bottom w:val="single" w:sz="4" w:space="0" w:color="auto"/>
              <w:right w:val="single" w:sz="4" w:space="0" w:color="auto"/>
            </w:tcBorders>
            <w:shd w:val="clear" w:color="auto" w:fill="auto"/>
            <w:noWrap/>
            <w:vAlign w:val="bottom"/>
            <w:hideMark/>
          </w:tcPr>
          <w:p w14:paraId="16D51B47" w14:textId="77777777" w:rsidR="007F411E" w:rsidRPr="00D96941" w:rsidRDefault="007F411E" w:rsidP="007F411E">
            <w:pPr>
              <w:spacing w:after="0"/>
              <w:jc w:val="left"/>
              <w:rPr>
                <w:rFonts w:cstheme="minorHAnsi"/>
                <w:szCs w:val="20"/>
              </w:rPr>
            </w:pPr>
            <w:r w:rsidRPr="00D96941">
              <w:rPr>
                <w:rFonts w:cstheme="minorHAnsi"/>
                <w:szCs w:val="20"/>
              </w:rPr>
              <w:t xml:space="preserve">$5.86 </w:t>
            </w:r>
          </w:p>
        </w:tc>
      </w:tr>
    </w:tbl>
    <w:p w14:paraId="16D51B49" w14:textId="77777777" w:rsidR="007F411E" w:rsidRDefault="007F411E" w:rsidP="007F411E"/>
    <w:p w14:paraId="16D51B4A" w14:textId="77777777" w:rsidR="007F411E" w:rsidRDefault="007F411E" w:rsidP="007F411E">
      <w:r w:rsidRPr="00070B38">
        <w:t xml:space="preserve">Note incandescent bulbs </w:t>
      </w:r>
      <w:r>
        <w:t>greater than</w:t>
      </w:r>
      <w:r w:rsidRPr="00070B38">
        <w:t xml:space="preserve"> </w:t>
      </w:r>
      <w:r>
        <w:t xml:space="preserve">2601 or less than 310 </w:t>
      </w:r>
      <w:r w:rsidRPr="00070B38">
        <w:t>lumen</w:t>
      </w:r>
      <w:r>
        <w:t>s</w:t>
      </w:r>
      <w:r w:rsidRPr="00070B38">
        <w:t xml:space="preserve"> are exempt from EISA. For these bulbs</w:t>
      </w:r>
      <w:r>
        <w:t xml:space="preserve"> there is no baseline shift and so the assumption is</w:t>
      </w:r>
      <w:r w:rsidRPr="00070B38">
        <w:t xml:space="preserve"> a baseline replacement cost of $0.5</w:t>
      </w:r>
      <w:r>
        <w:t>0</w:t>
      </w:r>
      <w:r w:rsidRPr="00070B38">
        <w:t xml:space="preserve"> every 0.2 year (1000 hr rated life/4</w:t>
      </w:r>
      <w:r>
        <w:t>589</w:t>
      </w:r>
      <w:r w:rsidRPr="00070B38">
        <w:t xml:space="preserve"> run hours).</w:t>
      </w:r>
    </w:p>
    <w:p w14:paraId="16D51B4B" w14:textId="77777777" w:rsidR="007F411E" w:rsidRDefault="007F411E" w:rsidP="00090AC8">
      <w:pPr>
        <w:pStyle w:val="Heading6"/>
      </w:pPr>
      <w:r>
        <w:t>Loadshape</w:t>
      </w:r>
    </w:p>
    <w:tbl>
      <w:tblPr>
        <w:tblW w:w="8120" w:type="dxa"/>
        <w:tblInd w:w="93" w:type="dxa"/>
        <w:tblLook w:val="04A0" w:firstRow="1" w:lastRow="0" w:firstColumn="1" w:lastColumn="0" w:noHBand="0" w:noVBand="1"/>
      </w:tblPr>
      <w:tblGrid>
        <w:gridCol w:w="8120"/>
      </w:tblGrid>
      <w:tr w:rsidR="007F411E" w:rsidRPr="00B57AE6" w14:paraId="16D51B4D" w14:textId="77777777" w:rsidTr="007F411E">
        <w:trPr>
          <w:trHeight w:val="300"/>
        </w:trPr>
        <w:tc>
          <w:tcPr>
            <w:tcW w:w="8120" w:type="dxa"/>
            <w:tcBorders>
              <w:top w:val="nil"/>
              <w:left w:val="nil"/>
              <w:bottom w:val="nil"/>
              <w:right w:val="nil"/>
            </w:tcBorders>
            <w:shd w:val="clear" w:color="auto" w:fill="auto"/>
            <w:noWrap/>
            <w:vAlign w:val="center"/>
            <w:hideMark/>
          </w:tcPr>
          <w:p w14:paraId="16D51B4C" w14:textId="77777777" w:rsidR="007F411E" w:rsidRPr="00B57AE6" w:rsidRDefault="007F411E" w:rsidP="007F411E">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7F411E" w:rsidRPr="00B57AE6" w14:paraId="16D51B4F" w14:textId="77777777" w:rsidTr="007F411E">
        <w:trPr>
          <w:trHeight w:val="300"/>
        </w:trPr>
        <w:tc>
          <w:tcPr>
            <w:tcW w:w="8120" w:type="dxa"/>
            <w:tcBorders>
              <w:top w:val="nil"/>
              <w:left w:val="nil"/>
              <w:bottom w:val="nil"/>
              <w:right w:val="nil"/>
            </w:tcBorders>
            <w:shd w:val="clear" w:color="auto" w:fill="auto"/>
            <w:noWrap/>
            <w:vAlign w:val="center"/>
            <w:hideMark/>
          </w:tcPr>
          <w:p w14:paraId="16D51B4E" w14:textId="77777777" w:rsidR="007F411E" w:rsidRPr="00B57AE6" w:rsidRDefault="007F411E" w:rsidP="007F411E">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7F411E" w:rsidRPr="00B57AE6" w14:paraId="16D51B51" w14:textId="77777777" w:rsidTr="007F411E">
        <w:trPr>
          <w:trHeight w:val="300"/>
        </w:trPr>
        <w:tc>
          <w:tcPr>
            <w:tcW w:w="8120" w:type="dxa"/>
            <w:tcBorders>
              <w:top w:val="nil"/>
              <w:left w:val="nil"/>
              <w:bottom w:val="nil"/>
              <w:right w:val="nil"/>
            </w:tcBorders>
            <w:shd w:val="clear" w:color="auto" w:fill="auto"/>
            <w:noWrap/>
            <w:vAlign w:val="center"/>
            <w:hideMark/>
          </w:tcPr>
          <w:p w14:paraId="16D51B50" w14:textId="77777777" w:rsidR="007F411E" w:rsidRPr="00B57AE6" w:rsidRDefault="007F411E" w:rsidP="007F411E">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7F411E" w:rsidRPr="00B57AE6" w14:paraId="16D51B53" w14:textId="77777777" w:rsidTr="007F411E">
        <w:trPr>
          <w:trHeight w:val="300"/>
        </w:trPr>
        <w:tc>
          <w:tcPr>
            <w:tcW w:w="8120" w:type="dxa"/>
            <w:tcBorders>
              <w:top w:val="nil"/>
              <w:left w:val="nil"/>
              <w:bottom w:val="nil"/>
              <w:right w:val="nil"/>
            </w:tcBorders>
            <w:shd w:val="clear" w:color="auto" w:fill="auto"/>
            <w:noWrap/>
            <w:vAlign w:val="center"/>
            <w:hideMark/>
          </w:tcPr>
          <w:p w14:paraId="16D51B52" w14:textId="77777777" w:rsidR="007F411E" w:rsidRPr="00B57AE6" w:rsidRDefault="007F411E" w:rsidP="007F411E">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7F411E" w:rsidRPr="00B57AE6" w14:paraId="16D51B55" w14:textId="77777777" w:rsidTr="007F411E">
        <w:trPr>
          <w:trHeight w:val="300"/>
        </w:trPr>
        <w:tc>
          <w:tcPr>
            <w:tcW w:w="8120" w:type="dxa"/>
            <w:tcBorders>
              <w:top w:val="nil"/>
              <w:left w:val="nil"/>
              <w:bottom w:val="nil"/>
              <w:right w:val="nil"/>
            </w:tcBorders>
            <w:shd w:val="clear" w:color="auto" w:fill="auto"/>
            <w:noWrap/>
            <w:vAlign w:val="center"/>
            <w:hideMark/>
          </w:tcPr>
          <w:p w14:paraId="16D51B54" w14:textId="77777777" w:rsidR="007F411E" w:rsidRPr="00B57AE6" w:rsidRDefault="007F411E" w:rsidP="007F411E">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7F411E" w:rsidRPr="00B57AE6" w14:paraId="16D51B57" w14:textId="77777777" w:rsidTr="007F411E">
        <w:trPr>
          <w:trHeight w:val="300"/>
        </w:trPr>
        <w:tc>
          <w:tcPr>
            <w:tcW w:w="8120" w:type="dxa"/>
            <w:tcBorders>
              <w:top w:val="nil"/>
              <w:left w:val="nil"/>
              <w:bottom w:val="nil"/>
              <w:right w:val="nil"/>
            </w:tcBorders>
            <w:shd w:val="clear" w:color="auto" w:fill="auto"/>
            <w:noWrap/>
            <w:vAlign w:val="center"/>
            <w:hideMark/>
          </w:tcPr>
          <w:p w14:paraId="16D51B56" w14:textId="77777777" w:rsidR="007F411E" w:rsidRPr="00B57AE6" w:rsidRDefault="007F411E" w:rsidP="007F411E">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7F411E" w:rsidRPr="00B57AE6" w14:paraId="16D51B59" w14:textId="77777777" w:rsidTr="007F411E">
        <w:trPr>
          <w:trHeight w:val="300"/>
        </w:trPr>
        <w:tc>
          <w:tcPr>
            <w:tcW w:w="8120" w:type="dxa"/>
            <w:tcBorders>
              <w:top w:val="nil"/>
              <w:left w:val="nil"/>
              <w:bottom w:val="nil"/>
              <w:right w:val="nil"/>
            </w:tcBorders>
            <w:shd w:val="clear" w:color="auto" w:fill="auto"/>
            <w:noWrap/>
            <w:vAlign w:val="center"/>
            <w:hideMark/>
          </w:tcPr>
          <w:p w14:paraId="16D51B58" w14:textId="77777777" w:rsidR="007F411E" w:rsidRPr="00B57AE6" w:rsidRDefault="007F411E" w:rsidP="007F411E">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7F411E" w:rsidRPr="00B57AE6" w14:paraId="16D51B5B" w14:textId="77777777" w:rsidTr="007F411E">
        <w:trPr>
          <w:trHeight w:val="300"/>
        </w:trPr>
        <w:tc>
          <w:tcPr>
            <w:tcW w:w="8120" w:type="dxa"/>
            <w:tcBorders>
              <w:top w:val="nil"/>
              <w:left w:val="nil"/>
              <w:bottom w:val="nil"/>
              <w:right w:val="nil"/>
            </w:tcBorders>
            <w:shd w:val="clear" w:color="auto" w:fill="auto"/>
            <w:noWrap/>
            <w:vAlign w:val="center"/>
            <w:hideMark/>
          </w:tcPr>
          <w:p w14:paraId="16D51B5A" w14:textId="77777777" w:rsidR="007F411E" w:rsidRPr="00B57AE6" w:rsidRDefault="007F411E" w:rsidP="007F411E">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7F411E" w:rsidRPr="00B57AE6" w14:paraId="16D51B5D" w14:textId="77777777" w:rsidTr="007F411E">
        <w:trPr>
          <w:trHeight w:val="300"/>
        </w:trPr>
        <w:tc>
          <w:tcPr>
            <w:tcW w:w="8120" w:type="dxa"/>
            <w:tcBorders>
              <w:top w:val="nil"/>
              <w:left w:val="nil"/>
              <w:bottom w:val="nil"/>
              <w:right w:val="nil"/>
            </w:tcBorders>
            <w:shd w:val="clear" w:color="auto" w:fill="auto"/>
            <w:noWrap/>
            <w:vAlign w:val="center"/>
            <w:hideMark/>
          </w:tcPr>
          <w:p w14:paraId="16D51B5C" w14:textId="77777777" w:rsidR="007F411E" w:rsidRPr="00B57AE6" w:rsidRDefault="007F411E" w:rsidP="007F411E">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7F411E" w:rsidRPr="00B57AE6" w14:paraId="16D51B5F" w14:textId="77777777" w:rsidTr="007F411E">
        <w:trPr>
          <w:trHeight w:val="300"/>
        </w:trPr>
        <w:tc>
          <w:tcPr>
            <w:tcW w:w="8120" w:type="dxa"/>
            <w:tcBorders>
              <w:top w:val="nil"/>
              <w:left w:val="nil"/>
              <w:bottom w:val="nil"/>
              <w:right w:val="nil"/>
            </w:tcBorders>
            <w:shd w:val="clear" w:color="auto" w:fill="auto"/>
            <w:noWrap/>
            <w:vAlign w:val="center"/>
            <w:hideMark/>
          </w:tcPr>
          <w:p w14:paraId="16D51B5E" w14:textId="77777777" w:rsidR="007F411E" w:rsidRPr="00B57AE6" w:rsidRDefault="007F411E" w:rsidP="007F411E">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7F411E" w:rsidRPr="00B57AE6" w14:paraId="16D51B61" w14:textId="77777777" w:rsidTr="007F411E">
        <w:trPr>
          <w:trHeight w:val="300"/>
        </w:trPr>
        <w:tc>
          <w:tcPr>
            <w:tcW w:w="8120" w:type="dxa"/>
            <w:tcBorders>
              <w:top w:val="nil"/>
              <w:left w:val="nil"/>
              <w:bottom w:val="nil"/>
              <w:right w:val="nil"/>
            </w:tcBorders>
            <w:shd w:val="clear" w:color="auto" w:fill="auto"/>
            <w:noWrap/>
            <w:vAlign w:val="center"/>
            <w:hideMark/>
          </w:tcPr>
          <w:p w14:paraId="16D51B60" w14:textId="77777777" w:rsidR="007F411E" w:rsidRPr="00B57AE6" w:rsidRDefault="007F411E" w:rsidP="007F411E">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7F411E" w:rsidRPr="00B57AE6" w14:paraId="16D51B63" w14:textId="77777777" w:rsidTr="007F411E">
        <w:trPr>
          <w:trHeight w:val="300"/>
        </w:trPr>
        <w:tc>
          <w:tcPr>
            <w:tcW w:w="8120" w:type="dxa"/>
            <w:tcBorders>
              <w:top w:val="nil"/>
              <w:left w:val="nil"/>
              <w:bottom w:val="nil"/>
              <w:right w:val="nil"/>
            </w:tcBorders>
            <w:shd w:val="clear" w:color="auto" w:fill="auto"/>
            <w:noWrap/>
            <w:vAlign w:val="center"/>
            <w:hideMark/>
          </w:tcPr>
          <w:p w14:paraId="16D51B62" w14:textId="77777777" w:rsidR="007F411E" w:rsidRPr="00B57AE6" w:rsidRDefault="007F411E" w:rsidP="007F411E">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7F411E" w:rsidRPr="00B57AE6" w14:paraId="16D51B65" w14:textId="77777777" w:rsidTr="007F411E">
        <w:trPr>
          <w:trHeight w:val="300"/>
        </w:trPr>
        <w:tc>
          <w:tcPr>
            <w:tcW w:w="8120" w:type="dxa"/>
            <w:tcBorders>
              <w:top w:val="nil"/>
              <w:left w:val="nil"/>
              <w:bottom w:val="nil"/>
              <w:right w:val="nil"/>
            </w:tcBorders>
            <w:shd w:val="clear" w:color="auto" w:fill="auto"/>
            <w:noWrap/>
            <w:vAlign w:val="center"/>
            <w:hideMark/>
          </w:tcPr>
          <w:p w14:paraId="16D51B64" w14:textId="77777777" w:rsidR="007F411E" w:rsidRPr="00B57AE6" w:rsidRDefault="007F411E" w:rsidP="007F411E">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7F411E" w:rsidRPr="00B57AE6" w14:paraId="16D51B67" w14:textId="77777777" w:rsidTr="007F411E">
        <w:trPr>
          <w:trHeight w:val="300"/>
        </w:trPr>
        <w:tc>
          <w:tcPr>
            <w:tcW w:w="8120" w:type="dxa"/>
            <w:tcBorders>
              <w:top w:val="nil"/>
              <w:left w:val="nil"/>
              <w:bottom w:val="nil"/>
              <w:right w:val="nil"/>
            </w:tcBorders>
            <w:shd w:val="clear" w:color="auto" w:fill="auto"/>
            <w:noWrap/>
            <w:vAlign w:val="center"/>
            <w:hideMark/>
          </w:tcPr>
          <w:p w14:paraId="16D51B66" w14:textId="77777777" w:rsidR="007F411E" w:rsidRPr="00B57AE6" w:rsidRDefault="007F411E" w:rsidP="007F411E">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7F411E" w:rsidRPr="00B57AE6" w14:paraId="16D51B69" w14:textId="77777777" w:rsidTr="007F411E">
        <w:trPr>
          <w:trHeight w:val="300"/>
        </w:trPr>
        <w:tc>
          <w:tcPr>
            <w:tcW w:w="8120" w:type="dxa"/>
            <w:tcBorders>
              <w:top w:val="nil"/>
              <w:left w:val="nil"/>
              <w:bottom w:val="nil"/>
              <w:right w:val="nil"/>
            </w:tcBorders>
            <w:shd w:val="clear" w:color="auto" w:fill="auto"/>
            <w:noWrap/>
            <w:vAlign w:val="center"/>
            <w:hideMark/>
          </w:tcPr>
          <w:p w14:paraId="16D51B68" w14:textId="77777777" w:rsidR="007F411E" w:rsidRPr="00B57AE6" w:rsidRDefault="007F411E" w:rsidP="007F411E">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16D51B6A" w14:textId="77777777" w:rsidR="007F411E" w:rsidRPr="00070B38" w:rsidRDefault="007F411E" w:rsidP="00090AC8">
      <w:pPr>
        <w:pStyle w:val="Heading6"/>
      </w:pPr>
      <w:r w:rsidRPr="00070B38">
        <w:t>Coincidence Factor</w:t>
      </w:r>
    </w:p>
    <w:p w14:paraId="16D51B6B" w14:textId="77777777" w:rsidR="007F411E" w:rsidRDefault="007F411E" w:rsidP="007F411E">
      <w:pPr>
        <w:rPr>
          <w:b/>
          <w:iCs/>
        </w:rPr>
      </w:pPr>
      <w:r w:rsidRPr="00070B38">
        <w:rPr>
          <w:rFonts w:cstheme="minorHAnsi"/>
          <w:szCs w:val="20"/>
        </w:rPr>
        <w:t xml:space="preserve">The summer peak coincidence factor </w:t>
      </w:r>
      <w:r>
        <w:t>for this measure is dependent on the location type. Values are provided for each building type in section 4.5.</w:t>
      </w:r>
    </w:p>
    <w:p w14:paraId="16D51B6C" w14:textId="77777777" w:rsidR="007F411E" w:rsidRPr="00070B38" w:rsidRDefault="007F411E" w:rsidP="007F411E">
      <w:pPr>
        <w:keepNext/>
        <w:pBdr>
          <w:top w:val="double" w:sz="4" w:space="1" w:color="auto"/>
          <w:bottom w:val="double" w:sz="4" w:space="1" w:color="auto"/>
        </w:pBdr>
        <w:jc w:val="center"/>
        <w:rPr>
          <w:rFonts w:cstheme="minorHAnsi"/>
          <w:b/>
          <w:szCs w:val="20"/>
        </w:rPr>
      </w:pPr>
      <w:r w:rsidRPr="00070B38">
        <w:rPr>
          <w:rFonts w:cstheme="minorHAnsi"/>
          <w:b/>
          <w:szCs w:val="20"/>
        </w:rPr>
        <w:t>Algorithm</w:t>
      </w:r>
    </w:p>
    <w:p w14:paraId="16D51B6D" w14:textId="77777777" w:rsidR="007F411E" w:rsidRPr="00070B38" w:rsidRDefault="007F411E" w:rsidP="00090AC8">
      <w:pPr>
        <w:pStyle w:val="Heading6"/>
      </w:pPr>
      <w:r w:rsidRPr="00070B38">
        <w:t xml:space="preserve">Calculation of Savings </w:t>
      </w:r>
    </w:p>
    <w:p w14:paraId="16D51B6E" w14:textId="77777777" w:rsidR="007F411E" w:rsidRPr="00070B38" w:rsidRDefault="007F411E" w:rsidP="00090AC8">
      <w:pPr>
        <w:pStyle w:val="Heading6"/>
      </w:pPr>
      <w:r>
        <w:t xml:space="preserve">Electric </w:t>
      </w:r>
      <w:r w:rsidRPr="00070B38">
        <w:t>Energy Savings</w:t>
      </w:r>
    </w:p>
    <w:p w14:paraId="16D51B6F" w14:textId="77777777" w:rsidR="007F411E" w:rsidRDefault="007F411E" w:rsidP="007F411E">
      <w:pPr>
        <w:ind w:left="1152"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=((WattsBase-WattsEE)/1000) * ISR * Hours * WHFe</w:t>
      </w:r>
      <w:r w:rsidRPr="00070B38">
        <w:rPr>
          <w:rFonts w:cstheme="minorHAnsi"/>
          <w:noProof/>
        </w:rPr>
        <w:tab/>
      </w:r>
      <w:r w:rsidRPr="00070B38">
        <w:rPr>
          <w:rFonts w:cstheme="minorHAnsi"/>
          <w:noProof/>
        </w:rPr>
        <w:tab/>
      </w:r>
    </w:p>
    <w:p w14:paraId="16D51B70" w14:textId="77777777" w:rsidR="007F411E" w:rsidRPr="00070B38" w:rsidRDefault="007F411E" w:rsidP="007F411E">
      <w:pPr>
        <w:widowControl/>
        <w:spacing w:after="0"/>
        <w:ind w:firstLine="720"/>
        <w:jc w:val="left"/>
        <w:rPr>
          <w:rFonts w:cstheme="minorHAnsi"/>
          <w:noProof/>
        </w:rPr>
      </w:pPr>
      <w:r w:rsidRPr="00070B38">
        <w:rPr>
          <w:rFonts w:cstheme="minorHAnsi"/>
          <w:noProof/>
        </w:rPr>
        <w:t>Where:</w:t>
      </w:r>
    </w:p>
    <w:p w14:paraId="16D51B71" w14:textId="77777777" w:rsidR="007F411E" w:rsidRDefault="007F411E" w:rsidP="007F411E">
      <w:pPr>
        <w:ind w:left="2880" w:hanging="1440"/>
        <w:rPr>
          <w:rFonts w:cstheme="minorHAnsi"/>
          <w:noProof/>
        </w:rPr>
      </w:pPr>
      <w:r w:rsidRPr="00070B38">
        <w:rPr>
          <w:rFonts w:cstheme="minorHAnsi"/>
          <w:noProof/>
        </w:rPr>
        <w:t>WattsBase</w:t>
      </w:r>
      <w:r w:rsidRPr="00070B38">
        <w:rPr>
          <w:rFonts w:cstheme="minorHAnsi"/>
          <w:noProof/>
        </w:rPr>
        <w:tab/>
        <w:t xml:space="preserve">= </w:t>
      </w:r>
      <w:r>
        <w:rPr>
          <w:rFonts w:cstheme="minorHAnsi"/>
          <w:noProof/>
        </w:rPr>
        <w:t>Actual (if retrofit measure) or b</w:t>
      </w:r>
      <w:r w:rsidRPr="00070B38">
        <w:rPr>
          <w:rFonts w:cstheme="minorHAnsi"/>
          <w:noProof/>
        </w:rPr>
        <w:t xml:space="preserve">ased on lumens of CFL bulb and program year </w:t>
      </w:r>
      <w:r>
        <w:rPr>
          <w:rFonts w:cstheme="minorHAnsi"/>
          <w:noProof/>
        </w:rPr>
        <w:t>installed</w:t>
      </w:r>
      <w:r w:rsidRPr="00070B38">
        <w:rPr>
          <w:rFonts w:cstheme="minorHAnsi"/>
          <w:noProof/>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1610"/>
        <w:gridCol w:w="2338"/>
        <w:gridCol w:w="1675"/>
        <w:gridCol w:w="1757"/>
        <w:gridCol w:w="1757"/>
      </w:tblGrid>
      <w:tr w:rsidR="007F411E" w:rsidRPr="009C011C" w14:paraId="16D51B7B" w14:textId="77777777" w:rsidTr="007F411E">
        <w:trPr>
          <w:trHeight w:val="735"/>
        </w:trPr>
        <w:tc>
          <w:tcPr>
            <w:tcW w:w="1610" w:type="dxa"/>
            <w:shd w:val="clear" w:color="auto" w:fill="7F7F7F" w:themeFill="text1" w:themeFillTint="80"/>
          </w:tcPr>
          <w:p w14:paraId="16D51B72" w14:textId="77777777" w:rsidR="007F411E" w:rsidRPr="00732DE2" w:rsidRDefault="007F411E" w:rsidP="00240B98">
            <w:pPr>
              <w:pStyle w:val="TableHeading"/>
              <w:rPr>
                <w:rFonts w:eastAsiaTheme="minorHAnsi"/>
              </w:rPr>
            </w:pPr>
            <w:r w:rsidRPr="00732DE2">
              <w:rPr>
                <w:rFonts w:eastAsiaTheme="minorHAnsi"/>
              </w:rPr>
              <w:t>Minimum Lumens</w:t>
            </w:r>
          </w:p>
        </w:tc>
        <w:tc>
          <w:tcPr>
            <w:tcW w:w="2338" w:type="dxa"/>
            <w:shd w:val="clear" w:color="auto" w:fill="7F7F7F" w:themeFill="text1" w:themeFillTint="80"/>
          </w:tcPr>
          <w:p w14:paraId="16D51B73" w14:textId="77777777" w:rsidR="007F411E" w:rsidRPr="00732DE2" w:rsidRDefault="007F411E" w:rsidP="00240B98">
            <w:pPr>
              <w:pStyle w:val="TableHeading"/>
              <w:rPr>
                <w:rFonts w:eastAsiaTheme="minorHAnsi"/>
              </w:rPr>
            </w:pPr>
            <w:r w:rsidRPr="00732DE2">
              <w:rPr>
                <w:rFonts w:eastAsiaTheme="minorHAnsi"/>
              </w:rPr>
              <w:t>Maximum Lumens</w:t>
            </w:r>
          </w:p>
        </w:tc>
        <w:tc>
          <w:tcPr>
            <w:tcW w:w="1675" w:type="dxa"/>
            <w:shd w:val="clear" w:color="auto" w:fill="7F7F7F" w:themeFill="text1" w:themeFillTint="80"/>
          </w:tcPr>
          <w:p w14:paraId="16D51B74" w14:textId="77777777" w:rsidR="007F411E" w:rsidRPr="00732DE2" w:rsidRDefault="007F411E" w:rsidP="00240B98">
            <w:pPr>
              <w:pStyle w:val="TableHeading"/>
              <w:rPr>
                <w:rFonts w:eastAsiaTheme="minorHAnsi"/>
              </w:rPr>
            </w:pPr>
            <w:r w:rsidRPr="00732DE2">
              <w:rPr>
                <w:rFonts w:eastAsiaTheme="minorHAnsi"/>
              </w:rPr>
              <w:t xml:space="preserve">Incandescent Equivalent </w:t>
            </w:r>
          </w:p>
          <w:p w14:paraId="16D51B75" w14:textId="77777777" w:rsidR="007F411E" w:rsidRPr="00732DE2" w:rsidRDefault="007F411E" w:rsidP="00240B98">
            <w:pPr>
              <w:pStyle w:val="TableHeading"/>
              <w:rPr>
                <w:rFonts w:eastAsiaTheme="minorHAnsi"/>
              </w:rPr>
            </w:pPr>
            <w:r w:rsidRPr="00732DE2">
              <w:rPr>
                <w:rFonts w:eastAsiaTheme="minorHAnsi"/>
              </w:rPr>
              <w:t>Pre-EISA 2007</w:t>
            </w:r>
          </w:p>
          <w:p w14:paraId="16D51B76" w14:textId="77777777" w:rsidR="007F411E" w:rsidRPr="00732DE2" w:rsidRDefault="007F411E" w:rsidP="00240B98">
            <w:pPr>
              <w:pStyle w:val="TableHeading"/>
              <w:rPr>
                <w:rFonts w:eastAsiaTheme="minorHAnsi"/>
              </w:rPr>
            </w:pPr>
            <w:r w:rsidRPr="00732DE2">
              <w:rPr>
                <w:rFonts w:eastAsiaTheme="minorHAnsi"/>
              </w:rPr>
              <w:t>(WattsBase)</w:t>
            </w:r>
          </w:p>
        </w:tc>
        <w:tc>
          <w:tcPr>
            <w:tcW w:w="1757" w:type="dxa"/>
            <w:shd w:val="clear" w:color="auto" w:fill="7F7F7F" w:themeFill="text1" w:themeFillTint="80"/>
          </w:tcPr>
          <w:p w14:paraId="16D51B77" w14:textId="77777777" w:rsidR="007F411E" w:rsidRPr="00732DE2" w:rsidRDefault="007F411E" w:rsidP="00240B98">
            <w:pPr>
              <w:pStyle w:val="TableHeading"/>
              <w:rPr>
                <w:rFonts w:eastAsiaTheme="minorHAnsi"/>
              </w:rPr>
            </w:pPr>
            <w:r w:rsidRPr="00732DE2">
              <w:rPr>
                <w:rFonts w:eastAsiaTheme="minorHAnsi"/>
              </w:rPr>
              <w:t xml:space="preserve">Incandescent Equivalent </w:t>
            </w:r>
          </w:p>
          <w:p w14:paraId="16D51B78" w14:textId="77777777" w:rsidR="007F411E" w:rsidRPr="00732DE2" w:rsidRDefault="007F411E" w:rsidP="00240B98">
            <w:pPr>
              <w:pStyle w:val="TableHeading"/>
              <w:rPr>
                <w:rFonts w:eastAsiaTheme="minorHAnsi"/>
              </w:rPr>
            </w:pPr>
            <w:r w:rsidRPr="00732DE2">
              <w:rPr>
                <w:rFonts w:eastAsiaTheme="minorHAnsi"/>
              </w:rPr>
              <w:t>Post-EISA 2007</w:t>
            </w:r>
          </w:p>
          <w:p w14:paraId="16D51B79" w14:textId="77777777" w:rsidR="007F411E" w:rsidRPr="00732DE2" w:rsidRDefault="007F411E" w:rsidP="00240B98">
            <w:pPr>
              <w:pStyle w:val="TableHeading"/>
              <w:rPr>
                <w:rFonts w:eastAsiaTheme="minorHAnsi"/>
              </w:rPr>
            </w:pPr>
            <w:r w:rsidRPr="00732DE2">
              <w:rPr>
                <w:rFonts w:eastAsiaTheme="minorHAnsi"/>
              </w:rPr>
              <w:t>(WattsBase)</w:t>
            </w:r>
          </w:p>
        </w:tc>
        <w:tc>
          <w:tcPr>
            <w:tcW w:w="1757" w:type="dxa"/>
            <w:shd w:val="clear" w:color="auto" w:fill="7F7F7F" w:themeFill="text1" w:themeFillTint="80"/>
          </w:tcPr>
          <w:p w14:paraId="16D51B7A" w14:textId="77777777" w:rsidR="007F411E" w:rsidRPr="00732DE2" w:rsidRDefault="007F411E" w:rsidP="00240B98">
            <w:pPr>
              <w:pStyle w:val="TableHeading"/>
              <w:rPr>
                <w:rFonts w:eastAsiaTheme="minorHAnsi"/>
              </w:rPr>
            </w:pPr>
            <w:r w:rsidRPr="00732DE2">
              <w:rPr>
                <w:rFonts w:eastAsiaTheme="minorHAnsi"/>
              </w:rPr>
              <w:t>Effective date from which Post – EISA 2007 assumption should be used</w:t>
            </w:r>
          </w:p>
        </w:tc>
      </w:tr>
      <w:tr w:rsidR="007F411E" w:rsidRPr="009C011C" w14:paraId="16D51B81" w14:textId="77777777" w:rsidTr="007F411E">
        <w:trPr>
          <w:trHeight w:val="305"/>
        </w:trPr>
        <w:tc>
          <w:tcPr>
            <w:tcW w:w="1610" w:type="dxa"/>
          </w:tcPr>
          <w:p w14:paraId="16D51B7C" w14:textId="77777777" w:rsidR="007F411E" w:rsidRPr="00732DE2" w:rsidRDefault="007F411E" w:rsidP="007F411E">
            <w:pPr>
              <w:pStyle w:val="TechnicalTable"/>
              <w:keepNext/>
              <w:rPr>
                <w:rFonts w:eastAsiaTheme="minorHAnsi"/>
              </w:rPr>
            </w:pPr>
            <w:r>
              <w:rPr>
                <w:rFonts w:eastAsiaTheme="minorHAnsi"/>
              </w:rPr>
              <w:t>5280</w:t>
            </w:r>
          </w:p>
        </w:tc>
        <w:tc>
          <w:tcPr>
            <w:tcW w:w="2338" w:type="dxa"/>
          </w:tcPr>
          <w:p w14:paraId="16D51B7D" w14:textId="77777777" w:rsidR="007F411E" w:rsidRPr="00732DE2" w:rsidRDefault="007F411E" w:rsidP="007F411E">
            <w:pPr>
              <w:pStyle w:val="TechnicalTable"/>
              <w:keepNext/>
              <w:rPr>
                <w:rFonts w:eastAsiaTheme="minorHAnsi"/>
              </w:rPr>
            </w:pPr>
            <w:r>
              <w:rPr>
                <w:rFonts w:eastAsiaTheme="minorHAnsi"/>
              </w:rPr>
              <w:t>6209</w:t>
            </w:r>
          </w:p>
        </w:tc>
        <w:tc>
          <w:tcPr>
            <w:tcW w:w="1675" w:type="dxa"/>
          </w:tcPr>
          <w:p w14:paraId="16D51B7E" w14:textId="77777777" w:rsidR="007F411E" w:rsidRPr="00732DE2" w:rsidRDefault="007F411E" w:rsidP="007F411E">
            <w:pPr>
              <w:pStyle w:val="TechnicalTable"/>
              <w:keepNext/>
              <w:rPr>
                <w:rFonts w:eastAsiaTheme="minorHAnsi"/>
              </w:rPr>
            </w:pPr>
            <w:r>
              <w:rPr>
                <w:rFonts w:eastAsiaTheme="minorHAnsi"/>
              </w:rPr>
              <w:t>300</w:t>
            </w:r>
          </w:p>
        </w:tc>
        <w:tc>
          <w:tcPr>
            <w:tcW w:w="1757" w:type="dxa"/>
          </w:tcPr>
          <w:p w14:paraId="16D51B7F" w14:textId="77777777" w:rsidR="007F411E" w:rsidRPr="00732DE2" w:rsidRDefault="007F411E" w:rsidP="007F411E">
            <w:pPr>
              <w:pStyle w:val="TechnicalTable"/>
              <w:keepNext/>
              <w:rPr>
                <w:rFonts w:eastAsiaTheme="minorHAnsi"/>
              </w:rPr>
            </w:pPr>
            <w:r>
              <w:rPr>
                <w:rFonts w:eastAsiaTheme="minorHAnsi"/>
              </w:rPr>
              <w:t>300</w:t>
            </w:r>
          </w:p>
        </w:tc>
        <w:tc>
          <w:tcPr>
            <w:tcW w:w="1757" w:type="dxa"/>
          </w:tcPr>
          <w:p w14:paraId="16D51B80" w14:textId="77777777" w:rsidR="007F411E" w:rsidRDefault="007F411E" w:rsidP="007F411E">
            <w:pPr>
              <w:pStyle w:val="TechnicalTable"/>
              <w:keepNext/>
              <w:rPr>
                <w:rFonts w:eastAsiaTheme="minorHAnsi"/>
              </w:rPr>
            </w:pPr>
            <w:r>
              <w:rPr>
                <w:rFonts w:eastAsiaTheme="minorHAnsi"/>
              </w:rPr>
              <w:t>n/a</w:t>
            </w:r>
          </w:p>
        </w:tc>
      </w:tr>
      <w:tr w:rsidR="007F411E" w:rsidRPr="009C011C" w14:paraId="16D51B87" w14:textId="77777777" w:rsidTr="007F411E">
        <w:trPr>
          <w:trHeight w:val="305"/>
        </w:trPr>
        <w:tc>
          <w:tcPr>
            <w:tcW w:w="1610" w:type="dxa"/>
          </w:tcPr>
          <w:p w14:paraId="16D51B82" w14:textId="77777777" w:rsidR="007F411E" w:rsidRPr="00732DE2" w:rsidRDefault="007F411E" w:rsidP="007F411E">
            <w:pPr>
              <w:pStyle w:val="TechnicalTable"/>
              <w:keepNext/>
              <w:rPr>
                <w:rFonts w:eastAsiaTheme="minorHAnsi"/>
              </w:rPr>
            </w:pPr>
            <w:r>
              <w:rPr>
                <w:rFonts w:eastAsiaTheme="minorHAnsi"/>
              </w:rPr>
              <w:t>3000</w:t>
            </w:r>
          </w:p>
        </w:tc>
        <w:tc>
          <w:tcPr>
            <w:tcW w:w="2338" w:type="dxa"/>
          </w:tcPr>
          <w:p w14:paraId="16D51B83" w14:textId="77777777" w:rsidR="007F411E" w:rsidRPr="00732DE2" w:rsidRDefault="007F411E" w:rsidP="007F411E">
            <w:pPr>
              <w:pStyle w:val="TechnicalTable"/>
              <w:keepNext/>
              <w:rPr>
                <w:rFonts w:eastAsiaTheme="minorHAnsi"/>
              </w:rPr>
            </w:pPr>
            <w:r>
              <w:rPr>
                <w:rFonts w:eastAsiaTheme="minorHAnsi"/>
              </w:rPr>
              <w:t>5279</w:t>
            </w:r>
          </w:p>
        </w:tc>
        <w:tc>
          <w:tcPr>
            <w:tcW w:w="1675" w:type="dxa"/>
          </w:tcPr>
          <w:p w14:paraId="16D51B84" w14:textId="77777777" w:rsidR="007F411E" w:rsidRPr="00732DE2" w:rsidRDefault="007F411E" w:rsidP="007F411E">
            <w:pPr>
              <w:pStyle w:val="TechnicalTable"/>
              <w:keepNext/>
              <w:rPr>
                <w:rFonts w:eastAsiaTheme="minorHAnsi"/>
              </w:rPr>
            </w:pPr>
            <w:r>
              <w:rPr>
                <w:rFonts w:eastAsiaTheme="minorHAnsi"/>
              </w:rPr>
              <w:t>200</w:t>
            </w:r>
          </w:p>
        </w:tc>
        <w:tc>
          <w:tcPr>
            <w:tcW w:w="1757" w:type="dxa"/>
          </w:tcPr>
          <w:p w14:paraId="16D51B85" w14:textId="77777777" w:rsidR="007F411E" w:rsidRPr="00732DE2" w:rsidRDefault="007F411E" w:rsidP="007F411E">
            <w:pPr>
              <w:pStyle w:val="TechnicalTable"/>
              <w:keepNext/>
              <w:rPr>
                <w:rFonts w:eastAsiaTheme="minorHAnsi"/>
              </w:rPr>
            </w:pPr>
            <w:r>
              <w:rPr>
                <w:rFonts w:eastAsiaTheme="minorHAnsi"/>
              </w:rPr>
              <w:t>200</w:t>
            </w:r>
          </w:p>
        </w:tc>
        <w:tc>
          <w:tcPr>
            <w:tcW w:w="1757" w:type="dxa"/>
          </w:tcPr>
          <w:p w14:paraId="16D51B86" w14:textId="77777777" w:rsidR="007F411E" w:rsidRDefault="007F411E" w:rsidP="007F411E">
            <w:pPr>
              <w:pStyle w:val="TechnicalTable"/>
              <w:keepNext/>
              <w:rPr>
                <w:rFonts w:eastAsiaTheme="minorHAnsi"/>
              </w:rPr>
            </w:pPr>
            <w:r>
              <w:rPr>
                <w:rFonts w:eastAsiaTheme="minorHAnsi"/>
              </w:rPr>
              <w:t>n/a</w:t>
            </w:r>
          </w:p>
        </w:tc>
      </w:tr>
      <w:tr w:rsidR="007F411E" w:rsidRPr="009C011C" w14:paraId="16D51B8D" w14:textId="77777777" w:rsidTr="007F411E">
        <w:trPr>
          <w:trHeight w:val="305"/>
        </w:trPr>
        <w:tc>
          <w:tcPr>
            <w:tcW w:w="1610" w:type="dxa"/>
          </w:tcPr>
          <w:p w14:paraId="16D51B88" w14:textId="77777777" w:rsidR="007F411E" w:rsidRPr="00732DE2" w:rsidRDefault="007F411E" w:rsidP="007F411E">
            <w:pPr>
              <w:pStyle w:val="TechnicalTable"/>
              <w:keepNext/>
              <w:rPr>
                <w:rFonts w:eastAsiaTheme="minorHAnsi"/>
              </w:rPr>
            </w:pPr>
            <w:r>
              <w:rPr>
                <w:rFonts w:eastAsiaTheme="minorHAnsi"/>
              </w:rPr>
              <w:t>2601</w:t>
            </w:r>
          </w:p>
        </w:tc>
        <w:tc>
          <w:tcPr>
            <w:tcW w:w="2338" w:type="dxa"/>
          </w:tcPr>
          <w:p w14:paraId="16D51B89" w14:textId="77777777" w:rsidR="007F411E" w:rsidRPr="00732DE2" w:rsidRDefault="007F411E" w:rsidP="007F411E">
            <w:pPr>
              <w:pStyle w:val="TechnicalTable"/>
              <w:keepNext/>
              <w:rPr>
                <w:rFonts w:eastAsiaTheme="minorHAnsi"/>
              </w:rPr>
            </w:pPr>
            <w:r>
              <w:rPr>
                <w:rFonts w:eastAsiaTheme="minorHAnsi"/>
              </w:rPr>
              <w:t>2999</w:t>
            </w:r>
          </w:p>
        </w:tc>
        <w:tc>
          <w:tcPr>
            <w:tcW w:w="1675" w:type="dxa"/>
          </w:tcPr>
          <w:p w14:paraId="16D51B8A" w14:textId="77777777" w:rsidR="007F411E" w:rsidRPr="00732DE2" w:rsidRDefault="007F411E" w:rsidP="007F411E">
            <w:pPr>
              <w:pStyle w:val="TechnicalTable"/>
              <w:keepNext/>
              <w:rPr>
                <w:rFonts w:eastAsiaTheme="minorHAnsi"/>
              </w:rPr>
            </w:pPr>
            <w:r>
              <w:rPr>
                <w:rFonts w:eastAsiaTheme="minorHAnsi"/>
              </w:rPr>
              <w:t>150</w:t>
            </w:r>
          </w:p>
        </w:tc>
        <w:tc>
          <w:tcPr>
            <w:tcW w:w="1757" w:type="dxa"/>
          </w:tcPr>
          <w:p w14:paraId="16D51B8B" w14:textId="77777777" w:rsidR="007F411E" w:rsidRPr="00732DE2" w:rsidRDefault="007F411E" w:rsidP="007F411E">
            <w:pPr>
              <w:pStyle w:val="TechnicalTable"/>
              <w:keepNext/>
              <w:rPr>
                <w:rFonts w:eastAsiaTheme="minorHAnsi"/>
              </w:rPr>
            </w:pPr>
            <w:r>
              <w:rPr>
                <w:rFonts w:eastAsiaTheme="minorHAnsi"/>
              </w:rPr>
              <w:t>150</w:t>
            </w:r>
          </w:p>
        </w:tc>
        <w:tc>
          <w:tcPr>
            <w:tcW w:w="1757" w:type="dxa"/>
          </w:tcPr>
          <w:p w14:paraId="16D51B8C" w14:textId="77777777" w:rsidR="007F411E" w:rsidRPr="00732DE2" w:rsidRDefault="007F411E" w:rsidP="007F411E">
            <w:pPr>
              <w:pStyle w:val="TechnicalTable"/>
              <w:keepNext/>
              <w:rPr>
                <w:rFonts w:eastAsiaTheme="minorHAnsi"/>
              </w:rPr>
            </w:pPr>
            <w:r>
              <w:rPr>
                <w:rFonts w:eastAsiaTheme="minorHAnsi"/>
              </w:rPr>
              <w:t>n/a</w:t>
            </w:r>
          </w:p>
        </w:tc>
      </w:tr>
      <w:tr w:rsidR="007F411E" w:rsidRPr="009C011C" w14:paraId="16D51B93" w14:textId="77777777" w:rsidTr="007F411E">
        <w:trPr>
          <w:trHeight w:val="305"/>
        </w:trPr>
        <w:tc>
          <w:tcPr>
            <w:tcW w:w="1610" w:type="dxa"/>
          </w:tcPr>
          <w:p w14:paraId="16D51B8E" w14:textId="77777777" w:rsidR="007F411E" w:rsidRPr="00732DE2" w:rsidRDefault="007F411E" w:rsidP="007F411E">
            <w:pPr>
              <w:pStyle w:val="TechnicalTable"/>
              <w:keepNext/>
              <w:rPr>
                <w:rFonts w:eastAsiaTheme="minorHAnsi"/>
              </w:rPr>
            </w:pPr>
            <w:r w:rsidRPr="00732DE2">
              <w:rPr>
                <w:rFonts w:eastAsiaTheme="minorHAnsi"/>
              </w:rPr>
              <w:t>1490</w:t>
            </w:r>
          </w:p>
        </w:tc>
        <w:tc>
          <w:tcPr>
            <w:tcW w:w="2338" w:type="dxa"/>
          </w:tcPr>
          <w:p w14:paraId="16D51B8F" w14:textId="77777777" w:rsidR="007F411E" w:rsidRPr="00732DE2" w:rsidRDefault="007F411E" w:rsidP="007F411E">
            <w:pPr>
              <w:pStyle w:val="TechnicalTable"/>
              <w:keepNext/>
              <w:rPr>
                <w:rFonts w:eastAsiaTheme="minorHAnsi"/>
              </w:rPr>
            </w:pPr>
            <w:r w:rsidRPr="00732DE2">
              <w:rPr>
                <w:rFonts w:eastAsiaTheme="minorHAnsi"/>
              </w:rPr>
              <w:t>2600</w:t>
            </w:r>
          </w:p>
        </w:tc>
        <w:tc>
          <w:tcPr>
            <w:tcW w:w="1675" w:type="dxa"/>
          </w:tcPr>
          <w:p w14:paraId="16D51B90" w14:textId="77777777" w:rsidR="007F411E" w:rsidRPr="00732DE2" w:rsidRDefault="007F411E" w:rsidP="007F411E">
            <w:pPr>
              <w:pStyle w:val="TechnicalTable"/>
              <w:keepNext/>
              <w:rPr>
                <w:rFonts w:eastAsiaTheme="minorHAnsi"/>
              </w:rPr>
            </w:pPr>
            <w:r w:rsidRPr="00732DE2">
              <w:rPr>
                <w:rFonts w:eastAsiaTheme="minorHAnsi"/>
              </w:rPr>
              <w:t>100</w:t>
            </w:r>
          </w:p>
        </w:tc>
        <w:tc>
          <w:tcPr>
            <w:tcW w:w="1757" w:type="dxa"/>
          </w:tcPr>
          <w:p w14:paraId="16D51B91" w14:textId="77777777" w:rsidR="007F411E" w:rsidRPr="00732DE2" w:rsidRDefault="007F411E" w:rsidP="007F411E">
            <w:pPr>
              <w:pStyle w:val="TechnicalTable"/>
              <w:keepNext/>
              <w:rPr>
                <w:rFonts w:eastAsiaTheme="minorHAnsi"/>
              </w:rPr>
            </w:pPr>
            <w:r w:rsidRPr="00732DE2">
              <w:rPr>
                <w:rFonts w:eastAsiaTheme="minorHAnsi"/>
              </w:rPr>
              <w:t>72</w:t>
            </w:r>
          </w:p>
        </w:tc>
        <w:tc>
          <w:tcPr>
            <w:tcW w:w="1757" w:type="dxa"/>
          </w:tcPr>
          <w:p w14:paraId="16D51B92" w14:textId="77777777" w:rsidR="007F411E" w:rsidRPr="00732DE2" w:rsidRDefault="007F411E" w:rsidP="007F411E">
            <w:pPr>
              <w:pStyle w:val="TechnicalTable"/>
              <w:keepNext/>
              <w:rPr>
                <w:rFonts w:eastAsiaTheme="minorHAnsi"/>
              </w:rPr>
            </w:pPr>
            <w:r w:rsidRPr="00732DE2">
              <w:rPr>
                <w:rFonts w:eastAsiaTheme="minorHAnsi"/>
              </w:rPr>
              <w:t>June 2012</w:t>
            </w:r>
          </w:p>
        </w:tc>
      </w:tr>
      <w:tr w:rsidR="007F411E" w:rsidRPr="009C011C" w14:paraId="16D51B99" w14:textId="77777777" w:rsidTr="007F411E">
        <w:trPr>
          <w:trHeight w:val="305"/>
        </w:trPr>
        <w:tc>
          <w:tcPr>
            <w:tcW w:w="1610" w:type="dxa"/>
          </w:tcPr>
          <w:p w14:paraId="16D51B94" w14:textId="77777777" w:rsidR="007F411E" w:rsidRPr="00732DE2" w:rsidRDefault="007F411E" w:rsidP="007F411E">
            <w:pPr>
              <w:pStyle w:val="TechnicalTable"/>
              <w:keepNext/>
              <w:rPr>
                <w:rFonts w:eastAsiaTheme="minorHAnsi"/>
              </w:rPr>
            </w:pPr>
            <w:r w:rsidRPr="00732DE2">
              <w:rPr>
                <w:rFonts w:eastAsiaTheme="minorHAnsi"/>
              </w:rPr>
              <w:t>1050</w:t>
            </w:r>
          </w:p>
        </w:tc>
        <w:tc>
          <w:tcPr>
            <w:tcW w:w="2338" w:type="dxa"/>
          </w:tcPr>
          <w:p w14:paraId="16D51B95" w14:textId="77777777" w:rsidR="007F411E" w:rsidRPr="00732DE2" w:rsidRDefault="007F411E" w:rsidP="007F411E">
            <w:pPr>
              <w:pStyle w:val="TechnicalTable"/>
              <w:keepNext/>
              <w:rPr>
                <w:rFonts w:eastAsiaTheme="minorHAnsi"/>
              </w:rPr>
            </w:pPr>
            <w:r w:rsidRPr="00732DE2">
              <w:rPr>
                <w:rFonts w:eastAsiaTheme="minorHAnsi"/>
              </w:rPr>
              <w:t>1489</w:t>
            </w:r>
          </w:p>
        </w:tc>
        <w:tc>
          <w:tcPr>
            <w:tcW w:w="1675" w:type="dxa"/>
          </w:tcPr>
          <w:p w14:paraId="16D51B96" w14:textId="77777777" w:rsidR="007F411E" w:rsidRPr="00732DE2" w:rsidRDefault="007F411E" w:rsidP="007F411E">
            <w:pPr>
              <w:pStyle w:val="TechnicalTable"/>
              <w:keepNext/>
              <w:rPr>
                <w:rFonts w:eastAsiaTheme="minorHAnsi"/>
              </w:rPr>
            </w:pPr>
            <w:r w:rsidRPr="00732DE2">
              <w:rPr>
                <w:rFonts w:eastAsiaTheme="minorHAnsi"/>
              </w:rPr>
              <w:t>75</w:t>
            </w:r>
          </w:p>
        </w:tc>
        <w:tc>
          <w:tcPr>
            <w:tcW w:w="1757" w:type="dxa"/>
          </w:tcPr>
          <w:p w14:paraId="16D51B97" w14:textId="77777777" w:rsidR="007F411E" w:rsidRPr="00732DE2" w:rsidRDefault="007F411E" w:rsidP="007F411E">
            <w:pPr>
              <w:pStyle w:val="TechnicalTable"/>
              <w:keepNext/>
              <w:rPr>
                <w:rFonts w:eastAsiaTheme="minorHAnsi"/>
              </w:rPr>
            </w:pPr>
            <w:r w:rsidRPr="00732DE2">
              <w:rPr>
                <w:rFonts w:eastAsiaTheme="minorHAnsi"/>
              </w:rPr>
              <w:t>53</w:t>
            </w:r>
          </w:p>
        </w:tc>
        <w:tc>
          <w:tcPr>
            <w:tcW w:w="1757" w:type="dxa"/>
          </w:tcPr>
          <w:p w14:paraId="16D51B98" w14:textId="77777777" w:rsidR="007F411E" w:rsidRPr="00732DE2" w:rsidRDefault="007F411E" w:rsidP="007F411E">
            <w:pPr>
              <w:pStyle w:val="TechnicalTable"/>
              <w:keepNext/>
            </w:pPr>
            <w:r w:rsidRPr="00732DE2">
              <w:rPr>
                <w:rFonts w:eastAsiaTheme="minorHAnsi"/>
              </w:rPr>
              <w:t>June 2013</w:t>
            </w:r>
          </w:p>
        </w:tc>
      </w:tr>
      <w:tr w:rsidR="007F411E" w:rsidRPr="009C011C" w14:paraId="16D51B9F" w14:textId="77777777" w:rsidTr="007F411E">
        <w:trPr>
          <w:trHeight w:val="305"/>
        </w:trPr>
        <w:tc>
          <w:tcPr>
            <w:tcW w:w="1610" w:type="dxa"/>
          </w:tcPr>
          <w:p w14:paraId="16D51B9A" w14:textId="77777777" w:rsidR="007F411E" w:rsidRPr="00732DE2" w:rsidRDefault="007F411E" w:rsidP="007F411E">
            <w:pPr>
              <w:pStyle w:val="TechnicalTable"/>
              <w:keepNext/>
              <w:rPr>
                <w:rFonts w:eastAsiaTheme="minorHAnsi"/>
              </w:rPr>
            </w:pPr>
            <w:r w:rsidRPr="00732DE2">
              <w:rPr>
                <w:rFonts w:eastAsiaTheme="minorHAnsi"/>
              </w:rPr>
              <w:t>750</w:t>
            </w:r>
          </w:p>
        </w:tc>
        <w:tc>
          <w:tcPr>
            <w:tcW w:w="2338" w:type="dxa"/>
          </w:tcPr>
          <w:p w14:paraId="16D51B9B" w14:textId="77777777" w:rsidR="007F411E" w:rsidRPr="00732DE2" w:rsidRDefault="007F411E" w:rsidP="007F411E">
            <w:pPr>
              <w:pStyle w:val="TechnicalTable"/>
              <w:keepNext/>
              <w:rPr>
                <w:rFonts w:eastAsiaTheme="minorHAnsi"/>
              </w:rPr>
            </w:pPr>
            <w:r w:rsidRPr="00732DE2">
              <w:rPr>
                <w:rFonts w:eastAsiaTheme="minorHAnsi"/>
              </w:rPr>
              <w:t>1049</w:t>
            </w:r>
          </w:p>
        </w:tc>
        <w:tc>
          <w:tcPr>
            <w:tcW w:w="1675" w:type="dxa"/>
          </w:tcPr>
          <w:p w14:paraId="16D51B9C" w14:textId="77777777" w:rsidR="007F411E" w:rsidRPr="00732DE2" w:rsidRDefault="007F411E" w:rsidP="007F411E">
            <w:pPr>
              <w:pStyle w:val="TechnicalTable"/>
              <w:keepNext/>
              <w:rPr>
                <w:rFonts w:eastAsiaTheme="minorHAnsi"/>
              </w:rPr>
            </w:pPr>
            <w:r w:rsidRPr="00732DE2">
              <w:rPr>
                <w:rFonts w:eastAsiaTheme="minorHAnsi"/>
              </w:rPr>
              <w:t>60</w:t>
            </w:r>
          </w:p>
        </w:tc>
        <w:tc>
          <w:tcPr>
            <w:tcW w:w="1757" w:type="dxa"/>
          </w:tcPr>
          <w:p w14:paraId="16D51B9D" w14:textId="77777777" w:rsidR="007F411E" w:rsidRPr="00732DE2" w:rsidRDefault="007F411E" w:rsidP="007F411E">
            <w:pPr>
              <w:pStyle w:val="TechnicalTable"/>
              <w:keepNext/>
              <w:rPr>
                <w:rFonts w:eastAsiaTheme="minorHAnsi"/>
              </w:rPr>
            </w:pPr>
            <w:r w:rsidRPr="00732DE2">
              <w:rPr>
                <w:rFonts w:eastAsiaTheme="minorHAnsi"/>
              </w:rPr>
              <w:t>43</w:t>
            </w:r>
          </w:p>
        </w:tc>
        <w:tc>
          <w:tcPr>
            <w:tcW w:w="1757" w:type="dxa"/>
          </w:tcPr>
          <w:p w14:paraId="16D51B9E" w14:textId="77777777" w:rsidR="007F411E" w:rsidRPr="00732DE2" w:rsidRDefault="007F411E" w:rsidP="007F411E">
            <w:pPr>
              <w:pStyle w:val="TechnicalTable"/>
              <w:keepNext/>
            </w:pPr>
            <w:r w:rsidRPr="00732DE2">
              <w:rPr>
                <w:rFonts w:eastAsiaTheme="minorHAnsi"/>
              </w:rPr>
              <w:t>June 2014</w:t>
            </w:r>
          </w:p>
        </w:tc>
      </w:tr>
      <w:tr w:rsidR="007F411E" w:rsidRPr="009C011C" w14:paraId="16D51BA5" w14:textId="77777777" w:rsidTr="007F411E">
        <w:trPr>
          <w:trHeight w:val="305"/>
        </w:trPr>
        <w:tc>
          <w:tcPr>
            <w:tcW w:w="1610" w:type="dxa"/>
          </w:tcPr>
          <w:p w14:paraId="16D51BA0" w14:textId="77777777" w:rsidR="007F411E" w:rsidRPr="00732DE2" w:rsidRDefault="007F411E" w:rsidP="007F411E">
            <w:pPr>
              <w:pStyle w:val="TechnicalTable"/>
              <w:keepNext/>
              <w:rPr>
                <w:rFonts w:eastAsiaTheme="minorHAnsi"/>
              </w:rPr>
            </w:pPr>
            <w:r w:rsidRPr="00732DE2">
              <w:rPr>
                <w:rFonts w:eastAsiaTheme="minorHAnsi"/>
              </w:rPr>
              <w:t>310</w:t>
            </w:r>
          </w:p>
        </w:tc>
        <w:tc>
          <w:tcPr>
            <w:tcW w:w="2338" w:type="dxa"/>
          </w:tcPr>
          <w:p w14:paraId="16D51BA1" w14:textId="77777777" w:rsidR="007F411E" w:rsidRPr="00732DE2" w:rsidRDefault="007F411E" w:rsidP="007F411E">
            <w:pPr>
              <w:pStyle w:val="TechnicalTable"/>
              <w:keepNext/>
              <w:rPr>
                <w:rFonts w:eastAsiaTheme="minorHAnsi"/>
              </w:rPr>
            </w:pPr>
            <w:r w:rsidRPr="00732DE2">
              <w:rPr>
                <w:rFonts w:eastAsiaTheme="minorHAnsi"/>
              </w:rPr>
              <w:t>749</w:t>
            </w:r>
          </w:p>
        </w:tc>
        <w:tc>
          <w:tcPr>
            <w:tcW w:w="1675" w:type="dxa"/>
          </w:tcPr>
          <w:p w14:paraId="16D51BA2" w14:textId="77777777" w:rsidR="007F411E" w:rsidRPr="00732DE2" w:rsidRDefault="007F411E" w:rsidP="007F411E">
            <w:pPr>
              <w:pStyle w:val="TechnicalTable"/>
              <w:keepNext/>
              <w:rPr>
                <w:rFonts w:eastAsiaTheme="minorHAnsi"/>
              </w:rPr>
            </w:pPr>
            <w:r w:rsidRPr="00732DE2">
              <w:rPr>
                <w:rFonts w:eastAsiaTheme="minorHAnsi"/>
              </w:rPr>
              <w:t>40</w:t>
            </w:r>
          </w:p>
        </w:tc>
        <w:tc>
          <w:tcPr>
            <w:tcW w:w="1757" w:type="dxa"/>
          </w:tcPr>
          <w:p w14:paraId="16D51BA3" w14:textId="77777777" w:rsidR="007F411E" w:rsidRPr="00732DE2" w:rsidRDefault="007F411E" w:rsidP="007F411E">
            <w:pPr>
              <w:pStyle w:val="TechnicalTable"/>
              <w:keepNext/>
              <w:rPr>
                <w:rFonts w:eastAsiaTheme="minorHAnsi"/>
              </w:rPr>
            </w:pPr>
            <w:r w:rsidRPr="00732DE2">
              <w:rPr>
                <w:rFonts w:eastAsiaTheme="minorHAnsi"/>
              </w:rPr>
              <w:t>29</w:t>
            </w:r>
          </w:p>
        </w:tc>
        <w:tc>
          <w:tcPr>
            <w:tcW w:w="1757" w:type="dxa"/>
          </w:tcPr>
          <w:p w14:paraId="16D51BA4" w14:textId="77777777" w:rsidR="007F411E" w:rsidRPr="00732DE2" w:rsidRDefault="007F411E" w:rsidP="007F411E">
            <w:pPr>
              <w:pStyle w:val="TechnicalTable"/>
              <w:keepNext/>
            </w:pPr>
            <w:r w:rsidRPr="00732DE2">
              <w:rPr>
                <w:rFonts w:eastAsiaTheme="minorHAnsi"/>
              </w:rPr>
              <w:t>June 2014</w:t>
            </w:r>
          </w:p>
        </w:tc>
      </w:tr>
      <w:tr w:rsidR="007F411E" w:rsidRPr="009C011C" w14:paraId="16D51BAB" w14:textId="77777777" w:rsidTr="007F411E">
        <w:trPr>
          <w:trHeight w:val="305"/>
        </w:trPr>
        <w:tc>
          <w:tcPr>
            <w:tcW w:w="1610" w:type="dxa"/>
          </w:tcPr>
          <w:p w14:paraId="16D51BA6" w14:textId="77777777" w:rsidR="007F411E" w:rsidRPr="00732DE2" w:rsidRDefault="007F411E" w:rsidP="007F411E">
            <w:pPr>
              <w:pStyle w:val="TechnicalTable"/>
              <w:keepNext/>
              <w:rPr>
                <w:rFonts w:eastAsiaTheme="minorHAnsi"/>
              </w:rPr>
            </w:pPr>
            <w:r>
              <w:rPr>
                <w:rFonts w:eastAsiaTheme="minorHAnsi"/>
              </w:rPr>
              <w:t>250</w:t>
            </w:r>
          </w:p>
        </w:tc>
        <w:tc>
          <w:tcPr>
            <w:tcW w:w="2338" w:type="dxa"/>
          </w:tcPr>
          <w:p w14:paraId="16D51BA7" w14:textId="77777777" w:rsidR="007F411E" w:rsidRPr="00732DE2" w:rsidRDefault="007F411E" w:rsidP="007F411E">
            <w:pPr>
              <w:pStyle w:val="TechnicalTable"/>
              <w:keepNext/>
              <w:rPr>
                <w:rFonts w:eastAsiaTheme="minorHAnsi"/>
              </w:rPr>
            </w:pPr>
            <w:r>
              <w:rPr>
                <w:rFonts w:eastAsiaTheme="minorHAnsi"/>
              </w:rPr>
              <w:t>309</w:t>
            </w:r>
          </w:p>
        </w:tc>
        <w:tc>
          <w:tcPr>
            <w:tcW w:w="1675" w:type="dxa"/>
          </w:tcPr>
          <w:p w14:paraId="16D51BA8" w14:textId="77777777" w:rsidR="007F411E" w:rsidRPr="00732DE2" w:rsidRDefault="007F411E" w:rsidP="007F411E">
            <w:pPr>
              <w:pStyle w:val="TechnicalTable"/>
              <w:keepNext/>
              <w:rPr>
                <w:rFonts w:eastAsiaTheme="minorHAnsi"/>
              </w:rPr>
            </w:pPr>
            <w:r>
              <w:rPr>
                <w:rFonts w:eastAsiaTheme="minorHAnsi"/>
              </w:rPr>
              <w:t>25</w:t>
            </w:r>
          </w:p>
        </w:tc>
        <w:tc>
          <w:tcPr>
            <w:tcW w:w="1757" w:type="dxa"/>
          </w:tcPr>
          <w:p w14:paraId="16D51BA9" w14:textId="77777777" w:rsidR="007F411E" w:rsidRPr="00732DE2" w:rsidRDefault="007F411E" w:rsidP="007F411E">
            <w:pPr>
              <w:pStyle w:val="TechnicalTable"/>
              <w:keepNext/>
              <w:rPr>
                <w:rFonts w:eastAsiaTheme="minorHAnsi"/>
              </w:rPr>
            </w:pPr>
            <w:r>
              <w:rPr>
                <w:rFonts w:eastAsiaTheme="minorHAnsi"/>
              </w:rPr>
              <w:t>25</w:t>
            </w:r>
          </w:p>
        </w:tc>
        <w:tc>
          <w:tcPr>
            <w:tcW w:w="1757" w:type="dxa"/>
          </w:tcPr>
          <w:p w14:paraId="16D51BAA" w14:textId="77777777" w:rsidR="007F411E" w:rsidRPr="00732DE2" w:rsidRDefault="007F411E" w:rsidP="007F411E">
            <w:pPr>
              <w:pStyle w:val="TechnicalTable"/>
              <w:keepNext/>
              <w:rPr>
                <w:rFonts w:eastAsiaTheme="minorHAnsi"/>
              </w:rPr>
            </w:pPr>
            <w:r>
              <w:rPr>
                <w:rFonts w:eastAsiaTheme="minorHAnsi"/>
              </w:rPr>
              <w:t>n/a</w:t>
            </w:r>
          </w:p>
        </w:tc>
      </w:tr>
    </w:tbl>
    <w:p w14:paraId="16D51BAC" w14:textId="77777777" w:rsidR="007F411E" w:rsidRPr="00070B38" w:rsidRDefault="007F411E" w:rsidP="007F411E">
      <w:pPr>
        <w:ind w:left="2880" w:hanging="1440"/>
        <w:rPr>
          <w:rFonts w:cstheme="minorHAnsi"/>
          <w:noProof/>
        </w:rPr>
      </w:pPr>
    </w:p>
    <w:p w14:paraId="16D51BAD" w14:textId="77777777" w:rsidR="007F411E" w:rsidRPr="00070B38" w:rsidRDefault="007F411E" w:rsidP="007F411E">
      <w:pPr>
        <w:ind w:left="2880" w:hanging="1440"/>
        <w:rPr>
          <w:rFonts w:cstheme="minorHAnsi"/>
          <w:noProof/>
        </w:rPr>
      </w:pPr>
      <w:r w:rsidRPr="00070B38">
        <w:rPr>
          <w:rFonts w:cstheme="minorHAnsi"/>
          <w:noProof/>
        </w:rPr>
        <w:t>WattsEE</w:t>
      </w:r>
      <w:r w:rsidRPr="00070B38">
        <w:rPr>
          <w:rFonts w:cstheme="minorHAnsi"/>
          <w:noProof/>
        </w:rPr>
        <w:tab/>
        <w:t>= Actual wattage of CFL purchased</w:t>
      </w:r>
      <w:r>
        <w:rPr>
          <w:rFonts w:cstheme="minorHAnsi"/>
          <w:noProof/>
        </w:rPr>
        <w:t xml:space="preserve"> or installed</w:t>
      </w:r>
    </w:p>
    <w:p w14:paraId="16D51BAE" w14:textId="77777777" w:rsidR="007F411E" w:rsidRDefault="007F411E" w:rsidP="007F411E">
      <w:pPr>
        <w:ind w:left="1440"/>
        <w:rPr>
          <w:rFonts w:cstheme="minorHAnsi"/>
          <w:noProof/>
        </w:rPr>
      </w:pPr>
      <w:r w:rsidRPr="00070B38">
        <w:rPr>
          <w:rFonts w:cstheme="minorHAnsi"/>
          <w:noProof/>
        </w:rPr>
        <w:t>ISR</w:t>
      </w:r>
      <w:r w:rsidRPr="00070B38">
        <w:rPr>
          <w:rFonts w:cstheme="minorHAnsi"/>
          <w:noProof/>
        </w:rPr>
        <w:tab/>
        <w:t xml:space="preserve"> </w:t>
      </w:r>
      <w:r w:rsidRPr="00070B38">
        <w:rPr>
          <w:rFonts w:cstheme="minorHAnsi"/>
          <w:noProof/>
        </w:rPr>
        <w:tab/>
        <w:t>= In Service Rate or the percentage of units rebated that get installed.</w:t>
      </w:r>
    </w:p>
    <w:p w14:paraId="16D51BAF" w14:textId="77777777" w:rsidR="007F411E" w:rsidRDefault="007F411E" w:rsidP="007F411E">
      <w:pPr>
        <w:ind w:left="2880"/>
        <w:rPr>
          <w:rFonts w:cstheme="minorHAnsi"/>
          <w:noProof/>
        </w:rPr>
      </w:pPr>
      <w:r>
        <w:rPr>
          <w:rFonts w:cstheme="minorHAnsi"/>
          <w:noProof/>
        </w:rPr>
        <w:t>=100%</w:t>
      </w:r>
      <w:r>
        <w:rPr>
          <w:rStyle w:val="FootnoteReference"/>
          <w:rFonts w:eastAsiaTheme="majorEastAsia"/>
          <w:noProof/>
        </w:rPr>
        <w:footnoteReference w:id="349"/>
      </w:r>
      <w:r>
        <w:rPr>
          <w:rFonts w:cstheme="minorHAnsi"/>
          <w:noProof/>
        </w:rPr>
        <w:t xml:space="preserve">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p>
    <w:p w14:paraId="16D51BB0" w14:textId="77777777" w:rsidR="007F411E" w:rsidRDefault="007F411E" w:rsidP="007F411E">
      <w:pPr>
        <w:ind w:left="2880"/>
        <w:rPr>
          <w:rFonts w:cstheme="minorHAnsi"/>
          <w:noProof/>
        </w:rPr>
      </w:pPr>
      <w:r>
        <w:rPr>
          <w:rFonts w:cstheme="minorHAnsi"/>
          <w:noProof/>
        </w:rPr>
        <w:t>If sign off form not completed assume the following 3 year ISR assumptions:</w:t>
      </w:r>
    </w:p>
    <w:tbl>
      <w:tblPr>
        <w:tblStyle w:val="TableGrid"/>
        <w:tblW w:w="0" w:type="auto"/>
        <w:tblInd w:w="2988" w:type="dxa"/>
        <w:tblLook w:val="04A0" w:firstRow="1" w:lastRow="0" w:firstColumn="1" w:lastColumn="0" w:noHBand="0" w:noVBand="1"/>
      </w:tblPr>
      <w:tblGrid>
        <w:gridCol w:w="1428"/>
        <w:gridCol w:w="1235"/>
        <w:gridCol w:w="1235"/>
        <w:gridCol w:w="1167"/>
      </w:tblGrid>
      <w:tr w:rsidR="007F411E" w:rsidRPr="007040C1" w14:paraId="16D51BB5" w14:textId="77777777" w:rsidTr="007F411E">
        <w:tc>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1BB1" w14:textId="77777777" w:rsidR="007F411E" w:rsidRPr="007040C1" w:rsidRDefault="007F411E" w:rsidP="00240B98">
            <w:pPr>
              <w:pStyle w:val="TableHeading"/>
            </w:pPr>
            <w:r w:rsidRPr="007040C1">
              <w:t>Weigted Average 1</w:t>
            </w:r>
            <w:r w:rsidRPr="007040C1">
              <w:rPr>
                <w:vertAlign w:val="superscript"/>
              </w:rPr>
              <w:t>st</w:t>
            </w:r>
            <w:r w:rsidRPr="007040C1">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1BB2" w14:textId="77777777" w:rsidR="007F411E" w:rsidRPr="007040C1" w:rsidRDefault="007F411E" w:rsidP="00240B98">
            <w:pPr>
              <w:pStyle w:val="TableHeading"/>
            </w:pPr>
            <w:r w:rsidRPr="007040C1">
              <w:t>2</w:t>
            </w:r>
            <w:r w:rsidRPr="007040C1">
              <w:rPr>
                <w:vertAlign w:val="superscript"/>
              </w:rPr>
              <w:t>nd</w:t>
            </w:r>
            <w:r w:rsidRPr="007040C1">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1BB3" w14:textId="77777777" w:rsidR="007F411E" w:rsidRPr="007040C1" w:rsidRDefault="007F411E" w:rsidP="00240B98">
            <w:pPr>
              <w:pStyle w:val="TableHeading"/>
            </w:pPr>
            <w:r w:rsidRPr="007040C1">
              <w:t>3</w:t>
            </w:r>
            <w:r w:rsidRPr="007040C1">
              <w:rPr>
                <w:vertAlign w:val="superscript"/>
              </w:rPr>
              <w:t>rd</w:t>
            </w:r>
            <w:r w:rsidRPr="007040C1">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1BB4" w14:textId="77777777" w:rsidR="007F411E" w:rsidRPr="007040C1" w:rsidRDefault="007F411E" w:rsidP="00240B98">
            <w:pPr>
              <w:pStyle w:val="TableHeading"/>
            </w:pPr>
            <w:r w:rsidRPr="007040C1">
              <w:t>Final Lifetime In Service Rate</w:t>
            </w:r>
          </w:p>
        </w:tc>
      </w:tr>
      <w:tr w:rsidR="007F411E" w:rsidRPr="007040C1" w14:paraId="16D51BBA" w14:textId="77777777" w:rsidTr="007F411E">
        <w:trPr>
          <w:trHeight w:val="467"/>
        </w:trPr>
        <w:tc>
          <w:tcPr>
            <w:tcW w:w="1428" w:type="dxa"/>
            <w:tcBorders>
              <w:top w:val="single" w:sz="4" w:space="0" w:color="auto"/>
              <w:left w:val="single" w:sz="4" w:space="0" w:color="auto"/>
              <w:bottom w:val="single" w:sz="4" w:space="0" w:color="auto"/>
              <w:right w:val="single" w:sz="4" w:space="0" w:color="auto"/>
            </w:tcBorders>
            <w:vAlign w:val="center"/>
            <w:hideMark/>
          </w:tcPr>
          <w:p w14:paraId="16D51BB6" w14:textId="77777777" w:rsidR="007F411E" w:rsidRPr="007040C1" w:rsidRDefault="007F411E" w:rsidP="00240B98">
            <w:pPr>
              <w:pStyle w:val="TableText"/>
            </w:pPr>
            <w:r w:rsidRPr="007040C1">
              <w:t>69.5%</w:t>
            </w:r>
            <w:r w:rsidRPr="007040C1">
              <w:rPr>
                <w:rStyle w:val="FootnoteReference"/>
                <w:rFonts w:asciiTheme="minorHAnsi" w:eastAsiaTheme="majorEastAsia" w:hAnsiTheme="minorHAnsi" w:cstheme="minorHAnsi"/>
              </w:rPr>
              <w:footnoteReference w:id="350"/>
            </w:r>
          </w:p>
        </w:tc>
        <w:tc>
          <w:tcPr>
            <w:tcW w:w="1235" w:type="dxa"/>
            <w:tcBorders>
              <w:top w:val="single" w:sz="4" w:space="0" w:color="auto"/>
              <w:left w:val="single" w:sz="4" w:space="0" w:color="auto"/>
              <w:bottom w:val="single" w:sz="4" w:space="0" w:color="auto"/>
              <w:right w:val="single" w:sz="4" w:space="0" w:color="auto"/>
            </w:tcBorders>
            <w:vAlign w:val="center"/>
          </w:tcPr>
          <w:p w14:paraId="16D51BB7" w14:textId="77777777" w:rsidR="007F411E" w:rsidRPr="007040C1" w:rsidRDefault="007F411E" w:rsidP="00240B98">
            <w:pPr>
              <w:pStyle w:val="TableText"/>
            </w:pPr>
            <w:r w:rsidRPr="007040C1">
              <w:t>15.4%</w:t>
            </w:r>
          </w:p>
        </w:tc>
        <w:tc>
          <w:tcPr>
            <w:tcW w:w="1235" w:type="dxa"/>
            <w:tcBorders>
              <w:top w:val="single" w:sz="4" w:space="0" w:color="auto"/>
              <w:left w:val="single" w:sz="4" w:space="0" w:color="auto"/>
              <w:bottom w:val="single" w:sz="4" w:space="0" w:color="auto"/>
              <w:right w:val="single" w:sz="4" w:space="0" w:color="auto"/>
            </w:tcBorders>
            <w:vAlign w:val="center"/>
          </w:tcPr>
          <w:p w14:paraId="16D51BB8" w14:textId="77777777" w:rsidR="007F411E" w:rsidRPr="007040C1" w:rsidRDefault="007F411E" w:rsidP="00240B98">
            <w:pPr>
              <w:pStyle w:val="TableText"/>
            </w:pPr>
            <w:r w:rsidRPr="007040C1">
              <w:t>13.1%</w:t>
            </w:r>
          </w:p>
        </w:tc>
        <w:tc>
          <w:tcPr>
            <w:tcW w:w="1167" w:type="dxa"/>
            <w:tcBorders>
              <w:top w:val="single" w:sz="4" w:space="0" w:color="auto"/>
              <w:left w:val="single" w:sz="4" w:space="0" w:color="auto"/>
              <w:bottom w:val="single" w:sz="4" w:space="0" w:color="auto"/>
              <w:right w:val="single" w:sz="4" w:space="0" w:color="auto"/>
            </w:tcBorders>
            <w:vAlign w:val="center"/>
          </w:tcPr>
          <w:p w14:paraId="16D51BB9" w14:textId="77777777" w:rsidR="007F411E" w:rsidRPr="007040C1" w:rsidRDefault="007F411E" w:rsidP="00240B98">
            <w:pPr>
              <w:pStyle w:val="TableText"/>
            </w:pPr>
            <w:r w:rsidRPr="007040C1">
              <w:t>98.0%</w:t>
            </w:r>
            <w:r w:rsidRPr="007040C1">
              <w:rPr>
                <w:rStyle w:val="FootnoteReference"/>
                <w:rFonts w:asciiTheme="minorHAnsi" w:eastAsiaTheme="majorEastAsia" w:hAnsiTheme="minorHAnsi" w:cstheme="minorHAnsi"/>
              </w:rPr>
              <w:footnoteReference w:id="351"/>
            </w:r>
          </w:p>
        </w:tc>
      </w:tr>
    </w:tbl>
    <w:p w14:paraId="16D51BBB" w14:textId="77777777" w:rsidR="007F411E" w:rsidRDefault="007F411E" w:rsidP="007F411E">
      <w:pPr>
        <w:ind w:left="2880" w:hanging="1440"/>
        <w:rPr>
          <w:rFonts w:cstheme="minorHAnsi"/>
          <w:noProof/>
        </w:rPr>
      </w:pPr>
    </w:p>
    <w:p w14:paraId="16D51BBC" w14:textId="77777777" w:rsidR="007F411E" w:rsidRPr="00070B38" w:rsidRDefault="007F411E" w:rsidP="007F411E">
      <w:pPr>
        <w:ind w:left="2880" w:hanging="1440"/>
        <w:rPr>
          <w:rFonts w:cstheme="minorHAnsi"/>
          <w:noProof/>
        </w:rPr>
      </w:pPr>
      <w:r w:rsidRPr="00070B38">
        <w:rPr>
          <w:rFonts w:cstheme="minorHAnsi"/>
          <w:noProof/>
        </w:rPr>
        <w:t xml:space="preserve">Hours </w:t>
      </w:r>
      <w:r w:rsidRPr="00070B38">
        <w:rPr>
          <w:rFonts w:cstheme="minorHAnsi"/>
          <w:noProof/>
        </w:rPr>
        <w:tab/>
        <w:t xml:space="preserve">= Average hours of use per year are provided </w:t>
      </w:r>
      <w:r>
        <w:rPr>
          <w:noProof/>
        </w:rPr>
        <w:t>in Reference Table in Section 4.5,</w:t>
      </w:r>
      <w:r w:rsidRPr="007A5F40">
        <w:rPr>
          <w:rFonts w:cstheme="minorHAnsi"/>
          <w:b/>
          <w:bCs/>
          <w:szCs w:val="20"/>
        </w:rPr>
        <w:t xml:space="preserve"> </w:t>
      </w:r>
      <w:r w:rsidRPr="007A5F40">
        <w:rPr>
          <w:noProof/>
        </w:rPr>
        <w:t xml:space="preserve">Screw based bulb </w:t>
      </w:r>
      <w:r>
        <w:rPr>
          <w:noProof/>
        </w:rPr>
        <w:t xml:space="preserve">annual </w:t>
      </w:r>
      <w:r w:rsidRPr="007A5F40">
        <w:rPr>
          <w:noProof/>
        </w:rPr>
        <w:t>operating hours</w:t>
      </w:r>
      <w:r>
        <w:rPr>
          <w:noProof/>
        </w:rPr>
        <w:t xml:space="preserve">, </w:t>
      </w:r>
      <w:r w:rsidRPr="00070B38">
        <w:rPr>
          <w:rFonts w:cstheme="minorHAnsi"/>
          <w:noProof/>
        </w:rPr>
        <w:t>for each building type</w:t>
      </w:r>
      <w:r w:rsidRPr="00070B38">
        <w:rPr>
          <w:rStyle w:val="FootnoteReference"/>
          <w:rFonts w:eastAsiaTheme="majorEastAsia" w:cstheme="minorHAnsi"/>
          <w:noProof/>
        </w:rPr>
        <w:footnoteReference w:id="352"/>
      </w:r>
      <w:r w:rsidRPr="00070B38">
        <w:rPr>
          <w:rFonts w:cstheme="minorHAnsi"/>
          <w:noProof/>
        </w:rPr>
        <w:t>. If unknown use the Miscellaneous value.</w:t>
      </w:r>
    </w:p>
    <w:p w14:paraId="16D51BBD" w14:textId="77777777" w:rsidR="007F411E" w:rsidRDefault="007F411E" w:rsidP="007F411E">
      <w:pPr>
        <w:ind w:left="2880" w:hanging="1440"/>
        <w:rPr>
          <w:rFonts w:cstheme="minorHAnsi"/>
          <w:noProof/>
        </w:rPr>
      </w:pPr>
      <w:r w:rsidRPr="00070B38">
        <w:rPr>
          <w:rFonts w:cstheme="minorHAnsi"/>
          <w:noProof/>
        </w:rPr>
        <w:t>WHFe</w:t>
      </w:r>
      <w:r w:rsidRPr="00070B38">
        <w:rPr>
          <w:rFonts w:cstheme="minorHAnsi"/>
          <w:noProof/>
        </w:rPr>
        <w:tab/>
        <w:t>= Waste heat factor for energy to account for cooling energy savings from efficient lighting are provided below for each building type</w:t>
      </w:r>
      <w:r>
        <w:rPr>
          <w:rFonts w:cstheme="minorHAnsi"/>
          <w:noProof/>
        </w:rPr>
        <w:t xml:space="preserve"> </w:t>
      </w:r>
      <w:r>
        <w:rPr>
          <w:noProof/>
        </w:rPr>
        <w:t>in Reference Table in Section 4.5</w:t>
      </w:r>
      <w:r w:rsidRPr="00C446FD">
        <w:t xml:space="preserve">.  </w:t>
      </w:r>
      <w:r w:rsidRPr="00065FDD">
        <w:t xml:space="preserve">If </w:t>
      </w:r>
      <w:r>
        <w:t>unknown, use the Miscellaneous value.</w:t>
      </w:r>
    </w:p>
    <w:p w14:paraId="16D51BBE" w14:textId="77777777" w:rsidR="007F411E" w:rsidRDefault="007F411E" w:rsidP="00090AC8">
      <w:pPr>
        <w:pStyle w:val="Heading6"/>
      </w:pPr>
      <w:r>
        <w:t>Deferred Installs</w:t>
      </w:r>
    </w:p>
    <w:p w14:paraId="16D51BBF" w14:textId="77777777" w:rsidR="007F411E" w:rsidRDefault="007F411E" w:rsidP="007F411E">
      <w:r>
        <w:t>As presented above, if a sign off form is not completed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16D51BC0" w14:textId="77777777" w:rsidR="007F411E" w:rsidRDefault="007F411E" w:rsidP="007F411E">
      <w:pPr>
        <w:ind w:left="3600" w:hanging="2880"/>
      </w:pPr>
      <w:r>
        <w:t>Year 1 (Purchase Year) installs:</w:t>
      </w:r>
      <w:r>
        <w:tab/>
        <w:t>Characterized using assumptions provided above or evaluated assumptions if available.</w:t>
      </w:r>
    </w:p>
    <w:p w14:paraId="16D51BC1" w14:textId="77777777" w:rsidR="007F411E" w:rsidRDefault="007F411E" w:rsidP="007F411E">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16D51BC2" w14:textId="77777777" w:rsidR="007F411E" w:rsidRPr="0069263A" w:rsidRDefault="007F411E" w:rsidP="007F411E">
      <w:pPr>
        <w:ind w:left="3600"/>
      </w:pPr>
      <w:r>
        <w:t>The NTG factor for the Purchase Year should be applied.</w:t>
      </w:r>
    </w:p>
    <w:p w14:paraId="16D51BC3" w14:textId="77777777" w:rsidR="007F411E" w:rsidRDefault="007F411E" w:rsidP="007F411E">
      <w:pPr>
        <w:rPr>
          <w:rFonts w:cstheme="minorHAnsi"/>
        </w:rPr>
      </w:pPr>
      <w:r w:rsidRPr="00760D91">
        <w:rPr>
          <w:rFonts w:cstheme="minorHAnsi"/>
          <w:noProof/>
        </w:rPr>
        <mc:AlternateContent>
          <mc:Choice Requires="wps">
            <w:drawing>
              <wp:inline distT="0" distB="0" distL="0" distR="0" wp14:anchorId="16D54D39" wp14:editId="16D54D3A">
                <wp:extent cx="5943600" cy="2647950"/>
                <wp:effectExtent l="0" t="0" r="19050" b="19050"/>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47950"/>
                        </a:xfrm>
                        <a:prstGeom prst="rect">
                          <a:avLst/>
                        </a:prstGeom>
                        <a:solidFill>
                          <a:srgbClr val="FFFFFF"/>
                        </a:solidFill>
                        <a:ln w="9525">
                          <a:solidFill>
                            <a:srgbClr val="000000"/>
                          </a:solidFill>
                          <a:miter lim="800000"/>
                          <a:headEnd/>
                          <a:tailEnd/>
                        </a:ln>
                      </wps:spPr>
                      <wps:txbx>
                        <w:txbxContent>
                          <w:p w14:paraId="16D55D0D" w14:textId="77777777" w:rsidR="00713628" w:rsidRPr="0069263A" w:rsidRDefault="00713628" w:rsidP="007F411E">
                            <w:r>
                              <w:t>For example, for a 14W CFL (60W standard incandescent and 43W EISA qualified incandescent/halogen) purchased in 2013 and using miscellaneous hours assumption.</w:t>
                            </w:r>
                          </w:p>
                          <w:p w14:paraId="16D55D0E" w14:textId="77777777" w:rsidR="00713628" w:rsidRPr="002F2634" w:rsidRDefault="00713628" w:rsidP="007F411E">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 </w:t>
                            </w:r>
                            <w:r>
                              <w:rPr>
                                <w:rFonts w:cstheme="minorHAnsi"/>
                                <w:noProof/>
                              </w:rPr>
                              <w:t>14</w:t>
                            </w:r>
                            <w:r w:rsidRPr="002F2634">
                              <w:rPr>
                                <w:rFonts w:cstheme="minorHAnsi"/>
                                <w:noProof/>
                              </w:rPr>
                              <w:t xml:space="preserve">) / 1000) * 0.695 * </w:t>
                            </w:r>
                            <w:r>
                              <w:rPr>
                                <w:rFonts w:cstheme="minorHAnsi"/>
                                <w:noProof/>
                              </w:rPr>
                              <w:t>3198</w:t>
                            </w:r>
                            <w:r w:rsidRPr="002F2634">
                              <w:rPr>
                                <w:rFonts w:cstheme="minorHAnsi"/>
                                <w:noProof/>
                              </w:rPr>
                              <w:t xml:space="preserve"> * 1.06</w:t>
                            </w:r>
                          </w:p>
                          <w:p w14:paraId="16D55D0F" w14:textId="77777777" w:rsidR="00713628" w:rsidRPr="002F2634" w:rsidRDefault="00713628" w:rsidP="007F411E">
                            <w:pPr>
                              <w:ind w:left="1440" w:firstLine="720"/>
                              <w:rPr>
                                <w:rFonts w:cstheme="minorHAnsi"/>
                              </w:rPr>
                            </w:pPr>
                            <w:r w:rsidRPr="002F2634">
                              <w:rPr>
                                <w:rFonts w:cstheme="minorHAnsi"/>
                              </w:rPr>
                              <w:t xml:space="preserve">= </w:t>
                            </w:r>
                            <w:r>
                              <w:rPr>
                                <w:rFonts w:cstheme="minorHAnsi"/>
                                <w:noProof/>
                              </w:rPr>
                              <w:t>108.4</w:t>
                            </w:r>
                            <w:r w:rsidRPr="002F2634">
                              <w:rPr>
                                <w:rFonts w:cstheme="minorHAnsi"/>
                              </w:rPr>
                              <w:t xml:space="preserve"> kWh</w:t>
                            </w:r>
                          </w:p>
                          <w:p w14:paraId="16D55D10" w14:textId="77777777" w:rsidR="00713628" w:rsidRPr="002F2634" w:rsidRDefault="00713628" w:rsidP="007F411E">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154</w:t>
                            </w:r>
                            <w:r w:rsidRPr="002F2634">
                              <w:rPr>
                                <w:rFonts w:cstheme="minorHAnsi"/>
                                <w:noProof/>
                              </w:rPr>
                              <w:t xml:space="preserve"> * </w:t>
                            </w:r>
                            <w:r>
                              <w:rPr>
                                <w:rFonts w:cstheme="minorHAnsi"/>
                                <w:noProof/>
                              </w:rPr>
                              <w:t>3198</w:t>
                            </w:r>
                            <w:r w:rsidRPr="002F2634">
                              <w:rPr>
                                <w:rFonts w:cstheme="minorHAnsi"/>
                                <w:noProof/>
                              </w:rPr>
                              <w:t xml:space="preserve"> * 1.06</w:t>
                            </w:r>
                          </w:p>
                          <w:p w14:paraId="16D55D11" w14:textId="77777777" w:rsidR="00713628" w:rsidRPr="002F2634" w:rsidRDefault="00713628" w:rsidP="007F411E">
                            <w:pPr>
                              <w:ind w:left="1440" w:firstLine="720"/>
                              <w:rPr>
                                <w:rFonts w:cstheme="minorHAnsi"/>
                              </w:rPr>
                            </w:pPr>
                            <w:r w:rsidRPr="002F2634">
                              <w:rPr>
                                <w:rFonts w:cstheme="minorHAnsi"/>
                              </w:rPr>
                              <w:t xml:space="preserve">= </w:t>
                            </w:r>
                            <w:r>
                              <w:rPr>
                                <w:rFonts w:cstheme="minorHAnsi"/>
                                <w:noProof/>
                              </w:rPr>
                              <w:t>15.1</w:t>
                            </w:r>
                            <w:r w:rsidRPr="002F2634">
                              <w:rPr>
                                <w:rFonts w:cstheme="minorHAnsi"/>
                              </w:rPr>
                              <w:t xml:space="preserve"> kWh</w:t>
                            </w:r>
                          </w:p>
                          <w:p w14:paraId="16D55D12" w14:textId="77777777" w:rsidR="00713628" w:rsidRDefault="00713628" w:rsidP="007F411E">
                            <w:r>
                              <w:tab/>
                              <w:t>Note: Here we assume no change in hours assumption. NTG value from Purchase year applied.</w:t>
                            </w:r>
                          </w:p>
                          <w:p w14:paraId="16D55D13" w14:textId="77777777" w:rsidR="00713628" w:rsidRPr="002F2634" w:rsidRDefault="00713628" w:rsidP="007F411E">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131</w:t>
                            </w:r>
                            <w:r w:rsidRPr="002F2634">
                              <w:rPr>
                                <w:rFonts w:cstheme="minorHAnsi"/>
                                <w:noProof/>
                              </w:rPr>
                              <w:t xml:space="preserve"> * </w:t>
                            </w:r>
                            <w:r>
                              <w:rPr>
                                <w:rFonts w:cstheme="minorHAnsi"/>
                                <w:noProof/>
                              </w:rPr>
                              <w:t>3198</w:t>
                            </w:r>
                            <w:r w:rsidRPr="002F2634">
                              <w:rPr>
                                <w:rFonts w:cstheme="minorHAnsi"/>
                                <w:noProof/>
                              </w:rPr>
                              <w:t xml:space="preserve"> * 1.06</w:t>
                            </w:r>
                          </w:p>
                          <w:p w14:paraId="16D55D14" w14:textId="77777777" w:rsidR="00713628" w:rsidRDefault="00713628" w:rsidP="007F411E">
                            <w:pPr>
                              <w:ind w:left="1440" w:firstLine="720"/>
                              <w:rPr>
                                <w:rFonts w:cstheme="minorHAnsi"/>
                              </w:rPr>
                            </w:pPr>
                            <w:r w:rsidRPr="002F2634">
                              <w:rPr>
                                <w:rFonts w:cstheme="minorHAnsi"/>
                              </w:rPr>
                              <w:t xml:space="preserve">= </w:t>
                            </w:r>
                            <w:r>
                              <w:rPr>
                                <w:rFonts w:cstheme="minorHAnsi"/>
                              </w:rPr>
                              <w:t>12.9</w:t>
                            </w:r>
                            <w:r w:rsidRPr="002F2634">
                              <w:rPr>
                                <w:rFonts w:cstheme="minorHAnsi"/>
                              </w:rPr>
                              <w:t xml:space="preserve"> kWh</w:t>
                            </w:r>
                          </w:p>
                          <w:p w14:paraId="16D55D15" w14:textId="77777777" w:rsidR="00713628" w:rsidRPr="002F2634" w:rsidRDefault="00713628" w:rsidP="007F411E">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id="_x0000_s1070" type="#_x0000_t202" style="width:468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">
                <v:textbox>
                  <w:txbxContent>
                    <w:p w14:paraId="16D55D0D" w14:textId="77777777" w:rsidR="00713628" w:rsidRPr="0069263A" w:rsidRDefault="00713628" w:rsidP="007F411E">
                      <w:r>
                        <w:t>For example, for a 14W CFL (60W standard incandescent and 43W EISA qualified incandescent/halogen) purchased in 2013 and using miscellaneous hours assumption.</w:t>
                      </w:r>
                    </w:p>
                    <w:p w14:paraId="16D55D0E" w14:textId="77777777" w:rsidR="00713628" w:rsidRPr="002F2634" w:rsidRDefault="00713628" w:rsidP="007F411E">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 </w:t>
                      </w:r>
                      <w:r>
                        <w:rPr>
                          <w:rFonts w:cstheme="minorHAnsi"/>
                          <w:noProof/>
                        </w:rPr>
                        <w:t>14</w:t>
                      </w:r>
                      <w:r w:rsidRPr="002F2634">
                        <w:rPr>
                          <w:rFonts w:cstheme="minorHAnsi"/>
                          <w:noProof/>
                        </w:rPr>
                        <w:t xml:space="preserve">) / 1000) * 0.695 * </w:t>
                      </w:r>
                      <w:r>
                        <w:rPr>
                          <w:rFonts w:cstheme="minorHAnsi"/>
                          <w:noProof/>
                        </w:rPr>
                        <w:t>3198</w:t>
                      </w:r>
                      <w:r w:rsidRPr="002F2634">
                        <w:rPr>
                          <w:rFonts w:cstheme="minorHAnsi"/>
                          <w:noProof/>
                        </w:rPr>
                        <w:t xml:space="preserve"> * 1.06</w:t>
                      </w:r>
                    </w:p>
                    <w:p w14:paraId="16D55D0F" w14:textId="77777777" w:rsidR="00713628" w:rsidRPr="002F2634" w:rsidRDefault="00713628" w:rsidP="007F411E">
                      <w:pPr>
                        <w:ind w:left="1440" w:firstLine="720"/>
                        <w:rPr>
                          <w:rFonts w:cstheme="minorHAnsi"/>
                        </w:rPr>
                      </w:pPr>
                      <w:r w:rsidRPr="002F2634">
                        <w:rPr>
                          <w:rFonts w:cstheme="minorHAnsi"/>
                        </w:rPr>
                        <w:t xml:space="preserve">= </w:t>
                      </w:r>
                      <w:r>
                        <w:rPr>
                          <w:rFonts w:cstheme="minorHAnsi"/>
                          <w:noProof/>
                        </w:rPr>
                        <w:t>108.4</w:t>
                      </w:r>
                      <w:r w:rsidRPr="002F2634">
                        <w:rPr>
                          <w:rFonts w:cstheme="minorHAnsi"/>
                        </w:rPr>
                        <w:t xml:space="preserve"> kWh</w:t>
                      </w:r>
                    </w:p>
                    <w:p w14:paraId="16D55D10" w14:textId="77777777" w:rsidR="00713628" w:rsidRPr="002F2634" w:rsidRDefault="00713628" w:rsidP="007F411E">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154</w:t>
                      </w:r>
                      <w:r w:rsidRPr="002F2634">
                        <w:rPr>
                          <w:rFonts w:cstheme="minorHAnsi"/>
                          <w:noProof/>
                        </w:rPr>
                        <w:t xml:space="preserve"> * </w:t>
                      </w:r>
                      <w:r>
                        <w:rPr>
                          <w:rFonts w:cstheme="minorHAnsi"/>
                          <w:noProof/>
                        </w:rPr>
                        <w:t>3198</w:t>
                      </w:r>
                      <w:r w:rsidRPr="002F2634">
                        <w:rPr>
                          <w:rFonts w:cstheme="minorHAnsi"/>
                          <w:noProof/>
                        </w:rPr>
                        <w:t xml:space="preserve"> * 1.06</w:t>
                      </w:r>
                    </w:p>
                    <w:p w14:paraId="16D55D11" w14:textId="77777777" w:rsidR="00713628" w:rsidRPr="002F2634" w:rsidRDefault="00713628" w:rsidP="007F411E">
                      <w:pPr>
                        <w:ind w:left="1440" w:firstLine="720"/>
                        <w:rPr>
                          <w:rFonts w:cstheme="minorHAnsi"/>
                        </w:rPr>
                      </w:pPr>
                      <w:r w:rsidRPr="002F2634">
                        <w:rPr>
                          <w:rFonts w:cstheme="minorHAnsi"/>
                        </w:rPr>
                        <w:t xml:space="preserve">= </w:t>
                      </w:r>
                      <w:r>
                        <w:rPr>
                          <w:rFonts w:cstheme="minorHAnsi"/>
                          <w:noProof/>
                        </w:rPr>
                        <w:t>15.1</w:t>
                      </w:r>
                      <w:r w:rsidRPr="002F2634">
                        <w:rPr>
                          <w:rFonts w:cstheme="minorHAnsi"/>
                        </w:rPr>
                        <w:t xml:space="preserve"> kWh</w:t>
                      </w:r>
                    </w:p>
                    <w:p w14:paraId="16D55D12" w14:textId="77777777" w:rsidR="00713628" w:rsidRDefault="00713628" w:rsidP="007F411E">
                      <w:r>
                        <w:tab/>
                        <w:t>Note: Here we assume no change in hours assumption. NTG value from Purchase year applied.</w:t>
                      </w:r>
                    </w:p>
                    <w:p w14:paraId="16D55D13" w14:textId="77777777" w:rsidR="00713628" w:rsidRPr="002F2634" w:rsidRDefault="00713628" w:rsidP="007F411E">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131</w:t>
                      </w:r>
                      <w:r w:rsidRPr="002F2634">
                        <w:rPr>
                          <w:rFonts w:cstheme="minorHAnsi"/>
                          <w:noProof/>
                        </w:rPr>
                        <w:t xml:space="preserve"> * </w:t>
                      </w:r>
                      <w:r>
                        <w:rPr>
                          <w:rFonts w:cstheme="minorHAnsi"/>
                          <w:noProof/>
                        </w:rPr>
                        <w:t>3198</w:t>
                      </w:r>
                      <w:r w:rsidRPr="002F2634">
                        <w:rPr>
                          <w:rFonts w:cstheme="minorHAnsi"/>
                          <w:noProof/>
                        </w:rPr>
                        <w:t xml:space="preserve"> * 1.06</w:t>
                      </w:r>
                    </w:p>
                    <w:p w14:paraId="16D55D14" w14:textId="77777777" w:rsidR="00713628" w:rsidRDefault="00713628" w:rsidP="007F411E">
                      <w:pPr>
                        <w:ind w:left="1440" w:firstLine="720"/>
                        <w:rPr>
                          <w:rFonts w:cstheme="minorHAnsi"/>
                        </w:rPr>
                      </w:pPr>
                      <w:r w:rsidRPr="002F2634">
                        <w:rPr>
                          <w:rFonts w:cstheme="minorHAnsi"/>
                        </w:rPr>
                        <w:t xml:space="preserve">= </w:t>
                      </w:r>
                      <w:r>
                        <w:rPr>
                          <w:rFonts w:cstheme="minorHAnsi"/>
                        </w:rPr>
                        <w:t>12.9</w:t>
                      </w:r>
                      <w:r w:rsidRPr="002F2634">
                        <w:rPr>
                          <w:rFonts w:cstheme="minorHAnsi"/>
                        </w:rPr>
                        <w:t xml:space="preserve"> kWh</w:t>
                      </w:r>
                    </w:p>
                    <w:p w14:paraId="16D55D15" w14:textId="77777777" w:rsidR="00713628" w:rsidRPr="002F2634" w:rsidRDefault="00713628" w:rsidP="007F411E">
                      <w:pPr>
                        <w:ind w:left="1440" w:firstLine="720"/>
                        <w:rPr>
                          <w:rFonts w:cstheme="minorHAnsi"/>
                        </w:rPr>
                      </w:pPr>
                    </w:p>
                  </w:txbxContent>
                </v:textbox>
                <w10:anchorlock/>
              </v:shape>
            </w:pict>
          </mc:Fallback>
        </mc:AlternateContent>
      </w:r>
    </w:p>
    <w:p w14:paraId="16D51BC4" w14:textId="77777777" w:rsidR="007F411E" w:rsidRDefault="007F411E" w:rsidP="007F411E">
      <w:pPr>
        <w:rPr>
          <w:rFonts w:cstheme="minorHAnsi"/>
        </w:rPr>
      </w:pPr>
    </w:p>
    <w:p w14:paraId="16D51BC5" w14:textId="77777777" w:rsidR="007F411E" w:rsidRPr="00070B38" w:rsidRDefault="007F411E" w:rsidP="007F411E">
      <w:pPr>
        <w:rPr>
          <w:rFonts w:cstheme="minorHAnsi"/>
          <w:b/>
        </w:rPr>
      </w:pPr>
      <w:r w:rsidRPr="00070B38">
        <w:rPr>
          <w:rFonts w:cstheme="minorHAnsi"/>
          <w:b/>
        </w:rPr>
        <w:t>Mid Life Baseline Adjustment</w:t>
      </w:r>
    </w:p>
    <w:p w14:paraId="16D51BC6" w14:textId="77777777" w:rsidR="007F411E" w:rsidRPr="00070B38" w:rsidRDefault="007F411E" w:rsidP="007F411E">
      <w:pPr>
        <w:rPr>
          <w:rFonts w:cstheme="minorHAnsi"/>
        </w:rPr>
      </w:pPr>
      <w:r w:rsidRPr="00070B38">
        <w:rPr>
          <w:rFonts w:cstheme="minorHAnsi"/>
        </w:rPr>
        <w:t xml:space="preserve">During the lifetime of a CFL, a baseline incandescent bulb would need to be replaced multiple times. Since the baseline bulb changes over time </w:t>
      </w:r>
      <w:r>
        <w:rPr>
          <w:rFonts w:cstheme="minorHAnsi"/>
        </w:rPr>
        <w:t xml:space="preserve">(except for 2600+ lumen bulbs) </w:t>
      </w:r>
      <w:r w:rsidRPr="00070B38">
        <w:rPr>
          <w:rFonts w:cstheme="minorHAnsi"/>
        </w:rPr>
        <w:t>the annual savings claim must be reduced within the life of the measure to account for this baseline shift</w:t>
      </w:r>
      <w:r w:rsidRPr="00D071EA">
        <w:rPr>
          <w:rFonts w:cstheme="minorHAnsi"/>
        </w:rPr>
        <w:t xml:space="preserve"> </w:t>
      </w:r>
      <w:r>
        <w:rPr>
          <w:rFonts w:cstheme="minorHAnsi"/>
        </w:rPr>
        <w:t>in cost-effectiveness analysis</w:t>
      </w:r>
      <w:r w:rsidRPr="00070B38">
        <w:rPr>
          <w:rFonts w:cstheme="minorHAnsi"/>
        </w:rPr>
        <w:t xml:space="preserve">.  </w:t>
      </w:r>
    </w:p>
    <w:p w14:paraId="16D51BC7" w14:textId="77777777" w:rsidR="007F411E" w:rsidRDefault="007F411E" w:rsidP="007F411E">
      <w:pPr>
        <w:rPr>
          <w:rFonts w:cstheme="minorHAnsi"/>
        </w:rPr>
      </w:pPr>
      <w:r w:rsidRPr="00070B38">
        <w:rPr>
          <w:rFonts w:cstheme="minorHAnsi"/>
        </w:rPr>
        <w:t xml:space="preserve">For example, for 60W equivalent bulbs installed in 2012, the full savings (as calculated above in the Algorithm) should be claimed for the first two years, but a reduced annual savings claimed for the remainder of the measure life. </w:t>
      </w:r>
      <w:r>
        <w:rPr>
          <w:rFonts w:cstheme="minorHAnsi"/>
        </w:rPr>
        <w:t xml:space="preserve">If the delta watts assumption is already based on the post EISA value, no mid-life adjustment is necessary. For deferred installs (described above) the delta watts and appropriate mid life adjustment (if any) should be applied. </w:t>
      </w:r>
    </w:p>
    <w:p w14:paraId="16D51BC8" w14:textId="77777777" w:rsidR="007F411E" w:rsidRPr="00070B38" w:rsidRDefault="007F411E" w:rsidP="007F411E">
      <w:pPr>
        <w:rPr>
          <w:rFonts w:cstheme="minorHAnsi"/>
        </w:rPr>
      </w:pPr>
      <w:r w:rsidRPr="00070B38">
        <w:rPr>
          <w:rFonts w:cstheme="minorHAnsi"/>
        </w:rPr>
        <w:t>The appropriate adjustment factors are provided below.</w:t>
      </w:r>
    </w:p>
    <w:tbl>
      <w:tblPr>
        <w:tblW w:w="0" w:type="auto"/>
        <w:tblLayout w:type="fixed"/>
        <w:tblCellMar>
          <w:left w:w="30" w:type="dxa"/>
          <w:right w:w="30" w:type="dxa"/>
        </w:tblCellMar>
        <w:tblLook w:val="0000" w:firstRow="0" w:lastRow="0" w:firstColumn="0" w:lastColumn="0" w:noHBand="0" w:noVBand="0"/>
      </w:tblPr>
      <w:tblGrid>
        <w:gridCol w:w="1450"/>
        <w:gridCol w:w="1032"/>
        <w:gridCol w:w="1305"/>
        <w:gridCol w:w="1032"/>
        <w:gridCol w:w="1032"/>
        <w:gridCol w:w="1032"/>
        <w:gridCol w:w="1032"/>
        <w:gridCol w:w="1295"/>
      </w:tblGrid>
      <w:tr w:rsidR="007F411E" w:rsidRPr="00070B38" w14:paraId="16D51BD1" w14:textId="77777777" w:rsidTr="007F411E">
        <w:trPr>
          <w:trHeight w:val="516"/>
        </w:trPr>
        <w:tc>
          <w:tcPr>
            <w:tcW w:w="1450"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6D51BC9" w14:textId="77777777" w:rsidR="007F411E" w:rsidRPr="00732DE2" w:rsidRDefault="007F411E" w:rsidP="00240B98">
            <w:pPr>
              <w:pStyle w:val="TableHeading"/>
              <w:rPr>
                <w:rFonts w:eastAsiaTheme="minorHAnsi"/>
              </w:rPr>
            </w:pPr>
            <w:r w:rsidRPr="00732DE2">
              <w:rPr>
                <w:rFonts w:eastAsiaTheme="minorHAnsi"/>
              </w:rPr>
              <w:t>Lumen Range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6D51BCA" w14:textId="77777777" w:rsidR="007F411E" w:rsidRPr="00732DE2" w:rsidRDefault="007F411E" w:rsidP="00240B98">
            <w:pPr>
              <w:pStyle w:val="TableHeading"/>
              <w:rPr>
                <w:rFonts w:eastAsiaTheme="minorHAnsi"/>
              </w:rPr>
            </w:pPr>
            <w:r w:rsidRPr="00732DE2">
              <w:rPr>
                <w:rFonts w:eastAsiaTheme="minorHAnsi"/>
              </w:rPr>
              <w:t>Pre EISA WattsBase</w:t>
            </w:r>
          </w:p>
        </w:tc>
        <w:tc>
          <w:tcPr>
            <w:tcW w:w="130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6D51BCB" w14:textId="77777777" w:rsidR="007F411E" w:rsidRPr="00732DE2" w:rsidRDefault="007F411E" w:rsidP="00240B98">
            <w:pPr>
              <w:pStyle w:val="TableHeading"/>
              <w:rPr>
                <w:rFonts w:eastAsiaTheme="minorHAnsi"/>
              </w:rPr>
            </w:pPr>
            <w:r w:rsidRPr="00732DE2">
              <w:rPr>
                <w:rFonts w:eastAsiaTheme="minorHAnsi"/>
              </w:rPr>
              <w:t>Post EISA WattsBase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6D51BCC" w14:textId="77777777" w:rsidR="007F411E" w:rsidRPr="00732DE2" w:rsidRDefault="007F411E" w:rsidP="00240B98">
            <w:pPr>
              <w:pStyle w:val="TableHeading"/>
              <w:rPr>
                <w:rFonts w:eastAsiaTheme="minorHAnsi"/>
              </w:rPr>
            </w:pPr>
            <w:r w:rsidRPr="00732DE2">
              <w:rPr>
                <w:rFonts w:eastAsiaTheme="minorHAnsi"/>
              </w:rPr>
              <w:t>CFL Equivalent</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6D51BCD" w14:textId="77777777" w:rsidR="007F411E" w:rsidRPr="00732DE2" w:rsidRDefault="007F411E" w:rsidP="00240B98">
            <w:pPr>
              <w:pStyle w:val="TableHeading"/>
              <w:rPr>
                <w:rFonts w:eastAsiaTheme="minorHAnsi"/>
              </w:rPr>
            </w:pPr>
            <w:r w:rsidRPr="00732DE2">
              <w:rPr>
                <w:rFonts w:eastAsiaTheme="minorHAnsi"/>
              </w:rPr>
              <w:t>Delta Watts Before EISA</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6D51BCE" w14:textId="77777777" w:rsidR="007F411E" w:rsidRPr="00732DE2" w:rsidRDefault="007F411E" w:rsidP="00240B98">
            <w:pPr>
              <w:pStyle w:val="TableHeading"/>
              <w:rPr>
                <w:rFonts w:eastAsiaTheme="minorHAnsi"/>
              </w:rPr>
            </w:pPr>
            <w:r w:rsidRPr="00732DE2">
              <w:rPr>
                <w:rFonts w:eastAsiaTheme="minorHAnsi"/>
              </w:rPr>
              <w:t>Delta Watts After EISA</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6D51BCF" w14:textId="77777777" w:rsidR="007F411E" w:rsidRPr="00732DE2" w:rsidRDefault="007F411E" w:rsidP="00240B98">
            <w:pPr>
              <w:pStyle w:val="TableHeading"/>
              <w:rPr>
                <w:rFonts w:eastAsiaTheme="minorHAnsi"/>
              </w:rPr>
            </w:pPr>
            <w:r w:rsidRPr="00732DE2">
              <w:rPr>
                <w:rFonts w:eastAsiaTheme="minorHAnsi"/>
              </w:rPr>
              <w:t>Mid Life Adjustment</w:t>
            </w:r>
          </w:p>
        </w:tc>
        <w:tc>
          <w:tcPr>
            <w:tcW w:w="129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6D51BD0" w14:textId="77777777" w:rsidR="007F411E" w:rsidRPr="00732DE2" w:rsidRDefault="007F411E" w:rsidP="00240B98">
            <w:pPr>
              <w:pStyle w:val="TableHeading"/>
              <w:rPr>
                <w:rFonts w:eastAsiaTheme="minorHAnsi"/>
              </w:rPr>
            </w:pPr>
            <w:r w:rsidRPr="00732DE2">
              <w:rPr>
                <w:rFonts w:eastAsiaTheme="minorHAnsi"/>
              </w:rPr>
              <w:t>Adjustment made from date</w:t>
            </w:r>
          </w:p>
        </w:tc>
      </w:tr>
      <w:tr w:rsidR="007F411E" w:rsidRPr="00070B38" w14:paraId="16D51BDB" w14:textId="77777777" w:rsidTr="007F411E">
        <w:trPr>
          <w:trHeight w:val="290"/>
        </w:trPr>
        <w:tc>
          <w:tcPr>
            <w:tcW w:w="1450" w:type="dxa"/>
            <w:tcBorders>
              <w:top w:val="single" w:sz="6" w:space="0" w:color="auto"/>
              <w:left w:val="single" w:sz="6" w:space="0" w:color="auto"/>
              <w:bottom w:val="single" w:sz="6" w:space="0" w:color="auto"/>
              <w:right w:val="single" w:sz="6" w:space="0" w:color="auto"/>
            </w:tcBorders>
          </w:tcPr>
          <w:p w14:paraId="16D51BD2" w14:textId="77777777" w:rsidR="007F411E" w:rsidRPr="00732DE2" w:rsidRDefault="007F411E" w:rsidP="007F411E">
            <w:pPr>
              <w:pStyle w:val="TechnicalTable"/>
              <w:keepNext/>
              <w:rPr>
                <w:rFonts w:eastAsiaTheme="minorHAnsi"/>
              </w:rPr>
            </w:pPr>
            <w:r w:rsidRPr="00732DE2">
              <w:rPr>
                <w:rFonts w:eastAsiaTheme="minorHAnsi"/>
              </w:rPr>
              <w:t>1490-2600</w:t>
            </w:r>
          </w:p>
        </w:tc>
        <w:tc>
          <w:tcPr>
            <w:tcW w:w="1032" w:type="dxa"/>
            <w:tcBorders>
              <w:top w:val="single" w:sz="6" w:space="0" w:color="auto"/>
              <w:left w:val="single" w:sz="6" w:space="0" w:color="auto"/>
              <w:bottom w:val="single" w:sz="6" w:space="0" w:color="auto"/>
              <w:right w:val="single" w:sz="6" w:space="0" w:color="auto"/>
            </w:tcBorders>
          </w:tcPr>
          <w:p w14:paraId="16D51BD3" w14:textId="77777777" w:rsidR="007F411E" w:rsidRPr="00732DE2" w:rsidRDefault="007F411E" w:rsidP="007F411E">
            <w:pPr>
              <w:pStyle w:val="TechnicalTable"/>
              <w:keepNext/>
              <w:rPr>
                <w:rFonts w:eastAsiaTheme="minorHAnsi"/>
              </w:rPr>
            </w:pPr>
            <w:r w:rsidRPr="00732DE2">
              <w:rPr>
                <w:rFonts w:eastAsiaTheme="minorHAnsi"/>
              </w:rPr>
              <w:t>100</w:t>
            </w:r>
          </w:p>
        </w:tc>
        <w:tc>
          <w:tcPr>
            <w:tcW w:w="1305" w:type="dxa"/>
            <w:tcBorders>
              <w:top w:val="single" w:sz="6" w:space="0" w:color="auto"/>
              <w:left w:val="single" w:sz="6" w:space="0" w:color="auto"/>
              <w:bottom w:val="single" w:sz="6" w:space="0" w:color="auto"/>
              <w:right w:val="single" w:sz="6" w:space="0" w:color="auto"/>
            </w:tcBorders>
          </w:tcPr>
          <w:p w14:paraId="16D51BD4" w14:textId="77777777" w:rsidR="007F411E" w:rsidRPr="00732DE2" w:rsidRDefault="007F411E" w:rsidP="007F411E">
            <w:pPr>
              <w:pStyle w:val="TechnicalTable"/>
              <w:keepNext/>
              <w:rPr>
                <w:rFonts w:eastAsiaTheme="minorHAnsi"/>
              </w:rPr>
            </w:pPr>
            <w:r w:rsidRPr="00732DE2">
              <w:rPr>
                <w:rFonts w:eastAsiaTheme="minorHAnsi"/>
              </w:rPr>
              <w:t>72</w:t>
            </w:r>
          </w:p>
        </w:tc>
        <w:tc>
          <w:tcPr>
            <w:tcW w:w="1032" w:type="dxa"/>
            <w:tcBorders>
              <w:top w:val="single" w:sz="6" w:space="0" w:color="auto"/>
              <w:left w:val="single" w:sz="6" w:space="0" w:color="auto"/>
              <w:bottom w:val="single" w:sz="6" w:space="0" w:color="auto"/>
              <w:right w:val="single" w:sz="6" w:space="0" w:color="auto"/>
            </w:tcBorders>
          </w:tcPr>
          <w:p w14:paraId="16D51BD5" w14:textId="77777777" w:rsidR="007F411E" w:rsidRPr="00732DE2" w:rsidRDefault="007F411E" w:rsidP="007F411E">
            <w:pPr>
              <w:pStyle w:val="TechnicalTable"/>
              <w:keepNext/>
              <w:rPr>
                <w:rFonts w:eastAsiaTheme="minorHAnsi"/>
              </w:rPr>
            </w:pPr>
            <w:r w:rsidRPr="00732DE2">
              <w:rPr>
                <w:rFonts w:eastAsiaTheme="minorHAnsi"/>
              </w:rPr>
              <w:t>25</w:t>
            </w:r>
          </w:p>
        </w:tc>
        <w:tc>
          <w:tcPr>
            <w:tcW w:w="1032" w:type="dxa"/>
            <w:tcBorders>
              <w:top w:val="single" w:sz="6" w:space="0" w:color="auto"/>
              <w:left w:val="single" w:sz="6" w:space="0" w:color="auto"/>
              <w:bottom w:val="single" w:sz="6" w:space="0" w:color="auto"/>
              <w:right w:val="single" w:sz="6" w:space="0" w:color="auto"/>
            </w:tcBorders>
          </w:tcPr>
          <w:p w14:paraId="16D51BD6" w14:textId="77777777" w:rsidR="007F411E" w:rsidRPr="00732DE2" w:rsidRDefault="007F411E" w:rsidP="007F411E">
            <w:pPr>
              <w:pStyle w:val="TechnicalTable"/>
              <w:keepNext/>
              <w:rPr>
                <w:rFonts w:eastAsiaTheme="minorHAnsi"/>
              </w:rPr>
            </w:pPr>
            <w:r w:rsidRPr="00732DE2">
              <w:rPr>
                <w:rFonts w:eastAsiaTheme="minorHAnsi"/>
              </w:rPr>
              <w:t>75</w:t>
            </w:r>
          </w:p>
        </w:tc>
        <w:tc>
          <w:tcPr>
            <w:tcW w:w="1032" w:type="dxa"/>
            <w:tcBorders>
              <w:top w:val="single" w:sz="6" w:space="0" w:color="auto"/>
              <w:left w:val="single" w:sz="6" w:space="0" w:color="auto"/>
              <w:bottom w:val="single" w:sz="6" w:space="0" w:color="auto"/>
              <w:right w:val="single" w:sz="6" w:space="0" w:color="auto"/>
            </w:tcBorders>
          </w:tcPr>
          <w:p w14:paraId="16D51BD7" w14:textId="77777777" w:rsidR="007F411E" w:rsidRPr="00732DE2" w:rsidRDefault="007F411E" w:rsidP="007F411E">
            <w:pPr>
              <w:pStyle w:val="TechnicalTable"/>
              <w:keepNext/>
              <w:rPr>
                <w:rFonts w:eastAsiaTheme="minorHAnsi"/>
              </w:rPr>
            </w:pPr>
            <w:r w:rsidRPr="00732DE2">
              <w:rPr>
                <w:rFonts w:eastAsiaTheme="minorHAnsi"/>
              </w:rPr>
              <w:t>47</w:t>
            </w:r>
          </w:p>
        </w:tc>
        <w:tc>
          <w:tcPr>
            <w:tcW w:w="1032" w:type="dxa"/>
            <w:tcBorders>
              <w:top w:val="single" w:sz="6" w:space="0" w:color="auto"/>
              <w:left w:val="single" w:sz="6" w:space="0" w:color="auto"/>
              <w:bottom w:val="single" w:sz="6" w:space="0" w:color="auto"/>
              <w:right w:val="single" w:sz="6" w:space="0" w:color="auto"/>
            </w:tcBorders>
          </w:tcPr>
          <w:p w14:paraId="16D51BD8" w14:textId="77777777" w:rsidR="007F411E" w:rsidRPr="00732DE2" w:rsidRDefault="007F411E" w:rsidP="007F411E">
            <w:pPr>
              <w:pStyle w:val="TechnicalTable"/>
              <w:keepNext/>
              <w:rPr>
                <w:rFonts w:eastAsiaTheme="minorHAnsi"/>
              </w:rPr>
            </w:pPr>
            <w:r w:rsidRPr="00732DE2">
              <w:rPr>
                <w:rFonts w:eastAsiaTheme="minorHAnsi"/>
              </w:rPr>
              <w:t>63%</w:t>
            </w:r>
          </w:p>
        </w:tc>
        <w:tc>
          <w:tcPr>
            <w:tcW w:w="1295" w:type="dxa"/>
            <w:tcBorders>
              <w:top w:val="single" w:sz="6" w:space="0" w:color="auto"/>
              <w:left w:val="single" w:sz="6" w:space="0" w:color="auto"/>
              <w:bottom w:val="single" w:sz="6" w:space="0" w:color="auto"/>
              <w:right w:val="single" w:sz="6" w:space="0" w:color="auto"/>
            </w:tcBorders>
          </w:tcPr>
          <w:p w14:paraId="16D51BD9" w14:textId="77777777" w:rsidR="007F411E" w:rsidRPr="00732DE2" w:rsidRDefault="007F411E" w:rsidP="007F411E">
            <w:pPr>
              <w:pStyle w:val="TechnicalTable"/>
              <w:keepNext/>
              <w:rPr>
                <w:rFonts w:eastAsiaTheme="minorHAnsi"/>
              </w:rPr>
            </w:pPr>
            <w:r>
              <w:rPr>
                <w:rFonts w:eastAsiaTheme="minorHAnsi"/>
              </w:rPr>
              <w:t>N/A</w:t>
            </w:r>
            <w:r w:rsidRPr="00732DE2">
              <w:rPr>
                <w:rFonts w:eastAsiaTheme="minorHAnsi"/>
              </w:rPr>
              <w:t xml:space="preserve"> </w:t>
            </w:r>
          </w:p>
          <w:p w14:paraId="16D51BDA" w14:textId="77777777" w:rsidR="007F411E" w:rsidRPr="00732DE2" w:rsidRDefault="007F411E" w:rsidP="007F411E">
            <w:pPr>
              <w:pStyle w:val="TechnicalTable"/>
              <w:keepNext/>
              <w:rPr>
                <w:rFonts w:eastAsiaTheme="minorHAnsi"/>
              </w:rPr>
            </w:pPr>
            <w:r w:rsidRPr="00732DE2">
              <w:rPr>
                <w:rFonts w:eastAsiaTheme="minorHAnsi"/>
              </w:rPr>
              <w:t>(2012 is already post EISA)</w:t>
            </w:r>
          </w:p>
        </w:tc>
      </w:tr>
      <w:tr w:rsidR="007F411E" w:rsidRPr="00070B38" w14:paraId="16D51BE4" w14:textId="77777777" w:rsidTr="007F411E">
        <w:trPr>
          <w:trHeight w:val="290"/>
        </w:trPr>
        <w:tc>
          <w:tcPr>
            <w:tcW w:w="1450" w:type="dxa"/>
            <w:tcBorders>
              <w:top w:val="single" w:sz="6" w:space="0" w:color="auto"/>
              <w:left w:val="single" w:sz="6" w:space="0" w:color="auto"/>
              <w:bottom w:val="single" w:sz="6" w:space="0" w:color="auto"/>
              <w:right w:val="single" w:sz="6" w:space="0" w:color="auto"/>
            </w:tcBorders>
          </w:tcPr>
          <w:p w14:paraId="16D51BDC" w14:textId="77777777" w:rsidR="007F411E" w:rsidRPr="00732DE2" w:rsidRDefault="007F411E" w:rsidP="007F411E">
            <w:pPr>
              <w:pStyle w:val="TechnicalTable"/>
              <w:keepNext/>
              <w:rPr>
                <w:rFonts w:eastAsiaTheme="minorHAnsi"/>
              </w:rPr>
            </w:pPr>
            <w:r w:rsidRPr="00732DE2">
              <w:rPr>
                <w:rFonts w:eastAsiaTheme="minorHAnsi"/>
              </w:rPr>
              <w:t>1050-1489</w:t>
            </w:r>
          </w:p>
        </w:tc>
        <w:tc>
          <w:tcPr>
            <w:tcW w:w="1032" w:type="dxa"/>
            <w:tcBorders>
              <w:top w:val="single" w:sz="6" w:space="0" w:color="auto"/>
              <w:left w:val="single" w:sz="6" w:space="0" w:color="auto"/>
              <w:bottom w:val="single" w:sz="6" w:space="0" w:color="auto"/>
              <w:right w:val="single" w:sz="6" w:space="0" w:color="auto"/>
            </w:tcBorders>
          </w:tcPr>
          <w:p w14:paraId="16D51BDD" w14:textId="77777777" w:rsidR="007F411E" w:rsidRPr="00732DE2" w:rsidRDefault="007F411E" w:rsidP="007F411E">
            <w:pPr>
              <w:pStyle w:val="TechnicalTable"/>
              <w:keepNext/>
              <w:rPr>
                <w:rFonts w:eastAsiaTheme="minorHAnsi"/>
              </w:rPr>
            </w:pPr>
            <w:r w:rsidRPr="00732DE2">
              <w:rPr>
                <w:rFonts w:eastAsiaTheme="minorHAnsi"/>
              </w:rPr>
              <w:t>75</w:t>
            </w:r>
          </w:p>
        </w:tc>
        <w:tc>
          <w:tcPr>
            <w:tcW w:w="1305" w:type="dxa"/>
            <w:tcBorders>
              <w:top w:val="single" w:sz="6" w:space="0" w:color="auto"/>
              <w:left w:val="single" w:sz="6" w:space="0" w:color="auto"/>
              <w:bottom w:val="single" w:sz="6" w:space="0" w:color="auto"/>
              <w:right w:val="single" w:sz="6" w:space="0" w:color="auto"/>
            </w:tcBorders>
          </w:tcPr>
          <w:p w14:paraId="16D51BDE" w14:textId="77777777" w:rsidR="007F411E" w:rsidRPr="00732DE2" w:rsidRDefault="007F411E" w:rsidP="007F411E">
            <w:pPr>
              <w:pStyle w:val="TechnicalTable"/>
              <w:keepNext/>
              <w:rPr>
                <w:rFonts w:eastAsiaTheme="minorHAnsi"/>
              </w:rPr>
            </w:pPr>
            <w:r w:rsidRPr="00732DE2">
              <w:rPr>
                <w:rFonts w:eastAsiaTheme="minorHAnsi"/>
              </w:rPr>
              <w:t>53</w:t>
            </w:r>
          </w:p>
        </w:tc>
        <w:tc>
          <w:tcPr>
            <w:tcW w:w="1032" w:type="dxa"/>
            <w:tcBorders>
              <w:top w:val="single" w:sz="6" w:space="0" w:color="auto"/>
              <w:left w:val="single" w:sz="6" w:space="0" w:color="auto"/>
              <w:bottom w:val="single" w:sz="6" w:space="0" w:color="auto"/>
              <w:right w:val="single" w:sz="6" w:space="0" w:color="auto"/>
            </w:tcBorders>
          </w:tcPr>
          <w:p w14:paraId="16D51BDF" w14:textId="77777777" w:rsidR="007F411E" w:rsidRPr="00732DE2" w:rsidRDefault="007F411E" w:rsidP="007F411E">
            <w:pPr>
              <w:pStyle w:val="TechnicalTable"/>
              <w:keepNext/>
              <w:rPr>
                <w:rFonts w:eastAsiaTheme="minorHAnsi"/>
              </w:rPr>
            </w:pPr>
            <w:r w:rsidRPr="00732DE2">
              <w:rPr>
                <w:rFonts w:eastAsiaTheme="minorHAnsi"/>
              </w:rPr>
              <w:t>20</w:t>
            </w:r>
          </w:p>
        </w:tc>
        <w:tc>
          <w:tcPr>
            <w:tcW w:w="1032" w:type="dxa"/>
            <w:tcBorders>
              <w:top w:val="single" w:sz="6" w:space="0" w:color="auto"/>
              <w:left w:val="single" w:sz="6" w:space="0" w:color="auto"/>
              <w:bottom w:val="single" w:sz="6" w:space="0" w:color="auto"/>
              <w:right w:val="single" w:sz="6" w:space="0" w:color="auto"/>
            </w:tcBorders>
          </w:tcPr>
          <w:p w14:paraId="16D51BE0" w14:textId="77777777" w:rsidR="007F411E" w:rsidRPr="00732DE2" w:rsidRDefault="007F411E" w:rsidP="007F411E">
            <w:pPr>
              <w:pStyle w:val="TechnicalTable"/>
              <w:keepNext/>
              <w:rPr>
                <w:rFonts w:eastAsiaTheme="minorHAnsi"/>
              </w:rPr>
            </w:pPr>
            <w:r w:rsidRPr="00732DE2">
              <w:rPr>
                <w:rFonts w:eastAsiaTheme="minorHAnsi"/>
              </w:rPr>
              <w:t>55</w:t>
            </w:r>
          </w:p>
        </w:tc>
        <w:tc>
          <w:tcPr>
            <w:tcW w:w="1032" w:type="dxa"/>
            <w:tcBorders>
              <w:top w:val="single" w:sz="6" w:space="0" w:color="auto"/>
              <w:left w:val="single" w:sz="6" w:space="0" w:color="auto"/>
              <w:bottom w:val="single" w:sz="6" w:space="0" w:color="auto"/>
              <w:right w:val="single" w:sz="6" w:space="0" w:color="auto"/>
            </w:tcBorders>
          </w:tcPr>
          <w:p w14:paraId="16D51BE1" w14:textId="77777777" w:rsidR="007F411E" w:rsidRPr="00732DE2" w:rsidRDefault="007F411E" w:rsidP="007F411E">
            <w:pPr>
              <w:pStyle w:val="TechnicalTable"/>
              <w:keepNext/>
              <w:rPr>
                <w:rFonts w:eastAsiaTheme="minorHAnsi"/>
              </w:rPr>
            </w:pPr>
            <w:r w:rsidRPr="00732DE2">
              <w:rPr>
                <w:rFonts w:eastAsiaTheme="minorHAnsi"/>
              </w:rPr>
              <w:t>33</w:t>
            </w:r>
          </w:p>
        </w:tc>
        <w:tc>
          <w:tcPr>
            <w:tcW w:w="1032" w:type="dxa"/>
            <w:tcBorders>
              <w:top w:val="single" w:sz="6" w:space="0" w:color="auto"/>
              <w:left w:val="single" w:sz="6" w:space="0" w:color="auto"/>
              <w:bottom w:val="single" w:sz="6" w:space="0" w:color="auto"/>
              <w:right w:val="single" w:sz="6" w:space="0" w:color="auto"/>
            </w:tcBorders>
          </w:tcPr>
          <w:p w14:paraId="16D51BE2" w14:textId="77777777" w:rsidR="007F411E" w:rsidRPr="00732DE2" w:rsidRDefault="007F411E" w:rsidP="007F411E">
            <w:pPr>
              <w:pStyle w:val="TechnicalTable"/>
              <w:keepNext/>
              <w:rPr>
                <w:rFonts w:eastAsiaTheme="minorHAnsi"/>
              </w:rPr>
            </w:pPr>
            <w:r w:rsidRPr="00732DE2">
              <w:rPr>
                <w:rFonts w:eastAsiaTheme="minorHAnsi"/>
              </w:rPr>
              <w:t>60%</w:t>
            </w:r>
          </w:p>
        </w:tc>
        <w:tc>
          <w:tcPr>
            <w:tcW w:w="1295" w:type="dxa"/>
            <w:tcBorders>
              <w:top w:val="single" w:sz="6" w:space="0" w:color="auto"/>
              <w:left w:val="single" w:sz="6" w:space="0" w:color="auto"/>
              <w:bottom w:val="single" w:sz="6" w:space="0" w:color="auto"/>
              <w:right w:val="single" w:sz="6" w:space="0" w:color="auto"/>
            </w:tcBorders>
          </w:tcPr>
          <w:p w14:paraId="16D51BE3" w14:textId="77777777" w:rsidR="007F411E" w:rsidRPr="00732DE2" w:rsidRDefault="007F411E" w:rsidP="007F411E">
            <w:pPr>
              <w:pStyle w:val="TechnicalTable"/>
              <w:keepNext/>
              <w:rPr>
                <w:rFonts w:eastAsiaTheme="minorHAnsi"/>
              </w:rPr>
            </w:pPr>
            <w:r w:rsidRPr="00732DE2">
              <w:rPr>
                <w:rFonts w:eastAsiaTheme="minorHAnsi"/>
              </w:rPr>
              <w:t>June, 2013</w:t>
            </w:r>
          </w:p>
        </w:tc>
      </w:tr>
      <w:tr w:rsidR="007F411E" w:rsidRPr="00070B38" w14:paraId="16D51BED" w14:textId="77777777" w:rsidTr="007F411E">
        <w:trPr>
          <w:trHeight w:val="290"/>
        </w:trPr>
        <w:tc>
          <w:tcPr>
            <w:tcW w:w="1450" w:type="dxa"/>
            <w:tcBorders>
              <w:top w:val="single" w:sz="6" w:space="0" w:color="auto"/>
              <w:left w:val="single" w:sz="6" w:space="0" w:color="auto"/>
              <w:bottom w:val="single" w:sz="6" w:space="0" w:color="auto"/>
              <w:right w:val="single" w:sz="6" w:space="0" w:color="auto"/>
            </w:tcBorders>
          </w:tcPr>
          <w:p w14:paraId="16D51BE5" w14:textId="77777777" w:rsidR="007F411E" w:rsidRPr="00732DE2" w:rsidRDefault="007F411E" w:rsidP="007F411E">
            <w:pPr>
              <w:pStyle w:val="TechnicalTable"/>
              <w:keepNext/>
              <w:rPr>
                <w:rFonts w:eastAsiaTheme="minorHAnsi"/>
              </w:rPr>
            </w:pPr>
            <w:r w:rsidRPr="00732DE2">
              <w:rPr>
                <w:rFonts w:eastAsiaTheme="minorHAnsi"/>
              </w:rPr>
              <w:t>750-1049</w:t>
            </w:r>
          </w:p>
        </w:tc>
        <w:tc>
          <w:tcPr>
            <w:tcW w:w="1032" w:type="dxa"/>
            <w:tcBorders>
              <w:top w:val="single" w:sz="6" w:space="0" w:color="auto"/>
              <w:left w:val="single" w:sz="6" w:space="0" w:color="auto"/>
              <w:bottom w:val="single" w:sz="6" w:space="0" w:color="auto"/>
              <w:right w:val="single" w:sz="6" w:space="0" w:color="auto"/>
            </w:tcBorders>
          </w:tcPr>
          <w:p w14:paraId="16D51BE6" w14:textId="77777777" w:rsidR="007F411E" w:rsidRPr="00732DE2" w:rsidRDefault="007F411E" w:rsidP="007F411E">
            <w:pPr>
              <w:pStyle w:val="TechnicalTable"/>
              <w:keepNext/>
              <w:rPr>
                <w:rFonts w:eastAsiaTheme="minorHAnsi"/>
              </w:rPr>
            </w:pPr>
            <w:r w:rsidRPr="00732DE2">
              <w:rPr>
                <w:rFonts w:eastAsiaTheme="minorHAnsi"/>
              </w:rPr>
              <w:t>60</w:t>
            </w:r>
          </w:p>
        </w:tc>
        <w:tc>
          <w:tcPr>
            <w:tcW w:w="1305" w:type="dxa"/>
            <w:tcBorders>
              <w:top w:val="single" w:sz="6" w:space="0" w:color="auto"/>
              <w:left w:val="single" w:sz="6" w:space="0" w:color="auto"/>
              <w:bottom w:val="single" w:sz="6" w:space="0" w:color="auto"/>
              <w:right w:val="single" w:sz="6" w:space="0" w:color="auto"/>
            </w:tcBorders>
          </w:tcPr>
          <w:p w14:paraId="16D51BE7" w14:textId="77777777" w:rsidR="007F411E" w:rsidRPr="00732DE2" w:rsidRDefault="007F411E" w:rsidP="007F411E">
            <w:pPr>
              <w:pStyle w:val="TechnicalTable"/>
              <w:keepNext/>
              <w:rPr>
                <w:rFonts w:eastAsiaTheme="minorHAnsi"/>
              </w:rPr>
            </w:pPr>
            <w:r w:rsidRPr="00732DE2">
              <w:rPr>
                <w:rFonts w:eastAsiaTheme="minorHAnsi"/>
              </w:rPr>
              <w:t>43</w:t>
            </w:r>
          </w:p>
        </w:tc>
        <w:tc>
          <w:tcPr>
            <w:tcW w:w="1032" w:type="dxa"/>
            <w:tcBorders>
              <w:top w:val="single" w:sz="6" w:space="0" w:color="auto"/>
              <w:left w:val="single" w:sz="6" w:space="0" w:color="auto"/>
              <w:bottom w:val="single" w:sz="6" w:space="0" w:color="auto"/>
              <w:right w:val="single" w:sz="6" w:space="0" w:color="auto"/>
            </w:tcBorders>
          </w:tcPr>
          <w:p w14:paraId="16D51BE8" w14:textId="77777777" w:rsidR="007F411E" w:rsidRPr="00732DE2" w:rsidRDefault="007F411E" w:rsidP="007F411E">
            <w:pPr>
              <w:pStyle w:val="TechnicalTable"/>
              <w:keepNext/>
              <w:rPr>
                <w:rFonts w:eastAsiaTheme="minorHAnsi"/>
              </w:rPr>
            </w:pPr>
            <w:r w:rsidRPr="00732DE2">
              <w:rPr>
                <w:rFonts w:eastAsiaTheme="minorHAnsi"/>
              </w:rPr>
              <w:t>14</w:t>
            </w:r>
          </w:p>
        </w:tc>
        <w:tc>
          <w:tcPr>
            <w:tcW w:w="1032" w:type="dxa"/>
            <w:tcBorders>
              <w:top w:val="single" w:sz="6" w:space="0" w:color="auto"/>
              <w:left w:val="single" w:sz="6" w:space="0" w:color="auto"/>
              <w:bottom w:val="single" w:sz="6" w:space="0" w:color="auto"/>
              <w:right w:val="single" w:sz="6" w:space="0" w:color="auto"/>
            </w:tcBorders>
          </w:tcPr>
          <w:p w14:paraId="16D51BE9" w14:textId="77777777" w:rsidR="007F411E" w:rsidRPr="00732DE2" w:rsidRDefault="007F411E" w:rsidP="007F411E">
            <w:pPr>
              <w:pStyle w:val="TechnicalTable"/>
              <w:keepNext/>
              <w:rPr>
                <w:rFonts w:eastAsiaTheme="minorHAnsi"/>
              </w:rPr>
            </w:pPr>
            <w:r w:rsidRPr="00732DE2">
              <w:rPr>
                <w:rFonts w:eastAsiaTheme="minorHAnsi"/>
              </w:rPr>
              <w:t>46</w:t>
            </w:r>
          </w:p>
        </w:tc>
        <w:tc>
          <w:tcPr>
            <w:tcW w:w="1032" w:type="dxa"/>
            <w:tcBorders>
              <w:top w:val="single" w:sz="6" w:space="0" w:color="auto"/>
              <w:left w:val="single" w:sz="6" w:space="0" w:color="auto"/>
              <w:bottom w:val="single" w:sz="6" w:space="0" w:color="auto"/>
              <w:right w:val="single" w:sz="6" w:space="0" w:color="auto"/>
            </w:tcBorders>
          </w:tcPr>
          <w:p w14:paraId="16D51BEA" w14:textId="77777777" w:rsidR="007F411E" w:rsidRPr="00732DE2" w:rsidRDefault="007F411E" w:rsidP="007F411E">
            <w:pPr>
              <w:pStyle w:val="TechnicalTable"/>
              <w:keepNext/>
              <w:rPr>
                <w:rFonts w:eastAsiaTheme="minorHAnsi"/>
              </w:rPr>
            </w:pPr>
            <w:r w:rsidRPr="00732DE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tcPr>
          <w:p w14:paraId="16D51BEB" w14:textId="77777777" w:rsidR="007F411E" w:rsidRPr="00732DE2" w:rsidRDefault="007F411E" w:rsidP="007F411E">
            <w:pPr>
              <w:pStyle w:val="TechnicalTable"/>
              <w:keepNext/>
              <w:rPr>
                <w:rFonts w:eastAsiaTheme="minorHAnsi"/>
              </w:rPr>
            </w:pPr>
            <w:r w:rsidRPr="00732DE2">
              <w:rPr>
                <w:rFonts w:eastAsiaTheme="minorHAnsi"/>
              </w:rPr>
              <w:t>63%</w:t>
            </w:r>
          </w:p>
        </w:tc>
        <w:tc>
          <w:tcPr>
            <w:tcW w:w="1295" w:type="dxa"/>
            <w:tcBorders>
              <w:top w:val="single" w:sz="6" w:space="0" w:color="auto"/>
              <w:left w:val="single" w:sz="6" w:space="0" w:color="auto"/>
              <w:bottom w:val="single" w:sz="6" w:space="0" w:color="auto"/>
              <w:right w:val="single" w:sz="6" w:space="0" w:color="auto"/>
            </w:tcBorders>
          </w:tcPr>
          <w:p w14:paraId="16D51BEC" w14:textId="77777777" w:rsidR="007F411E" w:rsidRPr="00732DE2" w:rsidRDefault="007F411E" w:rsidP="007F411E">
            <w:pPr>
              <w:pStyle w:val="TechnicalTable"/>
              <w:keepNext/>
              <w:rPr>
                <w:rFonts w:eastAsiaTheme="minorHAnsi"/>
              </w:rPr>
            </w:pPr>
            <w:r w:rsidRPr="00732DE2">
              <w:rPr>
                <w:rFonts w:eastAsiaTheme="minorHAnsi"/>
              </w:rPr>
              <w:t>June, 2014</w:t>
            </w:r>
          </w:p>
        </w:tc>
      </w:tr>
      <w:tr w:rsidR="007F411E" w:rsidRPr="00070B38" w14:paraId="16D51BF6" w14:textId="77777777" w:rsidTr="007F411E">
        <w:trPr>
          <w:trHeight w:val="290"/>
        </w:trPr>
        <w:tc>
          <w:tcPr>
            <w:tcW w:w="1450" w:type="dxa"/>
            <w:tcBorders>
              <w:top w:val="single" w:sz="6" w:space="0" w:color="auto"/>
              <w:left w:val="single" w:sz="6" w:space="0" w:color="auto"/>
              <w:bottom w:val="single" w:sz="6" w:space="0" w:color="auto"/>
              <w:right w:val="single" w:sz="6" w:space="0" w:color="auto"/>
            </w:tcBorders>
          </w:tcPr>
          <w:p w14:paraId="16D51BEE" w14:textId="77777777" w:rsidR="007F411E" w:rsidRPr="00732DE2" w:rsidRDefault="007F411E" w:rsidP="007F411E">
            <w:pPr>
              <w:pStyle w:val="TechnicalTable"/>
              <w:keepNext/>
              <w:rPr>
                <w:rFonts w:eastAsiaTheme="minorHAnsi"/>
              </w:rPr>
            </w:pPr>
            <w:r w:rsidRPr="00732DE2">
              <w:rPr>
                <w:rFonts w:eastAsiaTheme="minorHAnsi"/>
              </w:rPr>
              <w:t>310-749</w:t>
            </w:r>
          </w:p>
        </w:tc>
        <w:tc>
          <w:tcPr>
            <w:tcW w:w="1032" w:type="dxa"/>
            <w:tcBorders>
              <w:top w:val="single" w:sz="6" w:space="0" w:color="auto"/>
              <w:left w:val="single" w:sz="6" w:space="0" w:color="auto"/>
              <w:bottom w:val="single" w:sz="6" w:space="0" w:color="auto"/>
              <w:right w:val="single" w:sz="6" w:space="0" w:color="auto"/>
            </w:tcBorders>
          </w:tcPr>
          <w:p w14:paraId="16D51BEF" w14:textId="77777777" w:rsidR="007F411E" w:rsidRPr="00732DE2" w:rsidRDefault="007F411E" w:rsidP="007F411E">
            <w:pPr>
              <w:pStyle w:val="TechnicalTable"/>
              <w:keepNext/>
              <w:rPr>
                <w:rFonts w:eastAsiaTheme="minorHAnsi"/>
              </w:rPr>
            </w:pPr>
            <w:r w:rsidRPr="00732DE2">
              <w:rPr>
                <w:rFonts w:eastAsiaTheme="minorHAnsi"/>
              </w:rPr>
              <w:t>40</w:t>
            </w:r>
          </w:p>
        </w:tc>
        <w:tc>
          <w:tcPr>
            <w:tcW w:w="1305" w:type="dxa"/>
            <w:tcBorders>
              <w:top w:val="single" w:sz="6" w:space="0" w:color="auto"/>
              <w:left w:val="single" w:sz="6" w:space="0" w:color="auto"/>
              <w:bottom w:val="single" w:sz="6" w:space="0" w:color="auto"/>
              <w:right w:val="single" w:sz="6" w:space="0" w:color="auto"/>
            </w:tcBorders>
          </w:tcPr>
          <w:p w14:paraId="16D51BF0" w14:textId="77777777" w:rsidR="007F411E" w:rsidRPr="00732DE2" w:rsidRDefault="007F411E" w:rsidP="007F411E">
            <w:pPr>
              <w:pStyle w:val="TechnicalTable"/>
              <w:keepNext/>
              <w:rPr>
                <w:rFonts w:eastAsiaTheme="minorHAnsi"/>
              </w:rPr>
            </w:pPr>
            <w:r w:rsidRPr="00732DE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tcPr>
          <w:p w14:paraId="16D51BF1" w14:textId="77777777" w:rsidR="007F411E" w:rsidRPr="00732DE2" w:rsidRDefault="007F411E" w:rsidP="007F411E">
            <w:pPr>
              <w:pStyle w:val="TechnicalTable"/>
              <w:keepNext/>
              <w:rPr>
                <w:rFonts w:eastAsiaTheme="minorHAnsi"/>
              </w:rPr>
            </w:pPr>
            <w:r w:rsidRPr="00732DE2">
              <w:rPr>
                <w:rFonts w:eastAsiaTheme="minorHAnsi"/>
              </w:rPr>
              <w:t>11</w:t>
            </w:r>
          </w:p>
        </w:tc>
        <w:tc>
          <w:tcPr>
            <w:tcW w:w="1032" w:type="dxa"/>
            <w:tcBorders>
              <w:top w:val="single" w:sz="6" w:space="0" w:color="auto"/>
              <w:left w:val="single" w:sz="6" w:space="0" w:color="auto"/>
              <w:bottom w:val="single" w:sz="6" w:space="0" w:color="auto"/>
              <w:right w:val="single" w:sz="6" w:space="0" w:color="auto"/>
            </w:tcBorders>
          </w:tcPr>
          <w:p w14:paraId="16D51BF2" w14:textId="77777777" w:rsidR="007F411E" w:rsidRPr="00732DE2" w:rsidRDefault="007F411E" w:rsidP="007F411E">
            <w:pPr>
              <w:pStyle w:val="TechnicalTable"/>
              <w:keepNext/>
              <w:rPr>
                <w:rFonts w:eastAsiaTheme="minorHAnsi"/>
              </w:rPr>
            </w:pPr>
            <w:r w:rsidRPr="00732DE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tcPr>
          <w:p w14:paraId="16D51BF3" w14:textId="77777777" w:rsidR="007F411E" w:rsidRPr="00732DE2" w:rsidRDefault="007F411E" w:rsidP="007F411E">
            <w:pPr>
              <w:pStyle w:val="TechnicalTable"/>
              <w:keepNext/>
              <w:rPr>
                <w:rFonts w:eastAsiaTheme="minorHAnsi"/>
              </w:rPr>
            </w:pPr>
            <w:r w:rsidRPr="00732DE2">
              <w:rPr>
                <w:rFonts w:eastAsiaTheme="minorHAnsi"/>
              </w:rPr>
              <w:t>18</w:t>
            </w:r>
          </w:p>
        </w:tc>
        <w:tc>
          <w:tcPr>
            <w:tcW w:w="1032" w:type="dxa"/>
            <w:tcBorders>
              <w:top w:val="single" w:sz="6" w:space="0" w:color="auto"/>
              <w:left w:val="single" w:sz="6" w:space="0" w:color="auto"/>
              <w:bottom w:val="single" w:sz="6" w:space="0" w:color="auto"/>
              <w:right w:val="single" w:sz="6" w:space="0" w:color="auto"/>
            </w:tcBorders>
          </w:tcPr>
          <w:p w14:paraId="16D51BF4" w14:textId="77777777" w:rsidR="007F411E" w:rsidRPr="00732DE2" w:rsidRDefault="007F411E" w:rsidP="007F411E">
            <w:pPr>
              <w:pStyle w:val="TechnicalTable"/>
              <w:keepNext/>
              <w:rPr>
                <w:rFonts w:eastAsiaTheme="minorHAnsi"/>
              </w:rPr>
            </w:pPr>
            <w:r w:rsidRPr="00732DE2">
              <w:rPr>
                <w:rFonts w:eastAsiaTheme="minorHAnsi"/>
              </w:rPr>
              <w:t>62%</w:t>
            </w:r>
          </w:p>
        </w:tc>
        <w:tc>
          <w:tcPr>
            <w:tcW w:w="1295" w:type="dxa"/>
            <w:tcBorders>
              <w:top w:val="single" w:sz="6" w:space="0" w:color="auto"/>
              <w:left w:val="single" w:sz="6" w:space="0" w:color="auto"/>
              <w:bottom w:val="single" w:sz="6" w:space="0" w:color="auto"/>
              <w:right w:val="single" w:sz="6" w:space="0" w:color="auto"/>
            </w:tcBorders>
          </w:tcPr>
          <w:p w14:paraId="16D51BF5" w14:textId="77777777" w:rsidR="007F411E" w:rsidRPr="00732DE2" w:rsidRDefault="007F411E" w:rsidP="007F411E">
            <w:pPr>
              <w:pStyle w:val="TechnicalTable"/>
              <w:keepNext/>
              <w:rPr>
                <w:rFonts w:eastAsiaTheme="minorHAnsi"/>
              </w:rPr>
            </w:pPr>
            <w:r w:rsidRPr="00732DE2">
              <w:rPr>
                <w:rFonts w:eastAsiaTheme="minorHAnsi"/>
              </w:rPr>
              <w:t>June, 2014</w:t>
            </w:r>
          </w:p>
        </w:tc>
      </w:tr>
    </w:tbl>
    <w:p w14:paraId="16D51BF7" w14:textId="77777777" w:rsidR="007F411E" w:rsidRDefault="007F411E" w:rsidP="00090AC8">
      <w:pPr>
        <w:pStyle w:val="Heading6"/>
      </w:pPr>
      <w:r w:rsidRPr="00182B1F">
        <w:rPr>
          <w:noProof/>
        </w:rPr>
        <mc:AlternateContent>
          <mc:Choice Requires="wps">
            <w:drawing>
              <wp:inline distT="0" distB="0" distL="0" distR="0" wp14:anchorId="16D54D3B" wp14:editId="16D54D3C">
                <wp:extent cx="5943600" cy="4667693"/>
                <wp:effectExtent l="0" t="0" r="19050" b="19050"/>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67693"/>
                        </a:xfrm>
                        <a:prstGeom prst="rect">
                          <a:avLst/>
                        </a:prstGeom>
                        <a:solidFill>
                          <a:srgbClr val="FFFFFF"/>
                        </a:solidFill>
                        <a:ln w="9525">
                          <a:solidFill>
                            <a:srgbClr val="000000"/>
                          </a:solidFill>
                          <a:miter lim="800000"/>
                          <a:headEnd/>
                          <a:tailEnd/>
                        </a:ln>
                      </wps:spPr>
                      <wps:txbx>
                        <w:txbxContent>
                          <w:p w14:paraId="16D55D16" w14:textId="77777777" w:rsidR="00713628" w:rsidRPr="002F2634" w:rsidRDefault="00713628" w:rsidP="007F411E">
                            <w:pPr>
                              <w:rPr>
                                <w:rFonts w:cstheme="minorHAnsi"/>
                              </w:rPr>
                            </w:pPr>
                            <w:r w:rsidRPr="002F2634">
                              <w:rPr>
                                <w:rFonts w:cstheme="minorHAnsi"/>
                              </w:rPr>
                              <w:t xml:space="preserve">For example, a </w:t>
                            </w:r>
                            <w:r>
                              <w:rPr>
                                <w:rFonts w:cstheme="minorHAnsi"/>
                              </w:rPr>
                              <w:t>14</w:t>
                            </w:r>
                            <w:r w:rsidRPr="002F2634">
                              <w:rPr>
                                <w:rFonts w:cstheme="minorHAnsi"/>
                              </w:rPr>
                              <w:t>W standard CFL</w:t>
                            </w:r>
                            <w:r>
                              <w:rPr>
                                <w:rFonts w:cstheme="minorHAnsi"/>
                              </w:rPr>
                              <w:t xml:space="preserve"> purchased and</w:t>
                            </w:r>
                            <w:r w:rsidRPr="002F2634">
                              <w:rPr>
                                <w:rFonts w:cstheme="minorHAnsi"/>
                              </w:rPr>
                              <w:t xml:space="preserve"> </w:t>
                            </w:r>
                            <w:r w:rsidRPr="00051EDA">
                              <w:rPr>
                                <w:rFonts w:cstheme="minorHAnsi"/>
                                <w:i/>
                              </w:rPr>
                              <w:t>installed</w:t>
                            </w:r>
                            <w:r w:rsidRPr="002F2634">
                              <w:rPr>
                                <w:rFonts w:cstheme="minorHAnsi"/>
                              </w:rPr>
                              <w:t xml:space="preserve"> in</w:t>
                            </w:r>
                            <w:r>
                              <w:rPr>
                                <w:rFonts w:cstheme="minorHAnsi"/>
                              </w:rPr>
                              <w:t xml:space="preserve"> an office dur</w:t>
                            </w:r>
                            <w:r w:rsidRPr="002F2634">
                              <w:rPr>
                                <w:rFonts w:cstheme="minorHAnsi"/>
                              </w:rPr>
                              <w:t>in</w:t>
                            </w:r>
                            <w:r>
                              <w:rPr>
                                <w:rFonts w:cstheme="minorHAnsi"/>
                              </w:rPr>
                              <w:t>g the June</w:t>
                            </w:r>
                            <w:r w:rsidRPr="002F2634">
                              <w:rPr>
                                <w:rFonts w:cstheme="minorHAnsi"/>
                              </w:rPr>
                              <w:t xml:space="preserve"> 201</w:t>
                            </w:r>
                            <w:r>
                              <w:rPr>
                                <w:rFonts w:cstheme="minorHAnsi"/>
                              </w:rPr>
                              <w:t>3 – May 2014 program year (i.e. for this example we are ignoring the ISR)</w:t>
                            </w:r>
                            <w:r w:rsidRPr="002F2634">
                              <w:rPr>
                                <w:rFonts w:cstheme="minorHAnsi"/>
                              </w:rPr>
                              <w:t>:</w:t>
                            </w:r>
                          </w:p>
                          <w:p w14:paraId="16D55D17" w14:textId="77777777" w:rsidR="00713628" w:rsidRPr="002F2634" w:rsidRDefault="00713628" w:rsidP="007F411E">
                            <w:pPr>
                              <w:rPr>
                                <w:rFonts w:cstheme="minorHAnsi"/>
                              </w:rPr>
                            </w:pPr>
                            <w:r w:rsidRPr="002F2634">
                              <w:rPr>
                                <w:rFonts w:cstheme="minorHAnsi"/>
                              </w:rPr>
                              <w:t xml:space="preserve">First Year </w:t>
                            </w:r>
                            <w:r>
                              <w:rPr>
                                <w:rFonts w:cstheme="minorHAnsi"/>
                              </w:rPr>
                              <w:t>savings</w:t>
                            </w:r>
                            <w:r w:rsidRPr="002F2634">
                              <w:rPr>
                                <w:rFonts w:cstheme="minorHAnsi"/>
                              </w:rPr>
                              <w:t>:</w:t>
                            </w:r>
                          </w:p>
                          <w:p w14:paraId="16D55D18" w14:textId="77777777" w:rsidR="00713628" w:rsidRPr="002F2634" w:rsidRDefault="00713628" w:rsidP="007F411E">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 </w:t>
                            </w:r>
                            <w:r>
                              <w:rPr>
                                <w:rFonts w:cstheme="minorHAnsi"/>
                                <w:noProof/>
                              </w:rPr>
                              <w:t>14</w:t>
                            </w:r>
                            <w:r w:rsidRPr="002F2634">
                              <w:rPr>
                                <w:rFonts w:cstheme="minorHAnsi"/>
                                <w:noProof/>
                              </w:rPr>
                              <w:t xml:space="preserve">) / 1000) * </w:t>
                            </w:r>
                            <w:r>
                              <w:rPr>
                                <w:rFonts w:cstheme="minorHAnsi"/>
                                <w:noProof/>
                              </w:rPr>
                              <w:t>3088</w:t>
                            </w:r>
                            <w:r w:rsidRPr="002F2634">
                              <w:rPr>
                                <w:rFonts w:cstheme="minorHAnsi"/>
                                <w:noProof/>
                              </w:rPr>
                              <w:t xml:space="preserve"> * 1.06</w:t>
                            </w:r>
                          </w:p>
                          <w:p w14:paraId="16D55D19" w14:textId="77777777" w:rsidR="00713628" w:rsidRPr="002F2634" w:rsidRDefault="00713628" w:rsidP="007F411E">
                            <w:pPr>
                              <w:ind w:left="1440" w:firstLine="720"/>
                              <w:rPr>
                                <w:rFonts w:cstheme="minorHAnsi"/>
                              </w:rPr>
                            </w:pPr>
                            <w:r w:rsidRPr="002F2634">
                              <w:rPr>
                                <w:rFonts w:cstheme="minorHAnsi"/>
                              </w:rPr>
                              <w:t xml:space="preserve">= </w:t>
                            </w:r>
                            <w:r>
                              <w:rPr>
                                <w:rFonts w:cstheme="minorHAnsi"/>
                                <w:noProof/>
                              </w:rPr>
                              <w:t>150.6</w:t>
                            </w:r>
                            <w:r w:rsidRPr="002F2634">
                              <w:rPr>
                                <w:rFonts w:cstheme="minorHAnsi"/>
                              </w:rPr>
                              <w:t xml:space="preserve"> kWh</w:t>
                            </w:r>
                          </w:p>
                          <w:p w14:paraId="16D55D1A" w14:textId="77777777" w:rsidR="00713628" w:rsidRPr="002F2634" w:rsidRDefault="00713628" w:rsidP="007F411E">
                            <w:pPr>
                              <w:rPr>
                                <w:rFonts w:cstheme="minorHAnsi"/>
                              </w:rPr>
                            </w:pPr>
                            <w:r w:rsidRPr="002F2634">
                              <w:rPr>
                                <w:rFonts w:cstheme="minorHAnsi"/>
                              </w:rPr>
                              <w:t>This value should be claimed in June 201</w:t>
                            </w:r>
                            <w:r>
                              <w:rPr>
                                <w:rFonts w:cstheme="minorHAnsi"/>
                              </w:rPr>
                              <w:t>3</w:t>
                            </w:r>
                            <w:r w:rsidRPr="002F2634">
                              <w:rPr>
                                <w:rFonts w:cstheme="minorHAnsi"/>
                              </w:rPr>
                              <w:t xml:space="preserve"> – May 201</w:t>
                            </w:r>
                            <w:r>
                              <w:rPr>
                                <w:rFonts w:cstheme="minorHAnsi"/>
                              </w:rPr>
                              <w:t xml:space="preserve">4. However after June 2014 baseline bulb replacements  would shift to the EISA compliant 43W bulb and so for the purposed of cost-effectiveness screening, savings for that same bulb purchased and installed in 2013 will claim the following in that second year and for all subsequent years through the measure life: </w:t>
                            </w:r>
                          </w:p>
                          <w:p w14:paraId="16D55D1B" w14:textId="77777777" w:rsidR="00713628" w:rsidRPr="002F2634" w:rsidRDefault="00713628" w:rsidP="007F411E">
                            <w:pPr>
                              <w:rPr>
                                <w:rFonts w:cstheme="minorHAnsi"/>
                              </w:rPr>
                            </w:pPr>
                            <w:r>
                              <w:rPr>
                                <w:rFonts w:cstheme="minorHAnsi"/>
                              </w:rPr>
                              <w:t>Annual</w:t>
                            </w:r>
                            <w:r w:rsidRPr="002F2634">
                              <w:rPr>
                                <w:rFonts w:cstheme="minorHAnsi"/>
                              </w:rPr>
                              <w:t xml:space="preserve"> </w:t>
                            </w:r>
                            <w:r>
                              <w:rPr>
                                <w:rFonts w:cstheme="minorHAnsi"/>
                              </w:rPr>
                              <w:t>savings for same installed bulbs in second and subsequent years:</w:t>
                            </w:r>
                          </w:p>
                          <w:p w14:paraId="16D55D1C" w14:textId="77777777" w:rsidR="00713628" w:rsidRPr="002F2634" w:rsidRDefault="00713628" w:rsidP="007F411E">
                            <w:pPr>
                              <w:ind w:firstLine="720"/>
                              <w:rPr>
                                <w:rFonts w:cstheme="minorHAnsi"/>
                              </w:rPr>
                            </w:pPr>
                            <w:r w:rsidRPr="002F2634">
                              <w:rPr>
                                <w:rFonts w:cstheme="minorHAnsi"/>
                                <w:noProof/>
                              </w:rPr>
                              <w:t>ΔkWH</w:t>
                            </w:r>
                            <w:r>
                              <w:rPr>
                                <w:rFonts w:cstheme="minorHAnsi"/>
                                <w:noProof/>
                                <w:vertAlign w:val="subscript"/>
                              </w:rPr>
                              <w:t>remaining</w:t>
                            </w:r>
                            <w:r w:rsidRPr="002F2634">
                              <w:rPr>
                                <w:rFonts w:cstheme="minorHAnsi"/>
                                <w:noProof/>
                                <w:vertAlign w:val="subscript"/>
                              </w:rPr>
                              <w:t xml:space="preserve"> year</w:t>
                            </w:r>
                            <w:r>
                              <w:rPr>
                                <w:rFonts w:cstheme="minorHAnsi"/>
                                <w:noProof/>
                                <w:vertAlign w:val="subscript"/>
                              </w:rPr>
                              <w:t>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xml:space="preserve">) / 1000) * </w:t>
                            </w:r>
                            <w:r>
                              <w:rPr>
                                <w:rFonts w:cstheme="minorHAnsi"/>
                                <w:noProof/>
                              </w:rPr>
                              <w:t>3</w:t>
                            </w:r>
                            <w:r w:rsidRPr="002F2634">
                              <w:rPr>
                                <w:rFonts w:cstheme="minorHAnsi"/>
                                <w:noProof/>
                              </w:rPr>
                              <w:t xml:space="preserve"> * 1.06 </w:t>
                            </w:r>
                          </w:p>
                          <w:p w14:paraId="16D55D1D" w14:textId="77777777" w:rsidR="00713628" w:rsidRPr="002F2634" w:rsidRDefault="00713628" w:rsidP="007F411E">
                            <w:pPr>
                              <w:ind w:left="1440" w:firstLine="720"/>
                              <w:rPr>
                                <w:rFonts w:cstheme="minorHAnsi"/>
                              </w:rPr>
                            </w:pPr>
                            <w:r w:rsidRPr="002F2634">
                              <w:rPr>
                                <w:rFonts w:cstheme="minorHAnsi"/>
                              </w:rPr>
                              <w:t xml:space="preserve">= </w:t>
                            </w:r>
                            <w:r>
                              <w:rPr>
                                <w:rFonts w:cstheme="minorHAnsi"/>
                                <w:noProof/>
                              </w:rPr>
                              <w:t>94.9</w:t>
                            </w:r>
                            <w:r w:rsidRPr="002F2634">
                              <w:rPr>
                                <w:rFonts w:cstheme="minorHAnsi"/>
                              </w:rPr>
                              <w:t xml:space="preserve"> kWh</w:t>
                            </w:r>
                          </w:p>
                          <w:p w14:paraId="16D55D1E" w14:textId="77777777" w:rsidR="00713628" w:rsidRDefault="00713628" w:rsidP="007F411E">
                            <w:pPr>
                              <w:spacing w:after="0"/>
                              <w:ind w:firstLine="720"/>
                              <w:jc w:val="left"/>
                              <w:rPr>
                                <w:rFonts w:cstheme="minorHAnsi"/>
                              </w:rPr>
                            </w:pPr>
                            <w:r>
                              <w:rPr>
                                <w:rFonts w:cstheme="minorHAnsi"/>
                              </w:rPr>
                              <w:t xml:space="preserve">Another way to calculate this is to use the mid life adjustment factors provided above; </w:t>
                            </w:r>
                          </w:p>
                          <w:p w14:paraId="16D55D1F" w14:textId="77777777" w:rsidR="00713628" w:rsidRDefault="00713628" w:rsidP="007F411E">
                            <w:pPr>
                              <w:spacing w:after="0"/>
                              <w:ind w:left="2160"/>
                              <w:jc w:val="left"/>
                              <w:rPr>
                                <w:rFonts w:cstheme="minorHAnsi"/>
                              </w:rPr>
                            </w:pPr>
                          </w:p>
                          <w:p w14:paraId="16D55D20" w14:textId="77777777" w:rsidR="00713628" w:rsidRDefault="00713628" w:rsidP="007F411E">
                            <w:pPr>
                              <w:spacing w:after="0"/>
                              <w:ind w:left="2160"/>
                              <w:jc w:val="left"/>
                              <w:rPr>
                                <w:rFonts w:cstheme="minorHAnsi"/>
                              </w:rPr>
                            </w:pPr>
                            <w:r>
                              <w:rPr>
                                <w:rFonts w:cstheme="minorHAnsi"/>
                              </w:rPr>
                              <w:t>= 150.6</w:t>
                            </w:r>
                            <w:r w:rsidRPr="002F2634">
                              <w:rPr>
                                <w:rFonts w:cstheme="minorHAnsi"/>
                              </w:rPr>
                              <w:t xml:space="preserve"> * 0.6</w:t>
                            </w:r>
                            <w:r>
                              <w:rPr>
                                <w:rFonts w:cstheme="minorHAnsi"/>
                              </w:rPr>
                              <w:t>3</w:t>
                            </w:r>
                          </w:p>
                          <w:p w14:paraId="16D55D21" w14:textId="77777777" w:rsidR="00713628" w:rsidRDefault="00713628" w:rsidP="007F411E">
                            <w:pPr>
                              <w:spacing w:after="0"/>
                              <w:ind w:left="2160"/>
                              <w:jc w:val="left"/>
                              <w:rPr>
                                <w:rFonts w:cstheme="minorHAnsi"/>
                              </w:rPr>
                            </w:pPr>
                          </w:p>
                          <w:p w14:paraId="16D55D22" w14:textId="77777777" w:rsidR="00713628" w:rsidRDefault="00713628" w:rsidP="007F411E">
                            <w:pPr>
                              <w:spacing w:after="0"/>
                              <w:ind w:left="2160"/>
                              <w:jc w:val="left"/>
                              <w:rPr>
                                <w:rFonts w:cstheme="minorHAnsi"/>
                              </w:rPr>
                            </w:pPr>
                            <w:r>
                              <w:rPr>
                                <w:rFonts w:cstheme="minorHAnsi"/>
                              </w:rPr>
                              <w:t xml:space="preserve">= 94.9 </w:t>
                            </w:r>
                            <w:r w:rsidRPr="002F2634">
                              <w:rPr>
                                <w:rFonts w:cstheme="minorHAnsi"/>
                              </w:rPr>
                              <w:t>kWh</w:t>
                            </w:r>
                          </w:p>
                          <w:p w14:paraId="16D55D23" w14:textId="77777777" w:rsidR="00713628" w:rsidRDefault="00713628" w:rsidP="007F411E">
                            <w:pPr>
                              <w:rPr>
                                <w:rFonts w:cstheme="minorHAnsi"/>
                              </w:rPr>
                            </w:pPr>
                          </w:p>
                          <w:p w14:paraId="16D55D24" w14:textId="77777777" w:rsidR="00713628" w:rsidRPr="002F2634" w:rsidRDefault="00713628" w:rsidP="007F411E">
                            <w:pPr>
                              <w:rPr>
                                <w:rFonts w:cstheme="minorHAnsi"/>
                              </w:rPr>
                            </w:pPr>
                            <w:r w:rsidRPr="002F2634">
                              <w:rPr>
                                <w:rFonts w:cstheme="minorHAnsi"/>
                              </w:rPr>
                              <w:t>Note these adjustments should be applied to kW and fuel impacts.</w:t>
                            </w:r>
                          </w:p>
                          <w:p w14:paraId="16D55D25" w14:textId="77777777" w:rsidR="00713628" w:rsidRPr="002F2634" w:rsidRDefault="00713628" w:rsidP="007F411E">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id="_x0000_s1071" type="#_x0000_t202" style="width:468pt;height:36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">
                <v:textbox>
                  <w:txbxContent>
                    <w:p w14:paraId="16D55D16" w14:textId="77777777" w:rsidR="00713628" w:rsidRPr="002F2634" w:rsidRDefault="00713628" w:rsidP="007F411E">
                      <w:pPr>
                        <w:rPr>
                          <w:rFonts w:cstheme="minorHAnsi"/>
                        </w:rPr>
                      </w:pPr>
                      <w:r w:rsidRPr="002F2634">
                        <w:rPr>
                          <w:rFonts w:cstheme="minorHAnsi"/>
                        </w:rPr>
                        <w:t xml:space="preserve">For example, a </w:t>
                      </w:r>
                      <w:r>
                        <w:rPr>
                          <w:rFonts w:cstheme="minorHAnsi"/>
                        </w:rPr>
                        <w:t>14</w:t>
                      </w:r>
                      <w:r w:rsidRPr="002F2634">
                        <w:rPr>
                          <w:rFonts w:cstheme="minorHAnsi"/>
                        </w:rPr>
                        <w:t>W standard CFL</w:t>
                      </w:r>
                      <w:r>
                        <w:rPr>
                          <w:rFonts w:cstheme="minorHAnsi"/>
                        </w:rPr>
                        <w:t xml:space="preserve"> purchased and</w:t>
                      </w:r>
                      <w:r w:rsidRPr="002F2634">
                        <w:rPr>
                          <w:rFonts w:cstheme="minorHAnsi"/>
                        </w:rPr>
                        <w:t xml:space="preserve"> </w:t>
                      </w:r>
                      <w:r w:rsidRPr="00051EDA">
                        <w:rPr>
                          <w:rFonts w:cstheme="minorHAnsi"/>
                          <w:i/>
                        </w:rPr>
                        <w:t>installed</w:t>
                      </w:r>
                      <w:r w:rsidRPr="002F2634">
                        <w:rPr>
                          <w:rFonts w:cstheme="minorHAnsi"/>
                        </w:rPr>
                        <w:t xml:space="preserve"> in</w:t>
                      </w:r>
                      <w:r>
                        <w:rPr>
                          <w:rFonts w:cstheme="minorHAnsi"/>
                        </w:rPr>
                        <w:t xml:space="preserve"> an office dur</w:t>
                      </w:r>
                      <w:r w:rsidRPr="002F2634">
                        <w:rPr>
                          <w:rFonts w:cstheme="minorHAnsi"/>
                        </w:rPr>
                        <w:t>in</w:t>
                      </w:r>
                      <w:r>
                        <w:rPr>
                          <w:rFonts w:cstheme="minorHAnsi"/>
                        </w:rPr>
                        <w:t>g the June</w:t>
                      </w:r>
                      <w:r w:rsidRPr="002F2634">
                        <w:rPr>
                          <w:rFonts w:cstheme="minorHAnsi"/>
                        </w:rPr>
                        <w:t xml:space="preserve"> 201</w:t>
                      </w:r>
                      <w:r>
                        <w:rPr>
                          <w:rFonts w:cstheme="minorHAnsi"/>
                        </w:rPr>
                        <w:t>3 – May 2014 program year (i.e. for this example we are ignoring the ISR)</w:t>
                      </w:r>
                      <w:r w:rsidRPr="002F2634">
                        <w:rPr>
                          <w:rFonts w:cstheme="minorHAnsi"/>
                        </w:rPr>
                        <w:t>:</w:t>
                      </w:r>
                    </w:p>
                    <w:p w14:paraId="16D55D17" w14:textId="77777777" w:rsidR="00713628" w:rsidRPr="002F2634" w:rsidRDefault="00713628" w:rsidP="007F411E">
                      <w:pPr>
                        <w:rPr>
                          <w:rFonts w:cstheme="minorHAnsi"/>
                        </w:rPr>
                      </w:pPr>
                      <w:r w:rsidRPr="002F2634">
                        <w:rPr>
                          <w:rFonts w:cstheme="minorHAnsi"/>
                        </w:rPr>
                        <w:t xml:space="preserve">First Year </w:t>
                      </w:r>
                      <w:r>
                        <w:rPr>
                          <w:rFonts w:cstheme="minorHAnsi"/>
                        </w:rPr>
                        <w:t>savings</w:t>
                      </w:r>
                      <w:r w:rsidRPr="002F2634">
                        <w:rPr>
                          <w:rFonts w:cstheme="minorHAnsi"/>
                        </w:rPr>
                        <w:t>:</w:t>
                      </w:r>
                    </w:p>
                    <w:p w14:paraId="16D55D18" w14:textId="77777777" w:rsidR="00713628" w:rsidRPr="002F2634" w:rsidRDefault="00713628" w:rsidP="007F411E">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 </w:t>
                      </w:r>
                      <w:r>
                        <w:rPr>
                          <w:rFonts w:cstheme="minorHAnsi"/>
                          <w:noProof/>
                        </w:rPr>
                        <w:t>14</w:t>
                      </w:r>
                      <w:r w:rsidRPr="002F2634">
                        <w:rPr>
                          <w:rFonts w:cstheme="minorHAnsi"/>
                          <w:noProof/>
                        </w:rPr>
                        <w:t xml:space="preserve">) / 1000) * </w:t>
                      </w:r>
                      <w:r>
                        <w:rPr>
                          <w:rFonts w:cstheme="minorHAnsi"/>
                          <w:noProof/>
                        </w:rPr>
                        <w:t>3088</w:t>
                      </w:r>
                      <w:r w:rsidRPr="002F2634">
                        <w:rPr>
                          <w:rFonts w:cstheme="minorHAnsi"/>
                          <w:noProof/>
                        </w:rPr>
                        <w:t xml:space="preserve"> * 1.06</w:t>
                      </w:r>
                    </w:p>
                    <w:p w14:paraId="16D55D19" w14:textId="77777777" w:rsidR="00713628" w:rsidRPr="002F2634" w:rsidRDefault="00713628" w:rsidP="007F411E">
                      <w:pPr>
                        <w:ind w:left="1440" w:firstLine="720"/>
                        <w:rPr>
                          <w:rFonts w:cstheme="minorHAnsi"/>
                        </w:rPr>
                      </w:pPr>
                      <w:r w:rsidRPr="002F2634">
                        <w:rPr>
                          <w:rFonts w:cstheme="minorHAnsi"/>
                        </w:rPr>
                        <w:t xml:space="preserve">= </w:t>
                      </w:r>
                      <w:r>
                        <w:rPr>
                          <w:rFonts w:cstheme="minorHAnsi"/>
                          <w:noProof/>
                        </w:rPr>
                        <w:t>150.6</w:t>
                      </w:r>
                      <w:r w:rsidRPr="002F2634">
                        <w:rPr>
                          <w:rFonts w:cstheme="minorHAnsi"/>
                        </w:rPr>
                        <w:t xml:space="preserve"> kWh</w:t>
                      </w:r>
                    </w:p>
                    <w:p w14:paraId="16D55D1A" w14:textId="77777777" w:rsidR="00713628" w:rsidRPr="002F2634" w:rsidRDefault="00713628" w:rsidP="007F411E">
                      <w:pPr>
                        <w:rPr>
                          <w:rFonts w:cstheme="minorHAnsi"/>
                        </w:rPr>
                      </w:pPr>
                      <w:r w:rsidRPr="002F2634">
                        <w:rPr>
                          <w:rFonts w:cstheme="minorHAnsi"/>
                        </w:rPr>
                        <w:t>This value should be claimed in June 201</w:t>
                      </w:r>
                      <w:r>
                        <w:rPr>
                          <w:rFonts w:cstheme="minorHAnsi"/>
                        </w:rPr>
                        <w:t>3</w:t>
                      </w:r>
                      <w:r w:rsidRPr="002F2634">
                        <w:rPr>
                          <w:rFonts w:cstheme="minorHAnsi"/>
                        </w:rPr>
                        <w:t xml:space="preserve"> – May 201</w:t>
                      </w:r>
                      <w:r>
                        <w:rPr>
                          <w:rFonts w:cstheme="minorHAnsi"/>
                        </w:rPr>
                        <w:t xml:space="preserve">4. However after June 2014 baseline bulb replacements  would shift to the EISA compliant 43W bulb and so for the purposed of cost-effectiveness screening, savings for that same bulb purchased and installed in 2013 will claim the following in that second year and for all subsequent years through the measure life: </w:t>
                      </w:r>
                    </w:p>
                    <w:p w14:paraId="16D55D1B" w14:textId="77777777" w:rsidR="00713628" w:rsidRPr="002F2634" w:rsidRDefault="00713628" w:rsidP="007F411E">
                      <w:pPr>
                        <w:rPr>
                          <w:rFonts w:cstheme="minorHAnsi"/>
                        </w:rPr>
                      </w:pPr>
                      <w:r>
                        <w:rPr>
                          <w:rFonts w:cstheme="minorHAnsi"/>
                        </w:rPr>
                        <w:t>Annual</w:t>
                      </w:r>
                      <w:r w:rsidRPr="002F2634">
                        <w:rPr>
                          <w:rFonts w:cstheme="minorHAnsi"/>
                        </w:rPr>
                        <w:t xml:space="preserve"> </w:t>
                      </w:r>
                      <w:r>
                        <w:rPr>
                          <w:rFonts w:cstheme="minorHAnsi"/>
                        </w:rPr>
                        <w:t>savings for same installed bulbs in second and subsequent years:</w:t>
                      </w:r>
                    </w:p>
                    <w:p w14:paraId="16D55D1C" w14:textId="77777777" w:rsidR="00713628" w:rsidRPr="002F2634" w:rsidRDefault="00713628" w:rsidP="007F411E">
                      <w:pPr>
                        <w:ind w:firstLine="720"/>
                        <w:rPr>
                          <w:rFonts w:cstheme="minorHAnsi"/>
                        </w:rPr>
                      </w:pPr>
                      <w:r w:rsidRPr="002F2634">
                        <w:rPr>
                          <w:rFonts w:cstheme="minorHAnsi"/>
                          <w:noProof/>
                        </w:rPr>
                        <w:t>ΔkWH</w:t>
                      </w:r>
                      <w:r>
                        <w:rPr>
                          <w:rFonts w:cstheme="minorHAnsi"/>
                          <w:noProof/>
                          <w:vertAlign w:val="subscript"/>
                        </w:rPr>
                        <w:t>remaining</w:t>
                      </w:r>
                      <w:r w:rsidRPr="002F2634">
                        <w:rPr>
                          <w:rFonts w:cstheme="minorHAnsi"/>
                          <w:noProof/>
                          <w:vertAlign w:val="subscript"/>
                        </w:rPr>
                        <w:t xml:space="preserve"> year</w:t>
                      </w:r>
                      <w:r>
                        <w:rPr>
                          <w:rFonts w:cstheme="minorHAnsi"/>
                          <w:noProof/>
                          <w:vertAlign w:val="subscript"/>
                        </w:rPr>
                        <w:t>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xml:space="preserve">) / 1000) * </w:t>
                      </w:r>
                      <w:r>
                        <w:rPr>
                          <w:rFonts w:cstheme="minorHAnsi"/>
                          <w:noProof/>
                        </w:rPr>
                        <w:t>3</w:t>
                      </w:r>
                      <w:r w:rsidRPr="002F2634">
                        <w:rPr>
                          <w:rFonts w:cstheme="minorHAnsi"/>
                          <w:noProof/>
                        </w:rPr>
                        <w:t xml:space="preserve"> * 1.06 </w:t>
                      </w:r>
                    </w:p>
                    <w:p w14:paraId="16D55D1D" w14:textId="77777777" w:rsidR="00713628" w:rsidRPr="002F2634" w:rsidRDefault="00713628" w:rsidP="007F411E">
                      <w:pPr>
                        <w:ind w:left="1440" w:firstLine="720"/>
                        <w:rPr>
                          <w:rFonts w:cstheme="minorHAnsi"/>
                        </w:rPr>
                      </w:pPr>
                      <w:r w:rsidRPr="002F2634">
                        <w:rPr>
                          <w:rFonts w:cstheme="minorHAnsi"/>
                        </w:rPr>
                        <w:t xml:space="preserve">= </w:t>
                      </w:r>
                      <w:r>
                        <w:rPr>
                          <w:rFonts w:cstheme="minorHAnsi"/>
                          <w:noProof/>
                        </w:rPr>
                        <w:t>94.9</w:t>
                      </w:r>
                      <w:r w:rsidRPr="002F2634">
                        <w:rPr>
                          <w:rFonts w:cstheme="minorHAnsi"/>
                        </w:rPr>
                        <w:t xml:space="preserve"> kWh</w:t>
                      </w:r>
                    </w:p>
                    <w:p w14:paraId="16D55D1E" w14:textId="77777777" w:rsidR="00713628" w:rsidRDefault="00713628" w:rsidP="007F411E">
                      <w:pPr>
                        <w:spacing w:after="0"/>
                        <w:ind w:firstLine="720"/>
                        <w:jc w:val="left"/>
                        <w:rPr>
                          <w:rFonts w:cstheme="minorHAnsi"/>
                        </w:rPr>
                      </w:pPr>
                      <w:r>
                        <w:rPr>
                          <w:rFonts w:cstheme="minorHAnsi"/>
                        </w:rPr>
                        <w:t xml:space="preserve">Another way to calculate this is to use the mid life adjustment factors provided above; </w:t>
                      </w:r>
                    </w:p>
                    <w:p w14:paraId="16D55D1F" w14:textId="77777777" w:rsidR="00713628" w:rsidRDefault="00713628" w:rsidP="007F411E">
                      <w:pPr>
                        <w:spacing w:after="0"/>
                        <w:ind w:left="2160"/>
                        <w:jc w:val="left"/>
                        <w:rPr>
                          <w:rFonts w:cstheme="minorHAnsi"/>
                        </w:rPr>
                      </w:pPr>
                    </w:p>
                    <w:p w14:paraId="16D55D20" w14:textId="77777777" w:rsidR="00713628" w:rsidRDefault="00713628" w:rsidP="007F411E">
                      <w:pPr>
                        <w:spacing w:after="0"/>
                        <w:ind w:left="2160"/>
                        <w:jc w:val="left"/>
                        <w:rPr>
                          <w:rFonts w:cstheme="minorHAnsi"/>
                        </w:rPr>
                      </w:pPr>
                      <w:r>
                        <w:rPr>
                          <w:rFonts w:cstheme="minorHAnsi"/>
                        </w:rPr>
                        <w:t>= 150.6</w:t>
                      </w:r>
                      <w:r w:rsidRPr="002F2634">
                        <w:rPr>
                          <w:rFonts w:cstheme="minorHAnsi"/>
                        </w:rPr>
                        <w:t xml:space="preserve"> * 0.6</w:t>
                      </w:r>
                      <w:r>
                        <w:rPr>
                          <w:rFonts w:cstheme="minorHAnsi"/>
                        </w:rPr>
                        <w:t>3</w:t>
                      </w:r>
                    </w:p>
                    <w:p w14:paraId="16D55D21" w14:textId="77777777" w:rsidR="00713628" w:rsidRDefault="00713628" w:rsidP="007F411E">
                      <w:pPr>
                        <w:spacing w:after="0"/>
                        <w:ind w:left="2160"/>
                        <w:jc w:val="left"/>
                        <w:rPr>
                          <w:rFonts w:cstheme="minorHAnsi"/>
                        </w:rPr>
                      </w:pPr>
                    </w:p>
                    <w:p w14:paraId="16D55D22" w14:textId="77777777" w:rsidR="00713628" w:rsidRDefault="00713628" w:rsidP="007F411E">
                      <w:pPr>
                        <w:spacing w:after="0"/>
                        <w:ind w:left="2160"/>
                        <w:jc w:val="left"/>
                        <w:rPr>
                          <w:rFonts w:cstheme="minorHAnsi"/>
                        </w:rPr>
                      </w:pPr>
                      <w:r>
                        <w:rPr>
                          <w:rFonts w:cstheme="minorHAnsi"/>
                        </w:rPr>
                        <w:t xml:space="preserve">= 94.9 </w:t>
                      </w:r>
                      <w:r w:rsidRPr="002F2634">
                        <w:rPr>
                          <w:rFonts w:cstheme="minorHAnsi"/>
                        </w:rPr>
                        <w:t>kWh</w:t>
                      </w:r>
                    </w:p>
                    <w:p w14:paraId="16D55D23" w14:textId="77777777" w:rsidR="00713628" w:rsidRDefault="00713628" w:rsidP="007F411E">
                      <w:pPr>
                        <w:rPr>
                          <w:rFonts w:cstheme="minorHAnsi"/>
                        </w:rPr>
                      </w:pPr>
                    </w:p>
                    <w:p w14:paraId="16D55D24" w14:textId="77777777" w:rsidR="00713628" w:rsidRPr="002F2634" w:rsidRDefault="00713628" w:rsidP="007F411E">
                      <w:pPr>
                        <w:rPr>
                          <w:rFonts w:cstheme="minorHAnsi"/>
                        </w:rPr>
                      </w:pPr>
                      <w:r w:rsidRPr="002F2634">
                        <w:rPr>
                          <w:rFonts w:cstheme="minorHAnsi"/>
                        </w:rPr>
                        <w:t>Note these adjustments should be applied to kW and fuel impacts.</w:t>
                      </w:r>
                    </w:p>
                    <w:p w14:paraId="16D55D25" w14:textId="77777777" w:rsidR="00713628" w:rsidRPr="002F2634" w:rsidRDefault="00713628" w:rsidP="007F411E">
                      <w:pPr>
                        <w:ind w:left="1440" w:firstLine="720"/>
                        <w:rPr>
                          <w:rFonts w:cstheme="minorHAnsi"/>
                        </w:rPr>
                      </w:pPr>
                    </w:p>
                  </w:txbxContent>
                </v:textbox>
                <w10:anchorlock/>
              </v:shape>
            </w:pict>
          </mc:Fallback>
        </mc:AlternateContent>
      </w:r>
    </w:p>
    <w:p w14:paraId="16D51BF8" w14:textId="77777777" w:rsidR="007F411E" w:rsidRDefault="007F411E" w:rsidP="00090AC8">
      <w:pPr>
        <w:pStyle w:val="Heading6"/>
      </w:pPr>
      <w:r w:rsidRPr="00182B1F">
        <w:rPr>
          <w:noProof/>
        </w:rPr>
        <mc:AlternateContent>
          <mc:Choice Requires="wps">
            <w:drawing>
              <wp:inline distT="0" distB="0" distL="0" distR="0" wp14:anchorId="16D54D3D" wp14:editId="16D54D3E">
                <wp:extent cx="5943600" cy="6296025"/>
                <wp:effectExtent l="0" t="0" r="19050" b="28575"/>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96025"/>
                        </a:xfrm>
                        <a:prstGeom prst="rect">
                          <a:avLst/>
                        </a:prstGeom>
                        <a:solidFill>
                          <a:srgbClr val="FFFFFF"/>
                        </a:solidFill>
                        <a:ln w="9525">
                          <a:solidFill>
                            <a:srgbClr val="000000"/>
                          </a:solidFill>
                          <a:miter lim="800000"/>
                          <a:headEnd/>
                          <a:tailEnd/>
                        </a:ln>
                      </wps:spPr>
                      <wps:txbx>
                        <w:txbxContent>
                          <w:p w14:paraId="16D55D26" w14:textId="77777777" w:rsidR="00713628" w:rsidRPr="002F2634" w:rsidRDefault="00713628" w:rsidP="007F411E">
                            <w:pPr>
                              <w:rPr>
                                <w:rFonts w:cstheme="minorHAnsi"/>
                              </w:rPr>
                            </w:pPr>
                            <w:r>
                              <w:rPr>
                                <w:rFonts w:cstheme="minorHAnsi"/>
                              </w:rPr>
                              <w:t>Example showing both deferred bulb installs (if completed form not provided) and mid life adjustment.</w:t>
                            </w:r>
                          </w:p>
                          <w:p w14:paraId="16D55D27" w14:textId="77777777" w:rsidR="00713628" w:rsidRDefault="00713628" w:rsidP="007F411E">
                            <w:pPr>
                              <w:rPr>
                                <w:rFonts w:cstheme="minorHAnsi"/>
                              </w:rPr>
                            </w:pPr>
                            <w:r>
                              <w:rPr>
                                <w:rFonts w:cstheme="minorHAnsi"/>
                              </w:rPr>
                              <w:t xml:space="preserve">A 14W standard CFL </w:t>
                            </w:r>
                            <w:r w:rsidRPr="002F2634">
                              <w:rPr>
                                <w:rFonts w:cstheme="minorHAnsi"/>
                              </w:rPr>
                              <w:t xml:space="preserve">is </w:t>
                            </w:r>
                            <w:r w:rsidRPr="00D071EA">
                              <w:rPr>
                                <w:rFonts w:cstheme="minorHAnsi"/>
                                <w:i/>
                              </w:rPr>
                              <w:t>purchased</w:t>
                            </w:r>
                            <w:r w:rsidRPr="002F2634">
                              <w:rPr>
                                <w:rFonts w:cstheme="minorHAnsi"/>
                              </w:rPr>
                              <w:t xml:space="preserve"> </w:t>
                            </w:r>
                            <w:r>
                              <w:rPr>
                                <w:rFonts w:cstheme="minorHAnsi"/>
                              </w:rPr>
                              <w:t>dur</w:t>
                            </w:r>
                            <w:r w:rsidRPr="002F2634">
                              <w:rPr>
                                <w:rFonts w:cstheme="minorHAnsi"/>
                              </w:rPr>
                              <w:t>in</w:t>
                            </w:r>
                            <w:r>
                              <w:rPr>
                                <w:rFonts w:cstheme="minorHAnsi"/>
                              </w:rPr>
                              <w:t>g the June</w:t>
                            </w:r>
                            <w:r w:rsidRPr="002F2634">
                              <w:rPr>
                                <w:rFonts w:cstheme="minorHAnsi"/>
                              </w:rPr>
                              <w:t xml:space="preserve"> 201</w:t>
                            </w:r>
                            <w:r>
                              <w:rPr>
                                <w:rFonts w:cstheme="minorHAnsi"/>
                              </w:rPr>
                              <w:t>3 – May 2014 program year</w:t>
                            </w:r>
                            <w:r w:rsidRPr="002F2634">
                              <w:rPr>
                                <w:rFonts w:cstheme="minorHAnsi"/>
                              </w:rPr>
                              <w:t>:</w:t>
                            </w:r>
                          </w:p>
                          <w:p w14:paraId="16D55D28" w14:textId="77777777" w:rsidR="00713628" w:rsidRDefault="00713628" w:rsidP="007F411E">
                            <w:pPr>
                              <w:rPr>
                                <w:rFonts w:cstheme="minorHAnsi"/>
                              </w:rPr>
                            </w:pPr>
                            <w:r>
                              <w:rPr>
                                <w:rFonts w:cstheme="minorHAnsi"/>
                              </w:rPr>
                              <w:t>First year savings:</w:t>
                            </w:r>
                          </w:p>
                          <w:p w14:paraId="16D55D29" w14:textId="77777777" w:rsidR="00713628" w:rsidRPr="002F2634" w:rsidRDefault="00713628" w:rsidP="007F411E">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w:t>
                            </w:r>
                            <w:r>
                              <w:rPr>
                                <w:rFonts w:cstheme="minorHAnsi"/>
                                <w:noProof/>
                              </w:rPr>
                              <w:t xml:space="preserve"> 14</w:t>
                            </w:r>
                            <w:r w:rsidRPr="002F2634">
                              <w:rPr>
                                <w:rFonts w:cstheme="minorHAnsi"/>
                                <w:noProof/>
                              </w:rPr>
                              <w:t xml:space="preserve">) / 1000) * 0.695 * </w:t>
                            </w:r>
                            <w:r>
                              <w:rPr>
                                <w:rFonts w:cstheme="minorHAnsi"/>
                                <w:noProof/>
                              </w:rPr>
                              <w:t>3088</w:t>
                            </w:r>
                            <w:r w:rsidRPr="002F2634">
                              <w:rPr>
                                <w:rFonts w:cstheme="minorHAnsi"/>
                                <w:noProof/>
                              </w:rPr>
                              <w:t xml:space="preserve"> * 1.06</w:t>
                            </w:r>
                          </w:p>
                          <w:p w14:paraId="16D55D2A" w14:textId="77777777" w:rsidR="00713628" w:rsidRPr="002F2634" w:rsidRDefault="00713628" w:rsidP="007F411E">
                            <w:pPr>
                              <w:ind w:left="1440" w:firstLine="720"/>
                              <w:rPr>
                                <w:rFonts w:cstheme="minorHAnsi"/>
                              </w:rPr>
                            </w:pPr>
                            <w:r w:rsidRPr="002F2634">
                              <w:rPr>
                                <w:rFonts w:cstheme="minorHAnsi"/>
                              </w:rPr>
                              <w:t xml:space="preserve">= </w:t>
                            </w:r>
                            <w:r>
                              <w:rPr>
                                <w:rFonts w:cstheme="minorHAnsi"/>
                                <w:noProof/>
                              </w:rPr>
                              <w:t>104.6</w:t>
                            </w:r>
                            <w:r w:rsidRPr="002F2634">
                              <w:rPr>
                                <w:rFonts w:cstheme="minorHAnsi"/>
                              </w:rPr>
                              <w:t xml:space="preserve"> kWh</w:t>
                            </w:r>
                          </w:p>
                          <w:p w14:paraId="16D55D2B" w14:textId="77777777" w:rsidR="00713628" w:rsidRDefault="00713628" w:rsidP="007F411E">
                            <w:pPr>
                              <w:rPr>
                                <w:rFonts w:cstheme="minorHAnsi"/>
                              </w:rPr>
                            </w:pPr>
                            <w:r>
                              <w:rPr>
                                <w:rFonts w:cstheme="minorHAnsi"/>
                              </w:rPr>
                              <w:t>Second year savings:</w:t>
                            </w:r>
                          </w:p>
                          <w:p w14:paraId="16D55D2C" w14:textId="77777777" w:rsidR="00713628" w:rsidRDefault="00713628" w:rsidP="007F411E">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t>=</w:t>
                            </w:r>
                            <w:r>
                              <w:rPr>
                                <w:rFonts w:cstheme="minorHAnsi"/>
                              </w:rPr>
                              <w:t xml:space="preserve"> 104.6</w:t>
                            </w:r>
                            <w:r w:rsidRPr="002F2634">
                              <w:rPr>
                                <w:rFonts w:cstheme="minorHAnsi"/>
                              </w:rPr>
                              <w:t xml:space="preserve"> * 0.6</w:t>
                            </w:r>
                            <w:r>
                              <w:rPr>
                                <w:rFonts w:cstheme="minorHAnsi"/>
                              </w:rPr>
                              <w:t>3</w:t>
                            </w:r>
                          </w:p>
                          <w:p w14:paraId="16D55D2D" w14:textId="77777777" w:rsidR="00713628" w:rsidRDefault="00713628" w:rsidP="007F411E">
                            <w:pPr>
                              <w:spacing w:after="0"/>
                              <w:ind w:left="2160"/>
                              <w:jc w:val="left"/>
                              <w:rPr>
                                <w:rFonts w:cstheme="minorHAnsi"/>
                              </w:rPr>
                            </w:pPr>
                          </w:p>
                          <w:p w14:paraId="16D55D2E" w14:textId="77777777" w:rsidR="00713628" w:rsidRDefault="00713628" w:rsidP="007F411E">
                            <w:pPr>
                              <w:spacing w:after="0"/>
                              <w:ind w:left="2160"/>
                              <w:jc w:val="left"/>
                              <w:rPr>
                                <w:rFonts w:cstheme="minorHAnsi"/>
                              </w:rPr>
                            </w:pPr>
                            <w:r w:rsidRPr="002F2634">
                              <w:rPr>
                                <w:rFonts w:cstheme="minorHAnsi"/>
                              </w:rPr>
                              <w:t xml:space="preserve">= </w:t>
                            </w:r>
                            <w:r>
                              <w:rPr>
                                <w:rFonts w:cstheme="minorHAnsi"/>
                              </w:rPr>
                              <w:t xml:space="preserve">65.9 </w:t>
                            </w:r>
                            <w:r w:rsidRPr="002F2634">
                              <w:rPr>
                                <w:rFonts w:cstheme="minorHAnsi"/>
                              </w:rPr>
                              <w:t>kWh</w:t>
                            </w:r>
                          </w:p>
                          <w:p w14:paraId="16D55D2F" w14:textId="77777777" w:rsidR="00713628" w:rsidRDefault="00713628" w:rsidP="007F411E">
                            <w:pPr>
                              <w:ind w:firstLine="720"/>
                              <w:rPr>
                                <w:rFonts w:cstheme="minorHAnsi"/>
                                <w:noProof/>
                              </w:rPr>
                            </w:pPr>
                          </w:p>
                          <w:p w14:paraId="16D55D30" w14:textId="77777777" w:rsidR="00713628" w:rsidRDefault="00713628" w:rsidP="007F411E">
                            <w:pPr>
                              <w:ind w:firstLine="720"/>
                              <w:rPr>
                                <w:rFonts w:cstheme="minorHAnsi"/>
                                <w:noProof/>
                              </w:rPr>
                            </w:pPr>
                            <w:r>
                              <w:rPr>
                                <w:rFonts w:cstheme="minorHAnsi"/>
                                <w:noProof/>
                              </w:rPr>
                              <w:t>Plus second year installs:</w:t>
                            </w:r>
                          </w:p>
                          <w:p w14:paraId="16D55D31" w14:textId="77777777" w:rsidR="00713628" w:rsidRPr="002F2634" w:rsidRDefault="00713628" w:rsidP="007F411E">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154</w:t>
                            </w:r>
                            <w:r w:rsidRPr="002F2634">
                              <w:rPr>
                                <w:rFonts w:cstheme="minorHAnsi"/>
                                <w:noProof/>
                              </w:rPr>
                              <w:t xml:space="preserve"> * </w:t>
                            </w:r>
                            <w:r>
                              <w:rPr>
                                <w:rFonts w:cstheme="minorHAnsi"/>
                                <w:noProof/>
                              </w:rPr>
                              <w:t>3088</w:t>
                            </w:r>
                            <w:r w:rsidRPr="002F2634">
                              <w:rPr>
                                <w:rFonts w:cstheme="minorHAnsi"/>
                                <w:noProof/>
                              </w:rPr>
                              <w:t xml:space="preserve"> * 1.06</w:t>
                            </w:r>
                          </w:p>
                          <w:p w14:paraId="16D55D32" w14:textId="77777777" w:rsidR="00713628" w:rsidRPr="002F2634" w:rsidRDefault="00713628" w:rsidP="007F411E">
                            <w:pPr>
                              <w:ind w:left="1440" w:firstLine="720"/>
                              <w:rPr>
                                <w:rFonts w:cstheme="minorHAnsi"/>
                              </w:rPr>
                            </w:pPr>
                            <w:r w:rsidRPr="002F2634">
                              <w:rPr>
                                <w:rFonts w:cstheme="minorHAnsi"/>
                              </w:rPr>
                              <w:t xml:space="preserve">= </w:t>
                            </w:r>
                            <w:r>
                              <w:rPr>
                                <w:rFonts w:cstheme="minorHAnsi"/>
                              </w:rPr>
                              <w:t>1</w:t>
                            </w:r>
                            <w:r>
                              <w:rPr>
                                <w:rFonts w:cstheme="minorHAnsi"/>
                                <w:noProof/>
                              </w:rPr>
                              <w:t>4.6</w:t>
                            </w:r>
                            <w:r w:rsidRPr="002F2634">
                              <w:rPr>
                                <w:rFonts w:cstheme="minorHAnsi"/>
                              </w:rPr>
                              <w:t xml:space="preserve"> kWh</w:t>
                            </w:r>
                          </w:p>
                          <w:p w14:paraId="16D55D33" w14:textId="77777777" w:rsidR="00713628" w:rsidRDefault="00713628" w:rsidP="007F411E">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 xml:space="preserve">65.9 + 14.6 </w:t>
                            </w:r>
                            <w:r>
                              <w:rPr>
                                <w:rFonts w:cstheme="minorHAnsi"/>
                              </w:rPr>
                              <w:tab/>
                            </w:r>
                            <w:r>
                              <w:rPr>
                                <w:rFonts w:cstheme="minorHAnsi"/>
                              </w:rPr>
                              <w:tab/>
                              <w:t>= 80.5 kWh</w:t>
                            </w:r>
                          </w:p>
                          <w:p w14:paraId="16D55D34" w14:textId="77777777" w:rsidR="00713628" w:rsidRDefault="00713628" w:rsidP="007F411E">
                            <w:pPr>
                              <w:rPr>
                                <w:rFonts w:cstheme="minorHAnsi"/>
                              </w:rPr>
                            </w:pPr>
                            <w:r>
                              <w:rPr>
                                <w:rFonts w:cstheme="minorHAnsi"/>
                              </w:rPr>
                              <w:t>Third year savings:</w:t>
                            </w:r>
                          </w:p>
                          <w:p w14:paraId="16D55D35" w14:textId="77777777" w:rsidR="00713628" w:rsidRDefault="00713628" w:rsidP="007F411E">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t>=</w:t>
                            </w:r>
                            <w:r>
                              <w:rPr>
                                <w:rFonts w:cstheme="minorHAnsi"/>
                              </w:rPr>
                              <w:t xml:space="preserve"> 65.9 kWh</w:t>
                            </w:r>
                          </w:p>
                          <w:p w14:paraId="16D55D36" w14:textId="77777777" w:rsidR="00713628" w:rsidRDefault="00713628" w:rsidP="007F411E">
                            <w:pPr>
                              <w:spacing w:after="0"/>
                              <w:ind w:firstLine="720"/>
                              <w:rPr>
                                <w:rFonts w:cstheme="minorHAnsi"/>
                                <w:noProof/>
                              </w:rPr>
                            </w:pPr>
                          </w:p>
                          <w:p w14:paraId="16D55D37" w14:textId="77777777" w:rsidR="00713628" w:rsidRDefault="00713628" w:rsidP="007F411E">
                            <w:pPr>
                              <w:spacing w:after="0"/>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w:t>
                            </w:r>
                            <w:r>
                              <w:rPr>
                                <w:rFonts w:cstheme="minorHAnsi"/>
                              </w:rPr>
                              <w:t xml:space="preserve"> 14.6 kWh</w:t>
                            </w:r>
                          </w:p>
                          <w:p w14:paraId="16D55D38" w14:textId="77777777" w:rsidR="00713628" w:rsidRDefault="00713628" w:rsidP="007F411E">
                            <w:pPr>
                              <w:spacing w:after="0"/>
                              <w:ind w:firstLine="720"/>
                              <w:rPr>
                                <w:rFonts w:cstheme="minorHAnsi"/>
                                <w:noProof/>
                              </w:rPr>
                            </w:pPr>
                          </w:p>
                          <w:p w14:paraId="16D55D39" w14:textId="77777777" w:rsidR="00713628" w:rsidRPr="002F2634" w:rsidRDefault="00713628" w:rsidP="007F411E">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131</w:t>
                            </w:r>
                            <w:r w:rsidRPr="002F2634">
                              <w:rPr>
                                <w:rFonts w:cstheme="minorHAnsi"/>
                                <w:noProof/>
                              </w:rPr>
                              <w:t xml:space="preserve"> * </w:t>
                            </w:r>
                            <w:r>
                              <w:rPr>
                                <w:rFonts w:cstheme="minorHAnsi"/>
                                <w:noProof/>
                              </w:rPr>
                              <w:t>3088</w:t>
                            </w:r>
                            <w:r w:rsidRPr="002F2634">
                              <w:rPr>
                                <w:rFonts w:cstheme="minorHAnsi"/>
                                <w:noProof/>
                              </w:rPr>
                              <w:t xml:space="preserve"> * 1.06</w:t>
                            </w:r>
                          </w:p>
                          <w:p w14:paraId="16D55D3A" w14:textId="77777777" w:rsidR="00713628" w:rsidRPr="002F2634" w:rsidRDefault="00713628" w:rsidP="007F411E">
                            <w:pPr>
                              <w:ind w:left="1440" w:firstLine="720"/>
                              <w:rPr>
                                <w:rFonts w:cstheme="minorHAnsi"/>
                              </w:rPr>
                            </w:pPr>
                            <w:r w:rsidRPr="002F2634">
                              <w:rPr>
                                <w:rFonts w:cstheme="minorHAnsi"/>
                              </w:rPr>
                              <w:t xml:space="preserve">= </w:t>
                            </w:r>
                            <w:r>
                              <w:rPr>
                                <w:rFonts w:cstheme="minorHAnsi"/>
                                <w:noProof/>
                              </w:rPr>
                              <w:t>12.4</w:t>
                            </w:r>
                            <w:r w:rsidRPr="002F2634">
                              <w:rPr>
                                <w:rFonts w:cstheme="minorHAnsi"/>
                              </w:rPr>
                              <w:t xml:space="preserve"> kWh</w:t>
                            </w:r>
                          </w:p>
                          <w:p w14:paraId="16D55D3B" w14:textId="77777777" w:rsidR="00713628" w:rsidRPr="002F2634" w:rsidRDefault="00713628" w:rsidP="007F411E">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65.9 + 14.6 + 12.4</w:t>
                            </w:r>
                            <w:r>
                              <w:rPr>
                                <w:rFonts w:cstheme="minorHAnsi"/>
                              </w:rPr>
                              <w:tab/>
                              <w:t>= 92.9 kWh</w:t>
                            </w:r>
                          </w:p>
                          <w:p w14:paraId="16D55D3C" w14:textId="77777777" w:rsidR="00713628" w:rsidRPr="002F2634" w:rsidRDefault="00713628" w:rsidP="007F411E">
                            <w:pPr>
                              <w:rPr>
                                <w:rFonts w:cstheme="minorHAnsi"/>
                              </w:rPr>
                            </w:pPr>
                            <w:r>
                              <w:rPr>
                                <w:rFonts w:cstheme="minorHAnsi"/>
                              </w:rPr>
                              <w:t xml:space="preserve">Note the measure life for each year’s install would begin on the year the lamp is installed (noting the backstop provision of 2020). </w:t>
                            </w:r>
                          </w:p>
                        </w:txbxContent>
                      </wps:txbx>
                      <wps:bodyPr rot="0" vert="horz" wrap="square" lIns="91440" tIns="45720" rIns="91440" bIns="45720" anchor="t" anchorCtr="0">
                        <a:noAutofit/>
                      </wps:bodyPr>
                    </wps:wsp>
                  </a:graphicData>
                </a:graphic>
              </wp:inline>
            </w:drawing>
          </mc:Choice>
          <mc:Fallback>
            <w:pict>
              <v:shape id="_x0000_s1072" type="#_x0000_t202" style="width:468pt;height:4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">
                <v:textbox>
                  <w:txbxContent>
                    <w:p w14:paraId="16D55D26" w14:textId="77777777" w:rsidR="00713628" w:rsidRPr="002F2634" w:rsidRDefault="00713628" w:rsidP="007F411E">
                      <w:pPr>
                        <w:rPr>
                          <w:rFonts w:cstheme="minorHAnsi"/>
                        </w:rPr>
                      </w:pPr>
                      <w:r>
                        <w:rPr>
                          <w:rFonts w:cstheme="minorHAnsi"/>
                        </w:rPr>
                        <w:t>Example showing both deferred bulb installs (if completed form not provided) and mid life adjustment.</w:t>
                      </w:r>
                    </w:p>
                    <w:p w14:paraId="16D55D27" w14:textId="77777777" w:rsidR="00713628" w:rsidRDefault="00713628" w:rsidP="007F411E">
                      <w:pPr>
                        <w:rPr>
                          <w:rFonts w:cstheme="minorHAnsi"/>
                        </w:rPr>
                      </w:pPr>
                      <w:r>
                        <w:rPr>
                          <w:rFonts w:cstheme="minorHAnsi"/>
                        </w:rPr>
                        <w:t xml:space="preserve">A 14W standard CFL </w:t>
                      </w:r>
                      <w:r w:rsidRPr="002F2634">
                        <w:rPr>
                          <w:rFonts w:cstheme="minorHAnsi"/>
                        </w:rPr>
                        <w:t xml:space="preserve">is </w:t>
                      </w:r>
                      <w:r w:rsidRPr="00D071EA">
                        <w:rPr>
                          <w:rFonts w:cstheme="minorHAnsi"/>
                          <w:i/>
                        </w:rPr>
                        <w:t>purchased</w:t>
                      </w:r>
                      <w:r w:rsidRPr="002F2634">
                        <w:rPr>
                          <w:rFonts w:cstheme="minorHAnsi"/>
                        </w:rPr>
                        <w:t xml:space="preserve"> </w:t>
                      </w:r>
                      <w:r>
                        <w:rPr>
                          <w:rFonts w:cstheme="minorHAnsi"/>
                        </w:rPr>
                        <w:t>dur</w:t>
                      </w:r>
                      <w:r w:rsidRPr="002F2634">
                        <w:rPr>
                          <w:rFonts w:cstheme="minorHAnsi"/>
                        </w:rPr>
                        <w:t>in</w:t>
                      </w:r>
                      <w:r>
                        <w:rPr>
                          <w:rFonts w:cstheme="minorHAnsi"/>
                        </w:rPr>
                        <w:t>g the June</w:t>
                      </w:r>
                      <w:r w:rsidRPr="002F2634">
                        <w:rPr>
                          <w:rFonts w:cstheme="minorHAnsi"/>
                        </w:rPr>
                        <w:t xml:space="preserve"> 201</w:t>
                      </w:r>
                      <w:r>
                        <w:rPr>
                          <w:rFonts w:cstheme="minorHAnsi"/>
                        </w:rPr>
                        <w:t>3 – May 2014 program year</w:t>
                      </w:r>
                      <w:r w:rsidRPr="002F2634">
                        <w:rPr>
                          <w:rFonts w:cstheme="minorHAnsi"/>
                        </w:rPr>
                        <w:t>:</w:t>
                      </w:r>
                    </w:p>
                    <w:p w14:paraId="16D55D28" w14:textId="77777777" w:rsidR="00713628" w:rsidRDefault="00713628" w:rsidP="007F411E">
                      <w:pPr>
                        <w:rPr>
                          <w:rFonts w:cstheme="minorHAnsi"/>
                        </w:rPr>
                      </w:pPr>
                      <w:r>
                        <w:rPr>
                          <w:rFonts w:cstheme="minorHAnsi"/>
                        </w:rPr>
                        <w:t>First year savings:</w:t>
                      </w:r>
                    </w:p>
                    <w:p w14:paraId="16D55D29" w14:textId="77777777" w:rsidR="00713628" w:rsidRPr="002F2634" w:rsidRDefault="00713628" w:rsidP="007F411E">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w:t>
                      </w:r>
                      <w:r>
                        <w:rPr>
                          <w:rFonts w:cstheme="minorHAnsi"/>
                          <w:noProof/>
                        </w:rPr>
                        <w:t xml:space="preserve"> 14</w:t>
                      </w:r>
                      <w:r w:rsidRPr="002F2634">
                        <w:rPr>
                          <w:rFonts w:cstheme="minorHAnsi"/>
                          <w:noProof/>
                        </w:rPr>
                        <w:t xml:space="preserve">) / 1000) * 0.695 * </w:t>
                      </w:r>
                      <w:r>
                        <w:rPr>
                          <w:rFonts w:cstheme="minorHAnsi"/>
                          <w:noProof/>
                        </w:rPr>
                        <w:t>3088</w:t>
                      </w:r>
                      <w:r w:rsidRPr="002F2634">
                        <w:rPr>
                          <w:rFonts w:cstheme="minorHAnsi"/>
                          <w:noProof/>
                        </w:rPr>
                        <w:t xml:space="preserve"> * 1.06</w:t>
                      </w:r>
                    </w:p>
                    <w:p w14:paraId="16D55D2A" w14:textId="77777777" w:rsidR="00713628" w:rsidRPr="002F2634" w:rsidRDefault="00713628" w:rsidP="007F411E">
                      <w:pPr>
                        <w:ind w:left="1440" w:firstLine="720"/>
                        <w:rPr>
                          <w:rFonts w:cstheme="minorHAnsi"/>
                        </w:rPr>
                      </w:pPr>
                      <w:r w:rsidRPr="002F2634">
                        <w:rPr>
                          <w:rFonts w:cstheme="minorHAnsi"/>
                        </w:rPr>
                        <w:t xml:space="preserve">= </w:t>
                      </w:r>
                      <w:r>
                        <w:rPr>
                          <w:rFonts w:cstheme="minorHAnsi"/>
                          <w:noProof/>
                        </w:rPr>
                        <w:t>104.6</w:t>
                      </w:r>
                      <w:r w:rsidRPr="002F2634">
                        <w:rPr>
                          <w:rFonts w:cstheme="minorHAnsi"/>
                        </w:rPr>
                        <w:t xml:space="preserve"> kWh</w:t>
                      </w:r>
                    </w:p>
                    <w:p w14:paraId="16D55D2B" w14:textId="77777777" w:rsidR="00713628" w:rsidRDefault="00713628" w:rsidP="007F411E">
                      <w:pPr>
                        <w:rPr>
                          <w:rFonts w:cstheme="minorHAnsi"/>
                        </w:rPr>
                      </w:pPr>
                      <w:r>
                        <w:rPr>
                          <w:rFonts w:cstheme="minorHAnsi"/>
                        </w:rPr>
                        <w:t>Second year savings:</w:t>
                      </w:r>
                    </w:p>
                    <w:p w14:paraId="16D55D2C" w14:textId="77777777" w:rsidR="00713628" w:rsidRDefault="00713628" w:rsidP="007F411E">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t>=</w:t>
                      </w:r>
                      <w:r>
                        <w:rPr>
                          <w:rFonts w:cstheme="minorHAnsi"/>
                        </w:rPr>
                        <w:t xml:space="preserve"> 104.6</w:t>
                      </w:r>
                      <w:r w:rsidRPr="002F2634">
                        <w:rPr>
                          <w:rFonts w:cstheme="minorHAnsi"/>
                        </w:rPr>
                        <w:t xml:space="preserve"> * 0.6</w:t>
                      </w:r>
                      <w:r>
                        <w:rPr>
                          <w:rFonts w:cstheme="minorHAnsi"/>
                        </w:rPr>
                        <w:t>3</w:t>
                      </w:r>
                    </w:p>
                    <w:p w14:paraId="16D55D2D" w14:textId="77777777" w:rsidR="00713628" w:rsidRDefault="00713628" w:rsidP="007F411E">
                      <w:pPr>
                        <w:spacing w:after="0"/>
                        <w:ind w:left="2160"/>
                        <w:jc w:val="left"/>
                        <w:rPr>
                          <w:rFonts w:cstheme="minorHAnsi"/>
                        </w:rPr>
                      </w:pPr>
                    </w:p>
                    <w:p w14:paraId="16D55D2E" w14:textId="77777777" w:rsidR="00713628" w:rsidRDefault="00713628" w:rsidP="007F411E">
                      <w:pPr>
                        <w:spacing w:after="0"/>
                        <w:ind w:left="2160"/>
                        <w:jc w:val="left"/>
                        <w:rPr>
                          <w:rFonts w:cstheme="minorHAnsi"/>
                        </w:rPr>
                      </w:pPr>
                      <w:r w:rsidRPr="002F2634">
                        <w:rPr>
                          <w:rFonts w:cstheme="minorHAnsi"/>
                        </w:rPr>
                        <w:t xml:space="preserve">= </w:t>
                      </w:r>
                      <w:r>
                        <w:rPr>
                          <w:rFonts w:cstheme="minorHAnsi"/>
                        </w:rPr>
                        <w:t xml:space="preserve">65.9 </w:t>
                      </w:r>
                      <w:r w:rsidRPr="002F2634">
                        <w:rPr>
                          <w:rFonts w:cstheme="minorHAnsi"/>
                        </w:rPr>
                        <w:t>kWh</w:t>
                      </w:r>
                    </w:p>
                    <w:p w14:paraId="16D55D2F" w14:textId="77777777" w:rsidR="00713628" w:rsidRDefault="00713628" w:rsidP="007F411E">
                      <w:pPr>
                        <w:ind w:firstLine="720"/>
                        <w:rPr>
                          <w:rFonts w:cstheme="minorHAnsi"/>
                          <w:noProof/>
                        </w:rPr>
                      </w:pPr>
                    </w:p>
                    <w:p w14:paraId="16D55D30" w14:textId="77777777" w:rsidR="00713628" w:rsidRDefault="00713628" w:rsidP="007F411E">
                      <w:pPr>
                        <w:ind w:firstLine="720"/>
                        <w:rPr>
                          <w:rFonts w:cstheme="minorHAnsi"/>
                          <w:noProof/>
                        </w:rPr>
                      </w:pPr>
                      <w:r>
                        <w:rPr>
                          <w:rFonts w:cstheme="minorHAnsi"/>
                          <w:noProof/>
                        </w:rPr>
                        <w:t>Plus second year installs:</w:t>
                      </w:r>
                    </w:p>
                    <w:p w14:paraId="16D55D31" w14:textId="77777777" w:rsidR="00713628" w:rsidRPr="002F2634" w:rsidRDefault="00713628" w:rsidP="007F411E">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154</w:t>
                      </w:r>
                      <w:r w:rsidRPr="002F2634">
                        <w:rPr>
                          <w:rFonts w:cstheme="minorHAnsi"/>
                          <w:noProof/>
                        </w:rPr>
                        <w:t xml:space="preserve"> * </w:t>
                      </w:r>
                      <w:r>
                        <w:rPr>
                          <w:rFonts w:cstheme="minorHAnsi"/>
                          <w:noProof/>
                        </w:rPr>
                        <w:t>3088</w:t>
                      </w:r>
                      <w:r w:rsidRPr="002F2634">
                        <w:rPr>
                          <w:rFonts w:cstheme="minorHAnsi"/>
                          <w:noProof/>
                        </w:rPr>
                        <w:t xml:space="preserve"> * 1.06</w:t>
                      </w:r>
                    </w:p>
                    <w:p w14:paraId="16D55D32" w14:textId="77777777" w:rsidR="00713628" w:rsidRPr="002F2634" w:rsidRDefault="00713628" w:rsidP="007F411E">
                      <w:pPr>
                        <w:ind w:left="1440" w:firstLine="720"/>
                        <w:rPr>
                          <w:rFonts w:cstheme="minorHAnsi"/>
                        </w:rPr>
                      </w:pPr>
                      <w:r w:rsidRPr="002F2634">
                        <w:rPr>
                          <w:rFonts w:cstheme="minorHAnsi"/>
                        </w:rPr>
                        <w:t xml:space="preserve">= </w:t>
                      </w:r>
                      <w:r>
                        <w:rPr>
                          <w:rFonts w:cstheme="minorHAnsi"/>
                        </w:rPr>
                        <w:t>1</w:t>
                      </w:r>
                      <w:r>
                        <w:rPr>
                          <w:rFonts w:cstheme="minorHAnsi"/>
                          <w:noProof/>
                        </w:rPr>
                        <w:t>4.6</w:t>
                      </w:r>
                      <w:r w:rsidRPr="002F2634">
                        <w:rPr>
                          <w:rFonts w:cstheme="minorHAnsi"/>
                        </w:rPr>
                        <w:t xml:space="preserve"> kWh</w:t>
                      </w:r>
                    </w:p>
                    <w:p w14:paraId="16D55D33" w14:textId="77777777" w:rsidR="00713628" w:rsidRDefault="00713628" w:rsidP="007F411E">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 xml:space="preserve">65.9 + 14.6 </w:t>
                      </w:r>
                      <w:r>
                        <w:rPr>
                          <w:rFonts w:cstheme="minorHAnsi"/>
                        </w:rPr>
                        <w:tab/>
                      </w:r>
                      <w:r>
                        <w:rPr>
                          <w:rFonts w:cstheme="minorHAnsi"/>
                        </w:rPr>
                        <w:tab/>
                        <w:t>= 80.5 kWh</w:t>
                      </w:r>
                    </w:p>
                    <w:p w14:paraId="16D55D34" w14:textId="77777777" w:rsidR="00713628" w:rsidRDefault="00713628" w:rsidP="007F411E">
                      <w:pPr>
                        <w:rPr>
                          <w:rFonts w:cstheme="minorHAnsi"/>
                        </w:rPr>
                      </w:pPr>
                      <w:r>
                        <w:rPr>
                          <w:rFonts w:cstheme="minorHAnsi"/>
                        </w:rPr>
                        <w:t>Third year savings:</w:t>
                      </w:r>
                    </w:p>
                    <w:p w14:paraId="16D55D35" w14:textId="77777777" w:rsidR="00713628" w:rsidRDefault="00713628" w:rsidP="007F411E">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t>=</w:t>
                      </w:r>
                      <w:r>
                        <w:rPr>
                          <w:rFonts w:cstheme="minorHAnsi"/>
                        </w:rPr>
                        <w:t xml:space="preserve"> 65.9 kWh</w:t>
                      </w:r>
                    </w:p>
                    <w:p w14:paraId="16D55D36" w14:textId="77777777" w:rsidR="00713628" w:rsidRDefault="00713628" w:rsidP="007F411E">
                      <w:pPr>
                        <w:spacing w:after="0"/>
                        <w:ind w:firstLine="720"/>
                        <w:rPr>
                          <w:rFonts w:cstheme="minorHAnsi"/>
                          <w:noProof/>
                        </w:rPr>
                      </w:pPr>
                    </w:p>
                    <w:p w14:paraId="16D55D37" w14:textId="77777777" w:rsidR="00713628" w:rsidRDefault="00713628" w:rsidP="007F411E">
                      <w:pPr>
                        <w:spacing w:after="0"/>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w:t>
                      </w:r>
                      <w:r>
                        <w:rPr>
                          <w:rFonts w:cstheme="minorHAnsi"/>
                        </w:rPr>
                        <w:t xml:space="preserve"> 14.6 kWh</w:t>
                      </w:r>
                    </w:p>
                    <w:p w14:paraId="16D55D38" w14:textId="77777777" w:rsidR="00713628" w:rsidRDefault="00713628" w:rsidP="007F411E">
                      <w:pPr>
                        <w:spacing w:after="0"/>
                        <w:ind w:firstLine="720"/>
                        <w:rPr>
                          <w:rFonts w:cstheme="minorHAnsi"/>
                          <w:noProof/>
                        </w:rPr>
                      </w:pPr>
                    </w:p>
                    <w:p w14:paraId="16D55D39" w14:textId="77777777" w:rsidR="00713628" w:rsidRPr="002F2634" w:rsidRDefault="00713628" w:rsidP="007F411E">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131</w:t>
                      </w:r>
                      <w:r w:rsidRPr="002F2634">
                        <w:rPr>
                          <w:rFonts w:cstheme="minorHAnsi"/>
                          <w:noProof/>
                        </w:rPr>
                        <w:t xml:space="preserve"> * </w:t>
                      </w:r>
                      <w:r>
                        <w:rPr>
                          <w:rFonts w:cstheme="minorHAnsi"/>
                          <w:noProof/>
                        </w:rPr>
                        <w:t>3088</w:t>
                      </w:r>
                      <w:r w:rsidRPr="002F2634">
                        <w:rPr>
                          <w:rFonts w:cstheme="minorHAnsi"/>
                          <w:noProof/>
                        </w:rPr>
                        <w:t xml:space="preserve"> * 1.06</w:t>
                      </w:r>
                    </w:p>
                    <w:p w14:paraId="16D55D3A" w14:textId="77777777" w:rsidR="00713628" w:rsidRPr="002F2634" w:rsidRDefault="00713628" w:rsidP="007F411E">
                      <w:pPr>
                        <w:ind w:left="1440" w:firstLine="720"/>
                        <w:rPr>
                          <w:rFonts w:cstheme="minorHAnsi"/>
                        </w:rPr>
                      </w:pPr>
                      <w:r w:rsidRPr="002F2634">
                        <w:rPr>
                          <w:rFonts w:cstheme="minorHAnsi"/>
                        </w:rPr>
                        <w:t xml:space="preserve">= </w:t>
                      </w:r>
                      <w:r>
                        <w:rPr>
                          <w:rFonts w:cstheme="minorHAnsi"/>
                          <w:noProof/>
                        </w:rPr>
                        <w:t>12.4</w:t>
                      </w:r>
                      <w:r w:rsidRPr="002F2634">
                        <w:rPr>
                          <w:rFonts w:cstheme="minorHAnsi"/>
                        </w:rPr>
                        <w:t xml:space="preserve"> kWh</w:t>
                      </w:r>
                    </w:p>
                    <w:p w14:paraId="16D55D3B" w14:textId="77777777" w:rsidR="00713628" w:rsidRPr="002F2634" w:rsidRDefault="00713628" w:rsidP="007F411E">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65.9 + 14.6 + 12.4</w:t>
                      </w:r>
                      <w:r>
                        <w:rPr>
                          <w:rFonts w:cstheme="minorHAnsi"/>
                        </w:rPr>
                        <w:tab/>
                        <w:t>= 92.9 kWh</w:t>
                      </w:r>
                    </w:p>
                    <w:p w14:paraId="16D55D3C" w14:textId="77777777" w:rsidR="00713628" w:rsidRPr="002F2634" w:rsidRDefault="00713628" w:rsidP="007F411E">
                      <w:pPr>
                        <w:rPr>
                          <w:rFonts w:cstheme="minorHAnsi"/>
                        </w:rPr>
                      </w:pPr>
                      <w:r>
                        <w:rPr>
                          <w:rFonts w:cstheme="minorHAnsi"/>
                        </w:rPr>
                        <w:t xml:space="preserve">Note the measure life for each year’s install would begin on the year the lamp is installed (noting the backstop provision of 2020). </w:t>
                      </w:r>
                    </w:p>
                  </w:txbxContent>
                </v:textbox>
                <w10:anchorlock/>
              </v:shape>
            </w:pict>
          </mc:Fallback>
        </mc:AlternateContent>
      </w:r>
    </w:p>
    <w:p w14:paraId="16D51BF9" w14:textId="77777777" w:rsidR="007F411E" w:rsidRPr="00070B38" w:rsidRDefault="007F411E" w:rsidP="00090AC8">
      <w:pPr>
        <w:pStyle w:val="Heading6"/>
      </w:pPr>
      <w:r w:rsidRPr="00070B38">
        <w:t>Summer Coincident Peak Demand Savings</w:t>
      </w:r>
    </w:p>
    <w:p w14:paraId="16D51BFA" w14:textId="77777777" w:rsidR="007F411E" w:rsidRPr="00070B38" w:rsidRDefault="007F411E" w:rsidP="007F411E">
      <w:pPr>
        <w:ind w:left="720" w:firstLine="720"/>
        <w:rPr>
          <w:rFonts w:cstheme="minorHAnsi"/>
          <w:noProof/>
          <w:szCs w:val="20"/>
          <w:lang w:val="nl-NL"/>
        </w:rPr>
      </w:pPr>
      <w:r>
        <w:rPr>
          <w:noProof/>
        </w:rPr>
        <w:t>Δ</w:t>
      </w:r>
      <w:r w:rsidRPr="00070B38">
        <w:rPr>
          <w:rFonts w:cstheme="minorHAnsi"/>
          <w:noProof/>
        </w:rPr>
        <w:t>kW</w:t>
      </w:r>
      <w:r>
        <w:rPr>
          <w:rFonts w:cstheme="minorHAnsi"/>
          <w:noProof/>
        </w:rPr>
        <w:tab/>
      </w:r>
      <w:r w:rsidRPr="00070B38">
        <w:rPr>
          <w:rFonts w:cstheme="minorHAnsi"/>
          <w:noProof/>
        </w:rPr>
        <w:t>= ((WattsBase-WattsEE)/1000) * ISR * WHFd * CF</w:t>
      </w:r>
      <w:r w:rsidRPr="00070B38">
        <w:rPr>
          <w:rFonts w:cstheme="minorHAnsi"/>
          <w:noProof/>
        </w:rPr>
        <w:tab/>
      </w:r>
      <w:r w:rsidRPr="00070B38">
        <w:rPr>
          <w:rFonts w:cstheme="minorHAnsi"/>
          <w:noProof/>
        </w:rPr>
        <w:tab/>
      </w:r>
      <w:r w:rsidRPr="00070B38">
        <w:rPr>
          <w:rFonts w:cstheme="minorHAnsi"/>
          <w:noProof/>
        </w:rPr>
        <w:tab/>
      </w:r>
      <w:r w:rsidRPr="00070B38">
        <w:rPr>
          <w:rFonts w:cstheme="minorHAnsi"/>
          <w:noProof/>
        </w:rPr>
        <w:tab/>
      </w:r>
      <w:r w:rsidRPr="00070B38">
        <w:rPr>
          <w:rFonts w:cstheme="minorHAnsi"/>
          <w:noProof/>
        </w:rPr>
        <w:tab/>
      </w:r>
    </w:p>
    <w:p w14:paraId="16D51BFB" w14:textId="77777777" w:rsidR="007F411E" w:rsidRPr="00070B38" w:rsidRDefault="007F411E" w:rsidP="007F411E">
      <w:pPr>
        <w:ind w:left="720"/>
        <w:rPr>
          <w:rFonts w:cstheme="minorHAnsi"/>
          <w:noProof/>
          <w:lang w:val="nl-NL"/>
        </w:rPr>
      </w:pPr>
      <w:r w:rsidRPr="00070B38">
        <w:rPr>
          <w:rFonts w:cstheme="minorHAnsi"/>
          <w:noProof/>
          <w:lang w:val="nl-NL"/>
        </w:rPr>
        <w:t>Where:</w:t>
      </w:r>
    </w:p>
    <w:p w14:paraId="16D51BFC" w14:textId="77777777" w:rsidR="007F411E" w:rsidRPr="00070B38" w:rsidRDefault="007F411E" w:rsidP="007F411E">
      <w:pPr>
        <w:ind w:left="2880" w:hanging="1440"/>
        <w:rPr>
          <w:rFonts w:cstheme="minorHAnsi"/>
          <w:noProof/>
        </w:rPr>
      </w:pPr>
      <w:r w:rsidRPr="00070B38">
        <w:rPr>
          <w:rFonts w:cstheme="minorHAnsi"/>
          <w:noProof/>
        </w:rPr>
        <w:t>WHFd</w:t>
      </w:r>
      <w:r w:rsidRPr="00070B38">
        <w:rPr>
          <w:rFonts w:cstheme="minorHAnsi"/>
          <w:noProof/>
        </w:rPr>
        <w:tab/>
        <w:t xml:space="preserve">= Waste heat factor for demand to account for cooling savings from efficient lighting </w:t>
      </w:r>
      <w:r>
        <w:rPr>
          <w:rFonts w:cstheme="minorHAnsi"/>
          <w:noProof/>
        </w:rPr>
        <w:t xml:space="preserve">in cooled buildings </w:t>
      </w:r>
      <w:r>
        <w:rPr>
          <w:noProof/>
        </w:rPr>
        <w:t>is provided</w:t>
      </w:r>
      <w:r w:rsidRPr="00065FDD">
        <w:rPr>
          <w:noProof/>
        </w:rPr>
        <w:t xml:space="preserve"> </w:t>
      </w:r>
      <w:r>
        <w:rPr>
          <w:noProof/>
        </w:rPr>
        <w:t>in the Reference Table in Section 4.5</w:t>
      </w:r>
      <w:r w:rsidRPr="00C446FD">
        <w:t xml:space="preserve">.  </w:t>
      </w:r>
      <w:r w:rsidRPr="00065FDD">
        <w:t xml:space="preserve">If </w:t>
      </w:r>
      <w:r>
        <w:t>unknown, use the Miscellaneous value.</w:t>
      </w:r>
      <w:r>
        <w:rPr>
          <w:noProof/>
        </w:rPr>
        <w:t>.</w:t>
      </w:r>
    </w:p>
    <w:p w14:paraId="16D51BFD" w14:textId="77777777" w:rsidR="007F411E" w:rsidRPr="00070B38" w:rsidRDefault="007F411E" w:rsidP="007F411E">
      <w:pPr>
        <w:ind w:left="2880" w:hanging="1440"/>
        <w:rPr>
          <w:rFonts w:cstheme="minorHAnsi"/>
          <w:szCs w:val="20"/>
        </w:rPr>
      </w:pPr>
      <w:r w:rsidRPr="00070B38">
        <w:rPr>
          <w:rFonts w:cstheme="minorHAnsi"/>
          <w:noProof/>
        </w:rPr>
        <w:t xml:space="preserve">CF </w:t>
      </w:r>
      <w:r w:rsidRPr="00070B38">
        <w:rPr>
          <w:rFonts w:cstheme="minorHAnsi"/>
          <w:noProof/>
        </w:rPr>
        <w:tab/>
        <w:t xml:space="preserve">= Summer Peak Coincidence Factor for measure </w:t>
      </w:r>
      <w:r>
        <w:rPr>
          <w:noProof/>
        </w:rPr>
        <w:t>is provided</w:t>
      </w:r>
      <w:r w:rsidRPr="00065FDD">
        <w:rPr>
          <w:noProof/>
        </w:rPr>
        <w:t xml:space="preserve"> </w:t>
      </w:r>
      <w:r>
        <w:rPr>
          <w:noProof/>
        </w:rPr>
        <w:t>in the Reference Table in Section 6.5</w:t>
      </w:r>
      <w:r w:rsidRPr="00C446FD">
        <w:t xml:space="preserve">.  </w:t>
      </w:r>
      <w:r w:rsidRPr="00065FDD">
        <w:t xml:space="preserve">If </w:t>
      </w:r>
      <w:r>
        <w:t>unknown, use the Miscellaneous value.</w:t>
      </w:r>
      <w:r>
        <w:rPr>
          <w:noProof/>
        </w:rPr>
        <w:t>.</w:t>
      </w:r>
    </w:p>
    <w:p w14:paraId="16D51BFE" w14:textId="77777777" w:rsidR="007F411E" w:rsidRPr="00070B38" w:rsidRDefault="007F411E" w:rsidP="007F411E">
      <w:pPr>
        <w:ind w:left="1440"/>
        <w:rPr>
          <w:rFonts w:cstheme="minorHAnsi"/>
        </w:rPr>
      </w:pPr>
      <w:r w:rsidRPr="00070B38">
        <w:rPr>
          <w:rFonts w:cstheme="minorHAnsi"/>
        </w:rPr>
        <w:t>Other factors as defined above</w:t>
      </w:r>
    </w:p>
    <w:p w14:paraId="16D51BFF" w14:textId="77777777" w:rsidR="007F411E" w:rsidRPr="00AA7016" w:rsidRDefault="007F411E" w:rsidP="007F411E">
      <w:pPr>
        <w:ind w:left="720"/>
        <w:rPr>
          <w:rFonts w:cstheme="minorHAnsi"/>
        </w:rPr>
      </w:pPr>
      <w:r>
        <w:rPr>
          <w:noProof/>
        </w:rPr>
        <mc:AlternateContent>
          <mc:Choice Requires="wps">
            <w:drawing>
              <wp:inline distT="0" distB="0" distL="0" distR="0" wp14:anchorId="16D54D3F" wp14:editId="16D54D40">
                <wp:extent cx="5695950" cy="1177925"/>
                <wp:effectExtent l="0" t="0" r="19050" b="25400"/>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16D55D3D" w14:textId="77777777" w:rsidR="00713628" w:rsidRPr="00070B38" w:rsidRDefault="00713628" w:rsidP="007F411E">
                            <w:pPr>
                              <w:rPr>
                                <w:rFonts w:cstheme="minorHAnsi"/>
                              </w:rPr>
                            </w:pPr>
                            <w:r w:rsidRPr="00070B38">
                              <w:rPr>
                                <w:rFonts w:cstheme="minorHAnsi"/>
                              </w:rPr>
                              <w:t xml:space="preserve">For example, a </w:t>
                            </w:r>
                            <w:r>
                              <w:rPr>
                                <w:rFonts w:cstheme="minorHAnsi"/>
                              </w:rPr>
                              <w:t>14</w:t>
                            </w:r>
                            <w:r w:rsidRPr="00070B38">
                              <w:rPr>
                                <w:rFonts w:cstheme="minorHAnsi"/>
                              </w:rPr>
                              <w:t>W standard CFLis installed in a</w:t>
                            </w:r>
                            <w:r>
                              <w:rPr>
                                <w:rFonts w:cstheme="minorHAnsi"/>
                              </w:rPr>
                              <w:t xml:space="preserve">n </w:t>
                            </w:r>
                            <w:r w:rsidRPr="00070B38">
                              <w:rPr>
                                <w:rFonts w:cstheme="minorHAnsi"/>
                              </w:rPr>
                              <w:t>office in 201</w:t>
                            </w:r>
                            <w:r>
                              <w:rPr>
                                <w:rFonts w:cstheme="minorHAnsi"/>
                              </w:rPr>
                              <w:t>3</w:t>
                            </w:r>
                            <w:r w:rsidRPr="00DF6CA4">
                              <w:rPr>
                                <w:rFonts w:cstheme="minorHAnsi"/>
                              </w:rPr>
                              <w:t xml:space="preserve"> </w:t>
                            </w:r>
                            <w:r>
                              <w:rPr>
                                <w:rFonts w:cstheme="minorHAnsi"/>
                              </w:rPr>
                              <w:t>and sign off form provided</w:t>
                            </w:r>
                            <w:r w:rsidRPr="00070B38">
                              <w:rPr>
                                <w:rFonts w:cstheme="minorHAnsi"/>
                              </w:rPr>
                              <w:t>:</w:t>
                            </w:r>
                          </w:p>
                          <w:p w14:paraId="16D55D3E" w14:textId="77777777" w:rsidR="00713628" w:rsidRPr="00070B38" w:rsidRDefault="00713628" w:rsidP="007F411E">
                            <w:pPr>
                              <w:ind w:left="1440"/>
                              <w:rPr>
                                <w:rFonts w:cstheme="minorHAnsi"/>
                              </w:rPr>
                            </w:pPr>
                            <w:r w:rsidRPr="00070B38">
                              <w:rPr>
                                <w:rFonts w:cstheme="minorHAnsi"/>
                                <w:noProof/>
                              </w:rPr>
                              <w:t>ΔkW</w:t>
                            </w:r>
                            <w:r w:rsidRPr="00070B38">
                              <w:rPr>
                                <w:rFonts w:cstheme="minorHAnsi"/>
                              </w:rPr>
                              <w:t xml:space="preserve"> </w:t>
                            </w:r>
                            <w:r w:rsidRPr="00070B38">
                              <w:rPr>
                                <w:rFonts w:cstheme="minorHAnsi"/>
                              </w:rPr>
                              <w:tab/>
                              <w:t xml:space="preserve">= </w:t>
                            </w:r>
                            <w:r w:rsidRPr="00070B38">
                              <w:rPr>
                                <w:rFonts w:cstheme="minorHAnsi"/>
                                <w:noProof/>
                              </w:rPr>
                              <w:t>((</w:t>
                            </w:r>
                            <w:r>
                              <w:rPr>
                                <w:rFonts w:cstheme="minorHAnsi"/>
                                <w:noProof/>
                              </w:rPr>
                              <w:t xml:space="preserve">60 </w:t>
                            </w:r>
                            <w:r w:rsidRPr="00070B38">
                              <w:rPr>
                                <w:rFonts w:cstheme="minorHAnsi"/>
                                <w:noProof/>
                              </w:rPr>
                              <w:t>-</w:t>
                            </w:r>
                            <w:r>
                              <w:rPr>
                                <w:rFonts w:cstheme="minorHAnsi"/>
                                <w:noProof/>
                              </w:rPr>
                              <w:t xml:space="preserve"> 14</w:t>
                            </w:r>
                            <w:r w:rsidRPr="00070B38">
                              <w:rPr>
                                <w:rFonts w:cstheme="minorHAnsi"/>
                                <w:noProof/>
                              </w:rPr>
                              <w:t>)/1000)*</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14:paraId="16D55D3F" w14:textId="77777777" w:rsidR="00713628" w:rsidRDefault="00713628" w:rsidP="007F411E">
                            <w:pPr>
                              <w:ind w:left="1440" w:firstLine="720"/>
                              <w:rPr>
                                <w:vertAlign w:val="subscript"/>
                              </w:rPr>
                            </w:pPr>
                            <w:r w:rsidRPr="00070B38">
                              <w:rPr>
                                <w:rFonts w:cstheme="minorHAnsi"/>
                              </w:rPr>
                              <w:t xml:space="preserve">= </w:t>
                            </w:r>
                            <w:r w:rsidRPr="00070B38">
                              <w:rPr>
                                <w:rFonts w:cstheme="minorHAnsi"/>
                                <w:noProof/>
                              </w:rPr>
                              <w:t>0.0</w:t>
                            </w:r>
                            <w:r>
                              <w:rPr>
                                <w:rFonts w:cstheme="minorHAnsi"/>
                                <w:noProof/>
                              </w:rPr>
                              <w:t>39</w:t>
                            </w:r>
                            <w:r w:rsidRPr="00070B38">
                              <w:rPr>
                                <w:rFonts w:cstheme="minorHAnsi"/>
                              </w:rPr>
                              <w:t>kW</w:t>
                            </w:r>
                          </w:p>
                        </w:txbxContent>
                      </wps:txbx>
                      <wps:bodyPr rot="0" vert="horz" wrap="square" lIns="91440" tIns="45720" rIns="91440" bIns="45720" anchor="t" anchorCtr="0">
                        <a:spAutoFit/>
                      </wps:bodyPr>
                    </wps:wsp>
                  </a:graphicData>
                </a:graphic>
              </wp:inline>
            </w:drawing>
          </mc:Choice>
          <mc:Fallback>
            <w:pict>
              <v:shape id="Text Box 290" o:spid="_x0000_s1073"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">
                <v:textbox style="mso-fit-shape-to-text:t">
                  <w:txbxContent>
                    <w:p w14:paraId="16D55D3D" w14:textId="77777777" w:rsidR="00713628" w:rsidRPr="00070B38" w:rsidRDefault="00713628" w:rsidP="007F411E">
                      <w:pPr>
                        <w:rPr>
                          <w:rFonts w:cstheme="minorHAnsi"/>
                        </w:rPr>
                      </w:pPr>
                      <w:r w:rsidRPr="00070B38">
                        <w:rPr>
                          <w:rFonts w:cstheme="minorHAnsi"/>
                        </w:rPr>
                        <w:t xml:space="preserve">For example, a </w:t>
                      </w:r>
                      <w:r>
                        <w:rPr>
                          <w:rFonts w:cstheme="minorHAnsi"/>
                        </w:rPr>
                        <w:t>14</w:t>
                      </w:r>
                      <w:r w:rsidRPr="00070B38">
                        <w:rPr>
                          <w:rFonts w:cstheme="minorHAnsi"/>
                        </w:rPr>
                        <w:t>W standard CFLis installed in a</w:t>
                      </w:r>
                      <w:r>
                        <w:rPr>
                          <w:rFonts w:cstheme="minorHAnsi"/>
                        </w:rPr>
                        <w:t xml:space="preserve">n </w:t>
                      </w:r>
                      <w:r w:rsidRPr="00070B38">
                        <w:rPr>
                          <w:rFonts w:cstheme="minorHAnsi"/>
                        </w:rPr>
                        <w:t>office in 201</w:t>
                      </w:r>
                      <w:r>
                        <w:rPr>
                          <w:rFonts w:cstheme="minorHAnsi"/>
                        </w:rPr>
                        <w:t>3</w:t>
                      </w:r>
                      <w:r w:rsidRPr="00DF6CA4">
                        <w:rPr>
                          <w:rFonts w:cstheme="minorHAnsi"/>
                        </w:rPr>
                        <w:t xml:space="preserve"> </w:t>
                      </w:r>
                      <w:r>
                        <w:rPr>
                          <w:rFonts w:cstheme="minorHAnsi"/>
                        </w:rPr>
                        <w:t>and sign off form provided</w:t>
                      </w:r>
                      <w:r w:rsidRPr="00070B38">
                        <w:rPr>
                          <w:rFonts w:cstheme="minorHAnsi"/>
                        </w:rPr>
                        <w:t>:</w:t>
                      </w:r>
                    </w:p>
                    <w:p w14:paraId="16D55D3E" w14:textId="77777777" w:rsidR="00713628" w:rsidRPr="00070B38" w:rsidRDefault="00713628" w:rsidP="007F411E">
                      <w:pPr>
                        <w:ind w:left="1440"/>
                        <w:rPr>
                          <w:rFonts w:cstheme="minorHAnsi"/>
                        </w:rPr>
                      </w:pPr>
                      <w:r w:rsidRPr="00070B38">
                        <w:rPr>
                          <w:rFonts w:cstheme="minorHAnsi"/>
                          <w:noProof/>
                        </w:rPr>
                        <w:t>ΔkW</w:t>
                      </w:r>
                      <w:r w:rsidRPr="00070B38">
                        <w:rPr>
                          <w:rFonts w:cstheme="minorHAnsi"/>
                        </w:rPr>
                        <w:t xml:space="preserve"> </w:t>
                      </w:r>
                      <w:r w:rsidRPr="00070B38">
                        <w:rPr>
                          <w:rFonts w:cstheme="minorHAnsi"/>
                        </w:rPr>
                        <w:tab/>
                        <w:t xml:space="preserve">= </w:t>
                      </w:r>
                      <w:r w:rsidRPr="00070B38">
                        <w:rPr>
                          <w:rFonts w:cstheme="minorHAnsi"/>
                          <w:noProof/>
                        </w:rPr>
                        <w:t>((</w:t>
                      </w:r>
                      <w:r>
                        <w:rPr>
                          <w:rFonts w:cstheme="minorHAnsi"/>
                          <w:noProof/>
                        </w:rPr>
                        <w:t xml:space="preserve">60 </w:t>
                      </w:r>
                      <w:r w:rsidRPr="00070B38">
                        <w:rPr>
                          <w:rFonts w:cstheme="minorHAnsi"/>
                          <w:noProof/>
                        </w:rPr>
                        <w:t>-</w:t>
                      </w:r>
                      <w:r>
                        <w:rPr>
                          <w:rFonts w:cstheme="minorHAnsi"/>
                          <w:noProof/>
                        </w:rPr>
                        <w:t xml:space="preserve"> 14</w:t>
                      </w:r>
                      <w:r w:rsidRPr="00070B38">
                        <w:rPr>
                          <w:rFonts w:cstheme="minorHAnsi"/>
                          <w:noProof/>
                        </w:rPr>
                        <w:t>)/1000)*</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14:paraId="16D55D3F" w14:textId="77777777" w:rsidR="00713628" w:rsidRDefault="00713628" w:rsidP="007F411E">
                      <w:pPr>
                        <w:ind w:left="1440" w:firstLine="720"/>
                        <w:rPr>
                          <w:vertAlign w:val="subscript"/>
                        </w:rPr>
                      </w:pPr>
                      <w:r w:rsidRPr="00070B38">
                        <w:rPr>
                          <w:rFonts w:cstheme="minorHAnsi"/>
                        </w:rPr>
                        <w:t xml:space="preserve">= </w:t>
                      </w:r>
                      <w:r w:rsidRPr="00070B38">
                        <w:rPr>
                          <w:rFonts w:cstheme="minorHAnsi"/>
                          <w:noProof/>
                        </w:rPr>
                        <w:t>0.0</w:t>
                      </w:r>
                      <w:r>
                        <w:rPr>
                          <w:rFonts w:cstheme="minorHAnsi"/>
                          <w:noProof/>
                        </w:rPr>
                        <w:t>39</w:t>
                      </w:r>
                      <w:r w:rsidRPr="00070B38">
                        <w:rPr>
                          <w:rFonts w:cstheme="minorHAnsi"/>
                        </w:rPr>
                        <w:t>kW</w:t>
                      </w:r>
                    </w:p>
                  </w:txbxContent>
                </v:textbox>
                <w10:anchorlock/>
              </v:shape>
            </w:pict>
          </mc:Fallback>
        </mc:AlternateContent>
      </w:r>
    </w:p>
    <w:p w14:paraId="16D51C00" w14:textId="77777777" w:rsidR="007F411E" w:rsidRDefault="007F411E" w:rsidP="00090AC8">
      <w:pPr>
        <w:pStyle w:val="Heading6"/>
      </w:pPr>
      <w:r>
        <w:t>NATURAL GAS ENERGY SAVINGS</w:t>
      </w:r>
    </w:p>
    <w:p w14:paraId="16D51C01" w14:textId="77777777" w:rsidR="007F411E" w:rsidRPr="00BC167C" w:rsidRDefault="007F411E" w:rsidP="007F411E">
      <w:pPr>
        <w:rPr>
          <w:rFonts w:cstheme="minorHAnsi"/>
          <w:noProof/>
        </w:rPr>
      </w:pPr>
      <w:r>
        <w:rPr>
          <w:rFonts w:cstheme="minorHAnsi"/>
          <w:noProof/>
        </w:rPr>
        <w:t>Heating Penalty if fossil fuel heated building (or if heating fuel is unknown):</w:t>
      </w:r>
    </w:p>
    <w:p w14:paraId="16D51C02" w14:textId="77777777" w:rsidR="007F411E" w:rsidRPr="00070B38" w:rsidRDefault="007F411E" w:rsidP="007F411E">
      <w:pPr>
        <w:ind w:left="720"/>
        <w:rPr>
          <w:noProof/>
        </w:rPr>
      </w:pPr>
      <w:r w:rsidRPr="00070B38">
        <w:rPr>
          <w:noProof/>
        </w:rPr>
        <w:t>ΔTherms</w:t>
      </w:r>
      <w:r w:rsidRPr="00070B38">
        <w:rPr>
          <w:rStyle w:val="FootnoteReference"/>
          <w:rFonts w:eastAsiaTheme="majorEastAsia" w:cstheme="minorHAnsi"/>
          <w:noProof/>
        </w:rPr>
        <w:footnoteReference w:id="353"/>
      </w:r>
      <w:r w:rsidRPr="00070B38">
        <w:rPr>
          <w:noProof/>
        </w:rPr>
        <w:t xml:space="preserve">  = (((WattsBase-WattsEE)/1000) * ISR * Hours *</w:t>
      </w:r>
      <w:r>
        <w:rPr>
          <w:noProof/>
        </w:rPr>
        <w:t>-</w:t>
      </w:r>
      <w:r w:rsidRPr="00070B38">
        <w:rPr>
          <w:noProof/>
        </w:rPr>
        <w:t xml:space="preserve"> IFTherms</w:t>
      </w:r>
      <w:r w:rsidRPr="00070B38">
        <w:rPr>
          <w:noProof/>
        </w:rPr>
        <w:tab/>
      </w:r>
    </w:p>
    <w:p w14:paraId="16D51C03" w14:textId="77777777" w:rsidR="007F411E" w:rsidRPr="00070B38" w:rsidRDefault="007F411E" w:rsidP="007F411E">
      <w:pPr>
        <w:ind w:left="720"/>
        <w:rPr>
          <w:noProof/>
          <w:lang w:val="nl-NL"/>
        </w:rPr>
      </w:pPr>
      <w:r w:rsidRPr="00070B38">
        <w:rPr>
          <w:noProof/>
          <w:lang w:val="nl-NL"/>
        </w:rPr>
        <w:t>Where:</w:t>
      </w:r>
    </w:p>
    <w:p w14:paraId="16D51C04" w14:textId="77777777" w:rsidR="007F411E" w:rsidRPr="00070B38" w:rsidRDefault="007F411E" w:rsidP="007F411E">
      <w:pPr>
        <w:ind w:left="720"/>
        <w:rPr>
          <w:noProof/>
          <w:lang w:val="nl-NL"/>
        </w:rPr>
      </w:pPr>
      <w:r w:rsidRPr="00070B38">
        <w:rPr>
          <w:noProof/>
          <w:lang w:val="nl-NL"/>
        </w:rPr>
        <w:t>IFTherms</w:t>
      </w:r>
      <w:r w:rsidRPr="00070B38">
        <w:rPr>
          <w:noProof/>
          <w:lang w:val="nl-NL"/>
        </w:rPr>
        <w:tab/>
        <w:t>= Lighting-HVAC Interation Factor for gas heating impacts; this factor represents the increased gas space heating requirements due to the reduction of waste heat rejected by the efficent lighting.</w:t>
      </w:r>
      <w:r>
        <w:rPr>
          <w:noProof/>
          <w:lang w:val="nl-NL"/>
        </w:rPr>
        <w:t xml:space="preserve"> </w:t>
      </w:r>
      <w:r>
        <w:t>Values are</w:t>
      </w:r>
      <w:r>
        <w:rPr>
          <w:noProof/>
        </w:rPr>
        <w:t xml:space="preserve"> provided</w:t>
      </w:r>
      <w:r w:rsidRPr="00065FDD">
        <w:rPr>
          <w:noProof/>
        </w:rPr>
        <w:t xml:space="preserve"> </w:t>
      </w:r>
      <w:r>
        <w:rPr>
          <w:noProof/>
        </w:rPr>
        <w:t>in the Reference Table in Section 4.5</w:t>
      </w:r>
      <w:r w:rsidRPr="00C446FD">
        <w:t xml:space="preserve">.  </w:t>
      </w:r>
      <w:r w:rsidRPr="00065FDD">
        <w:t xml:space="preserve">If </w:t>
      </w:r>
      <w:r>
        <w:t>unknown, use the Miscellaneous value.</w:t>
      </w:r>
    </w:p>
    <w:p w14:paraId="16D51C05" w14:textId="77777777" w:rsidR="007F411E" w:rsidRPr="00070B38" w:rsidRDefault="007F411E" w:rsidP="007F411E">
      <w:pPr>
        <w:ind w:left="720"/>
      </w:pPr>
      <w:r w:rsidRPr="00070B38">
        <w:rPr>
          <w:noProof/>
          <w:lang w:val="nl-NL"/>
        </w:rPr>
        <w:tab/>
      </w:r>
      <w:r w:rsidRPr="00070B38">
        <w:rPr>
          <w:noProof/>
          <w:lang w:val="nl-NL"/>
        </w:rPr>
        <w:tab/>
      </w:r>
      <w:r w:rsidRPr="00070B38">
        <w:rPr>
          <w:noProof/>
          <w:lang w:val="nl-NL"/>
        </w:rPr>
        <w:tab/>
      </w:r>
      <w:r w:rsidRPr="00070B38">
        <w:t>Other factors as defined above</w:t>
      </w:r>
    </w:p>
    <w:p w14:paraId="16D51C06" w14:textId="77777777" w:rsidR="007F411E" w:rsidRPr="00070B38" w:rsidRDefault="007F411E" w:rsidP="007F411E">
      <w:pPr>
        <w:ind w:left="720"/>
      </w:pPr>
      <w:r>
        <w:rPr>
          <w:noProof/>
        </w:rPr>
        <mc:AlternateContent>
          <mc:Choice Requires="wps">
            <w:drawing>
              <wp:inline distT="0" distB="0" distL="0" distR="0" wp14:anchorId="16D54D41" wp14:editId="16D54D42">
                <wp:extent cx="5695950" cy="1177925"/>
                <wp:effectExtent l="0" t="0" r="19050" b="25400"/>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16D55D40" w14:textId="77777777" w:rsidR="00713628" w:rsidRPr="00070B38" w:rsidRDefault="00713628" w:rsidP="007F411E">
                            <w:r w:rsidRPr="00070B38">
                              <w:t xml:space="preserve">For example, a </w:t>
                            </w:r>
                            <w:r>
                              <w:t>14</w:t>
                            </w:r>
                            <w:r w:rsidRPr="00070B38">
                              <w:t>W standard CFL is installed in a</w:t>
                            </w:r>
                            <w:r>
                              <w:t xml:space="preserve">n </w:t>
                            </w:r>
                            <w:r w:rsidRPr="00070B38">
                              <w:t>office in 201</w:t>
                            </w:r>
                            <w:r>
                              <w:t>3</w:t>
                            </w:r>
                            <w:r w:rsidRPr="00DF6CA4">
                              <w:t xml:space="preserve"> </w:t>
                            </w:r>
                            <w:r>
                              <w:t>and sign off form provided</w:t>
                            </w:r>
                            <w:r w:rsidRPr="00070B38">
                              <w:t>:</w:t>
                            </w:r>
                          </w:p>
                          <w:p w14:paraId="16D55D41" w14:textId="77777777" w:rsidR="00713628" w:rsidRPr="00070B38" w:rsidRDefault="00713628" w:rsidP="007F411E">
                            <w:pPr>
                              <w:ind w:left="720"/>
                              <w:rPr>
                                <w:noProof/>
                              </w:rPr>
                            </w:pPr>
                            <w:r w:rsidRPr="00070B38">
                              <w:rPr>
                                <w:noProof/>
                              </w:rPr>
                              <w:t xml:space="preserve">ΔTherms  </w:t>
                            </w:r>
                            <w:r w:rsidRPr="00070B38">
                              <w:rPr>
                                <w:noProof/>
                              </w:rPr>
                              <w:tab/>
                              <w:t>= (((</w:t>
                            </w:r>
                            <w:r>
                              <w:rPr>
                                <w:noProof/>
                              </w:rPr>
                              <w:t xml:space="preserve">60 </w:t>
                            </w:r>
                            <w:r w:rsidRPr="00070B38">
                              <w:rPr>
                                <w:noProof/>
                              </w:rPr>
                              <w:t>-</w:t>
                            </w:r>
                            <w:r>
                              <w:rPr>
                                <w:noProof/>
                              </w:rPr>
                              <w:t xml:space="preserve"> 14</w:t>
                            </w:r>
                            <w:r w:rsidRPr="00070B38">
                              <w:rPr>
                                <w:noProof/>
                              </w:rPr>
                              <w:t xml:space="preserve">)/1000)* </w:t>
                            </w:r>
                            <w:r>
                              <w:rPr>
                                <w:noProof/>
                              </w:rPr>
                              <w:t>1.0</w:t>
                            </w:r>
                            <w:r w:rsidRPr="00070B38">
                              <w:rPr>
                                <w:noProof/>
                              </w:rPr>
                              <w:t>*</w:t>
                            </w:r>
                            <w:r>
                              <w:rPr>
                                <w:noProof/>
                              </w:rPr>
                              <w:t>3088</w:t>
                            </w:r>
                            <w:r w:rsidRPr="00070B38">
                              <w:rPr>
                                <w:noProof/>
                              </w:rPr>
                              <w:t>*-0.0</w:t>
                            </w:r>
                            <w:r>
                              <w:rPr>
                                <w:noProof/>
                              </w:rPr>
                              <w:t>16</w:t>
                            </w:r>
                          </w:p>
                          <w:p w14:paraId="16D55D42" w14:textId="77777777" w:rsidR="00713628" w:rsidRPr="00070B38" w:rsidRDefault="00713628" w:rsidP="007F411E">
                            <w:pPr>
                              <w:ind w:left="720"/>
                            </w:pPr>
                            <w:r>
                              <w:tab/>
                            </w:r>
                            <w:r>
                              <w:tab/>
                            </w:r>
                            <w:r w:rsidRPr="00070B38">
                              <w:t xml:space="preserve">= - </w:t>
                            </w:r>
                            <w:r>
                              <w:t>2.3</w:t>
                            </w:r>
                            <w:r w:rsidRPr="00070B38">
                              <w:t xml:space="preserve"> Therms</w:t>
                            </w:r>
                          </w:p>
                        </w:txbxContent>
                      </wps:txbx>
                      <wps:bodyPr rot="0" vert="horz" wrap="square" lIns="91440" tIns="45720" rIns="91440" bIns="45720" anchor="t" anchorCtr="0">
                        <a:spAutoFit/>
                      </wps:bodyPr>
                    </wps:wsp>
                  </a:graphicData>
                </a:graphic>
              </wp:inline>
            </w:drawing>
          </mc:Choice>
          <mc:Fallback>
            <w:pict>
              <v:shape id="Text Box 291" o:spid="_x0000_s1074"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">
                <v:textbox style="mso-fit-shape-to-text:t">
                  <w:txbxContent>
                    <w:p w14:paraId="16D55D40" w14:textId="77777777" w:rsidR="00713628" w:rsidRPr="00070B38" w:rsidRDefault="00713628" w:rsidP="007F411E">
                      <w:r w:rsidRPr="00070B38">
                        <w:t xml:space="preserve">For example, a </w:t>
                      </w:r>
                      <w:r>
                        <w:t>14</w:t>
                      </w:r>
                      <w:r w:rsidRPr="00070B38">
                        <w:t>W standard CFL is installed in a</w:t>
                      </w:r>
                      <w:r>
                        <w:t xml:space="preserve">n </w:t>
                      </w:r>
                      <w:r w:rsidRPr="00070B38">
                        <w:t>office in 201</w:t>
                      </w:r>
                      <w:r>
                        <w:t>3</w:t>
                      </w:r>
                      <w:r w:rsidRPr="00DF6CA4">
                        <w:t xml:space="preserve"> </w:t>
                      </w:r>
                      <w:r>
                        <w:t>and sign off form provided</w:t>
                      </w:r>
                      <w:r w:rsidRPr="00070B38">
                        <w:t>:</w:t>
                      </w:r>
                    </w:p>
                    <w:p w14:paraId="16D55D41" w14:textId="77777777" w:rsidR="00713628" w:rsidRPr="00070B38" w:rsidRDefault="00713628" w:rsidP="007F411E">
                      <w:pPr>
                        <w:ind w:left="720"/>
                        <w:rPr>
                          <w:noProof/>
                        </w:rPr>
                      </w:pPr>
                      <w:r w:rsidRPr="00070B38">
                        <w:rPr>
                          <w:noProof/>
                        </w:rPr>
                        <w:t xml:space="preserve">ΔTherms  </w:t>
                      </w:r>
                      <w:r w:rsidRPr="00070B38">
                        <w:rPr>
                          <w:noProof/>
                        </w:rPr>
                        <w:tab/>
                        <w:t>= (((</w:t>
                      </w:r>
                      <w:r>
                        <w:rPr>
                          <w:noProof/>
                        </w:rPr>
                        <w:t xml:space="preserve">60 </w:t>
                      </w:r>
                      <w:r w:rsidRPr="00070B38">
                        <w:rPr>
                          <w:noProof/>
                        </w:rPr>
                        <w:t>-</w:t>
                      </w:r>
                      <w:r>
                        <w:rPr>
                          <w:noProof/>
                        </w:rPr>
                        <w:t xml:space="preserve"> 14</w:t>
                      </w:r>
                      <w:r w:rsidRPr="00070B38">
                        <w:rPr>
                          <w:noProof/>
                        </w:rPr>
                        <w:t xml:space="preserve">)/1000)* </w:t>
                      </w:r>
                      <w:r>
                        <w:rPr>
                          <w:noProof/>
                        </w:rPr>
                        <w:t>1.0</w:t>
                      </w:r>
                      <w:r w:rsidRPr="00070B38">
                        <w:rPr>
                          <w:noProof/>
                        </w:rPr>
                        <w:t>*</w:t>
                      </w:r>
                      <w:r>
                        <w:rPr>
                          <w:noProof/>
                        </w:rPr>
                        <w:t>3088</w:t>
                      </w:r>
                      <w:r w:rsidRPr="00070B38">
                        <w:rPr>
                          <w:noProof/>
                        </w:rPr>
                        <w:t>*-0.0</w:t>
                      </w:r>
                      <w:r>
                        <w:rPr>
                          <w:noProof/>
                        </w:rPr>
                        <w:t>16</w:t>
                      </w:r>
                    </w:p>
                    <w:p w14:paraId="16D55D42" w14:textId="77777777" w:rsidR="00713628" w:rsidRPr="00070B38" w:rsidRDefault="00713628" w:rsidP="007F411E">
                      <w:pPr>
                        <w:ind w:left="720"/>
                      </w:pPr>
                      <w:r>
                        <w:tab/>
                      </w:r>
                      <w:r>
                        <w:tab/>
                      </w:r>
                      <w:r w:rsidRPr="00070B38">
                        <w:t xml:space="preserve">= - </w:t>
                      </w:r>
                      <w:r>
                        <w:t>2.3</w:t>
                      </w:r>
                      <w:r w:rsidRPr="00070B38">
                        <w:t xml:space="preserve"> Therms</w:t>
                      </w:r>
                    </w:p>
                  </w:txbxContent>
                </v:textbox>
                <w10:anchorlock/>
              </v:shape>
            </w:pict>
          </mc:Fallback>
        </mc:AlternateContent>
      </w:r>
    </w:p>
    <w:p w14:paraId="16D51C07" w14:textId="77777777" w:rsidR="007F411E" w:rsidRPr="00070B38" w:rsidRDefault="007F411E" w:rsidP="00090AC8">
      <w:pPr>
        <w:pStyle w:val="Heading6"/>
      </w:pPr>
      <w:r w:rsidRPr="00070B38">
        <w:t xml:space="preserve">Water Impact Descriptions and Calculation  </w:t>
      </w:r>
    </w:p>
    <w:p w14:paraId="16D51C08" w14:textId="77777777" w:rsidR="007F411E" w:rsidRPr="00070B38" w:rsidRDefault="007F411E" w:rsidP="007F411E">
      <w:pPr>
        <w:rPr>
          <w:rFonts w:cstheme="minorHAnsi"/>
        </w:rPr>
      </w:pPr>
      <w:r>
        <w:rPr>
          <w:rFonts w:cstheme="minorHAnsi"/>
        </w:rPr>
        <w:t>N/A</w:t>
      </w:r>
    </w:p>
    <w:p w14:paraId="16D51C09" w14:textId="77777777" w:rsidR="007F411E" w:rsidRPr="00070B38" w:rsidRDefault="007F411E" w:rsidP="00090AC8">
      <w:pPr>
        <w:pStyle w:val="Heading6"/>
      </w:pPr>
      <w:r w:rsidRPr="00070B38">
        <w:t>Deemed O&amp;M Cost Adjustment Calculation</w:t>
      </w:r>
    </w:p>
    <w:p w14:paraId="16D51C0A" w14:textId="77777777" w:rsidR="007F411E" w:rsidRDefault="007F411E" w:rsidP="007F411E">
      <w:pPr>
        <w:rPr>
          <w:rFonts w:cstheme="minorHAnsi"/>
        </w:rPr>
      </w:pPr>
      <w:r>
        <w:rPr>
          <w:rFonts w:cstheme="minorHAnsi"/>
        </w:rPr>
        <w:t>For those bulbs not impacted by EISA (25W incandescent equivalents), a simple O&amp;M impact should be calculated based on baseline replacement cost of $0.50 and a lifetime of 0.31 years</w:t>
      </w:r>
      <w:r>
        <w:rPr>
          <w:rStyle w:val="FootnoteReference"/>
          <w:rFonts w:eastAsiaTheme="majorEastAsia"/>
        </w:rPr>
        <w:footnoteReference w:id="354"/>
      </w:r>
      <w:r>
        <w:rPr>
          <w:rFonts w:cstheme="minorHAnsi"/>
        </w:rPr>
        <w:t xml:space="preserve">.  </w:t>
      </w:r>
    </w:p>
    <w:p w14:paraId="16D51C0B" w14:textId="77777777" w:rsidR="007F411E" w:rsidRPr="00070B38" w:rsidRDefault="007F411E" w:rsidP="007F411E">
      <w:r w:rsidRPr="00070B38">
        <w:t xml:space="preserve">In order to account for the shift in </w:t>
      </w:r>
      <w:r w:rsidRPr="00B56515">
        <w:rPr>
          <w:szCs w:val="20"/>
        </w:rPr>
        <w:t xml:space="preserve">baseline due to the </w:t>
      </w:r>
      <w:r w:rsidRPr="00760D91">
        <w:rPr>
          <w:szCs w:val="20"/>
        </w:rPr>
        <w:t>Energy Independence and Security Act of 2007</w:t>
      </w:r>
      <w:r w:rsidRPr="00070B38">
        <w:t>, an equivalent annual levelized baseline replacement cost over the lifetime of the CFL is calculated (see C&amp;I Standard CFL O&amp;M calc.xls). The key assumptions used in this calculation are documented below</w:t>
      </w:r>
      <w:r>
        <w:rPr>
          <w:rStyle w:val="FootnoteReference"/>
          <w:rFonts w:eastAsiaTheme="majorEastAsia"/>
        </w:rPr>
        <w:footnoteReference w:id="355"/>
      </w:r>
      <w:r w:rsidRPr="00070B38">
        <w:t>:</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1469"/>
        <w:gridCol w:w="2769"/>
      </w:tblGrid>
      <w:tr w:rsidR="007F411E" w:rsidRPr="00070B38" w14:paraId="16D51C0F" w14:textId="77777777" w:rsidTr="007F411E">
        <w:trPr>
          <w:jc w:val="center"/>
        </w:trPr>
        <w:tc>
          <w:tcPr>
            <w:tcW w:w="1982" w:type="dxa"/>
            <w:shd w:val="clear" w:color="auto" w:fill="7F7F7F" w:themeFill="text1" w:themeFillTint="80"/>
          </w:tcPr>
          <w:p w14:paraId="16D51C0C" w14:textId="77777777" w:rsidR="007F411E" w:rsidRPr="001116F8" w:rsidRDefault="007F411E" w:rsidP="00240B98">
            <w:pPr>
              <w:pStyle w:val="TableHeading"/>
            </w:pPr>
          </w:p>
        </w:tc>
        <w:tc>
          <w:tcPr>
            <w:tcW w:w="1469" w:type="dxa"/>
            <w:shd w:val="clear" w:color="auto" w:fill="7F7F7F" w:themeFill="text1" w:themeFillTint="80"/>
          </w:tcPr>
          <w:p w14:paraId="16D51C0D" w14:textId="77777777" w:rsidR="007F411E" w:rsidRPr="001116F8" w:rsidRDefault="007F411E" w:rsidP="00240B98">
            <w:pPr>
              <w:pStyle w:val="TableHeading"/>
            </w:pPr>
            <w:r w:rsidRPr="001116F8">
              <w:t>Standard Incandescent</w:t>
            </w:r>
          </w:p>
        </w:tc>
        <w:tc>
          <w:tcPr>
            <w:tcW w:w="2769" w:type="dxa"/>
            <w:shd w:val="clear" w:color="auto" w:fill="7F7F7F" w:themeFill="text1" w:themeFillTint="80"/>
          </w:tcPr>
          <w:p w14:paraId="16D51C0E" w14:textId="77777777" w:rsidR="007F411E" w:rsidRPr="001116F8" w:rsidRDefault="007F411E" w:rsidP="00240B98">
            <w:pPr>
              <w:pStyle w:val="TableHeading"/>
            </w:pPr>
            <w:r>
              <w:t>EISA qualified Incandescent/Halogen</w:t>
            </w:r>
          </w:p>
        </w:tc>
      </w:tr>
      <w:tr w:rsidR="007F411E" w:rsidRPr="00070B38" w14:paraId="16D51C13" w14:textId="77777777" w:rsidTr="007F411E">
        <w:trPr>
          <w:jc w:val="center"/>
        </w:trPr>
        <w:tc>
          <w:tcPr>
            <w:tcW w:w="1982" w:type="dxa"/>
          </w:tcPr>
          <w:p w14:paraId="16D51C10" w14:textId="77777777" w:rsidR="007F411E" w:rsidRPr="001116F8" w:rsidRDefault="007F411E" w:rsidP="007F411E">
            <w:pPr>
              <w:pStyle w:val="TechnicalTable"/>
            </w:pPr>
            <w:r w:rsidRPr="001116F8">
              <w:t>Replacement Cost</w:t>
            </w:r>
          </w:p>
        </w:tc>
        <w:tc>
          <w:tcPr>
            <w:tcW w:w="1469" w:type="dxa"/>
          </w:tcPr>
          <w:p w14:paraId="16D51C11" w14:textId="77777777" w:rsidR="007F411E" w:rsidRPr="001116F8" w:rsidRDefault="007F411E" w:rsidP="007F411E">
            <w:pPr>
              <w:pStyle w:val="TechnicalTable"/>
              <w:jc w:val="center"/>
            </w:pPr>
            <w:r w:rsidRPr="001116F8">
              <w:t>$0.50</w:t>
            </w:r>
          </w:p>
        </w:tc>
        <w:tc>
          <w:tcPr>
            <w:tcW w:w="2769" w:type="dxa"/>
          </w:tcPr>
          <w:p w14:paraId="16D51C12" w14:textId="77777777" w:rsidR="007F411E" w:rsidRPr="001116F8" w:rsidRDefault="007F411E" w:rsidP="007F411E">
            <w:pPr>
              <w:pStyle w:val="TechnicalTable"/>
              <w:jc w:val="center"/>
            </w:pPr>
            <w:r w:rsidRPr="001116F8">
              <w:t>$1.50</w:t>
            </w:r>
          </w:p>
        </w:tc>
      </w:tr>
      <w:tr w:rsidR="007F411E" w:rsidRPr="00070B38" w14:paraId="16D51C17" w14:textId="77777777" w:rsidTr="007F411E">
        <w:trPr>
          <w:jc w:val="center"/>
        </w:trPr>
        <w:tc>
          <w:tcPr>
            <w:tcW w:w="1982" w:type="dxa"/>
          </w:tcPr>
          <w:p w14:paraId="16D51C14" w14:textId="77777777" w:rsidR="007F411E" w:rsidRPr="001116F8" w:rsidRDefault="007F411E" w:rsidP="007F411E">
            <w:pPr>
              <w:pStyle w:val="TechnicalTable"/>
            </w:pPr>
            <w:r w:rsidRPr="001116F8">
              <w:t>Component Rated Life (hrs)</w:t>
            </w:r>
          </w:p>
        </w:tc>
        <w:tc>
          <w:tcPr>
            <w:tcW w:w="1469" w:type="dxa"/>
          </w:tcPr>
          <w:p w14:paraId="16D51C15" w14:textId="77777777" w:rsidR="007F411E" w:rsidRPr="001116F8" w:rsidRDefault="007F411E" w:rsidP="007F411E">
            <w:pPr>
              <w:pStyle w:val="TechnicalTable"/>
              <w:jc w:val="center"/>
            </w:pPr>
            <w:r w:rsidRPr="001116F8">
              <w:t>1000</w:t>
            </w:r>
          </w:p>
        </w:tc>
        <w:tc>
          <w:tcPr>
            <w:tcW w:w="2769" w:type="dxa"/>
          </w:tcPr>
          <w:p w14:paraId="16D51C16" w14:textId="77777777" w:rsidR="007F411E" w:rsidRPr="001116F8" w:rsidRDefault="007F411E" w:rsidP="007F411E">
            <w:pPr>
              <w:pStyle w:val="TechnicalTable"/>
              <w:jc w:val="center"/>
            </w:pPr>
            <w:r w:rsidRPr="001116F8">
              <w:t>1000</w:t>
            </w:r>
            <w:r w:rsidRPr="00747FC3">
              <w:rPr>
                <w:rStyle w:val="FootnoteReference"/>
                <w:rFonts w:eastAsiaTheme="majorEastAsia"/>
              </w:rPr>
              <w:footnoteReference w:id="356"/>
            </w:r>
          </w:p>
        </w:tc>
      </w:tr>
    </w:tbl>
    <w:p w14:paraId="16D51C18" w14:textId="77777777" w:rsidR="007F411E" w:rsidRDefault="007F411E" w:rsidP="007F411E">
      <w:pPr>
        <w:rPr>
          <w:rFonts w:cstheme="minorHAnsi"/>
        </w:rPr>
      </w:pPr>
    </w:p>
    <w:p w14:paraId="16D51C19" w14:textId="77777777" w:rsidR="007F411E" w:rsidRDefault="007F411E" w:rsidP="007F411E">
      <w:pPr>
        <w:widowControl/>
        <w:spacing w:after="0"/>
        <w:jc w:val="left"/>
      </w:pPr>
      <w:r>
        <w:t xml:space="preserve">The Net Present Value of the baseline replacement costs </w:t>
      </w:r>
      <w:r w:rsidRPr="00AF2C4A">
        <w:t>for each CFL lumen range and installation year (2012 -201</w:t>
      </w:r>
      <w:r>
        <w:t>7</w:t>
      </w:r>
      <w:r w:rsidRPr="00AF2C4A">
        <w:t xml:space="preserve">) </w:t>
      </w:r>
      <w:r>
        <w:t>are presented below</w:t>
      </w:r>
      <w:r>
        <w:rPr>
          <w:rStyle w:val="FootnoteReference"/>
          <w:rFonts w:eastAsiaTheme="majorEastAsia"/>
        </w:rPr>
        <w:footnoteReference w:id="357"/>
      </w:r>
      <w:r>
        <w:t>:</w:t>
      </w:r>
    </w:p>
    <w:tbl>
      <w:tblPr>
        <w:tblW w:w="7470" w:type="dxa"/>
        <w:tblInd w:w="648" w:type="dxa"/>
        <w:tblLook w:val="04A0" w:firstRow="1" w:lastRow="0" w:firstColumn="1" w:lastColumn="0" w:noHBand="0" w:noVBand="1"/>
      </w:tblPr>
      <w:tblGrid>
        <w:gridCol w:w="1350"/>
        <w:gridCol w:w="1980"/>
        <w:gridCol w:w="1980"/>
        <w:gridCol w:w="2160"/>
      </w:tblGrid>
      <w:tr w:rsidR="007F411E" w:rsidRPr="00E45C42" w14:paraId="16D51C1C" w14:textId="77777777" w:rsidTr="007F411E">
        <w:trPr>
          <w:trHeight w:val="300"/>
        </w:trPr>
        <w:tc>
          <w:tcPr>
            <w:tcW w:w="135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C1A" w14:textId="77777777" w:rsidR="007F411E" w:rsidRPr="0050424C" w:rsidRDefault="007F411E" w:rsidP="00240B98">
            <w:pPr>
              <w:pStyle w:val="TableHeading"/>
            </w:pPr>
            <w:r w:rsidRPr="0050424C">
              <w:t>Lumen Range</w:t>
            </w:r>
          </w:p>
        </w:tc>
        <w:tc>
          <w:tcPr>
            <w:tcW w:w="612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1C1B" w14:textId="77777777" w:rsidR="007F411E" w:rsidRPr="0050424C" w:rsidRDefault="007F411E" w:rsidP="00240B98">
            <w:pPr>
              <w:pStyle w:val="TableHeading"/>
            </w:pPr>
            <w:r w:rsidRPr="0050424C">
              <w:t>NPV of baseline replacement costs</w:t>
            </w:r>
          </w:p>
        </w:tc>
      </w:tr>
      <w:tr w:rsidR="007F411E" w:rsidRPr="00E45C42" w14:paraId="16D51C21" w14:textId="77777777" w:rsidTr="007F411E">
        <w:trPr>
          <w:trHeight w:val="377"/>
        </w:trPr>
        <w:tc>
          <w:tcPr>
            <w:tcW w:w="135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1C1D" w14:textId="77777777" w:rsidR="007F411E" w:rsidRPr="0050424C" w:rsidRDefault="007F411E" w:rsidP="00240B98">
            <w:pPr>
              <w:pStyle w:val="TableHeading"/>
            </w:pPr>
          </w:p>
        </w:tc>
        <w:tc>
          <w:tcPr>
            <w:tcW w:w="1980" w:type="dxa"/>
            <w:tcBorders>
              <w:top w:val="nil"/>
              <w:left w:val="nil"/>
              <w:bottom w:val="single" w:sz="4" w:space="0" w:color="auto"/>
              <w:right w:val="single" w:sz="4" w:space="0" w:color="auto"/>
            </w:tcBorders>
            <w:shd w:val="clear" w:color="auto" w:fill="7F7F7F" w:themeFill="text1" w:themeFillTint="80"/>
            <w:vAlign w:val="bottom"/>
            <w:hideMark/>
          </w:tcPr>
          <w:p w14:paraId="16D51C1E" w14:textId="77777777" w:rsidR="007F411E" w:rsidRPr="0050424C" w:rsidRDefault="007F411E" w:rsidP="00240B98">
            <w:pPr>
              <w:pStyle w:val="TableHeading"/>
            </w:pPr>
            <w:r w:rsidRPr="0050424C">
              <w:t>June 2012 - May 2013</w:t>
            </w:r>
          </w:p>
        </w:tc>
        <w:tc>
          <w:tcPr>
            <w:tcW w:w="1980" w:type="dxa"/>
            <w:tcBorders>
              <w:top w:val="nil"/>
              <w:left w:val="nil"/>
              <w:bottom w:val="single" w:sz="4" w:space="0" w:color="auto"/>
              <w:right w:val="single" w:sz="4" w:space="0" w:color="auto"/>
            </w:tcBorders>
            <w:shd w:val="clear" w:color="auto" w:fill="7F7F7F" w:themeFill="text1" w:themeFillTint="80"/>
            <w:vAlign w:val="bottom"/>
            <w:hideMark/>
          </w:tcPr>
          <w:p w14:paraId="16D51C1F" w14:textId="77777777" w:rsidR="007F411E" w:rsidRPr="0050424C" w:rsidRDefault="007F411E" w:rsidP="00240B98">
            <w:pPr>
              <w:pStyle w:val="TableHeading"/>
            </w:pPr>
            <w:r w:rsidRPr="0050424C">
              <w:t>June 2013 - May 2014</w:t>
            </w:r>
          </w:p>
        </w:tc>
        <w:tc>
          <w:tcPr>
            <w:tcW w:w="2160" w:type="dxa"/>
            <w:tcBorders>
              <w:top w:val="nil"/>
              <w:left w:val="nil"/>
              <w:bottom w:val="single" w:sz="4" w:space="0" w:color="auto"/>
              <w:right w:val="single" w:sz="4" w:space="0" w:color="auto"/>
            </w:tcBorders>
            <w:shd w:val="clear" w:color="auto" w:fill="7F7F7F" w:themeFill="text1" w:themeFillTint="80"/>
            <w:vAlign w:val="bottom"/>
            <w:hideMark/>
          </w:tcPr>
          <w:p w14:paraId="16D51C20" w14:textId="77777777" w:rsidR="007F411E" w:rsidRPr="0050424C" w:rsidRDefault="007F411E" w:rsidP="00240B98">
            <w:pPr>
              <w:pStyle w:val="TableHeading"/>
            </w:pPr>
            <w:r w:rsidRPr="0050424C">
              <w:t>June 2014 - May 201</w:t>
            </w:r>
            <w:r>
              <w:t>7</w:t>
            </w:r>
          </w:p>
        </w:tc>
      </w:tr>
      <w:tr w:rsidR="007F411E" w:rsidRPr="00E45C42" w14:paraId="16D51C26" w14:textId="77777777" w:rsidTr="007F411E">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16D51C22" w14:textId="77777777" w:rsidR="007F411E" w:rsidRPr="0050424C" w:rsidRDefault="007F411E" w:rsidP="007F411E">
            <w:pPr>
              <w:pStyle w:val="TechnicalTable"/>
            </w:pPr>
            <w:r w:rsidRPr="0050424C">
              <w:t>1490-2600</w:t>
            </w:r>
          </w:p>
        </w:tc>
        <w:tc>
          <w:tcPr>
            <w:tcW w:w="1980" w:type="dxa"/>
            <w:tcBorders>
              <w:top w:val="nil"/>
              <w:left w:val="nil"/>
              <w:bottom w:val="single" w:sz="4" w:space="0" w:color="auto"/>
              <w:right w:val="single" w:sz="4" w:space="0" w:color="auto"/>
            </w:tcBorders>
            <w:shd w:val="clear" w:color="auto" w:fill="auto"/>
            <w:noWrap/>
            <w:vAlign w:val="bottom"/>
            <w:hideMark/>
          </w:tcPr>
          <w:p w14:paraId="16D51C23" w14:textId="77777777" w:rsidR="007F411E" w:rsidRPr="00DF6CA4" w:rsidRDefault="007F411E" w:rsidP="007F411E">
            <w:pPr>
              <w:pStyle w:val="TechnicalTable"/>
            </w:pPr>
            <w:r w:rsidRPr="00422F83">
              <w:t xml:space="preserve">$12.86 </w:t>
            </w:r>
          </w:p>
        </w:tc>
        <w:tc>
          <w:tcPr>
            <w:tcW w:w="1980" w:type="dxa"/>
            <w:tcBorders>
              <w:top w:val="nil"/>
              <w:left w:val="nil"/>
              <w:bottom w:val="single" w:sz="4" w:space="0" w:color="auto"/>
              <w:right w:val="single" w:sz="4" w:space="0" w:color="auto"/>
            </w:tcBorders>
            <w:shd w:val="clear" w:color="auto" w:fill="auto"/>
            <w:noWrap/>
            <w:vAlign w:val="bottom"/>
            <w:hideMark/>
          </w:tcPr>
          <w:p w14:paraId="16D51C24" w14:textId="77777777" w:rsidR="007F411E" w:rsidRPr="00DF6CA4" w:rsidRDefault="007F411E" w:rsidP="007F411E">
            <w:pPr>
              <w:pStyle w:val="TechnicalTable"/>
            </w:pPr>
            <w:r w:rsidRPr="00422F83">
              <w:t xml:space="preserve">$12.86 </w:t>
            </w:r>
          </w:p>
        </w:tc>
        <w:tc>
          <w:tcPr>
            <w:tcW w:w="2160" w:type="dxa"/>
            <w:tcBorders>
              <w:top w:val="nil"/>
              <w:left w:val="nil"/>
              <w:bottom w:val="single" w:sz="4" w:space="0" w:color="auto"/>
              <w:right w:val="single" w:sz="4" w:space="0" w:color="auto"/>
            </w:tcBorders>
            <w:shd w:val="clear" w:color="auto" w:fill="auto"/>
            <w:noWrap/>
            <w:vAlign w:val="bottom"/>
            <w:hideMark/>
          </w:tcPr>
          <w:p w14:paraId="16D51C25" w14:textId="77777777" w:rsidR="007F411E" w:rsidRPr="00DF6CA4" w:rsidRDefault="007F411E" w:rsidP="007F411E">
            <w:pPr>
              <w:pStyle w:val="TechnicalTable"/>
            </w:pPr>
            <w:r w:rsidRPr="00422F83">
              <w:t xml:space="preserve">$12.86 </w:t>
            </w:r>
          </w:p>
        </w:tc>
      </w:tr>
      <w:tr w:rsidR="007F411E" w:rsidRPr="00E45C42" w14:paraId="16D51C2B" w14:textId="77777777" w:rsidTr="007F411E">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16D51C27" w14:textId="77777777" w:rsidR="007F411E" w:rsidRPr="0050424C" w:rsidRDefault="007F411E" w:rsidP="007F411E">
            <w:pPr>
              <w:pStyle w:val="TechnicalTable"/>
            </w:pPr>
            <w:r w:rsidRPr="0050424C">
              <w:t>1050-1489</w:t>
            </w:r>
          </w:p>
        </w:tc>
        <w:tc>
          <w:tcPr>
            <w:tcW w:w="1980" w:type="dxa"/>
            <w:tcBorders>
              <w:top w:val="nil"/>
              <w:left w:val="nil"/>
              <w:bottom w:val="single" w:sz="4" w:space="0" w:color="auto"/>
              <w:right w:val="single" w:sz="4" w:space="0" w:color="auto"/>
            </w:tcBorders>
            <w:shd w:val="clear" w:color="auto" w:fill="auto"/>
            <w:noWrap/>
            <w:vAlign w:val="bottom"/>
            <w:hideMark/>
          </w:tcPr>
          <w:p w14:paraId="16D51C28" w14:textId="77777777" w:rsidR="007F411E" w:rsidRPr="00DF6CA4" w:rsidRDefault="007F411E" w:rsidP="007F411E">
            <w:pPr>
              <w:pStyle w:val="TechnicalTable"/>
            </w:pPr>
            <w:r w:rsidRPr="00422F83">
              <w:t xml:space="preserve">$9.36 </w:t>
            </w:r>
          </w:p>
        </w:tc>
        <w:tc>
          <w:tcPr>
            <w:tcW w:w="1980" w:type="dxa"/>
            <w:tcBorders>
              <w:top w:val="nil"/>
              <w:left w:val="nil"/>
              <w:bottom w:val="single" w:sz="4" w:space="0" w:color="auto"/>
              <w:right w:val="single" w:sz="4" w:space="0" w:color="auto"/>
            </w:tcBorders>
            <w:shd w:val="clear" w:color="auto" w:fill="auto"/>
            <w:noWrap/>
            <w:vAlign w:val="bottom"/>
            <w:hideMark/>
          </w:tcPr>
          <w:p w14:paraId="16D51C29" w14:textId="77777777" w:rsidR="007F411E" w:rsidRPr="00DF6CA4" w:rsidRDefault="007F411E" w:rsidP="007F411E">
            <w:pPr>
              <w:pStyle w:val="TechnicalTable"/>
            </w:pPr>
            <w:r w:rsidRPr="00422F83">
              <w:t xml:space="preserve">$12.86 </w:t>
            </w:r>
          </w:p>
        </w:tc>
        <w:tc>
          <w:tcPr>
            <w:tcW w:w="2160" w:type="dxa"/>
            <w:tcBorders>
              <w:top w:val="nil"/>
              <w:left w:val="nil"/>
              <w:bottom w:val="single" w:sz="4" w:space="0" w:color="auto"/>
              <w:right w:val="single" w:sz="4" w:space="0" w:color="auto"/>
            </w:tcBorders>
            <w:shd w:val="clear" w:color="auto" w:fill="auto"/>
            <w:noWrap/>
            <w:vAlign w:val="bottom"/>
            <w:hideMark/>
          </w:tcPr>
          <w:p w14:paraId="16D51C2A" w14:textId="77777777" w:rsidR="007F411E" w:rsidRPr="00DF6CA4" w:rsidRDefault="007F411E" w:rsidP="007F411E">
            <w:pPr>
              <w:pStyle w:val="TechnicalTable"/>
            </w:pPr>
            <w:r w:rsidRPr="00422F83">
              <w:t xml:space="preserve">$12.86 </w:t>
            </w:r>
          </w:p>
        </w:tc>
      </w:tr>
      <w:tr w:rsidR="007F411E" w:rsidRPr="00E45C42" w14:paraId="16D51C30" w14:textId="77777777" w:rsidTr="007F411E">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16D51C2C" w14:textId="77777777" w:rsidR="007F411E" w:rsidRPr="0050424C" w:rsidRDefault="007F411E" w:rsidP="007F411E">
            <w:pPr>
              <w:pStyle w:val="TechnicalTable"/>
            </w:pPr>
            <w:r w:rsidRPr="0050424C">
              <w:t>750-1049</w:t>
            </w:r>
          </w:p>
        </w:tc>
        <w:tc>
          <w:tcPr>
            <w:tcW w:w="1980" w:type="dxa"/>
            <w:tcBorders>
              <w:top w:val="nil"/>
              <w:left w:val="nil"/>
              <w:bottom w:val="single" w:sz="4" w:space="0" w:color="auto"/>
              <w:right w:val="single" w:sz="4" w:space="0" w:color="auto"/>
            </w:tcBorders>
            <w:shd w:val="clear" w:color="auto" w:fill="auto"/>
            <w:noWrap/>
            <w:vAlign w:val="bottom"/>
            <w:hideMark/>
          </w:tcPr>
          <w:p w14:paraId="16D51C2D" w14:textId="77777777" w:rsidR="007F411E" w:rsidRPr="00DF6CA4" w:rsidRDefault="007F411E" w:rsidP="007F411E">
            <w:pPr>
              <w:pStyle w:val="TechnicalTable"/>
            </w:pPr>
            <w:r w:rsidRPr="00422F83">
              <w:t xml:space="preserve">$5.10 </w:t>
            </w:r>
          </w:p>
        </w:tc>
        <w:tc>
          <w:tcPr>
            <w:tcW w:w="1980" w:type="dxa"/>
            <w:tcBorders>
              <w:top w:val="nil"/>
              <w:left w:val="nil"/>
              <w:bottom w:val="single" w:sz="4" w:space="0" w:color="auto"/>
              <w:right w:val="single" w:sz="4" w:space="0" w:color="auto"/>
            </w:tcBorders>
            <w:shd w:val="clear" w:color="auto" w:fill="auto"/>
            <w:noWrap/>
            <w:vAlign w:val="bottom"/>
            <w:hideMark/>
          </w:tcPr>
          <w:p w14:paraId="16D51C2E" w14:textId="77777777" w:rsidR="007F411E" w:rsidRPr="00DF6CA4" w:rsidRDefault="007F411E" w:rsidP="007F411E">
            <w:pPr>
              <w:pStyle w:val="TechnicalTable"/>
            </w:pPr>
            <w:r w:rsidRPr="00422F83">
              <w:t xml:space="preserve">$9.36 </w:t>
            </w:r>
          </w:p>
        </w:tc>
        <w:tc>
          <w:tcPr>
            <w:tcW w:w="2160" w:type="dxa"/>
            <w:tcBorders>
              <w:top w:val="nil"/>
              <w:left w:val="nil"/>
              <w:bottom w:val="single" w:sz="4" w:space="0" w:color="auto"/>
              <w:right w:val="single" w:sz="4" w:space="0" w:color="auto"/>
            </w:tcBorders>
            <w:shd w:val="clear" w:color="auto" w:fill="auto"/>
            <w:noWrap/>
            <w:vAlign w:val="bottom"/>
            <w:hideMark/>
          </w:tcPr>
          <w:p w14:paraId="16D51C2F" w14:textId="77777777" w:rsidR="007F411E" w:rsidRPr="00DF6CA4" w:rsidRDefault="007F411E" w:rsidP="007F411E">
            <w:pPr>
              <w:pStyle w:val="TechnicalTable"/>
            </w:pPr>
            <w:r w:rsidRPr="00422F83">
              <w:t xml:space="preserve">$12.86 </w:t>
            </w:r>
          </w:p>
        </w:tc>
      </w:tr>
      <w:tr w:rsidR="007F411E" w:rsidRPr="00E45C42" w14:paraId="16D51C35" w14:textId="77777777" w:rsidTr="007F411E">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16D51C31" w14:textId="77777777" w:rsidR="007F411E" w:rsidRPr="0050424C" w:rsidRDefault="007F411E" w:rsidP="007F411E">
            <w:pPr>
              <w:pStyle w:val="TechnicalTable"/>
            </w:pPr>
            <w:r w:rsidRPr="0050424C">
              <w:t>310-749</w:t>
            </w:r>
          </w:p>
        </w:tc>
        <w:tc>
          <w:tcPr>
            <w:tcW w:w="1980" w:type="dxa"/>
            <w:tcBorders>
              <w:top w:val="nil"/>
              <w:left w:val="nil"/>
              <w:bottom w:val="single" w:sz="4" w:space="0" w:color="auto"/>
              <w:right w:val="single" w:sz="4" w:space="0" w:color="auto"/>
            </w:tcBorders>
            <w:shd w:val="clear" w:color="auto" w:fill="auto"/>
            <w:noWrap/>
            <w:vAlign w:val="bottom"/>
            <w:hideMark/>
          </w:tcPr>
          <w:p w14:paraId="16D51C32" w14:textId="77777777" w:rsidR="007F411E" w:rsidRPr="00DF6CA4" w:rsidRDefault="007F411E" w:rsidP="007F411E">
            <w:pPr>
              <w:pStyle w:val="TechnicalTable"/>
            </w:pPr>
            <w:r w:rsidRPr="00422F83">
              <w:t xml:space="preserve">$5.10 </w:t>
            </w:r>
          </w:p>
        </w:tc>
        <w:tc>
          <w:tcPr>
            <w:tcW w:w="1980" w:type="dxa"/>
            <w:tcBorders>
              <w:top w:val="nil"/>
              <w:left w:val="nil"/>
              <w:bottom w:val="single" w:sz="4" w:space="0" w:color="auto"/>
              <w:right w:val="single" w:sz="4" w:space="0" w:color="auto"/>
            </w:tcBorders>
            <w:shd w:val="clear" w:color="auto" w:fill="auto"/>
            <w:noWrap/>
            <w:vAlign w:val="bottom"/>
            <w:hideMark/>
          </w:tcPr>
          <w:p w14:paraId="16D51C33" w14:textId="77777777" w:rsidR="007F411E" w:rsidRPr="00DF6CA4" w:rsidRDefault="007F411E" w:rsidP="007F411E">
            <w:pPr>
              <w:pStyle w:val="TechnicalTable"/>
            </w:pPr>
            <w:r w:rsidRPr="00422F83">
              <w:t xml:space="preserve">$9.36 </w:t>
            </w:r>
          </w:p>
        </w:tc>
        <w:tc>
          <w:tcPr>
            <w:tcW w:w="2160" w:type="dxa"/>
            <w:tcBorders>
              <w:top w:val="nil"/>
              <w:left w:val="nil"/>
              <w:bottom w:val="single" w:sz="4" w:space="0" w:color="auto"/>
              <w:right w:val="single" w:sz="4" w:space="0" w:color="auto"/>
            </w:tcBorders>
            <w:shd w:val="clear" w:color="auto" w:fill="auto"/>
            <w:noWrap/>
            <w:vAlign w:val="bottom"/>
            <w:hideMark/>
          </w:tcPr>
          <w:p w14:paraId="16D51C34" w14:textId="77777777" w:rsidR="007F411E" w:rsidRPr="00DF6CA4" w:rsidRDefault="007F411E" w:rsidP="007F411E">
            <w:pPr>
              <w:pStyle w:val="TechnicalTable"/>
            </w:pPr>
            <w:r w:rsidRPr="00422F83">
              <w:t xml:space="preserve">$12.86 </w:t>
            </w:r>
          </w:p>
        </w:tc>
      </w:tr>
    </w:tbl>
    <w:p w14:paraId="16D51C36" w14:textId="77777777" w:rsidR="007F411E" w:rsidRDefault="007F411E" w:rsidP="007F411E">
      <w:pPr>
        <w:spacing w:after="120"/>
      </w:pPr>
    </w:p>
    <w:p w14:paraId="16D51C37" w14:textId="77777777" w:rsidR="007F411E" w:rsidRPr="00070B38" w:rsidRDefault="007F411E" w:rsidP="007F411E">
      <w:pPr>
        <w:rPr>
          <w:rFonts w:cstheme="minorHAnsi"/>
        </w:rPr>
      </w:pPr>
      <w:r w:rsidRPr="00070B38">
        <w:rPr>
          <w:rFonts w:cstheme="minorHAnsi"/>
        </w:rPr>
        <w:t>The annual levelized baseline replacement costs using the statewide real discount rate of 5.23% are presented below:</w:t>
      </w:r>
    </w:p>
    <w:tbl>
      <w:tblPr>
        <w:tblW w:w="7560" w:type="dxa"/>
        <w:tblInd w:w="558" w:type="dxa"/>
        <w:tblLook w:val="04A0" w:firstRow="1" w:lastRow="0" w:firstColumn="1" w:lastColumn="0" w:noHBand="0" w:noVBand="1"/>
      </w:tblPr>
      <w:tblGrid>
        <w:gridCol w:w="1530"/>
        <w:gridCol w:w="1890"/>
        <w:gridCol w:w="1980"/>
        <w:gridCol w:w="2160"/>
      </w:tblGrid>
      <w:tr w:rsidR="007F411E" w:rsidRPr="00070B38" w14:paraId="16D51C3A" w14:textId="77777777" w:rsidTr="007F411E">
        <w:trPr>
          <w:trHeight w:val="300"/>
        </w:trPr>
        <w:tc>
          <w:tcPr>
            <w:tcW w:w="153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C38" w14:textId="77777777" w:rsidR="007F411E" w:rsidRPr="00070B38" w:rsidRDefault="007F411E" w:rsidP="00240B98">
            <w:pPr>
              <w:pStyle w:val="TableHeading"/>
            </w:pPr>
            <w:r w:rsidRPr="00070B38">
              <w:t>CFL wattage</w:t>
            </w:r>
          </w:p>
        </w:tc>
        <w:tc>
          <w:tcPr>
            <w:tcW w:w="603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1C39" w14:textId="77777777" w:rsidR="007F411E" w:rsidRPr="00070B38" w:rsidRDefault="007F411E" w:rsidP="00240B98">
            <w:pPr>
              <w:pStyle w:val="TableHeading"/>
            </w:pPr>
            <w:r w:rsidRPr="00070B38">
              <w:t xml:space="preserve">Levelized annual replacement cost savings </w:t>
            </w:r>
          </w:p>
        </w:tc>
      </w:tr>
      <w:tr w:rsidR="007F411E" w:rsidRPr="00070B38" w14:paraId="16D51C3F" w14:textId="77777777" w:rsidTr="007F411E">
        <w:trPr>
          <w:trHeight w:val="300"/>
        </w:trPr>
        <w:tc>
          <w:tcPr>
            <w:tcW w:w="153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1C3B" w14:textId="77777777" w:rsidR="007F411E" w:rsidRPr="00070B38" w:rsidRDefault="007F411E" w:rsidP="00240B98">
            <w:pPr>
              <w:pStyle w:val="TableHeading"/>
            </w:pPr>
          </w:p>
        </w:tc>
        <w:tc>
          <w:tcPr>
            <w:tcW w:w="1890" w:type="dxa"/>
            <w:tcBorders>
              <w:top w:val="nil"/>
              <w:left w:val="nil"/>
              <w:bottom w:val="single" w:sz="4" w:space="0" w:color="auto"/>
              <w:right w:val="single" w:sz="4" w:space="0" w:color="auto"/>
            </w:tcBorders>
            <w:shd w:val="clear" w:color="auto" w:fill="7F7F7F" w:themeFill="text1" w:themeFillTint="80"/>
            <w:noWrap/>
            <w:vAlign w:val="bottom"/>
            <w:hideMark/>
          </w:tcPr>
          <w:p w14:paraId="16D51C3C" w14:textId="77777777" w:rsidR="007F411E" w:rsidRPr="00070B38" w:rsidRDefault="007F411E" w:rsidP="00240B98">
            <w:pPr>
              <w:pStyle w:val="TableHeading"/>
            </w:pPr>
            <w:r w:rsidRPr="00070B38">
              <w:t>June 2012 - May 2013</w:t>
            </w:r>
          </w:p>
        </w:tc>
        <w:tc>
          <w:tcPr>
            <w:tcW w:w="1980" w:type="dxa"/>
            <w:tcBorders>
              <w:top w:val="nil"/>
              <w:left w:val="nil"/>
              <w:bottom w:val="single" w:sz="4" w:space="0" w:color="auto"/>
              <w:right w:val="single" w:sz="4" w:space="0" w:color="auto"/>
            </w:tcBorders>
            <w:shd w:val="clear" w:color="auto" w:fill="7F7F7F" w:themeFill="text1" w:themeFillTint="80"/>
            <w:noWrap/>
            <w:vAlign w:val="bottom"/>
            <w:hideMark/>
          </w:tcPr>
          <w:p w14:paraId="16D51C3D" w14:textId="77777777" w:rsidR="007F411E" w:rsidRPr="00070B38" w:rsidRDefault="007F411E" w:rsidP="00240B98">
            <w:pPr>
              <w:pStyle w:val="TableHeading"/>
            </w:pPr>
            <w:r w:rsidRPr="00070B38">
              <w:t>June 2013 - May 2014</w:t>
            </w:r>
          </w:p>
        </w:tc>
        <w:tc>
          <w:tcPr>
            <w:tcW w:w="2160" w:type="dxa"/>
            <w:tcBorders>
              <w:top w:val="nil"/>
              <w:left w:val="nil"/>
              <w:bottom w:val="single" w:sz="4" w:space="0" w:color="auto"/>
              <w:right w:val="single" w:sz="4" w:space="0" w:color="auto"/>
            </w:tcBorders>
            <w:shd w:val="clear" w:color="auto" w:fill="7F7F7F" w:themeFill="text1" w:themeFillTint="80"/>
            <w:noWrap/>
            <w:vAlign w:val="bottom"/>
            <w:hideMark/>
          </w:tcPr>
          <w:p w14:paraId="16D51C3E" w14:textId="77777777" w:rsidR="007F411E" w:rsidRPr="00070B38" w:rsidRDefault="007F411E" w:rsidP="00240B98">
            <w:pPr>
              <w:pStyle w:val="TableHeading"/>
            </w:pPr>
            <w:r w:rsidRPr="00070B38">
              <w:t>June 2014 - May 201</w:t>
            </w:r>
            <w:r>
              <w:t>7</w:t>
            </w:r>
          </w:p>
        </w:tc>
      </w:tr>
      <w:tr w:rsidR="007F411E" w:rsidRPr="00070B38" w14:paraId="16D51C44" w14:textId="77777777" w:rsidTr="007F411E">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16D51C40" w14:textId="77777777" w:rsidR="007F411E" w:rsidRPr="00070B38" w:rsidRDefault="007F411E" w:rsidP="007F411E">
            <w:pPr>
              <w:pStyle w:val="TechnicalTable"/>
            </w:pPr>
            <w:r w:rsidRPr="00070B38">
              <w:t>1490-2600</w:t>
            </w:r>
          </w:p>
        </w:tc>
        <w:tc>
          <w:tcPr>
            <w:tcW w:w="1890" w:type="dxa"/>
            <w:tcBorders>
              <w:top w:val="nil"/>
              <w:left w:val="nil"/>
              <w:bottom w:val="single" w:sz="4" w:space="0" w:color="auto"/>
              <w:right w:val="single" w:sz="4" w:space="0" w:color="auto"/>
            </w:tcBorders>
            <w:shd w:val="clear" w:color="auto" w:fill="auto"/>
            <w:noWrap/>
            <w:vAlign w:val="bottom"/>
            <w:hideMark/>
          </w:tcPr>
          <w:p w14:paraId="16D51C41" w14:textId="77777777" w:rsidR="007F411E" w:rsidRPr="00422F83" w:rsidRDefault="007F411E" w:rsidP="007F411E">
            <w:pPr>
              <w:spacing w:after="0"/>
              <w:jc w:val="left"/>
              <w:rPr>
                <w:rFonts w:cstheme="minorHAnsi"/>
                <w:sz w:val="18"/>
                <w:szCs w:val="20"/>
              </w:rPr>
            </w:pPr>
            <w:r w:rsidRPr="00422F83">
              <w:rPr>
                <w:rFonts w:ascii="Arial" w:hAnsi="Arial" w:cs="Arial"/>
                <w:sz w:val="18"/>
                <w:szCs w:val="20"/>
              </w:rPr>
              <w:t xml:space="preserve">$6.38 </w:t>
            </w:r>
          </w:p>
        </w:tc>
        <w:tc>
          <w:tcPr>
            <w:tcW w:w="1980" w:type="dxa"/>
            <w:tcBorders>
              <w:top w:val="nil"/>
              <w:left w:val="nil"/>
              <w:bottom w:val="single" w:sz="4" w:space="0" w:color="auto"/>
              <w:right w:val="single" w:sz="4" w:space="0" w:color="auto"/>
            </w:tcBorders>
            <w:shd w:val="clear" w:color="auto" w:fill="auto"/>
            <w:noWrap/>
            <w:vAlign w:val="bottom"/>
            <w:hideMark/>
          </w:tcPr>
          <w:p w14:paraId="16D51C42" w14:textId="77777777" w:rsidR="007F411E" w:rsidRPr="00422F83" w:rsidRDefault="007F411E" w:rsidP="007F411E">
            <w:pPr>
              <w:spacing w:after="0"/>
              <w:jc w:val="left"/>
              <w:rPr>
                <w:rFonts w:cstheme="minorHAnsi"/>
                <w:sz w:val="18"/>
                <w:szCs w:val="20"/>
              </w:rPr>
            </w:pPr>
            <w:r w:rsidRPr="00422F83">
              <w:rPr>
                <w:rFonts w:ascii="Arial" w:hAnsi="Arial" w:cs="Arial"/>
                <w:sz w:val="18"/>
                <w:szCs w:val="20"/>
              </w:rPr>
              <w:t xml:space="preserve">$6.38 </w:t>
            </w:r>
          </w:p>
        </w:tc>
        <w:tc>
          <w:tcPr>
            <w:tcW w:w="2160" w:type="dxa"/>
            <w:tcBorders>
              <w:top w:val="nil"/>
              <w:left w:val="nil"/>
              <w:bottom w:val="single" w:sz="4" w:space="0" w:color="auto"/>
              <w:right w:val="single" w:sz="4" w:space="0" w:color="auto"/>
            </w:tcBorders>
            <w:shd w:val="clear" w:color="auto" w:fill="auto"/>
            <w:noWrap/>
            <w:vAlign w:val="bottom"/>
            <w:hideMark/>
          </w:tcPr>
          <w:p w14:paraId="16D51C43" w14:textId="77777777" w:rsidR="007F411E" w:rsidRPr="00422F83" w:rsidRDefault="007F411E" w:rsidP="007F411E">
            <w:pPr>
              <w:spacing w:after="0"/>
              <w:jc w:val="left"/>
              <w:rPr>
                <w:rFonts w:cstheme="minorHAnsi"/>
                <w:sz w:val="18"/>
                <w:szCs w:val="20"/>
              </w:rPr>
            </w:pPr>
            <w:r w:rsidRPr="00422F83">
              <w:rPr>
                <w:rFonts w:ascii="Arial" w:hAnsi="Arial" w:cs="Arial"/>
                <w:sz w:val="18"/>
                <w:szCs w:val="20"/>
              </w:rPr>
              <w:t xml:space="preserve">$6.38 </w:t>
            </w:r>
          </w:p>
        </w:tc>
      </w:tr>
      <w:tr w:rsidR="007F411E" w:rsidRPr="00070B38" w14:paraId="16D51C49" w14:textId="77777777" w:rsidTr="007F411E">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16D51C45" w14:textId="77777777" w:rsidR="007F411E" w:rsidRPr="00070B38" w:rsidRDefault="007F411E" w:rsidP="007F411E">
            <w:pPr>
              <w:pStyle w:val="TechnicalTable"/>
            </w:pPr>
            <w:r w:rsidRPr="00070B38">
              <w:t>1050-1489</w:t>
            </w:r>
          </w:p>
        </w:tc>
        <w:tc>
          <w:tcPr>
            <w:tcW w:w="1890" w:type="dxa"/>
            <w:tcBorders>
              <w:top w:val="nil"/>
              <w:left w:val="nil"/>
              <w:bottom w:val="single" w:sz="4" w:space="0" w:color="auto"/>
              <w:right w:val="single" w:sz="4" w:space="0" w:color="auto"/>
            </w:tcBorders>
            <w:shd w:val="clear" w:color="auto" w:fill="auto"/>
            <w:noWrap/>
            <w:vAlign w:val="bottom"/>
            <w:hideMark/>
          </w:tcPr>
          <w:p w14:paraId="16D51C46" w14:textId="77777777" w:rsidR="007F411E" w:rsidRPr="00422F83" w:rsidRDefault="007F411E" w:rsidP="007F411E">
            <w:pPr>
              <w:spacing w:after="0"/>
              <w:jc w:val="left"/>
              <w:rPr>
                <w:rFonts w:cstheme="minorHAnsi"/>
                <w:sz w:val="18"/>
                <w:szCs w:val="20"/>
              </w:rPr>
            </w:pPr>
            <w:r w:rsidRPr="00422F83">
              <w:rPr>
                <w:rFonts w:ascii="Arial" w:hAnsi="Arial" w:cs="Arial"/>
                <w:sz w:val="18"/>
                <w:szCs w:val="20"/>
              </w:rPr>
              <w:t xml:space="preserve">$4.64 </w:t>
            </w:r>
          </w:p>
        </w:tc>
        <w:tc>
          <w:tcPr>
            <w:tcW w:w="1980" w:type="dxa"/>
            <w:tcBorders>
              <w:top w:val="nil"/>
              <w:left w:val="nil"/>
              <w:bottom w:val="single" w:sz="4" w:space="0" w:color="auto"/>
              <w:right w:val="single" w:sz="4" w:space="0" w:color="auto"/>
            </w:tcBorders>
            <w:shd w:val="clear" w:color="auto" w:fill="auto"/>
            <w:noWrap/>
            <w:vAlign w:val="bottom"/>
            <w:hideMark/>
          </w:tcPr>
          <w:p w14:paraId="16D51C47" w14:textId="77777777" w:rsidR="007F411E" w:rsidRPr="00422F83" w:rsidRDefault="007F411E" w:rsidP="007F411E">
            <w:pPr>
              <w:spacing w:after="0"/>
              <w:jc w:val="left"/>
              <w:rPr>
                <w:rFonts w:cstheme="minorHAnsi"/>
                <w:sz w:val="18"/>
                <w:szCs w:val="20"/>
              </w:rPr>
            </w:pPr>
            <w:r w:rsidRPr="00422F83">
              <w:rPr>
                <w:rFonts w:ascii="Arial" w:hAnsi="Arial" w:cs="Arial"/>
                <w:sz w:val="18"/>
                <w:szCs w:val="20"/>
              </w:rPr>
              <w:t xml:space="preserve">$6.38 </w:t>
            </w:r>
          </w:p>
        </w:tc>
        <w:tc>
          <w:tcPr>
            <w:tcW w:w="2160" w:type="dxa"/>
            <w:tcBorders>
              <w:top w:val="nil"/>
              <w:left w:val="nil"/>
              <w:bottom w:val="single" w:sz="4" w:space="0" w:color="auto"/>
              <w:right w:val="single" w:sz="4" w:space="0" w:color="auto"/>
            </w:tcBorders>
            <w:shd w:val="clear" w:color="auto" w:fill="auto"/>
            <w:noWrap/>
            <w:vAlign w:val="bottom"/>
            <w:hideMark/>
          </w:tcPr>
          <w:p w14:paraId="16D51C48" w14:textId="77777777" w:rsidR="007F411E" w:rsidRPr="00422F83" w:rsidRDefault="007F411E" w:rsidP="007F411E">
            <w:pPr>
              <w:spacing w:after="0"/>
              <w:jc w:val="left"/>
              <w:rPr>
                <w:rFonts w:cstheme="minorHAnsi"/>
                <w:sz w:val="18"/>
                <w:szCs w:val="20"/>
              </w:rPr>
            </w:pPr>
            <w:r w:rsidRPr="00422F83">
              <w:rPr>
                <w:rFonts w:ascii="Arial" w:hAnsi="Arial" w:cs="Arial"/>
                <w:sz w:val="18"/>
                <w:szCs w:val="20"/>
              </w:rPr>
              <w:t xml:space="preserve">$6.38 </w:t>
            </w:r>
          </w:p>
        </w:tc>
      </w:tr>
      <w:tr w:rsidR="007F411E" w:rsidRPr="00070B38" w14:paraId="16D51C4E" w14:textId="77777777" w:rsidTr="007F411E">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16D51C4A" w14:textId="77777777" w:rsidR="007F411E" w:rsidRPr="00070B38" w:rsidRDefault="007F411E" w:rsidP="007F411E">
            <w:pPr>
              <w:pStyle w:val="TechnicalTable"/>
            </w:pPr>
            <w:r w:rsidRPr="00070B38">
              <w:t>750-1049</w:t>
            </w:r>
          </w:p>
        </w:tc>
        <w:tc>
          <w:tcPr>
            <w:tcW w:w="1890" w:type="dxa"/>
            <w:tcBorders>
              <w:top w:val="nil"/>
              <w:left w:val="nil"/>
              <w:bottom w:val="single" w:sz="4" w:space="0" w:color="auto"/>
              <w:right w:val="single" w:sz="4" w:space="0" w:color="auto"/>
            </w:tcBorders>
            <w:shd w:val="clear" w:color="auto" w:fill="auto"/>
            <w:noWrap/>
            <w:vAlign w:val="bottom"/>
            <w:hideMark/>
          </w:tcPr>
          <w:p w14:paraId="16D51C4B" w14:textId="77777777" w:rsidR="007F411E" w:rsidRPr="00422F83" w:rsidRDefault="007F411E" w:rsidP="007F411E">
            <w:pPr>
              <w:spacing w:after="0"/>
              <w:jc w:val="left"/>
              <w:rPr>
                <w:rFonts w:cstheme="minorHAnsi"/>
                <w:sz w:val="18"/>
                <w:szCs w:val="20"/>
              </w:rPr>
            </w:pPr>
            <w:r w:rsidRPr="00422F83">
              <w:rPr>
                <w:rFonts w:ascii="Arial" w:hAnsi="Arial" w:cs="Arial"/>
                <w:sz w:val="18"/>
                <w:szCs w:val="20"/>
              </w:rPr>
              <w:t xml:space="preserve">$2.53 </w:t>
            </w:r>
          </w:p>
        </w:tc>
        <w:tc>
          <w:tcPr>
            <w:tcW w:w="1980" w:type="dxa"/>
            <w:tcBorders>
              <w:top w:val="nil"/>
              <w:left w:val="nil"/>
              <w:bottom w:val="single" w:sz="4" w:space="0" w:color="auto"/>
              <w:right w:val="single" w:sz="4" w:space="0" w:color="auto"/>
            </w:tcBorders>
            <w:shd w:val="clear" w:color="auto" w:fill="auto"/>
            <w:noWrap/>
            <w:vAlign w:val="bottom"/>
            <w:hideMark/>
          </w:tcPr>
          <w:p w14:paraId="16D51C4C" w14:textId="77777777" w:rsidR="007F411E" w:rsidRPr="00422F83" w:rsidRDefault="007F411E" w:rsidP="007F411E">
            <w:pPr>
              <w:spacing w:after="0"/>
              <w:jc w:val="left"/>
              <w:rPr>
                <w:rFonts w:cstheme="minorHAnsi"/>
                <w:sz w:val="18"/>
                <w:szCs w:val="20"/>
              </w:rPr>
            </w:pPr>
            <w:r w:rsidRPr="00422F83">
              <w:rPr>
                <w:rFonts w:ascii="Arial" w:hAnsi="Arial" w:cs="Arial"/>
                <w:sz w:val="18"/>
                <w:szCs w:val="20"/>
              </w:rPr>
              <w:t xml:space="preserve">$4.64 </w:t>
            </w:r>
          </w:p>
        </w:tc>
        <w:tc>
          <w:tcPr>
            <w:tcW w:w="2160" w:type="dxa"/>
            <w:tcBorders>
              <w:top w:val="nil"/>
              <w:left w:val="nil"/>
              <w:bottom w:val="single" w:sz="4" w:space="0" w:color="auto"/>
              <w:right w:val="single" w:sz="4" w:space="0" w:color="auto"/>
            </w:tcBorders>
            <w:shd w:val="clear" w:color="auto" w:fill="auto"/>
            <w:noWrap/>
            <w:vAlign w:val="bottom"/>
            <w:hideMark/>
          </w:tcPr>
          <w:p w14:paraId="16D51C4D" w14:textId="77777777" w:rsidR="007F411E" w:rsidRPr="00422F83" w:rsidRDefault="007F411E" w:rsidP="007F411E">
            <w:pPr>
              <w:spacing w:after="0"/>
              <w:jc w:val="left"/>
              <w:rPr>
                <w:rFonts w:cstheme="minorHAnsi"/>
                <w:sz w:val="18"/>
                <w:szCs w:val="20"/>
              </w:rPr>
            </w:pPr>
            <w:r w:rsidRPr="00422F83">
              <w:rPr>
                <w:rFonts w:ascii="Arial" w:hAnsi="Arial" w:cs="Arial"/>
                <w:sz w:val="18"/>
                <w:szCs w:val="20"/>
              </w:rPr>
              <w:t xml:space="preserve">$6.38 </w:t>
            </w:r>
          </w:p>
        </w:tc>
      </w:tr>
      <w:tr w:rsidR="007F411E" w:rsidRPr="00070B38" w14:paraId="16D51C53" w14:textId="77777777" w:rsidTr="007F411E">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16D51C4F" w14:textId="77777777" w:rsidR="007F411E" w:rsidRPr="00070B38" w:rsidRDefault="007F411E" w:rsidP="007F411E">
            <w:pPr>
              <w:pStyle w:val="TechnicalTable"/>
            </w:pPr>
            <w:r w:rsidRPr="00070B38">
              <w:t>310-749</w:t>
            </w:r>
          </w:p>
        </w:tc>
        <w:tc>
          <w:tcPr>
            <w:tcW w:w="1890" w:type="dxa"/>
            <w:tcBorders>
              <w:top w:val="nil"/>
              <w:left w:val="nil"/>
              <w:bottom w:val="single" w:sz="4" w:space="0" w:color="auto"/>
              <w:right w:val="single" w:sz="4" w:space="0" w:color="auto"/>
            </w:tcBorders>
            <w:shd w:val="clear" w:color="auto" w:fill="auto"/>
            <w:noWrap/>
            <w:vAlign w:val="bottom"/>
            <w:hideMark/>
          </w:tcPr>
          <w:p w14:paraId="16D51C50" w14:textId="77777777" w:rsidR="007F411E" w:rsidRPr="00422F83" w:rsidRDefault="007F411E" w:rsidP="007F411E">
            <w:pPr>
              <w:spacing w:after="0"/>
              <w:jc w:val="left"/>
              <w:rPr>
                <w:rFonts w:cstheme="minorHAnsi"/>
                <w:sz w:val="18"/>
                <w:szCs w:val="20"/>
              </w:rPr>
            </w:pPr>
            <w:r w:rsidRPr="00422F83">
              <w:rPr>
                <w:rFonts w:ascii="Arial" w:hAnsi="Arial" w:cs="Arial"/>
                <w:sz w:val="18"/>
                <w:szCs w:val="20"/>
              </w:rPr>
              <w:t xml:space="preserve">$2.53 </w:t>
            </w:r>
          </w:p>
        </w:tc>
        <w:tc>
          <w:tcPr>
            <w:tcW w:w="1980" w:type="dxa"/>
            <w:tcBorders>
              <w:top w:val="nil"/>
              <w:left w:val="nil"/>
              <w:bottom w:val="single" w:sz="4" w:space="0" w:color="auto"/>
              <w:right w:val="single" w:sz="4" w:space="0" w:color="auto"/>
            </w:tcBorders>
            <w:shd w:val="clear" w:color="auto" w:fill="auto"/>
            <w:noWrap/>
            <w:vAlign w:val="bottom"/>
            <w:hideMark/>
          </w:tcPr>
          <w:p w14:paraId="16D51C51" w14:textId="77777777" w:rsidR="007F411E" w:rsidRPr="00422F83" w:rsidRDefault="007F411E" w:rsidP="007F411E">
            <w:pPr>
              <w:spacing w:after="0"/>
              <w:jc w:val="left"/>
              <w:rPr>
                <w:rFonts w:cstheme="minorHAnsi"/>
                <w:sz w:val="18"/>
                <w:szCs w:val="20"/>
              </w:rPr>
            </w:pPr>
            <w:r w:rsidRPr="00422F83">
              <w:rPr>
                <w:rFonts w:ascii="Arial" w:hAnsi="Arial" w:cs="Arial"/>
                <w:sz w:val="18"/>
                <w:szCs w:val="20"/>
              </w:rPr>
              <w:t xml:space="preserve">$4.64 </w:t>
            </w:r>
          </w:p>
        </w:tc>
        <w:tc>
          <w:tcPr>
            <w:tcW w:w="2160" w:type="dxa"/>
            <w:tcBorders>
              <w:top w:val="nil"/>
              <w:left w:val="nil"/>
              <w:bottom w:val="single" w:sz="4" w:space="0" w:color="auto"/>
              <w:right w:val="single" w:sz="4" w:space="0" w:color="auto"/>
            </w:tcBorders>
            <w:shd w:val="clear" w:color="auto" w:fill="auto"/>
            <w:noWrap/>
            <w:vAlign w:val="bottom"/>
            <w:hideMark/>
          </w:tcPr>
          <w:p w14:paraId="16D51C52" w14:textId="77777777" w:rsidR="007F411E" w:rsidRPr="00422F83" w:rsidRDefault="007F411E" w:rsidP="007F411E">
            <w:pPr>
              <w:spacing w:after="0"/>
              <w:jc w:val="left"/>
              <w:rPr>
                <w:rFonts w:cstheme="minorHAnsi"/>
                <w:sz w:val="18"/>
                <w:szCs w:val="20"/>
              </w:rPr>
            </w:pPr>
            <w:r w:rsidRPr="00422F83">
              <w:rPr>
                <w:rFonts w:ascii="Arial" w:hAnsi="Arial" w:cs="Arial"/>
                <w:sz w:val="18"/>
                <w:szCs w:val="20"/>
              </w:rPr>
              <w:t xml:space="preserve">$6.38 </w:t>
            </w:r>
          </w:p>
        </w:tc>
      </w:tr>
    </w:tbl>
    <w:p w14:paraId="16D51C54" w14:textId="77777777" w:rsidR="007F411E" w:rsidRDefault="007F411E" w:rsidP="007F411E">
      <w:pPr>
        <w:spacing w:after="120"/>
      </w:pPr>
    </w:p>
    <w:p w14:paraId="16D51C55" w14:textId="77777777" w:rsidR="007F411E" w:rsidRPr="00070B38" w:rsidRDefault="007F411E" w:rsidP="00090AC8">
      <w:pPr>
        <w:pStyle w:val="Heading6"/>
      </w:pPr>
      <w:r w:rsidRPr="007F411E">
        <w:t>Measure Code</w:t>
      </w:r>
      <w:r>
        <w:t xml:space="preserve">: </w:t>
      </w:r>
      <w:r w:rsidRPr="00C9310D">
        <w:t>CI-LTG-CCFL-V0</w:t>
      </w:r>
      <w:r>
        <w:t>2</w:t>
      </w:r>
      <w:r w:rsidRPr="00C9310D">
        <w:t>-</w:t>
      </w:r>
      <w:r>
        <w:t>130601</w:t>
      </w:r>
    </w:p>
    <w:p w14:paraId="16D51C56" w14:textId="77777777" w:rsidR="00425B02" w:rsidRPr="00070B38" w:rsidRDefault="00425B02" w:rsidP="00090AC8">
      <w:pPr>
        <w:pStyle w:val="Heading6"/>
      </w:pPr>
    </w:p>
    <w:p w14:paraId="16D51C57" w14:textId="77777777" w:rsidR="00425B02" w:rsidRDefault="00425B02" w:rsidP="00425B02">
      <w:pPr>
        <w:sectPr w:rsidR="00425B02" w:rsidSect="003F47CA">
          <w:headerReference w:type="even" r:id="rId166"/>
          <w:headerReference w:type="default" r:id="rId167"/>
          <w:headerReference w:type="first" r:id="rId168"/>
          <w:type w:val="continuous"/>
          <w:pgSz w:w="12240" w:h="15840" w:code="1"/>
          <w:pgMar w:top="1440" w:right="1440" w:bottom="1440" w:left="1440" w:header="720" w:footer="720" w:gutter="0"/>
          <w:cols w:space="720"/>
          <w:docGrid w:linePitch="272"/>
        </w:sectPr>
      </w:pPr>
      <w:r>
        <w:br w:type="page"/>
      </w:r>
    </w:p>
    <w:p w14:paraId="16D51C58" w14:textId="77777777" w:rsidR="00386A5E" w:rsidRPr="00AF4C38" w:rsidRDefault="00386A5E" w:rsidP="0087337F">
      <w:pPr>
        <w:pStyle w:val="Heading3"/>
      </w:pPr>
      <w:bookmarkStart w:id="551" w:name="_Ref352945187"/>
      <w:bookmarkStart w:id="552" w:name="_Toc358365955"/>
      <w:r w:rsidRPr="00AF4C38">
        <w:t>Fluorescent Delamping</w:t>
      </w:r>
      <w:bookmarkEnd w:id="549"/>
      <w:bookmarkEnd w:id="550"/>
      <w:bookmarkEnd w:id="551"/>
      <w:bookmarkEnd w:id="552"/>
      <w:r w:rsidRPr="00AF4C38">
        <w:t xml:space="preserve"> </w:t>
      </w:r>
    </w:p>
    <w:p w14:paraId="16D51C59" w14:textId="77777777" w:rsidR="00386A5E" w:rsidRPr="00070B38" w:rsidRDefault="00386A5E" w:rsidP="00090AC8">
      <w:pPr>
        <w:pStyle w:val="Heading6"/>
      </w:pPr>
      <w:r w:rsidRPr="00070B38">
        <w:t>Description</w:t>
      </w:r>
    </w:p>
    <w:p w14:paraId="16D51C5A" w14:textId="77777777" w:rsidR="00386A5E" w:rsidRDefault="00386A5E" w:rsidP="00386A5E">
      <w:pPr>
        <w:rPr>
          <w:rFonts w:cs="Arial"/>
        </w:rPr>
      </w:pPr>
      <w:r>
        <w:rPr>
          <w:rFonts w:cs="Arial"/>
        </w:rPr>
        <w:t>This measure addresses</w:t>
      </w:r>
      <w:r w:rsidRPr="0030317C">
        <w:rPr>
          <w:rFonts w:cs="Arial"/>
        </w:rPr>
        <w:t xml:space="preserve"> the permanent removal of existing 8’, 4’, 3’ and 2’ fluorescent lamps. Unused lamps, lamp holders, and ballasts must be permanently removed from the fixture. This measure is applicable when retrofitting from T12 lamps to T8 lamps or simply removing lamps from a T8 fixture. Removing lamps from a T12 fixture that is not being retrofitted with T8 lamps are not eligible for this incentive. </w:t>
      </w:r>
    </w:p>
    <w:p w14:paraId="16D51C5B" w14:textId="77777777" w:rsidR="00386A5E" w:rsidRPr="00580502" w:rsidRDefault="00386A5E" w:rsidP="00386A5E">
      <w:r w:rsidRPr="0030317C">
        <w:t xml:space="preserve">Customers are responsible for determining whether or not to use reflectors in combination with lamp removal in order to maintain adequate lighting levels. Lighting levels are expected to meet the Illuminating Engineering Society of North America (IESNA) recommended light levels. Unused lamps, lamp holders, and ballasts must be permanently removed from the fixture and disposed of in accordance with local regulations. A </w:t>
      </w:r>
      <w:r w:rsidRPr="0030317C">
        <w:rPr>
          <w:bCs/>
        </w:rPr>
        <w:t xml:space="preserve">pre-approval application </w:t>
      </w:r>
      <w:r w:rsidRPr="0030317C">
        <w:t>is required for lamp removal projects</w:t>
      </w:r>
      <w:r>
        <w:t>.</w:t>
      </w:r>
    </w:p>
    <w:p w14:paraId="16D51C5C" w14:textId="77777777" w:rsidR="00386A5E" w:rsidRDefault="00386A5E" w:rsidP="00386A5E">
      <w:pPr>
        <w:widowControl/>
        <w:spacing w:after="0"/>
        <w:jc w:val="left"/>
        <w:rPr>
          <w:rFonts w:ascii="Calibri" w:hAnsi="Calibri" w:cs="Calibri"/>
          <w:szCs w:val="20"/>
        </w:rPr>
      </w:pPr>
      <w:r w:rsidRPr="00422F83">
        <w:rPr>
          <w:rFonts w:ascii="Calibri" w:hAnsi="Calibri" w:cs="Calibri"/>
          <w:szCs w:val="20"/>
        </w:rPr>
        <w:t xml:space="preserve">This measure was developed to be applicable to the following program types: RF. </w:t>
      </w:r>
    </w:p>
    <w:p w14:paraId="16D51C5D" w14:textId="77777777" w:rsidR="00386A5E" w:rsidRPr="00422F83" w:rsidRDefault="00386A5E" w:rsidP="00386A5E">
      <w:pPr>
        <w:widowControl/>
        <w:spacing w:after="0"/>
        <w:jc w:val="left"/>
        <w:rPr>
          <w:rFonts w:ascii="Calibri" w:hAnsi="Calibri" w:cs="Calibri"/>
          <w:szCs w:val="20"/>
        </w:rPr>
      </w:pPr>
      <w:r w:rsidRPr="00422F83">
        <w:rPr>
          <w:rFonts w:ascii="Calibri" w:hAnsi="Calibri" w:cs="Calibri"/>
          <w:szCs w:val="20"/>
        </w:rPr>
        <w:t>If applied to other program types, the measure savings should be verified.</w:t>
      </w:r>
    </w:p>
    <w:p w14:paraId="16D51C5E" w14:textId="77777777" w:rsidR="00386A5E" w:rsidRPr="00070B38" w:rsidRDefault="00386A5E" w:rsidP="00090AC8">
      <w:pPr>
        <w:pStyle w:val="Heading6"/>
      </w:pPr>
      <w:r w:rsidRPr="00070B38">
        <w:t>Definition of Efficient Equipment</w:t>
      </w:r>
    </w:p>
    <w:p w14:paraId="16D51C5F" w14:textId="77777777" w:rsidR="00386A5E" w:rsidRPr="00A76243" w:rsidRDefault="00386A5E" w:rsidP="00386A5E">
      <w:pPr>
        <w:rPr>
          <w:rFonts w:cs="Arial"/>
        </w:rPr>
      </w:pPr>
      <w:r>
        <w:rPr>
          <w:rFonts w:cs="Arial"/>
        </w:rPr>
        <w:t>Savings are defined on a</w:t>
      </w:r>
      <w:r w:rsidRPr="00A76243">
        <w:rPr>
          <w:rFonts w:cs="Arial"/>
        </w:rPr>
        <w:t xml:space="preserve"> </w:t>
      </w:r>
      <w:r>
        <w:rPr>
          <w:rFonts w:cs="Arial"/>
        </w:rPr>
        <w:t>p</w:t>
      </w:r>
      <w:r w:rsidRPr="00A76243">
        <w:rPr>
          <w:rFonts w:cs="Arial"/>
        </w:rPr>
        <w:t xml:space="preserve">er </w:t>
      </w:r>
      <w:r>
        <w:rPr>
          <w:rFonts w:cs="Arial"/>
        </w:rPr>
        <w:t>removed lamp basis</w:t>
      </w:r>
      <w:r w:rsidRPr="00A76243">
        <w:rPr>
          <w:rFonts w:cs="Arial"/>
        </w:rPr>
        <w:t xml:space="preserve">. The retrofit wattage </w:t>
      </w:r>
      <w:r>
        <w:rPr>
          <w:rFonts w:cs="Arial"/>
        </w:rPr>
        <w:t xml:space="preserve">(efficient conditioned) </w:t>
      </w:r>
      <w:r w:rsidRPr="00A76243">
        <w:rPr>
          <w:rFonts w:cs="Arial"/>
        </w:rPr>
        <w:t>is</w:t>
      </w:r>
      <w:r>
        <w:rPr>
          <w:rFonts w:cs="Arial"/>
        </w:rPr>
        <w:t xml:space="preserve"> therefore</w:t>
      </w:r>
      <w:r w:rsidRPr="00A76243">
        <w:rPr>
          <w:rFonts w:cs="Arial"/>
        </w:rPr>
        <w:t xml:space="preserve"> assumed </w:t>
      </w:r>
      <w:r w:rsidRPr="000C4D99">
        <w:rPr>
          <w:rFonts w:cs="Arial"/>
        </w:rPr>
        <w:t>to be zero. The savings numbers provided below are for the straight lamp removal measures, as well as the lamp removal and install reflector measures.  The lamp</w:t>
      </w:r>
      <w:r w:rsidRPr="00A76243">
        <w:rPr>
          <w:rFonts w:cs="Arial"/>
        </w:rPr>
        <w:t xml:space="preserve"> installed/retrofit is captured in another measure.  </w:t>
      </w:r>
    </w:p>
    <w:p w14:paraId="16D51C60" w14:textId="77777777" w:rsidR="00386A5E" w:rsidRPr="00070B38" w:rsidRDefault="00386A5E" w:rsidP="00090AC8">
      <w:pPr>
        <w:pStyle w:val="Heading6"/>
      </w:pPr>
      <w:r w:rsidRPr="00070B38">
        <w:t>Definition of Baseline Equipment</w:t>
      </w:r>
    </w:p>
    <w:p w14:paraId="16D51C61" w14:textId="77777777" w:rsidR="00386A5E" w:rsidRPr="00070B38" w:rsidRDefault="00386A5E" w:rsidP="00386A5E">
      <w:pPr>
        <w:rPr>
          <w:b/>
          <w:iCs/>
        </w:rPr>
      </w:pPr>
      <w:r w:rsidRPr="00070B38">
        <w:t xml:space="preserve">The </w:t>
      </w:r>
      <w:r>
        <w:t>baseline condition is either a T12 or a T8 lamp with default wattages provided below. Note, if the program does not allow for the lamp type to be known, then a T12:T8 weighting of 80%:20% can be applied</w:t>
      </w:r>
      <w:r>
        <w:rPr>
          <w:rStyle w:val="FootnoteReference"/>
          <w:rFonts w:eastAsiaTheme="majorEastAsia"/>
        </w:rPr>
        <w:footnoteReference w:id="358"/>
      </w:r>
      <w:r>
        <w:t>.</w:t>
      </w:r>
    </w:p>
    <w:p w14:paraId="16D51C62" w14:textId="77777777" w:rsidR="00386A5E" w:rsidRPr="00070B38" w:rsidRDefault="00386A5E" w:rsidP="00090AC8">
      <w:pPr>
        <w:pStyle w:val="Heading6"/>
      </w:pPr>
      <w:r w:rsidRPr="00070B38">
        <w:t>Deemed Lifetime of Efficient Equipment</w:t>
      </w:r>
    </w:p>
    <w:p w14:paraId="16D51C63" w14:textId="77777777" w:rsidR="00386A5E" w:rsidRPr="00A76243" w:rsidRDefault="00386A5E" w:rsidP="00386A5E">
      <w:r w:rsidRPr="00A76243">
        <w:t>The measure life is</w:t>
      </w:r>
      <w:r>
        <w:t xml:space="preserve"> assumed to be</w:t>
      </w:r>
      <w:r w:rsidRPr="00A76243">
        <w:t xml:space="preserve"> 11 years per DEER 2005</w:t>
      </w:r>
      <w:r>
        <w:t>.</w:t>
      </w:r>
      <w:r w:rsidRPr="00A76243">
        <w:t xml:space="preserve"> </w:t>
      </w:r>
    </w:p>
    <w:p w14:paraId="16D51C64" w14:textId="77777777" w:rsidR="00386A5E" w:rsidRPr="00070B38" w:rsidRDefault="00386A5E" w:rsidP="00090AC8">
      <w:pPr>
        <w:pStyle w:val="Heading6"/>
      </w:pPr>
      <w:r w:rsidRPr="00070B38">
        <w:t xml:space="preserve">Deemed Measure Cost </w:t>
      </w:r>
    </w:p>
    <w:p w14:paraId="16D51C65" w14:textId="77777777" w:rsidR="00386A5E" w:rsidRDefault="00386A5E" w:rsidP="00386A5E">
      <w:pPr>
        <w:rPr>
          <w:rFonts w:cstheme="minorHAnsi"/>
        </w:rPr>
      </w:pPr>
      <w:r w:rsidRPr="00070B38">
        <w:rPr>
          <w:rFonts w:cstheme="minorHAnsi"/>
        </w:rPr>
        <w:t>The incremental capital cost</w:t>
      </w:r>
      <w:r>
        <w:rPr>
          <w:rFonts w:cstheme="minorHAnsi"/>
        </w:rPr>
        <w:t xml:space="preserve"> is provided in the table below:</w:t>
      </w:r>
    </w:p>
    <w:tbl>
      <w:tblPr>
        <w:tblW w:w="0" w:type="auto"/>
        <w:jc w:val="center"/>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169"/>
        <w:gridCol w:w="3000"/>
      </w:tblGrid>
      <w:tr w:rsidR="00B707FE" w:rsidRPr="00B707FE" w14:paraId="16D51C69" w14:textId="77777777" w:rsidTr="00B707FE">
        <w:trPr>
          <w:jc w:val="center"/>
        </w:trPr>
        <w:tc>
          <w:tcPr>
            <w:tcW w:w="3119" w:type="dxa"/>
            <w:shd w:val="clear" w:color="auto" w:fill="808080" w:themeFill="background1" w:themeFillShade="80"/>
            <w:vAlign w:val="center"/>
          </w:tcPr>
          <w:p w14:paraId="16D51C66" w14:textId="77777777" w:rsidR="00386A5E" w:rsidRPr="00B707FE" w:rsidRDefault="00386A5E" w:rsidP="00240B98">
            <w:pPr>
              <w:pStyle w:val="TableText"/>
            </w:pPr>
            <w:r w:rsidRPr="00B707FE">
              <w:t>Measure Category</w:t>
            </w:r>
          </w:p>
        </w:tc>
        <w:tc>
          <w:tcPr>
            <w:tcW w:w="1169" w:type="dxa"/>
            <w:shd w:val="clear" w:color="auto" w:fill="808080" w:themeFill="background1" w:themeFillShade="80"/>
            <w:vAlign w:val="center"/>
          </w:tcPr>
          <w:p w14:paraId="16D51C67" w14:textId="77777777" w:rsidR="00386A5E" w:rsidRPr="00B707FE" w:rsidRDefault="00386A5E" w:rsidP="00240B98">
            <w:pPr>
              <w:pStyle w:val="TableText"/>
            </w:pPr>
            <w:r w:rsidRPr="00B707FE">
              <w:t>Value</w:t>
            </w:r>
          </w:p>
        </w:tc>
        <w:tc>
          <w:tcPr>
            <w:tcW w:w="3000" w:type="dxa"/>
            <w:shd w:val="clear" w:color="auto" w:fill="808080" w:themeFill="background1" w:themeFillShade="80"/>
            <w:vAlign w:val="center"/>
          </w:tcPr>
          <w:p w14:paraId="16D51C68" w14:textId="77777777" w:rsidR="00386A5E" w:rsidRPr="00B707FE" w:rsidRDefault="00386A5E" w:rsidP="00240B98">
            <w:pPr>
              <w:pStyle w:val="TableText"/>
            </w:pPr>
            <w:r w:rsidRPr="00B707FE">
              <w:t>Source</w:t>
            </w:r>
          </w:p>
        </w:tc>
      </w:tr>
      <w:tr w:rsidR="00386A5E" w:rsidRPr="00B43503" w14:paraId="16D51C6D" w14:textId="77777777" w:rsidTr="00CE4A86">
        <w:trPr>
          <w:jc w:val="center"/>
        </w:trPr>
        <w:tc>
          <w:tcPr>
            <w:tcW w:w="3119" w:type="dxa"/>
            <w:vAlign w:val="center"/>
          </w:tcPr>
          <w:p w14:paraId="16D51C6A" w14:textId="77777777" w:rsidR="00386A5E" w:rsidRPr="00B43503" w:rsidRDefault="00386A5E" w:rsidP="00240B98">
            <w:pPr>
              <w:pStyle w:val="TableText"/>
            </w:pPr>
            <w:r w:rsidRPr="00B43503">
              <w:t>8-Foot Lamp Removal</w:t>
            </w:r>
          </w:p>
        </w:tc>
        <w:tc>
          <w:tcPr>
            <w:tcW w:w="1169" w:type="dxa"/>
            <w:shd w:val="clear" w:color="auto" w:fill="auto"/>
            <w:noWrap/>
            <w:vAlign w:val="center"/>
          </w:tcPr>
          <w:p w14:paraId="16D51C6B" w14:textId="77777777" w:rsidR="00386A5E" w:rsidRPr="00B43503" w:rsidRDefault="00386A5E" w:rsidP="00240B98">
            <w:pPr>
              <w:pStyle w:val="TableText"/>
            </w:pPr>
            <w:r w:rsidRPr="00B43503">
              <w:t>$16.00</w:t>
            </w:r>
          </w:p>
        </w:tc>
        <w:tc>
          <w:tcPr>
            <w:tcW w:w="3000" w:type="dxa"/>
            <w:shd w:val="clear" w:color="auto" w:fill="auto"/>
            <w:noWrap/>
            <w:vAlign w:val="center"/>
          </w:tcPr>
          <w:p w14:paraId="16D51C6C" w14:textId="77777777" w:rsidR="00386A5E" w:rsidRPr="00B43503" w:rsidRDefault="00386A5E" w:rsidP="00240B98">
            <w:pPr>
              <w:pStyle w:val="TableText"/>
            </w:pPr>
            <w:r w:rsidRPr="00B43503">
              <w:t>ComEd/KEMA regression</w:t>
            </w:r>
            <w:r w:rsidRPr="00B43503">
              <w:rPr>
                <w:vertAlign w:val="superscript"/>
              </w:rPr>
              <w:footnoteReference w:id="359"/>
            </w:r>
          </w:p>
        </w:tc>
      </w:tr>
      <w:tr w:rsidR="00386A5E" w:rsidRPr="00B43503" w14:paraId="16D51C71" w14:textId="77777777" w:rsidTr="00CE4A86">
        <w:trPr>
          <w:jc w:val="center"/>
        </w:trPr>
        <w:tc>
          <w:tcPr>
            <w:tcW w:w="3119" w:type="dxa"/>
            <w:vAlign w:val="center"/>
          </w:tcPr>
          <w:p w14:paraId="16D51C6E" w14:textId="77777777" w:rsidR="00386A5E" w:rsidRPr="00B43503" w:rsidRDefault="00386A5E" w:rsidP="00240B98">
            <w:pPr>
              <w:pStyle w:val="TableText"/>
            </w:pPr>
            <w:r w:rsidRPr="00B43503">
              <w:t xml:space="preserve">4-Foot Lamp Removal </w:t>
            </w:r>
          </w:p>
        </w:tc>
        <w:tc>
          <w:tcPr>
            <w:tcW w:w="1169" w:type="dxa"/>
            <w:shd w:val="clear" w:color="auto" w:fill="auto"/>
            <w:noWrap/>
            <w:vAlign w:val="center"/>
          </w:tcPr>
          <w:p w14:paraId="16D51C6F" w14:textId="77777777" w:rsidR="00386A5E" w:rsidRPr="00B43503" w:rsidRDefault="00386A5E" w:rsidP="00240B98">
            <w:pPr>
              <w:pStyle w:val="TableText"/>
            </w:pPr>
            <w:r w:rsidRPr="00B43503">
              <w:t>$12.00</w:t>
            </w:r>
          </w:p>
        </w:tc>
        <w:tc>
          <w:tcPr>
            <w:tcW w:w="3000" w:type="dxa"/>
            <w:shd w:val="clear" w:color="auto" w:fill="auto"/>
            <w:noWrap/>
            <w:vAlign w:val="center"/>
          </w:tcPr>
          <w:p w14:paraId="16D51C70" w14:textId="77777777" w:rsidR="00386A5E" w:rsidRPr="00B43503" w:rsidRDefault="00386A5E" w:rsidP="00240B98">
            <w:pPr>
              <w:pStyle w:val="TableText"/>
            </w:pPr>
            <w:r w:rsidRPr="00B43503">
              <w:t>ICF Portfolio Plan</w:t>
            </w:r>
          </w:p>
        </w:tc>
      </w:tr>
      <w:tr w:rsidR="00386A5E" w:rsidRPr="00B43503" w14:paraId="16D51C75" w14:textId="77777777" w:rsidTr="00CE4A86">
        <w:trPr>
          <w:jc w:val="center"/>
        </w:trPr>
        <w:tc>
          <w:tcPr>
            <w:tcW w:w="3119" w:type="dxa"/>
            <w:vAlign w:val="center"/>
          </w:tcPr>
          <w:p w14:paraId="16D51C72" w14:textId="77777777" w:rsidR="00386A5E" w:rsidRPr="00B43503" w:rsidRDefault="00386A5E" w:rsidP="00240B98">
            <w:pPr>
              <w:pStyle w:val="TableText"/>
            </w:pPr>
            <w:r w:rsidRPr="00B43503">
              <w:t>8-Foot Lamp Removal with reflector</w:t>
            </w:r>
          </w:p>
        </w:tc>
        <w:tc>
          <w:tcPr>
            <w:tcW w:w="1169" w:type="dxa"/>
            <w:shd w:val="clear" w:color="auto" w:fill="auto"/>
            <w:noWrap/>
            <w:vAlign w:val="center"/>
          </w:tcPr>
          <w:p w14:paraId="16D51C73" w14:textId="77777777" w:rsidR="00386A5E" w:rsidRPr="00B43503" w:rsidRDefault="00386A5E" w:rsidP="00240B98">
            <w:pPr>
              <w:pStyle w:val="TableText"/>
            </w:pPr>
            <w:r w:rsidRPr="00B43503">
              <w:t>$30.00</w:t>
            </w:r>
          </w:p>
        </w:tc>
        <w:tc>
          <w:tcPr>
            <w:tcW w:w="3000" w:type="dxa"/>
            <w:shd w:val="clear" w:color="auto" w:fill="auto"/>
            <w:noWrap/>
            <w:vAlign w:val="center"/>
          </w:tcPr>
          <w:p w14:paraId="16D51C74" w14:textId="77777777" w:rsidR="00386A5E" w:rsidRPr="00B43503" w:rsidRDefault="00386A5E" w:rsidP="00240B98">
            <w:pPr>
              <w:pStyle w:val="TableText"/>
            </w:pPr>
            <w:r w:rsidRPr="00B43503">
              <w:t>KEMA Assumption</w:t>
            </w:r>
          </w:p>
        </w:tc>
      </w:tr>
      <w:tr w:rsidR="00386A5E" w:rsidRPr="00B43503" w14:paraId="16D51C79" w14:textId="77777777" w:rsidTr="00CE4A86">
        <w:trPr>
          <w:jc w:val="center"/>
        </w:trPr>
        <w:tc>
          <w:tcPr>
            <w:tcW w:w="3119" w:type="dxa"/>
            <w:vAlign w:val="center"/>
          </w:tcPr>
          <w:p w14:paraId="16D51C76" w14:textId="77777777" w:rsidR="00386A5E" w:rsidRPr="00B43503" w:rsidRDefault="00386A5E" w:rsidP="00240B98">
            <w:pPr>
              <w:pStyle w:val="TableText"/>
            </w:pPr>
            <w:r w:rsidRPr="00B43503">
              <w:t>4-Foot Lamp Removal with reflector</w:t>
            </w:r>
          </w:p>
        </w:tc>
        <w:tc>
          <w:tcPr>
            <w:tcW w:w="1169" w:type="dxa"/>
            <w:shd w:val="clear" w:color="auto" w:fill="auto"/>
            <w:noWrap/>
            <w:vAlign w:val="center"/>
          </w:tcPr>
          <w:p w14:paraId="16D51C77" w14:textId="77777777" w:rsidR="00386A5E" w:rsidRPr="00B43503" w:rsidRDefault="00386A5E" w:rsidP="00240B98">
            <w:pPr>
              <w:pStyle w:val="TableText"/>
            </w:pPr>
            <w:r w:rsidRPr="00B43503">
              <w:t>$25.00</w:t>
            </w:r>
          </w:p>
        </w:tc>
        <w:tc>
          <w:tcPr>
            <w:tcW w:w="3000" w:type="dxa"/>
            <w:shd w:val="clear" w:color="auto" w:fill="auto"/>
            <w:noWrap/>
            <w:vAlign w:val="center"/>
          </w:tcPr>
          <w:p w14:paraId="16D51C78" w14:textId="77777777" w:rsidR="00386A5E" w:rsidRPr="00B43503" w:rsidRDefault="00386A5E" w:rsidP="00240B98">
            <w:pPr>
              <w:pStyle w:val="TableText"/>
            </w:pPr>
            <w:r w:rsidRPr="00B43503">
              <w:t>KEMA Assumption</w:t>
            </w:r>
          </w:p>
        </w:tc>
      </w:tr>
      <w:tr w:rsidR="00386A5E" w:rsidRPr="00B43503" w14:paraId="16D51C7D" w14:textId="77777777" w:rsidTr="00CE4A86">
        <w:trPr>
          <w:jc w:val="center"/>
        </w:trPr>
        <w:tc>
          <w:tcPr>
            <w:tcW w:w="3119" w:type="dxa"/>
            <w:vAlign w:val="center"/>
          </w:tcPr>
          <w:p w14:paraId="16D51C7A" w14:textId="77777777" w:rsidR="00386A5E" w:rsidRPr="00B43503" w:rsidRDefault="00386A5E" w:rsidP="00240B98">
            <w:pPr>
              <w:pStyle w:val="TableText"/>
            </w:pPr>
            <w:r w:rsidRPr="00B43503">
              <w:t>2-Foot or 3-Foot Removal</w:t>
            </w:r>
          </w:p>
        </w:tc>
        <w:tc>
          <w:tcPr>
            <w:tcW w:w="1169" w:type="dxa"/>
            <w:shd w:val="clear" w:color="auto" w:fill="auto"/>
            <w:noWrap/>
            <w:vAlign w:val="center"/>
          </w:tcPr>
          <w:p w14:paraId="16D51C7B" w14:textId="77777777" w:rsidR="00386A5E" w:rsidRPr="00B43503" w:rsidRDefault="00386A5E" w:rsidP="00240B98">
            <w:pPr>
              <w:pStyle w:val="TableText"/>
            </w:pPr>
            <w:r w:rsidRPr="00B43503">
              <w:t>$12.35</w:t>
            </w:r>
          </w:p>
        </w:tc>
        <w:tc>
          <w:tcPr>
            <w:tcW w:w="3000" w:type="dxa"/>
            <w:shd w:val="clear" w:color="auto" w:fill="auto"/>
            <w:noWrap/>
            <w:vAlign w:val="center"/>
          </w:tcPr>
          <w:p w14:paraId="16D51C7C" w14:textId="77777777" w:rsidR="00386A5E" w:rsidRPr="00B43503" w:rsidRDefault="00386A5E" w:rsidP="00240B98">
            <w:pPr>
              <w:pStyle w:val="TableText"/>
            </w:pPr>
            <w:r w:rsidRPr="00B43503">
              <w:t>KEMA Assumption</w:t>
            </w:r>
          </w:p>
        </w:tc>
      </w:tr>
      <w:tr w:rsidR="00386A5E" w:rsidRPr="00B43503" w14:paraId="16D51C81" w14:textId="77777777" w:rsidTr="00CE4A86">
        <w:trPr>
          <w:jc w:val="center"/>
        </w:trPr>
        <w:tc>
          <w:tcPr>
            <w:tcW w:w="3119" w:type="dxa"/>
            <w:vAlign w:val="center"/>
          </w:tcPr>
          <w:p w14:paraId="16D51C7E" w14:textId="77777777" w:rsidR="00386A5E" w:rsidRPr="00B43503" w:rsidRDefault="00386A5E" w:rsidP="00240B98">
            <w:pPr>
              <w:pStyle w:val="TableText"/>
            </w:pPr>
            <w:r w:rsidRPr="00B43503">
              <w:t>2-Foot or 3-Foot Removal with reflector</w:t>
            </w:r>
          </w:p>
        </w:tc>
        <w:tc>
          <w:tcPr>
            <w:tcW w:w="1169" w:type="dxa"/>
            <w:shd w:val="clear" w:color="auto" w:fill="auto"/>
            <w:noWrap/>
            <w:vAlign w:val="center"/>
          </w:tcPr>
          <w:p w14:paraId="16D51C7F" w14:textId="77777777" w:rsidR="00386A5E" w:rsidRPr="00B43503" w:rsidRDefault="00386A5E" w:rsidP="00240B98">
            <w:pPr>
              <w:pStyle w:val="TableText"/>
            </w:pPr>
            <w:r w:rsidRPr="00B43503">
              <w:t>$25.70</w:t>
            </w:r>
          </w:p>
        </w:tc>
        <w:tc>
          <w:tcPr>
            <w:tcW w:w="3000" w:type="dxa"/>
            <w:shd w:val="clear" w:color="auto" w:fill="auto"/>
            <w:noWrap/>
            <w:vAlign w:val="center"/>
          </w:tcPr>
          <w:p w14:paraId="16D51C80" w14:textId="77777777" w:rsidR="00386A5E" w:rsidRPr="00B43503" w:rsidRDefault="00386A5E" w:rsidP="00240B98">
            <w:pPr>
              <w:pStyle w:val="TableText"/>
            </w:pPr>
            <w:r w:rsidRPr="00B43503">
              <w:t>KEMA Assumption</w:t>
            </w:r>
          </w:p>
        </w:tc>
      </w:tr>
    </w:tbl>
    <w:p w14:paraId="16D51C82" w14:textId="77777777" w:rsidR="00386A5E" w:rsidRPr="00070B38" w:rsidRDefault="00386A5E" w:rsidP="00386A5E">
      <w:pPr>
        <w:rPr>
          <w:rFonts w:cstheme="minorHAnsi"/>
        </w:rPr>
      </w:pPr>
    </w:p>
    <w:p w14:paraId="16D51C83" w14:textId="77777777" w:rsidR="00386A5E" w:rsidRDefault="00386A5E" w:rsidP="00090AC8">
      <w:pPr>
        <w:pStyle w:val="Heading6"/>
      </w:pPr>
      <w:r w:rsidRPr="00070B38">
        <w:t>Deemed O&amp;M Cost Adjustments</w:t>
      </w:r>
    </w:p>
    <w:p w14:paraId="16D51C84" w14:textId="77777777" w:rsidR="00386A5E" w:rsidRPr="00B43503" w:rsidRDefault="00386A5E" w:rsidP="00386A5E">
      <w:pPr>
        <w:widowControl/>
        <w:spacing w:after="0"/>
        <w:jc w:val="left"/>
        <w:rPr>
          <w:rFonts w:ascii="Calibri" w:hAnsi="Calibri" w:cs="Calibri"/>
          <w:color w:val="000000"/>
          <w:szCs w:val="20"/>
        </w:rPr>
      </w:pPr>
      <w:r w:rsidRPr="00B43503">
        <w:rPr>
          <w:rFonts w:ascii="Calibri" w:hAnsi="Calibri" w:cs="Calibri"/>
          <w:color w:val="000000"/>
          <w:szCs w:val="20"/>
        </w:rPr>
        <w:t>n/a</w:t>
      </w:r>
    </w:p>
    <w:p w14:paraId="16D51C85" w14:textId="77777777" w:rsidR="00386A5E" w:rsidRDefault="00386A5E" w:rsidP="00090AC8">
      <w:pPr>
        <w:pStyle w:val="Heading6"/>
      </w:pPr>
      <w:r>
        <w:t>Loadshape</w:t>
      </w:r>
    </w:p>
    <w:tbl>
      <w:tblPr>
        <w:tblW w:w="8120" w:type="dxa"/>
        <w:tblInd w:w="93" w:type="dxa"/>
        <w:tblLook w:val="04A0" w:firstRow="1" w:lastRow="0" w:firstColumn="1" w:lastColumn="0" w:noHBand="0" w:noVBand="1"/>
      </w:tblPr>
      <w:tblGrid>
        <w:gridCol w:w="8120"/>
      </w:tblGrid>
      <w:tr w:rsidR="00386A5E" w:rsidRPr="00B57AE6" w14:paraId="16D51C87" w14:textId="77777777" w:rsidTr="00CE4A86">
        <w:trPr>
          <w:trHeight w:val="300"/>
        </w:trPr>
        <w:tc>
          <w:tcPr>
            <w:tcW w:w="8120" w:type="dxa"/>
            <w:tcBorders>
              <w:top w:val="nil"/>
              <w:left w:val="nil"/>
              <w:bottom w:val="nil"/>
              <w:right w:val="nil"/>
            </w:tcBorders>
            <w:shd w:val="clear" w:color="auto" w:fill="auto"/>
            <w:noWrap/>
            <w:vAlign w:val="center"/>
            <w:hideMark/>
          </w:tcPr>
          <w:p w14:paraId="16D51C86" w14:textId="77777777" w:rsidR="00386A5E" w:rsidRPr="00B57AE6" w:rsidRDefault="00386A5E" w:rsidP="00CE4A86">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386A5E" w:rsidRPr="00B57AE6" w14:paraId="16D51C89" w14:textId="77777777" w:rsidTr="00CE4A86">
        <w:trPr>
          <w:trHeight w:val="300"/>
        </w:trPr>
        <w:tc>
          <w:tcPr>
            <w:tcW w:w="8120" w:type="dxa"/>
            <w:tcBorders>
              <w:top w:val="nil"/>
              <w:left w:val="nil"/>
              <w:bottom w:val="nil"/>
              <w:right w:val="nil"/>
            </w:tcBorders>
            <w:shd w:val="clear" w:color="auto" w:fill="auto"/>
            <w:noWrap/>
            <w:vAlign w:val="center"/>
            <w:hideMark/>
          </w:tcPr>
          <w:p w14:paraId="16D51C88" w14:textId="77777777" w:rsidR="00386A5E" w:rsidRPr="00B57AE6" w:rsidRDefault="00386A5E" w:rsidP="00CE4A86">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386A5E" w:rsidRPr="00B57AE6" w14:paraId="16D51C8B" w14:textId="77777777" w:rsidTr="00CE4A86">
        <w:trPr>
          <w:trHeight w:val="300"/>
        </w:trPr>
        <w:tc>
          <w:tcPr>
            <w:tcW w:w="8120" w:type="dxa"/>
            <w:tcBorders>
              <w:top w:val="nil"/>
              <w:left w:val="nil"/>
              <w:bottom w:val="nil"/>
              <w:right w:val="nil"/>
            </w:tcBorders>
            <w:shd w:val="clear" w:color="auto" w:fill="auto"/>
            <w:noWrap/>
            <w:vAlign w:val="center"/>
            <w:hideMark/>
          </w:tcPr>
          <w:p w14:paraId="16D51C8A" w14:textId="77777777" w:rsidR="00386A5E" w:rsidRPr="00B57AE6" w:rsidRDefault="00386A5E" w:rsidP="00CE4A86">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386A5E" w:rsidRPr="00B57AE6" w14:paraId="16D51C8D" w14:textId="77777777" w:rsidTr="00CE4A86">
        <w:trPr>
          <w:trHeight w:val="300"/>
        </w:trPr>
        <w:tc>
          <w:tcPr>
            <w:tcW w:w="8120" w:type="dxa"/>
            <w:tcBorders>
              <w:top w:val="nil"/>
              <w:left w:val="nil"/>
              <w:bottom w:val="nil"/>
              <w:right w:val="nil"/>
            </w:tcBorders>
            <w:shd w:val="clear" w:color="auto" w:fill="auto"/>
            <w:noWrap/>
            <w:vAlign w:val="center"/>
            <w:hideMark/>
          </w:tcPr>
          <w:p w14:paraId="16D51C8C" w14:textId="77777777" w:rsidR="00386A5E" w:rsidRPr="00B57AE6" w:rsidRDefault="00386A5E" w:rsidP="00CE4A86">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386A5E" w:rsidRPr="00B57AE6" w14:paraId="16D51C8F" w14:textId="77777777" w:rsidTr="00CE4A86">
        <w:trPr>
          <w:trHeight w:val="300"/>
        </w:trPr>
        <w:tc>
          <w:tcPr>
            <w:tcW w:w="8120" w:type="dxa"/>
            <w:tcBorders>
              <w:top w:val="nil"/>
              <w:left w:val="nil"/>
              <w:bottom w:val="nil"/>
              <w:right w:val="nil"/>
            </w:tcBorders>
            <w:shd w:val="clear" w:color="auto" w:fill="auto"/>
            <w:noWrap/>
            <w:vAlign w:val="center"/>
            <w:hideMark/>
          </w:tcPr>
          <w:p w14:paraId="16D51C8E" w14:textId="77777777" w:rsidR="00386A5E" w:rsidRPr="00B57AE6" w:rsidRDefault="00386A5E"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386A5E" w:rsidRPr="00B57AE6" w14:paraId="16D51C91" w14:textId="77777777" w:rsidTr="00CE4A86">
        <w:trPr>
          <w:trHeight w:val="300"/>
        </w:trPr>
        <w:tc>
          <w:tcPr>
            <w:tcW w:w="8120" w:type="dxa"/>
            <w:tcBorders>
              <w:top w:val="nil"/>
              <w:left w:val="nil"/>
              <w:bottom w:val="nil"/>
              <w:right w:val="nil"/>
            </w:tcBorders>
            <w:shd w:val="clear" w:color="auto" w:fill="auto"/>
            <w:noWrap/>
            <w:vAlign w:val="center"/>
            <w:hideMark/>
          </w:tcPr>
          <w:p w14:paraId="16D51C90" w14:textId="77777777" w:rsidR="00386A5E" w:rsidRPr="00B57AE6" w:rsidRDefault="00386A5E"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386A5E" w:rsidRPr="00B57AE6" w14:paraId="16D51C93" w14:textId="77777777" w:rsidTr="00CE4A86">
        <w:trPr>
          <w:trHeight w:val="300"/>
        </w:trPr>
        <w:tc>
          <w:tcPr>
            <w:tcW w:w="8120" w:type="dxa"/>
            <w:tcBorders>
              <w:top w:val="nil"/>
              <w:left w:val="nil"/>
              <w:bottom w:val="nil"/>
              <w:right w:val="nil"/>
            </w:tcBorders>
            <w:shd w:val="clear" w:color="auto" w:fill="auto"/>
            <w:noWrap/>
            <w:vAlign w:val="center"/>
            <w:hideMark/>
          </w:tcPr>
          <w:p w14:paraId="16D51C92" w14:textId="77777777" w:rsidR="00386A5E" w:rsidRPr="00B57AE6" w:rsidRDefault="00386A5E"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386A5E" w:rsidRPr="00B57AE6" w14:paraId="16D51C95" w14:textId="77777777" w:rsidTr="00CE4A86">
        <w:trPr>
          <w:trHeight w:val="300"/>
        </w:trPr>
        <w:tc>
          <w:tcPr>
            <w:tcW w:w="8120" w:type="dxa"/>
            <w:tcBorders>
              <w:top w:val="nil"/>
              <w:left w:val="nil"/>
              <w:bottom w:val="nil"/>
              <w:right w:val="nil"/>
            </w:tcBorders>
            <w:shd w:val="clear" w:color="auto" w:fill="auto"/>
            <w:noWrap/>
            <w:vAlign w:val="center"/>
            <w:hideMark/>
          </w:tcPr>
          <w:p w14:paraId="16D51C94" w14:textId="77777777" w:rsidR="00386A5E" w:rsidRPr="00B57AE6" w:rsidRDefault="00386A5E"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386A5E" w:rsidRPr="00B57AE6" w14:paraId="16D51C97" w14:textId="77777777" w:rsidTr="00CE4A86">
        <w:trPr>
          <w:trHeight w:val="300"/>
        </w:trPr>
        <w:tc>
          <w:tcPr>
            <w:tcW w:w="8120" w:type="dxa"/>
            <w:tcBorders>
              <w:top w:val="nil"/>
              <w:left w:val="nil"/>
              <w:bottom w:val="nil"/>
              <w:right w:val="nil"/>
            </w:tcBorders>
            <w:shd w:val="clear" w:color="auto" w:fill="auto"/>
            <w:noWrap/>
            <w:vAlign w:val="center"/>
            <w:hideMark/>
          </w:tcPr>
          <w:p w14:paraId="16D51C96" w14:textId="77777777" w:rsidR="00386A5E" w:rsidRPr="00B57AE6" w:rsidRDefault="00386A5E"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386A5E" w:rsidRPr="00B57AE6" w14:paraId="16D51C99" w14:textId="77777777" w:rsidTr="00CE4A86">
        <w:trPr>
          <w:trHeight w:val="300"/>
        </w:trPr>
        <w:tc>
          <w:tcPr>
            <w:tcW w:w="8120" w:type="dxa"/>
            <w:tcBorders>
              <w:top w:val="nil"/>
              <w:left w:val="nil"/>
              <w:bottom w:val="nil"/>
              <w:right w:val="nil"/>
            </w:tcBorders>
            <w:shd w:val="clear" w:color="auto" w:fill="auto"/>
            <w:noWrap/>
            <w:vAlign w:val="center"/>
            <w:hideMark/>
          </w:tcPr>
          <w:p w14:paraId="16D51C98" w14:textId="77777777" w:rsidR="00386A5E" w:rsidRPr="00B57AE6" w:rsidRDefault="00386A5E"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386A5E" w:rsidRPr="00B57AE6" w14:paraId="16D51C9B" w14:textId="77777777" w:rsidTr="00CE4A86">
        <w:trPr>
          <w:trHeight w:val="300"/>
        </w:trPr>
        <w:tc>
          <w:tcPr>
            <w:tcW w:w="8120" w:type="dxa"/>
            <w:tcBorders>
              <w:top w:val="nil"/>
              <w:left w:val="nil"/>
              <w:bottom w:val="nil"/>
              <w:right w:val="nil"/>
            </w:tcBorders>
            <w:shd w:val="clear" w:color="auto" w:fill="auto"/>
            <w:noWrap/>
            <w:vAlign w:val="center"/>
            <w:hideMark/>
          </w:tcPr>
          <w:p w14:paraId="16D51C9A" w14:textId="77777777" w:rsidR="00386A5E" w:rsidRPr="00B57AE6" w:rsidRDefault="00386A5E"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386A5E" w:rsidRPr="00B57AE6" w14:paraId="16D51C9D" w14:textId="77777777" w:rsidTr="00CE4A86">
        <w:trPr>
          <w:trHeight w:val="300"/>
        </w:trPr>
        <w:tc>
          <w:tcPr>
            <w:tcW w:w="8120" w:type="dxa"/>
            <w:tcBorders>
              <w:top w:val="nil"/>
              <w:left w:val="nil"/>
              <w:bottom w:val="nil"/>
              <w:right w:val="nil"/>
            </w:tcBorders>
            <w:shd w:val="clear" w:color="auto" w:fill="auto"/>
            <w:noWrap/>
            <w:vAlign w:val="center"/>
            <w:hideMark/>
          </w:tcPr>
          <w:p w14:paraId="16D51C9C" w14:textId="77777777" w:rsidR="00386A5E" w:rsidRPr="00B57AE6" w:rsidRDefault="00386A5E"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386A5E" w:rsidRPr="00B57AE6" w14:paraId="16D51C9F" w14:textId="77777777" w:rsidTr="00CE4A86">
        <w:trPr>
          <w:trHeight w:val="300"/>
        </w:trPr>
        <w:tc>
          <w:tcPr>
            <w:tcW w:w="8120" w:type="dxa"/>
            <w:tcBorders>
              <w:top w:val="nil"/>
              <w:left w:val="nil"/>
              <w:bottom w:val="nil"/>
              <w:right w:val="nil"/>
            </w:tcBorders>
            <w:shd w:val="clear" w:color="auto" w:fill="auto"/>
            <w:noWrap/>
            <w:vAlign w:val="center"/>
            <w:hideMark/>
          </w:tcPr>
          <w:p w14:paraId="16D51C9E" w14:textId="77777777" w:rsidR="00386A5E" w:rsidRPr="00B57AE6" w:rsidRDefault="00386A5E"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386A5E" w:rsidRPr="00B57AE6" w14:paraId="16D51CA1" w14:textId="77777777" w:rsidTr="00CE4A86">
        <w:trPr>
          <w:trHeight w:val="300"/>
        </w:trPr>
        <w:tc>
          <w:tcPr>
            <w:tcW w:w="8120" w:type="dxa"/>
            <w:tcBorders>
              <w:top w:val="nil"/>
              <w:left w:val="nil"/>
              <w:bottom w:val="nil"/>
              <w:right w:val="nil"/>
            </w:tcBorders>
            <w:shd w:val="clear" w:color="auto" w:fill="auto"/>
            <w:noWrap/>
            <w:vAlign w:val="center"/>
            <w:hideMark/>
          </w:tcPr>
          <w:p w14:paraId="16D51CA0" w14:textId="77777777" w:rsidR="00386A5E" w:rsidRPr="00B57AE6" w:rsidRDefault="00386A5E"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386A5E" w:rsidRPr="00B57AE6" w14:paraId="16D51CA3" w14:textId="77777777" w:rsidTr="00CE4A86">
        <w:trPr>
          <w:trHeight w:val="300"/>
        </w:trPr>
        <w:tc>
          <w:tcPr>
            <w:tcW w:w="8120" w:type="dxa"/>
            <w:tcBorders>
              <w:top w:val="nil"/>
              <w:left w:val="nil"/>
              <w:bottom w:val="nil"/>
              <w:right w:val="nil"/>
            </w:tcBorders>
            <w:shd w:val="clear" w:color="auto" w:fill="auto"/>
            <w:noWrap/>
            <w:vAlign w:val="center"/>
            <w:hideMark/>
          </w:tcPr>
          <w:p w14:paraId="16D51CA2" w14:textId="77777777" w:rsidR="00386A5E" w:rsidRPr="00B57AE6" w:rsidRDefault="00386A5E" w:rsidP="00CE4A86">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16D51CA4" w14:textId="77777777" w:rsidR="00386A5E" w:rsidRPr="00070B38" w:rsidRDefault="00386A5E" w:rsidP="00090AC8">
      <w:pPr>
        <w:pStyle w:val="Heading6"/>
      </w:pPr>
      <w:r w:rsidRPr="00070B38">
        <w:t>Coincidence Factor</w:t>
      </w:r>
    </w:p>
    <w:p w14:paraId="16D51CA5" w14:textId="77777777" w:rsidR="00386A5E" w:rsidRDefault="00386A5E" w:rsidP="00386A5E">
      <w:r w:rsidRPr="00070B38">
        <w:rPr>
          <w:rFonts w:cstheme="minorHAnsi"/>
          <w:szCs w:val="20"/>
        </w:rPr>
        <w:t xml:space="preserve">The summer peak coincidence factor </w:t>
      </w:r>
      <w:r>
        <w:t>for this measure is dependent on the location type. Values are provided for each building type in the reference section below.</w:t>
      </w:r>
    </w:p>
    <w:p w14:paraId="16D51CA6" w14:textId="77777777" w:rsidR="00386A5E" w:rsidRDefault="00386A5E" w:rsidP="00386A5E">
      <w:r>
        <w:br w:type="page"/>
      </w:r>
    </w:p>
    <w:p w14:paraId="16D51CA7" w14:textId="77777777" w:rsidR="00386A5E" w:rsidRPr="00070B38" w:rsidRDefault="00386A5E" w:rsidP="00386A5E">
      <w:pPr>
        <w:keepNext/>
        <w:pBdr>
          <w:top w:val="double" w:sz="4" w:space="1" w:color="auto"/>
          <w:bottom w:val="double" w:sz="4" w:space="1" w:color="auto"/>
        </w:pBdr>
        <w:jc w:val="center"/>
        <w:rPr>
          <w:rFonts w:cstheme="minorHAnsi"/>
          <w:b/>
          <w:szCs w:val="20"/>
        </w:rPr>
      </w:pPr>
      <w:r w:rsidRPr="00070B38">
        <w:rPr>
          <w:rFonts w:cstheme="minorHAnsi"/>
          <w:b/>
          <w:szCs w:val="20"/>
        </w:rPr>
        <w:t>Algorithm</w:t>
      </w:r>
    </w:p>
    <w:p w14:paraId="16D51CA8" w14:textId="77777777" w:rsidR="00386A5E" w:rsidRPr="00070B38" w:rsidRDefault="00386A5E" w:rsidP="00090AC8">
      <w:pPr>
        <w:pStyle w:val="Heading6"/>
      </w:pPr>
      <w:r w:rsidRPr="00070B38">
        <w:t xml:space="preserve">Calculation of Savings </w:t>
      </w:r>
    </w:p>
    <w:p w14:paraId="16D51CA9" w14:textId="77777777" w:rsidR="00386A5E" w:rsidRPr="00070B38" w:rsidRDefault="00386A5E" w:rsidP="00090AC8">
      <w:pPr>
        <w:pStyle w:val="Heading6"/>
      </w:pPr>
      <w:r>
        <w:t xml:space="preserve">Electric </w:t>
      </w:r>
      <w:r w:rsidRPr="00070B38">
        <w:t>Energy Savings</w:t>
      </w:r>
    </w:p>
    <w:p w14:paraId="16D51CAA" w14:textId="77777777" w:rsidR="00386A5E" w:rsidRDefault="00386A5E" w:rsidP="00386A5E">
      <w:pPr>
        <w:ind w:left="1152"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=((WattsBase-WattsEE)/1000) * ISR * Hours * WHFe</w:t>
      </w:r>
      <w:r w:rsidRPr="00070B38">
        <w:rPr>
          <w:rFonts w:cstheme="minorHAnsi"/>
          <w:noProof/>
        </w:rPr>
        <w:tab/>
      </w:r>
      <w:r w:rsidRPr="00070B38">
        <w:rPr>
          <w:rFonts w:cstheme="minorHAnsi"/>
          <w:noProof/>
        </w:rPr>
        <w:tab/>
      </w:r>
    </w:p>
    <w:p w14:paraId="16D51CAB" w14:textId="77777777" w:rsidR="00386A5E" w:rsidRPr="00070B38" w:rsidRDefault="00386A5E" w:rsidP="00386A5E">
      <w:pPr>
        <w:widowControl/>
        <w:spacing w:after="0"/>
        <w:jc w:val="left"/>
        <w:rPr>
          <w:rFonts w:cstheme="minorHAnsi"/>
          <w:noProof/>
        </w:rPr>
      </w:pPr>
      <w:r w:rsidRPr="00070B38">
        <w:rPr>
          <w:rFonts w:cstheme="minorHAnsi"/>
          <w:noProof/>
        </w:rPr>
        <w:t>Where:</w:t>
      </w:r>
    </w:p>
    <w:p w14:paraId="16D51CAC" w14:textId="77777777" w:rsidR="00386A5E" w:rsidRDefault="00386A5E" w:rsidP="00386A5E">
      <w:pPr>
        <w:ind w:left="2880" w:hanging="1440"/>
        <w:rPr>
          <w:rFonts w:cstheme="minorHAnsi"/>
          <w:noProof/>
        </w:rPr>
      </w:pPr>
      <w:r w:rsidRPr="00070B38">
        <w:rPr>
          <w:rFonts w:cstheme="minorHAnsi"/>
          <w:noProof/>
        </w:rPr>
        <w:t>WattsBase</w:t>
      </w:r>
      <w:r w:rsidRPr="00070B38">
        <w:rPr>
          <w:rFonts w:cstheme="minorHAnsi"/>
          <w:noProof/>
        </w:rPr>
        <w:tab/>
        <w:t xml:space="preserve">= </w:t>
      </w:r>
      <w:r>
        <w:rPr>
          <w:rFonts w:cstheme="minorHAnsi"/>
          <w:noProof/>
        </w:rPr>
        <w:t>Assume wattage reduction of lamp removed</w:t>
      </w:r>
    </w:p>
    <w:tbl>
      <w:tblPr>
        <w:tblW w:w="4680" w:type="dxa"/>
        <w:jc w:val="center"/>
        <w:tblInd w:w="93" w:type="dxa"/>
        <w:tblLook w:val="04A0" w:firstRow="1" w:lastRow="0" w:firstColumn="1" w:lastColumn="0" w:noHBand="0" w:noVBand="1"/>
      </w:tblPr>
      <w:tblGrid>
        <w:gridCol w:w="960"/>
        <w:gridCol w:w="960"/>
        <w:gridCol w:w="960"/>
        <w:gridCol w:w="1800"/>
      </w:tblGrid>
      <w:tr w:rsidR="00386A5E" w:rsidRPr="00DE0071" w14:paraId="16D51CB0" w14:textId="77777777" w:rsidTr="00CE4A86">
        <w:trPr>
          <w:trHeight w:val="735"/>
          <w:jc w:val="center"/>
        </w:trPr>
        <w:tc>
          <w:tcPr>
            <w:tcW w:w="960" w:type="dxa"/>
            <w:tcBorders>
              <w:top w:val="nil"/>
              <w:left w:val="nil"/>
              <w:bottom w:val="nil"/>
              <w:right w:val="nil"/>
            </w:tcBorders>
            <w:shd w:val="clear" w:color="auto" w:fill="auto"/>
            <w:noWrap/>
            <w:vAlign w:val="center"/>
            <w:hideMark/>
          </w:tcPr>
          <w:p w14:paraId="16D51CAD" w14:textId="77777777" w:rsidR="00386A5E" w:rsidRPr="00DE0071" w:rsidRDefault="00386A5E" w:rsidP="00CE4A86">
            <w:pPr>
              <w:widowControl/>
              <w:spacing w:after="0"/>
              <w:jc w:val="center"/>
              <w:rPr>
                <w:rFonts w:ascii="Calibri" w:hAnsi="Calibri" w:cs="Calibri"/>
                <w:b/>
                <w:color w:val="FFFFFF" w:themeColor="background1"/>
                <w:szCs w:val="20"/>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1CAE" w14:textId="77777777" w:rsidR="00386A5E" w:rsidRPr="00DE0071" w:rsidRDefault="00386A5E" w:rsidP="00CE4A86">
            <w:pPr>
              <w:widowControl/>
              <w:spacing w:after="0"/>
              <w:jc w:val="center"/>
              <w:rPr>
                <w:rFonts w:ascii="Calibri" w:hAnsi="Calibri" w:cs="Calibri"/>
                <w:b/>
                <w:color w:val="FFFFFF" w:themeColor="background1"/>
                <w:szCs w:val="20"/>
              </w:rPr>
            </w:pPr>
            <w:r w:rsidRPr="00DE0071">
              <w:rPr>
                <w:rFonts w:ascii="Calibri" w:hAnsi="Calibri" w:cs="Calibri"/>
                <w:b/>
                <w:color w:val="FFFFFF" w:themeColor="background1"/>
                <w:szCs w:val="20"/>
              </w:rPr>
              <w:t>Wattage of lamp removed</w:t>
            </w:r>
            <w:r>
              <w:rPr>
                <w:rStyle w:val="FootnoteReference"/>
                <w:rFonts w:eastAsiaTheme="majorEastAsia"/>
                <w:color w:val="FFFFFF" w:themeColor="background1"/>
                <w:szCs w:val="20"/>
              </w:rPr>
              <w:footnoteReference w:id="360"/>
            </w:r>
          </w:p>
        </w:tc>
        <w:tc>
          <w:tcPr>
            <w:tcW w:w="180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16D51CAF" w14:textId="77777777" w:rsidR="00386A5E" w:rsidRPr="00DE0071" w:rsidRDefault="00386A5E" w:rsidP="00CE4A86">
            <w:pPr>
              <w:widowControl/>
              <w:spacing w:after="0"/>
              <w:jc w:val="center"/>
              <w:rPr>
                <w:rFonts w:ascii="Calibri" w:hAnsi="Calibri" w:cs="Calibri"/>
                <w:b/>
                <w:color w:val="FFFFFF" w:themeColor="background1"/>
                <w:szCs w:val="20"/>
              </w:rPr>
            </w:pPr>
            <w:r w:rsidRPr="00DE0071">
              <w:rPr>
                <w:rFonts w:ascii="Calibri" w:hAnsi="Calibri" w:cs="Calibri"/>
                <w:b/>
                <w:color w:val="FFFFFF" w:themeColor="background1"/>
                <w:szCs w:val="20"/>
              </w:rPr>
              <w:t>Weighted average</w:t>
            </w:r>
          </w:p>
        </w:tc>
      </w:tr>
      <w:tr w:rsidR="00386A5E" w:rsidRPr="00703C07" w14:paraId="16D51CB5" w14:textId="77777777" w:rsidTr="00CE4A86">
        <w:trPr>
          <w:trHeight w:val="300"/>
          <w:jc w:val="center"/>
        </w:trPr>
        <w:tc>
          <w:tcPr>
            <w:tcW w:w="960" w:type="dxa"/>
            <w:tcBorders>
              <w:top w:val="nil"/>
              <w:left w:val="nil"/>
              <w:bottom w:val="nil"/>
              <w:right w:val="nil"/>
            </w:tcBorders>
            <w:shd w:val="clear" w:color="auto" w:fill="auto"/>
            <w:noWrap/>
            <w:vAlign w:val="center"/>
            <w:hideMark/>
          </w:tcPr>
          <w:p w14:paraId="16D51CB1" w14:textId="77777777" w:rsidR="00386A5E" w:rsidRPr="00703C07" w:rsidRDefault="00386A5E" w:rsidP="00CE4A86">
            <w:pPr>
              <w:widowControl/>
              <w:spacing w:after="0"/>
              <w:jc w:val="center"/>
              <w:rPr>
                <w:rFonts w:ascii="Calibri" w:hAnsi="Calibri" w:cs="Calibri"/>
                <w:color w:val="00000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1CB2" w14:textId="77777777" w:rsidR="00386A5E" w:rsidRPr="00DE0071" w:rsidRDefault="00386A5E" w:rsidP="00CE4A86">
            <w:pPr>
              <w:widowControl/>
              <w:spacing w:after="0"/>
              <w:jc w:val="center"/>
              <w:rPr>
                <w:rFonts w:ascii="Calibri" w:hAnsi="Calibri" w:cs="Calibri"/>
                <w:b/>
                <w:color w:val="FFFFFF" w:themeColor="background1"/>
                <w:szCs w:val="20"/>
              </w:rPr>
            </w:pPr>
            <w:r w:rsidRPr="00DE0071">
              <w:rPr>
                <w:rFonts w:ascii="Calibri" w:hAnsi="Calibri" w:cs="Calibri"/>
                <w:b/>
                <w:color w:val="FFFFFF" w:themeColor="background1"/>
                <w:szCs w:val="20"/>
              </w:rPr>
              <w:t>T8</w:t>
            </w:r>
          </w:p>
        </w:tc>
        <w:tc>
          <w:tcPr>
            <w:tcW w:w="96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16D51CB3" w14:textId="77777777" w:rsidR="00386A5E" w:rsidRPr="00DE0071" w:rsidRDefault="00386A5E" w:rsidP="00CE4A86">
            <w:pPr>
              <w:widowControl/>
              <w:spacing w:after="0"/>
              <w:jc w:val="center"/>
              <w:rPr>
                <w:rFonts w:ascii="Calibri" w:hAnsi="Calibri" w:cs="Calibri"/>
                <w:b/>
                <w:color w:val="FFFFFF" w:themeColor="background1"/>
                <w:szCs w:val="20"/>
              </w:rPr>
            </w:pPr>
            <w:r w:rsidRPr="00DE0071">
              <w:rPr>
                <w:rFonts w:ascii="Calibri" w:hAnsi="Calibri" w:cs="Calibri"/>
                <w:b/>
                <w:color w:val="FFFFFF" w:themeColor="background1"/>
                <w:szCs w:val="20"/>
              </w:rPr>
              <w:t>T12</w:t>
            </w:r>
          </w:p>
        </w:tc>
        <w:tc>
          <w:tcPr>
            <w:tcW w:w="180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16D51CB4" w14:textId="77777777" w:rsidR="00386A5E" w:rsidRPr="00DE0071" w:rsidRDefault="00386A5E" w:rsidP="00CE4A86">
            <w:pPr>
              <w:widowControl/>
              <w:spacing w:after="0"/>
              <w:jc w:val="center"/>
              <w:rPr>
                <w:rFonts w:ascii="Calibri" w:hAnsi="Calibri" w:cs="Calibri"/>
                <w:b/>
                <w:color w:val="FFFFFF" w:themeColor="background1"/>
                <w:szCs w:val="20"/>
              </w:rPr>
            </w:pPr>
            <w:r w:rsidRPr="00DE0071">
              <w:rPr>
                <w:rFonts w:ascii="Calibri" w:hAnsi="Calibri" w:cs="Calibri"/>
                <w:b/>
                <w:color w:val="FFFFFF" w:themeColor="background1"/>
                <w:szCs w:val="20"/>
              </w:rPr>
              <w:t>80% T12, 20% T8</w:t>
            </w:r>
          </w:p>
        </w:tc>
      </w:tr>
      <w:tr w:rsidR="00386A5E" w:rsidRPr="00703C07" w14:paraId="16D51CBA" w14:textId="77777777" w:rsidTr="00CE4A8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51CB6" w14:textId="77777777" w:rsidR="00386A5E" w:rsidRPr="00703C07" w:rsidRDefault="00386A5E" w:rsidP="00CE4A86">
            <w:pPr>
              <w:widowControl/>
              <w:spacing w:after="0"/>
              <w:jc w:val="center"/>
              <w:rPr>
                <w:rFonts w:ascii="Calibri" w:hAnsi="Calibri" w:cs="Calibri"/>
                <w:color w:val="000000"/>
                <w:szCs w:val="20"/>
              </w:rPr>
            </w:pPr>
            <w:r w:rsidRPr="00703C07">
              <w:rPr>
                <w:rFonts w:ascii="Calibri" w:hAnsi="Calibri" w:cs="Calibri"/>
                <w:color w:val="000000"/>
                <w:szCs w:val="20"/>
              </w:rPr>
              <w:t>8-ft T8</w:t>
            </w:r>
          </w:p>
        </w:tc>
        <w:tc>
          <w:tcPr>
            <w:tcW w:w="960" w:type="dxa"/>
            <w:tcBorders>
              <w:top w:val="nil"/>
              <w:left w:val="nil"/>
              <w:bottom w:val="single" w:sz="4" w:space="0" w:color="auto"/>
              <w:right w:val="single" w:sz="4" w:space="0" w:color="auto"/>
            </w:tcBorders>
            <w:shd w:val="clear" w:color="auto" w:fill="auto"/>
            <w:vAlign w:val="bottom"/>
            <w:hideMark/>
          </w:tcPr>
          <w:p w14:paraId="16D51CB7" w14:textId="77777777" w:rsidR="00386A5E" w:rsidRDefault="00386A5E" w:rsidP="00CE4A86">
            <w:pPr>
              <w:spacing w:after="0"/>
              <w:jc w:val="center"/>
              <w:rPr>
                <w:rFonts w:ascii="Calibri" w:hAnsi="Calibri" w:cs="Calibri"/>
                <w:color w:val="000000"/>
                <w:szCs w:val="20"/>
              </w:rPr>
            </w:pPr>
            <w:r>
              <w:rPr>
                <w:rFonts w:ascii="Calibri" w:hAnsi="Calibri" w:cs="Calibri"/>
                <w:color w:val="000000"/>
                <w:szCs w:val="20"/>
              </w:rPr>
              <w:t>38.6</w:t>
            </w:r>
          </w:p>
        </w:tc>
        <w:tc>
          <w:tcPr>
            <w:tcW w:w="960" w:type="dxa"/>
            <w:tcBorders>
              <w:top w:val="nil"/>
              <w:left w:val="nil"/>
              <w:bottom w:val="single" w:sz="4" w:space="0" w:color="auto"/>
              <w:right w:val="single" w:sz="4" w:space="0" w:color="auto"/>
            </w:tcBorders>
            <w:shd w:val="clear" w:color="auto" w:fill="auto"/>
            <w:vAlign w:val="bottom"/>
            <w:hideMark/>
          </w:tcPr>
          <w:p w14:paraId="16D51CB8" w14:textId="77777777" w:rsidR="00386A5E" w:rsidRDefault="00386A5E" w:rsidP="00CE4A86">
            <w:pPr>
              <w:spacing w:after="0"/>
              <w:jc w:val="center"/>
              <w:rPr>
                <w:rFonts w:ascii="Calibri" w:hAnsi="Calibri" w:cs="Calibri"/>
                <w:color w:val="000000"/>
                <w:szCs w:val="20"/>
              </w:rPr>
            </w:pPr>
            <w:r>
              <w:rPr>
                <w:rFonts w:ascii="Calibri" w:hAnsi="Calibri" w:cs="Calibri"/>
                <w:color w:val="000000"/>
                <w:szCs w:val="20"/>
              </w:rPr>
              <w:t>60.3</w:t>
            </w:r>
          </w:p>
        </w:tc>
        <w:tc>
          <w:tcPr>
            <w:tcW w:w="1800" w:type="dxa"/>
            <w:tcBorders>
              <w:top w:val="nil"/>
              <w:left w:val="nil"/>
              <w:bottom w:val="single" w:sz="4" w:space="0" w:color="auto"/>
              <w:right w:val="single" w:sz="4" w:space="0" w:color="auto"/>
            </w:tcBorders>
            <w:shd w:val="clear" w:color="auto" w:fill="auto"/>
            <w:vAlign w:val="bottom"/>
            <w:hideMark/>
          </w:tcPr>
          <w:p w14:paraId="16D51CB9" w14:textId="77777777" w:rsidR="00386A5E" w:rsidRDefault="00386A5E" w:rsidP="00CE4A86">
            <w:pPr>
              <w:spacing w:after="0"/>
              <w:jc w:val="center"/>
              <w:rPr>
                <w:rFonts w:ascii="Calibri" w:hAnsi="Calibri" w:cs="Calibri"/>
                <w:color w:val="000000"/>
                <w:szCs w:val="20"/>
              </w:rPr>
            </w:pPr>
            <w:r>
              <w:rPr>
                <w:rFonts w:ascii="Calibri" w:hAnsi="Calibri" w:cs="Calibri"/>
                <w:color w:val="000000"/>
                <w:szCs w:val="20"/>
              </w:rPr>
              <w:t>56.0</w:t>
            </w:r>
          </w:p>
        </w:tc>
      </w:tr>
      <w:tr w:rsidR="00386A5E" w:rsidRPr="00703C07" w14:paraId="16D51CBF" w14:textId="77777777" w:rsidTr="00CE4A8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D51CBB" w14:textId="77777777" w:rsidR="00386A5E" w:rsidRPr="00703C07" w:rsidRDefault="00386A5E" w:rsidP="00CE4A86">
            <w:pPr>
              <w:widowControl/>
              <w:spacing w:after="0"/>
              <w:jc w:val="center"/>
              <w:rPr>
                <w:rFonts w:ascii="Calibri" w:hAnsi="Calibri" w:cs="Calibri"/>
                <w:color w:val="000000"/>
                <w:szCs w:val="20"/>
              </w:rPr>
            </w:pPr>
            <w:r w:rsidRPr="00703C07">
              <w:rPr>
                <w:rFonts w:ascii="Calibri" w:hAnsi="Calibri" w:cs="Calibri"/>
                <w:color w:val="000000"/>
                <w:szCs w:val="20"/>
              </w:rPr>
              <w:t>4-ft T8</w:t>
            </w:r>
          </w:p>
        </w:tc>
        <w:tc>
          <w:tcPr>
            <w:tcW w:w="960" w:type="dxa"/>
            <w:tcBorders>
              <w:top w:val="nil"/>
              <w:left w:val="nil"/>
              <w:bottom w:val="single" w:sz="4" w:space="0" w:color="auto"/>
              <w:right w:val="single" w:sz="4" w:space="0" w:color="auto"/>
            </w:tcBorders>
            <w:shd w:val="clear" w:color="auto" w:fill="auto"/>
            <w:vAlign w:val="bottom"/>
            <w:hideMark/>
          </w:tcPr>
          <w:p w14:paraId="16D51CBC" w14:textId="77777777" w:rsidR="00386A5E" w:rsidRDefault="00386A5E" w:rsidP="00CE4A86">
            <w:pPr>
              <w:spacing w:after="0"/>
              <w:jc w:val="center"/>
              <w:rPr>
                <w:rFonts w:ascii="Calibri" w:hAnsi="Calibri" w:cs="Calibri"/>
                <w:color w:val="000000"/>
                <w:szCs w:val="20"/>
              </w:rPr>
            </w:pPr>
            <w:r>
              <w:rPr>
                <w:rFonts w:ascii="Calibri" w:hAnsi="Calibri" w:cs="Calibri"/>
                <w:color w:val="000000"/>
                <w:szCs w:val="20"/>
              </w:rPr>
              <w:t>19.4</w:t>
            </w:r>
          </w:p>
        </w:tc>
        <w:tc>
          <w:tcPr>
            <w:tcW w:w="960" w:type="dxa"/>
            <w:tcBorders>
              <w:top w:val="nil"/>
              <w:left w:val="nil"/>
              <w:bottom w:val="single" w:sz="4" w:space="0" w:color="auto"/>
              <w:right w:val="single" w:sz="4" w:space="0" w:color="auto"/>
            </w:tcBorders>
            <w:shd w:val="clear" w:color="auto" w:fill="auto"/>
            <w:vAlign w:val="bottom"/>
            <w:hideMark/>
          </w:tcPr>
          <w:p w14:paraId="16D51CBD" w14:textId="77777777" w:rsidR="00386A5E" w:rsidRDefault="00386A5E" w:rsidP="00CE4A86">
            <w:pPr>
              <w:spacing w:after="0"/>
              <w:jc w:val="center"/>
              <w:rPr>
                <w:rFonts w:ascii="Calibri" w:hAnsi="Calibri" w:cs="Calibri"/>
                <w:color w:val="000000"/>
                <w:szCs w:val="20"/>
              </w:rPr>
            </w:pPr>
            <w:r>
              <w:rPr>
                <w:rFonts w:ascii="Calibri" w:hAnsi="Calibri" w:cs="Calibri"/>
                <w:color w:val="000000"/>
                <w:szCs w:val="20"/>
              </w:rPr>
              <w:t>33.7</w:t>
            </w:r>
          </w:p>
        </w:tc>
        <w:tc>
          <w:tcPr>
            <w:tcW w:w="1800" w:type="dxa"/>
            <w:tcBorders>
              <w:top w:val="nil"/>
              <w:left w:val="nil"/>
              <w:bottom w:val="single" w:sz="4" w:space="0" w:color="auto"/>
              <w:right w:val="single" w:sz="4" w:space="0" w:color="auto"/>
            </w:tcBorders>
            <w:shd w:val="clear" w:color="auto" w:fill="auto"/>
            <w:vAlign w:val="bottom"/>
            <w:hideMark/>
          </w:tcPr>
          <w:p w14:paraId="16D51CBE" w14:textId="77777777" w:rsidR="00386A5E" w:rsidRDefault="00386A5E" w:rsidP="00CE4A86">
            <w:pPr>
              <w:spacing w:after="0"/>
              <w:jc w:val="center"/>
              <w:rPr>
                <w:rFonts w:ascii="Calibri" w:hAnsi="Calibri" w:cs="Calibri"/>
                <w:color w:val="000000"/>
                <w:szCs w:val="20"/>
              </w:rPr>
            </w:pPr>
            <w:r>
              <w:rPr>
                <w:rFonts w:ascii="Calibri" w:hAnsi="Calibri" w:cs="Calibri"/>
                <w:color w:val="000000"/>
                <w:szCs w:val="20"/>
              </w:rPr>
              <w:t>30.8</w:t>
            </w:r>
          </w:p>
        </w:tc>
      </w:tr>
      <w:tr w:rsidR="00386A5E" w:rsidRPr="00703C07" w14:paraId="16D51CC4" w14:textId="77777777" w:rsidTr="00CE4A8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D51CC0" w14:textId="77777777" w:rsidR="00386A5E" w:rsidRPr="00703C07" w:rsidRDefault="00386A5E" w:rsidP="00CE4A86">
            <w:pPr>
              <w:widowControl/>
              <w:spacing w:after="0"/>
              <w:jc w:val="center"/>
              <w:rPr>
                <w:rFonts w:ascii="Calibri" w:hAnsi="Calibri" w:cs="Calibri"/>
                <w:color w:val="000000"/>
                <w:szCs w:val="20"/>
              </w:rPr>
            </w:pPr>
            <w:r w:rsidRPr="00703C07">
              <w:rPr>
                <w:rFonts w:ascii="Calibri" w:hAnsi="Calibri" w:cs="Calibri"/>
                <w:color w:val="000000"/>
                <w:szCs w:val="20"/>
              </w:rPr>
              <w:t>3-ft T8</w:t>
            </w:r>
          </w:p>
        </w:tc>
        <w:tc>
          <w:tcPr>
            <w:tcW w:w="960" w:type="dxa"/>
            <w:tcBorders>
              <w:top w:val="nil"/>
              <w:left w:val="nil"/>
              <w:bottom w:val="single" w:sz="4" w:space="0" w:color="auto"/>
              <w:right w:val="single" w:sz="4" w:space="0" w:color="auto"/>
            </w:tcBorders>
            <w:shd w:val="clear" w:color="auto" w:fill="auto"/>
            <w:vAlign w:val="bottom"/>
            <w:hideMark/>
          </w:tcPr>
          <w:p w14:paraId="16D51CC1" w14:textId="77777777" w:rsidR="00386A5E" w:rsidRDefault="00386A5E" w:rsidP="00CE4A86">
            <w:pPr>
              <w:spacing w:after="0"/>
              <w:jc w:val="center"/>
              <w:rPr>
                <w:rFonts w:ascii="Calibri" w:hAnsi="Calibri" w:cs="Calibri"/>
                <w:color w:val="000000"/>
                <w:szCs w:val="20"/>
              </w:rPr>
            </w:pPr>
            <w:r>
              <w:rPr>
                <w:rFonts w:ascii="Calibri" w:hAnsi="Calibri" w:cs="Calibri"/>
                <w:color w:val="000000"/>
                <w:szCs w:val="20"/>
              </w:rPr>
              <w:t>14.6</w:t>
            </w:r>
          </w:p>
        </w:tc>
        <w:tc>
          <w:tcPr>
            <w:tcW w:w="960" w:type="dxa"/>
            <w:tcBorders>
              <w:top w:val="nil"/>
              <w:left w:val="nil"/>
              <w:bottom w:val="single" w:sz="4" w:space="0" w:color="auto"/>
              <w:right w:val="single" w:sz="4" w:space="0" w:color="auto"/>
            </w:tcBorders>
            <w:shd w:val="clear" w:color="auto" w:fill="auto"/>
            <w:vAlign w:val="bottom"/>
            <w:hideMark/>
          </w:tcPr>
          <w:p w14:paraId="16D51CC2" w14:textId="77777777" w:rsidR="00386A5E" w:rsidRDefault="00386A5E" w:rsidP="00CE4A86">
            <w:pPr>
              <w:spacing w:after="0"/>
              <w:jc w:val="center"/>
              <w:rPr>
                <w:rFonts w:ascii="Calibri" w:hAnsi="Calibri" w:cs="Calibri"/>
                <w:color w:val="000000"/>
                <w:szCs w:val="20"/>
              </w:rPr>
            </w:pPr>
            <w:r>
              <w:rPr>
                <w:rFonts w:ascii="Calibri" w:hAnsi="Calibri" w:cs="Calibri"/>
                <w:color w:val="000000"/>
                <w:szCs w:val="20"/>
              </w:rPr>
              <w:t>40.0</w:t>
            </w:r>
          </w:p>
        </w:tc>
        <w:tc>
          <w:tcPr>
            <w:tcW w:w="1800" w:type="dxa"/>
            <w:tcBorders>
              <w:top w:val="nil"/>
              <w:left w:val="nil"/>
              <w:bottom w:val="single" w:sz="4" w:space="0" w:color="auto"/>
              <w:right w:val="single" w:sz="4" w:space="0" w:color="auto"/>
            </w:tcBorders>
            <w:shd w:val="clear" w:color="auto" w:fill="auto"/>
            <w:vAlign w:val="bottom"/>
            <w:hideMark/>
          </w:tcPr>
          <w:p w14:paraId="16D51CC3" w14:textId="77777777" w:rsidR="00386A5E" w:rsidRDefault="00386A5E" w:rsidP="00CE4A86">
            <w:pPr>
              <w:spacing w:after="0"/>
              <w:jc w:val="center"/>
              <w:rPr>
                <w:rFonts w:ascii="Calibri" w:hAnsi="Calibri" w:cs="Calibri"/>
                <w:color w:val="000000"/>
                <w:szCs w:val="20"/>
              </w:rPr>
            </w:pPr>
            <w:r>
              <w:rPr>
                <w:rFonts w:ascii="Calibri" w:hAnsi="Calibri" w:cs="Calibri"/>
                <w:color w:val="000000"/>
                <w:szCs w:val="20"/>
              </w:rPr>
              <w:t>34.9</w:t>
            </w:r>
          </w:p>
        </w:tc>
      </w:tr>
      <w:tr w:rsidR="00386A5E" w:rsidRPr="00703C07" w14:paraId="16D51CC9" w14:textId="77777777" w:rsidTr="00CE4A86">
        <w:trPr>
          <w:trHeight w:val="37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D51CC5" w14:textId="77777777" w:rsidR="00386A5E" w:rsidRPr="00703C07" w:rsidRDefault="00386A5E" w:rsidP="00CE4A86">
            <w:pPr>
              <w:widowControl/>
              <w:spacing w:after="0"/>
              <w:jc w:val="center"/>
              <w:rPr>
                <w:rFonts w:ascii="Calibri" w:hAnsi="Calibri" w:cs="Calibri"/>
                <w:color w:val="000000"/>
                <w:szCs w:val="20"/>
              </w:rPr>
            </w:pPr>
            <w:r w:rsidRPr="00703C07">
              <w:rPr>
                <w:rFonts w:ascii="Calibri" w:hAnsi="Calibri" w:cs="Calibri"/>
                <w:color w:val="000000"/>
                <w:szCs w:val="20"/>
              </w:rPr>
              <w:t>2-ft T8</w:t>
            </w:r>
          </w:p>
        </w:tc>
        <w:tc>
          <w:tcPr>
            <w:tcW w:w="960" w:type="dxa"/>
            <w:tcBorders>
              <w:top w:val="nil"/>
              <w:left w:val="nil"/>
              <w:bottom w:val="single" w:sz="4" w:space="0" w:color="auto"/>
              <w:right w:val="single" w:sz="4" w:space="0" w:color="auto"/>
            </w:tcBorders>
            <w:shd w:val="clear" w:color="auto" w:fill="auto"/>
            <w:vAlign w:val="bottom"/>
            <w:hideMark/>
          </w:tcPr>
          <w:p w14:paraId="16D51CC6" w14:textId="77777777" w:rsidR="00386A5E" w:rsidRDefault="00386A5E" w:rsidP="00CE4A86">
            <w:pPr>
              <w:spacing w:after="0"/>
              <w:jc w:val="center"/>
              <w:rPr>
                <w:rFonts w:ascii="Calibri" w:hAnsi="Calibri" w:cs="Calibri"/>
                <w:color w:val="000000"/>
                <w:szCs w:val="20"/>
              </w:rPr>
            </w:pPr>
            <w:r>
              <w:rPr>
                <w:rFonts w:ascii="Calibri" w:hAnsi="Calibri" w:cs="Calibri"/>
                <w:color w:val="000000"/>
                <w:szCs w:val="20"/>
              </w:rPr>
              <w:t>9.8</w:t>
            </w:r>
          </w:p>
        </w:tc>
        <w:tc>
          <w:tcPr>
            <w:tcW w:w="960" w:type="dxa"/>
            <w:tcBorders>
              <w:top w:val="nil"/>
              <w:left w:val="nil"/>
              <w:bottom w:val="single" w:sz="4" w:space="0" w:color="auto"/>
              <w:right w:val="single" w:sz="4" w:space="0" w:color="auto"/>
            </w:tcBorders>
            <w:shd w:val="clear" w:color="auto" w:fill="auto"/>
            <w:vAlign w:val="bottom"/>
            <w:hideMark/>
          </w:tcPr>
          <w:p w14:paraId="16D51CC7" w14:textId="77777777" w:rsidR="00386A5E" w:rsidRDefault="00386A5E" w:rsidP="00CE4A86">
            <w:pPr>
              <w:spacing w:after="0"/>
              <w:jc w:val="center"/>
              <w:rPr>
                <w:rFonts w:ascii="Calibri" w:hAnsi="Calibri" w:cs="Calibri"/>
                <w:color w:val="000000"/>
                <w:szCs w:val="20"/>
              </w:rPr>
            </w:pPr>
            <w:r>
              <w:rPr>
                <w:rFonts w:ascii="Calibri" w:hAnsi="Calibri" w:cs="Calibri"/>
                <w:color w:val="000000"/>
                <w:szCs w:val="20"/>
              </w:rPr>
              <w:t>28.0</w:t>
            </w:r>
          </w:p>
        </w:tc>
        <w:tc>
          <w:tcPr>
            <w:tcW w:w="1800" w:type="dxa"/>
            <w:tcBorders>
              <w:top w:val="nil"/>
              <w:left w:val="nil"/>
              <w:bottom w:val="single" w:sz="4" w:space="0" w:color="auto"/>
              <w:right w:val="single" w:sz="4" w:space="0" w:color="auto"/>
            </w:tcBorders>
            <w:shd w:val="clear" w:color="auto" w:fill="auto"/>
            <w:vAlign w:val="bottom"/>
            <w:hideMark/>
          </w:tcPr>
          <w:p w14:paraId="16D51CC8" w14:textId="77777777" w:rsidR="00386A5E" w:rsidRDefault="00386A5E" w:rsidP="00CE4A86">
            <w:pPr>
              <w:spacing w:after="0"/>
              <w:jc w:val="center"/>
              <w:rPr>
                <w:rFonts w:ascii="Calibri" w:hAnsi="Calibri" w:cs="Calibri"/>
                <w:color w:val="000000"/>
                <w:szCs w:val="20"/>
              </w:rPr>
            </w:pPr>
            <w:r>
              <w:rPr>
                <w:rFonts w:ascii="Calibri" w:hAnsi="Calibri" w:cs="Calibri"/>
                <w:color w:val="000000"/>
                <w:szCs w:val="20"/>
              </w:rPr>
              <w:t>24.4</w:t>
            </w:r>
          </w:p>
        </w:tc>
      </w:tr>
    </w:tbl>
    <w:p w14:paraId="16D51CCA" w14:textId="77777777" w:rsidR="00386A5E" w:rsidRPr="00070B38" w:rsidRDefault="00386A5E" w:rsidP="00386A5E">
      <w:pPr>
        <w:ind w:left="2880" w:hanging="1440"/>
        <w:rPr>
          <w:rFonts w:cstheme="minorHAnsi"/>
          <w:noProof/>
        </w:rPr>
      </w:pPr>
    </w:p>
    <w:p w14:paraId="16D51CCB" w14:textId="77777777" w:rsidR="00386A5E" w:rsidRPr="00070B38" w:rsidRDefault="00386A5E" w:rsidP="00386A5E">
      <w:pPr>
        <w:ind w:left="2880" w:hanging="1440"/>
        <w:rPr>
          <w:rFonts w:cstheme="minorHAnsi"/>
          <w:noProof/>
        </w:rPr>
      </w:pPr>
      <w:r w:rsidRPr="00070B38">
        <w:rPr>
          <w:rFonts w:cstheme="minorHAnsi"/>
          <w:noProof/>
        </w:rPr>
        <w:t>WattsEE</w:t>
      </w:r>
      <w:r w:rsidRPr="00070B38">
        <w:rPr>
          <w:rFonts w:cstheme="minorHAnsi"/>
          <w:noProof/>
        </w:rPr>
        <w:tab/>
        <w:t xml:space="preserve">= </w:t>
      </w:r>
      <w:r>
        <w:rPr>
          <w:rFonts w:cstheme="minorHAnsi"/>
          <w:noProof/>
        </w:rPr>
        <w:t>0</w:t>
      </w:r>
    </w:p>
    <w:p w14:paraId="16D51CCC" w14:textId="77777777" w:rsidR="00386A5E" w:rsidRDefault="00386A5E" w:rsidP="00386A5E">
      <w:pPr>
        <w:ind w:left="1440"/>
        <w:rPr>
          <w:rFonts w:cstheme="minorHAnsi"/>
          <w:noProof/>
        </w:rPr>
      </w:pPr>
      <w:r w:rsidRPr="00070B38">
        <w:rPr>
          <w:rFonts w:cstheme="minorHAnsi"/>
          <w:noProof/>
        </w:rPr>
        <w:t>ISR</w:t>
      </w:r>
      <w:r w:rsidRPr="00070B38">
        <w:rPr>
          <w:rFonts w:cstheme="minorHAnsi"/>
          <w:noProof/>
        </w:rPr>
        <w:tab/>
        <w:t xml:space="preserve"> </w:t>
      </w:r>
      <w:r w:rsidRPr="00070B38">
        <w:rPr>
          <w:rFonts w:cstheme="minorHAnsi"/>
          <w:noProof/>
        </w:rPr>
        <w:tab/>
        <w:t>= In Service Rate or the percentage of units rebated that get installed.</w:t>
      </w:r>
    </w:p>
    <w:p w14:paraId="16D51CCD" w14:textId="77777777" w:rsidR="00386A5E" w:rsidRDefault="00386A5E" w:rsidP="00386A5E">
      <w:pPr>
        <w:ind w:left="2880"/>
        <w:rPr>
          <w:rFonts w:cstheme="minorHAnsi"/>
          <w:noProof/>
        </w:rPr>
      </w:pPr>
      <w:r>
        <w:rPr>
          <w:rFonts w:cstheme="minorHAnsi"/>
          <w:noProof/>
        </w:rPr>
        <w:t xml:space="preserve">=100%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permanently removed and disposed of.</w:t>
      </w:r>
    </w:p>
    <w:p w14:paraId="16D51CCE" w14:textId="77777777" w:rsidR="00386A5E" w:rsidRPr="00070B38" w:rsidRDefault="00386A5E" w:rsidP="00386A5E">
      <w:pPr>
        <w:ind w:left="2880" w:hanging="1440"/>
        <w:rPr>
          <w:rFonts w:cstheme="minorHAnsi"/>
          <w:noProof/>
        </w:rPr>
      </w:pPr>
      <w:r w:rsidRPr="00070B38">
        <w:rPr>
          <w:rFonts w:cstheme="minorHAnsi"/>
          <w:noProof/>
        </w:rPr>
        <w:t xml:space="preserve">Hours </w:t>
      </w:r>
      <w:r w:rsidRPr="00070B38">
        <w:rPr>
          <w:rFonts w:cstheme="minorHAnsi"/>
          <w:noProof/>
        </w:rPr>
        <w:tab/>
        <w:t xml:space="preserve">= Average hours of use per year are provided </w:t>
      </w:r>
      <w:r>
        <w:rPr>
          <w:noProof/>
        </w:rPr>
        <w:t>in Reference Table in Section 4.5.</w:t>
      </w:r>
      <w:r w:rsidRPr="00070B38">
        <w:rPr>
          <w:rFonts w:cstheme="minorHAnsi"/>
          <w:noProof/>
        </w:rPr>
        <w:t xml:space="preserve"> If unknown use the Miscellaneous value.</w:t>
      </w:r>
    </w:p>
    <w:p w14:paraId="16D51CCF" w14:textId="77777777" w:rsidR="00386A5E" w:rsidRDefault="00386A5E" w:rsidP="00386A5E">
      <w:pPr>
        <w:ind w:left="2880" w:hanging="1440"/>
      </w:pPr>
      <w:r w:rsidRPr="00070B38">
        <w:rPr>
          <w:rFonts w:cstheme="minorHAnsi"/>
          <w:noProof/>
        </w:rPr>
        <w:t>WHFe</w:t>
      </w:r>
      <w:r w:rsidRPr="00070B38">
        <w:rPr>
          <w:rFonts w:cstheme="minorHAnsi"/>
          <w:noProof/>
        </w:rPr>
        <w:tab/>
        <w:t>= Waste heat factor for energy to account for cooling energy savings from efficient lighting are provided below for each building type</w:t>
      </w:r>
      <w:r>
        <w:rPr>
          <w:rFonts w:cstheme="minorHAnsi"/>
          <w:noProof/>
        </w:rPr>
        <w:t xml:space="preserve"> </w:t>
      </w:r>
      <w:r>
        <w:rPr>
          <w:noProof/>
        </w:rPr>
        <w:t>in Reference Table in Section 4.5</w:t>
      </w:r>
      <w:r w:rsidRPr="00C446FD">
        <w:t xml:space="preserve">.  </w:t>
      </w:r>
      <w:r w:rsidRPr="00065FDD">
        <w:t xml:space="preserve">If </w:t>
      </w:r>
      <w:r>
        <w:t>unknown, use the Miscellaneous value.</w:t>
      </w:r>
    </w:p>
    <w:p w14:paraId="16D51CD0" w14:textId="77777777" w:rsidR="00386A5E" w:rsidRDefault="00386A5E" w:rsidP="00386A5E">
      <w:pPr>
        <w:ind w:left="2880" w:hanging="1440"/>
      </w:pPr>
    </w:p>
    <w:p w14:paraId="16D51CD1" w14:textId="77777777" w:rsidR="00386A5E" w:rsidRDefault="00386A5E" w:rsidP="00386A5E">
      <w:pPr>
        <w:ind w:left="2880" w:hanging="1440"/>
        <w:rPr>
          <w:rFonts w:cstheme="minorHAnsi"/>
          <w:noProof/>
        </w:rPr>
      </w:pPr>
      <w:r>
        <w:rPr>
          <w:noProof/>
        </w:rPr>
        <mc:AlternateContent>
          <mc:Choice Requires="wps">
            <w:drawing>
              <wp:inline distT="0" distB="0" distL="0" distR="0" wp14:anchorId="16D54D43" wp14:editId="16D54D44">
                <wp:extent cx="5695950" cy="1009650"/>
                <wp:effectExtent l="0" t="0" r="19050" b="19050"/>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009650"/>
                        </a:xfrm>
                        <a:prstGeom prst="rect">
                          <a:avLst/>
                        </a:prstGeom>
                        <a:solidFill>
                          <a:srgbClr val="FFFFFF"/>
                        </a:solidFill>
                        <a:ln w="9525">
                          <a:solidFill>
                            <a:srgbClr val="000000"/>
                          </a:solidFill>
                          <a:miter lim="800000"/>
                          <a:headEnd/>
                          <a:tailEnd/>
                        </a:ln>
                      </wps:spPr>
                      <wps:txbx>
                        <w:txbxContent>
                          <w:p w14:paraId="16D55D43" w14:textId="77777777" w:rsidR="00713628" w:rsidRDefault="00713628" w:rsidP="00386A5E">
                            <w:pPr>
                              <w:rPr>
                                <w:rFonts w:cstheme="minorHAnsi"/>
                              </w:rPr>
                            </w:pPr>
                            <w:r w:rsidRPr="00070B38">
                              <w:rPr>
                                <w:rFonts w:cstheme="minorHAnsi"/>
                              </w:rPr>
                              <w:t>For example,</w:t>
                            </w:r>
                            <w:r>
                              <w:rPr>
                                <w:rFonts w:cstheme="minorHAnsi"/>
                              </w:rPr>
                              <w:t xml:space="preserve"> delamping a 4 ft T8 fixture in an office building:</w:t>
                            </w:r>
                          </w:p>
                          <w:p w14:paraId="16D55D44" w14:textId="77777777" w:rsidR="00713628" w:rsidRDefault="00713628" w:rsidP="00386A5E">
                            <w:pPr>
                              <w:ind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1.25</w:t>
                            </w:r>
                            <w:r w:rsidRPr="00070B38">
                              <w:rPr>
                                <w:rFonts w:cstheme="minorHAnsi"/>
                                <w:noProof/>
                              </w:rPr>
                              <w:tab/>
                            </w:r>
                          </w:p>
                          <w:p w14:paraId="16D55D45" w14:textId="77777777" w:rsidR="00713628" w:rsidRDefault="00713628" w:rsidP="00386A5E">
                            <w:pPr>
                              <w:ind w:firstLine="720"/>
                              <w:rPr>
                                <w:vertAlign w:val="subscript"/>
                              </w:rPr>
                            </w:pPr>
                            <w:r>
                              <w:rPr>
                                <w:rFonts w:cstheme="minorHAnsi"/>
                                <w:noProof/>
                              </w:rPr>
                              <w:tab/>
                              <w:t>= 107.6 kWh</w:t>
                            </w:r>
                          </w:p>
                        </w:txbxContent>
                      </wps:txbx>
                      <wps:bodyPr rot="0" vert="horz" wrap="square" lIns="91440" tIns="45720" rIns="91440" bIns="45720" anchor="t" anchorCtr="0">
                        <a:noAutofit/>
                      </wps:bodyPr>
                    </wps:wsp>
                  </a:graphicData>
                </a:graphic>
              </wp:inline>
            </w:drawing>
          </mc:Choice>
          <mc:Fallback>
            <w:pict>
              <v:shape id="Text Box 59" o:spid="_x0000_s1075" type="#_x0000_t202" style="width:448.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">
                <v:textbox>
                  <w:txbxContent>
                    <w:p w14:paraId="16D55D43" w14:textId="77777777" w:rsidR="00713628" w:rsidRDefault="00713628" w:rsidP="00386A5E">
                      <w:pPr>
                        <w:rPr>
                          <w:rFonts w:cstheme="minorHAnsi"/>
                        </w:rPr>
                      </w:pPr>
                      <w:r w:rsidRPr="00070B38">
                        <w:rPr>
                          <w:rFonts w:cstheme="minorHAnsi"/>
                        </w:rPr>
                        <w:t>For example,</w:t>
                      </w:r>
                      <w:r>
                        <w:rPr>
                          <w:rFonts w:cstheme="minorHAnsi"/>
                        </w:rPr>
                        <w:t xml:space="preserve"> delamping a 4 ft T8 fixture in an office building:</w:t>
                      </w:r>
                    </w:p>
                    <w:p w14:paraId="16D55D44" w14:textId="77777777" w:rsidR="00713628" w:rsidRDefault="00713628" w:rsidP="00386A5E">
                      <w:pPr>
                        <w:ind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1.25</w:t>
                      </w:r>
                      <w:r w:rsidRPr="00070B38">
                        <w:rPr>
                          <w:rFonts w:cstheme="minorHAnsi"/>
                          <w:noProof/>
                        </w:rPr>
                        <w:tab/>
                      </w:r>
                    </w:p>
                    <w:p w14:paraId="16D55D45" w14:textId="77777777" w:rsidR="00713628" w:rsidRDefault="00713628" w:rsidP="00386A5E">
                      <w:pPr>
                        <w:ind w:firstLine="720"/>
                        <w:rPr>
                          <w:vertAlign w:val="subscript"/>
                        </w:rPr>
                      </w:pPr>
                      <w:r>
                        <w:rPr>
                          <w:rFonts w:cstheme="minorHAnsi"/>
                          <w:noProof/>
                        </w:rPr>
                        <w:tab/>
                        <w:t>= 107.6 kWh</w:t>
                      </w:r>
                    </w:p>
                  </w:txbxContent>
                </v:textbox>
                <w10:anchorlock/>
              </v:shape>
            </w:pict>
          </mc:Fallback>
        </mc:AlternateContent>
      </w:r>
    </w:p>
    <w:p w14:paraId="16D51CD2" w14:textId="77777777" w:rsidR="00386A5E" w:rsidRPr="00070B38" w:rsidRDefault="00386A5E" w:rsidP="00090AC8">
      <w:pPr>
        <w:pStyle w:val="Heading6"/>
      </w:pPr>
      <w:r w:rsidRPr="00070B38">
        <w:t>Summer Coincident Peak Demand Savings</w:t>
      </w:r>
    </w:p>
    <w:p w14:paraId="16D51CD3" w14:textId="77777777" w:rsidR="00386A5E" w:rsidRPr="00070B38" w:rsidRDefault="00386A5E" w:rsidP="00386A5E">
      <w:pPr>
        <w:ind w:left="720" w:firstLine="720"/>
        <w:rPr>
          <w:rFonts w:cstheme="minorHAnsi"/>
          <w:noProof/>
          <w:szCs w:val="20"/>
          <w:lang w:val="nl-NL"/>
        </w:rPr>
      </w:pPr>
      <w:r>
        <w:rPr>
          <w:noProof/>
        </w:rPr>
        <w:t>Δ</w:t>
      </w:r>
      <w:r w:rsidRPr="00070B38">
        <w:rPr>
          <w:rFonts w:cstheme="minorHAnsi"/>
          <w:noProof/>
        </w:rPr>
        <w:t>kW= ((WattsBase-WattsEE)/1000) * ISR * WHFd * CF</w:t>
      </w:r>
      <w:r w:rsidRPr="00070B38">
        <w:rPr>
          <w:rFonts w:cstheme="minorHAnsi"/>
          <w:noProof/>
        </w:rPr>
        <w:tab/>
      </w:r>
      <w:r w:rsidRPr="00070B38">
        <w:rPr>
          <w:rFonts w:cstheme="minorHAnsi"/>
          <w:noProof/>
        </w:rPr>
        <w:tab/>
      </w:r>
      <w:r w:rsidRPr="00070B38">
        <w:rPr>
          <w:rFonts w:cstheme="minorHAnsi"/>
          <w:noProof/>
        </w:rPr>
        <w:tab/>
      </w:r>
      <w:r w:rsidRPr="00070B38">
        <w:rPr>
          <w:rFonts w:cstheme="minorHAnsi"/>
          <w:noProof/>
        </w:rPr>
        <w:tab/>
      </w:r>
      <w:r w:rsidRPr="00070B38">
        <w:rPr>
          <w:rFonts w:cstheme="minorHAnsi"/>
          <w:noProof/>
        </w:rPr>
        <w:tab/>
      </w:r>
    </w:p>
    <w:p w14:paraId="16D51CD4" w14:textId="77777777" w:rsidR="00386A5E" w:rsidRPr="00070B38" w:rsidRDefault="00386A5E" w:rsidP="00386A5E">
      <w:pPr>
        <w:ind w:left="720"/>
        <w:rPr>
          <w:rFonts w:cstheme="minorHAnsi"/>
          <w:noProof/>
          <w:lang w:val="nl-NL"/>
        </w:rPr>
      </w:pPr>
      <w:r w:rsidRPr="00070B38">
        <w:rPr>
          <w:rFonts w:cstheme="minorHAnsi"/>
          <w:noProof/>
          <w:lang w:val="nl-NL"/>
        </w:rPr>
        <w:t>Where:</w:t>
      </w:r>
    </w:p>
    <w:p w14:paraId="16D51CD5" w14:textId="77777777" w:rsidR="00386A5E" w:rsidRPr="00070B38" w:rsidRDefault="00386A5E" w:rsidP="00386A5E">
      <w:pPr>
        <w:ind w:left="2880" w:hanging="1440"/>
        <w:rPr>
          <w:rFonts w:cstheme="minorHAnsi"/>
          <w:noProof/>
        </w:rPr>
      </w:pPr>
      <w:r w:rsidRPr="00070B38">
        <w:rPr>
          <w:rFonts w:cstheme="minorHAnsi"/>
          <w:noProof/>
        </w:rPr>
        <w:t>WHFd</w:t>
      </w:r>
      <w:r w:rsidRPr="00070B38">
        <w:rPr>
          <w:rFonts w:cstheme="minorHAnsi"/>
          <w:noProof/>
        </w:rPr>
        <w:tab/>
        <w:t xml:space="preserve">= Waste heat factor for demand to account for cooling savings from efficient lighting </w:t>
      </w:r>
      <w:r>
        <w:rPr>
          <w:rFonts w:cstheme="minorHAnsi"/>
          <w:noProof/>
        </w:rPr>
        <w:t xml:space="preserve">in cooled buildings </w:t>
      </w:r>
      <w:r>
        <w:rPr>
          <w:noProof/>
        </w:rPr>
        <w:t>is provided</w:t>
      </w:r>
      <w:r w:rsidRPr="00065FDD">
        <w:rPr>
          <w:noProof/>
        </w:rPr>
        <w:t xml:space="preserve"> </w:t>
      </w:r>
      <w:r>
        <w:rPr>
          <w:noProof/>
        </w:rPr>
        <w:t>in the Reference Table in Section 4.5</w:t>
      </w:r>
      <w:r w:rsidRPr="00C446FD">
        <w:t xml:space="preserve">.  </w:t>
      </w:r>
      <w:r w:rsidRPr="00065FDD">
        <w:t xml:space="preserve">If </w:t>
      </w:r>
      <w:r>
        <w:t>unknown, use the Miscellaneous value.</w:t>
      </w:r>
      <w:r>
        <w:rPr>
          <w:noProof/>
        </w:rPr>
        <w:t>.</w:t>
      </w:r>
    </w:p>
    <w:p w14:paraId="16D51CD6" w14:textId="77777777" w:rsidR="00386A5E" w:rsidRPr="00070B38" w:rsidRDefault="00386A5E" w:rsidP="00386A5E">
      <w:pPr>
        <w:ind w:left="2880" w:hanging="1440"/>
        <w:rPr>
          <w:rFonts w:cstheme="minorHAnsi"/>
          <w:szCs w:val="20"/>
        </w:rPr>
      </w:pPr>
      <w:r w:rsidRPr="00070B38">
        <w:rPr>
          <w:rFonts w:cstheme="minorHAnsi"/>
          <w:noProof/>
        </w:rPr>
        <w:t xml:space="preserve">CF </w:t>
      </w:r>
      <w:r w:rsidRPr="00070B38">
        <w:rPr>
          <w:rFonts w:cstheme="minorHAnsi"/>
          <w:noProof/>
        </w:rPr>
        <w:tab/>
        <w:t xml:space="preserve">= Summer Peak Coincidence Factor for measure </w:t>
      </w:r>
      <w:r>
        <w:rPr>
          <w:noProof/>
        </w:rPr>
        <w:t>is provided</w:t>
      </w:r>
      <w:r w:rsidRPr="00065FDD">
        <w:rPr>
          <w:noProof/>
        </w:rPr>
        <w:t xml:space="preserve"> </w:t>
      </w:r>
      <w:r>
        <w:rPr>
          <w:noProof/>
        </w:rPr>
        <w:t>in the Reference Table in Section 4.5</w:t>
      </w:r>
      <w:r w:rsidRPr="00C446FD">
        <w:t xml:space="preserve">.  </w:t>
      </w:r>
      <w:r w:rsidRPr="00065FDD">
        <w:t xml:space="preserve">If </w:t>
      </w:r>
      <w:r>
        <w:t>unknown, use the Miscellaneous value.</w:t>
      </w:r>
      <w:r>
        <w:rPr>
          <w:noProof/>
        </w:rPr>
        <w:t>.</w:t>
      </w:r>
    </w:p>
    <w:p w14:paraId="16D51CD7" w14:textId="77777777" w:rsidR="00386A5E" w:rsidRPr="00070B38" w:rsidRDefault="00386A5E" w:rsidP="00386A5E">
      <w:pPr>
        <w:ind w:left="1440"/>
        <w:rPr>
          <w:rFonts w:cstheme="minorHAnsi"/>
        </w:rPr>
      </w:pPr>
      <w:r w:rsidRPr="00070B38">
        <w:rPr>
          <w:rFonts w:cstheme="minorHAnsi"/>
        </w:rPr>
        <w:t>Other factors as defined above</w:t>
      </w:r>
    </w:p>
    <w:p w14:paraId="16D51CD8" w14:textId="77777777" w:rsidR="00386A5E" w:rsidRPr="00AA7016" w:rsidRDefault="00386A5E" w:rsidP="00386A5E">
      <w:pPr>
        <w:ind w:left="720"/>
        <w:rPr>
          <w:rFonts w:cstheme="minorHAnsi"/>
        </w:rPr>
      </w:pPr>
      <w:r>
        <w:rPr>
          <w:noProof/>
        </w:rPr>
        <mc:AlternateContent>
          <mc:Choice Requires="wps">
            <w:drawing>
              <wp:inline distT="0" distB="0" distL="0" distR="0" wp14:anchorId="16D54D45" wp14:editId="16D54D46">
                <wp:extent cx="5695950" cy="1177925"/>
                <wp:effectExtent l="0" t="0" r="19050" b="25400"/>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16D55D46" w14:textId="77777777" w:rsidR="00713628" w:rsidRDefault="00713628" w:rsidP="00386A5E">
                            <w:pPr>
                              <w:rPr>
                                <w:rFonts w:cstheme="minorHAnsi"/>
                              </w:rPr>
                            </w:pPr>
                            <w:r w:rsidRPr="00070B38">
                              <w:rPr>
                                <w:rFonts w:cstheme="minorHAnsi"/>
                              </w:rPr>
                              <w:t>For example,</w:t>
                            </w:r>
                            <w:r>
                              <w:rPr>
                                <w:rFonts w:cstheme="minorHAnsi"/>
                              </w:rPr>
                              <w:t xml:space="preserve"> delamping a 4 ft T8 fixture in an office building:</w:t>
                            </w:r>
                          </w:p>
                          <w:p w14:paraId="16D55D47" w14:textId="77777777" w:rsidR="00713628" w:rsidRDefault="00713628" w:rsidP="00386A5E">
                            <w:pPr>
                              <w:ind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1.3 * 0.66</w:t>
                            </w:r>
                            <w:r w:rsidRPr="00070B38">
                              <w:rPr>
                                <w:rFonts w:cstheme="minorHAnsi"/>
                                <w:noProof/>
                              </w:rPr>
                              <w:tab/>
                            </w:r>
                          </w:p>
                          <w:p w14:paraId="16D55D48" w14:textId="77777777" w:rsidR="00713628" w:rsidRDefault="00713628" w:rsidP="00386A5E">
                            <w:pPr>
                              <w:ind w:firstLine="720"/>
                              <w:rPr>
                                <w:vertAlign w:val="subscript"/>
                              </w:rPr>
                            </w:pPr>
                            <w:r>
                              <w:rPr>
                                <w:rFonts w:cstheme="minorHAnsi"/>
                                <w:noProof/>
                              </w:rPr>
                              <w:tab/>
                              <w:t>= 0.017 kW</w:t>
                            </w:r>
                          </w:p>
                        </w:txbxContent>
                      </wps:txbx>
                      <wps:bodyPr rot="0" vert="horz" wrap="square" lIns="91440" tIns="45720" rIns="91440" bIns="45720" anchor="t" anchorCtr="0">
                        <a:spAutoFit/>
                      </wps:bodyPr>
                    </wps:wsp>
                  </a:graphicData>
                </a:graphic>
              </wp:inline>
            </w:drawing>
          </mc:Choice>
          <mc:Fallback>
            <w:pict>
              <v:shape id="Text Box 60" o:spid="_x0000_s1076"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">
                <v:textbox style="mso-fit-shape-to-text:t">
                  <w:txbxContent>
                    <w:p w14:paraId="16D55D46" w14:textId="77777777" w:rsidR="00713628" w:rsidRDefault="00713628" w:rsidP="00386A5E">
                      <w:pPr>
                        <w:rPr>
                          <w:rFonts w:cstheme="minorHAnsi"/>
                        </w:rPr>
                      </w:pPr>
                      <w:r w:rsidRPr="00070B38">
                        <w:rPr>
                          <w:rFonts w:cstheme="minorHAnsi"/>
                        </w:rPr>
                        <w:t>For example,</w:t>
                      </w:r>
                      <w:r>
                        <w:rPr>
                          <w:rFonts w:cstheme="minorHAnsi"/>
                        </w:rPr>
                        <w:t xml:space="preserve"> delamping a 4 ft T8 fixture in an office building:</w:t>
                      </w:r>
                    </w:p>
                    <w:p w14:paraId="16D55D47" w14:textId="77777777" w:rsidR="00713628" w:rsidRDefault="00713628" w:rsidP="00386A5E">
                      <w:pPr>
                        <w:ind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1.3 * 0.66</w:t>
                      </w:r>
                      <w:r w:rsidRPr="00070B38">
                        <w:rPr>
                          <w:rFonts w:cstheme="minorHAnsi"/>
                          <w:noProof/>
                        </w:rPr>
                        <w:tab/>
                      </w:r>
                    </w:p>
                    <w:p w14:paraId="16D55D48" w14:textId="77777777" w:rsidR="00713628" w:rsidRDefault="00713628" w:rsidP="00386A5E">
                      <w:pPr>
                        <w:ind w:firstLine="720"/>
                        <w:rPr>
                          <w:vertAlign w:val="subscript"/>
                        </w:rPr>
                      </w:pPr>
                      <w:r>
                        <w:rPr>
                          <w:rFonts w:cstheme="minorHAnsi"/>
                          <w:noProof/>
                        </w:rPr>
                        <w:tab/>
                        <w:t>= 0.017 kW</w:t>
                      </w:r>
                    </w:p>
                  </w:txbxContent>
                </v:textbox>
                <w10:anchorlock/>
              </v:shape>
            </w:pict>
          </mc:Fallback>
        </mc:AlternateContent>
      </w:r>
    </w:p>
    <w:p w14:paraId="16D51CD9" w14:textId="77777777" w:rsidR="00386A5E" w:rsidRDefault="00386A5E" w:rsidP="00090AC8">
      <w:pPr>
        <w:pStyle w:val="Heading6"/>
      </w:pPr>
      <w:r>
        <w:t>NATURAL GAS ENERGY SAVINGS</w:t>
      </w:r>
    </w:p>
    <w:p w14:paraId="16D51CDA" w14:textId="77777777" w:rsidR="00386A5E" w:rsidRPr="00BC167C" w:rsidRDefault="00386A5E" w:rsidP="00386A5E">
      <w:pPr>
        <w:rPr>
          <w:rFonts w:cstheme="minorHAnsi"/>
          <w:noProof/>
        </w:rPr>
      </w:pPr>
      <w:r>
        <w:rPr>
          <w:rFonts w:cstheme="minorHAnsi"/>
          <w:noProof/>
        </w:rPr>
        <w:t>Heating Penalty if fossil fuel heated building (or if heating fuel is unknown):</w:t>
      </w:r>
    </w:p>
    <w:p w14:paraId="16D51CDB" w14:textId="77777777" w:rsidR="00386A5E" w:rsidRPr="00070B38" w:rsidRDefault="00386A5E" w:rsidP="00386A5E">
      <w:pPr>
        <w:ind w:left="720"/>
        <w:rPr>
          <w:noProof/>
        </w:rPr>
      </w:pPr>
      <w:r w:rsidRPr="00070B38">
        <w:rPr>
          <w:noProof/>
        </w:rPr>
        <w:t>ΔTherms</w:t>
      </w:r>
      <w:r w:rsidRPr="00070B38">
        <w:rPr>
          <w:rStyle w:val="FootnoteReference"/>
          <w:rFonts w:eastAsiaTheme="majorEastAsia" w:cstheme="minorHAnsi"/>
          <w:noProof/>
        </w:rPr>
        <w:footnoteReference w:id="361"/>
      </w:r>
      <w:r w:rsidRPr="00070B38">
        <w:rPr>
          <w:noProof/>
        </w:rPr>
        <w:t xml:space="preserve">  = (((WattsBase-WattsEE)/1000) * ISR * Hours *</w:t>
      </w:r>
      <w:r>
        <w:rPr>
          <w:noProof/>
        </w:rPr>
        <w:t>-</w:t>
      </w:r>
      <w:r w:rsidRPr="00070B38">
        <w:rPr>
          <w:noProof/>
        </w:rPr>
        <w:t xml:space="preserve"> IFTherms</w:t>
      </w:r>
      <w:r w:rsidRPr="00070B38">
        <w:rPr>
          <w:noProof/>
        </w:rPr>
        <w:tab/>
      </w:r>
    </w:p>
    <w:p w14:paraId="16D51CDC" w14:textId="77777777" w:rsidR="00386A5E" w:rsidRPr="00070B38" w:rsidRDefault="00386A5E" w:rsidP="00386A5E">
      <w:pPr>
        <w:ind w:left="720"/>
        <w:rPr>
          <w:noProof/>
          <w:lang w:val="nl-NL"/>
        </w:rPr>
      </w:pPr>
      <w:r w:rsidRPr="00070B38">
        <w:rPr>
          <w:noProof/>
          <w:lang w:val="nl-NL"/>
        </w:rPr>
        <w:t>Where:</w:t>
      </w:r>
    </w:p>
    <w:p w14:paraId="16D51CDD" w14:textId="77777777" w:rsidR="00386A5E" w:rsidRPr="00070B38" w:rsidRDefault="00386A5E" w:rsidP="00386A5E">
      <w:pPr>
        <w:ind w:left="720"/>
        <w:rPr>
          <w:noProof/>
          <w:lang w:val="nl-NL"/>
        </w:rPr>
      </w:pPr>
      <w:r w:rsidRPr="00070B38">
        <w:rPr>
          <w:noProof/>
          <w:lang w:val="nl-NL"/>
        </w:rPr>
        <w:t>IFTherms</w:t>
      </w:r>
      <w:r w:rsidRPr="00070B38">
        <w:rPr>
          <w:noProof/>
          <w:lang w:val="nl-NL"/>
        </w:rPr>
        <w:tab/>
        <w:t>= Lighting-HVAC Interation Factor for gas heating impacts; this factor represents the increased gas space heating requirements due to the reduction of waste heat rejected by the efficent lighting.</w:t>
      </w:r>
      <w:r>
        <w:rPr>
          <w:noProof/>
          <w:lang w:val="nl-NL"/>
        </w:rPr>
        <w:t xml:space="preserve"> </w:t>
      </w:r>
      <w:r>
        <w:t>Values are</w:t>
      </w:r>
      <w:r>
        <w:rPr>
          <w:noProof/>
        </w:rPr>
        <w:t xml:space="preserve"> provided</w:t>
      </w:r>
      <w:r w:rsidRPr="00065FDD">
        <w:rPr>
          <w:noProof/>
        </w:rPr>
        <w:t xml:space="preserve"> </w:t>
      </w:r>
      <w:r>
        <w:rPr>
          <w:noProof/>
        </w:rPr>
        <w:t xml:space="preserve">in </w:t>
      </w:r>
      <w:r w:rsidR="007077FB">
        <w:rPr>
          <w:noProof/>
        </w:rPr>
        <w:t>the Reference Table in Section 4</w:t>
      </w:r>
      <w:r>
        <w:rPr>
          <w:noProof/>
        </w:rPr>
        <w:t>.5</w:t>
      </w:r>
      <w:r w:rsidRPr="00C446FD">
        <w:t xml:space="preserve">.  </w:t>
      </w:r>
      <w:r w:rsidRPr="00065FDD">
        <w:t xml:space="preserve">If </w:t>
      </w:r>
      <w:r>
        <w:t>unknown, use the Miscellaneous value.</w:t>
      </w:r>
    </w:p>
    <w:p w14:paraId="16D51CDE" w14:textId="77777777" w:rsidR="00386A5E" w:rsidRPr="00070B38" w:rsidRDefault="00386A5E" w:rsidP="00386A5E">
      <w:pPr>
        <w:ind w:left="720"/>
      </w:pPr>
      <w:r w:rsidRPr="00070B38">
        <w:rPr>
          <w:noProof/>
          <w:lang w:val="nl-NL"/>
        </w:rPr>
        <w:tab/>
      </w:r>
      <w:r w:rsidRPr="00070B38">
        <w:rPr>
          <w:noProof/>
          <w:lang w:val="nl-NL"/>
        </w:rPr>
        <w:tab/>
      </w:r>
      <w:r w:rsidRPr="00070B38">
        <w:rPr>
          <w:noProof/>
          <w:lang w:val="nl-NL"/>
        </w:rPr>
        <w:tab/>
      </w:r>
      <w:r w:rsidRPr="00070B38">
        <w:t>Other factors as defined above</w:t>
      </w:r>
    </w:p>
    <w:p w14:paraId="16D51CDF" w14:textId="77777777" w:rsidR="00386A5E" w:rsidRPr="00070B38" w:rsidRDefault="00386A5E" w:rsidP="00386A5E">
      <w:pPr>
        <w:ind w:left="720"/>
      </w:pPr>
      <w:r>
        <w:rPr>
          <w:noProof/>
        </w:rPr>
        <mc:AlternateContent>
          <mc:Choice Requires="wps">
            <w:drawing>
              <wp:inline distT="0" distB="0" distL="0" distR="0" wp14:anchorId="16D54D47" wp14:editId="16D54D48">
                <wp:extent cx="5695950" cy="1177925"/>
                <wp:effectExtent l="0" t="0" r="19050" b="25400"/>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16D55D49" w14:textId="77777777" w:rsidR="00713628" w:rsidRDefault="00713628" w:rsidP="00386A5E">
                            <w:pPr>
                              <w:rPr>
                                <w:rFonts w:cstheme="minorHAnsi"/>
                              </w:rPr>
                            </w:pPr>
                            <w:r w:rsidRPr="00070B38">
                              <w:rPr>
                                <w:rFonts w:cstheme="minorHAnsi"/>
                              </w:rPr>
                              <w:t>For example,</w:t>
                            </w:r>
                            <w:r>
                              <w:rPr>
                                <w:rFonts w:cstheme="minorHAnsi"/>
                              </w:rPr>
                              <w:t xml:space="preserve"> delamping a 4 ft T8 fixture in an office building:</w:t>
                            </w:r>
                          </w:p>
                          <w:p w14:paraId="16D55D4A" w14:textId="77777777" w:rsidR="00713628" w:rsidRDefault="00713628" w:rsidP="00386A5E">
                            <w:pPr>
                              <w:ind w:firstLine="720"/>
                              <w:rPr>
                                <w:rFonts w:cstheme="minorHAnsi"/>
                                <w:noProof/>
                              </w:rPr>
                            </w:pPr>
                            <w:r w:rsidRPr="00070B38">
                              <w:rPr>
                                <w:noProof/>
                              </w:rPr>
                              <w:t>ΔTherms</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-0.016</w:t>
                            </w:r>
                            <w:r w:rsidRPr="00070B38">
                              <w:rPr>
                                <w:rFonts w:cstheme="minorHAnsi"/>
                                <w:noProof/>
                              </w:rPr>
                              <w:tab/>
                            </w:r>
                          </w:p>
                          <w:p w14:paraId="16D55D4B" w14:textId="77777777" w:rsidR="00713628" w:rsidRPr="00662320" w:rsidRDefault="00713628" w:rsidP="00386A5E">
                            <w:pPr>
                              <w:ind w:firstLine="720"/>
                              <w:rPr>
                                <w:vertAlign w:val="subscript"/>
                              </w:rPr>
                            </w:pPr>
                            <w:r>
                              <w:rPr>
                                <w:rFonts w:cstheme="minorHAnsi"/>
                                <w:noProof/>
                              </w:rPr>
                              <w:tab/>
                            </w:r>
                            <w:r>
                              <w:rPr>
                                <w:rFonts w:cstheme="minorHAnsi"/>
                                <w:noProof/>
                              </w:rPr>
                              <w:tab/>
                              <w:t>=-1.4 therms</w:t>
                            </w:r>
                          </w:p>
                        </w:txbxContent>
                      </wps:txbx>
                      <wps:bodyPr rot="0" vert="horz" wrap="square" lIns="91440" tIns="45720" rIns="91440" bIns="45720" anchor="t" anchorCtr="0">
                        <a:spAutoFit/>
                      </wps:bodyPr>
                    </wps:wsp>
                  </a:graphicData>
                </a:graphic>
              </wp:inline>
            </w:drawing>
          </mc:Choice>
          <mc:Fallback>
            <w:pict>
              <v:shape id="Text Box 61" o:spid="_x0000_s1077"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">
                <v:textbox style="mso-fit-shape-to-text:t">
                  <w:txbxContent>
                    <w:p w14:paraId="16D55D49" w14:textId="77777777" w:rsidR="00713628" w:rsidRDefault="00713628" w:rsidP="00386A5E">
                      <w:pPr>
                        <w:rPr>
                          <w:rFonts w:cstheme="minorHAnsi"/>
                        </w:rPr>
                      </w:pPr>
                      <w:r w:rsidRPr="00070B38">
                        <w:rPr>
                          <w:rFonts w:cstheme="minorHAnsi"/>
                        </w:rPr>
                        <w:t>For example,</w:t>
                      </w:r>
                      <w:r>
                        <w:rPr>
                          <w:rFonts w:cstheme="minorHAnsi"/>
                        </w:rPr>
                        <w:t xml:space="preserve"> delamping a 4 ft T8 fixture in an office building:</w:t>
                      </w:r>
                    </w:p>
                    <w:p w14:paraId="16D55D4A" w14:textId="77777777" w:rsidR="00713628" w:rsidRDefault="00713628" w:rsidP="00386A5E">
                      <w:pPr>
                        <w:ind w:firstLine="720"/>
                        <w:rPr>
                          <w:rFonts w:cstheme="minorHAnsi"/>
                          <w:noProof/>
                        </w:rPr>
                      </w:pPr>
                      <w:r w:rsidRPr="00070B38">
                        <w:rPr>
                          <w:noProof/>
                        </w:rPr>
                        <w:t>ΔTherms</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-0.016</w:t>
                      </w:r>
                      <w:r w:rsidRPr="00070B38">
                        <w:rPr>
                          <w:rFonts w:cstheme="minorHAnsi"/>
                          <w:noProof/>
                        </w:rPr>
                        <w:tab/>
                      </w:r>
                    </w:p>
                    <w:p w14:paraId="16D55D4B" w14:textId="77777777" w:rsidR="00713628" w:rsidRPr="00662320" w:rsidRDefault="00713628" w:rsidP="00386A5E">
                      <w:pPr>
                        <w:ind w:firstLine="720"/>
                        <w:rPr>
                          <w:vertAlign w:val="subscript"/>
                        </w:rPr>
                      </w:pPr>
                      <w:r>
                        <w:rPr>
                          <w:rFonts w:cstheme="minorHAnsi"/>
                          <w:noProof/>
                        </w:rPr>
                        <w:tab/>
                      </w:r>
                      <w:r>
                        <w:rPr>
                          <w:rFonts w:cstheme="minorHAnsi"/>
                          <w:noProof/>
                        </w:rPr>
                        <w:tab/>
                        <w:t>=-1.4 therms</w:t>
                      </w:r>
                    </w:p>
                  </w:txbxContent>
                </v:textbox>
                <w10:anchorlock/>
              </v:shape>
            </w:pict>
          </mc:Fallback>
        </mc:AlternateContent>
      </w:r>
    </w:p>
    <w:p w14:paraId="16D51CE0" w14:textId="77777777" w:rsidR="00386A5E" w:rsidRPr="00070B38" w:rsidRDefault="00386A5E" w:rsidP="00090AC8">
      <w:pPr>
        <w:pStyle w:val="Heading6"/>
      </w:pPr>
      <w:r w:rsidRPr="00070B38">
        <w:t xml:space="preserve">Water Impact Descriptions and Calculation  </w:t>
      </w:r>
    </w:p>
    <w:p w14:paraId="16D51CE1" w14:textId="77777777" w:rsidR="00386A5E" w:rsidRPr="00070B38" w:rsidRDefault="00386A5E" w:rsidP="00386A5E">
      <w:pPr>
        <w:rPr>
          <w:rFonts w:cstheme="minorHAnsi"/>
        </w:rPr>
      </w:pPr>
      <w:r>
        <w:rPr>
          <w:rFonts w:cstheme="minorHAnsi"/>
        </w:rPr>
        <w:t>N/A</w:t>
      </w:r>
    </w:p>
    <w:p w14:paraId="16D51CE2" w14:textId="77777777" w:rsidR="00386A5E" w:rsidRPr="00070B38" w:rsidRDefault="00386A5E" w:rsidP="00090AC8">
      <w:pPr>
        <w:pStyle w:val="Heading6"/>
      </w:pPr>
      <w:r w:rsidRPr="00070B38">
        <w:t>Deemed O&amp;M Cost Adjustment Calculation</w:t>
      </w:r>
    </w:p>
    <w:p w14:paraId="16D51CE3" w14:textId="77777777" w:rsidR="00386A5E" w:rsidRDefault="00386A5E" w:rsidP="00386A5E">
      <w:r>
        <w:t>N/A</w:t>
      </w:r>
    </w:p>
    <w:p w14:paraId="16D51CE4" w14:textId="77777777" w:rsidR="00386A5E" w:rsidRPr="00DD275D" w:rsidRDefault="00386A5E" w:rsidP="00090AC8">
      <w:pPr>
        <w:pStyle w:val="Heading6"/>
      </w:pPr>
      <w:r>
        <w:t xml:space="preserve">Measure Code: </w:t>
      </w:r>
      <w:r w:rsidRPr="00DD275D">
        <w:t>CI-LTG-DLMP-V01-130601</w:t>
      </w:r>
    </w:p>
    <w:p w14:paraId="16D51CE5" w14:textId="77777777" w:rsidR="00AC7969" w:rsidRDefault="00AC7969">
      <w:pPr>
        <w:widowControl/>
        <w:spacing w:after="200" w:line="276" w:lineRule="auto"/>
        <w:jc w:val="left"/>
        <w:sectPr w:rsidR="00AC7969" w:rsidSect="00AC7969">
          <w:headerReference w:type="even" r:id="rId169"/>
          <w:headerReference w:type="default" r:id="rId170"/>
          <w:headerReference w:type="first" r:id="rId171"/>
          <w:type w:val="continuous"/>
          <w:pgSz w:w="12240" w:h="15840" w:code="1"/>
          <w:pgMar w:top="1440" w:right="1440" w:bottom="1440" w:left="1440" w:header="720" w:footer="720" w:gutter="0"/>
          <w:cols w:space="720"/>
          <w:docGrid w:linePitch="360"/>
        </w:sectPr>
      </w:pPr>
    </w:p>
    <w:p w14:paraId="16D51CE6" w14:textId="77777777" w:rsidR="00386A5E" w:rsidRDefault="00386A5E">
      <w:pPr>
        <w:widowControl/>
        <w:spacing w:after="200" w:line="276" w:lineRule="auto"/>
        <w:jc w:val="left"/>
      </w:pPr>
      <w:r>
        <w:br w:type="page"/>
      </w:r>
    </w:p>
    <w:p w14:paraId="16D51CE7" w14:textId="77777777" w:rsidR="00AC7969" w:rsidRDefault="00AC7969" w:rsidP="0087337F">
      <w:pPr>
        <w:pStyle w:val="Heading3"/>
      </w:pPr>
      <w:bookmarkStart w:id="553" w:name="_Ref325900302"/>
      <w:bookmarkStart w:id="554" w:name="_Ref325900311"/>
      <w:bookmarkStart w:id="555" w:name="_Ref325900395"/>
      <w:bookmarkStart w:id="556" w:name="_Ref325900403"/>
      <w:bookmarkStart w:id="557" w:name="_Toc325918728"/>
      <w:bookmarkStart w:id="558" w:name="_Toc358365956"/>
      <w:r>
        <w:t>High Performance and Reduced Wattage T8 Fixtures and Lamps</w:t>
      </w:r>
      <w:bookmarkEnd w:id="553"/>
      <w:bookmarkEnd w:id="554"/>
      <w:bookmarkEnd w:id="555"/>
      <w:bookmarkEnd w:id="556"/>
      <w:bookmarkEnd w:id="557"/>
      <w:bookmarkEnd w:id="558"/>
      <w:r>
        <w:t xml:space="preserve"> </w:t>
      </w:r>
    </w:p>
    <w:p w14:paraId="16D51CE8" w14:textId="77777777" w:rsidR="00AC7969" w:rsidRDefault="00AC7969" w:rsidP="00090AC8">
      <w:pPr>
        <w:pStyle w:val="Heading6"/>
      </w:pPr>
      <w:r w:rsidRPr="009C6C55">
        <w:t>Description</w:t>
      </w:r>
      <w:r>
        <w:t xml:space="preserve"> </w:t>
      </w:r>
    </w:p>
    <w:p w14:paraId="16D51CE9" w14:textId="77777777" w:rsidR="00AC7969" w:rsidRDefault="00AC7969" w:rsidP="00AC7969">
      <w:r>
        <w:t xml:space="preserve">This measure applies to “High Performance T8” (HPT8) lamp/ballast systems that have higher lumens per watt than standard T8 systems.  This measure applies to the installation of new equipment with efficiencies that exceed that of the equipment that would have been installed following standard market practices and is applicable to time of sale as well as retrofit measures.  Retrofit measures may include new fixtures or relamp/reballast measures. In addition, options have been provided to allow for the “Reduced Wattage T8 lamps” or RWT8 lamps that result in re-lamping opportunities that produce equal or greater light levels than standard T8 lamps while using fewer watts.  </w:t>
      </w:r>
    </w:p>
    <w:p w14:paraId="16D51CEA" w14:textId="77777777" w:rsidR="00AC7969" w:rsidRDefault="00AC7969" w:rsidP="00AC7969">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RF.</w:t>
      </w:r>
      <w:r w:rsidRPr="006F7AFA">
        <w:rPr>
          <w:rFonts w:ascii="Calibri" w:hAnsi="Calibri" w:cs="Calibri"/>
          <w:szCs w:val="20"/>
        </w:rPr>
        <w:t xml:space="preserve">  </w:t>
      </w:r>
    </w:p>
    <w:p w14:paraId="16D51CEB" w14:textId="77777777" w:rsidR="00AC7969" w:rsidRPr="006F7AFA" w:rsidRDefault="00AC7969" w:rsidP="00AC7969">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16D51CEC" w14:textId="77777777" w:rsidR="00AC7969" w:rsidRDefault="00AC7969" w:rsidP="00AC7969">
      <w:r>
        <w:t>The measure applies to all commercial HPT8 installations excluding new construction and major renovation or change of use measures (see lighting power density measure).  Lookup tables have been provided to account for the different types of installations. Whenever possible, actual costs and hours of use should be utilized for savings calculations. Default new and baseline assumptions have been provided in the reference tables.  Default component costs and lifetimes have been provided for Operating and Maintenance Calculations. Please see the Definition Table to determine applicability for each program. HPT8 configurations not included in the TRM may be included in custom program design using the provided algorithms as long as energy savings is achieved. The following table defines the applicability for different programs</w:t>
      </w:r>
    </w:p>
    <w:tbl>
      <w:tblPr>
        <w:tblW w:w="9248" w:type="dxa"/>
        <w:jc w:val="center"/>
        <w:tblInd w:w="-225" w:type="dxa"/>
        <w:tblLook w:val="04A0" w:firstRow="1" w:lastRow="0" w:firstColumn="1" w:lastColumn="0" w:noHBand="0" w:noVBand="1"/>
      </w:tblPr>
      <w:tblGrid>
        <w:gridCol w:w="4388"/>
        <w:gridCol w:w="4860"/>
      </w:tblGrid>
      <w:tr w:rsidR="00AC7969" w:rsidRPr="0090699D" w14:paraId="16D51CEF" w14:textId="77777777" w:rsidTr="00CE4A86">
        <w:trPr>
          <w:trHeight w:hRule="exact" w:val="457"/>
          <w:jc w:val="center"/>
        </w:trPr>
        <w:tc>
          <w:tcPr>
            <w:tcW w:w="438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CED" w14:textId="77777777" w:rsidR="00AC7969" w:rsidRPr="00D8678F" w:rsidRDefault="00AC7969" w:rsidP="00240B98">
            <w:pPr>
              <w:pStyle w:val="TableHeading"/>
            </w:pPr>
            <w:r w:rsidRPr="00D8678F">
              <w:t>Time of Sale (TOS)</w:t>
            </w:r>
          </w:p>
        </w:tc>
        <w:tc>
          <w:tcPr>
            <w:tcW w:w="486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CEE" w14:textId="77777777" w:rsidR="00AC7969" w:rsidRPr="00D8678F" w:rsidRDefault="00AC7969" w:rsidP="00240B98">
            <w:pPr>
              <w:pStyle w:val="TableHeading"/>
            </w:pPr>
            <w:r w:rsidRPr="00D8678F">
              <w:t>Retrofit (RF)</w:t>
            </w:r>
          </w:p>
        </w:tc>
      </w:tr>
      <w:tr w:rsidR="00AC7969" w:rsidRPr="0090699D" w14:paraId="16D51CF4" w14:textId="77777777" w:rsidTr="00CE4A86">
        <w:trPr>
          <w:trHeight w:val="300"/>
          <w:jc w:val="center"/>
        </w:trPr>
        <w:tc>
          <w:tcPr>
            <w:tcW w:w="4388" w:type="dxa"/>
            <w:tcBorders>
              <w:top w:val="nil"/>
              <w:left w:val="single" w:sz="4" w:space="0" w:color="auto"/>
              <w:bottom w:val="single" w:sz="4" w:space="0" w:color="auto"/>
              <w:right w:val="single" w:sz="4" w:space="0" w:color="auto"/>
            </w:tcBorders>
            <w:shd w:val="clear" w:color="auto" w:fill="auto"/>
            <w:noWrap/>
            <w:hideMark/>
          </w:tcPr>
          <w:p w14:paraId="16D51CF0" w14:textId="77777777" w:rsidR="00AC7969" w:rsidRPr="00D8678F" w:rsidRDefault="00AC7969" w:rsidP="00B5105D">
            <w:pPr>
              <w:pStyle w:val="TechnicalTable"/>
            </w:pPr>
            <w:r w:rsidRPr="00D8678F">
              <w:t xml:space="preserve">This measure relates to the installation of new equipment with efficiency that exceeds that of equipment that would have been installed following standard market practices. In general, the measure will include qualifying high efficiency low ballast factor ballasts paired with high efficiency long life lamps as detailed in the attached tables. High-bay applications use this system paired with qualifying high ballast factor ballasts and high performance 32 w lamps. Custom lighting designs can use qualifying low, normal or high ballast factor ballasts and qualifying lamps in lumen equivalent applications where total system wattage is reduced when calculated using the Calculation of Savings Algorithms.  </w:t>
            </w:r>
          </w:p>
        </w:tc>
        <w:tc>
          <w:tcPr>
            <w:tcW w:w="4860" w:type="dxa"/>
            <w:tcBorders>
              <w:top w:val="nil"/>
              <w:left w:val="single" w:sz="4" w:space="0" w:color="auto"/>
              <w:bottom w:val="single" w:sz="4" w:space="0" w:color="auto"/>
              <w:right w:val="single" w:sz="4" w:space="0" w:color="auto"/>
            </w:tcBorders>
            <w:shd w:val="clear" w:color="auto" w:fill="auto"/>
            <w:noWrap/>
          </w:tcPr>
          <w:p w14:paraId="16D51CF1" w14:textId="77777777" w:rsidR="00AC7969" w:rsidRPr="00D8678F" w:rsidRDefault="00AC7969" w:rsidP="00B5105D">
            <w:pPr>
              <w:pStyle w:val="TechnicalTable"/>
            </w:pPr>
            <w:r w:rsidRPr="00D8678F">
              <w:t xml:space="preserve">This measure relates to the replacement of existing equipment with new equipment with efficiency that exceeds that of the existing equipment. In general, the retrofit will include qualifying high efficiency low ballast factor ballasts paired with high efficiency long life lamps as detailed in the attached tables.  Custom lighting designs can use qualifying low, normal or high ballast factor ballasts and qualifying lamps in lumen equivalent applications where total system wattage is reduced when calculated using the Calculation of Savings Algorithms. </w:t>
            </w:r>
          </w:p>
          <w:p w14:paraId="16D51CF2" w14:textId="77777777" w:rsidR="00AC7969" w:rsidRPr="00D8678F" w:rsidRDefault="00AC7969" w:rsidP="00B5105D">
            <w:pPr>
              <w:pStyle w:val="TechnicalTable"/>
            </w:pPr>
          </w:p>
          <w:p w14:paraId="16D51CF3" w14:textId="77777777" w:rsidR="00AC7969" w:rsidRPr="00D8678F" w:rsidRDefault="00AC7969" w:rsidP="00B5105D">
            <w:pPr>
              <w:pStyle w:val="TechnicalTable"/>
            </w:pPr>
            <w:r w:rsidRPr="00D8678F">
              <w:t>High efficiency troffers (new/or retrofit) utilizing HPT8 technology can provide even greater savings. When used in a high-bay application, high-performance T8 fixtures can provide equal light to HID high-bay fixtures, while using fewer watts; these systems typically utilize high ballast factor ballasts, but qualifying low and normal ballast factor ballasts may be used when appropriate light levels are provided and overall wattage is reduced.</w:t>
            </w:r>
          </w:p>
        </w:tc>
      </w:tr>
    </w:tbl>
    <w:p w14:paraId="16D51CF5" w14:textId="77777777" w:rsidR="00B707FE" w:rsidRDefault="00B707FE" w:rsidP="00090AC8">
      <w:pPr>
        <w:pStyle w:val="Heading6"/>
      </w:pPr>
    </w:p>
    <w:p w14:paraId="16D51CF6" w14:textId="77777777" w:rsidR="00B707FE" w:rsidRDefault="00B707FE">
      <w:pPr>
        <w:widowControl/>
        <w:spacing w:after="200" w:line="276" w:lineRule="auto"/>
        <w:jc w:val="left"/>
        <w:rPr>
          <w:rFonts w:eastAsiaTheme="majorEastAsia"/>
          <w:b/>
          <w:smallCaps/>
        </w:rPr>
      </w:pPr>
      <w:r>
        <w:br w:type="page"/>
      </w:r>
    </w:p>
    <w:p w14:paraId="16D51CF7" w14:textId="77777777" w:rsidR="00AC7969" w:rsidRDefault="00AC7969" w:rsidP="00090AC8">
      <w:pPr>
        <w:pStyle w:val="Heading6"/>
      </w:pPr>
      <w:r w:rsidRPr="00942F9A">
        <w:t>Definition of Efficient Equipment</w:t>
      </w:r>
    </w:p>
    <w:p w14:paraId="16D51CF8" w14:textId="77777777" w:rsidR="00AC7969" w:rsidRPr="002A2BE4" w:rsidRDefault="00AC7969" w:rsidP="00AC7969">
      <w:r>
        <w:t>The definition of efficient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AC7969" w:rsidRPr="0090699D" w14:paraId="16D51CFB" w14:textId="77777777" w:rsidTr="00CE4A86">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CF9" w14:textId="77777777" w:rsidR="00AC7969" w:rsidRPr="00D8678F" w:rsidRDefault="00AC7969" w:rsidP="00240B98">
            <w:pPr>
              <w:pStyle w:val="TableHeading"/>
            </w:pPr>
            <w:r w:rsidRPr="00D8678F">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CFA" w14:textId="77777777" w:rsidR="00AC7969" w:rsidRPr="00D8678F" w:rsidRDefault="00AC7969" w:rsidP="00240B98">
            <w:pPr>
              <w:pStyle w:val="TableHeading"/>
            </w:pPr>
            <w:r w:rsidRPr="00D8678F">
              <w:t>Retrofit (RF)</w:t>
            </w:r>
          </w:p>
        </w:tc>
      </w:tr>
      <w:tr w:rsidR="00AC7969" w:rsidRPr="0090699D" w14:paraId="16D51D0A" w14:textId="77777777" w:rsidTr="00CE4A86">
        <w:trPr>
          <w:trHeight w:val="300"/>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16D51CFC" w14:textId="77777777" w:rsidR="00AC7969" w:rsidRPr="00D8678F" w:rsidRDefault="00AC7969" w:rsidP="00B5105D">
            <w:pPr>
              <w:pStyle w:val="TechnicalTable"/>
            </w:pPr>
            <w:r w:rsidRPr="00D8678F">
              <w:t>In order for this characterization to apply, new lamps and ballasts must be listed on the CEE website on the qualifying High Performance T8 lamps and ballasts list (</w:t>
            </w:r>
            <w:hyperlink r:id="rId172" w:history="1">
              <w:r w:rsidRPr="00D8678F">
                <w:rPr>
                  <w:rStyle w:val="Hyperlink"/>
                  <w:color w:val="auto"/>
                  <w:u w:val="none"/>
                </w:rPr>
                <w:t>http://www.cee1.org/com/com-lt/com-lt-main.php3</w:t>
              </w:r>
            </w:hyperlink>
            <w:r w:rsidRPr="00D8678F">
              <w:t xml:space="preserve">).. </w:t>
            </w:r>
          </w:p>
          <w:p w14:paraId="16D51CFD" w14:textId="77777777" w:rsidR="00AC7969" w:rsidRPr="00D8678F" w:rsidRDefault="00AC7969" w:rsidP="00B5105D">
            <w:pPr>
              <w:pStyle w:val="TechnicalTable"/>
            </w:pPr>
          </w:p>
          <w:p w14:paraId="16D51CFE" w14:textId="77777777" w:rsidR="00AC7969" w:rsidRPr="00D8678F" w:rsidRDefault="00AC7969" w:rsidP="00B5105D">
            <w:pPr>
              <w:pStyle w:val="TechnicalTable"/>
            </w:pPr>
            <w:r w:rsidRPr="00D8678F">
              <w:t xml:space="preserve">High efficiency troffers combined with high efficiency lamps and ballasts allow for fewer lamps to be used to provide a given lumen output.  High efficiency troffers must have a fixture efficiency of 80% or greater to qualify. Default values are given for a 2 lamp HPT8 fixture replacing a 3 lamp standard efficiency T8 fixture, but other configurations may qualify and the Calculation of savings algorithm used to account for base watts being replaced with EE watts.  </w:t>
            </w:r>
          </w:p>
          <w:p w14:paraId="16D51CFF" w14:textId="77777777" w:rsidR="00AC7969" w:rsidRPr="00D8678F" w:rsidRDefault="00AC7969" w:rsidP="00B5105D">
            <w:pPr>
              <w:pStyle w:val="TechnicalTable"/>
            </w:pPr>
          </w:p>
          <w:p w14:paraId="16D51D00" w14:textId="77777777" w:rsidR="00AC7969" w:rsidRPr="00D8678F" w:rsidRDefault="00AC7969" w:rsidP="00B5105D">
            <w:pPr>
              <w:pStyle w:val="TechnicalTable"/>
            </w:pPr>
            <w:r w:rsidRPr="00D8678F">
              <w:t>High bay fixtures must have fixture efficiencies of 85% or greater.</w:t>
            </w:r>
          </w:p>
          <w:p w14:paraId="16D51D01" w14:textId="77777777" w:rsidR="00AC7969" w:rsidRPr="00D8678F" w:rsidRDefault="00AC7969" w:rsidP="00B5105D">
            <w:pPr>
              <w:pStyle w:val="TechnicalTable"/>
            </w:pPr>
          </w:p>
          <w:p w14:paraId="16D51D02" w14:textId="77777777" w:rsidR="00AC7969" w:rsidRPr="00D8678F" w:rsidRDefault="00AC7969" w:rsidP="00B5105D">
            <w:pPr>
              <w:pStyle w:val="TechnicalTable"/>
            </w:pPr>
            <w:r w:rsidRPr="00D8678F">
              <w:t>RWT8 lamps: In order for this characterization to apply, new 4' and U-tube lamps must be listed on the CEE website on the qualifying Reduced Wattage High Performance T8 lamps list. (</w:t>
            </w:r>
            <w:hyperlink r:id="rId173" w:history="1">
              <w:r w:rsidRPr="00D8678F">
                <w:rPr>
                  <w:rStyle w:val="Hyperlink"/>
                  <w:color w:val="auto"/>
                  <w:u w:val="none"/>
                </w:rPr>
                <w:t>http://www.cee1.org/com/com-lt/com-lt-main.php3</w:t>
              </w:r>
            </w:hyperlink>
            <w:r w:rsidRPr="00D8678F">
              <w:t>).   2', 3' and 8' lamps must meet the wattage requirements specified in the RWT8 new and baseline assumptions table.  This measure assumes a lamp only purchase.</w:t>
            </w:r>
          </w:p>
        </w:tc>
        <w:tc>
          <w:tcPr>
            <w:tcW w:w="4657" w:type="dxa"/>
            <w:tcBorders>
              <w:top w:val="nil"/>
              <w:left w:val="single" w:sz="4" w:space="0" w:color="auto"/>
              <w:bottom w:val="single" w:sz="4" w:space="0" w:color="auto"/>
              <w:right w:val="single" w:sz="4" w:space="0" w:color="auto"/>
            </w:tcBorders>
            <w:shd w:val="clear" w:color="auto" w:fill="auto"/>
            <w:noWrap/>
          </w:tcPr>
          <w:p w14:paraId="16D51D03" w14:textId="77777777" w:rsidR="00AC7969" w:rsidRPr="00D8678F" w:rsidRDefault="00AC7969" w:rsidP="00B5105D">
            <w:pPr>
              <w:pStyle w:val="TechnicalTable"/>
            </w:pPr>
            <w:r w:rsidRPr="00D8678F">
              <w:t>In order for this characterization to apply, new lamps and ballasts must be listed on the CEE website on the qualifying High Performance T8 lamps and ballasts list (</w:t>
            </w:r>
            <w:hyperlink r:id="rId174" w:history="1">
              <w:r w:rsidRPr="00D8678F">
                <w:rPr>
                  <w:rStyle w:val="Hyperlink"/>
                  <w:color w:val="auto"/>
                  <w:u w:val="none"/>
                </w:rPr>
                <w:t>http://www.cee1.org/com/com-lt/com-lt-main.php3</w:t>
              </w:r>
            </w:hyperlink>
            <w:r w:rsidRPr="00D8678F">
              <w:t>).</w:t>
            </w:r>
          </w:p>
          <w:p w14:paraId="16D51D04" w14:textId="77777777" w:rsidR="00AC7969" w:rsidRPr="00D8678F" w:rsidRDefault="00AC7969" w:rsidP="00B5105D">
            <w:pPr>
              <w:pStyle w:val="TechnicalTable"/>
            </w:pPr>
            <w:r w:rsidRPr="00D8678F">
              <w:t xml:space="preserve"> </w:t>
            </w:r>
          </w:p>
          <w:p w14:paraId="16D51D05" w14:textId="77777777" w:rsidR="00AC7969" w:rsidRPr="00D8678F" w:rsidRDefault="00AC7969" w:rsidP="00B5105D">
            <w:pPr>
              <w:pStyle w:val="TechnicalTable"/>
            </w:pPr>
            <w:r w:rsidRPr="00D8678F">
              <w:t xml:space="preserve">High efficiency troffers (new or retrofit kits) combined with high efficiency lamps and ballasts allow for fewer lamps to be used to provide a given lumen output.  High efficiency troffers must have a fixture efficiency of 80% or greater to qualify. Default values are given for a 2 lamp HPT8 fixture replacing a 3 lamp standard efficiency T8 fixture, but other configurations may qualify and the Calculation of savings algorithm used to account for base watts being replaced with EE watts.  </w:t>
            </w:r>
          </w:p>
          <w:p w14:paraId="16D51D06" w14:textId="77777777" w:rsidR="00AC7969" w:rsidRPr="00D8678F" w:rsidRDefault="00AC7969" w:rsidP="00B5105D">
            <w:pPr>
              <w:pStyle w:val="TechnicalTable"/>
            </w:pPr>
          </w:p>
          <w:p w14:paraId="16D51D07" w14:textId="77777777" w:rsidR="00AC7969" w:rsidRPr="00D8678F" w:rsidRDefault="00AC7969" w:rsidP="00B5105D">
            <w:pPr>
              <w:pStyle w:val="TechnicalTable"/>
            </w:pPr>
            <w:r w:rsidRPr="00D8678F">
              <w:t>High bay fixtures will have fixture efficiencies of 85% or greater.</w:t>
            </w:r>
          </w:p>
          <w:p w14:paraId="16D51D08" w14:textId="77777777" w:rsidR="00AC7969" w:rsidRPr="00D8678F" w:rsidRDefault="00AC7969" w:rsidP="00B5105D">
            <w:pPr>
              <w:pStyle w:val="TechnicalTable"/>
            </w:pPr>
          </w:p>
          <w:p w14:paraId="16D51D09" w14:textId="77777777" w:rsidR="00AC7969" w:rsidRPr="00D8678F" w:rsidRDefault="00AC7969" w:rsidP="00B5105D">
            <w:pPr>
              <w:pStyle w:val="TechnicalTable"/>
            </w:pPr>
            <w:r w:rsidRPr="00D8678F">
              <w:t>RWT8: in order for this characterization to apply, new 4' and U-tube lamps must be listed on the CEE website on the qualifying Reduced Wattage High Performance T8 lamps list. (</w:t>
            </w:r>
            <w:hyperlink r:id="rId175" w:history="1">
              <w:r w:rsidRPr="00D8678F">
                <w:rPr>
                  <w:rStyle w:val="Hyperlink"/>
                  <w:color w:val="auto"/>
                  <w:u w:val="none"/>
                </w:rPr>
                <w:t>http://www.cee1.org/com/com-lt/com-lt-main.php3</w:t>
              </w:r>
            </w:hyperlink>
            <w:r w:rsidRPr="00D8678F">
              <w:t xml:space="preserve">).   2', 3' and 8' lamps must meet the wattage requirements specified in the RWT8 new and baseline assumptions table.  </w:t>
            </w:r>
          </w:p>
        </w:tc>
      </w:tr>
    </w:tbl>
    <w:p w14:paraId="16D51D0B" w14:textId="77777777" w:rsidR="00AC7969" w:rsidRDefault="00AC7969" w:rsidP="00AC7969">
      <w:pPr>
        <w:widowControl/>
        <w:spacing w:after="0"/>
        <w:jc w:val="left"/>
        <w:rPr>
          <w:rFonts w:eastAsiaTheme="majorEastAsia"/>
          <w:b/>
          <w:smallCaps/>
        </w:rPr>
      </w:pPr>
    </w:p>
    <w:p w14:paraId="16D51D0C" w14:textId="77777777" w:rsidR="00AC7969" w:rsidRDefault="00AC7969" w:rsidP="00090AC8">
      <w:pPr>
        <w:pStyle w:val="Heading6"/>
      </w:pPr>
      <w:r w:rsidRPr="00942F9A">
        <w:t>Definition of Baseline Equipment</w:t>
      </w:r>
    </w:p>
    <w:p w14:paraId="16D51D0D" w14:textId="77777777" w:rsidR="00AC7969" w:rsidRPr="002A2BE4" w:rsidRDefault="00AC7969" w:rsidP="00AC7969">
      <w:r>
        <w:t>The definition of baseline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AC7969" w:rsidRPr="0090699D" w14:paraId="16D51D10" w14:textId="77777777" w:rsidTr="00CE4A86">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D0E" w14:textId="77777777" w:rsidR="00AC7969" w:rsidRPr="00D8678F" w:rsidRDefault="00AC7969" w:rsidP="00240B98">
            <w:pPr>
              <w:pStyle w:val="TableHeading"/>
            </w:pPr>
            <w:r w:rsidRPr="00D8678F">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D0F" w14:textId="77777777" w:rsidR="00AC7969" w:rsidRPr="00D8678F" w:rsidRDefault="00AC7969" w:rsidP="00240B98">
            <w:pPr>
              <w:pStyle w:val="TableHeading"/>
            </w:pPr>
            <w:r w:rsidRPr="00D8678F">
              <w:t>Retrofit (RF)</w:t>
            </w:r>
          </w:p>
        </w:tc>
      </w:tr>
      <w:tr w:rsidR="00AC7969" w:rsidRPr="0090699D" w14:paraId="16D51D14" w14:textId="77777777" w:rsidTr="00CE4A86">
        <w:trPr>
          <w:trHeight w:val="1250"/>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16D51D11" w14:textId="77777777" w:rsidR="00AC7969" w:rsidRPr="00D8678F" w:rsidRDefault="00AC7969" w:rsidP="00CE4A86">
            <w:r w:rsidRPr="00D8678F">
              <w:t xml:space="preserve">The baseline is standard efficiency T8 systems that would have been installed.  The baseline for high-bay fixtures is pulse start metal halide fixtures, the baseline for a 2 lamp high efficiency troffer is a 3 lamp standard efficency troffer. </w:t>
            </w:r>
          </w:p>
        </w:tc>
        <w:tc>
          <w:tcPr>
            <w:tcW w:w="4657" w:type="dxa"/>
            <w:tcBorders>
              <w:top w:val="nil"/>
              <w:left w:val="single" w:sz="4" w:space="0" w:color="auto"/>
              <w:bottom w:val="single" w:sz="4" w:space="0" w:color="auto"/>
              <w:right w:val="single" w:sz="4" w:space="0" w:color="auto"/>
            </w:tcBorders>
            <w:shd w:val="clear" w:color="auto" w:fill="auto"/>
            <w:noWrap/>
          </w:tcPr>
          <w:p w14:paraId="16D51D12" w14:textId="77777777" w:rsidR="009A2BA5" w:rsidRDefault="00AC7969" w:rsidP="00CE4A86">
            <w:r w:rsidRPr="00D8678F">
              <w:t xml:space="preserve">The baseline is the existing system. </w:t>
            </w:r>
          </w:p>
          <w:p w14:paraId="16D51D13" w14:textId="77777777" w:rsidR="00AC7969" w:rsidRPr="00D8678F" w:rsidRDefault="009A2BA5" w:rsidP="00CE4A86">
            <w:r w:rsidRPr="00D8678F">
              <w:t>Due to new federal standards for linear fluorescent lamps, manufacturers of T12 lamps will not be permitted to manufacture most varieties of T12 lamps for sale in the United States after July 2012. All remaining stock and previously manufactured product may be sold after the July 2012 effective date. If a customer relamps an existing T12 fixture the day the standard takes effect, an assumption can be made that they would likely need to upgrade to, at a minimum, 800-series T8s in less than 5 years’ time. This assumes the T12s installed have a typical rated life of 20,000 hours and are operated for 4500 hours annually (average miscellaneous hours 4576/year). Certainly, it is not realistic that everyone would wait until the final moment to relamp with T12s. Also, the exempted T12 lamps greater than 87 CRI will continue to be available to purchase, although they will be expensive. Therefore the more likely scenario would be a gradual shift to T8s over the 4 year timeframe. In other words, we can expect that for each year between 2012 and 2016, ~20% of the existing T12 lighting will change over to T8 lamps that comply with the federal standard. To simplify this assumption, we recommend assuming that standard T8s become the baseline for all T12 linear fluorescent retrofit  January 1, 2016.  There will be a baseline shift applied to all measures installed before 2016. See table C-1.</w:t>
            </w:r>
          </w:p>
        </w:tc>
      </w:tr>
    </w:tbl>
    <w:p w14:paraId="16D51D15" w14:textId="77777777" w:rsidR="00AC7969" w:rsidRDefault="00AC7969" w:rsidP="00090AC8">
      <w:pPr>
        <w:pStyle w:val="Heading6"/>
      </w:pPr>
      <w:r w:rsidRPr="00942F9A">
        <w:t>Deemed Lifetime of Efficient Equipment</w:t>
      </w:r>
    </w:p>
    <w:p w14:paraId="16D51D16" w14:textId="77777777" w:rsidR="00AC7969" w:rsidRPr="002A2BE4" w:rsidRDefault="00AC7969" w:rsidP="00AC7969">
      <w:r>
        <w:t>The deemed lifetime of efficient equipment varies based on the program and is defined below:</w:t>
      </w:r>
    </w:p>
    <w:tbl>
      <w:tblPr>
        <w:tblW w:w="9135" w:type="dxa"/>
        <w:jc w:val="center"/>
        <w:tblInd w:w="-225" w:type="dxa"/>
        <w:tblLook w:val="04A0" w:firstRow="1" w:lastRow="0" w:firstColumn="1" w:lastColumn="0" w:noHBand="0" w:noVBand="1"/>
      </w:tblPr>
      <w:tblGrid>
        <w:gridCol w:w="3758"/>
        <w:gridCol w:w="5377"/>
      </w:tblGrid>
      <w:tr w:rsidR="00AC7969" w:rsidRPr="0090699D" w14:paraId="16D51D19" w14:textId="77777777" w:rsidTr="00CE4A86">
        <w:trPr>
          <w:trHeight w:hRule="exact" w:val="457"/>
          <w:jc w:val="center"/>
        </w:trPr>
        <w:tc>
          <w:tcPr>
            <w:tcW w:w="375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D17" w14:textId="77777777" w:rsidR="00AC7969" w:rsidRPr="00D8678F" w:rsidRDefault="00AC7969" w:rsidP="00240B98">
            <w:pPr>
              <w:pStyle w:val="TableHeading"/>
            </w:pPr>
            <w:r w:rsidRPr="00D8678F">
              <w:t>Time of Sale (TOS)</w:t>
            </w:r>
          </w:p>
        </w:tc>
        <w:tc>
          <w:tcPr>
            <w:tcW w:w="537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D18" w14:textId="77777777" w:rsidR="00AC7969" w:rsidRPr="00D8678F" w:rsidRDefault="00AC7969" w:rsidP="00240B98">
            <w:pPr>
              <w:pStyle w:val="TableHeading"/>
            </w:pPr>
            <w:r w:rsidRPr="00D8678F">
              <w:t>Retrofit (RF)</w:t>
            </w:r>
          </w:p>
        </w:tc>
      </w:tr>
      <w:tr w:rsidR="00AC7969" w:rsidRPr="0090699D" w14:paraId="16D51D1F" w14:textId="77777777" w:rsidTr="009A2BA5">
        <w:trPr>
          <w:trHeight w:val="3851"/>
          <w:jc w:val="center"/>
        </w:trPr>
        <w:tc>
          <w:tcPr>
            <w:tcW w:w="3758" w:type="dxa"/>
            <w:tcBorders>
              <w:top w:val="nil"/>
              <w:left w:val="single" w:sz="4" w:space="0" w:color="auto"/>
              <w:bottom w:val="single" w:sz="4" w:space="0" w:color="auto"/>
              <w:right w:val="single" w:sz="4" w:space="0" w:color="auto"/>
            </w:tcBorders>
            <w:shd w:val="clear" w:color="auto" w:fill="auto"/>
            <w:noWrap/>
            <w:hideMark/>
          </w:tcPr>
          <w:p w14:paraId="16D51D1A" w14:textId="77777777" w:rsidR="00AC7969" w:rsidRPr="00D8678F" w:rsidRDefault="00AC7969" w:rsidP="00CE4A86">
            <w:r w:rsidRPr="00D8678F">
              <w:t>Fixture lifetime is 15 years</w:t>
            </w:r>
            <w:r w:rsidRPr="00BE6489">
              <w:rPr>
                <w:rStyle w:val="FootnoteReference"/>
                <w:rFonts w:ascii="Calibri" w:hAnsi="Calibri"/>
              </w:rPr>
              <w:footnoteReference w:id="362"/>
            </w:r>
            <w:r w:rsidRPr="00D8678F">
              <w:t>.</w:t>
            </w:r>
          </w:p>
          <w:p w14:paraId="16D51D1B" w14:textId="77777777" w:rsidR="00AC7969" w:rsidRPr="00D8678F" w:rsidRDefault="00AC7969" w:rsidP="00CE4A86">
            <w:r w:rsidRPr="00D8678F">
              <w:t>Fixture retrofits which utilize RWT8 lamps have a lifetime equivalent to the life of the lamp, capped at 15 years.  There is no guarantee that a reduced wattage lamp will be installed at time of burnout, but if one is, savings will be captured in the RWT8 measure below.</w:t>
            </w:r>
          </w:p>
          <w:p w14:paraId="16D51D1C" w14:textId="77777777" w:rsidR="00AC7969" w:rsidRPr="00D8678F" w:rsidRDefault="00AC7969" w:rsidP="00CE4A86">
            <w:r w:rsidRPr="00D8678F">
              <w:t>RWT8 lifetime is the life of the product, at the reported operating hours (lamp life in hours divided by operating hours per year – see reference table "RWT8 Component Costs and Lifetime"), capped at 15 years.</w:t>
            </w:r>
            <w:r w:rsidRPr="00BE6489">
              <w:rPr>
                <w:rStyle w:val="FootnoteReference"/>
                <w:rFonts w:ascii="Calibri" w:hAnsi="Calibri"/>
              </w:rPr>
              <w:footnoteReference w:id="363"/>
            </w:r>
          </w:p>
        </w:tc>
        <w:tc>
          <w:tcPr>
            <w:tcW w:w="5377" w:type="dxa"/>
            <w:tcBorders>
              <w:top w:val="nil"/>
              <w:left w:val="single" w:sz="4" w:space="0" w:color="auto"/>
              <w:bottom w:val="single" w:sz="4" w:space="0" w:color="auto"/>
              <w:right w:val="single" w:sz="4" w:space="0" w:color="auto"/>
            </w:tcBorders>
            <w:shd w:val="clear" w:color="auto" w:fill="auto"/>
            <w:noWrap/>
          </w:tcPr>
          <w:p w14:paraId="16D51D1D" w14:textId="77777777" w:rsidR="009A2BA5" w:rsidRDefault="009A2BA5" w:rsidP="00CE4A86">
            <w:r>
              <w:t>Fixture lifetime is 15 years.</w:t>
            </w:r>
          </w:p>
          <w:p w14:paraId="16D51D1E" w14:textId="77777777" w:rsidR="00AC7969" w:rsidRPr="00D8678F" w:rsidRDefault="009A2BA5" w:rsidP="00CE4A86">
            <w:r>
              <w:t>As per explanation above, for existing T12 fixtures, a mid life baseline shift should be applied in Jan 2016 as described in table C-1.</w:t>
            </w:r>
          </w:p>
        </w:tc>
      </w:tr>
    </w:tbl>
    <w:p w14:paraId="16D51D20" w14:textId="77777777" w:rsidR="00AC7969" w:rsidRDefault="00AC7969" w:rsidP="00AC7969"/>
    <w:p w14:paraId="16D51D21" w14:textId="77777777" w:rsidR="00AC7969" w:rsidRDefault="00AC7969" w:rsidP="00090AC8">
      <w:pPr>
        <w:pStyle w:val="Heading6"/>
      </w:pPr>
      <w:r w:rsidRPr="00942F9A">
        <w:t xml:space="preserve">Deemed Measure Cost </w:t>
      </w:r>
      <w:r>
        <w:t>and O&amp;M Cost Adjustments</w:t>
      </w:r>
    </w:p>
    <w:p w14:paraId="16D51D22" w14:textId="77777777" w:rsidR="00AC7969" w:rsidRDefault="00AC7969" w:rsidP="00AC7969">
      <w:r>
        <w:t>The deemed lifetime of efficient equipment varies based on the program and is defined below:</w:t>
      </w:r>
    </w:p>
    <w:p w14:paraId="16D51D23" w14:textId="77777777" w:rsidR="009A2BA5" w:rsidRPr="002A2BE4" w:rsidRDefault="009A2BA5" w:rsidP="00AC7969"/>
    <w:tbl>
      <w:tblPr>
        <w:tblW w:w="9135" w:type="dxa"/>
        <w:jc w:val="center"/>
        <w:tblInd w:w="-225" w:type="dxa"/>
        <w:tblLook w:val="04A0" w:firstRow="1" w:lastRow="0" w:firstColumn="1" w:lastColumn="0" w:noHBand="0" w:noVBand="1"/>
      </w:tblPr>
      <w:tblGrid>
        <w:gridCol w:w="4478"/>
        <w:gridCol w:w="4657"/>
      </w:tblGrid>
      <w:tr w:rsidR="00AC7969" w:rsidRPr="0090699D" w14:paraId="16D51D26" w14:textId="77777777" w:rsidTr="00CE4A86">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D24" w14:textId="77777777" w:rsidR="00AC7969" w:rsidRPr="009F4B07" w:rsidRDefault="00AC7969" w:rsidP="00240B98">
            <w:pPr>
              <w:pStyle w:val="TableHeading"/>
            </w:pPr>
            <w:r w:rsidRPr="009F4B07">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D25" w14:textId="77777777" w:rsidR="00AC7969" w:rsidRPr="009F4B07" w:rsidRDefault="00AC7969" w:rsidP="00240B98">
            <w:pPr>
              <w:pStyle w:val="TableHeading"/>
            </w:pPr>
            <w:r w:rsidRPr="009F4B07">
              <w:t>Retrofit (RF)</w:t>
            </w:r>
          </w:p>
        </w:tc>
      </w:tr>
      <w:tr w:rsidR="00AC7969" w:rsidRPr="0090699D" w14:paraId="16D51D2E" w14:textId="77777777" w:rsidTr="00CE4A86">
        <w:trPr>
          <w:trHeight w:val="1565"/>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16D51D27" w14:textId="77777777" w:rsidR="00AC7969" w:rsidRPr="00276D9A" w:rsidRDefault="00AC7969" w:rsidP="00240B98">
            <w:pPr>
              <w:pStyle w:val="TableText"/>
            </w:pPr>
            <w:r w:rsidRPr="001A3A04">
              <w:t>Refer to reference table</w:t>
            </w:r>
            <w:r>
              <w:t xml:space="preserve">s A-1: Time of </w:t>
            </w:r>
            <w:r w:rsidRPr="00276D9A">
              <w:t>Sale New and Baseline Assumptions and B-1 Time of Sale T8 Component Costs and Lifetime.</w:t>
            </w:r>
          </w:p>
          <w:p w14:paraId="16D51D28" w14:textId="77777777" w:rsidR="00AC7969" w:rsidRPr="00276D9A" w:rsidRDefault="00AC7969" w:rsidP="00240B98">
            <w:pPr>
              <w:pStyle w:val="TableText"/>
            </w:pPr>
            <w:r w:rsidRPr="00276D9A">
              <w:t>For RTW8 refer to reference table A-3:  RWT8 New and Baseline Assumptions and B-3 RWT8 T8 Component Costs and Lifetime.</w:t>
            </w:r>
          </w:p>
          <w:p w14:paraId="16D51D29" w14:textId="77777777" w:rsidR="00AC7969" w:rsidRPr="00550AED" w:rsidRDefault="00AC7969" w:rsidP="00240B98">
            <w:pPr>
              <w:pStyle w:val="TableText"/>
            </w:pPr>
          </w:p>
        </w:tc>
        <w:tc>
          <w:tcPr>
            <w:tcW w:w="4657" w:type="dxa"/>
            <w:tcBorders>
              <w:top w:val="nil"/>
              <w:left w:val="single" w:sz="4" w:space="0" w:color="auto"/>
              <w:bottom w:val="single" w:sz="4" w:space="0" w:color="auto"/>
              <w:right w:val="single" w:sz="4" w:space="0" w:color="auto"/>
            </w:tcBorders>
            <w:shd w:val="clear" w:color="auto" w:fill="auto"/>
            <w:noWrap/>
          </w:tcPr>
          <w:p w14:paraId="16D51D2A" w14:textId="77777777" w:rsidR="00AC7969" w:rsidRDefault="00AC7969" w:rsidP="00240B98">
            <w:pPr>
              <w:pStyle w:val="TableText"/>
            </w:pPr>
            <w:r w:rsidRPr="001A3A04">
              <w:t>Refer to reference table</w:t>
            </w:r>
            <w:r>
              <w:t>s A-2: Retrofit New and Baseline Assumptions and B-2 Retrofit HP</w:t>
            </w:r>
            <w:r w:rsidRPr="001A3A04">
              <w:t>T8 Component Costs and Lifetime.</w:t>
            </w:r>
          </w:p>
          <w:p w14:paraId="16D51D2B" w14:textId="77777777" w:rsidR="00AC7969" w:rsidRDefault="00AC7969" w:rsidP="00240B98">
            <w:pPr>
              <w:pStyle w:val="TableText"/>
            </w:pPr>
            <w:r>
              <w:t>For RTW8 refer to reference table A</w:t>
            </w:r>
            <w:r w:rsidRPr="00EE34C1">
              <w:t xml:space="preserve">-3: </w:t>
            </w:r>
            <w:r>
              <w:t xml:space="preserve"> RWT8 New and Baseline Assumptions and B-3 RWT8 </w:t>
            </w:r>
            <w:r w:rsidRPr="001A3A04">
              <w:t>T8 Component Costs and Lifetime.</w:t>
            </w:r>
          </w:p>
          <w:p w14:paraId="16D51D2C" w14:textId="77777777" w:rsidR="00AC7969" w:rsidRDefault="00AC7969" w:rsidP="00240B98">
            <w:pPr>
              <w:pStyle w:val="TableText"/>
            </w:pPr>
            <w:r>
              <w:t>For T12 Baseline Adjustment Factors, refer to Table C-1.</w:t>
            </w:r>
          </w:p>
          <w:p w14:paraId="16D51D2D" w14:textId="77777777" w:rsidR="00AC7969" w:rsidRPr="00EE34C1" w:rsidRDefault="00AC7969" w:rsidP="00240B98">
            <w:pPr>
              <w:pStyle w:val="TableText"/>
            </w:pPr>
          </w:p>
        </w:tc>
      </w:tr>
    </w:tbl>
    <w:p w14:paraId="16D51D2F" w14:textId="77777777" w:rsidR="00AC7969" w:rsidRDefault="00AC7969" w:rsidP="00AC7969"/>
    <w:p w14:paraId="16D51D30" w14:textId="77777777" w:rsidR="00AC7969" w:rsidRDefault="00AC7969" w:rsidP="00090AC8">
      <w:pPr>
        <w:pStyle w:val="Heading6"/>
      </w:pPr>
      <w:r>
        <w:t>Loadshape</w:t>
      </w:r>
    </w:p>
    <w:tbl>
      <w:tblPr>
        <w:tblW w:w="8120" w:type="dxa"/>
        <w:tblInd w:w="93" w:type="dxa"/>
        <w:tblLook w:val="04A0" w:firstRow="1" w:lastRow="0" w:firstColumn="1" w:lastColumn="0" w:noHBand="0" w:noVBand="1"/>
      </w:tblPr>
      <w:tblGrid>
        <w:gridCol w:w="8120"/>
      </w:tblGrid>
      <w:tr w:rsidR="00AC7969" w:rsidRPr="00B57AE6" w14:paraId="16D51D32" w14:textId="77777777" w:rsidTr="00CE4A86">
        <w:trPr>
          <w:trHeight w:val="300"/>
        </w:trPr>
        <w:tc>
          <w:tcPr>
            <w:tcW w:w="8120" w:type="dxa"/>
            <w:tcBorders>
              <w:top w:val="nil"/>
              <w:left w:val="nil"/>
              <w:bottom w:val="nil"/>
              <w:right w:val="nil"/>
            </w:tcBorders>
            <w:shd w:val="clear" w:color="auto" w:fill="auto"/>
            <w:noWrap/>
            <w:vAlign w:val="center"/>
            <w:hideMark/>
          </w:tcPr>
          <w:p w14:paraId="16D51D31"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AC7969" w:rsidRPr="00B57AE6" w14:paraId="16D51D34" w14:textId="77777777" w:rsidTr="00CE4A86">
        <w:trPr>
          <w:trHeight w:val="300"/>
        </w:trPr>
        <w:tc>
          <w:tcPr>
            <w:tcW w:w="8120" w:type="dxa"/>
            <w:tcBorders>
              <w:top w:val="nil"/>
              <w:left w:val="nil"/>
              <w:bottom w:val="nil"/>
              <w:right w:val="nil"/>
            </w:tcBorders>
            <w:shd w:val="clear" w:color="auto" w:fill="auto"/>
            <w:noWrap/>
            <w:vAlign w:val="center"/>
            <w:hideMark/>
          </w:tcPr>
          <w:p w14:paraId="16D51D33"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AC7969" w:rsidRPr="00B57AE6" w14:paraId="16D51D36" w14:textId="77777777" w:rsidTr="00CE4A86">
        <w:trPr>
          <w:trHeight w:val="300"/>
        </w:trPr>
        <w:tc>
          <w:tcPr>
            <w:tcW w:w="8120" w:type="dxa"/>
            <w:tcBorders>
              <w:top w:val="nil"/>
              <w:left w:val="nil"/>
              <w:bottom w:val="nil"/>
              <w:right w:val="nil"/>
            </w:tcBorders>
            <w:shd w:val="clear" w:color="auto" w:fill="auto"/>
            <w:noWrap/>
            <w:vAlign w:val="center"/>
            <w:hideMark/>
          </w:tcPr>
          <w:p w14:paraId="16D51D35"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AC7969" w:rsidRPr="00B57AE6" w14:paraId="16D51D38" w14:textId="77777777" w:rsidTr="00CE4A86">
        <w:trPr>
          <w:trHeight w:val="300"/>
        </w:trPr>
        <w:tc>
          <w:tcPr>
            <w:tcW w:w="8120" w:type="dxa"/>
            <w:tcBorders>
              <w:top w:val="nil"/>
              <w:left w:val="nil"/>
              <w:bottom w:val="nil"/>
              <w:right w:val="nil"/>
            </w:tcBorders>
            <w:shd w:val="clear" w:color="auto" w:fill="auto"/>
            <w:noWrap/>
            <w:vAlign w:val="center"/>
            <w:hideMark/>
          </w:tcPr>
          <w:p w14:paraId="16D51D37"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AC7969" w:rsidRPr="00B57AE6" w14:paraId="16D51D3A" w14:textId="77777777" w:rsidTr="00CE4A86">
        <w:trPr>
          <w:trHeight w:val="300"/>
        </w:trPr>
        <w:tc>
          <w:tcPr>
            <w:tcW w:w="8120" w:type="dxa"/>
            <w:tcBorders>
              <w:top w:val="nil"/>
              <w:left w:val="nil"/>
              <w:bottom w:val="nil"/>
              <w:right w:val="nil"/>
            </w:tcBorders>
            <w:shd w:val="clear" w:color="auto" w:fill="auto"/>
            <w:noWrap/>
            <w:vAlign w:val="center"/>
            <w:hideMark/>
          </w:tcPr>
          <w:p w14:paraId="16D51D39"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AC7969" w:rsidRPr="00B57AE6" w14:paraId="16D51D3C" w14:textId="77777777" w:rsidTr="00CE4A86">
        <w:trPr>
          <w:trHeight w:val="300"/>
        </w:trPr>
        <w:tc>
          <w:tcPr>
            <w:tcW w:w="8120" w:type="dxa"/>
            <w:tcBorders>
              <w:top w:val="nil"/>
              <w:left w:val="nil"/>
              <w:bottom w:val="nil"/>
              <w:right w:val="nil"/>
            </w:tcBorders>
            <w:shd w:val="clear" w:color="auto" w:fill="auto"/>
            <w:noWrap/>
            <w:vAlign w:val="center"/>
            <w:hideMark/>
          </w:tcPr>
          <w:p w14:paraId="16D51D3B"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AC7969" w:rsidRPr="00B57AE6" w14:paraId="16D51D3E" w14:textId="77777777" w:rsidTr="00CE4A86">
        <w:trPr>
          <w:trHeight w:val="300"/>
        </w:trPr>
        <w:tc>
          <w:tcPr>
            <w:tcW w:w="8120" w:type="dxa"/>
            <w:tcBorders>
              <w:top w:val="nil"/>
              <w:left w:val="nil"/>
              <w:bottom w:val="nil"/>
              <w:right w:val="nil"/>
            </w:tcBorders>
            <w:shd w:val="clear" w:color="auto" w:fill="auto"/>
            <w:noWrap/>
            <w:vAlign w:val="center"/>
            <w:hideMark/>
          </w:tcPr>
          <w:p w14:paraId="16D51D3D"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AC7969" w:rsidRPr="00B57AE6" w14:paraId="16D51D40" w14:textId="77777777" w:rsidTr="00CE4A86">
        <w:trPr>
          <w:trHeight w:val="300"/>
        </w:trPr>
        <w:tc>
          <w:tcPr>
            <w:tcW w:w="8120" w:type="dxa"/>
            <w:tcBorders>
              <w:top w:val="nil"/>
              <w:left w:val="nil"/>
              <w:bottom w:val="nil"/>
              <w:right w:val="nil"/>
            </w:tcBorders>
            <w:shd w:val="clear" w:color="auto" w:fill="auto"/>
            <w:noWrap/>
            <w:vAlign w:val="center"/>
            <w:hideMark/>
          </w:tcPr>
          <w:p w14:paraId="16D51D3F"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AC7969" w:rsidRPr="00B57AE6" w14:paraId="16D51D42" w14:textId="77777777" w:rsidTr="00CE4A86">
        <w:trPr>
          <w:trHeight w:val="300"/>
        </w:trPr>
        <w:tc>
          <w:tcPr>
            <w:tcW w:w="8120" w:type="dxa"/>
            <w:tcBorders>
              <w:top w:val="nil"/>
              <w:left w:val="nil"/>
              <w:bottom w:val="nil"/>
              <w:right w:val="nil"/>
            </w:tcBorders>
            <w:shd w:val="clear" w:color="auto" w:fill="auto"/>
            <w:noWrap/>
            <w:vAlign w:val="center"/>
            <w:hideMark/>
          </w:tcPr>
          <w:p w14:paraId="16D51D41"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AC7969" w:rsidRPr="00B57AE6" w14:paraId="16D51D44" w14:textId="77777777" w:rsidTr="00CE4A86">
        <w:trPr>
          <w:trHeight w:val="300"/>
        </w:trPr>
        <w:tc>
          <w:tcPr>
            <w:tcW w:w="8120" w:type="dxa"/>
            <w:tcBorders>
              <w:top w:val="nil"/>
              <w:left w:val="nil"/>
              <w:bottom w:val="nil"/>
              <w:right w:val="nil"/>
            </w:tcBorders>
            <w:shd w:val="clear" w:color="auto" w:fill="auto"/>
            <w:noWrap/>
            <w:vAlign w:val="center"/>
            <w:hideMark/>
          </w:tcPr>
          <w:p w14:paraId="16D51D43"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AC7969" w:rsidRPr="00B57AE6" w14:paraId="16D51D46" w14:textId="77777777" w:rsidTr="00CE4A86">
        <w:trPr>
          <w:trHeight w:val="300"/>
        </w:trPr>
        <w:tc>
          <w:tcPr>
            <w:tcW w:w="8120" w:type="dxa"/>
            <w:tcBorders>
              <w:top w:val="nil"/>
              <w:left w:val="nil"/>
              <w:bottom w:val="nil"/>
              <w:right w:val="nil"/>
            </w:tcBorders>
            <w:shd w:val="clear" w:color="auto" w:fill="auto"/>
            <w:noWrap/>
            <w:vAlign w:val="center"/>
            <w:hideMark/>
          </w:tcPr>
          <w:p w14:paraId="16D51D45"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AC7969" w:rsidRPr="00B57AE6" w14:paraId="16D51D48" w14:textId="77777777" w:rsidTr="00CE4A86">
        <w:trPr>
          <w:trHeight w:val="300"/>
        </w:trPr>
        <w:tc>
          <w:tcPr>
            <w:tcW w:w="8120" w:type="dxa"/>
            <w:tcBorders>
              <w:top w:val="nil"/>
              <w:left w:val="nil"/>
              <w:bottom w:val="nil"/>
              <w:right w:val="nil"/>
            </w:tcBorders>
            <w:shd w:val="clear" w:color="auto" w:fill="auto"/>
            <w:noWrap/>
            <w:vAlign w:val="center"/>
            <w:hideMark/>
          </w:tcPr>
          <w:p w14:paraId="16D51D47"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AC7969" w:rsidRPr="00B57AE6" w14:paraId="16D51D4A" w14:textId="77777777" w:rsidTr="00CE4A86">
        <w:trPr>
          <w:trHeight w:val="300"/>
        </w:trPr>
        <w:tc>
          <w:tcPr>
            <w:tcW w:w="8120" w:type="dxa"/>
            <w:tcBorders>
              <w:top w:val="nil"/>
              <w:left w:val="nil"/>
              <w:bottom w:val="nil"/>
              <w:right w:val="nil"/>
            </w:tcBorders>
            <w:shd w:val="clear" w:color="auto" w:fill="auto"/>
            <w:noWrap/>
            <w:vAlign w:val="center"/>
            <w:hideMark/>
          </w:tcPr>
          <w:p w14:paraId="16D51D49"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AC7969" w:rsidRPr="00B57AE6" w14:paraId="16D51D4C" w14:textId="77777777" w:rsidTr="00CE4A86">
        <w:trPr>
          <w:trHeight w:val="300"/>
        </w:trPr>
        <w:tc>
          <w:tcPr>
            <w:tcW w:w="8120" w:type="dxa"/>
            <w:tcBorders>
              <w:top w:val="nil"/>
              <w:left w:val="nil"/>
              <w:bottom w:val="nil"/>
              <w:right w:val="nil"/>
            </w:tcBorders>
            <w:shd w:val="clear" w:color="auto" w:fill="auto"/>
            <w:noWrap/>
            <w:vAlign w:val="center"/>
            <w:hideMark/>
          </w:tcPr>
          <w:p w14:paraId="16D51D4B"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AC7969" w:rsidRPr="00B57AE6" w14:paraId="16D51D4E" w14:textId="77777777" w:rsidTr="00CE4A86">
        <w:trPr>
          <w:trHeight w:val="300"/>
        </w:trPr>
        <w:tc>
          <w:tcPr>
            <w:tcW w:w="8120" w:type="dxa"/>
            <w:tcBorders>
              <w:top w:val="nil"/>
              <w:left w:val="nil"/>
              <w:bottom w:val="nil"/>
              <w:right w:val="nil"/>
            </w:tcBorders>
            <w:shd w:val="clear" w:color="auto" w:fill="auto"/>
            <w:noWrap/>
            <w:vAlign w:val="center"/>
            <w:hideMark/>
          </w:tcPr>
          <w:p w14:paraId="16D51D4D"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16D51D4F" w14:textId="77777777" w:rsidR="00AC7969" w:rsidRDefault="00AC7969" w:rsidP="00AC7969"/>
    <w:p w14:paraId="16D51D50" w14:textId="77777777" w:rsidR="00AC7969" w:rsidRPr="00315E3E" w:rsidRDefault="00AC7969" w:rsidP="00AC7969">
      <w:pPr>
        <w:keepNext/>
        <w:pBdr>
          <w:top w:val="double" w:sz="4" w:space="1" w:color="auto"/>
          <w:bottom w:val="double" w:sz="4" w:space="1" w:color="auto"/>
        </w:pBdr>
        <w:jc w:val="center"/>
        <w:rPr>
          <w:rFonts w:cstheme="minorHAnsi"/>
          <w:b/>
          <w:szCs w:val="20"/>
        </w:rPr>
      </w:pPr>
      <w:r w:rsidRPr="00315E3E">
        <w:rPr>
          <w:rFonts w:cstheme="minorHAnsi"/>
          <w:b/>
          <w:szCs w:val="20"/>
        </w:rPr>
        <w:t>Algorithm</w:t>
      </w:r>
    </w:p>
    <w:p w14:paraId="16D51D51" w14:textId="77777777" w:rsidR="00AC7969" w:rsidRPr="00933056" w:rsidRDefault="00AC7969" w:rsidP="00090AC8">
      <w:pPr>
        <w:pStyle w:val="Heading6"/>
      </w:pPr>
      <w:r w:rsidRPr="00933056">
        <w:t xml:space="preserve">Calculation of Savings </w:t>
      </w:r>
    </w:p>
    <w:p w14:paraId="16D51D52" w14:textId="77777777" w:rsidR="00AC7969" w:rsidRDefault="00AC7969" w:rsidP="00090AC8">
      <w:pPr>
        <w:pStyle w:val="Heading6"/>
      </w:pPr>
      <w:r>
        <w:t xml:space="preserve">Electric </w:t>
      </w:r>
      <w:r w:rsidRPr="00933056">
        <w:t>Energy Savings</w:t>
      </w:r>
      <w:r>
        <w:t xml:space="preserve"> </w:t>
      </w:r>
    </w:p>
    <w:p w14:paraId="16D51D53" w14:textId="77777777" w:rsidR="00AC7969" w:rsidRDefault="00AC7969" w:rsidP="00AC7969">
      <w:pPr>
        <w:ind w:left="1440" w:hanging="720"/>
        <w:rPr>
          <w:noProof/>
        </w:rPr>
      </w:pPr>
      <w:r>
        <w:rPr>
          <w:noProof/>
        </w:rPr>
        <w:t>ΔkWh  =( (Watts</w:t>
      </w:r>
      <w:r w:rsidRPr="002350D5">
        <w:rPr>
          <w:noProof/>
          <w:vertAlign w:val="subscript"/>
        </w:rPr>
        <w:t>base</w:t>
      </w:r>
      <w:r>
        <w:rPr>
          <w:noProof/>
        </w:rPr>
        <w:t>-Watts</w:t>
      </w:r>
      <w:r w:rsidRPr="002350D5">
        <w:rPr>
          <w:noProof/>
          <w:vertAlign w:val="subscript"/>
        </w:rPr>
        <w:t>EE</w:t>
      </w:r>
      <w:r w:rsidRPr="0008361B">
        <w:rPr>
          <w:noProof/>
        </w:rPr>
        <w:t>)/1000)  * Hours *WHF</w:t>
      </w:r>
      <w:r w:rsidRPr="002350D5">
        <w:rPr>
          <w:noProof/>
          <w:vertAlign w:val="subscript"/>
        </w:rPr>
        <w:t>e</w:t>
      </w:r>
      <w:r w:rsidRPr="0008361B">
        <w:rPr>
          <w:noProof/>
        </w:rPr>
        <w:t>*ISR</w:t>
      </w:r>
      <w:r>
        <w:rPr>
          <w:noProof/>
        </w:rPr>
        <w:t xml:space="preserve"> </w:t>
      </w:r>
    </w:p>
    <w:p w14:paraId="16D51D54" w14:textId="77777777" w:rsidR="00AC7969" w:rsidRDefault="00AC7969" w:rsidP="00090AC8">
      <w:pPr>
        <w:pStyle w:val="Heading6"/>
      </w:pPr>
      <w:r w:rsidRPr="00933056">
        <w:t>Summer Coincident Demand Savings</w:t>
      </w:r>
      <w:r>
        <w:t xml:space="preserve"> </w:t>
      </w:r>
    </w:p>
    <w:p w14:paraId="16D51D55" w14:textId="77777777" w:rsidR="00AC7969" w:rsidRPr="00933056" w:rsidRDefault="00AC7969" w:rsidP="00AC7969">
      <w:pPr>
        <w:ind w:left="1440" w:hanging="720"/>
        <w:rPr>
          <w:noProof/>
          <w:lang w:val="nl-NL"/>
        </w:rPr>
      </w:pPr>
      <w:r>
        <w:rPr>
          <w:noProof/>
        </w:rPr>
        <w:t>ΔkW  =( (Watts</w:t>
      </w:r>
      <w:r w:rsidRPr="00065FDD">
        <w:rPr>
          <w:noProof/>
          <w:vertAlign w:val="subscript"/>
        </w:rPr>
        <w:t>base</w:t>
      </w:r>
      <w:r w:rsidRPr="00065FDD">
        <w:rPr>
          <w:noProof/>
        </w:rPr>
        <w:t>-Watts</w:t>
      </w:r>
      <w:r w:rsidRPr="00065FDD">
        <w:rPr>
          <w:noProof/>
          <w:vertAlign w:val="subscript"/>
        </w:rPr>
        <w:t>EE</w:t>
      </w:r>
      <w:r w:rsidRPr="00065FDD">
        <w:rPr>
          <w:noProof/>
        </w:rPr>
        <w:t>)/1000)  * WHF</w:t>
      </w:r>
      <w:r w:rsidRPr="00065FDD">
        <w:rPr>
          <w:noProof/>
          <w:vertAlign w:val="subscript"/>
        </w:rPr>
        <w:t>d</w:t>
      </w:r>
      <w:r w:rsidRPr="00065FDD">
        <w:rPr>
          <w:noProof/>
        </w:rPr>
        <w:t>*CF*ISR</w:t>
      </w:r>
    </w:p>
    <w:p w14:paraId="16D51D56" w14:textId="77777777" w:rsidR="00AC7969" w:rsidRPr="00933056" w:rsidRDefault="00AC7969" w:rsidP="00AC7969">
      <w:pPr>
        <w:ind w:left="1440" w:hanging="720"/>
        <w:rPr>
          <w:noProof/>
        </w:rPr>
      </w:pPr>
      <w:r w:rsidRPr="00933056">
        <w:rPr>
          <w:noProof/>
        </w:rPr>
        <w:t>Where:</w:t>
      </w:r>
    </w:p>
    <w:p w14:paraId="16D51D57" w14:textId="77777777" w:rsidR="00AC7969" w:rsidRDefault="00AC7969" w:rsidP="00AC7969">
      <w:pPr>
        <w:ind w:left="1440"/>
        <w:rPr>
          <w:noProof/>
        </w:rPr>
      </w:pPr>
      <w:r>
        <w:rPr>
          <w:noProof/>
        </w:rPr>
        <w:t>Watts</w:t>
      </w:r>
      <w:r w:rsidRPr="002350D5">
        <w:rPr>
          <w:noProof/>
          <w:vertAlign w:val="subscript"/>
        </w:rPr>
        <w:t>base</w:t>
      </w:r>
      <w:r w:rsidRPr="00933056">
        <w:rPr>
          <w:noProof/>
        </w:rPr>
        <w:t xml:space="preserve"> = </w:t>
      </w:r>
      <w:r w:rsidRPr="002350D5">
        <w:rPr>
          <w:noProof/>
        </w:rPr>
        <w:t>Input wattage</w:t>
      </w:r>
      <w:r>
        <w:rPr>
          <w:noProof/>
        </w:rPr>
        <w:t xml:space="preserve"> of the existing system which </w:t>
      </w:r>
      <w:r w:rsidRPr="002350D5">
        <w:rPr>
          <w:noProof/>
        </w:rPr>
        <w:t xml:space="preserve"> depends on </w:t>
      </w:r>
      <w:r>
        <w:rPr>
          <w:noProof/>
        </w:rPr>
        <w:t xml:space="preserve">the </w:t>
      </w:r>
      <w:r w:rsidRPr="002350D5">
        <w:rPr>
          <w:noProof/>
        </w:rPr>
        <w:t>baseline fixture configuration (</w:t>
      </w:r>
      <w:r>
        <w:rPr>
          <w:noProof/>
        </w:rPr>
        <w:t>number and  type of</w:t>
      </w:r>
      <w:r w:rsidRPr="002350D5">
        <w:rPr>
          <w:noProof/>
        </w:rPr>
        <w:t xml:space="preserve"> lamp</w:t>
      </w:r>
      <w:r>
        <w:rPr>
          <w:noProof/>
        </w:rPr>
        <w:t>) and number of fixtures.  Value can be selected from the appropriate reference table as shown below, of a custom value can be entered if the configurations in the tables is not representative of the exisitng system.</w:t>
      </w:r>
    </w:p>
    <w:tbl>
      <w:tblPr>
        <w:tblStyle w:val="TableGrid"/>
        <w:tblW w:w="0" w:type="auto"/>
        <w:tblInd w:w="2358" w:type="dxa"/>
        <w:tblLook w:val="04A0" w:firstRow="1" w:lastRow="0" w:firstColumn="1" w:lastColumn="0" w:noHBand="0" w:noVBand="1"/>
      </w:tblPr>
      <w:tblGrid>
        <w:gridCol w:w="2790"/>
        <w:gridCol w:w="3150"/>
      </w:tblGrid>
      <w:tr w:rsidR="00AC7969" w14:paraId="16D51D5A" w14:textId="77777777" w:rsidTr="00CE4A86">
        <w:tc>
          <w:tcPr>
            <w:tcW w:w="2790" w:type="dxa"/>
            <w:shd w:val="clear" w:color="auto" w:fill="7F7F7F" w:themeFill="text1" w:themeFillTint="80"/>
          </w:tcPr>
          <w:p w14:paraId="16D51D58" w14:textId="77777777" w:rsidR="00AC7969" w:rsidRDefault="00AC7969" w:rsidP="00240B98">
            <w:pPr>
              <w:pStyle w:val="TableHeading"/>
            </w:pPr>
            <w:r>
              <w:t>Program</w:t>
            </w:r>
          </w:p>
        </w:tc>
        <w:tc>
          <w:tcPr>
            <w:tcW w:w="3150" w:type="dxa"/>
            <w:shd w:val="clear" w:color="auto" w:fill="7F7F7F" w:themeFill="text1" w:themeFillTint="80"/>
          </w:tcPr>
          <w:p w14:paraId="16D51D59" w14:textId="77777777" w:rsidR="00AC7969" w:rsidRDefault="00AC7969" w:rsidP="00240B98">
            <w:pPr>
              <w:pStyle w:val="TableHeading"/>
            </w:pPr>
            <w:r>
              <w:t>Reference Table</w:t>
            </w:r>
          </w:p>
        </w:tc>
      </w:tr>
      <w:tr w:rsidR="00AC7969" w:rsidRPr="00B707FE" w14:paraId="16D51D5D" w14:textId="77777777" w:rsidTr="00CE4A86">
        <w:tc>
          <w:tcPr>
            <w:tcW w:w="2790" w:type="dxa"/>
          </w:tcPr>
          <w:p w14:paraId="16D51D5B" w14:textId="77777777" w:rsidR="00AC7969" w:rsidRPr="00B707FE" w:rsidRDefault="00AC7969" w:rsidP="00B5105D">
            <w:pPr>
              <w:pStyle w:val="TechnicalTable"/>
            </w:pPr>
            <w:r w:rsidRPr="00B707FE">
              <w:t xml:space="preserve">Time of Sale </w:t>
            </w:r>
          </w:p>
        </w:tc>
        <w:tc>
          <w:tcPr>
            <w:tcW w:w="3150" w:type="dxa"/>
          </w:tcPr>
          <w:p w14:paraId="16D51D5C" w14:textId="77777777" w:rsidR="00AC7969" w:rsidRPr="00B707FE" w:rsidRDefault="00AC7969" w:rsidP="00B5105D">
            <w:pPr>
              <w:pStyle w:val="TechnicalTable"/>
            </w:pPr>
            <w:r w:rsidRPr="00B707FE">
              <w:t>A-1:  HPT8 New and Baseline Assumptions</w:t>
            </w:r>
          </w:p>
        </w:tc>
      </w:tr>
      <w:tr w:rsidR="00AC7969" w:rsidRPr="00B707FE" w14:paraId="16D51D60" w14:textId="77777777" w:rsidTr="00CE4A86">
        <w:tc>
          <w:tcPr>
            <w:tcW w:w="2790" w:type="dxa"/>
          </w:tcPr>
          <w:p w14:paraId="16D51D5E" w14:textId="77777777" w:rsidR="00AC7969" w:rsidRPr="00B707FE" w:rsidRDefault="00AC7969" w:rsidP="00B5105D">
            <w:pPr>
              <w:pStyle w:val="TechnicalTable"/>
            </w:pPr>
            <w:r w:rsidRPr="00B707FE">
              <w:t>Retrofit</w:t>
            </w:r>
          </w:p>
        </w:tc>
        <w:tc>
          <w:tcPr>
            <w:tcW w:w="3150" w:type="dxa"/>
          </w:tcPr>
          <w:p w14:paraId="16D51D5F" w14:textId="77777777" w:rsidR="00AC7969" w:rsidRPr="00B707FE" w:rsidRDefault="00AC7969" w:rsidP="00B5105D">
            <w:pPr>
              <w:pStyle w:val="TechnicalTable"/>
            </w:pPr>
            <w:r w:rsidRPr="00B707FE">
              <w:t>A-2:  HPT8 New and Baseline Assumptions</w:t>
            </w:r>
          </w:p>
        </w:tc>
      </w:tr>
      <w:tr w:rsidR="00AC7969" w:rsidRPr="00B707FE" w14:paraId="16D51D63" w14:textId="77777777" w:rsidTr="00CE4A86">
        <w:tc>
          <w:tcPr>
            <w:tcW w:w="2790" w:type="dxa"/>
          </w:tcPr>
          <w:p w14:paraId="16D51D61" w14:textId="77777777" w:rsidR="00AC7969" w:rsidRPr="00B707FE" w:rsidRDefault="00AC7969" w:rsidP="00B5105D">
            <w:pPr>
              <w:pStyle w:val="TechnicalTable"/>
            </w:pPr>
            <w:r w:rsidRPr="00B707FE">
              <w:t>Reduced Wattage T8, time of sale or retrofit</w:t>
            </w:r>
          </w:p>
        </w:tc>
        <w:tc>
          <w:tcPr>
            <w:tcW w:w="3150" w:type="dxa"/>
          </w:tcPr>
          <w:p w14:paraId="16D51D62" w14:textId="77777777" w:rsidR="00AC7969" w:rsidRPr="00B707FE" w:rsidRDefault="00AC7969" w:rsidP="00B5105D">
            <w:pPr>
              <w:pStyle w:val="TechnicalTable"/>
            </w:pPr>
            <w:r w:rsidRPr="00B707FE">
              <w:t>A-3:  RWT8 New and Baseline Assumptions</w:t>
            </w:r>
          </w:p>
        </w:tc>
      </w:tr>
    </w:tbl>
    <w:p w14:paraId="16D51D64" w14:textId="77777777" w:rsidR="00AC7969" w:rsidRPr="00B707FE" w:rsidRDefault="00AC7969" w:rsidP="00AC7969">
      <w:pPr>
        <w:ind w:left="1440"/>
        <w:rPr>
          <w:rFonts w:cstheme="minorHAnsi"/>
          <w:noProof/>
        </w:rPr>
      </w:pPr>
    </w:p>
    <w:p w14:paraId="16D51D65" w14:textId="77777777" w:rsidR="00AC7969" w:rsidRDefault="00AC7969" w:rsidP="00AC7969">
      <w:pPr>
        <w:ind w:left="1440"/>
        <w:rPr>
          <w:noProof/>
        </w:rPr>
      </w:pPr>
      <w:r>
        <w:rPr>
          <w:noProof/>
        </w:rPr>
        <w:t>Watts</w:t>
      </w:r>
      <w:r w:rsidRPr="002350D5">
        <w:rPr>
          <w:noProof/>
          <w:vertAlign w:val="subscript"/>
        </w:rPr>
        <w:t>EE</w:t>
      </w:r>
      <w:r>
        <w:rPr>
          <w:noProof/>
        </w:rPr>
        <w:tab/>
        <w:t xml:space="preserve">= New </w:t>
      </w:r>
      <w:r w:rsidRPr="002350D5">
        <w:rPr>
          <w:noProof/>
        </w:rPr>
        <w:t>Input wattage</w:t>
      </w:r>
      <w:r>
        <w:rPr>
          <w:noProof/>
        </w:rPr>
        <w:t xml:space="preserve"> of EE fixture which </w:t>
      </w:r>
      <w:r w:rsidRPr="002350D5">
        <w:rPr>
          <w:noProof/>
        </w:rPr>
        <w:t>depends on new fixture configuration (number of lamps) and ballast factor</w:t>
      </w:r>
      <w:r>
        <w:rPr>
          <w:noProof/>
        </w:rPr>
        <w:t xml:space="preserve"> and number of fixtures.  Value can be selected from the appropriate reference table as shown below, of a custom value can be entered if the configurations in the tables is not representative of the exisitng system.</w:t>
      </w:r>
    </w:p>
    <w:tbl>
      <w:tblPr>
        <w:tblStyle w:val="TableGrid"/>
        <w:tblW w:w="0" w:type="auto"/>
        <w:tblInd w:w="2358" w:type="dxa"/>
        <w:tblLook w:val="04A0" w:firstRow="1" w:lastRow="0" w:firstColumn="1" w:lastColumn="0" w:noHBand="0" w:noVBand="1"/>
      </w:tblPr>
      <w:tblGrid>
        <w:gridCol w:w="2790"/>
        <w:gridCol w:w="3150"/>
      </w:tblGrid>
      <w:tr w:rsidR="00AC7969" w14:paraId="16D51D68" w14:textId="77777777" w:rsidTr="00CE4A86">
        <w:tc>
          <w:tcPr>
            <w:tcW w:w="2790" w:type="dxa"/>
            <w:shd w:val="clear" w:color="auto" w:fill="7F7F7F" w:themeFill="text1" w:themeFillTint="80"/>
          </w:tcPr>
          <w:p w14:paraId="16D51D66" w14:textId="77777777" w:rsidR="00AC7969" w:rsidRDefault="00AC7969" w:rsidP="00240B98">
            <w:pPr>
              <w:pStyle w:val="TableHeading"/>
            </w:pPr>
            <w:r>
              <w:t>Program</w:t>
            </w:r>
          </w:p>
        </w:tc>
        <w:tc>
          <w:tcPr>
            <w:tcW w:w="3150" w:type="dxa"/>
            <w:shd w:val="clear" w:color="auto" w:fill="7F7F7F" w:themeFill="text1" w:themeFillTint="80"/>
          </w:tcPr>
          <w:p w14:paraId="16D51D67" w14:textId="77777777" w:rsidR="00AC7969" w:rsidRDefault="00AC7969" w:rsidP="00240B98">
            <w:pPr>
              <w:pStyle w:val="TableHeading"/>
            </w:pPr>
            <w:r>
              <w:t>Reference Table</w:t>
            </w:r>
          </w:p>
        </w:tc>
      </w:tr>
      <w:tr w:rsidR="00AC7969" w:rsidRPr="00B707FE" w14:paraId="16D51D6B" w14:textId="77777777" w:rsidTr="00CE4A86">
        <w:tc>
          <w:tcPr>
            <w:tcW w:w="2790" w:type="dxa"/>
          </w:tcPr>
          <w:p w14:paraId="16D51D69" w14:textId="77777777" w:rsidR="00AC7969" w:rsidRPr="00B707FE" w:rsidRDefault="00AC7969" w:rsidP="00B5105D">
            <w:pPr>
              <w:pStyle w:val="TechnicalTable"/>
            </w:pPr>
            <w:r w:rsidRPr="00B707FE">
              <w:t xml:space="preserve">Time of Sale </w:t>
            </w:r>
          </w:p>
        </w:tc>
        <w:tc>
          <w:tcPr>
            <w:tcW w:w="3150" w:type="dxa"/>
          </w:tcPr>
          <w:p w14:paraId="16D51D6A" w14:textId="77777777" w:rsidR="00AC7969" w:rsidRPr="00B707FE" w:rsidRDefault="00AC7969" w:rsidP="00B5105D">
            <w:pPr>
              <w:pStyle w:val="TechnicalTable"/>
            </w:pPr>
            <w:r w:rsidRPr="00B707FE">
              <w:t>A-1:  HPT8 New and Baseline Assumptions</w:t>
            </w:r>
          </w:p>
        </w:tc>
      </w:tr>
      <w:tr w:rsidR="00AC7969" w:rsidRPr="00B707FE" w14:paraId="16D51D6E" w14:textId="77777777" w:rsidTr="00CE4A86">
        <w:tc>
          <w:tcPr>
            <w:tcW w:w="2790" w:type="dxa"/>
          </w:tcPr>
          <w:p w14:paraId="16D51D6C" w14:textId="77777777" w:rsidR="00AC7969" w:rsidRPr="00B707FE" w:rsidRDefault="00AC7969" w:rsidP="00B5105D">
            <w:pPr>
              <w:pStyle w:val="TechnicalTable"/>
            </w:pPr>
            <w:r w:rsidRPr="00B707FE">
              <w:t>Retrofit</w:t>
            </w:r>
          </w:p>
        </w:tc>
        <w:tc>
          <w:tcPr>
            <w:tcW w:w="3150" w:type="dxa"/>
          </w:tcPr>
          <w:p w14:paraId="16D51D6D" w14:textId="77777777" w:rsidR="00AC7969" w:rsidRPr="00B707FE" w:rsidRDefault="00AC7969" w:rsidP="00B5105D">
            <w:pPr>
              <w:pStyle w:val="TechnicalTable"/>
            </w:pPr>
            <w:r w:rsidRPr="00B707FE">
              <w:t>A-2:  HPT8 New and Baseline Assumptions</w:t>
            </w:r>
          </w:p>
        </w:tc>
      </w:tr>
      <w:tr w:rsidR="00AC7969" w:rsidRPr="00B707FE" w14:paraId="16D51D71" w14:textId="77777777" w:rsidTr="00CE4A86">
        <w:tc>
          <w:tcPr>
            <w:tcW w:w="2790" w:type="dxa"/>
          </w:tcPr>
          <w:p w14:paraId="16D51D6F" w14:textId="77777777" w:rsidR="00AC7969" w:rsidRPr="00B707FE" w:rsidRDefault="00AC7969" w:rsidP="00B5105D">
            <w:pPr>
              <w:pStyle w:val="TechnicalTable"/>
            </w:pPr>
            <w:r w:rsidRPr="00B707FE">
              <w:t>Reduced Wattage T8, time of sale or retrofit</w:t>
            </w:r>
          </w:p>
        </w:tc>
        <w:tc>
          <w:tcPr>
            <w:tcW w:w="3150" w:type="dxa"/>
          </w:tcPr>
          <w:p w14:paraId="16D51D70" w14:textId="77777777" w:rsidR="00AC7969" w:rsidRPr="00B707FE" w:rsidRDefault="00AC7969" w:rsidP="00B5105D">
            <w:pPr>
              <w:pStyle w:val="TechnicalTable"/>
            </w:pPr>
            <w:r w:rsidRPr="00B707FE">
              <w:t>A-3:  RWT8 New and Baseline Assumptions</w:t>
            </w:r>
          </w:p>
        </w:tc>
      </w:tr>
    </w:tbl>
    <w:p w14:paraId="16D51D72" w14:textId="77777777" w:rsidR="00AC7969" w:rsidRDefault="00AC7969" w:rsidP="00AC7969">
      <w:pPr>
        <w:ind w:left="1440"/>
        <w:rPr>
          <w:noProof/>
        </w:rPr>
      </w:pPr>
    </w:p>
    <w:p w14:paraId="16D51D73" w14:textId="77777777" w:rsidR="00AC7969" w:rsidRDefault="00AC7969" w:rsidP="00AC7969">
      <w:pPr>
        <w:ind w:left="1440"/>
        <w:rPr>
          <w:rFonts w:ascii="Times New Roman" w:hAnsi="Times New Roman"/>
          <w:szCs w:val="20"/>
        </w:rPr>
      </w:pPr>
      <w:r>
        <w:rPr>
          <w:noProof/>
        </w:rPr>
        <w:t>Hours</w:t>
      </w:r>
      <w:r>
        <w:rPr>
          <w:noProof/>
        </w:rPr>
        <w:tab/>
        <w:t xml:space="preserve">= Average hours of use per year as provided by the customer or selected from the Reference Table in Section </w:t>
      </w:r>
      <w:r w:rsidR="007077FB">
        <w:rPr>
          <w:noProof/>
        </w:rPr>
        <w:t>4.5</w:t>
      </w:r>
      <w:r>
        <w:rPr>
          <w:noProof/>
        </w:rPr>
        <w:t>,</w:t>
      </w:r>
      <w:r w:rsidRPr="007A5F40">
        <w:rPr>
          <w:rFonts w:cstheme="minorHAnsi"/>
          <w:b/>
          <w:bCs/>
          <w:szCs w:val="20"/>
        </w:rPr>
        <w:t xml:space="preserve"> </w:t>
      </w:r>
      <w:r>
        <w:rPr>
          <w:noProof/>
        </w:rPr>
        <w:t>Fixture</w:t>
      </w:r>
      <w:r w:rsidRPr="007A5F40">
        <w:rPr>
          <w:noProof/>
        </w:rPr>
        <w:t xml:space="preserve"> </w:t>
      </w:r>
      <w:r>
        <w:rPr>
          <w:noProof/>
        </w:rPr>
        <w:t xml:space="preserve">annual </w:t>
      </w:r>
      <w:r w:rsidRPr="007A5F40">
        <w:rPr>
          <w:noProof/>
        </w:rPr>
        <w:t>operating hours</w:t>
      </w:r>
      <w:r>
        <w:rPr>
          <w:noProof/>
        </w:rPr>
        <w:t>.  If hours or building type are unknown, use the Miscellaneous value.</w:t>
      </w:r>
      <w:r w:rsidRPr="00933056">
        <w:rPr>
          <w:rFonts w:ascii="Times New Roman" w:hAnsi="Times New Roman"/>
          <w:szCs w:val="20"/>
        </w:rPr>
        <w:tab/>
      </w:r>
    </w:p>
    <w:p w14:paraId="16D51D74" w14:textId="77777777" w:rsidR="00AC7969" w:rsidRDefault="00AC7969" w:rsidP="00AC7969">
      <w:pPr>
        <w:ind w:left="1440"/>
      </w:pPr>
      <w:r>
        <w:t>WHF</w:t>
      </w:r>
      <w:r w:rsidRPr="002350D5">
        <w:rPr>
          <w:vertAlign w:val="subscript"/>
        </w:rPr>
        <w:t>e</w:t>
      </w:r>
      <w:r>
        <w:rPr>
          <w:vertAlign w:val="subscript"/>
        </w:rPr>
        <w:t xml:space="preserve"> </w:t>
      </w:r>
      <w:r>
        <w:t xml:space="preserve">= Waste heat factor for energy to account for cooling energy savings from efficient lighting is selected from the </w:t>
      </w:r>
      <w:r>
        <w:rPr>
          <w:noProof/>
        </w:rPr>
        <w:t xml:space="preserve">Reference Table in Section </w:t>
      </w:r>
      <w:r w:rsidR="007077FB">
        <w:rPr>
          <w:noProof/>
        </w:rPr>
        <w:t>4.5</w:t>
      </w:r>
      <w:r>
        <w:rPr>
          <w:noProof/>
        </w:rPr>
        <w:t xml:space="preserve"> </w:t>
      </w:r>
      <w:r>
        <w:t xml:space="preserve">for each building type.  </w:t>
      </w:r>
      <w:r w:rsidRPr="00065FDD">
        <w:t xml:space="preserve">If building is </w:t>
      </w:r>
      <w:r>
        <w:t>un-</w:t>
      </w:r>
      <w:r w:rsidRPr="00065FDD">
        <w:t>cooled</w:t>
      </w:r>
      <w:r>
        <w:t>, the value is 1.0.</w:t>
      </w:r>
    </w:p>
    <w:p w14:paraId="16D51D75" w14:textId="77777777" w:rsidR="00AC7969" w:rsidRPr="004F3AD3" w:rsidRDefault="00AC7969" w:rsidP="00B5105D">
      <w:pPr>
        <w:pStyle w:val="TechnicalTable"/>
      </w:pPr>
      <w:r w:rsidRPr="004F3AD3">
        <w:t>WHF</w:t>
      </w:r>
      <w:r w:rsidRPr="005E6C91">
        <w:rPr>
          <w:vertAlign w:val="subscript"/>
        </w:rPr>
        <w:t>d</w:t>
      </w:r>
      <w:r w:rsidRPr="004F3AD3">
        <w:t xml:space="preserve"> = Waste Heat Factor for Demand to account for cooling savings from effici</w:t>
      </w:r>
      <w:r>
        <w:t xml:space="preserve">ent lighting in cooled buildings is </w:t>
      </w:r>
      <w:r w:rsidRPr="00916EDF">
        <w:t xml:space="preserve">selected from the Reference Table in Section </w:t>
      </w:r>
      <w:r w:rsidR="007077FB">
        <w:t>4.5</w:t>
      </w:r>
      <w:r>
        <w:t xml:space="preserve"> for each building type.  </w:t>
      </w:r>
      <w:r w:rsidRPr="004F3AD3">
        <w:t xml:space="preserve"> If the building is not cooled WHFd is 1. </w:t>
      </w:r>
    </w:p>
    <w:p w14:paraId="16D51D76" w14:textId="77777777" w:rsidR="00AC7969" w:rsidRPr="004F3AD3" w:rsidRDefault="00AC7969" w:rsidP="00B5105D">
      <w:pPr>
        <w:pStyle w:val="TechnicalTable"/>
      </w:pPr>
    </w:p>
    <w:p w14:paraId="16D51D77" w14:textId="77777777" w:rsidR="00AC7969" w:rsidRDefault="00AC7969" w:rsidP="00AC7969">
      <w:pPr>
        <w:ind w:left="2880" w:hanging="1440"/>
        <w:rPr>
          <w:rFonts w:cstheme="minorHAnsi"/>
          <w:noProof/>
        </w:rPr>
      </w:pPr>
      <w:r w:rsidRPr="00AD15C6">
        <w:t>ISR</w:t>
      </w:r>
      <w:r>
        <w:t xml:space="preserve"> </w:t>
      </w:r>
      <w:r>
        <w:rPr>
          <w:rFonts w:ascii="Times New Roman" w:hAnsi="Times New Roman"/>
          <w:szCs w:val="20"/>
        </w:rPr>
        <w:t xml:space="preserve">= </w:t>
      </w:r>
      <w:r w:rsidRPr="00070B38">
        <w:rPr>
          <w:rFonts w:cstheme="minorHAnsi"/>
          <w:noProof/>
        </w:rPr>
        <w:t>In Service Rate or the percentage of units rebated that get installed.</w:t>
      </w:r>
    </w:p>
    <w:p w14:paraId="16D51D78" w14:textId="77777777" w:rsidR="00AC7969" w:rsidRDefault="00AC7969" w:rsidP="00AC7969">
      <w:pPr>
        <w:ind w:left="2880"/>
        <w:rPr>
          <w:rFonts w:cstheme="minorHAnsi"/>
          <w:noProof/>
        </w:rPr>
      </w:pPr>
      <w:r>
        <w:rPr>
          <w:rFonts w:cstheme="minorHAnsi"/>
          <w:noProof/>
        </w:rPr>
        <w:t>=100%</w:t>
      </w:r>
      <w:r>
        <w:rPr>
          <w:rStyle w:val="FootnoteReference"/>
          <w:noProof/>
        </w:rPr>
        <w:footnoteReference w:id="364"/>
      </w:r>
      <w:r>
        <w:rPr>
          <w:rFonts w:cstheme="minorHAnsi"/>
          <w:noProof/>
        </w:rPr>
        <w:t xml:space="preserve">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p>
    <w:p w14:paraId="16D51D79" w14:textId="77777777" w:rsidR="00AC7969" w:rsidRDefault="00AC7969" w:rsidP="00AC7969">
      <w:pPr>
        <w:ind w:left="2880"/>
        <w:rPr>
          <w:rFonts w:cstheme="minorHAnsi"/>
          <w:noProof/>
        </w:rPr>
      </w:pPr>
      <w:r>
        <w:rPr>
          <w:rFonts w:cstheme="minorHAnsi"/>
          <w:noProof/>
        </w:rPr>
        <w:t>If sign off form not completed assume the following 3 year ISR assumptions:</w:t>
      </w:r>
    </w:p>
    <w:tbl>
      <w:tblPr>
        <w:tblStyle w:val="TableGrid"/>
        <w:tblW w:w="0" w:type="auto"/>
        <w:tblInd w:w="2988" w:type="dxa"/>
        <w:tblLook w:val="04A0" w:firstRow="1" w:lastRow="0" w:firstColumn="1" w:lastColumn="0" w:noHBand="0" w:noVBand="1"/>
      </w:tblPr>
      <w:tblGrid>
        <w:gridCol w:w="1428"/>
        <w:gridCol w:w="1235"/>
        <w:gridCol w:w="1235"/>
        <w:gridCol w:w="1167"/>
      </w:tblGrid>
      <w:tr w:rsidR="00AC7969" w14:paraId="16D51D7E" w14:textId="77777777" w:rsidTr="00CE4A86">
        <w:tc>
          <w:tcPr>
            <w:tcW w:w="1428" w:type="dxa"/>
            <w:tcBorders>
              <w:top w:val="single" w:sz="4" w:space="0" w:color="auto"/>
              <w:left w:val="single" w:sz="4" w:space="0" w:color="auto"/>
              <w:bottom w:val="single" w:sz="4" w:space="0" w:color="auto"/>
              <w:right w:val="single" w:sz="4" w:space="0" w:color="auto"/>
            </w:tcBorders>
            <w:shd w:val="pct60" w:color="auto" w:fill="auto"/>
            <w:vAlign w:val="center"/>
            <w:hideMark/>
          </w:tcPr>
          <w:p w14:paraId="16D51D7A" w14:textId="77777777" w:rsidR="00AC7969" w:rsidRDefault="00AC7969" w:rsidP="00240B98">
            <w:pPr>
              <w:pStyle w:val="TableHeading"/>
            </w:pPr>
            <w:r>
              <w:t>Weigted Average 1</w:t>
            </w:r>
            <w:r w:rsidRPr="00A133D9">
              <w:rPr>
                <w:vertAlign w:val="superscript"/>
              </w:rPr>
              <w:t>st</w:t>
            </w:r>
            <w: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16D51D7B" w14:textId="77777777" w:rsidR="00AC7969" w:rsidRDefault="00AC7969" w:rsidP="00240B98">
            <w:pPr>
              <w:pStyle w:val="TableHeading"/>
            </w:pPr>
            <w:r>
              <w:t>2</w:t>
            </w:r>
            <w:r w:rsidRPr="00A133D9">
              <w:rPr>
                <w:vertAlign w:val="superscript"/>
              </w:rPr>
              <w:t>nd</w:t>
            </w:r>
            <w: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16D51D7C" w14:textId="77777777" w:rsidR="00AC7969" w:rsidRDefault="00AC7969" w:rsidP="00240B98">
            <w:pPr>
              <w:pStyle w:val="TableHeading"/>
            </w:pPr>
            <w:r>
              <w:t>3</w:t>
            </w:r>
            <w:r w:rsidRPr="00A133D9">
              <w:rPr>
                <w:vertAlign w:val="superscript"/>
              </w:rPr>
              <w:t>rd</w:t>
            </w:r>
            <w: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pct60" w:color="auto" w:fill="auto"/>
            <w:vAlign w:val="center"/>
          </w:tcPr>
          <w:p w14:paraId="16D51D7D" w14:textId="77777777" w:rsidR="00AC7969" w:rsidRDefault="00AC7969" w:rsidP="00240B98">
            <w:pPr>
              <w:pStyle w:val="TableHeading"/>
            </w:pPr>
            <w:r>
              <w:t>Final Lifetime In Service Rate</w:t>
            </w:r>
          </w:p>
        </w:tc>
      </w:tr>
      <w:tr w:rsidR="00AC7969" w:rsidRPr="00B707FE" w14:paraId="16D51D83" w14:textId="77777777" w:rsidTr="00CE4A86">
        <w:trPr>
          <w:trHeight w:val="467"/>
        </w:trPr>
        <w:tc>
          <w:tcPr>
            <w:tcW w:w="1428" w:type="dxa"/>
            <w:tcBorders>
              <w:top w:val="single" w:sz="4" w:space="0" w:color="auto"/>
              <w:left w:val="single" w:sz="4" w:space="0" w:color="auto"/>
              <w:bottom w:val="single" w:sz="4" w:space="0" w:color="auto"/>
              <w:right w:val="single" w:sz="4" w:space="0" w:color="auto"/>
            </w:tcBorders>
            <w:vAlign w:val="center"/>
            <w:hideMark/>
          </w:tcPr>
          <w:p w14:paraId="16D51D7F" w14:textId="77777777" w:rsidR="00AC7969" w:rsidRPr="00B707FE" w:rsidRDefault="00AC7969" w:rsidP="00240B98">
            <w:pPr>
              <w:pStyle w:val="TableText"/>
              <w:rPr>
                <w:rFonts w:asciiTheme="minorHAnsi" w:hAnsiTheme="minorHAnsi"/>
              </w:rPr>
            </w:pPr>
            <w:r w:rsidRPr="00B707FE">
              <w:t>69.5%</w:t>
            </w:r>
            <w:r w:rsidRPr="008F033B">
              <w:rPr>
                <w:rStyle w:val="FootnoteReference"/>
                <w:rFonts w:asciiTheme="minorHAnsi" w:hAnsiTheme="minorHAnsi"/>
              </w:rPr>
              <w:footnoteReference w:id="365"/>
            </w:r>
          </w:p>
        </w:tc>
        <w:tc>
          <w:tcPr>
            <w:tcW w:w="1235" w:type="dxa"/>
            <w:tcBorders>
              <w:top w:val="single" w:sz="4" w:space="0" w:color="auto"/>
              <w:left w:val="single" w:sz="4" w:space="0" w:color="auto"/>
              <w:bottom w:val="single" w:sz="4" w:space="0" w:color="auto"/>
              <w:right w:val="single" w:sz="4" w:space="0" w:color="auto"/>
            </w:tcBorders>
            <w:vAlign w:val="center"/>
          </w:tcPr>
          <w:p w14:paraId="16D51D80" w14:textId="77777777" w:rsidR="00AC7969" w:rsidRPr="00B707FE" w:rsidRDefault="00AC7969" w:rsidP="00240B98">
            <w:pPr>
              <w:pStyle w:val="TableText"/>
              <w:rPr>
                <w:rFonts w:asciiTheme="minorHAnsi" w:hAnsiTheme="minorHAnsi"/>
              </w:rPr>
            </w:pPr>
            <w:r w:rsidRPr="00B707FE">
              <w:t>15.4%</w:t>
            </w:r>
          </w:p>
        </w:tc>
        <w:tc>
          <w:tcPr>
            <w:tcW w:w="1235" w:type="dxa"/>
            <w:tcBorders>
              <w:top w:val="single" w:sz="4" w:space="0" w:color="auto"/>
              <w:left w:val="single" w:sz="4" w:space="0" w:color="auto"/>
              <w:bottom w:val="single" w:sz="4" w:space="0" w:color="auto"/>
              <w:right w:val="single" w:sz="4" w:space="0" w:color="auto"/>
            </w:tcBorders>
            <w:vAlign w:val="center"/>
          </w:tcPr>
          <w:p w14:paraId="16D51D81" w14:textId="77777777" w:rsidR="00AC7969" w:rsidRPr="00B707FE" w:rsidRDefault="00AC7969" w:rsidP="00240B98">
            <w:pPr>
              <w:pStyle w:val="TableText"/>
              <w:rPr>
                <w:rFonts w:asciiTheme="minorHAnsi" w:hAnsiTheme="minorHAnsi"/>
              </w:rPr>
            </w:pPr>
            <w:r w:rsidRPr="00B707FE">
              <w:t>13.1%</w:t>
            </w:r>
          </w:p>
        </w:tc>
        <w:tc>
          <w:tcPr>
            <w:tcW w:w="1167" w:type="dxa"/>
            <w:tcBorders>
              <w:top w:val="single" w:sz="4" w:space="0" w:color="auto"/>
              <w:left w:val="single" w:sz="4" w:space="0" w:color="auto"/>
              <w:bottom w:val="single" w:sz="4" w:space="0" w:color="auto"/>
              <w:right w:val="single" w:sz="4" w:space="0" w:color="auto"/>
            </w:tcBorders>
            <w:vAlign w:val="center"/>
          </w:tcPr>
          <w:p w14:paraId="16D51D82" w14:textId="77777777" w:rsidR="00AC7969" w:rsidRPr="00B707FE" w:rsidRDefault="00AC7969" w:rsidP="00240B98">
            <w:pPr>
              <w:pStyle w:val="TableText"/>
              <w:rPr>
                <w:rFonts w:asciiTheme="minorHAnsi" w:hAnsiTheme="minorHAnsi"/>
              </w:rPr>
            </w:pPr>
            <w:r w:rsidRPr="00B707FE">
              <w:t>98.0%</w:t>
            </w:r>
            <w:r w:rsidRPr="008F033B">
              <w:rPr>
                <w:rStyle w:val="FootnoteReference"/>
                <w:rFonts w:asciiTheme="minorHAnsi" w:hAnsiTheme="minorHAnsi"/>
              </w:rPr>
              <w:footnoteReference w:id="366"/>
            </w:r>
          </w:p>
        </w:tc>
      </w:tr>
    </w:tbl>
    <w:p w14:paraId="16D51D84" w14:textId="77777777" w:rsidR="00AC7969" w:rsidRDefault="00AC7969" w:rsidP="00AC7969">
      <w:pPr>
        <w:ind w:left="1440"/>
      </w:pPr>
    </w:p>
    <w:p w14:paraId="16D51D85" w14:textId="77777777" w:rsidR="00AC7969" w:rsidRDefault="00AC7969" w:rsidP="00AC7969">
      <w:pPr>
        <w:ind w:left="1440"/>
        <w:rPr>
          <w:noProof/>
        </w:rPr>
      </w:pPr>
      <w:r w:rsidRPr="00793CD5">
        <w:t>CF= Summer Peak Coincidence Factor for measure</w:t>
      </w:r>
      <w:r>
        <w:t xml:space="preserve"> is </w:t>
      </w:r>
      <w:r w:rsidRPr="00916EDF">
        <w:t xml:space="preserve">selected from the Reference Table in Section </w:t>
      </w:r>
      <w:r w:rsidR="007077FB">
        <w:t>4.5</w:t>
      </w:r>
      <w:r>
        <w:t xml:space="preserve"> for each building type</w:t>
      </w:r>
      <w:r w:rsidRPr="00793CD5">
        <w:t>. If the building type is unknown, use the Miscellaneous value of 0.66</w:t>
      </w:r>
      <w:r w:rsidRPr="009E1539">
        <w:rPr>
          <w:highlight w:val="lightGray"/>
        </w:rPr>
        <w:t>.</w:t>
      </w:r>
      <w:r w:rsidRPr="009E1539">
        <w:rPr>
          <w:noProof/>
          <w:highlight w:val="lightGray"/>
        </w:rPr>
        <w:t xml:space="preserve"> </w:t>
      </w:r>
    </w:p>
    <w:p w14:paraId="16D51D86" w14:textId="77777777" w:rsidR="00AC7969" w:rsidRDefault="00AC7969" w:rsidP="00090AC8">
      <w:pPr>
        <w:pStyle w:val="Heading6"/>
      </w:pPr>
      <w:r>
        <w:t>NATURAL GAS ENERGY SAVINGS</w:t>
      </w:r>
    </w:p>
    <w:p w14:paraId="16D51D87" w14:textId="77777777" w:rsidR="00AC7969" w:rsidRPr="00070B38" w:rsidRDefault="00AC7969" w:rsidP="00AC7969">
      <w:pPr>
        <w:keepNext/>
        <w:ind w:firstLine="720"/>
        <w:rPr>
          <w:rFonts w:cstheme="minorHAnsi"/>
          <w:noProof/>
        </w:rPr>
      </w:pPr>
      <w:r w:rsidRPr="00070B38">
        <w:rPr>
          <w:rFonts w:cstheme="minorHAnsi"/>
          <w:noProof/>
        </w:rPr>
        <w:t>ΔTherms</w:t>
      </w:r>
      <w:r w:rsidRPr="00070B38">
        <w:rPr>
          <w:rStyle w:val="FootnoteReference"/>
          <w:rFonts w:cstheme="minorHAnsi"/>
          <w:noProof/>
        </w:rPr>
        <w:footnoteReference w:id="367"/>
      </w:r>
      <w:r w:rsidRPr="00070B38">
        <w:rPr>
          <w:rFonts w:cstheme="minorHAnsi"/>
          <w:noProof/>
        </w:rPr>
        <w:t xml:space="preserve">  =</w:t>
      </w:r>
      <w:r>
        <w:rPr>
          <w:rFonts w:cstheme="minorHAnsi"/>
          <w:noProof/>
        </w:rPr>
        <w:t xml:space="preserve"> </w:t>
      </w:r>
      <w:r w:rsidRPr="00070B38">
        <w:rPr>
          <w:rFonts w:cstheme="minorHAnsi"/>
          <w:noProof/>
        </w:rPr>
        <w:t xml:space="preserve"> (((WattsBase-WattsEE)/1000) * ISR * Hours *</w:t>
      </w:r>
      <w:r>
        <w:rPr>
          <w:rFonts w:cstheme="minorHAnsi"/>
          <w:noProof/>
        </w:rPr>
        <w:t>-</w:t>
      </w:r>
      <w:r w:rsidRPr="00070B38">
        <w:rPr>
          <w:rFonts w:cstheme="minorHAnsi"/>
          <w:noProof/>
        </w:rPr>
        <w:t xml:space="preserve"> IFTherms</w:t>
      </w:r>
      <w:r w:rsidRPr="00070B38">
        <w:rPr>
          <w:rFonts w:cstheme="minorHAnsi"/>
          <w:noProof/>
        </w:rPr>
        <w:tab/>
      </w:r>
    </w:p>
    <w:p w14:paraId="16D51D88" w14:textId="77777777" w:rsidR="00AC7969" w:rsidRDefault="00AC7969" w:rsidP="00AC7969">
      <w:pPr>
        <w:ind w:left="1440" w:hanging="720"/>
      </w:pPr>
      <w:r>
        <w:t>Where:</w:t>
      </w:r>
    </w:p>
    <w:p w14:paraId="16D51D89" w14:textId="77777777" w:rsidR="00AC7969" w:rsidRDefault="00AC7969" w:rsidP="00AC7969">
      <w:pPr>
        <w:ind w:left="1440" w:hanging="720"/>
      </w:pPr>
      <w:r>
        <w:tab/>
        <w:t xml:space="preserve">IFTherms = </w:t>
      </w:r>
      <w:r w:rsidRPr="00D820A5">
        <w:t>Lighting-HVAC Integration Factor for gas heating impacts; this factor represents the increased gas space heating requirements due to the reduction of waste heat rejected by the efficient lighting.</w:t>
      </w:r>
      <w:r>
        <w:t xml:space="preserve">  Please select from </w:t>
      </w:r>
      <w:r w:rsidRPr="00916EDF">
        <w:t xml:space="preserve">the Reference Table in Section </w:t>
      </w:r>
      <w:r w:rsidR="007077FB">
        <w:t>4.5</w:t>
      </w:r>
      <w:r>
        <w:t xml:space="preserve"> for each building type.</w:t>
      </w:r>
    </w:p>
    <w:p w14:paraId="16D51D8A" w14:textId="77777777" w:rsidR="00AC7969" w:rsidRPr="00916EDF" w:rsidRDefault="00AC7969" w:rsidP="00AC7969">
      <w:pPr>
        <w:rPr>
          <w:rStyle w:val="BookTitle"/>
        </w:rPr>
      </w:pPr>
      <w:r w:rsidRPr="00916EDF">
        <w:rPr>
          <w:rStyle w:val="BookTitle"/>
        </w:rPr>
        <w:t xml:space="preserve">Water Impact Descriptions and Calculation  </w:t>
      </w:r>
    </w:p>
    <w:p w14:paraId="16D51D8B" w14:textId="77777777" w:rsidR="00AC7969" w:rsidRDefault="00AC7969" w:rsidP="00AC7969">
      <w:r>
        <w:t>N/A</w:t>
      </w:r>
    </w:p>
    <w:p w14:paraId="16D51D8C" w14:textId="77777777" w:rsidR="00AC7969" w:rsidRDefault="00AC7969" w:rsidP="00AC7969"/>
    <w:p w14:paraId="16D51D8D" w14:textId="77777777" w:rsidR="00AC7969" w:rsidRDefault="00AC7969" w:rsidP="00090AC8">
      <w:pPr>
        <w:pStyle w:val="Heading6"/>
      </w:pPr>
      <w:r w:rsidRPr="00933056">
        <w:t>Deemed O&amp;M Cost Adjustment Calculation</w:t>
      </w:r>
      <w:r>
        <w:t xml:space="preserve"> </w:t>
      </w:r>
    </w:p>
    <w:p w14:paraId="16D51D8E" w14:textId="77777777" w:rsidR="00AC7969" w:rsidRDefault="00AC7969" w:rsidP="00AC7969">
      <w:r>
        <w:t>See Reference tables for Operating and Maintenance Values</w:t>
      </w:r>
    </w:p>
    <w:tbl>
      <w:tblPr>
        <w:tblStyle w:val="TableGrid"/>
        <w:tblW w:w="0" w:type="auto"/>
        <w:tblInd w:w="2358" w:type="dxa"/>
        <w:tblLook w:val="04A0" w:firstRow="1" w:lastRow="0" w:firstColumn="1" w:lastColumn="0" w:noHBand="0" w:noVBand="1"/>
      </w:tblPr>
      <w:tblGrid>
        <w:gridCol w:w="2790"/>
        <w:gridCol w:w="3150"/>
      </w:tblGrid>
      <w:tr w:rsidR="00AC7969" w14:paraId="16D51D91" w14:textId="77777777" w:rsidTr="00CE4A86">
        <w:tc>
          <w:tcPr>
            <w:tcW w:w="2790" w:type="dxa"/>
            <w:shd w:val="clear" w:color="auto" w:fill="7F7F7F" w:themeFill="text1" w:themeFillTint="80"/>
          </w:tcPr>
          <w:p w14:paraId="16D51D8F" w14:textId="77777777" w:rsidR="00AC7969" w:rsidRDefault="00AC7969" w:rsidP="00240B98">
            <w:pPr>
              <w:pStyle w:val="TableHeading"/>
            </w:pPr>
            <w:r>
              <w:t>Program</w:t>
            </w:r>
          </w:p>
        </w:tc>
        <w:tc>
          <w:tcPr>
            <w:tcW w:w="3150" w:type="dxa"/>
            <w:shd w:val="clear" w:color="auto" w:fill="7F7F7F" w:themeFill="text1" w:themeFillTint="80"/>
          </w:tcPr>
          <w:p w14:paraId="16D51D90" w14:textId="77777777" w:rsidR="00AC7969" w:rsidRDefault="00AC7969" w:rsidP="00240B98">
            <w:pPr>
              <w:pStyle w:val="TableHeading"/>
            </w:pPr>
            <w:r>
              <w:t>Reference Table</w:t>
            </w:r>
          </w:p>
        </w:tc>
      </w:tr>
      <w:tr w:rsidR="00AC7969" w:rsidRPr="00B707FE" w14:paraId="16D51D94" w14:textId="77777777" w:rsidTr="00CE4A86">
        <w:tc>
          <w:tcPr>
            <w:tcW w:w="2790" w:type="dxa"/>
          </w:tcPr>
          <w:p w14:paraId="16D51D92" w14:textId="77777777" w:rsidR="00AC7969" w:rsidRPr="00B707FE" w:rsidRDefault="00AC7969" w:rsidP="00B5105D">
            <w:pPr>
              <w:pStyle w:val="TechnicalTable"/>
            </w:pPr>
            <w:r w:rsidRPr="00B707FE">
              <w:t xml:space="preserve">Time of Sale </w:t>
            </w:r>
          </w:p>
        </w:tc>
        <w:tc>
          <w:tcPr>
            <w:tcW w:w="3150" w:type="dxa"/>
          </w:tcPr>
          <w:p w14:paraId="16D51D93" w14:textId="77777777" w:rsidR="00AC7969" w:rsidRPr="00B707FE" w:rsidRDefault="00AC7969" w:rsidP="00B5105D">
            <w:pPr>
              <w:pStyle w:val="TechnicalTable"/>
            </w:pPr>
            <w:r w:rsidRPr="00B707FE">
              <w:t>B-1:  HPT8 Component Costs and Lifetime</w:t>
            </w:r>
          </w:p>
        </w:tc>
      </w:tr>
      <w:tr w:rsidR="00AC7969" w:rsidRPr="00B707FE" w14:paraId="16D51D97" w14:textId="77777777" w:rsidTr="00CE4A86">
        <w:tc>
          <w:tcPr>
            <w:tcW w:w="2790" w:type="dxa"/>
          </w:tcPr>
          <w:p w14:paraId="16D51D95" w14:textId="77777777" w:rsidR="00AC7969" w:rsidRPr="00B707FE" w:rsidRDefault="00AC7969" w:rsidP="00B5105D">
            <w:pPr>
              <w:pStyle w:val="TechnicalTable"/>
            </w:pPr>
            <w:r w:rsidRPr="00B707FE">
              <w:t>Retrofit</w:t>
            </w:r>
          </w:p>
        </w:tc>
        <w:tc>
          <w:tcPr>
            <w:tcW w:w="3150" w:type="dxa"/>
          </w:tcPr>
          <w:p w14:paraId="16D51D96" w14:textId="77777777" w:rsidR="00AC7969" w:rsidRPr="00B707FE" w:rsidRDefault="00AC7969" w:rsidP="00B5105D">
            <w:pPr>
              <w:pStyle w:val="TechnicalTable"/>
            </w:pPr>
            <w:r w:rsidRPr="00B707FE">
              <w:t>B-2:  HPT8 Component Costs and Lifetime</w:t>
            </w:r>
          </w:p>
        </w:tc>
      </w:tr>
      <w:tr w:rsidR="00AC7969" w:rsidRPr="00B707FE" w14:paraId="16D51D9A" w14:textId="77777777" w:rsidTr="00CE4A86">
        <w:tc>
          <w:tcPr>
            <w:tcW w:w="2790" w:type="dxa"/>
          </w:tcPr>
          <w:p w14:paraId="16D51D98" w14:textId="77777777" w:rsidR="00AC7969" w:rsidRPr="00B707FE" w:rsidRDefault="00AC7969" w:rsidP="00B5105D">
            <w:pPr>
              <w:pStyle w:val="TechnicalTable"/>
            </w:pPr>
            <w:r w:rsidRPr="00B707FE">
              <w:t>Reduced Wattage T8, time of sale or retrofit</w:t>
            </w:r>
          </w:p>
        </w:tc>
        <w:tc>
          <w:tcPr>
            <w:tcW w:w="3150" w:type="dxa"/>
          </w:tcPr>
          <w:p w14:paraId="16D51D99" w14:textId="77777777" w:rsidR="00AC7969" w:rsidRPr="00B707FE" w:rsidRDefault="00AC7969" w:rsidP="00B5105D">
            <w:pPr>
              <w:pStyle w:val="TechnicalTable"/>
            </w:pPr>
            <w:r w:rsidRPr="00B707FE">
              <w:t>B-3:  HPT8 Component Costs and Lifetime</w:t>
            </w:r>
          </w:p>
        </w:tc>
      </w:tr>
    </w:tbl>
    <w:p w14:paraId="16D51D9B" w14:textId="77777777" w:rsidR="00AC7969" w:rsidRDefault="00AC7969" w:rsidP="00AC7969"/>
    <w:p w14:paraId="16D51D9C" w14:textId="77777777" w:rsidR="00AC7969" w:rsidRDefault="00AC7969" w:rsidP="00090AC8">
      <w:pPr>
        <w:pStyle w:val="Heading6"/>
      </w:pPr>
      <w:r>
        <w:t>Reference Tables</w:t>
      </w:r>
    </w:p>
    <w:p w14:paraId="16D51D9D" w14:textId="77777777" w:rsidR="00AC7969" w:rsidRDefault="00AC7969" w:rsidP="00AC7969">
      <w:r>
        <w:t>See following page</w:t>
      </w:r>
      <w:r>
        <w:br w:type="page"/>
      </w:r>
    </w:p>
    <w:p w14:paraId="16D51D9E" w14:textId="77777777" w:rsidR="00AC7969" w:rsidRDefault="00AC7969" w:rsidP="00AC7969">
      <w:pPr>
        <w:sectPr w:rsidR="00AC7969" w:rsidSect="008F033B">
          <w:headerReference w:type="default" r:id="rId176"/>
          <w:type w:val="continuous"/>
          <w:pgSz w:w="12240" w:h="15840" w:code="1"/>
          <w:pgMar w:top="1440" w:right="1440" w:bottom="1440" w:left="1440" w:header="720" w:footer="720" w:gutter="0"/>
          <w:cols w:space="720"/>
          <w:docGrid w:linePitch="360"/>
        </w:sectPr>
      </w:pPr>
    </w:p>
    <w:p w14:paraId="16D51D9F" w14:textId="77777777" w:rsidR="00AC7969" w:rsidRDefault="00AC7969" w:rsidP="00AC7969">
      <w:pPr>
        <w:spacing w:after="0"/>
        <w:jc w:val="left"/>
      </w:pPr>
    </w:p>
    <w:p w14:paraId="16D51DA0" w14:textId="77777777" w:rsidR="00AC7969" w:rsidRDefault="00AC7969" w:rsidP="00AC7969">
      <w:pPr>
        <w:rPr>
          <w:noProof/>
        </w:rPr>
      </w:pPr>
      <w:r>
        <w:rPr>
          <w:noProof/>
        </w:rPr>
        <w:t>A</w:t>
      </w:r>
      <w:r w:rsidRPr="00E93ACA">
        <w:rPr>
          <w:noProof/>
        </w:rPr>
        <w:t xml:space="preserve">-1:  </w:t>
      </w:r>
      <w:r>
        <w:rPr>
          <w:noProof/>
        </w:rPr>
        <w:t>Time of Sale:  HP</w:t>
      </w:r>
      <w:r w:rsidRPr="00E93ACA">
        <w:rPr>
          <w:noProof/>
        </w:rPr>
        <w:t>T8 New and Baseline Assumptions</w:t>
      </w:r>
      <w:r w:rsidRPr="00E93ACA">
        <w:rPr>
          <w:rStyle w:val="FootnoteReference"/>
          <w:noProof/>
        </w:rPr>
        <w:footnoteReference w:id="368"/>
      </w:r>
      <w:r w:rsidRPr="00E93ACA">
        <w:rPr>
          <w:noProof/>
        </w:rPr>
        <w:t xml:space="preserve">  </w:t>
      </w:r>
    </w:p>
    <w:tbl>
      <w:tblPr>
        <w:tblW w:w="13480" w:type="dxa"/>
        <w:tblInd w:w="93" w:type="dxa"/>
        <w:tblLook w:val="04A0" w:firstRow="1" w:lastRow="0" w:firstColumn="1" w:lastColumn="0" w:noHBand="0" w:noVBand="1"/>
      </w:tblPr>
      <w:tblGrid>
        <w:gridCol w:w="3795"/>
        <w:gridCol w:w="1440"/>
        <w:gridCol w:w="3960"/>
        <w:gridCol w:w="1440"/>
        <w:gridCol w:w="1485"/>
        <w:gridCol w:w="1360"/>
      </w:tblGrid>
      <w:tr w:rsidR="00AC7969" w:rsidRPr="006D1A19" w14:paraId="16D51DA7" w14:textId="77777777" w:rsidTr="00CE4A86">
        <w:trPr>
          <w:trHeight w:val="322"/>
        </w:trPr>
        <w:tc>
          <w:tcPr>
            <w:tcW w:w="3795" w:type="dxa"/>
            <w:tcBorders>
              <w:top w:val="single" w:sz="8" w:space="0" w:color="auto"/>
              <w:left w:val="single" w:sz="8" w:space="0" w:color="auto"/>
              <w:bottom w:val="single" w:sz="4" w:space="0" w:color="auto"/>
              <w:right w:val="single" w:sz="4" w:space="0" w:color="auto"/>
            </w:tcBorders>
            <w:shd w:val="clear" w:color="auto" w:fill="7F7F7F" w:themeFill="text1" w:themeFillTint="80"/>
            <w:vAlign w:val="bottom"/>
            <w:hideMark/>
          </w:tcPr>
          <w:p w14:paraId="16D51DA1" w14:textId="77777777" w:rsidR="00AC7969" w:rsidRPr="00422F83" w:rsidRDefault="00AC7969" w:rsidP="00240B98">
            <w:pPr>
              <w:pStyle w:val="TableHeading"/>
            </w:pPr>
            <w:r w:rsidRPr="00422F83">
              <w:t>EE Measure Description</w:t>
            </w:r>
          </w:p>
        </w:tc>
        <w:tc>
          <w:tcPr>
            <w:tcW w:w="1440"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14:paraId="16D51DA2" w14:textId="77777777" w:rsidR="00AC7969" w:rsidRPr="00422F83" w:rsidRDefault="00AC7969" w:rsidP="00240B98">
            <w:pPr>
              <w:pStyle w:val="TableHeading"/>
            </w:pPr>
            <w:r w:rsidRPr="00422F83">
              <w:t>Watts</w:t>
            </w:r>
            <w:r w:rsidRPr="00422F83">
              <w:rPr>
                <w:vertAlign w:val="subscript"/>
              </w:rPr>
              <w:t>EE</w:t>
            </w:r>
          </w:p>
        </w:tc>
        <w:tc>
          <w:tcPr>
            <w:tcW w:w="3960"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14:paraId="16D51DA3" w14:textId="77777777" w:rsidR="00AC7969" w:rsidRPr="00422F83" w:rsidRDefault="00AC7969" w:rsidP="00240B98">
            <w:pPr>
              <w:pStyle w:val="TableHeading"/>
            </w:pPr>
            <w:r w:rsidRPr="00422F83">
              <w:t>Baseline Description</w:t>
            </w:r>
          </w:p>
        </w:tc>
        <w:tc>
          <w:tcPr>
            <w:tcW w:w="1440"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14:paraId="16D51DA4" w14:textId="77777777" w:rsidR="00AC7969" w:rsidRPr="006D1A19" w:rsidRDefault="00AC7969" w:rsidP="00240B98">
            <w:pPr>
              <w:pStyle w:val="TableHeading"/>
            </w:pPr>
            <w:r w:rsidRPr="006D1A19">
              <w:t>Watts</w:t>
            </w:r>
            <w:r w:rsidRPr="006D1A19">
              <w:rPr>
                <w:vertAlign w:val="subscript"/>
              </w:rPr>
              <w:t>BASE</w:t>
            </w:r>
          </w:p>
        </w:tc>
        <w:tc>
          <w:tcPr>
            <w:tcW w:w="1485"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14:paraId="16D51DA5" w14:textId="77777777" w:rsidR="00AC7969" w:rsidRPr="006D1A19" w:rsidRDefault="00AC7969" w:rsidP="00240B98">
            <w:pPr>
              <w:pStyle w:val="TableHeading"/>
            </w:pPr>
            <w:r w:rsidRPr="006D1A19">
              <w:t>Measure Cost</w:t>
            </w:r>
          </w:p>
        </w:tc>
        <w:tc>
          <w:tcPr>
            <w:tcW w:w="1360" w:type="dxa"/>
            <w:tcBorders>
              <w:top w:val="single" w:sz="8" w:space="0" w:color="auto"/>
              <w:left w:val="nil"/>
              <w:bottom w:val="single" w:sz="4" w:space="0" w:color="auto"/>
              <w:right w:val="single" w:sz="8" w:space="0" w:color="auto"/>
            </w:tcBorders>
            <w:shd w:val="clear" w:color="auto" w:fill="7F7F7F" w:themeFill="text1" w:themeFillTint="80"/>
            <w:vAlign w:val="bottom"/>
            <w:hideMark/>
          </w:tcPr>
          <w:p w14:paraId="16D51DA6" w14:textId="77777777" w:rsidR="00AC7969" w:rsidRPr="006D1A19" w:rsidRDefault="00AC7969" w:rsidP="00240B98">
            <w:pPr>
              <w:pStyle w:val="TableHeading"/>
            </w:pPr>
            <w:r w:rsidRPr="006D1A19">
              <w:t>Watts</w:t>
            </w:r>
            <w:r w:rsidRPr="006D1A19">
              <w:rPr>
                <w:vertAlign w:val="subscript"/>
              </w:rPr>
              <w:t>SAVE</w:t>
            </w:r>
          </w:p>
        </w:tc>
      </w:tr>
      <w:tr w:rsidR="00AC7969" w:rsidRPr="006D1A19" w14:paraId="16D51DAE"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DA8" w14:textId="77777777" w:rsidR="00AC7969" w:rsidRPr="00422F83" w:rsidRDefault="00AC7969" w:rsidP="00240B98">
            <w:pPr>
              <w:pStyle w:val="TableText"/>
            </w:pPr>
            <w:r w:rsidRPr="00422F83">
              <w:t>4-Lamp HPT8 w/ High-BF Ballast High-Bay</w:t>
            </w:r>
          </w:p>
        </w:tc>
        <w:tc>
          <w:tcPr>
            <w:tcW w:w="1440" w:type="dxa"/>
            <w:tcBorders>
              <w:top w:val="nil"/>
              <w:left w:val="nil"/>
              <w:bottom w:val="single" w:sz="4" w:space="0" w:color="auto"/>
              <w:right w:val="single" w:sz="4" w:space="0" w:color="auto"/>
            </w:tcBorders>
            <w:shd w:val="clear" w:color="auto" w:fill="auto"/>
            <w:noWrap/>
            <w:vAlign w:val="bottom"/>
            <w:hideMark/>
          </w:tcPr>
          <w:p w14:paraId="16D51DA9" w14:textId="77777777" w:rsidR="00AC7969" w:rsidRPr="00422F83" w:rsidRDefault="00AC7969" w:rsidP="00240B98">
            <w:pPr>
              <w:pStyle w:val="TableText"/>
            </w:pPr>
            <w:r w:rsidRPr="00422F83">
              <w:t>146</w:t>
            </w:r>
          </w:p>
        </w:tc>
        <w:tc>
          <w:tcPr>
            <w:tcW w:w="3960" w:type="dxa"/>
            <w:tcBorders>
              <w:top w:val="nil"/>
              <w:left w:val="nil"/>
              <w:bottom w:val="single" w:sz="4" w:space="0" w:color="auto"/>
              <w:right w:val="single" w:sz="4" w:space="0" w:color="auto"/>
            </w:tcBorders>
            <w:shd w:val="clear" w:color="auto" w:fill="auto"/>
            <w:vAlign w:val="bottom"/>
            <w:hideMark/>
          </w:tcPr>
          <w:p w14:paraId="16D51DAA" w14:textId="77777777" w:rsidR="00AC7969" w:rsidRPr="00422F83" w:rsidRDefault="00AC7969" w:rsidP="00240B98">
            <w:pPr>
              <w:pStyle w:val="TableText"/>
            </w:pPr>
            <w:r w:rsidRPr="00422F83">
              <w:t>200 Watt Pulse Start Metal-Halide</w:t>
            </w:r>
          </w:p>
        </w:tc>
        <w:tc>
          <w:tcPr>
            <w:tcW w:w="1440" w:type="dxa"/>
            <w:tcBorders>
              <w:top w:val="nil"/>
              <w:left w:val="nil"/>
              <w:bottom w:val="single" w:sz="4" w:space="0" w:color="auto"/>
              <w:right w:val="single" w:sz="4" w:space="0" w:color="auto"/>
            </w:tcBorders>
            <w:shd w:val="clear" w:color="auto" w:fill="auto"/>
            <w:noWrap/>
            <w:vAlign w:val="bottom"/>
            <w:hideMark/>
          </w:tcPr>
          <w:p w14:paraId="16D51DAB" w14:textId="77777777" w:rsidR="00AC7969" w:rsidRPr="006D1A19" w:rsidRDefault="00AC7969" w:rsidP="00240B98">
            <w:pPr>
              <w:pStyle w:val="TableText"/>
            </w:pPr>
            <w:r w:rsidRPr="006D1A19">
              <w:t>232</w:t>
            </w:r>
          </w:p>
        </w:tc>
        <w:tc>
          <w:tcPr>
            <w:tcW w:w="1485" w:type="dxa"/>
            <w:tcBorders>
              <w:top w:val="nil"/>
              <w:left w:val="nil"/>
              <w:bottom w:val="single" w:sz="4" w:space="0" w:color="auto"/>
              <w:right w:val="single" w:sz="4" w:space="0" w:color="auto"/>
            </w:tcBorders>
            <w:shd w:val="clear" w:color="auto" w:fill="auto"/>
            <w:noWrap/>
            <w:vAlign w:val="bottom"/>
            <w:hideMark/>
          </w:tcPr>
          <w:p w14:paraId="16D51DAC" w14:textId="77777777" w:rsidR="00AC7969" w:rsidRPr="006D1A19" w:rsidRDefault="00AC7969" w:rsidP="00240B98">
            <w:pPr>
              <w:pStyle w:val="TableText"/>
            </w:pPr>
            <w:r w:rsidRPr="006D1A19">
              <w:t>$75</w:t>
            </w:r>
          </w:p>
        </w:tc>
        <w:tc>
          <w:tcPr>
            <w:tcW w:w="1360" w:type="dxa"/>
            <w:tcBorders>
              <w:top w:val="nil"/>
              <w:left w:val="nil"/>
              <w:bottom w:val="single" w:sz="4" w:space="0" w:color="auto"/>
              <w:right w:val="single" w:sz="8" w:space="0" w:color="auto"/>
            </w:tcBorders>
            <w:shd w:val="clear" w:color="auto" w:fill="auto"/>
            <w:noWrap/>
            <w:vAlign w:val="bottom"/>
            <w:hideMark/>
          </w:tcPr>
          <w:p w14:paraId="16D51DAD" w14:textId="77777777" w:rsidR="00AC7969" w:rsidRPr="006D1A19" w:rsidRDefault="00AC7969" w:rsidP="00240B98">
            <w:pPr>
              <w:pStyle w:val="TableText"/>
            </w:pPr>
            <w:r w:rsidRPr="006D1A19">
              <w:t>86</w:t>
            </w:r>
          </w:p>
        </w:tc>
      </w:tr>
      <w:tr w:rsidR="00AC7969" w:rsidRPr="006D1A19" w14:paraId="16D51DB5"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DAF" w14:textId="77777777" w:rsidR="00AC7969" w:rsidRPr="00422F83" w:rsidRDefault="00AC7969" w:rsidP="00240B98">
            <w:pPr>
              <w:pStyle w:val="TableText"/>
            </w:pPr>
            <w:r w:rsidRPr="00422F83">
              <w:t>6-Lamp HPT8 w/ High-BF Ballast High-Bay</w:t>
            </w:r>
          </w:p>
        </w:tc>
        <w:tc>
          <w:tcPr>
            <w:tcW w:w="1440" w:type="dxa"/>
            <w:tcBorders>
              <w:top w:val="nil"/>
              <w:left w:val="nil"/>
              <w:bottom w:val="single" w:sz="4" w:space="0" w:color="auto"/>
              <w:right w:val="single" w:sz="4" w:space="0" w:color="auto"/>
            </w:tcBorders>
            <w:shd w:val="clear" w:color="auto" w:fill="auto"/>
            <w:noWrap/>
            <w:vAlign w:val="bottom"/>
            <w:hideMark/>
          </w:tcPr>
          <w:p w14:paraId="16D51DB0" w14:textId="77777777" w:rsidR="00AC7969" w:rsidRPr="00422F83" w:rsidRDefault="00AC7969" w:rsidP="00240B98">
            <w:pPr>
              <w:pStyle w:val="TableText"/>
            </w:pPr>
            <w:r w:rsidRPr="00422F83">
              <w:t>221</w:t>
            </w:r>
          </w:p>
        </w:tc>
        <w:tc>
          <w:tcPr>
            <w:tcW w:w="3960" w:type="dxa"/>
            <w:tcBorders>
              <w:top w:val="nil"/>
              <w:left w:val="nil"/>
              <w:bottom w:val="single" w:sz="4" w:space="0" w:color="auto"/>
              <w:right w:val="single" w:sz="4" w:space="0" w:color="auto"/>
            </w:tcBorders>
            <w:shd w:val="clear" w:color="auto" w:fill="auto"/>
            <w:vAlign w:val="bottom"/>
            <w:hideMark/>
          </w:tcPr>
          <w:p w14:paraId="16D51DB1" w14:textId="77777777" w:rsidR="00AC7969" w:rsidRPr="00422F83" w:rsidRDefault="00AC7969" w:rsidP="00240B98">
            <w:pPr>
              <w:pStyle w:val="TableText"/>
            </w:pPr>
            <w:r w:rsidRPr="00422F83">
              <w:t>320 Watt Pulse Start Metal-Halide</w:t>
            </w:r>
          </w:p>
        </w:tc>
        <w:tc>
          <w:tcPr>
            <w:tcW w:w="1440" w:type="dxa"/>
            <w:tcBorders>
              <w:top w:val="nil"/>
              <w:left w:val="nil"/>
              <w:bottom w:val="single" w:sz="4" w:space="0" w:color="auto"/>
              <w:right w:val="single" w:sz="4" w:space="0" w:color="auto"/>
            </w:tcBorders>
            <w:shd w:val="clear" w:color="auto" w:fill="auto"/>
            <w:noWrap/>
            <w:vAlign w:val="bottom"/>
            <w:hideMark/>
          </w:tcPr>
          <w:p w14:paraId="16D51DB2" w14:textId="77777777" w:rsidR="00AC7969" w:rsidRPr="006D1A19" w:rsidRDefault="00AC7969" w:rsidP="00240B98">
            <w:pPr>
              <w:pStyle w:val="TableText"/>
            </w:pPr>
            <w:r w:rsidRPr="006D1A19">
              <w:t>350</w:t>
            </w:r>
          </w:p>
        </w:tc>
        <w:tc>
          <w:tcPr>
            <w:tcW w:w="1485" w:type="dxa"/>
            <w:tcBorders>
              <w:top w:val="nil"/>
              <w:left w:val="nil"/>
              <w:bottom w:val="single" w:sz="4" w:space="0" w:color="auto"/>
              <w:right w:val="single" w:sz="4" w:space="0" w:color="auto"/>
            </w:tcBorders>
            <w:shd w:val="clear" w:color="auto" w:fill="auto"/>
            <w:noWrap/>
            <w:vAlign w:val="bottom"/>
            <w:hideMark/>
          </w:tcPr>
          <w:p w14:paraId="16D51DB3" w14:textId="77777777" w:rsidR="00AC7969" w:rsidRPr="006D1A19" w:rsidRDefault="00AC7969" w:rsidP="00240B98">
            <w:pPr>
              <w:pStyle w:val="TableText"/>
            </w:pPr>
            <w:r w:rsidRPr="006D1A19">
              <w:t>$75</w:t>
            </w:r>
          </w:p>
        </w:tc>
        <w:tc>
          <w:tcPr>
            <w:tcW w:w="1360" w:type="dxa"/>
            <w:tcBorders>
              <w:top w:val="nil"/>
              <w:left w:val="nil"/>
              <w:bottom w:val="single" w:sz="4" w:space="0" w:color="auto"/>
              <w:right w:val="single" w:sz="8" w:space="0" w:color="auto"/>
            </w:tcBorders>
            <w:shd w:val="clear" w:color="auto" w:fill="auto"/>
            <w:noWrap/>
            <w:vAlign w:val="bottom"/>
            <w:hideMark/>
          </w:tcPr>
          <w:p w14:paraId="16D51DB4" w14:textId="77777777" w:rsidR="00AC7969" w:rsidRPr="006D1A19" w:rsidRDefault="00AC7969" w:rsidP="00240B98">
            <w:pPr>
              <w:pStyle w:val="TableText"/>
            </w:pPr>
            <w:r w:rsidRPr="006D1A19">
              <w:t>129</w:t>
            </w:r>
          </w:p>
        </w:tc>
      </w:tr>
      <w:tr w:rsidR="00AC7969" w:rsidRPr="006D1A19" w14:paraId="16D51DBC"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DB6" w14:textId="77777777" w:rsidR="00AC7969" w:rsidRPr="00422F83" w:rsidRDefault="00AC7969" w:rsidP="00240B98">
            <w:pPr>
              <w:pStyle w:val="TableText"/>
            </w:pPr>
            <w:r w:rsidRPr="00422F83">
              <w:t>8-Lamp HPT8 w/ High-BF Ballast High-Bay</w:t>
            </w:r>
          </w:p>
        </w:tc>
        <w:tc>
          <w:tcPr>
            <w:tcW w:w="1440" w:type="dxa"/>
            <w:tcBorders>
              <w:top w:val="nil"/>
              <w:left w:val="nil"/>
              <w:bottom w:val="single" w:sz="4" w:space="0" w:color="auto"/>
              <w:right w:val="single" w:sz="4" w:space="0" w:color="auto"/>
            </w:tcBorders>
            <w:shd w:val="clear" w:color="auto" w:fill="auto"/>
            <w:noWrap/>
            <w:vAlign w:val="bottom"/>
            <w:hideMark/>
          </w:tcPr>
          <w:p w14:paraId="16D51DB7" w14:textId="77777777" w:rsidR="00AC7969" w:rsidRPr="00422F83" w:rsidRDefault="00AC7969" w:rsidP="00240B98">
            <w:pPr>
              <w:pStyle w:val="TableText"/>
            </w:pPr>
            <w:r w:rsidRPr="00422F83">
              <w:t>280</w:t>
            </w:r>
          </w:p>
        </w:tc>
        <w:tc>
          <w:tcPr>
            <w:tcW w:w="3960" w:type="dxa"/>
            <w:tcBorders>
              <w:top w:val="nil"/>
              <w:left w:val="nil"/>
              <w:bottom w:val="single" w:sz="4" w:space="0" w:color="auto"/>
              <w:right w:val="single" w:sz="4" w:space="0" w:color="auto"/>
            </w:tcBorders>
            <w:shd w:val="clear" w:color="auto" w:fill="auto"/>
            <w:vAlign w:val="bottom"/>
            <w:hideMark/>
          </w:tcPr>
          <w:p w14:paraId="16D51DB8" w14:textId="77777777" w:rsidR="00AC7969" w:rsidRPr="00422F83" w:rsidRDefault="00AC7969" w:rsidP="00240B98">
            <w:pPr>
              <w:pStyle w:val="TableText"/>
            </w:pPr>
            <w:r w:rsidRPr="00422F83">
              <w:t>Proportionally Adjusted according to 6-Lamp HPT8 Equivalent to 320 PSMH</w:t>
            </w:r>
          </w:p>
        </w:tc>
        <w:tc>
          <w:tcPr>
            <w:tcW w:w="1440" w:type="dxa"/>
            <w:tcBorders>
              <w:top w:val="nil"/>
              <w:left w:val="nil"/>
              <w:bottom w:val="single" w:sz="4" w:space="0" w:color="auto"/>
              <w:right w:val="single" w:sz="4" w:space="0" w:color="auto"/>
            </w:tcBorders>
            <w:shd w:val="clear" w:color="auto" w:fill="auto"/>
            <w:noWrap/>
            <w:vAlign w:val="bottom"/>
            <w:hideMark/>
          </w:tcPr>
          <w:p w14:paraId="16D51DB9" w14:textId="77777777" w:rsidR="00AC7969" w:rsidRPr="006D1A19" w:rsidRDefault="00AC7969" w:rsidP="00240B98">
            <w:pPr>
              <w:pStyle w:val="TableText"/>
            </w:pPr>
            <w:r w:rsidRPr="006D1A19">
              <w:t>455</w:t>
            </w:r>
          </w:p>
        </w:tc>
        <w:tc>
          <w:tcPr>
            <w:tcW w:w="1485" w:type="dxa"/>
            <w:tcBorders>
              <w:top w:val="nil"/>
              <w:left w:val="nil"/>
              <w:bottom w:val="single" w:sz="4" w:space="0" w:color="auto"/>
              <w:right w:val="single" w:sz="4" w:space="0" w:color="auto"/>
            </w:tcBorders>
            <w:shd w:val="clear" w:color="auto" w:fill="auto"/>
            <w:noWrap/>
            <w:vAlign w:val="bottom"/>
            <w:hideMark/>
          </w:tcPr>
          <w:p w14:paraId="16D51DBA" w14:textId="77777777" w:rsidR="00AC7969" w:rsidRPr="006D1A19" w:rsidRDefault="00AC7969" w:rsidP="00240B98">
            <w:pPr>
              <w:pStyle w:val="TableText"/>
            </w:pPr>
            <w:r w:rsidRPr="006D1A19">
              <w:t>$75</w:t>
            </w:r>
          </w:p>
        </w:tc>
        <w:tc>
          <w:tcPr>
            <w:tcW w:w="1360" w:type="dxa"/>
            <w:tcBorders>
              <w:top w:val="nil"/>
              <w:left w:val="nil"/>
              <w:bottom w:val="single" w:sz="4" w:space="0" w:color="auto"/>
              <w:right w:val="single" w:sz="8" w:space="0" w:color="auto"/>
            </w:tcBorders>
            <w:shd w:val="clear" w:color="auto" w:fill="auto"/>
            <w:noWrap/>
            <w:vAlign w:val="bottom"/>
            <w:hideMark/>
          </w:tcPr>
          <w:p w14:paraId="16D51DBB" w14:textId="77777777" w:rsidR="00AC7969" w:rsidRPr="006D1A19" w:rsidRDefault="00AC7969" w:rsidP="00240B98">
            <w:pPr>
              <w:pStyle w:val="TableText"/>
            </w:pPr>
            <w:r w:rsidRPr="006D1A19">
              <w:t>175</w:t>
            </w:r>
          </w:p>
        </w:tc>
      </w:tr>
      <w:tr w:rsidR="00AC7969" w:rsidRPr="006D1A19" w14:paraId="16D51DC3"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DBD" w14:textId="77777777" w:rsidR="00AC7969" w:rsidRPr="00422F83" w:rsidRDefault="00AC7969" w:rsidP="00240B98">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14:paraId="16D51DBE" w14:textId="77777777" w:rsidR="00AC7969" w:rsidRPr="00422F83" w:rsidRDefault="00AC7969" w:rsidP="00240B98">
            <w:pPr>
              <w:pStyle w:val="TableText"/>
            </w:pPr>
            <w:r w:rsidRPr="00422F83">
              <w:t> </w:t>
            </w:r>
          </w:p>
        </w:tc>
        <w:tc>
          <w:tcPr>
            <w:tcW w:w="3960" w:type="dxa"/>
            <w:tcBorders>
              <w:top w:val="nil"/>
              <w:left w:val="nil"/>
              <w:bottom w:val="single" w:sz="4" w:space="0" w:color="auto"/>
              <w:right w:val="single" w:sz="4" w:space="0" w:color="auto"/>
            </w:tcBorders>
            <w:shd w:val="clear" w:color="auto" w:fill="auto"/>
            <w:vAlign w:val="bottom"/>
            <w:hideMark/>
          </w:tcPr>
          <w:p w14:paraId="16D51DBF" w14:textId="77777777" w:rsidR="00AC7969" w:rsidRPr="00422F83" w:rsidRDefault="00AC7969" w:rsidP="00240B98">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14:paraId="16D51DC0" w14:textId="77777777" w:rsidR="00AC7969" w:rsidRPr="006D1A19" w:rsidRDefault="00AC7969" w:rsidP="00240B98">
            <w:pPr>
              <w:pStyle w:val="TableText"/>
            </w:pPr>
            <w:r w:rsidRPr="006D1A19">
              <w:t> </w:t>
            </w:r>
          </w:p>
        </w:tc>
        <w:tc>
          <w:tcPr>
            <w:tcW w:w="1485" w:type="dxa"/>
            <w:tcBorders>
              <w:top w:val="nil"/>
              <w:left w:val="nil"/>
              <w:bottom w:val="single" w:sz="4" w:space="0" w:color="auto"/>
              <w:right w:val="single" w:sz="4" w:space="0" w:color="auto"/>
            </w:tcBorders>
            <w:shd w:val="clear" w:color="auto" w:fill="auto"/>
            <w:noWrap/>
            <w:vAlign w:val="bottom"/>
            <w:hideMark/>
          </w:tcPr>
          <w:p w14:paraId="16D51DC1" w14:textId="77777777" w:rsidR="00AC7969" w:rsidRPr="006D1A19" w:rsidRDefault="00AC7969" w:rsidP="00240B98">
            <w:pPr>
              <w:pStyle w:val="TableText"/>
            </w:pPr>
            <w:r w:rsidRPr="006D1A19">
              <w:t> </w:t>
            </w:r>
          </w:p>
        </w:tc>
        <w:tc>
          <w:tcPr>
            <w:tcW w:w="1360" w:type="dxa"/>
            <w:tcBorders>
              <w:top w:val="nil"/>
              <w:left w:val="nil"/>
              <w:bottom w:val="single" w:sz="4" w:space="0" w:color="auto"/>
              <w:right w:val="single" w:sz="8" w:space="0" w:color="auto"/>
            </w:tcBorders>
            <w:shd w:val="clear" w:color="auto" w:fill="auto"/>
            <w:noWrap/>
            <w:vAlign w:val="bottom"/>
            <w:hideMark/>
          </w:tcPr>
          <w:p w14:paraId="16D51DC2" w14:textId="77777777" w:rsidR="00AC7969" w:rsidRPr="006D1A19" w:rsidRDefault="00AC7969" w:rsidP="00240B98">
            <w:pPr>
              <w:pStyle w:val="TableText"/>
            </w:pPr>
            <w:r w:rsidRPr="006D1A19">
              <w:t> </w:t>
            </w:r>
          </w:p>
        </w:tc>
      </w:tr>
      <w:tr w:rsidR="00AC7969" w:rsidRPr="006D1A19" w14:paraId="16D51DCA"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DC4" w14:textId="77777777" w:rsidR="00AC7969" w:rsidRPr="00422F83" w:rsidRDefault="00AC7969" w:rsidP="00240B98">
            <w:pPr>
              <w:pStyle w:val="TableText"/>
            </w:pPr>
            <w:r w:rsidRPr="00422F83">
              <w:t>1-Lamp HPT8-high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14:paraId="16D51DC5" w14:textId="77777777" w:rsidR="00AC7969" w:rsidRPr="00422F83" w:rsidRDefault="00AC7969" w:rsidP="00240B98">
            <w:pPr>
              <w:pStyle w:val="TableText"/>
            </w:pPr>
            <w:r w:rsidRPr="00422F83">
              <w:t>25</w:t>
            </w:r>
          </w:p>
        </w:tc>
        <w:tc>
          <w:tcPr>
            <w:tcW w:w="3960" w:type="dxa"/>
            <w:tcBorders>
              <w:top w:val="nil"/>
              <w:left w:val="nil"/>
              <w:bottom w:val="single" w:sz="4" w:space="0" w:color="auto"/>
              <w:right w:val="single" w:sz="4" w:space="0" w:color="auto"/>
            </w:tcBorders>
            <w:shd w:val="clear" w:color="auto" w:fill="auto"/>
            <w:vAlign w:val="bottom"/>
            <w:hideMark/>
          </w:tcPr>
          <w:p w14:paraId="16D51DC6" w14:textId="77777777" w:rsidR="00AC7969" w:rsidRPr="00422F83" w:rsidRDefault="00AC7969" w:rsidP="00240B98">
            <w:pPr>
              <w:pStyle w:val="TableText"/>
            </w:pPr>
            <w:r w:rsidRPr="00422F83">
              <w:t>1-Lamp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16D51DC7" w14:textId="77777777" w:rsidR="00AC7969" w:rsidRPr="006D1A19" w:rsidRDefault="00AC7969" w:rsidP="00240B98">
            <w:pPr>
              <w:pStyle w:val="TableText"/>
            </w:pPr>
            <w:r w:rsidRPr="006D1A19">
              <w:t>32</w:t>
            </w:r>
          </w:p>
        </w:tc>
        <w:tc>
          <w:tcPr>
            <w:tcW w:w="1485" w:type="dxa"/>
            <w:tcBorders>
              <w:top w:val="nil"/>
              <w:left w:val="nil"/>
              <w:bottom w:val="single" w:sz="4" w:space="0" w:color="auto"/>
              <w:right w:val="single" w:sz="4" w:space="0" w:color="auto"/>
            </w:tcBorders>
            <w:shd w:val="clear" w:color="auto" w:fill="auto"/>
            <w:noWrap/>
            <w:vAlign w:val="bottom"/>
            <w:hideMark/>
          </w:tcPr>
          <w:p w14:paraId="16D51DC8" w14:textId="77777777" w:rsidR="00AC7969" w:rsidRPr="006D1A19" w:rsidRDefault="00AC7969" w:rsidP="00240B98">
            <w:pPr>
              <w:pStyle w:val="TableText"/>
            </w:pPr>
            <w:r w:rsidRPr="006D1A19">
              <w:t>$15</w:t>
            </w:r>
          </w:p>
        </w:tc>
        <w:tc>
          <w:tcPr>
            <w:tcW w:w="1360" w:type="dxa"/>
            <w:tcBorders>
              <w:top w:val="nil"/>
              <w:left w:val="nil"/>
              <w:bottom w:val="single" w:sz="4" w:space="0" w:color="auto"/>
              <w:right w:val="single" w:sz="8" w:space="0" w:color="auto"/>
            </w:tcBorders>
            <w:shd w:val="clear" w:color="auto" w:fill="auto"/>
            <w:noWrap/>
            <w:vAlign w:val="bottom"/>
            <w:hideMark/>
          </w:tcPr>
          <w:p w14:paraId="16D51DC9" w14:textId="77777777" w:rsidR="00AC7969" w:rsidRPr="006D1A19" w:rsidRDefault="00AC7969" w:rsidP="00240B98">
            <w:pPr>
              <w:pStyle w:val="TableText"/>
            </w:pPr>
            <w:r w:rsidRPr="006D1A19">
              <w:t>7</w:t>
            </w:r>
          </w:p>
        </w:tc>
      </w:tr>
      <w:tr w:rsidR="00AC7969" w:rsidRPr="006D1A19" w14:paraId="16D51DD1"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DCB" w14:textId="77777777" w:rsidR="00AC7969" w:rsidRPr="00422F83" w:rsidRDefault="00AC7969" w:rsidP="00240B98">
            <w:pPr>
              <w:pStyle w:val="TableText"/>
            </w:pPr>
            <w:r w:rsidRPr="00422F83">
              <w:t>1-Lamp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14:paraId="16D51DCC" w14:textId="77777777" w:rsidR="00AC7969" w:rsidRPr="00422F83" w:rsidRDefault="00AC7969" w:rsidP="00240B98">
            <w:pPr>
              <w:pStyle w:val="TableText"/>
            </w:pPr>
            <w:r w:rsidRPr="00422F83">
              <w:t>22</w:t>
            </w:r>
          </w:p>
        </w:tc>
        <w:tc>
          <w:tcPr>
            <w:tcW w:w="3960" w:type="dxa"/>
            <w:tcBorders>
              <w:top w:val="nil"/>
              <w:left w:val="nil"/>
              <w:bottom w:val="single" w:sz="4" w:space="0" w:color="auto"/>
              <w:right w:val="single" w:sz="4" w:space="0" w:color="auto"/>
            </w:tcBorders>
            <w:shd w:val="clear" w:color="auto" w:fill="auto"/>
            <w:vAlign w:val="bottom"/>
            <w:hideMark/>
          </w:tcPr>
          <w:p w14:paraId="16D51DCD" w14:textId="77777777" w:rsidR="00AC7969" w:rsidRPr="00422F83" w:rsidRDefault="00AC7969" w:rsidP="00240B98">
            <w:pPr>
              <w:pStyle w:val="TableText"/>
            </w:pPr>
            <w:r w:rsidRPr="00422F83">
              <w:t>1-Lamp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16D51DCE" w14:textId="77777777" w:rsidR="00AC7969" w:rsidRPr="006D1A19" w:rsidRDefault="00AC7969" w:rsidP="00240B98">
            <w:pPr>
              <w:pStyle w:val="TableText"/>
            </w:pPr>
            <w:r w:rsidRPr="006D1A19">
              <w:t>32</w:t>
            </w:r>
          </w:p>
        </w:tc>
        <w:tc>
          <w:tcPr>
            <w:tcW w:w="1485" w:type="dxa"/>
            <w:tcBorders>
              <w:top w:val="nil"/>
              <w:left w:val="nil"/>
              <w:bottom w:val="single" w:sz="4" w:space="0" w:color="auto"/>
              <w:right w:val="single" w:sz="4" w:space="0" w:color="auto"/>
            </w:tcBorders>
            <w:shd w:val="clear" w:color="auto" w:fill="auto"/>
            <w:noWrap/>
            <w:vAlign w:val="bottom"/>
            <w:hideMark/>
          </w:tcPr>
          <w:p w14:paraId="16D51DCF" w14:textId="77777777" w:rsidR="00AC7969" w:rsidRPr="006D1A19" w:rsidRDefault="00AC7969" w:rsidP="00240B98">
            <w:pPr>
              <w:pStyle w:val="TableText"/>
            </w:pPr>
            <w:r w:rsidRPr="006D1A19">
              <w:t>$15</w:t>
            </w:r>
          </w:p>
        </w:tc>
        <w:tc>
          <w:tcPr>
            <w:tcW w:w="1360" w:type="dxa"/>
            <w:tcBorders>
              <w:top w:val="nil"/>
              <w:left w:val="nil"/>
              <w:bottom w:val="single" w:sz="4" w:space="0" w:color="auto"/>
              <w:right w:val="single" w:sz="8" w:space="0" w:color="auto"/>
            </w:tcBorders>
            <w:shd w:val="clear" w:color="auto" w:fill="auto"/>
            <w:noWrap/>
            <w:vAlign w:val="bottom"/>
            <w:hideMark/>
          </w:tcPr>
          <w:p w14:paraId="16D51DD0" w14:textId="77777777" w:rsidR="00AC7969" w:rsidRPr="006D1A19" w:rsidRDefault="00AC7969" w:rsidP="00240B98">
            <w:pPr>
              <w:pStyle w:val="TableText"/>
            </w:pPr>
            <w:r w:rsidRPr="006D1A19">
              <w:t>10</w:t>
            </w:r>
          </w:p>
        </w:tc>
      </w:tr>
      <w:tr w:rsidR="00AC7969" w:rsidRPr="006D1A19" w14:paraId="16D51DD8"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DD2" w14:textId="77777777" w:rsidR="00AC7969" w:rsidRPr="00422F83" w:rsidRDefault="00AC7969" w:rsidP="00240B98">
            <w:pPr>
              <w:pStyle w:val="TableText"/>
            </w:pPr>
            <w:r w:rsidRPr="00422F83">
              <w:t>1-Lamp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14:paraId="16D51DD3" w14:textId="77777777" w:rsidR="00AC7969" w:rsidRPr="00422F83" w:rsidRDefault="00AC7969" w:rsidP="00240B98">
            <w:pPr>
              <w:pStyle w:val="TableText"/>
            </w:pPr>
            <w:r w:rsidRPr="00422F83">
              <w:t>19</w:t>
            </w:r>
          </w:p>
        </w:tc>
        <w:tc>
          <w:tcPr>
            <w:tcW w:w="3960" w:type="dxa"/>
            <w:tcBorders>
              <w:top w:val="nil"/>
              <w:left w:val="nil"/>
              <w:bottom w:val="single" w:sz="4" w:space="0" w:color="auto"/>
              <w:right w:val="single" w:sz="4" w:space="0" w:color="auto"/>
            </w:tcBorders>
            <w:shd w:val="clear" w:color="auto" w:fill="auto"/>
            <w:vAlign w:val="bottom"/>
            <w:hideMark/>
          </w:tcPr>
          <w:p w14:paraId="16D51DD4" w14:textId="77777777" w:rsidR="00AC7969" w:rsidRPr="00422F83" w:rsidRDefault="00AC7969" w:rsidP="00240B98">
            <w:pPr>
              <w:pStyle w:val="TableText"/>
            </w:pPr>
            <w:r w:rsidRPr="00422F83">
              <w:t>1-Lamp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16D51DD5" w14:textId="77777777" w:rsidR="00AC7969" w:rsidRPr="006D1A19" w:rsidRDefault="00AC7969" w:rsidP="00240B98">
            <w:pPr>
              <w:pStyle w:val="TableText"/>
            </w:pPr>
            <w:r w:rsidRPr="006D1A19">
              <w:t>32</w:t>
            </w:r>
          </w:p>
        </w:tc>
        <w:tc>
          <w:tcPr>
            <w:tcW w:w="1485" w:type="dxa"/>
            <w:tcBorders>
              <w:top w:val="nil"/>
              <w:left w:val="nil"/>
              <w:bottom w:val="single" w:sz="4" w:space="0" w:color="auto"/>
              <w:right w:val="single" w:sz="4" w:space="0" w:color="auto"/>
            </w:tcBorders>
            <w:shd w:val="clear" w:color="auto" w:fill="auto"/>
            <w:noWrap/>
            <w:vAlign w:val="bottom"/>
            <w:hideMark/>
          </w:tcPr>
          <w:p w14:paraId="16D51DD6" w14:textId="77777777" w:rsidR="00AC7969" w:rsidRPr="006D1A19" w:rsidRDefault="00AC7969" w:rsidP="00240B98">
            <w:pPr>
              <w:pStyle w:val="TableText"/>
            </w:pPr>
            <w:r w:rsidRPr="006D1A19">
              <w:t>$15</w:t>
            </w:r>
          </w:p>
        </w:tc>
        <w:tc>
          <w:tcPr>
            <w:tcW w:w="1360" w:type="dxa"/>
            <w:tcBorders>
              <w:top w:val="nil"/>
              <w:left w:val="nil"/>
              <w:bottom w:val="single" w:sz="4" w:space="0" w:color="auto"/>
              <w:right w:val="single" w:sz="8" w:space="0" w:color="auto"/>
            </w:tcBorders>
            <w:shd w:val="clear" w:color="auto" w:fill="auto"/>
            <w:noWrap/>
            <w:vAlign w:val="bottom"/>
            <w:hideMark/>
          </w:tcPr>
          <w:p w14:paraId="16D51DD7" w14:textId="77777777" w:rsidR="00AC7969" w:rsidRPr="006D1A19" w:rsidRDefault="00AC7969" w:rsidP="00240B98">
            <w:pPr>
              <w:pStyle w:val="TableText"/>
            </w:pPr>
            <w:r w:rsidRPr="006D1A19">
              <w:t>13</w:t>
            </w:r>
          </w:p>
        </w:tc>
      </w:tr>
      <w:tr w:rsidR="00AC7969" w:rsidRPr="006D1A19" w14:paraId="16D51DDF"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DD9" w14:textId="77777777" w:rsidR="00AC7969" w:rsidRPr="00422F83" w:rsidRDefault="00AC7969" w:rsidP="00240B98">
            <w:pPr>
              <w:pStyle w:val="TableText"/>
            </w:pPr>
            <w:r w:rsidRPr="00422F83">
              <w:t>2-Lamp HPT8 -high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14:paraId="16D51DDA" w14:textId="77777777" w:rsidR="00AC7969" w:rsidRPr="00422F83" w:rsidRDefault="00AC7969" w:rsidP="00240B98">
            <w:pPr>
              <w:pStyle w:val="TableText"/>
            </w:pPr>
            <w:r w:rsidRPr="00422F83">
              <w:t>49</w:t>
            </w:r>
          </w:p>
        </w:tc>
        <w:tc>
          <w:tcPr>
            <w:tcW w:w="3960" w:type="dxa"/>
            <w:tcBorders>
              <w:top w:val="nil"/>
              <w:left w:val="nil"/>
              <w:bottom w:val="single" w:sz="4" w:space="0" w:color="auto"/>
              <w:right w:val="single" w:sz="4" w:space="0" w:color="auto"/>
            </w:tcBorders>
            <w:shd w:val="clear" w:color="auto" w:fill="auto"/>
            <w:vAlign w:val="bottom"/>
            <w:hideMark/>
          </w:tcPr>
          <w:p w14:paraId="16D51DDB" w14:textId="77777777" w:rsidR="00AC7969" w:rsidRPr="00422F83" w:rsidRDefault="00AC7969" w:rsidP="00240B98">
            <w:pPr>
              <w:pStyle w:val="TableText"/>
            </w:pPr>
            <w:r w:rsidRPr="00422F83">
              <w:t>2-Lamp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16D51DDC" w14:textId="77777777" w:rsidR="00AC7969" w:rsidRPr="006D1A19" w:rsidRDefault="00AC7969" w:rsidP="00240B98">
            <w:pPr>
              <w:pStyle w:val="TableText"/>
            </w:pPr>
            <w:r w:rsidRPr="006D1A19">
              <w:t>59</w:t>
            </w:r>
          </w:p>
        </w:tc>
        <w:tc>
          <w:tcPr>
            <w:tcW w:w="1485" w:type="dxa"/>
            <w:tcBorders>
              <w:top w:val="nil"/>
              <w:left w:val="nil"/>
              <w:bottom w:val="single" w:sz="4" w:space="0" w:color="auto"/>
              <w:right w:val="single" w:sz="4" w:space="0" w:color="auto"/>
            </w:tcBorders>
            <w:shd w:val="clear" w:color="auto" w:fill="auto"/>
            <w:noWrap/>
            <w:vAlign w:val="bottom"/>
            <w:hideMark/>
          </w:tcPr>
          <w:p w14:paraId="16D51DDD" w14:textId="77777777" w:rsidR="00AC7969" w:rsidRPr="006D1A19" w:rsidRDefault="00AC7969" w:rsidP="00240B98">
            <w:pPr>
              <w:pStyle w:val="TableText"/>
            </w:pPr>
            <w:r w:rsidRPr="006D1A19">
              <w:t>$18</w:t>
            </w:r>
          </w:p>
        </w:tc>
        <w:tc>
          <w:tcPr>
            <w:tcW w:w="1360" w:type="dxa"/>
            <w:tcBorders>
              <w:top w:val="nil"/>
              <w:left w:val="nil"/>
              <w:bottom w:val="single" w:sz="4" w:space="0" w:color="auto"/>
              <w:right w:val="single" w:sz="8" w:space="0" w:color="auto"/>
            </w:tcBorders>
            <w:shd w:val="clear" w:color="auto" w:fill="auto"/>
            <w:noWrap/>
            <w:vAlign w:val="bottom"/>
            <w:hideMark/>
          </w:tcPr>
          <w:p w14:paraId="16D51DDE" w14:textId="77777777" w:rsidR="00AC7969" w:rsidRPr="006D1A19" w:rsidRDefault="00AC7969" w:rsidP="00240B98">
            <w:pPr>
              <w:pStyle w:val="TableText"/>
            </w:pPr>
            <w:r w:rsidRPr="006D1A19">
              <w:t>10</w:t>
            </w:r>
          </w:p>
        </w:tc>
      </w:tr>
      <w:tr w:rsidR="00AC7969" w:rsidRPr="006D1A19" w14:paraId="16D51DE6"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DE0" w14:textId="77777777" w:rsidR="00AC7969" w:rsidRPr="00422F83" w:rsidRDefault="00AC7969" w:rsidP="00240B98">
            <w:pPr>
              <w:pStyle w:val="TableText"/>
            </w:pPr>
            <w:r w:rsidRPr="00422F83">
              <w:t>2-Lamp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14:paraId="16D51DE1" w14:textId="77777777" w:rsidR="00AC7969" w:rsidRPr="00422F83" w:rsidRDefault="00AC7969" w:rsidP="00240B98">
            <w:pPr>
              <w:pStyle w:val="TableText"/>
            </w:pPr>
            <w:r w:rsidRPr="00422F83">
              <w:t>43</w:t>
            </w:r>
          </w:p>
        </w:tc>
        <w:tc>
          <w:tcPr>
            <w:tcW w:w="3960" w:type="dxa"/>
            <w:tcBorders>
              <w:top w:val="nil"/>
              <w:left w:val="nil"/>
              <w:bottom w:val="single" w:sz="4" w:space="0" w:color="auto"/>
              <w:right w:val="single" w:sz="4" w:space="0" w:color="auto"/>
            </w:tcBorders>
            <w:shd w:val="clear" w:color="auto" w:fill="auto"/>
            <w:vAlign w:val="bottom"/>
            <w:hideMark/>
          </w:tcPr>
          <w:p w14:paraId="16D51DE2" w14:textId="77777777" w:rsidR="00AC7969" w:rsidRPr="00422F83" w:rsidRDefault="00AC7969" w:rsidP="00240B98">
            <w:pPr>
              <w:pStyle w:val="TableText"/>
            </w:pPr>
            <w:r w:rsidRPr="00422F83">
              <w:t>2-Lamp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16D51DE3" w14:textId="77777777" w:rsidR="00AC7969" w:rsidRPr="006D1A19" w:rsidRDefault="00AC7969" w:rsidP="00240B98">
            <w:pPr>
              <w:pStyle w:val="TableText"/>
            </w:pPr>
            <w:r w:rsidRPr="006D1A19">
              <w:t>59</w:t>
            </w:r>
          </w:p>
        </w:tc>
        <w:tc>
          <w:tcPr>
            <w:tcW w:w="1485" w:type="dxa"/>
            <w:tcBorders>
              <w:top w:val="nil"/>
              <w:left w:val="nil"/>
              <w:bottom w:val="single" w:sz="4" w:space="0" w:color="auto"/>
              <w:right w:val="single" w:sz="4" w:space="0" w:color="auto"/>
            </w:tcBorders>
            <w:shd w:val="clear" w:color="auto" w:fill="auto"/>
            <w:noWrap/>
            <w:vAlign w:val="bottom"/>
            <w:hideMark/>
          </w:tcPr>
          <w:p w14:paraId="16D51DE4" w14:textId="77777777" w:rsidR="00AC7969" w:rsidRPr="006D1A19" w:rsidRDefault="00AC7969" w:rsidP="00240B98">
            <w:pPr>
              <w:pStyle w:val="TableText"/>
            </w:pPr>
            <w:r w:rsidRPr="006D1A19">
              <w:t>$18</w:t>
            </w:r>
          </w:p>
        </w:tc>
        <w:tc>
          <w:tcPr>
            <w:tcW w:w="1360" w:type="dxa"/>
            <w:tcBorders>
              <w:top w:val="nil"/>
              <w:left w:val="nil"/>
              <w:bottom w:val="single" w:sz="4" w:space="0" w:color="auto"/>
              <w:right w:val="single" w:sz="8" w:space="0" w:color="auto"/>
            </w:tcBorders>
            <w:shd w:val="clear" w:color="auto" w:fill="auto"/>
            <w:noWrap/>
            <w:vAlign w:val="bottom"/>
            <w:hideMark/>
          </w:tcPr>
          <w:p w14:paraId="16D51DE5" w14:textId="77777777" w:rsidR="00AC7969" w:rsidRPr="006D1A19" w:rsidRDefault="00AC7969" w:rsidP="00240B98">
            <w:pPr>
              <w:pStyle w:val="TableText"/>
            </w:pPr>
            <w:r w:rsidRPr="006D1A19">
              <w:t>16</w:t>
            </w:r>
          </w:p>
        </w:tc>
      </w:tr>
      <w:tr w:rsidR="00AC7969" w:rsidRPr="006D1A19" w14:paraId="16D51DED"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DE7" w14:textId="77777777" w:rsidR="00AC7969" w:rsidRPr="00422F83" w:rsidRDefault="00AC7969" w:rsidP="00240B98">
            <w:pPr>
              <w:pStyle w:val="TableText"/>
            </w:pPr>
            <w:r w:rsidRPr="00422F83">
              <w:t>2-Lamp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14:paraId="16D51DE8" w14:textId="77777777" w:rsidR="00AC7969" w:rsidRPr="00422F83" w:rsidRDefault="00AC7969" w:rsidP="00240B98">
            <w:pPr>
              <w:pStyle w:val="TableText"/>
            </w:pPr>
            <w:r w:rsidRPr="00422F83">
              <w:t>35</w:t>
            </w:r>
          </w:p>
        </w:tc>
        <w:tc>
          <w:tcPr>
            <w:tcW w:w="3960" w:type="dxa"/>
            <w:tcBorders>
              <w:top w:val="nil"/>
              <w:left w:val="nil"/>
              <w:bottom w:val="single" w:sz="4" w:space="0" w:color="auto"/>
              <w:right w:val="single" w:sz="4" w:space="0" w:color="auto"/>
            </w:tcBorders>
            <w:shd w:val="clear" w:color="auto" w:fill="auto"/>
            <w:vAlign w:val="bottom"/>
            <w:hideMark/>
          </w:tcPr>
          <w:p w14:paraId="16D51DE9" w14:textId="77777777" w:rsidR="00AC7969" w:rsidRPr="00422F83" w:rsidRDefault="00AC7969" w:rsidP="00240B98">
            <w:pPr>
              <w:pStyle w:val="TableText"/>
            </w:pPr>
            <w:r w:rsidRPr="00422F83">
              <w:t>2-Lamp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16D51DEA" w14:textId="77777777" w:rsidR="00AC7969" w:rsidRPr="006D1A19" w:rsidRDefault="00AC7969" w:rsidP="00240B98">
            <w:pPr>
              <w:pStyle w:val="TableText"/>
            </w:pPr>
            <w:r w:rsidRPr="006D1A19">
              <w:t>59</w:t>
            </w:r>
          </w:p>
        </w:tc>
        <w:tc>
          <w:tcPr>
            <w:tcW w:w="1485" w:type="dxa"/>
            <w:tcBorders>
              <w:top w:val="nil"/>
              <w:left w:val="nil"/>
              <w:bottom w:val="single" w:sz="4" w:space="0" w:color="auto"/>
              <w:right w:val="single" w:sz="4" w:space="0" w:color="auto"/>
            </w:tcBorders>
            <w:shd w:val="clear" w:color="auto" w:fill="auto"/>
            <w:noWrap/>
            <w:vAlign w:val="bottom"/>
            <w:hideMark/>
          </w:tcPr>
          <w:p w14:paraId="16D51DEB" w14:textId="77777777" w:rsidR="00AC7969" w:rsidRPr="006D1A19" w:rsidRDefault="00AC7969" w:rsidP="00240B98">
            <w:pPr>
              <w:pStyle w:val="TableText"/>
            </w:pPr>
            <w:r w:rsidRPr="006D1A19">
              <w:t>$18</w:t>
            </w:r>
          </w:p>
        </w:tc>
        <w:tc>
          <w:tcPr>
            <w:tcW w:w="1360" w:type="dxa"/>
            <w:tcBorders>
              <w:top w:val="nil"/>
              <w:left w:val="nil"/>
              <w:bottom w:val="single" w:sz="4" w:space="0" w:color="auto"/>
              <w:right w:val="single" w:sz="8" w:space="0" w:color="auto"/>
            </w:tcBorders>
            <w:shd w:val="clear" w:color="auto" w:fill="auto"/>
            <w:noWrap/>
            <w:vAlign w:val="bottom"/>
            <w:hideMark/>
          </w:tcPr>
          <w:p w14:paraId="16D51DEC" w14:textId="77777777" w:rsidR="00AC7969" w:rsidRPr="006D1A19" w:rsidRDefault="00AC7969" w:rsidP="00240B98">
            <w:pPr>
              <w:pStyle w:val="TableText"/>
            </w:pPr>
            <w:r w:rsidRPr="006D1A19">
              <w:t>24</w:t>
            </w:r>
          </w:p>
        </w:tc>
      </w:tr>
      <w:tr w:rsidR="00AC7969" w:rsidRPr="006D1A19" w14:paraId="16D51DF4"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DEE" w14:textId="77777777" w:rsidR="00AC7969" w:rsidRPr="00422F83" w:rsidRDefault="00AC7969" w:rsidP="00240B98">
            <w:pPr>
              <w:pStyle w:val="TableText"/>
            </w:pPr>
            <w:r w:rsidRPr="00422F83">
              <w:t>3-Lamp HPT8-high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14:paraId="16D51DEF" w14:textId="77777777" w:rsidR="00AC7969" w:rsidRPr="00422F83" w:rsidRDefault="00AC7969" w:rsidP="00240B98">
            <w:pPr>
              <w:pStyle w:val="TableText"/>
            </w:pPr>
            <w:r w:rsidRPr="00422F83">
              <w:t>72</w:t>
            </w:r>
          </w:p>
        </w:tc>
        <w:tc>
          <w:tcPr>
            <w:tcW w:w="3960" w:type="dxa"/>
            <w:tcBorders>
              <w:top w:val="nil"/>
              <w:left w:val="nil"/>
              <w:bottom w:val="single" w:sz="4" w:space="0" w:color="auto"/>
              <w:right w:val="single" w:sz="4" w:space="0" w:color="auto"/>
            </w:tcBorders>
            <w:shd w:val="clear" w:color="auto" w:fill="auto"/>
            <w:vAlign w:val="bottom"/>
            <w:hideMark/>
          </w:tcPr>
          <w:p w14:paraId="16D51DF0" w14:textId="77777777" w:rsidR="00AC7969" w:rsidRPr="00422F83" w:rsidRDefault="00AC7969" w:rsidP="00240B98">
            <w:pPr>
              <w:pStyle w:val="TableText"/>
            </w:pPr>
            <w:r w:rsidRPr="00422F83">
              <w:t>3-Lamp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16D51DF1" w14:textId="77777777" w:rsidR="00AC7969" w:rsidRPr="006D1A19" w:rsidRDefault="00AC7969" w:rsidP="00240B98">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14:paraId="16D51DF2" w14:textId="77777777" w:rsidR="00AC7969" w:rsidRPr="006D1A19" w:rsidRDefault="00AC7969" w:rsidP="00240B98">
            <w:pPr>
              <w:pStyle w:val="TableText"/>
            </w:pPr>
            <w:r w:rsidRPr="006D1A19">
              <w:t>$20</w:t>
            </w:r>
          </w:p>
        </w:tc>
        <w:tc>
          <w:tcPr>
            <w:tcW w:w="1360" w:type="dxa"/>
            <w:tcBorders>
              <w:top w:val="nil"/>
              <w:left w:val="nil"/>
              <w:bottom w:val="single" w:sz="4" w:space="0" w:color="auto"/>
              <w:right w:val="single" w:sz="8" w:space="0" w:color="auto"/>
            </w:tcBorders>
            <w:shd w:val="clear" w:color="auto" w:fill="auto"/>
            <w:noWrap/>
            <w:vAlign w:val="bottom"/>
            <w:hideMark/>
          </w:tcPr>
          <w:p w14:paraId="16D51DF3" w14:textId="77777777" w:rsidR="00AC7969" w:rsidRPr="006D1A19" w:rsidRDefault="00AC7969" w:rsidP="00240B98">
            <w:pPr>
              <w:pStyle w:val="TableText"/>
            </w:pPr>
            <w:r w:rsidRPr="006D1A19">
              <w:t>16</w:t>
            </w:r>
          </w:p>
        </w:tc>
      </w:tr>
      <w:tr w:rsidR="00AC7969" w:rsidRPr="006D1A19" w14:paraId="16D51DFB"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DF5" w14:textId="77777777" w:rsidR="00AC7969" w:rsidRPr="00422F83" w:rsidRDefault="00AC7969" w:rsidP="00240B98">
            <w:pPr>
              <w:pStyle w:val="TableText"/>
            </w:pPr>
            <w:r w:rsidRPr="00422F83">
              <w:t>3-Lamp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14:paraId="16D51DF6" w14:textId="77777777" w:rsidR="00AC7969" w:rsidRPr="00422F83" w:rsidRDefault="00AC7969" w:rsidP="00240B98">
            <w:pPr>
              <w:pStyle w:val="TableText"/>
            </w:pPr>
            <w:r w:rsidRPr="00422F83">
              <w:t>65</w:t>
            </w:r>
          </w:p>
        </w:tc>
        <w:tc>
          <w:tcPr>
            <w:tcW w:w="3960" w:type="dxa"/>
            <w:tcBorders>
              <w:top w:val="nil"/>
              <w:left w:val="nil"/>
              <w:bottom w:val="single" w:sz="4" w:space="0" w:color="auto"/>
              <w:right w:val="single" w:sz="4" w:space="0" w:color="auto"/>
            </w:tcBorders>
            <w:shd w:val="clear" w:color="auto" w:fill="auto"/>
            <w:vAlign w:val="bottom"/>
            <w:hideMark/>
          </w:tcPr>
          <w:p w14:paraId="16D51DF7" w14:textId="77777777" w:rsidR="00AC7969" w:rsidRPr="00422F83" w:rsidRDefault="00AC7969" w:rsidP="00240B98">
            <w:pPr>
              <w:pStyle w:val="TableText"/>
            </w:pPr>
            <w:r w:rsidRPr="00422F83">
              <w:t>3-Lamp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16D51DF8" w14:textId="77777777" w:rsidR="00AC7969" w:rsidRPr="006D1A19" w:rsidRDefault="00AC7969" w:rsidP="00240B98">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14:paraId="16D51DF9" w14:textId="77777777" w:rsidR="00AC7969" w:rsidRPr="006D1A19" w:rsidRDefault="00AC7969" w:rsidP="00240B98">
            <w:pPr>
              <w:pStyle w:val="TableText"/>
            </w:pPr>
            <w:r w:rsidRPr="006D1A19">
              <w:t>$20</w:t>
            </w:r>
          </w:p>
        </w:tc>
        <w:tc>
          <w:tcPr>
            <w:tcW w:w="1360" w:type="dxa"/>
            <w:tcBorders>
              <w:top w:val="nil"/>
              <w:left w:val="nil"/>
              <w:bottom w:val="single" w:sz="4" w:space="0" w:color="auto"/>
              <w:right w:val="single" w:sz="8" w:space="0" w:color="auto"/>
            </w:tcBorders>
            <w:shd w:val="clear" w:color="auto" w:fill="auto"/>
            <w:noWrap/>
            <w:vAlign w:val="bottom"/>
            <w:hideMark/>
          </w:tcPr>
          <w:p w14:paraId="16D51DFA" w14:textId="77777777" w:rsidR="00AC7969" w:rsidRPr="006D1A19" w:rsidRDefault="00AC7969" w:rsidP="00240B98">
            <w:pPr>
              <w:pStyle w:val="TableText"/>
            </w:pPr>
            <w:r w:rsidRPr="006D1A19">
              <w:t>23</w:t>
            </w:r>
          </w:p>
        </w:tc>
      </w:tr>
      <w:tr w:rsidR="00AC7969" w:rsidRPr="006D1A19" w14:paraId="16D51E02"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DFC" w14:textId="77777777" w:rsidR="00AC7969" w:rsidRPr="00422F83" w:rsidRDefault="00AC7969" w:rsidP="00240B98">
            <w:pPr>
              <w:pStyle w:val="TableText"/>
            </w:pPr>
            <w:r w:rsidRPr="00422F83">
              <w:t>3-Lamp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14:paraId="16D51DFD" w14:textId="77777777" w:rsidR="00AC7969" w:rsidRPr="00422F83" w:rsidRDefault="00AC7969" w:rsidP="00240B98">
            <w:pPr>
              <w:pStyle w:val="TableText"/>
            </w:pPr>
            <w:r w:rsidRPr="00422F83">
              <w:t>58</w:t>
            </w:r>
          </w:p>
        </w:tc>
        <w:tc>
          <w:tcPr>
            <w:tcW w:w="3960" w:type="dxa"/>
            <w:tcBorders>
              <w:top w:val="nil"/>
              <w:left w:val="nil"/>
              <w:bottom w:val="single" w:sz="4" w:space="0" w:color="auto"/>
              <w:right w:val="single" w:sz="4" w:space="0" w:color="auto"/>
            </w:tcBorders>
            <w:shd w:val="clear" w:color="auto" w:fill="auto"/>
            <w:vAlign w:val="bottom"/>
            <w:hideMark/>
          </w:tcPr>
          <w:p w14:paraId="16D51DFE" w14:textId="77777777" w:rsidR="00AC7969" w:rsidRPr="00422F83" w:rsidRDefault="00AC7969" w:rsidP="00240B98">
            <w:pPr>
              <w:pStyle w:val="TableText"/>
            </w:pPr>
            <w:r w:rsidRPr="00422F83">
              <w:t>3-Lamp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16D51DFF" w14:textId="77777777" w:rsidR="00AC7969" w:rsidRPr="006D1A19" w:rsidRDefault="00AC7969" w:rsidP="00240B98">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14:paraId="16D51E00" w14:textId="77777777" w:rsidR="00AC7969" w:rsidRPr="006D1A19" w:rsidRDefault="00AC7969" w:rsidP="00240B98">
            <w:pPr>
              <w:pStyle w:val="TableText"/>
            </w:pPr>
            <w:r w:rsidRPr="006D1A19">
              <w:t>$20</w:t>
            </w:r>
          </w:p>
        </w:tc>
        <w:tc>
          <w:tcPr>
            <w:tcW w:w="1360" w:type="dxa"/>
            <w:tcBorders>
              <w:top w:val="nil"/>
              <w:left w:val="nil"/>
              <w:bottom w:val="single" w:sz="4" w:space="0" w:color="auto"/>
              <w:right w:val="single" w:sz="8" w:space="0" w:color="auto"/>
            </w:tcBorders>
            <w:shd w:val="clear" w:color="auto" w:fill="auto"/>
            <w:noWrap/>
            <w:vAlign w:val="bottom"/>
            <w:hideMark/>
          </w:tcPr>
          <w:p w14:paraId="16D51E01" w14:textId="77777777" w:rsidR="00AC7969" w:rsidRPr="006D1A19" w:rsidRDefault="00AC7969" w:rsidP="00240B98">
            <w:pPr>
              <w:pStyle w:val="TableText"/>
            </w:pPr>
            <w:r w:rsidRPr="006D1A19">
              <w:t>30</w:t>
            </w:r>
          </w:p>
        </w:tc>
      </w:tr>
      <w:tr w:rsidR="00AC7969" w:rsidRPr="006D1A19" w14:paraId="16D51E09"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E03" w14:textId="77777777" w:rsidR="00AC7969" w:rsidRPr="00422F83" w:rsidRDefault="00AC7969" w:rsidP="00240B98">
            <w:pPr>
              <w:pStyle w:val="TableText"/>
            </w:pPr>
            <w:r w:rsidRPr="00422F83">
              <w:t>4-Lamp HPT8 -high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14:paraId="16D51E04" w14:textId="77777777" w:rsidR="00AC7969" w:rsidRPr="00422F83" w:rsidRDefault="00AC7969" w:rsidP="00240B98">
            <w:pPr>
              <w:pStyle w:val="TableText"/>
            </w:pPr>
            <w:r w:rsidRPr="00422F83">
              <w:t>94</w:t>
            </w:r>
          </w:p>
        </w:tc>
        <w:tc>
          <w:tcPr>
            <w:tcW w:w="3960" w:type="dxa"/>
            <w:tcBorders>
              <w:top w:val="nil"/>
              <w:left w:val="nil"/>
              <w:bottom w:val="single" w:sz="4" w:space="0" w:color="auto"/>
              <w:right w:val="single" w:sz="4" w:space="0" w:color="auto"/>
            </w:tcBorders>
            <w:shd w:val="clear" w:color="auto" w:fill="auto"/>
            <w:vAlign w:val="bottom"/>
            <w:hideMark/>
          </w:tcPr>
          <w:p w14:paraId="16D51E05" w14:textId="77777777" w:rsidR="00AC7969" w:rsidRPr="00422F83" w:rsidRDefault="00AC7969" w:rsidP="00240B98">
            <w:pPr>
              <w:pStyle w:val="TableText"/>
            </w:pPr>
            <w:r w:rsidRPr="00422F83">
              <w:t>4-Lamp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16D51E06" w14:textId="77777777" w:rsidR="00AC7969" w:rsidRPr="006D1A19" w:rsidRDefault="00AC7969" w:rsidP="00240B98">
            <w:pPr>
              <w:pStyle w:val="TableText"/>
            </w:pPr>
            <w:r w:rsidRPr="006D1A19">
              <w:t>114</w:t>
            </w:r>
          </w:p>
        </w:tc>
        <w:tc>
          <w:tcPr>
            <w:tcW w:w="1485" w:type="dxa"/>
            <w:tcBorders>
              <w:top w:val="nil"/>
              <w:left w:val="nil"/>
              <w:bottom w:val="single" w:sz="4" w:space="0" w:color="auto"/>
              <w:right w:val="single" w:sz="4" w:space="0" w:color="auto"/>
            </w:tcBorders>
            <w:shd w:val="clear" w:color="auto" w:fill="auto"/>
            <w:noWrap/>
            <w:vAlign w:val="bottom"/>
            <w:hideMark/>
          </w:tcPr>
          <w:p w14:paraId="16D51E07" w14:textId="77777777" w:rsidR="00AC7969" w:rsidRPr="006D1A19" w:rsidRDefault="00AC7969" w:rsidP="00240B98">
            <w:pPr>
              <w:pStyle w:val="TableText"/>
            </w:pPr>
            <w:r w:rsidRPr="006D1A19">
              <w:t>$23</w:t>
            </w:r>
          </w:p>
        </w:tc>
        <w:tc>
          <w:tcPr>
            <w:tcW w:w="1360" w:type="dxa"/>
            <w:tcBorders>
              <w:top w:val="nil"/>
              <w:left w:val="nil"/>
              <w:bottom w:val="single" w:sz="4" w:space="0" w:color="auto"/>
              <w:right w:val="single" w:sz="8" w:space="0" w:color="auto"/>
            </w:tcBorders>
            <w:shd w:val="clear" w:color="auto" w:fill="auto"/>
            <w:noWrap/>
            <w:vAlign w:val="bottom"/>
            <w:hideMark/>
          </w:tcPr>
          <w:p w14:paraId="16D51E08" w14:textId="77777777" w:rsidR="00AC7969" w:rsidRPr="006D1A19" w:rsidRDefault="00AC7969" w:rsidP="00240B98">
            <w:pPr>
              <w:pStyle w:val="TableText"/>
            </w:pPr>
            <w:r w:rsidRPr="006D1A19">
              <w:t>20</w:t>
            </w:r>
          </w:p>
        </w:tc>
      </w:tr>
      <w:tr w:rsidR="00AC7969" w:rsidRPr="006D1A19" w14:paraId="16D51E10"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E0A" w14:textId="77777777" w:rsidR="00AC7969" w:rsidRPr="00422F83" w:rsidRDefault="00AC7969" w:rsidP="00240B98">
            <w:pPr>
              <w:pStyle w:val="TableText"/>
            </w:pPr>
            <w:r w:rsidRPr="00422F83">
              <w:t>4-Lamp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14:paraId="16D51E0B" w14:textId="77777777" w:rsidR="00AC7969" w:rsidRPr="00422F83" w:rsidRDefault="00AC7969" w:rsidP="00240B98">
            <w:pPr>
              <w:pStyle w:val="TableText"/>
            </w:pPr>
            <w:r w:rsidRPr="00422F83">
              <w:t>86</w:t>
            </w:r>
          </w:p>
        </w:tc>
        <w:tc>
          <w:tcPr>
            <w:tcW w:w="3960" w:type="dxa"/>
            <w:tcBorders>
              <w:top w:val="nil"/>
              <w:left w:val="nil"/>
              <w:bottom w:val="single" w:sz="4" w:space="0" w:color="auto"/>
              <w:right w:val="single" w:sz="4" w:space="0" w:color="auto"/>
            </w:tcBorders>
            <w:shd w:val="clear" w:color="auto" w:fill="auto"/>
            <w:vAlign w:val="bottom"/>
            <w:hideMark/>
          </w:tcPr>
          <w:p w14:paraId="16D51E0C" w14:textId="77777777" w:rsidR="00AC7969" w:rsidRPr="00422F83" w:rsidRDefault="00AC7969" w:rsidP="00240B98">
            <w:pPr>
              <w:pStyle w:val="TableText"/>
            </w:pPr>
            <w:r w:rsidRPr="00422F83">
              <w:t>4-Lamp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16D51E0D" w14:textId="77777777" w:rsidR="00AC7969" w:rsidRPr="006D1A19" w:rsidRDefault="00AC7969" w:rsidP="00240B98">
            <w:pPr>
              <w:pStyle w:val="TableText"/>
            </w:pPr>
            <w:r w:rsidRPr="006D1A19">
              <w:t>114</w:t>
            </w:r>
          </w:p>
        </w:tc>
        <w:tc>
          <w:tcPr>
            <w:tcW w:w="1485" w:type="dxa"/>
            <w:tcBorders>
              <w:top w:val="nil"/>
              <w:left w:val="nil"/>
              <w:bottom w:val="single" w:sz="4" w:space="0" w:color="auto"/>
              <w:right w:val="single" w:sz="4" w:space="0" w:color="auto"/>
            </w:tcBorders>
            <w:shd w:val="clear" w:color="auto" w:fill="auto"/>
            <w:noWrap/>
            <w:vAlign w:val="bottom"/>
            <w:hideMark/>
          </w:tcPr>
          <w:p w14:paraId="16D51E0E" w14:textId="77777777" w:rsidR="00AC7969" w:rsidRPr="006D1A19" w:rsidRDefault="00AC7969" w:rsidP="00240B98">
            <w:pPr>
              <w:pStyle w:val="TableText"/>
            </w:pPr>
            <w:r w:rsidRPr="006D1A19">
              <w:t>$23</w:t>
            </w:r>
          </w:p>
        </w:tc>
        <w:tc>
          <w:tcPr>
            <w:tcW w:w="1360" w:type="dxa"/>
            <w:tcBorders>
              <w:top w:val="nil"/>
              <w:left w:val="nil"/>
              <w:bottom w:val="single" w:sz="4" w:space="0" w:color="auto"/>
              <w:right w:val="single" w:sz="8" w:space="0" w:color="auto"/>
            </w:tcBorders>
            <w:shd w:val="clear" w:color="auto" w:fill="auto"/>
            <w:noWrap/>
            <w:vAlign w:val="bottom"/>
            <w:hideMark/>
          </w:tcPr>
          <w:p w14:paraId="16D51E0F" w14:textId="77777777" w:rsidR="00AC7969" w:rsidRPr="006D1A19" w:rsidRDefault="00AC7969" w:rsidP="00240B98">
            <w:pPr>
              <w:pStyle w:val="TableText"/>
            </w:pPr>
            <w:r w:rsidRPr="006D1A19">
              <w:t>28</w:t>
            </w:r>
          </w:p>
        </w:tc>
      </w:tr>
      <w:tr w:rsidR="00AC7969" w:rsidRPr="006D1A19" w14:paraId="16D51E17"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E11" w14:textId="77777777" w:rsidR="00AC7969" w:rsidRPr="00422F83" w:rsidRDefault="00AC7969" w:rsidP="00240B98">
            <w:pPr>
              <w:pStyle w:val="TableText"/>
            </w:pPr>
            <w:r w:rsidRPr="00422F83">
              <w:t>4-Lamp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14:paraId="16D51E12" w14:textId="77777777" w:rsidR="00AC7969" w:rsidRPr="00422F83" w:rsidRDefault="00AC7969" w:rsidP="00240B98">
            <w:pPr>
              <w:pStyle w:val="TableText"/>
            </w:pPr>
            <w:r w:rsidRPr="00422F83">
              <w:t>77</w:t>
            </w:r>
          </w:p>
        </w:tc>
        <w:tc>
          <w:tcPr>
            <w:tcW w:w="3960" w:type="dxa"/>
            <w:tcBorders>
              <w:top w:val="nil"/>
              <w:left w:val="nil"/>
              <w:bottom w:val="single" w:sz="4" w:space="0" w:color="auto"/>
              <w:right w:val="single" w:sz="4" w:space="0" w:color="auto"/>
            </w:tcBorders>
            <w:shd w:val="clear" w:color="auto" w:fill="auto"/>
            <w:vAlign w:val="bottom"/>
            <w:hideMark/>
          </w:tcPr>
          <w:p w14:paraId="16D51E13" w14:textId="77777777" w:rsidR="00AC7969" w:rsidRPr="00422F83" w:rsidRDefault="00AC7969" w:rsidP="00240B98">
            <w:pPr>
              <w:pStyle w:val="TableText"/>
            </w:pPr>
            <w:r w:rsidRPr="00422F83">
              <w:t>4-Lamp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16D51E14" w14:textId="77777777" w:rsidR="00AC7969" w:rsidRPr="006D1A19" w:rsidRDefault="00AC7969" w:rsidP="00240B98">
            <w:pPr>
              <w:pStyle w:val="TableText"/>
            </w:pPr>
            <w:r w:rsidRPr="006D1A19">
              <w:t>114</w:t>
            </w:r>
          </w:p>
        </w:tc>
        <w:tc>
          <w:tcPr>
            <w:tcW w:w="1485" w:type="dxa"/>
            <w:tcBorders>
              <w:top w:val="nil"/>
              <w:left w:val="nil"/>
              <w:bottom w:val="single" w:sz="4" w:space="0" w:color="auto"/>
              <w:right w:val="single" w:sz="4" w:space="0" w:color="auto"/>
            </w:tcBorders>
            <w:shd w:val="clear" w:color="auto" w:fill="auto"/>
            <w:noWrap/>
            <w:vAlign w:val="bottom"/>
            <w:hideMark/>
          </w:tcPr>
          <w:p w14:paraId="16D51E15" w14:textId="77777777" w:rsidR="00AC7969" w:rsidRPr="006D1A19" w:rsidRDefault="00AC7969" w:rsidP="00240B98">
            <w:pPr>
              <w:pStyle w:val="TableText"/>
            </w:pPr>
            <w:r w:rsidRPr="006D1A19">
              <w:t>$23</w:t>
            </w:r>
          </w:p>
        </w:tc>
        <w:tc>
          <w:tcPr>
            <w:tcW w:w="1360" w:type="dxa"/>
            <w:tcBorders>
              <w:top w:val="nil"/>
              <w:left w:val="nil"/>
              <w:bottom w:val="single" w:sz="4" w:space="0" w:color="auto"/>
              <w:right w:val="single" w:sz="8" w:space="0" w:color="auto"/>
            </w:tcBorders>
            <w:shd w:val="clear" w:color="auto" w:fill="auto"/>
            <w:noWrap/>
            <w:vAlign w:val="bottom"/>
            <w:hideMark/>
          </w:tcPr>
          <w:p w14:paraId="16D51E16" w14:textId="77777777" w:rsidR="00AC7969" w:rsidRPr="006D1A19" w:rsidRDefault="00AC7969" w:rsidP="00240B98">
            <w:pPr>
              <w:pStyle w:val="TableText"/>
            </w:pPr>
            <w:r w:rsidRPr="006D1A19">
              <w:t>37</w:t>
            </w:r>
          </w:p>
        </w:tc>
      </w:tr>
      <w:tr w:rsidR="00AC7969" w:rsidRPr="006D1A19" w14:paraId="16D51E1E"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E18" w14:textId="77777777" w:rsidR="00AC7969" w:rsidRPr="00422F83" w:rsidRDefault="00AC7969" w:rsidP="00240B98">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14:paraId="16D51E19" w14:textId="77777777" w:rsidR="00AC7969" w:rsidRPr="00422F83" w:rsidRDefault="00AC7969" w:rsidP="00240B98">
            <w:pPr>
              <w:pStyle w:val="TableText"/>
            </w:pPr>
            <w:r w:rsidRPr="00422F83">
              <w:t> </w:t>
            </w:r>
          </w:p>
        </w:tc>
        <w:tc>
          <w:tcPr>
            <w:tcW w:w="3960" w:type="dxa"/>
            <w:tcBorders>
              <w:top w:val="nil"/>
              <w:left w:val="nil"/>
              <w:bottom w:val="single" w:sz="4" w:space="0" w:color="auto"/>
              <w:right w:val="single" w:sz="4" w:space="0" w:color="auto"/>
            </w:tcBorders>
            <w:shd w:val="clear" w:color="auto" w:fill="auto"/>
            <w:vAlign w:val="bottom"/>
            <w:hideMark/>
          </w:tcPr>
          <w:p w14:paraId="16D51E1A" w14:textId="77777777" w:rsidR="00AC7969" w:rsidRPr="00422F83" w:rsidRDefault="00AC7969" w:rsidP="00240B98">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14:paraId="16D51E1B" w14:textId="77777777" w:rsidR="00AC7969" w:rsidRPr="006D1A19" w:rsidRDefault="00AC7969" w:rsidP="00240B98">
            <w:pPr>
              <w:pStyle w:val="TableText"/>
            </w:pPr>
            <w:r w:rsidRPr="006D1A19">
              <w:t> </w:t>
            </w:r>
          </w:p>
        </w:tc>
        <w:tc>
          <w:tcPr>
            <w:tcW w:w="1485" w:type="dxa"/>
            <w:tcBorders>
              <w:top w:val="nil"/>
              <w:left w:val="nil"/>
              <w:bottom w:val="single" w:sz="4" w:space="0" w:color="auto"/>
              <w:right w:val="single" w:sz="4" w:space="0" w:color="auto"/>
            </w:tcBorders>
            <w:shd w:val="clear" w:color="auto" w:fill="auto"/>
            <w:noWrap/>
            <w:vAlign w:val="bottom"/>
            <w:hideMark/>
          </w:tcPr>
          <w:p w14:paraId="16D51E1C" w14:textId="77777777" w:rsidR="00AC7969" w:rsidRPr="006D1A19" w:rsidRDefault="00AC7969" w:rsidP="00240B98">
            <w:pPr>
              <w:pStyle w:val="TableText"/>
            </w:pPr>
            <w:r w:rsidRPr="006D1A19">
              <w:t> </w:t>
            </w:r>
          </w:p>
        </w:tc>
        <w:tc>
          <w:tcPr>
            <w:tcW w:w="1360" w:type="dxa"/>
            <w:tcBorders>
              <w:top w:val="nil"/>
              <w:left w:val="nil"/>
              <w:bottom w:val="single" w:sz="4" w:space="0" w:color="auto"/>
              <w:right w:val="single" w:sz="8" w:space="0" w:color="auto"/>
            </w:tcBorders>
            <w:shd w:val="clear" w:color="auto" w:fill="auto"/>
            <w:noWrap/>
            <w:vAlign w:val="bottom"/>
            <w:hideMark/>
          </w:tcPr>
          <w:p w14:paraId="16D51E1D" w14:textId="77777777" w:rsidR="00AC7969" w:rsidRPr="006D1A19" w:rsidRDefault="00AC7969" w:rsidP="00240B98">
            <w:pPr>
              <w:pStyle w:val="TableText"/>
            </w:pPr>
            <w:r w:rsidRPr="006D1A19">
              <w:t> </w:t>
            </w:r>
          </w:p>
        </w:tc>
      </w:tr>
      <w:tr w:rsidR="00AC7969" w:rsidRPr="006D1A19" w14:paraId="16D51E25" w14:textId="77777777" w:rsidTr="00CE4A86">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16D51E1F" w14:textId="77777777" w:rsidR="00AC7969" w:rsidRPr="00422F83" w:rsidRDefault="00AC7969" w:rsidP="00240B98">
            <w:pPr>
              <w:pStyle w:val="TableText"/>
            </w:pPr>
            <w:r w:rsidRPr="00422F83">
              <w:t>2-lamp High-Performance HPT8 Troffer</w:t>
            </w:r>
          </w:p>
        </w:tc>
        <w:tc>
          <w:tcPr>
            <w:tcW w:w="1440" w:type="dxa"/>
            <w:tcBorders>
              <w:top w:val="nil"/>
              <w:left w:val="nil"/>
              <w:bottom w:val="single" w:sz="4" w:space="0" w:color="auto"/>
              <w:right w:val="single" w:sz="4" w:space="0" w:color="auto"/>
            </w:tcBorders>
            <w:shd w:val="clear" w:color="auto" w:fill="auto"/>
            <w:noWrap/>
            <w:vAlign w:val="bottom"/>
            <w:hideMark/>
          </w:tcPr>
          <w:p w14:paraId="16D51E20" w14:textId="77777777" w:rsidR="00AC7969" w:rsidRPr="00422F83" w:rsidRDefault="00AC7969" w:rsidP="00240B98">
            <w:pPr>
              <w:pStyle w:val="TableText"/>
            </w:pPr>
            <w:r w:rsidRPr="00422F83">
              <w:t>49</w:t>
            </w:r>
          </w:p>
        </w:tc>
        <w:tc>
          <w:tcPr>
            <w:tcW w:w="3960" w:type="dxa"/>
            <w:tcBorders>
              <w:top w:val="nil"/>
              <w:left w:val="nil"/>
              <w:bottom w:val="single" w:sz="4" w:space="0" w:color="auto"/>
              <w:right w:val="single" w:sz="4" w:space="0" w:color="auto"/>
            </w:tcBorders>
            <w:shd w:val="clear" w:color="auto" w:fill="auto"/>
            <w:vAlign w:val="bottom"/>
            <w:hideMark/>
          </w:tcPr>
          <w:p w14:paraId="16D51E21" w14:textId="77777777" w:rsidR="00AC7969" w:rsidRPr="00422F83" w:rsidRDefault="00AC7969" w:rsidP="00240B98">
            <w:pPr>
              <w:pStyle w:val="TableText"/>
            </w:pPr>
            <w:r w:rsidRPr="00422F83">
              <w:t>3-Lamp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16D51E22" w14:textId="77777777" w:rsidR="00AC7969" w:rsidRPr="006D1A19" w:rsidRDefault="00AC7969" w:rsidP="00240B98">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14:paraId="16D51E23" w14:textId="77777777" w:rsidR="00AC7969" w:rsidRPr="006D1A19" w:rsidRDefault="00AC7969" w:rsidP="00240B98">
            <w:pPr>
              <w:pStyle w:val="TableText"/>
            </w:pPr>
            <w:r w:rsidRPr="006D1A19">
              <w:t>$100</w:t>
            </w:r>
          </w:p>
        </w:tc>
        <w:tc>
          <w:tcPr>
            <w:tcW w:w="1360" w:type="dxa"/>
            <w:tcBorders>
              <w:top w:val="nil"/>
              <w:left w:val="nil"/>
              <w:bottom w:val="single" w:sz="4" w:space="0" w:color="auto"/>
              <w:right w:val="single" w:sz="8" w:space="0" w:color="auto"/>
            </w:tcBorders>
            <w:shd w:val="clear" w:color="auto" w:fill="auto"/>
            <w:noWrap/>
            <w:vAlign w:val="bottom"/>
            <w:hideMark/>
          </w:tcPr>
          <w:p w14:paraId="16D51E24" w14:textId="77777777" w:rsidR="00AC7969" w:rsidRPr="006D1A19" w:rsidRDefault="00AC7969" w:rsidP="00240B98">
            <w:pPr>
              <w:pStyle w:val="TableText"/>
            </w:pPr>
            <w:r w:rsidRPr="006D1A19">
              <w:t>39</w:t>
            </w:r>
          </w:p>
        </w:tc>
      </w:tr>
      <w:tr w:rsidR="00AC7969" w:rsidRPr="006D1A19" w14:paraId="16D51E2C" w14:textId="77777777" w:rsidTr="00CE4A86">
        <w:trPr>
          <w:trHeight w:val="216"/>
        </w:trPr>
        <w:tc>
          <w:tcPr>
            <w:tcW w:w="3795" w:type="dxa"/>
            <w:tcBorders>
              <w:top w:val="nil"/>
              <w:left w:val="nil"/>
              <w:bottom w:val="nil"/>
              <w:right w:val="nil"/>
            </w:tcBorders>
            <w:shd w:val="clear" w:color="auto" w:fill="auto"/>
            <w:noWrap/>
            <w:vAlign w:val="bottom"/>
            <w:hideMark/>
          </w:tcPr>
          <w:p w14:paraId="16D51E26" w14:textId="77777777" w:rsidR="00AC7969" w:rsidRPr="006D1A19" w:rsidRDefault="00AC7969" w:rsidP="00240B98">
            <w:pPr>
              <w:pStyle w:val="TableText"/>
            </w:pPr>
          </w:p>
        </w:tc>
        <w:tc>
          <w:tcPr>
            <w:tcW w:w="1440" w:type="dxa"/>
            <w:tcBorders>
              <w:top w:val="nil"/>
              <w:left w:val="nil"/>
              <w:bottom w:val="nil"/>
              <w:right w:val="nil"/>
            </w:tcBorders>
            <w:shd w:val="clear" w:color="auto" w:fill="auto"/>
            <w:noWrap/>
            <w:vAlign w:val="bottom"/>
            <w:hideMark/>
          </w:tcPr>
          <w:p w14:paraId="16D51E27" w14:textId="77777777" w:rsidR="00AC7969" w:rsidRPr="006D1A19" w:rsidRDefault="00AC7969" w:rsidP="00240B98">
            <w:pPr>
              <w:pStyle w:val="TableText"/>
            </w:pPr>
          </w:p>
        </w:tc>
        <w:tc>
          <w:tcPr>
            <w:tcW w:w="3960" w:type="dxa"/>
            <w:tcBorders>
              <w:top w:val="nil"/>
              <w:left w:val="nil"/>
              <w:bottom w:val="nil"/>
              <w:right w:val="nil"/>
            </w:tcBorders>
            <w:shd w:val="clear" w:color="auto" w:fill="auto"/>
            <w:noWrap/>
            <w:vAlign w:val="bottom"/>
            <w:hideMark/>
          </w:tcPr>
          <w:p w14:paraId="16D51E28" w14:textId="77777777" w:rsidR="00AC7969" w:rsidRPr="006D1A19" w:rsidRDefault="00AC7969" w:rsidP="00240B98">
            <w:pPr>
              <w:pStyle w:val="TableText"/>
            </w:pPr>
          </w:p>
        </w:tc>
        <w:tc>
          <w:tcPr>
            <w:tcW w:w="1440" w:type="dxa"/>
            <w:tcBorders>
              <w:top w:val="nil"/>
              <w:left w:val="nil"/>
              <w:bottom w:val="nil"/>
              <w:right w:val="nil"/>
            </w:tcBorders>
            <w:shd w:val="clear" w:color="auto" w:fill="auto"/>
            <w:noWrap/>
            <w:vAlign w:val="bottom"/>
            <w:hideMark/>
          </w:tcPr>
          <w:p w14:paraId="16D51E29" w14:textId="77777777" w:rsidR="00AC7969" w:rsidRPr="006D1A19" w:rsidRDefault="00AC7969" w:rsidP="00240B98">
            <w:pPr>
              <w:pStyle w:val="TableText"/>
            </w:pPr>
          </w:p>
        </w:tc>
        <w:tc>
          <w:tcPr>
            <w:tcW w:w="1485" w:type="dxa"/>
            <w:tcBorders>
              <w:top w:val="nil"/>
              <w:left w:val="nil"/>
              <w:bottom w:val="nil"/>
              <w:right w:val="nil"/>
            </w:tcBorders>
            <w:shd w:val="clear" w:color="auto" w:fill="auto"/>
            <w:noWrap/>
            <w:vAlign w:val="bottom"/>
            <w:hideMark/>
          </w:tcPr>
          <w:p w14:paraId="16D51E2A" w14:textId="77777777" w:rsidR="00AC7969" w:rsidRPr="006D1A19" w:rsidRDefault="00AC7969" w:rsidP="00240B98">
            <w:pPr>
              <w:pStyle w:val="TableText"/>
            </w:pPr>
          </w:p>
        </w:tc>
        <w:tc>
          <w:tcPr>
            <w:tcW w:w="1360" w:type="dxa"/>
            <w:tcBorders>
              <w:top w:val="nil"/>
              <w:left w:val="nil"/>
              <w:bottom w:val="nil"/>
              <w:right w:val="nil"/>
            </w:tcBorders>
            <w:shd w:val="clear" w:color="auto" w:fill="auto"/>
            <w:noWrap/>
            <w:vAlign w:val="bottom"/>
            <w:hideMark/>
          </w:tcPr>
          <w:p w14:paraId="16D51E2B" w14:textId="77777777" w:rsidR="00AC7969" w:rsidRPr="006D1A19" w:rsidRDefault="00AC7969" w:rsidP="00240B98">
            <w:pPr>
              <w:pStyle w:val="TableText"/>
            </w:pPr>
          </w:p>
        </w:tc>
      </w:tr>
      <w:tr w:rsidR="00AC7969" w:rsidRPr="006D1A19" w14:paraId="16D51E32" w14:textId="77777777" w:rsidTr="00CE4A86">
        <w:trPr>
          <w:trHeight w:val="216"/>
        </w:trPr>
        <w:tc>
          <w:tcPr>
            <w:tcW w:w="5235" w:type="dxa"/>
            <w:gridSpan w:val="2"/>
            <w:tcBorders>
              <w:top w:val="nil"/>
              <w:left w:val="nil"/>
              <w:bottom w:val="nil"/>
              <w:right w:val="nil"/>
            </w:tcBorders>
            <w:shd w:val="clear" w:color="auto" w:fill="auto"/>
            <w:vAlign w:val="bottom"/>
            <w:hideMark/>
          </w:tcPr>
          <w:p w14:paraId="16D51E2D" w14:textId="77777777" w:rsidR="00AC7969" w:rsidRPr="006D1A19" w:rsidRDefault="00AC7969" w:rsidP="00240B98">
            <w:pPr>
              <w:pStyle w:val="TableText"/>
              <w:rPr>
                <w:rFonts w:ascii="Calibri" w:hAnsi="Calibri" w:cs="Calibri"/>
                <w:sz w:val="22"/>
              </w:rPr>
            </w:pPr>
            <w:r w:rsidRPr="00950A89">
              <w:t>Table developed using a constant ballast factor of .77.  Input wattages are an average of manufacturer inputs that account for ballast efficacy</w:t>
            </w:r>
          </w:p>
        </w:tc>
        <w:tc>
          <w:tcPr>
            <w:tcW w:w="3960" w:type="dxa"/>
            <w:tcBorders>
              <w:top w:val="nil"/>
              <w:left w:val="nil"/>
              <w:bottom w:val="nil"/>
              <w:right w:val="nil"/>
            </w:tcBorders>
            <w:shd w:val="clear" w:color="auto" w:fill="auto"/>
            <w:noWrap/>
            <w:vAlign w:val="bottom"/>
            <w:hideMark/>
          </w:tcPr>
          <w:p w14:paraId="16D51E2E" w14:textId="77777777" w:rsidR="00AC7969" w:rsidRPr="006D1A19" w:rsidRDefault="00AC7969" w:rsidP="00240B98">
            <w:pPr>
              <w:pStyle w:val="TableText"/>
            </w:pPr>
          </w:p>
        </w:tc>
        <w:tc>
          <w:tcPr>
            <w:tcW w:w="1440" w:type="dxa"/>
            <w:tcBorders>
              <w:top w:val="nil"/>
              <w:left w:val="nil"/>
              <w:bottom w:val="nil"/>
              <w:right w:val="nil"/>
            </w:tcBorders>
            <w:shd w:val="clear" w:color="auto" w:fill="auto"/>
            <w:noWrap/>
            <w:vAlign w:val="bottom"/>
            <w:hideMark/>
          </w:tcPr>
          <w:p w14:paraId="16D51E2F" w14:textId="77777777" w:rsidR="00AC7969" w:rsidRPr="006D1A19" w:rsidRDefault="00AC7969" w:rsidP="00240B98">
            <w:pPr>
              <w:pStyle w:val="TableText"/>
            </w:pPr>
          </w:p>
        </w:tc>
        <w:tc>
          <w:tcPr>
            <w:tcW w:w="1485" w:type="dxa"/>
            <w:tcBorders>
              <w:top w:val="nil"/>
              <w:left w:val="nil"/>
              <w:bottom w:val="nil"/>
              <w:right w:val="nil"/>
            </w:tcBorders>
            <w:shd w:val="clear" w:color="auto" w:fill="auto"/>
            <w:noWrap/>
            <w:vAlign w:val="bottom"/>
            <w:hideMark/>
          </w:tcPr>
          <w:p w14:paraId="16D51E30" w14:textId="77777777" w:rsidR="00AC7969" w:rsidRPr="006D1A19" w:rsidRDefault="00AC7969" w:rsidP="00240B98">
            <w:pPr>
              <w:pStyle w:val="TableText"/>
            </w:pPr>
          </w:p>
        </w:tc>
        <w:tc>
          <w:tcPr>
            <w:tcW w:w="1360" w:type="dxa"/>
            <w:tcBorders>
              <w:top w:val="nil"/>
              <w:left w:val="nil"/>
              <w:bottom w:val="nil"/>
              <w:right w:val="nil"/>
            </w:tcBorders>
            <w:shd w:val="clear" w:color="auto" w:fill="auto"/>
            <w:noWrap/>
            <w:vAlign w:val="bottom"/>
            <w:hideMark/>
          </w:tcPr>
          <w:p w14:paraId="16D51E31" w14:textId="77777777" w:rsidR="00AC7969" w:rsidRPr="006D1A19" w:rsidRDefault="00AC7969" w:rsidP="00240B98">
            <w:pPr>
              <w:pStyle w:val="TableText"/>
            </w:pPr>
          </w:p>
        </w:tc>
      </w:tr>
    </w:tbl>
    <w:p w14:paraId="16D51E33" w14:textId="77777777" w:rsidR="00AC7969" w:rsidRDefault="00AC7969" w:rsidP="00AC7969">
      <w:pPr>
        <w:rPr>
          <w:noProof/>
        </w:rPr>
      </w:pPr>
    </w:p>
    <w:p w14:paraId="16D51E34" w14:textId="77777777" w:rsidR="00AC7969" w:rsidRDefault="00AC7969" w:rsidP="00AC7969">
      <w:pPr>
        <w:spacing w:after="0"/>
        <w:jc w:val="left"/>
        <w:rPr>
          <w:noProof/>
        </w:rPr>
      </w:pPr>
      <w:r>
        <w:rPr>
          <w:noProof/>
        </w:rPr>
        <w:br w:type="page"/>
      </w:r>
      <w:r w:rsidRPr="00E93ACA">
        <w:rPr>
          <w:noProof/>
        </w:rPr>
        <w:t xml:space="preserve">A-2:  </w:t>
      </w:r>
      <w:r>
        <w:rPr>
          <w:noProof/>
        </w:rPr>
        <w:t>Retrofit  HP</w:t>
      </w:r>
      <w:r w:rsidRPr="00E93ACA">
        <w:rPr>
          <w:noProof/>
        </w:rPr>
        <w:t>T8 New and Baseline Assumptions</w:t>
      </w:r>
      <w:r w:rsidRPr="00E93ACA">
        <w:rPr>
          <w:rStyle w:val="FootnoteReference"/>
          <w:noProof/>
        </w:rPr>
        <w:footnoteReference w:id="369"/>
      </w:r>
      <w:r>
        <w:rPr>
          <w:noProof/>
        </w:rPr>
        <w:t xml:space="preserve"> (Note see definiton for validity after 2016)</w:t>
      </w:r>
    </w:p>
    <w:p w14:paraId="16D51E35" w14:textId="77777777" w:rsidR="00AC7969" w:rsidRDefault="00AC7969" w:rsidP="00AC7969">
      <w:r>
        <w:rPr>
          <w:noProof/>
        </w:rPr>
        <w:drawing>
          <wp:inline distT="0" distB="0" distL="0" distR="0" wp14:anchorId="16D54D49" wp14:editId="16D54D4A">
            <wp:extent cx="5408469" cy="446314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413628" cy="4467400"/>
                    </a:xfrm>
                    <a:prstGeom prst="rect">
                      <a:avLst/>
                    </a:prstGeom>
                  </pic:spPr>
                </pic:pic>
              </a:graphicData>
            </a:graphic>
          </wp:inline>
        </w:drawing>
      </w:r>
      <w:r>
        <w:br w:type="page"/>
      </w:r>
    </w:p>
    <w:p w14:paraId="16D51E36" w14:textId="77777777" w:rsidR="00AC7969" w:rsidRDefault="00AC7969" w:rsidP="00AC7969"/>
    <w:p w14:paraId="16D51E37" w14:textId="77777777" w:rsidR="00AC7969" w:rsidRDefault="00AC7969" w:rsidP="00AC7969">
      <w:r>
        <w:t>A– 3:  RWT8 New and Baseline Assumptions</w:t>
      </w:r>
    </w:p>
    <w:p w14:paraId="16D51E38" w14:textId="77777777" w:rsidR="00AC7969" w:rsidRPr="00933056" w:rsidRDefault="00AC7969" w:rsidP="00AC7969">
      <w:pPr>
        <w:rPr>
          <w:rFonts w:ascii="Times New Roman" w:hAnsi="Times New Roman"/>
          <w:szCs w:val="20"/>
        </w:rPr>
      </w:pPr>
      <w:r w:rsidRPr="000950FA">
        <w:rPr>
          <w:noProof/>
        </w:rPr>
        <w:drawing>
          <wp:inline distT="0" distB="0" distL="0" distR="0" wp14:anchorId="16D54D4B" wp14:editId="16D54D4C">
            <wp:extent cx="7904534" cy="18669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914034" cy="1869144"/>
                    </a:xfrm>
                    <a:prstGeom prst="rect">
                      <a:avLst/>
                    </a:prstGeom>
                    <a:noFill/>
                    <a:ln>
                      <a:noFill/>
                    </a:ln>
                  </pic:spPr>
                </pic:pic>
              </a:graphicData>
            </a:graphic>
          </wp:inline>
        </w:drawing>
      </w:r>
    </w:p>
    <w:p w14:paraId="16D51E39" w14:textId="77777777" w:rsidR="00AC7969" w:rsidRPr="00E93ACA" w:rsidRDefault="00AC7969" w:rsidP="00AC7969">
      <w:r w:rsidRPr="00E93ACA">
        <w:t xml:space="preserve">B-1:  </w:t>
      </w:r>
      <w:r>
        <w:t xml:space="preserve">Time of Sale </w:t>
      </w:r>
      <w:r w:rsidRPr="00E93ACA">
        <w:t>T8 Component Costs and Lifetime</w:t>
      </w:r>
      <w:r w:rsidRPr="00E93ACA">
        <w:rPr>
          <w:rStyle w:val="FootnoteReference"/>
        </w:rPr>
        <w:footnoteReference w:id="370"/>
      </w:r>
    </w:p>
    <w:p w14:paraId="16D51E3A" w14:textId="77777777" w:rsidR="00AC7969" w:rsidRDefault="00AC7969" w:rsidP="00AC7969">
      <w:pPr>
        <w:rPr>
          <w:color w:val="548DD4" w:themeColor="text2" w:themeTint="99"/>
        </w:rPr>
      </w:pPr>
      <w:r w:rsidRPr="008F033B">
        <w:rPr>
          <w:noProof/>
          <w:color w:val="FF0000"/>
        </w:rPr>
        <w:drawing>
          <wp:inline distT="0" distB="0" distL="0" distR="0" wp14:anchorId="16D54D4D" wp14:editId="16D54D4E">
            <wp:extent cx="7690383" cy="21526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7690383" cy="2152650"/>
                    </a:xfrm>
                    <a:prstGeom prst="rect">
                      <a:avLst/>
                    </a:prstGeom>
                  </pic:spPr>
                </pic:pic>
              </a:graphicData>
            </a:graphic>
          </wp:inline>
        </w:drawing>
      </w:r>
    </w:p>
    <w:p w14:paraId="16D51E3B" w14:textId="77777777" w:rsidR="00AC7969" w:rsidRDefault="00AC7969" w:rsidP="00AC7969">
      <w:pPr>
        <w:widowControl/>
        <w:spacing w:after="0"/>
        <w:jc w:val="left"/>
      </w:pPr>
      <w:r>
        <w:br w:type="page"/>
        <w:t>B</w:t>
      </w:r>
      <w:r w:rsidRPr="00E93ACA">
        <w:t>-2:  T8 Retrofit Component Costs and Lifetime</w:t>
      </w:r>
      <w:r w:rsidRPr="00E93ACA">
        <w:rPr>
          <w:rStyle w:val="FootnoteReference"/>
        </w:rPr>
        <w:footnoteReference w:id="371"/>
      </w:r>
    </w:p>
    <w:p w14:paraId="16D51E3C" w14:textId="77777777" w:rsidR="00AC7969" w:rsidRDefault="00AC7969" w:rsidP="00AC7969">
      <w:r>
        <w:rPr>
          <w:noProof/>
        </w:rPr>
        <w:drawing>
          <wp:inline distT="0" distB="0" distL="0" distR="0" wp14:anchorId="16D54D4F" wp14:editId="16D54D50">
            <wp:extent cx="6945549" cy="4018917"/>
            <wp:effectExtent l="0" t="0" r="8255" b="635"/>
            <wp:docPr id="38" name="Picture 38" descr="cid:image001.png@01CD0366.67BC3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0366.67BC3EB0"/>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6964922" cy="4030127"/>
                    </a:xfrm>
                    <a:prstGeom prst="rect">
                      <a:avLst/>
                    </a:prstGeom>
                    <a:noFill/>
                    <a:ln>
                      <a:noFill/>
                    </a:ln>
                  </pic:spPr>
                </pic:pic>
              </a:graphicData>
            </a:graphic>
          </wp:inline>
        </w:drawing>
      </w:r>
    </w:p>
    <w:p w14:paraId="16D51E3D" w14:textId="77777777" w:rsidR="00AC7969" w:rsidRPr="00C205DC" w:rsidRDefault="00AC7969" w:rsidP="00AC7969">
      <w:pPr>
        <w:rPr>
          <w:color w:val="548DD4" w:themeColor="text2" w:themeTint="99"/>
        </w:rPr>
      </w:pPr>
    </w:p>
    <w:p w14:paraId="16D51E3E" w14:textId="77777777" w:rsidR="00AC7969" w:rsidRDefault="00AC7969" w:rsidP="00AC7969">
      <w:r>
        <w:t xml:space="preserve">B-3:  </w:t>
      </w:r>
      <w:r w:rsidRPr="00376A57">
        <w:t>R</w:t>
      </w:r>
      <w:r>
        <w:t xml:space="preserve">educed Wattage </w:t>
      </w:r>
      <w:r w:rsidRPr="00376A57">
        <w:t xml:space="preserve">T8 </w:t>
      </w:r>
      <w:r>
        <w:t>C</w:t>
      </w:r>
      <w:r w:rsidRPr="00376A57">
        <w:t>omponent Costs and Lifetime</w:t>
      </w:r>
      <w:r>
        <w:rPr>
          <w:rStyle w:val="FootnoteReference"/>
        </w:rPr>
        <w:footnoteReference w:id="372"/>
      </w:r>
      <w:r>
        <w:t xml:space="preserve">  </w:t>
      </w:r>
    </w:p>
    <w:p w14:paraId="16D51E3F" w14:textId="77777777" w:rsidR="00AC7969" w:rsidRPr="00AB7A75" w:rsidRDefault="00AC7969" w:rsidP="00AC7969">
      <w:r w:rsidRPr="00AB7A75">
        <w:rPr>
          <w:noProof/>
        </w:rPr>
        <w:drawing>
          <wp:inline distT="0" distB="0" distL="0" distR="0" wp14:anchorId="16D54D51" wp14:editId="16D54D52">
            <wp:extent cx="7882816" cy="2278380"/>
            <wp:effectExtent l="0" t="0" r="444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898384" cy="2282880"/>
                    </a:xfrm>
                    <a:prstGeom prst="rect">
                      <a:avLst/>
                    </a:prstGeom>
                    <a:noFill/>
                    <a:ln>
                      <a:noFill/>
                    </a:ln>
                  </pic:spPr>
                </pic:pic>
              </a:graphicData>
            </a:graphic>
          </wp:inline>
        </w:drawing>
      </w:r>
    </w:p>
    <w:p w14:paraId="16D51E40" w14:textId="77777777" w:rsidR="00AC7969" w:rsidRDefault="00AC7969" w:rsidP="00AC7969"/>
    <w:p w14:paraId="16D51E41" w14:textId="77777777" w:rsidR="00AC7969" w:rsidRDefault="00AC7969" w:rsidP="00AC7969">
      <w:pPr>
        <w:widowControl/>
        <w:spacing w:after="0"/>
        <w:jc w:val="left"/>
      </w:pPr>
      <w:r>
        <w:br w:type="page"/>
      </w:r>
    </w:p>
    <w:p w14:paraId="16D51E42" w14:textId="77777777" w:rsidR="00AC7969" w:rsidRDefault="00AC7969" w:rsidP="00AC7969">
      <w:r>
        <w:t>C-1:  T12 Baseline Adjustment:</w:t>
      </w:r>
    </w:p>
    <w:p w14:paraId="16D51E43" w14:textId="77777777" w:rsidR="00AC7969" w:rsidRDefault="00AC7969" w:rsidP="00AC7969">
      <w:pPr>
        <w:rPr>
          <w:b/>
          <w:bCs/>
        </w:rPr>
      </w:pPr>
      <w:r>
        <w:t>For measures installed in 2012 through 2015, the full savings (as calculated above in the Algorithm section) will be claimed through 2015.  A savings adjustment will be applied to the annual savings for the remainder of the measure life.  The adjustment to be applied for each measure is listed in the reference table below.</w:t>
      </w:r>
    </w:p>
    <w:tbl>
      <w:tblPr>
        <w:tblW w:w="13065" w:type="dxa"/>
        <w:tblInd w:w="93" w:type="dxa"/>
        <w:tblCellMar>
          <w:left w:w="0" w:type="dxa"/>
          <w:right w:w="0" w:type="dxa"/>
        </w:tblCellMar>
        <w:tblLook w:val="04A0" w:firstRow="1" w:lastRow="0" w:firstColumn="1" w:lastColumn="0" w:noHBand="0" w:noVBand="1"/>
      </w:tblPr>
      <w:tblGrid>
        <w:gridCol w:w="5124"/>
        <w:gridCol w:w="1969"/>
        <w:gridCol w:w="1969"/>
        <w:gridCol w:w="4003"/>
      </w:tblGrid>
      <w:tr w:rsidR="00AC7969" w14:paraId="16D51E48" w14:textId="77777777" w:rsidTr="00CE4A86">
        <w:trPr>
          <w:trHeight w:val="281"/>
        </w:trPr>
        <w:tc>
          <w:tcPr>
            <w:tcW w:w="5124" w:type="dxa"/>
            <w:noWrap/>
            <w:tcMar>
              <w:top w:w="0" w:type="dxa"/>
              <w:left w:w="108" w:type="dxa"/>
              <w:bottom w:w="0" w:type="dxa"/>
              <w:right w:w="108" w:type="dxa"/>
            </w:tcMar>
            <w:vAlign w:val="bottom"/>
            <w:hideMark/>
          </w:tcPr>
          <w:p w14:paraId="16D51E44" w14:textId="77777777" w:rsidR="00AC7969" w:rsidRDefault="00AC7969" w:rsidP="00CE4A86">
            <w:pPr>
              <w:rPr>
                <w:rFonts w:ascii="Arial" w:eastAsiaTheme="minorHAnsi" w:hAnsi="Arial" w:cs="Arial"/>
                <w:sz w:val="22"/>
              </w:rPr>
            </w:pPr>
            <w:r>
              <w:rPr>
                <w:rFonts w:ascii="Arial" w:hAnsi="Arial" w:cs="Arial"/>
              </w:rPr>
              <w:t>Savings Adjustment Factors</w:t>
            </w:r>
          </w:p>
        </w:tc>
        <w:tc>
          <w:tcPr>
            <w:tcW w:w="1969" w:type="dxa"/>
            <w:noWrap/>
            <w:tcMar>
              <w:top w:w="0" w:type="dxa"/>
              <w:left w:w="108" w:type="dxa"/>
              <w:bottom w:w="0" w:type="dxa"/>
              <w:right w:w="108" w:type="dxa"/>
            </w:tcMar>
            <w:vAlign w:val="bottom"/>
          </w:tcPr>
          <w:p w14:paraId="16D51E45" w14:textId="77777777" w:rsidR="00AC7969" w:rsidRDefault="00AC7969" w:rsidP="00CE4A86">
            <w:pPr>
              <w:rPr>
                <w:rFonts w:ascii="Arial" w:eastAsiaTheme="minorHAnsi" w:hAnsi="Arial" w:cs="Arial"/>
                <w:sz w:val="22"/>
              </w:rPr>
            </w:pPr>
          </w:p>
        </w:tc>
        <w:tc>
          <w:tcPr>
            <w:tcW w:w="1969" w:type="dxa"/>
          </w:tcPr>
          <w:p w14:paraId="16D51E46" w14:textId="77777777" w:rsidR="00AC7969" w:rsidRDefault="00AC7969" w:rsidP="00CE4A86">
            <w:pPr>
              <w:rPr>
                <w:rFonts w:ascii="Arial" w:eastAsiaTheme="minorHAnsi" w:hAnsi="Arial" w:cs="Arial"/>
                <w:sz w:val="22"/>
              </w:rPr>
            </w:pPr>
          </w:p>
        </w:tc>
        <w:tc>
          <w:tcPr>
            <w:tcW w:w="4003" w:type="dxa"/>
          </w:tcPr>
          <w:p w14:paraId="16D51E47" w14:textId="77777777" w:rsidR="00AC7969" w:rsidRDefault="00AC7969" w:rsidP="00CE4A86">
            <w:pPr>
              <w:rPr>
                <w:rFonts w:ascii="Arial" w:eastAsiaTheme="minorHAnsi" w:hAnsi="Arial" w:cs="Arial"/>
                <w:sz w:val="22"/>
              </w:rPr>
            </w:pPr>
          </w:p>
        </w:tc>
      </w:tr>
      <w:tr w:rsidR="00AC7969" w14:paraId="16D51E4D" w14:textId="77777777" w:rsidTr="00CE4A86">
        <w:trPr>
          <w:trHeight w:val="754"/>
        </w:trPr>
        <w:tc>
          <w:tcPr>
            <w:tcW w:w="5124"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1E49" w14:textId="77777777" w:rsidR="00AC7969" w:rsidRDefault="00AC7969" w:rsidP="00240B98">
            <w:pPr>
              <w:pStyle w:val="TableHeading"/>
              <w:rPr>
                <w:rFonts w:eastAsiaTheme="minorHAnsi"/>
              </w:rPr>
            </w:pPr>
            <w:r>
              <w:t>EE Measure Description</w:t>
            </w:r>
          </w:p>
        </w:tc>
        <w:tc>
          <w:tcPr>
            <w:tcW w:w="196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1E4A" w14:textId="77777777" w:rsidR="00AC7969" w:rsidRDefault="00AC7969" w:rsidP="00240B98">
            <w:pPr>
              <w:pStyle w:val="TableHeading"/>
              <w:rPr>
                <w:rFonts w:eastAsiaTheme="minorHAnsi"/>
              </w:rPr>
            </w:pPr>
            <w:r>
              <w:t>Savings Adjustment T12 EEmag ballast and 34 w lamps to HPT8</w:t>
            </w:r>
          </w:p>
        </w:tc>
        <w:tc>
          <w:tcPr>
            <w:tcW w:w="1969" w:type="dxa"/>
            <w:tcBorders>
              <w:top w:val="single" w:sz="8" w:space="0" w:color="auto"/>
              <w:left w:val="nil"/>
              <w:bottom w:val="single" w:sz="8" w:space="0" w:color="auto"/>
              <w:right w:val="single" w:sz="8" w:space="0" w:color="auto"/>
            </w:tcBorders>
            <w:shd w:val="clear" w:color="auto" w:fill="7F7F7F" w:themeFill="text1" w:themeFillTint="80"/>
          </w:tcPr>
          <w:p w14:paraId="16D51E4B" w14:textId="77777777" w:rsidR="00AC7969" w:rsidRDefault="00AC7969" w:rsidP="00240B98">
            <w:pPr>
              <w:pStyle w:val="TableHeading"/>
            </w:pPr>
            <w:r>
              <w:t>Savings Adjustment T12 EEmag ballast and 40 w  lamps to HPT8</w:t>
            </w:r>
          </w:p>
        </w:tc>
        <w:tc>
          <w:tcPr>
            <w:tcW w:w="4003" w:type="dxa"/>
            <w:tcBorders>
              <w:top w:val="single" w:sz="8" w:space="0" w:color="auto"/>
              <w:left w:val="nil"/>
              <w:bottom w:val="single" w:sz="8" w:space="0" w:color="auto"/>
              <w:right w:val="single" w:sz="8" w:space="0" w:color="auto"/>
            </w:tcBorders>
            <w:shd w:val="clear" w:color="auto" w:fill="7F7F7F" w:themeFill="text1" w:themeFillTint="80"/>
          </w:tcPr>
          <w:p w14:paraId="16D51E4C" w14:textId="77777777" w:rsidR="00AC7969" w:rsidRDefault="00AC7969" w:rsidP="00240B98">
            <w:pPr>
              <w:pStyle w:val="TableHeading"/>
            </w:pPr>
            <w:r>
              <w:t>Savings Adjustment T12 mag ballast and 40 w lamps to HPT8</w:t>
            </w:r>
          </w:p>
        </w:tc>
      </w:tr>
      <w:tr w:rsidR="00AC7969" w14:paraId="16D51E52" w14:textId="77777777" w:rsidTr="00CE4A86">
        <w:trPr>
          <w:trHeight w:val="312"/>
        </w:trPr>
        <w:tc>
          <w:tcPr>
            <w:tcW w:w="5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1E4E" w14:textId="77777777" w:rsidR="00AC7969" w:rsidRDefault="00AC7969" w:rsidP="00B5105D">
            <w:pPr>
              <w:pStyle w:val="TechnicalTable"/>
              <w:rPr>
                <w:rFonts w:eastAsiaTheme="minorHAnsi"/>
              </w:rPr>
            </w:pPr>
            <w:r>
              <w:t>1-Lamp Relamp/Reballast T12 to HPT8</w:t>
            </w:r>
          </w:p>
        </w:tc>
        <w:tc>
          <w:tcPr>
            <w:tcW w:w="1969" w:type="dxa"/>
            <w:tcBorders>
              <w:top w:val="nil"/>
              <w:left w:val="nil"/>
              <w:bottom w:val="single" w:sz="8" w:space="0" w:color="auto"/>
              <w:right w:val="single" w:sz="8" w:space="0" w:color="auto"/>
            </w:tcBorders>
            <w:noWrap/>
            <w:tcMar>
              <w:top w:w="0" w:type="dxa"/>
              <w:left w:w="108" w:type="dxa"/>
              <w:bottom w:w="0" w:type="dxa"/>
              <w:right w:w="108" w:type="dxa"/>
            </w:tcMar>
          </w:tcPr>
          <w:p w14:paraId="16D51E4F" w14:textId="77777777" w:rsidR="00AC7969" w:rsidRDefault="00AC7969" w:rsidP="00B5105D">
            <w:pPr>
              <w:pStyle w:val="TechnicalTable"/>
              <w:rPr>
                <w:rFonts w:eastAsiaTheme="minorHAnsi"/>
              </w:rPr>
            </w:pPr>
            <w:r>
              <w:rPr>
                <w:rFonts w:eastAsiaTheme="minorHAnsi"/>
              </w:rPr>
              <w:t>47%</w:t>
            </w:r>
          </w:p>
        </w:tc>
        <w:tc>
          <w:tcPr>
            <w:tcW w:w="1969" w:type="dxa"/>
            <w:tcBorders>
              <w:top w:val="nil"/>
              <w:left w:val="nil"/>
              <w:bottom w:val="single" w:sz="8" w:space="0" w:color="auto"/>
              <w:right w:val="single" w:sz="8" w:space="0" w:color="auto"/>
            </w:tcBorders>
          </w:tcPr>
          <w:p w14:paraId="16D51E50" w14:textId="77777777" w:rsidR="00AC7969" w:rsidRDefault="00AC7969" w:rsidP="00B5105D">
            <w:pPr>
              <w:pStyle w:val="TechnicalTable"/>
              <w:rPr>
                <w:rFonts w:eastAsiaTheme="minorHAnsi"/>
              </w:rPr>
            </w:pPr>
            <w:r>
              <w:rPr>
                <w:rFonts w:eastAsiaTheme="minorHAnsi"/>
              </w:rPr>
              <w:t>30%</w:t>
            </w:r>
          </w:p>
        </w:tc>
        <w:tc>
          <w:tcPr>
            <w:tcW w:w="4003" w:type="dxa"/>
            <w:tcBorders>
              <w:top w:val="nil"/>
              <w:left w:val="nil"/>
              <w:bottom w:val="single" w:sz="8" w:space="0" w:color="auto"/>
              <w:right w:val="single" w:sz="8" w:space="0" w:color="auto"/>
            </w:tcBorders>
          </w:tcPr>
          <w:p w14:paraId="16D51E51" w14:textId="77777777" w:rsidR="00AC7969" w:rsidRDefault="00AC7969" w:rsidP="00B5105D">
            <w:pPr>
              <w:pStyle w:val="TechnicalTable"/>
              <w:rPr>
                <w:rFonts w:eastAsiaTheme="minorHAnsi"/>
              </w:rPr>
            </w:pPr>
            <w:r>
              <w:rPr>
                <w:rFonts w:eastAsiaTheme="minorHAnsi"/>
              </w:rPr>
              <w:t>20%</w:t>
            </w:r>
          </w:p>
        </w:tc>
      </w:tr>
      <w:tr w:rsidR="00AC7969" w14:paraId="16D51E57" w14:textId="77777777" w:rsidTr="00CE4A86">
        <w:trPr>
          <w:trHeight w:val="312"/>
        </w:trPr>
        <w:tc>
          <w:tcPr>
            <w:tcW w:w="5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1E53" w14:textId="77777777" w:rsidR="00AC7969" w:rsidRDefault="00AC7969" w:rsidP="00B5105D">
            <w:pPr>
              <w:pStyle w:val="TechnicalTable"/>
              <w:rPr>
                <w:rFonts w:eastAsiaTheme="minorHAnsi"/>
              </w:rPr>
            </w:pPr>
            <w:r>
              <w:t>2-Lamp Relamp/Reballast T12 to HPT8</w:t>
            </w:r>
          </w:p>
        </w:tc>
        <w:tc>
          <w:tcPr>
            <w:tcW w:w="1969" w:type="dxa"/>
            <w:tcBorders>
              <w:top w:val="nil"/>
              <w:left w:val="nil"/>
              <w:bottom w:val="single" w:sz="8" w:space="0" w:color="auto"/>
              <w:right w:val="single" w:sz="8" w:space="0" w:color="auto"/>
            </w:tcBorders>
            <w:noWrap/>
            <w:tcMar>
              <w:top w:w="0" w:type="dxa"/>
              <w:left w:w="108" w:type="dxa"/>
              <w:bottom w:w="0" w:type="dxa"/>
              <w:right w:w="108" w:type="dxa"/>
            </w:tcMar>
          </w:tcPr>
          <w:p w14:paraId="16D51E54" w14:textId="77777777" w:rsidR="00AC7969" w:rsidRDefault="00AC7969" w:rsidP="00B5105D">
            <w:pPr>
              <w:pStyle w:val="TechnicalTable"/>
              <w:rPr>
                <w:rFonts w:eastAsiaTheme="minorHAnsi"/>
              </w:rPr>
            </w:pPr>
            <w:r>
              <w:rPr>
                <w:rFonts w:eastAsiaTheme="minorHAnsi"/>
              </w:rPr>
              <w:t>53%</w:t>
            </w:r>
          </w:p>
        </w:tc>
        <w:tc>
          <w:tcPr>
            <w:tcW w:w="1969" w:type="dxa"/>
            <w:tcBorders>
              <w:top w:val="nil"/>
              <w:left w:val="nil"/>
              <w:bottom w:val="single" w:sz="8" w:space="0" w:color="auto"/>
              <w:right w:val="single" w:sz="8" w:space="0" w:color="auto"/>
            </w:tcBorders>
          </w:tcPr>
          <w:p w14:paraId="16D51E55" w14:textId="77777777" w:rsidR="00AC7969" w:rsidRDefault="00AC7969" w:rsidP="00B5105D">
            <w:pPr>
              <w:pStyle w:val="TechnicalTable"/>
              <w:rPr>
                <w:rFonts w:eastAsiaTheme="minorHAnsi"/>
              </w:rPr>
            </w:pPr>
            <w:r>
              <w:rPr>
                <w:rFonts w:eastAsiaTheme="minorHAnsi"/>
              </w:rPr>
              <w:t>30%</w:t>
            </w:r>
          </w:p>
        </w:tc>
        <w:tc>
          <w:tcPr>
            <w:tcW w:w="4003" w:type="dxa"/>
            <w:tcBorders>
              <w:top w:val="nil"/>
              <w:left w:val="nil"/>
              <w:bottom w:val="single" w:sz="8" w:space="0" w:color="auto"/>
              <w:right w:val="single" w:sz="8" w:space="0" w:color="auto"/>
            </w:tcBorders>
          </w:tcPr>
          <w:p w14:paraId="16D51E56" w14:textId="77777777" w:rsidR="00AC7969" w:rsidRDefault="00AC7969" w:rsidP="00B5105D">
            <w:pPr>
              <w:pStyle w:val="TechnicalTable"/>
              <w:rPr>
                <w:rFonts w:eastAsiaTheme="minorHAnsi"/>
              </w:rPr>
            </w:pPr>
            <w:r>
              <w:rPr>
                <w:rFonts w:eastAsiaTheme="minorHAnsi"/>
              </w:rPr>
              <w:t>22%</w:t>
            </w:r>
          </w:p>
        </w:tc>
      </w:tr>
      <w:tr w:rsidR="00AC7969" w14:paraId="16D51E5C" w14:textId="77777777" w:rsidTr="00CE4A86">
        <w:trPr>
          <w:trHeight w:val="312"/>
        </w:trPr>
        <w:tc>
          <w:tcPr>
            <w:tcW w:w="5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1E58" w14:textId="77777777" w:rsidR="00AC7969" w:rsidRDefault="00AC7969" w:rsidP="00B5105D">
            <w:pPr>
              <w:pStyle w:val="TechnicalTable"/>
              <w:rPr>
                <w:rFonts w:eastAsiaTheme="minorHAnsi"/>
              </w:rPr>
            </w:pPr>
            <w:r>
              <w:t>3-Lamp Relamp/Reballast T12 to HPT8</w:t>
            </w:r>
          </w:p>
        </w:tc>
        <w:tc>
          <w:tcPr>
            <w:tcW w:w="1969" w:type="dxa"/>
            <w:tcBorders>
              <w:top w:val="nil"/>
              <w:left w:val="nil"/>
              <w:bottom w:val="single" w:sz="8" w:space="0" w:color="auto"/>
              <w:right w:val="single" w:sz="8" w:space="0" w:color="auto"/>
            </w:tcBorders>
            <w:noWrap/>
            <w:tcMar>
              <w:top w:w="0" w:type="dxa"/>
              <w:left w:w="108" w:type="dxa"/>
              <w:bottom w:w="0" w:type="dxa"/>
              <w:right w:w="108" w:type="dxa"/>
            </w:tcMar>
          </w:tcPr>
          <w:p w14:paraId="16D51E59" w14:textId="77777777" w:rsidR="00AC7969" w:rsidRDefault="00AC7969" w:rsidP="00B5105D">
            <w:pPr>
              <w:pStyle w:val="TechnicalTable"/>
              <w:rPr>
                <w:rFonts w:eastAsiaTheme="minorHAnsi"/>
              </w:rPr>
            </w:pPr>
            <w:r>
              <w:rPr>
                <w:rFonts w:eastAsiaTheme="minorHAnsi"/>
              </w:rPr>
              <w:t>42%</w:t>
            </w:r>
          </w:p>
        </w:tc>
        <w:tc>
          <w:tcPr>
            <w:tcW w:w="1969" w:type="dxa"/>
            <w:tcBorders>
              <w:top w:val="nil"/>
              <w:left w:val="nil"/>
              <w:bottom w:val="single" w:sz="8" w:space="0" w:color="auto"/>
              <w:right w:val="single" w:sz="8" w:space="0" w:color="auto"/>
            </w:tcBorders>
          </w:tcPr>
          <w:p w14:paraId="16D51E5A" w14:textId="77777777" w:rsidR="00AC7969" w:rsidRDefault="00AC7969" w:rsidP="00B5105D">
            <w:pPr>
              <w:pStyle w:val="TechnicalTable"/>
              <w:rPr>
                <w:rFonts w:eastAsiaTheme="minorHAnsi"/>
              </w:rPr>
            </w:pPr>
            <w:r>
              <w:rPr>
                <w:rFonts w:eastAsiaTheme="minorHAnsi"/>
              </w:rPr>
              <w:t>38%</w:t>
            </w:r>
          </w:p>
        </w:tc>
        <w:tc>
          <w:tcPr>
            <w:tcW w:w="4003" w:type="dxa"/>
            <w:tcBorders>
              <w:top w:val="nil"/>
              <w:left w:val="nil"/>
              <w:bottom w:val="single" w:sz="8" w:space="0" w:color="auto"/>
              <w:right w:val="single" w:sz="8" w:space="0" w:color="auto"/>
            </w:tcBorders>
          </w:tcPr>
          <w:p w14:paraId="16D51E5B" w14:textId="77777777" w:rsidR="00AC7969" w:rsidRDefault="00AC7969" w:rsidP="00B5105D">
            <w:pPr>
              <w:pStyle w:val="TechnicalTable"/>
              <w:rPr>
                <w:rFonts w:eastAsiaTheme="minorHAnsi"/>
              </w:rPr>
            </w:pPr>
            <w:r>
              <w:rPr>
                <w:rFonts w:eastAsiaTheme="minorHAnsi"/>
              </w:rPr>
              <w:t>21%</w:t>
            </w:r>
          </w:p>
        </w:tc>
      </w:tr>
      <w:tr w:rsidR="00AC7969" w14:paraId="16D51E61" w14:textId="77777777" w:rsidTr="00CE4A86">
        <w:trPr>
          <w:trHeight w:val="327"/>
        </w:trPr>
        <w:tc>
          <w:tcPr>
            <w:tcW w:w="5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1E5D" w14:textId="77777777" w:rsidR="00AC7969" w:rsidRDefault="00AC7969" w:rsidP="00B5105D">
            <w:pPr>
              <w:pStyle w:val="TechnicalTable"/>
              <w:rPr>
                <w:rFonts w:eastAsiaTheme="minorHAnsi"/>
              </w:rPr>
            </w:pPr>
            <w:r>
              <w:t>4-Lamp Relamp/Reballast T12 to HPT8</w:t>
            </w:r>
          </w:p>
        </w:tc>
        <w:tc>
          <w:tcPr>
            <w:tcW w:w="1969" w:type="dxa"/>
            <w:tcBorders>
              <w:top w:val="nil"/>
              <w:left w:val="nil"/>
              <w:bottom w:val="single" w:sz="8" w:space="0" w:color="auto"/>
              <w:right w:val="single" w:sz="8" w:space="0" w:color="auto"/>
            </w:tcBorders>
            <w:noWrap/>
            <w:tcMar>
              <w:top w:w="0" w:type="dxa"/>
              <w:left w:w="108" w:type="dxa"/>
              <w:bottom w:w="0" w:type="dxa"/>
              <w:right w:w="108" w:type="dxa"/>
            </w:tcMar>
          </w:tcPr>
          <w:p w14:paraId="16D51E5E" w14:textId="77777777" w:rsidR="00AC7969" w:rsidRDefault="00AC7969" w:rsidP="00B5105D">
            <w:pPr>
              <w:pStyle w:val="TechnicalTable"/>
              <w:rPr>
                <w:rFonts w:eastAsiaTheme="minorHAnsi"/>
              </w:rPr>
            </w:pPr>
            <w:r>
              <w:rPr>
                <w:rFonts w:eastAsiaTheme="minorHAnsi"/>
              </w:rPr>
              <w:t>44%</w:t>
            </w:r>
          </w:p>
        </w:tc>
        <w:tc>
          <w:tcPr>
            <w:tcW w:w="1969" w:type="dxa"/>
            <w:tcBorders>
              <w:top w:val="nil"/>
              <w:left w:val="nil"/>
              <w:bottom w:val="single" w:sz="8" w:space="0" w:color="auto"/>
              <w:right w:val="single" w:sz="8" w:space="0" w:color="auto"/>
            </w:tcBorders>
          </w:tcPr>
          <w:p w14:paraId="16D51E5F" w14:textId="77777777" w:rsidR="00AC7969" w:rsidRDefault="00AC7969" w:rsidP="00B5105D">
            <w:pPr>
              <w:pStyle w:val="TechnicalTable"/>
              <w:rPr>
                <w:rFonts w:eastAsiaTheme="minorHAnsi"/>
              </w:rPr>
            </w:pPr>
            <w:r>
              <w:rPr>
                <w:rFonts w:eastAsiaTheme="minorHAnsi"/>
              </w:rPr>
              <w:t>29%</w:t>
            </w:r>
          </w:p>
        </w:tc>
        <w:tc>
          <w:tcPr>
            <w:tcW w:w="4003" w:type="dxa"/>
            <w:tcBorders>
              <w:top w:val="nil"/>
              <w:left w:val="nil"/>
              <w:bottom w:val="single" w:sz="8" w:space="0" w:color="auto"/>
              <w:right w:val="single" w:sz="8" w:space="0" w:color="auto"/>
            </w:tcBorders>
          </w:tcPr>
          <w:p w14:paraId="16D51E60" w14:textId="77777777" w:rsidR="00AC7969" w:rsidRDefault="00AC7969" w:rsidP="00B5105D">
            <w:pPr>
              <w:pStyle w:val="TechnicalTable"/>
              <w:rPr>
                <w:rFonts w:eastAsiaTheme="minorHAnsi"/>
              </w:rPr>
            </w:pPr>
            <w:r>
              <w:rPr>
                <w:rFonts w:eastAsiaTheme="minorHAnsi"/>
              </w:rPr>
              <w:t>23%</w:t>
            </w:r>
          </w:p>
        </w:tc>
      </w:tr>
    </w:tbl>
    <w:p w14:paraId="16D51E62" w14:textId="77777777" w:rsidR="00AC7969" w:rsidRDefault="00AC7969" w:rsidP="00AC7969"/>
    <w:p w14:paraId="16D51E63" w14:textId="77777777" w:rsidR="00AC7969" w:rsidRDefault="00AC7969" w:rsidP="00AC7969">
      <w:r>
        <w:t>Measures installed in 2012 will claim full savings for four years, 2013 for three years, 2014 two years and 2015 one year.  Savings adjustment factors will be applied to the full savings for savings starting in 2016 and for the remainder of the measure life.  The savings adjustment is equal to the ratio between wattage reduction from T8 baseline to HPT8 and wattage reduction  from T12 EE ballast with 40 w lamp baseline from the table ‘T8 New and Baseline Assumptions’.</w:t>
      </w:r>
      <w:r>
        <w:rPr>
          <w:rStyle w:val="FootnoteReference"/>
        </w:rPr>
        <w:footnoteReference w:id="373"/>
      </w:r>
    </w:p>
    <w:p w14:paraId="16D51E64" w14:textId="77777777" w:rsidR="00AC7969" w:rsidRDefault="00AC7969" w:rsidP="00AC7969">
      <w:pPr>
        <w:rPr>
          <w:color w:val="1F497D"/>
        </w:rPr>
      </w:pPr>
      <w:r>
        <w:t xml:space="preserve">Example:  2 lamp T8 to 2 lamp HPT8 retrofit saves 10 watts, while the T12 EE with 40 w lamp to HPT8 saves 33 watts. Thus the ratio of wattage reduced is 30%. Thus the ratio of wattage reduced is 30%.  </w:t>
      </w:r>
    </w:p>
    <w:p w14:paraId="16D51E65" w14:textId="77777777" w:rsidR="00AC7969" w:rsidRDefault="00AC7969" w:rsidP="00090AC8">
      <w:pPr>
        <w:pStyle w:val="Heading6"/>
      </w:pPr>
      <w:r>
        <w:t xml:space="preserve">Measure Code: </w:t>
      </w:r>
      <w:r w:rsidRPr="00C9310D">
        <w:t>CI-LTG-T8FX-V01-</w:t>
      </w:r>
      <w:r>
        <w:t>120601</w:t>
      </w:r>
    </w:p>
    <w:p w14:paraId="16D51E66" w14:textId="77777777" w:rsidR="00AC7969" w:rsidRDefault="00AC7969" w:rsidP="00AC7969">
      <w:pPr>
        <w:spacing w:after="0"/>
        <w:jc w:val="left"/>
        <w:rPr>
          <w:highlight w:val="lightGray"/>
        </w:rPr>
        <w:sectPr w:rsidR="00AC7969" w:rsidSect="00950A89">
          <w:headerReference w:type="even" r:id="rId183"/>
          <w:headerReference w:type="default" r:id="rId184"/>
          <w:footerReference w:type="default" r:id="rId185"/>
          <w:headerReference w:type="first" r:id="rId186"/>
          <w:footerReference w:type="first" r:id="rId187"/>
          <w:pgSz w:w="15840" w:h="12240" w:orient="landscape" w:code="1"/>
          <w:pgMar w:top="1440" w:right="1440" w:bottom="1440" w:left="1440" w:header="720" w:footer="720" w:gutter="0"/>
          <w:cols w:space="720"/>
          <w:titlePg/>
          <w:docGrid w:linePitch="272"/>
        </w:sectPr>
      </w:pPr>
    </w:p>
    <w:p w14:paraId="16D51E67" w14:textId="77777777" w:rsidR="00D466B6" w:rsidRDefault="00D466B6" w:rsidP="0087337F">
      <w:pPr>
        <w:pStyle w:val="Heading3"/>
      </w:pPr>
      <w:bookmarkStart w:id="559" w:name="_Toc315447643"/>
      <w:bookmarkStart w:id="560" w:name="_Ref325900086"/>
      <w:bookmarkStart w:id="561" w:name="_Ref325900094"/>
      <w:bookmarkStart w:id="562" w:name="_Ref325900172"/>
      <w:bookmarkStart w:id="563" w:name="_Ref325900179"/>
      <w:bookmarkStart w:id="564" w:name="_Toc325918727"/>
      <w:bookmarkStart w:id="565" w:name="_Ref329777840"/>
      <w:bookmarkStart w:id="566" w:name="_Ref329777847"/>
      <w:bookmarkStart w:id="567" w:name="_Toc333219050"/>
      <w:bookmarkStart w:id="568" w:name="_Ref355960961"/>
      <w:bookmarkStart w:id="569" w:name="_Toc358365957"/>
      <w:r>
        <w:t>LED Bulbs and Fixtures</w:t>
      </w:r>
      <w:bookmarkEnd w:id="559"/>
      <w:bookmarkEnd w:id="560"/>
      <w:bookmarkEnd w:id="561"/>
      <w:bookmarkEnd w:id="562"/>
      <w:bookmarkEnd w:id="563"/>
      <w:bookmarkEnd w:id="564"/>
      <w:bookmarkEnd w:id="565"/>
      <w:bookmarkEnd w:id="566"/>
      <w:bookmarkEnd w:id="567"/>
      <w:bookmarkEnd w:id="568"/>
      <w:bookmarkEnd w:id="569"/>
      <w:r>
        <w:t xml:space="preserve"> </w:t>
      </w:r>
    </w:p>
    <w:p w14:paraId="16D51E68" w14:textId="77777777" w:rsidR="00D466B6" w:rsidRPr="009C6C55" w:rsidRDefault="00D466B6" w:rsidP="00090AC8">
      <w:pPr>
        <w:pStyle w:val="Heading6"/>
      </w:pPr>
      <w:r w:rsidRPr="009C6C55">
        <w:t>Description</w:t>
      </w:r>
      <w:r>
        <w:t xml:space="preserve"> </w:t>
      </w:r>
    </w:p>
    <w:p w14:paraId="16D51E69" w14:textId="77777777" w:rsidR="00D466B6" w:rsidRDefault="00D466B6" w:rsidP="00D466B6">
      <w:r>
        <w:t xml:space="preserve">This characterization provides savings assumptions for a variety of LED lamps including </w:t>
      </w:r>
      <w:r w:rsidRPr="003561A1">
        <w:t>Omnidirectional (e.g. A-Type lamps), Decorative (e.g. Globes and Torpedoes) and Directional</w:t>
      </w:r>
      <w:r>
        <w:t xml:space="preserve"> (PAR Lamps, Reflectors, MR16), and fixtures including refrigerated case , recessed and outdoor/garage fixtures. </w:t>
      </w:r>
    </w:p>
    <w:p w14:paraId="16D51E6A"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NC, RF.</w:t>
      </w:r>
      <w:r w:rsidRPr="006F7AFA">
        <w:rPr>
          <w:rFonts w:ascii="Calibri" w:hAnsi="Calibri" w:cs="Calibri"/>
          <w:szCs w:val="20"/>
        </w:rPr>
        <w:t xml:space="preserve">  </w:t>
      </w:r>
    </w:p>
    <w:p w14:paraId="16D51E6B"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16D51E6C" w14:textId="77777777" w:rsidR="00D466B6" w:rsidRDefault="00D466B6" w:rsidP="00D466B6">
      <w:pPr>
        <w:rPr>
          <w:b/>
          <w:iCs/>
        </w:rPr>
      </w:pPr>
    </w:p>
    <w:p w14:paraId="16D51E6D" w14:textId="77777777" w:rsidR="00D466B6" w:rsidRPr="00933056" w:rsidRDefault="00D466B6" w:rsidP="00090AC8">
      <w:pPr>
        <w:pStyle w:val="Heading6"/>
      </w:pPr>
      <w:r w:rsidRPr="00933056">
        <w:t>Definition of Efficient Equipment</w:t>
      </w:r>
      <w:r>
        <w:t xml:space="preserve"> </w:t>
      </w:r>
    </w:p>
    <w:p w14:paraId="16D51E6E" w14:textId="77777777" w:rsidR="00D466B6" w:rsidRPr="002F38DF" w:rsidRDefault="00D466B6" w:rsidP="00D466B6">
      <w:r w:rsidRPr="00422389">
        <w:t>In order for this characterization to a</w:t>
      </w:r>
      <w:r>
        <w:t>pply, new lamps must be Energy S</w:t>
      </w:r>
      <w:r w:rsidRPr="00422389">
        <w:t>tar labeled</w:t>
      </w:r>
      <w:r>
        <w:t>.  Lamps and fixtures should be found in the reference tables below</w:t>
      </w:r>
      <w:r w:rsidRPr="00422389">
        <w:t xml:space="preserve">.  </w:t>
      </w:r>
      <w:r>
        <w:t>Fixtures must be Energy Star labeled or on the Design Lights Consortium qualifying fixture list.</w:t>
      </w:r>
    </w:p>
    <w:p w14:paraId="16D51E6F" w14:textId="77777777" w:rsidR="00D466B6" w:rsidRPr="00933056" w:rsidRDefault="00D466B6" w:rsidP="00090AC8">
      <w:pPr>
        <w:pStyle w:val="Heading6"/>
      </w:pPr>
      <w:r w:rsidRPr="00933056">
        <w:t>Definition of Baseline Equipment</w:t>
      </w:r>
      <w:r>
        <w:t xml:space="preserve"> </w:t>
      </w:r>
    </w:p>
    <w:p w14:paraId="16D51E70" w14:textId="77777777" w:rsidR="00D466B6" w:rsidRDefault="00D466B6" w:rsidP="00D466B6">
      <w:pPr>
        <w:rPr>
          <w:b/>
          <w:iCs/>
        </w:rPr>
      </w:pPr>
      <w:r w:rsidRPr="00422389">
        <w:t>Refer to the baseline tables.</w:t>
      </w:r>
      <w:r>
        <w:t xml:space="preserve"> </w:t>
      </w:r>
      <w:r w:rsidRPr="00422389">
        <w:t xml:space="preserve"> In 2012, Federal legislation stemming from the Energy Independence and Security Act of 2007 (EIAS) will require all general-purpose light bulbs between 40 w</w:t>
      </w:r>
      <w:r>
        <w:t xml:space="preserve">atts </w:t>
      </w:r>
      <w:r w:rsidRPr="00422389">
        <w:t>and 100 w</w:t>
      </w:r>
      <w:r>
        <w:t xml:space="preserve">atts </w:t>
      </w:r>
      <w:r w:rsidRPr="00422389">
        <w:t>to have ~30% increased efficiency, essentially phasing out standard incandescent technology.  In 2012, the 100 w lamp standards apply; in 2013 the 75 w lamp standards will apply, f</w:t>
      </w:r>
      <w:r>
        <w:t>ollowed by restrictions on the 6</w:t>
      </w:r>
      <w:r w:rsidRPr="00422389">
        <w:t>0</w:t>
      </w:r>
      <w:r>
        <w:t xml:space="preserve"> w</w:t>
      </w:r>
      <w:r w:rsidRPr="00422389">
        <w:t xml:space="preserve"> and 40 w lamps in 2014.  </w:t>
      </w:r>
      <w:r>
        <w:t>To account for this legislation, a midlife adjustment is calculated for Standard Omnidirectional screw based bulbs whose baseline assumes incandescent lamps.</w:t>
      </w:r>
    </w:p>
    <w:p w14:paraId="16D51E71" w14:textId="77777777" w:rsidR="00D466B6" w:rsidRPr="00933056" w:rsidRDefault="00D466B6" w:rsidP="00090AC8">
      <w:pPr>
        <w:pStyle w:val="Heading6"/>
      </w:pPr>
      <w:r w:rsidRPr="00933056">
        <w:t>Deemed Lifetime of Efficient Equipment</w:t>
      </w:r>
      <w:r>
        <w:t xml:space="preserve"> </w:t>
      </w:r>
    </w:p>
    <w:p w14:paraId="16D51E72" w14:textId="77777777" w:rsidR="00D466B6" w:rsidRDefault="00D466B6" w:rsidP="00D466B6">
      <w:pPr>
        <w:rPr>
          <w:b/>
          <w:iCs/>
        </w:rPr>
      </w:pPr>
      <w:r w:rsidRPr="0057231C">
        <w:t xml:space="preserve">Lifetime is the life of the product, at the reported operating hours (lamp life in hours divided by operating hours per year – see reference table "LED component Costs and Lifetime." </w:t>
      </w:r>
      <w:r>
        <w:t xml:space="preserve"> </w:t>
      </w:r>
      <w:r w:rsidRPr="0057231C">
        <w:t xml:space="preserve">The analysis period is the same as the lifetime, capped at 15 years.  (15 years from GDS </w:t>
      </w:r>
      <w:r>
        <w:t>Measure Life Report, June 2007).</w:t>
      </w:r>
    </w:p>
    <w:p w14:paraId="16D51E73" w14:textId="77777777" w:rsidR="00D466B6" w:rsidRPr="00933056" w:rsidRDefault="00D466B6" w:rsidP="00090AC8">
      <w:pPr>
        <w:pStyle w:val="Heading6"/>
      </w:pPr>
      <w:r w:rsidRPr="00933056">
        <w:t xml:space="preserve">Deemed Measure Cost </w:t>
      </w:r>
    </w:p>
    <w:p w14:paraId="16D51E74" w14:textId="77777777" w:rsidR="00D466B6" w:rsidRDefault="00D466B6" w:rsidP="00D466B6">
      <w:pPr>
        <w:rPr>
          <w:b/>
          <w:iCs/>
        </w:rPr>
      </w:pPr>
      <w:r>
        <w:t>Wherever possible, actual incremental costs should be used. Refer to reference table “LED component Cost &amp; Lifetime” for defaults.</w:t>
      </w:r>
    </w:p>
    <w:p w14:paraId="16D51E75" w14:textId="77777777" w:rsidR="00D466B6" w:rsidRPr="00933056" w:rsidRDefault="00D466B6" w:rsidP="00090AC8">
      <w:pPr>
        <w:pStyle w:val="Heading6"/>
      </w:pPr>
      <w:r w:rsidRPr="00933056">
        <w:t>Deemed O&amp;M Cost Adjustments</w:t>
      </w:r>
      <w:r>
        <w:t xml:space="preserve"> </w:t>
      </w:r>
    </w:p>
    <w:p w14:paraId="16D51E76" w14:textId="77777777" w:rsidR="00D466B6" w:rsidRDefault="00D466B6" w:rsidP="00D466B6">
      <w:pPr>
        <w:rPr>
          <w:b/>
          <w:iCs/>
        </w:rPr>
      </w:pPr>
      <w:r>
        <w:t>Refer to reference table “LED component Cost &amp; Lifetime.”</w:t>
      </w:r>
    </w:p>
    <w:p w14:paraId="16D51E77" w14:textId="77777777" w:rsidR="00D466B6" w:rsidRDefault="00D466B6" w:rsidP="00090AC8">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16D51E79" w14:textId="77777777" w:rsidTr="00950A89">
        <w:trPr>
          <w:trHeight w:val="300"/>
        </w:trPr>
        <w:tc>
          <w:tcPr>
            <w:tcW w:w="8120" w:type="dxa"/>
            <w:tcBorders>
              <w:top w:val="nil"/>
              <w:left w:val="nil"/>
              <w:bottom w:val="nil"/>
              <w:right w:val="nil"/>
            </w:tcBorders>
            <w:shd w:val="clear" w:color="auto" w:fill="auto"/>
            <w:noWrap/>
            <w:vAlign w:val="center"/>
            <w:hideMark/>
          </w:tcPr>
          <w:p w14:paraId="16D51E7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D466B6" w:rsidRPr="00B57AE6" w14:paraId="16D51E7B" w14:textId="77777777" w:rsidTr="00950A89">
        <w:trPr>
          <w:trHeight w:val="300"/>
        </w:trPr>
        <w:tc>
          <w:tcPr>
            <w:tcW w:w="8120" w:type="dxa"/>
            <w:tcBorders>
              <w:top w:val="nil"/>
              <w:left w:val="nil"/>
              <w:bottom w:val="nil"/>
              <w:right w:val="nil"/>
            </w:tcBorders>
            <w:shd w:val="clear" w:color="auto" w:fill="auto"/>
            <w:noWrap/>
            <w:vAlign w:val="center"/>
            <w:hideMark/>
          </w:tcPr>
          <w:p w14:paraId="16D51E7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D466B6" w:rsidRPr="00B57AE6" w14:paraId="16D51E7D" w14:textId="77777777" w:rsidTr="00950A89">
        <w:trPr>
          <w:trHeight w:val="300"/>
        </w:trPr>
        <w:tc>
          <w:tcPr>
            <w:tcW w:w="8120" w:type="dxa"/>
            <w:tcBorders>
              <w:top w:val="nil"/>
              <w:left w:val="nil"/>
              <w:bottom w:val="nil"/>
              <w:right w:val="nil"/>
            </w:tcBorders>
            <w:shd w:val="clear" w:color="auto" w:fill="auto"/>
            <w:noWrap/>
            <w:vAlign w:val="center"/>
            <w:hideMark/>
          </w:tcPr>
          <w:p w14:paraId="16D51E7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D466B6" w:rsidRPr="00B57AE6" w14:paraId="16D51E7F" w14:textId="77777777" w:rsidTr="00950A89">
        <w:trPr>
          <w:trHeight w:val="300"/>
        </w:trPr>
        <w:tc>
          <w:tcPr>
            <w:tcW w:w="8120" w:type="dxa"/>
            <w:tcBorders>
              <w:top w:val="nil"/>
              <w:left w:val="nil"/>
              <w:bottom w:val="nil"/>
              <w:right w:val="nil"/>
            </w:tcBorders>
            <w:shd w:val="clear" w:color="auto" w:fill="auto"/>
            <w:noWrap/>
            <w:vAlign w:val="center"/>
            <w:hideMark/>
          </w:tcPr>
          <w:p w14:paraId="16D51E7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D466B6" w:rsidRPr="00B57AE6" w14:paraId="16D51E81" w14:textId="77777777" w:rsidTr="00950A89">
        <w:trPr>
          <w:trHeight w:val="300"/>
        </w:trPr>
        <w:tc>
          <w:tcPr>
            <w:tcW w:w="8120" w:type="dxa"/>
            <w:tcBorders>
              <w:top w:val="nil"/>
              <w:left w:val="nil"/>
              <w:bottom w:val="nil"/>
              <w:right w:val="nil"/>
            </w:tcBorders>
            <w:shd w:val="clear" w:color="auto" w:fill="auto"/>
            <w:noWrap/>
            <w:vAlign w:val="center"/>
            <w:hideMark/>
          </w:tcPr>
          <w:p w14:paraId="16D51E8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D466B6" w:rsidRPr="00B57AE6" w14:paraId="16D51E83" w14:textId="77777777" w:rsidTr="00950A89">
        <w:trPr>
          <w:trHeight w:val="300"/>
        </w:trPr>
        <w:tc>
          <w:tcPr>
            <w:tcW w:w="8120" w:type="dxa"/>
            <w:tcBorders>
              <w:top w:val="nil"/>
              <w:left w:val="nil"/>
              <w:bottom w:val="nil"/>
              <w:right w:val="nil"/>
            </w:tcBorders>
            <w:shd w:val="clear" w:color="auto" w:fill="auto"/>
            <w:noWrap/>
            <w:vAlign w:val="center"/>
            <w:hideMark/>
          </w:tcPr>
          <w:p w14:paraId="16D51E8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D466B6" w:rsidRPr="00B57AE6" w14:paraId="16D51E85" w14:textId="77777777" w:rsidTr="00950A89">
        <w:trPr>
          <w:trHeight w:val="300"/>
        </w:trPr>
        <w:tc>
          <w:tcPr>
            <w:tcW w:w="8120" w:type="dxa"/>
            <w:tcBorders>
              <w:top w:val="nil"/>
              <w:left w:val="nil"/>
              <w:bottom w:val="nil"/>
              <w:right w:val="nil"/>
            </w:tcBorders>
            <w:shd w:val="clear" w:color="auto" w:fill="auto"/>
            <w:noWrap/>
            <w:vAlign w:val="center"/>
            <w:hideMark/>
          </w:tcPr>
          <w:p w14:paraId="16D51E8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D466B6" w:rsidRPr="00B57AE6" w14:paraId="16D51E87" w14:textId="77777777" w:rsidTr="00950A89">
        <w:trPr>
          <w:trHeight w:val="300"/>
        </w:trPr>
        <w:tc>
          <w:tcPr>
            <w:tcW w:w="8120" w:type="dxa"/>
            <w:tcBorders>
              <w:top w:val="nil"/>
              <w:left w:val="nil"/>
              <w:bottom w:val="nil"/>
              <w:right w:val="nil"/>
            </w:tcBorders>
            <w:shd w:val="clear" w:color="auto" w:fill="auto"/>
            <w:noWrap/>
            <w:vAlign w:val="center"/>
            <w:hideMark/>
          </w:tcPr>
          <w:p w14:paraId="16D51E8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D466B6" w:rsidRPr="00B57AE6" w14:paraId="16D51E89" w14:textId="77777777" w:rsidTr="00950A89">
        <w:trPr>
          <w:trHeight w:val="300"/>
        </w:trPr>
        <w:tc>
          <w:tcPr>
            <w:tcW w:w="8120" w:type="dxa"/>
            <w:tcBorders>
              <w:top w:val="nil"/>
              <w:left w:val="nil"/>
              <w:bottom w:val="nil"/>
              <w:right w:val="nil"/>
            </w:tcBorders>
            <w:shd w:val="clear" w:color="auto" w:fill="auto"/>
            <w:noWrap/>
            <w:vAlign w:val="center"/>
            <w:hideMark/>
          </w:tcPr>
          <w:p w14:paraId="16D51E8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D466B6" w:rsidRPr="00B57AE6" w14:paraId="16D51E8B" w14:textId="77777777" w:rsidTr="00950A89">
        <w:trPr>
          <w:trHeight w:val="300"/>
        </w:trPr>
        <w:tc>
          <w:tcPr>
            <w:tcW w:w="8120" w:type="dxa"/>
            <w:tcBorders>
              <w:top w:val="nil"/>
              <w:left w:val="nil"/>
              <w:bottom w:val="nil"/>
              <w:right w:val="nil"/>
            </w:tcBorders>
            <w:shd w:val="clear" w:color="auto" w:fill="auto"/>
            <w:noWrap/>
            <w:vAlign w:val="center"/>
            <w:hideMark/>
          </w:tcPr>
          <w:p w14:paraId="16D51E8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D466B6" w:rsidRPr="00B57AE6" w14:paraId="16D51E8D" w14:textId="77777777" w:rsidTr="00950A89">
        <w:trPr>
          <w:trHeight w:val="300"/>
        </w:trPr>
        <w:tc>
          <w:tcPr>
            <w:tcW w:w="8120" w:type="dxa"/>
            <w:tcBorders>
              <w:top w:val="nil"/>
              <w:left w:val="nil"/>
              <w:bottom w:val="nil"/>
              <w:right w:val="nil"/>
            </w:tcBorders>
            <w:shd w:val="clear" w:color="auto" w:fill="auto"/>
            <w:noWrap/>
            <w:vAlign w:val="center"/>
            <w:hideMark/>
          </w:tcPr>
          <w:p w14:paraId="16D51E8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D466B6" w:rsidRPr="00B57AE6" w14:paraId="16D51E8F" w14:textId="77777777" w:rsidTr="00950A89">
        <w:trPr>
          <w:trHeight w:val="300"/>
        </w:trPr>
        <w:tc>
          <w:tcPr>
            <w:tcW w:w="8120" w:type="dxa"/>
            <w:tcBorders>
              <w:top w:val="nil"/>
              <w:left w:val="nil"/>
              <w:bottom w:val="nil"/>
              <w:right w:val="nil"/>
            </w:tcBorders>
            <w:shd w:val="clear" w:color="auto" w:fill="auto"/>
            <w:noWrap/>
            <w:vAlign w:val="center"/>
            <w:hideMark/>
          </w:tcPr>
          <w:p w14:paraId="16D51E8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D466B6" w:rsidRPr="00B57AE6" w14:paraId="16D51E91" w14:textId="77777777" w:rsidTr="00950A89">
        <w:trPr>
          <w:trHeight w:val="300"/>
        </w:trPr>
        <w:tc>
          <w:tcPr>
            <w:tcW w:w="8120" w:type="dxa"/>
            <w:tcBorders>
              <w:top w:val="nil"/>
              <w:left w:val="nil"/>
              <w:bottom w:val="nil"/>
              <w:right w:val="nil"/>
            </w:tcBorders>
            <w:shd w:val="clear" w:color="auto" w:fill="auto"/>
            <w:noWrap/>
            <w:vAlign w:val="center"/>
            <w:hideMark/>
          </w:tcPr>
          <w:p w14:paraId="16D51E9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D466B6" w:rsidRPr="00B57AE6" w14:paraId="16D51E93" w14:textId="77777777" w:rsidTr="00950A89">
        <w:trPr>
          <w:trHeight w:val="300"/>
        </w:trPr>
        <w:tc>
          <w:tcPr>
            <w:tcW w:w="8120" w:type="dxa"/>
            <w:tcBorders>
              <w:top w:val="nil"/>
              <w:left w:val="nil"/>
              <w:bottom w:val="nil"/>
              <w:right w:val="nil"/>
            </w:tcBorders>
            <w:shd w:val="clear" w:color="auto" w:fill="auto"/>
            <w:noWrap/>
            <w:vAlign w:val="center"/>
            <w:hideMark/>
          </w:tcPr>
          <w:p w14:paraId="16D51E9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D466B6" w:rsidRPr="00B57AE6" w14:paraId="16D51E95" w14:textId="77777777" w:rsidTr="00950A89">
        <w:trPr>
          <w:trHeight w:val="300"/>
        </w:trPr>
        <w:tc>
          <w:tcPr>
            <w:tcW w:w="8120" w:type="dxa"/>
            <w:tcBorders>
              <w:top w:val="nil"/>
              <w:left w:val="nil"/>
              <w:bottom w:val="nil"/>
              <w:right w:val="nil"/>
            </w:tcBorders>
            <w:shd w:val="clear" w:color="auto" w:fill="auto"/>
            <w:noWrap/>
            <w:vAlign w:val="center"/>
            <w:hideMark/>
          </w:tcPr>
          <w:p w14:paraId="16D51E9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16D51E96" w14:textId="77777777" w:rsidR="00D466B6" w:rsidRPr="00933056" w:rsidRDefault="00D466B6" w:rsidP="00090AC8">
      <w:pPr>
        <w:pStyle w:val="Heading6"/>
      </w:pPr>
      <w:r w:rsidRPr="00933056">
        <w:t>Coincidence Factor</w:t>
      </w:r>
      <w:r>
        <w:t xml:space="preserve"> </w:t>
      </w:r>
    </w:p>
    <w:p w14:paraId="16D51E97" w14:textId="77777777" w:rsidR="00D466B6" w:rsidRDefault="00D466B6" w:rsidP="00D466B6">
      <w:pPr>
        <w:rPr>
          <w:b/>
          <w:iCs/>
        </w:rPr>
      </w:pPr>
      <w:r>
        <w:t>The summer peak coincidence factor for this measure is dependent on the location type. Values are provided for each building type in the reference section below.</w:t>
      </w:r>
    </w:p>
    <w:p w14:paraId="16D51E98" w14:textId="77777777" w:rsidR="00D466B6" w:rsidRPr="00401A99" w:rsidRDefault="00D466B6" w:rsidP="00D466B6">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14:paraId="16D51E99" w14:textId="77777777" w:rsidR="00D466B6" w:rsidRPr="00933056" w:rsidRDefault="00D466B6" w:rsidP="00090AC8">
      <w:pPr>
        <w:pStyle w:val="Heading6"/>
      </w:pPr>
      <w:r w:rsidRPr="00933056">
        <w:t>Calculation of Savings</w:t>
      </w:r>
    </w:p>
    <w:p w14:paraId="16D51E9A" w14:textId="77777777" w:rsidR="00D466B6" w:rsidRDefault="00D466B6" w:rsidP="00090AC8">
      <w:pPr>
        <w:pStyle w:val="Heading6"/>
      </w:pPr>
      <w:r>
        <w:t xml:space="preserve">Electric </w:t>
      </w:r>
      <w:r w:rsidRPr="00933056">
        <w:t>Energy Savings</w:t>
      </w:r>
      <w:r>
        <w:t xml:space="preserve"> </w:t>
      </w:r>
    </w:p>
    <w:p w14:paraId="16D51E9B" w14:textId="77777777" w:rsidR="00D466B6" w:rsidRDefault="00D466B6" w:rsidP="00D466B6">
      <w:pPr>
        <w:ind w:left="1440" w:firstLine="720"/>
        <w:rPr>
          <w:noProof/>
        </w:rPr>
      </w:pPr>
      <w:r w:rsidRPr="000A4D76">
        <w:rPr>
          <w:noProof/>
        </w:rPr>
        <w:t>ΔkWh  =</w:t>
      </w:r>
      <w:r>
        <w:rPr>
          <w:noProof/>
        </w:rPr>
        <w:t xml:space="preserve"> (</w:t>
      </w:r>
      <w:r w:rsidRPr="000A4D76">
        <w:rPr>
          <w:noProof/>
        </w:rPr>
        <w:t>(Watts</w:t>
      </w:r>
      <w:r w:rsidRPr="0085143B">
        <w:rPr>
          <w:noProof/>
          <w:vertAlign w:val="subscript"/>
        </w:rPr>
        <w:t>base</w:t>
      </w:r>
      <w:r>
        <w:rPr>
          <w:noProof/>
        </w:rPr>
        <w:t>-Watts</w:t>
      </w:r>
      <w:r w:rsidRPr="0085143B">
        <w:rPr>
          <w:noProof/>
          <w:vertAlign w:val="subscript"/>
        </w:rPr>
        <w:t>EE</w:t>
      </w:r>
      <w:r w:rsidRPr="000A4D76">
        <w:rPr>
          <w:noProof/>
        </w:rPr>
        <w:t>)/1000)  * Hours *WHF</w:t>
      </w:r>
      <w:r w:rsidRPr="0085143B">
        <w:rPr>
          <w:noProof/>
          <w:vertAlign w:val="subscript"/>
        </w:rPr>
        <w:t>e</w:t>
      </w:r>
      <w:r w:rsidRPr="000A4D76">
        <w:rPr>
          <w:noProof/>
        </w:rPr>
        <w:t>*ISR</w:t>
      </w:r>
      <w:r>
        <w:rPr>
          <w:noProof/>
        </w:rPr>
        <w:t xml:space="preserve"> </w:t>
      </w:r>
    </w:p>
    <w:p w14:paraId="16D51E9C" w14:textId="77777777" w:rsidR="00D466B6" w:rsidRPr="00933056" w:rsidRDefault="00D466B6" w:rsidP="00D466B6">
      <w:pPr>
        <w:ind w:left="1440"/>
        <w:rPr>
          <w:noProof/>
        </w:rPr>
      </w:pPr>
      <w:r w:rsidRPr="00933056">
        <w:rPr>
          <w:noProof/>
        </w:rPr>
        <w:t>Where:</w:t>
      </w:r>
    </w:p>
    <w:p w14:paraId="16D51E9D" w14:textId="77777777" w:rsidR="00D466B6" w:rsidRDefault="00D466B6" w:rsidP="00D466B6">
      <w:pPr>
        <w:ind w:left="2880" w:hanging="1440"/>
        <w:rPr>
          <w:noProof/>
        </w:rPr>
      </w:pPr>
      <w:r>
        <w:rPr>
          <w:noProof/>
        </w:rPr>
        <w:t>Watts</w:t>
      </w:r>
      <w:r w:rsidRPr="00FB030F">
        <w:rPr>
          <w:noProof/>
          <w:vertAlign w:val="subscript"/>
        </w:rPr>
        <w:t>base</w:t>
      </w:r>
      <w:r w:rsidRPr="00933056">
        <w:rPr>
          <w:noProof/>
        </w:rPr>
        <w:t xml:space="preserve"> </w:t>
      </w:r>
      <w:r w:rsidRPr="00933056">
        <w:rPr>
          <w:noProof/>
        </w:rPr>
        <w:tab/>
        <w:t xml:space="preserve">= </w:t>
      </w:r>
      <w:r w:rsidRPr="002350D5">
        <w:rPr>
          <w:noProof/>
        </w:rPr>
        <w:t>Input wattage</w:t>
      </w:r>
      <w:r>
        <w:rPr>
          <w:noProof/>
        </w:rPr>
        <w:t xml:space="preserve"> of the existing system. Reference  the “</w:t>
      </w:r>
      <w:r>
        <w:t>LED New and Baseline Assumptions</w:t>
      </w:r>
      <w:r>
        <w:rPr>
          <w:noProof/>
        </w:rPr>
        <w:t>” table for default values.</w:t>
      </w:r>
    </w:p>
    <w:p w14:paraId="16D51E9E" w14:textId="77777777" w:rsidR="00D466B6" w:rsidRDefault="00D466B6" w:rsidP="00D466B6">
      <w:pPr>
        <w:spacing w:after="120"/>
        <w:ind w:left="2880" w:hanging="1440"/>
        <w:rPr>
          <w:noProof/>
        </w:rPr>
      </w:pPr>
      <w:r>
        <w:rPr>
          <w:noProof/>
        </w:rPr>
        <w:t>Watts</w:t>
      </w:r>
      <w:r w:rsidRPr="000629BC">
        <w:rPr>
          <w:noProof/>
          <w:vertAlign w:val="subscript"/>
        </w:rPr>
        <w:t>EE</w:t>
      </w:r>
      <w:r>
        <w:rPr>
          <w:noProof/>
        </w:rPr>
        <w:tab/>
        <w:t xml:space="preserve">= New </w:t>
      </w:r>
      <w:r w:rsidRPr="002350D5">
        <w:rPr>
          <w:noProof/>
        </w:rPr>
        <w:t>Input wattage</w:t>
      </w:r>
      <w:r>
        <w:rPr>
          <w:noProof/>
        </w:rPr>
        <w:t xml:space="preserve"> of EE fixture.  See the  “</w:t>
      </w:r>
      <w:r>
        <w:t>LED New and Baseline Assumptions</w:t>
      </w:r>
      <w:r>
        <w:rPr>
          <w:noProof/>
        </w:rPr>
        <w:t>” table.</w:t>
      </w:r>
    </w:p>
    <w:p w14:paraId="16D51E9F" w14:textId="77777777" w:rsidR="00D466B6" w:rsidRDefault="00D466B6" w:rsidP="00D466B6">
      <w:pPr>
        <w:spacing w:after="120"/>
        <w:ind w:left="2880" w:hanging="1440"/>
        <w:rPr>
          <w:noProof/>
        </w:rPr>
      </w:pPr>
      <w:r>
        <w:rPr>
          <w:noProof/>
        </w:rPr>
        <w:tab/>
        <w:t>For ENERGY STAR rated lamps the following lumen equivalence tables should be used:</w:t>
      </w:r>
    </w:p>
    <w:p w14:paraId="16D51EA0" w14:textId="77777777" w:rsidR="00B707FE" w:rsidRDefault="00D466B6" w:rsidP="00D466B6">
      <w:pPr>
        <w:spacing w:after="120"/>
        <w:ind w:left="2880" w:hanging="1440"/>
        <w:rPr>
          <w:noProof/>
        </w:rPr>
      </w:pPr>
      <w:r>
        <w:rPr>
          <w:noProof/>
        </w:rPr>
        <w:tab/>
        <w:t xml:space="preserve">Omnidirectional Lamps - ENERGY STAR </w:t>
      </w:r>
      <w:r w:rsidRPr="00E57C1D">
        <w:rPr>
          <w:noProof/>
        </w:rPr>
        <w:t>Minimum Luminous Efficacy</w:t>
      </w:r>
      <w:r>
        <w:rPr>
          <w:noProof/>
        </w:rPr>
        <w:t xml:space="preserve"> = 50Lm/W for &lt;10W lamps and 55Lm/W for &gt;=10W lamps.</w:t>
      </w:r>
    </w:p>
    <w:p w14:paraId="16D51EA1" w14:textId="77777777" w:rsidR="00B707FE" w:rsidRDefault="00B707FE">
      <w:pPr>
        <w:widowControl/>
        <w:spacing w:after="200" w:line="276" w:lineRule="auto"/>
        <w:jc w:val="left"/>
        <w:rPr>
          <w:noProof/>
        </w:rPr>
      </w:pPr>
      <w:r>
        <w:rPr>
          <w:noProof/>
        </w:rPr>
        <w:br w:type="page"/>
      </w:r>
    </w:p>
    <w:p w14:paraId="16D51EA2" w14:textId="77777777" w:rsidR="00D466B6" w:rsidRDefault="00D466B6" w:rsidP="00D466B6">
      <w:pPr>
        <w:spacing w:after="120"/>
        <w:ind w:left="2880" w:hanging="1440"/>
        <w:rPr>
          <w:noProof/>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60"/>
        <w:gridCol w:w="1345"/>
        <w:gridCol w:w="1316"/>
        <w:gridCol w:w="1264"/>
        <w:gridCol w:w="966"/>
        <w:gridCol w:w="831"/>
        <w:gridCol w:w="948"/>
        <w:gridCol w:w="1185"/>
        <w:gridCol w:w="875"/>
      </w:tblGrid>
      <w:tr w:rsidR="00D466B6" w:rsidRPr="000629BC" w14:paraId="16D51EAE" w14:textId="77777777" w:rsidTr="00950A89">
        <w:trPr>
          <w:trHeight w:val="1112"/>
        </w:trPr>
        <w:tc>
          <w:tcPr>
            <w:tcW w:w="1260" w:type="dxa"/>
            <w:shd w:val="clear" w:color="auto" w:fill="7F7F7F" w:themeFill="text1" w:themeFillTint="80"/>
            <w:vAlign w:val="bottom"/>
            <w:hideMark/>
          </w:tcPr>
          <w:p w14:paraId="16D51EA3" w14:textId="77777777" w:rsidR="00D466B6" w:rsidRPr="000629BC" w:rsidRDefault="00D466B6" w:rsidP="00240B98">
            <w:pPr>
              <w:pStyle w:val="TableHeading"/>
            </w:pPr>
            <w:r w:rsidRPr="000629BC">
              <w:t>Nominal wattage of lamp to be replaced</w:t>
            </w:r>
          </w:p>
          <w:p w14:paraId="16D51EA4" w14:textId="77777777" w:rsidR="00D466B6" w:rsidRPr="000629BC" w:rsidRDefault="00D466B6" w:rsidP="00240B98">
            <w:pPr>
              <w:pStyle w:val="TableHeading"/>
            </w:pPr>
            <w:r w:rsidRPr="000629BC">
              <w:t>(Watts</w:t>
            </w:r>
            <w:r w:rsidRPr="000629BC">
              <w:rPr>
                <w:vertAlign w:val="subscript"/>
              </w:rPr>
              <w:t>base</w:t>
            </w:r>
            <w:r w:rsidRPr="000629BC">
              <w:t>)</w:t>
            </w:r>
          </w:p>
        </w:tc>
        <w:tc>
          <w:tcPr>
            <w:tcW w:w="1345" w:type="dxa"/>
            <w:shd w:val="clear" w:color="auto" w:fill="7F7F7F" w:themeFill="text1" w:themeFillTint="80"/>
            <w:vAlign w:val="bottom"/>
            <w:hideMark/>
          </w:tcPr>
          <w:p w14:paraId="16D51EA5" w14:textId="77777777" w:rsidR="00D466B6" w:rsidRPr="000629BC" w:rsidRDefault="00D466B6" w:rsidP="00240B98">
            <w:pPr>
              <w:pStyle w:val="TableHeading"/>
            </w:pPr>
            <w:r w:rsidRPr="000629BC">
              <w:t>Minimum initial light output of LED lamp (lumens)</w:t>
            </w:r>
          </w:p>
        </w:tc>
        <w:tc>
          <w:tcPr>
            <w:tcW w:w="1296" w:type="dxa"/>
            <w:shd w:val="clear" w:color="auto" w:fill="7F7F7F" w:themeFill="text1" w:themeFillTint="80"/>
            <w:vAlign w:val="bottom"/>
          </w:tcPr>
          <w:p w14:paraId="16D51EA6" w14:textId="77777777" w:rsidR="00D466B6" w:rsidRPr="000629BC" w:rsidRDefault="00D466B6" w:rsidP="00240B98">
            <w:pPr>
              <w:pStyle w:val="TableHeading"/>
            </w:pPr>
            <w:r w:rsidRPr="000629BC">
              <w:t>Post EISA 2012-2014 Incandescent wattage</w:t>
            </w:r>
          </w:p>
        </w:tc>
        <w:tc>
          <w:tcPr>
            <w:tcW w:w="1242" w:type="dxa"/>
            <w:shd w:val="clear" w:color="auto" w:fill="7F7F7F" w:themeFill="text1" w:themeFillTint="80"/>
            <w:vAlign w:val="bottom"/>
          </w:tcPr>
          <w:p w14:paraId="16D51EA7" w14:textId="77777777" w:rsidR="00D466B6" w:rsidRPr="000629BC" w:rsidRDefault="00D466B6" w:rsidP="00240B98">
            <w:pPr>
              <w:pStyle w:val="TableHeading"/>
            </w:pPr>
            <w:r w:rsidRPr="000629BC">
              <w:t>Post EISA 2020 requirement (45Lm/W)</w:t>
            </w:r>
          </w:p>
        </w:tc>
        <w:tc>
          <w:tcPr>
            <w:tcW w:w="951" w:type="dxa"/>
            <w:shd w:val="clear" w:color="auto" w:fill="7F7F7F" w:themeFill="text1" w:themeFillTint="80"/>
            <w:vAlign w:val="bottom"/>
            <w:hideMark/>
          </w:tcPr>
          <w:p w14:paraId="16D51EA8" w14:textId="77777777" w:rsidR="00D466B6" w:rsidRPr="000629BC" w:rsidRDefault="00D466B6" w:rsidP="00240B98">
            <w:pPr>
              <w:pStyle w:val="TableHeading"/>
            </w:pPr>
            <w:r w:rsidRPr="000629BC">
              <w:t>LED Wattage</w:t>
            </w:r>
          </w:p>
          <w:p w14:paraId="16D51EA9" w14:textId="77777777" w:rsidR="00D466B6" w:rsidRPr="000629BC" w:rsidRDefault="00D466B6" w:rsidP="00240B98">
            <w:pPr>
              <w:pStyle w:val="TableHeading"/>
            </w:pPr>
            <w:r w:rsidRPr="000629BC">
              <w:t>(Watts</w:t>
            </w:r>
            <w:r w:rsidRPr="000629BC">
              <w:rPr>
                <w:vertAlign w:val="subscript"/>
              </w:rPr>
              <w:t>EE</w:t>
            </w:r>
            <w:r w:rsidRPr="000629BC">
              <w:t>)</w:t>
            </w:r>
          </w:p>
        </w:tc>
        <w:tc>
          <w:tcPr>
            <w:tcW w:w="831" w:type="dxa"/>
            <w:shd w:val="clear" w:color="auto" w:fill="7F7F7F" w:themeFill="text1" w:themeFillTint="80"/>
            <w:vAlign w:val="bottom"/>
            <w:hideMark/>
          </w:tcPr>
          <w:p w14:paraId="16D51EAA" w14:textId="77777777" w:rsidR="00D466B6" w:rsidRPr="000629BC" w:rsidRDefault="00D466B6" w:rsidP="00240B98">
            <w:pPr>
              <w:pStyle w:val="TableHeading"/>
            </w:pPr>
            <w:r w:rsidRPr="000629BC">
              <w:t>Delta Watts (pre EISA)</w:t>
            </w:r>
          </w:p>
        </w:tc>
        <w:tc>
          <w:tcPr>
            <w:tcW w:w="995" w:type="dxa"/>
            <w:shd w:val="clear" w:color="auto" w:fill="7F7F7F" w:themeFill="text1" w:themeFillTint="80"/>
            <w:vAlign w:val="bottom"/>
          </w:tcPr>
          <w:p w14:paraId="16D51EAB" w14:textId="77777777" w:rsidR="00D466B6" w:rsidRPr="000629BC" w:rsidRDefault="00D466B6" w:rsidP="00240B98">
            <w:pPr>
              <w:pStyle w:val="TableHeading"/>
            </w:pPr>
            <w:r w:rsidRPr="000629BC">
              <w:t>Delta Watts (post EISA 2012-2014)</w:t>
            </w:r>
          </w:p>
        </w:tc>
        <w:tc>
          <w:tcPr>
            <w:tcW w:w="1162" w:type="dxa"/>
            <w:shd w:val="clear" w:color="auto" w:fill="7F7F7F" w:themeFill="text1" w:themeFillTint="80"/>
            <w:vAlign w:val="bottom"/>
          </w:tcPr>
          <w:p w14:paraId="16D51EAC" w14:textId="77777777" w:rsidR="00D466B6" w:rsidRPr="000629BC" w:rsidRDefault="00D466B6" w:rsidP="00240B98">
            <w:pPr>
              <w:pStyle w:val="TableHeading"/>
            </w:pPr>
            <w:r w:rsidRPr="000629BC">
              <w:t>Effective date for post EISA 2012-2014 assumption</w:t>
            </w:r>
          </w:p>
        </w:tc>
        <w:tc>
          <w:tcPr>
            <w:tcW w:w="908" w:type="dxa"/>
            <w:shd w:val="clear" w:color="auto" w:fill="7F7F7F" w:themeFill="text1" w:themeFillTint="80"/>
            <w:vAlign w:val="bottom"/>
          </w:tcPr>
          <w:p w14:paraId="16D51EAD" w14:textId="77777777" w:rsidR="00D466B6" w:rsidRPr="000629BC" w:rsidRDefault="00D466B6" w:rsidP="00240B98">
            <w:pPr>
              <w:pStyle w:val="TableHeading"/>
            </w:pPr>
            <w:r w:rsidRPr="000629BC">
              <w:t>Delta Watts (post EISA 2020)</w:t>
            </w:r>
          </w:p>
        </w:tc>
      </w:tr>
      <w:tr w:rsidR="00D466B6" w:rsidRPr="000629BC" w14:paraId="16D51EB8" w14:textId="77777777" w:rsidTr="00950A89">
        <w:trPr>
          <w:trHeight w:val="222"/>
        </w:trPr>
        <w:tc>
          <w:tcPr>
            <w:tcW w:w="1260" w:type="dxa"/>
            <w:shd w:val="clear" w:color="auto" w:fill="FFFFFF" w:themeFill="background1"/>
            <w:noWrap/>
            <w:vAlign w:val="bottom"/>
            <w:hideMark/>
          </w:tcPr>
          <w:p w14:paraId="16D51EAF" w14:textId="77777777" w:rsidR="00D466B6" w:rsidRPr="000629BC" w:rsidRDefault="00D466B6" w:rsidP="00B5105D">
            <w:pPr>
              <w:pStyle w:val="TechnicalTable"/>
            </w:pPr>
            <w:r w:rsidRPr="000629BC">
              <w:t>25</w:t>
            </w:r>
          </w:p>
        </w:tc>
        <w:tc>
          <w:tcPr>
            <w:tcW w:w="1345" w:type="dxa"/>
            <w:shd w:val="clear" w:color="auto" w:fill="FFFFFF" w:themeFill="background1"/>
            <w:noWrap/>
            <w:vAlign w:val="bottom"/>
            <w:hideMark/>
          </w:tcPr>
          <w:p w14:paraId="16D51EB0" w14:textId="77777777" w:rsidR="00D466B6" w:rsidRPr="000629BC" w:rsidRDefault="00D466B6" w:rsidP="00B5105D">
            <w:pPr>
              <w:pStyle w:val="TechnicalTable"/>
            </w:pPr>
            <w:r w:rsidRPr="000629BC">
              <w:t>200</w:t>
            </w:r>
          </w:p>
        </w:tc>
        <w:tc>
          <w:tcPr>
            <w:tcW w:w="1296" w:type="dxa"/>
            <w:shd w:val="clear" w:color="auto" w:fill="FFFFFF" w:themeFill="background1"/>
          </w:tcPr>
          <w:p w14:paraId="16D51EB1" w14:textId="77777777" w:rsidR="00D466B6" w:rsidRPr="000629BC" w:rsidRDefault="00D466B6" w:rsidP="00B5105D">
            <w:pPr>
              <w:pStyle w:val="TechnicalTable"/>
            </w:pPr>
            <w:r w:rsidRPr="000629BC">
              <w:t>25</w:t>
            </w:r>
          </w:p>
        </w:tc>
        <w:tc>
          <w:tcPr>
            <w:tcW w:w="1242" w:type="dxa"/>
            <w:shd w:val="clear" w:color="auto" w:fill="FFFFFF" w:themeFill="background1"/>
          </w:tcPr>
          <w:p w14:paraId="16D51EB2" w14:textId="77777777" w:rsidR="00D466B6" w:rsidRPr="000629BC" w:rsidRDefault="00D466B6" w:rsidP="00B5105D">
            <w:pPr>
              <w:pStyle w:val="TechnicalTable"/>
            </w:pPr>
            <w:r w:rsidRPr="000629BC">
              <w:t>25</w:t>
            </w:r>
          </w:p>
        </w:tc>
        <w:tc>
          <w:tcPr>
            <w:tcW w:w="951" w:type="dxa"/>
            <w:shd w:val="clear" w:color="auto" w:fill="FFFFFF" w:themeFill="background1"/>
            <w:noWrap/>
            <w:vAlign w:val="bottom"/>
            <w:hideMark/>
          </w:tcPr>
          <w:p w14:paraId="16D51EB3" w14:textId="77777777" w:rsidR="00D466B6" w:rsidRPr="000629BC" w:rsidRDefault="00D466B6" w:rsidP="00B5105D">
            <w:pPr>
              <w:pStyle w:val="TechnicalTable"/>
            </w:pPr>
            <w:r w:rsidRPr="000629BC">
              <w:t>4.0</w:t>
            </w:r>
          </w:p>
        </w:tc>
        <w:tc>
          <w:tcPr>
            <w:tcW w:w="831" w:type="dxa"/>
            <w:shd w:val="clear" w:color="auto" w:fill="FFFFFF" w:themeFill="background1"/>
            <w:noWrap/>
            <w:vAlign w:val="bottom"/>
            <w:hideMark/>
          </w:tcPr>
          <w:p w14:paraId="16D51EB4" w14:textId="77777777" w:rsidR="00D466B6" w:rsidRPr="000629BC" w:rsidRDefault="00D466B6" w:rsidP="00B5105D">
            <w:pPr>
              <w:pStyle w:val="TechnicalTable"/>
            </w:pPr>
            <w:r w:rsidRPr="000629BC">
              <w:t>21.0</w:t>
            </w:r>
          </w:p>
        </w:tc>
        <w:tc>
          <w:tcPr>
            <w:tcW w:w="995" w:type="dxa"/>
            <w:shd w:val="clear" w:color="auto" w:fill="FFFFFF" w:themeFill="background1"/>
            <w:vAlign w:val="bottom"/>
          </w:tcPr>
          <w:p w14:paraId="16D51EB5" w14:textId="77777777" w:rsidR="00D466B6" w:rsidRPr="000629BC" w:rsidRDefault="00D466B6" w:rsidP="00B5105D">
            <w:pPr>
              <w:pStyle w:val="TechnicalTable"/>
            </w:pPr>
            <w:r w:rsidRPr="000629BC">
              <w:t>21.0</w:t>
            </w:r>
          </w:p>
        </w:tc>
        <w:tc>
          <w:tcPr>
            <w:tcW w:w="1162" w:type="dxa"/>
            <w:shd w:val="clear" w:color="auto" w:fill="FFFFFF" w:themeFill="background1"/>
          </w:tcPr>
          <w:p w14:paraId="16D51EB6" w14:textId="77777777" w:rsidR="00D466B6" w:rsidRPr="000629BC" w:rsidRDefault="00D466B6" w:rsidP="00B5105D">
            <w:pPr>
              <w:pStyle w:val="TechnicalTable"/>
            </w:pPr>
            <w:r w:rsidRPr="000629BC">
              <w:t>Exempt</w:t>
            </w:r>
          </w:p>
        </w:tc>
        <w:tc>
          <w:tcPr>
            <w:tcW w:w="908" w:type="dxa"/>
            <w:shd w:val="clear" w:color="auto" w:fill="FFFFFF" w:themeFill="background1"/>
            <w:vAlign w:val="bottom"/>
          </w:tcPr>
          <w:p w14:paraId="16D51EB7" w14:textId="77777777" w:rsidR="00D466B6" w:rsidRPr="000629BC" w:rsidRDefault="00D466B6" w:rsidP="00B5105D">
            <w:pPr>
              <w:pStyle w:val="TechnicalTable"/>
            </w:pPr>
            <w:r w:rsidRPr="000629BC">
              <w:t>21.0</w:t>
            </w:r>
          </w:p>
        </w:tc>
      </w:tr>
      <w:tr w:rsidR="00D466B6" w:rsidRPr="000629BC" w14:paraId="16D51EC2" w14:textId="77777777" w:rsidTr="00950A89">
        <w:trPr>
          <w:trHeight w:val="222"/>
        </w:trPr>
        <w:tc>
          <w:tcPr>
            <w:tcW w:w="1260" w:type="dxa"/>
            <w:shd w:val="clear" w:color="auto" w:fill="FFFFFF" w:themeFill="background1"/>
            <w:noWrap/>
            <w:vAlign w:val="bottom"/>
            <w:hideMark/>
          </w:tcPr>
          <w:p w14:paraId="16D51EB9" w14:textId="77777777" w:rsidR="00D466B6" w:rsidRPr="000629BC" w:rsidRDefault="00D466B6" w:rsidP="00B5105D">
            <w:pPr>
              <w:pStyle w:val="TechnicalTable"/>
            </w:pPr>
            <w:r w:rsidRPr="000629BC">
              <w:t>35</w:t>
            </w:r>
          </w:p>
        </w:tc>
        <w:tc>
          <w:tcPr>
            <w:tcW w:w="1345" w:type="dxa"/>
            <w:shd w:val="clear" w:color="auto" w:fill="FFFFFF" w:themeFill="background1"/>
            <w:noWrap/>
            <w:vAlign w:val="bottom"/>
            <w:hideMark/>
          </w:tcPr>
          <w:p w14:paraId="16D51EBA" w14:textId="77777777" w:rsidR="00D466B6" w:rsidRPr="000629BC" w:rsidRDefault="00D466B6" w:rsidP="00B5105D">
            <w:pPr>
              <w:pStyle w:val="TechnicalTable"/>
            </w:pPr>
            <w:r w:rsidRPr="000629BC">
              <w:t>325</w:t>
            </w:r>
          </w:p>
        </w:tc>
        <w:tc>
          <w:tcPr>
            <w:tcW w:w="1296" w:type="dxa"/>
            <w:shd w:val="clear" w:color="auto" w:fill="FFFFFF" w:themeFill="background1"/>
          </w:tcPr>
          <w:p w14:paraId="16D51EBB" w14:textId="77777777" w:rsidR="00D466B6" w:rsidRPr="000629BC" w:rsidRDefault="00D466B6" w:rsidP="00B5105D">
            <w:pPr>
              <w:pStyle w:val="TechnicalTable"/>
            </w:pPr>
            <w:r w:rsidRPr="000629BC">
              <w:t>29</w:t>
            </w:r>
          </w:p>
        </w:tc>
        <w:tc>
          <w:tcPr>
            <w:tcW w:w="1242" w:type="dxa"/>
            <w:shd w:val="clear" w:color="auto" w:fill="FFFFFF" w:themeFill="background1"/>
          </w:tcPr>
          <w:p w14:paraId="16D51EBC" w14:textId="77777777" w:rsidR="00D466B6" w:rsidRPr="000629BC" w:rsidRDefault="00D466B6" w:rsidP="00B5105D">
            <w:pPr>
              <w:pStyle w:val="TechnicalTable"/>
            </w:pPr>
            <w:r w:rsidRPr="000629BC">
              <w:t>7.2</w:t>
            </w:r>
          </w:p>
        </w:tc>
        <w:tc>
          <w:tcPr>
            <w:tcW w:w="951" w:type="dxa"/>
            <w:shd w:val="clear" w:color="auto" w:fill="FFFFFF" w:themeFill="background1"/>
            <w:noWrap/>
            <w:vAlign w:val="bottom"/>
            <w:hideMark/>
          </w:tcPr>
          <w:p w14:paraId="16D51EBD" w14:textId="77777777" w:rsidR="00D466B6" w:rsidRPr="000629BC" w:rsidRDefault="00D466B6" w:rsidP="00B5105D">
            <w:pPr>
              <w:pStyle w:val="TechnicalTable"/>
            </w:pPr>
            <w:r w:rsidRPr="000629BC">
              <w:t>6.5</w:t>
            </w:r>
          </w:p>
        </w:tc>
        <w:tc>
          <w:tcPr>
            <w:tcW w:w="831" w:type="dxa"/>
            <w:shd w:val="clear" w:color="auto" w:fill="FFFFFF" w:themeFill="background1"/>
            <w:noWrap/>
            <w:vAlign w:val="bottom"/>
            <w:hideMark/>
          </w:tcPr>
          <w:p w14:paraId="16D51EBE" w14:textId="77777777" w:rsidR="00D466B6" w:rsidRPr="000629BC" w:rsidRDefault="00D466B6" w:rsidP="00B5105D">
            <w:pPr>
              <w:pStyle w:val="TechnicalTable"/>
            </w:pPr>
            <w:r w:rsidRPr="000629BC">
              <w:t>28.5</w:t>
            </w:r>
          </w:p>
        </w:tc>
        <w:tc>
          <w:tcPr>
            <w:tcW w:w="995" w:type="dxa"/>
            <w:shd w:val="clear" w:color="auto" w:fill="FFFFFF" w:themeFill="background1"/>
            <w:vAlign w:val="bottom"/>
          </w:tcPr>
          <w:p w14:paraId="16D51EBF" w14:textId="77777777" w:rsidR="00D466B6" w:rsidRPr="000629BC" w:rsidRDefault="00D466B6" w:rsidP="00B5105D">
            <w:pPr>
              <w:pStyle w:val="TechnicalTable"/>
            </w:pPr>
            <w:r w:rsidRPr="000629BC">
              <w:t>22.5</w:t>
            </w:r>
          </w:p>
        </w:tc>
        <w:tc>
          <w:tcPr>
            <w:tcW w:w="1162" w:type="dxa"/>
            <w:shd w:val="clear" w:color="auto" w:fill="FFFFFF" w:themeFill="background1"/>
          </w:tcPr>
          <w:p w14:paraId="16D51EC0" w14:textId="77777777" w:rsidR="00D466B6" w:rsidRPr="000629BC" w:rsidRDefault="00D466B6" w:rsidP="00B5105D">
            <w:pPr>
              <w:pStyle w:val="TechnicalTable"/>
            </w:pPr>
            <w:r w:rsidRPr="000629BC">
              <w:t>June 2014</w:t>
            </w:r>
          </w:p>
        </w:tc>
        <w:tc>
          <w:tcPr>
            <w:tcW w:w="908" w:type="dxa"/>
            <w:shd w:val="clear" w:color="auto" w:fill="FFFFFF" w:themeFill="background1"/>
            <w:vAlign w:val="bottom"/>
          </w:tcPr>
          <w:p w14:paraId="16D51EC1" w14:textId="77777777" w:rsidR="00D466B6" w:rsidRPr="000629BC" w:rsidRDefault="00D466B6" w:rsidP="00B5105D">
            <w:pPr>
              <w:pStyle w:val="TechnicalTable"/>
            </w:pPr>
            <w:r w:rsidRPr="000629BC">
              <w:t>0.7</w:t>
            </w:r>
          </w:p>
        </w:tc>
      </w:tr>
      <w:tr w:rsidR="00D466B6" w:rsidRPr="000629BC" w14:paraId="16D51ECC" w14:textId="77777777" w:rsidTr="00950A89">
        <w:trPr>
          <w:trHeight w:val="222"/>
        </w:trPr>
        <w:tc>
          <w:tcPr>
            <w:tcW w:w="1260" w:type="dxa"/>
            <w:shd w:val="clear" w:color="auto" w:fill="FFFFFF" w:themeFill="background1"/>
            <w:noWrap/>
            <w:vAlign w:val="bottom"/>
            <w:hideMark/>
          </w:tcPr>
          <w:p w14:paraId="16D51EC3" w14:textId="77777777" w:rsidR="00D466B6" w:rsidRPr="000629BC" w:rsidRDefault="00D466B6" w:rsidP="00B5105D">
            <w:pPr>
              <w:pStyle w:val="TechnicalTable"/>
            </w:pPr>
            <w:r w:rsidRPr="000629BC">
              <w:t>40</w:t>
            </w:r>
          </w:p>
        </w:tc>
        <w:tc>
          <w:tcPr>
            <w:tcW w:w="1345" w:type="dxa"/>
            <w:shd w:val="clear" w:color="auto" w:fill="FFFFFF" w:themeFill="background1"/>
            <w:noWrap/>
            <w:vAlign w:val="bottom"/>
            <w:hideMark/>
          </w:tcPr>
          <w:p w14:paraId="16D51EC4" w14:textId="77777777" w:rsidR="00D466B6" w:rsidRPr="000629BC" w:rsidRDefault="00D466B6" w:rsidP="00B5105D">
            <w:pPr>
              <w:pStyle w:val="TechnicalTable"/>
            </w:pPr>
            <w:r w:rsidRPr="000629BC">
              <w:t>450</w:t>
            </w:r>
          </w:p>
        </w:tc>
        <w:tc>
          <w:tcPr>
            <w:tcW w:w="1296" w:type="dxa"/>
            <w:shd w:val="clear" w:color="auto" w:fill="FFFFFF" w:themeFill="background1"/>
          </w:tcPr>
          <w:p w14:paraId="16D51EC5" w14:textId="77777777" w:rsidR="00D466B6" w:rsidRPr="000629BC" w:rsidRDefault="00D466B6" w:rsidP="00B5105D">
            <w:pPr>
              <w:pStyle w:val="TechnicalTable"/>
            </w:pPr>
            <w:r w:rsidRPr="000629BC">
              <w:t>29</w:t>
            </w:r>
          </w:p>
        </w:tc>
        <w:tc>
          <w:tcPr>
            <w:tcW w:w="1242" w:type="dxa"/>
            <w:shd w:val="clear" w:color="auto" w:fill="FFFFFF" w:themeFill="background1"/>
          </w:tcPr>
          <w:p w14:paraId="16D51EC6" w14:textId="77777777" w:rsidR="00D466B6" w:rsidRPr="000629BC" w:rsidRDefault="00D466B6" w:rsidP="00B5105D">
            <w:pPr>
              <w:pStyle w:val="TechnicalTable"/>
            </w:pPr>
            <w:r w:rsidRPr="000629BC">
              <w:t>10</w:t>
            </w:r>
          </w:p>
        </w:tc>
        <w:tc>
          <w:tcPr>
            <w:tcW w:w="951" w:type="dxa"/>
            <w:shd w:val="clear" w:color="auto" w:fill="FFFFFF" w:themeFill="background1"/>
            <w:noWrap/>
            <w:vAlign w:val="bottom"/>
            <w:hideMark/>
          </w:tcPr>
          <w:p w14:paraId="16D51EC7" w14:textId="77777777" w:rsidR="00D466B6" w:rsidRPr="000629BC" w:rsidRDefault="00D466B6" w:rsidP="00B5105D">
            <w:pPr>
              <w:pStyle w:val="TechnicalTable"/>
            </w:pPr>
            <w:r w:rsidRPr="000629BC">
              <w:t>9.0</w:t>
            </w:r>
          </w:p>
        </w:tc>
        <w:tc>
          <w:tcPr>
            <w:tcW w:w="831" w:type="dxa"/>
            <w:shd w:val="clear" w:color="auto" w:fill="FFFFFF" w:themeFill="background1"/>
            <w:noWrap/>
            <w:vAlign w:val="bottom"/>
            <w:hideMark/>
          </w:tcPr>
          <w:p w14:paraId="16D51EC8" w14:textId="77777777" w:rsidR="00D466B6" w:rsidRPr="000629BC" w:rsidRDefault="00D466B6" w:rsidP="00B5105D">
            <w:pPr>
              <w:pStyle w:val="TechnicalTable"/>
            </w:pPr>
            <w:r w:rsidRPr="000629BC">
              <w:t>31.0</w:t>
            </w:r>
          </w:p>
        </w:tc>
        <w:tc>
          <w:tcPr>
            <w:tcW w:w="995" w:type="dxa"/>
            <w:shd w:val="clear" w:color="auto" w:fill="FFFFFF" w:themeFill="background1"/>
            <w:vAlign w:val="bottom"/>
          </w:tcPr>
          <w:p w14:paraId="16D51EC9" w14:textId="77777777" w:rsidR="00D466B6" w:rsidRPr="000629BC" w:rsidRDefault="00D466B6" w:rsidP="00B5105D">
            <w:pPr>
              <w:pStyle w:val="TechnicalTable"/>
            </w:pPr>
            <w:r w:rsidRPr="000629BC">
              <w:t>20.0</w:t>
            </w:r>
          </w:p>
        </w:tc>
        <w:tc>
          <w:tcPr>
            <w:tcW w:w="1162" w:type="dxa"/>
            <w:shd w:val="clear" w:color="auto" w:fill="FFFFFF" w:themeFill="background1"/>
          </w:tcPr>
          <w:p w14:paraId="16D51ECA" w14:textId="77777777" w:rsidR="00D466B6" w:rsidRPr="000629BC" w:rsidRDefault="00D466B6" w:rsidP="00B5105D">
            <w:pPr>
              <w:pStyle w:val="TechnicalTable"/>
            </w:pPr>
            <w:r w:rsidRPr="000629BC">
              <w:t>June 2014</w:t>
            </w:r>
          </w:p>
        </w:tc>
        <w:tc>
          <w:tcPr>
            <w:tcW w:w="908" w:type="dxa"/>
            <w:shd w:val="clear" w:color="auto" w:fill="FFFFFF" w:themeFill="background1"/>
            <w:vAlign w:val="bottom"/>
          </w:tcPr>
          <w:p w14:paraId="16D51ECB" w14:textId="77777777" w:rsidR="00D466B6" w:rsidRPr="000629BC" w:rsidRDefault="00D466B6" w:rsidP="00B5105D">
            <w:pPr>
              <w:pStyle w:val="TechnicalTable"/>
            </w:pPr>
            <w:r w:rsidRPr="000629BC">
              <w:t>1.0</w:t>
            </w:r>
          </w:p>
        </w:tc>
      </w:tr>
      <w:tr w:rsidR="00D466B6" w:rsidRPr="000629BC" w14:paraId="16D51ED6" w14:textId="77777777" w:rsidTr="00950A89">
        <w:trPr>
          <w:trHeight w:val="222"/>
        </w:trPr>
        <w:tc>
          <w:tcPr>
            <w:tcW w:w="1260" w:type="dxa"/>
            <w:shd w:val="clear" w:color="auto" w:fill="FFFFFF" w:themeFill="background1"/>
            <w:noWrap/>
            <w:vAlign w:val="bottom"/>
            <w:hideMark/>
          </w:tcPr>
          <w:p w14:paraId="16D51ECD" w14:textId="77777777" w:rsidR="00D466B6" w:rsidRPr="000629BC" w:rsidRDefault="00D466B6" w:rsidP="00B5105D">
            <w:pPr>
              <w:pStyle w:val="TechnicalTable"/>
            </w:pPr>
            <w:r w:rsidRPr="000629BC">
              <w:t>60</w:t>
            </w:r>
          </w:p>
        </w:tc>
        <w:tc>
          <w:tcPr>
            <w:tcW w:w="1345" w:type="dxa"/>
            <w:shd w:val="clear" w:color="auto" w:fill="FFFFFF" w:themeFill="background1"/>
            <w:noWrap/>
            <w:vAlign w:val="bottom"/>
            <w:hideMark/>
          </w:tcPr>
          <w:p w14:paraId="16D51ECE" w14:textId="77777777" w:rsidR="00D466B6" w:rsidRPr="000629BC" w:rsidRDefault="00D466B6" w:rsidP="00B5105D">
            <w:pPr>
              <w:pStyle w:val="TechnicalTable"/>
            </w:pPr>
            <w:r w:rsidRPr="000629BC">
              <w:t>800</w:t>
            </w:r>
          </w:p>
        </w:tc>
        <w:tc>
          <w:tcPr>
            <w:tcW w:w="1296" w:type="dxa"/>
            <w:shd w:val="clear" w:color="auto" w:fill="FFFFFF" w:themeFill="background1"/>
          </w:tcPr>
          <w:p w14:paraId="16D51ECF" w14:textId="77777777" w:rsidR="00D466B6" w:rsidRPr="000629BC" w:rsidRDefault="00D466B6" w:rsidP="00B5105D">
            <w:pPr>
              <w:pStyle w:val="TechnicalTable"/>
            </w:pPr>
            <w:r w:rsidRPr="000629BC">
              <w:t>43</w:t>
            </w:r>
          </w:p>
        </w:tc>
        <w:tc>
          <w:tcPr>
            <w:tcW w:w="1242" w:type="dxa"/>
            <w:shd w:val="clear" w:color="auto" w:fill="FFFFFF" w:themeFill="background1"/>
          </w:tcPr>
          <w:p w14:paraId="16D51ED0" w14:textId="77777777" w:rsidR="00D466B6" w:rsidRPr="000629BC" w:rsidRDefault="00D466B6" w:rsidP="00B5105D">
            <w:pPr>
              <w:pStyle w:val="TechnicalTable"/>
            </w:pPr>
            <w:r w:rsidRPr="000629BC">
              <w:t>17.8</w:t>
            </w:r>
          </w:p>
        </w:tc>
        <w:tc>
          <w:tcPr>
            <w:tcW w:w="951" w:type="dxa"/>
            <w:shd w:val="clear" w:color="auto" w:fill="FFFFFF" w:themeFill="background1"/>
            <w:noWrap/>
            <w:vAlign w:val="bottom"/>
            <w:hideMark/>
          </w:tcPr>
          <w:p w14:paraId="16D51ED1" w14:textId="77777777" w:rsidR="00D466B6" w:rsidRPr="000629BC" w:rsidRDefault="00D466B6" w:rsidP="00B5105D">
            <w:pPr>
              <w:pStyle w:val="TechnicalTable"/>
            </w:pPr>
            <w:r w:rsidRPr="000629BC">
              <w:t>14.5</w:t>
            </w:r>
          </w:p>
        </w:tc>
        <w:tc>
          <w:tcPr>
            <w:tcW w:w="831" w:type="dxa"/>
            <w:shd w:val="clear" w:color="auto" w:fill="FFFFFF" w:themeFill="background1"/>
            <w:noWrap/>
            <w:vAlign w:val="bottom"/>
            <w:hideMark/>
          </w:tcPr>
          <w:p w14:paraId="16D51ED2" w14:textId="77777777" w:rsidR="00D466B6" w:rsidRPr="000629BC" w:rsidRDefault="00D466B6" w:rsidP="00B5105D">
            <w:pPr>
              <w:pStyle w:val="TechnicalTable"/>
            </w:pPr>
            <w:r w:rsidRPr="000629BC">
              <w:t>45.5</w:t>
            </w:r>
          </w:p>
        </w:tc>
        <w:tc>
          <w:tcPr>
            <w:tcW w:w="995" w:type="dxa"/>
            <w:shd w:val="clear" w:color="auto" w:fill="FFFFFF" w:themeFill="background1"/>
            <w:vAlign w:val="bottom"/>
          </w:tcPr>
          <w:p w14:paraId="16D51ED3" w14:textId="77777777" w:rsidR="00D466B6" w:rsidRPr="000629BC" w:rsidRDefault="00D466B6" w:rsidP="00B5105D">
            <w:pPr>
              <w:pStyle w:val="TechnicalTable"/>
            </w:pPr>
            <w:r w:rsidRPr="000629BC">
              <w:t>2</w:t>
            </w:r>
            <w:r>
              <w:t>8.5</w:t>
            </w:r>
          </w:p>
        </w:tc>
        <w:tc>
          <w:tcPr>
            <w:tcW w:w="1162" w:type="dxa"/>
            <w:shd w:val="clear" w:color="auto" w:fill="FFFFFF" w:themeFill="background1"/>
          </w:tcPr>
          <w:p w14:paraId="16D51ED4" w14:textId="77777777" w:rsidR="00D466B6" w:rsidRPr="000629BC" w:rsidRDefault="00D466B6" w:rsidP="00B5105D">
            <w:pPr>
              <w:pStyle w:val="TechnicalTable"/>
            </w:pPr>
            <w:r w:rsidRPr="000629BC">
              <w:t>June 2014</w:t>
            </w:r>
          </w:p>
        </w:tc>
        <w:tc>
          <w:tcPr>
            <w:tcW w:w="908" w:type="dxa"/>
            <w:shd w:val="clear" w:color="auto" w:fill="FFFFFF" w:themeFill="background1"/>
            <w:vAlign w:val="bottom"/>
          </w:tcPr>
          <w:p w14:paraId="16D51ED5" w14:textId="77777777" w:rsidR="00D466B6" w:rsidRPr="000629BC" w:rsidRDefault="00D466B6" w:rsidP="00B5105D">
            <w:pPr>
              <w:pStyle w:val="TechnicalTable"/>
            </w:pPr>
            <w:r w:rsidRPr="000629BC">
              <w:t>3.3</w:t>
            </w:r>
          </w:p>
        </w:tc>
      </w:tr>
      <w:tr w:rsidR="00D466B6" w:rsidRPr="000629BC" w14:paraId="16D51EE0" w14:textId="77777777" w:rsidTr="00950A89">
        <w:trPr>
          <w:trHeight w:val="222"/>
        </w:trPr>
        <w:tc>
          <w:tcPr>
            <w:tcW w:w="1260" w:type="dxa"/>
            <w:shd w:val="clear" w:color="auto" w:fill="FFFFFF" w:themeFill="background1"/>
            <w:noWrap/>
            <w:vAlign w:val="bottom"/>
            <w:hideMark/>
          </w:tcPr>
          <w:p w14:paraId="16D51ED7" w14:textId="77777777" w:rsidR="00D466B6" w:rsidRPr="000629BC" w:rsidRDefault="00D466B6" w:rsidP="00B5105D">
            <w:pPr>
              <w:pStyle w:val="TechnicalTable"/>
            </w:pPr>
            <w:r w:rsidRPr="000629BC">
              <w:t>75</w:t>
            </w:r>
          </w:p>
        </w:tc>
        <w:tc>
          <w:tcPr>
            <w:tcW w:w="1345" w:type="dxa"/>
            <w:shd w:val="clear" w:color="auto" w:fill="FFFFFF" w:themeFill="background1"/>
            <w:noWrap/>
            <w:vAlign w:val="bottom"/>
            <w:hideMark/>
          </w:tcPr>
          <w:p w14:paraId="16D51ED8" w14:textId="77777777" w:rsidR="00D466B6" w:rsidRPr="000629BC" w:rsidRDefault="00D466B6" w:rsidP="00B5105D">
            <w:pPr>
              <w:pStyle w:val="TechnicalTable"/>
            </w:pPr>
            <w:r w:rsidRPr="000629BC">
              <w:t>1,100</w:t>
            </w:r>
          </w:p>
        </w:tc>
        <w:tc>
          <w:tcPr>
            <w:tcW w:w="1296" w:type="dxa"/>
            <w:shd w:val="clear" w:color="auto" w:fill="FFFFFF" w:themeFill="background1"/>
          </w:tcPr>
          <w:p w14:paraId="16D51ED9" w14:textId="77777777" w:rsidR="00D466B6" w:rsidRPr="000629BC" w:rsidRDefault="00D466B6" w:rsidP="00B5105D">
            <w:pPr>
              <w:pStyle w:val="TechnicalTable"/>
            </w:pPr>
            <w:r w:rsidRPr="000629BC">
              <w:t>53</w:t>
            </w:r>
          </w:p>
        </w:tc>
        <w:tc>
          <w:tcPr>
            <w:tcW w:w="1242" w:type="dxa"/>
            <w:shd w:val="clear" w:color="auto" w:fill="FFFFFF" w:themeFill="background1"/>
          </w:tcPr>
          <w:p w14:paraId="16D51EDA" w14:textId="77777777" w:rsidR="00D466B6" w:rsidRPr="000629BC" w:rsidRDefault="00D466B6" w:rsidP="00B5105D">
            <w:pPr>
              <w:pStyle w:val="TechnicalTable"/>
            </w:pPr>
            <w:r w:rsidRPr="000629BC">
              <w:t>24.4</w:t>
            </w:r>
          </w:p>
        </w:tc>
        <w:tc>
          <w:tcPr>
            <w:tcW w:w="951" w:type="dxa"/>
            <w:shd w:val="clear" w:color="auto" w:fill="FFFFFF" w:themeFill="background1"/>
            <w:noWrap/>
            <w:vAlign w:val="bottom"/>
            <w:hideMark/>
          </w:tcPr>
          <w:p w14:paraId="16D51EDB" w14:textId="77777777" w:rsidR="00D466B6" w:rsidRPr="000629BC" w:rsidRDefault="00D466B6" w:rsidP="00B5105D">
            <w:pPr>
              <w:pStyle w:val="TechnicalTable"/>
            </w:pPr>
            <w:r w:rsidRPr="000629BC">
              <w:t>20.0</w:t>
            </w:r>
          </w:p>
        </w:tc>
        <w:tc>
          <w:tcPr>
            <w:tcW w:w="831" w:type="dxa"/>
            <w:shd w:val="clear" w:color="auto" w:fill="FFFFFF" w:themeFill="background1"/>
            <w:noWrap/>
            <w:vAlign w:val="bottom"/>
            <w:hideMark/>
          </w:tcPr>
          <w:p w14:paraId="16D51EDC" w14:textId="77777777" w:rsidR="00D466B6" w:rsidRPr="000629BC" w:rsidRDefault="00D466B6" w:rsidP="00B5105D">
            <w:pPr>
              <w:pStyle w:val="TechnicalTable"/>
            </w:pPr>
            <w:r w:rsidRPr="000629BC">
              <w:t>55.0</w:t>
            </w:r>
          </w:p>
        </w:tc>
        <w:tc>
          <w:tcPr>
            <w:tcW w:w="995" w:type="dxa"/>
            <w:shd w:val="clear" w:color="auto" w:fill="FFFFFF" w:themeFill="background1"/>
            <w:vAlign w:val="bottom"/>
          </w:tcPr>
          <w:p w14:paraId="16D51EDD" w14:textId="77777777" w:rsidR="00D466B6" w:rsidRPr="000629BC" w:rsidRDefault="00D466B6" w:rsidP="00B5105D">
            <w:pPr>
              <w:pStyle w:val="TechnicalTable"/>
            </w:pPr>
            <w:r w:rsidRPr="000629BC">
              <w:t>33.0</w:t>
            </w:r>
          </w:p>
        </w:tc>
        <w:tc>
          <w:tcPr>
            <w:tcW w:w="1162" w:type="dxa"/>
            <w:shd w:val="clear" w:color="auto" w:fill="FFFFFF" w:themeFill="background1"/>
          </w:tcPr>
          <w:p w14:paraId="16D51EDE" w14:textId="77777777" w:rsidR="00D466B6" w:rsidRPr="000629BC" w:rsidRDefault="00D466B6" w:rsidP="00B5105D">
            <w:pPr>
              <w:pStyle w:val="TechnicalTable"/>
            </w:pPr>
            <w:r w:rsidRPr="000629BC">
              <w:t>June 2013</w:t>
            </w:r>
          </w:p>
        </w:tc>
        <w:tc>
          <w:tcPr>
            <w:tcW w:w="908" w:type="dxa"/>
            <w:shd w:val="clear" w:color="auto" w:fill="FFFFFF" w:themeFill="background1"/>
            <w:vAlign w:val="bottom"/>
          </w:tcPr>
          <w:p w14:paraId="16D51EDF" w14:textId="77777777" w:rsidR="00D466B6" w:rsidRPr="000629BC" w:rsidRDefault="00D466B6" w:rsidP="00B5105D">
            <w:pPr>
              <w:pStyle w:val="TechnicalTable"/>
            </w:pPr>
            <w:r w:rsidRPr="000629BC">
              <w:t>4.4</w:t>
            </w:r>
          </w:p>
        </w:tc>
      </w:tr>
      <w:tr w:rsidR="00D466B6" w:rsidRPr="000629BC" w14:paraId="16D51EEA" w14:textId="77777777" w:rsidTr="00950A89">
        <w:trPr>
          <w:trHeight w:val="222"/>
        </w:trPr>
        <w:tc>
          <w:tcPr>
            <w:tcW w:w="1260" w:type="dxa"/>
            <w:shd w:val="clear" w:color="auto" w:fill="FFFFFF" w:themeFill="background1"/>
            <w:noWrap/>
            <w:vAlign w:val="bottom"/>
            <w:hideMark/>
          </w:tcPr>
          <w:p w14:paraId="16D51EE1" w14:textId="77777777" w:rsidR="00D466B6" w:rsidRPr="000629BC" w:rsidRDefault="00D466B6" w:rsidP="00B5105D">
            <w:pPr>
              <w:pStyle w:val="TechnicalTable"/>
            </w:pPr>
            <w:r w:rsidRPr="000629BC">
              <w:t>100</w:t>
            </w:r>
          </w:p>
        </w:tc>
        <w:tc>
          <w:tcPr>
            <w:tcW w:w="1345" w:type="dxa"/>
            <w:shd w:val="clear" w:color="auto" w:fill="FFFFFF" w:themeFill="background1"/>
            <w:noWrap/>
            <w:vAlign w:val="bottom"/>
            <w:hideMark/>
          </w:tcPr>
          <w:p w14:paraId="16D51EE2" w14:textId="77777777" w:rsidR="00D466B6" w:rsidRPr="000629BC" w:rsidRDefault="00D466B6" w:rsidP="00B5105D">
            <w:pPr>
              <w:pStyle w:val="TechnicalTable"/>
            </w:pPr>
            <w:r w:rsidRPr="000629BC">
              <w:t>1,600</w:t>
            </w:r>
          </w:p>
        </w:tc>
        <w:tc>
          <w:tcPr>
            <w:tcW w:w="1296" w:type="dxa"/>
            <w:shd w:val="clear" w:color="auto" w:fill="FFFFFF" w:themeFill="background1"/>
          </w:tcPr>
          <w:p w14:paraId="16D51EE3" w14:textId="77777777" w:rsidR="00D466B6" w:rsidRPr="000629BC" w:rsidRDefault="00D466B6" w:rsidP="00B5105D">
            <w:pPr>
              <w:pStyle w:val="TechnicalTable"/>
            </w:pPr>
            <w:r w:rsidRPr="000629BC">
              <w:t>72</w:t>
            </w:r>
          </w:p>
        </w:tc>
        <w:tc>
          <w:tcPr>
            <w:tcW w:w="1242" w:type="dxa"/>
            <w:shd w:val="clear" w:color="auto" w:fill="FFFFFF" w:themeFill="background1"/>
          </w:tcPr>
          <w:p w14:paraId="16D51EE4" w14:textId="77777777" w:rsidR="00D466B6" w:rsidRPr="000629BC" w:rsidRDefault="00D466B6" w:rsidP="00B5105D">
            <w:pPr>
              <w:pStyle w:val="TechnicalTable"/>
            </w:pPr>
            <w:r w:rsidRPr="000629BC">
              <w:t>35.6</w:t>
            </w:r>
          </w:p>
        </w:tc>
        <w:tc>
          <w:tcPr>
            <w:tcW w:w="951" w:type="dxa"/>
            <w:shd w:val="clear" w:color="auto" w:fill="FFFFFF" w:themeFill="background1"/>
            <w:noWrap/>
            <w:vAlign w:val="bottom"/>
            <w:hideMark/>
          </w:tcPr>
          <w:p w14:paraId="16D51EE5" w14:textId="77777777" w:rsidR="00D466B6" w:rsidRPr="000629BC" w:rsidRDefault="00D466B6" w:rsidP="00B5105D">
            <w:pPr>
              <w:pStyle w:val="TechnicalTable"/>
            </w:pPr>
            <w:r w:rsidRPr="000629BC">
              <w:t>29.1</w:t>
            </w:r>
          </w:p>
        </w:tc>
        <w:tc>
          <w:tcPr>
            <w:tcW w:w="831" w:type="dxa"/>
            <w:shd w:val="clear" w:color="auto" w:fill="FFFFFF" w:themeFill="background1"/>
            <w:noWrap/>
            <w:vAlign w:val="bottom"/>
            <w:hideMark/>
          </w:tcPr>
          <w:p w14:paraId="16D51EE6" w14:textId="77777777" w:rsidR="00D466B6" w:rsidRPr="000629BC" w:rsidRDefault="00D466B6" w:rsidP="00B5105D">
            <w:pPr>
              <w:pStyle w:val="TechnicalTable"/>
            </w:pPr>
            <w:r w:rsidRPr="000629BC">
              <w:t>70.9</w:t>
            </w:r>
          </w:p>
        </w:tc>
        <w:tc>
          <w:tcPr>
            <w:tcW w:w="995" w:type="dxa"/>
            <w:shd w:val="clear" w:color="auto" w:fill="FFFFFF" w:themeFill="background1"/>
            <w:vAlign w:val="bottom"/>
          </w:tcPr>
          <w:p w14:paraId="16D51EE7" w14:textId="77777777" w:rsidR="00D466B6" w:rsidRPr="000629BC" w:rsidRDefault="00D466B6" w:rsidP="00B5105D">
            <w:pPr>
              <w:pStyle w:val="TechnicalTable"/>
            </w:pPr>
            <w:r w:rsidRPr="000629BC">
              <w:t>42.9</w:t>
            </w:r>
          </w:p>
        </w:tc>
        <w:tc>
          <w:tcPr>
            <w:tcW w:w="1162" w:type="dxa"/>
            <w:shd w:val="clear" w:color="auto" w:fill="FFFFFF" w:themeFill="background1"/>
          </w:tcPr>
          <w:p w14:paraId="16D51EE8" w14:textId="77777777" w:rsidR="00D466B6" w:rsidRPr="000629BC" w:rsidRDefault="00D466B6" w:rsidP="00B5105D">
            <w:pPr>
              <w:pStyle w:val="TechnicalTable"/>
            </w:pPr>
            <w:r w:rsidRPr="000629BC">
              <w:t>June 2012</w:t>
            </w:r>
          </w:p>
        </w:tc>
        <w:tc>
          <w:tcPr>
            <w:tcW w:w="908" w:type="dxa"/>
            <w:shd w:val="clear" w:color="auto" w:fill="FFFFFF" w:themeFill="background1"/>
            <w:vAlign w:val="bottom"/>
          </w:tcPr>
          <w:p w14:paraId="16D51EE9" w14:textId="77777777" w:rsidR="00D466B6" w:rsidRPr="000629BC" w:rsidRDefault="00D466B6" w:rsidP="00B5105D">
            <w:pPr>
              <w:pStyle w:val="TechnicalTable"/>
            </w:pPr>
            <w:r w:rsidRPr="000629BC">
              <w:t>6.5</w:t>
            </w:r>
          </w:p>
        </w:tc>
      </w:tr>
      <w:tr w:rsidR="00D466B6" w:rsidRPr="000629BC" w14:paraId="16D51EF4" w14:textId="77777777" w:rsidTr="00950A89">
        <w:trPr>
          <w:trHeight w:val="222"/>
        </w:trPr>
        <w:tc>
          <w:tcPr>
            <w:tcW w:w="1260" w:type="dxa"/>
            <w:shd w:val="clear" w:color="auto" w:fill="FFFFFF" w:themeFill="background1"/>
            <w:noWrap/>
            <w:vAlign w:val="bottom"/>
            <w:hideMark/>
          </w:tcPr>
          <w:p w14:paraId="16D51EEB" w14:textId="77777777" w:rsidR="00D466B6" w:rsidRPr="000629BC" w:rsidRDefault="00D466B6" w:rsidP="00B5105D">
            <w:pPr>
              <w:pStyle w:val="TechnicalTable"/>
            </w:pPr>
            <w:r w:rsidRPr="000629BC">
              <w:t>125</w:t>
            </w:r>
          </w:p>
        </w:tc>
        <w:tc>
          <w:tcPr>
            <w:tcW w:w="1345" w:type="dxa"/>
            <w:shd w:val="clear" w:color="auto" w:fill="FFFFFF" w:themeFill="background1"/>
            <w:noWrap/>
            <w:vAlign w:val="bottom"/>
            <w:hideMark/>
          </w:tcPr>
          <w:p w14:paraId="16D51EEC" w14:textId="77777777" w:rsidR="00D466B6" w:rsidRPr="000629BC" w:rsidRDefault="00D466B6" w:rsidP="00B5105D">
            <w:pPr>
              <w:pStyle w:val="TechnicalTable"/>
            </w:pPr>
            <w:r w:rsidRPr="000629BC">
              <w:t>2,000</w:t>
            </w:r>
          </w:p>
        </w:tc>
        <w:tc>
          <w:tcPr>
            <w:tcW w:w="1296" w:type="dxa"/>
            <w:shd w:val="clear" w:color="auto" w:fill="FFFFFF" w:themeFill="background1"/>
          </w:tcPr>
          <w:p w14:paraId="16D51EED" w14:textId="77777777" w:rsidR="00D466B6" w:rsidRPr="000629BC" w:rsidRDefault="00D466B6" w:rsidP="00B5105D">
            <w:pPr>
              <w:pStyle w:val="TechnicalTable"/>
            </w:pPr>
            <w:r w:rsidRPr="000629BC">
              <w:t>72</w:t>
            </w:r>
          </w:p>
        </w:tc>
        <w:tc>
          <w:tcPr>
            <w:tcW w:w="1242" w:type="dxa"/>
            <w:shd w:val="clear" w:color="auto" w:fill="FFFFFF" w:themeFill="background1"/>
          </w:tcPr>
          <w:p w14:paraId="16D51EEE" w14:textId="77777777" w:rsidR="00D466B6" w:rsidRPr="000629BC" w:rsidRDefault="00D466B6" w:rsidP="00B5105D">
            <w:pPr>
              <w:pStyle w:val="TechnicalTable"/>
            </w:pPr>
            <w:r w:rsidRPr="000629BC">
              <w:t>44.4</w:t>
            </w:r>
          </w:p>
        </w:tc>
        <w:tc>
          <w:tcPr>
            <w:tcW w:w="951" w:type="dxa"/>
            <w:shd w:val="clear" w:color="auto" w:fill="FFFFFF" w:themeFill="background1"/>
            <w:noWrap/>
            <w:vAlign w:val="bottom"/>
            <w:hideMark/>
          </w:tcPr>
          <w:p w14:paraId="16D51EEF" w14:textId="77777777" w:rsidR="00D466B6" w:rsidRPr="000629BC" w:rsidRDefault="00D466B6" w:rsidP="00B5105D">
            <w:pPr>
              <w:pStyle w:val="TechnicalTable"/>
            </w:pPr>
            <w:r w:rsidRPr="000629BC">
              <w:t>36.4</w:t>
            </w:r>
          </w:p>
        </w:tc>
        <w:tc>
          <w:tcPr>
            <w:tcW w:w="831" w:type="dxa"/>
            <w:shd w:val="clear" w:color="auto" w:fill="FFFFFF" w:themeFill="background1"/>
            <w:noWrap/>
            <w:vAlign w:val="bottom"/>
            <w:hideMark/>
          </w:tcPr>
          <w:p w14:paraId="16D51EF0" w14:textId="77777777" w:rsidR="00D466B6" w:rsidRPr="000629BC" w:rsidRDefault="00D466B6" w:rsidP="00B5105D">
            <w:pPr>
              <w:pStyle w:val="TechnicalTable"/>
            </w:pPr>
            <w:r w:rsidRPr="000629BC">
              <w:t>88.6</w:t>
            </w:r>
          </w:p>
        </w:tc>
        <w:tc>
          <w:tcPr>
            <w:tcW w:w="995" w:type="dxa"/>
            <w:shd w:val="clear" w:color="auto" w:fill="FFFFFF" w:themeFill="background1"/>
            <w:vAlign w:val="bottom"/>
          </w:tcPr>
          <w:p w14:paraId="16D51EF1" w14:textId="77777777" w:rsidR="00D466B6" w:rsidRPr="000629BC" w:rsidRDefault="00D466B6" w:rsidP="00B5105D">
            <w:pPr>
              <w:pStyle w:val="TechnicalTable"/>
            </w:pPr>
            <w:r w:rsidRPr="000629BC">
              <w:t>35.6</w:t>
            </w:r>
          </w:p>
        </w:tc>
        <w:tc>
          <w:tcPr>
            <w:tcW w:w="1162" w:type="dxa"/>
            <w:shd w:val="clear" w:color="auto" w:fill="FFFFFF" w:themeFill="background1"/>
          </w:tcPr>
          <w:p w14:paraId="16D51EF2" w14:textId="77777777" w:rsidR="00D466B6" w:rsidRPr="000629BC" w:rsidRDefault="00D466B6" w:rsidP="00B5105D">
            <w:pPr>
              <w:pStyle w:val="TechnicalTable"/>
            </w:pPr>
            <w:r w:rsidRPr="000629BC">
              <w:t>June 2012</w:t>
            </w:r>
          </w:p>
        </w:tc>
        <w:tc>
          <w:tcPr>
            <w:tcW w:w="908" w:type="dxa"/>
            <w:shd w:val="clear" w:color="auto" w:fill="FFFFFF" w:themeFill="background1"/>
            <w:vAlign w:val="bottom"/>
          </w:tcPr>
          <w:p w14:paraId="16D51EF3" w14:textId="77777777" w:rsidR="00D466B6" w:rsidRPr="000629BC" w:rsidRDefault="00D466B6" w:rsidP="00B5105D">
            <w:pPr>
              <w:pStyle w:val="TechnicalTable"/>
            </w:pPr>
            <w:r w:rsidRPr="000629BC">
              <w:t>8.0</w:t>
            </w:r>
          </w:p>
        </w:tc>
      </w:tr>
      <w:tr w:rsidR="00D466B6" w:rsidRPr="000629BC" w14:paraId="16D51EFE" w14:textId="77777777" w:rsidTr="00950A89">
        <w:trPr>
          <w:trHeight w:val="222"/>
        </w:trPr>
        <w:tc>
          <w:tcPr>
            <w:tcW w:w="1260" w:type="dxa"/>
            <w:shd w:val="clear" w:color="auto" w:fill="FFFFFF" w:themeFill="background1"/>
            <w:noWrap/>
            <w:vAlign w:val="bottom"/>
            <w:hideMark/>
          </w:tcPr>
          <w:p w14:paraId="16D51EF5" w14:textId="77777777" w:rsidR="00D466B6" w:rsidRPr="000629BC" w:rsidRDefault="00D466B6" w:rsidP="00B5105D">
            <w:pPr>
              <w:pStyle w:val="TechnicalTable"/>
            </w:pPr>
            <w:r w:rsidRPr="000629BC">
              <w:t>150</w:t>
            </w:r>
          </w:p>
        </w:tc>
        <w:tc>
          <w:tcPr>
            <w:tcW w:w="1345" w:type="dxa"/>
            <w:shd w:val="clear" w:color="auto" w:fill="FFFFFF" w:themeFill="background1"/>
            <w:noWrap/>
            <w:vAlign w:val="bottom"/>
            <w:hideMark/>
          </w:tcPr>
          <w:p w14:paraId="16D51EF6" w14:textId="77777777" w:rsidR="00D466B6" w:rsidRPr="000629BC" w:rsidRDefault="00D466B6" w:rsidP="00B5105D">
            <w:pPr>
              <w:pStyle w:val="TechnicalTable"/>
            </w:pPr>
            <w:r w:rsidRPr="000629BC">
              <w:t>2,600</w:t>
            </w:r>
          </w:p>
        </w:tc>
        <w:tc>
          <w:tcPr>
            <w:tcW w:w="1296" w:type="dxa"/>
            <w:shd w:val="clear" w:color="auto" w:fill="FFFFFF" w:themeFill="background1"/>
          </w:tcPr>
          <w:p w14:paraId="16D51EF7" w14:textId="77777777" w:rsidR="00D466B6" w:rsidRPr="000629BC" w:rsidRDefault="00D466B6" w:rsidP="00B5105D">
            <w:pPr>
              <w:pStyle w:val="TechnicalTable"/>
            </w:pPr>
            <w:r w:rsidRPr="000629BC">
              <w:t>150</w:t>
            </w:r>
          </w:p>
        </w:tc>
        <w:tc>
          <w:tcPr>
            <w:tcW w:w="1242" w:type="dxa"/>
            <w:shd w:val="clear" w:color="auto" w:fill="FFFFFF" w:themeFill="background1"/>
          </w:tcPr>
          <w:p w14:paraId="16D51EF8" w14:textId="77777777" w:rsidR="00D466B6" w:rsidRPr="000629BC" w:rsidRDefault="00D466B6" w:rsidP="00B5105D">
            <w:pPr>
              <w:pStyle w:val="TechnicalTable"/>
            </w:pPr>
            <w:r w:rsidRPr="000629BC">
              <w:t>150</w:t>
            </w:r>
          </w:p>
        </w:tc>
        <w:tc>
          <w:tcPr>
            <w:tcW w:w="951" w:type="dxa"/>
            <w:shd w:val="clear" w:color="auto" w:fill="FFFFFF" w:themeFill="background1"/>
            <w:noWrap/>
            <w:vAlign w:val="bottom"/>
            <w:hideMark/>
          </w:tcPr>
          <w:p w14:paraId="16D51EF9" w14:textId="77777777" w:rsidR="00D466B6" w:rsidRPr="000629BC" w:rsidRDefault="00D466B6" w:rsidP="00B5105D">
            <w:pPr>
              <w:pStyle w:val="TechnicalTable"/>
            </w:pPr>
            <w:r w:rsidRPr="000629BC">
              <w:t>47.3</w:t>
            </w:r>
          </w:p>
        </w:tc>
        <w:tc>
          <w:tcPr>
            <w:tcW w:w="831" w:type="dxa"/>
            <w:shd w:val="clear" w:color="auto" w:fill="FFFFFF" w:themeFill="background1"/>
            <w:noWrap/>
            <w:vAlign w:val="bottom"/>
            <w:hideMark/>
          </w:tcPr>
          <w:p w14:paraId="16D51EFA" w14:textId="77777777" w:rsidR="00D466B6" w:rsidRPr="000629BC" w:rsidRDefault="00D466B6" w:rsidP="00B5105D">
            <w:pPr>
              <w:pStyle w:val="TechnicalTable"/>
            </w:pPr>
            <w:r w:rsidRPr="000629BC">
              <w:t>102.7</w:t>
            </w:r>
          </w:p>
        </w:tc>
        <w:tc>
          <w:tcPr>
            <w:tcW w:w="995" w:type="dxa"/>
            <w:shd w:val="clear" w:color="auto" w:fill="FFFFFF" w:themeFill="background1"/>
            <w:vAlign w:val="bottom"/>
          </w:tcPr>
          <w:p w14:paraId="16D51EFB" w14:textId="77777777" w:rsidR="00D466B6" w:rsidRPr="000629BC" w:rsidRDefault="00D466B6" w:rsidP="00B5105D">
            <w:pPr>
              <w:pStyle w:val="TechnicalTable"/>
            </w:pPr>
            <w:r w:rsidRPr="000629BC">
              <w:t>102.7</w:t>
            </w:r>
          </w:p>
        </w:tc>
        <w:tc>
          <w:tcPr>
            <w:tcW w:w="1162" w:type="dxa"/>
            <w:shd w:val="clear" w:color="auto" w:fill="FFFFFF" w:themeFill="background1"/>
          </w:tcPr>
          <w:p w14:paraId="16D51EFC" w14:textId="77777777" w:rsidR="00D466B6" w:rsidRPr="000629BC" w:rsidRDefault="00D466B6" w:rsidP="00B5105D">
            <w:pPr>
              <w:pStyle w:val="TechnicalTable"/>
            </w:pPr>
            <w:r w:rsidRPr="000629BC">
              <w:t>Exempt</w:t>
            </w:r>
          </w:p>
        </w:tc>
        <w:tc>
          <w:tcPr>
            <w:tcW w:w="908" w:type="dxa"/>
            <w:shd w:val="clear" w:color="auto" w:fill="FFFFFF" w:themeFill="background1"/>
            <w:vAlign w:val="bottom"/>
          </w:tcPr>
          <w:p w14:paraId="16D51EFD" w14:textId="77777777" w:rsidR="00D466B6" w:rsidRPr="000629BC" w:rsidRDefault="00D466B6" w:rsidP="00B5105D">
            <w:pPr>
              <w:pStyle w:val="TechnicalTable"/>
            </w:pPr>
            <w:r w:rsidRPr="000629BC">
              <w:t>102.7</w:t>
            </w:r>
          </w:p>
        </w:tc>
      </w:tr>
    </w:tbl>
    <w:p w14:paraId="16D51EFF" w14:textId="77777777" w:rsidR="00D466B6" w:rsidRDefault="00D466B6" w:rsidP="00D466B6">
      <w:pPr>
        <w:ind w:left="2880" w:hanging="1440"/>
        <w:rPr>
          <w:noProof/>
        </w:rPr>
      </w:pPr>
      <w:r>
        <w:rPr>
          <w:noProof/>
        </w:rPr>
        <w:t xml:space="preserve">Decorative Lamps - ENERGY STAR </w:t>
      </w:r>
      <w:r w:rsidRPr="00E57C1D">
        <w:rPr>
          <w:noProof/>
        </w:rPr>
        <w:t>Minimum Luminous Efficacy</w:t>
      </w:r>
      <w:r>
        <w:rPr>
          <w:noProof/>
        </w:rPr>
        <w:t xml:space="preserve"> = 40Lm/W for all lamps</w:t>
      </w:r>
    </w:p>
    <w:tbl>
      <w:tblPr>
        <w:tblW w:w="459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00"/>
        <w:gridCol w:w="1240"/>
        <w:gridCol w:w="966"/>
        <w:gridCol w:w="1002"/>
      </w:tblGrid>
      <w:tr w:rsidR="00D466B6" w:rsidRPr="00631EE2" w14:paraId="16D51F06" w14:textId="77777777" w:rsidTr="00950A89">
        <w:trPr>
          <w:trHeight w:val="1275"/>
          <w:jc w:val="center"/>
        </w:trPr>
        <w:tc>
          <w:tcPr>
            <w:tcW w:w="1400" w:type="dxa"/>
            <w:shd w:val="clear" w:color="auto" w:fill="7F7F7F" w:themeFill="text1" w:themeFillTint="80"/>
            <w:vAlign w:val="bottom"/>
            <w:hideMark/>
          </w:tcPr>
          <w:p w14:paraId="16D51F00" w14:textId="77777777" w:rsidR="00D466B6" w:rsidRPr="000629BC" w:rsidRDefault="00D466B6" w:rsidP="00240B98">
            <w:pPr>
              <w:pStyle w:val="TableHeading"/>
            </w:pPr>
            <w:r w:rsidRPr="000629BC">
              <w:t>Nominal wattage of lamp to be replaced</w:t>
            </w:r>
          </w:p>
          <w:p w14:paraId="16D51F01" w14:textId="77777777" w:rsidR="00D466B6" w:rsidRPr="000629BC" w:rsidRDefault="00D466B6" w:rsidP="00240B98">
            <w:pPr>
              <w:pStyle w:val="TableHeading"/>
            </w:pPr>
            <w:r w:rsidRPr="00631EE2">
              <w:t>(Watts</w:t>
            </w:r>
            <w:r w:rsidRPr="00631EE2">
              <w:rPr>
                <w:vertAlign w:val="subscript"/>
              </w:rPr>
              <w:t>base</w:t>
            </w:r>
            <w:r w:rsidRPr="000629BC">
              <w:t>)</w:t>
            </w:r>
          </w:p>
        </w:tc>
        <w:tc>
          <w:tcPr>
            <w:tcW w:w="1240" w:type="dxa"/>
            <w:shd w:val="clear" w:color="auto" w:fill="7F7F7F" w:themeFill="text1" w:themeFillTint="80"/>
            <w:vAlign w:val="bottom"/>
            <w:hideMark/>
          </w:tcPr>
          <w:p w14:paraId="16D51F02" w14:textId="77777777" w:rsidR="00D466B6" w:rsidRPr="000629BC" w:rsidRDefault="00D466B6" w:rsidP="00240B98">
            <w:pPr>
              <w:pStyle w:val="TableHeading"/>
            </w:pPr>
            <w:r w:rsidRPr="000629BC">
              <w:t>Minimum initial light output of LED lamp (lumens)</w:t>
            </w:r>
          </w:p>
        </w:tc>
        <w:tc>
          <w:tcPr>
            <w:tcW w:w="951" w:type="dxa"/>
            <w:shd w:val="clear" w:color="auto" w:fill="7F7F7F" w:themeFill="text1" w:themeFillTint="80"/>
            <w:vAlign w:val="bottom"/>
            <w:hideMark/>
          </w:tcPr>
          <w:p w14:paraId="16D51F03" w14:textId="77777777" w:rsidR="00D466B6" w:rsidRPr="000629BC" w:rsidRDefault="00D466B6" w:rsidP="00240B98">
            <w:pPr>
              <w:pStyle w:val="TableHeading"/>
            </w:pPr>
            <w:r w:rsidRPr="000629BC">
              <w:t>LED Wattage</w:t>
            </w:r>
          </w:p>
          <w:p w14:paraId="16D51F04" w14:textId="77777777" w:rsidR="00D466B6" w:rsidRPr="000629BC" w:rsidRDefault="00D466B6" w:rsidP="00240B98">
            <w:pPr>
              <w:pStyle w:val="TableHeading"/>
            </w:pPr>
            <w:r w:rsidRPr="00631EE2">
              <w:t>(Watts</w:t>
            </w:r>
            <w:r w:rsidRPr="000629BC">
              <w:rPr>
                <w:vertAlign w:val="subscript"/>
              </w:rPr>
              <w:t>EE</w:t>
            </w:r>
            <w:r w:rsidRPr="00631EE2">
              <w:t>)</w:t>
            </w:r>
          </w:p>
        </w:tc>
        <w:tc>
          <w:tcPr>
            <w:tcW w:w="1002" w:type="dxa"/>
            <w:shd w:val="clear" w:color="auto" w:fill="7F7F7F" w:themeFill="text1" w:themeFillTint="80"/>
            <w:vAlign w:val="bottom"/>
            <w:hideMark/>
          </w:tcPr>
          <w:p w14:paraId="16D51F05" w14:textId="77777777" w:rsidR="00D466B6" w:rsidRPr="000629BC" w:rsidRDefault="00D466B6" w:rsidP="00240B98">
            <w:pPr>
              <w:pStyle w:val="TableHeading"/>
            </w:pPr>
            <w:r w:rsidRPr="00653FE5">
              <w:t>Delta Watts</w:t>
            </w:r>
            <w:r w:rsidRPr="00316ADC">
              <w:t xml:space="preserve"> </w:t>
            </w:r>
          </w:p>
        </w:tc>
      </w:tr>
      <w:tr w:rsidR="00D466B6" w:rsidRPr="00631EE2" w14:paraId="16D51F0B" w14:textId="77777777" w:rsidTr="00950A89">
        <w:trPr>
          <w:trHeight w:val="255"/>
          <w:jc w:val="center"/>
        </w:trPr>
        <w:tc>
          <w:tcPr>
            <w:tcW w:w="1400" w:type="dxa"/>
            <w:shd w:val="clear" w:color="auto" w:fill="FFFFFF" w:themeFill="background1"/>
            <w:noWrap/>
            <w:vAlign w:val="bottom"/>
            <w:hideMark/>
          </w:tcPr>
          <w:p w14:paraId="16D51F07" w14:textId="77777777" w:rsidR="00D466B6" w:rsidRPr="000629BC" w:rsidRDefault="00D466B6" w:rsidP="00B5105D">
            <w:pPr>
              <w:pStyle w:val="TechnicalTable"/>
            </w:pPr>
            <w:r w:rsidRPr="000629BC">
              <w:t>10</w:t>
            </w:r>
          </w:p>
        </w:tc>
        <w:tc>
          <w:tcPr>
            <w:tcW w:w="1240" w:type="dxa"/>
            <w:shd w:val="clear" w:color="auto" w:fill="FFFFFF" w:themeFill="background1"/>
            <w:noWrap/>
            <w:vAlign w:val="bottom"/>
            <w:hideMark/>
          </w:tcPr>
          <w:p w14:paraId="16D51F08" w14:textId="77777777" w:rsidR="00D466B6" w:rsidRPr="000629BC" w:rsidRDefault="00D466B6" w:rsidP="00B5105D">
            <w:pPr>
              <w:pStyle w:val="TechnicalTable"/>
            </w:pPr>
            <w:r w:rsidRPr="000629BC">
              <w:t>70</w:t>
            </w:r>
          </w:p>
        </w:tc>
        <w:tc>
          <w:tcPr>
            <w:tcW w:w="951" w:type="dxa"/>
            <w:shd w:val="clear" w:color="auto" w:fill="FFFFFF" w:themeFill="background1"/>
            <w:noWrap/>
            <w:vAlign w:val="bottom"/>
            <w:hideMark/>
          </w:tcPr>
          <w:p w14:paraId="16D51F09" w14:textId="77777777" w:rsidR="00D466B6" w:rsidRPr="000629BC" w:rsidRDefault="00D466B6" w:rsidP="00B5105D">
            <w:pPr>
              <w:pStyle w:val="TechnicalTable"/>
            </w:pPr>
            <w:r w:rsidRPr="000629BC">
              <w:t>1.</w:t>
            </w:r>
            <w:r>
              <w:t>75</w:t>
            </w:r>
          </w:p>
        </w:tc>
        <w:tc>
          <w:tcPr>
            <w:tcW w:w="1002" w:type="dxa"/>
            <w:shd w:val="clear" w:color="auto" w:fill="FFFFFF" w:themeFill="background1"/>
            <w:noWrap/>
            <w:vAlign w:val="bottom"/>
            <w:hideMark/>
          </w:tcPr>
          <w:p w14:paraId="16D51F0A" w14:textId="77777777" w:rsidR="00D466B6" w:rsidRPr="000629BC" w:rsidRDefault="00D466B6" w:rsidP="00B5105D">
            <w:pPr>
              <w:pStyle w:val="TechnicalTable"/>
            </w:pPr>
            <w:r w:rsidRPr="000629BC">
              <w:t>8.</w:t>
            </w:r>
            <w:r>
              <w:t>25</w:t>
            </w:r>
          </w:p>
        </w:tc>
      </w:tr>
      <w:tr w:rsidR="00D466B6" w:rsidRPr="00631EE2" w14:paraId="16D51F10" w14:textId="77777777" w:rsidTr="00950A89">
        <w:trPr>
          <w:trHeight w:val="255"/>
          <w:jc w:val="center"/>
        </w:trPr>
        <w:tc>
          <w:tcPr>
            <w:tcW w:w="1400" w:type="dxa"/>
            <w:shd w:val="clear" w:color="auto" w:fill="FFFFFF" w:themeFill="background1"/>
            <w:noWrap/>
            <w:vAlign w:val="bottom"/>
            <w:hideMark/>
          </w:tcPr>
          <w:p w14:paraId="16D51F0C" w14:textId="77777777" w:rsidR="00D466B6" w:rsidRPr="000629BC" w:rsidRDefault="00D466B6" w:rsidP="00B5105D">
            <w:pPr>
              <w:pStyle w:val="TechnicalTable"/>
            </w:pPr>
            <w:r w:rsidRPr="000629BC">
              <w:t>15</w:t>
            </w:r>
          </w:p>
        </w:tc>
        <w:tc>
          <w:tcPr>
            <w:tcW w:w="1240" w:type="dxa"/>
            <w:shd w:val="clear" w:color="auto" w:fill="FFFFFF" w:themeFill="background1"/>
            <w:noWrap/>
            <w:vAlign w:val="bottom"/>
            <w:hideMark/>
          </w:tcPr>
          <w:p w14:paraId="16D51F0D" w14:textId="77777777" w:rsidR="00D466B6" w:rsidRPr="000629BC" w:rsidRDefault="00D466B6" w:rsidP="00B5105D">
            <w:pPr>
              <w:pStyle w:val="TechnicalTable"/>
            </w:pPr>
            <w:r w:rsidRPr="000629BC">
              <w:t>90</w:t>
            </w:r>
          </w:p>
        </w:tc>
        <w:tc>
          <w:tcPr>
            <w:tcW w:w="951" w:type="dxa"/>
            <w:shd w:val="clear" w:color="auto" w:fill="FFFFFF" w:themeFill="background1"/>
            <w:noWrap/>
            <w:vAlign w:val="bottom"/>
            <w:hideMark/>
          </w:tcPr>
          <w:p w14:paraId="16D51F0E" w14:textId="77777777" w:rsidR="00D466B6" w:rsidRPr="000629BC" w:rsidRDefault="00D466B6" w:rsidP="00B5105D">
            <w:pPr>
              <w:pStyle w:val="TechnicalTable"/>
            </w:pPr>
            <w:r w:rsidRPr="000629BC">
              <w:t>2.</w:t>
            </w:r>
            <w:r>
              <w:t>25</w:t>
            </w:r>
          </w:p>
        </w:tc>
        <w:tc>
          <w:tcPr>
            <w:tcW w:w="1002" w:type="dxa"/>
            <w:shd w:val="clear" w:color="auto" w:fill="FFFFFF" w:themeFill="background1"/>
            <w:noWrap/>
            <w:vAlign w:val="bottom"/>
            <w:hideMark/>
          </w:tcPr>
          <w:p w14:paraId="16D51F0F" w14:textId="77777777" w:rsidR="00D466B6" w:rsidRPr="000629BC" w:rsidRDefault="00D466B6" w:rsidP="00B5105D">
            <w:pPr>
              <w:pStyle w:val="TechnicalTable"/>
            </w:pPr>
            <w:r w:rsidRPr="000629BC">
              <w:t>12.</w:t>
            </w:r>
            <w:r>
              <w:t>75</w:t>
            </w:r>
          </w:p>
        </w:tc>
      </w:tr>
      <w:tr w:rsidR="00D466B6" w:rsidRPr="00631EE2" w14:paraId="16D51F15" w14:textId="77777777" w:rsidTr="00950A89">
        <w:trPr>
          <w:trHeight w:val="255"/>
          <w:jc w:val="center"/>
        </w:trPr>
        <w:tc>
          <w:tcPr>
            <w:tcW w:w="1400" w:type="dxa"/>
            <w:shd w:val="clear" w:color="auto" w:fill="FFFFFF" w:themeFill="background1"/>
            <w:noWrap/>
            <w:vAlign w:val="bottom"/>
            <w:hideMark/>
          </w:tcPr>
          <w:p w14:paraId="16D51F11" w14:textId="77777777" w:rsidR="00D466B6" w:rsidRPr="000629BC" w:rsidRDefault="00D466B6" w:rsidP="00B5105D">
            <w:pPr>
              <w:pStyle w:val="TechnicalTable"/>
            </w:pPr>
            <w:r w:rsidRPr="000629BC">
              <w:t>25</w:t>
            </w:r>
          </w:p>
        </w:tc>
        <w:tc>
          <w:tcPr>
            <w:tcW w:w="1240" w:type="dxa"/>
            <w:shd w:val="clear" w:color="auto" w:fill="FFFFFF" w:themeFill="background1"/>
            <w:noWrap/>
            <w:vAlign w:val="bottom"/>
            <w:hideMark/>
          </w:tcPr>
          <w:p w14:paraId="16D51F12" w14:textId="77777777" w:rsidR="00D466B6" w:rsidRPr="000629BC" w:rsidRDefault="00D466B6" w:rsidP="00B5105D">
            <w:pPr>
              <w:pStyle w:val="TechnicalTable"/>
            </w:pPr>
            <w:r w:rsidRPr="000629BC">
              <w:t>150</w:t>
            </w:r>
          </w:p>
        </w:tc>
        <w:tc>
          <w:tcPr>
            <w:tcW w:w="951" w:type="dxa"/>
            <w:shd w:val="clear" w:color="auto" w:fill="FFFFFF" w:themeFill="background1"/>
            <w:noWrap/>
            <w:vAlign w:val="bottom"/>
            <w:hideMark/>
          </w:tcPr>
          <w:p w14:paraId="16D51F13" w14:textId="77777777" w:rsidR="00D466B6" w:rsidRPr="000629BC" w:rsidRDefault="00D466B6" w:rsidP="00B5105D">
            <w:pPr>
              <w:pStyle w:val="TechnicalTable"/>
            </w:pPr>
            <w:r w:rsidRPr="000629BC">
              <w:t>3.</w:t>
            </w:r>
            <w:r>
              <w:t>75</w:t>
            </w:r>
          </w:p>
        </w:tc>
        <w:tc>
          <w:tcPr>
            <w:tcW w:w="1002" w:type="dxa"/>
            <w:shd w:val="clear" w:color="auto" w:fill="FFFFFF" w:themeFill="background1"/>
            <w:noWrap/>
            <w:vAlign w:val="bottom"/>
            <w:hideMark/>
          </w:tcPr>
          <w:p w14:paraId="16D51F14" w14:textId="77777777" w:rsidR="00D466B6" w:rsidRPr="000629BC" w:rsidRDefault="00D466B6" w:rsidP="00B5105D">
            <w:pPr>
              <w:pStyle w:val="TechnicalTable"/>
            </w:pPr>
            <w:r w:rsidRPr="000629BC">
              <w:t>21.</w:t>
            </w:r>
            <w:r>
              <w:t>25</w:t>
            </w:r>
          </w:p>
        </w:tc>
      </w:tr>
      <w:tr w:rsidR="00D466B6" w:rsidRPr="00631EE2" w14:paraId="16D51F1A" w14:textId="77777777" w:rsidTr="00950A89">
        <w:trPr>
          <w:trHeight w:val="255"/>
          <w:jc w:val="center"/>
        </w:trPr>
        <w:tc>
          <w:tcPr>
            <w:tcW w:w="1400" w:type="dxa"/>
            <w:shd w:val="clear" w:color="auto" w:fill="FFFFFF" w:themeFill="background1"/>
            <w:noWrap/>
            <w:vAlign w:val="bottom"/>
            <w:hideMark/>
          </w:tcPr>
          <w:p w14:paraId="16D51F16" w14:textId="77777777" w:rsidR="00D466B6" w:rsidRPr="000629BC" w:rsidRDefault="00D466B6" w:rsidP="00B5105D">
            <w:pPr>
              <w:pStyle w:val="TechnicalTable"/>
            </w:pPr>
            <w:r w:rsidRPr="000629BC">
              <w:t>40</w:t>
            </w:r>
          </w:p>
        </w:tc>
        <w:tc>
          <w:tcPr>
            <w:tcW w:w="1240" w:type="dxa"/>
            <w:shd w:val="clear" w:color="auto" w:fill="FFFFFF" w:themeFill="background1"/>
            <w:noWrap/>
            <w:vAlign w:val="bottom"/>
            <w:hideMark/>
          </w:tcPr>
          <w:p w14:paraId="16D51F17" w14:textId="77777777" w:rsidR="00D466B6" w:rsidRPr="000629BC" w:rsidRDefault="00D466B6" w:rsidP="00B5105D">
            <w:pPr>
              <w:pStyle w:val="TechnicalTable"/>
            </w:pPr>
            <w:r w:rsidRPr="000629BC">
              <w:t>300</w:t>
            </w:r>
          </w:p>
        </w:tc>
        <w:tc>
          <w:tcPr>
            <w:tcW w:w="951" w:type="dxa"/>
            <w:shd w:val="clear" w:color="auto" w:fill="FFFFFF" w:themeFill="background1"/>
            <w:noWrap/>
            <w:vAlign w:val="bottom"/>
            <w:hideMark/>
          </w:tcPr>
          <w:p w14:paraId="16D51F18" w14:textId="77777777" w:rsidR="00D466B6" w:rsidRPr="000629BC" w:rsidRDefault="00D466B6" w:rsidP="00B5105D">
            <w:pPr>
              <w:pStyle w:val="TechnicalTable"/>
            </w:pPr>
            <w:r w:rsidRPr="000629BC">
              <w:t>7.5</w:t>
            </w:r>
          </w:p>
        </w:tc>
        <w:tc>
          <w:tcPr>
            <w:tcW w:w="1002" w:type="dxa"/>
            <w:shd w:val="clear" w:color="auto" w:fill="FFFFFF" w:themeFill="background1"/>
            <w:noWrap/>
            <w:vAlign w:val="bottom"/>
            <w:hideMark/>
          </w:tcPr>
          <w:p w14:paraId="16D51F19" w14:textId="77777777" w:rsidR="00D466B6" w:rsidRPr="000629BC" w:rsidRDefault="00D466B6" w:rsidP="00B5105D">
            <w:pPr>
              <w:pStyle w:val="TechnicalTable"/>
            </w:pPr>
            <w:r w:rsidRPr="000629BC">
              <w:t>32.5</w:t>
            </w:r>
          </w:p>
        </w:tc>
      </w:tr>
      <w:tr w:rsidR="00D466B6" w:rsidRPr="00631EE2" w14:paraId="16D51F1F" w14:textId="77777777" w:rsidTr="00950A89">
        <w:trPr>
          <w:trHeight w:val="255"/>
          <w:jc w:val="center"/>
        </w:trPr>
        <w:tc>
          <w:tcPr>
            <w:tcW w:w="1400" w:type="dxa"/>
            <w:shd w:val="clear" w:color="auto" w:fill="FFFFFF" w:themeFill="background1"/>
            <w:noWrap/>
            <w:vAlign w:val="bottom"/>
            <w:hideMark/>
          </w:tcPr>
          <w:p w14:paraId="16D51F1B" w14:textId="77777777" w:rsidR="00D466B6" w:rsidRPr="000629BC" w:rsidRDefault="00D466B6" w:rsidP="00B5105D">
            <w:pPr>
              <w:pStyle w:val="TechnicalTable"/>
            </w:pPr>
            <w:r w:rsidRPr="000629BC">
              <w:t>60</w:t>
            </w:r>
          </w:p>
        </w:tc>
        <w:tc>
          <w:tcPr>
            <w:tcW w:w="1240" w:type="dxa"/>
            <w:shd w:val="clear" w:color="auto" w:fill="FFFFFF" w:themeFill="background1"/>
            <w:noWrap/>
            <w:vAlign w:val="bottom"/>
            <w:hideMark/>
          </w:tcPr>
          <w:p w14:paraId="16D51F1C" w14:textId="77777777" w:rsidR="00D466B6" w:rsidRPr="000629BC" w:rsidRDefault="00D466B6" w:rsidP="00B5105D">
            <w:pPr>
              <w:pStyle w:val="TechnicalTable"/>
            </w:pPr>
            <w:r w:rsidRPr="000629BC">
              <w:t>500</w:t>
            </w:r>
          </w:p>
        </w:tc>
        <w:tc>
          <w:tcPr>
            <w:tcW w:w="951" w:type="dxa"/>
            <w:shd w:val="clear" w:color="auto" w:fill="FFFFFF" w:themeFill="background1"/>
            <w:noWrap/>
            <w:vAlign w:val="bottom"/>
            <w:hideMark/>
          </w:tcPr>
          <w:p w14:paraId="16D51F1D" w14:textId="77777777" w:rsidR="00D466B6" w:rsidRPr="000629BC" w:rsidRDefault="00D466B6" w:rsidP="00B5105D">
            <w:pPr>
              <w:pStyle w:val="TechnicalTable"/>
            </w:pPr>
            <w:r w:rsidRPr="000629BC">
              <w:t>12.5</w:t>
            </w:r>
          </w:p>
        </w:tc>
        <w:tc>
          <w:tcPr>
            <w:tcW w:w="1002" w:type="dxa"/>
            <w:shd w:val="clear" w:color="auto" w:fill="FFFFFF" w:themeFill="background1"/>
            <w:noWrap/>
            <w:vAlign w:val="bottom"/>
            <w:hideMark/>
          </w:tcPr>
          <w:p w14:paraId="16D51F1E" w14:textId="77777777" w:rsidR="00D466B6" w:rsidRPr="000629BC" w:rsidRDefault="00D466B6" w:rsidP="00B5105D">
            <w:pPr>
              <w:pStyle w:val="TechnicalTable"/>
            </w:pPr>
            <w:r w:rsidRPr="000629BC">
              <w:t>47.5</w:t>
            </w:r>
          </w:p>
        </w:tc>
      </w:tr>
    </w:tbl>
    <w:p w14:paraId="16D51F20" w14:textId="77777777" w:rsidR="00D466B6" w:rsidRDefault="00D466B6" w:rsidP="00D466B6">
      <w:pPr>
        <w:ind w:left="2430"/>
        <w:rPr>
          <w:noProof/>
        </w:rPr>
      </w:pPr>
      <w:r>
        <w:rPr>
          <w:noProof/>
        </w:rPr>
        <w:t>Directional lamps are exempt from EISA regulations.</w:t>
      </w:r>
    </w:p>
    <w:p w14:paraId="16D51F21" w14:textId="77777777" w:rsidR="00D466B6" w:rsidRDefault="00D466B6" w:rsidP="00D466B6">
      <w:pPr>
        <w:ind w:left="1440"/>
        <w:rPr>
          <w:noProof/>
        </w:rPr>
      </w:pPr>
      <w:r>
        <w:rPr>
          <w:noProof/>
        </w:rPr>
        <w:tab/>
      </w:r>
      <w:r>
        <w:rPr>
          <w:noProof/>
        </w:rPr>
        <w:tab/>
        <w:t xml:space="preserve">Directional Lamps - ENERGY STAR </w:t>
      </w:r>
      <w:r w:rsidRPr="00E57C1D">
        <w:rPr>
          <w:noProof/>
        </w:rPr>
        <w:t>Minimum Luminous Efficacy</w:t>
      </w:r>
      <w:r>
        <w:rPr>
          <w:noProof/>
        </w:rPr>
        <w:t xml:space="preserve"> = 40Lm/W for lamp diameter &lt;= 20/8 inch (PAR 20 and smaller) and 45 Lm/W for lamp diameter &gt; 20/8 inch (greater than PAR20).</w:t>
      </w:r>
    </w:p>
    <w:tbl>
      <w:tblPr>
        <w:tblW w:w="45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00"/>
        <w:gridCol w:w="1240"/>
        <w:gridCol w:w="1035"/>
        <w:gridCol w:w="960"/>
      </w:tblGrid>
      <w:tr w:rsidR="00D466B6" w:rsidRPr="00C72448" w14:paraId="16D51F27" w14:textId="77777777" w:rsidTr="00950A89">
        <w:trPr>
          <w:trHeight w:val="1275"/>
          <w:jc w:val="center"/>
        </w:trPr>
        <w:tc>
          <w:tcPr>
            <w:tcW w:w="1400" w:type="dxa"/>
            <w:shd w:val="clear" w:color="auto" w:fill="7F7F7F" w:themeFill="text1" w:themeFillTint="80"/>
            <w:vAlign w:val="bottom"/>
            <w:hideMark/>
          </w:tcPr>
          <w:p w14:paraId="16D51F22" w14:textId="77777777" w:rsidR="00D466B6" w:rsidRPr="007C4562" w:rsidRDefault="00D466B6" w:rsidP="00240B98">
            <w:pPr>
              <w:pStyle w:val="TableHeading"/>
            </w:pPr>
            <w:r w:rsidRPr="007C4562">
              <w:t>Nominal wattage of lamp to be replaced (Wattsbase)</w:t>
            </w:r>
          </w:p>
        </w:tc>
        <w:tc>
          <w:tcPr>
            <w:tcW w:w="1240" w:type="dxa"/>
            <w:shd w:val="clear" w:color="auto" w:fill="7F7F7F" w:themeFill="text1" w:themeFillTint="80"/>
            <w:vAlign w:val="bottom"/>
            <w:hideMark/>
          </w:tcPr>
          <w:p w14:paraId="16D51F23" w14:textId="77777777" w:rsidR="00D466B6" w:rsidRPr="007C4562" w:rsidRDefault="00D466B6" w:rsidP="00240B98">
            <w:pPr>
              <w:pStyle w:val="TableHeading"/>
            </w:pPr>
            <w:r w:rsidRPr="007C4562">
              <w:t>Minimum initial light output of LED lamp (lumens)</w:t>
            </w:r>
          </w:p>
        </w:tc>
        <w:tc>
          <w:tcPr>
            <w:tcW w:w="960" w:type="dxa"/>
            <w:shd w:val="clear" w:color="auto" w:fill="7F7F7F" w:themeFill="text1" w:themeFillTint="80"/>
            <w:vAlign w:val="bottom"/>
            <w:hideMark/>
          </w:tcPr>
          <w:p w14:paraId="16D51F24" w14:textId="77777777" w:rsidR="00D466B6" w:rsidRPr="007C4562" w:rsidRDefault="00D466B6" w:rsidP="00240B98">
            <w:pPr>
              <w:pStyle w:val="TableHeading"/>
            </w:pPr>
            <w:r w:rsidRPr="007C4562">
              <w:t>LED Wattage</w:t>
            </w:r>
          </w:p>
          <w:p w14:paraId="16D51F25" w14:textId="77777777" w:rsidR="00D466B6" w:rsidRPr="007C4562" w:rsidRDefault="00D466B6" w:rsidP="00240B98">
            <w:pPr>
              <w:pStyle w:val="TableHeading"/>
            </w:pPr>
            <w:r w:rsidRPr="007C4562">
              <w:t>(WattsEE)</w:t>
            </w:r>
          </w:p>
        </w:tc>
        <w:tc>
          <w:tcPr>
            <w:tcW w:w="960" w:type="dxa"/>
            <w:shd w:val="clear" w:color="auto" w:fill="7F7F7F" w:themeFill="text1" w:themeFillTint="80"/>
            <w:vAlign w:val="bottom"/>
            <w:hideMark/>
          </w:tcPr>
          <w:p w14:paraId="16D51F26" w14:textId="77777777" w:rsidR="00D466B6" w:rsidRPr="007C4562" w:rsidRDefault="00D466B6" w:rsidP="00240B98">
            <w:pPr>
              <w:pStyle w:val="TableHeading"/>
            </w:pPr>
            <w:r w:rsidRPr="007C4562">
              <w:t>Delta Watts</w:t>
            </w:r>
          </w:p>
        </w:tc>
      </w:tr>
      <w:tr w:rsidR="00D466B6" w:rsidRPr="00C72448" w14:paraId="16D51F2C" w14:textId="77777777" w:rsidTr="00950A89">
        <w:trPr>
          <w:trHeight w:val="255"/>
          <w:jc w:val="center"/>
        </w:trPr>
        <w:tc>
          <w:tcPr>
            <w:tcW w:w="1400" w:type="dxa"/>
            <w:shd w:val="clear" w:color="auto" w:fill="FFFFFF" w:themeFill="background1"/>
            <w:noWrap/>
            <w:vAlign w:val="bottom"/>
            <w:hideMark/>
          </w:tcPr>
          <w:p w14:paraId="16D51F28" w14:textId="77777777" w:rsidR="00D466B6" w:rsidRPr="007C4562" w:rsidRDefault="00D466B6" w:rsidP="00B5105D">
            <w:pPr>
              <w:pStyle w:val="TechnicalTable"/>
            </w:pPr>
            <w:r w:rsidRPr="007C4562">
              <w:t>25</w:t>
            </w:r>
          </w:p>
        </w:tc>
        <w:tc>
          <w:tcPr>
            <w:tcW w:w="1240" w:type="dxa"/>
            <w:shd w:val="clear" w:color="auto" w:fill="FFFFFF" w:themeFill="background1"/>
            <w:noWrap/>
            <w:vAlign w:val="bottom"/>
            <w:hideMark/>
          </w:tcPr>
          <w:p w14:paraId="16D51F29" w14:textId="77777777" w:rsidR="00D466B6" w:rsidRPr="007C4562" w:rsidRDefault="00D466B6" w:rsidP="00B5105D">
            <w:pPr>
              <w:pStyle w:val="TechnicalTable"/>
            </w:pPr>
            <w:r w:rsidRPr="007C4562">
              <w:t>250</w:t>
            </w:r>
          </w:p>
        </w:tc>
        <w:tc>
          <w:tcPr>
            <w:tcW w:w="960" w:type="dxa"/>
            <w:shd w:val="clear" w:color="auto" w:fill="FFFFFF" w:themeFill="background1"/>
            <w:noWrap/>
            <w:vAlign w:val="bottom"/>
            <w:hideMark/>
          </w:tcPr>
          <w:p w14:paraId="16D51F2A" w14:textId="77777777" w:rsidR="00D466B6" w:rsidRPr="007C4562" w:rsidRDefault="00D466B6" w:rsidP="00B5105D">
            <w:pPr>
              <w:pStyle w:val="TechnicalTable"/>
            </w:pPr>
            <w:r w:rsidRPr="007C4562">
              <w:t>6.25</w:t>
            </w:r>
          </w:p>
        </w:tc>
        <w:tc>
          <w:tcPr>
            <w:tcW w:w="960" w:type="dxa"/>
            <w:shd w:val="clear" w:color="auto" w:fill="FFFFFF" w:themeFill="background1"/>
            <w:noWrap/>
            <w:vAlign w:val="bottom"/>
            <w:hideMark/>
          </w:tcPr>
          <w:p w14:paraId="16D51F2B" w14:textId="77777777" w:rsidR="00D466B6" w:rsidRPr="007C4562" w:rsidRDefault="00D466B6" w:rsidP="00B5105D">
            <w:pPr>
              <w:pStyle w:val="TechnicalTable"/>
            </w:pPr>
            <w:r w:rsidRPr="007C4562">
              <w:t>18.75</w:t>
            </w:r>
          </w:p>
        </w:tc>
      </w:tr>
      <w:tr w:rsidR="00D466B6" w:rsidRPr="00C72448" w14:paraId="16D51F31" w14:textId="77777777" w:rsidTr="00950A89">
        <w:trPr>
          <w:trHeight w:val="255"/>
          <w:jc w:val="center"/>
        </w:trPr>
        <w:tc>
          <w:tcPr>
            <w:tcW w:w="1400" w:type="dxa"/>
            <w:shd w:val="clear" w:color="auto" w:fill="FFFFFF" w:themeFill="background1"/>
            <w:noWrap/>
            <w:vAlign w:val="bottom"/>
            <w:hideMark/>
          </w:tcPr>
          <w:p w14:paraId="16D51F2D" w14:textId="77777777" w:rsidR="00D466B6" w:rsidRPr="007C4562" w:rsidRDefault="00D466B6" w:rsidP="00B5105D">
            <w:pPr>
              <w:pStyle w:val="TechnicalTable"/>
            </w:pPr>
            <w:r w:rsidRPr="007C4562">
              <w:t>35</w:t>
            </w:r>
          </w:p>
        </w:tc>
        <w:tc>
          <w:tcPr>
            <w:tcW w:w="1240" w:type="dxa"/>
            <w:shd w:val="clear" w:color="auto" w:fill="FFFFFF" w:themeFill="background1"/>
            <w:noWrap/>
            <w:vAlign w:val="bottom"/>
            <w:hideMark/>
          </w:tcPr>
          <w:p w14:paraId="16D51F2E" w14:textId="77777777" w:rsidR="00D466B6" w:rsidRPr="007C4562" w:rsidRDefault="00D466B6" w:rsidP="00B5105D">
            <w:pPr>
              <w:pStyle w:val="TechnicalTable"/>
            </w:pPr>
            <w:r w:rsidRPr="007C4562">
              <w:t>350</w:t>
            </w:r>
          </w:p>
        </w:tc>
        <w:tc>
          <w:tcPr>
            <w:tcW w:w="960" w:type="dxa"/>
            <w:shd w:val="clear" w:color="auto" w:fill="FFFFFF" w:themeFill="background1"/>
            <w:noWrap/>
            <w:vAlign w:val="bottom"/>
            <w:hideMark/>
          </w:tcPr>
          <w:p w14:paraId="16D51F2F" w14:textId="77777777" w:rsidR="00D466B6" w:rsidRPr="007C4562" w:rsidRDefault="00D466B6" w:rsidP="00B5105D">
            <w:pPr>
              <w:pStyle w:val="TechnicalTable"/>
            </w:pPr>
            <w:r w:rsidRPr="007C4562">
              <w:t>8.75</w:t>
            </w:r>
          </w:p>
        </w:tc>
        <w:tc>
          <w:tcPr>
            <w:tcW w:w="960" w:type="dxa"/>
            <w:shd w:val="clear" w:color="auto" w:fill="FFFFFF" w:themeFill="background1"/>
            <w:noWrap/>
            <w:vAlign w:val="bottom"/>
            <w:hideMark/>
          </w:tcPr>
          <w:p w14:paraId="16D51F30" w14:textId="77777777" w:rsidR="00D466B6" w:rsidRPr="007C4562" w:rsidRDefault="00D466B6" w:rsidP="00B5105D">
            <w:pPr>
              <w:pStyle w:val="TechnicalTable"/>
            </w:pPr>
            <w:r w:rsidRPr="007C4562">
              <w:t>26.25</w:t>
            </w:r>
          </w:p>
        </w:tc>
      </w:tr>
      <w:tr w:rsidR="00D466B6" w:rsidRPr="00C72448" w14:paraId="16D51F36" w14:textId="77777777" w:rsidTr="00950A89">
        <w:trPr>
          <w:trHeight w:val="255"/>
          <w:jc w:val="center"/>
        </w:trPr>
        <w:tc>
          <w:tcPr>
            <w:tcW w:w="1400" w:type="dxa"/>
            <w:shd w:val="clear" w:color="auto" w:fill="FFFFFF" w:themeFill="background1"/>
            <w:noWrap/>
            <w:vAlign w:val="bottom"/>
            <w:hideMark/>
          </w:tcPr>
          <w:p w14:paraId="16D51F32" w14:textId="77777777" w:rsidR="00D466B6" w:rsidRPr="007C4562" w:rsidRDefault="00D466B6" w:rsidP="00B5105D">
            <w:pPr>
              <w:pStyle w:val="TechnicalTable"/>
            </w:pPr>
            <w:r w:rsidRPr="007C4562">
              <w:t>40</w:t>
            </w:r>
          </w:p>
        </w:tc>
        <w:tc>
          <w:tcPr>
            <w:tcW w:w="1240" w:type="dxa"/>
            <w:shd w:val="clear" w:color="auto" w:fill="FFFFFF" w:themeFill="background1"/>
            <w:noWrap/>
            <w:vAlign w:val="bottom"/>
            <w:hideMark/>
          </w:tcPr>
          <w:p w14:paraId="16D51F33" w14:textId="77777777" w:rsidR="00D466B6" w:rsidRPr="007C4562" w:rsidRDefault="00D466B6" w:rsidP="00B5105D">
            <w:pPr>
              <w:pStyle w:val="TechnicalTable"/>
            </w:pPr>
            <w:r w:rsidRPr="007C4562">
              <w:t>400</w:t>
            </w:r>
          </w:p>
        </w:tc>
        <w:tc>
          <w:tcPr>
            <w:tcW w:w="960" w:type="dxa"/>
            <w:shd w:val="clear" w:color="auto" w:fill="FFFFFF" w:themeFill="background1"/>
            <w:noWrap/>
            <w:vAlign w:val="bottom"/>
            <w:hideMark/>
          </w:tcPr>
          <w:p w14:paraId="16D51F34" w14:textId="77777777" w:rsidR="00D466B6" w:rsidRPr="007C4562" w:rsidRDefault="00D466B6" w:rsidP="00B5105D">
            <w:pPr>
              <w:pStyle w:val="TechnicalTable"/>
            </w:pPr>
            <w:r w:rsidRPr="007C4562">
              <w:t>10.0</w:t>
            </w:r>
          </w:p>
        </w:tc>
        <w:tc>
          <w:tcPr>
            <w:tcW w:w="960" w:type="dxa"/>
            <w:shd w:val="clear" w:color="auto" w:fill="FFFFFF" w:themeFill="background1"/>
            <w:noWrap/>
            <w:vAlign w:val="bottom"/>
            <w:hideMark/>
          </w:tcPr>
          <w:p w14:paraId="16D51F35" w14:textId="77777777" w:rsidR="00D466B6" w:rsidRPr="007C4562" w:rsidRDefault="00D466B6" w:rsidP="00B5105D">
            <w:pPr>
              <w:pStyle w:val="TechnicalTable"/>
            </w:pPr>
            <w:r w:rsidRPr="007C4562">
              <w:t>30.0</w:t>
            </w:r>
          </w:p>
        </w:tc>
      </w:tr>
      <w:tr w:rsidR="00D466B6" w:rsidRPr="00C72448" w14:paraId="16D51F3B" w14:textId="77777777" w:rsidTr="00950A89">
        <w:trPr>
          <w:trHeight w:val="255"/>
          <w:jc w:val="center"/>
        </w:trPr>
        <w:tc>
          <w:tcPr>
            <w:tcW w:w="1400" w:type="dxa"/>
            <w:shd w:val="clear" w:color="auto" w:fill="FFFFFF" w:themeFill="background1"/>
            <w:noWrap/>
            <w:vAlign w:val="bottom"/>
            <w:hideMark/>
          </w:tcPr>
          <w:p w14:paraId="16D51F37" w14:textId="77777777" w:rsidR="00D466B6" w:rsidRPr="007C4562" w:rsidRDefault="00D466B6" w:rsidP="00B5105D">
            <w:pPr>
              <w:pStyle w:val="TechnicalTable"/>
            </w:pPr>
            <w:r w:rsidRPr="007C4562">
              <w:t>60</w:t>
            </w:r>
          </w:p>
        </w:tc>
        <w:tc>
          <w:tcPr>
            <w:tcW w:w="1240" w:type="dxa"/>
            <w:shd w:val="clear" w:color="auto" w:fill="FFFFFF" w:themeFill="background1"/>
            <w:noWrap/>
            <w:vAlign w:val="bottom"/>
            <w:hideMark/>
          </w:tcPr>
          <w:p w14:paraId="16D51F38" w14:textId="77777777" w:rsidR="00D466B6" w:rsidRPr="007C4562" w:rsidRDefault="00D466B6" w:rsidP="00B5105D">
            <w:pPr>
              <w:pStyle w:val="TechnicalTable"/>
            </w:pPr>
            <w:r w:rsidRPr="007C4562">
              <w:t>600</w:t>
            </w:r>
          </w:p>
        </w:tc>
        <w:tc>
          <w:tcPr>
            <w:tcW w:w="960" w:type="dxa"/>
            <w:shd w:val="clear" w:color="auto" w:fill="FFFFFF" w:themeFill="background1"/>
            <w:noWrap/>
            <w:vAlign w:val="bottom"/>
            <w:hideMark/>
          </w:tcPr>
          <w:p w14:paraId="16D51F39" w14:textId="77777777" w:rsidR="00D466B6" w:rsidRPr="007C4562" w:rsidRDefault="00D466B6" w:rsidP="00B5105D">
            <w:pPr>
              <w:pStyle w:val="TechnicalTable"/>
            </w:pPr>
            <w:r w:rsidRPr="007C4562">
              <w:t>15.0</w:t>
            </w:r>
          </w:p>
        </w:tc>
        <w:tc>
          <w:tcPr>
            <w:tcW w:w="960" w:type="dxa"/>
            <w:shd w:val="clear" w:color="auto" w:fill="FFFFFF" w:themeFill="background1"/>
            <w:noWrap/>
            <w:vAlign w:val="bottom"/>
            <w:hideMark/>
          </w:tcPr>
          <w:p w14:paraId="16D51F3A" w14:textId="77777777" w:rsidR="00D466B6" w:rsidRPr="007C4562" w:rsidRDefault="00D466B6" w:rsidP="00B5105D">
            <w:pPr>
              <w:pStyle w:val="TechnicalTable"/>
            </w:pPr>
            <w:r w:rsidRPr="007C4562">
              <w:t>45.0</w:t>
            </w:r>
          </w:p>
        </w:tc>
      </w:tr>
      <w:tr w:rsidR="00D466B6" w:rsidRPr="00C72448" w14:paraId="16D51F40" w14:textId="77777777" w:rsidTr="00950A89">
        <w:trPr>
          <w:trHeight w:val="255"/>
          <w:jc w:val="center"/>
        </w:trPr>
        <w:tc>
          <w:tcPr>
            <w:tcW w:w="1400" w:type="dxa"/>
            <w:shd w:val="clear" w:color="auto" w:fill="FFFFFF" w:themeFill="background1"/>
            <w:noWrap/>
            <w:vAlign w:val="bottom"/>
            <w:hideMark/>
          </w:tcPr>
          <w:p w14:paraId="16D51F3C" w14:textId="77777777" w:rsidR="00D466B6" w:rsidRPr="007C4562" w:rsidRDefault="00D466B6" w:rsidP="00B5105D">
            <w:pPr>
              <w:pStyle w:val="TechnicalTable"/>
            </w:pPr>
            <w:r w:rsidRPr="007C4562">
              <w:t>75</w:t>
            </w:r>
          </w:p>
        </w:tc>
        <w:tc>
          <w:tcPr>
            <w:tcW w:w="1240" w:type="dxa"/>
            <w:shd w:val="clear" w:color="auto" w:fill="FFFFFF" w:themeFill="background1"/>
            <w:noWrap/>
            <w:vAlign w:val="bottom"/>
            <w:hideMark/>
          </w:tcPr>
          <w:p w14:paraId="16D51F3D" w14:textId="77777777" w:rsidR="00D466B6" w:rsidRPr="007C4562" w:rsidRDefault="00D466B6" w:rsidP="00B5105D">
            <w:pPr>
              <w:pStyle w:val="TechnicalTable"/>
            </w:pPr>
            <w:r w:rsidRPr="007C4562">
              <w:t>750</w:t>
            </w:r>
          </w:p>
        </w:tc>
        <w:tc>
          <w:tcPr>
            <w:tcW w:w="960" w:type="dxa"/>
            <w:shd w:val="clear" w:color="auto" w:fill="FFFFFF" w:themeFill="background1"/>
            <w:noWrap/>
            <w:vAlign w:val="bottom"/>
            <w:hideMark/>
          </w:tcPr>
          <w:p w14:paraId="16D51F3E" w14:textId="77777777" w:rsidR="00D466B6" w:rsidRPr="007C4562" w:rsidRDefault="00D466B6" w:rsidP="00B5105D">
            <w:pPr>
              <w:pStyle w:val="TechnicalTable"/>
            </w:pPr>
            <w:r w:rsidRPr="007C4562">
              <w:t>18.75</w:t>
            </w:r>
          </w:p>
        </w:tc>
        <w:tc>
          <w:tcPr>
            <w:tcW w:w="960" w:type="dxa"/>
            <w:shd w:val="clear" w:color="auto" w:fill="FFFFFF" w:themeFill="background1"/>
            <w:noWrap/>
            <w:vAlign w:val="bottom"/>
            <w:hideMark/>
          </w:tcPr>
          <w:p w14:paraId="16D51F3F" w14:textId="77777777" w:rsidR="00D466B6" w:rsidRPr="007C4562" w:rsidRDefault="00D466B6" w:rsidP="00B5105D">
            <w:pPr>
              <w:pStyle w:val="TechnicalTable"/>
            </w:pPr>
            <w:r w:rsidRPr="007C4562">
              <w:t>56.25</w:t>
            </w:r>
          </w:p>
        </w:tc>
      </w:tr>
      <w:tr w:rsidR="00D466B6" w:rsidRPr="00C72448" w14:paraId="16D51F45" w14:textId="77777777" w:rsidTr="00950A89">
        <w:trPr>
          <w:trHeight w:val="255"/>
          <w:jc w:val="center"/>
        </w:trPr>
        <w:tc>
          <w:tcPr>
            <w:tcW w:w="1400" w:type="dxa"/>
            <w:shd w:val="clear" w:color="auto" w:fill="FFFFFF" w:themeFill="background1"/>
            <w:noWrap/>
            <w:vAlign w:val="bottom"/>
            <w:hideMark/>
          </w:tcPr>
          <w:p w14:paraId="16D51F41" w14:textId="77777777" w:rsidR="00D466B6" w:rsidRPr="007C4562" w:rsidRDefault="00D466B6" w:rsidP="00B5105D">
            <w:pPr>
              <w:pStyle w:val="TechnicalTable"/>
            </w:pPr>
            <w:r w:rsidRPr="007C4562">
              <w:t>100</w:t>
            </w:r>
          </w:p>
        </w:tc>
        <w:tc>
          <w:tcPr>
            <w:tcW w:w="1240" w:type="dxa"/>
            <w:shd w:val="clear" w:color="auto" w:fill="FFFFFF" w:themeFill="background1"/>
            <w:noWrap/>
            <w:vAlign w:val="bottom"/>
            <w:hideMark/>
          </w:tcPr>
          <w:p w14:paraId="16D51F42" w14:textId="77777777" w:rsidR="00D466B6" w:rsidRPr="007C4562" w:rsidRDefault="00D466B6" w:rsidP="00B5105D">
            <w:pPr>
              <w:pStyle w:val="TechnicalTable"/>
            </w:pPr>
            <w:r w:rsidRPr="007C4562">
              <w:t>1000</w:t>
            </w:r>
          </w:p>
        </w:tc>
        <w:tc>
          <w:tcPr>
            <w:tcW w:w="960" w:type="dxa"/>
            <w:shd w:val="clear" w:color="auto" w:fill="FFFFFF" w:themeFill="background1"/>
            <w:noWrap/>
            <w:vAlign w:val="bottom"/>
            <w:hideMark/>
          </w:tcPr>
          <w:p w14:paraId="16D51F43" w14:textId="77777777" w:rsidR="00D466B6" w:rsidRPr="007C4562" w:rsidRDefault="00D466B6" w:rsidP="00B5105D">
            <w:pPr>
              <w:pStyle w:val="TechnicalTable"/>
            </w:pPr>
            <w:r w:rsidRPr="007C4562">
              <w:t>25.0</w:t>
            </w:r>
          </w:p>
        </w:tc>
        <w:tc>
          <w:tcPr>
            <w:tcW w:w="960" w:type="dxa"/>
            <w:shd w:val="clear" w:color="auto" w:fill="FFFFFF" w:themeFill="background1"/>
            <w:noWrap/>
            <w:vAlign w:val="bottom"/>
            <w:hideMark/>
          </w:tcPr>
          <w:p w14:paraId="16D51F44" w14:textId="77777777" w:rsidR="00D466B6" w:rsidRPr="007C4562" w:rsidRDefault="00D466B6" w:rsidP="00B5105D">
            <w:pPr>
              <w:pStyle w:val="TechnicalTable"/>
            </w:pPr>
            <w:r w:rsidRPr="007C4562">
              <w:t>75.0</w:t>
            </w:r>
          </w:p>
        </w:tc>
      </w:tr>
      <w:tr w:rsidR="00D466B6" w:rsidRPr="00C72448" w14:paraId="16D51F4A" w14:textId="77777777" w:rsidTr="00950A89">
        <w:trPr>
          <w:trHeight w:val="255"/>
          <w:jc w:val="center"/>
        </w:trPr>
        <w:tc>
          <w:tcPr>
            <w:tcW w:w="1400" w:type="dxa"/>
            <w:shd w:val="clear" w:color="auto" w:fill="FFFFFF" w:themeFill="background1"/>
            <w:noWrap/>
            <w:vAlign w:val="bottom"/>
            <w:hideMark/>
          </w:tcPr>
          <w:p w14:paraId="16D51F46" w14:textId="77777777" w:rsidR="00D466B6" w:rsidRPr="007C4562" w:rsidRDefault="00D466B6" w:rsidP="00B5105D">
            <w:pPr>
              <w:pStyle w:val="TechnicalTable"/>
            </w:pPr>
            <w:r w:rsidRPr="007C4562">
              <w:t>125</w:t>
            </w:r>
          </w:p>
        </w:tc>
        <w:tc>
          <w:tcPr>
            <w:tcW w:w="1240" w:type="dxa"/>
            <w:shd w:val="clear" w:color="auto" w:fill="FFFFFF" w:themeFill="background1"/>
            <w:noWrap/>
            <w:vAlign w:val="bottom"/>
            <w:hideMark/>
          </w:tcPr>
          <w:p w14:paraId="16D51F47" w14:textId="77777777" w:rsidR="00D466B6" w:rsidRPr="007C4562" w:rsidRDefault="00D466B6" w:rsidP="00B5105D">
            <w:pPr>
              <w:pStyle w:val="TechnicalTable"/>
            </w:pPr>
            <w:r w:rsidRPr="007C4562">
              <w:t>1250</w:t>
            </w:r>
          </w:p>
        </w:tc>
        <w:tc>
          <w:tcPr>
            <w:tcW w:w="960" w:type="dxa"/>
            <w:shd w:val="clear" w:color="auto" w:fill="FFFFFF" w:themeFill="background1"/>
            <w:noWrap/>
            <w:vAlign w:val="bottom"/>
            <w:hideMark/>
          </w:tcPr>
          <w:p w14:paraId="16D51F48" w14:textId="77777777" w:rsidR="00D466B6" w:rsidRPr="007C4562" w:rsidRDefault="00D466B6" w:rsidP="00B5105D">
            <w:pPr>
              <w:pStyle w:val="TechnicalTable"/>
            </w:pPr>
            <w:r w:rsidRPr="007C4562">
              <w:t>31.25</w:t>
            </w:r>
          </w:p>
        </w:tc>
        <w:tc>
          <w:tcPr>
            <w:tcW w:w="960" w:type="dxa"/>
            <w:shd w:val="clear" w:color="auto" w:fill="FFFFFF" w:themeFill="background1"/>
            <w:noWrap/>
            <w:vAlign w:val="bottom"/>
            <w:hideMark/>
          </w:tcPr>
          <w:p w14:paraId="16D51F49" w14:textId="77777777" w:rsidR="00D466B6" w:rsidRPr="007C4562" w:rsidRDefault="00D466B6" w:rsidP="00B5105D">
            <w:pPr>
              <w:pStyle w:val="TechnicalTable"/>
            </w:pPr>
            <w:r w:rsidRPr="007C4562">
              <w:t>93.75</w:t>
            </w:r>
          </w:p>
        </w:tc>
      </w:tr>
      <w:tr w:rsidR="00D466B6" w:rsidRPr="00C72448" w14:paraId="16D51F4F" w14:textId="77777777" w:rsidTr="00950A89">
        <w:trPr>
          <w:trHeight w:val="255"/>
          <w:jc w:val="center"/>
        </w:trPr>
        <w:tc>
          <w:tcPr>
            <w:tcW w:w="1400" w:type="dxa"/>
            <w:shd w:val="clear" w:color="auto" w:fill="FFFFFF" w:themeFill="background1"/>
            <w:noWrap/>
            <w:vAlign w:val="bottom"/>
            <w:hideMark/>
          </w:tcPr>
          <w:p w14:paraId="16D51F4B" w14:textId="77777777" w:rsidR="00D466B6" w:rsidRPr="007C4562" w:rsidRDefault="00D466B6" w:rsidP="00B5105D">
            <w:pPr>
              <w:pStyle w:val="TechnicalTable"/>
            </w:pPr>
            <w:r w:rsidRPr="007C4562">
              <w:t>150</w:t>
            </w:r>
          </w:p>
        </w:tc>
        <w:tc>
          <w:tcPr>
            <w:tcW w:w="1240" w:type="dxa"/>
            <w:shd w:val="clear" w:color="auto" w:fill="FFFFFF" w:themeFill="background1"/>
            <w:noWrap/>
            <w:vAlign w:val="bottom"/>
            <w:hideMark/>
          </w:tcPr>
          <w:p w14:paraId="16D51F4C" w14:textId="77777777" w:rsidR="00D466B6" w:rsidRPr="007C4562" w:rsidRDefault="00D466B6" w:rsidP="00B5105D">
            <w:pPr>
              <w:pStyle w:val="TechnicalTable"/>
            </w:pPr>
            <w:r w:rsidRPr="007C4562">
              <w:t>1500</w:t>
            </w:r>
          </w:p>
        </w:tc>
        <w:tc>
          <w:tcPr>
            <w:tcW w:w="960" w:type="dxa"/>
            <w:shd w:val="clear" w:color="auto" w:fill="FFFFFF" w:themeFill="background1"/>
            <w:noWrap/>
            <w:vAlign w:val="bottom"/>
            <w:hideMark/>
          </w:tcPr>
          <w:p w14:paraId="16D51F4D" w14:textId="77777777" w:rsidR="00D466B6" w:rsidRPr="007C4562" w:rsidRDefault="00D466B6" w:rsidP="00B5105D">
            <w:pPr>
              <w:pStyle w:val="TechnicalTable"/>
            </w:pPr>
            <w:r w:rsidRPr="007C4562">
              <w:t>37.5</w:t>
            </w:r>
          </w:p>
        </w:tc>
        <w:tc>
          <w:tcPr>
            <w:tcW w:w="960" w:type="dxa"/>
            <w:shd w:val="clear" w:color="auto" w:fill="FFFFFF" w:themeFill="background1"/>
            <w:noWrap/>
            <w:vAlign w:val="bottom"/>
            <w:hideMark/>
          </w:tcPr>
          <w:p w14:paraId="16D51F4E" w14:textId="77777777" w:rsidR="00D466B6" w:rsidRPr="007C4562" w:rsidRDefault="00D466B6" w:rsidP="00B5105D">
            <w:pPr>
              <w:pStyle w:val="TechnicalTable"/>
            </w:pPr>
            <w:r w:rsidRPr="007C4562">
              <w:t>112.5</w:t>
            </w:r>
          </w:p>
        </w:tc>
      </w:tr>
    </w:tbl>
    <w:p w14:paraId="16D51F50" w14:textId="77777777" w:rsidR="00D466B6" w:rsidRDefault="00D466B6" w:rsidP="00D466B6">
      <w:pPr>
        <w:ind w:left="2430"/>
        <w:rPr>
          <w:noProof/>
        </w:rPr>
      </w:pPr>
      <w:r>
        <w:rPr>
          <w:noProof/>
        </w:rPr>
        <w:t>Directional lamps are exempt from EISA regulations.</w:t>
      </w:r>
    </w:p>
    <w:p w14:paraId="16D51F51" w14:textId="77777777" w:rsidR="00D466B6" w:rsidRDefault="00D466B6" w:rsidP="00D466B6">
      <w:pPr>
        <w:ind w:left="2880" w:hanging="1440"/>
        <w:rPr>
          <w:noProof/>
        </w:rPr>
      </w:pPr>
      <w:r>
        <w:rPr>
          <w:noProof/>
        </w:rPr>
        <w:t>Hours</w:t>
      </w:r>
      <w:r>
        <w:rPr>
          <w:noProof/>
        </w:rPr>
        <w:tab/>
        <w:t xml:space="preserve">= Average hours of use per year are provided in the Reference Table in Section </w:t>
      </w:r>
      <w:r w:rsidR="007077FB">
        <w:rPr>
          <w:noProof/>
        </w:rPr>
        <w:t>4.5</w:t>
      </w:r>
      <w:r>
        <w:rPr>
          <w:noProof/>
        </w:rPr>
        <w:t>,</w:t>
      </w:r>
      <w:r w:rsidRPr="007A5F40">
        <w:rPr>
          <w:rFonts w:cstheme="minorHAnsi"/>
          <w:b/>
          <w:bCs/>
          <w:szCs w:val="20"/>
        </w:rPr>
        <w:t xml:space="preserve"> </w:t>
      </w:r>
      <w:r w:rsidRPr="007A5F40">
        <w:rPr>
          <w:noProof/>
        </w:rPr>
        <w:t xml:space="preserve">Screw based bulb </w:t>
      </w:r>
      <w:r>
        <w:rPr>
          <w:noProof/>
        </w:rPr>
        <w:t xml:space="preserve">annual </w:t>
      </w:r>
      <w:r w:rsidRPr="007A5F40">
        <w:rPr>
          <w:noProof/>
        </w:rPr>
        <w:t>operating hours</w:t>
      </w:r>
      <w:r>
        <w:rPr>
          <w:noProof/>
        </w:rPr>
        <w:t xml:space="preserve">, </w:t>
      </w:r>
      <w:r w:rsidRPr="00070B38">
        <w:rPr>
          <w:rFonts w:cstheme="minorHAnsi"/>
          <w:noProof/>
        </w:rPr>
        <w:t>for each building type</w:t>
      </w:r>
      <w:r>
        <w:rPr>
          <w:noProof/>
        </w:rPr>
        <w:t xml:space="preserve">.  If unknown, use the Miscellaneous value. </w:t>
      </w:r>
    </w:p>
    <w:p w14:paraId="16D51F52" w14:textId="77777777" w:rsidR="00D466B6" w:rsidRDefault="00D466B6" w:rsidP="00D466B6">
      <w:pPr>
        <w:ind w:left="2880" w:hanging="1440"/>
        <w:jc w:val="left"/>
        <w:rPr>
          <w:rFonts w:ascii="Times New Roman" w:hAnsi="Times New Roman"/>
          <w:szCs w:val="20"/>
        </w:rPr>
      </w:pPr>
      <w:r>
        <w:rPr>
          <w:noProof/>
        </w:rPr>
        <w:t>WHFe</w:t>
      </w:r>
      <w:r>
        <w:rPr>
          <w:noProof/>
        </w:rPr>
        <w:tab/>
      </w:r>
      <w:r>
        <w:t xml:space="preserve">= </w:t>
      </w:r>
      <w:r w:rsidRPr="00C446FD">
        <w:t>Waste heat factor for energy to account for cooling energy savings from efficient lighting are provided below for each building type</w:t>
      </w:r>
      <w:r w:rsidRPr="00012337">
        <w:rPr>
          <w:noProof/>
        </w:rPr>
        <w:t xml:space="preserve"> </w:t>
      </w:r>
      <w:r>
        <w:rPr>
          <w:noProof/>
        </w:rPr>
        <w:t xml:space="preserve">in the Referecne Table in Section </w:t>
      </w:r>
      <w:r w:rsidR="007077FB">
        <w:rPr>
          <w:noProof/>
        </w:rPr>
        <w:t>4.5</w:t>
      </w:r>
      <w:r w:rsidRPr="00C446FD">
        <w:t xml:space="preserve">.  </w:t>
      </w:r>
      <w:r w:rsidRPr="00065FDD">
        <w:t xml:space="preserve">If </w:t>
      </w:r>
      <w:r>
        <w:t xml:space="preserve">unknown, use the Miscellaneous value. </w:t>
      </w:r>
    </w:p>
    <w:p w14:paraId="16D51F53" w14:textId="77777777" w:rsidR="00D466B6" w:rsidRDefault="00D466B6" w:rsidP="00D466B6">
      <w:pPr>
        <w:ind w:left="2880" w:hanging="1440"/>
      </w:pPr>
      <w:r w:rsidRPr="00AD15C6">
        <w:t>ISR</w:t>
      </w:r>
      <w:r>
        <w:rPr>
          <w:rFonts w:ascii="Times New Roman" w:hAnsi="Times New Roman"/>
          <w:szCs w:val="20"/>
        </w:rPr>
        <w:tab/>
        <w:t xml:space="preserve">= </w:t>
      </w:r>
      <w:r w:rsidRPr="00AD15C6">
        <w:t>In service Rate -the percentage of units rebated that actually get installed</w:t>
      </w:r>
      <w:r w:rsidRPr="00065FDD">
        <w:t xml:space="preserve">. </w:t>
      </w:r>
      <w:r>
        <w:t>Use 100% unless an evaluation shows a lesser value.</w:t>
      </w:r>
    </w:p>
    <w:p w14:paraId="16D51F54" w14:textId="77777777" w:rsidR="00D466B6" w:rsidRPr="00070B38" w:rsidRDefault="00D466B6" w:rsidP="00D466B6">
      <w:pPr>
        <w:rPr>
          <w:rFonts w:cstheme="minorHAnsi"/>
          <w:b/>
        </w:rPr>
      </w:pPr>
      <w:r w:rsidRPr="00070B38">
        <w:rPr>
          <w:rFonts w:cstheme="minorHAnsi"/>
          <w:b/>
        </w:rPr>
        <w:t>Mid Life Baseline Adjustment</w:t>
      </w:r>
    </w:p>
    <w:p w14:paraId="16D51F55" w14:textId="77777777" w:rsidR="00D466B6" w:rsidRPr="00070B38" w:rsidRDefault="00D466B6" w:rsidP="00D466B6">
      <w:pPr>
        <w:rPr>
          <w:rFonts w:cstheme="minorHAnsi"/>
        </w:rPr>
      </w:pPr>
      <w:r w:rsidRPr="00070B38">
        <w:rPr>
          <w:rFonts w:cstheme="minorHAnsi"/>
        </w:rPr>
        <w:t>During the lifetime of a</w:t>
      </w:r>
      <w:r>
        <w:rPr>
          <w:rFonts w:cstheme="minorHAnsi"/>
        </w:rPr>
        <w:t xml:space="preserve"> standard</w:t>
      </w:r>
      <w:r w:rsidRPr="00070B38">
        <w:rPr>
          <w:rFonts w:cstheme="minorHAnsi"/>
        </w:rPr>
        <w:t xml:space="preserve"> </w:t>
      </w:r>
      <w:r>
        <w:rPr>
          <w:rFonts w:cstheme="minorHAnsi"/>
        </w:rPr>
        <w:t>Omnidirectional LED</w:t>
      </w:r>
      <w:r w:rsidRPr="00070B38">
        <w:rPr>
          <w:rFonts w:cstheme="minorHAnsi"/>
        </w:rPr>
        <w:t xml:space="preserve">, </w:t>
      </w:r>
      <w:r>
        <w:rPr>
          <w:rFonts w:cstheme="minorHAnsi"/>
        </w:rPr>
        <w:t>the</w:t>
      </w:r>
      <w:r w:rsidRPr="00070B38">
        <w:rPr>
          <w:rFonts w:cstheme="minorHAnsi"/>
        </w:rPr>
        <w:t xml:space="preserve"> baseline incandescent bulb would need to be replaced multiple times. Since the baseline bulb changes over time </w:t>
      </w:r>
      <w:r>
        <w:rPr>
          <w:rFonts w:cstheme="minorHAnsi"/>
        </w:rPr>
        <w:t xml:space="preserve">(except for 2600+ lumen bulbs) </w:t>
      </w:r>
      <w:r w:rsidRPr="00070B38">
        <w:rPr>
          <w:rFonts w:cstheme="minorHAnsi"/>
        </w:rPr>
        <w:t xml:space="preserve">the annual savings claim must be reduced within the life of the measure to account for this baseline shift.  </w:t>
      </w:r>
    </w:p>
    <w:p w14:paraId="16D51F56" w14:textId="77777777" w:rsidR="00D466B6" w:rsidRPr="00070B38" w:rsidRDefault="00D466B6" w:rsidP="00D466B6">
      <w:pPr>
        <w:rPr>
          <w:rFonts w:cstheme="minorHAnsi"/>
        </w:rPr>
      </w:pPr>
      <w:r w:rsidRPr="00070B38">
        <w:rPr>
          <w:rFonts w:cstheme="minorHAnsi"/>
        </w:rPr>
        <w:t xml:space="preserve">For example, for 60W equivalent bulbs installed in 2012, the full savings (as calculated above in the Algorithm) should be claimed for the first two years, but a reduced annual savings </w:t>
      </w:r>
      <w:r>
        <w:rPr>
          <w:rFonts w:cstheme="minorHAnsi"/>
        </w:rPr>
        <w:t xml:space="preserve">(calculated energy savings above multipled by the adjustment factor in the table below) </w:t>
      </w:r>
      <w:r w:rsidRPr="00070B38">
        <w:rPr>
          <w:rFonts w:cstheme="minorHAnsi"/>
        </w:rPr>
        <w:t xml:space="preserve">claimed for the remainder of the measure life. </w:t>
      </w:r>
    </w:p>
    <w:p w14:paraId="16D51F57" w14:textId="77777777" w:rsidR="00D466B6" w:rsidRPr="000629BC" w:rsidRDefault="00D466B6" w:rsidP="00D466B6">
      <w:pPr>
        <w:rPr>
          <w:rFonts w:cstheme="minorHAnsi"/>
        </w:rPr>
      </w:pPr>
      <w:r w:rsidRPr="000629BC">
        <w:rPr>
          <w:rFonts w:cstheme="minorHAnsi"/>
        </w:rPr>
        <w:t>Omnidirectional Lamps</w:t>
      </w:r>
    </w:p>
    <w:tbl>
      <w:tblPr>
        <w:tblW w:w="882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32"/>
        <w:gridCol w:w="1215"/>
        <w:gridCol w:w="943"/>
        <w:gridCol w:w="831"/>
        <w:gridCol w:w="1170"/>
        <w:gridCol w:w="1193"/>
        <w:gridCol w:w="1072"/>
        <w:gridCol w:w="1170"/>
      </w:tblGrid>
      <w:tr w:rsidR="00D466B6" w:rsidRPr="00653FE5" w14:paraId="16D51F61" w14:textId="77777777" w:rsidTr="00950A89">
        <w:trPr>
          <w:trHeight w:val="1275"/>
          <w:jc w:val="center"/>
        </w:trPr>
        <w:tc>
          <w:tcPr>
            <w:tcW w:w="1232" w:type="dxa"/>
            <w:shd w:val="clear" w:color="auto" w:fill="7F7F7F" w:themeFill="text1" w:themeFillTint="80"/>
            <w:vAlign w:val="bottom"/>
            <w:hideMark/>
          </w:tcPr>
          <w:p w14:paraId="16D51F58" w14:textId="77777777" w:rsidR="00D466B6" w:rsidRPr="00316ADC" w:rsidRDefault="00D466B6" w:rsidP="00240B98">
            <w:pPr>
              <w:pStyle w:val="TableHeading"/>
            </w:pPr>
            <w:r w:rsidRPr="00653FE5">
              <w:t>Nominal wattage of lamp to be replaced</w:t>
            </w:r>
          </w:p>
          <w:p w14:paraId="16D51F59" w14:textId="77777777" w:rsidR="00D466B6" w:rsidRPr="00653FE5" w:rsidRDefault="00D466B6" w:rsidP="00240B98">
            <w:pPr>
              <w:pStyle w:val="TableHeading"/>
            </w:pPr>
            <w:r w:rsidRPr="00316ADC">
              <w:t>(Watts</w:t>
            </w:r>
            <w:r w:rsidRPr="00316ADC">
              <w:rPr>
                <w:vertAlign w:val="subscript"/>
              </w:rPr>
              <w:t>base</w:t>
            </w:r>
            <w:r w:rsidRPr="00316ADC">
              <w:t>)</w:t>
            </w:r>
          </w:p>
        </w:tc>
        <w:tc>
          <w:tcPr>
            <w:tcW w:w="1215" w:type="dxa"/>
            <w:shd w:val="clear" w:color="auto" w:fill="7F7F7F" w:themeFill="text1" w:themeFillTint="80"/>
            <w:vAlign w:val="bottom"/>
            <w:hideMark/>
          </w:tcPr>
          <w:p w14:paraId="16D51F5A" w14:textId="77777777" w:rsidR="00D466B6" w:rsidRPr="00653FE5" w:rsidRDefault="00D466B6" w:rsidP="00240B98">
            <w:pPr>
              <w:pStyle w:val="TableHeading"/>
            </w:pPr>
            <w:r w:rsidRPr="00653FE5">
              <w:t>Minimum initial light output of LED lamp (lumens)</w:t>
            </w:r>
          </w:p>
        </w:tc>
        <w:tc>
          <w:tcPr>
            <w:tcW w:w="943" w:type="dxa"/>
            <w:shd w:val="clear" w:color="auto" w:fill="7F7F7F" w:themeFill="text1" w:themeFillTint="80"/>
            <w:vAlign w:val="bottom"/>
            <w:hideMark/>
          </w:tcPr>
          <w:p w14:paraId="16D51F5B" w14:textId="77777777" w:rsidR="00D466B6" w:rsidRPr="00653FE5" w:rsidRDefault="00D466B6" w:rsidP="00240B98">
            <w:pPr>
              <w:pStyle w:val="TableHeading"/>
            </w:pPr>
            <w:r w:rsidRPr="00653FE5">
              <w:t>Delta Watts</w:t>
            </w:r>
            <w:r w:rsidRPr="00316ADC">
              <w:t xml:space="preserve"> (pre EISA)</w:t>
            </w:r>
          </w:p>
        </w:tc>
        <w:tc>
          <w:tcPr>
            <w:tcW w:w="847" w:type="dxa"/>
            <w:shd w:val="clear" w:color="auto" w:fill="7F7F7F" w:themeFill="text1" w:themeFillTint="80"/>
            <w:vAlign w:val="bottom"/>
          </w:tcPr>
          <w:p w14:paraId="16D51F5C" w14:textId="77777777" w:rsidR="00D466B6" w:rsidRPr="00653FE5" w:rsidRDefault="00D466B6" w:rsidP="00240B98">
            <w:pPr>
              <w:pStyle w:val="TableHeading"/>
            </w:pPr>
            <w:r w:rsidRPr="00316ADC">
              <w:t>Delta Watts</w:t>
            </w:r>
            <w:r w:rsidRPr="00653FE5">
              <w:t xml:space="preserve"> (post EISA 2012-2014)</w:t>
            </w:r>
          </w:p>
        </w:tc>
        <w:tc>
          <w:tcPr>
            <w:tcW w:w="1155" w:type="dxa"/>
            <w:shd w:val="clear" w:color="auto" w:fill="7F7F7F" w:themeFill="text1" w:themeFillTint="80"/>
          </w:tcPr>
          <w:p w14:paraId="16D51F5D" w14:textId="77777777" w:rsidR="00D466B6" w:rsidRPr="00653FE5" w:rsidRDefault="00D466B6" w:rsidP="00240B98">
            <w:pPr>
              <w:pStyle w:val="TableHeading"/>
            </w:pPr>
            <w:r>
              <w:t>Mid Life adjustment 1 from first year savings</w:t>
            </w:r>
          </w:p>
        </w:tc>
        <w:tc>
          <w:tcPr>
            <w:tcW w:w="1167" w:type="dxa"/>
            <w:shd w:val="clear" w:color="auto" w:fill="7F7F7F" w:themeFill="text1" w:themeFillTint="80"/>
            <w:vAlign w:val="bottom"/>
          </w:tcPr>
          <w:p w14:paraId="16D51F5E" w14:textId="77777777" w:rsidR="00D466B6" w:rsidRPr="00653FE5" w:rsidRDefault="00D466B6" w:rsidP="00240B98">
            <w:pPr>
              <w:pStyle w:val="TableHeading"/>
            </w:pPr>
            <w:r w:rsidRPr="00070B38">
              <w:rPr>
                <w:rFonts w:eastAsiaTheme="minorHAnsi"/>
              </w:rPr>
              <w:t>Adjustment made from date</w:t>
            </w:r>
          </w:p>
        </w:tc>
        <w:tc>
          <w:tcPr>
            <w:tcW w:w="1120" w:type="dxa"/>
            <w:shd w:val="clear" w:color="auto" w:fill="7F7F7F" w:themeFill="text1" w:themeFillTint="80"/>
            <w:vAlign w:val="bottom"/>
          </w:tcPr>
          <w:p w14:paraId="16D51F5F" w14:textId="77777777" w:rsidR="00D466B6" w:rsidRPr="00653FE5" w:rsidRDefault="00D466B6" w:rsidP="00240B98">
            <w:pPr>
              <w:pStyle w:val="TableHeading"/>
            </w:pPr>
            <w:r w:rsidRPr="00653FE5">
              <w:t>Delta Watts (post EISA 2020)</w:t>
            </w:r>
          </w:p>
        </w:tc>
        <w:tc>
          <w:tcPr>
            <w:tcW w:w="1147" w:type="dxa"/>
            <w:shd w:val="clear" w:color="auto" w:fill="7F7F7F" w:themeFill="text1" w:themeFillTint="80"/>
          </w:tcPr>
          <w:p w14:paraId="16D51F60" w14:textId="77777777" w:rsidR="00D466B6" w:rsidRPr="00653FE5" w:rsidRDefault="00D466B6" w:rsidP="00240B98">
            <w:pPr>
              <w:pStyle w:val="TableHeading"/>
            </w:pPr>
            <w:r>
              <w:t>Mid Life adjustment 2 (made from June 2020) from first year savings</w:t>
            </w:r>
          </w:p>
        </w:tc>
      </w:tr>
      <w:tr w:rsidR="00D466B6" w:rsidRPr="00653FE5" w14:paraId="16D51F6A" w14:textId="77777777" w:rsidTr="00950A89">
        <w:trPr>
          <w:trHeight w:val="305"/>
          <w:jc w:val="center"/>
        </w:trPr>
        <w:tc>
          <w:tcPr>
            <w:tcW w:w="1232" w:type="dxa"/>
            <w:shd w:val="clear" w:color="auto" w:fill="FFFFFF" w:themeFill="background1"/>
            <w:noWrap/>
            <w:vAlign w:val="bottom"/>
            <w:hideMark/>
          </w:tcPr>
          <w:p w14:paraId="16D51F62" w14:textId="77777777" w:rsidR="00D466B6" w:rsidRPr="00653FE5" w:rsidRDefault="00D466B6" w:rsidP="00B5105D">
            <w:pPr>
              <w:pStyle w:val="TechnicalTable"/>
            </w:pPr>
            <w:r w:rsidRPr="00653FE5">
              <w:t>25</w:t>
            </w:r>
          </w:p>
        </w:tc>
        <w:tc>
          <w:tcPr>
            <w:tcW w:w="1215" w:type="dxa"/>
            <w:shd w:val="clear" w:color="auto" w:fill="FFFFFF" w:themeFill="background1"/>
            <w:noWrap/>
            <w:vAlign w:val="bottom"/>
            <w:hideMark/>
          </w:tcPr>
          <w:p w14:paraId="16D51F63" w14:textId="77777777" w:rsidR="00D466B6" w:rsidRPr="00653FE5" w:rsidRDefault="00D466B6" w:rsidP="00B5105D">
            <w:pPr>
              <w:pStyle w:val="TechnicalTable"/>
            </w:pPr>
            <w:r w:rsidRPr="00653FE5">
              <w:t>200</w:t>
            </w:r>
          </w:p>
        </w:tc>
        <w:tc>
          <w:tcPr>
            <w:tcW w:w="943" w:type="dxa"/>
            <w:shd w:val="clear" w:color="auto" w:fill="FFFFFF" w:themeFill="background1"/>
            <w:noWrap/>
            <w:vAlign w:val="bottom"/>
            <w:hideMark/>
          </w:tcPr>
          <w:p w14:paraId="16D51F64" w14:textId="77777777" w:rsidR="00D466B6" w:rsidRPr="00653FE5" w:rsidRDefault="00D466B6" w:rsidP="00B5105D">
            <w:pPr>
              <w:pStyle w:val="TechnicalTable"/>
            </w:pPr>
            <w:r w:rsidRPr="00653FE5">
              <w:t>21.0</w:t>
            </w:r>
          </w:p>
        </w:tc>
        <w:tc>
          <w:tcPr>
            <w:tcW w:w="847" w:type="dxa"/>
            <w:shd w:val="clear" w:color="auto" w:fill="FFFFFF" w:themeFill="background1"/>
            <w:vAlign w:val="bottom"/>
          </w:tcPr>
          <w:p w14:paraId="16D51F65" w14:textId="77777777" w:rsidR="00D466B6" w:rsidRPr="00316ADC" w:rsidRDefault="00D466B6" w:rsidP="00B5105D">
            <w:pPr>
              <w:pStyle w:val="TechnicalTable"/>
            </w:pPr>
            <w:r w:rsidRPr="00316ADC">
              <w:t>21.0</w:t>
            </w:r>
          </w:p>
        </w:tc>
        <w:tc>
          <w:tcPr>
            <w:tcW w:w="1155" w:type="dxa"/>
            <w:shd w:val="clear" w:color="auto" w:fill="FFFFFF" w:themeFill="background1"/>
          </w:tcPr>
          <w:p w14:paraId="16D51F66" w14:textId="77777777" w:rsidR="00D466B6" w:rsidRPr="00653FE5" w:rsidRDefault="00D466B6" w:rsidP="00B5105D">
            <w:pPr>
              <w:pStyle w:val="TechnicalTable"/>
            </w:pPr>
            <w:r w:rsidRPr="00653FE5">
              <w:t>Exempt</w:t>
            </w:r>
          </w:p>
        </w:tc>
        <w:tc>
          <w:tcPr>
            <w:tcW w:w="1167" w:type="dxa"/>
            <w:shd w:val="clear" w:color="auto" w:fill="FFFFFF" w:themeFill="background1"/>
          </w:tcPr>
          <w:p w14:paraId="16D51F67" w14:textId="77777777" w:rsidR="00D466B6" w:rsidRPr="00653FE5" w:rsidRDefault="00D466B6" w:rsidP="00B5105D">
            <w:pPr>
              <w:pStyle w:val="TechnicalTable"/>
            </w:pPr>
            <w:r w:rsidRPr="00653FE5">
              <w:t>Exempt</w:t>
            </w:r>
          </w:p>
        </w:tc>
        <w:tc>
          <w:tcPr>
            <w:tcW w:w="1120" w:type="dxa"/>
            <w:shd w:val="clear" w:color="auto" w:fill="FFFFFF" w:themeFill="background1"/>
            <w:vAlign w:val="bottom"/>
          </w:tcPr>
          <w:p w14:paraId="16D51F68" w14:textId="77777777" w:rsidR="00D466B6" w:rsidRPr="00653FE5" w:rsidRDefault="00D466B6" w:rsidP="00B5105D">
            <w:pPr>
              <w:pStyle w:val="TechnicalTable"/>
            </w:pPr>
            <w:r w:rsidRPr="00653FE5">
              <w:t>21.0</w:t>
            </w:r>
          </w:p>
        </w:tc>
        <w:tc>
          <w:tcPr>
            <w:tcW w:w="1147" w:type="dxa"/>
            <w:shd w:val="clear" w:color="auto" w:fill="FFFFFF" w:themeFill="background1"/>
          </w:tcPr>
          <w:p w14:paraId="16D51F69" w14:textId="77777777" w:rsidR="00D466B6" w:rsidRPr="00653FE5" w:rsidRDefault="00D466B6" w:rsidP="00B5105D">
            <w:pPr>
              <w:pStyle w:val="TechnicalTable"/>
            </w:pPr>
            <w:r w:rsidRPr="00653FE5">
              <w:t>Exempt</w:t>
            </w:r>
          </w:p>
        </w:tc>
      </w:tr>
      <w:tr w:rsidR="00D466B6" w:rsidRPr="00653FE5" w14:paraId="16D51F73" w14:textId="77777777" w:rsidTr="00950A89">
        <w:trPr>
          <w:trHeight w:val="255"/>
          <w:jc w:val="center"/>
        </w:trPr>
        <w:tc>
          <w:tcPr>
            <w:tcW w:w="1232" w:type="dxa"/>
            <w:shd w:val="clear" w:color="auto" w:fill="FFFFFF" w:themeFill="background1"/>
            <w:noWrap/>
            <w:vAlign w:val="bottom"/>
            <w:hideMark/>
          </w:tcPr>
          <w:p w14:paraId="16D51F6B" w14:textId="77777777" w:rsidR="00D466B6" w:rsidRPr="00653FE5" w:rsidRDefault="00D466B6" w:rsidP="00B5105D">
            <w:pPr>
              <w:pStyle w:val="TechnicalTable"/>
            </w:pPr>
            <w:r w:rsidRPr="00653FE5">
              <w:t>35</w:t>
            </w:r>
          </w:p>
        </w:tc>
        <w:tc>
          <w:tcPr>
            <w:tcW w:w="1215" w:type="dxa"/>
            <w:shd w:val="clear" w:color="auto" w:fill="FFFFFF" w:themeFill="background1"/>
            <w:noWrap/>
            <w:vAlign w:val="bottom"/>
            <w:hideMark/>
          </w:tcPr>
          <w:p w14:paraId="16D51F6C" w14:textId="77777777" w:rsidR="00D466B6" w:rsidRPr="00653FE5" w:rsidRDefault="00D466B6" w:rsidP="00B5105D">
            <w:pPr>
              <w:pStyle w:val="TechnicalTable"/>
            </w:pPr>
            <w:r w:rsidRPr="00653FE5">
              <w:t>325</w:t>
            </w:r>
          </w:p>
        </w:tc>
        <w:tc>
          <w:tcPr>
            <w:tcW w:w="943" w:type="dxa"/>
            <w:shd w:val="clear" w:color="auto" w:fill="FFFFFF" w:themeFill="background1"/>
            <w:noWrap/>
            <w:vAlign w:val="bottom"/>
            <w:hideMark/>
          </w:tcPr>
          <w:p w14:paraId="16D51F6D" w14:textId="77777777" w:rsidR="00D466B6" w:rsidRPr="00653FE5" w:rsidRDefault="00D466B6" w:rsidP="00B5105D">
            <w:pPr>
              <w:pStyle w:val="TechnicalTable"/>
            </w:pPr>
            <w:r w:rsidRPr="00653FE5">
              <w:t>28.5</w:t>
            </w:r>
          </w:p>
        </w:tc>
        <w:tc>
          <w:tcPr>
            <w:tcW w:w="847" w:type="dxa"/>
            <w:shd w:val="clear" w:color="auto" w:fill="FFFFFF" w:themeFill="background1"/>
            <w:vAlign w:val="bottom"/>
          </w:tcPr>
          <w:p w14:paraId="16D51F6E" w14:textId="77777777" w:rsidR="00D466B6" w:rsidRPr="00316ADC" w:rsidRDefault="00D466B6" w:rsidP="00B5105D">
            <w:pPr>
              <w:pStyle w:val="TechnicalTable"/>
            </w:pPr>
            <w:r w:rsidRPr="00316ADC">
              <w:t>22.5</w:t>
            </w:r>
          </w:p>
        </w:tc>
        <w:tc>
          <w:tcPr>
            <w:tcW w:w="1155" w:type="dxa"/>
            <w:shd w:val="clear" w:color="auto" w:fill="FFFFFF" w:themeFill="background1"/>
          </w:tcPr>
          <w:p w14:paraId="16D51F6F" w14:textId="77777777" w:rsidR="00D466B6" w:rsidRPr="00653FE5" w:rsidRDefault="00D466B6" w:rsidP="00B5105D">
            <w:pPr>
              <w:pStyle w:val="TechnicalTable"/>
            </w:pPr>
            <w:r>
              <w:t>78.9%</w:t>
            </w:r>
          </w:p>
        </w:tc>
        <w:tc>
          <w:tcPr>
            <w:tcW w:w="1167" w:type="dxa"/>
            <w:shd w:val="clear" w:color="auto" w:fill="FFFFFF" w:themeFill="background1"/>
          </w:tcPr>
          <w:p w14:paraId="16D51F70" w14:textId="77777777" w:rsidR="00D466B6" w:rsidRPr="00653FE5" w:rsidRDefault="00D466B6" w:rsidP="00B5105D">
            <w:pPr>
              <w:pStyle w:val="TechnicalTable"/>
            </w:pPr>
            <w:r w:rsidRPr="00653FE5">
              <w:t>June 2014</w:t>
            </w:r>
          </w:p>
        </w:tc>
        <w:tc>
          <w:tcPr>
            <w:tcW w:w="1120" w:type="dxa"/>
            <w:shd w:val="clear" w:color="auto" w:fill="FFFFFF" w:themeFill="background1"/>
            <w:vAlign w:val="bottom"/>
          </w:tcPr>
          <w:p w14:paraId="16D51F71" w14:textId="77777777" w:rsidR="00D466B6" w:rsidRPr="00653FE5" w:rsidRDefault="00D466B6" w:rsidP="00B5105D">
            <w:pPr>
              <w:pStyle w:val="TechnicalTable"/>
            </w:pPr>
            <w:r>
              <w:t>0.7</w:t>
            </w:r>
          </w:p>
        </w:tc>
        <w:tc>
          <w:tcPr>
            <w:tcW w:w="1147" w:type="dxa"/>
            <w:shd w:val="clear" w:color="auto" w:fill="FFFFFF" w:themeFill="background1"/>
          </w:tcPr>
          <w:p w14:paraId="16D51F72" w14:textId="77777777" w:rsidR="00D466B6" w:rsidRDefault="00D466B6" w:rsidP="00B5105D">
            <w:pPr>
              <w:pStyle w:val="TechnicalTable"/>
            </w:pPr>
            <w:r>
              <w:t>2.5%</w:t>
            </w:r>
          </w:p>
        </w:tc>
      </w:tr>
      <w:tr w:rsidR="00D466B6" w:rsidRPr="00653FE5" w14:paraId="16D51F7C" w14:textId="77777777" w:rsidTr="00950A89">
        <w:trPr>
          <w:trHeight w:val="255"/>
          <w:jc w:val="center"/>
        </w:trPr>
        <w:tc>
          <w:tcPr>
            <w:tcW w:w="1232" w:type="dxa"/>
            <w:shd w:val="clear" w:color="auto" w:fill="FFFFFF" w:themeFill="background1"/>
            <w:noWrap/>
            <w:vAlign w:val="bottom"/>
            <w:hideMark/>
          </w:tcPr>
          <w:p w14:paraId="16D51F74" w14:textId="77777777" w:rsidR="00D466B6" w:rsidRPr="00653FE5" w:rsidRDefault="00D466B6" w:rsidP="00B5105D">
            <w:pPr>
              <w:pStyle w:val="TechnicalTable"/>
            </w:pPr>
            <w:r w:rsidRPr="00653FE5">
              <w:t>40</w:t>
            </w:r>
          </w:p>
        </w:tc>
        <w:tc>
          <w:tcPr>
            <w:tcW w:w="1215" w:type="dxa"/>
            <w:shd w:val="clear" w:color="auto" w:fill="FFFFFF" w:themeFill="background1"/>
            <w:noWrap/>
            <w:vAlign w:val="bottom"/>
            <w:hideMark/>
          </w:tcPr>
          <w:p w14:paraId="16D51F75" w14:textId="77777777" w:rsidR="00D466B6" w:rsidRPr="00653FE5" w:rsidRDefault="00D466B6" w:rsidP="00B5105D">
            <w:pPr>
              <w:pStyle w:val="TechnicalTable"/>
            </w:pPr>
            <w:r w:rsidRPr="00653FE5">
              <w:t>450</w:t>
            </w:r>
          </w:p>
        </w:tc>
        <w:tc>
          <w:tcPr>
            <w:tcW w:w="943" w:type="dxa"/>
            <w:shd w:val="clear" w:color="auto" w:fill="FFFFFF" w:themeFill="background1"/>
            <w:noWrap/>
            <w:vAlign w:val="bottom"/>
            <w:hideMark/>
          </w:tcPr>
          <w:p w14:paraId="16D51F76" w14:textId="77777777" w:rsidR="00D466B6" w:rsidRPr="00653FE5" w:rsidRDefault="00D466B6" w:rsidP="00B5105D">
            <w:pPr>
              <w:pStyle w:val="TechnicalTable"/>
            </w:pPr>
            <w:r w:rsidRPr="00653FE5">
              <w:t>31.0</w:t>
            </w:r>
          </w:p>
        </w:tc>
        <w:tc>
          <w:tcPr>
            <w:tcW w:w="847" w:type="dxa"/>
            <w:shd w:val="clear" w:color="auto" w:fill="FFFFFF" w:themeFill="background1"/>
            <w:vAlign w:val="bottom"/>
          </w:tcPr>
          <w:p w14:paraId="16D51F77" w14:textId="77777777" w:rsidR="00D466B6" w:rsidRPr="00316ADC" w:rsidRDefault="00D466B6" w:rsidP="00B5105D">
            <w:pPr>
              <w:pStyle w:val="TechnicalTable"/>
            </w:pPr>
            <w:r w:rsidRPr="00316ADC">
              <w:t>20.0</w:t>
            </w:r>
          </w:p>
        </w:tc>
        <w:tc>
          <w:tcPr>
            <w:tcW w:w="1155" w:type="dxa"/>
            <w:shd w:val="clear" w:color="auto" w:fill="FFFFFF" w:themeFill="background1"/>
          </w:tcPr>
          <w:p w14:paraId="16D51F78" w14:textId="77777777" w:rsidR="00D466B6" w:rsidRPr="00653FE5" w:rsidRDefault="00D466B6" w:rsidP="00B5105D">
            <w:pPr>
              <w:pStyle w:val="TechnicalTable"/>
            </w:pPr>
            <w:r>
              <w:t>64.5%</w:t>
            </w:r>
          </w:p>
        </w:tc>
        <w:tc>
          <w:tcPr>
            <w:tcW w:w="1167" w:type="dxa"/>
            <w:shd w:val="clear" w:color="auto" w:fill="FFFFFF" w:themeFill="background1"/>
          </w:tcPr>
          <w:p w14:paraId="16D51F79" w14:textId="77777777" w:rsidR="00D466B6" w:rsidRPr="00653FE5" w:rsidRDefault="00D466B6" w:rsidP="00B5105D">
            <w:pPr>
              <w:pStyle w:val="TechnicalTable"/>
            </w:pPr>
            <w:r w:rsidRPr="00653FE5">
              <w:t>June 2014</w:t>
            </w:r>
          </w:p>
        </w:tc>
        <w:tc>
          <w:tcPr>
            <w:tcW w:w="1120" w:type="dxa"/>
            <w:shd w:val="clear" w:color="auto" w:fill="FFFFFF" w:themeFill="background1"/>
            <w:vAlign w:val="bottom"/>
          </w:tcPr>
          <w:p w14:paraId="16D51F7A" w14:textId="77777777" w:rsidR="00D466B6" w:rsidRPr="00653FE5" w:rsidRDefault="00D466B6" w:rsidP="00B5105D">
            <w:pPr>
              <w:pStyle w:val="TechnicalTable"/>
            </w:pPr>
            <w:r>
              <w:t>1.0</w:t>
            </w:r>
          </w:p>
        </w:tc>
        <w:tc>
          <w:tcPr>
            <w:tcW w:w="1147" w:type="dxa"/>
            <w:shd w:val="clear" w:color="auto" w:fill="FFFFFF" w:themeFill="background1"/>
          </w:tcPr>
          <w:p w14:paraId="16D51F7B" w14:textId="77777777" w:rsidR="00D466B6" w:rsidRDefault="00D466B6" w:rsidP="00B5105D">
            <w:pPr>
              <w:pStyle w:val="TechnicalTable"/>
            </w:pPr>
            <w:r>
              <w:t>3.2%</w:t>
            </w:r>
          </w:p>
        </w:tc>
      </w:tr>
      <w:tr w:rsidR="00D466B6" w:rsidRPr="00653FE5" w14:paraId="16D51F85" w14:textId="77777777" w:rsidTr="00950A89">
        <w:trPr>
          <w:trHeight w:val="255"/>
          <w:jc w:val="center"/>
        </w:trPr>
        <w:tc>
          <w:tcPr>
            <w:tcW w:w="1232" w:type="dxa"/>
            <w:shd w:val="clear" w:color="auto" w:fill="FFFFFF" w:themeFill="background1"/>
            <w:noWrap/>
            <w:vAlign w:val="bottom"/>
            <w:hideMark/>
          </w:tcPr>
          <w:p w14:paraId="16D51F7D" w14:textId="77777777" w:rsidR="00D466B6" w:rsidRPr="00653FE5" w:rsidRDefault="00D466B6" w:rsidP="00B5105D">
            <w:pPr>
              <w:pStyle w:val="TechnicalTable"/>
            </w:pPr>
            <w:r w:rsidRPr="00653FE5">
              <w:t>60</w:t>
            </w:r>
          </w:p>
        </w:tc>
        <w:tc>
          <w:tcPr>
            <w:tcW w:w="1215" w:type="dxa"/>
            <w:shd w:val="clear" w:color="auto" w:fill="FFFFFF" w:themeFill="background1"/>
            <w:noWrap/>
            <w:vAlign w:val="bottom"/>
            <w:hideMark/>
          </w:tcPr>
          <w:p w14:paraId="16D51F7E" w14:textId="77777777" w:rsidR="00D466B6" w:rsidRPr="00653FE5" w:rsidRDefault="00D466B6" w:rsidP="00B5105D">
            <w:pPr>
              <w:pStyle w:val="TechnicalTable"/>
            </w:pPr>
            <w:r w:rsidRPr="00653FE5">
              <w:t>800</w:t>
            </w:r>
          </w:p>
        </w:tc>
        <w:tc>
          <w:tcPr>
            <w:tcW w:w="943" w:type="dxa"/>
            <w:shd w:val="clear" w:color="auto" w:fill="FFFFFF" w:themeFill="background1"/>
            <w:noWrap/>
            <w:vAlign w:val="bottom"/>
            <w:hideMark/>
          </w:tcPr>
          <w:p w14:paraId="16D51F7F" w14:textId="77777777" w:rsidR="00D466B6" w:rsidRPr="00653FE5" w:rsidRDefault="00D466B6" w:rsidP="00B5105D">
            <w:pPr>
              <w:pStyle w:val="TechnicalTable"/>
            </w:pPr>
            <w:r w:rsidRPr="00653FE5">
              <w:t>45.5</w:t>
            </w:r>
          </w:p>
        </w:tc>
        <w:tc>
          <w:tcPr>
            <w:tcW w:w="847" w:type="dxa"/>
            <w:shd w:val="clear" w:color="auto" w:fill="FFFFFF" w:themeFill="background1"/>
            <w:vAlign w:val="bottom"/>
          </w:tcPr>
          <w:p w14:paraId="16D51F80" w14:textId="77777777" w:rsidR="00D466B6" w:rsidRPr="00316ADC" w:rsidRDefault="00D466B6" w:rsidP="00B5105D">
            <w:pPr>
              <w:pStyle w:val="TechnicalTable"/>
            </w:pPr>
            <w:r w:rsidRPr="00316ADC">
              <w:t>27.6</w:t>
            </w:r>
          </w:p>
        </w:tc>
        <w:tc>
          <w:tcPr>
            <w:tcW w:w="1155" w:type="dxa"/>
            <w:shd w:val="clear" w:color="auto" w:fill="FFFFFF" w:themeFill="background1"/>
          </w:tcPr>
          <w:p w14:paraId="16D51F81" w14:textId="77777777" w:rsidR="00D466B6" w:rsidRPr="00653FE5" w:rsidRDefault="00D466B6" w:rsidP="00B5105D">
            <w:pPr>
              <w:pStyle w:val="TechnicalTable"/>
            </w:pPr>
            <w:r>
              <w:t>60.7%</w:t>
            </w:r>
          </w:p>
        </w:tc>
        <w:tc>
          <w:tcPr>
            <w:tcW w:w="1167" w:type="dxa"/>
            <w:shd w:val="clear" w:color="auto" w:fill="FFFFFF" w:themeFill="background1"/>
          </w:tcPr>
          <w:p w14:paraId="16D51F82" w14:textId="77777777" w:rsidR="00D466B6" w:rsidRPr="00653FE5" w:rsidRDefault="00D466B6" w:rsidP="00B5105D">
            <w:pPr>
              <w:pStyle w:val="TechnicalTable"/>
            </w:pPr>
            <w:r w:rsidRPr="00653FE5">
              <w:t>June 2014</w:t>
            </w:r>
          </w:p>
        </w:tc>
        <w:tc>
          <w:tcPr>
            <w:tcW w:w="1120" w:type="dxa"/>
            <w:shd w:val="clear" w:color="auto" w:fill="FFFFFF" w:themeFill="background1"/>
            <w:vAlign w:val="bottom"/>
          </w:tcPr>
          <w:p w14:paraId="16D51F83" w14:textId="77777777" w:rsidR="00D466B6" w:rsidRPr="00653FE5" w:rsidRDefault="00D466B6" w:rsidP="00B5105D">
            <w:pPr>
              <w:pStyle w:val="TechnicalTable"/>
            </w:pPr>
            <w:r>
              <w:t>3.3</w:t>
            </w:r>
          </w:p>
        </w:tc>
        <w:tc>
          <w:tcPr>
            <w:tcW w:w="1147" w:type="dxa"/>
            <w:shd w:val="clear" w:color="auto" w:fill="FFFFFF" w:themeFill="background1"/>
          </w:tcPr>
          <w:p w14:paraId="16D51F84" w14:textId="77777777" w:rsidR="00D466B6" w:rsidRDefault="00D466B6" w:rsidP="00B5105D">
            <w:pPr>
              <w:pStyle w:val="TechnicalTable"/>
            </w:pPr>
            <w:r>
              <w:t>7.3%</w:t>
            </w:r>
          </w:p>
        </w:tc>
      </w:tr>
      <w:tr w:rsidR="00D466B6" w:rsidRPr="00653FE5" w14:paraId="16D51F8E" w14:textId="77777777" w:rsidTr="00950A89">
        <w:trPr>
          <w:trHeight w:val="255"/>
          <w:jc w:val="center"/>
        </w:trPr>
        <w:tc>
          <w:tcPr>
            <w:tcW w:w="1232" w:type="dxa"/>
            <w:shd w:val="clear" w:color="auto" w:fill="FFFFFF" w:themeFill="background1"/>
            <w:noWrap/>
            <w:vAlign w:val="bottom"/>
            <w:hideMark/>
          </w:tcPr>
          <w:p w14:paraId="16D51F86" w14:textId="77777777" w:rsidR="00D466B6" w:rsidRPr="00653FE5" w:rsidRDefault="00D466B6" w:rsidP="00B5105D">
            <w:pPr>
              <w:pStyle w:val="TechnicalTable"/>
            </w:pPr>
            <w:r w:rsidRPr="00653FE5">
              <w:t>75</w:t>
            </w:r>
          </w:p>
        </w:tc>
        <w:tc>
          <w:tcPr>
            <w:tcW w:w="1215" w:type="dxa"/>
            <w:shd w:val="clear" w:color="auto" w:fill="FFFFFF" w:themeFill="background1"/>
            <w:noWrap/>
            <w:vAlign w:val="bottom"/>
            <w:hideMark/>
          </w:tcPr>
          <w:p w14:paraId="16D51F87" w14:textId="77777777" w:rsidR="00D466B6" w:rsidRPr="00653FE5" w:rsidRDefault="00D466B6" w:rsidP="00B5105D">
            <w:pPr>
              <w:pStyle w:val="TechnicalTable"/>
            </w:pPr>
            <w:r w:rsidRPr="00653FE5">
              <w:t>1,100</w:t>
            </w:r>
          </w:p>
        </w:tc>
        <w:tc>
          <w:tcPr>
            <w:tcW w:w="943" w:type="dxa"/>
            <w:shd w:val="clear" w:color="auto" w:fill="FFFFFF" w:themeFill="background1"/>
            <w:noWrap/>
            <w:vAlign w:val="bottom"/>
            <w:hideMark/>
          </w:tcPr>
          <w:p w14:paraId="16D51F88" w14:textId="77777777" w:rsidR="00D466B6" w:rsidRPr="00653FE5" w:rsidRDefault="00D466B6" w:rsidP="00B5105D">
            <w:pPr>
              <w:pStyle w:val="TechnicalTable"/>
            </w:pPr>
            <w:r w:rsidRPr="00653FE5">
              <w:t>55.0</w:t>
            </w:r>
          </w:p>
        </w:tc>
        <w:tc>
          <w:tcPr>
            <w:tcW w:w="847" w:type="dxa"/>
            <w:shd w:val="clear" w:color="auto" w:fill="FFFFFF" w:themeFill="background1"/>
            <w:vAlign w:val="bottom"/>
          </w:tcPr>
          <w:p w14:paraId="16D51F89" w14:textId="77777777" w:rsidR="00D466B6" w:rsidRPr="00316ADC" w:rsidRDefault="00D466B6" w:rsidP="00B5105D">
            <w:pPr>
              <w:pStyle w:val="TechnicalTable"/>
            </w:pPr>
            <w:r w:rsidRPr="00316ADC">
              <w:t>33.0</w:t>
            </w:r>
          </w:p>
        </w:tc>
        <w:tc>
          <w:tcPr>
            <w:tcW w:w="1155" w:type="dxa"/>
            <w:shd w:val="clear" w:color="auto" w:fill="FFFFFF" w:themeFill="background1"/>
          </w:tcPr>
          <w:p w14:paraId="16D51F8A" w14:textId="77777777" w:rsidR="00D466B6" w:rsidRPr="00653FE5" w:rsidRDefault="00D466B6" w:rsidP="00B5105D">
            <w:pPr>
              <w:pStyle w:val="TechnicalTable"/>
            </w:pPr>
            <w:r>
              <w:t>60.0%</w:t>
            </w:r>
          </w:p>
        </w:tc>
        <w:tc>
          <w:tcPr>
            <w:tcW w:w="1167" w:type="dxa"/>
            <w:shd w:val="clear" w:color="auto" w:fill="FFFFFF" w:themeFill="background1"/>
          </w:tcPr>
          <w:p w14:paraId="16D51F8B" w14:textId="77777777" w:rsidR="00D466B6" w:rsidRPr="00653FE5" w:rsidRDefault="00D466B6" w:rsidP="00B5105D">
            <w:pPr>
              <w:pStyle w:val="TechnicalTable"/>
            </w:pPr>
            <w:r w:rsidRPr="00653FE5">
              <w:t>June 2013</w:t>
            </w:r>
          </w:p>
        </w:tc>
        <w:tc>
          <w:tcPr>
            <w:tcW w:w="1120" w:type="dxa"/>
            <w:shd w:val="clear" w:color="auto" w:fill="FFFFFF" w:themeFill="background1"/>
            <w:vAlign w:val="bottom"/>
          </w:tcPr>
          <w:p w14:paraId="16D51F8C" w14:textId="77777777" w:rsidR="00D466B6" w:rsidRPr="00653FE5" w:rsidRDefault="00D466B6" w:rsidP="00B5105D">
            <w:pPr>
              <w:pStyle w:val="TechnicalTable"/>
            </w:pPr>
            <w:r>
              <w:t>4.4</w:t>
            </w:r>
          </w:p>
        </w:tc>
        <w:tc>
          <w:tcPr>
            <w:tcW w:w="1147" w:type="dxa"/>
            <w:shd w:val="clear" w:color="auto" w:fill="FFFFFF" w:themeFill="background1"/>
          </w:tcPr>
          <w:p w14:paraId="16D51F8D" w14:textId="77777777" w:rsidR="00D466B6" w:rsidRDefault="00D466B6" w:rsidP="00B5105D">
            <w:pPr>
              <w:pStyle w:val="TechnicalTable"/>
            </w:pPr>
            <w:r>
              <w:t>8.0%</w:t>
            </w:r>
          </w:p>
        </w:tc>
      </w:tr>
      <w:tr w:rsidR="00D466B6" w:rsidRPr="00653FE5" w14:paraId="16D51F97" w14:textId="77777777" w:rsidTr="00950A89">
        <w:trPr>
          <w:trHeight w:val="255"/>
          <w:jc w:val="center"/>
        </w:trPr>
        <w:tc>
          <w:tcPr>
            <w:tcW w:w="1232" w:type="dxa"/>
            <w:shd w:val="clear" w:color="auto" w:fill="FFFFFF" w:themeFill="background1"/>
            <w:noWrap/>
            <w:vAlign w:val="bottom"/>
            <w:hideMark/>
          </w:tcPr>
          <w:p w14:paraId="16D51F8F" w14:textId="77777777" w:rsidR="00D466B6" w:rsidRPr="00653FE5" w:rsidRDefault="00D466B6" w:rsidP="00B5105D">
            <w:pPr>
              <w:pStyle w:val="TechnicalTable"/>
            </w:pPr>
            <w:r w:rsidRPr="00653FE5">
              <w:t>100</w:t>
            </w:r>
          </w:p>
        </w:tc>
        <w:tc>
          <w:tcPr>
            <w:tcW w:w="1215" w:type="dxa"/>
            <w:shd w:val="clear" w:color="auto" w:fill="FFFFFF" w:themeFill="background1"/>
            <w:noWrap/>
            <w:vAlign w:val="bottom"/>
            <w:hideMark/>
          </w:tcPr>
          <w:p w14:paraId="16D51F90" w14:textId="77777777" w:rsidR="00D466B6" w:rsidRPr="00653FE5" w:rsidRDefault="00D466B6" w:rsidP="00B5105D">
            <w:pPr>
              <w:pStyle w:val="TechnicalTable"/>
            </w:pPr>
            <w:r w:rsidRPr="00653FE5">
              <w:t>1,600</w:t>
            </w:r>
          </w:p>
        </w:tc>
        <w:tc>
          <w:tcPr>
            <w:tcW w:w="943" w:type="dxa"/>
            <w:shd w:val="clear" w:color="auto" w:fill="FFFFFF" w:themeFill="background1"/>
            <w:noWrap/>
            <w:vAlign w:val="bottom"/>
            <w:hideMark/>
          </w:tcPr>
          <w:p w14:paraId="16D51F91" w14:textId="77777777" w:rsidR="00D466B6" w:rsidRPr="00653FE5" w:rsidRDefault="00D466B6" w:rsidP="00B5105D">
            <w:pPr>
              <w:pStyle w:val="TechnicalTable"/>
            </w:pPr>
            <w:r w:rsidRPr="00653FE5">
              <w:t>70.9</w:t>
            </w:r>
          </w:p>
        </w:tc>
        <w:tc>
          <w:tcPr>
            <w:tcW w:w="847" w:type="dxa"/>
            <w:shd w:val="clear" w:color="auto" w:fill="FFFFFF" w:themeFill="background1"/>
            <w:vAlign w:val="bottom"/>
          </w:tcPr>
          <w:p w14:paraId="16D51F92" w14:textId="77777777" w:rsidR="00D466B6" w:rsidRPr="00316ADC" w:rsidRDefault="00D466B6" w:rsidP="00B5105D">
            <w:pPr>
              <w:pStyle w:val="TechnicalTable"/>
            </w:pPr>
            <w:r w:rsidRPr="00316ADC">
              <w:t>42.9</w:t>
            </w:r>
          </w:p>
        </w:tc>
        <w:tc>
          <w:tcPr>
            <w:tcW w:w="1155" w:type="dxa"/>
            <w:shd w:val="clear" w:color="auto" w:fill="FFFFFF" w:themeFill="background1"/>
          </w:tcPr>
          <w:p w14:paraId="16D51F93" w14:textId="77777777" w:rsidR="00D466B6" w:rsidRPr="00653FE5" w:rsidRDefault="00D466B6" w:rsidP="00B5105D">
            <w:pPr>
              <w:pStyle w:val="TechnicalTable"/>
            </w:pPr>
            <w:r>
              <w:t>60.5%</w:t>
            </w:r>
          </w:p>
        </w:tc>
        <w:tc>
          <w:tcPr>
            <w:tcW w:w="1167" w:type="dxa"/>
            <w:shd w:val="clear" w:color="auto" w:fill="FFFFFF" w:themeFill="background1"/>
          </w:tcPr>
          <w:p w14:paraId="16D51F94" w14:textId="77777777" w:rsidR="00D466B6" w:rsidRPr="00653FE5" w:rsidRDefault="00D466B6" w:rsidP="00B5105D">
            <w:pPr>
              <w:pStyle w:val="TechnicalTable"/>
            </w:pPr>
            <w:r w:rsidRPr="00653FE5">
              <w:t>June 2012</w:t>
            </w:r>
          </w:p>
        </w:tc>
        <w:tc>
          <w:tcPr>
            <w:tcW w:w="1120" w:type="dxa"/>
            <w:shd w:val="clear" w:color="auto" w:fill="FFFFFF" w:themeFill="background1"/>
            <w:vAlign w:val="bottom"/>
          </w:tcPr>
          <w:p w14:paraId="16D51F95" w14:textId="77777777" w:rsidR="00D466B6" w:rsidRPr="00653FE5" w:rsidRDefault="00D466B6" w:rsidP="00B5105D">
            <w:pPr>
              <w:pStyle w:val="TechnicalTable"/>
            </w:pPr>
            <w:r>
              <w:t>6.5</w:t>
            </w:r>
          </w:p>
        </w:tc>
        <w:tc>
          <w:tcPr>
            <w:tcW w:w="1147" w:type="dxa"/>
            <w:shd w:val="clear" w:color="auto" w:fill="FFFFFF" w:themeFill="background1"/>
          </w:tcPr>
          <w:p w14:paraId="16D51F96" w14:textId="77777777" w:rsidR="00D466B6" w:rsidRDefault="00D466B6" w:rsidP="00B5105D">
            <w:pPr>
              <w:pStyle w:val="TechnicalTable"/>
            </w:pPr>
            <w:r>
              <w:t>9.2%</w:t>
            </w:r>
          </w:p>
        </w:tc>
      </w:tr>
      <w:tr w:rsidR="00D466B6" w:rsidRPr="00653FE5" w14:paraId="16D51FA0" w14:textId="77777777" w:rsidTr="00950A89">
        <w:trPr>
          <w:trHeight w:val="255"/>
          <w:jc w:val="center"/>
        </w:trPr>
        <w:tc>
          <w:tcPr>
            <w:tcW w:w="1232" w:type="dxa"/>
            <w:shd w:val="clear" w:color="auto" w:fill="FFFFFF" w:themeFill="background1"/>
            <w:noWrap/>
            <w:vAlign w:val="bottom"/>
            <w:hideMark/>
          </w:tcPr>
          <w:p w14:paraId="16D51F98" w14:textId="77777777" w:rsidR="00D466B6" w:rsidRPr="00653FE5" w:rsidRDefault="00D466B6" w:rsidP="00B5105D">
            <w:pPr>
              <w:pStyle w:val="TechnicalTable"/>
            </w:pPr>
            <w:r w:rsidRPr="00653FE5">
              <w:t>125</w:t>
            </w:r>
          </w:p>
        </w:tc>
        <w:tc>
          <w:tcPr>
            <w:tcW w:w="1215" w:type="dxa"/>
            <w:shd w:val="clear" w:color="auto" w:fill="FFFFFF" w:themeFill="background1"/>
            <w:noWrap/>
            <w:vAlign w:val="bottom"/>
            <w:hideMark/>
          </w:tcPr>
          <w:p w14:paraId="16D51F99" w14:textId="77777777" w:rsidR="00D466B6" w:rsidRPr="00653FE5" w:rsidRDefault="00D466B6" w:rsidP="00B5105D">
            <w:pPr>
              <w:pStyle w:val="TechnicalTable"/>
            </w:pPr>
            <w:r w:rsidRPr="00653FE5">
              <w:t>2,000</w:t>
            </w:r>
          </w:p>
        </w:tc>
        <w:tc>
          <w:tcPr>
            <w:tcW w:w="943" w:type="dxa"/>
            <w:shd w:val="clear" w:color="auto" w:fill="FFFFFF" w:themeFill="background1"/>
            <w:noWrap/>
            <w:vAlign w:val="bottom"/>
            <w:hideMark/>
          </w:tcPr>
          <w:p w14:paraId="16D51F9A" w14:textId="77777777" w:rsidR="00D466B6" w:rsidRPr="00653FE5" w:rsidRDefault="00D466B6" w:rsidP="00B5105D">
            <w:pPr>
              <w:pStyle w:val="TechnicalTable"/>
            </w:pPr>
            <w:r w:rsidRPr="00653FE5">
              <w:t>88.6</w:t>
            </w:r>
          </w:p>
        </w:tc>
        <w:tc>
          <w:tcPr>
            <w:tcW w:w="847" w:type="dxa"/>
            <w:shd w:val="clear" w:color="auto" w:fill="FFFFFF" w:themeFill="background1"/>
            <w:vAlign w:val="bottom"/>
          </w:tcPr>
          <w:p w14:paraId="16D51F9B" w14:textId="77777777" w:rsidR="00D466B6" w:rsidRPr="00316ADC" w:rsidRDefault="00D466B6" w:rsidP="00B5105D">
            <w:pPr>
              <w:pStyle w:val="TechnicalTable"/>
            </w:pPr>
            <w:r w:rsidRPr="00316ADC">
              <w:t>35.6</w:t>
            </w:r>
          </w:p>
        </w:tc>
        <w:tc>
          <w:tcPr>
            <w:tcW w:w="1155" w:type="dxa"/>
            <w:shd w:val="clear" w:color="auto" w:fill="FFFFFF" w:themeFill="background1"/>
          </w:tcPr>
          <w:p w14:paraId="16D51F9C" w14:textId="77777777" w:rsidR="00D466B6" w:rsidRPr="00653FE5" w:rsidRDefault="00D466B6" w:rsidP="00B5105D">
            <w:pPr>
              <w:pStyle w:val="TechnicalTable"/>
            </w:pPr>
            <w:r>
              <w:t>40.2%</w:t>
            </w:r>
          </w:p>
        </w:tc>
        <w:tc>
          <w:tcPr>
            <w:tcW w:w="1167" w:type="dxa"/>
            <w:shd w:val="clear" w:color="auto" w:fill="FFFFFF" w:themeFill="background1"/>
          </w:tcPr>
          <w:p w14:paraId="16D51F9D" w14:textId="77777777" w:rsidR="00D466B6" w:rsidRPr="00653FE5" w:rsidRDefault="00D466B6" w:rsidP="00B5105D">
            <w:pPr>
              <w:pStyle w:val="TechnicalTable"/>
            </w:pPr>
            <w:r w:rsidRPr="00653FE5">
              <w:t>June 2012</w:t>
            </w:r>
          </w:p>
        </w:tc>
        <w:tc>
          <w:tcPr>
            <w:tcW w:w="1120" w:type="dxa"/>
            <w:shd w:val="clear" w:color="auto" w:fill="FFFFFF" w:themeFill="background1"/>
            <w:vAlign w:val="bottom"/>
          </w:tcPr>
          <w:p w14:paraId="16D51F9E" w14:textId="77777777" w:rsidR="00D466B6" w:rsidRPr="00653FE5" w:rsidRDefault="00D466B6" w:rsidP="00B5105D">
            <w:pPr>
              <w:pStyle w:val="TechnicalTable"/>
            </w:pPr>
            <w:r>
              <w:t>8.0</w:t>
            </w:r>
          </w:p>
        </w:tc>
        <w:tc>
          <w:tcPr>
            <w:tcW w:w="1147" w:type="dxa"/>
            <w:shd w:val="clear" w:color="auto" w:fill="FFFFFF" w:themeFill="background1"/>
          </w:tcPr>
          <w:p w14:paraId="16D51F9F" w14:textId="77777777" w:rsidR="00D466B6" w:rsidRDefault="00D466B6" w:rsidP="00B5105D">
            <w:pPr>
              <w:pStyle w:val="TechnicalTable"/>
            </w:pPr>
            <w:r>
              <w:t>9.0%</w:t>
            </w:r>
          </w:p>
        </w:tc>
      </w:tr>
      <w:tr w:rsidR="00D466B6" w:rsidRPr="00653FE5" w14:paraId="16D51FA9" w14:textId="77777777" w:rsidTr="00950A89">
        <w:trPr>
          <w:trHeight w:val="255"/>
          <w:jc w:val="center"/>
        </w:trPr>
        <w:tc>
          <w:tcPr>
            <w:tcW w:w="1232" w:type="dxa"/>
            <w:shd w:val="clear" w:color="auto" w:fill="FFFFFF" w:themeFill="background1"/>
            <w:noWrap/>
            <w:vAlign w:val="bottom"/>
            <w:hideMark/>
          </w:tcPr>
          <w:p w14:paraId="16D51FA1" w14:textId="77777777" w:rsidR="00D466B6" w:rsidRPr="00653FE5" w:rsidRDefault="00D466B6" w:rsidP="00B5105D">
            <w:pPr>
              <w:pStyle w:val="TechnicalTable"/>
            </w:pPr>
            <w:r w:rsidRPr="00653FE5">
              <w:t>150</w:t>
            </w:r>
          </w:p>
        </w:tc>
        <w:tc>
          <w:tcPr>
            <w:tcW w:w="1215" w:type="dxa"/>
            <w:shd w:val="clear" w:color="auto" w:fill="FFFFFF" w:themeFill="background1"/>
            <w:noWrap/>
            <w:vAlign w:val="bottom"/>
            <w:hideMark/>
          </w:tcPr>
          <w:p w14:paraId="16D51FA2" w14:textId="77777777" w:rsidR="00D466B6" w:rsidRPr="00653FE5" w:rsidRDefault="00D466B6" w:rsidP="00B5105D">
            <w:pPr>
              <w:pStyle w:val="TechnicalTable"/>
            </w:pPr>
            <w:r w:rsidRPr="00653FE5">
              <w:t>2,600</w:t>
            </w:r>
          </w:p>
        </w:tc>
        <w:tc>
          <w:tcPr>
            <w:tcW w:w="943" w:type="dxa"/>
            <w:shd w:val="clear" w:color="auto" w:fill="FFFFFF" w:themeFill="background1"/>
            <w:noWrap/>
            <w:vAlign w:val="bottom"/>
            <w:hideMark/>
          </w:tcPr>
          <w:p w14:paraId="16D51FA3" w14:textId="77777777" w:rsidR="00D466B6" w:rsidRPr="00653FE5" w:rsidRDefault="00D466B6" w:rsidP="00B5105D">
            <w:pPr>
              <w:pStyle w:val="TechnicalTable"/>
            </w:pPr>
            <w:r w:rsidRPr="00653FE5">
              <w:t>102.7</w:t>
            </w:r>
          </w:p>
        </w:tc>
        <w:tc>
          <w:tcPr>
            <w:tcW w:w="847" w:type="dxa"/>
            <w:shd w:val="clear" w:color="auto" w:fill="FFFFFF" w:themeFill="background1"/>
            <w:vAlign w:val="bottom"/>
          </w:tcPr>
          <w:p w14:paraId="16D51FA4" w14:textId="77777777" w:rsidR="00D466B6" w:rsidRPr="00316ADC" w:rsidRDefault="00D466B6" w:rsidP="00B5105D">
            <w:pPr>
              <w:pStyle w:val="TechnicalTable"/>
            </w:pPr>
            <w:r w:rsidRPr="00316ADC">
              <w:t>102.7</w:t>
            </w:r>
          </w:p>
        </w:tc>
        <w:tc>
          <w:tcPr>
            <w:tcW w:w="1155" w:type="dxa"/>
            <w:shd w:val="clear" w:color="auto" w:fill="FFFFFF" w:themeFill="background1"/>
          </w:tcPr>
          <w:p w14:paraId="16D51FA5" w14:textId="77777777" w:rsidR="00D466B6" w:rsidRPr="00653FE5" w:rsidRDefault="00D466B6" w:rsidP="00B5105D">
            <w:pPr>
              <w:pStyle w:val="TechnicalTable"/>
            </w:pPr>
            <w:r w:rsidRPr="00653FE5">
              <w:t>Exempt</w:t>
            </w:r>
          </w:p>
        </w:tc>
        <w:tc>
          <w:tcPr>
            <w:tcW w:w="1167" w:type="dxa"/>
            <w:shd w:val="clear" w:color="auto" w:fill="FFFFFF" w:themeFill="background1"/>
          </w:tcPr>
          <w:p w14:paraId="16D51FA6" w14:textId="77777777" w:rsidR="00D466B6" w:rsidRPr="00653FE5" w:rsidRDefault="00D466B6" w:rsidP="00B5105D">
            <w:pPr>
              <w:pStyle w:val="TechnicalTable"/>
            </w:pPr>
            <w:r w:rsidRPr="00653FE5">
              <w:t>Exempt</w:t>
            </w:r>
          </w:p>
        </w:tc>
        <w:tc>
          <w:tcPr>
            <w:tcW w:w="1120" w:type="dxa"/>
            <w:shd w:val="clear" w:color="auto" w:fill="FFFFFF" w:themeFill="background1"/>
            <w:vAlign w:val="bottom"/>
          </w:tcPr>
          <w:p w14:paraId="16D51FA7" w14:textId="77777777" w:rsidR="00D466B6" w:rsidRPr="00653FE5" w:rsidRDefault="00D466B6" w:rsidP="00B5105D">
            <w:pPr>
              <w:pStyle w:val="TechnicalTable"/>
            </w:pPr>
            <w:r w:rsidRPr="00653FE5">
              <w:t>102.7</w:t>
            </w:r>
          </w:p>
        </w:tc>
        <w:tc>
          <w:tcPr>
            <w:tcW w:w="1147" w:type="dxa"/>
            <w:shd w:val="clear" w:color="auto" w:fill="FFFFFF" w:themeFill="background1"/>
          </w:tcPr>
          <w:p w14:paraId="16D51FA8" w14:textId="77777777" w:rsidR="00D466B6" w:rsidRPr="00653FE5" w:rsidRDefault="00D466B6" w:rsidP="00B5105D">
            <w:pPr>
              <w:pStyle w:val="TechnicalTable"/>
            </w:pPr>
            <w:r w:rsidRPr="00653FE5">
              <w:t>Exempt</w:t>
            </w:r>
          </w:p>
        </w:tc>
      </w:tr>
    </w:tbl>
    <w:p w14:paraId="16D51FAA" w14:textId="77777777" w:rsidR="00D466B6" w:rsidRDefault="00D466B6" w:rsidP="00D466B6">
      <w:pPr>
        <w:ind w:left="720"/>
        <w:rPr>
          <w:rFonts w:cstheme="minorHAnsi"/>
        </w:rPr>
      </w:pPr>
    </w:p>
    <w:p w14:paraId="16D51FAB" w14:textId="77777777" w:rsidR="00D466B6" w:rsidRDefault="00D466B6" w:rsidP="00D466B6">
      <w:pPr>
        <w:rPr>
          <w:rFonts w:cstheme="minorHAnsi"/>
        </w:rPr>
      </w:pPr>
      <w:r>
        <w:rPr>
          <w:noProof/>
        </w:rPr>
        <mc:AlternateContent>
          <mc:Choice Requires="wps">
            <w:drawing>
              <wp:inline distT="0" distB="0" distL="0" distR="0" wp14:anchorId="16D54D53" wp14:editId="16D54D54">
                <wp:extent cx="5695950" cy="1177925"/>
                <wp:effectExtent l="0" t="0" r="19050" b="25400"/>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16D55D4C" w14:textId="77777777" w:rsidR="00713628" w:rsidRPr="00070B38" w:rsidRDefault="00713628" w:rsidP="00D466B6">
                            <w:pPr>
                              <w:rPr>
                                <w:rFonts w:cstheme="minorHAnsi"/>
                              </w:rPr>
                            </w:pP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p>
                          <w:p w14:paraId="16D55D4D" w14:textId="77777777" w:rsidR="00713628" w:rsidRPr="00070B38" w:rsidRDefault="00713628" w:rsidP="00D466B6">
                            <w:pPr>
                              <w:ind w:left="1440"/>
                              <w:rPr>
                                <w:rFonts w:cstheme="minorHAnsi"/>
                              </w:rPr>
                            </w:pPr>
                            <w:r w:rsidRPr="00070B38">
                              <w:rPr>
                                <w:rFonts w:cstheme="minorHAnsi"/>
                                <w:noProof/>
                              </w:rPr>
                              <w:t>ΔkWH</w:t>
                            </w:r>
                            <w:r w:rsidRPr="00070B38">
                              <w:rPr>
                                <w:rFonts w:cstheme="minorHAnsi"/>
                              </w:rPr>
                              <w:t xml:space="preserve"> </w:t>
                            </w:r>
                            <w:r w:rsidRPr="00070B38">
                              <w:rPr>
                                <w:rFonts w:cstheme="minorHAnsi"/>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sidRPr="00070B38">
                              <w:rPr>
                                <w:rFonts w:cstheme="minorHAnsi"/>
                                <w:noProof/>
                              </w:rPr>
                              <w:t>*1.</w:t>
                            </w:r>
                            <w:r>
                              <w:rPr>
                                <w:rFonts w:cstheme="minorHAnsi"/>
                                <w:noProof/>
                              </w:rPr>
                              <w:t>25</w:t>
                            </w:r>
                          </w:p>
                          <w:p w14:paraId="16D55D4E" w14:textId="77777777" w:rsidR="00713628" w:rsidRPr="00070B38" w:rsidRDefault="00713628" w:rsidP="00D466B6">
                            <w:pPr>
                              <w:ind w:left="2160"/>
                              <w:rPr>
                                <w:rFonts w:cstheme="minorHAnsi"/>
                              </w:rPr>
                            </w:pPr>
                            <w:r w:rsidRPr="00070B38">
                              <w:rPr>
                                <w:rFonts w:cstheme="minorHAnsi"/>
                              </w:rPr>
                              <w:t xml:space="preserve">= </w:t>
                            </w:r>
                            <w:r>
                              <w:rPr>
                                <w:rFonts w:cstheme="minorHAnsi"/>
                              </w:rPr>
                              <w:t xml:space="preserve">42.5 </w:t>
                            </w:r>
                            <w:r w:rsidRPr="00070B38">
                              <w:rPr>
                                <w:rFonts w:cstheme="minorHAnsi"/>
                              </w:rPr>
                              <w:t>kWh</w:t>
                            </w:r>
                          </w:p>
                          <w:p w14:paraId="16D55D4F" w14:textId="77777777" w:rsidR="00713628" w:rsidRDefault="00713628" w:rsidP="00D466B6">
                            <w:pPr>
                              <w:rPr>
                                <w:rFonts w:cstheme="minorHAnsi"/>
                              </w:rPr>
                            </w:pPr>
                            <w:r>
                              <w:rPr>
                                <w:rFonts w:cstheme="minorHAnsi"/>
                                <w:szCs w:val="20"/>
                              </w:rPr>
                              <w:t>Th</w:t>
                            </w:r>
                            <w:r w:rsidRPr="00070B38">
                              <w:rPr>
                                <w:rFonts w:cstheme="minorHAnsi"/>
                              </w:rPr>
                              <w:t xml:space="preserve">is value should be claimed </w:t>
                            </w:r>
                            <w:r>
                              <w:rPr>
                                <w:rFonts w:cstheme="minorHAnsi"/>
                              </w:rPr>
                              <w:t xml:space="preserve">for two years, i.e. </w:t>
                            </w:r>
                            <w:r w:rsidRPr="00070B38">
                              <w:rPr>
                                <w:rFonts w:cstheme="minorHAnsi"/>
                              </w:rPr>
                              <w:t>June 2012 – May 201</w:t>
                            </w:r>
                            <w:r>
                              <w:rPr>
                                <w:rFonts w:cstheme="minorHAnsi"/>
                              </w:rPr>
                              <w:t>4</w:t>
                            </w:r>
                            <w:r w:rsidRPr="00070B38">
                              <w:rPr>
                                <w:rFonts w:cstheme="minorHAnsi"/>
                              </w:rPr>
                              <w:t>, but from June 201</w:t>
                            </w:r>
                            <w:r>
                              <w:rPr>
                                <w:rFonts w:cstheme="minorHAnsi"/>
                              </w:rPr>
                              <w:t>4</w:t>
                            </w:r>
                            <w:r w:rsidRPr="00070B38">
                              <w:rPr>
                                <w:rFonts w:cstheme="minorHAnsi"/>
                              </w:rPr>
                              <w:t xml:space="preserve"> on savings for that same bulb should be reduced to (</w:t>
                            </w:r>
                            <w:r>
                              <w:rPr>
                                <w:rFonts w:cstheme="minorHAnsi"/>
                              </w:rPr>
                              <w:t>42.5 * 0.645</w:t>
                            </w:r>
                            <w:r w:rsidRPr="00070B38">
                              <w:rPr>
                                <w:rFonts w:cstheme="minorHAnsi"/>
                              </w:rPr>
                              <w:t xml:space="preserve"> =) </w:t>
                            </w:r>
                            <w:r>
                              <w:rPr>
                                <w:rFonts w:cstheme="minorHAnsi"/>
                              </w:rPr>
                              <w:t xml:space="preserve">27.4 </w:t>
                            </w:r>
                            <w:r w:rsidRPr="00070B38">
                              <w:rPr>
                                <w:rFonts w:cstheme="minorHAnsi"/>
                              </w:rPr>
                              <w:t>kWh for the remainder of the measure life. Note these adjustments should be applied to kW and fuel impacts.</w:t>
                            </w:r>
                          </w:p>
                        </w:txbxContent>
                      </wps:txbx>
                      <wps:bodyPr rot="0" vert="horz" wrap="square" lIns="91440" tIns="45720" rIns="91440" bIns="45720" anchor="t" anchorCtr="0">
                        <a:spAutoFit/>
                      </wps:bodyPr>
                    </wps:wsp>
                  </a:graphicData>
                </a:graphic>
              </wp:inline>
            </w:drawing>
          </mc:Choice>
          <mc:Fallback>
            <w:pict>
              <v:shape id="Text Box 308" o:spid="_x0000_s1078"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kxPGwCcCAABRBAAADgAAAAAAAAAAAAAAAAAuAgAAZHJzL2Uyb0RvYy54&#10;bWxQSwECLQAUAAYACAAAACEAqMJgk9oAAAAFAQAADwAAAAAAAAAAAAAAAACBBAAAZHJzL2Rvd25y&#10;ZXYueG1sUEsFBgAAAAAEAAQA8wAAAIgFAAAAAA==&#10;">
                <v:textbox style="mso-fit-shape-to-text:t">
                  <w:txbxContent>
                    <w:p w14:paraId="16D55D4C" w14:textId="77777777" w:rsidR="00713628" w:rsidRPr="00070B38" w:rsidRDefault="00713628" w:rsidP="00D466B6">
                      <w:pPr>
                        <w:rPr>
                          <w:rFonts w:cstheme="minorHAnsi"/>
                        </w:rPr>
                      </w:pP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p>
                    <w:p w14:paraId="16D55D4D" w14:textId="77777777" w:rsidR="00713628" w:rsidRPr="00070B38" w:rsidRDefault="00713628" w:rsidP="00D466B6">
                      <w:pPr>
                        <w:ind w:left="1440"/>
                        <w:rPr>
                          <w:rFonts w:cstheme="minorHAnsi"/>
                        </w:rPr>
                      </w:pPr>
                      <w:r w:rsidRPr="00070B38">
                        <w:rPr>
                          <w:rFonts w:cstheme="minorHAnsi"/>
                          <w:noProof/>
                        </w:rPr>
                        <w:t>ΔkWH</w:t>
                      </w:r>
                      <w:r w:rsidRPr="00070B38">
                        <w:rPr>
                          <w:rFonts w:cstheme="minorHAnsi"/>
                        </w:rPr>
                        <w:t xml:space="preserve"> </w:t>
                      </w:r>
                      <w:r w:rsidRPr="00070B38">
                        <w:rPr>
                          <w:rFonts w:cstheme="minorHAnsi"/>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sidRPr="00070B38">
                        <w:rPr>
                          <w:rFonts w:cstheme="minorHAnsi"/>
                          <w:noProof/>
                        </w:rPr>
                        <w:t>*1.</w:t>
                      </w:r>
                      <w:r>
                        <w:rPr>
                          <w:rFonts w:cstheme="minorHAnsi"/>
                          <w:noProof/>
                        </w:rPr>
                        <w:t>25</w:t>
                      </w:r>
                    </w:p>
                    <w:p w14:paraId="16D55D4E" w14:textId="77777777" w:rsidR="00713628" w:rsidRPr="00070B38" w:rsidRDefault="00713628" w:rsidP="00D466B6">
                      <w:pPr>
                        <w:ind w:left="2160"/>
                        <w:rPr>
                          <w:rFonts w:cstheme="minorHAnsi"/>
                        </w:rPr>
                      </w:pPr>
                      <w:r w:rsidRPr="00070B38">
                        <w:rPr>
                          <w:rFonts w:cstheme="minorHAnsi"/>
                        </w:rPr>
                        <w:t xml:space="preserve">= </w:t>
                      </w:r>
                      <w:r>
                        <w:rPr>
                          <w:rFonts w:cstheme="minorHAnsi"/>
                        </w:rPr>
                        <w:t xml:space="preserve">42.5 </w:t>
                      </w:r>
                      <w:r w:rsidRPr="00070B38">
                        <w:rPr>
                          <w:rFonts w:cstheme="minorHAnsi"/>
                        </w:rPr>
                        <w:t>kWh</w:t>
                      </w:r>
                    </w:p>
                    <w:p w14:paraId="16D55D4F" w14:textId="77777777" w:rsidR="00713628" w:rsidRDefault="00713628" w:rsidP="00D466B6">
                      <w:pPr>
                        <w:rPr>
                          <w:rFonts w:cstheme="minorHAnsi"/>
                        </w:rPr>
                      </w:pPr>
                      <w:r>
                        <w:rPr>
                          <w:rFonts w:cstheme="minorHAnsi"/>
                          <w:szCs w:val="20"/>
                        </w:rPr>
                        <w:t>Th</w:t>
                      </w:r>
                      <w:r w:rsidRPr="00070B38">
                        <w:rPr>
                          <w:rFonts w:cstheme="minorHAnsi"/>
                        </w:rPr>
                        <w:t xml:space="preserve">is value should be claimed </w:t>
                      </w:r>
                      <w:r>
                        <w:rPr>
                          <w:rFonts w:cstheme="minorHAnsi"/>
                        </w:rPr>
                        <w:t xml:space="preserve">for two years, i.e. </w:t>
                      </w:r>
                      <w:r w:rsidRPr="00070B38">
                        <w:rPr>
                          <w:rFonts w:cstheme="minorHAnsi"/>
                        </w:rPr>
                        <w:t>June 2012 – May 201</w:t>
                      </w:r>
                      <w:r>
                        <w:rPr>
                          <w:rFonts w:cstheme="minorHAnsi"/>
                        </w:rPr>
                        <w:t>4</w:t>
                      </w:r>
                      <w:r w:rsidRPr="00070B38">
                        <w:rPr>
                          <w:rFonts w:cstheme="minorHAnsi"/>
                        </w:rPr>
                        <w:t>, but from June 201</w:t>
                      </w:r>
                      <w:r>
                        <w:rPr>
                          <w:rFonts w:cstheme="minorHAnsi"/>
                        </w:rPr>
                        <w:t>4</w:t>
                      </w:r>
                      <w:r w:rsidRPr="00070B38">
                        <w:rPr>
                          <w:rFonts w:cstheme="minorHAnsi"/>
                        </w:rPr>
                        <w:t xml:space="preserve"> on savings for that same bulb should be reduced to (</w:t>
                      </w:r>
                      <w:r>
                        <w:rPr>
                          <w:rFonts w:cstheme="minorHAnsi"/>
                        </w:rPr>
                        <w:t>42.5 * 0.645</w:t>
                      </w:r>
                      <w:r w:rsidRPr="00070B38">
                        <w:rPr>
                          <w:rFonts w:cstheme="minorHAnsi"/>
                        </w:rPr>
                        <w:t xml:space="preserve"> =) </w:t>
                      </w:r>
                      <w:r>
                        <w:rPr>
                          <w:rFonts w:cstheme="minorHAnsi"/>
                        </w:rPr>
                        <w:t xml:space="preserve">27.4 </w:t>
                      </w:r>
                      <w:r w:rsidRPr="00070B38">
                        <w:rPr>
                          <w:rFonts w:cstheme="minorHAnsi"/>
                        </w:rPr>
                        <w:t>kWh for the remainder of the measure life. Note these adjustments should be applied to kW and fuel impacts.</w:t>
                      </w:r>
                    </w:p>
                  </w:txbxContent>
                </v:textbox>
                <w10:anchorlock/>
              </v:shape>
            </w:pict>
          </mc:Fallback>
        </mc:AlternateContent>
      </w:r>
    </w:p>
    <w:p w14:paraId="16D51FAC" w14:textId="77777777" w:rsidR="00D466B6" w:rsidRDefault="00D466B6" w:rsidP="00090AC8">
      <w:pPr>
        <w:pStyle w:val="Heading6"/>
      </w:pPr>
      <w:r w:rsidRPr="00933056">
        <w:t>Summer Coincident Peak Demand Savings</w:t>
      </w:r>
      <w:r>
        <w:t xml:space="preserve"> </w:t>
      </w:r>
    </w:p>
    <w:p w14:paraId="16D51FAD" w14:textId="77777777" w:rsidR="00D466B6" w:rsidRDefault="00D466B6" w:rsidP="00D466B6">
      <w:pPr>
        <w:ind w:left="1440"/>
        <w:rPr>
          <w:noProof/>
        </w:rPr>
      </w:pPr>
      <w:r>
        <w:rPr>
          <w:noProof/>
        </w:rPr>
        <w:t>ΔkW  =( (Watts</w:t>
      </w:r>
      <w:r w:rsidRPr="00FB030F">
        <w:rPr>
          <w:noProof/>
          <w:vertAlign w:val="subscript"/>
        </w:rPr>
        <w:t>base</w:t>
      </w:r>
      <w:r>
        <w:rPr>
          <w:noProof/>
        </w:rPr>
        <w:t>-Watts</w:t>
      </w:r>
      <w:r w:rsidRPr="00FB030F">
        <w:rPr>
          <w:noProof/>
          <w:vertAlign w:val="subscript"/>
        </w:rPr>
        <w:t>EE</w:t>
      </w:r>
      <w:r w:rsidRPr="00814772">
        <w:rPr>
          <w:noProof/>
        </w:rPr>
        <w:t xml:space="preserve">)/1000) </w:t>
      </w:r>
      <w:r>
        <w:rPr>
          <w:noProof/>
        </w:rPr>
        <w:t>* ISR</w:t>
      </w:r>
      <w:r w:rsidRPr="00814772">
        <w:rPr>
          <w:noProof/>
        </w:rPr>
        <w:t xml:space="preserve"> * WHF</w:t>
      </w:r>
      <w:r w:rsidRPr="00FB030F">
        <w:rPr>
          <w:noProof/>
          <w:vertAlign w:val="subscript"/>
        </w:rPr>
        <w:t>d</w:t>
      </w:r>
      <w:r>
        <w:rPr>
          <w:noProof/>
          <w:vertAlign w:val="subscript"/>
        </w:rPr>
        <w:t xml:space="preserve"> </w:t>
      </w:r>
      <w:r w:rsidRPr="00814772">
        <w:rPr>
          <w:noProof/>
        </w:rPr>
        <w:t>*</w:t>
      </w:r>
      <w:r>
        <w:rPr>
          <w:noProof/>
        </w:rPr>
        <w:t xml:space="preserve"> </w:t>
      </w:r>
      <w:r w:rsidRPr="00814772">
        <w:rPr>
          <w:noProof/>
        </w:rPr>
        <w:t>CF</w:t>
      </w:r>
      <w:r>
        <w:rPr>
          <w:noProof/>
        </w:rPr>
        <w:t xml:space="preserve"> </w:t>
      </w:r>
    </w:p>
    <w:p w14:paraId="16D51FAE" w14:textId="77777777" w:rsidR="00D466B6" w:rsidRPr="00933056" w:rsidRDefault="00D466B6" w:rsidP="00D466B6">
      <w:pPr>
        <w:ind w:left="720"/>
        <w:rPr>
          <w:noProof/>
          <w:lang w:val="nl-NL"/>
        </w:rPr>
      </w:pPr>
      <w:r w:rsidRPr="00933056">
        <w:rPr>
          <w:noProof/>
          <w:lang w:val="nl-NL"/>
        </w:rPr>
        <w:t>Where:</w:t>
      </w:r>
    </w:p>
    <w:p w14:paraId="16D51FAF" w14:textId="77777777" w:rsidR="00D466B6" w:rsidRDefault="00D466B6" w:rsidP="00D466B6">
      <w:pPr>
        <w:spacing w:after="120"/>
        <w:ind w:left="2880" w:hanging="1440"/>
        <w:jc w:val="left"/>
        <w:rPr>
          <w:noProof/>
        </w:rPr>
      </w:pPr>
      <w:r>
        <w:rPr>
          <w:noProof/>
        </w:rPr>
        <w:t>WHFd</w:t>
      </w:r>
      <w:r>
        <w:rPr>
          <w:noProof/>
        </w:rPr>
        <w:tab/>
      </w:r>
      <w:r w:rsidRPr="00933056">
        <w:rPr>
          <w:noProof/>
        </w:rPr>
        <w:t xml:space="preserve">= </w:t>
      </w:r>
      <w:r w:rsidRPr="00065FDD">
        <w:rPr>
          <w:noProof/>
        </w:rPr>
        <w:t>Waste Heat Factor for Demand to account for cooling savings from efficient lighting in cooled buildings</w:t>
      </w:r>
      <w:r>
        <w:rPr>
          <w:noProof/>
        </w:rPr>
        <w:t xml:space="preserve"> is provided</w:t>
      </w:r>
      <w:r w:rsidRPr="00065FDD">
        <w:rPr>
          <w:noProof/>
        </w:rPr>
        <w:t xml:space="preserve"> </w:t>
      </w:r>
      <w:r>
        <w:rPr>
          <w:noProof/>
        </w:rPr>
        <w:t xml:space="preserve">in Referecne Table in Section </w:t>
      </w:r>
      <w:r w:rsidR="007077FB">
        <w:rPr>
          <w:noProof/>
        </w:rPr>
        <w:t>4.5</w:t>
      </w:r>
      <w:r w:rsidRPr="00C446FD">
        <w:t xml:space="preserve">.  </w:t>
      </w:r>
      <w:r w:rsidRPr="00065FDD">
        <w:t xml:space="preserve">If </w:t>
      </w:r>
      <w:r>
        <w:t>unknown, use the Miscellaneous value.</w:t>
      </w:r>
      <w:r>
        <w:rPr>
          <w:noProof/>
        </w:rPr>
        <w:t xml:space="preserve"> </w:t>
      </w:r>
    </w:p>
    <w:p w14:paraId="16D51FB0" w14:textId="77777777" w:rsidR="00D466B6" w:rsidRDefault="00D466B6" w:rsidP="00D466B6">
      <w:pPr>
        <w:spacing w:after="120"/>
        <w:ind w:left="2880" w:hanging="1440"/>
      </w:pPr>
      <w:r w:rsidRPr="00933056">
        <w:rPr>
          <w:noProof/>
        </w:rPr>
        <w:t xml:space="preserve">CF </w:t>
      </w:r>
      <w:r w:rsidRPr="00933056">
        <w:rPr>
          <w:noProof/>
        </w:rPr>
        <w:tab/>
        <w:t>= Summer Peak Coincidence Factor for measure</w:t>
      </w:r>
      <w:r>
        <w:rPr>
          <w:noProof/>
        </w:rPr>
        <w:t xml:space="preserve"> is provided</w:t>
      </w:r>
      <w:r w:rsidRPr="00065FDD">
        <w:rPr>
          <w:noProof/>
        </w:rPr>
        <w:t xml:space="preserve"> </w:t>
      </w:r>
      <w:r>
        <w:rPr>
          <w:noProof/>
        </w:rPr>
        <w:t xml:space="preserve">in the Referecne Table in Section </w:t>
      </w:r>
      <w:r w:rsidR="007077FB">
        <w:rPr>
          <w:noProof/>
        </w:rPr>
        <w:t>4.5</w:t>
      </w:r>
      <w:r w:rsidRPr="00C446FD">
        <w:t xml:space="preserve">.  </w:t>
      </w:r>
      <w:r w:rsidRPr="00065FDD">
        <w:t xml:space="preserve">If </w:t>
      </w:r>
      <w:r>
        <w:t>unknown, use the Miscellaneous value.</w:t>
      </w:r>
    </w:p>
    <w:p w14:paraId="16D51FB1" w14:textId="77777777" w:rsidR="00D466B6" w:rsidRDefault="00D466B6" w:rsidP="00D466B6">
      <w:r>
        <w:rPr>
          <w:noProof/>
        </w:rPr>
        <mc:AlternateContent>
          <mc:Choice Requires="wps">
            <w:drawing>
              <wp:inline distT="0" distB="0" distL="0" distR="0" wp14:anchorId="16D54D55" wp14:editId="16D54D56">
                <wp:extent cx="5695950" cy="1177925"/>
                <wp:effectExtent l="0" t="0" r="19050" b="25400"/>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16D55D50" w14:textId="77777777" w:rsidR="00713628" w:rsidRPr="00070B38" w:rsidRDefault="00713628" w:rsidP="00D466B6">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r>
                              <w:t>and sign off form provided</w:t>
                            </w:r>
                            <w:r w:rsidRPr="00070B38">
                              <w:t>:</w:t>
                            </w:r>
                          </w:p>
                          <w:p w14:paraId="16D55D51" w14:textId="77777777" w:rsidR="00713628" w:rsidRPr="00070B38" w:rsidRDefault="00713628" w:rsidP="00D466B6">
                            <w:pPr>
                              <w:ind w:left="1440"/>
                              <w:rPr>
                                <w:rFonts w:cstheme="minorHAnsi"/>
                              </w:rPr>
                            </w:pPr>
                            <w:r>
                              <w:rPr>
                                <w:noProof/>
                              </w:rPr>
                              <w:t>ΔkW</w:t>
                            </w:r>
                            <w:r w:rsidRPr="00070B38">
                              <w:rPr>
                                <w:noProof/>
                              </w:rPr>
                              <w:t xml:space="preserve">  </w:t>
                            </w:r>
                            <w:r w:rsidRPr="00070B38">
                              <w:rPr>
                                <w:noProof/>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sidRPr="001302FF">
                              <w:rPr>
                                <w:rFonts w:cstheme="minorHAnsi"/>
                                <w:noProof/>
                              </w:rPr>
                              <w:t xml:space="preserve"> </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14:paraId="16D55D52" w14:textId="77777777" w:rsidR="00713628" w:rsidRPr="00070B38" w:rsidRDefault="00713628" w:rsidP="00D466B6">
                            <w:pPr>
                              <w:ind w:left="720"/>
                            </w:pPr>
                            <w:r w:rsidRPr="00070B38">
                              <w:tab/>
                            </w:r>
                            <w:r w:rsidRPr="00070B38">
                              <w:tab/>
                            </w:r>
                            <w:r w:rsidRPr="00070B38">
                              <w:tab/>
                              <w:t xml:space="preserve">= - </w:t>
                            </w:r>
                            <w:r>
                              <w:t>0.52 kW</w:t>
                            </w:r>
                          </w:p>
                        </w:txbxContent>
                      </wps:txbx>
                      <wps:bodyPr rot="0" vert="horz" wrap="square" lIns="91440" tIns="45720" rIns="91440" bIns="45720" anchor="t" anchorCtr="0">
                        <a:spAutoFit/>
                      </wps:bodyPr>
                    </wps:wsp>
                  </a:graphicData>
                </a:graphic>
              </wp:inline>
            </w:drawing>
          </mc:Choice>
          <mc:Fallback>
            <w:pict>
              <v:shape id="Text Box 311" o:spid="_x0000_s1079"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">
                <v:textbox style="mso-fit-shape-to-text:t">
                  <w:txbxContent>
                    <w:p w14:paraId="16D55D50" w14:textId="77777777" w:rsidR="00713628" w:rsidRPr="00070B38" w:rsidRDefault="00713628" w:rsidP="00D466B6">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r>
                        <w:t>and sign off form provided</w:t>
                      </w:r>
                      <w:r w:rsidRPr="00070B38">
                        <w:t>:</w:t>
                      </w:r>
                    </w:p>
                    <w:p w14:paraId="16D55D51" w14:textId="77777777" w:rsidR="00713628" w:rsidRPr="00070B38" w:rsidRDefault="00713628" w:rsidP="00D466B6">
                      <w:pPr>
                        <w:ind w:left="1440"/>
                        <w:rPr>
                          <w:rFonts w:cstheme="minorHAnsi"/>
                        </w:rPr>
                      </w:pPr>
                      <w:r>
                        <w:rPr>
                          <w:noProof/>
                        </w:rPr>
                        <w:t>ΔkW</w:t>
                      </w:r>
                      <w:r w:rsidRPr="00070B38">
                        <w:rPr>
                          <w:noProof/>
                        </w:rPr>
                        <w:t xml:space="preserve">  </w:t>
                      </w:r>
                      <w:r w:rsidRPr="00070B38">
                        <w:rPr>
                          <w:noProof/>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sidRPr="001302FF">
                        <w:rPr>
                          <w:rFonts w:cstheme="minorHAnsi"/>
                          <w:noProof/>
                        </w:rPr>
                        <w:t xml:space="preserve"> </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14:paraId="16D55D52" w14:textId="77777777" w:rsidR="00713628" w:rsidRPr="00070B38" w:rsidRDefault="00713628" w:rsidP="00D466B6">
                      <w:pPr>
                        <w:ind w:left="720"/>
                      </w:pPr>
                      <w:r w:rsidRPr="00070B38">
                        <w:tab/>
                      </w:r>
                      <w:r w:rsidRPr="00070B38">
                        <w:tab/>
                      </w:r>
                      <w:r w:rsidRPr="00070B38">
                        <w:tab/>
                        <w:t xml:space="preserve">= - </w:t>
                      </w:r>
                      <w:r>
                        <w:t>0.52 kW</w:t>
                      </w:r>
                    </w:p>
                  </w:txbxContent>
                </v:textbox>
                <w10:anchorlock/>
              </v:shape>
            </w:pict>
          </mc:Fallback>
        </mc:AlternateContent>
      </w:r>
    </w:p>
    <w:p w14:paraId="16D51FB2" w14:textId="77777777" w:rsidR="00D466B6" w:rsidRDefault="00D466B6" w:rsidP="00090AC8">
      <w:pPr>
        <w:pStyle w:val="Heading6"/>
      </w:pPr>
      <w:r>
        <w:t>NATURAL GAS ENERGY SAVINGS</w:t>
      </w:r>
    </w:p>
    <w:p w14:paraId="16D51FB3" w14:textId="77777777" w:rsidR="00D466B6" w:rsidRPr="00BC167C" w:rsidRDefault="00D466B6" w:rsidP="00D466B6">
      <w:pPr>
        <w:rPr>
          <w:rFonts w:cstheme="minorHAnsi"/>
          <w:noProof/>
        </w:rPr>
      </w:pPr>
      <w:r>
        <w:rPr>
          <w:rFonts w:cstheme="minorHAnsi"/>
          <w:noProof/>
        </w:rPr>
        <w:t>Heating Penalty if fossil fuel heated building (or if heating fuel is unknown):</w:t>
      </w:r>
    </w:p>
    <w:p w14:paraId="16D51FB4" w14:textId="77777777" w:rsidR="00D466B6" w:rsidRDefault="00D466B6" w:rsidP="00D466B6">
      <w:pPr>
        <w:ind w:left="1440" w:hanging="720"/>
      </w:pPr>
      <w:r w:rsidRPr="001A08CA">
        <w:t xml:space="preserve">Δtherms </w:t>
      </w:r>
      <w:r w:rsidRPr="00070B38">
        <w:rPr>
          <w:rFonts w:cstheme="minorHAnsi"/>
          <w:noProof/>
        </w:rPr>
        <w:t xml:space="preserve">= (((WattsBase-WattsEE)/1000) * ISR * Hours </w:t>
      </w:r>
      <w:r w:rsidRPr="001A08CA">
        <w:t>*</w:t>
      </w:r>
      <w:r>
        <w:t xml:space="preserve">- </w:t>
      </w:r>
      <w:r w:rsidRPr="001A08CA">
        <w:t>IF</w:t>
      </w:r>
      <w:r>
        <w:t xml:space="preserve">Therms </w:t>
      </w:r>
    </w:p>
    <w:p w14:paraId="16D51FB5" w14:textId="77777777" w:rsidR="00D466B6" w:rsidRPr="001A08CA" w:rsidRDefault="00D466B6" w:rsidP="00D466B6">
      <w:pPr>
        <w:spacing w:after="120"/>
        <w:ind w:left="1440" w:hanging="720"/>
      </w:pPr>
      <w:r w:rsidRPr="001A08CA">
        <w:t>Where:</w:t>
      </w:r>
    </w:p>
    <w:p w14:paraId="16D51FB6" w14:textId="77777777" w:rsidR="00D466B6" w:rsidRDefault="00D466B6" w:rsidP="00D466B6">
      <w:pPr>
        <w:spacing w:after="120"/>
        <w:ind w:left="1440" w:hanging="720"/>
      </w:pPr>
      <w:r w:rsidRPr="001A08CA">
        <w:tab/>
        <w:t xml:space="preserve">IFTherms = Lighting-HVAC Integration Factor for gas heating impacts; this factor represents the increased gas space heating requirements due to the reduction of waste heat rejected by the efficient lighting.  </w:t>
      </w:r>
      <w:r>
        <w:t>Values are</w:t>
      </w:r>
      <w:r>
        <w:rPr>
          <w:noProof/>
        </w:rPr>
        <w:t xml:space="preserve"> provided</w:t>
      </w:r>
      <w:r w:rsidRPr="00065FDD">
        <w:rPr>
          <w:noProof/>
        </w:rPr>
        <w:t xml:space="preserve"> </w:t>
      </w:r>
      <w:r>
        <w:rPr>
          <w:noProof/>
        </w:rPr>
        <w:t xml:space="preserve">in the Referecne Table in Section </w:t>
      </w:r>
      <w:r w:rsidR="007077FB">
        <w:rPr>
          <w:noProof/>
        </w:rPr>
        <w:t>4.5</w:t>
      </w:r>
      <w:r w:rsidRPr="00C446FD">
        <w:t xml:space="preserve">.  </w:t>
      </w:r>
      <w:r w:rsidRPr="00065FDD">
        <w:t xml:space="preserve">If </w:t>
      </w:r>
      <w:r>
        <w:t>unknown, use the Miscellaneous value.</w:t>
      </w:r>
    </w:p>
    <w:p w14:paraId="16D51FB7" w14:textId="77777777" w:rsidR="00D466B6" w:rsidRDefault="00D466B6" w:rsidP="00D466B6">
      <w:r>
        <w:rPr>
          <w:noProof/>
        </w:rPr>
        <mc:AlternateContent>
          <mc:Choice Requires="wps">
            <w:drawing>
              <wp:inline distT="0" distB="0" distL="0" distR="0" wp14:anchorId="16D54D57" wp14:editId="16D54D58">
                <wp:extent cx="5695950" cy="1177925"/>
                <wp:effectExtent l="0" t="0" r="19050" b="25400"/>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16D55D53" w14:textId="77777777" w:rsidR="00713628" w:rsidRPr="00070B38" w:rsidRDefault="00713628" w:rsidP="00D466B6">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r>
                              <w:rPr>
                                <w:rFonts w:cstheme="minorHAnsi"/>
                              </w:rPr>
                              <w:t xml:space="preserve"> </w:t>
                            </w:r>
                            <w:r>
                              <w:t>and sign off form provided</w:t>
                            </w:r>
                            <w:r w:rsidRPr="00070B38">
                              <w:t>:</w:t>
                            </w:r>
                          </w:p>
                          <w:p w14:paraId="16D55D54" w14:textId="77777777" w:rsidR="00713628" w:rsidRPr="00070B38" w:rsidRDefault="00713628" w:rsidP="00D466B6">
                            <w:pPr>
                              <w:ind w:left="720"/>
                              <w:rPr>
                                <w:noProof/>
                              </w:rPr>
                            </w:pPr>
                            <w:r w:rsidRPr="00070B38">
                              <w:rPr>
                                <w:noProof/>
                              </w:rPr>
                              <w:t xml:space="preserve">ΔTherms  </w:t>
                            </w:r>
                            <w:r w:rsidRPr="00070B38">
                              <w:rPr>
                                <w:noProof/>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Pr>
                                <w:noProof/>
                              </w:rPr>
                              <w:t>* -</w:t>
                            </w:r>
                            <w:r w:rsidRPr="00070B38">
                              <w:rPr>
                                <w:noProof/>
                              </w:rPr>
                              <w:t>0.0</w:t>
                            </w:r>
                            <w:r>
                              <w:rPr>
                                <w:noProof/>
                              </w:rPr>
                              <w:t>16</w:t>
                            </w:r>
                          </w:p>
                          <w:p w14:paraId="16D55D55" w14:textId="77777777" w:rsidR="00713628" w:rsidRPr="00070B38" w:rsidRDefault="00713628" w:rsidP="00D466B6">
                            <w:pPr>
                              <w:ind w:left="720"/>
                            </w:pPr>
                            <w:r w:rsidRPr="00070B38">
                              <w:tab/>
                            </w:r>
                            <w:r w:rsidRPr="00070B38">
                              <w:tab/>
                            </w:r>
                            <w:r w:rsidRPr="00070B38">
                              <w:tab/>
                              <w:t xml:space="preserve">= - </w:t>
                            </w:r>
                            <w:r>
                              <w:t>0.54</w:t>
                            </w:r>
                            <w:r w:rsidRPr="00070B38">
                              <w:t xml:space="preserve"> Therms</w:t>
                            </w:r>
                          </w:p>
                        </w:txbxContent>
                      </wps:txbx>
                      <wps:bodyPr rot="0" vert="horz" wrap="square" lIns="91440" tIns="45720" rIns="91440" bIns="45720" anchor="t" anchorCtr="0">
                        <a:spAutoFit/>
                      </wps:bodyPr>
                    </wps:wsp>
                  </a:graphicData>
                </a:graphic>
              </wp:inline>
            </w:drawing>
          </mc:Choice>
          <mc:Fallback>
            <w:pict>
              <v:shape id="Text Box 312" o:spid="_x0000_s1080"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soENxicCAABRBAAADgAAAAAAAAAAAAAAAAAuAgAAZHJzL2Uyb0RvYy54&#10;bWxQSwECLQAUAAYACAAAACEAqMJgk9oAAAAFAQAADwAAAAAAAAAAAAAAAACBBAAAZHJzL2Rvd25y&#10;ZXYueG1sUEsFBgAAAAAEAAQA8wAAAIgFAAAAAA==&#10;">
                <v:textbox style="mso-fit-shape-to-text:t">
                  <w:txbxContent>
                    <w:p w14:paraId="16D55D53" w14:textId="77777777" w:rsidR="00713628" w:rsidRPr="00070B38" w:rsidRDefault="00713628" w:rsidP="00D466B6">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r>
                        <w:rPr>
                          <w:rFonts w:cstheme="minorHAnsi"/>
                        </w:rPr>
                        <w:t xml:space="preserve"> </w:t>
                      </w:r>
                      <w:r>
                        <w:t>and sign off form provided</w:t>
                      </w:r>
                      <w:r w:rsidRPr="00070B38">
                        <w:t>:</w:t>
                      </w:r>
                    </w:p>
                    <w:p w14:paraId="16D55D54" w14:textId="77777777" w:rsidR="00713628" w:rsidRPr="00070B38" w:rsidRDefault="00713628" w:rsidP="00D466B6">
                      <w:pPr>
                        <w:ind w:left="720"/>
                        <w:rPr>
                          <w:noProof/>
                        </w:rPr>
                      </w:pPr>
                      <w:r w:rsidRPr="00070B38">
                        <w:rPr>
                          <w:noProof/>
                        </w:rPr>
                        <w:t xml:space="preserve">ΔTherms  </w:t>
                      </w:r>
                      <w:r w:rsidRPr="00070B38">
                        <w:rPr>
                          <w:noProof/>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Pr>
                          <w:noProof/>
                        </w:rPr>
                        <w:t>* -</w:t>
                      </w:r>
                      <w:r w:rsidRPr="00070B38">
                        <w:rPr>
                          <w:noProof/>
                        </w:rPr>
                        <w:t>0.0</w:t>
                      </w:r>
                      <w:r>
                        <w:rPr>
                          <w:noProof/>
                        </w:rPr>
                        <w:t>16</w:t>
                      </w:r>
                    </w:p>
                    <w:p w14:paraId="16D55D55" w14:textId="77777777" w:rsidR="00713628" w:rsidRPr="00070B38" w:rsidRDefault="00713628" w:rsidP="00D466B6">
                      <w:pPr>
                        <w:ind w:left="720"/>
                      </w:pPr>
                      <w:r w:rsidRPr="00070B38">
                        <w:tab/>
                      </w:r>
                      <w:r w:rsidRPr="00070B38">
                        <w:tab/>
                      </w:r>
                      <w:r w:rsidRPr="00070B38">
                        <w:tab/>
                        <w:t xml:space="preserve">= - </w:t>
                      </w:r>
                      <w:r>
                        <w:t>0.54</w:t>
                      </w:r>
                      <w:r w:rsidRPr="00070B38">
                        <w:t xml:space="preserve"> Therms</w:t>
                      </w:r>
                    </w:p>
                  </w:txbxContent>
                </v:textbox>
                <w10:anchorlock/>
              </v:shape>
            </w:pict>
          </mc:Fallback>
        </mc:AlternateContent>
      </w:r>
    </w:p>
    <w:p w14:paraId="16D51FB8" w14:textId="77777777" w:rsidR="00D466B6" w:rsidRDefault="00D466B6" w:rsidP="00090AC8">
      <w:pPr>
        <w:pStyle w:val="Heading6"/>
      </w:pPr>
      <w:r w:rsidRPr="00933056">
        <w:t xml:space="preserve">Water Impact Descriptions and Calculation  </w:t>
      </w:r>
    </w:p>
    <w:p w14:paraId="16D51FB9" w14:textId="77777777" w:rsidR="00D466B6" w:rsidRDefault="00D466B6" w:rsidP="008F033B">
      <w:pPr>
        <w:spacing w:after="120"/>
        <w:rPr>
          <w:iCs/>
        </w:rPr>
      </w:pPr>
      <w:r>
        <w:t>N/A</w:t>
      </w:r>
    </w:p>
    <w:p w14:paraId="16D51FBA" w14:textId="77777777" w:rsidR="00D466B6" w:rsidRDefault="00D466B6" w:rsidP="00090AC8">
      <w:pPr>
        <w:pStyle w:val="Heading6"/>
      </w:pPr>
      <w:r w:rsidRPr="00933056">
        <w:t>Deemed O&amp;M Cost Adjustment Calculation</w:t>
      </w:r>
      <w:r>
        <w:t xml:space="preserve"> </w:t>
      </w:r>
    </w:p>
    <w:p w14:paraId="16D51FBB" w14:textId="77777777" w:rsidR="00D466B6" w:rsidRDefault="00D466B6" w:rsidP="008F033B">
      <w:pPr>
        <w:spacing w:after="120"/>
      </w:pPr>
      <w:r>
        <w:t>For all measures except Standard Omnidirectional lamps (which have an EISA baseline shift) the individual component lifetimes and costs are provided in the reference table section below</w:t>
      </w:r>
      <w:r>
        <w:rPr>
          <w:rStyle w:val="FootnoteReference"/>
        </w:rPr>
        <w:footnoteReference w:id="374"/>
      </w:r>
      <w:r>
        <w:t xml:space="preserve">. </w:t>
      </w:r>
      <w:r>
        <w:br w:type="page"/>
      </w:r>
    </w:p>
    <w:p w14:paraId="16D51FBC" w14:textId="77777777" w:rsidR="00D466B6" w:rsidRPr="008F1016" w:rsidRDefault="00D466B6" w:rsidP="00D466B6">
      <w:r w:rsidRPr="008F1016">
        <w:t>Omnidirectional Lamps:</w:t>
      </w:r>
    </w:p>
    <w:p w14:paraId="16D51FBD" w14:textId="77777777" w:rsidR="00D466B6" w:rsidRPr="008F1016" w:rsidRDefault="00D466B6" w:rsidP="00D466B6">
      <w:r w:rsidRPr="008F1016">
        <w:t xml:space="preserve">In order to account for the shift in baseline due to the </w:t>
      </w:r>
      <w:r w:rsidRPr="008F1016">
        <w:rPr>
          <w:sz w:val="18"/>
          <w:szCs w:val="18"/>
        </w:rPr>
        <w:t>Energy Independence and Security Act of 2007</w:t>
      </w:r>
      <w:r w:rsidRPr="008F1016">
        <w:t xml:space="preserve">, an equivalent annual levelized baseline replacement cost over the lifetime of the </w:t>
      </w:r>
      <w:r w:rsidRPr="000629BC">
        <w:t xml:space="preserve">LED bulb (assumed to be 25,000/4576 = </w:t>
      </w:r>
      <w:r>
        <w:t>6.4</w:t>
      </w:r>
      <w:r w:rsidRPr="000629BC">
        <w:t>6 years)</w:t>
      </w:r>
      <w:r w:rsidRPr="008F1016">
        <w:t xml:space="preserve"> is calculated (see “</w:t>
      </w:r>
      <w:r w:rsidRPr="000629BC">
        <w:t>C&amp;I OmniDirectional LED O&amp;M Calc</w:t>
      </w:r>
      <w:r w:rsidRPr="008F1016">
        <w:t>.xls”). The key assumptions used in this calculation are documented below:</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1611"/>
        <w:gridCol w:w="1552"/>
      </w:tblGrid>
      <w:tr w:rsidR="00D466B6" w:rsidRPr="008F1016" w14:paraId="16D51FC2" w14:textId="77777777" w:rsidTr="00950A89">
        <w:trPr>
          <w:jc w:val="center"/>
        </w:trPr>
        <w:tc>
          <w:tcPr>
            <w:tcW w:w="2624" w:type="dxa"/>
            <w:shd w:val="clear" w:color="auto" w:fill="7F7F7F" w:themeFill="text1" w:themeFillTint="80"/>
          </w:tcPr>
          <w:p w14:paraId="16D51FBE" w14:textId="77777777" w:rsidR="00D466B6" w:rsidRPr="007C4562" w:rsidRDefault="00D466B6" w:rsidP="00240B98">
            <w:pPr>
              <w:pStyle w:val="TableHeading"/>
            </w:pPr>
          </w:p>
        </w:tc>
        <w:tc>
          <w:tcPr>
            <w:tcW w:w="1611" w:type="dxa"/>
            <w:shd w:val="clear" w:color="auto" w:fill="7F7F7F" w:themeFill="text1" w:themeFillTint="80"/>
          </w:tcPr>
          <w:p w14:paraId="16D51FBF" w14:textId="77777777" w:rsidR="00D466B6" w:rsidRPr="007C4562" w:rsidRDefault="00D466B6" w:rsidP="00240B98">
            <w:pPr>
              <w:pStyle w:val="TableHeading"/>
            </w:pPr>
            <w:r w:rsidRPr="007C4562">
              <w:t>Standard Incandescent</w:t>
            </w:r>
          </w:p>
        </w:tc>
        <w:tc>
          <w:tcPr>
            <w:tcW w:w="1611" w:type="dxa"/>
            <w:shd w:val="clear" w:color="auto" w:fill="7F7F7F" w:themeFill="text1" w:themeFillTint="80"/>
          </w:tcPr>
          <w:p w14:paraId="16D51FC0" w14:textId="77777777" w:rsidR="00D466B6" w:rsidRPr="007C4562" w:rsidRDefault="00D466B6" w:rsidP="00240B98">
            <w:pPr>
              <w:pStyle w:val="TableHeading"/>
            </w:pPr>
            <w:r w:rsidRPr="007C4562">
              <w:t>Efficient Incandescent</w:t>
            </w:r>
          </w:p>
        </w:tc>
        <w:tc>
          <w:tcPr>
            <w:tcW w:w="1552" w:type="dxa"/>
            <w:shd w:val="clear" w:color="auto" w:fill="7F7F7F" w:themeFill="text1" w:themeFillTint="80"/>
          </w:tcPr>
          <w:p w14:paraId="16D51FC1" w14:textId="77777777" w:rsidR="00D466B6" w:rsidRPr="007C4562" w:rsidRDefault="00D466B6" w:rsidP="00240B98">
            <w:pPr>
              <w:pStyle w:val="TableHeading"/>
            </w:pPr>
            <w:r w:rsidRPr="007C4562">
              <w:t>CFL</w:t>
            </w:r>
          </w:p>
        </w:tc>
      </w:tr>
      <w:tr w:rsidR="00D466B6" w:rsidRPr="008F1016" w14:paraId="16D51FC7" w14:textId="77777777" w:rsidTr="00950A89">
        <w:trPr>
          <w:jc w:val="center"/>
        </w:trPr>
        <w:tc>
          <w:tcPr>
            <w:tcW w:w="2624" w:type="dxa"/>
          </w:tcPr>
          <w:p w14:paraId="16D51FC3" w14:textId="77777777" w:rsidR="00D466B6" w:rsidRPr="007C4562" w:rsidRDefault="00D466B6" w:rsidP="00B5105D">
            <w:pPr>
              <w:pStyle w:val="TechnicalTable"/>
            </w:pPr>
            <w:r w:rsidRPr="007C4562">
              <w:t>Replacement Cost</w:t>
            </w:r>
          </w:p>
        </w:tc>
        <w:tc>
          <w:tcPr>
            <w:tcW w:w="1611" w:type="dxa"/>
          </w:tcPr>
          <w:p w14:paraId="16D51FC4" w14:textId="77777777" w:rsidR="00D466B6" w:rsidRPr="007C4562" w:rsidRDefault="00D466B6" w:rsidP="00B5105D">
            <w:pPr>
              <w:pStyle w:val="TechnicalTable"/>
            </w:pPr>
            <w:r w:rsidRPr="007C4562">
              <w:t>$0.50</w:t>
            </w:r>
          </w:p>
        </w:tc>
        <w:tc>
          <w:tcPr>
            <w:tcW w:w="1611" w:type="dxa"/>
          </w:tcPr>
          <w:p w14:paraId="16D51FC5" w14:textId="77777777" w:rsidR="00D466B6" w:rsidRPr="007C4562" w:rsidRDefault="00D466B6" w:rsidP="00B5105D">
            <w:pPr>
              <w:pStyle w:val="TechnicalTable"/>
            </w:pPr>
            <w:r w:rsidRPr="007C4562">
              <w:t>$1.50</w:t>
            </w:r>
          </w:p>
        </w:tc>
        <w:tc>
          <w:tcPr>
            <w:tcW w:w="1552" w:type="dxa"/>
          </w:tcPr>
          <w:p w14:paraId="16D51FC6" w14:textId="77777777" w:rsidR="00D466B6" w:rsidRPr="007C4562" w:rsidRDefault="00D466B6" w:rsidP="00B5105D">
            <w:pPr>
              <w:pStyle w:val="TechnicalTable"/>
            </w:pPr>
            <w:r w:rsidRPr="007C4562">
              <w:t>$2.50</w:t>
            </w:r>
          </w:p>
        </w:tc>
      </w:tr>
      <w:tr w:rsidR="00D466B6" w:rsidRPr="008F1016" w14:paraId="16D51FCC" w14:textId="77777777" w:rsidTr="00950A89">
        <w:trPr>
          <w:jc w:val="center"/>
        </w:trPr>
        <w:tc>
          <w:tcPr>
            <w:tcW w:w="2624" w:type="dxa"/>
          </w:tcPr>
          <w:p w14:paraId="16D51FC8" w14:textId="77777777" w:rsidR="00D466B6" w:rsidRPr="007C4562" w:rsidRDefault="00D466B6" w:rsidP="00B5105D">
            <w:pPr>
              <w:pStyle w:val="TechnicalTable"/>
            </w:pPr>
            <w:r w:rsidRPr="007C4562">
              <w:t>Component Rated Life (hrs)</w:t>
            </w:r>
          </w:p>
        </w:tc>
        <w:tc>
          <w:tcPr>
            <w:tcW w:w="1611" w:type="dxa"/>
          </w:tcPr>
          <w:p w14:paraId="16D51FC9" w14:textId="77777777" w:rsidR="00D466B6" w:rsidRPr="007C4562" w:rsidRDefault="00D466B6" w:rsidP="00B5105D">
            <w:pPr>
              <w:pStyle w:val="TechnicalTable"/>
            </w:pPr>
            <w:r w:rsidRPr="007C4562">
              <w:t>1000</w:t>
            </w:r>
          </w:p>
        </w:tc>
        <w:tc>
          <w:tcPr>
            <w:tcW w:w="1611" w:type="dxa"/>
          </w:tcPr>
          <w:p w14:paraId="16D51FCA" w14:textId="77777777" w:rsidR="00D466B6" w:rsidRPr="007C4562" w:rsidRDefault="00D466B6" w:rsidP="00B5105D">
            <w:pPr>
              <w:pStyle w:val="TechnicalTable"/>
            </w:pPr>
            <w:r w:rsidRPr="007C4562">
              <w:t>1000</w:t>
            </w:r>
            <w:r w:rsidRPr="007C4562">
              <w:rPr>
                <w:rStyle w:val="FootnoteReference"/>
                <w:rFonts w:asciiTheme="minorHAnsi" w:hAnsiTheme="minorHAnsi" w:cstheme="minorHAnsi"/>
                <w:vertAlign w:val="baseline"/>
              </w:rPr>
              <w:footnoteReference w:id="375"/>
            </w:r>
          </w:p>
        </w:tc>
        <w:tc>
          <w:tcPr>
            <w:tcW w:w="1552" w:type="dxa"/>
          </w:tcPr>
          <w:p w14:paraId="16D51FCB" w14:textId="77777777" w:rsidR="00D466B6" w:rsidRPr="007C4562" w:rsidRDefault="00D466B6" w:rsidP="00B5105D">
            <w:pPr>
              <w:pStyle w:val="TechnicalTable"/>
            </w:pPr>
            <w:r w:rsidRPr="007C4562">
              <w:t>10,000</w:t>
            </w:r>
          </w:p>
        </w:tc>
      </w:tr>
    </w:tbl>
    <w:p w14:paraId="16D51FCD" w14:textId="77777777" w:rsidR="00D466B6" w:rsidRPr="008F1016" w:rsidRDefault="00D466B6" w:rsidP="00D466B6">
      <w:pPr>
        <w:rPr>
          <w:rFonts w:cstheme="minorHAnsi"/>
        </w:rPr>
      </w:pPr>
    </w:p>
    <w:p w14:paraId="16D51FCE" w14:textId="77777777" w:rsidR="00D466B6" w:rsidRPr="008F1016" w:rsidRDefault="00D466B6" w:rsidP="00D466B6">
      <w:r w:rsidRPr="008F1016">
        <w:t>The Net Present Value of the baseline replacement costs for each lumen range and installation year (2012 -2016) are presented below:</w:t>
      </w:r>
    </w:p>
    <w:tbl>
      <w:tblPr>
        <w:tblW w:w="7380" w:type="dxa"/>
        <w:tblInd w:w="1098" w:type="dxa"/>
        <w:tblLook w:val="04A0" w:firstRow="1" w:lastRow="0" w:firstColumn="1" w:lastColumn="0" w:noHBand="0" w:noVBand="1"/>
      </w:tblPr>
      <w:tblGrid>
        <w:gridCol w:w="1350"/>
        <w:gridCol w:w="1890"/>
        <w:gridCol w:w="1890"/>
        <w:gridCol w:w="2250"/>
      </w:tblGrid>
      <w:tr w:rsidR="00D466B6" w:rsidRPr="008F1016" w14:paraId="16D51FD1" w14:textId="77777777" w:rsidTr="00950A89">
        <w:trPr>
          <w:trHeight w:val="323"/>
        </w:trPr>
        <w:tc>
          <w:tcPr>
            <w:tcW w:w="135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FCF" w14:textId="77777777" w:rsidR="00D466B6" w:rsidRPr="008F1016" w:rsidRDefault="00D466B6" w:rsidP="00240B98">
            <w:pPr>
              <w:pStyle w:val="TableHeading"/>
            </w:pPr>
            <w:r w:rsidRPr="008F1016">
              <w:t>Lumen Range</w:t>
            </w:r>
          </w:p>
        </w:tc>
        <w:tc>
          <w:tcPr>
            <w:tcW w:w="603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1FD0" w14:textId="77777777" w:rsidR="00D466B6" w:rsidRPr="000629BC" w:rsidRDefault="00D466B6" w:rsidP="00240B98">
            <w:pPr>
              <w:pStyle w:val="TableHeading"/>
            </w:pPr>
            <w:r w:rsidRPr="008F1016">
              <w:t>NPV of baseline replacement costs</w:t>
            </w:r>
          </w:p>
        </w:tc>
      </w:tr>
      <w:tr w:rsidR="00D466B6" w:rsidRPr="008F1016" w14:paraId="16D51FD6" w14:textId="77777777" w:rsidTr="00950A89">
        <w:trPr>
          <w:trHeight w:val="377"/>
        </w:trPr>
        <w:tc>
          <w:tcPr>
            <w:tcW w:w="135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1FD2" w14:textId="77777777" w:rsidR="00D466B6" w:rsidRPr="008F1016" w:rsidRDefault="00D466B6" w:rsidP="00240B98">
            <w:pPr>
              <w:pStyle w:val="TableHeading"/>
            </w:pPr>
          </w:p>
        </w:tc>
        <w:tc>
          <w:tcPr>
            <w:tcW w:w="1890" w:type="dxa"/>
            <w:tcBorders>
              <w:top w:val="nil"/>
              <w:left w:val="nil"/>
              <w:bottom w:val="single" w:sz="4" w:space="0" w:color="auto"/>
              <w:right w:val="single" w:sz="4" w:space="0" w:color="auto"/>
            </w:tcBorders>
            <w:shd w:val="clear" w:color="auto" w:fill="7F7F7F" w:themeFill="text1" w:themeFillTint="80"/>
            <w:vAlign w:val="bottom"/>
            <w:hideMark/>
          </w:tcPr>
          <w:p w14:paraId="16D51FD3" w14:textId="77777777" w:rsidR="00D466B6" w:rsidRPr="008F1016" w:rsidRDefault="00D466B6" w:rsidP="00240B98">
            <w:pPr>
              <w:pStyle w:val="TableHeading"/>
            </w:pPr>
            <w:r w:rsidRPr="008F1016">
              <w:t>June 2012 - May 2013</w:t>
            </w:r>
          </w:p>
        </w:tc>
        <w:tc>
          <w:tcPr>
            <w:tcW w:w="1890" w:type="dxa"/>
            <w:tcBorders>
              <w:top w:val="nil"/>
              <w:left w:val="nil"/>
              <w:bottom w:val="single" w:sz="4" w:space="0" w:color="auto"/>
              <w:right w:val="single" w:sz="4" w:space="0" w:color="auto"/>
            </w:tcBorders>
            <w:shd w:val="clear" w:color="auto" w:fill="7F7F7F" w:themeFill="text1" w:themeFillTint="80"/>
            <w:vAlign w:val="bottom"/>
            <w:hideMark/>
          </w:tcPr>
          <w:p w14:paraId="16D51FD4" w14:textId="77777777" w:rsidR="00D466B6" w:rsidRPr="008F1016" w:rsidRDefault="00D466B6" w:rsidP="00240B98">
            <w:pPr>
              <w:pStyle w:val="TableHeading"/>
            </w:pPr>
            <w:r w:rsidRPr="008F1016">
              <w:t>June 2013 - May 2014</w:t>
            </w:r>
          </w:p>
        </w:tc>
        <w:tc>
          <w:tcPr>
            <w:tcW w:w="2250" w:type="dxa"/>
            <w:tcBorders>
              <w:top w:val="nil"/>
              <w:left w:val="nil"/>
              <w:bottom w:val="single" w:sz="4" w:space="0" w:color="auto"/>
              <w:right w:val="single" w:sz="4" w:space="0" w:color="auto"/>
            </w:tcBorders>
            <w:shd w:val="clear" w:color="auto" w:fill="7F7F7F" w:themeFill="text1" w:themeFillTint="80"/>
            <w:vAlign w:val="bottom"/>
            <w:hideMark/>
          </w:tcPr>
          <w:p w14:paraId="16D51FD5" w14:textId="77777777" w:rsidR="00D466B6" w:rsidRPr="008F1016" w:rsidRDefault="00D466B6" w:rsidP="00240B98">
            <w:pPr>
              <w:pStyle w:val="TableHeading"/>
            </w:pPr>
            <w:r w:rsidRPr="008F1016">
              <w:t>June 2014 - May 2015</w:t>
            </w:r>
          </w:p>
        </w:tc>
      </w:tr>
      <w:tr w:rsidR="00D466B6" w:rsidRPr="008F1016" w14:paraId="16D51FDB"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16D51FD7" w14:textId="77777777" w:rsidR="00D466B6" w:rsidRPr="008F1016" w:rsidRDefault="00D466B6" w:rsidP="00B5105D">
            <w:pPr>
              <w:pStyle w:val="TechnicalTable"/>
            </w:pPr>
            <w:r w:rsidRPr="008F1016">
              <w:t>1490-2600</w:t>
            </w:r>
          </w:p>
        </w:tc>
        <w:tc>
          <w:tcPr>
            <w:tcW w:w="1890" w:type="dxa"/>
            <w:tcBorders>
              <w:top w:val="nil"/>
              <w:left w:val="nil"/>
              <w:bottom w:val="single" w:sz="4" w:space="0" w:color="auto"/>
              <w:right w:val="single" w:sz="4" w:space="0" w:color="auto"/>
            </w:tcBorders>
            <w:shd w:val="clear" w:color="auto" w:fill="auto"/>
            <w:noWrap/>
            <w:vAlign w:val="bottom"/>
            <w:hideMark/>
          </w:tcPr>
          <w:p w14:paraId="16D51FD8" w14:textId="77777777" w:rsidR="00D466B6" w:rsidRPr="000202D1" w:rsidRDefault="00D466B6" w:rsidP="00B5105D">
            <w:pPr>
              <w:pStyle w:val="TechnicalTable"/>
            </w:pPr>
            <w:r w:rsidRPr="000202D1">
              <w:t xml:space="preserve">$32.23 </w:t>
            </w:r>
          </w:p>
        </w:tc>
        <w:tc>
          <w:tcPr>
            <w:tcW w:w="1890" w:type="dxa"/>
            <w:tcBorders>
              <w:top w:val="nil"/>
              <w:left w:val="nil"/>
              <w:bottom w:val="single" w:sz="4" w:space="0" w:color="auto"/>
              <w:right w:val="single" w:sz="4" w:space="0" w:color="auto"/>
            </w:tcBorders>
            <w:shd w:val="clear" w:color="auto" w:fill="auto"/>
            <w:noWrap/>
            <w:vAlign w:val="bottom"/>
            <w:hideMark/>
          </w:tcPr>
          <w:p w14:paraId="16D51FD9" w14:textId="77777777" w:rsidR="00D466B6" w:rsidRPr="000202D1" w:rsidRDefault="00D466B6" w:rsidP="00B5105D">
            <w:pPr>
              <w:pStyle w:val="TechnicalTable"/>
            </w:pPr>
            <w:r w:rsidRPr="000202D1">
              <w:t xml:space="preserve">$32.23 </w:t>
            </w:r>
          </w:p>
        </w:tc>
        <w:tc>
          <w:tcPr>
            <w:tcW w:w="2250" w:type="dxa"/>
            <w:tcBorders>
              <w:top w:val="nil"/>
              <w:left w:val="nil"/>
              <w:bottom w:val="single" w:sz="4" w:space="0" w:color="auto"/>
              <w:right w:val="single" w:sz="4" w:space="0" w:color="auto"/>
            </w:tcBorders>
            <w:shd w:val="clear" w:color="auto" w:fill="auto"/>
            <w:noWrap/>
            <w:vAlign w:val="bottom"/>
            <w:hideMark/>
          </w:tcPr>
          <w:p w14:paraId="16D51FDA" w14:textId="77777777" w:rsidR="00D466B6" w:rsidRPr="000202D1" w:rsidRDefault="00D466B6" w:rsidP="00B5105D">
            <w:pPr>
              <w:pStyle w:val="TechnicalTable"/>
            </w:pPr>
            <w:r w:rsidRPr="000202D1">
              <w:t xml:space="preserve">$26.78 </w:t>
            </w:r>
          </w:p>
        </w:tc>
      </w:tr>
      <w:tr w:rsidR="00D466B6" w:rsidRPr="008F1016" w14:paraId="16D51FE0"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16D51FDC" w14:textId="77777777" w:rsidR="00D466B6" w:rsidRPr="008F1016" w:rsidRDefault="00D466B6" w:rsidP="00B5105D">
            <w:pPr>
              <w:pStyle w:val="TechnicalTable"/>
            </w:pPr>
            <w:r w:rsidRPr="008F1016">
              <w:t>1050-1489</w:t>
            </w:r>
          </w:p>
        </w:tc>
        <w:tc>
          <w:tcPr>
            <w:tcW w:w="1890" w:type="dxa"/>
            <w:tcBorders>
              <w:top w:val="nil"/>
              <w:left w:val="nil"/>
              <w:bottom w:val="single" w:sz="4" w:space="0" w:color="auto"/>
              <w:right w:val="single" w:sz="4" w:space="0" w:color="auto"/>
            </w:tcBorders>
            <w:shd w:val="clear" w:color="auto" w:fill="auto"/>
            <w:noWrap/>
            <w:vAlign w:val="bottom"/>
            <w:hideMark/>
          </w:tcPr>
          <w:p w14:paraId="16D51FDD" w14:textId="77777777" w:rsidR="00D466B6" w:rsidRPr="000202D1" w:rsidRDefault="00D466B6" w:rsidP="00B5105D">
            <w:pPr>
              <w:pStyle w:val="TechnicalTable"/>
            </w:pPr>
            <w:r w:rsidRPr="000202D1">
              <w:t xml:space="preserve">$28.66 </w:t>
            </w:r>
          </w:p>
        </w:tc>
        <w:tc>
          <w:tcPr>
            <w:tcW w:w="1890" w:type="dxa"/>
            <w:tcBorders>
              <w:top w:val="nil"/>
              <w:left w:val="nil"/>
              <w:bottom w:val="single" w:sz="4" w:space="0" w:color="auto"/>
              <w:right w:val="single" w:sz="4" w:space="0" w:color="auto"/>
            </w:tcBorders>
            <w:shd w:val="clear" w:color="auto" w:fill="auto"/>
            <w:noWrap/>
            <w:vAlign w:val="bottom"/>
            <w:hideMark/>
          </w:tcPr>
          <w:p w14:paraId="16D51FDE" w14:textId="77777777" w:rsidR="00D466B6" w:rsidRPr="000202D1" w:rsidRDefault="00D466B6" w:rsidP="00B5105D">
            <w:pPr>
              <w:pStyle w:val="TechnicalTable"/>
            </w:pPr>
            <w:r w:rsidRPr="000202D1">
              <w:t xml:space="preserve">$32.23 </w:t>
            </w:r>
          </w:p>
        </w:tc>
        <w:tc>
          <w:tcPr>
            <w:tcW w:w="2250" w:type="dxa"/>
            <w:tcBorders>
              <w:top w:val="nil"/>
              <w:left w:val="nil"/>
              <w:bottom w:val="single" w:sz="4" w:space="0" w:color="auto"/>
              <w:right w:val="single" w:sz="4" w:space="0" w:color="auto"/>
            </w:tcBorders>
            <w:shd w:val="clear" w:color="auto" w:fill="auto"/>
            <w:noWrap/>
            <w:vAlign w:val="bottom"/>
            <w:hideMark/>
          </w:tcPr>
          <w:p w14:paraId="16D51FDF" w14:textId="77777777" w:rsidR="00D466B6" w:rsidRPr="000202D1" w:rsidRDefault="00D466B6" w:rsidP="00B5105D">
            <w:pPr>
              <w:pStyle w:val="TechnicalTable"/>
            </w:pPr>
            <w:r w:rsidRPr="000202D1">
              <w:t xml:space="preserve">$26.78 </w:t>
            </w:r>
          </w:p>
        </w:tc>
      </w:tr>
      <w:tr w:rsidR="00D466B6" w:rsidRPr="008F1016" w14:paraId="16D51FE5"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16D51FE1" w14:textId="77777777" w:rsidR="00D466B6" w:rsidRPr="008F1016" w:rsidRDefault="00D466B6" w:rsidP="00B5105D">
            <w:pPr>
              <w:pStyle w:val="TechnicalTable"/>
            </w:pPr>
            <w:r w:rsidRPr="008F1016">
              <w:t>750-1049</w:t>
            </w:r>
          </w:p>
        </w:tc>
        <w:tc>
          <w:tcPr>
            <w:tcW w:w="1890" w:type="dxa"/>
            <w:tcBorders>
              <w:top w:val="nil"/>
              <w:left w:val="nil"/>
              <w:bottom w:val="single" w:sz="4" w:space="0" w:color="auto"/>
              <w:right w:val="single" w:sz="4" w:space="0" w:color="auto"/>
            </w:tcBorders>
            <w:shd w:val="clear" w:color="auto" w:fill="auto"/>
            <w:noWrap/>
            <w:vAlign w:val="bottom"/>
            <w:hideMark/>
          </w:tcPr>
          <w:p w14:paraId="16D51FE2" w14:textId="77777777" w:rsidR="00D466B6" w:rsidRPr="000202D1" w:rsidRDefault="00D466B6" w:rsidP="00B5105D">
            <w:pPr>
              <w:pStyle w:val="TechnicalTable"/>
            </w:pPr>
            <w:r w:rsidRPr="000202D1">
              <w:t xml:space="preserve">$24.31 </w:t>
            </w:r>
          </w:p>
        </w:tc>
        <w:tc>
          <w:tcPr>
            <w:tcW w:w="1890" w:type="dxa"/>
            <w:tcBorders>
              <w:top w:val="nil"/>
              <w:left w:val="nil"/>
              <w:bottom w:val="single" w:sz="4" w:space="0" w:color="auto"/>
              <w:right w:val="single" w:sz="4" w:space="0" w:color="auto"/>
            </w:tcBorders>
            <w:shd w:val="clear" w:color="auto" w:fill="auto"/>
            <w:noWrap/>
            <w:vAlign w:val="bottom"/>
            <w:hideMark/>
          </w:tcPr>
          <w:p w14:paraId="16D51FE3" w14:textId="77777777" w:rsidR="00D466B6" w:rsidRPr="000202D1" w:rsidRDefault="00D466B6" w:rsidP="00B5105D">
            <w:pPr>
              <w:pStyle w:val="TechnicalTable"/>
            </w:pPr>
            <w:r w:rsidRPr="000202D1">
              <w:t xml:space="preserve">$28.66 </w:t>
            </w:r>
          </w:p>
        </w:tc>
        <w:tc>
          <w:tcPr>
            <w:tcW w:w="2250" w:type="dxa"/>
            <w:tcBorders>
              <w:top w:val="nil"/>
              <w:left w:val="nil"/>
              <w:bottom w:val="single" w:sz="4" w:space="0" w:color="auto"/>
              <w:right w:val="single" w:sz="4" w:space="0" w:color="auto"/>
            </w:tcBorders>
            <w:shd w:val="clear" w:color="auto" w:fill="auto"/>
            <w:noWrap/>
            <w:vAlign w:val="bottom"/>
            <w:hideMark/>
          </w:tcPr>
          <w:p w14:paraId="16D51FE4" w14:textId="77777777" w:rsidR="00D466B6" w:rsidRPr="000202D1" w:rsidRDefault="00D466B6" w:rsidP="00B5105D">
            <w:pPr>
              <w:pStyle w:val="TechnicalTable"/>
            </w:pPr>
            <w:r w:rsidRPr="000202D1">
              <w:t xml:space="preserve">$26.78 </w:t>
            </w:r>
          </w:p>
        </w:tc>
      </w:tr>
      <w:tr w:rsidR="00D466B6" w:rsidRPr="008F1016" w14:paraId="16D51FEA"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16D51FE6" w14:textId="77777777" w:rsidR="00D466B6" w:rsidRPr="008F1016" w:rsidRDefault="00D466B6" w:rsidP="00B5105D">
            <w:pPr>
              <w:pStyle w:val="TechnicalTable"/>
            </w:pPr>
            <w:r w:rsidRPr="008F1016">
              <w:t>310-749</w:t>
            </w:r>
          </w:p>
        </w:tc>
        <w:tc>
          <w:tcPr>
            <w:tcW w:w="1890" w:type="dxa"/>
            <w:tcBorders>
              <w:top w:val="nil"/>
              <w:left w:val="nil"/>
              <w:bottom w:val="single" w:sz="4" w:space="0" w:color="auto"/>
              <w:right w:val="single" w:sz="4" w:space="0" w:color="auto"/>
            </w:tcBorders>
            <w:shd w:val="clear" w:color="auto" w:fill="auto"/>
            <w:noWrap/>
            <w:vAlign w:val="bottom"/>
            <w:hideMark/>
          </w:tcPr>
          <w:p w14:paraId="16D51FE7" w14:textId="77777777" w:rsidR="00D466B6" w:rsidRPr="000202D1" w:rsidRDefault="00D466B6" w:rsidP="00B5105D">
            <w:pPr>
              <w:pStyle w:val="TechnicalTable"/>
            </w:pPr>
            <w:r w:rsidRPr="000202D1">
              <w:t xml:space="preserve">$24.31 </w:t>
            </w:r>
          </w:p>
        </w:tc>
        <w:tc>
          <w:tcPr>
            <w:tcW w:w="1890" w:type="dxa"/>
            <w:tcBorders>
              <w:top w:val="nil"/>
              <w:left w:val="nil"/>
              <w:bottom w:val="single" w:sz="4" w:space="0" w:color="auto"/>
              <w:right w:val="single" w:sz="4" w:space="0" w:color="auto"/>
            </w:tcBorders>
            <w:shd w:val="clear" w:color="auto" w:fill="auto"/>
            <w:noWrap/>
            <w:vAlign w:val="bottom"/>
            <w:hideMark/>
          </w:tcPr>
          <w:p w14:paraId="16D51FE8" w14:textId="77777777" w:rsidR="00D466B6" w:rsidRPr="000202D1" w:rsidRDefault="00D466B6" w:rsidP="00B5105D">
            <w:pPr>
              <w:pStyle w:val="TechnicalTable"/>
            </w:pPr>
            <w:r w:rsidRPr="000202D1">
              <w:t xml:space="preserve">$28.66 </w:t>
            </w:r>
          </w:p>
        </w:tc>
        <w:tc>
          <w:tcPr>
            <w:tcW w:w="2250" w:type="dxa"/>
            <w:tcBorders>
              <w:top w:val="nil"/>
              <w:left w:val="nil"/>
              <w:bottom w:val="single" w:sz="4" w:space="0" w:color="auto"/>
              <w:right w:val="single" w:sz="4" w:space="0" w:color="auto"/>
            </w:tcBorders>
            <w:shd w:val="clear" w:color="auto" w:fill="auto"/>
            <w:noWrap/>
            <w:vAlign w:val="bottom"/>
            <w:hideMark/>
          </w:tcPr>
          <w:p w14:paraId="16D51FE9" w14:textId="77777777" w:rsidR="00D466B6" w:rsidRPr="000202D1" w:rsidRDefault="00D466B6" w:rsidP="00B5105D">
            <w:pPr>
              <w:pStyle w:val="TechnicalTable"/>
            </w:pPr>
            <w:r w:rsidRPr="000202D1">
              <w:t xml:space="preserve">$26.78 </w:t>
            </w:r>
          </w:p>
        </w:tc>
      </w:tr>
    </w:tbl>
    <w:p w14:paraId="16D51FEB" w14:textId="77777777" w:rsidR="00D466B6" w:rsidRDefault="00D466B6" w:rsidP="00D466B6">
      <w:pPr>
        <w:rPr>
          <w:rFonts w:cstheme="minorHAnsi"/>
        </w:rPr>
      </w:pPr>
    </w:p>
    <w:p w14:paraId="16D51FEC" w14:textId="77777777" w:rsidR="00D466B6" w:rsidRPr="008F1016" w:rsidRDefault="00D466B6" w:rsidP="00D466B6">
      <w:pPr>
        <w:rPr>
          <w:rFonts w:cstheme="minorHAnsi"/>
        </w:rPr>
      </w:pPr>
      <w:r w:rsidRPr="008F1016">
        <w:rPr>
          <w:rFonts w:cstheme="minorHAnsi"/>
        </w:rPr>
        <w:t>The annual levelized baseline replacement costs using the statewide real discount rate of 5.23% are presented below:</w:t>
      </w:r>
    </w:p>
    <w:tbl>
      <w:tblPr>
        <w:tblW w:w="5310" w:type="dxa"/>
        <w:tblInd w:w="2178" w:type="dxa"/>
        <w:tblLook w:val="04A0" w:firstRow="1" w:lastRow="0" w:firstColumn="1" w:lastColumn="0" w:noHBand="0" w:noVBand="1"/>
      </w:tblPr>
      <w:tblGrid>
        <w:gridCol w:w="1760"/>
        <w:gridCol w:w="1210"/>
        <w:gridCol w:w="1170"/>
        <w:gridCol w:w="1170"/>
      </w:tblGrid>
      <w:tr w:rsidR="00D466B6" w:rsidRPr="008F1016" w14:paraId="16D51FEF" w14:textId="77777777" w:rsidTr="00950A89">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1FED" w14:textId="77777777" w:rsidR="00D466B6" w:rsidRPr="008F1016" w:rsidRDefault="00D466B6" w:rsidP="00240B98">
            <w:pPr>
              <w:pStyle w:val="TableHeading"/>
            </w:pPr>
            <w:r w:rsidRPr="008F1016">
              <w:t>CFL wattage</w:t>
            </w:r>
          </w:p>
        </w:tc>
        <w:tc>
          <w:tcPr>
            <w:tcW w:w="355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1FEE" w14:textId="77777777" w:rsidR="00D466B6" w:rsidRPr="008F1016" w:rsidRDefault="00D466B6" w:rsidP="00240B98">
            <w:pPr>
              <w:pStyle w:val="TableHeading"/>
            </w:pPr>
            <w:r w:rsidRPr="008F1016">
              <w:t xml:space="preserve">Levelized annual replacement cost savings </w:t>
            </w:r>
          </w:p>
        </w:tc>
      </w:tr>
      <w:tr w:rsidR="00D466B6" w:rsidRPr="008F1016" w14:paraId="16D51FF4" w14:textId="77777777" w:rsidTr="00950A89">
        <w:trPr>
          <w:trHeight w:val="300"/>
        </w:trPr>
        <w:tc>
          <w:tcPr>
            <w:tcW w:w="176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1FF0" w14:textId="77777777" w:rsidR="00D466B6" w:rsidRPr="008F1016" w:rsidRDefault="00D466B6" w:rsidP="00240B98">
            <w:pPr>
              <w:pStyle w:val="TableHeading"/>
            </w:pPr>
          </w:p>
        </w:tc>
        <w:tc>
          <w:tcPr>
            <w:tcW w:w="1210" w:type="dxa"/>
            <w:tcBorders>
              <w:top w:val="nil"/>
              <w:left w:val="nil"/>
              <w:bottom w:val="single" w:sz="4" w:space="0" w:color="auto"/>
              <w:right w:val="single" w:sz="4" w:space="0" w:color="auto"/>
            </w:tcBorders>
            <w:shd w:val="clear" w:color="auto" w:fill="7F7F7F" w:themeFill="text1" w:themeFillTint="80"/>
            <w:noWrap/>
            <w:vAlign w:val="bottom"/>
            <w:hideMark/>
          </w:tcPr>
          <w:p w14:paraId="16D51FF1" w14:textId="77777777" w:rsidR="00D466B6" w:rsidRPr="008F1016" w:rsidRDefault="00D466B6" w:rsidP="00240B98">
            <w:pPr>
              <w:pStyle w:val="TableHeading"/>
            </w:pPr>
            <w:r w:rsidRPr="008F1016">
              <w:t>June 2012 - May 2013</w:t>
            </w:r>
          </w:p>
        </w:tc>
        <w:tc>
          <w:tcPr>
            <w:tcW w:w="1170" w:type="dxa"/>
            <w:tcBorders>
              <w:top w:val="nil"/>
              <w:left w:val="nil"/>
              <w:bottom w:val="single" w:sz="4" w:space="0" w:color="auto"/>
              <w:right w:val="single" w:sz="4" w:space="0" w:color="auto"/>
            </w:tcBorders>
            <w:shd w:val="clear" w:color="auto" w:fill="7F7F7F" w:themeFill="text1" w:themeFillTint="80"/>
            <w:noWrap/>
            <w:vAlign w:val="bottom"/>
            <w:hideMark/>
          </w:tcPr>
          <w:p w14:paraId="16D51FF2" w14:textId="77777777" w:rsidR="00D466B6" w:rsidRPr="008F1016" w:rsidRDefault="00D466B6" w:rsidP="00240B98">
            <w:pPr>
              <w:pStyle w:val="TableHeading"/>
            </w:pPr>
            <w:r w:rsidRPr="008F1016">
              <w:t>June 2013 - May 2014</w:t>
            </w:r>
          </w:p>
        </w:tc>
        <w:tc>
          <w:tcPr>
            <w:tcW w:w="1170" w:type="dxa"/>
            <w:tcBorders>
              <w:top w:val="nil"/>
              <w:left w:val="nil"/>
              <w:bottom w:val="single" w:sz="4" w:space="0" w:color="auto"/>
              <w:right w:val="single" w:sz="4" w:space="0" w:color="auto"/>
            </w:tcBorders>
            <w:shd w:val="clear" w:color="auto" w:fill="7F7F7F" w:themeFill="text1" w:themeFillTint="80"/>
            <w:noWrap/>
            <w:vAlign w:val="bottom"/>
            <w:hideMark/>
          </w:tcPr>
          <w:p w14:paraId="16D51FF3" w14:textId="77777777" w:rsidR="00D466B6" w:rsidRPr="008F1016" w:rsidRDefault="00D466B6" w:rsidP="00240B98">
            <w:pPr>
              <w:pStyle w:val="TableHeading"/>
            </w:pPr>
            <w:r w:rsidRPr="008F1016">
              <w:t>June 2014 - May 2015</w:t>
            </w:r>
          </w:p>
        </w:tc>
      </w:tr>
      <w:tr w:rsidR="00D466B6" w:rsidRPr="008F1016" w14:paraId="16D51FF9"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6D51FF5" w14:textId="77777777" w:rsidR="00D466B6" w:rsidRPr="008F1016" w:rsidRDefault="00D466B6" w:rsidP="00B5105D">
            <w:pPr>
              <w:pStyle w:val="TechnicalTable"/>
            </w:pPr>
            <w:r w:rsidRPr="008F1016">
              <w:t>1490-2600</w:t>
            </w:r>
          </w:p>
        </w:tc>
        <w:tc>
          <w:tcPr>
            <w:tcW w:w="1210" w:type="dxa"/>
            <w:tcBorders>
              <w:top w:val="nil"/>
              <w:left w:val="nil"/>
              <w:bottom w:val="single" w:sz="4" w:space="0" w:color="auto"/>
              <w:right w:val="single" w:sz="4" w:space="0" w:color="auto"/>
            </w:tcBorders>
            <w:shd w:val="clear" w:color="auto" w:fill="FFFFFF" w:themeFill="background1"/>
            <w:noWrap/>
            <w:vAlign w:val="bottom"/>
            <w:hideMark/>
          </w:tcPr>
          <w:p w14:paraId="16D51FF6" w14:textId="77777777" w:rsidR="00D466B6" w:rsidRPr="000202D1" w:rsidRDefault="00D466B6" w:rsidP="00B5105D">
            <w:pPr>
              <w:pStyle w:val="TechnicalTable"/>
            </w:pPr>
            <w:r w:rsidRPr="000202D1">
              <w:t xml:space="preserve">$6.94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16D51FF7" w14:textId="77777777" w:rsidR="00D466B6" w:rsidRPr="000202D1" w:rsidRDefault="00D466B6" w:rsidP="00B5105D">
            <w:pPr>
              <w:pStyle w:val="TechnicalTable"/>
            </w:pPr>
            <w:r w:rsidRPr="000202D1">
              <w:t xml:space="preserve">$6.94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16D51FF8" w14:textId="77777777" w:rsidR="00D466B6" w:rsidRPr="000202D1" w:rsidRDefault="00D466B6" w:rsidP="00B5105D">
            <w:pPr>
              <w:pStyle w:val="TechnicalTable"/>
            </w:pPr>
            <w:r w:rsidRPr="000202D1">
              <w:t xml:space="preserve">$5.76 </w:t>
            </w:r>
          </w:p>
        </w:tc>
      </w:tr>
      <w:tr w:rsidR="00D466B6" w:rsidRPr="008F1016" w14:paraId="16D51FFE"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6D51FFA" w14:textId="77777777" w:rsidR="00D466B6" w:rsidRPr="008F1016" w:rsidRDefault="00D466B6" w:rsidP="00B5105D">
            <w:pPr>
              <w:pStyle w:val="TechnicalTable"/>
            </w:pPr>
            <w:r w:rsidRPr="008F1016">
              <w:t>1050-1489</w:t>
            </w:r>
          </w:p>
        </w:tc>
        <w:tc>
          <w:tcPr>
            <w:tcW w:w="1210" w:type="dxa"/>
            <w:tcBorders>
              <w:top w:val="nil"/>
              <w:left w:val="nil"/>
              <w:bottom w:val="single" w:sz="4" w:space="0" w:color="auto"/>
              <w:right w:val="single" w:sz="4" w:space="0" w:color="auto"/>
            </w:tcBorders>
            <w:shd w:val="clear" w:color="auto" w:fill="FFFFFF" w:themeFill="background1"/>
            <w:noWrap/>
            <w:vAlign w:val="bottom"/>
            <w:hideMark/>
          </w:tcPr>
          <w:p w14:paraId="16D51FFB" w14:textId="77777777" w:rsidR="00D466B6" w:rsidRPr="000202D1" w:rsidRDefault="00D466B6" w:rsidP="00B5105D">
            <w:pPr>
              <w:pStyle w:val="TechnicalTable"/>
            </w:pPr>
            <w:r w:rsidRPr="000202D1">
              <w:t xml:space="preserve">$6.17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16D51FFC" w14:textId="77777777" w:rsidR="00D466B6" w:rsidRPr="000202D1" w:rsidRDefault="00D466B6" w:rsidP="00B5105D">
            <w:pPr>
              <w:pStyle w:val="TechnicalTable"/>
            </w:pPr>
            <w:r w:rsidRPr="000202D1">
              <w:t xml:space="preserve">$6.94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16D51FFD" w14:textId="77777777" w:rsidR="00D466B6" w:rsidRPr="000202D1" w:rsidRDefault="00D466B6" w:rsidP="00B5105D">
            <w:pPr>
              <w:pStyle w:val="TechnicalTable"/>
            </w:pPr>
            <w:r w:rsidRPr="000202D1">
              <w:t xml:space="preserve">$5.76 </w:t>
            </w:r>
          </w:p>
        </w:tc>
      </w:tr>
      <w:tr w:rsidR="00D466B6" w:rsidRPr="008F1016" w14:paraId="16D52003"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6D51FFF" w14:textId="77777777" w:rsidR="00D466B6" w:rsidRPr="008F1016" w:rsidRDefault="00D466B6" w:rsidP="00B5105D">
            <w:pPr>
              <w:pStyle w:val="TechnicalTable"/>
            </w:pPr>
            <w:r w:rsidRPr="008F1016">
              <w:t>750-1049</w:t>
            </w:r>
          </w:p>
        </w:tc>
        <w:tc>
          <w:tcPr>
            <w:tcW w:w="1210" w:type="dxa"/>
            <w:tcBorders>
              <w:top w:val="nil"/>
              <w:left w:val="nil"/>
              <w:bottom w:val="single" w:sz="4" w:space="0" w:color="auto"/>
              <w:right w:val="single" w:sz="4" w:space="0" w:color="auto"/>
            </w:tcBorders>
            <w:shd w:val="clear" w:color="auto" w:fill="FFFFFF" w:themeFill="background1"/>
            <w:noWrap/>
            <w:vAlign w:val="bottom"/>
            <w:hideMark/>
          </w:tcPr>
          <w:p w14:paraId="16D52000" w14:textId="77777777" w:rsidR="00D466B6" w:rsidRPr="000202D1" w:rsidRDefault="00D466B6" w:rsidP="00B5105D">
            <w:pPr>
              <w:pStyle w:val="TechnicalTable"/>
            </w:pPr>
            <w:r w:rsidRPr="000202D1">
              <w:t xml:space="preserve">$5.23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16D52001" w14:textId="77777777" w:rsidR="00D466B6" w:rsidRPr="000202D1" w:rsidRDefault="00D466B6" w:rsidP="00B5105D">
            <w:pPr>
              <w:pStyle w:val="TechnicalTable"/>
            </w:pPr>
            <w:r w:rsidRPr="000202D1">
              <w:t xml:space="preserve">$6.17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16D52002" w14:textId="77777777" w:rsidR="00D466B6" w:rsidRPr="000202D1" w:rsidRDefault="00D466B6" w:rsidP="00B5105D">
            <w:pPr>
              <w:pStyle w:val="TechnicalTable"/>
            </w:pPr>
            <w:r w:rsidRPr="000202D1">
              <w:t xml:space="preserve">$5.76 </w:t>
            </w:r>
          </w:p>
        </w:tc>
      </w:tr>
      <w:tr w:rsidR="00D466B6" w:rsidRPr="008F1016" w14:paraId="16D52008"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6D52004" w14:textId="77777777" w:rsidR="00D466B6" w:rsidRPr="008F1016" w:rsidRDefault="00D466B6" w:rsidP="00B5105D">
            <w:pPr>
              <w:pStyle w:val="TechnicalTable"/>
            </w:pPr>
            <w:r w:rsidRPr="008F1016">
              <w:t>310-749</w:t>
            </w:r>
          </w:p>
        </w:tc>
        <w:tc>
          <w:tcPr>
            <w:tcW w:w="1210" w:type="dxa"/>
            <w:tcBorders>
              <w:top w:val="nil"/>
              <w:left w:val="nil"/>
              <w:bottom w:val="single" w:sz="4" w:space="0" w:color="auto"/>
              <w:right w:val="single" w:sz="4" w:space="0" w:color="auto"/>
            </w:tcBorders>
            <w:shd w:val="clear" w:color="auto" w:fill="FFFFFF" w:themeFill="background1"/>
            <w:noWrap/>
            <w:vAlign w:val="bottom"/>
            <w:hideMark/>
          </w:tcPr>
          <w:p w14:paraId="16D52005" w14:textId="77777777" w:rsidR="00D466B6" w:rsidRPr="000202D1" w:rsidRDefault="00D466B6" w:rsidP="00B5105D">
            <w:pPr>
              <w:pStyle w:val="TechnicalTable"/>
            </w:pPr>
            <w:r w:rsidRPr="000202D1">
              <w:t xml:space="preserve">$5.23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16D52006" w14:textId="77777777" w:rsidR="00D466B6" w:rsidRPr="000202D1" w:rsidRDefault="00D466B6" w:rsidP="00B5105D">
            <w:pPr>
              <w:pStyle w:val="TechnicalTable"/>
            </w:pPr>
            <w:r w:rsidRPr="000202D1">
              <w:t xml:space="preserve">$6.17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16D52007" w14:textId="77777777" w:rsidR="00D466B6" w:rsidRPr="000202D1" w:rsidRDefault="00D466B6" w:rsidP="00B5105D">
            <w:pPr>
              <w:pStyle w:val="TechnicalTable"/>
            </w:pPr>
            <w:r w:rsidRPr="000202D1">
              <w:t xml:space="preserve">$5.76 </w:t>
            </w:r>
          </w:p>
        </w:tc>
      </w:tr>
    </w:tbl>
    <w:p w14:paraId="16D52009" w14:textId="77777777" w:rsidR="00D466B6" w:rsidRPr="00070B38" w:rsidRDefault="00D466B6" w:rsidP="00D466B6">
      <w:pPr>
        <w:spacing w:before="120"/>
        <w:rPr>
          <w:b/>
        </w:rPr>
      </w:pPr>
      <w:r w:rsidRPr="008F1016">
        <w:t xml:space="preserve">Note incandescent bulbs in lumen range </w:t>
      </w:r>
      <w:r w:rsidRPr="000629BC">
        <w:t>&lt;310 and &gt;</w:t>
      </w:r>
      <w:r w:rsidRPr="008F1016">
        <w:t>260</w:t>
      </w:r>
      <w:r w:rsidRPr="000629BC">
        <w:t>0</w:t>
      </w:r>
      <w:r w:rsidRPr="008F1016">
        <w:t xml:space="preserve"> are exempt from EISA. For these bulbs there is no baseline shift and so the assumption is a baseline replacement cost of $0.50 every</w:t>
      </w:r>
      <w:r w:rsidRPr="000629BC">
        <w:t xml:space="preserve"> 0.2 year (1000 hr rated life/4576</w:t>
      </w:r>
      <w:r w:rsidRPr="008F1016">
        <w:t xml:space="preserve"> run hours).</w:t>
      </w:r>
    </w:p>
    <w:p w14:paraId="16D5200A" w14:textId="77777777" w:rsidR="00D466B6" w:rsidRDefault="00D466B6" w:rsidP="00D466B6">
      <w:pPr>
        <w:rPr>
          <w:iCs/>
        </w:rPr>
        <w:sectPr w:rsidR="00D466B6" w:rsidSect="00950A89">
          <w:headerReference w:type="even" r:id="rId188"/>
          <w:headerReference w:type="default" r:id="rId189"/>
          <w:headerReference w:type="first" r:id="rId190"/>
          <w:type w:val="continuous"/>
          <w:pgSz w:w="12240" w:h="15840" w:code="1"/>
          <w:pgMar w:top="1440" w:right="1440" w:bottom="1440" w:left="1440" w:header="720" w:footer="720" w:gutter="0"/>
          <w:cols w:space="720"/>
          <w:docGrid w:linePitch="272"/>
        </w:sectPr>
      </w:pPr>
    </w:p>
    <w:p w14:paraId="16D5200B" w14:textId="77777777" w:rsidR="00D466B6" w:rsidRDefault="00D466B6" w:rsidP="00D466B6">
      <w:pPr>
        <w:rPr>
          <w:rFonts w:ascii="Times New Roman" w:hAnsi="Times New Roman"/>
          <w:b/>
          <w:szCs w:val="20"/>
        </w:rPr>
      </w:pPr>
      <w:r>
        <w:t>LED New and Baseline Assumptions</w:t>
      </w:r>
      <w:r>
        <w:rPr>
          <w:rStyle w:val="FootnoteReference"/>
        </w:rPr>
        <w:footnoteReference w:id="376"/>
      </w:r>
    </w:p>
    <w:tbl>
      <w:tblPr>
        <w:tblW w:w="144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910"/>
        <w:gridCol w:w="2684"/>
        <w:gridCol w:w="1140"/>
        <w:gridCol w:w="2242"/>
        <w:gridCol w:w="1200"/>
        <w:gridCol w:w="1116"/>
        <w:gridCol w:w="1221"/>
        <w:gridCol w:w="1030"/>
      </w:tblGrid>
      <w:tr w:rsidR="00D466B6" w:rsidRPr="00A4239C" w14:paraId="16D52015" w14:textId="77777777" w:rsidTr="008F033B">
        <w:trPr>
          <w:trHeight w:val="1290"/>
        </w:trPr>
        <w:tc>
          <w:tcPr>
            <w:tcW w:w="2970" w:type="dxa"/>
            <w:shd w:val="clear" w:color="auto" w:fill="7F7F7F" w:themeFill="text1" w:themeFillTint="80"/>
            <w:vAlign w:val="center"/>
            <w:hideMark/>
          </w:tcPr>
          <w:p w14:paraId="16D5200C" w14:textId="77777777" w:rsidR="00D466B6" w:rsidRPr="00A4239C" w:rsidRDefault="00D466B6" w:rsidP="00240B98">
            <w:pPr>
              <w:pStyle w:val="TableHeading"/>
            </w:pPr>
            <w:r w:rsidRPr="00A4239C">
              <w:t>LED Measure Description</w:t>
            </w:r>
          </w:p>
        </w:tc>
        <w:tc>
          <w:tcPr>
            <w:tcW w:w="898" w:type="dxa"/>
            <w:shd w:val="clear" w:color="auto" w:fill="7F7F7F" w:themeFill="text1" w:themeFillTint="80"/>
            <w:vAlign w:val="center"/>
            <w:hideMark/>
          </w:tcPr>
          <w:p w14:paraId="16D5200D" w14:textId="77777777" w:rsidR="00D466B6" w:rsidRPr="00A4239C" w:rsidRDefault="00D466B6" w:rsidP="00240B98">
            <w:pPr>
              <w:pStyle w:val="TableHeading"/>
            </w:pPr>
            <w:r w:rsidRPr="00A4239C">
              <w:t>WattsEE</w:t>
            </w:r>
          </w:p>
        </w:tc>
        <w:tc>
          <w:tcPr>
            <w:tcW w:w="2702" w:type="dxa"/>
            <w:shd w:val="clear" w:color="auto" w:fill="7F7F7F" w:themeFill="text1" w:themeFillTint="80"/>
            <w:vAlign w:val="center"/>
            <w:hideMark/>
          </w:tcPr>
          <w:p w14:paraId="16D5200E" w14:textId="77777777" w:rsidR="00D466B6" w:rsidRPr="00A4239C" w:rsidRDefault="00D466B6" w:rsidP="00240B98">
            <w:pPr>
              <w:pStyle w:val="TableHeading"/>
            </w:pPr>
            <w:r w:rsidRPr="00A4239C">
              <w:t>Baseline Description</w:t>
            </w:r>
          </w:p>
        </w:tc>
        <w:tc>
          <w:tcPr>
            <w:tcW w:w="1116" w:type="dxa"/>
            <w:shd w:val="clear" w:color="auto" w:fill="7F7F7F" w:themeFill="text1" w:themeFillTint="80"/>
            <w:vAlign w:val="center"/>
            <w:hideMark/>
          </w:tcPr>
          <w:p w14:paraId="16D5200F" w14:textId="77777777" w:rsidR="00D466B6" w:rsidRPr="00A4239C" w:rsidRDefault="00D466B6" w:rsidP="00240B98">
            <w:pPr>
              <w:pStyle w:val="TableHeading"/>
            </w:pPr>
            <w:r w:rsidRPr="00A4239C">
              <w:t>WattsBASE</w:t>
            </w:r>
          </w:p>
        </w:tc>
        <w:tc>
          <w:tcPr>
            <w:tcW w:w="2260" w:type="dxa"/>
            <w:shd w:val="clear" w:color="auto" w:fill="7F7F7F" w:themeFill="text1" w:themeFillTint="80"/>
            <w:vAlign w:val="center"/>
            <w:hideMark/>
          </w:tcPr>
          <w:p w14:paraId="16D52010" w14:textId="77777777" w:rsidR="00D466B6" w:rsidRPr="00A4239C" w:rsidRDefault="00D466B6" w:rsidP="00240B98">
            <w:pPr>
              <w:pStyle w:val="TableHeading"/>
            </w:pPr>
            <w:r w:rsidRPr="00A4239C">
              <w:t>Basis for Watt Assumptions</w:t>
            </w:r>
          </w:p>
        </w:tc>
        <w:tc>
          <w:tcPr>
            <w:tcW w:w="1200" w:type="dxa"/>
            <w:shd w:val="clear" w:color="auto" w:fill="7F7F7F" w:themeFill="text1" w:themeFillTint="80"/>
            <w:vAlign w:val="center"/>
            <w:hideMark/>
          </w:tcPr>
          <w:p w14:paraId="16D52011" w14:textId="77777777" w:rsidR="00D466B6" w:rsidRPr="00A4239C" w:rsidRDefault="00D466B6" w:rsidP="00240B98">
            <w:pPr>
              <w:pStyle w:val="TableHeading"/>
            </w:pPr>
            <w:r w:rsidRPr="00A4239C">
              <w:t>LED Lamp Cost</w:t>
            </w:r>
          </w:p>
        </w:tc>
        <w:tc>
          <w:tcPr>
            <w:tcW w:w="1120" w:type="dxa"/>
            <w:shd w:val="clear" w:color="auto" w:fill="7F7F7F" w:themeFill="text1" w:themeFillTint="80"/>
            <w:vAlign w:val="center"/>
            <w:hideMark/>
          </w:tcPr>
          <w:p w14:paraId="16D52012" w14:textId="77777777" w:rsidR="00D466B6" w:rsidRPr="00A4239C" w:rsidRDefault="00D466B6" w:rsidP="00240B98">
            <w:pPr>
              <w:pStyle w:val="TableHeading"/>
            </w:pPr>
            <w:r w:rsidRPr="00A4239C">
              <w:t>Baseline Cost (EISA 2012-2014, EISA 2020)</w:t>
            </w:r>
          </w:p>
        </w:tc>
        <w:tc>
          <w:tcPr>
            <w:tcW w:w="1199" w:type="dxa"/>
            <w:shd w:val="clear" w:color="auto" w:fill="7F7F7F" w:themeFill="text1" w:themeFillTint="80"/>
            <w:vAlign w:val="center"/>
            <w:hideMark/>
          </w:tcPr>
          <w:p w14:paraId="16D52013" w14:textId="77777777" w:rsidR="00D466B6" w:rsidRPr="00A4239C" w:rsidRDefault="00D466B6" w:rsidP="00240B98">
            <w:pPr>
              <w:pStyle w:val="TableHeading"/>
            </w:pPr>
            <w:r w:rsidRPr="00A4239C">
              <w:t>Incremental Cost</w:t>
            </w:r>
            <w:r w:rsidRPr="00A4239C">
              <w:br/>
              <w:t>(EISA 2012-2014, EISA 2020)</w:t>
            </w:r>
          </w:p>
        </w:tc>
        <w:tc>
          <w:tcPr>
            <w:tcW w:w="1025" w:type="dxa"/>
            <w:shd w:val="clear" w:color="auto" w:fill="7F7F7F" w:themeFill="text1" w:themeFillTint="80"/>
          </w:tcPr>
          <w:p w14:paraId="16D52014" w14:textId="77777777" w:rsidR="00D466B6" w:rsidRPr="00A4239C" w:rsidRDefault="00D466B6" w:rsidP="00240B98">
            <w:pPr>
              <w:pStyle w:val="TableHeading"/>
            </w:pPr>
            <w:r w:rsidRPr="002F14AF">
              <w:t>LED Minimum Lamp Life (hrs)</w:t>
            </w:r>
          </w:p>
        </w:tc>
      </w:tr>
      <w:tr w:rsidR="00D466B6" w:rsidRPr="00A4239C" w14:paraId="16D5201C" w14:textId="77777777" w:rsidTr="00950A89">
        <w:trPr>
          <w:trHeight w:val="765"/>
        </w:trPr>
        <w:tc>
          <w:tcPr>
            <w:tcW w:w="2970" w:type="dxa"/>
            <w:shd w:val="clear" w:color="auto" w:fill="auto"/>
            <w:vAlign w:val="center"/>
            <w:hideMark/>
          </w:tcPr>
          <w:p w14:paraId="16D52016" w14:textId="77777777" w:rsidR="00D466B6" w:rsidRPr="00A4239C" w:rsidRDefault="00D466B6" w:rsidP="00B5105D">
            <w:pPr>
              <w:pStyle w:val="TechnicalTable"/>
            </w:pPr>
            <w:r w:rsidRPr="00A4239C">
              <w:t>LED Screw and Pin-based Bulbs, Omnidirectional, &lt; 10W</w:t>
            </w:r>
          </w:p>
        </w:tc>
        <w:tc>
          <w:tcPr>
            <w:tcW w:w="6976" w:type="dxa"/>
            <w:gridSpan w:val="4"/>
            <w:vMerge w:val="restart"/>
            <w:shd w:val="clear" w:color="auto" w:fill="auto"/>
            <w:vAlign w:val="center"/>
            <w:hideMark/>
          </w:tcPr>
          <w:p w14:paraId="16D52017" w14:textId="77777777" w:rsidR="00D466B6" w:rsidRPr="00A4239C" w:rsidRDefault="00D466B6" w:rsidP="00B5105D">
            <w:pPr>
              <w:pStyle w:val="TechnicalTable"/>
            </w:pPr>
            <w:r w:rsidRPr="00A4239C">
              <w:t>See tables above</w:t>
            </w:r>
          </w:p>
        </w:tc>
        <w:tc>
          <w:tcPr>
            <w:tcW w:w="1200" w:type="dxa"/>
            <w:shd w:val="clear" w:color="auto" w:fill="auto"/>
            <w:noWrap/>
            <w:vAlign w:val="center"/>
            <w:hideMark/>
          </w:tcPr>
          <w:p w14:paraId="16D52018" w14:textId="77777777" w:rsidR="00D466B6" w:rsidRPr="00A4239C" w:rsidRDefault="00D466B6" w:rsidP="00B5105D">
            <w:pPr>
              <w:pStyle w:val="TechnicalTable"/>
            </w:pPr>
            <w:r w:rsidRPr="00A4239C">
              <w:t>$30.00</w:t>
            </w:r>
          </w:p>
        </w:tc>
        <w:tc>
          <w:tcPr>
            <w:tcW w:w="1120" w:type="dxa"/>
            <w:shd w:val="clear" w:color="auto" w:fill="auto"/>
            <w:vAlign w:val="center"/>
            <w:hideMark/>
          </w:tcPr>
          <w:p w14:paraId="16D52019" w14:textId="77777777" w:rsidR="00D466B6" w:rsidRPr="00A4239C" w:rsidRDefault="00D466B6" w:rsidP="00B5105D">
            <w:pPr>
              <w:pStyle w:val="TechnicalTable"/>
            </w:pPr>
            <w:r w:rsidRPr="00A4239C">
              <w:t>$0.50 ($1.50, $2.50)</w:t>
            </w:r>
          </w:p>
        </w:tc>
        <w:tc>
          <w:tcPr>
            <w:tcW w:w="1199" w:type="dxa"/>
            <w:shd w:val="clear" w:color="auto" w:fill="auto"/>
            <w:vAlign w:val="center"/>
            <w:hideMark/>
          </w:tcPr>
          <w:p w14:paraId="16D5201A" w14:textId="77777777" w:rsidR="00D466B6" w:rsidRPr="00A4239C" w:rsidRDefault="00D466B6" w:rsidP="00B5105D">
            <w:pPr>
              <w:pStyle w:val="TechnicalTable"/>
            </w:pPr>
            <w:r>
              <w:t>$</w:t>
            </w:r>
            <w:r w:rsidRPr="00A4239C">
              <w:t>29.5 ($28.50, $27.50)</w:t>
            </w:r>
          </w:p>
        </w:tc>
        <w:tc>
          <w:tcPr>
            <w:tcW w:w="1025" w:type="dxa"/>
          </w:tcPr>
          <w:p w14:paraId="16D5201B" w14:textId="77777777" w:rsidR="00D466B6" w:rsidRPr="00A4239C" w:rsidRDefault="00D466B6" w:rsidP="00B5105D">
            <w:pPr>
              <w:pStyle w:val="TechnicalTable"/>
            </w:pPr>
            <w:r>
              <w:t>25,000</w:t>
            </w:r>
          </w:p>
        </w:tc>
      </w:tr>
      <w:tr w:rsidR="00D466B6" w:rsidRPr="00A4239C" w14:paraId="16D52023" w14:textId="77777777" w:rsidTr="00950A89">
        <w:trPr>
          <w:trHeight w:val="765"/>
        </w:trPr>
        <w:tc>
          <w:tcPr>
            <w:tcW w:w="2970" w:type="dxa"/>
            <w:shd w:val="clear" w:color="auto" w:fill="auto"/>
            <w:vAlign w:val="center"/>
            <w:hideMark/>
          </w:tcPr>
          <w:p w14:paraId="16D5201D" w14:textId="77777777" w:rsidR="00D466B6" w:rsidRPr="00A4239C" w:rsidRDefault="00D466B6" w:rsidP="00B5105D">
            <w:pPr>
              <w:pStyle w:val="TechnicalTable"/>
            </w:pPr>
            <w:r w:rsidRPr="00A4239C">
              <w:t>LED Screw and Pin-based Bulbs, Omnidirectional, &gt;= 10W</w:t>
            </w:r>
          </w:p>
        </w:tc>
        <w:tc>
          <w:tcPr>
            <w:tcW w:w="6976" w:type="dxa"/>
            <w:gridSpan w:val="4"/>
            <w:vMerge/>
            <w:vAlign w:val="center"/>
            <w:hideMark/>
          </w:tcPr>
          <w:p w14:paraId="16D5201E" w14:textId="77777777" w:rsidR="00D466B6" w:rsidRPr="00A4239C" w:rsidRDefault="00D466B6" w:rsidP="00B5105D">
            <w:pPr>
              <w:pStyle w:val="TechnicalTable"/>
            </w:pPr>
          </w:p>
        </w:tc>
        <w:tc>
          <w:tcPr>
            <w:tcW w:w="1200" w:type="dxa"/>
            <w:shd w:val="clear" w:color="auto" w:fill="auto"/>
            <w:noWrap/>
            <w:vAlign w:val="center"/>
            <w:hideMark/>
          </w:tcPr>
          <w:p w14:paraId="16D5201F" w14:textId="77777777" w:rsidR="00D466B6" w:rsidRPr="00A4239C" w:rsidRDefault="00D466B6" w:rsidP="00B5105D">
            <w:pPr>
              <w:pStyle w:val="TechnicalTable"/>
            </w:pPr>
            <w:r w:rsidRPr="00A4239C">
              <w:t>$40.00</w:t>
            </w:r>
          </w:p>
        </w:tc>
        <w:tc>
          <w:tcPr>
            <w:tcW w:w="1120" w:type="dxa"/>
            <w:shd w:val="clear" w:color="auto" w:fill="auto"/>
            <w:vAlign w:val="center"/>
            <w:hideMark/>
          </w:tcPr>
          <w:p w14:paraId="16D52020" w14:textId="77777777" w:rsidR="00D466B6" w:rsidRPr="00A4239C" w:rsidRDefault="00D466B6" w:rsidP="00B5105D">
            <w:pPr>
              <w:pStyle w:val="TechnicalTable"/>
            </w:pPr>
            <w:r w:rsidRPr="00A4239C">
              <w:t>$0.50 ($1.50, $2.50)</w:t>
            </w:r>
          </w:p>
        </w:tc>
        <w:tc>
          <w:tcPr>
            <w:tcW w:w="1199" w:type="dxa"/>
            <w:shd w:val="clear" w:color="auto" w:fill="auto"/>
            <w:vAlign w:val="center"/>
            <w:hideMark/>
          </w:tcPr>
          <w:p w14:paraId="16D52021" w14:textId="77777777" w:rsidR="00D466B6" w:rsidRPr="00A4239C" w:rsidRDefault="00D466B6" w:rsidP="00B5105D">
            <w:pPr>
              <w:pStyle w:val="TechnicalTable"/>
            </w:pPr>
            <w:r>
              <w:t>$</w:t>
            </w:r>
            <w:r w:rsidRPr="00A4239C">
              <w:t>29.5 ($28.50, $27.50)</w:t>
            </w:r>
          </w:p>
        </w:tc>
        <w:tc>
          <w:tcPr>
            <w:tcW w:w="1025" w:type="dxa"/>
          </w:tcPr>
          <w:p w14:paraId="16D52022" w14:textId="77777777" w:rsidR="00D466B6" w:rsidRPr="00A4239C" w:rsidRDefault="00D466B6" w:rsidP="00B5105D">
            <w:pPr>
              <w:pStyle w:val="TechnicalTable"/>
            </w:pPr>
            <w:r>
              <w:t>25,000</w:t>
            </w:r>
          </w:p>
        </w:tc>
      </w:tr>
      <w:tr w:rsidR="00D466B6" w:rsidRPr="00A4239C" w14:paraId="16D5202A" w14:textId="77777777" w:rsidTr="00950A89">
        <w:trPr>
          <w:trHeight w:val="315"/>
        </w:trPr>
        <w:tc>
          <w:tcPr>
            <w:tcW w:w="2970" w:type="dxa"/>
            <w:shd w:val="clear" w:color="auto" w:fill="auto"/>
            <w:vAlign w:val="center"/>
            <w:hideMark/>
          </w:tcPr>
          <w:p w14:paraId="16D52024" w14:textId="77777777" w:rsidR="00D466B6" w:rsidRPr="00A4239C" w:rsidRDefault="00D466B6" w:rsidP="00B5105D">
            <w:pPr>
              <w:pStyle w:val="TechnicalTable"/>
            </w:pPr>
            <w:r w:rsidRPr="00A4239C">
              <w:t>LED Screw and Pin-based Bulbs, Decorative</w:t>
            </w:r>
          </w:p>
        </w:tc>
        <w:tc>
          <w:tcPr>
            <w:tcW w:w="6976" w:type="dxa"/>
            <w:gridSpan w:val="4"/>
            <w:vMerge/>
            <w:vAlign w:val="center"/>
            <w:hideMark/>
          </w:tcPr>
          <w:p w14:paraId="16D52025" w14:textId="77777777" w:rsidR="00D466B6" w:rsidRPr="00A4239C" w:rsidRDefault="00D466B6" w:rsidP="00B5105D">
            <w:pPr>
              <w:pStyle w:val="TechnicalTable"/>
            </w:pPr>
          </w:p>
        </w:tc>
        <w:tc>
          <w:tcPr>
            <w:tcW w:w="1200" w:type="dxa"/>
            <w:shd w:val="clear" w:color="auto" w:fill="auto"/>
            <w:noWrap/>
            <w:vAlign w:val="center"/>
            <w:hideMark/>
          </w:tcPr>
          <w:p w14:paraId="16D52026" w14:textId="77777777" w:rsidR="00D466B6" w:rsidRPr="00A4239C" w:rsidRDefault="00D466B6" w:rsidP="00B5105D">
            <w:pPr>
              <w:pStyle w:val="TechnicalTable"/>
            </w:pPr>
            <w:r w:rsidRPr="00A4239C">
              <w:t>$30.00</w:t>
            </w:r>
          </w:p>
        </w:tc>
        <w:tc>
          <w:tcPr>
            <w:tcW w:w="1120" w:type="dxa"/>
            <w:shd w:val="clear" w:color="auto" w:fill="auto"/>
            <w:vAlign w:val="center"/>
            <w:hideMark/>
          </w:tcPr>
          <w:p w14:paraId="16D52027" w14:textId="77777777" w:rsidR="00D466B6" w:rsidRPr="00A4239C" w:rsidRDefault="00D466B6" w:rsidP="00B5105D">
            <w:pPr>
              <w:pStyle w:val="TechnicalTable"/>
            </w:pPr>
            <w:r w:rsidRPr="00A4239C">
              <w:t xml:space="preserve">$1.00 </w:t>
            </w:r>
          </w:p>
        </w:tc>
        <w:tc>
          <w:tcPr>
            <w:tcW w:w="1199" w:type="dxa"/>
            <w:shd w:val="clear" w:color="auto" w:fill="auto"/>
            <w:noWrap/>
            <w:vAlign w:val="center"/>
            <w:hideMark/>
          </w:tcPr>
          <w:p w14:paraId="16D52028" w14:textId="77777777" w:rsidR="00D466B6" w:rsidRPr="00A4239C" w:rsidRDefault="00D466B6" w:rsidP="00B5105D">
            <w:pPr>
              <w:pStyle w:val="TechnicalTable"/>
            </w:pPr>
            <w:r w:rsidRPr="00A4239C">
              <w:t>$29.00</w:t>
            </w:r>
          </w:p>
        </w:tc>
        <w:tc>
          <w:tcPr>
            <w:tcW w:w="1025" w:type="dxa"/>
            <w:vAlign w:val="center"/>
          </w:tcPr>
          <w:p w14:paraId="16D52029" w14:textId="77777777" w:rsidR="00D466B6" w:rsidRPr="00A4239C" w:rsidRDefault="00D466B6" w:rsidP="00B5105D">
            <w:pPr>
              <w:pStyle w:val="TechnicalTable"/>
            </w:pPr>
            <w:r w:rsidRPr="002F14AF">
              <w:t>25,000</w:t>
            </w:r>
          </w:p>
        </w:tc>
      </w:tr>
      <w:tr w:rsidR="00D466B6" w:rsidRPr="00A4239C" w14:paraId="16D52031" w14:textId="77777777" w:rsidTr="00950A89">
        <w:trPr>
          <w:trHeight w:val="510"/>
        </w:trPr>
        <w:tc>
          <w:tcPr>
            <w:tcW w:w="2970" w:type="dxa"/>
            <w:shd w:val="clear" w:color="auto" w:fill="auto"/>
            <w:vAlign w:val="center"/>
            <w:hideMark/>
          </w:tcPr>
          <w:p w14:paraId="16D5202B" w14:textId="77777777" w:rsidR="00D466B6" w:rsidRPr="00A4239C" w:rsidRDefault="00D466B6" w:rsidP="00B5105D">
            <w:pPr>
              <w:pStyle w:val="TechnicalTable"/>
            </w:pPr>
            <w:r w:rsidRPr="00A4239C">
              <w:t>LED Screw-based Bulbs, Directional, &lt; 15W</w:t>
            </w:r>
          </w:p>
        </w:tc>
        <w:tc>
          <w:tcPr>
            <w:tcW w:w="6976" w:type="dxa"/>
            <w:gridSpan w:val="4"/>
            <w:vMerge/>
            <w:vAlign w:val="center"/>
            <w:hideMark/>
          </w:tcPr>
          <w:p w14:paraId="16D5202C" w14:textId="77777777" w:rsidR="00D466B6" w:rsidRPr="00A4239C" w:rsidRDefault="00D466B6" w:rsidP="00B5105D">
            <w:pPr>
              <w:pStyle w:val="TechnicalTable"/>
            </w:pPr>
          </w:p>
        </w:tc>
        <w:tc>
          <w:tcPr>
            <w:tcW w:w="1200" w:type="dxa"/>
            <w:shd w:val="clear" w:color="auto" w:fill="auto"/>
            <w:noWrap/>
            <w:vAlign w:val="center"/>
            <w:hideMark/>
          </w:tcPr>
          <w:p w14:paraId="16D5202D" w14:textId="77777777" w:rsidR="00D466B6" w:rsidRPr="00A4239C" w:rsidRDefault="00D466B6" w:rsidP="00B5105D">
            <w:pPr>
              <w:pStyle w:val="TechnicalTable"/>
            </w:pPr>
            <w:r w:rsidRPr="00A4239C">
              <w:t>$45.00</w:t>
            </w:r>
          </w:p>
        </w:tc>
        <w:tc>
          <w:tcPr>
            <w:tcW w:w="1120" w:type="dxa"/>
            <w:shd w:val="clear" w:color="auto" w:fill="auto"/>
            <w:vAlign w:val="center"/>
            <w:hideMark/>
          </w:tcPr>
          <w:p w14:paraId="16D5202E" w14:textId="77777777" w:rsidR="00D466B6" w:rsidRPr="00A4239C" w:rsidRDefault="00D466B6" w:rsidP="00B5105D">
            <w:pPr>
              <w:pStyle w:val="TechnicalTable"/>
            </w:pPr>
            <w:r w:rsidRPr="00A4239C">
              <w:t xml:space="preserve">$5.00 </w:t>
            </w:r>
          </w:p>
        </w:tc>
        <w:tc>
          <w:tcPr>
            <w:tcW w:w="1199" w:type="dxa"/>
            <w:shd w:val="clear" w:color="auto" w:fill="auto"/>
            <w:noWrap/>
            <w:vAlign w:val="center"/>
            <w:hideMark/>
          </w:tcPr>
          <w:p w14:paraId="16D5202F" w14:textId="77777777" w:rsidR="00D466B6" w:rsidRPr="00A4239C" w:rsidRDefault="00D466B6" w:rsidP="00B5105D">
            <w:pPr>
              <w:pStyle w:val="TechnicalTable"/>
            </w:pPr>
            <w:r w:rsidRPr="00A4239C">
              <w:t>$40.00</w:t>
            </w:r>
          </w:p>
        </w:tc>
        <w:tc>
          <w:tcPr>
            <w:tcW w:w="1025" w:type="dxa"/>
            <w:vAlign w:val="center"/>
          </w:tcPr>
          <w:p w14:paraId="16D52030" w14:textId="77777777" w:rsidR="00D466B6" w:rsidRPr="00A4239C" w:rsidRDefault="00D466B6" w:rsidP="00B5105D">
            <w:pPr>
              <w:pStyle w:val="TechnicalTable"/>
            </w:pPr>
            <w:r w:rsidRPr="002F14AF">
              <w:t>35,000</w:t>
            </w:r>
          </w:p>
        </w:tc>
      </w:tr>
      <w:tr w:rsidR="00D466B6" w:rsidRPr="00A4239C" w14:paraId="16D52038" w14:textId="77777777" w:rsidTr="00950A89">
        <w:trPr>
          <w:trHeight w:val="510"/>
        </w:trPr>
        <w:tc>
          <w:tcPr>
            <w:tcW w:w="2970" w:type="dxa"/>
            <w:shd w:val="clear" w:color="auto" w:fill="auto"/>
            <w:vAlign w:val="center"/>
            <w:hideMark/>
          </w:tcPr>
          <w:p w14:paraId="16D52032" w14:textId="77777777" w:rsidR="00D466B6" w:rsidRPr="00A4239C" w:rsidRDefault="00D466B6" w:rsidP="00B5105D">
            <w:pPr>
              <w:pStyle w:val="TechnicalTable"/>
            </w:pPr>
            <w:r w:rsidRPr="00A4239C">
              <w:t>LED Screw-based Bulbs, Directional, &gt;=  15W</w:t>
            </w:r>
          </w:p>
        </w:tc>
        <w:tc>
          <w:tcPr>
            <w:tcW w:w="6976" w:type="dxa"/>
            <w:gridSpan w:val="4"/>
            <w:vMerge/>
            <w:vAlign w:val="center"/>
            <w:hideMark/>
          </w:tcPr>
          <w:p w14:paraId="16D52033" w14:textId="77777777" w:rsidR="00D466B6" w:rsidRPr="00A4239C" w:rsidRDefault="00D466B6" w:rsidP="00B5105D">
            <w:pPr>
              <w:pStyle w:val="TechnicalTable"/>
            </w:pPr>
          </w:p>
        </w:tc>
        <w:tc>
          <w:tcPr>
            <w:tcW w:w="1200" w:type="dxa"/>
            <w:shd w:val="clear" w:color="auto" w:fill="auto"/>
            <w:noWrap/>
            <w:vAlign w:val="center"/>
            <w:hideMark/>
          </w:tcPr>
          <w:p w14:paraId="16D52034" w14:textId="77777777" w:rsidR="00D466B6" w:rsidRPr="00A4239C" w:rsidRDefault="00D466B6" w:rsidP="00B5105D">
            <w:pPr>
              <w:pStyle w:val="TechnicalTable"/>
            </w:pPr>
            <w:r w:rsidRPr="00A4239C">
              <w:t>$55.00</w:t>
            </w:r>
          </w:p>
        </w:tc>
        <w:tc>
          <w:tcPr>
            <w:tcW w:w="1120" w:type="dxa"/>
            <w:shd w:val="clear" w:color="auto" w:fill="auto"/>
            <w:vAlign w:val="center"/>
            <w:hideMark/>
          </w:tcPr>
          <w:p w14:paraId="16D52035" w14:textId="77777777" w:rsidR="00D466B6" w:rsidRPr="00A4239C" w:rsidRDefault="00D466B6" w:rsidP="00B5105D">
            <w:pPr>
              <w:pStyle w:val="TechnicalTable"/>
            </w:pPr>
            <w:r w:rsidRPr="00A4239C">
              <w:t xml:space="preserve">$5.00 </w:t>
            </w:r>
          </w:p>
        </w:tc>
        <w:tc>
          <w:tcPr>
            <w:tcW w:w="1199" w:type="dxa"/>
            <w:shd w:val="clear" w:color="auto" w:fill="auto"/>
            <w:noWrap/>
            <w:vAlign w:val="center"/>
            <w:hideMark/>
          </w:tcPr>
          <w:p w14:paraId="16D52036" w14:textId="77777777" w:rsidR="00D466B6" w:rsidRPr="00A4239C" w:rsidRDefault="00D466B6" w:rsidP="00B5105D">
            <w:pPr>
              <w:pStyle w:val="TechnicalTable"/>
            </w:pPr>
            <w:r w:rsidRPr="00A4239C">
              <w:t>$50.00</w:t>
            </w:r>
          </w:p>
        </w:tc>
        <w:tc>
          <w:tcPr>
            <w:tcW w:w="1025" w:type="dxa"/>
            <w:vAlign w:val="center"/>
          </w:tcPr>
          <w:p w14:paraId="16D52037" w14:textId="77777777" w:rsidR="00D466B6" w:rsidRPr="00A4239C" w:rsidRDefault="00D466B6" w:rsidP="00B5105D">
            <w:pPr>
              <w:pStyle w:val="TechnicalTable"/>
            </w:pPr>
            <w:r w:rsidRPr="002F14AF">
              <w:t>35,000</w:t>
            </w:r>
          </w:p>
        </w:tc>
      </w:tr>
      <w:tr w:rsidR="00D466B6" w:rsidRPr="00A4239C" w14:paraId="16D52042" w14:textId="77777777" w:rsidTr="008F033B">
        <w:trPr>
          <w:trHeight w:val="510"/>
        </w:trPr>
        <w:tc>
          <w:tcPr>
            <w:tcW w:w="2970" w:type="dxa"/>
            <w:shd w:val="clear" w:color="auto" w:fill="auto"/>
            <w:vAlign w:val="center"/>
            <w:hideMark/>
          </w:tcPr>
          <w:p w14:paraId="16D52039" w14:textId="77777777" w:rsidR="00D466B6" w:rsidRPr="00A4239C" w:rsidRDefault="00D466B6" w:rsidP="00B5105D">
            <w:pPr>
              <w:pStyle w:val="TechnicalTable"/>
            </w:pPr>
            <w:r w:rsidRPr="00A4239C">
              <w:t>LED Recessed, Surface, Pendant Downlights</w:t>
            </w:r>
          </w:p>
        </w:tc>
        <w:tc>
          <w:tcPr>
            <w:tcW w:w="898" w:type="dxa"/>
            <w:shd w:val="clear" w:color="auto" w:fill="auto"/>
            <w:noWrap/>
            <w:vAlign w:val="center"/>
            <w:hideMark/>
          </w:tcPr>
          <w:p w14:paraId="16D5203A" w14:textId="77777777" w:rsidR="00D466B6" w:rsidRPr="00A4239C" w:rsidRDefault="00D466B6" w:rsidP="00B5105D">
            <w:pPr>
              <w:pStyle w:val="TechnicalTable"/>
            </w:pPr>
            <w:r w:rsidRPr="00A4239C">
              <w:t>17.6</w:t>
            </w:r>
          </w:p>
        </w:tc>
        <w:tc>
          <w:tcPr>
            <w:tcW w:w="2702" w:type="dxa"/>
            <w:shd w:val="clear" w:color="auto" w:fill="auto"/>
            <w:vAlign w:val="center"/>
            <w:hideMark/>
          </w:tcPr>
          <w:p w14:paraId="16D5203B" w14:textId="77777777" w:rsidR="00D466B6" w:rsidRPr="00A4239C" w:rsidRDefault="00D466B6" w:rsidP="00B5105D">
            <w:pPr>
              <w:pStyle w:val="TechnicalTable"/>
            </w:pPr>
            <w:r w:rsidRPr="00A4239C">
              <w:t>Baseline LED Recessed, Surface, Pendant Downlights</w:t>
            </w:r>
          </w:p>
        </w:tc>
        <w:tc>
          <w:tcPr>
            <w:tcW w:w="1116" w:type="dxa"/>
            <w:shd w:val="clear" w:color="auto" w:fill="auto"/>
            <w:noWrap/>
            <w:vAlign w:val="center"/>
            <w:hideMark/>
          </w:tcPr>
          <w:p w14:paraId="16D5203C" w14:textId="77777777" w:rsidR="00D466B6" w:rsidRPr="00A4239C" w:rsidRDefault="00D466B6" w:rsidP="00B5105D">
            <w:pPr>
              <w:pStyle w:val="TechnicalTable"/>
            </w:pPr>
            <w:r w:rsidRPr="00A4239C">
              <w:t>54.3</w:t>
            </w:r>
          </w:p>
        </w:tc>
        <w:tc>
          <w:tcPr>
            <w:tcW w:w="2260" w:type="dxa"/>
            <w:shd w:val="clear" w:color="auto" w:fill="auto"/>
            <w:vAlign w:val="center"/>
            <w:hideMark/>
          </w:tcPr>
          <w:p w14:paraId="16D5203D" w14:textId="77777777" w:rsidR="00D466B6" w:rsidRPr="00A4239C" w:rsidRDefault="00D466B6" w:rsidP="00B5105D">
            <w:pPr>
              <w:pStyle w:val="TechnicalTable"/>
            </w:pPr>
            <w:r w:rsidRPr="00A4239C">
              <w:t>2008-2010 EVT Historical Data of 947 Measures</w:t>
            </w:r>
          </w:p>
        </w:tc>
        <w:tc>
          <w:tcPr>
            <w:tcW w:w="1200" w:type="dxa"/>
            <w:shd w:val="clear" w:color="000000" w:fill="D9D9D9"/>
            <w:noWrap/>
            <w:vAlign w:val="center"/>
            <w:hideMark/>
          </w:tcPr>
          <w:p w14:paraId="16D5203E"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03F"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40" w14:textId="77777777" w:rsidR="00D466B6" w:rsidRPr="00A4239C" w:rsidRDefault="00D466B6" w:rsidP="00B5105D">
            <w:pPr>
              <w:pStyle w:val="TechnicalTable"/>
            </w:pPr>
            <w:r w:rsidRPr="00A4239C">
              <w:t>$50.00</w:t>
            </w:r>
          </w:p>
        </w:tc>
        <w:tc>
          <w:tcPr>
            <w:tcW w:w="1025" w:type="dxa"/>
          </w:tcPr>
          <w:p w14:paraId="16D52041" w14:textId="77777777" w:rsidR="00D466B6" w:rsidRPr="00A4239C" w:rsidRDefault="00D466B6" w:rsidP="00B5105D">
            <w:pPr>
              <w:pStyle w:val="TechnicalTable"/>
            </w:pPr>
          </w:p>
        </w:tc>
      </w:tr>
      <w:tr w:rsidR="00D466B6" w:rsidRPr="00A4239C" w14:paraId="16D5204C" w14:textId="77777777" w:rsidTr="008F033B">
        <w:trPr>
          <w:trHeight w:val="510"/>
        </w:trPr>
        <w:tc>
          <w:tcPr>
            <w:tcW w:w="2970" w:type="dxa"/>
            <w:shd w:val="clear" w:color="auto" w:fill="auto"/>
            <w:vAlign w:val="center"/>
            <w:hideMark/>
          </w:tcPr>
          <w:p w14:paraId="16D52043" w14:textId="77777777" w:rsidR="00D466B6" w:rsidRPr="00A4239C" w:rsidRDefault="00D466B6" w:rsidP="00B5105D">
            <w:pPr>
              <w:pStyle w:val="TechnicalTable"/>
            </w:pPr>
            <w:r w:rsidRPr="00A4239C">
              <w:t>LED Track Lighting</w:t>
            </w:r>
          </w:p>
        </w:tc>
        <w:tc>
          <w:tcPr>
            <w:tcW w:w="898" w:type="dxa"/>
            <w:shd w:val="clear" w:color="auto" w:fill="auto"/>
            <w:noWrap/>
            <w:vAlign w:val="center"/>
            <w:hideMark/>
          </w:tcPr>
          <w:p w14:paraId="16D52044" w14:textId="77777777" w:rsidR="00D466B6" w:rsidRPr="00A4239C" w:rsidRDefault="00D466B6" w:rsidP="00B5105D">
            <w:pPr>
              <w:pStyle w:val="TechnicalTable"/>
            </w:pPr>
            <w:r w:rsidRPr="00A4239C">
              <w:t>12.2</w:t>
            </w:r>
          </w:p>
        </w:tc>
        <w:tc>
          <w:tcPr>
            <w:tcW w:w="2702" w:type="dxa"/>
            <w:shd w:val="clear" w:color="auto" w:fill="auto"/>
            <w:vAlign w:val="center"/>
            <w:hideMark/>
          </w:tcPr>
          <w:p w14:paraId="16D52045" w14:textId="77777777" w:rsidR="00D466B6" w:rsidRPr="00A4239C" w:rsidRDefault="00D466B6" w:rsidP="00B5105D">
            <w:pPr>
              <w:pStyle w:val="TechnicalTable"/>
            </w:pPr>
            <w:r w:rsidRPr="00A4239C">
              <w:t>Baseline LED Track Lighting</w:t>
            </w:r>
          </w:p>
        </w:tc>
        <w:tc>
          <w:tcPr>
            <w:tcW w:w="1116" w:type="dxa"/>
            <w:shd w:val="clear" w:color="auto" w:fill="auto"/>
            <w:noWrap/>
            <w:vAlign w:val="center"/>
            <w:hideMark/>
          </w:tcPr>
          <w:p w14:paraId="16D52046" w14:textId="77777777" w:rsidR="00D466B6" w:rsidRPr="00A4239C" w:rsidRDefault="00D466B6" w:rsidP="00B5105D">
            <w:pPr>
              <w:pStyle w:val="TechnicalTable"/>
            </w:pPr>
            <w:r w:rsidRPr="00A4239C">
              <w:t>60.4</w:t>
            </w:r>
          </w:p>
        </w:tc>
        <w:tc>
          <w:tcPr>
            <w:tcW w:w="2260" w:type="dxa"/>
            <w:shd w:val="clear" w:color="auto" w:fill="auto"/>
            <w:vAlign w:val="center"/>
            <w:hideMark/>
          </w:tcPr>
          <w:p w14:paraId="16D52047" w14:textId="77777777" w:rsidR="00D466B6" w:rsidRPr="00A4239C" w:rsidRDefault="00D466B6" w:rsidP="00B5105D">
            <w:pPr>
              <w:pStyle w:val="TechnicalTable"/>
            </w:pPr>
            <w:r w:rsidRPr="00A4239C">
              <w:t>2008-2010 EVT Historical Data of 242 Measures</w:t>
            </w:r>
          </w:p>
        </w:tc>
        <w:tc>
          <w:tcPr>
            <w:tcW w:w="1200" w:type="dxa"/>
            <w:shd w:val="clear" w:color="000000" w:fill="D9D9D9"/>
            <w:noWrap/>
            <w:vAlign w:val="center"/>
            <w:hideMark/>
          </w:tcPr>
          <w:p w14:paraId="16D52048"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049"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4A" w14:textId="77777777" w:rsidR="00D466B6" w:rsidRPr="00A4239C" w:rsidRDefault="00D466B6" w:rsidP="00B5105D">
            <w:pPr>
              <w:pStyle w:val="TechnicalTable"/>
            </w:pPr>
            <w:r w:rsidRPr="00A4239C">
              <w:t>$100.00</w:t>
            </w:r>
          </w:p>
        </w:tc>
        <w:tc>
          <w:tcPr>
            <w:tcW w:w="1025" w:type="dxa"/>
          </w:tcPr>
          <w:p w14:paraId="16D5204B" w14:textId="77777777" w:rsidR="00D466B6" w:rsidRPr="00A4239C" w:rsidRDefault="00D466B6" w:rsidP="00B5105D">
            <w:pPr>
              <w:pStyle w:val="TechnicalTable"/>
            </w:pPr>
          </w:p>
        </w:tc>
      </w:tr>
      <w:tr w:rsidR="00D466B6" w:rsidRPr="00A4239C" w14:paraId="16D52056" w14:textId="77777777" w:rsidTr="008F033B">
        <w:trPr>
          <w:trHeight w:val="510"/>
        </w:trPr>
        <w:tc>
          <w:tcPr>
            <w:tcW w:w="2970" w:type="dxa"/>
            <w:shd w:val="clear" w:color="auto" w:fill="auto"/>
            <w:vAlign w:val="center"/>
            <w:hideMark/>
          </w:tcPr>
          <w:p w14:paraId="16D5204D" w14:textId="77777777" w:rsidR="00D466B6" w:rsidRPr="00A4239C" w:rsidRDefault="00D466B6" w:rsidP="00B5105D">
            <w:pPr>
              <w:pStyle w:val="TechnicalTable"/>
            </w:pPr>
            <w:r w:rsidRPr="00A4239C">
              <w:t>LED Wall-Wash Fixtures</w:t>
            </w:r>
          </w:p>
        </w:tc>
        <w:tc>
          <w:tcPr>
            <w:tcW w:w="898" w:type="dxa"/>
            <w:shd w:val="clear" w:color="auto" w:fill="auto"/>
            <w:noWrap/>
            <w:vAlign w:val="center"/>
            <w:hideMark/>
          </w:tcPr>
          <w:p w14:paraId="16D5204E" w14:textId="77777777" w:rsidR="00D466B6" w:rsidRPr="00A4239C" w:rsidRDefault="00D466B6" w:rsidP="00B5105D">
            <w:pPr>
              <w:pStyle w:val="TechnicalTable"/>
            </w:pPr>
            <w:r w:rsidRPr="00A4239C">
              <w:t>8.3</w:t>
            </w:r>
          </w:p>
        </w:tc>
        <w:tc>
          <w:tcPr>
            <w:tcW w:w="2702" w:type="dxa"/>
            <w:shd w:val="clear" w:color="auto" w:fill="auto"/>
            <w:vAlign w:val="center"/>
            <w:hideMark/>
          </w:tcPr>
          <w:p w14:paraId="16D5204F" w14:textId="77777777" w:rsidR="00D466B6" w:rsidRPr="00A4239C" w:rsidRDefault="00D466B6" w:rsidP="00B5105D">
            <w:pPr>
              <w:pStyle w:val="TechnicalTable"/>
            </w:pPr>
            <w:r w:rsidRPr="00A4239C">
              <w:t>Baseline LED Wall-Wash Fixtures</w:t>
            </w:r>
          </w:p>
        </w:tc>
        <w:tc>
          <w:tcPr>
            <w:tcW w:w="1116" w:type="dxa"/>
            <w:shd w:val="clear" w:color="auto" w:fill="auto"/>
            <w:noWrap/>
            <w:vAlign w:val="center"/>
            <w:hideMark/>
          </w:tcPr>
          <w:p w14:paraId="16D52050" w14:textId="77777777" w:rsidR="00D466B6" w:rsidRPr="00A4239C" w:rsidRDefault="00D466B6" w:rsidP="00B5105D">
            <w:pPr>
              <w:pStyle w:val="TechnicalTable"/>
            </w:pPr>
            <w:r w:rsidRPr="00A4239C">
              <w:t>17.7</w:t>
            </w:r>
          </w:p>
        </w:tc>
        <w:tc>
          <w:tcPr>
            <w:tcW w:w="2260" w:type="dxa"/>
            <w:shd w:val="clear" w:color="auto" w:fill="auto"/>
            <w:vAlign w:val="center"/>
            <w:hideMark/>
          </w:tcPr>
          <w:p w14:paraId="16D52051" w14:textId="77777777" w:rsidR="00D466B6" w:rsidRPr="00A4239C" w:rsidRDefault="00D466B6" w:rsidP="00B5105D">
            <w:pPr>
              <w:pStyle w:val="TechnicalTable"/>
            </w:pPr>
            <w:r w:rsidRPr="00A4239C">
              <w:t>2008-2010 EVT Historical Data of 220 Measures</w:t>
            </w:r>
          </w:p>
        </w:tc>
        <w:tc>
          <w:tcPr>
            <w:tcW w:w="1200" w:type="dxa"/>
            <w:shd w:val="clear" w:color="000000" w:fill="D9D9D9"/>
            <w:noWrap/>
            <w:vAlign w:val="center"/>
            <w:hideMark/>
          </w:tcPr>
          <w:p w14:paraId="16D52052"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053"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54" w14:textId="77777777" w:rsidR="00D466B6" w:rsidRPr="00A4239C" w:rsidRDefault="00D466B6" w:rsidP="00B5105D">
            <w:pPr>
              <w:pStyle w:val="TechnicalTable"/>
            </w:pPr>
            <w:r w:rsidRPr="00A4239C">
              <w:t>$80.00</w:t>
            </w:r>
          </w:p>
        </w:tc>
        <w:tc>
          <w:tcPr>
            <w:tcW w:w="1025" w:type="dxa"/>
          </w:tcPr>
          <w:p w14:paraId="16D52055" w14:textId="77777777" w:rsidR="00D466B6" w:rsidRPr="00A4239C" w:rsidRDefault="00D466B6" w:rsidP="00B5105D">
            <w:pPr>
              <w:pStyle w:val="TechnicalTable"/>
            </w:pPr>
          </w:p>
        </w:tc>
      </w:tr>
      <w:tr w:rsidR="00D466B6" w:rsidRPr="00A4239C" w14:paraId="16D52060" w14:textId="77777777" w:rsidTr="008F033B">
        <w:trPr>
          <w:trHeight w:val="510"/>
        </w:trPr>
        <w:tc>
          <w:tcPr>
            <w:tcW w:w="2970" w:type="dxa"/>
            <w:shd w:val="clear" w:color="auto" w:fill="auto"/>
            <w:vAlign w:val="center"/>
            <w:hideMark/>
          </w:tcPr>
          <w:p w14:paraId="16D52057" w14:textId="77777777" w:rsidR="00D466B6" w:rsidRPr="00A4239C" w:rsidRDefault="00D466B6" w:rsidP="00B5105D">
            <w:pPr>
              <w:pStyle w:val="TechnicalTable"/>
            </w:pPr>
            <w:r w:rsidRPr="00A4239C">
              <w:t>LED Portable Desk/Task Light Fixtures</w:t>
            </w:r>
          </w:p>
        </w:tc>
        <w:tc>
          <w:tcPr>
            <w:tcW w:w="898" w:type="dxa"/>
            <w:shd w:val="clear" w:color="auto" w:fill="auto"/>
            <w:noWrap/>
            <w:vAlign w:val="center"/>
            <w:hideMark/>
          </w:tcPr>
          <w:p w14:paraId="16D52058" w14:textId="77777777" w:rsidR="00D466B6" w:rsidRPr="00A4239C" w:rsidRDefault="00D466B6" w:rsidP="00B5105D">
            <w:pPr>
              <w:pStyle w:val="TechnicalTable"/>
            </w:pPr>
            <w:r w:rsidRPr="00A4239C">
              <w:t>7.1</w:t>
            </w:r>
          </w:p>
        </w:tc>
        <w:tc>
          <w:tcPr>
            <w:tcW w:w="2702" w:type="dxa"/>
            <w:shd w:val="clear" w:color="auto" w:fill="auto"/>
            <w:vAlign w:val="center"/>
            <w:hideMark/>
          </w:tcPr>
          <w:p w14:paraId="16D52059" w14:textId="77777777" w:rsidR="00D466B6" w:rsidRPr="00A4239C" w:rsidRDefault="00D466B6" w:rsidP="00B5105D">
            <w:pPr>
              <w:pStyle w:val="TechnicalTable"/>
            </w:pPr>
            <w:r w:rsidRPr="00A4239C">
              <w:t>Baseline LED Portable Desk/Task Light Fixtures</w:t>
            </w:r>
          </w:p>
        </w:tc>
        <w:tc>
          <w:tcPr>
            <w:tcW w:w="1116" w:type="dxa"/>
            <w:shd w:val="clear" w:color="auto" w:fill="auto"/>
            <w:noWrap/>
            <w:vAlign w:val="center"/>
            <w:hideMark/>
          </w:tcPr>
          <w:p w14:paraId="16D5205A" w14:textId="77777777" w:rsidR="00D466B6" w:rsidRPr="00A4239C" w:rsidRDefault="00D466B6" w:rsidP="00B5105D">
            <w:pPr>
              <w:pStyle w:val="TechnicalTable"/>
            </w:pPr>
            <w:r w:rsidRPr="00A4239C">
              <w:t>36.2</w:t>
            </w:r>
          </w:p>
        </w:tc>
        <w:tc>
          <w:tcPr>
            <w:tcW w:w="2260" w:type="dxa"/>
            <w:shd w:val="clear" w:color="auto" w:fill="auto"/>
            <w:vAlign w:val="center"/>
            <w:hideMark/>
          </w:tcPr>
          <w:p w14:paraId="16D5205B" w14:textId="77777777" w:rsidR="00D466B6" w:rsidRPr="00A4239C" w:rsidRDefault="00D466B6" w:rsidP="00B5105D">
            <w:pPr>
              <w:pStyle w:val="TechnicalTable"/>
            </w:pPr>
            <w:r w:rsidRPr="00A4239C">
              <w:t>2008-2010 EVT Historical Data of 21 Measures</w:t>
            </w:r>
          </w:p>
        </w:tc>
        <w:tc>
          <w:tcPr>
            <w:tcW w:w="1200" w:type="dxa"/>
            <w:shd w:val="clear" w:color="000000" w:fill="D9D9D9"/>
            <w:noWrap/>
            <w:vAlign w:val="center"/>
            <w:hideMark/>
          </w:tcPr>
          <w:p w14:paraId="16D5205C"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05D"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5E" w14:textId="77777777" w:rsidR="00D466B6" w:rsidRPr="00A4239C" w:rsidRDefault="00D466B6" w:rsidP="00B5105D">
            <w:pPr>
              <w:pStyle w:val="TechnicalTable"/>
            </w:pPr>
            <w:r w:rsidRPr="00A4239C">
              <w:t>$50.00</w:t>
            </w:r>
          </w:p>
        </w:tc>
        <w:tc>
          <w:tcPr>
            <w:tcW w:w="1025" w:type="dxa"/>
          </w:tcPr>
          <w:p w14:paraId="16D5205F" w14:textId="77777777" w:rsidR="00D466B6" w:rsidRPr="00A4239C" w:rsidRDefault="00D466B6" w:rsidP="00B5105D">
            <w:pPr>
              <w:pStyle w:val="TechnicalTable"/>
            </w:pPr>
          </w:p>
        </w:tc>
      </w:tr>
      <w:tr w:rsidR="00D466B6" w:rsidRPr="00A4239C" w14:paraId="16D5206A" w14:textId="77777777" w:rsidTr="008F033B">
        <w:trPr>
          <w:trHeight w:val="510"/>
        </w:trPr>
        <w:tc>
          <w:tcPr>
            <w:tcW w:w="2970" w:type="dxa"/>
            <w:shd w:val="clear" w:color="auto" w:fill="auto"/>
            <w:vAlign w:val="center"/>
            <w:hideMark/>
          </w:tcPr>
          <w:p w14:paraId="16D52061" w14:textId="77777777" w:rsidR="00D466B6" w:rsidRPr="00A4239C" w:rsidRDefault="00D466B6" w:rsidP="00B5105D">
            <w:pPr>
              <w:pStyle w:val="TechnicalTable"/>
            </w:pPr>
            <w:r w:rsidRPr="00A4239C">
              <w:t>LED Undercabinet Shelf-Mounted Task Light Fixtures (per foot)</w:t>
            </w:r>
          </w:p>
        </w:tc>
        <w:tc>
          <w:tcPr>
            <w:tcW w:w="898" w:type="dxa"/>
            <w:shd w:val="clear" w:color="auto" w:fill="auto"/>
            <w:noWrap/>
            <w:vAlign w:val="center"/>
            <w:hideMark/>
          </w:tcPr>
          <w:p w14:paraId="16D52062" w14:textId="77777777" w:rsidR="00D466B6" w:rsidRPr="00A4239C" w:rsidRDefault="00D466B6" w:rsidP="00B5105D">
            <w:pPr>
              <w:pStyle w:val="TechnicalTable"/>
            </w:pPr>
            <w:r w:rsidRPr="00A4239C">
              <w:t>7.1</w:t>
            </w:r>
          </w:p>
        </w:tc>
        <w:tc>
          <w:tcPr>
            <w:tcW w:w="2702" w:type="dxa"/>
            <w:shd w:val="clear" w:color="auto" w:fill="auto"/>
            <w:vAlign w:val="center"/>
            <w:hideMark/>
          </w:tcPr>
          <w:p w14:paraId="16D52063" w14:textId="77777777" w:rsidR="00D466B6" w:rsidRPr="00A4239C" w:rsidRDefault="00D466B6" w:rsidP="00B5105D">
            <w:pPr>
              <w:pStyle w:val="TechnicalTable"/>
            </w:pPr>
            <w:r w:rsidRPr="00A4239C">
              <w:t>Baseline LED Undercabinet Shelf-Mounted Task Light Fixtures</w:t>
            </w:r>
          </w:p>
        </w:tc>
        <w:tc>
          <w:tcPr>
            <w:tcW w:w="1116" w:type="dxa"/>
            <w:shd w:val="clear" w:color="auto" w:fill="auto"/>
            <w:noWrap/>
            <w:vAlign w:val="center"/>
            <w:hideMark/>
          </w:tcPr>
          <w:p w14:paraId="16D52064" w14:textId="77777777" w:rsidR="00D466B6" w:rsidRPr="00A4239C" w:rsidRDefault="00D466B6" w:rsidP="00B5105D">
            <w:pPr>
              <w:pStyle w:val="TechnicalTable"/>
            </w:pPr>
            <w:r w:rsidRPr="00A4239C">
              <w:t>36.2</w:t>
            </w:r>
          </w:p>
        </w:tc>
        <w:tc>
          <w:tcPr>
            <w:tcW w:w="2260" w:type="dxa"/>
            <w:shd w:val="clear" w:color="auto" w:fill="auto"/>
            <w:vAlign w:val="center"/>
            <w:hideMark/>
          </w:tcPr>
          <w:p w14:paraId="16D52065" w14:textId="77777777" w:rsidR="00D466B6" w:rsidRPr="00A4239C" w:rsidRDefault="00D466B6" w:rsidP="00B5105D">
            <w:pPr>
              <w:pStyle w:val="TechnicalTable"/>
            </w:pPr>
            <w:r w:rsidRPr="00A4239C">
              <w:t>2008-2010 EVT Historical Data of 21 Measures</w:t>
            </w:r>
          </w:p>
        </w:tc>
        <w:tc>
          <w:tcPr>
            <w:tcW w:w="1200" w:type="dxa"/>
            <w:shd w:val="clear" w:color="000000" w:fill="D9D9D9"/>
            <w:noWrap/>
            <w:vAlign w:val="center"/>
            <w:hideMark/>
          </w:tcPr>
          <w:p w14:paraId="16D52066"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067"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68" w14:textId="77777777" w:rsidR="00D466B6" w:rsidRPr="00A4239C" w:rsidRDefault="00D466B6" w:rsidP="00B5105D">
            <w:pPr>
              <w:pStyle w:val="TechnicalTable"/>
            </w:pPr>
            <w:r w:rsidRPr="00A4239C">
              <w:t>$25.00</w:t>
            </w:r>
          </w:p>
        </w:tc>
        <w:tc>
          <w:tcPr>
            <w:tcW w:w="1025" w:type="dxa"/>
          </w:tcPr>
          <w:p w14:paraId="16D52069" w14:textId="77777777" w:rsidR="00D466B6" w:rsidRPr="00A4239C" w:rsidRDefault="00D466B6" w:rsidP="00B5105D">
            <w:pPr>
              <w:pStyle w:val="TechnicalTable"/>
            </w:pPr>
          </w:p>
        </w:tc>
      </w:tr>
      <w:tr w:rsidR="00D466B6" w:rsidRPr="00A4239C" w14:paraId="16D52074" w14:textId="77777777" w:rsidTr="008F033B">
        <w:trPr>
          <w:trHeight w:val="765"/>
        </w:trPr>
        <w:tc>
          <w:tcPr>
            <w:tcW w:w="2970" w:type="dxa"/>
            <w:shd w:val="clear" w:color="auto" w:fill="auto"/>
            <w:vAlign w:val="center"/>
            <w:hideMark/>
          </w:tcPr>
          <w:p w14:paraId="16D5206B" w14:textId="77777777" w:rsidR="00D466B6" w:rsidRPr="00A4239C" w:rsidRDefault="00D466B6" w:rsidP="00B5105D">
            <w:pPr>
              <w:pStyle w:val="TechnicalTable"/>
            </w:pPr>
            <w:r w:rsidRPr="00A4239C">
              <w:t>LED Refrigerated Case Light, Horizontal or Vertical (per foot</w:t>
            </w:r>
            <w:r>
              <w:t xml:space="preserve"> of light bar</w:t>
            </w:r>
            <w:r w:rsidRPr="00A4239C">
              <w:t>)</w:t>
            </w:r>
          </w:p>
        </w:tc>
        <w:tc>
          <w:tcPr>
            <w:tcW w:w="898" w:type="dxa"/>
            <w:shd w:val="clear" w:color="auto" w:fill="auto"/>
            <w:noWrap/>
            <w:vAlign w:val="center"/>
            <w:hideMark/>
          </w:tcPr>
          <w:p w14:paraId="16D5206C" w14:textId="77777777" w:rsidR="00D466B6" w:rsidRPr="00A4239C" w:rsidRDefault="00D466B6" w:rsidP="00B5105D">
            <w:pPr>
              <w:pStyle w:val="TechnicalTable"/>
            </w:pPr>
            <w:r w:rsidRPr="00A4239C">
              <w:t>7.6</w:t>
            </w:r>
          </w:p>
        </w:tc>
        <w:tc>
          <w:tcPr>
            <w:tcW w:w="2702" w:type="dxa"/>
            <w:shd w:val="clear" w:color="auto" w:fill="auto"/>
            <w:vAlign w:val="center"/>
            <w:hideMark/>
          </w:tcPr>
          <w:p w14:paraId="16D5206D" w14:textId="77777777" w:rsidR="00D466B6" w:rsidRPr="00A4239C" w:rsidRDefault="00D466B6" w:rsidP="00B5105D">
            <w:pPr>
              <w:pStyle w:val="TechnicalTable"/>
            </w:pPr>
            <w:r w:rsidRPr="00A4239C">
              <w:t>Baseline LED Refrigerated Case Light, Horizontal or Vertical (per foot</w:t>
            </w:r>
            <w:r>
              <w:t xml:space="preserve"> of light bar</w:t>
            </w:r>
            <w:r w:rsidRPr="00A4239C">
              <w:t>)</w:t>
            </w:r>
          </w:p>
        </w:tc>
        <w:tc>
          <w:tcPr>
            <w:tcW w:w="1116" w:type="dxa"/>
            <w:shd w:val="clear" w:color="auto" w:fill="auto"/>
            <w:noWrap/>
            <w:vAlign w:val="center"/>
            <w:hideMark/>
          </w:tcPr>
          <w:p w14:paraId="16D5206E" w14:textId="77777777" w:rsidR="00D466B6" w:rsidRPr="00A4239C" w:rsidRDefault="00D466B6" w:rsidP="00B5105D">
            <w:pPr>
              <w:pStyle w:val="TechnicalTable"/>
            </w:pPr>
            <w:r w:rsidRPr="00A4239C">
              <w:t>15.2</w:t>
            </w:r>
          </w:p>
        </w:tc>
        <w:tc>
          <w:tcPr>
            <w:tcW w:w="2260" w:type="dxa"/>
            <w:shd w:val="clear" w:color="auto" w:fill="auto"/>
            <w:vAlign w:val="center"/>
            <w:hideMark/>
          </w:tcPr>
          <w:p w14:paraId="16D5206F" w14:textId="77777777" w:rsidR="00D466B6" w:rsidRPr="00A4239C" w:rsidRDefault="00D466B6" w:rsidP="00B5105D">
            <w:pPr>
              <w:pStyle w:val="TechnicalTable"/>
            </w:pPr>
            <w:r w:rsidRPr="00A4239C">
              <w:t>PG&amp;E Refrigerated Case Study</w:t>
            </w:r>
            <w:r>
              <w:rPr>
                <w:rStyle w:val="FootnoteReference"/>
              </w:rPr>
              <w:footnoteReference w:id="377"/>
            </w:r>
            <w:r w:rsidRPr="00A4239C">
              <w:t xml:space="preserve"> normalized to per foot</w:t>
            </w:r>
            <w:r>
              <w:t xml:space="preserve"> of light bar</w:t>
            </w:r>
            <w:r w:rsidRPr="00A4239C">
              <w:t>.</w:t>
            </w:r>
          </w:p>
        </w:tc>
        <w:tc>
          <w:tcPr>
            <w:tcW w:w="1200" w:type="dxa"/>
            <w:shd w:val="clear" w:color="000000" w:fill="D9D9D9"/>
            <w:vAlign w:val="center"/>
            <w:hideMark/>
          </w:tcPr>
          <w:p w14:paraId="16D52070"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071"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72" w14:textId="77777777" w:rsidR="00D466B6" w:rsidRPr="00A4239C" w:rsidRDefault="00D466B6" w:rsidP="00B5105D">
            <w:pPr>
              <w:pStyle w:val="TechnicalTable"/>
            </w:pPr>
            <w:r w:rsidRPr="00A4239C">
              <w:t>$50.00</w:t>
            </w:r>
          </w:p>
        </w:tc>
        <w:tc>
          <w:tcPr>
            <w:tcW w:w="1025" w:type="dxa"/>
          </w:tcPr>
          <w:p w14:paraId="16D52073" w14:textId="77777777" w:rsidR="00D466B6" w:rsidRPr="00A4239C" w:rsidRDefault="00D466B6" w:rsidP="00B5105D">
            <w:pPr>
              <w:pStyle w:val="TechnicalTable"/>
            </w:pPr>
          </w:p>
        </w:tc>
      </w:tr>
      <w:tr w:rsidR="00D466B6" w:rsidRPr="00A4239C" w14:paraId="16D5207E" w14:textId="77777777" w:rsidTr="008F033B">
        <w:trPr>
          <w:trHeight w:val="765"/>
        </w:trPr>
        <w:tc>
          <w:tcPr>
            <w:tcW w:w="2970" w:type="dxa"/>
            <w:shd w:val="clear" w:color="auto" w:fill="auto"/>
            <w:vAlign w:val="center"/>
            <w:hideMark/>
          </w:tcPr>
          <w:p w14:paraId="16D52075" w14:textId="77777777" w:rsidR="00D466B6" w:rsidRPr="00A4239C" w:rsidRDefault="00D466B6" w:rsidP="00B5105D">
            <w:pPr>
              <w:pStyle w:val="TechnicalTable"/>
            </w:pPr>
            <w:r w:rsidRPr="00A4239C">
              <w:t>LED Freezer Case Light, Horizontal or Vertical (per foot)</w:t>
            </w:r>
          </w:p>
        </w:tc>
        <w:tc>
          <w:tcPr>
            <w:tcW w:w="898" w:type="dxa"/>
            <w:shd w:val="clear" w:color="auto" w:fill="auto"/>
            <w:noWrap/>
            <w:vAlign w:val="center"/>
            <w:hideMark/>
          </w:tcPr>
          <w:p w14:paraId="16D52076" w14:textId="77777777" w:rsidR="00D466B6" w:rsidRPr="00A4239C" w:rsidRDefault="00D466B6" w:rsidP="00B5105D">
            <w:pPr>
              <w:pStyle w:val="TechnicalTable"/>
            </w:pPr>
            <w:r w:rsidRPr="00A4239C">
              <w:t>7.7</w:t>
            </w:r>
          </w:p>
        </w:tc>
        <w:tc>
          <w:tcPr>
            <w:tcW w:w="2702" w:type="dxa"/>
            <w:shd w:val="clear" w:color="auto" w:fill="auto"/>
            <w:vAlign w:val="center"/>
            <w:hideMark/>
          </w:tcPr>
          <w:p w14:paraId="16D52077" w14:textId="77777777" w:rsidR="00D466B6" w:rsidRPr="00A4239C" w:rsidRDefault="00D466B6" w:rsidP="00B5105D">
            <w:pPr>
              <w:pStyle w:val="TechnicalTable"/>
            </w:pPr>
            <w:r w:rsidRPr="00A4239C">
              <w:t>Baseline LED Freezer Case Light, Horizontal or Vertical (per foot)</w:t>
            </w:r>
          </w:p>
        </w:tc>
        <w:tc>
          <w:tcPr>
            <w:tcW w:w="1116" w:type="dxa"/>
            <w:shd w:val="clear" w:color="auto" w:fill="auto"/>
            <w:noWrap/>
            <w:vAlign w:val="center"/>
            <w:hideMark/>
          </w:tcPr>
          <w:p w14:paraId="16D52078" w14:textId="77777777" w:rsidR="00D466B6" w:rsidRPr="00A4239C" w:rsidRDefault="00D466B6" w:rsidP="00B5105D">
            <w:pPr>
              <w:pStyle w:val="TechnicalTable"/>
            </w:pPr>
            <w:r w:rsidRPr="00A4239C">
              <w:t>18.7</w:t>
            </w:r>
          </w:p>
        </w:tc>
        <w:tc>
          <w:tcPr>
            <w:tcW w:w="2260" w:type="dxa"/>
            <w:shd w:val="clear" w:color="auto" w:fill="auto"/>
            <w:vAlign w:val="center"/>
            <w:hideMark/>
          </w:tcPr>
          <w:p w14:paraId="16D52079" w14:textId="77777777" w:rsidR="00D466B6" w:rsidRPr="00A4239C" w:rsidRDefault="00D466B6" w:rsidP="00B5105D">
            <w:pPr>
              <w:pStyle w:val="TechnicalTable"/>
            </w:pPr>
            <w:r w:rsidRPr="00A4239C">
              <w:t>PG&amp;E Refrigerated Case Study normalized to per foot.</w:t>
            </w:r>
          </w:p>
        </w:tc>
        <w:tc>
          <w:tcPr>
            <w:tcW w:w="1200" w:type="dxa"/>
            <w:shd w:val="clear" w:color="000000" w:fill="D9D9D9"/>
            <w:vAlign w:val="center"/>
            <w:hideMark/>
          </w:tcPr>
          <w:p w14:paraId="16D5207A"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07B"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7C" w14:textId="77777777" w:rsidR="00D466B6" w:rsidRPr="00A4239C" w:rsidRDefault="00D466B6" w:rsidP="00B5105D">
            <w:pPr>
              <w:pStyle w:val="TechnicalTable"/>
            </w:pPr>
            <w:r w:rsidRPr="00A4239C">
              <w:t>$50.00</w:t>
            </w:r>
          </w:p>
        </w:tc>
        <w:tc>
          <w:tcPr>
            <w:tcW w:w="1025" w:type="dxa"/>
          </w:tcPr>
          <w:p w14:paraId="16D5207D" w14:textId="77777777" w:rsidR="00D466B6" w:rsidRPr="00A4239C" w:rsidRDefault="00D466B6" w:rsidP="00B5105D">
            <w:pPr>
              <w:pStyle w:val="TechnicalTable"/>
            </w:pPr>
          </w:p>
        </w:tc>
      </w:tr>
      <w:tr w:rsidR="00D466B6" w:rsidRPr="00A4239C" w14:paraId="16D52088" w14:textId="77777777" w:rsidTr="008F033B">
        <w:trPr>
          <w:trHeight w:val="1020"/>
        </w:trPr>
        <w:tc>
          <w:tcPr>
            <w:tcW w:w="2970" w:type="dxa"/>
            <w:shd w:val="clear" w:color="auto" w:fill="auto"/>
            <w:vAlign w:val="center"/>
            <w:hideMark/>
          </w:tcPr>
          <w:p w14:paraId="16D5207F" w14:textId="77777777" w:rsidR="00D466B6" w:rsidRPr="00A4239C" w:rsidRDefault="00D466B6" w:rsidP="00B5105D">
            <w:pPr>
              <w:pStyle w:val="TechnicalTable"/>
            </w:pPr>
            <w:r w:rsidRPr="00A4239C">
              <w:t>LED Display Case Light Fixture (per foot)</w:t>
            </w:r>
          </w:p>
        </w:tc>
        <w:tc>
          <w:tcPr>
            <w:tcW w:w="898" w:type="dxa"/>
            <w:shd w:val="clear" w:color="auto" w:fill="auto"/>
            <w:noWrap/>
            <w:vAlign w:val="center"/>
            <w:hideMark/>
          </w:tcPr>
          <w:p w14:paraId="16D52080" w14:textId="77777777" w:rsidR="00D466B6" w:rsidRPr="00A4239C" w:rsidRDefault="00D466B6" w:rsidP="00B5105D">
            <w:pPr>
              <w:pStyle w:val="TechnicalTable"/>
            </w:pPr>
            <w:r w:rsidRPr="00A4239C">
              <w:t>7.1</w:t>
            </w:r>
          </w:p>
        </w:tc>
        <w:tc>
          <w:tcPr>
            <w:tcW w:w="2702" w:type="dxa"/>
            <w:shd w:val="clear" w:color="auto" w:fill="auto"/>
            <w:vAlign w:val="center"/>
            <w:hideMark/>
          </w:tcPr>
          <w:p w14:paraId="16D52081" w14:textId="77777777" w:rsidR="00D466B6" w:rsidRPr="00A4239C" w:rsidRDefault="00D466B6" w:rsidP="00B5105D">
            <w:pPr>
              <w:pStyle w:val="TechnicalTable"/>
            </w:pPr>
            <w:r w:rsidRPr="00A4239C">
              <w:t>Baseline LED Display Case Light Fixture</w:t>
            </w:r>
          </w:p>
        </w:tc>
        <w:tc>
          <w:tcPr>
            <w:tcW w:w="1116" w:type="dxa"/>
            <w:shd w:val="clear" w:color="auto" w:fill="auto"/>
            <w:noWrap/>
            <w:vAlign w:val="center"/>
            <w:hideMark/>
          </w:tcPr>
          <w:p w14:paraId="16D52082" w14:textId="77777777" w:rsidR="00D466B6" w:rsidRPr="00A4239C" w:rsidRDefault="00D466B6" w:rsidP="00B5105D">
            <w:pPr>
              <w:pStyle w:val="TechnicalTable"/>
            </w:pPr>
            <w:r w:rsidRPr="00A4239C">
              <w:t>36.2</w:t>
            </w:r>
          </w:p>
        </w:tc>
        <w:tc>
          <w:tcPr>
            <w:tcW w:w="2260" w:type="dxa"/>
            <w:shd w:val="clear" w:color="auto" w:fill="auto"/>
            <w:vAlign w:val="center"/>
            <w:hideMark/>
          </w:tcPr>
          <w:p w14:paraId="16D52083" w14:textId="77777777" w:rsidR="00D466B6" w:rsidRPr="00A4239C" w:rsidRDefault="00D466B6" w:rsidP="00B5105D">
            <w:pPr>
              <w:pStyle w:val="TechnicalTable"/>
            </w:pPr>
            <w:r w:rsidRPr="00A4239C">
              <w:t>Modeled after LED Undercabinet Shelf-Mounted Task Light Fixtures (per foot)</w:t>
            </w:r>
          </w:p>
        </w:tc>
        <w:tc>
          <w:tcPr>
            <w:tcW w:w="1200" w:type="dxa"/>
            <w:shd w:val="clear" w:color="000000" w:fill="D9D9D9"/>
            <w:noWrap/>
            <w:vAlign w:val="center"/>
            <w:hideMark/>
          </w:tcPr>
          <w:p w14:paraId="16D52084" w14:textId="77777777" w:rsidR="00D466B6" w:rsidRPr="00A4239C" w:rsidRDefault="00D466B6" w:rsidP="00B5105D">
            <w:pPr>
              <w:pStyle w:val="TechnicalTable"/>
            </w:pPr>
            <w:r w:rsidRPr="002F14AF">
              <w:t>35,000</w:t>
            </w:r>
          </w:p>
        </w:tc>
        <w:tc>
          <w:tcPr>
            <w:tcW w:w="1120" w:type="dxa"/>
            <w:shd w:val="clear" w:color="000000" w:fill="D9D9D9"/>
            <w:vAlign w:val="center"/>
            <w:hideMark/>
          </w:tcPr>
          <w:p w14:paraId="16D52085"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86" w14:textId="77777777" w:rsidR="00D466B6" w:rsidRPr="00A4239C" w:rsidRDefault="00D466B6" w:rsidP="00B5105D">
            <w:pPr>
              <w:pStyle w:val="TechnicalTable"/>
            </w:pPr>
            <w:r w:rsidRPr="00A4239C">
              <w:t>$25.00</w:t>
            </w:r>
          </w:p>
        </w:tc>
        <w:tc>
          <w:tcPr>
            <w:tcW w:w="1025" w:type="dxa"/>
          </w:tcPr>
          <w:p w14:paraId="16D52087" w14:textId="77777777" w:rsidR="00D466B6" w:rsidRPr="00A4239C" w:rsidRDefault="00D466B6" w:rsidP="00B5105D">
            <w:pPr>
              <w:pStyle w:val="TechnicalTable"/>
            </w:pPr>
          </w:p>
        </w:tc>
      </w:tr>
      <w:tr w:rsidR="00D466B6" w:rsidRPr="00A4239C" w14:paraId="16D52092" w14:textId="77777777" w:rsidTr="008F033B">
        <w:trPr>
          <w:trHeight w:val="765"/>
        </w:trPr>
        <w:tc>
          <w:tcPr>
            <w:tcW w:w="2970" w:type="dxa"/>
            <w:shd w:val="clear" w:color="auto" w:fill="auto"/>
            <w:vAlign w:val="center"/>
            <w:hideMark/>
          </w:tcPr>
          <w:p w14:paraId="16D52089" w14:textId="77777777" w:rsidR="00D466B6" w:rsidRPr="00A4239C" w:rsidRDefault="00D466B6" w:rsidP="00B5105D">
            <w:pPr>
              <w:pStyle w:val="TechnicalTable"/>
            </w:pPr>
            <w:r w:rsidRPr="00A4239C">
              <w:t>LED 2x2 Recessed Light Fixture</w:t>
            </w:r>
          </w:p>
        </w:tc>
        <w:tc>
          <w:tcPr>
            <w:tcW w:w="898" w:type="dxa"/>
            <w:shd w:val="clear" w:color="auto" w:fill="auto"/>
            <w:noWrap/>
            <w:vAlign w:val="center"/>
            <w:hideMark/>
          </w:tcPr>
          <w:p w14:paraId="16D5208A" w14:textId="77777777" w:rsidR="00D466B6" w:rsidRPr="00A4239C" w:rsidRDefault="00D466B6" w:rsidP="00B5105D">
            <w:pPr>
              <w:pStyle w:val="TechnicalTable"/>
            </w:pPr>
            <w:r w:rsidRPr="00A4239C">
              <w:t>44.9</w:t>
            </w:r>
          </w:p>
        </w:tc>
        <w:tc>
          <w:tcPr>
            <w:tcW w:w="2702" w:type="dxa"/>
            <w:shd w:val="clear" w:color="auto" w:fill="auto"/>
            <w:vAlign w:val="center"/>
            <w:hideMark/>
          </w:tcPr>
          <w:p w14:paraId="16D5208B" w14:textId="77777777" w:rsidR="00D466B6" w:rsidRPr="00A4239C" w:rsidRDefault="00D466B6" w:rsidP="00B5105D">
            <w:pPr>
              <w:pStyle w:val="TechnicalTable"/>
            </w:pPr>
            <w:r w:rsidRPr="00A4239C">
              <w:t>T8 U-Tube 2L-FB32 w/ Elec - 2'</w:t>
            </w:r>
          </w:p>
        </w:tc>
        <w:tc>
          <w:tcPr>
            <w:tcW w:w="1116" w:type="dxa"/>
            <w:shd w:val="clear" w:color="auto" w:fill="auto"/>
            <w:noWrap/>
            <w:vAlign w:val="center"/>
            <w:hideMark/>
          </w:tcPr>
          <w:p w14:paraId="16D5208C" w14:textId="77777777" w:rsidR="00D466B6" w:rsidRPr="00A4239C" w:rsidRDefault="00D466B6" w:rsidP="00B5105D">
            <w:pPr>
              <w:pStyle w:val="TechnicalTable"/>
            </w:pPr>
            <w:r w:rsidRPr="00A4239C">
              <w:t>61.0</w:t>
            </w:r>
          </w:p>
        </w:tc>
        <w:tc>
          <w:tcPr>
            <w:tcW w:w="2260" w:type="dxa"/>
            <w:shd w:val="clear" w:color="auto" w:fill="auto"/>
            <w:vAlign w:val="center"/>
            <w:hideMark/>
          </w:tcPr>
          <w:p w14:paraId="16D5208D" w14:textId="77777777" w:rsidR="00D466B6" w:rsidRPr="00A4239C" w:rsidRDefault="00D466B6" w:rsidP="00B5105D">
            <w:pPr>
              <w:pStyle w:val="TechnicalTable"/>
            </w:pPr>
            <w:r w:rsidRPr="00A4239C">
              <w:t>Based on average watts of DLC qualified products as of 11/21/11</w:t>
            </w:r>
          </w:p>
        </w:tc>
        <w:tc>
          <w:tcPr>
            <w:tcW w:w="1200" w:type="dxa"/>
            <w:shd w:val="clear" w:color="000000" w:fill="D9D9D9"/>
            <w:noWrap/>
            <w:vAlign w:val="center"/>
            <w:hideMark/>
          </w:tcPr>
          <w:p w14:paraId="16D5208E" w14:textId="77777777" w:rsidR="00D466B6" w:rsidRPr="00A4239C" w:rsidRDefault="00D466B6" w:rsidP="00B5105D">
            <w:pPr>
              <w:pStyle w:val="TechnicalTable"/>
            </w:pPr>
            <w:r w:rsidRPr="002F14AF">
              <w:t>35,000</w:t>
            </w:r>
          </w:p>
        </w:tc>
        <w:tc>
          <w:tcPr>
            <w:tcW w:w="1120" w:type="dxa"/>
            <w:shd w:val="clear" w:color="000000" w:fill="D9D9D9"/>
            <w:vAlign w:val="center"/>
            <w:hideMark/>
          </w:tcPr>
          <w:p w14:paraId="16D5208F"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90" w14:textId="77777777" w:rsidR="00D466B6" w:rsidRPr="00A4239C" w:rsidRDefault="00D466B6" w:rsidP="00B5105D">
            <w:pPr>
              <w:pStyle w:val="TechnicalTable"/>
            </w:pPr>
            <w:r w:rsidRPr="00A4239C">
              <w:t>$75.00</w:t>
            </w:r>
          </w:p>
        </w:tc>
        <w:tc>
          <w:tcPr>
            <w:tcW w:w="1025" w:type="dxa"/>
          </w:tcPr>
          <w:p w14:paraId="16D52091" w14:textId="77777777" w:rsidR="00D466B6" w:rsidRPr="00A4239C" w:rsidRDefault="00D466B6" w:rsidP="00B5105D">
            <w:pPr>
              <w:pStyle w:val="TechnicalTable"/>
            </w:pPr>
          </w:p>
        </w:tc>
      </w:tr>
      <w:tr w:rsidR="00D466B6" w:rsidRPr="00A4239C" w14:paraId="16D5209C" w14:textId="77777777" w:rsidTr="008F033B">
        <w:trPr>
          <w:trHeight w:val="765"/>
        </w:trPr>
        <w:tc>
          <w:tcPr>
            <w:tcW w:w="2970" w:type="dxa"/>
            <w:shd w:val="clear" w:color="auto" w:fill="auto"/>
            <w:vAlign w:val="center"/>
            <w:hideMark/>
          </w:tcPr>
          <w:p w14:paraId="16D52093" w14:textId="77777777" w:rsidR="00D466B6" w:rsidRPr="00A4239C" w:rsidRDefault="00D466B6" w:rsidP="00B5105D">
            <w:pPr>
              <w:pStyle w:val="TechnicalTable"/>
            </w:pPr>
            <w:r w:rsidRPr="00A4239C">
              <w:t>LED 2x4 Recessed Light Fixture</w:t>
            </w:r>
          </w:p>
        </w:tc>
        <w:tc>
          <w:tcPr>
            <w:tcW w:w="898" w:type="dxa"/>
            <w:shd w:val="clear" w:color="auto" w:fill="auto"/>
            <w:noWrap/>
            <w:vAlign w:val="center"/>
            <w:hideMark/>
          </w:tcPr>
          <w:p w14:paraId="16D52094" w14:textId="77777777" w:rsidR="00D466B6" w:rsidRPr="00A4239C" w:rsidRDefault="00D466B6" w:rsidP="00B5105D">
            <w:pPr>
              <w:pStyle w:val="TechnicalTable"/>
            </w:pPr>
            <w:r w:rsidRPr="00A4239C">
              <w:t>53.6</w:t>
            </w:r>
          </w:p>
        </w:tc>
        <w:tc>
          <w:tcPr>
            <w:tcW w:w="2702" w:type="dxa"/>
            <w:shd w:val="clear" w:color="auto" w:fill="auto"/>
            <w:vAlign w:val="center"/>
            <w:hideMark/>
          </w:tcPr>
          <w:p w14:paraId="16D52095" w14:textId="77777777" w:rsidR="00D466B6" w:rsidRPr="00A4239C" w:rsidRDefault="00D466B6" w:rsidP="00B5105D">
            <w:pPr>
              <w:pStyle w:val="TechnicalTable"/>
            </w:pPr>
            <w:r w:rsidRPr="00A4239C">
              <w:t>T8 3L-F32 w/ Elec - 4'</w:t>
            </w:r>
          </w:p>
        </w:tc>
        <w:tc>
          <w:tcPr>
            <w:tcW w:w="1116" w:type="dxa"/>
            <w:shd w:val="clear" w:color="auto" w:fill="auto"/>
            <w:noWrap/>
            <w:vAlign w:val="center"/>
            <w:hideMark/>
          </w:tcPr>
          <w:p w14:paraId="16D52096" w14:textId="77777777" w:rsidR="00D466B6" w:rsidRPr="00A4239C" w:rsidRDefault="00D466B6" w:rsidP="00B5105D">
            <w:pPr>
              <w:pStyle w:val="TechnicalTable"/>
            </w:pPr>
            <w:r w:rsidRPr="00A4239C">
              <w:t>88.0</w:t>
            </w:r>
          </w:p>
        </w:tc>
        <w:tc>
          <w:tcPr>
            <w:tcW w:w="2260" w:type="dxa"/>
            <w:shd w:val="clear" w:color="auto" w:fill="auto"/>
            <w:vAlign w:val="center"/>
            <w:hideMark/>
          </w:tcPr>
          <w:p w14:paraId="16D52097" w14:textId="77777777" w:rsidR="00D466B6" w:rsidRPr="00A4239C" w:rsidRDefault="00D466B6" w:rsidP="00B5105D">
            <w:pPr>
              <w:pStyle w:val="TechnicalTable"/>
            </w:pPr>
            <w:r w:rsidRPr="00A4239C">
              <w:t>Based on average watts of DLC qualified products as of 11/21/11</w:t>
            </w:r>
          </w:p>
        </w:tc>
        <w:tc>
          <w:tcPr>
            <w:tcW w:w="1200" w:type="dxa"/>
            <w:shd w:val="clear" w:color="000000" w:fill="D9D9D9"/>
            <w:noWrap/>
            <w:vAlign w:val="center"/>
            <w:hideMark/>
          </w:tcPr>
          <w:p w14:paraId="16D52098" w14:textId="77777777" w:rsidR="00D466B6" w:rsidRPr="00A4239C" w:rsidRDefault="00D466B6" w:rsidP="00B5105D">
            <w:pPr>
              <w:pStyle w:val="TechnicalTable"/>
            </w:pPr>
            <w:r w:rsidRPr="002F14AF">
              <w:t>35,000</w:t>
            </w:r>
          </w:p>
        </w:tc>
        <w:tc>
          <w:tcPr>
            <w:tcW w:w="1120" w:type="dxa"/>
            <w:shd w:val="clear" w:color="000000" w:fill="D9D9D9"/>
            <w:vAlign w:val="center"/>
            <w:hideMark/>
          </w:tcPr>
          <w:p w14:paraId="16D52099"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9A" w14:textId="77777777" w:rsidR="00D466B6" w:rsidRPr="00A4239C" w:rsidRDefault="00D466B6" w:rsidP="00B5105D">
            <w:pPr>
              <w:pStyle w:val="TechnicalTable"/>
            </w:pPr>
            <w:r w:rsidRPr="00A4239C">
              <w:t>$125.00</w:t>
            </w:r>
          </w:p>
        </w:tc>
        <w:tc>
          <w:tcPr>
            <w:tcW w:w="1025" w:type="dxa"/>
          </w:tcPr>
          <w:p w14:paraId="16D5209B" w14:textId="77777777" w:rsidR="00D466B6" w:rsidRPr="00A4239C" w:rsidRDefault="00D466B6" w:rsidP="00B5105D">
            <w:pPr>
              <w:pStyle w:val="TechnicalTable"/>
            </w:pPr>
          </w:p>
        </w:tc>
      </w:tr>
      <w:tr w:rsidR="00D466B6" w:rsidRPr="00A4239C" w14:paraId="16D520A6" w14:textId="77777777" w:rsidTr="008F033B">
        <w:trPr>
          <w:trHeight w:val="765"/>
        </w:trPr>
        <w:tc>
          <w:tcPr>
            <w:tcW w:w="2970" w:type="dxa"/>
            <w:shd w:val="clear" w:color="auto" w:fill="auto"/>
            <w:vAlign w:val="center"/>
            <w:hideMark/>
          </w:tcPr>
          <w:p w14:paraId="16D5209D" w14:textId="77777777" w:rsidR="00D466B6" w:rsidRPr="00A4239C" w:rsidRDefault="00D466B6" w:rsidP="00B5105D">
            <w:pPr>
              <w:pStyle w:val="TechnicalTable"/>
            </w:pPr>
            <w:r w:rsidRPr="00A4239C">
              <w:t>LED 1x4 Recessed Light Fixture</w:t>
            </w:r>
          </w:p>
        </w:tc>
        <w:tc>
          <w:tcPr>
            <w:tcW w:w="898" w:type="dxa"/>
            <w:shd w:val="clear" w:color="auto" w:fill="auto"/>
            <w:noWrap/>
            <w:vAlign w:val="center"/>
            <w:hideMark/>
          </w:tcPr>
          <w:p w14:paraId="16D5209E" w14:textId="77777777" w:rsidR="00D466B6" w:rsidRPr="00A4239C" w:rsidRDefault="00D466B6" w:rsidP="00B5105D">
            <w:pPr>
              <w:pStyle w:val="TechnicalTable"/>
            </w:pPr>
            <w:r w:rsidRPr="00A4239C">
              <w:t>32.2</w:t>
            </w:r>
          </w:p>
        </w:tc>
        <w:tc>
          <w:tcPr>
            <w:tcW w:w="2702" w:type="dxa"/>
            <w:shd w:val="clear" w:color="auto" w:fill="auto"/>
            <w:vAlign w:val="center"/>
            <w:hideMark/>
          </w:tcPr>
          <w:p w14:paraId="16D5209F" w14:textId="77777777" w:rsidR="00D466B6" w:rsidRPr="00A4239C" w:rsidRDefault="00D466B6" w:rsidP="00B5105D">
            <w:pPr>
              <w:pStyle w:val="TechnicalTable"/>
            </w:pPr>
            <w:r w:rsidRPr="00A4239C">
              <w:t>T8 2L-F32 w/ Elec - 4'</w:t>
            </w:r>
          </w:p>
        </w:tc>
        <w:tc>
          <w:tcPr>
            <w:tcW w:w="1116" w:type="dxa"/>
            <w:shd w:val="clear" w:color="auto" w:fill="auto"/>
            <w:noWrap/>
            <w:vAlign w:val="center"/>
            <w:hideMark/>
          </w:tcPr>
          <w:p w14:paraId="16D520A0" w14:textId="77777777" w:rsidR="00D466B6" w:rsidRPr="00A4239C" w:rsidRDefault="00D466B6" w:rsidP="00B5105D">
            <w:pPr>
              <w:pStyle w:val="TechnicalTable"/>
            </w:pPr>
            <w:r w:rsidRPr="00A4239C">
              <w:t>59.0</w:t>
            </w:r>
          </w:p>
        </w:tc>
        <w:tc>
          <w:tcPr>
            <w:tcW w:w="2260" w:type="dxa"/>
            <w:shd w:val="clear" w:color="auto" w:fill="auto"/>
            <w:vAlign w:val="center"/>
            <w:hideMark/>
          </w:tcPr>
          <w:p w14:paraId="16D520A1" w14:textId="77777777" w:rsidR="00D466B6" w:rsidRPr="00A4239C" w:rsidRDefault="00D466B6" w:rsidP="00B5105D">
            <w:pPr>
              <w:pStyle w:val="TechnicalTable"/>
            </w:pPr>
            <w:r w:rsidRPr="00A4239C">
              <w:t>Based on average watts of DLC qualified products as of 11/21/11</w:t>
            </w:r>
          </w:p>
        </w:tc>
        <w:tc>
          <w:tcPr>
            <w:tcW w:w="1200" w:type="dxa"/>
            <w:shd w:val="clear" w:color="000000" w:fill="D9D9D9"/>
            <w:noWrap/>
            <w:vAlign w:val="center"/>
            <w:hideMark/>
          </w:tcPr>
          <w:p w14:paraId="16D520A2" w14:textId="77777777" w:rsidR="00D466B6" w:rsidRPr="00A4239C" w:rsidRDefault="00D466B6" w:rsidP="00B5105D">
            <w:pPr>
              <w:pStyle w:val="TechnicalTable"/>
            </w:pPr>
            <w:r w:rsidRPr="002F14AF">
              <w:t>35,000</w:t>
            </w:r>
          </w:p>
        </w:tc>
        <w:tc>
          <w:tcPr>
            <w:tcW w:w="1120" w:type="dxa"/>
            <w:shd w:val="clear" w:color="000000" w:fill="D9D9D9"/>
            <w:vAlign w:val="center"/>
            <w:hideMark/>
          </w:tcPr>
          <w:p w14:paraId="16D520A3"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A4" w14:textId="77777777" w:rsidR="00D466B6" w:rsidRPr="00A4239C" w:rsidRDefault="00D466B6" w:rsidP="00B5105D">
            <w:pPr>
              <w:pStyle w:val="TechnicalTable"/>
            </w:pPr>
            <w:r w:rsidRPr="00A4239C">
              <w:t>$100.00</w:t>
            </w:r>
          </w:p>
        </w:tc>
        <w:tc>
          <w:tcPr>
            <w:tcW w:w="1025" w:type="dxa"/>
          </w:tcPr>
          <w:p w14:paraId="16D520A5" w14:textId="77777777" w:rsidR="00D466B6" w:rsidRPr="00A4239C" w:rsidRDefault="00D466B6" w:rsidP="00B5105D">
            <w:pPr>
              <w:pStyle w:val="TechnicalTable"/>
            </w:pPr>
          </w:p>
        </w:tc>
      </w:tr>
      <w:tr w:rsidR="00D466B6" w:rsidRPr="00A4239C" w14:paraId="16D520B0" w14:textId="77777777" w:rsidTr="008F033B">
        <w:trPr>
          <w:trHeight w:val="765"/>
        </w:trPr>
        <w:tc>
          <w:tcPr>
            <w:tcW w:w="2970" w:type="dxa"/>
            <w:shd w:val="clear" w:color="auto" w:fill="auto"/>
            <w:vAlign w:val="center"/>
            <w:hideMark/>
          </w:tcPr>
          <w:p w14:paraId="16D520A7" w14:textId="77777777" w:rsidR="00D466B6" w:rsidRPr="00A4239C" w:rsidRDefault="00D466B6" w:rsidP="00B5105D">
            <w:pPr>
              <w:pStyle w:val="TechnicalTable"/>
            </w:pPr>
            <w:r w:rsidRPr="00A4239C">
              <w:t>LED High- and Low-Bay Fixtures</w:t>
            </w:r>
          </w:p>
        </w:tc>
        <w:tc>
          <w:tcPr>
            <w:tcW w:w="898" w:type="dxa"/>
            <w:shd w:val="clear" w:color="auto" w:fill="auto"/>
            <w:noWrap/>
            <w:vAlign w:val="center"/>
            <w:hideMark/>
          </w:tcPr>
          <w:p w14:paraId="16D520A8" w14:textId="77777777" w:rsidR="00D466B6" w:rsidRPr="00A4239C" w:rsidRDefault="00D466B6" w:rsidP="00B5105D">
            <w:pPr>
              <w:pStyle w:val="TechnicalTable"/>
            </w:pPr>
            <w:r w:rsidRPr="00A4239C">
              <w:t>160.2</w:t>
            </w:r>
          </w:p>
        </w:tc>
        <w:tc>
          <w:tcPr>
            <w:tcW w:w="2702" w:type="dxa"/>
            <w:shd w:val="clear" w:color="auto" w:fill="auto"/>
            <w:vAlign w:val="center"/>
            <w:hideMark/>
          </w:tcPr>
          <w:p w14:paraId="16D520A9" w14:textId="77777777" w:rsidR="00D466B6" w:rsidRPr="00A4239C" w:rsidRDefault="00D466B6" w:rsidP="00B5105D">
            <w:pPr>
              <w:pStyle w:val="TechnicalTable"/>
            </w:pPr>
            <w:r w:rsidRPr="00A4239C">
              <w:t>MH 250 W CWA Pulse Start</w:t>
            </w:r>
          </w:p>
        </w:tc>
        <w:tc>
          <w:tcPr>
            <w:tcW w:w="1116" w:type="dxa"/>
            <w:shd w:val="clear" w:color="auto" w:fill="auto"/>
            <w:noWrap/>
            <w:vAlign w:val="center"/>
            <w:hideMark/>
          </w:tcPr>
          <w:p w14:paraId="16D520AA" w14:textId="77777777" w:rsidR="00D466B6" w:rsidRPr="00A4239C" w:rsidRDefault="00D466B6" w:rsidP="00B5105D">
            <w:pPr>
              <w:pStyle w:val="TechnicalTable"/>
            </w:pPr>
            <w:r w:rsidRPr="00A4239C">
              <w:t>295.0</w:t>
            </w:r>
          </w:p>
        </w:tc>
        <w:tc>
          <w:tcPr>
            <w:tcW w:w="2260" w:type="dxa"/>
            <w:shd w:val="clear" w:color="auto" w:fill="auto"/>
            <w:vAlign w:val="center"/>
            <w:hideMark/>
          </w:tcPr>
          <w:p w14:paraId="16D520AB" w14:textId="77777777" w:rsidR="00D466B6" w:rsidRPr="00A4239C" w:rsidRDefault="00D466B6" w:rsidP="00B5105D">
            <w:pPr>
              <w:pStyle w:val="TechnicalTable"/>
            </w:pPr>
            <w:r w:rsidRPr="00A4239C">
              <w:t>Based on average watts of DLC qualified products as of 11/21/11</w:t>
            </w:r>
          </w:p>
        </w:tc>
        <w:tc>
          <w:tcPr>
            <w:tcW w:w="1200" w:type="dxa"/>
            <w:shd w:val="clear" w:color="000000" w:fill="D9D9D9"/>
            <w:noWrap/>
            <w:vAlign w:val="center"/>
            <w:hideMark/>
          </w:tcPr>
          <w:p w14:paraId="16D520AC" w14:textId="77777777" w:rsidR="00D466B6" w:rsidRPr="00A4239C" w:rsidRDefault="00D466B6" w:rsidP="00B5105D">
            <w:pPr>
              <w:pStyle w:val="TechnicalTable"/>
            </w:pPr>
            <w:r w:rsidRPr="002F14AF">
              <w:t>35,000</w:t>
            </w:r>
          </w:p>
        </w:tc>
        <w:tc>
          <w:tcPr>
            <w:tcW w:w="1120" w:type="dxa"/>
            <w:shd w:val="clear" w:color="000000" w:fill="D9D9D9"/>
            <w:vAlign w:val="center"/>
            <w:hideMark/>
          </w:tcPr>
          <w:p w14:paraId="16D520AD"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AE" w14:textId="77777777" w:rsidR="00D466B6" w:rsidRPr="00A4239C" w:rsidRDefault="00D466B6" w:rsidP="00B5105D">
            <w:pPr>
              <w:pStyle w:val="TechnicalTable"/>
            </w:pPr>
            <w:r w:rsidRPr="00A4239C">
              <w:t>$200.00</w:t>
            </w:r>
          </w:p>
        </w:tc>
        <w:tc>
          <w:tcPr>
            <w:tcW w:w="1025" w:type="dxa"/>
          </w:tcPr>
          <w:p w14:paraId="16D520AF" w14:textId="77777777" w:rsidR="00D466B6" w:rsidRPr="00A4239C" w:rsidRDefault="00D466B6" w:rsidP="00B5105D">
            <w:pPr>
              <w:pStyle w:val="TechnicalTable"/>
            </w:pPr>
          </w:p>
        </w:tc>
      </w:tr>
      <w:tr w:rsidR="00D466B6" w:rsidRPr="00A4239C" w14:paraId="16D520BA" w14:textId="77777777" w:rsidTr="008F033B">
        <w:trPr>
          <w:trHeight w:val="510"/>
        </w:trPr>
        <w:tc>
          <w:tcPr>
            <w:tcW w:w="2970" w:type="dxa"/>
            <w:shd w:val="clear" w:color="auto" w:fill="auto"/>
            <w:vAlign w:val="center"/>
            <w:hideMark/>
          </w:tcPr>
          <w:p w14:paraId="16D520B1" w14:textId="77777777" w:rsidR="00D466B6" w:rsidRPr="00A4239C" w:rsidRDefault="00D466B6" w:rsidP="00B5105D">
            <w:pPr>
              <w:pStyle w:val="TechnicalTable"/>
            </w:pPr>
            <w:r w:rsidRPr="00A4239C">
              <w:t>LED Outdoor Pole/Arm Mounted Parking/Roadway, &lt; 30W</w:t>
            </w:r>
          </w:p>
        </w:tc>
        <w:tc>
          <w:tcPr>
            <w:tcW w:w="898" w:type="dxa"/>
            <w:shd w:val="clear" w:color="auto" w:fill="auto"/>
            <w:noWrap/>
            <w:vAlign w:val="center"/>
            <w:hideMark/>
          </w:tcPr>
          <w:p w14:paraId="16D520B2" w14:textId="77777777" w:rsidR="00D466B6" w:rsidRPr="00A4239C" w:rsidRDefault="00D466B6" w:rsidP="00B5105D">
            <w:pPr>
              <w:pStyle w:val="TechnicalTable"/>
            </w:pPr>
            <w:r w:rsidRPr="00A4239C">
              <w:t>18.6</w:t>
            </w:r>
          </w:p>
        </w:tc>
        <w:tc>
          <w:tcPr>
            <w:tcW w:w="2702" w:type="dxa"/>
            <w:shd w:val="clear" w:color="auto" w:fill="auto"/>
            <w:vAlign w:val="center"/>
            <w:hideMark/>
          </w:tcPr>
          <w:p w14:paraId="16D520B3" w14:textId="77777777" w:rsidR="00D466B6" w:rsidRPr="00A4239C" w:rsidRDefault="00D466B6" w:rsidP="00B5105D">
            <w:pPr>
              <w:pStyle w:val="TechnicalTable"/>
            </w:pPr>
            <w:r w:rsidRPr="00A4239C">
              <w:t>Baseline LED Outdoor Pole/Arm Mounted Parking/Roadway, &lt; 30W</w:t>
            </w:r>
          </w:p>
        </w:tc>
        <w:tc>
          <w:tcPr>
            <w:tcW w:w="1116" w:type="dxa"/>
            <w:shd w:val="clear" w:color="auto" w:fill="auto"/>
            <w:noWrap/>
            <w:vAlign w:val="center"/>
            <w:hideMark/>
          </w:tcPr>
          <w:p w14:paraId="16D520B4" w14:textId="77777777" w:rsidR="00D466B6" w:rsidRPr="00A4239C" w:rsidRDefault="00D466B6" w:rsidP="00B5105D">
            <w:pPr>
              <w:pStyle w:val="TechnicalTable"/>
            </w:pPr>
            <w:r w:rsidRPr="00A4239C">
              <w:t>124.3</w:t>
            </w:r>
          </w:p>
        </w:tc>
        <w:tc>
          <w:tcPr>
            <w:tcW w:w="2260" w:type="dxa"/>
            <w:shd w:val="clear" w:color="auto" w:fill="auto"/>
            <w:vAlign w:val="center"/>
            <w:hideMark/>
          </w:tcPr>
          <w:p w14:paraId="16D520B5" w14:textId="77777777" w:rsidR="00D466B6" w:rsidRPr="00A4239C" w:rsidRDefault="00D466B6" w:rsidP="00B5105D">
            <w:pPr>
              <w:pStyle w:val="TechnicalTable"/>
            </w:pPr>
            <w:r w:rsidRPr="00A4239C">
              <w:t>2008-2010 EVT Historical Data of 2,813 Measures</w:t>
            </w:r>
          </w:p>
        </w:tc>
        <w:tc>
          <w:tcPr>
            <w:tcW w:w="1200" w:type="dxa"/>
            <w:shd w:val="clear" w:color="000000" w:fill="D9D9D9"/>
            <w:noWrap/>
            <w:vAlign w:val="center"/>
            <w:hideMark/>
          </w:tcPr>
          <w:p w14:paraId="16D520B6"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0B7"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B8" w14:textId="77777777" w:rsidR="00D466B6" w:rsidRPr="00A4239C" w:rsidRDefault="00D466B6" w:rsidP="00B5105D">
            <w:pPr>
              <w:pStyle w:val="TechnicalTable"/>
            </w:pPr>
            <w:r w:rsidRPr="00A4239C">
              <w:t>$125.00</w:t>
            </w:r>
          </w:p>
        </w:tc>
        <w:tc>
          <w:tcPr>
            <w:tcW w:w="1025" w:type="dxa"/>
          </w:tcPr>
          <w:p w14:paraId="16D520B9" w14:textId="77777777" w:rsidR="00D466B6" w:rsidRPr="00A4239C" w:rsidRDefault="00D466B6" w:rsidP="00B5105D">
            <w:pPr>
              <w:pStyle w:val="TechnicalTable"/>
            </w:pPr>
          </w:p>
        </w:tc>
      </w:tr>
      <w:tr w:rsidR="00D466B6" w:rsidRPr="00A4239C" w14:paraId="16D520C4" w14:textId="77777777" w:rsidTr="008F033B">
        <w:trPr>
          <w:trHeight w:val="765"/>
        </w:trPr>
        <w:tc>
          <w:tcPr>
            <w:tcW w:w="2970" w:type="dxa"/>
            <w:shd w:val="clear" w:color="auto" w:fill="auto"/>
            <w:vAlign w:val="center"/>
            <w:hideMark/>
          </w:tcPr>
          <w:p w14:paraId="16D520BB" w14:textId="77777777" w:rsidR="00D466B6" w:rsidRPr="00A4239C" w:rsidRDefault="00D466B6" w:rsidP="00B5105D">
            <w:pPr>
              <w:pStyle w:val="TechnicalTable"/>
            </w:pPr>
            <w:r w:rsidRPr="00A4239C">
              <w:t>LED Outdoor Pole/Arm Mounted Parking/Roadway, 30W - 75W</w:t>
            </w:r>
          </w:p>
        </w:tc>
        <w:tc>
          <w:tcPr>
            <w:tcW w:w="898" w:type="dxa"/>
            <w:shd w:val="clear" w:color="auto" w:fill="auto"/>
            <w:noWrap/>
            <w:vAlign w:val="center"/>
            <w:hideMark/>
          </w:tcPr>
          <w:p w14:paraId="16D520BC" w14:textId="77777777" w:rsidR="00D466B6" w:rsidRPr="00A4239C" w:rsidRDefault="00D466B6" w:rsidP="00B5105D">
            <w:pPr>
              <w:pStyle w:val="TechnicalTable"/>
            </w:pPr>
            <w:r w:rsidRPr="00A4239C">
              <w:t>52.5</w:t>
            </w:r>
          </w:p>
        </w:tc>
        <w:tc>
          <w:tcPr>
            <w:tcW w:w="2702" w:type="dxa"/>
            <w:shd w:val="clear" w:color="auto" w:fill="auto"/>
            <w:vAlign w:val="center"/>
            <w:hideMark/>
          </w:tcPr>
          <w:p w14:paraId="16D520BD" w14:textId="77777777" w:rsidR="00D466B6" w:rsidRPr="00A4239C" w:rsidRDefault="00D466B6" w:rsidP="00B5105D">
            <w:pPr>
              <w:pStyle w:val="TechnicalTable"/>
            </w:pPr>
            <w:r w:rsidRPr="00A4239C">
              <w:t>Baseline LED Outdoor Pole/Arm Mounted Parking/Roadway, 30W - 75W</w:t>
            </w:r>
          </w:p>
        </w:tc>
        <w:tc>
          <w:tcPr>
            <w:tcW w:w="1116" w:type="dxa"/>
            <w:shd w:val="clear" w:color="auto" w:fill="auto"/>
            <w:noWrap/>
            <w:vAlign w:val="center"/>
            <w:hideMark/>
          </w:tcPr>
          <w:p w14:paraId="16D520BE" w14:textId="77777777" w:rsidR="00D466B6" w:rsidRPr="00A4239C" w:rsidRDefault="00D466B6" w:rsidP="00B5105D">
            <w:pPr>
              <w:pStyle w:val="TechnicalTable"/>
            </w:pPr>
            <w:r w:rsidRPr="00A4239C">
              <w:t>182.9</w:t>
            </w:r>
          </w:p>
        </w:tc>
        <w:tc>
          <w:tcPr>
            <w:tcW w:w="2260" w:type="dxa"/>
            <w:shd w:val="clear" w:color="auto" w:fill="auto"/>
            <w:vAlign w:val="center"/>
            <w:hideMark/>
          </w:tcPr>
          <w:p w14:paraId="16D520BF" w14:textId="77777777" w:rsidR="00D466B6" w:rsidRPr="00A4239C" w:rsidRDefault="00D466B6" w:rsidP="00B5105D">
            <w:pPr>
              <w:pStyle w:val="TechnicalTable"/>
            </w:pPr>
            <w:r w:rsidRPr="00A4239C">
              <w:t>2008-2010 EVT Historical Data of 1,081 Measures</w:t>
            </w:r>
          </w:p>
        </w:tc>
        <w:tc>
          <w:tcPr>
            <w:tcW w:w="1200" w:type="dxa"/>
            <w:shd w:val="clear" w:color="000000" w:fill="D9D9D9"/>
            <w:noWrap/>
            <w:vAlign w:val="center"/>
            <w:hideMark/>
          </w:tcPr>
          <w:p w14:paraId="16D520C0"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0C1"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C2" w14:textId="77777777" w:rsidR="00D466B6" w:rsidRPr="00A4239C" w:rsidRDefault="00D466B6" w:rsidP="00B5105D">
            <w:pPr>
              <w:pStyle w:val="TechnicalTable"/>
            </w:pPr>
            <w:r w:rsidRPr="00A4239C">
              <w:t>$250.00</w:t>
            </w:r>
          </w:p>
        </w:tc>
        <w:tc>
          <w:tcPr>
            <w:tcW w:w="1025" w:type="dxa"/>
          </w:tcPr>
          <w:p w14:paraId="16D520C3" w14:textId="77777777" w:rsidR="00D466B6" w:rsidRPr="00A4239C" w:rsidRDefault="00D466B6" w:rsidP="00B5105D">
            <w:pPr>
              <w:pStyle w:val="TechnicalTable"/>
            </w:pPr>
          </w:p>
        </w:tc>
      </w:tr>
      <w:tr w:rsidR="00D466B6" w:rsidRPr="00A4239C" w14:paraId="16D520CE" w14:textId="77777777" w:rsidTr="008F033B">
        <w:trPr>
          <w:trHeight w:val="510"/>
        </w:trPr>
        <w:tc>
          <w:tcPr>
            <w:tcW w:w="2970" w:type="dxa"/>
            <w:shd w:val="clear" w:color="auto" w:fill="auto"/>
            <w:vAlign w:val="center"/>
            <w:hideMark/>
          </w:tcPr>
          <w:p w14:paraId="16D520C5" w14:textId="77777777" w:rsidR="00D466B6" w:rsidRPr="00A4239C" w:rsidRDefault="00D466B6" w:rsidP="00B5105D">
            <w:pPr>
              <w:pStyle w:val="TechnicalTable"/>
            </w:pPr>
            <w:r w:rsidRPr="00A4239C">
              <w:t>LED Outdoor Pole/Arm Mounted Parking/Roadway, &gt;= 75W</w:t>
            </w:r>
          </w:p>
        </w:tc>
        <w:tc>
          <w:tcPr>
            <w:tcW w:w="898" w:type="dxa"/>
            <w:shd w:val="clear" w:color="auto" w:fill="auto"/>
            <w:noWrap/>
            <w:vAlign w:val="center"/>
            <w:hideMark/>
          </w:tcPr>
          <w:p w14:paraId="16D520C6" w14:textId="77777777" w:rsidR="00D466B6" w:rsidRPr="00A4239C" w:rsidRDefault="00D466B6" w:rsidP="00B5105D">
            <w:pPr>
              <w:pStyle w:val="TechnicalTable"/>
            </w:pPr>
            <w:r w:rsidRPr="00A4239C">
              <w:t>116.8</w:t>
            </w:r>
          </w:p>
        </w:tc>
        <w:tc>
          <w:tcPr>
            <w:tcW w:w="2702" w:type="dxa"/>
            <w:shd w:val="clear" w:color="auto" w:fill="auto"/>
            <w:vAlign w:val="center"/>
            <w:hideMark/>
          </w:tcPr>
          <w:p w14:paraId="16D520C7" w14:textId="77777777" w:rsidR="00D466B6" w:rsidRPr="00A4239C" w:rsidRDefault="00D466B6" w:rsidP="00B5105D">
            <w:pPr>
              <w:pStyle w:val="TechnicalTable"/>
            </w:pPr>
            <w:r w:rsidRPr="00A4239C">
              <w:t>Baseline LED Outdoor Pole/Arm Mounted Parking/Roadway, &gt;= 75W</w:t>
            </w:r>
          </w:p>
        </w:tc>
        <w:tc>
          <w:tcPr>
            <w:tcW w:w="1116" w:type="dxa"/>
            <w:shd w:val="clear" w:color="auto" w:fill="auto"/>
            <w:noWrap/>
            <w:vAlign w:val="center"/>
            <w:hideMark/>
          </w:tcPr>
          <w:p w14:paraId="16D520C8" w14:textId="77777777" w:rsidR="00D466B6" w:rsidRPr="00A4239C" w:rsidRDefault="00D466B6" w:rsidP="00B5105D">
            <w:pPr>
              <w:pStyle w:val="TechnicalTable"/>
            </w:pPr>
            <w:r w:rsidRPr="00A4239C">
              <w:t>361.4</w:t>
            </w:r>
          </w:p>
        </w:tc>
        <w:tc>
          <w:tcPr>
            <w:tcW w:w="2260" w:type="dxa"/>
            <w:shd w:val="clear" w:color="auto" w:fill="auto"/>
            <w:vAlign w:val="center"/>
            <w:hideMark/>
          </w:tcPr>
          <w:p w14:paraId="16D520C9" w14:textId="77777777" w:rsidR="00D466B6" w:rsidRPr="00A4239C" w:rsidRDefault="00D466B6" w:rsidP="00B5105D">
            <w:pPr>
              <w:pStyle w:val="TechnicalTable"/>
            </w:pPr>
            <w:r w:rsidRPr="00A4239C">
              <w:t>2008-2010 EVT Historical Data of 806 Measures</w:t>
            </w:r>
          </w:p>
        </w:tc>
        <w:tc>
          <w:tcPr>
            <w:tcW w:w="1200" w:type="dxa"/>
            <w:shd w:val="clear" w:color="000000" w:fill="D9D9D9"/>
            <w:noWrap/>
            <w:vAlign w:val="center"/>
            <w:hideMark/>
          </w:tcPr>
          <w:p w14:paraId="16D520CA"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0CB"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CC" w14:textId="77777777" w:rsidR="00D466B6" w:rsidRPr="00A4239C" w:rsidRDefault="00D466B6" w:rsidP="00B5105D">
            <w:pPr>
              <w:pStyle w:val="TechnicalTable"/>
            </w:pPr>
            <w:r w:rsidRPr="00A4239C">
              <w:t>$375.00</w:t>
            </w:r>
          </w:p>
        </w:tc>
        <w:tc>
          <w:tcPr>
            <w:tcW w:w="1025" w:type="dxa"/>
          </w:tcPr>
          <w:p w14:paraId="16D520CD" w14:textId="77777777" w:rsidR="00D466B6" w:rsidRPr="00A4239C" w:rsidRDefault="00D466B6" w:rsidP="00B5105D">
            <w:pPr>
              <w:pStyle w:val="TechnicalTable"/>
            </w:pPr>
          </w:p>
        </w:tc>
      </w:tr>
      <w:tr w:rsidR="00D466B6" w:rsidRPr="00A4239C" w14:paraId="16D520D8" w14:textId="77777777" w:rsidTr="008F033B">
        <w:trPr>
          <w:trHeight w:val="765"/>
        </w:trPr>
        <w:tc>
          <w:tcPr>
            <w:tcW w:w="2970" w:type="dxa"/>
            <w:shd w:val="clear" w:color="auto" w:fill="auto"/>
            <w:vAlign w:val="center"/>
            <w:hideMark/>
          </w:tcPr>
          <w:p w14:paraId="16D520CF" w14:textId="77777777" w:rsidR="00D466B6" w:rsidRPr="00A4239C" w:rsidRDefault="00D466B6" w:rsidP="00B5105D">
            <w:pPr>
              <w:pStyle w:val="TechnicalTable"/>
            </w:pPr>
            <w:r w:rsidRPr="00A4239C">
              <w:t>LED Outdoor Pole/Arm Mounted Decorative Parking/Roadway, &lt; 30W</w:t>
            </w:r>
          </w:p>
        </w:tc>
        <w:tc>
          <w:tcPr>
            <w:tcW w:w="898" w:type="dxa"/>
            <w:shd w:val="clear" w:color="auto" w:fill="auto"/>
            <w:noWrap/>
            <w:vAlign w:val="center"/>
            <w:hideMark/>
          </w:tcPr>
          <w:p w14:paraId="16D520D0" w14:textId="77777777" w:rsidR="00D466B6" w:rsidRPr="00A4239C" w:rsidRDefault="00D466B6" w:rsidP="00B5105D">
            <w:pPr>
              <w:pStyle w:val="TechnicalTable"/>
            </w:pPr>
            <w:r w:rsidRPr="00A4239C">
              <w:t>18.6</w:t>
            </w:r>
          </w:p>
        </w:tc>
        <w:tc>
          <w:tcPr>
            <w:tcW w:w="2702" w:type="dxa"/>
            <w:shd w:val="clear" w:color="auto" w:fill="auto"/>
            <w:vAlign w:val="center"/>
            <w:hideMark/>
          </w:tcPr>
          <w:p w14:paraId="16D520D1" w14:textId="77777777" w:rsidR="00D466B6" w:rsidRPr="00A4239C" w:rsidRDefault="00D466B6" w:rsidP="00B5105D">
            <w:pPr>
              <w:pStyle w:val="TechnicalTable"/>
            </w:pPr>
            <w:r w:rsidRPr="00A4239C">
              <w:t>Baseline LED Outdoor Pole/Arm Mounted Decorative Parking/Roadway, &lt; 30W</w:t>
            </w:r>
          </w:p>
        </w:tc>
        <w:tc>
          <w:tcPr>
            <w:tcW w:w="1116" w:type="dxa"/>
            <w:shd w:val="clear" w:color="auto" w:fill="auto"/>
            <w:noWrap/>
            <w:vAlign w:val="center"/>
            <w:hideMark/>
          </w:tcPr>
          <w:p w14:paraId="16D520D2" w14:textId="77777777" w:rsidR="00D466B6" w:rsidRPr="00A4239C" w:rsidRDefault="00D466B6" w:rsidP="00B5105D">
            <w:pPr>
              <w:pStyle w:val="TechnicalTable"/>
            </w:pPr>
            <w:r w:rsidRPr="00A4239C">
              <w:t>124.3</w:t>
            </w:r>
          </w:p>
        </w:tc>
        <w:tc>
          <w:tcPr>
            <w:tcW w:w="2260" w:type="dxa"/>
            <w:shd w:val="clear" w:color="auto" w:fill="auto"/>
            <w:vAlign w:val="center"/>
            <w:hideMark/>
          </w:tcPr>
          <w:p w14:paraId="16D520D3" w14:textId="77777777" w:rsidR="00D466B6" w:rsidRPr="00A4239C" w:rsidRDefault="00D466B6" w:rsidP="00B5105D">
            <w:pPr>
              <w:pStyle w:val="TechnicalTable"/>
            </w:pPr>
            <w:r w:rsidRPr="00A4239C">
              <w:t>2008-2010 EVT Historical Data of 2,813 Measures</w:t>
            </w:r>
          </w:p>
        </w:tc>
        <w:tc>
          <w:tcPr>
            <w:tcW w:w="1200" w:type="dxa"/>
            <w:shd w:val="clear" w:color="000000" w:fill="D9D9D9"/>
            <w:noWrap/>
            <w:vAlign w:val="center"/>
            <w:hideMark/>
          </w:tcPr>
          <w:p w14:paraId="16D520D4"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0D5"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D6" w14:textId="77777777" w:rsidR="00D466B6" w:rsidRPr="00A4239C" w:rsidRDefault="00D466B6" w:rsidP="00B5105D">
            <w:pPr>
              <w:pStyle w:val="TechnicalTable"/>
            </w:pPr>
            <w:r w:rsidRPr="00A4239C">
              <w:t>$125.00</w:t>
            </w:r>
          </w:p>
        </w:tc>
        <w:tc>
          <w:tcPr>
            <w:tcW w:w="1025" w:type="dxa"/>
          </w:tcPr>
          <w:p w14:paraId="16D520D7" w14:textId="77777777" w:rsidR="00D466B6" w:rsidRPr="00A4239C" w:rsidRDefault="00D466B6" w:rsidP="00B5105D">
            <w:pPr>
              <w:pStyle w:val="TechnicalTable"/>
            </w:pPr>
          </w:p>
        </w:tc>
      </w:tr>
      <w:tr w:rsidR="00D466B6" w:rsidRPr="00A4239C" w14:paraId="16D520E2" w14:textId="77777777" w:rsidTr="008F033B">
        <w:trPr>
          <w:trHeight w:val="765"/>
        </w:trPr>
        <w:tc>
          <w:tcPr>
            <w:tcW w:w="2970" w:type="dxa"/>
            <w:shd w:val="clear" w:color="auto" w:fill="auto"/>
            <w:vAlign w:val="center"/>
            <w:hideMark/>
          </w:tcPr>
          <w:p w14:paraId="16D520D9" w14:textId="77777777" w:rsidR="00D466B6" w:rsidRPr="00A4239C" w:rsidRDefault="00D466B6" w:rsidP="00B5105D">
            <w:pPr>
              <w:pStyle w:val="TechnicalTable"/>
            </w:pPr>
            <w:r w:rsidRPr="00A4239C">
              <w:t>LED Outdoor Pole/Arm Mounted Decorative Parking/Roadway, 30W - 75W</w:t>
            </w:r>
          </w:p>
        </w:tc>
        <w:tc>
          <w:tcPr>
            <w:tcW w:w="898" w:type="dxa"/>
            <w:shd w:val="clear" w:color="auto" w:fill="auto"/>
            <w:noWrap/>
            <w:vAlign w:val="center"/>
            <w:hideMark/>
          </w:tcPr>
          <w:p w14:paraId="16D520DA" w14:textId="77777777" w:rsidR="00D466B6" w:rsidRPr="00A4239C" w:rsidRDefault="00D466B6" w:rsidP="00B5105D">
            <w:pPr>
              <w:pStyle w:val="TechnicalTable"/>
            </w:pPr>
            <w:r w:rsidRPr="00A4239C">
              <w:t>52.5</w:t>
            </w:r>
          </w:p>
        </w:tc>
        <w:tc>
          <w:tcPr>
            <w:tcW w:w="2702" w:type="dxa"/>
            <w:shd w:val="clear" w:color="auto" w:fill="auto"/>
            <w:vAlign w:val="center"/>
            <w:hideMark/>
          </w:tcPr>
          <w:p w14:paraId="16D520DB" w14:textId="77777777" w:rsidR="00D466B6" w:rsidRPr="00A4239C" w:rsidRDefault="00D466B6" w:rsidP="00B5105D">
            <w:pPr>
              <w:pStyle w:val="TechnicalTable"/>
            </w:pPr>
            <w:r w:rsidRPr="00A4239C">
              <w:t>Baseline LED Outdoor Pole/Arm Mounted Decorative Parking/Roadway, 30W - 75W</w:t>
            </w:r>
          </w:p>
        </w:tc>
        <w:tc>
          <w:tcPr>
            <w:tcW w:w="1116" w:type="dxa"/>
            <w:shd w:val="clear" w:color="auto" w:fill="auto"/>
            <w:noWrap/>
            <w:vAlign w:val="center"/>
            <w:hideMark/>
          </w:tcPr>
          <w:p w14:paraId="16D520DC" w14:textId="77777777" w:rsidR="00D466B6" w:rsidRPr="00A4239C" w:rsidRDefault="00D466B6" w:rsidP="00B5105D">
            <w:pPr>
              <w:pStyle w:val="TechnicalTable"/>
            </w:pPr>
            <w:r w:rsidRPr="00A4239C">
              <w:t>182.9</w:t>
            </w:r>
          </w:p>
        </w:tc>
        <w:tc>
          <w:tcPr>
            <w:tcW w:w="2260" w:type="dxa"/>
            <w:shd w:val="clear" w:color="auto" w:fill="auto"/>
            <w:vAlign w:val="center"/>
            <w:hideMark/>
          </w:tcPr>
          <w:p w14:paraId="16D520DD" w14:textId="77777777" w:rsidR="00D466B6" w:rsidRPr="00A4239C" w:rsidRDefault="00D466B6" w:rsidP="00B5105D">
            <w:pPr>
              <w:pStyle w:val="TechnicalTable"/>
            </w:pPr>
            <w:r w:rsidRPr="00A4239C">
              <w:t>2008-2010 EVT Historical Data of 1,081 Measures</w:t>
            </w:r>
          </w:p>
        </w:tc>
        <w:tc>
          <w:tcPr>
            <w:tcW w:w="1200" w:type="dxa"/>
            <w:shd w:val="clear" w:color="000000" w:fill="D9D9D9"/>
            <w:noWrap/>
            <w:vAlign w:val="center"/>
            <w:hideMark/>
          </w:tcPr>
          <w:p w14:paraId="16D520DE"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0DF"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E0" w14:textId="77777777" w:rsidR="00D466B6" w:rsidRPr="00A4239C" w:rsidRDefault="00D466B6" w:rsidP="00B5105D">
            <w:pPr>
              <w:pStyle w:val="TechnicalTable"/>
            </w:pPr>
            <w:r w:rsidRPr="00A4239C">
              <w:t>$250.00</w:t>
            </w:r>
          </w:p>
        </w:tc>
        <w:tc>
          <w:tcPr>
            <w:tcW w:w="1025" w:type="dxa"/>
          </w:tcPr>
          <w:p w14:paraId="16D520E1" w14:textId="77777777" w:rsidR="00D466B6" w:rsidRPr="00A4239C" w:rsidRDefault="00D466B6" w:rsidP="00B5105D">
            <w:pPr>
              <w:pStyle w:val="TechnicalTable"/>
            </w:pPr>
          </w:p>
        </w:tc>
      </w:tr>
      <w:tr w:rsidR="00D466B6" w:rsidRPr="00A4239C" w14:paraId="16D520EC" w14:textId="77777777" w:rsidTr="008F033B">
        <w:trPr>
          <w:trHeight w:val="765"/>
        </w:trPr>
        <w:tc>
          <w:tcPr>
            <w:tcW w:w="2970" w:type="dxa"/>
            <w:shd w:val="clear" w:color="auto" w:fill="auto"/>
            <w:vAlign w:val="center"/>
            <w:hideMark/>
          </w:tcPr>
          <w:p w14:paraId="16D520E3" w14:textId="77777777" w:rsidR="00D466B6" w:rsidRPr="00A4239C" w:rsidRDefault="00D466B6" w:rsidP="00B5105D">
            <w:pPr>
              <w:pStyle w:val="TechnicalTable"/>
            </w:pPr>
            <w:r w:rsidRPr="00A4239C">
              <w:t>LED Outdoor Pole/Arm Mounted Decorative Parking/Roadway, &gt;= 75W</w:t>
            </w:r>
          </w:p>
        </w:tc>
        <w:tc>
          <w:tcPr>
            <w:tcW w:w="898" w:type="dxa"/>
            <w:shd w:val="clear" w:color="auto" w:fill="auto"/>
            <w:noWrap/>
            <w:vAlign w:val="center"/>
            <w:hideMark/>
          </w:tcPr>
          <w:p w14:paraId="16D520E4" w14:textId="77777777" w:rsidR="00D466B6" w:rsidRPr="00A4239C" w:rsidRDefault="00D466B6" w:rsidP="00B5105D">
            <w:pPr>
              <w:pStyle w:val="TechnicalTable"/>
            </w:pPr>
            <w:r w:rsidRPr="00A4239C">
              <w:t>116.8</w:t>
            </w:r>
          </w:p>
        </w:tc>
        <w:tc>
          <w:tcPr>
            <w:tcW w:w="2702" w:type="dxa"/>
            <w:shd w:val="clear" w:color="auto" w:fill="auto"/>
            <w:vAlign w:val="center"/>
            <w:hideMark/>
          </w:tcPr>
          <w:p w14:paraId="16D520E5" w14:textId="77777777" w:rsidR="00D466B6" w:rsidRPr="00A4239C" w:rsidRDefault="00D466B6" w:rsidP="00B5105D">
            <w:pPr>
              <w:pStyle w:val="TechnicalTable"/>
            </w:pPr>
            <w:r w:rsidRPr="00A4239C">
              <w:t>Baseline LED Outdoor Pole/Arm Mounted Decorative Parking/Roadway, &gt;= 75W</w:t>
            </w:r>
          </w:p>
        </w:tc>
        <w:tc>
          <w:tcPr>
            <w:tcW w:w="1116" w:type="dxa"/>
            <w:shd w:val="clear" w:color="auto" w:fill="auto"/>
            <w:noWrap/>
            <w:vAlign w:val="center"/>
            <w:hideMark/>
          </w:tcPr>
          <w:p w14:paraId="16D520E6" w14:textId="77777777" w:rsidR="00D466B6" w:rsidRPr="00A4239C" w:rsidRDefault="00D466B6" w:rsidP="00B5105D">
            <w:pPr>
              <w:pStyle w:val="TechnicalTable"/>
            </w:pPr>
            <w:r w:rsidRPr="00A4239C">
              <w:t>361.4</w:t>
            </w:r>
          </w:p>
        </w:tc>
        <w:tc>
          <w:tcPr>
            <w:tcW w:w="2260" w:type="dxa"/>
            <w:shd w:val="clear" w:color="auto" w:fill="auto"/>
            <w:vAlign w:val="center"/>
            <w:hideMark/>
          </w:tcPr>
          <w:p w14:paraId="16D520E7" w14:textId="77777777" w:rsidR="00D466B6" w:rsidRPr="00A4239C" w:rsidRDefault="00D466B6" w:rsidP="00B5105D">
            <w:pPr>
              <w:pStyle w:val="TechnicalTable"/>
            </w:pPr>
            <w:r w:rsidRPr="00A4239C">
              <w:t>2008-2010 EVT Historical Data of 806 Measures</w:t>
            </w:r>
          </w:p>
        </w:tc>
        <w:tc>
          <w:tcPr>
            <w:tcW w:w="1200" w:type="dxa"/>
            <w:shd w:val="clear" w:color="000000" w:fill="D9D9D9"/>
            <w:noWrap/>
            <w:vAlign w:val="center"/>
            <w:hideMark/>
          </w:tcPr>
          <w:p w14:paraId="16D520E8"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0E9"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EA" w14:textId="77777777" w:rsidR="00D466B6" w:rsidRPr="00A4239C" w:rsidRDefault="00D466B6" w:rsidP="00B5105D">
            <w:pPr>
              <w:pStyle w:val="TechnicalTable"/>
            </w:pPr>
            <w:r w:rsidRPr="00A4239C">
              <w:t>$375.00</w:t>
            </w:r>
          </w:p>
        </w:tc>
        <w:tc>
          <w:tcPr>
            <w:tcW w:w="1025" w:type="dxa"/>
          </w:tcPr>
          <w:p w14:paraId="16D520EB" w14:textId="77777777" w:rsidR="00D466B6" w:rsidRPr="00A4239C" w:rsidRDefault="00D466B6" w:rsidP="00B5105D">
            <w:pPr>
              <w:pStyle w:val="TechnicalTable"/>
            </w:pPr>
          </w:p>
        </w:tc>
      </w:tr>
      <w:tr w:rsidR="00D466B6" w:rsidRPr="00A4239C" w14:paraId="16D520F6" w14:textId="77777777" w:rsidTr="008F033B">
        <w:trPr>
          <w:trHeight w:val="510"/>
        </w:trPr>
        <w:tc>
          <w:tcPr>
            <w:tcW w:w="2970" w:type="dxa"/>
            <w:shd w:val="clear" w:color="auto" w:fill="auto"/>
            <w:vAlign w:val="center"/>
            <w:hideMark/>
          </w:tcPr>
          <w:p w14:paraId="16D520ED" w14:textId="77777777" w:rsidR="00D466B6" w:rsidRPr="00A4239C" w:rsidRDefault="00D466B6" w:rsidP="00B5105D">
            <w:pPr>
              <w:pStyle w:val="TechnicalTable"/>
            </w:pPr>
            <w:r w:rsidRPr="00A4239C">
              <w:t>LED Parking Garage/Canopy, &lt; 30W</w:t>
            </w:r>
          </w:p>
        </w:tc>
        <w:tc>
          <w:tcPr>
            <w:tcW w:w="898" w:type="dxa"/>
            <w:shd w:val="clear" w:color="auto" w:fill="auto"/>
            <w:noWrap/>
            <w:vAlign w:val="center"/>
            <w:hideMark/>
          </w:tcPr>
          <w:p w14:paraId="16D520EE" w14:textId="77777777" w:rsidR="00D466B6" w:rsidRPr="00A4239C" w:rsidRDefault="00D466B6" w:rsidP="00B5105D">
            <w:pPr>
              <w:pStyle w:val="TechnicalTable"/>
            </w:pPr>
            <w:r w:rsidRPr="00A4239C">
              <w:t>18.6</w:t>
            </w:r>
          </w:p>
        </w:tc>
        <w:tc>
          <w:tcPr>
            <w:tcW w:w="2702" w:type="dxa"/>
            <w:shd w:val="clear" w:color="auto" w:fill="auto"/>
            <w:vAlign w:val="center"/>
            <w:hideMark/>
          </w:tcPr>
          <w:p w14:paraId="16D520EF" w14:textId="77777777" w:rsidR="00D466B6" w:rsidRPr="00A4239C" w:rsidRDefault="00D466B6" w:rsidP="00B5105D">
            <w:pPr>
              <w:pStyle w:val="TechnicalTable"/>
            </w:pPr>
            <w:r w:rsidRPr="00A4239C">
              <w:t>Baseline LED Parking Garage/Canopy, &lt; 30W</w:t>
            </w:r>
          </w:p>
        </w:tc>
        <w:tc>
          <w:tcPr>
            <w:tcW w:w="1116" w:type="dxa"/>
            <w:shd w:val="clear" w:color="auto" w:fill="auto"/>
            <w:noWrap/>
            <w:vAlign w:val="center"/>
            <w:hideMark/>
          </w:tcPr>
          <w:p w14:paraId="16D520F0" w14:textId="77777777" w:rsidR="00D466B6" w:rsidRPr="00A4239C" w:rsidRDefault="00D466B6" w:rsidP="00B5105D">
            <w:pPr>
              <w:pStyle w:val="TechnicalTable"/>
            </w:pPr>
            <w:r w:rsidRPr="00A4239C">
              <w:t>124.3</w:t>
            </w:r>
          </w:p>
        </w:tc>
        <w:tc>
          <w:tcPr>
            <w:tcW w:w="2260" w:type="dxa"/>
            <w:shd w:val="clear" w:color="auto" w:fill="auto"/>
            <w:vAlign w:val="center"/>
            <w:hideMark/>
          </w:tcPr>
          <w:p w14:paraId="16D520F1" w14:textId="77777777" w:rsidR="00D466B6" w:rsidRPr="00A4239C" w:rsidRDefault="00D466B6" w:rsidP="00B5105D">
            <w:pPr>
              <w:pStyle w:val="TechnicalTable"/>
            </w:pPr>
            <w:r w:rsidRPr="00A4239C">
              <w:t>2008-2010 EVT Historical Data of 2,813 Measures</w:t>
            </w:r>
          </w:p>
        </w:tc>
        <w:tc>
          <w:tcPr>
            <w:tcW w:w="1200" w:type="dxa"/>
            <w:shd w:val="clear" w:color="000000" w:fill="D9D9D9"/>
            <w:noWrap/>
            <w:vAlign w:val="center"/>
            <w:hideMark/>
          </w:tcPr>
          <w:p w14:paraId="16D520F2"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0F3"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F4" w14:textId="77777777" w:rsidR="00D466B6" w:rsidRPr="00A4239C" w:rsidRDefault="00D466B6" w:rsidP="00B5105D">
            <w:pPr>
              <w:pStyle w:val="TechnicalTable"/>
            </w:pPr>
            <w:r w:rsidRPr="00A4239C">
              <w:t>$125.00</w:t>
            </w:r>
          </w:p>
        </w:tc>
        <w:tc>
          <w:tcPr>
            <w:tcW w:w="1025" w:type="dxa"/>
          </w:tcPr>
          <w:p w14:paraId="16D520F5" w14:textId="77777777" w:rsidR="00D466B6" w:rsidRPr="00A4239C" w:rsidRDefault="00D466B6" w:rsidP="00B5105D">
            <w:pPr>
              <w:pStyle w:val="TechnicalTable"/>
            </w:pPr>
          </w:p>
        </w:tc>
      </w:tr>
      <w:tr w:rsidR="00D466B6" w:rsidRPr="00A4239C" w14:paraId="16D52100" w14:textId="77777777" w:rsidTr="008F033B">
        <w:trPr>
          <w:trHeight w:val="510"/>
        </w:trPr>
        <w:tc>
          <w:tcPr>
            <w:tcW w:w="2970" w:type="dxa"/>
            <w:shd w:val="clear" w:color="auto" w:fill="auto"/>
            <w:vAlign w:val="center"/>
            <w:hideMark/>
          </w:tcPr>
          <w:p w14:paraId="16D520F7" w14:textId="77777777" w:rsidR="00D466B6" w:rsidRPr="00A4239C" w:rsidRDefault="00D466B6" w:rsidP="00B5105D">
            <w:pPr>
              <w:pStyle w:val="TechnicalTable"/>
            </w:pPr>
            <w:r w:rsidRPr="00A4239C">
              <w:t>LED Parking Garage/Canopy, 30W - 75W</w:t>
            </w:r>
          </w:p>
        </w:tc>
        <w:tc>
          <w:tcPr>
            <w:tcW w:w="898" w:type="dxa"/>
            <w:shd w:val="clear" w:color="auto" w:fill="auto"/>
            <w:noWrap/>
            <w:vAlign w:val="center"/>
            <w:hideMark/>
          </w:tcPr>
          <w:p w14:paraId="16D520F8" w14:textId="77777777" w:rsidR="00D466B6" w:rsidRPr="00A4239C" w:rsidRDefault="00D466B6" w:rsidP="00B5105D">
            <w:pPr>
              <w:pStyle w:val="TechnicalTable"/>
            </w:pPr>
            <w:r w:rsidRPr="00A4239C">
              <w:t>52.5</w:t>
            </w:r>
          </w:p>
        </w:tc>
        <w:tc>
          <w:tcPr>
            <w:tcW w:w="2702" w:type="dxa"/>
            <w:shd w:val="clear" w:color="auto" w:fill="auto"/>
            <w:vAlign w:val="center"/>
            <w:hideMark/>
          </w:tcPr>
          <w:p w14:paraId="16D520F9" w14:textId="77777777" w:rsidR="00D466B6" w:rsidRPr="00A4239C" w:rsidRDefault="00D466B6" w:rsidP="00B5105D">
            <w:pPr>
              <w:pStyle w:val="TechnicalTable"/>
            </w:pPr>
            <w:r w:rsidRPr="00A4239C">
              <w:t>Baseline LED Parking Garage/Canopy, 30W - 75W</w:t>
            </w:r>
          </w:p>
        </w:tc>
        <w:tc>
          <w:tcPr>
            <w:tcW w:w="1116" w:type="dxa"/>
            <w:shd w:val="clear" w:color="auto" w:fill="auto"/>
            <w:noWrap/>
            <w:vAlign w:val="center"/>
            <w:hideMark/>
          </w:tcPr>
          <w:p w14:paraId="16D520FA" w14:textId="77777777" w:rsidR="00D466B6" w:rsidRPr="00A4239C" w:rsidRDefault="00D466B6" w:rsidP="00B5105D">
            <w:pPr>
              <w:pStyle w:val="TechnicalTable"/>
            </w:pPr>
            <w:r w:rsidRPr="00A4239C">
              <w:t>182.9</w:t>
            </w:r>
          </w:p>
        </w:tc>
        <w:tc>
          <w:tcPr>
            <w:tcW w:w="2260" w:type="dxa"/>
            <w:shd w:val="clear" w:color="auto" w:fill="auto"/>
            <w:vAlign w:val="center"/>
            <w:hideMark/>
          </w:tcPr>
          <w:p w14:paraId="16D520FB" w14:textId="77777777" w:rsidR="00D466B6" w:rsidRPr="00A4239C" w:rsidRDefault="00D466B6" w:rsidP="00B5105D">
            <w:pPr>
              <w:pStyle w:val="TechnicalTable"/>
            </w:pPr>
            <w:r w:rsidRPr="00A4239C">
              <w:t>2008-2010 EVT Historical Data of 1,081 Measures</w:t>
            </w:r>
          </w:p>
        </w:tc>
        <w:tc>
          <w:tcPr>
            <w:tcW w:w="1200" w:type="dxa"/>
            <w:shd w:val="clear" w:color="000000" w:fill="D9D9D9"/>
            <w:noWrap/>
            <w:vAlign w:val="center"/>
            <w:hideMark/>
          </w:tcPr>
          <w:p w14:paraId="16D520FC"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0FD"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0FE" w14:textId="77777777" w:rsidR="00D466B6" w:rsidRPr="00A4239C" w:rsidRDefault="00D466B6" w:rsidP="00B5105D">
            <w:pPr>
              <w:pStyle w:val="TechnicalTable"/>
            </w:pPr>
            <w:r w:rsidRPr="00A4239C">
              <w:t>$250.00</w:t>
            </w:r>
          </w:p>
        </w:tc>
        <w:tc>
          <w:tcPr>
            <w:tcW w:w="1025" w:type="dxa"/>
          </w:tcPr>
          <w:p w14:paraId="16D520FF" w14:textId="77777777" w:rsidR="00D466B6" w:rsidRPr="00A4239C" w:rsidRDefault="00D466B6" w:rsidP="00B5105D">
            <w:pPr>
              <w:pStyle w:val="TechnicalTable"/>
            </w:pPr>
          </w:p>
        </w:tc>
      </w:tr>
      <w:tr w:rsidR="00D466B6" w:rsidRPr="00A4239C" w14:paraId="16D5210A" w14:textId="77777777" w:rsidTr="008F033B">
        <w:trPr>
          <w:trHeight w:val="510"/>
        </w:trPr>
        <w:tc>
          <w:tcPr>
            <w:tcW w:w="2970" w:type="dxa"/>
            <w:shd w:val="clear" w:color="auto" w:fill="auto"/>
            <w:vAlign w:val="center"/>
            <w:hideMark/>
          </w:tcPr>
          <w:p w14:paraId="16D52101" w14:textId="77777777" w:rsidR="00D466B6" w:rsidRPr="00A4239C" w:rsidRDefault="00D466B6" w:rsidP="00B5105D">
            <w:pPr>
              <w:pStyle w:val="TechnicalTable"/>
            </w:pPr>
            <w:r w:rsidRPr="00A4239C">
              <w:t>LED Parking Garage/Canopy, &gt;= 75W</w:t>
            </w:r>
          </w:p>
        </w:tc>
        <w:tc>
          <w:tcPr>
            <w:tcW w:w="898" w:type="dxa"/>
            <w:shd w:val="clear" w:color="auto" w:fill="auto"/>
            <w:noWrap/>
            <w:vAlign w:val="center"/>
            <w:hideMark/>
          </w:tcPr>
          <w:p w14:paraId="16D52102" w14:textId="77777777" w:rsidR="00D466B6" w:rsidRPr="00A4239C" w:rsidRDefault="00D466B6" w:rsidP="00B5105D">
            <w:pPr>
              <w:pStyle w:val="TechnicalTable"/>
            </w:pPr>
            <w:r w:rsidRPr="00A4239C">
              <w:t>116.8</w:t>
            </w:r>
          </w:p>
        </w:tc>
        <w:tc>
          <w:tcPr>
            <w:tcW w:w="2702" w:type="dxa"/>
            <w:shd w:val="clear" w:color="auto" w:fill="auto"/>
            <w:vAlign w:val="center"/>
            <w:hideMark/>
          </w:tcPr>
          <w:p w14:paraId="16D52103" w14:textId="77777777" w:rsidR="00D466B6" w:rsidRPr="00A4239C" w:rsidRDefault="00D466B6" w:rsidP="00B5105D">
            <w:pPr>
              <w:pStyle w:val="TechnicalTable"/>
            </w:pPr>
            <w:r w:rsidRPr="00A4239C">
              <w:t>Baseline LED Parking Garage/Canopy, &gt;= 75W</w:t>
            </w:r>
          </w:p>
        </w:tc>
        <w:tc>
          <w:tcPr>
            <w:tcW w:w="1116" w:type="dxa"/>
            <w:shd w:val="clear" w:color="auto" w:fill="auto"/>
            <w:noWrap/>
            <w:vAlign w:val="center"/>
            <w:hideMark/>
          </w:tcPr>
          <w:p w14:paraId="16D52104" w14:textId="77777777" w:rsidR="00D466B6" w:rsidRPr="00A4239C" w:rsidRDefault="00D466B6" w:rsidP="00B5105D">
            <w:pPr>
              <w:pStyle w:val="TechnicalTable"/>
            </w:pPr>
            <w:r w:rsidRPr="00A4239C">
              <w:t>361.4</w:t>
            </w:r>
          </w:p>
        </w:tc>
        <w:tc>
          <w:tcPr>
            <w:tcW w:w="2260" w:type="dxa"/>
            <w:shd w:val="clear" w:color="auto" w:fill="auto"/>
            <w:vAlign w:val="center"/>
            <w:hideMark/>
          </w:tcPr>
          <w:p w14:paraId="16D52105" w14:textId="77777777" w:rsidR="00D466B6" w:rsidRPr="00A4239C" w:rsidRDefault="00D466B6" w:rsidP="00B5105D">
            <w:pPr>
              <w:pStyle w:val="TechnicalTable"/>
            </w:pPr>
            <w:r w:rsidRPr="00A4239C">
              <w:t>2008-2010 EVT Historical Data of 806 Measures</w:t>
            </w:r>
          </w:p>
        </w:tc>
        <w:tc>
          <w:tcPr>
            <w:tcW w:w="1200" w:type="dxa"/>
            <w:shd w:val="clear" w:color="000000" w:fill="D9D9D9"/>
            <w:noWrap/>
            <w:vAlign w:val="center"/>
            <w:hideMark/>
          </w:tcPr>
          <w:p w14:paraId="16D52106"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107"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108" w14:textId="77777777" w:rsidR="00D466B6" w:rsidRPr="00A4239C" w:rsidRDefault="00D466B6" w:rsidP="00B5105D">
            <w:pPr>
              <w:pStyle w:val="TechnicalTable"/>
            </w:pPr>
            <w:r w:rsidRPr="00A4239C">
              <w:t>$375.00</w:t>
            </w:r>
          </w:p>
        </w:tc>
        <w:tc>
          <w:tcPr>
            <w:tcW w:w="1025" w:type="dxa"/>
          </w:tcPr>
          <w:p w14:paraId="16D52109" w14:textId="77777777" w:rsidR="00D466B6" w:rsidRPr="00A4239C" w:rsidRDefault="00D466B6" w:rsidP="00B5105D">
            <w:pPr>
              <w:pStyle w:val="TechnicalTable"/>
            </w:pPr>
          </w:p>
        </w:tc>
      </w:tr>
      <w:tr w:rsidR="00D466B6" w:rsidRPr="00A4239C" w14:paraId="16D52114" w14:textId="77777777" w:rsidTr="008F033B">
        <w:trPr>
          <w:trHeight w:val="510"/>
        </w:trPr>
        <w:tc>
          <w:tcPr>
            <w:tcW w:w="2970" w:type="dxa"/>
            <w:shd w:val="clear" w:color="auto" w:fill="auto"/>
            <w:vAlign w:val="center"/>
            <w:hideMark/>
          </w:tcPr>
          <w:p w14:paraId="16D5210B" w14:textId="77777777" w:rsidR="00D466B6" w:rsidRPr="00A4239C" w:rsidRDefault="00D466B6" w:rsidP="00B5105D">
            <w:pPr>
              <w:pStyle w:val="TechnicalTable"/>
            </w:pPr>
            <w:r w:rsidRPr="00A4239C">
              <w:t>LED Wall-Mounted Area Lights, &lt; 30W</w:t>
            </w:r>
          </w:p>
        </w:tc>
        <w:tc>
          <w:tcPr>
            <w:tcW w:w="898" w:type="dxa"/>
            <w:shd w:val="clear" w:color="auto" w:fill="auto"/>
            <w:noWrap/>
            <w:vAlign w:val="center"/>
            <w:hideMark/>
          </w:tcPr>
          <w:p w14:paraId="16D5210C" w14:textId="77777777" w:rsidR="00D466B6" w:rsidRPr="00A4239C" w:rsidRDefault="00D466B6" w:rsidP="00B5105D">
            <w:pPr>
              <w:pStyle w:val="TechnicalTable"/>
            </w:pPr>
            <w:r w:rsidRPr="00A4239C">
              <w:t>18.6</w:t>
            </w:r>
          </w:p>
        </w:tc>
        <w:tc>
          <w:tcPr>
            <w:tcW w:w="2702" w:type="dxa"/>
            <w:shd w:val="clear" w:color="auto" w:fill="auto"/>
            <w:vAlign w:val="center"/>
            <w:hideMark/>
          </w:tcPr>
          <w:p w14:paraId="16D5210D" w14:textId="77777777" w:rsidR="00D466B6" w:rsidRPr="00A4239C" w:rsidRDefault="00D466B6" w:rsidP="00B5105D">
            <w:pPr>
              <w:pStyle w:val="TechnicalTable"/>
            </w:pPr>
            <w:r w:rsidRPr="00A4239C">
              <w:t>Baseline LED Wall-Mounted Area Lights, &lt; 30W</w:t>
            </w:r>
          </w:p>
        </w:tc>
        <w:tc>
          <w:tcPr>
            <w:tcW w:w="1116" w:type="dxa"/>
            <w:shd w:val="clear" w:color="auto" w:fill="auto"/>
            <w:noWrap/>
            <w:vAlign w:val="center"/>
            <w:hideMark/>
          </w:tcPr>
          <w:p w14:paraId="16D5210E" w14:textId="77777777" w:rsidR="00D466B6" w:rsidRPr="00A4239C" w:rsidRDefault="00D466B6" w:rsidP="00B5105D">
            <w:pPr>
              <w:pStyle w:val="TechnicalTable"/>
            </w:pPr>
            <w:r w:rsidRPr="00A4239C">
              <w:t>124.3</w:t>
            </w:r>
          </w:p>
        </w:tc>
        <w:tc>
          <w:tcPr>
            <w:tcW w:w="2260" w:type="dxa"/>
            <w:shd w:val="clear" w:color="auto" w:fill="auto"/>
            <w:vAlign w:val="center"/>
            <w:hideMark/>
          </w:tcPr>
          <w:p w14:paraId="16D5210F" w14:textId="77777777" w:rsidR="00D466B6" w:rsidRPr="00A4239C" w:rsidRDefault="00D466B6" w:rsidP="00B5105D">
            <w:pPr>
              <w:pStyle w:val="TechnicalTable"/>
            </w:pPr>
            <w:r w:rsidRPr="00A4239C">
              <w:t>2008-2010 EVT Historical Data of 2,813 Measures</w:t>
            </w:r>
          </w:p>
        </w:tc>
        <w:tc>
          <w:tcPr>
            <w:tcW w:w="1200" w:type="dxa"/>
            <w:shd w:val="clear" w:color="000000" w:fill="D9D9D9"/>
            <w:noWrap/>
            <w:vAlign w:val="center"/>
            <w:hideMark/>
          </w:tcPr>
          <w:p w14:paraId="16D52110"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111"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112" w14:textId="77777777" w:rsidR="00D466B6" w:rsidRPr="00A4239C" w:rsidRDefault="00D466B6" w:rsidP="00B5105D">
            <w:pPr>
              <w:pStyle w:val="TechnicalTable"/>
            </w:pPr>
            <w:r w:rsidRPr="00A4239C">
              <w:t>$125.00</w:t>
            </w:r>
          </w:p>
        </w:tc>
        <w:tc>
          <w:tcPr>
            <w:tcW w:w="1025" w:type="dxa"/>
          </w:tcPr>
          <w:p w14:paraId="16D52113" w14:textId="77777777" w:rsidR="00D466B6" w:rsidRPr="00A4239C" w:rsidRDefault="00D466B6" w:rsidP="00B5105D">
            <w:pPr>
              <w:pStyle w:val="TechnicalTable"/>
            </w:pPr>
          </w:p>
        </w:tc>
      </w:tr>
      <w:tr w:rsidR="00D466B6" w:rsidRPr="00A4239C" w14:paraId="16D5211E" w14:textId="77777777" w:rsidTr="008F033B">
        <w:trPr>
          <w:trHeight w:val="510"/>
        </w:trPr>
        <w:tc>
          <w:tcPr>
            <w:tcW w:w="2970" w:type="dxa"/>
            <w:shd w:val="clear" w:color="auto" w:fill="auto"/>
            <w:vAlign w:val="center"/>
            <w:hideMark/>
          </w:tcPr>
          <w:p w14:paraId="16D52115" w14:textId="77777777" w:rsidR="00D466B6" w:rsidRPr="00A4239C" w:rsidRDefault="00D466B6" w:rsidP="00B5105D">
            <w:pPr>
              <w:pStyle w:val="TechnicalTable"/>
            </w:pPr>
            <w:r w:rsidRPr="00A4239C">
              <w:t>LED Wall-Mounted Area Lights, 30W - 75W</w:t>
            </w:r>
          </w:p>
        </w:tc>
        <w:tc>
          <w:tcPr>
            <w:tcW w:w="898" w:type="dxa"/>
            <w:shd w:val="clear" w:color="auto" w:fill="auto"/>
            <w:noWrap/>
            <w:vAlign w:val="center"/>
            <w:hideMark/>
          </w:tcPr>
          <w:p w14:paraId="16D52116" w14:textId="77777777" w:rsidR="00D466B6" w:rsidRPr="00A4239C" w:rsidRDefault="00D466B6" w:rsidP="00B5105D">
            <w:pPr>
              <w:pStyle w:val="TechnicalTable"/>
            </w:pPr>
            <w:r w:rsidRPr="00A4239C">
              <w:t>52.5</w:t>
            </w:r>
          </w:p>
        </w:tc>
        <w:tc>
          <w:tcPr>
            <w:tcW w:w="2702" w:type="dxa"/>
            <w:shd w:val="clear" w:color="auto" w:fill="auto"/>
            <w:vAlign w:val="center"/>
            <w:hideMark/>
          </w:tcPr>
          <w:p w14:paraId="16D52117" w14:textId="77777777" w:rsidR="00D466B6" w:rsidRPr="00A4239C" w:rsidRDefault="00D466B6" w:rsidP="00B5105D">
            <w:pPr>
              <w:pStyle w:val="TechnicalTable"/>
            </w:pPr>
            <w:r w:rsidRPr="00A4239C">
              <w:t>Baseline LED Wall-Mounted Area Lights, 30W - 75W</w:t>
            </w:r>
          </w:p>
        </w:tc>
        <w:tc>
          <w:tcPr>
            <w:tcW w:w="1116" w:type="dxa"/>
            <w:shd w:val="clear" w:color="auto" w:fill="auto"/>
            <w:noWrap/>
            <w:vAlign w:val="center"/>
            <w:hideMark/>
          </w:tcPr>
          <w:p w14:paraId="16D52118" w14:textId="77777777" w:rsidR="00D466B6" w:rsidRPr="00A4239C" w:rsidRDefault="00D466B6" w:rsidP="00B5105D">
            <w:pPr>
              <w:pStyle w:val="TechnicalTable"/>
            </w:pPr>
            <w:r w:rsidRPr="00A4239C">
              <w:t>182.9</w:t>
            </w:r>
          </w:p>
        </w:tc>
        <w:tc>
          <w:tcPr>
            <w:tcW w:w="2260" w:type="dxa"/>
            <w:shd w:val="clear" w:color="auto" w:fill="auto"/>
            <w:vAlign w:val="center"/>
            <w:hideMark/>
          </w:tcPr>
          <w:p w14:paraId="16D52119" w14:textId="77777777" w:rsidR="00D466B6" w:rsidRPr="00A4239C" w:rsidRDefault="00D466B6" w:rsidP="00B5105D">
            <w:pPr>
              <w:pStyle w:val="TechnicalTable"/>
            </w:pPr>
            <w:r w:rsidRPr="00A4239C">
              <w:t>2008-2010 EVT Historical Data of 1,081 Measures</w:t>
            </w:r>
          </w:p>
        </w:tc>
        <w:tc>
          <w:tcPr>
            <w:tcW w:w="1200" w:type="dxa"/>
            <w:shd w:val="clear" w:color="000000" w:fill="D9D9D9"/>
            <w:noWrap/>
            <w:vAlign w:val="center"/>
            <w:hideMark/>
          </w:tcPr>
          <w:p w14:paraId="16D5211A"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11B"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11C" w14:textId="77777777" w:rsidR="00D466B6" w:rsidRPr="00A4239C" w:rsidRDefault="00D466B6" w:rsidP="00B5105D">
            <w:pPr>
              <w:pStyle w:val="TechnicalTable"/>
            </w:pPr>
            <w:r w:rsidRPr="00A4239C">
              <w:t>$250.00</w:t>
            </w:r>
          </w:p>
        </w:tc>
        <w:tc>
          <w:tcPr>
            <w:tcW w:w="1025" w:type="dxa"/>
          </w:tcPr>
          <w:p w14:paraId="16D5211D" w14:textId="77777777" w:rsidR="00D466B6" w:rsidRPr="00A4239C" w:rsidRDefault="00D466B6" w:rsidP="00B5105D">
            <w:pPr>
              <w:pStyle w:val="TechnicalTable"/>
            </w:pPr>
          </w:p>
        </w:tc>
      </w:tr>
      <w:tr w:rsidR="00D466B6" w:rsidRPr="00A4239C" w14:paraId="16D52128" w14:textId="77777777" w:rsidTr="008F033B">
        <w:trPr>
          <w:trHeight w:val="510"/>
        </w:trPr>
        <w:tc>
          <w:tcPr>
            <w:tcW w:w="2970" w:type="dxa"/>
            <w:shd w:val="clear" w:color="auto" w:fill="auto"/>
            <w:vAlign w:val="center"/>
            <w:hideMark/>
          </w:tcPr>
          <w:p w14:paraId="16D5211F" w14:textId="77777777" w:rsidR="00D466B6" w:rsidRPr="00A4239C" w:rsidRDefault="00D466B6" w:rsidP="00B5105D">
            <w:pPr>
              <w:pStyle w:val="TechnicalTable"/>
            </w:pPr>
            <w:r w:rsidRPr="00A4239C">
              <w:t>LED Wall-Mounted Area Lights, &gt;= 75W</w:t>
            </w:r>
          </w:p>
        </w:tc>
        <w:tc>
          <w:tcPr>
            <w:tcW w:w="898" w:type="dxa"/>
            <w:shd w:val="clear" w:color="auto" w:fill="auto"/>
            <w:noWrap/>
            <w:vAlign w:val="center"/>
            <w:hideMark/>
          </w:tcPr>
          <w:p w14:paraId="16D52120" w14:textId="77777777" w:rsidR="00D466B6" w:rsidRPr="00A4239C" w:rsidRDefault="00D466B6" w:rsidP="00B5105D">
            <w:pPr>
              <w:pStyle w:val="TechnicalTable"/>
            </w:pPr>
            <w:r w:rsidRPr="00A4239C">
              <w:t>116.8</w:t>
            </w:r>
          </w:p>
        </w:tc>
        <w:tc>
          <w:tcPr>
            <w:tcW w:w="2702" w:type="dxa"/>
            <w:shd w:val="clear" w:color="auto" w:fill="auto"/>
            <w:vAlign w:val="center"/>
            <w:hideMark/>
          </w:tcPr>
          <w:p w14:paraId="16D52121" w14:textId="77777777" w:rsidR="00D466B6" w:rsidRPr="00A4239C" w:rsidRDefault="00D466B6" w:rsidP="00B5105D">
            <w:pPr>
              <w:pStyle w:val="TechnicalTable"/>
            </w:pPr>
            <w:r w:rsidRPr="00A4239C">
              <w:t>Baseline LED Wall-Mounted Area Lights, &gt;= 75W</w:t>
            </w:r>
          </w:p>
        </w:tc>
        <w:tc>
          <w:tcPr>
            <w:tcW w:w="1116" w:type="dxa"/>
            <w:shd w:val="clear" w:color="auto" w:fill="auto"/>
            <w:noWrap/>
            <w:vAlign w:val="center"/>
            <w:hideMark/>
          </w:tcPr>
          <w:p w14:paraId="16D52122" w14:textId="77777777" w:rsidR="00D466B6" w:rsidRPr="00A4239C" w:rsidRDefault="00D466B6" w:rsidP="00B5105D">
            <w:pPr>
              <w:pStyle w:val="TechnicalTable"/>
            </w:pPr>
            <w:r w:rsidRPr="00A4239C">
              <w:t>361.4</w:t>
            </w:r>
          </w:p>
        </w:tc>
        <w:tc>
          <w:tcPr>
            <w:tcW w:w="2260" w:type="dxa"/>
            <w:shd w:val="clear" w:color="auto" w:fill="auto"/>
            <w:vAlign w:val="center"/>
            <w:hideMark/>
          </w:tcPr>
          <w:p w14:paraId="16D52123" w14:textId="77777777" w:rsidR="00D466B6" w:rsidRPr="00A4239C" w:rsidRDefault="00D466B6" w:rsidP="00B5105D">
            <w:pPr>
              <w:pStyle w:val="TechnicalTable"/>
            </w:pPr>
            <w:r w:rsidRPr="00A4239C">
              <w:t>2008-2010 EVT Historical Data of 806 Measures</w:t>
            </w:r>
          </w:p>
        </w:tc>
        <w:tc>
          <w:tcPr>
            <w:tcW w:w="1200" w:type="dxa"/>
            <w:shd w:val="clear" w:color="000000" w:fill="D9D9D9"/>
            <w:noWrap/>
            <w:vAlign w:val="center"/>
            <w:hideMark/>
          </w:tcPr>
          <w:p w14:paraId="16D52124"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125"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126" w14:textId="77777777" w:rsidR="00D466B6" w:rsidRPr="00A4239C" w:rsidRDefault="00D466B6" w:rsidP="00B5105D">
            <w:pPr>
              <w:pStyle w:val="TechnicalTable"/>
            </w:pPr>
            <w:r w:rsidRPr="00A4239C">
              <w:t>$375.00</w:t>
            </w:r>
          </w:p>
        </w:tc>
        <w:tc>
          <w:tcPr>
            <w:tcW w:w="1025" w:type="dxa"/>
          </w:tcPr>
          <w:p w14:paraId="16D52127" w14:textId="77777777" w:rsidR="00D466B6" w:rsidRPr="00A4239C" w:rsidRDefault="00D466B6" w:rsidP="00B5105D">
            <w:pPr>
              <w:pStyle w:val="TechnicalTable"/>
            </w:pPr>
          </w:p>
        </w:tc>
      </w:tr>
      <w:tr w:rsidR="00D466B6" w:rsidRPr="00A4239C" w14:paraId="16D52132" w14:textId="77777777" w:rsidTr="008F033B">
        <w:trPr>
          <w:trHeight w:val="510"/>
        </w:trPr>
        <w:tc>
          <w:tcPr>
            <w:tcW w:w="2970" w:type="dxa"/>
            <w:shd w:val="clear" w:color="auto" w:fill="auto"/>
            <w:vAlign w:val="center"/>
            <w:hideMark/>
          </w:tcPr>
          <w:p w14:paraId="16D52129" w14:textId="77777777" w:rsidR="00D466B6" w:rsidRPr="00A4239C" w:rsidRDefault="00D466B6" w:rsidP="00B5105D">
            <w:pPr>
              <w:pStyle w:val="TechnicalTable"/>
            </w:pPr>
            <w:r w:rsidRPr="00A4239C">
              <w:t>LED Bollard, &lt; 30W</w:t>
            </w:r>
          </w:p>
        </w:tc>
        <w:tc>
          <w:tcPr>
            <w:tcW w:w="898" w:type="dxa"/>
            <w:shd w:val="clear" w:color="auto" w:fill="auto"/>
            <w:noWrap/>
            <w:vAlign w:val="center"/>
            <w:hideMark/>
          </w:tcPr>
          <w:p w14:paraId="16D5212A" w14:textId="77777777" w:rsidR="00D466B6" w:rsidRPr="00A4239C" w:rsidRDefault="00D466B6" w:rsidP="00B5105D">
            <w:pPr>
              <w:pStyle w:val="TechnicalTable"/>
            </w:pPr>
            <w:r w:rsidRPr="00A4239C">
              <w:t>13.9</w:t>
            </w:r>
          </w:p>
        </w:tc>
        <w:tc>
          <w:tcPr>
            <w:tcW w:w="2702" w:type="dxa"/>
            <w:shd w:val="clear" w:color="auto" w:fill="auto"/>
            <w:vAlign w:val="center"/>
            <w:hideMark/>
          </w:tcPr>
          <w:p w14:paraId="16D5212B" w14:textId="77777777" w:rsidR="00D466B6" w:rsidRPr="00A4239C" w:rsidRDefault="00D466B6" w:rsidP="00B5105D">
            <w:pPr>
              <w:pStyle w:val="TechnicalTable"/>
            </w:pPr>
            <w:r w:rsidRPr="00A4239C">
              <w:t>Baseline LED Bollard, &lt; 30W</w:t>
            </w:r>
          </w:p>
        </w:tc>
        <w:tc>
          <w:tcPr>
            <w:tcW w:w="1116" w:type="dxa"/>
            <w:shd w:val="clear" w:color="auto" w:fill="auto"/>
            <w:noWrap/>
            <w:vAlign w:val="center"/>
            <w:hideMark/>
          </w:tcPr>
          <w:p w14:paraId="16D5212C" w14:textId="77777777" w:rsidR="00D466B6" w:rsidRPr="00A4239C" w:rsidRDefault="00D466B6" w:rsidP="00B5105D">
            <w:pPr>
              <w:pStyle w:val="TechnicalTable"/>
            </w:pPr>
            <w:r w:rsidRPr="00A4239C">
              <w:t>54.3</w:t>
            </w:r>
          </w:p>
        </w:tc>
        <w:tc>
          <w:tcPr>
            <w:tcW w:w="2260" w:type="dxa"/>
            <w:shd w:val="clear" w:color="auto" w:fill="auto"/>
            <w:vAlign w:val="center"/>
            <w:hideMark/>
          </w:tcPr>
          <w:p w14:paraId="16D5212D" w14:textId="77777777" w:rsidR="00D466B6" w:rsidRPr="00A4239C" w:rsidRDefault="00D466B6" w:rsidP="00B5105D">
            <w:pPr>
              <w:pStyle w:val="TechnicalTable"/>
            </w:pPr>
            <w:r w:rsidRPr="00A4239C">
              <w:t>2008-2010 EVT Historical Data of 33 Measures</w:t>
            </w:r>
          </w:p>
        </w:tc>
        <w:tc>
          <w:tcPr>
            <w:tcW w:w="1200" w:type="dxa"/>
            <w:shd w:val="clear" w:color="000000" w:fill="D9D9D9"/>
            <w:noWrap/>
            <w:vAlign w:val="center"/>
            <w:hideMark/>
          </w:tcPr>
          <w:p w14:paraId="16D5212E"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12F"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130" w14:textId="77777777" w:rsidR="00D466B6" w:rsidRPr="00A4239C" w:rsidRDefault="00D466B6" w:rsidP="00B5105D">
            <w:pPr>
              <w:pStyle w:val="TechnicalTable"/>
            </w:pPr>
            <w:r w:rsidRPr="00A4239C">
              <w:t>$150.00</w:t>
            </w:r>
          </w:p>
        </w:tc>
        <w:tc>
          <w:tcPr>
            <w:tcW w:w="1025" w:type="dxa"/>
          </w:tcPr>
          <w:p w14:paraId="16D52131" w14:textId="77777777" w:rsidR="00D466B6" w:rsidRPr="00A4239C" w:rsidRDefault="00D466B6" w:rsidP="00B5105D">
            <w:pPr>
              <w:pStyle w:val="TechnicalTable"/>
            </w:pPr>
          </w:p>
        </w:tc>
      </w:tr>
      <w:tr w:rsidR="00D466B6" w:rsidRPr="00A4239C" w14:paraId="16D5213C" w14:textId="77777777" w:rsidTr="008F033B">
        <w:trPr>
          <w:trHeight w:val="510"/>
        </w:trPr>
        <w:tc>
          <w:tcPr>
            <w:tcW w:w="2970" w:type="dxa"/>
            <w:shd w:val="clear" w:color="auto" w:fill="auto"/>
            <w:vAlign w:val="center"/>
            <w:hideMark/>
          </w:tcPr>
          <w:p w14:paraId="16D52133" w14:textId="77777777" w:rsidR="00D466B6" w:rsidRPr="00A4239C" w:rsidRDefault="00D466B6" w:rsidP="00B5105D">
            <w:pPr>
              <w:pStyle w:val="TechnicalTable"/>
            </w:pPr>
            <w:r w:rsidRPr="00A4239C">
              <w:t>LED Bollard, &gt;= 30W</w:t>
            </w:r>
          </w:p>
        </w:tc>
        <w:tc>
          <w:tcPr>
            <w:tcW w:w="898" w:type="dxa"/>
            <w:shd w:val="clear" w:color="auto" w:fill="auto"/>
            <w:noWrap/>
            <w:vAlign w:val="center"/>
            <w:hideMark/>
          </w:tcPr>
          <w:p w14:paraId="16D52134" w14:textId="77777777" w:rsidR="00D466B6" w:rsidRPr="00A4239C" w:rsidRDefault="00D466B6" w:rsidP="00B5105D">
            <w:pPr>
              <w:pStyle w:val="TechnicalTable"/>
            </w:pPr>
            <w:r w:rsidRPr="00A4239C">
              <w:t>41.0</w:t>
            </w:r>
          </w:p>
        </w:tc>
        <w:tc>
          <w:tcPr>
            <w:tcW w:w="2702" w:type="dxa"/>
            <w:shd w:val="clear" w:color="auto" w:fill="auto"/>
            <w:vAlign w:val="center"/>
            <w:hideMark/>
          </w:tcPr>
          <w:p w14:paraId="16D52135" w14:textId="77777777" w:rsidR="00D466B6" w:rsidRPr="00A4239C" w:rsidRDefault="00D466B6" w:rsidP="00B5105D">
            <w:pPr>
              <w:pStyle w:val="TechnicalTable"/>
            </w:pPr>
            <w:r w:rsidRPr="00A4239C">
              <w:t>Baseline LED Bollard, &gt;= 30W</w:t>
            </w:r>
          </w:p>
        </w:tc>
        <w:tc>
          <w:tcPr>
            <w:tcW w:w="1116" w:type="dxa"/>
            <w:shd w:val="clear" w:color="auto" w:fill="auto"/>
            <w:noWrap/>
            <w:vAlign w:val="center"/>
            <w:hideMark/>
          </w:tcPr>
          <w:p w14:paraId="16D52136" w14:textId="77777777" w:rsidR="00D466B6" w:rsidRPr="00A4239C" w:rsidRDefault="00D466B6" w:rsidP="00B5105D">
            <w:pPr>
              <w:pStyle w:val="TechnicalTable"/>
            </w:pPr>
            <w:r w:rsidRPr="00A4239C">
              <w:t>78.0</w:t>
            </w:r>
          </w:p>
        </w:tc>
        <w:tc>
          <w:tcPr>
            <w:tcW w:w="2260" w:type="dxa"/>
            <w:shd w:val="clear" w:color="auto" w:fill="auto"/>
            <w:vAlign w:val="center"/>
            <w:hideMark/>
          </w:tcPr>
          <w:p w14:paraId="16D52137" w14:textId="77777777" w:rsidR="00D466B6" w:rsidRPr="00A4239C" w:rsidRDefault="00D466B6" w:rsidP="00B5105D">
            <w:pPr>
              <w:pStyle w:val="TechnicalTable"/>
            </w:pPr>
            <w:r w:rsidRPr="00A4239C">
              <w:t>2008-2010 EVT Historical Data of 15 Measures</w:t>
            </w:r>
          </w:p>
        </w:tc>
        <w:tc>
          <w:tcPr>
            <w:tcW w:w="1200" w:type="dxa"/>
            <w:shd w:val="clear" w:color="000000" w:fill="D9D9D9"/>
            <w:noWrap/>
            <w:vAlign w:val="center"/>
            <w:hideMark/>
          </w:tcPr>
          <w:p w14:paraId="16D52138"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139"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13A" w14:textId="77777777" w:rsidR="00D466B6" w:rsidRPr="00A4239C" w:rsidRDefault="00D466B6" w:rsidP="00B5105D">
            <w:pPr>
              <w:pStyle w:val="TechnicalTable"/>
            </w:pPr>
            <w:r w:rsidRPr="00A4239C">
              <w:t>$250.00</w:t>
            </w:r>
          </w:p>
        </w:tc>
        <w:tc>
          <w:tcPr>
            <w:tcW w:w="1025" w:type="dxa"/>
          </w:tcPr>
          <w:p w14:paraId="16D5213B" w14:textId="77777777" w:rsidR="00D466B6" w:rsidRPr="00A4239C" w:rsidRDefault="00D466B6" w:rsidP="00B5105D">
            <w:pPr>
              <w:pStyle w:val="TechnicalTable"/>
            </w:pPr>
          </w:p>
        </w:tc>
      </w:tr>
      <w:tr w:rsidR="00D466B6" w:rsidRPr="00A4239C" w14:paraId="16D52146" w14:textId="77777777" w:rsidTr="008F033B">
        <w:trPr>
          <w:trHeight w:val="510"/>
        </w:trPr>
        <w:tc>
          <w:tcPr>
            <w:tcW w:w="2970" w:type="dxa"/>
            <w:shd w:val="clear" w:color="auto" w:fill="auto"/>
            <w:vAlign w:val="center"/>
            <w:hideMark/>
          </w:tcPr>
          <w:p w14:paraId="16D5213D" w14:textId="77777777" w:rsidR="00D466B6" w:rsidRPr="00A4239C" w:rsidRDefault="00D466B6" w:rsidP="00B5105D">
            <w:pPr>
              <w:pStyle w:val="TechnicalTable"/>
            </w:pPr>
            <w:r w:rsidRPr="00A4239C">
              <w:t>LED Flood Light, &lt; 15W</w:t>
            </w:r>
          </w:p>
        </w:tc>
        <w:tc>
          <w:tcPr>
            <w:tcW w:w="898" w:type="dxa"/>
            <w:shd w:val="clear" w:color="auto" w:fill="auto"/>
            <w:noWrap/>
            <w:vAlign w:val="center"/>
            <w:hideMark/>
          </w:tcPr>
          <w:p w14:paraId="16D5213E" w14:textId="77777777" w:rsidR="00D466B6" w:rsidRPr="00A4239C" w:rsidRDefault="00D466B6" w:rsidP="00B5105D">
            <w:pPr>
              <w:pStyle w:val="TechnicalTable"/>
            </w:pPr>
            <w:r w:rsidRPr="00A4239C">
              <w:t>8.7</w:t>
            </w:r>
          </w:p>
        </w:tc>
        <w:tc>
          <w:tcPr>
            <w:tcW w:w="2702" w:type="dxa"/>
            <w:shd w:val="clear" w:color="auto" w:fill="auto"/>
            <w:vAlign w:val="center"/>
            <w:hideMark/>
          </w:tcPr>
          <w:p w14:paraId="16D5213F" w14:textId="77777777" w:rsidR="00D466B6" w:rsidRPr="00A4239C" w:rsidRDefault="00D466B6" w:rsidP="00B5105D">
            <w:pPr>
              <w:pStyle w:val="TechnicalTable"/>
            </w:pPr>
            <w:r w:rsidRPr="00A4239C">
              <w:t>Baseline LED Flood Light, &lt; 15W</w:t>
            </w:r>
          </w:p>
        </w:tc>
        <w:tc>
          <w:tcPr>
            <w:tcW w:w="1116" w:type="dxa"/>
            <w:shd w:val="clear" w:color="auto" w:fill="auto"/>
            <w:noWrap/>
            <w:vAlign w:val="center"/>
            <w:hideMark/>
          </w:tcPr>
          <w:p w14:paraId="16D52140" w14:textId="77777777" w:rsidR="00D466B6" w:rsidRPr="00A4239C" w:rsidRDefault="00D466B6" w:rsidP="00B5105D">
            <w:pPr>
              <w:pStyle w:val="TechnicalTable"/>
            </w:pPr>
            <w:r w:rsidRPr="00A4239C">
              <w:t>51.7</w:t>
            </w:r>
          </w:p>
        </w:tc>
        <w:tc>
          <w:tcPr>
            <w:tcW w:w="2260" w:type="dxa"/>
            <w:shd w:val="clear" w:color="auto" w:fill="auto"/>
            <w:vAlign w:val="center"/>
            <w:hideMark/>
          </w:tcPr>
          <w:p w14:paraId="16D52141" w14:textId="77777777" w:rsidR="00D466B6" w:rsidRPr="00A4239C" w:rsidRDefault="00D466B6" w:rsidP="00B5105D">
            <w:pPr>
              <w:pStyle w:val="TechnicalTable"/>
            </w:pPr>
            <w:r w:rsidRPr="00A4239C">
              <w:t>Consistent with LED Screw-base Directional</w:t>
            </w:r>
          </w:p>
        </w:tc>
        <w:tc>
          <w:tcPr>
            <w:tcW w:w="1200" w:type="dxa"/>
            <w:shd w:val="clear" w:color="000000" w:fill="D9D9D9"/>
            <w:noWrap/>
            <w:vAlign w:val="center"/>
            <w:hideMark/>
          </w:tcPr>
          <w:p w14:paraId="16D52142"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143"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144" w14:textId="77777777" w:rsidR="00D466B6" w:rsidRPr="00A4239C" w:rsidRDefault="00D466B6" w:rsidP="00B5105D">
            <w:pPr>
              <w:pStyle w:val="TechnicalTable"/>
            </w:pPr>
            <w:r w:rsidRPr="00A4239C">
              <w:t>$35.00</w:t>
            </w:r>
          </w:p>
        </w:tc>
        <w:tc>
          <w:tcPr>
            <w:tcW w:w="1025" w:type="dxa"/>
          </w:tcPr>
          <w:p w14:paraId="16D52145" w14:textId="77777777" w:rsidR="00D466B6" w:rsidRPr="00A4239C" w:rsidRDefault="00D466B6" w:rsidP="00B5105D">
            <w:pPr>
              <w:pStyle w:val="TechnicalTable"/>
            </w:pPr>
          </w:p>
        </w:tc>
      </w:tr>
      <w:tr w:rsidR="00D466B6" w:rsidRPr="00A4239C" w14:paraId="16D52150" w14:textId="77777777" w:rsidTr="008F033B">
        <w:trPr>
          <w:trHeight w:val="525"/>
        </w:trPr>
        <w:tc>
          <w:tcPr>
            <w:tcW w:w="2970" w:type="dxa"/>
            <w:shd w:val="clear" w:color="auto" w:fill="auto"/>
            <w:vAlign w:val="center"/>
            <w:hideMark/>
          </w:tcPr>
          <w:p w14:paraId="16D52147" w14:textId="77777777" w:rsidR="00D466B6" w:rsidRPr="00A4239C" w:rsidRDefault="00D466B6" w:rsidP="00B5105D">
            <w:pPr>
              <w:pStyle w:val="TechnicalTable"/>
            </w:pPr>
            <w:r w:rsidRPr="00A4239C">
              <w:t>LED Flood Light, &gt;= 15W</w:t>
            </w:r>
          </w:p>
        </w:tc>
        <w:tc>
          <w:tcPr>
            <w:tcW w:w="898" w:type="dxa"/>
            <w:shd w:val="clear" w:color="auto" w:fill="auto"/>
            <w:noWrap/>
            <w:vAlign w:val="center"/>
            <w:hideMark/>
          </w:tcPr>
          <w:p w14:paraId="16D52148" w14:textId="77777777" w:rsidR="00D466B6" w:rsidRPr="00A4239C" w:rsidRDefault="00D466B6" w:rsidP="00B5105D">
            <w:pPr>
              <w:pStyle w:val="TechnicalTable"/>
            </w:pPr>
            <w:r w:rsidRPr="00A4239C">
              <w:t>16.2</w:t>
            </w:r>
          </w:p>
        </w:tc>
        <w:tc>
          <w:tcPr>
            <w:tcW w:w="2702" w:type="dxa"/>
            <w:shd w:val="clear" w:color="auto" w:fill="auto"/>
            <w:vAlign w:val="center"/>
            <w:hideMark/>
          </w:tcPr>
          <w:p w14:paraId="16D52149" w14:textId="77777777" w:rsidR="00D466B6" w:rsidRPr="00A4239C" w:rsidRDefault="00D466B6" w:rsidP="00B5105D">
            <w:pPr>
              <w:pStyle w:val="TechnicalTable"/>
            </w:pPr>
            <w:r w:rsidRPr="00A4239C">
              <w:t>Baseline LED Flood Light, &gt;= 15W</w:t>
            </w:r>
          </w:p>
        </w:tc>
        <w:tc>
          <w:tcPr>
            <w:tcW w:w="1116" w:type="dxa"/>
            <w:shd w:val="clear" w:color="auto" w:fill="auto"/>
            <w:noWrap/>
            <w:vAlign w:val="center"/>
            <w:hideMark/>
          </w:tcPr>
          <w:p w14:paraId="16D5214A" w14:textId="77777777" w:rsidR="00D466B6" w:rsidRPr="00A4239C" w:rsidRDefault="00D466B6" w:rsidP="00B5105D">
            <w:pPr>
              <w:pStyle w:val="TechnicalTable"/>
            </w:pPr>
            <w:r w:rsidRPr="00A4239C">
              <w:t>64.4</w:t>
            </w:r>
          </w:p>
        </w:tc>
        <w:tc>
          <w:tcPr>
            <w:tcW w:w="2260" w:type="dxa"/>
            <w:shd w:val="clear" w:color="auto" w:fill="auto"/>
            <w:vAlign w:val="center"/>
            <w:hideMark/>
          </w:tcPr>
          <w:p w14:paraId="16D5214B" w14:textId="77777777" w:rsidR="00D466B6" w:rsidRPr="00A4239C" w:rsidRDefault="00D466B6" w:rsidP="00B5105D">
            <w:pPr>
              <w:pStyle w:val="TechnicalTable"/>
            </w:pPr>
            <w:r w:rsidRPr="00A4239C">
              <w:t>Consistent with LED Screw-base Directional</w:t>
            </w:r>
          </w:p>
        </w:tc>
        <w:tc>
          <w:tcPr>
            <w:tcW w:w="1200" w:type="dxa"/>
            <w:shd w:val="clear" w:color="000000" w:fill="D9D9D9"/>
            <w:noWrap/>
            <w:vAlign w:val="center"/>
            <w:hideMark/>
          </w:tcPr>
          <w:p w14:paraId="16D5214C" w14:textId="77777777" w:rsidR="00D466B6" w:rsidRPr="00A4239C" w:rsidRDefault="00D466B6" w:rsidP="00B5105D">
            <w:pPr>
              <w:pStyle w:val="TechnicalTable"/>
            </w:pPr>
            <w:r w:rsidRPr="002F14AF">
              <w:t>50,000</w:t>
            </w:r>
          </w:p>
        </w:tc>
        <w:tc>
          <w:tcPr>
            <w:tcW w:w="1120" w:type="dxa"/>
            <w:shd w:val="clear" w:color="000000" w:fill="D9D9D9"/>
            <w:vAlign w:val="center"/>
            <w:hideMark/>
          </w:tcPr>
          <w:p w14:paraId="16D5214D" w14:textId="77777777" w:rsidR="00D466B6" w:rsidRPr="00A4239C" w:rsidRDefault="00D466B6" w:rsidP="00B5105D">
            <w:pPr>
              <w:pStyle w:val="TechnicalTable"/>
            </w:pPr>
            <w:r w:rsidRPr="00A4239C">
              <w:t> </w:t>
            </w:r>
          </w:p>
        </w:tc>
        <w:tc>
          <w:tcPr>
            <w:tcW w:w="1199" w:type="dxa"/>
            <w:shd w:val="clear" w:color="auto" w:fill="auto"/>
            <w:noWrap/>
            <w:vAlign w:val="center"/>
            <w:hideMark/>
          </w:tcPr>
          <w:p w14:paraId="16D5214E" w14:textId="77777777" w:rsidR="00D466B6" w:rsidRPr="00A4239C" w:rsidRDefault="00D466B6" w:rsidP="00B5105D">
            <w:pPr>
              <w:pStyle w:val="TechnicalTable"/>
            </w:pPr>
            <w:r w:rsidRPr="00A4239C">
              <w:t>$45.00</w:t>
            </w:r>
          </w:p>
        </w:tc>
        <w:tc>
          <w:tcPr>
            <w:tcW w:w="1025" w:type="dxa"/>
          </w:tcPr>
          <w:p w14:paraId="16D5214F" w14:textId="77777777" w:rsidR="00D466B6" w:rsidRPr="00A4239C" w:rsidRDefault="00D466B6" w:rsidP="00B5105D">
            <w:pPr>
              <w:pStyle w:val="TechnicalTable"/>
            </w:pPr>
          </w:p>
        </w:tc>
      </w:tr>
    </w:tbl>
    <w:p w14:paraId="16D52151" w14:textId="77777777" w:rsidR="00D466B6" w:rsidRDefault="00D466B6" w:rsidP="00B5105D">
      <w:pPr>
        <w:pStyle w:val="TechnicalTable"/>
      </w:pPr>
    </w:p>
    <w:p w14:paraId="16D52152" w14:textId="77777777" w:rsidR="00D466B6" w:rsidRDefault="00D466B6" w:rsidP="00B5105D">
      <w:pPr>
        <w:pStyle w:val="TechnicalTable"/>
      </w:pPr>
    </w:p>
    <w:p w14:paraId="16D52153" w14:textId="77777777" w:rsidR="00D466B6" w:rsidRDefault="00D466B6" w:rsidP="00B5105D">
      <w:pPr>
        <w:pStyle w:val="TechnicalTable"/>
        <w:rPr>
          <w:rStyle w:val="CommentReference"/>
        </w:rPr>
      </w:pPr>
      <w:r>
        <w:t>LED Component Costs &amp; Lifetime</w:t>
      </w:r>
      <w:r>
        <w:rPr>
          <w:rStyle w:val="FootnoteReference"/>
        </w:rPr>
        <w:footnoteReference w:id="378"/>
      </w:r>
      <w:r>
        <w:t xml:space="preserve"> </w:t>
      </w:r>
    </w:p>
    <w:tbl>
      <w:tblPr>
        <w:tblW w:w="15060" w:type="dxa"/>
        <w:tblInd w:w="-882" w:type="dxa"/>
        <w:tblLook w:val="04A0" w:firstRow="1" w:lastRow="0" w:firstColumn="1" w:lastColumn="0" w:noHBand="0" w:noVBand="1"/>
      </w:tblPr>
      <w:tblGrid>
        <w:gridCol w:w="2430"/>
        <w:gridCol w:w="1017"/>
        <w:gridCol w:w="960"/>
        <w:gridCol w:w="960"/>
        <w:gridCol w:w="960"/>
        <w:gridCol w:w="1511"/>
        <w:gridCol w:w="960"/>
        <w:gridCol w:w="960"/>
        <w:gridCol w:w="960"/>
        <w:gridCol w:w="960"/>
        <w:gridCol w:w="1462"/>
        <w:gridCol w:w="960"/>
        <w:gridCol w:w="960"/>
      </w:tblGrid>
      <w:tr w:rsidR="00D466B6" w:rsidRPr="000629BC" w14:paraId="16D52155" w14:textId="77777777" w:rsidTr="00950A89">
        <w:trPr>
          <w:trHeight w:val="330"/>
        </w:trPr>
        <w:tc>
          <w:tcPr>
            <w:tcW w:w="15060" w:type="dxa"/>
            <w:gridSpan w:val="13"/>
            <w:tcBorders>
              <w:top w:val="single" w:sz="8" w:space="0" w:color="auto"/>
              <w:left w:val="single" w:sz="8" w:space="0" w:color="auto"/>
              <w:bottom w:val="nil"/>
              <w:right w:val="nil"/>
            </w:tcBorders>
            <w:shd w:val="clear" w:color="auto" w:fill="auto"/>
            <w:noWrap/>
            <w:vAlign w:val="center"/>
            <w:hideMark/>
          </w:tcPr>
          <w:p w14:paraId="16D52154" w14:textId="77777777" w:rsidR="00D466B6" w:rsidRPr="000629BC" w:rsidRDefault="00D466B6" w:rsidP="00B5105D">
            <w:pPr>
              <w:pStyle w:val="TechnicalTable"/>
            </w:pPr>
            <w:r w:rsidRPr="000629BC">
              <w:t>LED Component Costs and Lifetimes</w:t>
            </w:r>
          </w:p>
        </w:tc>
      </w:tr>
      <w:tr w:rsidR="00D466B6" w:rsidRPr="000629BC" w14:paraId="16D52163" w14:textId="77777777" w:rsidTr="008F033B">
        <w:trPr>
          <w:trHeight w:val="1035"/>
        </w:trPr>
        <w:tc>
          <w:tcPr>
            <w:tcW w:w="24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D52156" w14:textId="77777777" w:rsidR="00D466B6" w:rsidRPr="000629BC" w:rsidRDefault="00D466B6" w:rsidP="00B5105D">
            <w:pPr>
              <w:pStyle w:val="TechnicalTable"/>
            </w:pPr>
            <w:r w:rsidRPr="000629BC">
              <w:t>LED Measure Description</w:t>
            </w:r>
          </w:p>
        </w:tc>
        <w:tc>
          <w:tcPr>
            <w:tcW w:w="1009" w:type="dxa"/>
            <w:tcBorders>
              <w:top w:val="single" w:sz="8" w:space="0" w:color="auto"/>
              <w:left w:val="nil"/>
              <w:bottom w:val="nil"/>
              <w:right w:val="single" w:sz="4" w:space="0" w:color="auto"/>
            </w:tcBorders>
            <w:shd w:val="clear" w:color="auto" w:fill="auto"/>
            <w:vAlign w:val="center"/>
            <w:hideMark/>
          </w:tcPr>
          <w:p w14:paraId="16D52157" w14:textId="77777777" w:rsidR="00D466B6" w:rsidRPr="000629BC" w:rsidRDefault="00D466B6" w:rsidP="00B5105D">
            <w:pPr>
              <w:pStyle w:val="TechnicalTable"/>
            </w:pPr>
            <w:r w:rsidRPr="000629BC">
              <w:t>LED Minimum Lamp Life (hrs)</w:t>
            </w:r>
          </w:p>
        </w:tc>
        <w:tc>
          <w:tcPr>
            <w:tcW w:w="960" w:type="dxa"/>
            <w:tcBorders>
              <w:top w:val="single" w:sz="8" w:space="0" w:color="auto"/>
              <w:left w:val="nil"/>
              <w:bottom w:val="nil"/>
              <w:right w:val="single" w:sz="4" w:space="0" w:color="auto"/>
            </w:tcBorders>
            <w:shd w:val="clear" w:color="auto" w:fill="auto"/>
            <w:vAlign w:val="center"/>
            <w:hideMark/>
          </w:tcPr>
          <w:p w14:paraId="16D52158" w14:textId="77777777" w:rsidR="00D466B6" w:rsidRPr="000629BC" w:rsidRDefault="00D466B6" w:rsidP="00B5105D">
            <w:pPr>
              <w:pStyle w:val="TechnicalTable"/>
            </w:pPr>
            <w:r w:rsidRPr="000629BC">
              <w:t>LED Lamp Cost Total</w:t>
            </w:r>
          </w:p>
        </w:tc>
        <w:tc>
          <w:tcPr>
            <w:tcW w:w="960" w:type="dxa"/>
            <w:tcBorders>
              <w:top w:val="single" w:sz="8" w:space="0" w:color="auto"/>
              <w:left w:val="nil"/>
              <w:bottom w:val="nil"/>
              <w:right w:val="single" w:sz="4" w:space="0" w:color="auto"/>
            </w:tcBorders>
            <w:shd w:val="clear" w:color="auto" w:fill="auto"/>
            <w:vAlign w:val="center"/>
            <w:hideMark/>
          </w:tcPr>
          <w:p w14:paraId="16D52159" w14:textId="77777777" w:rsidR="00D466B6" w:rsidRPr="000629BC" w:rsidRDefault="00D466B6" w:rsidP="00B5105D">
            <w:pPr>
              <w:pStyle w:val="TechnicalTable"/>
            </w:pPr>
            <w:r w:rsidRPr="000629BC">
              <w:t>LED Driver Life (hrs)</w:t>
            </w:r>
          </w:p>
        </w:tc>
        <w:tc>
          <w:tcPr>
            <w:tcW w:w="960" w:type="dxa"/>
            <w:tcBorders>
              <w:top w:val="single" w:sz="8" w:space="0" w:color="auto"/>
              <w:left w:val="nil"/>
              <w:bottom w:val="nil"/>
              <w:right w:val="single" w:sz="8" w:space="0" w:color="auto"/>
            </w:tcBorders>
            <w:shd w:val="clear" w:color="auto" w:fill="auto"/>
            <w:vAlign w:val="center"/>
            <w:hideMark/>
          </w:tcPr>
          <w:p w14:paraId="16D5215A" w14:textId="77777777" w:rsidR="00D466B6" w:rsidRPr="000629BC" w:rsidRDefault="00D466B6" w:rsidP="00B5105D">
            <w:pPr>
              <w:pStyle w:val="TechnicalTable"/>
            </w:pPr>
            <w:r w:rsidRPr="000629BC">
              <w:t>LED Driver Cost Total</w:t>
            </w:r>
          </w:p>
        </w:tc>
        <w:tc>
          <w:tcPr>
            <w:tcW w:w="1511" w:type="dxa"/>
            <w:tcBorders>
              <w:top w:val="single" w:sz="8" w:space="0" w:color="auto"/>
              <w:left w:val="nil"/>
              <w:bottom w:val="nil"/>
              <w:right w:val="single" w:sz="4" w:space="0" w:color="auto"/>
            </w:tcBorders>
            <w:shd w:val="clear" w:color="auto" w:fill="auto"/>
            <w:vAlign w:val="center"/>
            <w:hideMark/>
          </w:tcPr>
          <w:p w14:paraId="16D5215B" w14:textId="77777777" w:rsidR="00D466B6" w:rsidRPr="000629BC" w:rsidRDefault="00D466B6" w:rsidP="00B5105D">
            <w:pPr>
              <w:pStyle w:val="TechnicalTable"/>
            </w:pPr>
            <w:r w:rsidRPr="000629BC">
              <w:t>Baseline Technology (1)</w:t>
            </w:r>
          </w:p>
        </w:tc>
        <w:tc>
          <w:tcPr>
            <w:tcW w:w="960" w:type="dxa"/>
            <w:tcBorders>
              <w:top w:val="single" w:sz="8" w:space="0" w:color="auto"/>
              <w:left w:val="nil"/>
              <w:bottom w:val="nil"/>
              <w:right w:val="single" w:sz="4" w:space="0" w:color="auto"/>
            </w:tcBorders>
            <w:shd w:val="clear" w:color="auto" w:fill="auto"/>
            <w:vAlign w:val="center"/>
            <w:hideMark/>
          </w:tcPr>
          <w:p w14:paraId="16D5215C" w14:textId="77777777" w:rsidR="00D466B6" w:rsidRPr="000629BC" w:rsidRDefault="00D466B6" w:rsidP="00B5105D">
            <w:pPr>
              <w:pStyle w:val="TechnicalTable"/>
            </w:pPr>
            <w:r w:rsidRPr="000629BC">
              <w:t>Lamp (1) Life (hrs)</w:t>
            </w:r>
          </w:p>
        </w:tc>
        <w:tc>
          <w:tcPr>
            <w:tcW w:w="960" w:type="dxa"/>
            <w:tcBorders>
              <w:top w:val="single" w:sz="8" w:space="0" w:color="auto"/>
              <w:left w:val="nil"/>
              <w:bottom w:val="nil"/>
              <w:right w:val="single" w:sz="4" w:space="0" w:color="auto"/>
            </w:tcBorders>
            <w:shd w:val="clear" w:color="auto" w:fill="auto"/>
            <w:vAlign w:val="center"/>
            <w:hideMark/>
          </w:tcPr>
          <w:p w14:paraId="16D5215D" w14:textId="77777777" w:rsidR="00D466B6" w:rsidRPr="000629BC" w:rsidRDefault="00D466B6" w:rsidP="00B5105D">
            <w:pPr>
              <w:pStyle w:val="TechnicalTable"/>
            </w:pPr>
            <w:r w:rsidRPr="000629BC">
              <w:t>Lamp (1) Total Cost</w:t>
            </w:r>
          </w:p>
        </w:tc>
        <w:tc>
          <w:tcPr>
            <w:tcW w:w="960" w:type="dxa"/>
            <w:tcBorders>
              <w:top w:val="single" w:sz="8" w:space="0" w:color="auto"/>
              <w:left w:val="nil"/>
              <w:bottom w:val="nil"/>
              <w:right w:val="single" w:sz="4" w:space="0" w:color="auto"/>
            </w:tcBorders>
            <w:shd w:val="clear" w:color="auto" w:fill="auto"/>
            <w:vAlign w:val="center"/>
            <w:hideMark/>
          </w:tcPr>
          <w:p w14:paraId="16D5215E" w14:textId="77777777" w:rsidR="00D466B6" w:rsidRPr="000629BC" w:rsidRDefault="00D466B6" w:rsidP="00B5105D">
            <w:pPr>
              <w:pStyle w:val="TechnicalTable"/>
            </w:pPr>
            <w:r w:rsidRPr="000629BC">
              <w:t>Ballast (1) Life (hrs)</w:t>
            </w:r>
          </w:p>
        </w:tc>
        <w:tc>
          <w:tcPr>
            <w:tcW w:w="960" w:type="dxa"/>
            <w:tcBorders>
              <w:top w:val="single" w:sz="8" w:space="0" w:color="auto"/>
              <w:left w:val="nil"/>
              <w:bottom w:val="nil"/>
              <w:right w:val="single" w:sz="8" w:space="0" w:color="auto"/>
            </w:tcBorders>
            <w:shd w:val="clear" w:color="auto" w:fill="auto"/>
            <w:vAlign w:val="center"/>
            <w:hideMark/>
          </w:tcPr>
          <w:p w14:paraId="16D5215F" w14:textId="77777777" w:rsidR="00D466B6" w:rsidRPr="000629BC" w:rsidRDefault="00D466B6" w:rsidP="00B5105D">
            <w:pPr>
              <w:pStyle w:val="TechnicalTable"/>
            </w:pPr>
            <w:r w:rsidRPr="000629BC">
              <w:t>Ballast (1) Total Cost</w:t>
            </w:r>
          </w:p>
        </w:tc>
        <w:tc>
          <w:tcPr>
            <w:tcW w:w="1470" w:type="dxa"/>
            <w:tcBorders>
              <w:top w:val="single" w:sz="8" w:space="0" w:color="auto"/>
              <w:left w:val="nil"/>
              <w:bottom w:val="nil"/>
              <w:right w:val="single" w:sz="4" w:space="0" w:color="auto"/>
            </w:tcBorders>
            <w:shd w:val="clear" w:color="auto" w:fill="auto"/>
            <w:vAlign w:val="center"/>
            <w:hideMark/>
          </w:tcPr>
          <w:p w14:paraId="16D52160" w14:textId="77777777" w:rsidR="00D466B6" w:rsidRPr="000629BC" w:rsidRDefault="00D466B6" w:rsidP="00B5105D">
            <w:pPr>
              <w:pStyle w:val="TechnicalTable"/>
            </w:pPr>
            <w:r w:rsidRPr="000629BC">
              <w:t>Baseline Technology (2)</w:t>
            </w:r>
          </w:p>
        </w:tc>
        <w:tc>
          <w:tcPr>
            <w:tcW w:w="960" w:type="dxa"/>
            <w:tcBorders>
              <w:top w:val="single" w:sz="8" w:space="0" w:color="auto"/>
              <w:left w:val="nil"/>
              <w:bottom w:val="nil"/>
              <w:right w:val="single" w:sz="4" w:space="0" w:color="auto"/>
            </w:tcBorders>
            <w:shd w:val="clear" w:color="auto" w:fill="auto"/>
            <w:vAlign w:val="center"/>
            <w:hideMark/>
          </w:tcPr>
          <w:p w14:paraId="16D52161" w14:textId="77777777" w:rsidR="00D466B6" w:rsidRPr="000629BC" w:rsidRDefault="00D466B6" w:rsidP="00B5105D">
            <w:pPr>
              <w:pStyle w:val="TechnicalTable"/>
            </w:pPr>
            <w:r w:rsidRPr="000629BC">
              <w:t>Lamp (2) Life (hrs)</w:t>
            </w:r>
          </w:p>
        </w:tc>
        <w:tc>
          <w:tcPr>
            <w:tcW w:w="960" w:type="dxa"/>
            <w:tcBorders>
              <w:top w:val="single" w:sz="8" w:space="0" w:color="auto"/>
              <w:left w:val="nil"/>
              <w:bottom w:val="nil"/>
              <w:right w:val="single" w:sz="8" w:space="0" w:color="auto"/>
            </w:tcBorders>
            <w:shd w:val="clear" w:color="auto" w:fill="auto"/>
            <w:vAlign w:val="center"/>
            <w:hideMark/>
          </w:tcPr>
          <w:p w14:paraId="16D52162" w14:textId="77777777" w:rsidR="00D466B6" w:rsidRPr="000629BC" w:rsidRDefault="00D466B6" w:rsidP="00B5105D">
            <w:pPr>
              <w:pStyle w:val="TechnicalTable"/>
            </w:pPr>
            <w:r w:rsidRPr="000629BC">
              <w:t>Lamp (2) Total Cost</w:t>
            </w:r>
          </w:p>
        </w:tc>
      </w:tr>
      <w:tr w:rsidR="00D466B6" w:rsidRPr="000629BC" w14:paraId="16D52171" w14:textId="77777777" w:rsidTr="008F033B">
        <w:trPr>
          <w:trHeight w:val="600"/>
        </w:trPr>
        <w:tc>
          <w:tcPr>
            <w:tcW w:w="2430" w:type="dxa"/>
            <w:tcBorders>
              <w:top w:val="single" w:sz="4" w:space="0" w:color="auto"/>
              <w:left w:val="single" w:sz="8" w:space="0" w:color="auto"/>
              <w:bottom w:val="single" w:sz="4" w:space="0" w:color="auto"/>
              <w:right w:val="nil"/>
            </w:tcBorders>
            <w:shd w:val="clear" w:color="auto" w:fill="auto"/>
            <w:vAlign w:val="center"/>
            <w:hideMark/>
          </w:tcPr>
          <w:p w14:paraId="16D52164" w14:textId="77777777" w:rsidR="00D466B6" w:rsidRPr="000629BC" w:rsidRDefault="00D466B6" w:rsidP="00B5105D">
            <w:pPr>
              <w:pStyle w:val="TechnicalTable"/>
            </w:pPr>
            <w:r w:rsidRPr="000629BC">
              <w:t>LED Screw and Pin-based Bulbs, Decorative</w:t>
            </w:r>
          </w:p>
        </w:tc>
        <w:tc>
          <w:tcPr>
            <w:tcW w:w="100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6D52165" w14:textId="77777777" w:rsidR="00D466B6" w:rsidRPr="000629BC" w:rsidRDefault="00D466B6" w:rsidP="00B5105D">
            <w:pPr>
              <w:pStyle w:val="TechnicalTable"/>
            </w:pPr>
            <w:r w:rsidRPr="000629BC">
              <w:t>25,000</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16D52166" w14:textId="77777777" w:rsidR="00D466B6" w:rsidRPr="000629BC" w:rsidRDefault="00D466B6" w:rsidP="00B5105D">
            <w:pPr>
              <w:pStyle w:val="TechnicalTable"/>
            </w:pPr>
            <w:r>
              <w:t>N/A</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16D52167" w14:textId="77777777" w:rsidR="00D466B6" w:rsidRPr="000629BC" w:rsidRDefault="00D466B6" w:rsidP="00B5105D">
            <w:pPr>
              <w:pStyle w:val="TechnicalTable"/>
            </w:pPr>
            <w:r>
              <w:t>N/A</w:t>
            </w:r>
          </w:p>
        </w:tc>
        <w:tc>
          <w:tcPr>
            <w:tcW w:w="960" w:type="dxa"/>
            <w:tcBorders>
              <w:top w:val="single" w:sz="8" w:space="0" w:color="auto"/>
              <w:left w:val="nil"/>
              <w:bottom w:val="single" w:sz="4" w:space="0" w:color="auto"/>
              <w:right w:val="nil"/>
            </w:tcBorders>
            <w:shd w:val="clear" w:color="auto" w:fill="auto"/>
            <w:noWrap/>
            <w:vAlign w:val="center"/>
            <w:hideMark/>
          </w:tcPr>
          <w:p w14:paraId="16D52168" w14:textId="77777777" w:rsidR="00D466B6" w:rsidRPr="000629BC" w:rsidRDefault="00D466B6" w:rsidP="00B5105D">
            <w:pPr>
              <w:pStyle w:val="TechnicalTable"/>
            </w:pPr>
            <w:r>
              <w:t>N/A</w:t>
            </w:r>
          </w:p>
        </w:tc>
        <w:tc>
          <w:tcPr>
            <w:tcW w:w="151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6D52169" w14:textId="77777777" w:rsidR="00D466B6" w:rsidRPr="000629BC" w:rsidRDefault="00D466B6" w:rsidP="00B5105D">
            <w:pPr>
              <w:pStyle w:val="TechnicalTable"/>
            </w:pPr>
            <w:r w:rsidRPr="000629BC">
              <w:t>53W EISA Halogen</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16D5216A" w14:textId="77777777" w:rsidR="00D466B6" w:rsidRPr="000629BC" w:rsidRDefault="00D466B6" w:rsidP="00B5105D">
            <w:pPr>
              <w:pStyle w:val="TechnicalTable"/>
            </w:pPr>
            <w:r w:rsidRPr="000629BC">
              <w:t>2,000</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16D5216B" w14:textId="77777777" w:rsidR="00D466B6" w:rsidRPr="000629BC" w:rsidRDefault="00D466B6" w:rsidP="00B5105D">
            <w:pPr>
              <w:pStyle w:val="TechnicalTable"/>
            </w:pPr>
            <w:r w:rsidRPr="000629BC">
              <w:t>$4.67</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16D5216C" w14:textId="77777777" w:rsidR="00D466B6" w:rsidRPr="000629BC" w:rsidRDefault="00D466B6" w:rsidP="00B5105D">
            <w:pPr>
              <w:pStyle w:val="TechnicalTable"/>
            </w:pPr>
            <w:r>
              <w:t>N/A</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16D5216D" w14:textId="77777777" w:rsidR="00D466B6" w:rsidRPr="000629BC" w:rsidRDefault="00D466B6" w:rsidP="00B5105D">
            <w:pPr>
              <w:pStyle w:val="TechnicalTable"/>
            </w:pPr>
            <w:r>
              <w:t>N/A</w:t>
            </w:r>
          </w:p>
        </w:tc>
        <w:tc>
          <w:tcPr>
            <w:tcW w:w="1470" w:type="dxa"/>
            <w:tcBorders>
              <w:top w:val="single" w:sz="8" w:space="0" w:color="auto"/>
              <w:left w:val="nil"/>
              <w:bottom w:val="single" w:sz="4" w:space="0" w:color="auto"/>
              <w:right w:val="single" w:sz="4" w:space="0" w:color="auto"/>
            </w:tcBorders>
            <w:shd w:val="clear" w:color="auto" w:fill="auto"/>
            <w:vAlign w:val="center"/>
            <w:hideMark/>
          </w:tcPr>
          <w:p w14:paraId="16D5216E" w14:textId="77777777" w:rsidR="00D466B6" w:rsidRPr="000629BC" w:rsidRDefault="00D466B6" w:rsidP="00B5105D">
            <w:pPr>
              <w:pStyle w:val="TechnicalTable"/>
            </w:pPr>
            <w:r>
              <w:t>N/A</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16D5216F" w14:textId="77777777" w:rsidR="00D466B6" w:rsidRPr="000629BC" w:rsidRDefault="00D466B6" w:rsidP="00B5105D">
            <w:pPr>
              <w:pStyle w:val="TechnicalTable"/>
            </w:pPr>
            <w:r>
              <w:t>N/A</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16D52170" w14:textId="77777777" w:rsidR="00D466B6" w:rsidRPr="000629BC" w:rsidRDefault="00D466B6" w:rsidP="00B5105D">
            <w:pPr>
              <w:pStyle w:val="TechnicalTable"/>
            </w:pPr>
            <w:r>
              <w:t>N/A</w:t>
            </w:r>
          </w:p>
        </w:tc>
      </w:tr>
      <w:tr w:rsidR="00D466B6" w:rsidRPr="000629BC" w14:paraId="16D5217F" w14:textId="77777777" w:rsidTr="008F033B">
        <w:trPr>
          <w:trHeight w:val="600"/>
        </w:trPr>
        <w:tc>
          <w:tcPr>
            <w:tcW w:w="2430" w:type="dxa"/>
            <w:tcBorders>
              <w:top w:val="nil"/>
              <w:left w:val="single" w:sz="8" w:space="0" w:color="auto"/>
              <w:bottom w:val="single" w:sz="4" w:space="0" w:color="auto"/>
              <w:right w:val="nil"/>
            </w:tcBorders>
            <w:shd w:val="clear" w:color="auto" w:fill="auto"/>
            <w:vAlign w:val="center"/>
            <w:hideMark/>
          </w:tcPr>
          <w:p w14:paraId="16D52172" w14:textId="77777777" w:rsidR="00D466B6" w:rsidRPr="000629BC" w:rsidRDefault="00D466B6" w:rsidP="00B5105D">
            <w:pPr>
              <w:pStyle w:val="TechnicalTable"/>
            </w:pPr>
            <w:r w:rsidRPr="000629BC">
              <w:t>LED Screw-based Bulbs, Directional, &lt; 15W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173" w14:textId="77777777" w:rsidR="00D466B6" w:rsidRPr="000629BC" w:rsidRDefault="00D466B6" w:rsidP="00B5105D">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16D52174"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175" w14:textId="77777777" w:rsidR="00D466B6" w:rsidRPr="000629BC" w:rsidRDefault="00D466B6" w:rsidP="00B5105D">
            <w:pPr>
              <w:pStyle w:val="TechnicalTable"/>
            </w:pPr>
            <w:r>
              <w:t>N/A</w:t>
            </w:r>
          </w:p>
        </w:tc>
        <w:tc>
          <w:tcPr>
            <w:tcW w:w="960" w:type="dxa"/>
            <w:tcBorders>
              <w:top w:val="nil"/>
              <w:left w:val="nil"/>
              <w:bottom w:val="single" w:sz="4" w:space="0" w:color="auto"/>
              <w:right w:val="nil"/>
            </w:tcBorders>
            <w:shd w:val="clear" w:color="auto" w:fill="auto"/>
            <w:noWrap/>
            <w:vAlign w:val="center"/>
            <w:hideMark/>
          </w:tcPr>
          <w:p w14:paraId="16D52176" w14:textId="77777777" w:rsidR="00D466B6" w:rsidRPr="000629BC" w:rsidRDefault="00D466B6" w:rsidP="00B5105D">
            <w:pPr>
              <w:pStyle w:val="TechnicalTable"/>
            </w:pPr>
            <w:r>
              <w:t>N/A</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177" w14:textId="77777777" w:rsidR="00D466B6" w:rsidRPr="000629BC" w:rsidRDefault="00D466B6" w:rsidP="00B5105D">
            <w:pPr>
              <w:pStyle w:val="TechnicalTable"/>
            </w:pPr>
            <w:r w:rsidRPr="000629BC">
              <w:t>15% CFL 18W Pin Base</w:t>
            </w:r>
          </w:p>
        </w:tc>
        <w:tc>
          <w:tcPr>
            <w:tcW w:w="960" w:type="dxa"/>
            <w:tcBorders>
              <w:top w:val="nil"/>
              <w:left w:val="nil"/>
              <w:bottom w:val="single" w:sz="4" w:space="0" w:color="auto"/>
              <w:right w:val="single" w:sz="4" w:space="0" w:color="auto"/>
            </w:tcBorders>
            <w:shd w:val="clear" w:color="auto" w:fill="auto"/>
            <w:noWrap/>
            <w:vAlign w:val="center"/>
            <w:hideMark/>
          </w:tcPr>
          <w:p w14:paraId="16D52178"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179" w14:textId="77777777" w:rsidR="00D466B6" w:rsidRPr="000629BC" w:rsidRDefault="00D466B6" w:rsidP="00B5105D">
            <w:pPr>
              <w:pStyle w:val="TechnicalTable"/>
            </w:pPr>
            <w:r w:rsidRPr="000629BC">
              <w:t>$11.62</w:t>
            </w:r>
          </w:p>
        </w:tc>
        <w:tc>
          <w:tcPr>
            <w:tcW w:w="960" w:type="dxa"/>
            <w:tcBorders>
              <w:top w:val="nil"/>
              <w:left w:val="nil"/>
              <w:bottom w:val="single" w:sz="4" w:space="0" w:color="auto"/>
              <w:right w:val="single" w:sz="4" w:space="0" w:color="auto"/>
            </w:tcBorders>
            <w:shd w:val="clear" w:color="auto" w:fill="auto"/>
            <w:noWrap/>
            <w:vAlign w:val="center"/>
            <w:hideMark/>
          </w:tcPr>
          <w:p w14:paraId="16D5217A"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17B" w14:textId="77777777" w:rsidR="00D466B6" w:rsidRPr="000629BC" w:rsidRDefault="00D466B6" w:rsidP="00B5105D">
            <w:pPr>
              <w:pStyle w:val="TechnicalTable"/>
            </w:pPr>
            <w:r w:rsidRPr="000629BC">
              <w:t>$36.00</w:t>
            </w:r>
          </w:p>
        </w:tc>
        <w:tc>
          <w:tcPr>
            <w:tcW w:w="1470" w:type="dxa"/>
            <w:tcBorders>
              <w:top w:val="nil"/>
              <w:left w:val="nil"/>
              <w:bottom w:val="single" w:sz="4" w:space="0" w:color="auto"/>
              <w:right w:val="single" w:sz="4" w:space="0" w:color="auto"/>
            </w:tcBorders>
            <w:shd w:val="clear" w:color="auto" w:fill="auto"/>
            <w:vAlign w:val="center"/>
            <w:hideMark/>
          </w:tcPr>
          <w:p w14:paraId="16D5217C" w14:textId="77777777" w:rsidR="00D466B6" w:rsidRPr="000629BC" w:rsidRDefault="00D466B6" w:rsidP="00B5105D">
            <w:pPr>
              <w:pStyle w:val="TechnicalTable"/>
            </w:pPr>
            <w:r w:rsidRPr="000629BC">
              <w:t>85% Halogen PAR20</w:t>
            </w:r>
          </w:p>
        </w:tc>
        <w:tc>
          <w:tcPr>
            <w:tcW w:w="960" w:type="dxa"/>
            <w:tcBorders>
              <w:top w:val="nil"/>
              <w:left w:val="nil"/>
              <w:bottom w:val="single" w:sz="4" w:space="0" w:color="auto"/>
              <w:right w:val="single" w:sz="4" w:space="0" w:color="auto"/>
            </w:tcBorders>
            <w:shd w:val="clear" w:color="auto" w:fill="auto"/>
            <w:noWrap/>
            <w:vAlign w:val="center"/>
            <w:hideMark/>
          </w:tcPr>
          <w:p w14:paraId="16D5217D" w14:textId="77777777" w:rsidR="00D466B6" w:rsidRPr="000629BC" w:rsidRDefault="00D466B6" w:rsidP="00B5105D">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16D5217E" w14:textId="77777777" w:rsidR="00D466B6" w:rsidRPr="000629BC" w:rsidRDefault="00D466B6" w:rsidP="00B5105D">
            <w:pPr>
              <w:pStyle w:val="TechnicalTable"/>
            </w:pPr>
            <w:r w:rsidRPr="000629BC">
              <w:t>$12.67</w:t>
            </w:r>
          </w:p>
        </w:tc>
      </w:tr>
      <w:tr w:rsidR="00D466B6" w:rsidRPr="000629BC" w14:paraId="16D5218D" w14:textId="77777777" w:rsidTr="008F033B">
        <w:trPr>
          <w:trHeight w:val="600"/>
        </w:trPr>
        <w:tc>
          <w:tcPr>
            <w:tcW w:w="2430" w:type="dxa"/>
            <w:tcBorders>
              <w:top w:val="nil"/>
              <w:left w:val="single" w:sz="8" w:space="0" w:color="auto"/>
              <w:bottom w:val="single" w:sz="4" w:space="0" w:color="auto"/>
              <w:right w:val="nil"/>
            </w:tcBorders>
            <w:shd w:val="clear" w:color="auto" w:fill="auto"/>
            <w:vAlign w:val="center"/>
            <w:hideMark/>
          </w:tcPr>
          <w:p w14:paraId="16D52180" w14:textId="77777777" w:rsidR="00D466B6" w:rsidRPr="000629BC" w:rsidRDefault="00D466B6" w:rsidP="00B5105D">
            <w:pPr>
              <w:pStyle w:val="TechnicalTable"/>
            </w:pPr>
            <w:r w:rsidRPr="000629BC">
              <w:t>LED Screw-based Bulbs, Directional, &gt;=  15W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181" w14:textId="77777777" w:rsidR="00D466B6" w:rsidRPr="000629BC" w:rsidRDefault="00D466B6" w:rsidP="00B5105D">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16D52182"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183" w14:textId="77777777" w:rsidR="00D466B6" w:rsidRPr="000629BC" w:rsidRDefault="00D466B6" w:rsidP="00B5105D">
            <w:pPr>
              <w:pStyle w:val="TechnicalTable"/>
            </w:pPr>
            <w:r>
              <w:t>N/A</w:t>
            </w:r>
          </w:p>
        </w:tc>
        <w:tc>
          <w:tcPr>
            <w:tcW w:w="960" w:type="dxa"/>
            <w:tcBorders>
              <w:top w:val="nil"/>
              <w:left w:val="nil"/>
              <w:bottom w:val="single" w:sz="4" w:space="0" w:color="auto"/>
              <w:right w:val="nil"/>
            </w:tcBorders>
            <w:shd w:val="clear" w:color="auto" w:fill="auto"/>
            <w:noWrap/>
            <w:vAlign w:val="center"/>
            <w:hideMark/>
          </w:tcPr>
          <w:p w14:paraId="16D52184" w14:textId="77777777" w:rsidR="00D466B6" w:rsidRPr="000629BC" w:rsidRDefault="00D466B6" w:rsidP="00B5105D">
            <w:pPr>
              <w:pStyle w:val="TechnicalTable"/>
            </w:pPr>
            <w:r>
              <w:t>N/A</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185" w14:textId="77777777" w:rsidR="00D466B6" w:rsidRPr="000629BC" w:rsidRDefault="00D466B6" w:rsidP="00B5105D">
            <w:pPr>
              <w:pStyle w:val="TechnicalTable"/>
            </w:pPr>
            <w:r w:rsidRPr="000629BC">
              <w:t>15% CFL 26W Pin Base</w:t>
            </w:r>
          </w:p>
        </w:tc>
        <w:tc>
          <w:tcPr>
            <w:tcW w:w="960" w:type="dxa"/>
            <w:tcBorders>
              <w:top w:val="nil"/>
              <w:left w:val="nil"/>
              <w:bottom w:val="single" w:sz="4" w:space="0" w:color="auto"/>
              <w:right w:val="single" w:sz="4" w:space="0" w:color="auto"/>
            </w:tcBorders>
            <w:shd w:val="clear" w:color="auto" w:fill="auto"/>
            <w:noWrap/>
            <w:vAlign w:val="center"/>
            <w:hideMark/>
          </w:tcPr>
          <w:p w14:paraId="16D52186"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187" w14:textId="77777777" w:rsidR="00D466B6" w:rsidRPr="000629BC" w:rsidRDefault="00D466B6" w:rsidP="00B5105D">
            <w:pPr>
              <w:pStyle w:val="TechnicalTable"/>
            </w:pPr>
            <w:r w:rsidRPr="000629BC">
              <w:t>$12.62</w:t>
            </w:r>
          </w:p>
        </w:tc>
        <w:tc>
          <w:tcPr>
            <w:tcW w:w="960" w:type="dxa"/>
            <w:tcBorders>
              <w:top w:val="nil"/>
              <w:left w:val="nil"/>
              <w:bottom w:val="single" w:sz="4" w:space="0" w:color="auto"/>
              <w:right w:val="single" w:sz="4" w:space="0" w:color="auto"/>
            </w:tcBorders>
            <w:shd w:val="clear" w:color="auto" w:fill="auto"/>
            <w:noWrap/>
            <w:vAlign w:val="center"/>
            <w:hideMark/>
          </w:tcPr>
          <w:p w14:paraId="16D52188"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189" w14:textId="77777777" w:rsidR="00D466B6" w:rsidRPr="000629BC" w:rsidRDefault="00D466B6" w:rsidP="00B5105D">
            <w:pPr>
              <w:pStyle w:val="TechnicalTable"/>
            </w:pPr>
            <w:r w:rsidRPr="000629BC">
              <w:t>$36.00</w:t>
            </w:r>
          </w:p>
        </w:tc>
        <w:tc>
          <w:tcPr>
            <w:tcW w:w="1470" w:type="dxa"/>
            <w:tcBorders>
              <w:top w:val="nil"/>
              <w:left w:val="nil"/>
              <w:bottom w:val="single" w:sz="4" w:space="0" w:color="auto"/>
              <w:right w:val="single" w:sz="4" w:space="0" w:color="auto"/>
            </w:tcBorders>
            <w:shd w:val="clear" w:color="auto" w:fill="auto"/>
            <w:vAlign w:val="center"/>
            <w:hideMark/>
          </w:tcPr>
          <w:p w14:paraId="16D5218A" w14:textId="77777777" w:rsidR="00D466B6" w:rsidRPr="000629BC" w:rsidRDefault="00D466B6" w:rsidP="00B5105D">
            <w:pPr>
              <w:pStyle w:val="TechnicalTable"/>
            </w:pPr>
            <w:r w:rsidRPr="000629BC">
              <w:t>85% Halogen PAR30/38</w:t>
            </w:r>
          </w:p>
        </w:tc>
        <w:tc>
          <w:tcPr>
            <w:tcW w:w="960" w:type="dxa"/>
            <w:tcBorders>
              <w:top w:val="nil"/>
              <w:left w:val="nil"/>
              <w:bottom w:val="single" w:sz="4" w:space="0" w:color="auto"/>
              <w:right w:val="single" w:sz="4" w:space="0" w:color="auto"/>
            </w:tcBorders>
            <w:shd w:val="clear" w:color="auto" w:fill="auto"/>
            <w:noWrap/>
            <w:vAlign w:val="center"/>
            <w:hideMark/>
          </w:tcPr>
          <w:p w14:paraId="16D5218B" w14:textId="77777777" w:rsidR="00D466B6" w:rsidRPr="000629BC" w:rsidRDefault="00D466B6" w:rsidP="00B5105D">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16D5218C" w14:textId="77777777" w:rsidR="00D466B6" w:rsidRPr="000629BC" w:rsidRDefault="00D466B6" w:rsidP="00B5105D">
            <w:pPr>
              <w:pStyle w:val="TechnicalTable"/>
            </w:pPr>
            <w:r w:rsidRPr="000629BC">
              <w:t>$12.67</w:t>
            </w:r>
          </w:p>
        </w:tc>
      </w:tr>
      <w:tr w:rsidR="00D466B6" w:rsidRPr="000629BC" w14:paraId="16D5219B"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18E" w14:textId="77777777" w:rsidR="00D466B6" w:rsidRPr="000629BC" w:rsidRDefault="00D466B6" w:rsidP="00B5105D">
            <w:pPr>
              <w:pStyle w:val="TechnicalTable"/>
            </w:pPr>
            <w:r w:rsidRPr="000629BC">
              <w:t>LED Recessed, Surface, Pendant Downlights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18F"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190" w14:textId="77777777" w:rsidR="00D466B6" w:rsidRPr="000629BC" w:rsidRDefault="00D466B6" w:rsidP="00B5105D">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16D52191"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192"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193" w14:textId="77777777" w:rsidR="00D466B6" w:rsidRPr="000629BC" w:rsidRDefault="00D466B6" w:rsidP="00B5105D">
            <w:pPr>
              <w:pStyle w:val="TechnicalTable"/>
            </w:pPr>
            <w:r w:rsidRPr="000629BC">
              <w:t>40% CFL 26W Pin Base</w:t>
            </w:r>
          </w:p>
        </w:tc>
        <w:tc>
          <w:tcPr>
            <w:tcW w:w="960" w:type="dxa"/>
            <w:tcBorders>
              <w:top w:val="nil"/>
              <w:left w:val="nil"/>
              <w:bottom w:val="single" w:sz="4" w:space="0" w:color="auto"/>
              <w:right w:val="single" w:sz="4" w:space="0" w:color="auto"/>
            </w:tcBorders>
            <w:shd w:val="clear" w:color="auto" w:fill="auto"/>
            <w:noWrap/>
            <w:vAlign w:val="center"/>
            <w:hideMark/>
          </w:tcPr>
          <w:p w14:paraId="16D52194"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195" w14:textId="77777777" w:rsidR="00D466B6" w:rsidRPr="000629BC" w:rsidRDefault="00D466B6" w:rsidP="00B5105D">
            <w:pPr>
              <w:pStyle w:val="TechnicalTable"/>
            </w:pPr>
            <w:r w:rsidRPr="000629BC">
              <w:t>$12.62</w:t>
            </w:r>
          </w:p>
        </w:tc>
        <w:tc>
          <w:tcPr>
            <w:tcW w:w="960" w:type="dxa"/>
            <w:tcBorders>
              <w:top w:val="nil"/>
              <w:left w:val="nil"/>
              <w:bottom w:val="single" w:sz="4" w:space="0" w:color="auto"/>
              <w:right w:val="single" w:sz="4" w:space="0" w:color="auto"/>
            </w:tcBorders>
            <w:shd w:val="clear" w:color="auto" w:fill="auto"/>
            <w:noWrap/>
            <w:vAlign w:val="center"/>
            <w:hideMark/>
          </w:tcPr>
          <w:p w14:paraId="16D52196"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197" w14:textId="77777777" w:rsidR="00D466B6" w:rsidRPr="000629BC" w:rsidRDefault="00D466B6" w:rsidP="00B5105D">
            <w:pPr>
              <w:pStyle w:val="TechnicalTable"/>
            </w:pPr>
            <w:r w:rsidRPr="000629BC">
              <w:t>$36.00</w:t>
            </w:r>
          </w:p>
        </w:tc>
        <w:tc>
          <w:tcPr>
            <w:tcW w:w="1470" w:type="dxa"/>
            <w:tcBorders>
              <w:top w:val="nil"/>
              <w:left w:val="nil"/>
              <w:bottom w:val="single" w:sz="4" w:space="0" w:color="auto"/>
              <w:right w:val="single" w:sz="4" w:space="0" w:color="auto"/>
            </w:tcBorders>
            <w:shd w:val="clear" w:color="auto" w:fill="auto"/>
            <w:vAlign w:val="center"/>
            <w:hideMark/>
          </w:tcPr>
          <w:p w14:paraId="16D52198" w14:textId="77777777" w:rsidR="00D466B6" w:rsidRPr="000629BC" w:rsidRDefault="00D466B6" w:rsidP="00B5105D">
            <w:pPr>
              <w:pStyle w:val="TechnicalTable"/>
            </w:pPr>
            <w:r w:rsidRPr="000629BC">
              <w:t>60% Halogen PAR30/38</w:t>
            </w:r>
          </w:p>
        </w:tc>
        <w:tc>
          <w:tcPr>
            <w:tcW w:w="960" w:type="dxa"/>
            <w:tcBorders>
              <w:top w:val="nil"/>
              <w:left w:val="nil"/>
              <w:bottom w:val="single" w:sz="4" w:space="0" w:color="auto"/>
              <w:right w:val="single" w:sz="4" w:space="0" w:color="auto"/>
            </w:tcBorders>
            <w:shd w:val="clear" w:color="auto" w:fill="auto"/>
            <w:noWrap/>
            <w:vAlign w:val="center"/>
            <w:hideMark/>
          </w:tcPr>
          <w:p w14:paraId="16D52199" w14:textId="77777777" w:rsidR="00D466B6" w:rsidRPr="000629BC" w:rsidRDefault="00D466B6" w:rsidP="00B5105D">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16D5219A" w14:textId="77777777" w:rsidR="00D466B6" w:rsidRPr="000629BC" w:rsidRDefault="00D466B6" w:rsidP="00B5105D">
            <w:pPr>
              <w:pStyle w:val="TechnicalTable"/>
            </w:pPr>
            <w:r w:rsidRPr="000629BC">
              <w:t>$12.67</w:t>
            </w:r>
          </w:p>
        </w:tc>
      </w:tr>
      <w:tr w:rsidR="00D466B6" w:rsidRPr="000629BC" w14:paraId="16D521A9"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19C" w14:textId="77777777" w:rsidR="00D466B6" w:rsidRPr="000629BC" w:rsidRDefault="00D466B6" w:rsidP="00B5105D">
            <w:pPr>
              <w:pStyle w:val="TechnicalTable"/>
            </w:pPr>
            <w:r w:rsidRPr="000629BC">
              <w:t>LED Track Lighting</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19D"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19E" w14:textId="77777777" w:rsidR="00D466B6" w:rsidRPr="000629BC" w:rsidRDefault="00D466B6" w:rsidP="00B5105D">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16D5219F"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1A0"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1A1" w14:textId="77777777" w:rsidR="00D466B6" w:rsidRPr="000629BC" w:rsidRDefault="00D466B6" w:rsidP="00B5105D">
            <w:pPr>
              <w:pStyle w:val="TechnicalTable"/>
            </w:pPr>
            <w:r w:rsidRPr="000629BC">
              <w:t>10% CMH PAR38</w:t>
            </w:r>
          </w:p>
        </w:tc>
        <w:tc>
          <w:tcPr>
            <w:tcW w:w="960" w:type="dxa"/>
            <w:tcBorders>
              <w:top w:val="nil"/>
              <w:left w:val="nil"/>
              <w:bottom w:val="single" w:sz="4" w:space="0" w:color="auto"/>
              <w:right w:val="single" w:sz="4" w:space="0" w:color="auto"/>
            </w:tcBorders>
            <w:shd w:val="clear" w:color="auto" w:fill="auto"/>
            <w:noWrap/>
            <w:vAlign w:val="center"/>
            <w:hideMark/>
          </w:tcPr>
          <w:p w14:paraId="16D521A2" w14:textId="77777777" w:rsidR="00D466B6" w:rsidRPr="000629BC" w:rsidRDefault="00D466B6" w:rsidP="00B5105D">
            <w:pPr>
              <w:pStyle w:val="TechnicalTable"/>
            </w:pPr>
            <w:r w:rsidRPr="000629BC">
              <w:t>12,000</w:t>
            </w:r>
          </w:p>
        </w:tc>
        <w:tc>
          <w:tcPr>
            <w:tcW w:w="960" w:type="dxa"/>
            <w:tcBorders>
              <w:top w:val="nil"/>
              <w:left w:val="nil"/>
              <w:bottom w:val="single" w:sz="4" w:space="0" w:color="auto"/>
              <w:right w:val="single" w:sz="4" w:space="0" w:color="auto"/>
            </w:tcBorders>
            <w:shd w:val="clear" w:color="auto" w:fill="auto"/>
            <w:noWrap/>
            <w:vAlign w:val="center"/>
            <w:hideMark/>
          </w:tcPr>
          <w:p w14:paraId="16D521A3" w14:textId="77777777" w:rsidR="00D466B6" w:rsidRPr="000629BC" w:rsidRDefault="00D466B6" w:rsidP="00B5105D">
            <w:pPr>
              <w:pStyle w:val="TechnicalTable"/>
            </w:pPr>
            <w:r w:rsidRPr="000629BC">
              <w:t>$62.92</w:t>
            </w:r>
          </w:p>
        </w:tc>
        <w:tc>
          <w:tcPr>
            <w:tcW w:w="960" w:type="dxa"/>
            <w:tcBorders>
              <w:top w:val="nil"/>
              <w:left w:val="nil"/>
              <w:bottom w:val="single" w:sz="4" w:space="0" w:color="auto"/>
              <w:right w:val="single" w:sz="4" w:space="0" w:color="auto"/>
            </w:tcBorders>
            <w:shd w:val="clear" w:color="auto" w:fill="auto"/>
            <w:noWrap/>
            <w:vAlign w:val="center"/>
            <w:hideMark/>
          </w:tcPr>
          <w:p w14:paraId="16D521A4"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1A5" w14:textId="77777777" w:rsidR="00D466B6" w:rsidRPr="000629BC" w:rsidRDefault="00D466B6" w:rsidP="00B5105D">
            <w:pPr>
              <w:pStyle w:val="TechnicalTable"/>
            </w:pPr>
            <w:r w:rsidRPr="000629BC">
              <w:t>$110.00</w:t>
            </w:r>
          </w:p>
        </w:tc>
        <w:tc>
          <w:tcPr>
            <w:tcW w:w="1470" w:type="dxa"/>
            <w:tcBorders>
              <w:top w:val="nil"/>
              <w:left w:val="nil"/>
              <w:bottom w:val="single" w:sz="4" w:space="0" w:color="auto"/>
              <w:right w:val="single" w:sz="4" w:space="0" w:color="auto"/>
            </w:tcBorders>
            <w:shd w:val="clear" w:color="auto" w:fill="auto"/>
            <w:vAlign w:val="center"/>
            <w:hideMark/>
          </w:tcPr>
          <w:p w14:paraId="16D521A6" w14:textId="77777777" w:rsidR="00D466B6" w:rsidRPr="000629BC" w:rsidRDefault="00D466B6" w:rsidP="00B5105D">
            <w:pPr>
              <w:pStyle w:val="TechnicalTable"/>
            </w:pPr>
            <w:r w:rsidRPr="000629BC">
              <w:t>90% Halogen PAR38</w:t>
            </w:r>
          </w:p>
        </w:tc>
        <w:tc>
          <w:tcPr>
            <w:tcW w:w="960" w:type="dxa"/>
            <w:tcBorders>
              <w:top w:val="nil"/>
              <w:left w:val="nil"/>
              <w:bottom w:val="single" w:sz="4" w:space="0" w:color="auto"/>
              <w:right w:val="single" w:sz="4" w:space="0" w:color="auto"/>
            </w:tcBorders>
            <w:shd w:val="clear" w:color="auto" w:fill="auto"/>
            <w:noWrap/>
            <w:vAlign w:val="center"/>
            <w:hideMark/>
          </w:tcPr>
          <w:p w14:paraId="16D521A7" w14:textId="77777777" w:rsidR="00D466B6" w:rsidRPr="000629BC" w:rsidRDefault="00D466B6" w:rsidP="00B5105D">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16D521A8" w14:textId="77777777" w:rsidR="00D466B6" w:rsidRPr="000629BC" w:rsidRDefault="00D466B6" w:rsidP="00B5105D">
            <w:pPr>
              <w:pStyle w:val="TechnicalTable"/>
            </w:pPr>
            <w:r w:rsidRPr="000629BC">
              <w:t>$12.67</w:t>
            </w:r>
          </w:p>
        </w:tc>
      </w:tr>
      <w:tr w:rsidR="00D466B6" w:rsidRPr="000629BC" w14:paraId="16D521B7"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1AA" w14:textId="77777777" w:rsidR="00D466B6" w:rsidRPr="000629BC" w:rsidRDefault="00D466B6" w:rsidP="00B5105D">
            <w:pPr>
              <w:pStyle w:val="TechnicalTable"/>
            </w:pPr>
            <w:r w:rsidRPr="000629BC">
              <w:t>LED Wall-Wash Fixtures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1AB"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1AC" w14:textId="77777777" w:rsidR="00D466B6" w:rsidRPr="000629BC" w:rsidRDefault="00D466B6" w:rsidP="00B5105D">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16D521AD"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1AE"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1AF" w14:textId="77777777" w:rsidR="00D466B6" w:rsidRPr="000629BC" w:rsidRDefault="00D466B6" w:rsidP="00B5105D">
            <w:pPr>
              <w:pStyle w:val="TechnicalTable"/>
            </w:pPr>
            <w:r w:rsidRPr="000629BC">
              <w:t>40% CFL 42W Pin Base</w:t>
            </w:r>
          </w:p>
        </w:tc>
        <w:tc>
          <w:tcPr>
            <w:tcW w:w="960" w:type="dxa"/>
            <w:tcBorders>
              <w:top w:val="nil"/>
              <w:left w:val="nil"/>
              <w:bottom w:val="single" w:sz="4" w:space="0" w:color="auto"/>
              <w:right w:val="single" w:sz="4" w:space="0" w:color="auto"/>
            </w:tcBorders>
            <w:shd w:val="clear" w:color="auto" w:fill="auto"/>
            <w:noWrap/>
            <w:vAlign w:val="center"/>
            <w:hideMark/>
          </w:tcPr>
          <w:p w14:paraId="16D521B0"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1B1" w14:textId="77777777" w:rsidR="00D466B6" w:rsidRPr="000629BC" w:rsidRDefault="00D466B6" w:rsidP="00B5105D">
            <w:pPr>
              <w:pStyle w:val="TechnicalTable"/>
            </w:pPr>
            <w:r w:rsidRPr="000629BC">
              <w:t>$15.72</w:t>
            </w:r>
          </w:p>
        </w:tc>
        <w:tc>
          <w:tcPr>
            <w:tcW w:w="960" w:type="dxa"/>
            <w:tcBorders>
              <w:top w:val="nil"/>
              <w:left w:val="nil"/>
              <w:bottom w:val="single" w:sz="4" w:space="0" w:color="auto"/>
              <w:right w:val="single" w:sz="4" w:space="0" w:color="auto"/>
            </w:tcBorders>
            <w:shd w:val="clear" w:color="auto" w:fill="auto"/>
            <w:noWrap/>
            <w:vAlign w:val="center"/>
            <w:hideMark/>
          </w:tcPr>
          <w:p w14:paraId="16D521B2"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1B3" w14:textId="77777777" w:rsidR="00D466B6" w:rsidRPr="000629BC" w:rsidRDefault="00D466B6" w:rsidP="00B5105D">
            <w:pPr>
              <w:pStyle w:val="TechnicalTable"/>
            </w:pPr>
            <w:r w:rsidRPr="000629BC">
              <w:t>$67.50</w:t>
            </w:r>
          </w:p>
        </w:tc>
        <w:tc>
          <w:tcPr>
            <w:tcW w:w="1470" w:type="dxa"/>
            <w:tcBorders>
              <w:top w:val="nil"/>
              <w:left w:val="nil"/>
              <w:bottom w:val="single" w:sz="4" w:space="0" w:color="auto"/>
              <w:right w:val="single" w:sz="4" w:space="0" w:color="auto"/>
            </w:tcBorders>
            <w:shd w:val="clear" w:color="auto" w:fill="auto"/>
            <w:vAlign w:val="center"/>
            <w:hideMark/>
          </w:tcPr>
          <w:p w14:paraId="16D521B4" w14:textId="77777777" w:rsidR="00D466B6" w:rsidRPr="000629BC" w:rsidRDefault="00D466B6" w:rsidP="00B5105D">
            <w:pPr>
              <w:pStyle w:val="TechnicalTable"/>
            </w:pPr>
            <w:r w:rsidRPr="000629BC">
              <w:t>60% Halogen PAR38</w:t>
            </w:r>
          </w:p>
        </w:tc>
        <w:tc>
          <w:tcPr>
            <w:tcW w:w="960" w:type="dxa"/>
            <w:tcBorders>
              <w:top w:val="nil"/>
              <w:left w:val="nil"/>
              <w:bottom w:val="single" w:sz="4" w:space="0" w:color="auto"/>
              <w:right w:val="single" w:sz="4" w:space="0" w:color="auto"/>
            </w:tcBorders>
            <w:shd w:val="clear" w:color="auto" w:fill="auto"/>
            <w:noWrap/>
            <w:vAlign w:val="center"/>
            <w:hideMark/>
          </w:tcPr>
          <w:p w14:paraId="16D521B5" w14:textId="77777777" w:rsidR="00D466B6" w:rsidRPr="000629BC" w:rsidRDefault="00D466B6" w:rsidP="00B5105D">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16D521B6" w14:textId="77777777" w:rsidR="00D466B6" w:rsidRPr="000629BC" w:rsidRDefault="00D466B6" w:rsidP="00B5105D">
            <w:pPr>
              <w:pStyle w:val="TechnicalTable"/>
            </w:pPr>
            <w:r w:rsidRPr="000629BC">
              <w:t>$12.67</w:t>
            </w:r>
          </w:p>
        </w:tc>
      </w:tr>
      <w:tr w:rsidR="00D466B6" w:rsidRPr="000629BC" w14:paraId="16D521C5"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1B8" w14:textId="77777777" w:rsidR="00D466B6" w:rsidRPr="000629BC" w:rsidRDefault="00D466B6" w:rsidP="00B5105D">
            <w:pPr>
              <w:pStyle w:val="TechnicalTable"/>
            </w:pPr>
            <w:r w:rsidRPr="000629BC">
              <w:t>LED Portable Desk/Task Light Fixtures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1B9"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1BA" w14:textId="77777777" w:rsidR="00D466B6" w:rsidRPr="000629BC" w:rsidRDefault="00D466B6" w:rsidP="00B5105D">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16D521BB"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1BC"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1BD" w14:textId="77777777" w:rsidR="00D466B6" w:rsidRPr="000629BC" w:rsidRDefault="00D466B6" w:rsidP="00B5105D">
            <w:pPr>
              <w:pStyle w:val="TechnicalTable"/>
            </w:pPr>
            <w:r w:rsidRPr="000629BC">
              <w:t>50% 13W CFL Pin Base</w:t>
            </w:r>
          </w:p>
        </w:tc>
        <w:tc>
          <w:tcPr>
            <w:tcW w:w="960" w:type="dxa"/>
            <w:tcBorders>
              <w:top w:val="nil"/>
              <w:left w:val="nil"/>
              <w:bottom w:val="single" w:sz="4" w:space="0" w:color="auto"/>
              <w:right w:val="single" w:sz="4" w:space="0" w:color="auto"/>
            </w:tcBorders>
            <w:shd w:val="clear" w:color="auto" w:fill="auto"/>
            <w:noWrap/>
            <w:vAlign w:val="center"/>
            <w:hideMark/>
          </w:tcPr>
          <w:p w14:paraId="16D521BE"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1BF" w14:textId="77777777" w:rsidR="00D466B6" w:rsidRPr="000629BC" w:rsidRDefault="00D466B6" w:rsidP="00B5105D">
            <w:pPr>
              <w:pStyle w:val="TechnicalTable"/>
            </w:pPr>
            <w:r w:rsidRPr="000629BC">
              <w:t>$5.52</w:t>
            </w:r>
          </w:p>
        </w:tc>
        <w:tc>
          <w:tcPr>
            <w:tcW w:w="960" w:type="dxa"/>
            <w:tcBorders>
              <w:top w:val="nil"/>
              <w:left w:val="nil"/>
              <w:bottom w:val="single" w:sz="4" w:space="0" w:color="auto"/>
              <w:right w:val="single" w:sz="4" w:space="0" w:color="auto"/>
            </w:tcBorders>
            <w:shd w:val="clear" w:color="auto" w:fill="auto"/>
            <w:noWrap/>
            <w:vAlign w:val="center"/>
            <w:hideMark/>
          </w:tcPr>
          <w:p w14:paraId="16D521C0"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1C1" w14:textId="77777777" w:rsidR="00D466B6" w:rsidRPr="000629BC" w:rsidRDefault="00D466B6" w:rsidP="00B5105D">
            <w:pPr>
              <w:pStyle w:val="TechnicalTable"/>
            </w:pPr>
            <w:r w:rsidRPr="000629BC">
              <w:t>$25.00</w:t>
            </w:r>
          </w:p>
        </w:tc>
        <w:tc>
          <w:tcPr>
            <w:tcW w:w="1470" w:type="dxa"/>
            <w:tcBorders>
              <w:top w:val="nil"/>
              <w:left w:val="nil"/>
              <w:bottom w:val="single" w:sz="4" w:space="0" w:color="auto"/>
              <w:right w:val="single" w:sz="4" w:space="0" w:color="auto"/>
            </w:tcBorders>
            <w:shd w:val="clear" w:color="auto" w:fill="auto"/>
            <w:vAlign w:val="center"/>
            <w:hideMark/>
          </w:tcPr>
          <w:p w14:paraId="16D521C2" w14:textId="77777777" w:rsidR="00D466B6" w:rsidRPr="000629BC" w:rsidRDefault="00D466B6" w:rsidP="00B5105D">
            <w:pPr>
              <w:pStyle w:val="TechnicalTable"/>
            </w:pPr>
            <w:r w:rsidRPr="000629BC">
              <w:t>50% 50W Halogen</w:t>
            </w:r>
          </w:p>
        </w:tc>
        <w:tc>
          <w:tcPr>
            <w:tcW w:w="960" w:type="dxa"/>
            <w:tcBorders>
              <w:top w:val="nil"/>
              <w:left w:val="nil"/>
              <w:bottom w:val="single" w:sz="4" w:space="0" w:color="auto"/>
              <w:right w:val="single" w:sz="4" w:space="0" w:color="auto"/>
            </w:tcBorders>
            <w:shd w:val="clear" w:color="auto" w:fill="auto"/>
            <w:noWrap/>
            <w:vAlign w:val="center"/>
            <w:hideMark/>
          </w:tcPr>
          <w:p w14:paraId="16D521C3" w14:textId="77777777" w:rsidR="00D466B6" w:rsidRPr="000629BC" w:rsidRDefault="00D466B6" w:rsidP="00B5105D">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16D521C4" w14:textId="77777777" w:rsidR="00D466B6" w:rsidRPr="000629BC" w:rsidRDefault="00D466B6" w:rsidP="00B5105D">
            <w:pPr>
              <w:pStyle w:val="TechnicalTable"/>
            </w:pPr>
            <w:r w:rsidRPr="000629BC">
              <w:t>$12.67</w:t>
            </w:r>
          </w:p>
        </w:tc>
      </w:tr>
      <w:tr w:rsidR="00D466B6" w:rsidRPr="000629BC" w14:paraId="16D521D3"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1C6" w14:textId="77777777" w:rsidR="00D466B6" w:rsidRPr="000629BC" w:rsidRDefault="00D466B6" w:rsidP="00B5105D">
            <w:pPr>
              <w:pStyle w:val="TechnicalTable"/>
            </w:pPr>
            <w:r w:rsidRPr="000629BC">
              <w:t>LED Undercabinet Shelf-Mounted Task Light Fixtures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1C7"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1C8" w14:textId="77777777" w:rsidR="00D466B6" w:rsidRPr="000629BC" w:rsidRDefault="00D466B6" w:rsidP="00B5105D">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16D521C9"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1CA"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1CB" w14:textId="77777777" w:rsidR="00D466B6" w:rsidRPr="000629BC" w:rsidRDefault="00D466B6" w:rsidP="00B5105D">
            <w:pPr>
              <w:pStyle w:val="TechnicalTable"/>
            </w:pPr>
            <w:r w:rsidRPr="000629BC">
              <w:t>50% 2' T5 Linear</w:t>
            </w:r>
          </w:p>
        </w:tc>
        <w:tc>
          <w:tcPr>
            <w:tcW w:w="960" w:type="dxa"/>
            <w:tcBorders>
              <w:top w:val="nil"/>
              <w:left w:val="nil"/>
              <w:bottom w:val="single" w:sz="4" w:space="0" w:color="auto"/>
              <w:right w:val="single" w:sz="4" w:space="0" w:color="auto"/>
            </w:tcBorders>
            <w:shd w:val="clear" w:color="auto" w:fill="auto"/>
            <w:noWrap/>
            <w:vAlign w:val="center"/>
            <w:hideMark/>
          </w:tcPr>
          <w:p w14:paraId="16D521CC" w14:textId="77777777" w:rsidR="00D466B6" w:rsidRPr="000629BC" w:rsidRDefault="00D466B6" w:rsidP="00B5105D">
            <w:pPr>
              <w:pStyle w:val="TechnicalTable"/>
            </w:pPr>
            <w:r w:rsidRPr="000629BC">
              <w:t>7,500</w:t>
            </w:r>
          </w:p>
        </w:tc>
        <w:tc>
          <w:tcPr>
            <w:tcW w:w="960" w:type="dxa"/>
            <w:tcBorders>
              <w:top w:val="nil"/>
              <w:left w:val="nil"/>
              <w:bottom w:val="single" w:sz="4" w:space="0" w:color="auto"/>
              <w:right w:val="single" w:sz="4" w:space="0" w:color="auto"/>
            </w:tcBorders>
            <w:shd w:val="clear" w:color="auto" w:fill="auto"/>
            <w:noWrap/>
            <w:vAlign w:val="center"/>
            <w:hideMark/>
          </w:tcPr>
          <w:p w14:paraId="16D521CD" w14:textId="77777777" w:rsidR="00D466B6" w:rsidRPr="000629BC" w:rsidRDefault="00D466B6" w:rsidP="00B5105D">
            <w:pPr>
              <w:pStyle w:val="TechnicalTable"/>
            </w:pPr>
            <w:r w:rsidRPr="000629BC">
              <w:t>$9.92</w:t>
            </w:r>
          </w:p>
        </w:tc>
        <w:tc>
          <w:tcPr>
            <w:tcW w:w="960" w:type="dxa"/>
            <w:tcBorders>
              <w:top w:val="nil"/>
              <w:left w:val="nil"/>
              <w:bottom w:val="single" w:sz="4" w:space="0" w:color="auto"/>
              <w:right w:val="single" w:sz="4" w:space="0" w:color="auto"/>
            </w:tcBorders>
            <w:shd w:val="clear" w:color="auto" w:fill="auto"/>
            <w:noWrap/>
            <w:vAlign w:val="center"/>
            <w:hideMark/>
          </w:tcPr>
          <w:p w14:paraId="16D521CE"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1CF" w14:textId="77777777" w:rsidR="00D466B6" w:rsidRPr="000629BC" w:rsidRDefault="00D466B6" w:rsidP="00B5105D">
            <w:pPr>
              <w:pStyle w:val="TechnicalTable"/>
            </w:pPr>
            <w:r w:rsidRPr="000629BC">
              <w:t>$45.00</w:t>
            </w:r>
          </w:p>
        </w:tc>
        <w:tc>
          <w:tcPr>
            <w:tcW w:w="1470" w:type="dxa"/>
            <w:tcBorders>
              <w:top w:val="nil"/>
              <w:left w:val="nil"/>
              <w:bottom w:val="single" w:sz="4" w:space="0" w:color="auto"/>
              <w:right w:val="single" w:sz="4" w:space="0" w:color="auto"/>
            </w:tcBorders>
            <w:shd w:val="clear" w:color="auto" w:fill="auto"/>
            <w:vAlign w:val="center"/>
            <w:hideMark/>
          </w:tcPr>
          <w:p w14:paraId="16D521D0" w14:textId="77777777" w:rsidR="00D466B6" w:rsidRPr="000629BC" w:rsidRDefault="00D466B6" w:rsidP="00B5105D">
            <w:pPr>
              <w:pStyle w:val="TechnicalTable"/>
            </w:pPr>
            <w:r w:rsidRPr="000629BC">
              <w:t>50% 50W Halogen</w:t>
            </w:r>
          </w:p>
        </w:tc>
        <w:tc>
          <w:tcPr>
            <w:tcW w:w="960" w:type="dxa"/>
            <w:tcBorders>
              <w:top w:val="nil"/>
              <w:left w:val="nil"/>
              <w:bottom w:val="single" w:sz="4" w:space="0" w:color="auto"/>
              <w:right w:val="single" w:sz="4" w:space="0" w:color="auto"/>
            </w:tcBorders>
            <w:shd w:val="clear" w:color="auto" w:fill="auto"/>
            <w:noWrap/>
            <w:vAlign w:val="center"/>
            <w:hideMark/>
          </w:tcPr>
          <w:p w14:paraId="16D521D1" w14:textId="77777777" w:rsidR="00D466B6" w:rsidRPr="000629BC" w:rsidRDefault="00D466B6" w:rsidP="00B5105D">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16D521D2" w14:textId="77777777" w:rsidR="00D466B6" w:rsidRPr="000629BC" w:rsidRDefault="00D466B6" w:rsidP="00B5105D">
            <w:pPr>
              <w:pStyle w:val="TechnicalTable"/>
            </w:pPr>
            <w:r w:rsidRPr="000629BC">
              <w:t>$12.67</w:t>
            </w:r>
          </w:p>
        </w:tc>
      </w:tr>
      <w:tr w:rsidR="00D466B6" w:rsidRPr="000629BC" w14:paraId="16D521E1"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1D4" w14:textId="77777777" w:rsidR="00D466B6" w:rsidRPr="000629BC" w:rsidRDefault="00D466B6" w:rsidP="00B5105D">
            <w:pPr>
              <w:pStyle w:val="TechnicalTable"/>
            </w:pPr>
            <w:r w:rsidRPr="000629BC">
              <w:t>LED Refrigerated Case Light, Horizontal or Vertical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1D5"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1D6" w14:textId="77777777" w:rsidR="00D466B6" w:rsidRPr="000629BC" w:rsidRDefault="00D466B6" w:rsidP="00B5105D">
            <w:pPr>
              <w:pStyle w:val="TechnicalTable"/>
            </w:pPr>
            <w:r w:rsidRPr="000629BC">
              <w:t>$9.50</w:t>
            </w:r>
          </w:p>
        </w:tc>
        <w:tc>
          <w:tcPr>
            <w:tcW w:w="960" w:type="dxa"/>
            <w:tcBorders>
              <w:top w:val="nil"/>
              <w:left w:val="nil"/>
              <w:bottom w:val="single" w:sz="4" w:space="0" w:color="auto"/>
              <w:right w:val="single" w:sz="4" w:space="0" w:color="auto"/>
            </w:tcBorders>
            <w:shd w:val="clear" w:color="auto" w:fill="auto"/>
            <w:noWrap/>
            <w:vAlign w:val="center"/>
            <w:hideMark/>
          </w:tcPr>
          <w:p w14:paraId="16D521D7"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1D8" w14:textId="77777777" w:rsidR="00D466B6" w:rsidRPr="000629BC" w:rsidRDefault="00D466B6" w:rsidP="00B5105D">
            <w:pPr>
              <w:pStyle w:val="TechnicalTable"/>
            </w:pPr>
            <w:r w:rsidRPr="000629BC">
              <w:t>$9.50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1D9" w14:textId="77777777" w:rsidR="00D466B6" w:rsidRPr="000629BC" w:rsidRDefault="00D466B6" w:rsidP="00B5105D">
            <w:pPr>
              <w:pStyle w:val="TechnicalTable"/>
            </w:pPr>
            <w:r w:rsidRPr="000629BC">
              <w:t>5' T8</w:t>
            </w:r>
          </w:p>
        </w:tc>
        <w:tc>
          <w:tcPr>
            <w:tcW w:w="960" w:type="dxa"/>
            <w:tcBorders>
              <w:top w:val="nil"/>
              <w:left w:val="nil"/>
              <w:bottom w:val="single" w:sz="4" w:space="0" w:color="auto"/>
              <w:right w:val="single" w:sz="4" w:space="0" w:color="auto"/>
            </w:tcBorders>
            <w:shd w:val="clear" w:color="auto" w:fill="auto"/>
            <w:noWrap/>
            <w:vAlign w:val="center"/>
            <w:hideMark/>
          </w:tcPr>
          <w:p w14:paraId="16D521DA" w14:textId="77777777" w:rsidR="00D466B6" w:rsidRPr="000629BC" w:rsidRDefault="00D466B6" w:rsidP="00B5105D">
            <w:pPr>
              <w:pStyle w:val="TechnicalTable"/>
            </w:pPr>
            <w:r w:rsidRPr="000629BC">
              <w:t>15,000</w:t>
            </w:r>
          </w:p>
        </w:tc>
        <w:tc>
          <w:tcPr>
            <w:tcW w:w="960" w:type="dxa"/>
            <w:tcBorders>
              <w:top w:val="nil"/>
              <w:left w:val="nil"/>
              <w:bottom w:val="single" w:sz="4" w:space="0" w:color="auto"/>
              <w:right w:val="single" w:sz="4" w:space="0" w:color="auto"/>
            </w:tcBorders>
            <w:shd w:val="clear" w:color="auto" w:fill="auto"/>
            <w:noWrap/>
            <w:vAlign w:val="center"/>
            <w:hideMark/>
          </w:tcPr>
          <w:p w14:paraId="16D521DB" w14:textId="77777777" w:rsidR="00D466B6" w:rsidRPr="000629BC" w:rsidRDefault="00D466B6" w:rsidP="00B5105D">
            <w:pPr>
              <w:pStyle w:val="TechnicalTable"/>
            </w:pPr>
            <w:r w:rsidRPr="000629BC">
              <w:t>$2.77</w:t>
            </w:r>
          </w:p>
        </w:tc>
        <w:tc>
          <w:tcPr>
            <w:tcW w:w="960" w:type="dxa"/>
            <w:tcBorders>
              <w:top w:val="nil"/>
              <w:left w:val="nil"/>
              <w:bottom w:val="single" w:sz="4" w:space="0" w:color="auto"/>
              <w:right w:val="single" w:sz="4" w:space="0" w:color="auto"/>
            </w:tcBorders>
            <w:shd w:val="clear" w:color="auto" w:fill="auto"/>
            <w:noWrap/>
            <w:vAlign w:val="center"/>
            <w:hideMark/>
          </w:tcPr>
          <w:p w14:paraId="16D521DC"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1DD" w14:textId="77777777" w:rsidR="00D466B6" w:rsidRPr="000629BC" w:rsidRDefault="00D466B6" w:rsidP="00B5105D">
            <w:pPr>
              <w:pStyle w:val="TechnicalTable"/>
            </w:pPr>
            <w:r w:rsidRPr="000629BC">
              <w:t>$9.50</w:t>
            </w:r>
          </w:p>
        </w:tc>
        <w:tc>
          <w:tcPr>
            <w:tcW w:w="1470" w:type="dxa"/>
            <w:tcBorders>
              <w:top w:val="nil"/>
              <w:left w:val="nil"/>
              <w:bottom w:val="single" w:sz="4" w:space="0" w:color="auto"/>
              <w:right w:val="single" w:sz="4" w:space="0" w:color="auto"/>
            </w:tcBorders>
            <w:shd w:val="clear" w:color="auto" w:fill="auto"/>
            <w:vAlign w:val="center"/>
            <w:hideMark/>
          </w:tcPr>
          <w:p w14:paraId="16D521DE"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1DF"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1E0" w14:textId="77777777" w:rsidR="00D466B6" w:rsidRPr="000629BC" w:rsidRDefault="00D466B6" w:rsidP="00B5105D">
            <w:pPr>
              <w:pStyle w:val="TechnicalTable"/>
            </w:pPr>
            <w:r>
              <w:t>N/A</w:t>
            </w:r>
          </w:p>
        </w:tc>
      </w:tr>
      <w:tr w:rsidR="00D466B6" w:rsidRPr="000629BC" w14:paraId="16D521EF"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1E2" w14:textId="77777777" w:rsidR="00D466B6" w:rsidRPr="000629BC" w:rsidRDefault="00D466B6" w:rsidP="00B5105D">
            <w:pPr>
              <w:pStyle w:val="TechnicalTable"/>
            </w:pPr>
            <w:r w:rsidRPr="000629BC">
              <w:t>LED Freezer Case Light, Horizontal or Vertical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1E3"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1E4" w14:textId="77777777" w:rsidR="00D466B6" w:rsidRPr="000629BC" w:rsidRDefault="00D466B6" w:rsidP="00B5105D">
            <w:pPr>
              <w:pStyle w:val="TechnicalTable"/>
            </w:pPr>
            <w:r w:rsidRPr="000629BC">
              <w:t>$8.75</w:t>
            </w:r>
          </w:p>
        </w:tc>
        <w:tc>
          <w:tcPr>
            <w:tcW w:w="960" w:type="dxa"/>
            <w:tcBorders>
              <w:top w:val="nil"/>
              <w:left w:val="nil"/>
              <w:bottom w:val="single" w:sz="4" w:space="0" w:color="auto"/>
              <w:right w:val="single" w:sz="4" w:space="0" w:color="auto"/>
            </w:tcBorders>
            <w:shd w:val="clear" w:color="auto" w:fill="auto"/>
            <w:noWrap/>
            <w:vAlign w:val="center"/>
            <w:hideMark/>
          </w:tcPr>
          <w:p w14:paraId="16D521E5"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1E6" w14:textId="77777777" w:rsidR="00D466B6" w:rsidRPr="000629BC" w:rsidRDefault="00D466B6" w:rsidP="00B5105D">
            <w:pPr>
              <w:pStyle w:val="TechnicalTable"/>
            </w:pPr>
            <w:r w:rsidRPr="000629BC">
              <w:t>$7.92</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1E7" w14:textId="77777777" w:rsidR="00D466B6" w:rsidRPr="000629BC" w:rsidRDefault="00D466B6" w:rsidP="00B5105D">
            <w:pPr>
              <w:pStyle w:val="TechnicalTable"/>
            </w:pPr>
            <w:r w:rsidRPr="000629BC">
              <w:t>6' T12HO</w:t>
            </w:r>
          </w:p>
        </w:tc>
        <w:tc>
          <w:tcPr>
            <w:tcW w:w="960" w:type="dxa"/>
            <w:tcBorders>
              <w:top w:val="nil"/>
              <w:left w:val="nil"/>
              <w:bottom w:val="single" w:sz="4" w:space="0" w:color="auto"/>
              <w:right w:val="single" w:sz="4" w:space="0" w:color="auto"/>
            </w:tcBorders>
            <w:shd w:val="clear" w:color="auto" w:fill="auto"/>
            <w:noWrap/>
            <w:vAlign w:val="center"/>
            <w:hideMark/>
          </w:tcPr>
          <w:p w14:paraId="16D521E8" w14:textId="77777777" w:rsidR="00D466B6" w:rsidRPr="000629BC" w:rsidRDefault="00D466B6" w:rsidP="00B5105D">
            <w:pPr>
              <w:pStyle w:val="TechnicalTable"/>
            </w:pPr>
            <w:r w:rsidRPr="000629BC">
              <w:t>12,000</w:t>
            </w:r>
          </w:p>
        </w:tc>
        <w:tc>
          <w:tcPr>
            <w:tcW w:w="960" w:type="dxa"/>
            <w:tcBorders>
              <w:top w:val="nil"/>
              <w:left w:val="nil"/>
              <w:bottom w:val="single" w:sz="4" w:space="0" w:color="auto"/>
              <w:right w:val="single" w:sz="4" w:space="0" w:color="auto"/>
            </w:tcBorders>
            <w:shd w:val="clear" w:color="auto" w:fill="auto"/>
            <w:noWrap/>
            <w:vAlign w:val="center"/>
            <w:hideMark/>
          </w:tcPr>
          <w:p w14:paraId="16D521E9" w14:textId="77777777" w:rsidR="00D466B6" w:rsidRPr="000629BC" w:rsidRDefault="00D466B6" w:rsidP="00B5105D">
            <w:pPr>
              <w:pStyle w:val="TechnicalTable"/>
            </w:pPr>
            <w:r w:rsidRPr="000629BC">
              <w:t>$11.03</w:t>
            </w:r>
          </w:p>
        </w:tc>
        <w:tc>
          <w:tcPr>
            <w:tcW w:w="960" w:type="dxa"/>
            <w:tcBorders>
              <w:top w:val="nil"/>
              <w:left w:val="nil"/>
              <w:bottom w:val="single" w:sz="4" w:space="0" w:color="auto"/>
              <w:right w:val="single" w:sz="4" w:space="0" w:color="auto"/>
            </w:tcBorders>
            <w:shd w:val="clear" w:color="auto" w:fill="auto"/>
            <w:noWrap/>
            <w:vAlign w:val="center"/>
            <w:hideMark/>
          </w:tcPr>
          <w:p w14:paraId="16D521EA"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1EB" w14:textId="77777777" w:rsidR="00D466B6" w:rsidRPr="000629BC" w:rsidRDefault="00D466B6" w:rsidP="00B5105D">
            <w:pPr>
              <w:pStyle w:val="TechnicalTable"/>
            </w:pPr>
            <w:r w:rsidRPr="000629BC">
              <w:t>$59.58</w:t>
            </w:r>
          </w:p>
        </w:tc>
        <w:tc>
          <w:tcPr>
            <w:tcW w:w="1470" w:type="dxa"/>
            <w:tcBorders>
              <w:top w:val="nil"/>
              <w:left w:val="nil"/>
              <w:bottom w:val="single" w:sz="4" w:space="0" w:color="auto"/>
              <w:right w:val="single" w:sz="4" w:space="0" w:color="auto"/>
            </w:tcBorders>
            <w:shd w:val="clear" w:color="auto" w:fill="auto"/>
            <w:vAlign w:val="center"/>
            <w:hideMark/>
          </w:tcPr>
          <w:p w14:paraId="16D521EC"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1ED"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1EE" w14:textId="77777777" w:rsidR="00D466B6" w:rsidRPr="000629BC" w:rsidRDefault="00D466B6" w:rsidP="00B5105D">
            <w:pPr>
              <w:pStyle w:val="TechnicalTable"/>
            </w:pPr>
            <w:r>
              <w:t>N/A</w:t>
            </w:r>
          </w:p>
        </w:tc>
      </w:tr>
      <w:tr w:rsidR="00D466B6" w:rsidRPr="000629BC" w14:paraId="16D521FD"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1F0" w14:textId="77777777" w:rsidR="00D466B6" w:rsidRPr="000629BC" w:rsidRDefault="00D466B6" w:rsidP="00B5105D">
            <w:pPr>
              <w:pStyle w:val="TechnicalTable"/>
            </w:pPr>
            <w:r w:rsidRPr="000629BC">
              <w:t>LED Display Case Light Fixture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1F1" w14:textId="77777777" w:rsidR="00D466B6" w:rsidRPr="000629BC" w:rsidRDefault="00D466B6" w:rsidP="00B5105D">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16D521F2" w14:textId="77777777" w:rsidR="00D466B6" w:rsidRPr="000629BC" w:rsidRDefault="00D466B6" w:rsidP="00B5105D">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16D521F3"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1F4" w14:textId="77777777" w:rsidR="00D466B6" w:rsidRPr="000629BC" w:rsidRDefault="00D466B6" w:rsidP="00B5105D">
            <w:pPr>
              <w:pStyle w:val="TechnicalTable"/>
            </w:pPr>
            <w:r w:rsidRPr="000629BC">
              <w:t>$28.75</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1F5" w14:textId="77777777" w:rsidR="00D466B6" w:rsidRPr="000629BC" w:rsidRDefault="00D466B6" w:rsidP="00B5105D">
            <w:pPr>
              <w:pStyle w:val="TechnicalTable"/>
            </w:pPr>
            <w:r w:rsidRPr="000629BC">
              <w:t>50% 2' T5 Linear</w:t>
            </w:r>
          </w:p>
        </w:tc>
        <w:tc>
          <w:tcPr>
            <w:tcW w:w="960" w:type="dxa"/>
            <w:tcBorders>
              <w:top w:val="nil"/>
              <w:left w:val="nil"/>
              <w:bottom w:val="single" w:sz="4" w:space="0" w:color="auto"/>
              <w:right w:val="single" w:sz="4" w:space="0" w:color="auto"/>
            </w:tcBorders>
            <w:shd w:val="clear" w:color="auto" w:fill="auto"/>
            <w:noWrap/>
            <w:vAlign w:val="center"/>
            <w:hideMark/>
          </w:tcPr>
          <w:p w14:paraId="16D521F6" w14:textId="77777777" w:rsidR="00D466B6" w:rsidRPr="000629BC" w:rsidRDefault="00D466B6" w:rsidP="00B5105D">
            <w:pPr>
              <w:pStyle w:val="TechnicalTable"/>
            </w:pPr>
            <w:r w:rsidRPr="000629BC">
              <w:t>7,500</w:t>
            </w:r>
          </w:p>
        </w:tc>
        <w:tc>
          <w:tcPr>
            <w:tcW w:w="960" w:type="dxa"/>
            <w:tcBorders>
              <w:top w:val="nil"/>
              <w:left w:val="nil"/>
              <w:bottom w:val="single" w:sz="4" w:space="0" w:color="auto"/>
              <w:right w:val="single" w:sz="4" w:space="0" w:color="auto"/>
            </w:tcBorders>
            <w:shd w:val="clear" w:color="auto" w:fill="auto"/>
            <w:noWrap/>
            <w:vAlign w:val="center"/>
            <w:hideMark/>
          </w:tcPr>
          <w:p w14:paraId="16D521F7" w14:textId="77777777" w:rsidR="00D466B6" w:rsidRPr="000629BC" w:rsidRDefault="00D466B6" w:rsidP="00B5105D">
            <w:pPr>
              <w:pStyle w:val="TechnicalTable"/>
            </w:pPr>
            <w:r w:rsidRPr="000629BC">
              <w:t>$9.92</w:t>
            </w:r>
          </w:p>
        </w:tc>
        <w:tc>
          <w:tcPr>
            <w:tcW w:w="960" w:type="dxa"/>
            <w:tcBorders>
              <w:top w:val="nil"/>
              <w:left w:val="nil"/>
              <w:bottom w:val="single" w:sz="4" w:space="0" w:color="auto"/>
              <w:right w:val="single" w:sz="4" w:space="0" w:color="auto"/>
            </w:tcBorders>
            <w:shd w:val="clear" w:color="auto" w:fill="auto"/>
            <w:noWrap/>
            <w:vAlign w:val="center"/>
            <w:hideMark/>
          </w:tcPr>
          <w:p w14:paraId="16D521F8"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1F9" w14:textId="77777777" w:rsidR="00D466B6" w:rsidRPr="000629BC" w:rsidRDefault="00D466B6" w:rsidP="00B5105D">
            <w:pPr>
              <w:pStyle w:val="TechnicalTable"/>
            </w:pPr>
            <w:r w:rsidRPr="000629BC">
              <w:t>$45.00</w:t>
            </w:r>
          </w:p>
        </w:tc>
        <w:tc>
          <w:tcPr>
            <w:tcW w:w="1470" w:type="dxa"/>
            <w:tcBorders>
              <w:top w:val="nil"/>
              <w:left w:val="nil"/>
              <w:bottom w:val="single" w:sz="4" w:space="0" w:color="auto"/>
              <w:right w:val="single" w:sz="4" w:space="0" w:color="auto"/>
            </w:tcBorders>
            <w:shd w:val="clear" w:color="auto" w:fill="auto"/>
            <w:vAlign w:val="center"/>
            <w:hideMark/>
          </w:tcPr>
          <w:p w14:paraId="16D521FA" w14:textId="77777777" w:rsidR="00D466B6" w:rsidRPr="000629BC" w:rsidRDefault="00D466B6" w:rsidP="00B5105D">
            <w:pPr>
              <w:pStyle w:val="TechnicalTable"/>
            </w:pPr>
            <w:r w:rsidRPr="000629BC">
              <w:t>50% 50W Halogen</w:t>
            </w:r>
          </w:p>
        </w:tc>
        <w:tc>
          <w:tcPr>
            <w:tcW w:w="960" w:type="dxa"/>
            <w:tcBorders>
              <w:top w:val="nil"/>
              <w:left w:val="nil"/>
              <w:bottom w:val="single" w:sz="4" w:space="0" w:color="auto"/>
              <w:right w:val="single" w:sz="4" w:space="0" w:color="auto"/>
            </w:tcBorders>
            <w:shd w:val="clear" w:color="auto" w:fill="auto"/>
            <w:noWrap/>
            <w:vAlign w:val="center"/>
            <w:hideMark/>
          </w:tcPr>
          <w:p w14:paraId="16D521FB" w14:textId="77777777" w:rsidR="00D466B6" w:rsidRPr="000629BC" w:rsidRDefault="00D466B6" w:rsidP="00B5105D">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16D521FC" w14:textId="77777777" w:rsidR="00D466B6" w:rsidRPr="000629BC" w:rsidRDefault="00D466B6" w:rsidP="00B5105D">
            <w:pPr>
              <w:pStyle w:val="TechnicalTable"/>
            </w:pPr>
            <w:r w:rsidRPr="000629BC">
              <w:t>$12.67</w:t>
            </w:r>
          </w:p>
        </w:tc>
      </w:tr>
      <w:tr w:rsidR="00D466B6" w:rsidRPr="000629BC" w14:paraId="16D5220B"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1FE" w14:textId="77777777" w:rsidR="00D466B6" w:rsidRPr="000629BC" w:rsidRDefault="00D466B6" w:rsidP="00B5105D">
            <w:pPr>
              <w:pStyle w:val="TechnicalTable"/>
            </w:pPr>
            <w:r w:rsidRPr="000629BC">
              <w:t>LED 2x2 Recessed Light Fixture</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1FF" w14:textId="77777777" w:rsidR="00D466B6" w:rsidRPr="000629BC" w:rsidRDefault="00D466B6" w:rsidP="00B5105D">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16D52200" w14:textId="77777777" w:rsidR="00D466B6" w:rsidRPr="000629BC" w:rsidRDefault="00D466B6" w:rsidP="00B5105D">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16D52201"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02"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03" w14:textId="77777777" w:rsidR="00D466B6" w:rsidRPr="000629BC" w:rsidRDefault="00D466B6" w:rsidP="00B5105D">
            <w:pPr>
              <w:pStyle w:val="TechnicalTable"/>
            </w:pPr>
            <w:r w:rsidRPr="000629BC">
              <w:t>T8 U-Tube 2L-FB32 w/ Elec - 2'</w:t>
            </w:r>
          </w:p>
        </w:tc>
        <w:tc>
          <w:tcPr>
            <w:tcW w:w="960" w:type="dxa"/>
            <w:tcBorders>
              <w:top w:val="nil"/>
              <w:left w:val="nil"/>
              <w:bottom w:val="single" w:sz="4" w:space="0" w:color="auto"/>
              <w:right w:val="single" w:sz="4" w:space="0" w:color="auto"/>
            </w:tcBorders>
            <w:shd w:val="clear" w:color="auto" w:fill="auto"/>
            <w:noWrap/>
            <w:vAlign w:val="center"/>
            <w:hideMark/>
          </w:tcPr>
          <w:p w14:paraId="16D52204" w14:textId="77777777" w:rsidR="00D466B6" w:rsidRPr="000629BC" w:rsidRDefault="00D466B6" w:rsidP="00B5105D">
            <w:pPr>
              <w:pStyle w:val="TechnicalTable"/>
            </w:pPr>
            <w:r w:rsidRPr="000629BC">
              <w:t>15,000</w:t>
            </w:r>
          </w:p>
        </w:tc>
        <w:tc>
          <w:tcPr>
            <w:tcW w:w="960" w:type="dxa"/>
            <w:tcBorders>
              <w:top w:val="nil"/>
              <w:left w:val="nil"/>
              <w:bottom w:val="single" w:sz="4" w:space="0" w:color="auto"/>
              <w:right w:val="single" w:sz="4" w:space="0" w:color="auto"/>
            </w:tcBorders>
            <w:shd w:val="clear" w:color="auto" w:fill="auto"/>
            <w:noWrap/>
            <w:vAlign w:val="center"/>
            <w:hideMark/>
          </w:tcPr>
          <w:p w14:paraId="16D52205" w14:textId="77777777" w:rsidR="00D466B6" w:rsidRPr="000629BC" w:rsidRDefault="00D466B6" w:rsidP="00B5105D">
            <w:pPr>
              <w:pStyle w:val="TechnicalTable"/>
            </w:pPr>
            <w:r w:rsidRPr="000629BC">
              <w:t>$24.95</w:t>
            </w:r>
          </w:p>
        </w:tc>
        <w:tc>
          <w:tcPr>
            <w:tcW w:w="960" w:type="dxa"/>
            <w:tcBorders>
              <w:top w:val="nil"/>
              <w:left w:val="nil"/>
              <w:bottom w:val="single" w:sz="4" w:space="0" w:color="auto"/>
              <w:right w:val="single" w:sz="4" w:space="0" w:color="auto"/>
            </w:tcBorders>
            <w:shd w:val="clear" w:color="auto" w:fill="auto"/>
            <w:noWrap/>
            <w:vAlign w:val="center"/>
            <w:hideMark/>
          </w:tcPr>
          <w:p w14:paraId="16D52206"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07" w14:textId="77777777" w:rsidR="00D466B6" w:rsidRPr="000629BC" w:rsidRDefault="00D466B6" w:rsidP="00B5105D">
            <w:pPr>
              <w:pStyle w:val="TechnicalTable"/>
            </w:pPr>
            <w:r w:rsidRPr="000629BC">
              <w:t>$52.00</w:t>
            </w:r>
          </w:p>
        </w:tc>
        <w:tc>
          <w:tcPr>
            <w:tcW w:w="1470" w:type="dxa"/>
            <w:tcBorders>
              <w:top w:val="nil"/>
              <w:left w:val="nil"/>
              <w:bottom w:val="single" w:sz="4" w:space="0" w:color="auto"/>
              <w:right w:val="single" w:sz="4" w:space="0" w:color="auto"/>
            </w:tcBorders>
            <w:shd w:val="clear" w:color="auto" w:fill="auto"/>
            <w:vAlign w:val="center"/>
            <w:hideMark/>
          </w:tcPr>
          <w:p w14:paraId="16D52208"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09"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0A" w14:textId="77777777" w:rsidR="00D466B6" w:rsidRPr="000629BC" w:rsidRDefault="00D466B6" w:rsidP="00B5105D">
            <w:pPr>
              <w:pStyle w:val="TechnicalTable"/>
            </w:pPr>
            <w:r>
              <w:t>N/A</w:t>
            </w:r>
          </w:p>
        </w:tc>
      </w:tr>
      <w:tr w:rsidR="00D466B6" w:rsidRPr="000629BC" w14:paraId="16D52219"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20C" w14:textId="77777777" w:rsidR="00D466B6" w:rsidRPr="000629BC" w:rsidRDefault="00D466B6" w:rsidP="00B5105D">
            <w:pPr>
              <w:pStyle w:val="TechnicalTable"/>
            </w:pPr>
            <w:r w:rsidRPr="000629BC">
              <w:t>LED 2x4 Recessed Light Fixture</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0D" w14:textId="77777777" w:rsidR="00D466B6" w:rsidRPr="000629BC" w:rsidRDefault="00D466B6" w:rsidP="00B5105D">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16D5220E" w14:textId="77777777" w:rsidR="00D466B6" w:rsidRPr="000629BC" w:rsidRDefault="00D466B6" w:rsidP="00B5105D">
            <w:pPr>
              <w:pStyle w:val="TechnicalTable"/>
            </w:pPr>
            <w:r w:rsidRPr="000629BC">
              <w:t>$72.50</w:t>
            </w:r>
          </w:p>
        </w:tc>
        <w:tc>
          <w:tcPr>
            <w:tcW w:w="960" w:type="dxa"/>
            <w:tcBorders>
              <w:top w:val="nil"/>
              <w:left w:val="nil"/>
              <w:bottom w:val="single" w:sz="4" w:space="0" w:color="auto"/>
              <w:right w:val="single" w:sz="4" w:space="0" w:color="auto"/>
            </w:tcBorders>
            <w:shd w:val="clear" w:color="auto" w:fill="auto"/>
            <w:noWrap/>
            <w:vAlign w:val="center"/>
            <w:hideMark/>
          </w:tcPr>
          <w:p w14:paraId="16D5220F"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10"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11" w14:textId="77777777" w:rsidR="00D466B6" w:rsidRPr="000629BC" w:rsidRDefault="00D466B6" w:rsidP="00B5105D">
            <w:pPr>
              <w:pStyle w:val="TechnicalTable"/>
            </w:pPr>
            <w:r w:rsidRPr="000629BC">
              <w:t>T8 3L-F32 w/ Elec - 4'</w:t>
            </w:r>
          </w:p>
        </w:tc>
        <w:tc>
          <w:tcPr>
            <w:tcW w:w="960" w:type="dxa"/>
            <w:tcBorders>
              <w:top w:val="nil"/>
              <w:left w:val="nil"/>
              <w:bottom w:val="single" w:sz="4" w:space="0" w:color="auto"/>
              <w:right w:val="single" w:sz="4" w:space="0" w:color="auto"/>
            </w:tcBorders>
            <w:shd w:val="clear" w:color="auto" w:fill="auto"/>
            <w:noWrap/>
            <w:vAlign w:val="center"/>
            <w:hideMark/>
          </w:tcPr>
          <w:p w14:paraId="16D52212" w14:textId="77777777" w:rsidR="00D466B6" w:rsidRPr="000629BC" w:rsidRDefault="00D466B6" w:rsidP="00B5105D">
            <w:pPr>
              <w:pStyle w:val="TechnicalTable"/>
            </w:pPr>
            <w:r w:rsidRPr="000629BC">
              <w:t>15,000</w:t>
            </w:r>
          </w:p>
        </w:tc>
        <w:tc>
          <w:tcPr>
            <w:tcW w:w="960" w:type="dxa"/>
            <w:tcBorders>
              <w:top w:val="nil"/>
              <w:left w:val="nil"/>
              <w:bottom w:val="single" w:sz="4" w:space="0" w:color="auto"/>
              <w:right w:val="single" w:sz="4" w:space="0" w:color="auto"/>
            </w:tcBorders>
            <w:shd w:val="clear" w:color="auto" w:fill="auto"/>
            <w:noWrap/>
            <w:vAlign w:val="center"/>
            <w:hideMark/>
          </w:tcPr>
          <w:p w14:paraId="16D52213" w14:textId="77777777" w:rsidR="00D466B6" w:rsidRPr="000629BC" w:rsidRDefault="00D466B6" w:rsidP="00B5105D">
            <w:pPr>
              <w:pStyle w:val="TechnicalTable"/>
            </w:pPr>
            <w:r w:rsidRPr="000629BC">
              <w:t>$17.00</w:t>
            </w:r>
          </w:p>
        </w:tc>
        <w:tc>
          <w:tcPr>
            <w:tcW w:w="960" w:type="dxa"/>
            <w:tcBorders>
              <w:top w:val="nil"/>
              <w:left w:val="nil"/>
              <w:bottom w:val="single" w:sz="4" w:space="0" w:color="auto"/>
              <w:right w:val="single" w:sz="4" w:space="0" w:color="auto"/>
            </w:tcBorders>
            <w:shd w:val="clear" w:color="auto" w:fill="auto"/>
            <w:noWrap/>
            <w:vAlign w:val="center"/>
            <w:hideMark/>
          </w:tcPr>
          <w:p w14:paraId="16D52214"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15" w14:textId="77777777" w:rsidR="00D466B6" w:rsidRPr="000629BC" w:rsidRDefault="00D466B6" w:rsidP="00B5105D">
            <w:pPr>
              <w:pStyle w:val="TechnicalTable"/>
            </w:pPr>
            <w:r w:rsidRPr="000629BC">
              <w:t>$35.00</w:t>
            </w:r>
          </w:p>
        </w:tc>
        <w:tc>
          <w:tcPr>
            <w:tcW w:w="1470" w:type="dxa"/>
            <w:tcBorders>
              <w:top w:val="nil"/>
              <w:left w:val="nil"/>
              <w:bottom w:val="single" w:sz="4" w:space="0" w:color="auto"/>
              <w:right w:val="single" w:sz="4" w:space="0" w:color="auto"/>
            </w:tcBorders>
            <w:shd w:val="clear" w:color="auto" w:fill="auto"/>
            <w:vAlign w:val="center"/>
            <w:hideMark/>
          </w:tcPr>
          <w:p w14:paraId="16D52216"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17"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18" w14:textId="77777777" w:rsidR="00D466B6" w:rsidRPr="000629BC" w:rsidRDefault="00D466B6" w:rsidP="00B5105D">
            <w:pPr>
              <w:pStyle w:val="TechnicalTable"/>
            </w:pPr>
            <w:r>
              <w:t>N/A</w:t>
            </w:r>
          </w:p>
        </w:tc>
      </w:tr>
      <w:tr w:rsidR="00D466B6" w:rsidRPr="000629BC" w14:paraId="16D52227"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21A" w14:textId="77777777" w:rsidR="00D466B6" w:rsidRPr="000629BC" w:rsidRDefault="00D466B6" w:rsidP="00B5105D">
            <w:pPr>
              <w:pStyle w:val="TechnicalTable"/>
            </w:pPr>
            <w:r w:rsidRPr="000629BC">
              <w:t>LED 1x4 Recessed Light Fixture</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1B" w14:textId="77777777" w:rsidR="00D466B6" w:rsidRPr="000629BC" w:rsidRDefault="00D466B6" w:rsidP="00B5105D">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16D5221C" w14:textId="77777777" w:rsidR="00D466B6" w:rsidRPr="000629BC" w:rsidRDefault="00D466B6" w:rsidP="00B5105D">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16D5221D"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1E"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1F" w14:textId="77777777" w:rsidR="00D466B6" w:rsidRPr="000629BC" w:rsidRDefault="00D466B6" w:rsidP="00B5105D">
            <w:pPr>
              <w:pStyle w:val="TechnicalTable"/>
            </w:pPr>
            <w:r w:rsidRPr="000629BC">
              <w:t>T8 2L-F32 w/ Elec - 4'</w:t>
            </w:r>
          </w:p>
        </w:tc>
        <w:tc>
          <w:tcPr>
            <w:tcW w:w="960" w:type="dxa"/>
            <w:tcBorders>
              <w:top w:val="nil"/>
              <w:left w:val="nil"/>
              <w:bottom w:val="single" w:sz="4" w:space="0" w:color="auto"/>
              <w:right w:val="single" w:sz="4" w:space="0" w:color="auto"/>
            </w:tcBorders>
            <w:shd w:val="clear" w:color="auto" w:fill="auto"/>
            <w:noWrap/>
            <w:vAlign w:val="center"/>
            <w:hideMark/>
          </w:tcPr>
          <w:p w14:paraId="16D52220" w14:textId="77777777" w:rsidR="00D466B6" w:rsidRPr="000629BC" w:rsidRDefault="00D466B6" w:rsidP="00B5105D">
            <w:pPr>
              <w:pStyle w:val="TechnicalTable"/>
            </w:pPr>
            <w:r w:rsidRPr="000629BC">
              <w:t>15,000</w:t>
            </w:r>
          </w:p>
        </w:tc>
        <w:tc>
          <w:tcPr>
            <w:tcW w:w="960" w:type="dxa"/>
            <w:tcBorders>
              <w:top w:val="nil"/>
              <w:left w:val="nil"/>
              <w:bottom w:val="single" w:sz="4" w:space="0" w:color="auto"/>
              <w:right w:val="single" w:sz="4" w:space="0" w:color="auto"/>
            </w:tcBorders>
            <w:shd w:val="clear" w:color="auto" w:fill="auto"/>
            <w:noWrap/>
            <w:vAlign w:val="center"/>
            <w:hideMark/>
          </w:tcPr>
          <w:p w14:paraId="16D52221" w14:textId="77777777" w:rsidR="00D466B6" w:rsidRPr="000629BC" w:rsidRDefault="00D466B6" w:rsidP="00B5105D">
            <w:pPr>
              <w:pStyle w:val="TechnicalTable"/>
            </w:pPr>
            <w:r w:rsidRPr="000629BC">
              <w:t>$11.33</w:t>
            </w:r>
          </w:p>
        </w:tc>
        <w:tc>
          <w:tcPr>
            <w:tcW w:w="960" w:type="dxa"/>
            <w:tcBorders>
              <w:top w:val="nil"/>
              <w:left w:val="nil"/>
              <w:bottom w:val="single" w:sz="4" w:space="0" w:color="auto"/>
              <w:right w:val="single" w:sz="4" w:space="0" w:color="auto"/>
            </w:tcBorders>
            <w:shd w:val="clear" w:color="auto" w:fill="auto"/>
            <w:noWrap/>
            <w:vAlign w:val="center"/>
            <w:hideMark/>
          </w:tcPr>
          <w:p w14:paraId="16D52222"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23" w14:textId="77777777" w:rsidR="00D466B6" w:rsidRPr="000629BC" w:rsidRDefault="00D466B6" w:rsidP="00B5105D">
            <w:pPr>
              <w:pStyle w:val="TechnicalTable"/>
            </w:pPr>
            <w:r w:rsidRPr="000629BC">
              <w:t>$35.00</w:t>
            </w:r>
          </w:p>
        </w:tc>
        <w:tc>
          <w:tcPr>
            <w:tcW w:w="1470" w:type="dxa"/>
            <w:tcBorders>
              <w:top w:val="nil"/>
              <w:left w:val="nil"/>
              <w:bottom w:val="single" w:sz="4" w:space="0" w:color="auto"/>
              <w:right w:val="single" w:sz="4" w:space="0" w:color="auto"/>
            </w:tcBorders>
            <w:shd w:val="clear" w:color="auto" w:fill="auto"/>
            <w:vAlign w:val="center"/>
            <w:hideMark/>
          </w:tcPr>
          <w:p w14:paraId="16D52224"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25"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26" w14:textId="77777777" w:rsidR="00D466B6" w:rsidRPr="000629BC" w:rsidRDefault="00D466B6" w:rsidP="00B5105D">
            <w:pPr>
              <w:pStyle w:val="TechnicalTable"/>
            </w:pPr>
            <w:r>
              <w:t>N/A</w:t>
            </w:r>
          </w:p>
        </w:tc>
      </w:tr>
      <w:tr w:rsidR="00D466B6" w:rsidRPr="000629BC" w14:paraId="16D52235" w14:textId="77777777" w:rsidTr="008F033B">
        <w:trPr>
          <w:trHeight w:val="300"/>
        </w:trPr>
        <w:tc>
          <w:tcPr>
            <w:tcW w:w="2430" w:type="dxa"/>
            <w:tcBorders>
              <w:top w:val="nil"/>
              <w:left w:val="single" w:sz="8" w:space="0" w:color="auto"/>
              <w:bottom w:val="single" w:sz="4" w:space="0" w:color="auto"/>
              <w:right w:val="nil"/>
            </w:tcBorders>
            <w:shd w:val="clear" w:color="auto" w:fill="auto"/>
            <w:vAlign w:val="center"/>
            <w:hideMark/>
          </w:tcPr>
          <w:p w14:paraId="16D52228" w14:textId="77777777" w:rsidR="00D466B6" w:rsidRPr="000629BC" w:rsidRDefault="00D466B6" w:rsidP="00B5105D">
            <w:pPr>
              <w:pStyle w:val="TechnicalTable"/>
            </w:pPr>
            <w:r w:rsidRPr="000629BC">
              <w:t>LED High- and Low-Bay Fixtures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29" w14:textId="77777777" w:rsidR="00D466B6" w:rsidRPr="000629BC" w:rsidRDefault="00D466B6" w:rsidP="00B5105D">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16D5222A" w14:textId="77777777" w:rsidR="00D466B6" w:rsidRPr="000629BC" w:rsidRDefault="00D466B6" w:rsidP="00B5105D">
            <w:pPr>
              <w:pStyle w:val="TechnicalTable"/>
            </w:pPr>
            <w:r w:rsidRPr="000629BC">
              <w:t>$112.50</w:t>
            </w:r>
          </w:p>
        </w:tc>
        <w:tc>
          <w:tcPr>
            <w:tcW w:w="960" w:type="dxa"/>
            <w:tcBorders>
              <w:top w:val="nil"/>
              <w:left w:val="nil"/>
              <w:bottom w:val="single" w:sz="4" w:space="0" w:color="auto"/>
              <w:right w:val="single" w:sz="4" w:space="0" w:color="auto"/>
            </w:tcBorders>
            <w:shd w:val="clear" w:color="auto" w:fill="auto"/>
            <w:noWrap/>
            <w:vAlign w:val="center"/>
            <w:hideMark/>
          </w:tcPr>
          <w:p w14:paraId="16D5222B"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2C" w14:textId="77777777" w:rsidR="00D466B6" w:rsidRPr="000629BC" w:rsidRDefault="00D466B6" w:rsidP="00B5105D">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2D" w14:textId="77777777" w:rsidR="00D466B6" w:rsidRPr="000629BC" w:rsidRDefault="00D466B6" w:rsidP="00B5105D">
            <w:pPr>
              <w:pStyle w:val="TechnicalTable"/>
            </w:pPr>
            <w:r w:rsidRPr="000629BC">
              <w:t>250W MH</w:t>
            </w:r>
          </w:p>
        </w:tc>
        <w:tc>
          <w:tcPr>
            <w:tcW w:w="960" w:type="dxa"/>
            <w:tcBorders>
              <w:top w:val="nil"/>
              <w:left w:val="nil"/>
              <w:bottom w:val="single" w:sz="4" w:space="0" w:color="auto"/>
              <w:right w:val="single" w:sz="4" w:space="0" w:color="auto"/>
            </w:tcBorders>
            <w:shd w:val="clear" w:color="auto" w:fill="auto"/>
            <w:noWrap/>
            <w:vAlign w:val="center"/>
            <w:hideMark/>
          </w:tcPr>
          <w:p w14:paraId="16D5222E"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22F" w14:textId="77777777" w:rsidR="00D466B6" w:rsidRPr="000629BC" w:rsidRDefault="00D466B6" w:rsidP="00B5105D">
            <w:pPr>
              <w:pStyle w:val="TechnicalTable"/>
            </w:pPr>
            <w:r w:rsidRPr="000629BC">
              <w:t>$41.25</w:t>
            </w:r>
          </w:p>
        </w:tc>
        <w:tc>
          <w:tcPr>
            <w:tcW w:w="960" w:type="dxa"/>
            <w:tcBorders>
              <w:top w:val="nil"/>
              <w:left w:val="nil"/>
              <w:bottom w:val="single" w:sz="4" w:space="0" w:color="auto"/>
              <w:right w:val="single" w:sz="4" w:space="0" w:color="auto"/>
            </w:tcBorders>
            <w:shd w:val="clear" w:color="auto" w:fill="auto"/>
            <w:noWrap/>
            <w:vAlign w:val="center"/>
            <w:hideMark/>
          </w:tcPr>
          <w:p w14:paraId="16D52230"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31" w14:textId="77777777" w:rsidR="00D466B6" w:rsidRPr="000629BC" w:rsidRDefault="00D466B6" w:rsidP="00B5105D">
            <w:pPr>
              <w:pStyle w:val="TechnicalTable"/>
            </w:pPr>
            <w:r w:rsidRPr="000629BC">
              <w:t>$130.25</w:t>
            </w:r>
          </w:p>
        </w:tc>
        <w:tc>
          <w:tcPr>
            <w:tcW w:w="1470" w:type="dxa"/>
            <w:tcBorders>
              <w:top w:val="nil"/>
              <w:left w:val="nil"/>
              <w:bottom w:val="single" w:sz="4" w:space="0" w:color="auto"/>
              <w:right w:val="single" w:sz="4" w:space="0" w:color="auto"/>
            </w:tcBorders>
            <w:shd w:val="clear" w:color="auto" w:fill="auto"/>
            <w:vAlign w:val="center"/>
            <w:hideMark/>
          </w:tcPr>
          <w:p w14:paraId="16D52232"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33"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34" w14:textId="77777777" w:rsidR="00D466B6" w:rsidRPr="000629BC" w:rsidRDefault="00D466B6" w:rsidP="00B5105D">
            <w:pPr>
              <w:pStyle w:val="TechnicalTable"/>
            </w:pPr>
            <w:r>
              <w:t>N/A</w:t>
            </w:r>
          </w:p>
        </w:tc>
      </w:tr>
      <w:tr w:rsidR="00D466B6" w:rsidRPr="000629BC" w14:paraId="16D52243"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236" w14:textId="77777777" w:rsidR="00D466B6" w:rsidRPr="000629BC" w:rsidRDefault="00D466B6" w:rsidP="00B5105D">
            <w:pPr>
              <w:pStyle w:val="TechnicalTable"/>
            </w:pPr>
            <w:r w:rsidRPr="000629BC">
              <w:t>LED Outdoor Pole/Arm Mounted Parking/Roadway,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37"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238" w14:textId="77777777" w:rsidR="00D466B6" w:rsidRPr="000629BC" w:rsidRDefault="00D466B6" w:rsidP="00B5105D">
            <w:pPr>
              <w:pStyle w:val="TechnicalTable"/>
            </w:pPr>
            <w:r w:rsidRPr="000629BC">
              <w:t>$62.50</w:t>
            </w:r>
          </w:p>
        </w:tc>
        <w:tc>
          <w:tcPr>
            <w:tcW w:w="960" w:type="dxa"/>
            <w:tcBorders>
              <w:top w:val="nil"/>
              <w:left w:val="nil"/>
              <w:bottom w:val="single" w:sz="4" w:space="0" w:color="auto"/>
              <w:right w:val="single" w:sz="4" w:space="0" w:color="auto"/>
            </w:tcBorders>
            <w:shd w:val="clear" w:color="auto" w:fill="auto"/>
            <w:noWrap/>
            <w:vAlign w:val="center"/>
            <w:hideMark/>
          </w:tcPr>
          <w:p w14:paraId="16D52239"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3A" w14:textId="77777777" w:rsidR="00D466B6" w:rsidRPr="000629BC" w:rsidRDefault="00D466B6" w:rsidP="00B5105D">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3B" w14:textId="77777777" w:rsidR="00D466B6" w:rsidRPr="000629BC" w:rsidRDefault="00D466B6" w:rsidP="00B5105D">
            <w:pPr>
              <w:pStyle w:val="TechnicalTable"/>
            </w:pPr>
            <w:r w:rsidRPr="000629BC">
              <w:t>100W MH</w:t>
            </w:r>
          </w:p>
        </w:tc>
        <w:tc>
          <w:tcPr>
            <w:tcW w:w="960" w:type="dxa"/>
            <w:tcBorders>
              <w:top w:val="nil"/>
              <w:left w:val="nil"/>
              <w:bottom w:val="single" w:sz="4" w:space="0" w:color="auto"/>
              <w:right w:val="single" w:sz="4" w:space="0" w:color="auto"/>
            </w:tcBorders>
            <w:shd w:val="clear" w:color="auto" w:fill="auto"/>
            <w:noWrap/>
            <w:vAlign w:val="center"/>
            <w:hideMark/>
          </w:tcPr>
          <w:p w14:paraId="16D5223C"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23D" w14:textId="77777777" w:rsidR="00D466B6" w:rsidRPr="000629BC" w:rsidRDefault="00D466B6" w:rsidP="00B5105D">
            <w:pPr>
              <w:pStyle w:val="TechnicalTable"/>
            </w:pPr>
            <w:r w:rsidRPr="000629BC">
              <w:t>$54.25</w:t>
            </w:r>
          </w:p>
        </w:tc>
        <w:tc>
          <w:tcPr>
            <w:tcW w:w="960" w:type="dxa"/>
            <w:tcBorders>
              <w:top w:val="nil"/>
              <w:left w:val="nil"/>
              <w:bottom w:val="single" w:sz="4" w:space="0" w:color="auto"/>
              <w:right w:val="single" w:sz="4" w:space="0" w:color="auto"/>
            </w:tcBorders>
            <w:shd w:val="clear" w:color="auto" w:fill="auto"/>
            <w:noWrap/>
            <w:vAlign w:val="center"/>
            <w:hideMark/>
          </w:tcPr>
          <w:p w14:paraId="16D5223E"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3F" w14:textId="77777777" w:rsidR="00D466B6" w:rsidRPr="000629BC" w:rsidRDefault="00D466B6" w:rsidP="00B5105D">
            <w:pPr>
              <w:pStyle w:val="TechnicalTable"/>
            </w:pPr>
            <w:r w:rsidRPr="000629BC">
              <w:t>$166.70</w:t>
            </w:r>
          </w:p>
        </w:tc>
        <w:tc>
          <w:tcPr>
            <w:tcW w:w="1470" w:type="dxa"/>
            <w:tcBorders>
              <w:top w:val="nil"/>
              <w:left w:val="nil"/>
              <w:bottom w:val="single" w:sz="4" w:space="0" w:color="auto"/>
              <w:right w:val="single" w:sz="4" w:space="0" w:color="auto"/>
            </w:tcBorders>
            <w:shd w:val="clear" w:color="auto" w:fill="auto"/>
            <w:vAlign w:val="center"/>
            <w:hideMark/>
          </w:tcPr>
          <w:p w14:paraId="16D52240"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41"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42" w14:textId="77777777" w:rsidR="00D466B6" w:rsidRPr="000629BC" w:rsidRDefault="00D466B6" w:rsidP="00B5105D">
            <w:pPr>
              <w:pStyle w:val="TechnicalTable"/>
            </w:pPr>
            <w:r>
              <w:t>N/A</w:t>
            </w:r>
          </w:p>
        </w:tc>
      </w:tr>
      <w:tr w:rsidR="00D466B6" w:rsidRPr="000629BC" w14:paraId="16D52251"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244" w14:textId="77777777" w:rsidR="00D466B6" w:rsidRPr="000629BC" w:rsidRDefault="00D466B6" w:rsidP="00B5105D">
            <w:pPr>
              <w:pStyle w:val="TechnicalTable"/>
            </w:pPr>
            <w:r w:rsidRPr="000629BC">
              <w:t>LED Outdoor Pole/Arm Mounted Parking/Roadway,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45"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246" w14:textId="77777777" w:rsidR="00D466B6" w:rsidRPr="000629BC" w:rsidRDefault="00D466B6" w:rsidP="00B5105D">
            <w:pPr>
              <w:pStyle w:val="TechnicalTable"/>
            </w:pPr>
            <w:r w:rsidRPr="000629BC">
              <w:t>$87.50</w:t>
            </w:r>
          </w:p>
        </w:tc>
        <w:tc>
          <w:tcPr>
            <w:tcW w:w="960" w:type="dxa"/>
            <w:tcBorders>
              <w:top w:val="nil"/>
              <w:left w:val="nil"/>
              <w:bottom w:val="single" w:sz="4" w:space="0" w:color="auto"/>
              <w:right w:val="single" w:sz="4" w:space="0" w:color="auto"/>
            </w:tcBorders>
            <w:shd w:val="clear" w:color="auto" w:fill="auto"/>
            <w:noWrap/>
            <w:vAlign w:val="center"/>
            <w:hideMark/>
          </w:tcPr>
          <w:p w14:paraId="16D52247"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48" w14:textId="77777777" w:rsidR="00D466B6" w:rsidRPr="000629BC" w:rsidRDefault="00D466B6" w:rsidP="00B5105D">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49" w14:textId="77777777" w:rsidR="00D466B6" w:rsidRPr="000629BC" w:rsidRDefault="00D466B6" w:rsidP="00B5105D">
            <w:pPr>
              <w:pStyle w:val="TechnicalTable"/>
            </w:pPr>
            <w:r w:rsidRPr="000629BC">
              <w:t>175W MH</w:t>
            </w:r>
          </w:p>
        </w:tc>
        <w:tc>
          <w:tcPr>
            <w:tcW w:w="960" w:type="dxa"/>
            <w:tcBorders>
              <w:top w:val="nil"/>
              <w:left w:val="nil"/>
              <w:bottom w:val="single" w:sz="4" w:space="0" w:color="auto"/>
              <w:right w:val="single" w:sz="4" w:space="0" w:color="auto"/>
            </w:tcBorders>
            <w:shd w:val="clear" w:color="auto" w:fill="auto"/>
            <w:noWrap/>
            <w:vAlign w:val="center"/>
            <w:hideMark/>
          </w:tcPr>
          <w:p w14:paraId="16D5224A"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24B" w14:textId="77777777" w:rsidR="00D466B6" w:rsidRPr="000629BC" w:rsidRDefault="00D466B6" w:rsidP="00B5105D">
            <w:pPr>
              <w:pStyle w:val="TechnicalTable"/>
            </w:pPr>
            <w:r w:rsidRPr="000629BC">
              <w:t>$48.25</w:t>
            </w:r>
          </w:p>
        </w:tc>
        <w:tc>
          <w:tcPr>
            <w:tcW w:w="960" w:type="dxa"/>
            <w:tcBorders>
              <w:top w:val="nil"/>
              <w:left w:val="nil"/>
              <w:bottom w:val="single" w:sz="4" w:space="0" w:color="auto"/>
              <w:right w:val="single" w:sz="4" w:space="0" w:color="auto"/>
            </w:tcBorders>
            <w:shd w:val="clear" w:color="auto" w:fill="auto"/>
            <w:noWrap/>
            <w:vAlign w:val="center"/>
            <w:hideMark/>
          </w:tcPr>
          <w:p w14:paraId="16D5224C"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4D" w14:textId="77777777" w:rsidR="00D466B6" w:rsidRPr="000629BC" w:rsidRDefault="00D466B6" w:rsidP="00B5105D">
            <w:pPr>
              <w:pStyle w:val="TechnicalTable"/>
            </w:pPr>
            <w:r w:rsidRPr="000629BC">
              <w:t>$110.00</w:t>
            </w:r>
          </w:p>
        </w:tc>
        <w:tc>
          <w:tcPr>
            <w:tcW w:w="1470" w:type="dxa"/>
            <w:tcBorders>
              <w:top w:val="nil"/>
              <w:left w:val="nil"/>
              <w:bottom w:val="single" w:sz="4" w:space="0" w:color="auto"/>
              <w:right w:val="single" w:sz="4" w:space="0" w:color="auto"/>
            </w:tcBorders>
            <w:shd w:val="clear" w:color="auto" w:fill="auto"/>
            <w:vAlign w:val="center"/>
            <w:hideMark/>
          </w:tcPr>
          <w:p w14:paraId="16D5224E"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4F"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50" w14:textId="77777777" w:rsidR="00D466B6" w:rsidRPr="000629BC" w:rsidRDefault="00D466B6" w:rsidP="00B5105D">
            <w:pPr>
              <w:pStyle w:val="TechnicalTable"/>
            </w:pPr>
            <w:r>
              <w:t>N/A</w:t>
            </w:r>
          </w:p>
        </w:tc>
      </w:tr>
      <w:tr w:rsidR="00D466B6" w:rsidRPr="000629BC" w14:paraId="16D5225F"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252" w14:textId="77777777" w:rsidR="00D466B6" w:rsidRPr="000629BC" w:rsidRDefault="00D466B6" w:rsidP="00B5105D">
            <w:pPr>
              <w:pStyle w:val="TechnicalTable"/>
            </w:pPr>
            <w:r w:rsidRPr="000629BC">
              <w:t>LED Outdoor Pole/Arm Mounted Parking/Roadway,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53"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254" w14:textId="77777777" w:rsidR="00D466B6" w:rsidRPr="000629BC" w:rsidRDefault="00D466B6" w:rsidP="00B5105D">
            <w:pPr>
              <w:pStyle w:val="TechnicalTable"/>
            </w:pPr>
            <w:r w:rsidRPr="000629BC">
              <w:t>$112.50</w:t>
            </w:r>
          </w:p>
        </w:tc>
        <w:tc>
          <w:tcPr>
            <w:tcW w:w="960" w:type="dxa"/>
            <w:tcBorders>
              <w:top w:val="nil"/>
              <w:left w:val="nil"/>
              <w:bottom w:val="single" w:sz="4" w:space="0" w:color="auto"/>
              <w:right w:val="single" w:sz="4" w:space="0" w:color="auto"/>
            </w:tcBorders>
            <w:shd w:val="clear" w:color="auto" w:fill="auto"/>
            <w:noWrap/>
            <w:vAlign w:val="center"/>
            <w:hideMark/>
          </w:tcPr>
          <w:p w14:paraId="16D52255"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56" w14:textId="77777777" w:rsidR="00D466B6" w:rsidRPr="000629BC" w:rsidRDefault="00D466B6" w:rsidP="00B5105D">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57" w14:textId="77777777" w:rsidR="00D466B6" w:rsidRPr="000629BC" w:rsidRDefault="00D466B6" w:rsidP="00B5105D">
            <w:pPr>
              <w:pStyle w:val="TechnicalTable"/>
            </w:pPr>
            <w:r w:rsidRPr="000629BC">
              <w:t>250W MH</w:t>
            </w:r>
          </w:p>
        </w:tc>
        <w:tc>
          <w:tcPr>
            <w:tcW w:w="960" w:type="dxa"/>
            <w:tcBorders>
              <w:top w:val="nil"/>
              <w:left w:val="nil"/>
              <w:bottom w:val="single" w:sz="4" w:space="0" w:color="auto"/>
              <w:right w:val="single" w:sz="4" w:space="0" w:color="auto"/>
            </w:tcBorders>
            <w:shd w:val="clear" w:color="auto" w:fill="auto"/>
            <w:noWrap/>
            <w:vAlign w:val="center"/>
            <w:hideMark/>
          </w:tcPr>
          <w:p w14:paraId="16D52258"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259" w14:textId="77777777" w:rsidR="00D466B6" w:rsidRPr="000629BC" w:rsidRDefault="00D466B6" w:rsidP="00B5105D">
            <w:pPr>
              <w:pStyle w:val="TechnicalTable"/>
            </w:pPr>
            <w:r w:rsidRPr="000629BC">
              <w:t>$41.25</w:t>
            </w:r>
          </w:p>
        </w:tc>
        <w:tc>
          <w:tcPr>
            <w:tcW w:w="960" w:type="dxa"/>
            <w:tcBorders>
              <w:top w:val="nil"/>
              <w:left w:val="nil"/>
              <w:bottom w:val="single" w:sz="4" w:space="0" w:color="auto"/>
              <w:right w:val="single" w:sz="4" w:space="0" w:color="auto"/>
            </w:tcBorders>
            <w:shd w:val="clear" w:color="auto" w:fill="auto"/>
            <w:noWrap/>
            <w:vAlign w:val="center"/>
            <w:hideMark/>
          </w:tcPr>
          <w:p w14:paraId="16D5225A"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5B" w14:textId="77777777" w:rsidR="00D466B6" w:rsidRPr="000629BC" w:rsidRDefault="00D466B6" w:rsidP="00B5105D">
            <w:pPr>
              <w:pStyle w:val="TechnicalTable"/>
            </w:pPr>
            <w:r w:rsidRPr="000629BC">
              <w:t>$130.25</w:t>
            </w:r>
          </w:p>
        </w:tc>
        <w:tc>
          <w:tcPr>
            <w:tcW w:w="1470" w:type="dxa"/>
            <w:tcBorders>
              <w:top w:val="nil"/>
              <w:left w:val="nil"/>
              <w:bottom w:val="single" w:sz="4" w:space="0" w:color="auto"/>
              <w:right w:val="single" w:sz="4" w:space="0" w:color="auto"/>
            </w:tcBorders>
            <w:shd w:val="clear" w:color="auto" w:fill="auto"/>
            <w:vAlign w:val="center"/>
            <w:hideMark/>
          </w:tcPr>
          <w:p w14:paraId="16D5225C"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5D"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5E" w14:textId="77777777" w:rsidR="00D466B6" w:rsidRPr="000629BC" w:rsidRDefault="00D466B6" w:rsidP="00B5105D">
            <w:pPr>
              <w:pStyle w:val="TechnicalTable"/>
            </w:pPr>
            <w:r>
              <w:t>N/A</w:t>
            </w:r>
          </w:p>
        </w:tc>
      </w:tr>
      <w:tr w:rsidR="00D466B6" w:rsidRPr="000629BC" w14:paraId="16D5226D" w14:textId="77777777" w:rsidTr="008F033B">
        <w:trPr>
          <w:trHeight w:val="765"/>
        </w:trPr>
        <w:tc>
          <w:tcPr>
            <w:tcW w:w="2430" w:type="dxa"/>
            <w:tcBorders>
              <w:top w:val="nil"/>
              <w:left w:val="single" w:sz="8" w:space="0" w:color="auto"/>
              <w:bottom w:val="single" w:sz="4" w:space="0" w:color="auto"/>
              <w:right w:val="nil"/>
            </w:tcBorders>
            <w:shd w:val="clear" w:color="auto" w:fill="auto"/>
            <w:vAlign w:val="center"/>
            <w:hideMark/>
          </w:tcPr>
          <w:p w14:paraId="16D52260" w14:textId="77777777" w:rsidR="00D466B6" w:rsidRPr="000629BC" w:rsidRDefault="00D466B6" w:rsidP="00B5105D">
            <w:pPr>
              <w:pStyle w:val="TechnicalTable"/>
            </w:pPr>
            <w:r w:rsidRPr="000629BC">
              <w:t>LED Outdoor Pole/Arm Mounted Decorative Parking/Roadway,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61"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262" w14:textId="77777777" w:rsidR="00D466B6" w:rsidRPr="000629BC" w:rsidRDefault="00D466B6" w:rsidP="00B5105D">
            <w:pPr>
              <w:pStyle w:val="TechnicalTable"/>
            </w:pPr>
            <w:r w:rsidRPr="000629BC">
              <w:t>$62.50</w:t>
            </w:r>
          </w:p>
        </w:tc>
        <w:tc>
          <w:tcPr>
            <w:tcW w:w="960" w:type="dxa"/>
            <w:tcBorders>
              <w:top w:val="nil"/>
              <w:left w:val="nil"/>
              <w:bottom w:val="single" w:sz="4" w:space="0" w:color="auto"/>
              <w:right w:val="single" w:sz="4" w:space="0" w:color="auto"/>
            </w:tcBorders>
            <w:shd w:val="clear" w:color="auto" w:fill="auto"/>
            <w:noWrap/>
            <w:vAlign w:val="center"/>
            <w:hideMark/>
          </w:tcPr>
          <w:p w14:paraId="16D52263"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64" w14:textId="77777777" w:rsidR="00D466B6" w:rsidRPr="000629BC" w:rsidRDefault="00D466B6" w:rsidP="00B5105D">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65" w14:textId="77777777" w:rsidR="00D466B6" w:rsidRPr="000629BC" w:rsidRDefault="00D466B6" w:rsidP="00B5105D">
            <w:pPr>
              <w:pStyle w:val="TechnicalTable"/>
            </w:pPr>
            <w:r w:rsidRPr="000629BC">
              <w:t>100W MH</w:t>
            </w:r>
          </w:p>
        </w:tc>
        <w:tc>
          <w:tcPr>
            <w:tcW w:w="960" w:type="dxa"/>
            <w:tcBorders>
              <w:top w:val="nil"/>
              <w:left w:val="nil"/>
              <w:bottom w:val="single" w:sz="4" w:space="0" w:color="auto"/>
              <w:right w:val="single" w:sz="4" w:space="0" w:color="auto"/>
            </w:tcBorders>
            <w:shd w:val="clear" w:color="auto" w:fill="auto"/>
            <w:noWrap/>
            <w:vAlign w:val="center"/>
            <w:hideMark/>
          </w:tcPr>
          <w:p w14:paraId="16D52266"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267" w14:textId="77777777" w:rsidR="00D466B6" w:rsidRPr="000629BC" w:rsidRDefault="00D466B6" w:rsidP="00B5105D">
            <w:pPr>
              <w:pStyle w:val="TechnicalTable"/>
            </w:pPr>
            <w:r w:rsidRPr="000629BC">
              <w:t>$54.25</w:t>
            </w:r>
          </w:p>
        </w:tc>
        <w:tc>
          <w:tcPr>
            <w:tcW w:w="960" w:type="dxa"/>
            <w:tcBorders>
              <w:top w:val="nil"/>
              <w:left w:val="nil"/>
              <w:bottom w:val="single" w:sz="4" w:space="0" w:color="auto"/>
              <w:right w:val="single" w:sz="4" w:space="0" w:color="auto"/>
            </w:tcBorders>
            <w:shd w:val="clear" w:color="auto" w:fill="auto"/>
            <w:noWrap/>
            <w:vAlign w:val="center"/>
            <w:hideMark/>
          </w:tcPr>
          <w:p w14:paraId="16D52268"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69" w14:textId="77777777" w:rsidR="00D466B6" w:rsidRPr="000629BC" w:rsidRDefault="00D466B6" w:rsidP="00B5105D">
            <w:pPr>
              <w:pStyle w:val="TechnicalTable"/>
            </w:pPr>
            <w:r w:rsidRPr="000629BC">
              <w:t>$166.70</w:t>
            </w:r>
          </w:p>
        </w:tc>
        <w:tc>
          <w:tcPr>
            <w:tcW w:w="1470" w:type="dxa"/>
            <w:tcBorders>
              <w:top w:val="nil"/>
              <w:left w:val="nil"/>
              <w:bottom w:val="single" w:sz="4" w:space="0" w:color="auto"/>
              <w:right w:val="single" w:sz="4" w:space="0" w:color="auto"/>
            </w:tcBorders>
            <w:shd w:val="clear" w:color="auto" w:fill="auto"/>
            <w:vAlign w:val="center"/>
            <w:hideMark/>
          </w:tcPr>
          <w:p w14:paraId="16D5226A"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6B"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6C" w14:textId="77777777" w:rsidR="00D466B6" w:rsidRPr="000629BC" w:rsidRDefault="00D466B6" w:rsidP="00B5105D">
            <w:pPr>
              <w:pStyle w:val="TechnicalTable"/>
            </w:pPr>
            <w:r>
              <w:t>N/A</w:t>
            </w:r>
          </w:p>
        </w:tc>
      </w:tr>
      <w:tr w:rsidR="00D466B6" w:rsidRPr="000629BC" w14:paraId="16D5227B" w14:textId="77777777" w:rsidTr="008F033B">
        <w:trPr>
          <w:trHeight w:val="765"/>
        </w:trPr>
        <w:tc>
          <w:tcPr>
            <w:tcW w:w="2430" w:type="dxa"/>
            <w:tcBorders>
              <w:top w:val="nil"/>
              <w:left w:val="single" w:sz="8" w:space="0" w:color="auto"/>
              <w:bottom w:val="single" w:sz="4" w:space="0" w:color="auto"/>
              <w:right w:val="nil"/>
            </w:tcBorders>
            <w:shd w:val="clear" w:color="auto" w:fill="auto"/>
            <w:vAlign w:val="center"/>
            <w:hideMark/>
          </w:tcPr>
          <w:p w14:paraId="16D5226E" w14:textId="77777777" w:rsidR="00D466B6" w:rsidRPr="000629BC" w:rsidRDefault="00D466B6" w:rsidP="00B5105D">
            <w:pPr>
              <w:pStyle w:val="TechnicalTable"/>
            </w:pPr>
            <w:r w:rsidRPr="000629BC">
              <w:t>LED Outdoor Pole/Arm Mounted Decorative Parking/Roadway,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6F"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270" w14:textId="77777777" w:rsidR="00D466B6" w:rsidRPr="000629BC" w:rsidRDefault="00D466B6" w:rsidP="00B5105D">
            <w:pPr>
              <w:pStyle w:val="TechnicalTable"/>
            </w:pPr>
            <w:r w:rsidRPr="000629BC">
              <w:t>$87.50</w:t>
            </w:r>
          </w:p>
        </w:tc>
        <w:tc>
          <w:tcPr>
            <w:tcW w:w="960" w:type="dxa"/>
            <w:tcBorders>
              <w:top w:val="nil"/>
              <w:left w:val="nil"/>
              <w:bottom w:val="single" w:sz="4" w:space="0" w:color="auto"/>
              <w:right w:val="single" w:sz="4" w:space="0" w:color="auto"/>
            </w:tcBorders>
            <w:shd w:val="clear" w:color="auto" w:fill="auto"/>
            <w:noWrap/>
            <w:vAlign w:val="center"/>
            <w:hideMark/>
          </w:tcPr>
          <w:p w14:paraId="16D52271"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72" w14:textId="77777777" w:rsidR="00D466B6" w:rsidRPr="000629BC" w:rsidRDefault="00D466B6" w:rsidP="00B5105D">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73" w14:textId="77777777" w:rsidR="00D466B6" w:rsidRPr="000629BC" w:rsidRDefault="00D466B6" w:rsidP="00B5105D">
            <w:pPr>
              <w:pStyle w:val="TechnicalTable"/>
            </w:pPr>
            <w:r w:rsidRPr="000629BC">
              <w:t>175W MH</w:t>
            </w:r>
          </w:p>
        </w:tc>
        <w:tc>
          <w:tcPr>
            <w:tcW w:w="960" w:type="dxa"/>
            <w:tcBorders>
              <w:top w:val="nil"/>
              <w:left w:val="nil"/>
              <w:bottom w:val="single" w:sz="4" w:space="0" w:color="auto"/>
              <w:right w:val="single" w:sz="4" w:space="0" w:color="auto"/>
            </w:tcBorders>
            <w:shd w:val="clear" w:color="auto" w:fill="auto"/>
            <w:noWrap/>
            <w:vAlign w:val="center"/>
            <w:hideMark/>
          </w:tcPr>
          <w:p w14:paraId="16D52274"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275" w14:textId="77777777" w:rsidR="00D466B6" w:rsidRPr="000629BC" w:rsidRDefault="00D466B6" w:rsidP="00B5105D">
            <w:pPr>
              <w:pStyle w:val="TechnicalTable"/>
            </w:pPr>
            <w:r w:rsidRPr="000629BC">
              <w:t>$48.25</w:t>
            </w:r>
          </w:p>
        </w:tc>
        <w:tc>
          <w:tcPr>
            <w:tcW w:w="960" w:type="dxa"/>
            <w:tcBorders>
              <w:top w:val="nil"/>
              <w:left w:val="nil"/>
              <w:bottom w:val="single" w:sz="4" w:space="0" w:color="auto"/>
              <w:right w:val="single" w:sz="4" w:space="0" w:color="auto"/>
            </w:tcBorders>
            <w:shd w:val="clear" w:color="auto" w:fill="auto"/>
            <w:noWrap/>
            <w:vAlign w:val="center"/>
            <w:hideMark/>
          </w:tcPr>
          <w:p w14:paraId="16D52276"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77" w14:textId="77777777" w:rsidR="00D466B6" w:rsidRPr="000629BC" w:rsidRDefault="00D466B6" w:rsidP="00B5105D">
            <w:pPr>
              <w:pStyle w:val="TechnicalTable"/>
            </w:pPr>
            <w:r w:rsidRPr="000629BC">
              <w:t>$110.00</w:t>
            </w:r>
          </w:p>
        </w:tc>
        <w:tc>
          <w:tcPr>
            <w:tcW w:w="1470" w:type="dxa"/>
            <w:tcBorders>
              <w:top w:val="nil"/>
              <w:left w:val="nil"/>
              <w:bottom w:val="single" w:sz="4" w:space="0" w:color="auto"/>
              <w:right w:val="single" w:sz="4" w:space="0" w:color="auto"/>
            </w:tcBorders>
            <w:shd w:val="clear" w:color="auto" w:fill="auto"/>
            <w:vAlign w:val="center"/>
            <w:hideMark/>
          </w:tcPr>
          <w:p w14:paraId="16D52278"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79"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7A" w14:textId="77777777" w:rsidR="00D466B6" w:rsidRPr="000629BC" w:rsidRDefault="00D466B6" w:rsidP="00B5105D">
            <w:pPr>
              <w:pStyle w:val="TechnicalTable"/>
            </w:pPr>
            <w:r>
              <w:t>N/A</w:t>
            </w:r>
          </w:p>
        </w:tc>
      </w:tr>
      <w:tr w:rsidR="00D466B6" w:rsidRPr="000629BC" w14:paraId="16D52289" w14:textId="77777777" w:rsidTr="008F033B">
        <w:trPr>
          <w:trHeight w:val="765"/>
        </w:trPr>
        <w:tc>
          <w:tcPr>
            <w:tcW w:w="2430" w:type="dxa"/>
            <w:tcBorders>
              <w:top w:val="nil"/>
              <w:left w:val="single" w:sz="8" w:space="0" w:color="auto"/>
              <w:bottom w:val="single" w:sz="4" w:space="0" w:color="auto"/>
              <w:right w:val="nil"/>
            </w:tcBorders>
            <w:shd w:val="clear" w:color="auto" w:fill="auto"/>
            <w:vAlign w:val="center"/>
            <w:hideMark/>
          </w:tcPr>
          <w:p w14:paraId="16D5227C" w14:textId="77777777" w:rsidR="00D466B6" w:rsidRPr="000629BC" w:rsidRDefault="00D466B6" w:rsidP="00B5105D">
            <w:pPr>
              <w:pStyle w:val="TechnicalTable"/>
            </w:pPr>
            <w:r w:rsidRPr="000629BC">
              <w:t>LED Outdoor Pole/Arm Mounted Decorative Parking/Roadway,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7D"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27E" w14:textId="77777777" w:rsidR="00D466B6" w:rsidRPr="000629BC" w:rsidRDefault="00D466B6" w:rsidP="00B5105D">
            <w:pPr>
              <w:pStyle w:val="TechnicalTable"/>
            </w:pPr>
            <w:r w:rsidRPr="000629BC">
              <w:t>$112.50</w:t>
            </w:r>
          </w:p>
        </w:tc>
        <w:tc>
          <w:tcPr>
            <w:tcW w:w="960" w:type="dxa"/>
            <w:tcBorders>
              <w:top w:val="nil"/>
              <w:left w:val="nil"/>
              <w:bottom w:val="single" w:sz="4" w:space="0" w:color="auto"/>
              <w:right w:val="single" w:sz="4" w:space="0" w:color="auto"/>
            </w:tcBorders>
            <w:shd w:val="clear" w:color="auto" w:fill="auto"/>
            <w:noWrap/>
            <w:vAlign w:val="center"/>
            <w:hideMark/>
          </w:tcPr>
          <w:p w14:paraId="16D5227F"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80" w14:textId="77777777" w:rsidR="00D466B6" w:rsidRPr="000629BC" w:rsidRDefault="00D466B6" w:rsidP="00B5105D">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81" w14:textId="77777777" w:rsidR="00D466B6" w:rsidRPr="000629BC" w:rsidRDefault="00D466B6" w:rsidP="00B5105D">
            <w:pPr>
              <w:pStyle w:val="TechnicalTable"/>
            </w:pPr>
            <w:r w:rsidRPr="000629BC">
              <w:t>250W MH</w:t>
            </w:r>
          </w:p>
        </w:tc>
        <w:tc>
          <w:tcPr>
            <w:tcW w:w="960" w:type="dxa"/>
            <w:tcBorders>
              <w:top w:val="nil"/>
              <w:left w:val="nil"/>
              <w:bottom w:val="single" w:sz="4" w:space="0" w:color="auto"/>
              <w:right w:val="single" w:sz="4" w:space="0" w:color="auto"/>
            </w:tcBorders>
            <w:shd w:val="clear" w:color="auto" w:fill="auto"/>
            <w:noWrap/>
            <w:vAlign w:val="center"/>
            <w:hideMark/>
          </w:tcPr>
          <w:p w14:paraId="16D52282"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283" w14:textId="77777777" w:rsidR="00D466B6" w:rsidRPr="000629BC" w:rsidRDefault="00D466B6" w:rsidP="00B5105D">
            <w:pPr>
              <w:pStyle w:val="TechnicalTable"/>
            </w:pPr>
            <w:r w:rsidRPr="000629BC">
              <w:t>$41.25</w:t>
            </w:r>
          </w:p>
        </w:tc>
        <w:tc>
          <w:tcPr>
            <w:tcW w:w="960" w:type="dxa"/>
            <w:tcBorders>
              <w:top w:val="nil"/>
              <w:left w:val="nil"/>
              <w:bottom w:val="single" w:sz="4" w:space="0" w:color="auto"/>
              <w:right w:val="single" w:sz="4" w:space="0" w:color="auto"/>
            </w:tcBorders>
            <w:shd w:val="clear" w:color="auto" w:fill="auto"/>
            <w:noWrap/>
            <w:vAlign w:val="center"/>
            <w:hideMark/>
          </w:tcPr>
          <w:p w14:paraId="16D52284"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85" w14:textId="77777777" w:rsidR="00D466B6" w:rsidRPr="000629BC" w:rsidRDefault="00D466B6" w:rsidP="00B5105D">
            <w:pPr>
              <w:pStyle w:val="TechnicalTable"/>
            </w:pPr>
            <w:r w:rsidRPr="000629BC">
              <w:t>$130.25</w:t>
            </w:r>
          </w:p>
        </w:tc>
        <w:tc>
          <w:tcPr>
            <w:tcW w:w="1470" w:type="dxa"/>
            <w:tcBorders>
              <w:top w:val="nil"/>
              <w:left w:val="nil"/>
              <w:bottom w:val="single" w:sz="4" w:space="0" w:color="auto"/>
              <w:right w:val="single" w:sz="4" w:space="0" w:color="auto"/>
            </w:tcBorders>
            <w:shd w:val="clear" w:color="auto" w:fill="auto"/>
            <w:vAlign w:val="center"/>
            <w:hideMark/>
          </w:tcPr>
          <w:p w14:paraId="16D52286"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87"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88" w14:textId="77777777" w:rsidR="00D466B6" w:rsidRPr="000629BC" w:rsidRDefault="00D466B6" w:rsidP="00B5105D">
            <w:pPr>
              <w:pStyle w:val="TechnicalTable"/>
            </w:pPr>
            <w:r>
              <w:t>N/A</w:t>
            </w:r>
          </w:p>
        </w:tc>
      </w:tr>
      <w:tr w:rsidR="00D466B6" w:rsidRPr="000629BC" w14:paraId="16D52297"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28A" w14:textId="77777777" w:rsidR="00D466B6" w:rsidRPr="000629BC" w:rsidRDefault="00D466B6" w:rsidP="00B5105D">
            <w:pPr>
              <w:pStyle w:val="TechnicalTable"/>
            </w:pPr>
            <w:r w:rsidRPr="000629BC">
              <w:t>LED Parking Garage/Canopy,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8B"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28C" w14:textId="77777777" w:rsidR="00D466B6" w:rsidRPr="000629BC" w:rsidRDefault="00D466B6" w:rsidP="00B5105D">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16D5228D"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8E"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8F" w14:textId="77777777" w:rsidR="00D466B6" w:rsidRPr="000629BC" w:rsidRDefault="00D466B6" w:rsidP="00B5105D">
            <w:pPr>
              <w:pStyle w:val="TechnicalTable"/>
            </w:pPr>
            <w:r w:rsidRPr="000629BC">
              <w:t>100W MH</w:t>
            </w:r>
          </w:p>
        </w:tc>
        <w:tc>
          <w:tcPr>
            <w:tcW w:w="960" w:type="dxa"/>
            <w:tcBorders>
              <w:top w:val="nil"/>
              <w:left w:val="nil"/>
              <w:bottom w:val="single" w:sz="4" w:space="0" w:color="auto"/>
              <w:right w:val="single" w:sz="4" w:space="0" w:color="auto"/>
            </w:tcBorders>
            <w:shd w:val="clear" w:color="auto" w:fill="auto"/>
            <w:noWrap/>
            <w:vAlign w:val="center"/>
            <w:hideMark/>
          </w:tcPr>
          <w:p w14:paraId="16D52290"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291" w14:textId="77777777" w:rsidR="00D466B6" w:rsidRPr="000629BC" w:rsidRDefault="00D466B6" w:rsidP="00B5105D">
            <w:pPr>
              <w:pStyle w:val="TechnicalTable"/>
            </w:pPr>
            <w:r w:rsidRPr="000629BC">
              <w:t>$36.92</w:t>
            </w:r>
          </w:p>
        </w:tc>
        <w:tc>
          <w:tcPr>
            <w:tcW w:w="960" w:type="dxa"/>
            <w:tcBorders>
              <w:top w:val="nil"/>
              <w:left w:val="nil"/>
              <w:bottom w:val="single" w:sz="4" w:space="0" w:color="auto"/>
              <w:right w:val="single" w:sz="4" w:space="0" w:color="auto"/>
            </w:tcBorders>
            <w:shd w:val="clear" w:color="auto" w:fill="auto"/>
            <w:noWrap/>
            <w:vAlign w:val="center"/>
            <w:hideMark/>
          </w:tcPr>
          <w:p w14:paraId="16D52292"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93" w14:textId="77777777" w:rsidR="00D466B6" w:rsidRPr="000629BC" w:rsidRDefault="00D466B6" w:rsidP="00B5105D">
            <w:pPr>
              <w:pStyle w:val="TechnicalTable"/>
            </w:pPr>
            <w:r w:rsidRPr="000629BC">
              <w:t>$151.70</w:t>
            </w:r>
          </w:p>
        </w:tc>
        <w:tc>
          <w:tcPr>
            <w:tcW w:w="1470" w:type="dxa"/>
            <w:tcBorders>
              <w:top w:val="nil"/>
              <w:left w:val="nil"/>
              <w:bottom w:val="single" w:sz="4" w:space="0" w:color="auto"/>
              <w:right w:val="single" w:sz="4" w:space="0" w:color="auto"/>
            </w:tcBorders>
            <w:shd w:val="clear" w:color="auto" w:fill="auto"/>
            <w:vAlign w:val="center"/>
            <w:hideMark/>
          </w:tcPr>
          <w:p w14:paraId="16D52294"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95"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96" w14:textId="77777777" w:rsidR="00D466B6" w:rsidRPr="000629BC" w:rsidRDefault="00D466B6" w:rsidP="00B5105D">
            <w:pPr>
              <w:pStyle w:val="TechnicalTable"/>
            </w:pPr>
            <w:r>
              <w:t>N/A</w:t>
            </w:r>
          </w:p>
        </w:tc>
      </w:tr>
      <w:tr w:rsidR="00D466B6" w:rsidRPr="000629BC" w14:paraId="16D522A5"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298" w14:textId="77777777" w:rsidR="00D466B6" w:rsidRPr="000629BC" w:rsidRDefault="00D466B6" w:rsidP="00B5105D">
            <w:pPr>
              <w:pStyle w:val="TechnicalTable"/>
            </w:pPr>
            <w:r w:rsidRPr="000629BC">
              <w:t>LED Parking Garage/Canopy,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99"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29A" w14:textId="77777777" w:rsidR="00D466B6" w:rsidRPr="000629BC" w:rsidRDefault="00D466B6" w:rsidP="00B5105D">
            <w:pPr>
              <w:pStyle w:val="TechnicalTable"/>
            </w:pPr>
            <w:r w:rsidRPr="000629BC">
              <w:t>$72.50</w:t>
            </w:r>
          </w:p>
        </w:tc>
        <w:tc>
          <w:tcPr>
            <w:tcW w:w="960" w:type="dxa"/>
            <w:tcBorders>
              <w:top w:val="nil"/>
              <w:left w:val="nil"/>
              <w:bottom w:val="single" w:sz="4" w:space="0" w:color="auto"/>
              <w:right w:val="single" w:sz="4" w:space="0" w:color="auto"/>
            </w:tcBorders>
            <w:shd w:val="clear" w:color="auto" w:fill="auto"/>
            <w:noWrap/>
            <w:vAlign w:val="center"/>
            <w:hideMark/>
          </w:tcPr>
          <w:p w14:paraId="16D5229B"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9C"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9D" w14:textId="77777777" w:rsidR="00D466B6" w:rsidRPr="000629BC" w:rsidRDefault="00D466B6" w:rsidP="00B5105D">
            <w:pPr>
              <w:pStyle w:val="TechnicalTable"/>
            </w:pPr>
            <w:r w:rsidRPr="000629BC">
              <w:t>175W MH</w:t>
            </w:r>
          </w:p>
        </w:tc>
        <w:tc>
          <w:tcPr>
            <w:tcW w:w="960" w:type="dxa"/>
            <w:tcBorders>
              <w:top w:val="nil"/>
              <w:left w:val="nil"/>
              <w:bottom w:val="single" w:sz="4" w:space="0" w:color="auto"/>
              <w:right w:val="single" w:sz="4" w:space="0" w:color="auto"/>
            </w:tcBorders>
            <w:shd w:val="clear" w:color="auto" w:fill="auto"/>
            <w:noWrap/>
            <w:vAlign w:val="center"/>
            <w:hideMark/>
          </w:tcPr>
          <w:p w14:paraId="16D5229E"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29F" w14:textId="77777777" w:rsidR="00D466B6" w:rsidRPr="000629BC" w:rsidRDefault="00D466B6" w:rsidP="00B5105D">
            <w:pPr>
              <w:pStyle w:val="TechnicalTable"/>
            </w:pPr>
            <w:r w:rsidRPr="000629BC">
              <w:t>$30.92</w:t>
            </w:r>
          </w:p>
        </w:tc>
        <w:tc>
          <w:tcPr>
            <w:tcW w:w="960" w:type="dxa"/>
            <w:tcBorders>
              <w:top w:val="nil"/>
              <w:left w:val="nil"/>
              <w:bottom w:val="single" w:sz="4" w:space="0" w:color="auto"/>
              <w:right w:val="single" w:sz="4" w:space="0" w:color="auto"/>
            </w:tcBorders>
            <w:shd w:val="clear" w:color="auto" w:fill="auto"/>
            <w:noWrap/>
            <w:vAlign w:val="center"/>
            <w:hideMark/>
          </w:tcPr>
          <w:p w14:paraId="16D522A0"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A1" w14:textId="77777777" w:rsidR="00D466B6" w:rsidRPr="000629BC" w:rsidRDefault="00D466B6" w:rsidP="00B5105D">
            <w:pPr>
              <w:pStyle w:val="TechnicalTable"/>
            </w:pPr>
            <w:r w:rsidRPr="000629BC">
              <w:t>$95.00</w:t>
            </w:r>
          </w:p>
        </w:tc>
        <w:tc>
          <w:tcPr>
            <w:tcW w:w="1470" w:type="dxa"/>
            <w:tcBorders>
              <w:top w:val="nil"/>
              <w:left w:val="nil"/>
              <w:bottom w:val="single" w:sz="4" w:space="0" w:color="auto"/>
              <w:right w:val="single" w:sz="4" w:space="0" w:color="auto"/>
            </w:tcBorders>
            <w:shd w:val="clear" w:color="auto" w:fill="auto"/>
            <w:vAlign w:val="center"/>
            <w:hideMark/>
          </w:tcPr>
          <w:p w14:paraId="16D522A2"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A3"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A4" w14:textId="77777777" w:rsidR="00D466B6" w:rsidRPr="000629BC" w:rsidRDefault="00D466B6" w:rsidP="00B5105D">
            <w:pPr>
              <w:pStyle w:val="TechnicalTable"/>
            </w:pPr>
            <w:r>
              <w:t>N/A</w:t>
            </w:r>
          </w:p>
        </w:tc>
      </w:tr>
      <w:tr w:rsidR="00D466B6" w:rsidRPr="000629BC" w14:paraId="16D522B3"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2A6" w14:textId="77777777" w:rsidR="00D466B6" w:rsidRPr="000629BC" w:rsidRDefault="00D466B6" w:rsidP="00B5105D">
            <w:pPr>
              <w:pStyle w:val="TechnicalTable"/>
            </w:pPr>
            <w:r w:rsidRPr="000629BC">
              <w:t>LED Parking Garage/Canopy,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A7"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2A8" w14:textId="77777777" w:rsidR="00D466B6" w:rsidRPr="000629BC" w:rsidRDefault="00D466B6" w:rsidP="00B5105D">
            <w:pPr>
              <w:pStyle w:val="TechnicalTable"/>
            </w:pPr>
            <w:r w:rsidRPr="000629BC">
              <w:t>$97.50</w:t>
            </w:r>
          </w:p>
        </w:tc>
        <w:tc>
          <w:tcPr>
            <w:tcW w:w="960" w:type="dxa"/>
            <w:tcBorders>
              <w:top w:val="nil"/>
              <w:left w:val="nil"/>
              <w:bottom w:val="single" w:sz="4" w:space="0" w:color="auto"/>
              <w:right w:val="single" w:sz="4" w:space="0" w:color="auto"/>
            </w:tcBorders>
            <w:shd w:val="clear" w:color="auto" w:fill="auto"/>
            <w:noWrap/>
            <w:vAlign w:val="center"/>
            <w:hideMark/>
          </w:tcPr>
          <w:p w14:paraId="16D522A9"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AA"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AB" w14:textId="77777777" w:rsidR="00D466B6" w:rsidRPr="000629BC" w:rsidRDefault="00D466B6" w:rsidP="00B5105D">
            <w:pPr>
              <w:pStyle w:val="TechnicalTable"/>
            </w:pPr>
            <w:r w:rsidRPr="000629BC">
              <w:t>250W MH</w:t>
            </w:r>
          </w:p>
        </w:tc>
        <w:tc>
          <w:tcPr>
            <w:tcW w:w="960" w:type="dxa"/>
            <w:tcBorders>
              <w:top w:val="nil"/>
              <w:left w:val="nil"/>
              <w:bottom w:val="single" w:sz="4" w:space="0" w:color="auto"/>
              <w:right w:val="single" w:sz="4" w:space="0" w:color="auto"/>
            </w:tcBorders>
            <w:shd w:val="clear" w:color="auto" w:fill="auto"/>
            <w:noWrap/>
            <w:vAlign w:val="center"/>
            <w:hideMark/>
          </w:tcPr>
          <w:p w14:paraId="16D522AC"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2AD" w14:textId="77777777" w:rsidR="00D466B6" w:rsidRPr="000629BC" w:rsidRDefault="00D466B6" w:rsidP="00B5105D">
            <w:pPr>
              <w:pStyle w:val="TechnicalTable"/>
            </w:pPr>
            <w:r w:rsidRPr="000629BC">
              <w:t>$23.92</w:t>
            </w:r>
          </w:p>
        </w:tc>
        <w:tc>
          <w:tcPr>
            <w:tcW w:w="960" w:type="dxa"/>
            <w:tcBorders>
              <w:top w:val="nil"/>
              <w:left w:val="nil"/>
              <w:bottom w:val="single" w:sz="4" w:space="0" w:color="auto"/>
              <w:right w:val="single" w:sz="4" w:space="0" w:color="auto"/>
            </w:tcBorders>
            <w:shd w:val="clear" w:color="auto" w:fill="auto"/>
            <w:noWrap/>
            <w:vAlign w:val="center"/>
            <w:hideMark/>
          </w:tcPr>
          <w:p w14:paraId="16D522AE"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AF" w14:textId="77777777" w:rsidR="00D466B6" w:rsidRPr="000629BC" w:rsidRDefault="00D466B6" w:rsidP="00B5105D">
            <w:pPr>
              <w:pStyle w:val="TechnicalTable"/>
            </w:pPr>
            <w:r w:rsidRPr="000629BC">
              <w:t>$115.25</w:t>
            </w:r>
          </w:p>
        </w:tc>
        <w:tc>
          <w:tcPr>
            <w:tcW w:w="1470" w:type="dxa"/>
            <w:tcBorders>
              <w:top w:val="nil"/>
              <w:left w:val="nil"/>
              <w:bottom w:val="single" w:sz="4" w:space="0" w:color="auto"/>
              <w:right w:val="single" w:sz="4" w:space="0" w:color="auto"/>
            </w:tcBorders>
            <w:shd w:val="clear" w:color="auto" w:fill="auto"/>
            <w:vAlign w:val="center"/>
            <w:hideMark/>
          </w:tcPr>
          <w:p w14:paraId="16D522B0"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B1"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B2" w14:textId="77777777" w:rsidR="00D466B6" w:rsidRPr="000629BC" w:rsidRDefault="00D466B6" w:rsidP="00B5105D">
            <w:pPr>
              <w:pStyle w:val="TechnicalTable"/>
            </w:pPr>
            <w:r>
              <w:t>N/A</w:t>
            </w:r>
          </w:p>
        </w:tc>
      </w:tr>
      <w:tr w:rsidR="00D466B6" w:rsidRPr="000629BC" w14:paraId="16D522C1"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2B4" w14:textId="77777777" w:rsidR="00D466B6" w:rsidRPr="000629BC" w:rsidRDefault="00D466B6" w:rsidP="00B5105D">
            <w:pPr>
              <w:pStyle w:val="TechnicalTable"/>
            </w:pPr>
            <w:r w:rsidRPr="000629BC">
              <w:t>LED Wall-Mounted Area Lights,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B5"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2B6" w14:textId="77777777" w:rsidR="00D466B6" w:rsidRPr="000629BC" w:rsidRDefault="00D466B6" w:rsidP="00B5105D">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16D522B7"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B8"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B9" w14:textId="77777777" w:rsidR="00D466B6" w:rsidRPr="000629BC" w:rsidRDefault="00D466B6" w:rsidP="00B5105D">
            <w:pPr>
              <w:pStyle w:val="TechnicalTable"/>
            </w:pPr>
            <w:r w:rsidRPr="000629BC">
              <w:t>100W MH</w:t>
            </w:r>
          </w:p>
        </w:tc>
        <w:tc>
          <w:tcPr>
            <w:tcW w:w="960" w:type="dxa"/>
            <w:tcBorders>
              <w:top w:val="nil"/>
              <w:left w:val="nil"/>
              <w:bottom w:val="single" w:sz="4" w:space="0" w:color="auto"/>
              <w:right w:val="single" w:sz="4" w:space="0" w:color="auto"/>
            </w:tcBorders>
            <w:shd w:val="clear" w:color="auto" w:fill="auto"/>
            <w:noWrap/>
            <w:vAlign w:val="center"/>
            <w:hideMark/>
          </w:tcPr>
          <w:p w14:paraId="16D522BA"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2BB" w14:textId="77777777" w:rsidR="00D466B6" w:rsidRPr="000629BC" w:rsidRDefault="00D466B6" w:rsidP="00B5105D">
            <w:pPr>
              <w:pStyle w:val="TechnicalTable"/>
            </w:pPr>
            <w:r w:rsidRPr="000629BC">
              <w:t>$36.92</w:t>
            </w:r>
          </w:p>
        </w:tc>
        <w:tc>
          <w:tcPr>
            <w:tcW w:w="960" w:type="dxa"/>
            <w:tcBorders>
              <w:top w:val="nil"/>
              <w:left w:val="nil"/>
              <w:bottom w:val="single" w:sz="4" w:space="0" w:color="auto"/>
              <w:right w:val="single" w:sz="4" w:space="0" w:color="auto"/>
            </w:tcBorders>
            <w:shd w:val="clear" w:color="auto" w:fill="auto"/>
            <w:noWrap/>
            <w:vAlign w:val="center"/>
            <w:hideMark/>
          </w:tcPr>
          <w:p w14:paraId="16D522BC"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BD" w14:textId="77777777" w:rsidR="00D466B6" w:rsidRPr="000629BC" w:rsidRDefault="00D466B6" w:rsidP="00B5105D">
            <w:pPr>
              <w:pStyle w:val="TechnicalTable"/>
            </w:pPr>
            <w:r w:rsidRPr="000629BC">
              <w:t>$151.70</w:t>
            </w:r>
          </w:p>
        </w:tc>
        <w:tc>
          <w:tcPr>
            <w:tcW w:w="1470" w:type="dxa"/>
            <w:tcBorders>
              <w:top w:val="nil"/>
              <w:left w:val="nil"/>
              <w:bottom w:val="single" w:sz="4" w:space="0" w:color="auto"/>
              <w:right w:val="single" w:sz="4" w:space="0" w:color="auto"/>
            </w:tcBorders>
            <w:shd w:val="clear" w:color="auto" w:fill="auto"/>
            <w:vAlign w:val="center"/>
            <w:hideMark/>
          </w:tcPr>
          <w:p w14:paraId="16D522BE"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BF"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C0" w14:textId="77777777" w:rsidR="00D466B6" w:rsidRPr="000629BC" w:rsidRDefault="00D466B6" w:rsidP="00B5105D">
            <w:pPr>
              <w:pStyle w:val="TechnicalTable"/>
            </w:pPr>
            <w:r>
              <w:t>N/A</w:t>
            </w:r>
          </w:p>
        </w:tc>
      </w:tr>
      <w:tr w:rsidR="00D466B6" w:rsidRPr="000629BC" w14:paraId="16D522CF"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2C2" w14:textId="77777777" w:rsidR="00D466B6" w:rsidRPr="000629BC" w:rsidRDefault="00D466B6" w:rsidP="00B5105D">
            <w:pPr>
              <w:pStyle w:val="TechnicalTable"/>
            </w:pPr>
            <w:r w:rsidRPr="000629BC">
              <w:t>LED Wall-Mounted Area Lights,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C3"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2C4" w14:textId="77777777" w:rsidR="00D466B6" w:rsidRPr="000629BC" w:rsidRDefault="00D466B6" w:rsidP="00B5105D">
            <w:pPr>
              <w:pStyle w:val="TechnicalTable"/>
            </w:pPr>
            <w:r w:rsidRPr="000629BC">
              <w:t>$72.50</w:t>
            </w:r>
          </w:p>
        </w:tc>
        <w:tc>
          <w:tcPr>
            <w:tcW w:w="960" w:type="dxa"/>
            <w:tcBorders>
              <w:top w:val="nil"/>
              <w:left w:val="nil"/>
              <w:bottom w:val="single" w:sz="4" w:space="0" w:color="auto"/>
              <w:right w:val="single" w:sz="4" w:space="0" w:color="auto"/>
            </w:tcBorders>
            <w:shd w:val="clear" w:color="auto" w:fill="auto"/>
            <w:noWrap/>
            <w:vAlign w:val="center"/>
            <w:hideMark/>
          </w:tcPr>
          <w:p w14:paraId="16D522C5"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C6"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C7" w14:textId="77777777" w:rsidR="00D466B6" w:rsidRPr="000629BC" w:rsidRDefault="00D466B6" w:rsidP="00B5105D">
            <w:pPr>
              <w:pStyle w:val="TechnicalTable"/>
            </w:pPr>
            <w:r w:rsidRPr="000629BC">
              <w:t>175W MH</w:t>
            </w:r>
          </w:p>
        </w:tc>
        <w:tc>
          <w:tcPr>
            <w:tcW w:w="960" w:type="dxa"/>
            <w:tcBorders>
              <w:top w:val="nil"/>
              <w:left w:val="nil"/>
              <w:bottom w:val="single" w:sz="4" w:space="0" w:color="auto"/>
              <w:right w:val="single" w:sz="4" w:space="0" w:color="auto"/>
            </w:tcBorders>
            <w:shd w:val="clear" w:color="auto" w:fill="auto"/>
            <w:noWrap/>
            <w:vAlign w:val="center"/>
            <w:hideMark/>
          </w:tcPr>
          <w:p w14:paraId="16D522C8"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2C9" w14:textId="77777777" w:rsidR="00D466B6" w:rsidRPr="000629BC" w:rsidRDefault="00D466B6" w:rsidP="00B5105D">
            <w:pPr>
              <w:pStyle w:val="TechnicalTable"/>
            </w:pPr>
            <w:r w:rsidRPr="000629BC">
              <w:t>$30.92</w:t>
            </w:r>
          </w:p>
        </w:tc>
        <w:tc>
          <w:tcPr>
            <w:tcW w:w="960" w:type="dxa"/>
            <w:tcBorders>
              <w:top w:val="nil"/>
              <w:left w:val="nil"/>
              <w:bottom w:val="single" w:sz="4" w:space="0" w:color="auto"/>
              <w:right w:val="single" w:sz="4" w:space="0" w:color="auto"/>
            </w:tcBorders>
            <w:shd w:val="clear" w:color="auto" w:fill="auto"/>
            <w:noWrap/>
            <w:vAlign w:val="center"/>
            <w:hideMark/>
          </w:tcPr>
          <w:p w14:paraId="16D522CA"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CB" w14:textId="77777777" w:rsidR="00D466B6" w:rsidRPr="000629BC" w:rsidRDefault="00D466B6" w:rsidP="00B5105D">
            <w:pPr>
              <w:pStyle w:val="TechnicalTable"/>
            </w:pPr>
            <w:r w:rsidRPr="000629BC">
              <w:t>$95.00</w:t>
            </w:r>
          </w:p>
        </w:tc>
        <w:tc>
          <w:tcPr>
            <w:tcW w:w="1470" w:type="dxa"/>
            <w:tcBorders>
              <w:top w:val="nil"/>
              <w:left w:val="nil"/>
              <w:bottom w:val="single" w:sz="4" w:space="0" w:color="auto"/>
              <w:right w:val="single" w:sz="4" w:space="0" w:color="auto"/>
            </w:tcBorders>
            <w:shd w:val="clear" w:color="auto" w:fill="auto"/>
            <w:vAlign w:val="center"/>
            <w:hideMark/>
          </w:tcPr>
          <w:p w14:paraId="16D522CC"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CD"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CE" w14:textId="77777777" w:rsidR="00D466B6" w:rsidRPr="000629BC" w:rsidRDefault="00D466B6" w:rsidP="00B5105D">
            <w:pPr>
              <w:pStyle w:val="TechnicalTable"/>
            </w:pPr>
            <w:r>
              <w:t>N/A</w:t>
            </w:r>
          </w:p>
        </w:tc>
      </w:tr>
      <w:tr w:rsidR="00D466B6" w:rsidRPr="000629BC" w14:paraId="16D522DD"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2D0" w14:textId="77777777" w:rsidR="00D466B6" w:rsidRPr="000629BC" w:rsidRDefault="00D466B6" w:rsidP="00B5105D">
            <w:pPr>
              <w:pStyle w:val="TechnicalTable"/>
            </w:pPr>
            <w:r w:rsidRPr="000629BC">
              <w:t>LED Wall-Mounted Area Lights,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D1"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2D2" w14:textId="77777777" w:rsidR="00D466B6" w:rsidRPr="000629BC" w:rsidRDefault="00D466B6" w:rsidP="00B5105D">
            <w:pPr>
              <w:pStyle w:val="TechnicalTable"/>
            </w:pPr>
            <w:r w:rsidRPr="000629BC">
              <w:t>$97.50</w:t>
            </w:r>
          </w:p>
        </w:tc>
        <w:tc>
          <w:tcPr>
            <w:tcW w:w="960" w:type="dxa"/>
            <w:tcBorders>
              <w:top w:val="nil"/>
              <w:left w:val="nil"/>
              <w:bottom w:val="single" w:sz="4" w:space="0" w:color="auto"/>
              <w:right w:val="single" w:sz="4" w:space="0" w:color="auto"/>
            </w:tcBorders>
            <w:shd w:val="clear" w:color="auto" w:fill="auto"/>
            <w:noWrap/>
            <w:vAlign w:val="center"/>
            <w:hideMark/>
          </w:tcPr>
          <w:p w14:paraId="16D522D3"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D4"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D5" w14:textId="77777777" w:rsidR="00D466B6" w:rsidRPr="000629BC" w:rsidRDefault="00D466B6" w:rsidP="00B5105D">
            <w:pPr>
              <w:pStyle w:val="TechnicalTable"/>
            </w:pPr>
            <w:r w:rsidRPr="000629BC">
              <w:t>250W MH</w:t>
            </w:r>
          </w:p>
        </w:tc>
        <w:tc>
          <w:tcPr>
            <w:tcW w:w="960" w:type="dxa"/>
            <w:tcBorders>
              <w:top w:val="nil"/>
              <w:left w:val="nil"/>
              <w:bottom w:val="single" w:sz="4" w:space="0" w:color="auto"/>
              <w:right w:val="single" w:sz="4" w:space="0" w:color="auto"/>
            </w:tcBorders>
            <w:shd w:val="clear" w:color="auto" w:fill="auto"/>
            <w:noWrap/>
            <w:vAlign w:val="center"/>
            <w:hideMark/>
          </w:tcPr>
          <w:p w14:paraId="16D522D6"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2D7" w14:textId="77777777" w:rsidR="00D466B6" w:rsidRPr="000629BC" w:rsidRDefault="00D466B6" w:rsidP="00B5105D">
            <w:pPr>
              <w:pStyle w:val="TechnicalTable"/>
            </w:pPr>
            <w:r w:rsidRPr="000629BC">
              <w:t>$23.92</w:t>
            </w:r>
          </w:p>
        </w:tc>
        <w:tc>
          <w:tcPr>
            <w:tcW w:w="960" w:type="dxa"/>
            <w:tcBorders>
              <w:top w:val="nil"/>
              <w:left w:val="nil"/>
              <w:bottom w:val="single" w:sz="4" w:space="0" w:color="auto"/>
              <w:right w:val="single" w:sz="4" w:space="0" w:color="auto"/>
            </w:tcBorders>
            <w:shd w:val="clear" w:color="auto" w:fill="auto"/>
            <w:noWrap/>
            <w:vAlign w:val="center"/>
            <w:hideMark/>
          </w:tcPr>
          <w:p w14:paraId="16D522D8"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D9" w14:textId="77777777" w:rsidR="00D466B6" w:rsidRPr="000629BC" w:rsidRDefault="00D466B6" w:rsidP="00B5105D">
            <w:pPr>
              <w:pStyle w:val="TechnicalTable"/>
            </w:pPr>
            <w:r w:rsidRPr="000629BC">
              <w:t>$115.25</w:t>
            </w:r>
          </w:p>
        </w:tc>
        <w:tc>
          <w:tcPr>
            <w:tcW w:w="1470" w:type="dxa"/>
            <w:tcBorders>
              <w:top w:val="nil"/>
              <w:left w:val="nil"/>
              <w:bottom w:val="single" w:sz="4" w:space="0" w:color="auto"/>
              <w:right w:val="single" w:sz="4" w:space="0" w:color="auto"/>
            </w:tcBorders>
            <w:shd w:val="clear" w:color="auto" w:fill="auto"/>
            <w:vAlign w:val="center"/>
            <w:hideMark/>
          </w:tcPr>
          <w:p w14:paraId="16D522DA"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DB"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DC" w14:textId="77777777" w:rsidR="00D466B6" w:rsidRPr="000629BC" w:rsidRDefault="00D466B6" w:rsidP="00B5105D">
            <w:pPr>
              <w:pStyle w:val="TechnicalTable"/>
            </w:pPr>
            <w:r>
              <w:t>N/A</w:t>
            </w:r>
          </w:p>
        </w:tc>
      </w:tr>
      <w:tr w:rsidR="00D466B6" w:rsidRPr="000629BC" w14:paraId="16D522EB" w14:textId="77777777" w:rsidTr="008F033B">
        <w:trPr>
          <w:trHeight w:val="300"/>
        </w:trPr>
        <w:tc>
          <w:tcPr>
            <w:tcW w:w="2430" w:type="dxa"/>
            <w:tcBorders>
              <w:top w:val="nil"/>
              <w:left w:val="single" w:sz="8" w:space="0" w:color="auto"/>
              <w:bottom w:val="single" w:sz="4" w:space="0" w:color="auto"/>
              <w:right w:val="nil"/>
            </w:tcBorders>
            <w:shd w:val="clear" w:color="auto" w:fill="auto"/>
            <w:vAlign w:val="center"/>
            <w:hideMark/>
          </w:tcPr>
          <w:p w14:paraId="16D522DE" w14:textId="77777777" w:rsidR="00D466B6" w:rsidRPr="000629BC" w:rsidRDefault="00D466B6" w:rsidP="00B5105D">
            <w:pPr>
              <w:pStyle w:val="TechnicalTable"/>
            </w:pPr>
            <w:r w:rsidRPr="000629BC">
              <w:t>LED Bollard,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DF"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2E0" w14:textId="77777777" w:rsidR="00D466B6" w:rsidRPr="000629BC" w:rsidRDefault="00D466B6" w:rsidP="00B5105D">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16D522E1"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E2"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E3" w14:textId="77777777" w:rsidR="00D466B6" w:rsidRPr="000629BC" w:rsidRDefault="00D466B6" w:rsidP="00B5105D">
            <w:pPr>
              <w:pStyle w:val="TechnicalTable"/>
            </w:pPr>
            <w:r w:rsidRPr="000629BC">
              <w:t>50W MH</w:t>
            </w:r>
          </w:p>
        </w:tc>
        <w:tc>
          <w:tcPr>
            <w:tcW w:w="960" w:type="dxa"/>
            <w:tcBorders>
              <w:top w:val="nil"/>
              <w:left w:val="nil"/>
              <w:bottom w:val="single" w:sz="4" w:space="0" w:color="auto"/>
              <w:right w:val="single" w:sz="4" w:space="0" w:color="auto"/>
            </w:tcBorders>
            <w:shd w:val="clear" w:color="auto" w:fill="auto"/>
            <w:noWrap/>
            <w:vAlign w:val="center"/>
            <w:hideMark/>
          </w:tcPr>
          <w:p w14:paraId="16D522E4"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2E5" w14:textId="77777777" w:rsidR="00D466B6" w:rsidRPr="000629BC" w:rsidRDefault="00D466B6" w:rsidP="00B5105D">
            <w:pPr>
              <w:pStyle w:val="TechnicalTable"/>
            </w:pPr>
            <w:r w:rsidRPr="000629BC">
              <w:t>$36.92</w:t>
            </w:r>
          </w:p>
        </w:tc>
        <w:tc>
          <w:tcPr>
            <w:tcW w:w="960" w:type="dxa"/>
            <w:tcBorders>
              <w:top w:val="nil"/>
              <w:left w:val="nil"/>
              <w:bottom w:val="single" w:sz="4" w:space="0" w:color="auto"/>
              <w:right w:val="single" w:sz="4" w:space="0" w:color="auto"/>
            </w:tcBorders>
            <w:shd w:val="clear" w:color="auto" w:fill="auto"/>
            <w:noWrap/>
            <w:vAlign w:val="center"/>
            <w:hideMark/>
          </w:tcPr>
          <w:p w14:paraId="16D522E6"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E7" w14:textId="77777777" w:rsidR="00D466B6" w:rsidRPr="000629BC" w:rsidRDefault="00D466B6" w:rsidP="00B5105D">
            <w:pPr>
              <w:pStyle w:val="TechnicalTable"/>
            </w:pPr>
            <w:r w:rsidRPr="000629BC">
              <w:t>$135.50</w:t>
            </w:r>
          </w:p>
        </w:tc>
        <w:tc>
          <w:tcPr>
            <w:tcW w:w="1470" w:type="dxa"/>
            <w:tcBorders>
              <w:top w:val="nil"/>
              <w:left w:val="nil"/>
              <w:bottom w:val="single" w:sz="4" w:space="0" w:color="auto"/>
              <w:right w:val="single" w:sz="4" w:space="0" w:color="auto"/>
            </w:tcBorders>
            <w:shd w:val="clear" w:color="auto" w:fill="auto"/>
            <w:vAlign w:val="center"/>
            <w:hideMark/>
          </w:tcPr>
          <w:p w14:paraId="16D522E8"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E9"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EA" w14:textId="77777777" w:rsidR="00D466B6" w:rsidRPr="000629BC" w:rsidRDefault="00D466B6" w:rsidP="00B5105D">
            <w:pPr>
              <w:pStyle w:val="TechnicalTable"/>
            </w:pPr>
            <w:r>
              <w:t>N/A</w:t>
            </w:r>
          </w:p>
        </w:tc>
      </w:tr>
      <w:tr w:rsidR="00D466B6" w:rsidRPr="000629BC" w14:paraId="16D522F9" w14:textId="77777777" w:rsidTr="008F033B">
        <w:trPr>
          <w:trHeight w:val="300"/>
        </w:trPr>
        <w:tc>
          <w:tcPr>
            <w:tcW w:w="2430" w:type="dxa"/>
            <w:tcBorders>
              <w:top w:val="nil"/>
              <w:left w:val="single" w:sz="8" w:space="0" w:color="auto"/>
              <w:bottom w:val="single" w:sz="4" w:space="0" w:color="auto"/>
              <w:right w:val="nil"/>
            </w:tcBorders>
            <w:shd w:val="clear" w:color="auto" w:fill="auto"/>
            <w:vAlign w:val="center"/>
            <w:hideMark/>
          </w:tcPr>
          <w:p w14:paraId="16D522EC" w14:textId="77777777" w:rsidR="00D466B6" w:rsidRPr="000629BC" w:rsidRDefault="00D466B6" w:rsidP="00B5105D">
            <w:pPr>
              <w:pStyle w:val="TechnicalTable"/>
            </w:pPr>
            <w:r w:rsidRPr="000629BC">
              <w:t>LED Bollard, &gt;=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ED"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2EE" w14:textId="77777777" w:rsidR="00D466B6" w:rsidRPr="000629BC" w:rsidRDefault="00D466B6" w:rsidP="00B5105D">
            <w:pPr>
              <w:pStyle w:val="TechnicalTable"/>
            </w:pPr>
            <w:r w:rsidRPr="000629BC">
              <w:t>$72.50</w:t>
            </w:r>
          </w:p>
        </w:tc>
        <w:tc>
          <w:tcPr>
            <w:tcW w:w="960" w:type="dxa"/>
            <w:tcBorders>
              <w:top w:val="nil"/>
              <w:left w:val="nil"/>
              <w:bottom w:val="single" w:sz="4" w:space="0" w:color="auto"/>
              <w:right w:val="single" w:sz="4" w:space="0" w:color="auto"/>
            </w:tcBorders>
            <w:shd w:val="clear" w:color="auto" w:fill="auto"/>
            <w:noWrap/>
            <w:vAlign w:val="center"/>
            <w:hideMark/>
          </w:tcPr>
          <w:p w14:paraId="16D522EF"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F0"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F1" w14:textId="77777777" w:rsidR="00D466B6" w:rsidRPr="000629BC" w:rsidRDefault="00D466B6" w:rsidP="00B5105D">
            <w:pPr>
              <w:pStyle w:val="TechnicalTable"/>
            </w:pPr>
            <w:r w:rsidRPr="000629BC">
              <w:t>70W MH</w:t>
            </w:r>
          </w:p>
        </w:tc>
        <w:tc>
          <w:tcPr>
            <w:tcW w:w="960" w:type="dxa"/>
            <w:tcBorders>
              <w:top w:val="nil"/>
              <w:left w:val="nil"/>
              <w:bottom w:val="single" w:sz="4" w:space="0" w:color="auto"/>
              <w:right w:val="single" w:sz="4" w:space="0" w:color="auto"/>
            </w:tcBorders>
            <w:shd w:val="clear" w:color="auto" w:fill="auto"/>
            <w:noWrap/>
            <w:vAlign w:val="center"/>
            <w:hideMark/>
          </w:tcPr>
          <w:p w14:paraId="16D522F2"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2F3" w14:textId="77777777" w:rsidR="00D466B6" w:rsidRPr="000629BC" w:rsidRDefault="00D466B6" w:rsidP="00B5105D">
            <w:pPr>
              <w:pStyle w:val="TechnicalTable"/>
            </w:pPr>
            <w:r w:rsidRPr="000629BC">
              <w:t>$36.92</w:t>
            </w:r>
          </w:p>
        </w:tc>
        <w:tc>
          <w:tcPr>
            <w:tcW w:w="960" w:type="dxa"/>
            <w:tcBorders>
              <w:top w:val="nil"/>
              <w:left w:val="nil"/>
              <w:bottom w:val="single" w:sz="4" w:space="0" w:color="auto"/>
              <w:right w:val="single" w:sz="4" w:space="0" w:color="auto"/>
            </w:tcBorders>
            <w:shd w:val="clear" w:color="auto" w:fill="auto"/>
            <w:noWrap/>
            <w:vAlign w:val="center"/>
            <w:hideMark/>
          </w:tcPr>
          <w:p w14:paraId="16D522F4"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2F5" w14:textId="77777777" w:rsidR="00D466B6" w:rsidRPr="000629BC" w:rsidRDefault="00D466B6" w:rsidP="00B5105D">
            <w:pPr>
              <w:pStyle w:val="TechnicalTable"/>
            </w:pPr>
            <w:r w:rsidRPr="000629BC">
              <w:t>$142.50</w:t>
            </w:r>
          </w:p>
        </w:tc>
        <w:tc>
          <w:tcPr>
            <w:tcW w:w="1470" w:type="dxa"/>
            <w:tcBorders>
              <w:top w:val="nil"/>
              <w:left w:val="nil"/>
              <w:bottom w:val="single" w:sz="4" w:space="0" w:color="auto"/>
              <w:right w:val="single" w:sz="4" w:space="0" w:color="auto"/>
            </w:tcBorders>
            <w:shd w:val="clear" w:color="auto" w:fill="auto"/>
            <w:vAlign w:val="center"/>
            <w:hideMark/>
          </w:tcPr>
          <w:p w14:paraId="16D522F6" w14:textId="77777777" w:rsidR="00D466B6" w:rsidRPr="000629BC" w:rsidRDefault="00D466B6" w:rsidP="00B5105D">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16D522F7" w14:textId="77777777" w:rsidR="00D466B6" w:rsidRPr="000629BC" w:rsidRDefault="00D466B6" w:rsidP="00B5105D">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16D522F8" w14:textId="77777777" w:rsidR="00D466B6" w:rsidRPr="000629BC" w:rsidRDefault="00D466B6" w:rsidP="00B5105D">
            <w:pPr>
              <w:pStyle w:val="TechnicalTable"/>
            </w:pPr>
            <w:r>
              <w:t>N/A</w:t>
            </w:r>
          </w:p>
        </w:tc>
      </w:tr>
      <w:tr w:rsidR="00D466B6" w:rsidRPr="000629BC" w14:paraId="16D52307" w14:textId="77777777" w:rsidTr="008F033B">
        <w:trPr>
          <w:trHeight w:val="510"/>
        </w:trPr>
        <w:tc>
          <w:tcPr>
            <w:tcW w:w="2430" w:type="dxa"/>
            <w:tcBorders>
              <w:top w:val="nil"/>
              <w:left w:val="single" w:sz="8" w:space="0" w:color="auto"/>
              <w:bottom w:val="single" w:sz="4" w:space="0" w:color="auto"/>
              <w:right w:val="nil"/>
            </w:tcBorders>
            <w:shd w:val="clear" w:color="auto" w:fill="auto"/>
            <w:vAlign w:val="center"/>
            <w:hideMark/>
          </w:tcPr>
          <w:p w14:paraId="16D522FA" w14:textId="77777777" w:rsidR="00D466B6" w:rsidRPr="000629BC" w:rsidRDefault="00D466B6" w:rsidP="00B5105D">
            <w:pPr>
              <w:pStyle w:val="TechnicalTable"/>
            </w:pPr>
            <w:r w:rsidRPr="000629BC">
              <w:t>LED Flood Light, &lt; 15W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6D522FB" w14:textId="77777777" w:rsidR="00D466B6" w:rsidRPr="000629BC" w:rsidRDefault="00D466B6" w:rsidP="00B5105D">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16D522FC" w14:textId="77777777" w:rsidR="00D466B6" w:rsidRPr="000629BC" w:rsidRDefault="00D466B6" w:rsidP="00B5105D">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16D522FD" w14:textId="77777777" w:rsidR="00D466B6" w:rsidRPr="000629BC" w:rsidRDefault="00D466B6" w:rsidP="00B5105D">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16D522FE"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16D522FF" w14:textId="77777777" w:rsidR="00D466B6" w:rsidRPr="000629BC" w:rsidRDefault="00D466B6" w:rsidP="00B5105D">
            <w:pPr>
              <w:pStyle w:val="TechnicalTable"/>
            </w:pPr>
            <w:r w:rsidRPr="000629BC">
              <w:t>25% 50W MH</w:t>
            </w:r>
          </w:p>
        </w:tc>
        <w:tc>
          <w:tcPr>
            <w:tcW w:w="960" w:type="dxa"/>
            <w:tcBorders>
              <w:top w:val="nil"/>
              <w:left w:val="nil"/>
              <w:bottom w:val="single" w:sz="4" w:space="0" w:color="auto"/>
              <w:right w:val="single" w:sz="4" w:space="0" w:color="auto"/>
            </w:tcBorders>
            <w:shd w:val="clear" w:color="auto" w:fill="auto"/>
            <w:noWrap/>
            <w:vAlign w:val="center"/>
            <w:hideMark/>
          </w:tcPr>
          <w:p w14:paraId="16D52300" w14:textId="77777777" w:rsidR="00D466B6" w:rsidRPr="000629BC" w:rsidRDefault="00D466B6" w:rsidP="00B5105D">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16D52301" w14:textId="77777777" w:rsidR="00D466B6" w:rsidRPr="000629BC" w:rsidRDefault="00D466B6" w:rsidP="00B5105D">
            <w:pPr>
              <w:pStyle w:val="TechnicalTable"/>
            </w:pPr>
            <w:r w:rsidRPr="000629BC">
              <w:t>$36.92</w:t>
            </w:r>
          </w:p>
        </w:tc>
        <w:tc>
          <w:tcPr>
            <w:tcW w:w="960" w:type="dxa"/>
            <w:tcBorders>
              <w:top w:val="nil"/>
              <w:left w:val="nil"/>
              <w:bottom w:val="single" w:sz="4" w:space="0" w:color="auto"/>
              <w:right w:val="single" w:sz="4" w:space="0" w:color="auto"/>
            </w:tcBorders>
            <w:shd w:val="clear" w:color="auto" w:fill="auto"/>
            <w:noWrap/>
            <w:vAlign w:val="center"/>
            <w:hideMark/>
          </w:tcPr>
          <w:p w14:paraId="16D52302" w14:textId="77777777" w:rsidR="00D466B6" w:rsidRPr="000629BC" w:rsidRDefault="00D466B6" w:rsidP="00B5105D">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16D52303" w14:textId="77777777" w:rsidR="00D466B6" w:rsidRPr="000629BC" w:rsidRDefault="00D466B6" w:rsidP="00B5105D">
            <w:pPr>
              <w:pStyle w:val="TechnicalTable"/>
            </w:pPr>
            <w:r w:rsidRPr="000629BC">
              <w:t>$135.50</w:t>
            </w:r>
          </w:p>
        </w:tc>
        <w:tc>
          <w:tcPr>
            <w:tcW w:w="1470" w:type="dxa"/>
            <w:tcBorders>
              <w:top w:val="nil"/>
              <w:left w:val="nil"/>
              <w:bottom w:val="single" w:sz="4" w:space="0" w:color="auto"/>
              <w:right w:val="single" w:sz="4" w:space="0" w:color="auto"/>
            </w:tcBorders>
            <w:shd w:val="clear" w:color="auto" w:fill="auto"/>
            <w:vAlign w:val="center"/>
            <w:hideMark/>
          </w:tcPr>
          <w:p w14:paraId="16D52304" w14:textId="77777777" w:rsidR="00D466B6" w:rsidRPr="000629BC" w:rsidRDefault="00D466B6" w:rsidP="00B5105D">
            <w:pPr>
              <w:pStyle w:val="TechnicalTable"/>
            </w:pPr>
            <w:r w:rsidRPr="000629BC">
              <w:t>75% Halogen PAR20</w:t>
            </w:r>
          </w:p>
        </w:tc>
        <w:tc>
          <w:tcPr>
            <w:tcW w:w="960" w:type="dxa"/>
            <w:tcBorders>
              <w:top w:val="nil"/>
              <w:left w:val="nil"/>
              <w:bottom w:val="single" w:sz="4" w:space="0" w:color="auto"/>
              <w:right w:val="single" w:sz="4" w:space="0" w:color="auto"/>
            </w:tcBorders>
            <w:shd w:val="clear" w:color="auto" w:fill="auto"/>
            <w:noWrap/>
            <w:vAlign w:val="center"/>
            <w:hideMark/>
          </w:tcPr>
          <w:p w14:paraId="16D52305" w14:textId="77777777" w:rsidR="00D466B6" w:rsidRPr="000629BC" w:rsidRDefault="00D466B6" w:rsidP="00B5105D">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16D52306" w14:textId="77777777" w:rsidR="00D466B6" w:rsidRPr="000629BC" w:rsidRDefault="00D466B6" w:rsidP="00B5105D">
            <w:pPr>
              <w:pStyle w:val="TechnicalTable"/>
            </w:pPr>
            <w:r w:rsidRPr="000629BC">
              <w:t>$12.67</w:t>
            </w:r>
          </w:p>
        </w:tc>
      </w:tr>
      <w:tr w:rsidR="00D466B6" w:rsidRPr="000629BC" w14:paraId="16D52315" w14:textId="77777777" w:rsidTr="008F033B">
        <w:trPr>
          <w:trHeight w:val="525"/>
        </w:trPr>
        <w:tc>
          <w:tcPr>
            <w:tcW w:w="2430" w:type="dxa"/>
            <w:tcBorders>
              <w:top w:val="nil"/>
              <w:left w:val="single" w:sz="8" w:space="0" w:color="auto"/>
              <w:bottom w:val="single" w:sz="8" w:space="0" w:color="auto"/>
              <w:right w:val="nil"/>
            </w:tcBorders>
            <w:shd w:val="clear" w:color="auto" w:fill="auto"/>
            <w:vAlign w:val="center"/>
            <w:hideMark/>
          </w:tcPr>
          <w:p w14:paraId="16D52308" w14:textId="77777777" w:rsidR="00D466B6" w:rsidRPr="000629BC" w:rsidRDefault="00D466B6" w:rsidP="00B5105D">
            <w:pPr>
              <w:pStyle w:val="TechnicalTable"/>
            </w:pPr>
            <w:r w:rsidRPr="000629BC">
              <w:t>LED Flood Light, &gt;= 15W</w:t>
            </w:r>
          </w:p>
        </w:tc>
        <w:tc>
          <w:tcPr>
            <w:tcW w:w="1009" w:type="dxa"/>
            <w:tcBorders>
              <w:top w:val="nil"/>
              <w:left w:val="single" w:sz="8" w:space="0" w:color="auto"/>
              <w:bottom w:val="single" w:sz="8" w:space="0" w:color="auto"/>
              <w:right w:val="single" w:sz="4" w:space="0" w:color="auto"/>
            </w:tcBorders>
            <w:shd w:val="clear" w:color="auto" w:fill="auto"/>
            <w:noWrap/>
            <w:vAlign w:val="center"/>
            <w:hideMark/>
          </w:tcPr>
          <w:p w14:paraId="16D52309" w14:textId="77777777" w:rsidR="00D466B6" w:rsidRPr="000629BC" w:rsidRDefault="00D466B6" w:rsidP="00B5105D">
            <w:pPr>
              <w:pStyle w:val="TechnicalTable"/>
            </w:pPr>
            <w:r w:rsidRPr="000629BC">
              <w:t>50,000</w:t>
            </w:r>
          </w:p>
        </w:tc>
        <w:tc>
          <w:tcPr>
            <w:tcW w:w="960" w:type="dxa"/>
            <w:tcBorders>
              <w:top w:val="nil"/>
              <w:left w:val="nil"/>
              <w:bottom w:val="single" w:sz="8" w:space="0" w:color="auto"/>
              <w:right w:val="single" w:sz="4" w:space="0" w:color="auto"/>
            </w:tcBorders>
            <w:shd w:val="clear" w:color="auto" w:fill="auto"/>
            <w:noWrap/>
            <w:vAlign w:val="center"/>
            <w:hideMark/>
          </w:tcPr>
          <w:p w14:paraId="16D5230A" w14:textId="77777777" w:rsidR="00D466B6" w:rsidRPr="000629BC" w:rsidRDefault="00D466B6" w:rsidP="00B5105D">
            <w:pPr>
              <w:pStyle w:val="TechnicalTable"/>
            </w:pPr>
            <w:r w:rsidRPr="000629BC">
              <w:t>$47.50</w:t>
            </w:r>
          </w:p>
        </w:tc>
        <w:tc>
          <w:tcPr>
            <w:tcW w:w="960" w:type="dxa"/>
            <w:tcBorders>
              <w:top w:val="nil"/>
              <w:left w:val="nil"/>
              <w:bottom w:val="single" w:sz="8" w:space="0" w:color="auto"/>
              <w:right w:val="single" w:sz="4" w:space="0" w:color="auto"/>
            </w:tcBorders>
            <w:shd w:val="clear" w:color="auto" w:fill="auto"/>
            <w:noWrap/>
            <w:vAlign w:val="center"/>
            <w:hideMark/>
          </w:tcPr>
          <w:p w14:paraId="16D5230B" w14:textId="77777777" w:rsidR="00D466B6" w:rsidRPr="000629BC" w:rsidRDefault="00D466B6" w:rsidP="00B5105D">
            <w:pPr>
              <w:pStyle w:val="TechnicalTable"/>
            </w:pPr>
            <w:r w:rsidRPr="000629BC">
              <w:t>70,000</w:t>
            </w:r>
          </w:p>
        </w:tc>
        <w:tc>
          <w:tcPr>
            <w:tcW w:w="960" w:type="dxa"/>
            <w:tcBorders>
              <w:top w:val="nil"/>
              <w:left w:val="nil"/>
              <w:bottom w:val="single" w:sz="8" w:space="0" w:color="auto"/>
              <w:right w:val="nil"/>
            </w:tcBorders>
            <w:shd w:val="clear" w:color="auto" w:fill="auto"/>
            <w:noWrap/>
            <w:vAlign w:val="center"/>
            <w:hideMark/>
          </w:tcPr>
          <w:p w14:paraId="16D5230C" w14:textId="77777777" w:rsidR="00D466B6" w:rsidRPr="000629BC" w:rsidRDefault="00D466B6" w:rsidP="00B5105D">
            <w:pPr>
              <w:pStyle w:val="TechnicalTable"/>
            </w:pPr>
            <w:r w:rsidRPr="000629BC">
              <w:t>$47.50</w:t>
            </w:r>
          </w:p>
        </w:tc>
        <w:tc>
          <w:tcPr>
            <w:tcW w:w="1511" w:type="dxa"/>
            <w:tcBorders>
              <w:top w:val="nil"/>
              <w:left w:val="single" w:sz="8" w:space="0" w:color="auto"/>
              <w:bottom w:val="single" w:sz="8" w:space="0" w:color="auto"/>
              <w:right w:val="single" w:sz="4" w:space="0" w:color="auto"/>
            </w:tcBorders>
            <w:shd w:val="clear" w:color="auto" w:fill="auto"/>
            <w:vAlign w:val="center"/>
            <w:hideMark/>
          </w:tcPr>
          <w:p w14:paraId="16D5230D" w14:textId="77777777" w:rsidR="00D466B6" w:rsidRPr="000629BC" w:rsidRDefault="00D466B6" w:rsidP="00B5105D">
            <w:pPr>
              <w:pStyle w:val="TechnicalTable"/>
            </w:pPr>
            <w:r w:rsidRPr="000629BC">
              <w:t>50% 50W MH</w:t>
            </w:r>
          </w:p>
        </w:tc>
        <w:tc>
          <w:tcPr>
            <w:tcW w:w="960" w:type="dxa"/>
            <w:tcBorders>
              <w:top w:val="nil"/>
              <w:left w:val="nil"/>
              <w:bottom w:val="single" w:sz="8" w:space="0" w:color="auto"/>
              <w:right w:val="single" w:sz="4" w:space="0" w:color="auto"/>
            </w:tcBorders>
            <w:shd w:val="clear" w:color="auto" w:fill="auto"/>
            <w:noWrap/>
            <w:vAlign w:val="center"/>
            <w:hideMark/>
          </w:tcPr>
          <w:p w14:paraId="16D5230E" w14:textId="77777777" w:rsidR="00D466B6" w:rsidRPr="000629BC" w:rsidRDefault="00D466B6" w:rsidP="00B5105D">
            <w:pPr>
              <w:pStyle w:val="TechnicalTable"/>
            </w:pPr>
            <w:r w:rsidRPr="000629BC">
              <w:t>10,000</w:t>
            </w:r>
          </w:p>
        </w:tc>
        <w:tc>
          <w:tcPr>
            <w:tcW w:w="960" w:type="dxa"/>
            <w:tcBorders>
              <w:top w:val="nil"/>
              <w:left w:val="nil"/>
              <w:bottom w:val="single" w:sz="8" w:space="0" w:color="auto"/>
              <w:right w:val="single" w:sz="4" w:space="0" w:color="auto"/>
            </w:tcBorders>
            <w:shd w:val="clear" w:color="auto" w:fill="auto"/>
            <w:noWrap/>
            <w:vAlign w:val="center"/>
            <w:hideMark/>
          </w:tcPr>
          <w:p w14:paraId="16D5230F" w14:textId="77777777" w:rsidR="00D466B6" w:rsidRPr="000629BC" w:rsidRDefault="00D466B6" w:rsidP="00B5105D">
            <w:pPr>
              <w:pStyle w:val="TechnicalTable"/>
            </w:pPr>
            <w:r w:rsidRPr="000629BC">
              <w:t>$36.92</w:t>
            </w:r>
          </w:p>
        </w:tc>
        <w:tc>
          <w:tcPr>
            <w:tcW w:w="960" w:type="dxa"/>
            <w:tcBorders>
              <w:top w:val="nil"/>
              <w:left w:val="nil"/>
              <w:bottom w:val="single" w:sz="8" w:space="0" w:color="auto"/>
              <w:right w:val="single" w:sz="4" w:space="0" w:color="auto"/>
            </w:tcBorders>
            <w:shd w:val="clear" w:color="auto" w:fill="auto"/>
            <w:noWrap/>
            <w:vAlign w:val="center"/>
            <w:hideMark/>
          </w:tcPr>
          <w:p w14:paraId="16D52310" w14:textId="77777777" w:rsidR="00D466B6" w:rsidRPr="000629BC" w:rsidRDefault="00D466B6" w:rsidP="00B5105D">
            <w:pPr>
              <w:pStyle w:val="TechnicalTable"/>
            </w:pPr>
            <w:r w:rsidRPr="000629BC">
              <w:t>40,000</w:t>
            </w:r>
          </w:p>
        </w:tc>
        <w:tc>
          <w:tcPr>
            <w:tcW w:w="960" w:type="dxa"/>
            <w:tcBorders>
              <w:top w:val="nil"/>
              <w:left w:val="nil"/>
              <w:bottom w:val="single" w:sz="8" w:space="0" w:color="auto"/>
              <w:right w:val="single" w:sz="8" w:space="0" w:color="auto"/>
            </w:tcBorders>
            <w:shd w:val="clear" w:color="auto" w:fill="auto"/>
            <w:noWrap/>
            <w:vAlign w:val="center"/>
            <w:hideMark/>
          </w:tcPr>
          <w:p w14:paraId="16D52311" w14:textId="77777777" w:rsidR="00D466B6" w:rsidRPr="000629BC" w:rsidRDefault="00D466B6" w:rsidP="00B5105D">
            <w:pPr>
              <w:pStyle w:val="TechnicalTable"/>
            </w:pPr>
            <w:r w:rsidRPr="000629BC">
              <w:t>$135.50</w:t>
            </w:r>
          </w:p>
        </w:tc>
        <w:tc>
          <w:tcPr>
            <w:tcW w:w="1470" w:type="dxa"/>
            <w:tcBorders>
              <w:top w:val="nil"/>
              <w:left w:val="nil"/>
              <w:bottom w:val="single" w:sz="8" w:space="0" w:color="auto"/>
              <w:right w:val="single" w:sz="4" w:space="0" w:color="auto"/>
            </w:tcBorders>
            <w:shd w:val="clear" w:color="auto" w:fill="auto"/>
            <w:vAlign w:val="center"/>
            <w:hideMark/>
          </w:tcPr>
          <w:p w14:paraId="16D52312" w14:textId="77777777" w:rsidR="00D466B6" w:rsidRPr="000629BC" w:rsidRDefault="00D466B6" w:rsidP="00B5105D">
            <w:pPr>
              <w:pStyle w:val="TechnicalTable"/>
            </w:pPr>
            <w:r w:rsidRPr="000629BC">
              <w:t>50% Halogen PAR30/38</w:t>
            </w:r>
          </w:p>
        </w:tc>
        <w:tc>
          <w:tcPr>
            <w:tcW w:w="960" w:type="dxa"/>
            <w:tcBorders>
              <w:top w:val="nil"/>
              <w:left w:val="nil"/>
              <w:bottom w:val="single" w:sz="8" w:space="0" w:color="auto"/>
              <w:right w:val="single" w:sz="4" w:space="0" w:color="auto"/>
            </w:tcBorders>
            <w:shd w:val="clear" w:color="auto" w:fill="auto"/>
            <w:noWrap/>
            <w:vAlign w:val="center"/>
            <w:hideMark/>
          </w:tcPr>
          <w:p w14:paraId="16D52313" w14:textId="77777777" w:rsidR="00D466B6" w:rsidRPr="000629BC" w:rsidRDefault="00D466B6" w:rsidP="00B5105D">
            <w:pPr>
              <w:pStyle w:val="TechnicalTable"/>
            </w:pPr>
            <w:r w:rsidRPr="000629BC">
              <w:t>2,500</w:t>
            </w:r>
          </w:p>
        </w:tc>
        <w:tc>
          <w:tcPr>
            <w:tcW w:w="960" w:type="dxa"/>
            <w:tcBorders>
              <w:top w:val="nil"/>
              <w:left w:val="nil"/>
              <w:bottom w:val="single" w:sz="8" w:space="0" w:color="auto"/>
              <w:right w:val="single" w:sz="8" w:space="0" w:color="auto"/>
            </w:tcBorders>
            <w:shd w:val="clear" w:color="auto" w:fill="auto"/>
            <w:noWrap/>
            <w:vAlign w:val="center"/>
            <w:hideMark/>
          </w:tcPr>
          <w:p w14:paraId="16D52314" w14:textId="77777777" w:rsidR="00D466B6" w:rsidRPr="000629BC" w:rsidRDefault="00D466B6" w:rsidP="00B5105D">
            <w:pPr>
              <w:pStyle w:val="TechnicalTable"/>
            </w:pPr>
            <w:r w:rsidRPr="000629BC">
              <w:t>$12.67</w:t>
            </w:r>
          </w:p>
        </w:tc>
      </w:tr>
    </w:tbl>
    <w:p w14:paraId="16D52316" w14:textId="77777777" w:rsidR="00D466B6" w:rsidRDefault="00D466B6" w:rsidP="00D466B6">
      <w:pPr>
        <w:rPr>
          <w:rFonts w:ascii="Times New Roman" w:hAnsi="Times New Roman"/>
          <w:b/>
          <w:szCs w:val="20"/>
        </w:rPr>
      </w:pPr>
    </w:p>
    <w:p w14:paraId="16D52317" w14:textId="77777777" w:rsidR="00D466B6" w:rsidRDefault="00D466B6" w:rsidP="00090AC8">
      <w:pPr>
        <w:pStyle w:val="Heading6"/>
      </w:pPr>
      <w:r>
        <w:t xml:space="preserve">Measure Code: </w:t>
      </w:r>
      <w:r w:rsidRPr="00DC2661">
        <w:t>CI-LTG-LEDB-V01-</w:t>
      </w:r>
      <w:r w:rsidR="007845D7">
        <w:t>120601</w:t>
      </w:r>
    </w:p>
    <w:p w14:paraId="16D52318" w14:textId="77777777" w:rsidR="00D466B6" w:rsidRDefault="00D466B6" w:rsidP="00D466B6">
      <w:pPr>
        <w:widowControl/>
        <w:spacing w:after="0"/>
        <w:jc w:val="left"/>
        <w:rPr>
          <w:b/>
        </w:rPr>
        <w:sectPr w:rsidR="00D466B6" w:rsidSect="00950A89">
          <w:headerReference w:type="even" r:id="rId191"/>
          <w:headerReference w:type="default" r:id="rId192"/>
          <w:footerReference w:type="default" r:id="rId193"/>
          <w:headerReference w:type="first" r:id="rId194"/>
          <w:pgSz w:w="15840" w:h="12240" w:orient="landscape" w:code="1"/>
          <w:pgMar w:top="1440" w:right="1440" w:bottom="1440" w:left="1440" w:header="720" w:footer="720" w:gutter="0"/>
          <w:cols w:space="720"/>
          <w:docGrid w:linePitch="360"/>
        </w:sectPr>
      </w:pPr>
    </w:p>
    <w:p w14:paraId="16D52319" w14:textId="77777777" w:rsidR="009E183F" w:rsidRPr="000B7BB6" w:rsidRDefault="009E183F" w:rsidP="0087337F">
      <w:pPr>
        <w:pStyle w:val="Heading3"/>
      </w:pPr>
      <w:bookmarkStart w:id="570" w:name="_Toc326742334"/>
      <w:bookmarkStart w:id="571" w:name="_Ref350097463"/>
      <w:bookmarkStart w:id="572" w:name="_Ref350097486"/>
      <w:bookmarkStart w:id="573" w:name="_Toc358365958"/>
      <w:bookmarkStart w:id="574" w:name="_Ref325917365"/>
      <w:bookmarkStart w:id="575" w:name="_Ref325917378"/>
      <w:bookmarkStart w:id="576" w:name="_Toc325918732"/>
      <w:bookmarkStart w:id="577" w:name="_Toc266977877"/>
      <w:bookmarkStart w:id="578" w:name="_Toc268244943"/>
      <w:bookmarkStart w:id="579" w:name="_Toc268866233"/>
      <w:bookmarkStart w:id="580" w:name="_Toc315447644"/>
      <w:bookmarkStart w:id="581" w:name="_Ref325917285"/>
      <w:bookmarkStart w:id="582" w:name="_Ref325917295"/>
      <w:bookmarkStart w:id="583" w:name="_Toc325918731"/>
      <w:bookmarkStart w:id="584" w:name="_Toc315447651"/>
      <w:bookmarkStart w:id="585" w:name="_Ref325900682"/>
      <w:bookmarkStart w:id="586" w:name="_Ref325900693"/>
      <w:bookmarkStart w:id="587" w:name="_Ref325917141"/>
      <w:bookmarkStart w:id="588" w:name="_Ref325917156"/>
      <w:bookmarkStart w:id="589" w:name="_Toc325918730"/>
      <w:bookmarkStart w:id="590" w:name="_Toc315447645"/>
      <w:bookmarkStart w:id="591" w:name="_Ref325900501"/>
      <w:bookmarkStart w:id="592" w:name="_Ref325900505"/>
      <w:bookmarkStart w:id="593" w:name="_Ref325900531"/>
      <w:bookmarkStart w:id="594" w:name="_Ref325900538"/>
      <w:bookmarkStart w:id="595" w:name="_Ref325900628"/>
      <w:bookmarkStart w:id="596" w:name="_Ref325900636"/>
      <w:bookmarkStart w:id="597" w:name="_Toc325918729"/>
      <w:r>
        <w:t xml:space="preserve">Commercial </w:t>
      </w:r>
      <w:r w:rsidRPr="000B7BB6">
        <w:t>LED Exit Signs</w:t>
      </w:r>
      <w:bookmarkEnd w:id="570"/>
      <w:bookmarkEnd w:id="571"/>
      <w:bookmarkEnd w:id="572"/>
      <w:bookmarkEnd w:id="573"/>
      <w:r w:rsidRPr="000B7BB6">
        <w:t xml:space="preserve"> </w:t>
      </w:r>
    </w:p>
    <w:p w14:paraId="16D5231A" w14:textId="77777777" w:rsidR="009E183F" w:rsidRPr="000B7BB6" w:rsidRDefault="009E183F" w:rsidP="00090AC8">
      <w:pPr>
        <w:pStyle w:val="Heading6"/>
      </w:pPr>
      <w:r w:rsidRPr="00B41203">
        <w:t xml:space="preserve">Description </w:t>
      </w:r>
    </w:p>
    <w:p w14:paraId="16D5231B" w14:textId="77777777" w:rsidR="009E183F" w:rsidRPr="00A05FC2" w:rsidRDefault="009E183F" w:rsidP="009E183F">
      <w:pPr>
        <w:rPr>
          <w:rFonts w:cstheme="minorHAnsi"/>
        </w:rPr>
      </w:pPr>
      <w:r w:rsidRPr="00A05FC2">
        <w:rPr>
          <w:rFonts w:cstheme="minorHAnsi"/>
        </w:rPr>
        <w:t xml:space="preserve">This measure characterizes the savings associated with installing a Light Emitting Diode (LED) exit sign in place of a fluorescent or incandescent exit sign in a </w:t>
      </w:r>
      <w:r>
        <w:rPr>
          <w:rFonts w:cstheme="minorHAnsi"/>
        </w:rPr>
        <w:t>Commercial building</w:t>
      </w:r>
      <w:r w:rsidRPr="00A05FC2">
        <w:rPr>
          <w:rFonts w:cstheme="minorHAnsi"/>
        </w:rPr>
        <w:t>. Light Emitting Diode exit signs have a string of very small, typically red or green, glowing LEDs arranged in a circle or oval. The LEDs may also be arranged in a line on the side, top or bottom of the exit sign. LED exit signs provide the best balance of safety, low maintenance, and very low energy usage compared to other exit sign technologies.</w:t>
      </w:r>
    </w:p>
    <w:p w14:paraId="16D5231C" w14:textId="77777777" w:rsidR="009E183F" w:rsidRPr="000B7BB6" w:rsidRDefault="009E183F" w:rsidP="009E183F">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16D5231D" w14:textId="77777777" w:rsidR="009E183F" w:rsidRPr="000B7BB6" w:rsidRDefault="009E183F" w:rsidP="009E183F">
      <w:pPr>
        <w:widowControl/>
        <w:spacing w:after="0"/>
        <w:jc w:val="left"/>
        <w:rPr>
          <w:rFonts w:cstheme="minorHAnsi"/>
          <w:szCs w:val="20"/>
        </w:rPr>
      </w:pPr>
      <w:r w:rsidRPr="000B7BB6">
        <w:rPr>
          <w:rFonts w:cstheme="minorHAnsi"/>
          <w:szCs w:val="20"/>
        </w:rPr>
        <w:t>If applied to other program types, the measure savings should be verified.</w:t>
      </w:r>
    </w:p>
    <w:p w14:paraId="16D5231E" w14:textId="77777777" w:rsidR="009E183F" w:rsidRPr="000B7BB6" w:rsidRDefault="009E183F" w:rsidP="00090AC8">
      <w:pPr>
        <w:pStyle w:val="Heading6"/>
      </w:pPr>
      <w:r w:rsidRPr="00B41203">
        <w:t xml:space="preserve">Definition of Efficient Equipment </w:t>
      </w:r>
    </w:p>
    <w:p w14:paraId="16D5231F" w14:textId="77777777" w:rsidR="009E183F" w:rsidRPr="00A05FC2" w:rsidRDefault="009E183F" w:rsidP="009E183F">
      <w:pPr>
        <w:rPr>
          <w:rFonts w:cstheme="minorHAnsi"/>
        </w:rPr>
      </w:pPr>
      <w:r w:rsidRPr="00A05FC2">
        <w:rPr>
          <w:rFonts w:cstheme="minorHAnsi"/>
        </w:rPr>
        <w:t>The efficient equipment is assumed to be an exit sign illuminated by LEDs.</w:t>
      </w:r>
    </w:p>
    <w:p w14:paraId="16D52320" w14:textId="77777777" w:rsidR="009E183F" w:rsidRPr="000B7BB6" w:rsidRDefault="009E183F" w:rsidP="00090AC8">
      <w:pPr>
        <w:pStyle w:val="Heading6"/>
      </w:pPr>
      <w:r w:rsidRPr="00B41203">
        <w:t xml:space="preserve">Definition of Baseline Equipment </w:t>
      </w:r>
    </w:p>
    <w:p w14:paraId="16D52321" w14:textId="77777777" w:rsidR="009E183F" w:rsidRPr="00A05FC2" w:rsidRDefault="009E183F" w:rsidP="009E183F">
      <w:pPr>
        <w:keepNext/>
        <w:rPr>
          <w:rFonts w:cstheme="minorHAnsi"/>
        </w:rPr>
      </w:pPr>
      <w:r w:rsidRPr="00A05FC2">
        <w:rPr>
          <w:rFonts w:cstheme="minorHAnsi"/>
        </w:rPr>
        <w:t>The baseline equipment is assumed to be a fluorescent or incandescent model.</w:t>
      </w:r>
    </w:p>
    <w:p w14:paraId="16D52322" w14:textId="77777777" w:rsidR="009E183F" w:rsidRPr="000B7BB6" w:rsidRDefault="009E183F" w:rsidP="00090AC8">
      <w:pPr>
        <w:pStyle w:val="Heading6"/>
      </w:pPr>
      <w:r w:rsidRPr="00B41203">
        <w:t xml:space="preserve">Deemed Lifetime of Efficient Equipment </w:t>
      </w:r>
    </w:p>
    <w:p w14:paraId="16D52323" w14:textId="77777777" w:rsidR="009E183F" w:rsidRPr="00A05FC2" w:rsidRDefault="009E183F" w:rsidP="009E183F">
      <w:pPr>
        <w:keepNext/>
        <w:rPr>
          <w:rFonts w:cstheme="minorHAnsi"/>
        </w:rPr>
      </w:pPr>
      <w:r w:rsidRPr="00A05FC2">
        <w:rPr>
          <w:rFonts w:cstheme="minorHAnsi"/>
        </w:rPr>
        <w:t>The measure life is assumed to be 16 years</w:t>
      </w:r>
      <w:r w:rsidRPr="00A05FC2">
        <w:rPr>
          <w:rStyle w:val="FootnoteReference"/>
          <w:rFonts w:eastAsiaTheme="majorEastAsia" w:cstheme="minorHAnsi"/>
        </w:rPr>
        <w:footnoteReference w:id="379"/>
      </w:r>
      <w:r w:rsidRPr="00A05FC2">
        <w:rPr>
          <w:rFonts w:cstheme="minorHAnsi"/>
        </w:rPr>
        <w:t>.</w:t>
      </w:r>
    </w:p>
    <w:p w14:paraId="16D52324" w14:textId="77777777" w:rsidR="009E183F" w:rsidRPr="000B7BB6" w:rsidRDefault="009E183F" w:rsidP="00090AC8">
      <w:pPr>
        <w:pStyle w:val="Heading6"/>
      </w:pPr>
      <w:r w:rsidRPr="00B41203">
        <w:t xml:space="preserve">Deemed Measure Cost </w:t>
      </w:r>
    </w:p>
    <w:p w14:paraId="16D52325" w14:textId="77777777" w:rsidR="009E183F" w:rsidRPr="00A05FC2" w:rsidRDefault="009E183F" w:rsidP="009E183F">
      <w:pPr>
        <w:rPr>
          <w:rFonts w:cstheme="minorHAnsi"/>
        </w:rPr>
      </w:pPr>
      <w:r w:rsidRPr="00A05FC2">
        <w:rPr>
          <w:rFonts w:cstheme="minorHAnsi"/>
        </w:rPr>
        <w:t>The incremental cost for this measure is assumed to be $30</w:t>
      </w:r>
      <w:r w:rsidRPr="00A05FC2">
        <w:rPr>
          <w:rStyle w:val="FootnoteReference"/>
          <w:rFonts w:eastAsiaTheme="majorEastAsia" w:cstheme="minorHAnsi"/>
        </w:rPr>
        <w:footnoteReference w:id="380"/>
      </w:r>
      <w:r w:rsidRPr="00A05FC2">
        <w:rPr>
          <w:rFonts w:cstheme="minorHAnsi"/>
        </w:rPr>
        <w:t>.</w:t>
      </w:r>
    </w:p>
    <w:p w14:paraId="16D52326" w14:textId="77777777" w:rsidR="009E183F" w:rsidRPr="000B7BB6" w:rsidRDefault="009E183F" w:rsidP="00090AC8">
      <w:pPr>
        <w:pStyle w:val="Heading6"/>
      </w:pPr>
      <w:r w:rsidRPr="00B41203">
        <w:t xml:space="preserve">Deemed O&amp;M Cost Adjustments </w:t>
      </w:r>
    </w:p>
    <w:p w14:paraId="16D52327" w14:textId="77777777" w:rsidR="009E183F" w:rsidRPr="00A05FC2" w:rsidRDefault="009E183F" w:rsidP="009E183F">
      <w:pPr>
        <w:rPr>
          <w:rFonts w:cstheme="minorHAnsi"/>
        </w:rPr>
      </w:pPr>
      <w:r w:rsidRPr="00A05FC2">
        <w:rPr>
          <w:rFonts w:cstheme="minorHAnsi"/>
        </w:rPr>
        <w:t>The annual O&amp;M Cost Adjustment savings is calculated using component costs and lifetimes presented below.</w:t>
      </w:r>
    </w:p>
    <w:p w14:paraId="16D52328" w14:textId="77777777" w:rsidR="009E183F" w:rsidRPr="000B7BB6" w:rsidRDefault="009E183F" w:rsidP="00090AC8">
      <w:pPr>
        <w:pStyle w:val="Heading6"/>
      </w:pPr>
      <w:r w:rsidRPr="00B41203">
        <w:t>Loadshape</w:t>
      </w:r>
    </w:p>
    <w:p w14:paraId="16D52329" w14:textId="77777777" w:rsidR="009E183F" w:rsidRPr="000B7BB6" w:rsidRDefault="009E183F" w:rsidP="009E183F">
      <w:pPr>
        <w:widowControl/>
        <w:spacing w:after="0"/>
        <w:rPr>
          <w:rFonts w:cstheme="minorHAnsi"/>
          <w:color w:val="000000"/>
          <w:szCs w:val="20"/>
        </w:rPr>
      </w:pPr>
      <w:r w:rsidRPr="000B7BB6">
        <w:rPr>
          <w:rFonts w:cstheme="minorHAnsi"/>
          <w:color w:val="000000"/>
          <w:szCs w:val="20"/>
        </w:rPr>
        <w:t>Loadshape C53 - Flat</w:t>
      </w:r>
    </w:p>
    <w:p w14:paraId="16D5232A" w14:textId="77777777" w:rsidR="009E183F" w:rsidRPr="000B7BB6" w:rsidRDefault="009E183F" w:rsidP="00090AC8">
      <w:pPr>
        <w:pStyle w:val="Heading6"/>
      </w:pPr>
      <w:r w:rsidRPr="00B41203">
        <w:t xml:space="preserve">Coincidence Factor </w:t>
      </w:r>
    </w:p>
    <w:p w14:paraId="16D5232B" w14:textId="77777777" w:rsidR="009E183F" w:rsidRPr="00A05FC2" w:rsidRDefault="009E183F" w:rsidP="009E183F">
      <w:pPr>
        <w:rPr>
          <w:rFonts w:cstheme="minorHAnsi"/>
        </w:rPr>
      </w:pPr>
      <w:r w:rsidRPr="00A05FC2">
        <w:rPr>
          <w:rFonts w:cstheme="minorHAnsi"/>
        </w:rPr>
        <w:t>The summer peak coincidence factor for this measure is assumed to be 100%</w:t>
      </w:r>
      <w:r w:rsidRPr="00A05FC2">
        <w:rPr>
          <w:rStyle w:val="FootnoteReference"/>
          <w:rFonts w:eastAsiaTheme="majorEastAsia" w:cstheme="minorHAnsi"/>
        </w:rPr>
        <w:footnoteReference w:id="381"/>
      </w:r>
      <w:r w:rsidRPr="00A05FC2">
        <w:rPr>
          <w:rFonts w:cstheme="minorHAnsi"/>
        </w:rPr>
        <w:t>.</w:t>
      </w:r>
    </w:p>
    <w:p w14:paraId="16D5232C" w14:textId="77777777" w:rsidR="009E183F" w:rsidRPr="00A05FC2" w:rsidRDefault="009E183F" w:rsidP="009E183F">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232D" w14:textId="77777777" w:rsidR="009E183F" w:rsidRPr="000B7BB6" w:rsidRDefault="009E183F" w:rsidP="00090AC8">
      <w:pPr>
        <w:pStyle w:val="Heading6"/>
      </w:pPr>
      <w:r w:rsidRPr="00B41203">
        <w:t xml:space="preserve">Calculation of Savings </w:t>
      </w:r>
    </w:p>
    <w:p w14:paraId="16D5232E" w14:textId="77777777" w:rsidR="009E183F" w:rsidRPr="000B7BB6" w:rsidRDefault="009E183F" w:rsidP="00090AC8">
      <w:pPr>
        <w:pStyle w:val="Heading6"/>
      </w:pPr>
      <w:r w:rsidRPr="000B7BB6">
        <w:t xml:space="preserve">Electric Energy Savings </w:t>
      </w:r>
    </w:p>
    <w:p w14:paraId="16D5232F" w14:textId="77777777" w:rsidR="009E183F" w:rsidRPr="00A05FC2" w:rsidRDefault="009E183F" w:rsidP="009E183F">
      <w:pPr>
        <w:ind w:left="2160" w:firstLine="720"/>
        <w:rPr>
          <w:rFonts w:cstheme="minorHAnsi"/>
          <w:noProof/>
        </w:rPr>
      </w:pPr>
      <w:r w:rsidRPr="00A05FC2">
        <w:rPr>
          <w:rFonts w:cstheme="minorHAnsi"/>
          <w:noProof/>
        </w:rPr>
        <w:t>ΔkWh</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xml:space="preserve"> * HOURS * </w:t>
      </w:r>
      <w:r w:rsidRPr="00A05FC2">
        <w:rPr>
          <w:rFonts w:cstheme="minorHAnsi"/>
        </w:rPr>
        <w:t>WHF</w:t>
      </w:r>
      <w:r w:rsidRPr="00A05FC2">
        <w:rPr>
          <w:rFonts w:cstheme="minorHAnsi"/>
          <w:vertAlign w:val="subscript"/>
        </w:rPr>
        <w:t>e</w:t>
      </w:r>
    </w:p>
    <w:p w14:paraId="16D52330" w14:textId="77777777" w:rsidR="009E183F" w:rsidRPr="00A05FC2" w:rsidRDefault="009E183F" w:rsidP="009E183F">
      <w:pPr>
        <w:ind w:left="720" w:firstLine="720"/>
        <w:rPr>
          <w:rFonts w:cstheme="minorHAnsi"/>
        </w:rPr>
      </w:pPr>
      <w:r w:rsidRPr="00A05FC2">
        <w:rPr>
          <w:rFonts w:cstheme="minorHAnsi"/>
        </w:rPr>
        <w:t>Where:</w:t>
      </w:r>
    </w:p>
    <w:p w14:paraId="16D52331" w14:textId="77777777" w:rsidR="009E183F" w:rsidRPr="000B7BB6" w:rsidRDefault="009E183F" w:rsidP="009E183F">
      <w:pPr>
        <w:ind w:left="3600" w:hanging="1440"/>
        <w:rPr>
          <w:rFonts w:cstheme="minorHAnsi"/>
          <w:noProof/>
        </w:rPr>
      </w:pPr>
      <w:r w:rsidRPr="000B7BB6">
        <w:rPr>
          <w:rFonts w:cstheme="minorHAnsi"/>
          <w:noProof/>
        </w:rPr>
        <w:t xml:space="preserve">WattsBase </w:t>
      </w:r>
      <w:r w:rsidRPr="000B7BB6">
        <w:rPr>
          <w:rFonts w:cstheme="minorHAnsi"/>
          <w:noProof/>
        </w:rPr>
        <w:tab/>
        <w:t>= Actual wattage if known, if unknown assume the following:</w:t>
      </w:r>
    </w:p>
    <w:tbl>
      <w:tblPr>
        <w:tblStyle w:val="TableGrid"/>
        <w:tblW w:w="0" w:type="auto"/>
        <w:jc w:val="center"/>
        <w:tblInd w:w="3600" w:type="dxa"/>
        <w:tblLook w:val="04A0" w:firstRow="1" w:lastRow="0" w:firstColumn="1" w:lastColumn="0" w:noHBand="0" w:noVBand="1"/>
      </w:tblPr>
      <w:tblGrid>
        <w:gridCol w:w="3030"/>
        <w:gridCol w:w="2946"/>
      </w:tblGrid>
      <w:tr w:rsidR="009E183F" w:rsidRPr="000B7BB6" w14:paraId="16D52334" w14:textId="77777777" w:rsidTr="00F61570">
        <w:trPr>
          <w:jc w:val="center"/>
        </w:trPr>
        <w:tc>
          <w:tcPr>
            <w:tcW w:w="4788" w:type="dxa"/>
            <w:shd w:val="clear" w:color="auto" w:fill="808080" w:themeFill="background1" w:themeFillShade="80"/>
          </w:tcPr>
          <w:p w14:paraId="16D52332" w14:textId="77777777" w:rsidR="009E183F" w:rsidRPr="000B7BB6" w:rsidRDefault="009E183F" w:rsidP="00F61570">
            <w:pPr>
              <w:spacing w:after="0"/>
              <w:jc w:val="center"/>
              <w:rPr>
                <w:rFonts w:cstheme="minorHAnsi"/>
                <w:b/>
                <w:noProof/>
                <w:color w:val="FFFFFF" w:themeColor="background1"/>
              </w:rPr>
            </w:pPr>
            <w:r w:rsidRPr="000B7BB6">
              <w:rPr>
                <w:rFonts w:cstheme="minorHAnsi"/>
                <w:b/>
                <w:noProof/>
                <w:color w:val="FFFFFF" w:themeColor="background1"/>
              </w:rPr>
              <w:t>Baseline Type</w:t>
            </w:r>
          </w:p>
        </w:tc>
        <w:tc>
          <w:tcPr>
            <w:tcW w:w="4788" w:type="dxa"/>
            <w:shd w:val="clear" w:color="auto" w:fill="808080" w:themeFill="background1" w:themeFillShade="80"/>
          </w:tcPr>
          <w:p w14:paraId="16D52333" w14:textId="77777777" w:rsidR="009E183F" w:rsidRPr="000B7BB6" w:rsidRDefault="009E183F" w:rsidP="00F61570">
            <w:pPr>
              <w:spacing w:after="0"/>
              <w:jc w:val="center"/>
              <w:rPr>
                <w:rFonts w:cstheme="minorHAnsi"/>
                <w:b/>
                <w:noProof/>
                <w:color w:val="FFFFFF" w:themeColor="background1"/>
              </w:rPr>
            </w:pPr>
            <w:r w:rsidRPr="000B7BB6">
              <w:rPr>
                <w:rFonts w:cstheme="minorHAnsi"/>
                <w:b/>
                <w:noProof/>
                <w:color w:val="FFFFFF" w:themeColor="background1"/>
              </w:rPr>
              <w:t>WattsBase</w:t>
            </w:r>
          </w:p>
        </w:tc>
      </w:tr>
      <w:tr w:rsidR="009E183F" w:rsidRPr="00B5105D" w14:paraId="16D52337" w14:textId="77777777" w:rsidTr="00F61570">
        <w:trPr>
          <w:jc w:val="center"/>
        </w:trPr>
        <w:tc>
          <w:tcPr>
            <w:tcW w:w="4788" w:type="dxa"/>
          </w:tcPr>
          <w:p w14:paraId="16D52335" w14:textId="77777777" w:rsidR="009E183F" w:rsidRPr="00B5105D" w:rsidRDefault="009E183F" w:rsidP="00F61570">
            <w:pPr>
              <w:spacing w:after="0"/>
              <w:jc w:val="center"/>
              <w:rPr>
                <w:rFonts w:asciiTheme="minorHAnsi" w:hAnsiTheme="minorHAnsi" w:cstheme="minorHAnsi"/>
                <w:noProof/>
              </w:rPr>
            </w:pPr>
            <w:r w:rsidRPr="00B5105D">
              <w:rPr>
                <w:rFonts w:asciiTheme="minorHAnsi" w:hAnsiTheme="minorHAnsi" w:cstheme="minorHAnsi"/>
                <w:noProof/>
              </w:rPr>
              <w:t>Incandescent</w:t>
            </w:r>
          </w:p>
        </w:tc>
        <w:tc>
          <w:tcPr>
            <w:tcW w:w="4788" w:type="dxa"/>
          </w:tcPr>
          <w:p w14:paraId="16D52336" w14:textId="77777777" w:rsidR="009E183F" w:rsidRPr="00B5105D" w:rsidRDefault="009E183F" w:rsidP="00F61570">
            <w:pPr>
              <w:spacing w:after="0"/>
              <w:jc w:val="center"/>
              <w:rPr>
                <w:rFonts w:asciiTheme="minorHAnsi" w:hAnsiTheme="minorHAnsi" w:cstheme="minorHAnsi"/>
                <w:noProof/>
              </w:rPr>
            </w:pPr>
            <w:r w:rsidRPr="00B5105D">
              <w:rPr>
                <w:rFonts w:asciiTheme="minorHAnsi" w:hAnsiTheme="minorHAnsi" w:cstheme="minorHAnsi"/>
                <w:noProof/>
              </w:rPr>
              <w:t>35W</w:t>
            </w:r>
            <w:r w:rsidRPr="00B5105D">
              <w:rPr>
                <w:rStyle w:val="FootnoteReference"/>
                <w:rFonts w:asciiTheme="minorHAnsi" w:eastAsiaTheme="majorEastAsia" w:hAnsiTheme="minorHAnsi" w:cstheme="minorHAnsi"/>
                <w:noProof/>
              </w:rPr>
              <w:footnoteReference w:id="382"/>
            </w:r>
          </w:p>
        </w:tc>
      </w:tr>
      <w:tr w:rsidR="009E183F" w:rsidRPr="00B5105D" w14:paraId="16D5233A" w14:textId="77777777" w:rsidTr="00F61570">
        <w:trPr>
          <w:jc w:val="center"/>
        </w:trPr>
        <w:tc>
          <w:tcPr>
            <w:tcW w:w="4788" w:type="dxa"/>
          </w:tcPr>
          <w:p w14:paraId="16D52338" w14:textId="77777777" w:rsidR="009E183F" w:rsidRPr="00B5105D" w:rsidRDefault="009E183F" w:rsidP="00F61570">
            <w:pPr>
              <w:spacing w:after="0"/>
              <w:jc w:val="center"/>
              <w:rPr>
                <w:rFonts w:asciiTheme="minorHAnsi" w:hAnsiTheme="minorHAnsi" w:cstheme="minorHAnsi"/>
                <w:noProof/>
              </w:rPr>
            </w:pPr>
            <w:r w:rsidRPr="00B5105D">
              <w:rPr>
                <w:rFonts w:asciiTheme="minorHAnsi" w:hAnsiTheme="minorHAnsi" w:cstheme="minorHAnsi"/>
                <w:noProof/>
              </w:rPr>
              <w:t>Fluorescent</w:t>
            </w:r>
          </w:p>
        </w:tc>
        <w:tc>
          <w:tcPr>
            <w:tcW w:w="4788" w:type="dxa"/>
          </w:tcPr>
          <w:p w14:paraId="16D52339" w14:textId="77777777" w:rsidR="009E183F" w:rsidRPr="00B5105D" w:rsidRDefault="009E183F" w:rsidP="00F61570">
            <w:pPr>
              <w:spacing w:after="0"/>
              <w:jc w:val="center"/>
              <w:rPr>
                <w:rFonts w:asciiTheme="minorHAnsi" w:hAnsiTheme="minorHAnsi" w:cstheme="minorHAnsi"/>
                <w:noProof/>
              </w:rPr>
            </w:pPr>
            <w:r w:rsidRPr="00B5105D">
              <w:rPr>
                <w:rFonts w:asciiTheme="minorHAnsi" w:hAnsiTheme="minorHAnsi" w:cstheme="minorHAnsi"/>
                <w:noProof/>
              </w:rPr>
              <w:t>11W</w:t>
            </w:r>
            <w:r w:rsidRPr="00B5105D">
              <w:rPr>
                <w:rStyle w:val="FootnoteReference"/>
                <w:rFonts w:asciiTheme="minorHAnsi" w:eastAsiaTheme="majorEastAsia" w:hAnsiTheme="minorHAnsi" w:cstheme="minorHAnsi"/>
                <w:noProof/>
              </w:rPr>
              <w:footnoteReference w:id="383"/>
            </w:r>
          </w:p>
        </w:tc>
      </w:tr>
      <w:tr w:rsidR="009E183F" w:rsidRPr="00B5105D" w14:paraId="16D5233D" w14:textId="77777777" w:rsidTr="00F61570">
        <w:trPr>
          <w:jc w:val="center"/>
        </w:trPr>
        <w:tc>
          <w:tcPr>
            <w:tcW w:w="4788" w:type="dxa"/>
          </w:tcPr>
          <w:p w14:paraId="16D5233B" w14:textId="77777777" w:rsidR="009E183F" w:rsidRPr="00B5105D" w:rsidRDefault="009E183F" w:rsidP="00F61570">
            <w:pPr>
              <w:spacing w:after="0"/>
              <w:jc w:val="center"/>
              <w:rPr>
                <w:rFonts w:asciiTheme="minorHAnsi" w:hAnsiTheme="minorHAnsi" w:cstheme="minorHAnsi"/>
                <w:noProof/>
              </w:rPr>
            </w:pPr>
            <w:r w:rsidRPr="00B5105D">
              <w:rPr>
                <w:rFonts w:asciiTheme="minorHAnsi" w:hAnsiTheme="minorHAnsi" w:cstheme="minorHAnsi"/>
                <w:noProof/>
              </w:rPr>
              <w:t>Unknown (e.g. time of sale)</w:t>
            </w:r>
          </w:p>
        </w:tc>
        <w:tc>
          <w:tcPr>
            <w:tcW w:w="4788" w:type="dxa"/>
          </w:tcPr>
          <w:p w14:paraId="16D5233C" w14:textId="77777777" w:rsidR="009E183F" w:rsidRPr="00B5105D" w:rsidRDefault="009E183F" w:rsidP="00192EA4">
            <w:pPr>
              <w:spacing w:after="0"/>
              <w:jc w:val="center"/>
              <w:rPr>
                <w:rFonts w:asciiTheme="minorHAnsi" w:hAnsiTheme="minorHAnsi" w:cstheme="minorHAnsi"/>
                <w:noProof/>
              </w:rPr>
            </w:pPr>
            <w:r w:rsidRPr="00B5105D">
              <w:rPr>
                <w:rFonts w:asciiTheme="minorHAnsi" w:hAnsiTheme="minorHAnsi" w:cstheme="minorHAnsi"/>
                <w:noProof/>
              </w:rPr>
              <w:t>23W</w:t>
            </w:r>
            <w:r w:rsidR="00192EA4" w:rsidRPr="00B5105D">
              <w:rPr>
                <w:rStyle w:val="FootnoteReference"/>
                <w:rFonts w:asciiTheme="minorHAnsi" w:eastAsiaTheme="majorEastAsia" w:hAnsiTheme="minorHAnsi" w:cstheme="minorHAnsi"/>
                <w:noProof/>
              </w:rPr>
              <w:footnoteReference w:id="384"/>
            </w:r>
          </w:p>
        </w:tc>
      </w:tr>
    </w:tbl>
    <w:p w14:paraId="16D5233E" w14:textId="77777777" w:rsidR="009E183F" w:rsidRPr="000B7BB6" w:rsidRDefault="009E183F" w:rsidP="009E183F">
      <w:pPr>
        <w:ind w:left="3600" w:hanging="1440"/>
        <w:rPr>
          <w:rFonts w:cstheme="minorHAnsi"/>
          <w:noProof/>
        </w:rPr>
      </w:pPr>
    </w:p>
    <w:p w14:paraId="16D5233F" w14:textId="77777777" w:rsidR="009E183F" w:rsidRPr="00A05FC2" w:rsidRDefault="009E183F" w:rsidP="009E183F">
      <w:pPr>
        <w:ind w:left="1440" w:firstLine="720"/>
        <w:rPr>
          <w:rFonts w:cstheme="minorHAnsi"/>
          <w:noProof/>
        </w:rPr>
      </w:pPr>
      <w:r w:rsidRPr="000B7BB6">
        <w:rPr>
          <w:rFonts w:cstheme="minorHAnsi"/>
          <w:noProof/>
        </w:rPr>
        <w:t>WattsEE</w:t>
      </w:r>
      <w:r w:rsidRPr="000B7BB6">
        <w:rPr>
          <w:rFonts w:cstheme="minorHAnsi"/>
          <w:noProof/>
        </w:rPr>
        <w:tab/>
      </w:r>
      <w:r w:rsidRPr="000B7BB6">
        <w:rPr>
          <w:rFonts w:cstheme="minorHAnsi"/>
          <w:noProof/>
        </w:rPr>
        <w:tab/>
        <w:t>= Actual wattage if known, if unknown assume 2W</w:t>
      </w:r>
      <w:r w:rsidRPr="00A05FC2">
        <w:rPr>
          <w:rStyle w:val="FootnoteReference"/>
          <w:rFonts w:eastAsiaTheme="majorEastAsia" w:cstheme="minorHAnsi"/>
          <w:noProof/>
        </w:rPr>
        <w:footnoteReference w:id="385"/>
      </w:r>
    </w:p>
    <w:p w14:paraId="16D52340" w14:textId="77777777" w:rsidR="009E183F" w:rsidRPr="00A05FC2" w:rsidRDefault="009E183F" w:rsidP="009E183F">
      <w:pPr>
        <w:ind w:left="720"/>
        <w:rPr>
          <w:rFonts w:cstheme="minorHAnsi"/>
          <w:noProof/>
        </w:rPr>
      </w:pPr>
      <w:r w:rsidRPr="00A05FC2">
        <w:rPr>
          <w:rFonts w:cstheme="minorHAnsi"/>
          <w:noProof/>
        </w:rPr>
        <w:tab/>
      </w:r>
      <w:r w:rsidRPr="00A05FC2">
        <w:rPr>
          <w:rFonts w:cstheme="minorHAnsi"/>
          <w:noProof/>
        </w:rPr>
        <w:tab/>
        <w:t>HOURS</w:t>
      </w:r>
      <w:r w:rsidRPr="00A05FC2">
        <w:rPr>
          <w:rFonts w:cstheme="minorHAnsi"/>
          <w:noProof/>
        </w:rPr>
        <w:tab/>
      </w:r>
      <w:r w:rsidRPr="00A05FC2">
        <w:rPr>
          <w:rFonts w:cstheme="minorHAnsi"/>
          <w:noProof/>
        </w:rPr>
        <w:tab/>
        <w:t xml:space="preserve">= Annual operating hours </w:t>
      </w:r>
    </w:p>
    <w:p w14:paraId="16D52341" w14:textId="77777777" w:rsidR="009E183F" w:rsidRPr="00A05FC2" w:rsidRDefault="009E183F" w:rsidP="009E183F">
      <w:pPr>
        <w:ind w:left="2880" w:firstLine="720"/>
        <w:rPr>
          <w:rFonts w:cstheme="minorHAnsi"/>
          <w:noProof/>
        </w:rPr>
      </w:pPr>
      <w:r w:rsidRPr="00A05FC2">
        <w:rPr>
          <w:rFonts w:cstheme="minorHAnsi"/>
          <w:noProof/>
        </w:rPr>
        <w:t>= 876</w:t>
      </w:r>
      <w:r>
        <w:rPr>
          <w:rFonts w:cstheme="minorHAnsi"/>
          <w:noProof/>
        </w:rPr>
        <w:t>6</w:t>
      </w:r>
    </w:p>
    <w:p w14:paraId="16D52342" w14:textId="77777777" w:rsidR="009E183F" w:rsidRDefault="009E183F" w:rsidP="009E183F">
      <w:pPr>
        <w:autoSpaceDE w:val="0"/>
        <w:autoSpaceDN w:val="0"/>
        <w:adjustRightInd w:val="0"/>
        <w:ind w:left="3600" w:hanging="1440"/>
      </w:pPr>
      <w:r w:rsidRPr="00A05FC2">
        <w:rPr>
          <w:rFonts w:cstheme="minorHAnsi"/>
        </w:rPr>
        <w:t>WHF</w:t>
      </w:r>
      <w:r w:rsidRPr="00A05FC2">
        <w:rPr>
          <w:rFonts w:cstheme="minorHAnsi"/>
          <w:vertAlign w:val="subscript"/>
        </w:rPr>
        <w:t>e</w:t>
      </w:r>
      <w:r w:rsidRPr="00A05FC2">
        <w:rPr>
          <w:rFonts w:cstheme="minorHAnsi"/>
        </w:rPr>
        <w:tab/>
      </w:r>
      <w:r>
        <w:t xml:space="preserve">= </w:t>
      </w:r>
      <w:r w:rsidRPr="00C446FD">
        <w:t>Waste heat factor for energy to account for cooling energy savings from efficient lighting are provided for each building type</w:t>
      </w:r>
      <w:r w:rsidRPr="00012337">
        <w:rPr>
          <w:noProof/>
        </w:rPr>
        <w:t xml:space="preserve"> </w:t>
      </w:r>
      <w:r>
        <w:rPr>
          <w:noProof/>
        </w:rPr>
        <w:t xml:space="preserve">in the Referecne Table in Section </w:t>
      </w:r>
      <w:r w:rsidR="007077FB">
        <w:rPr>
          <w:noProof/>
        </w:rPr>
        <w:t>4.5</w:t>
      </w:r>
      <w:r w:rsidRPr="00C446FD">
        <w:t xml:space="preserve">.  </w:t>
      </w:r>
      <w:r w:rsidRPr="00065FDD">
        <w:t xml:space="preserve">If </w:t>
      </w:r>
      <w:r>
        <w:t xml:space="preserve">unknown, use the Miscellaneous value. </w:t>
      </w:r>
    </w:p>
    <w:p w14:paraId="16D52343" w14:textId="77777777" w:rsidR="009E183F" w:rsidRDefault="009E183F" w:rsidP="009E183F">
      <w:pPr>
        <w:autoSpaceDE w:val="0"/>
        <w:autoSpaceDN w:val="0"/>
        <w:adjustRightInd w:val="0"/>
        <w:ind w:left="1440" w:hanging="1440"/>
      </w:pPr>
      <w:r>
        <w:rPr>
          <w:noProof/>
        </w:rPr>
        <mc:AlternateContent>
          <mc:Choice Requires="wps">
            <w:drawing>
              <wp:inline distT="0" distB="0" distL="0" distR="0" wp14:anchorId="16D54D59" wp14:editId="16D54D5A">
                <wp:extent cx="6067425" cy="1857375"/>
                <wp:effectExtent l="0" t="0" r="28575" b="28575"/>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857375"/>
                        </a:xfrm>
                        <a:prstGeom prst="rect">
                          <a:avLst/>
                        </a:prstGeom>
                        <a:solidFill>
                          <a:srgbClr val="FFFFFF"/>
                        </a:solidFill>
                        <a:ln w="9525">
                          <a:solidFill>
                            <a:srgbClr val="000000"/>
                          </a:solidFill>
                          <a:miter lim="800000"/>
                          <a:headEnd/>
                          <a:tailEnd/>
                        </a:ln>
                      </wps:spPr>
                      <wps:txbx>
                        <w:txbxContent>
                          <w:p w14:paraId="16D55D56" w14:textId="77777777" w:rsidR="00713628" w:rsidRPr="00A05FC2" w:rsidRDefault="00713628" w:rsidP="009E183F">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14:paraId="16D55D57" w14:textId="77777777" w:rsidR="00713628" w:rsidRPr="00A05FC2" w:rsidRDefault="00713628" w:rsidP="009E183F">
                            <w:pPr>
                              <w:ind w:left="720" w:firstLine="720"/>
                              <w:rPr>
                                <w:rFonts w:cstheme="minorHAnsi"/>
                              </w:rPr>
                            </w:pPr>
                            <w:r w:rsidRPr="00A05FC2">
                              <w:rPr>
                                <w:rFonts w:cstheme="minorHAnsi"/>
                                <w:noProof/>
                              </w:rPr>
                              <w:t>ΔkWH</w:t>
                            </w:r>
                            <w:r w:rsidRPr="00A05FC2">
                              <w:rPr>
                                <w:rFonts w:cstheme="minorHAnsi"/>
                                <w:noProof/>
                              </w:rPr>
                              <w:tab/>
                              <w:t>= (35 – 2)/1000 * 876</w:t>
                            </w:r>
                            <w:r>
                              <w:rPr>
                                <w:rFonts w:cstheme="minorHAnsi"/>
                                <w:noProof/>
                              </w:rPr>
                              <w:t>6</w:t>
                            </w:r>
                            <w:r w:rsidRPr="00A05FC2">
                              <w:rPr>
                                <w:rFonts w:cstheme="minorHAnsi"/>
                                <w:noProof/>
                              </w:rPr>
                              <w:t xml:space="preserve"> * </w:t>
                            </w:r>
                            <w:r w:rsidRPr="00A05FC2">
                              <w:rPr>
                                <w:rFonts w:cstheme="minorHAnsi"/>
                              </w:rPr>
                              <w:t>1.</w:t>
                            </w:r>
                            <w:r>
                              <w:rPr>
                                <w:rFonts w:cstheme="minorHAnsi"/>
                              </w:rPr>
                              <w:t>25</w:t>
                            </w:r>
                          </w:p>
                          <w:p w14:paraId="16D55D58" w14:textId="77777777" w:rsidR="00713628" w:rsidRPr="00A05FC2" w:rsidRDefault="00713628" w:rsidP="009E183F">
                            <w:pPr>
                              <w:ind w:left="2160"/>
                              <w:rPr>
                                <w:rFonts w:cstheme="minorHAnsi"/>
                              </w:rPr>
                            </w:pPr>
                            <w:r w:rsidRPr="00A05FC2">
                              <w:rPr>
                                <w:rFonts w:cstheme="minorHAnsi"/>
                              </w:rPr>
                              <w:t>= 3</w:t>
                            </w:r>
                            <w:r>
                              <w:rPr>
                                <w:rFonts w:cstheme="minorHAnsi"/>
                              </w:rPr>
                              <w:t>62</w:t>
                            </w:r>
                            <w:r w:rsidRPr="00A05FC2">
                              <w:rPr>
                                <w:rFonts w:cstheme="minorHAnsi"/>
                              </w:rPr>
                              <w:t xml:space="preserve"> kWh</w:t>
                            </w:r>
                          </w:p>
                          <w:p w14:paraId="16D55D59" w14:textId="77777777" w:rsidR="00713628" w:rsidRPr="00A05FC2" w:rsidRDefault="00713628" w:rsidP="009E183F">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14:paraId="16D55D5A" w14:textId="77777777" w:rsidR="00713628" w:rsidRPr="00A05FC2" w:rsidRDefault="00713628" w:rsidP="009E183F">
                            <w:pPr>
                              <w:ind w:left="720" w:firstLine="720"/>
                              <w:rPr>
                                <w:rFonts w:cstheme="minorHAnsi"/>
                              </w:rPr>
                            </w:pPr>
                            <w:r w:rsidRPr="00A05FC2">
                              <w:rPr>
                                <w:rFonts w:cstheme="minorHAnsi"/>
                                <w:noProof/>
                              </w:rPr>
                              <w:t>ΔkWH</w:t>
                            </w:r>
                            <w:r w:rsidRPr="00A05FC2">
                              <w:rPr>
                                <w:rFonts w:cstheme="minorHAnsi"/>
                                <w:noProof/>
                              </w:rPr>
                              <w:tab/>
                              <w:t>= (11 – 2)/1000 * 876</w:t>
                            </w:r>
                            <w:r>
                              <w:rPr>
                                <w:rFonts w:cstheme="minorHAnsi"/>
                                <w:noProof/>
                              </w:rPr>
                              <w:t>6</w:t>
                            </w:r>
                            <w:r w:rsidRPr="00A05FC2">
                              <w:rPr>
                                <w:rFonts w:cstheme="minorHAnsi"/>
                                <w:noProof/>
                              </w:rPr>
                              <w:t xml:space="preserve"> * </w:t>
                            </w:r>
                            <w:r w:rsidRPr="00A05FC2">
                              <w:rPr>
                                <w:rFonts w:cstheme="minorHAnsi"/>
                              </w:rPr>
                              <w:t>1.</w:t>
                            </w:r>
                            <w:r>
                              <w:rPr>
                                <w:rFonts w:cstheme="minorHAnsi"/>
                              </w:rPr>
                              <w:t>35</w:t>
                            </w:r>
                          </w:p>
                          <w:p w14:paraId="16D55D5B" w14:textId="77777777" w:rsidR="00713628" w:rsidRPr="00A05FC2" w:rsidRDefault="00713628" w:rsidP="009E183F">
                            <w:pPr>
                              <w:ind w:left="1440" w:firstLine="720"/>
                              <w:rPr>
                                <w:rFonts w:cstheme="minorHAnsi"/>
                                <w:noProof/>
                              </w:rPr>
                            </w:pPr>
                            <w:r w:rsidRPr="00A05FC2">
                              <w:rPr>
                                <w:rFonts w:cstheme="minorHAnsi"/>
                              </w:rPr>
                              <w:t xml:space="preserve">= </w:t>
                            </w:r>
                            <w:r>
                              <w:rPr>
                                <w:rFonts w:cstheme="minorHAnsi"/>
                              </w:rPr>
                              <w:t xml:space="preserve">106.5 </w:t>
                            </w:r>
                            <w:r w:rsidRPr="00A05FC2">
                              <w:rPr>
                                <w:rFonts w:cstheme="minorHAnsi"/>
                              </w:rPr>
                              <w:t>kWh</w:t>
                            </w:r>
                          </w:p>
                          <w:p w14:paraId="16D55D5C" w14:textId="77777777" w:rsidR="00713628" w:rsidRDefault="00713628" w:rsidP="009E183F"/>
                        </w:txbxContent>
                      </wps:txbx>
                      <wps:bodyPr rot="0" vert="horz" wrap="square" lIns="91440" tIns="45720" rIns="91440" bIns="45720" anchor="t" anchorCtr="0">
                        <a:noAutofit/>
                      </wps:bodyPr>
                    </wps:wsp>
                  </a:graphicData>
                </a:graphic>
              </wp:inline>
            </w:drawing>
          </mc:Choice>
          <mc:Fallback>
            <w:pict>
              <v:shape id="_x0000_s1081" type="#_x0000_t202" style="width:477.75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">
                <v:textbox>
                  <w:txbxContent>
                    <w:p w14:paraId="16D55D56" w14:textId="77777777" w:rsidR="00713628" w:rsidRPr="00A05FC2" w:rsidRDefault="00713628" w:rsidP="009E183F">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14:paraId="16D55D57" w14:textId="77777777" w:rsidR="00713628" w:rsidRPr="00A05FC2" w:rsidRDefault="00713628" w:rsidP="009E183F">
                      <w:pPr>
                        <w:ind w:left="720" w:firstLine="720"/>
                        <w:rPr>
                          <w:rFonts w:cstheme="minorHAnsi"/>
                        </w:rPr>
                      </w:pPr>
                      <w:r w:rsidRPr="00A05FC2">
                        <w:rPr>
                          <w:rFonts w:cstheme="minorHAnsi"/>
                          <w:noProof/>
                        </w:rPr>
                        <w:t>ΔkWH</w:t>
                      </w:r>
                      <w:r w:rsidRPr="00A05FC2">
                        <w:rPr>
                          <w:rFonts w:cstheme="minorHAnsi"/>
                          <w:noProof/>
                        </w:rPr>
                        <w:tab/>
                        <w:t>= (35 – 2)/1000 * 876</w:t>
                      </w:r>
                      <w:r>
                        <w:rPr>
                          <w:rFonts w:cstheme="minorHAnsi"/>
                          <w:noProof/>
                        </w:rPr>
                        <w:t>6</w:t>
                      </w:r>
                      <w:r w:rsidRPr="00A05FC2">
                        <w:rPr>
                          <w:rFonts w:cstheme="minorHAnsi"/>
                          <w:noProof/>
                        </w:rPr>
                        <w:t xml:space="preserve"> * </w:t>
                      </w:r>
                      <w:r w:rsidRPr="00A05FC2">
                        <w:rPr>
                          <w:rFonts w:cstheme="minorHAnsi"/>
                        </w:rPr>
                        <w:t>1.</w:t>
                      </w:r>
                      <w:r>
                        <w:rPr>
                          <w:rFonts w:cstheme="minorHAnsi"/>
                        </w:rPr>
                        <w:t>25</w:t>
                      </w:r>
                    </w:p>
                    <w:p w14:paraId="16D55D58" w14:textId="77777777" w:rsidR="00713628" w:rsidRPr="00A05FC2" w:rsidRDefault="00713628" w:rsidP="009E183F">
                      <w:pPr>
                        <w:ind w:left="2160"/>
                        <w:rPr>
                          <w:rFonts w:cstheme="minorHAnsi"/>
                        </w:rPr>
                      </w:pPr>
                      <w:r w:rsidRPr="00A05FC2">
                        <w:rPr>
                          <w:rFonts w:cstheme="minorHAnsi"/>
                        </w:rPr>
                        <w:t>= 3</w:t>
                      </w:r>
                      <w:r>
                        <w:rPr>
                          <w:rFonts w:cstheme="minorHAnsi"/>
                        </w:rPr>
                        <w:t>62</w:t>
                      </w:r>
                      <w:r w:rsidRPr="00A05FC2">
                        <w:rPr>
                          <w:rFonts w:cstheme="minorHAnsi"/>
                        </w:rPr>
                        <w:t xml:space="preserve"> kWh</w:t>
                      </w:r>
                    </w:p>
                    <w:p w14:paraId="16D55D59" w14:textId="77777777" w:rsidR="00713628" w:rsidRPr="00A05FC2" w:rsidRDefault="00713628" w:rsidP="009E183F">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14:paraId="16D55D5A" w14:textId="77777777" w:rsidR="00713628" w:rsidRPr="00A05FC2" w:rsidRDefault="00713628" w:rsidP="009E183F">
                      <w:pPr>
                        <w:ind w:left="720" w:firstLine="720"/>
                        <w:rPr>
                          <w:rFonts w:cstheme="minorHAnsi"/>
                        </w:rPr>
                      </w:pPr>
                      <w:r w:rsidRPr="00A05FC2">
                        <w:rPr>
                          <w:rFonts w:cstheme="minorHAnsi"/>
                          <w:noProof/>
                        </w:rPr>
                        <w:t>ΔkWH</w:t>
                      </w:r>
                      <w:r w:rsidRPr="00A05FC2">
                        <w:rPr>
                          <w:rFonts w:cstheme="minorHAnsi"/>
                          <w:noProof/>
                        </w:rPr>
                        <w:tab/>
                        <w:t>= (11 – 2)/1000 * 876</w:t>
                      </w:r>
                      <w:r>
                        <w:rPr>
                          <w:rFonts w:cstheme="minorHAnsi"/>
                          <w:noProof/>
                        </w:rPr>
                        <w:t>6</w:t>
                      </w:r>
                      <w:r w:rsidRPr="00A05FC2">
                        <w:rPr>
                          <w:rFonts w:cstheme="minorHAnsi"/>
                          <w:noProof/>
                        </w:rPr>
                        <w:t xml:space="preserve"> * </w:t>
                      </w:r>
                      <w:r w:rsidRPr="00A05FC2">
                        <w:rPr>
                          <w:rFonts w:cstheme="minorHAnsi"/>
                        </w:rPr>
                        <w:t>1.</w:t>
                      </w:r>
                      <w:r>
                        <w:rPr>
                          <w:rFonts w:cstheme="minorHAnsi"/>
                        </w:rPr>
                        <w:t>35</w:t>
                      </w:r>
                    </w:p>
                    <w:p w14:paraId="16D55D5B" w14:textId="77777777" w:rsidR="00713628" w:rsidRPr="00A05FC2" w:rsidRDefault="00713628" w:rsidP="009E183F">
                      <w:pPr>
                        <w:ind w:left="1440" w:firstLine="720"/>
                        <w:rPr>
                          <w:rFonts w:cstheme="minorHAnsi"/>
                          <w:noProof/>
                        </w:rPr>
                      </w:pPr>
                      <w:r w:rsidRPr="00A05FC2">
                        <w:rPr>
                          <w:rFonts w:cstheme="minorHAnsi"/>
                        </w:rPr>
                        <w:t xml:space="preserve">= </w:t>
                      </w:r>
                      <w:r>
                        <w:rPr>
                          <w:rFonts w:cstheme="minorHAnsi"/>
                        </w:rPr>
                        <w:t xml:space="preserve">106.5 </w:t>
                      </w:r>
                      <w:r w:rsidRPr="00A05FC2">
                        <w:rPr>
                          <w:rFonts w:cstheme="minorHAnsi"/>
                        </w:rPr>
                        <w:t>kWh</w:t>
                      </w:r>
                    </w:p>
                    <w:p w14:paraId="16D55D5C" w14:textId="77777777" w:rsidR="00713628" w:rsidRDefault="00713628" w:rsidP="009E183F"/>
                  </w:txbxContent>
                </v:textbox>
                <w10:anchorlock/>
              </v:shape>
            </w:pict>
          </mc:Fallback>
        </mc:AlternateContent>
      </w:r>
    </w:p>
    <w:p w14:paraId="16D52344" w14:textId="77777777" w:rsidR="009E183F" w:rsidRDefault="009E183F" w:rsidP="009E183F">
      <w:pPr>
        <w:autoSpaceDE w:val="0"/>
        <w:autoSpaceDN w:val="0"/>
        <w:adjustRightInd w:val="0"/>
        <w:ind w:left="3600" w:hanging="1440"/>
      </w:pPr>
    </w:p>
    <w:p w14:paraId="16D52345" w14:textId="77777777" w:rsidR="009E183F" w:rsidRPr="000B7BB6" w:rsidRDefault="009E183F" w:rsidP="00090AC8">
      <w:pPr>
        <w:pStyle w:val="Heading6"/>
      </w:pPr>
      <w:r w:rsidRPr="00B41203">
        <w:t>Summer Coincident Peak Demand Savings</w:t>
      </w:r>
    </w:p>
    <w:p w14:paraId="16D52346" w14:textId="77777777" w:rsidR="009E183F" w:rsidRPr="00A05FC2" w:rsidRDefault="009E183F" w:rsidP="009E183F">
      <w:pPr>
        <w:ind w:left="720" w:firstLine="720"/>
        <w:rPr>
          <w:rFonts w:cstheme="minorHAnsi"/>
          <w:noProof/>
        </w:rPr>
      </w:pPr>
      <w:r w:rsidRPr="00A05FC2">
        <w:rPr>
          <w:rFonts w:cstheme="minorHAnsi"/>
        </w:rPr>
        <w:tab/>
      </w:r>
      <w:r w:rsidRPr="00A05FC2">
        <w:rPr>
          <w:rFonts w:cstheme="minorHAnsi"/>
        </w:rPr>
        <w:tab/>
      </w:r>
      <w:r w:rsidRPr="00A05FC2">
        <w:rPr>
          <w:rFonts w:cstheme="minorHAnsi"/>
          <w:noProof/>
        </w:rPr>
        <w:t xml:space="preserve">ΔkW </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WHF</w:t>
      </w:r>
      <w:r w:rsidRPr="00A05FC2">
        <w:rPr>
          <w:rFonts w:cstheme="minorHAnsi"/>
          <w:noProof/>
          <w:vertAlign w:val="subscript"/>
        </w:rPr>
        <w:t>d</w:t>
      </w:r>
      <w:r w:rsidRPr="00A05FC2">
        <w:rPr>
          <w:rFonts w:cstheme="minorHAnsi"/>
          <w:noProof/>
        </w:rPr>
        <w:t xml:space="preserve"> * CF</w:t>
      </w:r>
    </w:p>
    <w:p w14:paraId="16D52347" w14:textId="77777777" w:rsidR="009E183F" w:rsidRPr="00A05FC2" w:rsidRDefault="009E183F" w:rsidP="009E183F">
      <w:pPr>
        <w:keepNext/>
        <w:ind w:firstLine="720"/>
        <w:rPr>
          <w:rFonts w:cstheme="minorHAnsi"/>
        </w:rPr>
      </w:pPr>
      <w:r w:rsidRPr="00A05FC2">
        <w:rPr>
          <w:rFonts w:cstheme="minorHAnsi"/>
        </w:rPr>
        <w:t xml:space="preserve">Where: </w:t>
      </w:r>
    </w:p>
    <w:p w14:paraId="16D52348" w14:textId="77777777" w:rsidR="009E183F" w:rsidRPr="00A05FC2" w:rsidRDefault="009E183F" w:rsidP="009E183F">
      <w:pPr>
        <w:autoSpaceDE w:val="0"/>
        <w:autoSpaceDN w:val="0"/>
        <w:adjustRightInd w:val="0"/>
        <w:ind w:left="2880" w:hanging="1440"/>
        <w:rPr>
          <w:rFonts w:cstheme="minorHAnsi"/>
          <w:noProof/>
        </w:rPr>
      </w:pPr>
      <w:r w:rsidRPr="00A05FC2">
        <w:rPr>
          <w:rFonts w:cstheme="minorHAnsi"/>
          <w:noProof/>
        </w:rPr>
        <w:t>WHF</w:t>
      </w:r>
      <w:r w:rsidRPr="00A05FC2">
        <w:rPr>
          <w:rFonts w:cstheme="minorHAnsi"/>
          <w:noProof/>
          <w:vertAlign w:val="subscript"/>
        </w:rPr>
        <w:t>d</w:t>
      </w:r>
      <w:r w:rsidRPr="00A05FC2">
        <w:rPr>
          <w:rFonts w:cstheme="minorHAnsi"/>
          <w:noProof/>
        </w:rPr>
        <w:tab/>
      </w:r>
      <w:r w:rsidRPr="00070B38">
        <w:rPr>
          <w:rFonts w:cstheme="minorHAnsi"/>
          <w:noProof/>
        </w:rPr>
        <w:t xml:space="preserve">= Waste heat factor for demand to account for cooling savings from efficient lighting </w:t>
      </w:r>
      <w:r>
        <w:rPr>
          <w:rFonts w:cstheme="minorHAnsi"/>
          <w:noProof/>
        </w:rPr>
        <w:t xml:space="preserve">in cooled buildings </w:t>
      </w:r>
      <w:r>
        <w:rPr>
          <w:noProof/>
        </w:rPr>
        <w:t>is provided</w:t>
      </w:r>
      <w:r w:rsidRPr="00065FDD">
        <w:rPr>
          <w:noProof/>
        </w:rPr>
        <w:t xml:space="preserve"> </w:t>
      </w:r>
      <w:r>
        <w:rPr>
          <w:noProof/>
        </w:rPr>
        <w:t xml:space="preserve">in the Reference Table in Section </w:t>
      </w:r>
      <w:r w:rsidR="007077FB">
        <w:rPr>
          <w:noProof/>
        </w:rPr>
        <w:t>4.5</w:t>
      </w:r>
      <w:r w:rsidRPr="00C446FD">
        <w:t xml:space="preserve">.  </w:t>
      </w:r>
      <w:r w:rsidRPr="00065FDD">
        <w:t xml:space="preserve">If </w:t>
      </w:r>
      <w:r>
        <w:t>unknown, use the Miscellaneous value.</w:t>
      </w:r>
      <w:r>
        <w:rPr>
          <w:noProof/>
        </w:rPr>
        <w:t>.</w:t>
      </w:r>
    </w:p>
    <w:p w14:paraId="16D52349" w14:textId="77777777" w:rsidR="009E183F" w:rsidRPr="00A05FC2" w:rsidRDefault="009E183F" w:rsidP="009E183F">
      <w:pPr>
        <w:ind w:left="720" w:firstLine="720"/>
        <w:rPr>
          <w:rFonts w:cstheme="minorHAnsi"/>
          <w:noProof/>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p>
    <w:p w14:paraId="16D5234A" w14:textId="77777777" w:rsidR="009E183F" w:rsidRDefault="009E183F" w:rsidP="009E183F">
      <w:pPr>
        <w:ind w:left="2160" w:firstLine="720"/>
        <w:rPr>
          <w:rFonts w:cstheme="minorHAnsi"/>
          <w:noProof/>
        </w:rPr>
      </w:pPr>
      <w:r w:rsidRPr="00A05FC2">
        <w:rPr>
          <w:rFonts w:cstheme="minorHAnsi"/>
          <w:noProof/>
        </w:rPr>
        <w:t>= 1.0</w:t>
      </w:r>
    </w:p>
    <w:p w14:paraId="16D5234B" w14:textId="77777777" w:rsidR="009E183F" w:rsidRPr="00A05FC2" w:rsidRDefault="009E183F" w:rsidP="009E183F">
      <w:pPr>
        <w:ind w:firstLine="720"/>
        <w:rPr>
          <w:rFonts w:cstheme="minorHAnsi"/>
        </w:rPr>
      </w:pPr>
      <w:r w:rsidRPr="00F70DBA">
        <w:rPr>
          <w:noProof/>
        </w:rPr>
        <mc:AlternateContent>
          <mc:Choice Requires="wps">
            <w:drawing>
              <wp:inline distT="0" distB="0" distL="0" distR="0" wp14:anchorId="16D54D5B" wp14:editId="16D54D5C">
                <wp:extent cx="5943600" cy="1819469"/>
                <wp:effectExtent l="0" t="0" r="19050" b="28575"/>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19469"/>
                        </a:xfrm>
                        <a:prstGeom prst="rect">
                          <a:avLst/>
                        </a:prstGeom>
                        <a:solidFill>
                          <a:srgbClr val="FFFFFF"/>
                        </a:solidFill>
                        <a:ln w="9525">
                          <a:solidFill>
                            <a:srgbClr val="000000"/>
                          </a:solidFill>
                          <a:miter lim="800000"/>
                          <a:headEnd/>
                          <a:tailEnd/>
                        </a:ln>
                      </wps:spPr>
                      <wps:txbx>
                        <w:txbxContent>
                          <w:p w14:paraId="16D55D5D" w14:textId="77777777" w:rsidR="00713628" w:rsidRPr="00A05FC2" w:rsidRDefault="00713628" w:rsidP="009E183F">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14:paraId="16D55D5E" w14:textId="77777777" w:rsidR="00713628" w:rsidRPr="00A05FC2" w:rsidRDefault="00713628" w:rsidP="009E183F">
                            <w:pPr>
                              <w:ind w:left="720" w:firstLine="720"/>
                              <w:rPr>
                                <w:rFonts w:cstheme="minorHAnsi"/>
                              </w:rPr>
                            </w:pPr>
                            <w:r w:rsidRPr="00A05FC2">
                              <w:rPr>
                                <w:rFonts w:cstheme="minorHAnsi"/>
                                <w:noProof/>
                              </w:rPr>
                              <w:t>ΔkW</w:t>
                            </w:r>
                            <w:r w:rsidRPr="00A05FC2">
                              <w:rPr>
                                <w:rFonts w:cstheme="minorHAnsi"/>
                                <w:noProof/>
                              </w:rPr>
                              <w:tab/>
                              <w:t xml:space="preserve">= (35 – 2)/1000 * </w:t>
                            </w:r>
                            <w:r>
                              <w:rPr>
                                <w:rFonts w:cstheme="minorHAnsi"/>
                                <w:noProof/>
                              </w:rPr>
                              <w:t>1.3 * 1.0</w:t>
                            </w:r>
                          </w:p>
                          <w:p w14:paraId="16D55D5F" w14:textId="77777777" w:rsidR="00713628" w:rsidRPr="00A05FC2" w:rsidRDefault="00713628" w:rsidP="009E183F">
                            <w:pPr>
                              <w:ind w:left="2160"/>
                              <w:rPr>
                                <w:rFonts w:cstheme="minorHAnsi"/>
                              </w:rPr>
                            </w:pPr>
                            <w:r w:rsidRPr="00A05FC2">
                              <w:rPr>
                                <w:rFonts w:cstheme="minorHAnsi"/>
                              </w:rPr>
                              <w:t xml:space="preserve">= </w:t>
                            </w:r>
                            <w:r>
                              <w:rPr>
                                <w:rFonts w:cstheme="minorHAnsi"/>
                              </w:rPr>
                              <w:t>0.043 kW</w:t>
                            </w:r>
                          </w:p>
                          <w:p w14:paraId="16D55D60" w14:textId="77777777" w:rsidR="00713628" w:rsidRPr="00A05FC2" w:rsidRDefault="00713628" w:rsidP="009E183F">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14:paraId="16D55D61" w14:textId="77777777" w:rsidR="00713628" w:rsidRPr="00A05FC2" w:rsidRDefault="00713628" w:rsidP="009E183F">
                            <w:pPr>
                              <w:ind w:left="720" w:firstLine="720"/>
                              <w:rPr>
                                <w:rFonts w:cstheme="minorHAnsi"/>
                              </w:rPr>
                            </w:pPr>
                            <w:r w:rsidRPr="00A05FC2">
                              <w:rPr>
                                <w:rFonts w:cstheme="minorHAnsi"/>
                                <w:noProof/>
                              </w:rPr>
                              <w:t>ΔkW</w:t>
                            </w:r>
                            <w:r w:rsidRPr="00A05FC2">
                              <w:rPr>
                                <w:rFonts w:cstheme="minorHAnsi"/>
                                <w:noProof/>
                              </w:rPr>
                              <w:tab/>
                              <w:t xml:space="preserve">= (11 – 2)/1000 * </w:t>
                            </w:r>
                            <w:r>
                              <w:rPr>
                                <w:rFonts w:cstheme="minorHAnsi"/>
                                <w:noProof/>
                              </w:rPr>
                              <w:t>1.69 * 1.0</w:t>
                            </w:r>
                          </w:p>
                          <w:p w14:paraId="16D55D62" w14:textId="77777777" w:rsidR="00713628" w:rsidRPr="00A05FC2" w:rsidRDefault="00713628" w:rsidP="009E183F">
                            <w:pPr>
                              <w:ind w:left="1440" w:firstLine="720"/>
                              <w:rPr>
                                <w:rFonts w:cstheme="minorHAnsi"/>
                                <w:noProof/>
                              </w:rPr>
                            </w:pPr>
                            <w:r w:rsidRPr="00A05FC2">
                              <w:rPr>
                                <w:rFonts w:cstheme="minorHAnsi"/>
                              </w:rPr>
                              <w:t xml:space="preserve">= </w:t>
                            </w:r>
                            <w:r>
                              <w:rPr>
                                <w:rFonts w:cstheme="minorHAnsi"/>
                              </w:rPr>
                              <w:t xml:space="preserve">0.015 </w:t>
                            </w:r>
                            <w:r w:rsidRPr="00A05FC2">
                              <w:rPr>
                                <w:rFonts w:cstheme="minorHAnsi"/>
                              </w:rPr>
                              <w:t>kW</w:t>
                            </w:r>
                          </w:p>
                          <w:p w14:paraId="16D55D63" w14:textId="77777777" w:rsidR="00713628" w:rsidRDefault="00713628" w:rsidP="009E183F"/>
                        </w:txbxContent>
                      </wps:txbx>
                      <wps:bodyPr rot="0" vert="horz" wrap="square" lIns="91440" tIns="45720" rIns="91440" bIns="45720" anchor="t" anchorCtr="0">
                        <a:noAutofit/>
                      </wps:bodyPr>
                    </wps:wsp>
                  </a:graphicData>
                </a:graphic>
              </wp:inline>
            </w:drawing>
          </mc:Choice>
          <mc:Fallback>
            <w:pict>
              <v:shape id="_x0000_s1082" type="#_x0000_t202" style="width:468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5DzKQIAAE8EAAAOAAAAZHJzL2Uyb0RvYy54bWysVNtu2zAMfR+wfxD0vtjOkjQ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">
                <v:textbox>
                  <w:txbxContent>
                    <w:p w14:paraId="16D55D5D" w14:textId="77777777" w:rsidR="00713628" w:rsidRPr="00A05FC2" w:rsidRDefault="00713628" w:rsidP="009E183F">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14:paraId="16D55D5E" w14:textId="77777777" w:rsidR="00713628" w:rsidRPr="00A05FC2" w:rsidRDefault="00713628" w:rsidP="009E183F">
                      <w:pPr>
                        <w:ind w:left="720" w:firstLine="720"/>
                        <w:rPr>
                          <w:rFonts w:cstheme="minorHAnsi"/>
                        </w:rPr>
                      </w:pPr>
                      <w:r w:rsidRPr="00A05FC2">
                        <w:rPr>
                          <w:rFonts w:cstheme="minorHAnsi"/>
                          <w:noProof/>
                        </w:rPr>
                        <w:t>ΔkW</w:t>
                      </w:r>
                      <w:r w:rsidRPr="00A05FC2">
                        <w:rPr>
                          <w:rFonts w:cstheme="minorHAnsi"/>
                          <w:noProof/>
                        </w:rPr>
                        <w:tab/>
                        <w:t xml:space="preserve">= (35 – 2)/1000 * </w:t>
                      </w:r>
                      <w:r>
                        <w:rPr>
                          <w:rFonts w:cstheme="minorHAnsi"/>
                          <w:noProof/>
                        </w:rPr>
                        <w:t>1.3 * 1.0</w:t>
                      </w:r>
                    </w:p>
                    <w:p w14:paraId="16D55D5F" w14:textId="77777777" w:rsidR="00713628" w:rsidRPr="00A05FC2" w:rsidRDefault="00713628" w:rsidP="009E183F">
                      <w:pPr>
                        <w:ind w:left="2160"/>
                        <w:rPr>
                          <w:rFonts w:cstheme="minorHAnsi"/>
                        </w:rPr>
                      </w:pPr>
                      <w:r w:rsidRPr="00A05FC2">
                        <w:rPr>
                          <w:rFonts w:cstheme="minorHAnsi"/>
                        </w:rPr>
                        <w:t xml:space="preserve">= </w:t>
                      </w:r>
                      <w:r>
                        <w:rPr>
                          <w:rFonts w:cstheme="minorHAnsi"/>
                        </w:rPr>
                        <w:t>0.043 kW</w:t>
                      </w:r>
                    </w:p>
                    <w:p w14:paraId="16D55D60" w14:textId="77777777" w:rsidR="00713628" w:rsidRPr="00A05FC2" w:rsidRDefault="00713628" w:rsidP="009E183F">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14:paraId="16D55D61" w14:textId="77777777" w:rsidR="00713628" w:rsidRPr="00A05FC2" w:rsidRDefault="00713628" w:rsidP="009E183F">
                      <w:pPr>
                        <w:ind w:left="720" w:firstLine="720"/>
                        <w:rPr>
                          <w:rFonts w:cstheme="minorHAnsi"/>
                        </w:rPr>
                      </w:pPr>
                      <w:r w:rsidRPr="00A05FC2">
                        <w:rPr>
                          <w:rFonts w:cstheme="minorHAnsi"/>
                          <w:noProof/>
                        </w:rPr>
                        <w:t>ΔkW</w:t>
                      </w:r>
                      <w:r w:rsidRPr="00A05FC2">
                        <w:rPr>
                          <w:rFonts w:cstheme="minorHAnsi"/>
                          <w:noProof/>
                        </w:rPr>
                        <w:tab/>
                        <w:t xml:space="preserve">= (11 – 2)/1000 * </w:t>
                      </w:r>
                      <w:r>
                        <w:rPr>
                          <w:rFonts w:cstheme="minorHAnsi"/>
                          <w:noProof/>
                        </w:rPr>
                        <w:t>1.69 * 1.0</w:t>
                      </w:r>
                    </w:p>
                    <w:p w14:paraId="16D55D62" w14:textId="77777777" w:rsidR="00713628" w:rsidRPr="00A05FC2" w:rsidRDefault="00713628" w:rsidP="009E183F">
                      <w:pPr>
                        <w:ind w:left="1440" w:firstLine="720"/>
                        <w:rPr>
                          <w:rFonts w:cstheme="minorHAnsi"/>
                          <w:noProof/>
                        </w:rPr>
                      </w:pPr>
                      <w:r w:rsidRPr="00A05FC2">
                        <w:rPr>
                          <w:rFonts w:cstheme="minorHAnsi"/>
                        </w:rPr>
                        <w:t xml:space="preserve">= </w:t>
                      </w:r>
                      <w:r>
                        <w:rPr>
                          <w:rFonts w:cstheme="minorHAnsi"/>
                        </w:rPr>
                        <w:t xml:space="preserve">0.015 </w:t>
                      </w:r>
                      <w:r w:rsidRPr="00A05FC2">
                        <w:rPr>
                          <w:rFonts w:cstheme="minorHAnsi"/>
                        </w:rPr>
                        <w:t>kW</w:t>
                      </w:r>
                    </w:p>
                    <w:p w14:paraId="16D55D63" w14:textId="77777777" w:rsidR="00713628" w:rsidRDefault="00713628" w:rsidP="009E183F"/>
                  </w:txbxContent>
                </v:textbox>
                <w10:anchorlock/>
              </v:shape>
            </w:pict>
          </mc:Fallback>
        </mc:AlternateContent>
      </w:r>
    </w:p>
    <w:p w14:paraId="16D5234C" w14:textId="77777777" w:rsidR="009E183F" w:rsidRPr="000B7BB6" w:rsidRDefault="009E183F" w:rsidP="00090AC8">
      <w:pPr>
        <w:pStyle w:val="Heading6"/>
      </w:pPr>
      <w:r>
        <w:t>Natural Gas</w:t>
      </w:r>
      <w:r w:rsidRPr="00B41203">
        <w:t xml:space="preserve"> Savings </w:t>
      </w:r>
    </w:p>
    <w:p w14:paraId="16D5234D" w14:textId="77777777" w:rsidR="009E183F" w:rsidRPr="00BC167C" w:rsidRDefault="009E183F" w:rsidP="009E183F">
      <w:pPr>
        <w:rPr>
          <w:rFonts w:cstheme="minorHAnsi"/>
          <w:noProof/>
        </w:rPr>
      </w:pPr>
      <w:r>
        <w:rPr>
          <w:rFonts w:cstheme="minorHAnsi"/>
          <w:noProof/>
        </w:rPr>
        <w:t>Heating Penalty if natural gas heated building (or if heating fuel is unknown):</w:t>
      </w:r>
    </w:p>
    <w:p w14:paraId="16D5234E" w14:textId="77777777" w:rsidR="009E183F" w:rsidRDefault="009E183F" w:rsidP="009E183F">
      <w:pPr>
        <w:ind w:left="1440" w:hanging="720"/>
      </w:pPr>
      <w:r w:rsidRPr="001A08CA">
        <w:t xml:space="preserve">Δtherms </w:t>
      </w:r>
      <w:r w:rsidRPr="00070B38">
        <w:rPr>
          <w:rFonts w:cstheme="minorHAnsi"/>
          <w:noProof/>
        </w:rPr>
        <w:t xml:space="preserve">= (((WattsBase-WattsEE)/1000) </w:t>
      </w:r>
      <w:r>
        <w:rPr>
          <w:rFonts w:cstheme="minorHAnsi"/>
          <w:noProof/>
        </w:rPr>
        <w:t xml:space="preserve">* </w:t>
      </w:r>
      <w:r w:rsidRPr="00070B38">
        <w:rPr>
          <w:rFonts w:cstheme="minorHAnsi"/>
          <w:noProof/>
        </w:rPr>
        <w:t xml:space="preserve">Hours </w:t>
      </w:r>
      <w:r w:rsidRPr="001A08CA">
        <w:t>*</w:t>
      </w:r>
      <w:r>
        <w:t xml:space="preserve">- </w:t>
      </w:r>
      <w:r w:rsidRPr="001A08CA">
        <w:t>IF</w:t>
      </w:r>
      <w:r>
        <w:t xml:space="preserve">Therms </w:t>
      </w:r>
    </w:p>
    <w:p w14:paraId="16D5234F" w14:textId="77777777" w:rsidR="009E183F" w:rsidRPr="001A08CA" w:rsidRDefault="009E183F" w:rsidP="009E183F">
      <w:pPr>
        <w:spacing w:after="120"/>
        <w:ind w:left="1440" w:hanging="720"/>
      </w:pPr>
      <w:r w:rsidRPr="001A08CA">
        <w:t>Where:</w:t>
      </w:r>
    </w:p>
    <w:p w14:paraId="16D52350" w14:textId="77777777" w:rsidR="009E183F" w:rsidRDefault="009E183F" w:rsidP="009E183F">
      <w:pPr>
        <w:spacing w:after="120"/>
        <w:ind w:left="1440" w:hanging="720"/>
      </w:pPr>
      <w:r w:rsidRPr="001A08CA">
        <w:tab/>
        <w:t xml:space="preserve">IFTherms = Lighting-HVAC Integration Factor for gas heating impacts; this factor represents the increased gas space heating requirements due to the reduction of waste heat rejected by the efficient lighting.  </w:t>
      </w:r>
      <w:r>
        <w:t>Values are</w:t>
      </w:r>
      <w:r>
        <w:rPr>
          <w:noProof/>
        </w:rPr>
        <w:t xml:space="preserve"> provided</w:t>
      </w:r>
      <w:r w:rsidRPr="00065FDD">
        <w:rPr>
          <w:noProof/>
        </w:rPr>
        <w:t xml:space="preserve"> </w:t>
      </w:r>
      <w:r>
        <w:rPr>
          <w:noProof/>
        </w:rPr>
        <w:t xml:space="preserve">in the Referecne Table in Section </w:t>
      </w:r>
      <w:r w:rsidR="007077FB">
        <w:rPr>
          <w:noProof/>
        </w:rPr>
        <w:t>4.5</w:t>
      </w:r>
      <w:r w:rsidRPr="00C446FD">
        <w:t xml:space="preserve">.  </w:t>
      </w:r>
      <w:r w:rsidRPr="00065FDD">
        <w:t xml:space="preserve">If </w:t>
      </w:r>
      <w:r>
        <w:t>unknown, use the Miscellaneous value.</w:t>
      </w:r>
    </w:p>
    <w:p w14:paraId="16D52351" w14:textId="77777777" w:rsidR="009E183F" w:rsidRDefault="009E183F" w:rsidP="009E183F">
      <w:r>
        <w:rPr>
          <w:noProof/>
        </w:rPr>
        <mc:AlternateContent>
          <mc:Choice Requires="wps">
            <w:drawing>
              <wp:inline distT="0" distB="0" distL="0" distR="0" wp14:anchorId="16D54D5D" wp14:editId="16D54D5E">
                <wp:extent cx="5695950" cy="1895475"/>
                <wp:effectExtent l="0" t="0" r="19050" b="28575"/>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895475"/>
                        </a:xfrm>
                        <a:prstGeom prst="rect">
                          <a:avLst/>
                        </a:prstGeom>
                        <a:solidFill>
                          <a:srgbClr val="FFFFFF"/>
                        </a:solidFill>
                        <a:ln w="9525">
                          <a:solidFill>
                            <a:srgbClr val="000000"/>
                          </a:solidFill>
                          <a:miter lim="800000"/>
                          <a:headEnd/>
                          <a:tailEnd/>
                        </a:ln>
                      </wps:spPr>
                      <wps:txbx>
                        <w:txbxContent>
                          <w:p w14:paraId="16D55D64" w14:textId="77777777" w:rsidR="00713628" w:rsidRPr="00A05FC2" w:rsidRDefault="00713628" w:rsidP="009E183F">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14:paraId="16D55D65" w14:textId="77777777" w:rsidR="00713628" w:rsidRPr="00A05FC2" w:rsidRDefault="00713628" w:rsidP="009E183F">
                            <w:pPr>
                              <w:ind w:firstLine="720"/>
                              <w:rPr>
                                <w:rFonts w:cstheme="minorHAnsi"/>
                              </w:rPr>
                            </w:pPr>
                            <w:r w:rsidRPr="00070B38">
                              <w:rPr>
                                <w:noProof/>
                              </w:rPr>
                              <w:t>ΔTherms</w:t>
                            </w:r>
                            <w:r w:rsidRPr="00A05FC2">
                              <w:rPr>
                                <w:rFonts w:cstheme="minorHAnsi"/>
                                <w:noProof/>
                              </w:rPr>
                              <w:tab/>
                              <w:t xml:space="preserve">= (35 – 2)/1000 * </w:t>
                            </w:r>
                            <w:r>
                              <w:rPr>
                                <w:rFonts w:cstheme="minorHAnsi"/>
                                <w:noProof/>
                              </w:rPr>
                              <w:t>8760 * -0.016</w:t>
                            </w:r>
                          </w:p>
                          <w:p w14:paraId="16D55D66" w14:textId="77777777" w:rsidR="00713628" w:rsidRPr="00A05FC2" w:rsidRDefault="00713628" w:rsidP="009E183F">
                            <w:pPr>
                              <w:ind w:left="2160"/>
                              <w:rPr>
                                <w:rFonts w:cstheme="minorHAnsi"/>
                              </w:rPr>
                            </w:pPr>
                            <w:r w:rsidRPr="00A05FC2">
                              <w:rPr>
                                <w:rFonts w:cstheme="minorHAnsi"/>
                              </w:rPr>
                              <w:t xml:space="preserve">= </w:t>
                            </w:r>
                            <w:r>
                              <w:rPr>
                                <w:rFonts w:cstheme="minorHAnsi"/>
                              </w:rPr>
                              <w:t>-4.63 Therms</w:t>
                            </w:r>
                          </w:p>
                          <w:p w14:paraId="16D55D67" w14:textId="77777777" w:rsidR="00713628" w:rsidRPr="00A05FC2" w:rsidRDefault="00713628" w:rsidP="009E183F">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14:paraId="16D55D68" w14:textId="77777777" w:rsidR="00713628" w:rsidRPr="00A05FC2" w:rsidRDefault="00713628" w:rsidP="009E183F">
                            <w:pPr>
                              <w:ind w:firstLine="720"/>
                              <w:rPr>
                                <w:rFonts w:cstheme="minorHAnsi"/>
                              </w:rPr>
                            </w:pPr>
                            <w:r w:rsidRPr="00070B38">
                              <w:rPr>
                                <w:noProof/>
                              </w:rPr>
                              <w:t>ΔTherms</w:t>
                            </w:r>
                            <w:r w:rsidRPr="00A05FC2">
                              <w:rPr>
                                <w:rFonts w:cstheme="minorHAnsi"/>
                                <w:noProof/>
                              </w:rPr>
                              <w:tab/>
                              <w:t>= (</w:t>
                            </w:r>
                            <w:r>
                              <w:rPr>
                                <w:rFonts w:cstheme="minorHAnsi"/>
                                <w:noProof/>
                              </w:rPr>
                              <w:t>11</w:t>
                            </w:r>
                            <w:r w:rsidRPr="00A05FC2">
                              <w:rPr>
                                <w:rFonts w:cstheme="minorHAnsi"/>
                                <w:noProof/>
                              </w:rPr>
                              <w:t xml:space="preserve"> – 2)/1000 * </w:t>
                            </w:r>
                            <w:r>
                              <w:rPr>
                                <w:rFonts w:cstheme="minorHAnsi"/>
                                <w:noProof/>
                              </w:rPr>
                              <w:t>8760 * -0.011</w:t>
                            </w:r>
                          </w:p>
                          <w:p w14:paraId="16D55D69" w14:textId="77777777" w:rsidR="00713628" w:rsidRPr="00A05FC2" w:rsidRDefault="00713628" w:rsidP="009E183F">
                            <w:pPr>
                              <w:ind w:left="2160"/>
                              <w:rPr>
                                <w:rFonts w:cstheme="minorHAnsi"/>
                              </w:rPr>
                            </w:pPr>
                            <w:r w:rsidRPr="00A05FC2">
                              <w:rPr>
                                <w:rFonts w:cstheme="minorHAnsi"/>
                              </w:rPr>
                              <w:t xml:space="preserve">= </w:t>
                            </w:r>
                            <w:r>
                              <w:rPr>
                                <w:rFonts w:cstheme="minorHAnsi"/>
                              </w:rPr>
                              <w:t>0.87 Therms</w:t>
                            </w:r>
                          </w:p>
                          <w:p w14:paraId="16D55D6A" w14:textId="77777777" w:rsidR="00713628" w:rsidRPr="00070B38" w:rsidRDefault="00713628" w:rsidP="009E183F"/>
                        </w:txbxContent>
                      </wps:txbx>
                      <wps:bodyPr rot="0" vert="horz" wrap="square" lIns="91440" tIns="45720" rIns="91440" bIns="45720" anchor="t" anchorCtr="0">
                        <a:noAutofit/>
                      </wps:bodyPr>
                    </wps:wsp>
                  </a:graphicData>
                </a:graphic>
              </wp:inline>
            </w:drawing>
          </mc:Choice>
          <mc:Fallback>
            <w:pict>
              <v:shape id="Text Box 47" o:spid="_x0000_s1083" type="#_x0000_t202" style="width:448.5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">
                <v:textbox>
                  <w:txbxContent>
                    <w:p w14:paraId="16D55D64" w14:textId="77777777" w:rsidR="00713628" w:rsidRPr="00A05FC2" w:rsidRDefault="00713628" w:rsidP="009E183F">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14:paraId="16D55D65" w14:textId="77777777" w:rsidR="00713628" w:rsidRPr="00A05FC2" w:rsidRDefault="00713628" w:rsidP="009E183F">
                      <w:pPr>
                        <w:ind w:firstLine="720"/>
                        <w:rPr>
                          <w:rFonts w:cstheme="minorHAnsi"/>
                        </w:rPr>
                      </w:pPr>
                      <w:r w:rsidRPr="00070B38">
                        <w:rPr>
                          <w:noProof/>
                        </w:rPr>
                        <w:t>ΔTherms</w:t>
                      </w:r>
                      <w:r w:rsidRPr="00A05FC2">
                        <w:rPr>
                          <w:rFonts w:cstheme="minorHAnsi"/>
                          <w:noProof/>
                        </w:rPr>
                        <w:tab/>
                        <w:t xml:space="preserve">= (35 – 2)/1000 * </w:t>
                      </w:r>
                      <w:r>
                        <w:rPr>
                          <w:rFonts w:cstheme="minorHAnsi"/>
                          <w:noProof/>
                        </w:rPr>
                        <w:t>8760 * -0.016</w:t>
                      </w:r>
                    </w:p>
                    <w:p w14:paraId="16D55D66" w14:textId="77777777" w:rsidR="00713628" w:rsidRPr="00A05FC2" w:rsidRDefault="00713628" w:rsidP="009E183F">
                      <w:pPr>
                        <w:ind w:left="2160"/>
                        <w:rPr>
                          <w:rFonts w:cstheme="minorHAnsi"/>
                        </w:rPr>
                      </w:pPr>
                      <w:r w:rsidRPr="00A05FC2">
                        <w:rPr>
                          <w:rFonts w:cstheme="minorHAnsi"/>
                        </w:rPr>
                        <w:t xml:space="preserve">= </w:t>
                      </w:r>
                      <w:r>
                        <w:rPr>
                          <w:rFonts w:cstheme="minorHAnsi"/>
                        </w:rPr>
                        <w:t>-4.63 Therms</w:t>
                      </w:r>
                    </w:p>
                    <w:p w14:paraId="16D55D67" w14:textId="77777777" w:rsidR="00713628" w:rsidRPr="00A05FC2" w:rsidRDefault="00713628" w:rsidP="009E183F">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14:paraId="16D55D68" w14:textId="77777777" w:rsidR="00713628" w:rsidRPr="00A05FC2" w:rsidRDefault="00713628" w:rsidP="009E183F">
                      <w:pPr>
                        <w:ind w:firstLine="720"/>
                        <w:rPr>
                          <w:rFonts w:cstheme="minorHAnsi"/>
                        </w:rPr>
                      </w:pPr>
                      <w:r w:rsidRPr="00070B38">
                        <w:rPr>
                          <w:noProof/>
                        </w:rPr>
                        <w:t>ΔTherms</w:t>
                      </w:r>
                      <w:r w:rsidRPr="00A05FC2">
                        <w:rPr>
                          <w:rFonts w:cstheme="minorHAnsi"/>
                          <w:noProof/>
                        </w:rPr>
                        <w:tab/>
                        <w:t>= (</w:t>
                      </w:r>
                      <w:r>
                        <w:rPr>
                          <w:rFonts w:cstheme="minorHAnsi"/>
                          <w:noProof/>
                        </w:rPr>
                        <w:t>11</w:t>
                      </w:r>
                      <w:r w:rsidRPr="00A05FC2">
                        <w:rPr>
                          <w:rFonts w:cstheme="minorHAnsi"/>
                          <w:noProof/>
                        </w:rPr>
                        <w:t xml:space="preserve"> – 2)/1000 * </w:t>
                      </w:r>
                      <w:r>
                        <w:rPr>
                          <w:rFonts w:cstheme="minorHAnsi"/>
                          <w:noProof/>
                        </w:rPr>
                        <w:t>8760 * -0.011</w:t>
                      </w:r>
                    </w:p>
                    <w:p w14:paraId="16D55D69" w14:textId="77777777" w:rsidR="00713628" w:rsidRPr="00A05FC2" w:rsidRDefault="00713628" w:rsidP="009E183F">
                      <w:pPr>
                        <w:ind w:left="2160"/>
                        <w:rPr>
                          <w:rFonts w:cstheme="minorHAnsi"/>
                        </w:rPr>
                      </w:pPr>
                      <w:r w:rsidRPr="00A05FC2">
                        <w:rPr>
                          <w:rFonts w:cstheme="minorHAnsi"/>
                        </w:rPr>
                        <w:t xml:space="preserve">= </w:t>
                      </w:r>
                      <w:r>
                        <w:rPr>
                          <w:rFonts w:cstheme="minorHAnsi"/>
                        </w:rPr>
                        <w:t>0.87 Therms</w:t>
                      </w:r>
                    </w:p>
                    <w:p w14:paraId="16D55D6A" w14:textId="77777777" w:rsidR="00713628" w:rsidRPr="00070B38" w:rsidRDefault="00713628" w:rsidP="009E183F"/>
                  </w:txbxContent>
                </v:textbox>
                <w10:anchorlock/>
              </v:shape>
            </w:pict>
          </mc:Fallback>
        </mc:AlternateContent>
      </w:r>
    </w:p>
    <w:p w14:paraId="16D52352" w14:textId="77777777" w:rsidR="009E183F" w:rsidRPr="000B7BB6" w:rsidRDefault="009E183F" w:rsidP="00090AC8">
      <w:pPr>
        <w:pStyle w:val="Heading6"/>
      </w:pPr>
      <w:r w:rsidRPr="000B7BB6">
        <w:t xml:space="preserve">Water Impact Descriptions and Calculation  </w:t>
      </w:r>
    </w:p>
    <w:p w14:paraId="16D52353" w14:textId="77777777" w:rsidR="009E183F" w:rsidRPr="000B7BB6" w:rsidRDefault="009E183F" w:rsidP="009E183F">
      <w:pPr>
        <w:rPr>
          <w:rFonts w:cstheme="minorHAnsi"/>
          <w:szCs w:val="20"/>
        </w:rPr>
      </w:pPr>
      <w:r w:rsidRPr="000B7BB6">
        <w:rPr>
          <w:rFonts w:cstheme="minorHAnsi"/>
        </w:rPr>
        <w:t>N/A</w:t>
      </w:r>
    </w:p>
    <w:p w14:paraId="16D52354" w14:textId="77777777" w:rsidR="009E183F" w:rsidRPr="000B7BB6" w:rsidRDefault="009E183F" w:rsidP="00090AC8">
      <w:pPr>
        <w:pStyle w:val="Heading6"/>
      </w:pPr>
      <w:r w:rsidRPr="000B7BB6">
        <w:t xml:space="preserve">Deemed O&amp;M Cost Adjustment Calculation </w:t>
      </w:r>
    </w:p>
    <w:p w14:paraId="16D52355" w14:textId="77777777" w:rsidR="009E183F" w:rsidRPr="00A05FC2" w:rsidRDefault="009E183F" w:rsidP="009E183F">
      <w:pPr>
        <w:keepNext/>
        <w:rPr>
          <w:rFonts w:cstheme="minorHAnsi"/>
        </w:rPr>
      </w:pPr>
      <w:r w:rsidRPr="00A05FC2">
        <w:rPr>
          <w:rFonts w:cstheme="minorHAnsi"/>
        </w:rPr>
        <w:t>The annual O&amp;M Cost Adjustment savings should be calculated using the following component costs and lifetimes.</w:t>
      </w:r>
      <w:r w:rsidRPr="00B41203">
        <w:rPr>
          <w:rStyle w:val="CommentReference"/>
          <w:rFonts w:cstheme="minorHAns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1620"/>
      </w:tblGrid>
      <w:tr w:rsidR="009E183F" w:rsidRPr="00A05FC2" w14:paraId="16D52358" w14:textId="77777777" w:rsidTr="00F61570">
        <w:trPr>
          <w:trHeight w:val="170"/>
          <w:jc w:val="center"/>
        </w:trPr>
        <w:tc>
          <w:tcPr>
            <w:tcW w:w="1188" w:type="dxa"/>
            <w:tcBorders>
              <w:bottom w:val="nil"/>
            </w:tcBorders>
            <w:shd w:val="clear" w:color="auto" w:fill="7F7F7F" w:themeFill="text1" w:themeFillTint="80"/>
            <w:vAlign w:val="center"/>
          </w:tcPr>
          <w:p w14:paraId="16D52356" w14:textId="77777777" w:rsidR="009E183F" w:rsidRPr="000B7BB6" w:rsidRDefault="009E183F" w:rsidP="00F61570">
            <w:pPr>
              <w:spacing w:after="0"/>
              <w:jc w:val="center"/>
              <w:rPr>
                <w:rFonts w:cstheme="minorHAnsi"/>
                <w:b/>
                <w:color w:val="FFFFFF" w:themeColor="background1"/>
              </w:rPr>
            </w:pPr>
          </w:p>
        </w:tc>
        <w:tc>
          <w:tcPr>
            <w:tcW w:w="3420" w:type="dxa"/>
            <w:gridSpan w:val="2"/>
            <w:shd w:val="clear" w:color="auto" w:fill="7F7F7F" w:themeFill="text1" w:themeFillTint="80"/>
            <w:vAlign w:val="center"/>
          </w:tcPr>
          <w:p w14:paraId="16D52357" w14:textId="77777777" w:rsidR="009E183F" w:rsidRPr="000B7BB6" w:rsidRDefault="009E183F" w:rsidP="00F61570">
            <w:pPr>
              <w:spacing w:after="0"/>
              <w:jc w:val="center"/>
              <w:rPr>
                <w:rFonts w:cstheme="minorHAnsi"/>
                <w:b/>
                <w:color w:val="FFFFFF" w:themeColor="background1"/>
              </w:rPr>
            </w:pPr>
            <w:r w:rsidRPr="000B7BB6">
              <w:rPr>
                <w:rFonts w:cstheme="minorHAnsi"/>
                <w:b/>
                <w:color w:val="FFFFFF" w:themeColor="background1"/>
              </w:rPr>
              <w:t>Baseline Measures</w:t>
            </w:r>
          </w:p>
        </w:tc>
      </w:tr>
      <w:tr w:rsidR="009E183F" w:rsidRPr="00A05FC2" w14:paraId="16D5235C" w14:textId="77777777" w:rsidTr="00F61570">
        <w:trPr>
          <w:jc w:val="center"/>
        </w:trPr>
        <w:tc>
          <w:tcPr>
            <w:tcW w:w="1188" w:type="dxa"/>
            <w:tcBorders>
              <w:top w:val="single" w:sz="4" w:space="0" w:color="auto"/>
            </w:tcBorders>
            <w:vAlign w:val="center"/>
          </w:tcPr>
          <w:p w14:paraId="16D52359" w14:textId="77777777" w:rsidR="009E183F" w:rsidRPr="00A05FC2" w:rsidRDefault="009E183F" w:rsidP="00240B98">
            <w:pPr>
              <w:pStyle w:val="TableText"/>
            </w:pPr>
            <w:r w:rsidRPr="00A05FC2">
              <w:t>Component</w:t>
            </w:r>
          </w:p>
        </w:tc>
        <w:tc>
          <w:tcPr>
            <w:tcW w:w="1800" w:type="dxa"/>
            <w:vAlign w:val="center"/>
          </w:tcPr>
          <w:p w14:paraId="16D5235A" w14:textId="77777777" w:rsidR="009E183F" w:rsidRPr="00A05FC2" w:rsidRDefault="009E183F" w:rsidP="00240B98">
            <w:pPr>
              <w:pStyle w:val="TableText"/>
            </w:pPr>
            <w:r w:rsidRPr="00A05FC2">
              <w:t>Cost</w:t>
            </w:r>
          </w:p>
        </w:tc>
        <w:tc>
          <w:tcPr>
            <w:tcW w:w="1620" w:type="dxa"/>
            <w:vAlign w:val="center"/>
          </w:tcPr>
          <w:p w14:paraId="16D5235B" w14:textId="77777777" w:rsidR="009E183F" w:rsidRPr="00A05FC2" w:rsidRDefault="009E183F" w:rsidP="00240B98">
            <w:pPr>
              <w:pStyle w:val="TableText"/>
            </w:pPr>
            <w:r w:rsidRPr="00A05FC2">
              <w:t>Life (yrs)</w:t>
            </w:r>
          </w:p>
        </w:tc>
      </w:tr>
      <w:tr w:rsidR="009E183F" w:rsidRPr="00A05FC2" w14:paraId="16D52360" w14:textId="77777777" w:rsidTr="00F61570">
        <w:trPr>
          <w:jc w:val="center"/>
        </w:trPr>
        <w:tc>
          <w:tcPr>
            <w:tcW w:w="1188" w:type="dxa"/>
            <w:vAlign w:val="center"/>
          </w:tcPr>
          <w:p w14:paraId="16D5235D" w14:textId="77777777" w:rsidR="009E183F" w:rsidRPr="00A05FC2" w:rsidRDefault="009E183F" w:rsidP="00240B98">
            <w:pPr>
              <w:pStyle w:val="TableText"/>
            </w:pPr>
            <w:r w:rsidRPr="00A05FC2">
              <w:t>Lamp</w:t>
            </w:r>
          </w:p>
        </w:tc>
        <w:tc>
          <w:tcPr>
            <w:tcW w:w="1800" w:type="dxa"/>
            <w:vAlign w:val="center"/>
          </w:tcPr>
          <w:p w14:paraId="16D5235E" w14:textId="77777777" w:rsidR="009E183F" w:rsidRPr="00A05FC2" w:rsidRDefault="009E183F" w:rsidP="00240B98">
            <w:pPr>
              <w:pStyle w:val="TableText"/>
            </w:pPr>
            <w:r w:rsidRPr="00A05FC2">
              <w:t>$7.00</w:t>
            </w:r>
            <w:r w:rsidRPr="00B41203">
              <w:rPr>
                <w:rStyle w:val="FootnoteReference"/>
                <w:rFonts w:eastAsiaTheme="majorEastAsia" w:cstheme="minorHAnsi"/>
              </w:rPr>
              <w:footnoteReference w:id="386"/>
            </w:r>
          </w:p>
        </w:tc>
        <w:tc>
          <w:tcPr>
            <w:tcW w:w="1620" w:type="dxa"/>
            <w:vAlign w:val="center"/>
          </w:tcPr>
          <w:p w14:paraId="16D5235F" w14:textId="77777777" w:rsidR="009E183F" w:rsidRPr="00A05FC2" w:rsidRDefault="009E183F" w:rsidP="00240B98">
            <w:pPr>
              <w:pStyle w:val="TableText"/>
            </w:pPr>
            <w:r w:rsidRPr="00A05FC2">
              <w:t>1.3</w:t>
            </w:r>
            <w:r>
              <w:t>7</w:t>
            </w:r>
            <w:r w:rsidRPr="00A05FC2">
              <w:t xml:space="preserve"> years</w:t>
            </w:r>
            <w:r w:rsidRPr="00A05FC2">
              <w:rPr>
                <w:rStyle w:val="FootnoteReference"/>
                <w:rFonts w:eastAsia="Calibri" w:cstheme="minorHAnsi"/>
              </w:rPr>
              <w:footnoteReference w:id="387"/>
            </w:r>
          </w:p>
        </w:tc>
      </w:tr>
    </w:tbl>
    <w:p w14:paraId="16D52361" w14:textId="77777777" w:rsidR="009E183F" w:rsidRPr="00B41203" w:rsidRDefault="009E183F" w:rsidP="009E183F">
      <w:pPr>
        <w:rPr>
          <w:rFonts w:cstheme="minorHAnsi"/>
        </w:rPr>
      </w:pPr>
    </w:p>
    <w:p w14:paraId="16D52362" w14:textId="77777777" w:rsidR="00264977" w:rsidRDefault="009E183F" w:rsidP="009E183F">
      <w:pPr>
        <w:widowControl/>
        <w:spacing w:after="200" w:line="276" w:lineRule="auto"/>
        <w:jc w:val="left"/>
        <w:rPr>
          <w:rFonts w:eastAsiaTheme="majorEastAsia"/>
          <w:b/>
          <w:smallCaps/>
        </w:rPr>
        <w:sectPr w:rsidR="00264977" w:rsidSect="00AC7969">
          <w:headerReference w:type="even" r:id="rId195"/>
          <w:headerReference w:type="default" r:id="rId196"/>
          <w:headerReference w:type="first" r:id="rId197"/>
          <w:pgSz w:w="12240" w:h="15840" w:code="1"/>
          <w:pgMar w:top="1440" w:right="1440" w:bottom="1440" w:left="1440" w:header="720" w:footer="720" w:gutter="0"/>
          <w:cols w:space="720"/>
          <w:docGrid w:linePitch="272"/>
        </w:sectPr>
      </w:pPr>
      <w:r w:rsidRPr="009E183F">
        <w:rPr>
          <w:rFonts w:eastAsiaTheme="majorEastAsia"/>
          <w:b/>
          <w:smallCaps/>
        </w:rPr>
        <w:t xml:space="preserve">Measure Code: </w:t>
      </w:r>
      <w:r w:rsidRPr="00DD275D">
        <w:rPr>
          <w:rFonts w:eastAsiaTheme="majorEastAsia"/>
          <w:smallCaps/>
        </w:rPr>
        <w:t>CI-LTG-LEDE-V01-130601</w:t>
      </w:r>
    </w:p>
    <w:p w14:paraId="16D52363" w14:textId="77777777" w:rsidR="00AC7969" w:rsidRPr="00942F9A" w:rsidDel="0003608F" w:rsidRDefault="00AC7969" w:rsidP="0087337F">
      <w:pPr>
        <w:pStyle w:val="Heading3"/>
      </w:pPr>
      <w:bookmarkStart w:id="598" w:name="_Ref350146680"/>
      <w:bookmarkStart w:id="599" w:name="_Ref350146687"/>
      <w:bookmarkStart w:id="600" w:name="_Toc358365959"/>
      <w:r w:rsidRPr="00CB0B5E">
        <w:t xml:space="preserve">LED </w:t>
      </w:r>
      <w:r w:rsidRPr="00942F9A">
        <w:t xml:space="preserve">Traffic </w:t>
      </w:r>
      <w:r w:rsidRPr="00CB0B5E">
        <w:t xml:space="preserve">and Pedestrian </w:t>
      </w:r>
      <w:r w:rsidRPr="00942F9A">
        <w:t>Signals</w:t>
      </w:r>
      <w:bookmarkEnd w:id="574"/>
      <w:bookmarkEnd w:id="575"/>
      <w:bookmarkEnd w:id="576"/>
      <w:bookmarkEnd w:id="598"/>
      <w:bookmarkEnd w:id="599"/>
      <w:bookmarkEnd w:id="600"/>
      <w:r w:rsidRPr="00942F9A">
        <w:t xml:space="preserve"> </w:t>
      </w:r>
      <w:bookmarkEnd w:id="577"/>
      <w:bookmarkEnd w:id="578"/>
      <w:bookmarkEnd w:id="579"/>
      <w:bookmarkEnd w:id="580"/>
    </w:p>
    <w:p w14:paraId="16D52364" w14:textId="77777777" w:rsidR="00AC7969" w:rsidRDefault="00AC7969" w:rsidP="00090AC8">
      <w:pPr>
        <w:pStyle w:val="Heading6"/>
      </w:pPr>
      <w:r w:rsidRPr="00942F9A">
        <w:t>Description</w:t>
      </w:r>
      <w:r>
        <w:t xml:space="preserve"> </w:t>
      </w:r>
    </w:p>
    <w:p w14:paraId="16D52365" w14:textId="77777777" w:rsidR="00AC7969" w:rsidRDefault="00AC7969" w:rsidP="00AC7969">
      <w:r w:rsidRPr="00942F9A">
        <w:t xml:space="preserve">Traffic and pedestrian signals are </w:t>
      </w:r>
      <w:r>
        <w:t>retrofitted to be illuminated</w:t>
      </w:r>
      <w:r w:rsidRPr="00942F9A">
        <w:t xml:space="preserve"> with light emitting diodes (LED) instead of incandescent lamps.</w:t>
      </w:r>
      <w:r w:rsidRPr="00CB0B5E">
        <w:t xml:space="preserve"> Incentive applies for the replacement or retrofit of existing incandescent traffic signals with new LED traffic and pedestrian signal lamps.  Each lamp can have no more than a maximum LED module wattage of 25. Incentives are not available for spare lights. Lights must be hardwired and single lamp replacements are not eligible, with the exception of pedestrian hand signals. Eligible lamps must meet the Energy Star Traffic Signal Specification and the Institute for Transportation Engineers specification for traffic signals.</w:t>
      </w:r>
    </w:p>
    <w:p w14:paraId="16D52366" w14:textId="77777777" w:rsidR="00AC7969" w:rsidRDefault="00AC7969" w:rsidP="00AC7969">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16D52367" w14:textId="77777777" w:rsidR="00AC7969" w:rsidRPr="006F7AFA" w:rsidRDefault="00AC7969" w:rsidP="00AC7969">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16D52368" w14:textId="77777777" w:rsidR="00AC7969" w:rsidRPr="00CB0B5E" w:rsidRDefault="00AC7969" w:rsidP="00AC7969"/>
    <w:p w14:paraId="16D52369" w14:textId="77777777" w:rsidR="00AC7969" w:rsidRDefault="00AC7969" w:rsidP="00090AC8">
      <w:pPr>
        <w:pStyle w:val="Heading6"/>
      </w:pPr>
      <w:r w:rsidRPr="00942F9A">
        <w:t>Definition of Efficient Equipment</w:t>
      </w:r>
    </w:p>
    <w:p w14:paraId="16D5236A" w14:textId="77777777" w:rsidR="00AC7969" w:rsidRPr="00942F9A" w:rsidRDefault="00AC7969" w:rsidP="00AC7969">
      <w:r w:rsidRPr="00942F9A">
        <w:t>Refer to the Table titled ‘Traffic Signals Technology Equivalencies’ for efficient technology wattage and savings assumptions.</w:t>
      </w:r>
    </w:p>
    <w:p w14:paraId="16D5236B" w14:textId="77777777" w:rsidR="00AC7969" w:rsidRPr="00942F9A" w:rsidRDefault="00AC7969" w:rsidP="00090AC8">
      <w:pPr>
        <w:pStyle w:val="Heading6"/>
      </w:pPr>
      <w:r w:rsidRPr="00942F9A">
        <w:t>Definition of Baseline Equipment</w:t>
      </w:r>
    </w:p>
    <w:p w14:paraId="16D5236C" w14:textId="77777777" w:rsidR="00AC7969" w:rsidRPr="00942F9A" w:rsidRDefault="00AC7969" w:rsidP="00AC7969">
      <w:r w:rsidRPr="00942F9A">
        <w:t>Refer to the Table titled ‘Traffic Signals Technology Equivalencies’ for baseline efficiencies and savings assumptions.</w:t>
      </w:r>
    </w:p>
    <w:p w14:paraId="16D5236D" w14:textId="77777777" w:rsidR="00AC7969" w:rsidRDefault="00AC7969" w:rsidP="00090AC8">
      <w:pPr>
        <w:pStyle w:val="Heading6"/>
      </w:pPr>
      <w:r w:rsidRPr="00942F9A">
        <w:t>Deemed Lifetime of Efficient Equipment</w:t>
      </w:r>
    </w:p>
    <w:p w14:paraId="16D5236E" w14:textId="77777777" w:rsidR="00AC7969" w:rsidRPr="00942F9A" w:rsidRDefault="00AC7969" w:rsidP="00AC7969">
      <w:r w:rsidRPr="00942F9A">
        <w:t>The assumed lifetime of an LED traffic signal is 100,000 hours (manufacturer’s estimate), capped at 10 years.</w:t>
      </w:r>
      <w:r w:rsidRPr="00CB0B5E">
        <w:rPr>
          <w:vertAlign w:val="superscript"/>
        </w:rPr>
        <w:footnoteReference w:id="388"/>
      </w:r>
      <w:r w:rsidRPr="00942F9A">
        <w:t xml:space="preserve"> The life in years is calculated by dividing 100,000 hrs by the annual operating hours for the particular signal type.  </w:t>
      </w:r>
    </w:p>
    <w:p w14:paraId="16D5236F" w14:textId="77777777" w:rsidR="00AC7969" w:rsidRDefault="00AC7969" w:rsidP="00090AC8">
      <w:pPr>
        <w:pStyle w:val="Heading6"/>
      </w:pPr>
      <w:r w:rsidRPr="00942F9A">
        <w:t xml:space="preserve">Deemed Measure Cost </w:t>
      </w:r>
    </w:p>
    <w:p w14:paraId="16D52370" w14:textId="77777777" w:rsidR="00AC7969" w:rsidRPr="00942F9A" w:rsidRDefault="00AC7969" w:rsidP="00AC7969">
      <w:r w:rsidRPr="00942F9A">
        <w:t>The actual measure installation cost should be used (including material and labor).</w:t>
      </w:r>
    </w:p>
    <w:p w14:paraId="16D52371" w14:textId="77777777" w:rsidR="00AC7969" w:rsidRDefault="00AC7969" w:rsidP="00090AC8">
      <w:pPr>
        <w:pStyle w:val="Heading6"/>
      </w:pPr>
      <w:r w:rsidRPr="00942F9A">
        <w:t>Deemed O&amp;M Cost Adjustments</w:t>
      </w:r>
      <w:r w:rsidRPr="00942F9A">
        <w:rPr>
          <w:rFonts w:ascii="Times New Roman" w:hAnsi="Times New Roman"/>
          <w:szCs w:val="20"/>
          <w:vertAlign w:val="superscript"/>
        </w:rPr>
        <w:footnoteReference w:id="389"/>
      </w:r>
    </w:p>
    <w:p w14:paraId="16D52372" w14:textId="77777777" w:rsidR="00AC7969" w:rsidRPr="00942F9A" w:rsidRDefault="00AC7969" w:rsidP="00AC7969">
      <w:r w:rsidRPr="00942F9A">
        <w:t>Because LEDs last much longer than incandescent bulbs, LEDs offer operation and maintenance (O&amp;M) savings over the life of the lamps for avoided replacement lamps and the labor to install them. The following assumptions are used to calculate the O&amp;M savings:</w:t>
      </w:r>
    </w:p>
    <w:p w14:paraId="16D52373" w14:textId="77777777" w:rsidR="00AC7969" w:rsidRPr="00942F9A" w:rsidRDefault="00AC7969" w:rsidP="00AC7969">
      <w:r w:rsidRPr="00942F9A">
        <w:t>Incandescent bulb cost: $3 per bulb</w:t>
      </w:r>
    </w:p>
    <w:p w14:paraId="16D52374" w14:textId="77777777" w:rsidR="00AC7969" w:rsidRPr="00942F9A" w:rsidRDefault="00AC7969" w:rsidP="00AC7969">
      <w:r w:rsidRPr="00942F9A">
        <w:t xml:space="preserve">Labor cost to replace incandescent lamp: $60 per signal </w:t>
      </w:r>
    </w:p>
    <w:p w14:paraId="16D52375" w14:textId="77777777" w:rsidR="00AC7969" w:rsidRPr="00942F9A" w:rsidRDefault="00AC7969" w:rsidP="00AC7969">
      <w:r w:rsidRPr="00942F9A">
        <w:t xml:space="preserve">Life of incandescent bulb: 8000 hours </w:t>
      </w:r>
    </w:p>
    <w:p w14:paraId="16D52376" w14:textId="77777777" w:rsidR="00AC7969" w:rsidRDefault="00AC7969" w:rsidP="00090AC8">
      <w:pPr>
        <w:pStyle w:val="Heading6"/>
      </w:pPr>
      <w:r>
        <w:t>Loadshape</w:t>
      </w:r>
    </w:p>
    <w:tbl>
      <w:tblPr>
        <w:tblW w:w="8120" w:type="dxa"/>
        <w:tblInd w:w="93" w:type="dxa"/>
        <w:tblLook w:val="04A0" w:firstRow="1" w:lastRow="0" w:firstColumn="1" w:lastColumn="0" w:noHBand="0" w:noVBand="1"/>
      </w:tblPr>
      <w:tblGrid>
        <w:gridCol w:w="8120"/>
      </w:tblGrid>
      <w:tr w:rsidR="00AC7969" w:rsidRPr="00B57AE6" w14:paraId="16D52378" w14:textId="77777777" w:rsidTr="00CE4A86">
        <w:trPr>
          <w:trHeight w:val="300"/>
        </w:trPr>
        <w:tc>
          <w:tcPr>
            <w:tcW w:w="8120" w:type="dxa"/>
            <w:tcBorders>
              <w:top w:val="nil"/>
              <w:left w:val="nil"/>
              <w:bottom w:val="nil"/>
              <w:right w:val="nil"/>
            </w:tcBorders>
            <w:shd w:val="clear" w:color="auto" w:fill="auto"/>
            <w:noWrap/>
            <w:vAlign w:val="center"/>
            <w:hideMark/>
          </w:tcPr>
          <w:p w14:paraId="16D52377"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C24 - Traffic Signal - Red Balls, always changing or flashing</w:t>
            </w:r>
          </w:p>
        </w:tc>
      </w:tr>
      <w:tr w:rsidR="00AC7969" w:rsidRPr="00B57AE6" w14:paraId="16D5237A" w14:textId="77777777" w:rsidTr="00CE4A86">
        <w:trPr>
          <w:trHeight w:val="300"/>
        </w:trPr>
        <w:tc>
          <w:tcPr>
            <w:tcW w:w="8120" w:type="dxa"/>
            <w:tcBorders>
              <w:top w:val="nil"/>
              <w:left w:val="nil"/>
              <w:bottom w:val="nil"/>
              <w:right w:val="nil"/>
            </w:tcBorders>
            <w:shd w:val="clear" w:color="auto" w:fill="auto"/>
            <w:noWrap/>
            <w:vAlign w:val="center"/>
            <w:hideMark/>
          </w:tcPr>
          <w:p w14:paraId="16D52379"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C25 - Traffic Signal - Red Balls, changing day, off night</w:t>
            </w:r>
          </w:p>
        </w:tc>
      </w:tr>
      <w:tr w:rsidR="00AC7969" w:rsidRPr="00B57AE6" w14:paraId="16D5237C" w14:textId="77777777" w:rsidTr="00CE4A86">
        <w:trPr>
          <w:trHeight w:val="300"/>
        </w:trPr>
        <w:tc>
          <w:tcPr>
            <w:tcW w:w="8120" w:type="dxa"/>
            <w:tcBorders>
              <w:top w:val="nil"/>
              <w:left w:val="nil"/>
              <w:bottom w:val="nil"/>
              <w:right w:val="nil"/>
            </w:tcBorders>
            <w:shd w:val="clear" w:color="auto" w:fill="auto"/>
            <w:noWrap/>
            <w:vAlign w:val="center"/>
            <w:hideMark/>
          </w:tcPr>
          <w:p w14:paraId="16D5237B"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C26 - Traffic Signal - Green Balls, always changing</w:t>
            </w:r>
          </w:p>
        </w:tc>
      </w:tr>
      <w:tr w:rsidR="00AC7969" w:rsidRPr="00B57AE6" w14:paraId="16D5237E" w14:textId="77777777" w:rsidTr="00CE4A86">
        <w:trPr>
          <w:trHeight w:val="300"/>
        </w:trPr>
        <w:tc>
          <w:tcPr>
            <w:tcW w:w="8120" w:type="dxa"/>
            <w:tcBorders>
              <w:top w:val="nil"/>
              <w:left w:val="nil"/>
              <w:bottom w:val="nil"/>
              <w:right w:val="nil"/>
            </w:tcBorders>
            <w:shd w:val="clear" w:color="auto" w:fill="auto"/>
            <w:noWrap/>
            <w:vAlign w:val="center"/>
            <w:hideMark/>
          </w:tcPr>
          <w:p w14:paraId="16D5237D"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C27 - Traffic Signal - Green Balls, changing day, off night</w:t>
            </w:r>
          </w:p>
        </w:tc>
      </w:tr>
      <w:tr w:rsidR="00AC7969" w:rsidRPr="00B57AE6" w14:paraId="16D52380" w14:textId="77777777" w:rsidTr="00CE4A86">
        <w:trPr>
          <w:trHeight w:val="300"/>
        </w:trPr>
        <w:tc>
          <w:tcPr>
            <w:tcW w:w="8120" w:type="dxa"/>
            <w:tcBorders>
              <w:top w:val="nil"/>
              <w:left w:val="nil"/>
              <w:bottom w:val="nil"/>
              <w:right w:val="nil"/>
            </w:tcBorders>
            <w:shd w:val="clear" w:color="auto" w:fill="auto"/>
            <w:noWrap/>
            <w:vAlign w:val="center"/>
            <w:hideMark/>
          </w:tcPr>
          <w:p w14:paraId="16D5237F"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C28 - Traffic Signal - Red Arrows</w:t>
            </w:r>
          </w:p>
        </w:tc>
      </w:tr>
      <w:tr w:rsidR="00AC7969" w:rsidRPr="00B57AE6" w14:paraId="16D52382" w14:textId="77777777" w:rsidTr="00CE4A86">
        <w:trPr>
          <w:trHeight w:val="300"/>
        </w:trPr>
        <w:tc>
          <w:tcPr>
            <w:tcW w:w="8120" w:type="dxa"/>
            <w:tcBorders>
              <w:top w:val="nil"/>
              <w:left w:val="nil"/>
              <w:bottom w:val="nil"/>
              <w:right w:val="nil"/>
            </w:tcBorders>
            <w:shd w:val="clear" w:color="auto" w:fill="auto"/>
            <w:noWrap/>
            <w:vAlign w:val="center"/>
            <w:hideMark/>
          </w:tcPr>
          <w:p w14:paraId="16D52381"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C29 - Traffic Signal - Green Arrows</w:t>
            </w:r>
          </w:p>
        </w:tc>
      </w:tr>
      <w:tr w:rsidR="00AC7969" w:rsidRPr="00B57AE6" w14:paraId="16D52384" w14:textId="77777777" w:rsidTr="00CE4A86">
        <w:trPr>
          <w:trHeight w:val="300"/>
        </w:trPr>
        <w:tc>
          <w:tcPr>
            <w:tcW w:w="8120" w:type="dxa"/>
            <w:tcBorders>
              <w:top w:val="nil"/>
              <w:left w:val="nil"/>
              <w:bottom w:val="nil"/>
              <w:right w:val="nil"/>
            </w:tcBorders>
            <w:shd w:val="clear" w:color="auto" w:fill="auto"/>
            <w:noWrap/>
            <w:vAlign w:val="center"/>
            <w:hideMark/>
          </w:tcPr>
          <w:p w14:paraId="16D52383"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C30 - Traffic Signal - Flashing Yellows</w:t>
            </w:r>
          </w:p>
        </w:tc>
      </w:tr>
      <w:tr w:rsidR="00AC7969" w:rsidRPr="00B57AE6" w14:paraId="16D52386" w14:textId="77777777" w:rsidTr="00CE4A86">
        <w:trPr>
          <w:trHeight w:val="300"/>
        </w:trPr>
        <w:tc>
          <w:tcPr>
            <w:tcW w:w="8120" w:type="dxa"/>
            <w:tcBorders>
              <w:top w:val="nil"/>
              <w:left w:val="nil"/>
              <w:bottom w:val="nil"/>
              <w:right w:val="nil"/>
            </w:tcBorders>
            <w:shd w:val="clear" w:color="auto" w:fill="auto"/>
            <w:noWrap/>
            <w:vAlign w:val="center"/>
            <w:hideMark/>
          </w:tcPr>
          <w:p w14:paraId="16D52385"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C31 - Traffic Signal - “Hand” Don’t Walk Signal</w:t>
            </w:r>
          </w:p>
        </w:tc>
      </w:tr>
      <w:tr w:rsidR="00AC7969" w:rsidRPr="00B57AE6" w14:paraId="16D52388" w14:textId="77777777" w:rsidTr="00CE4A86">
        <w:trPr>
          <w:trHeight w:val="300"/>
        </w:trPr>
        <w:tc>
          <w:tcPr>
            <w:tcW w:w="8120" w:type="dxa"/>
            <w:tcBorders>
              <w:top w:val="nil"/>
              <w:left w:val="nil"/>
              <w:bottom w:val="nil"/>
              <w:right w:val="nil"/>
            </w:tcBorders>
            <w:shd w:val="clear" w:color="auto" w:fill="auto"/>
            <w:noWrap/>
            <w:vAlign w:val="center"/>
            <w:hideMark/>
          </w:tcPr>
          <w:p w14:paraId="16D52387"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C32 - Traffic Signal - “Man” Walk Signal</w:t>
            </w:r>
          </w:p>
        </w:tc>
      </w:tr>
      <w:tr w:rsidR="00AC7969" w:rsidRPr="00B57AE6" w14:paraId="16D5238A" w14:textId="77777777" w:rsidTr="00CE4A86">
        <w:trPr>
          <w:trHeight w:val="300"/>
        </w:trPr>
        <w:tc>
          <w:tcPr>
            <w:tcW w:w="8120" w:type="dxa"/>
            <w:tcBorders>
              <w:top w:val="nil"/>
              <w:left w:val="nil"/>
              <w:bottom w:val="nil"/>
              <w:right w:val="nil"/>
            </w:tcBorders>
            <w:shd w:val="clear" w:color="auto" w:fill="auto"/>
            <w:noWrap/>
            <w:vAlign w:val="center"/>
            <w:hideMark/>
          </w:tcPr>
          <w:p w14:paraId="16D52389"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C33 - Traffic Signal - Bi-Modal Walk/Don’t Walk</w:t>
            </w:r>
          </w:p>
        </w:tc>
      </w:tr>
    </w:tbl>
    <w:p w14:paraId="16D5238B" w14:textId="77777777" w:rsidR="00AC7969" w:rsidRDefault="00AC7969" w:rsidP="00090AC8">
      <w:pPr>
        <w:pStyle w:val="Heading6"/>
      </w:pPr>
      <w:r w:rsidRPr="00942F9A">
        <w:t>Coincidence Factor</w:t>
      </w:r>
      <w:r w:rsidRPr="00F963B2">
        <w:rPr>
          <w:rStyle w:val="FootnoteReference"/>
        </w:rPr>
        <w:footnoteReference w:id="390"/>
      </w:r>
    </w:p>
    <w:p w14:paraId="16D5238C" w14:textId="77777777" w:rsidR="00AC7969" w:rsidRPr="00942F9A" w:rsidRDefault="00AC7969" w:rsidP="00AC7969">
      <w:r w:rsidRPr="00942F9A">
        <w:t xml:space="preserve">The summer peak coincidence factor (CF) for this measure is dependent on lamp type as below: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66"/>
      </w:tblGrid>
      <w:tr w:rsidR="00AC7969" w:rsidRPr="00942F9A" w14:paraId="16D5238F" w14:textId="77777777" w:rsidTr="00CE4A86">
        <w:trPr>
          <w:tblHeader/>
          <w:jc w:val="center"/>
        </w:trPr>
        <w:tc>
          <w:tcPr>
            <w:tcW w:w="2988" w:type="dxa"/>
            <w:shd w:val="clear" w:color="auto" w:fill="7F7F7F" w:themeFill="text1" w:themeFillTint="80"/>
          </w:tcPr>
          <w:p w14:paraId="16D5238D" w14:textId="77777777" w:rsidR="00AC7969" w:rsidRPr="009F4B07" w:rsidRDefault="00AC7969" w:rsidP="00240B98">
            <w:pPr>
              <w:pStyle w:val="TableHeading"/>
            </w:pPr>
            <w:r w:rsidRPr="009F4B07">
              <w:t>Lamp Type</w:t>
            </w:r>
          </w:p>
        </w:tc>
        <w:tc>
          <w:tcPr>
            <w:tcW w:w="666" w:type="dxa"/>
            <w:shd w:val="clear" w:color="auto" w:fill="7F7F7F" w:themeFill="text1" w:themeFillTint="80"/>
          </w:tcPr>
          <w:p w14:paraId="16D5238E" w14:textId="77777777" w:rsidR="00AC7969" w:rsidRPr="009F4B07" w:rsidRDefault="00AC7969" w:rsidP="00240B98">
            <w:pPr>
              <w:pStyle w:val="TableHeading"/>
            </w:pPr>
            <w:r w:rsidRPr="009F4B07">
              <w:t>CF</w:t>
            </w:r>
          </w:p>
        </w:tc>
      </w:tr>
      <w:tr w:rsidR="00AC7969" w:rsidRPr="00942F9A" w14:paraId="16D52392" w14:textId="77777777" w:rsidTr="00CE4A86">
        <w:trPr>
          <w:trHeight w:val="197"/>
          <w:jc w:val="center"/>
        </w:trPr>
        <w:tc>
          <w:tcPr>
            <w:tcW w:w="2988" w:type="dxa"/>
            <w:shd w:val="clear" w:color="auto" w:fill="auto"/>
          </w:tcPr>
          <w:p w14:paraId="16D52390" w14:textId="77777777" w:rsidR="00AC7969" w:rsidRPr="004732A6" w:rsidRDefault="00AC7969" w:rsidP="00B5105D">
            <w:pPr>
              <w:pStyle w:val="TechnicalTable"/>
            </w:pPr>
            <w:r w:rsidRPr="004732A6">
              <w:t xml:space="preserve">Red </w:t>
            </w:r>
            <w:r>
              <w:t>Round</w:t>
            </w:r>
            <w:r w:rsidRPr="004732A6">
              <w:t>, always changing or flashing</w:t>
            </w:r>
          </w:p>
        </w:tc>
        <w:tc>
          <w:tcPr>
            <w:tcW w:w="666" w:type="dxa"/>
            <w:shd w:val="clear" w:color="auto" w:fill="auto"/>
          </w:tcPr>
          <w:p w14:paraId="16D52391" w14:textId="77777777" w:rsidR="00AC7969" w:rsidRPr="00DF7A25" w:rsidRDefault="00AC7969" w:rsidP="00B5105D">
            <w:pPr>
              <w:pStyle w:val="TechnicalTable"/>
            </w:pPr>
            <w:r w:rsidRPr="004732A6">
              <w:t>0.55</w:t>
            </w:r>
          </w:p>
        </w:tc>
      </w:tr>
      <w:tr w:rsidR="00AC7969" w:rsidRPr="00942F9A" w14:paraId="16D52395" w14:textId="77777777" w:rsidTr="00CE4A86">
        <w:trPr>
          <w:jc w:val="center"/>
        </w:trPr>
        <w:tc>
          <w:tcPr>
            <w:tcW w:w="2988" w:type="dxa"/>
            <w:shd w:val="clear" w:color="auto" w:fill="auto"/>
          </w:tcPr>
          <w:p w14:paraId="16D52393" w14:textId="77777777" w:rsidR="00AC7969" w:rsidRPr="004732A6" w:rsidRDefault="00AC7969" w:rsidP="00B5105D">
            <w:pPr>
              <w:pStyle w:val="TechnicalTable"/>
            </w:pPr>
            <w:r w:rsidRPr="004732A6">
              <w:t>Red Arrows</w:t>
            </w:r>
          </w:p>
        </w:tc>
        <w:tc>
          <w:tcPr>
            <w:tcW w:w="666" w:type="dxa"/>
            <w:shd w:val="clear" w:color="auto" w:fill="auto"/>
          </w:tcPr>
          <w:p w14:paraId="16D52394" w14:textId="77777777" w:rsidR="00AC7969" w:rsidRPr="004732A6" w:rsidRDefault="00AC7969" w:rsidP="00B5105D">
            <w:pPr>
              <w:pStyle w:val="TechnicalTable"/>
            </w:pPr>
            <w:r w:rsidRPr="004732A6">
              <w:t>0.90</w:t>
            </w:r>
          </w:p>
        </w:tc>
      </w:tr>
      <w:tr w:rsidR="00AC7969" w:rsidRPr="00942F9A" w14:paraId="16D52398" w14:textId="77777777" w:rsidTr="00CE4A86">
        <w:trPr>
          <w:jc w:val="center"/>
        </w:trPr>
        <w:tc>
          <w:tcPr>
            <w:tcW w:w="2988" w:type="dxa"/>
            <w:shd w:val="clear" w:color="auto" w:fill="auto"/>
          </w:tcPr>
          <w:p w14:paraId="16D52396" w14:textId="77777777" w:rsidR="00AC7969" w:rsidRPr="004732A6" w:rsidRDefault="00AC7969" w:rsidP="00B5105D">
            <w:pPr>
              <w:pStyle w:val="TechnicalTable"/>
            </w:pPr>
            <w:r w:rsidRPr="004732A6">
              <w:t>Green Arrows</w:t>
            </w:r>
          </w:p>
        </w:tc>
        <w:tc>
          <w:tcPr>
            <w:tcW w:w="666" w:type="dxa"/>
            <w:shd w:val="clear" w:color="auto" w:fill="auto"/>
          </w:tcPr>
          <w:p w14:paraId="16D52397" w14:textId="77777777" w:rsidR="00AC7969" w:rsidRPr="004732A6" w:rsidRDefault="00AC7969" w:rsidP="00B5105D">
            <w:pPr>
              <w:pStyle w:val="TechnicalTable"/>
            </w:pPr>
            <w:r w:rsidRPr="004732A6">
              <w:t>0.10</w:t>
            </w:r>
          </w:p>
        </w:tc>
      </w:tr>
      <w:tr w:rsidR="00AC7969" w:rsidRPr="00942F9A" w14:paraId="16D5239B" w14:textId="77777777" w:rsidTr="00CE4A86">
        <w:trPr>
          <w:jc w:val="center"/>
        </w:trPr>
        <w:tc>
          <w:tcPr>
            <w:tcW w:w="2988" w:type="dxa"/>
            <w:shd w:val="clear" w:color="auto" w:fill="auto"/>
          </w:tcPr>
          <w:p w14:paraId="16D52399" w14:textId="77777777" w:rsidR="00AC7969" w:rsidRPr="004732A6" w:rsidRDefault="00AC7969" w:rsidP="00B5105D">
            <w:pPr>
              <w:pStyle w:val="TechnicalTable"/>
            </w:pPr>
            <w:r>
              <w:t>Yellow Arrows</w:t>
            </w:r>
          </w:p>
        </w:tc>
        <w:tc>
          <w:tcPr>
            <w:tcW w:w="666" w:type="dxa"/>
            <w:shd w:val="clear" w:color="auto" w:fill="auto"/>
          </w:tcPr>
          <w:p w14:paraId="16D5239A" w14:textId="77777777" w:rsidR="00AC7969" w:rsidRPr="004732A6" w:rsidRDefault="00AC7969" w:rsidP="00B5105D">
            <w:pPr>
              <w:pStyle w:val="TechnicalTable"/>
            </w:pPr>
            <w:r>
              <w:t>0.03</w:t>
            </w:r>
          </w:p>
        </w:tc>
      </w:tr>
      <w:tr w:rsidR="00AC7969" w:rsidRPr="00942F9A" w14:paraId="16D5239E" w14:textId="77777777" w:rsidTr="00CE4A86">
        <w:trPr>
          <w:jc w:val="center"/>
        </w:trPr>
        <w:tc>
          <w:tcPr>
            <w:tcW w:w="2988" w:type="dxa"/>
            <w:shd w:val="clear" w:color="auto" w:fill="auto"/>
          </w:tcPr>
          <w:p w14:paraId="16D5239C" w14:textId="77777777" w:rsidR="00AC7969" w:rsidRPr="004732A6" w:rsidRDefault="00AC7969" w:rsidP="00B5105D">
            <w:pPr>
              <w:pStyle w:val="TechnicalTable"/>
            </w:pPr>
            <w:r w:rsidRPr="004732A6">
              <w:t>Green</w:t>
            </w:r>
            <w:r>
              <w:t xml:space="preserve"> Round</w:t>
            </w:r>
            <w:r w:rsidRPr="004732A6">
              <w:t>, always changing or flashing</w:t>
            </w:r>
          </w:p>
        </w:tc>
        <w:tc>
          <w:tcPr>
            <w:tcW w:w="666" w:type="dxa"/>
            <w:shd w:val="clear" w:color="auto" w:fill="auto"/>
          </w:tcPr>
          <w:p w14:paraId="16D5239D" w14:textId="77777777" w:rsidR="00AC7969" w:rsidRPr="004732A6" w:rsidRDefault="00AC7969" w:rsidP="00B5105D">
            <w:pPr>
              <w:pStyle w:val="TechnicalTable"/>
            </w:pPr>
            <w:r w:rsidRPr="004732A6">
              <w:t>0.43</w:t>
            </w:r>
          </w:p>
        </w:tc>
      </w:tr>
      <w:tr w:rsidR="00AC7969" w:rsidRPr="00942F9A" w14:paraId="16D523A1" w14:textId="77777777" w:rsidTr="00CE4A86">
        <w:trPr>
          <w:jc w:val="center"/>
        </w:trPr>
        <w:tc>
          <w:tcPr>
            <w:tcW w:w="2988" w:type="dxa"/>
            <w:shd w:val="clear" w:color="auto" w:fill="auto"/>
          </w:tcPr>
          <w:p w14:paraId="16D5239F" w14:textId="77777777" w:rsidR="00AC7969" w:rsidRPr="004732A6" w:rsidRDefault="00AC7969" w:rsidP="00B5105D">
            <w:pPr>
              <w:pStyle w:val="TechnicalTable"/>
            </w:pPr>
            <w:r w:rsidRPr="004732A6">
              <w:t>Flashing Yellow</w:t>
            </w:r>
          </w:p>
        </w:tc>
        <w:tc>
          <w:tcPr>
            <w:tcW w:w="666" w:type="dxa"/>
            <w:shd w:val="clear" w:color="auto" w:fill="auto"/>
          </w:tcPr>
          <w:p w14:paraId="16D523A0" w14:textId="77777777" w:rsidR="00AC7969" w:rsidRPr="004732A6" w:rsidRDefault="00AC7969" w:rsidP="00B5105D">
            <w:pPr>
              <w:pStyle w:val="TechnicalTable"/>
            </w:pPr>
            <w:r w:rsidRPr="004732A6">
              <w:t>0.50</w:t>
            </w:r>
          </w:p>
        </w:tc>
      </w:tr>
      <w:tr w:rsidR="00AC7969" w:rsidRPr="00942F9A" w14:paraId="16D523A4" w14:textId="77777777" w:rsidTr="00CE4A86">
        <w:trPr>
          <w:jc w:val="center"/>
        </w:trPr>
        <w:tc>
          <w:tcPr>
            <w:tcW w:w="2988" w:type="dxa"/>
            <w:shd w:val="clear" w:color="auto" w:fill="auto"/>
          </w:tcPr>
          <w:p w14:paraId="16D523A2" w14:textId="77777777" w:rsidR="00AC7969" w:rsidRPr="004732A6" w:rsidRDefault="00AC7969" w:rsidP="00B5105D">
            <w:pPr>
              <w:pStyle w:val="TechnicalTable"/>
            </w:pPr>
            <w:r w:rsidRPr="004732A6">
              <w:t>Yellow</w:t>
            </w:r>
            <w:r>
              <w:t xml:space="preserve"> Round, always changing</w:t>
            </w:r>
          </w:p>
        </w:tc>
        <w:tc>
          <w:tcPr>
            <w:tcW w:w="666" w:type="dxa"/>
            <w:shd w:val="clear" w:color="auto" w:fill="auto"/>
          </w:tcPr>
          <w:p w14:paraId="16D523A3" w14:textId="77777777" w:rsidR="00AC7969" w:rsidRPr="004732A6" w:rsidRDefault="00AC7969" w:rsidP="00B5105D">
            <w:pPr>
              <w:pStyle w:val="TechnicalTable"/>
            </w:pPr>
            <w:r w:rsidRPr="004732A6">
              <w:t>0.02</w:t>
            </w:r>
          </w:p>
        </w:tc>
      </w:tr>
      <w:tr w:rsidR="00AC7969" w:rsidRPr="00942F9A" w14:paraId="16D523A7" w14:textId="77777777" w:rsidTr="00CE4A86">
        <w:trPr>
          <w:jc w:val="center"/>
        </w:trPr>
        <w:tc>
          <w:tcPr>
            <w:tcW w:w="2988" w:type="dxa"/>
            <w:shd w:val="clear" w:color="auto" w:fill="auto"/>
          </w:tcPr>
          <w:p w14:paraId="16D523A5" w14:textId="77777777" w:rsidR="00AC7969" w:rsidRPr="004732A6" w:rsidRDefault="00AC7969" w:rsidP="00B5105D">
            <w:pPr>
              <w:pStyle w:val="TechnicalTable"/>
            </w:pPr>
            <w:r w:rsidRPr="004732A6">
              <w:t>“Hand” Don’t Walk Signal</w:t>
            </w:r>
          </w:p>
        </w:tc>
        <w:tc>
          <w:tcPr>
            <w:tcW w:w="666" w:type="dxa"/>
            <w:shd w:val="clear" w:color="auto" w:fill="auto"/>
          </w:tcPr>
          <w:p w14:paraId="16D523A6" w14:textId="77777777" w:rsidR="00AC7969" w:rsidRPr="004732A6" w:rsidRDefault="00AC7969" w:rsidP="00B5105D">
            <w:pPr>
              <w:pStyle w:val="TechnicalTable"/>
            </w:pPr>
            <w:r w:rsidRPr="004732A6">
              <w:t>0.75</w:t>
            </w:r>
          </w:p>
        </w:tc>
      </w:tr>
      <w:tr w:rsidR="00AC7969" w:rsidRPr="00942F9A" w14:paraId="16D523AA" w14:textId="77777777" w:rsidTr="00CE4A86">
        <w:trPr>
          <w:jc w:val="center"/>
        </w:trPr>
        <w:tc>
          <w:tcPr>
            <w:tcW w:w="2988" w:type="dxa"/>
            <w:shd w:val="clear" w:color="auto" w:fill="auto"/>
          </w:tcPr>
          <w:p w14:paraId="16D523A8" w14:textId="77777777" w:rsidR="00AC7969" w:rsidRPr="004732A6" w:rsidRDefault="00AC7969" w:rsidP="00B5105D">
            <w:pPr>
              <w:pStyle w:val="TechnicalTable"/>
            </w:pPr>
            <w:r w:rsidRPr="004732A6">
              <w:t>“Man” Walk Signal</w:t>
            </w:r>
          </w:p>
        </w:tc>
        <w:tc>
          <w:tcPr>
            <w:tcW w:w="666" w:type="dxa"/>
            <w:shd w:val="clear" w:color="auto" w:fill="auto"/>
          </w:tcPr>
          <w:p w14:paraId="16D523A9" w14:textId="77777777" w:rsidR="00AC7969" w:rsidRPr="004732A6" w:rsidRDefault="00AC7969" w:rsidP="00B5105D">
            <w:pPr>
              <w:pStyle w:val="TechnicalTable"/>
            </w:pPr>
            <w:r w:rsidRPr="004732A6">
              <w:t>0.21</w:t>
            </w:r>
          </w:p>
        </w:tc>
      </w:tr>
    </w:tbl>
    <w:p w14:paraId="16D523AB" w14:textId="77777777" w:rsidR="00AC7969" w:rsidRPr="001765EC" w:rsidRDefault="00AC7969" w:rsidP="00AC7969"/>
    <w:p w14:paraId="16D523AC" w14:textId="77777777" w:rsidR="00AC7969" w:rsidRPr="001765EC" w:rsidRDefault="00AC7969" w:rsidP="00AC7969">
      <w:pPr>
        <w:keepNext/>
        <w:pBdr>
          <w:top w:val="double" w:sz="4" w:space="1" w:color="auto"/>
          <w:bottom w:val="double" w:sz="4" w:space="1" w:color="auto"/>
        </w:pBdr>
        <w:jc w:val="center"/>
      </w:pPr>
      <w:r w:rsidRPr="001765EC">
        <w:rPr>
          <w:rFonts w:cs="Calibri"/>
          <w:b/>
          <w:szCs w:val="20"/>
        </w:rPr>
        <w:t>Algorithm</w:t>
      </w:r>
    </w:p>
    <w:p w14:paraId="16D523AD" w14:textId="77777777" w:rsidR="00AC7969" w:rsidRPr="00942F9A" w:rsidRDefault="00AC7969" w:rsidP="00090AC8">
      <w:pPr>
        <w:pStyle w:val="Heading6"/>
      </w:pPr>
      <w:r w:rsidRPr="00942F9A">
        <w:t xml:space="preserve">Calculation of Savings </w:t>
      </w:r>
    </w:p>
    <w:p w14:paraId="16D523AE" w14:textId="77777777" w:rsidR="00AC7969" w:rsidRPr="00942F9A" w:rsidRDefault="00AC7969" w:rsidP="00090AC8">
      <w:pPr>
        <w:pStyle w:val="Heading6"/>
      </w:pPr>
      <w:r>
        <w:t xml:space="preserve">Electric </w:t>
      </w:r>
      <w:r w:rsidRPr="00942F9A">
        <w:t>Energy Savings</w:t>
      </w:r>
    </w:p>
    <w:p w14:paraId="16D523AF" w14:textId="77777777" w:rsidR="00AC7969" w:rsidRPr="00942F9A" w:rsidRDefault="00AC7969" w:rsidP="00AC7969">
      <w:pPr>
        <w:ind w:left="432" w:firstLine="720"/>
        <w:rPr>
          <w:noProof/>
        </w:rPr>
      </w:pPr>
      <w:r w:rsidRPr="00942F9A">
        <w:rPr>
          <w:noProof/>
        </w:rPr>
        <w:t>ΔkWh</w:t>
      </w:r>
      <w:r w:rsidRPr="00942F9A">
        <w:rPr>
          <w:noProof/>
        </w:rPr>
        <w:tab/>
        <w:t>= (</w:t>
      </w:r>
      <w:r w:rsidRPr="00942F9A">
        <w:t>W</w:t>
      </w:r>
      <w:r w:rsidRPr="00942F9A">
        <w:rPr>
          <w:vertAlign w:val="subscript"/>
        </w:rPr>
        <w:t>base</w:t>
      </w:r>
      <w:r w:rsidRPr="00942F9A">
        <w:t xml:space="preserve"> - W</w:t>
      </w:r>
      <w:r w:rsidRPr="00942F9A">
        <w:rPr>
          <w:vertAlign w:val="subscript"/>
        </w:rPr>
        <w:t>eff</w:t>
      </w:r>
      <w:r w:rsidRPr="00942F9A">
        <w:t>) x HOURS / 1000</w:t>
      </w:r>
    </w:p>
    <w:p w14:paraId="16D523B0" w14:textId="77777777" w:rsidR="00AC7969" w:rsidRPr="00942F9A" w:rsidRDefault="00AC7969" w:rsidP="00AC7969">
      <w:pPr>
        <w:ind w:left="1440"/>
        <w:rPr>
          <w:noProof/>
        </w:rPr>
      </w:pPr>
      <w:r w:rsidRPr="00942F9A">
        <w:rPr>
          <w:noProof/>
        </w:rPr>
        <w:t>Where:</w:t>
      </w:r>
    </w:p>
    <w:p w14:paraId="16D523B1" w14:textId="77777777" w:rsidR="00AC7969" w:rsidRPr="004732A6" w:rsidRDefault="00AC7969" w:rsidP="00AC7969">
      <w:pPr>
        <w:ind w:left="1440"/>
      </w:pPr>
      <w:r w:rsidRPr="004732A6">
        <w:t>Wbase</w:t>
      </w:r>
      <w:r w:rsidRPr="004732A6">
        <w:tab/>
      </w:r>
      <w:r>
        <w:tab/>
      </w:r>
      <w:r w:rsidRPr="004732A6">
        <w:t>=The connected load of the baseline equipment</w:t>
      </w:r>
    </w:p>
    <w:p w14:paraId="16D523B2" w14:textId="77777777" w:rsidR="00AC7969" w:rsidRPr="004732A6" w:rsidRDefault="00AC7969" w:rsidP="00AC7969">
      <w:pPr>
        <w:ind w:left="2160" w:firstLine="720"/>
      </w:pPr>
      <w:r w:rsidRPr="004732A6">
        <w:t>= see Table ‘Traffic Signals Technology Equivalencies’</w:t>
      </w:r>
    </w:p>
    <w:p w14:paraId="16D523B3" w14:textId="77777777" w:rsidR="00AC7969" w:rsidRPr="004732A6" w:rsidRDefault="00AC7969" w:rsidP="00AC7969">
      <w:pPr>
        <w:ind w:left="1440"/>
      </w:pPr>
      <w:r w:rsidRPr="004732A6">
        <w:t>Weff</w:t>
      </w:r>
      <w:r w:rsidRPr="00942F9A">
        <w:rPr>
          <w:rFonts w:ascii="Times New Roman" w:hAnsi="Times New Roman"/>
          <w:szCs w:val="20"/>
          <w:vertAlign w:val="subscript"/>
        </w:rPr>
        <w:tab/>
      </w:r>
      <w:r>
        <w:rPr>
          <w:rFonts w:ascii="Times New Roman" w:hAnsi="Times New Roman"/>
          <w:szCs w:val="20"/>
          <w:vertAlign w:val="subscript"/>
        </w:rPr>
        <w:tab/>
      </w:r>
      <w:r w:rsidRPr="004732A6">
        <w:t>=The connected load of the baseline equipment</w:t>
      </w:r>
    </w:p>
    <w:p w14:paraId="16D523B4" w14:textId="77777777" w:rsidR="00AC7969" w:rsidRPr="004732A6" w:rsidRDefault="00AC7969" w:rsidP="00AC7969">
      <w:pPr>
        <w:ind w:left="2160" w:firstLine="720"/>
      </w:pPr>
      <w:r w:rsidRPr="004732A6">
        <w:t>= see Table ‘Traffic Signals Technology Equivalencies’</w:t>
      </w:r>
    </w:p>
    <w:p w14:paraId="16D523B5" w14:textId="77777777" w:rsidR="00AC7969" w:rsidRPr="004732A6" w:rsidRDefault="00AC7969" w:rsidP="00AC7969">
      <w:pPr>
        <w:ind w:left="1440"/>
      </w:pPr>
      <w:r w:rsidRPr="004732A6">
        <w:t xml:space="preserve">EFLH </w:t>
      </w:r>
      <w:r w:rsidRPr="004732A6">
        <w:tab/>
      </w:r>
      <w:r w:rsidRPr="004732A6">
        <w:tab/>
        <w:t>= annual operating hours of the lamp</w:t>
      </w:r>
    </w:p>
    <w:p w14:paraId="16D523B6" w14:textId="77777777" w:rsidR="00AC7969" w:rsidRPr="004732A6" w:rsidRDefault="00AC7969" w:rsidP="00AC7969">
      <w:pPr>
        <w:ind w:left="2160" w:firstLine="720"/>
      </w:pPr>
      <w:r w:rsidRPr="004732A6">
        <w:t>= see Table ‘Traffic Signals Technology Equivalencies’</w:t>
      </w:r>
    </w:p>
    <w:p w14:paraId="16D523B7" w14:textId="77777777" w:rsidR="00AC7969" w:rsidRPr="004732A6" w:rsidRDefault="00AC7969" w:rsidP="00AC7969">
      <w:pPr>
        <w:ind w:left="1440"/>
      </w:pPr>
      <w:r w:rsidRPr="004732A6">
        <w:t>1000</w:t>
      </w:r>
      <w:r w:rsidRPr="004732A6">
        <w:tab/>
      </w:r>
      <w:r w:rsidRPr="004732A6">
        <w:tab/>
        <w:t>= conversion factor (W/kW)</w:t>
      </w:r>
    </w:p>
    <w:p w14:paraId="16D523B8" w14:textId="77777777" w:rsidR="00AC7969" w:rsidRPr="00942F9A" w:rsidRDefault="00AC7969" w:rsidP="00AC7969">
      <w:r w:rsidRPr="00EF53B2">
        <w:rPr>
          <w:rFonts w:cs="Calibri"/>
          <w:noProof/>
          <w:szCs w:val="20"/>
        </w:rPr>
        <mc:AlternateContent>
          <mc:Choice Requires="wps">
            <w:drawing>
              <wp:inline distT="0" distB="0" distL="0" distR="0" wp14:anchorId="16D54D5F" wp14:editId="16D54D60">
                <wp:extent cx="5829300" cy="1057275"/>
                <wp:effectExtent l="0" t="0" r="19050" b="2857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57275"/>
                        </a:xfrm>
                        <a:prstGeom prst="rect">
                          <a:avLst/>
                        </a:prstGeom>
                        <a:solidFill>
                          <a:srgbClr val="FFFFFF"/>
                        </a:solidFill>
                        <a:ln w="9525">
                          <a:solidFill>
                            <a:srgbClr val="000000"/>
                          </a:solidFill>
                          <a:miter lim="800000"/>
                          <a:headEnd/>
                          <a:tailEnd/>
                        </a:ln>
                      </wps:spPr>
                      <wps:txbx>
                        <w:txbxContent>
                          <w:p w14:paraId="16D55D6B" w14:textId="77777777" w:rsidR="00713628" w:rsidRDefault="00713628" w:rsidP="00AC7969">
                            <w:pPr>
                              <w:rPr>
                                <w:rStyle w:val="BookTitle"/>
                              </w:rPr>
                            </w:pPr>
                            <w:r w:rsidRPr="0047702A">
                              <w:rPr>
                                <w:rStyle w:val="BookTitle"/>
                              </w:rPr>
                              <w:t>EXAMPLE</w:t>
                            </w:r>
                          </w:p>
                          <w:p w14:paraId="16D55D6C" w14:textId="77777777" w:rsidR="00713628" w:rsidRPr="004732A6" w:rsidRDefault="00713628" w:rsidP="00AC7969">
                            <w:r w:rsidRPr="004732A6">
                              <w:t>For example, an 8 inch red, round signal:</w:t>
                            </w:r>
                          </w:p>
                          <w:p w14:paraId="16D55D6D" w14:textId="77777777" w:rsidR="00713628" w:rsidRPr="004732A6" w:rsidRDefault="00713628" w:rsidP="00AC7969">
                            <w:pPr>
                              <w:spacing w:after="0"/>
                              <w:ind w:left="1440"/>
                            </w:pPr>
                            <w:r w:rsidRPr="004732A6">
                              <w:t xml:space="preserve">ΔkWh </w:t>
                            </w:r>
                            <w:r w:rsidRPr="004732A6">
                              <w:tab/>
                              <w:t xml:space="preserve">= ((69 - 7) x 4818) / 1000  </w:t>
                            </w:r>
                          </w:p>
                          <w:p w14:paraId="16D55D6E" w14:textId="77777777" w:rsidR="00713628" w:rsidRPr="004732A6" w:rsidRDefault="00713628" w:rsidP="00AC7969">
                            <w:pPr>
                              <w:spacing w:after="0"/>
                              <w:ind w:left="1440" w:firstLine="720"/>
                            </w:pPr>
                            <w:r w:rsidRPr="004732A6">
                              <w:t>= 299 kWh</w:t>
                            </w:r>
                          </w:p>
                          <w:p w14:paraId="16D55D6F" w14:textId="77777777" w:rsidR="00713628" w:rsidRPr="00942F9A" w:rsidRDefault="00713628" w:rsidP="00AC7969"/>
                          <w:p w14:paraId="16D55D70" w14:textId="77777777" w:rsidR="00713628" w:rsidRPr="007A11BD" w:rsidRDefault="00713628" w:rsidP="00AC7969">
                            <w:pPr>
                              <w:spacing w:after="0"/>
                              <w:ind w:left="720" w:firstLine="720"/>
                              <w:rPr>
                                <w:noProof/>
                              </w:rPr>
                            </w:pPr>
                          </w:p>
                          <w:p w14:paraId="16D55D71" w14:textId="77777777" w:rsidR="00713628" w:rsidRDefault="00713628" w:rsidP="00AC7969">
                            <w:pPr>
                              <w:ind w:left="720"/>
                            </w:pPr>
                          </w:p>
                        </w:txbxContent>
                      </wps:txbx>
                      <wps:bodyPr rot="0" vert="horz" wrap="square" lIns="91440" tIns="45720" rIns="91440" bIns="45720" anchor="t" anchorCtr="0" upright="1">
                        <a:noAutofit/>
                      </wps:bodyPr>
                    </wps:wsp>
                  </a:graphicData>
                </a:graphic>
              </wp:inline>
            </w:drawing>
          </mc:Choice>
          <mc:Fallback>
            <w:pict>
              <v:shape id="Text Box 14" o:spid="_x0000_s1084" type="#_x0000_t202" style="width:459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">
                <v:textbox>
                  <w:txbxContent>
                    <w:p w14:paraId="16D55D6B" w14:textId="77777777" w:rsidR="00713628" w:rsidRDefault="00713628" w:rsidP="00AC7969">
                      <w:pPr>
                        <w:rPr>
                          <w:rStyle w:val="BookTitle"/>
                        </w:rPr>
                      </w:pPr>
                      <w:r w:rsidRPr="0047702A">
                        <w:rPr>
                          <w:rStyle w:val="BookTitle"/>
                        </w:rPr>
                        <w:t>EXAMPLE</w:t>
                      </w:r>
                    </w:p>
                    <w:p w14:paraId="16D55D6C" w14:textId="77777777" w:rsidR="00713628" w:rsidRPr="004732A6" w:rsidRDefault="00713628" w:rsidP="00AC7969">
                      <w:r w:rsidRPr="004732A6">
                        <w:t>For example, an 8 inch red, round signal:</w:t>
                      </w:r>
                    </w:p>
                    <w:p w14:paraId="16D55D6D" w14:textId="77777777" w:rsidR="00713628" w:rsidRPr="004732A6" w:rsidRDefault="00713628" w:rsidP="00AC7969">
                      <w:pPr>
                        <w:spacing w:after="0"/>
                        <w:ind w:left="1440"/>
                      </w:pPr>
                      <w:r w:rsidRPr="004732A6">
                        <w:t xml:space="preserve">ΔkWh </w:t>
                      </w:r>
                      <w:r w:rsidRPr="004732A6">
                        <w:tab/>
                        <w:t xml:space="preserve">= ((69 - 7) x 4818) / 1000  </w:t>
                      </w:r>
                    </w:p>
                    <w:p w14:paraId="16D55D6E" w14:textId="77777777" w:rsidR="00713628" w:rsidRPr="004732A6" w:rsidRDefault="00713628" w:rsidP="00AC7969">
                      <w:pPr>
                        <w:spacing w:after="0"/>
                        <w:ind w:left="1440" w:firstLine="720"/>
                      </w:pPr>
                      <w:r w:rsidRPr="004732A6">
                        <w:t>= 299 kWh</w:t>
                      </w:r>
                    </w:p>
                    <w:p w14:paraId="16D55D6F" w14:textId="77777777" w:rsidR="00713628" w:rsidRPr="00942F9A" w:rsidRDefault="00713628" w:rsidP="00AC7969"/>
                    <w:p w14:paraId="16D55D70" w14:textId="77777777" w:rsidR="00713628" w:rsidRPr="007A11BD" w:rsidRDefault="00713628" w:rsidP="00AC7969">
                      <w:pPr>
                        <w:spacing w:after="0"/>
                        <w:ind w:left="720" w:firstLine="720"/>
                        <w:rPr>
                          <w:noProof/>
                        </w:rPr>
                      </w:pPr>
                    </w:p>
                    <w:p w14:paraId="16D55D71" w14:textId="77777777" w:rsidR="00713628" w:rsidRDefault="00713628" w:rsidP="00AC7969">
                      <w:pPr>
                        <w:ind w:left="720"/>
                      </w:pPr>
                    </w:p>
                  </w:txbxContent>
                </v:textbox>
                <w10:anchorlock/>
              </v:shape>
            </w:pict>
          </mc:Fallback>
        </mc:AlternateContent>
      </w:r>
    </w:p>
    <w:p w14:paraId="16D523B9" w14:textId="77777777" w:rsidR="00AC7969" w:rsidRPr="00C94C0F" w:rsidRDefault="00AC7969" w:rsidP="00090AC8">
      <w:pPr>
        <w:pStyle w:val="Heading6"/>
      </w:pPr>
      <w:r w:rsidRPr="00C94C0F">
        <w:t>Summer Coincident Peak Demand Savings</w:t>
      </w:r>
    </w:p>
    <w:p w14:paraId="16D523BA" w14:textId="77777777" w:rsidR="00AC7969" w:rsidRPr="004732A6" w:rsidRDefault="00AC7969" w:rsidP="00AC7969">
      <w:pPr>
        <w:ind w:left="1440" w:hanging="720"/>
      </w:pPr>
      <w:r w:rsidRPr="004732A6">
        <w:t xml:space="preserve">ΔkW </w:t>
      </w:r>
      <w:r w:rsidRPr="004732A6">
        <w:tab/>
        <w:t>= (Wbase– Weff) x CF / 1000</w:t>
      </w:r>
    </w:p>
    <w:p w14:paraId="16D523BB" w14:textId="77777777" w:rsidR="00AC7969" w:rsidRPr="004732A6" w:rsidRDefault="00AC7969" w:rsidP="00AC7969">
      <w:pPr>
        <w:ind w:left="1440" w:hanging="720"/>
      </w:pPr>
      <w:r w:rsidRPr="004732A6">
        <w:t>Where:</w:t>
      </w:r>
    </w:p>
    <w:p w14:paraId="16D523BC" w14:textId="77777777" w:rsidR="00AC7969" w:rsidRPr="004732A6" w:rsidRDefault="00AC7969" w:rsidP="00AC7969">
      <w:pPr>
        <w:ind w:left="1440"/>
      </w:pPr>
      <w:r w:rsidRPr="004732A6">
        <w:t>Wbase</w:t>
      </w:r>
      <w:r w:rsidRPr="004732A6">
        <w:tab/>
      </w:r>
      <w:r>
        <w:tab/>
      </w:r>
      <w:r w:rsidRPr="004732A6">
        <w:t>=The connected load of the baseline equipment</w:t>
      </w:r>
    </w:p>
    <w:p w14:paraId="16D523BD" w14:textId="77777777" w:rsidR="00AC7969" w:rsidRPr="004732A6" w:rsidRDefault="00AC7969" w:rsidP="00AC7969">
      <w:pPr>
        <w:ind w:left="2160" w:firstLine="720"/>
      </w:pPr>
      <w:r w:rsidRPr="00942F9A">
        <w:rPr>
          <w:rFonts w:ascii="Times New Roman" w:hAnsi="Times New Roman"/>
          <w:noProof/>
          <w:szCs w:val="20"/>
        </w:rPr>
        <w:t xml:space="preserve">= </w:t>
      </w:r>
      <w:r w:rsidRPr="004732A6">
        <w:t>see Table ‘Traffic Signals Technology Equivalencies’</w:t>
      </w:r>
    </w:p>
    <w:p w14:paraId="16D523BE" w14:textId="77777777" w:rsidR="00AC7969" w:rsidRPr="004732A6" w:rsidRDefault="00AC7969" w:rsidP="00AC7969">
      <w:pPr>
        <w:ind w:left="1440"/>
      </w:pPr>
      <w:r w:rsidRPr="004732A6">
        <w:t>Weff</w:t>
      </w:r>
      <w:r w:rsidRPr="004732A6">
        <w:tab/>
      </w:r>
      <w:r>
        <w:tab/>
      </w:r>
      <w:r w:rsidRPr="004732A6">
        <w:t xml:space="preserve">=The connected load of the </w:t>
      </w:r>
      <w:r>
        <w:t xml:space="preserve">efficient </w:t>
      </w:r>
      <w:r w:rsidRPr="004732A6">
        <w:t>equipment</w:t>
      </w:r>
    </w:p>
    <w:p w14:paraId="16D523BF" w14:textId="77777777" w:rsidR="00AC7969" w:rsidRPr="004732A6" w:rsidRDefault="00AC7969" w:rsidP="00AC7969">
      <w:pPr>
        <w:ind w:left="2160" w:firstLine="720"/>
      </w:pPr>
      <w:r w:rsidRPr="004732A6">
        <w:t>= see Table ‘Traffic Signals Technology Equivalencies’</w:t>
      </w:r>
    </w:p>
    <w:p w14:paraId="16D523C0" w14:textId="77777777" w:rsidR="00AC7969" w:rsidRPr="004732A6" w:rsidRDefault="00AC7969" w:rsidP="00AC7969">
      <w:pPr>
        <w:ind w:left="1440"/>
      </w:pPr>
      <w:r w:rsidRPr="004732A6">
        <w:t xml:space="preserve">CF </w:t>
      </w:r>
      <w:r w:rsidRPr="004732A6">
        <w:tab/>
      </w:r>
      <w:r w:rsidRPr="004732A6">
        <w:tab/>
        <w:t xml:space="preserve">= Summer Peak Coincidence Factor for measure </w:t>
      </w:r>
    </w:p>
    <w:p w14:paraId="16D523C1" w14:textId="77777777" w:rsidR="00AC7969" w:rsidRPr="00942F9A" w:rsidRDefault="00AC7969" w:rsidP="00240B98">
      <w:pPr>
        <w:pStyle w:val="TableText"/>
      </w:pPr>
    </w:p>
    <w:p w14:paraId="16D523C2" w14:textId="77777777" w:rsidR="00AC7969" w:rsidRPr="004732A6" w:rsidRDefault="00AC7969" w:rsidP="00AC7969">
      <w:r w:rsidRPr="00EF53B2">
        <w:rPr>
          <w:rFonts w:cs="Calibri"/>
          <w:noProof/>
          <w:szCs w:val="20"/>
        </w:rPr>
        <mc:AlternateContent>
          <mc:Choice Requires="wps">
            <w:drawing>
              <wp:inline distT="0" distB="0" distL="0" distR="0" wp14:anchorId="16D54D61" wp14:editId="16D54D62">
                <wp:extent cx="5829300" cy="1209675"/>
                <wp:effectExtent l="0" t="0" r="19050" b="2857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14:paraId="16D55D72" w14:textId="77777777" w:rsidR="00713628" w:rsidRDefault="00713628" w:rsidP="00AC7969">
                            <w:pPr>
                              <w:rPr>
                                <w:rStyle w:val="BookTitle"/>
                              </w:rPr>
                            </w:pPr>
                            <w:r w:rsidRPr="0047702A">
                              <w:rPr>
                                <w:rStyle w:val="BookTitle"/>
                              </w:rPr>
                              <w:t>EXAMPLE</w:t>
                            </w:r>
                          </w:p>
                          <w:p w14:paraId="16D55D73" w14:textId="77777777" w:rsidR="00713628" w:rsidRPr="004732A6" w:rsidRDefault="00713628" w:rsidP="00AC7969">
                            <w:r w:rsidRPr="004732A6">
                              <w:t>For example, an 8 inch red, round signal:</w:t>
                            </w:r>
                          </w:p>
                          <w:p w14:paraId="16D55D74" w14:textId="77777777" w:rsidR="00713628" w:rsidRPr="004732A6" w:rsidRDefault="00713628" w:rsidP="00AC7969">
                            <w:pPr>
                              <w:ind w:left="1440" w:hanging="720"/>
                            </w:pPr>
                            <w:r w:rsidRPr="004732A6">
                              <w:t xml:space="preserve">ΔkW </w:t>
                            </w:r>
                            <w:r w:rsidRPr="004732A6">
                              <w:tab/>
                              <w:t>= ((69 – 7) x 0.55) / 1000</w:t>
                            </w:r>
                          </w:p>
                          <w:p w14:paraId="16D55D75" w14:textId="77777777" w:rsidR="00713628" w:rsidRPr="004732A6" w:rsidRDefault="00713628" w:rsidP="00AC7969">
                            <w:pPr>
                              <w:ind w:left="1440"/>
                            </w:pPr>
                            <w:r>
                              <w:t>=</w:t>
                            </w:r>
                            <w:r w:rsidRPr="004732A6">
                              <w:t xml:space="preserve"> 0.0341 kW</w:t>
                            </w:r>
                          </w:p>
                          <w:p w14:paraId="16D55D76" w14:textId="77777777" w:rsidR="00713628" w:rsidRPr="00942F9A" w:rsidRDefault="00713628" w:rsidP="00AC7969"/>
                          <w:p w14:paraId="16D55D77" w14:textId="77777777" w:rsidR="00713628" w:rsidRPr="007A11BD" w:rsidRDefault="00713628" w:rsidP="00AC7969">
                            <w:pPr>
                              <w:spacing w:after="0"/>
                              <w:ind w:left="720" w:firstLine="720"/>
                              <w:rPr>
                                <w:noProof/>
                              </w:rPr>
                            </w:pPr>
                          </w:p>
                          <w:p w14:paraId="16D55D78" w14:textId="77777777" w:rsidR="00713628" w:rsidRDefault="00713628" w:rsidP="00AC7969">
                            <w:pPr>
                              <w:ind w:left="720"/>
                            </w:pPr>
                          </w:p>
                        </w:txbxContent>
                      </wps:txbx>
                      <wps:bodyPr rot="0" vert="horz" wrap="square" lIns="91440" tIns="45720" rIns="91440" bIns="45720" anchor="t" anchorCtr="0" upright="1">
                        <a:noAutofit/>
                      </wps:bodyPr>
                    </wps:wsp>
                  </a:graphicData>
                </a:graphic>
              </wp:inline>
            </w:drawing>
          </mc:Choice>
          <mc:Fallback>
            <w:pict>
              <v:shape id="Text Box 313" o:spid="_x0000_s1085"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1KlMQIAAF0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">
                <v:textbox>
                  <w:txbxContent>
                    <w:p w14:paraId="16D55D72" w14:textId="77777777" w:rsidR="00713628" w:rsidRDefault="00713628" w:rsidP="00AC7969">
                      <w:pPr>
                        <w:rPr>
                          <w:rStyle w:val="BookTitle"/>
                        </w:rPr>
                      </w:pPr>
                      <w:r w:rsidRPr="0047702A">
                        <w:rPr>
                          <w:rStyle w:val="BookTitle"/>
                        </w:rPr>
                        <w:t>EXAMPLE</w:t>
                      </w:r>
                    </w:p>
                    <w:p w14:paraId="16D55D73" w14:textId="77777777" w:rsidR="00713628" w:rsidRPr="004732A6" w:rsidRDefault="00713628" w:rsidP="00AC7969">
                      <w:r w:rsidRPr="004732A6">
                        <w:t>For example, an 8 inch red, round signal:</w:t>
                      </w:r>
                    </w:p>
                    <w:p w14:paraId="16D55D74" w14:textId="77777777" w:rsidR="00713628" w:rsidRPr="004732A6" w:rsidRDefault="00713628" w:rsidP="00AC7969">
                      <w:pPr>
                        <w:ind w:left="1440" w:hanging="720"/>
                      </w:pPr>
                      <w:r w:rsidRPr="004732A6">
                        <w:t xml:space="preserve">ΔkW </w:t>
                      </w:r>
                      <w:r w:rsidRPr="004732A6">
                        <w:tab/>
                        <w:t>= ((69 – 7) x 0.55) / 1000</w:t>
                      </w:r>
                    </w:p>
                    <w:p w14:paraId="16D55D75" w14:textId="77777777" w:rsidR="00713628" w:rsidRPr="004732A6" w:rsidRDefault="00713628" w:rsidP="00AC7969">
                      <w:pPr>
                        <w:ind w:left="1440"/>
                      </w:pPr>
                      <w:r>
                        <w:t>=</w:t>
                      </w:r>
                      <w:r w:rsidRPr="004732A6">
                        <w:t xml:space="preserve"> 0.0341 kW</w:t>
                      </w:r>
                    </w:p>
                    <w:p w14:paraId="16D55D76" w14:textId="77777777" w:rsidR="00713628" w:rsidRPr="00942F9A" w:rsidRDefault="00713628" w:rsidP="00AC7969"/>
                    <w:p w14:paraId="16D55D77" w14:textId="77777777" w:rsidR="00713628" w:rsidRPr="007A11BD" w:rsidRDefault="00713628" w:rsidP="00AC7969">
                      <w:pPr>
                        <w:spacing w:after="0"/>
                        <w:ind w:left="720" w:firstLine="720"/>
                        <w:rPr>
                          <w:noProof/>
                        </w:rPr>
                      </w:pPr>
                    </w:p>
                    <w:p w14:paraId="16D55D78" w14:textId="77777777" w:rsidR="00713628" w:rsidRDefault="00713628" w:rsidP="00AC7969">
                      <w:pPr>
                        <w:ind w:left="720"/>
                      </w:pPr>
                    </w:p>
                  </w:txbxContent>
                </v:textbox>
                <w10:anchorlock/>
              </v:shape>
            </w:pict>
          </mc:Fallback>
        </mc:AlternateContent>
      </w:r>
    </w:p>
    <w:p w14:paraId="16D523C3" w14:textId="77777777" w:rsidR="00AC7969" w:rsidRPr="00C94C0F" w:rsidRDefault="00AC7969" w:rsidP="00090AC8">
      <w:pPr>
        <w:pStyle w:val="Heading6"/>
      </w:pPr>
      <w:r>
        <w:t>NATURAL GAS ENERGY SAVINGS</w:t>
      </w:r>
    </w:p>
    <w:p w14:paraId="16D523C4" w14:textId="77777777" w:rsidR="00AC7969" w:rsidRPr="004732A6" w:rsidRDefault="00AC7969" w:rsidP="00AC7969">
      <w:r>
        <w:t>N/A</w:t>
      </w:r>
    </w:p>
    <w:p w14:paraId="16D523C5" w14:textId="77777777" w:rsidR="00AC7969" w:rsidRPr="00C94C0F" w:rsidRDefault="00AC7969" w:rsidP="00090AC8">
      <w:pPr>
        <w:pStyle w:val="Heading6"/>
      </w:pPr>
      <w:r w:rsidRPr="00C94C0F">
        <w:t xml:space="preserve">Water Impact Descriptions and Calculation  </w:t>
      </w:r>
    </w:p>
    <w:p w14:paraId="16D523C6" w14:textId="77777777" w:rsidR="00AC7969" w:rsidRPr="004732A6" w:rsidRDefault="00AC7969" w:rsidP="00AC7969">
      <w:r>
        <w:t>N/A</w:t>
      </w:r>
    </w:p>
    <w:p w14:paraId="16D523C7" w14:textId="77777777" w:rsidR="00AC7969" w:rsidRPr="00C94C0F" w:rsidRDefault="00AC7969" w:rsidP="00090AC8">
      <w:pPr>
        <w:pStyle w:val="Heading6"/>
      </w:pPr>
      <w:r w:rsidRPr="001765EC">
        <w:rPr>
          <w:bCs/>
        </w:rPr>
        <w:br w:type="page"/>
      </w:r>
      <w:r w:rsidRPr="00C94C0F">
        <w:t>Reference Tables</w:t>
      </w:r>
    </w:p>
    <w:p w14:paraId="16D523C8" w14:textId="77777777" w:rsidR="00AC7969" w:rsidRPr="00942F9A" w:rsidRDefault="00AC7969" w:rsidP="00AC7969">
      <w:r w:rsidRPr="00942F9A">
        <w:t>Traffic Signals Technology Equivalencies</w:t>
      </w:r>
      <w:r w:rsidRPr="00D626F9">
        <w:rPr>
          <w:vertAlign w:val="superscript"/>
        </w:rPr>
        <w:footnoteReference w:id="39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439"/>
        <w:gridCol w:w="961"/>
        <w:gridCol w:w="1288"/>
        <w:gridCol w:w="894"/>
        <w:gridCol w:w="1282"/>
        <w:gridCol w:w="1283"/>
        <w:gridCol w:w="1283"/>
      </w:tblGrid>
      <w:tr w:rsidR="00AC7969" w:rsidRPr="00513660" w14:paraId="16D523D2" w14:textId="77777777" w:rsidTr="008F033B">
        <w:trPr>
          <w:trHeight w:val="870"/>
          <w:tblHeader/>
        </w:trPr>
        <w:tc>
          <w:tcPr>
            <w:tcW w:w="0" w:type="auto"/>
            <w:shd w:val="clear" w:color="auto" w:fill="A6A6A6" w:themeFill="background1" w:themeFillShade="A6"/>
            <w:vAlign w:val="bottom"/>
          </w:tcPr>
          <w:p w14:paraId="16D523C9" w14:textId="77777777" w:rsidR="00AC7969" w:rsidRPr="009F4B07" w:rsidRDefault="00AC7969" w:rsidP="00B5105D">
            <w:pPr>
              <w:pStyle w:val="TechnicalTable"/>
            </w:pPr>
            <w:r w:rsidRPr="009F4B07">
              <w:t>Traffic Fixture Type</w:t>
            </w:r>
          </w:p>
        </w:tc>
        <w:tc>
          <w:tcPr>
            <w:tcW w:w="1439" w:type="dxa"/>
            <w:shd w:val="clear" w:color="auto" w:fill="A6A6A6" w:themeFill="background1" w:themeFillShade="A6"/>
            <w:vAlign w:val="bottom"/>
          </w:tcPr>
          <w:p w14:paraId="16D523CA" w14:textId="77777777" w:rsidR="00AC7969" w:rsidRPr="009F4B07" w:rsidRDefault="00AC7969" w:rsidP="00B5105D">
            <w:pPr>
              <w:pStyle w:val="TechnicalTable"/>
            </w:pPr>
            <w:r w:rsidRPr="009F4B07">
              <w:t>Fixture Size and Color</w:t>
            </w:r>
          </w:p>
        </w:tc>
        <w:tc>
          <w:tcPr>
            <w:tcW w:w="961" w:type="dxa"/>
            <w:shd w:val="clear" w:color="auto" w:fill="A6A6A6" w:themeFill="background1" w:themeFillShade="A6"/>
            <w:vAlign w:val="bottom"/>
          </w:tcPr>
          <w:p w14:paraId="16D523CB" w14:textId="77777777" w:rsidR="00AC7969" w:rsidRPr="009F4B07" w:rsidRDefault="00AC7969" w:rsidP="00B5105D">
            <w:pPr>
              <w:pStyle w:val="TechnicalTable"/>
            </w:pPr>
            <w:r w:rsidRPr="009F4B07">
              <w:t>Efficient Lamps</w:t>
            </w:r>
          </w:p>
        </w:tc>
        <w:tc>
          <w:tcPr>
            <w:tcW w:w="0" w:type="auto"/>
            <w:shd w:val="clear" w:color="auto" w:fill="A6A6A6" w:themeFill="background1" w:themeFillShade="A6"/>
            <w:vAlign w:val="bottom"/>
          </w:tcPr>
          <w:p w14:paraId="16D523CC" w14:textId="77777777" w:rsidR="00AC7969" w:rsidRPr="009F4B07" w:rsidRDefault="00AC7969" w:rsidP="00B5105D">
            <w:pPr>
              <w:pStyle w:val="TechnicalTable"/>
            </w:pPr>
            <w:r w:rsidRPr="009F4B07">
              <w:t>Baseline Lamps</w:t>
            </w:r>
          </w:p>
        </w:tc>
        <w:tc>
          <w:tcPr>
            <w:tcW w:w="0" w:type="auto"/>
            <w:shd w:val="clear" w:color="auto" w:fill="A6A6A6" w:themeFill="background1" w:themeFillShade="A6"/>
            <w:vAlign w:val="bottom"/>
          </w:tcPr>
          <w:p w14:paraId="16D523CD" w14:textId="77777777" w:rsidR="00AC7969" w:rsidRPr="009F4B07" w:rsidRDefault="00AC7969" w:rsidP="00B5105D">
            <w:pPr>
              <w:pStyle w:val="TechnicalTable"/>
            </w:pPr>
            <w:r w:rsidRPr="009F4B07">
              <w:t>HOURS</w:t>
            </w:r>
          </w:p>
        </w:tc>
        <w:tc>
          <w:tcPr>
            <w:tcW w:w="1282" w:type="dxa"/>
            <w:shd w:val="clear" w:color="auto" w:fill="A6A6A6" w:themeFill="background1" w:themeFillShade="A6"/>
            <w:vAlign w:val="bottom"/>
          </w:tcPr>
          <w:p w14:paraId="16D523CE" w14:textId="77777777" w:rsidR="00AC7969" w:rsidRPr="009F4B07" w:rsidRDefault="00AC7969" w:rsidP="00B5105D">
            <w:pPr>
              <w:pStyle w:val="TechnicalTable"/>
            </w:pPr>
            <w:r w:rsidRPr="009F4B07">
              <w:t>Efficient Fixture Wattage</w:t>
            </w:r>
          </w:p>
        </w:tc>
        <w:tc>
          <w:tcPr>
            <w:tcW w:w="1283" w:type="dxa"/>
            <w:shd w:val="clear" w:color="auto" w:fill="A6A6A6" w:themeFill="background1" w:themeFillShade="A6"/>
            <w:vAlign w:val="bottom"/>
          </w:tcPr>
          <w:p w14:paraId="16D523CF" w14:textId="77777777" w:rsidR="00AC7969" w:rsidRPr="009F4B07" w:rsidRDefault="00AC7969" w:rsidP="00B5105D">
            <w:pPr>
              <w:pStyle w:val="TechnicalTable"/>
            </w:pPr>
            <w:r w:rsidRPr="009F4B07">
              <w:t>Baseline Fixture Wattage</w:t>
            </w:r>
          </w:p>
        </w:tc>
        <w:tc>
          <w:tcPr>
            <w:tcW w:w="1283" w:type="dxa"/>
            <w:shd w:val="clear" w:color="auto" w:fill="A6A6A6" w:themeFill="background1" w:themeFillShade="A6"/>
            <w:vAlign w:val="bottom"/>
          </w:tcPr>
          <w:p w14:paraId="16D523D0" w14:textId="77777777" w:rsidR="00AC7969" w:rsidRPr="009F4B07" w:rsidRDefault="00AC7969" w:rsidP="00B5105D">
            <w:pPr>
              <w:pStyle w:val="TechnicalTable"/>
            </w:pPr>
            <w:r w:rsidRPr="009F4B07">
              <w:t xml:space="preserve">Energy Savings </w:t>
            </w:r>
          </w:p>
          <w:p w14:paraId="16D523D1" w14:textId="77777777" w:rsidR="00AC7969" w:rsidRPr="009F4B07" w:rsidRDefault="00AC7969" w:rsidP="00B5105D">
            <w:pPr>
              <w:pStyle w:val="TechnicalTable"/>
            </w:pPr>
            <w:r w:rsidRPr="009F4B07">
              <w:t>(in kWh)</w:t>
            </w:r>
          </w:p>
        </w:tc>
      </w:tr>
      <w:tr w:rsidR="00AC7969" w:rsidRPr="00942F9A" w14:paraId="16D523DB" w14:textId="77777777" w:rsidTr="008F033B">
        <w:trPr>
          <w:trHeight w:val="341"/>
        </w:trPr>
        <w:tc>
          <w:tcPr>
            <w:tcW w:w="0" w:type="auto"/>
            <w:vAlign w:val="bottom"/>
          </w:tcPr>
          <w:p w14:paraId="16D523D3" w14:textId="77777777" w:rsidR="00AC7969" w:rsidRPr="00942F9A" w:rsidRDefault="00AC7969" w:rsidP="00B5105D">
            <w:pPr>
              <w:pStyle w:val="TechnicalTable"/>
            </w:pPr>
            <w:r w:rsidRPr="00942F9A">
              <w:t>Round Signals</w:t>
            </w:r>
          </w:p>
        </w:tc>
        <w:tc>
          <w:tcPr>
            <w:tcW w:w="1439" w:type="dxa"/>
            <w:vAlign w:val="bottom"/>
          </w:tcPr>
          <w:p w14:paraId="16D523D4" w14:textId="77777777" w:rsidR="00AC7969" w:rsidRPr="00942F9A" w:rsidRDefault="00AC7969" w:rsidP="00B5105D">
            <w:pPr>
              <w:pStyle w:val="TechnicalTable"/>
            </w:pPr>
            <w:r w:rsidRPr="00942F9A">
              <w:t>8” Red</w:t>
            </w:r>
          </w:p>
        </w:tc>
        <w:tc>
          <w:tcPr>
            <w:tcW w:w="961" w:type="dxa"/>
            <w:vAlign w:val="bottom"/>
          </w:tcPr>
          <w:p w14:paraId="16D523D5" w14:textId="77777777" w:rsidR="00AC7969" w:rsidRPr="00942F9A" w:rsidRDefault="00AC7969" w:rsidP="00B5105D">
            <w:pPr>
              <w:pStyle w:val="TechnicalTable"/>
            </w:pPr>
            <w:r w:rsidRPr="00942F9A">
              <w:t>LED</w:t>
            </w:r>
          </w:p>
        </w:tc>
        <w:tc>
          <w:tcPr>
            <w:tcW w:w="0" w:type="auto"/>
            <w:vAlign w:val="bottom"/>
          </w:tcPr>
          <w:p w14:paraId="16D523D6" w14:textId="77777777" w:rsidR="00AC7969" w:rsidRPr="00942F9A" w:rsidRDefault="00AC7969" w:rsidP="00B5105D">
            <w:pPr>
              <w:pStyle w:val="TechnicalTable"/>
            </w:pPr>
            <w:r w:rsidRPr="00942F9A">
              <w:t>Incandescent</w:t>
            </w:r>
          </w:p>
        </w:tc>
        <w:tc>
          <w:tcPr>
            <w:tcW w:w="0" w:type="auto"/>
            <w:vAlign w:val="bottom"/>
          </w:tcPr>
          <w:p w14:paraId="16D523D7" w14:textId="77777777" w:rsidR="00AC7969" w:rsidRPr="00942F9A" w:rsidRDefault="00AC7969" w:rsidP="00B5105D">
            <w:pPr>
              <w:pStyle w:val="TechnicalTable"/>
            </w:pPr>
            <w:r w:rsidRPr="00942F9A">
              <w:t>4818</w:t>
            </w:r>
          </w:p>
        </w:tc>
        <w:tc>
          <w:tcPr>
            <w:tcW w:w="1282" w:type="dxa"/>
            <w:vAlign w:val="bottom"/>
          </w:tcPr>
          <w:p w14:paraId="16D523D8" w14:textId="77777777" w:rsidR="00AC7969" w:rsidRPr="00942F9A" w:rsidRDefault="00AC7969" w:rsidP="00B5105D">
            <w:pPr>
              <w:pStyle w:val="TechnicalTable"/>
            </w:pPr>
            <w:r w:rsidRPr="00942F9A">
              <w:t>7</w:t>
            </w:r>
          </w:p>
        </w:tc>
        <w:tc>
          <w:tcPr>
            <w:tcW w:w="1283" w:type="dxa"/>
            <w:vAlign w:val="bottom"/>
          </w:tcPr>
          <w:p w14:paraId="16D523D9" w14:textId="77777777" w:rsidR="00AC7969" w:rsidRPr="00942F9A" w:rsidRDefault="00AC7969" w:rsidP="00B5105D">
            <w:pPr>
              <w:pStyle w:val="TechnicalTable"/>
            </w:pPr>
            <w:r w:rsidRPr="00942F9A">
              <w:t>69</w:t>
            </w:r>
          </w:p>
        </w:tc>
        <w:tc>
          <w:tcPr>
            <w:tcW w:w="1283" w:type="dxa"/>
            <w:vAlign w:val="bottom"/>
          </w:tcPr>
          <w:p w14:paraId="16D523DA" w14:textId="77777777" w:rsidR="00AC7969" w:rsidRPr="00942F9A" w:rsidRDefault="00AC7969" w:rsidP="00B5105D">
            <w:pPr>
              <w:pStyle w:val="TechnicalTable"/>
            </w:pPr>
            <w:r w:rsidRPr="00942F9A">
              <w:t>299</w:t>
            </w:r>
          </w:p>
        </w:tc>
      </w:tr>
      <w:tr w:rsidR="00AC7969" w:rsidRPr="00942F9A" w14:paraId="16D523E4" w14:textId="77777777" w:rsidTr="008F033B">
        <w:trPr>
          <w:trHeight w:val="341"/>
        </w:trPr>
        <w:tc>
          <w:tcPr>
            <w:tcW w:w="0" w:type="auto"/>
            <w:vAlign w:val="bottom"/>
          </w:tcPr>
          <w:p w14:paraId="16D523DC" w14:textId="77777777" w:rsidR="00AC7969" w:rsidRPr="00942F9A" w:rsidRDefault="00AC7969" w:rsidP="00B5105D">
            <w:pPr>
              <w:pStyle w:val="TechnicalTable"/>
            </w:pPr>
            <w:r w:rsidRPr="00942F9A">
              <w:t>Round Signals</w:t>
            </w:r>
          </w:p>
        </w:tc>
        <w:tc>
          <w:tcPr>
            <w:tcW w:w="1439" w:type="dxa"/>
            <w:vAlign w:val="bottom"/>
          </w:tcPr>
          <w:p w14:paraId="16D523DD" w14:textId="77777777" w:rsidR="00AC7969" w:rsidRPr="00942F9A" w:rsidRDefault="00AC7969" w:rsidP="00B5105D">
            <w:pPr>
              <w:pStyle w:val="TechnicalTable"/>
            </w:pPr>
            <w:r w:rsidRPr="00942F9A">
              <w:t>12” Red</w:t>
            </w:r>
          </w:p>
        </w:tc>
        <w:tc>
          <w:tcPr>
            <w:tcW w:w="961" w:type="dxa"/>
            <w:vAlign w:val="bottom"/>
          </w:tcPr>
          <w:p w14:paraId="16D523DE" w14:textId="77777777" w:rsidR="00AC7969" w:rsidRPr="00942F9A" w:rsidRDefault="00AC7969" w:rsidP="00B5105D">
            <w:pPr>
              <w:pStyle w:val="TechnicalTable"/>
            </w:pPr>
            <w:r w:rsidRPr="00942F9A">
              <w:t>LED</w:t>
            </w:r>
          </w:p>
        </w:tc>
        <w:tc>
          <w:tcPr>
            <w:tcW w:w="0" w:type="auto"/>
            <w:vAlign w:val="bottom"/>
          </w:tcPr>
          <w:p w14:paraId="16D523DF" w14:textId="77777777" w:rsidR="00AC7969" w:rsidRPr="00942F9A" w:rsidRDefault="00AC7969" w:rsidP="00B5105D">
            <w:pPr>
              <w:pStyle w:val="TechnicalTable"/>
            </w:pPr>
            <w:r w:rsidRPr="00942F9A">
              <w:t>Incandescent</w:t>
            </w:r>
          </w:p>
        </w:tc>
        <w:tc>
          <w:tcPr>
            <w:tcW w:w="0" w:type="auto"/>
            <w:vAlign w:val="bottom"/>
          </w:tcPr>
          <w:p w14:paraId="16D523E0" w14:textId="77777777" w:rsidR="00AC7969" w:rsidRPr="00942F9A" w:rsidRDefault="00AC7969" w:rsidP="00B5105D">
            <w:pPr>
              <w:pStyle w:val="TechnicalTable"/>
            </w:pPr>
            <w:r w:rsidRPr="00942F9A">
              <w:t>4818</w:t>
            </w:r>
          </w:p>
        </w:tc>
        <w:tc>
          <w:tcPr>
            <w:tcW w:w="1282" w:type="dxa"/>
            <w:vAlign w:val="bottom"/>
          </w:tcPr>
          <w:p w14:paraId="16D523E1" w14:textId="77777777" w:rsidR="00AC7969" w:rsidRPr="00942F9A" w:rsidRDefault="00AC7969" w:rsidP="00B5105D">
            <w:pPr>
              <w:pStyle w:val="TechnicalTable"/>
            </w:pPr>
            <w:r w:rsidRPr="00942F9A">
              <w:t>6</w:t>
            </w:r>
          </w:p>
        </w:tc>
        <w:tc>
          <w:tcPr>
            <w:tcW w:w="1283" w:type="dxa"/>
            <w:vAlign w:val="bottom"/>
          </w:tcPr>
          <w:p w14:paraId="16D523E2" w14:textId="77777777" w:rsidR="00AC7969" w:rsidRPr="00942F9A" w:rsidRDefault="00AC7969" w:rsidP="00B5105D">
            <w:pPr>
              <w:pStyle w:val="TechnicalTable"/>
            </w:pPr>
            <w:r w:rsidRPr="00942F9A">
              <w:t>150</w:t>
            </w:r>
          </w:p>
        </w:tc>
        <w:tc>
          <w:tcPr>
            <w:tcW w:w="1283" w:type="dxa"/>
            <w:vAlign w:val="bottom"/>
          </w:tcPr>
          <w:p w14:paraId="16D523E3" w14:textId="77777777" w:rsidR="00AC7969" w:rsidRPr="00942F9A" w:rsidRDefault="00AC7969" w:rsidP="00B5105D">
            <w:pPr>
              <w:pStyle w:val="TechnicalTable"/>
            </w:pPr>
            <w:r w:rsidRPr="00942F9A">
              <w:t>694</w:t>
            </w:r>
          </w:p>
        </w:tc>
      </w:tr>
      <w:tr w:rsidR="00AC7969" w:rsidRPr="00942F9A" w14:paraId="16D523ED" w14:textId="77777777" w:rsidTr="008F033B">
        <w:trPr>
          <w:trHeight w:val="341"/>
        </w:trPr>
        <w:tc>
          <w:tcPr>
            <w:tcW w:w="0" w:type="auto"/>
            <w:vAlign w:val="bottom"/>
          </w:tcPr>
          <w:p w14:paraId="16D523E5" w14:textId="77777777" w:rsidR="00AC7969" w:rsidRPr="00942F9A" w:rsidRDefault="00AC7969" w:rsidP="00B5105D">
            <w:pPr>
              <w:pStyle w:val="TechnicalTable"/>
            </w:pPr>
            <w:r w:rsidRPr="00942F9A">
              <w:t>Flashing Signal</w:t>
            </w:r>
            <w:r>
              <w:rPr>
                <w:rStyle w:val="FootnoteReference"/>
              </w:rPr>
              <w:footnoteReference w:id="392"/>
            </w:r>
          </w:p>
        </w:tc>
        <w:tc>
          <w:tcPr>
            <w:tcW w:w="1439" w:type="dxa"/>
            <w:vAlign w:val="bottom"/>
          </w:tcPr>
          <w:p w14:paraId="16D523E6" w14:textId="77777777" w:rsidR="00AC7969" w:rsidRPr="00942F9A" w:rsidRDefault="00AC7969" w:rsidP="00B5105D">
            <w:pPr>
              <w:pStyle w:val="TechnicalTable"/>
            </w:pPr>
            <w:r w:rsidRPr="00942F9A">
              <w:t>8” Red</w:t>
            </w:r>
          </w:p>
        </w:tc>
        <w:tc>
          <w:tcPr>
            <w:tcW w:w="961" w:type="dxa"/>
            <w:vAlign w:val="bottom"/>
          </w:tcPr>
          <w:p w14:paraId="16D523E7" w14:textId="77777777" w:rsidR="00AC7969" w:rsidRPr="00942F9A" w:rsidRDefault="00AC7969" w:rsidP="00B5105D">
            <w:pPr>
              <w:pStyle w:val="TechnicalTable"/>
            </w:pPr>
            <w:r w:rsidRPr="00942F9A">
              <w:t>LED</w:t>
            </w:r>
          </w:p>
        </w:tc>
        <w:tc>
          <w:tcPr>
            <w:tcW w:w="0" w:type="auto"/>
            <w:vAlign w:val="bottom"/>
          </w:tcPr>
          <w:p w14:paraId="16D523E8" w14:textId="77777777" w:rsidR="00AC7969" w:rsidRPr="00942F9A" w:rsidRDefault="00AC7969" w:rsidP="00B5105D">
            <w:pPr>
              <w:pStyle w:val="TechnicalTable"/>
            </w:pPr>
            <w:r w:rsidRPr="00942F9A">
              <w:t>Incandescent</w:t>
            </w:r>
          </w:p>
        </w:tc>
        <w:tc>
          <w:tcPr>
            <w:tcW w:w="0" w:type="auto"/>
            <w:vAlign w:val="bottom"/>
          </w:tcPr>
          <w:p w14:paraId="16D523E9" w14:textId="77777777" w:rsidR="00AC7969" w:rsidRPr="00942F9A" w:rsidRDefault="00AC7969" w:rsidP="00B5105D">
            <w:pPr>
              <w:pStyle w:val="TechnicalTable"/>
            </w:pPr>
            <w:r w:rsidRPr="00942F9A">
              <w:t>4380</w:t>
            </w:r>
          </w:p>
        </w:tc>
        <w:tc>
          <w:tcPr>
            <w:tcW w:w="1282" w:type="dxa"/>
            <w:vAlign w:val="bottom"/>
          </w:tcPr>
          <w:p w14:paraId="16D523EA" w14:textId="77777777" w:rsidR="00AC7969" w:rsidRPr="00942F9A" w:rsidRDefault="00AC7969" w:rsidP="00B5105D">
            <w:pPr>
              <w:pStyle w:val="TechnicalTable"/>
            </w:pPr>
            <w:r w:rsidRPr="00942F9A">
              <w:t>7</w:t>
            </w:r>
          </w:p>
        </w:tc>
        <w:tc>
          <w:tcPr>
            <w:tcW w:w="1283" w:type="dxa"/>
            <w:vAlign w:val="bottom"/>
          </w:tcPr>
          <w:p w14:paraId="16D523EB" w14:textId="77777777" w:rsidR="00AC7969" w:rsidRPr="00942F9A" w:rsidRDefault="00AC7969" w:rsidP="00B5105D">
            <w:pPr>
              <w:pStyle w:val="TechnicalTable"/>
            </w:pPr>
            <w:r w:rsidRPr="00942F9A">
              <w:t>69</w:t>
            </w:r>
          </w:p>
        </w:tc>
        <w:tc>
          <w:tcPr>
            <w:tcW w:w="1283" w:type="dxa"/>
            <w:vAlign w:val="bottom"/>
          </w:tcPr>
          <w:p w14:paraId="16D523EC" w14:textId="77777777" w:rsidR="00AC7969" w:rsidRPr="00942F9A" w:rsidRDefault="00AC7969" w:rsidP="00B5105D">
            <w:pPr>
              <w:pStyle w:val="TechnicalTable"/>
            </w:pPr>
            <w:r w:rsidRPr="00942F9A">
              <w:t>272</w:t>
            </w:r>
          </w:p>
        </w:tc>
      </w:tr>
      <w:tr w:rsidR="00AC7969" w:rsidRPr="00942F9A" w14:paraId="16D523F6" w14:textId="77777777" w:rsidTr="008F033B">
        <w:trPr>
          <w:trHeight w:val="341"/>
        </w:trPr>
        <w:tc>
          <w:tcPr>
            <w:tcW w:w="0" w:type="auto"/>
            <w:vAlign w:val="bottom"/>
          </w:tcPr>
          <w:p w14:paraId="16D523EE" w14:textId="77777777" w:rsidR="00AC7969" w:rsidRPr="00942F9A" w:rsidRDefault="00AC7969" w:rsidP="00B5105D">
            <w:pPr>
              <w:pStyle w:val="TechnicalTable"/>
            </w:pPr>
            <w:r w:rsidRPr="00942F9A">
              <w:t>Flashing Signal</w:t>
            </w:r>
          </w:p>
        </w:tc>
        <w:tc>
          <w:tcPr>
            <w:tcW w:w="1439" w:type="dxa"/>
            <w:vAlign w:val="bottom"/>
          </w:tcPr>
          <w:p w14:paraId="16D523EF" w14:textId="77777777" w:rsidR="00AC7969" w:rsidRPr="00942F9A" w:rsidRDefault="00AC7969" w:rsidP="00B5105D">
            <w:pPr>
              <w:pStyle w:val="TechnicalTable"/>
            </w:pPr>
            <w:r w:rsidRPr="00942F9A">
              <w:t>12” Red</w:t>
            </w:r>
          </w:p>
        </w:tc>
        <w:tc>
          <w:tcPr>
            <w:tcW w:w="961" w:type="dxa"/>
            <w:vAlign w:val="bottom"/>
          </w:tcPr>
          <w:p w14:paraId="16D523F0" w14:textId="77777777" w:rsidR="00AC7969" w:rsidRPr="00942F9A" w:rsidRDefault="00AC7969" w:rsidP="00B5105D">
            <w:pPr>
              <w:pStyle w:val="TechnicalTable"/>
            </w:pPr>
            <w:r w:rsidRPr="00942F9A">
              <w:t>LED</w:t>
            </w:r>
          </w:p>
        </w:tc>
        <w:tc>
          <w:tcPr>
            <w:tcW w:w="0" w:type="auto"/>
            <w:vAlign w:val="bottom"/>
          </w:tcPr>
          <w:p w14:paraId="16D523F1" w14:textId="77777777" w:rsidR="00AC7969" w:rsidRPr="00942F9A" w:rsidRDefault="00AC7969" w:rsidP="00B5105D">
            <w:pPr>
              <w:pStyle w:val="TechnicalTable"/>
            </w:pPr>
            <w:r w:rsidRPr="00942F9A">
              <w:t>Incandescent</w:t>
            </w:r>
          </w:p>
        </w:tc>
        <w:tc>
          <w:tcPr>
            <w:tcW w:w="0" w:type="auto"/>
            <w:vAlign w:val="bottom"/>
          </w:tcPr>
          <w:p w14:paraId="16D523F2" w14:textId="77777777" w:rsidR="00AC7969" w:rsidRPr="00942F9A" w:rsidRDefault="00AC7969" w:rsidP="00B5105D">
            <w:pPr>
              <w:pStyle w:val="TechnicalTable"/>
            </w:pPr>
            <w:r w:rsidRPr="00942F9A">
              <w:t>4380</w:t>
            </w:r>
          </w:p>
        </w:tc>
        <w:tc>
          <w:tcPr>
            <w:tcW w:w="1282" w:type="dxa"/>
            <w:vAlign w:val="bottom"/>
          </w:tcPr>
          <w:p w14:paraId="16D523F3" w14:textId="77777777" w:rsidR="00AC7969" w:rsidRPr="00942F9A" w:rsidRDefault="00AC7969" w:rsidP="00B5105D">
            <w:pPr>
              <w:pStyle w:val="TechnicalTable"/>
            </w:pPr>
            <w:r w:rsidRPr="00942F9A">
              <w:t>6</w:t>
            </w:r>
          </w:p>
        </w:tc>
        <w:tc>
          <w:tcPr>
            <w:tcW w:w="1283" w:type="dxa"/>
            <w:vAlign w:val="bottom"/>
          </w:tcPr>
          <w:p w14:paraId="16D523F4" w14:textId="77777777" w:rsidR="00AC7969" w:rsidRPr="00942F9A" w:rsidRDefault="00AC7969" w:rsidP="00B5105D">
            <w:pPr>
              <w:pStyle w:val="TechnicalTable"/>
            </w:pPr>
            <w:r w:rsidRPr="00942F9A">
              <w:t>150</w:t>
            </w:r>
          </w:p>
        </w:tc>
        <w:tc>
          <w:tcPr>
            <w:tcW w:w="1283" w:type="dxa"/>
            <w:vAlign w:val="bottom"/>
          </w:tcPr>
          <w:p w14:paraId="16D523F5" w14:textId="77777777" w:rsidR="00AC7969" w:rsidRPr="00942F9A" w:rsidRDefault="00AC7969" w:rsidP="00B5105D">
            <w:pPr>
              <w:pStyle w:val="TechnicalTable"/>
            </w:pPr>
            <w:r w:rsidRPr="00942F9A">
              <w:t>631</w:t>
            </w:r>
          </w:p>
        </w:tc>
      </w:tr>
      <w:tr w:rsidR="00AC7969" w:rsidRPr="00942F9A" w14:paraId="16D523FF" w14:textId="77777777" w:rsidTr="008F033B">
        <w:trPr>
          <w:trHeight w:val="341"/>
        </w:trPr>
        <w:tc>
          <w:tcPr>
            <w:tcW w:w="0" w:type="auto"/>
            <w:vAlign w:val="bottom"/>
          </w:tcPr>
          <w:p w14:paraId="16D523F7" w14:textId="77777777" w:rsidR="00AC7969" w:rsidRPr="00942F9A" w:rsidRDefault="00AC7969" w:rsidP="00B5105D">
            <w:pPr>
              <w:pStyle w:val="TechnicalTable"/>
            </w:pPr>
            <w:r w:rsidRPr="00942F9A">
              <w:t>Flashing Signal</w:t>
            </w:r>
          </w:p>
        </w:tc>
        <w:tc>
          <w:tcPr>
            <w:tcW w:w="1439" w:type="dxa"/>
            <w:vAlign w:val="bottom"/>
          </w:tcPr>
          <w:p w14:paraId="16D523F8" w14:textId="77777777" w:rsidR="00AC7969" w:rsidRPr="00942F9A" w:rsidRDefault="00AC7969" w:rsidP="00B5105D">
            <w:pPr>
              <w:pStyle w:val="TechnicalTable"/>
            </w:pPr>
            <w:r w:rsidRPr="00942F9A">
              <w:t>8” Yellow</w:t>
            </w:r>
          </w:p>
        </w:tc>
        <w:tc>
          <w:tcPr>
            <w:tcW w:w="961" w:type="dxa"/>
            <w:vAlign w:val="bottom"/>
          </w:tcPr>
          <w:p w14:paraId="16D523F9" w14:textId="77777777" w:rsidR="00AC7969" w:rsidRPr="00942F9A" w:rsidRDefault="00AC7969" w:rsidP="00B5105D">
            <w:pPr>
              <w:pStyle w:val="TechnicalTable"/>
            </w:pPr>
            <w:r w:rsidRPr="00942F9A">
              <w:t>LED</w:t>
            </w:r>
          </w:p>
        </w:tc>
        <w:tc>
          <w:tcPr>
            <w:tcW w:w="0" w:type="auto"/>
            <w:vAlign w:val="bottom"/>
          </w:tcPr>
          <w:p w14:paraId="16D523FA" w14:textId="77777777" w:rsidR="00AC7969" w:rsidRPr="00942F9A" w:rsidRDefault="00AC7969" w:rsidP="00B5105D">
            <w:pPr>
              <w:pStyle w:val="TechnicalTable"/>
            </w:pPr>
            <w:r w:rsidRPr="00942F9A">
              <w:t>Incandescent</w:t>
            </w:r>
          </w:p>
        </w:tc>
        <w:tc>
          <w:tcPr>
            <w:tcW w:w="0" w:type="auto"/>
            <w:vAlign w:val="bottom"/>
          </w:tcPr>
          <w:p w14:paraId="16D523FB" w14:textId="77777777" w:rsidR="00AC7969" w:rsidRPr="00942F9A" w:rsidRDefault="00AC7969" w:rsidP="00B5105D">
            <w:pPr>
              <w:pStyle w:val="TechnicalTable"/>
            </w:pPr>
            <w:r w:rsidRPr="00942F9A">
              <w:t>4380</w:t>
            </w:r>
          </w:p>
        </w:tc>
        <w:tc>
          <w:tcPr>
            <w:tcW w:w="1282" w:type="dxa"/>
            <w:vAlign w:val="bottom"/>
          </w:tcPr>
          <w:p w14:paraId="16D523FC" w14:textId="77777777" w:rsidR="00AC7969" w:rsidRPr="00942F9A" w:rsidRDefault="00AC7969" w:rsidP="00B5105D">
            <w:pPr>
              <w:pStyle w:val="TechnicalTable"/>
            </w:pPr>
            <w:r w:rsidRPr="00942F9A">
              <w:t>10</w:t>
            </w:r>
          </w:p>
        </w:tc>
        <w:tc>
          <w:tcPr>
            <w:tcW w:w="1283" w:type="dxa"/>
            <w:vAlign w:val="bottom"/>
          </w:tcPr>
          <w:p w14:paraId="16D523FD" w14:textId="77777777" w:rsidR="00AC7969" w:rsidRPr="00942F9A" w:rsidRDefault="00AC7969" w:rsidP="00B5105D">
            <w:pPr>
              <w:pStyle w:val="TechnicalTable"/>
            </w:pPr>
            <w:r w:rsidRPr="00942F9A">
              <w:t>69</w:t>
            </w:r>
          </w:p>
        </w:tc>
        <w:tc>
          <w:tcPr>
            <w:tcW w:w="1283" w:type="dxa"/>
            <w:vAlign w:val="bottom"/>
          </w:tcPr>
          <w:p w14:paraId="16D523FE" w14:textId="77777777" w:rsidR="00AC7969" w:rsidRPr="00942F9A" w:rsidRDefault="00AC7969" w:rsidP="00B5105D">
            <w:pPr>
              <w:pStyle w:val="TechnicalTable"/>
            </w:pPr>
            <w:r w:rsidRPr="00942F9A">
              <w:t>258</w:t>
            </w:r>
          </w:p>
        </w:tc>
      </w:tr>
      <w:tr w:rsidR="00AC7969" w:rsidRPr="00942F9A" w14:paraId="16D52408" w14:textId="77777777" w:rsidTr="008F033B">
        <w:trPr>
          <w:trHeight w:val="341"/>
        </w:trPr>
        <w:tc>
          <w:tcPr>
            <w:tcW w:w="0" w:type="auto"/>
            <w:vAlign w:val="bottom"/>
          </w:tcPr>
          <w:p w14:paraId="16D52400" w14:textId="77777777" w:rsidR="00AC7969" w:rsidRPr="00942F9A" w:rsidRDefault="00AC7969" w:rsidP="00B5105D">
            <w:pPr>
              <w:pStyle w:val="TechnicalTable"/>
            </w:pPr>
            <w:r w:rsidRPr="00942F9A">
              <w:t>Flashing Signal</w:t>
            </w:r>
          </w:p>
        </w:tc>
        <w:tc>
          <w:tcPr>
            <w:tcW w:w="1439" w:type="dxa"/>
            <w:vAlign w:val="bottom"/>
          </w:tcPr>
          <w:p w14:paraId="16D52401" w14:textId="77777777" w:rsidR="00AC7969" w:rsidRPr="00942F9A" w:rsidRDefault="00AC7969" w:rsidP="00B5105D">
            <w:pPr>
              <w:pStyle w:val="TechnicalTable"/>
            </w:pPr>
            <w:r w:rsidRPr="00942F9A">
              <w:t>12” Yellow</w:t>
            </w:r>
          </w:p>
        </w:tc>
        <w:tc>
          <w:tcPr>
            <w:tcW w:w="961" w:type="dxa"/>
            <w:vAlign w:val="bottom"/>
          </w:tcPr>
          <w:p w14:paraId="16D52402" w14:textId="77777777" w:rsidR="00AC7969" w:rsidRPr="00942F9A" w:rsidRDefault="00AC7969" w:rsidP="00B5105D">
            <w:pPr>
              <w:pStyle w:val="TechnicalTable"/>
            </w:pPr>
            <w:r w:rsidRPr="00942F9A">
              <w:t>LED</w:t>
            </w:r>
          </w:p>
        </w:tc>
        <w:tc>
          <w:tcPr>
            <w:tcW w:w="0" w:type="auto"/>
            <w:vAlign w:val="bottom"/>
          </w:tcPr>
          <w:p w14:paraId="16D52403" w14:textId="77777777" w:rsidR="00AC7969" w:rsidRPr="00942F9A" w:rsidRDefault="00AC7969" w:rsidP="00B5105D">
            <w:pPr>
              <w:pStyle w:val="TechnicalTable"/>
            </w:pPr>
            <w:r w:rsidRPr="00942F9A">
              <w:t>Incandescent</w:t>
            </w:r>
          </w:p>
        </w:tc>
        <w:tc>
          <w:tcPr>
            <w:tcW w:w="0" w:type="auto"/>
            <w:vAlign w:val="bottom"/>
          </w:tcPr>
          <w:p w14:paraId="16D52404" w14:textId="77777777" w:rsidR="00AC7969" w:rsidRPr="00942F9A" w:rsidRDefault="00AC7969" w:rsidP="00B5105D">
            <w:pPr>
              <w:pStyle w:val="TechnicalTable"/>
            </w:pPr>
            <w:r w:rsidRPr="00942F9A">
              <w:t>4380</w:t>
            </w:r>
          </w:p>
        </w:tc>
        <w:tc>
          <w:tcPr>
            <w:tcW w:w="1282" w:type="dxa"/>
            <w:vAlign w:val="bottom"/>
          </w:tcPr>
          <w:p w14:paraId="16D52405" w14:textId="77777777" w:rsidR="00AC7969" w:rsidRPr="00942F9A" w:rsidRDefault="00AC7969" w:rsidP="00B5105D">
            <w:pPr>
              <w:pStyle w:val="TechnicalTable"/>
            </w:pPr>
            <w:r w:rsidRPr="00942F9A">
              <w:t>13</w:t>
            </w:r>
          </w:p>
        </w:tc>
        <w:tc>
          <w:tcPr>
            <w:tcW w:w="1283" w:type="dxa"/>
            <w:vAlign w:val="bottom"/>
          </w:tcPr>
          <w:p w14:paraId="16D52406" w14:textId="77777777" w:rsidR="00AC7969" w:rsidRPr="00942F9A" w:rsidRDefault="00AC7969" w:rsidP="00B5105D">
            <w:pPr>
              <w:pStyle w:val="TechnicalTable"/>
            </w:pPr>
            <w:r w:rsidRPr="00942F9A">
              <w:t>150</w:t>
            </w:r>
          </w:p>
        </w:tc>
        <w:tc>
          <w:tcPr>
            <w:tcW w:w="1283" w:type="dxa"/>
            <w:vAlign w:val="bottom"/>
          </w:tcPr>
          <w:p w14:paraId="16D52407" w14:textId="77777777" w:rsidR="00AC7969" w:rsidRPr="00942F9A" w:rsidRDefault="00AC7969" w:rsidP="00B5105D">
            <w:pPr>
              <w:pStyle w:val="TechnicalTable"/>
            </w:pPr>
            <w:r w:rsidRPr="00942F9A">
              <w:t>600</w:t>
            </w:r>
          </w:p>
        </w:tc>
      </w:tr>
      <w:tr w:rsidR="00AC7969" w:rsidRPr="00942F9A" w14:paraId="16D52411" w14:textId="77777777" w:rsidTr="008F033B">
        <w:trPr>
          <w:trHeight w:val="341"/>
        </w:trPr>
        <w:tc>
          <w:tcPr>
            <w:tcW w:w="0" w:type="auto"/>
            <w:vAlign w:val="bottom"/>
          </w:tcPr>
          <w:p w14:paraId="16D52409" w14:textId="77777777" w:rsidR="00AC7969" w:rsidRPr="00942F9A" w:rsidRDefault="00AC7969" w:rsidP="00B5105D">
            <w:pPr>
              <w:pStyle w:val="TechnicalTable"/>
            </w:pPr>
            <w:r w:rsidRPr="00942F9A">
              <w:t>Round Signals</w:t>
            </w:r>
          </w:p>
        </w:tc>
        <w:tc>
          <w:tcPr>
            <w:tcW w:w="1439" w:type="dxa"/>
            <w:vAlign w:val="bottom"/>
          </w:tcPr>
          <w:p w14:paraId="16D5240A" w14:textId="77777777" w:rsidR="00AC7969" w:rsidRPr="00942F9A" w:rsidRDefault="00AC7969" w:rsidP="00B5105D">
            <w:pPr>
              <w:pStyle w:val="TechnicalTable"/>
            </w:pPr>
            <w:r w:rsidRPr="00942F9A">
              <w:t>8” Yellow</w:t>
            </w:r>
          </w:p>
        </w:tc>
        <w:tc>
          <w:tcPr>
            <w:tcW w:w="961" w:type="dxa"/>
            <w:vAlign w:val="bottom"/>
          </w:tcPr>
          <w:p w14:paraId="16D5240B" w14:textId="77777777" w:rsidR="00AC7969" w:rsidRPr="00942F9A" w:rsidRDefault="00AC7969" w:rsidP="00B5105D">
            <w:pPr>
              <w:pStyle w:val="TechnicalTable"/>
            </w:pPr>
            <w:r w:rsidRPr="00942F9A">
              <w:t>LED</w:t>
            </w:r>
          </w:p>
        </w:tc>
        <w:tc>
          <w:tcPr>
            <w:tcW w:w="0" w:type="auto"/>
            <w:vAlign w:val="bottom"/>
          </w:tcPr>
          <w:p w14:paraId="16D5240C" w14:textId="77777777" w:rsidR="00AC7969" w:rsidRPr="00942F9A" w:rsidRDefault="00AC7969" w:rsidP="00B5105D">
            <w:pPr>
              <w:pStyle w:val="TechnicalTable"/>
            </w:pPr>
            <w:r w:rsidRPr="00942F9A">
              <w:t>Incandescent</w:t>
            </w:r>
          </w:p>
        </w:tc>
        <w:tc>
          <w:tcPr>
            <w:tcW w:w="0" w:type="auto"/>
            <w:vAlign w:val="bottom"/>
          </w:tcPr>
          <w:p w14:paraId="16D5240D" w14:textId="77777777" w:rsidR="00AC7969" w:rsidRPr="00942F9A" w:rsidRDefault="00AC7969" w:rsidP="00B5105D">
            <w:pPr>
              <w:pStyle w:val="TechnicalTable"/>
            </w:pPr>
            <w:r w:rsidRPr="00942F9A">
              <w:t>175</w:t>
            </w:r>
          </w:p>
        </w:tc>
        <w:tc>
          <w:tcPr>
            <w:tcW w:w="1282" w:type="dxa"/>
            <w:vAlign w:val="bottom"/>
          </w:tcPr>
          <w:p w14:paraId="16D5240E" w14:textId="77777777" w:rsidR="00AC7969" w:rsidRPr="00942F9A" w:rsidRDefault="00AC7969" w:rsidP="00B5105D">
            <w:pPr>
              <w:pStyle w:val="TechnicalTable"/>
            </w:pPr>
            <w:r w:rsidRPr="00942F9A">
              <w:t>10</w:t>
            </w:r>
          </w:p>
        </w:tc>
        <w:tc>
          <w:tcPr>
            <w:tcW w:w="1283" w:type="dxa"/>
            <w:vAlign w:val="bottom"/>
          </w:tcPr>
          <w:p w14:paraId="16D5240F" w14:textId="77777777" w:rsidR="00AC7969" w:rsidRPr="00942F9A" w:rsidRDefault="00AC7969" w:rsidP="00B5105D">
            <w:pPr>
              <w:pStyle w:val="TechnicalTable"/>
            </w:pPr>
            <w:r w:rsidRPr="00942F9A">
              <w:t>69</w:t>
            </w:r>
          </w:p>
        </w:tc>
        <w:tc>
          <w:tcPr>
            <w:tcW w:w="1283" w:type="dxa"/>
            <w:vAlign w:val="bottom"/>
          </w:tcPr>
          <w:p w14:paraId="16D52410" w14:textId="77777777" w:rsidR="00AC7969" w:rsidRPr="00942F9A" w:rsidRDefault="00AC7969" w:rsidP="00B5105D">
            <w:pPr>
              <w:pStyle w:val="TechnicalTable"/>
            </w:pPr>
            <w:r w:rsidRPr="00942F9A">
              <w:t>10</w:t>
            </w:r>
          </w:p>
        </w:tc>
      </w:tr>
      <w:tr w:rsidR="00AC7969" w:rsidRPr="00942F9A" w14:paraId="16D5241A" w14:textId="77777777" w:rsidTr="008F033B">
        <w:trPr>
          <w:trHeight w:val="341"/>
        </w:trPr>
        <w:tc>
          <w:tcPr>
            <w:tcW w:w="0" w:type="auto"/>
            <w:vAlign w:val="bottom"/>
          </w:tcPr>
          <w:p w14:paraId="16D52412" w14:textId="77777777" w:rsidR="00AC7969" w:rsidRPr="00942F9A" w:rsidRDefault="00AC7969" w:rsidP="00B5105D">
            <w:pPr>
              <w:pStyle w:val="TechnicalTable"/>
            </w:pPr>
            <w:r w:rsidRPr="00942F9A">
              <w:t>Round Signals</w:t>
            </w:r>
          </w:p>
        </w:tc>
        <w:tc>
          <w:tcPr>
            <w:tcW w:w="1439" w:type="dxa"/>
            <w:vAlign w:val="bottom"/>
          </w:tcPr>
          <w:p w14:paraId="16D52413" w14:textId="77777777" w:rsidR="00AC7969" w:rsidRPr="00942F9A" w:rsidRDefault="00AC7969" w:rsidP="00B5105D">
            <w:pPr>
              <w:pStyle w:val="TechnicalTable"/>
            </w:pPr>
            <w:r w:rsidRPr="00942F9A">
              <w:t>12” Yellow</w:t>
            </w:r>
          </w:p>
        </w:tc>
        <w:tc>
          <w:tcPr>
            <w:tcW w:w="961" w:type="dxa"/>
            <w:vAlign w:val="bottom"/>
          </w:tcPr>
          <w:p w14:paraId="16D52414" w14:textId="77777777" w:rsidR="00AC7969" w:rsidRPr="00942F9A" w:rsidRDefault="00AC7969" w:rsidP="00B5105D">
            <w:pPr>
              <w:pStyle w:val="TechnicalTable"/>
            </w:pPr>
            <w:r w:rsidRPr="00942F9A">
              <w:t>LED</w:t>
            </w:r>
          </w:p>
        </w:tc>
        <w:tc>
          <w:tcPr>
            <w:tcW w:w="0" w:type="auto"/>
            <w:vAlign w:val="bottom"/>
          </w:tcPr>
          <w:p w14:paraId="16D52415" w14:textId="77777777" w:rsidR="00AC7969" w:rsidRPr="00942F9A" w:rsidRDefault="00AC7969" w:rsidP="00B5105D">
            <w:pPr>
              <w:pStyle w:val="TechnicalTable"/>
            </w:pPr>
            <w:r w:rsidRPr="00942F9A">
              <w:t>Incandescent</w:t>
            </w:r>
          </w:p>
        </w:tc>
        <w:tc>
          <w:tcPr>
            <w:tcW w:w="0" w:type="auto"/>
            <w:vAlign w:val="bottom"/>
          </w:tcPr>
          <w:p w14:paraId="16D52416" w14:textId="77777777" w:rsidR="00AC7969" w:rsidRPr="00942F9A" w:rsidRDefault="00AC7969" w:rsidP="00B5105D">
            <w:pPr>
              <w:pStyle w:val="TechnicalTable"/>
            </w:pPr>
            <w:r w:rsidRPr="00942F9A">
              <w:t>175</w:t>
            </w:r>
          </w:p>
        </w:tc>
        <w:tc>
          <w:tcPr>
            <w:tcW w:w="1282" w:type="dxa"/>
            <w:vAlign w:val="bottom"/>
          </w:tcPr>
          <w:p w14:paraId="16D52417" w14:textId="77777777" w:rsidR="00AC7969" w:rsidRPr="00942F9A" w:rsidRDefault="00AC7969" w:rsidP="00B5105D">
            <w:pPr>
              <w:pStyle w:val="TechnicalTable"/>
            </w:pPr>
            <w:r w:rsidRPr="00942F9A">
              <w:t>13</w:t>
            </w:r>
          </w:p>
        </w:tc>
        <w:tc>
          <w:tcPr>
            <w:tcW w:w="1283" w:type="dxa"/>
            <w:vAlign w:val="bottom"/>
          </w:tcPr>
          <w:p w14:paraId="16D52418" w14:textId="77777777" w:rsidR="00AC7969" w:rsidRPr="00942F9A" w:rsidRDefault="00AC7969" w:rsidP="00B5105D">
            <w:pPr>
              <w:pStyle w:val="TechnicalTable"/>
            </w:pPr>
            <w:r w:rsidRPr="00942F9A">
              <w:t>150</w:t>
            </w:r>
          </w:p>
        </w:tc>
        <w:tc>
          <w:tcPr>
            <w:tcW w:w="1283" w:type="dxa"/>
            <w:vAlign w:val="bottom"/>
          </w:tcPr>
          <w:p w14:paraId="16D52419" w14:textId="77777777" w:rsidR="00AC7969" w:rsidRPr="00942F9A" w:rsidRDefault="00AC7969" w:rsidP="00B5105D">
            <w:pPr>
              <w:pStyle w:val="TechnicalTable"/>
            </w:pPr>
            <w:r w:rsidRPr="00942F9A">
              <w:t>24</w:t>
            </w:r>
          </w:p>
        </w:tc>
      </w:tr>
      <w:tr w:rsidR="00AC7969" w:rsidRPr="00942F9A" w14:paraId="16D52423" w14:textId="77777777" w:rsidTr="008F033B">
        <w:trPr>
          <w:trHeight w:val="341"/>
        </w:trPr>
        <w:tc>
          <w:tcPr>
            <w:tcW w:w="0" w:type="auto"/>
            <w:vAlign w:val="bottom"/>
          </w:tcPr>
          <w:p w14:paraId="16D5241B" w14:textId="77777777" w:rsidR="00AC7969" w:rsidRPr="00942F9A" w:rsidRDefault="00AC7969" w:rsidP="00B5105D">
            <w:pPr>
              <w:pStyle w:val="TechnicalTable"/>
            </w:pPr>
            <w:r w:rsidRPr="00942F9A">
              <w:t>Round Signals</w:t>
            </w:r>
          </w:p>
        </w:tc>
        <w:tc>
          <w:tcPr>
            <w:tcW w:w="1439" w:type="dxa"/>
            <w:vAlign w:val="bottom"/>
          </w:tcPr>
          <w:p w14:paraId="16D5241C" w14:textId="77777777" w:rsidR="00AC7969" w:rsidRPr="00942F9A" w:rsidRDefault="00AC7969" w:rsidP="00B5105D">
            <w:pPr>
              <w:pStyle w:val="TechnicalTable"/>
            </w:pPr>
            <w:r w:rsidRPr="00942F9A">
              <w:t>8” Green</w:t>
            </w:r>
          </w:p>
        </w:tc>
        <w:tc>
          <w:tcPr>
            <w:tcW w:w="961" w:type="dxa"/>
            <w:vAlign w:val="bottom"/>
          </w:tcPr>
          <w:p w14:paraId="16D5241D" w14:textId="77777777" w:rsidR="00AC7969" w:rsidRPr="00942F9A" w:rsidRDefault="00AC7969" w:rsidP="00B5105D">
            <w:pPr>
              <w:pStyle w:val="TechnicalTable"/>
            </w:pPr>
            <w:r w:rsidRPr="00942F9A">
              <w:t>LED</w:t>
            </w:r>
          </w:p>
        </w:tc>
        <w:tc>
          <w:tcPr>
            <w:tcW w:w="0" w:type="auto"/>
            <w:vAlign w:val="bottom"/>
          </w:tcPr>
          <w:p w14:paraId="16D5241E" w14:textId="77777777" w:rsidR="00AC7969" w:rsidRPr="00942F9A" w:rsidRDefault="00AC7969" w:rsidP="00B5105D">
            <w:pPr>
              <w:pStyle w:val="TechnicalTable"/>
            </w:pPr>
            <w:r w:rsidRPr="00942F9A">
              <w:t>Incandescent</w:t>
            </w:r>
          </w:p>
        </w:tc>
        <w:tc>
          <w:tcPr>
            <w:tcW w:w="0" w:type="auto"/>
            <w:vAlign w:val="bottom"/>
          </w:tcPr>
          <w:p w14:paraId="16D5241F" w14:textId="77777777" w:rsidR="00AC7969" w:rsidRPr="00942F9A" w:rsidRDefault="00AC7969" w:rsidP="00B5105D">
            <w:pPr>
              <w:pStyle w:val="TechnicalTable"/>
            </w:pPr>
            <w:r w:rsidRPr="00942F9A">
              <w:t>3767</w:t>
            </w:r>
          </w:p>
        </w:tc>
        <w:tc>
          <w:tcPr>
            <w:tcW w:w="1282" w:type="dxa"/>
            <w:vAlign w:val="bottom"/>
          </w:tcPr>
          <w:p w14:paraId="16D52420" w14:textId="77777777" w:rsidR="00AC7969" w:rsidRPr="00942F9A" w:rsidRDefault="00AC7969" w:rsidP="00B5105D">
            <w:pPr>
              <w:pStyle w:val="TechnicalTable"/>
            </w:pPr>
            <w:r w:rsidRPr="00942F9A">
              <w:t>9</w:t>
            </w:r>
          </w:p>
        </w:tc>
        <w:tc>
          <w:tcPr>
            <w:tcW w:w="1283" w:type="dxa"/>
            <w:vAlign w:val="bottom"/>
          </w:tcPr>
          <w:p w14:paraId="16D52421" w14:textId="77777777" w:rsidR="00AC7969" w:rsidRPr="00942F9A" w:rsidRDefault="00AC7969" w:rsidP="00B5105D">
            <w:pPr>
              <w:pStyle w:val="TechnicalTable"/>
            </w:pPr>
            <w:r w:rsidRPr="00942F9A">
              <w:t>69</w:t>
            </w:r>
          </w:p>
        </w:tc>
        <w:tc>
          <w:tcPr>
            <w:tcW w:w="1283" w:type="dxa"/>
            <w:vAlign w:val="bottom"/>
          </w:tcPr>
          <w:p w14:paraId="16D52422" w14:textId="77777777" w:rsidR="00AC7969" w:rsidRPr="00942F9A" w:rsidRDefault="00AC7969" w:rsidP="00B5105D">
            <w:pPr>
              <w:pStyle w:val="TechnicalTable"/>
            </w:pPr>
            <w:r w:rsidRPr="00942F9A">
              <w:t>266</w:t>
            </w:r>
          </w:p>
        </w:tc>
      </w:tr>
      <w:tr w:rsidR="00AC7969" w:rsidRPr="00942F9A" w14:paraId="16D5242C" w14:textId="77777777" w:rsidTr="008F033B">
        <w:trPr>
          <w:trHeight w:val="341"/>
        </w:trPr>
        <w:tc>
          <w:tcPr>
            <w:tcW w:w="0" w:type="auto"/>
            <w:vAlign w:val="bottom"/>
          </w:tcPr>
          <w:p w14:paraId="16D52424" w14:textId="77777777" w:rsidR="00AC7969" w:rsidRPr="00942F9A" w:rsidRDefault="00AC7969" w:rsidP="00B5105D">
            <w:pPr>
              <w:pStyle w:val="TechnicalTable"/>
            </w:pPr>
            <w:r w:rsidRPr="00942F9A">
              <w:t>Round Signals</w:t>
            </w:r>
          </w:p>
        </w:tc>
        <w:tc>
          <w:tcPr>
            <w:tcW w:w="1439" w:type="dxa"/>
            <w:vAlign w:val="bottom"/>
          </w:tcPr>
          <w:p w14:paraId="16D52425" w14:textId="77777777" w:rsidR="00AC7969" w:rsidRPr="00942F9A" w:rsidRDefault="00AC7969" w:rsidP="00B5105D">
            <w:pPr>
              <w:pStyle w:val="TechnicalTable"/>
            </w:pPr>
            <w:r w:rsidRPr="00942F9A">
              <w:t>12” Green</w:t>
            </w:r>
          </w:p>
        </w:tc>
        <w:tc>
          <w:tcPr>
            <w:tcW w:w="961" w:type="dxa"/>
            <w:vAlign w:val="bottom"/>
          </w:tcPr>
          <w:p w14:paraId="16D52426" w14:textId="77777777" w:rsidR="00AC7969" w:rsidRPr="00942F9A" w:rsidRDefault="00AC7969" w:rsidP="00B5105D">
            <w:pPr>
              <w:pStyle w:val="TechnicalTable"/>
            </w:pPr>
            <w:r w:rsidRPr="00942F9A">
              <w:t>LED</w:t>
            </w:r>
          </w:p>
        </w:tc>
        <w:tc>
          <w:tcPr>
            <w:tcW w:w="0" w:type="auto"/>
            <w:vAlign w:val="bottom"/>
          </w:tcPr>
          <w:p w14:paraId="16D52427" w14:textId="77777777" w:rsidR="00AC7969" w:rsidRPr="00942F9A" w:rsidRDefault="00AC7969" w:rsidP="00B5105D">
            <w:pPr>
              <w:pStyle w:val="TechnicalTable"/>
            </w:pPr>
            <w:r w:rsidRPr="00942F9A">
              <w:t>Incandescent</w:t>
            </w:r>
          </w:p>
        </w:tc>
        <w:tc>
          <w:tcPr>
            <w:tcW w:w="0" w:type="auto"/>
            <w:vAlign w:val="bottom"/>
          </w:tcPr>
          <w:p w14:paraId="16D52428" w14:textId="77777777" w:rsidR="00AC7969" w:rsidRPr="00942F9A" w:rsidRDefault="00AC7969" w:rsidP="00B5105D">
            <w:pPr>
              <w:pStyle w:val="TechnicalTable"/>
            </w:pPr>
            <w:r w:rsidRPr="00942F9A">
              <w:t>3767</w:t>
            </w:r>
          </w:p>
        </w:tc>
        <w:tc>
          <w:tcPr>
            <w:tcW w:w="1282" w:type="dxa"/>
            <w:vAlign w:val="bottom"/>
          </w:tcPr>
          <w:p w14:paraId="16D52429" w14:textId="77777777" w:rsidR="00AC7969" w:rsidRPr="00942F9A" w:rsidRDefault="00AC7969" w:rsidP="00B5105D">
            <w:pPr>
              <w:pStyle w:val="TechnicalTable"/>
            </w:pPr>
            <w:r w:rsidRPr="00942F9A">
              <w:t>12</w:t>
            </w:r>
          </w:p>
        </w:tc>
        <w:tc>
          <w:tcPr>
            <w:tcW w:w="1283" w:type="dxa"/>
            <w:vAlign w:val="bottom"/>
          </w:tcPr>
          <w:p w14:paraId="16D5242A" w14:textId="77777777" w:rsidR="00AC7969" w:rsidRPr="00942F9A" w:rsidRDefault="00AC7969" w:rsidP="00B5105D">
            <w:pPr>
              <w:pStyle w:val="TechnicalTable"/>
            </w:pPr>
            <w:r w:rsidRPr="00942F9A">
              <w:t>150</w:t>
            </w:r>
          </w:p>
        </w:tc>
        <w:tc>
          <w:tcPr>
            <w:tcW w:w="1283" w:type="dxa"/>
            <w:vAlign w:val="bottom"/>
          </w:tcPr>
          <w:p w14:paraId="16D5242B" w14:textId="77777777" w:rsidR="00AC7969" w:rsidRPr="00942F9A" w:rsidRDefault="00AC7969" w:rsidP="00B5105D">
            <w:pPr>
              <w:pStyle w:val="TechnicalTable"/>
            </w:pPr>
            <w:r w:rsidRPr="00942F9A">
              <w:t>520</w:t>
            </w:r>
          </w:p>
        </w:tc>
      </w:tr>
      <w:tr w:rsidR="00AC7969" w:rsidRPr="00942F9A" w14:paraId="16D52435" w14:textId="77777777" w:rsidTr="008F033B">
        <w:trPr>
          <w:trHeight w:val="341"/>
        </w:trPr>
        <w:tc>
          <w:tcPr>
            <w:tcW w:w="0" w:type="auto"/>
            <w:vAlign w:val="bottom"/>
          </w:tcPr>
          <w:p w14:paraId="16D5242D" w14:textId="77777777" w:rsidR="00AC7969" w:rsidRPr="00942F9A" w:rsidRDefault="00AC7969" w:rsidP="00B5105D">
            <w:pPr>
              <w:pStyle w:val="TechnicalTable"/>
            </w:pPr>
            <w:r w:rsidRPr="00942F9A">
              <w:t>Turn Arrows</w:t>
            </w:r>
          </w:p>
        </w:tc>
        <w:tc>
          <w:tcPr>
            <w:tcW w:w="1439" w:type="dxa"/>
            <w:vAlign w:val="bottom"/>
          </w:tcPr>
          <w:p w14:paraId="16D5242E" w14:textId="77777777" w:rsidR="00AC7969" w:rsidRPr="00942F9A" w:rsidRDefault="00AC7969" w:rsidP="00B5105D">
            <w:pPr>
              <w:pStyle w:val="TechnicalTable"/>
            </w:pPr>
            <w:r w:rsidRPr="00942F9A">
              <w:t>8” Yellow</w:t>
            </w:r>
          </w:p>
        </w:tc>
        <w:tc>
          <w:tcPr>
            <w:tcW w:w="961" w:type="dxa"/>
            <w:vAlign w:val="bottom"/>
          </w:tcPr>
          <w:p w14:paraId="16D5242F" w14:textId="77777777" w:rsidR="00AC7969" w:rsidRPr="00942F9A" w:rsidRDefault="00AC7969" w:rsidP="00B5105D">
            <w:pPr>
              <w:pStyle w:val="TechnicalTable"/>
            </w:pPr>
            <w:r w:rsidRPr="00942F9A">
              <w:t>LED</w:t>
            </w:r>
          </w:p>
        </w:tc>
        <w:tc>
          <w:tcPr>
            <w:tcW w:w="0" w:type="auto"/>
            <w:vAlign w:val="bottom"/>
          </w:tcPr>
          <w:p w14:paraId="16D52430" w14:textId="77777777" w:rsidR="00AC7969" w:rsidRPr="00942F9A" w:rsidRDefault="00AC7969" w:rsidP="00B5105D">
            <w:pPr>
              <w:pStyle w:val="TechnicalTable"/>
            </w:pPr>
            <w:r w:rsidRPr="00942F9A">
              <w:t>Incandescent</w:t>
            </w:r>
          </w:p>
        </w:tc>
        <w:tc>
          <w:tcPr>
            <w:tcW w:w="0" w:type="auto"/>
            <w:vAlign w:val="bottom"/>
          </w:tcPr>
          <w:p w14:paraId="16D52431" w14:textId="77777777" w:rsidR="00AC7969" w:rsidRPr="00942F9A" w:rsidRDefault="00AC7969" w:rsidP="00B5105D">
            <w:pPr>
              <w:pStyle w:val="TechnicalTable"/>
            </w:pPr>
            <w:r w:rsidRPr="00942F9A">
              <w:t>701</w:t>
            </w:r>
          </w:p>
        </w:tc>
        <w:tc>
          <w:tcPr>
            <w:tcW w:w="1282" w:type="dxa"/>
            <w:vAlign w:val="bottom"/>
          </w:tcPr>
          <w:p w14:paraId="16D52432" w14:textId="77777777" w:rsidR="00AC7969" w:rsidRPr="00942F9A" w:rsidRDefault="00AC7969" w:rsidP="00B5105D">
            <w:pPr>
              <w:pStyle w:val="TechnicalTable"/>
            </w:pPr>
            <w:r w:rsidRPr="00942F9A">
              <w:t>7</w:t>
            </w:r>
          </w:p>
        </w:tc>
        <w:tc>
          <w:tcPr>
            <w:tcW w:w="1283" w:type="dxa"/>
            <w:vAlign w:val="bottom"/>
          </w:tcPr>
          <w:p w14:paraId="16D52433" w14:textId="77777777" w:rsidR="00AC7969" w:rsidRPr="00942F9A" w:rsidRDefault="00AC7969" w:rsidP="00B5105D">
            <w:pPr>
              <w:pStyle w:val="TechnicalTable"/>
            </w:pPr>
            <w:r w:rsidRPr="00942F9A">
              <w:t>116</w:t>
            </w:r>
          </w:p>
        </w:tc>
        <w:tc>
          <w:tcPr>
            <w:tcW w:w="1283" w:type="dxa"/>
            <w:vAlign w:val="bottom"/>
          </w:tcPr>
          <w:p w14:paraId="16D52434" w14:textId="77777777" w:rsidR="00AC7969" w:rsidRPr="00942F9A" w:rsidRDefault="00AC7969" w:rsidP="00B5105D">
            <w:pPr>
              <w:pStyle w:val="TechnicalTable"/>
            </w:pPr>
            <w:r w:rsidRPr="00942F9A">
              <w:t>76</w:t>
            </w:r>
          </w:p>
        </w:tc>
      </w:tr>
      <w:tr w:rsidR="00AC7969" w:rsidRPr="00942F9A" w14:paraId="16D5243E" w14:textId="77777777" w:rsidTr="008F033B">
        <w:trPr>
          <w:trHeight w:val="341"/>
        </w:trPr>
        <w:tc>
          <w:tcPr>
            <w:tcW w:w="0" w:type="auto"/>
            <w:vAlign w:val="bottom"/>
          </w:tcPr>
          <w:p w14:paraId="16D52436" w14:textId="77777777" w:rsidR="00AC7969" w:rsidRPr="00942F9A" w:rsidRDefault="00AC7969" w:rsidP="00B5105D">
            <w:pPr>
              <w:pStyle w:val="TechnicalTable"/>
            </w:pPr>
            <w:r w:rsidRPr="00942F9A">
              <w:t>Turn Arrows</w:t>
            </w:r>
          </w:p>
        </w:tc>
        <w:tc>
          <w:tcPr>
            <w:tcW w:w="1439" w:type="dxa"/>
            <w:vAlign w:val="bottom"/>
          </w:tcPr>
          <w:p w14:paraId="16D52437" w14:textId="77777777" w:rsidR="00AC7969" w:rsidRPr="00942F9A" w:rsidRDefault="00AC7969" w:rsidP="00B5105D">
            <w:pPr>
              <w:pStyle w:val="TechnicalTable"/>
            </w:pPr>
            <w:r w:rsidRPr="00942F9A">
              <w:t>12” Yellow</w:t>
            </w:r>
          </w:p>
        </w:tc>
        <w:tc>
          <w:tcPr>
            <w:tcW w:w="961" w:type="dxa"/>
            <w:vAlign w:val="bottom"/>
          </w:tcPr>
          <w:p w14:paraId="16D52438" w14:textId="77777777" w:rsidR="00AC7969" w:rsidRPr="00942F9A" w:rsidRDefault="00AC7969" w:rsidP="00B5105D">
            <w:pPr>
              <w:pStyle w:val="TechnicalTable"/>
            </w:pPr>
            <w:r w:rsidRPr="00942F9A">
              <w:t>LED</w:t>
            </w:r>
          </w:p>
        </w:tc>
        <w:tc>
          <w:tcPr>
            <w:tcW w:w="0" w:type="auto"/>
            <w:vAlign w:val="bottom"/>
          </w:tcPr>
          <w:p w14:paraId="16D52439" w14:textId="77777777" w:rsidR="00AC7969" w:rsidRPr="00942F9A" w:rsidRDefault="00AC7969" w:rsidP="00B5105D">
            <w:pPr>
              <w:pStyle w:val="TechnicalTable"/>
            </w:pPr>
            <w:r w:rsidRPr="00942F9A">
              <w:t>Incandescent</w:t>
            </w:r>
          </w:p>
        </w:tc>
        <w:tc>
          <w:tcPr>
            <w:tcW w:w="0" w:type="auto"/>
            <w:vAlign w:val="bottom"/>
          </w:tcPr>
          <w:p w14:paraId="16D5243A" w14:textId="77777777" w:rsidR="00AC7969" w:rsidRPr="00942F9A" w:rsidRDefault="00AC7969" w:rsidP="00B5105D">
            <w:pPr>
              <w:pStyle w:val="TechnicalTable"/>
            </w:pPr>
            <w:r w:rsidRPr="00942F9A">
              <w:t>701</w:t>
            </w:r>
          </w:p>
        </w:tc>
        <w:tc>
          <w:tcPr>
            <w:tcW w:w="1282" w:type="dxa"/>
            <w:vAlign w:val="bottom"/>
          </w:tcPr>
          <w:p w14:paraId="16D5243B" w14:textId="77777777" w:rsidR="00AC7969" w:rsidRPr="00942F9A" w:rsidRDefault="00AC7969" w:rsidP="00B5105D">
            <w:pPr>
              <w:pStyle w:val="TechnicalTable"/>
            </w:pPr>
            <w:r w:rsidRPr="00942F9A">
              <w:t>9</w:t>
            </w:r>
          </w:p>
        </w:tc>
        <w:tc>
          <w:tcPr>
            <w:tcW w:w="1283" w:type="dxa"/>
            <w:vAlign w:val="bottom"/>
          </w:tcPr>
          <w:p w14:paraId="16D5243C" w14:textId="77777777" w:rsidR="00AC7969" w:rsidRPr="00942F9A" w:rsidRDefault="00AC7969" w:rsidP="00B5105D">
            <w:pPr>
              <w:pStyle w:val="TechnicalTable"/>
            </w:pPr>
            <w:r w:rsidRPr="00942F9A">
              <w:t>116</w:t>
            </w:r>
          </w:p>
        </w:tc>
        <w:tc>
          <w:tcPr>
            <w:tcW w:w="1283" w:type="dxa"/>
            <w:vAlign w:val="bottom"/>
          </w:tcPr>
          <w:p w14:paraId="16D5243D" w14:textId="77777777" w:rsidR="00AC7969" w:rsidRPr="00942F9A" w:rsidRDefault="00AC7969" w:rsidP="00B5105D">
            <w:pPr>
              <w:pStyle w:val="TechnicalTable"/>
            </w:pPr>
            <w:r w:rsidRPr="00942F9A">
              <w:t>75</w:t>
            </w:r>
          </w:p>
        </w:tc>
      </w:tr>
      <w:tr w:rsidR="00AC7969" w:rsidRPr="00942F9A" w14:paraId="16D52447" w14:textId="77777777" w:rsidTr="008F033B">
        <w:trPr>
          <w:trHeight w:val="341"/>
        </w:trPr>
        <w:tc>
          <w:tcPr>
            <w:tcW w:w="0" w:type="auto"/>
            <w:vAlign w:val="bottom"/>
          </w:tcPr>
          <w:p w14:paraId="16D5243F" w14:textId="77777777" w:rsidR="00AC7969" w:rsidRPr="00942F9A" w:rsidRDefault="00AC7969" w:rsidP="00B5105D">
            <w:pPr>
              <w:pStyle w:val="TechnicalTable"/>
            </w:pPr>
            <w:r w:rsidRPr="00942F9A">
              <w:t>Turn Arrows</w:t>
            </w:r>
          </w:p>
        </w:tc>
        <w:tc>
          <w:tcPr>
            <w:tcW w:w="1439" w:type="dxa"/>
            <w:vAlign w:val="bottom"/>
          </w:tcPr>
          <w:p w14:paraId="16D52440" w14:textId="77777777" w:rsidR="00AC7969" w:rsidRPr="00942F9A" w:rsidRDefault="00AC7969" w:rsidP="00B5105D">
            <w:pPr>
              <w:pStyle w:val="TechnicalTable"/>
            </w:pPr>
            <w:r w:rsidRPr="00942F9A">
              <w:t>8” Green</w:t>
            </w:r>
          </w:p>
        </w:tc>
        <w:tc>
          <w:tcPr>
            <w:tcW w:w="961" w:type="dxa"/>
            <w:vAlign w:val="bottom"/>
          </w:tcPr>
          <w:p w14:paraId="16D52441" w14:textId="77777777" w:rsidR="00AC7969" w:rsidRPr="00942F9A" w:rsidRDefault="00AC7969" w:rsidP="00B5105D">
            <w:pPr>
              <w:pStyle w:val="TechnicalTable"/>
            </w:pPr>
            <w:r w:rsidRPr="00942F9A">
              <w:t>LED</w:t>
            </w:r>
          </w:p>
        </w:tc>
        <w:tc>
          <w:tcPr>
            <w:tcW w:w="0" w:type="auto"/>
            <w:vAlign w:val="bottom"/>
          </w:tcPr>
          <w:p w14:paraId="16D52442" w14:textId="77777777" w:rsidR="00AC7969" w:rsidRPr="00942F9A" w:rsidRDefault="00AC7969" w:rsidP="00B5105D">
            <w:pPr>
              <w:pStyle w:val="TechnicalTable"/>
            </w:pPr>
            <w:r w:rsidRPr="00942F9A">
              <w:t>Incandescent</w:t>
            </w:r>
          </w:p>
        </w:tc>
        <w:tc>
          <w:tcPr>
            <w:tcW w:w="0" w:type="auto"/>
            <w:vAlign w:val="bottom"/>
          </w:tcPr>
          <w:p w14:paraId="16D52443" w14:textId="77777777" w:rsidR="00AC7969" w:rsidRPr="00942F9A" w:rsidRDefault="00AC7969" w:rsidP="00B5105D">
            <w:pPr>
              <w:pStyle w:val="TechnicalTable"/>
            </w:pPr>
            <w:r w:rsidRPr="00942F9A">
              <w:t>701</w:t>
            </w:r>
          </w:p>
        </w:tc>
        <w:tc>
          <w:tcPr>
            <w:tcW w:w="1282" w:type="dxa"/>
            <w:vAlign w:val="bottom"/>
          </w:tcPr>
          <w:p w14:paraId="16D52444" w14:textId="77777777" w:rsidR="00AC7969" w:rsidRPr="00942F9A" w:rsidRDefault="00AC7969" w:rsidP="00B5105D">
            <w:pPr>
              <w:pStyle w:val="TechnicalTable"/>
            </w:pPr>
            <w:r w:rsidRPr="00942F9A">
              <w:t>7</w:t>
            </w:r>
          </w:p>
        </w:tc>
        <w:tc>
          <w:tcPr>
            <w:tcW w:w="1283" w:type="dxa"/>
            <w:vAlign w:val="bottom"/>
          </w:tcPr>
          <w:p w14:paraId="16D52445" w14:textId="77777777" w:rsidR="00AC7969" w:rsidRPr="00942F9A" w:rsidRDefault="00AC7969" w:rsidP="00B5105D">
            <w:pPr>
              <w:pStyle w:val="TechnicalTable"/>
            </w:pPr>
            <w:r w:rsidRPr="00942F9A">
              <w:t>116</w:t>
            </w:r>
          </w:p>
        </w:tc>
        <w:tc>
          <w:tcPr>
            <w:tcW w:w="1283" w:type="dxa"/>
            <w:vAlign w:val="bottom"/>
          </w:tcPr>
          <w:p w14:paraId="16D52446" w14:textId="77777777" w:rsidR="00AC7969" w:rsidRPr="00942F9A" w:rsidRDefault="00AC7969" w:rsidP="00B5105D">
            <w:pPr>
              <w:pStyle w:val="TechnicalTable"/>
            </w:pPr>
            <w:r w:rsidRPr="00942F9A">
              <w:t>76</w:t>
            </w:r>
          </w:p>
        </w:tc>
      </w:tr>
      <w:tr w:rsidR="00AC7969" w:rsidRPr="00942F9A" w14:paraId="16D52450" w14:textId="77777777" w:rsidTr="008F033B">
        <w:trPr>
          <w:trHeight w:val="341"/>
        </w:trPr>
        <w:tc>
          <w:tcPr>
            <w:tcW w:w="0" w:type="auto"/>
            <w:vAlign w:val="bottom"/>
          </w:tcPr>
          <w:p w14:paraId="16D52448" w14:textId="77777777" w:rsidR="00AC7969" w:rsidRPr="00942F9A" w:rsidRDefault="00AC7969" w:rsidP="00B5105D">
            <w:pPr>
              <w:pStyle w:val="TechnicalTable"/>
            </w:pPr>
            <w:r w:rsidRPr="00942F9A">
              <w:t>Turn Arrows</w:t>
            </w:r>
          </w:p>
        </w:tc>
        <w:tc>
          <w:tcPr>
            <w:tcW w:w="1439" w:type="dxa"/>
            <w:vAlign w:val="bottom"/>
          </w:tcPr>
          <w:p w14:paraId="16D52449" w14:textId="77777777" w:rsidR="00AC7969" w:rsidRPr="00942F9A" w:rsidRDefault="00AC7969" w:rsidP="00B5105D">
            <w:pPr>
              <w:pStyle w:val="TechnicalTable"/>
            </w:pPr>
            <w:r w:rsidRPr="00942F9A">
              <w:t>12” Green</w:t>
            </w:r>
          </w:p>
        </w:tc>
        <w:tc>
          <w:tcPr>
            <w:tcW w:w="961" w:type="dxa"/>
            <w:vAlign w:val="bottom"/>
          </w:tcPr>
          <w:p w14:paraId="16D5244A" w14:textId="77777777" w:rsidR="00AC7969" w:rsidRPr="00942F9A" w:rsidRDefault="00AC7969" w:rsidP="00B5105D">
            <w:pPr>
              <w:pStyle w:val="TechnicalTable"/>
            </w:pPr>
            <w:r w:rsidRPr="00942F9A">
              <w:t>LED</w:t>
            </w:r>
          </w:p>
        </w:tc>
        <w:tc>
          <w:tcPr>
            <w:tcW w:w="0" w:type="auto"/>
            <w:vAlign w:val="bottom"/>
          </w:tcPr>
          <w:p w14:paraId="16D5244B" w14:textId="77777777" w:rsidR="00AC7969" w:rsidRPr="00942F9A" w:rsidRDefault="00AC7969" w:rsidP="00B5105D">
            <w:pPr>
              <w:pStyle w:val="TechnicalTable"/>
            </w:pPr>
            <w:r w:rsidRPr="00942F9A">
              <w:t>Incandescent</w:t>
            </w:r>
          </w:p>
        </w:tc>
        <w:tc>
          <w:tcPr>
            <w:tcW w:w="0" w:type="auto"/>
            <w:vAlign w:val="bottom"/>
          </w:tcPr>
          <w:p w14:paraId="16D5244C" w14:textId="77777777" w:rsidR="00AC7969" w:rsidRPr="00942F9A" w:rsidRDefault="00AC7969" w:rsidP="00B5105D">
            <w:pPr>
              <w:pStyle w:val="TechnicalTable"/>
            </w:pPr>
            <w:r w:rsidRPr="00942F9A">
              <w:t>701</w:t>
            </w:r>
          </w:p>
        </w:tc>
        <w:tc>
          <w:tcPr>
            <w:tcW w:w="1282" w:type="dxa"/>
            <w:vAlign w:val="bottom"/>
          </w:tcPr>
          <w:p w14:paraId="16D5244D" w14:textId="77777777" w:rsidR="00AC7969" w:rsidRPr="00942F9A" w:rsidRDefault="00AC7969" w:rsidP="00B5105D">
            <w:pPr>
              <w:pStyle w:val="TechnicalTable"/>
            </w:pPr>
            <w:r w:rsidRPr="00942F9A">
              <w:t>7</w:t>
            </w:r>
          </w:p>
        </w:tc>
        <w:tc>
          <w:tcPr>
            <w:tcW w:w="1283" w:type="dxa"/>
            <w:vAlign w:val="bottom"/>
          </w:tcPr>
          <w:p w14:paraId="16D5244E" w14:textId="77777777" w:rsidR="00AC7969" w:rsidRPr="00942F9A" w:rsidRDefault="00AC7969" w:rsidP="00B5105D">
            <w:pPr>
              <w:pStyle w:val="TechnicalTable"/>
            </w:pPr>
            <w:r w:rsidRPr="00942F9A">
              <w:t>116</w:t>
            </w:r>
          </w:p>
        </w:tc>
        <w:tc>
          <w:tcPr>
            <w:tcW w:w="1283" w:type="dxa"/>
            <w:vAlign w:val="bottom"/>
          </w:tcPr>
          <w:p w14:paraId="16D5244F" w14:textId="77777777" w:rsidR="00AC7969" w:rsidRPr="00942F9A" w:rsidRDefault="00AC7969" w:rsidP="00B5105D">
            <w:pPr>
              <w:pStyle w:val="TechnicalTable"/>
            </w:pPr>
            <w:r w:rsidRPr="00942F9A">
              <w:t>76</w:t>
            </w:r>
          </w:p>
        </w:tc>
      </w:tr>
      <w:tr w:rsidR="00AC7969" w:rsidRPr="00942F9A" w14:paraId="16D52459" w14:textId="77777777" w:rsidTr="008F033B">
        <w:trPr>
          <w:trHeight w:val="341"/>
        </w:trPr>
        <w:tc>
          <w:tcPr>
            <w:tcW w:w="0" w:type="auto"/>
            <w:vAlign w:val="bottom"/>
          </w:tcPr>
          <w:p w14:paraId="16D52451" w14:textId="77777777" w:rsidR="00AC7969" w:rsidRPr="00942F9A" w:rsidRDefault="00AC7969" w:rsidP="00B5105D">
            <w:pPr>
              <w:pStyle w:val="TechnicalTable"/>
            </w:pPr>
            <w:r w:rsidRPr="00942F9A">
              <w:t>Pedestrian Sign</w:t>
            </w:r>
          </w:p>
        </w:tc>
        <w:tc>
          <w:tcPr>
            <w:tcW w:w="1439" w:type="dxa"/>
            <w:vAlign w:val="bottom"/>
          </w:tcPr>
          <w:p w14:paraId="16D52452" w14:textId="77777777" w:rsidR="00AC7969" w:rsidRPr="00942F9A" w:rsidRDefault="00AC7969" w:rsidP="00B5105D">
            <w:pPr>
              <w:pStyle w:val="TechnicalTable"/>
            </w:pPr>
            <w:r w:rsidRPr="00942F9A">
              <w:t>12” Hand/Man</w:t>
            </w:r>
          </w:p>
        </w:tc>
        <w:tc>
          <w:tcPr>
            <w:tcW w:w="961" w:type="dxa"/>
            <w:vAlign w:val="bottom"/>
          </w:tcPr>
          <w:p w14:paraId="16D52453" w14:textId="77777777" w:rsidR="00AC7969" w:rsidRPr="00942F9A" w:rsidRDefault="00AC7969" w:rsidP="00B5105D">
            <w:pPr>
              <w:pStyle w:val="TechnicalTable"/>
            </w:pPr>
            <w:r w:rsidRPr="00942F9A">
              <w:t>LED</w:t>
            </w:r>
          </w:p>
        </w:tc>
        <w:tc>
          <w:tcPr>
            <w:tcW w:w="0" w:type="auto"/>
            <w:vAlign w:val="bottom"/>
          </w:tcPr>
          <w:p w14:paraId="16D52454" w14:textId="77777777" w:rsidR="00AC7969" w:rsidRPr="00942F9A" w:rsidRDefault="00AC7969" w:rsidP="00B5105D">
            <w:pPr>
              <w:pStyle w:val="TechnicalTable"/>
            </w:pPr>
            <w:r w:rsidRPr="00942F9A">
              <w:t>Incandescent</w:t>
            </w:r>
          </w:p>
        </w:tc>
        <w:tc>
          <w:tcPr>
            <w:tcW w:w="0" w:type="auto"/>
            <w:vAlign w:val="bottom"/>
          </w:tcPr>
          <w:p w14:paraId="16D52455" w14:textId="77777777" w:rsidR="00AC7969" w:rsidRPr="00942F9A" w:rsidRDefault="00AC7969" w:rsidP="00B5105D">
            <w:pPr>
              <w:pStyle w:val="TechnicalTable"/>
            </w:pPr>
            <w:r w:rsidRPr="00942F9A">
              <w:t>8760</w:t>
            </w:r>
          </w:p>
        </w:tc>
        <w:tc>
          <w:tcPr>
            <w:tcW w:w="1282" w:type="dxa"/>
            <w:vAlign w:val="bottom"/>
          </w:tcPr>
          <w:p w14:paraId="16D52456" w14:textId="77777777" w:rsidR="00AC7969" w:rsidRPr="00942F9A" w:rsidRDefault="00AC7969" w:rsidP="00B5105D">
            <w:pPr>
              <w:pStyle w:val="TechnicalTable"/>
            </w:pPr>
            <w:r w:rsidRPr="00942F9A">
              <w:t>8</w:t>
            </w:r>
          </w:p>
        </w:tc>
        <w:tc>
          <w:tcPr>
            <w:tcW w:w="1283" w:type="dxa"/>
            <w:vAlign w:val="bottom"/>
          </w:tcPr>
          <w:p w14:paraId="16D52457" w14:textId="77777777" w:rsidR="00AC7969" w:rsidRPr="00942F9A" w:rsidRDefault="00AC7969" w:rsidP="00B5105D">
            <w:pPr>
              <w:pStyle w:val="TechnicalTable"/>
            </w:pPr>
            <w:r w:rsidRPr="00942F9A">
              <w:t>116</w:t>
            </w:r>
          </w:p>
        </w:tc>
        <w:tc>
          <w:tcPr>
            <w:tcW w:w="1283" w:type="dxa"/>
            <w:vAlign w:val="bottom"/>
          </w:tcPr>
          <w:p w14:paraId="16D52458" w14:textId="77777777" w:rsidR="00AC7969" w:rsidRPr="00942F9A" w:rsidRDefault="00AC7969" w:rsidP="00B5105D">
            <w:pPr>
              <w:pStyle w:val="TechnicalTable"/>
            </w:pPr>
            <w:r w:rsidRPr="00942F9A">
              <w:t>946</w:t>
            </w:r>
          </w:p>
        </w:tc>
      </w:tr>
    </w:tbl>
    <w:p w14:paraId="16D5245A" w14:textId="77777777" w:rsidR="00AC7969" w:rsidRPr="00942F9A" w:rsidRDefault="00AC7969" w:rsidP="00240B98">
      <w:pPr>
        <w:pStyle w:val="TableText"/>
      </w:pPr>
    </w:p>
    <w:p w14:paraId="16D5245B" w14:textId="77777777" w:rsidR="00AC7969" w:rsidRPr="00942F9A" w:rsidRDefault="00AC7969" w:rsidP="00AC7969">
      <w:r w:rsidRPr="00942F9A">
        <w:t>Reference specifications for above traffic signal wattages are from the following manufacturers:</w:t>
      </w:r>
    </w:p>
    <w:p w14:paraId="16D5245C" w14:textId="77777777" w:rsidR="00AC7969" w:rsidRPr="00942F9A" w:rsidRDefault="00AC7969" w:rsidP="008B6387">
      <w:pPr>
        <w:pStyle w:val="ListParagraph"/>
        <w:numPr>
          <w:ilvl w:val="0"/>
          <w:numId w:val="6"/>
        </w:numPr>
      </w:pPr>
      <w:r w:rsidRPr="00942F9A">
        <w:t>8” Incandescent traffic signal bulb: General Electric Traffic Signal Model 17325-69A21/TS</w:t>
      </w:r>
    </w:p>
    <w:p w14:paraId="16D5245D" w14:textId="77777777" w:rsidR="00AC7969" w:rsidRPr="00942F9A" w:rsidRDefault="00AC7969" w:rsidP="008B6387">
      <w:pPr>
        <w:pStyle w:val="ListParagraph"/>
        <w:numPr>
          <w:ilvl w:val="0"/>
          <w:numId w:val="6"/>
        </w:numPr>
      </w:pPr>
      <w:r w:rsidRPr="00942F9A">
        <w:t>12” Incandescent traffic signal bulb: General Electric Signal Model 35327-150PAR46/TS</w:t>
      </w:r>
    </w:p>
    <w:p w14:paraId="16D5245E" w14:textId="77777777" w:rsidR="00AC7969" w:rsidRPr="00942F9A" w:rsidRDefault="00AC7969" w:rsidP="008B6387">
      <w:pPr>
        <w:pStyle w:val="ListParagraph"/>
        <w:numPr>
          <w:ilvl w:val="0"/>
          <w:numId w:val="6"/>
        </w:numPr>
      </w:pPr>
      <w:r w:rsidRPr="00942F9A">
        <w:t>Incandescent Arrows &amp; Hand/Man Pedestrian Signs: General Electric Traffic Signal Model 19010-116A21/TS</w:t>
      </w:r>
    </w:p>
    <w:p w14:paraId="16D5245F" w14:textId="77777777" w:rsidR="00AC7969" w:rsidRPr="00942F9A" w:rsidRDefault="00AC7969" w:rsidP="008B6387">
      <w:pPr>
        <w:pStyle w:val="ListParagraph"/>
        <w:numPr>
          <w:ilvl w:val="0"/>
          <w:numId w:val="6"/>
        </w:numPr>
      </w:pPr>
      <w:r w:rsidRPr="00942F9A">
        <w:t>8” and 12” LED traffic signals: Leotek Models TSL-ES08 and TSL-ES12</w:t>
      </w:r>
    </w:p>
    <w:p w14:paraId="16D52460" w14:textId="77777777" w:rsidR="00AC7969" w:rsidRPr="00942F9A" w:rsidRDefault="00AC7969" w:rsidP="008B6387">
      <w:pPr>
        <w:pStyle w:val="ListParagraph"/>
        <w:numPr>
          <w:ilvl w:val="0"/>
          <w:numId w:val="6"/>
        </w:numPr>
      </w:pPr>
      <w:r w:rsidRPr="00942F9A">
        <w:t>8” LED Yellow Arrow: General Electric Model DR4-YTA2-01A</w:t>
      </w:r>
    </w:p>
    <w:p w14:paraId="16D52461" w14:textId="77777777" w:rsidR="00AC7969" w:rsidRPr="00942F9A" w:rsidRDefault="00AC7969" w:rsidP="008B6387">
      <w:pPr>
        <w:pStyle w:val="ListParagraph"/>
        <w:numPr>
          <w:ilvl w:val="0"/>
          <w:numId w:val="6"/>
        </w:numPr>
      </w:pPr>
      <w:r w:rsidRPr="00942F9A">
        <w:t>8” LED Green Arrow: General Electric Model DR4-GCA2-01A</w:t>
      </w:r>
    </w:p>
    <w:p w14:paraId="16D52462" w14:textId="77777777" w:rsidR="00AC7969" w:rsidRPr="00942F9A" w:rsidRDefault="00AC7969" w:rsidP="008B6387">
      <w:pPr>
        <w:pStyle w:val="ListParagraph"/>
        <w:numPr>
          <w:ilvl w:val="0"/>
          <w:numId w:val="6"/>
        </w:numPr>
      </w:pPr>
      <w:r w:rsidRPr="00942F9A">
        <w:t>12” LED Yellow Arrow: Dialight Model 431-3334-001X</w:t>
      </w:r>
    </w:p>
    <w:p w14:paraId="16D52463" w14:textId="77777777" w:rsidR="00AC7969" w:rsidRPr="00942F9A" w:rsidRDefault="00AC7969" w:rsidP="008B6387">
      <w:pPr>
        <w:pStyle w:val="ListParagraph"/>
        <w:numPr>
          <w:ilvl w:val="0"/>
          <w:numId w:val="6"/>
        </w:numPr>
      </w:pPr>
      <w:r w:rsidRPr="00942F9A">
        <w:t>12: LED Green Arrow: Dialight Model 432-2324-001X</w:t>
      </w:r>
    </w:p>
    <w:p w14:paraId="16D52464" w14:textId="77777777" w:rsidR="00AC7969" w:rsidRPr="00942F9A" w:rsidRDefault="00AC7969" w:rsidP="008B6387">
      <w:pPr>
        <w:pStyle w:val="ListParagraph"/>
        <w:numPr>
          <w:ilvl w:val="0"/>
          <w:numId w:val="6"/>
        </w:numPr>
      </w:pPr>
      <w:r w:rsidRPr="00942F9A">
        <w:t>LED Hand/Man Pedestrian Sign: Dialight 430-6450-001X</w:t>
      </w:r>
    </w:p>
    <w:p w14:paraId="16D52465" w14:textId="77777777" w:rsidR="00AC7969" w:rsidRPr="00942F9A" w:rsidRDefault="00AC7969" w:rsidP="00AC7969"/>
    <w:p w14:paraId="16D52466" w14:textId="77777777" w:rsidR="00AC7969" w:rsidRPr="00942F9A" w:rsidRDefault="00AC7969" w:rsidP="00090AC8">
      <w:pPr>
        <w:pStyle w:val="Heading6"/>
      </w:pPr>
      <w:r>
        <w:t xml:space="preserve">Measure Code: </w:t>
      </w:r>
      <w:r w:rsidRPr="0054630E">
        <w:t>CI-LTG-LEDT-V01-</w:t>
      </w:r>
      <w:r>
        <w:t>120601</w:t>
      </w:r>
    </w:p>
    <w:p w14:paraId="16D52467" w14:textId="77777777" w:rsidR="00AC7969" w:rsidRDefault="00AC7969" w:rsidP="00AC7969">
      <w:pPr>
        <w:spacing w:after="0"/>
        <w:jc w:val="left"/>
        <w:sectPr w:rsidR="00AC7969" w:rsidSect="009E183F">
          <w:headerReference w:type="default" r:id="rId198"/>
          <w:type w:val="continuous"/>
          <w:pgSz w:w="12240" w:h="15840" w:code="1"/>
          <w:pgMar w:top="1440" w:right="1440" w:bottom="1440" w:left="1440" w:header="720" w:footer="720" w:gutter="0"/>
          <w:cols w:space="720"/>
          <w:docGrid w:linePitch="272"/>
        </w:sectPr>
      </w:pPr>
      <w:r>
        <w:br w:type="page"/>
      </w:r>
    </w:p>
    <w:p w14:paraId="16D52468" w14:textId="77777777" w:rsidR="00AC7969" w:rsidRPr="00933056" w:rsidRDefault="00AC7969" w:rsidP="0087337F">
      <w:pPr>
        <w:pStyle w:val="Heading3"/>
      </w:pPr>
      <w:bookmarkStart w:id="601" w:name="_Ref350146948"/>
      <w:bookmarkStart w:id="602" w:name="_Ref350146953"/>
      <w:bookmarkStart w:id="603" w:name="_Ref350147330"/>
      <w:bookmarkStart w:id="604" w:name="_Ref350147336"/>
      <w:bookmarkStart w:id="605" w:name="_Toc358365960"/>
      <w:r>
        <w:t>Lighting Power Density</w:t>
      </w:r>
      <w:bookmarkEnd w:id="581"/>
      <w:bookmarkEnd w:id="582"/>
      <w:bookmarkEnd w:id="583"/>
      <w:bookmarkEnd w:id="601"/>
      <w:bookmarkEnd w:id="602"/>
      <w:bookmarkEnd w:id="603"/>
      <w:bookmarkEnd w:id="604"/>
      <w:bookmarkEnd w:id="605"/>
      <w:r>
        <w:t xml:space="preserve"> </w:t>
      </w:r>
      <w:bookmarkEnd w:id="584"/>
    </w:p>
    <w:p w14:paraId="16D52469" w14:textId="77777777" w:rsidR="00AC7969" w:rsidRPr="009C6C55" w:rsidRDefault="00AC7969" w:rsidP="00090AC8">
      <w:pPr>
        <w:pStyle w:val="Heading6"/>
      </w:pPr>
      <w:r w:rsidRPr="009C6C55">
        <w:t>Description</w:t>
      </w:r>
      <w:r>
        <w:t xml:space="preserve"> </w:t>
      </w:r>
    </w:p>
    <w:p w14:paraId="16D5246A" w14:textId="77777777" w:rsidR="00AC7969" w:rsidRDefault="00AC7969" w:rsidP="00AC7969">
      <w:r w:rsidRPr="00607F9B">
        <w:t>This measure relates to installation of efficient lighting systems in new construction</w:t>
      </w:r>
      <w:r>
        <w:t xml:space="preserve"> or substantial renovation of commercial buildings excluding low rise (three stories or less) residential buildings</w:t>
      </w:r>
      <w:r w:rsidRPr="00607F9B">
        <w:t xml:space="preserve">.  </w:t>
      </w:r>
      <w:r>
        <w:t xml:space="preserve">Substantial renovation is when two or more building systems are renovated, such as shell and heating, heating and lighting, etc.  </w:t>
      </w:r>
      <w:r w:rsidRPr="00607F9B">
        <w:t>State Energy Code specifies a lighting power density level by building type</w:t>
      </w:r>
      <w:r>
        <w:t xml:space="preserve"> for both the interior and the exterior</w:t>
      </w:r>
      <w:r w:rsidRPr="00607F9B">
        <w:t xml:space="preserve">.  Either the Building Area Method </w:t>
      </w:r>
      <w:r>
        <w:t xml:space="preserve">as defined in IECC 2009 </w:t>
      </w:r>
      <w:r w:rsidRPr="00607F9B">
        <w:t xml:space="preserve">or </w:t>
      </w:r>
      <w:r>
        <w:t xml:space="preserve">the </w:t>
      </w:r>
      <w:r w:rsidRPr="00607F9B">
        <w:t xml:space="preserve">Space-by-Space Method </w:t>
      </w:r>
      <w:r>
        <w:t xml:space="preserve">defined in ASHAE 90.1 2007 </w:t>
      </w:r>
      <w:r w:rsidRPr="00607F9B">
        <w:t>can be used for calculating the Interior Lighting Power Density</w:t>
      </w:r>
      <w:r>
        <w:rPr>
          <w:rStyle w:val="FootnoteReference"/>
        </w:rPr>
        <w:footnoteReference w:id="393"/>
      </w:r>
      <w:r w:rsidRPr="00607F9B">
        <w:t xml:space="preserve">.  The measure consists of a design that is more efficient (has a lower lighting power density in watts/square foot) than code requires.  </w:t>
      </w:r>
      <w:r>
        <w:t>The IECC 2009, which is adopted in Illinois, applies to both new construction and renovation.</w:t>
      </w:r>
    </w:p>
    <w:p w14:paraId="16D5246B" w14:textId="77777777" w:rsidR="00AC7969" w:rsidRDefault="00AC7969" w:rsidP="00AC7969">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NC.</w:t>
      </w:r>
      <w:r w:rsidRPr="006F7AFA">
        <w:rPr>
          <w:rFonts w:ascii="Calibri" w:hAnsi="Calibri" w:cs="Calibri"/>
          <w:szCs w:val="20"/>
        </w:rPr>
        <w:t xml:space="preserve"> </w:t>
      </w:r>
    </w:p>
    <w:p w14:paraId="16D5246C" w14:textId="77777777" w:rsidR="00AC7969" w:rsidRPr="006F7AFA" w:rsidRDefault="00AC7969" w:rsidP="00AC7969">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16D5246D" w14:textId="77777777" w:rsidR="00AC7969" w:rsidRDefault="00AC7969" w:rsidP="00AC7969">
      <w:pPr>
        <w:rPr>
          <w:iCs/>
        </w:rPr>
      </w:pPr>
    </w:p>
    <w:p w14:paraId="16D5246E" w14:textId="77777777" w:rsidR="00AC7969" w:rsidRPr="00933056" w:rsidRDefault="00AC7969" w:rsidP="00090AC8">
      <w:pPr>
        <w:pStyle w:val="Heading6"/>
      </w:pPr>
      <w:r w:rsidRPr="00933056">
        <w:t>Definition of Efficient Equipment</w:t>
      </w:r>
      <w:r>
        <w:t xml:space="preserve"> </w:t>
      </w:r>
    </w:p>
    <w:p w14:paraId="16D5246F" w14:textId="77777777" w:rsidR="00AC7969" w:rsidRDefault="00AC7969" w:rsidP="00AC7969">
      <w:pPr>
        <w:rPr>
          <w:iCs/>
        </w:rPr>
      </w:pPr>
      <w:r w:rsidRPr="0002247D">
        <w:t>In order for this characterization to apply, the lighting system must be more efficient than the baseline Energy Code lighting power density in watts/square foot</w:t>
      </w:r>
      <w:r>
        <w:t xml:space="preserve"> for either the interior space or exterior space</w:t>
      </w:r>
      <w:r w:rsidRPr="0002247D">
        <w:t>.</w:t>
      </w:r>
      <w:r>
        <w:t xml:space="preserve">  </w:t>
      </w:r>
    </w:p>
    <w:p w14:paraId="16D52470" w14:textId="77777777" w:rsidR="00AC7969" w:rsidRPr="00933056" w:rsidRDefault="00AC7969" w:rsidP="00090AC8">
      <w:pPr>
        <w:pStyle w:val="Heading6"/>
      </w:pPr>
      <w:r w:rsidRPr="00933056">
        <w:t>Definition of Baseline Equipment</w:t>
      </w:r>
      <w:r>
        <w:t xml:space="preserve"> </w:t>
      </w:r>
    </w:p>
    <w:p w14:paraId="16D52471" w14:textId="77777777" w:rsidR="00AC7969" w:rsidRDefault="00AC7969" w:rsidP="00AC7969">
      <w:pPr>
        <w:rPr>
          <w:iCs/>
        </w:rPr>
      </w:pPr>
      <w:r w:rsidRPr="0002247D">
        <w:t xml:space="preserve">The baseline is assumed to be a lighting power density that meets IECC 2009, the State of Illinois Energy Code </w:t>
      </w:r>
      <w:r>
        <w:t>b</w:t>
      </w:r>
      <w:r w:rsidRPr="0002247D">
        <w:t>y building type</w:t>
      </w:r>
      <w:r>
        <w:t xml:space="preserve"> or ASHRAE 90.1 2007 Space – by- Space requirements.</w:t>
      </w:r>
    </w:p>
    <w:p w14:paraId="16D52472" w14:textId="77777777" w:rsidR="00AC7969" w:rsidRDefault="00AC7969" w:rsidP="00090AC8">
      <w:pPr>
        <w:pStyle w:val="Heading6"/>
      </w:pPr>
      <w:r w:rsidRPr="00A84E49">
        <w:t xml:space="preserve">Deemed </w:t>
      </w:r>
      <w:r>
        <w:t>Calculation</w:t>
      </w:r>
      <w:r w:rsidRPr="00A84E49">
        <w:t xml:space="preserve"> for </w:t>
      </w:r>
      <w:r>
        <w:t>this Measure</w:t>
      </w:r>
    </w:p>
    <w:p w14:paraId="16D52473" w14:textId="77777777" w:rsidR="00AC7969" w:rsidRDefault="00AC7969" w:rsidP="00AC7969">
      <w:pPr>
        <w:spacing w:before="100"/>
        <w:ind w:left="720"/>
        <w:rPr>
          <w:noProof/>
        </w:rPr>
      </w:pPr>
      <w:r>
        <w:rPr>
          <w:noProof/>
        </w:rPr>
        <w:t xml:space="preserve">Annual kWh Savings = </w:t>
      </w:r>
      <w:r w:rsidRPr="00987E58">
        <w:rPr>
          <w:noProof/>
        </w:rPr>
        <w:t>ΔkWh = (WSFbase-WSFeffic )/1000* SF* Hours * WHF</w:t>
      </w:r>
      <w:r w:rsidRPr="00917B3F">
        <w:rPr>
          <w:noProof/>
          <w:vertAlign w:val="subscript"/>
        </w:rPr>
        <w:t>e</w:t>
      </w:r>
    </w:p>
    <w:p w14:paraId="16D52474" w14:textId="77777777" w:rsidR="00AC7969" w:rsidRDefault="00AC7969" w:rsidP="00AC7969">
      <w:pPr>
        <w:spacing w:before="100"/>
        <w:ind w:left="720"/>
        <w:rPr>
          <w:noProof/>
        </w:rPr>
      </w:pPr>
      <w:r>
        <w:rPr>
          <w:noProof/>
        </w:rPr>
        <w:t xml:space="preserve">Summer Coincident Peak kW Savings = </w:t>
      </w:r>
      <w:r w:rsidRPr="00987E58">
        <w:rPr>
          <w:noProof/>
        </w:rPr>
        <w:t>ΔkW = (WSFbase-WSFeffic )/1000* SF* CF * WHF</w:t>
      </w:r>
      <w:r w:rsidRPr="00917B3F">
        <w:rPr>
          <w:noProof/>
          <w:vertAlign w:val="subscript"/>
        </w:rPr>
        <w:t>d</w:t>
      </w:r>
    </w:p>
    <w:p w14:paraId="16D52475" w14:textId="77777777" w:rsidR="00AC7969" w:rsidRPr="00933056" w:rsidRDefault="00AC7969" w:rsidP="00090AC8">
      <w:pPr>
        <w:pStyle w:val="Heading6"/>
      </w:pPr>
      <w:r w:rsidRPr="00933056">
        <w:t>Deemed Lifetime of Efficient Equipment</w:t>
      </w:r>
      <w:r>
        <w:t xml:space="preserve"> </w:t>
      </w:r>
    </w:p>
    <w:p w14:paraId="16D52476" w14:textId="77777777" w:rsidR="00AC7969" w:rsidRPr="00EE456A" w:rsidRDefault="00AC7969" w:rsidP="00AC7969">
      <w:pPr>
        <w:spacing w:before="100"/>
      </w:pPr>
      <w:r>
        <w:t>The expected measure life is assumed to be 15 years</w:t>
      </w:r>
      <w:r>
        <w:rPr>
          <w:rStyle w:val="FootnoteReference"/>
        </w:rPr>
        <w:footnoteReference w:id="394"/>
      </w:r>
    </w:p>
    <w:p w14:paraId="16D52477" w14:textId="77777777" w:rsidR="00AC7969" w:rsidRDefault="00AC7969" w:rsidP="00090AC8">
      <w:pPr>
        <w:pStyle w:val="Heading6"/>
      </w:pPr>
      <w:r w:rsidRPr="00933056">
        <w:t xml:space="preserve">Deemed Measure Cost </w:t>
      </w:r>
    </w:p>
    <w:p w14:paraId="16D52478" w14:textId="77777777" w:rsidR="00AC7969" w:rsidRPr="008D0FBD" w:rsidRDefault="00AC7969" w:rsidP="00AC7969">
      <w:r>
        <w:t xml:space="preserve">The actual incremental cost over a baseline system will be collected from the customer if possible or developed on a fixture by fixture basis. </w:t>
      </w:r>
    </w:p>
    <w:p w14:paraId="16D52479" w14:textId="77777777" w:rsidR="00AC7969" w:rsidRPr="00933056" w:rsidRDefault="00AC7969" w:rsidP="00090AC8">
      <w:pPr>
        <w:pStyle w:val="Heading6"/>
      </w:pPr>
      <w:r w:rsidRPr="00933056">
        <w:t>Deemed O&amp;M Cost Adjustments</w:t>
      </w:r>
      <w:r>
        <w:t xml:space="preserve"> </w:t>
      </w:r>
    </w:p>
    <w:p w14:paraId="16D5247A" w14:textId="77777777" w:rsidR="00AC7969" w:rsidRDefault="00AC7969" w:rsidP="00AC7969">
      <w:pPr>
        <w:rPr>
          <w:iCs/>
        </w:rPr>
      </w:pPr>
      <w:r>
        <w:t xml:space="preserve">N/A </w:t>
      </w:r>
    </w:p>
    <w:p w14:paraId="16D5247B" w14:textId="77777777" w:rsidR="00AC7969" w:rsidRDefault="00AC7969" w:rsidP="00090AC8">
      <w:pPr>
        <w:pStyle w:val="Heading6"/>
      </w:pPr>
      <w:r>
        <w:t>Loadshape</w:t>
      </w:r>
    </w:p>
    <w:tbl>
      <w:tblPr>
        <w:tblW w:w="8120" w:type="dxa"/>
        <w:tblInd w:w="93" w:type="dxa"/>
        <w:tblLook w:val="04A0" w:firstRow="1" w:lastRow="0" w:firstColumn="1" w:lastColumn="0" w:noHBand="0" w:noVBand="1"/>
      </w:tblPr>
      <w:tblGrid>
        <w:gridCol w:w="8120"/>
      </w:tblGrid>
      <w:tr w:rsidR="00AC7969" w:rsidRPr="00B57AE6" w14:paraId="16D5247D" w14:textId="77777777" w:rsidTr="00CE4A86">
        <w:trPr>
          <w:trHeight w:val="300"/>
        </w:trPr>
        <w:tc>
          <w:tcPr>
            <w:tcW w:w="8120" w:type="dxa"/>
            <w:tcBorders>
              <w:top w:val="nil"/>
              <w:left w:val="nil"/>
              <w:bottom w:val="nil"/>
              <w:right w:val="nil"/>
            </w:tcBorders>
            <w:shd w:val="clear" w:color="auto" w:fill="auto"/>
            <w:noWrap/>
            <w:vAlign w:val="center"/>
            <w:hideMark/>
          </w:tcPr>
          <w:p w14:paraId="16D5247C"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AC7969" w:rsidRPr="00B57AE6" w14:paraId="16D5247F" w14:textId="77777777" w:rsidTr="00CE4A86">
        <w:trPr>
          <w:trHeight w:val="300"/>
        </w:trPr>
        <w:tc>
          <w:tcPr>
            <w:tcW w:w="8120" w:type="dxa"/>
            <w:tcBorders>
              <w:top w:val="nil"/>
              <w:left w:val="nil"/>
              <w:bottom w:val="nil"/>
              <w:right w:val="nil"/>
            </w:tcBorders>
            <w:shd w:val="clear" w:color="auto" w:fill="auto"/>
            <w:noWrap/>
            <w:vAlign w:val="center"/>
            <w:hideMark/>
          </w:tcPr>
          <w:p w14:paraId="16D5247E"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AC7969" w:rsidRPr="00B57AE6" w14:paraId="16D52481" w14:textId="77777777" w:rsidTr="00CE4A86">
        <w:trPr>
          <w:trHeight w:val="300"/>
        </w:trPr>
        <w:tc>
          <w:tcPr>
            <w:tcW w:w="8120" w:type="dxa"/>
            <w:tcBorders>
              <w:top w:val="nil"/>
              <w:left w:val="nil"/>
              <w:bottom w:val="nil"/>
              <w:right w:val="nil"/>
            </w:tcBorders>
            <w:shd w:val="clear" w:color="auto" w:fill="auto"/>
            <w:noWrap/>
            <w:vAlign w:val="center"/>
            <w:hideMark/>
          </w:tcPr>
          <w:p w14:paraId="16D52480"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AC7969" w:rsidRPr="00B57AE6" w14:paraId="16D52483" w14:textId="77777777" w:rsidTr="00CE4A86">
        <w:trPr>
          <w:trHeight w:val="300"/>
        </w:trPr>
        <w:tc>
          <w:tcPr>
            <w:tcW w:w="8120" w:type="dxa"/>
            <w:tcBorders>
              <w:top w:val="nil"/>
              <w:left w:val="nil"/>
              <w:bottom w:val="nil"/>
              <w:right w:val="nil"/>
            </w:tcBorders>
            <w:shd w:val="clear" w:color="auto" w:fill="auto"/>
            <w:noWrap/>
            <w:vAlign w:val="center"/>
            <w:hideMark/>
          </w:tcPr>
          <w:p w14:paraId="16D52482"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AC7969" w:rsidRPr="00B57AE6" w14:paraId="16D52485" w14:textId="77777777" w:rsidTr="00CE4A86">
        <w:trPr>
          <w:trHeight w:val="300"/>
        </w:trPr>
        <w:tc>
          <w:tcPr>
            <w:tcW w:w="8120" w:type="dxa"/>
            <w:tcBorders>
              <w:top w:val="nil"/>
              <w:left w:val="nil"/>
              <w:bottom w:val="nil"/>
              <w:right w:val="nil"/>
            </w:tcBorders>
            <w:shd w:val="clear" w:color="auto" w:fill="auto"/>
            <w:noWrap/>
            <w:vAlign w:val="center"/>
            <w:hideMark/>
          </w:tcPr>
          <w:p w14:paraId="16D52484"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AC7969" w:rsidRPr="00B57AE6" w14:paraId="16D52487" w14:textId="77777777" w:rsidTr="00CE4A86">
        <w:trPr>
          <w:trHeight w:val="300"/>
        </w:trPr>
        <w:tc>
          <w:tcPr>
            <w:tcW w:w="8120" w:type="dxa"/>
            <w:tcBorders>
              <w:top w:val="nil"/>
              <w:left w:val="nil"/>
              <w:bottom w:val="nil"/>
              <w:right w:val="nil"/>
            </w:tcBorders>
            <w:shd w:val="clear" w:color="auto" w:fill="auto"/>
            <w:noWrap/>
            <w:vAlign w:val="center"/>
            <w:hideMark/>
          </w:tcPr>
          <w:p w14:paraId="16D52486"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AC7969" w:rsidRPr="00B57AE6" w14:paraId="16D52489" w14:textId="77777777" w:rsidTr="00CE4A86">
        <w:trPr>
          <w:trHeight w:val="300"/>
        </w:trPr>
        <w:tc>
          <w:tcPr>
            <w:tcW w:w="8120" w:type="dxa"/>
            <w:tcBorders>
              <w:top w:val="nil"/>
              <w:left w:val="nil"/>
              <w:bottom w:val="nil"/>
              <w:right w:val="nil"/>
            </w:tcBorders>
            <w:shd w:val="clear" w:color="auto" w:fill="auto"/>
            <w:noWrap/>
            <w:vAlign w:val="center"/>
            <w:hideMark/>
          </w:tcPr>
          <w:p w14:paraId="16D52488"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AC7969" w:rsidRPr="00B57AE6" w14:paraId="16D5248B" w14:textId="77777777" w:rsidTr="00CE4A86">
        <w:trPr>
          <w:trHeight w:val="300"/>
        </w:trPr>
        <w:tc>
          <w:tcPr>
            <w:tcW w:w="8120" w:type="dxa"/>
            <w:tcBorders>
              <w:top w:val="nil"/>
              <w:left w:val="nil"/>
              <w:bottom w:val="nil"/>
              <w:right w:val="nil"/>
            </w:tcBorders>
            <w:shd w:val="clear" w:color="auto" w:fill="auto"/>
            <w:noWrap/>
            <w:vAlign w:val="center"/>
            <w:hideMark/>
          </w:tcPr>
          <w:p w14:paraId="16D5248A"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AC7969" w:rsidRPr="00B57AE6" w14:paraId="16D5248D" w14:textId="77777777" w:rsidTr="00CE4A86">
        <w:trPr>
          <w:trHeight w:val="300"/>
        </w:trPr>
        <w:tc>
          <w:tcPr>
            <w:tcW w:w="8120" w:type="dxa"/>
            <w:tcBorders>
              <w:top w:val="nil"/>
              <w:left w:val="nil"/>
              <w:bottom w:val="nil"/>
              <w:right w:val="nil"/>
            </w:tcBorders>
            <w:shd w:val="clear" w:color="auto" w:fill="auto"/>
            <w:noWrap/>
            <w:vAlign w:val="center"/>
            <w:hideMark/>
          </w:tcPr>
          <w:p w14:paraId="16D5248C"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AC7969" w:rsidRPr="00B57AE6" w14:paraId="16D5248F" w14:textId="77777777" w:rsidTr="00CE4A86">
        <w:trPr>
          <w:trHeight w:val="300"/>
        </w:trPr>
        <w:tc>
          <w:tcPr>
            <w:tcW w:w="8120" w:type="dxa"/>
            <w:tcBorders>
              <w:top w:val="nil"/>
              <w:left w:val="nil"/>
              <w:bottom w:val="nil"/>
              <w:right w:val="nil"/>
            </w:tcBorders>
            <w:shd w:val="clear" w:color="auto" w:fill="auto"/>
            <w:noWrap/>
            <w:vAlign w:val="center"/>
            <w:hideMark/>
          </w:tcPr>
          <w:p w14:paraId="16D5248E"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AC7969" w:rsidRPr="00B57AE6" w14:paraId="16D52491" w14:textId="77777777" w:rsidTr="00CE4A86">
        <w:trPr>
          <w:trHeight w:val="300"/>
        </w:trPr>
        <w:tc>
          <w:tcPr>
            <w:tcW w:w="8120" w:type="dxa"/>
            <w:tcBorders>
              <w:top w:val="nil"/>
              <w:left w:val="nil"/>
              <w:bottom w:val="nil"/>
              <w:right w:val="nil"/>
            </w:tcBorders>
            <w:shd w:val="clear" w:color="auto" w:fill="auto"/>
            <w:noWrap/>
            <w:vAlign w:val="center"/>
            <w:hideMark/>
          </w:tcPr>
          <w:p w14:paraId="16D52490"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AC7969" w:rsidRPr="00B57AE6" w14:paraId="16D52493" w14:textId="77777777" w:rsidTr="00CE4A86">
        <w:trPr>
          <w:trHeight w:val="300"/>
        </w:trPr>
        <w:tc>
          <w:tcPr>
            <w:tcW w:w="8120" w:type="dxa"/>
            <w:tcBorders>
              <w:top w:val="nil"/>
              <w:left w:val="nil"/>
              <w:bottom w:val="nil"/>
              <w:right w:val="nil"/>
            </w:tcBorders>
            <w:shd w:val="clear" w:color="auto" w:fill="auto"/>
            <w:noWrap/>
            <w:vAlign w:val="center"/>
            <w:hideMark/>
          </w:tcPr>
          <w:p w14:paraId="16D52492"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AC7969" w:rsidRPr="00B57AE6" w14:paraId="16D52495" w14:textId="77777777" w:rsidTr="00CE4A86">
        <w:trPr>
          <w:trHeight w:val="300"/>
        </w:trPr>
        <w:tc>
          <w:tcPr>
            <w:tcW w:w="8120" w:type="dxa"/>
            <w:tcBorders>
              <w:top w:val="nil"/>
              <w:left w:val="nil"/>
              <w:bottom w:val="nil"/>
              <w:right w:val="nil"/>
            </w:tcBorders>
            <w:shd w:val="clear" w:color="auto" w:fill="auto"/>
            <w:noWrap/>
            <w:vAlign w:val="center"/>
            <w:hideMark/>
          </w:tcPr>
          <w:p w14:paraId="16D52494"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AC7969" w:rsidRPr="00B57AE6" w14:paraId="16D52497" w14:textId="77777777" w:rsidTr="00CE4A86">
        <w:trPr>
          <w:trHeight w:val="300"/>
        </w:trPr>
        <w:tc>
          <w:tcPr>
            <w:tcW w:w="8120" w:type="dxa"/>
            <w:tcBorders>
              <w:top w:val="nil"/>
              <w:left w:val="nil"/>
              <w:bottom w:val="nil"/>
              <w:right w:val="nil"/>
            </w:tcBorders>
            <w:shd w:val="clear" w:color="auto" w:fill="auto"/>
            <w:noWrap/>
            <w:vAlign w:val="center"/>
            <w:hideMark/>
          </w:tcPr>
          <w:p w14:paraId="16D52496"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AC7969" w:rsidRPr="00B57AE6" w14:paraId="16D52499" w14:textId="77777777" w:rsidTr="00CE4A86">
        <w:trPr>
          <w:trHeight w:val="300"/>
        </w:trPr>
        <w:tc>
          <w:tcPr>
            <w:tcW w:w="8120" w:type="dxa"/>
            <w:tcBorders>
              <w:top w:val="nil"/>
              <w:left w:val="nil"/>
              <w:bottom w:val="nil"/>
              <w:right w:val="nil"/>
            </w:tcBorders>
            <w:shd w:val="clear" w:color="auto" w:fill="auto"/>
            <w:noWrap/>
            <w:vAlign w:val="center"/>
            <w:hideMark/>
          </w:tcPr>
          <w:p w14:paraId="16D52498"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16D5249A" w14:textId="77777777" w:rsidR="00AC7969" w:rsidRPr="00A84E49" w:rsidRDefault="00AC7969" w:rsidP="00090AC8">
      <w:pPr>
        <w:pStyle w:val="Heading6"/>
      </w:pPr>
      <w:r w:rsidRPr="00A84E49">
        <w:t>Coincidence Factor</w:t>
      </w:r>
    </w:p>
    <w:p w14:paraId="16D5249B" w14:textId="77777777" w:rsidR="00AC7969" w:rsidRDefault="00AC7969" w:rsidP="00AC7969">
      <w:pPr>
        <w:spacing w:before="100"/>
      </w:pPr>
      <w:r>
        <w:t>The summer peak coincidence factor for this measure is dependent on the building type.</w:t>
      </w:r>
    </w:p>
    <w:p w14:paraId="16D5249C" w14:textId="77777777" w:rsidR="00AC7969" w:rsidRPr="00401A99" w:rsidRDefault="00AC7969" w:rsidP="00AC7969">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14:paraId="16D5249D" w14:textId="77777777" w:rsidR="00AC7969" w:rsidRPr="00933056" w:rsidRDefault="00AC7969" w:rsidP="00090AC8">
      <w:pPr>
        <w:pStyle w:val="Heading6"/>
      </w:pPr>
      <w:r w:rsidRPr="00933056">
        <w:t xml:space="preserve">Calculation of Savings </w:t>
      </w:r>
    </w:p>
    <w:p w14:paraId="16D5249E" w14:textId="77777777" w:rsidR="00AC7969" w:rsidRDefault="00AC7969" w:rsidP="00090AC8">
      <w:pPr>
        <w:pStyle w:val="Heading6"/>
      </w:pPr>
      <w:r w:rsidRPr="00933056">
        <w:t>Energy Savings</w:t>
      </w:r>
      <w:r>
        <w:t xml:space="preserve"> </w:t>
      </w:r>
    </w:p>
    <w:p w14:paraId="16D5249F" w14:textId="77777777" w:rsidR="00AC7969" w:rsidRDefault="00AC7969" w:rsidP="00AC7969">
      <w:pPr>
        <w:ind w:left="1440"/>
        <w:rPr>
          <w:noProof/>
        </w:rPr>
      </w:pPr>
      <w:r w:rsidRPr="00BF65B6">
        <w:rPr>
          <w:noProof/>
        </w:rPr>
        <w:t>ΔkWh = (WSF</w:t>
      </w:r>
      <w:r w:rsidRPr="006F50BF">
        <w:rPr>
          <w:noProof/>
          <w:vertAlign w:val="subscript"/>
        </w:rPr>
        <w:t>base</w:t>
      </w:r>
      <w:r w:rsidRPr="00BF65B6">
        <w:rPr>
          <w:noProof/>
        </w:rPr>
        <w:t>-WSF</w:t>
      </w:r>
      <w:r w:rsidRPr="006F50BF">
        <w:rPr>
          <w:noProof/>
          <w:vertAlign w:val="subscript"/>
        </w:rPr>
        <w:t>effic</w:t>
      </w:r>
      <w:r w:rsidRPr="00BF65B6">
        <w:rPr>
          <w:noProof/>
        </w:rPr>
        <w:t xml:space="preserve"> )/1000* SF* Hours * WHF</w:t>
      </w:r>
      <w:r w:rsidRPr="006F50BF">
        <w:rPr>
          <w:noProof/>
          <w:vertAlign w:val="subscript"/>
        </w:rPr>
        <w:t>e</w:t>
      </w:r>
      <w:r>
        <w:rPr>
          <w:noProof/>
        </w:rPr>
        <w:t xml:space="preserve"> </w:t>
      </w:r>
    </w:p>
    <w:p w14:paraId="16D524A0" w14:textId="77777777" w:rsidR="00AC7969" w:rsidRDefault="00AC7969" w:rsidP="00090AC8">
      <w:pPr>
        <w:pStyle w:val="Heading6"/>
      </w:pPr>
      <w:r w:rsidRPr="00933056">
        <w:t>Summer Coincident Peak Demand Savings</w:t>
      </w:r>
      <w:r>
        <w:t xml:space="preserve"> </w:t>
      </w:r>
    </w:p>
    <w:p w14:paraId="16D524A1" w14:textId="77777777" w:rsidR="00AC7969" w:rsidRPr="00933056" w:rsidRDefault="00AC7969" w:rsidP="00AC7969">
      <w:pPr>
        <w:ind w:left="1440"/>
        <w:rPr>
          <w:noProof/>
          <w:lang w:val="nl-NL"/>
        </w:rPr>
      </w:pPr>
      <w:r w:rsidRPr="003B4448">
        <w:rPr>
          <w:noProof/>
        </w:rPr>
        <w:t>ΔkW = (WSF</w:t>
      </w:r>
      <w:r w:rsidRPr="006F50BF">
        <w:rPr>
          <w:noProof/>
          <w:vertAlign w:val="subscript"/>
        </w:rPr>
        <w:t>base</w:t>
      </w:r>
      <w:r w:rsidRPr="003B4448">
        <w:rPr>
          <w:noProof/>
        </w:rPr>
        <w:t>-WSF</w:t>
      </w:r>
      <w:r w:rsidRPr="006F50BF">
        <w:rPr>
          <w:noProof/>
          <w:vertAlign w:val="subscript"/>
        </w:rPr>
        <w:t>effic</w:t>
      </w:r>
      <w:r w:rsidRPr="003B4448">
        <w:rPr>
          <w:noProof/>
        </w:rPr>
        <w:t xml:space="preserve"> )/1000* SF* CF * WHF</w:t>
      </w:r>
      <w:r w:rsidRPr="006F50BF">
        <w:rPr>
          <w:noProof/>
          <w:vertAlign w:val="subscript"/>
        </w:rPr>
        <w:t>d</w:t>
      </w:r>
    </w:p>
    <w:p w14:paraId="16D524A2" w14:textId="77777777" w:rsidR="00AC7969" w:rsidRDefault="00AC7969" w:rsidP="00AC7969">
      <w:pPr>
        <w:ind w:left="720"/>
        <w:rPr>
          <w:noProof/>
        </w:rPr>
      </w:pPr>
      <w:r w:rsidRPr="00933056">
        <w:rPr>
          <w:noProof/>
        </w:rPr>
        <w:t>Where:</w:t>
      </w:r>
    </w:p>
    <w:p w14:paraId="16D524A3" w14:textId="77777777" w:rsidR="00AC7969" w:rsidRDefault="00AC7969" w:rsidP="00AC7969">
      <w:pPr>
        <w:ind w:left="720"/>
        <w:rPr>
          <w:noProof/>
        </w:rPr>
      </w:pPr>
      <w:r>
        <w:rPr>
          <w:noProof/>
        </w:rPr>
        <w:t>WSF</w:t>
      </w:r>
      <w:r w:rsidRPr="006F50BF">
        <w:rPr>
          <w:noProof/>
          <w:vertAlign w:val="subscript"/>
        </w:rPr>
        <w:t>base</w:t>
      </w:r>
      <w:r>
        <w:rPr>
          <w:noProof/>
        </w:rPr>
        <w:t xml:space="preserve"> </w:t>
      </w:r>
      <w:r>
        <w:rPr>
          <w:noProof/>
        </w:rPr>
        <w:tab/>
        <w:t xml:space="preserve">= </w:t>
      </w:r>
      <w:r w:rsidRPr="00BF65B6">
        <w:rPr>
          <w:noProof/>
        </w:rPr>
        <w:t>Baseline lighting watts per square foot or linear foot</w:t>
      </w:r>
      <w:r>
        <w:rPr>
          <w:noProof/>
        </w:rPr>
        <w:t xml:space="preserve"> </w:t>
      </w:r>
      <w:r w:rsidRPr="00BF65B6">
        <w:rPr>
          <w:noProof/>
        </w:rPr>
        <w:t>as determined by building or space type</w:t>
      </w:r>
      <w:r>
        <w:rPr>
          <w:noProof/>
        </w:rPr>
        <w:t>.   Whole building analysis values are presented in the Reference Tables below.</w:t>
      </w:r>
      <w:r>
        <w:rPr>
          <w:rStyle w:val="FootnoteReference"/>
          <w:noProof/>
        </w:rPr>
        <w:footnoteReference w:id="395"/>
      </w:r>
    </w:p>
    <w:p w14:paraId="16D524A4" w14:textId="77777777" w:rsidR="00AC7969" w:rsidRPr="00624670" w:rsidRDefault="00AC7969" w:rsidP="00AC7969">
      <w:pPr>
        <w:ind w:left="720"/>
        <w:rPr>
          <w:rFonts w:cs="Calibri"/>
          <w:noProof/>
        </w:rPr>
      </w:pPr>
      <w:r w:rsidRPr="00624670">
        <w:rPr>
          <w:rFonts w:cs="Calibri"/>
          <w:noProof/>
        </w:rPr>
        <w:t>WSF</w:t>
      </w:r>
      <w:r w:rsidRPr="006F50BF">
        <w:rPr>
          <w:rFonts w:cs="Calibri"/>
          <w:noProof/>
          <w:vertAlign w:val="subscript"/>
        </w:rPr>
        <w:t>effic</w:t>
      </w:r>
      <w:r w:rsidRPr="00624670">
        <w:rPr>
          <w:rFonts w:cs="Calibri"/>
          <w:noProof/>
        </w:rPr>
        <w:tab/>
        <w:t>= The actual installed lighting watts per square foot or linear foot.</w:t>
      </w:r>
    </w:p>
    <w:p w14:paraId="16D524A5" w14:textId="77777777" w:rsidR="00AC7969" w:rsidRDefault="00AC7969" w:rsidP="00AC7969">
      <w:pPr>
        <w:tabs>
          <w:tab w:val="left" w:pos="720"/>
          <w:tab w:val="left" w:pos="1710"/>
        </w:tabs>
        <w:ind w:left="720"/>
        <w:rPr>
          <w:rFonts w:cs="Calibri"/>
        </w:rPr>
      </w:pPr>
      <w:r w:rsidRPr="00624670">
        <w:rPr>
          <w:rFonts w:cs="Calibri"/>
          <w:noProof/>
          <w:szCs w:val="20"/>
        </w:rPr>
        <w:t>SF</w:t>
      </w:r>
      <w:r>
        <w:rPr>
          <w:rFonts w:cs="Calibri"/>
          <w:noProof/>
          <w:szCs w:val="20"/>
        </w:rPr>
        <w:t xml:space="preserve"> </w:t>
      </w:r>
      <w:r w:rsidRPr="00624670">
        <w:rPr>
          <w:rFonts w:cs="Calibri"/>
          <w:noProof/>
          <w:szCs w:val="20"/>
        </w:rPr>
        <w:t xml:space="preserve">= Provided by customer based on </w:t>
      </w:r>
      <w:r>
        <w:rPr>
          <w:rFonts w:cs="Calibri"/>
          <w:noProof/>
          <w:szCs w:val="20"/>
        </w:rPr>
        <w:t xml:space="preserve">square footage of the building area applicable to the </w:t>
      </w:r>
      <w:r w:rsidRPr="00624670">
        <w:rPr>
          <w:rFonts w:cs="Calibri"/>
          <w:noProof/>
          <w:szCs w:val="20"/>
        </w:rPr>
        <w:t>lighting design for new building.</w:t>
      </w:r>
    </w:p>
    <w:p w14:paraId="16D524A6" w14:textId="77777777" w:rsidR="00AC7969" w:rsidRDefault="00AC7969" w:rsidP="00AC7969">
      <w:pPr>
        <w:ind w:left="720"/>
        <w:rPr>
          <w:rFonts w:cs="Calibri"/>
          <w:noProof/>
        </w:rPr>
      </w:pPr>
      <w:r w:rsidRPr="00624670">
        <w:rPr>
          <w:rFonts w:cs="Calibri"/>
        </w:rPr>
        <w:t>Hours</w:t>
      </w:r>
      <w:r>
        <w:rPr>
          <w:rFonts w:cs="Calibri"/>
        </w:rPr>
        <w:t xml:space="preserve"> </w:t>
      </w:r>
      <w:r w:rsidRPr="00624670">
        <w:rPr>
          <w:rFonts w:cs="Calibri"/>
        </w:rPr>
        <w:tab/>
        <w:t xml:space="preserve">= </w:t>
      </w:r>
      <w:r w:rsidRPr="00624670">
        <w:rPr>
          <w:rFonts w:cs="Calibri"/>
          <w:noProof/>
        </w:rPr>
        <w:t>Annual site-specific hours of operation of the lighting equipment</w:t>
      </w:r>
      <w:r>
        <w:rPr>
          <w:rFonts w:cs="Calibri"/>
          <w:noProof/>
        </w:rPr>
        <w:t xml:space="preserve"> collected from the customer. If not available, use building area type</w:t>
      </w:r>
      <w:r w:rsidRPr="00C16FAC">
        <w:rPr>
          <w:noProof/>
        </w:rPr>
        <w:t xml:space="preserve"> </w:t>
      </w:r>
      <w:r>
        <w:rPr>
          <w:noProof/>
        </w:rPr>
        <w:t xml:space="preserve">as provided in the Reference Table in Section </w:t>
      </w:r>
      <w:r w:rsidR="007077FB">
        <w:rPr>
          <w:noProof/>
        </w:rPr>
        <w:t>4.5</w:t>
      </w:r>
      <w:r>
        <w:rPr>
          <w:noProof/>
        </w:rPr>
        <w:t>, Fixture annual operating hours</w:t>
      </w:r>
      <w:r>
        <w:rPr>
          <w:rFonts w:cs="Calibri"/>
          <w:noProof/>
        </w:rPr>
        <w:t>.</w:t>
      </w:r>
    </w:p>
    <w:p w14:paraId="16D524A7" w14:textId="77777777" w:rsidR="00AC7969" w:rsidRDefault="00AC7969" w:rsidP="00AC7969">
      <w:pPr>
        <w:ind w:left="720"/>
      </w:pPr>
      <w:r>
        <w:t>WHF</w:t>
      </w:r>
      <w:r w:rsidRPr="006F50BF">
        <w:rPr>
          <w:vertAlign w:val="subscript"/>
        </w:rPr>
        <w:t>e</w:t>
      </w:r>
      <w:r>
        <w:rPr>
          <w:vertAlign w:val="subscript"/>
        </w:rPr>
        <w:t xml:space="preserve"> </w:t>
      </w:r>
      <w:r>
        <w:tab/>
        <w:t xml:space="preserve">= </w:t>
      </w:r>
      <w:r w:rsidRPr="00BF65B6">
        <w:t xml:space="preserve">Waste Heat Factor for Energy to account for cooling savings from efficient </w:t>
      </w:r>
      <w:r>
        <w:t xml:space="preserve">lighting is </w:t>
      </w:r>
      <w:r>
        <w:rPr>
          <w:noProof/>
        </w:rPr>
        <w:t xml:space="preserve">as provided in the Reference Table in Section </w:t>
      </w:r>
      <w:r w:rsidR="007077FB">
        <w:rPr>
          <w:noProof/>
        </w:rPr>
        <w:t>4.5</w:t>
      </w:r>
      <w:r>
        <w:rPr>
          <w:noProof/>
        </w:rPr>
        <w:t xml:space="preserve"> by buidling type</w:t>
      </w:r>
      <w:r w:rsidRPr="00BF65B6">
        <w:t>.  If building is not cooled WHF</w:t>
      </w:r>
      <w:r w:rsidRPr="006F50BF">
        <w:rPr>
          <w:vertAlign w:val="subscript"/>
        </w:rPr>
        <w:t>e</w:t>
      </w:r>
      <w:r w:rsidRPr="00BF65B6">
        <w:t xml:space="preserve"> is 1</w:t>
      </w:r>
      <w:r>
        <w:t>.</w:t>
      </w:r>
    </w:p>
    <w:p w14:paraId="16D524A8" w14:textId="77777777" w:rsidR="00AC7969" w:rsidRDefault="00AC7969" w:rsidP="00AC7969">
      <w:pPr>
        <w:ind w:left="720"/>
        <w:rPr>
          <w:noProof/>
        </w:rPr>
      </w:pPr>
      <w:r>
        <w:rPr>
          <w:noProof/>
        </w:rPr>
        <w:t>WHF</w:t>
      </w:r>
      <w:r w:rsidRPr="006F50BF">
        <w:rPr>
          <w:noProof/>
          <w:vertAlign w:val="subscript"/>
        </w:rPr>
        <w:t>d</w:t>
      </w:r>
      <w:r>
        <w:rPr>
          <w:noProof/>
        </w:rPr>
        <w:tab/>
        <w:t xml:space="preserve">= </w:t>
      </w:r>
      <w:r w:rsidRPr="00624670">
        <w:rPr>
          <w:noProof/>
        </w:rPr>
        <w:t>Waste Heat Factor for Demand to account for cooling savings from efficient lighting in cooled buildings</w:t>
      </w:r>
      <w:r>
        <w:rPr>
          <w:noProof/>
        </w:rPr>
        <w:t xml:space="preserve"> is as provided in the Reference Table in Section </w:t>
      </w:r>
      <w:r w:rsidR="007077FB">
        <w:rPr>
          <w:noProof/>
        </w:rPr>
        <w:t>4.5</w:t>
      </w:r>
      <w:r>
        <w:rPr>
          <w:noProof/>
        </w:rPr>
        <w:t xml:space="preserve"> by buidling type</w:t>
      </w:r>
      <w:r w:rsidRPr="00624670">
        <w:rPr>
          <w:noProof/>
        </w:rPr>
        <w:t>. If building is not cooled WHFd is 1</w:t>
      </w:r>
      <w:r>
        <w:rPr>
          <w:noProof/>
        </w:rPr>
        <w:t>.</w:t>
      </w:r>
    </w:p>
    <w:p w14:paraId="16D524A9" w14:textId="77777777" w:rsidR="00AC7969" w:rsidRDefault="00AC7969" w:rsidP="00AC7969">
      <w:pPr>
        <w:ind w:left="720"/>
        <w:rPr>
          <w:noProof/>
        </w:rPr>
      </w:pPr>
      <w:r>
        <w:rPr>
          <w:noProof/>
        </w:rPr>
        <w:t xml:space="preserve">CF  </w:t>
      </w:r>
      <w:r w:rsidRPr="00933056">
        <w:rPr>
          <w:noProof/>
        </w:rPr>
        <w:t>= Summer Peak Coincidence Factor for measure</w:t>
      </w:r>
      <w:r>
        <w:rPr>
          <w:noProof/>
        </w:rPr>
        <w:t xml:space="preserve"> is as provided in the Reference Table in Section </w:t>
      </w:r>
      <w:r w:rsidR="007077FB">
        <w:rPr>
          <w:noProof/>
        </w:rPr>
        <w:t>4.5</w:t>
      </w:r>
      <w:r>
        <w:rPr>
          <w:noProof/>
        </w:rPr>
        <w:t xml:space="preserve"> by buidling type. If the building type is unknown, use the Miscellaneous value of 0.66. </w:t>
      </w:r>
    </w:p>
    <w:p w14:paraId="16D524AA" w14:textId="77777777" w:rsidR="00AC7969" w:rsidRPr="00B42598" w:rsidRDefault="00AC7969" w:rsidP="00AC7969">
      <w:pPr>
        <w:keepNext/>
        <w:keepLines/>
        <w:spacing w:before="200" w:line="276" w:lineRule="auto"/>
        <w:ind w:left="1152" w:hanging="1152"/>
        <w:outlineLvl w:val="5"/>
        <w:rPr>
          <w:rFonts w:eastAsiaTheme="majorEastAsia"/>
          <w:b/>
          <w:smallCaps/>
        </w:rPr>
      </w:pPr>
      <w:r>
        <w:rPr>
          <w:rFonts w:eastAsiaTheme="majorEastAsia"/>
          <w:b/>
          <w:smallCaps/>
        </w:rPr>
        <w:t>NATURAL GAS ENERGY SAVINGS</w:t>
      </w:r>
    </w:p>
    <w:p w14:paraId="16D524AB" w14:textId="77777777" w:rsidR="00AC7969" w:rsidRPr="00B42598" w:rsidRDefault="00AC7969" w:rsidP="00AC7969">
      <w:pPr>
        <w:ind w:left="1440" w:hanging="720"/>
        <w:rPr>
          <w:iCs/>
        </w:rPr>
      </w:pPr>
      <w:r w:rsidRPr="00B42598">
        <w:t xml:space="preserve">Δtherms = ∆KWH* </w:t>
      </w:r>
      <w:r>
        <w:t xml:space="preserve">- </w:t>
      </w:r>
      <w:r w:rsidRPr="00B42598">
        <w:t>IFTherms</w:t>
      </w:r>
    </w:p>
    <w:p w14:paraId="16D524AC" w14:textId="77777777" w:rsidR="00AC7969" w:rsidRPr="00B42598" w:rsidRDefault="00AC7969" w:rsidP="00AC7969">
      <w:pPr>
        <w:ind w:left="1440" w:hanging="720"/>
      </w:pPr>
      <w:r w:rsidRPr="00B42598">
        <w:t>Where:</w:t>
      </w:r>
    </w:p>
    <w:p w14:paraId="16D524AD" w14:textId="77777777" w:rsidR="00AC7969" w:rsidRDefault="00AC7969" w:rsidP="00AC7969">
      <w:pPr>
        <w:ind w:left="1440"/>
      </w:pPr>
      <w:r w:rsidRPr="00B42598">
        <w:tab/>
        <w:t xml:space="preserve">IFTherms = Lighting-HVAC Integration Factor for gas heating impacts; this factor represents the increased gas space heating requirements due to the reduction of waste heat rejected by the efficient lighting.  </w:t>
      </w:r>
      <w:r>
        <w:t xml:space="preserve">This value is provided </w:t>
      </w:r>
      <w:r>
        <w:rPr>
          <w:noProof/>
        </w:rPr>
        <w:t xml:space="preserve">in the Reference Table in Section </w:t>
      </w:r>
      <w:r w:rsidR="007077FB">
        <w:rPr>
          <w:noProof/>
        </w:rPr>
        <w:t>4.5</w:t>
      </w:r>
      <w:r>
        <w:rPr>
          <w:noProof/>
        </w:rPr>
        <w:t xml:space="preserve"> by buidling type.</w:t>
      </w:r>
    </w:p>
    <w:p w14:paraId="16D524AE" w14:textId="77777777" w:rsidR="00AC7969" w:rsidRDefault="00AC7969" w:rsidP="00090AC8">
      <w:pPr>
        <w:pStyle w:val="Heading6"/>
      </w:pPr>
      <w:r w:rsidRPr="00933056">
        <w:t xml:space="preserve">Water Impact Descriptions and Calculation  </w:t>
      </w:r>
    </w:p>
    <w:p w14:paraId="16D524AF" w14:textId="77777777" w:rsidR="00AC7969" w:rsidRDefault="00AC7969" w:rsidP="00AC7969">
      <w:pPr>
        <w:rPr>
          <w:iCs/>
        </w:rPr>
      </w:pPr>
      <w:r>
        <w:t>N/A</w:t>
      </w:r>
    </w:p>
    <w:p w14:paraId="16D524B0" w14:textId="77777777" w:rsidR="00AC7969" w:rsidRDefault="00AC7969" w:rsidP="00090AC8">
      <w:pPr>
        <w:pStyle w:val="Heading6"/>
      </w:pPr>
      <w:r w:rsidRPr="00933056">
        <w:t>Deemed O&amp;M Cost Adjustment Calculation</w:t>
      </w:r>
      <w:r>
        <w:t xml:space="preserve"> </w:t>
      </w:r>
    </w:p>
    <w:p w14:paraId="16D524B1" w14:textId="77777777" w:rsidR="00AC7969" w:rsidRDefault="00AC7969" w:rsidP="00AC7969">
      <w:pPr>
        <w:rPr>
          <w:iCs/>
        </w:rPr>
      </w:pPr>
      <w:r>
        <w:t>N/A</w:t>
      </w:r>
    </w:p>
    <w:p w14:paraId="16D524B2" w14:textId="77777777" w:rsidR="00AC7969" w:rsidRPr="006A53CE" w:rsidRDefault="00AC7969" w:rsidP="00AC7969">
      <w:pPr>
        <w:rPr>
          <w:rStyle w:val="BookTitle"/>
        </w:rPr>
      </w:pPr>
      <w:r w:rsidRPr="006A53CE">
        <w:rPr>
          <w:rStyle w:val="BookTitle"/>
        </w:rPr>
        <w:t>Reference Tables</w:t>
      </w:r>
    </w:p>
    <w:p w14:paraId="16D524B3" w14:textId="77777777" w:rsidR="00AC7969" w:rsidRDefault="00AC7969" w:rsidP="00AC7969">
      <w:pPr>
        <w:ind w:left="1440" w:hanging="720"/>
        <w:rPr>
          <w:rFonts w:cs="Calibri"/>
          <w:noProof/>
        </w:rPr>
      </w:pPr>
      <w:r>
        <w:t>Lighting Power Density Values from IECC 2009 for Interior Commercial New Construction and Substantial Renovation</w:t>
      </w:r>
    </w:p>
    <w:tbl>
      <w:tblPr>
        <w:tblW w:w="6210" w:type="dxa"/>
        <w:tblInd w:w="1458" w:type="dxa"/>
        <w:tblLook w:val="04A0" w:firstRow="1" w:lastRow="0" w:firstColumn="1" w:lastColumn="0" w:noHBand="0" w:noVBand="1"/>
      </w:tblPr>
      <w:tblGrid>
        <w:gridCol w:w="2790"/>
        <w:gridCol w:w="3420"/>
      </w:tblGrid>
      <w:tr w:rsidR="00AC7969" w:rsidRPr="00E0034F" w14:paraId="16D524B6" w14:textId="77777777" w:rsidTr="00CE4A86">
        <w:trPr>
          <w:trHeight w:val="288"/>
          <w:tblHead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24B4" w14:textId="77777777" w:rsidR="00AC7969" w:rsidRPr="0072764E" w:rsidRDefault="00AC7969" w:rsidP="00240B98">
            <w:pPr>
              <w:pStyle w:val="TableHeading"/>
            </w:pPr>
            <w:r w:rsidRPr="0072764E">
              <w:t>Building Area Type</w:t>
            </w:r>
            <w:r>
              <w:t xml:space="preserve"> </w:t>
            </w:r>
            <w:r>
              <w:rPr>
                <w:rStyle w:val="FootnoteReference"/>
              </w:rPr>
              <w:footnoteReference w:id="396"/>
            </w:r>
          </w:p>
        </w:tc>
        <w:tc>
          <w:tcPr>
            <w:tcW w:w="3420"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524B5" w14:textId="77777777" w:rsidR="00AC7969" w:rsidRPr="0072764E" w:rsidRDefault="00AC7969" w:rsidP="00240B98">
            <w:pPr>
              <w:pStyle w:val="TableHeading"/>
            </w:pPr>
            <w:r w:rsidRPr="0072764E">
              <w:t>Lighting Power Density (w/ft</w:t>
            </w:r>
            <w:r w:rsidRPr="0072764E">
              <w:rPr>
                <w:vertAlign w:val="superscript"/>
              </w:rPr>
              <w:t>2</w:t>
            </w:r>
            <w:r w:rsidRPr="0072764E">
              <w:t>)</w:t>
            </w:r>
          </w:p>
        </w:tc>
      </w:tr>
      <w:tr w:rsidR="00AC7969" w:rsidRPr="00E0034F" w14:paraId="16D524B9"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16D524B7" w14:textId="77777777" w:rsidR="00AC7969" w:rsidRPr="0072764E" w:rsidRDefault="00AC7969" w:rsidP="00B5105D">
            <w:pPr>
              <w:pStyle w:val="TechnicalTable"/>
            </w:pPr>
            <w:r w:rsidRPr="0072764E">
              <w:t>Automotive Facility</w:t>
            </w:r>
          </w:p>
        </w:tc>
        <w:tc>
          <w:tcPr>
            <w:tcW w:w="3420" w:type="dxa"/>
            <w:tcBorders>
              <w:top w:val="nil"/>
              <w:left w:val="nil"/>
              <w:bottom w:val="single" w:sz="4" w:space="0" w:color="auto"/>
              <w:right w:val="single" w:sz="4" w:space="0" w:color="auto"/>
            </w:tcBorders>
            <w:shd w:val="clear" w:color="auto" w:fill="auto"/>
            <w:noWrap/>
            <w:vAlign w:val="bottom"/>
            <w:hideMark/>
          </w:tcPr>
          <w:p w14:paraId="16D524B8" w14:textId="77777777" w:rsidR="00AC7969" w:rsidRPr="0072764E" w:rsidRDefault="00AC7969" w:rsidP="00B5105D">
            <w:pPr>
              <w:pStyle w:val="TechnicalTable"/>
            </w:pPr>
            <w:r w:rsidRPr="0072764E">
              <w:t>0.9</w:t>
            </w:r>
          </w:p>
        </w:tc>
      </w:tr>
      <w:tr w:rsidR="00AC7969" w:rsidRPr="00E0034F" w14:paraId="16D524BC"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16D524BA" w14:textId="77777777" w:rsidR="00AC7969" w:rsidRPr="0072764E" w:rsidRDefault="00AC7969" w:rsidP="00B5105D">
            <w:pPr>
              <w:pStyle w:val="TechnicalTable"/>
            </w:pPr>
            <w:r w:rsidRPr="0072764E">
              <w:t>Convention Center</w:t>
            </w:r>
          </w:p>
        </w:tc>
        <w:tc>
          <w:tcPr>
            <w:tcW w:w="3420" w:type="dxa"/>
            <w:tcBorders>
              <w:top w:val="nil"/>
              <w:left w:val="nil"/>
              <w:bottom w:val="single" w:sz="4" w:space="0" w:color="auto"/>
              <w:right w:val="single" w:sz="4" w:space="0" w:color="auto"/>
            </w:tcBorders>
            <w:shd w:val="clear" w:color="auto" w:fill="auto"/>
            <w:noWrap/>
            <w:vAlign w:val="bottom"/>
            <w:hideMark/>
          </w:tcPr>
          <w:p w14:paraId="16D524BB" w14:textId="77777777" w:rsidR="00AC7969" w:rsidRPr="0072764E" w:rsidRDefault="00AC7969" w:rsidP="00B5105D">
            <w:pPr>
              <w:pStyle w:val="TechnicalTable"/>
            </w:pPr>
            <w:r w:rsidRPr="0072764E">
              <w:t>1.2</w:t>
            </w:r>
          </w:p>
        </w:tc>
      </w:tr>
      <w:tr w:rsidR="00AC7969" w:rsidRPr="00E0034F" w14:paraId="16D524BF"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16D524BD" w14:textId="77777777" w:rsidR="00AC7969" w:rsidRPr="0072764E" w:rsidRDefault="00AC7969" w:rsidP="00B5105D">
            <w:pPr>
              <w:pStyle w:val="TechnicalTable"/>
            </w:pPr>
            <w:r w:rsidRPr="0072764E">
              <w:t>Court House</w:t>
            </w:r>
          </w:p>
        </w:tc>
        <w:tc>
          <w:tcPr>
            <w:tcW w:w="3420" w:type="dxa"/>
            <w:tcBorders>
              <w:top w:val="nil"/>
              <w:left w:val="nil"/>
              <w:bottom w:val="single" w:sz="4" w:space="0" w:color="auto"/>
              <w:right w:val="single" w:sz="4" w:space="0" w:color="auto"/>
            </w:tcBorders>
            <w:shd w:val="clear" w:color="auto" w:fill="auto"/>
            <w:noWrap/>
            <w:vAlign w:val="bottom"/>
            <w:hideMark/>
          </w:tcPr>
          <w:p w14:paraId="16D524BE" w14:textId="77777777" w:rsidR="00AC7969" w:rsidRPr="0072764E" w:rsidRDefault="00AC7969" w:rsidP="00B5105D">
            <w:pPr>
              <w:pStyle w:val="TechnicalTable"/>
            </w:pPr>
            <w:r w:rsidRPr="0072764E">
              <w:t>1.2</w:t>
            </w:r>
          </w:p>
        </w:tc>
      </w:tr>
      <w:tr w:rsidR="00AC7969" w:rsidRPr="00E0034F" w14:paraId="16D524C2"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C0" w14:textId="77777777" w:rsidR="00AC7969" w:rsidRPr="0072764E" w:rsidRDefault="00AC7969" w:rsidP="00B5105D">
            <w:pPr>
              <w:pStyle w:val="TechnicalTable"/>
            </w:pPr>
            <w:r w:rsidRPr="0072764E">
              <w:t>Dining:  Bar Lounge/Leisure</w:t>
            </w:r>
          </w:p>
        </w:tc>
        <w:tc>
          <w:tcPr>
            <w:tcW w:w="3420" w:type="dxa"/>
            <w:tcBorders>
              <w:top w:val="nil"/>
              <w:left w:val="nil"/>
              <w:bottom w:val="single" w:sz="4" w:space="0" w:color="auto"/>
              <w:right w:val="single" w:sz="4" w:space="0" w:color="auto"/>
            </w:tcBorders>
            <w:shd w:val="clear" w:color="auto" w:fill="auto"/>
            <w:noWrap/>
            <w:vAlign w:val="bottom"/>
            <w:hideMark/>
          </w:tcPr>
          <w:p w14:paraId="16D524C1" w14:textId="77777777" w:rsidR="00AC7969" w:rsidRPr="0072764E" w:rsidRDefault="00AC7969" w:rsidP="00B5105D">
            <w:pPr>
              <w:pStyle w:val="TechnicalTable"/>
            </w:pPr>
            <w:r w:rsidRPr="0072764E">
              <w:t>1.3</w:t>
            </w:r>
          </w:p>
        </w:tc>
      </w:tr>
      <w:tr w:rsidR="00AC7969" w:rsidRPr="00E0034F" w14:paraId="16D524C5"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C3" w14:textId="77777777" w:rsidR="00AC7969" w:rsidRPr="0072764E" w:rsidRDefault="00AC7969" w:rsidP="00B5105D">
            <w:pPr>
              <w:pStyle w:val="TechnicalTable"/>
            </w:pPr>
            <w:r w:rsidRPr="0072764E">
              <w:t>Dining:  Cafeteria/Fast Food</w:t>
            </w:r>
          </w:p>
        </w:tc>
        <w:tc>
          <w:tcPr>
            <w:tcW w:w="3420" w:type="dxa"/>
            <w:tcBorders>
              <w:top w:val="nil"/>
              <w:left w:val="nil"/>
              <w:bottom w:val="single" w:sz="4" w:space="0" w:color="auto"/>
              <w:right w:val="single" w:sz="4" w:space="0" w:color="auto"/>
            </w:tcBorders>
            <w:shd w:val="clear" w:color="auto" w:fill="auto"/>
            <w:noWrap/>
            <w:vAlign w:val="bottom"/>
            <w:hideMark/>
          </w:tcPr>
          <w:p w14:paraId="16D524C4" w14:textId="77777777" w:rsidR="00AC7969" w:rsidRPr="0072764E" w:rsidRDefault="00AC7969" w:rsidP="00B5105D">
            <w:pPr>
              <w:pStyle w:val="TechnicalTable"/>
            </w:pPr>
            <w:r w:rsidRPr="0072764E">
              <w:t>1.4</w:t>
            </w:r>
          </w:p>
        </w:tc>
      </w:tr>
      <w:tr w:rsidR="00AC7969" w:rsidRPr="00E0034F" w14:paraId="16D524C8"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C6" w14:textId="77777777" w:rsidR="00AC7969" w:rsidRPr="0072764E" w:rsidRDefault="00AC7969" w:rsidP="00B5105D">
            <w:pPr>
              <w:pStyle w:val="TechnicalTable"/>
            </w:pPr>
            <w:r w:rsidRPr="0072764E">
              <w:t>Dining:  Family</w:t>
            </w:r>
          </w:p>
        </w:tc>
        <w:tc>
          <w:tcPr>
            <w:tcW w:w="3420" w:type="dxa"/>
            <w:tcBorders>
              <w:top w:val="nil"/>
              <w:left w:val="nil"/>
              <w:bottom w:val="single" w:sz="4" w:space="0" w:color="auto"/>
              <w:right w:val="single" w:sz="4" w:space="0" w:color="auto"/>
            </w:tcBorders>
            <w:shd w:val="clear" w:color="auto" w:fill="auto"/>
            <w:noWrap/>
            <w:vAlign w:val="bottom"/>
            <w:hideMark/>
          </w:tcPr>
          <w:p w14:paraId="16D524C7" w14:textId="77777777" w:rsidR="00AC7969" w:rsidRPr="0072764E" w:rsidRDefault="00AC7969" w:rsidP="00B5105D">
            <w:pPr>
              <w:pStyle w:val="TechnicalTable"/>
            </w:pPr>
            <w:r w:rsidRPr="0072764E">
              <w:t>1.6</w:t>
            </w:r>
          </w:p>
        </w:tc>
      </w:tr>
      <w:tr w:rsidR="00AC7969" w:rsidRPr="00E0034F" w14:paraId="16D524CB"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C9" w14:textId="77777777" w:rsidR="00AC7969" w:rsidRPr="0072764E" w:rsidRDefault="00AC7969" w:rsidP="00B5105D">
            <w:pPr>
              <w:pStyle w:val="TechnicalTable"/>
            </w:pPr>
            <w:r w:rsidRPr="0072764E">
              <w:t>Dormitory</w:t>
            </w:r>
          </w:p>
        </w:tc>
        <w:tc>
          <w:tcPr>
            <w:tcW w:w="3420" w:type="dxa"/>
            <w:tcBorders>
              <w:top w:val="nil"/>
              <w:left w:val="nil"/>
              <w:bottom w:val="single" w:sz="4" w:space="0" w:color="auto"/>
              <w:right w:val="single" w:sz="4" w:space="0" w:color="auto"/>
            </w:tcBorders>
            <w:shd w:val="clear" w:color="auto" w:fill="auto"/>
            <w:noWrap/>
            <w:vAlign w:val="bottom"/>
            <w:hideMark/>
          </w:tcPr>
          <w:p w14:paraId="16D524CA" w14:textId="77777777" w:rsidR="00AC7969" w:rsidRPr="0072764E" w:rsidRDefault="00AC7969" w:rsidP="00B5105D">
            <w:pPr>
              <w:pStyle w:val="TechnicalTable"/>
            </w:pPr>
            <w:r w:rsidRPr="0072764E">
              <w:t>1.0</w:t>
            </w:r>
          </w:p>
        </w:tc>
      </w:tr>
      <w:tr w:rsidR="00AC7969" w:rsidRPr="00E0034F" w14:paraId="16D524CE"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CC" w14:textId="77777777" w:rsidR="00AC7969" w:rsidRPr="0072764E" w:rsidRDefault="00AC7969" w:rsidP="00B5105D">
            <w:pPr>
              <w:pStyle w:val="TechnicalTable"/>
            </w:pPr>
            <w:r w:rsidRPr="0072764E">
              <w:t>Exercise Center</w:t>
            </w:r>
          </w:p>
        </w:tc>
        <w:tc>
          <w:tcPr>
            <w:tcW w:w="3420" w:type="dxa"/>
            <w:tcBorders>
              <w:top w:val="nil"/>
              <w:left w:val="nil"/>
              <w:bottom w:val="single" w:sz="4" w:space="0" w:color="auto"/>
              <w:right w:val="single" w:sz="4" w:space="0" w:color="auto"/>
            </w:tcBorders>
            <w:shd w:val="clear" w:color="auto" w:fill="auto"/>
            <w:noWrap/>
            <w:vAlign w:val="bottom"/>
            <w:hideMark/>
          </w:tcPr>
          <w:p w14:paraId="16D524CD" w14:textId="77777777" w:rsidR="00AC7969" w:rsidRPr="0072764E" w:rsidRDefault="00AC7969" w:rsidP="00B5105D">
            <w:pPr>
              <w:pStyle w:val="TechnicalTable"/>
            </w:pPr>
            <w:r w:rsidRPr="0072764E">
              <w:t>1.0</w:t>
            </w:r>
          </w:p>
        </w:tc>
      </w:tr>
      <w:tr w:rsidR="00AC7969" w:rsidRPr="00E0034F" w14:paraId="16D524D1"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CF" w14:textId="77777777" w:rsidR="00AC7969" w:rsidRPr="0072764E" w:rsidRDefault="00AC7969" w:rsidP="00B5105D">
            <w:pPr>
              <w:pStyle w:val="TechnicalTable"/>
            </w:pPr>
            <w:r w:rsidRPr="0072764E">
              <w:t>Gymnasium</w:t>
            </w:r>
          </w:p>
        </w:tc>
        <w:tc>
          <w:tcPr>
            <w:tcW w:w="3420" w:type="dxa"/>
            <w:tcBorders>
              <w:top w:val="nil"/>
              <w:left w:val="nil"/>
              <w:bottom w:val="single" w:sz="4" w:space="0" w:color="auto"/>
              <w:right w:val="single" w:sz="4" w:space="0" w:color="auto"/>
            </w:tcBorders>
            <w:shd w:val="clear" w:color="auto" w:fill="auto"/>
            <w:noWrap/>
            <w:vAlign w:val="bottom"/>
            <w:hideMark/>
          </w:tcPr>
          <w:p w14:paraId="16D524D0" w14:textId="77777777" w:rsidR="00AC7969" w:rsidRPr="0072764E" w:rsidRDefault="00AC7969" w:rsidP="00B5105D">
            <w:pPr>
              <w:pStyle w:val="TechnicalTable"/>
            </w:pPr>
            <w:r w:rsidRPr="0072764E">
              <w:t>1.1</w:t>
            </w:r>
          </w:p>
        </w:tc>
      </w:tr>
      <w:tr w:rsidR="00AC7969" w:rsidRPr="00E0034F" w14:paraId="16D524D4"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D2" w14:textId="77777777" w:rsidR="00AC7969" w:rsidRPr="0072764E" w:rsidRDefault="00AC7969" w:rsidP="00B5105D">
            <w:pPr>
              <w:pStyle w:val="TechnicalTable"/>
            </w:pPr>
            <w:r w:rsidRPr="0072764E">
              <w:t xml:space="preserve">Healthcare </w:t>
            </w:r>
            <w:r>
              <w:t>–</w:t>
            </w:r>
            <w:r w:rsidRPr="0072764E">
              <w:t xml:space="preserve"> clinic</w:t>
            </w:r>
          </w:p>
        </w:tc>
        <w:tc>
          <w:tcPr>
            <w:tcW w:w="3420" w:type="dxa"/>
            <w:tcBorders>
              <w:top w:val="nil"/>
              <w:left w:val="nil"/>
              <w:bottom w:val="single" w:sz="4" w:space="0" w:color="auto"/>
              <w:right w:val="single" w:sz="4" w:space="0" w:color="auto"/>
            </w:tcBorders>
            <w:shd w:val="clear" w:color="auto" w:fill="auto"/>
            <w:noWrap/>
            <w:vAlign w:val="bottom"/>
            <w:hideMark/>
          </w:tcPr>
          <w:p w14:paraId="16D524D3" w14:textId="77777777" w:rsidR="00AC7969" w:rsidRPr="0072764E" w:rsidRDefault="00AC7969" w:rsidP="00B5105D">
            <w:pPr>
              <w:pStyle w:val="TechnicalTable"/>
            </w:pPr>
            <w:r w:rsidRPr="0072764E">
              <w:t>1.0</w:t>
            </w:r>
          </w:p>
        </w:tc>
      </w:tr>
      <w:tr w:rsidR="00AC7969" w:rsidRPr="00E0034F" w14:paraId="16D524D7"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D5" w14:textId="77777777" w:rsidR="00AC7969" w:rsidRPr="0072764E" w:rsidRDefault="00AC7969" w:rsidP="00B5105D">
            <w:pPr>
              <w:pStyle w:val="TechnicalTable"/>
            </w:pPr>
            <w:r w:rsidRPr="0072764E">
              <w:t>Hospital</w:t>
            </w:r>
          </w:p>
        </w:tc>
        <w:tc>
          <w:tcPr>
            <w:tcW w:w="3420" w:type="dxa"/>
            <w:tcBorders>
              <w:top w:val="nil"/>
              <w:left w:val="nil"/>
              <w:bottom w:val="single" w:sz="4" w:space="0" w:color="auto"/>
              <w:right w:val="single" w:sz="4" w:space="0" w:color="auto"/>
            </w:tcBorders>
            <w:shd w:val="clear" w:color="auto" w:fill="auto"/>
            <w:noWrap/>
            <w:vAlign w:val="bottom"/>
            <w:hideMark/>
          </w:tcPr>
          <w:p w14:paraId="16D524D6" w14:textId="77777777" w:rsidR="00AC7969" w:rsidRPr="0072764E" w:rsidRDefault="00AC7969" w:rsidP="00B5105D">
            <w:pPr>
              <w:pStyle w:val="TechnicalTable"/>
            </w:pPr>
            <w:r w:rsidRPr="0072764E">
              <w:t>1.2</w:t>
            </w:r>
          </w:p>
        </w:tc>
      </w:tr>
      <w:tr w:rsidR="00AC7969" w:rsidRPr="00E0034F" w14:paraId="16D524DA"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D8" w14:textId="77777777" w:rsidR="00AC7969" w:rsidRPr="0072764E" w:rsidRDefault="00AC7969" w:rsidP="00B5105D">
            <w:pPr>
              <w:pStyle w:val="TechnicalTable"/>
            </w:pPr>
            <w:r w:rsidRPr="0072764E">
              <w:t>Hotel</w:t>
            </w:r>
          </w:p>
        </w:tc>
        <w:tc>
          <w:tcPr>
            <w:tcW w:w="3420" w:type="dxa"/>
            <w:tcBorders>
              <w:top w:val="nil"/>
              <w:left w:val="nil"/>
              <w:bottom w:val="single" w:sz="4" w:space="0" w:color="auto"/>
              <w:right w:val="single" w:sz="4" w:space="0" w:color="auto"/>
            </w:tcBorders>
            <w:shd w:val="clear" w:color="auto" w:fill="auto"/>
            <w:noWrap/>
            <w:vAlign w:val="bottom"/>
            <w:hideMark/>
          </w:tcPr>
          <w:p w14:paraId="16D524D9" w14:textId="77777777" w:rsidR="00AC7969" w:rsidRPr="0072764E" w:rsidRDefault="00AC7969" w:rsidP="00B5105D">
            <w:pPr>
              <w:pStyle w:val="TechnicalTable"/>
            </w:pPr>
            <w:r w:rsidRPr="0072764E">
              <w:t>1.0</w:t>
            </w:r>
          </w:p>
        </w:tc>
      </w:tr>
      <w:tr w:rsidR="00AC7969" w:rsidRPr="00E0034F" w14:paraId="16D524DD"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DB" w14:textId="77777777" w:rsidR="00AC7969" w:rsidRPr="0072764E" w:rsidRDefault="00AC7969" w:rsidP="00B5105D">
            <w:pPr>
              <w:pStyle w:val="TechnicalTable"/>
            </w:pPr>
            <w:r w:rsidRPr="0072764E">
              <w:t>Library</w:t>
            </w:r>
          </w:p>
        </w:tc>
        <w:tc>
          <w:tcPr>
            <w:tcW w:w="3420" w:type="dxa"/>
            <w:tcBorders>
              <w:top w:val="nil"/>
              <w:left w:val="nil"/>
              <w:bottom w:val="single" w:sz="4" w:space="0" w:color="auto"/>
              <w:right w:val="single" w:sz="4" w:space="0" w:color="auto"/>
            </w:tcBorders>
            <w:shd w:val="clear" w:color="auto" w:fill="auto"/>
            <w:noWrap/>
            <w:vAlign w:val="bottom"/>
            <w:hideMark/>
          </w:tcPr>
          <w:p w14:paraId="16D524DC" w14:textId="77777777" w:rsidR="00AC7969" w:rsidRPr="0072764E" w:rsidRDefault="00AC7969" w:rsidP="00B5105D">
            <w:pPr>
              <w:pStyle w:val="TechnicalTable"/>
            </w:pPr>
            <w:r w:rsidRPr="0072764E">
              <w:t>1.3</w:t>
            </w:r>
          </w:p>
        </w:tc>
      </w:tr>
      <w:tr w:rsidR="00AC7969" w:rsidRPr="00E0034F" w14:paraId="16D524E0"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DE" w14:textId="77777777" w:rsidR="00AC7969" w:rsidRPr="0072764E" w:rsidRDefault="00AC7969" w:rsidP="00B5105D">
            <w:pPr>
              <w:pStyle w:val="TechnicalTable"/>
            </w:pPr>
            <w:r w:rsidRPr="0072764E">
              <w:t>Manufacturing Facility</w:t>
            </w:r>
          </w:p>
        </w:tc>
        <w:tc>
          <w:tcPr>
            <w:tcW w:w="3420" w:type="dxa"/>
            <w:tcBorders>
              <w:top w:val="nil"/>
              <w:left w:val="nil"/>
              <w:bottom w:val="single" w:sz="4" w:space="0" w:color="auto"/>
              <w:right w:val="single" w:sz="4" w:space="0" w:color="auto"/>
            </w:tcBorders>
            <w:shd w:val="clear" w:color="auto" w:fill="auto"/>
            <w:noWrap/>
            <w:vAlign w:val="bottom"/>
            <w:hideMark/>
          </w:tcPr>
          <w:p w14:paraId="16D524DF" w14:textId="77777777" w:rsidR="00AC7969" w:rsidRPr="0072764E" w:rsidRDefault="00AC7969" w:rsidP="00B5105D">
            <w:pPr>
              <w:pStyle w:val="TechnicalTable"/>
            </w:pPr>
            <w:r w:rsidRPr="0072764E">
              <w:t>1.3</w:t>
            </w:r>
          </w:p>
        </w:tc>
      </w:tr>
      <w:tr w:rsidR="00AC7969" w:rsidRPr="00E0034F" w14:paraId="16D524E3"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E1" w14:textId="77777777" w:rsidR="00AC7969" w:rsidRPr="0072764E" w:rsidRDefault="00AC7969" w:rsidP="00B5105D">
            <w:pPr>
              <w:pStyle w:val="TechnicalTable"/>
            </w:pPr>
            <w:r w:rsidRPr="0072764E">
              <w:t>Motel</w:t>
            </w:r>
          </w:p>
        </w:tc>
        <w:tc>
          <w:tcPr>
            <w:tcW w:w="3420" w:type="dxa"/>
            <w:tcBorders>
              <w:top w:val="nil"/>
              <w:left w:val="nil"/>
              <w:bottom w:val="single" w:sz="4" w:space="0" w:color="auto"/>
              <w:right w:val="single" w:sz="4" w:space="0" w:color="auto"/>
            </w:tcBorders>
            <w:shd w:val="clear" w:color="auto" w:fill="auto"/>
            <w:noWrap/>
            <w:vAlign w:val="bottom"/>
            <w:hideMark/>
          </w:tcPr>
          <w:p w14:paraId="16D524E2" w14:textId="77777777" w:rsidR="00AC7969" w:rsidRPr="0072764E" w:rsidRDefault="00AC7969" w:rsidP="00B5105D">
            <w:pPr>
              <w:pStyle w:val="TechnicalTable"/>
            </w:pPr>
            <w:r w:rsidRPr="0072764E">
              <w:t>1.0</w:t>
            </w:r>
          </w:p>
        </w:tc>
      </w:tr>
      <w:tr w:rsidR="00AC7969" w:rsidRPr="00E0034F" w14:paraId="16D524E6"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E4" w14:textId="77777777" w:rsidR="00AC7969" w:rsidRPr="0072764E" w:rsidRDefault="00AC7969" w:rsidP="00B5105D">
            <w:pPr>
              <w:pStyle w:val="TechnicalTable"/>
            </w:pPr>
            <w:r w:rsidRPr="0072764E">
              <w:t>Motion Picture Theater</w:t>
            </w:r>
          </w:p>
        </w:tc>
        <w:tc>
          <w:tcPr>
            <w:tcW w:w="3420" w:type="dxa"/>
            <w:tcBorders>
              <w:top w:val="nil"/>
              <w:left w:val="nil"/>
              <w:bottom w:val="single" w:sz="4" w:space="0" w:color="auto"/>
              <w:right w:val="single" w:sz="4" w:space="0" w:color="auto"/>
            </w:tcBorders>
            <w:shd w:val="clear" w:color="auto" w:fill="auto"/>
            <w:noWrap/>
            <w:vAlign w:val="bottom"/>
            <w:hideMark/>
          </w:tcPr>
          <w:p w14:paraId="16D524E5" w14:textId="77777777" w:rsidR="00AC7969" w:rsidRPr="0072764E" w:rsidRDefault="00AC7969" w:rsidP="00B5105D">
            <w:pPr>
              <w:pStyle w:val="TechnicalTable"/>
            </w:pPr>
            <w:r w:rsidRPr="0072764E">
              <w:t>1.2</w:t>
            </w:r>
          </w:p>
        </w:tc>
      </w:tr>
      <w:tr w:rsidR="00AC7969" w:rsidRPr="00E0034F" w14:paraId="16D524E9"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E7" w14:textId="77777777" w:rsidR="00AC7969" w:rsidRPr="0072764E" w:rsidRDefault="00AC7969" w:rsidP="00B5105D">
            <w:pPr>
              <w:pStyle w:val="TechnicalTable"/>
            </w:pPr>
            <w:r w:rsidRPr="0072764E">
              <w:t>Multifamily</w:t>
            </w:r>
          </w:p>
        </w:tc>
        <w:tc>
          <w:tcPr>
            <w:tcW w:w="3420" w:type="dxa"/>
            <w:tcBorders>
              <w:top w:val="nil"/>
              <w:left w:val="nil"/>
              <w:bottom w:val="single" w:sz="4" w:space="0" w:color="auto"/>
              <w:right w:val="single" w:sz="4" w:space="0" w:color="auto"/>
            </w:tcBorders>
            <w:shd w:val="clear" w:color="auto" w:fill="auto"/>
            <w:noWrap/>
            <w:vAlign w:val="bottom"/>
            <w:hideMark/>
          </w:tcPr>
          <w:p w14:paraId="16D524E8" w14:textId="77777777" w:rsidR="00AC7969" w:rsidRPr="0072764E" w:rsidRDefault="00AC7969" w:rsidP="00B5105D">
            <w:pPr>
              <w:pStyle w:val="TechnicalTable"/>
            </w:pPr>
            <w:r w:rsidRPr="0072764E">
              <w:t>0.7</w:t>
            </w:r>
          </w:p>
        </w:tc>
      </w:tr>
      <w:tr w:rsidR="00AC7969" w:rsidRPr="00E0034F" w14:paraId="16D524EC"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EA" w14:textId="77777777" w:rsidR="00AC7969" w:rsidRPr="0072764E" w:rsidRDefault="00AC7969" w:rsidP="00B5105D">
            <w:pPr>
              <w:pStyle w:val="TechnicalTable"/>
            </w:pPr>
            <w:r w:rsidRPr="0072764E">
              <w:t>Museum</w:t>
            </w:r>
          </w:p>
        </w:tc>
        <w:tc>
          <w:tcPr>
            <w:tcW w:w="3420" w:type="dxa"/>
            <w:tcBorders>
              <w:top w:val="nil"/>
              <w:left w:val="nil"/>
              <w:bottom w:val="single" w:sz="4" w:space="0" w:color="auto"/>
              <w:right w:val="single" w:sz="4" w:space="0" w:color="auto"/>
            </w:tcBorders>
            <w:shd w:val="clear" w:color="auto" w:fill="auto"/>
            <w:noWrap/>
            <w:vAlign w:val="bottom"/>
            <w:hideMark/>
          </w:tcPr>
          <w:p w14:paraId="16D524EB" w14:textId="77777777" w:rsidR="00AC7969" w:rsidRPr="0072764E" w:rsidRDefault="00AC7969" w:rsidP="00B5105D">
            <w:pPr>
              <w:pStyle w:val="TechnicalTable"/>
            </w:pPr>
            <w:r w:rsidRPr="0072764E">
              <w:t>1.1</w:t>
            </w:r>
          </w:p>
        </w:tc>
      </w:tr>
      <w:tr w:rsidR="00AC7969" w:rsidRPr="00E0034F" w14:paraId="16D524EF"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ED" w14:textId="77777777" w:rsidR="00AC7969" w:rsidRPr="0072764E" w:rsidRDefault="00AC7969" w:rsidP="00B5105D">
            <w:pPr>
              <w:pStyle w:val="TechnicalTable"/>
            </w:pPr>
            <w:r w:rsidRPr="0072764E">
              <w:t>Office</w:t>
            </w:r>
          </w:p>
        </w:tc>
        <w:tc>
          <w:tcPr>
            <w:tcW w:w="3420" w:type="dxa"/>
            <w:tcBorders>
              <w:top w:val="nil"/>
              <w:left w:val="nil"/>
              <w:bottom w:val="single" w:sz="4" w:space="0" w:color="auto"/>
              <w:right w:val="single" w:sz="4" w:space="0" w:color="auto"/>
            </w:tcBorders>
            <w:shd w:val="clear" w:color="auto" w:fill="auto"/>
            <w:noWrap/>
            <w:vAlign w:val="bottom"/>
            <w:hideMark/>
          </w:tcPr>
          <w:p w14:paraId="16D524EE" w14:textId="77777777" w:rsidR="00AC7969" w:rsidRPr="0072764E" w:rsidRDefault="00AC7969" w:rsidP="00B5105D">
            <w:pPr>
              <w:pStyle w:val="TechnicalTable"/>
            </w:pPr>
            <w:r w:rsidRPr="0072764E">
              <w:t>1.0</w:t>
            </w:r>
          </w:p>
        </w:tc>
      </w:tr>
      <w:tr w:rsidR="00AC7969" w:rsidRPr="00E0034F" w14:paraId="16D524F2"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F0" w14:textId="77777777" w:rsidR="00AC7969" w:rsidRPr="0072764E" w:rsidRDefault="00AC7969" w:rsidP="00B5105D">
            <w:pPr>
              <w:pStyle w:val="TechnicalTable"/>
            </w:pPr>
            <w:r w:rsidRPr="0072764E">
              <w:t>Parking Garage</w:t>
            </w:r>
          </w:p>
        </w:tc>
        <w:tc>
          <w:tcPr>
            <w:tcW w:w="3420" w:type="dxa"/>
            <w:tcBorders>
              <w:top w:val="nil"/>
              <w:left w:val="nil"/>
              <w:bottom w:val="single" w:sz="4" w:space="0" w:color="auto"/>
              <w:right w:val="single" w:sz="4" w:space="0" w:color="auto"/>
            </w:tcBorders>
            <w:shd w:val="clear" w:color="auto" w:fill="auto"/>
            <w:noWrap/>
            <w:vAlign w:val="bottom"/>
            <w:hideMark/>
          </w:tcPr>
          <w:p w14:paraId="16D524F1" w14:textId="77777777" w:rsidR="00AC7969" w:rsidRPr="0072764E" w:rsidRDefault="00AC7969" w:rsidP="00B5105D">
            <w:pPr>
              <w:pStyle w:val="TechnicalTable"/>
            </w:pPr>
            <w:r w:rsidRPr="0072764E">
              <w:t>0.3</w:t>
            </w:r>
          </w:p>
        </w:tc>
      </w:tr>
      <w:tr w:rsidR="00AC7969" w:rsidRPr="00E0034F" w14:paraId="16D524F5"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F3" w14:textId="77777777" w:rsidR="00AC7969" w:rsidRPr="0072764E" w:rsidRDefault="00AC7969" w:rsidP="00B5105D">
            <w:pPr>
              <w:pStyle w:val="TechnicalTable"/>
            </w:pPr>
            <w:r w:rsidRPr="0072764E">
              <w:t>Penitentiary</w:t>
            </w:r>
          </w:p>
        </w:tc>
        <w:tc>
          <w:tcPr>
            <w:tcW w:w="3420" w:type="dxa"/>
            <w:tcBorders>
              <w:top w:val="nil"/>
              <w:left w:val="nil"/>
              <w:bottom w:val="single" w:sz="4" w:space="0" w:color="auto"/>
              <w:right w:val="single" w:sz="4" w:space="0" w:color="auto"/>
            </w:tcBorders>
            <w:shd w:val="clear" w:color="auto" w:fill="auto"/>
            <w:noWrap/>
            <w:vAlign w:val="bottom"/>
            <w:hideMark/>
          </w:tcPr>
          <w:p w14:paraId="16D524F4" w14:textId="77777777" w:rsidR="00AC7969" w:rsidRPr="0072764E" w:rsidRDefault="00AC7969" w:rsidP="00B5105D">
            <w:pPr>
              <w:pStyle w:val="TechnicalTable"/>
            </w:pPr>
            <w:r w:rsidRPr="0072764E">
              <w:t>1.0</w:t>
            </w:r>
          </w:p>
        </w:tc>
      </w:tr>
      <w:tr w:rsidR="00AC7969" w:rsidRPr="00E0034F" w14:paraId="16D524F8"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F6" w14:textId="77777777" w:rsidR="00AC7969" w:rsidRPr="0072764E" w:rsidRDefault="00AC7969" w:rsidP="00B5105D">
            <w:pPr>
              <w:pStyle w:val="TechnicalTable"/>
            </w:pPr>
            <w:r w:rsidRPr="0072764E">
              <w:t>Performing Arts Theater</w:t>
            </w:r>
          </w:p>
        </w:tc>
        <w:tc>
          <w:tcPr>
            <w:tcW w:w="3420" w:type="dxa"/>
            <w:tcBorders>
              <w:top w:val="nil"/>
              <w:left w:val="nil"/>
              <w:bottom w:val="single" w:sz="4" w:space="0" w:color="auto"/>
              <w:right w:val="single" w:sz="4" w:space="0" w:color="auto"/>
            </w:tcBorders>
            <w:shd w:val="clear" w:color="auto" w:fill="auto"/>
            <w:noWrap/>
            <w:vAlign w:val="bottom"/>
            <w:hideMark/>
          </w:tcPr>
          <w:p w14:paraId="16D524F7" w14:textId="77777777" w:rsidR="00AC7969" w:rsidRPr="0072764E" w:rsidRDefault="00AC7969" w:rsidP="00B5105D">
            <w:pPr>
              <w:pStyle w:val="TechnicalTable"/>
            </w:pPr>
            <w:r w:rsidRPr="0072764E">
              <w:t>1.6</w:t>
            </w:r>
          </w:p>
        </w:tc>
      </w:tr>
      <w:tr w:rsidR="00AC7969" w:rsidRPr="00E0034F" w14:paraId="16D524FB"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F9" w14:textId="77777777" w:rsidR="00AC7969" w:rsidRPr="0072764E" w:rsidRDefault="00AC7969" w:rsidP="00B5105D">
            <w:pPr>
              <w:pStyle w:val="TechnicalTable"/>
            </w:pPr>
            <w:r w:rsidRPr="0072764E">
              <w:t>Police/Fire Station</w:t>
            </w:r>
          </w:p>
        </w:tc>
        <w:tc>
          <w:tcPr>
            <w:tcW w:w="3420" w:type="dxa"/>
            <w:tcBorders>
              <w:top w:val="nil"/>
              <w:left w:val="nil"/>
              <w:bottom w:val="single" w:sz="4" w:space="0" w:color="auto"/>
              <w:right w:val="single" w:sz="4" w:space="0" w:color="auto"/>
            </w:tcBorders>
            <w:shd w:val="clear" w:color="auto" w:fill="auto"/>
            <w:noWrap/>
            <w:vAlign w:val="bottom"/>
            <w:hideMark/>
          </w:tcPr>
          <w:p w14:paraId="16D524FA" w14:textId="77777777" w:rsidR="00AC7969" w:rsidRPr="0072764E" w:rsidRDefault="00AC7969" w:rsidP="00B5105D">
            <w:pPr>
              <w:pStyle w:val="TechnicalTable"/>
            </w:pPr>
            <w:r w:rsidRPr="0072764E">
              <w:t>1.0</w:t>
            </w:r>
          </w:p>
        </w:tc>
      </w:tr>
      <w:tr w:rsidR="00AC7969" w:rsidRPr="00E0034F" w14:paraId="16D524FE"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FC" w14:textId="77777777" w:rsidR="00AC7969" w:rsidRPr="0072764E" w:rsidRDefault="00AC7969" w:rsidP="00B5105D">
            <w:pPr>
              <w:pStyle w:val="TechnicalTable"/>
            </w:pPr>
            <w:r w:rsidRPr="0072764E">
              <w:t>Post Office</w:t>
            </w:r>
          </w:p>
        </w:tc>
        <w:tc>
          <w:tcPr>
            <w:tcW w:w="3420" w:type="dxa"/>
            <w:tcBorders>
              <w:top w:val="nil"/>
              <w:left w:val="nil"/>
              <w:bottom w:val="single" w:sz="4" w:space="0" w:color="auto"/>
              <w:right w:val="single" w:sz="4" w:space="0" w:color="auto"/>
            </w:tcBorders>
            <w:shd w:val="clear" w:color="auto" w:fill="auto"/>
            <w:noWrap/>
            <w:vAlign w:val="bottom"/>
            <w:hideMark/>
          </w:tcPr>
          <w:p w14:paraId="16D524FD" w14:textId="77777777" w:rsidR="00AC7969" w:rsidRPr="0072764E" w:rsidRDefault="00AC7969" w:rsidP="00B5105D">
            <w:pPr>
              <w:pStyle w:val="TechnicalTable"/>
            </w:pPr>
            <w:r w:rsidRPr="0072764E">
              <w:t>1.1</w:t>
            </w:r>
          </w:p>
        </w:tc>
      </w:tr>
      <w:tr w:rsidR="00AC7969" w:rsidRPr="00E0034F" w14:paraId="16D52501"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4FF" w14:textId="77777777" w:rsidR="00AC7969" w:rsidRPr="0072764E" w:rsidRDefault="00AC7969" w:rsidP="00B5105D">
            <w:pPr>
              <w:pStyle w:val="TechnicalTable"/>
            </w:pPr>
            <w:r w:rsidRPr="0072764E">
              <w:t>Religious Building</w:t>
            </w:r>
          </w:p>
        </w:tc>
        <w:tc>
          <w:tcPr>
            <w:tcW w:w="3420" w:type="dxa"/>
            <w:tcBorders>
              <w:top w:val="nil"/>
              <w:left w:val="nil"/>
              <w:bottom w:val="single" w:sz="4" w:space="0" w:color="auto"/>
              <w:right w:val="single" w:sz="4" w:space="0" w:color="auto"/>
            </w:tcBorders>
            <w:shd w:val="clear" w:color="auto" w:fill="auto"/>
            <w:noWrap/>
            <w:vAlign w:val="bottom"/>
            <w:hideMark/>
          </w:tcPr>
          <w:p w14:paraId="16D52500" w14:textId="77777777" w:rsidR="00AC7969" w:rsidRPr="0072764E" w:rsidRDefault="00AC7969" w:rsidP="00B5105D">
            <w:pPr>
              <w:pStyle w:val="TechnicalTable"/>
            </w:pPr>
            <w:r w:rsidRPr="0072764E">
              <w:t>1.3</w:t>
            </w:r>
          </w:p>
        </w:tc>
      </w:tr>
      <w:tr w:rsidR="00AC7969" w:rsidRPr="00E0034F" w14:paraId="16D52504"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502" w14:textId="77777777" w:rsidR="00AC7969" w:rsidRPr="0072764E" w:rsidRDefault="00AC7969" w:rsidP="00B5105D">
            <w:pPr>
              <w:pStyle w:val="TechnicalTable"/>
            </w:pPr>
            <w:r w:rsidRPr="0072764E">
              <w:t>Retail</w:t>
            </w:r>
            <w:r w:rsidRPr="0072764E">
              <w:rPr>
                <w:rStyle w:val="FootnoteReference"/>
                <w:rFonts w:cstheme="minorHAnsi"/>
              </w:rPr>
              <w:footnoteReference w:id="397"/>
            </w:r>
          </w:p>
        </w:tc>
        <w:tc>
          <w:tcPr>
            <w:tcW w:w="3420" w:type="dxa"/>
            <w:tcBorders>
              <w:top w:val="nil"/>
              <w:left w:val="nil"/>
              <w:bottom w:val="single" w:sz="4" w:space="0" w:color="auto"/>
              <w:right w:val="single" w:sz="4" w:space="0" w:color="auto"/>
            </w:tcBorders>
            <w:shd w:val="clear" w:color="auto" w:fill="auto"/>
            <w:noWrap/>
            <w:vAlign w:val="bottom"/>
            <w:hideMark/>
          </w:tcPr>
          <w:p w14:paraId="16D52503" w14:textId="77777777" w:rsidR="00AC7969" w:rsidRPr="0072764E" w:rsidRDefault="00AC7969" w:rsidP="00B5105D">
            <w:pPr>
              <w:pStyle w:val="TechnicalTable"/>
            </w:pPr>
            <w:r w:rsidRPr="0072764E">
              <w:t>1.5</w:t>
            </w:r>
          </w:p>
        </w:tc>
      </w:tr>
      <w:tr w:rsidR="00AC7969" w:rsidRPr="00E0034F" w14:paraId="16D52507"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505" w14:textId="77777777" w:rsidR="00AC7969" w:rsidRPr="0072764E" w:rsidRDefault="00AC7969" w:rsidP="00B5105D">
            <w:pPr>
              <w:pStyle w:val="TechnicalTable"/>
            </w:pPr>
            <w:r w:rsidRPr="0072764E">
              <w:t>School/University</w:t>
            </w:r>
          </w:p>
        </w:tc>
        <w:tc>
          <w:tcPr>
            <w:tcW w:w="3420" w:type="dxa"/>
            <w:tcBorders>
              <w:top w:val="nil"/>
              <w:left w:val="nil"/>
              <w:bottom w:val="single" w:sz="4" w:space="0" w:color="auto"/>
              <w:right w:val="single" w:sz="4" w:space="0" w:color="auto"/>
            </w:tcBorders>
            <w:shd w:val="clear" w:color="auto" w:fill="auto"/>
            <w:noWrap/>
            <w:vAlign w:val="bottom"/>
            <w:hideMark/>
          </w:tcPr>
          <w:p w14:paraId="16D52506" w14:textId="77777777" w:rsidR="00AC7969" w:rsidRPr="0072764E" w:rsidRDefault="00AC7969" w:rsidP="00B5105D">
            <w:pPr>
              <w:pStyle w:val="TechnicalTable"/>
            </w:pPr>
            <w:r w:rsidRPr="0072764E">
              <w:t>1.2</w:t>
            </w:r>
          </w:p>
        </w:tc>
      </w:tr>
      <w:tr w:rsidR="00AC7969" w:rsidRPr="00E0034F" w14:paraId="16D5250A"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508" w14:textId="77777777" w:rsidR="00AC7969" w:rsidRPr="0072764E" w:rsidRDefault="00AC7969" w:rsidP="00B5105D">
            <w:pPr>
              <w:pStyle w:val="TechnicalTable"/>
            </w:pPr>
            <w:r w:rsidRPr="0072764E">
              <w:t>Sports Arena</w:t>
            </w:r>
          </w:p>
        </w:tc>
        <w:tc>
          <w:tcPr>
            <w:tcW w:w="3420" w:type="dxa"/>
            <w:tcBorders>
              <w:top w:val="nil"/>
              <w:left w:val="nil"/>
              <w:bottom w:val="single" w:sz="4" w:space="0" w:color="auto"/>
              <w:right w:val="single" w:sz="4" w:space="0" w:color="auto"/>
            </w:tcBorders>
            <w:shd w:val="clear" w:color="auto" w:fill="auto"/>
            <w:noWrap/>
            <w:vAlign w:val="bottom"/>
            <w:hideMark/>
          </w:tcPr>
          <w:p w14:paraId="16D52509" w14:textId="77777777" w:rsidR="00AC7969" w:rsidRPr="0072764E" w:rsidRDefault="00AC7969" w:rsidP="00B5105D">
            <w:pPr>
              <w:pStyle w:val="TechnicalTable"/>
            </w:pPr>
            <w:r w:rsidRPr="0072764E">
              <w:t>1.1</w:t>
            </w:r>
          </w:p>
        </w:tc>
      </w:tr>
      <w:tr w:rsidR="00AC7969" w:rsidRPr="00E0034F" w14:paraId="16D5250D"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50B" w14:textId="77777777" w:rsidR="00AC7969" w:rsidRPr="0072764E" w:rsidRDefault="00AC7969" w:rsidP="00B5105D">
            <w:pPr>
              <w:pStyle w:val="TechnicalTable"/>
            </w:pPr>
            <w:r w:rsidRPr="0072764E">
              <w:t>Town Hall</w:t>
            </w:r>
          </w:p>
        </w:tc>
        <w:tc>
          <w:tcPr>
            <w:tcW w:w="3420" w:type="dxa"/>
            <w:tcBorders>
              <w:top w:val="nil"/>
              <w:left w:val="nil"/>
              <w:bottom w:val="single" w:sz="4" w:space="0" w:color="auto"/>
              <w:right w:val="single" w:sz="4" w:space="0" w:color="auto"/>
            </w:tcBorders>
            <w:shd w:val="clear" w:color="auto" w:fill="auto"/>
            <w:noWrap/>
            <w:vAlign w:val="bottom"/>
            <w:hideMark/>
          </w:tcPr>
          <w:p w14:paraId="16D5250C" w14:textId="77777777" w:rsidR="00AC7969" w:rsidRPr="0072764E" w:rsidRDefault="00AC7969" w:rsidP="00B5105D">
            <w:pPr>
              <w:pStyle w:val="TechnicalTable"/>
            </w:pPr>
            <w:r w:rsidRPr="0072764E">
              <w:t>1.1</w:t>
            </w:r>
          </w:p>
        </w:tc>
      </w:tr>
      <w:tr w:rsidR="00AC7969" w:rsidRPr="00E0034F" w14:paraId="16D52510"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50E" w14:textId="77777777" w:rsidR="00AC7969" w:rsidRPr="0072764E" w:rsidRDefault="00AC7969" w:rsidP="00B5105D">
            <w:pPr>
              <w:pStyle w:val="TechnicalTable"/>
            </w:pPr>
            <w:r w:rsidRPr="0072764E">
              <w:t>Transportation</w:t>
            </w:r>
          </w:p>
        </w:tc>
        <w:tc>
          <w:tcPr>
            <w:tcW w:w="3420" w:type="dxa"/>
            <w:tcBorders>
              <w:top w:val="nil"/>
              <w:left w:val="nil"/>
              <w:bottom w:val="single" w:sz="4" w:space="0" w:color="auto"/>
              <w:right w:val="single" w:sz="4" w:space="0" w:color="auto"/>
            </w:tcBorders>
            <w:shd w:val="clear" w:color="auto" w:fill="auto"/>
            <w:noWrap/>
            <w:vAlign w:val="bottom"/>
            <w:hideMark/>
          </w:tcPr>
          <w:p w14:paraId="16D5250F" w14:textId="77777777" w:rsidR="00AC7969" w:rsidRPr="0072764E" w:rsidRDefault="00AC7969" w:rsidP="00B5105D">
            <w:pPr>
              <w:pStyle w:val="TechnicalTable"/>
            </w:pPr>
            <w:r w:rsidRPr="0072764E">
              <w:t>1.0</w:t>
            </w:r>
          </w:p>
        </w:tc>
      </w:tr>
      <w:tr w:rsidR="00AC7969" w:rsidRPr="00E0034F" w14:paraId="16D52513"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511" w14:textId="77777777" w:rsidR="00AC7969" w:rsidRPr="0072764E" w:rsidRDefault="00AC7969" w:rsidP="00B5105D">
            <w:pPr>
              <w:pStyle w:val="TechnicalTable"/>
            </w:pPr>
            <w:r w:rsidRPr="0072764E">
              <w:t>Warehouse</w:t>
            </w:r>
          </w:p>
        </w:tc>
        <w:tc>
          <w:tcPr>
            <w:tcW w:w="3420" w:type="dxa"/>
            <w:tcBorders>
              <w:top w:val="nil"/>
              <w:left w:val="nil"/>
              <w:bottom w:val="single" w:sz="4" w:space="0" w:color="auto"/>
              <w:right w:val="single" w:sz="4" w:space="0" w:color="auto"/>
            </w:tcBorders>
            <w:shd w:val="clear" w:color="auto" w:fill="auto"/>
            <w:noWrap/>
            <w:vAlign w:val="bottom"/>
            <w:hideMark/>
          </w:tcPr>
          <w:p w14:paraId="16D52512" w14:textId="77777777" w:rsidR="00AC7969" w:rsidRPr="0072764E" w:rsidRDefault="00AC7969" w:rsidP="00B5105D">
            <w:pPr>
              <w:pStyle w:val="TechnicalTable"/>
            </w:pPr>
            <w:r w:rsidRPr="0072764E">
              <w:t>0.8</w:t>
            </w:r>
          </w:p>
        </w:tc>
      </w:tr>
      <w:tr w:rsidR="00AC7969" w:rsidRPr="00675C55" w14:paraId="16D52516" w14:textId="77777777" w:rsidTr="00CE4A86">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16D52514" w14:textId="77777777" w:rsidR="00AC7969" w:rsidRPr="0072764E" w:rsidRDefault="00AC7969" w:rsidP="00B5105D">
            <w:pPr>
              <w:pStyle w:val="TechnicalTable"/>
            </w:pPr>
            <w:r w:rsidRPr="0072764E">
              <w:t>Workshop</w:t>
            </w:r>
          </w:p>
        </w:tc>
        <w:tc>
          <w:tcPr>
            <w:tcW w:w="3420" w:type="dxa"/>
            <w:tcBorders>
              <w:top w:val="nil"/>
              <w:left w:val="nil"/>
              <w:bottom w:val="single" w:sz="4" w:space="0" w:color="auto"/>
              <w:right w:val="single" w:sz="4" w:space="0" w:color="auto"/>
            </w:tcBorders>
            <w:shd w:val="clear" w:color="auto" w:fill="auto"/>
            <w:noWrap/>
            <w:vAlign w:val="bottom"/>
            <w:hideMark/>
          </w:tcPr>
          <w:p w14:paraId="16D52515" w14:textId="77777777" w:rsidR="00AC7969" w:rsidRPr="0072764E" w:rsidRDefault="00AC7969" w:rsidP="00B5105D">
            <w:pPr>
              <w:pStyle w:val="TechnicalTable"/>
            </w:pPr>
            <w:r w:rsidRPr="0072764E">
              <w:t>1.4</w:t>
            </w:r>
          </w:p>
        </w:tc>
      </w:tr>
    </w:tbl>
    <w:p w14:paraId="16D52517" w14:textId="77777777" w:rsidR="00AC7969" w:rsidRDefault="00AC7969" w:rsidP="00090AC8">
      <w:pPr>
        <w:pStyle w:val="Heading6"/>
      </w:pPr>
      <w:r>
        <w:t>Reference tables</w:t>
      </w:r>
    </w:p>
    <w:p w14:paraId="16D52518" w14:textId="77777777" w:rsidR="00AC7969" w:rsidRPr="004443FD" w:rsidRDefault="00AC7969" w:rsidP="00AC7969">
      <w:r>
        <w:t xml:space="preserve">The exterior lighting design will be based on the building location and the applicable “Lighting Zone” as defined in IECC 2009 Table 505.6.2(1) which follows. </w:t>
      </w:r>
    </w:p>
    <w:p w14:paraId="16D52519" w14:textId="77777777" w:rsidR="00AC7969" w:rsidRDefault="00AC7969" w:rsidP="00AC7969">
      <w:pPr>
        <w:jc w:val="center"/>
      </w:pPr>
      <w:r>
        <w:rPr>
          <w:noProof/>
        </w:rPr>
        <w:drawing>
          <wp:inline distT="0" distB="0" distL="0" distR="0" wp14:anchorId="16D54D63" wp14:editId="16D54D64">
            <wp:extent cx="3581400" cy="2386069"/>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3581400" cy="2386069"/>
                    </a:xfrm>
                    <a:prstGeom prst="rect">
                      <a:avLst/>
                    </a:prstGeom>
                  </pic:spPr>
                </pic:pic>
              </a:graphicData>
            </a:graphic>
          </wp:inline>
        </w:drawing>
      </w:r>
    </w:p>
    <w:p w14:paraId="16D5251A" w14:textId="77777777" w:rsidR="00AC7969" w:rsidRDefault="00AC7969" w:rsidP="00AC7969">
      <w:pPr>
        <w:jc w:val="center"/>
      </w:pPr>
    </w:p>
    <w:p w14:paraId="16D5251B" w14:textId="77777777" w:rsidR="00AC7969" w:rsidRDefault="00AC7969" w:rsidP="00AC7969">
      <w:pPr>
        <w:jc w:val="left"/>
      </w:pPr>
      <w:r>
        <w:t xml:space="preserve">The lighting power density savings will be based on reductions below the allowable design levels as specified in IECC 2009 Table 505.6.2(2) which follows. </w:t>
      </w:r>
    </w:p>
    <w:p w14:paraId="16D5251C" w14:textId="77777777" w:rsidR="00AC7969" w:rsidRPr="00B42598" w:rsidRDefault="00AC7969" w:rsidP="00AC7969">
      <w:pPr>
        <w:jc w:val="center"/>
      </w:pPr>
      <w:r>
        <w:rPr>
          <w:noProof/>
        </w:rPr>
        <w:drawing>
          <wp:inline distT="0" distB="0" distL="0" distR="0" wp14:anchorId="16D54D65" wp14:editId="16D54D66">
            <wp:extent cx="5848842" cy="68961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848842" cy="6896100"/>
                    </a:xfrm>
                    <a:prstGeom prst="rect">
                      <a:avLst/>
                    </a:prstGeom>
                  </pic:spPr>
                </pic:pic>
              </a:graphicData>
            </a:graphic>
          </wp:inline>
        </w:drawing>
      </w:r>
    </w:p>
    <w:p w14:paraId="16D5251D" w14:textId="77777777" w:rsidR="00AC7969" w:rsidRDefault="00AC7969" w:rsidP="00090AC8">
      <w:pPr>
        <w:pStyle w:val="Heading6"/>
      </w:pPr>
      <w:r>
        <w:t xml:space="preserve">Measure Code: </w:t>
      </w:r>
      <w:r w:rsidRPr="00CE6787">
        <w:t>CI-LTG-LPDE-V01-</w:t>
      </w:r>
      <w:r>
        <w:t>120601</w:t>
      </w:r>
    </w:p>
    <w:p w14:paraId="16D5251E" w14:textId="77777777" w:rsidR="00AC7969" w:rsidRDefault="00AC7969" w:rsidP="00AC7969">
      <w:pPr>
        <w:widowControl/>
        <w:spacing w:after="0"/>
        <w:jc w:val="left"/>
        <w:rPr>
          <w:b/>
        </w:rPr>
        <w:sectPr w:rsidR="00AC7969" w:rsidSect="008F033B">
          <w:headerReference w:type="even" r:id="rId201"/>
          <w:headerReference w:type="default" r:id="rId202"/>
          <w:headerReference w:type="first" r:id="rId203"/>
          <w:pgSz w:w="12240" w:h="15840" w:code="1"/>
          <w:pgMar w:top="1440" w:right="1440" w:bottom="1440" w:left="1440" w:header="720" w:footer="720" w:gutter="0"/>
          <w:cols w:space="720"/>
          <w:docGrid w:linePitch="272"/>
        </w:sectPr>
      </w:pPr>
      <w:r>
        <w:rPr>
          <w:b/>
        </w:rPr>
        <w:br w:type="page"/>
      </w:r>
    </w:p>
    <w:p w14:paraId="16D5251F" w14:textId="77777777" w:rsidR="00270593" w:rsidRDefault="00270593" w:rsidP="0087337F">
      <w:pPr>
        <w:pStyle w:val="Heading3"/>
      </w:pPr>
      <w:bookmarkStart w:id="606" w:name="_Ref355946485"/>
      <w:bookmarkStart w:id="607" w:name="_Toc358365961"/>
      <w:bookmarkStart w:id="608" w:name="_Ref350097327"/>
      <w:bookmarkStart w:id="609" w:name="_Ref350097372"/>
      <w:bookmarkStart w:id="610" w:name="_Ref350097378"/>
      <w:bookmarkStart w:id="611" w:name="_Ref350147037"/>
      <w:bookmarkStart w:id="612" w:name="_Ref350147379"/>
      <w:r>
        <w:t>Miscellaneous Commercial/Industrial Lighting</w:t>
      </w:r>
      <w:bookmarkEnd w:id="606"/>
      <w:bookmarkEnd w:id="607"/>
    </w:p>
    <w:p w14:paraId="16D52520" w14:textId="77777777" w:rsidR="00270593" w:rsidRDefault="00270593" w:rsidP="00270593">
      <w:pPr>
        <w:pStyle w:val="Heading6"/>
      </w:pPr>
      <w:r w:rsidRPr="009C6C55">
        <w:t>Description</w:t>
      </w:r>
      <w:r>
        <w:t xml:space="preserve"> </w:t>
      </w:r>
    </w:p>
    <w:p w14:paraId="16D52521" w14:textId="77777777" w:rsidR="00270593" w:rsidRDefault="00270593" w:rsidP="00270593">
      <w:r>
        <w:t xml:space="preserve">This measure is designed to calculate savings from energy efficient lighting upgrades that are not captured in other measures within the TRM. If a lighting project fits the measure description in sections 4.5.1-4.5.4, then those criteria, definitions, and calculations should be used. </w:t>
      </w:r>
    </w:p>
    <w:p w14:paraId="16D52522" w14:textId="77777777" w:rsidR="00270593" w:rsidRPr="00580502" w:rsidRDefault="00270593" w:rsidP="00270593">
      <w:r>
        <w:t>Unlike other lighting measures this one applies only to RF applications (because there is no defined baseline for TOS or NC applications).</w:t>
      </w:r>
    </w:p>
    <w:p w14:paraId="16D52523" w14:textId="77777777" w:rsidR="00270593" w:rsidRDefault="00270593" w:rsidP="00270593">
      <w:pPr>
        <w:pStyle w:val="Heading6"/>
      </w:pPr>
      <w:r w:rsidRPr="00942F9A">
        <w:t>Definition of Efficient Equipment</w:t>
      </w:r>
    </w:p>
    <w:p w14:paraId="16D52524" w14:textId="77777777" w:rsidR="00270593" w:rsidRDefault="00270593" w:rsidP="00270593">
      <w:r>
        <w:t>A lighting fixture that replaces an existing fixture to provide the same or greater lumen output at a lower kW consumption.</w:t>
      </w:r>
    </w:p>
    <w:p w14:paraId="16D52525" w14:textId="77777777" w:rsidR="00270593" w:rsidRDefault="00270593" w:rsidP="00270593">
      <w:pPr>
        <w:pStyle w:val="Heading6"/>
      </w:pPr>
      <w:r w:rsidRPr="00942F9A">
        <w:t>Definition of Baseline Equipment</w:t>
      </w:r>
    </w:p>
    <w:p w14:paraId="16D52526" w14:textId="77777777" w:rsidR="00270593" w:rsidRPr="002A2BE4" w:rsidRDefault="00270593" w:rsidP="00270593">
      <w:r>
        <w:t xml:space="preserve">The definition of baseline equipment is the existing lighting fixture.  </w:t>
      </w:r>
    </w:p>
    <w:p w14:paraId="16D52527" w14:textId="77777777" w:rsidR="00270593" w:rsidRDefault="00270593" w:rsidP="00270593">
      <w:pPr>
        <w:pStyle w:val="Heading6"/>
      </w:pPr>
      <w:r w:rsidRPr="00942F9A">
        <w:t>Deemed Lifetime of Efficient Equipment</w:t>
      </w:r>
    </w:p>
    <w:p w14:paraId="16D52528" w14:textId="77777777" w:rsidR="00270593" w:rsidRPr="00D8678F" w:rsidRDefault="00270593" w:rsidP="00270593">
      <w:r>
        <w:t xml:space="preserve">The deemed lifetime of the efficient equipment fixture, regardless of program type is </w:t>
      </w:r>
      <w:r w:rsidRPr="00A73B34">
        <w:t>15 years</w:t>
      </w:r>
      <w:r w:rsidRPr="00550AED">
        <w:rPr>
          <w:rStyle w:val="FootnoteReference"/>
          <w:sz w:val="16"/>
          <w:szCs w:val="16"/>
        </w:rPr>
        <w:footnoteReference w:id="398"/>
      </w:r>
      <w:r>
        <w:rPr>
          <w:sz w:val="16"/>
          <w:szCs w:val="16"/>
        </w:rPr>
        <w:t>.</w:t>
      </w:r>
    </w:p>
    <w:p w14:paraId="16D52529" w14:textId="77777777" w:rsidR="00270593" w:rsidRDefault="00270593" w:rsidP="00270593">
      <w:pPr>
        <w:pStyle w:val="Heading6"/>
      </w:pPr>
      <w:r w:rsidRPr="00942F9A">
        <w:t xml:space="preserve">Deemed Measure Cost </w:t>
      </w:r>
    </w:p>
    <w:p w14:paraId="16D5252A" w14:textId="77777777" w:rsidR="00270593" w:rsidRPr="00580502" w:rsidRDefault="00270593" w:rsidP="00270593">
      <w:r>
        <w:t>The actual cost of the efficient light fixture should be used.</w:t>
      </w:r>
    </w:p>
    <w:p w14:paraId="16D5252B" w14:textId="77777777" w:rsidR="00270593" w:rsidRDefault="00270593" w:rsidP="00270593">
      <w:pPr>
        <w:pStyle w:val="Heading6"/>
      </w:pPr>
      <w:r>
        <w:t xml:space="preserve">Deemed O&amp;M Cost Adjustments </w:t>
      </w:r>
    </w:p>
    <w:p w14:paraId="16D5252C" w14:textId="77777777" w:rsidR="00270593" w:rsidRPr="00580502" w:rsidRDefault="00270593" w:rsidP="00270593">
      <w:r>
        <w:t xml:space="preserve">If there are differences between the maintenance of the efficient and baseline lighting system then they should be evaluated on a project-by-project basis. </w:t>
      </w:r>
    </w:p>
    <w:p w14:paraId="16D5252D" w14:textId="77777777" w:rsidR="00270593" w:rsidRDefault="00270593" w:rsidP="00270593">
      <w:pPr>
        <w:pStyle w:val="Heading6"/>
      </w:pPr>
      <w:r>
        <w:t>Loadshape</w:t>
      </w:r>
    </w:p>
    <w:tbl>
      <w:tblPr>
        <w:tblW w:w="8120" w:type="dxa"/>
        <w:tblInd w:w="93" w:type="dxa"/>
        <w:tblLook w:val="04A0" w:firstRow="1" w:lastRow="0" w:firstColumn="1" w:lastColumn="0" w:noHBand="0" w:noVBand="1"/>
      </w:tblPr>
      <w:tblGrid>
        <w:gridCol w:w="8120"/>
      </w:tblGrid>
      <w:tr w:rsidR="00270593" w:rsidRPr="00B57AE6" w14:paraId="16D5252F" w14:textId="77777777" w:rsidTr="006C41A3">
        <w:trPr>
          <w:trHeight w:val="300"/>
        </w:trPr>
        <w:tc>
          <w:tcPr>
            <w:tcW w:w="8120" w:type="dxa"/>
            <w:tcBorders>
              <w:top w:val="nil"/>
              <w:left w:val="nil"/>
              <w:bottom w:val="nil"/>
              <w:right w:val="nil"/>
            </w:tcBorders>
            <w:shd w:val="clear" w:color="auto" w:fill="auto"/>
            <w:noWrap/>
            <w:vAlign w:val="center"/>
            <w:hideMark/>
          </w:tcPr>
          <w:p w14:paraId="16D5252E" w14:textId="77777777" w:rsidR="00270593" w:rsidRPr="00B57AE6" w:rsidRDefault="00270593" w:rsidP="006C41A3">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270593" w:rsidRPr="00B57AE6" w14:paraId="16D52531" w14:textId="77777777" w:rsidTr="006C41A3">
        <w:trPr>
          <w:trHeight w:val="300"/>
        </w:trPr>
        <w:tc>
          <w:tcPr>
            <w:tcW w:w="8120" w:type="dxa"/>
            <w:tcBorders>
              <w:top w:val="nil"/>
              <w:left w:val="nil"/>
              <w:bottom w:val="nil"/>
              <w:right w:val="nil"/>
            </w:tcBorders>
            <w:shd w:val="clear" w:color="auto" w:fill="auto"/>
            <w:noWrap/>
            <w:vAlign w:val="center"/>
            <w:hideMark/>
          </w:tcPr>
          <w:p w14:paraId="16D52530" w14:textId="77777777" w:rsidR="00270593" w:rsidRPr="00B57AE6" w:rsidRDefault="00270593" w:rsidP="006C41A3">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270593" w:rsidRPr="00B57AE6" w14:paraId="16D52533" w14:textId="77777777" w:rsidTr="006C41A3">
        <w:trPr>
          <w:trHeight w:val="300"/>
        </w:trPr>
        <w:tc>
          <w:tcPr>
            <w:tcW w:w="8120" w:type="dxa"/>
            <w:tcBorders>
              <w:top w:val="nil"/>
              <w:left w:val="nil"/>
              <w:bottom w:val="nil"/>
              <w:right w:val="nil"/>
            </w:tcBorders>
            <w:shd w:val="clear" w:color="auto" w:fill="auto"/>
            <w:noWrap/>
            <w:vAlign w:val="center"/>
            <w:hideMark/>
          </w:tcPr>
          <w:p w14:paraId="16D52532" w14:textId="77777777" w:rsidR="00270593" w:rsidRPr="00B57AE6" w:rsidRDefault="00270593" w:rsidP="006C41A3">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270593" w:rsidRPr="00B57AE6" w14:paraId="16D52535" w14:textId="77777777" w:rsidTr="006C41A3">
        <w:trPr>
          <w:trHeight w:val="300"/>
        </w:trPr>
        <w:tc>
          <w:tcPr>
            <w:tcW w:w="8120" w:type="dxa"/>
            <w:tcBorders>
              <w:top w:val="nil"/>
              <w:left w:val="nil"/>
              <w:bottom w:val="nil"/>
              <w:right w:val="nil"/>
            </w:tcBorders>
            <w:shd w:val="clear" w:color="auto" w:fill="auto"/>
            <w:noWrap/>
            <w:vAlign w:val="center"/>
            <w:hideMark/>
          </w:tcPr>
          <w:p w14:paraId="16D52534" w14:textId="77777777" w:rsidR="00270593" w:rsidRPr="00B57AE6" w:rsidRDefault="00270593" w:rsidP="006C41A3">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270593" w:rsidRPr="00B57AE6" w14:paraId="16D52537" w14:textId="77777777" w:rsidTr="006C41A3">
        <w:trPr>
          <w:trHeight w:val="300"/>
        </w:trPr>
        <w:tc>
          <w:tcPr>
            <w:tcW w:w="8120" w:type="dxa"/>
            <w:tcBorders>
              <w:top w:val="nil"/>
              <w:left w:val="nil"/>
              <w:bottom w:val="nil"/>
              <w:right w:val="nil"/>
            </w:tcBorders>
            <w:shd w:val="clear" w:color="auto" w:fill="auto"/>
            <w:noWrap/>
            <w:vAlign w:val="center"/>
            <w:hideMark/>
          </w:tcPr>
          <w:p w14:paraId="16D52536" w14:textId="77777777" w:rsidR="00270593" w:rsidRPr="00B57AE6" w:rsidRDefault="00270593"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270593" w:rsidRPr="00B57AE6" w14:paraId="16D52539" w14:textId="77777777" w:rsidTr="006C41A3">
        <w:trPr>
          <w:trHeight w:val="300"/>
        </w:trPr>
        <w:tc>
          <w:tcPr>
            <w:tcW w:w="8120" w:type="dxa"/>
            <w:tcBorders>
              <w:top w:val="nil"/>
              <w:left w:val="nil"/>
              <w:bottom w:val="nil"/>
              <w:right w:val="nil"/>
            </w:tcBorders>
            <w:shd w:val="clear" w:color="auto" w:fill="auto"/>
            <w:noWrap/>
            <w:vAlign w:val="center"/>
            <w:hideMark/>
          </w:tcPr>
          <w:p w14:paraId="16D52538" w14:textId="77777777" w:rsidR="00270593" w:rsidRPr="00B57AE6" w:rsidRDefault="00270593"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270593" w:rsidRPr="00B57AE6" w14:paraId="16D5253B" w14:textId="77777777" w:rsidTr="006C41A3">
        <w:trPr>
          <w:trHeight w:val="300"/>
        </w:trPr>
        <w:tc>
          <w:tcPr>
            <w:tcW w:w="8120" w:type="dxa"/>
            <w:tcBorders>
              <w:top w:val="nil"/>
              <w:left w:val="nil"/>
              <w:bottom w:val="nil"/>
              <w:right w:val="nil"/>
            </w:tcBorders>
            <w:shd w:val="clear" w:color="auto" w:fill="auto"/>
            <w:noWrap/>
            <w:vAlign w:val="center"/>
            <w:hideMark/>
          </w:tcPr>
          <w:p w14:paraId="16D5253A" w14:textId="77777777" w:rsidR="00270593" w:rsidRPr="00B57AE6" w:rsidRDefault="00270593"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270593" w:rsidRPr="00B57AE6" w14:paraId="16D5253D" w14:textId="77777777" w:rsidTr="006C41A3">
        <w:trPr>
          <w:trHeight w:val="300"/>
        </w:trPr>
        <w:tc>
          <w:tcPr>
            <w:tcW w:w="8120" w:type="dxa"/>
            <w:tcBorders>
              <w:top w:val="nil"/>
              <w:left w:val="nil"/>
              <w:bottom w:val="nil"/>
              <w:right w:val="nil"/>
            </w:tcBorders>
            <w:shd w:val="clear" w:color="auto" w:fill="auto"/>
            <w:noWrap/>
            <w:vAlign w:val="center"/>
            <w:hideMark/>
          </w:tcPr>
          <w:p w14:paraId="16D5253C" w14:textId="77777777" w:rsidR="00270593" w:rsidRPr="00B57AE6" w:rsidRDefault="00270593"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270593" w:rsidRPr="00B57AE6" w14:paraId="16D5253F" w14:textId="77777777" w:rsidTr="006C41A3">
        <w:trPr>
          <w:trHeight w:val="300"/>
        </w:trPr>
        <w:tc>
          <w:tcPr>
            <w:tcW w:w="8120" w:type="dxa"/>
            <w:tcBorders>
              <w:top w:val="nil"/>
              <w:left w:val="nil"/>
              <w:bottom w:val="nil"/>
              <w:right w:val="nil"/>
            </w:tcBorders>
            <w:shd w:val="clear" w:color="auto" w:fill="auto"/>
            <w:noWrap/>
            <w:vAlign w:val="center"/>
            <w:hideMark/>
          </w:tcPr>
          <w:p w14:paraId="16D5253E" w14:textId="77777777" w:rsidR="00270593" w:rsidRPr="00B57AE6" w:rsidRDefault="00270593"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270593" w:rsidRPr="00B57AE6" w14:paraId="16D52541" w14:textId="77777777" w:rsidTr="006C41A3">
        <w:trPr>
          <w:trHeight w:val="300"/>
        </w:trPr>
        <w:tc>
          <w:tcPr>
            <w:tcW w:w="8120" w:type="dxa"/>
            <w:tcBorders>
              <w:top w:val="nil"/>
              <w:left w:val="nil"/>
              <w:bottom w:val="nil"/>
              <w:right w:val="nil"/>
            </w:tcBorders>
            <w:shd w:val="clear" w:color="auto" w:fill="auto"/>
            <w:noWrap/>
            <w:vAlign w:val="center"/>
            <w:hideMark/>
          </w:tcPr>
          <w:p w14:paraId="16D52540" w14:textId="77777777" w:rsidR="00270593" w:rsidRPr="00B57AE6" w:rsidRDefault="00270593"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270593" w:rsidRPr="00B57AE6" w14:paraId="16D52543" w14:textId="77777777" w:rsidTr="006C41A3">
        <w:trPr>
          <w:trHeight w:val="300"/>
        </w:trPr>
        <w:tc>
          <w:tcPr>
            <w:tcW w:w="8120" w:type="dxa"/>
            <w:tcBorders>
              <w:top w:val="nil"/>
              <w:left w:val="nil"/>
              <w:bottom w:val="nil"/>
              <w:right w:val="nil"/>
            </w:tcBorders>
            <w:shd w:val="clear" w:color="auto" w:fill="auto"/>
            <w:noWrap/>
            <w:vAlign w:val="center"/>
            <w:hideMark/>
          </w:tcPr>
          <w:p w14:paraId="16D52542" w14:textId="77777777" w:rsidR="00270593" w:rsidRPr="00B57AE6" w:rsidRDefault="00270593"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270593" w:rsidRPr="00B57AE6" w14:paraId="16D52545" w14:textId="77777777" w:rsidTr="006C41A3">
        <w:trPr>
          <w:trHeight w:val="300"/>
        </w:trPr>
        <w:tc>
          <w:tcPr>
            <w:tcW w:w="8120" w:type="dxa"/>
            <w:tcBorders>
              <w:top w:val="nil"/>
              <w:left w:val="nil"/>
              <w:bottom w:val="nil"/>
              <w:right w:val="nil"/>
            </w:tcBorders>
            <w:shd w:val="clear" w:color="auto" w:fill="auto"/>
            <w:noWrap/>
            <w:vAlign w:val="center"/>
            <w:hideMark/>
          </w:tcPr>
          <w:p w14:paraId="16D52544" w14:textId="77777777" w:rsidR="00270593" w:rsidRPr="00B57AE6" w:rsidRDefault="00270593"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270593" w:rsidRPr="00B57AE6" w14:paraId="16D52547" w14:textId="77777777" w:rsidTr="006C41A3">
        <w:trPr>
          <w:trHeight w:val="300"/>
        </w:trPr>
        <w:tc>
          <w:tcPr>
            <w:tcW w:w="8120" w:type="dxa"/>
            <w:tcBorders>
              <w:top w:val="nil"/>
              <w:left w:val="nil"/>
              <w:bottom w:val="nil"/>
              <w:right w:val="nil"/>
            </w:tcBorders>
            <w:shd w:val="clear" w:color="auto" w:fill="auto"/>
            <w:noWrap/>
            <w:vAlign w:val="center"/>
            <w:hideMark/>
          </w:tcPr>
          <w:p w14:paraId="16D52546" w14:textId="77777777" w:rsidR="00270593" w:rsidRPr="00B57AE6" w:rsidRDefault="00270593"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270593" w:rsidRPr="00B57AE6" w14:paraId="16D52549" w14:textId="77777777" w:rsidTr="006C41A3">
        <w:trPr>
          <w:trHeight w:val="300"/>
        </w:trPr>
        <w:tc>
          <w:tcPr>
            <w:tcW w:w="8120" w:type="dxa"/>
            <w:tcBorders>
              <w:top w:val="nil"/>
              <w:left w:val="nil"/>
              <w:bottom w:val="nil"/>
              <w:right w:val="nil"/>
            </w:tcBorders>
            <w:shd w:val="clear" w:color="auto" w:fill="auto"/>
            <w:noWrap/>
            <w:vAlign w:val="center"/>
            <w:hideMark/>
          </w:tcPr>
          <w:p w14:paraId="16D52548" w14:textId="77777777" w:rsidR="00270593" w:rsidRPr="00B57AE6" w:rsidRDefault="00270593"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270593" w:rsidRPr="00B57AE6" w14:paraId="16D5254B" w14:textId="77777777" w:rsidTr="006C41A3">
        <w:trPr>
          <w:trHeight w:val="300"/>
        </w:trPr>
        <w:tc>
          <w:tcPr>
            <w:tcW w:w="8120" w:type="dxa"/>
            <w:tcBorders>
              <w:top w:val="nil"/>
              <w:left w:val="nil"/>
              <w:bottom w:val="nil"/>
              <w:right w:val="nil"/>
            </w:tcBorders>
            <w:shd w:val="clear" w:color="auto" w:fill="auto"/>
            <w:noWrap/>
            <w:vAlign w:val="center"/>
            <w:hideMark/>
          </w:tcPr>
          <w:p w14:paraId="16D5254A" w14:textId="77777777" w:rsidR="00270593" w:rsidRPr="00B57AE6" w:rsidRDefault="00270593" w:rsidP="006C41A3">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16D5254C" w14:textId="77777777" w:rsidR="00270593" w:rsidRPr="00070B38" w:rsidRDefault="00270593" w:rsidP="00270593">
      <w:pPr>
        <w:pStyle w:val="Heading6"/>
      </w:pPr>
      <w:r w:rsidRPr="00070B38">
        <w:t>Coincidence Factor</w:t>
      </w:r>
    </w:p>
    <w:p w14:paraId="16D5254D" w14:textId="77777777" w:rsidR="00270593" w:rsidRDefault="00270593" w:rsidP="00270593">
      <w:pPr>
        <w:rPr>
          <w:b/>
          <w:iCs/>
        </w:rPr>
      </w:pPr>
      <w:r w:rsidRPr="00070B38">
        <w:rPr>
          <w:rFonts w:cstheme="minorHAnsi"/>
          <w:szCs w:val="20"/>
        </w:rPr>
        <w:t xml:space="preserve">The summer peak coincidence factor </w:t>
      </w:r>
      <w:r>
        <w:t>for this measure is dependent on the location type. Values are provided for each building type in section 4.5.</w:t>
      </w:r>
    </w:p>
    <w:p w14:paraId="16D5254E" w14:textId="77777777" w:rsidR="00270593" w:rsidRDefault="00270593" w:rsidP="00270593"/>
    <w:p w14:paraId="16D5254F" w14:textId="77777777" w:rsidR="00270593" w:rsidRPr="00315E3E" w:rsidRDefault="00270593" w:rsidP="00270593">
      <w:pPr>
        <w:keepNext/>
        <w:pBdr>
          <w:top w:val="double" w:sz="4" w:space="1" w:color="auto"/>
          <w:bottom w:val="double" w:sz="4" w:space="1" w:color="auto"/>
        </w:pBdr>
        <w:jc w:val="center"/>
        <w:rPr>
          <w:rFonts w:cstheme="minorHAnsi"/>
          <w:b/>
          <w:szCs w:val="20"/>
        </w:rPr>
      </w:pPr>
      <w:r w:rsidRPr="00315E3E">
        <w:rPr>
          <w:rFonts w:cstheme="minorHAnsi"/>
          <w:b/>
          <w:szCs w:val="20"/>
        </w:rPr>
        <w:t>Algorithm</w:t>
      </w:r>
    </w:p>
    <w:p w14:paraId="16D52550" w14:textId="77777777" w:rsidR="00270593" w:rsidRPr="00933056" w:rsidRDefault="00270593" w:rsidP="00270593">
      <w:pPr>
        <w:pStyle w:val="Heading6"/>
      </w:pPr>
      <w:r w:rsidRPr="00933056">
        <w:t xml:space="preserve">Calculation of Savings </w:t>
      </w:r>
    </w:p>
    <w:p w14:paraId="16D52551" w14:textId="77777777" w:rsidR="00270593" w:rsidRDefault="00270593" w:rsidP="00270593">
      <w:pPr>
        <w:pStyle w:val="Heading6"/>
      </w:pPr>
      <w:r>
        <w:t xml:space="preserve">Electric </w:t>
      </w:r>
      <w:r w:rsidRPr="00933056">
        <w:t>Energy Savings</w:t>
      </w:r>
      <w:r>
        <w:t xml:space="preserve"> </w:t>
      </w:r>
    </w:p>
    <w:p w14:paraId="16D52552" w14:textId="77777777" w:rsidR="00270593" w:rsidRDefault="00270593" w:rsidP="00270593">
      <w:pPr>
        <w:ind w:left="1440"/>
        <w:rPr>
          <w:noProof/>
        </w:rPr>
      </w:pPr>
      <w:r>
        <w:rPr>
          <w:noProof/>
        </w:rPr>
        <w:t>ΔkWh  = ((Watts</w:t>
      </w:r>
      <w:r w:rsidRPr="002350D5">
        <w:rPr>
          <w:noProof/>
          <w:vertAlign w:val="subscript"/>
        </w:rPr>
        <w:t>base</w:t>
      </w:r>
      <w:r>
        <w:rPr>
          <w:noProof/>
        </w:rPr>
        <w:t>-Watts</w:t>
      </w:r>
      <w:r w:rsidRPr="002350D5">
        <w:rPr>
          <w:noProof/>
          <w:vertAlign w:val="subscript"/>
        </w:rPr>
        <w:t>EE</w:t>
      </w:r>
      <w:r w:rsidRPr="0008361B">
        <w:rPr>
          <w:noProof/>
        </w:rPr>
        <w:t>)/1000)  * Hours *</w:t>
      </w:r>
      <w:r>
        <w:rPr>
          <w:noProof/>
        </w:rPr>
        <w:t xml:space="preserve"> </w:t>
      </w:r>
      <w:r w:rsidRPr="0008361B">
        <w:rPr>
          <w:noProof/>
        </w:rPr>
        <w:t>WHF</w:t>
      </w:r>
      <w:r w:rsidRPr="002350D5">
        <w:rPr>
          <w:noProof/>
          <w:vertAlign w:val="subscript"/>
        </w:rPr>
        <w:t>e</w:t>
      </w:r>
      <w:r>
        <w:rPr>
          <w:noProof/>
          <w:vertAlign w:val="subscript"/>
        </w:rPr>
        <w:t xml:space="preserve"> </w:t>
      </w:r>
      <w:r w:rsidRPr="0008361B">
        <w:rPr>
          <w:noProof/>
        </w:rPr>
        <w:t>*</w:t>
      </w:r>
      <w:r>
        <w:rPr>
          <w:noProof/>
        </w:rPr>
        <w:t xml:space="preserve"> </w:t>
      </w:r>
      <w:r w:rsidRPr="0008361B">
        <w:rPr>
          <w:noProof/>
        </w:rPr>
        <w:t>ISR</w:t>
      </w:r>
    </w:p>
    <w:p w14:paraId="16D52553" w14:textId="77777777" w:rsidR="00270593" w:rsidRPr="00933056" w:rsidRDefault="00270593" w:rsidP="00270593">
      <w:pPr>
        <w:ind w:left="1440" w:hanging="720"/>
        <w:rPr>
          <w:noProof/>
        </w:rPr>
      </w:pPr>
      <w:r w:rsidRPr="00933056">
        <w:rPr>
          <w:noProof/>
        </w:rPr>
        <w:t>Where:</w:t>
      </w:r>
    </w:p>
    <w:p w14:paraId="16D52554" w14:textId="77777777" w:rsidR="00270593" w:rsidRDefault="00270593" w:rsidP="00270593">
      <w:pPr>
        <w:ind w:left="2880" w:hanging="1440"/>
        <w:rPr>
          <w:noProof/>
        </w:rPr>
      </w:pPr>
      <w:r>
        <w:rPr>
          <w:noProof/>
        </w:rPr>
        <w:t>Watts</w:t>
      </w:r>
      <w:r w:rsidRPr="002350D5">
        <w:rPr>
          <w:noProof/>
          <w:vertAlign w:val="subscript"/>
        </w:rPr>
        <w:t>base</w:t>
      </w:r>
      <w:r w:rsidRPr="00933056">
        <w:rPr>
          <w:noProof/>
        </w:rPr>
        <w:t xml:space="preserve"> </w:t>
      </w:r>
      <w:r>
        <w:rPr>
          <w:noProof/>
        </w:rPr>
        <w:tab/>
      </w:r>
      <w:r w:rsidRPr="00933056">
        <w:rPr>
          <w:noProof/>
        </w:rPr>
        <w:t xml:space="preserve">= </w:t>
      </w:r>
      <w:r w:rsidRPr="002350D5">
        <w:rPr>
          <w:noProof/>
        </w:rPr>
        <w:t>Input wattage</w:t>
      </w:r>
      <w:r>
        <w:rPr>
          <w:noProof/>
        </w:rPr>
        <w:t xml:space="preserve"> of the existing system which </w:t>
      </w:r>
      <w:r w:rsidRPr="002350D5">
        <w:rPr>
          <w:noProof/>
        </w:rPr>
        <w:t xml:space="preserve"> depends on </w:t>
      </w:r>
      <w:r>
        <w:rPr>
          <w:noProof/>
        </w:rPr>
        <w:t xml:space="preserve">the </w:t>
      </w:r>
      <w:r w:rsidRPr="002350D5">
        <w:rPr>
          <w:noProof/>
        </w:rPr>
        <w:t>baseline fixture configuration (</w:t>
      </w:r>
      <w:r>
        <w:rPr>
          <w:noProof/>
        </w:rPr>
        <w:t>number and  type of</w:t>
      </w:r>
      <w:r w:rsidRPr="002350D5">
        <w:rPr>
          <w:noProof/>
        </w:rPr>
        <w:t xml:space="preserve"> lamp</w:t>
      </w:r>
      <w:r>
        <w:rPr>
          <w:noProof/>
        </w:rPr>
        <w:t xml:space="preserve">) </w:t>
      </w:r>
      <w:r w:rsidRPr="002350D5">
        <w:rPr>
          <w:noProof/>
        </w:rPr>
        <w:t>and ballast factor</w:t>
      </w:r>
      <w:r>
        <w:rPr>
          <w:noProof/>
        </w:rPr>
        <w:t xml:space="preserve"> (if applicable) and number of fixtures.  </w:t>
      </w:r>
    </w:p>
    <w:p w14:paraId="16D52555" w14:textId="77777777" w:rsidR="00270593" w:rsidRDefault="00270593" w:rsidP="00270593">
      <w:pPr>
        <w:ind w:left="1440"/>
        <w:rPr>
          <w:noProof/>
        </w:rPr>
      </w:pPr>
      <w:r>
        <w:rPr>
          <w:noProof/>
        </w:rPr>
        <w:tab/>
      </w:r>
      <w:r>
        <w:rPr>
          <w:noProof/>
        </w:rPr>
        <w:tab/>
        <w:t>=Actual</w:t>
      </w:r>
    </w:p>
    <w:p w14:paraId="16D52556" w14:textId="77777777" w:rsidR="00270593" w:rsidRDefault="00270593" w:rsidP="00270593">
      <w:pPr>
        <w:ind w:left="2880" w:hanging="1440"/>
        <w:rPr>
          <w:noProof/>
        </w:rPr>
      </w:pPr>
      <w:r>
        <w:rPr>
          <w:noProof/>
        </w:rPr>
        <w:t>Watts</w:t>
      </w:r>
      <w:r w:rsidRPr="002350D5">
        <w:rPr>
          <w:noProof/>
          <w:vertAlign w:val="subscript"/>
        </w:rPr>
        <w:t>EE</w:t>
      </w:r>
      <w:r>
        <w:rPr>
          <w:noProof/>
        </w:rPr>
        <w:tab/>
        <w:t xml:space="preserve">= New </w:t>
      </w:r>
      <w:r w:rsidRPr="002350D5">
        <w:rPr>
          <w:noProof/>
        </w:rPr>
        <w:t>Input wattage</w:t>
      </w:r>
      <w:r>
        <w:rPr>
          <w:noProof/>
        </w:rPr>
        <w:t xml:space="preserve"> of EE fixture which </w:t>
      </w:r>
      <w:r w:rsidRPr="002350D5">
        <w:rPr>
          <w:noProof/>
        </w:rPr>
        <w:t>depends on new fixture configuration (number of lamps) and ballast factor</w:t>
      </w:r>
      <w:r>
        <w:rPr>
          <w:noProof/>
        </w:rPr>
        <w:t xml:space="preserve"> (if applicable) (if applicable) and number of fixtures.  </w:t>
      </w:r>
    </w:p>
    <w:p w14:paraId="16D52557" w14:textId="77777777" w:rsidR="00270593" w:rsidRDefault="00270593" w:rsidP="00270593">
      <w:pPr>
        <w:ind w:left="2880" w:hanging="1440"/>
        <w:rPr>
          <w:noProof/>
        </w:rPr>
      </w:pPr>
      <w:r>
        <w:rPr>
          <w:noProof/>
        </w:rPr>
        <w:tab/>
        <w:t>= Actual</w:t>
      </w:r>
    </w:p>
    <w:p w14:paraId="16D52558" w14:textId="77777777" w:rsidR="00270593" w:rsidRDefault="00270593" w:rsidP="00270593">
      <w:pPr>
        <w:ind w:left="2880" w:hanging="1440"/>
        <w:rPr>
          <w:rFonts w:ascii="Times New Roman" w:hAnsi="Times New Roman"/>
          <w:szCs w:val="20"/>
        </w:rPr>
      </w:pPr>
      <w:r>
        <w:rPr>
          <w:noProof/>
        </w:rPr>
        <w:t>Hours</w:t>
      </w:r>
      <w:r>
        <w:rPr>
          <w:noProof/>
        </w:rPr>
        <w:tab/>
        <w:t>= Average hours of use per year as provided by the customer or selected from the Reference Table in Section 4.5, Fixture</w:t>
      </w:r>
      <w:r w:rsidRPr="007A5F40">
        <w:rPr>
          <w:noProof/>
        </w:rPr>
        <w:t xml:space="preserve"> </w:t>
      </w:r>
      <w:r>
        <w:rPr>
          <w:noProof/>
        </w:rPr>
        <w:t xml:space="preserve">annual </w:t>
      </w:r>
      <w:r w:rsidRPr="007A5F40">
        <w:rPr>
          <w:noProof/>
        </w:rPr>
        <w:t>operating hours</w:t>
      </w:r>
      <w:r>
        <w:rPr>
          <w:noProof/>
        </w:rPr>
        <w:t>,  by building type.  If hours or building type are unknown, use the Miscellaneous value.</w:t>
      </w:r>
      <w:r w:rsidRPr="00933056">
        <w:rPr>
          <w:rFonts w:ascii="Times New Roman" w:hAnsi="Times New Roman"/>
          <w:szCs w:val="20"/>
        </w:rPr>
        <w:tab/>
      </w:r>
    </w:p>
    <w:p w14:paraId="16D52559" w14:textId="77777777" w:rsidR="00270593" w:rsidRDefault="00270593" w:rsidP="00270593">
      <w:pPr>
        <w:ind w:left="2880" w:hanging="1440"/>
      </w:pPr>
      <w:r>
        <w:t>WHF</w:t>
      </w:r>
      <w:r w:rsidRPr="002350D5">
        <w:rPr>
          <w:vertAlign w:val="subscript"/>
        </w:rPr>
        <w:t>e</w:t>
      </w:r>
      <w:r>
        <w:rPr>
          <w:vertAlign w:val="subscript"/>
        </w:rPr>
        <w:t xml:space="preserve"> </w:t>
      </w:r>
      <w:r>
        <w:rPr>
          <w:vertAlign w:val="subscript"/>
        </w:rPr>
        <w:tab/>
      </w:r>
      <w:r>
        <w:t xml:space="preserve">= Waste heat factor for energy to account for cooling energy savings from efficient lighting </w:t>
      </w:r>
      <w:r>
        <w:rPr>
          <w:noProof/>
        </w:rPr>
        <w:t xml:space="preserve">is selected from the Reference Table in Section 4.5 </w:t>
      </w:r>
      <w:r>
        <w:t xml:space="preserve">for each building type.  </w:t>
      </w:r>
      <w:r w:rsidRPr="00065FDD">
        <w:t xml:space="preserve">If building is </w:t>
      </w:r>
      <w:r>
        <w:t>un-</w:t>
      </w:r>
      <w:r w:rsidRPr="00065FDD">
        <w:t>cooled</w:t>
      </w:r>
      <w:r>
        <w:t>, the value is 1.0.</w:t>
      </w:r>
    </w:p>
    <w:p w14:paraId="16D5255A" w14:textId="77777777" w:rsidR="00270593" w:rsidRDefault="00270593" w:rsidP="00270593">
      <w:pPr>
        <w:ind w:left="2880" w:hanging="1440"/>
        <w:rPr>
          <w:rFonts w:cstheme="minorHAnsi"/>
          <w:noProof/>
        </w:rPr>
      </w:pPr>
      <w:r w:rsidRPr="00AD15C6">
        <w:t>ISR</w:t>
      </w:r>
      <w:r>
        <w:t xml:space="preserve"> </w:t>
      </w:r>
      <w:r>
        <w:tab/>
      </w:r>
      <w:r>
        <w:rPr>
          <w:rFonts w:ascii="Times New Roman" w:hAnsi="Times New Roman"/>
          <w:szCs w:val="20"/>
        </w:rPr>
        <w:t xml:space="preserve">= </w:t>
      </w:r>
      <w:r w:rsidRPr="00070B38">
        <w:rPr>
          <w:rFonts w:cstheme="minorHAnsi"/>
          <w:noProof/>
        </w:rPr>
        <w:t>In Service Rate or the percentage of units rebated that get installed.</w:t>
      </w:r>
    </w:p>
    <w:p w14:paraId="16D5255B" w14:textId="77777777" w:rsidR="00270593" w:rsidRDefault="00270593" w:rsidP="00270593">
      <w:pPr>
        <w:ind w:left="2880"/>
        <w:rPr>
          <w:rFonts w:cstheme="minorHAnsi"/>
          <w:noProof/>
        </w:rPr>
      </w:pPr>
      <w:r>
        <w:rPr>
          <w:rFonts w:cstheme="minorHAnsi"/>
          <w:noProof/>
        </w:rPr>
        <w:t>=100%</w:t>
      </w:r>
      <w:r>
        <w:rPr>
          <w:rStyle w:val="FootnoteReference"/>
          <w:noProof/>
        </w:rPr>
        <w:footnoteReference w:id="399"/>
      </w:r>
      <w:r>
        <w:rPr>
          <w:rFonts w:cstheme="minorHAnsi"/>
          <w:noProof/>
        </w:rPr>
        <w:t xml:space="preserve">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p>
    <w:p w14:paraId="16D5255C" w14:textId="77777777" w:rsidR="00270593" w:rsidRDefault="00270593" w:rsidP="00270593">
      <w:pPr>
        <w:ind w:left="2880"/>
        <w:rPr>
          <w:rFonts w:cstheme="minorHAnsi"/>
          <w:noProof/>
        </w:rPr>
      </w:pPr>
      <w:r>
        <w:rPr>
          <w:rFonts w:cstheme="minorHAnsi"/>
          <w:noProof/>
        </w:rPr>
        <w:t>If sign off form not completed assume the following 3 year ISR assumptions:</w:t>
      </w:r>
    </w:p>
    <w:tbl>
      <w:tblPr>
        <w:tblStyle w:val="TableGrid"/>
        <w:tblW w:w="0" w:type="auto"/>
        <w:tblInd w:w="2988" w:type="dxa"/>
        <w:tblLook w:val="04A0" w:firstRow="1" w:lastRow="0" w:firstColumn="1" w:lastColumn="0" w:noHBand="0" w:noVBand="1"/>
      </w:tblPr>
      <w:tblGrid>
        <w:gridCol w:w="1428"/>
        <w:gridCol w:w="1235"/>
        <w:gridCol w:w="1235"/>
        <w:gridCol w:w="1167"/>
      </w:tblGrid>
      <w:tr w:rsidR="00270593" w14:paraId="16D52561" w14:textId="77777777" w:rsidTr="006C41A3">
        <w:tc>
          <w:tcPr>
            <w:tcW w:w="1428" w:type="dxa"/>
            <w:tcBorders>
              <w:top w:val="single" w:sz="4" w:space="0" w:color="auto"/>
              <w:left w:val="single" w:sz="4" w:space="0" w:color="auto"/>
              <w:bottom w:val="single" w:sz="4" w:space="0" w:color="auto"/>
              <w:right w:val="single" w:sz="4" w:space="0" w:color="auto"/>
            </w:tcBorders>
            <w:shd w:val="pct60" w:color="auto" w:fill="auto"/>
            <w:vAlign w:val="center"/>
            <w:hideMark/>
          </w:tcPr>
          <w:p w14:paraId="16D5255D" w14:textId="77777777" w:rsidR="00270593" w:rsidRDefault="00270593" w:rsidP="00240B98">
            <w:pPr>
              <w:pStyle w:val="TableHeading"/>
            </w:pPr>
            <w:r>
              <w:t>Weigted Average 1</w:t>
            </w:r>
            <w:r w:rsidRPr="00A133D9">
              <w:rPr>
                <w:vertAlign w:val="superscript"/>
              </w:rPr>
              <w:t>st</w:t>
            </w:r>
            <w: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16D5255E" w14:textId="77777777" w:rsidR="00270593" w:rsidRDefault="00270593" w:rsidP="00240B98">
            <w:pPr>
              <w:pStyle w:val="TableHeading"/>
            </w:pPr>
            <w:r>
              <w:t>2</w:t>
            </w:r>
            <w:r w:rsidRPr="00A133D9">
              <w:rPr>
                <w:vertAlign w:val="superscript"/>
              </w:rPr>
              <w:t>nd</w:t>
            </w:r>
            <w: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16D5255F" w14:textId="77777777" w:rsidR="00270593" w:rsidRDefault="00270593" w:rsidP="00240B98">
            <w:pPr>
              <w:pStyle w:val="TableHeading"/>
            </w:pPr>
            <w:r>
              <w:t>3</w:t>
            </w:r>
            <w:r w:rsidRPr="00A133D9">
              <w:rPr>
                <w:vertAlign w:val="superscript"/>
              </w:rPr>
              <w:t>rd</w:t>
            </w:r>
            <w: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pct60" w:color="auto" w:fill="auto"/>
            <w:vAlign w:val="center"/>
          </w:tcPr>
          <w:p w14:paraId="16D52560" w14:textId="77777777" w:rsidR="00270593" w:rsidRDefault="00270593" w:rsidP="00240B98">
            <w:pPr>
              <w:pStyle w:val="TableHeading"/>
            </w:pPr>
            <w:r>
              <w:t>Final Lifetime In Service Rate</w:t>
            </w:r>
          </w:p>
        </w:tc>
      </w:tr>
      <w:tr w:rsidR="00270593" w:rsidRPr="00B5105D" w14:paraId="16D52566" w14:textId="77777777" w:rsidTr="006C41A3">
        <w:trPr>
          <w:trHeight w:val="467"/>
        </w:trPr>
        <w:tc>
          <w:tcPr>
            <w:tcW w:w="1428" w:type="dxa"/>
            <w:tcBorders>
              <w:top w:val="single" w:sz="4" w:space="0" w:color="auto"/>
              <w:left w:val="single" w:sz="4" w:space="0" w:color="auto"/>
              <w:bottom w:val="single" w:sz="4" w:space="0" w:color="auto"/>
              <w:right w:val="single" w:sz="4" w:space="0" w:color="auto"/>
            </w:tcBorders>
            <w:vAlign w:val="center"/>
            <w:hideMark/>
          </w:tcPr>
          <w:p w14:paraId="16D52562" w14:textId="77777777" w:rsidR="00270593" w:rsidRPr="008F033B" w:rsidRDefault="00270593" w:rsidP="00240B98">
            <w:pPr>
              <w:pStyle w:val="TableText"/>
            </w:pPr>
            <w:r w:rsidRPr="008F033B">
              <w:t>69.5%</w:t>
            </w:r>
            <w:r w:rsidRPr="008F033B">
              <w:rPr>
                <w:rStyle w:val="FootnoteReference"/>
                <w:rFonts w:ascii="Calibri" w:hAnsi="Calibri"/>
              </w:rPr>
              <w:footnoteReference w:id="400"/>
            </w:r>
          </w:p>
        </w:tc>
        <w:tc>
          <w:tcPr>
            <w:tcW w:w="1235" w:type="dxa"/>
            <w:tcBorders>
              <w:top w:val="single" w:sz="4" w:space="0" w:color="auto"/>
              <w:left w:val="single" w:sz="4" w:space="0" w:color="auto"/>
              <w:bottom w:val="single" w:sz="4" w:space="0" w:color="auto"/>
              <w:right w:val="single" w:sz="4" w:space="0" w:color="auto"/>
            </w:tcBorders>
            <w:vAlign w:val="center"/>
          </w:tcPr>
          <w:p w14:paraId="16D52563" w14:textId="77777777" w:rsidR="00270593" w:rsidRPr="008F033B" w:rsidRDefault="00270593" w:rsidP="00240B98">
            <w:pPr>
              <w:pStyle w:val="TableText"/>
            </w:pPr>
            <w:r w:rsidRPr="008F033B">
              <w:t>15.4%</w:t>
            </w:r>
          </w:p>
        </w:tc>
        <w:tc>
          <w:tcPr>
            <w:tcW w:w="1235" w:type="dxa"/>
            <w:tcBorders>
              <w:top w:val="single" w:sz="4" w:space="0" w:color="auto"/>
              <w:left w:val="single" w:sz="4" w:space="0" w:color="auto"/>
              <w:bottom w:val="single" w:sz="4" w:space="0" w:color="auto"/>
              <w:right w:val="single" w:sz="4" w:space="0" w:color="auto"/>
            </w:tcBorders>
            <w:vAlign w:val="center"/>
          </w:tcPr>
          <w:p w14:paraId="16D52564" w14:textId="77777777" w:rsidR="00270593" w:rsidRPr="008F033B" w:rsidRDefault="00270593" w:rsidP="00240B98">
            <w:pPr>
              <w:pStyle w:val="TableText"/>
            </w:pPr>
            <w:r w:rsidRPr="008F033B">
              <w:t>13.1%</w:t>
            </w:r>
          </w:p>
        </w:tc>
        <w:tc>
          <w:tcPr>
            <w:tcW w:w="1167" w:type="dxa"/>
            <w:tcBorders>
              <w:top w:val="single" w:sz="4" w:space="0" w:color="auto"/>
              <w:left w:val="single" w:sz="4" w:space="0" w:color="auto"/>
              <w:bottom w:val="single" w:sz="4" w:space="0" w:color="auto"/>
              <w:right w:val="single" w:sz="4" w:space="0" w:color="auto"/>
            </w:tcBorders>
            <w:vAlign w:val="center"/>
          </w:tcPr>
          <w:p w14:paraId="16D52565" w14:textId="77777777" w:rsidR="00270593" w:rsidRPr="008F033B" w:rsidRDefault="00270593" w:rsidP="00240B98">
            <w:pPr>
              <w:pStyle w:val="TableText"/>
            </w:pPr>
            <w:r w:rsidRPr="008F033B">
              <w:t>98.0%</w:t>
            </w:r>
            <w:r w:rsidRPr="008F033B">
              <w:rPr>
                <w:rStyle w:val="FootnoteReference"/>
                <w:rFonts w:ascii="Calibri" w:hAnsi="Calibri"/>
              </w:rPr>
              <w:footnoteReference w:id="401"/>
            </w:r>
          </w:p>
        </w:tc>
      </w:tr>
    </w:tbl>
    <w:p w14:paraId="16D52567" w14:textId="77777777" w:rsidR="00270593" w:rsidRDefault="00270593" w:rsidP="00270593">
      <w:pPr>
        <w:pStyle w:val="Heading6"/>
      </w:pPr>
      <w:r>
        <w:t>Deferred Installs</w:t>
      </w:r>
    </w:p>
    <w:p w14:paraId="16D52568" w14:textId="77777777" w:rsidR="00270593" w:rsidRDefault="00270593" w:rsidP="00270593">
      <w:r>
        <w:t>As presented above, if a sign off form is not completed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16D52569" w14:textId="77777777" w:rsidR="00270593" w:rsidRDefault="00270593" w:rsidP="00270593">
      <w:pPr>
        <w:ind w:left="3600" w:hanging="2880"/>
      </w:pPr>
      <w:r>
        <w:t>Year 1 (Purchase Year) installs:</w:t>
      </w:r>
      <w:r>
        <w:tab/>
        <w:t>Characterized using assumptions provided above or evaluated assumptions if available.</w:t>
      </w:r>
    </w:p>
    <w:p w14:paraId="16D5256A" w14:textId="77777777" w:rsidR="00270593" w:rsidRDefault="00270593" w:rsidP="00270593">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16D5256B" w14:textId="77777777" w:rsidR="00270593" w:rsidRPr="0069263A" w:rsidRDefault="00270593" w:rsidP="00270593">
      <w:pPr>
        <w:ind w:left="3600"/>
      </w:pPr>
      <w:r>
        <w:t>The NTG factor for the Purchase Year should be applied.</w:t>
      </w:r>
    </w:p>
    <w:p w14:paraId="16D5256C" w14:textId="77777777" w:rsidR="00270593" w:rsidRDefault="00270593" w:rsidP="00270593">
      <w:pPr>
        <w:ind w:left="1440"/>
      </w:pPr>
    </w:p>
    <w:p w14:paraId="16D5256D" w14:textId="77777777" w:rsidR="00270593" w:rsidRDefault="00270593" w:rsidP="00270593">
      <w:pPr>
        <w:pStyle w:val="Heading6"/>
      </w:pPr>
      <w:r w:rsidRPr="00933056">
        <w:t>Summer Coincident Demand Savings</w:t>
      </w:r>
      <w:r>
        <w:t xml:space="preserve"> </w:t>
      </w:r>
    </w:p>
    <w:p w14:paraId="16D5256E" w14:textId="77777777" w:rsidR="00270593" w:rsidRPr="00933056" w:rsidRDefault="00270593" w:rsidP="00270593">
      <w:pPr>
        <w:tabs>
          <w:tab w:val="left" w:pos="5280"/>
        </w:tabs>
        <w:ind w:left="1440" w:hanging="720"/>
        <w:rPr>
          <w:noProof/>
          <w:lang w:val="nl-NL"/>
        </w:rPr>
      </w:pPr>
      <w:r>
        <w:rPr>
          <w:noProof/>
        </w:rPr>
        <w:tab/>
        <w:t>ΔkW  = ((Watts</w:t>
      </w:r>
      <w:r w:rsidRPr="00065FDD">
        <w:rPr>
          <w:noProof/>
          <w:vertAlign w:val="subscript"/>
        </w:rPr>
        <w:t>base</w:t>
      </w:r>
      <w:r w:rsidRPr="00065FDD">
        <w:rPr>
          <w:noProof/>
        </w:rPr>
        <w:t>-Watts</w:t>
      </w:r>
      <w:r w:rsidRPr="00065FDD">
        <w:rPr>
          <w:noProof/>
          <w:vertAlign w:val="subscript"/>
        </w:rPr>
        <w:t>EE</w:t>
      </w:r>
      <w:r w:rsidRPr="00065FDD">
        <w:rPr>
          <w:noProof/>
        </w:rPr>
        <w:t>)/1000)  * WHF</w:t>
      </w:r>
      <w:r w:rsidRPr="00065FDD">
        <w:rPr>
          <w:noProof/>
          <w:vertAlign w:val="subscript"/>
        </w:rPr>
        <w:t>d</w:t>
      </w:r>
      <w:r>
        <w:rPr>
          <w:noProof/>
          <w:vertAlign w:val="subscript"/>
        </w:rPr>
        <w:t xml:space="preserve"> </w:t>
      </w:r>
      <w:r w:rsidRPr="00065FDD">
        <w:rPr>
          <w:noProof/>
        </w:rPr>
        <w:t>*</w:t>
      </w:r>
      <w:r>
        <w:rPr>
          <w:noProof/>
        </w:rPr>
        <w:t xml:space="preserve"> </w:t>
      </w:r>
      <w:r w:rsidRPr="00065FDD">
        <w:rPr>
          <w:noProof/>
        </w:rPr>
        <w:t>CF</w:t>
      </w:r>
      <w:r>
        <w:rPr>
          <w:noProof/>
        </w:rPr>
        <w:t xml:space="preserve"> </w:t>
      </w:r>
      <w:r w:rsidRPr="00065FDD">
        <w:rPr>
          <w:noProof/>
        </w:rPr>
        <w:t>*</w:t>
      </w:r>
      <w:r>
        <w:rPr>
          <w:noProof/>
        </w:rPr>
        <w:t xml:space="preserve"> </w:t>
      </w:r>
      <w:r w:rsidRPr="00065FDD">
        <w:rPr>
          <w:noProof/>
        </w:rPr>
        <w:t>ISR</w:t>
      </w:r>
      <w:r>
        <w:rPr>
          <w:noProof/>
        </w:rPr>
        <w:tab/>
      </w:r>
    </w:p>
    <w:p w14:paraId="16D5256F" w14:textId="77777777" w:rsidR="00270593" w:rsidRDefault="00270593" w:rsidP="00270593">
      <w:pPr>
        <w:tabs>
          <w:tab w:val="left" w:pos="5280"/>
        </w:tabs>
        <w:ind w:left="1440" w:hanging="720"/>
      </w:pPr>
      <w:r>
        <w:rPr>
          <w:noProof/>
        </w:rPr>
        <w:t>Where:</w:t>
      </w:r>
    </w:p>
    <w:p w14:paraId="16D52570" w14:textId="77777777" w:rsidR="00270593" w:rsidRPr="004F3AD3" w:rsidRDefault="00270593" w:rsidP="00270593">
      <w:pPr>
        <w:ind w:left="2880" w:hanging="1440"/>
      </w:pPr>
      <w:r w:rsidRPr="004F3AD3">
        <w:t>WHF</w:t>
      </w:r>
      <w:r w:rsidRPr="007060C2">
        <w:t>d</w:t>
      </w:r>
      <w:r w:rsidRPr="004F3AD3">
        <w:t xml:space="preserve"> </w:t>
      </w:r>
      <w:r>
        <w:tab/>
      </w:r>
      <w:r w:rsidRPr="004F3AD3">
        <w:t>= Waste Heat Factor for Demand to account for cooling savings from efficient lighting in cooled buildings</w:t>
      </w:r>
      <w:r w:rsidRPr="00BE6489">
        <w:t xml:space="preserve"> is selected from the Reference Table in Section </w:t>
      </w:r>
      <w:r>
        <w:t>4.5</w:t>
      </w:r>
      <w:r w:rsidRPr="00BE6489">
        <w:t xml:space="preserve"> for each building type</w:t>
      </w:r>
      <w:r w:rsidRPr="004F3AD3">
        <w:t>. If the building is not cooled WHF</w:t>
      </w:r>
      <w:r w:rsidRPr="007060C2">
        <w:t>d</w:t>
      </w:r>
      <w:r w:rsidRPr="004F3AD3">
        <w:t xml:space="preserve"> is 1. </w:t>
      </w:r>
    </w:p>
    <w:p w14:paraId="16D52571" w14:textId="77777777" w:rsidR="00270593" w:rsidRDefault="00270593" w:rsidP="00270593">
      <w:pPr>
        <w:spacing w:after="120"/>
        <w:ind w:left="2880" w:hanging="1440"/>
        <w:rPr>
          <w:noProof/>
        </w:rPr>
      </w:pPr>
      <w:r w:rsidRPr="00793CD5">
        <w:t>CF</w:t>
      </w:r>
      <w:r>
        <w:tab/>
      </w:r>
      <w:r w:rsidRPr="00793CD5">
        <w:t>= Summer Peak Coincidence Factor for measure</w:t>
      </w:r>
      <w:r w:rsidRPr="00BE6489">
        <w:t xml:space="preserve"> is selected from the Reference able in Section </w:t>
      </w:r>
      <w:r>
        <w:t>4.5</w:t>
      </w:r>
      <w:r w:rsidRPr="00BE6489">
        <w:t xml:space="preserve"> for each building type</w:t>
      </w:r>
      <w:r w:rsidRPr="00793CD5">
        <w:t xml:space="preserve">. If the building type is unknown, use the </w:t>
      </w:r>
      <w:r>
        <w:t>M</w:t>
      </w:r>
      <w:r w:rsidRPr="00793CD5">
        <w:t>iscellaneous value of 0.66</w:t>
      </w:r>
      <w:r w:rsidRPr="009E1539">
        <w:rPr>
          <w:highlight w:val="lightGray"/>
        </w:rPr>
        <w:t>.</w:t>
      </w:r>
      <w:r w:rsidRPr="009E1539">
        <w:rPr>
          <w:noProof/>
          <w:highlight w:val="lightGray"/>
        </w:rPr>
        <w:t xml:space="preserve"> </w:t>
      </w:r>
    </w:p>
    <w:p w14:paraId="16D52572" w14:textId="77777777" w:rsidR="00270593" w:rsidRPr="00070B38" w:rsidRDefault="00270593" w:rsidP="00270593">
      <w:pPr>
        <w:ind w:left="1440"/>
        <w:rPr>
          <w:rFonts w:cstheme="minorHAnsi"/>
        </w:rPr>
      </w:pPr>
      <w:r w:rsidRPr="00070B38">
        <w:rPr>
          <w:rFonts w:cstheme="minorHAnsi"/>
        </w:rPr>
        <w:t>Other factors as defined above</w:t>
      </w:r>
    </w:p>
    <w:p w14:paraId="16D52573" w14:textId="77777777" w:rsidR="00270593" w:rsidRDefault="00270593" w:rsidP="00270593">
      <w:pPr>
        <w:pStyle w:val="Heading6"/>
      </w:pPr>
    </w:p>
    <w:p w14:paraId="16D52574" w14:textId="77777777" w:rsidR="00270593" w:rsidRDefault="00270593" w:rsidP="00270593">
      <w:pPr>
        <w:pStyle w:val="Heading6"/>
      </w:pPr>
      <w:r>
        <w:t xml:space="preserve">NATURAL GAS ENERGY SAVINGS </w:t>
      </w:r>
    </w:p>
    <w:p w14:paraId="16D52575" w14:textId="77777777" w:rsidR="00270593" w:rsidRPr="00070B38" w:rsidRDefault="00270593" w:rsidP="00270593">
      <w:pPr>
        <w:keepNext/>
        <w:spacing w:after="120"/>
        <w:ind w:left="720" w:firstLine="720"/>
        <w:rPr>
          <w:rFonts w:cstheme="minorHAnsi"/>
          <w:noProof/>
        </w:rPr>
      </w:pPr>
      <w:r w:rsidRPr="00070B38">
        <w:rPr>
          <w:rFonts w:cstheme="minorHAnsi"/>
          <w:noProof/>
        </w:rPr>
        <w:t>ΔTherms</w:t>
      </w:r>
      <w:r w:rsidRPr="00070B38">
        <w:rPr>
          <w:rStyle w:val="FootnoteReference"/>
          <w:rFonts w:cstheme="minorHAnsi"/>
          <w:noProof/>
        </w:rPr>
        <w:footnoteReference w:id="402"/>
      </w:r>
      <w:r w:rsidRPr="00070B38">
        <w:rPr>
          <w:rFonts w:cstheme="minorHAnsi"/>
          <w:noProof/>
        </w:rPr>
        <w:t xml:space="preserve">  =</w:t>
      </w:r>
      <w:r>
        <w:rPr>
          <w:rFonts w:cstheme="minorHAnsi"/>
          <w:noProof/>
        </w:rPr>
        <w:t xml:space="preserve"> </w:t>
      </w:r>
      <w:r w:rsidRPr="00070B38">
        <w:rPr>
          <w:rFonts w:cstheme="minorHAnsi"/>
          <w:noProof/>
        </w:rPr>
        <w:t xml:space="preserve"> (((WattsBase</w:t>
      </w:r>
      <w:r>
        <w:rPr>
          <w:rFonts w:cstheme="minorHAnsi"/>
          <w:noProof/>
        </w:rPr>
        <w:t xml:space="preserve">-WattsEE)/1000) * ISR * Hours * - </w:t>
      </w:r>
      <w:r w:rsidRPr="00070B38">
        <w:rPr>
          <w:rFonts w:cstheme="minorHAnsi"/>
          <w:noProof/>
        </w:rPr>
        <w:t>IFTherms</w:t>
      </w:r>
      <w:r w:rsidRPr="00070B38">
        <w:rPr>
          <w:rFonts w:cstheme="minorHAnsi"/>
          <w:noProof/>
        </w:rPr>
        <w:tab/>
      </w:r>
    </w:p>
    <w:p w14:paraId="16D52576" w14:textId="77777777" w:rsidR="00270593" w:rsidRDefault="00270593" w:rsidP="00270593">
      <w:pPr>
        <w:spacing w:after="120"/>
        <w:ind w:left="1440" w:hanging="720"/>
      </w:pPr>
      <w:r>
        <w:t>Where:</w:t>
      </w:r>
    </w:p>
    <w:p w14:paraId="16D52577" w14:textId="77777777" w:rsidR="00270593" w:rsidRDefault="00270593" w:rsidP="00270593">
      <w:pPr>
        <w:spacing w:after="120"/>
        <w:ind w:left="1440" w:hanging="720"/>
      </w:pPr>
      <w:r>
        <w:tab/>
        <w:t xml:space="preserve">IFTherms = </w:t>
      </w:r>
      <w:r w:rsidRPr="00D820A5">
        <w:t>Lighting-HVAC Integration Factor for gas heating impacts; this factor represents the increased gas space heating requirements due to the reduction of waste heat rejected by the efficient lighting.</w:t>
      </w:r>
      <w:r>
        <w:t xml:space="preserve">  This value </w:t>
      </w:r>
      <w:r w:rsidRPr="00BE6489">
        <w:t xml:space="preserve">is selected from the Reference Table in Section </w:t>
      </w:r>
      <w:r>
        <w:t>6.5</w:t>
      </w:r>
      <w:r w:rsidRPr="00BE6489">
        <w:t xml:space="preserve"> for each </w:t>
      </w:r>
      <w:r>
        <w:t>b</w:t>
      </w:r>
      <w:r w:rsidRPr="00BE6489">
        <w:t>uilding type</w:t>
      </w:r>
      <w:r w:rsidRPr="004F3AD3">
        <w:t>.</w:t>
      </w:r>
    </w:p>
    <w:p w14:paraId="16D52578" w14:textId="77777777" w:rsidR="00270593" w:rsidRDefault="00270593" w:rsidP="00270593">
      <w:pPr>
        <w:spacing w:after="120"/>
        <w:rPr>
          <w:rStyle w:val="BookTitle"/>
        </w:rPr>
      </w:pPr>
    </w:p>
    <w:p w14:paraId="16D52579" w14:textId="77777777" w:rsidR="00270593" w:rsidRPr="00C16FAC" w:rsidRDefault="00270593" w:rsidP="00270593">
      <w:pPr>
        <w:spacing w:after="120"/>
        <w:rPr>
          <w:rStyle w:val="BookTitle"/>
        </w:rPr>
      </w:pPr>
      <w:r w:rsidRPr="00C16FAC">
        <w:rPr>
          <w:rStyle w:val="BookTitle"/>
        </w:rPr>
        <w:t xml:space="preserve">Water Impact Descriptions and Calculation  </w:t>
      </w:r>
    </w:p>
    <w:p w14:paraId="16D5257A" w14:textId="77777777" w:rsidR="00270593" w:rsidRPr="008F033B" w:rsidRDefault="00270593" w:rsidP="00270593">
      <w:pPr>
        <w:spacing w:after="120"/>
        <w:rPr>
          <w:rFonts w:eastAsiaTheme="majorEastAsia"/>
          <w:b/>
          <w:smallCaps/>
        </w:rPr>
      </w:pPr>
      <w:r>
        <w:t>N/A</w:t>
      </w:r>
    </w:p>
    <w:p w14:paraId="16D5257B" w14:textId="77777777" w:rsidR="00270593" w:rsidRDefault="00270593" w:rsidP="00270593">
      <w:pPr>
        <w:pStyle w:val="Heading6"/>
      </w:pPr>
      <w:r w:rsidRPr="00933056">
        <w:t>Deemed O&amp;M Cost Adjustment Calculation</w:t>
      </w:r>
      <w:r>
        <w:t xml:space="preserve"> </w:t>
      </w:r>
    </w:p>
    <w:p w14:paraId="16D5257C" w14:textId="77777777" w:rsidR="00270593" w:rsidRDefault="00270593" w:rsidP="00270593">
      <w:pPr>
        <w:widowControl/>
        <w:spacing w:after="200" w:line="276" w:lineRule="auto"/>
        <w:jc w:val="left"/>
      </w:pPr>
      <w:r>
        <w:t xml:space="preserve">If there are differences between the maintenance of the efficient and baseline lighting system then they should be evaluated on a project-by-project basis. </w:t>
      </w:r>
    </w:p>
    <w:p w14:paraId="16D5257D" w14:textId="77777777" w:rsidR="00270593" w:rsidRDefault="00270593" w:rsidP="00270593">
      <w:pPr>
        <w:pStyle w:val="Heading6"/>
      </w:pPr>
      <w:r>
        <w:t xml:space="preserve">Measure Code: </w:t>
      </w:r>
      <w:r w:rsidRPr="00CE6787">
        <w:t>CI-LTG-</w:t>
      </w:r>
      <w:r>
        <w:t>MSCI</w:t>
      </w:r>
      <w:r w:rsidRPr="00CE6787">
        <w:t>-V01-</w:t>
      </w:r>
      <w:r>
        <w:t>130601</w:t>
      </w:r>
    </w:p>
    <w:p w14:paraId="16D5257E" w14:textId="77777777" w:rsidR="00270593" w:rsidRDefault="00270593" w:rsidP="00270593">
      <w:pPr>
        <w:widowControl/>
        <w:spacing w:after="200" w:line="276" w:lineRule="auto"/>
        <w:jc w:val="left"/>
        <w:sectPr w:rsidR="00270593" w:rsidSect="00AC7969">
          <w:headerReference w:type="default" r:id="rId204"/>
          <w:type w:val="continuous"/>
          <w:pgSz w:w="12240" w:h="15840" w:code="1"/>
          <w:pgMar w:top="1440" w:right="1440" w:bottom="1440" w:left="1440" w:header="720" w:footer="720" w:gutter="0"/>
          <w:cols w:space="720"/>
          <w:docGrid w:linePitch="272"/>
        </w:sectPr>
      </w:pPr>
    </w:p>
    <w:p w14:paraId="16D5257F" w14:textId="77777777" w:rsidR="00AC7969" w:rsidRDefault="00AC7969" w:rsidP="0087337F">
      <w:pPr>
        <w:pStyle w:val="Heading3"/>
      </w:pPr>
      <w:bookmarkStart w:id="613" w:name="_Ref355946464"/>
      <w:bookmarkStart w:id="614" w:name="_Toc358365962"/>
      <w:r>
        <w:t>Multi-Level Lighting Switch</w:t>
      </w:r>
      <w:bookmarkEnd w:id="608"/>
      <w:bookmarkEnd w:id="609"/>
      <w:bookmarkEnd w:id="610"/>
      <w:bookmarkEnd w:id="611"/>
      <w:bookmarkEnd w:id="612"/>
      <w:bookmarkEnd w:id="613"/>
      <w:bookmarkEnd w:id="614"/>
    </w:p>
    <w:p w14:paraId="16D52580" w14:textId="77777777" w:rsidR="00AC7969" w:rsidRPr="009C6C55" w:rsidRDefault="00AC7969" w:rsidP="00090AC8">
      <w:pPr>
        <w:pStyle w:val="Heading6"/>
      </w:pPr>
      <w:r w:rsidRPr="009C6C55">
        <w:t>Description</w:t>
      </w:r>
      <w:r>
        <w:t xml:space="preserve"> </w:t>
      </w:r>
    </w:p>
    <w:p w14:paraId="16D52581" w14:textId="77777777" w:rsidR="00AC7969" w:rsidRPr="00F06DAF" w:rsidRDefault="00AC7969" w:rsidP="00AC7969">
      <w:pPr>
        <w:spacing w:after="0"/>
      </w:pPr>
      <w:r w:rsidRPr="00F06DAF">
        <w:t xml:space="preserve">This measure relates to the installation new multi-level lighting </w:t>
      </w:r>
      <w:r>
        <w:t>switches</w:t>
      </w:r>
      <w:r w:rsidRPr="00F06DAF">
        <w:t xml:space="preserve"> on a</w:t>
      </w:r>
      <w:r>
        <w:t>n</w:t>
      </w:r>
      <w:r w:rsidRPr="00F06DAF">
        <w:t xml:space="preserve"> existing lighting system.</w:t>
      </w:r>
    </w:p>
    <w:p w14:paraId="16D52582" w14:textId="77777777" w:rsidR="00AC7969" w:rsidRDefault="00AC7969" w:rsidP="00AC7969">
      <w:pPr>
        <w:spacing w:after="0"/>
      </w:pPr>
      <w:r w:rsidRPr="00F06DAF">
        <w:t xml:space="preserve">This measure </w:t>
      </w:r>
      <w:r>
        <w:t>can only</w:t>
      </w:r>
      <w:r w:rsidRPr="00F06DAF">
        <w:t xml:space="preserve"> relate to the </w:t>
      </w:r>
      <w:r>
        <w:t>adding of a new control</w:t>
      </w:r>
      <w:r w:rsidRPr="00F06DAF">
        <w:t xml:space="preserve"> in an existing building</w:t>
      </w:r>
      <w:r>
        <w:t>, since multi-level switching is required in the Commercial new construction building energy code (IECC 2012).</w:t>
      </w:r>
    </w:p>
    <w:p w14:paraId="16D52583" w14:textId="77777777" w:rsidR="00AC7969" w:rsidRDefault="00AC7969" w:rsidP="00AC7969">
      <w:pPr>
        <w:widowControl/>
        <w:spacing w:after="0"/>
        <w:jc w:val="left"/>
        <w:rPr>
          <w:rFonts w:ascii="Calibri" w:hAnsi="Calibri" w:cs="Calibri"/>
          <w:szCs w:val="20"/>
        </w:rPr>
      </w:pPr>
    </w:p>
    <w:p w14:paraId="16D52584" w14:textId="77777777" w:rsidR="00AC7969" w:rsidRDefault="00AC7969" w:rsidP="00AC7969">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16D52585" w14:textId="77777777" w:rsidR="00AC7969" w:rsidRPr="006F7AFA" w:rsidRDefault="00AC7969" w:rsidP="00AC7969">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16D52586" w14:textId="77777777" w:rsidR="00AC7969" w:rsidRPr="00933056" w:rsidRDefault="00AC7969" w:rsidP="00090AC8">
      <w:pPr>
        <w:pStyle w:val="Heading6"/>
      </w:pPr>
      <w:r w:rsidRPr="00933056">
        <w:t>Definition of Efficient Equipment</w:t>
      </w:r>
      <w:r>
        <w:t xml:space="preserve"> </w:t>
      </w:r>
    </w:p>
    <w:p w14:paraId="16D52587" w14:textId="77777777" w:rsidR="00AC7969" w:rsidRPr="00580502" w:rsidRDefault="00AC7969" w:rsidP="00AC7969">
      <w:r>
        <w:t>In order for this characterization to apply, the efficient system is assumed to be a lighting system controlled by multi-level lighting controls.</w:t>
      </w:r>
    </w:p>
    <w:p w14:paraId="16D52588" w14:textId="77777777" w:rsidR="00AC7969" w:rsidRPr="00933056" w:rsidRDefault="00AC7969" w:rsidP="00090AC8">
      <w:pPr>
        <w:pStyle w:val="Heading6"/>
      </w:pPr>
      <w:r w:rsidRPr="00933056">
        <w:t>Definition of Baseline Equipment</w:t>
      </w:r>
    </w:p>
    <w:p w14:paraId="16D52589" w14:textId="77777777" w:rsidR="00AC7969" w:rsidRPr="00580502" w:rsidRDefault="00AC7969" w:rsidP="00AC7969">
      <w:r w:rsidRPr="00F06DAF">
        <w:t xml:space="preserve">The baseline equipment is assumed to be an uncontrolled lighting system </w:t>
      </w:r>
      <w:r>
        <w:t>where all lights in a given area are on the same circuit or all circuits come on at the same time</w:t>
      </w:r>
      <w:r w:rsidRPr="00F06DAF">
        <w:t>.</w:t>
      </w:r>
    </w:p>
    <w:p w14:paraId="16D5258A" w14:textId="77777777" w:rsidR="00AC7969" w:rsidRPr="00933056" w:rsidRDefault="00AC7969" w:rsidP="00090AC8">
      <w:pPr>
        <w:pStyle w:val="Heading6"/>
      </w:pPr>
      <w:r w:rsidRPr="00933056">
        <w:t>Deemed Lifetime of Efficient Equipment</w:t>
      </w:r>
      <w:r>
        <w:t xml:space="preserve"> </w:t>
      </w:r>
    </w:p>
    <w:p w14:paraId="16D5258B" w14:textId="77777777" w:rsidR="00AC7969" w:rsidRDefault="00AC7969" w:rsidP="00AC7969">
      <w:pPr>
        <w:rPr>
          <w:b/>
          <w:iCs/>
        </w:rPr>
      </w:pPr>
      <w:r w:rsidRPr="002F5B2A">
        <w:t xml:space="preserve">The expected measure life for all lighting controls is assumed to be </w:t>
      </w:r>
      <w:r>
        <w:t>8</w:t>
      </w:r>
      <w:r w:rsidRPr="002F5B2A">
        <w:t xml:space="preserve"> years</w:t>
      </w:r>
      <w:r>
        <w:rPr>
          <w:rStyle w:val="FootnoteReference"/>
          <w:rFonts w:eastAsiaTheme="majorEastAsia"/>
        </w:rPr>
        <w:footnoteReference w:id="403"/>
      </w:r>
      <w:r>
        <w:t xml:space="preserve">. </w:t>
      </w:r>
    </w:p>
    <w:p w14:paraId="16D5258C" w14:textId="77777777" w:rsidR="00AC7969" w:rsidRPr="00933056" w:rsidRDefault="00AC7969" w:rsidP="00090AC8">
      <w:pPr>
        <w:pStyle w:val="Heading6"/>
      </w:pPr>
      <w:r w:rsidRPr="00933056">
        <w:t xml:space="preserve">Deemed Measure Cost </w:t>
      </w:r>
    </w:p>
    <w:p w14:paraId="16D5258D" w14:textId="77777777" w:rsidR="00AC7969" w:rsidRDefault="00AC7969" w:rsidP="00AC7969">
      <w:r>
        <w:t>When available, the actual cost of the measure shall be used.  When not available, the</w:t>
      </w:r>
      <w:r w:rsidRPr="00F06DAF">
        <w:t xml:space="preserve"> incremental capital cost for this measure is </w:t>
      </w:r>
      <w:r>
        <w:t>assumed to be $274</w:t>
      </w:r>
      <w:r>
        <w:rPr>
          <w:rStyle w:val="FootnoteReference"/>
          <w:rFonts w:eastAsiaTheme="majorEastAsia"/>
        </w:rPr>
        <w:footnoteReference w:id="404"/>
      </w:r>
      <w:r w:rsidRPr="00F06DAF">
        <w:t>.</w:t>
      </w:r>
      <w:r>
        <w:t xml:space="preserve"> </w:t>
      </w:r>
    </w:p>
    <w:p w14:paraId="16D5258E" w14:textId="77777777" w:rsidR="00AC7969" w:rsidRPr="00933056" w:rsidRDefault="00AC7969" w:rsidP="00090AC8">
      <w:pPr>
        <w:pStyle w:val="Heading6"/>
      </w:pPr>
      <w:r w:rsidRPr="00FA7C3C">
        <w:t>Deemed O&amp;M Cost Adjustments</w:t>
      </w:r>
      <w:r>
        <w:t xml:space="preserve"> </w:t>
      </w:r>
    </w:p>
    <w:p w14:paraId="16D5258F" w14:textId="77777777" w:rsidR="00AC7969" w:rsidRPr="00933056" w:rsidRDefault="00AC7969" w:rsidP="00AC7969">
      <w:r>
        <w:t>N/A</w:t>
      </w:r>
    </w:p>
    <w:p w14:paraId="16D52590" w14:textId="77777777" w:rsidR="00AC7969" w:rsidRDefault="00AC7969" w:rsidP="00090AC8">
      <w:pPr>
        <w:pStyle w:val="Heading6"/>
      </w:pPr>
      <w:r>
        <w:t>Loadshape</w:t>
      </w:r>
    </w:p>
    <w:tbl>
      <w:tblPr>
        <w:tblW w:w="8120" w:type="dxa"/>
        <w:tblInd w:w="93" w:type="dxa"/>
        <w:tblLook w:val="04A0" w:firstRow="1" w:lastRow="0" w:firstColumn="1" w:lastColumn="0" w:noHBand="0" w:noVBand="1"/>
      </w:tblPr>
      <w:tblGrid>
        <w:gridCol w:w="8120"/>
      </w:tblGrid>
      <w:tr w:rsidR="00AC7969" w:rsidRPr="00B57AE6" w14:paraId="16D52592" w14:textId="77777777" w:rsidTr="00CE4A86">
        <w:trPr>
          <w:trHeight w:val="300"/>
        </w:trPr>
        <w:tc>
          <w:tcPr>
            <w:tcW w:w="8120" w:type="dxa"/>
            <w:tcBorders>
              <w:top w:val="nil"/>
              <w:left w:val="nil"/>
              <w:bottom w:val="nil"/>
              <w:right w:val="nil"/>
            </w:tcBorders>
            <w:shd w:val="clear" w:color="auto" w:fill="auto"/>
            <w:noWrap/>
            <w:vAlign w:val="center"/>
            <w:hideMark/>
          </w:tcPr>
          <w:p w14:paraId="16D52591"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AC7969" w:rsidRPr="00B57AE6" w14:paraId="16D52594" w14:textId="77777777" w:rsidTr="00CE4A86">
        <w:trPr>
          <w:trHeight w:val="300"/>
        </w:trPr>
        <w:tc>
          <w:tcPr>
            <w:tcW w:w="8120" w:type="dxa"/>
            <w:tcBorders>
              <w:top w:val="nil"/>
              <w:left w:val="nil"/>
              <w:bottom w:val="nil"/>
              <w:right w:val="nil"/>
            </w:tcBorders>
            <w:shd w:val="clear" w:color="auto" w:fill="auto"/>
            <w:noWrap/>
            <w:vAlign w:val="center"/>
            <w:hideMark/>
          </w:tcPr>
          <w:p w14:paraId="16D52593"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AC7969" w:rsidRPr="00B57AE6" w14:paraId="16D52596" w14:textId="77777777" w:rsidTr="00CE4A86">
        <w:trPr>
          <w:trHeight w:val="300"/>
        </w:trPr>
        <w:tc>
          <w:tcPr>
            <w:tcW w:w="8120" w:type="dxa"/>
            <w:tcBorders>
              <w:top w:val="nil"/>
              <w:left w:val="nil"/>
              <w:bottom w:val="nil"/>
              <w:right w:val="nil"/>
            </w:tcBorders>
            <w:shd w:val="clear" w:color="auto" w:fill="auto"/>
            <w:noWrap/>
            <w:vAlign w:val="center"/>
            <w:hideMark/>
          </w:tcPr>
          <w:p w14:paraId="16D52595"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AC7969" w:rsidRPr="00B57AE6" w14:paraId="16D52598" w14:textId="77777777" w:rsidTr="00CE4A86">
        <w:trPr>
          <w:trHeight w:val="300"/>
        </w:trPr>
        <w:tc>
          <w:tcPr>
            <w:tcW w:w="8120" w:type="dxa"/>
            <w:tcBorders>
              <w:top w:val="nil"/>
              <w:left w:val="nil"/>
              <w:bottom w:val="nil"/>
              <w:right w:val="nil"/>
            </w:tcBorders>
            <w:shd w:val="clear" w:color="auto" w:fill="auto"/>
            <w:noWrap/>
            <w:vAlign w:val="center"/>
            <w:hideMark/>
          </w:tcPr>
          <w:p w14:paraId="16D52597"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AC7969" w:rsidRPr="00B57AE6" w14:paraId="16D5259A" w14:textId="77777777" w:rsidTr="00CE4A86">
        <w:trPr>
          <w:trHeight w:val="300"/>
        </w:trPr>
        <w:tc>
          <w:tcPr>
            <w:tcW w:w="8120" w:type="dxa"/>
            <w:tcBorders>
              <w:top w:val="nil"/>
              <w:left w:val="nil"/>
              <w:bottom w:val="nil"/>
              <w:right w:val="nil"/>
            </w:tcBorders>
            <w:shd w:val="clear" w:color="auto" w:fill="auto"/>
            <w:noWrap/>
            <w:vAlign w:val="center"/>
            <w:hideMark/>
          </w:tcPr>
          <w:p w14:paraId="16D52599"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AC7969" w:rsidRPr="00B57AE6" w14:paraId="16D5259C" w14:textId="77777777" w:rsidTr="00CE4A86">
        <w:trPr>
          <w:trHeight w:val="300"/>
        </w:trPr>
        <w:tc>
          <w:tcPr>
            <w:tcW w:w="8120" w:type="dxa"/>
            <w:tcBorders>
              <w:top w:val="nil"/>
              <w:left w:val="nil"/>
              <w:bottom w:val="nil"/>
              <w:right w:val="nil"/>
            </w:tcBorders>
            <w:shd w:val="clear" w:color="auto" w:fill="auto"/>
            <w:noWrap/>
            <w:vAlign w:val="center"/>
            <w:hideMark/>
          </w:tcPr>
          <w:p w14:paraId="16D5259B"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AC7969" w:rsidRPr="00B57AE6" w14:paraId="16D5259E" w14:textId="77777777" w:rsidTr="00CE4A86">
        <w:trPr>
          <w:trHeight w:val="300"/>
        </w:trPr>
        <w:tc>
          <w:tcPr>
            <w:tcW w:w="8120" w:type="dxa"/>
            <w:tcBorders>
              <w:top w:val="nil"/>
              <w:left w:val="nil"/>
              <w:bottom w:val="nil"/>
              <w:right w:val="nil"/>
            </w:tcBorders>
            <w:shd w:val="clear" w:color="auto" w:fill="auto"/>
            <w:noWrap/>
            <w:vAlign w:val="center"/>
            <w:hideMark/>
          </w:tcPr>
          <w:p w14:paraId="16D5259D"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AC7969" w:rsidRPr="00B57AE6" w14:paraId="16D525A0" w14:textId="77777777" w:rsidTr="00CE4A86">
        <w:trPr>
          <w:trHeight w:val="300"/>
        </w:trPr>
        <w:tc>
          <w:tcPr>
            <w:tcW w:w="8120" w:type="dxa"/>
            <w:tcBorders>
              <w:top w:val="nil"/>
              <w:left w:val="nil"/>
              <w:bottom w:val="nil"/>
              <w:right w:val="nil"/>
            </w:tcBorders>
            <w:shd w:val="clear" w:color="auto" w:fill="auto"/>
            <w:noWrap/>
            <w:vAlign w:val="center"/>
            <w:hideMark/>
          </w:tcPr>
          <w:p w14:paraId="16D5259F"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AC7969" w:rsidRPr="00B57AE6" w14:paraId="16D525A2" w14:textId="77777777" w:rsidTr="00CE4A86">
        <w:trPr>
          <w:trHeight w:val="300"/>
        </w:trPr>
        <w:tc>
          <w:tcPr>
            <w:tcW w:w="8120" w:type="dxa"/>
            <w:tcBorders>
              <w:top w:val="nil"/>
              <w:left w:val="nil"/>
              <w:bottom w:val="nil"/>
              <w:right w:val="nil"/>
            </w:tcBorders>
            <w:shd w:val="clear" w:color="auto" w:fill="auto"/>
            <w:noWrap/>
            <w:vAlign w:val="center"/>
            <w:hideMark/>
          </w:tcPr>
          <w:p w14:paraId="16D525A1"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AC7969" w:rsidRPr="00B57AE6" w14:paraId="16D525A4" w14:textId="77777777" w:rsidTr="00CE4A86">
        <w:trPr>
          <w:trHeight w:val="300"/>
        </w:trPr>
        <w:tc>
          <w:tcPr>
            <w:tcW w:w="8120" w:type="dxa"/>
            <w:tcBorders>
              <w:top w:val="nil"/>
              <w:left w:val="nil"/>
              <w:bottom w:val="nil"/>
              <w:right w:val="nil"/>
            </w:tcBorders>
            <w:shd w:val="clear" w:color="auto" w:fill="auto"/>
            <w:noWrap/>
            <w:vAlign w:val="center"/>
            <w:hideMark/>
          </w:tcPr>
          <w:p w14:paraId="16D525A3"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AC7969" w:rsidRPr="00B57AE6" w14:paraId="16D525A6" w14:textId="77777777" w:rsidTr="00CE4A86">
        <w:trPr>
          <w:trHeight w:val="300"/>
        </w:trPr>
        <w:tc>
          <w:tcPr>
            <w:tcW w:w="8120" w:type="dxa"/>
            <w:tcBorders>
              <w:top w:val="nil"/>
              <w:left w:val="nil"/>
              <w:bottom w:val="nil"/>
              <w:right w:val="nil"/>
            </w:tcBorders>
            <w:shd w:val="clear" w:color="auto" w:fill="auto"/>
            <w:noWrap/>
            <w:vAlign w:val="center"/>
            <w:hideMark/>
          </w:tcPr>
          <w:p w14:paraId="16D525A5"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AC7969" w:rsidRPr="00B57AE6" w14:paraId="16D525A8" w14:textId="77777777" w:rsidTr="00CE4A86">
        <w:trPr>
          <w:trHeight w:val="300"/>
        </w:trPr>
        <w:tc>
          <w:tcPr>
            <w:tcW w:w="8120" w:type="dxa"/>
            <w:tcBorders>
              <w:top w:val="nil"/>
              <w:left w:val="nil"/>
              <w:bottom w:val="nil"/>
              <w:right w:val="nil"/>
            </w:tcBorders>
            <w:shd w:val="clear" w:color="auto" w:fill="auto"/>
            <w:noWrap/>
            <w:vAlign w:val="center"/>
            <w:hideMark/>
          </w:tcPr>
          <w:p w14:paraId="16D525A7"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AC7969" w:rsidRPr="00B57AE6" w14:paraId="16D525AA" w14:textId="77777777" w:rsidTr="00CE4A86">
        <w:trPr>
          <w:trHeight w:val="300"/>
        </w:trPr>
        <w:tc>
          <w:tcPr>
            <w:tcW w:w="8120" w:type="dxa"/>
            <w:tcBorders>
              <w:top w:val="nil"/>
              <w:left w:val="nil"/>
              <w:bottom w:val="nil"/>
              <w:right w:val="nil"/>
            </w:tcBorders>
            <w:shd w:val="clear" w:color="auto" w:fill="auto"/>
            <w:noWrap/>
            <w:vAlign w:val="center"/>
            <w:hideMark/>
          </w:tcPr>
          <w:p w14:paraId="16D525A9"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AC7969" w:rsidRPr="00B57AE6" w14:paraId="16D525AC" w14:textId="77777777" w:rsidTr="00CE4A86">
        <w:trPr>
          <w:trHeight w:val="300"/>
        </w:trPr>
        <w:tc>
          <w:tcPr>
            <w:tcW w:w="8120" w:type="dxa"/>
            <w:tcBorders>
              <w:top w:val="nil"/>
              <w:left w:val="nil"/>
              <w:bottom w:val="nil"/>
              <w:right w:val="nil"/>
            </w:tcBorders>
            <w:shd w:val="clear" w:color="auto" w:fill="auto"/>
            <w:noWrap/>
            <w:vAlign w:val="center"/>
            <w:hideMark/>
          </w:tcPr>
          <w:p w14:paraId="16D525AB"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AC7969" w:rsidRPr="00B57AE6" w14:paraId="16D525AE" w14:textId="77777777" w:rsidTr="00CE4A86">
        <w:trPr>
          <w:trHeight w:val="300"/>
        </w:trPr>
        <w:tc>
          <w:tcPr>
            <w:tcW w:w="8120" w:type="dxa"/>
            <w:tcBorders>
              <w:top w:val="nil"/>
              <w:left w:val="nil"/>
              <w:bottom w:val="nil"/>
              <w:right w:val="nil"/>
            </w:tcBorders>
            <w:shd w:val="clear" w:color="auto" w:fill="auto"/>
            <w:noWrap/>
            <w:vAlign w:val="center"/>
            <w:hideMark/>
          </w:tcPr>
          <w:p w14:paraId="16D525AD"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16D525AF" w14:textId="77777777" w:rsidR="00AC7969" w:rsidRPr="00933056" w:rsidRDefault="00AC7969" w:rsidP="00090AC8">
      <w:pPr>
        <w:pStyle w:val="Heading6"/>
      </w:pPr>
      <w:r w:rsidRPr="00FA7C3C">
        <w:t>Coincidence Factor</w:t>
      </w:r>
      <w:r>
        <w:t xml:space="preserve"> </w:t>
      </w:r>
    </w:p>
    <w:p w14:paraId="16D525B0" w14:textId="77777777" w:rsidR="00AC7969" w:rsidRDefault="00AC7969" w:rsidP="00AC7969">
      <w:pPr>
        <w:rPr>
          <w:b/>
          <w:iCs/>
        </w:rPr>
      </w:pPr>
      <w:r w:rsidRPr="00070B38">
        <w:rPr>
          <w:rFonts w:cstheme="minorHAnsi"/>
          <w:szCs w:val="20"/>
        </w:rPr>
        <w:t xml:space="preserve">The summer peak coincidence factor </w:t>
      </w:r>
      <w:r>
        <w:t>for this measure is dependent on the location type. Values are provided for each building type in the reference section below.</w:t>
      </w:r>
    </w:p>
    <w:p w14:paraId="16D525B1" w14:textId="77777777" w:rsidR="00AC7969" w:rsidRPr="00A860C0" w:rsidRDefault="00AC7969" w:rsidP="00AC7969">
      <w:pPr>
        <w:keepNext/>
        <w:pBdr>
          <w:top w:val="double" w:sz="4" w:space="1" w:color="auto"/>
          <w:bottom w:val="double" w:sz="4" w:space="1" w:color="auto"/>
        </w:pBdr>
        <w:jc w:val="center"/>
        <w:rPr>
          <w:rFonts w:cstheme="minorHAnsi"/>
          <w:b/>
          <w:szCs w:val="20"/>
        </w:rPr>
      </w:pPr>
      <w:r w:rsidRPr="00A860C0">
        <w:rPr>
          <w:rFonts w:cstheme="minorHAnsi"/>
          <w:b/>
          <w:szCs w:val="20"/>
        </w:rPr>
        <w:t>Algorithm</w:t>
      </w:r>
    </w:p>
    <w:p w14:paraId="16D525B2" w14:textId="77777777" w:rsidR="00AC7969" w:rsidRPr="00FA7C3C" w:rsidRDefault="00AC7969" w:rsidP="00090AC8">
      <w:pPr>
        <w:pStyle w:val="Heading6"/>
      </w:pPr>
      <w:r w:rsidRPr="00FA7C3C">
        <w:t xml:space="preserve">Calculation of Savings </w:t>
      </w:r>
    </w:p>
    <w:p w14:paraId="16D525B3" w14:textId="77777777" w:rsidR="00AC7969" w:rsidRPr="00FA7C3C" w:rsidRDefault="00AC7969" w:rsidP="00090AC8">
      <w:pPr>
        <w:pStyle w:val="Heading6"/>
      </w:pPr>
      <w:r>
        <w:t xml:space="preserve">Electric </w:t>
      </w:r>
      <w:r w:rsidRPr="00FA7C3C">
        <w:t xml:space="preserve">Energy Savings </w:t>
      </w:r>
    </w:p>
    <w:p w14:paraId="16D525B4" w14:textId="77777777" w:rsidR="00AC7969" w:rsidRDefault="00AC7969" w:rsidP="00AC7969">
      <w:pPr>
        <w:ind w:left="1440" w:hanging="720"/>
        <w:rPr>
          <w:vertAlign w:val="subscript"/>
        </w:rPr>
      </w:pPr>
      <w:r w:rsidRPr="00476123">
        <w:t xml:space="preserve">ΔkWh = </w:t>
      </w:r>
      <w:r>
        <w:t>KW</w:t>
      </w:r>
      <w:r w:rsidRPr="001E3D59">
        <w:rPr>
          <w:vertAlign w:val="subscript"/>
        </w:rPr>
        <w:t>Co</w:t>
      </w:r>
      <w:r w:rsidRPr="006C4B1E">
        <w:rPr>
          <w:vertAlign w:val="subscript"/>
        </w:rPr>
        <w:t>ntrolled</w:t>
      </w:r>
      <w:r w:rsidRPr="00476123">
        <w:t>* Hours * ESF * WHF</w:t>
      </w:r>
      <w:r w:rsidRPr="000F059E">
        <w:rPr>
          <w:vertAlign w:val="subscript"/>
        </w:rPr>
        <w:t>e</w:t>
      </w:r>
    </w:p>
    <w:p w14:paraId="16D525B5" w14:textId="77777777" w:rsidR="00AC7969" w:rsidRPr="00933056" w:rsidRDefault="00AC7969" w:rsidP="00AC7969">
      <w:pPr>
        <w:rPr>
          <w:noProof/>
        </w:rPr>
      </w:pPr>
      <w:r w:rsidRPr="00933056">
        <w:rPr>
          <w:noProof/>
        </w:rPr>
        <w:t>Where:</w:t>
      </w:r>
    </w:p>
    <w:p w14:paraId="16D525B6" w14:textId="77777777" w:rsidR="00AC7969" w:rsidRDefault="00AC7969" w:rsidP="00AC7969">
      <w:pPr>
        <w:ind w:left="1440" w:hanging="720"/>
        <w:rPr>
          <w:noProof/>
        </w:rPr>
      </w:pPr>
      <w:r>
        <w:rPr>
          <w:noProof/>
        </w:rPr>
        <w:t>KW</w:t>
      </w:r>
      <w:r>
        <w:rPr>
          <w:noProof/>
          <w:vertAlign w:val="subscript"/>
        </w:rPr>
        <w:t xml:space="preserve">Controlled  </w:t>
      </w:r>
      <w:r>
        <w:rPr>
          <w:noProof/>
          <w:vertAlign w:val="subscript"/>
        </w:rPr>
        <w:tab/>
      </w:r>
      <w:r>
        <w:rPr>
          <w:noProof/>
        </w:rPr>
        <w:t xml:space="preserve">= </w:t>
      </w:r>
      <w:r w:rsidRPr="00476123">
        <w:rPr>
          <w:noProof/>
        </w:rPr>
        <w:t>Total lighting load connected to the control in kilowatts</w:t>
      </w:r>
      <w:r>
        <w:rPr>
          <w:noProof/>
        </w:rPr>
        <w:t xml:space="preserve">.  </w:t>
      </w:r>
    </w:p>
    <w:p w14:paraId="16D525B7" w14:textId="77777777" w:rsidR="00AC7969" w:rsidRDefault="00AC7969" w:rsidP="00AC7969">
      <w:pPr>
        <w:ind w:left="1440" w:hanging="720"/>
        <w:rPr>
          <w:noProof/>
        </w:rPr>
      </w:pPr>
      <w:r>
        <w:rPr>
          <w:noProof/>
        </w:rPr>
        <w:tab/>
      </w:r>
      <w:r>
        <w:rPr>
          <w:noProof/>
        </w:rPr>
        <w:tab/>
        <w:t>= Actual</w:t>
      </w:r>
    </w:p>
    <w:p w14:paraId="16D525B8" w14:textId="77777777" w:rsidR="00AC7969" w:rsidRPr="001E043D" w:rsidRDefault="00AC7969" w:rsidP="00AC7969">
      <w:pPr>
        <w:ind w:left="2160" w:hanging="1440"/>
        <w:rPr>
          <w:noProof/>
        </w:rPr>
      </w:pPr>
      <w:r>
        <w:rPr>
          <w:noProof/>
        </w:rPr>
        <w:t>Hours</w:t>
      </w:r>
      <w:r>
        <w:rPr>
          <w:noProof/>
        </w:rPr>
        <w:tab/>
        <w:t xml:space="preserve">= total operating hours of the controlled lighting circuit before the lighting controls are installed. This number should be collected from the customer.  Average hours of use per year are provided in the Reference Table in </w:t>
      </w:r>
      <w:r w:rsidRPr="001E043D">
        <w:rPr>
          <w:noProof/>
        </w:rPr>
        <w:t xml:space="preserve">Section </w:t>
      </w:r>
      <w:r>
        <w:rPr>
          <w:noProof/>
        </w:rPr>
        <w:t>4</w:t>
      </w:r>
      <w:r w:rsidRPr="001E043D">
        <w:rPr>
          <w:noProof/>
        </w:rPr>
        <w:t xml:space="preserve">.5, Fixture annual operating hours,  for each building type if customer specific information is not collected.  If unknown buidling type, use the Miscellaneous value. </w:t>
      </w:r>
    </w:p>
    <w:p w14:paraId="16D525B9" w14:textId="77777777" w:rsidR="00AC7969" w:rsidRDefault="00AC7969" w:rsidP="00AC7969">
      <w:pPr>
        <w:ind w:left="2160" w:hanging="1440"/>
      </w:pPr>
      <w:r w:rsidRPr="001E043D">
        <w:rPr>
          <w:noProof/>
        </w:rPr>
        <w:t>ESF</w:t>
      </w:r>
      <w:r w:rsidRPr="001E043D">
        <w:rPr>
          <w:noProof/>
        </w:rPr>
        <w:tab/>
        <w:t>=  Energy Savings factor (</w:t>
      </w:r>
      <w:r w:rsidRPr="001E043D">
        <w:t xml:space="preserve">represents the percentage reduction to the </w:t>
      </w:r>
      <w:r>
        <w:t>KWcontrolled</w:t>
      </w:r>
      <w:r w:rsidRPr="001E043D">
        <w:t xml:space="preserve"> </w:t>
      </w:r>
      <w:r>
        <w:t>due to the use of multi-level switching).</w:t>
      </w:r>
    </w:p>
    <w:p w14:paraId="16D525BA" w14:textId="77777777" w:rsidR="00AC7969" w:rsidRPr="001E043D" w:rsidRDefault="00AC7969" w:rsidP="00AC7969">
      <w:pPr>
        <w:ind w:left="2160" w:hanging="1440"/>
        <w:rPr>
          <w:noProof/>
        </w:rPr>
      </w:pPr>
      <w:r>
        <w:tab/>
        <w:t>= Dependent on building type</w:t>
      </w:r>
      <w:r>
        <w:rPr>
          <w:rStyle w:val="FootnoteReference"/>
          <w:rFonts w:eastAsiaTheme="majorEastAsia"/>
        </w:rPr>
        <w:footnoteReference w:id="405"/>
      </w:r>
      <w:r>
        <w:t>:</w:t>
      </w:r>
    </w:p>
    <w:tbl>
      <w:tblPr>
        <w:tblStyle w:val="TableGrid"/>
        <w:tblW w:w="4140" w:type="dxa"/>
        <w:jc w:val="center"/>
        <w:tblInd w:w="1008" w:type="dxa"/>
        <w:tblLook w:val="04A0" w:firstRow="1" w:lastRow="0" w:firstColumn="1" w:lastColumn="0" w:noHBand="0" w:noVBand="1"/>
      </w:tblPr>
      <w:tblGrid>
        <w:gridCol w:w="2070"/>
        <w:gridCol w:w="2070"/>
      </w:tblGrid>
      <w:tr w:rsidR="00AC7969" w:rsidRPr="00006BF4" w14:paraId="16D525BD" w14:textId="77777777" w:rsidTr="00CE4A86">
        <w:trPr>
          <w:jc w:val="center"/>
        </w:trPr>
        <w:tc>
          <w:tcPr>
            <w:tcW w:w="2070" w:type="dxa"/>
            <w:shd w:val="clear" w:color="auto" w:fill="7F7F7F" w:themeFill="text1" w:themeFillTint="80"/>
          </w:tcPr>
          <w:p w14:paraId="16D525BB" w14:textId="77777777" w:rsidR="00AC7969" w:rsidRPr="00006BF4" w:rsidRDefault="00AC7969" w:rsidP="00CE4A86">
            <w:pPr>
              <w:spacing w:after="0"/>
              <w:jc w:val="center"/>
              <w:rPr>
                <w:rFonts w:asciiTheme="minorHAnsi" w:hAnsiTheme="minorHAnsi" w:cstheme="minorHAnsi"/>
                <w:b/>
                <w:noProof/>
                <w:color w:val="FFFFFF" w:themeColor="background1"/>
              </w:rPr>
            </w:pPr>
            <w:r w:rsidRPr="00006BF4">
              <w:rPr>
                <w:rFonts w:asciiTheme="minorHAnsi" w:hAnsiTheme="minorHAnsi" w:cstheme="minorHAnsi"/>
                <w:b/>
                <w:noProof/>
                <w:color w:val="FFFFFF" w:themeColor="background1"/>
              </w:rPr>
              <w:t>Building Type</w:t>
            </w:r>
          </w:p>
        </w:tc>
        <w:tc>
          <w:tcPr>
            <w:tcW w:w="2070" w:type="dxa"/>
            <w:shd w:val="clear" w:color="auto" w:fill="7F7F7F" w:themeFill="text1" w:themeFillTint="80"/>
          </w:tcPr>
          <w:p w14:paraId="16D525BC" w14:textId="77777777" w:rsidR="00AC7969" w:rsidRPr="00006BF4" w:rsidRDefault="00AC7969" w:rsidP="00CE4A86">
            <w:pPr>
              <w:spacing w:after="0"/>
              <w:jc w:val="center"/>
              <w:rPr>
                <w:rFonts w:asciiTheme="minorHAnsi" w:hAnsiTheme="minorHAnsi" w:cstheme="minorHAnsi"/>
                <w:b/>
                <w:noProof/>
                <w:color w:val="FFFFFF" w:themeColor="background1"/>
              </w:rPr>
            </w:pPr>
            <w:r w:rsidRPr="00006BF4">
              <w:rPr>
                <w:rFonts w:asciiTheme="minorHAnsi" w:hAnsiTheme="minorHAnsi" w:cstheme="minorHAnsi"/>
                <w:b/>
                <w:noProof/>
                <w:color w:val="FFFFFF" w:themeColor="background1"/>
              </w:rPr>
              <w:t>Energy Savings Factor</w:t>
            </w:r>
            <w:r>
              <w:rPr>
                <w:rFonts w:asciiTheme="minorHAnsi" w:hAnsiTheme="minorHAnsi" w:cstheme="minorHAnsi"/>
                <w:b/>
                <w:noProof/>
                <w:color w:val="FFFFFF" w:themeColor="background1"/>
              </w:rPr>
              <w:t xml:space="preserve"> (ESF)</w:t>
            </w:r>
          </w:p>
        </w:tc>
      </w:tr>
      <w:tr w:rsidR="00AC7969" w:rsidRPr="00006BF4" w14:paraId="16D525C0" w14:textId="77777777" w:rsidTr="00CE4A86">
        <w:trPr>
          <w:jc w:val="center"/>
        </w:trPr>
        <w:tc>
          <w:tcPr>
            <w:tcW w:w="2070" w:type="dxa"/>
          </w:tcPr>
          <w:p w14:paraId="16D525BE" w14:textId="77777777" w:rsidR="00AC7969" w:rsidRPr="00006BF4" w:rsidRDefault="00AC7969" w:rsidP="00CE4A86">
            <w:pPr>
              <w:spacing w:after="0"/>
              <w:jc w:val="center"/>
              <w:rPr>
                <w:rFonts w:asciiTheme="minorHAnsi" w:hAnsiTheme="minorHAnsi" w:cstheme="minorHAnsi"/>
                <w:noProof/>
              </w:rPr>
            </w:pPr>
            <w:r w:rsidRPr="00006BF4">
              <w:rPr>
                <w:rFonts w:asciiTheme="minorHAnsi" w:hAnsiTheme="minorHAnsi" w:cstheme="minorHAnsi"/>
                <w:noProof/>
              </w:rPr>
              <w:t>Private Office</w:t>
            </w:r>
          </w:p>
        </w:tc>
        <w:tc>
          <w:tcPr>
            <w:tcW w:w="2070" w:type="dxa"/>
          </w:tcPr>
          <w:p w14:paraId="16D525BF" w14:textId="77777777" w:rsidR="00AC7969" w:rsidRPr="00006BF4" w:rsidRDefault="00AC7969" w:rsidP="00CE4A86">
            <w:pPr>
              <w:spacing w:after="0"/>
              <w:jc w:val="center"/>
              <w:rPr>
                <w:rFonts w:asciiTheme="minorHAnsi" w:hAnsiTheme="minorHAnsi" w:cstheme="minorHAnsi"/>
                <w:noProof/>
              </w:rPr>
            </w:pPr>
            <w:r w:rsidRPr="00006BF4">
              <w:rPr>
                <w:rFonts w:asciiTheme="minorHAnsi" w:hAnsiTheme="minorHAnsi" w:cstheme="minorHAnsi"/>
                <w:noProof/>
              </w:rPr>
              <w:t>21.6%</w:t>
            </w:r>
          </w:p>
        </w:tc>
      </w:tr>
      <w:tr w:rsidR="00AC7969" w:rsidRPr="00006BF4" w14:paraId="16D525C3" w14:textId="77777777" w:rsidTr="00CE4A86">
        <w:trPr>
          <w:jc w:val="center"/>
        </w:trPr>
        <w:tc>
          <w:tcPr>
            <w:tcW w:w="2070" w:type="dxa"/>
          </w:tcPr>
          <w:p w14:paraId="16D525C1" w14:textId="77777777" w:rsidR="00AC7969" w:rsidRPr="00006BF4" w:rsidRDefault="00AC7969" w:rsidP="00CE4A86">
            <w:pPr>
              <w:spacing w:after="0"/>
              <w:jc w:val="center"/>
              <w:rPr>
                <w:rFonts w:asciiTheme="minorHAnsi" w:hAnsiTheme="minorHAnsi" w:cstheme="minorHAnsi"/>
                <w:noProof/>
              </w:rPr>
            </w:pPr>
            <w:r w:rsidRPr="00006BF4">
              <w:rPr>
                <w:rFonts w:asciiTheme="minorHAnsi" w:hAnsiTheme="minorHAnsi" w:cstheme="minorHAnsi"/>
                <w:noProof/>
              </w:rPr>
              <w:t>Open Office</w:t>
            </w:r>
          </w:p>
        </w:tc>
        <w:tc>
          <w:tcPr>
            <w:tcW w:w="2070" w:type="dxa"/>
          </w:tcPr>
          <w:p w14:paraId="16D525C2" w14:textId="77777777" w:rsidR="00AC7969" w:rsidRPr="00006BF4" w:rsidRDefault="00AC7969" w:rsidP="00CE4A86">
            <w:pPr>
              <w:spacing w:after="0"/>
              <w:jc w:val="center"/>
              <w:rPr>
                <w:rFonts w:asciiTheme="minorHAnsi" w:hAnsiTheme="minorHAnsi" w:cstheme="minorHAnsi"/>
                <w:noProof/>
              </w:rPr>
            </w:pPr>
            <w:r w:rsidRPr="00006BF4">
              <w:rPr>
                <w:rFonts w:asciiTheme="minorHAnsi" w:hAnsiTheme="minorHAnsi" w:cstheme="minorHAnsi"/>
                <w:noProof/>
              </w:rPr>
              <w:t>16.0%</w:t>
            </w:r>
          </w:p>
        </w:tc>
      </w:tr>
      <w:tr w:rsidR="00AC7969" w:rsidRPr="00006BF4" w14:paraId="16D525C6" w14:textId="77777777" w:rsidTr="00CE4A86">
        <w:trPr>
          <w:jc w:val="center"/>
        </w:trPr>
        <w:tc>
          <w:tcPr>
            <w:tcW w:w="2070" w:type="dxa"/>
          </w:tcPr>
          <w:p w14:paraId="16D525C4" w14:textId="77777777" w:rsidR="00AC7969" w:rsidRPr="00006BF4" w:rsidRDefault="00AC7969" w:rsidP="00CE4A86">
            <w:pPr>
              <w:spacing w:after="0"/>
              <w:jc w:val="center"/>
              <w:rPr>
                <w:rFonts w:asciiTheme="minorHAnsi" w:hAnsiTheme="minorHAnsi" w:cstheme="minorHAnsi"/>
                <w:noProof/>
              </w:rPr>
            </w:pPr>
            <w:r w:rsidRPr="00006BF4">
              <w:rPr>
                <w:rFonts w:asciiTheme="minorHAnsi" w:hAnsiTheme="minorHAnsi" w:cstheme="minorHAnsi"/>
                <w:noProof/>
              </w:rPr>
              <w:t>Retail</w:t>
            </w:r>
          </w:p>
        </w:tc>
        <w:tc>
          <w:tcPr>
            <w:tcW w:w="2070" w:type="dxa"/>
          </w:tcPr>
          <w:p w14:paraId="16D525C5" w14:textId="77777777" w:rsidR="00AC7969" w:rsidRPr="00006BF4" w:rsidRDefault="00AC7969" w:rsidP="00CE4A86">
            <w:pPr>
              <w:spacing w:after="0"/>
              <w:jc w:val="center"/>
              <w:rPr>
                <w:rFonts w:asciiTheme="minorHAnsi" w:hAnsiTheme="minorHAnsi" w:cstheme="minorHAnsi"/>
                <w:noProof/>
              </w:rPr>
            </w:pPr>
            <w:r w:rsidRPr="00006BF4">
              <w:rPr>
                <w:rFonts w:asciiTheme="minorHAnsi" w:hAnsiTheme="minorHAnsi" w:cstheme="minorHAnsi"/>
                <w:noProof/>
              </w:rPr>
              <w:t>14.8%</w:t>
            </w:r>
          </w:p>
        </w:tc>
      </w:tr>
      <w:tr w:rsidR="00AC7969" w:rsidRPr="00006BF4" w14:paraId="16D525C9" w14:textId="77777777" w:rsidTr="00CE4A86">
        <w:trPr>
          <w:jc w:val="center"/>
        </w:trPr>
        <w:tc>
          <w:tcPr>
            <w:tcW w:w="2070" w:type="dxa"/>
          </w:tcPr>
          <w:p w14:paraId="16D525C7" w14:textId="77777777" w:rsidR="00AC7969" w:rsidRPr="00006BF4" w:rsidRDefault="00AC7969" w:rsidP="00CE4A86">
            <w:pPr>
              <w:spacing w:after="0"/>
              <w:jc w:val="center"/>
              <w:rPr>
                <w:rFonts w:asciiTheme="minorHAnsi" w:hAnsiTheme="minorHAnsi" w:cstheme="minorHAnsi"/>
                <w:noProof/>
              </w:rPr>
            </w:pPr>
            <w:r w:rsidRPr="00006BF4">
              <w:rPr>
                <w:rFonts w:asciiTheme="minorHAnsi" w:hAnsiTheme="minorHAnsi" w:cstheme="minorHAnsi"/>
                <w:noProof/>
              </w:rPr>
              <w:t>Classrooms</w:t>
            </w:r>
          </w:p>
        </w:tc>
        <w:tc>
          <w:tcPr>
            <w:tcW w:w="2070" w:type="dxa"/>
          </w:tcPr>
          <w:p w14:paraId="16D525C8" w14:textId="77777777" w:rsidR="00AC7969" w:rsidRPr="00006BF4" w:rsidRDefault="00AC7969" w:rsidP="00CE4A86">
            <w:pPr>
              <w:spacing w:after="0"/>
              <w:jc w:val="center"/>
              <w:rPr>
                <w:rFonts w:asciiTheme="minorHAnsi" w:hAnsiTheme="minorHAnsi" w:cstheme="minorHAnsi"/>
                <w:noProof/>
              </w:rPr>
            </w:pPr>
            <w:r w:rsidRPr="00006BF4">
              <w:rPr>
                <w:rFonts w:asciiTheme="minorHAnsi" w:hAnsiTheme="minorHAnsi" w:cstheme="minorHAnsi"/>
                <w:noProof/>
              </w:rPr>
              <w:t>8.3%</w:t>
            </w:r>
          </w:p>
        </w:tc>
      </w:tr>
      <w:tr w:rsidR="00AC7969" w:rsidRPr="00006BF4" w14:paraId="16D525CC" w14:textId="77777777" w:rsidTr="00CE4A86">
        <w:trPr>
          <w:jc w:val="center"/>
        </w:trPr>
        <w:tc>
          <w:tcPr>
            <w:tcW w:w="2070" w:type="dxa"/>
          </w:tcPr>
          <w:p w14:paraId="16D525CA" w14:textId="77777777" w:rsidR="00AC7969" w:rsidRPr="00006BF4" w:rsidRDefault="00AC7969" w:rsidP="00CE4A86">
            <w:pPr>
              <w:spacing w:after="0"/>
              <w:jc w:val="center"/>
              <w:rPr>
                <w:rFonts w:asciiTheme="minorHAnsi" w:hAnsiTheme="minorHAnsi" w:cstheme="minorHAnsi"/>
                <w:noProof/>
              </w:rPr>
            </w:pPr>
            <w:r w:rsidRPr="00006BF4">
              <w:rPr>
                <w:rFonts w:asciiTheme="minorHAnsi" w:hAnsiTheme="minorHAnsi" w:cstheme="minorHAnsi"/>
                <w:noProof/>
              </w:rPr>
              <w:t>Unknown, average</w:t>
            </w:r>
          </w:p>
        </w:tc>
        <w:tc>
          <w:tcPr>
            <w:tcW w:w="2070" w:type="dxa"/>
          </w:tcPr>
          <w:p w14:paraId="16D525CB" w14:textId="77777777" w:rsidR="00AC7969" w:rsidRPr="00006BF4" w:rsidRDefault="00AC7969" w:rsidP="00CE4A86">
            <w:pPr>
              <w:spacing w:after="0"/>
              <w:jc w:val="center"/>
              <w:rPr>
                <w:rFonts w:asciiTheme="minorHAnsi" w:hAnsiTheme="minorHAnsi" w:cstheme="minorHAnsi"/>
                <w:noProof/>
              </w:rPr>
            </w:pPr>
            <w:r w:rsidRPr="00006BF4">
              <w:rPr>
                <w:rFonts w:asciiTheme="minorHAnsi" w:hAnsiTheme="minorHAnsi" w:cstheme="minorHAnsi"/>
                <w:noProof/>
              </w:rPr>
              <w:t>15%</w:t>
            </w:r>
          </w:p>
        </w:tc>
      </w:tr>
    </w:tbl>
    <w:p w14:paraId="16D525CD" w14:textId="77777777" w:rsidR="00AC7969" w:rsidRPr="001E043D" w:rsidRDefault="00AC7969" w:rsidP="00AC7969">
      <w:pPr>
        <w:rPr>
          <w:noProof/>
        </w:rPr>
      </w:pPr>
    </w:p>
    <w:p w14:paraId="16D525CE" w14:textId="77777777" w:rsidR="00AC7969" w:rsidRPr="001E043D" w:rsidRDefault="00AC7969" w:rsidP="00AC7969">
      <w:pPr>
        <w:ind w:left="2160" w:hanging="1440"/>
        <w:rPr>
          <w:noProof/>
        </w:rPr>
      </w:pPr>
      <w:r w:rsidRPr="001E043D">
        <w:rPr>
          <w:noProof/>
        </w:rPr>
        <w:t>WHF</w:t>
      </w:r>
      <w:r w:rsidRPr="001E043D">
        <w:rPr>
          <w:noProof/>
          <w:vertAlign w:val="subscript"/>
        </w:rPr>
        <w:t>e</w:t>
      </w:r>
      <w:r w:rsidRPr="001E043D">
        <w:rPr>
          <w:noProof/>
        </w:rPr>
        <w:tab/>
        <w:t xml:space="preserve">= </w:t>
      </w:r>
      <w:r w:rsidRPr="001E043D">
        <w:t xml:space="preserve">Waste heat factor for energy to account for cooling energy savings from efficient lighting is </w:t>
      </w:r>
      <w:r w:rsidRPr="001E043D">
        <w:rPr>
          <w:noProof/>
        </w:rPr>
        <w:t xml:space="preserve">provided in the Reference Table in Section </w:t>
      </w:r>
      <w:r>
        <w:rPr>
          <w:noProof/>
        </w:rPr>
        <w:t>4</w:t>
      </w:r>
      <w:r w:rsidRPr="001E043D">
        <w:rPr>
          <w:noProof/>
        </w:rPr>
        <w:t xml:space="preserve">.5 </w:t>
      </w:r>
      <w:r w:rsidRPr="001E043D">
        <w:t>for each building type.  If building is un-cooled, the value is 1.0.</w:t>
      </w:r>
    </w:p>
    <w:p w14:paraId="16D525CF" w14:textId="77777777" w:rsidR="00AC7969" w:rsidRDefault="00AC7969" w:rsidP="00090AC8">
      <w:pPr>
        <w:pStyle w:val="Heading6"/>
      </w:pPr>
      <w:r w:rsidRPr="00933056">
        <w:t>Summer Coincident Peak Demand Savings</w:t>
      </w:r>
      <w:r>
        <w:t xml:space="preserve"> </w:t>
      </w:r>
    </w:p>
    <w:p w14:paraId="16D525D0" w14:textId="77777777" w:rsidR="00AC7969" w:rsidRDefault="00AC7969" w:rsidP="00AC7969">
      <w:pPr>
        <w:ind w:left="1440" w:hanging="720"/>
      </w:pPr>
      <w:r w:rsidRPr="003F40DE">
        <w:rPr>
          <w:noProof/>
        </w:rPr>
        <w:t>ΔkW  = KW</w:t>
      </w:r>
      <w:r>
        <w:rPr>
          <w:noProof/>
          <w:vertAlign w:val="subscript"/>
        </w:rPr>
        <w:t>controlled</w:t>
      </w:r>
      <w:r w:rsidRPr="006C4B1E">
        <w:rPr>
          <w:noProof/>
          <w:vertAlign w:val="subscript"/>
        </w:rPr>
        <w:t xml:space="preserve"> </w:t>
      </w:r>
      <w:r w:rsidRPr="003F40DE">
        <w:rPr>
          <w:noProof/>
        </w:rPr>
        <w:t xml:space="preserve"> *</w:t>
      </w:r>
      <w:r>
        <w:rPr>
          <w:noProof/>
        </w:rPr>
        <w:t xml:space="preserve"> ESF * </w:t>
      </w:r>
      <w:r w:rsidRPr="003F40DE">
        <w:rPr>
          <w:noProof/>
        </w:rPr>
        <w:t>WHF</w:t>
      </w:r>
      <w:r w:rsidRPr="006C4B1E">
        <w:rPr>
          <w:noProof/>
          <w:vertAlign w:val="subscript"/>
        </w:rPr>
        <w:t>d</w:t>
      </w:r>
      <w:r w:rsidRPr="009362FD">
        <w:rPr>
          <w:noProof/>
        </w:rPr>
        <w:t>* CF</w:t>
      </w:r>
    </w:p>
    <w:p w14:paraId="16D525D1" w14:textId="77777777" w:rsidR="00AC7969" w:rsidRDefault="00AC7969" w:rsidP="00AC7969">
      <w:pPr>
        <w:ind w:left="1440" w:hanging="1440"/>
        <w:rPr>
          <w:noProof/>
          <w:lang w:val="nl-NL"/>
        </w:rPr>
      </w:pPr>
      <w:r>
        <w:rPr>
          <w:noProof/>
          <w:lang w:val="nl-NL"/>
        </w:rPr>
        <w:t>Where:</w:t>
      </w:r>
    </w:p>
    <w:p w14:paraId="16D525D2" w14:textId="77777777" w:rsidR="00AC7969" w:rsidRDefault="00AC7969" w:rsidP="00AC7969">
      <w:pPr>
        <w:ind w:left="2160" w:hanging="1440"/>
        <w:rPr>
          <w:noProof/>
        </w:rPr>
      </w:pPr>
      <w:r w:rsidRPr="001E043D">
        <w:rPr>
          <w:noProof/>
          <w:lang w:val="nl-NL"/>
        </w:rPr>
        <w:t>WHF</w:t>
      </w:r>
      <w:r w:rsidRPr="001E043D">
        <w:rPr>
          <w:noProof/>
          <w:vertAlign w:val="subscript"/>
          <w:lang w:val="nl-NL"/>
        </w:rPr>
        <w:t>d</w:t>
      </w:r>
      <w:r w:rsidRPr="001E043D">
        <w:rPr>
          <w:noProof/>
          <w:lang w:val="nl-NL"/>
        </w:rPr>
        <w:tab/>
        <w:t xml:space="preserve">= </w:t>
      </w:r>
      <w:r w:rsidRPr="001E043D">
        <w:rPr>
          <w:noProof/>
        </w:rPr>
        <w:t xml:space="preserve">Waste Heat Factor for Demand to account for cooling savings from efficient lighting in cooled buildings is provided in the Reference Table in Section </w:t>
      </w:r>
      <w:r>
        <w:rPr>
          <w:noProof/>
        </w:rPr>
        <w:t>4</w:t>
      </w:r>
      <w:r w:rsidRPr="001E043D">
        <w:rPr>
          <w:noProof/>
        </w:rPr>
        <w:t xml:space="preserve">.5. If the  building is un-cooled WHFd is 1. </w:t>
      </w:r>
    </w:p>
    <w:p w14:paraId="16D525D3" w14:textId="77777777" w:rsidR="00AC7969" w:rsidRPr="001E043D" w:rsidRDefault="00AC7969" w:rsidP="00AC7969">
      <w:pPr>
        <w:ind w:left="2160" w:hanging="1440"/>
        <w:rPr>
          <w:noProof/>
        </w:rPr>
      </w:pPr>
      <w:r>
        <w:rPr>
          <w:noProof/>
        </w:rPr>
        <w:t>CF</w:t>
      </w:r>
      <w:r>
        <w:rPr>
          <w:noProof/>
        </w:rPr>
        <w:tab/>
      </w:r>
      <w:r w:rsidRPr="00070B38">
        <w:rPr>
          <w:rFonts w:cstheme="minorHAnsi"/>
          <w:noProof/>
        </w:rPr>
        <w:t xml:space="preserve">= Summer Peak Coincidence Factor for measure </w:t>
      </w:r>
      <w:r>
        <w:rPr>
          <w:noProof/>
        </w:rPr>
        <w:t>is provided</w:t>
      </w:r>
      <w:r w:rsidRPr="00065FDD">
        <w:rPr>
          <w:noProof/>
        </w:rPr>
        <w:t xml:space="preserve"> </w:t>
      </w:r>
      <w:r>
        <w:rPr>
          <w:noProof/>
        </w:rPr>
        <w:t>in the Reference Table in Section 4.5</w:t>
      </w:r>
      <w:r w:rsidRPr="00C446FD">
        <w:t xml:space="preserve">.  </w:t>
      </w:r>
      <w:r w:rsidRPr="00065FDD">
        <w:t xml:space="preserve">If </w:t>
      </w:r>
      <w:r>
        <w:t>unknown, use the Miscellaneous value of 0.66</w:t>
      </w:r>
      <w:r>
        <w:rPr>
          <w:rStyle w:val="FootnoteReference"/>
          <w:rFonts w:eastAsiaTheme="majorEastAsia"/>
        </w:rPr>
        <w:footnoteReference w:id="406"/>
      </w:r>
      <w:r>
        <w:t>.</w:t>
      </w:r>
    </w:p>
    <w:p w14:paraId="16D525D4" w14:textId="77777777" w:rsidR="00AC7969" w:rsidRPr="001E043D" w:rsidRDefault="00AC7969" w:rsidP="00090AC8">
      <w:pPr>
        <w:pStyle w:val="Heading6"/>
      </w:pPr>
      <w:r w:rsidRPr="001E043D">
        <w:t xml:space="preserve">NATURAL GAS ENERGY SAVINGS </w:t>
      </w:r>
    </w:p>
    <w:p w14:paraId="16D525D5" w14:textId="77777777" w:rsidR="00AC7969" w:rsidRPr="001E043D" w:rsidRDefault="00AC7969" w:rsidP="00AC7969">
      <w:pPr>
        <w:ind w:left="1440" w:hanging="720"/>
        <w:rPr>
          <w:iCs/>
        </w:rPr>
      </w:pPr>
      <w:r w:rsidRPr="001E043D">
        <w:rPr>
          <w:noProof/>
        </w:rPr>
        <w:tab/>
      </w:r>
      <w:r w:rsidRPr="001E043D">
        <w:t>Δtherms = ∆KWH* - IFTherms</w:t>
      </w:r>
    </w:p>
    <w:p w14:paraId="16D525D6" w14:textId="77777777" w:rsidR="00AC7969" w:rsidRPr="001E043D" w:rsidRDefault="00AC7969" w:rsidP="00AC7969">
      <w:pPr>
        <w:ind w:left="1440" w:hanging="720"/>
      </w:pPr>
      <w:r w:rsidRPr="001E043D">
        <w:t>Where:</w:t>
      </w:r>
    </w:p>
    <w:p w14:paraId="16D525D7" w14:textId="77777777" w:rsidR="00AC7969" w:rsidRDefault="00AC7969" w:rsidP="00AC7969">
      <w:pPr>
        <w:ind w:left="1440" w:hanging="720"/>
      </w:pPr>
      <w:r w:rsidRPr="001E043D">
        <w:tab/>
        <w:t>IFTherms = Lighting-HVAC Integration Factor for gas heating impacts</w:t>
      </w:r>
      <w:r w:rsidRPr="00D820A5">
        <w:t xml:space="preserve">; this factor represents the increased gas space heating requirements due to the reduction of waste heat rejected by the </w:t>
      </w:r>
      <w:r>
        <w:t>e</w:t>
      </w:r>
      <w:r w:rsidRPr="00D820A5">
        <w:t>fficient lighting</w:t>
      </w:r>
      <w:r>
        <w:t xml:space="preserve"> and </w:t>
      </w:r>
      <w:r>
        <w:rPr>
          <w:noProof/>
        </w:rPr>
        <w:t>provided in the Reference Table in Section 4.5 by buidling type</w:t>
      </w:r>
      <w:r w:rsidRPr="00D820A5">
        <w:t>.</w:t>
      </w:r>
      <w:r>
        <w:t xml:space="preserve">  </w:t>
      </w:r>
    </w:p>
    <w:p w14:paraId="16D525D8" w14:textId="77777777" w:rsidR="00AC7969" w:rsidRPr="00CB477A" w:rsidRDefault="00AC7969" w:rsidP="00090AC8">
      <w:pPr>
        <w:pStyle w:val="Heading6"/>
      </w:pPr>
      <w:r w:rsidRPr="00CB477A">
        <w:t xml:space="preserve">Water Impact Descriptions and Calculation  </w:t>
      </w:r>
    </w:p>
    <w:p w14:paraId="16D525D9" w14:textId="77777777" w:rsidR="00AC7969" w:rsidRPr="00CB477A" w:rsidRDefault="00AC7969" w:rsidP="00AC7969">
      <w:r>
        <w:t>N/A</w:t>
      </w:r>
    </w:p>
    <w:p w14:paraId="16D525DA" w14:textId="77777777" w:rsidR="00AC7969" w:rsidRDefault="00AC7969" w:rsidP="00090AC8">
      <w:pPr>
        <w:pStyle w:val="Heading6"/>
      </w:pPr>
      <w:r w:rsidRPr="00CB477A">
        <w:t>Deemed O&amp;M Cost Adjustment Calculation</w:t>
      </w:r>
      <w:r>
        <w:t xml:space="preserve"> </w:t>
      </w:r>
    </w:p>
    <w:p w14:paraId="16D525DB" w14:textId="77777777" w:rsidR="00AC7969" w:rsidRDefault="00AC7969" w:rsidP="00AC7969">
      <w:r>
        <w:t>N/A</w:t>
      </w:r>
    </w:p>
    <w:p w14:paraId="16D525DC" w14:textId="77777777" w:rsidR="00264977" w:rsidRPr="00DD275D" w:rsidRDefault="00AC7969" w:rsidP="00AC7969">
      <w:pPr>
        <w:widowControl/>
        <w:spacing w:after="200" w:line="276" w:lineRule="auto"/>
        <w:jc w:val="left"/>
        <w:rPr>
          <w:rFonts w:eastAsiaTheme="majorEastAsia"/>
          <w:smallCaps/>
        </w:rPr>
      </w:pPr>
      <w:r w:rsidRPr="00AC7969">
        <w:rPr>
          <w:rFonts w:eastAsiaTheme="majorEastAsia"/>
          <w:b/>
          <w:smallCaps/>
        </w:rPr>
        <w:t xml:space="preserve">Measure Code: </w:t>
      </w:r>
      <w:r w:rsidRPr="00DD275D">
        <w:rPr>
          <w:rFonts w:eastAsiaTheme="majorEastAsia"/>
          <w:smallCaps/>
        </w:rPr>
        <w:t>CI-LTG-MLLC-V01-130601</w:t>
      </w:r>
    </w:p>
    <w:p w14:paraId="16D525DD" w14:textId="77777777" w:rsidR="008627D6" w:rsidRDefault="008627D6" w:rsidP="00AC7969">
      <w:pPr>
        <w:widowControl/>
        <w:spacing w:after="200" w:line="276" w:lineRule="auto"/>
        <w:jc w:val="left"/>
        <w:rPr>
          <w:rFonts w:eastAsiaTheme="majorEastAsia"/>
          <w:b/>
          <w:smallCaps/>
        </w:rPr>
        <w:sectPr w:rsidR="008627D6" w:rsidSect="00AC7969">
          <w:headerReference w:type="default" r:id="rId205"/>
          <w:type w:val="continuous"/>
          <w:pgSz w:w="12240" w:h="15840" w:code="1"/>
          <w:pgMar w:top="1440" w:right="1440" w:bottom="1440" w:left="1440" w:header="720" w:footer="720" w:gutter="0"/>
          <w:cols w:space="720"/>
          <w:docGrid w:linePitch="272"/>
        </w:sectPr>
      </w:pPr>
    </w:p>
    <w:p w14:paraId="16D525DE" w14:textId="77777777" w:rsidR="00AC7969" w:rsidRDefault="00AC7969" w:rsidP="0087337F">
      <w:pPr>
        <w:pStyle w:val="Heading3"/>
      </w:pPr>
      <w:bookmarkStart w:id="615" w:name="_Ref350097887"/>
      <w:bookmarkStart w:id="616" w:name="_Ref350097915"/>
      <w:bookmarkStart w:id="617" w:name="_Ref350147073"/>
      <w:bookmarkStart w:id="618" w:name="_Toc358365963"/>
      <w:r>
        <w:t>Occupancy Sensor Lighting Controls</w:t>
      </w:r>
      <w:bookmarkEnd w:id="585"/>
      <w:bookmarkEnd w:id="586"/>
      <w:bookmarkEnd w:id="587"/>
      <w:bookmarkEnd w:id="588"/>
      <w:bookmarkEnd w:id="589"/>
      <w:bookmarkEnd w:id="615"/>
      <w:bookmarkEnd w:id="616"/>
      <w:bookmarkEnd w:id="617"/>
      <w:bookmarkEnd w:id="618"/>
      <w:r>
        <w:t xml:space="preserve"> </w:t>
      </w:r>
      <w:bookmarkEnd w:id="590"/>
    </w:p>
    <w:p w14:paraId="16D525DF" w14:textId="77777777" w:rsidR="00AC7969" w:rsidRPr="009C6C55" w:rsidRDefault="00AC7969" w:rsidP="00090AC8">
      <w:pPr>
        <w:pStyle w:val="Heading6"/>
      </w:pPr>
      <w:r w:rsidRPr="009C6C55">
        <w:t>Description</w:t>
      </w:r>
      <w:r>
        <w:t xml:space="preserve"> </w:t>
      </w:r>
    </w:p>
    <w:p w14:paraId="16D525E0" w14:textId="77777777" w:rsidR="00AC7969" w:rsidRDefault="00AC7969" w:rsidP="00AC7969">
      <w:r w:rsidRPr="00F100B0">
        <w:t>This measure relates to the installation of new occupancy sensor</w:t>
      </w:r>
      <w:r>
        <w:t>s</w:t>
      </w:r>
      <w:r w:rsidRPr="00F100B0">
        <w:t xml:space="preserve"> on a new or existing lighting system.  Lighting control types covered by this measure include wall</w:t>
      </w:r>
      <w:r>
        <w:t>, ceiling or fixture</w:t>
      </w:r>
      <w:r w:rsidRPr="00F100B0">
        <w:t xml:space="preserve"> mounted occupancy sensors. </w:t>
      </w:r>
      <w:r>
        <w:t xml:space="preserve">Passive infrared, ultrasonic detectors and fixture-mounted sensors or sensors with a combination thereof are eligible.  </w:t>
      </w:r>
      <w:r w:rsidRPr="00F100B0">
        <w:t>Lighting controls required by state energy codes are not eligible.  This must be a new installation and may</w:t>
      </w:r>
      <w:r>
        <w:t xml:space="preserve"> </w:t>
      </w:r>
      <w:r w:rsidRPr="00087DAA">
        <w:t>not replace an existing lighting occupancy sensor contro</w:t>
      </w:r>
      <w:r>
        <w:t xml:space="preserve">l. </w:t>
      </w:r>
    </w:p>
    <w:p w14:paraId="16D525E1" w14:textId="77777777" w:rsidR="00AC7969" w:rsidRDefault="00AC7969" w:rsidP="00AC7969">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16D525E2" w14:textId="77777777" w:rsidR="00AC7969" w:rsidRPr="006F7AFA" w:rsidRDefault="00AC7969" w:rsidP="00AC7969">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16D525E3" w14:textId="77777777" w:rsidR="00AC7969" w:rsidRPr="00933056" w:rsidRDefault="00AC7969" w:rsidP="00090AC8">
      <w:pPr>
        <w:pStyle w:val="Heading6"/>
      </w:pPr>
      <w:r w:rsidRPr="00933056">
        <w:t>Definition of Efficient Equipment</w:t>
      </w:r>
      <w:r>
        <w:t xml:space="preserve"> </w:t>
      </w:r>
    </w:p>
    <w:p w14:paraId="16D525E4" w14:textId="77777777" w:rsidR="00AC7969" w:rsidRDefault="00AC7969" w:rsidP="00AC7969">
      <w:pPr>
        <w:rPr>
          <w:b/>
          <w:iCs/>
        </w:rPr>
      </w:pPr>
      <w:r w:rsidRPr="00493D8B">
        <w:t xml:space="preserve">In order for this characterization to apply, the existing system is assumed to be </w:t>
      </w:r>
      <w:r>
        <w:t xml:space="preserve">manually controlled or an uncontrolled </w:t>
      </w:r>
      <w:r w:rsidRPr="00493D8B">
        <w:t xml:space="preserve">lighting system </w:t>
      </w:r>
      <w:r>
        <w:t xml:space="preserve">which is being </w:t>
      </w:r>
      <w:r w:rsidRPr="00493D8B">
        <w:t xml:space="preserve">controlled by one of the lighting controls systems listed above. All sensors must be hard wired and control interior lighting. </w:t>
      </w:r>
    </w:p>
    <w:p w14:paraId="16D525E5" w14:textId="77777777" w:rsidR="00AC7969" w:rsidRPr="00933056" w:rsidRDefault="00AC7969" w:rsidP="00090AC8">
      <w:pPr>
        <w:pStyle w:val="Heading6"/>
      </w:pPr>
      <w:r w:rsidRPr="00933056">
        <w:t>Definition of Baseline Equipment</w:t>
      </w:r>
    </w:p>
    <w:p w14:paraId="16D525E6" w14:textId="77777777" w:rsidR="00AC7969" w:rsidRDefault="00AC7969" w:rsidP="00AC7969">
      <w:r w:rsidRPr="002F5B2A">
        <w:t>The baseline is assumed to be a lighting system</w:t>
      </w:r>
      <w:r>
        <w:t xml:space="preserve"> uncontrolled by occupancy</w:t>
      </w:r>
      <w:r w:rsidRPr="002F5B2A">
        <w:t>.</w:t>
      </w:r>
      <w:r>
        <w:t xml:space="preserve"> </w:t>
      </w:r>
    </w:p>
    <w:p w14:paraId="16D525E7" w14:textId="77777777" w:rsidR="00AC7969" w:rsidRPr="00933056" w:rsidRDefault="00AC7969" w:rsidP="00090AC8">
      <w:pPr>
        <w:pStyle w:val="Heading6"/>
      </w:pPr>
      <w:r w:rsidRPr="00933056">
        <w:t>Deemed Lifetime of Efficient Equipment</w:t>
      </w:r>
      <w:r>
        <w:t xml:space="preserve"> </w:t>
      </w:r>
    </w:p>
    <w:p w14:paraId="16D525E8" w14:textId="77777777" w:rsidR="00AC7969" w:rsidRDefault="00AC7969" w:rsidP="00AC7969">
      <w:pPr>
        <w:rPr>
          <w:b/>
          <w:iCs/>
        </w:rPr>
      </w:pPr>
      <w:r w:rsidRPr="002F5B2A">
        <w:t xml:space="preserve">The expected measure life for all lighting controls is assumed to be </w:t>
      </w:r>
      <w:r>
        <w:t>8</w:t>
      </w:r>
      <w:r w:rsidRPr="002F5B2A">
        <w:t xml:space="preserve"> years</w:t>
      </w:r>
      <w:r>
        <w:rPr>
          <w:rStyle w:val="FootnoteReference"/>
        </w:rPr>
        <w:footnoteReference w:id="407"/>
      </w:r>
      <w:r>
        <w:t xml:space="preserve">. </w:t>
      </w:r>
    </w:p>
    <w:p w14:paraId="16D525E9" w14:textId="77777777" w:rsidR="00AC7969" w:rsidRPr="00933056" w:rsidRDefault="00AC7969" w:rsidP="00090AC8">
      <w:pPr>
        <w:pStyle w:val="Heading6"/>
      </w:pPr>
      <w:r w:rsidRPr="00933056">
        <w:t xml:space="preserve">Deemed Measure Cost </w:t>
      </w:r>
    </w:p>
    <w:p w14:paraId="16D525EA" w14:textId="77777777" w:rsidR="00AC7969" w:rsidRDefault="00AC7969" w:rsidP="00AC7969">
      <w:r>
        <w:t>When available, the actual cost of the measure shall be used.  When not available, the following default values are provided:</w:t>
      </w:r>
    </w:p>
    <w:tbl>
      <w:tblPr>
        <w:tblStyle w:val="TableGrid"/>
        <w:tblW w:w="0" w:type="auto"/>
        <w:tblInd w:w="1440" w:type="dxa"/>
        <w:shd w:val="clear" w:color="auto" w:fill="FFFFFF" w:themeFill="background1"/>
        <w:tblLook w:val="04A0" w:firstRow="1" w:lastRow="0" w:firstColumn="1" w:lastColumn="0" w:noHBand="0" w:noVBand="1"/>
      </w:tblPr>
      <w:tblGrid>
        <w:gridCol w:w="4068"/>
        <w:gridCol w:w="2610"/>
      </w:tblGrid>
      <w:tr w:rsidR="00AC7969" w14:paraId="16D525ED" w14:textId="77777777" w:rsidTr="00CE4A86">
        <w:trPr>
          <w:trHeight w:val="317"/>
        </w:trPr>
        <w:tc>
          <w:tcPr>
            <w:tcW w:w="4068" w:type="dxa"/>
            <w:shd w:val="clear" w:color="auto" w:fill="7F7F7F" w:themeFill="text1" w:themeFillTint="80"/>
          </w:tcPr>
          <w:p w14:paraId="16D525EB" w14:textId="77777777" w:rsidR="00AC7969" w:rsidRPr="000E35DA" w:rsidRDefault="00AC7969" w:rsidP="00240B98">
            <w:pPr>
              <w:pStyle w:val="TableHeading"/>
            </w:pPr>
            <w:r w:rsidRPr="000E35DA">
              <w:t>Lighting control type</w:t>
            </w:r>
          </w:p>
        </w:tc>
        <w:tc>
          <w:tcPr>
            <w:tcW w:w="2610" w:type="dxa"/>
            <w:shd w:val="clear" w:color="auto" w:fill="7F7F7F" w:themeFill="text1" w:themeFillTint="80"/>
          </w:tcPr>
          <w:p w14:paraId="16D525EC" w14:textId="77777777" w:rsidR="00AC7969" w:rsidRPr="000E35DA" w:rsidRDefault="00AC7969" w:rsidP="00240B98">
            <w:pPr>
              <w:pStyle w:val="TableHeading"/>
            </w:pPr>
            <w:r w:rsidRPr="000E35DA">
              <w:t>Cost</w:t>
            </w:r>
          </w:p>
        </w:tc>
      </w:tr>
      <w:tr w:rsidR="00AC7969" w:rsidRPr="00B5105D" w14:paraId="16D525F0" w14:textId="77777777" w:rsidTr="00CE4A86">
        <w:trPr>
          <w:trHeight w:val="317"/>
        </w:trPr>
        <w:tc>
          <w:tcPr>
            <w:tcW w:w="4068" w:type="dxa"/>
            <w:shd w:val="clear" w:color="auto" w:fill="FFFFFF" w:themeFill="background1"/>
          </w:tcPr>
          <w:p w14:paraId="16D525EE" w14:textId="77777777" w:rsidR="00AC7969" w:rsidRPr="008F033B" w:rsidRDefault="00AC7969" w:rsidP="00B5105D">
            <w:pPr>
              <w:pStyle w:val="TechnicalTable"/>
              <w:rPr>
                <w:rFonts w:asciiTheme="minorHAnsi" w:hAnsiTheme="minorHAnsi"/>
              </w:rPr>
            </w:pPr>
            <w:r w:rsidRPr="008F033B">
              <w:rPr>
                <w:rFonts w:asciiTheme="minorHAnsi" w:hAnsiTheme="minorHAnsi"/>
              </w:rPr>
              <w:t>Full cost of wall mounted occupancy sensor</w:t>
            </w:r>
          </w:p>
        </w:tc>
        <w:tc>
          <w:tcPr>
            <w:tcW w:w="2610" w:type="dxa"/>
            <w:shd w:val="clear" w:color="auto" w:fill="FFFFFF" w:themeFill="background1"/>
          </w:tcPr>
          <w:p w14:paraId="16D525EF" w14:textId="77777777" w:rsidR="00AC7969" w:rsidRPr="008F033B" w:rsidRDefault="00AC7969" w:rsidP="00B5105D">
            <w:pPr>
              <w:pStyle w:val="TechnicalTable"/>
              <w:rPr>
                <w:rFonts w:asciiTheme="minorHAnsi" w:hAnsiTheme="minorHAnsi"/>
              </w:rPr>
            </w:pPr>
            <w:r w:rsidRPr="008F033B">
              <w:rPr>
                <w:rFonts w:asciiTheme="minorHAnsi" w:hAnsiTheme="minorHAnsi"/>
              </w:rPr>
              <w:t>$42</w:t>
            </w:r>
            <w:r w:rsidRPr="00C62A3F">
              <w:rPr>
                <w:rStyle w:val="CaptionChar"/>
                <w:rFonts w:asciiTheme="minorHAnsi" w:hAnsiTheme="minorHAnsi"/>
                <w:vertAlign w:val="superscript"/>
              </w:rPr>
              <w:footnoteReference w:id="408"/>
            </w:r>
          </w:p>
        </w:tc>
      </w:tr>
      <w:tr w:rsidR="00AC7969" w:rsidRPr="00B5105D" w14:paraId="16D525F3" w14:textId="77777777" w:rsidTr="00CE4A86">
        <w:trPr>
          <w:trHeight w:val="317"/>
        </w:trPr>
        <w:tc>
          <w:tcPr>
            <w:tcW w:w="4068" w:type="dxa"/>
            <w:shd w:val="clear" w:color="auto" w:fill="FFFFFF" w:themeFill="background1"/>
          </w:tcPr>
          <w:p w14:paraId="16D525F1" w14:textId="77777777" w:rsidR="00AC7969" w:rsidRPr="008F033B" w:rsidRDefault="00AC7969" w:rsidP="00B5105D">
            <w:pPr>
              <w:pStyle w:val="TechnicalTable"/>
              <w:rPr>
                <w:rFonts w:asciiTheme="minorHAnsi" w:hAnsiTheme="minorHAnsi"/>
              </w:rPr>
            </w:pPr>
            <w:r w:rsidRPr="008F033B">
              <w:rPr>
                <w:rFonts w:asciiTheme="minorHAnsi" w:hAnsiTheme="minorHAnsi"/>
              </w:rPr>
              <w:t>Full cost mounted occupancy sensor</w:t>
            </w:r>
          </w:p>
        </w:tc>
        <w:tc>
          <w:tcPr>
            <w:tcW w:w="2610" w:type="dxa"/>
            <w:shd w:val="clear" w:color="auto" w:fill="FFFFFF" w:themeFill="background1"/>
          </w:tcPr>
          <w:p w14:paraId="16D525F2" w14:textId="77777777" w:rsidR="00AC7969" w:rsidRPr="008F033B" w:rsidRDefault="00AC7969" w:rsidP="00B5105D">
            <w:pPr>
              <w:pStyle w:val="TechnicalTable"/>
              <w:rPr>
                <w:rFonts w:asciiTheme="minorHAnsi" w:hAnsiTheme="minorHAnsi"/>
              </w:rPr>
            </w:pPr>
            <w:r w:rsidRPr="008F033B">
              <w:rPr>
                <w:rFonts w:asciiTheme="minorHAnsi" w:hAnsiTheme="minorHAnsi"/>
              </w:rPr>
              <w:t>$66</w:t>
            </w:r>
            <w:r w:rsidRPr="00C62A3F">
              <w:rPr>
                <w:rStyle w:val="CaptionChar"/>
                <w:rFonts w:asciiTheme="minorHAnsi" w:hAnsiTheme="minorHAnsi"/>
                <w:vertAlign w:val="superscript"/>
              </w:rPr>
              <w:footnoteReference w:id="409"/>
            </w:r>
          </w:p>
        </w:tc>
      </w:tr>
      <w:tr w:rsidR="00AC7969" w:rsidRPr="00B5105D" w14:paraId="16D525F6" w14:textId="77777777" w:rsidTr="00CE4A86">
        <w:trPr>
          <w:trHeight w:val="317"/>
        </w:trPr>
        <w:tc>
          <w:tcPr>
            <w:tcW w:w="4068" w:type="dxa"/>
            <w:shd w:val="clear" w:color="auto" w:fill="FFFFFF" w:themeFill="background1"/>
          </w:tcPr>
          <w:p w14:paraId="16D525F4" w14:textId="77777777" w:rsidR="00AC7969" w:rsidRPr="008F033B" w:rsidRDefault="00AC7969" w:rsidP="00B5105D">
            <w:pPr>
              <w:pStyle w:val="TechnicalTable"/>
              <w:rPr>
                <w:rFonts w:asciiTheme="minorHAnsi" w:hAnsiTheme="minorHAnsi"/>
              </w:rPr>
            </w:pPr>
            <w:r w:rsidRPr="008F033B">
              <w:rPr>
                <w:rFonts w:asciiTheme="minorHAnsi" w:hAnsiTheme="minorHAnsi"/>
              </w:rPr>
              <w:t>Full cost of fixture-mounted occupancy sensor</w:t>
            </w:r>
          </w:p>
        </w:tc>
        <w:tc>
          <w:tcPr>
            <w:tcW w:w="2610" w:type="dxa"/>
            <w:shd w:val="clear" w:color="auto" w:fill="FFFFFF" w:themeFill="background1"/>
          </w:tcPr>
          <w:p w14:paraId="16D525F5" w14:textId="77777777" w:rsidR="00AC7969" w:rsidRPr="008F033B" w:rsidRDefault="00AC7969" w:rsidP="00B5105D">
            <w:pPr>
              <w:pStyle w:val="TechnicalTable"/>
              <w:rPr>
                <w:rFonts w:asciiTheme="minorHAnsi" w:hAnsiTheme="minorHAnsi"/>
              </w:rPr>
            </w:pPr>
            <w:r w:rsidRPr="008F033B">
              <w:rPr>
                <w:rFonts w:asciiTheme="minorHAnsi" w:hAnsiTheme="minorHAnsi"/>
              </w:rPr>
              <w:t>$125</w:t>
            </w:r>
            <w:r w:rsidRPr="00C62A3F">
              <w:rPr>
                <w:rStyle w:val="CaptionChar"/>
                <w:rFonts w:asciiTheme="minorHAnsi" w:hAnsiTheme="minorHAnsi"/>
                <w:vertAlign w:val="superscript"/>
              </w:rPr>
              <w:footnoteReference w:id="410"/>
            </w:r>
          </w:p>
        </w:tc>
      </w:tr>
    </w:tbl>
    <w:p w14:paraId="16D525F7" w14:textId="77777777" w:rsidR="00AC7969" w:rsidRPr="002F2E85" w:rsidRDefault="00AC7969" w:rsidP="00240B98">
      <w:pPr>
        <w:pStyle w:val="TableText"/>
      </w:pPr>
    </w:p>
    <w:p w14:paraId="16D525F8" w14:textId="77777777" w:rsidR="00AC7969" w:rsidRPr="00933056" w:rsidRDefault="00AC7969" w:rsidP="00090AC8">
      <w:pPr>
        <w:pStyle w:val="Heading6"/>
      </w:pPr>
      <w:r w:rsidRPr="00FA7C3C">
        <w:t>Deemed O&amp;M Cost Adjustments</w:t>
      </w:r>
      <w:r>
        <w:t xml:space="preserve"> </w:t>
      </w:r>
    </w:p>
    <w:p w14:paraId="16D525F9" w14:textId="77777777" w:rsidR="00AC7969" w:rsidRPr="00933056" w:rsidRDefault="00AC7969" w:rsidP="00AC7969">
      <w:r>
        <w:t>N/A</w:t>
      </w:r>
    </w:p>
    <w:p w14:paraId="16D525FA" w14:textId="77777777" w:rsidR="00AC7969" w:rsidRDefault="00AC7969" w:rsidP="00090AC8">
      <w:pPr>
        <w:pStyle w:val="Heading6"/>
      </w:pPr>
      <w:r>
        <w:t>Loadshape</w:t>
      </w:r>
    </w:p>
    <w:tbl>
      <w:tblPr>
        <w:tblW w:w="8120" w:type="dxa"/>
        <w:tblInd w:w="93" w:type="dxa"/>
        <w:tblLook w:val="04A0" w:firstRow="1" w:lastRow="0" w:firstColumn="1" w:lastColumn="0" w:noHBand="0" w:noVBand="1"/>
      </w:tblPr>
      <w:tblGrid>
        <w:gridCol w:w="8120"/>
      </w:tblGrid>
      <w:tr w:rsidR="00AC7969" w:rsidRPr="00B57AE6" w14:paraId="16D525FC" w14:textId="77777777" w:rsidTr="00CE4A86">
        <w:trPr>
          <w:trHeight w:val="300"/>
        </w:trPr>
        <w:tc>
          <w:tcPr>
            <w:tcW w:w="8120" w:type="dxa"/>
            <w:tcBorders>
              <w:top w:val="nil"/>
              <w:left w:val="nil"/>
              <w:bottom w:val="nil"/>
              <w:right w:val="nil"/>
            </w:tcBorders>
            <w:shd w:val="clear" w:color="auto" w:fill="auto"/>
            <w:noWrap/>
            <w:vAlign w:val="center"/>
            <w:hideMark/>
          </w:tcPr>
          <w:p w14:paraId="16D525FB"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AC7969" w:rsidRPr="00B57AE6" w14:paraId="16D525FE" w14:textId="77777777" w:rsidTr="00CE4A86">
        <w:trPr>
          <w:trHeight w:val="300"/>
        </w:trPr>
        <w:tc>
          <w:tcPr>
            <w:tcW w:w="8120" w:type="dxa"/>
            <w:tcBorders>
              <w:top w:val="nil"/>
              <w:left w:val="nil"/>
              <w:bottom w:val="nil"/>
              <w:right w:val="nil"/>
            </w:tcBorders>
            <w:shd w:val="clear" w:color="auto" w:fill="auto"/>
            <w:noWrap/>
            <w:vAlign w:val="center"/>
            <w:hideMark/>
          </w:tcPr>
          <w:p w14:paraId="16D525FD"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AC7969" w:rsidRPr="00B57AE6" w14:paraId="16D52600" w14:textId="77777777" w:rsidTr="00CE4A86">
        <w:trPr>
          <w:trHeight w:val="300"/>
        </w:trPr>
        <w:tc>
          <w:tcPr>
            <w:tcW w:w="8120" w:type="dxa"/>
            <w:tcBorders>
              <w:top w:val="nil"/>
              <w:left w:val="nil"/>
              <w:bottom w:val="nil"/>
              <w:right w:val="nil"/>
            </w:tcBorders>
            <w:shd w:val="clear" w:color="auto" w:fill="auto"/>
            <w:noWrap/>
            <w:vAlign w:val="center"/>
            <w:hideMark/>
          </w:tcPr>
          <w:p w14:paraId="16D525FF"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AC7969" w:rsidRPr="00B57AE6" w14:paraId="16D52602" w14:textId="77777777" w:rsidTr="00CE4A86">
        <w:trPr>
          <w:trHeight w:val="300"/>
        </w:trPr>
        <w:tc>
          <w:tcPr>
            <w:tcW w:w="8120" w:type="dxa"/>
            <w:tcBorders>
              <w:top w:val="nil"/>
              <w:left w:val="nil"/>
              <w:bottom w:val="nil"/>
              <w:right w:val="nil"/>
            </w:tcBorders>
            <w:shd w:val="clear" w:color="auto" w:fill="auto"/>
            <w:noWrap/>
            <w:vAlign w:val="center"/>
            <w:hideMark/>
          </w:tcPr>
          <w:p w14:paraId="16D52601"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AC7969" w:rsidRPr="00B57AE6" w14:paraId="16D52604" w14:textId="77777777" w:rsidTr="00CE4A86">
        <w:trPr>
          <w:trHeight w:val="300"/>
        </w:trPr>
        <w:tc>
          <w:tcPr>
            <w:tcW w:w="8120" w:type="dxa"/>
            <w:tcBorders>
              <w:top w:val="nil"/>
              <w:left w:val="nil"/>
              <w:bottom w:val="nil"/>
              <w:right w:val="nil"/>
            </w:tcBorders>
            <w:shd w:val="clear" w:color="auto" w:fill="auto"/>
            <w:noWrap/>
            <w:vAlign w:val="center"/>
            <w:hideMark/>
          </w:tcPr>
          <w:p w14:paraId="16D52603"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AC7969" w:rsidRPr="00B57AE6" w14:paraId="16D52606" w14:textId="77777777" w:rsidTr="00CE4A86">
        <w:trPr>
          <w:trHeight w:val="300"/>
        </w:trPr>
        <w:tc>
          <w:tcPr>
            <w:tcW w:w="8120" w:type="dxa"/>
            <w:tcBorders>
              <w:top w:val="nil"/>
              <w:left w:val="nil"/>
              <w:bottom w:val="nil"/>
              <w:right w:val="nil"/>
            </w:tcBorders>
            <w:shd w:val="clear" w:color="auto" w:fill="auto"/>
            <w:noWrap/>
            <w:vAlign w:val="center"/>
            <w:hideMark/>
          </w:tcPr>
          <w:p w14:paraId="16D52605"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AC7969" w:rsidRPr="00B57AE6" w14:paraId="16D52608" w14:textId="77777777" w:rsidTr="00CE4A86">
        <w:trPr>
          <w:trHeight w:val="300"/>
        </w:trPr>
        <w:tc>
          <w:tcPr>
            <w:tcW w:w="8120" w:type="dxa"/>
            <w:tcBorders>
              <w:top w:val="nil"/>
              <w:left w:val="nil"/>
              <w:bottom w:val="nil"/>
              <w:right w:val="nil"/>
            </w:tcBorders>
            <w:shd w:val="clear" w:color="auto" w:fill="auto"/>
            <w:noWrap/>
            <w:vAlign w:val="center"/>
            <w:hideMark/>
          </w:tcPr>
          <w:p w14:paraId="16D52607"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AC7969" w:rsidRPr="00B57AE6" w14:paraId="16D5260A" w14:textId="77777777" w:rsidTr="00CE4A86">
        <w:trPr>
          <w:trHeight w:val="300"/>
        </w:trPr>
        <w:tc>
          <w:tcPr>
            <w:tcW w:w="8120" w:type="dxa"/>
            <w:tcBorders>
              <w:top w:val="nil"/>
              <w:left w:val="nil"/>
              <w:bottom w:val="nil"/>
              <w:right w:val="nil"/>
            </w:tcBorders>
            <w:shd w:val="clear" w:color="auto" w:fill="auto"/>
            <w:noWrap/>
            <w:vAlign w:val="center"/>
            <w:hideMark/>
          </w:tcPr>
          <w:p w14:paraId="16D52609"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AC7969" w:rsidRPr="00B57AE6" w14:paraId="16D5260C" w14:textId="77777777" w:rsidTr="00CE4A86">
        <w:trPr>
          <w:trHeight w:val="300"/>
        </w:trPr>
        <w:tc>
          <w:tcPr>
            <w:tcW w:w="8120" w:type="dxa"/>
            <w:tcBorders>
              <w:top w:val="nil"/>
              <w:left w:val="nil"/>
              <w:bottom w:val="nil"/>
              <w:right w:val="nil"/>
            </w:tcBorders>
            <w:shd w:val="clear" w:color="auto" w:fill="auto"/>
            <w:noWrap/>
            <w:vAlign w:val="center"/>
            <w:hideMark/>
          </w:tcPr>
          <w:p w14:paraId="16D5260B"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AC7969" w:rsidRPr="00B57AE6" w14:paraId="16D5260E" w14:textId="77777777" w:rsidTr="00CE4A86">
        <w:trPr>
          <w:trHeight w:val="300"/>
        </w:trPr>
        <w:tc>
          <w:tcPr>
            <w:tcW w:w="8120" w:type="dxa"/>
            <w:tcBorders>
              <w:top w:val="nil"/>
              <w:left w:val="nil"/>
              <w:bottom w:val="nil"/>
              <w:right w:val="nil"/>
            </w:tcBorders>
            <w:shd w:val="clear" w:color="auto" w:fill="auto"/>
            <w:noWrap/>
            <w:vAlign w:val="center"/>
            <w:hideMark/>
          </w:tcPr>
          <w:p w14:paraId="16D5260D"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AC7969" w:rsidRPr="00B57AE6" w14:paraId="16D52610" w14:textId="77777777" w:rsidTr="00CE4A86">
        <w:trPr>
          <w:trHeight w:val="300"/>
        </w:trPr>
        <w:tc>
          <w:tcPr>
            <w:tcW w:w="8120" w:type="dxa"/>
            <w:tcBorders>
              <w:top w:val="nil"/>
              <w:left w:val="nil"/>
              <w:bottom w:val="nil"/>
              <w:right w:val="nil"/>
            </w:tcBorders>
            <w:shd w:val="clear" w:color="auto" w:fill="auto"/>
            <w:noWrap/>
            <w:vAlign w:val="center"/>
            <w:hideMark/>
          </w:tcPr>
          <w:p w14:paraId="16D5260F"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AC7969" w:rsidRPr="00B57AE6" w14:paraId="16D52612" w14:textId="77777777" w:rsidTr="00CE4A86">
        <w:trPr>
          <w:trHeight w:val="300"/>
        </w:trPr>
        <w:tc>
          <w:tcPr>
            <w:tcW w:w="8120" w:type="dxa"/>
            <w:tcBorders>
              <w:top w:val="nil"/>
              <w:left w:val="nil"/>
              <w:bottom w:val="nil"/>
              <w:right w:val="nil"/>
            </w:tcBorders>
            <w:shd w:val="clear" w:color="auto" w:fill="auto"/>
            <w:noWrap/>
            <w:vAlign w:val="center"/>
            <w:hideMark/>
          </w:tcPr>
          <w:p w14:paraId="16D52611"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AC7969" w:rsidRPr="00B57AE6" w14:paraId="16D52614" w14:textId="77777777" w:rsidTr="00CE4A86">
        <w:trPr>
          <w:trHeight w:val="300"/>
        </w:trPr>
        <w:tc>
          <w:tcPr>
            <w:tcW w:w="8120" w:type="dxa"/>
            <w:tcBorders>
              <w:top w:val="nil"/>
              <w:left w:val="nil"/>
              <w:bottom w:val="nil"/>
              <w:right w:val="nil"/>
            </w:tcBorders>
            <w:shd w:val="clear" w:color="auto" w:fill="auto"/>
            <w:noWrap/>
            <w:vAlign w:val="center"/>
            <w:hideMark/>
          </w:tcPr>
          <w:p w14:paraId="16D52613"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AC7969" w:rsidRPr="00B57AE6" w14:paraId="16D52616" w14:textId="77777777" w:rsidTr="00CE4A86">
        <w:trPr>
          <w:trHeight w:val="300"/>
        </w:trPr>
        <w:tc>
          <w:tcPr>
            <w:tcW w:w="8120" w:type="dxa"/>
            <w:tcBorders>
              <w:top w:val="nil"/>
              <w:left w:val="nil"/>
              <w:bottom w:val="nil"/>
              <w:right w:val="nil"/>
            </w:tcBorders>
            <w:shd w:val="clear" w:color="auto" w:fill="auto"/>
            <w:noWrap/>
            <w:vAlign w:val="center"/>
            <w:hideMark/>
          </w:tcPr>
          <w:p w14:paraId="16D52615"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AC7969" w:rsidRPr="00B57AE6" w14:paraId="16D52618" w14:textId="77777777" w:rsidTr="00CE4A86">
        <w:trPr>
          <w:trHeight w:val="300"/>
        </w:trPr>
        <w:tc>
          <w:tcPr>
            <w:tcW w:w="8120" w:type="dxa"/>
            <w:tcBorders>
              <w:top w:val="nil"/>
              <w:left w:val="nil"/>
              <w:bottom w:val="nil"/>
              <w:right w:val="nil"/>
            </w:tcBorders>
            <w:shd w:val="clear" w:color="auto" w:fill="auto"/>
            <w:noWrap/>
            <w:vAlign w:val="center"/>
            <w:hideMark/>
          </w:tcPr>
          <w:p w14:paraId="16D52617" w14:textId="77777777" w:rsidR="00AC7969" w:rsidRPr="00B57AE6" w:rsidRDefault="00AC7969" w:rsidP="00CE4A86">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16D52619" w14:textId="77777777" w:rsidR="00AC7969" w:rsidRPr="00933056" w:rsidRDefault="00AC7969" w:rsidP="00090AC8">
      <w:pPr>
        <w:pStyle w:val="Heading6"/>
      </w:pPr>
      <w:r w:rsidRPr="00FA7C3C">
        <w:t>Coincidence Factor</w:t>
      </w:r>
      <w:r>
        <w:t xml:space="preserve"> </w:t>
      </w:r>
    </w:p>
    <w:p w14:paraId="16D5261A" w14:textId="77777777" w:rsidR="00AC7969" w:rsidRDefault="00AC7969" w:rsidP="00AC7969">
      <w:pPr>
        <w:rPr>
          <w:b/>
          <w:iCs/>
        </w:rPr>
      </w:pPr>
      <w:r>
        <w:t>The summer peak coincidence factor for this measure is dependent on location.</w:t>
      </w:r>
    </w:p>
    <w:p w14:paraId="16D5261B" w14:textId="77777777" w:rsidR="00AC7969" w:rsidRPr="00A860C0" w:rsidRDefault="00AC7969" w:rsidP="00AC7969">
      <w:pPr>
        <w:keepNext/>
        <w:pBdr>
          <w:top w:val="double" w:sz="4" w:space="1" w:color="auto"/>
          <w:bottom w:val="double" w:sz="4" w:space="1" w:color="auto"/>
        </w:pBdr>
        <w:jc w:val="center"/>
        <w:rPr>
          <w:rFonts w:cstheme="minorHAnsi"/>
          <w:b/>
          <w:szCs w:val="20"/>
        </w:rPr>
      </w:pPr>
      <w:r w:rsidRPr="00A860C0">
        <w:rPr>
          <w:rFonts w:cstheme="minorHAnsi"/>
          <w:b/>
          <w:szCs w:val="20"/>
        </w:rPr>
        <w:t>Algorithm</w:t>
      </w:r>
    </w:p>
    <w:p w14:paraId="16D5261C" w14:textId="77777777" w:rsidR="00AC7969" w:rsidRPr="00FA7C3C" w:rsidRDefault="00AC7969" w:rsidP="00090AC8">
      <w:pPr>
        <w:pStyle w:val="Heading6"/>
      </w:pPr>
      <w:r w:rsidRPr="00FA7C3C">
        <w:t xml:space="preserve">Calculation of Savings </w:t>
      </w:r>
    </w:p>
    <w:p w14:paraId="16D5261D" w14:textId="77777777" w:rsidR="00AC7969" w:rsidRPr="00FA7C3C" w:rsidRDefault="00AC7969" w:rsidP="00090AC8">
      <w:pPr>
        <w:pStyle w:val="Heading6"/>
      </w:pPr>
      <w:r>
        <w:t xml:space="preserve">Electric </w:t>
      </w:r>
      <w:r w:rsidRPr="00FA7C3C">
        <w:t xml:space="preserve">Energy Savings </w:t>
      </w:r>
    </w:p>
    <w:p w14:paraId="16D5261E" w14:textId="77777777" w:rsidR="00AC7969" w:rsidRDefault="00AC7969" w:rsidP="008F033B">
      <w:pPr>
        <w:spacing w:after="120"/>
        <w:ind w:left="1440" w:hanging="720"/>
        <w:rPr>
          <w:vertAlign w:val="subscript"/>
        </w:rPr>
      </w:pPr>
      <w:r w:rsidRPr="00476123">
        <w:t xml:space="preserve">ΔkWh = </w:t>
      </w:r>
      <w:r>
        <w:t>KW</w:t>
      </w:r>
      <w:r w:rsidRPr="001E3D59">
        <w:rPr>
          <w:vertAlign w:val="subscript"/>
        </w:rPr>
        <w:t>Co</w:t>
      </w:r>
      <w:r w:rsidRPr="006C4B1E">
        <w:rPr>
          <w:vertAlign w:val="subscript"/>
        </w:rPr>
        <w:t>ntrolled</w:t>
      </w:r>
      <w:r w:rsidRPr="00476123">
        <w:t>* Hours * ESF * WHF</w:t>
      </w:r>
      <w:r w:rsidRPr="000F059E">
        <w:rPr>
          <w:vertAlign w:val="subscript"/>
        </w:rPr>
        <w:t>e</w:t>
      </w:r>
    </w:p>
    <w:p w14:paraId="16D5261F" w14:textId="77777777" w:rsidR="00AC7969" w:rsidRDefault="00AC7969" w:rsidP="008F033B">
      <w:pPr>
        <w:spacing w:after="120"/>
      </w:pPr>
      <w:r w:rsidRPr="00933056">
        <w:t>Summer Coincident Peak Demand Savings</w:t>
      </w:r>
      <w:r>
        <w:t xml:space="preserve"> </w:t>
      </w:r>
    </w:p>
    <w:p w14:paraId="16D52620" w14:textId="77777777" w:rsidR="00AC7969" w:rsidRDefault="00AC7969" w:rsidP="008F033B">
      <w:pPr>
        <w:spacing w:after="120"/>
        <w:ind w:left="1440" w:hanging="720"/>
      </w:pPr>
      <w:r w:rsidRPr="003F40DE">
        <w:rPr>
          <w:noProof/>
        </w:rPr>
        <w:t>ΔkW  = KW</w:t>
      </w:r>
      <w:r>
        <w:rPr>
          <w:noProof/>
          <w:vertAlign w:val="subscript"/>
        </w:rPr>
        <w:t>controlled</w:t>
      </w:r>
      <w:r w:rsidRPr="006C4B1E">
        <w:rPr>
          <w:noProof/>
          <w:vertAlign w:val="subscript"/>
        </w:rPr>
        <w:t xml:space="preserve"> </w:t>
      </w:r>
      <w:r w:rsidRPr="003F40DE">
        <w:rPr>
          <w:noProof/>
        </w:rPr>
        <w:t xml:space="preserve"> *WHF</w:t>
      </w:r>
      <w:r w:rsidRPr="006C4B1E">
        <w:rPr>
          <w:noProof/>
          <w:vertAlign w:val="subscript"/>
        </w:rPr>
        <w:t>d</w:t>
      </w:r>
      <w:r w:rsidRPr="003F40DE">
        <w:rPr>
          <w:noProof/>
        </w:rPr>
        <w:t>*</w:t>
      </w:r>
      <w:r>
        <w:rPr>
          <w:noProof/>
        </w:rPr>
        <w:t xml:space="preserve">(CFbaseline – </w:t>
      </w:r>
      <w:r w:rsidRPr="003F40DE">
        <w:rPr>
          <w:noProof/>
        </w:rPr>
        <w:t>C</w:t>
      </w:r>
      <w:r>
        <w:rPr>
          <w:noProof/>
        </w:rPr>
        <w:t>Fos)</w:t>
      </w:r>
    </w:p>
    <w:p w14:paraId="16D52621" w14:textId="77777777" w:rsidR="00AC7969" w:rsidRPr="00933056" w:rsidRDefault="00AC7969" w:rsidP="008F033B">
      <w:pPr>
        <w:spacing w:after="120"/>
        <w:rPr>
          <w:noProof/>
        </w:rPr>
      </w:pPr>
      <w:r w:rsidRPr="00933056">
        <w:rPr>
          <w:noProof/>
        </w:rPr>
        <w:t>Where:</w:t>
      </w:r>
    </w:p>
    <w:p w14:paraId="16D52622" w14:textId="77777777" w:rsidR="00AC7969" w:rsidRDefault="00AC7969" w:rsidP="008F033B">
      <w:pPr>
        <w:spacing w:after="120"/>
        <w:ind w:left="1440" w:hanging="720"/>
        <w:rPr>
          <w:noProof/>
        </w:rPr>
      </w:pPr>
      <w:r>
        <w:rPr>
          <w:noProof/>
        </w:rPr>
        <w:t>Kw</w:t>
      </w:r>
      <w:r>
        <w:rPr>
          <w:noProof/>
          <w:vertAlign w:val="subscript"/>
        </w:rPr>
        <w:t xml:space="preserve">Controlled  </w:t>
      </w:r>
      <w:r>
        <w:rPr>
          <w:noProof/>
        </w:rPr>
        <w:t xml:space="preserve">= </w:t>
      </w:r>
      <w:r w:rsidRPr="00476123">
        <w:rPr>
          <w:noProof/>
        </w:rPr>
        <w:t>Total lighting load connected to the control in kilowatts</w:t>
      </w:r>
      <w:r>
        <w:rPr>
          <w:noProof/>
        </w:rPr>
        <w:t>.  Savings is per control.  The total connected load per control should be collected from the customer or the default values presented below used;</w:t>
      </w:r>
    </w:p>
    <w:tbl>
      <w:tblPr>
        <w:tblW w:w="729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3420"/>
      </w:tblGrid>
      <w:tr w:rsidR="00AC7969" w:rsidRPr="000E35DA" w14:paraId="16D52625" w14:textId="77777777" w:rsidTr="00CE4A86">
        <w:tc>
          <w:tcPr>
            <w:tcW w:w="3870" w:type="dxa"/>
            <w:shd w:val="clear" w:color="auto" w:fill="7F7F7F" w:themeFill="text1" w:themeFillTint="80"/>
          </w:tcPr>
          <w:p w14:paraId="16D52623" w14:textId="77777777" w:rsidR="00AC7969" w:rsidRPr="000E35DA" w:rsidRDefault="00AC7969" w:rsidP="00240B98">
            <w:pPr>
              <w:pStyle w:val="TableHeading"/>
            </w:pPr>
            <w:r w:rsidRPr="000E35DA">
              <w:t>Lighting Control Type</w:t>
            </w:r>
          </w:p>
        </w:tc>
        <w:tc>
          <w:tcPr>
            <w:tcW w:w="3420" w:type="dxa"/>
            <w:shd w:val="clear" w:color="auto" w:fill="7F7F7F" w:themeFill="text1" w:themeFillTint="80"/>
          </w:tcPr>
          <w:p w14:paraId="16D52624" w14:textId="77777777" w:rsidR="00AC7969" w:rsidRPr="000E35DA" w:rsidRDefault="00AC7969" w:rsidP="00240B98">
            <w:pPr>
              <w:pStyle w:val="TableHeading"/>
            </w:pPr>
            <w:r w:rsidRPr="000E35DA">
              <w:t>Default kw controlled</w:t>
            </w:r>
          </w:p>
        </w:tc>
      </w:tr>
      <w:tr w:rsidR="00AC7969" w:rsidRPr="00B5105D" w14:paraId="16D52628" w14:textId="77777777" w:rsidTr="00CE4A86">
        <w:tc>
          <w:tcPr>
            <w:tcW w:w="3870" w:type="dxa"/>
          </w:tcPr>
          <w:p w14:paraId="16D52626" w14:textId="77777777" w:rsidR="00AC7969" w:rsidRPr="008F033B" w:rsidRDefault="00AC7969" w:rsidP="00B5105D">
            <w:pPr>
              <w:pStyle w:val="TechnicalTable"/>
              <w:rPr>
                <w:rFonts w:asciiTheme="minorHAnsi" w:hAnsiTheme="minorHAnsi"/>
              </w:rPr>
            </w:pPr>
            <w:r w:rsidRPr="008F033B">
              <w:rPr>
                <w:rFonts w:asciiTheme="minorHAnsi" w:hAnsiTheme="minorHAnsi"/>
              </w:rPr>
              <w:t>Wall mounted occupancy sensor</w:t>
            </w:r>
          </w:p>
        </w:tc>
        <w:tc>
          <w:tcPr>
            <w:tcW w:w="3420" w:type="dxa"/>
          </w:tcPr>
          <w:p w14:paraId="16D52627" w14:textId="77777777" w:rsidR="00AC7969" w:rsidRPr="008F033B" w:rsidRDefault="00AC7969" w:rsidP="00B5105D">
            <w:pPr>
              <w:pStyle w:val="TechnicalTable"/>
              <w:rPr>
                <w:rFonts w:asciiTheme="minorHAnsi" w:hAnsiTheme="minorHAnsi"/>
              </w:rPr>
            </w:pPr>
            <w:r w:rsidRPr="008F033B">
              <w:rPr>
                <w:rFonts w:asciiTheme="minorHAnsi" w:hAnsiTheme="minorHAnsi"/>
              </w:rPr>
              <w:t>0.350</w:t>
            </w:r>
            <w:r w:rsidRPr="008F033B">
              <w:rPr>
                <w:rStyle w:val="CaptionChar"/>
                <w:rFonts w:asciiTheme="minorHAnsi" w:hAnsiTheme="minorHAnsi"/>
              </w:rPr>
              <w:footnoteReference w:id="411"/>
            </w:r>
          </w:p>
        </w:tc>
      </w:tr>
      <w:tr w:rsidR="00AC7969" w:rsidRPr="00B5105D" w14:paraId="16D5262B" w14:textId="77777777" w:rsidTr="00CE4A86">
        <w:tc>
          <w:tcPr>
            <w:tcW w:w="3870" w:type="dxa"/>
          </w:tcPr>
          <w:p w14:paraId="16D52629" w14:textId="77777777" w:rsidR="00AC7969" w:rsidRPr="008F033B" w:rsidRDefault="00AC7969" w:rsidP="00B5105D">
            <w:pPr>
              <w:pStyle w:val="TechnicalTable"/>
              <w:rPr>
                <w:rFonts w:asciiTheme="minorHAnsi" w:hAnsiTheme="minorHAnsi"/>
              </w:rPr>
            </w:pPr>
            <w:r w:rsidRPr="008F033B">
              <w:rPr>
                <w:rFonts w:asciiTheme="minorHAnsi" w:hAnsiTheme="minorHAnsi"/>
              </w:rPr>
              <w:t>Remote mounted occupancy sensor</w:t>
            </w:r>
          </w:p>
        </w:tc>
        <w:tc>
          <w:tcPr>
            <w:tcW w:w="3420" w:type="dxa"/>
          </w:tcPr>
          <w:p w14:paraId="16D5262A" w14:textId="77777777" w:rsidR="00AC7969" w:rsidRPr="008F033B" w:rsidRDefault="00AC7969" w:rsidP="00B5105D">
            <w:pPr>
              <w:pStyle w:val="TechnicalTable"/>
              <w:rPr>
                <w:rFonts w:asciiTheme="minorHAnsi" w:hAnsiTheme="minorHAnsi"/>
              </w:rPr>
            </w:pPr>
            <w:r w:rsidRPr="008F033B">
              <w:rPr>
                <w:rFonts w:asciiTheme="minorHAnsi" w:hAnsiTheme="minorHAnsi"/>
              </w:rPr>
              <w:t>0.587</w:t>
            </w:r>
            <w:r w:rsidRPr="008F033B">
              <w:rPr>
                <w:rStyle w:val="CaptionChar"/>
                <w:rFonts w:asciiTheme="minorHAnsi" w:hAnsiTheme="minorHAnsi"/>
              </w:rPr>
              <w:footnoteReference w:id="412"/>
            </w:r>
          </w:p>
        </w:tc>
      </w:tr>
      <w:tr w:rsidR="00AC7969" w:rsidRPr="00B5105D" w14:paraId="16D5262E" w14:textId="77777777" w:rsidTr="00CE4A86">
        <w:tc>
          <w:tcPr>
            <w:tcW w:w="3870" w:type="dxa"/>
          </w:tcPr>
          <w:p w14:paraId="16D5262C" w14:textId="77777777" w:rsidR="00AC7969" w:rsidRPr="008F033B" w:rsidRDefault="00AC7969" w:rsidP="00B5105D">
            <w:pPr>
              <w:pStyle w:val="TechnicalTable"/>
              <w:rPr>
                <w:rFonts w:asciiTheme="minorHAnsi" w:hAnsiTheme="minorHAnsi"/>
              </w:rPr>
            </w:pPr>
            <w:r w:rsidRPr="008F033B">
              <w:rPr>
                <w:rFonts w:asciiTheme="minorHAnsi" w:hAnsiTheme="minorHAnsi"/>
              </w:rPr>
              <w:t>Fixture mounted sensor</w:t>
            </w:r>
          </w:p>
        </w:tc>
        <w:tc>
          <w:tcPr>
            <w:tcW w:w="3420" w:type="dxa"/>
          </w:tcPr>
          <w:p w14:paraId="16D5262D" w14:textId="77777777" w:rsidR="00AC7969" w:rsidRPr="008F033B" w:rsidRDefault="00AC7969" w:rsidP="00B5105D">
            <w:pPr>
              <w:pStyle w:val="TechnicalTable"/>
              <w:rPr>
                <w:rFonts w:asciiTheme="minorHAnsi" w:hAnsiTheme="minorHAnsi"/>
              </w:rPr>
            </w:pPr>
            <w:r w:rsidRPr="008F033B">
              <w:rPr>
                <w:rFonts w:asciiTheme="minorHAnsi" w:hAnsiTheme="minorHAnsi"/>
              </w:rPr>
              <w:t>0.073</w:t>
            </w:r>
            <w:r w:rsidRPr="008F033B">
              <w:rPr>
                <w:rStyle w:val="CaptionChar"/>
                <w:rFonts w:asciiTheme="minorHAnsi" w:hAnsiTheme="minorHAnsi"/>
              </w:rPr>
              <w:footnoteReference w:id="413"/>
            </w:r>
          </w:p>
        </w:tc>
      </w:tr>
    </w:tbl>
    <w:p w14:paraId="16D5262F" w14:textId="77777777" w:rsidR="00B5105D" w:rsidRDefault="00B5105D" w:rsidP="00AC7969">
      <w:pPr>
        <w:ind w:left="1440" w:hanging="720"/>
        <w:rPr>
          <w:noProof/>
        </w:rPr>
      </w:pPr>
    </w:p>
    <w:p w14:paraId="16D52630" w14:textId="77777777" w:rsidR="00AC7969" w:rsidRPr="001E043D" w:rsidRDefault="00B5105D" w:rsidP="008F033B">
      <w:pPr>
        <w:widowControl/>
        <w:spacing w:after="200" w:line="276" w:lineRule="auto"/>
        <w:jc w:val="left"/>
        <w:rPr>
          <w:noProof/>
        </w:rPr>
      </w:pPr>
      <w:r>
        <w:rPr>
          <w:noProof/>
        </w:rPr>
        <w:br w:type="page"/>
      </w:r>
      <w:r w:rsidR="00AC7969">
        <w:rPr>
          <w:noProof/>
        </w:rPr>
        <w:t>Hours</w:t>
      </w:r>
      <w:r w:rsidR="00AC7969">
        <w:rPr>
          <w:noProof/>
        </w:rPr>
        <w:tab/>
        <w:t xml:space="preserve">= total operating hours of the controlled lighting circuit before the lighting controls are installed. This number should be collected from the customer.  Average hours of use per year are provided in the Reference Table in </w:t>
      </w:r>
      <w:r w:rsidR="00AC7969" w:rsidRPr="001E043D">
        <w:rPr>
          <w:noProof/>
        </w:rPr>
        <w:t xml:space="preserve">Section </w:t>
      </w:r>
      <w:r w:rsidR="007077FB">
        <w:rPr>
          <w:noProof/>
        </w:rPr>
        <w:t>4.5</w:t>
      </w:r>
      <w:r w:rsidR="00AC7969" w:rsidRPr="001E043D">
        <w:rPr>
          <w:noProof/>
        </w:rPr>
        <w:t xml:space="preserve">, Fixture annual operating hours,  for each building type if customer specific information is not collected.  If unknown buidling type, use the Miscellaneous value. </w:t>
      </w:r>
    </w:p>
    <w:p w14:paraId="16D52631" w14:textId="77777777" w:rsidR="00AC7969" w:rsidRPr="001E043D" w:rsidRDefault="00AC7969" w:rsidP="00AC7969">
      <w:pPr>
        <w:ind w:left="1440" w:hanging="720"/>
        <w:rPr>
          <w:noProof/>
        </w:rPr>
      </w:pPr>
      <w:r w:rsidRPr="001E043D">
        <w:rPr>
          <w:noProof/>
        </w:rPr>
        <w:t>ESF</w:t>
      </w:r>
      <w:r w:rsidRPr="001E043D">
        <w:rPr>
          <w:noProof/>
        </w:rPr>
        <w:tab/>
        <w:t>=  Energy Savings factor (</w:t>
      </w:r>
      <w:r w:rsidRPr="001E043D">
        <w:t>represents the percentage reduction to the operating Hours from the non-controlled baseline lighting system).</w:t>
      </w:r>
    </w:p>
    <w:tbl>
      <w:tblPr>
        <w:tblStyle w:val="TableGrid"/>
        <w:tblW w:w="0" w:type="auto"/>
        <w:tblInd w:w="1440" w:type="dxa"/>
        <w:tblLook w:val="04A0" w:firstRow="1" w:lastRow="0" w:firstColumn="1" w:lastColumn="0" w:noHBand="0" w:noVBand="1"/>
      </w:tblPr>
      <w:tblGrid>
        <w:gridCol w:w="4093"/>
        <w:gridCol w:w="4043"/>
      </w:tblGrid>
      <w:tr w:rsidR="00AC7969" w:rsidRPr="001E043D" w14:paraId="16D52634" w14:textId="77777777" w:rsidTr="00CE4A86">
        <w:tc>
          <w:tcPr>
            <w:tcW w:w="4093" w:type="dxa"/>
            <w:shd w:val="clear" w:color="auto" w:fill="7F7F7F" w:themeFill="text1" w:themeFillTint="80"/>
          </w:tcPr>
          <w:p w14:paraId="16D52632" w14:textId="77777777" w:rsidR="00AC7969" w:rsidRPr="001E043D" w:rsidRDefault="00AC7969" w:rsidP="00240B98">
            <w:pPr>
              <w:pStyle w:val="TableHeading"/>
            </w:pPr>
            <w:r w:rsidRPr="001E043D">
              <w:t>Lighting Control Type</w:t>
            </w:r>
          </w:p>
        </w:tc>
        <w:tc>
          <w:tcPr>
            <w:tcW w:w="4043" w:type="dxa"/>
            <w:shd w:val="clear" w:color="auto" w:fill="7F7F7F" w:themeFill="text1" w:themeFillTint="80"/>
          </w:tcPr>
          <w:p w14:paraId="16D52633" w14:textId="77777777" w:rsidR="00AC7969" w:rsidRPr="001E043D" w:rsidRDefault="00AC7969" w:rsidP="00240B98">
            <w:pPr>
              <w:pStyle w:val="TableHeading"/>
            </w:pPr>
            <w:r w:rsidRPr="001E043D">
              <w:t>Energy Savings Factor</w:t>
            </w:r>
            <w:r w:rsidRPr="001E043D">
              <w:rPr>
                <w:rStyle w:val="FootnoteReference"/>
                <w:color w:val="auto"/>
              </w:rPr>
              <w:footnoteReference w:id="414"/>
            </w:r>
          </w:p>
        </w:tc>
      </w:tr>
      <w:tr w:rsidR="00AC7969" w:rsidRPr="001E043D" w14:paraId="16D52637" w14:textId="77777777" w:rsidTr="00CE4A86">
        <w:tc>
          <w:tcPr>
            <w:tcW w:w="4093" w:type="dxa"/>
          </w:tcPr>
          <w:p w14:paraId="16D52635" w14:textId="77777777" w:rsidR="00AC7969" w:rsidRPr="001E043D" w:rsidRDefault="00AC7969" w:rsidP="00B5105D">
            <w:pPr>
              <w:pStyle w:val="TechnicalTable"/>
            </w:pPr>
            <w:r w:rsidRPr="001E043D">
              <w:t>Wall or Ceiling-Mounted Occupancy Sensors</w:t>
            </w:r>
          </w:p>
        </w:tc>
        <w:tc>
          <w:tcPr>
            <w:tcW w:w="4043" w:type="dxa"/>
          </w:tcPr>
          <w:p w14:paraId="16D52636" w14:textId="77777777" w:rsidR="00AC7969" w:rsidRPr="001E043D" w:rsidRDefault="00AC7969" w:rsidP="00B5105D">
            <w:pPr>
              <w:pStyle w:val="TechnicalTable"/>
            </w:pPr>
            <w:r w:rsidRPr="001E043D">
              <w:t>41% or custom</w:t>
            </w:r>
          </w:p>
        </w:tc>
      </w:tr>
      <w:tr w:rsidR="00AC7969" w:rsidRPr="001E043D" w14:paraId="16D5263A" w14:textId="77777777" w:rsidTr="00CE4A86">
        <w:tc>
          <w:tcPr>
            <w:tcW w:w="4093" w:type="dxa"/>
          </w:tcPr>
          <w:p w14:paraId="16D52638" w14:textId="77777777" w:rsidR="00AC7969" w:rsidRPr="001E043D" w:rsidRDefault="00AC7969" w:rsidP="00B5105D">
            <w:pPr>
              <w:pStyle w:val="TechnicalTable"/>
            </w:pPr>
            <w:r w:rsidRPr="001E043D">
              <w:t>Fixture Mounted Occupancy Sensors</w:t>
            </w:r>
          </w:p>
        </w:tc>
        <w:tc>
          <w:tcPr>
            <w:tcW w:w="4043" w:type="dxa"/>
          </w:tcPr>
          <w:p w14:paraId="16D52639" w14:textId="77777777" w:rsidR="00AC7969" w:rsidRPr="001E043D" w:rsidRDefault="00AC7969" w:rsidP="00B5105D">
            <w:pPr>
              <w:pStyle w:val="TechnicalTable"/>
            </w:pPr>
            <w:r w:rsidRPr="001E043D">
              <w:t>30% or custom</w:t>
            </w:r>
          </w:p>
        </w:tc>
      </w:tr>
    </w:tbl>
    <w:p w14:paraId="16D5263B" w14:textId="77777777" w:rsidR="00AC7969" w:rsidRPr="001E043D" w:rsidRDefault="00AC7969" w:rsidP="00AC7969">
      <w:pPr>
        <w:rPr>
          <w:noProof/>
        </w:rPr>
      </w:pPr>
    </w:p>
    <w:p w14:paraId="16D5263C" w14:textId="77777777" w:rsidR="00AC7969" w:rsidRPr="001E043D" w:rsidRDefault="00AC7969" w:rsidP="00AC7969">
      <w:pPr>
        <w:ind w:left="720"/>
        <w:rPr>
          <w:noProof/>
        </w:rPr>
      </w:pPr>
      <w:r w:rsidRPr="001E043D">
        <w:rPr>
          <w:noProof/>
        </w:rPr>
        <w:t>WHF</w:t>
      </w:r>
      <w:r w:rsidRPr="001E043D">
        <w:rPr>
          <w:noProof/>
          <w:vertAlign w:val="subscript"/>
        </w:rPr>
        <w:t>e</w:t>
      </w:r>
      <w:r w:rsidRPr="001E043D">
        <w:rPr>
          <w:noProof/>
        </w:rPr>
        <w:tab/>
        <w:t xml:space="preserve">= </w:t>
      </w:r>
      <w:r w:rsidRPr="001E043D">
        <w:t xml:space="preserve">Waste heat factor for energy to account for cooling energy savings from efficient lighting is </w:t>
      </w:r>
      <w:r w:rsidRPr="001E043D">
        <w:rPr>
          <w:noProof/>
        </w:rPr>
        <w:t xml:space="preserve">provided in the Reference Table in Section </w:t>
      </w:r>
      <w:r w:rsidR="007077FB">
        <w:rPr>
          <w:noProof/>
        </w:rPr>
        <w:t>4.5</w:t>
      </w:r>
      <w:r w:rsidRPr="001E043D">
        <w:rPr>
          <w:noProof/>
        </w:rPr>
        <w:t xml:space="preserve"> </w:t>
      </w:r>
      <w:r w:rsidRPr="001E043D">
        <w:t>for each building type.  If building is un-cooled, the value is 1.0.</w:t>
      </w:r>
    </w:p>
    <w:p w14:paraId="16D5263D" w14:textId="77777777" w:rsidR="00AC7969" w:rsidRPr="001E043D" w:rsidRDefault="00AC7969" w:rsidP="00AC7969">
      <w:pPr>
        <w:ind w:left="720" w:hanging="720"/>
        <w:rPr>
          <w:noProof/>
        </w:rPr>
      </w:pPr>
      <w:r w:rsidRPr="001E043D">
        <w:rPr>
          <w:noProof/>
          <w:lang w:val="nl-NL"/>
        </w:rPr>
        <w:tab/>
        <w:t>WHF</w:t>
      </w:r>
      <w:r w:rsidRPr="001E043D">
        <w:rPr>
          <w:noProof/>
          <w:vertAlign w:val="subscript"/>
          <w:lang w:val="nl-NL"/>
        </w:rPr>
        <w:t>d</w:t>
      </w:r>
      <w:r w:rsidRPr="001E043D">
        <w:rPr>
          <w:noProof/>
          <w:lang w:val="nl-NL"/>
        </w:rPr>
        <w:tab/>
        <w:t xml:space="preserve">= </w:t>
      </w:r>
      <w:r w:rsidRPr="001E043D">
        <w:rPr>
          <w:noProof/>
        </w:rPr>
        <w:t xml:space="preserve">Waste Heat Factor for Demand to account for cooling savings from efficient lighting in cooled buildings is provided in the Reference Table in Section </w:t>
      </w:r>
      <w:r w:rsidR="007077FB">
        <w:rPr>
          <w:noProof/>
        </w:rPr>
        <w:t>4.5</w:t>
      </w:r>
      <w:r w:rsidRPr="001E043D">
        <w:rPr>
          <w:noProof/>
        </w:rPr>
        <w:t xml:space="preserve">. If the  building is un-cooled WHFd is 1. </w:t>
      </w:r>
    </w:p>
    <w:p w14:paraId="16D5263E" w14:textId="77777777" w:rsidR="00AC7969" w:rsidRPr="001E043D" w:rsidRDefault="00AC7969" w:rsidP="00AC7969">
      <w:pPr>
        <w:ind w:left="720" w:hanging="720"/>
        <w:rPr>
          <w:noProof/>
        </w:rPr>
      </w:pPr>
      <w:r w:rsidRPr="001E043D">
        <w:rPr>
          <w:noProof/>
        </w:rPr>
        <w:tab/>
        <w:t xml:space="preserve">CFbaseline = Baseline </w:t>
      </w:r>
      <w:r w:rsidRPr="001E043D">
        <w:t xml:space="preserve">Summer Peak Coincidence Factor for the lighting system without Occupancy Sensors installed selected from the Reference Table in Section </w:t>
      </w:r>
      <w:r w:rsidR="007077FB">
        <w:t>4.5</w:t>
      </w:r>
      <w:r w:rsidRPr="001E043D">
        <w:t xml:space="preserve"> for each building type. If the building type is unknown, use the Miscellaneous value of 0.66</w:t>
      </w:r>
    </w:p>
    <w:p w14:paraId="16D5263F" w14:textId="77777777" w:rsidR="00AC7969" w:rsidRPr="001E043D" w:rsidRDefault="00AC7969" w:rsidP="00AC7969">
      <w:pPr>
        <w:ind w:left="720"/>
        <w:rPr>
          <w:noProof/>
        </w:rPr>
      </w:pPr>
      <w:r w:rsidRPr="001E043D">
        <w:rPr>
          <w:noProof/>
        </w:rPr>
        <w:t xml:space="preserve">CFos </w:t>
      </w:r>
      <w:r w:rsidRPr="001E043D">
        <w:rPr>
          <w:noProof/>
        </w:rPr>
        <w:tab/>
        <w:t xml:space="preserve">= Retrofit Summer Peak Coincidence Factor </w:t>
      </w:r>
      <w:r w:rsidRPr="001E043D">
        <w:t xml:space="preserve">the lighting system with Occupancy Sensors installed </w:t>
      </w:r>
      <w:r w:rsidRPr="001E043D">
        <w:rPr>
          <w:noProof/>
        </w:rPr>
        <w:t xml:space="preserve"> is 0.15 regardless of building type.</w:t>
      </w:r>
      <w:r w:rsidRPr="001E043D">
        <w:rPr>
          <w:rStyle w:val="FootnoteReference"/>
          <w:noProof/>
        </w:rPr>
        <w:footnoteReference w:id="415"/>
      </w:r>
    </w:p>
    <w:p w14:paraId="16D52640" w14:textId="77777777" w:rsidR="00AC7969" w:rsidRPr="001E043D" w:rsidRDefault="00AC7969" w:rsidP="00090AC8">
      <w:pPr>
        <w:pStyle w:val="Heading6"/>
      </w:pPr>
      <w:r w:rsidRPr="001E043D">
        <w:t xml:space="preserve">NATURAL GAS ENERGY SAVINGS </w:t>
      </w:r>
    </w:p>
    <w:p w14:paraId="16D52641" w14:textId="77777777" w:rsidR="00AC7969" w:rsidRPr="001E043D" w:rsidRDefault="00AC7969" w:rsidP="00AC7969">
      <w:pPr>
        <w:ind w:left="1440" w:hanging="720"/>
        <w:rPr>
          <w:iCs/>
        </w:rPr>
      </w:pPr>
      <w:r w:rsidRPr="001E043D">
        <w:rPr>
          <w:noProof/>
        </w:rPr>
        <w:tab/>
      </w:r>
      <w:r w:rsidRPr="001E043D">
        <w:t>Δtherms = ∆KWH* - IFTherms</w:t>
      </w:r>
    </w:p>
    <w:p w14:paraId="16D52642" w14:textId="77777777" w:rsidR="00AC7969" w:rsidRPr="001E043D" w:rsidRDefault="00AC7969" w:rsidP="00AC7969">
      <w:pPr>
        <w:ind w:left="1440" w:hanging="720"/>
      </w:pPr>
      <w:r w:rsidRPr="001E043D">
        <w:t>Where:</w:t>
      </w:r>
    </w:p>
    <w:p w14:paraId="16D52643" w14:textId="77777777" w:rsidR="00AC7969" w:rsidRDefault="00AC7969" w:rsidP="00AC7969">
      <w:pPr>
        <w:ind w:left="1440" w:hanging="720"/>
      </w:pPr>
      <w:r w:rsidRPr="001E043D">
        <w:tab/>
        <w:t>IFTherms = Lighting-HVAC Integration Factor for gas heating impacts</w:t>
      </w:r>
      <w:r w:rsidRPr="00D820A5">
        <w:t xml:space="preserve">; this factor represents the increased gas space heating requirements due to the reduction of waste heat rejected by the </w:t>
      </w:r>
      <w:r>
        <w:t>e</w:t>
      </w:r>
      <w:r w:rsidRPr="00D820A5">
        <w:t>fficient lighting</w:t>
      </w:r>
      <w:r>
        <w:t xml:space="preserve"> and </w:t>
      </w:r>
      <w:r>
        <w:rPr>
          <w:noProof/>
        </w:rPr>
        <w:t xml:space="preserve">provided in the Reference Table in Section </w:t>
      </w:r>
      <w:r w:rsidR="007077FB">
        <w:rPr>
          <w:noProof/>
        </w:rPr>
        <w:t>4.5</w:t>
      </w:r>
      <w:r>
        <w:rPr>
          <w:noProof/>
        </w:rPr>
        <w:t xml:space="preserve"> by buidling type</w:t>
      </w:r>
      <w:r w:rsidRPr="00D820A5">
        <w:t>.</w:t>
      </w:r>
      <w:r>
        <w:t xml:space="preserve">  </w:t>
      </w:r>
    </w:p>
    <w:p w14:paraId="16D52644" w14:textId="77777777" w:rsidR="00AC7969" w:rsidRPr="00CB477A" w:rsidRDefault="00AC7969" w:rsidP="00090AC8">
      <w:pPr>
        <w:pStyle w:val="Heading6"/>
      </w:pPr>
      <w:r w:rsidRPr="00CB477A">
        <w:t xml:space="preserve">Water Impact Descriptions and Calculation  </w:t>
      </w:r>
    </w:p>
    <w:p w14:paraId="16D52645" w14:textId="77777777" w:rsidR="00AC7969" w:rsidRPr="00CB477A" w:rsidRDefault="00AC7969" w:rsidP="00AC7969">
      <w:r>
        <w:t>N/A</w:t>
      </w:r>
    </w:p>
    <w:p w14:paraId="16D52646" w14:textId="77777777" w:rsidR="00AC7969" w:rsidRDefault="00AC7969" w:rsidP="00090AC8">
      <w:pPr>
        <w:pStyle w:val="Heading6"/>
      </w:pPr>
      <w:r w:rsidRPr="00CB477A">
        <w:t>Deemed O&amp;M Cost Adjustment Calculation</w:t>
      </w:r>
      <w:r>
        <w:t xml:space="preserve"> </w:t>
      </w:r>
    </w:p>
    <w:p w14:paraId="16D52647" w14:textId="77777777" w:rsidR="00B5105D" w:rsidRDefault="00AC7969" w:rsidP="00B5105D">
      <w:r>
        <w:t>N/A</w:t>
      </w:r>
    </w:p>
    <w:p w14:paraId="16D52648" w14:textId="77777777" w:rsidR="00AC7969" w:rsidRDefault="00AC7969" w:rsidP="00B5105D">
      <w:pPr>
        <w:jc w:val="left"/>
        <w:rPr>
          <w:highlight w:val="lightGray"/>
        </w:rPr>
        <w:sectPr w:rsidR="00AC7969" w:rsidSect="008627D6">
          <w:headerReference w:type="default" r:id="rId206"/>
          <w:pgSz w:w="12240" w:h="15840" w:code="1"/>
          <w:pgMar w:top="1440" w:right="1440" w:bottom="1440" w:left="1440" w:header="720" w:footer="720" w:gutter="0"/>
          <w:cols w:space="720"/>
          <w:docGrid w:linePitch="272"/>
        </w:sectPr>
      </w:pPr>
      <w:r w:rsidRPr="008F033B">
        <w:rPr>
          <w:b/>
          <w:caps/>
        </w:rPr>
        <w:t>Measure Code: CI-LTG-OSLC-V01-120601</w:t>
      </w:r>
      <w:r>
        <w:rPr>
          <w:highlight w:val="lightGray"/>
        </w:rPr>
        <w:br w:type="page"/>
      </w:r>
    </w:p>
    <w:p w14:paraId="16D52649" w14:textId="77777777" w:rsidR="00497572" w:rsidRDefault="00497572" w:rsidP="0087337F">
      <w:pPr>
        <w:pStyle w:val="Heading3"/>
      </w:pPr>
      <w:bookmarkStart w:id="619" w:name="_Ref355945019"/>
      <w:bookmarkStart w:id="620" w:name="_Toc358365964"/>
      <w:bookmarkStart w:id="621" w:name="_Ref350147172"/>
      <w:bookmarkStart w:id="622" w:name="_Ref350147177"/>
      <w:bookmarkStart w:id="623" w:name="_Toc333219052"/>
      <w:r>
        <w:t>Solar Light Tubes</w:t>
      </w:r>
      <w:bookmarkEnd w:id="619"/>
      <w:bookmarkEnd w:id="620"/>
    </w:p>
    <w:p w14:paraId="16D5264A" w14:textId="77777777" w:rsidR="00497572" w:rsidRPr="00B41203" w:rsidRDefault="00497572" w:rsidP="00497572">
      <w:pPr>
        <w:pStyle w:val="Heading6"/>
      </w:pPr>
      <w:r w:rsidRPr="00B41203">
        <w:t xml:space="preserve">Description </w:t>
      </w:r>
    </w:p>
    <w:p w14:paraId="16D5264B" w14:textId="77777777" w:rsidR="00497572" w:rsidRDefault="00497572" w:rsidP="00497572">
      <w:r>
        <w:t>A tubular skylight which is 10” to 21” in diameter with a prismatic or translucent lens is installed on the roof of a commercial facility.  The lens reflects light captured from the roof opening through a highly specular reflective tube down to the mounted fixture height.  When in use, a light tube fixture resembles a metal halide fixture.  Uses include grocery, school, retail and other single story commercial buildings.</w:t>
      </w:r>
    </w:p>
    <w:p w14:paraId="16D5264C" w14:textId="77777777" w:rsidR="00497572" w:rsidRPr="00580502" w:rsidRDefault="00497572" w:rsidP="00497572">
      <w:r>
        <w:t>In order that the savings characterized below apply, the electric illumination in the space must be automatically controlled to turn off or down when the tube is providing enough light.</w:t>
      </w:r>
    </w:p>
    <w:p w14:paraId="16D5264D" w14:textId="77777777" w:rsidR="00497572" w:rsidRPr="000B7BB6" w:rsidRDefault="00497572" w:rsidP="00497572">
      <w:pPr>
        <w:widowControl/>
        <w:spacing w:after="0"/>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RF</w:t>
      </w:r>
      <w:r w:rsidRPr="000B7BB6">
        <w:rPr>
          <w:rFonts w:cstheme="minorHAnsi"/>
          <w:szCs w:val="20"/>
        </w:rPr>
        <w:t xml:space="preserve">.  </w:t>
      </w:r>
    </w:p>
    <w:p w14:paraId="16D5264E" w14:textId="77777777" w:rsidR="00497572" w:rsidRPr="000B7BB6" w:rsidRDefault="00497572" w:rsidP="00497572">
      <w:pPr>
        <w:widowControl/>
        <w:spacing w:after="0"/>
        <w:jc w:val="left"/>
        <w:rPr>
          <w:rFonts w:cstheme="minorHAnsi"/>
          <w:szCs w:val="20"/>
        </w:rPr>
      </w:pPr>
      <w:r w:rsidRPr="000B7BB6">
        <w:rPr>
          <w:rFonts w:cstheme="minorHAnsi"/>
          <w:szCs w:val="20"/>
        </w:rPr>
        <w:t>If applied to other program types, the measure savings should be verified.</w:t>
      </w:r>
    </w:p>
    <w:p w14:paraId="16D5264F" w14:textId="77777777" w:rsidR="00497572" w:rsidRPr="00B41203" w:rsidRDefault="00497572" w:rsidP="00497572">
      <w:pPr>
        <w:pStyle w:val="Heading6"/>
      </w:pPr>
      <w:r w:rsidRPr="00B41203">
        <w:t xml:space="preserve">Definition of Efficient Equipment </w:t>
      </w:r>
    </w:p>
    <w:p w14:paraId="16D52650" w14:textId="77777777" w:rsidR="00497572" w:rsidRPr="00580502" w:rsidRDefault="00497572" w:rsidP="00497572">
      <w:r>
        <w:t>The efficient equipment is assumed to be a tubular skylight that concentrates and directs light from the roof to an area inside the facility.</w:t>
      </w:r>
    </w:p>
    <w:p w14:paraId="16D52651" w14:textId="77777777" w:rsidR="00497572" w:rsidRPr="00B41203" w:rsidRDefault="00497572" w:rsidP="00497572">
      <w:pPr>
        <w:pStyle w:val="Heading6"/>
      </w:pPr>
      <w:r w:rsidRPr="00B41203">
        <w:t xml:space="preserve">Definition of Baseline Equipment </w:t>
      </w:r>
    </w:p>
    <w:p w14:paraId="16D52652" w14:textId="77777777" w:rsidR="00497572" w:rsidRPr="00580502" w:rsidRDefault="00497572" w:rsidP="00497572">
      <w:r>
        <w:t xml:space="preserve">The baseline equipment for this measure is a fixture with comparable luminosity.  The specifications for the baseline lamp depend on the size of the Light Tube being installed.  </w:t>
      </w:r>
    </w:p>
    <w:p w14:paraId="16D52653" w14:textId="77777777" w:rsidR="00497572" w:rsidRPr="00B41203" w:rsidRDefault="00497572" w:rsidP="00497572">
      <w:pPr>
        <w:pStyle w:val="Heading6"/>
      </w:pPr>
      <w:r w:rsidRPr="00B41203">
        <w:t xml:space="preserve">Deemed Lifetime of Efficient Equipment </w:t>
      </w:r>
    </w:p>
    <w:p w14:paraId="16D52654" w14:textId="77777777" w:rsidR="00497572" w:rsidRPr="009E59F7" w:rsidRDefault="00497572" w:rsidP="00497572">
      <w:pPr>
        <w:keepNext/>
        <w:outlineLvl w:val="3"/>
      </w:pPr>
      <w:r w:rsidRPr="009E59F7">
        <w:t xml:space="preserve">The estimated useful life for a light tube commercial skylight is </w:t>
      </w:r>
      <w:r>
        <w:t>10 years</w:t>
      </w:r>
      <w:r>
        <w:rPr>
          <w:rStyle w:val="FootnoteReference"/>
        </w:rPr>
        <w:footnoteReference w:id="416"/>
      </w:r>
      <w:r>
        <w:t xml:space="preserve">. </w:t>
      </w:r>
    </w:p>
    <w:p w14:paraId="16D52655" w14:textId="77777777" w:rsidR="00497572" w:rsidRPr="00B41203" w:rsidRDefault="00497572" w:rsidP="00497572">
      <w:pPr>
        <w:pStyle w:val="Heading6"/>
      </w:pPr>
      <w:r w:rsidRPr="00B41203">
        <w:t xml:space="preserve">Deemed Measure Cost </w:t>
      </w:r>
    </w:p>
    <w:p w14:paraId="16D52656" w14:textId="77777777" w:rsidR="00497572" w:rsidRPr="00B92C8C" w:rsidRDefault="00497572" w:rsidP="00497572">
      <w:pPr>
        <w:rPr>
          <w:vertAlign w:val="superscript"/>
        </w:rPr>
      </w:pPr>
      <w:r>
        <w:t>If available, the actual incremental cost should be used.  For analysis purposes, assume an incremental cost for a light tube commercial skylight is $500</w:t>
      </w:r>
      <w:r w:rsidRPr="0058150C">
        <w:rPr>
          <w:vertAlign w:val="superscript"/>
        </w:rPr>
        <w:t>2</w:t>
      </w:r>
      <w:r>
        <w:t>.</w:t>
      </w:r>
    </w:p>
    <w:p w14:paraId="16D52657" w14:textId="77777777" w:rsidR="00497572" w:rsidRPr="00B41203" w:rsidRDefault="00497572" w:rsidP="00497572">
      <w:pPr>
        <w:pStyle w:val="Heading6"/>
      </w:pPr>
      <w:r w:rsidRPr="00B41203">
        <w:t xml:space="preserve">Deemed O&amp;M Cost Adjustments </w:t>
      </w:r>
    </w:p>
    <w:p w14:paraId="16D52658" w14:textId="77777777" w:rsidR="00497572" w:rsidRPr="00A05FC2" w:rsidRDefault="00497572" w:rsidP="00497572">
      <w:pPr>
        <w:rPr>
          <w:rFonts w:cstheme="minorHAnsi"/>
          <w:highlight w:val="yellow"/>
        </w:rPr>
      </w:pPr>
      <w:r>
        <w:rPr>
          <w:rFonts w:cstheme="minorHAnsi"/>
        </w:rPr>
        <w:t>N/A</w:t>
      </w:r>
    </w:p>
    <w:p w14:paraId="16D52659" w14:textId="77777777" w:rsidR="00497572" w:rsidRPr="00B41203" w:rsidRDefault="00497572" w:rsidP="00497572">
      <w:pPr>
        <w:pStyle w:val="Heading6"/>
      </w:pPr>
      <w:r w:rsidRPr="00B41203">
        <w:t>Loadshape</w:t>
      </w:r>
    </w:p>
    <w:tbl>
      <w:tblPr>
        <w:tblW w:w="8120" w:type="dxa"/>
        <w:tblInd w:w="93" w:type="dxa"/>
        <w:tblLook w:val="04A0" w:firstRow="1" w:lastRow="0" w:firstColumn="1" w:lastColumn="0" w:noHBand="0" w:noVBand="1"/>
      </w:tblPr>
      <w:tblGrid>
        <w:gridCol w:w="8120"/>
      </w:tblGrid>
      <w:tr w:rsidR="00497572" w:rsidRPr="00B57AE6" w14:paraId="16D5265B" w14:textId="77777777" w:rsidTr="006C41A3">
        <w:trPr>
          <w:trHeight w:val="300"/>
        </w:trPr>
        <w:tc>
          <w:tcPr>
            <w:tcW w:w="8120" w:type="dxa"/>
            <w:tcBorders>
              <w:top w:val="nil"/>
              <w:left w:val="nil"/>
              <w:bottom w:val="nil"/>
              <w:right w:val="nil"/>
            </w:tcBorders>
            <w:shd w:val="clear" w:color="auto" w:fill="auto"/>
            <w:noWrap/>
            <w:vAlign w:val="center"/>
            <w:hideMark/>
          </w:tcPr>
          <w:p w14:paraId="16D5265A" w14:textId="77777777" w:rsidR="00497572" w:rsidRPr="00B57AE6" w:rsidRDefault="00497572"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r>
              <w:rPr>
                <w:rStyle w:val="FootnoteReference"/>
                <w:color w:val="000000"/>
                <w:szCs w:val="20"/>
              </w:rPr>
              <w:footnoteReference w:id="417"/>
            </w:r>
          </w:p>
        </w:tc>
      </w:tr>
    </w:tbl>
    <w:p w14:paraId="16D5265C" w14:textId="77777777" w:rsidR="00497572" w:rsidRPr="00933056" w:rsidRDefault="00497572" w:rsidP="00497572">
      <w:pPr>
        <w:pStyle w:val="Heading6"/>
      </w:pPr>
      <w:r w:rsidRPr="00FA7C3C">
        <w:t>Coincidence Factor</w:t>
      </w:r>
      <w:r>
        <w:t xml:space="preserve"> </w:t>
      </w:r>
    </w:p>
    <w:p w14:paraId="16D5265D" w14:textId="77777777" w:rsidR="00497572" w:rsidRDefault="00497572" w:rsidP="00497572">
      <w:pPr>
        <w:rPr>
          <w:b/>
          <w:iCs/>
        </w:rPr>
      </w:pPr>
      <w:r>
        <w:t>The summer peak coincidence factor for this measure is dependent on location.</w:t>
      </w:r>
    </w:p>
    <w:p w14:paraId="16D5265E" w14:textId="77777777" w:rsidR="00497572" w:rsidRPr="00A05FC2" w:rsidRDefault="00497572" w:rsidP="00497572">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265F" w14:textId="77777777" w:rsidR="00497572" w:rsidRPr="00B41203" w:rsidRDefault="00497572" w:rsidP="00497572">
      <w:pPr>
        <w:pStyle w:val="Heading6"/>
      </w:pPr>
      <w:r w:rsidRPr="00B41203">
        <w:t xml:space="preserve">Calculation of Savings </w:t>
      </w:r>
    </w:p>
    <w:p w14:paraId="16D52660" w14:textId="77777777" w:rsidR="00497572" w:rsidRPr="000B7BB6" w:rsidRDefault="00497572" w:rsidP="00497572">
      <w:pPr>
        <w:pStyle w:val="Heading6"/>
        <w:rPr>
          <w:noProof/>
        </w:rPr>
      </w:pPr>
      <w:r w:rsidRPr="000B7BB6">
        <w:t>Electric Energy Savings</w:t>
      </w:r>
    </w:p>
    <w:p w14:paraId="16D52661" w14:textId="77777777" w:rsidR="00497572" w:rsidRPr="00715EAC" w:rsidRDefault="00497572" w:rsidP="00497572">
      <w:pPr>
        <w:ind w:left="144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w:t>
      </w:r>
      <w:r>
        <w:rPr>
          <w:rFonts w:cstheme="minorHAnsi"/>
          <w:vertAlign w:val="subscript"/>
        </w:rPr>
        <w:t>f</w:t>
      </w:r>
      <w:r w:rsidRPr="00A05FC2">
        <w:rPr>
          <w:rFonts w:cstheme="minorHAnsi"/>
          <w:i/>
        </w:rPr>
        <w:t xml:space="preserve"> </w:t>
      </w:r>
      <w:r>
        <w:rPr>
          <w:rFonts w:cstheme="minorHAnsi"/>
        </w:rPr>
        <w:t>* HOURS *WHFe</w:t>
      </w:r>
    </w:p>
    <w:p w14:paraId="16D52662" w14:textId="77777777" w:rsidR="00497572" w:rsidRPr="00A05FC2" w:rsidRDefault="00497572" w:rsidP="00497572">
      <w:pPr>
        <w:ind w:firstLine="720"/>
        <w:rPr>
          <w:rFonts w:cstheme="minorHAnsi"/>
        </w:rPr>
      </w:pPr>
      <w:r w:rsidRPr="00A05FC2">
        <w:rPr>
          <w:rFonts w:cstheme="minorHAnsi"/>
        </w:rPr>
        <w:t>Where:</w:t>
      </w:r>
    </w:p>
    <w:p w14:paraId="16D52663" w14:textId="77777777" w:rsidR="00497572" w:rsidRPr="00A05FC2" w:rsidRDefault="00497572" w:rsidP="00497572">
      <w:pPr>
        <w:ind w:left="720" w:firstLine="720"/>
        <w:rPr>
          <w:rFonts w:cstheme="minorHAnsi"/>
        </w:rPr>
      </w:pPr>
      <w:r w:rsidRPr="00A05FC2">
        <w:rPr>
          <w:rFonts w:cstheme="minorHAnsi"/>
        </w:rPr>
        <w:t>kW</w:t>
      </w:r>
      <w:r>
        <w:rPr>
          <w:rFonts w:cstheme="minorHAnsi"/>
          <w:vertAlign w:val="subscript"/>
        </w:rPr>
        <w:t>f</w:t>
      </w:r>
      <w:r w:rsidRPr="00A05FC2">
        <w:rPr>
          <w:rFonts w:cstheme="minorHAnsi"/>
          <w:vertAlign w:val="subscript"/>
        </w:rPr>
        <w:tab/>
      </w:r>
      <w:r w:rsidRPr="00A05FC2">
        <w:rPr>
          <w:rFonts w:cstheme="minorHAnsi"/>
          <w:vertAlign w:val="subscript"/>
        </w:rPr>
        <w:tab/>
      </w:r>
      <w:r w:rsidRPr="00A05FC2">
        <w:rPr>
          <w:rFonts w:cstheme="minorHAnsi"/>
          <w:i/>
        </w:rPr>
        <w:t>=</w:t>
      </w:r>
      <w:r>
        <w:rPr>
          <w:rFonts w:cstheme="minorHAnsi"/>
          <w:i/>
        </w:rPr>
        <w:t xml:space="preserve"> </w:t>
      </w:r>
      <w:r>
        <w:rPr>
          <w:rFonts w:cstheme="minorHAnsi"/>
        </w:rPr>
        <w:t>Connected load of the fixture the solar tube replaces</w:t>
      </w:r>
      <w:r w:rsidRPr="00A05FC2">
        <w:rPr>
          <w:rFonts w:cstheme="minorHAnsi"/>
        </w:rPr>
        <w:t xml:space="preserve"> </w:t>
      </w:r>
      <w:r w:rsidRPr="00A05FC2">
        <w:rPr>
          <w:rFonts w:cstheme="minorHAnsi"/>
        </w:rPr>
        <w:tab/>
      </w:r>
      <w:r w:rsidRPr="00A05FC2">
        <w:rPr>
          <w:rFonts w:cstheme="minorHAnsi"/>
        </w:rPr>
        <w:tab/>
      </w:r>
    </w:p>
    <w:tbl>
      <w:tblPr>
        <w:tblStyle w:val="TableGrid"/>
        <w:tblW w:w="8859" w:type="dxa"/>
        <w:jc w:val="center"/>
        <w:tblInd w:w="947" w:type="dxa"/>
        <w:tblLook w:val="04A0" w:firstRow="1" w:lastRow="0" w:firstColumn="1" w:lastColumn="0" w:noHBand="0" w:noVBand="1"/>
      </w:tblPr>
      <w:tblGrid>
        <w:gridCol w:w="1294"/>
        <w:gridCol w:w="1858"/>
        <w:gridCol w:w="4420"/>
        <w:gridCol w:w="1287"/>
      </w:tblGrid>
      <w:tr w:rsidR="00497572" w14:paraId="16D52668" w14:textId="77777777" w:rsidTr="006C41A3">
        <w:trPr>
          <w:trHeight w:val="557"/>
          <w:jc w:val="center"/>
        </w:trPr>
        <w:tc>
          <w:tcPr>
            <w:tcW w:w="1294" w:type="dxa"/>
          </w:tcPr>
          <w:p w14:paraId="16D52664" w14:textId="77777777" w:rsidR="00497572" w:rsidRPr="00601314" w:rsidRDefault="00497572" w:rsidP="006C41A3">
            <w:pPr>
              <w:spacing w:after="0"/>
              <w:jc w:val="center"/>
              <w:rPr>
                <w:rFonts w:asciiTheme="minorHAnsi" w:hAnsiTheme="minorHAnsi"/>
                <w:b/>
              </w:rPr>
            </w:pPr>
            <w:r>
              <w:rPr>
                <w:rFonts w:asciiTheme="minorHAnsi" w:hAnsiTheme="minorHAnsi"/>
                <w:b/>
              </w:rPr>
              <w:t>S</w:t>
            </w:r>
            <w:r w:rsidRPr="00601314">
              <w:rPr>
                <w:rFonts w:asciiTheme="minorHAnsi" w:hAnsiTheme="minorHAnsi"/>
                <w:b/>
              </w:rPr>
              <w:t>ize</w:t>
            </w:r>
            <w:r>
              <w:rPr>
                <w:rFonts w:asciiTheme="minorHAnsi" w:hAnsiTheme="minorHAnsi"/>
                <w:b/>
              </w:rPr>
              <w:t xml:space="preserve"> of Tube</w:t>
            </w:r>
          </w:p>
        </w:tc>
        <w:tc>
          <w:tcPr>
            <w:tcW w:w="1858" w:type="dxa"/>
          </w:tcPr>
          <w:p w14:paraId="16D52665" w14:textId="77777777" w:rsidR="00497572" w:rsidRPr="00601314" w:rsidRDefault="00497572" w:rsidP="006C41A3">
            <w:pPr>
              <w:spacing w:after="0"/>
              <w:jc w:val="center"/>
              <w:rPr>
                <w:rFonts w:asciiTheme="minorHAnsi" w:hAnsiTheme="minorHAnsi"/>
                <w:b/>
              </w:rPr>
            </w:pPr>
            <w:r>
              <w:rPr>
                <w:rFonts w:asciiTheme="minorHAnsi" w:hAnsiTheme="minorHAnsi"/>
                <w:b/>
              </w:rPr>
              <w:t xml:space="preserve">Average </w:t>
            </w:r>
            <w:r w:rsidRPr="00601314">
              <w:rPr>
                <w:rFonts w:asciiTheme="minorHAnsi" w:hAnsiTheme="minorHAnsi"/>
                <w:b/>
              </w:rPr>
              <w:t>Lumen output</w:t>
            </w:r>
            <w:r>
              <w:rPr>
                <w:rFonts w:asciiTheme="minorHAnsi" w:hAnsiTheme="minorHAnsi"/>
                <w:b/>
              </w:rPr>
              <w:t xml:space="preserve"> for Chicago Illinois (minimum)</w:t>
            </w:r>
            <w:r>
              <w:rPr>
                <w:rStyle w:val="FootnoteReference"/>
                <w:b/>
              </w:rPr>
              <w:footnoteReference w:id="418"/>
            </w:r>
          </w:p>
        </w:tc>
        <w:tc>
          <w:tcPr>
            <w:tcW w:w="4420" w:type="dxa"/>
          </w:tcPr>
          <w:p w14:paraId="16D52666" w14:textId="77777777" w:rsidR="00497572" w:rsidRPr="00601314" w:rsidRDefault="00497572" w:rsidP="006C41A3">
            <w:pPr>
              <w:spacing w:after="0"/>
              <w:jc w:val="center"/>
              <w:rPr>
                <w:rFonts w:asciiTheme="minorHAnsi" w:hAnsiTheme="minorHAnsi"/>
                <w:b/>
              </w:rPr>
            </w:pPr>
            <w:r w:rsidRPr="00601314">
              <w:rPr>
                <w:rFonts w:asciiTheme="minorHAnsi" w:hAnsiTheme="minorHAnsi"/>
                <w:b/>
              </w:rPr>
              <w:t>Equivalent fixture</w:t>
            </w:r>
          </w:p>
        </w:tc>
        <w:tc>
          <w:tcPr>
            <w:tcW w:w="1287" w:type="dxa"/>
          </w:tcPr>
          <w:p w14:paraId="16D52667" w14:textId="77777777" w:rsidR="00497572" w:rsidRPr="00601314" w:rsidRDefault="00497572" w:rsidP="006C41A3">
            <w:pPr>
              <w:spacing w:after="0"/>
              <w:jc w:val="center"/>
              <w:rPr>
                <w:rFonts w:asciiTheme="minorHAnsi" w:hAnsiTheme="minorHAnsi"/>
                <w:b/>
              </w:rPr>
            </w:pPr>
            <w:r w:rsidRPr="00601314">
              <w:rPr>
                <w:rFonts w:asciiTheme="minorHAnsi" w:hAnsiTheme="minorHAnsi"/>
                <w:b/>
              </w:rPr>
              <w:t>kW</w:t>
            </w:r>
          </w:p>
        </w:tc>
      </w:tr>
      <w:tr w:rsidR="00497572" w14:paraId="16D5266E" w14:textId="77777777" w:rsidTr="006C41A3">
        <w:trPr>
          <w:jc w:val="center"/>
        </w:trPr>
        <w:tc>
          <w:tcPr>
            <w:tcW w:w="1294" w:type="dxa"/>
          </w:tcPr>
          <w:p w14:paraId="16D52669" w14:textId="77777777" w:rsidR="00497572" w:rsidRPr="00347FA1" w:rsidRDefault="00497572" w:rsidP="006C41A3">
            <w:pPr>
              <w:spacing w:after="0"/>
              <w:jc w:val="center"/>
              <w:rPr>
                <w:rFonts w:asciiTheme="minorHAnsi" w:hAnsiTheme="minorHAnsi"/>
              </w:rPr>
            </w:pPr>
            <w:r>
              <w:rPr>
                <w:rFonts w:asciiTheme="minorHAnsi" w:hAnsiTheme="minorHAnsi"/>
              </w:rPr>
              <w:t>21”</w:t>
            </w:r>
          </w:p>
        </w:tc>
        <w:tc>
          <w:tcPr>
            <w:tcW w:w="1858" w:type="dxa"/>
          </w:tcPr>
          <w:p w14:paraId="16D5266A" w14:textId="77777777" w:rsidR="00497572" w:rsidRPr="00347FA1" w:rsidRDefault="00497572" w:rsidP="006C41A3">
            <w:pPr>
              <w:spacing w:after="0"/>
              <w:jc w:val="center"/>
              <w:rPr>
                <w:rFonts w:asciiTheme="minorHAnsi" w:hAnsiTheme="minorHAnsi"/>
              </w:rPr>
            </w:pPr>
            <w:r>
              <w:rPr>
                <w:rFonts w:asciiTheme="minorHAnsi" w:hAnsiTheme="minorHAnsi"/>
              </w:rPr>
              <w:t>9,775 (4,179)</w:t>
            </w:r>
          </w:p>
        </w:tc>
        <w:tc>
          <w:tcPr>
            <w:tcW w:w="4420" w:type="dxa"/>
          </w:tcPr>
          <w:p w14:paraId="16D5266B" w14:textId="77777777" w:rsidR="00497572" w:rsidRPr="00AA40AA" w:rsidRDefault="00497572" w:rsidP="006C41A3">
            <w:pPr>
              <w:spacing w:after="0"/>
              <w:jc w:val="center"/>
              <w:rPr>
                <w:rFonts w:asciiTheme="minorHAnsi" w:hAnsiTheme="minorHAnsi"/>
              </w:rPr>
            </w:pPr>
            <w:r w:rsidRPr="00AA40AA">
              <w:rPr>
                <w:rFonts w:asciiTheme="minorHAnsi" w:hAnsiTheme="minorHAnsi"/>
              </w:rPr>
              <w:t>50% 3 x 2 32W lamp CFL (207W, 9915 lumens)</w:t>
            </w:r>
          </w:p>
          <w:p w14:paraId="16D5266C" w14:textId="77777777" w:rsidR="00497572" w:rsidRPr="00AA40AA" w:rsidRDefault="00497572" w:rsidP="006C41A3">
            <w:pPr>
              <w:spacing w:after="0"/>
              <w:jc w:val="center"/>
              <w:rPr>
                <w:rFonts w:asciiTheme="minorHAnsi" w:hAnsiTheme="minorHAnsi"/>
              </w:rPr>
            </w:pPr>
            <w:r w:rsidRPr="00AA40AA">
              <w:rPr>
                <w:rFonts w:asciiTheme="minorHAnsi" w:hAnsiTheme="minorHAnsi"/>
              </w:rPr>
              <w:t xml:space="preserve">50% 4 lamp F32 w/Elec 4’ T8 (114W, </w:t>
            </w:r>
            <w:r>
              <w:rPr>
                <w:rFonts w:asciiTheme="minorHAnsi" w:hAnsiTheme="minorHAnsi"/>
              </w:rPr>
              <w:t>8895</w:t>
            </w:r>
            <w:r w:rsidRPr="00AA40AA">
              <w:rPr>
                <w:rFonts w:asciiTheme="minorHAnsi" w:hAnsiTheme="minorHAnsi"/>
              </w:rPr>
              <w:t xml:space="preserve"> lumens)</w:t>
            </w:r>
          </w:p>
        </w:tc>
        <w:tc>
          <w:tcPr>
            <w:tcW w:w="1287" w:type="dxa"/>
          </w:tcPr>
          <w:p w14:paraId="16D5266D" w14:textId="77777777" w:rsidR="00497572" w:rsidRPr="00AA40AA" w:rsidRDefault="00497572" w:rsidP="006C41A3">
            <w:pPr>
              <w:spacing w:after="0"/>
              <w:jc w:val="center"/>
              <w:rPr>
                <w:rFonts w:asciiTheme="minorHAnsi" w:hAnsiTheme="minorHAnsi"/>
              </w:rPr>
            </w:pPr>
            <w:r w:rsidRPr="00AA40AA">
              <w:rPr>
                <w:rFonts w:asciiTheme="minorHAnsi" w:hAnsiTheme="minorHAnsi"/>
              </w:rPr>
              <w:t>0.161</w:t>
            </w:r>
          </w:p>
        </w:tc>
      </w:tr>
      <w:tr w:rsidR="00497572" w14:paraId="16D52674" w14:textId="77777777" w:rsidTr="006C41A3">
        <w:trPr>
          <w:jc w:val="center"/>
        </w:trPr>
        <w:tc>
          <w:tcPr>
            <w:tcW w:w="1294" w:type="dxa"/>
          </w:tcPr>
          <w:p w14:paraId="16D5266F" w14:textId="77777777" w:rsidR="00497572" w:rsidRPr="00347FA1" w:rsidRDefault="00497572" w:rsidP="006C41A3">
            <w:pPr>
              <w:spacing w:after="0"/>
              <w:jc w:val="center"/>
              <w:rPr>
                <w:rFonts w:asciiTheme="minorHAnsi" w:hAnsiTheme="minorHAnsi"/>
              </w:rPr>
            </w:pPr>
            <w:r>
              <w:rPr>
                <w:rFonts w:asciiTheme="minorHAnsi" w:hAnsiTheme="minorHAnsi"/>
              </w:rPr>
              <w:t>14”</w:t>
            </w:r>
          </w:p>
        </w:tc>
        <w:tc>
          <w:tcPr>
            <w:tcW w:w="1858" w:type="dxa"/>
          </w:tcPr>
          <w:p w14:paraId="16D52670" w14:textId="77777777" w:rsidR="00497572" w:rsidRPr="00347FA1" w:rsidRDefault="00497572" w:rsidP="006C41A3">
            <w:pPr>
              <w:spacing w:after="0"/>
              <w:jc w:val="center"/>
              <w:rPr>
                <w:rFonts w:asciiTheme="minorHAnsi" w:hAnsiTheme="minorHAnsi"/>
              </w:rPr>
            </w:pPr>
            <w:r>
              <w:rPr>
                <w:rFonts w:asciiTheme="minorHAnsi" w:hAnsiTheme="minorHAnsi"/>
              </w:rPr>
              <w:t>4,392 (1,887)</w:t>
            </w:r>
          </w:p>
        </w:tc>
        <w:tc>
          <w:tcPr>
            <w:tcW w:w="4420" w:type="dxa"/>
          </w:tcPr>
          <w:p w14:paraId="16D52671" w14:textId="77777777" w:rsidR="00497572" w:rsidRPr="00AA40AA" w:rsidRDefault="00497572" w:rsidP="006C41A3">
            <w:pPr>
              <w:spacing w:after="0"/>
              <w:jc w:val="center"/>
              <w:rPr>
                <w:rFonts w:asciiTheme="minorHAnsi" w:hAnsiTheme="minorHAnsi"/>
              </w:rPr>
            </w:pPr>
            <w:r w:rsidRPr="00AA40AA">
              <w:rPr>
                <w:rFonts w:asciiTheme="minorHAnsi" w:hAnsiTheme="minorHAnsi"/>
              </w:rPr>
              <w:t>50% 2 42W lamp  CFL (94W, 4406 lumens)</w:t>
            </w:r>
          </w:p>
          <w:p w14:paraId="16D52672" w14:textId="77777777" w:rsidR="00497572" w:rsidRPr="00AA40AA" w:rsidRDefault="00497572" w:rsidP="006C41A3">
            <w:pPr>
              <w:spacing w:after="0"/>
              <w:jc w:val="center"/>
              <w:rPr>
                <w:rFonts w:asciiTheme="minorHAnsi" w:hAnsiTheme="minorHAnsi"/>
              </w:rPr>
            </w:pPr>
            <w:r w:rsidRPr="00AA40AA">
              <w:rPr>
                <w:rFonts w:asciiTheme="minorHAnsi" w:hAnsiTheme="minorHAnsi"/>
              </w:rPr>
              <w:t xml:space="preserve">50% 2 lamp F32 w/Elec 4’ T8 (59W, </w:t>
            </w:r>
            <w:r>
              <w:rPr>
                <w:rFonts w:asciiTheme="minorHAnsi" w:hAnsiTheme="minorHAnsi"/>
              </w:rPr>
              <w:t>4448</w:t>
            </w:r>
            <w:r w:rsidRPr="00AA40AA">
              <w:rPr>
                <w:rFonts w:asciiTheme="minorHAnsi" w:hAnsiTheme="minorHAnsi"/>
              </w:rPr>
              <w:t xml:space="preserve"> lumens)</w:t>
            </w:r>
          </w:p>
        </w:tc>
        <w:tc>
          <w:tcPr>
            <w:tcW w:w="1287" w:type="dxa"/>
          </w:tcPr>
          <w:p w14:paraId="16D52673" w14:textId="77777777" w:rsidR="00497572" w:rsidRPr="00AA40AA" w:rsidRDefault="00497572" w:rsidP="006C41A3">
            <w:pPr>
              <w:spacing w:after="0"/>
              <w:jc w:val="center"/>
              <w:rPr>
                <w:rFonts w:asciiTheme="minorHAnsi" w:hAnsiTheme="minorHAnsi"/>
              </w:rPr>
            </w:pPr>
            <w:r w:rsidRPr="00AA40AA">
              <w:rPr>
                <w:rFonts w:asciiTheme="minorHAnsi" w:hAnsiTheme="minorHAnsi"/>
              </w:rPr>
              <w:t>0.077</w:t>
            </w:r>
          </w:p>
        </w:tc>
      </w:tr>
      <w:tr w:rsidR="00497572" w14:paraId="16D5267A" w14:textId="77777777" w:rsidTr="006C41A3">
        <w:trPr>
          <w:jc w:val="center"/>
        </w:trPr>
        <w:tc>
          <w:tcPr>
            <w:tcW w:w="1294" w:type="dxa"/>
          </w:tcPr>
          <w:p w14:paraId="16D52675" w14:textId="77777777" w:rsidR="00497572" w:rsidRPr="00347FA1" w:rsidRDefault="00497572" w:rsidP="006C41A3">
            <w:pPr>
              <w:spacing w:after="0"/>
              <w:jc w:val="center"/>
              <w:rPr>
                <w:rFonts w:asciiTheme="minorHAnsi" w:hAnsiTheme="minorHAnsi"/>
              </w:rPr>
            </w:pPr>
            <w:r>
              <w:rPr>
                <w:rFonts w:asciiTheme="minorHAnsi" w:hAnsiTheme="minorHAnsi"/>
              </w:rPr>
              <w:t>10”</w:t>
            </w:r>
          </w:p>
        </w:tc>
        <w:tc>
          <w:tcPr>
            <w:tcW w:w="1858" w:type="dxa"/>
          </w:tcPr>
          <w:p w14:paraId="16D52676" w14:textId="77777777" w:rsidR="00497572" w:rsidRPr="00347FA1" w:rsidRDefault="00497572" w:rsidP="006C41A3">
            <w:pPr>
              <w:spacing w:after="0"/>
              <w:jc w:val="center"/>
              <w:rPr>
                <w:rFonts w:asciiTheme="minorHAnsi" w:hAnsiTheme="minorHAnsi"/>
              </w:rPr>
            </w:pPr>
            <w:r>
              <w:rPr>
                <w:rFonts w:asciiTheme="minorHAnsi" w:hAnsiTheme="minorHAnsi"/>
              </w:rPr>
              <w:t>2,157 (911)</w:t>
            </w:r>
          </w:p>
        </w:tc>
        <w:tc>
          <w:tcPr>
            <w:tcW w:w="4420" w:type="dxa"/>
          </w:tcPr>
          <w:p w14:paraId="16D52677" w14:textId="77777777" w:rsidR="00497572" w:rsidRPr="00AA40AA" w:rsidRDefault="00497572" w:rsidP="006C41A3">
            <w:pPr>
              <w:spacing w:after="0"/>
              <w:jc w:val="center"/>
              <w:rPr>
                <w:rFonts w:asciiTheme="minorHAnsi" w:hAnsiTheme="minorHAnsi"/>
              </w:rPr>
            </w:pPr>
            <w:r w:rsidRPr="00AA40AA">
              <w:rPr>
                <w:rFonts w:asciiTheme="minorHAnsi" w:hAnsiTheme="minorHAnsi"/>
              </w:rPr>
              <w:t>50% 1 42W lamp  CFL (46W, 2203 lumens)</w:t>
            </w:r>
          </w:p>
          <w:p w14:paraId="16D52678" w14:textId="77777777" w:rsidR="00497572" w:rsidRPr="00AA40AA" w:rsidRDefault="00497572" w:rsidP="006C41A3">
            <w:pPr>
              <w:spacing w:after="0"/>
              <w:jc w:val="center"/>
              <w:rPr>
                <w:rFonts w:asciiTheme="minorHAnsi" w:hAnsiTheme="minorHAnsi"/>
              </w:rPr>
            </w:pPr>
            <w:r w:rsidRPr="00AA40AA">
              <w:rPr>
                <w:rFonts w:asciiTheme="minorHAnsi" w:hAnsiTheme="minorHAnsi"/>
              </w:rPr>
              <w:t xml:space="preserve">50% 1 lamp F32 w/Elec 4’ T8 (32W, </w:t>
            </w:r>
            <w:r>
              <w:rPr>
                <w:rFonts w:asciiTheme="minorHAnsi" w:hAnsiTheme="minorHAnsi"/>
              </w:rPr>
              <w:t>2224</w:t>
            </w:r>
            <w:r w:rsidRPr="00AA40AA">
              <w:rPr>
                <w:rFonts w:asciiTheme="minorHAnsi" w:hAnsiTheme="minorHAnsi"/>
              </w:rPr>
              <w:t xml:space="preserve"> lumens)</w:t>
            </w:r>
          </w:p>
        </w:tc>
        <w:tc>
          <w:tcPr>
            <w:tcW w:w="1287" w:type="dxa"/>
          </w:tcPr>
          <w:p w14:paraId="16D52679" w14:textId="77777777" w:rsidR="00497572" w:rsidRPr="00AA40AA" w:rsidRDefault="00497572" w:rsidP="006C41A3">
            <w:pPr>
              <w:spacing w:after="0"/>
              <w:jc w:val="center"/>
              <w:rPr>
                <w:rFonts w:asciiTheme="minorHAnsi" w:hAnsiTheme="minorHAnsi"/>
              </w:rPr>
            </w:pPr>
            <w:r w:rsidRPr="00AA40AA">
              <w:rPr>
                <w:rFonts w:asciiTheme="minorHAnsi" w:hAnsiTheme="minorHAnsi"/>
              </w:rPr>
              <w:t>0.039</w:t>
            </w:r>
          </w:p>
        </w:tc>
      </w:tr>
      <w:tr w:rsidR="00497572" w14:paraId="16D5267F" w14:textId="77777777" w:rsidTr="006C41A3">
        <w:trPr>
          <w:jc w:val="center"/>
        </w:trPr>
        <w:tc>
          <w:tcPr>
            <w:tcW w:w="1294" w:type="dxa"/>
          </w:tcPr>
          <w:p w14:paraId="16D5267B" w14:textId="77777777" w:rsidR="00497572" w:rsidRPr="00347FA1" w:rsidRDefault="00497572" w:rsidP="006C41A3">
            <w:pPr>
              <w:spacing w:after="0"/>
              <w:jc w:val="center"/>
              <w:rPr>
                <w:rFonts w:asciiTheme="minorHAnsi" w:hAnsiTheme="minorHAnsi"/>
              </w:rPr>
            </w:pPr>
          </w:p>
        </w:tc>
        <w:tc>
          <w:tcPr>
            <w:tcW w:w="1858" w:type="dxa"/>
          </w:tcPr>
          <w:p w14:paraId="16D5267C" w14:textId="77777777" w:rsidR="00497572" w:rsidRPr="00347FA1" w:rsidRDefault="00497572" w:rsidP="006C41A3">
            <w:pPr>
              <w:spacing w:after="0"/>
              <w:jc w:val="center"/>
              <w:rPr>
                <w:rFonts w:asciiTheme="minorHAnsi" w:hAnsiTheme="minorHAnsi"/>
              </w:rPr>
            </w:pPr>
          </w:p>
        </w:tc>
        <w:tc>
          <w:tcPr>
            <w:tcW w:w="4420" w:type="dxa"/>
          </w:tcPr>
          <w:p w14:paraId="16D5267D" w14:textId="77777777" w:rsidR="00497572" w:rsidRPr="00253419" w:rsidRDefault="00497572" w:rsidP="006C41A3">
            <w:pPr>
              <w:spacing w:after="0"/>
              <w:jc w:val="right"/>
              <w:rPr>
                <w:rFonts w:asciiTheme="minorHAnsi" w:hAnsiTheme="minorHAnsi"/>
                <w:b/>
              </w:rPr>
            </w:pPr>
            <w:r>
              <w:rPr>
                <w:rFonts w:asciiTheme="minorHAnsi" w:hAnsiTheme="minorHAnsi"/>
                <w:b/>
              </w:rPr>
              <w:t>AVERAGE</w:t>
            </w:r>
          </w:p>
        </w:tc>
        <w:tc>
          <w:tcPr>
            <w:tcW w:w="1287" w:type="dxa"/>
          </w:tcPr>
          <w:p w14:paraId="16D5267E" w14:textId="77777777" w:rsidR="00497572" w:rsidRPr="00253419" w:rsidRDefault="00497572" w:rsidP="006C41A3">
            <w:pPr>
              <w:spacing w:after="0"/>
              <w:jc w:val="center"/>
              <w:rPr>
                <w:rFonts w:asciiTheme="minorHAnsi" w:hAnsiTheme="minorHAnsi"/>
                <w:b/>
              </w:rPr>
            </w:pPr>
            <w:r>
              <w:rPr>
                <w:rFonts w:asciiTheme="minorHAnsi" w:hAnsiTheme="minorHAnsi"/>
                <w:b/>
              </w:rPr>
              <w:t>0.092</w:t>
            </w:r>
          </w:p>
        </w:tc>
      </w:tr>
    </w:tbl>
    <w:p w14:paraId="16D52680" w14:textId="77777777" w:rsidR="00497572" w:rsidRDefault="00497572" w:rsidP="00497572">
      <w:pPr>
        <w:ind w:left="720" w:firstLine="720"/>
        <w:rPr>
          <w:rFonts w:cstheme="minorHAnsi"/>
        </w:rPr>
      </w:pPr>
    </w:p>
    <w:p w14:paraId="16D52681" w14:textId="77777777" w:rsidR="00497572" w:rsidRDefault="00497572" w:rsidP="00497572">
      <w:pPr>
        <w:ind w:left="720" w:firstLine="720"/>
        <w:rPr>
          <w:rFonts w:cstheme="minorHAnsi"/>
        </w:rPr>
      </w:pPr>
      <w:r>
        <w:rPr>
          <w:rFonts w:cstheme="minorHAnsi"/>
        </w:rPr>
        <w:t>HOURS</w:t>
      </w:r>
      <w:r>
        <w:rPr>
          <w:rFonts w:cstheme="minorHAnsi"/>
        </w:rPr>
        <w:tab/>
      </w:r>
      <w:r>
        <w:rPr>
          <w:rFonts w:cstheme="minorHAnsi"/>
        </w:rPr>
        <w:tab/>
        <w:t>= Equivalent full load hours</w:t>
      </w:r>
    </w:p>
    <w:p w14:paraId="16D52682" w14:textId="77777777" w:rsidR="00497572" w:rsidRPr="00A05FC2" w:rsidRDefault="00497572" w:rsidP="00497572">
      <w:pPr>
        <w:ind w:left="720" w:firstLine="720"/>
        <w:rPr>
          <w:rFonts w:cstheme="minorHAnsi"/>
        </w:rPr>
      </w:pPr>
      <w:r>
        <w:rPr>
          <w:rFonts w:cstheme="minorHAnsi"/>
        </w:rPr>
        <w:tab/>
      </w:r>
      <w:r>
        <w:rPr>
          <w:rFonts w:cstheme="minorHAnsi"/>
        </w:rPr>
        <w:tab/>
        <w:t xml:space="preserve">= 2400 </w:t>
      </w:r>
      <w:r>
        <w:rPr>
          <w:rStyle w:val="FootnoteReference"/>
        </w:rPr>
        <w:footnoteReference w:id="419"/>
      </w:r>
    </w:p>
    <w:p w14:paraId="16D52683" w14:textId="77777777" w:rsidR="00497572" w:rsidRDefault="00497572" w:rsidP="00497572">
      <w:pPr>
        <w:ind w:left="2880" w:hanging="1440"/>
      </w:pPr>
      <w:r>
        <w:t>WHF</w:t>
      </w:r>
      <w:r w:rsidRPr="002350D5">
        <w:rPr>
          <w:vertAlign w:val="subscript"/>
        </w:rPr>
        <w:t>e</w:t>
      </w:r>
      <w:r>
        <w:rPr>
          <w:vertAlign w:val="subscript"/>
        </w:rPr>
        <w:t xml:space="preserve"> </w:t>
      </w:r>
      <w:r>
        <w:rPr>
          <w:vertAlign w:val="subscript"/>
        </w:rPr>
        <w:tab/>
      </w:r>
      <w:r>
        <w:t xml:space="preserve">= Waste heat factor for energy to account for cooling energy savings from efficient lighting is selected from the </w:t>
      </w:r>
      <w:r>
        <w:rPr>
          <w:noProof/>
        </w:rPr>
        <w:t xml:space="preserve">Reference Table in Section 4.5 </w:t>
      </w:r>
      <w:r>
        <w:t xml:space="preserve">for each building type.  </w:t>
      </w:r>
      <w:r w:rsidRPr="00065FDD">
        <w:t xml:space="preserve">If building is </w:t>
      </w:r>
      <w:r>
        <w:t>un-</w:t>
      </w:r>
      <w:r w:rsidRPr="00065FDD">
        <w:t>cooled</w:t>
      </w:r>
      <w:r>
        <w:t>, the value is 1.0.</w:t>
      </w:r>
    </w:p>
    <w:p w14:paraId="16D52684" w14:textId="77777777" w:rsidR="00497572" w:rsidRPr="00A05FC2" w:rsidRDefault="00497572" w:rsidP="00497572">
      <w:pPr>
        <w:ind w:left="720" w:firstLine="720"/>
        <w:rPr>
          <w:rFonts w:cstheme="minorHAnsi"/>
          <w:vertAlign w:val="subscript"/>
        </w:rPr>
      </w:pPr>
    </w:p>
    <w:p w14:paraId="16D52685" w14:textId="77777777" w:rsidR="00497572" w:rsidRPr="00B41203" w:rsidRDefault="00497572" w:rsidP="00497572">
      <w:pPr>
        <w:pStyle w:val="Heading6"/>
      </w:pPr>
      <w:r w:rsidRPr="00B41203">
        <w:t>Summer Coincident Peak Demand Savings</w:t>
      </w:r>
    </w:p>
    <w:p w14:paraId="16D52686" w14:textId="77777777" w:rsidR="00497572" w:rsidRPr="00A05FC2" w:rsidRDefault="00497572" w:rsidP="00497572">
      <w:pPr>
        <w:ind w:left="1440"/>
        <w:rPr>
          <w:rFonts w:cstheme="minorHAnsi"/>
        </w:rPr>
      </w:pPr>
      <w:r w:rsidRPr="00A05FC2">
        <w:rPr>
          <w:rFonts w:cstheme="minorHAnsi"/>
        </w:rPr>
        <w:tab/>
      </w:r>
      <w:r w:rsidRPr="00A05FC2">
        <w:rPr>
          <w:rFonts w:cstheme="minorHAnsi"/>
        </w:rPr>
        <w:tab/>
      </w: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rPr>
        <w:t xml:space="preserve">= </w:t>
      </w:r>
      <w:r>
        <w:rPr>
          <w:rFonts w:cstheme="minorHAnsi"/>
        </w:rPr>
        <w:t>∆</w:t>
      </w:r>
      <w:r w:rsidRPr="00A05FC2">
        <w:rPr>
          <w:rFonts w:cstheme="minorHAnsi"/>
        </w:rPr>
        <w:t>kW</w:t>
      </w:r>
      <w:r>
        <w:rPr>
          <w:rFonts w:cstheme="minorHAnsi"/>
        </w:rPr>
        <w:t xml:space="preserve"> * WHFd</w:t>
      </w:r>
      <w:r w:rsidRPr="00A05FC2">
        <w:rPr>
          <w:rFonts w:cstheme="minorHAnsi"/>
        </w:rPr>
        <w:t xml:space="preserve"> *CF</w:t>
      </w:r>
    </w:p>
    <w:p w14:paraId="16D52687" w14:textId="77777777" w:rsidR="00497572" w:rsidRPr="00A05FC2" w:rsidRDefault="00497572" w:rsidP="00497572">
      <w:pPr>
        <w:keepNext/>
        <w:ind w:firstLine="720"/>
        <w:rPr>
          <w:rFonts w:cstheme="minorHAnsi"/>
        </w:rPr>
      </w:pPr>
      <w:r w:rsidRPr="00A05FC2">
        <w:rPr>
          <w:rFonts w:cstheme="minorHAnsi"/>
        </w:rPr>
        <w:t xml:space="preserve">Where: </w:t>
      </w:r>
    </w:p>
    <w:p w14:paraId="16D52688" w14:textId="77777777" w:rsidR="00497572" w:rsidRPr="004F3AD3" w:rsidRDefault="00497572" w:rsidP="00497572">
      <w:pPr>
        <w:ind w:left="2880" w:hanging="1440"/>
      </w:pPr>
      <w:r w:rsidRPr="004F3AD3">
        <w:t>WHF</w:t>
      </w:r>
      <w:r w:rsidRPr="00304A61">
        <w:t>d</w:t>
      </w:r>
      <w:r w:rsidRPr="004F3AD3">
        <w:t xml:space="preserve"> </w:t>
      </w:r>
      <w:r>
        <w:tab/>
      </w:r>
      <w:r w:rsidRPr="004F3AD3">
        <w:t>= Waste Heat Factor for Demand to account for cooling savings from effici</w:t>
      </w:r>
      <w:r>
        <w:t xml:space="preserve">ent lighting in cooled buildings is </w:t>
      </w:r>
      <w:r w:rsidRPr="00916EDF">
        <w:t xml:space="preserve">selected from the Reference Table in Section </w:t>
      </w:r>
      <w:r>
        <w:t xml:space="preserve">4.5 for each building type.  </w:t>
      </w:r>
      <w:r w:rsidRPr="004F3AD3">
        <w:t xml:space="preserve"> If the building is not cooled WHFd is 1. </w:t>
      </w:r>
    </w:p>
    <w:p w14:paraId="16D52689" w14:textId="77777777" w:rsidR="00497572" w:rsidRDefault="00497572" w:rsidP="00497572">
      <w:pPr>
        <w:ind w:left="2880" w:hanging="1440"/>
        <w:rPr>
          <w:noProof/>
        </w:rPr>
      </w:pPr>
      <w:r w:rsidRPr="00793CD5">
        <w:t>CF</w:t>
      </w:r>
      <w:r>
        <w:tab/>
      </w:r>
      <w:r w:rsidRPr="00793CD5">
        <w:t>= Summer Peak Coincidence Factor for measure</w:t>
      </w:r>
      <w:r>
        <w:t xml:space="preserve"> is </w:t>
      </w:r>
      <w:r w:rsidRPr="00916EDF">
        <w:t xml:space="preserve">selected from the Reference Table in Section </w:t>
      </w:r>
      <w:r>
        <w:t>4.5 for each building type</w:t>
      </w:r>
      <w:r w:rsidRPr="00793CD5">
        <w:t>. If the building type is unknown, use the Miscellaneous value of 0.</w:t>
      </w:r>
      <w:r w:rsidRPr="00304A61">
        <w:t>66.</w:t>
      </w:r>
      <w:r w:rsidRPr="00304A61">
        <w:rPr>
          <w:noProof/>
        </w:rPr>
        <w:t xml:space="preserve"> </w:t>
      </w:r>
    </w:p>
    <w:p w14:paraId="16D5268A" w14:textId="77777777" w:rsidR="00497572" w:rsidRPr="00A05FC2" w:rsidRDefault="00497572" w:rsidP="00497572">
      <w:pPr>
        <w:rPr>
          <w:rFonts w:cstheme="minorHAnsi"/>
        </w:rPr>
      </w:pPr>
    </w:p>
    <w:p w14:paraId="16D5268B" w14:textId="77777777" w:rsidR="00497572" w:rsidRPr="00B41203" w:rsidRDefault="00497572" w:rsidP="00497572">
      <w:pPr>
        <w:pStyle w:val="Heading6"/>
      </w:pPr>
      <w:r>
        <w:t>Natural Gas</w:t>
      </w:r>
      <w:r w:rsidRPr="00B41203">
        <w:t xml:space="preserve"> Savings </w:t>
      </w:r>
    </w:p>
    <w:p w14:paraId="16D5268C" w14:textId="77777777" w:rsidR="00497572" w:rsidRPr="00070B38" w:rsidRDefault="00497572" w:rsidP="00497572">
      <w:pPr>
        <w:keepNext/>
        <w:ind w:firstLine="720"/>
        <w:rPr>
          <w:rFonts w:cstheme="minorHAnsi"/>
          <w:noProof/>
        </w:rPr>
      </w:pPr>
      <w:r w:rsidRPr="00070B38">
        <w:rPr>
          <w:rFonts w:cstheme="minorHAnsi"/>
          <w:noProof/>
        </w:rPr>
        <w:t>ΔTherms</w:t>
      </w:r>
      <w:r w:rsidRPr="00070B38">
        <w:rPr>
          <w:rStyle w:val="FootnoteReference"/>
          <w:noProof/>
        </w:rPr>
        <w:footnoteReference w:id="420"/>
      </w:r>
      <w:r w:rsidRPr="00070B38">
        <w:rPr>
          <w:rFonts w:cstheme="minorHAnsi"/>
          <w:noProof/>
        </w:rPr>
        <w:t xml:space="preserve">  =</w:t>
      </w:r>
      <w:r>
        <w:rPr>
          <w:rFonts w:cstheme="minorHAnsi"/>
          <w:noProof/>
        </w:rPr>
        <w:t xml:space="preserve"> </w:t>
      </w:r>
      <w:r w:rsidRPr="00070B38">
        <w:rPr>
          <w:rFonts w:cstheme="minorHAnsi"/>
          <w:noProof/>
        </w:rPr>
        <w:t xml:space="preserve"> </w:t>
      </w:r>
      <w:r>
        <w:rPr>
          <w:rFonts w:cstheme="minorHAnsi"/>
        </w:rPr>
        <w:t>∆</w:t>
      </w:r>
      <w:r w:rsidRPr="00A05FC2">
        <w:rPr>
          <w:rFonts w:cstheme="minorHAnsi"/>
        </w:rPr>
        <w:t>kW</w:t>
      </w:r>
      <w:r>
        <w:rPr>
          <w:rFonts w:cstheme="minorHAnsi"/>
        </w:rPr>
        <w:t xml:space="preserve"> </w:t>
      </w:r>
      <w:r w:rsidRPr="00070B38">
        <w:rPr>
          <w:rFonts w:cstheme="minorHAnsi"/>
          <w:noProof/>
        </w:rPr>
        <w:t xml:space="preserve">* </w:t>
      </w:r>
      <w:r>
        <w:rPr>
          <w:rFonts w:cstheme="minorHAnsi"/>
          <w:noProof/>
        </w:rPr>
        <w:t>HOURS</w:t>
      </w:r>
      <w:r w:rsidRPr="00070B38">
        <w:rPr>
          <w:rFonts w:cstheme="minorHAnsi"/>
          <w:noProof/>
        </w:rPr>
        <w:t xml:space="preserve"> *</w:t>
      </w:r>
      <w:r>
        <w:rPr>
          <w:rFonts w:cstheme="minorHAnsi"/>
          <w:noProof/>
        </w:rPr>
        <w:t>-</w:t>
      </w:r>
      <w:r w:rsidRPr="00070B38">
        <w:rPr>
          <w:rFonts w:cstheme="minorHAnsi"/>
          <w:noProof/>
        </w:rPr>
        <w:t xml:space="preserve"> IFTherms</w:t>
      </w:r>
      <w:r w:rsidRPr="00070B38">
        <w:rPr>
          <w:rFonts w:cstheme="minorHAnsi"/>
          <w:noProof/>
        </w:rPr>
        <w:tab/>
      </w:r>
    </w:p>
    <w:p w14:paraId="16D5268D" w14:textId="77777777" w:rsidR="00497572" w:rsidRDefault="00497572" w:rsidP="00497572">
      <w:pPr>
        <w:ind w:left="1440" w:hanging="720"/>
      </w:pPr>
      <w:r>
        <w:t>Where:</w:t>
      </w:r>
    </w:p>
    <w:p w14:paraId="16D5268E" w14:textId="77777777" w:rsidR="00497572" w:rsidRDefault="00497572" w:rsidP="00497572">
      <w:pPr>
        <w:ind w:left="2880" w:hanging="1440"/>
      </w:pPr>
      <w:r>
        <w:t xml:space="preserve">IFTherms </w:t>
      </w:r>
      <w:r>
        <w:tab/>
        <w:t xml:space="preserve">= </w:t>
      </w:r>
      <w:r w:rsidRPr="00D820A5">
        <w:t>Lighting-HVAC Integration Factor for gas heating impacts; this factor represents the increased gas space heating requirements due to the reduction of waste heat rejected by the efficient lighting.</w:t>
      </w:r>
      <w:r>
        <w:t xml:space="preserve">  Please select from </w:t>
      </w:r>
      <w:r w:rsidRPr="00916EDF">
        <w:t xml:space="preserve">the Reference Table in Section </w:t>
      </w:r>
      <w:r>
        <w:t>4.5 for each building type.</w:t>
      </w:r>
    </w:p>
    <w:p w14:paraId="16D5268F" w14:textId="77777777" w:rsidR="00497572" w:rsidRPr="000B7BB6" w:rsidRDefault="00497572" w:rsidP="00497572">
      <w:pPr>
        <w:pStyle w:val="Heading6"/>
      </w:pPr>
      <w:r w:rsidRPr="000B7BB6">
        <w:t xml:space="preserve">Water Impact Descriptions and Calculation  </w:t>
      </w:r>
    </w:p>
    <w:p w14:paraId="16D52690" w14:textId="77777777" w:rsidR="00497572" w:rsidRPr="00A05FC2" w:rsidRDefault="00497572" w:rsidP="00497572">
      <w:pPr>
        <w:rPr>
          <w:rFonts w:cstheme="minorHAnsi"/>
          <w:bCs/>
          <w:color w:val="000000"/>
        </w:rPr>
      </w:pPr>
      <w:r w:rsidRPr="00A05FC2">
        <w:rPr>
          <w:rFonts w:cstheme="minorHAnsi"/>
          <w:bCs/>
          <w:color w:val="000000"/>
        </w:rPr>
        <w:t>N/A</w:t>
      </w:r>
    </w:p>
    <w:p w14:paraId="16D52691" w14:textId="77777777" w:rsidR="00497572" w:rsidRPr="00B41203" w:rsidRDefault="00497572" w:rsidP="00497572">
      <w:pPr>
        <w:pStyle w:val="Heading6"/>
      </w:pPr>
      <w:r w:rsidRPr="00B41203">
        <w:t xml:space="preserve">Deemed O&amp;M Cost Adjustment Calculation </w:t>
      </w:r>
    </w:p>
    <w:p w14:paraId="16D52692" w14:textId="77777777" w:rsidR="00497572" w:rsidRPr="000B7BB6" w:rsidRDefault="00497572" w:rsidP="00497572">
      <w:pPr>
        <w:pStyle w:val="Heading6"/>
      </w:pPr>
      <w:r w:rsidRPr="000B7BB6">
        <w:t>N/A</w:t>
      </w:r>
    </w:p>
    <w:p w14:paraId="16D52693" w14:textId="77777777" w:rsidR="00497572" w:rsidRPr="000B7BB6" w:rsidRDefault="00497572" w:rsidP="00497572">
      <w:pPr>
        <w:pStyle w:val="Heading6"/>
        <w:rPr>
          <w:highlight w:val="lightGray"/>
        </w:rPr>
      </w:pPr>
      <w:r>
        <w:t>Measure Code: CI</w:t>
      </w:r>
      <w:r w:rsidRPr="00B41203">
        <w:t>-</w:t>
      </w:r>
      <w:r>
        <w:t>LTG</w:t>
      </w:r>
      <w:r w:rsidRPr="00B41203">
        <w:t>-</w:t>
      </w:r>
      <w:r>
        <w:t>STUB</w:t>
      </w:r>
      <w:r w:rsidRPr="00B41203">
        <w:t>-V01-</w:t>
      </w:r>
      <w:r>
        <w:t>130601</w:t>
      </w:r>
    </w:p>
    <w:p w14:paraId="16D52694" w14:textId="77777777" w:rsidR="00F13126" w:rsidRDefault="00F13126">
      <w:pPr>
        <w:widowControl/>
        <w:spacing w:after="200" w:line="276" w:lineRule="auto"/>
        <w:jc w:val="left"/>
        <w:sectPr w:rsidR="00F13126" w:rsidSect="00497572">
          <w:headerReference w:type="default" r:id="rId207"/>
          <w:type w:val="continuous"/>
          <w:pgSz w:w="12240" w:h="15840" w:code="1"/>
          <w:pgMar w:top="1440" w:right="1440" w:bottom="1440" w:left="1440" w:header="720" w:footer="720" w:gutter="0"/>
          <w:cols w:space="720"/>
          <w:docGrid w:linePitch="360"/>
        </w:sectPr>
      </w:pPr>
    </w:p>
    <w:p w14:paraId="16D52695" w14:textId="77777777" w:rsidR="00D466B6" w:rsidRDefault="00D466B6" w:rsidP="0087337F">
      <w:pPr>
        <w:pStyle w:val="Heading3"/>
      </w:pPr>
      <w:bookmarkStart w:id="624" w:name="_Ref355945042"/>
      <w:bookmarkStart w:id="625" w:name="_Toc358365965"/>
      <w:r>
        <w:t>T5 Fixtures and Lamps</w:t>
      </w:r>
      <w:bookmarkEnd w:id="591"/>
      <w:bookmarkEnd w:id="592"/>
      <w:bookmarkEnd w:id="593"/>
      <w:bookmarkEnd w:id="594"/>
      <w:bookmarkEnd w:id="595"/>
      <w:bookmarkEnd w:id="596"/>
      <w:bookmarkEnd w:id="597"/>
      <w:bookmarkEnd w:id="621"/>
      <w:bookmarkEnd w:id="622"/>
      <w:bookmarkEnd w:id="623"/>
      <w:bookmarkEnd w:id="624"/>
      <w:bookmarkEnd w:id="625"/>
      <w:r>
        <w:t xml:space="preserve"> </w:t>
      </w:r>
    </w:p>
    <w:p w14:paraId="16D52696" w14:textId="77777777" w:rsidR="00D466B6" w:rsidRDefault="00D466B6" w:rsidP="00090AC8">
      <w:pPr>
        <w:pStyle w:val="Heading6"/>
      </w:pPr>
      <w:r w:rsidRPr="009C6C55">
        <w:t>Description</w:t>
      </w:r>
      <w:r>
        <w:t xml:space="preserve"> </w:t>
      </w:r>
    </w:p>
    <w:p w14:paraId="16D52697" w14:textId="77777777" w:rsidR="00D466B6" w:rsidRDefault="00D466B6" w:rsidP="00D466B6">
      <w:pPr>
        <w:rPr>
          <w:b/>
          <w:iCs/>
        </w:rPr>
      </w:pPr>
      <w:r w:rsidRPr="00DD57DA">
        <w:t xml:space="preserve">T5 Lamp/ballast systems have higher lumens per watt than a </w:t>
      </w:r>
      <w:r>
        <w:t>standard T8 or an existing T8 or T12 system.</w:t>
      </w:r>
      <w:r w:rsidRPr="00DD57DA">
        <w:t xml:space="preserve"> The smaller lamp diameter allows for better optical systems, and more precise control of lighting. These characteristics result in light fixtures that produce equal or greater light than </w:t>
      </w:r>
      <w:r>
        <w:t xml:space="preserve">standard </w:t>
      </w:r>
      <w:r w:rsidRPr="00DD57DA">
        <w:t xml:space="preserve">T8 </w:t>
      </w:r>
      <w:r>
        <w:t>or T12 fixtures</w:t>
      </w:r>
      <w:r w:rsidRPr="00DD57DA">
        <w:t xml:space="preserve">, while using fewer watts.  </w:t>
      </w:r>
    </w:p>
    <w:p w14:paraId="16D52698" w14:textId="77777777" w:rsidR="00D466B6" w:rsidRDefault="00D466B6" w:rsidP="00D466B6">
      <w:r>
        <w:t xml:space="preserve">This measure applies to the installation of new equipment with efficiencies that exceed that of the equipment that would have been installed following standard market practices and is applicable to time of sale as well as retrofit measures.  </w:t>
      </w:r>
    </w:p>
    <w:p w14:paraId="16D52699"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RF.</w:t>
      </w:r>
      <w:r w:rsidRPr="006F7AFA">
        <w:rPr>
          <w:rFonts w:ascii="Calibri" w:hAnsi="Calibri" w:cs="Calibri"/>
          <w:szCs w:val="20"/>
        </w:rPr>
        <w:t xml:space="preserve">  </w:t>
      </w:r>
    </w:p>
    <w:p w14:paraId="16D5269A"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16D5269B" w14:textId="77777777" w:rsidR="00D466B6" w:rsidRDefault="00D466B6" w:rsidP="00D466B6">
      <w:r>
        <w:t>The measure applies to all commercial T5 installations excluding new construction and substantial renovation or change of use measures (see lighting power density measure).  Lookup tables have been provided to account for various installations. Actual existing equipment wattages should be compared to new fixture wattages whenever possible while maintaining lumen equivalent designs.  Default new and baseline assumptions are provided if existing equipment cannot be determined.  Actual costs and hours of use should be utilized when available. Default component costs and lifetimes have been provided for Operating and Maintenance Calculations. Please see the Definition Table to determine applicability for each program. Configurations not included in the TRM may be included in custom program design using the provided algorithms as long as energy savings is achieved. The following table defines the applicability for different programs:</w:t>
      </w:r>
    </w:p>
    <w:tbl>
      <w:tblPr>
        <w:tblW w:w="9248" w:type="dxa"/>
        <w:jc w:val="center"/>
        <w:tblInd w:w="-225" w:type="dxa"/>
        <w:tblLook w:val="04A0" w:firstRow="1" w:lastRow="0" w:firstColumn="1" w:lastColumn="0" w:noHBand="0" w:noVBand="1"/>
      </w:tblPr>
      <w:tblGrid>
        <w:gridCol w:w="4388"/>
        <w:gridCol w:w="4860"/>
      </w:tblGrid>
      <w:tr w:rsidR="00D466B6" w:rsidRPr="0090699D" w14:paraId="16D5269E" w14:textId="77777777" w:rsidTr="00950A89">
        <w:trPr>
          <w:trHeight w:hRule="exact" w:val="457"/>
          <w:jc w:val="center"/>
        </w:trPr>
        <w:tc>
          <w:tcPr>
            <w:tcW w:w="438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269C" w14:textId="77777777" w:rsidR="00D466B6" w:rsidRPr="00D8678F" w:rsidRDefault="00D466B6" w:rsidP="00240B98">
            <w:pPr>
              <w:pStyle w:val="TableHeading"/>
            </w:pPr>
            <w:r w:rsidRPr="00D8678F">
              <w:t>Time of Sale (TOS)</w:t>
            </w:r>
          </w:p>
        </w:tc>
        <w:tc>
          <w:tcPr>
            <w:tcW w:w="486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269D" w14:textId="77777777" w:rsidR="00D466B6" w:rsidRPr="00D8678F" w:rsidRDefault="00D466B6" w:rsidP="00240B98">
            <w:pPr>
              <w:pStyle w:val="TableHeading"/>
            </w:pPr>
            <w:r w:rsidRPr="00D8678F">
              <w:t>Retrofit (RF)</w:t>
            </w:r>
          </w:p>
        </w:tc>
      </w:tr>
      <w:tr w:rsidR="00D466B6" w:rsidRPr="0090699D" w14:paraId="16D526A1" w14:textId="77777777" w:rsidTr="00950A89">
        <w:trPr>
          <w:trHeight w:val="300"/>
          <w:jc w:val="center"/>
        </w:trPr>
        <w:tc>
          <w:tcPr>
            <w:tcW w:w="4388" w:type="dxa"/>
            <w:tcBorders>
              <w:top w:val="nil"/>
              <w:left w:val="single" w:sz="4" w:space="0" w:color="auto"/>
              <w:bottom w:val="single" w:sz="4" w:space="0" w:color="auto"/>
              <w:right w:val="single" w:sz="4" w:space="0" w:color="auto"/>
            </w:tcBorders>
            <w:shd w:val="clear" w:color="auto" w:fill="auto"/>
            <w:noWrap/>
            <w:hideMark/>
          </w:tcPr>
          <w:p w14:paraId="16D5269F" w14:textId="77777777" w:rsidR="00D466B6" w:rsidRPr="00D8678F" w:rsidRDefault="00D466B6" w:rsidP="00950A89">
            <w:r>
              <w:t xml:space="preserve">This program applies to installations where customer and location of equipment is not known, or at time of burnout of existing equipment. </w:t>
            </w:r>
            <w:r w:rsidRPr="00DD57DA">
              <w:t xml:space="preserve">T5 Lamp/ballast systems have higher lumens per watt than a </w:t>
            </w:r>
            <w:r>
              <w:t>standard</w:t>
            </w:r>
            <w:r w:rsidRPr="00DD57DA">
              <w:t xml:space="preserve"> T8 system. The smaller lamp diameter allows for better optical systems, and more precise control of lighting. These characteristics result in light fixtures that produce equal or greater light than </w:t>
            </w:r>
            <w:r>
              <w:t xml:space="preserve">standard </w:t>
            </w:r>
            <w:r w:rsidRPr="00DD57DA">
              <w:t>T8 fixtures, while using fewer watts.</w:t>
            </w:r>
            <w:r>
              <w:rPr>
                <w:sz w:val="16"/>
                <w:szCs w:val="16"/>
              </w:rPr>
              <w:t xml:space="preserve">  </w:t>
            </w:r>
          </w:p>
        </w:tc>
        <w:tc>
          <w:tcPr>
            <w:tcW w:w="4860" w:type="dxa"/>
            <w:tcBorders>
              <w:top w:val="nil"/>
              <w:left w:val="single" w:sz="4" w:space="0" w:color="auto"/>
              <w:bottom w:val="single" w:sz="4" w:space="0" w:color="auto"/>
              <w:right w:val="single" w:sz="4" w:space="0" w:color="auto"/>
            </w:tcBorders>
            <w:shd w:val="clear" w:color="auto" w:fill="auto"/>
            <w:noWrap/>
          </w:tcPr>
          <w:p w14:paraId="16D526A0" w14:textId="77777777" w:rsidR="00D466B6" w:rsidRPr="00D8678F" w:rsidRDefault="00D466B6" w:rsidP="00950A89">
            <w:r w:rsidRPr="00A73B34">
              <w:t xml:space="preserve">For installations that upgrade installations before the end of their useful life.  </w:t>
            </w:r>
            <w:r w:rsidRPr="00DD57DA">
              <w:t xml:space="preserve">T5 Lamp/ballast systems have higher lumens per watt than a </w:t>
            </w:r>
            <w:r>
              <w:t>standard</w:t>
            </w:r>
            <w:r w:rsidRPr="00DD57DA">
              <w:t xml:space="preserve"> T8</w:t>
            </w:r>
            <w:r>
              <w:t xml:space="preserve"> or T12 </w:t>
            </w:r>
            <w:r w:rsidRPr="00DD57DA">
              <w:t xml:space="preserve"> system. The smaller lamp diameter allows for better optical systems, and more precise control of lighting. These characteristics result in light fixtures that produce equal or greater light than </w:t>
            </w:r>
            <w:r>
              <w:t xml:space="preserve">standard </w:t>
            </w:r>
            <w:r w:rsidRPr="00DD57DA">
              <w:t>T8</w:t>
            </w:r>
            <w:r>
              <w:t xml:space="preserve"> or T12</w:t>
            </w:r>
            <w:r w:rsidRPr="00DD57DA">
              <w:t xml:space="preserve"> fixtures, while using fewer watts</w:t>
            </w:r>
            <w:r>
              <w:t xml:space="preserve"> and having longer life.</w:t>
            </w:r>
          </w:p>
        </w:tc>
      </w:tr>
    </w:tbl>
    <w:p w14:paraId="16D526A2" w14:textId="77777777" w:rsidR="00D466B6" w:rsidRDefault="00D466B6" w:rsidP="00090AC8">
      <w:pPr>
        <w:pStyle w:val="Heading6"/>
      </w:pPr>
      <w:r w:rsidRPr="00942F9A">
        <w:t>Definition of Efficient Equipment</w:t>
      </w:r>
    </w:p>
    <w:p w14:paraId="16D526A3" w14:textId="77777777" w:rsidR="00D466B6" w:rsidRPr="002A2BE4" w:rsidRDefault="00D466B6" w:rsidP="00D466B6">
      <w:r>
        <w:t>The definition of efficient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D466B6" w:rsidRPr="0090699D" w14:paraId="16D526A6" w14:textId="77777777" w:rsidTr="00950A8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26A4" w14:textId="77777777" w:rsidR="00D466B6" w:rsidRPr="00D8678F" w:rsidRDefault="00D466B6" w:rsidP="00240B98">
            <w:pPr>
              <w:pStyle w:val="TableHeading"/>
            </w:pPr>
            <w:r w:rsidRPr="00D8678F">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26A5" w14:textId="77777777" w:rsidR="00D466B6" w:rsidRPr="00D8678F" w:rsidRDefault="00D466B6" w:rsidP="00240B98">
            <w:pPr>
              <w:pStyle w:val="TableHeading"/>
            </w:pPr>
            <w:r w:rsidRPr="00D8678F">
              <w:t>Retrofit (RF)</w:t>
            </w:r>
          </w:p>
        </w:tc>
      </w:tr>
      <w:tr w:rsidR="00D466B6" w:rsidRPr="0090699D" w14:paraId="16D526A9" w14:textId="77777777" w:rsidTr="00950A89">
        <w:trPr>
          <w:trHeight w:val="300"/>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16D526A7" w14:textId="77777777" w:rsidR="00D466B6" w:rsidRPr="00D8678F" w:rsidRDefault="00D466B6" w:rsidP="00950A89">
            <w:r w:rsidRPr="00DD57DA">
              <w:t>4' fixtures must use a T5 lamp and ballast configuration. 1' and 3'</w:t>
            </w:r>
            <w:r>
              <w:t xml:space="preserve"> lamps are not eligible.  High P</w:t>
            </w:r>
            <w:r w:rsidRPr="00DD57DA">
              <w:t xml:space="preserve">erformance </w:t>
            </w:r>
            <w:r>
              <w:t>Troffers</w:t>
            </w:r>
            <w:r w:rsidRPr="00DD57DA">
              <w:t xml:space="preserve"> must be </w:t>
            </w:r>
            <w:r>
              <w:t>85</w:t>
            </w:r>
            <w:r w:rsidRPr="00DD57DA">
              <w:t>% efficient or greater. T5 HO</w:t>
            </w:r>
            <w:r>
              <w:t xml:space="preserve"> high bay fixtures must be 3, 4 or</w:t>
            </w:r>
            <w:r w:rsidRPr="00DD57DA">
              <w:t xml:space="preserve"> 6 lamps</w:t>
            </w:r>
            <w:r>
              <w:t xml:space="preserve"> and 90% efficient or better</w:t>
            </w:r>
            <w:r w:rsidRPr="00DD57DA">
              <w:t>.</w:t>
            </w:r>
          </w:p>
        </w:tc>
        <w:tc>
          <w:tcPr>
            <w:tcW w:w="4657" w:type="dxa"/>
            <w:tcBorders>
              <w:top w:val="nil"/>
              <w:left w:val="single" w:sz="4" w:space="0" w:color="auto"/>
              <w:bottom w:val="single" w:sz="4" w:space="0" w:color="auto"/>
              <w:right w:val="single" w:sz="4" w:space="0" w:color="auto"/>
            </w:tcBorders>
            <w:shd w:val="clear" w:color="auto" w:fill="auto"/>
            <w:noWrap/>
          </w:tcPr>
          <w:p w14:paraId="16D526A8" w14:textId="77777777" w:rsidR="00D466B6" w:rsidRPr="00D8678F" w:rsidRDefault="00D466B6" w:rsidP="00950A89">
            <w:r w:rsidRPr="00DD57DA">
              <w:t>4' fixtures must use a T5 lamp and ballast configuration. 1' and 3'</w:t>
            </w:r>
            <w:r>
              <w:t xml:space="preserve"> lamps are not eligible.  High P</w:t>
            </w:r>
            <w:r w:rsidRPr="00DD57DA">
              <w:t xml:space="preserve">erformance </w:t>
            </w:r>
            <w:r>
              <w:t>Troffers</w:t>
            </w:r>
            <w:r w:rsidRPr="00DD57DA">
              <w:t xml:space="preserve"> must be </w:t>
            </w:r>
            <w:r>
              <w:t>85</w:t>
            </w:r>
            <w:r w:rsidRPr="00DD57DA">
              <w:t>% efficient or greater. T5 HO</w:t>
            </w:r>
            <w:r>
              <w:t xml:space="preserve"> high bay fixtures must be 3, 4 or</w:t>
            </w:r>
            <w:r w:rsidRPr="00DD57DA">
              <w:t xml:space="preserve"> 6 lamps</w:t>
            </w:r>
            <w:r>
              <w:t xml:space="preserve"> and 90% efficient or better</w:t>
            </w:r>
            <w:r w:rsidRPr="00DD57DA">
              <w:t>.</w:t>
            </w:r>
          </w:p>
        </w:tc>
      </w:tr>
    </w:tbl>
    <w:p w14:paraId="16D526AA" w14:textId="77777777" w:rsidR="00D466B6" w:rsidRDefault="00D466B6" w:rsidP="00090AC8">
      <w:pPr>
        <w:pStyle w:val="Heading6"/>
      </w:pPr>
      <w:r w:rsidRPr="00942F9A">
        <w:t>Definition of Baseline Equipment</w:t>
      </w:r>
    </w:p>
    <w:p w14:paraId="16D526AB" w14:textId="77777777" w:rsidR="00D466B6" w:rsidRPr="002A2BE4" w:rsidRDefault="00D466B6" w:rsidP="00D466B6">
      <w:r>
        <w:t>The definition of baseline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D466B6" w:rsidRPr="0090699D" w14:paraId="16D526AE" w14:textId="77777777" w:rsidTr="00950A8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26AC" w14:textId="77777777" w:rsidR="00D466B6" w:rsidRPr="00D8678F" w:rsidRDefault="00D466B6" w:rsidP="00240B98">
            <w:pPr>
              <w:pStyle w:val="TableHeading"/>
            </w:pPr>
            <w:r w:rsidRPr="00D8678F">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26AD" w14:textId="77777777" w:rsidR="00D466B6" w:rsidRPr="00D8678F" w:rsidRDefault="00D466B6" w:rsidP="00240B98">
            <w:pPr>
              <w:pStyle w:val="TableHeading"/>
            </w:pPr>
            <w:r w:rsidRPr="00D8678F">
              <w:t>Retrofit (RF)</w:t>
            </w:r>
          </w:p>
        </w:tc>
      </w:tr>
      <w:tr w:rsidR="00D466B6" w:rsidRPr="0090699D" w14:paraId="16D526B4" w14:textId="77777777" w:rsidTr="00950A89">
        <w:trPr>
          <w:trHeight w:val="300"/>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16D526AF" w14:textId="77777777" w:rsidR="00D466B6" w:rsidRPr="00D8678F" w:rsidRDefault="00D466B6" w:rsidP="00950A89">
            <w:r w:rsidRPr="00DD57DA">
              <w:t>The baseline is T8</w:t>
            </w:r>
            <w:r>
              <w:t xml:space="preserve"> with equivalent lumen output. </w:t>
            </w:r>
            <w:r w:rsidRPr="00DD57DA">
              <w:t xml:space="preserve">In high-bay applications, the baseline is pulse start metal halide systems. </w:t>
            </w:r>
          </w:p>
        </w:tc>
        <w:tc>
          <w:tcPr>
            <w:tcW w:w="4657" w:type="dxa"/>
            <w:tcBorders>
              <w:top w:val="nil"/>
              <w:left w:val="single" w:sz="4" w:space="0" w:color="auto"/>
              <w:bottom w:val="single" w:sz="4" w:space="0" w:color="auto"/>
              <w:right w:val="single" w:sz="4" w:space="0" w:color="auto"/>
            </w:tcBorders>
            <w:shd w:val="clear" w:color="auto" w:fill="auto"/>
            <w:noWrap/>
          </w:tcPr>
          <w:p w14:paraId="16D526B0" w14:textId="77777777" w:rsidR="00D466B6" w:rsidRPr="00A73B34" w:rsidRDefault="00D466B6" w:rsidP="00950A89">
            <w:pPr>
              <w:rPr>
                <w:rFonts w:ascii="Calibri" w:hAnsi="Calibri"/>
                <w:noProof/>
                <w:szCs w:val="24"/>
              </w:rPr>
            </w:pPr>
            <w:r w:rsidRPr="00A73B34">
              <w:rPr>
                <w:rFonts w:ascii="Calibri" w:hAnsi="Calibri"/>
                <w:noProof/>
                <w:szCs w:val="24"/>
              </w:rPr>
              <w:t xml:space="preserve">The baseline is the existing system.  For T12 systems, the baseline becomes standard T8 in 2016. </w:t>
            </w:r>
          </w:p>
          <w:p w14:paraId="16D526B1" w14:textId="77777777" w:rsidR="00D466B6" w:rsidRDefault="00D466B6" w:rsidP="00950A89">
            <w:r w:rsidRPr="00A73B34">
              <w:t xml:space="preserve">Retrofits to T12 systems </w:t>
            </w:r>
            <w:r>
              <w:t xml:space="preserve">installed before 2016 </w:t>
            </w:r>
            <w:r w:rsidRPr="00A73B34">
              <w:t xml:space="preserve">have a baseline adjustment applied </w:t>
            </w:r>
            <w:r>
              <w:t xml:space="preserve">in </w:t>
            </w:r>
            <w:r w:rsidRPr="00A73B34">
              <w:t>2016</w:t>
            </w:r>
            <w:r>
              <w:t xml:space="preserve"> for the remainder of the measure life.</w:t>
            </w:r>
          </w:p>
          <w:p w14:paraId="16D526B2" w14:textId="77777777" w:rsidR="00D466B6" w:rsidRDefault="00D466B6" w:rsidP="00950A89"/>
          <w:p w14:paraId="16D526B3" w14:textId="77777777" w:rsidR="00D466B6" w:rsidRPr="00BE6489" w:rsidRDefault="00D466B6" w:rsidP="00950A89">
            <w:pPr>
              <w:rPr>
                <w:rFonts w:ascii="Calibri" w:hAnsi="Calibri"/>
                <w:noProof/>
                <w:szCs w:val="24"/>
              </w:rPr>
            </w:pPr>
            <w:r w:rsidRPr="007A6B7E">
              <w:rPr>
                <w:rFonts w:ascii="Calibri" w:hAnsi="Calibri"/>
                <w:noProof/>
                <w:szCs w:val="24"/>
              </w:rPr>
              <w:t>Due to new federal standards for linear fluorescent lamps, manufacturers of T12 lamps will not be permitted to manufacture most varieties of T12 lamps for sale in the United States after July 2012. All remaining stock and previously manufactured product may be sold after the July 2012 effective date. If a customer relamps an existing T12 fixture the day the standard takes effect, an assumption can be made that they would likely need to upgrade to, at a minimum, 800-series T8s in less than 5 years’ time. This assumes the T12s installed have a typical rated life of 20,000 hours and are operated for 4500 hours annually (average miscellaneous hours 4576/year). Certainly, it is not realistic that everyone would wait until the final moment to relamp with T12s. Also, the exempted T12 lamps greater than 87 CRI will continue to be available to purchase, although they will be expensive. Therefore the more likely scenario would be a gradual shift to T8s over the 4 year timeframe. In other words, we can expect that for each year between 2012 and 2016, ~20% of the existing T12 lighting will change over to T8 lamps that comply with the federal standard. To simplify this assumption, we recommend assuming that standard T8s become the baseline for all T12 linear fluorescent retrofit January 1, 2016.  There will be a baseline shift applied to all measures installed before 2016 in 2016 in years remaining in the measure life.. See table C-1.</w:t>
            </w:r>
          </w:p>
        </w:tc>
      </w:tr>
    </w:tbl>
    <w:p w14:paraId="16D526B5" w14:textId="77777777" w:rsidR="00D466B6" w:rsidRPr="002A2BE4" w:rsidRDefault="00D466B6" w:rsidP="00D466B6"/>
    <w:p w14:paraId="16D526B6" w14:textId="77777777" w:rsidR="00D466B6" w:rsidRDefault="00D466B6" w:rsidP="00090AC8">
      <w:pPr>
        <w:pStyle w:val="Heading6"/>
      </w:pPr>
      <w:r w:rsidRPr="00942F9A">
        <w:t>Deemed Lifetime of Efficient Equipment</w:t>
      </w:r>
    </w:p>
    <w:p w14:paraId="16D526B7" w14:textId="77777777" w:rsidR="00D466B6" w:rsidRPr="00D8678F" w:rsidRDefault="00D466B6" w:rsidP="00D466B6">
      <w:r>
        <w:t xml:space="preserve">The deemed lifetime of the efficient equipment fixture, regardless of program type is </w:t>
      </w:r>
      <w:r w:rsidRPr="00A73B34">
        <w:t>Fixture lifetime is 15 years</w:t>
      </w:r>
      <w:r w:rsidRPr="00550AED">
        <w:rPr>
          <w:rStyle w:val="FootnoteReference"/>
          <w:sz w:val="16"/>
          <w:szCs w:val="16"/>
        </w:rPr>
        <w:footnoteReference w:id="421"/>
      </w:r>
      <w:r>
        <w:rPr>
          <w:sz w:val="16"/>
          <w:szCs w:val="16"/>
        </w:rPr>
        <w:t>.</w:t>
      </w:r>
    </w:p>
    <w:p w14:paraId="16D526B8" w14:textId="77777777" w:rsidR="00D466B6" w:rsidRDefault="00D466B6" w:rsidP="00090AC8">
      <w:pPr>
        <w:pStyle w:val="Heading6"/>
      </w:pPr>
      <w:r w:rsidRPr="00942F9A">
        <w:t xml:space="preserve">Deemed Measure Cost </w:t>
      </w:r>
      <w:r>
        <w:t>and O&amp;M Cost Adjustments</w:t>
      </w:r>
    </w:p>
    <w:p w14:paraId="16D526B9" w14:textId="77777777" w:rsidR="00D466B6" w:rsidRPr="002A2BE4" w:rsidRDefault="00D466B6" w:rsidP="00D466B6">
      <w:r>
        <w:t>The deemed lifetime of efficient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D466B6" w:rsidRPr="0090699D" w14:paraId="16D526BC" w14:textId="77777777" w:rsidTr="00950A8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6D526BA" w14:textId="77777777" w:rsidR="00D466B6" w:rsidRPr="009F4B07" w:rsidRDefault="00D466B6" w:rsidP="00240B98">
            <w:pPr>
              <w:pStyle w:val="TableHeading"/>
            </w:pPr>
            <w:r w:rsidRPr="009F4B07">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6D526BB" w14:textId="77777777" w:rsidR="00D466B6" w:rsidRPr="009F4B07" w:rsidRDefault="00D466B6" w:rsidP="00240B98">
            <w:pPr>
              <w:pStyle w:val="TableHeading"/>
            </w:pPr>
            <w:r w:rsidRPr="009F4B07">
              <w:t>Retrofit (RF)</w:t>
            </w:r>
          </w:p>
        </w:tc>
      </w:tr>
      <w:tr w:rsidR="00D466B6" w:rsidRPr="00B5105D" w14:paraId="16D526BF" w14:textId="77777777" w:rsidTr="00950A89">
        <w:trPr>
          <w:trHeight w:val="746"/>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16D526BD" w14:textId="77777777" w:rsidR="00D466B6" w:rsidRPr="008F033B" w:rsidRDefault="00D466B6" w:rsidP="00B5105D">
            <w:pPr>
              <w:pStyle w:val="TechnicalTable"/>
              <w:rPr>
                <w:rFonts w:asciiTheme="minorHAnsi" w:hAnsiTheme="minorHAnsi"/>
              </w:rPr>
            </w:pPr>
            <w:r w:rsidRPr="008F033B">
              <w:rPr>
                <w:rFonts w:asciiTheme="minorHAnsi" w:hAnsiTheme="minorHAnsi"/>
              </w:rPr>
              <w:t>Refer to reference tables A-1: Time of Sale New and Baseline Assumptions and B-1: Time of Sale T5 Component Costs and Lifetime.</w:t>
            </w:r>
          </w:p>
        </w:tc>
        <w:tc>
          <w:tcPr>
            <w:tcW w:w="4657" w:type="dxa"/>
            <w:tcBorders>
              <w:top w:val="nil"/>
              <w:left w:val="single" w:sz="4" w:space="0" w:color="auto"/>
              <w:bottom w:val="single" w:sz="4" w:space="0" w:color="auto"/>
              <w:right w:val="single" w:sz="4" w:space="0" w:color="auto"/>
            </w:tcBorders>
            <w:shd w:val="clear" w:color="auto" w:fill="auto"/>
            <w:noWrap/>
          </w:tcPr>
          <w:p w14:paraId="16D526BE" w14:textId="77777777" w:rsidR="00D466B6" w:rsidRPr="008F033B" w:rsidRDefault="00D466B6" w:rsidP="00B5105D">
            <w:pPr>
              <w:pStyle w:val="TechnicalTable"/>
              <w:rPr>
                <w:rFonts w:asciiTheme="minorHAnsi" w:hAnsiTheme="minorHAnsi"/>
              </w:rPr>
            </w:pPr>
            <w:r w:rsidRPr="008F033B">
              <w:rPr>
                <w:rFonts w:asciiTheme="minorHAnsi" w:hAnsiTheme="minorHAnsi"/>
              </w:rPr>
              <w:t>Refer to reference tables A-2: Retrofit New and Baseline Assumptions and B-2 Retrofit T5 Component Costs and Life.</w:t>
            </w:r>
          </w:p>
        </w:tc>
      </w:tr>
    </w:tbl>
    <w:p w14:paraId="16D526C0" w14:textId="77777777" w:rsidR="00D466B6" w:rsidRDefault="00D466B6" w:rsidP="00D466B6"/>
    <w:p w14:paraId="16D526C1" w14:textId="77777777" w:rsidR="00D466B6" w:rsidRDefault="00D466B6" w:rsidP="00090AC8">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16D526C3" w14:textId="77777777" w:rsidTr="00950A89">
        <w:trPr>
          <w:trHeight w:val="300"/>
        </w:trPr>
        <w:tc>
          <w:tcPr>
            <w:tcW w:w="8120" w:type="dxa"/>
            <w:tcBorders>
              <w:top w:val="nil"/>
              <w:left w:val="nil"/>
              <w:bottom w:val="nil"/>
              <w:right w:val="nil"/>
            </w:tcBorders>
            <w:shd w:val="clear" w:color="auto" w:fill="auto"/>
            <w:noWrap/>
            <w:vAlign w:val="center"/>
            <w:hideMark/>
          </w:tcPr>
          <w:p w14:paraId="16D526C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D466B6" w:rsidRPr="00B57AE6" w14:paraId="16D526C5" w14:textId="77777777" w:rsidTr="00950A89">
        <w:trPr>
          <w:trHeight w:val="300"/>
        </w:trPr>
        <w:tc>
          <w:tcPr>
            <w:tcW w:w="8120" w:type="dxa"/>
            <w:tcBorders>
              <w:top w:val="nil"/>
              <w:left w:val="nil"/>
              <w:bottom w:val="nil"/>
              <w:right w:val="nil"/>
            </w:tcBorders>
            <w:shd w:val="clear" w:color="auto" w:fill="auto"/>
            <w:noWrap/>
            <w:vAlign w:val="center"/>
            <w:hideMark/>
          </w:tcPr>
          <w:p w14:paraId="16D526C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D466B6" w:rsidRPr="00B57AE6" w14:paraId="16D526C7" w14:textId="77777777" w:rsidTr="00950A89">
        <w:trPr>
          <w:trHeight w:val="300"/>
        </w:trPr>
        <w:tc>
          <w:tcPr>
            <w:tcW w:w="8120" w:type="dxa"/>
            <w:tcBorders>
              <w:top w:val="nil"/>
              <w:left w:val="nil"/>
              <w:bottom w:val="nil"/>
              <w:right w:val="nil"/>
            </w:tcBorders>
            <w:shd w:val="clear" w:color="auto" w:fill="auto"/>
            <w:noWrap/>
            <w:vAlign w:val="center"/>
            <w:hideMark/>
          </w:tcPr>
          <w:p w14:paraId="16D526C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D466B6" w:rsidRPr="00B57AE6" w14:paraId="16D526C9" w14:textId="77777777" w:rsidTr="00950A89">
        <w:trPr>
          <w:trHeight w:val="300"/>
        </w:trPr>
        <w:tc>
          <w:tcPr>
            <w:tcW w:w="8120" w:type="dxa"/>
            <w:tcBorders>
              <w:top w:val="nil"/>
              <w:left w:val="nil"/>
              <w:bottom w:val="nil"/>
              <w:right w:val="nil"/>
            </w:tcBorders>
            <w:shd w:val="clear" w:color="auto" w:fill="auto"/>
            <w:noWrap/>
            <w:vAlign w:val="center"/>
            <w:hideMark/>
          </w:tcPr>
          <w:p w14:paraId="16D526C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D466B6" w:rsidRPr="00B57AE6" w14:paraId="16D526CB" w14:textId="77777777" w:rsidTr="00950A89">
        <w:trPr>
          <w:trHeight w:val="300"/>
        </w:trPr>
        <w:tc>
          <w:tcPr>
            <w:tcW w:w="8120" w:type="dxa"/>
            <w:tcBorders>
              <w:top w:val="nil"/>
              <w:left w:val="nil"/>
              <w:bottom w:val="nil"/>
              <w:right w:val="nil"/>
            </w:tcBorders>
            <w:shd w:val="clear" w:color="auto" w:fill="auto"/>
            <w:noWrap/>
            <w:vAlign w:val="center"/>
            <w:hideMark/>
          </w:tcPr>
          <w:p w14:paraId="16D526C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D466B6" w:rsidRPr="00B57AE6" w14:paraId="16D526CD" w14:textId="77777777" w:rsidTr="00950A89">
        <w:trPr>
          <w:trHeight w:val="300"/>
        </w:trPr>
        <w:tc>
          <w:tcPr>
            <w:tcW w:w="8120" w:type="dxa"/>
            <w:tcBorders>
              <w:top w:val="nil"/>
              <w:left w:val="nil"/>
              <w:bottom w:val="nil"/>
              <w:right w:val="nil"/>
            </w:tcBorders>
            <w:shd w:val="clear" w:color="auto" w:fill="auto"/>
            <w:noWrap/>
            <w:vAlign w:val="center"/>
            <w:hideMark/>
          </w:tcPr>
          <w:p w14:paraId="16D526C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D466B6" w:rsidRPr="00B57AE6" w14:paraId="16D526CF" w14:textId="77777777" w:rsidTr="00950A89">
        <w:trPr>
          <w:trHeight w:val="300"/>
        </w:trPr>
        <w:tc>
          <w:tcPr>
            <w:tcW w:w="8120" w:type="dxa"/>
            <w:tcBorders>
              <w:top w:val="nil"/>
              <w:left w:val="nil"/>
              <w:bottom w:val="nil"/>
              <w:right w:val="nil"/>
            </w:tcBorders>
            <w:shd w:val="clear" w:color="auto" w:fill="auto"/>
            <w:noWrap/>
            <w:vAlign w:val="center"/>
            <w:hideMark/>
          </w:tcPr>
          <w:p w14:paraId="16D526C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D466B6" w:rsidRPr="00B57AE6" w14:paraId="16D526D1" w14:textId="77777777" w:rsidTr="00950A89">
        <w:trPr>
          <w:trHeight w:val="300"/>
        </w:trPr>
        <w:tc>
          <w:tcPr>
            <w:tcW w:w="8120" w:type="dxa"/>
            <w:tcBorders>
              <w:top w:val="nil"/>
              <w:left w:val="nil"/>
              <w:bottom w:val="nil"/>
              <w:right w:val="nil"/>
            </w:tcBorders>
            <w:shd w:val="clear" w:color="auto" w:fill="auto"/>
            <w:noWrap/>
            <w:vAlign w:val="center"/>
            <w:hideMark/>
          </w:tcPr>
          <w:p w14:paraId="16D526D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D466B6" w:rsidRPr="00B57AE6" w14:paraId="16D526D3" w14:textId="77777777" w:rsidTr="00950A89">
        <w:trPr>
          <w:trHeight w:val="300"/>
        </w:trPr>
        <w:tc>
          <w:tcPr>
            <w:tcW w:w="8120" w:type="dxa"/>
            <w:tcBorders>
              <w:top w:val="nil"/>
              <w:left w:val="nil"/>
              <w:bottom w:val="nil"/>
              <w:right w:val="nil"/>
            </w:tcBorders>
            <w:shd w:val="clear" w:color="auto" w:fill="auto"/>
            <w:noWrap/>
            <w:vAlign w:val="center"/>
            <w:hideMark/>
          </w:tcPr>
          <w:p w14:paraId="16D526D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D466B6" w:rsidRPr="00B57AE6" w14:paraId="16D526D5" w14:textId="77777777" w:rsidTr="00950A89">
        <w:trPr>
          <w:trHeight w:val="300"/>
        </w:trPr>
        <w:tc>
          <w:tcPr>
            <w:tcW w:w="8120" w:type="dxa"/>
            <w:tcBorders>
              <w:top w:val="nil"/>
              <w:left w:val="nil"/>
              <w:bottom w:val="nil"/>
              <w:right w:val="nil"/>
            </w:tcBorders>
            <w:shd w:val="clear" w:color="auto" w:fill="auto"/>
            <w:noWrap/>
            <w:vAlign w:val="center"/>
            <w:hideMark/>
          </w:tcPr>
          <w:p w14:paraId="16D526D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D466B6" w:rsidRPr="00B57AE6" w14:paraId="16D526D7" w14:textId="77777777" w:rsidTr="00950A89">
        <w:trPr>
          <w:trHeight w:val="300"/>
        </w:trPr>
        <w:tc>
          <w:tcPr>
            <w:tcW w:w="8120" w:type="dxa"/>
            <w:tcBorders>
              <w:top w:val="nil"/>
              <w:left w:val="nil"/>
              <w:bottom w:val="nil"/>
              <w:right w:val="nil"/>
            </w:tcBorders>
            <w:shd w:val="clear" w:color="auto" w:fill="auto"/>
            <w:noWrap/>
            <w:vAlign w:val="center"/>
            <w:hideMark/>
          </w:tcPr>
          <w:p w14:paraId="16D526D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D466B6" w:rsidRPr="00B57AE6" w14:paraId="16D526D9" w14:textId="77777777" w:rsidTr="00950A89">
        <w:trPr>
          <w:trHeight w:val="300"/>
        </w:trPr>
        <w:tc>
          <w:tcPr>
            <w:tcW w:w="8120" w:type="dxa"/>
            <w:tcBorders>
              <w:top w:val="nil"/>
              <w:left w:val="nil"/>
              <w:bottom w:val="nil"/>
              <w:right w:val="nil"/>
            </w:tcBorders>
            <w:shd w:val="clear" w:color="auto" w:fill="auto"/>
            <w:noWrap/>
            <w:vAlign w:val="center"/>
            <w:hideMark/>
          </w:tcPr>
          <w:p w14:paraId="16D526D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D466B6" w:rsidRPr="00B57AE6" w14:paraId="16D526DB" w14:textId="77777777" w:rsidTr="00950A89">
        <w:trPr>
          <w:trHeight w:val="300"/>
        </w:trPr>
        <w:tc>
          <w:tcPr>
            <w:tcW w:w="8120" w:type="dxa"/>
            <w:tcBorders>
              <w:top w:val="nil"/>
              <w:left w:val="nil"/>
              <w:bottom w:val="nil"/>
              <w:right w:val="nil"/>
            </w:tcBorders>
            <w:shd w:val="clear" w:color="auto" w:fill="auto"/>
            <w:noWrap/>
            <w:vAlign w:val="center"/>
            <w:hideMark/>
          </w:tcPr>
          <w:p w14:paraId="16D526D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D466B6" w:rsidRPr="00B57AE6" w14:paraId="16D526DD" w14:textId="77777777" w:rsidTr="00950A89">
        <w:trPr>
          <w:trHeight w:val="300"/>
        </w:trPr>
        <w:tc>
          <w:tcPr>
            <w:tcW w:w="8120" w:type="dxa"/>
            <w:tcBorders>
              <w:top w:val="nil"/>
              <w:left w:val="nil"/>
              <w:bottom w:val="nil"/>
              <w:right w:val="nil"/>
            </w:tcBorders>
            <w:shd w:val="clear" w:color="auto" w:fill="auto"/>
            <w:noWrap/>
            <w:vAlign w:val="center"/>
            <w:hideMark/>
          </w:tcPr>
          <w:p w14:paraId="16D526D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D466B6" w:rsidRPr="00B57AE6" w14:paraId="16D526DF" w14:textId="77777777" w:rsidTr="00950A89">
        <w:trPr>
          <w:trHeight w:val="300"/>
        </w:trPr>
        <w:tc>
          <w:tcPr>
            <w:tcW w:w="8120" w:type="dxa"/>
            <w:tcBorders>
              <w:top w:val="nil"/>
              <w:left w:val="nil"/>
              <w:bottom w:val="nil"/>
              <w:right w:val="nil"/>
            </w:tcBorders>
            <w:shd w:val="clear" w:color="auto" w:fill="auto"/>
            <w:noWrap/>
            <w:vAlign w:val="center"/>
            <w:hideMark/>
          </w:tcPr>
          <w:p w14:paraId="16D526D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16D526E0" w14:textId="77777777" w:rsidR="00D466B6" w:rsidRDefault="00D466B6" w:rsidP="00D466B6"/>
    <w:p w14:paraId="16D526E1" w14:textId="77777777" w:rsidR="00D466B6" w:rsidRPr="00315E3E" w:rsidRDefault="00D466B6" w:rsidP="00D466B6">
      <w:pPr>
        <w:keepNext/>
        <w:pBdr>
          <w:top w:val="double" w:sz="4" w:space="1" w:color="auto"/>
          <w:bottom w:val="double" w:sz="4" w:space="1" w:color="auto"/>
        </w:pBdr>
        <w:jc w:val="center"/>
        <w:rPr>
          <w:rFonts w:cstheme="minorHAnsi"/>
          <w:b/>
          <w:szCs w:val="20"/>
        </w:rPr>
      </w:pPr>
      <w:r w:rsidRPr="00315E3E">
        <w:rPr>
          <w:rFonts w:cstheme="minorHAnsi"/>
          <w:b/>
          <w:szCs w:val="20"/>
        </w:rPr>
        <w:t>Algorithm</w:t>
      </w:r>
    </w:p>
    <w:p w14:paraId="16D526E2" w14:textId="77777777" w:rsidR="00D466B6" w:rsidRPr="00933056" w:rsidRDefault="00D466B6" w:rsidP="00090AC8">
      <w:pPr>
        <w:pStyle w:val="Heading6"/>
      </w:pPr>
      <w:r w:rsidRPr="00933056">
        <w:t xml:space="preserve">Calculation of Savings </w:t>
      </w:r>
    </w:p>
    <w:p w14:paraId="16D526E3" w14:textId="77777777" w:rsidR="00D466B6" w:rsidRDefault="00D466B6" w:rsidP="00090AC8">
      <w:pPr>
        <w:pStyle w:val="Heading6"/>
      </w:pPr>
      <w:r>
        <w:t xml:space="preserve">Electric </w:t>
      </w:r>
      <w:r w:rsidRPr="00933056">
        <w:t>Energy Savings</w:t>
      </w:r>
      <w:r>
        <w:t xml:space="preserve"> </w:t>
      </w:r>
    </w:p>
    <w:p w14:paraId="16D526E4" w14:textId="77777777" w:rsidR="00D466B6" w:rsidRDefault="00D466B6" w:rsidP="00D466B6">
      <w:pPr>
        <w:ind w:left="1440" w:hanging="720"/>
        <w:rPr>
          <w:noProof/>
        </w:rPr>
      </w:pPr>
      <w:r>
        <w:rPr>
          <w:noProof/>
        </w:rPr>
        <w:t>ΔkWh  =( (Watts</w:t>
      </w:r>
      <w:r w:rsidRPr="002350D5">
        <w:rPr>
          <w:noProof/>
          <w:vertAlign w:val="subscript"/>
        </w:rPr>
        <w:t>base</w:t>
      </w:r>
      <w:r>
        <w:rPr>
          <w:noProof/>
        </w:rPr>
        <w:t>-Watts</w:t>
      </w:r>
      <w:r w:rsidRPr="002350D5">
        <w:rPr>
          <w:noProof/>
          <w:vertAlign w:val="subscript"/>
        </w:rPr>
        <w:t>EE</w:t>
      </w:r>
      <w:r w:rsidRPr="0008361B">
        <w:rPr>
          <w:noProof/>
        </w:rPr>
        <w:t>)/1000)  * Hours *WHF</w:t>
      </w:r>
      <w:r w:rsidRPr="002350D5">
        <w:rPr>
          <w:noProof/>
          <w:vertAlign w:val="subscript"/>
        </w:rPr>
        <w:t>e</w:t>
      </w:r>
      <w:r w:rsidRPr="0008361B">
        <w:rPr>
          <w:noProof/>
        </w:rPr>
        <w:t>*ISR</w:t>
      </w:r>
    </w:p>
    <w:p w14:paraId="16D526E5" w14:textId="77777777" w:rsidR="00D466B6" w:rsidRDefault="00D466B6" w:rsidP="00090AC8">
      <w:pPr>
        <w:pStyle w:val="Heading6"/>
      </w:pPr>
      <w:r w:rsidRPr="00933056">
        <w:t>Summer Coincident Demand Savings</w:t>
      </w:r>
      <w:r>
        <w:t xml:space="preserve"> </w:t>
      </w:r>
    </w:p>
    <w:p w14:paraId="16D526E6" w14:textId="77777777" w:rsidR="00D466B6" w:rsidRPr="00933056" w:rsidRDefault="007077FB" w:rsidP="00D466B6">
      <w:pPr>
        <w:tabs>
          <w:tab w:val="left" w:pos="5280"/>
        </w:tabs>
        <w:ind w:left="1440" w:hanging="720"/>
        <w:rPr>
          <w:noProof/>
          <w:lang w:val="nl-NL"/>
        </w:rPr>
      </w:pPr>
      <w:r>
        <w:rPr>
          <w:noProof/>
        </w:rPr>
        <w:tab/>
      </w:r>
      <w:r w:rsidR="00D466B6">
        <w:rPr>
          <w:noProof/>
        </w:rPr>
        <w:t>ΔkW  =((Watts</w:t>
      </w:r>
      <w:r w:rsidR="00D466B6" w:rsidRPr="00065FDD">
        <w:rPr>
          <w:noProof/>
          <w:vertAlign w:val="subscript"/>
        </w:rPr>
        <w:t>base</w:t>
      </w:r>
      <w:r w:rsidR="00D466B6" w:rsidRPr="00065FDD">
        <w:rPr>
          <w:noProof/>
        </w:rPr>
        <w:t>-Watts</w:t>
      </w:r>
      <w:r w:rsidR="00D466B6" w:rsidRPr="00065FDD">
        <w:rPr>
          <w:noProof/>
          <w:vertAlign w:val="subscript"/>
        </w:rPr>
        <w:t>EE</w:t>
      </w:r>
      <w:r w:rsidR="00D466B6" w:rsidRPr="00065FDD">
        <w:rPr>
          <w:noProof/>
        </w:rPr>
        <w:t>)/1000)  * WHF</w:t>
      </w:r>
      <w:r w:rsidR="00D466B6" w:rsidRPr="00065FDD">
        <w:rPr>
          <w:noProof/>
          <w:vertAlign w:val="subscript"/>
        </w:rPr>
        <w:t>d</w:t>
      </w:r>
      <w:r w:rsidR="00D466B6" w:rsidRPr="00065FDD">
        <w:rPr>
          <w:noProof/>
        </w:rPr>
        <w:t>*CF*ISR</w:t>
      </w:r>
      <w:r w:rsidR="00D466B6">
        <w:rPr>
          <w:noProof/>
        </w:rPr>
        <w:tab/>
      </w:r>
    </w:p>
    <w:p w14:paraId="16D526E7" w14:textId="77777777" w:rsidR="00D466B6" w:rsidRPr="00933056" w:rsidRDefault="00D466B6" w:rsidP="00D466B6">
      <w:pPr>
        <w:ind w:left="1440" w:hanging="720"/>
        <w:rPr>
          <w:noProof/>
        </w:rPr>
      </w:pPr>
      <w:r w:rsidRPr="00933056">
        <w:rPr>
          <w:noProof/>
        </w:rPr>
        <w:t>Where:</w:t>
      </w:r>
    </w:p>
    <w:tbl>
      <w:tblPr>
        <w:tblStyle w:val="TableGrid"/>
        <w:tblW w:w="0" w:type="auto"/>
        <w:tblInd w:w="2358" w:type="dxa"/>
        <w:tblLook w:val="04A0" w:firstRow="1" w:lastRow="0" w:firstColumn="1" w:lastColumn="0" w:noHBand="0" w:noVBand="1"/>
      </w:tblPr>
      <w:tblGrid>
        <w:gridCol w:w="2790"/>
        <w:gridCol w:w="3150"/>
      </w:tblGrid>
      <w:tr w:rsidR="00D466B6" w14:paraId="16D526EA" w14:textId="77777777" w:rsidTr="00950A89">
        <w:tc>
          <w:tcPr>
            <w:tcW w:w="2790" w:type="dxa"/>
            <w:shd w:val="clear" w:color="auto" w:fill="7F7F7F" w:themeFill="text1" w:themeFillTint="80"/>
          </w:tcPr>
          <w:p w14:paraId="16D526E8" w14:textId="77777777" w:rsidR="00D466B6" w:rsidRDefault="00D466B6" w:rsidP="00240B98">
            <w:pPr>
              <w:pStyle w:val="TableHeading"/>
            </w:pPr>
            <w:r>
              <w:t>Program</w:t>
            </w:r>
          </w:p>
        </w:tc>
        <w:tc>
          <w:tcPr>
            <w:tcW w:w="3150" w:type="dxa"/>
            <w:shd w:val="clear" w:color="auto" w:fill="7F7F7F" w:themeFill="text1" w:themeFillTint="80"/>
          </w:tcPr>
          <w:p w14:paraId="16D526E9" w14:textId="77777777" w:rsidR="00D466B6" w:rsidRDefault="00D466B6" w:rsidP="00240B98">
            <w:pPr>
              <w:pStyle w:val="TableHeading"/>
            </w:pPr>
            <w:r>
              <w:t>Reference Table</w:t>
            </w:r>
          </w:p>
        </w:tc>
      </w:tr>
      <w:tr w:rsidR="00D466B6" w:rsidRPr="00B5105D" w14:paraId="16D526ED" w14:textId="77777777" w:rsidTr="00950A89">
        <w:tc>
          <w:tcPr>
            <w:tcW w:w="2790" w:type="dxa"/>
          </w:tcPr>
          <w:p w14:paraId="16D526EB" w14:textId="77777777" w:rsidR="00D466B6" w:rsidRPr="008F033B" w:rsidRDefault="00D466B6" w:rsidP="00B5105D">
            <w:pPr>
              <w:pStyle w:val="TechnicalTable"/>
              <w:rPr>
                <w:rFonts w:asciiTheme="minorHAnsi" w:hAnsiTheme="minorHAnsi"/>
              </w:rPr>
            </w:pPr>
            <w:r w:rsidRPr="008F033B">
              <w:rPr>
                <w:rFonts w:asciiTheme="minorHAnsi" w:hAnsiTheme="minorHAnsi"/>
              </w:rPr>
              <w:t xml:space="preserve">Time of Sale </w:t>
            </w:r>
          </w:p>
        </w:tc>
        <w:tc>
          <w:tcPr>
            <w:tcW w:w="3150" w:type="dxa"/>
          </w:tcPr>
          <w:p w14:paraId="16D526EC" w14:textId="77777777" w:rsidR="00D466B6" w:rsidRPr="008F033B" w:rsidRDefault="00D466B6" w:rsidP="00B5105D">
            <w:pPr>
              <w:pStyle w:val="TechnicalTable"/>
              <w:rPr>
                <w:rFonts w:asciiTheme="minorHAnsi" w:hAnsiTheme="minorHAnsi"/>
              </w:rPr>
            </w:pPr>
            <w:r w:rsidRPr="008F033B">
              <w:rPr>
                <w:rFonts w:asciiTheme="minorHAnsi" w:hAnsiTheme="minorHAnsi"/>
              </w:rPr>
              <w:t>A-1:  T5 New and Baseline Assumptions</w:t>
            </w:r>
          </w:p>
        </w:tc>
      </w:tr>
      <w:tr w:rsidR="00D466B6" w:rsidRPr="00B5105D" w14:paraId="16D526F0" w14:textId="77777777" w:rsidTr="00950A89">
        <w:tc>
          <w:tcPr>
            <w:tcW w:w="2790" w:type="dxa"/>
          </w:tcPr>
          <w:p w14:paraId="16D526EE" w14:textId="77777777" w:rsidR="00D466B6" w:rsidRPr="008F033B" w:rsidRDefault="00D466B6" w:rsidP="00B5105D">
            <w:pPr>
              <w:pStyle w:val="TechnicalTable"/>
              <w:rPr>
                <w:rFonts w:asciiTheme="minorHAnsi" w:hAnsiTheme="minorHAnsi"/>
              </w:rPr>
            </w:pPr>
            <w:r w:rsidRPr="008F033B">
              <w:rPr>
                <w:rFonts w:asciiTheme="minorHAnsi" w:hAnsiTheme="minorHAnsi"/>
              </w:rPr>
              <w:t>Retrofit</w:t>
            </w:r>
          </w:p>
        </w:tc>
        <w:tc>
          <w:tcPr>
            <w:tcW w:w="3150" w:type="dxa"/>
          </w:tcPr>
          <w:p w14:paraId="16D526EF" w14:textId="77777777" w:rsidR="00D466B6" w:rsidRPr="008F033B" w:rsidRDefault="00D466B6" w:rsidP="00B5105D">
            <w:pPr>
              <w:pStyle w:val="TechnicalTable"/>
              <w:rPr>
                <w:rFonts w:asciiTheme="minorHAnsi" w:hAnsiTheme="minorHAnsi"/>
              </w:rPr>
            </w:pPr>
            <w:r w:rsidRPr="008F033B">
              <w:rPr>
                <w:rFonts w:asciiTheme="minorHAnsi" w:hAnsiTheme="minorHAnsi"/>
              </w:rPr>
              <w:t>A-2:  T5 New and Baseline Assumptions</w:t>
            </w:r>
          </w:p>
        </w:tc>
      </w:tr>
    </w:tbl>
    <w:p w14:paraId="16D526F1" w14:textId="77777777" w:rsidR="00D466B6" w:rsidRPr="00933056" w:rsidRDefault="00D466B6" w:rsidP="00D466B6">
      <w:pPr>
        <w:ind w:left="1440" w:hanging="720"/>
        <w:rPr>
          <w:noProof/>
        </w:rPr>
      </w:pPr>
    </w:p>
    <w:p w14:paraId="16D526F2" w14:textId="77777777" w:rsidR="00D466B6" w:rsidRDefault="00D466B6" w:rsidP="00D466B6">
      <w:pPr>
        <w:ind w:left="1440"/>
        <w:rPr>
          <w:noProof/>
        </w:rPr>
      </w:pPr>
      <w:r>
        <w:rPr>
          <w:noProof/>
        </w:rPr>
        <w:t>Watts</w:t>
      </w:r>
      <w:r w:rsidRPr="002350D5">
        <w:rPr>
          <w:noProof/>
          <w:vertAlign w:val="subscript"/>
        </w:rPr>
        <w:t>base</w:t>
      </w:r>
      <w:r w:rsidRPr="00933056">
        <w:rPr>
          <w:noProof/>
        </w:rPr>
        <w:t xml:space="preserve"> </w:t>
      </w:r>
      <w:r w:rsidR="007077FB">
        <w:rPr>
          <w:noProof/>
        </w:rPr>
        <w:tab/>
      </w:r>
      <w:r w:rsidRPr="00933056">
        <w:rPr>
          <w:noProof/>
        </w:rPr>
        <w:t xml:space="preserve">= </w:t>
      </w:r>
      <w:r w:rsidRPr="002350D5">
        <w:rPr>
          <w:noProof/>
        </w:rPr>
        <w:t>Input wattage</w:t>
      </w:r>
      <w:r>
        <w:rPr>
          <w:noProof/>
        </w:rPr>
        <w:t xml:space="preserve"> of the existing system which </w:t>
      </w:r>
      <w:r w:rsidRPr="002350D5">
        <w:rPr>
          <w:noProof/>
        </w:rPr>
        <w:t xml:space="preserve"> depends on </w:t>
      </w:r>
      <w:r>
        <w:rPr>
          <w:noProof/>
        </w:rPr>
        <w:t xml:space="preserve">the </w:t>
      </w:r>
      <w:r w:rsidRPr="002350D5">
        <w:rPr>
          <w:noProof/>
        </w:rPr>
        <w:t>baseline fixture configuration (</w:t>
      </w:r>
      <w:r>
        <w:rPr>
          <w:noProof/>
        </w:rPr>
        <w:t>number and  type of</w:t>
      </w:r>
      <w:r w:rsidRPr="002350D5">
        <w:rPr>
          <w:noProof/>
        </w:rPr>
        <w:t xml:space="preserve"> lamp</w:t>
      </w:r>
      <w:r>
        <w:rPr>
          <w:noProof/>
        </w:rPr>
        <w:t>) and number of fixtures.  Value can be selected from the appropriate reference table as shown below, of a custom value can be entered if the configurations in the tables is not representative of the exisitng system.</w:t>
      </w:r>
    </w:p>
    <w:p w14:paraId="16D526F3" w14:textId="77777777" w:rsidR="00D466B6" w:rsidRDefault="00D466B6" w:rsidP="00D466B6">
      <w:pPr>
        <w:ind w:left="1440"/>
        <w:rPr>
          <w:noProof/>
        </w:rPr>
      </w:pPr>
      <w:r>
        <w:rPr>
          <w:noProof/>
        </w:rPr>
        <w:t>Watts</w:t>
      </w:r>
      <w:r w:rsidRPr="002350D5">
        <w:rPr>
          <w:noProof/>
          <w:vertAlign w:val="subscript"/>
        </w:rPr>
        <w:t>EE</w:t>
      </w:r>
      <w:r>
        <w:rPr>
          <w:noProof/>
        </w:rPr>
        <w:tab/>
      </w:r>
      <w:r w:rsidR="007077FB">
        <w:rPr>
          <w:noProof/>
        </w:rPr>
        <w:tab/>
      </w:r>
      <w:r>
        <w:rPr>
          <w:noProof/>
        </w:rPr>
        <w:t xml:space="preserve">= New </w:t>
      </w:r>
      <w:r w:rsidRPr="002350D5">
        <w:rPr>
          <w:noProof/>
        </w:rPr>
        <w:t>Input wattage</w:t>
      </w:r>
      <w:r>
        <w:rPr>
          <w:noProof/>
        </w:rPr>
        <w:t xml:space="preserve"> of EE fixture which </w:t>
      </w:r>
      <w:r w:rsidRPr="002350D5">
        <w:rPr>
          <w:noProof/>
        </w:rPr>
        <w:t>depends on new fixture configuration (number of lamps) and ballast factor</w:t>
      </w:r>
      <w:r>
        <w:rPr>
          <w:noProof/>
        </w:rPr>
        <w:t xml:space="preserve"> and number of fixtures.  Value can be selected from the appropriate reference table as shown below, of a custom value can be entered if the configurations in the tables is not representative of the exisitng system.</w:t>
      </w:r>
    </w:p>
    <w:tbl>
      <w:tblPr>
        <w:tblStyle w:val="TableGrid"/>
        <w:tblW w:w="0" w:type="auto"/>
        <w:tblInd w:w="2358" w:type="dxa"/>
        <w:tblLook w:val="04A0" w:firstRow="1" w:lastRow="0" w:firstColumn="1" w:lastColumn="0" w:noHBand="0" w:noVBand="1"/>
      </w:tblPr>
      <w:tblGrid>
        <w:gridCol w:w="2790"/>
        <w:gridCol w:w="3150"/>
      </w:tblGrid>
      <w:tr w:rsidR="00D466B6" w14:paraId="16D526F6" w14:textId="77777777" w:rsidTr="00950A89">
        <w:tc>
          <w:tcPr>
            <w:tcW w:w="2790" w:type="dxa"/>
            <w:shd w:val="clear" w:color="auto" w:fill="7F7F7F" w:themeFill="text1" w:themeFillTint="80"/>
          </w:tcPr>
          <w:p w14:paraId="16D526F4" w14:textId="77777777" w:rsidR="00D466B6" w:rsidRDefault="00D466B6" w:rsidP="00240B98">
            <w:pPr>
              <w:pStyle w:val="TableHeading"/>
            </w:pPr>
            <w:r>
              <w:t>Program</w:t>
            </w:r>
          </w:p>
        </w:tc>
        <w:tc>
          <w:tcPr>
            <w:tcW w:w="3150" w:type="dxa"/>
            <w:shd w:val="clear" w:color="auto" w:fill="7F7F7F" w:themeFill="text1" w:themeFillTint="80"/>
          </w:tcPr>
          <w:p w14:paraId="16D526F5" w14:textId="77777777" w:rsidR="00D466B6" w:rsidRDefault="00D466B6" w:rsidP="00240B98">
            <w:pPr>
              <w:pStyle w:val="TableHeading"/>
            </w:pPr>
            <w:r>
              <w:t>Reference Table</w:t>
            </w:r>
          </w:p>
        </w:tc>
      </w:tr>
      <w:tr w:rsidR="00D466B6" w:rsidRPr="00B5105D" w14:paraId="16D526F9" w14:textId="77777777" w:rsidTr="00950A89">
        <w:tc>
          <w:tcPr>
            <w:tcW w:w="2790" w:type="dxa"/>
          </w:tcPr>
          <w:p w14:paraId="16D526F7" w14:textId="77777777" w:rsidR="00D466B6" w:rsidRPr="008F033B" w:rsidRDefault="00D466B6" w:rsidP="00B5105D">
            <w:pPr>
              <w:pStyle w:val="TechnicalTable"/>
              <w:rPr>
                <w:rFonts w:asciiTheme="minorHAnsi" w:hAnsiTheme="minorHAnsi"/>
              </w:rPr>
            </w:pPr>
            <w:r w:rsidRPr="008F033B">
              <w:rPr>
                <w:rFonts w:asciiTheme="minorHAnsi" w:hAnsiTheme="minorHAnsi"/>
              </w:rPr>
              <w:t xml:space="preserve">Time of Sale </w:t>
            </w:r>
          </w:p>
        </w:tc>
        <w:tc>
          <w:tcPr>
            <w:tcW w:w="3150" w:type="dxa"/>
          </w:tcPr>
          <w:p w14:paraId="16D526F8" w14:textId="77777777" w:rsidR="00D466B6" w:rsidRPr="008F033B" w:rsidRDefault="00D466B6" w:rsidP="00B5105D">
            <w:pPr>
              <w:pStyle w:val="TechnicalTable"/>
              <w:rPr>
                <w:rFonts w:asciiTheme="minorHAnsi" w:hAnsiTheme="minorHAnsi"/>
              </w:rPr>
            </w:pPr>
            <w:r w:rsidRPr="008F033B">
              <w:rPr>
                <w:rFonts w:asciiTheme="minorHAnsi" w:hAnsiTheme="minorHAnsi"/>
              </w:rPr>
              <w:t>A-1:  T5 New and Baseline Assumptions</w:t>
            </w:r>
          </w:p>
        </w:tc>
      </w:tr>
      <w:tr w:rsidR="00D466B6" w:rsidRPr="00B5105D" w14:paraId="16D526FC" w14:textId="77777777" w:rsidTr="00950A89">
        <w:tc>
          <w:tcPr>
            <w:tcW w:w="2790" w:type="dxa"/>
          </w:tcPr>
          <w:p w14:paraId="16D526FA" w14:textId="77777777" w:rsidR="00D466B6" w:rsidRPr="008F033B" w:rsidRDefault="00D466B6" w:rsidP="00B5105D">
            <w:pPr>
              <w:pStyle w:val="TechnicalTable"/>
              <w:rPr>
                <w:rFonts w:asciiTheme="minorHAnsi" w:hAnsiTheme="minorHAnsi"/>
              </w:rPr>
            </w:pPr>
            <w:r w:rsidRPr="008F033B">
              <w:rPr>
                <w:rFonts w:asciiTheme="minorHAnsi" w:hAnsiTheme="minorHAnsi"/>
              </w:rPr>
              <w:t>Retrofit</w:t>
            </w:r>
          </w:p>
        </w:tc>
        <w:tc>
          <w:tcPr>
            <w:tcW w:w="3150" w:type="dxa"/>
          </w:tcPr>
          <w:p w14:paraId="16D526FB" w14:textId="77777777" w:rsidR="00D466B6" w:rsidRPr="008F033B" w:rsidRDefault="00D466B6" w:rsidP="00B5105D">
            <w:pPr>
              <w:pStyle w:val="TechnicalTable"/>
              <w:rPr>
                <w:rFonts w:asciiTheme="minorHAnsi" w:hAnsiTheme="minorHAnsi"/>
              </w:rPr>
            </w:pPr>
            <w:r w:rsidRPr="008F033B">
              <w:rPr>
                <w:rFonts w:asciiTheme="minorHAnsi" w:hAnsiTheme="minorHAnsi"/>
              </w:rPr>
              <w:t>A-2:  T5 New and Baseline Assumptions</w:t>
            </w:r>
          </w:p>
        </w:tc>
      </w:tr>
    </w:tbl>
    <w:p w14:paraId="16D526FD" w14:textId="77777777" w:rsidR="00D466B6" w:rsidRDefault="00D466B6" w:rsidP="00D466B6">
      <w:pPr>
        <w:ind w:left="1440"/>
        <w:rPr>
          <w:noProof/>
        </w:rPr>
      </w:pPr>
    </w:p>
    <w:p w14:paraId="16D526FE" w14:textId="77777777" w:rsidR="00D466B6" w:rsidRDefault="00D466B6" w:rsidP="00D466B6">
      <w:pPr>
        <w:ind w:left="1440"/>
        <w:rPr>
          <w:rFonts w:ascii="Times New Roman" w:hAnsi="Times New Roman"/>
          <w:szCs w:val="20"/>
        </w:rPr>
      </w:pPr>
      <w:r>
        <w:rPr>
          <w:noProof/>
        </w:rPr>
        <w:t>Hours</w:t>
      </w:r>
      <w:r>
        <w:rPr>
          <w:noProof/>
        </w:rPr>
        <w:tab/>
      </w:r>
      <w:r w:rsidR="007077FB">
        <w:rPr>
          <w:noProof/>
        </w:rPr>
        <w:tab/>
      </w:r>
      <w:r>
        <w:rPr>
          <w:noProof/>
        </w:rPr>
        <w:t xml:space="preserve">= Average hours of use per year as provided by the customer or selected from the Reference Table in Section </w:t>
      </w:r>
      <w:r w:rsidR="007077FB">
        <w:rPr>
          <w:noProof/>
        </w:rPr>
        <w:t>4.5</w:t>
      </w:r>
      <w:r>
        <w:rPr>
          <w:noProof/>
        </w:rPr>
        <w:t>, Fixture</w:t>
      </w:r>
      <w:r w:rsidRPr="007A5F40">
        <w:rPr>
          <w:noProof/>
        </w:rPr>
        <w:t xml:space="preserve"> </w:t>
      </w:r>
      <w:r>
        <w:rPr>
          <w:noProof/>
        </w:rPr>
        <w:t xml:space="preserve">annual </w:t>
      </w:r>
      <w:r w:rsidRPr="007A5F40">
        <w:rPr>
          <w:noProof/>
        </w:rPr>
        <w:t>operating hours</w:t>
      </w:r>
      <w:r>
        <w:rPr>
          <w:noProof/>
        </w:rPr>
        <w:t>,  by building type.  If hours or building type are unknown, use the Miscellaneous value.</w:t>
      </w:r>
      <w:r w:rsidRPr="00933056">
        <w:rPr>
          <w:rFonts w:ascii="Times New Roman" w:hAnsi="Times New Roman"/>
          <w:szCs w:val="20"/>
        </w:rPr>
        <w:tab/>
      </w:r>
    </w:p>
    <w:p w14:paraId="16D526FF" w14:textId="77777777" w:rsidR="00D466B6" w:rsidRDefault="00D466B6" w:rsidP="00D466B6">
      <w:pPr>
        <w:ind w:left="1440"/>
      </w:pPr>
      <w:r>
        <w:t>WHF</w:t>
      </w:r>
      <w:r w:rsidRPr="002350D5">
        <w:rPr>
          <w:vertAlign w:val="subscript"/>
        </w:rPr>
        <w:t>e</w:t>
      </w:r>
      <w:r>
        <w:rPr>
          <w:vertAlign w:val="subscript"/>
        </w:rPr>
        <w:t xml:space="preserve"> </w:t>
      </w:r>
      <w:r w:rsidR="007077FB">
        <w:rPr>
          <w:vertAlign w:val="subscript"/>
        </w:rPr>
        <w:tab/>
      </w:r>
      <w:r w:rsidR="007077FB">
        <w:rPr>
          <w:vertAlign w:val="subscript"/>
        </w:rPr>
        <w:tab/>
      </w:r>
      <w:r>
        <w:t xml:space="preserve">= Waste heat factor for energy to account for cooling energy savings from efficient lighting </w:t>
      </w:r>
      <w:r>
        <w:rPr>
          <w:noProof/>
        </w:rPr>
        <w:t xml:space="preserve">is selected from the Reference Table in Section </w:t>
      </w:r>
      <w:r w:rsidR="007077FB">
        <w:rPr>
          <w:noProof/>
        </w:rPr>
        <w:t>4.5</w:t>
      </w:r>
      <w:r>
        <w:rPr>
          <w:noProof/>
        </w:rPr>
        <w:t xml:space="preserve"> </w:t>
      </w:r>
      <w:r>
        <w:t xml:space="preserve">for each building type.  </w:t>
      </w:r>
      <w:r w:rsidRPr="00065FDD">
        <w:t xml:space="preserve">If building is </w:t>
      </w:r>
      <w:r>
        <w:t>un-</w:t>
      </w:r>
      <w:r w:rsidRPr="00065FDD">
        <w:t>cooled</w:t>
      </w:r>
      <w:r>
        <w:t>, the value is 1.0.</w:t>
      </w:r>
    </w:p>
    <w:p w14:paraId="16D52700" w14:textId="77777777" w:rsidR="00D466B6" w:rsidRPr="004F3AD3" w:rsidRDefault="00D466B6" w:rsidP="00D466B6">
      <w:pPr>
        <w:ind w:left="1440"/>
      </w:pPr>
      <w:r w:rsidRPr="004F3AD3">
        <w:t>WHF</w:t>
      </w:r>
      <w:r w:rsidRPr="007060C2">
        <w:t>d</w:t>
      </w:r>
      <w:r w:rsidRPr="004F3AD3">
        <w:t xml:space="preserve"> </w:t>
      </w:r>
      <w:r w:rsidR="007077FB">
        <w:tab/>
      </w:r>
      <w:r w:rsidR="007077FB">
        <w:tab/>
      </w:r>
      <w:r w:rsidRPr="004F3AD3">
        <w:t>= Waste Heat Factor for Demand to account for cooling savings from efficient lighting in cooled buildings</w:t>
      </w:r>
      <w:r w:rsidRPr="00BE6489">
        <w:t xml:space="preserve"> is selected from the Reference Table in Section </w:t>
      </w:r>
      <w:r w:rsidR="007077FB">
        <w:t>4.5</w:t>
      </w:r>
      <w:r w:rsidRPr="00BE6489">
        <w:t xml:space="preserve"> for each building type</w:t>
      </w:r>
      <w:r w:rsidRPr="004F3AD3">
        <w:t>. If the building is not cooled WHF</w:t>
      </w:r>
      <w:r w:rsidRPr="007060C2">
        <w:t>d</w:t>
      </w:r>
      <w:r w:rsidRPr="004F3AD3">
        <w:t xml:space="preserve"> is 1. </w:t>
      </w:r>
    </w:p>
    <w:p w14:paraId="16D52701" w14:textId="77777777" w:rsidR="00D466B6" w:rsidRPr="004F3AD3" w:rsidRDefault="00D466B6" w:rsidP="00B5105D">
      <w:pPr>
        <w:pStyle w:val="TechnicalTable"/>
      </w:pPr>
    </w:p>
    <w:p w14:paraId="16D52702" w14:textId="77777777" w:rsidR="00D466B6" w:rsidRDefault="00D466B6" w:rsidP="00D466B6">
      <w:pPr>
        <w:ind w:left="2880" w:hanging="1440"/>
        <w:rPr>
          <w:rFonts w:cstheme="minorHAnsi"/>
          <w:noProof/>
        </w:rPr>
      </w:pPr>
      <w:r w:rsidRPr="00AD15C6">
        <w:t>ISR</w:t>
      </w:r>
      <w:r>
        <w:t xml:space="preserve"> </w:t>
      </w:r>
      <w:r w:rsidR="007077FB">
        <w:tab/>
      </w:r>
      <w:r>
        <w:rPr>
          <w:rFonts w:ascii="Times New Roman" w:hAnsi="Times New Roman"/>
          <w:szCs w:val="20"/>
        </w:rPr>
        <w:t xml:space="preserve"> = </w:t>
      </w:r>
      <w:r w:rsidRPr="00070B38">
        <w:rPr>
          <w:rFonts w:cstheme="minorHAnsi"/>
          <w:noProof/>
        </w:rPr>
        <w:t>In Service Rate or the percentage of units rebated that get installed.</w:t>
      </w:r>
    </w:p>
    <w:p w14:paraId="16D52703" w14:textId="77777777" w:rsidR="00D466B6" w:rsidRDefault="00D466B6" w:rsidP="00D466B6">
      <w:pPr>
        <w:ind w:left="2880"/>
        <w:rPr>
          <w:rFonts w:cstheme="minorHAnsi"/>
          <w:noProof/>
        </w:rPr>
      </w:pPr>
      <w:r>
        <w:rPr>
          <w:rFonts w:cstheme="minorHAnsi"/>
          <w:noProof/>
        </w:rPr>
        <w:t>=100%</w:t>
      </w:r>
      <w:r>
        <w:rPr>
          <w:rStyle w:val="FootnoteReference"/>
          <w:noProof/>
        </w:rPr>
        <w:footnoteReference w:id="422"/>
      </w:r>
      <w:r>
        <w:rPr>
          <w:rFonts w:cstheme="minorHAnsi"/>
          <w:noProof/>
        </w:rPr>
        <w:t xml:space="preserve">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p>
    <w:p w14:paraId="16D52704" w14:textId="77777777" w:rsidR="00D466B6" w:rsidRDefault="00D466B6" w:rsidP="00D466B6">
      <w:pPr>
        <w:ind w:left="2880"/>
        <w:rPr>
          <w:rFonts w:cstheme="minorHAnsi"/>
          <w:noProof/>
        </w:rPr>
      </w:pPr>
      <w:r>
        <w:rPr>
          <w:rFonts w:cstheme="minorHAnsi"/>
          <w:noProof/>
        </w:rPr>
        <w:t>If sign off form not completed assume the following 3 year ISR assumptions:</w:t>
      </w:r>
    </w:p>
    <w:tbl>
      <w:tblPr>
        <w:tblStyle w:val="TableGrid"/>
        <w:tblW w:w="0" w:type="auto"/>
        <w:tblInd w:w="2988" w:type="dxa"/>
        <w:tblLook w:val="04A0" w:firstRow="1" w:lastRow="0" w:firstColumn="1" w:lastColumn="0" w:noHBand="0" w:noVBand="1"/>
      </w:tblPr>
      <w:tblGrid>
        <w:gridCol w:w="1428"/>
        <w:gridCol w:w="1235"/>
        <w:gridCol w:w="1235"/>
        <w:gridCol w:w="1167"/>
      </w:tblGrid>
      <w:tr w:rsidR="00D466B6" w14:paraId="16D52709" w14:textId="77777777" w:rsidTr="00950A89">
        <w:tc>
          <w:tcPr>
            <w:tcW w:w="1428" w:type="dxa"/>
            <w:tcBorders>
              <w:top w:val="single" w:sz="4" w:space="0" w:color="auto"/>
              <w:left w:val="single" w:sz="4" w:space="0" w:color="auto"/>
              <w:bottom w:val="single" w:sz="4" w:space="0" w:color="auto"/>
              <w:right w:val="single" w:sz="4" w:space="0" w:color="auto"/>
            </w:tcBorders>
            <w:shd w:val="pct60" w:color="auto" w:fill="auto"/>
            <w:vAlign w:val="center"/>
            <w:hideMark/>
          </w:tcPr>
          <w:p w14:paraId="16D52705" w14:textId="77777777" w:rsidR="00D466B6" w:rsidRDefault="00D466B6" w:rsidP="00240B98">
            <w:pPr>
              <w:pStyle w:val="TableHeading"/>
            </w:pPr>
            <w:r>
              <w:t>Weigted Average 1</w:t>
            </w:r>
            <w:r w:rsidRPr="00A133D9">
              <w:rPr>
                <w:vertAlign w:val="superscript"/>
              </w:rPr>
              <w:t>st</w:t>
            </w:r>
            <w: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16D52706" w14:textId="77777777" w:rsidR="00D466B6" w:rsidRDefault="00D466B6" w:rsidP="00240B98">
            <w:pPr>
              <w:pStyle w:val="TableHeading"/>
            </w:pPr>
            <w:r>
              <w:t>2</w:t>
            </w:r>
            <w:r w:rsidRPr="00A133D9">
              <w:rPr>
                <w:vertAlign w:val="superscript"/>
              </w:rPr>
              <w:t>nd</w:t>
            </w:r>
            <w: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16D52707" w14:textId="77777777" w:rsidR="00D466B6" w:rsidRDefault="00D466B6" w:rsidP="00240B98">
            <w:pPr>
              <w:pStyle w:val="TableHeading"/>
            </w:pPr>
            <w:r>
              <w:t>3</w:t>
            </w:r>
            <w:r w:rsidRPr="00A133D9">
              <w:rPr>
                <w:vertAlign w:val="superscript"/>
              </w:rPr>
              <w:t>rd</w:t>
            </w:r>
            <w: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pct60" w:color="auto" w:fill="auto"/>
            <w:vAlign w:val="center"/>
          </w:tcPr>
          <w:p w14:paraId="16D52708" w14:textId="77777777" w:rsidR="00D466B6" w:rsidRDefault="00D466B6" w:rsidP="00240B98">
            <w:pPr>
              <w:pStyle w:val="TableHeading"/>
            </w:pPr>
            <w:r>
              <w:t>Final Lifetime In Service Rate</w:t>
            </w:r>
          </w:p>
        </w:tc>
      </w:tr>
      <w:tr w:rsidR="00D466B6" w:rsidRPr="00B5105D" w14:paraId="16D5270E" w14:textId="77777777" w:rsidTr="00950A89">
        <w:trPr>
          <w:trHeight w:val="467"/>
        </w:trPr>
        <w:tc>
          <w:tcPr>
            <w:tcW w:w="1428" w:type="dxa"/>
            <w:tcBorders>
              <w:top w:val="single" w:sz="4" w:space="0" w:color="auto"/>
              <w:left w:val="single" w:sz="4" w:space="0" w:color="auto"/>
              <w:bottom w:val="single" w:sz="4" w:space="0" w:color="auto"/>
              <w:right w:val="single" w:sz="4" w:space="0" w:color="auto"/>
            </w:tcBorders>
            <w:vAlign w:val="center"/>
            <w:hideMark/>
          </w:tcPr>
          <w:p w14:paraId="16D5270A" w14:textId="77777777" w:rsidR="00D466B6" w:rsidRPr="008F033B" w:rsidRDefault="00D466B6" w:rsidP="00240B98">
            <w:pPr>
              <w:pStyle w:val="TableText"/>
            </w:pPr>
            <w:r w:rsidRPr="008F033B">
              <w:t>69.5%</w:t>
            </w:r>
            <w:r w:rsidRPr="008F033B">
              <w:rPr>
                <w:rStyle w:val="FootnoteReference"/>
                <w:rFonts w:ascii="Calibri" w:hAnsi="Calibri"/>
              </w:rPr>
              <w:footnoteReference w:id="423"/>
            </w:r>
          </w:p>
        </w:tc>
        <w:tc>
          <w:tcPr>
            <w:tcW w:w="1235" w:type="dxa"/>
            <w:tcBorders>
              <w:top w:val="single" w:sz="4" w:space="0" w:color="auto"/>
              <w:left w:val="single" w:sz="4" w:space="0" w:color="auto"/>
              <w:bottom w:val="single" w:sz="4" w:space="0" w:color="auto"/>
              <w:right w:val="single" w:sz="4" w:space="0" w:color="auto"/>
            </w:tcBorders>
            <w:vAlign w:val="center"/>
          </w:tcPr>
          <w:p w14:paraId="16D5270B" w14:textId="77777777" w:rsidR="00D466B6" w:rsidRPr="008F033B" w:rsidRDefault="00D466B6" w:rsidP="00240B98">
            <w:pPr>
              <w:pStyle w:val="TableText"/>
            </w:pPr>
            <w:r w:rsidRPr="008F033B">
              <w:t>15.4%</w:t>
            </w:r>
          </w:p>
        </w:tc>
        <w:tc>
          <w:tcPr>
            <w:tcW w:w="1235" w:type="dxa"/>
            <w:tcBorders>
              <w:top w:val="single" w:sz="4" w:space="0" w:color="auto"/>
              <w:left w:val="single" w:sz="4" w:space="0" w:color="auto"/>
              <w:bottom w:val="single" w:sz="4" w:space="0" w:color="auto"/>
              <w:right w:val="single" w:sz="4" w:space="0" w:color="auto"/>
            </w:tcBorders>
            <w:vAlign w:val="center"/>
          </w:tcPr>
          <w:p w14:paraId="16D5270C" w14:textId="77777777" w:rsidR="00D466B6" w:rsidRPr="008F033B" w:rsidRDefault="00D466B6" w:rsidP="00240B98">
            <w:pPr>
              <w:pStyle w:val="TableText"/>
            </w:pPr>
            <w:r w:rsidRPr="008F033B">
              <w:t>13.1%</w:t>
            </w:r>
          </w:p>
        </w:tc>
        <w:tc>
          <w:tcPr>
            <w:tcW w:w="1167" w:type="dxa"/>
            <w:tcBorders>
              <w:top w:val="single" w:sz="4" w:space="0" w:color="auto"/>
              <w:left w:val="single" w:sz="4" w:space="0" w:color="auto"/>
              <w:bottom w:val="single" w:sz="4" w:space="0" w:color="auto"/>
              <w:right w:val="single" w:sz="4" w:space="0" w:color="auto"/>
            </w:tcBorders>
            <w:vAlign w:val="center"/>
          </w:tcPr>
          <w:p w14:paraId="16D5270D" w14:textId="77777777" w:rsidR="00D466B6" w:rsidRPr="008F033B" w:rsidRDefault="00D466B6" w:rsidP="00240B98">
            <w:pPr>
              <w:pStyle w:val="TableText"/>
            </w:pPr>
            <w:r w:rsidRPr="008F033B">
              <w:t>98.0%</w:t>
            </w:r>
            <w:r w:rsidRPr="008F033B">
              <w:rPr>
                <w:rStyle w:val="FootnoteReference"/>
                <w:rFonts w:ascii="Calibri" w:hAnsi="Calibri"/>
              </w:rPr>
              <w:footnoteReference w:id="424"/>
            </w:r>
          </w:p>
        </w:tc>
      </w:tr>
    </w:tbl>
    <w:p w14:paraId="16D5270F" w14:textId="77777777" w:rsidR="00D466B6" w:rsidRDefault="00D466B6" w:rsidP="00D466B6">
      <w:pPr>
        <w:ind w:left="1440"/>
      </w:pPr>
    </w:p>
    <w:p w14:paraId="16D52710" w14:textId="77777777" w:rsidR="00D466B6" w:rsidRDefault="00D466B6" w:rsidP="008F033B">
      <w:pPr>
        <w:spacing w:after="120"/>
        <w:ind w:left="1440"/>
        <w:rPr>
          <w:noProof/>
        </w:rPr>
      </w:pPr>
      <w:r w:rsidRPr="00793CD5">
        <w:t>CF</w:t>
      </w:r>
      <w:r w:rsidR="007077FB">
        <w:tab/>
      </w:r>
      <w:r w:rsidR="007077FB">
        <w:tab/>
      </w:r>
      <w:r w:rsidRPr="00793CD5">
        <w:t>= Summer Peak Coincidence Factor for measure</w:t>
      </w:r>
      <w:r w:rsidRPr="00BE6489">
        <w:t xml:space="preserve"> is selected from the Reference Table in Section </w:t>
      </w:r>
      <w:r w:rsidR="007077FB">
        <w:t>4.5</w:t>
      </w:r>
      <w:r w:rsidRPr="00BE6489">
        <w:t xml:space="preserve"> for each building type</w:t>
      </w:r>
      <w:r w:rsidRPr="00793CD5">
        <w:t xml:space="preserve">. If the building type is unknown, use the </w:t>
      </w:r>
      <w:r>
        <w:t>M</w:t>
      </w:r>
      <w:r w:rsidRPr="00793CD5">
        <w:t>iscellaneous value of 0.66</w:t>
      </w:r>
      <w:r w:rsidRPr="009E1539">
        <w:rPr>
          <w:highlight w:val="lightGray"/>
        </w:rPr>
        <w:t>.</w:t>
      </w:r>
      <w:r w:rsidRPr="009E1539">
        <w:rPr>
          <w:noProof/>
          <w:highlight w:val="lightGray"/>
        </w:rPr>
        <w:t xml:space="preserve"> </w:t>
      </w:r>
    </w:p>
    <w:p w14:paraId="16D52711" w14:textId="77777777" w:rsidR="00D466B6" w:rsidRDefault="00D466B6" w:rsidP="00090AC8">
      <w:pPr>
        <w:pStyle w:val="Heading6"/>
      </w:pPr>
      <w:r>
        <w:t xml:space="preserve">NATURAL GAS ENERGY SAVINGS </w:t>
      </w:r>
    </w:p>
    <w:p w14:paraId="16D52712" w14:textId="77777777" w:rsidR="00D466B6" w:rsidRPr="00070B38" w:rsidRDefault="00D466B6" w:rsidP="008F033B">
      <w:pPr>
        <w:keepNext/>
        <w:spacing w:after="120"/>
        <w:ind w:firstLine="720"/>
        <w:rPr>
          <w:rFonts w:cstheme="minorHAnsi"/>
          <w:noProof/>
        </w:rPr>
      </w:pPr>
      <w:r w:rsidRPr="00070B38">
        <w:rPr>
          <w:rFonts w:cstheme="minorHAnsi"/>
          <w:noProof/>
        </w:rPr>
        <w:t>ΔTherms</w:t>
      </w:r>
      <w:r w:rsidRPr="00070B38">
        <w:rPr>
          <w:rStyle w:val="FootnoteReference"/>
          <w:rFonts w:cstheme="minorHAnsi"/>
          <w:noProof/>
        </w:rPr>
        <w:footnoteReference w:id="425"/>
      </w:r>
      <w:r w:rsidRPr="00070B38">
        <w:rPr>
          <w:rFonts w:cstheme="minorHAnsi"/>
          <w:noProof/>
        </w:rPr>
        <w:t xml:space="preserve">  =</w:t>
      </w:r>
      <w:r>
        <w:rPr>
          <w:rFonts w:cstheme="minorHAnsi"/>
          <w:noProof/>
        </w:rPr>
        <w:t xml:space="preserve"> </w:t>
      </w:r>
      <w:r w:rsidRPr="00070B38">
        <w:rPr>
          <w:rFonts w:cstheme="minorHAnsi"/>
          <w:noProof/>
        </w:rPr>
        <w:t xml:space="preserve"> (((WattsBase</w:t>
      </w:r>
      <w:r>
        <w:rPr>
          <w:rFonts w:cstheme="minorHAnsi"/>
          <w:noProof/>
        </w:rPr>
        <w:t xml:space="preserve">-WattsEE)/1000) * ISR * Hours *- </w:t>
      </w:r>
      <w:r w:rsidRPr="00070B38">
        <w:rPr>
          <w:rFonts w:cstheme="minorHAnsi"/>
          <w:noProof/>
        </w:rPr>
        <w:t>IFTherms</w:t>
      </w:r>
      <w:r w:rsidRPr="00070B38">
        <w:rPr>
          <w:rFonts w:cstheme="minorHAnsi"/>
          <w:noProof/>
        </w:rPr>
        <w:tab/>
      </w:r>
    </w:p>
    <w:p w14:paraId="16D52713" w14:textId="77777777" w:rsidR="00D466B6" w:rsidRDefault="00D466B6" w:rsidP="008F033B">
      <w:pPr>
        <w:spacing w:after="120"/>
        <w:ind w:left="1440" w:hanging="720"/>
      </w:pPr>
      <w:r>
        <w:t>Where:</w:t>
      </w:r>
    </w:p>
    <w:p w14:paraId="16D52714" w14:textId="77777777" w:rsidR="00D466B6" w:rsidRDefault="00D466B6" w:rsidP="008F033B">
      <w:pPr>
        <w:spacing w:after="120"/>
        <w:ind w:left="1440" w:hanging="720"/>
      </w:pPr>
      <w:r>
        <w:tab/>
        <w:t xml:space="preserve">IFTherms </w:t>
      </w:r>
      <w:r w:rsidR="007077FB">
        <w:tab/>
      </w:r>
      <w:r>
        <w:t xml:space="preserve">= </w:t>
      </w:r>
      <w:r w:rsidRPr="00D820A5">
        <w:t>Lighting-HVAC Integration Factor for gas heating impacts; this factor represents the increased gas space heating requirements due to the reduction of waste heat rejected by the efficient lighting.</w:t>
      </w:r>
      <w:r>
        <w:t xml:space="preserve">  This value </w:t>
      </w:r>
      <w:r w:rsidRPr="00BE6489">
        <w:t xml:space="preserve">is selected from the Reference Table in Section </w:t>
      </w:r>
      <w:r w:rsidR="007077FB">
        <w:t>4.5</w:t>
      </w:r>
      <w:r w:rsidRPr="00BE6489">
        <w:t xml:space="preserve"> for each </w:t>
      </w:r>
      <w:r>
        <w:t>b</w:t>
      </w:r>
      <w:r w:rsidRPr="00BE6489">
        <w:t>uilding type</w:t>
      </w:r>
      <w:r w:rsidRPr="004F3AD3">
        <w:t>.</w:t>
      </w:r>
    </w:p>
    <w:p w14:paraId="16D52715" w14:textId="77777777" w:rsidR="00D466B6" w:rsidRPr="00C16FAC" w:rsidRDefault="00D466B6" w:rsidP="008F033B">
      <w:pPr>
        <w:spacing w:after="120"/>
        <w:rPr>
          <w:rStyle w:val="BookTitle"/>
        </w:rPr>
      </w:pPr>
      <w:r w:rsidRPr="00C16FAC">
        <w:rPr>
          <w:rStyle w:val="BookTitle"/>
        </w:rPr>
        <w:t xml:space="preserve">Water Impact Descriptions and Calculation  </w:t>
      </w:r>
    </w:p>
    <w:p w14:paraId="16D52716" w14:textId="77777777" w:rsidR="00D466B6" w:rsidRPr="008F033B" w:rsidRDefault="00D466B6" w:rsidP="008F033B">
      <w:pPr>
        <w:spacing w:after="120"/>
        <w:rPr>
          <w:rFonts w:eastAsiaTheme="majorEastAsia"/>
          <w:b/>
          <w:smallCaps/>
        </w:rPr>
      </w:pPr>
      <w:r>
        <w:t>N/A</w:t>
      </w:r>
    </w:p>
    <w:p w14:paraId="16D52717" w14:textId="77777777" w:rsidR="00D466B6" w:rsidRDefault="00D466B6" w:rsidP="00090AC8">
      <w:pPr>
        <w:pStyle w:val="Heading6"/>
      </w:pPr>
      <w:r w:rsidRPr="00933056">
        <w:t>Deemed O&amp;M Cost Adjustment Calculation</w:t>
      </w:r>
      <w:r>
        <w:t xml:space="preserve"> </w:t>
      </w:r>
    </w:p>
    <w:p w14:paraId="16D52718" w14:textId="77777777" w:rsidR="00D466B6" w:rsidRDefault="00D466B6" w:rsidP="008F033B">
      <w:pPr>
        <w:spacing w:after="120"/>
      </w:pPr>
      <w:r>
        <w:t>See Reference tables for Operating and Maintenance Values</w:t>
      </w:r>
    </w:p>
    <w:tbl>
      <w:tblPr>
        <w:tblStyle w:val="TableGrid"/>
        <w:tblW w:w="0" w:type="auto"/>
        <w:tblInd w:w="2358" w:type="dxa"/>
        <w:tblLook w:val="04A0" w:firstRow="1" w:lastRow="0" w:firstColumn="1" w:lastColumn="0" w:noHBand="0" w:noVBand="1"/>
      </w:tblPr>
      <w:tblGrid>
        <w:gridCol w:w="2790"/>
        <w:gridCol w:w="3150"/>
      </w:tblGrid>
      <w:tr w:rsidR="00D466B6" w14:paraId="16D5271B" w14:textId="77777777" w:rsidTr="00950A89">
        <w:tc>
          <w:tcPr>
            <w:tcW w:w="2790" w:type="dxa"/>
            <w:shd w:val="clear" w:color="auto" w:fill="7F7F7F" w:themeFill="text1" w:themeFillTint="80"/>
          </w:tcPr>
          <w:p w14:paraId="16D52719" w14:textId="77777777" w:rsidR="00D466B6" w:rsidRDefault="00D466B6" w:rsidP="00240B98">
            <w:pPr>
              <w:pStyle w:val="TableHeading"/>
            </w:pPr>
            <w:r>
              <w:t>Program</w:t>
            </w:r>
          </w:p>
        </w:tc>
        <w:tc>
          <w:tcPr>
            <w:tcW w:w="3150" w:type="dxa"/>
            <w:shd w:val="clear" w:color="auto" w:fill="7F7F7F" w:themeFill="text1" w:themeFillTint="80"/>
          </w:tcPr>
          <w:p w14:paraId="16D5271A" w14:textId="77777777" w:rsidR="00D466B6" w:rsidRDefault="00D466B6" w:rsidP="00240B98">
            <w:pPr>
              <w:pStyle w:val="TableHeading"/>
            </w:pPr>
            <w:r>
              <w:t>Reference Table</w:t>
            </w:r>
          </w:p>
        </w:tc>
      </w:tr>
      <w:tr w:rsidR="00D466B6" w:rsidRPr="00B5105D" w14:paraId="16D5271E" w14:textId="77777777" w:rsidTr="00950A89">
        <w:tc>
          <w:tcPr>
            <w:tcW w:w="2790" w:type="dxa"/>
          </w:tcPr>
          <w:p w14:paraId="16D5271C" w14:textId="77777777" w:rsidR="00D466B6" w:rsidRPr="008F033B" w:rsidRDefault="00D466B6" w:rsidP="00B5105D">
            <w:pPr>
              <w:pStyle w:val="TechnicalTable"/>
              <w:rPr>
                <w:rFonts w:asciiTheme="minorHAnsi" w:hAnsiTheme="minorHAnsi"/>
              </w:rPr>
            </w:pPr>
            <w:r w:rsidRPr="008F033B">
              <w:rPr>
                <w:rFonts w:asciiTheme="minorHAnsi" w:hAnsiTheme="minorHAnsi"/>
              </w:rPr>
              <w:t xml:space="preserve">Time of Sale </w:t>
            </w:r>
          </w:p>
        </w:tc>
        <w:tc>
          <w:tcPr>
            <w:tcW w:w="3150" w:type="dxa"/>
          </w:tcPr>
          <w:p w14:paraId="16D5271D" w14:textId="77777777" w:rsidR="00D466B6" w:rsidRPr="008F033B" w:rsidRDefault="00D466B6" w:rsidP="00B5105D">
            <w:pPr>
              <w:pStyle w:val="TechnicalTable"/>
              <w:rPr>
                <w:rFonts w:asciiTheme="minorHAnsi" w:hAnsiTheme="minorHAnsi"/>
              </w:rPr>
            </w:pPr>
            <w:r w:rsidRPr="008F033B">
              <w:rPr>
                <w:rFonts w:asciiTheme="minorHAnsi" w:hAnsiTheme="minorHAnsi"/>
              </w:rPr>
              <w:t>B-1:  T5 Component Costs and Lifetime</w:t>
            </w:r>
          </w:p>
        </w:tc>
      </w:tr>
      <w:tr w:rsidR="00D466B6" w:rsidRPr="00B5105D" w14:paraId="16D52721" w14:textId="77777777" w:rsidTr="00950A89">
        <w:tc>
          <w:tcPr>
            <w:tcW w:w="2790" w:type="dxa"/>
          </w:tcPr>
          <w:p w14:paraId="16D5271F" w14:textId="77777777" w:rsidR="00D466B6" w:rsidRPr="008F033B" w:rsidRDefault="00D466B6" w:rsidP="00B5105D">
            <w:pPr>
              <w:pStyle w:val="TechnicalTable"/>
              <w:rPr>
                <w:rFonts w:asciiTheme="minorHAnsi" w:hAnsiTheme="minorHAnsi"/>
              </w:rPr>
            </w:pPr>
            <w:r w:rsidRPr="008F033B">
              <w:rPr>
                <w:rFonts w:asciiTheme="minorHAnsi" w:hAnsiTheme="minorHAnsi"/>
              </w:rPr>
              <w:t>Retrofit</w:t>
            </w:r>
          </w:p>
        </w:tc>
        <w:tc>
          <w:tcPr>
            <w:tcW w:w="3150" w:type="dxa"/>
          </w:tcPr>
          <w:p w14:paraId="16D52720" w14:textId="77777777" w:rsidR="00D466B6" w:rsidRPr="008F033B" w:rsidRDefault="00D466B6" w:rsidP="00B5105D">
            <w:pPr>
              <w:pStyle w:val="TechnicalTable"/>
              <w:rPr>
                <w:rFonts w:asciiTheme="minorHAnsi" w:hAnsiTheme="minorHAnsi"/>
              </w:rPr>
            </w:pPr>
            <w:r w:rsidRPr="008F033B">
              <w:rPr>
                <w:rFonts w:asciiTheme="minorHAnsi" w:hAnsiTheme="minorHAnsi"/>
              </w:rPr>
              <w:t>B-2:  T5 Component Costs and Lifetime</w:t>
            </w:r>
          </w:p>
        </w:tc>
      </w:tr>
    </w:tbl>
    <w:p w14:paraId="16D52722" w14:textId="77777777" w:rsidR="00D466B6" w:rsidRDefault="00D466B6" w:rsidP="00090AC8">
      <w:pPr>
        <w:pStyle w:val="Heading6"/>
      </w:pPr>
      <w:r>
        <w:t>Reference Tables</w:t>
      </w:r>
    </w:p>
    <w:p w14:paraId="16D52723" w14:textId="77777777" w:rsidR="00D466B6" w:rsidRDefault="00D466B6" w:rsidP="00D466B6">
      <w:r>
        <w:t>See following page</w:t>
      </w:r>
      <w:r>
        <w:br w:type="page"/>
      </w:r>
    </w:p>
    <w:p w14:paraId="16D52724" w14:textId="77777777" w:rsidR="00D466B6" w:rsidRDefault="00D466B6" w:rsidP="00D466B6">
      <w:pPr>
        <w:sectPr w:rsidR="00D466B6" w:rsidSect="00497572">
          <w:headerReference w:type="default" r:id="rId208"/>
          <w:type w:val="continuous"/>
          <w:pgSz w:w="12240" w:h="15840" w:code="1"/>
          <w:pgMar w:top="1440" w:right="1440" w:bottom="1440" w:left="1440" w:header="720" w:footer="720" w:gutter="0"/>
          <w:cols w:space="720"/>
          <w:docGrid w:linePitch="360"/>
        </w:sectPr>
      </w:pPr>
    </w:p>
    <w:p w14:paraId="16D52725" w14:textId="77777777" w:rsidR="00D466B6" w:rsidRDefault="00D466B6" w:rsidP="00D466B6">
      <w:pPr>
        <w:spacing w:after="0"/>
        <w:jc w:val="left"/>
      </w:pPr>
    </w:p>
    <w:p w14:paraId="16D52726" w14:textId="77777777" w:rsidR="00D466B6" w:rsidRDefault="00D466B6" w:rsidP="00D466B6">
      <w:pPr>
        <w:rPr>
          <w:noProof/>
        </w:rPr>
      </w:pPr>
      <w:r>
        <w:rPr>
          <w:noProof/>
        </w:rPr>
        <w:t>A</w:t>
      </w:r>
      <w:r w:rsidRPr="00E93ACA">
        <w:rPr>
          <w:noProof/>
        </w:rPr>
        <w:t xml:space="preserve">-1:  </w:t>
      </w:r>
      <w:r>
        <w:rPr>
          <w:noProof/>
        </w:rPr>
        <w:t xml:space="preserve">Time of Sale:  </w:t>
      </w:r>
      <w:r w:rsidRPr="00E93ACA">
        <w:rPr>
          <w:noProof/>
        </w:rPr>
        <w:t>T</w:t>
      </w:r>
      <w:r>
        <w:rPr>
          <w:noProof/>
        </w:rPr>
        <w:t>5</w:t>
      </w:r>
      <w:r w:rsidRPr="00E93ACA">
        <w:rPr>
          <w:noProof/>
        </w:rPr>
        <w:t xml:space="preserve"> New and Baseline Assumptions</w:t>
      </w:r>
      <w:r w:rsidRPr="00E93ACA">
        <w:rPr>
          <w:rStyle w:val="FootnoteReference"/>
          <w:noProof/>
        </w:rPr>
        <w:footnoteReference w:id="426"/>
      </w:r>
      <w:r w:rsidRPr="00E93ACA">
        <w:rPr>
          <w:noProof/>
        </w:rPr>
        <w:t xml:space="preserve">  </w:t>
      </w:r>
    </w:p>
    <w:p w14:paraId="16D52727" w14:textId="77777777" w:rsidR="00D466B6" w:rsidRPr="00E93ACA" w:rsidRDefault="00D466B6" w:rsidP="00D466B6">
      <w:pPr>
        <w:rPr>
          <w:noProof/>
        </w:rPr>
      </w:pPr>
      <w:r w:rsidRPr="006672D2">
        <w:rPr>
          <w:noProof/>
        </w:rPr>
        <w:drawing>
          <wp:inline distT="0" distB="0" distL="0" distR="0" wp14:anchorId="16D54D67" wp14:editId="16D54D68">
            <wp:extent cx="8229600" cy="30911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229600" cy="3091180"/>
                    </a:xfrm>
                    <a:prstGeom prst="rect">
                      <a:avLst/>
                    </a:prstGeom>
                    <a:noFill/>
                    <a:ln>
                      <a:noFill/>
                    </a:ln>
                  </pic:spPr>
                </pic:pic>
              </a:graphicData>
            </a:graphic>
          </wp:inline>
        </w:drawing>
      </w:r>
    </w:p>
    <w:p w14:paraId="16D52728" w14:textId="77777777" w:rsidR="00D466B6" w:rsidRPr="00C205DC" w:rsidRDefault="00D466B6" w:rsidP="00D466B6">
      <w:pPr>
        <w:rPr>
          <w:noProof/>
          <w:color w:val="FF0000"/>
        </w:rPr>
      </w:pPr>
    </w:p>
    <w:p w14:paraId="16D52729" w14:textId="77777777" w:rsidR="00D466B6" w:rsidRDefault="00D466B6" w:rsidP="00D466B6">
      <w:pPr>
        <w:rPr>
          <w:noProof/>
        </w:rPr>
      </w:pPr>
      <w:r w:rsidRPr="00E93ACA">
        <w:rPr>
          <w:noProof/>
        </w:rPr>
        <w:t xml:space="preserve"> </w:t>
      </w:r>
    </w:p>
    <w:p w14:paraId="16D5272A" w14:textId="77777777" w:rsidR="00D466B6" w:rsidRDefault="00D466B6" w:rsidP="00D466B6">
      <w:pPr>
        <w:rPr>
          <w:noProof/>
        </w:rPr>
      </w:pPr>
    </w:p>
    <w:p w14:paraId="16D5272B" w14:textId="77777777" w:rsidR="00D466B6" w:rsidRDefault="00D466B6" w:rsidP="00D466B6">
      <w:pPr>
        <w:rPr>
          <w:noProof/>
        </w:rPr>
      </w:pPr>
    </w:p>
    <w:p w14:paraId="16D5272C" w14:textId="77777777" w:rsidR="00D466B6" w:rsidRDefault="00D466B6" w:rsidP="00D466B6">
      <w:pPr>
        <w:spacing w:after="200" w:line="276" w:lineRule="auto"/>
        <w:jc w:val="left"/>
        <w:rPr>
          <w:noProof/>
        </w:rPr>
      </w:pPr>
      <w:r>
        <w:rPr>
          <w:noProof/>
        </w:rPr>
        <w:br w:type="page"/>
      </w:r>
      <w:r w:rsidRPr="00E93ACA">
        <w:rPr>
          <w:noProof/>
        </w:rPr>
        <w:t xml:space="preserve">A-2:  </w:t>
      </w:r>
      <w:r>
        <w:rPr>
          <w:noProof/>
        </w:rPr>
        <w:t xml:space="preserve">Retrofit  </w:t>
      </w:r>
      <w:r w:rsidRPr="00E93ACA">
        <w:rPr>
          <w:noProof/>
        </w:rPr>
        <w:t>T</w:t>
      </w:r>
      <w:r>
        <w:rPr>
          <w:noProof/>
        </w:rPr>
        <w:t>5</w:t>
      </w:r>
      <w:r w:rsidRPr="00E93ACA">
        <w:rPr>
          <w:noProof/>
        </w:rPr>
        <w:t xml:space="preserve"> New and Baseline Assumptions</w:t>
      </w:r>
      <w:r w:rsidRPr="00E93ACA">
        <w:rPr>
          <w:rStyle w:val="FootnoteReference"/>
          <w:noProof/>
        </w:rPr>
        <w:footnoteReference w:id="427"/>
      </w:r>
    </w:p>
    <w:p w14:paraId="16D5272D" w14:textId="77777777" w:rsidR="00D466B6" w:rsidRDefault="00D466B6" w:rsidP="00D466B6">
      <w:pPr>
        <w:rPr>
          <w:noProof/>
        </w:rPr>
      </w:pPr>
      <w:r>
        <w:rPr>
          <w:noProof/>
        </w:rPr>
        <w:drawing>
          <wp:inline distT="0" distB="0" distL="0" distR="0" wp14:anchorId="16D54D69" wp14:editId="16D54D6A">
            <wp:extent cx="5295331" cy="4132169"/>
            <wp:effectExtent l="0" t="0" r="63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295363" cy="4132194"/>
                    </a:xfrm>
                    <a:prstGeom prst="rect">
                      <a:avLst/>
                    </a:prstGeom>
                  </pic:spPr>
                </pic:pic>
              </a:graphicData>
            </a:graphic>
          </wp:inline>
        </w:drawing>
      </w:r>
    </w:p>
    <w:p w14:paraId="16D5272E" w14:textId="77777777" w:rsidR="00D466B6" w:rsidRDefault="00D466B6" w:rsidP="00D466B6">
      <w:pPr>
        <w:spacing w:after="0"/>
        <w:jc w:val="left"/>
      </w:pPr>
      <w:r>
        <w:br w:type="page"/>
      </w:r>
    </w:p>
    <w:p w14:paraId="16D5272F" w14:textId="77777777" w:rsidR="00D466B6" w:rsidRDefault="00D466B6" w:rsidP="00D466B6">
      <w:r w:rsidRPr="00E93ACA">
        <w:t xml:space="preserve">B-1:  </w:t>
      </w:r>
      <w:r>
        <w:t xml:space="preserve">Time of Sale </w:t>
      </w:r>
      <w:r w:rsidRPr="00E93ACA">
        <w:t>T</w:t>
      </w:r>
      <w:r>
        <w:t>5</w:t>
      </w:r>
      <w:r w:rsidRPr="00E93ACA">
        <w:t xml:space="preserve"> Component Costs and Lifetime</w:t>
      </w:r>
      <w:r w:rsidRPr="00E93ACA">
        <w:rPr>
          <w:rStyle w:val="FootnoteReference"/>
        </w:rPr>
        <w:footnoteReference w:id="428"/>
      </w:r>
    </w:p>
    <w:p w14:paraId="16D52730" w14:textId="77777777" w:rsidR="00D466B6" w:rsidRDefault="00D466B6" w:rsidP="00D466B6">
      <w:r w:rsidRPr="006672D2">
        <w:rPr>
          <w:noProof/>
        </w:rPr>
        <w:drawing>
          <wp:inline distT="0" distB="0" distL="0" distR="0" wp14:anchorId="16D54D6B" wp14:editId="16D54D6C">
            <wp:extent cx="7010400" cy="4456688"/>
            <wp:effectExtent l="0" t="0" r="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7010400" cy="4456688"/>
                    </a:xfrm>
                    <a:prstGeom prst="rect">
                      <a:avLst/>
                    </a:prstGeom>
                    <a:noFill/>
                    <a:ln>
                      <a:noFill/>
                    </a:ln>
                  </pic:spPr>
                </pic:pic>
              </a:graphicData>
            </a:graphic>
          </wp:inline>
        </w:drawing>
      </w:r>
      <w:r>
        <w:br w:type="page"/>
      </w:r>
    </w:p>
    <w:p w14:paraId="16D52731" w14:textId="77777777" w:rsidR="00D466B6" w:rsidRDefault="00D466B6" w:rsidP="00D466B6">
      <w:pPr>
        <w:rPr>
          <w:color w:val="548DD4" w:themeColor="text2" w:themeTint="99"/>
        </w:rPr>
      </w:pPr>
    </w:p>
    <w:p w14:paraId="16D52732" w14:textId="77777777" w:rsidR="00D466B6" w:rsidRDefault="00D466B6" w:rsidP="00D466B6">
      <w:r w:rsidRPr="00E93ACA">
        <w:t>B-2:  T</w:t>
      </w:r>
      <w:r>
        <w:t>5</w:t>
      </w:r>
      <w:r w:rsidRPr="00E93ACA">
        <w:t xml:space="preserve"> Retrofit Component Costs and Lifetime</w:t>
      </w:r>
      <w:r w:rsidRPr="00E93ACA">
        <w:rPr>
          <w:rStyle w:val="FootnoteReference"/>
        </w:rPr>
        <w:footnoteReference w:id="429"/>
      </w:r>
    </w:p>
    <w:p w14:paraId="16D52733" w14:textId="77777777" w:rsidR="00D466B6" w:rsidRPr="00C205DC" w:rsidRDefault="00D466B6" w:rsidP="00D466B6">
      <w:pPr>
        <w:rPr>
          <w:color w:val="548DD4" w:themeColor="text2" w:themeTint="99"/>
        </w:rPr>
      </w:pPr>
      <w:r>
        <w:rPr>
          <w:noProof/>
        </w:rPr>
        <w:drawing>
          <wp:inline distT="0" distB="0" distL="0" distR="0" wp14:anchorId="16D54D6D" wp14:editId="16D54D6E">
            <wp:extent cx="6649382" cy="38766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6649382" cy="3876675"/>
                    </a:xfrm>
                    <a:prstGeom prst="rect">
                      <a:avLst/>
                    </a:prstGeom>
                  </pic:spPr>
                </pic:pic>
              </a:graphicData>
            </a:graphic>
          </wp:inline>
        </w:drawing>
      </w:r>
    </w:p>
    <w:p w14:paraId="16D52734" w14:textId="77777777" w:rsidR="00D466B6" w:rsidRDefault="00D466B6" w:rsidP="00D466B6">
      <w:pPr>
        <w:spacing w:after="200" w:line="276" w:lineRule="auto"/>
        <w:jc w:val="left"/>
      </w:pPr>
      <w:r>
        <w:br w:type="page"/>
      </w:r>
    </w:p>
    <w:p w14:paraId="16D52735" w14:textId="77777777" w:rsidR="00D466B6" w:rsidRDefault="00D466B6" w:rsidP="00D466B6">
      <w:pPr>
        <w:rPr>
          <w:b/>
          <w:bCs/>
        </w:rPr>
      </w:pPr>
      <w:r>
        <w:t>C-1:  T12 Baseline Adjustment:</w:t>
      </w:r>
    </w:p>
    <w:tbl>
      <w:tblPr>
        <w:tblW w:w="13245" w:type="dxa"/>
        <w:tblInd w:w="93" w:type="dxa"/>
        <w:tblCellMar>
          <w:left w:w="0" w:type="dxa"/>
          <w:right w:w="0" w:type="dxa"/>
        </w:tblCellMar>
        <w:tblLook w:val="04A0" w:firstRow="1" w:lastRow="0" w:firstColumn="1" w:lastColumn="0" w:noHBand="0" w:noVBand="1"/>
      </w:tblPr>
      <w:tblGrid>
        <w:gridCol w:w="4789"/>
        <w:gridCol w:w="1840"/>
        <w:gridCol w:w="3376"/>
        <w:gridCol w:w="3240"/>
      </w:tblGrid>
      <w:tr w:rsidR="00D466B6" w14:paraId="16D5273A" w14:textId="77777777" w:rsidTr="00950A89">
        <w:trPr>
          <w:trHeight w:val="423"/>
        </w:trPr>
        <w:tc>
          <w:tcPr>
            <w:tcW w:w="4789" w:type="dxa"/>
            <w:noWrap/>
            <w:tcMar>
              <w:top w:w="0" w:type="dxa"/>
              <w:left w:w="108" w:type="dxa"/>
              <w:bottom w:w="0" w:type="dxa"/>
              <w:right w:w="108" w:type="dxa"/>
            </w:tcMar>
            <w:vAlign w:val="bottom"/>
            <w:hideMark/>
          </w:tcPr>
          <w:p w14:paraId="16D52736" w14:textId="77777777" w:rsidR="00D466B6" w:rsidRDefault="00D466B6" w:rsidP="00950A89">
            <w:pPr>
              <w:rPr>
                <w:rFonts w:ascii="Arial" w:eastAsiaTheme="minorHAnsi" w:hAnsi="Arial" w:cs="Arial"/>
                <w:sz w:val="22"/>
              </w:rPr>
            </w:pPr>
            <w:r>
              <w:rPr>
                <w:rFonts w:ascii="Arial" w:hAnsi="Arial" w:cs="Arial"/>
              </w:rPr>
              <w:t>Savings Adjustment Factors</w:t>
            </w:r>
          </w:p>
        </w:tc>
        <w:tc>
          <w:tcPr>
            <w:tcW w:w="1840" w:type="dxa"/>
            <w:noWrap/>
            <w:tcMar>
              <w:top w:w="0" w:type="dxa"/>
              <w:left w:w="108" w:type="dxa"/>
              <w:bottom w:w="0" w:type="dxa"/>
              <w:right w:w="108" w:type="dxa"/>
            </w:tcMar>
            <w:vAlign w:val="bottom"/>
          </w:tcPr>
          <w:p w14:paraId="16D52737" w14:textId="77777777" w:rsidR="00D466B6" w:rsidRDefault="00D466B6" w:rsidP="00950A89">
            <w:pPr>
              <w:rPr>
                <w:rFonts w:ascii="Arial" w:eastAsiaTheme="minorHAnsi" w:hAnsi="Arial" w:cs="Arial"/>
                <w:sz w:val="22"/>
              </w:rPr>
            </w:pPr>
          </w:p>
        </w:tc>
        <w:tc>
          <w:tcPr>
            <w:tcW w:w="3376" w:type="dxa"/>
          </w:tcPr>
          <w:p w14:paraId="16D52738" w14:textId="77777777" w:rsidR="00D466B6" w:rsidRDefault="00D466B6" w:rsidP="00950A89">
            <w:pPr>
              <w:rPr>
                <w:rFonts w:ascii="Arial" w:eastAsiaTheme="minorHAnsi" w:hAnsi="Arial" w:cs="Arial"/>
                <w:sz w:val="22"/>
              </w:rPr>
            </w:pPr>
          </w:p>
        </w:tc>
        <w:tc>
          <w:tcPr>
            <w:tcW w:w="3240" w:type="dxa"/>
          </w:tcPr>
          <w:p w14:paraId="16D52739" w14:textId="77777777" w:rsidR="00D466B6" w:rsidRDefault="00D466B6" w:rsidP="00950A89">
            <w:pPr>
              <w:rPr>
                <w:rFonts w:ascii="Arial" w:eastAsiaTheme="minorHAnsi" w:hAnsi="Arial" w:cs="Arial"/>
                <w:sz w:val="22"/>
              </w:rPr>
            </w:pPr>
          </w:p>
        </w:tc>
      </w:tr>
    </w:tbl>
    <w:p w14:paraId="16D5273B" w14:textId="77777777" w:rsidR="00D466B6" w:rsidRDefault="00D466B6" w:rsidP="00D466B6">
      <w:r>
        <w:rPr>
          <w:noProof/>
        </w:rPr>
        <w:drawing>
          <wp:inline distT="0" distB="0" distL="0" distR="0" wp14:anchorId="16D54D6F" wp14:editId="16D54D70">
            <wp:extent cx="6352315" cy="1638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6352315" cy="1638300"/>
                    </a:xfrm>
                    <a:prstGeom prst="rect">
                      <a:avLst/>
                    </a:prstGeom>
                  </pic:spPr>
                </pic:pic>
              </a:graphicData>
            </a:graphic>
          </wp:inline>
        </w:drawing>
      </w:r>
    </w:p>
    <w:p w14:paraId="16D5273C" w14:textId="77777777" w:rsidR="00D466B6" w:rsidRPr="00933056" w:rsidRDefault="00D466B6" w:rsidP="00D466B6">
      <w:r>
        <w:t xml:space="preserve">Measures installed in 2012 will claim full savings for four years, 2013 for three years, 2014 two years and 2015 one year.  Savings adjustment factors based on a T8 baseline will be applied to the full savings for savings starting in 2016 and for the remainder of the measure life. The adjustment to be applied for each measure is listed in the reference table above and is based on equivalent lumens. </w:t>
      </w:r>
    </w:p>
    <w:p w14:paraId="16D5273D" w14:textId="77777777" w:rsidR="00D466B6" w:rsidRPr="00B5105D" w:rsidRDefault="00D466B6" w:rsidP="00D466B6">
      <w:pPr>
        <w:rPr>
          <w:rStyle w:val="BookTitle"/>
        </w:rPr>
      </w:pPr>
      <w:r>
        <w:rPr>
          <w:rStyle w:val="BookTitle"/>
        </w:rPr>
        <w:t>Measure Code</w:t>
      </w:r>
      <w:r w:rsidRPr="00B5105D">
        <w:rPr>
          <w:rStyle w:val="BookTitle"/>
        </w:rPr>
        <w:t xml:space="preserve">: </w:t>
      </w:r>
      <w:r w:rsidRPr="008F033B">
        <w:rPr>
          <w:rStyle w:val="BookTitle"/>
        </w:rPr>
        <w:t>CI-LTG-T5FX-V01-</w:t>
      </w:r>
      <w:r w:rsidR="007845D7" w:rsidRPr="008F033B">
        <w:rPr>
          <w:rStyle w:val="BookTitle"/>
        </w:rPr>
        <w:t>120601</w:t>
      </w:r>
    </w:p>
    <w:p w14:paraId="16D5273E" w14:textId="77777777" w:rsidR="00D466B6" w:rsidRDefault="00D466B6" w:rsidP="00D466B6">
      <w:pPr>
        <w:spacing w:after="0"/>
        <w:jc w:val="left"/>
        <w:rPr>
          <w:highlight w:val="lightGray"/>
        </w:rPr>
        <w:sectPr w:rsidR="00D466B6" w:rsidSect="00950A89">
          <w:headerReference w:type="even" r:id="rId214"/>
          <w:headerReference w:type="default" r:id="rId215"/>
          <w:footerReference w:type="default" r:id="rId216"/>
          <w:headerReference w:type="first" r:id="rId217"/>
          <w:footerReference w:type="first" r:id="rId218"/>
          <w:pgSz w:w="15840" w:h="12240" w:orient="landscape" w:code="1"/>
          <w:pgMar w:top="1440" w:right="1440" w:bottom="1440" w:left="1440" w:header="720" w:footer="720" w:gutter="0"/>
          <w:cols w:space="720"/>
          <w:titlePg/>
          <w:docGrid w:linePitch="272"/>
        </w:sectPr>
      </w:pPr>
    </w:p>
    <w:p w14:paraId="16D5273F" w14:textId="77777777" w:rsidR="00D466B6" w:rsidRDefault="00D466B6" w:rsidP="00251BA4">
      <w:pPr>
        <w:pStyle w:val="Heading2"/>
      </w:pPr>
      <w:bookmarkStart w:id="626" w:name="_Toc325918733"/>
      <w:bookmarkStart w:id="627" w:name="_Toc333219056"/>
      <w:bookmarkStart w:id="628" w:name="_Toc358365966"/>
      <w:r>
        <w:t>Refrigeration End Use</w:t>
      </w:r>
      <w:bookmarkEnd w:id="626"/>
      <w:bookmarkEnd w:id="627"/>
      <w:bookmarkEnd w:id="628"/>
    </w:p>
    <w:p w14:paraId="16D52740" w14:textId="77777777" w:rsidR="00D466B6" w:rsidRDefault="00D466B6" w:rsidP="0087337F">
      <w:pPr>
        <w:pStyle w:val="Heading3"/>
      </w:pPr>
      <w:bookmarkStart w:id="629" w:name="_Ref325917479"/>
      <w:bookmarkStart w:id="630" w:name="_Ref325917493"/>
      <w:bookmarkStart w:id="631" w:name="_Toc325918734"/>
      <w:bookmarkStart w:id="632" w:name="_Toc333219057"/>
      <w:bookmarkStart w:id="633" w:name="_Toc358365967"/>
      <w:r>
        <w:t>Automatic Door Closer for Walk-In Coolers and Freezers</w:t>
      </w:r>
      <w:bookmarkEnd w:id="629"/>
      <w:bookmarkEnd w:id="630"/>
      <w:bookmarkEnd w:id="631"/>
      <w:bookmarkEnd w:id="632"/>
      <w:bookmarkEnd w:id="633"/>
    </w:p>
    <w:p w14:paraId="16D52741" w14:textId="77777777" w:rsidR="00D466B6" w:rsidRDefault="00D466B6" w:rsidP="00090AC8">
      <w:pPr>
        <w:pStyle w:val="Heading6"/>
      </w:pPr>
      <w:r w:rsidRPr="002F371F">
        <w:t xml:space="preserve">Description </w:t>
      </w:r>
    </w:p>
    <w:p w14:paraId="16D52742" w14:textId="77777777" w:rsidR="00D466B6" w:rsidRDefault="00D466B6" w:rsidP="00D466B6">
      <w:r>
        <w:t>This measure is for installing an auto-closer to the main insulated opaque door(s) of a walk-in cooler or freezer. The auto-closer must firmly close the door when it is within 1 inch of full closure.</w:t>
      </w:r>
    </w:p>
    <w:p w14:paraId="16D52743"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16D52744"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16D52745" w14:textId="77777777" w:rsidR="00D466B6" w:rsidRDefault="00D466B6" w:rsidP="00090AC8">
      <w:pPr>
        <w:pStyle w:val="Heading6"/>
      </w:pPr>
      <w:r w:rsidRPr="002F371F">
        <w:t xml:space="preserve">Definition of Efficient Equipment </w:t>
      </w:r>
    </w:p>
    <w:p w14:paraId="16D52746" w14:textId="77777777" w:rsidR="00D466B6" w:rsidRPr="00E02A75" w:rsidRDefault="00D466B6" w:rsidP="00D466B6">
      <w:r>
        <w:t>This measure consists of the installation of an automatic, hydraulic-type door closer on main walk-in cooler or freezer doors. These closers save energy by reducing the infiltration of warm outside air into the refrigeration itself.</w:t>
      </w:r>
    </w:p>
    <w:p w14:paraId="16D52747" w14:textId="77777777" w:rsidR="00D466B6" w:rsidRDefault="00D466B6" w:rsidP="00090AC8">
      <w:pPr>
        <w:pStyle w:val="Heading6"/>
      </w:pPr>
      <w:r w:rsidRPr="002F371F">
        <w:t xml:space="preserve">Definition of Baseline Equipment </w:t>
      </w:r>
    </w:p>
    <w:p w14:paraId="16D52748" w14:textId="77777777" w:rsidR="00D466B6" w:rsidRPr="00F1387A" w:rsidRDefault="00D466B6" w:rsidP="00D466B6">
      <w:r w:rsidRPr="001D4463">
        <w:t xml:space="preserve">In order for this characterization to apply, the baseline condition is assumed to be </w:t>
      </w:r>
      <w:r>
        <w:t>a walk in cooler or freezer without an automatic closure.</w:t>
      </w:r>
    </w:p>
    <w:p w14:paraId="16D52749" w14:textId="77777777" w:rsidR="00D466B6" w:rsidRDefault="00D466B6" w:rsidP="00090AC8">
      <w:pPr>
        <w:pStyle w:val="Heading6"/>
      </w:pPr>
      <w:r w:rsidRPr="002F371F">
        <w:t xml:space="preserve">Deemed Lifetime of Efficient Equipment </w:t>
      </w:r>
    </w:p>
    <w:p w14:paraId="16D5274A" w14:textId="77777777" w:rsidR="00D466B6" w:rsidRPr="00E02A75" w:rsidRDefault="00D466B6" w:rsidP="00D466B6">
      <w:r>
        <w:t>The deemed measure life is 8 years.</w:t>
      </w:r>
      <w:r>
        <w:rPr>
          <w:rStyle w:val="FootnoteReference"/>
        </w:rPr>
        <w:footnoteReference w:id="430"/>
      </w:r>
    </w:p>
    <w:p w14:paraId="16D5274B" w14:textId="77777777" w:rsidR="00D466B6" w:rsidRDefault="00D466B6" w:rsidP="00090AC8">
      <w:pPr>
        <w:pStyle w:val="Heading6"/>
      </w:pPr>
      <w:r w:rsidRPr="002F371F">
        <w:t xml:space="preserve">Deemed Measure Cost </w:t>
      </w:r>
    </w:p>
    <w:p w14:paraId="16D5274C" w14:textId="77777777" w:rsidR="00D466B6" w:rsidRPr="00E02A75" w:rsidRDefault="00D466B6" w:rsidP="00D466B6">
      <w:r>
        <w:t>The deem measure cost is $156.82 for a walk-in cooler or freezer.</w:t>
      </w:r>
      <w:r>
        <w:rPr>
          <w:rStyle w:val="FootnoteReference"/>
        </w:rPr>
        <w:footnoteReference w:id="431"/>
      </w:r>
      <w:r>
        <w:t xml:space="preserve"> </w:t>
      </w:r>
    </w:p>
    <w:p w14:paraId="16D5274D" w14:textId="77777777" w:rsidR="00D466B6" w:rsidRDefault="00D466B6" w:rsidP="00090AC8">
      <w:pPr>
        <w:pStyle w:val="Heading6"/>
      </w:pPr>
      <w:r w:rsidRPr="002F371F">
        <w:t xml:space="preserve">Deemed O&amp;M Cost Adjustments </w:t>
      </w:r>
    </w:p>
    <w:p w14:paraId="16D5274E" w14:textId="77777777" w:rsidR="00D466B6" w:rsidRPr="009A2926" w:rsidRDefault="00D466B6" w:rsidP="00D466B6">
      <w:r>
        <w:t>N/A</w:t>
      </w:r>
    </w:p>
    <w:p w14:paraId="16D5274F" w14:textId="77777777" w:rsidR="00D466B6" w:rsidRDefault="00D466B6" w:rsidP="00090AC8">
      <w:pPr>
        <w:pStyle w:val="Heading6"/>
      </w:pPr>
      <w:r>
        <w:t>Loadshape</w:t>
      </w:r>
    </w:p>
    <w:p w14:paraId="16D52750" w14:textId="77777777" w:rsidR="00D466B6" w:rsidRPr="00B57AE6" w:rsidRDefault="00D466B6" w:rsidP="00D466B6">
      <w:r w:rsidRPr="00B57AE6">
        <w:t xml:space="preserve">Loadshape C22 - </w:t>
      </w:r>
      <w:r>
        <w:t>Commercial</w:t>
      </w:r>
      <w:r w:rsidRPr="00B57AE6">
        <w:t xml:space="preserve"> Refrigeration</w:t>
      </w:r>
    </w:p>
    <w:p w14:paraId="16D52751" w14:textId="77777777" w:rsidR="00D466B6" w:rsidRDefault="00D466B6" w:rsidP="00090AC8">
      <w:pPr>
        <w:pStyle w:val="Heading6"/>
      </w:pPr>
      <w:r w:rsidRPr="002F371F">
        <w:t>Coincidence Factor</w:t>
      </w:r>
    </w:p>
    <w:p w14:paraId="16D52752" w14:textId="77777777" w:rsidR="00D466B6" w:rsidRPr="0089235B" w:rsidRDefault="00D466B6" w:rsidP="00D466B6">
      <w:r>
        <w:t>The measure has deemed kW savings therefore a coincidence factor does not apply</w:t>
      </w:r>
    </w:p>
    <w:p w14:paraId="16D52753"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2754" w14:textId="77777777" w:rsidR="00D466B6" w:rsidRDefault="00D466B6" w:rsidP="00090AC8">
      <w:pPr>
        <w:pStyle w:val="Heading6"/>
      </w:pPr>
      <w:r w:rsidRPr="002F371F">
        <w:t xml:space="preserve">Calculation of Savings </w:t>
      </w:r>
    </w:p>
    <w:p w14:paraId="16D52755" w14:textId="77777777" w:rsidR="00D466B6" w:rsidRDefault="00D466B6" w:rsidP="00090AC8">
      <w:pPr>
        <w:pStyle w:val="Heading6"/>
      </w:pPr>
      <w:r>
        <w:t xml:space="preserve">Electric </w:t>
      </w:r>
      <w:r w:rsidRPr="002F371F">
        <w:t xml:space="preserve">Energy Savings </w:t>
      </w:r>
    </w:p>
    <w:p w14:paraId="16D52756" w14:textId="77777777" w:rsidR="00D466B6" w:rsidRDefault="00D466B6" w:rsidP="00D466B6">
      <w:pPr>
        <w:autoSpaceDE w:val="0"/>
        <w:autoSpaceDN w:val="0"/>
        <w:adjustRightInd w:val="0"/>
        <w:spacing w:after="0"/>
        <w:jc w:val="left"/>
      </w:pPr>
      <w:r w:rsidRPr="00E02A75">
        <w:t>Savings calculations are based on values from through PG&amp;E’s Workpaper PGECOREF110.1 – Auto-Closers for Main Cooler or Freezer Doors. Savings are averaged across all California climate zones and vintages</w:t>
      </w:r>
      <w:r>
        <w:rPr>
          <w:rStyle w:val="FootnoteReference"/>
        </w:rPr>
        <w:footnoteReference w:id="432"/>
      </w:r>
      <w:r w:rsidRPr="00E02A75">
        <w:t xml:space="preserve">. </w:t>
      </w:r>
    </w:p>
    <w:p w14:paraId="16D52757" w14:textId="77777777" w:rsidR="00D466B6" w:rsidRDefault="00D466B6" w:rsidP="00D466B6">
      <w:pPr>
        <w:autoSpaceDE w:val="0"/>
        <w:autoSpaceDN w:val="0"/>
        <w:adjustRightInd w:val="0"/>
        <w:spacing w:after="0"/>
        <w:jc w:val="left"/>
      </w:pPr>
    </w:p>
    <w:p w14:paraId="16D52758" w14:textId="77777777" w:rsidR="00D466B6" w:rsidRDefault="00D466B6" w:rsidP="00D466B6">
      <w:pPr>
        <w:autoSpaceDE w:val="0"/>
        <w:autoSpaceDN w:val="0"/>
        <w:adjustRightInd w:val="0"/>
        <w:spacing w:after="0"/>
        <w:jc w:val="left"/>
      </w:pPr>
    </w:p>
    <w:p w14:paraId="16D52759" w14:textId="77777777" w:rsidR="00D466B6" w:rsidRPr="00E02A75" w:rsidRDefault="00D466B6" w:rsidP="00D466B6">
      <w:pPr>
        <w:autoSpaceDE w:val="0"/>
        <w:autoSpaceDN w:val="0"/>
        <w:adjustRightInd w:val="0"/>
        <w:spacing w:after="0"/>
        <w:jc w:val="left"/>
      </w:pPr>
    </w:p>
    <w:tbl>
      <w:tblPr>
        <w:tblStyle w:val="TableGrid"/>
        <w:tblW w:w="0" w:type="auto"/>
        <w:jc w:val="center"/>
        <w:tblInd w:w="738" w:type="dxa"/>
        <w:tblLook w:val="04A0" w:firstRow="1" w:lastRow="0" w:firstColumn="1" w:lastColumn="0" w:noHBand="0" w:noVBand="1"/>
      </w:tblPr>
      <w:tblGrid>
        <w:gridCol w:w="2970"/>
        <w:gridCol w:w="2610"/>
      </w:tblGrid>
      <w:tr w:rsidR="00D466B6" w:rsidRPr="00B5105D" w14:paraId="16D5275C" w14:textId="77777777" w:rsidTr="008F033B">
        <w:trPr>
          <w:jc w:val="center"/>
        </w:trPr>
        <w:tc>
          <w:tcPr>
            <w:tcW w:w="2970" w:type="dxa"/>
            <w:shd w:val="clear" w:color="auto" w:fill="7F7F7F" w:themeFill="text1" w:themeFillTint="80"/>
          </w:tcPr>
          <w:p w14:paraId="16D5275A" w14:textId="77777777" w:rsidR="00D466B6" w:rsidRPr="008F033B" w:rsidRDefault="00D466B6" w:rsidP="00240B98">
            <w:pPr>
              <w:pStyle w:val="TableHeading"/>
            </w:pPr>
            <w:r w:rsidRPr="008F033B">
              <w:t>Annual Savings</w:t>
            </w:r>
          </w:p>
        </w:tc>
        <w:tc>
          <w:tcPr>
            <w:tcW w:w="2610" w:type="dxa"/>
            <w:shd w:val="clear" w:color="auto" w:fill="7F7F7F" w:themeFill="text1" w:themeFillTint="80"/>
          </w:tcPr>
          <w:p w14:paraId="16D5275B" w14:textId="77777777" w:rsidR="00D466B6" w:rsidRPr="008F033B" w:rsidRDefault="00D466B6" w:rsidP="00240B98">
            <w:pPr>
              <w:pStyle w:val="TableHeading"/>
            </w:pPr>
            <w:r w:rsidRPr="008F033B">
              <w:t>kWh</w:t>
            </w:r>
          </w:p>
        </w:tc>
      </w:tr>
      <w:tr w:rsidR="00D466B6" w:rsidRPr="00B5105D" w14:paraId="16D5275F" w14:textId="77777777" w:rsidTr="008F033B">
        <w:trPr>
          <w:jc w:val="center"/>
        </w:trPr>
        <w:tc>
          <w:tcPr>
            <w:tcW w:w="2970" w:type="dxa"/>
          </w:tcPr>
          <w:p w14:paraId="16D5275D" w14:textId="77777777" w:rsidR="00D466B6" w:rsidRPr="008F033B" w:rsidRDefault="00D466B6" w:rsidP="00B5105D">
            <w:pPr>
              <w:pStyle w:val="TechnicalTable"/>
              <w:rPr>
                <w:rFonts w:asciiTheme="minorHAnsi" w:hAnsiTheme="minorHAnsi"/>
              </w:rPr>
            </w:pPr>
            <w:r w:rsidRPr="008F033B">
              <w:rPr>
                <w:rFonts w:asciiTheme="minorHAnsi" w:hAnsiTheme="minorHAnsi"/>
              </w:rPr>
              <w:t>Walk in Cooler</w:t>
            </w:r>
          </w:p>
        </w:tc>
        <w:tc>
          <w:tcPr>
            <w:tcW w:w="2610" w:type="dxa"/>
          </w:tcPr>
          <w:p w14:paraId="16D5275E" w14:textId="77777777" w:rsidR="00D466B6" w:rsidRPr="008F033B" w:rsidRDefault="00D466B6" w:rsidP="00B5105D">
            <w:pPr>
              <w:pStyle w:val="TechnicalTable"/>
              <w:rPr>
                <w:rFonts w:asciiTheme="minorHAnsi" w:hAnsiTheme="minorHAnsi"/>
              </w:rPr>
            </w:pPr>
            <w:r w:rsidRPr="008F033B">
              <w:rPr>
                <w:rFonts w:asciiTheme="minorHAnsi" w:hAnsiTheme="minorHAnsi"/>
              </w:rPr>
              <w:t>943 kWh</w:t>
            </w:r>
          </w:p>
        </w:tc>
      </w:tr>
      <w:tr w:rsidR="00D466B6" w:rsidRPr="00B5105D" w14:paraId="16D52762" w14:textId="77777777" w:rsidTr="008F033B">
        <w:trPr>
          <w:jc w:val="center"/>
        </w:trPr>
        <w:tc>
          <w:tcPr>
            <w:tcW w:w="2970" w:type="dxa"/>
          </w:tcPr>
          <w:p w14:paraId="16D52760" w14:textId="77777777" w:rsidR="00D466B6" w:rsidRPr="008F033B" w:rsidRDefault="00D466B6" w:rsidP="00B5105D">
            <w:pPr>
              <w:pStyle w:val="TechnicalTable"/>
              <w:rPr>
                <w:rFonts w:asciiTheme="minorHAnsi" w:hAnsiTheme="minorHAnsi"/>
              </w:rPr>
            </w:pPr>
            <w:r w:rsidRPr="008F033B">
              <w:rPr>
                <w:rFonts w:asciiTheme="minorHAnsi" w:hAnsiTheme="minorHAnsi"/>
              </w:rPr>
              <w:t>Walk in Freezer</w:t>
            </w:r>
          </w:p>
        </w:tc>
        <w:tc>
          <w:tcPr>
            <w:tcW w:w="2610" w:type="dxa"/>
          </w:tcPr>
          <w:p w14:paraId="16D52761" w14:textId="77777777" w:rsidR="00D466B6" w:rsidRPr="008F033B" w:rsidRDefault="00D466B6" w:rsidP="00B5105D">
            <w:pPr>
              <w:pStyle w:val="TechnicalTable"/>
              <w:rPr>
                <w:rFonts w:asciiTheme="minorHAnsi" w:hAnsiTheme="minorHAnsi"/>
              </w:rPr>
            </w:pPr>
            <w:r w:rsidRPr="008F033B">
              <w:rPr>
                <w:rFonts w:asciiTheme="minorHAnsi" w:hAnsiTheme="minorHAnsi"/>
              </w:rPr>
              <w:t>2307 kWh</w:t>
            </w:r>
          </w:p>
        </w:tc>
      </w:tr>
    </w:tbl>
    <w:p w14:paraId="16D52763" w14:textId="77777777" w:rsidR="00D466B6" w:rsidRPr="00FF51C4" w:rsidRDefault="00D466B6" w:rsidP="00D466B6"/>
    <w:p w14:paraId="16D52764" w14:textId="77777777" w:rsidR="00D466B6" w:rsidRDefault="00D466B6" w:rsidP="00090AC8">
      <w:pPr>
        <w:pStyle w:val="Heading6"/>
      </w:pPr>
      <w:r w:rsidRPr="00933056">
        <w:t>Summer Coincident Peak Demand Savings</w:t>
      </w:r>
      <w:r>
        <w:t xml:space="preserve"> </w:t>
      </w:r>
    </w:p>
    <w:tbl>
      <w:tblPr>
        <w:tblStyle w:val="TableGrid"/>
        <w:tblW w:w="0" w:type="auto"/>
        <w:jc w:val="center"/>
        <w:tblInd w:w="738" w:type="dxa"/>
        <w:tblLook w:val="04A0" w:firstRow="1" w:lastRow="0" w:firstColumn="1" w:lastColumn="0" w:noHBand="0" w:noVBand="1"/>
      </w:tblPr>
      <w:tblGrid>
        <w:gridCol w:w="2970"/>
        <w:gridCol w:w="2610"/>
      </w:tblGrid>
      <w:tr w:rsidR="00D466B6" w:rsidRPr="00B5105D" w14:paraId="16D52767" w14:textId="77777777" w:rsidTr="008F033B">
        <w:trPr>
          <w:jc w:val="center"/>
        </w:trPr>
        <w:tc>
          <w:tcPr>
            <w:tcW w:w="2970" w:type="dxa"/>
            <w:shd w:val="clear" w:color="auto" w:fill="7F7F7F" w:themeFill="text1" w:themeFillTint="80"/>
          </w:tcPr>
          <w:p w14:paraId="16D52765" w14:textId="77777777" w:rsidR="00D466B6" w:rsidRPr="008F033B" w:rsidRDefault="00D466B6" w:rsidP="00240B98">
            <w:pPr>
              <w:pStyle w:val="TableHeading"/>
            </w:pPr>
            <w:r w:rsidRPr="008F033B">
              <w:t>Annual Savings</w:t>
            </w:r>
          </w:p>
        </w:tc>
        <w:tc>
          <w:tcPr>
            <w:tcW w:w="2610" w:type="dxa"/>
            <w:shd w:val="clear" w:color="auto" w:fill="7F7F7F" w:themeFill="text1" w:themeFillTint="80"/>
          </w:tcPr>
          <w:p w14:paraId="16D52766" w14:textId="77777777" w:rsidR="00D466B6" w:rsidRPr="008F033B" w:rsidRDefault="00D466B6" w:rsidP="00240B98">
            <w:pPr>
              <w:pStyle w:val="TableHeading"/>
            </w:pPr>
            <w:r w:rsidRPr="008F033B">
              <w:t>kW</w:t>
            </w:r>
          </w:p>
        </w:tc>
      </w:tr>
      <w:tr w:rsidR="00D466B6" w:rsidRPr="00B5105D" w14:paraId="16D5276A" w14:textId="77777777" w:rsidTr="008F033B">
        <w:trPr>
          <w:trHeight w:val="332"/>
          <w:jc w:val="center"/>
        </w:trPr>
        <w:tc>
          <w:tcPr>
            <w:tcW w:w="2970" w:type="dxa"/>
          </w:tcPr>
          <w:p w14:paraId="16D52768" w14:textId="77777777" w:rsidR="00D466B6" w:rsidRPr="008F033B" w:rsidRDefault="00D466B6" w:rsidP="00B5105D">
            <w:pPr>
              <w:pStyle w:val="TechnicalTable"/>
              <w:rPr>
                <w:rFonts w:asciiTheme="minorHAnsi" w:hAnsiTheme="minorHAnsi"/>
              </w:rPr>
            </w:pPr>
            <w:r w:rsidRPr="008F033B">
              <w:rPr>
                <w:rFonts w:asciiTheme="minorHAnsi" w:hAnsiTheme="minorHAnsi"/>
              </w:rPr>
              <w:t>Walk in Cooler</w:t>
            </w:r>
          </w:p>
        </w:tc>
        <w:tc>
          <w:tcPr>
            <w:tcW w:w="2610" w:type="dxa"/>
          </w:tcPr>
          <w:p w14:paraId="16D52769" w14:textId="77777777" w:rsidR="00D466B6" w:rsidRPr="008F033B" w:rsidRDefault="00D466B6" w:rsidP="00B5105D">
            <w:pPr>
              <w:pStyle w:val="TechnicalTable"/>
              <w:rPr>
                <w:rFonts w:asciiTheme="minorHAnsi" w:hAnsiTheme="minorHAnsi"/>
              </w:rPr>
            </w:pPr>
            <w:r w:rsidRPr="008F033B">
              <w:rPr>
                <w:rFonts w:asciiTheme="minorHAnsi" w:hAnsiTheme="minorHAnsi"/>
              </w:rPr>
              <w:t>0.137 kW</w:t>
            </w:r>
          </w:p>
        </w:tc>
      </w:tr>
      <w:tr w:rsidR="00D466B6" w:rsidRPr="00B5105D" w14:paraId="16D5276D" w14:textId="77777777" w:rsidTr="008F033B">
        <w:trPr>
          <w:jc w:val="center"/>
        </w:trPr>
        <w:tc>
          <w:tcPr>
            <w:tcW w:w="2970" w:type="dxa"/>
          </w:tcPr>
          <w:p w14:paraId="16D5276B" w14:textId="77777777" w:rsidR="00D466B6" w:rsidRPr="008F033B" w:rsidRDefault="00D466B6" w:rsidP="00B5105D">
            <w:pPr>
              <w:pStyle w:val="TechnicalTable"/>
              <w:rPr>
                <w:rFonts w:asciiTheme="minorHAnsi" w:hAnsiTheme="minorHAnsi"/>
              </w:rPr>
            </w:pPr>
            <w:r w:rsidRPr="008F033B">
              <w:rPr>
                <w:rFonts w:asciiTheme="minorHAnsi" w:hAnsiTheme="minorHAnsi"/>
              </w:rPr>
              <w:t>Walk in Freezer</w:t>
            </w:r>
          </w:p>
        </w:tc>
        <w:tc>
          <w:tcPr>
            <w:tcW w:w="2610" w:type="dxa"/>
          </w:tcPr>
          <w:p w14:paraId="16D5276C" w14:textId="77777777" w:rsidR="00D466B6" w:rsidRPr="008F033B" w:rsidRDefault="00D466B6" w:rsidP="00B5105D">
            <w:pPr>
              <w:pStyle w:val="TechnicalTable"/>
              <w:rPr>
                <w:rFonts w:asciiTheme="minorHAnsi" w:hAnsiTheme="minorHAnsi"/>
              </w:rPr>
            </w:pPr>
            <w:r w:rsidRPr="008F033B">
              <w:rPr>
                <w:rFonts w:asciiTheme="minorHAnsi" w:hAnsiTheme="minorHAnsi"/>
              </w:rPr>
              <w:t>0.309 kW</w:t>
            </w:r>
          </w:p>
        </w:tc>
      </w:tr>
    </w:tbl>
    <w:p w14:paraId="16D5276E" w14:textId="77777777" w:rsidR="00D466B6" w:rsidRDefault="00D466B6" w:rsidP="00090AC8">
      <w:pPr>
        <w:pStyle w:val="Heading6"/>
      </w:pPr>
      <w:r>
        <w:t>NATURAL GAS ENERGY SAVINGS</w:t>
      </w:r>
    </w:p>
    <w:p w14:paraId="16D5276F" w14:textId="77777777" w:rsidR="00D466B6" w:rsidRPr="000C2041" w:rsidRDefault="00D466B6" w:rsidP="00D466B6">
      <w:r>
        <w:t>N/A</w:t>
      </w:r>
    </w:p>
    <w:p w14:paraId="16D52770" w14:textId="77777777" w:rsidR="00D466B6" w:rsidRDefault="00D466B6" w:rsidP="00090AC8">
      <w:pPr>
        <w:pStyle w:val="Heading6"/>
      </w:pPr>
      <w:r w:rsidRPr="002F371F">
        <w:t xml:space="preserve">Water Impact Descriptions and Calculation  </w:t>
      </w:r>
    </w:p>
    <w:p w14:paraId="16D52771" w14:textId="77777777" w:rsidR="00D466B6" w:rsidRPr="000C2041" w:rsidRDefault="00D466B6" w:rsidP="00D466B6">
      <w:r>
        <w:t>N/A</w:t>
      </w:r>
    </w:p>
    <w:p w14:paraId="16D52772" w14:textId="77777777" w:rsidR="00D466B6" w:rsidRDefault="00D466B6" w:rsidP="00090AC8">
      <w:pPr>
        <w:pStyle w:val="Heading6"/>
      </w:pPr>
      <w:r w:rsidRPr="002F371F">
        <w:t xml:space="preserve">Deemed O&amp;M Cost Adjustment Calculation </w:t>
      </w:r>
    </w:p>
    <w:p w14:paraId="16D52773" w14:textId="77777777" w:rsidR="00D466B6" w:rsidRPr="000C2041" w:rsidRDefault="00D466B6" w:rsidP="00D466B6">
      <w:r>
        <w:t>N/A</w:t>
      </w:r>
    </w:p>
    <w:p w14:paraId="16D52774" w14:textId="77777777" w:rsidR="00D466B6" w:rsidRPr="002F371F" w:rsidRDefault="00D466B6" w:rsidP="00090AC8">
      <w:pPr>
        <w:pStyle w:val="Heading6"/>
      </w:pPr>
      <w:r>
        <w:t xml:space="preserve">Measure Code: </w:t>
      </w:r>
      <w:r w:rsidRPr="008F66E8">
        <w:t>CI-RFG-ATDC-V01-</w:t>
      </w:r>
      <w:r w:rsidR="007845D7">
        <w:t>120601</w:t>
      </w:r>
    </w:p>
    <w:p w14:paraId="16D52775" w14:textId="77777777" w:rsidR="00D466B6" w:rsidRDefault="00D466B6" w:rsidP="00D466B6">
      <w:pPr>
        <w:widowControl/>
        <w:spacing w:after="0"/>
        <w:jc w:val="left"/>
        <w:rPr>
          <w:highlight w:val="lightGray"/>
        </w:rPr>
        <w:sectPr w:rsidR="00D466B6" w:rsidSect="00950A89">
          <w:headerReference w:type="even" r:id="rId219"/>
          <w:headerReference w:type="default" r:id="rId220"/>
          <w:headerReference w:type="first" r:id="rId221"/>
          <w:type w:val="continuous"/>
          <w:pgSz w:w="12240" w:h="15840" w:code="1"/>
          <w:pgMar w:top="1440" w:right="1440" w:bottom="1440" w:left="1440" w:header="720" w:footer="720" w:gutter="0"/>
          <w:cols w:space="720"/>
          <w:docGrid w:linePitch="272"/>
        </w:sectPr>
      </w:pPr>
      <w:r>
        <w:rPr>
          <w:highlight w:val="lightGray"/>
        </w:rPr>
        <w:br w:type="page"/>
      </w:r>
    </w:p>
    <w:p w14:paraId="16D52776" w14:textId="77777777" w:rsidR="00D466B6" w:rsidRPr="008079E1" w:rsidRDefault="00D466B6" w:rsidP="0087337F">
      <w:pPr>
        <w:pStyle w:val="Heading3"/>
      </w:pPr>
      <w:bookmarkStart w:id="634" w:name="_Ref325917602"/>
      <w:bookmarkStart w:id="635" w:name="_Ref325917645"/>
      <w:bookmarkStart w:id="636" w:name="_Ref325917740"/>
      <w:bookmarkStart w:id="637" w:name="_Ref325917747"/>
      <w:bookmarkStart w:id="638" w:name="_Toc325918735"/>
      <w:bookmarkStart w:id="639" w:name="_Toc333219058"/>
      <w:bookmarkStart w:id="640" w:name="_Toc358365968"/>
      <w:r>
        <w:t>Beverage and Snack Machine Controls</w:t>
      </w:r>
      <w:bookmarkEnd w:id="634"/>
      <w:bookmarkEnd w:id="635"/>
      <w:bookmarkEnd w:id="636"/>
      <w:bookmarkEnd w:id="637"/>
      <w:bookmarkEnd w:id="638"/>
      <w:bookmarkEnd w:id="639"/>
      <w:bookmarkEnd w:id="640"/>
    </w:p>
    <w:p w14:paraId="16D52777" w14:textId="77777777" w:rsidR="00D466B6" w:rsidRDefault="00D466B6" w:rsidP="00090AC8">
      <w:pPr>
        <w:pStyle w:val="Heading6"/>
      </w:pPr>
      <w:r w:rsidRPr="002F371F">
        <w:t xml:space="preserve">Description </w:t>
      </w:r>
    </w:p>
    <w:p w14:paraId="16D52778" w14:textId="77777777" w:rsidR="00D466B6" w:rsidRDefault="00D466B6" w:rsidP="00D466B6">
      <w:r w:rsidRPr="000675AF">
        <w:t xml:space="preserve">This measure relates to the installation of new controls on refrigerated beverage vending machines, non-refrigerated snack vending machines, and glass front refrigerated coolers. Controls can significantly reduce the energy consumption of vending machine and refrigeration systems. Qualifying controls must power down these systems during periods of inactivity but, in the case of refrigerated machines, must always maintain a cool product that meets customer expectations. This measure relates to the installation of a new control on a new or existing unit. This measure should </w:t>
      </w:r>
      <w:r w:rsidRPr="000675AF">
        <w:rPr>
          <w:b/>
        </w:rPr>
        <w:t>not</w:t>
      </w:r>
      <w:r w:rsidRPr="000675AF">
        <w:t xml:space="preserve"> be applied to ENERGY STAR qualified vending machines, as they already have built-in controls. </w:t>
      </w:r>
    </w:p>
    <w:p w14:paraId="16D52779"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16D5277A"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16D5277B" w14:textId="77777777" w:rsidR="00D466B6" w:rsidRPr="000675AF" w:rsidRDefault="00D466B6" w:rsidP="00D466B6"/>
    <w:p w14:paraId="16D5277C" w14:textId="77777777" w:rsidR="00D466B6" w:rsidRDefault="00D466B6" w:rsidP="00090AC8">
      <w:pPr>
        <w:pStyle w:val="Heading6"/>
      </w:pPr>
      <w:r w:rsidRPr="002F371F">
        <w:t xml:space="preserve">Definition of Efficient Equipment </w:t>
      </w:r>
    </w:p>
    <w:p w14:paraId="16D5277D" w14:textId="77777777" w:rsidR="00D466B6" w:rsidRPr="000675AF" w:rsidRDefault="00D466B6" w:rsidP="00D466B6">
      <w:pPr>
        <w:rPr>
          <w:b/>
        </w:rPr>
      </w:pPr>
      <w:r w:rsidRPr="000675AF">
        <w:t>In order for this characterization to apply, the efficient equipment is assumed to be a standard efficiency refrigerated beverage vending machine, non-refrigerated snack vending machine, or glass front refrigerated cooler with a control system capable of powering down lighting and refrigeration systems during periods of inactivity.</w:t>
      </w:r>
    </w:p>
    <w:p w14:paraId="16D5277E" w14:textId="77777777" w:rsidR="00D466B6" w:rsidRDefault="00D466B6" w:rsidP="00090AC8">
      <w:pPr>
        <w:pStyle w:val="Heading6"/>
      </w:pPr>
      <w:r w:rsidRPr="002F371F">
        <w:t xml:space="preserve">Definition of Baseline Equipment </w:t>
      </w:r>
    </w:p>
    <w:p w14:paraId="16D5277F" w14:textId="77777777" w:rsidR="00D466B6" w:rsidRPr="000675AF" w:rsidRDefault="00D466B6" w:rsidP="00D466B6">
      <w:r w:rsidRPr="00910CDC">
        <w:t>In order for this characterization to apply, the baseline equipment is assumed</w:t>
      </w:r>
      <w:r>
        <w:t xml:space="preserve"> to be a standard efficiency refrigerated beverage vending machine, non-refrigerated snack vending machine, or glass front refrigerated cooler without a control system capable of powering down lighting and refrigeration systems during periods of inactivity</w:t>
      </w:r>
    </w:p>
    <w:p w14:paraId="16D52780" w14:textId="77777777" w:rsidR="00D466B6" w:rsidRDefault="00D466B6" w:rsidP="00090AC8">
      <w:pPr>
        <w:pStyle w:val="Heading6"/>
      </w:pPr>
      <w:r w:rsidRPr="002F371F">
        <w:t xml:space="preserve">Deemed Lifetime of Efficient Equipment </w:t>
      </w:r>
    </w:p>
    <w:p w14:paraId="16D52781" w14:textId="77777777" w:rsidR="00D466B6" w:rsidRPr="000675AF" w:rsidRDefault="00D466B6" w:rsidP="00D466B6">
      <w:r w:rsidRPr="000675AF">
        <w:t xml:space="preserve">The expected measure life is assumed to be </w:t>
      </w:r>
      <w:r w:rsidRPr="000675AF">
        <w:rPr>
          <w:noProof/>
        </w:rPr>
        <w:t xml:space="preserve">5 years </w:t>
      </w:r>
      <w:r w:rsidRPr="000675AF">
        <w:rPr>
          <w:vertAlign w:val="superscript"/>
        </w:rPr>
        <w:footnoteReference w:id="433"/>
      </w:r>
      <w:r w:rsidRPr="000675AF">
        <w:t xml:space="preserve">. </w:t>
      </w:r>
    </w:p>
    <w:p w14:paraId="16D52782" w14:textId="77777777" w:rsidR="00D466B6" w:rsidRDefault="00D466B6" w:rsidP="00090AC8">
      <w:pPr>
        <w:pStyle w:val="Heading6"/>
      </w:pPr>
      <w:r w:rsidRPr="002F371F">
        <w:t xml:space="preserve">Deemed Measure Cost </w:t>
      </w:r>
    </w:p>
    <w:p w14:paraId="16D52783" w14:textId="77777777" w:rsidR="00D466B6" w:rsidRPr="000675AF" w:rsidRDefault="00D466B6" w:rsidP="00D466B6">
      <w:r w:rsidRPr="000675AF">
        <w:t>The actual measure installation cost should be used (including material and labor), but the following can be assumed for analysis purposes</w:t>
      </w:r>
      <w:r w:rsidRPr="000675AF">
        <w:rPr>
          <w:vertAlign w:val="superscript"/>
        </w:rPr>
        <w:footnoteReference w:id="434"/>
      </w:r>
      <w:r w:rsidRPr="000675AF">
        <w:t>:</w:t>
      </w:r>
    </w:p>
    <w:p w14:paraId="16D52784" w14:textId="77777777" w:rsidR="00D466B6" w:rsidRPr="000675AF" w:rsidRDefault="00D466B6" w:rsidP="00D466B6">
      <w:pPr>
        <w:ind w:left="720"/>
      </w:pPr>
      <w:r w:rsidRPr="000675AF">
        <w:t>Refrigerated Vending Machine</w:t>
      </w:r>
      <w:r>
        <w:t xml:space="preserve"> and Glass Front Cooler</w:t>
      </w:r>
      <w:r w:rsidRPr="000675AF">
        <w:t>: $</w:t>
      </w:r>
      <w:r>
        <w:t>180.00</w:t>
      </w:r>
    </w:p>
    <w:p w14:paraId="16D52785" w14:textId="77777777" w:rsidR="00D466B6" w:rsidRPr="000675AF" w:rsidRDefault="00D466B6" w:rsidP="00D466B6">
      <w:pPr>
        <w:ind w:left="720"/>
      </w:pPr>
      <w:r w:rsidRPr="000675AF">
        <w:t>Non-Refrigerated Vending Machine: $</w:t>
      </w:r>
      <w:r>
        <w:t>80.00</w:t>
      </w:r>
    </w:p>
    <w:p w14:paraId="16D52786" w14:textId="77777777" w:rsidR="00D466B6" w:rsidRDefault="00D466B6" w:rsidP="00090AC8">
      <w:pPr>
        <w:pStyle w:val="Heading6"/>
      </w:pPr>
      <w:r w:rsidRPr="002F371F">
        <w:t xml:space="preserve">Deemed O&amp;M Cost Adjustments </w:t>
      </w:r>
    </w:p>
    <w:p w14:paraId="16D52787" w14:textId="77777777" w:rsidR="00D466B6" w:rsidRPr="000675AF" w:rsidRDefault="00D466B6" w:rsidP="00D466B6">
      <w:r>
        <w:t>N/A</w:t>
      </w:r>
    </w:p>
    <w:p w14:paraId="16D52788" w14:textId="77777777" w:rsidR="00D466B6" w:rsidRDefault="00D466B6" w:rsidP="00090AC8">
      <w:pPr>
        <w:pStyle w:val="Heading6"/>
      </w:pPr>
      <w:r>
        <w:t>Loadshape</w:t>
      </w:r>
    </w:p>
    <w:p w14:paraId="16D52789" w14:textId="77777777" w:rsidR="00D466B6" w:rsidRPr="003E19C4" w:rsidRDefault="00D466B6" w:rsidP="00D466B6">
      <w:pPr>
        <w:widowControl/>
        <w:spacing w:after="0"/>
        <w:rPr>
          <w:rFonts w:ascii="Calibri" w:hAnsi="Calibri" w:cs="Calibri"/>
          <w:color w:val="000000"/>
          <w:szCs w:val="20"/>
        </w:rPr>
      </w:pPr>
      <w:r w:rsidRPr="003E19C4">
        <w:rPr>
          <w:rFonts w:ascii="Calibri" w:hAnsi="Calibri" w:cs="Calibri"/>
          <w:color w:val="000000"/>
          <w:szCs w:val="20"/>
        </w:rPr>
        <w:t>Loadshape C52 - Beverage and Snack Machine Controls</w:t>
      </w:r>
    </w:p>
    <w:p w14:paraId="16D5278A" w14:textId="77777777" w:rsidR="00D466B6" w:rsidRDefault="00D466B6" w:rsidP="00090AC8">
      <w:pPr>
        <w:pStyle w:val="Heading6"/>
      </w:pPr>
      <w:r w:rsidRPr="002F371F">
        <w:t>Coincidence Factor</w:t>
      </w:r>
    </w:p>
    <w:p w14:paraId="16D5278B" w14:textId="77777777" w:rsidR="00D466B6" w:rsidRPr="000675AF" w:rsidRDefault="00D466B6" w:rsidP="00D466B6">
      <w:r w:rsidRPr="000675AF">
        <w:t>The summer peak coincidence factor for this measure is assumed to be 0</w:t>
      </w:r>
      <w:r w:rsidRPr="000675AF">
        <w:rPr>
          <w:vertAlign w:val="superscript"/>
        </w:rPr>
        <w:footnoteReference w:id="435"/>
      </w:r>
      <w:r w:rsidRPr="000675AF">
        <w:t>.</w:t>
      </w:r>
    </w:p>
    <w:p w14:paraId="16D5278C"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278D" w14:textId="77777777" w:rsidR="00D466B6" w:rsidRDefault="00D466B6" w:rsidP="00090AC8">
      <w:pPr>
        <w:pStyle w:val="Heading6"/>
      </w:pPr>
      <w:r w:rsidRPr="002F371F">
        <w:t xml:space="preserve">Calculation of Savings </w:t>
      </w:r>
    </w:p>
    <w:p w14:paraId="16D5278E" w14:textId="77777777" w:rsidR="00D466B6" w:rsidRDefault="00D466B6" w:rsidP="00090AC8">
      <w:pPr>
        <w:pStyle w:val="Heading6"/>
      </w:pPr>
      <w:r>
        <w:t xml:space="preserve">Electric </w:t>
      </w:r>
      <w:r w:rsidRPr="002F371F">
        <w:t xml:space="preserve">Energy Savings </w:t>
      </w:r>
    </w:p>
    <w:p w14:paraId="16D5278F" w14:textId="77777777" w:rsidR="00D466B6" w:rsidRPr="009A2802" w:rsidRDefault="00D466B6" w:rsidP="00D466B6">
      <w:pPr>
        <w:rPr>
          <w:noProof/>
        </w:rPr>
      </w:pPr>
      <w:r w:rsidRPr="009A2802">
        <w:rPr>
          <w:noProof/>
        </w:rPr>
        <w:t>ΔkWh</w:t>
      </w:r>
      <w:r w:rsidRPr="009A2802">
        <w:rPr>
          <w:noProof/>
        </w:rPr>
        <w:tab/>
        <w:t>= WATTSbase / 1000 * HOURS * ESF</w:t>
      </w:r>
    </w:p>
    <w:p w14:paraId="16D52790" w14:textId="77777777" w:rsidR="00D466B6" w:rsidRPr="009A2802" w:rsidRDefault="00D466B6" w:rsidP="00D466B6">
      <w:pPr>
        <w:rPr>
          <w:noProof/>
        </w:rPr>
      </w:pPr>
      <w:r w:rsidRPr="009A2802">
        <w:rPr>
          <w:noProof/>
        </w:rPr>
        <w:t>Where:</w:t>
      </w:r>
    </w:p>
    <w:p w14:paraId="16D52791" w14:textId="77777777" w:rsidR="00D466B6" w:rsidRPr="009A2802" w:rsidRDefault="00D466B6" w:rsidP="00D466B6">
      <w:pPr>
        <w:ind w:left="720"/>
        <w:rPr>
          <w:noProof/>
        </w:rPr>
      </w:pPr>
      <w:r w:rsidRPr="009A2802">
        <w:rPr>
          <w:noProof/>
        </w:rPr>
        <w:t>WATTSbase</w:t>
      </w:r>
      <w:r w:rsidRPr="009A2802">
        <w:rPr>
          <w:noProof/>
        </w:rPr>
        <w:tab/>
        <w:t xml:space="preserve"> = connected W of the controlled equipment; see table below for default values by connected equipment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2430"/>
      </w:tblGrid>
      <w:tr w:rsidR="00D466B6" w:rsidRPr="00B5105D" w14:paraId="16D52794" w14:textId="77777777" w:rsidTr="00950A89">
        <w:trPr>
          <w:jc w:val="center"/>
        </w:trPr>
        <w:tc>
          <w:tcPr>
            <w:tcW w:w="4338" w:type="dxa"/>
            <w:shd w:val="clear" w:color="auto" w:fill="7F7F7F" w:themeFill="text1" w:themeFillTint="80"/>
          </w:tcPr>
          <w:p w14:paraId="16D52792" w14:textId="77777777" w:rsidR="00D466B6" w:rsidRPr="008F033B" w:rsidRDefault="00D466B6" w:rsidP="00240B98">
            <w:pPr>
              <w:pStyle w:val="TableHeading"/>
            </w:pPr>
            <w:r w:rsidRPr="008F033B">
              <w:t>Equipment Type</w:t>
            </w:r>
          </w:p>
        </w:tc>
        <w:tc>
          <w:tcPr>
            <w:tcW w:w="2430" w:type="dxa"/>
            <w:shd w:val="clear" w:color="auto" w:fill="7F7F7F" w:themeFill="text1" w:themeFillTint="80"/>
          </w:tcPr>
          <w:p w14:paraId="16D52793" w14:textId="77777777" w:rsidR="00D466B6" w:rsidRPr="008F033B" w:rsidRDefault="00D466B6" w:rsidP="00240B98">
            <w:pPr>
              <w:pStyle w:val="TableHeading"/>
            </w:pPr>
            <w:r w:rsidRPr="008F033B">
              <w:t>WATTSbase</w:t>
            </w:r>
            <w:r w:rsidRPr="008F033B">
              <w:rPr>
                <w:vertAlign w:val="superscript"/>
              </w:rPr>
              <w:footnoteReference w:id="436"/>
            </w:r>
          </w:p>
        </w:tc>
      </w:tr>
      <w:tr w:rsidR="00D466B6" w:rsidRPr="00B5105D" w14:paraId="16D52797" w14:textId="77777777" w:rsidTr="00950A89">
        <w:trPr>
          <w:jc w:val="center"/>
        </w:trPr>
        <w:tc>
          <w:tcPr>
            <w:tcW w:w="4338" w:type="dxa"/>
          </w:tcPr>
          <w:p w14:paraId="16D52795" w14:textId="77777777" w:rsidR="00D466B6" w:rsidRPr="008F033B" w:rsidRDefault="00D466B6" w:rsidP="00B5105D">
            <w:pPr>
              <w:pStyle w:val="TechnicalTable"/>
              <w:rPr>
                <w:rFonts w:asciiTheme="minorHAnsi" w:hAnsiTheme="minorHAnsi"/>
              </w:rPr>
            </w:pPr>
            <w:r w:rsidRPr="008F033B">
              <w:rPr>
                <w:rFonts w:asciiTheme="minorHAnsi" w:hAnsiTheme="minorHAnsi"/>
              </w:rPr>
              <w:t>Refrigerated Beverage Vending Machines</w:t>
            </w:r>
          </w:p>
        </w:tc>
        <w:tc>
          <w:tcPr>
            <w:tcW w:w="2430" w:type="dxa"/>
          </w:tcPr>
          <w:p w14:paraId="16D52796" w14:textId="77777777" w:rsidR="00D466B6" w:rsidRPr="008F033B" w:rsidRDefault="00D466B6" w:rsidP="00B5105D">
            <w:pPr>
              <w:pStyle w:val="TechnicalTable"/>
              <w:rPr>
                <w:rFonts w:asciiTheme="minorHAnsi" w:hAnsiTheme="minorHAnsi"/>
              </w:rPr>
            </w:pPr>
            <w:r w:rsidRPr="008F033B">
              <w:rPr>
                <w:rFonts w:asciiTheme="minorHAnsi" w:hAnsiTheme="minorHAnsi"/>
              </w:rPr>
              <w:t>400</w:t>
            </w:r>
          </w:p>
        </w:tc>
      </w:tr>
      <w:tr w:rsidR="00D466B6" w:rsidRPr="00B5105D" w14:paraId="16D5279A" w14:textId="77777777" w:rsidTr="00950A89">
        <w:trPr>
          <w:jc w:val="center"/>
        </w:trPr>
        <w:tc>
          <w:tcPr>
            <w:tcW w:w="4338" w:type="dxa"/>
          </w:tcPr>
          <w:p w14:paraId="16D52798" w14:textId="77777777" w:rsidR="00D466B6" w:rsidRPr="008F033B" w:rsidRDefault="00D466B6" w:rsidP="00B5105D">
            <w:pPr>
              <w:pStyle w:val="TechnicalTable"/>
              <w:rPr>
                <w:rFonts w:asciiTheme="minorHAnsi" w:hAnsiTheme="minorHAnsi"/>
              </w:rPr>
            </w:pPr>
            <w:r w:rsidRPr="008F033B">
              <w:rPr>
                <w:rFonts w:asciiTheme="minorHAnsi" w:hAnsiTheme="minorHAnsi"/>
              </w:rPr>
              <w:t>Non-Refrigerated Snack Vending Machines</w:t>
            </w:r>
          </w:p>
        </w:tc>
        <w:tc>
          <w:tcPr>
            <w:tcW w:w="2430" w:type="dxa"/>
          </w:tcPr>
          <w:p w14:paraId="16D52799" w14:textId="77777777" w:rsidR="00D466B6" w:rsidRPr="008F033B" w:rsidRDefault="00D466B6" w:rsidP="00B5105D">
            <w:pPr>
              <w:pStyle w:val="TechnicalTable"/>
              <w:rPr>
                <w:rFonts w:asciiTheme="minorHAnsi" w:hAnsiTheme="minorHAnsi"/>
              </w:rPr>
            </w:pPr>
            <w:r w:rsidRPr="008F033B">
              <w:rPr>
                <w:rFonts w:asciiTheme="minorHAnsi" w:hAnsiTheme="minorHAnsi"/>
              </w:rPr>
              <w:t>85</w:t>
            </w:r>
          </w:p>
        </w:tc>
      </w:tr>
      <w:tr w:rsidR="00D466B6" w:rsidRPr="00B5105D" w14:paraId="16D5279D" w14:textId="77777777" w:rsidTr="00950A89">
        <w:trPr>
          <w:jc w:val="center"/>
        </w:trPr>
        <w:tc>
          <w:tcPr>
            <w:tcW w:w="4338" w:type="dxa"/>
          </w:tcPr>
          <w:p w14:paraId="16D5279B" w14:textId="77777777" w:rsidR="00D466B6" w:rsidRPr="008F033B" w:rsidRDefault="00D466B6" w:rsidP="00B5105D">
            <w:pPr>
              <w:pStyle w:val="TechnicalTable"/>
              <w:rPr>
                <w:rFonts w:asciiTheme="minorHAnsi" w:hAnsiTheme="minorHAnsi"/>
              </w:rPr>
            </w:pPr>
            <w:r w:rsidRPr="008F033B">
              <w:rPr>
                <w:rFonts w:asciiTheme="minorHAnsi" w:hAnsiTheme="minorHAnsi"/>
              </w:rPr>
              <w:t>Glass Front Refrigerated Coolers</w:t>
            </w:r>
          </w:p>
        </w:tc>
        <w:tc>
          <w:tcPr>
            <w:tcW w:w="2430" w:type="dxa"/>
          </w:tcPr>
          <w:p w14:paraId="16D5279C" w14:textId="77777777" w:rsidR="00D466B6" w:rsidRPr="008F033B" w:rsidRDefault="00D466B6" w:rsidP="00B5105D">
            <w:pPr>
              <w:pStyle w:val="TechnicalTable"/>
              <w:rPr>
                <w:rFonts w:asciiTheme="minorHAnsi" w:hAnsiTheme="minorHAnsi"/>
              </w:rPr>
            </w:pPr>
            <w:r w:rsidRPr="008F033B">
              <w:rPr>
                <w:rFonts w:asciiTheme="minorHAnsi" w:hAnsiTheme="minorHAnsi"/>
              </w:rPr>
              <w:t>460</w:t>
            </w:r>
          </w:p>
        </w:tc>
      </w:tr>
    </w:tbl>
    <w:p w14:paraId="16D5279E" w14:textId="77777777" w:rsidR="00D466B6" w:rsidRDefault="00D466B6" w:rsidP="00D466B6">
      <w:pPr>
        <w:rPr>
          <w:noProof/>
        </w:rPr>
      </w:pPr>
    </w:p>
    <w:p w14:paraId="16D5279F" w14:textId="77777777" w:rsidR="00D466B6" w:rsidRPr="009A2802" w:rsidRDefault="00D466B6" w:rsidP="00D466B6">
      <w:pPr>
        <w:ind w:left="720"/>
        <w:rPr>
          <w:noProof/>
        </w:rPr>
      </w:pPr>
      <w:r w:rsidRPr="009A2802">
        <w:rPr>
          <w:noProof/>
        </w:rPr>
        <w:t>1000</w:t>
      </w:r>
      <w:r w:rsidRPr="009A2802">
        <w:rPr>
          <w:noProof/>
        </w:rPr>
        <w:tab/>
        <w:t>= conversion factor (W/kW)</w:t>
      </w:r>
    </w:p>
    <w:p w14:paraId="16D527A0" w14:textId="77777777" w:rsidR="00D466B6" w:rsidRPr="009A2802" w:rsidRDefault="00D466B6" w:rsidP="00D466B6">
      <w:pPr>
        <w:ind w:left="720"/>
        <w:rPr>
          <w:noProof/>
        </w:rPr>
      </w:pPr>
      <w:r w:rsidRPr="009A2802">
        <w:rPr>
          <w:noProof/>
        </w:rPr>
        <w:t xml:space="preserve">HOURS </w:t>
      </w:r>
      <w:r w:rsidRPr="009A2802">
        <w:rPr>
          <w:noProof/>
        </w:rPr>
        <w:tab/>
        <w:t>= operating hours of the connected equipment; assumed that the equipment operates 24 hours per day, 365</w:t>
      </w:r>
      <w:r>
        <w:rPr>
          <w:noProof/>
        </w:rPr>
        <w:t>.25</w:t>
      </w:r>
      <w:r w:rsidRPr="009A2802">
        <w:rPr>
          <w:noProof/>
        </w:rPr>
        <w:t xml:space="preserve"> days per year</w:t>
      </w:r>
    </w:p>
    <w:p w14:paraId="16D527A1" w14:textId="77777777" w:rsidR="00D466B6" w:rsidRPr="009A2802" w:rsidRDefault="00D466B6" w:rsidP="00D466B6">
      <w:pPr>
        <w:ind w:left="720"/>
        <w:rPr>
          <w:noProof/>
        </w:rPr>
      </w:pPr>
      <w:r w:rsidRPr="009A2802">
        <w:rPr>
          <w:noProof/>
        </w:rPr>
        <w:tab/>
        <w:t>= 876</w:t>
      </w:r>
      <w:r>
        <w:rPr>
          <w:noProof/>
        </w:rPr>
        <w:t>6</w:t>
      </w:r>
    </w:p>
    <w:p w14:paraId="16D527A2" w14:textId="77777777" w:rsidR="00D466B6" w:rsidRPr="009A2802" w:rsidRDefault="00D466B6" w:rsidP="00D466B6">
      <w:pPr>
        <w:ind w:left="720"/>
        <w:rPr>
          <w:noProof/>
        </w:rPr>
      </w:pPr>
      <w:r w:rsidRPr="009A2802">
        <w:rPr>
          <w:noProof/>
        </w:rPr>
        <w:t xml:space="preserve">ESF </w:t>
      </w:r>
      <w:r w:rsidRPr="009A2802">
        <w:rPr>
          <w:noProof/>
        </w:rPr>
        <w:tab/>
        <w:t>= Energy Savings Factor; represents the percent reduction in annual kWh consumption of the equipment controlled; see table below for default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880"/>
      </w:tblGrid>
      <w:tr w:rsidR="00D466B6" w:rsidRPr="00B5105D" w14:paraId="16D527A5" w14:textId="77777777" w:rsidTr="00950A89">
        <w:trPr>
          <w:jc w:val="center"/>
        </w:trPr>
        <w:tc>
          <w:tcPr>
            <w:tcW w:w="3888" w:type="dxa"/>
            <w:shd w:val="clear" w:color="auto" w:fill="7F7F7F" w:themeFill="text1" w:themeFillTint="80"/>
          </w:tcPr>
          <w:p w14:paraId="16D527A3" w14:textId="77777777" w:rsidR="00D466B6" w:rsidRPr="008F033B" w:rsidRDefault="00D466B6" w:rsidP="00240B98">
            <w:pPr>
              <w:pStyle w:val="TableHeading"/>
            </w:pPr>
            <w:r w:rsidRPr="008F033B">
              <w:t>Equipment Type</w:t>
            </w:r>
          </w:p>
        </w:tc>
        <w:tc>
          <w:tcPr>
            <w:tcW w:w="2880" w:type="dxa"/>
            <w:shd w:val="clear" w:color="auto" w:fill="7F7F7F" w:themeFill="text1" w:themeFillTint="80"/>
          </w:tcPr>
          <w:p w14:paraId="16D527A4" w14:textId="77777777" w:rsidR="00D466B6" w:rsidRPr="008F033B" w:rsidRDefault="00D466B6" w:rsidP="00240B98">
            <w:pPr>
              <w:pStyle w:val="TableHeading"/>
            </w:pPr>
            <w:r w:rsidRPr="008F033B">
              <w:t>Energy Savings Factor (ESF)</w:t>
            </w:r>
            <w:r w:rsidRPr="008F033B">
              <w:rPr>
                <w:vertAlign w:val="superscript"/>
              </w:rPr>
              <w:footnoteReference w:id="437"/>
            </w:r>
          </w:p>
        </w:tc>
      </w:tr>
      <w:tr w:rsidR="00D466B6" w:rsidRPr="00B5105D" w14:paraId="16D527A8" w14:textId="77777777" w:rsidTr="00950A89">
        <w:trPr>
          <w:jc w:val="center"/>
        </w:trPr>
        <w:tc>
          <w:tcPr>
            <w:tcW w:w="3888" w:type="dxa"/>
          </w:tcPr>
          <w:p w14:paraId="16D527A6" w14:textId="77777777" w:rsidR="00D466B6" w:rsidRPr="008F033B" w:rsidRDefault="00D466B6" w:rsidP="00B5105D">
            <w:pPr>
              <w:pStyle w:val="TechnicalTable"/>
              <w:rPr>
                <w:rFonts w:asciiTheme="minorHAnsi" w:hAnsiTheme="minorHAnsi"/>
              </w:rPr>
            </w:pPr>
            <w:r w:rsidRPr="008F033B">
              <w:rPr>
                <w:rFonts w:asciiTheme="minorHAnsi" w:hAnsiTheme="minorHAnsi"/>
              </w:rPr>
              <w:t>Refrigerated Beverage Vending Machines</w:t>
            </w:r>
          </w:p>
        </w:tc>
        <w:tc>
          <w:tcPr>
            <w:tcW w:w="2880" w:type="dxa"/>
          </w:tcPr>
          <w:p w14:paraId="16D527A7" w14:textId="77777777" w:rsidR="00D466B6" w:rsidRPr="008F033B" w:rsidRDefault="00D466B6" w:rsidP="00B5105D">
            <w:pPr>
              <w:pStyle w:val="TechnicalTable"/>
              <w:rPr>
                <w:rFonts w:asciiTheme="minorHAnsi" w:hAnsiTheme="minorHAnsi"/>
              </w:rPr>
            </w:pPr>
            <w:r w:rsidRPr="008F033B">
              <w:rPr>
                <w:rFonts w:asciiTheme="minorHAnsi" w:hAnsiTheme="minorHAnsi"/>
              </w:rPr>
              <w:t>46%</w:t>
            </w:r>
          </w:p>
        </w:tc>
      </w:tr>
      <w:tr w:rsidR="00D466B6" w:rsidRPr="00B5105D" w14:paraId="16D527AB" w14:textId="77777777" w:rsidTr="00950A89">
        <w:trPr>
          <w:jc w:val="center"/>
        </w:trPr>
        <w:tc>
          <w:tcPr>
            <w:tcW w:w="3888" w:type="dxa"/>
          </w:tcPr>
          <w:p w14:paraId="16D527A9" w14:textId="77777777" w:rsidR="00D466B6" w:rsidRPr="008F033B" w:rsidRDefault="00D466B6" w:rsidP="00B5105D">
            <w:pPr>
              <w:pStyle w:val="TechnicalTable"/>
              <w:rPr>
                <w:rFonts w:asciiTheme="minorHAnsi" w:hAnsiTheme="minorHAnsi"/>
              </w:rPr>
            </w:pPr>
            <w:r w:rsidRPr="008F033B">
              <w:rPr>
                <w:rFonts w:asciiTheme="minorHAnsi" w:hAnsiTheme="minorHAnsi"/>
              </w:rPr>
              <w:t>Non-Refrigerated Snack Vending Machines</w:t>
            </w:r>
          </w:p>
        </w:tc>
        <w:tc>
          <w:tcPr>
            <w:tcW w:w="2880" w:type="dxa"/>
          </w:tcPr>
          <w:p w14:paraId="16D527AA" w14:textId="77777777" w:rsidR="00D466B6" w:rsidRPr="008F033B" w:rsidRDefault="00D466B6" w:rsidP="00B5105D">
            <w:pPr>
              <w:pStyle w:val="TechnicalTable"/>
              <w:rPr>
                <w:rFonts w:asciiTheme="minorHAnsi" w:hAnsiTheme="minorHAnsi"/>
              </w:rPr>
            </w:pPr>
            <w:r w:rsidRPr="008F033B">
              <w:rPr>
                <w:rFonts w:asciiTheme="minorHAnsi" w:hAnsiTheme="minorHAnsi"/>
              </w:rPr>
              <w:t>46%</w:t>
            </w:r>
          </w:p>
        </w:tc>
      </w:tr>
      <w:tr w:rsidR="00D466B6" w:rsidRPr="00B5105D" w14:paraId="16D527AE" w14:textId="77777777" w:rsidTr="00950A89">
        <w:trPr>
          <w:jc w:val="center"/>
        </w:trPr>
        <w:tc>
          <w:tcPr>
            <w:tcW w:w="3888" w:type="dxa"/>
          </w:tcPr>
          <w:p w14:paraId="16D527AC" w14:textId="77777777" w:rsidR="00D466B6" w:rsidRPr="008F033B" w:rsidRDefault="00D466B6" w:rsidP="00B5105D">
            <w:pPr>
              <w:pStyle w:val="TechnicalTable"/>
              <w:rPr>
                <w:rFonts w:asciiTheme="minorHAnsi" w:hAnsiTheme="minorHAnsi"/>
              </w:rPr>
            </w:pPr>
            <w:r w:rsidRPr="008F033B">
              <w:rPr>
                <w:rFonts w:asciiTheme="minorHAnsi" w:hAnsiTheme="minorHAnsi"/>
              </w:rPr>
              <w:t>Glass Front Refrigerated Coolers</w:t>
            </w:r>
          </w:p>
        </w:tc>
        <w:tc>
          <w:tcPr>
            <w:tcW w:w="2880" w:type="dxa"/>
          </w:tcPr>
          <w:p w14:paraId="16D527AD" w14:textId="77777777" w:rsidR="00D466B6" w:rsidRPr="008F033B" w:rsidRDefault="00D466B6" w:rsidP="00B5105D">
            <w:pPr>
              <w:pStyle w:val="TechnicalTable"/>
              <w:rPr>
                <w:rFonts w:asciiTheme="minorHAnsi" w:hAnsiTheme="minorHAnsi"/>
              </w:rPr>
            </w:pPr>
            <w:r w:rsidRPr="008F033B">
              <w:rPr>
                <w:rFonts w:asciiTheme="minorHAnsi" w:hAnsiTheme="minorHAnsi"/>
              </w:rPr>
              <w:t>30%</w:t>
            </w:r>
          </w:p>
        </w:tc>
      </w:tr>
    </w:tbl>
    <w:p w14:paraId="16D527AF" w14:textId="77777777" w:rsidR="00D466B6" w:rsidRDefault="00D466B6" w:rsidP="00D466B6"/>
    <w:p w14:paraId="16D527B0" w14:textId="77777777" w:rsidR="00D466B6" w:rsidRPr="009A2802" w:rsidRDefault="00D466B6" w:rsidP="00D466B6">
      <w:pPr>
        <w:rPr>
          <w:noProof/>
        </w:rPr>
      </w:pPr>
      <w:r>
        <w:rPr>
          <w:rFonts w:cs="Calibri"/>
          <w:noProof/>
          <w:szCs w:val="20"/>
        </w:rPr>
        <mc:AlternateContent>
          <mc:Choice Requires="wps">
            <w:drawing>
              <wp:inline distT="0" distB="0" distL="0" distR="0" wp14:anchorId="16D54D71" wp14:editId="16D54D72">
                <wp:extent cx="5829300" cy="1209675"/>
                <wp:effectExtent l="0" t="0" r="19050" b="28575"/>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14:paraId="16D55D79" w14:textId="77777777" w:rsidR="00713628" w:rsidRDefault="00713628" w:rsidP="00D466B6">
                            <w:pPr>
                              <w:rPr>
                                <w:rStyle w:val="BookTitle"/>
                              </w:rPr>
                            </w:pPr>
                            <w:r w:rsidRPr="0047702A">
                              <w:rPr>
                                <w:rStyle w:val="BookTitle"/>
                              </w:rPr>
                              <w:t>EXAMPLE</w:t>
                            </w:r>
                          </w:p>
                          <w:p w14:paraId="16D55D7A" w14:textId="77777777" w:rsidR="00713628" w:rsidRDefault="00713628" w:rsidP="00D466B6">
                            <w:r>
                              <w:t>For example, adding controls to a refrigerated beverage vending machine:</w:t>
                            </w:r>
                          </w:p>
                          <w:p w14:paraId="16D55D7B" w14:textId="77777777" w:rsidR="00713628" w:rsidRDefault="00713628" w:rsidP="00D466B6">
                            <w:pPr>
                              <w:ind w:firstLine="720"/>
                              <w:rPr>
                                <w:noProof/>
                              </w:rPr>
                            </w:pPr>
                            <w:r>
                              <w:t xml:space="preserve"> </w:t>
                            </w:r>
                            <w:r w:rsidRPr="009A2802">
                              <w:rPr>
                                <w:noProof/>
                              </w:rPr>
                              <w:t>ΔkWh</w:t>
                            </w:r>
                            <w:r w:rsidRPr="009A2802">
                              <w:rPr>
                                <w:noProof/>
                              </w:rPr>
                              <w:tab/>
                              <w:t>= WATTSbase / 1000 * HOURS * ESF</w:t>
                            </w:r>
                          </w:p>
                          <w:p w14:paraId="16D55D7C" w14:textId="77777777" w:rsidR="00713628" w:rsidRPr="009A2802" w:rsidRDefault="00713628" w:rsidP="00D466B6">
                            <w:pPr>
                              <w:ind w:firstLine="720"/>
                              <w:rPr>
                                <w:noProof/>
                              </w:rPr>
                            </w:pPr>
                            <w:r>
                              <w:rPr>
                                <w:noProof/>
                              </w:rPr>
                              <w:tab/>
                              <w:t>=400/1000* 8766* .46 = 1.6 kWh</w:t>
                            </w:r>
                          </w:p>
                          <w:p w14:paraId="16D55D7D" w14:textId="77777777" w:rsidR="00713628" w:rsidRPr="00942F9A" w:rsidRDefault="00713628" w:rsidP="00D466B6"/>
                          <w:p w14:paraId="16D55D7E" w14:textId="77777777" w:rsidR="00713628" w:rsidRPr="007A11BD" w:rsidRDefault="00713628" w:rsidP="00D466B6">
                            <w:pPr>
                              <w:spacing w:after="0"/>
                              <w:ind w:left="720" w:firstLine="720"/>
                              <w:rPr>
                                <w:noProof/>
                              </w:rPr>
                            </w:pPr>
                          </w:p>
                          <w:p w14:paraId="16D55D7F" w14:textId="77777777" w:rsidR="00713628" w:rsidRDefault="00713628"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14" o:spid="_x0000_s1086"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OWMAIAAF0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">
                <v:textbox>
                  <w:txbxContent>
                    <w:p w14:paraId="16D55D79" w14:textId="77777777" w:rsidR="00713628" w:rsidRDefault="00713628" w:rsidP="00D466B6">
                      <w:pPr>
                        <w:rPr>
                          <w:rStyle w:val="BookTitle"/>
                        </w:rPr>
                      </w:pPr>
                      <w:r w:rsidRPr="0047702A">
                        <w:rPr>
                          <w:rStyle w:val="BookTitle"/>
                        </w:rPr>
                        <w:t>EXAMPLE</w:t>
                      </w:r>
                    </w:p>
                    <w:p w14:paraId="16D55D7A" w14:textId="77777777" w:rsidR="00713628" w:rsidRDefault="00713628" w:rsidP="00D466B6">
                      <w:r>
                        <w:t>For example, adding controls to a refrigerated beverage vending machine:</w:t>
                      </w:r>
                    </w:p>
                    <w:p w14:paraId="16D55D7B" w14:textId="77777777" w:rsidR="00713628" w:rsidRDefault="00713628" w:rsidP="00D466B6">
                      <w:pPr>
                        <w:ind w:firstLine="720"/>
                        <w:rPr>
                          <w:noProof/>
                        </w:rPr>
                      </w:pPr>
                      <w:r>
                        <w:t xml:space="preserve"> </w:t>
                      </w:r>
                      <w:r w:rsidRPr="009A2802">
                        <w:rPr>
                          <w:noProof/>
                        </w:rPr>
                        <w:t>ΔkWh</w:t>
                      </w:r>
                      <w:r w:rsidRPr="009A2802">
                        <w:rPr>
                          <w:noProof/>
                        </w:rPr>
                        <w:tab/>
                        <w:t>= WATTSbase / 1000 * HOURS * ESF</w:t>
                      </w:r>
                    </w:p>
                    <w:p w14:paraId="16D55D7C" w14:textId="77777777" w:rsidR="00713628" w:rsidRPr="009A2802" w:rsidRDefault="00713628" w:rsidP="00D466B6">
                      <w:pPr>
                        <w:ind w:firstLine="720"/>
                        <w:rPr>
                          <w:noProof/>
                        </w:rPr>
                      </w:pPr>
                      <w:r>
                        <w:rPr>
                          <w:noProof/>
                        </w:rPr>
                        <w:tab/>
                        <w:t>=400/1000* 8766* .46 = 1.6 kWh</w:t>
                      </w:r>
                    </w:p>
                    <w:p w14:paraId="16D55D7D" w14:textId="77777777" w:rsidR="00713628" w:rsidRPr="00942F9A" w:rsidRDefault="00713628" w:rsidP="00D466B6"/>
                    <w:p w14:paraId="16D55D7E" w14:textId="77777777" w:rsidR="00713628" w:rsidRPr="007A11BD" w:rsidRDefault="00713628" w:rsidP="00D466B6">
                      <w:pPr>
                        <w:spacing w:after="0"/>
                        <w:ind w:left="720" w:firstLine="720"/>
                        <w:rPr>
                          <w:noProof/>
                        </w:rPr>
                      </w:pPr>
                    </w:p>
                    <w:p w14:paraId="16D55D7F" w14:textId="77777777" w:rsidR="00713628" w:rsidRDefault="00713628" w:rsidP="00D466B6">
                      <w:pPr>
                        <w:ind w:left="720"/>
                      </w:pPr>
                    </w:p>
                  </w:txbxContent>
                </v:textbox>
                <w10:anchorlock/>
              </v:shape>
            </w:pict>
          </mc:Fallback>
        </mc:AlternateContent>
      </w:r>
    </w:p>
    <w:p w14:paraId="16D527B1" w14:textId="77777777" w:rsidR="00D466B6" w:rsidRDefault="00D466B6" w:rsidP="00090AC8">
      <w:pPr>
        <w:pStyle w:val="Heading6"/>
      </w:pPr>
      <w:r w:rsidRPr="00933056">
        <w:t>Summer Coincident Peak Demand Savings</w:t>
      </w:r>
      <w:r>
        <w:t xml:space="preserve"> </w:t>
      </w:r>
    </w:p>
    <w:p w14:paraId="16D527B2" w14:textId="77777777" w:rsidR="00D466B6" w:rsidRDefault="00D466B6" w:rsidP="00D466B6">
      <w:r>
        <w:t>N/A</w:t>
      </w:r>
    </w:p>
    <w:p w14:paraId="16D527B3" w14:textId="77777777" w:rsidR="00D466B6" w:rsidRDefault="00D466B6" w:rsidP="00090AC8">
      <w:pPr>
        <w:pStyle w:val="Heading6"/>
      </w:pPr>
      <w:r>
        <w:t>NATURAL GAS ENERGY SAVINGS</w:t>
      </w:r>
    </w:p>
    <w:p w14:paraId="16D527B4" w14:textId="77777777" w:rsidR="00D466B6" w:rsidRPr="009A2802" w:rsidRDefault="00D466B6" w:rsidP="00D466B6">
      <w:r>
        <w:t>N/A</w:t>
      </w:r>
    </w:p>
    <w:p w14:paraId="16D527B5" w14:textId="77777777" w:rsidR="00D466B6" w:rsidRDefault="00D466B6" w:rsidP="00090AC8">
      <w:pPr>
        <w:pStyle w:val="Heading6"/>
      </w:pPr>
      <w:r w:rsidRPr="002F371F">
        <w:t xml:space="preserve">Water Impact Descriptions and Calculation  </w:t>
      </w:r>
    </w:p>
    <w:p w14:paraId="16D527B6" w14:textId="77777777" w:rsidR="00D466B6" w:rsidRPr="009A2802" w:rsidRDefault="00D466B6" w:rsidP="00D466B6">
      <w:r>
        <w:t>N/A</w:t>
      </w:r>
    </w:p>
    <w:p w14:paraId="16D527B7" w14:textId="77777777" w:rsidR="00D466B6" w:rsidRDefault="00D466B6" w:rsidP="00090AC8">
      <w:pPr>
        <w:pStyle w:val="Heading6"/>
      </w:pPr>
      <w:r w:rsidRPr="002F371F">
        <w:t xml:space="preserve">Deemed O&amp;M Cost Adjustment Calculation </w:t>
      </w:r>
    </w:p>
    <w:p w14:paraId="16D527B8" w14:textId="77777777" w:rsidR="00D466B6" w:rsidRPr="009A2802" w:rsidRDefault="00D466B6" w:rsidP="00D466B6">
      <w:r>
        <w:t>N/A</w:t>
      </w:r>
    </w:p>
    <w:p w14:paraId="16D527B9" w14:textId="77777777" w:rsidR="00D466B6" w:rsidRPr="002F371F" w:rsidRDefault="00D466B6" w:rsidP="00090AC8">
      <w:pPr>
        <w:pStyle w:val="Heading6"/>
      </w:pPr>
      <w:r>
        <w:t xml:space="preserve">Measure Code: </w:t>
      </w:r>
      <w:r w:rsidRPr="008F66E8">
        <w:t>CI-RFG-BEVM-V01-</w:t>
      </w:r>
      <w:r w:rsidR="007845D7">
        <w:t>120601</w:t>
      </w:r>
    </w:p>
    <w:p w14:paraId="16D527BA" w14:textId="77777777" w:rsidR="00D466B6" w:rsidRDefault="00D466B6" w:rsidP="00D466B6">
      <w:pPr>
        <w:spacing w:after="0"/>
        <w:jc w:val="left"/>
        <w:rPr>
          <w:rFonts w:cstheme="minorHAnsi"/>
          <w:highlight w:val="lightGray"/>
        </w:rPr>
        <w:sectPr w:rsidR="00D466B6" w:rsidSect="00950A89">
          <w:headerReference w:type="even" r:id="rId222"/>
          <w:headerReference w:type="default" r:id="rId223"/>
          <w:headerReference w:type="first" r:id="rId224"/>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27BB" w14:textId="77777777" w:rsidR="00D466B6" w:rsidRDefault="00D466B6" w:rsidP="0087337F">
      <w:pPr>
        <w:pStyle w:val="Heading3"/>
      </w:pPr>
      <w:bookmarkStart w:id="641" w:name="_Ref325917840"/>
      <w:bookmarkStart w:id="642" w:name="_Ref325917847"/>
      <w:bookmarkStart w:id="643" w:name="_Toc325918736"/>
      <w:bookmarkStart w:id="644" w:name="_Toc333219059"/>
      <w:bookmarkStart w:id="645" w:name="_Toc358365969"/>
      <w:bookmarkStart w:id="646" w:name="_Toc268244970"/>
      <w:bookmarkStart w:id="647" w:name="_Toc268866256"/>
      <w:r>
        <w:t>Door Heater Controls for Cooler or Freezer</w:t>
      </w:r>
      <w:bookmarkEnd w:id="641"/>
      <w:bookmarkEnd w:id="642"/>
      <w:bookmarkEnd w:id="643"/>
      <w:bookmarkEnd w:id="644"/>
      <w:bookmarkEnd w:id="645"/>
      <w:r w:rsidRPr="00A84E49">
        <w:t xml:space="preserve"> </w:t>
      </w:r>
      <w:bookmarkEnd w:id="646"/>
      <w:bookmarkEnd w:id="647"/>
    </w:p>
    <w:p w14:paraId="16D527BC" w14:textId="77777777" w:rsidR="00D466B6" w:rsidRDefault="00D466B6" w:rsidP="00090AC8">
      <w:pPr>
        <w:pStyle w:val="Heading6"/>
      </w:pPr>
      <w:r w:rsidRPr="002F371F">
        <w:t xml:space="preserve">Description </w:t>
      </w:r>
    </w:p>
    <w:p w14:paraId="16D527BD" w14:textId="77777777" w:rsidR="00D466B6" w:rsidRDefault="00D466B6" w:rsidP="00D466B6">
      <w:r w:rsidRPr="001D4463">
        <w:t>By installing a control device to turn off door heaters when there is little or no risk of condensation, one can realize significant energy savings. There are two commercially available control strategies that achieve “on-off” control of door heaters based on either (1) the relative humidity of the air in the store or (2) the “conductivity” of the door (which drops when condensation appears). In the first strategy, the system activates your door heaters when the relative humidity in your store rises above a specific setpoint, and turns them off when the relative humidity falls below that setpoint. In the second strategy, the sensor activates the door heaters when the door conductivity falls below a certain setpoint, and turns them off when the conductivity rises above that setpoint.</w:t>
      </w:r>
    </w:p>
    <w:p w14:paraId="16D527BE"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16D527BF"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16D527C0" w14:textId="77777777" w:rsidR="00D466B6" w:rsidRPr="001D4463" w:rsidRDefault="00D466B6" w:rsidP="00D466B6"/>
    <w:p w14:paraId="16D527C1" w14:textId="77777777" w:rsidR="00D466B6" w:rsidRDefault="00D466B6" w:rsidP="00090AC8">
      <w:pPr>
        <w:pStyle w:val="Heading6"/>
      </w:pPr>
      <w:r w:rsidRPr="002F371F">
        <w:t xml:space="preserve">Definition of Efficient Equipment </w:t>
      </w:r>
    </w:p>
    <w:p w14:paraId="16D527C2" w14:textId="77777777" w:rsidR="00D466B6" w:rsidRPr="001D4463" w:rsidRDefault="00D466B6" w:rsidP="00D466B6">
      <w:pPr>
        <w:rPr>
          <w:b/>
        </w:rPr>
      </w:pPr>
      <w:r w:rsidRPr="001D4463">
        <w:t>In order for this characterization to apply, the efficient equipment is assumed to be a door heater control on a commercial glass door cooler or refrigerator utilizing humidity or conductivity control.</w:t>
      </w:r>
    </w:p>
    <w:p w14:paraId="16D527C3" w14:textId="77777777" w:rsidR="00D466B6" w:rsidRDefault="00D466B6" w:rsidP="00090AC8">
      <w:pPr>
        <w:pStyle w:val="Heading6"/>
      </w:pPr>
      <w:r w:rsidRPr="002F371F">
        <w:t xml:space="preserve">Definition of Baseline Equipment </w:t>
      </w:r>
    </w:p>
    <w:p w14:paraId="16D527C4" w14:textId="77777777" w:rsidR="00D466B6" w:rsidRPr="001D4463" w:rsidRDefault="00D466B6" w:rsidP="00D466B6">
      <w:pPr>
        <w:rPr>
          <w:b/>
        </w:rPr>
      </w:pPr>
      <w:r w:rsidRPr="001D4463">
        <w:t>In order for this characterization to apply, the baseline condition is assumed to be a commercial glass door cooler or refrigerator with a standard heated door with no controls installed.</w:t>
      </w:r>
    </w:p>
    <w:p w14:paraId="16D527C5" w14:textId="77777777" w:rsidR="00D466B6" w:rsidRDefault="00D466B6" w:rsidP="00090AC8">
      <w:pPr>
        <w:pStyle w:val="Heading6"/>
      </w:pPr>
      <w:r w:rsidRPr="002F371F">
        <w:t xml:space="preserve">Deemed Lifetime of Efficient Equipment </w:t>
      </w:r>
    </w:p>
    <w:p w14:paraId="16D527C6" w14:textId="77777777" w:rsidR="00D466B6" w:rsidRPr="00C36108" w:rsidRDefault="00D466B6" w:rsidP="00D466B6">
      <w:r w:rsidRPr="00C36108">
        <w:t>The expected measure life is assumed to be 12</w:t>
      </w:r>
      <w:r w:rsidRPr="00C36108">
        <w:rPr>
          <w:noProof/>
        </w:rPr>
        <w:t xml:space="preserve"> years </w:t>
      </w:r>
      <w:r w:rsidRPr="00C36108">
        <w:rPr>
          <w:vertAlign w:val="superscript"/>
        </w:rPr>
        <w:footnoteReference w:id="438"/>
      </w:r>
      <w:r w:rsidRPr="00C36108">
        <w:t xml:space="preserve">. </w:t>
      </w:r>
    </w:p>
    <w:p w14:paraId="16D527C7" w14:textId="77777777" w:rsidR="00D466B6" w:rsidRDefault="00D466B6" w:rsidP="00090AC8">
      <w:pPr>
        <w:pStyle w:val="Heading6"/>
      </w:pPr>
      <w:r w:rsidRPr="002F371F">
        <w:t xml:space="preserve">Deemed Measure Cost </w:t>
      </w:r>
    </w:p>
    <w:p w14:paraId="16D527C8" w14:textId="77777777" w:rsidR="00D466B6" w:rsidRPr="001D4463" w:rsidRDefault="00D466B6" w:rsidP="00D466B6">
      <w:r w:rsidRPr="001D4463">
        <w:t>The incremental capital cost for a humidity-based control is $300 per circuit regardless of the number of doors controlled. The incremental cost for conductivity-based controls is $200</w:t>
      </w:r>
      <w:r w:rsidRPr="001D4463">
        <w:rPr>
          <w:vertAlign w:val="superscript"/>
        </w:rPr>
        <w:footnoteReference w:id="439"/>
      </w:r>
      <w:r w:rsidRPr="001D4463">
        <w:t>.</w:t>
      </w:r>
    </w:p>
    <w:p w14:paraId="16D527C9" w14:textId="77777777" w:rsidR="00D466B6" w:rsidRPr="002F371F" w:rsidRDefault="00D466B6" w:rsidP="00090AC8">
      <w:pPr>
        <w:pStyle w:val="Heading6"/>
      </w:pPr>
      <w:r w:rsidRPr="002F371F">
        <w:t xml:space="preserve">Deemed O&amp;M Cost Adjustments </w:t>
      </w:r>
    </w:p>
    <w:p w14:paraId="16D527CA" w14:textId="77777777" w:rsidR="00D466B6" w:rsidRPr="00A94604" w:rsidRDefault="00D466B6" w:rsidP="00D466B6">
      <w:r>
        <w:t>N/A</w:t>
      </w:r>
    </w:p>
    <w:p w14:paraId="16D527CB" w14:textId="77777777" w:rsidR="00D466B6" w:rsidRDefault="00D466B6" w:rsidP="00090AC8">
      <w:pPr>
        <w:pStyle w:val="Heading6"/>
      </w:pPr>
      <w:r>
        <w:t>Loadshape</w:t>
      </w:r>
    </w:p>
    <w:p w14:paraId="16D527CC" w14:textId="77777777" w:rsidR="00D466B6" w:rsidRPr="00E810DD" w:rsidRDefault="00D466B6" w:rsidP="00D466B6">
      <w:r w:rsidRPr="00E810DD">
        <w:t>Loadshape C51 - Door Heater Control</w:t>
      </w:r>
    </w:p>
    <w:p w14:paraId="16D527CD" w14:textId="77777777" w:rsidR="00D466B6" w:rsidRPr="002F371F" w:rsidRDefault="00D466B6" w:rsidP="00090AC8">
      <w:pPr>
        <w:pStyle w:val="Heading6"/>
      </w:pPr>
      <w:r w:rsidRPr="002F371F">
        <w:t>Coincidence Factor</w:t>
      </w:r>
      <w:r w:rsidRPr="002F371F">
        <w:rPr>
          <w:rStyle w:val="FootnoteReference"/>
          <w:rFonts w:cstheme="minorHAnsi"/>
        </w:rPr>
        <w:footnoteReference w:id="440"/>
      </w:r>
    </w:p>
    <w:p w14:paraId="16D527CE" w14:textId="77777777" w:rsidR="00D466B6" w:rsidRDefault="00D466B6" w:rsidP="00D466B6">
      <w:r w:rsidRPr="00C11CF2">
        <w:t>The summer peak coincidence factor for this measure is assumed to be 0%</w:t>
      </w:r>
      <w:r w:rsidRPr="00C11CF2">
        <w:rPr>
          <w:vertAlign w:val="superscript"/>
        </w:rPr>
        <w:footnoteReference w:id="441"/>
      </w:r>
      <w:r w:rsidRPr="00C11CF2">
        <w:t>.</w:t>
      </w:r>
    </w:p>
    <w:p w14:paraId="16D527CF" w14:textId="77777777" w:rsidR="00D466B6" w:rsidRPr="00C11CF2" w:rsidRDefault="00D466B6" w:rsidP="00D466B6">
      <w:pPr>
        <w:spacing w:after="0"/>
        <w:jc w:val="left"/>
        <w:rPr>
          <w:rFonts w:ascii="Times New Roman" w:hAnsi="Times New Roman"/>
          <w:szCs w:val="20"/>
        </w:rPr>
      </w:pPr>
    </w:p>
    <w:p w14:paraId="16D527D0"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27D1" w14:textId="77777777" w:rsidR="00D466B6" w:rsidRPr="002F371F" w:rsidRDefault="00D466B6" w:rsidP="00090AC8">
      <w:pPr>
        <w:pStyle w:val="Heading6"/>
      </w:pPr>
      <w:r w:rsidRPr="002F371F">
        <w:t xml:space="preserve">Calculation of Savings </w:t>
      </w:r>
    </w:p>
    <w:p w14:paraId="16D527D2" w14:textId="77777777" w:rsidR="00D466B6" w:rsidRDefault="00D466B6" w:rsidP="00090AC8">
      <w:pPr>
        <w:pStyle w:val="Heading6"/>
      </w:pPr>
      <w:r>
        <w:t xml:space="preserve">Electric </w:t>
      </w:r>
      <w:r w:rsidRPr="002F371F">
        <w:t xml:space="preserve">Energy Savings </w:t>
      </w:r>
    </w:p>
    <w:p w14:paraId="16D527D3" w14:textId="77777777" w:rsidR="00D466B6" w:rsidRPr="00C11CF2" w:rsidRDefault="00D466B6" w:rsidP="00D466B6">
      <w:pPr>
        <w:ind w:left="720"/>
        <w:rPr>
          <w:noProof/>
        </w:rPr>
      </w:pPr>
      <w:r w:rsidRPr="00C11CF2">
        <w:rPr>
          <w:noProof/>
        </w:rPr>
        <w:t>ΔkWH</w:t>
      </w:r>
      <w:r w:rsidRPr="00C11CF2">
        <w:rPr>
          <w:noProof/>
        </w:rPr>
        <w:tab/>
        <w:t>= kWbase * NUMdoors * ESF * BF</w:t>
      </w:r>
      <w:r w:rsidR="001D59C9">
        <w:rPr>
          <w:noProof/>
        </w:rPr>
        <w:t xml:space="preserve"> *8760</w:t>
      </w:r>
    </w:p>
    <w:p w14:paraId="16D527D4" w14:textId="77777777" w:rsidR="00D466B6" w:rsidRPr="00C11CF2" w:rsidRDefault="00D466B6" w:rsidP="00D466B6">
      <w:pPr>
        <w:rPr>
          <w:noProof/>
        </w:rPr>
      </w:pPr>
      <w:r w:rsidRPr="00C11CF2">
        <w:rPr>
          <w:noProof/>
        </w:rPr>
        <w:t>Where:</w:t>
      </w:r>
    </w:p>
    <w:p w14:paraId="16D527D5" w14:textId="77777777" w:rsidR="00D466B6" w:rsidRPr="00C11CF2" w:rsidRDefault="00D466B6" w:rsidP="00D466B6">
      <w:pPr>
        <w:ind w:left="720"/>
        <w:rPr>
          <w:noProof/>
        </w:rPr>
      </w:pPr>
      <w:r w:rsidRPr="00C11CF2">
        <w:rPr>
          <w:noProof/>
        </w:rPr>
        <w:t>kWbase</w:t>
      </w:r>
      <w:r w:rsidRPr="00C11CF2">
        <w:rPr>
          <w:noProof/>
          <w:vertAlign w:val="superscript"/>
        </w:rPr>
        <w:footnoteReference w:id="442"/>
      </w:r>
      <w:r w:rsidRPr="00C11CF2">
        <w:rPr>
          <w:noProof/>
        </w:rPr>
        <w:tab/>
        <w:t>= connected load kW for typical reach-in refrigerator or freezer door and frame with a heater.</w:t>
      </w:r>
    </w:p>
    <w:p w14:paraId="16D527D6" w14:textId="77777777" w:rsidR="00D466B6" w:rsidRPr="00C11CF2" w:rsidRDefault="00D466B6" w:rsidP="00D466B6">
      <w:pPr>
        <w:ind w:left="720"/>
        <w:rPr>
          <w:noProof/>
        </w:rPr>
      </w:pPr>
      <w:r w:rsidRPr="00C11CF2">
        <w:rPr>
          <w:noProof/>
        </w:rPr>
        <w:tab/>
        <w:t>= If actual kWbase is unknown, assume 0.195 kW for freezers and 0.092 kW for coolers.</w:t>
      </w:r>
    </w:p>
    <w:p w14:paraId="16D527D7" w14:textId="77777777" w:rsidR="00D466B6" w:rsidRPr="00C11CF2" w:rsidRDefault="00D466B6" w:rsidP="00D466B6">
      <w:pPr>
        <w:ind w:left="720"/>
        <w:rPr>
          <w:noProof/>
        </w:rPr>
      </w:pPr>
      <w:r w:rsidRPr="00C11CF2">
        <w:rPr>
          <w:noProof/>
        </w:rPr>
        <w:t>NUMdoors = number of reach-in refrigerator or freezer doors controlled by sensor</w:t>
      </w:r>
    </w:p>
    <w:p w14:paraId="16D527D8" w14:textId="77777777" w:rsidR="00D466B6" w:rsidRPr="00C11CF2" w:rsidRDefault="00D466B6" w:rsidP="00D466B6">
      <w:pPr>
        <w:ind w:left="1440"/>
        <w:rPr>
          <w:noProof/>
        </w:rPr>
      </w:pPr>
      <w:r w:rsidRPr="00C11CF2">
        <w:rPr>
          <w:noProof/>
        </w:rPr>
        <w:t>= Actual installed</w:t>
      </w:r>
    </w:p>
    <w:p w14:paraId="16D527D9" w14:textId="77777777" w:rsidR="00D466B6" w:rsidRPr="00C11CF2" w:rsidRDefault="00D466B6" w:rsidP="00D466B6">
      <w:pPr>
        <w:ind w:left="720"/>
        <w:rPr>
          <w:noProof/>
        </w:rPr>
      </w:pPr>
      <w:r w:rsidRPr="00C11CF2">
        <w:rPr>
          <w:noProof/>
        </w:rPr>
        <w:t>ESF</w:t>
      </w:r>
      <w:r w:rsidRPr="00C11CF2">
        <w:rPr>
          <w:noProof/>
          <w:vertAlign w:val="superscript"/>
        </w:rPr>
        <w:footnoteReference w:id="443"/>
      </w:r>
      <w:r w:rsidRPr="00C11CF2">
        <w:rPr>
          <w:noProof/>
        </w:rPr>
        <w:tab/>
        <w:t>= Energy Savings Factor; represents the percentage of hours annually that the door heater is powered off due to the controls.</w:t>
      </w:r>
    </w:p>
    <w:p w14:paraId="16D527DA" w14:textId="77777777" w:rsidR="00D466B6" w:rsidRPr="00C11CF2" w:rsidRDefault="00D466B6" w:rsidP="00D466B6">
      <w:pPr>
        <w:ind w:left="1440"/>
        <w:rPr>
          <w:noProof/>
        </w:rPr>
      </w:pPr>
      <w:r w:rsidRPr="00C11CF2">
        <w:rPr>
          <w:noProof/>
        </w:rPr>
        <w:t xml:space="preserve">= assume 55% for humidity-based controls, 70% for conductivity-based controls </w:t>
      </w:r>
    </w:p>
    <w:p w14:paraId="16D527DB" w14:textId="77777777" w:rsidR="00B5105D" w:rsidRDefault="00D466B6" w:rsidP="00D466B6">
      <w:pPr>
        <w:ind w:left="720"/>
        <w:rPr>
          <w:noProof/>
        </w:rPr>
      </w:pPr>
      <w:r w:rsidRPr="00C11CF2">
        <w:rPr>
          <w:noProof/>
        </w:rPr>
        <w:t>BF</w:t>
      </w:r>
      <w:r w:rsidRPr="00C11CF2">
        <w:rPr>
          <w:noProof/>
          <w:vertAlign w:val="superscript"/>
        </w:rPr>
        <w:footnoteReference w:id="444"/>
      </w:r>
      <w:r w:rsidRPr="00C11CF2">
        <w:rPr>
          <w:noProof/>
        </w:rPr>
        <w:t xml:space="preserve"> </w:t>
      </w:r>
      <w:r w:rsidRPr="00C11CF2">
        <w:rPr>
          <w:noProof/>
        </w:rPr>
        <w:tab/>
        <w:t>= Bonus Factor; represents the increased savings due to reduction in cooling load inside the cases, and the increase in cooling load in the building space to cool the additional heat generated by the door heaters.</w:t>
      </w:r>
    </w:p>
    <w:p w14:paraId="16D527DC" w14:textId="77777777" w:rsidR="00B5105D" w:rsidRDefault="00B5105D">
      <w:pPr>
        <w:widowControl/>
        <w:spacing w:after="200" w:line="276" w:lineRule="auto"/>
        <w:jc w:val="left"/>
        <w:rPr>
          <w:noProof/>
        </w:rPr>
      </w:pPr>
      <w:r>
        <w:rPr>
          <w:noProof/>
        </w:rPr>
        <w:br w:type="page"/>
      </w:r>
    </w:p>
    <w:p w14:paraId="16D527DD" w14:textId="77777777" w:rsidR="00D466B6" w:rsidRDefault="00D466B6" w:rsidP="00D466B6">
      <w:pPr>
        <w:ind w:left="720"/>
        <w:rPr>
          <w:noProof/>
        </w:rPr>
      </w:pPr>
    </w:p>
    <w:tbl>
      <w:tblPr>
        <w:tblStyle w:val="TableGrid"/>
        <w:tblW w:w="0" w:type="auto"/>
        <w:tblInd w:w="720" w:type="dxa"/>
        <w:tblLook w:val="04A0" w:firstRow="1" w:lastRow="0" w:firstColumn="1" w:lastColumn="0" w:noHBand="0" w:noVBand="1"/>
      </w:tblPr>
      <w:tblGrid>
        <w:gridCol w:w="2216"/>
        <w:gridCol w:w="2265"/>
        <w:gridCol w:w="2194"/>
        <w:gridCol w:w="2181"/>
      </w:tblGrid>
      <w:tr w:rsidR="00B5105D" w:rsidRPr="00B5105D" w14:paraId="16D527E2" w14:textId="77777777" w:rsidTr="008F033B">
        <w:tc>
          <w:tcPr>
            <w:tcW w:w="2216" w:type="dxa"/>
            <w:shd w:val="clear" w:color="auto" w:fill="808080" w:themeFill="background1" w:themeFillShade="80"/>
            <w:vAlign w:val="center"/>
          </w:tcPr>
          <w:p w14:paraId="16D527DE" w14:textId="77777777" w:rsidR="00025F84" w:rsidRPr="00B5105D" w:rsidRDefault="00025F84" w:rsidP="00240B98">
            <w:pPr>
              <w:pStyle w:val="TableHeading"/>
              <w:rPr>
                <w:rFonts w:asciiTheme="minorHAnsi" w:hAnsiTheme="minorHAnsi"/>
                <w:szCs w:val="22"/>
              </w:rPr>
            </w:pPr>
            <w:r w:rsidRPr="00B5105D">
              <w:t>Definition</w:t>
            </w:r>
          </w:p>
        </w:tc>
        <w:tc>
          <w:tcPr>
            <w:tcW w:w="2265" w:type="dxa"/>
            <w:shd w:val="clear" w:color="auto" w:fill="808080" w:themeFill="background1" w:themeFillShade="80"/>
            <w:vAlign w:val="center"/>
          </w:tcPr>
          <w:p w14:paraId="16D527DF" w14:textId="77777777" w:rsidR="00025F84" w:rsidRPr="00B5105D" w:rsidRDefault="00025F84" w:rsidP="00240B98">
            <w:pPr>
              <w:pStyle w:val="TableHeading"/>
              <w:rPr>
                <w:rFonts w:asciiTheme="minorHAnsi" w:hAnsiTheme="minorHAnsi"/>
                <w:szCs w:val="22"/>
              </w:rPr>
            </w:pPr>
            <w:r w:rsidRPr="00B5105D">
              <w:t xml:space="preserve">Representative </w:t>
            </w:r>
            <w:r w:rsidR="003A70B4" w:rsidRPr="00B5105D">
              <w:t xml:space="preserve">Evaporator </w:t>
            </w:r>
            <w:r w:rsidRPr="00B5105D">
              <w:t>Temperature Range, F</w:t>
            </w:r>
            <w:r w:rsidRPr="00B5105D">
              <w:rPr>
                <w:rStyle w:val="FootnoteReference"/>
              </w:rPr>
              <w:footnoteReference w:id="445"/>
            </w:r>
          </w:p>
        </w:tc>
        <w:tc>
          <w:tcPr>
            <w:tcW w:w="2194" w:type="dxa"/>
            <w:shd w:val="clear" w:color="auto" w:fill="808080" w:themeFill="background1" w:themeFillShade="80"/>
            <w:vAlign w:val="center"/>
          </w:tcPr>
          <w:p w14:paraId="16D527E0" w14:textId="77777777" w:rsidR="00025F84" w:rsidRPr="00B5105D" w:rsidRDefault="00025F84" w:rsidP="00240B98">
            <w:pPr>
              <w:pStyle w:val="TableHeading"/>
              <w:rPr>
                <w:rFonts w:asciiTheme="minorHAnsi" w:hAnsiTheme="minorHAnsi"/>
                <w:szCs w:val="22"/>
              </w:rPr>
            </w:pPr>
            <w:r w:rsidRPr="00B5105D">
              <w:t>Typical Uses</w:t>
            </w:r>
          </w:p>
        </w:tc>
        <w:tc>
          <w:tcPr>
            <w:tcW w:w="2181" w:type="dxa"/>
            <w:shd w:val="clear" w:color="auto" w:fill="808080" w:themeFill="background1" w:themeFillShade="80"/>
            <w:vAlign w:val="center"/>
          </w:tcPr>
          <w:p w14:paraId="16D527E1" w14:textId="77777777" w:rsidR="00025F84" w:rsidRPr="00B5105D" w:rsidRDefault="00025F84" w:rsidP="00240B98">
            <w:pPr>
              <w:pStyle w:val="TableHeading"/>
              <w:rPr>
                <w:rFonts w:asciiTheme="minorHAnsi" w:hAnsiTheme="minorHAnsi"/>
                <w:szCs w:val="22"/>
              </w:rPr>
            </w:pPr>
            <w:r w:rsidRPr="00B5105D">
              <w:t>BF</w:t>
            </w:r>
          </w:p>
        </w:tc>
      </w:tr>
      <w:tr w:rsidR="00025F84" w:rsidRPr="00B5105D" w14:paraId="16D527E7" w14:textId="77777777" w:rsidTr="000679C8">
        <w:tc>
          <w:tcPr>
            <w:tcW w:w="2216" w:type="dxa"/>
          </w:tcPr>
          <w:p w14:paraId="16D527E3" w14:textId="77777777" w:rsidR="00025F84" w:rsidRPr="00B5105D" w:rsidRDefault="00025F84" w:rsidP="00B5105D">
            <w:pPr>
              <w:pStyle w:val="TechnicalTable"/>
              <w:rPr>
                <w:rFonts w:asciiTheme="minorHAnsi" w:hAnsiTheme="minorHAnsi"/>
                <w:noProof/>
                <w:szCs w:val="22"/>
              </w:rPr>
            </w:pPr>
            <w:r w:rsidRPr="008F033B">
              <w:rPr>
                <w:rFonts w:asciiTheme="minorHAnsi" w:hAnsiTheme="minorHAnsi"/>
              </w:rPr>
              <w:t>Low</w:t>
            </w:r>
          </w:p>
        </w:tc>
        <w:tc>
          <w:tcPr>
            <w:tcW w:w="2265" w:type="dxa"/>
          </w:tcPr>
          <w:p w14:paraId="16D527E4" w14:textId="77777777" w:rsidR="00025F84" w:rsidRPr="00B5105D" w:rsidRDefault="00025F84" w:rsidP="00B5105D">
            <w:pPr>
              <w:pStyle w:val="TechnicalTable"/>
              <w:rPr>
                <w:rFonts w:asciiTheme="minorHAnsi" w:hAnsiTheme="minorHAnsi"/>
                <w:noProof/>
                <w:szCs w:val="22"/>
              </w:rPr>
            </w:pPr>
            <w:r w:rsidRPr="008F033B">
              <w:rPr>
                <w:rFonts w:asciiTheme="minorHAnsi" w:hAnsiTheme="minorHAnsi"/>
              </w:rPr>
              <w:t>-35 to 0</w:t>
            </w:r>
          </w:p>
        </w:tc>
        <w:tc>
          <w:tcPr>
            <w:tcW w:w="2194" w:type="dxa"/>
          </w:tcPr>
          <w:p w14:paraId="16D527E5" w14:textId="77777777" w:rsidR="00025F84" w:rsidRPr="00B5105D" w:rsidRDefault="00025F84" w:rsidP="00B5105D">
            <w:pPr>
              <w:pStyle w:val="TechnicalTable"/>
              <w:rPr>
                <w:rFonts w:asciiTheme="minorHAnsi" w:hAnsiTheme="minorHAnsi"/>
                <w:noProof/>
                <w:szCs w:val="22"/>
              </w:rPr>
            </w:pPr>
            <w:r w:rsidRPr="008F033B">
              <w:rPr>
                <w:rFonts w:asciiTheme="minorHAnsi" w:hAnsiTheme="minorHAnsi"/>
              </w:rPr>
              <w:t>Freezers for times such as frozen pizza, ice cream, etc.</w:t>
            </w:r>
          </w:p>
        </w:tc>
        <w:tc>
          <w:tcPr>
            <w:tcW w:w="2181" w:type="dxa"/>
          </w:tcPr>
          <w:p w14:paraId="16D527E6" w14:textId="77777777" w:rsidR="00025F84" w:rsidRPr="00B5105D" w:rsidRDefault="00025F84" w:rsidP="00B5105D">
            <w:pPr>
              <w:pStyle w:val="TechnicalTable"/>
              <w:rPr>
                <w:rFonts w:asciiTheme="minorHAnsi" w:hAnsiTheme="minorHAnsi"/>
                <w:noProof/>
                <w:szCs w:val="22"/>
              </w:rPr>
            </w:pPr>
            <w:r w:rsidRPr="008F033B">
              <w:rPr>
                <w:rFonts w:asciiTheme="minorHAnsi" w:hAnsiTheme="minorHAnsi"/>
              </w:rPr>
              <w:t>1.36</w:t>
            </w:r>
          </w:p>
        </w:tc>
      </w:tr>
      <w:tr w:rsidR="00025F84" w:rsidRPr="00B5105D" w14:paraId="16D527EC" w14:textId="77777777" w:rsidTr="000679C8">
        <w:tc>
          <w:tcPr>
            <w:tcW w:w="2216" w:type="dxa"/>
          </w:tcPr>
          <w:p w14:paraId="16D527E8" w14:textId="77777777" w:rsidR="00025F84" w:rsidRPr="00B5105D" w:rsidRDefault="00025F84" w:rsidP="00B5105D">
            <w:pPr>
              <w:pStyle w:val="TechnicalTable"/>
              <w:rPr>
                <w:rFonts w:asciiTheme="minorHAnsi" w:hAnsiTheme="minorHAnsi"/>
                <w:noProof/>
                <w:szCs w:val="22"/>
              </w:rPr>
            </w:pPr>
            <w:r w:rsidRPr="008F033B">
              <w:rPr>
                <w:rFonts w:asciiTheme="minorHAnsi" w:hAnsiTheme="minorHAnsi"/>
              </w:rPr>
              <w:t>Medium</w:t>
            </w:r>
          </w:p>
        </w:tc>
        <w:tc>
          <w:tcPr>
            <w:tcW w:w="2265" w:type="dxa"/>
          </w:tcPr>
          <w:p w14:paraId="16D527E9" w14:textId="77777777" w:rsidR="00025F84" w:rsidRPr="00B5105D" w:rsidRDefault="00025F84" w:rsidP="00B5105D">
            <w:pPr>
              <w:pStyle w:val="TechnicalTable"/>
              <w:rPr>
                <w:rFonts w:asciiTheme="minorHAnsi" w:hAnsiTheme="minorHAnsi"/>
                <w:noProof/>
                <w:szCs w:val="22"/>
              </w:rPr>
            </w:pPr>
            <w:r w:rsidRPr="008F033B">
              <w:rPr>
                <w:rFonts w:asciiTheme="minorHAnsi" w:hAnsiTheme="minorHAnsi"/>
              </w:rPr>
              <w:t>0 – 20</w:t>
            </w:r>
          </w:p>
        </w:tc>
        <w:tc>
          <w:tcPr>
            <w:tcW w:w="2194" w:type="dxa"/>
          </w:tcPr>
          <w:p w14:paraId="16D527EA" w14:textId="77777777" w:rsidR="00025F84" w:rsidRPr="00B5105D" w:rsidRDefault="00025F84" w:rsidP="00B5105D">
            <w:pPr>
              <w:pStyle w:val="TechnicalTable"/>
              <w:rPr>
                <w:rFonts w:asciiTheme="minorHAnsi" w:hAnsiTheme="minorHAnsi"/>
                <w:noProof/>
                <w:szCs w:val="22"/>
              </w:rPr>
            </w:pPr>
            <w:r w:rsidRPr="008F033B">
              <w:rPr>
                <w:rFonts w:asciiTheme="minorHAnsi" w:hAnsiTheme="minorHAnsi"/>
              </w:rPr>
              <w:t>Coolers for items such as meat, milk, dairy, etc</w:t>
            </w:r>
          </w:p>
        </w:tc>
        <w:tc>
          <w:tcPr>
            <w:tcW w:w="2181" w:type="dxa"/>
          </w:tcPr>
          <w:p w14:paraId="16D527EB" w14:textId="77777777" w:rsidR="00025F84" w:rsidRPr="00B5105D" w:rsidRDefault="00025F84" w:rsidP="00B5105D">
            <w:pPr>
              <w:pStyle w:val="TechnicalTable"/>
              <w:rPr>
                <w:rFonts w:asciiTheme="minorHAnsi" w:hAnsiTheme="minorHAnsi"/>
                <w:noProof/>
                <w:szCs w:val="22"/>
              </w:rPr>
            </w:pPr>
            <w:r w:rsidRPr="008F033B">
              <w:rPr>
                <w:rFonts w:asciiTheme="minorHAnsi" w:hAnsiTheme="minorHAnsi"/>
              </w:rPr>
              <w:t>1.22</w:t>
            </w:r>
          </w:p>
        </w:tc>
      </w:tr>
      <w:tr w:rsidR="00025F84" w:rsidRPr="00B5105D" w14:paraId="16D527F1" w14:textId="77777777" w:rsidTr="000679C8">
        <w:tc>
          <w:tcPr>
            <w:tcW w:w="2216" w:type="dxa"/>
          </w:tcPr>
          <w:p w14:paraId="16D527ED" w14:textId="77777777" w:rsidR="00025F84" w:rsidRPr="00B5105D" w:rsidRDefault="00025F84" w:rsidP="00B5105D">
            <w:pPr>
              <w:pStyle w:val="TechnicalTable"/>
              <w:rPr>
                <w:rFonts w:asciiTheme="minorHAnsi" w:hAnsiTheme="minorHAnsi"/>
                <w:noProof/>
                <w:szCs w:val="22"/>
              </w:rPr>
            </w:pPr>
            <w:r w:rsidRPr="008F033B">
              <w:rPr>
                <w:rFonts w:asciiTheme="minorHAnsi" w:hAnsiTheme="minorHAnsi"/>
              </w:rPr>
              <w:t>High</w:t>
            </w:r>
          </w:p>
        </w:tc>
        <w:tc>
          <w:tcPr>
            <w:tcW w:w="2265" w:type="dxa"/>
          </w:tcPr>
          <w:p w14:paraId="16D527EE" w14:textId="77777777" w:rsidR="00025F84" w:rsidRPr="00B5105D" w:rsidRDefault="00025F84" w:rsidP="00B5105D">
            <w:pPr>
              <w:pStyle w:val="TechnicalTable"/>
              <w:rPr>
                <w:rFonts w:asciiTheme="minorHAnsi" w:hAnsiTheme="minorHAnsi"/>
                <w:noProof/>
                <w:szCs w:val="22"/>
              </w:rPr>
            </w:pPr>
            <w:r w:rsidRPr="008F033B">
              <w:rPr>
                <w:rFonts w:asciiTheme="minorHAnsi" w:hAnsiTheme="minorHAnsi"/>
              </w:rPr>
              <w:t>20 – 45</w:t>
            </w:r>
          </w:p>
        </w:tc>
        <w:tc>
          <w:tcPr>
            <w:tcW w:w="2194" w:type="dxa"/>
          </w:tcPr>
          <w:p w14:paraId="16D527EF" w14:textId="77777777" w:rsidR="00025F84" w:rsidRPr="00B5105D" w:rsidRDefault="00025F84" w:rsidP="00B5105D">
            <w:pPr>
              <w:pStyle w:val="TechnicalTable"/>
              <w:rPr>
                <w:rFonts w:asciiTheme="minorHAnsi" w:hAnsiTheme="minorHAnsi"/>
                <w:noProof/>
                <w:szCs w:val="22"/>
              </w:rPr>
            </w:pPr>
            <w:r w:rsidRPr="008F033B">
              <w:rPr>
                <w:rFonts w:asciiTheme="minorHAnsi" w:hAnsiTheme="minorHAnsi"/>
              </w:rPr>
              <w:t>Coolers for items such as floral, produce and meat preperation rooms</w:t>
            </w:r>
          </w:p>
        </w:tc>
        <w:tc>
          <w:tcPr>
            <w:tcW w:w="2181" w:type="dxa"/>
          </w:tcPr>
          <w:p w14:paraId="16D527F0" w14:textId="77777777" w:rsidR="00025F84" w:rsidRPr="00B5105D" w:rsidRDefault="00025F84" w:rsidP="00B5105D">
            <w:pPr>
              <w:pStyle w:val="TechnicalTable"/>
              <w:rPr>
                <w:rFonts w:asciiTheme="minorHAnsi" w:hAnsiTheme="minorHAnsi"/>
                <w:noProof/>
                <w:szCs w:val="22"/>
              </w:rPr>
            </w:pPr>
            <w:r w:rsidRPr="008F033B">
              <w:rPr>
                <w:rFonts w:asciiTheme="minorHAnsi" w:hAnsiTheme="minorHAnsi"/>
              </w:rPr>
              <w:t>1.15</w:t>
            </w:r>
          </w:p>
        </w:tc>
      </w:tr>
    </w:tbl>
    <w:p w14:paraId="16D527F2" w14:textId="77777777" w:rsidR="00025F84" w:rsidRPr="00C11CF2" w:rsidRDefault="00025F84" w:rsidP="00D466B6">
      <w:pPr>
        <w:ind w:left="720"/>
        <w:rPr>
          <w:noProof/>
        </w:rPr>
      </w:pPr>
    </w:p>
    <w:p w14:paraId="16D527F3" w14:textId="77777777" w:rsidR="001D59C9" w:rsidRPr="00C11CF2" w:rsidRDefault="001D59C9" w:rsidP="000679C8">
      <w:pPr>
        <w:ind w:left="720"/>
        <w:rPr>
          <w:noProof/>
        </w:rPr>
      </w:pPr>
      <w:r>
        <w:rPr>
          <w:noProof/>
        </w:rPr>
        <w:t>8760  = annual hours of operation</w:t>
      </w:r>
    </w:p>
    <w:p w14:paraId="16D527F4" w14:textId="77777777" w:rsidR="00D466B6" w:rsidRPr="00C11CF2" w:rsidRDefault="00D466B6" w:rsidP="00D466B6">
      <w:pPr>
        <w:ind w:left="720"/>
      </w:pPr>
    </w:p>
    <w:p w14:paraId="16D527F5" w14:textId="77777777" w:rsidR="00D466B6" w:rsidRDefault="00D466B6" w:rsidP="00090AC8">
      <w:pPr>
        <w:pStyle w:val="Heading6"/>
      </w:pPr>
      <w:r w:rsidRPr="00933056">
        <w:t>Summer Coincident Peak Demand Savings</w:t>
      </w:r>
      <w:r>
        <w:t xml:space="preserve"> </w:t>
      </w:r>
    </w:p>
    <w:p w14:paraId="16D527F6" w14:textId="77777777" w:rsidR="00D466B6" w:rsidRPr="00DC032E" w:rsidRDefault="00D466B6" w:rsidP="00D466B6">
      <w:r>
        <w:t>N/A</w:t>
      </w:r>
    </w:p>
    <w:p w14:paraId="16D527F7" w14:textId="77777777" w:rsidR="00D466B6" w:rsidRDefault="00D466B6" w:rsidP="00090AC8">
      <w:pPr>
        <w:pStyle w:val="Heading6"/>
      </w:pPr>
      <w:r>
        <w:t>NATURAL GAS ENERGY SAVINGS</w:t>
      </w:r>
    </w:p>
    <w:p w14:paraId="16D527F8" w14:textId="77777777" w:rsidR="00D466B6" w:rsidRPr="00DC032E" w:rsidRDefault="00D466B6" w:rsidP="00D466B6">
      <w:r>
        <w:t>N/A</w:t>
      </w:r>
    </w:p>
    <w:p w14:paraId="16D527F9" w14:textId="77777777" w:rsidR="00D466B6" w:rsidRDefault="00D466B6" w:rsidP="00090AC8">
      <w:pPr>
        <w:pStyle w:val="Heading6"/>
      </w:pPr>
      <w:r w:rsidRPr="002F371F">
        <w:t xml:space="preserve">Water Impact Descriptions and Calculation </w:t>
      </w:r>
    </w:p>
    <w:p w14:paraId="16D527FA" w14:textId="77777777" w:rsidR="00D466B6" w:rsidRPr="002F371F" w:rsidRDefault="00D466B6" w:rsidP="00D466B6">
      <w:r>
        <w:t>N/A</w:t>
      </w:r>
      <w:r w:rsidRPr="002F371F">
        <w:t xml:space="preserve"> </w:t>
      </w:r>
    </w:p>
    <w:p w14:paraId="16D527FB" w14:textId="77777777" w:rsidR="00D466B6" w:rsidRPr="002F371F" w:rsidRDefault="00D466B6" w:rsidP="00D466B6">
      <w:pPr>
        <w:spacing w:after="0"/>
        <w:jc w:val="left"/>
        <w:rPr>
          <w:rFonts w:cstheme="minorHAnsi"/>
          <w:noProof/>
          <w:szCs w:val="20"/>
        </w:rPr>
      </w:pPr>
      <w:r w:rsidRPr="002F371F">
        <w:rPr>
          <w:rFonts w:cstheme="minorHAnsi"/>
          <w:noProof/>
          <w:szCs w:val="20"/>
        </w:rPr>
        <w:t xml:space="preserve"> </w:t>
      </w:r>
    </w:p>
    <w:p w14:paraId="16D527FC" w14:textId="77777777" w:rsidR="00D466B6" w:rsidRDefault="00D466B6" w:rsidP="00D466B6">
      <w:pPr>
        <w:keepNext/>
        <w:rPr>
          <w:rFonts w:cstheme="minorHAnsi"/>
          <w:b/>
          <w:szCs w:val="20"/>
        </w:rPr>
      </w:pPr>
      <w:r w:rsidRPr="002F371F">
        <w:rPr>
          <w:rFonts w:cstheme="minorHAnsi"/>
          <w:b/>
          <w:szCs w:val="20"/>
        </w:rPr>
        <w:t>Deemed O&amp;M Cost Adjustment Calculation</w:t>
      </w:r>
    </w:p>
    <w:p w14:paraId="16D527FD" w14:textId="77777777" w:rsidR="00D466B6" w:rsidRPr="002F371F" w:rsidRDefault="00D466B6" w:rsidP="00D466B6">
      <w:r>
        <w:t>N/A</w:t>
      </w:r>
    </w:p>
    <w:p w14:paraId="16D527FE" w14:textId="77777777" w:rsidR="00D466B6" w:rsidRPr="002F371F" w:rsidRDefault="00D466B6" w:rsidP="00090AC8">
      <w:pPr>
        <w:pStyle w:val="Heading6"/>
      </w:pPr>
      <w:r>
        <w:t xml:space="preserve">Measure Code: </w:t>
      </w:r>
      <w:r w:rsidRPr="008F66E8">
        <w:t>CI-RFG-DHCT-V01-</w:t>
      </w:r>
      <w:r w:rsidR="007845D7">
        <w:t>120601</w:t>
      </w:r>
    </w:p>
    <w:p w14:paraId="16D527FF" w14:textId="77777777" w:rsidR="00D466B6" w:rsidRDefault="00D466B6" w:rsidP="00D466B6">
      <w:pPr>
        <w:spacing w:after="0"/>
        <w:jc w:val="left"/>
        <w:rPr>
          <w:rFonts w:cstheme="minorHAnsi"/>
          <w:highlight w:val="lightGray"/>
        </w:rPr>
        <w:sectPr w:rsidR="00D466B6" w:rsidSect="00950A89">
          <w:headerReference w:type="even" r:id="rId225"/>
          <w:headerReference w:type="default" r:id="rId226"/>
          <w:headerReference w:type="first" r:id="rId227"/>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2800" w14:textId="77777777" w:rsidR="00D466B6" w:rsidRPr="00DA0BD4" w:rsidRDefault="00D466B6" w:rsidP="0087337F">
      <w:pPr>
        <w:pStyle w:val="Heading3"/>
      </w:pPr>
      <w:bookmarkStart w:id="648" w:name="_Ref325917904"/>
      <w:bookmarkStart w:id="649" w:name="_Ref325917911"/>
      <w:bookmarkStart w:id="650" w:name="_Toc325918737"/>
      <w:bookmarkStart w:id="651" w:name="_Toc333219060"/>
      <w:bookmarkStart w:id="652" w:name="_Toc358365970"/>
      <w:r>
        <w:t>Electronically Commutated Motors (ECM) for Walk-in and Reach-in Coolers / Freezers</w:t>
      </w:r>
      <w:bookmarkEnd w:id="648"/>
      <w:bookmarkEnd w:id="649"/>
      <w:bookmarkEnd w:id="650"/>
      <w:bookmarkEnd w:id="651"/>
      <w:bookmarkEnd w:id="652"/>
    </w:p>
    <w:p w14:paraId="16D52801" w14:textId="77777777" w:rsidR="00D466B6" w:rsidRDefault="00D466B6" w:rsidP="00090AC8">
      <w:pPr>
        <w:pStyle w:val="Heading6"/>
      </w:pPr>
      <w:r w:rsidRPr="002F371F">
        <w:t xml:space="preserve">Description </w:t>
      </w:r>
    </w:p>
    <w:p w14:paraId="16D52802" w14:textId="77777777" w:rsidR="00D466B6" w:rsidRDefault="00D466B6" w:rsidP="00D466B6">
      <w:r>
        <w:t>This measure is applicable to the replacement of an existing standard-efficiency shaded-pole evaporator fan motor in refrigerated display cases or fan coil in walk-ins.</w:t>
      </w:r>
    </w:p>
    <w:p w14:paraId="16D52803"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16D52804"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16D52805" w14:textId="77777777" w:rsidR="00D466B6" w:rsidRDefault="00D466B6" w:rsidP="00090AC8">
      <w:pPr>
        <w:pStyle w:val="Heading6"/>
      </w:pPr>
      <w:r w:rsidRPr="002F371F">
        <w:t xml:space="preserve">Definition of Efficient Equipment </w:t>
      </w:r>
    </w:p>
    <w:p w14:paraId="16D52806" w14:textId="77777777" w:rsidR="00D466B6" w:rsidRDefault="00D466B6" w:rsidP="00D466B6">
      <w:r>
        <w:t>This measure applies to the replacement of an existing standard-efficiency shaded-pole evaporator fan motor in refrigerated display cases or fan coil in walk-ins. The replacement unit must be an electronically commutated motor (ECM). This measure cannot be used in conjunction with the evaporator fan controller measure</w:t>
      </w:r>
    </w:p>
    <w:p w14:paraId="16D52807" w14:textId="77777777" w:rsidR="00D466B6" w:rsidRDefault="00D466B6" w:rsidP="00090AC8">
      <w:pPr>
        <w:pStyle w:val="Heading6"/>
      </w:pPr>
      <w:r w:rsidRPr="002F371F">
        <w:t xml:space="preserve">Definition of Baseline Equipment </w:t>
      </w:r>
    </w:p>
    <w:p w14:paraId="16D52808" w14:textId="77777777" w:rsidR="00D466B6" w:rsidRDefault="00D466B6" w:rsidP="00D466B6">
      <w:r w:rsidRPr="001D4463">
        <w:t>In order for this characterization to apply</w:t>
      </w:r>
      <w:r>
        <w:t>, the baseline equipment is assumed to be a shaded pole motor</w:t>
      </w:r>
    </w:p>
    <w:p w14:paraId="16D52809" w14:textId="77777777" w:rsidR="00D466B6" w:rsidRDefault="00D466B6" w:rsidP="00090AC8">
      <w:pPr>
        <w:pStyle w:val="Heading6"/>
      </w:pPr>
      <w:r w:rsidRPr="002F371F">
        <w:t xml:space="preserve">Deemed Lifetime of Efficient Equipment </w:t>
      </w:r>
    </w:p>
    <w:p w14:paraId="16D5280A" w14:textId="77777777" w:rsidR="00D466B6" w:rsidRDefault="00D466B6" w:rsidP="00D466B6">
      <w:r w:rsidRPr="00C36108">
        <w:t xml:space="preserve">The expected measure life is assumed to be </w:t>
      </w:r>
      <w:r>
        <w:t>15 years</w:t>
      </w:r>
      <w:r>
        <w:rPr>
          <w:rStyle w:val="FootnoteReference"/>
        </w:rPr>
        <w:footnoteReference w:id="446"/>
      </w:r>
    </w:p>
    <w:p w14:paraId="16D5280B" w14:textId="77777777" w:rsidR="00D466B6" w:rsidRDefault="00D466B6" w:rsidP="00090AC8">
      <w:pPr>
        <w:pStyle w:val="Heading6"/>
      </w:pPr>
      <w:r w:rsidRPr="002F371F">
        <w:t xml:space="preserve">Deemed Measure Cost </w:t>
      </w:r>
    </w:p>
    <w:p w14:paraId="16D5280C" w14:textId="77777777" w:rsidR="00D466B6" w:rsidRPr="004C2A66" w:rsidRDefault="00D466B6" w:rsidP="00D466B6">
      <w:r>
        <w:t xml:space="preserve">The measure cost is assumed to be $50 for a walk in cooler and walk in freezer. </w:t>
      </w:r>
      <w:r>
        <w:rPr>
          <w:rStyle w:val="FootnoteReference"/>
        </w:rPr>
        <w:footnoteReference w:id="447"/>
      </w:r>
    </w:p>
    <w:p w14:paraId="16D5280D" w14:textId="77777777" w:rsidR="00D466B6" w:rsidRPr="002F371F" w:rsidRDefault="00D466B6" w:rsidP="00090AC8">
      <w:pPr>
        <w:pStyle w:val="Heading6"/>
      </w:pPr>
      <w:r w:rsidRPr="002F371F">
        <w:t xml:space="preserve">Deemed O&amp;M Cost Adjustments </w:t>
      </w:r>
    </w:p>
    <w:p w14:paraId="16D5280E" w14:textId="77777777" w:rsidR="00D466B6" w:rsidRPr="00A94604" w:rsidRDefault="00D466B6" w:rsidP="00D466B6">
      <w:r>
        <w:t>N/A</w:t>
      </w:r>
    </w:p>
    <w:p w14:paraId="16D5280F" w14:textId="77777777" w:rsidR="00D466B6" w:rsidRDefault="00D466B6" w:rsidP="00090AC8">
      <w:pPr>
        <w:pStyle w:val="Heading6"/>
      </w:pPr>
      <w:r>
        <w:t>Loadshape</w:t>
      </w:r>
    </w:p>
    <w:p w14:paraId="16D52810" w14:textId="77777777" w:rsidR="00D466B6" w:rsidRPr="00E810DD" w:rsidRDefault="00D466B6" w:rsidP="00D466B6">
      <w:pPr>
        <w:widowControl/>
        <w:spacing w:after="0"/>
        <w:rPr>
          <w:rFonts w:ascii="Calibri" w:hAnsi="Calibri" w:cs="Calibri"/>
          <w:color w:val="000000"/>
          <w:szCs w:val="20"/>
        </w:rPr>
      </w:pPr>
      <w:r w:rsidRPr="00E810DD">
        <w:rPr>
          <w:rFonts w:ascii="Calibri" w:hAnsi="Calibri" w:cs="Calibri"/>
          <w:color w:val="000000"/>
          <w:szCs w:val="20"/>
        </w:rPr>
        <w:t xml:space="preserve">Loadshape C22 - </w:t>
      </w:r>
      <w:r>
        <w:rPr>
          <w:rFonts w:ascii="Calibri" w:hAnsi="Calibri" w:cs="Calibri"/>
          <w:color w:val="000000"/>
          <w:szCs w:val="20"/>
        </w:rPr>
        <w:t>Commercial</w:t>
      </w:r>
      <w:r w:rsidRPr="00E810DD">
        <w:rPr>
          <w:rFonts w:ascii="Calibri" w:hAnsi="Calibri" w:cs="Calibri"/>
          <w:color w:val="000000"/>
          <w:szCs w:val="20"/>
        </w:rPr>
        <w:t xml:space="preserve"> Refrigeration</w:t>
      </w:r>
    </w:p>
    <w:p w14:paraId="16D52811" w14:textId="77777777" w:rsidR="00D466B6" w:rsidRPr="002F371F" w:rsidRDefault="00D466B6" w:rsidP="00090AC8">
      <w:pPr>
        <w:pStyle w:val="Heading6"/>
      </w:pPr>
      <w:r w:rsidRPr="002F371F">
        <w:t>Coincidence Factor</w:t>
      </w:r>
    </w:p>
    <w:p w14:paraId="16D52812" w14:textId="77777777" w:rsidR="00D466B6" w:rsidRPr="002F371F" w:rsidRDefault="00D466B6" w:rsidP="00D466B6">
      <w:pPr>
        <w:rPr>
          <w:iCs/>
        </w:rPr>
      </w:pPr>
      <w:r>
        <w:t>The measure has deemed peak kW savings therefore a coincidence factor does not apply.</w:t>
      </w:r>
    </w:p>
    <w:p w14:paraId="16D52813"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2814" w14:textId="77777777" w:rsidR="00D466B6" w:rsidRDefault="00D466B6" w:rsidP="00090AC8">
      <w:pPr>
        <w:pStyle w:val="Heading6"/>
      </w:pPr>
      <w:r w:rsidRPr="002F371F">
        <w:t xml:space="preserve">Calculation of Savings </w:t>
      </w:r>
      <w:r>
        <w:rPr>
          <w:rStyle w:val="FootnoteReference"/>
        </w:rPr>
        <w:footnoteReference w:id="448"/>
      </w:r>
    </w:p>
    <w:p w14:paraId="16D52815" w14:textId="77777777" w:rsidR="00D466B6" w:rsidRDefault="00D466B6" w:rsidP="00D466B6">
      <w:r>
        <w:t>Savings values are obtained from the SCE workpaper for efficient evaporator fan motors, which covers all 16 California climate zones. SCE savings values were determined using a set of assumed conditions for restaurants and grocery stores. We have used only PG&amp;E climate zones in calculating our averages and have taken out the drier, warmer climates of southern California. SCE’s savings approach calculates refrigeration demand, by taking into consideration temperature, compressor efficiency, and various loads involved for both walk-in and reach-in refrigerators. Details on cooling load calculations, including refrigeration conditions, can be found in the SCE workpaper. The baseline for this measure assumes that the refrigeration unit has a shaded-pole motor. The following tables are values calculated within the SCE workpaper.</w:t>
      </w:r>
    </w:p>
    <w:p w14:paraId="16D52816" w14:textId="77777777" w:rsidR="00D466B6" w:rsidRPr="00702C87" w:rsidRDefault="00D466B6" w:rsidP="00D466B6">
      <w:r>
        <w:t>Table 156 SCE Restaurant Savings Walk-In</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623"/>
        <w:gridCol w:w="1899"/>
        <w:gridCol w:w="1623"/>
        <w:gridCol w:w="1899"/>
      </w:tblGrid>
      <w:tr w:rsidR="00D466B6" w:rsidRPr="00702C87" w14:paraId="16D52819" w14:textId="77777777" w:rsidTr="00950A89">
        <w:trPr>
          <w:trHeight w:val="440"/>
        </w:trPr>
        <w:tc>
          <w:tcPr>
            <w:tcW w:w="2346" w:type="dxa"/>
            <w:shd w:val="clear" w:color="auto" w:fill="7F7F7F" w:themeFill="text1" w:themeFillTint="80"/>
            <w:noWrap/>
            <w:vAlign w:val="bottom"/>
            <w:hideMark/>
          </w:tcPr>
          <w:p w14:paraId="16D52817" w14:textId="77777777" w:rsidR="00D466B6" w:rsidRPr="00702C87" w:rsidRDefault="00D466B6" w:rsidP="00240B98">
            <w:pPr>
              <w:pStyle w:val="TableHeading"/>
            </w:pPr>
          </w:p>
        </w:tc>
        <w:tc>
          <w:tcPr>
            <w:tcW w:w="7044" w:type="dxa"/>
            <w:gridSpan w:val="4"/>
            <w:shd w:val="clear" w:color="auto" w:fill="7F7F7F" w:themeFill="text1" w:themeFillTint="80"/>
            <w:noWrap/>
            <w:vAlign w:val="bottom"/>
            <w:hideMark/>
          </w:tcPr>
          <w:p w14:paraId="16D52818" w14:textId="77777777" w:rsidR="00D466B6" w:rsidRPr="00702C87" w:rsidRDefault="00D466B6" w:rsidP="00240B98">
            <w:pPr>
              <w:pStyle w:val="TableHeading"/>
            </w:pPr>
            <w:r w:rsidRPr="00702C87">
              <w:t xml:space="preserve">Restaurant  </w:t>
            </w:r>
          </w:p>
        </w:tc>
      </w:tr>
      <w:tr w:rsidR="00D466B6" w:rsidRPr="00702C87" w14:paraId="16D5281D" w14:textId="77777777" w:rsidTr="00950A89">
        <w:trPr>
          <w:trHeight w:val="300"/>
        </w:trPr>
        <w:tc>
          <w:tcPr>
            <w:tcW w:w="2346" w:type="dxa"/>
            <w:shd w:val="clear" w:color="auto" w:fill="7F7F7F" w:themeFill="text1" w:themeFillTint="80"/>
            <w:noWrap/>
            <w:vAlign w:val="bottom"/>
            <w:hideMark/>
          </w:tcPr>
          <w:p w14:paraId="16D5281A" w14:textId="77777777" w:rsidR="00D466B6" w:rsidRPr="00702C87" w:rsidRDefault="00D466B6" w:rsidP="00240B98">
            <w:pPr>
              <w:pStyle w:val="TableHeading"/>
            </w:pPr>
            <w:r w:rsidRPr="00702C87">
              <w:t xml:space="preserve">SCE Workpaper Values </w:t>
            </w:r>
          </w:p>
        </w:tc>
        <w:tc>
          <w:tcPr>
            <w:tcW w:w="3522" w:type="dxa"/>
            <w:gridSpan w:val="2"/>
            <w:shd w:val="clear" w:color="auto" w:fill="7F7F7F" w:themeFill="text1" w:themeFillTint="80"/>
            <w:noWrap/>
            <w:vAlign w:val="bottom"/>
            <w:hideMark/>
          </w:tcPr>
          <w:p w14:paraId="16D5281B" w14:textId="77777777" w:rsidR="00D466B6" w:rsidRPr="00702C87" w:rsidRDefault="00D466B6" w:rsidP="00240B98">
            <w:pPr>
              <w:pStyle w:val="TableHeading"/>
            </w:pPr>
            <w:r w:rsidRPr="00702C87">
              <w:t xml:space="preserve">Cooler </w:t>
            </w:r>
          </w:p>
        </w:tc>
        <w:tc>
          <w:tcPr>
            <w:tcW w:w="3522" w:type="dxa"/>
            <w:gridSpan w:val="2"/>
            <w:shd w:val="clear" w:color="auto" w:fill="7F7F7F" w:themeFill="text1" w:themeFillTint="80"/>
            <w:noWrap/>
            <w:vAlign w:val="bottom"/>
            <w:hideMark/>
          </w:tcPr>
          <w:p w14:paraId="16D5281C" w14:textId="77777777" w:rsidR="00D466B6" w:rsidRPr="00702C87" w:rsidRDefault="00D466B6" w:rsidP="00240B98">
            <w:pPr>
              <w:pStyle w:val="TableHeading"/>
            </w:pPr>
            <w:r w:rsidRPr="00702C87">
              <w:t xml:space="preserve"> Freezer</w:t>
            </w:r>
          </w:p>
        </w:tc>
      </w:tr>
      <w:tr w:rsidR="00D466B6" w:rsidRPr="00702C87" w14:paraId="16D52823" w14:textId="77777777" w:rsidTr="00950A89">
        <w:trPr>
          <w:trHeight w:val="300"/>
        </w:trPr>
        <w:tc>
          <w:tcPr>
            <w:tcW w:w="2346" w:type="dxa"/>
            <w:shd w:val="clear" w:color="auto" w:fill="7F7F7F" w:themeFill="text1" w:themeFillTint="80"/>
            <w:noWrap/>
            <w:vAlign w:val="bottom"/>
            <w:hideMark/>
          </w:tcPr>
          <w:p w14:paraId="16D5281E" w14:textId="77777777" w:rsidR="00D466B6" w:rsidRPr="00702C87" w:rsidRDefault="00D466B6" w:rsidP="00240B98">
            <w:pPr>
              <w:pStyle w:val="TableHeading"/>
            </w:pPr>
            <w:r w:rsidRPr="00702C87">
              <w:t xml:space="preserve">Northern California Climate Zones </w:t>
            </w:r>
          </w:p>
        </w:tc>
        <w:tc>
          <w:tcPr>
            <w:tcW w:w="1623" w:type="dxa"/>
            <w:shd w:val="clear" w:color="auto" w:fill="7F7F7F" w:themeFill="text1" w:themeFillTint="80"/>
            <w:noWrap/>
            <w:vAlign w:val="bottom"/>
            <w:hideMark/>
          </w:tcPr>
          <w:p w14:paraId="16D5281F" w14:textId="77777777" w:rsidR="00D466B6" w:rsidRPr="00702C87" w:rsidRDefault="00D466B6" w:rsidP="00240B98">
            <w:pPr>
              <w:pStyle w:val="TableHeading"/>
            </w:pPr>
            <w:r w:rsidRPr="00702C87">
              <w:t xml:space="preserve">kWh Savings Per Motor </w:t>
            </w:r>
          </w:p>
        </w:tc>
        <w:tc>
          <w:tcPr>
            <w:tcW w:w="1899" w:type="dxa"/>
            <w:shd w:val="clear" w:color="auto" w:fill="7F7F7F" w:themeFill="text1" w:themeFillTint="80"/>
            <w:noWrap/>
            <w:vAlign w:val="bottom"/>
            <w:hideMark/>
          </w:tcPr>
          <w:p w14:paraId="16D52820" w14:textId="77777777" w:rsidR="00D466B6" w:rsidRPr="00702C87" w:rsidRDefault="00D466B6" w:rsidP="00240B98">
            <w:pPr>
              <w:pStyle w:val="TableHeading"/>
            </w:pPr>
            <w:r w:rsidRPr="00702C87">
              <w:t xml:space="preserve">Peak kW Savings Per Motor </w:t>
            </w:r>
          </w:p>
        </w:tc>
        <w:tc>
          <w:tcPr>
            <w:tcW w:w="1623" w:type="dxa"/>
            <w:shd w:val="clear" w:color="auto" w:fill="7F7F7F" w:themeFill="text1" w:themeFillTint="80"/>
            <w:noWrap/>
            <w:vAlign w:val="bottom"/>
            <w:hideMark/>
          </w:tcPr>
          <w:p w14:paraId="16D52821" w14:textId="77777777" w:rsidR="00D466B6" w:rsidRPr="00702C87" w:rsidRDefault="00D466B6" w:rsidP="00240B98">
            <w:pPr>
              <w:pStyle w:val="TableHeading"/>
            </w:pPr>
            <w:r w:rsidRPr="00702C87">
              <w:t xml:space="preserve">kWh Savings Per Motor </w:t>
            </w:r>
          </w:p>
        </w:tc>
        <w:tc>
          <w:tcPr>
            <w:tcW w:w="1899" w:type="dxa"/>
            <w:shd w:val="clear" w:color="auto" w:fill="7F7F7F" w:themeFill="text1" w:themeFillTint="80"/>
            <w:noWrap/>
            <w:vAlign w:val="bottom"/>
            <w:hideMark/>
          </w:tcPr>
          <w:p w14:paraId="16D52822" w14:textId="77777777" w:rsidR="00D466B6" w:rsidRPr="00702C87" w:rsidRDefault="00D466B6" w:rsidP="00240B98">
            <w:pPr>
              <w:pStyle w:val="TableHeading"/>
            </w:pPr>
            <w:r w:rsidRPr="00702C87">
              <w:t xml:space="preserve">Peak kW Savings Per Motor </w:t>
            </w:r>
          </w:p>
        </w:tc>
      </w:tr>
      <w:tr w:rsidR="00D466B6" w:rsidRPr="00702C87" w14:paraId="16D52829" w14:textId="77777777" w:rsidTr="00950A89">
        <w:trPr>
          <w:trHeight w:val="300"/>
        </w:trPr>
        <w:tc>
          <w:tcPr>
            <w:tcW w:w="2346" w:type="dxa"/>
            <w:shd w:val="clear" w:color="auto" w:fill="auto"/>
            <w:noWrap/>
            <w:vAlign w:val="bottom"/>
            <w:hideMark/>
          </w:tcPr>
          <w:p w14:paraId="16D52824" w14:textId="77777777" w:rsidR="00D466B6" w:rsidRPr="00702C87" w:rsidRDefault="00D466B6" w:rsidP="00B5105D">
            <w:pPr>
              <w:pStyle w:val="TechnicalTable"/>
            </w:pPr>
            <w:r w:rsidRPr="00702C87">
              <w:t>1</w:t>
            </w:r>
          </w:p>
        </w:tc>
        <w:tc>
          <w:tcPr>
            <w:tcW w:w="1623" w:type="dxa"/>
            <w:shd w:val="clear" w:color="auto" w:fill="auto"/>
            <w:noWrap/>
            <w:vAlign w:val="bottom"/>
            <w:hideMark/>
          </w:tcPr>
          <w:p w14:paraId="16D52825" w14:textId="77777777" w:rsidR="00D466B6" w:rsidRPr="00702C87" w:rsidRDefault="00D466B6" w:rsidP="00B5105D">
            <w:pPr>
              <w:pStyle w:val="TechnicalTable"/>
            </w:pPr>
            <w:r w:rsidRPr="00702C87">
              <w:t>318</w:t>
            </w:r>
          </w:p>
        </w:tc>
        <w:tc>
          <w:tcPr>
            <w:tcW w:w="1899" w:type="dxa"/>
            <w:shd w:val="clear" w:color="auto" w:fill="auto"/>
            <w:noWrap/>
            <w:vAlign w:val="bottom"/>
            <w:hideMark/>
          </w:tcPr>
          <w:p w14:paraId="16D52826" w14:textId="77777777" w:rsidR="00D466B6" w:rsidRPr="00702C87" w:rsidRDefault="00D466B6" w:rsidP="00B5105D">
            <w:pPr>
              <w:pStyle w:val="TechnicalTable"/>
            </w:pPr>
            <w:r w:rsidRPr="00702C87">
              <w:t>0.0286</w:t>
            </w:r>
          </w:p>
        </w:tc>
        <w:tc>
          <w:tcPr>
            <w:tcW w:w="1623" w:type="dxa"/>
            <w:shd w:val="clear" w:color="auto" w:fill="auto"/>
            <w:noWrap/>
            <w:vAlign w:val="bottom"/>
            <w:hideMark/>
          </w:tcPr>
          <w:p w14:paraId="16D52827" w14:textId="77777777" w:rsidR="00D466B6" w:rsidRPr="00702C87" w:rsidRDefault="00D466B6" w:rsidP="00B5105D">
            <w:pPr>
              <w:pStyle w:val="TechnicalTable"/>
            </w:pPr>
            <w:r w:rsidRPr="00702C87">
              <w:t>507</w:t>
            </w:r>
          </w:p>
        </w:tc>
        <w:tc>
          <w:tcPr>
            <w:tcW w:w="1899" w:type="dxa"/>
            <w:shd w:val="clear" w:color="auto" w:fill="auto"/>
            <w:noWrap/>
            <w:vAlign w:val="bottom"/>
            <w:hideMark/>
          </w:tcPr>
          <w:p w14:paraId="16D52828" w14:textId="77777777" w:rsidR="00D466B6" w:rsidRPr="00702C87" w:rsidRDefault="00D466B6" w:rsidP="00B5105D">
            <w:pPr>
              <w:pStyle w:val="TechnicalTable"/>
            </w:pPr>
            <w:r w:rsidRPr="00702C87">
              <w:t>0.03</w:t>
            </w:r>
          </w:p>
        </w:tc>
      </w:tr>
      <w:tr w:rsidR="00D466B6" w:rsidRPr="00702C87" w14:paraId="16D5282F" w14:textId="77777777" w:rsidTr="00950A89">
        <w:trPr>
          <w:trHeight w:val="300"/>
        </w:trPr>
        <w:tc>
          <w:tcPr>
            <w:tcW w:w="2346" w:type="dxa"/>
            <w:shd w:val="clear" w:color="auto" w:fill="auto"/>
            <w:noWrap/>
            <w:vAlign w:val="bottom"/>
            <w:hideMark/>
          </w:tcPr>
          <w:p w14:paraId="16D5282A" w14:textId="77777777" w:rsidR="00D466B6" w:rsidRPr="00702C87" w:rsidRDefault="00D466B6" w:rsidP="00B5105D">
            <w:pPr>
              <w:pStyle w:val="TechnicalTable"/>
            </w:pPr>
            <w:r w:rsidRPr="00702C87">
              <w:t>2</w:t>
            </w:r>
          </w:p>
        </w:tc>
        <w:tc>
          <w:tcPr>
            <w:tcW w:w="1623" w:type="dxa"/>
            <w:shd w:val="clear" w:color="auto" w:fill="auto"/>
            <w:noWrap/>
            <w:vAlign w:val="bottom"/>
            <w:hideMark/>
          </w:tcPr>
          <w:p w14:paraId="16D5282B" w14:textId="77777777" w:rsidR="00D466B6" w:rsidRPr="00702C87" w:rsidRDefault="00D466B6" w:rsidP="00B5105D">
            <w:pPr>
              <w:pStyle w:val="TechnicalTable"/>
            </w:pPr>
            <w:r w:rsidRPr="00702C87">
              <w:t>253</w:t>
            </w:r>
          </w:p>
        </w:tc>
        <w:tc>
          <w:tcPr>
            <w:tcW w:w="1899" w:type="dxa"/>
            <w:shd w:val="clear" w:color="auto" w:fill="auto"/>
            <w:noWrap/>
            <w:vAlign w:val="bottom"/>
            <w:hideMark/>
          </w:tcPr>
          <w:p w14:paraId="16D5282C" w14:textId="77777777" w:rsidR="00D466B6" w:rsidRPr="00702C87" w:rsidRDefault="00D466B6" w:rsidP="00B5105D">
            <w:pPr>
              <w:pStyle w:val="TechnicalTable"/>
            </w:pPr>
            <w:r w:rsidRPr="00702C87">
              <w:t>0.033</w:t>
            </w:r>
          </w:p>
        </w:tc>
        <w:tc>
          <w:tcPr>
            <w:tcW w:w="1623" w:type="dxa"/>
            <w:shd w:val="clear" w:color="auto" w:fill="auto"/>
            <w:noWrap/>
            <w:vAlign w:val="bottom"/>
            <w:hideMark/>
          </w:tcPr>
          <w:p w14:paraId="16D5282D" w14:textId="77777777" w:rsidR="00D466B6" w:rsidRPr="00702C87" w:rsidRDefault="00D466B6" w:rsidP="00B5105D">
            <w:pPr>
              <w:pStyle w:val="TechnicalTable"/>
            </w:pPr>
            <w:r w:rsidRPr="00702C87">
              <w:t>263</w:t>
            </w:r>
          </w:p>
        </w:tc>
        <w:tc>
          <w:tcPr>
            <w:tcW w:w="1899" w:type="dxa"/>
            <w:shd w:val="clear" w:color="auto" w:fill="auto"/>
            <w:noWrap/>
            <w:vAlign w:val="bottom"/>
            <w:hideMark/>
          </w:tcPr>
          <w:p w14:paraId="16D5282E" w14:textId="77777777" w:rsidR="00D466B6" w:rsidRPr="00702C87" w:rsidRDefault="00D466B6" w:rsidP="00B5105D">
            <w:pPr>
              <w:pStyle w:val="TechnicalTable"/>
            </w:pPr>
            <w:r w:rsidRPr="00702C87">
              <w:t>0.037</w:t>
            </w:r>
          </w:p>
        </w:tc>
      </w:tr>
      <w:tr w:rsidR="00D466B6" w:rsidRPr="00702C87" w14:paraId="16D52835" w14:textId="77777777" w:rsidTr="00950A89">
        <w:trPr>
          <w:trHeight w:val="300"/>
        </w:trPr>
        <w:tc>
          <w:tcPr>
            <w:tcW w:w="2346" w:type="dxa"/>
            <w:shd w:val="clear" w:color="auto" w:fill="auto"/>
            <w:noWrap/>
            <w:vAlign w:val="bottom"/>
            <w:hideMark/>
          </w:tcPr>
          <w:p w14:paraId="16D52830" w14:textId="77777777" w:rsidR="00D466B6" w:rsidRPr="00702C87" w:rsidRDefault="00D466B6" w:rsidP="00B5105D">
            <w:pPr>
              <w:pStyle w:val="TechnicalTable"/>
            </w:pPr>
            <w:r w:rsidRPr="00702C87">
              <w:t>3</w:t>
            </w:r>
          </w:p>
        </w:tc>
        <w:tc>
          <w:tcPr>
            <w:tcW w:w="1623" w:type="dxa"/>
            <w:shd w:val="clear" w:color="auto" w:fill="auto"/>
            <w:noWrap/>
            <w:vAlign w:val="bottom"/>
            <w:hideMark/>
          </w:tcPr>
          <w:p w14:paraId="16D52831" w14:textId="77777777" w:rsidR="00D466B6" w:rsidRPr="00702C87" w:rsidRDefault="00D466B6" w:rsidP="00B5105D">
            <w:pPr>
              <w:pStyle w:val="TechnicalTable"/>
            </w:pPr>
            <w:r w:rsidRPr="00702C87">
              <w:t>364</w:t>
            </w:r>
          </w:p>
        </w:tc>
        <w:tc>
          <w:tcPr>
            <w:tcW w:w="1899" w:type="dxa"/>
            <w:shd w:val="clear" w:color="auto" w:fill="auto"/>
            <w:noWrap/>
            <w:vAlign w:val="bottom"/>
            <w:hideMark/>
          </w:tcPr>
          <w:p w14:paraId="16D52832" w14:textId="77777777" w:rsidR="00D466B6" w:rsidRPr="00702C87" w:rsidRDefault="00D466B6" w:rsidP="00B5105D">
            <w:pPr>
              <w:pStyle w:val="TechnicalTable"/>
            </w:pPr>
            <w:r w:rsidRPr="00702C87">
              <w:t>0.0315</w:t>
            </w:r>
          </w:p>
        </w:tc>
        <w:tc>
          <w:tcPr>
            <w:tcW w:w="1623" w:type="dxa"/>
            <w:shd w:val="clear" w:color="auto" w:fill="auto"/>
            <w:noWrap/>
            <w:vAlign w:val="bottom"/>
            <w:hideMark/>
          </w:tcPr>
          <w:p w14:paraId="16D52833" w14:textId="77777777" w:rsidR="00D466B6" w:rsidRPr="00702C87" w:rsidRDefault="00D466B6" w:rsidP="00B5105D">
            <w:pPr>
              <w:pStyle w:val="TechnicalTable"/>
            </w:pPr>
            <w:r w:rsidRPr="00702C87">
              <w:t>649</w:t>
            </w:r>
          </w:p>
        </w:tc>
        <w:tc>
          <w:tcPr>
            <w:tcW w:w="1899" w:type="dxa"/>
            <w:shd w:val="clear" w:color="auto" w:fill="auto"/>
            <w:noWrap/>
            <w:vAlign w:val="bottom"/>
            <w:hideMark/>
          </w:tcPr>
          <w:p w14:paraId="16D52834" w14:textId="77777777" w:rsidR="00D466B6" w:rsidRPr="00702C87" w:rsidRDefault="00D466B6" w:rsidP="00B5105D">
            <w:pPr>
              <w:pStyle w:val="TechnicalTable"/>
            </w:pPr>
            <w:r w:rsidRPr="00702C87">
              <w:t>0.034</w:t>
            </w:r>
          </w:p>
        </w:tc>
      </w:tr>
      <w:tr w:rsidR="00D466B6" w:rsidRPr="00702C87" w14:paraId="16D5283B" w14:textId="77777777" w:rsidTr="00950A89">
        <w:trPr>
          <w:trHeight w:val="300"/>
        </w:trPr>
        <w:tc>
          <w:tcPr>
            <w:tcW w:w="2346" w:type="dxa"/>
            <w:shd w:val="clear" w:color="auto" w:fill="auto"/>
            <w:noWrap/>
            <w:vAlign w:val="bottom"/>
            <w:hideMark/>
          </w:tcPr>
          <w:p w14:paraId="16D52836" w14:textId="77777777" w:rsidR="00D466B6" w:rsidRPr="00702C87" w:rsidRDefault="00D466B6" w:rsidP="00B5105D">
            <w:pPr>
              <w:pStyle w:val="TechnicalTable"/>
            </w:pPr>
            <w:r w:rsidRPr="00702C87">
              <w:t>4</w:t>
            </w:r>
          </w:p>
        </w:tc>
        <w:tc>
          <w:tcPr>
            <w:tcW w:w="1623" w:type="dxa"/>
            <w:shd w:val="clear" w:color="auto" w:fill="auto"/>
            <w:noWrap/>
            <w:vAlign w:val="bottom"/>
            <w:hideMark/>
          </w:tcPr>
          <w:p w14:paraId="16D52837" w14:textId="77777777" w:rsidR="00D466B6" w:rsidRPr="00702C87" w:rsidRDefault="00D466B6" w:rsidP="00B5105D">
            <w:pPr>
              <w:pStyle w:val="TechnicalTable"/>
            </w:pPr>
            <w:r w:rsidRPr="00702C87">
              <w:t>365</w:t>
            </w:r>
          </w:p>
        </w:tc>
        <w:tc>
          <w:tcPr>
            <w:tcW w:w="1899" w:type="dxa"/>
            <w:shd w:val="clear" w:color="auto" w:fill="auto"/>
            <w:noWrap/>
            <w:vAlign w:val="bottom"/>
            <w:hideMark/>
          </w:tcPr>
          <w:p w14:paraId="16D52838" w14:textId="77777777" w:rsidR="00D466B6" w:rsidRPr="00702C87" w:rsidRDefault="00D466B6" w:rsidP="00B5105D">
            <w:pPr>
              <w:pStyle w:val="TechnicalTable"/>
            </w:pPr>
            <w:r w:rsidRPr="00702C87">
              <w:t>0.0313</w:t>
            </w:r>
          </w:p>
        </w:tc>
        <w:tc>
          <w:tcPr>
            <w:tcW w:w="1623" w:type="dxa"/>
            <w:shd w:val="clear" w:color="auto" w:fill="auto"/>
            <w:noWrap/>
            <w:vAlign w:val="bottom"/>
            <w:hideMark/>
          </w:tcPr>
          <w:p w14:paraId="16D52839" w14:textId="77777777" w:rsidR="00D466B6" w:rsidRPr="00702C87" w:rsidRDefault="00D466B6" w:rsidP="00B5105D">
            <w:pPr>
              <w:pStyle w:val="TechnicalTable"/>
            </w:pPr>
            <w:r w:rsidRPr="00702C87">
              <w:t>652</w:t>
            </w:r>
          </w:p>
        </w:tc>
        <w:tc>
          <w:tcPr>
            <w:tcW w:w="1899" w:type="dxa"/>
            <w:shd w:val="clear" w:color="auto" w:fill="auto"/>
            <w:noWrap/>
            <w:vAlign w:val="bottom"/>
            <w:hideMark/>
          </w:tcPr>
          <w:p w14:paraId="16D5283A" w14:textId="77777777" w:rsidR="00D466B6" w:rsidRPr="00702C87" w:rsidRDefault="00D466B6" w:rsidP="00B5105D">
            <w:pPr>
              <w:pStyle w:val="TechnicalTable"/>
            </w:pPr>
            <w:r w:rsidRPr="00702C87">
              <w:t>0.034</w:t>
            </w:r>
          </w:p>
        </w:tc>
      </w:tr>
      <w:tr w:rsidR="00D466B6" w:rsidRPr="00702C87" w14:paraId="16D52841" w14:textId="77777777" w:rsidTr="00950A89">
        <w:trPr>
          <w:trHeight w:val="300"/>
        </w:trPr>
        <w:tc>
          <w:tcPr>
            <w:tcW w:w="2346" w:type="dxa"/>
            <w:shd w:val="clear" w:color="auto" w:fill="auto"/>
            <w:noWrap/>
            <w:vAlign w:val="bottom"/>
            <w:hideMark/>
          </w:tcPr>
          <w:p w14:paraId="16D5283C" w14:textId="77777777" w:rsidR="00D466B6" w:rsidRPr="00702C87" w:rsidRDefault="00D466B6" w:rsidP="00B5105D">
            <w:pPr>
              <w:pStyle w:val="TechnicalTable"/>
            </w:pPr>
            <w:r w:rsidRPr="00702C87">
              <w:t>5</w:t>
            </w:r>
          </w:p>
        </w:tc>
        <w:tc>
          <w:tcPr>
            <w:tcW w:w="1623" w:type="dxa"/>
            <w:shd w:val="clear" w:color="auto" w:fill="auto"/>
            <w:noWrap/>
            <w:vAlign w:val="bottom"/>
            <w:hideMark/>
          </w:tcPr>
          <w:p w14:paraId="16D5283D" w14:textId="77777777" w:rsidR="00D466B6" w:rsidRPr="00702C87" w:rsidRDefault="00D466B6" w:rsidP="00B5105D">
            <w:pPr>
              <w:pStyle w:val="TechnicalTable"/>
            </w:pPr>
            <w:r w:rsidRPr="00702C87">
              <w:t>350</w:t>
            </w:r>
          </w:p>
        </w:tc>
        <w:tc>
          <w:tcPr>
            <w:tcW w:w="1899" w:type="dxa"/>
            <w:shd w:val="clear" w:color="auto" w:fill="auto"/>
            <w:noWrap/>
            <w:vAlign w:val="bottom"/>
            <w:hideMark/>
          </w:tcPr>
          <w:p w14:paraId="16D5283E" w14:textId="77777777" w:rsidR="00D466B6" w:rsidRPr="00702C87" w:rsidRDefault="00D466B6" w:rsidP="00B5105D">
            <w:pPr>
              <w:pStyle w:val="TechnicalTable"/>
            </w:pPr>
            <w:r w:rsidRPr="00702C87">
              <w:t>0.0305</w:t>
            </w:r>
          </w:p>
        </w:tc>
        <w:tc>
          <w:tcPr>
            <w:tcW w:w="1623" w:type="dxa"/>
            <w:shd w:val="clear" w:color="auto" w:fill="auto"/>
            <w:noWrap/>
            <w:vAlign w:val="bottom"/>
            <w:hideMark/>
          </w:tcPr>
          <w:p w14:paraId="16D5283F" w14:textId="77777777" w:rsidR="00D466B6" w:rsidRPr="00702C87" w:rsidRDefault="00D466B6" w:rsidP="00B5105D">
            <w:pPr>
              <w:pStyle w:val="TechnicalTable"/>
            </w:pPr>
            <w:r w:rsidRPr="00702C87">
              <w:t>605</w:t>
            </w:r>
          </w:p>
        </w:tc>
        <w:tc>
          <w:tcPr>
            <w:tcW w:w="1899" w:type="dxa"/>
            <w:shd w:val="clear" w:color="auto" w:fill="auto"/>
            <w:noWrap/>
            <w:vAlign w:val="bottom"/>
            <w:hideMark/>
          </w:tcPr>
          <w:p w14:paraId="16D52840" w14:textId="77777777" w:rsidR="00D466B6" w:rsidRPr="00702C87" w:rsidRDefault="00D466B6" w:rsidP="00B5105D">
            <w:pPr>
              <w:pStyle w:val="TechnicalTable"/>
            </w:pPr>
            <w:r w:rsidRPr="00702C87">
              <w:t>0.033</w:t>
            </w:r>
          </w:p>
        </w:tc>
      </w:tr>
      <w:tr w:rsidR="00D466B6" w:rsidRPr="00702C87" w14:paraId="16D52847" w14:textId="77777777" w:rsidTr="00950A89">
        <w:trPr>
          <w:trHeight w:val="300"/>
        </w:trPr>
        <w:tc>
          <w:tcPr>
            <w:tcW w:w="2346" w:type="dxa"/>
            <w:shd w:val="clear" w:color="auto" w:fill="auto"/>
            <w:noWrap/>
            <w:vAlign w:val="bottom"/>
            <w:hideMark/>
          </w:tcPr>
          <w:p w14:paraId="16D52842" w14:textId="77777777" w:rsidR="00D466B6" w:rsidRPr="00702C87" w:rsidRDefault="00D466B6" w:rsidP="00B5105D">
            <w:pPr>
              <w:pStyle w:val="TechnicalTable"/>
            </w:pPr>
            <w:r w:rsidRPr="00702C87">
              <w:t>11</w:t>
            </w:r>
          </w:p>
        </w:tc>
        <w:tc>
          <w:tcPr>
            <w:tcW w:w="1623" w:type="dxa"/>
            <w:shd w:val="clear" w:color="auto" w:fill="auto"/>
            <w:noWrap/>
            <w:vAlign w:val="bottom"/>
            <w:hideMark/>
          </w:tcPr>
          <w:p w14:paraId="16D52843" w14:textId="77777777" w:rsidR="00D466B6" w:rsidRPr="00702C87" w:rsidRDefault="00D466B6" w:rsidP="00B5105D">
            <w:pPr>
              <w:pStyle w:val="TechnicalTable"/>
            </w:pPr>
            <w:r w:rsidRPr="00702C87">
              <w:t>410</w:t>
            </w:r>
          </w:p>
        </w:tc>
        <w:tc>
          <w:tcPr>
            <w:tcW w:w="1899" w:type="dxa"/>
            <w:shd w:val="clear" w:color="auto" w:fill="auto"/>
            <w:noWrap/>
            <w:vAlign w:val="bottom"/>
            <w:hideMark/>
          </w:tcPr>
          <w:p w14:paraId="16D52844" w14:textId="77777777" w:rsidR="00D466B6" w:rsidRPr="00702C87" w:rsidRDefault="00D466B6" w:rsidP="00B5105D">
            <w:pPr>
              <w:pStyle w:val="TechnicalTable"/>
            </w:pPr>
            <w:r w:rsidRPr="00702C87">
              <w:t>0.0351</w:t>
            </w:r>
          </w:p>
        </w:tc>
        <w:tc>
          <w:tcPr>
            <w:tcW w:w="1623" w:type="dxa"/>
            <w:shd w:val="clear" w:color="auto" w:fill="auto"/>
            <w:noWrap/>
            <w:vAlign w:val="bottom"/>
            <w:hideMark/>
          </w:tcPr>
          <w:p w14:paraId="16D52845" w14:textId="77777777" w:rsidR="00D466B6" w:rsidRPr="00702C87" w:rsidRDefault="00D466B6" w:rsidP="00B5105D">
            <w:pPr>
              <w:pStyle w:val="TechnicalTable"/>
            </w:pPr>
            <w:r w:rsidRPr="00702C87">
              <w:t>780</w:t>
            </w:r>
          </w:p>
        </w:tc>
        <w:tc>
          <w:tcPr>
            <w:tcW w:w="1899" w:type="dxa"/>
            <w:shd w:val="clear" w:color="auto" w:fill="auto"/>
            <w:noWrap/>
            <w:vAlign w:val="bottom"/>
            <w:hideMark/>
          </w:tcPr>
          <w:p w14:paraId="16D52846" w14:textId="77777777" w:rsidR="00D466B6" w:rsidRPr="00702C87" w:rsidRDefault="00D466B6" w:rsidP="00B5105D">
            <w:pPr>
              <w:pStyle w:val="TechnicalTable"/>
            </w:pPr>
            <w:r w:rsidRPr="00702C87">
              <w:t>0.04</w:t>
            </w:r>
          </w:p>
        </w:tc>
      </w:tr>
      <w:tr w:rsidR="00D466B6" w:rsidRPr="00702C87" w14:paraId="16D5284D" w14:textId="77777777" w:rsidTr="00950A89">
        <w:trPr>
          <w:trHeight w:val="300"/>
        </w:trPr>
        <w:tc>
          <w:tcPr>
            <w:tcW w:w="2346" w:type="dxa"/>
            <w:shd w:val="clear" w:color="auto" w:fill="auto"/>
            <w:noWrap/>
            <w:vAlign w:val="bottom"/>
            <w:hideMark/>
          </w:tcPr>
          <w:p w14:paraId="16D52848" w14:textId="77777777" w:rsidR="00D466B6" w:rsidRPr="00702C87" w:rsidRDefault="00D466B6" w:rsidP="00B5105D">
            <w:pPr>
              <w:pStyle w:val="TechnicalTable"/>
            </w:pPr>
            <w:r w:rsidRPr="00702C87">
              <w:t>12</w:t>
            </w:r>
          </w:p>
        </w:tc>
        <w:tc>
          <w:tcPr>
            <w:tcW w:w="1623" w:type="dxa"/>
            <w:shd w:val="clear" w:color="auto" w:fill="auto"/>
            <w:noWrap/>
            <w:vAlign w:val="bottom"/>
            <w:hideMark/>
          </w:tcPr>
          <w:p w14:paraId="16D52849" w14:textId="77777777" w:rsidR="00D466B6" w:rsidRPr="00702C87" w:rsidRDefault="00D466B6" w:rsidP="00B5105D">
            <w:pPr>
              <w:pStyle w:val="TechnicalTable"/>
            </w:pPr>
            <w:r w:rsidRPr="00702C87">
              <w:t>399</w:t>
            </w:r>
          </w:p>
        </w:tc>
        <w:tc>
          <w:tcPr>
            <w:tcW w:w="1899" w:type="dxa"/>
            <w:shd w:val="clear" w:color="auto" w:fill="auto"/>
            <w:noWrap/>
            <w:vAlign w:val="bottom"/>
            <w:hideMark/>
          </w:tcPr>
          <w:p w14:paraId="16D5284A" w14:textId="77777777" w:rsidR="00D466B6" w:rsidRPr="00702C87" w:rsidRDefault="00D466B6" w:rsidP="00B5105D">
            <w:pPr>
              <w:pStyle w:val="TechnicalTable"/>
            </w:pPr>
            <w:r w:rsidRPr="00702C87">
              <w:t>0.034</w:t>
            </w:r>
          </w:p>
        </w:tc>
        <w:tc>
          <w:tcPr>
            <w:tcW w:w="1623" w:type="dxa"/>
            <w:shd w:val="clear" w:color="auto" w:fill="auto"/>
            <w:noWrap/>
            <w:vAlign w:val="bottom"/>
            <w:hideMark/>
          </w:tcPr>
          <w:p w14:paraId="16D5284B" w14:textId="77777777" w:rsidR="00D466B6" w:rsidRPr="00702C87" w:rsidRDefault="00D466B6" w:rsidP="00B5105D">
            <w:pPr>
              <w:pStyle w:val="TechnicalTable"/>
            </w:pPr>
            <w:r w:rsidRPr="00702C87">
              <w:t>748</w:t>
            </w:r>
          </w:p>
        </w:tc>
        <w:tc>
          <w:tcPr>
            <w:tcW w:w="1899" w:type="dxa"/>
            <w:shd w:val="clear" w:color="auto" w:fill="auto"/>
            <w:noWrap/>
            <w:vAlign w:val="bottom"/>
            <w:hideMark/>
          </w:tcPr>
          <w:p w14:paraId="16D5284C" w14:textId="77777777" w:rsidR="00D466B6" w:rsidRPr="00702C87" w:rsidRDefault="00D466B6" w:rsidP="00B5105D">
            <w:pPr>
              <w:pStyle w:val="TechnicalTable"/>
            </w:pPr>
            <w:r w:rsidRPr="00702C87">
              <w:t>0.039</w:t>
            </w:r>
          </w:p>
        </w:tc>
      </w:tr>
      <w:tr w:rsidR="00D466B6" w:rsidRPr="00702C87" w14:paraId="16D52853" w14:textId="77777777" w:rsidTr="00950A89">
        <w:trPr>
          <w:trHeight w:val="300"/>
        </w:trPr>
        <w:tc>
          <w:tcPr>
            <w:tcW w:w="2346" w:type="dxa"/>
            <w:shd w:val="clear" w:color="auto" w:fill="auto"/>
            <w:noWrap/>
            <w:vAlign w:val="bottom"/>
            <w:hideMark/>
          </w:tcPr>
          <w:p w14:paraId="16D5284E" w14:textId="77777777" w:rsidR="00D466B6" w:rsidRPr="00702C87" w:rsidRDefault="00D466B6" w:rsidP="00B5105D">
            <w:pPr>
              <w:pStyle w:val="TechnicalTable"/>
            </w:pPr>
            <w:r w:rsidRPr="00702C87">
              <w:t>13</w:t>
            </w:r>
          </w:p>
        </w:tc>
        <w:tc>
          <w:tcPr>
            <w:tcW w:w="1623" w:type="dxa"/>
            <w:shd w:val="clear" w:color="auto" w:fill="auto"/>
            <w:noWrap/>
            <w:vAlign w:val="bottom"/>
            <w:hideMark/>
          </w:tcPr>
          <w:p w14:paraId="16D5284F" w14:textId="77777777" w:rsidR="00D466B6" w:rsidRPr="00702C87" w:rsidRDefault="00D466B6" w:rsidP="00B5105D">
            <w:pPr>
              <w:pStyle w:val="TechnicalTable"/>
            </w:pPr>
            <w:r w:rsidRPr="00702C87">
              <w:t>407</w:t>
            </w:r>
          </w:p>
        </w:tc>
        <w:tc>
          <w:tcPr>
            <w:tcW w:w="1899" w:type="dxa"/>
            <w:shd w:val="clear" w:color="auto" w:fill="auto"/>
            <w:noWrap/>
            <w:vAlign w:val="bottom"/>
            <w:hideMark/>
          </w:tcPr>
          <w:p w14:paraId="16D52850" w14:textId="77777777" w:rsidR="00D466B6" w:rsidRPr="00702C87" w:rsidRDefault="00D466B6" w:rsidP="00B5105D">
            <w:pPr>
              <w:pStyle w:val="TechnicalTable"/>
            </w:pPr>
            <w:r w:rsidRPr="00702C87">
              <w:t>0.0342</w:t>
            </w:r>
          </w:p>
        </w:tc>
        <w:tc>
          <w:tcPr>
            <w:tcW w:w="1623" w:type="dxa"/>
            <w:shd w:val="clear" w:color="auto" w:fill="auto"/>
            <w:noWrap/>
            <w:vAlign w:val="bottom"/>
            <w:hideMark/>
          </w:tcPr>
          <w:p w14:paraId="16D52851" w14:textId="77777777" w:rsidR="00D466B6" w:rsidRPr="00702C87" w:rsidRDefault="00D466B6" w:rsidP="00B5105D">
            <w:pPr>
              <w:pStyle w:val="TechnicalTable"/>
            </w:pPr>
            <w:r w:rsidRPr="00702C87">
              <w:t>771</w:t>
            </w:r>
          </w:p>
        </w:tc>
        <w:tc>
          <w:tcPr>
            <w:tcW w:w="1899" w:type="dxa"/>
            <w:shd w:val="clear" w:color="auto" w:fill="auto"/>
            <w:noWrap/>
            <w:vAlign w:val="bottom"/>
            <w:hideMark/>
          </w:tcPr>
          <w:p w14:paraId="16D52852" w14:textId="77777777" w:rsidR="00D466B6" w:rsidRPr="00702C87" w:rsidRDefault="00D466B6" w:rsidP="00B5105D">
            <w:pPr>
              <w:pStyle w:val="TechnicalTable"/>
            </w:pPr>
            <w:r w:rsidRPr="00702C87">
              <w:t>0.039</w:t>
            </w:r>
          </w:p>
        </w:tc>
      </w:tr>
      <w:tr w:rsidR="00D466B6" w:rsidRPr="00702C87" w14:paraId="16D52859" w14:textId="77777777" w:rsidTr="00950A89">
        <w:trPr>
          <w:trHeight w:val="300"/>
        </w:trPr>
        <w:tc>
          <w:tcPr>
            <w:tcW w:w="2346" w:type="dxa"/>
            <w:shd w:val="clear" w:color="auto" w:fill="auto"/>
            <w:noWrap/>
            <w:vAlign w:val="bottom"/>
            <w:hideMark/>
          </w:tcPr>
          <w:p w14:paraId="16D52854" w14:textId="77777777" w:rsidR="00D466B6" w:rsidRPr="00702C87" w:rsidRDefault="00D466B6" w:rsidP="00B5105D">
            <w:pPr>
              <w:pStyle w:val="TechnicalTable"/>
            </w:pPr>
            <w:r w:rsidRPr="00702C87">
              <w:t>16</w:t>
            </w:r>
          </w:p>
        </w:tc>
        <w:tc>
          <w:tcPr>
            <w:tcW w:w="1623" w:type="dxa"/>
            <w:shd w:val="clear" w:color="auto" w:fill="auto"/>
            <w:noWrap/>
            <w:vAlign w:val="bottom"/>
            <w:hideMark/>
          </w:tcPr>
          <w:p w14:paraId="16D52855" w14:textId="77777777" w:rsidR="00D466B6" w:rsidRPr="00702C87" w:rsidRDefault="00D466B6" w:rsidP="00B5105D">
            <w:pPr>
              <w:pStyle w:val="TechnicalTable"/>
            </w:pPr>
            <w:r w:rsidRPr="00702C87">
              <w:t>354</w:t>
            </w:r>
          </w:p>
        </w:tc>
        <w:tc>
          <w:tcPr>
            <w:tcW w:w="1899" w:type="dxa"/>
            <w:shd w:val="clear" w:color="auto" w:fill="auto"/>
            <w:noWrap/>
            <w:vAlign w:val="bottom"/>
            <w:hideMark/>
          </w:tcPr>
          <w:p w14:paraId="16D52856" w14:textId="77777777" w:rsidR="00D466B6" w:rsidRPr="00702C87" w:rsidRDefault="00D466B6" w:rsidP="00B5105D">
            <w:pPr>
              <w:pStyle w:val="TechnicalTable"/>
            </w:pPr>
            <w:r w:rsidRPr="00702C87">
              <w:t>0.0315</w:t>
            </w:r>
          </w:p>
        </w:tc>
        <w:tc>
          <w:tcPr>
            <w:tcW w:w="1623" w:type="dxa"/>
            <w:shd w:val="clear" w:color="auto" w:fill="auto"/>
            <w:noWrap/>
            <w:vAlign w:val="bottom"/>
            <w:hideMark/>
          </w:tcPr>
          <w:p w14:paraId="16D52857" w14:textId="77777777" w:rsidR="00D466B6" w:rsidRPr="00702C87" w:rsidRDefault="00D466B6" w:rsidP="00B5105D">
            <w:pPr>
              <w:pStyle w:val="TechnicalTable"/>
            </w:pPr>
            <w:r w:rsidRPr="00702C87">
              <w:t>620</w:t>
            </w:r>
          </w:p>
        </w:tc>
        <w:tc>
          <w:tcPr>
            <w:tcW w:w="1899" w:type="dxa"/>
            <w:shd w:val="clear" w:color="auto" w:fill="auto"/>
            <w:noWrap/>
            <w:vAlign w:val="bottom"/>
            <w:hideMark/>
          </w:tcPr>
          <w:p w14:paraId="16D52858" w14:textId="77777777" w:rsidR="00D466B6" w:rsidRPr="00702C87" w:rsidRDefault="00D466B6" w:rsidP="00B5105D">
            <w:pPr>
              <w:pStyle w:val="TechnicalTable"/>
            </w:pPr>
            <w:r w:rsidRPr="00702C87">
              <w:t>0.034</w:t>
            </w:r>
          </w:p>
        </w:tc>
      </w:tr>
      <w:tr w:rsidR="00D466B6" w:rsidRPr="00702C87" w14:paraId="16D5285F" w14:textId="77777777" w:rsidTr="00950A89">
        <w:trPr>
          <w:trHeight w:val="300"/>
        </w:trPr>
        <w:tc>
          <w:tcPr>
            <w:tcW w:w="2346" w:type="dxa"/>
            <w:shd w:val="clear" w:color="auto" w:fill="auto"/>
            <w:noWrap/>
            <w:vAlign w:val="bottom"/>
            <w:hideMark/>
          </w:tcPr>
          <w:p w14:paraId="16D5285A" w14:textId="77777777" w:rsidR="00D466B6" w:rsidRPr="00702C87" w:rsidRDefault="00D466B6" w:rsidP="00B5105D">
            <w:pPr>
              <w:pStyle w:val="TechnicalTable"/>
            </w:pPr>
            <w:r w:rsidRPr="00702C87">
              <w:t xml:space="preserve">Average </w:t>
            </w:r>
          </w:p>
        </w:tc>
        <w:tc>
          <w:tcPr>
            <w:tcW w:w="1623" w:type="dxa"/>
            <w:shd w:val="clear" w:color="auto" w:fill="auto"/>
            <w:noWrap/>
            <w:vAlign w:val="bottom"/>
            <w:hideMark/>
          </w:tcPr>
          <w:p w14:paraId="16D5285B" w14:textId="77777777" w:rsidR="00D466B6" w:rsidRPr="00702C87" w:rsidRDefault="00D466B6" w:rsidP="00B5105D">
            <w:pPr>
              <w:pStyle w:val="TechnicalTable"/>
            </w:pPr>
            <w:r w:rsidRPr="00702C87">
              <w:t>358</w:t>
            </w:r>
          </w:p>
        </w:tc>
        <w:tc>
          <w:tcPr>
            <w:tcW w:w="1899" w:type="dxa"/>
            <w:shd w:val="clear" w:color="auto" w:fill="auto"/>
            <w:noWrap/>
            <w:vAlign w:val="bottom"/>
            <w:hideMark/>
          </w:tcPr>
          <w:p w14:paraId="16D5285C" w14:textId="77777777" w:rsidR="00D466B6" w:rsidRPr="00702C87" w:rsidRDefault="00D466B6" w:rsidP="00B5105D">
            <w:pPr>
              <w:pStyle w:val="TechnicalTable"/>
            </w:pPr>
            <w:r w:rsidRPr="00702C87">
              <w:t>0.0322</w:t>
            </w:r>
          </w:p>
        </w:tc>
        <w:tc>
          <w:tcPr>
            <w:tcW w:w="1623" w:type="dxa"/>
            <w:shd w:val="clear" w:color="auto" w:fill="auto"/>
            <w:noWrap/>
            <w:vAlign w:val="bottom"/>
            <w:hideMark/>
          </w:tcPr>
          <w:p w14:paraId="16D5285D" w14:textId="77777777" w:rsidR="00D466B6" w:rsidRPr="00702C87" w:rsidRDefault="00D466B6" w:rsidP="00B5105D">
            <w:pPr>
              <w:pStyle w:val="TechnicalTable"/>
            </w:pPr>
            <w:r w:rsidRPr="00702C87">
              <w:t>622</w:t>
            </w:r>
          </w:p>
        </w:tc>
        <w:tc>
          <w:tcPr>
            <w:tcW w:w="1899" w:type="dxa"/>
            <w:shd w:val="clear" w:color="auto" w:fill="auto"/>
            <w:noWrap/>
            <w:vAlign w:val="bottom"/>
            <w:hideMark/>
          </w:tcPr>
          <w:p w14:paraId="16D5285E" w14:textId="77777777" w:rsidR="00D466B6" w:rsidRPr="00702C87" w:rsidRDefault="00D466B6" w:rsidP="00B5105D">
            <w:pPr>
              <w:pStyle w:val="TechnicalTable"/>
            </w:pPr>
            <w:r w:rsidRPr="00702C87">
              <w:t>0.036</w:t>
            </w:r>
          </w:p>
        </w:tc>
      </w:tr>
    </w:tbl>
    <w:p w14:paraId="16D52860" w14:textId="77777777" w:rsidR="00D466B6" w:rsidRDefault="00D466B6" w:rsidP="00D466B6"/>
    <w:p w14:paraId="16D52861" w14:textId="77777777" w:rsidR="00D466B6" w:rsidRDefault="00D466B6" w:rsidP="00D466B6">
      <w:pPr>
        <w:widowControl/>
        <w:spacing w:after="0"/>
        <w:jc w:val="left"/>
      </w:pPr>
      <w:r>
        <w:br w:type="page"/>
      </w:r>
    </w:p>
    <w:p w14:paraId="16D52862" w14:textId="77777777" w:rsidR="00D466B6" w:rsidRDefault="00D466B6" w:rsidP="008F033B">
      <w:pPr>
        <w:spacing w:after="0"/>
        <w:rPr>
          <w:b/>
        </w:rPr>
      </w:pPr>
      <w:r w:rsidRPr="002F371F">
        <w:t xml:space="preserve"> </w:t>
      </w:r>
      <w:r>
        <w:t>Table 157: SCE Grocery Savings Walk-In</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623"/>
        <w:gridCol w:w="1899"/>
        <w:gridCol w:w="1623"/>
        <w:gridCol w:w="1899"/>
      </w:tblGrid>
      <w:tr w:rsidR="00D466B6" w:rsidRPr="00BA1B8C" w14:paraId="16D52865" w14:textId="77777777" w:rsidTr="00950A89">
        <w:trPr>
          <w:trHeight w:val="300"/>
        </w:trPr>
        <w:tc>
          <w:tcPr>
            <w:tcW w:w="2346" w:type="dxa"/>
            <w:shd w:val="clear" w:color="auto" w:fill="7F7F7F" w:themeFill="text1" w:themeFillTint="80"/>
            <w:noWrap/>
            <w:vAlign w:val="bottom"/>
            <w:hideMark/>
          </w:tcPr>
          <w:p w14:paraId="16D52863" w14:textId="77777777" w:rsidR="00D466B6" w:rsidRPr="00BA1B8C" w:rsidRDefault="00D466B6" w:rsidP="00240B98">
            <w:pPr>
              <w:pStyle w:val="TableHeading"/>
            </w:pPr>
          </w:p>
        </w:tc>
        <w:tc>
          <w:tcPr>
            <w:tcW w:w="7044" w:type="dxa"/>
            <w:gridSpan w:val="4"/>
            <w:shd w:val="clear" w:color="auto" w:fill="7F7F7F" w:themeFill="text1" w:themeFillTint="80"/>
            <w:noWrap/>
            <w:vAlign w:val="bottom"/>
            <w:hideMark/>
          </w:tcPr>
          <w:p w14:paraId="16D52864" w14:textId="77777777" w:rsidR="00D466B6" w:rsidRPr="00BA1B8C" w:rsidRDefault="00D466B6" w:rsidP="00240B98">
            <w:pPr>
              <w:pStyle w:val="TableHeading"/>
            </w:pPr>
            <w:r w:rsidRPr="00BA1B8C">
              <w:t xml:space="preserve">Grocery  </w:t>
            </w:r>
          </w:p>
        </w:tc>
      </w:tr>
      <w:tr w:rsidR="00D466B6" w:rsidRPr="00BA1B8C" w14:paraId="16D52869" w14:textId="77777777" w:rsidTr="00950A89">
        <w:trPr>
          <w:trHeight w:val="300"/>
        </w:trPr>
        <w:tc>
          <w:tcPr>
            <w:tcW w:w="2346" w:type="dxa"/>
            <w:shd w:val="clear" w:color="auto" w:fill="7F7F7F" w:themeFill="text1" w:themeFillTint="80"/>
            <w:noWrap/>
            <w:vAlign w:val="bottom"/>
            <w:hideMark/>
          </w:tcPr>
          <w:p w14:paraId="16D52866" w14:textId="77777777" w:rsidR="00D466B6" w:rsidRPr="00BA1B8C" w:rsidRDefault="00D466B6" w:rsidP="00240B98">
            <w:pPr>
              <w:pStyle w:val="TableHeading"/>
            </w:pPr>
            <w:r w:rsidRPr="00BA1B8C">
              <w:t xml:space="preserve">SCE Workpaper Values </w:t>
            </w:r>
          </w:p>
        </w:tc>
        <w:tc>
          <w:tcPr>
            <w:tcW w:w="3522" w:type="dxa"/>
            <w:gridSpan w:val="2"/>
            <w:shd w:val="clear" w:color="auto" w:fill="7F7F7F" w:themeFill="text1" w:themeFillTint="80"/>
            <w:noWrap/>
            <w:vAlign w:val="bottom"/>
            <w:hideMark/>
          </w:tcPr>
          <w:p w14:paraId="16D52867" w14:textId="77777777" w:rsidR="00D466B6" w:rsidRPr="00BA1B8C" w:rsidRDefault="00D466B6" w:rsidP="00240B98">
            <w:pPr>
              <w:pStyle w:val="TableHeading"/>
            </w:pPr>
            <w:r w:rsidRPr="00BA1B8C">
              <w:t xml:space="preserve">Cooler </w:t>
            </w:r>
          </w:p>
        </w:tc>
        <w:tc>
          <w:tcPr>
            <w:tcW w:w="3522" w:type="dxa"/>
            <w:gridSpan w:val="2"/>
            <w:shd w:val="clear" w:color="auto" w:fill="7F7F7F" w:themeFill="text1" w:themeFillTint="80"/>
            <w:noWrap/>
            <w:vAlign w:val="bottom"/>
            <w:hideMark/>
          </w:tcPr>
          <w:p w14:paraId="16D52868" w14:textId="77777777" w:rsidR="00D466B6" w:rsidRPr="00BA1B8C" w:rsidRDefault="00D466B6" w:rsidP="00240B98">
            <w:pPr>
              <w:pStyle w:val="TableHeading"/>
            </w:pPr>
            <w:r w:rsidRPr="00BA1B8C">
              <w:t xml:space="preserve"> Freezer</w:t>
            </w:r>
          </w:p>
        </w:tc>
      </w:tr>
      <w:tr w:rsidR="00D466B6" w:rsidRPr="00BA1B8C" w14:paraId="16D5286F" w14:textId="77777777" w:rsidTr="00950A89">
        <w:trPr>
          <w:trHeight w:val="300"/>
        </w:trPr>
        <w:tc>
          <w:tcPr>
            <w:tcW w:w="2346" w:type="dxa"/>
            <w:shd w:val="clear" w:color="auto" w:fill="7F7F7F" w:themeFill="text1" w:themeFillTint="80"/>
            <w:noWrap/>
            <w:vAlign w:val="bottom"/>
            <w:hideMark/>
          </w:tcPr>
          <w:p w14:paraId="16D5286A" w14:textId="77777777" w:rsidR="00D466B6" w:rsidRPr="00BA1B8C" w:rsidRDefault="00D466B6" w:rsidP="00240B98">
            <w:pPr>
              <w:pStyle w:val="TableHeading"/>
            </w:pPr>
            <w:r w:rsidRPr="00BA1B8C">
              <w:t xml:space="preserve">Northern California Climate Zones </w:t>
            </w:r>
          </w:p>
        </w:tc>
        <w:tc>
          <w:tcPr>
            <w:tcW w:w="1623" w:type="dxa"/>
            <w:shd w:val="clear" w:color="auto" w:fill="7F7F7F" w:themeFill="text1" w:themeFillTint="80"/>
            <w:noWrap/>
            <w:vAlign w:val="bottom"/>
            <w:hideMark/>
          </w:tcPr>
          <w:p w14:paraId="16D5286B" w14:textId="77777777" w:rsidR="00D466B6" w:rsidRPr="00BA1B8C" w:rsidRDefault="00D466B6" w:rsidP="00240B98">
            <w:pPr>
              <w:pStyle w:val="TableHeading"/>
            </w:pPr>
            <w:r w:rsidRPr="00BA1B8C">
              <w:t xml:space="preserve">kWh Savings Per Motor </w:t>
            </w:r>
          </w:p>
        </w:tc>
        <w:tc>
          <w:tcPr>
            <w:tcW w:w="1899" w:type="dxa"/>
            <w:shd w:val="clear" w:color="auto" w:fill="7F7F7F" w:themeFill="text1" w:themeFillTint="80"/>
            <w:noWrap/>
            <w:vAlign w:val="bottom"/>
            <w:hideMark/>
          </w:tcPr>
          <w:p w14:paraId="16D5286C" w14:textId="77777777" w:rsidR="00D466B6" w:rsidRPr="00BA1B8C" w:rsidRDefault="00D466B6" w:rsidP="00240B98">
            <w:pPr>
              <w:pStyle w:val="TableHeading"/>
            </w:pPr>
            <w:r w:rsidRPr="00BA1B8C">
              <w:t xml:space="preserve">Peak kW Savings Per Motor </w:t>
            </w:r>
          </w:p>
        </w:tc>
        <w:tc>
          <w:tcPr>
            <w:tcW w:w="1623" w:type="dxa"/>
            <w:shd w:val="clear" w:color="auto" w:fill="7F7F7F" w:themeFill="text1" w:themeFillTint="80"/>
            <w:noWrap/>
            <w:vAlign w:val="bottom"/>
            <w:hideMark/>
          </w:tcPr>
          <w:p w14:paraId="16D5286D" w14:textId="77777777" w:rsidR="00D466B6" w:rsidRPr="00BA1B8C" w:rsidRDefault="00D466B6" w:rsidP="00240B98">
            <w:pPr>
              <w:pStyle w:val="TableHeading"/>
            </w:pPr>
            <w:r w:rsidRPr="00BA1B8C">
              <w:t xml:space="preserve">kWh Savings Per Motor </w:t>
            </w:r>
          </w:p>
        </w:tc>
        <w:tc>
          <w:tcPr>
            <w:tcW w:w="1899" w:type="dxa"/>
            <w:shd w:val="clear" w:color="auto" w:fill="7F7F7F" w:themeFill="text1" w:themeFillTint="80"/>
            <w:noWrap/>
            <w:vAlign w:val="bottom"/>
            <w:hideMark/>
          </w:tcPr>
          <w:p w14:paraId="16D5286E" w14:textId="77777777" w:rsidR="00D466B6" w:rsidRPr="00BA1B8C" w:rsidRDefault="00D466B6" w:rsidP="00240B98">
            <w:pPr>
              <w:pStyle w:val="TableHeading"/>
            </w:pPr>
            <w:r w:rsidRPr="00BA1B8C">
              <w:t xml:space="preserve">Peak kW Savings Per Motor </w:t>
            </w:r>
          </w:p>
        </w:tc>
      </w:tr>
      <w:tr w:rsidR="00D466B6" w:rsidRPr="00BA1B8C" w14:paraId="16D52875" w14:textId="77777777" w:rsidTr="00950A89">
        <w:trPr>
          <w:trHeight w:val="300"/>
        </w:trPr>
        <w:tc>
          <w:tcPr>
            <w:tcW w:w="2346" w:type="dxa"/>
            <w:shd w:val="clear" w:color="auto" w:fill="auto"/>
            <w:noWrap/>
            <w:vAlign w:val="bottom"/>
            <w:hideMark/>
          </w:tcPr>
          <w:p w14:paraId="16D52870" w14:textId="77777777" w:rsidR="00D466B6" w:rsidRPr="00BA1B8C" w:rsidRDefault="00D466B6" w:rsidP="00B5105D">
            <w:pPr>
              <w:pStyle w:val="TechnicalTable"/>
            </w:pPr>
            <w:r w:rsidRPr="00BA1B8C">
              <w:t>1</w:t>
            </w:r>
          </w:p>
        </w:tc>
        <w:tc>
          <w:tcPr>
            <w:tcW w:w="1623" w:type="dxa"/>
            <w:shd w:val="clear" w:color="auto" w:fill="auto"/>
            <w:noWrap/>
            <w:vAlign w:val="bottom"/>
            <w:hideMark/>
          </w:tcPr>
          <w:p w14:paraId="16D52871" w14:textId="77777777" w:rsidR="00D466B6" w:rsidRPr="00BA1B8C" w:rsidRDefault="00D466B6" w:rsidP="00B5105D">
            <w:pPr>
              <w:pStyle w:val="TechnicalTable"/>
            </w:pPr>
            <w:r w:rsidRPr="00BA1B8C">
              <w:t>318</w:t>
            </w:r>
          </w:p>
        </w:tc>
        <w:tc>
          <w:tcPr>
            <w:tcW w:w="1899" w:type="dxa"/>
            <w:shd w:val="clear" w:color="auto" w:fill="auto"/>
            <w:noWrap/>
            <w:vAlign w:val="bottom"/>
            <w:hideMark/>
          </w:tcPr>
          <w:p w14:paraId="16D52872" w14:textId="77777777" w:rsidR="00D466B6" w:rsidRPr="00BA1B8C" w:rsidRDefault="00D466B6" w:rsidP="00B5105D">
            <w:pPr>
              <w:pStyle w:val="TechnicalTable"/>
            </w:pPr>
            <w:r w:rsidRPr="00BA1B8C">
              <w:t>0.0284</w:t>
            </w:r>
          </w:p>
        </w:tc>
        <w:tc>
          <w:tcPr>
            <w:tcW w:w="1623" w:type="dxa"/>
            <w:shd w:val="clear" w:color="auto" w:fill="auto"/>
            <w:noWrap/>
            <w:vAlign w:val="bottom"/>
            <w:hideMark/>
          </w:tcPr>
          <w:p w14:paraId="16D52873" w14:textId="77777777" w:rsidR="00D466B6" w:rsidRPr="00BA1B8C" w:rsidRDefault="00D466B6" w:rsidP="00B5105D">
            <w:pPr>
              <w:pStyle w:val="TechnicalTable"/>
            </w:pPr>
            <w:r w:rsidRPr="00BA1B8C">
              <w:t>438</w:t>
            </w:r>
          </w:p>
        </w:tc>
        <w:tc>
          <w:tcPr>
            <w:tcW w:w="1899" w:type="dxa"/>
            <w:shd w:val="clear" w:color="auto" w:fill="auto"/>
            <w:noWrap/>
            <w:vAlign w:val="bottom"/>
            <w:hideMark/>
          </w:tcPr>
          <w:p w14:paraId="16D52874" w14:textId="77777777" w:rsidR="00D466B6" w:rsidRPr="00BA1B8C" w:rsidRDefault="00D466B6" w:rsidP="00B5105D">
            <w:pPr>
              <w:pStyle w:val="TechnicalTable"/>
            </w:pPr>
            <w:r w:rsidRPr="00BA1B8C">
              <w:t>0.03</w:t>
            </w:r>
          </w:p>
        </w:tc>
      </w:tr>
      <w:tr w:rsidR="00D466B6" w:rsidRPr="00BA1B8C" w14:paraId="16D5287B" w14:textId="77777777" w:rsidTr="00950A89">
        <w:trPr>
          <w:trHeight w:val="300"/>
        </w:trPr>
        <w:tc>
          <w:tcPr>
            <w:tcW w:w="2346" w:type="dxa"/>
            <w:shd w:val="clear" w:color="auto" w:fill="auto"/>
            <w:noWrap/>
            <w:vAlign w:val="bottom"/>
            <w:hideMark/>
          </w:tcPr>
          <w:p w14:paraId="16D52876" w14:textId="77777777" w:rsidR="00D466B6" w:rsidRPr="00BA1B8C" w:rsidRDefault="00D466B6" w:rsidP="00B5105D">
            <w:pPr>
              <w:pStyle w:val="TechnicalTable"/>
            </w:pPr>
            <w:r w:rsidRPr="00BA1B8C">
              <w:t>2</w:t>
            </w:r>
          </w:p>
        </w:tc>
        <w:tc>
          <w:tcPr>
            <w:tcW w:w="1623" w:type="dxa"/>
            <w:shd w:val="clear" w:color="auto" w:fill="auto"/>
            <w:noWrap/>
            <w:vAlign w:val="bottom"/>
            <w:hideMark/>
          </w:tcPr>
          <w:p w14:paraId="16D52877" w14:textId="77777777" w:rsidR="00D466B6" w:rsidRPr="00BA1B8C" w:rsidRDefault="00D466B6" w:rsidP="00B5105D">
            <w:pPr>
              <w:pStyle w:val="TechnicalTable"/>
            </w:pPr>
            <w:r w:rsidRPr="00BA1B8C">
              <w:t>252</w:t>
            </w:r>
          </w:p>
        </w:tc>
        <w:tc>
          <w:tcPr>
            <w:tcW w:w="1899" w:type="dxa"/>
            <w:shd w:val="clear" w:color="auto" w:fill="auto"/>
            <w:noWrap/>
            <w:vAlign w:val="bottom"/>
            <w:hideMark/>
          </w:tcPr>
          <w:p w14:paraId="16D52878" w14:textId="77777777" w:rsidR="00D466B6" w:rsidRPr="00BA1B8C" w:rsidRDefault="00D466B6" w:rsidP="00B5105D">
            <w:pPr>
              <w:pStyle w:val="TechnicalTable"/>
            </w:pPr>
            <w:r w:rsidRPr="00BA1B8C">
              <w:t>0.0534</w:t>
            </w:r>
          </w:p>
        </w:tc>
        <w:tc>
          <w:tcPr>
            <w:tcW w:w="1623" w:type="dxa"/>
            <w:shd w:val="clear" w:color="auto" w:fill="auto"/>
            <w:noWrap/>
            <w:vAlign w:val="bottom"/>
            <w:hideMark/>
          </w:tcPr>
          <w:p w14:paraId="16D52879" w14:textId="77777777" w:rsidR="00D466B6" w:rsidRPr="00BA1B8C" w:rsidRDefault="00D466B6" w:rsidP="00B5105D">
            <w:pPr>
              <w:pStyle w:val="TechnicalTable"/>
            </w:pPr>
            <w:r w:rsidRPr="00BA1B8C">
              <w:t>263</w:t>
            </w:r>
          </w:p>
        </w:tc>
        <w:tc>
          <w:tcPr>
            <w:tcW w:w="1899" w:type="dxa"/>
            <w:shd w:val="clear" w:color="auto" w:fill="auto"/>
            <w:noWrap/>
            <w:vAlign w:val="bottom"/>
            <w:hideMark/>
          </w:tcPr>
          <w:p w14:paraId="16D5287A" w14:textId="77777777" w:rsidR="00D466B6" w:rsidRPr="00BA1B8C" w:rsidRDefault="00D466B6" w:rsidP="00B5105D">
            <w:pPr>
              <w:pStyle w:val="TechnicalTable"/>
            </w:pPr>
            <w:r w:rsidRPr="00BA1B8C">
              <w:t>0.064</w:t>
            </w:r>
          </w:p>
        </w:tc>
      </w:tr>
      <w:tr w:rsidR="00D466B6" w:rsidRPr="00BA1B8C" w14:paraId="16D52881" w14:textId="77777777" w:rsidTr="00950A89">
        <w:trPr>
          <w:trHeight w:val="300"/>
        </w:trPr>
        <w:tc>
          <w:tcPr>
            <w:tcW w:w="2346" w:type="dxa"/>
            <w:shd w:val="clear" w:color="auto" w:fill="auto"/>
            <w:noWrap/>
            <w:vAlign w:val="bottom"/>
            <w:hideMark/>
          </w:tcPr>
          <w:p w14:paraId="16D5287C" w14:textId="77777777" w:rsidR="00D466B6" w:rsidRPr="00BA1B8C" w:rsidRDefault="00D466B6" w:rsidP="00B5105D">
            <w:pPr>
              <w:pStyle w:val="TechnicalTable"/>
            </w:pPr>
            <w:r w:rsidRPr="00BA1B8C">
              <w:t>3</w:t>
            </w:r>
          </w:p>
        </w:tc>
        <w:tc>
          <w:tcPr>
            <w:tcW w:w="1623" w:type="dxa"/>
            <w:shd w:val="clear" w:color="auto" w:fill="auto"/>
            <w:noWrap/>
            <w:vAlign w:val="bottom"/>
            <w:hideMark/>
          </w:tcPr>
          <w:p w14:paraId="16D5287D" w14:textId="77777777" w:rsidR="00D466B6" w:rsidRPr="00BA1B8C" w:rsidRDefault="00D466B6" w:rsidP="00B5105D">
            <w:pPr>
              <w:pStyle w:val="TechnicalTable"/>
            </w:pPr>
            <w:r w:rsidRPr="00BA1B8C">
              <w:t>364</w:t>
            </w:r>
          </w:p>
        </w:tc>
        <w:tc>
          <w:tcPr>
            <w:tcW w:w="1899" w:type="dxa"/>
            <w:shd w:val="clear" w:color="auto" w:fill="auto"/>
            <w:noWrap/>
            <w:vAlign w:val="bottom"/>
            <w:hideMark/>
          </w:tcPr>
          <w:p w14:paraId="16D5287E" w14:textId="77777777" w:rsidR="00D466B6" w:rsidRPr="00BA1B8C" w:rsidRDefault="00D466B6" w:rsidP="00B5105D">
            <w:pPr>
              <w:pStyle w:val="TechnicalTable"/>
            </w:pPr>
            <w:r w:rsidRPr="00BA1B8C">
              <w:t>0.0486</w:t>
            </w:r>
          </w:p>
        </w:tc>
        <w:tc>
          <w:tcPr>
            <w:tcW w:w="1623" w:type="dxa"/>
            <w:shd w:val="clear" w:color="auto" w:fill="auto"/>
            <w:noWrap/>
            <w:vAlign w:val="bottom"/>
            <w:hideMark/>
          </w:tcPr>
          <w:p w14:paraId="16D5287F" w14:textId="77777777" w:rsidR="00D466B6" w:rsidRPr="00BA1B8C" w:rsidRDefault="00D466B6" w:rsidP="00B5105D">
            <w:pPr>
              <w:pStyle w:val="TechnicalTable"/>
            </w:pPr>
            <w:r w:rsidRPr="00BA1B8C">
              <w:t>552</w:t>
            </w:r>
          </w:p>
        </w:tc>
        <w:tc>
          <w:tcPr>
            <w:tcW w:w="1899" w:type="dxa"/>
            <w:shd w:val="clear" w:color="auto" w:fill="auto"/>
            <w:noWrap/>
            <w:vAlign w:val="bottom"/>
            <w:hideMark/>
          </w:tcPr>
          <w:p w14:paraId="16D52880" w14:textId="77777777" w:rsidR="00D466B6" w:rsidRPr="00BA1B8C" w:rsidRDefault="00D466B6" w:rsidP="00B5105D">
            <w:pPr>
              <w:pStyle w:val="TechnicalTable"/>
            </w:pPr>
            <w:r w:rsidRPr="00BA1B8C">
              <w:t>0.056</w:t>
            </w:r>
          </w:p>
        </w:tc>
      </w:tr>
      <w:tr w:rsidR="00D466B6" w:rsidRPr="00BA1B8C" w14:paraId="16D52887" w14:textId="77777777" w:rsidTr="00950A89">
        <w:trPr>
          <w:trHeight w:val="300"/>
        </w:trPr>
        <w:tc>
          <w:tcPr>
            <w:tcW w:w="2346" w:type="dxa"/>
            <w:shd w:val="clear" w:color="auto" w:fill="auto"/>
            <w:noWrap/>
            <w:vAlign w:val="bottom"/>
            <w:hideMark/>
          </w:tcPr>
          <w:p w14:paraId="16D52882" w14:textId="77777777" w:rsidR="00D466B6" w:rsidRPr="00BA1B8C" w:rsidRDefault="00D466B6" w:rsidP="00B5105D">
            <w:pPr>
              <w:pStyle w:val="TechnicalTable"/>
            </w:pPr>
            <w:r w:rsidRPr="00BA1B8C">
              <w:t>4</w:t>
            </w:r>
          </w:p>
        </w:tc>
        <w:tc>
          <w:tcPr>
            <w:tcW w:w="1623" w:type="dxa"/>
            <w:shd w:val="clear" w:color="auto" w:fill="auto"/>
            <w:noWrap/>
            <w:vAlign w:val="bottom"/>
            <w:hideMark/>
          </w:tcPr>
          <w:p w14:paraId="16D52883" w14:textId="77777777" w:rsidR="00D466B6" w:rsidRPr="00BA1B8C" w:rsidRDefault="00D466B6" w:rsidP="00B5105D">
            <w:pPr>
              <w:pStyle w:val="TechnicalTable"/>
            </w:pPr>
            <w:r w:rsidRPr="00BA1B8C">
              <w:t>365</w:t>
            </w:r>
          </w:p>
        </w:tc>
        <w:tc>
          <w:tcPr>
            <w:tcW w:w="1899" w:type="dxa"/>
            <w:shd w:val="clear" w:color="auto" w:fill="auto"/>
            <w:noWrap/>
            <w:vAlign w:val="bottom"/>
            <w:hideMark/>
          </w:tcPr>
          <w:p w14:paraId="16D52884" w14:textId="77777777" w:rsidR="00D466B6" w:rsidRPr="00BA1B8C" w:rsidRDefault="00D466B6" w:rsidP="00B5105D">
            <w:pPr>
              <w:pStyle w:val="TechnicalTable"/>
            </w:pPr>
            <w:r w:rsidRPr="00BA1B8C">
              <w:t>0.048</w:t>
            </w:r>
          </w:p>
        </w:tc>
        <w:tc>
          <w:tcPr>
            <w:tcW w:w="1623" w:type="dxa"/>
            <w:shd w:val="clear" w:color="auto" w:fill="auto"/>
            <w:noWrap/>
            <w:vAlign w:val="bottom"/>
            <w:hideMark/>
          </w:tcPr>
          <w:p w14:paraId="16D52885" w14:textId="77777777" w:rsidR="00D466B6" w:rsidRPr="00BA1B8C" w:rsidRDefault="00D466B6" w:rsidP="00B5105D">
            <w:pPr>
              <w:pStyle w:val="TechnicalTable"/>
            </w:pPr>
            <w:r w:rsidRPr="00BA1B8C">
              <w:t>553</w:t>
            </w:r>
          </w:p>
        </w:tc>
        <w:tc>
          <w:tcPr>
            <w:tcW w:w="1899" w:type="dxa"/>
            <w:shd w:val="clear" w:color="auto" w:fill="auto"/>
            <w:noWrap/>
            <w:vAlign w:val="bottom"/>
            <w:hideMark/>
          </w:tcPr>
          <w:p w14:paraId="16D52886" w14:textId="77777777" w:rsidR="00D466B6" w:rsidRPr="00BA1B8C" w:rsidRDefault="00D466B6" w:rsidP="00B5105D">
            <w:pPr>
              <w:pStyle w:val="TechnicalTable"/>
            </w:pPr>
            <w:r w:rsidRPr="00BA1B8C">
              <w:t>0.055</w:t>
            </w:r>
          </w:p>
        </w:tc>
      </w:tr>
      <w:tr w:rsidR="00D466B6" w:rsidRPr="00BA1B8C" w14:paraId="16D5288D" w14:textId="77777777" w:rsidTr="00950A89">
        <w:trPr>
          <w:trHeight w:val="300"/>
        </w:trPr>
        <w:tc>
          <w:tcPr>
            <w:tcW w:w="2346" w:type="dxa"/>
            <w:shd w:val="clear" w:color="auto" w:fill="auto"/>
            <w:noWrap/>
            <w:vAlign w:val="bottom"/>
            <w:hideMark/>
          </w:tcPr>
          <w:p w14:paraId="16D52888" w14:textId="77777777" w:rsidR="00D466B6" w:rsidRPr="00BA1B8C" w:rsidRDefault="00D466B6" w:rsidP="00B5105D">
            <w:pPr>
              <w:pStyle w:val="TechnicalTable"/>
            </w:pPr>
            <w:r w:rsidRPr="00BA1B8C">
              <w:t>5</w:t>
            </w:r>
          </w:p>
        </w:tc>
        <w:tc>
          <w:tcPr>
            <w:tcW w:w="1623" w:type="dxa"/>
            <w:shd w:val="clear" w:color="auto" w:fill="auto"/>
            <w:noWrap/>
            <w:vAlign w:val="bottom"/>
            <w:hideMark/>
          </w:tcPr>
          <w:p w14:paraId="16D52889" w14:textId="77777777" w:rsidR="00D466B6" w:rsidRPr="00BA1B8C" w:rsidRDefault="00D466B6" w:rsidP="00B5105D">
            <w:pPr>
              <w:pStyle w:val="TechnicalTable"/>
            </w:pPr>
            <w:r w:rsidRPr="00BA1B8C">
              <w:t>349</w:t>
            </w:r>
          </w:p>
        </w:tc>
        <w:tc>
          <w:tcPr>
            <w:tcW w:w="1899" w:type="dxa"/>
            <w:shd w:val="clear" w:color="auto" w:fill="auto"/>
            <w:noWrap/>
            <w:vAlign w:val="bottom"/>
            <w:hideMark/>
          </w:tcPr>
          <w:p w14:paraId="16D5288A" w14:textId="77777777" w:rsidR="00D466B6" w:rsidRPr="00BA1B8C" w:rsidRDefault="00D466B6" w:rsidP="00B5105D">
            <w:pPr>
              <w:pStyle w:val="TechnicalTable"/>
            </w:pPr>
            <w:r w:rsidRPr="00BA1B8C">
              <w:t>0.0452</w:t>
            </w:r>
          </w:p>
        </w:tc>
        <w:tc>
          <w:tcPr>
            <w:tcW w:w="1623" w:type="dxa"/>
            <w:shd w:val="clear" w:color="auto" w:fill="auto"/>
            <w:noWrap/>
            <w:vAlign w:val="bottom"/>
            <w:hideMark/>
          </w:tcPr>
          <w:p w14:paraId="16D5288B" w14:textId="77777777" w:rsidR="00D466B6" w:rsidRPr="00BA1B8C" w:rsidRDefault="00D466B6" w:rsidP="00B5105D">
            <w:pPr>
              <w:pStyle w:val="TechnicalTable"/>
            </w:pPr>
            <w:r w:rsidRPr="00BA1B8C">
              <w:t>516</w:t>
            </w:r>
          </w:p>
        </w:tc>
        <w:tc>
          <w:tcPr>
            <w:tcW w:w="1899" w:type="dxa"/>
            <w:shd w:val="clear" w:color="auto" w:fill="auto"/>
            <w:noWrap/>
            <w:vAlign w:val="bottom"/>
            <w:hideMark/>
          </w:tcPr>
          <w:p w14:paraId="16D5288C" w14:textId="77777777" w:rsidR="00D466B6" w:rsidRPr="00BA1B8C" w:rsidRDefault="00D466B6" w:rsidP="00B5105D">
            <w:pPr>
              <w:pStyle w:val="TechnicalTable"/>
            </w:pPr>
            <w:r w:rsidRPr="00BA1B8C">
              <w:t>0.051</w:t>
            </w:r>
          </w:p>
        </w:tc>
      </w:tr>
      <w:tr w:rsidR="00D466B6" w:rsidRPr="00BA1B8C" w14:paraId="16D52893" w14:textId="77777777" w:rsidTr="00950A89">
        <w:trPr>
          <w:trHeight w:val="300"/>
        </w:trPr>
        <w:tc>
          <w:tcPr>
            <w:tcW w:w="2346" w:type="dxa"/>
            <w:shd w:val="clear" w:color="auto" w:fill="auto"/>
            <w:noWrap/>
            <w:vAlign w:val="bottom"/>
            <w:hideMark/>
          </w:tcPr>
          <w:p w14:paraId="16D5288E" w14:textId="77777777" w:rsidR="00D466B6" w:rsidRPr="00BA1B8C" w:rsidRDefault="00D466B6" w:rsidP="00B5105D">
            <w:pPr>
              <w:pStyle w:val="TechnicalTable"/>
            </w:pPr>
            <w:r w:rsidRPr="00BA1B8C">
              <w:t>11</w:t>
            </w:r>
          </w:p>
        </w:tc>
        <w:tc>
          <w:tcPr>
            <w:tcW w:w="1623" w:type="dxa"/>
            <w:shd w:val="clear" w:color="auto" w:fill="auto"/>
            <w:noWrap/>
            <w:vAlign w:val="bottom"/>
            <w:hideMark/>
          </w:tcPr>
          <w:p w14:paraId="16D5288F" w14:textId="77777777" w:rsidR="00D466B6" w:rsidRPr="00BA1B8C" w:rsidRDefault="00D466B6" w:rsidP="00B5105D">
            <w:pPr>
              <w:pStyle w:val="TechnicalTable"/>
            </w:pPr>
            <w:r w:rsidRPr="00BA1B8C">
              <w:t>410</w:t>
            </w:r>
          </w:p>
        </w:tc>
        <w:tc>
          <w:tcPr>
            <w:tcW w:w="1899" w:type="dxa"/>
            <w:shd w:val="clear" w:color="auto" w:fill="auto"/>
            <w:noWrap/>
            <w:vAlign w:val="bottom"/>
            <w:hideMark/>
          </w:tcPr>
          <w:p w14:paraId="16D52890" w14:textId="77777777" w:rsidR="00D466B6" w:rsidRPr="00BA1B8C" w:rsidRDefault="00D466B6" w:rsidP="00B5105D">
            <w:pPr>
              <w:pStyle w:val="TechnicalTable"/>
            </w:pPr>
            <w:r w:rsidRPr="00BA1B8C">
              <w:t>0.0601</w:t>
            </w:r>
          </w:p>
        </w:tc>
        <w:tc>
          <w:tcPr>
            <w:tcW w:w="1623" w:type="dxa"/>
            <w:shd w:val="clear" w:color="auto" w:fill="auto"/>
            <w:noWrap/>
            <w:vAlign w:val="bottom"/>
            <w:hideMark/>
          </w:tcPr>
          <w:p w14:paraId="16D52891" w14:textId="77777777" w:rsidR="00D466B6" w:rsidRPr="00BA1B8C" w:rsidRDefault="00D466B6" w:rsidP="00B5105D">
            <w:pPr>
              <w:pStyle w:val="TechnicalTable"/>
            </w:pPr>
            <w:r w:rsidRPr="00BA1B8C">
              <w:t>656</w:t>
            </w:r>
          </w:p>
        </w:tc>
        <w:tc>
          <w:tcPr>
            <w:tcW w:w="1899" w:type="dxa"/>
            <w:shd w:val="clear" w:color="auto" w:fill="auto"/>
            <w:noWrap/>
            <w:vAlign w:val="bottom"/>
            <w:hideMark/>
          </w:tcPr>
          <w:p w14:paraId="16D52892" w14:textId="77777777" w:rsidR="00D466B6" w:rsidRPr="00BA1B8C" w:rsidRDefault="00D466B6" w:rsidP="00B5105D">
            <w:pPr>
              <w:pStyle w:val="TechnicalTable"/>
            </w:pPr>
            <w:r w:rsidRPr="00BA1B8C">
              <w:t>0.074</w:t>
            </w:r>
          </w:p>
        </w:tc>
      </w:tr>
      <w:tr w:rsidR="00D466B6" w:rsidRPr="00BA1B8C" w14:paraId="16D52899" w14:textId="77777777" w:rsidTr="00950A89">
        <w:trPr>
          <w:trHeight w:val="300"/>
        </w:trPr>
        <w:tc>
          <w:tcPr>
            <w:tcW w:w="2346" w:type="dxa"/>
            <w:shd w:val="clear" w:color="auto" w:fill="auto"/>
            <w:noWrap/>
            <w:vAlign w:val="bottom"/>
            <w:hideMark/>
          </w:tcPr>
          <w:p w14:paraId="16D52894" w14:textId="77777777" w:rsidR="00D466B6" w:rsidRPr="00BA1B8C" w:rsidRDefault="00D466B6" w:rsidP="00B5105D">
            <w:pPr>
              <w:pStyle w:val="TechnicalTable"/>
            </w:pPr>
            <w:r w:rsidRPr="00BA1B8C">
              <w:t>12</w:t>
            </w:r>
          </w:p>
        </w:tc>
        <w:tc>
          <w:tcPr>
            <w:tcW w:w="1623" w:type="dxa"/>
            <w:shd w:val="clear" w:color="auto" w:fill="auto"/>
            <w:noWrap/>
            <w:vAlign w:val="bottom"/>
            <w:hideMark/>
          </w:tcPr>
          <w:p w14:paraId="16D52895" w14:textId="77777777" w:rsidR="00D466B6" w:rsidRPr="00BA1B8C" w:rsidRDefault="00D466B6" w:rsidP="00B5105D">
            <w:pPr>
              <w:pStyle w:val="TechnicalTable"/>
            </w:pPr>
            <w:r w:rsidRPr="00BA1B8C">
              <w:t>398</w:t>
            </w:r>
          </w:p>
        </w:tc>
        <w:tc>
          <w:tcPr>
            <w:tcW w:w="1899" w:type="dxa"/>
            <w:shd w:val="clear" w:color="auto" w:fill="auto"/>
            <w:noWrap/>
            <w:vAlign w:val="bottom"/>
            <w:hideMark/>
          </w:tcPr>
          <w:p w14:paraId="16D52896" w14:textId="77777777" w:rsidR="00D466B6" w:rsidRPr="00BA1B8C" w:rsidRDefault="00D466B6" w:rsidP="00B5105D">
            <w:pPr>
              <w:pStyle w:val="TechnicalTable"/>
            </w:pPr>
            <w:r w:rsidRPr="00BA1B8C">
              <w:t>0.0566</w:t>
            </w:r>
          </w:p>
        </w:tc>
        <w:tc>
          <w:tcPr>
            <w:tcW w:w="1623" w:type="dxa"/>
            <w:shd w:val="clear" w:color="auto" w:fill="auto"/>
            <w:noWrap/>
            <w:vAlign w:val="bottom"/>
            <w:hideMark/>
          </w:tcPr>
          <w:p w14:paraId="16D52897" w14:textId="77777777" w:rsidR="00D466B6" w:rsidRPr="00BA1B8C" w:rsidRDefault="00D466B6" w:rsidP="00B5105D">
            <w:pPr>
              <w:pStyle w:val="TechnicalTable"/>
            </w:pPr>
            <w:r w:rsidRPr="00BA1B8C">
              <w:t>631</w:t>
            </w:r>
          </w:p>
        </w:tc>
        <w:tc>
          <w:tcPr>
            <w:tcW w:w="1899" w:type="dxa"/>
            <w:shd w:val="clear" w:color="auto" w:fill="auto"/>
            <w:noWrap/>
            <w:vAlign w:val="bottom"/>
            <w:hideMark/>
          </w:tcPr>
          <w:p w14:paraId="16D52898" w14:textId="77777777" w:rsidR="00D466B6" w:rsidRPr="00BA1B8C" w:rsidRDefault="00D466B6" w:rsidP="00B5105D">
            <w:pPr>
              <w:pStyle w:val="TechnicalTable"/>
            </w:pPr>
            <w:r w:rsidRPr="00BA1B8C">
              <w:t>0.069</w:t>
            </w:r>
          </w:p>
        </w:tc>
      </w:tr>
      <w:tr w:rsidR="00D466B6" w:rsidRPr="00BA1B8C" w14:paraId="16D5289F" w14:textId="77777777" w:rsidTr="00950A89">
        <w:trPr>
          <w:trHeight w:val="300"/>
        </w:trPr>
        <w:tc>
          <w:tcPr>
            <w:tcW w:w="2346" w:type="dxa"/>
            <w:shd w:val="clear" w:color="auto" w:fill="auto"/>
            <w:noWrap/>
            <w:vAlign w:val="bottom"/>
            <w:hideMark/>
          </w:tcPr>
          <w:p w14:paraId="16D5289A" w14:textId="77777777" w:rsidR="00D466B6" w:rsidRPr="00BA1B8C" w:rsidRDefault="00D466B6" w:rsidP="00B5105D">
            <w:pPr>
              <w:pStyle w:val="TechnicalTable"/>
            </w:pPr>
            <w:r w:rsidRPr="00BA1B8C">
              <w:t>13</w:t>
            </w:r>
          </w:p>
        </w:tc>
        <w:tc>
          <w:tcPr>
            <w:tcW w:w="1623" w:type="dxa"/>
            <w:shd w:val="clear" w:color="auto" w:fill="auto"/>
            <w:noWrap/>
            <w:vAlign w:val="bottom"/>
            <w:hideMark/>
          </w:tcPr>
          <w:p w14:paraId="16D5289B" w14:textId="77777777" w:rsidR="00D466B6" w:rsidRPr="00BA1B8C" w:rsidRDefault="00D466B6" w:rsidP="00B5105D">
            <w:pPr>
              <w:pStyle w:val="TechnicalTable"/>
            </w:pPr>
            <w:r w:rsidRPr="00BA1B8C">
              <w:t>406</w:t>
            </w:r>
          </w:p>
        </w:tc>
        <w:tc>
          <w:tcPr>
            <w:tcW w:w="1899" w:type="dxa"/>
            <w:shd w:val="clear" w:color="auto" w:fill="auto"/>
            <w:noWrap/>
            <w:vAlign w:val="bottom"/>
            <w:hideMark/>
          </w:tcPr>
          <w:p w14:paraId="16D5289C" w14:textId="77777777" w:rsidR="00D466B6" w:rsidRPr="00BA1B8C" w:rsidRDefault="00D466B6" w:rsidP="00B5105D">
            <w:pPr>
              <w:pStyle w:val="TechnicalTable"/>
            </w:pPr>
            <w:r w:rsidRPr="00BA1B8C">
              <w:t>0.0574</w:t>
            </w:r>
          </w:p>
        </w:tc>
        <w:tc>
          <w:tcPr>
            <w:tcW w:w="1623" w:type="dxa"/>
            <w:shd w:val="clear" w:color="auto" w:fill="auto"/>
            <w:noWrap/>
            <w:vAlign w:val="bottom"/>
            <w:hideMark/>
          </w:tcPr>
          <w:p w14:paraId="16D5289D" w14:textId="77777777" w:rsidR="00D466B6" w:rsidRPr="00BA1B8C" w:rsidRDefault="00D466B6" w:rsidP="00B5105D">
            <w:pPr>
              <w:pStyle w:val="TechnicalTable"/>
            </w:pPr>
            <w:r w:rsidRPr="00BA1B8C">
              <w:t>649</w:t>
            </w:r>
          </w:p>
        </w:tc>
        <w:tc>
          <w:tcPr>
            <w:tcW w:w="1899" w:type="dxa"/>
            <w:shd w:val="clear" w:color="auto" w:fill="auto"/>
            <w:noWrap/>
            <w:vAlign w:val="bottom"/>
            <w:hideMark/>
          </w:tcPr>
          <w:p w14:paraId="16D5289E" w14:textId="77777777" w:rsidR="00D466B6" w:rsidRPr="00BA1B8C" w:rsidRDefault="00D466B6" w:rsidP="00B5105D">
            <w:pPr>
              <w:pStyle w:val="TechnicalTable"/>
            </w:pPr>
            <w:r w:rsidRPr="00BA1B8C">
              <w:t>0.07</w:t>
            </w:r>
          </w:p>
        </w:tc>
      </w:tr>
      <w:tr w:rsidR="00D466B6" w:rsidRPr="00BA1B8C" w14:paraId="16D528A5" w14:textId="77777777" w:rsidTr="00950A89">
        <w:trPr>
          <w:trHeight w:val="300"/>
        </w:trPr>
        <w:tc>
          <w:tcPr>
            <w:tcW w:w="2346" w:type="dxa"/>
            <w:shd w:val="clear" w:color="auto" w:fill="auto"/>
            <w:noWrap/>
            <w:vAlign w:val="bottom"/>
            <w:hideMark/>
          </w:tcPr>
          <w:p w14:paraId="16D528A0" w14:textId="77777777" w:rsidR="00D466B6" w:rsidRPr="00BA1B8C" w:rsidRDefault="00D466B6" w:rsidP="00B5105D">
            <w:pPr>
              <w:pStyle w:val="TechnicalTable"/>
            </w:pPr>
            <w:r w:rsidRPr="00BA1B8C">
              <w:t>16</w:t>
            </w:r>
          </w:p>
        </w:tc>
        <w:tc>
          <w:tcPr>
            <w:tcW w:w="1623" w:type="dxa"/>
            <w:shd w:val="clear" w:color="auto" w:fill="auto"/>
            <w:noWrap/>
            <w:vAlign w:val="bottom"/>
            <w:hideMark/>
          </w:tcPr>
          <w:p w14:paraId="16D528A1" w14:textId="77777777" w:rsidR="00D466B6" w:rsidRPr="00BA1B8C" w:rsidRDefault="00D466B6" w:rsidP="00B5105D">
            <w:pPr>
              <w:pStyle w:val="TechnicalTable"/>
            </w:pPr>
            <w:r w:rsidRPr="00BA1B8C">
              <w:t>354</w:t>
            </w:r>
          </w:p>
        </w:tc>
        <w:tc>
          <w:tcPr>
            <w:tcW w:w="1899" w:type="dxa"/>
            <w:shd w:val="clear" w:color="auto" w:fill="auto"/>
            <w:noWrap/>
            <w:vAlign w:val="bottom"/>
            <w:hideMark/>
          </w:tcPr>
          <w:p w14:paraId="16D528A2" w14:textId="77777777" w:rsidR="00D466B6" w:rsidRPr="00BA1B8C" w:rsidRDefault="00D466B6" w:rsidP="00B5105D">
            <w:pPr>
              <w:pStyle w:val="TechnicalTable"/>
            </w:pPr>
            <w:r w:rsidRPr="00BA1B8C">
              <w:t>0.0486</w:t>
            </w:r>
          </w:p>
        </w:tc>
        <w:tc>
          <w:tcPr>
            <w:tcW w:w="1623" w:type="dxa"/>
            <w:shd w:val="clear" w:color="auto" w:fill="auto"/>
            <w:noWrap/>
            <w:vAlign w:val="bottom"/>
            <w:hideMark/>
          </w:tcPr>
          <w:p w14:paraId="16D528A3" w14:textId="77777777" w:rsidR="00D466B6" w:rsidRPr="00BA1B8C" w:rsidRDefault="00D466B6" w:rsidP="00B5105D">
            <w:pPr>
              <w:pStyle w:val="TechnicalTable"/>
            </w:pPr>
            <w:r w:rsidRPr="00BA1B8C">
              <w:t>528</w:t>
            </w:r>
          </w:p>
        </w:tc>
        <w:tc>
          <w:tcPr>
            <w:tcW w:w="1899" w:type="dxa"/>
            <w:shd w:val="clear" w:color="auto" w:fill="auto"/>
            <w:noWrap/>
            <w:vAlign w:val="bottom"/>
            <w:hideMark/>
          </w:tcPr>
          <w:p w14:paraId="16D528A4" w14:textId="77777777" w:rsidR="00D466B6" w:rsidRPr="00BA1B8C" w:rsidRDefault="00D466B6" w:rsidP="00B5105D">
            <w:pPr>
              <w:pStyle w:val="TechnicalTable"/>
            </w:pPr>
            <w:r w:rsidRPr="00BA1B8C">
              <w:t>0.056</w:t>
            </w:r>
          </w:p>
        </w:tc>
      </w:tr>
      <w:tr w:rsidR="00D466B6" w:rsidRPr="00BA1B8C" w14:paraId="16D528AB" w14:textId="77777777" w:rsidTr="00950A89">
        <w:trPr>
          <w:trHeight w:val="300"/>
        </w:trPr>
        <w:tc>
          <w:tcPr>
            <w:tcW w:w="2346" w:type="dxa"/>
            <w:shd w:val="clear" w:color="auto" w:fill="auto"/>
            <w:noWrap/>
            <w:vAlign w:val="bottom"/>
            <w:hideMark/>
          </w:tcPr>
          <w:p w14:paraId="16D528A6" w14:textId="77777777" w:rsidR="00D466B6" w:rsidRPr="00BA1B8C" w:rsidRDefault="00D466B6" w:rsidP="00B5105D">
            <w:pPr>
              <w:pStyle w:val="TechnicalTable"/>
            </w:pPr>
            <w:r w:rsidRPr="00BA1B8C">
              <w:t xml:space="preserve">Average </w:t>
            </w:r>
          </w:p>
        </w:tc>
        <w:tc>
          <w:tcPr>
            <w:tcW w:w="1623" w:type="dxa"/>
            <w:shd w:val="clear" w:color="auto" w:fill="auto"/>
            <w:noWrap/>
            <w:vAlign w:val="bottom"/>
            <w:hideMark/>
          </w:tcPr>
          <w:p w14:paraId="16D528A7" w14:textId="77777777" w:rsidR="00D466B6" w:rsidRPr="00BA1B8C" w:rsidRDefault="00D466B6" w:rsidP="00B5105D">
            <w:pPr>
              <w:pStyle w:val="TechnicalTable"/>
            </w:pPr>
            <w:r w:rsidRPr="00BA1B8C">
              <w:t>357</w:t>
            </w:r>
          </w:p>
        </w:tc>
        <w:tc>
          <w:tcPr>
            <w:tcW w:w="1899" w:type="dxa"/>
            <w:shd w:val="clear" w:color="auto" w:fill="auto"/>
            <w:noWrap/>
            <w:vAlign w:val="bottom"/>
            <w:hideMark/>
          </w:tcPr>
          <w:p w14:paraId="16D528A8" w14:textId="77777777" w:rsidR="00D466B6" w:rsidRPr="00BA1B8C" w:rsidRDefault="00D466B6" w:rsidP="00B5105D">
            <w:pPr>
              <w:pStyle w:val="TechnicalTable"/>
            </w:pPr>
            <w:r w:rsidRPr="00BA1B8C">
              <w:t>0.0496</w:t>
            </w:r>
          </w:p>
        </w:tc>
        <w:tc>
          <w:tcPr>
            <w:tcW w:w="1623" w:type="dxa"/>
            <w:shd w:val="clear" w:color="auto" w:fill="auto"/>
            <w:noWrap/>
            <w:vAlign w:val="bottom"/>
            <w:hideMark/>
          </w:tcPr>
          <w:p w14:paraId="16D528A9" w14:textId="77777777" w:rsidR="00D466B6" w:rsidRPr="00BA1B8C" w:rsidRDefault="00D466B6" w:rsidP="00B5105D">
            <w:pPr>
              <w:pStyle w:val="TechnicalTable"/>
            </w:pPr>
            <w:r w:rsidRPr="00BA1B8C">
              <w:t>532</w:t>
            </w:r>
          </w:p>
        </w:tc>
        <w:tc>
          <w:tcPr>
            <w:tcW w:w="1899" w:type="dxa"/>
            <w:shd w:val="clear" w:color="auto" w:fill="auto"/>
            <w:noWrap/>
            <w:vAlign w:val="bottom"/>
            <w:hideMark/>
          </w:tcPr>
          <w:p w14:paraId="16D528AA" w14:textId="77777777" w:rsidR="00D466B6" w:rsidRPr="00BA1B8C" w:rsidRDefault="00D466B6" w:rsidP="00B5105D">
            <w:pPr>
              <w:pStyle w:val="TechnicalTable"/>
            </w:pPr>
            <w:r w:rsidRPr="00BA1B8C">
              <w:t>0.058</w:t>
            </w:r>
          </w:p>
        </w:tc>
      </w:tr>
    </w:tbl>
    <w:p w14:paraId="16D528AC" w14:textId="77777777" w:rsidR="00D466B6" w:rsidRDefault="00D466B6" w:rsidP="00D466B6"/>
    <w:p w14:paraId="16D528AD" w14:textId="77777777" w:rsidR="00D466B6" w:rsidRDefault="00D466B6" w:rsidP="00D466B6">
      <w:pPr>
        <w:widowControl/>
        <w:spacing w:after="0"/>
        <w:jc w:val="left"/>
      </w:pPr>
      <w:r>
        <w:t>Table 158: SCE Grocery Savings Reach-In</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623"/>
        <w:gridCol w:w="1899"/>
        <w:gridCol w:w="1623"/>
        <w:gridCol w:w="1899"/>
      </w:tblGrid>
      <w:tr w:rsidR="00D466B6" w:rsidRPr="00BA1B8C" w14:paraId="16D528B3" w14:textId="77777777" w:rsidTr="00950A89">
        <w:trPr>
          <w:trHeight w:val="300"/>
        </w:trPr>
        <w:tc>
          <w:tcPr>
            <w:tcW w:w="2346" w:type="dxa"/>
            <w:shd w:val="clear" w:color="auto" w:fill="7F7F7F" w:themeFill="text1" w:themeFillTint="80"/>
            <w:noWrap/>
            <w:vAlign w:val="bottom"/>
            <w:hideMark/>
          </w:tcPr>
          <w:p w14:paraId="16D528AE" w14:textId="77777777" w:rsidR="00D466B6" w:rsidRPr="00BA1B8C" w:rsidRDefault="00D466B6" w:rsidP="00240B98">
            <w:pPr>
              <w:pStyle w:val="TableHeading"/>
            </w:pPr>
          </w:p>
        </w:tc>
        <w:tc>
          <w:tcPr>
            <w:tcW w:w="1623" w:type="dxa"/>
            <w:shd w:val="clear" w:color="auto" w:fill="7F7F7F" w:themeFill="text1" w:themeFillTint="80"/>
            <w:noWrap/>
            <w:vAlign w:val="bottom"/>
            <w:hideMark/>
          </w:tcPr>
          <w:p w14:paraId="16D528AF" w14:textId="77777777" w:rsidR="00D466B6" w:rsidRPr="00BA1B8C" w:rsidRDefault="00D466B6" w:rsidP="00240B98">
            <w:pPr>
              <w:pStyle w:val="TableHeading"/>
            </w:pPr>
            <w:r w:rsidRPr="00BA1B8C">
              <w:t xml:space="preserve">Grocery </w:t>
            </w:r>
          </w:p>
        </w:tc>
        <w:tc>
          <w:tcPr>
            <w:tcW w:w="1899" w:type="dxa"/>
            <w:shd w:val="clear" w:color="auto" w:fill="7F7F7F" w:themeFill="text1" w:themeFillTint="80"/>
            <w:noWrap/>
            <w:vAlign w:val="bottom"/>
            <w:hideMark/>
          </w:tcPr>
          <w:p w14:paraId="16D528B0" w14:textId="77777777" w:rsidR="00D466B6" w:rsidRPr="00BA1B8C" w:rsidRDefault="00D466B6" w:rsidP="00240B98">
            <w:pPr>
              <w:pStyle w:val="TableHeading"/>
            </w:pPr>
            <w:r w:rsidRPr="00BA1B8C">
              <w:t xml:space="preserve"> </w:t>
            </w:r>
          </w:p>
        </w:tc>
        <w:tc>
          <w:tcPr>
            <w:tcW w:w="1623" w:type="dxa"/>
            <w:shd w:val="clear" w:color="auto" w:fill="7F7F7F" w:themeFill="text1" w:themeFillTint="80"/>
            <w:noWrap/>
            <w:vAlign w:val="bottom"/>
            <w:hideMark/>
          </w:tcPr>
          <w:p w14:paraId="16D528B1" w14:textId="77777777" w:rsidR="00D466B6" w:rsidRPr="00BA1B8C" w:rsidRDefault="00D466B6" w:rsidP="00240B98">
            <w:pPr>
              <w:pStyle w:val="TableHeading"/>
            </w:pPr>
          </w:p>
        </w:tc>
        <w:tc>
          <w:tcPr>
            <w:tcW w:w="1899" w:type="dxa"/>
            <w:shd w:val="clear" w:color="auto" w:fill="7F7F7F" w:themeFill="text1" w:themeFillTint="80"/>
            <w:noWrap/>
            <w:vAlign w:val="bottom"/>
            <w:hideMark/>
          </w:tcPr>
          <w:p w14:paraId="16D528B2" w14:textId="77777777" w:rsidR="00D466B6" w:rsidRPr="00BA1B8C" w:rsidRDefault="00D466B6" w:rsidP="00240B98">
            <w:pPr>
              <w:pStyle w:val="TableHeading"/>
            </w:pPr>
          </w:p>
        </w:tc>
      </w:tr>
      <w:tr w:rsidR="00D466B6" w:rsidRPr="00BA1B8C" w14:paraId="16D528B7" w14:textId="77777777" w:rsidTr="00950A89">
        <w:trPr>
          <w:trHeight w:val="300"/>
        </w:trPr>
        <w:tc>
          <w:tcPr>
            <w:tcW w:w="2346" w:type="dxa"/>
            <w:shd w:val="clear" w:color="auto" w:fill="7F7F7F" w:themeFill="text1" w:themeFillTint="80"/>
            <w:noWrap/>
            <w:vAlign w:val="bottom"/>
            <w:hideMark/>
          </w:tcPr>
          <w:p w14:paraId="16D528B4" w14:textId="77777777" w:rsidR="00D466B6" w:rsidRPr="00BA1B8C" w:rsidRDefault="00D466B6" w:rsidP="00240B98">
            <w:pPr>
              <w:pStyle w:val="TableHeading"/>
            </w:pPr>
            <w:r w:rsidRPr="00BA1B8C">
              <w:t xml:space="preserve">SCE Workpaper Values </w:t>
            </w:r>
          </w:p>
        </w:tc>
        <w:tc>
          <w:tcPr>
            <w:tcW w:w="3522" w:type="dxa"/>
            <w:gridSpan w:val="2"/>
            <w:shd w:val="clear" w:color="auto" w:fill="7F7F7F" w:themeFill="text1" w:themeFillTint="80"/>
            <w:noWrap/>
            <w:vAlign w:val="bottom"/>
            <w:hideMark/>
          </w:tcPr>
          <w:p w14:paraId="16D528B5" w14:textId="77777777" w:rsidR="00D466B6" w:rsidRPr="00BA1B8C" w:rsidRDefault="00D466B6" w:rsidP="00240B98">
            <w:pPr>
              <w:pStyle w:val="TableHeading"/>
            </w:pPr>
            <w:r w:rsidRPr="00BA1B8C">
              <w:t xml:space="preserve">Cooler </w:t>
            </w:r>
          </w:p>
        </w:tc>
        <w:tc>
          <w:tcPr>
            <w:tcW w:w="3522" w:type="dxa"/>
            <w:gridSpan w:val="2"/>
            <w:shd w:val="clear" w:color="auto" w:fill="7F7F7F" w:themeFill="text1" w:themeFillTint="80"/>
            <w:noWrap/>
            <w:vAlign w:val="bottom"/>
            <w:hideMark/>
          </w:tcPr>
          <w:p w14:paraId="16D528B6" w14:textId="77777777" w:rsidR="00D466B6" w:rsidRPr="00BA1B8C" w:rsidRDefault="00D466B6" w:rsidP="00240B98">
            <w:pPr>
              <w:pStyle w:val="TableHeading"/>
            </w:pPr>
            <w:r w:rsidRPr="00BA1B8C">
              <w:t xml:space="preserve">Freezer </w:t>
            </w:r>
          </w:p>
        </w:tc>
      </w:tr>
      <w:tr w:rsidR="00D466B6" w:rsidRPr="00BA1B8C" w14:paraId="16D528BD" w14:textId="77777777" w:rsidTr="00950A89">
        <w:trPr>
          <w:trHeight w:val="300"/>
        </w:trPr>
        <w:tc>
          <w:tcPr>
            <w:tcW w:w="2346" w:type="dxa"/>
            <w:shd w:val="clear" w:color="auto" w:fill="7F7F7F" w:themeFill="text1" w:themeFillTint="80"/>
            <w:noWrap/>
            <w:vAlign w:val="bottom"/>
            <w:hideMark/>
          </w:tcPr>
          <w:p w14:paraId="16D528B8" w14:textId="77777777" w:rsidR="00D466B6" w:rsidRPr="00BA1B8C" w:rsidRDefault="00D466B6" w:rsidP="00240B98">
            <w:pPr>
              <w:pStyle w:val="TableHeading"/>
            </w:pPr>
            <w:r w:rsidRPr="00BA1B8C">
              <w:t xml:space="preserve">Northern California Climate Zones </w:t>
            </w:r>
          </w:p>
        </w:tc>
        <w:tc>
          <w:tcPr>
            <w:tcW w:w="1623" w:type="dxa"/>
            <w:shd w:val="clear" w:color="auto" w:fill="7F7F7F" w:themeFill="text1" w:themeFillTint="80"/>
            <w:noWrap/>
            <w:vAlign w:val="bottom"/>
            <w:hideMark/>
          </w:tcPr>
          <w:p w14:paraId="16D528B9" w14:textId="77777777" w:rsidR="00D466B6" w:rsidRPr="00BA1B8C" w:rsidRDefault="00D466B6" w:rsidP="00240B98">
            <w:pPr>
              <w:pStyle w:val="TableHeading"/>
            </w:pPr>
            <w:r w:rsidRPr="00BA1B8C">
              <w:t xml:space="preserve">kWh Savings Per Motor </w:t>
            </w:r>
          </w:p>
        </w:tc>
        <w:tc>
          <w:tcPr>
            <w:tcW w:w="1899" w:type="dxa"/>
            <w:shd w:val="clear" w:color="auto" w:fill="7F7F7F" w:themeFill="text1" w:themeFillTint="80"/>
            <w:noWrap/>
            <w:vAlign w:val="bottom"/>
            <w:hideMark/>
          </w:tcPr>
          <w:p w14:paraId="16D528BA" w14:textId="77777777" w:rsidR="00D466B6" w:rsidRPr="00BA1B8C" w:rsidRDefault="00D466B6" w:rsidP="00240B98">
            <w:pPr>
              <w:pStyle w:val="TableHeading"/>
            </w:pPr>
            <w:r w:rsidRPr="00BA1B8C">
              <w:t xml:space="preserve">Peak kW Savings Per Motor </w:t>
            </w:r>
          </w:p>
        </w:tc>
        <w:tc>
          <w:tcPr>
            <w:tcW w:w="1623" w:type="dxa"/>
            <w:shd w:val="clear" w:color="auto" w:fill="7F7F7F" w:themeFill="text1" w:themeFillTint="80"/>
            <w:noWrap/>
            <w:vAlign w:val="bottom"/>
            <w:hideMark/>
          </w:tcPr>
          <w:p w14:paraId="16D528BB" w14:textId="77777777" w:rsidR="00D466B6" w:rsidRPr="00BA1B8C" w:rsidRDefault="00D466B6" w:rsidP="00240B98">
            <w:pPr>
              <w:pStyle w:val="TableHeading"/>
            </w:pPr>
            <w:r w:rsidRPr="00BA1B8C">
              <w:t xml:space="preserve">kWh Savings Per Motor </w:t>
            </w:r>
          </w:p>
        </w:tc>
        <w:tc>
          <w:tcPr>
            <w:tcW w:w="1899" w:type="dxa"/>
            <w:shd w:val="clear" w:color="auto" w:fill="7F7F7F" w:themeFill="text1" w:themeFillTint="80"/>
            <w:noWrap/>
            <w:vAlign w:val="bottom"/>
            <w:hideMark/>
          </w:tcPr>
          <w:p w14:paraId="16D528BC" w14:textId="77777777" w:rsidR="00D466B6" w:rsidRPr="00BA1B8C" w:rsidRDefault="00D466B6" w:rsidP="00240B98">
            <w:pPr>
              <w:pStyle w:val="TableHeading"/>
            </w:pPr>
            <w:r w:rsidRPr="00BA1B8C">
              <w:t xml:space="preserve">Peak kW Savings Per Motor </w:t>
            </w:r>
          </w:p>
        </w:tc>
      </w:tr>
      <w:tr w:rsidR="00D466B6" w:rsidRPr="00BA1B8C" w14:paraId="16D528C3" w14:textId="77777777" w:rsidTr="00950A89">
        <w:trPr>
          <w:trHeight w:val="300"/>
        </w:trPr>
        <w:tc>
          <w:tcPr>
            <w:tcW w:w="2346" w:type="dxa"/>
            <w:shd w:val="clear" w:color="auto" w:fill="auto"/>
            <w:noWrap/>
            <w:vAlign w:val="bottom"/>
            <w:hideMark/>
          </w:tcPr>
          <w:p w14:paraId="16D528BE" w14:textId="77777777" w:rsidR="00D466B6" w:rsidRPr="00BA1B8C" w:rsidRDefault="00D466B6" w:rsidP="00240B98">
            <w:pPr>
              <w:pStyle w:val="TableText"/>
            </w:pPr>
            <w:r w:rsidRPr="00BA1B8C">
              <w:t>1</w:t>
            </w:r>
          </w:p>
        </w:tc>
        <w:tc>
          <w:tcPr>
            <w:tcW w:w="1623" w:type="dxa"/>
            <w:shd w:val="clear" w:color="auto" w:fill="auto"/>
            <w:noWrap/>
            <w:vAlign w:val="bottom"/>
            <w:hideMark/>
          </w:tcPr>
          <w:p w14:paraId="16D528BF" w14:textId="77777777" w:rsidR="00D466B6" w:rsidRPr="00BA1B8C" w:rsidRDefault="00D466B6" w:rsidP="00240B98">
            <w:pPr>
              <w:pStyle w:val="TableText"/>
            </w:pPr>
            <w:r w:rsidRPr="00BA1B8C">
              <w:t>306</w:t>
            </w:r>
          </w:p>
        </w:tc>
        <w:tc>
          <w:tcPr>
            <w:tcW w:w="1899" w:type="dxa"/>
            <w:shd w:val="clear" w:color="auto" w:fill="auto"/>
            <w:noWrap/>
            <w:vAlign w:val="bottom"/>
            <w:hideMark/>
          </w:tcPr>
          <w:p w14:paraId="16D528C0" w14:textId="77777777" w:rsidR="00D466B6" w:rsidRPr="00BA1B8C" w:rsidRDefault="00D466B6" w:rsidP="00240B98">
            <w:pPr>
              <w:pStyle w:val="TableText"/>
            </w:pPr>
            <w:r w:rsidRPr="00BA1B8C">
              <w:t>0.031</w:t>
            </w:r>
          </w:p>
        </w:tc>
        <w:tc>
          <w:tcPr>
            <w:tcW w:w="1623" w:type="dxa"/>
            <w:shd w:val="clear" w:color="auto" w:fill="auto"/>
            <w:noWrap/>
            <w:vAlign w:val="bottom"/>
            <w:hideMark/>
          </w:tcPr>
          <w:p w14:paraId="16D528C1" w14:textId="77777777" w:rsidR="00D466B6" w:rsidRPr="00BA1B8C" w:rsidRDefault="00D466B6" w:rsidP="00240B98">
            <w:pPr>
              <w:pStyle w:val="TableText"/>
            </w:pPr>
            <w:r w:rsidRPr="00BA1B8C">
              <w:t>362</w:t>
            </w:r>
          </w:p>
        </w:tc>
        <w:tc>
          <w:tcPr>
            <w:tcW w:w="1899" w:type="dxa"/>
            <w:shd w:val="clear" w:color="auto" w:fill="auto"/>
            <w:noWrap/>
            <w:vAlign w:val="bottom"/>
            <w:hideMark/>
          </w:tcPr>
          <w:p w14:paraId="16D528C2" w14:textId="77777777" w:rsidR="00D466B6" w:rsidRPr="00BA1B8C" w:rsidRDefault="00D466B6" w:rsidP="00240B98">
            <w:pPr>
              <w:pStyle w:val="TableText"/>
            </w:pPr>
            <w:r w:rsidRPr="00BA1B8C">
              <w:t>0.031</w:t>
            </w:r>
          </w:p>
        </w:tc>
      </w:tr>
      <w:tr w:rsidR="00D466B6" w:rsidRPr="00BA1B8C" w14:paraId="16D528C9" w14:textId="77777777" w:rsidTr="00950A89">
        <w:trPr>
          <w:trHeight w:val="300"/>
        </w:trPr>
        <w:tc>
          <w:tcPr>
            <w:tcW w:w="2346" w:type="dxa"/>
            <w:shd w:val="clear" w:color="auto" w:fill="auto"/>
            <w:noWrap/>
            <w:vAlign w:val="bottom"/>
            <w:hideMark/>
          </w:tcPr>
          <w:p w14:paraId="16D528C4" w14:textId="77777777" w:rsidR="00D466B6" w:rsidRPr="006E42C3" w:rsidRDefault="00D466B6" w:rsidP="00240B98">
            <w:pPr>
              <w:pStyle w:val="TableText"/>
            </w:pPr>
            <w:r w:rsidRPr="006E42C3">
              <w:t>2</w:t>
            </w:r>
          </w:p>
        </w:tc>
        <w:tc>
          <w:tcPr>
            <w:tcW w:w="1623" w:type="dxa"/>
            <w:shd w:val="clear" w:color="auto" w:fill="auto"/>
            <w:noWrap/>
            <w:vAlign w:val="bottom"/>
            <w:hideMark/>
          </w:tcPr>
          <w:p w14:paraId="16D528C5" w14:textId="77777777" w:rsidR="00D466B6" w:rsidRPr="006E42C3" w:rsidRDefault="00D466B6" w:rsidP="00240B98">
            <w:pPr>
              <w:pStyle w:val="TableText"/>
            </w:pPr>
            <w:r w:rsidRPr="006E42C3">
              <w:t>269</w:t>
            </w:r>
          </w:p>
        </w:tc>
        <w:tc>
          <w:tcPr>
            <w:tcW w:w="1899" w:type="dxa"/>
            <w:shd w:val="clear" w:color="auto" w:fill="auto"/>
            <w:noWrap/>
            <w:vAlign w:val="bottom"/>
            <w:hideMark/>
          </w:tcPr>
          <w:p w14:paraId="16D528C6" w14:textId="77777777" w:rsidR="00D466B6" w:rsidRPr="006E42C3" w:rsidRDefault="00D466B6" w:rsidP="00240B98">
            <w:pPr>
              <w:pStyle w:val="TableText"/>
            </w:pPr>
            <w:r w:rsidRPr="006E42C3">
              <w:t>0.033</w:t>
            </w:r>
          </w:p>
        </w:tc>
        <w:tc>
          <w:tcPr>
            <w:tcW w:w="1623" w:type="dxa"/>
            <w:shd w:val="clear" w:color="auto" w:fill="auto"/>
            <w:noWrap/>
            <w:vAlign w:val="bottom"/>
            <w:hideMark/>
          </w:tcPr>
          <w:p w14:paraId="16D528C7" w14:textId="77777777" w:rsidR="00D466B6" w:rsidRPr="006E42C3" w:rsidRDefault="00D466B6" w:rsidP="00240B98">
            <w:pPr>
              <w:pStyle w:val="TableText"/>
            </w:pPr>
            <w:r w:rsidRPr="006E42C3">
              <w:t>273</w:t>
            </w:r>
          </w:p>
        </w:tc>
        <w:tc>
          <w:tcPr>
            <w:tcW w:w="1899" w:type="dxa"/>
            <w:shd w:val="clear" w:color="auto" w:fill="auto"/>
            <w:noWrap/>
            <w:vAlign w:val="bottom"/>
            <w:hideMark/>
          </w:tcPr>
          <w:p w14:paraId="16D528C8" w14:textId="77777777" w:rsidR="00D466B6" w:rsidRPr="006E42C3" w:rsidRDefault="00D466B6" w:rsidP="00240B98">
            <w:pPr>
              <w:pStyle w:val="TableText"/>
            </w:pPr>
            <w:r w:rsidRPr="006E42C3">
              <w:t>0.035</w:t>
            </w:r>
          </w:p>
        </w:tc>
      </w:tr>
      <w:tr w:rsidR="00D466B6" w:rsidRPr="00BA1B8C" w14:paraId="16D528CF" w14:textId="77777777" w:rsidTr="00950A89">
        <w:trPr>
          <w:trHeight w:val="300"/>
        </w:trPr>
        <w:tc>
          <w:tcPr>
            <w:tcW w:w="2346" w:type="dxa"/>
            <w:shd w:val="clear" w:color="auto" w:fill="auto"/>
            <w:noWrap/>
            <w:vAlign w:val="bottom"/>
            <w:hideMark/>
          </w:tcPr>
          <w:p w14:paraId="16D528CA" w14:textId="77777777" w:rsidR="00D466B6" w:rsidRPr="006E42C3" w:rsidRDefault="00D466B6" w:rsidP="00240B98">
            <w:pPr>
              <w:pStyle w:val="TableText"/>
            </w:pPr>
            <w:r w:rsidRPr="006E42C3">
              <w:t>3</w:t>
            </w:r>
          </w:p>
        </w:tc>
        <w:tc>
          <w:tcPr>
            <w:tcW w:w="1623" w:type="dxa"/>
            <w:shd w:val="clear" w:color="auto" w:fill="auto"/>
            <w:noWrap/>
            <w:vAlign w:val="bottom"/>
            <w:hideMark/>
          </w:tcPr>
          <w:p w14:paraId="16D528CB" w14:textId="77777777" w:rsidR="00D466B6" w:rsidRPr="006E42C3" w:rsidRDefault="00D466B6" w:rsidP="00240B98">
            <w:pPr>
              <w:pStyle w:val="TableText"/>
            </w:pPr>
            <w:r w:rsidRPr="006E42C3">
              <w:t>331</w:t>
            </w:r>
          </w:p>
        </w:tc>
        <w:tc>
          <w:tcPr>
            <w:tcW w:w="1899" w:type="dxa"/>
            <w:shd w:val="clear" w:color="auto" w:fill="auto"/>
            <w:noWrap/>
            <w:vAlign w:val="bottom"/>
            <w:hideMark/>
          </w:tcPr>
          <w:p w14:paraId="16D528CC" w14:textId="77777777" w:rsidR="00D466B6" w:rsidRPr="006E42C3" w:rsidRDefault="00D466B6" w:rsidP="00240B98">
            <w:pPr>
              <w:pStyle w:val="TableText"/>
            </w:pPr>
            <w:r w:rsidRPr="006E42C3">
              <w:t>0.032</w:t>
            </w:r>
          </w:p>
        </w:tc>
        <w:tc>
          <w:tcPr>
            <w:tcW w:w="1623" w:type="dxa"/>
            <w:shd w:val="clear" w:color="auto" w:fill="auto"/>
            <w:noWrap/>
            <w:vAlign w:val="bottom"/>
            <w:hideMark/>
          </w:tcPr>
          <w:p w14:paraId="16D528CD" w14:textId="77777777" w:rsidR="00D466B6" w:rsidRPr="006E42C3" w:rsidRDefault="00D466B6" w:rsidP="00240B98">
            <w:pPr>
              <w:pStyle w:val="TableText"/>
            </w:pPr>
            <w:r w:rsidRPr="006E42C3">
              <w:t>421</w:t>
            </w:r>
          </w:p>
        </w:tc>
        <w:tc>
          <w:tcPr>
            <w:tcW w:w="1899" w:type="dxa"/>
            <w:shd w:val="clear" w:color="auto" w:fill="auto"/>
            <w:noWrap/>
            <w:vAlign w:val="bottom"/>
            <w:hideMark/>
          </w:tcPr>
          <w:p w14:paraId="16D528CE" w14:textId="77777777" w:rsidR="00D466B6" w:rsidRPr="006E42C3" w:rsidRDefault="00D466B6" w:rsidP="00240B98">
            <w:pPr>
              <w:pStyle w:val="TableText"/>
            </w:pPr>
            <w:r w:rsidRPr="006E42C3">
              <w:t>0.034</w:t>
            </w:r>
          </w:p>
        </w:tc>
      </w:tr>
      <w:tr w:rsidR="00D466B6" w:rsidRPr="00BA1B8C" w14:paraId="16D528D5" w14:textId="77777777" w:rsidTr="00950A89">
        <w:trPr>
          <w:trHeight w:val="300"/>
        </w:trPr>
        <w:tc>
          <w:tcPr>
            <w:tcW w:w="2346" w:type="dxa"/>
            <w:shd w:val="clear" w:color="auto" w:fill="auto"/>
            <w:noWrap/>
            <w:vAlign w:val="bottom"/>
            <w:hideMark/>
          </w:tcPr>
          <w:p w14:paraId="16D528D0" w14:textId="77777777" w:rsidR="00D466B6" w:rsidRPr="006E42C3" w:rsidRDefault="00D466B6" w:rsidP="00240B98">
            <w:pPr>
              <w:pStyle w:val="TableText"/>
            </w:pPr>
            <w:r w:rsidRPr="006E42C3">
              <w:t>4</w:t>
            </w:r>
          </w:p>
        </w:tc>
        <w:tc>
          <w:tcPr>
            <w:tcW w:w="1623" w:type="dxa"/>
            <w:shd w:val="clear" w:color="auto" w:fill="auto"/>
            <w:noWrap/>
            <w:vAlign w:val="bottom"/>
            <w:hideMark/>
          </w:tcPr>
          <w:p w14:paraId="16D528D1" w14:textId="77777777" w:rsidR="00D466B6" w:rsidRPr="006E42C3" w:rsidRDefault="00D466B6" w:rsidP="00240B98">
            <w:pPr>
              <w:pStyle w:val="TableText"/>
            </w:pPr>
            <w:r w:rsidRPr="006E42C3">
              <w:t>332</w:t>
            </w:r>
          </w:p>
        </w:tc>
        <w:tc>
          <w:tcPr>
            <w:tcW w:w="1899" w:type="dxa"/>
            <w:shd w:val="clear" w:color="auto" w:fill="auto"/>
            <w:noWrap/>
            <w:vAlign w:val="bottom"/>
            <w:hideMark/>
          </w:tcPr>
          <w:p w14:paraId="16D528D2" w14:textId="77777777" w:rsidR="00D466B6" w:rsidRPr="006E42C3" w:rsidRDefault="00D466B6" w:rsidP="00240B98">
            <w:pPr>
              <w:pStyle w:val="TableText"/>
            </w:pPr>
            <w:r w:rsidRPr="006E42C3">
              <w:t>0.032</w:t>
            </w:r>
          </w:p>
        </w:tc>
        <w:tc>
          <w:tcPr>
            <w:tcW w:w="1623" w:type="dxa"/>
            <w:shd w:val="clear" w:color="auto" w:fill="auto"/>
            <w:noWrap/>
            <w:vAlign w:val="bottom"/>
            <w:hideMark/>
          </w:tcPr>
          <w:p w14:paraId="16D528D3" w14:textId="77777777" w:rsidR="00D466B6" w:rsidRPr="006E42C3" w:rsidRDefault="00D466B6" w:rsidP="00240B98">
            <w:pPr>
              <w:pStyle w:val="TableText"/>
            </w:pPr>
            <w:r w:rsidRPr="006E42C3">
              <w:t>422</w:t>
            </w:r>
          </w:p>
        </w:tc>
        <w:tc>
          <w:tcPr>
            <w:tcW w:w="1899" w:type="dxa"/>
            <w:shd w:val="clear" w:color="auto" w:fill="auto"/>
            <w:noWrap/>
            <w:vAlign w:val="bottom"/>
            <w:hideMark/>
          </w:tcPr>
          <w:p w14:paraId="16D528D4" w14:textId="77777777" w:rsidR="00D466B6" w:rsidRPr="006E42C3" w:rsidRDefault="00D466B6" w:rsidP="00240B98">
            <w:pPr>
              <w:pStyle w:val="TableText"/>
            </w:pPr>
            <w:r w:rsidRPr="006E42C3">
              <w:t>0.034</w:t>
            </w:r>
          </w:p>
        </w:tc>
      </w:tr>
      <w:tr w:rsidR="00D466B6" w:rsidRPr="00BA1B8C" w14:paraId="16D528DB" w14:textId="77777777" w:rsidTr="00950A89">
        <w:trPr>
          <w:trHeight w:val="300"/>
        </w:trPr>
        <w:tc>
          <w:tcPr>
            <w:tcW w:w="2346" w:type="dxa"/>
            <w:shd w:val="clear" w:color="auto" w:fill="auto"/>
            <w:noWrap/>
            <w:vAlign w:val="bottom"/>
            <w:hideMark/>
          </w:tcPr>
          <w:p w14:paraId="16D528D6" w14:textId="77777777" w:rsidR="00D466B6" w:rsidRPr="006E42C3" w:rsidRDefault="00D466B6" w:rsidP="00240B98">
            <w:pPr>
              <w:pStyle w:val="TableText"/>
            </w:pPr>
            <w:r w:rsidRPr="006E42C3">
              <w:t>5</w:t>
            </w:r>
          </w:p>
        </w:tc>
        <w:tc>
          <w:tcPr>
            <w:tcW w:w="1623" w:type="dxa"/>
            <w:shd w:val="clear" w:color="auto" w:fill="auto"/>
            <w:noWrap/>
            <w:vAlign w:val="bottom"/>
            <w:hideMark/>
          </w:tcPr>
          <w:p w14:paraId="16D528D7" w14:textId="77777777" w:rsidR="00D466B6" w:rsidRPr="006E42C3" w:rsidRDefault="00D466B6" w:rsidP="00240B98">
            <w:pPr>
              <w:pStyle w:val="TableText"/>
            </w:pPr>
            <w:r w:rsidRPr="006E42C3">
              <w:t>323</w:t>
            </w:r>
          </w:p>
        </w:tc>
        <w:tc>
          <w:tcPr>
            <w:tcW w:w="1899" w:type="dxa"/>
            <w:shd w:val="clear" w:color="auto" w:fill="auto"/>
            <w:noWrap/>
            <w:vAlign w:val="bottom"/>
            <w:hideMark/>
          </w:tcPr>
          <w:p w14:paraId="16D528D8" w14:textId="77777777" w:rsidR="00D466B6" w:rsidRPr="006E42C3" w:rsidRDefault="00D466B6" w:rsidP="00240B98">
            <w:pPr>
              <w:pStyle w:val="TableText"/>
            </w:pPr>
            <w:r w:rsidRPr="006E42C3">
              <w:t>0.032</w:t>
            </w:r>
          </w:p>
        </w:tc>
        <w:tc>
          <w:tcPr>
            <w:tcW w:w="1623" w:type="dxa"/>
            <w:shd w:val="clear" w:color="auto" w:fill="auto"/>
            <w:noWrap/>
            <w:vAlign w:val="bottom"/>
            <w:hideMark/>
          </w:tcPr>
          <w:p w14:paraId="16D528D9" w14:textId="77777777" w:rsidR="00D466B6" w:rsidRPr="006E42C3" w:rsidRDefault="00D466B6" w:rsidP="00240B98">
            <w:pPr>
              <w:pStyle w:val="TableText"/>
            </w:pPr>
            <w:r w:rsidRPr="006E42C3">
              <w:t>402</w:t>
            </w:r>
          </w:p>
        </w:tc>
        <w:tc>
          <w:tcPr>
            <w:tcW w:w="1899" w:type="dxa"/>
            <w:shd w:val="clear" w:color="auto" w:fill="auto"/>
            <w:noWrap/>
            <w:vAlign w:val="bottom"/>
            <w:hideMark/>
          </w:tcPr>
          <w:p w14:paraId="16D528DA" w14:textId="77777777" w:rsidR="00D466B6" w:rsidRPr="006E42C3" w:rsidRDefault="00D466B6" w:rsidP="00240B98">
            <w:pPr>
              <w:pStyle w:val="TableText"/>
            </w:pPr>
            <w:r w:rsidRPr="006E42C3">
              <w:t>0.033</w:t>
            </w:r>
          </w:p>
        </w:tc>
      </w:tr>
      <w:tr w:rsidR="00D466B6" w:rsidRPr="00BA1B8C" w14:paraId="16D528E1" w14:textId="77777777" w:rsidTr="00950A89">
        <w:trPr>
          <w:trHeight w:val="300"/>
        </w:trPr>
        <w:tc>
          <w:tcPr>
            <w:tcW w:w="2346" w:type="dxa"/>
            <w:shd w:val="clear" w:color="auto" w:fill="auto"/>
            <w:noWrap/>
            <w:vAlign w:val="bottom"/>
            <w:hideMark/>
          </w:tcPr>
          <w:p w14:paraId="16D528DC" w14:textId="77777777" w:rsidR="00D466B6" w:rsidRPr="006E42C3" w:rsidRDefault="00D466B6" w:rsidP="00240B98">
            <w:pPr>
              <w:pStyle w:val="TableText"/>
            </w:pPr>
            <w:r w:rsidRPr="006E42C3">
              <w:t>11</w:t>
            </w:r>
          </w:p>
        </w:tc>
        <w:tc>
          <w:tcPr>
            <w:tcW w:w="1623" w:type="dxa"/>
            <w:shd w:val="clear" w:color="auto" w:fill="auto"/>
            <w:noWrap/>
            <w:vAlign w:val="bottom"/>
            <w:hideMark/>
          </w:tcPr>
          <w:p w14:paraId="16D528DD" w14:textId="77777777" w:rsidR="00D466B6" w:rsidRPr="006E42C3" w:rsidRDefault="00D466B6" w:rsidP="00240B98">
            <w:pPr>
              <w:pStyle w:val="TableText"/>
            </w:pPr>
            <w:r w:rsidRPr="006E42C3">
              <w:t>357</w:t>
            </w:r>
          </w:p>
        </w:tc>
        <w:tc>
          <w:tcPr>
            <w:tcW w:w="1899" w:type="dxa"/>
            <w:shd w:val="clear" w:color="auto" w:fill="auto"/>
            <w:noWrap/>
            <w:vAlign w:val="bottom"/>
            <w:hideMark/>
          </w:tcPr>
          <w:p w14:paraId="16D528DE" w14:textId="77777777" w:rsidR="00D466B6" w:rsidRPr="006E42C3" w:rsidRDefault="00D466B6" w:rsidP="00240B98">
            <w:pPr>
              <w:pStyle w:val="TableText"/>
            </w:pPr>
            <w:r w:rsidRPr="006E42C3">
              <w:t>0.034</w:t>
            </w:r>
          </w:p>
        </w:tc>
        <w:tc>
          <w:tcPr>
            <w:tcW w:w="1623" w:type="dxa"/>
            <w:shd w:val="clear" w:color="auto" w:fill="auto"/>
            <w:noWrap/>
            <w:vAlign w:val="bottom"/>
            <w:hideMark/>
          </w:tcPr>
          <w:p w14:paraId="16D528DF" w14:textId="77777777" w:rsidR="00D466B6" w:rsidRPr="006E42C3" w:rsidRDefault="00D466B6" w:rsidP="00240B98">
            <w:pPr>
              <w:pStyle w:val="TableText"/>
            </w:pPr>
            <w:r w:rsidRPr="006E42C3">
              <w:t>476</w:t>
            </w:r>
          </w:p>
        </w:tc>
        <w:tc>
          <w:tcPr>
            <w:tcW w:w="1899" w:type="dxa"/>
            <w:shd w:val="clear" w:color="auto" w:fill="auto"/>
            <w:noWrap/>
            <w:vAlign w:val="bottom"/>
            <w:hideMark/>
          </w:tcPr>
          <w:p w14:paraId="16D528E0" w14:textId="77777777" w:rsidR="00D466B6" w:rsidRPr="006E42C3" w:rsidRDefault="00D466B6" w:rsidP="00240B98">
            <w:pPr>
              <w:pStyle w:val="TableText"/>
            </w:pPr>
            <w:r w:rsidRPr="006E42C3">
              <w:t>0.037</w:t>
            </w:r>
          </w:p>
        </w:tc>
      </w:tr>
      <w:tr w:rsidR="00D466B6" w:rsidRPr="00BA1B8C" w14:paraId="16D528E7" w14:textId="77777777" w:rsidTr="00950A89">
        <w:trPr>
          <w:trHeight w:val="300"/>
        </w:trPr>
        <w:tc>
          <w:tcPr>
            <w:tcW w:w="2346" w:type="dxa"/>
            <w:shd w:val="clear" w:color="auto" w:fill="auto"/>
            <w:noWrap/>
            <w:vAlign w:val="bottom"/>
            <w:hideMark/>
          </w:tcPr>
          <w:p w14:paraId="16D528E2" w14:textId="77777777" w:rsidR="00D466B6" w:rsidRPr="006E42C3" w:rsidRDefault="00D466B6" w:rsidP="00240B98">
            <w:pPr>
              <w:pStyle w:val="TableText"/>
            </w:pPr>
            <w:r w:rsidRPr="006E42C3">
              <w:t>12</w:t>
            </w:r>
          </w:p>
        </w:tc>
        <w:tc>
          <w:tcPr>
            <w:tcW w:w="1623" w:type="dxa"/>
            <w:shd w:val="clear" w:color="auto" w:fill="auto"/>
            <w:noWrap/>
            <w:vAlign w:val="bottom"/>
            <w:hideMark/>
          </w:tcPr>
          <w:p w14:paraId="16D528E3" w14:textId="77777777" w:rsidR="00D466B6" w:rsidRPr="006E42C3" w:rsidRDefault="00D466B6" w:rsidP="00240B98">
            <w:pPr>
              <w:pStyle w:val="TableText"/>
            </w:pPr>
            <w:r w:rsidRPr="006E42C3">
              <w:t>350</w:t>
            </w:r>
          </w:p>
        </w:tc>
        <w:tc>
          <w:tcPr>
            <w:tcW w:w="1899" w:type="dxa"/>
            <w:shd w:val="clear" w:color="auto" w:fill="auto"/>
            <w:noWrap/>
            <w:vAlign w:val="bottom"/>
            <w:hideMark/>
          </w:tcPr>
          <w:p w14:paraId="16D528E4" w14:textId="77777777" w:rsidR="00D466B6" w:rsidRPr="006E42C3" w:rsidRDefault="00D466B6" w:rsidP="00240B98">
            <w:pPr>
              <w:pStyle w:val="TableText"/>
            </w:pPr>
            <w:r w:rsidRPr="006E42C3">
              <w:t>0.034</w:t>
            </w:r>
          </w:p>
        </w:tc>
        <w:tc>
          <w:tcPr>
            <w:tcW w:w="1623" w:type="dxa"/>
            <w:shd w:val="clear" w:color="auto" w:fill="auto"/>
            <w:noWrap/>
            <w:vAlign w:val="bottom"/>
            <w:hideMark/>
          </w:tcPr>
          <w:p w14:paraId="16D528E5" w14:textId="77777777" w:rsidR="00D466B6" w:rsidRPr="006E42C3" w:rsidRDefault="00D466B6" w:rsidP="00240B98">
            <w:pPr>
              <w:pStyle w:val="TableText"/>
            </w:pPr>
            <w:r w:rsidRPr="006E42C3">
              <w:t>462</w:t>
            </w:r>
          </w:p>
        </w:tc>
        <w:tc>
          <w:tcPr>
            <w:tcW w:w="1899" w:type="dxa"/>
            <w:shd w:val="clear" w:color="auto" w:fill="auto"/>
            <w:noWrap/>
            <w:vAlign w:val="bottom"/>
            <w:hideMark/>
          </w:tcPr>
          <w:p w14:paraId="16D528E6" w14:textId="77777777" w:rsidR="00D466B6" w:rsidRPr="006E42C3" w:rsidRDefault="00D466B6" w:rsidP="00240B98">
            <w:pPr>
              <w:pStyle w:val="TableText"/>
            </w:pPr>
            <w:r w:rsidRPr="006E42C3">
              <w:t>0.036</w:t>
            </w:r>
          </w:p>
        </w:tc>
      </w:tr>
      <w:tr w:rsidR="00D466B6" w:rsidRPr="00BA1B8C" w14:paraId="16D528ED" w14:textId="77777777" w:rsidTr="00950A89">
        <w:trPr>
          <w:trHeight w:val="300"/>
        </w:trPr>
        <w:tc>
          <w:tcPr>
            <w:tcW w:w="2346" w:type="dxa"/>
            <w:shd w:val="clear" w:color="auto" w:fill="auto"/>
            <w:noWrap/>
            <w:vAlign w:val="bottom"/>
            <w:hideMark/>
          </w:tcPr>
          <w:p w14:paraId="16D528E8" w14:textId="77777777" w:rsidR="00D466B6" w:rsidRPr="006E42C3" w:rsidRDefault="00D466B6" w:rsidP="00240B98">
            <w:pPr>
              <w:pStyle w:val="TableText"/>
            </w:pPr>
            <w:r w:rsidRPr="006E42C3">
              <w:t>13</w:t>
            </w:r>
          </w:p>
        </w:tc>
        <w:tc>
          <w:tcPr>
            <w:tcW w:w="1623" w:type="dxa"/>
            <w:shd w:val="clear" w:color="auto" w:fill="auto"/>
            <w:noWrap/>
            <w:vAlign w:val="bottom"/>
            <w:hideMark/>
          </w:tcPr>
          <w:p w14:paraId="16D528E9" w14:textId="77777777" w:rsidR="00D466B6" w:rsidRPr="006E42C3" w:rsidRDefault="00D466B6" w:rsidP="00240B98">
            <w:pPr>
              <w:pStyle w:val="TableText"/>
            </w:pPr>
            <w:r w:rsidRPr="006E42C3">
              <w:t>355</w:t>
            </w:r>
          </w:p>
        </w:tc>
        <w:tc>
          <w:tcPr>
            <w:tcW w:w="1899" w:type="dxa"/>
            <w:shd w:val="clear" w:color="auto" w:fill="auto"/>
            <w:noWrap/>
            <w:vAlign w:val="bottom"/>
            <w:hideMark/>
          </w:tcPr>
          <w:p w14:paraId="16D528EA" w14:textId="77777777" w:rsidR="00D466B6" w:rsidRPr="006E42C3" w:rsidRDefault="00D466B6" w:rsidP="00240B98">
            <w:pPr>
              <w:pStyle w:val="TableText"/>
            </w:pPr>
            <w:r w:rsidRPr="006E42C3">
              <w:t>0.034</w:t>
            </w:r>
          </w:p>
        </w:tc>
        <w:tc>
          <w:tcPr>
            <w:tcW w:w="1623" w:type="dxa"/>
            <w:shd w:val="clear" w:color="auto" w:fill="auto"/>
            <w:noWrap/>
            <w:vAlign w:val="bottom"/>
            <w:hideMark/>
          </w:tcPr>
          <w:p w14:paraId="16D528EB" w14:textId="77777777" w:rsidR="00D466B6" w:rsidRPr="006E42C3" w:rsidRDefault="00D466B6" w:rsidP="00240B98">
            <w:pPr>
              <w:pStyle w:val="TableText"/>
            </w:pPr>
            <w:r w:rsidRPr="006E42C3">
              <w:t>472</w:t>
            </w:r>
          </w:p>
        </w:tc>
        <w:tc>
          <w:tcPr>
            <w:tcW w:w="1899" w:type="dxa"/>
            <w:shd w:val="clear" w:color="auto" w:fill="auto"/>
            <w:noWrap/>
            <w:vAlign w:val="bottom"/>
            <w:hideMark/>
          </w:tcPr>
          <w:p w14:paraId="16D528EC" w14:textId="77777777" w:rsidR="00D466B6" w:rsidRPr="006E42C3" w:rsidRDefault="00D466B6" w:rsidP="00240B98">
            <w:pPr>
              <w:pStyle w:val="TableText"/>
            </w:pPr>
            <w:r w:rsidRPr="006E42C3">
              <w:t>0.037</w:t>
            </w:r>
          </w:p>
        </w:tc>
      </w:tr>
      <w:tr w:rsidR="00D466B6" w:rsidRPr="00BA1B8C" w14:paraId="16D528F3" w14:textId="77777777" w:rsidTr="00950A89">
        <w:trPr>
          <w:trHeight w:val="300"/>
        </w:trPr>
        <w:tc>
          <w:tcPr>
            <w:tcW w:w="2346" w:type="dxa"/>
            <w:shd w:val="clear" w:color="auto" w:fill="auto"/>
            <w:noWrap/>
            <w:vAlign w:val="bottom"/>
            <w:hideMark/>
          </w:tcPr>
          <w:p w14:paraId="16D528EE" w14:textId="77777777" w:rsidR="00D466B6" w:rsidRPr="006E42C3" w:rsidRDefault="00D466B6" w:rsidP="00240B98">
            <w:pPr>
              <w:pStyle w:val="TableText"/>
            </w:pPr>
            <w:r w:rsidRPr="006E42C3">
              <w:t>16</w:t>
            </w:r>
          </w:p>
        </w:tc>
        <w:tc>
          <w:tcPr>
            <w:tcW w:w="1623" w:type="dxa"/>
            <w:shd w:val="clear" w:color="auto" w:fill="auto"/>
            <w:noWrap/>
            <w:vAlign w:val="bottom"/>
            <w:hideMark/>
          </w:tcPr>
          <w:p w14:paraId="16D528EF" w14:textId="77777777" w:rsidR="00D466B6" w:rsidRPr="006E42C3" w:rsidRDefault="00D466B6" w:rsidP="00240B98">
            <w:pPr>
              <w:pStyle w:val="TableText"/>
            </w:pPr>
            <w:r w:rsidRPr="006E42C3">
              <w:t>325</w:t>
            </w:r>
          </w:p>
        </w:tc>
        <w:tc>
          <w:tcPr>
            <w:tcW w:w="1899" w:type="dxa"/>
            <w:shd w:val="clear" w:color="auto" w:fill="auto"/>
            <w:noWrap/>
            <w:vAlign w:val="bottom"/>
            <w:hideMark/>
          </w:tcPr>
          <w:p w14:paraId="16D528F0" w14:textId="77777777" w:rsidR="00D466B6" w:rsidRPr="006E42C3" w:rsidRDefault="00D466B6" w:rsidP="00240B98">
            <w:pPr>
              <w:pStyle w:val="TableText"/>
            </w:pPr>
            <w:r w:rsidRPr="006E42C3">
              <w:t>0.032</w:t>
            </w:r>
          </w:p>
        </w:tc>
        <w:tc>
          <w:tcPr>
            <w:tcW w:w="1623" w:type="dxa"/>
            <w:shd w:val="clear" w:color="auto" w:fill="auto"/>
            <w:noWrap/>
            <w:vAlign w:val="bottom"/>
            <w:hideMark/>
          </w:tcPr>
          <w:p w14:paraId="16D528F1" w14:textId="77777777" w:rsidR="00D466B6" w:rsidRPr="006E42C3" w:rsidRDefault="00D466B6" w:rsidP="00240B98">
            <w:pPr>
              <w:pStyle w:val="TableText"/>
            </w:pPr>
            <w:r w:rsidRPr="006E42C3">
              <w:t>409</w:t>
            </w:r>
          </w:p>
        </w:tc>
        <w:tc>
          <w:tcPr>
            <w:tcW w:w="1899" w:type="dxa"/>
            <w:shd w:val="clear" w:color="auto" w:fill="auto"/>
            <w:noWrap/>
            <w:vAlign w:val="bottom"/>
            <w:hideMark/>
          </w:tcPr>
          <w:p w14:paraId="16D528F2" w14:textId="77777777" w:rsidR="00D466B6" w:rsidRPr="006E42C3" w:rsidRDefault="00D466B6" w:rsidP="00240B98">
            <w:pPr>
              <w:pStyle w:val="TableText"/>
            </w:pPr>
            <w:r w:rsidRPr="006E42C3">
              <w:t>0.034</w:t>
            </w:r>
          </w:p>
        </w:tc>
      </w:tr>
      <w:tr w:rsidR="00D466B6" w:rsidRPr="00BA1B8C" w14:paraId="16D528F9" w14:textId="77777777" w:rsidTr="00950A89">
        <w:trPr>
          <w:trHeight w:val="300"/>
        </w:trPr>
        <w:tc>
          <w:tcPr>
            <w:tcW w:w="2346" w:type="dxa"/>
            <w:shd w:val="clear" w:color="auto" w:fill="auto"/>
            <w:noWrap/>
            <w:vAlign w:val="bottom"/>
            <w:hideMark/>
          </w:tcPr>
          <w:p w14:paraId="16D528F4" w14:textId="77777777" w:rsidR="00D466B6" w:rsidRPr="006E42C3" w:rsidRDefault="00D466B6" w:rsidP="00240B98">
            <w:pPr>
              <w:pStyle w:val="TableText"/>
            </w:pPr>
            <w:r w:rsidRPr="006E42C3">
              <w:t xml:space="preserve">Average </w:t>
            </w:r>
          </w:p>
        </w:tc>
        <w:tc>
          <w:tcPr>
            <w:tcW w:w="1623" w:type="dxa"/>
            <w:shd w:val="clear" w:color="auto" w:fill="auto"/>
            <w:noWrap/>
            <w:vAlign w:val="bottom"/>
            <w:hideMark/>
          </w:tcPr>
          <w:p w14:paraId="16D528F5" w14:textId="77777777" w:rsidR="00D466B6" w:rsidRPr="006E42C3" w:rsidRDefault="00D466B6" w:rsidP="00240B98">
            <w:pPr>
              <w:pStyle w:val="TableText"/>
            </w:pPr>
            <w:r w:rsidRPr="006E42C3">
              <w:t>328</w:t>
            </w:r>
          </w:p>
        </w:tc>
        <w:tc>
          <w:tcPr>
            <w:tcW w:w="1899" w:type="dxa"/>
            <w:shd w:val="clear" w:color="auto" w:fill="auto"/>
            <w:noWrap/>
            <w:vAlign w:val="bottom"/>
            <w:hideMark/>
          </w:tcPr>
          <w:p w14:paraId="16D528F6" w14:textId="77777777" w:rsidR="00D466B6" w:rsidRPr="006E42C3" w:rsidRDefault="00D466B6" w:rsidP="00240B98">
            <w:pPr>
              <w:pStyle w:val="TableText"/>
            </w:pPr>
            <w:r w:rsidRPr="006E42C3">
              <w:t>0.033</w:t>
            </w:r>
          </w:p>
        </w:tc>
        <w:tc>
          <w:tcPr>
            <w:tcW w:w="1623" w:type="dxa"/>
            <w:shd w:val="clear" w:color="auto" w:fill="auto"/>
            <w:noWrap/>
            <w:vAlign w:val="bottom"/>
            <w:hideMark/>
          </w:tcPr>
          <w:p w14:paraId="16D528F7" w14:textId="77777777" w:rsidR="00D466B6" w:rsidRPr="006E42C3" w:rsidRDefault="00D466B6" w:rsidP="00240B98">
            <w:pPr>
              <w:pStyle w:val="TableText"/>
            </w:pPr>
            <w:r w:rsidRPr="006E42C3">
              <w:t>411</w:t>
            </w:r>
          </w:p>
        </w:tc>
        <w:tc>
          <w:tcPr>
            <w:tcW w:w="1899" w:type="dxa"/>
            <w:shd w:val="clear" w:color="auto" w:fill="auto"/>
            <w:noWrap/>
            <w:vAlign w:val="bottom"/>
            <w:hideMark/>
          </w:tcPr>
          <w:p w14:paraId="16D528F8" w14:textId="77777777" w:rsidR="00D466B6" w:rsidRPr="006E42C3" w:rsidRDefault="00D466B6" w:rsidP="00240B98">
            <w:pPr>
              <w:pStyle w:val="TableText"/>
            </w:pPr>
            <w:r w:rsidRPr="006E42C3">
              <w:t>0.035</w:t>
            </w:r>
          </w:p>
        </w:tc>
      </w:tr>
    </w:tbl>
    <w:p w14:paraId="16D528FA" w14:textId="77777777" w:rsidR="00D466B6" w:rsidRDefault="00D466B6" w:rsidP="00D466B6"/>
    <w:p w14:paraId="16D528FB" w14:textId="77777777" w:rsidR="00D466B6" w:rsidRDefault="00D466B6" w:rsidP="00D466B6">
      <w:r>
        <w:t xml:space="preserve">Savings values in the following table are an average of walk-in cooler (80 percent) and freezer (20 percent) applications. The workpapers for the 2006-2008 program years include this distribution of coolers and freezers in their refrigeration measure savings analyses. </w:t>
      </w:r>
    </w:p>
    <w:p w14:paraId="16D528FC" w14:textId="77777777" w:rsidR="00D466B6" w:rsidRDefault="00D466B6" w:rsidP="00D466B6">
      <w:pPr>
        <w:widowControl/>
        <w:spacing w:after="0"/>
        <w:jc w:val="left"/>
      </w:pPr>
      <w:r>
        <w:br w:type="page"/>
      </w:r>
    </w:p>
    <w:p w14:paraId="16D528FD" w14:textId="77777777" w:rsidR="00D466B6" w:rsidRDefault="00D466B6" w:rsidP="00D466B6"/>
    <w:p w14:paraId="16D528FE" w14:textId="77777777" w:rsidR="00D466B6" w:rsidRDefault="00D466B6" w:rsidP="00090AC8">
      <w:pPr>
        <w:pStyle w:val="Heading6"/>
      </w:pPr>
      <w:r>
        <w:t xml:space="preserve">Electric </w:t>
      </w:r>
      <w:r w:rsidRPr="002F371F">
        <w:t>Energy Savings</w:t>
      </w:r>
    </w:p>
    <w:p w14:paraId="16D528FF" w14:textId="77777777" w:rsidR="00D466B6" w:rsidRDefault="00D466B6" w:rsidP="00D466B6">
      <w:r>
        <w:t>The following table provides the kWh savings.</w:t>
      </w:r>
    </w:p>
    <w:tbl>
      <w:tblPr>
        <w:tblW w:w="4248"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50"/>
      </w:tblGrid>
      <w:tr w:rsidR="00D466B6" w:rsidRPr="002972E9" w14:paraId="16D52902" w14:textId="77777777" w:rsidTr="008F033B">
        <w:trPr>
          <w:trHeight w:val="300"/>
          <w:jc w:val="center"/>
        </w:trPr>
        <w:tc>
          <w:tcPr>
            <w:tcW w:w="1998" w:type="dxa"/>
            <w:shd w:val="clear" w:color="auto" w:fill="7F7F7F" w:themeFill="text1" w:themeFillTint="80"/>
            <w:noWrap/>
            <w:vAlign w:val="bottom"/>
            <w:hideMark/>
          </w:tcPr>
          <w:p w14:paraId="16D52900" w14:textId="77777777" w:rsidR="00D466B6" w:rsidRPr="002972E9" w:rsidRDefault="00D466B6" w:rsidP="00240B98">
            <w:pPr>
              <w:pStyle w:val="TableHeading"/>
            </w:pPr>
            <w:r>
              <w:t>Building type</w:t>
            </w:r>
          </w:p>
        </w:tc>
        <w:tc>
          <w:tcPr>
            <w:tcW w:w="2250" w:type="dxa"/>
            <w:shd w:val="clear" w:color="auto" w:fill="7F7F7F" w:themeFill="text1" w:themeFillTint="80"/>
            <w:noWrap/>
            <w:vAlign w:val="bottom"/>
            <w:hideMark/>
          </w:tcPr>
          <w:p w14:paraId="16D52901" w14:textId="77777777" w:rsidR="00D466B6" w:rsidRPr="002972E9" w:rsidRDefault="00D466B6" w:rsidP="00240B98">
            <w:pPr>
              <w:pStyle w:val="TableHeading"/>
            </w:pPr>
            <w:r w:rsidRPr="002972E9">
              <w:t xml:space="preserve">kWh Savings/ft </w:t>
            </w:r>
          </w:p>
        </w:tc>
      </w:tr>
      <w:tr w:rsidR="00D466B6" w:rsidRPr="002972E9" w14:paraId="16D52905" w14:textId="77777777" w:rsidTr="008F033B">
        <w:trPr>
          <w:trHeight w:val="300"/>
          <w:jc w:val="center"/>
        </w:trPr>
        <w:tc>
          <w:tcPr>
            <w:tcW w:w="1998" w:type="dxa"/>
            <w:shd w:val="clear" w:color="auto" w:fill="auto"/>
            <w:noWrap/>
            <w:vAlign w:val="bottom"/>
            <w:hideMark/>
          </w:tcPr>
          <w:p w14:paraId="16D52903" w14:textId="77777777" w:rsidR="00D466B6" w:rsidRPr="002972E9" w:rsidRDefault="00D466B6" w:rsidP="00240B98">
            <w:pPr>
              <w:pStyle w:val="TableText"/>
            </w:pPr>
            <w:r w:rsidRPr="002972E9">
              <w:t xml:space="preserve">Restaurant </w:t>
            </w:r>
          </w:p>
        </w:tc>
        <w:tc>
          <w:tcPr>
            <w:tcW w:w="2250" w:type="dxa"/>
            <w:shd w:val="clear" w:color="auto" w:fill="auto"/>
            <w:noWrap/>
            <w:vAlign w:val="bottom"/>
            <w:hideMark/>
          </w:tcPr>
          <w:p w14:paraId="16D52904" w14:textId="77777777" w:rsidR="00D466B6" w:rsidRPr="002972E9" w:rsidRDefault="00D466B6" w:rsidP="00240B98">
            <w:pPr>
              <w:pStyle w:val="TableText"/>
            </w:pPr>
            <w:r w:rsidRPr="002972E9">
              <w:t>411</w:t>
            </w:r>
          </w:p>
        </w:tc>
      </w:tr>
      <w:tr w:rsidR="00D466B6" w:rsidRPr="002972E9" w14:paraId="16D52908" w14:textId="77777777" w:rsidTr="008F033B">
        <w:trPr>
          <w:trHeight w:val="300"/>
          <w:jc w:val="center"/>
        </w:trPr>
        <w:tc>
          <w:tcPr>
            <w:tcW w:w="1998" w:type="dxa"/>
            <w:shd w:val="clear" w:color="auto" w:fill="auto"/>
            <w:noWrap/>
            <w:vAlign w:val="bottom"/>
            <w:hideMark/>
          </w:tcPr>
          <w:p w14:paraId="16D52906" w14:textId="77777777" w:rsidR="00D466B6" w:rsidRPr="002972E9" w:rsidRDefault="00D466B6" w:rsidP="00240B98">
            <w:pPr>
              <w:pStyle w:val="TableText"/>
            </w:pPr>
            <w:r w:rsidRPr="002972E9">
              <w:t xml:space="preserve">Grocery </w:t>
            </w:r>
          </w:p>
        </w:tc>
        <w:tc>
          <w:tcPr>
            <w:tcW w:w="2250" w:type="dxa"/>
            <w:shd w:val="clear" w:color="auto" w:fill="auto"/>
            <w:noWrap/>
            <w:vAlign w:val="bottom"/>
            <w:hideMark/>
          </w:tcPr>
          <w:p w14:paraId="16D52907" w14:textId="77777777" w:rsidR="00D466B6" w:rsidRPr="002972E9" w:rsidRDefault="00D466B6" w:rsidP="00240B98">
            <w:pPr>
              <w:pStyle w:val="TableText"/>
            </w:pPr>
            <w:r w:rsidRPr="002972E9">
              <w:t>392</w:t>
            </w:r>
          </w:p>
        </w:tc>
      </w:tr>
      <w:tr w:rsidR="00D466B6" w:rsidRPr="002972E9" w14:paraId="16D5290B" w14:textId="77777777" w:rsidTr="008F033B">
        <w:trPr>
          <w:trHeight w:val="300"/>
          <w:jc w:val="center"/>
        </w:trPr>
        <w:tc>
          <w:tcPr>
            <w:tcW w:w="1998" w:type="dxa"/>
            <w:shd w:val="clear" w:color="auto" w:fill="auto"/>
            <w:noWrap/>
            <w:vAlign w:val="bottom"/>
            <w:hideMark/>
          </w:tcPr>
          <w:p w14:paraId="16D52909" w14:textId="77777777" w:rsidR="00D466B6" w:rsidRPr="002972E9" w:rsidRDefault="00D466B6" w:rsidP="00240B98">
            <w:pPr>
              <w:pStyle w:val="TableText"/>
            </w:pPr>
            <w:r w:rsidRPr="002972E9">
              <w:t xml:space="preserve">Average </w:t>
            </w:r>
          </w:p>
        </w:tc>
        <w:tc>
          <w:tcPr>
            <w:tcW w:w="2250" w:type="dxa"/>
            <w:shd w:val="clear" w:color="auto" w:fill="auto"/>
            <w:noWrap/>
            <w:vAlign w:val="bottom"/>
            <w:hideMark/>
          </w:tcPr>
          <w:p w14:paraId="16D5290A" w14:textId="77777777" w:rsidR="00D466B6" w:rsidRPr="002972E9" w:rsidRDefault="00D466B6" w:rsidP="00240B98">
            <w:pPr>
              <w:pStyle w:val="TableText"/>
            </w:pPr>
            <w:r w:rsidRPr="002972E9">
              <w:t>401</w:t>
            </w:r>
          </w:p>
        </w:tc>
      </w:tr>
    </w:tbl>
    <w:p w14:paraId="16D5290C" w14:textId="77777777" w:rsidR="00D466B6" w:rsidRDefault="00D466B6" w:rsidP="00090AC8">
      <w:pPr>
        <w:pStyle w:val="Heading6"/>
      </w:pPr>
      <w:r w:rsidRPr="00933056">
        <w:t>Summer Coincident Peak Demand Savings</w:t>
      </w:r>
      <w:r>
        <w:t xml:space="preserve"> </w:t>
      </w:r>
    </w:p>
    <w:p w14:paraId="16D5290D" w14:textId="77777777" w:rsidR="00D466B6" w:rsidRPr="00302324" w:rsidRDefault="00D466B6" w:rsidP="00D466B6">
      <w:r>
        <w:t>The following table provides the kW savings</w:t>
      </w: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50"/>
      </w:tblGrid>
      <w:tr w:rsidR="00D466B6" w:rsidRPr="002972E9" w14:paraId="16D52910" w14:textId="77777777" w:rsidTr="008F033B">
        <w:trPr>
          <w:trHeight w:val="300"/>
          <w:jc w:val="center"/>
        </w:trPr>
        <w:tc>
          <w:tcPr>
            <w:tcW w:w="1998" w:type="dxa"/>
            <w:shd w:val="clear" w:color="auto" w:fill="7F7F7F" w:themeFill="text1" w:themeFillTint="80"/>
            <w:noWrap/>
            <w:vAlign w:val="bottom"/>
            <w:hideMark/>
          </w:tcPr>
          <w:p w14:paraId="16D5290E" w14:textId="77777777" w:rsidR="00D466B6" w:rsidRPr="002972E9" w:rsidRDefault="00D466B6" w:rsidP="00240B98">
            <w:pPr>
              <w:pStyle w:val="TableHeading"/>
            </w:pPr>
            <w:r>
              <w:t>Building Type</w:t>
            </w:r>
          </w:p>
        </w:tc>
        <w:tc>
          <w:tcPr>
            <w:tcW w:w="2250" w:type="dxa"/>
            <w:shd w:val="clear" w:color="auto" w:fill="7F7F7F" w:themeFill="text1" w:themeFillTint="80"/>
            <w:noWrap/>
            <w:vAlign w:val="bottom"/>
            <w:hideMark/>
          </w:tcPr>
          <w:p w14:paraId="16D5290F" w14:textId="77777777" w:rsidR="00D466B6" w:rsidRPr="002972E9" w:rsidRDefault="00D466B6" w:rsidP="00240B98">
            <w:pPr>
              <w:pStyle w:val="TableHeading"/>
            </w:pPr>
            <w:r w:rsidRPr="002972E9">
              <w:t xml:space="preserve">Peak kW Savings/motor </w:t>
            </w:r>
          </w:p>
        </w:tc>
      </w:tr>
      <w:tr w:rsidR="00D466B6" w:rsidRPr="002972E9" w14:paraId="16D52913" w14:textId="77777777" w:rsidTr="008F033B">
        <w:trPr>
          <w:trHeight w:val="300"/>
          <w:jc w:val="center"/>
        </w:trPr>
        <w:tc>
          <w:tcPr>
            <w:tcW w:w="1998" w:type="dxa"/>
            <w:shd w:val="clear" w:color="auto" w:fill="auto"/>
            <w:noWrap/>
            <w:vAlign w:val="bottom"/>
            <w:hideMark/>
          </w:tcPr>
          <w:p w14:paraId="16D52911" w14:textId="77777777" w:rsidR="00D466B6" w:rsidRPr="002972E9" w:rsidRDefault="00D466B6" w:rsidP="00240B98">
            <w:pPr>
              <w:pStyle w:val="TableText"/>
            </w:pPr>
            <w:r w:rsidRPr="002972E9">
              <w:t xml:space="preserve">Restaurant </w:t>
            </w:r>
          </w:p>
        </w:tc>
        <w:tc>
          <w:tcPr>
            <w:tcW w:w="2250" w:type="dxa"/>
            <w:shd w:val="clear" w:color="auto" w:fill="auto"/>
            <w:noWrap/>
            <w:vAlign w:val="bottom"/>
            <w:hideMark/>
          </w:tcPr>
          <w:p w14:paraId="16D52912" w14:textId="77777777" w:rsidR="00D466B6" w:rsidRPr="002972E9" w:rsidRDefault="00D466B6" w:rsidP="00240B98">
            <w:pPr>
              <w:pStyle w:val="TableText"/>
            </w:pPr>
            <w:r w:rsidRPr="002972E9">
              <w:t>0.033</w:t>
            </w:r>
          </w:p>
        </w:tc>
      </w:tr>
      <w:tr w:rsidR="00D466B6" w:rsidRPr="002972E9" w14:paraId="16D52916" w14:textId="77777777" w:rsidTr="008F033B">
        <w:trPr>
          <w:trHeight w:val="300"/>
          <w:jc w:val="center"/>
        </w:trPr>
        <w:tc>
          <w:tcPr>
            <w:tcW w:w="1998" w:type="dxa"/>
            <w:shd w:val="clear" w:color="auto" w:fill="auto"/>
            <w:noWrap/>
            <w:vAlign w:val="bottom"/>
            <w:hideMark/>
          </w:tcPr>
          <w:p w14:paraId="16D52914" w14:textId="77777777" w:rsidR="00D466B6" w:rsidRPr="002972E9" w:rsidRDefault="00D466B6" w:rsidP="00240B98">
            <w:pPr>
              <w:pStyle w:val="TableText"/>
            </w:pPr>
            <w:r w:rsidRPr="002972E9">
              <w:t xml:space="preserve">Grocery </w:t>
            </w:r>
          </w:p>
        </w:tc>
        <w:tc>
          <w:tcPr>
            <w:tcW w:w="2250" w:type="dxa"/>
            <w:shd w:val="clear" w:color="auto" w:fill="auto"/>
            <w:noWrap/>
            <w:vAlign w:val="bottom"/>
            <w:hideMark/>
          </w:tcPr>
          <w:p w14:paraId="16D52915" w14:textId="77777777" w:rsidR="00D466B6" w:rsidRPr="002972E9" w:rsidRDefault="00D466B6" w:rsidP="00240B98">
            <w:pPr>
              <w:pStyle w:val="TableText"/>
            </w:pPr>
            <w:r w:rsidRPr="002972E9">
              <w:t>0.051</w:t>
            </w:r>
          </w:p>
        </w:tc>
      </w:tr>
      <w:tr w:rsidR="00D466B6" w:rsidRPr="002972E9" w14:paraId="16D52919" w14:textId="77777777" w:rsidTr="008F033B">
        <w:trPr>
          <w:trHeight w:val="300"/>
          <w:jc w:val="center"/>
        </w:trPr>
        <w:tc>
          <w:tcPr>
            <w:tcW w:w="1998" w:type="dxa"/>
            <w:shd w:val="clear" w:color="auto" w:fill="auto"/>
            <w:noWrap/>
            <w:vAlign w:val="bottom"/>
            <w:hideMark/>
          </w:tcPr>
          <w:p w14:paraId="16D52917" w14:textId="77777777" w:rsidR="00D466B6" w:rsidRPr="002972E9" w:rsidRDefault="00D466B6" w:rsidP="00240B98">
            <w:pPr>
              <w:pStyle w:val="TableText"/>
            </w:pPr>
            <w:r w:rsidRPr="002972E9">
              <w:t xml:space="preserve">Average </w:t>
            </w:r>
          </w:p>
        </w:tc>
        <w:tc>
          <w:tcPr>
            <w:tcW w:w="2250" w:type="dxa"/>
            <w:shd w:val="clear" w:color="auto" w:fill="auto"/>
            <w:noWrap/>
            <w:vAlign w:val="bottom"/>
            <w:hideMark/>
          </w:tcPr>
          <w:p w14:paraId="16D52918" w14:textId="77777777" w:rsidR="00D466B6" w:rsidRPr="002972E9" w:rsidRDefault="00D466B6" w:rsidP="00240B98">
            <w:pPr>
              <w:pStyle w:val="TableText"/>
            </w:pPr>
            <w:r w:rsidRPr="002972E9">
              <w:t>0.042</w:t>
            </w:r>
          </w:p>
        </w:tc>
      </w:tr>
    </w:tbl>
    <w:p w14:paraId="16D5291A" w14:textId="77777777" w:rsidR="00D466B6" w:rsidRDefault="00D466B6" w:rsidP="00090AC8">
      <w:pPr>
        <w:pStyle w:val="Heading6"/>
      </w:pPr>
      <w:r>
        <w:t>NATURAL GAS ENERGY SAVINGS</w:t>
      </w:r>
    </w:p>
    <w:p w14:paraId="16D5291B" w14:textId="77777777" w:rsidR="00D466B6" w:rsidRPr="00AC0B11" w:rsidRDefault="00D466B6" w:rsidP="00D466B6">
      <w:r>
        <w:t>N/A</w:t>
      </w:r>
    </w:p>
    <w:p w14:paraId="16D5291C" w14:textId="77777777" w:rsidR="00D466B6" w:rsidRDefault="00D466B6" w:rsidP="00090AC8">
      <w:pPr>
        <w:pStyle w:val="Heading6"/>
      </w:pPr>
      <w:r w:rsidRPr="002F371F">
        <w:t xml:space="preserve">Water Impact Descriptions and Calculation  </w:t>
      </w:r>
    </w:p>
    <w:p w14:paraId="16D5291D" w14:textId="77777777" w:rsidR="00D466B6" w:rsidRPr="00AC0B11" w:rsidRDefault="00D466B6" w:rsidP="00D466B6">
      <w:r>
        <w:t>N/A</w:t>
      </w:r>
    </w:p>
    <w:p w14:paraId="16D5291E" w14:textId="77777777" w:rsidR="00D466B6" w:rsidRDefault="00D466B6" w:rsidP="00090AC8">
      <w:pPr>
        <w:pStyle w:val="Heading6"/>
      </w:pPr>
      <w:r w:rsidRPr="002F371F">
        <w:t xml:space="preserve">Deemed O&amp;M Cost Adjustment Calculation </w:t>
      </w:r>
    </w:p>
    <w:p w14:paraId="16D5291F" w14:textId="77777777" w:rsidR="00D466B6" w:rsidRPr="00AC0B11" w:rsidRDefault="00D466B6" w:rsidP="00D466B6">
      <w:r>
        <w:t>N/A</w:t>
      </w:r>
    </w:p>
    <w:p w14:paraId="16D52920" w14:textId="77777777" w:rsidR="00D466B6" w:rsidRPr="002F371F" w:rsidRDefault="00D466B6" w:rsidP="00090AC8">
      <w:pPr>
        <w:pStyle w:val="Heading6"/>
      </w:pPr>
      <w:r>
        <w:t xml:space="preserve">Measure Code: </w:t>
      </w:r>
      <w:r w:rsidRPr="008F66E8">
        <w:t>CI-RFG-ECMF-V01-</w:t>
      </w:r>
      <w:r w:rsidR="007845D7">
        <w:t>120601</w:t>
      </w:r>
    </w:p>
    <w:p w14:paraId="16D52921" w14:textId="77777777" w:rsidR="00D466B6" w:rsidRDefault="00D466B6" w:rsidP="00D466B6">
      <w:pPr>
        <w:spacing w:after="0"/>
        <w:jc w:val="left"/>
        <w:rPr>
          <w:rFonts w:cstheme="minorHAnsi"/>
          <w:highlight w:val="lightGray"/>
        </w:rPr>
        <w:sectPr w:rsidR="00D466B6" w:rsidSect="00950A89">
          <w:headerReference w:type="even" r:id="rId228"/>
          <w:headerReference w:type="default" r:id="rId229"/>
          <w:headerReference w:type="first" r:id="rId230"/>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2922" w14:textId="77777777" w:rsidR="00D466B6" w:rsidRPr="00E56F41" w:rsidRDefault="00D466B6" w:rsidP="0087337F">
      <w:pPr>
        <w:pStyle w:val="Heading3"/>
      </w:pPr>
      <w:bookmarkStart w:id="653" w:name="_Ref325918046"/>
      <w:bookmarkStart w:id="654" w:name="_Ref325918053"/>
      <w:bookmarkStart w:id="655" w:name="_Toc325918738"/>
      <w:bookmarkStart w:id="656" w:name="_Toc333219061"/>
      <w:bookmarkStart w:id="657" w:name="_Toc358365971"/>
      <w:r w:rsidRPr="00E56F41">
        <w:t>ENERGY STAR Refrigerated Beverage Vending Machine</w:t>
      </w:r>
      <w:bookmarkEnd w:id="653"/>
      <w:bookmarkEnd w:id="654"/>
      <w:bookmarkEnd w:id="655"/>
      <w:bookmarkEnd w:id="656"/>
      <w:bookmarkEnd w:id="657"/>
    </w:p>
    <w:p w14:paraId="16D52923" w14:textId="77777777" w:rsidR="00D466B6" w:rsidRDefault="00D466B6" w:rsidP="00090AC8">
      <w:pPr>
        <w:pStyle w:val="Heading6"/>
      </w:pPr>
      <w:r w:rsidRPr="002F371F">
        <w:t xml:space="preserve">Description </w:t>
      </w:r>
    </w:p>
    <w:p w14:paraId="16D52924" w14:textId="77777777" w:rsidR="00D466B6" w:rsidRDefault="00D466B6" w:rsidP="00D466B6">
      <w:r>
        <w:t>ENERGY STAR qualified new and rebuilt vending machines incorporate more efficient compressors, fan motors, and lighting systems as well as low power mode option that allows the machine to be placed in low-energy lighting and/or low-energy refrigeration states during times of inactivity.</w:t>
      </w:r>
    </w:p>
    <w:p w14:paraId="16D52925"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NC .</w:t>
      </w:r>
    </w:p>
    <w:p w14:paraId="16D52926"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16D52927" w14:textId="77777777" w:rsidR="00D466B6" w:rsidRDefault="00D466B6" w:rsidP="00090AC8">
      <w:pPr>
        <w:pStyle w:val="Heading6"/>
      </w:pPr>
      <w:r w:rsidRPr="002F371F">
        <w:t xml:space="preserve">Definition of Efficient Equipment </w:t>
      </w:r>
    </w:p>
    <w:p w14:paraId="16D52928" w14:textId="77777777" w:rsidR="00D466B6" w:rsidRPr="001D1EDE" w:rsidRDefault="00D466B6" w:rsidP="00D466B6">
      <w:r>
        <w:t xml:space="preserve">The refrigerated vending machine can be new or rebuilt but must meet the ENERGY STAR specifications which include low power mode. </w:t>
      </w:r>
    </w:p>
    <w:p w14:paraId="16D52929" w14:textId="77777777" w:rsidR="00D466B6" w:rsidRDefault="00D466B6" w:rsidP="00090AC8">
      <w:pPr>
        <w:pStyle w:val="Heading6"/>
      </w:pPr>
      <w:r w:rsidRPr="002F371F">
        <w:t xml:space="preserve">Definition of Baseline Equipment </w:t>
      </w:r>
    </w:p>
    <w:p w14:paraId="16D5292A" w14:textId="77777777" w:rsidR="00D466B6" w:rsidRPr="001D1EDE" w:rsidRDefault="00D466B6" w:rsidP="00D466B6">
      <w:r>
        <w:t>The baseline vending machine is a standard unit</w:t>
      </w:r>
    </w:p>
    <w:p w14:paraId="16D5292B" w14:textId="77777777" w:rsidR="00D466B6" w:rsidRDefault="00D466B6" w:rsidP="00090AC8">
      <w:pPr>
        <w:pStyle w:val="Heading6"/>
      </w:pPr>
      <w:r w:rsidRPr="002F371F">
        <w:t xml:space="preserve">Deemed Lifetime of Efficient Equipment </w:t>
      </w:r>
    </w:p>
    <w:p w14:paraId="16D5292C" w14:textId="77777777" w:rsidR="00D466B6" w:rsidRPr="001D1EDE" w:rsidRDefault="00D466B6" w:rsidP="00D466B6">
      <w:r>
        <w:t>The deemed lifetime of this measure is 14 years</w:t>
      </w:r>
      <w:r>
        <w:rPr>
          <w:rStyle w:val="FootnoteReference"/>
        </w:rPr>
        <w:footnoteReference w:id="449"/>
      </w:r>
    </w:p>
    <w:p w14:paraId="16D5292D" w14:textId="77777777" w:rsidR="00D466B6" w:rsidRDefault="00D466B6" w:rsidP="00090AC8">
      <w:pPr>
        <w:pStyle w:val="Heading6"/>
      </w:pPr>
      <w:r w:rsidRPr="002F371F">
        <w:t xml:space="preserve">Deemed Measure Cost </w:t>
      </w:r>
    </w:p>
    <w:p w14:paraId="16D5292E" w14:textId="77777777" w:rsidR="00D466B6" w:rsidRPr="000D41C4" w:rsidRDefault="00D466B6" w:rsidP="00D466B6">
      <w:r>
        <w:t>The incremental cost of this measure is $500</w:t>
      </w:r>
      <w:r>
        <w:rPr>
          <w:rStyle w:val="FootnoteReference"/>
        </w:rPr>
        <w:footnoteReference w:id="450"/>
      </w:r>
    </w:p>
    <w:p w14:paraId="16D5292F" w14:textId="77777777" w:rsidR="00D466B6" w:rsidRPr="002F371F" w:rsidRDefault="00D466B6" w:rsidP="00090AC8">
      <w:pPr>
        <w:pStyle w:val="Heading6"/>
      </w:pPr>
      <w:r w:rsidRPr="002F371F">
        <w:t xml:space="preserve">Deemed O&amp;M Cost Adjustments </w:t>
      </w:r>
    </w:p>
    <w:p w14:paraId="16D52930" w14:textId="77777777" w:rsidR="00D466B6" w:rsidRPr="00A94604" w:rsidRDefault="00D466B6" w:rsidP="00D466B6">
      <w:r>
        <w:t>N/A</w:t>
      </w:r>
    </w:p>
    <w:p w14:paraId="16D52931" w14:textId="77777777" w:rsidR="00D466B6" w:rsidRDefault="00D466B6" w:rsidP="00090AC8">
      <w:pPr>
        <w:pStyle w:val="Heading6"/>
      </w:pPr>
      <w:r>
        <w:t>Loadshape</w:t>
      </w:r>
    </w:p>
    <w:p w14:paraId="16D52932" w14:textId="77777777" w:rsidR="00D466B6" w:rsidRPr="00B57AE6" w:rsidRDefault="00D466B6" w:rsidP="00D466B6">
      <w:r w:rsidRPr="00B57AE6">
        <w:t xml:space="preserve">Loadshape C22 - </w:t>
      </w:r>
      <w:r>
        <w:t>Commercial</w:t>
      </w:r>
      <w:r w:rsidRPr="00B57AE6">
        <w:t xml:space="preserve"> Refrigeration</w:t>
      </w:r>
    </w:p>
    <w:p w14:paraId="16D52933" w14:textId="77777777" w:rsidR="00D466B6" w:rsidRPr="002F371F" w:rsidRDefault="00D466B6" w:rsidP="00090AC8">
      <w:pPr>
        <w:pStyle w:val="Heading6"/>
      </w:pPr>
      <w:r w:rsidRPr="002F371F">
        <w:t>Coincidence Factor</w:t>
      </w:r>
    </w:p>
    <w:p w14:paraId="16D52934" w14:textId="77777777" w:rsidR="00D466B6" w:rsidRPr="001D1EDE" w:rsidRDefault="00D466B6" w:rsidP="00D466B6">
      <w:r>
        <w:t>It is assumed that controls are only effective during off-peak hours and so have no peak-kW savings.</w:t>
      </w:r>
    </w:p>
    <w:p w14:paraId="16D52935"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2936" w14:textId="77777777" w:rsidR="00D466B6" w:rsidRDefault="00D466B6" w:rsidP="00090AC8">
      <w:pPr>
        <w:pStyle w:val="Heading6"/>
      </w:pPr>
      <w:r w:rsidRPr="002F371F">
        <w:t xml:space="preserve">Calculation of Savings </w:t>
      </w:r>
    </w:p>
    <w:p w14:paraId="16D52937" w14:textId="77777777" w:rsidR="00D466B6" w:rsidRPr="001D1EDE" w:rsidRDefault="00D466B6" w:rsidP="00D466B6">
      <w:r>
        <w:t xml:space="preserve">Beverage machine savings are taken from the ENERGY STAR savings calculator and summarized in the following table. ENERGY STAR provides savings numbers for machines with and without control software. The average savings are calculated here. </w:t>
      </w:r>
    </w:p>
    <w:p w14:paraId="16D52938" w14:textId="77777777" w:rsidR="00D466B6" w:rsidRDefault="00D466B6" w:rsidP="00090AC8">
      <w:pPr>
        <w:pStyle w:val="Heading6"/>
      </w:pPr>
      <w:r>
        <w:t xml:space="preserve">Electric </w:t>
      </w:r>
      <w:r w:rsidRPr="002F371F">
        <w:t xml:space="preserve">Energy Savings </w:t>
      </w:r>
    </w:p>
    <w:p w14:paraId="16D52939" w14:textId="77777777" w:rsidR="00D466B6" w:rsidRPr="00E05132" w:rsidRDefault="00D466B6" w:rsidP="00D466B6">
      <w:r>
        <w:t>ENERGY STAR Vending Machine Savings</w:t>
      </w:r>
      <w:r>
        <w:rPr>
          <w:rStyle w:val="FootnoteReference"/>
        </w:rPr>
        <w:footnoteReference w:id="451"/>
      </w:r>
    </w:p>
    <w:tbl>
      <w:tblPr>
        <w:tblW w:w="3184" w:type="dxa"/>
        <w:jc w:val="center"/>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60"/>
        <w:gridCol w:w="960"/>
      </w:tblGrid>
      <w:tr w:rsidR="00D466B6" w:rsidRPr="00E05132" w14:paraId="16D5293D" w14:textId="77777777" w:rsidTr="008F033B">
        <w:trPr>
          <w:trHeight w:val="300"/>
          <w:jc w:val="center"/>
        </w:trPr>
        <w:tc>
          <w:tcPr>
            <w:tcW w:w="1264" w:type="dxa"/>
            <w:shd w:val="clear" w:color="auto" w:fill="7F7F7F" w:themeFill="text1" w:themeFillTint="80"/>
            <w:noWrap/>
            <w:vAlign w:val="bottom"/>
            <w:hideMark/>
          </w:tcPr>
          <w:p w14:paraId="16D5293A" w14:textId="77777777" w:rsidR="00D466B6" w:rsidRPr="00E05132" w:rsidRDefault="00D466B6" w:rsidP="00240B98">
            <w:pPr>
              <w:pStyle w:val="TableHeading"/>
            </w:pPr>
            <w:r w:rsidRPr="00E05132">
              <w:t xml:space="preserve">Vending Machine Capacity (cans) </w:t>
            </w:r>
          </w:p>
        </w:tc>
        <w:tc>
          <w:tcPr>
            <w:tcW w:w="960" w:type="dxa"/>
            <w:shd w:val="clear" w:color="auto" w:fill="7F7F7F" w:themeFill="text1" w:themeFillTint="80"/>
            <w:noWrap/>
            <w:vAlign w:val="bottom"/>
            <w:hideMark/>
          </w:tcPr>
          <w:p w14:paraId="16D5293B" w14:textId="77777777" w:rsidR="00D466B6" w:rsidRPr="00E05132" w:rsidRDefault="00D466B6" w:rsidP="00240B98">
            <w:pPr>
              <w:pStyle w:val="TableHeading"/>
            </w:pPr>
            <w:r w:rsidRPr="00E05132">
              <w:t xml:space="preserve">kWh Savings Per Machine w/o software </w:t>
            </w:r>
          </w:p>
        </w:tc>
        <w:tc>
          <w:tcPr>
            <w:tcW w:w="960" w:type="dxa"/>
            <w:shd w:val="clear" w:color="auto" w:fill="7F7F7F" w:themeFill="text1" w:themeFillTint="80"/>
            <w:noWrap/>
            <w:vAlign w:val="bottom"/>
            <w:hideMark/>
          </w:tcPr>
          <w:p w14:paraId="16D5293C" w14:textId="77777777" w:rsidR="00D466B6" w:rsidRPr="00E05132" w:rsidRDefault="00D466B6" w:rsidP="00240B98">
            <w:pPr>
              <w:pStyle w:val="TableHeading"/>
            </w:pPr>
            <w:r w:rsidRPr="00E05132">
              <w:t xml:space="preserve">kWh Savings Per Machine w/ software </w:t>
            </w:r>
          </w:p>
        </w:tc>
      </w:tr>
      <w:tr w:rsidR="00D466B6" w:rsidRPr="00E05132" w14:paraId="16D52941" w14:textId="77777777" w:rsidTr="008F033B">
        <w:trPr>
          <w:trHeight w:val="300"/>
          <w:jc w:val="center"/>
        </w:trPr>
        <w:tc>
          <w:tcPr>
            <w:tcW w:w="1264" w:type="dxa"/>
            <w:shd w:val="clear" w:color="auto" w:fill="auto"/>
            <w:noWrap/>
            <w:vAlign w:val="bottom"/>
            <w:hideMark/>
          </w:tcPr>
          <w:p w14:paraId="16D5293E" w14:textId="77777777" w:rsidR="00D466B6" w:rsidRPr="00E05132" w:rsidRDefault="00D466B6" w:rsidP="00240B98">
            <w:pPr>
              <w:pStyle w:val="TableText"/>
            </w:pPr>
            <w:r w:rsidRPr="00E05132">
              <w:t xml:space="preserve">&lt;500 </w:t>
            </w:r>
          </w:p>
        </w:tc>
        <w:tc>
          <w:tcPr>
            <w:tcW w:w="960" w:type="dxa"/>
            <w:shd w:val="clear" w:color="auto" w:fill="auto"/>
            <w:noWrap/>
            <w:vAlign w:val="bottom"/>
            <w:hideMark/>
          </w:tcPr>
          <w:p w14:paraId="16D5293F" w14:textId="77777777" w:rsidR="00D466B6" w:rsidRPr="00E05132" w:rsidRDefault="00D466B6" w:rsidP="00240B98">
            <w:pPr>
              <w:pStyle w:val="TableText"/>
            </w:pPr>
            <w:r w:rsidRPr="00E05132">
              <w:t>1,099</w:t>
            </w:r>
          </w:p>
        </w:tc>
        <w:tc>
          <w:tcPr>
            <w:tcW w:w="960" w:type="dxa"/>
            <w:shd w:val="clear" w:color="auto" w:fill="auto"/>
            <w:noWrap/>
            <w:vAlign w:val="bottom"/>
            <w:hideMark/>
          </w:tcPr>
          <w:p w14:paraId="16D52940" w14:textId="77777777" w:rsidR="00D466B6" w:rsidRPr="00E05132" w:rsidRDefault="00D466B6" w:rsidP="00240B98">
            <w:pPr>
              <w:pStyle w:val="TableText"/>
            </w:pPr>
            <w:r w:rsidRPr="00E05132">
              <w:t>1,659</w:t>
            </w:r>
          </w:p>
        </w:tc>
      </w:tr>
      <w:tr w:rsidR="00D466B6" w:rsidRPr="00E05132" w14:paraId="16D52945" w14:textId="77777777" w:rsidTr="008F033B">
        <w:trPr>
          <w:trHeight w:val="300"/>
          <w:jc w:val="center"/>
        </w:trPr>
        <w:tc>
          <w:tcPr>
            <w:tcW w:w="1264" w:type="dxa"/>
            <w:shd w:val="clear" w:color="auto" w:fill="auto"/>
            <w:noWrap/>
            <w:vAlign w:val="bottom"/>
            <w:hideMark/>
          </w:tcPr>
          <w:p w14:paraId="16D52942" w14:textId="77777777" w:rsidR="00D466B6" w:rsidRPr="00E05132" w:rsidRDefault="00D466B6" w:rsidP="00240B98">
            <w:pPr>
              <w:pStyle w:val="TableText"/>
            </w:pPr>
            <w:r w:rsidRPr="00E05132">
              <w:t>500</w:t>
            </w:r>
          </w:p>
        </w:tc>
        <w:tc>
          <w:tcPr>
            <w:tcW w:w="960" w:type="dxa"/>
            <w:shd w:val="clear" w:color="auto" w:fill="auto"/>
            <w:noWrap/>
            <w:vAlign w:val="bottom"/>
            <w:hideMark/>
          </w:tcPr>
          <w:p w14:paraId="16D52943" w14:textId="77777777" w:rsidR="00D466B6" w:rsidRPr="00E05132" w:rsidRDefault="00D466B6" w:rsidP="00240B98">
            <w:pPr>
              <w:pStyle w:val="TableText"/>
            </w:pPr>
            <w:r w:rsidRPr="00E05132">
              <w:t>1,754</w:t>
            </w:r>
          </w:p>
        </w:tc>
        <w:tc>
          <w:tcPr>
            <w:tcW w:w="960" w:type="dxa"/>
            <w:shd w:val="clear" w:color="auto" w:fill="auto"/>
            <w:noWrap/>
            <w:vAlign w:val="bottom"/>
            <w:hideMark/>
          </w:tcPr>
          <w:p w14:paraId="16D52944" w14:textId="77777777" w:rsidR="00D466B6" w:rsidRPr="00E05132" w:rsidRDefault="00D466B6" w:rsidP="00240B98">
            <w:pPr>
              <w:pStyle w:val="TableText"/>
            </w:pPr>
            <w:r w:rsidRPr="00E05132">
              <w:t>2,231</w:t>
            </w:r>
          </w:p>
        </w:tc>
      </w:tr>
      <w:tr w:rsidR="00D466B6" w:rsidRPr="00E05132" w14:paraId="16D52949" w14:textId="77777777" w:rsidTr="008F033B">
        <w:trPr>
          <w:trHeight w:val="300"/>
          <w:jc w:val="center"/>
        </w:trPr>
        <w:tc>
          <w:tcPr>
            <w:tcW w:w="1264" w:type="dxa"/>
            <w:shd w:val="clear" w:color="auto" w:fill="auto"/>
            <w:noWrap/>
            <w:vAlign w:val="bottom"/>
            <w:hideMark/>
          </w:tcPr>
          <w:p w14:paraId="16D52946" w14:textId="77777777" w:rsidR="00D466B6" w:rsidRPr="00E05132" w:rsidRDefault="00D466B6" w:rsidP="00240B98">
            <w:pPr>
              <w:pStyle w:val="TableText"/>
            </w:pPr>
            <w:r w:rsidRPr="00E05132">
              <w:t>699</w:t>
            </w:r>
          </w:p>
        </w:tc>
        <w:tc>
          <w:tcPr>
            <w:tcW w:w="960" w:type="dxa"/>
            <w:shd w:val="clear" w:color="auto" w:fill="auto"/>
            <w:noWrap/>
            <w:vAlign w:val="bottom"/>
            <w:hideMark/>
          </w:tcPr>
          <w:p w14:paraId="16D52947" w14:textId="77777777" w:rsidR="00D466B6" w:rsidRPr="00E05132" w:rsidRDefault="00D466B6" w:rsidP="00240B98">
            <w:pPr>
              <w:pStyle w:val="TableText"/>
            </w:pPr>
            <w:r w:rsidRPr="00E05132">
              <w:t>1,242</w:t>
            </w:r>
          </w:p>
        </w:tc>
        <w:tc>
          <w:tcPr>
            <w:tcW w:w="960" w:type="dxa"/>
            <w:shd w:val="clear" w:color="auto" w:fill="auto"/>
            <w:noWrap/>
            <w:vAlign w:val="bottom"/>
            <w:hideMark/>
          </w:tcPr>
          <w:p w14:paraId="16D52948" w14:textId="77777777" w:rsidR="00D466B6" w:rsidRPr="00E05132" w:rsidRDefault="00D466B6" w:rsidP="00240B98">
            <w:pPr>
              <w:pStyle w:val="TableText"/>
            </w:pPr>
            <w:r w:rsidRPr="00E05132">
              <w:t>1,751</w:t>
            </w:r>
          </w:p>
        </w:tc>
      </w:tr>
      <w:tr w:rsidR="00D466B6" w:rsidRPr="00E05132" w14:paraId="16D5294D" w14:textId="77777777" w:rsidTr="008F033B">
        <w:trPr>
          <w:trHeight w:val="300"/>
          <w:jc w:val="center"/>
        </w:trPr>
        <w:tc>
          <w:tcPr>
            <w:tcW w:w="1264" w:type="dxa"/>
            <w:shd w:val="clear" w:color="auto" w:fill="auto"/>
            <w:noWrap/>
            <w:vAlign w:val="bottom"/>
            <w:hideMark/>
          </w:tcPr>
          <w:p w14:paraId="16D5294A" w14:textId="77777777" w:rsidR="00D466B6" w:rsidRPr="00E05132" w:rsidRDefault="00D466B6" w:rsidP="00240B98">
            <w:pPr>
              <w:pStyle w:val="TableText"/>
            </w:pPr>
            <w:r w:rsidRPr="00E05132">
              <w:t>799</w:t>
            </w:r>
          </w:p>
        </w:tc>
        <w:tc>
          <w:tcPr>
            <w:tcW w:w="960" w:type="dxa"/>
            <w:shd w:val="clear" w:color="auto" w:fill="auto"/>
            <w:noWrap/>
            <w:vAlign w:val="bottom"/>
            <w:hideMark/>
          </w:tcPr>
          <w:p w14:paraId="16D5294B" w14:textId="77777777" w:rsidR="00D466B6" w:rsidRPr="00E05132" w:rsidRDefault="00D466B6" w:rsidP="00240B98">
            <w:pPr>
              <w:pStyle w:val="TableText"/>
            </w:pPr>
            <w:r w:rsidRPr="00E05132">
              <w:t>1,741</w:t>
            </w:r>
          </w:p>
        </w:tc>
        <w:tc>
          <w:tcPr>
            <w:tcW w:w="960" w:type="dxa"/>
            <w:shd w:val="clear" w:color="auto" w:fill="auto"/>
            <w:noWrap/>
            <w:vAlign w:val="bottom"/>
            <w:hideMark/>
          </w:tcPr>
          <w:p w14:paraId="16D5294C" w14:textId="77777777" w:rsidR="00D466B6" w:rsidRPr="00E05132" w:rsidRDefault="00D466B6" w:rsidP="00240B98">
            <w:pPr>
              <w:pStyle w:val="TableText"/>
            </w:pPr>
            <w:r w:rsidRPr="00E05132">
              <w:t>2,283</w:t>
            </w:r>
          </w:p>
        </w:tc>
      </w:tr>
      <w:tr w:rsidR="00D466B6" w:rsidRPr="00E05132" w14:paraId="16D52951" w14:textId="77777777" w:rsidTr="008F033B">
        <w:trPr>
          <w:trHeight w:val="300"/>
          <w:jc w:val="center"/>
        </w:trPr>
        <w:tc>
          <w:tcPr>
            <w:tcW w:w="1264" w:type="dxa"/>
            <w:shd w:val="clear" w:color="auto" w:fill="auto"/>
            <w:noWrap/>
            <w:vAlign w:val="bottom"/>
            <w:hideMark/>
          </w:tcPr>
          <w:p w14:paraId="16D5294E" w14:textId="77777777" w:rsidR="00D466B6" w:rsidRPr="00E05132" w:rsidRDefault="00D466B6" w:rsidP="00240B98">
            <w:pPr>
              <w:pStyle w:val="TableText"/>
            </w:pPr>
            <w:r w:rsidRPr="00E05132">
              <w:t xml:space="preserve">800+ </w:t>
            </w:r>
          </w:p>
        </w:tc>
        <w:tc>
          <w:tcPr>
            <w:tcW w:w="960" w:type="dxa"/>
            <w:shd w:val="clear" w:color="auto" w:fill="auto"/>
            <w:noWrap/>
            <w:vAlign w:val="bottom"/>
            <w:hideMark/>
          </w:tcPr>
          <w:p w14:paraId="16D5294F" w14:textId="77777777" w:rsidR="00D466B6" w:rsidRPr="00E05132" w:rsidRDefault="00D466B6" w:rsidP="00240B98">
            <w:pPr>
              <w:pStyle w:val="TableText"/>
            </w:pPr>
            <w:r w:rsidRPr="00E05132">
              <w:t>713</w:t>
            </w:r>
          </w:p>
        </w:tc>
        <w:tc>
          <w:tcPr>
            <w:tcW w:w="960" w:type="dxa"/>
            <w:shd w:val="clear" w:color="auto" w:fill="auto"/>
            <w:noWrap/>
            <w:vAlign w:val="bottom"/>
            <w:hideMark/>
          </w:tcPr>
          <w:p w14:paraId="16D52950" w14:textId="77777777" w:rsidR="00D466B6" w:rsidRPr="00E05132" w:rsidRDefault="00D466B6" w:rsidP="00240B98">
            <w:pPr>
              <w:pStyle w:val="TableText"/>
            </w:pPr>
            <w:r w:rsidRPr="00E05132">
              <w:t>1,288</w:t>
            </w:r>
          </w:p>
        </w:tc>
      </w:tr>
      <w:tr w:rsidR="00D466B6" w:rsidRPr="00E05132" w14:paraId="16D52955" w14:textId="77777777" w:rsidTr="008F033B">
        <w:trPr>
          <w:trHeight w:val="300"/>
          <w:jc w:val="center"/>
        </w:trPr>
        <w:tc>
          <w:tcPr>
            <w:tcW w:w="1264" w:type="dxa"/>
            <w:shd w:val="clear" w:color="auto" w:fill="auto"/>
            <w:noWrap/>
            <w:vAlign w:val="bottom"/>
            <w:hideMark/>
          </w:tcPr>
          <w:p w14:paraId="16D52952" w14:textId="77777777" w:rsidR="00D466B6" w:rsidRPr="00E05132" w:rsidRDefault="00D466B6" w:rsidP="00240B98">
            <w:pPr>
              <w:pStyle w:val="TableText"/>
            </w:pPr>
            <w:r w:rsidRPr="00E05132">
              <w:t xml:space="preserve">Average </w:t>
            </w:r>
          </w:p>
        </w:tc>
        <w:tc>
          <w:tcPr>
            <w:tcW w:w="960" w:type="dxa"/>
            <w:shd w:val="clear" w:color="auto" w:fill="auto"/>
            <w:noWrap/>
            <w:vAlign w:val="bottom"/>
            <w:hideMark/>
          </w:tcPr>
          <w:p w14:paraId="16D52953" w14:textId="77777777" w:rsidR="00D466B6" w:rsidRPr="00E05132" w:rsidRDefault="00D466B6" w:rsidP="00240B98">
            <w:pPr>
              <w:pStyle w:val="TableText"/>
            </w:pPr>
            <w:r w:rsidRPr="00E05132">
              <w:t>1,310</w:t>
            </w:r>
          </w:p>
        </w:tc>
        <w:tc>
          <w:tcPr>
            <w:tcW w:w="960" w:type="dxa"/>
            <w:shd w:val="clear" w:color="auto" w:fill="auto"/>
            <w:noWrap/>
            <w:vAlign w:val="bottom"/>
            <w:hideMark/>
          </w:tcPr>
          <w:p w14:paraId="16D52954" w14:textId="77777777" w:rsidR="00D466B6" w:rsidRPr="00E05132" w:rsidRDefault="00D466B6" w:rsidP="00240B98">
            <w:pPr>
              <w:pStyle w:val="TableText"/>
            </w:pPr>
            <w:r w:rsidRPr="00E05132">
              <w:t>1,842</w:t>
            </w:r>
          </w:p>
        </w:tc>
      </w:tr>
    </w:tbl>
    <w:p w14:paraId="16D52956" w14:textId="77777777" w:rsidR="00D466B6" w:rsidRPr="00E05132" w:rsidRDefault="00D466B6" w:rsidP="00D466B6"/>
    <w:p w14:paraId="16D52957" w14:textId="77777777" w:rsidR="00D466B6" w:rsidRDefault="00D466B6" w:rsidP="00090AC8">
      <w:pPr>
        <w:pStyle w:val="Heading6"/>
      </w:pPr>
      <w:r w:rsidRPr="00933056">
        <w:t>Summer Coincident Peak Demand Savings</w:t>
      </w:r>
      <w:r>
        <w:t xml:space="preserve"> </w:t>
      </w:r>
    </w:p>
    <w:p w14:paraId="16D52958" w14:textId="77777777" w:rsidR="00D466B6" w:rsidRPr="007F724A" w:rsidRDefault="00D466B6" w:rsidP="00D466B6">
      <w:r>
        <w:t>N/A</w:t>
      </w:r>
    </w:p>
    <w:p w14:paraId="16D52959" w14:textId="77777777" w:rsidR="00D466B6" w:rsidRDefault="00D466B6" w:rsidP="00090AC8">
      <w:pPr>
        <w:pStyle w:val="Heading6"/>
      </w:pPr>
      <w:r>
        <w:t>NATURAL GAS ENERGY SAVINGS</w:t>
      </w:r>
    </w:p>
    <w:p w14:paraId="16D5295A" w14:textId="77777777" w:rsidR="00D466B6" w:rsidRPr="007F724A" w:rsidRDefault="00D466B6" w:rsidP="00D466B6">
      <w:r>
        <w:t>N/A</w:t>
      </w:r>
    </w:p>
    <w:p w14:paraId="16D5295B" w14:textId="77777777" w:rsidR="00D466B6" w:rsidRDefault="00D466B6" w:rsidP="00090AC8">
      <w:pPr>
        <w:pStyle w:val="Heading6"/>
      </w:pPr>
      <w:r w:rsidRPr="002F371F">
        <w:t xml:space="preserve">Water Impact Descriptions and Calculation  </w:t>
      </w:r>
    </w:p>
    <w:p w14:paraId="16D5295C" w14:textId="77777777" w:rsidR="00D466B6" w:rsidRPr="007F724A" w:rsidRDefault="00D466B6" w:rsidP="00D466B6">
      <w:r>
        <w:t>N/A</w:t>
      </w:r>
    </w:p>
    <w:p w14:paraId="16D5295D" w14:textId="77777777" w:rsidR="00D466B6" w:rsidRDefault="00D466B6" w:rsidP="00090AC8">
      <w:pPr>
        <w:pStyle w:val="Heading6"/>
      </w:pPr>
      <w:r w:rsidRPr="002F371F">
        <w:t xml:space="preserve">Deemed O&amp;M Cost Adjustment Calculation </w:t>
      </w:r>
    </w:p>
    <w:p w14:paraId="16D5295E" w14:textId="77777777" w:rsidR="00D466B6" w:rsidRPr="007F724A" w:rsidRDefault="00D466B6" w:rsidP="00D466B6">
      <w:r>
        <w:t>N/A</w:t>
      </w:r>
    </w:p>
    <w:p w14:paraId="16D5295F" w14:textId="77777777" w:rsidR="00D466B6" w:rsidRPr="002F371F" w:rsidRDefault="00D466B6" w:rsidP="00090AC8">
      <w:pPr>
        <w:pStyle w:val="Heading6"/>
      </w:pPr>
      <w:r>
        <w:t xml:space="preserve">Measure Code: </w:t>
      </w:r>
      <w:r w:rsidRPr="005F10C7">
        <w:t>CI-RFG-ESVE-V01-</w:t>
      </w:r>
      <w:r w:rsidR="007845D7">
        <w:t>120601</w:t>
      </w:r>
    </w:p>
    <w:p w14:paraId="16D52960" w14:textId="77777777" w:rsidR="00D466B6" w:rsidRDefault="00D466B6" w:rsidP="00D466B6">
      <w:pPr>
        <w:spacing w:after="0"/>
        <w:jc w:val="left"/>
        <w:rPr>
          <w:rFonts w:cstheme="minorHAnsi"/>
          <w:highlight w:val="lightGray"/>
        </w:rPr>
        <w:sectPr w:rsidR="00D466B6" w:rsidSect="00950A89">
          <w:headerReference w:type="even" r:id="rId231"/>
          <w:headerReference w:type="default" r:id="rId232"/>
          <w:headerReference w:type="first" r:id="rId233"/>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16D52961" w14:textId="77777777" w:rsidR="00D466B6" w:rsidRPr="00C15152" w:rsidRDefault="00D466B6" w:rsidP="0087337F">
      <w:pPr>
        <w:pStyle w:val="Heading3"/>
      </w:pPr>
      <w:bookmarkStart w:id="658" w:name="_Ref325918127"/>
      <w:bookmarkStart w:id="659" w:name="_Ref325918134"/>
      <w:bookmarkStart w:id="660" w:name="_Toc325918739"/>
      <w:bookmarkStart w:id="661" w:name="_Toc333219062"/>
      <w:bookmarkStart w:id="662" w:name="_Toc358365972"/>
      <w:r w:rsidRPr="00C15152">
        <w:t>Evaporator Fan Control</w:t>
      </w:r>
      <w:bookmarkEnd w:id="658"/>
      <w:bookmarkEnd w:id="659"/>
      <w:bookmarkEnd w:id="660"/>
      <w:bookmarkEnd w:id="661"/>
      <w:bookmarkEnd w:id="662"/>
    </w:p>
    <w:p w14:paraId="16D52962" w14:textId="77777777" w:rsidR="00D466B6" w:rsidRDefault="00D466B6" w:rsidP="00090AC8">
      <w:pPr>
        <w:pStyle w:val="Heading6"/>
      </w:pPr>
      <w:r w:rsidRPr="002F371F">
        <w:t xml:space="preserve">Description </w:t>
      </w:r>
    </w:p>
    <w:p w14:paraId="16D52963" w14:textId="77777777" w:rsidR="00D466B6" w:rsidRDefault="00D466B6" w:rsidP="00D466B6">
      <w:r>
        <w:t xml:space="preserve">This measure is for the installation of controls in existing medium temperature walk-in coolers. The controller reduces airflow of the evaporator fans when there is no refrigerant flow. </w:t>
      </w:r>
    </w:p>
    <w:p w14:paraId="16D52964"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16D52965"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16D52966" w14:textId="77777777" w:rsidR="00D466B6" w:rsidRPr="00C15152" w:rsidRDefault="00D466B6" w:rsidP="00D466B6"/>
    <w:p w14:paraId="16D52967" w14:textId="77777777" w:rsidR="00D466B6" w:rsidRDefault="00D466B6" w:rsidP="00090AC8">
      <w:pPr>
        <w:pStyle w:val="Heading6"/>
      </w:pPr>
      <w:r w:rsidRPr="002F371F">
        <w:t xml:space="preserve">Definition of Efficient Equipment </w:t>
      </w:r>
    </w:p>
    <w:p w14:paraId="16D52968" w14:textId="77777777" w:rsidR="00D466B6" w:rsidRDefault="00D466B6" w:rsidP="00D466B6">
      <w:r>
        <w:t>The measure must control a minimum of 1/20 HP where fans operate continuously at full speed. The measure also must reduce fan motor power by at least 75% during the off cycle. This measure is not applicable if any of the following conditions apply:</w:t>
      </w:r>
    </w:p>
    <w:p w14:paraId="16D52969" w14:textId="77777777" w:rsidR="00D466B6" w:rsidRDefault="00D466B6" w:rsidP="008B6387">
      <w:pPr>
        <w:pStyle w:val="ListParagraph"/>
        <w:numPr>
          <w:ilvl w:val="0"/>
          <w:numId w:val="8"/>
        </w:numPr>
      </w:pPr>
      <w:r>
        <w:t>The compressor runs all the time with high duty cycle</w:t>
      </w:r>
    </w:p>
    <w:p w14:paraId="16D5296A" w14:textId="77777777" w:rsidR="00D466B6" w:rsidRDefault="00D466B6" w:rsidP="008B6387">
      <w:pPr>
        <w:pStyle w:val="ListParagraph"/>
        <w:numPr>
          <w:ilvl w:val="0"/>
          <w:numId w:val="8"/>
        </w:numPr>
      </w:pPr>
      <w:r>
        <w:t>The evaporator fan does not run at full speed all the time</w:t>
      </w:r>
    </w:p>
    <w:p w14:paraId="16D5296B" w14:textId="77777777" w:rsidR="00D466B6" w:rsidRDefault="00D466B6" w:rsidP="008B6387">
      <w:pPr>
        <w:pStyle w:val="ListParagraph"/>
        <w:numPr>
          <w:ilvl w:val="0"/>
          <w:numId w:val="8"/>
        </w:numPr>
      </w:pPr>
      <w:r>
        <w:t>The evaporator fan motor runs on poly-phase power</w:t>
      </w:r>
    </w:p>
    <w:p w14:paraId="16D5296C" w14:textId="77777777" w:rsidR="00D466B6" w:rsidRPr="00C15152" w:rsidRDefault="00D466B6" w:rsidP="008B6387">
      <w:pPr>
        <w:pStyle w:val="ListParagraph"/>
        <w:numPr>
          <w:ilvl w:val="0"/>
          <w:numId w:val="8"/>
        </w:numPr>
      </w:pPr>
      <w:r>
        <w:t>Evaporator does not use off-cycle or time-off defrost.</w:t>
      </w:r>
    </w:p>
    <w:p w14:paraId="16D5296D" w14:textId="77777777" w:rsidR="00D466B6" w:rsidRDefault="00D466B6" w:rsidP="00090AC8">
      <w:pPr>
        <w:pStyle w:val="Heading6"/>
      </w:pPr>
      <w:r w:rsidRPr="002F371F">
        <w:t xml:space="preserve">Definition of Baseline Equipment </w:t>
      </w:r>
    </w:p>
    <w:p w14:paraId="16D5296E" w14:textId="77777777" w:rsidR="00D466B6" w:rsidRPr="00A57641" w:rsidRDefault="00D466B6" w:rsidP="00D466B6">
      <w:r>
        <w:t>In order for this characterization to apply, the baseline measure is assumed to be a cooler with continuously running evaporator fan.  An ECM can also be updated with controls.</w:t>
      </w:r>
    </w:p>
    <w:p w14:paraId="16D5296F" w14:textId="77777777" w:rsidR="00D466B6" w:rsidRDefault="00D466B6" w:rsidP="00090AC8">
      <w:pPr>
        <w:pStyle w:val="Heading6"/>
      </w:pPr>
      <w:r w:rsidRPr="002F371F">
        <w:t xml:space="preserve">Deemed Lifetime of Efficient Equipment </w:t>
      </w:r>
    </w:p>
    <w:p w14:paraId="16D52970" w14:textId="77777777" w:rsidR="00D466B6" w:rsidRPr="00A57641" w:rsidRDefault="00D466B6" w:rsidP="00D466B6">
      <w:r w:rsidRPr="00C36108">
        <w:t xml:space="preserve">The expected measure life is assumed to be </w:t>
      </w:r>
      <w:r>
        <w:t>16 years</w:t>
      </w:r>
      <w:r>
        <w:rPr>
          <w:rStyle w:val="FootnoteReference"/>
        </w:rPr>
        <w:footnoteReference w:id="452"/>
      </w:r>
    </w:p>
    <w:p w14:paraId="16D52971" w14:textId="77777777" w:rsidR="00D466B6" w:rsidRDefault="00D466B6" w:rsidP="00090AC8">
      <w:pPr>
        <w:pStyle w:val="Heading6"/>
      </w:pPr>
      <w:r w:rsidRPr="002F371F">
        <w:t xml:space="preserve">Deemed Measure Cost </w:t>
      </w:r>
    </w:p>
    <w:p w14:paraId="16D52972" w14:textId="77777777" w:rsidR="00D466B6" w:rsidRPr="00A57641" w:rsidRDefault="00D466B6" w:rsidP="00D466B6">
      <w:r>
        <w:t>The measure cost is assumed to be $291</w:t>
      </w:r>
      <w:r>
        <w:rPr>
          <w:rStyle w:val="FootnoteReference"/>
        </w:rPr>
        <w:footnoteReference w:id="453"/>
      </w:r>
    </w:p>
    <w:p w14:paraId="16D52973" w14:textId="77777777" w:rsidR="00D466B6" w:rsidRDefault="00D466B6" w:rsidP="00090AC8">
      <w:pPr>
        <w:pStyle w:val="Heading6"/>
      </w:pPr>
      <w:r w:rsidRPr="002F371F">
        <w:t xml:space="preserve">Deemed O&amp;M Cost Adjustments </w:t>
      </w:r>
    </w:p>
    <w:p w14:paraId="16D52974" w14:textId="77777777" w:rsidR="00D466B6" w:rsidRPr="00FA73D2" w:rsidRDefault="00D466B6" w:rsidP="00D466B6">
      <w:r>
        <w:t>N/A</w:t>
      </w:r>
    </w:p>
    <w:p w14:paraId="16D52975" w14:textId="77777777" w:rsidR="00D466B6" w:rsidRDefault="00D466B6" w:rsidP="00090AC8">
      <w:pPr>
        <w:pStyle w:val="Heading6"/>
      </w:pPr>
      <w:r>
        <w:t>Loadshape</w:t>
      </w:r>
    </w:p>
    <w:p w14:paraId="16D52976" w14:textId="77777777" w:rsidR="00D466B6" w:rsidRPr="00E810DD" w:rsidRDefault="00D466B6" w:rsidP="00D466B6">
      <w:pPr>
        <w:widowControl/>
        <w:spacing w:after="0"/>
        <w:rPr>
          <w:rFonts w:ascii="Calibri" w:hAnsi="Calibri" w:cs="Calibri"/>
          <w:color w:val="000000"/>
          <w:szCs w:val="20"/>
        </w:rPr>
      </w:pPr>
      <w:r w:rsidRPr="00E810DD">
        <w:rPr>
          <w:rFonts w:ascii="Calibri" w:hAnsi="Calibri" w:cs="Calibri"/>
          <w:color w:val="000000"/>
          <w:szCs w:val="20"/>
        </w:rPr>
        <w:t>Loadshape C46 - Evaporator Fan Control</w:t>
      </w:r>
    </w:p>
    <w:p w14:paraId="16D52977" w14:textId="77777777" w:rsidR="00D466B6" w:rsidRDefault="00D466B6" w:rsidP="00090AC8">
      <w:pPr>
        <w:pStyle w:val="Heading6"/>
      </w:pPr>
      <w:r w:rsidRPr="002F371F">
        <w:t>Coincidence Factor</w:t>
      </w:r>
    </w:p>
    <w:p w14:paraId="16D52978" w14:textId="77777777" w:rsidR="00D466B6" w:rsidRPr="00FA73D2" w:rsidRDefault="00D466B6" w:rsidP="00D466B6">
      <w:r>
        <w:t>The measure has deemed kW savings therefore a coincidence factor does not apply.</w:t>
      </w:r>
    </w:p>
    <w:p w14:paraId="16D52979"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297A" w14:textId="77777777" w:rsidR="00D466B6" w:rsidRDefault="00D466B6" w:rsidP="00090AC8">
      <w:pPr>
        <w:pStyle w:val="Heading6"/>
      </w:pPr>
      <w:r w:rsidRPr="002F371F">
        <w:t xml:space="preserve">Calculation of Savings </w:t>
      </w:r>
    </w:p>
    <w:p w14:paraId="16D5297B" w14:textId="77777777" w:rsidR="00D466B6" w:rsidRDefault="00D466B6" w:rsidP="00D466B6">
      <w:pPr>
        <w:autoSpaceDE w:val="0"/>
        <w:autoSpaceDN w:val="0"/>
        <w:adjustRightInd w:val="0"/>
        <w:spacing w:after="0"/>
        <w:jc w:val="left"/>
        <w:rPr>
          <w:rFonts w:ascii="Arial" w:hAnsi="Arial" w:cs="Arial"/>
          <w:sz w:val="22"/>
        </w:rPr>
      </w:pPr>
      <w:r w:rsidRPr="005D540F">
        <w:t>Savings for this measure were obtained from the DEER database and are summarized in the following table. The baseline is assumed to be evaporator fans that run continuously with either a permanent split capacitor or shaded-pole motors. In the energy-efficient case the fan is still assumed to operate even with the evaporator inactive</w:t>
      </w:r>
      <w:r>
        <w:rPr>
          <w:rStyle w:val="FootnoteReference"/>
        </w:rPr>
        <w:footnoteReference w:id="454"/>
      </w:r>
      <w:r>
        <w:rPr>
          <w:rFonts w:ascii="Arial" w:hAnsi="Arial" w:cs="Arial"/>
          <w:sz w:val="22"/>
        </w:rPr>
        <w:t>.</w:t>
      </w:r>
    </w:p>
    <w:p w14:paraId="16D5297C" w14:textId="77777777" w:rsidR="00D466B6" w:rsidRDefault="00D466B6" w:rsidP="00090AC8">
      <w:pPr>
        <w:pStyle w:val="Heading6"/>
      </w:pPr>
      <w:r>
        <w:t xml:space="preserve">Electric </w:t>
      </w:r>
      <w:r w:rsidRPr="002F371F">
        <w:t xml:space="preserve">Energy Savings </w:t>
      </w:r>
    </w:p>
    <w:p w14:paraId="16D5297D" w14:textId="77777777" w:rsidR="00D466B6" w:rsidRPr="005D540F" w:rsidRDefault="00D466B6" w:rsidP="00D466B6">
      <w:r>
        <w:t>DEER provides savings numbers for building vintages and grocery only. The numbers above are averages of these vintages. We are assuming that this measure will be applicable for all building types</w:t>
      </w:r>
    </w:p>
    <w:p w14:paraId="16D5297E" w14:textId="77777777" w:rsidR="00D466B6" w:rsidRDefault="00D466B6" w:rsidP="00D466B6">
      <w:r>
        <w:t>The following table provides the kWh savings</w:t>
      </w:r>
    </w:p>
    <w:tbl>
      <w:tblPr>
        <w:tblW w:w="0" w:type="auto"/>
        <w:jc w:val="center"/>
        <w:tblInd w:w="-1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81"/>
        <w:gridCol w:w="1647"/>
      </w:tblGrid>
      <w:tr w:rsidR="00D466B6" w:rsidRPr="00491F87" w14:paraId="16D52981" w14:textId="77777777" w:rsidTr="00950A89">
        <w:trPr>
          <w:trHeight w:val="290"/>
          <w:jc w:val="center"/>
        </w:trPr>
        <w:tc>
          <w:tcPr>
            <w:tcW w:w="2281" w:type="dxa"/>
            <w:shd w:val="clear" w:color="auto" w:fill="7F7F7F" w:themeFill="text1" w:themeFillTint="80"/>
          </w:tcPr>
          <w:p w14:paraId="16D5297F" w14:textId="77777777" w:rsidR="00D466B6" w:rsidRPr="008F033B" w:rsidRDefault="00D466B6" w:rsidP="00240B98">
            <w:pPr>
              <w:pStyle w:val="TableHeading"/>
            </w:pPr>
            <w:r w:rsidRPr="008F033B">
              <w:t xml:space="preserve">Northern California Climate Zones </w:t>
            </w:r>
          </w:p>
        </w:tc>
        <w:tc>
          <w:tcPr>
            <w:tcW w:w="1647" w:type="dxa"/>
            <w:shd w:val="clear" w:color="auto" w:fill="7F7F7F" w:themeFill="text1" w:themeFillTint="80"/>
          </w:tcPr>
          <w:p w14:paraId="16D52980" w14:textId="77777777" w:rsidR="00D466B6" w:rsidRPr="008F033B" w:rsidRDefault="00D466B6" w:rsidP="00240B98">
            <w:pPr>
              <w:pStyle w:val="TableHeading"/>
            </w:pPr>
            <w:r w:rsidRPr="008F033B">
              <w:t xml:space="preserve">kWh Savings Per Motor </w:t>
            </w:r>
          </w:p>
        </w:tc>
      </w:tr>
      <w:tr w:rsidR="00D466B6" w:rsidRPr="00491F87" w14:paraId="16D52984" w14:textId="77777777" w:rsidTr="00950A89">
        <w:trPr>
          <w:trHeight w:val="290"/>
          <w:jc w:val="center"/>
        </w:trPr>
        <w:tc>
          <w:tcPr>
            <w:tcW w:w="2281" w:type="dxa"/>
          </w:tcPr>
          <w:p w14:paraId="16D52982" w14:textId="77777777" w:rsidR="00D466B6" w:rsidRPr="008F033B" w:rsidRDefault="00D466B6" w:rsidP="00B5105D">
            <w:pPr>
              <w:pStyle w:val="TechnicalTable"/>
              <w:rPr>
                <w:rFonts w:asciiTheme="minorHAnsi" w:hAnsiTheme="minorHAnsi"/>
              </w:rPr>
            </w:pPr>
            <w:r w:rsidRPr="008F033B">
              <w:rPr>
                <w:rFonts w:asciiTheme="minorHAnsi" w:hAnsiTheme="minorHAnsi"/>
              </w:rPr>
              <w:t>1</w:t>
            </w:r>
          </w:p>
        </w:tc>
        <w:tc>
          <w:tcPr>
            <w:tcW w:w="1647" w:type="dxa"/>
          </w:tcPr>
          <w:p w14:paraId="16D52983" w14:textId="77777777" w:rsidR="00D466B6" w:rsidRPr="008F033B" w:rsidRDefault="00D466B6" w:rsidP="00B5105D">
            <w:pPr>
              <w:pStyle w:val="TechnicalTable"/>
              <w:rPr>
                <w:rFonts w:asciiTheme="minorHAnsi" w:hAnsiTheme="minorHAnsi"/>
              </w:rPr>
            </w:pPr>
            <w:r w:rsidRPr="008F033B">
              <w:rPr>
                <w:rFonts w:asciiTheme="minorHAnsi" w:hAnsiTheme="minorHAnsi"/>
              </w:rPr>
              <w:t>480</w:t>
            </w:r>
          </w:p>
        </w:tc>
      </w:tr>
      <w:tr w:rsidR="00D466B6" w:rsidRPr="00491F87" w14:paraId="16D52987" w14:textId="77777777" w:rsidTr="00950A89">
        <w:trPr>
          <w:trHeight w:val="290"/>
          <w:jc w:val="center"/>
        </w:trPr>
        <w:tc>
          <w:tcPr>
            <w:tcW w:w="2281" w:type="dxa"/>
          </w:tcPr>
          <w:p w14:paraId="16D52985" w14:textId="77777777" w:rsidR="00D466B6" w:rsidRPr="008F033B" w:rsidRDefault="00D466B6" w:rsidP="00B5105D">
            <w:pPr>
              <w:pStyle w:val="TechnicalTable"/>
              <w:rPr>
                <w:rFonts w:asciiTheme="minorHAnsi" w:hAnsiTheme="minorHAnsi"/>
              </w:rPr>
            </w:pPr>
            <w:r w:rsidRPr="008F033B">
              <w:rPr>
                <w:rFonts w:asciiTheme="minorHAnsi" w:hAnsiTheme="minorHAnsi"/>
              </w:rPr>
              <w:t>2</w:t>
            </w:r>
          </w:p>
        </w:tc>
        <w:tc>
          <w:tcPr>
            <w:tcW w:w="1647" w:type="dxa"/>
          </w:tcPr>
          <w:p w14:paraId="16D52986" w14:textId="77777777" w:rsidR="00D466B6" w:rsidRPr="008F033B" w:rsidRDefault="00D466B6" w:rsidP="00B5105D">
            <w:pPr>
              <w:pStyle w:val="TechnicalTable"/>
              <w:rPr>
                <w:rFonts w:asciiTheme="minorHAnsi" w:hAnsiTheme="minorHAnsi"/>
              </w:rPr>
            </w:pPr>
            <w:r w:rsidRPr="008F033B">
              <w:rPr>
                <w:rFonts w:asciiTheme="minorHAnsi" w:hAnsiTheme="minorHAnsi"/>
              </w:rPr>
              <w:t>476</w:t>
            </w:r>
          </w:p>
        </w:tc>
      </w:tr>
      <w:tr w:rsidR="00D466B6" w:rsidRPr="00491F87" w14:paraId="16D5298A" w14:textId="77777777" w:rsidTr="00950A89">
        <w:trPr>
          <w:trHeight w:val="290"/>
          <w:jc w:val="center"/>
        </w:trPr>
        <w:tc>
          <w:tcPr>
            <w:tcW w:w="2281" w:type="dxa"/>
          </w:tcPr>
          <w:p w14:paraId="16D52988" w14:textId="77777777" w:rsidR="00D466B6" w:rsidRPr="008F033B" w:rsidRDefault="00D466B6" w:rsidP="00B5105D">
            <w:pPr>
              <w:pStyle w:val="TechnicalTable"/>
              <w:rPr>
                <w:rFonts w:asciiTheme="minorHAnsi" w:hAnsiTheme="minorHAnsi"/>
              </w:rPr>
            </w:pPr>
            <w:r w:rsidRPr="008F033B">
              <w:rPr>
                <w:rFonts w:asciiTheme="minorHAnsi" w:hAnsiTheme="minorHAnsi"/>
              </w:rPr>
              <w:t>3</w:t>
            </w:r>
          </w:p>
        </w:tc>
        <w:tc>
          <w:tcPr>
            <w:tcW w:w="1647" w:type="dxa"/>
          </w:tcPr>
          <w:p w14:paraId="16D52989" w14:textId="77777777" w:rsidR="00D466B6" w:rsidRPr="008F033B" w:rsidRDefault="00D466B6" w:rsidP="00B5105D">
            <w:pPr>
              <w:pStyle w:val="TechnicalTable"/>
              <w:rPr>
                <w:rFonts w:asciiTheme="minorHAnsi" w:hAnsiTheme="minorHAnsi"/>
              </w:rPr>
            </w:pPr>
            <w:r w:rsidRPr="008F033B">
              <w:rPr>
                <w:rFonts w:asciiTheme="minorHAnsi" w:hAnsiTheme="minorHAnsi"/>
              </w:rPr>
              <w:t>479</w:t>
            </w:r>
          </w:p>
        </w:tc>
      </w:tr>
      <w:tr w:rsidR="00D466B6" w:rsidRPr="00491F87" w14:paraId="16D5298D" w14:textId="77777777" w:rsidTr="00950A89">
        <w:trPr>
          <w:trHeight w:val="290"/>
          <w:jc w:val="center"/>
        </w:trPr>
        <w:tc>
          <w:tcPr>
            <w:tcW w:w="2281" w:type="dxa"/>
          </w:tcPr>
          <w:p w14:paraId="16D5298B" w14:textId="77777777" w:rsidR="00D466B6" w:rsidRPr="008F033B" w:rsidRDefault="00D466B6" w:rsidP="00B5105D">
            <w:pPr>
              <w:pStyle w:val="TechnicalTable"/>
              <w:rPr>
                <w:rFonts w:asciiTheme="minorHAnsi" w:hAnsiTheme="minorHAnsi"/>
              </w:rPr>
            </w:pPr>
            <w:r w:rsidRPr="008F033B">
              <w:rPr>
                <w:rFonts w:asciiTheme="minorHAnsi" w:hAnsiTheme="minorHAnsi"/>
              </w:rPr>
              <w:t>4</w:t>
            </w:r>
          </w:p>
        </w:tc>
        <w:tc>
          <w:tcPr>
            <w:tcW w:w="1647" w:type="dxa"/>
          </w:tcPr>
          <w:p w14:paraId="16D5298C" w14:textId="77777777" w:rsidR="00D466B6" w:rsidRPr="008F033B" w:rsidRDefault="00D466B6" w:rsidP="00B5105D">
            <w:pPr>
              <w:pStyle w:val="TechnicalTable"/>
              <w:rPr>
                <w:rFonts w:asciiTheme="minorHAnsi" w:hAnsiTheme="minorHAnsi"/>
              </w:rPr>
            </w:pPr>
            <w:r w:rsidRPr="008F033B">
              <w:rPr>
                <w:rFonts w:asciiTheme="minorHAnsi" w:hAnsiTheme="minorHAnsi"/>
              </w:rPr>
              <w:t>475</w:t>
            </w:r>
          </w:p>
        </w:tc>
      </w:tr>
      <w:tr w:rsidR="00D466B6" w:rsidRPr="00491F87" w14:paraId="16D52990" w14:textId="77777777" w:rsidTr="00950A89">
        <w:trPr>
          <w:trHeight w:val="290"/>
          <w:jc w:val="center"/>
        </w:trPr>
        <w:tc>
          <w:tcPr>
            <w:tcW w:w="2281" w:type="dxa"/>
          </w:tcPr>
          <w:p w14:paraId="16D5298E" w14:textId="77777777" w:rsidR="00D466B6" w:rsidRPr="008F033B" w:rsidRDefault="00D466B6" w:rsidP="00B5105D">
            <w:pPr>
              <w:pStyle w:val="TechnicalTable"/>
              <w:rPr>
                <w:rFonts w:asciiTheme="minorHAnsi" w:hAnsiTheme="minorHAnsi"/>
              </w:rPr>
            </w:pPr>
            <w:r w:rsidRPr="008F033B">
              <w:rPr>
                <w:rFonts w:asciiTheme="minorHAnsi" w:hAnsiTheme="minorHAnsi"/>
              </w:rPr>
              <w:t>5</w:t>
            </w:r>
          </w:p>
        </w:tc>
        <w:tc>
          <w:tcPr>
            <w:tcW w:w="1647" w:type="dxa"/>
          </w:tcPr>
          <w:p w14:paraId="16D5298F" w14:textId="77777777" w:rsidR="00D466B6" w:rsidRPr="008F033B" w:rsidRDefault="00D466B6" w:rsidP="00B5105D">
            <w:pPr>
              <w:pStyle w:val="TechnicalTable"/>
              <w:rPr>
                <w:rFonts w:asciiTheme="minorHAnsi" w:hAnsiTheme="minorHAnsi"/>
              </w:rPr>
            </w:pPr>
            <w:r w:rsidRPr="008F033B">
              <w:rPr>
                <w:rFonts w:asciiTheme="minorHAnsi" w:hAnsiTheme="minorHAnsi"/>
              </w:rPr>
              <w:t>477</w:t>
            </w:r>
          </w:p>
        </w:tc>
      </w:tr>
      <w:tr w:rsidR="00D466B6" w:rsidRPr="00491F87" w14:paraId="16D52993" w14:textId="77777777" w:rsidTr="00950A89">
        <w:trPr>
          <w:trHeight w:val="290"/>
          <w:jc w:val="center"/>
        </w:trPr>
        <w:tc>
          <w:tcPr>
            <w:tcW w:w="2281" w:type="dxa"/>
          </w:tcPr>
          <w:p w14:paraId="16D52991" w14:textId="77777777" w:rsidR="00D466B6" w:rsidRPr="008F033B" w:rsidRDefault="00D466B6" w:rsidP="00B5105D">
            <w:pPr>
              <w:pStyle w:val="TechnicalTable"/>
              <w:rPr>
                <w:rFonts w:asciiTheme="minorHAnsi" w:hAnsiTheme="minorHAnsi"/>
              </w:rPr>
            </w:pPr>
            <w:r w:rsidRPr="008F033B">
              <w:rPr>
                <w:rFonts w:asciiTheme="minorHAnsi" w:hAnsiTheme="minorHAnsi"/>
              </w:rPr>
              <w:t>11</w:t>
            </w:r>
          </w:p>
        </w:tc>
        <w:tc>
          <w:tcPr>
            <w:tcW w:w="1647" w:type="dxa"/>
          </w:tcPr>
          <w:p w14:paraId="16D52992" w14:textId="77777777" w:rsidR="00D466B6" w:rsidRPr="008F033B" w:rsidRDefault="00D466B6" w:rsidP="00B5105D">
            <w:pPr>
              <w:pStyle w:val="TechnicalTable"/>
              <w:rPr>
                <w:rFonts w:asciiTheme="minorHAnsi" w:hAnsiTheme="minorHAnsi"/>
              </w:rPr>
            </w:pPr>
            <w:r w:rsidRPr="008F033B">
              <w:rPr>
                <w:rFonts w:asciiTheme="minorHAnsi" w:hAnsiTheme="minorHAnsi"/>
              </w:rPr>
              <w:t>476</w:t>
            </w:r>
          </w:p>
        </w:tc>
      </w:tr>
      <w:tr w:rsidR="00D466B6" w:rsidRPr="00491F87" w14:paraId="16D52996" w14:textId="77777777" w:rsidTr="00950A89">
        <w:trPr>
          <w:trHeight w:val="290"/>
          <w:jc w:val="center"/>
        </w:trPr>
        <w:tc>
          <w:tcPr>
            <w:tcW w:w="2281" w:type="dxa"/>
          </w:tcPr>
          <w:p w14:paraId="16D52994" w14:textId="77777777" w:rsidR="00D466B6" w:rsidRPr="008F033B" w:rsidRDefault="00D466B6" w:rsidP="00B5105D">
            <w:pPr>
              <w:pStyle w:val="TechnicalTable"/>
              <w:rPr>
                <w:rFonts w:asciiTheme="minorHAnsi" w:hAnsiTheme="minorHAnsi"/>
              </w:rPr>
            </w:pPr>
            <w:r w:rsidRPr="008F033B">
              <w:rPr>
                <w:rFonts w:asciiTheme="minorHAnsi" w:hAnsiTheme="minorHAnsi"/>
              </w:rPr>
              <w:t>12</w:t>
            </w:r>
          </w:p>
        </w:tc>
        <w:tc>
          <w:tcPr>
            <w:tcW w:w="1647" w:type="dxa"/>
          </w:tcPr>
          <w:p w14:paraId="16D52995" w14:textId="77777777" w:rsidR="00D466B6" w:rsidRPr="008F033B" w:rsidRDefault="00D466B6" w:rsidP="00B5105D">
            <w:pPr>
              <w:pStyle w:val="TechnicalTable"/>
              <w:rPr>
                <w:rFonts w:asciiTheme="minorHAnsi" w:hAnsiTheme="minorHAnsi"/>
              </w:rPr>
            </w:pPr>
            <w:r w:rsidRPr="008F033B">
              <w:rPr>
                <w:rFonts w:asciiTheme="minorHAnsi" w:hAnsiTheme="minorHAnsi"/>
              </w:rPr>
              <w:t>476</w:t>
            </w:r>
          </w:p>
        </w:tc>
      </w:tr>
      <w:tr w:rsidR="00D466B6" w:rsidRPr="00491F87" w14:paraId="16D52999" w14:textId="77777777" w:rsidTr="00950A89">
        <w:trPr>
          <w:trHeight w:val="290"/>
          <w:jc w:val="center"/>
        </w:trPr>
        <w:tc>
          <w:tcPr>
            <w:tcW w:w="2281" w:type="dxa"/>
          </w:tcPr>
          <w:p w14:paraId="16D52997" w14:textId="77777777" w:rsidR="00D466B6" w:rsidRPr="008F033B" w:rsidRDefault="00D466B6" w:rsidP="00B5105D">
            <w:pPr>
              <w:pStyle w:val="TechnicalTable"/>
              <w:rPr>
                <w:rFonts w:asciiTheme="minorHAnsi" w:hAnsiTheme="minorHAnsi"/>
              </w:rPr>
            </w:pPr>
            <w:r w:rsidRPr="008F033B">
              <w:rPr>
                <w:rFonts w:asciiTheme="minorHAnsi" w:hAnsiTheme="minorHAnsi"/>
              </w:rPr>
              <w:t>13</w:t>
            </w:r>
          </w:p>
        </w:tc>
        <w:tc>
          <w:tcPr>
            <w:tcW w:w="1647" w:type="dxa"/>
          </w:tcPr>
          <w:p w14:paraId="16D52998" w14:textId="77777777" w:rsidR="00D466B6" w:rsidRPr="008F033B" w:rsidRDefault="00D466B6" w:rsidP="00B5105D">
            <w:pPr>
              <w:pStyle w:val="TechnicalTable"/>
              <w:rPr>
                <w:rFonts w:asciiTheme="minorHAnsi" w:hAnsiTheme="minorHAnsi"/>
              </w:rPr>
            </w:pPr>
            <w:r w:rsidRPr="008F033B">
              <w:rPr>
                <w:rFonts w:asciiTheme="minorHAnsi" w:hAnsiTheme="minorHAnsi"/>
              </w:rPr>
              <w:t>476</w:t>
            </w:r>
          </w:p>
        </w:tc>
      </w:tr>
      <w:tr w:rsidR="00D466B6" w:rsidRPr="00491F87" w14:paraId="16D5299C" w14:textId="77777777" w:rsidTr="00950A89">
        <w:trPr>
          <w:trHeight w:val="290"/>
          <w:jc w:val="center"/>
        </w:trPr>
        <w:tc>
          <w:tcPr>
            <w:tcW w:w="2281" w:type="dxa"/>
          </w:tcPr>
          <w:p w14:paraId="16D5299A" w14:textId="77777777" w:rsidR="00D466B6" w:rsidRPr="008F033B" w:rsidRDefault="00D466B6" w:rsidP="00B5105D">
            <w:pPr>
              <w:pStyle w:val="TechnicalTable"/>
              <w:rPr>
                <w:rFonts w:asciiTheme="minorHAnsi" w:hAnsiTheme="minorHAnsi"/>
              </w:rPr>
            </w:pPr>
            <w:r w:rsidRPr="008F033B">
              <w:rPr>
                <w:rFonts w:asciiTheme="minorHAnsi" w:hAnsiTheme="minorHAnsi"/>
              </w:rPr>
              <w:t>16</w:t>
            </w:r>
          </w:p>
        </w:tc>
        <w:tc>
          <w:tcPr>
            <w:tcW w:w="1647" w:type="dxa"/>
          </w:tcPr>
          <w:p w14:paraId="16D5299B" w14:textId="77777777" w:rsidR="00D466B6" w:rsidRPr="008F033B" w:rsidRDefault="00D466B6" w:rsidP="00B5105D">
            <w:pPr>
              <w:pStyle w:val="TechnicalTable"/>
              <w:rPr>
                <w:rFonts w:asciiTheme="minorHAnsi" w:hAnsiTheme="minorHAnsi"/>
              </w:rPr>
            </w:pPr>
            <w:r w:rsidRPr="008F033B">
              <w:rPr>
                <w:rFonts w:asciiTheme="minorHAnsi" w:hAnsiTheme="minorHAnsi"/>
              </w:rPr>
              <w:t>483</w:t>
            </w:r>
          </w:p>
        </w:tc>
      </w:tr>
      <w:tr w:rsidR="00D466B6" w:rsidRPr="00491F87" w14:paraId="16D5299F" w14:textId="77777777" w:rsidTr="00950A89">
        <w:trPr>
          <w:trHeight w:val="290"/>
          <w:jc w:val="center"/>
        </w:trPr>
        <w:tc>
          <w:tcPr>
            <w:tcW w:w="2281" w:type="dxa"/>
          </w:tcPr>
          <w:p w14:paraId="16D5299D" w14:textId="77777777" w:rsidR="00D466B6" w:rsidRPr="008F033B" w:rsidRDefault="00D466B6" w:rsidP="00B5105D">
            <w:pPr>
              <w:pStyle w:val="TechnicalTable"/>
              <w:rPr>
                <w:rFonts w:asciiTheme="minorHAnsi" w:hAnsiTheme="minorHAnsi"/>
              </w:rPr>
            </w:pPr>
            <w:r w:rsidRPr="008F033B">
              <w:rPr>
                <w:rFonts w:asciiTheme="minorHAnsi" w:hAnsiTheme="minorHAnsi"/>
              </w:rPr>
              <w:t xml:space="preserve">Average </w:t>
            </w:r>
          </w:p>
        </w:tc>
        <w:tc>
          <w:tcPr>
            <w:tcW w:w="1647" w:type="dxa"/>
          </w:tcPr>
          <w:p w14:paraId="16D5299E" w14:textId="77777777" w:rsidR="00D466B6" w:rsidRPr="008F033B" w:rsidRDefault="00D466B6" w:rsidP="00B5105D">
            <w:pPr>
              <w:pStyle w:val="TechnicalTable"/>
              <w:rPr>
                <w:rFonts w:asciiTheme="minorHAnsi" w:hAnsiTheme="minorHAnsi"/>
              </w:rPr>
            </w:pPr>
            <w:r w:rsidRPr="008F033B">
              <w:rPr>
                <w:rFonts w:asciiTheme="minorHAnsi" w:hAnsiTheme="minorHAnsi"/>
              </w:rPr>
              <w:t>478</w:t>
            </w:r>
          </w:p>
        </w:tc>
      </w:tr>
    </w:tbl>
    <w:p w14:paraId="16D529A0" w14:textId="77777777" w:rsidR="00D466B6" w:rsidRDefault="00D466B6" w:rsidP="00090AC8">
      <w:pPr>
        <w:pStyle w:val="Heading6"/>
      </w:pPr>
      <w:r w:rsidRPr="00933056">
        <w:t>Summer Coincident Peak Demand Savings</w:t>
      </w:r>
      <w:r>
        <w:t xml:space="preserve"> </w:t>
      </w:r>
    </w:p>
    <w:p w14:paraId="16D529A1" w14:textId="77777777" w:rsidR="00D466B6" w:rsidRPr="00DF2A47" w:rsidRDefault="00D466B6" w:rsidP="00D466B6">
      <w:r>
        <w:t>The following table provides the kW savings</w:t>
      </w:r>
    </w:p>
    <w:tbl>
      <w:tblPr>
        <w:tblW w:w="0" w:type="auto"/>
        <w:jc w:val="center"/>
        <w:tblInd w:w="2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70"/>
        <w:gridCol w:w="1980"/>
      </w:tblGrid>
      <w:tr w:rsidR="00D466B6" w14:paraId="16D529A4" w14:textId="77777777" w:rsidTr="008F033B">
        <w:trPr>
          <w:trHeight w:val="290"/>
          <w:jc w:val="center"/>
        </w:trPr>
        <w:tc>
          <w:tcPr>
            <w:tcW w:w="2070" w:type="dxa"/>
            <w:shd w:val="clear" w:color="auto" w:fill="7F7F7F" w:themeFill="text1" w:themeFillTint="80"/>
          </w:tcPr>
          <w:p w14:paraId="16D529A2" w14:textId="77777777" w:rsidR="00D466B6" w:rsidRDefault="00D466B6" w:rsidP="00240B98">
            <w:pPr>
              <w:pStyle w:val="TableHeading"/>
            </w:pPr>
            <w:r>
              <w:t>Northern California Climate Zones</w:t>
            </w:r>
          </w:p>
        </w:tc>
        <w:tc>
          <w:tcPr>
            <w:tcW w:w="1980" w:type="dxa"/>
            <w:shd w:val="clear" w:color="auto" w:fill="7F7F7F" w:themeFill="text1" w:themeFillTint="80"/>
          </w:tcPr>
          <w:p w14:paraId="16D529A3" w14:textId="77777777" w:rsidR="00D466B6" w:rsidRDefault="00D466B6" w:rsidP="00240B98">
            <w:pPr>
              <w:pStyle w:val="TableHeading"/>
            </w:pPr>
            <w:r>
              <w:t>Peak kW Savings Per Motor</w:t>
            </w:r>
          </w:p>
        </w:tc>
      </w:tr>
      <w:tr w:rsidR="00D466B6" w14:paraId="16D529A7" w14:textId="77777777" w:rsidTr="008F033B">
        <w:trPr>
          <w:trHeight w:val="290"/>
          <w:jc w:val="center"/>
        </w:trPr>
        <w:tc>
          <w:tcPr>
            <w:tcW w:w="2070" w:type="dxa"/>
          </w:tcPr>
          <w:p w14:paraId="16D529A5" w14:textId="77777777" w:rsidR="00D466B6" w:rsidRDefault="00D466B6" w:rsidP="00240B98">
            <w:pPr>
              <w:pStyle w:val="TableText"/>
            </w:pPr>
            <w:r>
              <w:t>1</w:t>
            </w:r>
          </w:p>
        </w:tc>
        <w:tc>
          <w:tcPr>
            <w:tcW w:w="1980" w:type="dxa"/>
          </w:tcPr>
          <w:p w14:paraId="16D529A6" w14:textId="77777777" w:rsidR="00D466B6" w:rsidRDefault="00D466B6" w:rsidP="00240B98">
            <w:pPr>
              <w:pStyle w:val="TableText"/>
            </w:pPr>
            <w:r>
              <w:t>0.057</w:t>
            </w:r>
          </w:p>
        </w:tc>
      </w:tr>
      <w:tr w:rsidR="00D466B6" w14:paraId="16D529AA" w14:textId="77777777" w:rsidTr="008F033B">
        <w:trPr>
          <w:trHeight w:val="290"/>
          <w:jc w:val="center"/>
        </w:trPr>
        <w:tc>
          <w:tcPr>
            <w:tcW w:w="2070" w:type="dxa"/>
          </w:tcPr>
          <w:p w14:paraId="16D529A8" w14:textId="77777777" w:rsidR="00D466B6" w:rsidRDefault="00D466B6" w:rsidP="00240B98">
            <w:pPr>
              <w:pStyle w:val="TableText"/>
            </w:pPr>
            <w:r>
              <w:t>2</w:t>
            </w:r>
          </w:p>
        </w:tc>
        <w:tc>
          <w:tcPr>
            <w:tcW w:w="1980" w:type="dxa"/>
          </w:tcPr>
          <w:p w14:paraId="16D529A9" w14:textId="77777777" w:rsidR="00D466B6" w:rsidRDefault="00D466B6" w:rsidP="00240B98">
            <w:pPr>
              <w:pStyle w:val="TableText"/>
            </w:pPr>
            <w:r>
              <w:t>0.064</w:t>
            </w:r>
          </w:p>
        </w:tc>
      </w:tr>
      <w:tr w:rsidR="00D466B6" w14:paraId="16D529AD" w14:textId="77777777" w:rsidTr="008F033B">
        <w:trPr>
          <w:trHeight w:val="290"/>
          <w:jc w:val="center"/>
        </w:trPr>
        <w:tc>
          <w:tcPr>
            <w:tcW w:w="2070" w:type="dxa"/>
          </w:tcPr>
          <w:p w14:paraId="16D529AB" w14:textId="77777777" w:rsidR="00D466B6" w:rsidRDefault="00D466B6" w:rsidP="00240B98">
            <w:pPr>
              <w:pStyle w:val="TableText"/>
            </w:pPr>
            <w:r>
              <w:t>3</w:t>
            </w:r>
          </w:p>
        </w:tc>
        <w:tc>
          <w:tcPr>
            <w:tcW w:w="1980" w:type="dxa"/>
          </w:tcPr>
          <w:p w14:paraId="16D529AC" w14:textId="77777777" w:rsidR="00D466B6" w:rsidRDefault="00D466B6" w:rsidP="00240B98">
            <w:pPr>
              <w:pStyle w:val="TableText"/>
            </w:pPr>
            <w:r>
              <w:t>0.062</w:t>
            </w:r>
          </w:p>
        </w:tc>
      </w:tr>
      <w:tr w:rsidR="00D466B6" w14:paraId="16D529B0" w14:textId="77777777" w:rsidTr="008F033B">
        <w:trPr>
          <w:trHeight w:val="290"/>
          <w:jc w:val="center"/>
        </w:trPr>
        <w:tc>
          <w:tcPr>
            <w:tcW w:w="2070" w:type="dxa"/>
          </w:tcPr>
          <w:p w14:paraId="16D529AE" w14:textId="77777777" w:rsidR="00D466B6" w:rsidRDefault="00D466B6" w:rsidP="00240B98">
            <w:pPr>
              <w:pStyle w:val="TableText"/>
            </w:pPr>
            <w:r>
              <w:t>4</w:t>
            </w:r>
          </w:p>
        </w:tc>
        <w:tc>
          <w:tcPr>
            <w:tcW w:w="1980" w:type="dxa"/>
          </w:tcPr>
          <w:p w14:paraId="16D529AF" w14:textId="77777777" w:rsidR="00D466B6" w:rsidRDefault="00D466B6" w:rsidP="00240B98">
            <w:pPr>
              <w:pStyle w:val="TableText"/>
            </w:pPr>
            <w:r>
              <w:t>0.061</w:t>
            </w:r>
          </w:p>
        </w:tc>
      </w:tr>
      <w:tr w:rsidR="00D466B6" w14:paraId="16D529B3" w14:textId="77777777" w:rsidTr="008F033B">
        <w:trPr>
          <w:trHeight w:val="290"/>
          <w:jc w:val="center"/>
        </w:trPr>
        <w:tc>
          <w:tcPr>
            <w:tcW w:w="2070" w:type="dxa"/>
          </w:tcPr>
          <w:p w14:paraId="16D529B1" w14:textId="77777777" w:rsidR="00D466B6" w:rsidRDefault="00D466B6" w:rsidP="00240B98">
            <w:pPr>
              <w:pStyle w:val="TableText"/>
            </w:pPr>
            <w:r>
              <w:t>5</w:t>
            </w:r>
          </w:p>
        </w:tc>
        <w:tc>
          <w:tcPr>
            <w:tcW w:w="1980" w:type="dxa"/>
          </w:tcPr>
          <w:p w14:paraId="16D529B2" w14:textId="77777777" w:rsidR="00D466B6" w:rsidRDefault="00D466B6" w:rsidP="00240B98">
            <w:pPr>
              <w:pStyle w:val="TableText"/>
            </w:pPr>
            <w:r>
              <w:t>0.056</w:t>
            </w:r>
          </w:p>
        </w:tc>
      </w:tr>
      <w:tr w:rsidR="00D466B6" w14:paraId="16D529B6" w14:textId="77777777" w:rsidTr="008F033B">
        <w:trPr>
          <w:trHeight w:val="290"/>
          <w:jc w:val="center"/>
        </w:trPr>
        <w:tc>
          <w:tcPr>
            <w:tcW w:w="2070" w:type="dxa"/>
          </w:tcPr>
          <w:p w14:paraId="16D529B4" w14:textId="77777777" w:rsidR="00D466B6" w:rsidRDefault="00D466B6" w:rsidP="00240B98">
            <w:pPr>
              <w:pStyle w:val="TableText"/>
            </w:pPr>
            <w:r>
              <w:t>11</w:t>
            </w:r>
          </w:p>
        </w:tc>
        <w:tc>
          <w:tcPr>
            <w:tcW w:w="1980" w:type="dxa"/>
          </w:tcPr>
          <w:p w14:paraId="16D529B5" w14:textId="77777777" w:rsidR="00D466B6" w:rsidRDefault="00D466B6" w:rsidP="00240B98">
            <w:pPr>
              <w:pStyle w:val="TableText"/>
            </w:pPr>
            <w:r>
              <w:t>0.058</w:t>
            </w:r>
          </w:p>
        </w:tc>
      </w:tr>
      <w:tr w:rsidR="00D466B6" w14:paraId="16D529B9" w14:textId="77777777" w:rsidTr="008F033B">
        <w:trPr>
          <w:trHeight w:val="290"/>
          <w:jc w:val="center"/>
        </w:trPr>
        <w:tc>
          <w:tcPr>
            <w:tcW w:w="2070" w:type="dxa"/>
          </w:tcPr>
          <w:p w14:paraId="16D529B7" w14:textId="77777777" w:rsidR="00D466B6" w:rsidRDefault="00D466B6" w:rsidP="00240B98">
            <w:pPr>
              <w:pStyle w:val="TableText"/>
            </w:pPr>
            <w:r>
              <w:t>12</w:t>
            </w:r>
          </w:p>
        </w:tc>
        <w:tc>
          <w:tcPr>
            <w:tcW w:w="1980" w:type="dxa"/>
          </w:tcPr>
          <w:p w14:paraId="16D529B8" w14:textId="77777777" w:rsidR="00D466B6" w:rsidRDefault="00D466B6" w:rsidP="00240B98">
            <w:pPr>
              <w:pStyle w:val="TableText"/>
            </w:pPr>
            <w:r>
              <w:t>0.065</w:t>
            </w:r>
          </w:p>
        </w:tc>
      </w:tr>
      <w:tr w:rsidR="00D466B6" w14:paraId="16D529BC" w14:textId="77777777" w:rsidTr="008F033B">
        <w:trPr>
          <w:trHeight w:val="290"/>
          <w:jc w:val="center"/>
        </w:trPr>
        <w:tc>
          <w:tcPr>
            <w:tcW w:w="2070" w:type="dxa"/>
          </w:tcPr>
          <w:p w14:paraId="16D529BA" w14:textId="77777777" w:rsidR="00D466B6" w:rsidRDefault="00D466B6" w:rsidP="00240B98">
            <w:pPr>
              <w:pStyle w:val="TableText"/>
            </w:pPr>
            <w:r>
              <w:t>13</w:t>
            </w:r>
          </w:p>
        </w:tc>
        <w:tc>
          <w:tcPr>
            <w:tcW w:w="1980" w:type="dxa"/>
          </w:tcPr>
          <w:p w14:paraId="16D529BB" w14:textId="77777777" w:rsidR="00D466B6" w:rsidRDefault="00D466B6" w:rsidP="00240B98">
            <w:pPr>
              <w:pStyle w:val="TableText"/>
            </w:pPr>
            <w:r>
              <w:t>0.061</w:t>
            </w:r>
          </w:p>
        </w:tc>
      </w:tr>
      <w:tr w:rsidR="00D466B6" w14:paraId="16D529BF" w14:textId="77777777" w:rsidTr="008F033B">
        <w:trPr>
          <w:trHeight w:val="290"/>
          <w:jc w:val="center"/>
        </w:trPr>
        <w:tc>
          <w:tcPr>
            <w:tcW w:w="2070" w:type="dxa"/>
          </w:tcPr>
          <w:p w14:paraId="16D529BD" w14:textId="77777777" w:rsidR="00D466B6" w:rsidRDefault="00D466B6" w:rsidP="00240B98">
            <w:pPr>
              <w:pStyle w:val="TableText"/>
            </w:pPr>
            <w:r>
              <w:t>16</w:t>
            </w:r>
          </w:p>
        </w:tc>
        <w:tc>
          <w:tcPr>
            <w:tcW w:w="1980" w:type="dxa"/>
          </w:tcPr>
          <w:p w14:paraId="16D529BE" w14:textId="77777777" w:rsidR="00D466B6" w:rsidRDefault="00D466B6" w:rsidP="00240B98">
            <w:pPr>
              <w:pStyle w:val="TableText"/>
            </w:pPr>
            <w:r>
              <w:t>0.061</w:t>
            </w:r>
          </w:p>
        </w:tc>
      </w:tr>
      <w:tr w:rsidR="00D466B6" w14:paraId="16D529C2" w14:textId="77777777" w:rsidTr="008F033B">
        <w:trPr>
          <w:trHeight w:val="290"/>
          <w:jc w:val="center"/>
        </w:trPr>
        <w:tc>
          <w:tcPr>
            <w:tcW w:w="2070" w:type="dxa"/>
          </w:tcPr>
          <w:p w14:paraId="16D529C0" w14:textId="77777777" w:rsidR="00D466B6" w:rsidRDefault="00D466B6" w:rsidP="00240B98">
            <w:pPr>
              <w:pStyle w:val="TableText"/>
            </w:pPr>
            <w:r>
              <w:t xml:space="preserve">Average </w:t>
            </w:r>
          </w:p>
        </w:tc>
        <w:tc>
          <w:tcPr>
            <w:tcW w:w="1980" w:type="dxa"/>
          </w:tcPr>
          <w:p w14:paraId="16D529C1" w14:textId="77777777" w:rsidR="00D466B6" w:rsidRDefault="00D466B6" w:rsidP="00240B98">
            <w:pPr>
              <w:pStyle w:val="TableText"/>
            </w:pPr>
            <w:r>
              <w:t>0.06</w:t>
            </w:r>
          </w:p>
        </w:tc>
      </w:tr>
    </w:tbl>
    <w:p w14:paraId="16D529C3" w14:textId="77777777" w:rsidR="00D466B6" w:rsidRDefault="00D466B6" w:rsidP="00090AC8">
      <w:pPr>
        <w:pStyle w:val="Heading6"/>
      </w:pPr>
      <w:r>
        <w:t>NATURAL GAS ENERGY SAVINGS</w:t>
      </w:r>
    </w:p>
    <w:p w14:paraId="16D529C4" w14:textId="77777777" w:rsidR="00D466B6" w:rsidRPr="00860E3B" w:rsidRDefault="00D466B6" w:rsidP="00D466B6">
      <w:r>
        <w:t>N/A</w:t>
      </w:r>
    </w:p>
    <w:p w14:paraId="16D529C5" w14:textId="77777777" w:rsidR="00D466B6" w:rsidRDefault="00D466B6" w:rsidP="00090AC8">
      <w:pPr>
        <w:pStyle w:val="Heading6"/>
      </w:pPr>
      <w:r w:rsidRPr="002F371F">
        <w:t xml:space="preserve">Water Impact Descriptions and Calculation  </w:t>
      </w:r>
    </w:p>
    <w:p w14:paraId="16D529C6" w14:textId="77777777" w:rsidR="00D466B6" w:rsidRPr="00860E3B" w:rsidRDefault="00D466B6" w:rsidP="00D466B6">
      <w:r>
        <w:t>N/A</w:t>
      </w:r>
    </w:p>
    <w:p w14:paraId="16D529C7" w14:textId="77777777" w:rsidR="00D466B6" w:rsidRDefault="00D466B6" w:rsidP="00090AC8">
      <w:pPr>
        <w:pStyle w:val="Heading6"/>
      </w:pPr>
      <w:r w:rsidRPr="002F371F">
        <w:t xml:space="preserve">Deemed O&amp;M Cost Adjustment Calculation </w:t>
      </w:r>
    </w:p>
    <w:p w14:paraId="16D529C8" w14:textId="77777777" w:rsidR="00D466B6" w:rsidRPr="00860E3B" w:rsidRDefault="00D466B6" w:rsidP="00D466B6">
      <w:r>
        <w:t>N/A</w:t>
      </w:r>
    </w:p>
    <w:p w14:paraId="16D529C9" w14:textId="77777777" w:rsidR="00D466B6" w:rsidRDefault="00D466B6" w:rsidP="00090AC8">
      <w:pPr>
        <w:pStyle w:val="Heading6"/>
      </w:pPr>
      <w:r>
        <w:t>Measure Code:</w:t>
      </w:r>
      <w:r w:rsidRPr="005F10C7">
        <w:t xml:space="preserve"> CI-RFG-EVPF-V01-</w:t>
      </w:r>
      <w:r w:rsidR="007845D7">
        <w:t>120601</w:t>
      </w:r>
    </w:p>
    <w:p w14:paraId="16D529CA" w14:textId="77777777" w:rsidR="00D466B6" w:rsidRDefault="00D466B6" w:rsidP="00D466B6">
      <w:pPr>
        <w:widowControl/>
        <w:spacing w:after="0"/>
        <w:jc w:val="left"/>
        <w:rPr>
          <w:b/>
        </w:rPr>
        <w:sectPr w:rsidR="00D466B6" w:rsidSect="00950A89">
          <w:headerReference w:type="even" r:id="rId234"/>
          <w:headerReference w:type="default" r:id="rId235"/>
          <w:headerReference w:type="first" r:id="rId236"/>
          <w:type w:val="continuous"/>
          <w:pgSz w:w="12240" w:h="15840" w:code="1"/>
          <w:pgMar w:top="1440" w:right="1440" w:bottom="1440" w:left="1440" w:header="720" w:footer="720" w:gutter="0"/>
          <w:cols w:space="720"/>
          <w:docGrid w:linePitch="272"/>
        </w:sectPr>
      </w:pPr>
      <w:r>
        <w:rPr>
          <w:b/>
        </w:rPr>
        <w:br w:type="page"/>
      </w:r>
    </w:p>
    <w:p w14:paraId="16D529CB" w14:textId="77777777" w:rsidR="00D466B6" w:rsidRPr="008079E1" w:rsidRDefault="00D466B6" w:rsidP="0087337F">
      <w:pPr>
        <w:pStyle w:val="Heading3"/>
      </w:pPr>
      <w:bookmarkStart w:id="663" w:name="_Ref325918218"/>
      <w:bookmarkStart w:id="664" w:name="_Ref325918225"/>
      <w:bookmarkStart w:id="665" w:name="_Toc325918740"/>
      <w:bookmarkStart w:id="666" w:name="_Toc333219063"/>
      <w:bookmarkStart w:id="667" w:name="_Toc358365973"/>
      <w:r w:rsidRPr="00CB2782">
        <w:t>Strip Curtain for Walk-in Coolers and Freezers</w:t>
      </w:r>
      <w:bookmarkEnd w:id="663"/>
      <w:bookmarkEnd w:id="664"/>
      <w:bookmarkEnd w:id="665"/>
      <w:bookmarkEnd w:id="666"/>
      <w:bookmarkEnd w:id="667"/>
      <w:r w:rsidRPr="00CF6597">
        <w:rPr>
          <w:rFonts w:ascii="Times New Roman" w:eastAsia="Times New Roman" w:hAnsi="Times New Roman"/>
          <w:sz w:val="20"/>
          <w:szCs w:val="20"/>
        </w:rPr>
        <w:t xml:space="preserve"> </w:t>
      </w:r>
    </w:p>
    <w:p w14:paraId="16D529CC" w14:textId="77777777" w:rsidR="00DA71B2" w:rsidRPr="000C20CD" w:rsidRDefault="00DA71B2" w:rsidP="008F033B">
      <w:pPr>
        <w:keepNext/>
        <w:keepLines/>
        <w:spacing w:before="200" w:line="276" w:lineRule="auto"/>
        <w:ind w:left="1152" w:hanging="1152"/>
        <w:outlineLvl w:val="5"/>
      </w:pPr>
      <w:r w:rsidRPr="000C20CD">
        <w:rPr>
          <w:rFonts w:eastAsiaTheme="majorEastAsia"/>
          <w:b/>
          <w:smallCaps/>
        </w:rPr>
        <w:t xml:space="preserve">Description </w:t>
      </w:r>
    </w:p>
    <w:p w14:paraId="16D529CD" w14:textId="77777777" w:rsidR="00DA71B2" w:rsidRPr="000C20CD" w:rsidRDefault="00DA71B2" w:rsidP="00DA71B2">
      <w:r w:rsidRPr="000C20CD">
        <w:t xml:space="preserve">This commercial measure pertains to the installation of infiltration barriers (strip curtains) on walk-in coolers or freezers.  Strip curtains impede heat transfer from adjacent warm and humid spaces into walk-ins when the main door is opened, thereby reducing the cooling load. As a result, compressor run time and energy consumption are reduced. The engineering assumption is that the walk-in door is open 72 minutes per day every day, and the strip curtain covers the entire door frame.  </w:t>
      </w:r>
    </w:p>
    <w:p w14:paraId="16D529CE" w14:textId="77777777" w:rsidR="00DA71B2" w:rsidRPr="008F033B" w:rsidRDefault="00DA71B2" w:rsidP="008F033B">
      <w:r w:rsidRPr="008F033B">
        <w:t xml:space="preserve">This measure was developed to be applicable to the following program types: RF.  </w:t>
      </w:r>
    </w:p>
    <w:p w14:paraId="16D529CF" w14:textId="77777777" w:rsidR="00DA71B2" w:rsidRPr="008F033B" w:rsidRDefault="00DA71B2" w:rsidP="008F033B">
      <w:r w:rsidRPr="008F033B">
        <w:t>If applied to other program types, the measure savings should be verified.</w:t>
      </w:r>
    </w:p>
    <w:p w14:paraId="16D529D0" w14:textId="77777777" w:rsidR="00DA71B2" w:rsidRPr="000C20CD" w:rsidRDefault="00DA71B2" w:rsidP="008F033B">
      <w:pPr>
        <w:keepNext/>
        <w:keepLines/>
        <w:spacing w:before="200" w:line="276" w:lineRule="auto"/>
        <w:ind w:left="1152" w:hanging="1152"/>
        <w:outlineLvl w:val="5"/>
      </w:pPr>
      <w:r w:rsidRPr="000C20CD">
        <w:rPr>
          <w:rFonts w:eastAsiaTheme="majorEastAsia"/>
          <w:b/>
          <w:smallCaps/>
        </w:rPr>
        <w:t xml:space="preserve">Definition of Efficient Equipment </w:t>
      </w:r>
    </w:p>
    <w:p w14:paraId="16D529D1" w14:textId="77777777" w:rsidR="00DA71B2" w:rsidRPr="000C20CD" w:rsidRDefault="00DA71B2" w:rsidP="00DA71B2">
      <w:r w:rsidRPr="000C20CD">
        <w:t>The efficient equipment is a polyethylene strip curtain added to a walk-in cooler or freezer</w:t>
      </w:r>
    </w:p>
    <w:p w14:paraId="16D529D2" w14:textId="77777777" w:rsidR="00DA71B2" w:rsidRPr="000C20CD" w:rsidRDefault="00DA71B2" w:rsidP="008F033B">
      <w:pPr>
        <w:keepNext/>
        <w:keepLines/>
        <w:spacing w:before="200" w:line="276" w:lineRule="auto"/>
        <w:ind w:left="1152" w:hanging="1152"/>
        <w:outlineLvl w:val="5"/>
      </w:pPr>
      <w:r w:rsidRPr="000C20CD">
        <w:rPr>
          <w:rFonts w:eastAsiaTheme="majorEastAsia"/>
          <w:b/>
          <w:smallCaps/>
        </w:rPr>
        <w:t xml:space="preserve">Definition of Baseline Equipment </w:t>
      </w:r>
    </w:p>
    <w:p w14:paraId="16D529D3" w14:textId="77777777" w:rsidR="00DA71B2" w:rsidRPr="000C20CD" w:rsidRDefault="00DA71B2" w:rsidP="00DA71B2">
      <w:r w:rsidRPr="000C20CD">
        <w:t>The baseline assumption is a walk-in cooler or freezer that previously had either no strip curtain installed or an old, ineffective strip curtain installed</w:t>
      </w:r>
      <w:r w:rsidR="00192EA4">
        <w:t>.</w:t>
      </w:r>
    </w:p>
    <w:p w14:paraId="16D529D4" w14:textId="77777777" w:rsidR="00DA71B2" w:rsidRPr="000C20CD" w:rsidRDefault="00DA71B2" w:rsidP="008F033B">
      <w:pPr>
        <w:keepNext/>
        <w:keepLines/>
        <w:spacing w:before="200" w:line="276" w:lineRule="auto"/>
        <w:ind w:left="1152" w:hanging="1152"/>
        <w:outlineLvl w:val="5"/>
      </w:pPr>
      <w:r w:rsidRPr="000C20CD">
        <w:rPr>
          <w:rFonts w:eastAsiaTheme="majorEastAsia"/>
          <w:b/>
          <w:smallCaps/>
        </w:rPr>
        <w:t xml:space="preserve">Deemed Lifetime of Efficient Equipment </w:t>
      </w:r>
    </w:p>
    <w:p w14:paraId="16D529D5" w14:textId="77777777" w:rsidR="00DA71B2" w:rsidRPr="000C20CD" w:rsidRDefault="00DA71B2" w:rsidP="00DA71B2">
      <w:r w:rsidRPr="000C20CD">
        <w:t>The expected measure life is assumed to be 6</w:t>
      </w:r>
      <w:r w:rsidRPr="000C20CD">
        <w:rPr>
          <w:noProof/>
        </w:rPr>
        <w:t xml:space="preserve"> years</w:t>
      </w:r>
      <w:r w:rsidRPr="000C20CD">
        <w:rPr>
          <w:vertAlign w:val="superscript"/>
        </w:rPr>
        <w:footnoteReference w:id="455"/>
      </w:r>
      <w:r w:rsidRPr="000C20CD">
        <w:t xml:space="preserve">. </w:t>
      </w:r>
    </w:p>
    <w:p w14:paraId="16D529D6" w14:textId="77777777" w:rsidR="00DA71B2" w:rsidRPr="000C20CD" w:rsidRDefault="00DA71B2" w:rsidP="008F033B">
      <w:pPr>
        <w:keepNext/>
        <w:keepLines/>
        <w:spacing w:before="200" w:line="276" w:lineRule="auto"/>
        <w:ind w:left="1152" w:hanging="1152"/>
        <w:outlineLvl w:val="5"/>
      </w:pPr>
      <w:r w:rsidRPr="000C20CD">
        <w:rPr>
          <w:rFonts w:eastAsiaTheme="majorEastAsia"/>
          <w:b/>
          <w:smallCaps/>
        </w:rPr>
        <w:t xml:space="preserve">Deemed Measure Cost </w:t>
      </w:r>
    </w:p>
    <w:p w14:paraId="16D529D7" w14:textId="77777777" w:rsidR="00192EA4" w:rsidRDefault="00DA71B2" w:rsidP="00DA71B2">
      <w:r w:rsidRPr="000C20CD">
        <w:t xml:space="preserve">The incremental capital cost for this measure is </w:t>
      </w:r>
      <w:r w:rsidRPr="00CB2782">
        <w:t xml:space="preserve"> </w:t>
      </w:r>
      <w:r>
        <w:t xml:space="preserve">$286.16 </w:t>
      </w:r>
      <w:r w:rsidRPr="00CB2782">
        <w:rPr>
          <w:vertAlign w:val="superscript"/>
        </w:rPr>
        <w:footnoteReference w:id="456"/>
      </w:r>
    </w:p>
    <w:p w14:paraId="16D529D8" w14:textId="77777777" w:rsidR="00DA71B2" w:rsidRPr="000C20CD" w:rsidRDefault="00DA71B2" w:rsidP="008F033B">
      <w:r w:rsidRPr="000C20CD">
        <w:rPr>
          <w:rFonts w:eastAsiaTheme="majorEastAsia"/>
          <w:b/>
          <w:smallCaps/>
        </w:rPr>
        <w:t xml:space="preserve">Deemed O&amp;M Cost Adjustments </w:t>
      </w:r>
    </w:p>
    <w:p w14:paraId="16D529D9" w14:textId="77777777" w:rsidR="00DA71B2" w:rsidRPr="000C20CD" w:rsidRDefault="00DA71B2" w:rsidP="00DA71B2">
      <w:r w:rsidRPr="000C20CD">
        <w:t>N/A</w:t>
      </w:r>
    </w:p>
    <w:p w14:paraId="16D529DA" w14:textId="77777777" w:rsidR="00DA71B2" w:rsidRPr="000C20CD" w:rsidRDefault="00DA71B2" w:rsidP="008F033B">
      <w:pPr>
        <w:keepNext/>
        <w:keepLines/>
        <w:spacing w:before="200" w:line="276" w:lineRule="auto"/>
        <w:ind w:left="1152" w:hanging="1152"/>
        <w:outlineLvl w:val="5"/>
      </w:pPr>
      <w:r w:rsidRPr="000C20CD">
        <w:rPr>
          <w:rFonts w:eastAsiaTheme="majorEastAsia"/>
          <w:b/>
          <w:smallCaps/>
        </w:rPr>
        <w:t>Loadshape</w:t>
      </w:r>
    </w:p>
    <w:p w14:paraId="16D529DB" w14:textId="77777777" w:rsidR="00DA71B2" w:rsidRPr="000C20CD" w:rsidRDefault="00DA71B2" w:rsidP="00DA71B2">
      <w:r w:rsidRPr="000C20CD">
        <w:t>Loadshape C22 - Commercial Refrigeration</w:t>
      </w:r>
    </w:p>
    <w:p w14:paraId="16D529DC" w14:textId="77777777" w:rsidR="00DA71B2" w:rsidRPr="000C20CD" w:rsidRDefault="00DA71B2" w:rsidP="008F033B">
      <w:pPr>
        <w:keepNext/>
        <w:keepLines/>
        <w:spacing w:before="200" w:line="276" w:lineRule="auto"/>
        <w:ind w:left="1152" w:hanging="1152"/>
        <w:outlineLvl w:val="5"/>
      </w:pPr>
      <w:r w:rsidRPr="000C20CD">
        <w:rPr>
          <w:rFonts w:eastAsiaTheme="majorEastAsia"/>
          <w:b/>
          <w:smallCaps/>
        </w:rPr>
        <w:t>Coincidence Factor</w:t>
      </w:r>
    </w:p>
    <w:p w14:paraId="16D529DD" w14:textId="77777777" w:rsidR="00DA71B2" w:rsidRPr="000C20CD" w:rsidRDefault="00DA71B2" w:rsidP="00DA71B2">
      <w:r w:rsidRPr="000C20CD">
        <w:t>The summer peak coincidence factor for this measure is 100%</w:t>
      </w:r>
      <w:r w:rsidRPr="000C20CD">
        <w:rPr>
          <w:vertAlign w:val="superscript"/>
        </w:rPr>
        <w:footnoteReference w:id="457"/>
      </w:r>
      <w:r w:rsidRPr="000C20CD">
        <w:t>.</w:t>
      </w:r>
    </w:p>
    <w:p w14:paraId="16D529DE" w14:textId="77777777" w:rsidR="00DA71B2" w:rsidRPr="000C20CD" w:rsidRDefault="00DA71B2" w:rsidP="00DA71B2">
      <w:pPr>
        <w:keepNext/>
        <w:pBdr>
          <w:top w:val="double" w:sz="4" w:space="1" w:color="auto"/>
          <w:bottom w:val="double" w:sz="4" w:space="1" w:color="auto"/>
        </w:pBdr>
        <w:jc w:val="center"/>
        <w:rPr>
          <w:rFonts w:cstheme="minorHAnsi"/>
          <w:b/>
          <w:szCs w:val="20"/>
        </w:rPr>
      </w:pPr>
      <w:r w:rsidRPr="000C20CD">
        <w:rPr>
          <w:rFonts w:cstheme="minorHAnsi"/>
          <w:b/>
          <w:szCs w:val="20"/>
        </w:rPr>
        <w:t>Algorithm</w:t>
      </w:r>
    </w:p>
    <w:p w14:paraId="16D529DF" w14:textId="77777777" w:rsidR="00DA71B2" w:rsidRPr="000C20CD" w:rsidRDefault="00DA71B2" w:rsidP="008F033B">
      <w:pPr>
        <w:keepNext/>
        <w:keepLines/>
        <w:spacing w:before="200" w:line="276" w:lineRule="auto"/>
        <w:ind w:left="1152" w:hanging="1152"/>
        <w:outlineLvl w:val="5"/>
      </w:pPr>
      <w:r w:rsidRPr="000C20CD">
        <w:rPr>
          <w:rFonts w:eastAsiaTheme="majorEastAsia"/>
          <w:b/>
          <w:smallCaps/>
        </w:rPr>
        <w:t xml:space="preserve">Calculation of Savings </w:t>
      </w:r>
    </w:p>
    <w:p w14:paraId="16D529E0" w14:textId="77777777" w:rsidR="00DA71B2" w:rsidRPr="000C20CD" w:rsidRDefault="00DA71B2" w:rsidP="008F033B">
      <w:pPr>
        <w:keepNext/>
        <w:keepLines/>
        <w:spacing w:before="200" w:line="276" w:lineRule="auto"/>
        <w:ind w:left="1152" w:hanging="1152"/>
        <w:outlineLvl w:val="5"/>
      </w:pPr>
      <w:r w:rsidRPr="000C20CD">
        <w:rPr>
          <w:rFonts w:eastAsiaTheme="majorEastAsia"/>
          <w:b/>
          <w:smallCaps/>
        </w:rPr>
        <w:t>Electric Energy Savings</w:t>
      </w:r>
      <w:r w:rsidRPr="008F033B">
        <w:rPr>
          <w:rFonts w:ascii="Times New Roman" w:hAnsi="Times New Roman"/>
          <w:b/>
          <w:smallCaps/>
          <w:vertAlign w:val="superscript"/>
        </w:rPr>
        <w:footnoteReference w:id="458"/>
      </w:r>
      <w:r w:rsidRPr="008F033B">
        <w:rPr>
          <w:rFonts w:ascii="Times New Roman" w:hAnsi="Times New Roman"/>
          <w:b/>
          <w:smallCaps/>
        </w:rPr>
        <w:t xml:space="preserve"> </w:t>
      </w:r>
      <w:r w:rsidRPr="000C20CD">
        <w:rPr>
          <w:rFonts w:eastAsiaTheme="majorEastAsia"/>
          <w:b/>
          <w:smallCaps/>
        </w:rPr>
        <w:t xml:space="preserve"> </w:t>
      </w:r>
    </w:p>
    <w:p w14:paraId="16D529E1" w14:textId="77777777" w:rsidR="00DA71B2" w:rsidRPr="000C20CD" w:rsidRDefault="00DA71B2" w:rsidP="00DA71B2">
      <w:pPr>
        <w:ind w:left="720"/>
        <w:rPr>
          <w:noProof/>
        </w:rPr>
      </w:pPr>
      <w:r w:rsidRPr="000C20CD">
        <w:rPr>
          <w:noProof/>
        </w:rPr>
        <w:t>ΔkWh</w:t>
      </w:r>
      <w:r w:rsidRPr="000C20CD">
        <w:rPr>
          <w:noProof/>
        </w:rPr>
        <w:tab/>
        <w:t>= 2,974 per freezer with curtains installed</w:t>
      </w:r>
    </w:p>
    <w:p w14:paraId="16D529E2" w14:textId="77777777" w:rsidR="00DA71B2" w:rsidRPr="000C20CD" w:rsidRDefault="00DA71B2" w:rsidP="00DA71B2">
      <w:pPr>
        <w:ind w:left="1440"/>
        <w:rPr>
          <w:noProof/>
        </w:rPr>
      </w:pPr>
      <w:r w:rsidRPr="000C20CD">
        <w:rPr>
          <w:noProof/>
        </w:rPr>
        <w:t>= 422 per  cooler with curtains installed</w:t>
      </w:r>
    </w:p>
    <w:p w14:paraId="16D529E3" w14:textId="77777777" w:rsidR="00DA71B2" w:rsidRPr="000C20CD" w:rsidRDefault="00DA71B2" w:rsidP="008F033B">
      <w:pPr>
        <w:keepNext/>
        <w:keepLines/>
        <w:spacing w:before="200" w:line="276" w:lineRule="auto"/>
        <w:ind w:left="1152" w:hanging="1152"/>
        <w:outlineLvl w:val="5"/>
      </w:pPr>
      <w:r w:rsidRPr="000C20CD">
        <w:rPr>
          <w:rFonts w:eastAsiaTheme="majorEastAsia"/>
          <w:b/>
          <w:smallCaps/>
        </w:rPr>
        <w:t xml:space="preserve">Summer Coincident Peak Demand Savings </w:t>
      </w:r>
    </w:p>
    <w:p w14:paraId="16D529E4" w14:textId="77777777" w:rsidR="00DA71B2" w:rsidRPr="000C20CD" w:rsidRDefault="00DA71B2" w:rsidP="00DA71B2">
      <w:pPr>
        <w:ind w:left="720"/>
        <w:rPr>
          <w:noProof/>
        </w:rPr>
      </w:pPr>
      <w:r w:rsidRPr="000C20CD">
        <w:rPr>
          <w:noProof/>
        </w:rPr>
        <w:t xml:space="preserve">ΔkW </w:t>
      </w:r>
      <w:r w:rsidRPr="000C20CD">
        <w:rPr>
          <w:noProof/>
        </w:rPr>
        <w:tab/>
        <w:t>= ΔkWh  / 8760 * CF</w:t>
      </w:r>
    </w:p>
    <w:p w14:paraId="16D529E5" w14:textId="77777777" w:rsidR="00DA71B2" w:rsidRPr="000C20CD" w:rsidRDefault="00DA71B2" w:rsidP="00DA71B2">
      <w:pPr>
        <w:ind w:left="1440"/>
        <w:rPr>
          <w:noProof/>
        </w:rPr>
      </w:pPr>
      <w:r w:rsidRPr="000C20CD">
        <w:rPr>
          <w:noProof/>
        </w:rPr>
        <w:t>= 0.35 for freezers</w:t>
      </w:r>
    </w:p>
    <w:p w14:paraId="16D529E6" w14:textId="77777777" w:rsidR="00DA71B2" w:rsidRPr="000C20CD" w:rsidRDefault="00DA71B2" w:rsidP="00DA71B2">
      <w:pPr>
        <w:ind w:left="1440"/>
        <w:rPr>
          <w:noProof/>
        </w:rPr>
      </w:pPr>
      <w:r w:rsidRPr="000C20CD">
        <w:rPr>
          <w:noProof/>
        </w:rPr>
        <w:t>= 0.05 for coolers</w:t>
      </w:r>
    </w:p>
    <w:p w14:paraId="16D529E7" w14:textId="77777777" w:rsidR="00DA71B2" w:rsidRPr="000C20CD" w:rsidRDefault="00DA71B2" w:rsidP="00DA71B2">
      <w:pPr>
        <w:rPr>
          <w:noProof/>
        </w:rPr>
      </w:pPr>
      <w:r w:rsidRPr="000C20CD">
        <w:rPr>
          <w:noProof/>
        </w:rPr>
        <w:t>Where:</w:t>
      </w:r>
    </w:p>
    <w:p w14:paraId="16D529E8" w14:textId="77777777" w:rsidR="00DA71B2" w:rsidRPr="000C20CD" w:rsidRDefault="00DA71B2" w:rsidP="00DA71B2">
      <w:pPr>
        <w:ind w:left="720"/>
        <w:rPr>
          <w:noProof/>
        </w:rPr>
      </w:pPr>
      <w:r w:rsidRPr="000C20CD">
        <w:rPr>
          <w:noProof/>
        </w:rPr>
        <w:t>8766</w:t>
      </w:r>
      <w:r w:rsidRPr="000C20CD">
        <w:rPr>
          <w:noProof/>
        </w:rPr>
        <w:tab/>
        <w:t>= hours per year</w:t>
      </w:r>
    </w:p>
    <w:p w14:paraId="16D529E9" w14:textId="77777777" w:rsidR="00DA71B2" w:rsidRPr="000C20CD" w:rsidRDefault="00DA71B2" w:rsidP="00DA71B2">
      <w:pPr>
        <w:ind w:left="720"/>
        <w:rPr>
          <w:noProof/>
        </w:rPr>
      </w:pPr>
      <w:r w:rsidRPr="000C20CD">
        <w:rPr>
          <w:noProof/>
        </w:rPr>
        <w:t>CF</w:t>
      </w:r>
      <w:r w:rsidRPr="000C20CD">
        <w:rPr>
          <w:noProof/>
        </w:rPr>
        <w:tab/>
        <w:t>= Summer Peak Coincidence Factor for the measure</w:t>
      </w:r>
    </w:p>
    <w:p w14:paraId="16D529EA" w14:textId="77777777" w:rsidR="00DA71B2" w:rsidRPr="000C20CD" w:rsidRDefault="00DA71B2" w:rsidP="00DA71B2">
      <w:pPr>
        <w:ind w:left="1440"/>
        <w:rPr>
          <w:noProof/>
        </w:rPr>
      </w:pPr>
      <w:r w:rsidRPr="000C20CD">
        <w:rPr>
          <w:noProof/>
        </w:rPr>
        <w:t xml:space="preserve">= 1.0 </w:t>
      </w:r>
      <w:r w:rsidRPr="000C20CD">
        <w:rPr>
          <w:noProof/>
        </w:rPr>
        <w:tab/>
      </w:r>
    </w:p>
    <w:p w14:paraId="16D529EB" w14:textId="77777777" w:rsidR="00DA71B2" w:rsidRPr="000C20CD" w:rsidRDefault="00DA71B2" w:rsidP="008F033B">
      <w:pPr>
        <w:keepNext/>
        <w:keepLines/>
        <w:spacing w:before="200" w:line="276" w:lineRule="auto"/>
        <w:ind w:left="1152" w:hanging="1152"/>
        <w:outlineLvl w:val="5"/>
      </w:pPr>
      <w:r w:rsidRPr="000C20CD">
        <w:rPr>
          <w:rFonts w:eastAsiaTheme="majorEastAsia"/>
          <w:b/>
          <w:smallCaps/>
        </w:rPr>
        <w:t>NATURAL GAS ENERGY SAVINGS</w:t>
      </w:r>
    </w:p>
    <w:p w14:paraId="16D529EC" w14:textId="77777777" w:rsidR="00DA71B2" w:rsidRPr="000C20CD" w:rsidRDefault="00DA71B2" w:rsidP="00DA71B2">
      <w:r w:rsidRPr="000C20CD">
        <w:t>N/A</w:t>
      </w:r>
    </w:p>
    <w:p w14:paraId="16D529ED" w14:textId="77777777" w:rsidR="00DA71B2" w:rsidRPr="000C20CD" w:rsidRDefault="00DA71B2" w:rsidP="008F033B">
      <w:pPr>
        <w:keepNext/>
        <w:keepLines/>
        <w:spacing w:before="200" w:line="276" w:lineRule="auto"/>
        <w:ind w:left="1152" w:hanging="1152"/>
        <w:outlineLvl w:val="5"/>
      </w:pPr>
      <w:r w:rsidRPr="000C20CD">
        <w:rPr>
          <w:rFonts w:eastAsiaTheme="majorEastAsia"/>
          <w:b/>
          <w:smallCaps/>
        </w:rPr>
        <w:t xml:space="preserve">Water Impact Descriptions and Calculation  </w:t>
      </w:r>
    </w:p>
    <w:p w14:paraId="16D529EE" w14:textId="77777777" w:rsidR="00DA71B2" w:rsidRPr="000C20CD" w:rsidRDefault="00DA71B2" w:rsidP="00DA71B2">
      <w:r w:rsidRPr="000C20CD">
        <w:t>N/A</w:t>
      </w:r>
    </w:p>
    <w:p w14:paraId="16D529EF" w14:textId="77777777" w:rsidR="00DA71B2" w:rsidRPr="000C20CD" w:rsidRDefault="00DA71B2" w:rsidP="008F033B">
      <w:pPr>
        <w:keepNext/>
        <w:keepLines/>
        <w:spacing w:before="200" w:line="276" w:lineRule="auto"/>
        <w:ind w:left="1152" w:hanging="1152"/>
        <w:outlineLvl w:val="5"/>
      </w:pPr>
      <w:r w:rsidRPr="000C20CD">
        <w:rPr>
          <w:rFonts w:eastAsiaTheme="majorEastAsia"/>
          <w:b/>
          <w:smallCaps/>
        </w:rPr>
        <w:t xml:space="preserve">Deemed O&amp;M Cost Adjustment Calculation </w:t>
      </w:r>
    </w:p>
    <w:p w14:paraId="16D529F0" w14:textId="77777777" w:rsidR="00DA71B2" w:rsidRPr="000C20CD" w:rsidRDefault="00DA71B2" w:rsidP="00DA71B2">
      <w:r w:rsidRPr="000C20CD">
        <w:t>N/A</w:t>
      </w:r>
    </w:p>
    <w:p w14:paraId="16D529F1" w14:textId="77777777" w:rsidR="00D466B6" w:rsidRDefault="00DA71B2" w:rsidP="00090AC8">
      <w:pPr>
        <w:pStyle w:val="Heading6"/>
        <w:sectPr w:rsidR="00D466B6" w:rsidSect="00950A89">
          <w:headerReference w:type="even" r:id="rId237"/>
          <w:headerReference w:type="default" r:id="rId238"/>
          <w:headerReference w:type="first" r:id="rId239"/>
          <w:type w:val="continuous"/>
          <w:pgSz w:w="12240" w:h="15840" w:code="1"/>
          <w:pgMar w:top="1440" w:right="1440" w:bottom="1440" w:left="1440" w:header="720" w:footer="720" w:gutter="0"/>
          <w:cols w:space="720"/>
          <w:docGrid w:linePitch="272"/>
        </w:sectPr>
      </w:pPr>
      <w:r w:rsidRPr="000C20CD">
        <w:t xml:space="preserve">Measure Code: </w:t>
      </w:r>
      <w:r w:rsidRPr="00DD275D">
        <w:t>CI-RFG-CRTN-V02-130601</w:t>
      </w:r>
    </w:p>
    <w:p w14:paraId="16D529F2" w14:textId="77777777" w:rsidR="00D466B6" w:rsidRDefault="00D466B6" w:rsidP="00251BA4">
      <w:pPr>
        <w:pStyle w:val="Heading2"/>
      </w:pPr>
      <w:bookmarkStart w:id="668" w:name="_Toc324938445"/>
      <w:bookmarkStart w:id="669" w:name="_Toc325918741"/>
      <w:bookmarkStart w:id="670" w:name="_Toc333219064"/>
      <w:bookmarkStart w:id="671" w:name="_Toc358365974"/>
      <w:bookmarkEnd w:id="668"/>
      <w:r>
        <w:t>Miscellaneous End Use</w:t>
      </w:r>
      <w:bookmarkEnd w:id="669"/>
      <w:bookmarkEnd w:id="670"/>
      <w:bookmarkEnd w:id="671"/>
    </w:p>
    <w:p w14:paraId="16D529F3" w14:textId="77777777" w:rsidR="00D466B6" w:rsidRPr="008079E1" w:rsidRDefault="00D466B6" w:rsidP="0087337F">
      <w:pPr>
        <w:pStyle w:val="Heading3"/>
      </w:pPr>
      <w:bookmarkStart w:id="672" w:name="_Ref325918338"/>
      <w:bookmarkStart w:id="673" w:name="_Ref325918345"/>
      <w:bookmarkStart w:id="674" w:name="_Toc325918742"/>
      <w:bookmarkStart w:id="675" w:name="_Toc333219065"/>
      <w:bookmarkStart w:id="676" w:name="_Toc358365975"/>
      <w:r>
        <w:t>VSD Air Compressor</w:t>
      </w:r>
      <w:bookmarkEnd w:id="672"/>
      <w:bookmarkEnd w:id="673"/>
      <w:bookmarkEnd w:id="674"/>
      <w:bookmarkEnd w:id="675"/>
      <w:bookmarkEnd w:id="676"/>
    </w:p>
    <w:p w14:paraId="16D529F4" w14:textId="77777777" w:rsidR="00D466B6" w:rsidRDefault="00D466B6" w:rsidP="00090AC8">
      <w:pPr>
        <w:pStyle w:val="Heading6"/>
      </w:pPr>
      <w:r w:rsidRPr="002F371F">
        <w:t xml:space="preserve">Description </w:t>
      </w:r>
    </w:p>
    <w:p w14:paraId="16D529F5" w14:textId="77777777" w:rsidR="00D466B6" w:rsidRDefault="00D466B6" w:rsidP="00D466B6">
      <w:r>
        <w:t>This measure relates to the installation of an air compressor with a variable frequency drive, load/no load controls or variable displacement control.  The b</w:t>
      </w:r>
      <w:r w:rsidRPr="00EC0D95">
        <w:t xml:space="preserve">aseline compressors </w:t>
      </w:r>
      <w:r>
        <w:t xml:space="preserve">defined </w:t>
      </w:r>
      <w:r w:rsidRPr="00EC0D95">
        <w:t>choke off the inlet air to modulate the compressor output, which is not efficient</w:t>
      </w:r>
      <w:r>
        <w:t xml:space="preserve">. </w:t>
      </w:r>
      <w:r w:rsidRPr="00EC0D95">
        <w:t>Efficient compressors use a variable speed drive on the motor to match output to the load. Savings are calculated using representative baseline and efficient demand numbers for compressor capacities according to the facility’s load shape, and the number of hours the compressor runs at that capacity. Demand curves are as per DOE data for a Variable Speed compressor versus a Modulating compressor. This measure applies only to an individual compressor ≤ 40 hp</w:t>
      </w:r>
    </w:p>
    <w:p w14:paraId="16D529F6"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w:t>
      </w:r>
      <w:r w:rsidRPr="006F7AFA">
        <w:rPr>
          <w:rFonts w:ascii="Calibri" w:hAnsi="Calibri" w:cs="Calibri"/>
          <w:szCs w:val="20"/>
        </w:rPr>
        <w:t xml:space="preserve">  </w:t>
      </w:r>
    </w:p>
    <w:p w14:paraId="16D529F7"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16D529F8" w14:textId="77777777" w:rsidR="00D466B6" w:rsidRDefault="00D466B6" w:rsidP="00090AC8">
      <w:pPr>
        <w:pStyle w:val="Heading6"/>
      </w:pPr>
      <w:r w:rsidRPr="002F371F">
        <w:t xml:space="preserve">Definition of Efficient Equipment </w:t>
      </w:r>
    </w:p>
    <w:p w14:paraId="16D529F9" w14:textId="77777777" w:rsidR="00D466B6" w:rsidRPr="002F7A1F" w:rsidRDefault="00D466B6" w:rsidP="00D466B6">
      <w:r w:rsidRPr="002F7A1F">
        <w:t>The high efficiency equipment is a compressor ≤ 40 hp with variable speed control.</w:t>
      </w:r>
    </w:p>
    <w:p w14:paraId="16D529FA" w14:textId="77777777" w:rsidR="00D466B6" w:rsidRDefault="00D466B6" w:rsidP="00090AC8">
      <w:pPr>
        <w:pStyle w:val="Heading6"/>
      </w:pPr>
      <w:r w:rsidRPr="002F371F">
        <w:t xml:space="preserve">Definition of Baseline Equipment </w:t>
      </w:r>
    </w:p>
    <w:p w14:paraId="16D529FB" w14:textId="77777777" w:rsidR="00D466B6" w:rsidRPr="00437853" w:rsidRDefault="00D466B6" w:rsidP="00D466B6">
      <w:r w:rsidRPr="00F42898">
        <w:t>The baseline equipment is a modulating compressor with blow down ≤ 40 hp</w:t>
      </w:r>
      <w:r>
        <w:t xml:space="preserve"> </w:t>
      </w:r>
    </w:p>
    <w:p w14:paraId="16D529FC" w14:textId="77777777" w:rsidR="00D466B6" w:rsidRDefault="00D466B6" w:rsidP="00090AC8">
      <w:pPr>
        <w:pStyle w:val="Heading6"/>
      </w:pPr>
      <w:r w:rsidRPr="002F371F">
        <w:t xml:space="preserve">Deemed Lifetime of Efficient Equipment </w:t>
      </w:r>
    </w:p>
    <w:p w14:paraId="16D529FD" w14:textId="77777777" w:rsidR="00D466B6" w:rsidRPr="002F7A1F" w:rsidRDefault="00D466B6" w:rsidP="00D466B6">
      <w:r w:rsidRPr="002F7A1F">
        <w:t>10 years.</w:t>
      </w:r>
    </w:p>
    <w:p w14:paraId="16D529FE" w14:textId="77777777" w:rsidR="00D466B6" w:rsidRDefault="00D466B6" w:rsidP="00090AC8">
      <w:pPr>
        <w:pStyle w:val="Heading6"/>
      </w:pPr>
      <w:r w:rsidRPr="002F371F">
        <w:t xml:space="preserve">Deemed Measure Cost </w:t>
      </w:r>
    </w:p>
    <w:p w14:paraId="16D529FF" w14:textId="77777777" w:rsidR="00D466B6" w:rsidRPr="002F7A1F" w:rsidRDefault="00D466B6" w:rsidP="00D466B6">
      <w:r>
        <w:t>Incremental</w:t>
      </w:r>
      <w:r w:rsidRPr="002F7A1F">
        <w:t xml:space="preserve">Cost ($) </w:t>
      </w:r>
      <w:r w:rsidRPr="002F7A1F">
        <w:rPr>
          <w:i/>
        </w:rPr>
        <w:t>=</w:t>
      </w:r>
      <w:r w:rsidRPr="002F7A1F">
        <w:t xml:space="preserve"> (127 x hp</w:t>
      </w:r>
      <w:r w:rsidRPr="002F7A1F">
        <w:rPr>
          <w:vertAlign w:val="subscript"/>
        </w:rPr>
        <w:t>compressor</w:t>
      </w:r>
      <w:r w:rsidRPr="002F7A1F">
        <w:t>) + 1446</w:t>
      </w:r>
    </w:p>
    <w:p w14:paraId="16D52A00" w14:textId="77777777" w:rsidR="00D466B6" w:rsidRPr="002F7A1F" w:rsidRDefault="00D466B6" w:rsidP="00D466B6">
      <w:r w:rsidRPr="002F7A1F">
        <w:t>Where:</w:t>
      </w:r>
    </w:p>
    <w:p w14:paraId="16D52A01" w14:textId="77777777" w:rsidR="00D466B6" w:rsidRPr="002F7A1F" w:rsidRDefault="00D466B6" w:rsidP="00D466B6">
      <w:pPr>
        <w:ind w:left="720"/>
        <w:rPr>
          <w:i/>
          <w:sz w:val="18"/>
        </w:rPr>
      </w:pPr>
      <w:r w:rsidRPr="002F7A1F">
        <w:t>127 and 1446</w:t>
      </w:r>
      <w:r w:rsidRPr="002F7A1F">
        <w:rPr>
          <w:vertAlign w:val="superscript"/>
        </w:rPr>
        <w:footnoteReference w:id="459"/>
      </w:r>
      <w:r w:rsidRPr="002F7A1F">
        <w:tab/>
        <w:t>= compressor motor nominal hp to incremental cost conversion factor and offset</w:t>
      </w:r>
    </w:p>
    <w:p w14:paraId="16D52A02" w14:textId="77777777" w:rsidR="00D466B6" w:rsidRPr="002F7A1F" w:rsidRDefault="00D466B6" w:rsidP="00D466B6">
      <w:pPr>
        <w:ind w:left="720"/>
      </w:pPr>
      <w:r w:rsidRPr="002F7A1F">
        <w:t>hp</w:t>
      </w:r>
      <w:r w:rsidRPr="002F7A1F">
        <w:rPr>
          <w:vertAlign w:val="subscript"/>
        </w:rPr>
        <w:t>compressor</w:t>
      </w:r>
      <w:r w:rsidRPr="002F7A1F">
        <w:tab/>
        <w:t>= compressor motor nominal</w:t>
      </w:r>
    </w:p>
    <w:p w14:paraId="16D52A03" w14:textId="77777777" w:rsidR="00D466B6" w:rsidRDefault="00D466B6" w:rsidP="00090AC8">
      <w:pPr>
        <w:pStyle w:val="Heading6"/>
      </w:pPr>
      <w:r w:rsidRPr="002F371F">
        <w:t xml:space="preserve">Deemed O&amp;M Cost Adjustments </w:t>
      </w:r>
    </w:p>
    <w:p w14:paraId="16D52A04" w14:textId="77777777" w:rsidR="00D466B6" w:rsidRPr="002F7A1F" w:rsidRDefault="00D466B6" w:rsidP="00D466B6">
      <w:r>
        <w:t>N/A</w:t>
      </w:r>
    </w:p>
    <w:p w14:paraId="16D52A05" w14:textId="77777777" w:rsidR="00D466B6" w:rsidRDefault="00D466B6" w:rsidP="00090AC8">
      <w:pPr>
        <w:pStyle w:val="Heading6"/>
      </w:pPr>
      <w:r>
        <w:t>Loadshape</w:t>
      </w:r>
    </w:p>
    <w:p w14:paraId="16D52A06" w14:textId="77777777" w:rsidR="00D466B6" w:rsidRPr="00E810DD" w:rsidRDefault="00D466B6" w:rsidP="00D466B6">
      <w:r w:rsidRPr="00E810DD">
        <w:t>Loadshape C35 - Industrial Process</w:t>
      </w:r>
    </w:p>
    <w:p w14:paraId="16D52A07" w14:textId="77777777" w:rsidR="00D466B6" w:rsidRDefault="00D466B6" w:rsidP="00090AC8">
      <w:pPr>
        <w:pStyle w:val="Heading6"/>
      </w:pPr>
      <w:r w:rsidRPr="002F371F">
        <w:t>Coincidence Factor</w:t>
      </w:r>
    </w:p>
    <w:p w14:paraId="16D52A08" w14:textId="77777777" w:rsidR="00D466B6" w:rsidRPr="00F42898" w:rsidRDefault="00D466B6" w:rsidP="00D466B6">
      <w:r>
        <w:t>The coincidence factor equals 0.95</w:t>
      </w:r>
    </w:p>
    <w:p w14:paraId="16D52A09"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16D52A0A" w14:textId="77777777" w:rsidR="00D466B6" w:rsidRDefault="00D466B6" w:rsidP="00090AC8">
      <w:pPr>
        <w:pStyle w:val="Heading6"/>
      </w:pPr>
      <w:r w:rsidRPr="002F371F">
        <w:t xml:space="preserve">Calculation of Savings </w:t>
      </w:r>
    </w:p>
    <w:p w14:paraId="16D52A0B" w14:textId="77777777" w:rsidR="00D466B6" w:rsidRDefault="00D466B6" w:rsidP="00090AC8">
      <w:pPr>
        <w:pStyle w:val="Heading6"/>
      </w:pPr>
      <w:r>
        <w:t xml:space="preserve">Electric </w:t>
      </w:r>
      <w:r w:rsidRPr="002F371F">
        <w:t xml:space="preserve">Energy Savings </w:t>
      </w:r>
    </w:p>
    <w:p w14:paraId="16D52A0C" w14:textId="77777777" w:rsidR="00D466B6" w:rsidRDefault="00D466B6" w:rsidP="00D466B6">
      <w:pPr>
        <w:ind w:left="720"/>
      </w:pPr>
      <w:r w:rsidRPr="005C04EE">
        <w:sym w:font="Symbol" w:char="F044"/>
      </w:r>
      <w:r w:rsidRPr="005C04EE">
        <w:t>kWh</w:t>
      </w:r>
      <w:r w:rsidRPr="005C04EE">
        <w:rPr>
          <w:i/>
          <w:vertAlign w:val="subscript"/>
        </w:rPr>
        <w:t xml:space="preserve"> </w:t>
      </w:r>
      <w:r w:rsidRPr="005C04EE">
        <w:rPr>
          <w:i/>
        </w:rPr>
        <w:t>=</w:t>
      </w:r>
      <w:r w:rsidRPr="005C04EE">
        <w:t xml:space="preserve"> 0.9 x hp</w:t>
      </w:r>
      <w:r w:rsidRPr="005C04EE">
        <w:rPr>
          <w:vertAlign w:val="subscript"/>
        </w:rPr>
        <w:t>compressor</w:t>
      </w:r>
      <w:r w:rsidRPr="005C04EE">
        <w:t xml:space="preserve"> x HOURS x (CF</w:t>
      </w:r>
      <w:r w:rsidRPr="005C04EE">
        <w:rPr>
          <w:vertAlign w:val="subscript"/>
        </w:rPr>
        <w:t>b</w:t>
      </w:r>
      <w:r w:rsidRPr="005C04EE">
        <w:t xml:space="preserve"> – CF</w:t>
      </w:r>
      <w:r w:rsidRPr="005C04EE">
        <w:rPr>
          <w:vertAlign w:val="subscript"/>
        </w:rPr>
        <w:t>e</w:t>
      </w:r>
      <w:r w:rsidRPr="005C04EE">
        <w:t>)</w:t>
      </w:r>
    </w:p>
    <w:p w14:paraId="16D52A0D" w14:textId="77777777" w:rsidR="00D466B6" w:rsidRPr="005C04EE" w:rsidRDefault="00D466B6" w:rsidP="00D466B6">
      <w:r w:rsidRPr="005C04EE">
        <w:t>Where:</w:t>
      </w:r>
    </w:p>
    <w:p w14:paraId="16D52A0E" w14:textId="77777777" w:rsidR="00D466B6" w:rsidRPr="005C04EE" w:rsidRDefault="00D466B6" w:rsidP="00D466B6">
      <w:pPr>
        <w:ind w:left="720"/>
      </w:pPr>
      <w:r w:rsidRPr="005C04EE">
        <w:rPr>
          <w:sz w:val="18"/>
          <w:szCs w:val="18"/>
        </w:rPr>
        <w:sym w:font="Symbol" w:char="F044"/>
      </w:r>
      <w:r w:rsidRPr="005C04EE">
        <w:rPr>
          <w:sz w:val="18"/>
        </w:rPr>
        <w:t>kWh</w:t>
      </w:r>
      <w:r w:rsidRPr="005C04EE">
        <w:rPr>
          <w:sz w:val="18"/>
          <w:vertAlign w:val="subscript"/>
        </w:rPr>
        <w:tab/>
      </w:r>
      <w:r w:rsidRPr="005C04EE">
        <w:rPr>
          <w:sz w:val="18"/>
          <w:vertAlign w:val="subscript"/>
        </w:rPr>
        <w:tab/>
      </w:r>
      <w:r w:rsidRPr="005C04EE">
        <w:t>= gross customer annual kWh savings for the measure</w:t>
      </w:r>
    </w:p>
    <w:p w14:paraId="16D52A0F" w14:textId="77777777" w:rsidR="00D466B6" w:rsidRPr="005C04EE" w:rsidRDefault="00D466B6" w:rsidP="00D466B6">
      <w:pPr>
        <w:ind w:left="720"/>
      </w:pPr>
      <w:r w:rsidRPr="005C04EE">
        <w:t>hp</w:t>
      </w:r>
      <w:r w:rsidRPr="005C04EE">
        <w:rPr>
          <w:vertAlign w:val="subscript"/>
        </w:rPr>
        <w:t>compressor</w:t>
      </w:r>
      <w:r w:rsidRPr="005C04EE">
        <w:tab/>
        <w:t>= compressor motor nominal hp</w:t>
      </w:r>
    </w:p>
    <w:p w14:paraId="16D52A10" w14:textId="77777777" w:rsidR="00D466B6" w:rsidRPr="005C04EE" w:rsidRDefault="00D466B6" w:rsidP="00D466B6">
      <w:pPr>
        <w:ind w:left="720"/>
      </w:pPr>
      <w:r w:rsidRPr="005C04EE">
        <w:t>0.9</w:t>
      </w:r>
      <w:r w:rsidRPr="005C04EE">
        <w:rPr>
          <w:vertAlign w:val="superscript"/>
        </w:rPr>
        <w:footnoteReference w:id="460"/>
      </w:r>
      <w:r w:rsidRPr="005C04EE">
        <w:tab/>
      </w:r>
      <w:r w:rsidRPr="005C04EE">
        <w:tab/>
        <w:t>= compressor motor nominal hp to full load kW conversion factor</w:t>
      </w:r>
    </w:p>
    <w:p w14:paraId="16D52A11" w14:textId="77777777" w:rsidR="00D466B6" w:rsidRDefault="00D466B6" w:rsidP="00D466B6">
      <w:pPr>
        <w:ind w:left="720"/>
      </w:pPr>
      <w:r w:rsidRPr="005C04EE">
        <w:t>HOURS</w:t>
      </w:r>
      <w:r w:rsidRPr="005C04EE">
        <w:tab/>
      </w:r>
      <w:r w:rsidRPr="005C04EE">
        <w:tab/>
        <w:t xml:space="preserve">= compressor total hours of operation </w:t>
      </w:r>
      <w:r>
        <w:t>below depending on shift</w:t>
      </w:r>
    </w:p>
    <w:tbl>
      <w:tblPr>
        <w:tblStyle w:val="TableGrid"/>
        <w:tblW w:w="0" w:type="auto"/>
        <w:jc w:val="center"/>
        <w:tblInd w:w="1368" w:type="dxa"/>
        <w:tblLook w:val="04A0" w:firstRow="1" w:lastRow="0" w:firstColumn="1" w:lastColumn="0" w:noHBand="0" w:noVBand="1"/>
      </w:tblPr>
      <w:tblGrid>
        <w:gridCol w:w="1530"/>
        <w:gridCol w:w="4230"/>
      </w:tblGrid>
      <w:tr w:rsidR="00D466B6" w:rsidRPr="00491F87" w14:paraId="16D52A14" w14:textId="77777777" w:rsidTr="008F033B">
        <w:trPr>
          <w:jc w:val="center"/>
        </w:trPr>
        <w:tc>
          <w:tcPr>
            <w:tcW w:w="1530" w:type="dxa"/>
            <w:shd w:val="clear" w:color="auto" w:fill="7F7F7F" w:themeFill="text1" w:themeFillTint="80"/>
          </w:tcPr>
          <w:p w14:paraId="16D52A12" w14:textId="77777777" w:rsidR="00D466B6" w:rsidRPr="008F033B" w:rsidRDefault="00D466B6" w:rsidP="00240B98">
            <w:pPr>
              <w:pStyle w:val="TableHeading"/>
            </w:pPr>
            <w:r w:rsidRPr="008F033B">
              <w:t>Shift</w:t>
            </w:r>
          </w:p>
        </w:tc>
        <w:tc>
          <w:tcPr>
            <w:tcW w:w="4230" w:type="dxa"/>
            <w:shd w:val="clear" w:color="auto" w:fill="7F7F7F" w:themeFill="text1" w:themeFillTint="80"/>
          </w:tcPr>
          <w:p w14:paraId="16D52A13" w14:textId="77777777" w:rsidR="00D466B6" w:rsidRPr="008F033B" w:rsidRDefault="00D466B6" w:rsidP="00240B98">
            <w:pPr>
              <w:pStyle w:val="TableHeading"/>
            </w:pPr>
            <w:r w:rsidRPr="008F033B">
              <w:t>Hours</w:t>
            </w:r>
          </w:p>
        </w:tc>
      </w:tr>
      <w:tr w:rsidR="00D466B6" w:rsidRPr="00491F87" w14:paraId="16D52A18" w14:textId="77777777" w:rsidTr="008F033B">
        <w:trPr>
          <w:jc w:val="center"/>
        </w:trPr>
        <w:tc>
          <w:tcPr>
            <w:tcW w:w="1530" w:type="dxa"/>
          </w:tcPr>
          <w:p w14:paraId="16D52A15" w14:textId="77777777" w:rsidR="00D466B6" w:rsidRPr="008F033B" w:rsidRDefault="00D466B6" w:rsidP="00B5105D">
            <w:pPr>
              <w:pStyle w:val="TechnicalTable"/>
              <w:rPr>
                <w:rFonts w:asciiTheme="minorHAnsi" w:hAnsiTheme="minorHAnsi"/>
              </w:rPr>
            </w:pPr>
            <w:r w:rsidRPr="008F033B">
              <w:rPr>
                <w:rFonts w:asciiTheme="minorHAnsi" w:hAnsiTheme="minorHAnsi"/>
              </w:rPr>
              <w:t>Single shift (8/5)</w:t>
            </w:r>
          </w:p>
        </w:tc>
        <w:tc>
          <w:tcPr>
            <w:tcW w:w="4230" w:type="dxa"/>
          </w:tcPr>
          <w:p w14:paraId="16D52A16" w14:textId="77777777" w:rsidR="00D466B6" w:rsidRPr="008F033B" w:rsidRDefault="00D466B6" w:rsidP="00B5105D">
            <w:pPr>
              <w:pStyle w:val="TechnicalTable"/>
              <w:rPr>
                <w:rFonts w:asciiTheme="minorHAnsi" w:hAnsiTheme="minorHAnsi"/>
              </w:rPr>
            </w:pPr>
            <w:r w:rsidRPr="008F033B">
              <w:rPr>
                <w:rFonts w:asciiTheme="minorHAnsi" w:hAnsiTheme="minorHAnsi"/>
              </w:rPr>
              <w:t xml:space="preserve">1976 hours </w:t>
            </w:r>
          </w:p>
          <w:p w14:paraId="16D52A17" w14:textId="77777777" w:rsidR="00D466B6" w:rsidRPr="008F033B" w:rsidRDefault="00D466B6" w:rsidP="00B5105D">
            <w:pPr>
              <w:pStyle w:val="TechnicalTable"/>
              <w:rPr>
                <w:rFonts w:asciiTheme="minorHAnsi" w:hAnsiTheme="minorHAnsi"/>
              </w:rPr>
            </w:pPr>
            <w:r w:rsidRPr="008F033B">
              <w:rPr>
                <w:rFonts w:asciiTheme="minorHAnsi" w:hAnsiTheme="minorHAnsi"/>
              </w:rPr>
              <w:t>7 AM – 3 PM, weekdays, minus some holidays and scheduled down time</w:t>
            </w:r>
          </w:p>
        </w:tc>
      </w:tr>
      <w:tr w:rsidR="00D466B6" w:rsidRPr="00491F87" w14:paraId="16D52A1C" w14:textId="77777777" w:rsidTr="008F033B">
        <w:trPr>
          <w:jc w:val="center"/>
        </w:trPr>
        <w:tc>
          <w:tcPr>
            <w:tcW w:w="1530" w:type="dxa"/>
          </w:tcPr>
          <w:p w14:paraId="16D52A19" w14:textId="77777777" w:rsidR="00D466B6" w:rsidRPr="008F033B" w:rsidRDefault="00D466B6" w:rsidP="00B5105D">
            <w:pPr>
              <w:pStyle w:val="TechnicalTable"/>
              <w:rPr>
                <w:rFonts w:asciiTheme="minorHAnsi" w:hAnsiTheme="minorHAnsi"/>
              </w:rPr>
            </w:pPr>
            <w:r w:rsidRPr="008F033B">
              <w:rPr>
                <w:rFonts w:asciiTheme="minorHAnsi" w:hAnsiTheme="minorHAnsi"/>
              </w:rPr>
              <w:t>2-shift (16/5)</w:t>
            </w:r>
          </w:p>
        </w:tc>
        <w:tc>
          <w:tcPr>
            <w:tcW w:w="4230" w:type="dxa"/>
          </w:tcPr>
          <w:p w14:paraId="16D52A1A" w14:textId="77777777" w:rsidR="00D466B6" w:rsidRPr="008F033B" w:rsidRDefault="00D466B6" w:rsidP="00B5105D">
            <w:pPr>
              <w:pStyle w:val="TechnicalTable"/>
              <w:rPr>
                <w:rFonts w:asciiTheme="minorHAnsi" w:hAnsiTheme="minorHAnsi"/>
              </w:rPr>
            </w:pPr>
            <w:r w:rsidRPr="008F033B">
              <w:rPr>
                <w:rFonts w:asciiTheme="minorHAnsi" w:hAnsiTheme="minorHAnsi"/>
              </w:rPr>
              <w:t xml:space="preserve">3952 hours </w:t>
            </w:r>
          </w:p>
          <w:p w14:paraId="16D52A1B" w14:textId="77777777" w:rsidR="00D466B6" w:rsidRPr="008F033B" w:rsidRDefault="00D466B6" w:rsidP="00B5105D">
            <w:pPr>
              <w:pStyle w:val="TechnicalTable"/>
              <w:rPr>
                <w:rFonts w:asciiTheme="minorHAnsi" w:hAnsiTheme="minorHAnsi"/>
              </w:rPr>
            </w:pPr>
            <w:r w:rsidRPr="008F033B">
              <w:rPr>
                <w:rFonts w:asciiTheme="minorHAnsi" w:hAnsiTheme="minorHAnsi"/>
              </w:rPr>
              <w:t>7AM – 11 PM, weekdays, minus some holidays and scheduled down time</w:t>
            </w:r>
          </w:p>
        </w:tc>
      </w:tr>
      <w:tr w:rsidR="00D466B6" w:rsidRPr="00491F87" w14:paraId="16D52A20" w14:textId="77777777" w:rsidTr="008F033B">
        <w:trPr>
          <w:jc w:val="center"/>
        </w:trPr>
        <w:tc>
          <w:tcPr>
            <w:tcW w:w="1530" w:type="dxa"/>
          </w:tcPr>
          <w:p w14:paraId="16D52A1D" w14:textId="77777777" w:rsidR="00D466B6" w:rsidRPr="008F033B" w:rsidRDefault="00D466B6" w:rsidP="00B5105D">
            <w:pPr>
              <w:pStyle w:val="TechnicalTable"/>
              <w:rPr>
                <w:rFonts w:asciiTheme="minorHAnsi" w:hAnsiTheme="minorHAnsi"/>
              </w:rPr>
            </w:pPr>
            <w:r w:rsidRPr="008F033B">
              <w:rPr>
                <w:rFonts w:asciiTheme="minorHAnsi" w:hAnsiTheme="minorHAnsi"/>
              </w:rPr>
              <w:t>3-shift (24/5)</w:t>
            </w:r>
          </w:p>
        </w:tc>
        <w:tc>
          <w:tcPr>
            <w:tcW w:w="4230" w:type="dxa"/>
          </w:tcPr>
          <w:p w14:paraId="16D52A1E" w14:textId="77777777" w:rsidR="00D466B6" w:rsidRPr="008F033B" w:rsidRDefault="00D466B6" w:rsidP="00B5105D">
            <w:pPr>
              <w:pStyle w:val="TechnicalTable"/>
              <w:rPr>
                <w:rFonts w:asciiTheme="minorHAnsi" w:hAnsiTheme="minorHAnsi"/>
              </w:rPr>
            </w:pPr>
            <w:r w:rsidRPr="008F033B">
              <w:rPr>
                <w:rFonts w:asciiTheme="minorHAnsi" w:hAnsiTheme="minorHAnsi"/>
              </w:rPr>
              <w:t xml:space="preserve">5928 hours </w:t>
            </w:r>
          </w:p>
          <w:p w14:paraId="16D52A1F" w14:textId="77777777" w:rsidR="00D466B6" w:rsidRPr="008F033B" w:rsidRDefault="00D466B6" w:rsidP="00B5105D">
            <w:pPr>
              <w:pStyle w:val="TechnicalTable"/>
              <w:rPr>
                <w:rFonts w:asciiTheme="minorHAnsi" w:hAnsiTheme="minorHAnsi"/>
              </w:rPr>
            </w:pPr>
            <w:r w:rsidRPr="008F033B">
              <w:rPr>
                <w:rFonts w:asciiTheme="minorHAnsi" w:hAnsiTheme="minorHAnsi"/>
              </w:rPr>
              <w:t>24 hours per day, weekdays, minus some holidays and scheduled down time</w:t>
            </w:r>
          </w:p>
        </w:tc>
      </w:tr>
      <w:tr w:rsidR="00D466B6" w:rsidRPr="00491F87" w14:paraId="16D52A24" w14:textId="77777777" w:rsidTr="008F033B">
        <w:trPr>
          <w:jc w:val="center"/>
        </w:trPr>
        <w:tc>
          <w:tcPr>
            <w:tcW w:w="1530" w:type="dxa"/>
          </w:tcPr>
          <w:p w14:paraId="16D52A21" w14:textId="77777777" w:rsidR="00D466B6" w:rsidRPr="008F033B" w:rsidRDefault="00D466B6" w:rsidP="00B5105D">
            <w:pPr>
              <w:pStyle w:val="TechnicalTable"/>
              <w:rPr>
                <w:rFonts w:asciiTheme="minorHAnsi" w:hAnsiTheme="minorHAnsi"/>
              </w:rPr>
            </w:pPr>
            <w:r w:rsidRPr="008F033B">
              <w:rPr>
                <w:rFonts w:asciiTheme="minorHAnsi" w:hAnsiTheme="minorHAnsi"/>
              </w:rPr>
              <w:t>4-shift (24/7)</w:t>
            </w:r>
          </w:p>
        </w:tc>
        <w:tc>
          <w:tcPr>
            <w:tcW w:w="4230" w:type="dxa"/>
          </w:tcPr>
          <w:p w14:paraId="16D52A22" w14:textId="77777777" w:rsidR="00D466B6" w:rsidRPr="008F033B" w:rsidRDefault="00D466B6" w:rsidP="00B5105D">
            <w:pPr>
              <w:pStyle w:val="TechnicalTable"/>
              <w:rPr>
                <w:rFonts w:asciiTheme="minorHAnsi" w:hAnsiTheme="minorHAnsi"/>
              </w:rPr>
            </w:pPr>
            <w:r w:rsidRPr="008F033B">
              <w:rPr>
                <w:rFonts w:asciiTheme="minorHAnsi" w:hAnsiTheme="minorHAnsi"/>
              </w:rPr>
              <w:t xml:space="preserve">8320 hours </w:t>
            </w:r>
          </w:p>
          <w:p w14:paraId="16D52A23" w14:textId="77777777" w:rsidR="00D466B6" w:rsidRPr="008F033B" w:rsidRDefault="00D466B6" w:rsidP="00B5105D">
            <w:pPr>
              <w:pStyle w:val="TechnicalTable"/>
              <w:rPr>
                <w:rFonts w:asciiTheme="minorHAnsi" w:hAnsiTheme="minorHAnsi"/>
              </w:rPr>
            </w:pPr>
            <w:r w:rsidRPr="008F033B">
              <w:rPr>
                <w:rFonts w:asciiTheme="minorHAnsi" w:hAnsiTheme="minorHAnsi"/>
              </w:rPr>
              <w:t>24 hours per day, 7 days a week minus some holidays and scheduled down time</w:t>
            </w:r>
          </w:p>
        </w:tc>
      </w:tr>
    </w:tbl>
    <w:p w14:paraId="16D52A25" w14:textId="77777777" w:rsidR="00D466B6" w:rsidRDefault="00D466B6" w:rsidP="008F033B">
      <w:pPr>
        <w:spacing w:after="120"/>
      </w:pPr>
    </w:p>
    <w:p w14:paraId="16D52A26" w14:textId="77777777" w:rsidR="00D466B6" w:rsidRDefault="00D466B6" w:rsidP="008F033B">
      <w:pPr>
        <w:spacing w:after="120"/>
        <w:ind w:left="720"/>
      </w:pPr>
      <w:r w:rsidRPr="005C04EE">
        <w:t>CF</w:t>
      </w:r>
      <w:r w:rsidRPr="005C04EE">
        <w:rPr>
          <w:vertAlign w:val="subscript"/>
        </w:rPr>
        <w:t>b</w:t>
      </w:r>
      <w:r w:rsidRPr="005C04EE">
        <w:tab/>
      </w:r>
      <w:r w:rsidRPr="005C04EE">
        <w:tab/>
        <w:t>= baseline compressor factor</w:t>
      </w:r>
      <w:r>
        <w:rPr>
          <w:rStyle w:val="FootnoteReference"/>
        </w:rPr>
        <w:footnoteReference w:id="461"/>
      </w:r>
    </w:p>
    <w:p w14:paraId="16D52A27" w14:textId="77777777" w:rsidR="00D466B6" w:rsidRDefault="00D466B6" w:rsidP="008F033B">
      <w:pPr>
        <w:spacing w:after="120"/>
        <w:ind w:left="2160"/>
      </w:pPr>
      <w:r>
        <w:t>=0.890</w:t>
      </w:r>
    </w:p>
    <w:p w14:paraId="16D52A28" w14:textId="77777777" w:rsidR="00D466B6" w:rsidRDefault="00D466B6" w:rsidP="008F033B">
      <w:pPr>
        <w:spacing w:after="120"/>
        <w:ind w:left="720"/>
      </w:pPr>
      <w:r w:rsidRPr="005C04EE">
        <w:t>CF</w:t>
      </w:r>
      <w:r w:rsidRPr="005C04EE">
        <w:rPr>
          <w:vertAlign w:val="subscript"/>
        </w:rPr>
        <w:t>e</w:t>
      </w:r>
      <w:r w:rsidRPr="005C04EE">
        <w:tab/>
      </w:r>
      <w:r w:rsidRPr="005C04EE">
        <w:tab/>
        <w:t xml:space="preserve">= efficient compressor </w:t>
      </w:r>
      <w:r>
        <w:rPr>
          <w:rStyle w:val="FootnoteReference"/>
        </w:rPr>
        <w:footnoteReference w:id="462"/>
      </w:r>
    </w:p>
    <w:p w14:paraId="16D52A29" w14:textId="77777777" w:rsidR="00D466B6" w:rsidRDefault="00D466B6" w:rsidP="00D466B6">
      <w:pPr>
        <w:ind w:left="1440" w:firstLine="720"/>
      </w:pPr>
      <w:r>
        <w:t>=0.705</w:t>
      </w:r>
    </w:p>
    <w:p w14:paraId="16D52A2A" w14:textId="77777777" w:rsidR="00D466B6" w:rsidRPr="005C04EE" w:rsidRDefault="00D466B6" w:rsidP="00D466B6">
      <w:r>
        <w:rPr>
          <w:rFonts w:cs="Calibri"/>
          <w:noProof/>
          <w:szCs w:val="20"/>
        </w:rPr>
        <mc:AlternateContent>
          <mc:Choice Requires="wps">
            <w:drawing>
              <wp:inline distT="0" distB="0" distL="0" distR="0" wp14:anchorId="16D54D73" wp14:editId="16D54D74">
                <wp:extent cx="5829300" cy="1209675"/>
                <wp:effectExtent l="0" t="0" r="19050" b="28575"/>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14:paraId="16D55D80" w14:textId="77777777" w:rsidR="00713628" w:rsidRDefault="00713628" w:rsidP="00D466B6">
                            <w:pPr>
                              <w:rPr>
                                <w:rStyle w:val="BookTitle"/>
                              </w:rPr>
                            </w:pPr>
                            <w:r w:rsidRPr="0047702A">
                              <w:rPr>
                                <w:rStyle w:val="BookTitle"/>
                              </w:rPr>
                              <w:t>EXAMPLE</w:t>
                            </w:r>
                          </w:p>
                          <w:p w14:paraId="16D55D81" w14:textId="77777777" w:rsidR="00713628" w:rsidRDefault="00713628" w:rsidP="00D466B6">
                            <w:r>
                              <w:t>For example a VFD compressor with 10 HP operating in a 1 shift facility would save</w:t>
                            </w:r>
                          </w:p>
                          <w:p w14:paraId="16D55D82" w14:textId="77777777" w:rsidR="00713628" w:rsidRDefault="00713628" w:rsidP="00D466B6">
                            <w:pPr>
                              <w:ind w:left="720"/>
                            </w:pPr>
                            <w:r w:rsidRPr="005C04EE">
                              <w:sym w:font="Symbol" w:char="F044"/>
                            </w:r>
                            <w:r w:rsidRPr="005C04EE">
                              <w:t>kWh</w:t>
                            </w:r>
                            <w:r w:rsidRPr="005C04EE">
                              <w:rPr>
                                <w:i/>
                                <w:vertAlign w:val="subscript"/>
                              </w:rPr>
                              <w:t xml:space="preserve"> </w:t>
                            </w:r>
                            <w:r>
                              <w:rPr>
                                <w:i/>
                                <w:vertAlign w:val="subscript"/>
                              </w:rPr>
                              <w:tab/>
                            </w:r>
                            <w:r>
                              <w:rPr>
                                <w:i/>
                                <w:vertAlign w:val="subscript"/>
                              </w:rPr>
                              <w:tab/>
                            </w:r>
                            <w:r w:rsidRPr="005C04EE">
                              <w:rPr>
                                <w:i/>
                              </w:rPr>
                              <w:t>=</w:t>
                            </w:r>
                            <w:r w:rsidRPr="005C04EE">
                              <w:t xml:space="preserve"> 0.9 x </w:t>
                            </w:r>
                            <w:r>
                              <w:t>10</w:t>
                            </w:r>
                            <w:r w:rsidRPr="005C04EE">
                              <w:t xml:space="preserve"> x </w:t>
                            </w:r>
                            <w:r w:rsidRPr="002F7A1F">
                              <w:t>1976</w:t>
                            </w:r>
                            <w:r w:rsidRPr="005C04EE">
                              <w:t xml:space="preserve"> x (</w:t>
                            </w:r>
                            <w:r>
                              <w:t>0.890 – 0.705</w:t>
                            </w:r>
                            <w:r w:rsidRPr="005C04EE">
                              <w:t>)</w:t>
                            </w:r>
                          </w:p>
                          <w:p w14:paraId="16D55D83" w14:textId="77777777" w:rsidR="00713628" w:rsidRPr="005C04EE" w:rsidRDefault="00713628" w:rsidP="00D466B6">
                            <w:pPr>
                              <w:ind w:left="1872" w:firstLine="288"/>
                            </w:pPr>
                            <w:r>
                              <w:t>= 3290 kWh</w:t>
                            </w:r>
                          </w:p>
                          <w:p w14:paraId="16D55D84" w14:textId="77777777" w:rsidR="00713628" w:rsidRPr="00942F9A" w:rsidRDefault="00713628" w:rsidP="00D466B6"/>
                          <w:p w14:paraId="16D55D85" w14:textId="77777777" w:rsidR="00713628" w:rsidRPr="007A11BD" w:rsidRDefault="00713628" w:rsidP="00D466B6">
                            <w:pPr>
                              <w:spacing w:after="0"/>
                              <w:ind w:left="720" w:firstLine="720"/>
                              <w:rPr>
                                <w:noProof/>
                              </w:rPr>
                            </w:pPr>
                          </w:p>
                          <w:p w14:paraId="16D55D86" w14:textId="77777777" w:rsidR="00713628" w:rsidRDefault="00713628"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15" o:spid="_x0000_s1087"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">
                <v:textbox>
                  <w:txbxContent>
                    <w:p w14:paraId="16D55D80" w14:textId="77777777" w:rsidR="00713628" w:rsidRDefault="00713628" w:rsidP="00D466B6">
                      <w:pPr>
                        <w:rPr>
                          <w:rStyle w:val="BookTitle"/>
                        </w:rPr>
                      </w:pPr>
                      <w:r w:rsidRPr="0047702A">
                        <w:rPr>
                          <w:rStyle w:val="BookTitle"/>
                        </w:rPr>
                        <w:t>EXAMPLE</w:t>
                      </w:r>
                    </w:p>
                    <w:p w14:paraId="16D55D81" w14:textId="77777777" w:rsidR="00713628" w:rsidRDefault="00713628" w:rsidP="00D466B6">
                      <w:r>
                        <w:t>For example a VFD compressor with 10 HP operating in a 1 shift facility would save</w:t>
                      </w:r>
                    </w:p>
                    <w:p w14:paraId="16D55D82" w14:textId="77777777" w:rsidR="00713628" w:rsidRDefault="00713628" w:rsidP="00D466B6">
                      <w:pPr>
                        <w:ind w:left="720"/>
                      </w:pPr>
                      <w:r w:rsidRPr="005C04EE">
                        <w:sym w:font="Symbol" w:char="F044"/>
                      </w:r>
                      <w:r w:rsidRPr="005C04EE">
                        <w:t>kWh</w:t>
                      </w:r>
                      <w:r w:rsidRPr="005C04EE">
                        <w:rPr>
                          <w:i/>
                          <w:vertAlign w:val="subscript"/>
                        </w:rPr>
                        <w:t xml:space="preserve"> </w:t>
                      </w:r>
                      <w:r>
                        <w:rPr>
                          <w:i/>
                          <w:vertAlign w:val="subscript"/>
                        </w:rPr>
                        <w:tab/>
                      </w:r>
                      <w:r>
                        <w:rPr>
                          <w:i/>
                          <w:vertAlign w:val="subscript"/>
                        </w:rPr>
                        <w:tab/>
                      </w:r>
                      <w:r w:rsidRPr="005C04EE">
                        <w:rPr>
                          <w:i/>
                        </w:rPr>
                        <w:t>=</w:t>
                      </w:r>
                      <w:r w:rsidRPr="005C04EE">
                        <w:t xml:space="preserve"> 0.9 x </w:t>
                      </w:r>
                      <w:r>
                        <w:t>10</w:t>
                      </w:r>
                      <w:r w:rsidRPr="005C04EE">
                        <w:t xml:space="preserve"> x </w:t>
                      </w:r>
                      <w:r w:rsidRPr="002F7A1F">
                        <w:t>1976</w:t>
                      </w:r>
                      <w:r w:rsidRPr="005C04EE">
                        <w:t xml:space="preserve"> x (</w:t>
                      </w:r>
                      <w:r>
                        <w:t>0.890 – 0.705</w:t>
                      </w:r>
                      <w:r w:rsidRPr="005C04EE">
                        <w:t>)</w:t>
                      </w:r>
                    </w:p>
                    <w:p w14:paraId="16D55D83" w14:textId="77777777" w:rsidR="00713628" w:rsidRPr="005C04EE" w:rsidRDefault="00713628" w:rsidP="00D466B6">
                      <w:pPr>
                        <w:ind w:left="1872" w:firstLine="288"/>
                      </w:pPr>
                      <w:r>
                        <w:t>= 3290 kWh</w:t>
                      </w:r>
                    </w:p>
                    <w:p w14:paraId="16D55D84" w14:textId="77777777" w:rsidR="00713628" w:rsidRPr="00942F9A" w:rsidRDefault="00713628" w:rsidP="00D466B6"/>
                    <w:p w14:paraId="16D55D85" w14:textId="77777777" w:rsidR="00713628" w:rsidRPr="007A11BD" w:rsidRDefault="00713628" w:rsidP="00D466B6">
                      <w:pPr>
                        <w:spacing w:after="0"/>
                        <w:ind w:left="720" w:firstLine="720"/>
                        <w:rPr>
                          <w:noProof/>
                        </w:rPr>
                      </w:pPr>
                    </w:p>
                    <w:p w14:paraId="16D55D86" w14:textId="77777777" w:rsidR="00713628" w:rsidRDefault="00713628" w:rsidP="00D466B6">
                      <w:pPr>
                        <w:ind w:left="720"/>
                      </w:pPr>
                    </w:p>
                  </w:txbxContent>
                </v:textbox>
                <w10:anchorlock/>
              </v:shape>
            </w:pict>
          </mc:Fallback>
        </mc:AlternateContent>
      </w:r>
    </w:p>
    <w:p w14:paraId="16D52A2B" w14:textId="77777777" w:rsidR="00D466B6" w:rsidRDefault="00D466B6" w:rsidP="00090AC8">
      <w:pPr>
        <w:pStyle w:val="Heading6"/>
      </w:pPr>
      <w:r w:rsidRPr="00933056">
        <w:t>Summer Coincident Peak Demand Savings</w:t>
      </w:r>
      <w:r>
        <w:t xml:space="preserve"> </w:t>
      </w:r>
    </w:p>
    <w:p w14:paraId="16D52A2C" w14:textId="77777777" w:rsidR="00D466B6" w:rsidRDefault="00D466B6" w:rsidP="00D466B6">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rsidRPr="005C04EE">
        <w:sym w:font="Symbol" w:char="F044"/>
      </w:r>
      <w:r w:rsidRPr="005C04EE">
        <w:t>kWh / HOURS</w:t>
      </w:r>
      <w:r>
        <w:t xml:space="preserve"> * CF</w:t>
      </w:r>
    </w:p>
    <w:p w14:paraId="16D52A2D" w14:textId="77777777" w:rsidR="00D466B6" w:rsidRPr="005C04EE" w:rsidRDefault="00D466B6" w:rsidP="00D466B6">
      <w:r>
        <w:rPr>
          <w:rFonts w:cs="Calibri"/>
          <w:noProof/>
          <w:szCs w:val="20"/>
        </w:rPr>
        <mc:AlternateContent>
          <mc:Choice Requires="wps">
            <w:drawing>
              <wp:inline distT="0" distB="0" distL="0" distR="0" wp14:anchorId="16D54D75" wp14:editId="16D54D76">
                <wp:extent cx="5829300" cy="1209675"/>
                <wp:effectExtent l="0" t="0" r="19050" b="28575"/>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14:paraId="16D55D87" w14:textId="77777777" w:rsidR="00713628" w:rsidRDefault="00713628" w:rsidP="00D466B6">
                            <w:pPr>
                              <w:rPr>
                                <w:rStyle w:val="BookTitle"/>
                              </w:rPr>
                            </w:pPr>
                            <w:r w:rsidRPr="0047702A">
                              <w:rPr>
                                <w:rStyle w:val="BookTitle"/>
                              </w:rPr>
                              <w:t>EXAMPLE</w:t>
                            </w:r>
                          </w:p>
                          <w:p w14:paraId="16D55D88" w14:textId="77777777" w:rsidR="00713628" w:rsidRDefault="00713628" w:rsidP="00D466B6">
                            <w:r>
                              <w:t>For example a VFD compressor with 10 HP operating in a 1 shift facility would save</w:t>
                            </w:r>
                          </w:p>
                          <w:p w14:paraId="16D55D89" w14:textId="77777777" w:rsidR="00713628" w:rsidRDefault="00713628" w:rsidP="00D466B6">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t>3290/1976*.95</w:t>
                            </w:r>
                          </w:p>
                          <w:p w14:paraId="16D55D8A" w14:textId="77777777" w:rsidR="00713628" w:rsidRPr="005C04EE" w:rsidRDefault="00713628" w:rsidP="00D466B6">
                            <w:pPr>
                              <w:ind w:left="2160"/>
                            </w:pPr>
                            <w:r>
                              <w:t>= 1.58 kW</w:t>
                            </w:r>
                          </w:p>
                          <w:p w14:paraId="16D55D8B" w14:textId="77777777" w:rsidR="00713628" w:rsidRPr="00942F9A" w:rsidRDefault="00713628" w:rsidP="00D466B6"/>
                          <w:p w14:paraId="16D55D8C" w14:textId="77777777" w:rsidR="00713628" w:rsidRPr="007A11BD" w:rsidRDefault="00713628" w:rsidP="00D466B6">
                            <w:pPr>
                              <w:spacing w:after="0"/>
                              <w:ind w:left="720" w:firstLine="720"/>
                              <w:rPr>
                                <w:noProof/>
                              </w:rPr>
                            </w:pPr>
                          </w:p>
                          <w:p w14:paraId="16D55D8D" w14:textId="77777777" w:rsidR="00713628" w:rsidRDefault="00713628"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16" o:spid="_x0000_s1088"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14MQIAAF0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">
                <v:textbox>
                  <w:txbxContent>
                    <w:p w14:paraId="16D55D87" w14:textId="77777777" w:rsidR="00713628" w:rsidRDefault="00713628" w:rsidP="00D466B6">
                      <w:pPr>
                        <w:rPr>
                          <w:rStyle w:val="BookTitle"/>
                        </w:rPr>
                      </w:pPr>
                      <w:r w:rsidRPr="0047702A">
                        <w:rPr>
                          <w:rStyle w:val="BookTitle"/>
                        </w:rPr>
                        <w:t>EXAMPLE</w:t>
                      </w:r>
                    </w:p>
                    <w:p w14:paraId="16D55D88" w14:textId="77777777" w:rsidR="00713628" w:rsidRDefault="00713628" w:rsidP="00D466B6">
                      <w:r>
                        <w:t>For example a VFD compressor with 10 HP operating in a 1 shift facility would save</w:t>
                      </w:r>
                    </w:p>
                    <w:p w14:paraId="16D55D89" w14:textId="77777777" w:rsidR="00713628" w:rsidRDefault="00713628" w:rsidP="00D466B6">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t>3290/1976*.95</w:t>
                      </w:r>
                    </w:p>
                    <w:p w14:paraId="16D55D8A" w14:textId="77777777" w:rsidR="00713628" w:rsidRPr="005C04EE" w:rsidRDefault="00713628" w:rsidP="00D466B6">
                      <w:pPr>
                        <w:ind w:left="2160"/>
                      </w:pPr>
                      <w:r>
                        <w:t>= 1.58 kW</w:t>
                      </w:r>
                    </w:p>
                    <w:p w14:paraId="16D55D8B" w14:textId="77777777" w:rsidR="00713628" w:rsidRPr="00942F9A" w:rsidRDefault="00713628" w:rsidP="00D466B6"/>
                    <w:p w14:paraId="16D55D8C" w14:textId="77777777" w:rsidR="00713628" w:rsidRPr="007A11BD" w:rsidRDefault="00713628" w:rsidP="00D466B6">
                      <w:pPr>
                        <w:spacing w:after="0"/>
                        <w:ind w:left="720" w:firstLine="720"/>
                        <w:rPr>
                          <w:noProof/>
                        </w:rPr>
                      </w:pPr>
                    </w:p>
                    <w:p w14:paraId="16D55D8D" w14:textId="77777777" w:rsidR="00713628" w:rsidRDefault="00713628" w:rsidP="00D466B6">
                      <w:pPr>
                        <w:ind w:left="720"/>
                      </w:pPr>
                    </w:p>
                  </w:txbxContent>
                </v:textbox>
                <w10:anchorlock/>
              </v:shape>
            </w:pict>
          </mc:Fallback>
        </mc:AlternateContent>
      </w:r>
    </w:p>
    <w:p w14:paraId="16D52A2E" w14:textId="77777777" w:rsidR="00D466B6" w:rsidRDefault="00D466B6" w:rsidP="00090AC8">
      <w:pPr>
        <w:pStyle w:val="Heading6"/>
      </w:pPr>
      <w:r>
        <w:t>NATURAL GAS ENERGY SAVINGS</w:t>
      </w:r>
    </w:p>
    <w:p w14:paraId="16D52A2F" w14:textId="77777777" w:rsidR="00D466B6" w:rsidRPr="00211ED5" w:rsidRDefault="00D466B6" w:rsidP="00D466B6">
      <w:r>
        <w:t>N/A</w:t>
      </w:r>
    </w:p>
    <w:p w14:paraId="16D52A30" w14:textId="77777777" w:rsidR="00D466B6" w:rsidRDefault="00D466B6" w:rsidP="00090AC8">
      <w:pPr>
        <w:pStyle w:val="Heading6"/>
      </w:pPr>
      <w:r w:rsidRPr="002F371F">
        <w:t xml:space="preserve">Water Impact Descriptions and Calculation  </w:t>
      </w:r>
    </w:p>
    <w:p w14:paraId="16D52A31" w14:textId="77777777" w:rsidR="00D466B6" w:rsidRPr="00211ED5" w:rsidRDefault="00D466B6" w:rsidP="00D466B6">
      <w:r>
        <w:t>N/A</w:t>
      </w:r>
    </w:p>
    <w:p w14:paraId="16D52A32" w14:textId="77777777" w:rsidR="00D466B6" w:rsidRDefault="00D466B6" w:rsidP="00090AC8">
      <w:pPr>
        <w:pStyle w:val="Heading6"/>
      </w:pPr>
      <w:r w:rsidRPr="002F371F">
        <w:t xml:space="preserve">Deemed O&amp;M Cost Adjustment Calculation </w:t>
      </w:r>
    </w:p>
    <w:p w14:paraId="16D52A33" w14:textId="77777777" w:rsidR="00D466B6" w:rsidRPr="00211ED5" w:rsidRDefault="00D466B6" w:rsidP="00D466B6">
      <w:r>
        <w:t>N/A</w:t>
      </w:r>
    </w:p>
    <w:p w14:paraId="16D52A34" w14:textId="77777777" w:rsidR="00D466B6" w:rsidRPr="002F371F" w:rsidRDefault="00D466B6" w:rsidP="00090AC8">
      <w:pPr>
        <w:pStyle w:val="Heading6"/>
      </w:pPr>
      <w:r>
        <w:t xml:space="preserve">Measure Code: </w:t>
      </w:r>
      <w:r w:rsidRPr="005F10C7">
        <w:t>CI-MSC-VSDA-V01-</w:t>
      </w:r>
      <w:r w:rsidR="007845D7">
        <w:t>120601</w:t>
      </w:r>
    </w:p>
    <w:p w14:paraId="16D52A35" w14:textId="77777777" w:rsidR="008B3F00" w:rsidRDefault="008B3F00" w:rsidP="00D466B6">
      <w:pPr>
        <w:spacing w:after="0"/>
        <w:jc w:val="left"/>
        <w:rPr>
          <w:rFonts w:cstheme="minorHAnsi"/>
          <w:highlight w:val="lightGray"/>
        </w:rPr>
        <w:sectPr w:rsidR="008B3F00" w:rsidSect="00950A89">
          <w:headerReference w:type="even" r:id="rId240"/>
          <w:headerReference w:type="default" r:id="rId241"/>
          <w:headerReference w:type="first" r:id="rId242"/>
          <w:pgSz w:w="12240" w:h="15840" w:code="1"/>
          <w:pgMar w:top="1440" w:right="1440" w:bottom="1440" w:left="1440" w:header="720" w:footer="720" w:gutter="0"/>
          <w:cols w:space="720"/>
          <w:docGrid w:linePitch="272"/>
        </w:sectPr>
      </w:pPr>
    </w:p>
    <w:p w14:paraId="16D52A36" w14:textId="77777777" w:rsidR="008B3F00" w:rsidRDefault="008B3F00">
      <w:pPr>
        <w:widowControl/>
        <w:spacing w:after="200" w:line="276" w:lineRule="auto"/>
        <w:jc w:val="left"/>
        <w:rPr>
          <w:rFonts w:cstheme="minorHAnsi"/>
          <w:highlight w:val="lightGray"/>
        </w:rPr>
      </w:pPr>
      <w:r>
        <w:rPr>
          <w:rFonts w:cstheme="minorHAnsi"/>
          <w:highlight w:val="lightGray"/>
        </w:rPr>
        <w:br w:type="page"/>
      </w:r>
    </w:p>
    <w:p w14:paraId="16D52A37" w14:textId="77777777" w:rsidR="00D466B6" w:rsidRPr="000B7BB6" w:rsidRDefault="00D466B6" w:rsidP="009E39FA">
      <w:pPr>
        <w:pStyle w:val="Heading1"/>
      </w:pPr>
      <w:bookmarkStart w:id="677" w:name="_Toc319489353"/>
      <w:bookmarkStart w:id="678" w:name="_Toc319662624"/>
      <w:bookmarkStart w:id="679" w:name="_Ref325427576"/>
      <w:bookmarkStart w:id="680" w:name="_Ref326033721"/>
      <w:bookmarkStart w:id="681" w:name="_Ref326033730"/>
      <w:bookmarkStart w:id="682" w:name="_Toc333219066"/>
      <w:bookmarkStart w:id="683" w:name="_Toc358365976"/>
      <w:bookmarkStart w:id="684" w:name="_Toc324756066"/>
      <w:r w:rsidRPr="000B7BB6">
        <w:t>Residential Measures</w:t>
      </w:r>
      <w:bookmarkEnd w:id="677"/>
      <w:bookmarkEnd w:id="678"/>
      <w:bookmarkEnd w:id="679"/>
      <w:bookmarkEnd w:id="680"/>
      <w:bookmarkEnd w:id="681"/>
      <w:bookmarkEnd w:id="682"/>
      <w:bookmarkEnd w:id="683"/>
    </w:p>
    <w:p w14:paraId="16D52A38" w14:textId="77777777" w:rsidR="00D466B6" w:rsidRPr="000B7BB6" w:rsidRDefault="00D466B6" w:rsidP="00251BA4">
      <w:pPr>
        <w:pStyle w:val="Heading2"/>
      </w:pPr>
      <w:bookmarkStart w:id="685" w:name="_Toc319489354"/>
      <w:bookmarkStart w:id="686" w:name="_Toc319662625"/>
      <w:bookmarkStart w:id="687" w:name="_Toc333219067"/>
      <w:bookmarkStart w:id="688" w:name="_Toc358365977"/>
      <w:r w:rsidRPr="000B7BB6">
        <w:t>Appliances End Use</w:t>
      </w:r>
      <w:bookmarkEnd w:id="685"/>
      <w:bookmarkEnd w:id="686"/>
      <w:bookmarkEnd w:id="687"/>
      <w:bookmarkEnd w:id="688"/>
    </w:p>
    <w:p w14:paraId="16D52A39" w14:textId="77777777" w:rsidR="00D466B6" w:rsidRPr="000B7BB6" w:rsidRDefault="00D466B6" w:rsidP="0087337F">
      <w:pPr>
        <w:pStyle w:val="Heading3"/>
      </w:pPr>
      <w:bookmarkStart w:id="689" w:name="_Toc319489355"/>
      <w:bookmarkStart w:id="690" w:name="_Toc319662626"/>
      <w:bookmarkStart w:id="691" w:name="_Ref325427068"/>
      <w:bookmarkStart w:id="692" w:name="_Ref325427077"/>
      <w:bookmarkStart w:id="693" w:name="_Ref325427227"/>
      <w:bookmarkStart w:id="694" w:name="_Ref325427258"/>
      <w:bookmarkStart w:id="695" w:name="_Ref326051018"/>
      <w:bookmarkStart w:id="696" w:name="_Ref326051027"/>
      <w:bookmarkStart w:id="697" w:name="_Ref326051041"/>
      <w:bookmarkStart w:id="698" w:name="_Ref326051306"/>
      <w:bookmarkStart w:id="699" w:name="_Ref326051313"/>
      <w:bookmarkStart w:id="700" w:name="_Toc333219068"/>
      <w:bookmarkStart w:id="701" w:name="_Toc358365978"/>
      <w:r w:rsidRPr="000B7BB6">
        <w:t>ENERGY STAR Air Purifier/Cleaner</w:t>
      </w:r>
      <w:bookmarkEnd w:id="689"/>
      <w:bookmarkEnd w:id="690"/>
      <w:bookmarkEnd w:id="691"/>
      <w:bookmarkEnd w:id="692"/>
      <w:bookmarkEnd w:id="693"/>
      <w:bookmarkEnd w:id="694"/>
      <w:bookmarkEnd w:id="695"/>
      <w:bookmarkEnd w:id="696"/>
      <w:bookmarkEnd w:id="697"/>
      <w:bookmarkEnd w:id="698"/>
      <w:bookmarkEnd w:id="699"/>
      <w:bookmarkEnd w:id="700"/>
      <w:bookmarkEnd w:id="701"/>
      <w:r w:rsidRPr="000B7BB6">
        <w:t xml:space="preserve"> </w:t>
      </w:r>
    </w:p>
    <w:p w14:paraId="16D52A3A" w14:textId="77777777" w:rsidR="00D466B6" w:rsidRPr="00B41203" w:rsidRDefault="00D466B6" w:rsidP="00090AC8">
      <w:pPr>
        <w:pStyle w:val="Heading6"/>
      </w:pPr>
      <w:r w:rsidRPr="00B41203">
        <w:t xml:space="preserve">Description </w:t>
      </w:r>
    </w:p>
    <w:p w14:paraId="16D52A3B" w14:textId="77777777" w:rsidR="00D466B6" w:rsidRPr="00A05FC2" w:rsidRDefault="00D466B6" w:rsidP="00D466B6">
      <w:pPr>
        <w:rPr>
          <w:rFonts w:cstheme="minorHAnsi"/>
        </w:rPr>
      </w:pPr>
      <w:r w:rsidRPr="00A05FC2">
        <w:rPr>
          <w:rFonts w:cstheme="minorHAnsi"/>
        </w:rPr>
        <w:t>An air purifier (cleaner) meeting the efficiency specifications of ENERGY STAR is purchased and installed in place of a model meeting the current federal standard.</w:t>
      </w:r>
    </w:p>
    <w:p w14:paraId="16D52A3C"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16D52A3D"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2A3E" w14:textId="77777777" w:rsidR="00D466B6" w:rsidRPr="00B41203" w:rsidRDefault="00D466B6" w:rsidP="00090AC8">
      <w:pPr>
        <w:pStyle w:val="Heading6"/>
      </w:pPr>
      <w:r w:rsidRPr="00B41203">
        <w:t xml:space="preserve">Definition of Efficient Equipment </w:t>
      </w:r>
    </w:p>
    <w:p w14:paraId="16D52A3F" w14:textId="77777777" w:rsidR="00D466B6" w:rsidRPr="00A05FC2" w:rsidRDefault="00D466B6" w:rsidP="00D466B6">
      <w:pPr>
        <w:rPr>
          <w:rFonts w:cstheme="minorHAnsi"/>
          <w:szCs w:val="20"/>
        </w:rPr>
      </w:pPr>
      <w:r w:rsidRPr="00A05FC2">
        <w:rPr>
          <w:rFonts w:cstheme="minorHAnsi"/>
          <w:szCs w:val="20"/>
        </w:rPr>
        <w:t>The efficient equipment is defined as an air purifier meeting the efficiency specifications of ENERGY STAR as provided below.</w:t>
      </w:r>
    </w:p>
    <w:p w14:paraId="16D52A40" w14:textId="77777777" w:rsidR="00D466B6" w:rsidRPr="00A05FC2" w:rsidRDefault="00D466B6" w:rsidP="008B6387">
      <w:pPr>
        <w:pStyle w:val="ListParagraph"/>
        <w:numPr>
          <w:ilvl w:val="0"/>
          <w:numId w:val="9"/>
        </w:numPr>
        <w:spacing w:before="100"/>
        <w:jc w:val="left"/>
        <w:rPr>
          <w:rFonts w:cstheme="minorHAnsi"/>
          <w:szCs w:val="20"/>
        </w:rPr>
      </w:pPr>
      <w:r w:rsidRPr="00A05FC2">
        <w:rPr>
          <w:rFonts w:cstheme="minorHAnsi"/>
          <w:szCs w:val="20"/>
        </w:rPr>
        <w:t>Must produce a minimum 50 Clean Air Delivery Rate (CADR) for Dust</w:t>
      </w:r>
      <w:r w:rsidRPr="00B41203">
        <w:rPr>
          <w:rStyle w:val="FootnoteReference"/>
          <w:rFonts w:asciiTheme="minorHAnsi" w:hAnsiTheme="minorHAnsi" w:cstheme="minorHAnsi"/>
          <w:szCs w:val="20"/>
        </w:rPr>
        <w:footnoteReference w:id="463"/>
      </w:r>
      <w:r w:rsidRPr="00A05FC2">
        <w:rPr>
          <w:rFonts w:cstheme="minorHAnsi"/>
          <w:szCs w:val="20"/>
        </w:rPr>
        <w:t xml:space="preserve"> to be considered under this specification.</w:t>
      </w:r>
    </w:p>
    <w:p w14:paraId="16D52A41" w14:textId="77777777" w:rsidR="00D466B6" w:rsidRPr="00A05FC2" w:rsidRDefault="00D466B6" w:rsidP="008B6387">
      <w:pPr>
        <w:pStyle w:val="ListParagraph"/>
        <w:numPr>
          <w:ilvl w:val="0"/>
          <w:numId w:val="9"/>
        </w:numPr>
        <w:spacing w:before="100"/>
        <w:jc w:val="left"/>
        <w:rPr>
          <w:rFonts w:cstheme="minorHAnsi"/>
          <w:szCs w:val="20"/>
        </w:rPr>
      </w:pPr>
      <w:r w:rsidRPr="00A05FC2">
        <w:rPr>
          <w:rFonts w:cstheme="minorHAnsi"/>
          <w:szCs w:val="20"/>
        </w:rPr>
        <w:t>Minimum Performance Requirement: = 2.0 CADR/Watt (Dust)</w:t>
      </w:r>
    </w:p>
    <w:p w14:paraId="16D52A42" w14:textId="77777777" w:rsidR="00D466B6" w:rsidRPr="00A05FC2" w:rsidRDefault="00D466B6" w:rsidP="008B6387">
      <w:pPr>
        <w:pStyle w:val="ListParagraph"/>
        <w:numPr>
          <w:ilvl w:val="0"/>
          <w:numId w:val="9"/>
        </w:numPr>
        <w:spacing w:before="100"/>
        <w:jc w:val="left"/>
        <w:rPr>
          <w:rFonts w:cstheme="minorHAnsi"/>
          <w:szCs w:val="20"/>
        </w:rPr>
      </w:pPr>
      <w:r w:rsidRPr="00A05FC2">
        <w:rPr>
          <w:rFonts w:cstheme="minorHAnsi"/>
          <w:szCs w:val="20"/>
        </w:rPr>
        <w:t>Standby Power Requirement: = 2.0 Watts Qualifying models that perform secondary consumer functions (e.g. clock, remote control) must meet the standby power requirement.</w:t>
      </w:r>
    </w:p>
    <w:p w14:paraId="16D52A43" w14:textId="77777777" w:rsidR="00D466B6" w:rsidRPr="00A05FC2" w:rsidRDefault="00D466B6" w:rsidP="008B6387">
      <w:pPr>
        <w:pStyle w:val="ListParagraph"/>
        <w:numPr>
          <w:ilvl w:val="0"/>
          <w:numId w:val="9"/>
        </w:numPr>
        <w:spacing w:before="100"/>
        <w:jc w:val="left"/>
        <w:rPr>
          <w:rFonts w:cstheme="minorHAnsi"/>
          <w:szCs w:val="20"/>
        </w:rPr>
      </w:pPr>
      <w:r w:rsidRPr="00A05FC2">
        <w:rPr>
          <w:rFonts w:cstheme="minorHAnsi"/>
          <w:szCs w:val="20"/>
        </w:rPr>
        <w:t>UL Safety Requirement: Models that emit ozone as a byproduct of air cleaning must meet UL Standard 867 (ozone production must not exceed 50ppb)</w:t>
      </w:r>
    </w:p>
    <w:p w14:paraId="16D52A44" w14:textId="77777777" w:rsidR="00D466B6" w:rsidRPr="00B41203" w:rsidRDefault="00D466B6" w:rsidP="00090AC8">
      <w:pPr>
        <w:pStyle w:val="Heading6"/>
      </w:pPr>
      <w:r w:rsidRPr="00B41203">
        <w:t xml:space="preserve">Definition of Baseline Equipment </w:t>
      </w:r>
    </w:p>
    <w:p w14:paraId="16D52A45" w14:textId="77777777" w:rsidR="00D466B6" w:rsidRPr="000B7BB6" w:rsidRDefault="00D466B6" w:rsidP="00D466B6">
      <w:pPr>
        <w:pStyle w:val="NormalWeb"/>
        <w:rPr>
          <w:rFonts w:asciiTheme="minorHAnsi" w:hAnsiTheme="minorHAnsi" w:cstheme="minorHAnsi"/>
          <w:sz w:val="20"/>
          <w:szCs w:val="20"/>
        </w:rPr>
      </w:pPr>
      <w:r w:rsidRPr="00A05FC2">
        <w:rPr>
          <w:rFonts w:asciiTheme="minorHAnsi" w:hAnsiTheme="minorHAnsi" w:cstheme="minorHAnsi"/>
          <w:sz w:val="20"/>
          <w:szCs w:val="20"/>
        </w:rPr>
        <w:t>The baseline equipment is assumed to be a conventional unit</w:t>
      </w:r>
      <w:r w:rsidRPr="00B41203">
        <w:rPr>
          <w:rStyle w:val="FootnoteReference"/>
          <w:rFonts w:asciiTheme="minorHAnsi" w:hAnsiTheme="minorHAnsi" w:cstheme="minorHAnsi"/>
          <w:szCs w:val="20"/>
        </w:rPr>
        <w:footnoteReference w:id="464"/>
      </w:r>
      <w:r w:rsidRPr="00A05FC2">
        <w:rPr>
          <w:rFonts w:asciiTheme="minorHAnsi" w:hAnsiTheme="minorHAnsi" w:cstheme="minorHAnsi"/>
          <w:sz w:val="20"/>
          <w:szCs w:val="20"/>
        </w:rPr>
        <w:t xml:space="preserve">. </w:t>
      </w:r>
    </w:p>
    <w:p w14:paraId="16D52A46" w14:textId="77777777" w:rsidR="00D466B6" w:rsidRPr="00B41203" w:rsidRDefault="00D466B6" w:rsidP="00090AC8">
      <w:pPr>
        <w:pStyle w:val="Heading6"/>
      </w:pPr>
      <w:r w:rsidRPr="00B41203">
        <w:t xml:space="preserve">Deemed Lifetime of Efficient Equipment </w:t>
      </w:r>
    </w:p>
    <w:p w14:paraId="16D52A47" w14:textId="77777777" w:rsidR="00D466B6" w:rsidRPr="00A05FC2" w:rsidRDefault="00D466B6" w:rsidP="00D466B6">
      <w:pPr>
        <w:rPr>
          <w:rFonts w:cstheme="minorHAnsi"/>
        </w:rPr>
      </w:pPr>
      <w:r w:rsidRPr="00A05FC2">
        <w:rPr>
          <w:rFonts w:cstheme="minorHAnsi"/>
        </w:rPr>
        <w:t>The measure life is assumed to be 9 years</w:t>
      </w:r>
      <w:r w:rsidRPr="00A05FC2">
        <w:rPr>
          <w:rFonts w:cstheme="minorHAnsi"/>
          <w:vertAlign w:val="superscript"/>
        </w:rPr>
        <w:footnoteReference w:id="465"/>
      </w:r>
      <w:r w:rsidRPr="00A05FC2">
        <w:rPr>
          <w:rFonts w:cstheme="minorHAnsi"/>
        </w:rPr>
        <w:t>.</w:t>
      </w:r>
    </w:p>
    <w:p w14:paraId="16D52A48" w14:textId="77777777" w:rsidR="00D466B6" w:rsidRPr="00B41203" w:rsidRDefault="00D466B6" w:rsidP="00090AC8">
      <w:pPr>
        <w:pStyle w:val="Heading6"/>
      </w:pPr>
      <w:r w:rsidRPr="00B41203">
        <w:t xml:space="preserve">Deemed Measure Cost </w:t>
      </w:r>
    </w:p>
    <w:p w14:paraId="16D52A49" w14:textId="77777777" w:rsidR="00D466B6" w:rsidRPr="00A05FC2" w:rsidRDefault="00D466B6" w:rsidP="00D466B6">
      <w:pPr>
        <w:rPr>
          <w:rFonts w:cstheme="minorHAnsi"/>
        </w:rPr>
      </w:pPr>
      <w:r w:rsidRPr="00A05FC2">
        <w:rPr>
          <w:rFonts w:cstheme="minorHAnsi"/>
        </w:rPr>
        <w:t>The incremental cost for this measure is $70.</w:t>
      </w:r>
      <w:r w:rsidRPr="00A05FC2">
        <w:rPr>
          <w:rFonts w:cstheme="minorHAnsi"/>
          <w:vertAlign w:val="superscript"/>
        </w:rPr>
        <w:footnoteReference w:id="466"/>
      </w:r>
    </w:p>
    <w:p w14:paraId="16D52A4A" w14:textId="77777777" w:rsidR="00D466B6" w:rsidRPr="00B41203" w:rsidRDefault="00D466B6" w:rsidP="00090AC8">
      <w:pPr>
        <w:pStyle w:val="Heading6"/>
      </w:pPr>
      <w:r w:rsidRPr="00B41203">
        <w:t xml:space="preserve">Deemed O&amp;M Cost Adjustments </w:t>
      </w:r>
    </w:p>
    <w:p w14:paraId="16D52A4B" w14:textId="77777777" w:rsidR="00D466B6" w:rsidRPr="00A05FC2" w:rsidRDefault="00D466B6" w:rsidP="00D466B6">
      <w:pPr>
        <w:rPr>
          <w:rFonts w:cstheme="minorHAnsi"/>
          <w:highlight w:val="yellow"/>
        </w:rPr>
      </w:pPr>
      <w:r w:rsidRPr="00A05FC2">
        <w:rPr>
          <w:rFonts w:cstheme="minorHAnsi"/>
        </w:rPr>
        <w:t>There are no operation and maintenance cost adjustments for this measure.</w:t>
      </w:r>
      <w:r w:rsidRPr="00A05FC2">
        <w:rPr>
          <w:rStyle w:val="FootnoteReference"/>
          <w:rFonts w:asciiTheme="minorHAnsi" w:hAnsiTheme="minorHAnsi" w:cstheme="minorHAnsi"/>
        </w:rPr>
        <w:footnoteReference w:id="467"/>
      </w:r>
    </w:p>
    <w:p w14:paraId="16D52A4C" w14:textId="77777777" w:rsidR="00D466B6" w:rsidRPr="00B41203" w:rsidRDefault="00D466B6" w:rsidP="00090AC8">
      <w:pPr>
        <w:pStyle w:val="Heading6"/>
      </w:pPr>
      <w:r w:rsidRPr="00B41203">
        <w:t>Loadshape</w:t>
      </w:r>
    </w:p>
    <w:p w14:paraId="16D52A4D"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C53 - Flat</w:t>
      </w:r>
    </w:p>
    <w:p w14:paraId="16D52A4E" w14:textId="77777777" w:rsidR="00D466B6" w:rsidRPr="00B41203" w:rsidRDefault="00D466B6" w:rsidP="00090AC8">
      <w:pPr>
        <w:pStyle w:val="Heading6"/>
      </w:pPr>
      <w:r w:rsidRPr="00B41203">
        <w:t xml:space="preserve">Coincidence Factor </w:t>
      </w:r>
    </w:p>
    <w:p w14:paraId="16D52A4F" w14:textId="77777777" w:rsidR="00D466B6" w:rsidRPr="00A05FC2" w:rsidRDefault="00D466B6" w:rsidP="00D466B6">
      <w:pPr>
        <w:rPr>
          <w:rFonts w:cstheme="minorHAnsi"/>
        </w:rPr>
      </w:pPr>
      <w:r w:rsidRPr="00A05FC2">
        <w:rPr>
          <w:rFonts w:cstheme="minorHAnsi"/>
        </w:rPr>
        <w:t>The summer peak coincidence factor for this measure is assumed to be 100 % (the unit is assumed to be always on).</w:t>
      </w:r>
    </w:p>
    <w:p w14:paraId="16D52A50"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2A51" w14:textId="77777777" w:rsidR="00D466B6" w:rsidRPr="00B41203" w:rsidRDefault="00D466B6" w:rsidP="00090AC8">
      <w:pPr>
        <w:pStyle w:val="Heading6"/>
      </w:pPr>
      <w:r w:rsidRPr="00B41203">
        <w:t xml:space="preserve">Calculation of Savings </w:t>
      </w:r>
    </w:p>
    <w:p w14:paraId="16D52A52" w14:textId="77777777" w:rsidR="00D466B6" w:rsidRPr="000B7BB6" w:rsidRDefault="00D466B6" w:rsidP="00090AC8">
      <w:pPr>
        <w:pStyle w:val="Heading6"/>
        <w:rPr>
          <w:noProof/>
        </w:rPr>
      </w:pPr>
      <w:r w:rsidRPr="000B7BB6">
        <w:t>Electric Energy Savings</w:t>
      </w:r>
    </w:p>
    <w:p w14:paraId="16D52A53" w14:textId="77777777" w:rsidR="00D466B6" w:rsidRPr="00A05FC2" w:rsidRDefault="00D466B6" w:rsidP="00D466B6">
      <w:pPr>
        <w:ind w:left="144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p>
    <w:p w14:paraId="16D52A54" w14:textId="77777777" w:rsidR="00D466B6" w:rsidRPr="00A05FC2" w:rsidRDefault="00D466B6" w:rsidP="00D466B6">
      <w:pPr>
        <w:ind w:firstLine="720"/>
        <w:rPr>
          <w:rFonts w:cstheme="minorHAnsi"/>
        </w:rPr>
      </w:pPr>
      <w:r w:rsidRPr="00A05FC2">
        <w:rPr>
          <w:rFonts w:cstheme="minorHAnsi"/>
        </w:rPr>
        <w:t>Where:</w:t>
      </w:r>
    </w:p>
    <w:p w14:paraId="16D52A55" w14:textId="77777777" w:rsidR="00D466B6" w:rsidRPr="00A05FC2" w:rsidRDefault="00D466B6" w:rsidP="00D466B6">
      <w:pPr>
        <w:ind w:left="720" w:firstLine="720"/>
        <w:rPr>
          <w:rFonts w:cstheme="minorHAnsi"/>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Baseline kWh consumption per year</w:t>
      </w:r>
      <w:r w:rsidRPr="00A05FC2">
        <w:rPr>
          <w:rStyle w:val="FootnoteReference"/>
          <w:rFonts w:asciiTheme="minorHAnsi" w:hAnsiTheme="minorHAnsi" w:cstheme="minorHAnsi"/>
        </w:rPr>
        <w:footnoteReference w:id="468"/>
      </w:r>
      <w:r w:rsidRPr="00A05FC2">
        <w:rPr>
          <w:rFonts w:cstheme="minorHAnsi"/>
        </w:rPr>
        <w:t xml:space="preserve"> </w:t>
      </w:r>
    </w:p>
    <w:p w14:paraId="16D52A56" w14:textId="77777777" w:rsidR="00D466B6" w:rsidRPr="00A05FC2" w:rsidRDefault="00D466B6" w:rsidP="00D466B6">
      <w:pPr>
        <w:ind w:left="720" w:firstLine="720"/>
        <w:rPr>
          <w:rFonts w:cstheme="minorHAnsi"/>
        </w:rPr>
      </w:pPr>
      <w:r w:rsidRPr="00A05FC2">
        <w:rPr>
          <w:rFonts w:cstheme="minorHAnsi"/>
        </w:rPr>
        <w:tab/>
      </w:r>
      <w:r w:rsidRPr="00A05FC2">
        <w:rPr>
          <w:rFonts w:cstheme="minorHAnsi"/>
        </w:rPr>
        <w:tab/>
        <w:t>= see table below</w:t>
      </w:r>
    </w:p>
    <w:p w14:paraId="16D52A57" w14:textId="77777777" w:rsidR="00D466B6" w:rsidRPr="00A05FC2" w:rsidDel="00121F9F" w:rsidRDefault="00D466B6" w:rsidP="00D466B6">
      <w:pPr>
        <w:ind w:left="720" w:firstLine="72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ENERGY STAR kWh consumption per year</w:t>
      </w:r>
      <w:r w:rsidRPr="00B41203">
        <w:rPr>
          <w:rStyle w:val="FootnoteReference"/>
          <w:rFonts w:asciiTheme="minorHAnsi" w:hAnsiTheme="minorHAnsi" w:cstheme="minorHAnsi"/>
        </w:rPr>
        <w:footnoteReference w:id="469"/>
      </w:r>
    </w:p>
    <w:p w14:paraId="16D52A58" w14:textId="77777777" w:rsidR="00D466B6" w:rsidRPr="00A05FC2" w:rsidRDefault="00D466B6" w:rsidP="00D466B6">
      <w:pPr>
        <w:ind w:left="2160" w:firstLine="720"/>
        <w:rPr>
          <w:rFonts w:cstheme="minorHAnsi"/>
        </w:rPr>
      </w:pPr>
      <w:r w:rsidRPr="00A05FC2">
        <w:rPr>
          <w:rFonts w:cstheme="minorHAnsi"/>
        </w:rPr>
        <w:t>= see table below</w:t>
      </w:r>
    </w:p>
    <w:tbl>
      <w:tblPr>
        <w:tblW w:w="837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0"/>
        <w:gridCol w:w="1800"/>
        <w:gridCol w:w="1800"/>
      </w:tblGrid>
      <w:tr w:rsidR="00D466B6" w:rsidRPr="00A05FC2" w14:paraId="16D52A5D" w14:textId="77777777" w:rsidTr="00950A89">
        <w:trPr>
          <w:trHeight w:val="255"/>
          <w:jc w:val="center"/>
        </w:trPr>
        <w:tc>
          <w:tcPr>
            <w:tcW w:w="2970" w:type="dxa"/>
            <w:shd w:val="clear" w:color="auto" w:fill="7F7F7F" w:themeFill="text1" w:themeFillTint="80"/>
            <w:noWrap/>
            <w:vAlign w:val="bottom"/>
          </w:tcPr>
          <w:p w14:paraId="16D52A5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Clean Air Delivery Rate</w:t>
            </w:r>
          </w:p>
        </w:tc>
        <w:tc>
          <w:tcPr>
            <w:tcW w:w="1800" w:type="dxa"/>
            <w:shd w:val="clear" w:color="auto" w:fill="7F7F7F" w:themeFill="text1" w:themeFillTint="80"/>
            <w:noWrap/>
            <w:vAlign w:val="bottom"/>
          </w:tcPr>
          <w:p w14:paraId="16D52A5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 Unit Energy Consumption (kWh/year)</w:t>
            </w:r>
          </w:p>
        </w:tc>
        <w:tc>
          <w:tcPr>
            <w:tcW w:w="1800" w:type="dxa"/>
            <w:shd w:val="clear" w:color="auto" w:fill="7F7F7F" w:themeFill="text1" w:themeFillTint="80"/>
            <w:vAlign w:val="bottom"/>
          </w:tcPr>
          <w:p w14:paraId="16D52A5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 Unit Energy Consumption (kWh/year)</w:t>
            </w:r>
          </w:p>
        </w:tc>
        <w:tc>
          <w:tcPr>
            <w:tcW w:w="1800" w:type="dxa"/>
            <w:shd w:val="clear" w:color="auto" w:fill="7F7F7F" w:themeFill="text1" w:themeFillTint="80"/>
            <w:vAlign w:val="bottom"/>
          </w:tcPr>
          <w:p w14:paraId="16D52A5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ΔkWH</w:t>
            </w:r>
          </w:p>
        </w:tc>
      </w:tr>
      <w:tr w:rsidR="00D466B6" w:rsidRPr="00A05FC2" w14:paraId="16D52A62" w14:textId="77777777" w:rsidTr="00950A89">
        <w:trPr>
          <w:trHeight w:val="255"/>
          <w:jc w:val="center"/>
        </w:trPr>
        <w:tc>
          <w:tcPr>
            <w:tcW w:w="2970" w:type="dxa"/>
            <w:shd w:val="clear" w:color="auto" w:fill="auto"/>
            <w:noWrap/>
            <w:vAlign w:val="bottom"/>
            <w:hideMark/>
          </w:tcPr>
          <w:p w14:paraId="16D52A5E" w14:textId="77777777" w:rsidR="00D466B6" w:rsidRPr="00A05FC2" w:rsidRDefault="00D466B6" w:rsidP="00240B98">
            <w:pPr>
              <w:pStyle w:val="TableText"/>
            </w:pPr>
            <w:r w:rsidRPr="00A05FC2">
              <w:t>CADR 51-100</w:t>
            </w:r>
          </w:p>
        </w:tc>
        <w:tc>
          <w:tcPr>
            <w:tcW w:w="1800" w:type="dxa"/>
            <w:shd w:val="clear" w:color="auto" w:fill="auto"/>
            <w:noWrap/>
            <w:vAlign w:val="bottom"/>
            <w:hideMark/>
          </w:tcPr>
          <w:p w14:paraId="16D52A5F" w14:textId="77777777" w:rsidR="00D466B6" w:rsidRPr="00A05FC2" w:rsidRDefault="00D466B6" w:rsidP="00240B98">
            <w:pPr>
              <w:pStyle w:val="TableText"/>
            </w:pPr>
            <w:r w:rsidRPr="00A05FC2">
              <w:t>596</w:t>
            </w:r>
          </w:p>
        </w:tc>
        <w:tc>
          <w:tcPr>
            <w:tcW w:w="1800" w:type="dxa"/>
            <w:vAlign w:val="bottom"/>
          </w:tcPr>
          <w:p w14:paraId="16D52A60" w14:textId="77777777" w:rsidR="00D466B6" w:rsidRPr="00A05FC2" w:rsidRDefault="00D466B6" w:rsidP="00240B98">
            <w:pPr>
              <w:pStyle w:val="TableText"/>
            </w:pPr>
            <w:r w:rsidRPr="00A05FC2">
              <w:t>329</w:t>
            </w:r>
          </w:p>
        </w:tc>
        <w:tc>
          <w:tcPr>
            <w:tcW w:w="1800" w:type="dxa"/>
            <w:vAlign w:val="bottom"/>
          </w:tcPr>
          <w:p w14:paraId="16D52A61" w14:textId="77777777" w:rsidR="00D466B6" w:rsidRPr="00A05FC2" w:rsidRDefault="00D466B6" w:rsidP="00240B98">
            <w:pPr>
              <w:pStyle w:val="TableText"/>
            </w:pPr>
            <w:r w:rsidRPr="00A05FC2">
              <w:t>268</w:t>
            </w:r>
          </w:p>
        </w:tc>
      </w:tr>
      <w:tr w:rsidR="00D466B6" w:rsidRPr="00A05FC2" w14:paraId="16D52A67" w14:textId="77777777" w:rsidTr="00950A89">
        <w:trPr>
          <w:trHeight w:val="255"/>
          <w:jc w:val="center"/>
        </w:trPr>
        <w:tc>
          <w:tcPr>
            <w:tcW w:w="2970" w:type="dxa"/>
            <w:shd w:val="clear" w:color="auto" w:fill="auto"/>
            <w:noWrap/>
            <w:vAlign w:val="bottom"/>
            <w:hideMark/>
          </w:tcPr>
          <w:p w14:paraId="16D52A63" w14:textId="77777777" w:rsidR="00D466B6" w:rsidRPr="00A05FC2" w:rsidRDefault="00D466B6" w:rsidP="00240B98">
            <w:pPr>
              <w:pStyle w:val="TableText"/>
            </w:pPr>
            <w:r w:rsidRPr="00A05FC2">
              <w:t>CADR 101-150</w:t>
            </w:r>
          </w:p>
        </w:tc>
        <w:tc>
          <w:tcPr>
            <w:tcW w:w="1800" w:type="dxa"/>
            <w:shd w:val="clear" w:color="auto" w:fill="auto"/>
            <w:noWrap/>
            <w:vAlign w:val="bottom"/>
            <w:hideMark/>
          </w:tcPr>
          <w:p w14:paraId="16D52A64" w14:textId="77777777" w:rsidR="00D466B6" w:rsidRPr="00A05FC2" w:rsidRDefault="00D466B6" w:rsidP="00240B98">
            <w:pPr>
              <w:pStyle w:val="TableText"/>
            </w:pPr>
            <w:r w:rsidRPr="00A05FC2">
              <w:t>1,072</w:t>
            </w:r>
          </w:p>
        </w:tc>
        <w:tc>
          <w:tcPr>
            <w:tcW w:w="1800" w:type="dxa"/>
            <w:vAlign w:val="bottom"/>
          </w:tcPr>
          <w:p w14:paraId="16D52A65" w14:textId="77777777" w:rsidR="00D466B6" w:rsidRPr="00A05FC2" w:rsidRDefault="00D466B6" w:rsidP="00240B98">
            <w:pPr>
              <w:pStyle w:val="TableText"/>
            </w:pPr>
            <w:r w:rsidRPr="00A05FC2">
              <w:t>548</w:t>
            </w:r>
          </w:p>
        </w:tc>
        <w:tc>
          <w:tcPr>
            <w:tcW w:w="1800" w:type="dxa"/>
            <w:vAlign w:val="bottom"/>
          </w:tcPr>
          <w:p w14:paraId="16D52A66" w14:textId="77777777" w:rsidR="00D466B6" w:rsidRPr="00A05FC2" w:rsidRDefault="00D466B6" w:rsidP="00240B98">
            <w:pPr>
              <w:pStyle w:val="TableText"/>
            </w:pPr>
            <w:r w:rsidRPr="00A05FC2">
              <w:t>525</w:t>
            </w:r>
          </w:p>
        </w:tc>
      </w:tr>
      <w:tr w:rsidR="00D466B6" w:rsidRPr="00A05FC2" w14:paraId="16D52A6C" w14:textId="77777777" w:rsidTr="00950A89">
        <w:trPr>
          <w:trHeight w:val="255"/>
          <w:jc w:val="center"/>
        </w:trPr>
        <w:tc>
          <w:tcPr>
            <w:tcW w:w="2970" w:type="dxa"/>
            <w:shd w:val="clear" w:color="auto" w:fill="auto"/>
            <w:noWrap/>
            <w:vAlign w:val="bottom"/>
            <w:hideMark/>
          </w:tcPr>
          <w:p w14:paraId="16D52A68" w14:textId="77777777" w:rsidR="00D466B6" w:rsidRPr="00A05FC2" w:rsidRDefault="00D466B6" w:rsidP="00240B98">
            <w:pPr>
              <w:pStyle w:val="TableText"/>
            </w:pPr>
            <w:r w:rsidRPr="00A05FC2">
              <w:t>CADR 151-200</w:t>
            </w:r>
          </w:p>
        </w:tc>
        <w:tc>
          <w:tcPr>
            <w:tcW w:w="1800" w:type="dxa"/>
            <w:shd w:val="clear" w:color="auto" w:fill="auto"/>
            <w:noWrap/>
            <w:vAlign w:val="bottom"/>
            <w:hideMark/>
          </w:tcPr>
          <w:p w14:paraId="16D52A69" w14:textId="77777777" w:rsidR="00D466B6" w:rsidRPr="00A05FC2" w:rsidRDefault="00D466B6" w:rsidP="00240B98">
            <w:pPr>
              <w:pStyle w:val="TableText"/>
            </w:pPr>
            <w:r w:rsidRPr="00A05FC2">
              <w:t>1,480</w:t>
            </w:r>
          </w:p>
        </w:tc>
        <w:tc>
          <w:tcPr>
            <w:tcW w:w="1800" w:type="dxa"/>
            <w:vAlign w:val="bottom"/>
          </w:tcPr>
          <w:p w14:paraId="16D52A6A" w14:textId="77777777" w:rsidR="00D466B6" w:rsidRPr="00A05FC2" w:rsidRDefault="00D466B6" w:rsidP="00240B98">
            <w:pPr>
              <w:pStyle w:val="TableText"/>
            </w:pPr>
            <w:r w:rsidRPr="00A05FC2">
              <w:t>767</w:t>
            </w:r>
          </w:p>
        </w:tc>
        <w:tc>
          <w:tcPr>
            <w:tcW w:w="1800" w:type="dxa"/>
            <w:vAlign w:val="bottom"/>
          </w:tcPr>
          <w:p w14:paraId="16D52A6B" w14:textId="77777777" w:rsidR="00D466B6" w:rsidRPr="00A05FC2" w:rsidRDefault="00D466B6" w:rsidP="00240B98">
            <w:pPr>
              <w:pStyle w:val="TableText"/>
            </w:pPr>
            <w:r w:rsidRPr="00A05FC2">
              <w:t>714</w:t>
            </w:r>
          </w:p>
        </w:tc>
      </w:tr>
      <w:tr w:rsidR="00D466B6" w:rsidRPr="00A05FC2" w14:paraId="16D52A71" w14:textId="77777777" w:rsidTr="00950A89">
        <w:trPr>
          <w:trHeight w:val="255"/>
          <w:jc w:val="center"/>
        </w:trPr>
        <w:tc>
          <w:tcPr>
            <w:tcW w:w="2970" w:type="dxa"/>
            <w:shd w:val="clear" w:color="auto" w:fill="auto"/>
            <w:noWrap/>
            <w:vAlign w:val="bottom"/>
            <w:hideMark/>
          </w:tcPr>
          <w:p w14:paraId="16D52A6D" w14:textId="77777777" w:rsidR="00D466B6" w:rsidRPr="00A05FC2" w:rsidRDefault="00D466B6" w:rsidP="00240B98">
            <w:pPr>
              <w:pStyle w:val="TableText"/>
            </w:pPr>
            <w:r w:rsidRPr="00A05FC2">
              <w:t>CADR 201-250</w:t>
            </w:r>
          </w:p>
        </w:tc>
        <w:tc>
          <w:tcPr>
            <w:tcW w:w="1800" w:type="dxa"/>
            <w:shd w:val="clear" w:color="auto" w:fill="auto"/>
            <w:noWrap/>
            <w:vAlign w:val="bottom"/>
            <w:hideMark/>
          </w:tcPr>
          <w:p w14:paraId="16D52A6E" w14:textId="77777777" w:rsidR="00D466B6" w:rsidRPr="00A05FC2" w:rsidRDefault="00D466B6" w:rsidP="00240B98">
            <w:pPr>
              <w:pStyle w:val="TableText"/>
            </w:pPr>
            <w:r w:rsidRPr="00A05FC2">
              <w:t>1,887</w:t>
            </w:r>
          </w:p>
        </w:tc>
        <w:tc>
          <w:tcPr>
            <w:tcW w:w="1800" w:type="dxa"/>
            <w:vAlign w:val="bottom"/>
          </w:tcPr>
          <w:p w14:paraId="16D52A6F" w14:textId="77777777" w:rsidR="00D466B6" w:rsidRPr="00A05FC2" w:rsidRDefault="00D466B6" w:rsidP="00240B98">
            <w:pPr>
              <w:pStyle w:val="TableText"/>
            </w:pPr>
            <w:r w:rsidRPr="00A05FC2">
              <w:t>986</w:t>
            </w:r>
          </w:p>
        </w:tc>
        <w:tc>
          <w:tcPr>
            <w:tcW w:w="1800" w:type="dxa"/>
            <w:vAlign w:val="bottom"/>
          </w:tcPr>
          <w:p w14:paraId="16D52A70" w14:textId="77777777" w:rsidR="00D466B6" w:rsidRPr="00A05FC2" w:rsidRDefault="00D466B6" w:rsidP="00240B98">
            <w:pPr>
              <w:pStyle w:val="TableText"/>
            </w:pPr>
            <w:r w:rsidRPr="00A05FC2">
              <w:t>902</w:t>
            </w:r>
          </w:p>
        </w:tc>
      </w:tr>
      <w:tr w:rsidR="00D466B6" w:rsidRPr="00A05FC2" w14:paraId="16D52A76" w14:textId="77777777" w:rsidTr="00950A89">
        <w:trPr>
          <w:trHeight w:val="255"/>
          <w:jc w:val="center"/>
        </w:trPr>
        <w:tc>
          <w:tcPr>
            <w:tcW w:w="2970" w:type="dxa"/>
            <w:shd w:val="clear" w:color="auto" w:fill="auto"/>
            <w:noWrap/>
            <w:vAlign w:val="bottom"/>
            <w:hideMark/>
          </w:tcPr>
          <w:p w14:paraId="16D52A72" w14:textId="77777777" w:rsidR="00D466B6" w:rsidRPr="00A05FC2" w:rsidRDefault="00D466B6" w:rsidP="00240B98">
            <w:pPr>
              <w:pStyle w:val="TableText"/>
            </w:pPr>
            <w:r w:rsidRPr="00A05FC2">
              <w:t>CADR Over 250</w:t>
            </w:r>
          </w:p>
        </w:tc>
        <w:tc>
          <w:tcPr>
            <w:tcW w:w="1800" w:type="dxa"/>
            <w:shd w:val="clear" w:color="auto" w:fill="auto"/>
            <w:noWrap/>
            <w:vAlign w:val="bottom"/>
            <w:hideMark/>
          </w:tcPr>
          <w:p w14:paraId="16D52A73" w14:textId="77777777" w:rsidR="00D466B6" w:rsidRPr="00A05FC2" w:rsidRDefault="00D466B6" w:rsidP="00240B98">
            <w:pPr>
              <w:pStyle w:val="TableText"/>
            </w:pPr>
            <w:r w:rsidRPr="00A05FC2">
              <w:t>1,641</w:t>
            </w:r>
          </w:p>
        </w:tc>
        <w:tc>
          <w:tcPr>
            <w:tcW w:w="1800" w:type="dxa"/>
            <w:vAlign w:val="bottom"/>
          </w:tcPr>
          <w:p w14:paraId="16D52A74" w14:textId="77777777" w:rsidR="00D466B6" w:rsidRPr="00A05FC2" w:rsidRDefault="00D466B6" w:rsidP="00240B98">
            <w:pPr>
              <w:pStyle w:val="TableText"/>
            </w:pPr>
            <w:r w:rsidRPr="00A05FC2">
              <w:t>1205</w:t>
            </w:r>
          </w:p>
        </w:tc>
        <w:tc>
          <w:tcPr>
            <w:tcW w:w="1800" w:type="dxa"/>
            <w:vAlign w:val="bottom"/>
          </w:tcPr>
          <w:p w14:paraId="16D52A75" w14:textId="77777777" w:rsidR="00D466B6" w:rsidRPr="00A05FC2" w:rsidRDefault="00D466B6" w:rsidP="00240B98">
            <w:pPr>
              <w:pStyle w:val="TableText"/>
            </w:pPr>
            <w:r w:rsidRPr="00A05FC2">
              <w:t>437</w:t>
            </w:r>
          </w:p>
        </w:tc>
      </w:tr>
    </w:tbl>
    <w:p w14:paraId="16D52A77" w14:textId="77777777" w:rsidR="00D466B6" w:rsidRPr="00A05FC2" w:rsidRDefault="00D466B6" w:rsidP="00D466B6">
      <w:pPr>
        <w:ind w:left="720" w:firstLine="720"/>
        <w:rPr>
          <w:rFonts w:cstheme="minorHAnsi"/>
          <w:vertAlign w:val="subscript"/>
        </w:rPr>
      </w:pPr>
    </w:p>
    <w:p w14:paraId="16D52A78" w14:textId="77777777" w:rsidR="00D466B6" w:rsidRPr="00B41203" w:rsidRDefault="00D466B6" w:rsidP="00090AC8">
      <w:pPr>
        <w:pStyle w:val="Heading6"/>
      </w:pPr>
      <w:r w:rsidRPr="00B41203">
        <w:t>Summer Coincident Peak Demand Savings</w:t>
      </w:r>
    </w:p>
    <w:p w14:paraId="16D52A79" w14:textId="77777777" w:rsidR="00D466B6" w:rsidRPr="00A05FC2" w:rsidRDefault="00D466B6" w:rsidP="00D466B6">
      <w:pPr>
        <w:ind w:left="1440"/>
        <w:rPr>
          <w:rFonts w:cstheme="minorHAnsi"/>
        </w:rPr>
      </w:pPr>
      <w:r w:rsidRPr="00A05FC2">
        <w:rPr>
          <w:rFonts w:cstheme="minorHAnsi"/>
        </w:rPr>
        <w:tab/>
      </w:r>
      <w:r w:rsidRPr="00A05FC2">
        <w:rPr>
          <w:rFonts w:cstheme="minorHAnsi"/>
        </w:rPr>
        <w:tab/>
      </w: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rPr>
        <w:t xml:space="preserve">= </w:t>
      </w:r>
      <w:r>
        <w:rPr>
          <w:rFonts w:cstheme="minorHAnsi"/>
        </w:rPr>
        <w:t>∆</w:t>
      </w:r>
      <w:r w:rsidRPr="00A05FC2">
        <w:rPr>
          <w:rFonts w:cstheme="minorHAnsi"/>
        </w:rPr>
        <w:t>kWh/Hours *CF</w:t>
      </w:r>
    </w:p>
    <w:p w14:paraId="16D52A7A" w14:textId="77777777" w:rsidR="00D466B6" w:rsidRPr="00A05FC2" w:rsidRDefault="00D466B6" w:rsidP="00D466B6">
      <w:pPr>
        <w:keepNext/>
        <w:ind w:firstLine="720"/>
        <w:rPr>
          <w:rFonts w:cstheme="minorHAnsi"/>
        </w:rPr>
      </w:pPr>
      <w:r w:rsidRPr="00A05FC2">
        <w:rPr>
          <w:rFonts w:cstheme="minorHAnsi"/>
        </w:rPr>
        <w:t xml:space="preserve">Where: </w:t>
      </w:r>
    </w:p>
    <w:p w14:paraId="16D52A7B" w14:textId="77777777" w:rsidR="00D466B6" w:rsidRPr="00A05FC2" w:rsidRDefault="00D466B6" w:rsidP="00D466B6">
      <w:pPr>
        <w:ind w:left="720"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p>
    <w:p w14:paraId="16D52A7C" w14:textId="77777777" w:rsidR="00D466B6" w:rsidRPr="00A05FC2" w:rsidRDefault="00D466B6" w:rsidP="00D466B6">
      <w:pPr>
        <w:ind w:left="720" w:firstLine="720"/>
        <w:rPr>
          <w:rFonts w:cstheme="minorHAnsi"/>
        </w:rPr>
      </w:pPr>
      <w:r w:rsidRPr="00A05FC2">
        <w:rPr>
          <w:rFonts w:cstheme="minorHAnsi"/>
        </w:rPr>
        <w:t>Hours</w:t>
      </w:r>
      <w:r w:rsidRPr="00A05FC2">
        <w:rPr>
          <w:rFonts w:cstheme="minorHAnsi"/>
        </w:rPr>
        <w:tab/>
      </w:r>
      <w:r w:rsidRPr="00A05FC2">
        <w:rPr>
          <w:rFonts w:cstheme="minorHAnsi"/>
        </w:rPr>
        <w:tab/>
        <w:t>= Average hours of use per year</w:t>
      </w:r>
    </w:p>
    <w:p w14:paraId="16D52A7D" w14:textId="77777777" w:rsidR="00D466B6" w:rsidRPr="00A05FC2" w:rsidRDefault="00D466B6" w:rsidP="00D466B6">
      <w:pPr>
        <w:ind w:left="2160" w:firstLine="720"/>
        <w:rPr>
          <w:rFonts w:cstheme="minorHAnsi"/>
        </w:rPr>
      </w:pPr>
      <w:r w:rsidRPr="00A05FC2">
        <w:rPr>
          <w:rFonts w:cstheme="minorHAnsi"/>
        </w:rPr>
        <w:t>= 876</w:t>
      </w:r>
      <w:r>
        <w:rPr>
          <w:rFonts w:cstheme="minorHAnsi"/>
        </w:rPr>
        <w:t>6</w:t>
      </w:r>
      <w:r w:rsidRPr="00A05FC2">
        <w:rPr>
          <w:rFonts w:cstheme="minorHAnsi"/>
        </w:rPr>
        <w:t xml:space="preserve"> hours</w:t>
      </w:r>
      <w:r w:rsidRPr="00B41203">
        <w:rPr>
          <w:rStyle w:val="FootnoteReference"/>
          <w:rFonts w:asciiTheme="minorHAnsi" w:hAnsiTheme="minorHAnsi" w:cstheme="minorHAnsi"/>
        </w:rPr>
        <w:footnoteReference w:id="470"/>
      </w:r>
    </w:p>
    <w:p w14:paraId="16D52A7E" w14:textId="77777777" w:rsidR="00D466B6" w:rsidRPr="00A05FC2" w:rsidRDefault="00D466B6" w:rsidP="00D466B6">
      <w:pPr>
        <w:ind w:left="1440"/>
        <w:rPr>
          <w:rFonts w:cstheme="minorHAnsi"/>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p>
    <w:p w14:paraId="16D52A7F" w14:textId="77777777" w:rsidR="00D466B6" w:rsidRPr="00A05FC2" w:rsidRDefault="00D466B6" w:rsidP="00D466B6">
      <w:pPr>
        <w:ind w:left="2160" w:firstLine="720"/>
        <w:rPr>
          <w:rFonts w:cstheme="minorHAnsi"/>
        </w:rPr>
      </w:pPr>
      <w:r w:rsidRPr="00A05FC2">
        <w:rPr>
          <w:rFonts w:cstheme="minorHAnsi"/>
          <w:noProof/>
        </w:rPr>
        <w:t>= 1.0</w:t>
      </w:r>
    </w:p>
    <w:tbl>
      <w:tblPr>
        <w:tblW w:w="477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0"/>
      </w:tblGrid>
      <w:tr w:rsidR="00D466B6" w:rsidRPr="00A05FC2" w14:paraId="16D52A82" w14:textId="77777777" w:rsidTr="00950A89">
        <w:trPr>
          <w:trHeight w:val="255"/>
          <w:jc w:val="center"/>
        </w:trPr>
        <w:tc>
          <w:tcPr>
            <w:tcW w:w="2970" w:type="dxa"/>
            <w:shd w:val="clear" w:color="auto" w:fill="7F7F7F" w:themeFill="text1" w:themeFillTint="80"/>
            <w:noWrap/>
            <w:vAlign w:val="bottom"/>
          </w:tcPr>
          <w:p w14:paraId="16D52A8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Clean Air Delivery Rate</w:t>
            </w:r>
          </w:p>
        </w:tc>
        <w:tc>
          <w:tcPr>
            <w:tcW w:w="1800" w:type="dxa"/>
            <w:shd w:val="clear" w:color="auto" w:fill="7F7F7F" w:themeFill="text1" w:themeFillTint="80"/>
            <w:noWrap/>
            <w:vAlign w:val="bottom"/>
          </w:tcPr>
          <w:p w14:paraId="16D52A8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ΔkW</w:t>
            </w:r>
          </w:p>
        </w:tc>
      </w:tr>
      <w:tr w:rsidR="00D466B6" w:rsidRPr="00A05FC2" w14:paraId="16D52A85" w14:textId="77777777" w:rsidTr="00950A89">
        <w:trPr>
          <w:trHeight w:val="255"/>
          <w:jc w:val="center"/>
        </w:trPr>
        <w:tc>
          <w:tcPr>
            <w:tcW w:w="2970" w:type="dxa"/>
            <w:shd w:val="clear" w:color="auto" w:fill="auto"/>
            <w:noWrap/>
            <w:vAlign w:val="bottom"/>
            <w:hideMark/>
          </w:tcPr>
          <w:p w14:paraId="16D52A83" w14:textId="77777777" w:rsidR="00D466B6" w:rsidRPr="00A05FC2" w:rsidRDefault="00D466B6" w:rsidP="00240B98">
            <w:pPr>
              <w:pStyle w:val="TableText"/>
            </w:pPr>
            <w:r w:rsidRPr="00A05FC2">
              <w:t>CADR 51-100</w:t>
            </w:r>
          </w:p>
        </w:tc>
        <w:tc>
          <w:tcPr>
            <w:tcW w:w="1800" w:type="dxa"/>
            <w:shd w:val="clear" w:color="auto" w:fill="auto"/>
            <w:noWrap/>
            <w:vAlign w:val="bottom"/>
            <w:hideMark/>
          </w:tcPr>
          <w:p w14:paraId="16D52A84" w14:textId="77777777" w:rsidR="00D466B6" w:rsidRPr="00A05FC2" w:rsidRDefault="00D466B6" w:rsidP="00240B98">
            <w:pPr>
              <w:pStyle w:val="TableText"/>
            </w:pPr>
            <w:r w:rsidRPr="00A05FC2">
              <w:t>0.031</w:t>
            </w:r>
          </w:p>
        </w:tc>
      </w:tr>
      <w:tr w:rsidR="00D466B6" w:rsidRPr="00A05FC2" w14:paraId="16D52A88" w14:textId="77777777" w:rsidTr="00950A89">
        <w:trPr>
          <w:trHeight w:val="255"/>
          <w:jc w:val="center"/>
        </w:trPr>
        <w:tc>
          <w:tcPr>
            <w:tcW w:w="2970" w:type="dxa"/>
            <w:shd w:val="clear" w:color="auto" w:fill="auto"/>
            <w:noWrap/>
            <w:vAlign w:val="bottom"/>
            <w:hideMark/>
          </w:tcPr>
          <w:p w14:paraId="16D52A86" w14:textId="77777777" w:rsidR="00D466B6" w:rsidRPr="00A05FC2" w:rsidRDefault="00D466B6" w:rsidP="00240B98">
            <w:pPr>
              <w:pStyle w:val="TableText"/>
            </w:pPr>
            <w:r w:rsidRPr="00A05FC2">
              <w:t>CADR 101-150</w:t>
            </w:r>
          </w:p>
        </w:tc>
        <w:tc>
          <w:tcPr>
            <w:tcW w:w="1800" w:type="dxa"/>
            <w:shd w:val="clear" w:color="auto" w:fill="auto"/>
            <w:noWrap/>
            <w:vAlign w:val="bottom"/>
            <w:hideMark/>
          </w:tcPr>
          <w:p w14:paraId="16D52A87" w14:textId="77777777" w:rsidR="00D466B6" w:rsidRPr="00A05FC2" w:rsidRDefault="00D466B6" w:rsidP="00240B98">
            <w:pPr>
              <w:pStyle w:val="TableText"/>
            </w:pPr>
            <w:r w:rsidRPr="00A05FC2">
              <w:t>0.060</w:t>
            </w:r>
          </w:p>
        </w:tc>
      </w:tr>
      <w:tr w:rsidR="00D466B6" w:rsidRPr="00A05FC2" w14:paraId="16D52A8B" w14:textId="77777777" w:rsidTr="00950A89">
        <w:trPr>
          <w:trHeight w:val="255"/>
          <w:jc w:val="center"/>
        </w:trPr>
        <w:tc>
          <w:tcPr>
            <w:tcW w:w="2970" w:type="dxa"/>
            <w:shd w:val="clear" w:color="auto" w:fill="auto"/>
            <w:noWrap/>
            <w:vAlign w:val="bottom"/>
            <w:hideMark/>
          </w:tcPr>
          <w:p w14:paraId="16D52A89" w14:textId="77777777" w:rsidR="00D466B6" w:rsidRPr="00A05FC2" w:rsidRDefault="00D466B6" w:rsidP="00240B98">
            <w:pPr>
              <w:pStyle w:val="TableText"/>
            </w:pPr>
            <w:r w:rsidRPr="00A05FC2">
              <w:t>CADR 151-200</w:t>
            </w:r>
          </w:p>
        </w:tc>
        <w:tc>
          <w:tcPr>
            <w:tcW w:w="1800" w:type="dxa"/>
            <w:shd w:val="clear" w:color="auto" w:fill="auto"/>
            <w:noWrap/>
            <w:vAlign w:val="bottom"/>
            <w:hideMark/>
          </w:tcPr>
          <w:p w14:paraId="16D52A8A" w14:textId="77777777" w:rsidR="00D466B6" w:rsidRPr="00A05FC2" w:rsidRDefault="00D466B6" w:rsidP="00240B98">
            <w:pPr>
              <w:pStyle w:val="TableText"/>
            </w:pPr>
            <w:r w:rsidRPr="00A05FC2">
              <w:t>0.081</w:t>
            </w:r>
          </w:p>
        </w:tc>
      </w:tr>
      <w:tr w:rsidR="00D466B6" w:rsidRPr="00A05FC2" w14:paraId="16D52A8E" w14:textId="77777777" w:rsidTr="00950A89">
        <w:trPr>
          <w:trHeight w:val="255"/>
          <w:jc w:val="center"/>
        </w:trPr>
        <w:tc>
          <w:tcPr>
            <w:tcW w:w="2970" w:type="dxa"/>
            <w:shd w:val="clear" w:color="auto" w:fill="auto"/>
            <w:noWrap/>
            <w:vAlign w:val="bottom"/>
            <w:hideMark/>
          </w:tcPr>
          <w:p w14:paraId="16D52A8C" w14:textId="77777777" w:rsidR="00D466B6" w:rsidRPr="00A05FC2" w:rsidRDefault="00D466B6" w:rsidP="00240B98">
            <w:pPr>
              <w:pStyle w:val="TableText"/>
            </w:pPr>
            <w:r w:rsidRPr="00A05FC2">
              <w:t>CADR 201-250</w:t>
            </w:r>
          </w:p>
        </w:tc>
        <w:tc>
          <w:tcPr>
            <w:tcW w:w="1800" w:type="dxa"/>
            <w:shd w:val="clear" w:color="auto" w:fill="auto"/>
            <w:noWrap/>
            <w:vAlign w:val="bottom"/>
            <w:hideMark/>
          </w:tcPr>
          <w:p w14:paraId="16D52A8D" w14:textId="77777777" w:rsidR="00D466B6" w:rsidRPr="00A05FC2" w:rsidRDefault="00D466B6" w:rsidP="00240B98">
            <w:pPr>
              <w:pStyle w:val="TableText"/>
            </w:pPr>
            <w:r w:rsidRPr="00A05FC2">
              <w:t>0.103</w:t>
            </w:r>
          </w:p>
        </w:tc>
      </w:tr>
      <w:tr w:rsidR="00D466B6" w:rsidRPr="00A05FC2" w14:paraId="16D52A91" w14:textId="77777777" w:rsidTr="00950A89">
        <w:trPr>
          <w:trHeight w:val="255"/>
          <w:jc w:val="center"/>
        </w:trPr>
        <w:tc>
          <w:tcPr>
            <w:tcW w:w="2970" w:type="dxa"/>
            <w:shd w:val="clear" w:color="auto" w:fill="auto"/>
            <w:noWrap/>
            <w:vAlign w:val="bottom"/>
            <w:hideMark/>
          </w:tcPr>
          <w:p w14:paraId="16D52A8F" w14:textId="77777777" w:rsidR="00D466B6" w:rsidRPr="00A05FC2" w:rsidRDefault="00D466B6" w:rsidP="00240B98">
            <w:pPr>
              <w:pStyle w:val="TableText"/>
            </w:pPr>
            <w:r w:rsidRPr="00A05FC2">
              <w:t>CADR Over 250</w:t>
            </w:r>
          </w:p>
        </w:tc>
        <w:tc>
          <w:tcPr>
            <w:tcW w:w="1800" w:type="dxa"/>
            <w:shd w:val="clear" w:color="auto" w:fill="auto"/>
            <w:noWrap/>
            <w:vAlign w:val="bottom"/>
            <w:hideMark/>
          </w:tcPr>
          <w:p w14:paraId="16D52A90" w14:textId="77777777" w:rsidR="00D466B6" w:rsidRPr="00A05FC2" w:rsidRDefault="00D466B6" w:rsidP="00240B98">
            <w:pPr>
              <w:pStyle w:val="TableText"/>
            </w:pPr>
            <w:r w:rsidRPr="00A05FC2">
              <w:t>0.050</w:t>
            </w:r>
          </w:p>
        </w:tc>
      </w:tr>
    </w:tbl>
    <w:p w14:paraId="16D52A92" w14:textId="77777777" w:rsidR="00D466B6" w:rsidRPr="00A05FC2" w:rsidRDefault="00D466B6" w:rsidP="00D466B6">
      <w:pPr>
        <w:rPr>
          <w:rFonts w:cstheme="minorHAnsi"/>
        </w:rPr>
      </w:pPr>
    </w:p>
    <w:p w14:paraId="16D52A93" w14:textId="77777777" w:rsidR="00D466B6" w:rsidRPr="00B41203" w:rsidRDefault="00D466B6" w:rsidP="00090AC8">
      <w:pPr>
        <w:pStyle w:val="Heading6"/>
      </w:pPr>
      <w:r>
        <w:t>Natural Gas</w:t>
      </w:r>
      <w:r w:rsidRPr="00B41203">
        <w:t xml:space="preserve"> Savings </w:t>
      </w:r>
    </w:p>
    <w:p w14:paraId="16D52A94" w14:textId="77777777" w:rsidR="00D466B6" w:rsidRPr="000B7BB6" w:rsidRDefault="00D466B6" w:rsidP="00090AC8">
      <w:pPr>
        <w:pStyle w:val="Heading6"/>
        <w:rPr>
          <w:szCs w:val="20"/>
        </w:rPr>
      </w:pPr>
      <w:r w:rsidRPr="000B7BB6">
        <w:t>N/A</w:t>
      </w:r>
    </w:p>
    <w:p w14:paraId="16D52A95" w14:textId="77777777" w:rsidR="00D466B6" w:rsidRPr="000B7BB6" w:rsidRDefault="00D466B6" w:rsidP="00090AC8">
      <w:pPr>
        <w:pStyle w:val="Heading6"/>
      </w:pPr>
      <w:r w:rsidRPr="000B7BB6">
        <w:t xml:space="preserve">Water Impact Descriptions and Calculation  </w:t>
      </w:r>
    </w:p>
    <w:p w14:paraId="16D52A96" w14:textId="77777777" w:rsidR="00D466B6" w:rsidRPr="00A05FC2" w:rsidRDefault="00D466B6" w:rsidP="00D466B6">
      <w:pPr>
        <w:rPr>
          <w:rFonts w:cstheme="minorHAnsi"/>
          <w:bCs/>
          <w:color w:val="000000"/>
        </w:rPr>
      </w:pPr>
      <w:r w:rsidRPr="00A05FC2">
        <w:rPr>
          <w:rFonts w:cstheme="minorHAnsi"/>
          <w:bCs/>
          <w:color w:val="000000"/>
        </w:rPr>
        <w:t>N/A</w:t>
      </w:r>
    </w:p>
    <w:p w14:paraId="16D52A97" w14:textId="77777777" w:rsidR="00D466B6" w:rsidRPr="00B41203" w:rsidRDefault="00D466B6" w:rsidP="00090AC8">
      <w:pPr>
        <w:pStyle w:val="Heading6"/>
      </w:pPr>
      <w:r w:rsidRPr="00B41203">
        <w:t xml:space="preserve">Deemed O&amp;M Cost Adjustment Calculation </w:t>
      </w:r>
    </w:p>
    <w:p w14:paraId="16D52A98" w14:textId="77777777" w:rsidR="00D466B6" w:rsidRPr="000B7BB6" w:rsidRDefault="00D466B6" w:rsidP="00090AC8">
      <w:pPr>
        <w:pStyle w:val="Heading6"/>
      </w:pPr>
      <w:r w:rsidRPr="000B7BB6">
        <w:t>N/A</w:t>
      </w:r>
    </w:p>
    <w:p w14:paraId="16D52A99" w14:textId="77777777" w:rsidR="00D466B6" w:rsidRPr="000B7BB6" w:rsidRDefault="00D466B6" w:rsidP="00090AC8">
      <w:pPr>
        <w:pStyle w:val="Heading6"/>
        <w:rPr>
          <w:highlight w:val="lightGray"/>
        </w:rPr>
      </w:pPr>
      <w:r>
        <w:t xml:space="preserve">Measure Code: </w:t>
      </w:r>
      <w:r w:rsidRPr="00B41203">
        <w:t>RS-APL-ESAP-V01-</w:t>
      </w:r>
      <w:r w:rsidR="007845D7">
        <w:t>120601</w:t>
      </w:r>
    </w:p>
    <w:p w14:paraId="16D52A9A" w14:textId="77777777" w:rsidR="00D466B6" w:rsidRPr="000B7BB6" w:rsidRDefault="00D466B6" w:rsidP="00D466B6">
      <w:pPr>
        <w:widowControl/>
        <w:spacing w:after="0"/>
        <w:jc w:val="left"/>
        <w:rPr>
          <w:rFonts w:cstheme="minorHAnsi"/>
          <w:highlight w:val="lightGray"/>
        </w:rPr>
        <w:sectPr w:rsidR="00D466B6" w:rsidRPr="000B7BB6" w:rsidSect="00950A89">
          <w:headerReference w:type="default" r:id="rId243"/>
          <w:type w:val="continuous"/>
          <w:pgSz w:w="12240" w:h="15840"/>
          <w:pgMar w:top="1440" w:right="1440" w:bottom="1440" w:left="1440" w:header="720" w:footer="720" w:gutter="0"/>
          <w:cols w:space="720"/>
          <w:docGrid w:linePitch="360"/>
        </w:sectPr>
      </w:pPr>
    </w:p>
    <w:p w14:paraId="16D52A9B" w14:textId="77777777" w:rsidR="00D466B6" w:rsidRPr="000B7BB6" w:rsidRDefault="00D466B6" w:rsidP="0087337F">
      <w:pPr>
        <w:pStyle w:val="Heading3"/>
      </w:pPr>
      <w:bookmarkStart w:id="702" w:name="_Toc319489356"/>
      <w:bookmarkStart w:id="703" w:name="_Toc319662627"/>
      <w:bookmarkStart w:id="704" w:name="_Ref325427168"/>
      <w:bookmarkStart w:id="705" w:name="_Ref325427182"/>
      <w:bookmarkStart w:id="706" w:name="_Ref325427347"/>
      <w:bookmarkStart w:id="707" w:name="_Ref325427352"/>
      <w:bookmarkStart w:id="708" w:name="_Ref325427525"/>
      <w:bookmarkStart w:id="709" w:name="_Ref325427530"/>
      <w:bookmarkStart w:id="710" w:name="_Ref326051438"/>
      <w:bookmarkStart w:id="711" w:name="_Ref326051448"/>
      <w:bookmarkStart w:id="712" w:name="_Toc333219069"/>
      <w:bookmarkStart w:id="713" w:name="_Ref355961058"/>
      <w:bookmarkStart w:id="714" w:name="_Toc358365979"/>
      <w:bookmarkStart w:id="715" w:name="_Toc315447668"/>
      <w:r w:rsidRPr="000B7BB6">
        <w:t>ENERGY STAR and CEE Tier 2 and 3 Clothes Washers</w:t>
      </w:r>
      <w:bookmarkEnd w:id="702"/>
      <w:bookmarkEnd w:id="703"/>
      <w:bookmarkEnd w:id="704"/>
      <w:bookmarkEnd w:id="705"/>
      <w:bookmarkEnd w:id="706"/>
      <w:bookmarkEnd w:id="707"/>
      <w:bookmarkEnd w:id="708"/>
      <w:bookmarkEnd w:id="709"/>
      <w:bookmarkEnd w:id="710"/>
      <w:bookmarkEnd w:id="711"/>
      <w:bookmarkEnd w:id="712"/>
      <w:bookmarkEnd w:id="713"/>
      <w:bookmarkEnd w:id="714"/>
      <w:r w:rsidRPr="000B7BB6">
        <w:t xml:space="preserve"> </w:t>
      </w:r>
      <w:bookmarkEnd w:id="715"/>
    </w:p>
    <w:p w14:paraId="16D52A9C" w14:textId="77777777" w:rsidR="00D466B6" w:rsidRPr="00B41203" w:rsidRDefault="00D466B6" w:rsidP="00090AC8">
      <w:pPr>
        <w:pStyle w:val="Heading6"/>
      </w:pPr>
      <w:r w:rsidRPr="00B41203">
        <w:t>Description</w:t>
      </w:r>
    </w:p>
    <w:p w14:paraId="16D52A9D" w14:textId="77777777" w:rsidR="00D466B6" w:rsidRPr="000B7BB6" w:rsidRDefault="00D466B6" w:rsidP="00D466B6">
      <w:pPr>
        <w:rPr>
          <w:rFonts w:cstheme="minorHAnsi"/>
          <w:iCs/>
        </w:rPr>
      </w:pPr>
      <w:r w:rsidRPr="000B7BB6">
        <w:rPr>
          <w:rFonts w:cstheme="minorHAnsi"/>
        </w:rPr>
        <w:t>This measure relates to the installation of a clothes washer meeting the Energy Star, or CEE Tier 2 or Tier 3 minimum qualifications. Note if the DHW and dryer fuels of the installations are unknown (for example through a retail program) savings should be based on a weighted blend using RECS data (the resultant values (kWh, therms and gallons of water) are provided). The algorithms can also be used to calculate site specific savings where DHW and dryer fuels are known</w:t>
      </w:r>
      <w:r w:rsidRPr="000B7BB6">
        <w:rPr>
          <w:rFonts w:cstheme="minorHAnsi"/>
          <w:iCs/>
        </w:rPr>
        <w:t>.</w:t>
      </w:r>
      <w:r w:rsidRPr="000B7BB6">
        <w:rPr>
          <w:rFonts w:cstheme="minorHAnsi"/>
          <w:iCs/>
        </w:rPr>
        <w:tab/>
        <w:t xml:space="preserve"> </w:t>
      </w:r>
    </w:p>
    <w:p w14:paraId="16D52A9E"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16D52A9F"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2AA0" w14:textId="77777777" w:rsidR="00D466B6" w:rsidRPr="00B41203" w:rsidRDefault="00D466B6" w:rsidP="00090AC8">
      <w:pPr>
        <w:pStyle w:val="Heading6"/>
      </w:pPr>
      <w:r w:rsidRPr="00B41203">
        <w:t>Definition of Efficient Equipment</w:t>
      </w:r>
    </w:p>
    <w:p w14:paraId="16D52AA1" w14:textId="77777777" w:rsidR="00D466B6" w:rsidRPr="000B7BB6" w:rsidRDefault="00D466B6" w:rsidP="00D466B6">
      <w:pPr>
        <w:rPr>
          <w:rFonts w:cstheme="minorHAnsi"/>
        </w:rPr>
      </w:pPr>
      <w:r w:rsidRPr="000B7BB6">
        <w:rPr>
          <w:rFonts w:cstheme="minorHAnsi"/>
        </w:rPr>
        <w:t>Clothes washer must meet the ENERGY STAR or CEE Tier 2 or 3 minimum qualifications, as required by the program</w:t>
      </w:r>
      <w:r w:rsidRPr="000B7BB6">
        <w:rPr>
          <w:rFonts w:cstheme="minorHAnsi"/>
        </w:rPr>
        <w:tab/>
        <w:t>.</w:t>
      </w:r>
    </w:p>
    <w:p w14:paraId="16D52AA2" w14:textId="77777777" w:rsidR="00D466B6" w:rsidRPr="000B7BB6" w:rsidRDefault="00D466B6" w:rsidP="00090AC8">
      <w:pPr>
        <w:pStyle w:val="Heading6"/>
      </w:pPr>
      <w:r w:rsidRPr="000B7BB6">
        <w:t>Definition of Baseline Equipment</w:t>
      </w:r>
    </w:p>
    <w:p w14:paraId="16D52AA3" w14:textId="77777777" w:rsidR="00D466B6" w:rsidRPr="000B7BB6" w:rsidRDefault="00D466B6" w:rsidP="00D466B6">
      <w:pPr>
        <w:rPr>
          <w:rFonts w:cstheme="minorHAnsi"/>
        </w:rPr>
      </w:pPr>
      <w:r w:rsidRPr="000B7BB6">
        <w:rPr>
          <w:rFonts w:cstheme="minorHAnsi"/>
        </w:rPr>
        <w:t>The baseline condition is a clothes washer meeting the minimum federal baseline.</w:t>
      </w:r>
      <w:r w:rsidRPr="000B7BB6">
        <w:rPr>
          <w:rFonts w:cstheme="minorHAnsi"/>
        </w:rPr>
        <w:tab/>
      </w:r>
      <w:r w:rsidRPr="000B7BB6">
        <w:rPr>
          <w:rFonts w:cstheme="minorHAnsi"/>
        </w:rPr>
        <w:tab/>
      </w:r>
      <w:r w:rsidRPr="000B7BB6">
        <w:rPr>
          <w:rFonts w:cstheme="minorHAnsi"/>
        </w:rPr>
        <w:tab/>
      </w:r>
    </w:p>
    <w:p w14:paraId="16D52AA4" w14:textId="77777777" w:rsidR="00D466B6" w:rsidRPr="000B7BB6" w:rsidRDefault="00D466B6" w:rsidP="00090AC8">
      <w:pPr>
        <w:pStyle w:val="Heading6"/>
      </w:pPr>
      <w:r w:rsidRPr="000B7BB6">
        <w:t>Deemed Lifetime of Efficient Equipment</w:t>
      </w:r>
    </w:p>
    <w:p w14:paraId="16D52AA5" w14:textId="77777777" w:rsidR="00D466B6" w:rsidRPr="000B7BB6" w:rsidRDefault="00D466B6" w:rsidP="00D466B6">
      <w:pPr>
        <w:rPr>
          <w:rFonts w:cstheme="minorHAnsi"/>
          <w:noProof/>
        </w:rPr>
      </w:pPr>
      <w:r w:rsidRPr="000B7BB6">
        <w:rPr>
          <w:rFonts w:cstheme="minorHAnsi"/>
        </w:rPr>
        <w:t>The expected measure life is assumed to be 14</w:t>
      </w:r>
      <w:r w:rsidRPr="000B7BB6">
        <w:rPr>
          <w:rFonts w:cstheme="minorHAnsi"/>
          <w:noProof/>
        </w:rPr>
        <w:t xml:space="preserve"> years</w:t>
      </w:r>
      <w:r w:rsidRPr="000B7BB6">
        <w:rPr>
          <w:rStyle w:val="FootnoteReference"/>
          <w:rFonts w:asciiTheme="minorHAnsi" w:hAnsiTheme="minorHAnsi" w:cstheme="minorHAnsi"/>
          <w:noProof/>
        </w:rPr>
        <w:footnoteReference w:id="471"/>
      </w:r>
      <w:r w:rsidRPr="000B7BB6">
        <w:rPr>
          <w:rFonts w:cstheme="minorHAnsi"/>
          <w:noProof/>
        </w:rPr>
        <w:t>.</w:t>
      </w:r>
    </w:p>
    <w:p w14:paraId="16D52AA6" w14:textId="77777777" w:rsidR="00D466B6" w:rsidRPr="000B7BB6" w:rsidRDefault="00D466B6" w:rsidP="00090AC8">
      <w:pPr>
        <w:pStyle w:val="Heading6"/>
      </w:pPr>
      <w:r w:rsidRPr="000B7BB6">
        <w:t xml:space="preserve">Deemed Measure Cost </w:t>
      </w:r>
    </w:p>
    <w:p w14:paraId="16D52AA7" w14:textId="77777777" w:rsidR="00D466B6" w:rsidRPr="000B7BB6" w:rsidRDefault="00D466B6" w:rsidP="00D466B6">
      <w:pPr>
        <w:rPr>
          <w:rFonts w:cstheme="minorHAnsi"/>
        </w:rPr>
      </w:pPr>
      <w:r w:rsidRPr="000B7BB6">
        <w:rPr>
          <w:rFonts w:cstheme="minorHAnsi"/>
        </w:rPr>
        <w:t>The incremental cost for an Energy Star unit is assumed to be $210, for a CEE Tier 2 unit is $360 and for a CEE Tier 3 unit it is $458</w:t>
      </w:r>
      <w:r w:rsidRPr="000B7BB6">
        <w:rPr>
          <w:rStyle w:val="FootnoteReference"/>
          <w:rFonts w:asciiTheme="minorHAnsi" w:hAnsiTheme="minorHAnsi" w:cstheme="minorHAnsi"/>
          <w:b/>
          <w:iCs/>
        </w:rPr>
        <w:footnoteReference w:id="472"/>
      </w:r>
      <w:r w:rsidRPr="000B7BB6">
        <w:rPr>
          <w:rFonts w:cstheme="minorHAnsi"/>
        </w:rPr>
        <w:t>.</w:t>
      </w:r>
    </w:p>
    <w:p w14:paraId="16D52AA8" w14:textId="77777777" w:rsidR="00D466B6" w:rsidRPr="000B7BB6" w:rsidRDefault="00D466B6" w:rsidP="00090AC8">
      <w:pPr>
        <w:pStyle w:val="Heading6"/>
      </w:pPr>
      <w:r w:rsidRPr="000B7BB6">
        <w:t>Deemed O&amp;M Cost Adjustments</w:t>
      </w:r>
    </w:p>
    <w:p w14:paraId="16D52AA9" w14:textId="77777777" w:rsidR="00D466B6" w:rsidRPr="000B7BB6" w:rsidRDefault="00D466B6" w:rsidP="00D466B6">
      <w:pPr>
        <w:rPr>
          <w:rFonts w:cstheme="minorHAnsi"/>
        </w:rPr>
      </w:pPr>
      <w:r w:rsidRPr="000B7BB6">
        <w:rPr>
          <w:rFonts w:cstheme="minorHAnsi"/>
        </w:rPr>
        <w:t>N/A</w:t>
      </w:r>
    </w:p>
    <w:p w14:paraId="16D52AAA" w14:textId="77777777" w:rsidR="00D466B6" w:rsidRPr="000B7BB6" w:rsidRDefault="00D466B6" w:rsidP="00090AC8">
      <w:pPr>
        <w:pStyle w:val="Heading6"/>
      </w:pPr>
      <w:r w:rsidRPr="000B7BB6">
        <w:t>Loadshape</w:t>
      </w:r>
    </w:p>
    <w:p w14:paraId="16D52AAB"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R01 - Residential Clothes Washer</w:t>
      </w:r>
    </w:p>
    <w:p w14:paraId="16D52AAC" w14:textId="77777777" w:rsidR="00D466B6" w:rsidRPr="00B41203" w:rsidRDefault="00D466B6" w:rsidP="00090AC8">
      <w:pPr>
        <w:pStyle w:val="Heading6"/>
      </w:pPr>
      <w:r w:rsidRPr="00B41203">
        <w:t>Coincidence Factor</w:t>
      </w:r>
    </w:p>
    <w:p w14:paraId="16D52AAD" w14:textId="77777777" w:rsidR="00D466B6" w:rsidRPr="000B7BB6" w:rsidRDefault="00D466B6" w:rsidP="00D466B6">
      <w:pPr>
        <w:rPr>
          <w:rFonts w:cstheme="minorHAnsi"/>
        </w:rPr>
      </w:pPr>
      <w:r w:rsidRPr="000B7BB6">
        <w:rPr>
          <w:rFonts w:cstheme="minorHAnsi"/>
        </w:rPr>
        <w:t>The coincidence factor for this measure is 3.8%</w:t>
      </w:r>
      <w:r w:rsidRPr="000B7BB6">
        <w:rPr>
          <w:rStyle w:val="FootnoteReference"/>
          <w:rFonts w:asciiTheme="minorHAnsi" w:hAnsiTheme="minorHAnsi" w:cstheme="minorHAnsi"/>
          <w:szCs w:val="20"/>
        </w:rPr>
        <w:footnoteReference w:id="473"/>
      </w:r>
      <w:r w:rsidRPr="000B7BB6">
        <w:rPr>
          <w:rFonts w:cstheme="minorHAnsi"/>
        </w:rPr>
        <w:t>.</w:t>
      </w:r>
    </w:p>
    <w:p w14:paraId="16D52AAE" w14:textId="77777777" w:rsidR="00D466B6" w:rsidRPr="00A05FC2" w:rsidRDefault="00D466B6" w:rsidP="00D466B6">
      <w:pPr>
        <w:pStyle w:val="AlgorithmHeading"/>
      </w:pPr>
      <w:r w:rsidRPr="00A05FC2">
        <w:t>Algorithm</w:t>
      </w:r>
    </w:p>
    <w:p w14:paraId="16D52AAF" w14:textId="77777777" w:rsidR="00D466B6" w:rsidRPr="00B41203" w:rsidRDefault="00D466B6" w:rsidP="00090AC8">
      <w:pPr>
        <w:pStyle w:val="Heading6"/>
      </w:pPr>
      <w:r w:rsidRPr="00B41203">
        <w:t xml:space="preserve">Calculation of Savings </w:t>
      </w:r>
    </w:p>
    <w:p w14:paraId="16D52AB0" w14:textId="77777777" w:rsidR="00D466B6" w:rsidRPr="000B7BB6" w:rsidRDefault="00D466B6" w:rsidP="00090AC8">
      <w:pPr>
        <w:pStyle w:val="Heading6"/>
      </w:pPr>
      <w:r w:rsidRPr="000B7BB6">
        <w:t>Electric Energy Savings</w:t>
      </w:r>
    </w:p>
    <w:p w14:paraId="16D52AB1" w14:textId="77777777" w:rsidR="00D466B6" w:rsidRPr="000B7BB6" w:rsidRDefault="00D466B6" w:rsidP="008B6387">
      <w:pPr>
        <w:pStyle w:val="ListParagraph"/>
        <w:numPr>
          <w:ilvl w:val="0"/>
          <w:numId w:val="10"/>
        </w:numPr>
        <w:rPr>
          <w:rFonts w:cstheme="minorHAnsi"/>
          <w:noProof/>
        </w:rPr>
      </w:pPr>
      <w:r w:rsidRPr="000B7BB6">
        <w:rPr>
          <w:rFonts w:cstheme="minorHAnsi"/>
          <w:noProof/>
        </w:rPr>
        <w:t xml:space="preserve">Calculate clothes washer savings based on Modified Energy Factor (MEF). </w:t>
      </w:r>
    </w:p>
    <w:p w14:paraId="16D52AB2" w14:textId="77777777" w:rsidR="00D466B6" w:rsidRPr="000B7BB6" w:rsidRDefault="00D466B6" w:rsidP="00D466B6">
      <w:pPr>
        <w:ind w:left="1440"/>
        <w:rPr>
          <w:rFonts w:cstheme="minorHAnsi"/>
          <w:noProof/>
        </w:rPr>
      </w:pPr>
      <w:r w:rsidRPr="000B7BB6">
        <w:rPr>
          <w:rFonts w:cstheme="minorHAnsi"/>
          <w:noProof/>
        </w:rPr>
        <w:t xml:space="preserve">The Modified Energy Factor (MEF) includes unit operation, water heating and drying energy use: </w:t>
      </w:r>
      <w:r w:rsidRPr="000B7BB6">
        <w:rPr>
          <w:rFonts w:cstheme="minorHAnsi"/>
          <w:i/>
          <w:noProof/>
        </w:rPr>
        <w:t>"MEF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w:t>
      </w:r>
      <w:r w:rsidRPr="000B7BB6">
        <w:rPr>
          <w:rFonts w:cstheme="minorHAnsi"/>
          <w:noProof/>
        </w:rPr>
        <w:t xml:space="preserve"> </w:t>
      </w:r>
      <w:r w:rsidRPr="000B7BB6">
        <w:rPr>
          <w:rStyle w:val="FootnoteReference"/>
          <w:rFonts w:asciiTheme="minorHAnsi" w:hAnsiTheme="minorHAnsi" w:cstheme="minorHAnsi"/>
          <w:noProof/>
        </w:rPr>
        <w:footnoteReference w:id="474"/>
      </w:r>
      <w:r w:rsidRPr="000B7BB6">
        <w:rPr>
          <w:rFonts w:cstheme="minorHAnsi"/>
          <w:noProof/>
        </w:rPr>
        <w:t xml:space="preserve">. </w:t>
      </w:r>
    </w:p>
    <w:p w14:paraId="16D52AB3" w14:textId="77777777" w:rsidR="00D466B6" w:rsidRPr="000B7BB6" w:rsidRDefault="00D466B6" w:rsidP="00D466B6">
      <w:pPr>
        <w:ind w:left="1440"/>
        <w:rPr>
          <w:rFonts w:cstheme="minorHAnsi"/>
          <w:noProof/>
        </w:rPr>
      </w:pPr>
      <w:r w:rsidRPr="000B7BB6">
        <w:rPr>
          <w:rFonts w:cstheme="minorHAnsi"/>
          <w:noProof/>
        </w:rPr>
        <w:t>The hot water and dryer savings calculated here assumes electric DHW and Dryer (this will be separated in Step 2).</w:t>
      </w:r>
    </w:p>
    <w:p w14:paraId="16D52AB4" w14:textId="77777777" w:rsidR="00D466B6" w:rsidRPr="000B7BB6" w:rsidRDefault="00D466B6" w:rsidP="00D466B6">
      <w:pPr>
        <w:ind w:left="2880" w:hanging="1440"/>
        <w:rPr>
          <w:rFonts w:cstheme="minorHAnsi"/>
          <w:noProof/>
        </w:rPr>
      </w:pPr>
      <w:r w:rsidRPr="000B7BB6">
        <w:rPr>
          <w:rFonts w:cstheme="minorHAnsi"/>
          <w:noProof/>
        </w:rPr>
        <w:t>MEFsavings</w:t>
      </w:r>
      <w:r w:rsidRPr="000B7BB6">
        <w:rPr>
          <w:rStyle w:val="FootnoteReference"/>
          <w:rFonts w:asciiTheme="minorHAnsi" w:hAnsiTheme="minorHAnsi" w:cstheme="minorHAnsi"/>
          <w:noProof/>
        </w:rPr>
        <w:footnoteReference w:id="475"/>
      </w:r>
      <w:r w:rsidRPr="000B7BB6">
        <w:rPr>
          <w:rFonts w:cstheme="minorHAnsi"/>
          <w:noProof/>
        </w:rPr>
        <w:tab/>
        <w:t xml:space="preserve">= Capacity * (1/MEFbase - 1/MEFeff) * Ncycles </w:t>
      </w:r>
    </w:p>
    <w:p w14:paraId="16D52AB5" w14:textId="77777777" w:rsidR="00D466B6" w:rsidRPr="000B7BB6" w:rsidRDefault="00D466B6" w:rsidP="00D466B6">
      <w:pPr>
        <w:ind w:firstLine="720"/>
        <w:rPr>
          <w:rFonts w:cstheme="minorHAnsi"/>
          <w:noProof/>
        </w:rPr>
      </w:pPr>
      <w:r w:rsidRPr="000B7BB6">
        <w:rPr>
          <w:rFonts w:cstheme="minorHAnsi"/>
          <w:noProof/>
        </w:rPr>
        <w:t>Where</w:t>
      </w:r>
    </w:p>
    <w:p w14:paraId="16D52AB6" w14:textId="77777777" w:rsidR="00D466B6" w:rsidRPr="000B7BB6" w:rsidRDefault="00D466B6" w:rsidP="00D466B6">
      <w:pPr>
        <w:ind w:left="1440"/>
        <w:rPr>
          <w:rFonts w:cstheme="minorHAnsi"/>
          <w:noProof/>
        </w:rPr>
      </w:pPr>
      <w:r w:rsidRPr="000B7BB6">
        <w:rPr>
          <w:rFonts w:cstheme="minorHAnsi"/>
          <w:noProof/>
        </w:rPr>
        <w:t>Capacity</w:t>
      </w:r>
      <w:r w:rsidRPr="000B7BB6">
        <w:rPr>
          <w:rFonts w:cstheme="minorHAnsi"/>
          <w:noProof/>
        </w:rPr>
        <w:tab/>
      </w:r>
      <w:r w:rsidRPr="000B7BB6">
        <w:rPr>
          <w:rFonts w:cstheme="minorHAnsi"/>
          <w:noProof/>
        </w:rPr>
        <w:tab/>
        <w:t>= Clothes Washer capacity (cubic feet)</w:t>
      </w:r>
    </w:p>
    <w:p w14:paraId="16D52AB7" w14:textId="77777777" w:rsidR="00D466B6" w:rsidRPr="00B41203" w:rsidRDefault="00D466B6" w:rsidP="00D466B6">
      <w:pPr>
        <w:ind w:left="1440" w:hanging="720"/>
        <w:rPr>
          <w:rFonts w:cstheme="minorHAnsi"/>
          <w:noProof/>
          <w:vertAlign w:val="superscript"/>
        </w:rPr>
      </w:pPr>
      <w:r w:rsidRPr="000B7BB6">
        <w:rPr>
          <w:rFonts w:cstheme="minorHAnsi"/>
          <w:noProof/>
        </w:rPr>
        <w:tab/>
      </w:r>
      <w:r w:rsidRPr="000B7BB6">
        <w:rPr>
          <w:rFonts w:cstheme="minorHAnsi"/>
          <w:noProof/>
        </w:rPr>
        <w:tab/>
      </w:r>
      <w:r w:rsidRPr="000B7BB6">
        <w:rPr>
          <w:rFonts w:cstheme="minorHAnsi"/>
          <w:noProof/>
        </w:rPr>
        <w:tab/>
        <w:t>= Actual. If capacity is unknown assume 3.5 cubic feet</w:t>
      </w:r>
      <w:r w:rsidRPr="000B7BB6">
        <w:rPr>
          <w:rFonts w:cstheme="minorHAnsi"/>
          <w:noProof/>
          <w:vertAlign w:val="superscript"/>
        </w:rPr>
        <w:t xml:space="preserve"> </w:t>
      </w:r>
      <w:r w:rsidRPr="000B7BB6">
        <w:rPr>
          <w:rStyle w:val="FootnoteReference"/>
          <w:rFonts w:asciiTheme="minorHAnsi" w:hAnsiTheme="minorHAnsi" w:cstheme="minorHAnsi"/>
          <w:noProof/>
        </w:rPr>
        <w:footnoteReference w:id="476"/>
      </w:r>
    </w:p>
    <w:p w14:paraId="16D52AB8" w14:textId="77777777" w:rsidR="00D466B6" w:rsidRPr="000B7BB6" w:rsidRDefault="00D466B6" w:rsidP="00D466B6">
      <w:pPr>
        <w:ind w:left="1440"/>
        <w:rPr>
          <w:rFonts w:cstheme="minorHAnsi"/>
          <w:noProof/>
        </w:rPr>
      </w:pPr>
      <w:r w:rsidRPr="00B41203">
        <w:rPr>
          <w:rFonts w:cstheme="minorHAnsi"/>
          <w:noProof/>
        </w:rPr>
        <w:t>MEFbase</w:t>
      </w:r>
      <w:r w:rsidRPr="00B41203">
        <w:rPr>
          <w:rFonts w:cstheme="minorHAnsi"/>
          <w:noProof/>
        </w:rPr>
        <w:tab/>
        <w:t xml:space="preserve">= Modified Energy Factor of </w:t>
      </w:r>
      <w:r w:rsidRPr="000B7BB6">
        <w:rPr>
          <w:rFonts w:cstheme="minorHAnsi"/>
          <w:noProof/>
        </w:rPr>
        <w:t>baseline unit</w:t>
      </w:r>
    </w:p>
    <w:p w14:paraId="16D52AB9" w14:textId="77777777" w:rsidR="00D466B6" w:rsidRPr="00B41203" w:rsidRDefault="00D466B6" w:rsidP="00D466B6">
      <w:pPr>
        <w:ind w:left="2160" w:firstLine="720"/>
        <w:rPr>
          <w:rFonts w:cstheme="minorHAnsi"/>
          <w:noProof/>
        </w:rPr>
      </w:pPr>
      <w:r w:rsidRPr="000B7BB6">
        <w:rPr>
          <w:rFonts w:cstheme="minorHAnsi"/>
          <w:noProof/>
        </w:rPr>
        <w:t>= 1.64</w:t>
      </w:r>
      <w:r w:rsidRPr="000B7BB6">
        <w:rPr>
          <w:rStyle w:val="FootnoteReference"/>
          <w:rFonts w:asciiTheme="minorHAnsi" w:hAnsiTheme="minorHAnsi" w:cstheme="minorHAnsi"/>
          <w:noProof/>
        </w:rPr>
        <w:footnoteReference w:id="477"/>
      </w:r>
    </w:p>
    <w:p w14:paraId="16D52ABA" w14:textId="77777777" w:rsidR="00D466B6" w:rsidRPr="000B7BB6" w:rsidRDefault="00D466B6" w:rsidP="00D466B6">
      <w:pPr>
        <w:ind w:left="1440"/>
        <w:rPr>
          <w:rFonts w:cstheme="minorHAnsi"/>
          <w:noProof/>
        </w:rPr>
      </w:pPr>
      <w:r w:rsidRPr="00B41203">
        <w:rPr>
          <w:rFonts w:cstheme="minorHAnsi"/>
          <w:noProof/>
        </w:rPr>
        <w:t xml:space="preserve">MEFeff </w:t>
      </w:r>
      <w:r w:rsidRPr="00B41203">
        <w:rPr>
          <w:rFonts w:cstheme="minorHAnsi"/>
          <w:noProof/>
        </w:rPr>
        <w:tab/>
      </w:r>
      <w:r w:rsidRPr="00B41203">
        <w:rPr>
          <w:rFonts w:cstheme="minorHAnsi"/>
          <w:noProof/>
        </w:rPr>
        <w:tab/>
        <w:t xml:space="preserve">= Modified Energy Factor of efficient unit </w:t>
      </w:r>
    </w:p>
    <w:p w14:paraId="16D52ABB" w14:textId="77777777" w:rsidR="00D466B6" w:rsidRPr="000B7BB6" w:rsidRDefault="00D466B6" w:rsidP="00D466B6">
      <w:pPr>
        <w:ind w:left="1440"/>
        <w:rPr>
          <w:rFonts w:cstheme="minorHAnsi"/>
          <w:noProof/>
        </w:rPr>
      </w:pPr>
      <w:r w:rsidRPr="000B7BB6">
        <w:rPr>
          <w:rFonts w:cstheme="minorHAnsi"/>
          <w:noProof/>
        </w:rPr>
        <w:tab/>
      </w:r>
      <w:r w:rsidRPr="000B7BB6">
        <w:rPr>
          <w:rFonts w:cstheme="minorHAnsi"/>
          <w:noProof/>
        </w:rPr>
        <w:tab/>
        <w:t>= Actual. If unknown assume average values provided below.</w:t>
      </w:r>
    </w:p>
    <w:p w14:paraId="16D52ABC" w14:textId="77777777" w:rsidR="00D466B6" w:rsidRPr="000B7BB6" w:rsidRDefault="00D466B6" w:rsidP="00D466B6">
      <w:pPr>
        <w:ind w:left="1440"/>
        <w:rPr>
          <w:rFonts w:cstheme="minorHAnsi"/>
          <w:noProof/>
        </w:rPr>
      </w:pPr>
      <w:r w:rsidRPr="000B7BB6">
        <w:rPr>
          <w:rFonts w:cstheme="minorHAnsi"/>
          <w:noProof/>
        </w:rPr>
        <w:t xml:space="preserve">Ncycles </w:t>
      </w:r>
      <w:r w:rsidRPr="000B7BB6">
        <w:rPr>
          <w:rFonts w:cstheme="minorHAnsi"/>
          <w:noProof/>
        </w:rPr>
        <w:tab/>
      </w:r>
      <w:r w:rsidRPr="000B7BB6">
        <w:rPr>
          <w:rFonts w:cstheme="minorHAnsi"/>
          <w:noProof/>
        </w:rPr>
        <w:tab/>
        <w:t>= Number of Cycles per year</w:t>
      </w:r>
    </w:p>
    <w:p w14:paraId="16D52ABD" w14:textId="77777777" w:rsidR="00D466B6" w:rsidRPr="00B41203" w:rsidRDefault="00D466B6" w:rsidP="00D466B6">
      <w:pPr>
        <w:ind w:left="2160" w:firstLine="720"/>
        <w:rPr>
          <w:rFonts w:cstheme="minorHAnsi"/>
          <w:noProof/>
        </w:rPr>
      </w:pPr>
      <w:r w:rsidRPr="000B7BB6">
        <w:rPr>
          <w:rFonts w:cstheme="minorHAnsi"/>
          <w:noProof/>
        </w:rPr>
        <w:t>= 295</w:t>
      </w:r>
      <w:r w:rsidRPr="000B7BB6">
        <w:rPr>
          <w:rStyle w:val="FootnoteReference"/>
          <w:rFonts w:asciiTheme="minorHAnsi" w:hAnsiTheme="minorHAnsi" w:cstheme="minorHAnsi"/>
          <w:noProof/>
        </w:rPr>
        <w:footnoteReference w:id="478"/>
      </w:r>
    </w:p>
    <w:p w14:paraId="16D52ABE" w14:textId="77777777" w:rsidR="00D466B6" w:rsidRPr="00B41203" w:rsidRDefault="00D466B6" w:rsidP="00D466B6">
      <w:pPr>
        <w:ind w:left="720" w:firstLine="720"/>
        <w:rPr>
          <w:rFonts w:cstheme="minorHAnsi"/>
          <w:noProof/>
        </w:rPr>
      </w:pPr>
      <w:r w:rsidRPr="00B41203">
        <w:rPr>
          <w:rFonts w:cstheme="minorHAnsi"/>
          <w:noProof/>
        </w:rPr>
        <w:t>MEFsavings is provided below based on deemed values</w:t>
      </w:r>
      <w:r w:rsidRPr="000B7BB6">
        <w:rPr>
          <w:rStyle w:val="FootnoteReference"/>
          <w:rFonts w:asciiTheme="minorHAnsi" w:hAnsiTheme="minorHAnsi" w:cstheme="minorHAnsi"/>
          <w:noProof/>
        </w:rPr>
        <w:footnoteReference w:id="479"/>
      </w:r>
      <w:r w:rsidRPr="00B41203">
        <w:rPr>
          <w:rFonts w:cstheme="minorHAnsi"/>
          <w:noProof/>
        </w:rPr>
        <w:t>:</w:t>
      </w:r>
    </w:p>
    <w:tbl>
      <w:tblPr>
        <w:tblW w:w="5040" w:type="dxa"/>
        <w:jc w:val="center"/>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06"/>
        <w:gridCol w:w="976"/>
        <w:gridCol w:w="1758"/>
      </w:tblGrid>
      <w:tr w:rsidR="00D466B6" w:rsidRPr="00A05FC2" w14:paraId="16D52AC2" w14:textId="77777777" w:rsidTr="008F033B">
        <w:trPr>
          <w:trHeight w:val="20"/>
          <w:jc w:val="center"/>
        </w:trPr>
        <w:tc>
          <w:tcPr>
            <w:tcW w:w="2306" w:type="dxa"/>
            <w:shd w:val="clear" w:color="auto" w:fill="7F7F7F" w:themeFill="text1" w:themeFillTint="80"/>
            <w:noWrap/>
            <w:vAlign w:val="bottom"/>
            <w:hideMark/>
          </w:tcPr>
          <w:p w14:paraId="16D52AB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Efficiency Level</w:t>
            </w:r>
          </w:p>
        </w:tc>
        <w:tc>
          <w:tcPr>
            <w:tcW w:w="976" w:type="dxa"/>
            <w:shd w:val="clear" w:color="auto" w:fill="7F7F7F" w:themeFill="text1" w:themeFillTint="80"/>
            <w:vAlign w:val="bottom"/>
          </w:tcPr>
          <w:p w14:paraId="16D52AC0"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MEF</w:t>
            </w:r>
          </w:p>
        </w:tc>
        <w:tc>
          <w:tcPr>
            <w:tcW w:w="1758" w:type="dxa"/>
            <w:shd w:val="clear" w:color="auto" w:fill="7F7F7F" w:themeFill="text1" w:themeFillTint="80"/>
            <w:vAlign w:val="bottom"/>
          </w:tcPr>
          <w:p w14:paraId="16D52AC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MEFSavings (kWh)</w:t>
            </w:r>
          </w:p>
        </w:tc>
      </w:tr>
      <w:tr w:rsidR="00D466B6" w:rsidRPr="00A05FC2" w14:paraId="16D52AC6" w14:textId="77777777" w:rsidTr="008F033B">
        <w:trPr>
          <w:trHeight w:val="20"/>
          <w:jc w:val="center"/>
        </w:trPr>
        <w:tc>
          <w:tcPr>
            <w:tcW w:w="2306" w:type="dxa"/>
            <w:shd w:val="clear" w:color="auto" w:fill="FFFFFF" w:themeFill="background1"/>
            <w:noWrap/>
            <w:vAlign w:val="bottom"/>
            <w:hideMark/>
          </w:tcPr>
          <w:p w14:paraId="16D52AC3" w14:textId="77777777" w:rsidR="00D466B6" w:rsidRPr="00A05FC2" w:rsidRDefault="00D466B6" w:rsidP="00240B98">
            <w:pPr>
              <w:pStyle w:val="TableText"/>
            </w:pPr>
            <w:r w:rsidRPr="00A05FC2">
              <w:t>Federal Standard</w:t>
            </w:r>
          </w:p>
        </w:tc>
        <w:tc>
          <w:tcPr>
            <w:tcW w:w="0" w:type="auto"/>
            <w:shd w:val="clear" w:color="auto" w:fill="FFFFFF" w:themeFill="background1"/>
            <w:vAlign w:val="bottom"/>
          </w:tcPr>
          <w:p w14:paraId="16D52AC4" w14:textId="77777777" w:rsidR="00D466B6" w:rsidRPr="00A05FC2" w:rsidRDefault="00D466B6" w:rsidP="00240B98">
            <w:pPr>
              <w:pStyle w:val="TableText"/>
            </w:pPr>
            <w:r w:rsidRPr="00A05FC2">
              <w:t>1.64</w:t>
            </w:r>
          </w:p>
        </w:tc>
        <w:tc>
          <w:tcPr>
            <w:tcW w:w="1758" w:type="dxa"/>
            <w:shd w:val="clear" w:color="auto" w:fill="FFFFFF" w:themeFill="background1"/>
            <w:vAlign w:val="bottom"/>
          </w:tcPr>
          <w:p w14:paraId="16D52AC5" w14:textId="77777777" w:rsidR="00D466B6" w:rsidRPr="00A05FC2" w:rsidRDefault="00D466B6" w:rsidP="00240B98">
            <w:pPr>
              <w:pStyle w:val="TableText"/>
            </w:pPr>
            <w:r w:rsidRPr="00A05FC2">
              <w:t>0.0</w:t>
            </w:r>
          </w:p>
        </w:tc>
      </w:tr>
      <w:tr w:rsidR="00D466B6" w:rsidRPr="00A05FC2" w14:paraId="16D52ACA" w14:textId="77777777" w:rsidTr="008F033B">
        <w:trPr>
          <w:trHeight w:val="20"/>
          <w:jc w:val="center"/>
        </w:trPr>
        <w:tc>
          <w:tcPr>
            <w:tcW w:w="2306" w:type="dxa"/>
            <w:shd w:val="clear" w:color="auto" w:fill="FFFFFF" w:themeFill="background1"/>
            <w:noWrap/>
            <w:vAlign w:val="bottom"/>
            <w:hideMark/>
          </w:tcPr>
          <w:p w14:paraId="16D52AC7" w14:textId="77777777" w:rsidR="00D466B6" w:rsidRPr="00A05FC2" w:rsidRDefault="00D466B6" w:rsidP="00240B98">
            <w:pPr>
              <w:pStyle w:val="TableText"/>
            </w:pPr>
            <w:r w:rsidRPr="00A05FC2">
              <w:t>Energy Star</w:t>
            </w:r>
          </w:p>
        </w:tc>
        <w:tc>
          <w:tcPr>
            <w:tcW w:w="0" w:type="auto"/>
            <w:shd w:val="clear" w:color="auto" w:fill="FFFFFF" w:themeFill="background1"/>
            <w:vAlign w:val="bottom"/>
          </w:tcPr>
          <w:p w14:paraId="16D52AC8" w14:textId="77777777" w:rsidR="00D466B6" w:rsidRPr="00A05FC2" w:rsidRDefault="00D466B6" w:rsidP="00240B98">
            <w:pPr>
              <w:pStyle w:val="TableText"/>
            </w:pPr>
            <w:r w:rsidRPr="00A05FC2">
              <w:t>2.07</w:t>
            </w:r>
          </w:p>
        </w:tc>
        <w:tc>
          <w:tcPr>
            <w:tcW w:w="1758" w:type="dxa"/>
            <w:shd w:val="clear" w:color="auto" w:fill="FFFFFF" w:themeFill="background1"/>
            <w:vAlign w:val="bottom"/>
          </w:tcPr>
          <w:p w14:paraId="16D52AC9" w14:textId="77777777" w:rsidR="00D466B6" w:rsidRPr="00A05FC2" w:rsidRDefault="00D466B6" w:rsidP="00240B98">
            <w:pPr>
              <w:pStyle w:val="TableText"/>
            </w:pPr>
            <w:r w:rsidRPr="00A05FC2">
              <w:t>130</w:t>
            </w:r>
          </w:p>
        </w:tc>
      </w:tr>
      <w:tr w:rsidR="00D466B6" w:rsidRPr="00A05FC2" w14:paraId="16D52ACE" w14:textId="77777777" w:rsidTr="008F033B">
        <w:trPr>
          <w:trHeight w:val="20"/>
          <w:jc w:val="center"/>
        </w:trPr>
        <w:tc>
          <w:tcPr>
            <w:tcW w:w="2306" w:type="dxa"/>
            <w:shd w:val="clear" w:color="auto" w:fill="FFFFFF" w:themeFill="background1"/>
            <w:noWrap/>
            <w:vAlign w:val="bottom"/>
            <w:hideMark/>
          </w:tcPr>
          <w:p w14:paraId="16D52ACB" w14:textId="77777777" w:rsidR="00D466B6" w:rsidRPr="00A05FC2" w:rsidRDefault="00D466B6" w:rsidP="00240B98">
            <w:pPr>
              <w:pStyle w:val="TableText"/>
            </w:pPr>
            <w:r w:rsidRPr="00A05FC2">
              <w:t>CEE Tier 2</w:t>
            </w:r>
          </w:p>
        </w:tc>
        <w:tc>
          <w:tcPr>
            <w:tcW w:w="0" w:type="auto"/>
            <w:shd w:val="clear" w:color="auto" w:fill="FFFFFF" w:themeFill="background1"/>
            <w:vAlign w:val="bottom"/>
          </w:tcPr>
          <w:p w14:paraId="16D52ACC" w14:textId="77777777" w:rsidR="00D466B6" w:rsidRPr="00A05FC2" w:rsidRDefault="00D466B6" w:rsidP="00240B98">
            <w:pPr>
              <w:pStyle w:val="TableText"/>
            </w:pPr>
            <w:r w:rsidRPr="00A05FC2">
              <w:t>2.28</w:t>
            </w:r>
          </w:p>
        </w:tc>
        <w:tc>
          <w:tcPr>
            <w:tcW w:w="1758" w:type="dxa"/>
            <w:shd w:val="clear" w:color="auto" w:fill="FFFFFF" w:themeFill="background1"/>
            <w:vAlign w:val="bottom"/>
          </w:tcPr>
          <w:p w14:paraId="16D52ACD" w14:textId="77777777" w:rsidR="00D466B6" w:rsidRPr="00A05FC2" w:rsidRDefault="00D466B6" w:rsidP="00240B98">
            <w:pPr>
              <w:pStyle w:val="TableText"/>
            </w:pPr>
            <w:r w:rsidRPr="00A05FC2">
              <w:t>177</w:t>
            </w:r>
          </w:p>
        </w:tc>
      </w:tr>
      <w:tr w:rsidR="00D466B6" w:rsidRPr="00A05FC2" w14:paraId="16D52AD2" w14:textId="77777777" w:rsidTr="008F033B">
        <w:trPr>
          <w:trHeight w:val="20"/>
          <w:jc w:val="center"/>
        </w:trPr>
        <w:tc>
          <w:tcPr>
            <w:tcW w:w="2306" w:type="dxa"/>
            <w:shd w:val="clear" w:color="auto" w:fill="FFFFFF" w:themeFill="background1"/>
            <w:noWrap/>
            <w:vAlign w:val="bottom"/>
            <w:hideMark/>
          </w:tcPr>
          <w:p w14:paraId="16D52ACF" w14:textId="77777777" w:rsidR="00D466B6" w:rsidRPr="00A05FC2" w:rsidRDefault="00D466B6" w:rsidP="00240B98">
            <w:pPr>
              <w:pStyle w:val="TableText"/>
            </w:pPr>
            <w:r w:rsidRPr="00A05FC2">
              <w:t>CEE Tier 3</w:t>
            </w:r>
          </w:p>
        </w:tc>
        <w:tc>
          <w:tcPr>
            <w:tcW w:w="0" w:type="auto"/>
            <w:shd w:val="clear" w:color="auto" w:fill="FFFFFF" w:themeFill="background1"/>
            <w:vAlign w:val="bottom"/>
          </w:tcPr>
          <w:p w14:paraId="16D52AD0" w14:textId="77777777" w:rsidR="00D466B6" w:rsidRPr="00A05FC2" w:rsidRDefault="00D466B6" w:rsidP="00240B98">
            <w:pPr>
              <w:pStyle w:val="TableText"/>
            </w:pPr>
            <w:r w:rsidRPr="00A05FC2">
              <w:t>2.71</w:t>
            </w:r>
          </w:p>
        </w:tc>
        <w:tc>
          <w:tcPr>
            <w:tcW w:w="1758" w:type="dxa"/>
            <w:shd w:val="clear" w:color="auto" w:fill="FFFFFF" w:themeFill="background1"/>
            <w:vAlign w:val="bottom"/>
          </w:tcPr>
          <w:p w14:paraId="16D52AD1" w14:textId="77777777" w:rsidR="00D466B6" w:rsidRPr="00A05FC2" w:rsidRDefault="00D466B6" w:rsidP="00240B98">
            <w:pPr>
              <w:pStyle w:val="TableText"/>
            </w:pPr>
            <w:r w:rsidRPr="00A05FC2">
              <w:t>248</w:t>
            </w:r>
          </w:p>
        </w:tc>
      </w:tr>
    </w:tbl>
    <w:p w14:paraId="16D52AD3" w14:textId="77777777" w:rsidR="00D466B6" w:rsidRPr="00B41203" w:rsidRDefault="00D466B6" w:rsidP="00D466B6">
      <w:pPr>
        <w:rPr>
          <w:rFonts w:cstheme="minorHAnsi"/>
          <w:noProof/>
        </w:rPr>
      </w:pPr>
    </w:p>
    <w:p w14:paraId="16D52AD4" w14:textId="77777777" w:rsidR="00D466B6" w:rsidRPr="000B7BB6" w:rsidRDefault="00D466B6" w:rsidP="008B6387">
      <w:pPr>
        <w:pStyle w:val="ListParagraph"/>
        <w:numPr>
          <w:ilvl w:val="0"/>
          <w:numId w:val="10"/>
        </w:numPr>
        <w:rPr>
          <w:rFonts w:cstheme="minorHAnsi"/>
          <w:noProof/>
        </w:rPr>
      </w:pPr>
      <w:r w:rsidRPr="00B41203">
        <w:rPr>
          <w:rFonts w:cstheme="minorHAnsi"/>
          <w:noProof/>
        </w:rPr>
        <w:t xml:space="preserve">Break out savings calculated in Step 1 for electric DHW and electric dryer </w:t>
      </w:r>
    </w:p>
    <w:p w14:paraId="16D52AD5" w14:textId="77777777" w:rsidR="00D466B6" w:rsidRPr="000B7BB6" w:rsidRDefault="00D466B6" w:rsidP="00D466B6">
      <w:pPr>
        <w:ind w:left="1440" w:hanging="720"/>
        <w:rPr>
          <w:rFonts w:cstheme="minorHAnsi"/>
          <w:noProof/>
        </w:rPr>
      </w:pPr>
      <w:r>
        <w:rPr>
          <w:rFonts w:cstheme="minorHAnsi"/>
          <w:noProof/>
        </w:rPr>
        <w:t>∆</w:t>
      </w:r>
      <w:r w:rsidRPr="00B41203">
        <w:rPr>
          <w:rFonts w:cstheme="minorHAnsi"/>
          <w:noProof/>
        </w:rPr>
        <w:t xml:space="preserve">kWh </w:t>
      </w:r>
      <w:r w:rsidRPr="00B41203">
        <w:rPr>
          <w:rFonts w:cstheme="minorHAnsi"/>
          <w:noProof/>
        </w:rPr>
        <w:tab/>
        <w:t xml:space="preserve">= [(Capacity * 1/MEFbase * Ncycles) * (%CWbase + (%DHWbase * %Electric_DHW) + (%Dryerbase * %Electric_Dryer)] - [(Capacity * 1/MEFeff * Ncycles) * (%CWeff + (%DHWeff * %Electric_DHW) + (%Dryereff * %Electric_Dryer)]  </w:t>
      </w:r>
    </w:p>
    <w:p w14:paraId="16D52AD6" w14:textId="77777777" w:rsidR="00D466B6" w:rsidRPr="000B7BB6" w:rsidRDefault="00D466B6" w:rsidP="00D466B6">
      <w:pPr>
        <w:ind w:left="1440" w:hanging="720"/>
        <w:rPr>
          <w:rFonts w:cstheme="minorHAnsi"/>
          <w:noProof/>
        </w:rPr>
      </w:pPr>
      <w:r w:rsidRPr="000B7BB6">
        <w:rPr>
          <w:rFonts w:cstheme="minorHAnsi"/>
          <w:noProof/>
        </w:rPr>
        <w:t>Where:</w:t>
      </w:r>
    </w:p>
    <w:p w14:paraId="16D52AD7" w14:textId="77777777" w:rsidR="00D466B6" w:rsidRPr="000B7BB6" w:rsidRDefault="00D466B6" w:rsidP="00D466B6">
      <w:pPr>
        <w:ind w:left="2880" w:hanging="1440"/>
        <w:rPr>
          <w:rFonts w:cstheme="minorHAnsi"/>
          <w:noProof/>
        </w:rPr>
      </w:pPr>
      <w:r w:rsidRPr="000B7BB6">
        <w:rPr>
          <w:rFonts w:cstheme="minorHAnsi"/>
          <w:noProof/>
        </w:rPr>
        <w:t>%CW</w:t>
      </w:r>
      <w:r w:rsidRPr="000B7BB6">
        <w:rPr>
          <w:rFonts w:cstheme="minorHAnsi"/>
          <w:noProof/>
        </w:rPr>
        <w:tab/>
        <w:t>=</w:t>
      </w:r>
      <w:r w:rsidRPr="000B7BB6">
        <w:rPr>
          <w:rFonts w:cstheme="minorHAnsi"/>
        </w:rPr>
        <w:t xml:space="preserve"> </w:t>
      </w:r>
      <w:r w:rsidRPr="000B7BB6">
        <w:rPr>
          <w:rFonts w:cstheme="minorHAnsi"/>
          <w:noProof/>
        </w:rPr>
        <w:t>Percentage of total energy consumption for Clothes Washer operation (different for baseline and efficient unit – see table below)</w:t>
      </w:r>
    </w:p>
    <w:p w14:paraId="16D52AD8" w14:textId="77777777" w:rsidR="00D466B6" w:rsidRPr="000B7BB6" w:rsidRDefault="00D466B6" w:rsidP="00D466B6">
      <w:pPr>
        <w:ind w:left="1440"/>
        <w:rPr>
          <w:rFonts w:cstheme="minorHAnsi"/>
          <w:noProof/>
        </w:rPr>
      </w:pPr>
      <w:r w:rsidRPr="00B41203">
        <w:rPr>
          <w:rFonts w:cstheme="minorHAnsi"/>
          <w:noProof/>
        </w:rPr>
        <w:t>%DHW</w:t>
      </w:r>
      <w:r w:rsidRPr="00B41203">
        <w:rPr>
          <w:rFonts w:cstheme="minorHAnsi"/>
          <w:noProof/>
        </w:rPr>
        <w:tab/>
        <w:t xml:space="preserve"> </w:t>
      </w:r>
      <w:r w:rsidRPr="00B41203">
        <w:rPr>
          <w:rFonts w:cstheme="minorHAnsi"/>
          <w:noProof/>
        </w:rPr>
        <w:tab/>
        <w:t>= Percentage of total energy consumption used for water heating</w:t>
      </w:r>
      <w:r w:rsidRPr="000B7BB6">
        <w:rPr>
          <w:rFonts w:cstheme="minorHAnsi"/>
          <w:noProof/>
        </w:rPr>
        <w:t xml:space="preserve"> (different for </w:t>
      </w:r>
      <w:r w:rsidRPr="000B7BB6">
        <w:rPr>
          <w:rFonts w:cstheme="minorHAnsi"/>
          <w:noProof/>
        </w:rPr>
        <w:tab/>
      </w:r>
      <w:r w:rsidRPr="000B7BB6">
        <w:rPr>
          <w:rFonts w:cstheme="minorHAnsi"/>
          <w:noProof/>
        </w:rPr>
        <w:tab/>
      </w:r>
      <w:r w:rsidRPr="000B7BB6">
        <w:rPr>
          <w:rFonts w:cstheme="minorHAnsi"/>
          <w:noProof/>
        </w:rPr>
        <w:tab/>
        <w:t>baseline and efficient unit – see table below)</w:t>
      </w:r>
    </w:p>
    <w:p w14:paraId="16D52AD9" w14:textId="77777777" w:rsidR="00D466B6" w:rsidRPr="00B41203" w:rsidRDefault="00D466B6" w:rsidP="00D466B6">
      <w:pPr>
        <w:ind w:left="2880" w:hanging="1440"/>
        <w:rPr>
          <w:rFonts w:cstheme="minorHAnsi"/>
          <w:noProof/>
        </w:rPr>
      </w:pPr>
      <w:r w:rsidRPr="00B41203">
        <w:rPr>
          <w:rFonts w:cstheme="minorHAnsi"/>
          <w:noProof/>
        </w:rPr>
        <w:t>%Dryer</w:t>
      </w:r>
      <w:r w:rsidRPr="00B41203">
        <w:rPr>
          <w:rFonts w:cstheme="minorHAnsi"/>
          <w:noProof/>
        </w:rPr>
        <w:tab/>
      </w:r>
      <w:r w:rsidRPr="000B7BB6">
        <w:rPr>
          <w:rFonts w:cstheme="minorHAnsi"/>
          <w:noProof/>
        </w:rPr>
        <w:t>= Percentage of total energy consumption for dryer operation (different for baseline and efficient unit – see table below)</w:t>
      </w:r>
    </w:p>
    <w:tbl>
      <w:tblPr>
        <w:tblW w:w="5646" w:type="dxa"/>
        <w:jc w:val="center"/>
        <w:tblLayout w:type="fixed"/>
        <w:tblCellMar>
          <w:left w:w="30" w:type="dxa"/>
          <w:right w:w="30" w:type="dxa"/>
        </w:tblCellMar>
        <w:tblLook w:val="0000" w:firstRow="0" w:lastRow="0" w:firstColumn="0" w:lastColumn="0" w:noHBand="0" w:noVBand="0"/>
      </w:tblPr>
      <w:tblGrid>
        <w:gridCol w:w="2550"/>
        <w:gridCol w:w="1032"/>
        <w:gridCol w:w="1032"/>
        <w:gridCol w:w="1032"/>
      </w:tblGrid>
      <w:tr w:rsidR="00D466B6" w:rsidRPr="00A05FC2" w14:paraId="16D52ADC" w14:textId="77777777" w:rsidTr="00950A89">
        <w:trPr>
          <w:trHeight w:val="290"/>
          <w:jc w:val="center"/>
        </w:trPr>
        <w:tc>
          <w:tcPr>
            <w:tcW w:w="2550" w:type="dxa"/>
            <w:tcBorders>
              <w:top w:val="nil"/>
              <w:left w:val="nil"/>
              <w:bottom w:val="nil"/>
              <w:right w:val="nil"/>
            </w:tcBorders>
          </w:tcPr>
          <w:p w14:paraId="16D52ADA" w14:textId="77777777" w:rsidR="00D466B6" w:rsidRPr="00A05FC2" w:rsidRDefault="00D466B6" w:rsidP="00950A89">
            <w:pPr>
              <w:widowControl/>
              <w:autoSpaceDE w:val="0"/>
              <w:autoSpaceDN w:val="0"/>
              <w:adjustRightInd w:val="0"/>
              <w:spacing w:after="0"/>
              <w:jc w:val="right"/>
              <w:rPr>
                <w:rFonts w:eastAsiaTheme="minorHAnsi" w:cstheme="minorHAnsi"/>
                <w:color w:val="000000"/>
                <w:szCs w:val="20"/>
              </w:rPr>
            </w:pPr>
          </w:p>
        </w:tc>
        <w:tc>
          <w:tcPr>
            <w:tcW w:w="3096" w:type="dxa"/>
            <w:gridSpan w:val="3"/>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ADB"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Percentage of Total Energy Consumption</w:t>
            </w:r>
            <w:r w:rsidRPr="000B7BB6">
              <w:rPr>
                <w:rStyle w:val="FootnoteReference"/>
                <w:rFonts w:asciiTheme="minorHAnsi" w:eastAsiaTheme="minorHAnsi" w:hAnsiTheme="minorHAnsi" w:cstheme="minorHAnsi"/>
                <w:b/>
                <w:color w:val="FFFFFF" w:themeColor="background1"/>
                <w:szCs w:val="20"/>
              </w:rPr>
              <w:footnoteReference w:id="480"/>
            </w:r>
          </w:p>
        </w:tc>
      </w:tr>
      <w:tr w:rsidR="00D466B6" w:rsidRPr="00A05FC2" w14:paraId="16D52AE1" w14:textId="77777777" w:rsidTr="00950A89">
        <w:trPr>
          <w:trHeight w:val="290"/>
          <w:jc w:val="center"/>
        </w:trPr>
        <w:tc>
          <w:tcPr>
            <w:tcW w:w="2550" w:type="dxa"/>
            <w:tcBorders>
              <w:top w:val="nil"/>
              <w:left w:val="nil"/>
              <w:bottom w:val="single" w:sz="4" w:space="0" w:color="auto"/>
              <w:right w:val="nil"/>
            </w:tcBorders>
          </w:tcPr>
          <w:p w14:paraId="16D52ADD" w14:textId="77777777" w:rsidR="00D466B6" w:rsidRPr="00A05FC2" w:rsidRDefault="00D466B6" w:rsidP="00950A89">
            <w:pPr>
              <w:widowControl/>
              <w:autoSpaceDE w:val="0"/>
              <w:autoSpaceDN w:val="0"/>
              <w:adjustRightInd w:val="0"/>
              <w:spacing w:after="0"/>
              <w:jc w:val="right"/>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ADE"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cstheme="minorHAnsi"/>
                <w:b/>
                <w:noProof/>
                <w:color w:val="FFFFFF" w:themeColor="background1"/>
                <w:szCs w:val="20"/>
              </w:rPr>
              <w:t>%CW</w:t>
            </w: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ADF"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cstheme="minorHAnsi"/>
                <w:b/>
                <w:noProof/>
                <w:color w:val="FFFFFF" w:themeColor="background1"/>
                <w:szCs w:val="20"/>
              </w:rPr>
              <w:t>%DHW</w:t>
            </w: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AE0"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cstheme="minorHAnsi"/>
                <w:b/>
                <w:noProof/>
                <w:color w:val="FFFFFF" w:themeColor="background1"/>
                <w:szCs w:val="20"/>
              </w:rPr>
              <w:t>%Dryer</w:t>
            </w:r>
          </w:p>
        </w:tc>
      </w:tr>
      <w:tr w:rsidR="00D466B6" w:rsidRPr="00A05FC2" w14:paraId="16D52AE6" w14:textId="77777777" w:rsidTr="00950A89">
        <w:trPr>
          <w:trHeight w:val="290"/>
          <w:jc w:val="center"/>
        </w:trPr>
        <w:tc>
          <w:tcPr>
            <w:tcW w:w="2550" w:type="dxa"/>
            <w:tcBorders>
              <w:top w:val="single" w:sz="4" w:space="0" w:color="auto"/>
              <w:left w:val="single" w:sz="4" w:space="0" w:color="auto"/>
              <w:bottom w:val="single" w:sz="4" w:space="0" w:color="auto"/>
              <w:right w:val="single" w:sz="4" w:space="0" w:color="auto"/>
            </w:tcBorders>
          </w:tcPr>
          <w:p w14:paraId="16D52AE2" w14:textId="77777777" w:rsidR="00D466B6" w:rsidRPr="00A05FC2" w:rsidRDefault="00D466B6" w:rsidP="00950A89">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Baseline</w:t>
            </w:r>
          </w:p>
        </w:tc>
        <w:tc>
          <w:tcPr>
            <w:tcW w:w="1032" w:type="dxa"/>
            <w:tcBorders>
              <w:top w:val="single" w:sz="6" w:space="0" w:color="auto"/>
              <w:left w:val="single" w:sz="6" w:space="0" w:color="auto"/>
              <w:bottom w:val="single" w:sz="6" w:space="0" w:color="auto"/>
              <w:right w:val="single" w:sz="6" w:space="0" w:color="auto"/>
            </w:tcBorders>
          </w:tcPr>
          <w:p w14:paraId="16D52AE3"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7%</w:t>
            </w:r>
          </w:p>
        </w:tc>
        <w:tc>
          <w:tcPr>
            <w:tcW w:w="1032" w:type="dxa"/>
            <w:tcBorders>
              <w:top w:val="single" w:sz="6" w:space="0" w:color="auto"/>
              <w:left w:val="single" w:sz="6" w:space="0" w:color="auto"/>
              <w:bottom w:val="single" w:sz="6" w:space="0" w:color="auto"/>
              <w:right w:val="single" w:sz="6" w:space="0" w:color="auto"/>
            </w:tcBorders>
          </w:tcPr>
          <w:p w14:paraId="16D52AE4"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33%</w:t>
            </w:r>
          </w:p>
        </w:tc>
        <w:tc>
          <w:tcPr>
            <w:tcW w:w="1032" w:type="dxa"/>
            <w:tcBorders>
              <w:top w:val="single" w:sz="6" w:space="0" w:color="auto"/>
              <w:left w:val="single" w:sz="6" w:space="0" w:color="auto"/>
              <w:bottom w:val="single" w:sz="6" w:space="0" w:color="auto"/>
              <w:right w:val="single" w:sz="6" w:space="0" w:color="auto"/>
            </w:tcBorders>
          </w:tcPr>
          <w:p w14:paraId="16D52AE5"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59%</w:t>
            </w:r>
          </w:p>
        </w:tc>
      </w:tr>
      <w:tr w:rsidR="00D466B6" w:rsidRPr="00A05FC2" w14:paraId="16D52AEB" w14:textId="77777777" w:rsidTr="00950A89">
        <w:trPr>
          <w:trHeight w:val="290"/>
          <w:jc w:val="center"/>
        </w:trPr>
        <w:tc>
          <w:tcPr>
            <w:tcW w:w="2550" w:type="dxa"/>
            <w:tcBorders>
              <w:top w:val="single" w:sz="4" w:space="0" w:color="auto"/>
              <w:left w:val="single" w:sz="4" w:space="0" w:color="auto"/>
              <w:bottom w:val="single" w:sz="4" w:space="0" w:color="auto"/>
              <w:right w:val="single" w:sz="4" w:space="0" w:color="auto"/>
            </w:tcBorders>
          </w:tcPr>
          <w:p w14:paraId="16D52AE7" w14:textId="77777777" w:rsidR="00D466B6" w:rsidRPr="00A05FC2" w:rsidRDefault="00D466B6" w:rsidP="00950A89">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Non-CEE Energy Star Units</w:t>
            </w:r>
          </w:p>
        </w:tc>
        <w:tc>
          <w:tcPr>
            <w:tcW w:w="1032" w:type="dxa"/>
            <w:tcBorders>
              <w:top w:val="single" w:sz="6" w:space="0" w:color="auto"/>
              <w:left w:val="single" w:sz="6" w:space="0" w:color="auto"/>
              <w:bottom w:val="single" w:sz="6" w:space="0" w:color="auto"/>
              <w:right w:val="single" w:sz="6" w:space="0" w:color="auto"/>
            </w:tcBorders>
          </w:tcPr>
          <w:p w14:paraId="16D52AE8"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6%</w:t>
            </w:r>
          </w:p>
        </w:tc>
        <w:tc>
          <w:tcPr>
            <w:tcW w:w="1032" w:type="dxa"/>
            <w:tcBorders>
              <w:top w:val="single" w:sz="6" w:space="0" w:color="auto"/>
              <w:left w:val="single" w:sz="6" w:space="0" w:color="auto"/>
              <w:bottom w:val="single" w:sz="6" w:space="0" w:color="auto"/>
              <w:right w:val="single" w:sz="6" w:space="0" w:color="auto"/>
            </w:tcBorders>
          </w:tcPr>
          <w:p w14:paraId="16D52AE9"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31%</w:t>
            </w:r>
          </w:p>
        </w:tc>
        <w:tc>
          <w:tcPr>
            <w:tcW w:w="1032" w:type="dxa"/>
            <w:tcBorders>
              <w:top w:val="single" w:sz="6" w:space="0" w:color="auto"/>
              <w:left w:val="single" w:sz="6" w:space="0" w:color="auto"/>
              <w:bottom w:val="single" w:sz="6" w:space="0" w:color="auto"/>
              <w:right w:val="single" w:sz="6" w:space="0" w:color="auto"/>
            </w:tcBorders>
          </w:tcPr>
          <w:p w14:paraId="16D52AEA"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62%</w:t>
            </w:r>
          </w:p>
        </w:tc>
      </w:tr>
      <w:tr w:rsidR="00D466B6" w:rsidRPr="00A05FC2" w14:paraId="16D52AF0" w14:textId="77777777" w:rsidTr="00950A89">
        <w:trPr>
          <w:trHeight w:val="290"/>
          <w:jc w:val="center"/>
        </w:trPr>
        <w:tc>
          <w:tcPr>
            <w:tcW w:w="2550" w:type="dxa"/>
            <w:tcBorders>
              <w:top w:val="single" w:sz="4" w:space="0" w:color="auto"/>
              <w:left w:val="single" w:sz="4" w:space="0" w:color="auto"/>
              <w:bottom w:val="single" w:sz="4" w:space="0" w:color="auto"/>
              <w:right w:val="single" w:sz="4" w:space="0" w:color="auto"/>
            </w:tcBorders>
          </w:tcPr>
          <w:p w14:paraId="16D52AEC" w14:textId="77777777" w:rsidR="00D466B6" w:rsidRPr="00A05FC2" w:rsidRDefault="00D466B6" w:rsidP="00950A89">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CEE 2</w:t>
            </w:r>
          </w:p>
        </w:tc>
        <w:tc>
          <w:tcPr>
            <w:tcW w:w="1032" w:type="dxa"/>
            <w:tcBorders>
              <w:top w:val="single" w:sz="6" w:space="0" w:color="auto"/>
              <w:left w:val="single" w:sz="6" w:space="0" w:color="auto"/>
              <w:bottom w:val="single" w:sz="6" w:space="0" w:color="auto"/>
              <w:right w:val="single" w:sz="6" w:space="0" w:color="auto"/>
            </w:tcBorders>
          </w:tcPr>
          <w:p w14:paraId="16D52AED"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8%</w:t>
            </w:r>
          </w:p>
        </w:tc>
        <w:tc>
          <w:tcPr>
            <w:tcW w:w="1032" w:type="dxa"/>
            <w:tcBorders>
              <w:top w:val="single" w:sz="6" w:space="0" w:color="auto"/>
              <w:left w:val="single" w:sz="6" w:space="0" w:color="auto"/>
              <w:bottom w:val="single" w:sz="6" w:space="0" w:color="auto"/>
              <w:right w:val="single" w:sz="6" w:space="0" w:color="auto"/>
            </w:tcBorders>
          </w:tcPr>
          <w:p w14:paraId="16D52AEE"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24%</w:t>
            </w:r>
          </w:p>
        </w:tc>
        <w:tc>
          <w:tcPr>
            <w:tcW w:w="1032" w:type="dxa"/>
            <w:tcBorders>
              <w:top w:val="single" w:sz="6" w:space="0" w:color="auto"/>
              <w:left w:val="single" w:sz="6" w:space="0" w:color="auto"/>
              <w:bottom w:val="single" w:sz="6" w:space="0" w:color="auto"/>
              <w:right w:val="single" w:sz="6" w:space="0" w:color="auto"/>
            </w:tcBorders>
          </w:tcPr>
          <w:p w14:paraId="16D52AEF"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68%</w:t>
            </w:r>
          </w:p>
        </w:tc>
      </w:tr>
      <w:tr w:rsidR="00D466B6" w:rsidRPr="00A05FC2" w14:paraId="16D52AF5" w14:textId="77777777" w:rsidTr="00950A89">
        <w:trPr>
          <w:trHeight w:val="290"/>
          <w:jc w:val="center"/>
        </w:trPr>
        <w:tc>
          <w:tcPr>
            <w:tcW w:w="2550" w:type="dxa"/>
            <w:tcBorders>
              <w:top w:val="single" w:sz="4" w:space="0" w:color="auto"/>
              <w:left w:val="single" w:sz="4" w:space="0" w:color="auto"/>
              <w:bottom w:val="single" w:sz="4" w:space="0" w:color="auto"/>
              <w:right w:val="single" w:sz="4" w:space="0" w:color="auto"/>
            </w:tcBorders>
          </w:tcPr>
          <w:p w14:paraId="16D52AF1" w14:textId="77777777" w:rsidR="00D466B6" w:rsidRPr="00A05FC2" w:rsidRDefault="00D466B6" w:rsidP="00950A89">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 xml:space="preserve">CEE 3 </w:t>
            </w:r>
          </w:p>
        </w:tc>
        <w:tc>
          <w:tcPr>
            <w:tcW w:w="1032" w:type="dxa"/>
            <w:tcBorders>
              <w:top w:val="single" w:sz="6" w:space="0" w:color="auto"/>
              <w:left w:val="single" w:sz="6" w:space="0" w:color="auto"/>
              <w:bottom w:val="single" w:sz="6" w:space="0" w:color="auto"/>
              <w:right w:val="single" w:sz="6" w:space="0" w:color="auto"/>
            </w:tcBorders>
          </w:tcPr>
          <w:p w14:paraId="16D52AF2"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10%</w:t>
            </w:r>
          </w:p>
        </w:tc>
        <w:tc>
          <w:tcPr>
            <w:tcW w:w="1032" w:type="dxa"/>
            <w:tcBorders>
              <w:top w:val="single" w:sz="6" w:space="0" w:color="auto"/>
              <w:left w:val="single" w:sz="6" w:space="0" w:color="auto"/>
              <w:bottom w:val="single" w:sz="6" w:space="0" w:color="auto"/>
              <w:right w:val="single" w:sz="6" w:space="0" w:color="auto"/>
            </w:tcBorders>
          </w:tcPr>
          <w:p w14:paraId="16D52AF3"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16%</w:t>
            </w:r>
          </w:p>
        </w:tc>
        <w:tc>
          <w:tcPr>
            <w:tcW w:w="1032" w:type="dxa"/>
            <w:tcBorders>
              <w:top w:val="single" w:sz="6" w:space="0" w:color="auto"/>
              <w:left w:val="single" w:sz="6" w:space="0" w:color="auto"/>
              <w:bottom w:val="single" w:sz="6" w:space="0" w:color="auto"/>
              <w:right w:val="single" w:sz="6" w:space="0" w:color="auto"/>
            </w:tcBorders>
          </w:tcPr>
          <w:p w14:paraId="16D52AF4"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74%</w:t>
            </w:r>
          </w:p>
        </w:tc>
      </w:tr>
    </w:tbl>
    <w:p w14:paraId="16D52AF6" w14:textId="77777777" w:rsidR="00D466B6" w:rsidRPr="00B41203" w:rsidRDefault="00D466B6" w:rsidP="00D466B6">
      <w:pPr>
        <w:ind w:left="720" w:firstLine="720"/>
        <w:rPr>
          <w:rFonts w:cstheme="minorHAnsi"/>
          <w:noProof/>
        </w:rPr>
      </w:pPr>
    </w:p>
    <w:p w14:paraId="16D52AF7" w14:textId="77777777" w:rsidR="00D466B6" w:rsidRPr="000B7BB6" w:rsidRDefault="00D466B6" w:rsidP="00D466B6">
      <w:pPr>
        <w:ind w:left="720" w:firstLine="720"/>
        <w:rPr>
          <w:rFonts w:cstheme="minorHAnsi"/>
        </w:rPr>
      </w:pPr>
      <w:r w:rsidRPr="00B41203">
        <w:rPr>
          <w:rFonts w:cstheme="minorHAnsi"/>
          <w:noProof/>
        </w:rPr>
        <w:t>%Electric_DHW</w:t>
      </w:r>
      <w:r w:rsidRPr="00B41203">
        <w:rPr>
          <w:rFonts w:cstheme="minorHAnsi"/>
          <w:noProof/>
        </w:rPr>
        <w:tab/>
        <w:t xml:space="preserve">= </w:t>
      </w:r>
      <w:r w:rsidRPr="000B7BB6">
        <w:rPr>
          <w:rFonts w:cstheme="minorHAnsi"/>
        </w:rPr>
        <w:t>Percentage of DHW savings assumed to be electric</w:t>
      </w:r>
    </w:p>
    <w:tbl>
      <w:tblPr>
        <w:tblW w:w="0" w:type="auto"/>
        <w:jc w:val="center"/>
        <w:tblInd w:w="3078" w:type="dxa"/>
        <w:tblCellMar>
          <w:left w:w="0" w:type="dxa"/>
          <w:right w:w="0" w:type="dxa"/>
        </w:tblCellMar>
        <w:tblLook w:val="04A0" w:firstRow="1" w:lastRow="0" w:firstColumn="1" w:lastColumn="0" w:noHBand="0" w:noVBand="1"/>
      </w:tblPr>
      <w:tblGrid>
        <w:gridCol w:w="2430"/>
        <w:gridCol w:w="1774"/>
      </w:tblGrid>
      <w:tr w:rsidR="00D466B6" w:rsidRPr="00A05FC2" w14:paraId="16D52AFA" w14:textId="77777777" w:rsidTr="008F033B">
        <w:trPr>
          <w:jc w:val="center"/>
        </w:trPr>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2AF8"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74"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2AF9"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%Electric_DHW</w:t>
            </w:r>
          </w:p>
        </w:tc>
      </w:tr>
      <w:tr w:rsidR="00D466B6" w:rsidRPr="00A05FC2" w14:paraId="16D52AFD" w14:textId="77777777" w:rsidTr="008F033B">
        <w:trPr>
          <w:jc w:val="center"/>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AFB" w14:textId="77777777" w:rsidR="00D466B6" w:rsidRPr="000B7BB6" w:rsidRDefault="00D466B6" w:rsidP="00240B98">
            <w:pPr>
              <w:pStyle w:val="TableText"/>
              <w:rPr>
                <w:rFonts w:eastAsiaTheme="minorHAnsi"/>
              </w:rPr>
            </w:pPr>
            <w:r w:rsidRPr="00A05FC2">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16D52AFC" w14:textId="77777777" w:rsidR="00D466B6" w:rsidRPr="000B7BB6" w:rsidRDefault="00D466B6" w:rsidP="00240B98">
            <w:pPr>
              <w:pStyle w:val="TableText"/>
              <w:rPr>
                <w:rFonts w:eastAsiaTheme="minorHAnsi"/>
              </w:rPr>
            </w:pPr>
            <w:r w:rsidRPr="00A05FC2">
              <w:t>100%</w:t>
            </w:r>
          </w:p>
        </w:tc>
      </w:tr>
      <w:tr w:rsidR="00D466B6" w:rsidRPr="00A05FC2" w14:paraId="16D52B00" w14:textId="77777777" w:rsidTr="008F033B">
        <w:trPr>
          <w:jc w:val="center"/>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AFE" w14:textId="77777777" w:rsidR="00D466B6" w:rsidRPr="000B7BB6" w:rsidRDefault="00D466B6" w:rsidP="00240B98">
            <w:pPr>
              <w:pStyle w:val="TableText"/>
              <w:rPr>
                <w:rFonts w:eastAsiaTheme="minorHAnsi"/>
              </w:rPr>
            </w:pPr>
            <w:r>
              <w:t>Natural Gas</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16D52AFF" w14:textId="77777777" w:rsidR="00D466B6" w:rsidRPr="000B7BB6" w:rsidRDefault="00D466B6" w:rsidP="00240B98">
            <w:pPr>
              <w:pStyle w:val="TableText"/>
              <w:rPr>
                <w:rFonts w:eastAsiaTheme="minorHAnsi"/>
              </w:rPr>
            </w:pPr>
            <w:r w:rsidRPr="00A05FC2">
              <w:t>0%</w:t>
            </w:r>
          </w:p>
        </w:tc>
      </w:tr>
      <w:tr w:rsidR="00D466B6" w:rsidRPr="00A05FC2" w14:paraId="16D52B03" w14:textId="77777777" w:rsidTr="008F033B">
        <w:trPr>
          <w:jc w:val="center"/>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B01" w14:textId="77777777" w:rsidR="00D466B6" w:rsidRPr="000B7BB6" w:rsidRDefault="00D466B6" w:rsidP="00240B98">
            <w:pPr>
              <w:pStyle w:val="TableText"/>
              <w:rPr>
                <w:rFonts w:eastAsiaTheme="minorHAnsi"/>
              </w:rPr>
            </w:pPr>
            <w:r w:rsidRPr="00A05FC2">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16D52B02" w14:textId="77777777" w:rsidR="00D466B6" w:rsidRPr="000B7BB6" w:rsidRDefault="00D466B6" w:rsidP="00240B98">
            <w:pPr>
              <w:pStyle w:val="TableText"/>
              <w:rPr>
                <w:rFonts w:eastAsiaTheme="minorHAnsi"/>
              </w:rPr>
            </w:pPr>
            <w:r w:rsidRPr="00A05FC2">
              <w:t>16%</w:t>
            </w:r>
            <w:r w:rsidRPr="00A05FC2">
              <w:rPr>
                <w:rStyle w:val="FootnoteReference"/>
                <w:rFonts w:asciiTheme="minorHAnsi" w:hAnsiTheme="minorHAnsi" w:cstheme="minorHAnsi"/>
              </w:rPr>
              <w:footnoteReference w:id="481"/>
            </w:r>
          </w:p>
        </w:tc>
      </w:tr>
    </w:tbl>
    <w:p w14:paraId="16D52B04" w14:textId="77777777" w:rsidR="00D466B6" w:rsidRPr="000B7BB6" w:rsidRDefault="00D466B6" w:rsidP="00D466B6">
      <w:pPr>
        <w:ind w:left="1440"/>
        <w:rPr>
          <w:rFonts w:cstheme="minorHAnsi"/>
          <w:noProof/>
        </w:rPr>
      </w:pPr>
      <w:r w:rsidRPr="00B41203">
        <w:rPr>
          <w:rFonts w:cstheme="minorHAnsi"/>
          <w:noProof/>
        </w:rPr>
        <w:tab/>
      </w:r>
      <w:r w:rsidRPr="00B41203">
        <w:rPr>
          <w:rFonts w:cstheme="minorHAnsi"/>
        </w:rPr>
        <w:t>%Electric_Dryer</w:t>
      </w:r>
      <w:r w:rsidRPr="00B41203">
        <w:rPr>
          <w:rFonts w:cstheme="minorHAnsi"/>
        </w:rPr>
        <w:tab/>
        <w:t>= Percentage of dryer savings assumed to be electric</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D466B6" w:rsidRPr="00A05FC2" w14:paraId="16D52B07"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2B05"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Dryer fuel</w:t>
            </w:r>
          </w:p>
        </w:tc>
        <w:tc>
          <w:tcPr>
            <w:tcW w:w="1774"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2B06"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%Electric_DHW</w:t>
            </w:r>
          </w:p>
        </w:tc>
      </w:tr>
      <w:tr w:rsidR="00D466B6" w:rsidRPr="00A05FC2" w14:paraId="16D52B0A"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B08" w14:textId="77777777" w:rsidR="00D466B6" w:rsidRPr="000B7BB6" w:rsidRDefault="00D466B6" w:rsidP="00240B98">
            <w:pPr>
              <w:pStyle w:val="TableText"/>
              <w:rPr>
                <w:rFonts w:eastAsiaTheme="minorHAnsi"/>
              </w:rPr>
            </w:pPr>
            <w:r w:rsidRPr="00A05FC2">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16D52B09" w14:textId="77777777" w:rsidR="00D466B6" w:rsidRPr="000B7BB6" w:rsidRDefault="00D466B6" w:rsidP="00240B98">
            <w:pPr>
              <w:pStyle w:val="TableText"/>
              <w:rPr>
                <w:rFonts w:eastAsiaTheme="minorHAnsi"/>
              </w:rPr>
            </w:pPr>
            <w:r w:rsidRPr="00A05FC2">
              <w:t>100%</w:t>
            </w:r>
          </w:p>
        </w:tc>
      </w:tr>
      <w:tr w:rsidR="00D466B6" w:rsidRPr="00A05FC2" w14:paraId="16D52B0D"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B0B" w14:textId="77777777" w:rsidR="00D466B6" w:rsidRPr="000B7BB6" w:rsidRDefault="00D466B6" w:rsidP="00240B98">
            <w:pPr>
              <w:pStyle w:val="TableText"/>
              <w:rPr>
                <w:rFonts w:eastAsiaTheme="minorHAnsi"/>
              </w:rPr>
            </w:pPr>
            <w:r>
              <w:t>Natural Gas</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16D52B0C" w14:textId="77777777" w:rsidR="00D466B6" w:rsidRPr="000B7BB6" w:rsidRDefault="00D466B6" w:rsidP="00240B98">
            <w:pPr>
              <w:pStyle w:val="TableText"/>
              <w:rPr>
                <w:rFonts w:eastAsiaTheme="minorHAnsi"/>
              </w:rPr>
            </w:pPr>
            <w:r w:rsidRPr="00A05FC2">
              <w:t>0%</w:t>
            </w:r>
          </w:p>
        </w:tc>
      </w:tr>
      <w:tr w:rsidR="00D466B6" w:rsidRPr="00A05FC2" w14:paraId="16D52B10"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B0E" w14:textId="77777777" w:rsidR="00D466B6" w:rsidRPr="000B7BB6" w:rsidRDefault="00D466B6" w:rsidP="00240B98">
            <w:pPr>
              <w:pStyle w:val="TableText"/>
              <w:rPr>
                <w:rFonts w:eastAsiaTheme="minorHAnsi"/>
              </w:rPr>
            </w:pPr>
            <w:r w:rsidRPr="00A05FC2">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16D52B0F" w14:textId="77777777" w:rsidR="00D466B6" w:rsidRPr="000B7BB6" w:rsidRDefault="00D466B6" w:rsidP="00240B98">
            <w:pPr>
              <w:pStyle w:val="TableText"/>
              <w:rPr>
                <w:rFonts w:eastAsiaTheme="minorHAnsi"/>
              </w:rPr>
            </w:pPr>
            <w:r w:rsidRPr="00A05FC2">
              <w:t>27%</w:t>
            </w:r>
            <w:r w:rsidRPr="00A05FC2">
              <w:rPr>
                <w:rStyle w:val="FootnoteReference"/>
                <w:rFonts w:asciiTheme="minorHAnsi" w:hAnsiTheme="minorHAnsi" w:cstheme="minorHAnsi"/>
              </w:rPr>
              <w:footnoteReference w:id="482"/>
            </w:r>
          </w:p>
        </w:tc>
      </w:tr>
    </w:tbl>
    <w:p w14:paraId="16D52B11" w14:textId="77777777" w:rsidR="00D466B6" w:rsidRPr="00B41203" w:rsidRDefault="00D466B6" w:rsidP="00D466B6">
      <w:pPr>
        <w:ind w:left="1440" w:hanging="720"/>
        <w:rPr>
          <w:rFonts w:cstheme="minorHAnsi"/>
          <w:noProof/>
        </w:rPr>
      </w:pPr>
    </w:p>
    <w:p w14:paraId="16D52B12" w14:textId="77777777" w:rsidR="00D466B6" w:rsidRPr="000B7BB6" w:rsidRDefault="00D466B6" w:rsidP="00D466B6">
      <w:pPr>
        <w:rPr>
          <w:rFonts w:cstheme="minorHAnsi"/>
          <w:noProof/>
        </w:rPr>
      </w:pPr>
      <w:r w:rsidRPr="00B41203">
        <w:rPr>
          <w:rFonts w:cstheme="minorHAnsi"/>
          <w:noProof/>
        </w:rPr>
        <w:t>In summation, the complete algorithm is</w:t>
      </w:r>
      <w:r w:rsidRPr="000B7BB6">
        <w:rPr>
          <w:rFonts w:cstheme="minorHAnsi"/>
          <w:noProof/>
        </w:rPr>
        <w:t xml:space="preserve"> as follows:</w:t>
      </w:r>
    </w:p>
    <w:p w14:paraId="16D52B13" w14:textId="77777777" w:rsidR="00D466B6" w:rsidRPr="000B7BB6" w:rsidRDefault="00D466B6" w:rsidP="00D466B6">
      <w:pPr>
        <w:ind w:left="1440" w:hanging="720"/>
        <w:rPr>
          <w:rFonts w:cstheme="minorHAnsi"/>
          <w:noProof/>
        </w:rPr>
      </w:pPr>
      <w:r w:rsidRPr="000B7BB6">
        <w:rPr>
          <w:rFonts w:cstheme="minorHAnsi"/>
          <w:noProof/>
        </w:rPr>
        <w:t xml:space="preserve">ΔkWH </w:t>
      </w:r>
      <w:r w:rsidRPr="000B7BB6">
        <w:rPr>
          <w:rFonts w:cstheme="minorHAnsi"/>
          <w:noProof/>
        </w:rPr>
        <w:tab/>
        <w:t xml:space="preserve">= [(Capacity * 1/MEFbase * Ncycles) * (%CWbase + (%DHWbase * %Electric_DHW) + (%Dryerbase * %Electric_Dryer)] - [(Capacity * 1/MEFeff * Ncycles) * (%CWeff + (%DHWeff * %Electric_DHW) + (%Dryereff * %Electric_Dryer)]  </w:t>
      </w:r>
    </w:p>
    <w:p w14:paraId="16D52B14" w14:textId="77777777" w:rsidR="00D466B6" w:rsidRPr="000B7BB6" w:rsidRDefault="00D466B6" w:rsidP="00D466B6">
      <w:pPr>
        <w:rPr>
          <w:rFonts w:cstheme="minorHAnsi"/>
          <w:noProof/>
        </w:rPr>
      </w:pPr>
      <w:r w:rsidRPr="000B7BB6">
        <w:rPr>
          <w:rFonts w:cstheme="minorHAnsi"/>
          <w:noProof/>
        </w:rPr>
        <w:t>Using the default assumptions provided above, the prescriptive savings for each configuration are presented below:</w:t>
      </w:r>
    </w:p>
    <w:tbl>
      <w:tblPr>
        <w:tblW w:w="0" w:type="auto"/>
        <w:tblInd w:w="930" w:type="dxa"/>
        <w:tblLayout w:type="fixed"/>
        <w:tblCellMar>
          <w:left w:w="30" w:type="dxa"/>
          <w:right w:w="30" w:type="dxa"/>
        </w:tblCellMar>
        <w:tblLook w:val="0000" w:firstRow="0" w:lastRow="0" w:firstColumn="0" w:lastColumn="0" w:noHBand="0" w:noVBand="0"/>
      </w:tblPr>
      <w:tblGrid>
        <w:gridCol w:w="2370"/>
        <w:gridCol w:w="1450"/>
        <w:gridCol w:w="1450"/>
        <w:gridCol w:w="1449"/>
        <w:gridCol w:w="1450"/>
      </w:tblGrid>
      <w:tr w:rsidR="00D466B6" w:rsidRPr="00A05FC2" w14:paraId="16D52B17" w14:textId="77777777" w:rsidTr="00950A89">
        <w:trPr>
          <w:trHeight w:val="290"/>
        </w:trPr>
        <w:tc>
          <w:tcPr>
            <w:tcW w:w="2370" w:type="dxa"/>
            <w:tcBorders>
              <w:top w:val="nil"/>
              <w:left w:val="nil"/>
              <w:bottom w:val="nil"/>
              <w:right w:val="nil"/>
            </w:tcBorders>
          </w:tcPr>
          <w:p w14:paraId="16D52B15"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5799" w:type="dxa"/>
            <w:gridSpan w:val="4"/>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16"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ΔkWH </w:t>
            </w:r>
          </w:p>
        </w:tc>
      </w:tr>
      <w:tr w:rsidR="00D466B6" w:rsidRPr="00A05FC2" w14:paraId="16D52B20" w14:textId="77777777" w:rsidTr="00950A89">
        <w:trPr>
          <w:trHeight w:val="581"/>
        </w:trPr>
        <w:tc>
          <w:tcPr>
            <w:tcW w:w="2370" w:type="dxa"/>
            <w:tcBorders>
              <w:top w:val="nil"/>
              <w:left w:val="nil"/>
              <w:bottom w:val="nil"/>
              <w:right w:val="nil"/>
            </w:tcBorders>
          </w:tcPr>
          <w:p w14:paraId="16D52B18"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19"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 Electric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1A"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16D52B1B"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49"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1C"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14:paraId="16D52B1D"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1E"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16D52B1F"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r>
      <w:tr w:rsidR="00D466B6" w:rsidRPr="00A05FC2" w14:paraId="16D52B26"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16D52B21" w14:textId="77777777" w:rsidR="00D466B6" w:rsidRPr="000B7BB6" w:rsidRDefault="00D466B6" w:rsidP="00950A89">
            <w:pPr>
              <w:widowControl/>
              <w:autoSpaceDE w:val="0"/>
              <w:autoSpaceDN w:val="0"/>
              <w:adjustRightInd w:val="0"/>
              <w:spacing w:after="0"/>
              <w:ind w:left="90" w:hanging="9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16D52B22"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129.6</w:t>
            </w:r>
          </w:p>
        </w:tc>
        <w:tc>
          <w:tcPr>
            <w:tcW w:w="1450" w:type="dxa"/>
            <w:tcBorders>
              <w:top w:val="single" w:sz="6" w:space="0" w:color="auto"/>
              <w:left w:val="single" w:sz="6" w:space="0" w:color="auto"/>
              <w:bottom w:val="single" w:sz="6" w:space="0" w:color="auto"/>
              <w:right w:val="single" w:sz="6" w:space="0" w:color="auto"/>
            </w:tcBorders>
          </w:tcPr>
          <w:p w14:paraId="16D52B23"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75.7</w:t>
            </w:r>
          </w:p>
        </w:tc>
        <w:tc>
          <w:tcPr>
            <w:tcW w:w="1449" w:type="dxa"/>
            <w:tcBorders>
              <w:top w:val="single" w:sz="6" w:space="0" w:color="auto"/>
              <w:left w:val="single" w:sz="6" w:space="0" w:color="auto"/>
              <w:bottom w:val="single" w:sz="6" w:space="0" w:color="auto"/>
              <w:right w:val="single" w:sz="6" w:space="0" w:color="auto"/>
            </w:tcBorders>
          </w:tcPr>
          <w:p w14:paraId="16D52B24"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69.8</w:t>
            </w:r>
          </w:p>
        </w:tc>
        <w:tc>
          <w:tcPr>
            <w:tcW w:w="1450" w:type="dxa"/>
            <w:tcBorders>
              <w:top w:val="single" w:sz="6" w:space="0" w:color="auto"/>
              <w:left w:val="single" w:sz="6" w:space="0" w:color="auto"/>
              <w:bottom w:val="single" w:sz="6" w:space="0" w:color="auto"/>
              <w:right w:val="single" w:sz="6" w:space="0" w:color="auto"/>
            </w:tcBorders>
          </w:tcPr>
          <w:p w14:paraId="16D52B25"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15.9</w:t>
            </w:r>
          </w:p>
        </w:tc>
      </w:tr>
      <w:tr w:rsidR="00D466B6" w:rsidRPr="00A05FC2" w14:paraId="16D52B2C"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16D52B27"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16D52B28"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177.2</w:t>
            </w:r>
          </w:p>
        </w:tc>
        <w:tc>
          <w:tcPr>
            <w:tcW w:w="1450" w:type="dxa"/>
            <w:tcBorders>
              <w:top w:val="single" w:sz="6" w:space="0" w:color="auto"/>
              <w:left w:val="single" w:sz="6" w:space="0" w:color="auto"/>
              <w:bottom w:val="single" w:sz="6" w:space="0" w:color="auto"/>
              <w:right w:val="single" w:sz="6" w:space="0" w:color="auto"/>
            </w:tcBorders>
          </w:tcPr>
          <w:p w14:paraId="16D52B2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76.4</w:t>
            </w:r>
          </w:p>
        </w:tc>
        <w:tc>
          <w:tcPr>
            <w:tcW w:w="1449" w:type="dxa"/>
            <w:tcBorders>
              <w:top w:val="single" w:sz="6" w:space="0" w:color="auto"/>
              <w:left w:val="single" w:sz="6" w:space="0" w:color="auto"/>
              <w:bottom w:val="single" w:sz="6" w:space="0" w:color="auto"/>
              <w:right w:val="single" w:sz="6" w:space="0" w:color="auto"/>
            </w:tcBorders>
          </w:tcPr>
          <w:p w14:paraId="16D52B2A"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112.8</w:t>
            </w:r>
          </w:p>
        </w:tc>
        <w:tc>
          <w:tcPr>
            <w:tcW w:w="1450" w:type="dxa"/>
            <w:tcBorders>
              <w:top w:val="single" w:sz="6" w:space="0" w:color="auto"/>
              <w:left w:val="single" w:sz="6" w:space="0" w:color="auto"/>
              <w:bottom w:val="single" w:sz="6" w:space="0" w:color="auto"/>
              <w:right w:val="single" w:sz="6" w:space="0" w:color="auto"/>
            </w:tcBorders>
          </w:tcPr>
          <w:p w14:paraId="16D52B2B"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12.0</w:t>
            </w:r>
          </w:p>
        </w:tc>
      </w:tr>
      <w:tr w:rsidR="00D466B6" w:rsidRPr="00A05FC2" w14:paraId="16D52B32"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16D52B2D"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3</w:t>
            </w:r>
          </w:p>
        </w:tc>
        <w:tc>
          <w:tcPr>
            <w:tcW w:w="1450" w:type="dxa"/>
            <w:tcBorders>
              <w:top w:val="single" w:sz="6" w:space="0" w:color="auto"/>
              <w:left w:val="single" w:sz="6" w:space="0" w:color="auto"/>
              <w:bottom w:val="single" w:sz="6" w:space="0" w:color="auto"/>
              <w:right w:val="single" w:sz="6" w:space="0" w:color="auto"/>
            </w:tcBorders>
          </w:tcPr>
          <w:p w14:paraId="16D52B2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248.0</w:t>
            </w:r>
          </w:p>
        </w:tc>
        <w:tc>
          <w:tcPr>
            <w:tcW w:w="1450" w:type="dxa"/>
            <w:tcBorders>
              <w:top w:val="single" w:sz="6" w:space="0" w:color="auto"/>
              <w:left w:val="single" w:sz="6" w:space="0" w:color="auto"/>
              <w:bottom w:val="single" w:sz="6" w:space="0" w:color="auto"/>
              <w:right w:val="single" w:sz="6" w:space="0" w:color="auto"/>
            </w:tcBorders>
          </w:tcPr>
          <w:p w14:paraId="16D52B2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99.0</w:t>
            </w:r>
          </w:p>
        </w:tc>
        <w:tc>
          <w:tcPr>
            <w:tcW w:w="1449" w:type="dxa"/>
            <w:tcBorders>
              <w:top w:val="single" w:sz="6" w:space="0" w:color="auto"/>
              <w:left w:val="single" w:sz="6" w:space="0" w:color="auto"/>
              <w:bottom w:val="single" w:sz="6" w:space="0" w:color="auto"/>
              <w:right w:val="single" w:sz="6" w:space="0" w:color="auto"/>
            </w:tcBorders>
          </w:tcPr>
          <w:p w14:paraId="16D52B30"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157.3</w:t>
            </w:r>
          </w:p>
        </w:tc>
        <w:tc>
          <w:tcPr>
            <w:tcW w:w="1450" w:type="dxa"/>
            <w:tcBorders>
              <w:top w:val="single" w:sz="6" w:space="0" w:color="auto"/>
              <w:left w:val="single" w:sz="6" w:space="0" w:color="auto"/>
              <w:bottom w:val="single" w:sz="6" w:space="0" w:color="auto"/>
              <w:right w:val="single" w:sz="6" w:space="0" w:color="auto"/>
            </w:tcBorders>
          </w:tcPr>
          <w:p w14:paraId="16D52B31"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8.3</w:t>
            </w:r>
          </w:p>
        </w:tc>
      </w:tr>
    </w:tbl>
    <w:p w14:paraId="16D52B33" w14:textId="77777777" w:rsidR="00D466B6" w:rsidRPr="00B41203" w:rsidRDefault="00D466B6" w:rsidP="00D466B6">
      <w:pPr>
        <w:ind w:left="1440"/>
        <w:rPr>
          <w:rFonts w:cstheme="minorHAnsi"/>
          <w:noProof/>
        </w:rPr>
      </w:pPr>
    </w:p>
    <w:p w14:paraId="16D52B34" w14:textId="77777777" w:rsidR="00D466B6" w:rsidRPr="000B7BB6" w:rsidRDefault="00D466B6" w:rsidP="00D466B6">
      <w:pPr>
        <w:rPr>
          <w:rFonts w:cstheme="minorHAnsi"/>
          <w:noProof/>
        </w:rPr>
      </w:pPr>
      <w:r w:rsidRPr="00B41203">
        <w:rPr>
          <w:rFonts w:cstheme="minorHAnsi"/>
          <w:noProof/>
        </w:rPr>
        <w:t>If the</w:t>
      </w:r>
      <w:r w:rsidRPr="000B7BB6">
        <w:rPr>
          <w:rFonts w:cstheme="minorHAnsi"/>
          <w:noProof/>
        </w:rPr>
        <w:t xml:space="preserve"> DHW and dryer fuel is unknown the prescriptive kWH savings based on defaults provided above should be:</w:t>
      </w:r>
    </w:p>
    <w:tbl>
      <w:tblPr>
        <w:tblW w:w="0" w:type="auto"/>
        <w:jc w:val="center"/>
        <w:tblInd w:w="930" w:type="dxa"/>
        <w:tblLayout w:type="fixed"/>
        <w:tblCellMar>
          <w:left w:w="30" w:type="dxa"/>
          <w:right w:w="30" w:type="dxa"/>
        </w:tblCellMar>
        <w:tblLook w:val="0000" w:firstRow="0" w:lastRow="0" w:firstColumn="0" w:lastColumn="0" w:noHBand="0" w:noVBand="0"/>
      </w:tblPr>
      <w:tblGrid>
        <w:gridCol w:w="2370"/>
        <w:gridCol w:w="1450"/>
      </w:tblGrid>
      <w:tr w:rsidR="00D466B6" w:rsidRPr="00A05FC2" w14:paraId="16D52B37" w14:textId="77777777" w:rsidTr="008F033B">
        <w:trPr>
          <w:trHeight w:val="290"/>
          <w:jc w:val="center"/>
        </w:trPr>
        <w:tc>
          <w:tcPr>
            <w:tcW w:w="2370" w:type="dxa"/>
            <w:tcBorders>
              <w:top w:val="nil"/>
              <w:left w:val="nil"/>
              <w:bottom w:val="nil"/>
              <w:right w:val="nil"/>
            </w:tcBorders>
          </w:tcPr>
          <w:p w14:paraId="16D52B35"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36"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ΔkWH </w:t>
            </w:r>
          </w:p>
        </w:tc>
      </w:tr>
      <w:tr w:rsidR="00D466B6" w:rsidRPr="00A05FC2" w14:paraId="16D52B3A" w14:textId="77777777" w:rsidTr="008F033B">
        <w:trPr>
          <w:trHeight w:val="290"/>
          <w:jc w:val="center"/>
        </w:trPr>
        <w:tc>
          <w:tcPr>
            <w:tcW w:w="2370" w:type="dxa"/>
            <w:tcBorders>
              <w:top w:val="single" w:sz="6" w:space="0" w:color="auto"/>
              <w:left w:val="single" w:sz="6" w:space="0" w:color="auto"/>
              <w:bottom w:val="single" w:sz="6" w:space="0" w:color="auto"/>
              <w:right w:val="single" w:sz="6" w:space="0" w:color="auto"/>
            </w:tcBorders>
          </w:tcPr>
          <w:p w14:paraId="16D52B38"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16D52B3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40.69</w:t>
            </w:r>
          </w:p>
        </w:tc>
      </w:tr>
      <w:tr w:rsidR="00D466B6" w:rsidRPr="00A05FC2" w14:paraId="16D52B3D" w14:textId="77777777" w:rsidTr="008F033B">
        <w:trPr>
          <w:trHeight w:val="290"/>
          <w:jc w:val="center"/>
        </w:trPr>
        <w:tc>
          <w:tcPr>
            <w:tcW w:w="2370" w:type="dxa"/>
            <w:tcBorders>
              <w:top w:val="single" w:sz="6" w:space="0" w:color="auto"/>
              <w:left w:val="single" w:sz="6" w:space="0" w:color="auto"/>
              <w:bottom w:val="single" w:sz="6" w:space="0" w:color="auto"/>
              <w:right w:val="single" w:sz="6" w:space="0" w:color="auto"/>
            </w:tcBorders>
          </w:tcPr>
          <w:p w14:paraId="16D52B3B"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16D52B3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45.52</w:t>
            </w:r>
          </w:p>
        </w:tc>
      </w:tr>
      <w:tr w:rsidR="00D466B6" w:rsidRPr="00A05FC2" w14:paraId="16D52B40" w14:textId="77777777" w:rsidTr="008F033B">
        <w:trPr>
          <w:trHeight w:val="290"/>
          <w:jc w:val="center"/>
        </w:trPr>
        <w:tc>
          <w:tcPr>
            <w:tcW w:w="2370" w:type="dxa"/>
            <w:tcBorders>
              <w:top w:val="single" w:sz="6" w:space="0" w:color="auto"/>
              <w:left w:val="single" w:sz="6" w:space="0" w:color="auto"/>
              <w:bottom w:val="single" w:sz="6" w:space="0" w:color="auto"/>
              <w:right w:val="single" w:sz="6" w:space="0" w:color="auto"/>
            </w:tcBorders>
          </w:tcPr>
          <w:p w14:paraId="16D52B3E"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 xml:space="preserve">CEE 3 </w:t>
            </w:r>
          </w:p>
        </w:tc>
        <w:tc>
          <w:tcPr>
            <w:tcW w:w="1450" w:type="dxa"/>
            <w:tcBorders>
              <w:top w:val="single" w:sz="6" w:space="0" w:color="auto"/>
              <w:left w:val="single" w:sz="6" w:space="0" w:color="auto"/>
              <w:bottom w:val="single" w:sz="6" w:space="0" w:color="auto"/>
              <w:right w:val="single" w:sz="6" w:space="0" w:color="auto"/>
            </w:tcBorders>
          </w:tcPr>
          <w:p w14:paraId="16D52B3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56.63</w:t>
            </w:r>
          </w:p>
        </w:tc>
      </w:tr>
    </w:tbl>
    <w:p w14:paraId="16D52B41" w14:textId="77777777" w:rsidR="00D466B6" w:rsidRPr="000B7BB6" w:rsidRDefault="00D466B6" w:rsidP="00D466B6">
      <w:pPr>
        <w:ind w:left="1440"/>
        <w:rPr>
          <w:rFonts w:cstheme="minorHAnsi"/>
        </w:rPr>
      </w:pPr>
    </w:p>
    <w:p w14:paraId="16D52B42" w14:textId="77777777" w:rsidR="00D466B6" w:rsidRPr="000B7BB6" w:rsidRDefault="00D466B6" w:rsidP="00090AC8">
      <w:pPr>
        <w:pStyle w:val="Heading6"/>
      </w:pPr>
      <w:r w:rsidRPr="000B7BB6">
        <w:t>Summer Coincident Peak Demand Savings</w:t>
      </w:r>
    </w:p>
    <w:p w14:paraId="16D52B43" w14:textId="77777777" w:rsidR="00D466B6" w:rsidRPr="000B7BB6" w:rsidRDefault="00D466B6" w:rsidP="00D466B6">
      <w:pPr>
        <w:ind w:left="1440" w:hanging="720"/>
        <w:rPr>
          <w:rFonts w:cstheme="minorHAnsi"/>
          <w:noProof/>
        </w:rPr>
      </w:pPr>
      <w:r w:rsidRPr="000B7BB6">
        <w:rPr>
          <w:rFonts w:cstheme="minorHAnsi"/>
          <w:noProof/>
        </w:rPr>
        <w:t xml:space="preserve">ΔkW </w:t>
      </w:r>
      <w:r w:rsidRPr="000B7BB6">
        <w:rPr>
          <w:rFonts w:cstheme="minorHAnsi"/>
          <w:noProof/>
        </w:rPr>
        <w:tab/>
        <w:t>= ΔkWh/Hours * CF</w:t>
      </w:r>
      <w:r w:rsidRPr="000B7BB6">
        <w:rPr>
          <w:rFonts w:cstheme="minorHAnsi"/>
          <w:noProof/>
        </w:rPr>
        <w:tab/>
      </w:r>
      <w:r w:rsidRPr="000B7BB6">
        <w:rPr>
          <w:rFonts w:cstheme="minorHAnsi"/>
          <w:noProof/>
        </w:rPr>
        <w:tab/>
      </w:r>
      <w:r w:rsidRPr="000B7BB6">
        <w:rPr>
          <w:rFonts w:cstheme="minorHAnsi"/>
          <w:noProof/>
        </w:rPr>
        <w:tab/>
      </w:r>
    </w:p>
    <w:p w14:paraId="16D52B44"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16D52B45" w14:textId="77777777" w:rsidR="00D466B6" w:rsidRPr="000B7BB6" w:rsidRDefault="00D466B6" w:rsidP="00D466B6">
      <w:pPr>
        <w:ind w:left="1440"/>
        <w:rPr>
          <w:rFonts w:cstheme="minorHAnsi"/>
          <w:noProof/>
        </w:rPr>
      </w:pPr>
      <w:r w:rsidRPr="00A05FC2">
        <w:rPr>
          <w:rFonts w:cstheme="minorHAnsi"/>
          <w:noProof/>
        </w:rPr>
        <w:t>ΔkWh</w:t>
      </w:r>
      <w:r w:rsidRPr="00B41203">
        <w:rPr>
          <w:rFonts w:cstheme="minorHAnsi"/>
          <w:noProof/>
        </w:rPr>
        <w:tab/>
      </w:r>
      <w:r w:rsidRPr="00B41203">
        <w:rPr>
          <w:rFonts w:cstheme="minorHAnsi"/>
          <w:noProof/>
        </w:rPr>
        <w:tab/>
        <w:t>= Energy Savings as calculated above</w:t>
      </w:r>
    </w:p>
    <w:p w14:paraId="16D52B46" w14:textId="77777777" w:rsidR="00D466B6" w:rsidRPr="000B7BB6" w:rsidRDefault="00D466B6" w:rsidP="00D466B6">
      <w:pPr>
        <w:ind w:left="1440"/>
        <w:rPr>
          <w:rFonts w:cstheme="minorHAnsi"/>
          <w:noProof/>
        </w:rPr>
      </w:pPr>
      <w:r w:rsidRPr="000B7BB6">
        <w:rPr>
          <w:rFonts w:cstheme="minorHAnsi"/>
          <w:noProof/>
        </w:rPr>
        <w:t>Hours</w:t>
      </w:r>
      <w:r w:rsidRPr="000B7BB6">
        <w:rPr>
          <w:rFonts w:cstheme="minorHAnsi"/>
          <w:noProof/>
        </w:rPr>
        <w:tab/>
      </w:r>
      <w:r w:rsidRPr="000B7BB6">
        <w:rPr>
          <w:rFonts w:cstheme="minorHAnsi"/>
          <w:noProof/>
        </w:rPr>
        <w:tab/>
        <w:t>= Assumed Run hours of Clothes Washer</w:t>
      </w:r>
    </w:p>
    <w:p w14:paraId="16D52B47" w14:textId="77777777" w:rsidR="00D466B6" w:rsidRPr="00B41203" w:rsidRDefault="00D466B6" w:rsidP="00D466B6">
      <w:pPr>
        <w:ind w:left="2160" w:firstLine="720"/>
        <w:rPr>
          <w:rFonts w:cstheme="minorHAnsi"/>
          <w:noProof/>
        </w:rPr>
      </w:pPr>
      <w:r w:rsidRPr="000B7BB6">
        <w:rPr>
          <w:rFonts w:cstheme="minorHAnsi"/>
          <w:noProof/>
        </w:rPr>
        <w:t>= 295 hours</w:t>
      </w:r>
      <w:r w:rsidRPr="000B7BB6">
        <w:rPr>
          <w:rStyle w:val="FootnoteReference"/>
          <w:rFonts w:asciiTheme="minorHAnsi" w:hAnsiTheme="minorHAnsi" w:cstheme="minorHAnsi"/>
          <w:noProof/>
        </w:rPr>
        <w:footnoteReference w:id="483"/>
      </w:r>
    </w:p>
    <w:p w14:paraId="16D52B48" w14:textId="77777777" w:rsidR="00D466B6" w:rsidRPr="000B7BB6" w:rsidRDefault="00D466B6" w:rsidP="00D466B6">
      <w:pPr>
        <w:ind w:left="1440"/>
        <w:rPr>
          <w:rFonts w:cstheme="minorHAnsi"/>
        </w:rPr>
      </w:pPr>
      <w:r w:rsidRPr="00B41203">
        <w:rPr>
          <w:rFonts w:cstheme="minorHAnsi"/>
          <w:noProof/>
        </w:rPr>
        <w:t xml:space="preserve">CF </w:t>
      </w:r>
      <w:r w:rsidRPr="00B41203">
        <w:rPr>
          <w:rFonts w:cstheme="minorHAnsi"/>
          <w:noProof/>
        </w:rPr>
        <w:tab/>
      </w:r>
      <w:r w:rsidRPr="00B41203">
        <w:rPr>
          <w:rFonts w:cstheme="minorHAnsi"/>
          <w:noProof/>
        </w:rPr>
        <w:tab/>
        <w:t>= Summer Peak Coincidence Factor for measure.</w:t>
      </w:r>
      <w:r w:rsidRPr="000B7BB6">
        <w:rPr>
          <w:rFonts w:cstheme="minorHAnsi"/>
        </w:rPr>
        <w:t xml:space="preserve"> </w:t>
      </w:r>
    </w:p>
    <w:p w14:paraId="16D52B49" w14:textId="77777777" w:rsidR="00D466B6" w:rsidRPr="00B41203" w:rsidRDefault="00D466B6" w:rsidP="00D466B6">
      <w:pPr>
        <w:ind w:left="2160" w:firstLine="720"/>
        <w:rPr>
          <w:rFonts w:cstheme="minorHAnsi"/>
        </w:rPr>
      </w:pPr>
      <w:r w:rsidRPr="000B7BB6">
        <w:rPr>
          <w:rFonts w:cstheme="minorHAnsi"/>
        </w:rPr>
        <w:t>= 0.038</w:t>
      </w:r>
      <w:r w:rsidRPr="000B7BB6">
        <w:rPr>
          <w:rStyle w:val="FootnoteReference"/>
          <w:rFonts w:asciiTheme="minorHAnsi" w:hAnsiTheme="minorHAnsi" w:cstheme="minorHAnsi"/>
          <w:szCs w:val="20"/>
        </w:rPr>
        <w:footnoteReference w:id="484"/>
      </w:r>
    </w:p>
    <w:p w14:paraId="16D52B4A" w14:textId="77777777" w:rsidR="00D466B6" w:rsidRPr="000B7BB6" w:rsidRDefault="00D466B6" w:rsidP="00D466B6">
      <w:pPr>
        <w:rPr>
          <w:rFonts w:cstheme="minorHAnsi"/>
          <w:noProof/>
        </w:rPr>
      </w:pPr>
    </w:p>
    <w:p w14:paraId="16D52B4B" w14:textId="77777777" w:rsidR="00D466B6" w:rsidRPr="000B7BB6" w:rsidRDefault="00D466B6" w:rsidP="00D466B6">
      <w:pPr>
        <w:rPr>
          <w:rFonts w:cstheme="minorHAnsi"/>
          <w:noProof/>
        </w:rPr>
      </w:pPr>
      <w:r w:rsidRPr="000B7BB6">
        <w:rPr>
          <w:rFonts w:cstheme="minorHAnsi"/>
          <w:noProof/>
        </w:rPr>
        <w:t>Using the default assumptions provided above, the prescriptive savings for each configuration are presented below:</w:t>
      </w:r>
    </w:p>
    <w:tbl>
      <w:tblPr>
        <w:tblW w:w="8169" w:type="dxa"/>
        <w:tblInd w:w="1020" w:type="dxa"/>
        <w:tblLayout w:type="fixed"/>
        <w:tblCellMar>
          <w:left w:w="30" w:type="dxa"/>
          <w:right w:w="30" w:type="dxa"/>
        </w:tblCellMar>
        <w:tblLook w:val="0000" w:firstRow="0" w:lastRow="0" w:firstColumn="0" w:lastColumn="0" w:noHBand="0" w:noVBand="0"/>
      </w:tblPr>
      <w:tblGrid>
        <w:gridCol w:w="2370"/>
        <w:gridCol w:w="1450"/>
        <w:gridCol w:w="1450"/>
        <w:gridCol w:w="1449"/>
        <w:gridCol w:w="1450"/>
      </w:tblGrid>
      <w:tr w:rsidR="00D466B6" w:rsidRPr="00A05FC2" w14:paraId="16D52B4E" w14:textId="77777777" w:rsidTr="00950A89">
        <w:trPr>
          <w:trHeight w:val="290"/>
        </w:trPr>
        <w:tc>
          <w:tcPr>
            <w:tcW w:w="2370" w:type="dxa"/>
            <w:tcBorders>
              <w:top w:val="nil"/>
              <w:left w:val="nil"/>
              <w:bottom w:val="nil"/>
              <w:right w:val="nil"/>
            </w:tcBorders>
          </w:tcPr>
          <w:p w14:paraId="16D52B4C"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5799" w:type="dxa"/>
            <w:gridSpan w:val="4"/>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4D"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ΔkW</w:t>
            </w:r>
          </w:p>
        </w:tc>
      </w:tr>
      <w:tr w:rsidR="00D466B6" w:rsidRPr="00A05FC2" w14:paraId="16D52B58" w14:textId="77777777" w:rsidTr="00950A89">
        <w:trPr>
          <w:trHeight w:val="581"/>
        </w:trPr>
        <w:tc>
          <w:tcPr>
            <w:tcW w:w="2370" w:type="dxa"/>
            <w:tcBorders>
              <w:top w:val="nil"/>
              <w:left w:val="nil"/>
              <w:bottom w:val="nil"/>
              <w:right w:val="nil"/>
            </w:tcBorders>
          </w:tcPr>
          <w:p w14:paraId="16D52B4F"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50"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14:paraId="16D52B51"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52"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16D52B53"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49"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54"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14:paraId="16D52B55"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56"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16D52B57"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r>
      <w:tr w:rsidR="00D466B6" w:rsidRPr="00A05FC2" w14:paraId="16D52B5E"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16D52B59"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16D52B5A"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0.017</w:t>
            </w:r>
          </w:p>
        </w:tc>
        <w:tc>
          <w:tcPr>
            <w:tcW w:w="1450" w:type="dxa"/>
            <w:tcBorders>
              <w:top w:val="single" w:sz="6" w:space="0" w:color="auto"/>
              <w:left w:val="single" w:sz="6" w:space="0" w:color="auto"/>
              <w:bottom w:val="single" w:sz="6" w:space="0" w:color="auto"/>
              <w:right w:val="single" w:sz="6" w:space="0" w:color="auto"/>
            </w:tcBorders>
          </w:tcPr>
          <w:p w14:paraId="16D52B5B"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0.010</w:t>
            </w:r>
          </w:p>
        </w:tc>
        <w:tc>
          <w:tcPr>
            <w:tcW w:w="1449" w:type="dxa"/>
            <w:tcBorders>
              <w:top w:val="single" w:sz="6" w:space="0" w:color="auto"/>
              <w:left w:val="single" w:sz="6" w:space="0" w:color="auto"/>
              <w:bottom w:val="single" w:sz="6" w:space="0" w:color="auto"/>
              <w:right w:val="single" w:sz="6" w:space="0" w:color="auto"/>
            </w:tcBorders>
          </w:tcPr>
          <w:p w14:paraId="16D52B5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0.009</w:t>
            </w:r>
          </w:p>
        </w:tc>
        <w:tc>
          <w:tcPr>
            <w:tcW w:w="1450" w:type="dxa"/>
            <w:tcBorders>
              <w:top w:val="single" w:sz="6" w:space="0" w:color="auto"/>
              <w:left w:val="single" w:sz="6" w:space="0" w:color="auto"/>
              <w:bottom w:val="single" w:sz="6" w:space="0" w:color="auto"/>
              <w:right w:val="single" w:sz="6" w:space="0" w:color="auto"/>
            </w:tcBorders>
          </w:tcPr>
          <w:p w14:paraId="16D52B5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0.002</w:t>
            </w:r>
          </w:p>
        </w:tc>
      </w:tr>
      <w:tr w:rsidR="00D466B6" w:rsidRPr="00A05FC2" w14:paraId="16D52B64"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16D52B5F"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16D52B60"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0.023</w:t>
            </w:r>
          </w:p>
        </w:tc>
        <w:tc>
          <w:tcPr>
            <w:tcW w:w="1450" w:type="dxa"/>
            <w:tcBorders>
              <w:top w:val="single" w:sz="6" w:space="0" w:color="auto"/>
              <w:left w:val="single" w:sz="6" w:space="0" w:color="auto"/>
              <w:bottom w:val="single" w:sz="6" w:space="0" w:color="auto"/>
              <w:right w:val="single" w:sz="6" w:space="0" w:color="auto"/>
            </w:tcBorders>
          </w:tcPr>
          <w:p w14:paraId="16D52B61"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0.010</w:t>
            </w:r>
          </w:p>
        </w:tc>
        <w:tc>
          <w:tcPr>
            <w:tcW w:w="1449" w:type="dxa"/>
            <w:tcBorders>
              <w:top w:val="single" w:sz="6" w:space="0" w:color="auto"/>
              <w:left w:val="single" w:sz="6" w:space="0" w:color="auto"/>
              <w:bottom w:val="single" w:sz="6" w:space="0" w:color="auto"/>
              <w:right w:val="single" w:sz="6" w:space="0" w:color="auto"/>
            </w:tcBorders>
          </w:tcPr>
          <w:p w14:paraId="16D52B62"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0.015</w:t>
            </w:r>
          </w:p>
        </w:tc>
        <w:tc>
          <w:tcPr>
            <w:tcW w:w="1450" w:type="dxa"/>
            <w:tcBorders>
              <w:top w:val="single" w:sz="6" w:space="0" w:color="auto"/>
              <w:left w:val="single" w:sz="6" w:space="0" w:color="auto"/>
              <w:bottom w:val="single" w:sz="6" w:space="0" w:color="auto"/>
              <w:right w:val="single" w:sz="6" w:space="0" w:color="auto"/>
            </w:tcBorders>
          </w:tcPr>
          <w:p w14:paraId="16D52B63"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0.002</w:t>
            </w:r>
          </w:p>
        </w:tc>
      </w:tr>
      <w:tr w:rsidR="00D466B6" w:rsidRPr="00A05FC2" w14:paraId="16D52B6A"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16D52B65"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3</w:t>
            </w:r>
          </w:p>
        </w:tc>
        <w:tc>
          <w:tcPr>
            <w:tcW w:w="1450" w:type="dxa"/>
            <w:tcBorders>
              <w:top w:val="single" w:sz="6" w:space="0" w:color="auto"/>
              <w:left w:val="single" w:sz="6" w:space="0" w:color="auto"/>
              <w:bottom w:val="single" w:sz="6" w:space="0" w:color="auto"/>
              <w:right w:val="single" w:sz="6" w:space="0" w:color="auto"/>
            </w:tcBorders>
          </w:tcPr>
          <w:p w14:paraId="16D52B66"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0.032</w:t>
            </w:r>
          </w:p>
        </w:tc>
        <w:tc>
          <w:tcPr>
            <w:tcW w:w="1450" w:type="dxa"/>
            <w:tcBorders>
              <w:top w:val="single" w:sz="6" w:space="0" w:color="auto"/>
              <w:left w:val="single" w:sz="6" w:space="0" w:color="auto"/>
              <w:bottom w:val="single" w:sz="6" w:space="0" w:color="auto"/>
              <w:right w:val="single" w:sz="6" w:space="0" w:color="auto"/>
            </w:tcBorders>
          </w:tcPr>
          <w:p w14:paraId="16D52B67"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0.013</w:t>
            </w:r>
          </w:p>
        </w:tc>
        <w:tc>
          <w:tcPr>
            <w:tcW w:w="1449" w:type="dxa"/>
            <w:tcBorders>
              <w:top w:val="single" w:sz="6" w:space="0" w:color="auto"/>
              <w:left w:val="single" w:sz="6" w:space="0" w:color="auto"/>
              <w:bottom w:val="single" w:sz="6" w:space="0" w:color="auto"/>
              <w:right w:val="single" w:sz="6" w:space="0" w:color="auto"/>
            </w:tcBorders>
          </w:tcPr>
          <w:p w14:paraId="16D52B68"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0.020</w:t>
            </w:r>
          </w:p>
        </w:tc>
        <w:tc>
          <w:tcPr>
            <w:tcW w:w="1450" w:type="dxa"/>
            <w:tcBorders>
              <w:top w:val="single" w:sz="6" w:space="0" w:color="auto"/>
              <w:left w:val="single" w:sz="6" w:space="0" w:color="auto"/>
              <w:bottom w:val="single" w:sz="6" w:space="0" w:color="auto"/>
              <w:right w:val="single" w:sz="6" w:space="0" w:color="auto"/>
            </w:tcBorders>
          </w:tcPr>
          <w:p w14:paraId="16D52B6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0.001</w:t>
            </w:r>
          </w:p>
        </w:tc>
      </w:tr>
    </w:tbl>
    <w:p w14:paraId="16D52B6B" w14:textId="77777777" w:rsidR="00D466B6" w:rsidRPr="00B41203" w:rsidRDefault="00D466B6" w:rsidP="00D466B6">
      <w:pPr>
        <w:ind w:left="1440"/>
        <w:rPr>
          <w:rFonts w:cstheme="minorHAnsi"/>
          <w:noProof/>
        </w:rPr>
      </w:pPr>
    </w:p>
    <w:p w14:paraId="16D52B6C" w14:textId="77777777" w:rsidR="00D466B6" w:rsidRPr="000B7BB6" w:rsidRDefault="00D466B6" w:rsidP="00D466B6">
      <w:pPr>
        <w:rPr>
          <w:rFonts w:cstheme="minorHAnsi"/>
          <w:noProof/>
        </w:rPr>
      </w:pPr>
      <w:r w:rsidRPr="000B7BB6">
        <w:rPr>
          <w:rFonts w:cstheme="minorHAnsi"/>
          <w:noProof/>
        </w:rPr>
        <w:t>If the DHW and dryer fuel is unknown the prescriptive kW savings should be:</w:t>
      </w:r>
    </w:p>
    <w:tbl>
      <w:tblPr>
        <w:tblW w:w="0" w:type="auto"/>
        <w:tblInd w:w="1020" w:type="dxa"/>
        <w:tblLayout w:type="fixed"/>
        <w:tblCellMar>
          <w:left w:w="30" w:type="dxa"/>
          <w:right w:w="30" w:type="dxa"/>
        </w:tblCellMar>
        <w:tblLook w:val="0000" w:firstRow="0" w:lastRow="0" w:firstColumn="0" w:lastColumn="0" w:noHBand="0" w:noVBand="0"/>
      </w:tblPr>
      <w:tblGrid>
        <w:gridCol w:w="2340"/>
        <w:gridCol w:w="1450"/>
      </w:tblGrid>
      <w:tr w:rsidR="00D466B6" w:rsidRPr="00A05FC2" w14:paraId="16D52B6F" w14:textId="77777777" w:rsidTr="00950A89">
        <w:trPr>
          <w:trHeight w:val="290"/>
        </w:trPr>
        <w:tc>
          <w:tcPr>
            <w:tcW w:w="2340" w:type="dxa"/>
            <w:tcBorders>
              <w:top w:val="nil"/>
              <w:left w:val="nil"/>
              <w:bottom w:val="nil"/>
              <w:right w:val="nil"/>
            </w:tcBorders>
          </w:tcPr>
          <w:p w14:paraId="16D52B6D"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6E"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ΔkW</w:t>
            </w:r>
          </w:p>
        </w:tc>
      </w:tr>
      <w:tr w:rsidR="00D466B6" w:rsidRPr="00A05FC2" w14:paraId="16D52B72" w14:textId="77777777" w:rsidTr="00950A89">
        <w:trPr>
          <w:trHeight w:val="290"/>
        </w:trPr>
        <w:tc>
          <w:tcPr>
            <w:tcW w:w="2340" w:type="dxa"/>
            <w:tcBorders>
              <w:top w:val="single" w:sz="6" w:space="0" w:color="auto"/>
              <w:left w:val="single" w:sz="6" w:space="0" w:color="auto"/>
              <w:bottom w:val="single" w:sz="6" w:space="0" w:color="auto"/>
              <w:right w:val="single" w:sz="6" w:space="0" w:color="auto"/>
            </w:tcBorders>
          </w:tcPr>
          <w:p w14:paraId="16D52B70"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16D52B71"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0.005</w:t>
            </w:r>
          </w:p>
        </w:tc>
      </w:tr>
      <w:tr w:rsidR="00D466B6" w:rsidRPr="00A05FC2" w14:paraId="16D52B75" w14:textId="77777777" w:rsidTr="00950A89">
        <w:trPr>
          <w:trHeight w:val="290"/>
        </w:trPr>
        <w:tc>
          <w:tcPr>
            <w:tcW w:w="2340" w:type="dxa"/>
            <w:tcBorders>
              <w:top w:val="single" w:sz="6" w:space="0" w:color="auto"/>
              <w:left w:val="single" w:sz="6" w:space="0" w:color="auto"/>
              <w:bottom w:val="single" w:sz="6" w:space="0" w:color="auto"/>
              <w:right w:val="single" w:sz="6" w:space="0" w:color="auto"/>
            </w:tcBorders>
          </w:tcPr>
          <w:p w14:paraId="16D52B73"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16D52B74"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0.006</w:t>
            </w:r>
          </w:p>
        </w:tc>
      </w:tr>
      <w:tr w:rsidR="00D466B6" w:rsidRPr="00A05FC2" w14:paraId="16D52B78" w14:textId="77777777" w:rsidTr="00950A89">
        <w:trPr>
          <w:trHeight w:val="290"/>
        </w:trPr>
        <w:tc>
          <w:tcPr>
            <w:tcW w:w="2340" w:type="dxa"/>
            <w:tcBorders>
              <w:top w:val="single" w:sz="6" w:space="0" w:color="auto"/>
              <w:left w:val="single" w:sz="6" w:space="0" w:color="auto"/>
              <w:bottom w:val="single" w:sz="6" w:space="0" w:color="auto"/>
              <w:right w:val="single" w:sz="6" w:space="0" w:color="auto"/>
            </w:tcBorders>
          </w:tcPr>
          <w:p w14:paraId="16D52B76"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 xml:space="preserve">CEE 3 </w:t>
            </w:r>
          </w:p>
        </w:tc>
        <w:tc>
          <w:tcPr>
            <w:tcW w:w="1450" w:type="dxa"/>
            <w:tcBorders>
              <w:top w:val="single" w:sz="6" w:space="0" w:color="auto"/>
              <w:left w:val="single" w:sz="6" w:space="0" w:color="auto"/>
              <w:bottom w:val="single" w:sz="6" w:space="0" w:color="auto"/>
              <w:right w:val="single" w:sz="6" w:space="0" w:color="auto"/>
            </w:tcBorders>
          </w:tcPr>
          <w:p w14:paraId="16D52B77"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0.007</w:t>
            </w:r>
          </w:p>
        </w:tc>
      </w:tr>
    </w:tbl>
    <w:p w14:paraId="16D52B79" w14:textId="77777777" w:rsidR="00D466B6" w:rsidRPr="000B7BB6" w:rsidRDefault="00D466B6" w:rsidP="00D466B6">
      <w:pPr>
        <w:ind w:left="1440" w:firstLine="720"/>
        <w:rPr>
          <w:rFonts w:cstheme="minorHAnsi"/>
        </w:rPr>
      </w:pPr>
    </w:p>
    <w:p w14:paraId="16D52B7A" w14:textId="77777777" w:rsidR="00D466B6" w:rsidRPr="000B7BB6" w:rsidRDefault="00D466B6" w:rsidP="00090AC8">
      <w:pPr>
        <w:pStyle w:val="Heading6"/>
      </w:pPr>
      <w:r>
        <w:t>Natural Gas</w:t>
      </w:r>
      <w:r w:rsidRPr="000B7BB6">
        <w:t xml:space="preserve"> Savings</w:t>
      </w:r>
    </w:p>
    <w:p w14:paraId="16D52B7B" w14:textId="77777777" w:rsidR="00D466B6" w:rsidRPr="000B7BB6" w:rsidRDefault="00D466B6" w:rsidP="00D466B6">
      <w:pPr>
        <w:rPr>
          <w:rFonts w:cstheme="minorHAnsi"/>
          <w:noProof/>
        </w:rPr>
      </w:pPr>
      <w:r w:rsidRPr="000B7BB6">
        <w:rPr>
          <w:rFonts w:cstheme="minorHAnsi"/>
          <w:noProof/>
        </w:rPr>
        <w:t xml:space="preserve">Break out savings calculated in Step 1 of electric energy savings (MEF savings) and extract </w:t>
      </w:r>
      <w:r>
        <w:rPr>
          <w:rFonts w:cstheme="minorHAnsi"/>
          <w:noProof/>
        </w:rPr>
        <w:t>Natural Gas</w:t>
      </w:r>
      <w:r w:rsidRPr="000B7BB6">
        <w:rPr>
          <w:rFonts w:cstheme="minorHAnsi"/>
          <w:noProof/>
        </w:rPr>
        <w:t xml:space="preserve"> DHW and </w:t>
      </w:r>
      <w:r>
        <w:rPr>
          <w:rFonts w:cstheme="minorHAnsi"/>
          <w:noProof/>
        </w:rPr>
        <w:t>Natural Gas</w:t>
      </w:r>
      <w:r w:rsidRPr="000B7BB6">
        <w:rPr>
          <w:rFonts w:cstheme="minorHAnsi"/>
          <w:noProof/>
        </w:rPr>
        <w:t xml:space="preserve"> dryer savings from total savings: </w:t>
      </w:r>
    </w:p>
    <w:p w14:paraId="16D52B7C" w14:textId="77777777" w:rsidR="00D466B6" w:rsidRPr="000B7BB6" w:rsidRDefault="00D466B6" w:rsidP="00D466B6">
      <w:pPr>
        <w:ind w:left="1440" w:hanging="720"/>
        <w:rPr>
          <w:rFonts w:cstheme="minorHAnsi"/>
          <w:noProof/>
        </w:rPr>
      </w:pPr>
      <w:r>
        <w:rPr>
          <w:rFonts w:cstheme="minorHAnsi"/>
        </w:rPr>
        <w:t>∆</w:t>
      </w:r>
      <w:r w:rsidRPr="00B41203">
        <w:rPr>
          <w:rFonts w:cstheme="minorHAnsi"/>
        </w:rPr>
        <w:t xml:space="preserve">Therm </w:t>
      </w:r>
      <w:r w:rsidRPr="00B41203">
        <w:rPr>
          <w:rFonts w:cstheme="minorHAnsi"/>
        </w:rPr>
        <w:tab/>
      </w:r>
      <w:r w:rsidRPr="00B41203">
        <w:rPr>
          <w:rFonts w:cstheme="minorHAnsi"/>
          <w:noProof/>
        </w:rPr>
        <w:t>= [(Capacity * 1/MEFbase * Ncycles) * ((%DHWbase * %</w:t>
      </w:r>
      <w:r>
        <w:rPr>
          <w:rFonts w:cstheme="minorHAnsi"/>
        </w:rPr>
        <w:t>Natural Gas</w:t>
      </w:r>
      <w:r w:rsidRPr="000B7BB6">
        <w:rPr>
          <w:rFonts w:cstheme="minorHAnsi"/>
          <w:noProof/>
        </w:rPr>
        <w:t xml:space="preserve">_DHW </w:t>
      </w:r>
      <w:r w:rsidRPr="000B7BB6">
        <w:rPr>
          <w:rFonts w:cstheme="minorHAnsi"/>
        </w:rPr>
        <w:t>* R_eff</w:t>
      </w:r>
      <w:r w:rsidRPr="000B7BB6">
        <w:rPr>
          <w:rFonts w:cstheme="minorHAnsi"/>
          <w:noProof/>
        </w:rPr>
        <w:t>) + (%Dryerbase * %</w:t>
      </w:r>
      <w:r w:rsidRPr="000B7BB6">
        <w:rPr>
          <w:rFonts w:cstheme="minorHAnsi"/>
        </w:rPr>
        <w:t>Gas</w:t>
      </w:r>
      <w:r w:rsidRPr="000B7BB6">
        <w:rPr>
          <w:rFonts w:cstheme="minorHAnsi"/>
          <w:noProof/>
        </w:rPr>
        <w:t xml:space="preserve"> _Dryer)] - [(Capacity * 1/MEFeff * Ncycles) * ((%DHWeff * %</w:t>
      </w:r>
      <w:r>
        <w:rPr>
          <w:rFonts w:cstheme="minorHAnsi"/>
        </w:rPr>
        <w:t>Natural Gas</w:t>
      </w:r>
      <w:r w:rsidRPr="000B7BB6">
        <w:rPr>
          <w:rFonts w:cstheme="minorHAnsi"/>
          <w:noProof/>
        </w:rPr>
        <w:t xml:space="preserve">_DHW </w:t>
      </w:r>
      <w:r w:rsidRPr="000B7BB6">
        <w:rPr>
          <w:rFonts w:cstheme="minorHAnsi"/>
        </w:rPr>
        <w:t>* R_eff</w:t>
      </w:r>
      <w:r w:rsidRPr="000B7BB6">
        <w:rPr>
          <w:rFonts w:cstheme="minorHAnsi"/>
          <w:noProof/>
        </w:rPr>
        <w:t xml:space="preserve">) + (%Dryereff * %Gas_Dryer)] </w:t>
      </w:r>
      <w:r w:rsidRPr="000B7BB6">
        <w:rPr>
          <w:rFonts w:cstheme="minorHAnsi"/>
        </w:rPr>
        <w:t xml:space="preserve">* Therm_convert  </w:t>
      </w:r>
    </w:p>
    <w:p w14:paraId="16D52B7D" w14:textId="77777777" w:rsidR="00D466B6" w:rsidRPr="000B7BB6" w:rsidRDefault="00D466B6" w:rsidP="00D466B6">
      <w:pPr>
        <w:ind w:left="1440" w:hanging="720"/>
        <w:rPr>
          <w:rFonts w:cstheme="minorHAnsi"/>
          <w:noProof/>
        </w:rPr>
      </w:pPr>
      <w:r w:rsidRPr="000B7BB6">
        <w:rPr>
          <w:rFonts w:cstheme="minorHAnsi"/>
          <w:noProof/>
        </w:rPr>
        <w:t>Where:</w:t>
      </w:r>
    </w:p>
    <w:p w14:paraId="16D52B7E" w14:textId="77777777" w:rsidR="00D466B6" w:rsidRPr="000B7BB6" w:rsidRDefault="00D466B6" w:rsidP="00D466B6">
      <w:pPr>
        <w:ind w:left="1440"/>
        <w:rPr>
          <w:rFonts w:cstheme="minorHAnsi"/>
          <w:noProof/>
        </w:rPr>
      </w:pPr>
      <w:r w:rsidRPr="000B7BB6">
        <w:rPr>
          <w:rFonts w:cstheme="minorHAnsi"/>
          <w:noProof/>
        </w:rPr>
        <w:t>Therm_convert</w:t>
      </w:r>
      <w:r w:rsidRPr="000B7BB6">
        <w:rPr>
          <w:rFonts w:cstheme="minorHAnsi"/>
          <w:noProof/>
        </w:rPr>
        <w:tab/>
        <w:t>= Convertion factor from kWh to Therm</w:t>
      </w:r>
    </w:p>
    <w:p w14:paraId="16D52B7F" w14:textId="77777777" w:rsidR="00D466B6" w:rsidRPr="000B7BB6" w:rsidRDefault="00D466B6" w:rsidP="00D466B6">
      <w:pPr>
        <w:ind w:left="2160" w:firstLine="720"/>
        <w:rPr>
          <w:rFonts w:cstheme="minorHAnsi"/>
          <w:noProof/>
        </w:rPr>
      </w:pPr>
      <w:r w:rsidRPr="000B7BB6">
        <w:rPr>
          <w:rFonts w:cstheme="minorHAnsi"/>
          <w:noProof/>
        </w:rPr>
        <w:t>= 0.03413</w:t>
      </w:r>
    </w:p>
    <w:p w14:paraId="16D52B80" w14:textId="77777777" w:rsidR="00D466B6" w:rsidRPr="000B7BB6" w:rsidRDefault="00D466B6" w:rsidP="00D466B6">
      <w:pPr>
        <w:ind w:left="1440"/>
        <w:rPr>
          <w:rFonts w:cstheme="minorHAnsi"/>
          <w:noProof/>
        </w:rPr>
      </w:pPr>
      <w:r w:rsidRPr="000B7BB6">
        <w:rPr>
          <w:rFonts w:cstheme="minorHAnsi"/>
          <w:noProof/>
        </w:rPr>
        <w:t>R_eff</w:t>
      </w:r>
      <w:r w:rsidRPr="000B7BB6">
        <w:rPr>
          <w:rFonts w:cstheme="minorHAnsi"/>
          <w:noProof/>
        </w:rPr>
        <w:tab/>
      </w:r>
      <w:r w:rsidRPr="000B7BB6">
        <w:rPr>
          <w:rFonts w:cstheme="minorHAnsi"/>
          <w:noProof/>
        </w:rPr>
        <w:tab/>
        <w:t>= Recovery efficiency factor</w:t>
      </w:r>
    </w:p>
    <w:p w14:paraId="16D52B81" w14:textId="77777777" w:rsidR="00D466B6" w:rsidRPr="000B7BB6" w:rsidRDefault="00D466B6" w:rsidP="00D466B6">
      <w:pPr>
        <w:ind w:left="2160" w:firstLine="720"/>
        <w:rPr>
          <w:rFonts w:cstheme="minorHAnsi"/>
        </w:rPr>
      </w:pPr>
      <w:r w:rsidRPr="000B7BB6">
        <w:rPr>
          <w:rFonts w:cstheme="minorHAnsi"/>
          <w:noProof/>
        </w:rPr>
        <w:t>= 1.26</w:t>
      </w:r>
      <w:r w:rsidRPr="000B7BB6">
        <w:rPr>
          <w:rStyle w:val="FootnoteReference"/>
          <w:rFonts w:asciiTheme="minorHAnsi" w:hAnsiTheme="minorHAnsi" w:cstheme="minorHAnsi"/>
          <w:noProof/>
        </w:rPr>
        <w:footnoteReference w:id="485"/>
      </w:r>
    </w:p>
    <w:p w14:paraId="16D52B82" w14:textId="77777777" w:rsidR="00D466B6" w:rsidRPr="000B7BB6" w:rsidRDefault="00D466B6" w:rsidP="00D466B6">
      <w:pPr>
        <w:ind w:left="720" w:firstLine="720"/>
        <w:rPr>
          <w:rFonts w:cstheme="minorHAnsi"/>
        </w:rPr>
      </w:pPr>
      <w:r w:rsidRPr="000B7BB6">
        <w:rPr>
          <w:rFonts w:cstheme="minorHAnsi"/>
        </w:rPr>
        <w:t>%</w:t>
      </w:r>
      <w:r>
        <w:rPr>
          <w:rFonts w:cstheme="minorHAnsi"/>
        </w:rPr>
        <w:t>Natural Gas</w:t>
      </w:r>
      <w:r w:rsidRPr="000B7BB6">
        <w:rPr>
          <w:rFonts w:cstheme="minorHAnsi"/>
        </w:rPr>
        <w:t>_DHW</w:t>
      </w:r>
      <w:r w:rsidRPr="000B7BB6">
        <w:rPr>
          <w:rFonts w:cstheme="minorHAnsi"/>
        </w:rPr>
        <w:tab/>
        <w:t>=</w:t>
      </w:r>
      <w:r w:rsidRPr="000B7BB6">
        <w:rPr>
          <w:rFonts w:cstheme="minorHAnsi"/>
          <w:noProof/>
        </w:rPr>
        <w:t xml:space="preserve"> </w:t>
      </w:r>
      <w:r w:rsidRPr="000B7BB6">
        <w:rPr>
          <w:rFonts w:cstheme="minorHAnsi"/>
        </w:rPr>
        <w:t xml:space="preserve">Percentage of DHW savings assumed to be </w:t>
      </w:r>
      <w:r>
        <w:rPr>
          <w:rFonts w:cstheme="minorHAnsi"/>
        </w:rPr>
        <w:t>Natural Gas</w:t>
      </w:r>
    </w:p>
    <w:tbl>
      <w:tblPr>
        <w:tblW w:w="0" w:type="auto"/>
        <w:tblInd w:w="3078" w:type="dxa"/>
        <w:tblCellMar>
          <w:left w:w="0" w:type="dxa"/>
          <w:right w:w="0" w:type="dxa"/>
        </w:tblCellMar>
        <w:tblLook w:val="04A0" w:firstRow="1" w:lastRow="0" w:firstColumn="1" w:lastColumn="0" w:noHBand="0" w:noVBand="1"/>
      </w:tblPr>
      <w:tblGrid>
        <w:gridCol w:w="2430"/>
        <w:gridCol w:w="1980"/>
      </w:tblGrid>
      <w:tr w:rsidR="00D466B6" w:rsidRPr="00A05FC2" w14:paraId="16D52B85"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2B83" w14:textId="77777777" w:rsidR="00D466B6" w:rsidRPr="000B7BB6" w:rsidRDefault="00D466B6" w:rsidP="00950A89">
            <w:pPr>
              <w:spacing w:after="0"/>
              <w:jc w:val="center"/>
              <w:rPr>
                <w:rFonts w:eastAsiaTheme="minorHAnsi" w:cstheme="minorHAnsi"/>
                <w:b/>
                <w:color w:val="FFFFFF" w:themeColor="background1"/>
                <w:sz w:val="22"/>
              </w:rPr>
            </w:pPr>
            <w:r w:rsidRPr="000B7BB6">
              <w:rPr>
                <w:rFonts w:cstheme="minorHAnsi"/>
                <w:b/>
                <w:color w:val="FFFFFF" w:themeColor="background1"/>
              </w:rPr>
              <w:t>DHW fuel</w:t>
            </w:r>
          </w:p>
        </w:tc>
        <w:tc>
          <w:tcPr>
            <w:tcW w:w="198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2B84" w14:textId="77777777" w:rsidR="00D466B6" w:rsidRPr="000B7BB6" w:rsidRDefault="00D466B6" w:rsidP="00950A89">
            <w:pPr>
              <w:spacing w:after="0"/>
              <w:jc w:val="center"/>
              <w:rPr>
                <w:rFonts w:eastAsiaTheme="minorHAnsi" w:cstheme="minorHAnsi"/>
                <w:b/>
                <w:color w:val="FFFFFF" w:themeColor="background1"/>
                <w:sz w:val="22"/>
              </w:rPr>
            </w:pPr>
            <w:r w:rsidRPr="000B7BB6">
              <w:rPr>
                <w:rFonts w:cstheme="minorHAnsi"/>
                <w:b/>
                <w:color w:val="FFFFFF" w:themeColor="background1"/>
              </w:rPr>
              <w:t>%</w:t>
            </w:r>
            <w:r>
              <w:rPr>
                <w:rFonts w:cstheme="minorHAnsi"/>
                <w:b/>
                <w:color w:val="FFFFFF" w:themeColor="background1"/>
              </w:rPr>
              <w:t>Natural Gas</w:t>
            </w:r>
            <w:r w:rsidRPr="000B7BB6">
              <w:rPr>
                <w:rFonts w:cstheme="minorHAnsi"/>
                <w:b/>
                <w:color w:val="FFFFFF" w:themeColor="background1"/>
              </w:rPr>
              <w:t>_DHW</w:t>
            </w:r>
          </w:p>
        </w:tc>
      </w:tr>
      <w:tr w:rsidR="00D466B6" w:rsidRPr="00A05FC2" w14:paraId="16D52B88"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B86" w14:textId="77777777" w:rsidR="00D466B6" w:rsidRPr="00B41203" w:rsidRDefault="00D466B6" w:rsidP="00240B98">
            <w:pPr>
              <w:pStyle w:val="TableText"/>
              <w:rPr>
                <w:rFonts w:eastAsiaTheme="minorHAnsi"/>
                <w:sz w:val="22"/>
              </w:rPr>
            </w:pPr>
            <w:r w:rsidRPr="00A05FC2">
              <w:t>Electric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6D52B87" w14:textId="77777777" w:rsidR="00D466B6" w:rsidRPr="00B41203" w:rsidRDefault="00D466B6" w:rsidP="00240B98">
            <w:pPr>
              <w:pStyle w:val="TableText"/>
              <w:rPr>
                <w:rFonts w:eastAsiaTheme="minorHAnsi"/>
                <w:sz w:val="22"/>
              </w:rPr>
            </w:pPr>
            <w:r w:rsidRPr="00A05FC2">
              <w:t>0%</w:t>
            </w:r>
          </w:p>
        </w:tc>
      </w:tr>
      <w:tr w:rsidR="00D466B6" w:rsidRPr="00A05FC2" w14:paraId="16D52B8B"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B89" w14:textId="77777777" w:rsidR="00D466B6" w:rsidRPr="00B41203" w:rsidRDefault="00D466B6" w:rsidP="00240B98">
            <w:pPr>
              <w:pStyle w:val="TableText"/>
              <w:rPr>
                <w:rFonts w:eastAsiaTheme="minorHAnsi"/>
                <w:sz w:val="22"/>
              </w:rPr>
            </w:pPr>
            <w:r>
              <w:t>Natural Gas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6D52B8A" w14:textId="77777777" w:rsidR="00D466B6" w:rsidRPr="00B41203" w:rsidRDefault="00D466B6" w:rsidP="00240B98">
            <w:pPr>
              <w:pStyle w:val="TableText"/>
              <w:rPr>
                <w:rFonts w:eastAsiaTheme="minorHAnsi"/>
                <w:sz w:val="22"/>
              </w:rPr>
            </w:pPr>
            <w:r w:rsidRPr="00A05FC2">
              <w:t>100%</w:t>
            </w:r>
          </w:p>
        </w:tc>
      </w:tr>
      <w:tr w:rsidR="00D466B6" w:rsidRPr="00A05FC2" w14:paraId="16D52B8E"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B8C" w14:textId="77777777" w:rsidR="00D466B6" w:rsidRPr="00B41203" w:rsidRDefault="00D466B6" w:rsidP="00240B98">
            <w:pPr>
              <w:pStyle w:val="TableText"/>
              <w:rPr>
                <w:rFonts w:eastAsiaTheme="minorHAnsi"/>
                <w:sz w:val="22"/>
              </w:rPr>
            </w:pPr>
            <w:r w:rsidRPr="00A05FC2">
              <w:t>Unknown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6D52B8D" w14:textId="77777777" w:rsidR="00D466B6" w:rsidRPr="000B7BB6" w:rsidRDefault="00D466B6" w:rsidP="00240B98">
            <w:pPr>
              <w:pStyle w:val="TableText"/>
              <w:rPr>
                <w:rFonts w:eastAsiaTheme="minorHAnsi"/>
                <w:sz w:val="22"/>
              </w:rPr>
            </w:pPr>
            <w:r w:rsidRPr="00A05FC2">
              <w:t>84%</w:t>
            </w:r>
            <w:r w:rsidRPr="00B41203">
              <w:rPr>
                <w:rStyle w:val="FootnoteReference"/>
                <w:rFonts w:asciiTheme="minorHAnsi" w:hAnsiTheme="minorHAnsi" w:cstheme="minorHAnsi"/>
              </w:rPr>
              <w:footnoteReference w:id="486"/>
            </w:r>
          </w:p>
        </w:tc>
      </w:tr>
    </w:tbl>
    <w:p w14:paraId="16D52B8F" w14:textId="77777777" w:rsidR="00D466B6" w:rsidRPr="000B7BB6" w:rsidRDefault="00D466B6" w:rsidP="00D466B6">
      <w:pPr>
        <w:spacing w:before="240"/>
        <w:ind w:left="1440" w:hanging="720"/>
        <w:rPr>
          <w:rFonts w:cstheme="minorHAnsi"/>
        </w:rPr>
      </w:pPr>
      <w:r w:rsidRPr="00B41203">
        <w:rPr>
          <w:rFonts w:cstheme="minorHAnsi"/>
        </w:rPr>
        <w:tab/>
        <w:t>%Gas_Dryer</w:t>
      </w:r>
      <w:r w:rsidRPr="00B41203">
        <w:rPr>
          <w:rFonts w:cstheme="minorHAnsi"/>
        </w:rPr>
        <w:tab/>
        <w:t xml:space="preserve">= Percentage of dryer savings assumed to be </w:t>
      </w:r>
      <w:r>
        <w:rPr>
          <w:rFonts w:cstheme="minorHAnsi"/>
        </w:rPr>
        <w:t>Natural Gas</w:t>
      </w:r>
      <w:r w:rsidRPr="00B41203">
        <w:rPr>
          <w:rFonts w:cstheme="minorHAnsi"/>
        </w:rPr>
        <w:t xml:space="preserve"> </w:t>
      </w:r>
    </w:p>
    <w:tbl>
      <w:tblPr>
        <w:tblW w:w="0" w:type="auto"/>
        <w:tblInd w:w="3078" w:type="dxa"/>
        <w:tblLayout w:type="fixed"/>
        <w:tblCellMar>
          <w:left w:w="0" w:type="dxa"/>
          <w:right w:w="0" w:type="dxa"/>
        </w:tblCellMar>
        <w:tblLook w:val="04A0" w:firstRow="1" w:lastRow="0" w:firstColumn="1" w:lastColumn="0" w:noHBand="0" w:noVBand="1"/>
      </w:tblPr>
      <w:tblGrid>
        <w:gridCol w:w="2430"/>
        <w:gridCol w:w="1980"/>
      </w:tblGrid>
      <w:tr w:rsidR="00D466B6" w:rsidRPr="00A05FC2" w14:paraId="16D52B92"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2B90" w14:textId="77777777" w:rsidR="00D466B6" w:rsidRPr="000B7BB6" w:rsidRDefault="00D466B6" w:rsidP="00950A89">
            <w:pPr>
              <w:spacing w:after="0"/>
              <w:jc w:val="center"/>
              <w:rPr>
                <w:rFonts w:eastAsiaTheme="minorHAnsi" w:cstheme="minorHAnsi"/>
                <w:b/>
                <w:color w:val="FFFFFF" w:themeColor="background1"/>
                <w:sz w:val="22"/>
              </w:rPr>
            </w:pPr>
            <w:r w:rsidRPr="000B7BB6">
              <w:rPr>
                <w:rFonts w:cstheme="minorHAnsi"/>
                <w:b/>
                <w:color w:val="FFFFFF" w:themeColor="background1"/>
              </w:rPr>
              <w:t>Dryer fuel</w:t>
            </w:r>
          </w:p>
        </w:tc>
        <w:tc>
          <w:tcPr>
            <w:tcW w:w="198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2B91" w14:textId="77777777" w:rsidR="00D466B6" w:rsidRPr="000B7BB6" w:rsidRDefault="00D466B6" w:rsidP="00950A89">
            <w:pPr>
              <w:spacing w:after="0"/>
              <w:jc w:val="center"/>
              <w:rPr>
                <w:rFonts w:eastAsiaTheme="minorHAnsi" w:cstheme="minorHAnsi"/>
                <w:b/>
                <w:color w:val="FFFFFF" w:themeColor="background1"/>
                <w:sz w:val="22"/>
              </w:rPr>
            </w:pPr>
            <w:r w:rsidRPr="000B7BB6">
              <w:rPr>
                <w:rFonts w:cstheme="minorHAnsi"/>
                <w:b/>
                <w:color w:val="FFFFFF" w:themeColor="background1"/>
              </w:rPr>
              <w:t>%Gas_Dryer</w:t>
            </w:r>
          </w:p>
        </w:tc>
      </w:tr>
      <w:tr w:rsidR="00D466B6" w:rsidRPr="00A05FC2" w14:paraId="16D52B95"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B93" w14:textId="77777777" w:rsidR="00D466B6" w:rsidRPr="00B41203" w:rsidRDefault="00D466B6" w:rsidP="00240B98">
            <w:pPr>
              <w:pStyle w:val="TableText"/>
              <w:rPr>
                <w:rFonts w:eastAsiaTheme="minorHAnsi"/>
                <w:sz w:val="22"/>
              </w:rPr>
            </w:pPr>
            <w:r w:rsidRPr="00A05FC2">
              <w:t>Electric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6D52B94" w14:textId="77777777" w:rsidR="00D466B6" w:rsidRPr="00B41203" w:rsidRDefault="00D466B6" w:rsidP="00240B98">
            <w:pPr>
              <w:pStyle w:val="TableText"/>
              <w:rPr>
                <w:rFonts w:eastAsiaTheme="minorHAnsi"/>
                <w:sz w:val="22"/>
              </w:rPr>
            </w:pPr>
            <w:r w:rsidRPr="00A05FC2">
              <w:t>100%</w:t>
            </w:r>
          </w:p>
        </w:tc>
      </w:tr>
      <w:tr w:rsidR="00D466B6" w:rsidRPr="00A05FC2" w14:paraId="16D52B98"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B96" w14:textId="77777777" w:rsidR="00D466B6" w:rsidRPr="00B41203" w:rsidRDefault="00D466B6" w:rsidP="00240B98">
            <w:pPr>
              <w:pStyle w:val="TableText"/>
              <w:rPr>
                <w:rFonts w:eastAsiaTheme="minorHAnsi"/>
                <w:sz w:val="22"/>
              </w:rPr>
            </w:pPr>
            <w:r>
              <w:t>Natural Gas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6D52B97" w14:textId="77777777" w:rsidR="00D466B6" w:rsidRPr="00B41203" w:rsidRDefault="00D466B6" w:rsidP="00240B98">
            <w:pPr>
              <w:pStyle w:val="TableText"/>
              <w:rPr>
                <w:rFonts w:eastAsiaTheme="minorHAnsi"/>
                <w:sz w:val="22"/>
              </w:rPr>
            </w:pPr>
            <w:r w:rsidRPr="00A05FC2">
              <w:t>0%</w:t>
            </w:r>
          </w:p>
        </w:tc>
      </w:tr>
      <w:tr w:rsidR="00D466B6" w:rsidRPr="00A05FC2" w14:paraId="16D52B9B" w14:textId="77777777" w:rsidTr="00950A89">
        <w:trPr>
          <w:trHeight w:val="232"/>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B99" w14:textId="77777777" w:rsidR="00D466B6" w:rsidRPr="00B41203" w:rsidRDefault="00D466B6" w:rsidP="00240B98">
            <w:pPr>
              <w:pStyle w:val="TableText"/>
              <w:rPr>
                <w:rFonts w:eastAsiaTheme="minorHAnsi"/>
                <w:sz w:val="22"/>
              </w:rPr>
            </w:pPr>
            <w:r w:rsidRPr="00A05FC2">
              <w:t>Unknown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6D52B9A" w14:textId="77777777" w:rsidR="00D466B6" w:rsidRPr="000B7BB6" w:rsidRDefault="00D466B6" w:rsidP="00240B98">
            <w:pPr>
              <w:pStyle w:val="TableText"/>
              <w:rPr>
                <w:rFonts w:eastAsiaTheme="minorHAnsi"/>
                <w:sz w:val="22"/>
              </w:rPr>
            </w:pPr>
            <w:r w:rsidRPr="00A05FC2">
              <w:t>44%</w:t>
            </w:r>
            <w:r w:rsidRPr="00B41203">
              <w:rPr>
                <w:rStyle w:val="FootnoteReference"/>
                <w:rFonts w:asciiTheme="minorHAnsi" w:hAnsiTheme="minorHAnsi" w:cstheme="minorHAnsi"/>
              </w:rPr>
              <w:footnoteReference w:id="487"/>
            </w:r>
          </w:p>
        </w:tc>
      </w:tr>
    </w:tbl>
    <w:p w14:paraId="16D52B9C" w14:textId="77777777" w:rsidR="00D466B6" w:rsidRPr="000B7BB6" w:rsidRDefault="00D466B6" w:rsidP="00D466B6">
      <w:pPr>
        <w:spacing w:before="240"/>
        <w:ind w:left="720" w:firstLine="720"/>
        <w:rPr>
          <w:rFonts w:cstheme="minorHAnsi"/>
        </w:rPr>
      </w:pPr>
      <w:r w:rsidRPr="00B41203">
        <w:rPr>
          <w:rFonts w:cstheme="minorHAnsi"/>
        </w:rPr>
        <w:t>Other factors as defined above</w:t>
      </w:r>
    </w:p>
    <w:p w14:paraId="16D52B9D" w14:textId="77777777" w:rsidR="00D466B6" w:rsidRPr="000B7BB6" w:rsidRDefault="00D466B6" w:rsidP="00D466B6">
      <w:pPr>
        <w:rPr>
          <w:rFonts w:cstheme="minorHAnsi"/>
          <w:noProof/>
        </w:rPr>
      </w:pPr>
      <w:r w:rsidRPr="000B7BB6">
        <w:rPr>
          <w:rFonts w:cstheme="minorHAnsi"/>
          <w:noProof/>
        </w:rPr>
        <w:t>Using the default assumptions provided above, the prescriptive savings for each configuration are presented below:</w:t>
      </w:r>
    </w:p>
    <w:tbl>
      <w:tblPr>
        <w:tblW w:w="8169" w:type="dxa"/>
        <w:tblInd w:w="1200" w:type="dxa"/>
        <w:tblLayout w:type="fixed"/>
        <w:tblCellMar>
          <w:left w:w="30" w:type="dxa"/>
          <w:right w:w="30" w:type="dxa"/>
        </w:tblCellMar>
        <w:tblLook w:val="0000" w:firstRow="0" w:lastRow="0" w:firstColumn="0" w:lastColumn="0" w:noHBand="0" w:noVBand="0"/>
      </w:tblPr>
      <w:tblGrid>
        <w:gridCol w:w="2370"/>
        <w:gridCol w:w="1450"/>
        <w:gridCol w:w="1450"/>
        <w:gridCol w:w="1449"/>
        <w:gridCol w:w="1450"/>
      </w:tblGrid>
      <w:tr w:rsidR="00D466B6" w:rsidRPr="00A05FC2" w14:paraId="16D52BA0" w14:textId="77777777" w:rsidTr="00950A89">
        <w:trPr>
          <w:trHeight w:val="290"/>
        </w:trPr>
        <w:tc>
          <w:tcPr>
            <w:tcW w:w="2370" w:type="dxa"/>
            <w:tcBorders>
              <w:top w:val="nil"/>
              <w:left w:val="nil"/>
              <w:bottom w:val="nil"/>
              <w:right w:val="nil"/>
            </w:tcBorders>
          </w:tcPr>
          <w:p w14:paraId="16D52B9E"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5799" w:type="dxa"/>
            <w:gridSpan w:val="4"/>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9F"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ΔTherms</w:t>
            </w:r>
          </w:p>
        </w:tc>
      </w:tr>
      <w:tr w:rsidR="00D466B6" w:rsidRPr="00A05FC2" w14:paraId="16D52BAA" w14:textId="77777777" w:rsidTr="00950A89">
        <w:trPr>
          <w:trHeight w:val="581"/>
        </w:trPr>
        <w:tc>
          <w:tcPr>
            <w:tcW w:w="2370" w:type="dxa"/>
            <w:tcBorders>
              <w:top w:val="nil"/>
              <w:left w:val="nil"/>
              <w:bottom w:val="nil"/>
              <w:right w:val="nil"/>
            </w:tcBorders>
          </w:tcPr>
          <w:p w14:paraId="16D52BA1"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A2"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14:paraId="16D52BA3"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A4"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16D52BA5"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49"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A6"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14:paraId="16D52BA7"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A8"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16D52BA9"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r>
      <w:tr w:rsidR="00D466B6" w:rsidRPr="00A05FC2" w14:paraId="16D52BB0"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16D52BAB"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16D52BA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w:t>
            </w:r>
          </w:p>
        </w:tc>
        <w:tc>
          <w:tcPr>
            <w:tcW w:w="1450" w:type="dxa"/>
            <w:tcBorders>
              <w:top w:val="single" w:sz="6" w:space="0" w:color="auto"/>
              <w:left w:val="single" w:sz="6" w:space="0" w:color="auto"/>
              <w:bottom w:val="single" w:sz="6" w:space="0" w:color="auto"/>
              <w:right w:val="single" w:sz="6" w:space="0" w:color="auto"/>
            </w:tcBorders>
          </w:tcPr>
          <w:p w14:paraId="16D52BA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2.32</w:t>
            </w:r>
          </w:p>
        </w:tc>
        <w:tc>
          <w:tcPr>
            <w:tcW w:w="1449" w:type="dxa"/>
            <w:tcBorders>
              <w:top w:val="single" w:sz="6" w:space="0" w:color="auto"/>
              <w:left w:val="single" w:sz="6" w:space="0" w:color="auto"/>
              <w:bottom w:val="single" w:sz="6" w:space="0" w:color="auto"/>
              <w:right w:val="single" w:sz="6" w:space="0" w:color="auto"/>
            </w:tcBorders>
          </w:tcPr>
          <w:p w14:paraId="16D52BA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2.04</w:t>
            </w:r>
          </w:p>
        </w:tc>
        <w:tc>
          <w:tcPr>
            <w:tcW w:w="1450" w:type="dxa"/>
            <w:tcBorders>
              <w:top w:val="single" w:sz="6" w:space="0" w:color="auto"/>
              <w:left w:val="single" w:sz="6" w:space="0" w:color="auto"/>
              <w:bottom w:val="single" w:sz="6" w:space="0" w:color="auto"/>
              <w:right w:val="single" w:sz="6" w:space="0" w:color="auto"/>
            </w:tcBorders>
          </w:tcPr>
          <w:p w14:paraId="16D52BA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4.36</w:t>
            </w:r>
          </w:p>
        </w:tc>
      </w:tr>
      <w:tr w:rsidR="00D466B6" w:rsidRPr="00A05FC2" w14:paraId="16D52BB6"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16D52BB1"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16D52BB2"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w:t>
            </w:r>
          </w:p>
        </w:tc>
        <w:tc>
          <w:tcPr>
            <w:tcW w:w="1450" w:type="dxa"/>
            <w:tcBorders>
              <w:top w:val="single" w:sz="6" w:space="0" w:color="auto"/>
              <w:left w:val="single" w:sz="6" w:space="0" w:color="auto"/>
              <w:bottom w:val="single" w:sz="6" w:space="0" w:color="auto"/>
              <w:right w:val="single" w:sz="6" w:space="0" w:color="auto"/>
            </w:tcBorders>
          </w:tcPr>
          <w:p w14:paraId="16D52BB3"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4.34</w:t>
            </w:r>
          </w:p>
        </w:tc>
        <w:tc>
          <w:tcPr>
            <w:tcW w:w="1449" w:type="dxa"/>
            <w:tcBorders>
              <w:top w:val="single" w:sz="6" w:space="0" w:color="auto"/>
              <w:left w:val="single" w:sz="6" w:space="0" w:color="auto"/>
              <w:bottom w:val="single" w:sz="6" w:space="0" w:color="auto"/>
              <w:right w:val="single" w:sz="6" w:space="0" w:color="auto"/>
            </w:tcBorders>
          </w:tcPr>
          <w:p w14:paraId="16D52BB4"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2.20</w:t>
            </w:r>
          </w:p>
        </w:tc>
        <w:tc>
          <w:tcPr>
            <w:tcW w:w="1450" w:type="dxa"/>
            <w:tcBorders>
              <w:top w:val="single" w:sz="6" w:space="0" w:color="auto"/>
              <w:left w:val="single" w:sz="6" w:space="0" w:color="auto"/>
              <w:bottom w:val="single" w:sz="6" w:space="0" w:color="auto"/>
              <w:right w:val="single" w:sz="6" w:space="0" w:color="auto"/>
            </w:tcBorders>
          </w:tcPr>
          <w:p w14:paraId="16D52BB5"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6.53</w:t>
            </w:r>
          </w:p>
        </w:tc>
      </w:tr>
      <w:tr w:rsidR="00D466B6" w:rsidRPr="00A05FC2" w14:paraId="16D52BBC"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16D52BB7"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3</w:t>
            </w:r>
          </w:p>
        </w:tc>
        <w:tc>
          <w:tcPr>
            <w:tcW w:w="1450" w:type="dxa"/>
            <w:tcBorders>
              <w:top w:val="single" w:sz="6" w:space="0" w:color="auto"/>
              <w:left w:val="single" w:sz="6" w:space="0" w:color="auto"/>
              <w:bottom w:val="single" w:sz="6" w:space="0" w:color="auto"/>
              <w:right w:val="single" w:sz="6" w:space="0" w:color="auto"/>
            </w:tcBorders>
          </w:tcPr>
          <w:p w14:paraId="16D52BB8"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w:t>
            </w:r>
          </w:p>
        </w:tc>
        <w:tc>
          <w:tcPr>
            <w:tcW w:w="1450" w:type="dxa"/>
            <w:tcBorders>
              <w:top w:val="single" w:sz="6" w:space="0" w:color="auto"/>
              <w:left w:val="single" w:sz="6" w:space="0" w:color="auto"/>
              <w:bottom w:val="single" w:sz="6" w:space="0" w:color="auto"/>
              <w:right w:val="single" w:sz="6" w:space="0" w:color="auto"/>
            </w:tcBorders>
          </w:tcPr>
          <w:p w14:paraId="16D52BB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6.41</w:t>
            </w:r>
          </w:p>
        </w:tc>
        <w:tc>
          <w:tcPr>
            <w:tcW w:w="1449" w:type="dxa"/>
            <w:tcBorders>
              <w:top w:val="single" w:sz="6" w:space="0" w:color="auto"/>
              <w:left w:val="single" w:sz="6" w:space="0" w:color="auto"/>
              <w:bottom w:val="single" w:sz="6" w:space="0" w:color="auto"/>
              <w:right w:val="single" w:sz="6" w:space="0" w:color="auto"/>
            </w:tcBorders>
          </w:tcPr>
          <w:p w14:paraId="16D52BBA"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3.10</w:t>
            </w:r>
          </w:p>
        </w:tc>
        <w:tc>
          <w:tcPr>
            <w:tcW w:w="1450" w:type="dxa"/>
            <w:tcBorders>
              <w:top w:val="single" w:sz="6" w:space="0" w:color="auto"/>
              <w:left w:val="single" w:sz="6" w:space="0" w:color="auto"/>
              <w:bottom w:val="single" w:sz="6" w:space="0" w:color="auto"/>
              <w:right w:val="single" w:sz="6" w:space="0" w:color="auto"/>
            </w:tcBorders>
          </w:tcPr>
          <w:p w14:paraId="16D52BBB"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9.50</w:t>
            </w:r>
          </w:p>
        </w:tc>
      </w:tr>
    </w:tbl>
    <w:p w14:paraId="16D52BBD" w14:textId="77777777" w:rsidR="00D466B6" w:rsidRPr="00B41203" w:rsidRDefault="00D466B6" w:rsidP="00D466B6">
      <w:pPr>
        <w:ind w:left="1440"/>
        <w:rPr>
          <w:rFonts w:cstheme="minorHAnsi"/>
          <w:noProof/>
        </w:rPr>
      </w:pPr>
    </w:p>
    <w:p w14:paraId="16D52BBE" w14:textId="77777777" w:rsidR="00D466B6" w:rsidRPr="000B7BB6" w:rsidRDefault="00D466B6" w:rsidP="00D466B6">
      <w:pPr>
        <w:rPr>
          <w:rFonts w:cstheme="minorHAnsi"/>
          <w:noProof/>
        </w:rPr>
      </w:pPr>
      <w:r w:rsidRPr="000B7BB6">
        <w:rPr>
          <w:rFonts w:cstheme="minorHAnsi"/>
          <w:noProof/>
        </w:rPr>
        <w:t>If the DHW and dryer fuel is unknown the prescriptive Therm savings should be:</w:t>
      </w:r>
    </w:p>
    <w:tbl>
      <w:tblPr>
        <w:tblW w:w="0" w:type="auto"/>
        <w:tblInd w:w="1200" w:type="dxa"/>
        <w:tblLayout w:type="fixed"/>
        <w:tblCellMar>
          <w:left w:w="30" w:type="dxa"/>
          <w:right w:w="30" w:type="dxa"/>
        </w:tblCellMar>
        <w:tblLook w:val="0000" w:firstRow="0" w:lastRow="0" w:firstColumn="0" w:lastColumn="0" w:noHBand="0" w:noVBand="0"/>
      </w:tblPr>
      <w:tblGrid>
        <w:gridCol w:w="2430"/>
        <w:gridCol w:w="1450"/>
      </w:tblGrid>
      <w:tr w:rsidR="00D466B6" w:rsidRPr="00A05FC2" w14:paraId="16D52BC1" w14:textId="77777777" w:rsidTr="00950A89">
        <w:trPr>
          <w:trHeight w:val="290"/>
        </w:trPr>
        <w:tc>
          <w:tcPr>
            <w:tcW w:w="2430" w:type="dxa"/>
            <w:tcBorders>
              <w:top w:val="nil"/>
              <w:left w:val="nil"/>
              <w:bottom w:val="nil"/>
              <w:right w:val="nil"/>
            </w:tcBorders>
          </w:tcPr>
          <w:p w14:paraId="16D52BBF"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6D52BC0"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ΔTherms</w:t>
            </w:r>
          </w:p>
        </w:tc>
      </w:tr>
      <w:tr w:rsidR="00D466B6" w:rsidRPr="00A05FC2" w14:paraId="16D52BC4" w14:textId="77777777" w:rsidTr="00950A89">
        <w:trPr>
          <w:trHeight w:val="290"/>
        </w:trPr>
        <w:tc>
          <w:tcPr>
            <w:tcW w:w="2430" w:type="dxa"/>
            <w:tcBorders>
              <w:top w:val="single" w:sz="6" w:space="0" w:color="auto"/>
              <w:left w:val="single" w:sz="6" w:space="0" w:color="auto"/>
              <w:bottom w:val="single" w:sz="6" w:space="0" w:color="auto"/>
              <w:right w:val="single" w:sz="6" w:space="0" w:color="auto"/>
            </w:tcBorders>
          </w:tcPr>
          <w:p w14:paraId="16D52BC2"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16D52BC3"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2.84</w:t>
            </w:r>
          </w:p>
        </w:tc>
      </w:tr>
      <w:tr w:rsidR="00D466B6" w:rsidRPr="00A05FC2" w14:paraId="16D52BC7" w14:textId="77777777" w:rsidTr="00950A89">
        <w:trPr>
          <w:trHeight w:val="290"/>
        </w:trPr>
        <w:tc>
          <w:tcPr>
            <w:tcW w:w="2430" w:type="dxa"/>
            <w:tcBorders>
              <w:top w:val="single" w:sz="6" w:space="0" w:color="auto"/>
              <w:left w:val="single" w:sz="6" w:space="0" w:color="auto"/>
              <w:bottom w:val="single" w:sz="6" w:space="0" w:color="auto"/>
              <w:right w:val="single" w:sz="6" w:space="0" w:color="auto"/>
            </w:tcBorders>
          </w:tcPr>
          <w:p w14:paraId="16D52BC5"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16D52BC6"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4.61</w:t>
            </w:r>
          </w:p>
        </w:tc>
      </w:tr>
      <w:tr w:rsidR="00D466B6" w:rsidRPr="00A05FC2" w14:paraId="16D52BCA" w14:textId="77777777" w:rsidTr="00950A89">
        <w:trPr>
          <w:trHeight w:val="290"/>
        </w:trPr>
        <w:tc>
          <w:tcPr>
            <w:tcW w:w="2430" w:type="dxa"/>
            <w:tcBorders>
              <w:top w:val="single" w:sz="6" w:space="0" w:color="auto"/>
              <w:left w:val="single" w:sz="6" w:space="0" w:color="auto"/>
              <w:bottom w:val="single" w:sz="6" w:space="0" w:color="auto"/>
              <w:right w:val="single" w:sz="6" w:space="0" w:color="auto"/>
            </w:tcBorders>
          </w:tcPr>
          <w:p w14:paraId="16D52BC8"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 xml:space="preserve">CEE 3 </w:t>
            </w:r>
          </w:p>
        </w:tc>
        <w:tc>
          <w:tcPr>
            <w:tcW w:w="1450" w:type="dxa"/>
            <w:tcBorders>
              <w:top w:val="single" w:sz="6" w:space="0" w:color="auto"/>
              <w:left w:val="single" w:sz="6" w:space="0" w:color="auto"/>
              <w:bottom w:val="single" w:sz="6" w:space="0" w:color="auto"/>
              <w:right w:val="single" w:sz="6" w:space="0" w:color="auto"/>
            </w:tcBorders>
          </w:tcPr>
          <w:p w14:paraId="16D52BC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6.74</w:t>
            </w:r>
          </w:p>
        </w:tc>
      </w:tr>
    </w:tbl>
    <w:p w14:paraId="16D52BCB" w14:textId="77777777" w:rsidR="00D466B6" w:rsidRPr="000B7BB6" w:rsidRDefault="00D466B6" w:rsidP="00D466B6">
      <w:pPr>
        <w:ind w:left="1440" w:firstLine="720"/>
        <w:rPr>
          <w:rFonts w:cstheme="minorHAnsi"/>
        </w:rPr>
      </w:pPr>
    </w:p>
    <w:p w14:paraId="16D52BCC" w14:textId="77777777" w:rsidR="00D466B6" w:rsidRPr="000B7BB6" w:rsidRDefault="00D466B6" w:rsidP="00090AC8">
      <w:pPr>
        <w:pStyle w:val="Heading6"/>
      </w:pPr>
      <w:r w:rsidRPr="000B7BB6">
        <w:t xml:space="preserve">Water Impact Descriptions and Calculation  </w:t>
      </w:r>
    </w:p>
    <w:p w14:paraId="16D52BCD" w14:textId="77777777" w:rsidR="00D466B6" w:rsidRPr="000B7BB6" w:rsidRDefault="00D466B6" w:rsidP="00D466B6">
      <w:pPr>
        <w:ind w:left="2160"/>
        <w:rPr>
          <w:rFonts w:cstheme="minorHAnsi"/>
          <w:noProof/>
        </w:rPr>
      </w:pPr>
      <w:r>
        <w:rPr>
          <w:rFonts w:cstheme="minorHAnsi"/>
        </w:rPr>
        <w:t>∆</w:t>
      </w:r>
      <w:r w:rsidRPr="00A05FC2">
        <w:rPr>
          <w:rFonts w:cstheme="minorHAnsi"/>
        </w:rPr>
        <w:t>Water (gallons) =</w:t>
      </w:r>
      <w:r w:rsidRPr="00B41203">
        <w:rPr>
          <w:rFonts w:cstheme="minorHAnsi"/>
          <w:noProof/>
        </w:rPr>
        <w:t xml:space="preserve"> (Capacity * (WFbase - WFeff)) * Ncycles </w:t>
      </w:r>
    </w:p>
    <w:p w14:paraId="16D52BCE" w14:textId="77777777" w:rsidR="00D466B6" w:rsidRPr="000B7BB6" w:rsidRDefault="00D466B6" w:rsidP="00D466B6">
      <w:pPr>
        <w:ind w:left="720" w:firstLine="720"/>
        <w:rPr>
          <w:rFonts w:cstheme="minorHAnsi"/>
          <w:noProof/>
        </w:rPr>
      </w:pPr>
      <w:r w:rsidRPr="000B7BB6">
        <w:rPr>
          <w:rFonts w:cstheme="minorHAnsi"/>
          <w:noProof/>
        </w:rPr>
        <w:t>Where</w:t>
      </w:r>
    </w:p>
    <w:p w14:paraId="16D52BCF" w14:textId="77777777" w:rsidR="00D466B6" w:rsidRPr="000B7BB6" w:rsidRDefault="00D466B6" w:rsidP="00D466B6">
      <w:pPr>
        <w:ind w:left="720" w:firstLine="720"/>
        <w:rPr>
          <w:rFonts w:cstheme="minorHAnsi"/>
          <w:noProof/>
        </w:rPr>
      </w:pPr>
      <w:r w:rsidRPr="000B7BB6">
        <w:rPr>
          <w:rFonts w:cstheme="minorHAnsi"/>
          <w:noProof/>
        </w:rPr>
        <w:tab/>
        <w:t xml:space="preserve">WFbase </w:t>
      </w:r>
      <w:r w:rsidRPr="000B7BB6">
        <w:rPr>
          <w:rFonts w:cstheme="minorHAnsi"/>
          <w:noProof/>
        </w:rPr>
        <w:tab/>
      </w:r>
      <w:r w:rsidRPr="000B7BB6">
        <w:rPr>
          <w:rFonts w:cstheme="minorHAnsi"/>
          <w:noProof/>
        </w:rPr>
        <w:tab/>
        <w:t>= Water Factor of baseline clothes washer</w:t>
      </w:r>
    </w:p>
    <w:p w14:paraId="16D52BD0" w14:textId="77777777" w:rsidR="00D466B6" w:rsidRPr="00B41203" w:rsidRDefault="00D466B6" w:rsidP="00D466B6">
      <w:pPr>
        <w:ind w:left="720" w:firstLine="720"/>
        <w:rPr>
          <w:rFonts w:cstheme="minorHAnsi"/>
          <w:noProof/>
        </w:rPr>
      </w:pPr>
      <w:r w:rsidRPr="000B7BB6">
        <w:rPr>
          <w:rFonts w:cstheme="minorHAnsi"/>
          <w:noProof/>
        </w:rPr>
        <w:tab/>
      </w:r>
      <w:r w:rsidRPr="000B7BB6">
        <w:rPr>
          <w:rFonts w:cstheme="minorHAnsi"/>
          <w:noProof/>
        </w:rPr>
        <w:tab/>
      </w:r>
      <w:r w:rsidRPr="000B7BB6">
        <w:rPr>
          <w:rFonts w:cstheme="minorHAnsi"/>
          <w:noProof/>
        </w:rPr>
        <w:tab/>
        <w:t>= 7.59</w:t>
      </w:r>
      <w:r w:rsidRPr="000B7BB6">
        <w:rPr>
          <w:rStyle w:val="FootnoteReference"/>
          <w:rFonts w:asciiTheme="minorHAnsi" w:hAnsiTheme="minorHAnsi" w:cstheme="minorHAnsi"/>
          <w:noProof/>
        </w:rPr>
        <w:footnoteReference w:id="488"/>
      </w:r>
    </w:p>
    <w:p w14:paraId="16D52BD1" w14:textId="77777777" w:rsidR="00D466B6" w:rsidRPr="000B7BB6" w:rsidRDefault="00D466B6" w:rsidP="00D466B6">
      <w:pPr>
        <w:ind w:left="1440" w:firstLine="720"/>
        <w:rPr>
          <w:rFonts w:cstheme="minorHAnsi"/>
          <w:noProof/>
        </w:rPr>
      </w:pPr>
      <w:r w:rsidRPr="000B7BB6">
        <w:rPr>
          <w:rFonts w:cstheme="minorHAnsi"/>
          <w:noProof/>
        </w:rPr>
        <w:t xml:space="preserve">WFeff </w:t>
      </w:r>
      <w:r w:rsidRPr="000B7BB6">
        <w:rPr>
          <w:rFonts w:cstheme="minorHAnsi"/>
          <w:noProof/>
        </w:rPr>
        <w:tab/>
      </w:r>
      <w:r w:rsidRPr="000B7BB6">
        <w:rPr>
          <w:rFonts w:cstheme="minorHAnsi"/>
          <w:noProof/>
        </w:rPr>
        <w:tab/>
        <w:t>= Water Factor of efficient clothes washer</w:t>
      </w:r>
    </w:p>
    <w:p w14:paraId="16D52BD2" w14:textId="77777777" w:rsidR="00D466B6" w:rsidRPr="000B7BB6" w:rsidRDefault="00D466B6" w:rsidP="00D466B6">
      <w:pPr>
        <w:ind w:left="1440" w:hanging="288"/>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 Actual. If unknown assume average values provided below.  </w:t>
      </w:r>
    </w:p>
    <w:p w14:paraId="16D52BD3" w14:textId="77777777" w:rsidR="00D466B6" w:rsidRPr="000B7BB6" w:rsidRDefault="00D466B6" w:rsidP="00D466B6">
      <w:pPr>
        <w:rPr>
          <w:rFonts w:cstheme="minorHAnsi"/>
          <w:noProof/>
        </w:rPr>
      </w:pPr>
      <w:r w:rsidRPr="000B7BB6">
        <w:rPr>
          <w:rFonts w:cstheme="minorHAnsi"/>
          <w:noProof/>
        </w:rPr>
        <w:t>Using the default assumptions provided above, the prescriptive water savings for each efficiency level are presented below:</w:t>
      </w:r>
    </w:p>
    <w:tbl>
      <w:tblPr>
        <w:tblW w:w="5040" w:type="dxa"/>
        <w:jc w:val="center"/>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06"/>
        <w:gridCol w:w="1190"/>
        <w:gridCol w:w="1544"/>
      </w:tblGrid>
      <w:tr w:rsidR="00D466B6" w:rsidRPr="00A05FC2" w14:paraId="16D52BD8" w14:textId="77777777" w:rsidTr="00950A89">
        <w:trPr>
          <w:trHeight w:val="20"/>
          <w:jc w:val="center"/>
        </w:trPr>
        <w:tc>
          <w:tcPr>
            <w:tcW w:w="2306" w:type="dxa"/>
            <w:shd w:val="clear" w:color="auto" w:fill="7F7F7F" w:themeFill="text1" w:themeFillTint="80"/>
            <w:noWrap/>
            <w:vAlign w:val="bottom"/>
            <w:hideMark/>
          </w:tcPr>
          <w:p w14:paraId="16D52BD4"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Efficiency Level</w:t>
            </w:r>
          </w:p>
        </w:tc>
        <w:tc>
          <w:tcPr>
            <w:tcW w:w="1190" w:type="dxa"/>
            <w:shd w:val="clear" w:color="auto" w:fill="7F7F7F" w:themeFill="text1" w:themeFillTint="80"/>
            <w:vAlign w:val="bottom"/>
          </w:tcPr>
          <w:p w14:paraId="16D52BD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WF</w:t>
            </w:r>
            <w:r w:rsidRPr="000B7BB6">
              <w:rPr>
                <w:rStyle w:val="StyleFootnoteReferenceBodyCalibriBackground1"/>
                <w:rFonts w:cstheme="minorHAnsi"/>
                <w:b/>
                <w:szCs w:val="20"/>
              </w:rPr>
              <w:footnoteReference w:id="489"/>
            </w:r>
          </w:p>
        </w:tc>
        <w:tc>
          <w:tcPr>
            <w:tcW w:w="1544" w:type="dxa"/>
            <w:shd w:val="clear" w:color="auto" w:fill="7F7F7F" w:themeFill="text1" w:themeFillTint="80"/>
          </w:tcPr>
          <w:p w14:paraId="16D52BD6" w14:textId="77777777" w:rsidR="00D466B6" w:rsidRPr="000B7BB6" w:rsidRDefault="00D466B6" w:rsidP="00950A89">
            <w:pPr>
              <w:spacing w:after="0"/>
              <w:jc w:val="center"/>
              <w:rPr>
                <w:rFonts w:cstheme="minorHAnsi"/>
                <w:b/>
                <w:color w:val="FFFFFF" w:themeColor="background1"/>
                <w:szCs w:val="20"/>
              </w:rPr>
            </w:pPr>
            <w:r>
              <w:rPr>
                <w:rFonts w:cstheme="minorHAnsi"/>
                <w:b/>
                <w:color w:val="FFFFFF" w:themeColor="background1"/>
              </w:rPr>
              <w:t>∆</w:t>
            </w:r>
            <w:r w:rsidRPr="000B7BB6">
              <w:rPr>
                <w:rFonts w:cstheme="minorHAnsi"/>
                <w:b/>
                <w:color w:val="FFFFFF" w:themeColor="background1"/>
                <w:szCs w:val="20"/>
              </w:rPr>
              <w:t>Water</w:t>
            </w:r>
          </w:p>
          <w:p w14:paraId="16D52BD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(gallons per year)</w:t>
            </w:r>
          </w:p>
        </w:tc>
      </w:tr>
      <w:tr w:rsidR="00D466B6" w:rsidRPr="00A05FC2" w14:paraId="16D52BDC" w14:textId="77777777" w:rsidTr="00950A89">
        <w:trPr>
          <w:trHeight w:val="20"/>
          <w:jc w:val="center"/>
        </w:trPr>
        <w:tc>
          <w:tcPr>
            <w:tcW w:w="2306" w:type="dxa"/>
            <w:shd w:val="clear" w:color="auto" w:fill="FFFFFF" w:themeFill="background1"/>
            <w:noWrap/>
            <w:vAlign w:val="bottom"/>
            <w:hideMark/>
          </w:tcPr>
          <w:p w14:paraId="16D52BD9" w14:textId="77777777" w:rsidR="00D466B6" w:rsidRPr="00A05FC2" w:rsidRDefault="00D466B6" w:rsidP="00240B98">
            <w:pPr>
              <w:pStyle w:val="TableText"/>
            </w:pPr>
            <w:r w:rsidRPr="00A05FC2">
              <w:t>Federal Standard</w:t>
            </w:r>
          </w:p>
        </w:tc>
        <w:tc>
          <w:tcPr>
            <w:tcW w:w="0" w:type="auto"/>
            <w:shd w:val="clear" w:color="auto" w:fill="FFFFFF" w:themeFill="background1"/>
            <w:vAlign w:val="bottom"/>
          </w:tcPr>
          <w:p w14:paraId="16D52BDA" w14:textId="77777777" w:rsidR="00D466B6" w:rsidRPr="00A05FC2" w:rsidRDefault="00D466B6" w:rsidP="00240B98">
            <w:pPr>
              <w:pStyle w:val="TableText"/>
            </w:pPr>
            <w:r w:rsidRPr="00A05FC2">
              <w:t>7.59</w:t>
            </w:r>
          </w:p>
        </w:tc>
        <w:tc>
          <w:tcPr>
            <w:tcW w:w="1544" w:type="dxa"/>
            <w:shd w:val="clear" w:color="auto" w:fill="FFFFFF" w:themeFill="background1"/>
          </w:tcPr>
          <w:p w14:paraId="16D52BDB" w14:textId="77777777" w:rsidR="00D466B6" w:rsidRPr="00A05FC2" w:rsidRDefault="00D466B6" w:rsidP="00240B98">
            <w:pPr>
              <w:pStyle w:val="TableText"/>
            </w:pPr>
            <w:r w:rsidRPr="00A05FC2">
              <w:t>0.0</w:t>
            </w:r>
          </w:p>
        </w:tc>
      </w:tr>
      <w:tr w:rsidR="00D466B6" w:rsidRPr="00A05FC2" w14:paraId="16D52BE0" w14:textId="77777777" w:rsidTr="00950A89">
        <w:trPr>
          <w:trHeight w:val="20"/>
          <w:jc w:val="center"/>
        </w:trPr>
        <w:tc>
          <w:tcPr>
            <w:tcW w:w="2306" w:type="dxa"/>
            <w:shd w:val="clear" w:color="auto" w:fill="FFFFFF" w:themeFill="background1"/>
            <w:noWrap/>
            <w:vAlign w:val="bottom"/>
            <w:hideMark/>
          </w:tcPr>
          <w:p w14:paraId="16D52BDD" w14:textId="77777777" w:rsidR="00D466B6" w:rsidRPr="00A05FC2" w:rsidRDefault="00D466B6" w:rsidP="00240B98">
            <w:pPr>
              <w:pStyle w:val="TableText"/>
            </w:pPr>
            <w:r w:rsidRPr="00A05FC2">
              <w:t>Energy Star</w:t>
            </w:r>
          </w:p>
        </w:tc>
        <w:tc>
          <w:tcPr>
            <w:tcW w:w="0" w:type="auto"/>
            <w:shd w:val="clear" w:color="auto" w:fill="FFFFFF" w:themeFill="background1"/>
            <w:vAlign w:val="bottom"/>
          </w:tcPr>
          <w:p w14:paraId="16D52BDE" w14:textId="77777777" w:rsidR="00D466B6" w:rsidRPr="00A05FC2" w:rsidRDefault="00D466B6" w:rsidP="00240B98">
            <w:pPr>
              <w:pStyle w:val="TableText"/>
            </w:pPr>
            <w:r w:rsidRPr="00A05FC2">
              <w:t>4.75</w:t>
            </w:r>
          </w:p>
        </w:tc>
        <w:tc>
          <w:tcPr>
            <w:tcW w:w="1544" w:type="dxa"/>
            <w:shd w:val="clear" w:color="auto" w:fill="FFFFFF" w:themeFill="background1"/>
          </w:tcPr>
          <w:p w14:paraId="16D52BDF" w14:textId="77777777" w:rsidR="00D466B6" w:rsidRPr="00A05FC2" w:rsidRDefault="00D466B6" w:rsidP="00240B98">
            <w:pPr>
              <w:pStyle w:val="TableText"/>
            </w:pPr>
            <w:r w:rsidRPr="00A05FC2">
              <w:t>2,934</w:t>
            </w:r>
          </w:p>
        </w:tc>
      </w:tr>
      <w:tr w:rsidR="00D466B6" w:rsidRPr="00A05FC2" w14:paraId="16D52BE4" w14:textId="77777777" w:rsidTr="00950A89">
        <w:trPr>
          <w:trHeight w:val="20"/>
          <w:jc w:val="center"/>
        </w:trPr>
        <w:tc>
          <w:tcPr>
            <w:tcW w:w="2306" w:type="dxa"/>
            <w:shd w:val="clear" w:color="auto" w:fill="FFFFFF" w:themeFill="background1"/>
            <w:noWrap/>
            <w:vAlign w:val="bottom"/>
            <w:hideMark/>
          </w:tcPr>
          <w:p w14:paraId="16D52BE1" w14:textId="77777777" w:rsidR="00D466B6" w:rsidRPr="00A05FC2" w:rsidRDefault="00D466B6" w:rsidP="00240B98">
            <w:pPr>
              <w:pStyle w:val="TableText"/>
            </w:pPr>
            <w:r w:rsidRPr="00A05FC2">
              <w:t>CEE Tier 2</w:t>
            </w:r>
          </w:p>
        </w:tc>
        <w:tc>
          <w:tcPr>
            <w:tcW w:w="0" w:type="auto"/>
            <w:shd w:val="clear" w:color="auto" w:fill="FFFFFF" w:themeFill="background1"/>
            <w:vAlign w:val="bottom"/>
          </w:tcPr>
          <w:p w14:paraId="16D52BE2" w14:textId="77777777" w:rsidR="00D466B6" w:rsidRPr="00A05FC2" w:rsidRDefault="00D466B6" w:rsidP="00240B98">
            <w:pPr>
              <w:pStyle w:val="TableText"/>
            </w:pPr>
            <w:r w:rsidRPr="00A05FC2">
              <w:t>4.15</w:t>
            </w:r>
          </w:p>
        </w:tc>
        <w:tc>
          <w:tcPr>
            <w:tcW w:w="1544" w:type="dxa"/>
            <w:shd w:val="clear" w:color="auto" w:fill="FFFFFF" w:themeFill="background1"/>
          </w:tcPr>
          <w:p w14:paraId="16D52BE3" w14:textId="77777777" w:rsidR="00D466B6" w:rsidRPr="00A05FC2" w:rsidRDefault="00D466B6" w:rsidP="00240B98">
            <w:pPr>
              <w:pStyle w:val="TableText"/>
            </w:pPr>
            <w:r w:rsidRPr="00A05FC2">
              <w:t>3,557</w:t>
            </w:r>
          </w:p>
        </w:tc>
      </w:tr>
      <w:tr w:rsidR="00D466B6" w:rsidRPr="00A05FC2" w14:paraId="16D52BE8" w14:textId="77777777" w:rsidTr="00950A89">
        <w:trPr>
          <w:trHeight w:val="20"/>
          <w:jc w:val="center"/>
        </w:trPr>
        <w:tc>
          <w:tcPr>
            <w:tcW w:w="2306" w:type="dxa"/>
            <w:shd w:val="clear" w:color="auto" w:fill="FFFFFF" w:themeFill="background1"/>
            <w:noWrap/>
            <w:vAlign w:val="bottom"/>
            <w:hideMark/>
          </w:tcPr>
          <w:p w14:paraId="16D52BE5" w14:textId="77777777" w:rsidR="00D466B6" w:rsidRPr="00A05FC2" w:rsidRDefault="00D466B6" w:rsidP="00240B98">
            <w:pPr>
              <w:pStyle w:val="TableText"/>
            </w:pPr>
            <w:r w:rsidRPr="00A05FC2">
              <w:t>CEE Tier 3</w:t>
            </w:r>
          </w:p>
        </w:tc>
        <w:tc>
          <w:tcPr>
            <w:tcW w:w="0" w:type="auto"/>
            <w:shd w:val="clear" w:color="auto" w:fill="FFFFFF" w:themeFill="background1"/>
            <w:vAlign w:val="bottom"/>
          </w:tcPr>
          <w:p w14:paraId="16D52BE6" w14:textId="77777777" w:rsidR="00D466B6" w:rsidRPr="00A05FC2" w:rsidRDefault="00D466B6" w:rsidP="00240B98">
            <w:pPr>
              <w:pStyle w:val="TableText"/>
            </w:pPr>
            <w:r w:rsidRPr="00A05FC2">
              <w:t>3.46</w:t>
            </w:r>
          </w:p>
        </w:tc>
        <w:tc>
          <w:tcPr>
            <w:tcW w:w="1544" w:type="dxa"/>
            <w:shd w:val="clear" w:color="auto" w:fill="FFFFFF" w:themeFill="background1"/>
          </w:tcPr>
          <w:p w14:paraId="16D52BE7" w14:textId="77777777" w:rsidR="00D466B6" w:rsidRPr="00A05FC2" w:rsidRDefault="00D466B6" w:rsidP="00240B98">
            <w:pPr>
              <w:pStyle w:val="TableText"/>
            </w:pPr>
            <w:r w:rsidRPr="00A05FC2">
              <w:t>4,264</w:t>
            </w:r>
          </w:p>
        </w:tc>
      </w:tr>
    </w:tbl>
    <w:p w14:paraId="16D52BE9" w14:textId="77777777" w:rsidR="00D466B6" w:rsidRPr="000B7BB6" w:rsidRDefault="00D466B6" w:rsidP="00090AC8">
      <w:pPr>
        <w:pStyle w:val="Heading6"/>
      </w:pPr>
      <w:r w:rsidRPr="00B41203">
        <w:t>Deemed O&amp;M Cost Adjustment Calculation</w:t>
      </w:r>
    </w:p>
    <w:p w14:paraId="16D52BEA" w14:textId="77777777" w:rsidR="00D466B6" w:rsidRPr="000B7BB6" w:rsidRDefault="00D466B6" w:rsidP="00D466B6">
      <w:pPr>
        <w:rPr>
          <w:rFonts w:cstheme="minorHAnsi"/>
        </w:rPr>
      </w:pPr>
      <w:r w:rsidRPr="000B7BB6">
        <w:rPr>
          <w:rFonts w:cstheme="minorHAnsi"/>
        </w:rPr>
        <w:t>N/A</w:t>
      </w:r>
    </w:p>
    <w:p w14:paraId="16D52BEB" w14:textId="77777777" w:rsidR="00D466B6" w:rsidRDefault="00D466B6" w:rsidP="00090AC8">
      <w:pPr>
        <w:pStyle w:val="Heading6"/>
      </w:pPr>
      <w:r>
        <w:t xml:space="preserve">Measure Code: </w:t>
      </w:r>
      <w:r w:rsidRPr="0069549D">
        <w:t>RS-APL-ESCL-V01-</w:t>
      </w:r>
      <w:r w:rsidR="007845D7">
        <w:t>120601</w:t>
      </w:r>
    </w:p>
    <w:p w14:paraId="16D52BEC" w14:textId="77777777" w:rsidR="00D466B6" w:rsidRPr="00B41203" w:rsidRDefault="00D466B6" w:rsidP="00D466B6">
      <w:pPr>
        <w:widowControl/>
        <w:spacing w:after="0"/>
        <w:jc w:val="left"/>
        <w:rPr>
          <w:rFonts w:cstheme="minorHAnsi"/>
          <w:highlight w:val="lightGray"/>
        </w:rPr>
        <w:sectPr w:rsidR="00D466B6" w:rsidRPr="00B41203">
          <w:headerReference w:type="default" r:id="rId244"/>
          <w:pgSz w:w="12240" w:h="15840"/>
          <w:pgMar w:top="1440" w:right="1440" w:bottom="1440" w:left="1440" w:header="720" w:footer="720" w:gutter="0"/>
          <w:cols w:space="720"/>
          <w:docGrid w:linePitch="360"/>
        </w:sectPr>
      </w:pPr>
    </w:p>
    <w:p w14:paraId="16D52BED" w14:textId="77777777" w:rsidR="00D466B6" w:rsidRPr="000B7BB6" w:rsidRDefault="00D466B6" w:rsidP="0087337F">
      <w:pPr>
        <w:pStyle w:val="Heading3"/>
      </w:pPr>
      <w:bookmarkStart w:id="716" w:name="_Toc319489357"/>
      <w:bookmarkStart w:id="717" w:name="_Toc319662628"/>
      <w:bookmarkStart w:id="718" w:name="_Ref325427467"/>
      <w:bookmarkStart w:id="719" w:name="_Ref325427473"/>
      <w:bookmarkStart w:id="720" w:name="_Ref325427591"/>
      <w:bookmarkStart w:id="721" w:name="_Ref325427595"/>
      <w:bookmarkStart w:id="722" w:name="_Toc333219070"/>
      <w:bookmarkStart w:id="723" w:name="_Toc358365980"/>
      <w:r w:rsidRPr="000B7BB6">
        <w:t>ENERGY STAR Dehumidifier</w:t>
      </w:r>
      <w:bookmarkEnd w:id="716"/>
      <w:bookmarkEnd w:id="717"/>
      <w:bookmarkEnd w:id="718"/>
      <w:bookmarkEnd w:id="719"/>
      <w:bookmarkEnd w:id="720"/>
      <w:bookmarkEnd w:id="721"/>
      <w:bookmarkEnd w:id="722"/>
      <w:bookmarkEnd w:id="723"/>
      <w:r w:rsidRPr="000B7BB6">
        <w:t xml:space="preserve"> </w:t>
      </w:r>
    </w:p>
    <w:p w14:paraId="16D52BEE" w14:textId="77777777" w:rsidR="00ED4DFA" w:rsidRPr="000B7BB6" w:rsidRDefault="00ED4DFA" w:rsidP="00090AC8">
      <w:pPr>
        <w:pStyle w:val="Heading6"/>
      </w:pPr>
      <w:r w:rsidRPr="00B41203">
        <w:t xml:space="preserve">Description </w:t>
      </w:r>
    </w:p>
    <w:p w14:paraId="16D52BEF" w14:textId="77777777" w:rsidR="00ED4DFA" w:rsidRPr="00A05FC2" w:rsidRDefault="00ED4DFA" w:rsidP="00ED4DFA">
      <w:pPr>
        <w:rPr>
          <w:rFonts w:cstheme="minorHAnsi"/>
        </w:rPr>
      </w:pPr>
      <w:r w:rsidRPr="00A05FC2">
        <w:rPr>
          <w:rFonts w:cstheme="minorHAnsi"/>
        </w:rPr>
        <w:t>A dehumidifier meeting the minimum qualifying efficiency standard established by the current ENERGY STAR (Version 2.1 or 3.0)</w:t>
      </w:r>
      <w:r w:rsidRPr="00931B9F">
        <w:rPr>
          <w:rStyle w:val="FootnoteReference"/>
        </w:rPr>
        <w:footnoteReference w:id="490"/>
      </w:r>
      <w:r w:rsidRPr="00A05FC2">
        <w:rPr>
          <w:rFonts w:cstheme="minorHAnsi"/>
        </w:rPr>
        <w:t xml:space="preserve"> is purchased and installed in a residential setting in place of a unit that meets the minimum federal standard efficiency.</w:t>
      </w:r>
    </w:p>
    <w:p w14:paraId="16D52BF0" w14:textId="77777777" w:rsidR="00ED4DFA" w:rsidRPr="000B7BB6" w:rsidRDefault="00ED4DFA" w:rsidP="00ED4DFA">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16D52BF1" w14:textId="77777777" w:rsidR="00ED4DFA" w:rsidRPr="000B7BB6" w:rsidRDefault="00ED4DFA" w:rsidP="00ED4DFA">
      <w:pPr>
        <w:widowControl/>
        <w:spacing w:after="0"/>
        <w:jc w:val="left"/>
        <w:rPr>
          <w:rFonts w:cstheme="minorHAnsi"/>
          <w:szCs w:val="20"/>
        </w:rPr>
      </w:pPr>
      <w:r w:rsidRPr="000B7BB6">
        <w:rPr>
          <w:rFonts w:cstheme="minorHAnsi"/>
          <w:szCs w:val="20"/>
        </w:rPr>
        <w:t>If applied to other program types, the measure savings should be verified.</w:t>
      </w:r>
    </w:p>
    <w:p w14:paraId="16D52BF2" w14:textId="77777777" w:rsidR="00ED4DFA" w:rsidRPr="000B7BB6" w:rsidRDefault="00ED4DFA" w:rsidP="00090AC8">
      <w:pPr>
        <w:pStyle w:val="Heading6"/>
      </w:pPr>
      <w:r w:rsidRPr="00B41203">
        <w:t xml:space="preserve">Definition of Efficient Equipment </w:t>
      </w:r>
    </w:p>
    <w:p w14:paraId="16D52BF3" w14:textId="77777777" w:rsidR="00ED4DFA" w:rsidRPr="00A05FC2" w:rsidRDefault="00ED4DFA" w:rsidP="00ED4DFA">
      <w:pPr>
        <w:rPr>
          <w:rFonts w:cstheme="minorHAnsi"/>
        </w:rPr>
      </w:pPr>
      <w:r w:rsidRPr="00A05FC2">
        <w:rPr>
          <w:rFonts w:cstheme="minorHAnsi"/>
        </w:rPr>
        <w:t>To qualify for this measure, the new dehumidifier must meet the ENERGY STAR standards as defined below:</w:t>
      </w:r>
    </w:p>
    <w:p w14:paraId="16D52BF4" w14:textId="77777777" w:rsidR="00ED4DFA" w:rsidRPr="00A05FC2" w:rsidRDefault="00ED4DFA" w:rsidP="00ED4DFA">
      <w:pPr>
        <w:rPr>
          <w:rFonts w:cstheme="minorHAnsi"/>
        </w:rPr>
      </w:pPr>
      <w:r w:rsidRPr="00A05FC2">
        <w:rPr>
          <w:rFonts w:cstheme="minorHAnsi"/>
        </w:rPr>
        <w:t>Until 9/30/2012:</w:t>
      </w:r>
    </w:p>
    <w:tbl>
      <w:tblPr>
        <w:tblW w:w="5670" w:type="dxa"/>
        <w:jc w:val="center"/>
        <w:tblInd w:w="1008" w:type="dxa"/>
        <w:tblLook w:val="0000" w:firstRow="0" w:lastRow="0" w:firstColumn="0" w:lastColumn="0" w:noHBand="0" w:noVBand="0"/>
      </w:tblPr>
      <w:tblGrid>
        <w:gridCol w:w="2530"/>
        <w:gridCol w:w="3140"/>
      </w:tblGrid>
      <w:tr w:rsidR="00ED4DFA" w:rsidRPr="00A05FC2" w14:paraId="16D52BF9" w14:textId="77777777" w:rsidTr="008F033B">
        <w:trPr>
          <w:trHeight w:val="637"/>
          <w:jc w:val="center"/>
        </w:trPr>
        <w:tc>
          <w:tcPr>
            <w:tcW w:w="253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p w14:paraId="16D52BF5" w14:textId="77777777" w:rsidR="00ED4DFA" w:rsidRPr="000B7BB6" w:rsidRDefault="00ED4DFA" w:rsidP="00DE5D10">
            <w:pPr>
              <w:spacing w:after="0"/>
              <w:jc w:val="center"/>
              <w:rPr>
                <w:rFonts w:cstheme="minorHAnsi"/>
                <w:b/>
                <w:color w:val="FFFFFF" w:themeColor="background1"/>
                <w:szCs w:val="20"/>
              </w:rPr>
            </w:pPr>
            <w:r w:rsidRPr="000B7BB6">
              <w:rPr>
                <w:rFonts w:cstheme="minorHAnsi"/>
                <w:b/>
                <w:color w:val="FFFFFF" w:themeColor="background1"/>
                <w:szCs w:val="20"/>
              </w:rPr>
              <w:t>Capacity</w:t>
            </w:r>
          </w:p>
          <w:p w14:paraId="16D52BF6" w14:textId="77777777" w:rsidR="00ED4DFA" w:rsidRPr="000B7BB6" w:rsidRDefault="00ED4DFA" w:rsidP="00DE5D10">
            <w:pPr>
              <w:spacing w:after="0"/>
              <w:jc w:val="center"/>
              <w:rPr>
                <w:rFonts w:cstheme="minorHAnsi"/>
                <w:b/>
                <w:color w:val="FFFFFF" w:themeColor="background1"/>
                <w:szCs w:val="20"/>
              </w:rPr>
            </w:pPr>
            <w:r w:rsidRPr="000B7BB6">
              <w:rPr>
                <w:rFonts w:cstheme="minorHAnsi"/>
                <w:b/>
                <w:color w:val="FFFFFF" w:themeColor="background1"/>
                <w:szCs w:val="20"/>
              </w:rPr>
              <w:t>(pints/day)</w:t>
            </w:r>
          </w:p>
        </w:tc>
        <w:tc>
          <w:tcPr>
            <w:tcW w:w="3140" w:type="dxa"/>
            <w:tcBorders>
              <w:top w:val="single" w:sz="8" w:space="0" w:color="auto"/>
              <w:left w:val="nil"/>
              <w:bottom w:val="single" w:sz="8" w:space="0" w:color="auto"/>
              <w:right w:val="single" w:sz="8" w:space="0" w:color="auto"/>
            </w:tcBorders>
            <w:shd w:val="clear" w:color="auto" w:fill="7F7F7F" w:themeFill="text1" w:themeFillTint="80"/>
            <w:vAlign w:val="bottom"/>
          </w:tcPr>
          <w:p w14:paraId="16D52BF7" w14:textId="77777777" w:rsidR="00ED4DFA" w:rsidRPr="000B7BB6" w:rsidRDefault="00ED4DFA" w:rsidP="00DE5D10">
            <w:pPr>
              <w:spacing w:after="0"/>
              <w:jc w:val="center"/>
              <w:rPr>
                <w:rFonts w:cstheme="minorHAnsi"/>
                <w:b/>
                <w:color w:val="FFFFFF" w:themeColor="background1"/>
                <w:szCs w:val="20"/>
              </w:rPr>
            </w:pPr>
            <w:r w:rsidRPr="000B7BB6">
              <w:rPr>
                <w:rFonts w:cstheme="minorHAnsi"/>
                <w:b/>
                <w:color w:val="FFFFFF" w:themeColor="background1"/>
                <w:szCs w:val="20"/>
              </w:rPr>
              <w:t>ENERGY STAR Criteria</w:t>
            </w:r>
          </w:p>
          <w:p w14:paraId="16D52BF8" w14:textId="77777777" w:rsidR="00ED4DFA" w:rsidRPr="000B7BB6" w:rsidRDefault="00ED4DFA" w:rsidP="00DE5D10">
            <w:pPr>
              <w:spacing w:after="0"/>
              <w:jc w:val="center"/>
              <w:rPr>
                <w:rFonts w:cstheme="minorHAnsi"/>
                <w:b/>
                <w:color w:val="FFFFFF" w:themeColor="background1"/>
                <w:szCs w:val="20"/>
              </w:rPr>
            </w:pPr>
            <w:r w:rsidRPr="000B7BB6">
              <w:rPr>
                <w:rFonts w:cstheme="minorHAnsi"/>
                <w:b/>
                <w:color w:val="FFFFFF" w:themeColor="background1"/>
                <w:szCs w:val="20"/>
              </w:rPr>
              <w:t>(L/kWh)</w:t>
            </w:r>
          </w:p>
        </w:tc>
      </w:tr>
      <w:tr w:rsidR="00ED4DFA" w:rsidRPr="00A05FC2" w14:paraId="16D52BFC" w14:textId="77777777" w:rsidTr="008F033B">
        <w:trPr>
          <w:trHeight w:val="160"/>
          <w:jc w:val="center"/>
        </w:trPr>
        <w:tc>
          <w:tcPr>
            <w:tcW w:w="2530" w:type="dxa"/>
            <w:tcBorders>
              <w:top w:val="nil"/>
              <w:left w:val="single" w:sz="8" w:space="0" w:color="auto"/>
              <w:bottom w:val="single" w:sz="8" w:space="0" w:color="auto"/>
              <w:right w:val="single" w:sz="8" w:space="0" w:color="auto"/>
            </w:tcBorders>
            <w:shd w:val="clear" w:color="auto" w:fill="auto"/>
          </w:tcPr>
          <w:p w14:paraId="16D52BFA" w14:textId="77777777" w:rsidR="00ED4DFA" w:rsidRPr="00A05FC2" w:rsidRDefault="00ED4DFA" w:rsidP="00240B98">
            <w:pPr>
              <w:pStyle w:val="TableText"/>
            </w:pPr>
            <w:r w:rsidRPr="00A05FC2">
              <w:t>≤25</w:t>
            </w:r>
          </w:p>
        </w:tc>
        <w:tc>
          <w:tcPr>
            <w:tcW w:w="3140" w:type="dxa"/>
            <w:tcBorders>
              <w:top w:val="nil"/>
              <w:left w:val="nil"/>
              <w:bottom w:val="single" w:sz="8" w:space="0" w:color="auto"/>
              <w:right w:val="single" w:sz="8" w:space="0" w:color="auto"/>
            </w:tcBorders>
            <w:shd w:val="clear" w:color="auto" w:fill="auto"/>
          </w:tcPr>
          <w:p w14:paraId="16D52BFB" w14:textId="77777777" w:rsidR="00ED4DFA" w:rsidRPr="00A05FC2" w:rsidRDefault="00ED4DFA" w:rsidP="00240B98">
            <w:pPr>
              <w:pStyle w:val="TableText"/>
            </w:pPr>
            <w:r w:rsidRPr="00A05FC2">
              <w:t>≥1.20</w:t>
            </w:r>
          </w:p>
        </w:tc>
      </w:tr>
      <w:tr w:rsidR="00ED4DFA" w:rsidRPr="00A05FC2" w14:paraId="16D52BFF" w14:textId="77777777" w:rsidTr="008F033B">
        <w:trPr>
          <w:trHeight w:val="232"/>
          <w:jc w:val="center"/>
        </w:trPr>
        <w:tc>
          <w:tcPr>
            <w:tcW w:w="2530" w:type="dxa"/>
            <w:tcBorders>
              <w:top w:val="nil"/>
              <w:left w:val="single" w:sz="8" w:space="0" w:color="auto"/>
              <w:bottom w:val="single" w:sz="8" w:space="0" w:color="auto"/>
              <w:right w:val="single" w:sz="8" w:space="0" w:color="auto"/>
            </w:tcBorders>
            <w:shd w:val="clear" w:color="auto" w:fill="auto"/>
          </w:tcPr>
          <w:p w14:paraId="16D52BFD" w14:textId="77777777" w:rsidR="00ED4DFA" w:rsidRPr="00A05FC2" w:rsidRDefault="00ED4DFA" w:rsidP="00240B98">
            <w:pPr>
              <w:pStyle w:val="TableText"/>
            </w:pPr>
            <w:r w:rsidRPr="00A05FC2">
              <w:t>&gt; 25 to ≤35</w:t>
            </w:r>
          </w:p>
        </w:tc>
        <w:tc>
          <w:tcPr>
            <w:tcW w:w="3140" w:type="dxa"/>
            <w:tcBorders>
              <w:top w:val="nil"/>
              <w:left w:val="nil"/>
              <w:bottom w:val="single" w:sz="8" w:space="0" w:color="auto"/>
              <w:right w:val="single" w:sz="8" w:space="0" w:color="auto"/>
            </w:tcBorders>
            <w:shd w:val="clear" w:color="auto" w:fill="auto"/>
          </w:tcPr>
          <w:p w14:paraId="16D52BFE" w14:textId="77777777" w:rsidR="00ED4DFA" w:rsidRPr="00A05FC2" w:rsidRDefault="00ED4DFA" w:rsidP="00240B98">
            <w:pPr>
              <w:pStyle w:val="TableText"/>
            </w:pPr>
            <w:r w:rsidRPr="00A05FC2">
              <w:t>≥1.40</w:t>
            </w:r>
          </w:p>
        </w:tc>
      </w:tr>
      <w:tr w:rsidR="00ED4DFA" w:rsidRPr="00A05FC2" w14:paraId="16D52C02" w14:textId="77777777" w:rsidTr="008F033B">
        <w:trPr>
          <w:trHeight w:val="169"/>
          <w:jc w:val="center"/>
        </w:trPr>
        <w:tc>
          <w:tcPr>
            <w:tcW w:w="2530" w:type="dxa"/>
            <w:tcBorders>
              <w:top w:val="nil"/>
              <w:left w:val="single" w:sz="8" w:space="0" w:color="auto"/>
              <w:bottom w:val="single" w:sz="8" w:space="0" w:color="auto"/>
              <w:right w:val="single" w:sz="8" w:space="0" w:color="auto"/>
            </w:tcBorders>
            <w:shd w:val="clear" w:color="auto" w:fill="auto"/>
          </w:tcPr>
          <w:p w14:paraId="16D52C00" w14:textId="77777777" w:rsidR="00ED4DFA" w:rsidRPr="00A05FC2" w:rsidRDefault="00ED4DFA" w:rsidP="00240B98">
            <w:pPr>
              <w:pStyle w:val="TableText"/>
            </w:pPr>
            <w:r w:rsidRPr="00A05FC2">
              <w:t>&gt; 35 to ≤45</w:t>
            </w:r>
          </w:p>
        </w:tc>
        <w:tc>
          <w:tcPr>
            <w:tcW w:w="3140" w:type="dxa"/>
            <w:tcBorders>
              <w:top w:val="nil"/>
              <w:left w:val="nil"/>
              <w:bottom w:val="single" w:sz="8" w:space="0" w:color="auto"/>
              <w:right w:val="single" w:sz="8" w:space="0" w:color="auto"/>
            </w:tcBorders>
            <w:shd w:val="clear" w:color="auto" w:fill="auto"/>
          </w:tcPr>
          <w:p w14:paraId="16D52C01" w14:textId="77777777" w:rsidR="00ED4DFA" w:rsidRPr="00A05FC2" w:rsidRDefault="00ED4DFA" w:rsidP="00240B98">
            <w:pPr>
              <w:pStyle w:val="TableText"/>
            </w:pPr>
            <w:r w:rsidRPr="00A05FC2">
              <w:t>≥1.50</w:t>
            </w:r>
          </w:p>
        </w:tc>
      </w:tr>
      <w:tr w:rsidR="00ED4DFA" w:rsidRPr="00A05FC2" w14:paraId="16D52C05" w14:textId="77777777" w:rsidTr="008F033B">
        <w:trPr>
          <w:trHeight w:val="115"/>
          <w:jc w:val="center"/>
        </w:trPr>
        <w:tc>
          <w:tcPr>
            <w:tcW w:w="2530" w:type="dxa"/>
            <w:tcBorders>
              <w:top w:val="nil"/>
              <w:left w:val="single" w:sz="8" w:space="0" w:color="auto"/>
              <w:bottom w:val="single" w:sz="8" w:space="0" w:color="auto"/>
              <w:right w:val="single" w:sz="8" w:space="0" w:color="auto"/>
            </w:tcBorders>
            <w:shd w:val="clear" w:color="auto" w:fill="auto"/>
          </w:tcPr>
          <w:p w14:paraId="16D52C03" w14:textId="77777777" w:rsidR="00ED4DFA" w:rsidRPr="00A05FC2" w:rsidRDefault="00ED4DFA" w:rsidP="00240B98">
            <w:pPr>
              <w:pStyle w:val="TableText"/>
            </w:pPr>
            <w:r w:rsidRPr="00A05FC2">
              <w:t>&gt; 45 to ≤ 54</w:t>
            </w:r>
          </w:p>
        </w:tc>
        <w:tc>
          <w:tcPr>
            <w:tcW w:w="3140" w:type="dxa"/>
            <w:tcBorders>
              <w:top w:val="nil"/>
              <w:left w:val="nil"/>
              <w:bottom w:val="single" w:sz="8" w:space="0" w:color="auto"/>
              <w:right w:val="single" w:sz="8" w:space="0" w:color="auto"/>
            </w:tcBorders>
            <w:shd w:val="clear" w:color="auto" w:fill="auto"/>
          </w:tcPr>
          <w:p w14:paraId="16D52C04" w14:textId="77777777" w:rsidR="00ED4DFA" w:rsidRPr="00A05FC2" w:rsidRDefault="00ED4DFA" w:rsidP="00240B98">
            <w:pPr>
              <w:pStyle w:val="TableText"/>
            </w:pPr>
            <w:r w:rsidRPr="00A05FC2">
              <w:t>≥1.60</w:t>
            </w:r>
          </w:p>
        </w:tc>
      </w:tr>
      <w:tr w:rsidR="00ED4DFA" w:rsidRPr="00A05FC2" w14:paraId="16D52C08" w14:textId="77777777" w:rsidTr="008F033B">
        <w:trPr>
          <w:trHeight w:val="250"/>
          <w:jc w:val="center"/>
        </w:trPr>
        <w:tc>
          <w:tcPr>
            <w:tcW w:w="2530" w:type="dxa"/>
            <w:tcBorders>
              <w:top w:val="nil"/>
              <w:left w:val="single" w:sz="8" w:space="0" w:color="auto"/>
              <w:bottom w:val="single" w:sz="8" w:space="0" w:color="auto"/>
              <w:right w:val="single" w:sz="8" w:space="0" w:color="auto"/>
            </w:tcBorders>
            <w:shd w:val="clear" w:color="auto" w:fill="auto"/>
          </w:tcPr>
          <w:p w14:paraId="16D52C06" w14:textId="77777777" w:rsidR="00ED4DFA" w:rsidRPr="00A05FC2" w:rsidRDefault="00ED4DFA" w:rsidP="00240B98">
            <w:pPr>
              <w:pStyle w:val="TableText"/>
            </w:pPr>
            <w:r w:rsidRPr="00A05FC2">
              <w:t>&gt; 54 to ≤ 75</w:t>
            </w:r>
          </w:p>
        </w:tc>
        <w:tc>
          <w:tcPr>
            <w:tcW w:w="3140" w:type="dxa"/>
            <w:tcBorders>
              <w:top w:val="nil"/>
              <w:left w:val="nil"/>
              <w:bottom w:val="single" w:sz="8" w:space="0" w:color="auto"/>
              <w:right w:val="single" w:sz="8" w:space="0" w:color="auto"/>
            </w:tcBorders>
            <w:shd w:val="clear" w:color="auto" w:fill="auto"/>
          </w:tcPr>
          <w:p w14:paraId="16D52C07" w14:textId="77777777" w:rsidR="00ED4DFA" w:rsidRPr="00A05FC2" w:rsidRDefault="00ED4DFA" w:rsidP="00240B98">
            <w:pPr>
              <w:pStyle w:val="TableText"/>
            </w:pPr>
            <w:r w:rsidRPr="00A05FC2">
              <w:t>≥1.80</w:t>
            </w:r>
          </w:p>
        </w:tc>
      </w:tr>
      <w:tr w:rsidR="00ED4DFA" w:rsidRPr="00A05FC2" w14:paraId="16D52C0B" w14:textId="77777777" w:rsidTr="008F033B">
        <w:trPr>
          <w:trHeight w:val="169"/>
          <w:jc w:val="center"/>
        </w:trPr>
        <w:tc>
          <w:tcPr>
            <w:tcW w:w="2530" w:type="dxa"/>
            <w:tcBorders>
              <w:top w:val="nil"/>
              <w:left w:val="single" w:sz="8" w:space="0" w:color="auto"/>
              <w:bottom w:val="single" w:sz="8" w:space="0" w:color="auto"/>
              <w:right w:val="single" w:sz="8" w:space="0" w:color="auto"/>
            </w:tcBorders>
            <w:shd w:val="clear" w:color="auto" w:fill="auto"/>
          </w:tcPr>
          <w:p w14:paraId="16D52C09" w14:textId="77777777" w:rsidR="00ED4DFA" w:rsidRPr="00A05FC2" w:rsidRDefault="00ED4DFA" w:rsidP="00240B98">
            <w:pPr>
              <w:pStyle w:val="TableText"/>
            </w:pPr>
            <w:r w:rsidRPr="00A05FC2">
              <w:t>&gt; 75 to ≤ 185</w:t>
            </w:r>
          </w:p>
        </w:tc>
        <w:tc>
          <w:tcPr>
            <w:tcW w:w="3140" w:type="dxa"/>
            <w:tcBorders>
              <w:top w:val="nil"/>
              <w:left w:val="nil"/>
              <w:bottom w:val="single" w:sz="8" w:space="0" w:color="auto"/>
              <w:right w:val="single" w:sz="8" w:space="0" w:color="auto"/>
            </w:tcBorders>
            <w:shd w:val="clear" w:color="auto" w:fill="auto"/>
          </w:tcPr>
          <w:p w14:paraId="16D52C0A" w14:textId="77777777" w:rsidR="00ED4DFA" w:rsidRPr="00A05FC2" w:rsidRDefault="00ED4DFA" w:rsidP="00240B98">
            <w:pPr>
              <w:pStyle w:val="TableText"/>
            </w:pPr>
            <w:r w:rsidRPr="00A05FC2">
              <w:t>≥2.50</w:t>
            </w:r>
          </w:p>
        </w:tc>
      </w:tr>
    </w:tbl>
    <w:p w14:paraId="16D52C0C" w14:textId="77777777" w:rsidR="00ED4DFA" w:rsidRPr="00B41203" w:rsidRDefault="00ED4DFA" w:rsidP="00ED4DFA">
      <w:pPr>
        <w:rPr>
          <w:rFonts w:cstheme="minorHAnsi"/>
        </w:rPr>
      </w:pPr>
    </w:p>
    <w:p w14:paraId="16D52C0D" w14:textId="77777777" w:rsidR="00ED4DFA" w:rsidRPr="000B7BB6" w:rsidRDefault="00ED4DFA" w:rsidP="00ED4DFA">
      <w:pPr>
        <w:rPr>
          <w:rFonts w:cstheme="minorHAnsi"/>
        </w:rPr>
      </w:pPr>
      <w:r w:rsidRPr="000B7BB6">
        <w:rPr>
          <w:rFonts w:cstheme="minorHAnsi"/>
        </w:rPr>
        <w:t>After 10/1/2012</w:t>
      </w:r>
      <w:r w:rsidRPr="00931B9F">
        <w:rPr>
          <w:rStyle w:val="FootnoteReference"/>
        </w:rPr>
        <w:footnoteReference w:id="491"/>
      </w:r>
      <w:r w:rsidRPr="00B41203">
        <w:rPr>
          <w:rFonts w:cstheme="minorHAnsi"/>
        </w:rPr>
        <w:t>:</w:t>
      </w:r>
    </w:p>
    <w:tbl>
      <w:tblPr>
        <w:tblW w:w="5760" w:type="dxa"/>
        <w:jc w:val="center"/>
        <w:tblInd w:w="1008" w:type="dxa"/>
        <w:tblLook w:val="0000" w:firstRow="0" w:lastRow="0" w:firstColumn="0" w:lastColumn="0" w:noHBand="0" w:noVBand="0"/>
      </w:tblPr>
      <w:tblGrid>
        <w:gridCol w:w="2530"/>
        <w:gridCol w:w="3230"/>
      </w:tblGrid>
      <w:tr w:rsidR="00ED4DFA" w:rsidRPr="00A05FC2" w14:paraId="16D52C12" w14:textId="77777777" w:rsidTr="008F033B">
        <w:trPr>
          <w:trHeight w:val="637"/>
          <w:jc w:val="center"/>
        </w:trPr>
        <w:tc>
          <w:tcPr>
            <w:tcW w:w="253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p w14:paraId="16D52C0E" w14:textId="77777777" w:rsidR="00ED4DFA" w:rsidRPr="000B7BB6" w:rsidRDefault="00ED4DFA" w:rsidP="00DE5D10">
            <w:pPr>
              <w:spacing w:after="0"/>
              <w:jc w:val="center"/>
              <w:rPr>
                <w:rFonts w:cstheme="minorHAnsi"/>
                <w:b/>
                <w:color w:val="FFFFFF" w:themeColor="background1"/>
                <w:szCs w:val="20"/>
              </w:rPr>
            </w:pPr>
            <w:r w:rsidRPr="000B7BB6">
              <w:rPr>
                <w:rFonts w:cstheme="minorHAnsi"/>
                <w:b/>
                <w:color w:val="FFFFFF" w:themeColor="background1"/>
                <w:szCs w:val="20"/>
              </w:rPr>
              <w:t>Capacity</w:t>
            </w:r>
          </w:p>
          <w:p w14:paraId="16D52C0F" w14:textId="77777777" w:rsidR="00ED4DFA" w:rsidRPr="000B7BB6" w:rsidRDefault="00ED4DFA" w:rsidP="00DE5D10">
            <w:pPr>
              <w:spacing w:after="0"/>
              <w:jc w:val="center"/>
              <w:rPr>
                <w:rFonts w:cstheme="minorHAnsi"/>
                <w:b/>
                <w:color w:val="FFFFFF" w:themeColor="background1"/>
                <w:szCs w:val="20"/>
              </w:rPr>
            </w:pPr>
            <w:r w:rsidRPr="000B7BB6">
              <w:rPr>
                <w:rFonts w:cstheme="minorHAnsi"/>
                <w:b/>
                <w:color w:val="FFFFFF" w:themeColor="background1"/>
                <w:szCs w:val="20"/>
              </w:rPr>
              <w:t>(pints/day)</w:t>
            </w:r>
          </w:p>
        </w:tc>
        <w:tc>
          <w:tcPr>
            <w:tcW w:w="3230" w:type="dxa"/>
            <w:tcBorders>
              <w:top w:val="single" w:sz="8" w:space="0" w:color="auto"/>
              <w:left w:val="nil"/>
              <w:bottom w:val="single" w:sz="8" w:space="0" w:color="auto"/>
              <w:right w:val="single" w:sz="8" w:space="0" w:color="auto"/>
            </w:tcBorders>
            <w:shd w:val="clear" w:color="auto" w:fill="7F7F7F" w:themeFill="text1" w:themeFillTint="80"/>
            <w:vAlign w:val="bottom"/>
          </w:tcPr>
          <w:p w14:paraId="16D52C10" w14:textId="77777777" w:rsidR="00ED4DFA" w:rsidRPr="000B7BB6" w:rsidRDefault="00ED4DFA" w:rsidP="00DE5D10">
            <w:pPr>
              <w:spacing w:after="0"/>
              <w:jc w:val="center"/>
              <w:rPr>
                <w:rFonts w:cstheme="minorHAnsi"/>
                <w:b/>
                <w:color w:val="FFFFFF" w:themeColor="background1"/>
                <w:szCs w:val="20"/>
              </w:rPr>
            </w:pPr>
            <w:r w:rsidRPr="000B7BB6">
              <w:rPr>
                <w:rFonts w:cstheme="minorHAnsi"/>
                <w:b/>
                <w:color w:val="FFFFFF" w:themeColor="background1"/>
                <w:szCs w:val="20"/>
              </w:rPr>
              <w:t>ENERGY STAR Criteria</w:t>
            </w:r>
          </w:p>
          <w:p w14:paraId="16D52C11" w14:textId="77777777" w:rsidR="00ED4DFA" w:rsidRPr="000B7BB6" w:rsidRDefault="00ED4DFA" w:rsidP="00DE5D10">
            <w:pPr>
              <w:spacing w:after="0"/>
              <w:jc w:val="center"/>
              <w:rPr>
                <w:rFonts w:cstheme="minorHAnsi"/>
                <w:b/>
                <w:color w:val="FFFFFF" w:themeColor="background1"/>
                <w:szCs w:val="20"/>
              </w:rPr>
            </w:pPr>
            <w:r w:rsidRPr="000B7BB6">
              <w:rPr>
                <w:rFonts w:cstheme="minorHAnsi"/>
                <w:b/>
                <w:color w:val="FFFFFF" w:themeColor="background1"/>
                <w:szCs w:val="20"/>
              </w:rPr>
              <w:t>(L/kWh)</w:t>
            </w:r>
          </w:p>
        </w:tc>
      </w:tr>
      <w:tr w:rsidR="00ED4DFA" w:rsidRPr="00A05FC2" w14:paraId="16D52C15" w14:textId="77777777" w:rsidTr="008F033B">
        <w:trPr>
          <w:trHeight w:val="160"/>
          <w:jc w:val="center"/>
        </w:trPr>
        <w:tc>
          <w:tcPr>
            <w:tcW w:w="2530" w:type="dxa"/>
            <w:tcBorders>
              <w:top w:val="nil"/>
              <w:left w:val="single" w:sz="8" w:space="0" w:color="auto"/>
              <w:bottom w:val="single" w:sz="8" w:space="0" w:color="auto"/>
              <w:right w:val="single" w:sz="8" w:space="0" w:color="auto"/>
            </w:tcBorders>
            <w:shd w:val="clear" w:color="auto" w:fill="auto"/>
          </w:tcPr>
          <w:p w14:paraId="16D52C13" w14:textId="77777777" w:rsidR="00ED4DFA" w:rsidRPr="00A05FC2" w:rsidRDefault="00ED4DFA" w:rsidP="00240B98">
            <w:pPr>
              <w:pStyle w:val="TableText"/>
            </w:pPr>
            <w:r w:rsidRPr="00A05FC2">
              <w:t>&lt;75</w:t>
            </w:r>
          </w:p>
        </w:tc>
        <w:tc>
          <w:tcPr>
            <w:tcW w:w="3230" w:type="dxa"/>
            <w:tcBorders>
              <w:top w:val="nil"/>
              <w:left w:val="nil"/>
              <w:bottom w:val="single" w:sz="8" w:space="0" w:color="auto"/>
              <w:right w:val="single" w:sz="8" w:space="0" w:color="auto"/>
            </w:tcBorders>
            <w:shd w:val="clear" w:color="auto" w:fill="auto"/>
          </w:tcPr>
          <w:p w14:paraId="16D52C14" w14:textId="77777777" w:rsidR="00ED4DFA" w:rsidRPr="00A05FC2" w:rsidRDefault="00ED4DFA" w:rsidP="00240B98">
            <w:pPr>
              <w:pStyle w:val="TableText"/>
            </w:pPr>
            <w:r w:rsidRPr="00A05FC2">
              <w:t>≥1.85</w:t>
            </w:r>
          </w:p>
        </w:tc>
      </w:tr>
      <w:tr w:rsidR="00ED4DFA" w:rsidRPr="00A05FC2" w14:paraId="16D52C18" w14:textId="77777777" w:rsidTr="008F033B">
        <w:trPr>
          <w:trHeight w:val="232"/>
          <w:jc w:val="center"/>
        </w:trPr>
        <w:tc>
          <w:tcPr>
            <w:tcW w:w="2530" w:type="dxa"/>
            <w:tcBorders>
              <w:top w:val="single" w:sz="8" w:space="0" w:color="auto"/>
              <w:left w:val="single" w:sz="8" w:space="0" w:color="auto"/>
              <w:bottom w:val="single" w:sz="4" w:space="0" w:color="auto"/>
              <w:right w:val="single" w:sz="8" w:space="0" w:color="auto"/>
            </w:tcBorders>
            <w:shd w:val="clear" w:color="auto" w:fill="auto"/>
          </w:tcPr>
          <w:p w14:paraId="16D52C16" w14:textId="77777777" w:rsidR="00ED4DFA" w:rsidRPr="00A05FC2" w:rsidRDefault="00ED4DFA" w:rsidP="00240B98">
            <w:pPr>
              <w:pStyle w:val="TableText"/>
            </w:pPr>
            <w:r w:rsidRPr="00A05FC2">
              <w:t>75 to ≤185</w:t>
            </w:r>
          </w:p>
        </w:tc>
        <w:tc>
          <w:tcPr>
            <w:tcW w:w="3230" w:type="dxa"/>
            <w:tcBorders>
              <w:top w:val="single" w:sz="8" w:space="0" w:color="auto"/>
              <w:left w:val="nil"/>
              <w:bottom w:val="single" w:sz="4" w:space="0" w:color="auto"/>
              <w:right w:val="single" w:sz="8" w:space="0" w:color="auto"/>
            </w:tcBorders>
            <w:shd w:val="clear" w:color="auto" w:fill="auto"/>
          </w:tcPr>
          <w:p w14:paraId="16D52C17" w14:textId="77777777" w:rsidR="00ED4DFA" w:rsidRPr="00A05FC2" w:rsidRDefault="00ED4DFA" w:rsidP="00240B98">
            <w:pPr>
              <w:pStyle w:val="TableText"/>
            </w:pPr>
            <w:r w:rsidRPr="00A05FC2">
              <w:t>≥2.80</w:t>
            </w:r>
          </w:p>
        </w:tc>
      </w:tr>
    </w:tbl>
    <w:p w14:paraId="16D52C19" w14:textId="77777777" w:rsidR="00ED4DFA" w:rsidRPr="00B41203" w:rsidRDefault="00ED4DFA" w:rsidP="00ED4DFA">
      <w:pPr>
        <w:rPr>
          <w:rFonts w:cstheme="minorHAnsi"/>
          <w:szCs w:val="20"/>
        </w:rPr>
      </w:pPr>
    </w:p>
    <w:p w14:paraId="16D52C1A" w14:textId="77777777" w:rsidR="00ED4DFA" w:rsidRPr="000B7BB6" w:rsidRDefault="00ED4DFA" w:rsidP="00ED4DFA">
      <w:pPr>
        <w:rPr>
          <w:rFonts w:cstheme="minorHAnsi"/>
          <w:szCs w:val="20"/>
        </w:rPr>
      </w:pPr>
      <w:r w:rsidRPr="000B7BB6">
        <w:rPr>
          <w:rFonts w:cstheme="minorHAnsi"/>
          <w:szCs w:val="20"/>
        </w:rPr>
        <w:t>Qualifying units shall be equipped with an adjustable humidistat control or shall require a remote humidistat control to operate.</w:t>
      </w:r>
    </w:p>
    <w:p w14:paraId="16D52C1B" w14:textId="77777777" w:rsidR="00ED4DFA" w:rsidRPr="000B7BB6" w:rsidRDefault="00ED4DFA" w:rsidP="00090AC8">
      <w:pPr>
        <w:pStyle w:val="Heading6"/>
      </w:pPr>
      <w:r w:rsidRPr="000B7BB6">
        <w:t xml:space="preserve">Definition of Baseline Equipment </w:t>
      </w:r>
    </w:p>
    <w:p w14:paraId="16D52C1C" w14:textId="77777777" w:rsidR="00ED4DFA" w:rsidRDefault="00ED4DFA" w:rsidP="00ED4DFA">
      <w:pPr>
        <w:rPr>
          <w:rFonts w:cstheme="minorHAnsi"/>
        </w:rPr>
      </w:pPr>
      <w:r w:rsidRPr="000B7BB6">
        <w:rPr>
          <w:rFonts w:cstheme="minorHAnsi"/>
        </w:rPr>
        <w:t>The baseline for this measure is defined as a new dehumidifier that meets the Federal Standard efficiency standards</w:t>
      </w:r>
      <w:r>
        <w:rPr>
          <w:rFonts w:cstheme="minorHAnsi"/>
        </w:rPr>
        <w:t xml:space="preserve">. </w:t>
      </w:r>
      <w:r>
        <w:rPr>
          <w:lang w:eastAsia="x-none"/>
        </w:rPr>
        <w:t>The Federal Standard for Dehumidifiers changed as of October 2012</w:t>
      </w:r>
      <w:r w:rsidRPr="000B7BB6">
        <w:rPr>
          <w:rFonts w:cstheme="minorHAnsi"/>
        </w:rPr>
        <w:t xml:space="preserve"> as defined below:</w:t>
      </w:r>
    </w:p>
    <w:p w14:paraId="16D52C1D" w14:textId="77777777" w:rsidR="00ED4DFA" w:rsidRPr="00A05FC2" w:rsidRDefault="00ED4DFA" w:rsidP="00ED4DFA">
      <w:pPr>
        <w:rPr>
          <w:rFonts w:cstheme="minorHAnsi"/>
        </w:rPr>
      </w:pPr>
      <w:r w:rsidRPr="00A05FC2">
        <w:rPr>
          <w:rFonts w:cstheme="minorHAnsi"/>
        </w:rPr>
        <w:t>Until 9/30/2012:</w:t>
      </w:r>
    </w:p>
    <w:p w14:paraId="16D52C1E" w14:textId="77777777" w:rsidR="00ED4DFA" w:rsidRPr="000B7BB6" w:rsidRDefault="00ED4DFA" w:rsidP="00ED4DFA">
      <w:pPr>
        <w:rPr>
          <w:rFonts w:cstheme="minorHAnsi"/>
        </w:rPr>
      </w:pPr>
    </w:p>
    <w:tbl>
      <w:tblPr>
        <w:tblW w:w="4003" w:type="dxa"/>
        <w:jc w:val="center"/>
        <w:tblInd w:w="1728" w:type="dxa"/>
        <w:tblLook w:val="0000" w:firstRow="0" w:lastRow="0" w:firstColumn="0" w:lastColumn="0" w:noHBand="0" w:noVBand="0"/>
      </w:tblPr>
      <w:tblGrid>
        <w:gridCol w:w="1810"/>
        <w:gridCol w:w="2193"/>
      </w:tblGrid>
      <w:tr w:rsidR="00ED4DFA" w:rsidRPr="00A05FC2" w14:paraId="16D52C23" w14:textId="77777777" w:rsidTr="008F033B">
        <w:trPr>
          <w:trHeight w:val="637"/>
          <w:jc w:val="center"/>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p w14:paraId="16D52C1F" w14:textId="77777777" w:rsidR="00ED4DFA" w:rsidRPr="000B7BB6" w:rsidRDefault="00ED4DFA" w:rsidP="00DE5D10">
            <w:pPr>
              <w:spacing w:after="0"/>
              <w:jc w:val="center"/>
              <w:rPr>
                <w:rFonts w:cstheme="minorHAnsi"/>
                <w:b/>
                <w:color w:val="FFFFFF" w:themeColor="background1"/>
              </w:rPr>
            </w:pPr>
            <w:r w:rsidRPr="000B7BB6">
              <w:rPr>
                <w:rFonts w:cstheme="minorHAnsi"/>
                <w:b/>
                <w:color w:val="FFFFFF" w:themeColor="background1"/>
              </w:rPr>
              <w:t>Capacity</w:t>
            </w:r>
          </w:p>
          <w:p w14:paraId="16D52C20" w14:textId="77777777" w:rsidR="00ED4DFA" w:rsidRPr="000B7BB6" w:rsidRDefault="00ED4DFA" w:rsidP="00DE5D10">
            <w:pPr>
              <w:spacing w:after="0"/>
              <w:jc w:val="center"/>
              <w:rPr>
                <w:rFonts w:cstheme="minorHAnsi"/>
                <w:b/>
                <w:color w:val="FFFFFF" w:themeColor="background1"/>
              </w:rPr>
            </w:pPr>
            <w:r w:rsidRPr="000B7BB6">
              <w:rPr>
                <w:rFonts w:cstheme="minorHAnsi"/>
                <w:b/>
                <w:color w:val="FFFFFF" w:themeColor="background1"/>
              </w:rPr>
              <w:t>(pints/day)</w:t>
            </w:r>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bottom"/>
          </w:tcPr>
          <w:p w14:paraId="16D52C21" w14:textId="77777777" w:rsidR="00ED4DFA" w:rsidRPr="000B7BB6" w:rsidRDefault="00ED4DFA" w:rsidP="00DE5D10">
            <w:pPr>
              <w:spacing w:after="0"/>
              <w:jc w:val="center"/>
              <w:rPr>
                <w:rFonts w:cstheme="minorHAnsi"/>
                <w:b/>
                <w:color w:val="FFFFFF" w:themeColor="background1"/>
              </w:rPr>
            </w:pPr>
            <w:r w:rsidRPr="000B7BB6">
              <w:rPr>
                <w:rFonts w:cstheme="minorHAnsi"/>
                <w:b/>
                <w:color w:val="FFFFFF" w:themeColor="background1"/>
              </w:rPr>
              <w:t>Federal Standard Criteria</w:t>
            </w:r>
          </w:p>
          <w:p w14:paraId="16D52C22" w14:textId="77777777" w:rsidR="00ED4DFA" w:rsidRPr="000B7BB6" w:rsidRDefault="00ED4DFA" w:rsidP="00DE5D10">
            <w:pPr>
              <w:spacing w:after="0"/>
              <w:jc w:val="center"/>
              <w:rPr>
                <w:rFonts w:cstheme="minorHAnsi"/>
                <w:b/>
                <w:color w:val="FFFFFF" w:themeColor="background1"/>
              </w:rPr>
            </w:pPr>
            <w:r w:rsidRPr="000B7BB6">
              <w:rPr>
                <w:rFonts w:cstheme="minorHAnsi"/>
                <w:b/>
                <w:color w:val="FFFFFF" w:themeColor="background1"/>
              </w:rPr>
              <w:t>(L/kWh</w:t>
            </w:r>
            <w:r w:rsidRPr="00BB2689">
              <w:rPr>
                <w:rFonts w:cstheme="minorHAnsi"/>
                <w:b/>
                <w:color w:val="FFFFFF" w:themeColor="background1"/>
                <w:szCs w:val="20"/>
              </w:rPr>
              <w:t>)</w:t>
            </w:r>
          </w:p>
        </w:tc>
      </w:tr>
      <w:tr w:rsidR="00ED4DFA" w:rsidRPr="00A05FC2" w14:paraId="16D52C26" w14:textId="77777777" w:rsidTr="008F033B">
        <w:trPr>
          <w:trHeight w:val="160"/>
          <w:jc w:val="center"/>
        </w:trPr>
        <w:tc>
          <w:tcPr>
            <w:tcW w:w="1810" w:type="dxa"/>
            <w:tcBorders>
              <w:top w:val="nil"/>
              <w:left w:val="single" w:sz="8" w:space="0" w:color="auto"/>
              <w:bottom w:val="single" w:sz="8" w:space="0" w:color="auto"/>
              <w:right w:val="single" w:sz="8" w:space="0" w:color="auto"/>
            </w:tcBorders>
            <w:shd w:val="clear" w:color="auto" w:fill="auto"/>
          </w:tcPr>
          <w:p w14:paraId="16D52C24" w14:textId="77777777" w:rsidR="00ED4DFA" w:rsidRPr="00A05FC2" w:rsidRDefault="00ED4DFA" w:rsidP="00240B98">
            <w:pPr>
              <w:pStyle w:val="TableText"/>
            </w:pPr>
            <w:r w:rsidRPr="00A05FC2">
              <w:t>≤25</w:t>
            </w:r>
          </w:p>
        </w:tc>
        <w:tc>
          <w:tcPr>
            <w:tcW w:w="2193" w:type="dxa"/>
            <w:tcBorders>
              <w:top w:val="nil"/>
              <w:left w:val="nil"/>
              <w:bottom w:val="single" w:sz="8" w:space="0" w:color="auto"/>
              <w:right w:val="single" w:sz="8" w:space="0" w:color="auto"/>
            </w:tcBorders>
            <w:shd w:val="clear" w:color="auto" w:fill="auto"/>
          </w:tcPr>
          <w:p w14:paraId="16D52C25" w14:textId="77777777" w:rsidR="00ED4DFA" w:rsidRPr="00A05FC2" w:rsidRDefault="00ED4DFA" w:rsidP="00240B98">
            <w:pPr>
              <w:pStyle w:val="TableText"/>
            </w:pPr>
            <w:r w:rsidRPr="00A05FC2">
              <w:t>≥1.0</w:t>
            </w:r>
          </w:p>
        </w:tc>
      </w:tr>
      <w:tr w:rsidR="00ED4DFA" w:rsidRPr="00A05FC2" w14:paraId="16D52C29" w14:textId="77777777" w:rsidTr="008F033B">
        <w:trPr>
          <w:trHeight w:val="232"/>
          <w:jc w:val="center"/>
        </w:trPr>
        <w:tc>
          <w:tcPr>
            <w:tcW w:w="1810" w:type="dxa"/>
            <w:tcBorders>
              <w:top w:val="nil"/>
              <w:left w:val="single" w:sz="8" w:space="0" w:color="auto"/>
              <w:bottom w:val="single" w:sz="8" w:space="0" w:color="auto"/>
              <w:right w:val="single" w:sz="8" w:space="0" w:color="auto"/>
            </w:tcBorders>
            <w:shd w:val="clear" w:color="auto" w:fill="auto"/>
          </w:tcPr>
          <w:p w14:paraId="16D52C27" w14:textId="77777777" w:rsidR="00ED4DFA" w:rsidRPr="00A05FC2" w:rsidRDefault="00ED4DFA" w:rsidP="00240B98">
            <w:pPr>
              <w:pStyle w:val="TableText"/>
            </w:pPr>
            <w:r w:rsidRPr="00A05FC2">
              <w:t>&gt; 25 to ≤35</w:t>
            </w:r>
          </w:p>
        </w:tc>
        <w:tc>
          <w:tcPr>
            <w:tcW w:w="2193" w:type="dxa"/>
            <w:tcBorders>
              <w:top w:val="nil"/>
              <w:left w:val="nil"/>
              <w:bottom w:val="single" w:sz="8" w:space="0" w:color="auto"/>
              <w:right w:val="single" w:sz="8" w:space="0" w:color="auto"/>
            </w:tcBorders>
            <w:shd w:val="clear" w:color="auto" w:fill="auto"/>
          </w:tcPr>
          <w:p w14:paraId="16D52C28" w14:textId="77777777" w:rsidR="00ED4DFA" w:rsidRPr="00A05FC2" w:rsidRDefault="00ED4DFA" w:rsidP="00240B98">
            <w:pPr>
              <w:pStyle w:val="TableText"/>
            </w:pPr>
            <w:r w:rsidRPr="00A05FC2">
              <w:t>≥1.20</w:t>
            </w:r>
          </w:p>
        </w:tc>
      </w:tr>
      <w:tr w:rsidR="00ED4DFA" w:rsidRPr="00A05FC2" w14:paraId="16D52C2C" w14:textId="77777777" w:rsidTr="008F033B">
        <w:trPr>
          <w:trHeight w:val="169"/>
          <w:jc w:val="center"/>
        </w:trPr>
        <w:tc>
          <w:tcPr>
            <w:tcW w:w="1810" w:type="dxa"/>
            <w:tcBorders>
              <w:top w:val="nil"/>
              <w:left w:val="single" w:sz="8" w:space="0" w:color="auto"/>
              <w:bottom w:val="single" w:sz="8" w:space="0" w:color="auto"/>
              <w:right w:val="single" w:sz="8" w:space="0" w:color="auto"/>
            </w:tcBorders>
            <w:shd w:val="clear" w:color="auto" w:fill="auto"/>
          </w:tcPr>
          <w:p w14:paraId="16D52C2A" w14:textId="77777777" w:rsidR="00ED4DFA" w:rsidRPr="00A05FC2" w:rsidRDefault="00ED4DFA" w:rsidP="00240B98">
            <w:pPr>
              <w:pStyle w:val="TableText"/>
            </w:pPr>
            <w:r w:rsidRPr="00A05FC2">
              <w:t>&gt; 35 to ≤45</w:t>
            </w:r>
          </w:p>
        </w:tc>
        <w:tc>
          <w:tcPr>
            <w:tcW w:w="2193" w:type="dxa"/>
            <w:tcBorders>
              <w:top w:val="nil"/>
              <w:left w:val="nil"/>
              <w:bottom w:val="single" w:sz="8" w:space="0" w:color="auto"/>
              <w:right w:val="single" w:sz="8" w:space="0" w:color="auto"/>
            </w:tcBorders>
            <w:shd w:val="clear" w:color="auto" w:fill="auto"/>
          </w:tcPr>
          <w:p w14:paraId="16D52C2B" w14:textId="77777777" w:rsidR="00ED4DFA" w:rsidRPr="00A05FC2" w:rsidRDefault="00ED4DFA" w:rsidP="00240B98">
            <w:pPr>
              <w:pStyle w:val="TableText"/>
            </w:pPr>
            <w:r w:rsidRPr="00A05FC2">
              <w:t>≥1.</w:t>
            </w:r>
            <w:r>
              <w:t>3</w:t>
            </w:r>
            <w:r w:rsidRPr="00A05FC2">
              <w:t>0</w:t>
            </w:r>
          </w:p>
        </w:tc>
      </w:tr>
      <w:tr w:rsidR="00ED4DFA" w:rsidRPr="00A05FC2" w14:paraId="16D52C2F" w14:textId="77777777" w:rsidTr="008F033B">
        <w:trPr>
          <w:trHeight w:val="115"/>
          <w:jc w:val="center"/>
        </w:trPr>
        <w:tc>
          <w:tcPr>
            <w:tcW w:w="1810" w:type="dxa"/>
            <w:tcBorders>
              <w:top w:val="nil"/>
              <w:left w:val="single" w:sz="8" w:space="0" w:color="auto"/>
              <w:bottom w:val="single" w:sz="8" w:space="0" w:color="auto"/>
              <w:right w:val="single" w:sz="8" w:space="0" w:color="auto"/>
            </w:tcBorders>
            <w:shd w:val="clear" w:color="auto" w:fill="auto"/>
          </w:tcPr>
          <w:p w14:paraId="16D52C2D" w14:textId="77777777" w:rsidR="00ED4DFA" w:rsidRPr="00A05FC2" w:rsidRDefault="00ED4DFA" w:rsidP="00240B98">
            <w:pPr>
              <w:pStyle w:val="TableText"/>
            </w:pPr>
            <w:r w:rsidRPr="00A05FC2">
              <w:t>&gt; 45 to ≤ 54</w:t>
            </w:r>
          </w:p>
        </w:tc>
        <w:tc>
          <w:tcPr>
            <w:tcW w:w="2193" w:type="dxa"/>
            <w:tcBorders>
              <w:top w:val="nil"/>
              <w:left w:val="nil"/>
              <w:bottom w:val="single" w:sz="8" w:space="0" w:color="auto"/>
              <w:right w:val="single" w:sz="8" w:space="0" w:color="auto"/>
            </w:tcBorders>
            <w:shd w:val="clear" w:color="auto" w:fill="auto"/>
          </w:tcPr>
          <w:p w14:paraId="16D52C2E" w14:textId="77777777" w:rsidR="00ED4DFA" w:rsidRPr="00A05FC2" w:rsidRDefault="00ED4DFA" w:rsidP="00240B98">
            <w:pPr>
              <w:pStyle w:val="TableText"/>
            </w:pPr>
            <w:r w:rsidRPr="00A05FC2">
              <w:t>≥1.</w:t>
            </w:r>
            <w:r>
              <w:t>30</w:t>
            </w:r>
          </w:p>
        </w:tc>
      </w:tr>
      <w:tr w:rsidR="00ED4DFA" w:rsidRPr="00A05FC2" w14:paraId="16D52C32" w14:textId="77777777" w:rsidTr="008F033B">
        <w:trPr>
          <w:trHeight w:val="250"/>
          <w:jc w:val="center"/>
        </w:trPr>
        <w:tc>
          <w:tcPr>
            <w:tcW w:w="1810" w:type="dxa"/>
            <w:tcBorders>
              <w:top w:val="nil"/>
              <w:left w:val="single" w:sz="8" w:space="0" w:color="auto"/>
              <w:bottom w:val="single" w:sz="8" w:space="0" w:color="auto"/>
              <w:right w:val="single" w:sz="8" w:space="0" w:color="auto"/>
            </w:tcBorders>
            <w:shd w:val="clear" w:color="auto" w:fill="auto"/>
          </w:tcPr>
          <w:p w14:paraId="16D52C30" w14:textId="77777777" w:rsidR="00ED4DFA" w:rsidRPr="00A05FC2" w:rsidRDefault="00ED4DFA" w:rsidP="00240B98">
            <w:pPr>
              <w:pStyle w:val="TableText"/>
            </w:pPr>
            <w:r w:rsidRPr="00A05FC2">
              <w:t>&gt; 54 to ≤ 75</w:t>
            </w:r>
          </w:p>
        </w:tc>
        <w:tc>
          <w:tcPr>
            <w:tcW w:w="2193" w:type="dxa"/>
            <w:tcBorders>
              <w:top w:val="nil"/>
              <w:left w:val="nil"/>
              <w:bottom w:val="single" w:sz="8" w:space="0" w:color="auto"/>
              <w:right w:val="single" w:sz="8" w:space="0" w:color="auto"/>
            </w:tcBorders>
            <w:shd w:val="clear" w:color="auto" w:fill="auto"/>
          </w:tcPr>
          <w:p w14:paraId="16D52C31" w14:textId="77777777" w:rsidR="00ED4DFA" w:rsidRPr="00A05FC2" w:rsidRDefault="00ED4DFA" w:rsidP="00240B98">
            <w:pPr>
              <w:pStyle w:val="TableText"/>
            </w:pPr>
            <w:r w:rsidRPr="00A05FC2">
              <w:t>≥1.5</w:t>
            </w:r>
            <w:r>
              <w:t>0</w:t>
            </w:r>
          </w:p>
        </w:tc>
      </w:tr>
      <w:tr w:rsidR="00ED4DFA" w:rsidRPr="00A05FC2" w14:paraId="16D52C35" w14:textId="77777777" w:rsidTr="008F033B">
        <w:trPr>
          <w:trHeight w:val="169"/>
          <w:jc w:val="center"/>
        </w:trPr>
        <w:tc>
          <w:tcPr>
            <w:tcW w:w="1810" w:type="dxa"/>
            <w:tcBorders>
              <w:top w:val="nil"/>
              <w:left w:val="single" w:sz="8" w:space="0" w:color="auto"/>
              <w:bottom w:val="single" w:sz="8" w:space="0" w:color="auto"/>
              <w:right w:val="single" w:sz="8" w:space="0" w:color="auto"/>
            </w:tcBorders>
            <w:shd w:val="clear" w:color="auto" w:fill="auto"/>
          </w:tcPr>
          <w:p w14:paraId="16D52C33" w14:textId="77777777" w:rsidR="00ED4DFA" w:rsidRPr="00A05FC2" w:rsidRDefault="00ED4DFA" w:rsidP="00240B98">
            <w:pPr>
              <w:pStyle w:val="TableText"/>
            </w:pPr>
            <w:r w:rsidRPr="00A05FC2">
              <w:t>&gt; 75 to ≤ 185</w:t>
            </w:r>
          </w:p>
        </w:tc>
        <w:tc>
          <w:tcPr>
            <w:tcW w:w="2193" w:type="dxa"/>
            <w:tcBorders>
              <w:top w:val="nil"/>
              <w:left w:val="nil"/>
              <w:bottom w:val="single" w:sz="8" w:space="0" w:color="auto"/>
              <w:right w:val="single" w:sz="8" w:space="0" w:color="auto"/>
            </w:tcBorders>
            <w:shd w:val="clear" w:color="auto" w:fill="auto"/>
          </w:tcPr>
          <w:p w14:paraId="16D52C34" w14:textId="77777777" w:rsidR="00ED4DFA" w:rsidRPr="00A05FC2" w:rsidRDefault="00ED4DFA" w:rsidP="00240B98">
            <w:pPr>
              <w:pStyle w:val="TableText"/>
            </w:pPr>
            <w:r w:rsidRPr="00A05FC2">
              <w:t>≥</w:t>
            </w:r>
            <w:r>
              <w:t>2.25</w:t>
            </w:r>
          </w:p>
        </w:tc>
      </w:tr>
    </w:tbl>
    <w:p w14:paraId="16D52C36" w14:textId="77777777" w:rsidR="00ED4DFA" w:rsidRDefault="00ED4DFA" w:rsidP="00ED4DFA"/>
    <w:p w14:paraId="16D52C37" w14:textId="77777777" w:rsidR="00ED4DFA" w:rsidRPr="000B7BB6" w:rsidRDefault="00ED4DFA" w:rsidP="00ED4DFA">
      <w:pPr>
        <w:rPr>
          <w:rFonts w:cstheme="minorHAnsi"/>
        </w:rPr>
      </w:pPr>
      <w:r>
        <w:t>Post 10/1/2013</w:t>
      </w:r>
    </w:p>
    <w:tbl>
      <w:tblPr>
        <w:tblW w:w="4003" w:type="dxa"/>
        <w:jc w:val="center"/>
        <w:tblInd w:w="1728" w:type="dxa"/>
        <w:tblLook w:val="0000" w:firstRow="0" w:lastRow="0" w:firstColumn="0" w:lastColumn="0" w:noHBand="0" w:noVBand="0"/>
      </w:tblPr>
      <w:tblGrid>
        <w:gridCol w:w="1810"/>
        <w:gridCol w:w="2193"/>
      </w:tblGrid>
      <w:tr w:rsidR="00ED4DFA" w:rsidRPr="00A05FC2" w14:paraId="16D52C3C" w14:textId="77777777" w:rsidTr="00A82A41">
        <w:trPr>
          <w:trHeight w:val="637"/>
          <w:jc w:val="center"/>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p w14:paraId="16D52C38" w14:textId="77777777" w:rsidR="00ED4DFA" w:rsidRPr="000B7BB6" w:rsidRDefault="00ED4DFA" w:rsidP="00DE5D10">
            <w:pPr>
              <w:spacing w:after="0"/>
              <w:jc w:val="center"/>
              <w:rPr>
                <w:rFonts w:cstheme="minorHAnsi"/>
                <w:b/>
                <w:color w:val="FFFFFF" w:themeColor="background1"/>
              </w:rPr>
            </w:pPr>
            <w:r w:rsidRPr="000B7BB6">
              <w:rPr>
                <w:rFonts w:cstheme="minorHAnsi"/>
                <w:b/>
                <w:color w:val="FFFFFF" w:themeColor="background1"/>
              </w:rPr>
              <w:t>Capacity</w:t>
            </w:r>
          </w:p>
          <w:p w14:paraId="16D52C39" w14:textId="77777777" w:rsidR="00ED4DFA" w:rsidRPr="000B7BB6" w:rsidRDefault="00ED4DFA" w:rsidP="00DE5D10">
            <w:pPr>
              <w:spacing w:after="0"/>
              <w:jc w:val="center"/>
              <w:rPr>
                <w:rFonts w:cstheme="minorHAnsi"/>
                <w:b/>
                <w:color w:val="FFFFFF" w:themeColor="background1"/>
              </w:rPr>
            </w:pPr>
            <w:r w:rsidRPr="000B7BB6">
              <w:rPr>
                <w:rFonts w:cstheme="minorHAnsi"/>
                <w:b/>
                <w:color w:val="FFFFFF" w:themeColor="background1"/>
              </w:rPr>
              <w:t>(pints/day)</w:t>
            </w:r>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bottom"/>
          </w:tcPr>
          <w:p w14:paraId="16D52C3A" w14:textId="77777777" w:rsidR="00ED4DFA" w:rsidRPr="000B7BB6" w:rsidRDefault="00ED4DFA" w:rsidP="00DE5D10">
            <w:pPr>
              <w:spacing w:after="0"/>
              <w:jc w:val="center"/>
              <w:rPr>
                <w:rFonts w:cstheme="minorHAnsi"/>
                <w:b/>
                <w:color w:val="FFFFFF" w:themeColor="background1"/>
              </w:rPr>
            </w:pPr>
            <w:r w:rsidRPr="000B7BB6">
              <w:rPr>
                <w:rFonts w:cstheme="minorHAnsi"/>
                <w:b/>
                <w:color w:val="FFFFFF" w:themeColor="background1"/>
              </w:rPr>
              <w:t>Federal Standard Criteria</w:t>
            </w:r>
          </w:p>
          <w:p w14:paraId="16D52C3B" w14:textId="77777777" w:rsidR="00ED4DFA" w:rsidRPr="000B7BB6" w:rsidRDefault="00ED4DFA" w:rsidP="00DE5D10">
            <w:pPr>
              <w:spacing w:after="0"/>
              <w:jc w:val="center"/>
              <w:rPr>
                <w:rFonts w:cstheme="minorHAnsi"/>
                <w:b/>
                <w:color w:val="FFFFFF" w:themeColor="background1"/>
              </w:rPr>
            </w:pPr>
            <w:r w:rsidRPr="000B7BB6">
              <w:rPr>
                <w:rFonts w:cstheme="minorHAnsi"/>
                <w:b/>
                <w:color w:val="FFFFFF" w:themeColor="background1"/>
              </w:rPr>
              <w:t>(L/kWh</w:t>
            </w:r>
            <w:r w:rsidRPr="00BB2689">
              <w:rPr>
                <w:rFonts w:cstheme="minorHAnsi"/>
                <w:b/>
                <w:color w:val="FFFFFF" w:themeColor="background1"/>
                <w:szCs w:val="20"/>
              </w:rPr>
              <w:t>)</w:t>
            </w:r>
            <w:r w:rsidRPr="00CC0A28">
              <w:rPr>
                <w:rStyle w:val="Heading3Char"/>
                <w:rFonts w:asciiTheme="minorHAnsi" w:hAnsiTheme="minorHAnsi" w:cstheme="minorHAnsi"/>
                <w:color w:val="FFFFFF" w:themeColor="background1"/>
                <w:szCs w:val="20"/>
              </w:rPr>
              <w:t xml:space="preserve"> </w:t>
            </w:r>
            <w:r w:rsidRPr="00CC0A28">
              <w:rPr>
                <w:rFonts w:cstheme="minorHAnsi"/>
                <w:b/>
                <w:color w:val="FFFFFF" w:themeColor="background1"/>
                <w:szCs w:val="20"/>
                <w:vertAlign w:val="superscript"/>
              </w:rPr>
              <w:footnoteReference w:id="492"/>
            </w:r>
          </w:p>
        </w:tc>
      </w:tr>
      <w:tr w:rsidR="00ED4DFA" w:rsidRPr="00A05FC2" w14:paraId="16D52C3F" w14:textId="77777777" w:rsidTr="00A82A41">
        <w:trPr>
          <w:trHeight w:val="160"/>
          <w:jc w:val="center"/>
        </w:trPr>
        <w:tc>
          <w:tcPr>
            <w:tcW w:w="1810" w:type="dxa"/>
            <w:tcBorders>
              <w:top w:val="nil"/>
              <w:left w:val="single" w:sz="8" w:space="0" w:color="auto"/>
              <w:bottom w:val="single" w:sz="8" w:space="0" w:color="auto"/>
              <w:right w:val="single" w:sz="8" w:space="0" w:color="auto"/>
            </w:tcBorders>
            <w:shd w:val="clear" w:color="auto" w:fill="auto"/>
          </w:tcPr>
          <w:p w14:paraId="16D52C3D" w14:textId="77777777" w:rsidR="00ED4DFA" w:rsidRPr="00A05FC2" w:rsidRDefault="00ED4DFA" w:rsidP="00240B98">
            <w:pPr>
              <w:pStyle w:val="TableText"/>
            </w:pPr>
            <w:r>
              <w:t>Up to 35</w:t>
            </w:r>
          </w:p>
        </w:tc>
        <w:tc>
          <w:tcPr>
            <w:tcW w:w="2193" w:type="dxa"/>
            <w:tcBorders>
              <w:top w:val="nil"/>
              <w:left w:val="nil"/>
              <w:bottom w:val="single" w:sz="8" w:space="0" w:color="auto"/>
              <w:right w:val="single" w:sz="8" w:space="0" w:color="auto"/>
            </w:tcBorders>
            <w:shd w:val="clear" w:color="auto" w:fill="auto"/>
          </w:tcPr>
          <w:p w14:paraId="16D52C3E" w14:textId="77777777" w:rsidR="00ED4DFA" w:rsidRPr="00A05FC2" w:rsidRDefault="00ED4DFA" w:rsidP="00240B98">
            <w:pPr>
              <w:pStyle w:val="TableText"/>
            </w:pPr>
            <w:r w:rsidRPr="00A05FC2">
              <w:t>≥1</w:t>
            </w:r>
            <w:r>
              <w:t>.35</w:t>
            </w:r>
          </w:p>
        </w:tc>
      </w:tr>
      <w:tr w:rsidR="00ED4DFA" w:rsidRPr="00A05FC2" w14:paraId="16D52C42" w14:textId="77777777" w:rsidTr="00A82A41">
        <w:trPr>
          <w:trHeight w:val="169"/>
          <w:jc w:val="center"/>
        </w:trPr>
        <w:tc>
          <w:tcPr>
            <w:tcW w:w="1810" w:type="dxa"/>
            <w:tcBorders>
              <w:top w:val="nil"/>
              <w:left w:val="single" w:sz="8" w:space="0" w:color="auto"/>
              <w:bottom w:val="single" w:sz="8" w:space="0" w:color="auto"/>
              <w:right w:val="single" w:sz="8" w:space="0" w:color="auto"/>
            </w:tcBorders>
            <w:shd w:val="clear" w:color="auto" w:fill="auto"/>
          </w:tcPr>
          <w:p w14:paraId="16D52C40" w14:textId="77777777" w:rsidR="00ED4DFA" w:rsidRPr="00A05FC2" w:rsidRDefault="00ED4DFA" w:rsidP="00240B98">
            <w:pPr>
              <w:pStyle w:val="TableText"/>
            </w:pPr>
            <w:r w:rsidRPr="00A05FC2">
              <w:t>&gt; 35 to ≤45</w:t>
            </w:r>
          </w:p>
        </w:tc>
        <w:tc>
          <w:tcPr>
            <w:tcW w:w="2193" w:type="dxa"/>
            <w:tcBorders>
              <w:top w:val="nil"/>
              <w:left w:val="nil"/>
              <w:bottom w:val="single" w:sz="8" w:space="0" w:color="auto"/>
              <w:right w:val="single" w:sz="8" w:space="0" w:color="auto"/>
            </w:tcBorders>
            <w:shd w:val="clear" w:color="auto" w:fill="auto"/>
          </w:tcPr>
          <w:p w14:paraId="16D52C41" w14:textId="77777777" w:rsidR="00ED4DFA" w:rsidRPr="00A05FC2" w:rsidRDefault="00ED4DFA" w:rsidP="00240B98">
            <w:pPr>
              <w:pStyle w:val="TableText"/>
            </w:pPr>
            <w:r w:rsidRPr="00A05FC2">
              <w:t>≥1.</w:t>
            </w:r>
            <w:r>
              <w:t>5</w:t>
            </w:r>
            <w:r w:rsidRPr="00A05FC2">
              <w:t>0</w:t>
            </w:r>
          </w:p>
        </w:tc>
      </w:tr>
      <w:tr w:rsidR="00ED4DFA" w:rsidRPr="00A05FC2" w14:paraId="16D52C45" w14:textId="77777777" w:rsidTr="00A82A41">
        <w:trPr>
          <w:trHeight w:val="115"/>
          <w:jc w:val="center"/>
        </w:trPr>
        <w:tc>
          <w:tcPr>
            <w:tcW w:w="1810" w:type="dxa"/>
            <w:tcBorders>
              <w:top w:val="nil"/>
              <w:left w:val="single" w:sz="8" w:space="0" w:color="auto"/>
              <w:bottom w:val="single" w:sz="8" w:space="0" w:color="auto"/>
              <w:right w:val="single" w:sz="8" w:space="0" w:color="auto"/>
            </w:tcBorders>
            <w:shd w:val="clear" w:color="auto" w:fill="auto"/>
          </w:tcPr>
          <w:p w14:paraId="16D52C43" w14:textId="77777777" w:rsidR="00ED4DFA" w:rsidRPr="00A05FC2" w:rsidRDefault="00ED4DFA" w:rsidP="00240B98">
            <w:pPr>
              <w:pStyle w:val="TableText"/>
            </w:pPr>
            <w:r w:rsidRPr="00A05FC2">
              <w:t>&gt; 45 to ≤ 54</w:t>
            </w:r>
          </w:p>
        </w:tc>
        <w:tc>
          <w:tcPr>
            <w:tcW w:w="2193" w:type="dxa"/>
            <w:tcBorders>
              <w:top w:val="nil"/>
              <w:left w:val="nil"/>
              <w:bottom w:val="single" w:sz="8" w:space="0" w:color="auto"/>
              <w:right w:val="single" w:sz="8" w:space="0" w:color="auto"/>
            </w:tcBorders>
            <w:shd w:val="clear" w:color="auto" w:fill="auto"/>
          </w:tcPr>
          <w:p w14:paraId="16D52C44" w14:textId="77777777" w:rsidR="00ED4DFA" w:rsidRPr="00A05FC2" w:rsidRDefault="00ED4DFA" w:rsidP="00240B98">
            <w:pPr>
              <w:pStyle w:val="TableText"/>
            </w:pPr>
            <w:r w:rsidRPr="00A05FC2">
              <w:t>≥1.</w:t>
            </w:r>
            <w:r>
              <w:t>60</w:t>
            </w:r>
          </w:p>
        </w:tc>
      </w:tr>
      <w:tr w:rsidR="00ED4DFA" w:rsidRPr="00A05FC2" w14:paraId="16D52C48" w14:textId="77777777" w:rsidTr="00A82A41">
        <w:trPr>
          <w:trHeight w:val="250"/>
          <w:jc w:val="center"/>
        </w:trPr>
        <w:tc>
          <w:tcPr>
            <w:tcW w:w="1810" w:type="dxa"/>
            <w:tcBorders>
              <w:top w:val="nil"/>
              <w:left w:val="single" w:sz="8" w:space="0" w:color="auto"/>
              <w:bottom w:val="single" w:sz="8" w:space="0" w:color="auto"/>
              <w:right w:val="single" w:sz="8" w:space="0" w:color="auto"/>
            </w:tcBorders>
            <w:shd w:val="clear" w:color="auto" w:fill="auto"/>
          </w:tcPr>
          <w:p w14:paraId="16D52C46" w14:textId="77777777" w:rsidR="00ED4DFA" w:rsidRPr="00A05FC2" w:rsidRDefault="00ED4DFA" w:rsidP="00240B98">
            <w:pPr>
              <w:pStyle w:val="TableText"/>
            </w:pPr>
            <w:r w:rsidRPr="00A05FC2">
              <w:t>&gt; 54 to ≤ 75</w:t>
            </w:r>
          </w:p>
        </w:tc>
        <w:tc>
          <w:tcPr>
            <w:tcW w:w="2193" w:type="dxa"/>
            <w:tcBorders>
              <w:top w:val="nil"/>
              <w:left w:val="nil"/>
              <w:bottom w:val="single" w:sz="8" w:space="0" w:color="auto"/>
              <w:right w:val="single" w:sz="8" w:space="0" w:color="auto"/>
            </w:tcBorders>
            <w:shd w:val="clear" w:color="auto" w:fill="auto"/>
          </w:tcPr>
          <w:p w14:paraId="16D52C47" w14:textId="77777777" w:rsidR="00ED4DFA" w:rsidRPr="00A05FC2" w:rsidRDefault="00ED4DFA" w:rsidP="00240B98">
            <w:pPr>
              <w:pStyle w:val="TableText"/>
            </w:pPr>
            <w:r w:rsidRPr="00A05FC2">
              <w:t>≥1.</w:t>
            </w:r>
            <w:r>
              <w:t>70</w:t>
            </w:r>
          </w:p>
        </w:tc>
      </w:tr>
      <w:tr w:rsidR="00ED4DFA" w:rsidRPr="00A05FC2" w14:paraId="16D52C4B" w14:textId="77777777" w:rsidTr="00A82A41">
        <w:trPr>
          <w:trHeight w:val="169"/>
          <w:jc w:val="center"/>
        </w:trPr>
        <w:tc>
          <w:tcPr>
            <w:tcW w:w="1810" w:type="dxa"/>
            <w:tcBorders>
              <w:top w:val="nil"/>
              <w:left w:val="single" w:sz="8" w:space="0" w:color="auto"/>
              <w:bottom w:val="single" w:sz="8" w:space="0" w:color="auto"/>
              <w:right w:val="single" w:sz="8" w:space="0" w:color="auto"/>
            </w:tcBorders>
            <w:shd w:val="clear" w:color="auto" w:fill="auto"/>
          </w:tcPr>
          <w:p w14:paraId="16D52C49" w14:textId="77777777" w:rsidR="00ED4DFA" w:rsidRPr="00A05FC2" w:rsidRDefault="00ED4DFA" w:rsidP="00240B98">
            <w:pPr>
              <w:pStyle w:val="TableText"/>
            </w:pPr>
            <w:r w:rsidRPr="00A05FC2">
              <w:t>&gt; 75 to ≤ 185</w:t>
            </w:r>
          </w:p>
        </w:tc>
        <w:tc>
          <w:tcPr>
            <w:tcW w:w="2193" w:type="dxa"/>
            <w:tcBorders>
              <w:top w:val="nil"/>
              <w:left w:val="nil"/>
              <w:bottom w:val="single" w:sz="8" w:space="0" w:color="auto"/>
              <w:right w:val="single" w:sz="8" w:space="0" w:color="auto"/>
            </w:tcBorders>
            <w:shd w:val="clear" w:color="auto" w:fill="auto"/>
          </w:tcPr>
          <w:p w14:paraId="16D52C4A" w14:textId="77777777" w:rsidR="00ED4DFA" w:rsidRPr="00A05FC2" w:rsidRDefault="00ED4DFA" w:rsidP="00240B98">
            <w:pPr>
              <w:pStyle w:val="TableText"/>
            </w:pPr>
            <w:r w:rsidRPr="00A05FC2">
              <w:t>≥</w:t>
            </w:r>
            <w:r>
              <w:t>2.50</w:t>
            </w:r>
          </w:p>
        </w:tc>
      </w:tr>
    </w:tbl>
    <w:p w14:paraId="16D52C4C" w14:textId="77777777" w:rsidR="00ED4DFA" w:rsidRDefault="00ED4DFA" w:rsidP="00090AC8">
      <w:pPr>
        <w:pStyle w:val="Heading6"/>
      </w:pPr>
    </w:p>
    <w:p w14:paraId="16D52C4D" w14:textId="77777777" w:rsidR="00ED4DFA" w:rsidRPr="000B7BB6" w:rsidRDefault="00ED4DFA" w:rsidP="00090AC8">
      <w:pPr>
        <w:pStyle w:val="Heading6"/>
      </w:pPr>
      <w:r w:rsidRPr="00B41203">
        <w:t xml:space="preserve">Deemed Lifetime of Efficient Equipment </w:t>
      </w:r>
    </w:p>
    <w:p w14:paraId="16D52C4E" w14:textId="77777777" w:rsidR="00ED4DFA" w:rsidRPr="00A05FC2" w:rsidRDefault="00ED4DFA" w:rsidP="00ED4DFA">
      <w:pPr>
        <w:keepNext/>
        <w:rPr>
          <w:rFonts w:cstheme="minorHAnsi"/>
        </w:rPr>
      </w:pPr>
      <w:r w:rsidRPr="00A05FC2">
        <w:rPr>
          <w:rFonts w:cstheme="minorHAnsi"/>
        </w:rPr>
        <w:t>The assumed lifetime of the measure is 12 years</w:t>
      </w:r>
      <w:bookmarkStart w:id="724" w:name="_Ref262701638"/>
      <w:r w:rsidRPr="00931B9F">
        <w:rPr>
          <w:rStyle w:val="FootnoteReference"/>
          <w:rFonts w:eastAsia="Calibri"/>
        </w:rPr>
        <w:footnoteReference w:id="493"/>
      </w:r>
      <w:bookmarkEnd w:id="724"/>
      <w:r w:rsidRPr="00A05FC2">
        <w:rPr>
          <w:rFonts w:cstheme="minorHAnsi"/>
        </w:rPr>
        <w:t>.</w:t>
      </w:r>
    </w:p>
    <w:p w14:paraId="16D52C4F" w14:textId="77777777" w:rsidR="00ED4DFA" w:rsidRPr="000B7BB6" w:rsidRDefault="00ED4DFA" w:rsidP="00090AC8">
      <w:pPr>
        <w:pStyle w:val="Heading6"/>
      </w:pPr>
      <w:r w:rsidRPr="00B41203">
        <w:t xml:space="preserve">Deemed Measure Cost </w:t>
      </w:r>
    </w:p>
    <w:p w14:paraId="16D52C50" w14:textId="77777777" w:rsidR="00ED4DFA" w:rsidRPr="00A05FC2" w:rsidRDefault="00ED4DFA" w:rsidP="00ED4DFA">
      <w:pPr>
        <w:rPr>
          <w:rFonts w:cstheme="minorHAnsi"/>
          <w:vertAlign w:val="superscript"/>
        </w:rPr>
      </w:pPr>
      <w:r w:rsidRPr="00A05FC2">
        <w:rPr>
          <w:rFonts w:cstheme="minorHAnsi"/>
        </w:rPr>
        <w:t>The assumed incremental capital cost for this measure is $4</w:t>
      </w:r>
      <w:r>
        <w:rPr>
          <w:rFonts w:cstheme="minorHAnsi"/>
        </w:rPr>
        <w:t>0 for units purchased prior to 10/1/2012 and $60 for units purchased after 10/1/2012</w:t>
      </w:r>
      <w:r w:rsidRPr="00931B9F">
        <w:rPr>
          <w:rStyle w:val="FootnoteReference"/>
          <w:rFonts w:eastAsia="Calibri"/>
        </w:rPr>
        <w:footnoteReference w:id="494"/>
      </w:r>
      <w:r w:rsidRPr="00A05FC2">
        <w:rPr>
          <w:rFonts w:cstheme="minorHAnsi"/>
        </w:rPr>
        <w:t>.</w:t>
      </w:r>
    </w:p>
    <w:p w14:paraId="16D52C51" w14:textId="77777777" w:rsidR="00ED4DFA" w:rsidRPr="000B7BB6" w:rsidRDefault="00ED4DFA" w:rsidP="00090AC8">
      <w:pPr>
        <w:pStyle w:val="Heading6"/>
      </w:pPr>
      <w:r w:rsidRPr="00B41203">
        <w:t xml:space="preserve">Deemed O&amp;M Cost Adjustments </w:t>
      </w:r>
    </w:p>
    <w:p w14:paraId="16D52C52" w14:textId="77777777" w:rsidR="00ED4DFA" w:rsidRPr="00A05FC2" w:rsidRDefault="00ED4DFA" w:rsidP="00ED4DFA">
      <w:pPr>
        <w:rPr>
          <w:rFonts w:cstheme="minorHAnsi"/>
          <w:szCs w:val="20"/>
        </w:rPr>
      </w:pPr>
      <w:r w:rsidRPr="00A05FC2">
        <w:rPr>
          <w:rFonts w:cstheme="minorHAnsi"/>
          <w:szCs w:val="20"/>
        </w:rPr>
        <w:t>N/A</w:t>
      </w:r>
    </w:p>
    <w:p w14:paraId="16D52C53" w14:textId="77777777" w:rsidR="00ED4DFA" w:rsidRPr="000B7BB6" w:rsidRDefault="00ED4DFA" w:rsidP="00090AC8">
      <w:pPr>
        <w:pStyle w:val="Heading6"/>
      </w:pPr>
      <w:r w:rsidRPr="00B41203">
        <w:t>Loadshape</w:t>
      </w:r>
    </w:p>
    <w:p w14:paraId="16D52C54" w14:textId="77777777" w:rsidR="00ED4DFA" w:rsidRPr="000B7BB6" w:rsidRDefault="00ED4DFA" w:rsidP="00ED4DFA">
      <w:pPr>
        <w:widowControl/>
        <w:spacing w:after="0"/>
        <w:rPr>
          <w:rFonts w:cstheme="minorHAnsi"/>
          <w:color w:val="000000"/>
          <w:szCs w:val="20"/>
        </w:rPr>
      </w:pPr>
      <w:r w:rsidRPr="000B7BB6">
        <w:rPr>
          <w:rFonts w:cstheme="minorHAnsi"/>
          <w:color w:val="000000"/>
          <w:szCs w:val="20"/>
        </w:rPr>
        <w:t>Loadshape R12 - Residential - Dehumidifier</w:t>
      </w:r>
    </w:p>
    <w:p w14:paraId="16D52C55" w14:textId="77777777" w:rsidR="00ED4DFA" w:rsidRPr="000B7BB6" w:rsidRDefault="00ED4DFA" w:rsidP="00090AC8">
      <w:pPr>
        <w:pStyle w:val="Heading6"/>
      </w:pPr>
      <w:r w:rsidRPr="00B41203">
        <w:t xml:space="preserve">Coincidence Factor </w:t>
      </w:r>
    </w:p>
    <w:p w14:paraId="16D52C56" w14:textId="77777777" w:rsidR="00ED4DFA" w:rsidRPr="00A05FC2" w:rsidRDefault="00ED4DFA" w:rsidP="00ED4DFA">
      <w:pPr>
        <w:rPr>
          <w:rFonts w:cstheme="minorHAnsi"/>
        </w:rPr>
      </w:pPr>
      <w:r w:rsidRPr="00A05FC2">
        <w:rPr>
          <w:rFonts w:cstheme="minorHAnsi"/>
        </w:rPr>
        <w:t xml:space="preserve">The coincidence factor is assumed to be 37% </w:t>
      </w:r>
      <w:r w:rsidRPr="00F24B6B">
        <w:rPr>
          <w:rStyle w:val="FootnoteReference"/>
          <w:rFonts w:eastAsia="Calibri"/>
        </w:rPr>
        <w:footnoteReference w:id="495"/>
      </w:r>
      <w:r w:rsidRPr="00A05FC2">
        <w:rPr>
          <w:rFonts w:cstheme="minorHAnsi"/>
        </w:rPr>
        <w:t>.</w:t>
      </w:r>
    </w:p>
    <w:p w14:paraId="16D52C57" w14:textId="77777777" w:rsidR="00ED4DFA" w:rsidRPr="00A05FC2" w:rsidRDefault="00ED4DFA" w:rsidP="00ED4DFA">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2C58" w14:textId="77777777" w:rsidR="00ED4DFA" w:rsidRPr="000B7BB6" w:rsidRDefault="00ED4DFA" w:rsidP="00090AC8">
      <w:pPr>
        <w:pStyle w:val="Heading6"/>
      </w:pPr>
      <w:r w:rsidRPr="00B41203">
        <w:t>Calculation of Savings</w:t>
      </w:r>
    </w:p>
    <w:p w14:paraId="16D52C59" w14:textId="77777777" w:rsidR="00ED4DFA" w:rsidRPr="000B7BB6" w:rsidRDefault="00ED4DFA" w:rsidP="00090AC8">
      <w:pPr>
        <w:pStyle w:val="Heading6"/>
      </w:pPr>
      <w:r w:rsidRPr="000B7BB6">
        <w:t xml:space="preserve">Electric Energy Savings </w:t>
      </w:r>
    </w:p>
    <w:p w14:paraId="16D52C5A" w14:textId="77777777" w:rsidR="00ED4DFA" w:rsidRPr="00A05FC2" w:rsidRDefault="00ED4DFA" w:rsidP="00ED4DFA">
      <w:pPr>
        <w:keepNext/>
        <w:ind w:left="1440" w:firstLine="720"/>
        <w:rPr>
          <w:rFonts w:cstheme="minorHAnsi"/>
        </w:rPr>
      </w:pPr>
      <w:r w:rsidRPr="00A05FC2">
        <w:rPr>
          <w:rFonts w:cstheme="minorHAnsi"/>
          <w:noProof/>
        </w:rPr>
        <w:t>ΔkWh</w:t>
      </w:r>
      <w:r w:rsidRPr="00A05FC2">
        <w:rPr>
          <w:rFonts w:cstheme="minorHAnsi"/>
        </w:rPr>
        <w:t xml:space="preserve"> </w:t>
      </w:r>
      <w:r w:rsidRPr="00A05FC2">
        <w:rPr>
          <w:rFonts w:cstheme="minorHAnsi"/>
        </w:rPr>
        <w:tab/>
        <w:t>= (((Avg Capacity * 0.473) / 24) * Hours) * (1 / (L/kWh_Base)</w:t>
      </w:r>
      <w:r w:rsidRPr="00A05FC2">
        <w:rPr>
          <w:rFonts w:cstheme="minorHAnsi"/>
          <w:vertAlign w:val="subscript"/>
        </w:rPr>
        <w:t xml:space="preserve"> </w:t>
      </w:r>
      <w:r w:rsidRPr="00A05FC2">
        <w:rPr>
          <w:rFonts w:cstheme="minorHAnsi"/>
        </w:rPr>
        <w:t xml:space="preserve">– 1 / (L/kWh_Eff)) </w:t>
      </w:r>
    </w:p>
    <w:p w14:paraId="16D52C5B" w14:textId="77777777" w:rsidR="00ED4DFA" w:rsidRPr="00A05FC2" w:rsidRDefault="00ED4DFA" w:rsidP="00ED4DFA">
      <w:pPr>
        <w:ind w:firstLine="720"/>
        <w:rPr>
          <w:rFonts w:cstheme="minorHAnsi"/>
        </w:rPr>
      </w:pPr>
      <w:r w:rsidRPr="00A05FC2">
        <w:rPr>
          <w:rFonts w:cstheme="minorHAnsi"/>
        </w:rPr>
        <w:t>Where:</w:t>
      </w:r>
    </w:p>
    <w:p w14:paraId="16D52C5C" w14:textId="77777777" w:rsidR="00ED4DFA" w:rsidRPr="00A05FC2" w:rsidRDefault="00ED4DFA" w:rsidP="00ED4DFA">
      <w:pPr>
        <w:keepNext/>
        <w:ind w:left="720" w:firstLine="720"/>
        <w:rPr>
          <w:rFonts w:cstheme="minorHAnsi"/>
        </w:rPr>
      </w:pPr>
      <w:r w:rsidRPr="00A05FC2">
        <w:rPr>
          <w:rFonts w:cstheme="minorHAnsi"/>
        </w:rPr>
        <w:t>Avg Capacity</w:t>
      </w:r>
      <w:r w:rsidRPr="00A05FC2">
        <w:rPr>
          <w:rFonts w:cstheme="minorHAnsi"/>
        </w:rPr>
        <w:tab/>
        <w:t>= Average capacity of the unit (pints/day)</w:t>
      </w:r>
    </w:p>
    <w:p w14:paraId="16D52C5D" w14:textId="77777777" w:rsidR="00ED4DFA" w:rsidRPr="00A05FC2" w:rsidRDefault="00ED4DFA" w:rsidP="00ED4DFA">
      <w:pPr>
        <w:keepNext/>
        <w:ind w:left="720" w:firstLine="720"/>
        <w:rPr>
          <w:rFonts w:cstheme="minorHAnsi"/>
        </w:rPr>
      </w:pPr>
      <w:r w:rsidRPr="00A05FC2">
        <w:rPr>
          <w:rFonts w:cstheme="minorHAnsi"/>
        </w:rPr>
        <w:t xml:space="preserve">0.473 </w:t>
      </w:r>
      <w:r w:rsidRPr="00A05FC2">
        <w:rPr>
          <w:rFonts w:cstheme="minorHAnsi"/>
        </w:rPr>
        <w:tab/>
      </w:r>
      <w:r w:rsidRPr="00A05FC2">
        <w:rPr>
          <w:rFonts w:cstheme="minorHAnsi"/>
        </w:rPr>
        <w:tab/>
        <w:t>= Constant to convert Pints to Liters</w:t>
      </w:r>
    </w:p>
    <w:p w14:paraId="16D52C5E" w14:textId="77777777" w:rsidR="00ED4DFA" w:rsidRPr="00A05FC2" w:rsidRDefault="00ED4DFA" w:rsidP="00ED4DFA">
      <w:pPr>
        <w:keepNext/>
        <w:ind w:left="720" w:firstLine="720"/>
        <w:rPr>
          <w:rFonts w:cstheme="minorHAnsi"/>
        </w:rPr>
      </w:pPr>
      <w:r w:rsidRPr="00A05FC2">
        <w:rPr>
          <w:rFonts w:cstheme="minorHAnsi"/>
        </w:rPr>
        <w:t>24</w:t>
      </w:r>
      <w:r w:rsidRPr="00A05FC2">
        <w:rPr>
          <w:rFonts w:cstheme="minorHAnsi"/>
        </w:rPr>
        <w:tab/>
      </w:r>
      <w:r w:rsidRPr="00A05FC2">
        <w:rPr>
          <w:rFonts w:cstheme="minorHAnsi"/>
        </w:rPr>
        <w:tab/>
        <w:t>= Constant to convert Liters/day to Liters/hour</w:t>
      </w:r>
    </w:p>
    <w:p w14:paraId="16D52C5F" w14:textId="77777777" w:rsidR="00ED4DFA" w:rsidRPr="00A05FC2" w:rsidRDefault="00ED4DFA" w:rsidP="00ED4DFA">
      <w:pPr>
        <w:keepNext/>
        <w:ind w:left="720" w:firstLine="720"/>
        <w:rPr>
          <w:rFonts w:cstheme="minorHAnsi"/>
        </w:rPr>
      </w:pPr>
      <w:r w:rsidRPr="00A05FC2">
        <w:rPr>
          <w:rFonts w:cstheme="minorHAnsi"/>
        </w:rPr>
        <w:t>Hours</w:t>
      </w:r>
      <w:r w:rsidRPr="00A05FC2">
        <w:rPr>
          <w:rFonts w:cstheme="minorHAnsi"/>
        </w:rPr>
        <w:tab/>
      </w:r>
      <w:r w:rsidRPr="00A05FC2">
        <w:rPr>
          <w:rFonts w:cstheme="minorHAnsi"/>
        </w:rPr>
        <w:tab/>
        <w:t>= Run hours per year</w:t>
      </w:r>
    </w:p>
    <w:p w14:paraId="16D52C60" w14:textId="77777777" w:rsidR="00ED4DFA" w:rsidRPr="00A05FC2" w:rsidRDefault="00ED4DFA" w:rsidP="00ED4DFA">
      <w:pPr>
        <w:keepNext/>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t xml:space="preserve">= 1620 </w:t>
      </w:r>
      <w:r w:rsidRPr="00F24B6B">
        <w:rPr>
          <w:rStyle w:val="FootnoteReference"/>
          <w:rFonts w:eastAsia="Calibri"/>
        </w:rPr>
        <w:footnoteReference w:id="496"/>
      </w:r>
      <w:r w:rsidRPr="00A05FC2">
        <w:rPr>
          <w:rFonts w:cstheme="minorHAnsi"/>
        </w:rPr>
        <w:tab/>
      </w:r>
    </w:p>
    <w:p w14:paraId="16D52C61" w14:textId="77777777" w:rsidR="00ED4DFA" w:rsidRPr="00A05FC2" w:rsidRDefault="00ED4DFA" w:rsidP="00ED4DFA">
      <w:pPr>
        <w:keepNext/>
        <w:rPr>
          <w:rFonts w:cstheme="minorHAnsi"/>
        </w:rPr>
      </w:pPr>
      <w:r w:rsidRPr="00A05FC2">
        <w:rPr>
          <w:rFonts w:cstheme="minorHAnsi"/>
        </w:rPr>
        <w:tab/>
      </w:r>
      <w:r w:rsidRPr="00A05FC2">
        <w:rPr>
          <w:rFonts w:cstheme="minorHAnsi"/>
        </w:rPr>
        <w:tab/>
        <w:t>L/kWh</w:t>
      </w:r>
      <w:r w:rsidRPr="00A05FC2">
        <w:rPr>
          <w:rFonts w:cstheme="minorHAnsi"/>
        </w:rPr>
        <w:tab/>
      </w:r>
      <w:r w:rsidRPr="00A05FC2">
        <w:rPr>
          <w:rFonts w:cstheme="minorHAnsi"/>
        </w:rPr>
        <w:tab/>
        <w:t>= Liters of water per kWh consumed, as provided in tables above</w:t>
      </w:r>
    </w:p>
    <w:p w14:paraId="16D52C62" w14:textId="77777777" w:rsidR="00ED4DFA" w:rsidRPr="00A05FC2" w:rsidRDefault="00ED4DFA" w:rsidP="00ED4DFA">
      <w:pPr>
        <w:keepNext/>
        <w:rPr>
          <w:rFonts w:cstheme="minorHAnsi"/>
        </w:rPr>
      </w:pPr>
      <w:r w:rsidRPr="00A05FC2">
        <w:rPr>
          <w:rFonts w:cstheme="minorHAnsi"/>
        </w:rPr>
        <w:t>Annual kWh results for each capacity class are presented below:</w:t>
      </w:r>
    </w:p>
    <w:p w14:paraId="16D52C63" w14:textId="77777777" w:rsidR="00ED4DFA" w:rsidRDefault="00ED4DFA" w:rsidP="00ED4DFA">
      <w:pPr>
        <w:keepNext/>
        <w:rPr>
          <w:rFonts w:cstheme="minorHAnsi"/>
        </w:rPr>
      </w:pPr>
      <w:r w:rsidRPr="00A05FC2">
        <w:rPr>
          <w:rFonts w:cstheme="minorHAnsi"/>
        </w:rPr>
        <w:t>Until 9/30/2012 (V 2.1):</w:t>
      </w:r>
    </w:p>
    <w:tbl>
      <w:tblPr>
        <w:tblW w:w="5000" w:type="pct"/>
        <w:jc w:val="center"/>
        <w:tblCellMar>
          <w:left w:w="30" w:type="dxa"/>
          <w:right w:w="30" w:type="dxa"/>
        </w:tblCellMar>
        <w:tblLook w:val="0000" w:firstRow="0" w:lastRow="0" w:firstColumn="0" w:lastColumn="0" w:noHBand="0" w:noVBand="0"/>
      </w:tblPr>
      <w:tblGrid>
        <w:gridCol w:w="1903"/>
        <w:gridCol w:w="1046"/>
        <w:gridCol w:w="1247"/>
        <w:gridCol w:w="1366"/>
        <w:gridCol w:w="1166"/>
        <w:gridCol w:w="1245"/>
        <w:gridCol w:w="1447"/>
      </w:tblGrid>
      <w:tr w:rsidR="00ED4DFA" w:rsidRPr="003F5B91" w14:paraId="16D52C69" w14:textId="77777777" w:rsidTr="008F033B">
        <w:trPr>
          <w:trHeight w:val="247"/>
          <w:jc w:val="center"/>
        </w:trPr>
        <w:tc>
          <w:tcPr>
            <w:tcW w:w="1010" w:type="pct"/>
            <w:tcBorders>
              <w:top w:val="nil"/>
              <w:left w:val="nil"/>
              <w:bottom w:val="nil"/>
              <w:right w:val="nil"/>
            </w:tcBorders>
          </w:tcPr>
          <w:p w14:paraId="16D52C64"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p>
        </w:tc>
        <w:tc>
          <w:tcPr>
            <w:tcW w:w="555" w:type="pct"/>
            <w:tcBorders>
              <w:top w:val="nil"/>
              <w:left w:val="nil"/>
              <w:bottom w:val="nil"/>
              <w:right w:val="nil"/>
            </w:tcBorders>
          </w:tcPr>
          <w:p w14:paraId="16D52C65"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p>
        </w:tc>
        <w:tc>
          <w:tcPr>
            <w:tcW w:w="662" w:type="pct"/>
            <w:tcBorders>
              <w:top w:val="nil"/>
              <w:left w:val="nil"/>
              <w:bottom w:val="nil"/>
              <w:right w:val="nil"/>
            </w:tcBorders>
          </w:tcPr>
          <w:p w14:paraId="16D52C66"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p>
        </w:tc>
        <w:tc>
          <w:tcPr>
            <w:tcW w:w="725" w:type="pct"/>
            <w:tcBorders>
              <w:top w:val="nil"/>
              <w:left w:val="nil"/>
              <w:bottom w:val="nil"/>
              <w:right w:val="nil"/>
            </w:tcBorders>
          </w:tcPr>
          <w:p w14:paraId="16D52C67"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p>
        </w:tc>
        <w:tc>
          <w:tcPr>
            <w:tcW w:w="2049" w:type="pct"/>
            <w:gridSpan w:val="3"/>
            <w:tcBorders>
              <w:top w:val="single" w:sz="6" w:space="0" w:color="auto"/>
              <w:left w:val="single" w:sz="6" w:space="0" w:color="auto"/>
              <w:bottom w:val="single" w:sz="6" w:space="0" w:color="auto"/>
              <w:right w:val="single" w:sz="6" w:space="0" w:color="auto"/>
            </w:tcBorders>
            <w:shd w:val="solid" w:color="808080" w:fill="auto"/>
          </w:tcPr>
          <w:p w14:paraId="16D52C68" w14:textId="77777777" w:rsidR="00ED4DFA" w:rsidRPr="008F033B" w:rsidRDefault="00ED4DFA" w:rsidP="008F033B">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Annual kWh</w:t>
            </w:r>
          </w:p>
        </w:tc>
      </w:tr>
      <w:tr w:rsidR="008F033B" w:rsidRPr="003F5B91" w14:paraId="16D52C71" w14:textId="77777777" w:rsidTr="008F033B">
        <w:trPr>
          <w:trHeight w:val="453"/>
          <w:jc w:val="center"/>
        </w:trPr>
        <w:tc>
          <w:tcPr>
            <w:tcW w:w="1010" w:type="pct"/>
            <w:tcBorders>
              <w:top w:val="single" w:sz="6" w:space="0" w:color="auto"/>
              <w:left w:val="single" w:sz="6" w:space="0" w:color="auto"/>
              <w:bottom w:val="single" w:sz="6" w:space="0" w:color="auto"/>
              <w:right w:val="single" w:sz="6" w:space="0" w:color="auto"/>
            </w:tcBorders>
            <w:shd w:val="solid" w:color="808080" w:fill="auto"/>
          </w:tcPr>
          <w:p w14:paraId="16D52C6A" w14:textId="77777777" w:rsidR="00ED4DFA" w:rsidRPr="008F033B" w:rsidRDefault="00ED4DFA" w:rsidP="008F033B">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Capacity</w:t>
            </w:r>
          </w:p>
        </w:tc>
        <w:tc>
          <w:tcPr>
            <w:tcW w:w="555" w:type="pct"/>
            <w:vMerge w:val="restart"/>
            <w:tcBorders>
              <w:top w:val="single" w:sz="6" w:space="0" w:color="auto"/>
              <w:left w:val="single" w:sz="6" w:space="0" w:color="auto"/>
              <w:right w:val="single" w:sz="6" w:space="0" w:color="auto"/>
            </w:tcBorders>
            <w:shd w:val="solid" w:color="808080" w:fill="auto"/>
          </w:tcPr>
          <w:p w14:paraId="16D52C6B" w14:textId="77777777" w:rsidR="00ED4DFA" w:rsidRPr="008F033B" w:rsidRDefault="00ED4DFA" w:rsidP="008F033B">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Capacity</w:t>
            </w:r>
            <w:r w:rsidRPr="003F5B91">
              <w:rPr>
                <w:rFonts w:ascii="Calibri" w:eastAsiaTheme="minorHAnsi" w:hAnsi="Calibri" w:cs="Calibri"/>
                <w:b/>
                <w:bCs/>
                <w:color w:val="FFFFFF"/>
                <w:szCs w:val="20"/>
              </w:rPr>
              <w:t xml:space="preserve"> Used</w:t>
            </w:r>
          </w:p>
        </w:tc>
        <w:tc>
          <w:tcPr>
            <w:tcW w:w="662" w:type="pct"/>
            <w:tcBorders>
              <w:top w:val="single" w:sz="6" w:space="0" w:color="auto"/>
              <w:left w:val="single" w:sz="6" w:space="0" w:color="auto"/>
              <w:bottom w:val="single" w:sz="6" w:space="0" w:color="auto"/>
              <w:right w:val="single" w:sz="6" w:space="0" w:color="auto"/>
            </w:tcBorders>
            <w:shd w:val="solid" w:color="808080" w:fill="auto"/>
          </w:tcPr>
          <w:p w14:paraId="16D52C6C" w14:textId="77777777" w:rsidR="00ED4DFA" w:rsidRPr="003F5B91" w:rsidRDefault="00ED4DFA" w:rsidP="00DE5D10">
            <w:pPr>
              <w:widowControl/>
              <w:autoSpaceDE w:val="0"/>
              <w:autoSpaceDN w:val="0"/>
              <w:adjustRightInd w:val="0"/>
              <w:spacing w:after="0"/>
              <w:jc w:val="center"/>
              <w:rPr>
                <w:rFonts w:ascii="Calibri" w:eastAsiaTheme="minorHAnsi" w:hAnsi="Calibri" w:cs="Calibri"/>
                <w:b/>
                <w:bCs/>
                <w:color w:val="FFFFFF"/>
                <w:szCs w:val="20"/>
              </w:rPr>
            </w:pPr>
            <w:r w:rsidRPr="003F5B91">
              <w:rPr>
                <w:rFonts w:ascii="Calibri" w:eastAsiaTheme="minorHAnsi" w:hAnsi="Calibri" w:cs="Calibri"/>
                <w:b/>
                <w:bCs/>
                <w:color w:val="FFFFFF"/>
                <w:szCs w:val="20"/>
              </w:rPr>
              <w:t>Federal Standard Criteria</w:t>
            </w:r>
          </w:p>
        </w:tc>
        <w:tc>
          <w:tcPr>
            <w:tcW w:w="725" w:type="pct"/>
            <w:tcBorders>
              <w:top w:val="single" w:sz="6" w:space="0" w:color="auto"/>
              <w:left w:val="single" w:sz="6" w:space="0" w:color="auto"/>
              <w:bottom w:val="single" w:sz="6" w:space="0" w:color="auto"/>
              <w:right w:val="single" w:sz="6" w:space="0" w:color="auto"/>
            </w:tcBorders>
            <w:shd w:val="solid" w:color="808080" w:fill="auto"/>
          </w:tcPr>
          <w:p w14:paraId="16D52C6D" w14:textId="77777777" w:rsidR="00ED4DFA" w:rsidRPr="008F033B" w:rsidRDefault="00ED4DFA" w:rsidP="008F033B">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ENERGY STAR</w:t>
            </w:r>
            <w:r w:rsidRPr="003F5B91">
              <w:rPr>
                <w:rFonts w:ascii="Calibri" w:eastAsiaTheme="minorHAnsi" w:hAnsi="Calibri" w:cs="Calibri"/>
                <w:b/>
                <w:bCs/>
                <w:color w:val="FFFFFF"/>
                <w:szCs w:val="20"/>
              </w:rPr>
              <w:t xml:space="preserve"> Criteria</w:t>
            </w:r>
          </w:p>
        </w:tc>
        <w:tc>
          <w:tcPr>
            <w:tcW w:w="619" w:type="pct"/>
            <w:vMerge w:val="restart"/>
            <w:tcBorders>
              <w:top w:val="single" w:sz="6" w:space="0" w:color="auto"/>
              <w:left w:val="single" w:sz="6" w:space="0" w:color="auto"/>
              <w:right w:val="single" w:sz="6" w:space="0" w:color="auto"/>
            </w:tcBorders>
            <w:shd w:val="solid" w:color="808080" w:fill="auto"/>
          </w:tcPr>
          <w:p w14:paraId="16D52C6E" w14:textId="77777777" w:rsidR="00ED4DFA" w:rsidRPr="008F033B" w:rsidRDefault="00ED4DFA" w:rsidP="008F033B">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Federal Standard</w:t>
            </w:r>
          </w:p>
        </w:tc>
        <w:tc>
          <w:tcPr>
            <w:tcW w:w="661" w:type="pct"/>
            <w:vMerge w:val="restart"/>
            <w:tcBorders>
              <w:top w:val="single" w:sz="6" w:space="0" w:color="auto"/>
              <w:left w:val="single" w:sz="6" w:space="0" w:color="auto"/>
              <w:right w:val="single" w:sz="6" w:space="0" w:color="auto"/>
            </w:tcBorders>
            <w:shd w:val="solid" w:color="808080" w:fill="auto"/>
          </w:tcPr>
          <w:p w14:paraId="16D52C6F" w14:textId="77777777" w:rsidR="00ED4DFA" w:rsidRPr="003F5B91" w:rsidRDefault="00ED4DFA" w:rsidP="00DE5D10">
            <w:pPr>
              <w:widowControl/>
              <w:autoSpaceDE w:val="0"/>
              <w:autoSpaceDN w:val="0"/>
              <w:adjustRightInd w:val="0"/>
              <w:spacing w:after="0"/>
              <w:jc w:val="center"/>
              <w:rPr>
                <w:rFonts w:ascii="Calibri" w:eastAsiaTheme="minorHAnsi" w:hAnsi="Calibri" w:cs="Calibri"/>
                <w:b/>
                <w:bCs/>
                <w:color w:val="FFFFFF"/>
                <w:szCs w:val="20"/>
              </w:rPr>
            </w:pPr>
            <w:r w:rsidRPr="003F5B91">
              <w:rPr>
                <w:rFonts w:ascii="Calibri" w:eastAsiaTheme="minorHAnsi" w:hAnsi="Calibri" w:cs="Calibri"/>
                <w:b/>
                <w:bCs/>
                <w:color w:val="FFFFFF"/>
                <w:szCs w:val="20"/>
              </w:rPr>
              <w:t>ENERGY STAR</w:t>
            </w:r>
          </w:p>
        </w:tc>
        <w:tc>
          <w:tcPr>
            <w:tcW w:w="768" w:type="pct"/>
            <w:vMerge w:val="restart"/>
            <w:tcBorders>
              <w:top w:val="single" w:sz="6" w:space="0" w:color="auto"/>
              <w:left w:val="single" w:sz="6" w:space="0" w:color="auto"/>
              <w:right w:val="single" w:sz="6" w:space="0" w:color="auto"/>
            </w:tcBorders>
            <w:shd w:val="solid" w:color="808080" w:fill="auto"/>
          </w:tcPr>
          <w:p w14:paraId="16D52C70" w14:textId="77777777" w:rsidR="00ED4DFA" w:rsidRPr="008F033B" w:rsidRDefault="00ED4DFA" w:rsidP="008F033B">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Savings</w:t>
            </w:r>
          </w:p>
        </w:tc>
      </w:tr>
      <w:tr w:rsidR="00ED4DFA" w:rsidRPr="003F5B91" w14:paraId="16D52C79" w14:textId="77777777" w:rsidTr="00A82A41">
        <w:trPr>
          <w:trHeight w:val="247"/>
          <w:jc w:val="center"/>
        </w:trPr>
        <w:tc>
          <w:tcPr>
            <w:tcW w:w="1010" w:type="pct"/>
            <w:tcBorders>
              <w:top w:val="single" w:sz="6" w:space="0" w:color="auto"/>
              <w:left w:val="single" w:sz="6" w:space="0" w:color="auto"/>
              <w:bottom w:val="single" w:sz="6" w:space="0" w:color="auto"/>
              <w:right w:val="single" w:sz="6" w:space="0" w:color="auto"/>
            </w:tcBorders>
            <w:shd w:val="solid" w:color="808080" w:fill="auto"/>
          </w:tcPr>
          <w:p w14:paraId="16D52C72" w14:textId="77777777" w:rsidR="00ED4DFA" w:rsidRPr="003F5B91" w:rsidRDefault="00ED4DFA" w:rsidP="00DE5D10">
            <w:pPr>
              <w:widowControl/>
              <w:autoSpaceDE w:val="0"/>
              <w:autoSpaceDN w:val="0"/>
              <w:adjustRightInd w:val="0"/>
              <w:spacing w:after="0"/>
              <w:jc w:val="center"/>
              <w:rPr>
                <w:rFonts w:ascii="Calibri" w:eastAsiaTheme="minorHAnsi" w:hAnsi="Calibri" w:cs="Calibri"/>
                <w:b/>
                <w:bCs/>
                <w:color w:val="FFFFFF"/>
                <w:szCs w:val="20"/>
              </w:rPr>
            </w:pPr>
            <w:r w:rsidRPr="003F5B91">
              <w:rPr>
                <w:rFonts w:ascii="Calibri" w:eastAsiaTheme="minorHAnsi" w:hAnsi="Calibri" w:cs="Calibri"/>
                <w:b/>
                <w:bCs/>
                <w:color w:val="FFFFFF"/>
                <w:szCs w:val="20"/>
              </w:rPr>
              <w:t>(pints/day) Range</w:t>
            </w:r>
          </w:p>
        </w:tc>
        <w:tc>
          <w:tcPr>
            <w:tcW w:w="555" w:type="pct"/>
            <w:vMerge/>
            <w:tcBorders>
              <w:left w:val="single" w:sz="6" w:space="0" w:color="auto"/>
              <w:bottom w:val="single" w:sz="6" w:space="0" w:color="auto"/>
              <w:right w:val="single" w:sz="6" w:space="0" w:color="auto"/>
            </w:tcBorders>
            <w:shd w:val="solid" w:color="808080" w:fill="auto"/>
          </w:tcPr>
          <w:p w14:paraId="16D52C73" w14:textId="77777777" w:rsidR="00ED4DFA" w:rsidRPr="003F5B91" w:rsidRDefault="00ED4DFA" w:rsidP="00DE5D10">
            <w:pPr>
              <w:widowControl/>
              <w:autoSpaceDE w:val="0"/>
              <w:autoSpaceDN w:val="0"/>
              <w:adjustRightInd w:val="0"/>
              <w:spacing w:after="0"/>
              <w:jc w:val="center"/>
              <w:rPr>
                <w:rFonts w:ascii="Calibri" w:eastAsiaTheme="minorHAnsi" w:hAnsi="Calibri" w:cs="Calibri"/>
                <w:b/>
                <w:bCs/>
                <w:color w:val="FFFFFF"/>
                <w:szCs w:val="20"/>
              </w:rPr>
            </w:pPr>
          </w:p>
        </w:tc>
        <w:tc>
          <w:tcPr>
            <w:tcW w:w="662" w:type="pct"/>
            <w:tcBorders>
              <w:top w:val="single" w:sz="6" w:space="0" w:color="auto"/>
              <w:left w:val="single" w:sz="6" w:space="0" w:color="auto"/>
              <w:bottom w:val="single" w:sz="6" w:space="0" w:color="auto"/>
              <w:right w:val="single" w:sz="6" w:space="0" w:color="auto"/>
            </w:tcBorders>
            <w:shd w:val="solid" w:color="808080" w:fill="auto"/>
          </w:tcPr>
          <w:p w14:paraId="16D52C74" w14:textId="77777777" w:rsidR="00ED4DFA" w:rsidRPr="003F5B91" w:rsidRDefault="00ED4DFA" w:rsidP="00DE5D10">
            <w:pPr>
              <w:widowControl/>
              <w:autoSpaceDE w:val="0"/>
              <w:autoSpaceDN w:val="0"/>
              <w:adjustRightInd w:val="0"/>
              <w:spacing w:after="0"/>
              <w:jc w:val="center"/>
              <w:rPr>
                <w:rFonts w:ascii="Calibri" w:eastAsiaTheme="minorHAnsi" w:hAnsi="Calibri" w:cs="Calibri"/>
                <w:b/>
                <w:bCs/>
                <w:color w:val="FFFFFF"/>
                <w:szCs w:val="20"/>
              </w:rPr>
            </w:pPr>
            <w:r w:rsidRPr="003F5B91">
              <w:rPr>
                <w:rFonts w:ascii="Calibri" w:eastAsiaTheme="minorHAnsi" w:hAnsi="Calibri" w:cs="Calibri"/>
                <w:b/>
                <w:bCs/>
                <w:color w:val="FFFFFF"/>
                <w:szCs w:val="20"/>
              </w:rPr>
              <w:t>(≥ L/kWh)</w:t>
            </w:r>
          </w:p>
        </w:tc>
        <w:tc>
          <w:tcPr>
            <w:tcW w:w="725" w:type="pct"/>
            <w:tcBorders>
              <w:top w:val="single" w:sz="6" w:space="0" w:color="auto"/>
              <w:left w:val="single" w:sz="6" w:space="0" w:color="auto"/>
              <w:bottom w:val="single" w:sz="6" w:space="0" w:color="auto"/>
              <w:right w:val="single" w:sz="6" w:space="0" w:color="auto"/>
            </w:tcBorders>
            <w:shd w:val="solid" w:color="808080" w:fill="auto"/>
          </w:tcPr>
          <w:p w14:paraId="16D52C75" w14:textId="77777777" w:rsidR="00ED4DFA" w:rsidRPr="003F5B91" w:rsidRDefault="00ED4DFA" w:rsidP="00DE5D10">
            <w:pPr>
              <w:widowControl/>
              <w:autoSpaceDE w:val="0"/>
              <w:autoSpaceDN w:val="0"/>
              <w:adjustRightInd w:val="0"/>
              <w:spacing w:after="0"/>
              <w:jc w:val="center"/>
              <w:rPr>
                <w:rFonts w:ascii="Calibri" w:eastAsiaTheme="minorHAnsi" w:hAnsi="Calibri" w:cs="Calibri"/>
                <w:b/>
                <w:bCs/>
                <w:color w:val="FFFFFF"/>
                <w:szCs w:val="20"/>
              </w:rPr>
            </w:pPr>
            <w:r w:rsidRPr="003F5B91">
              <w:rPr>
                <w:rFonts w:ascii="Calibri" w:eastAsiaTheme="minorHAnsi" w:hAnsi="Calibri" w:cs="Calibri"/>
                <w:b/>
                <w:bCs/>
                <w:color w:val="FFFFFF"/>
                <w:szCs w:val="20"/>
              </w:rPr>
              <w:t>(≥ L/kWh)</w:t>
            </w:r>
          </w:p>
        </w:tc>
        <w:tc>
          <w:tcPr>
            <w:tcW w:w="619" w:type="pct"/>
            <w:vMerge/>
            <w:tcBorders>
              <w:left w:val="single" w:sz="6" w:space="0" w:color="auto"/>
              <w:bottom w:val="single" w:sz="6" w:space="0" w:color="auto"/>
              <w:right w:val="single" w:sz="6" w:space="0" w:color="auto"/>
            </w:tcBorders>
            <w:shd w:val="solid" w:color="808080" w:fill="auto"/>
          </w:tcPr>
          <w:p w14:paraId="16D52C76" w14:textId="77777777" w:rsidR="00ED4DFA" w:rsidRPr="003F5B91" w:rsidRDefault="00ED4DFA" w:rsidP="00DE5D10">
            <w:pPr>
              <w:widowControl/>
              <w:autoSpaceDE w:val="0"/>
              <w:autoSpaceDN w:val="0"/>
              <w:adjustRightInd w:val="0"/>
              <w:spacing w:after="0"/>
              <w:jc w:val="center"/>
              <w:rPr>
                <w:rFonts w:ascii="Calibri" w:eastAsiaTheme="minorHAnsi" w:hAnsi="Calibri" w:cs="Calibri"/>
                <w:b/>
                <w:bCs/>
                <w:color w:val="FFFFFF"/>
                <w:szCs w:val="20"/>
              </w:rPr>
            </w:pPr>
          </w:p>
        </w:tc>
        <w:tc>
          <w:tcPr>
            <w:tcW w:w="661" w:type="pct"/>
            <w:vMerge/>
            <w:tcBorders>
              <w:left w:val="single" w:sz="6" w:space="0" w:color="auto"/>
              <w:bottom w:val="single" w:sz="6" w:space="0" w:color="auto"/>
              <w:right w:val="single" w:sz="6" w:space="0" w:color="auto"/>
            </w:tcBorders>
            <w:shd w:val="solid" w:color="808080" w:fill="auto"/>
          </w:tcPr>
          <w:p w14:paraId="16D52C77" w14:textId="77777777" w:rsidR="00ED4DFA" w:rsidRPr="003F5B91" w:rsidRDefault="00ED4DFA" w:rsidP="00DE5D10">
            <w:pPr>
              <w:widowControl/>
              <w:autoSpaceDE w:val="0"/>
              <w:autoSpaceDN w:val="0"/>
              <w:adjustRightInd w:val="0"/>
              <w:spacing w:after="0"/>
              <w:jc w:val="center"/>
              <w:rPr>
                <w:rFonts w:ascii="Calibri" w:eastAsiaTheme="minorHAnsi" w:hAnsi="Calibri" w:cs="Calibri"/>
                <w:b/>
                <w:bCs/>
                <w:color w:val="FFFFFF"/>
                <w:szCs w:val="20"/>
              </w:rPr>
            </w:pPr>
          </w:p>
        </w:tc>
        <w:tc>
          <w:tcPr>
            <w:tcW w:w="768" w:type="pct"/>
            <w:vMerge/>
            <w:tcBorders>
              <w:left w:val="single" w:sz="6" w:space="0" w:color="auto"/>
              <w:bottom w:val="single" w:sz="6" w:space="0" w:color="auto"/>
              <w:right w:val="single" w:sz="6" w:space="0" w:color="auto"/>
            </w:tcBorders>
            <w:shd w:val="solid" w:color="808080" w:fill="auto"/>
          </w:tcPr>
          <w:p w14:paraId="16D52C78" w14:textId="77777777" w:rsidR="00ED4DFA" w:rsidRPr="003F5B91" w:rsidRDefault="00ED4DFA" w:rsidP="00DE5D10">
            <w:pPr>
              <w:widowControl/>
              <w:autoSpaceDE w:val="0"/>
              <w:autoSpaceDN w:val="0"/>
              <w:adjustRightInd w:val="0"/>
              <w:spacing w:after="0"/>
              <w:jc w:val="center"/>
              <w:rPr>
                <w:rFonts w:ascii="Calibri" w:eastAsiaTheme="minorHAnsi" w:hAnsi="Calibri" w:cs="Calibri"/>
                <w:b/>
                <w:bCs/>
                <w:color w:val="FFFFFF"/>
                <w:szCs w:val="20"/>
              </w:rPr>
            </w:pPr>
          </w:p>
        </w:tc>
      </w:tr>
      <w:tr w:rsidR="00ED4DFA" w:rsidRPr="003F5B91" w14:paraId="16D52C81" w14:textId="77777777" w:rsidTr="008F033B">
        <w:trPr>
          <w:trHeight w:val="247"/>
          <w:jc w:val="center"/>
        </w:trPr>
        <w:tc>
          <w:tcPr>
            <w:tcW w:w="1010" w:type="pct"/>
            <w:tcBorders>
              <w:top w:val="single" w:sz="6" w:space="0" w:color="auto"/>
              <w:left w:val="single" w:sz="6" w:space="0" w:color="auto"/>
              <w:bottom w:val="single" w:sz="6" w:space="0" w:color="auto"/>
              <w:right w:val="single" w:sz="6" w:space="0" w:color="auto"/>
            </w:tcBorders>
          </w:tcPr>
          <w:p w14:paraId="16D52C7A"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≤25</w:t>
            </w:r>
          </w:p>
        </w:tc>
        <w:tc>
          <w:tcPr>
            <w:tcW w:w="555" w:type="pct"/>
            <w:tcBorders>
              <w:top w:val="single" w:sz="6" w:space="0" w:color="auto"/>
              <w:left w:val="single" w:sz="6" w:space="0" w:color="auto"/>
              <w:bottom w:val="single" w:sz="6" w:space="0" w:color="auto"/>
              <w:right w:val="single" w:sz="6" w:space="0" w:color="auto"/>
            </w:tcBorders>
          </w:tcPr>
          <w:p w14:paraId="16D52C7B"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20</w:t>
            </w:r>
          </w:p>
        </w:tc>
        <w:tc>
          <w:tcPr>
            <w:tcW w:w="662" w:type="pct"/>
            <w:tcBorders>
              <w:top w:val="single" w:sz="6" w:space="0" w:color="auto"/>
              <w:left w:val="single" w:sz="6" w:space="0" w:color="auto"/>
              <w:bottom w:val="single" w:sz="6" w:space="0" w:color="auto"/>
              <w:right w:val="single" w:sz="6" w:space="0" w:color="auto"/>
            </w:tcBorders>
          </w:tcPr>
          <w:p w14:paraId="16D52C7C"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w:t>
            </w:r>
            <w:r>
              <w:rPr>
                <w:rFonts w:ascii="Calibri" w:eastAsiaTheme="minorHAnsi" w:hAnsi="Calibri" w:cs="Calibri"/>
                <w:color w:val="000000"/>
                <w:szCs w:val="20"/>
              </w:rPr>
              <w:t>.0</w:t>
            </w:r>
          </w:p>
        </w:tc>
        <w:tc>
          <w:tcPr>
            <w:tcW w:w="725" w:type="pct"/>
            <w:tcBorders>
              <w:top w:val="single" w:sz="6" w:space="0" w:color="auto"/>
              <w:left w:val="single" w:sz="6" w:space="0" w:color="auto"/>
              <w:bottom w:val="single" w:sz="6" w:space="0" w:color="auto"/>
              <w:right w:val="single" w:sz="6" w:space="0" w:color="auto"/>
            </w:tcBorders>
          </w:tcPr>
          <w:p w14:paraId="16D52C7D"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1.2</w:t>
            </w:r>
          </w:p>
        </w:tc>
        <w:tc>
          <w:tcPr>
            <w:tcW w:w="619" w:type="pct"/>
            <w:tcBorders>
              <w:top w:val="single" w:sz="6" w:space="0" w:color="auto"/>
              <w:left w:val="single" w:sz="6" w:space="0" w:color="auto"/>
              <w:bottom w:val="single" w:sz="6" w:space="0" w:color="auto"/>
              <w:right w:val="single" w:sz="6" w:space="0" w:color="auto"/>
            </w:tcBorders>
          </w:tcPr>
          <w:p w14:paraId="16D52C7E"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643</w:t>
            </w:r>
          </w:p>
        </w:tc>
        <w:tc>
          <w:tcPr>
            <w:tcW w:w="661" w:type="pct"/>
            <w:tcBorders>
              <w:top w:val="single" w:sz="6" w:space="0" w:color="auto"/>
              <w:left w:val="single" w:sz="6" w:space="0" w:color="auto"/>
              <w:bottom w:val="single" w:sz="6" w:space="0" w:color="auto"/>
              <w:right w:val="single" w:sz="6" w:space="0" w:color="auto"/>
            </w:tcBorders>
          </w:tcPr>
          <w:p w14:paraId="16D52C7F"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536</w:t>
            </w:r>
          </w:p>
        </w:tc>
        <w:tc>
          <w:tcPr>
            <w:tcW w:w="768" w:type="pct"/>
            <w:tcBorders>
              <w:top w:val="single" w:sz="6" w:space="0" w:color="auto"/>
              <w:left w:val="single" w:sz="6" w:space="0" w:color="auto"/>
              <w:bottom w:val="single" w:sz="6" w:space="0" w:color="auto"/>
              <w:right w:val="single" w:sz="6" w:space="0" w:color="auto"/>
            </w:tcBorders>
          </w:tcPr>
          <w:p w14:paraId="16D52C80"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107</w:t>
            </w:r>
          </w:p>
        </w:tc>
      </w:tr>
      <w:tr w:rsidR="00ED4DFA" w:rsidRPr="003F5B91" w14:paraId="16D52C89" w14:textId="77777777" w:rsidTr="008F033B">
        <w:trPr>
          <w:trHeight w:val="247"/>
          <w:jc w:val="center"/>
        </w:trPr>
        <w:tc>
          <w:tcPr>
            <w:tcW w:w="1010" w:type="pct"/>
            <w:tcBorders>
              <w:top w:val="single" w:sz="6" w:space="0" w:color="auto"/>
              <w:left w:val="single" w:sz="6" w:space="0" w:color="auto"/>
              <w:bottom w:val="single" w:sz="6" w:space="0" w:color="auto"/>
              <w:right w:val="single" w:sz="6" w:space="0" w:color="auto"/>
            </w:tcBorders>
          </w:tcPr>
          <w:p w14:paraId="16D52C82"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25 to ≤35</w:t>
            </w:r>
          </w:p>
        </w:tc>
        <w:tc>
          <w:tcPr>
            <w:tcW w:w="555" w:type="pct"/>
            <w:tcBorders>
              <w:top w:val="single" w:sz="6" w:space="0" w:color="auto"/>
              <w:left w:val="single" w:sz="6" w:space="0" w:color="auto"/>
              <w:bottom w:val="single" w:sz="6" w:space="0" w:color="auto"/>
              <w:right w:val="single" w:sz="6" w:space="0" w:color="auto"/>
            </w:tcBorders>
          </w:tcPr>
          <w:p w14:paraId="16D52C83"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30</w:t>
            </w:r>
          </w:p>
        </w:tc>
        <w:tc>
          <w:tcPr>
            <w:tcW w:w="662" w:type="pct"/>
            <w:tcBorders>
              <w:top w:val="single" w:sz="6" w:space="0" w:color="auto"/>
              <w:left w:val="single" w:sz="6" w:space="0" w:color="auto"/>
              <w:bottom w:val="single" w:sz="6" w:space="0" w:color="auto"/>
              <w:right w:val="single" w:sz="6" w:space="0" w:color="auto"/>
            </w:tcBorders>
          </w:tcPr>
          <w:p w14:paraId="16D52C84"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1.2</w:t>
            </w:r>
          </w:p>
        </w:tc>
        <w:tc>
          <w:tcPr>
            <w:tcW w:w="725" w:type="pct"/>
            <w:tcBorders>
              <w:top w:val="single" w:sz="6" w:space="0" w:color="auto"/>
              <w:left w:val="single" w:sz="6" w:space="0" w:color="auto"/>
              <w:bottom w:val="single" w:sz="6" w:space="0" w:color="auto"/>
              <w:right w:val="single" w:sz="6" w:space="0" w:color="auto"/>
            </w:tcBorders>
          </w:tcPr>
          <w:p w14:paraId="16D52C85"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1.4</w:t>
            </w:r>
          </w:p>
        </w:tc>
        <w:tc>
          <w:tcPr>
            <w:tcW w:w="619" w:type="pct"/>
            <w:tcBorders>
              <w:top w:val="single" w:sz="6" w:space="0" w:color="auto"/>
              <w:left w:val="single" w:sz="6" w:space="0" w:color="auto"/>
              <w:bottom w:val="single" w:sz="6" w:space="0" w:color="auto"/>
              <w:right w:val="single" w:sz="6" w:space="0" w:color="auto"/>
            </w:tcBorders>
          </w:tcPr>
          <w:p w14:paraId="16D52C86"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804</w:t>
            </w:r>
          </w:p>
        </w:tc>
        <w:tc>
          <w:tcPr>
            <w:tcW w:w="661" w:type="pct"/>
            <w:tcBorders>
              <w:top w:val="single" w:sz="6" w:space="0" w:color="auto"/>
              <w:left w:val="single" w:sz="6" w:space="0" w:color="auto"/>
              <w:bottom w:val="single" w:sz="6" w:space="0" w:color="auto"/>
              <w:right w:val="single" w:sz="6" w:space="0" w:color="auto"/>
            </w:tcBorders>
          </w:tcPr>
          <w:p w14:paraId="16D52C87"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689</w:t>
            </w:r>
          </w:p>
        </w:tc>
        <w:tc>
          <w:tcPr>
            <w:tcW w:w="768" w:type="pct"/>
            <w:tcBorders>
              <w:top w:val="single" w:sz="6" w:space="0" w:color="auto"/>
              <w:left w:val="single" w:sz="6" w:space="0" w:color="auto"/>
              <w:bottom w:val="single" w:sz="6" w:space="0" w:color="auto"/>
              <w:right w:val="single" w:sz="6" w:space="0" w:color="auto"/>
            </w:tcBorders>
          </w:tcPr>
          <w:p w14:paraId="16D52C88"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115</w:t>
            </w:r>
          </w:p>
        </w:tc>
      </w:tr>
      <w:tr w:rsidR="00ED4DFA" w:rsidRPr="003F5B91" w14:paraId="16D52C91" w14:textId="77777777" w:rsidTr="008F033B">
        <w:trPr>
          <w:trHeight w:val="247"/>
          <w:jc w:val="center"/>
        </w:trPr>
        <w:tc>
          <w:tcPr>
            <w:tcW w:w="1010" w:type="pct"/>
            <w:tcBorders>
              <w:top w:val="single" w:sz="6" w:space="0" w:color="auto"/>
              <w:left w:val="single" w:sz="6" w:space="0" w:color="auto"/>
              <w:bottom w:val="single" w:sz="6" w:space="0" w:color="auto"/>
              <w:right w:val="single" w:sz="6" w:space="0" w:color="auto"/>
            </w:tcBorders>
          </w:tcPr>
          <w:p w14:paraId="16D52C8A"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35 to ≤45</w:t>
            </w:r>
          </w:p>
        </w:tc>
        <w:tc>
          <w:tcPr>
            <w:tcW w:w="555" w:type="pct"/>
            <w:tcBorders>
              <w:top w:val="single" w:sz="6" w:space="0" w:color="auto"/>
              <w:left w:val="single" w:sz="6" w:space="0" w:color="auto"/>
              <w:bottom w:val="single" w:sz="6" w:space="0" w:color="auto"/>
              <w:right w:val="single" w:sz="6" w:space="0" w:color="auto"/>
            </w:tcBorders>
          </w:tcPr>
          <w:p w14:paraId="16D52C8B"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40</w:t>
            </w:r>
          </w:p>
        </w:tc>
        <w:tc>
          <w:tcPr>
            <w:tcW w:w="662" w:type="pct"/>
            <w:tcBorders>
              <w:top w:val="single" w:sz="6" w:space="0" w:color="auto"/>
              <w:left w:val="single" w:sz="6" w:space="0" w:color="auto"/>
              <w:bottom w:val="single" w:sz="6" w:space="0" w:color="auto"/>
              <w:right w:val="single" w:sz="6" w:space="0" w:color="auto"/>
            </w:tcBorders>
          </w:tcPr>
          <w:p w14:paraId="16D52C8C"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1.3</w:t>
            </w:r>
          </w:p>
        </w:tc>
        <w:tc>
          <w:tcPr>
            <w:tcW w:w="725" w:type="pct"/>
            <w:tcBorders>
              <w:top w:val="single" w:sz="6" w:space="0" w:color="auto"/>
              <w:left w:val="single" w:sz="6" w:space="0" w:color="auto"/>
              <w:bottom w:val="single" w:sz="6" w:space="0" w:color="auto"/>
              <w:right w:val="single" w:sz="6" w:space="0" w:color="auto"/>
            </w:tcBorders>
          </w:tcPr>
          <w:p w14:paraId="16D52C8D"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1.5</w:t>
            </w:r>
          </w:p>
        </w:tc>
        <w:tc>
          <w:tcPr>
            <w:tcW w:w="619" w:type="pct"/>
            <w:tcBorders>
              <w:top w:val="single" w:sz="6" w:space="0" w:color="auto"/>
              <w:left w:val="single" w:sz="6" w:space="0" w:color="auto"/>
              <w:bottom w:val="single" w:sz="6" w:space="0" w:color="auto"/>
              <w:right w:val="single" w:sz="6" w:space="0" w:color="auto"/>
            </w:tcBorders>
          </w:tcPr>
          <w:p w14:paraId="16D52C8E"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990</w:t>
            </w:r>
          </w:p>
        </w:tc>
        <w:tc>
          <w:tcPr>
            <w:tcW w:w="661" w:type="pct"/>
            <w:tcBorders>
              <w:top w:val="single" w:sz="6" w:space="0" w:color="auto"/>
              <w:left w:val="single" w:sz="6" w:space="0" w:color="auto"/>
              <w:bottom w:val="single" w:sz="6" w:space="0" w:color="auto"/>
              <w:right w:val="single" w:sz="6" w:space="0" w:color="auto"/>
            </w:tcBorders>
          </w:tcPr>
          <w:p w14:paraId="16D52C8F"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858</w:t>
            </w:r>
          </w:p>
        </w:tc>
        <w:tc>
          <w:tcPr>
            <w:tcW w:w="768" w:type="pct"/>
            <w:tcBorders>
              <w:top w:val="single" w:sz="6" w:space="0" w:color="auto"/>
              <w:left w:val="single" w:sz="6" w:space="0" w:color="auto"/>
              <w:bottom w:val="single" w:sz="6" w:space="0" w:color="auto"/>
              <w:right w:val="single" w:sz="6" w:space="0" w:color="auto"/>
            </w:tcBorders>
          </w:tcPr>
          <w:p w14:paraId="16D52C90"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132</w:t>
            </w:r>
          </w:p>
        </w:tc>
      </w:tr>
      <w:tr w:rsidR="00ED4DFA" w:rsidRPr="003F5B91" w14:paraId="16D52C99" w14:textId="77777777" w:rsidTr="008F033B">
        <w:trPr>
          <w:trHeight w:val="247"/>
          <w:jc w:val="center"/>
        </w:trPr>
        <w:tc>
          <w:tcPr>
            <w:tcW w:w="1010" w:type="pct"/>
            <w:tcBorders>
              <w:top w:val="single" w:sz="6" w:space="0" w:color="auto"/>
              <w:left w:val="single" w:sz="6" w:space="0" w:color="auto"/>
              <w:bottom w:val="single" w:sz="6" w:space="0" w:color="auto"/>
              <w:right w:val="single" w:sz="6" w:space="0" w:color="auto"/>
            </w:tcBorders>
          </w:tcPr>
          <w:p w14:paraId="16D52C92"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45 to ≤ 54</w:t>
            </w:r>
          </w:p>
        </w:tc>
        <w:tc>
          <w:tcPr>
            <w:tcW w:w="555" w:type="pct"/>
            <w:tcBorders>
              <w:top w:val="single" w:sz="6" w:space="0" w:color="auto"/>
              <w:left w:val="single" w:sz="6" w:space="0" w:color="auto"/>
              <w:bottom w:val="single" w:sz="6" w:space="0" w:color="auto"/>
              <w:right w:val="single" w:sz="6" w:space="0" w:color="auto"/>
            </w:tcBorders>
          </w:tcPr>
          <w:p w14:paraId="16D52C93"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50</w:t>
            </w:r>
          </w:p>
        </w:tc>
        <w:tc>
          <w:tcPr>
            <w:tcW w:w="662" w:type="pct"/>
            <w:tcBorders>
              <w:top w:val="single" w:sz="6" w:space="0" w:color="auto"/>
              <w:left w:val="single" w:sz="6" w:space="0" w:color="auto"/>
              <w:bottom w:val="single" w:sz="6" w:space="0" w:color="auto"/>
              <w:right w:val="single" w:sz="6" w:space="0" w:color="auto"/>
            </w:tcBorders>
          </w:tcPr>
          <w:p w14:paraId="16D52C94"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1.3</w:t>
            </w:r>
          </w:p>
        </w:tc>
        <w:tc>
          <w:tcPr>
            <w:tcW w:w="725" w:type="pct"/>
            <w:tcBorders>
              <w:top w:val="single" w:sz="6" w:space="0" w:color="auto"/>
              <w:left w:val="single" w:sz="6" w:space="0" w:color="auto"/>
              <w:bottom w:val="single" w:sz="6" w:space="0" w:color="auto"/>
              <w:right w:val="single" w:sz="6" w:space="0" w:color="auto"/>
            </w:tcBorders>
          </w:tcPr>
          <w:p w14:paraId="16D52C95"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1.6</w:t>
            </w:r>
          </w:p>
        </w:tc>
        <w:tc>
          <w:tcPr>
            <w:tcW w:w="619" w:type="pct"/>
            <w:tcBorders>
              <w:top w:val="single" w:sz="6" w:space="0" w:color="auto"/>
              <w:left w:val="single" w:sz="6" w:space="0" w:color="auto"/>
              <w:bottom w:val="single" w:sz="6" w:space="0" w:color="auto"/>
              <w:right w:val="single" w:sz="6" w:space="0" w:color="auto"/>
            </w:tcBorders>
          </w:tcPr>
          <w:p w14:paraId="16D52C96"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1237</w:t>
            </w:r>
          </w:p>
        </w:tc>
        <w:tc>
          <w:tcPr>
            <w:tcW w:w="661" w:type="pct"/>
            <w:tcBorders>
              <w:top w:val="single" w:sz="6" w:space="0" w:color="auto"/>
              <w:left w:val="single" w:sz="6" w:space="0" w:color="auto"/>
              <w:bottom w:val="single" w:sz="6" w:space="0" w:color="auto"/>
              <w:right w:val="single" w:sz="6" w:space="0" w:color="auto"/>
            </w:tcBorders>
          </w:tcPr>
          <w:p w14:paraId="16D52C97"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1005</w:t>
            </w:r>
          </w:p>
        </w:tc>
        <w:tc>
          <w:tcPr>
            <w:tcW w:w="768" w:type="pct"/>
            <w:tcBorders>
              <w:top w:val="single" w:sz="6" w:space="0" w:color="auto"/>
              <w:left w:val="single" w:sz="6" w:space="0" w:color="auto"/>
              <w:bottom w:val="single" w:sz="6" w:space="0" w:color="auto"/>
              <w:right w:val="single" w:sz="6" w:space="0" w:color="auto"/>
            </w:tcBorders>
          </w:tcPr>
          <w:p w14:paraId="16D52C98"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232</w:t>
            </w:r>
          </w:p>
        </w:tc>
      </w:tr>
      <w:tr w:rsidR="00ED4DFA" w:rsidRPr="003F5B91" w14:paraId="16D52CA1" w14:textId="77777777" w:rsidTr="008F033B">
        <w:trPr>
          <w:trHeight w:val="247"/>
          <w:jc w:val="center"/>
        </w:trPr>
        <w:tc>
          <w:tcPr>
            <w:tcW w:w="1010" w:type="pct"/>
            <w:tcBorders>
              <w:top w:val="single" w:sz="6" w:space="0" w:color="auto"/>
              <w:left w:val="single" w:sz="6" w:space="0" w:color="auto"/>
              <w:bottom w:val="single" w:sz="6" w:space="0" w:color="auto"/>
              <w:right w:val="single" w:sz="6" w:space="0" w:color="auto"/>
            </w:tcBorders>
          </w:tcPr>
          <w:p w14:paraId="16D52C9A"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54 to ≤ 75</w:t>
            </w:r>
          </w:p>
        </w:tc>
        <w:tc>
          <w:tcPr>
            <w:tcW w:w="555" w:type="pct"/>
            <w:tcBorders>
              <w:top w:val="single" w:sz="6" w:space="0" w:color="auto"/>
              <w:left w:val="single" w:sz="6" w:space="0" w:color="auto"/>
              <w:bottom w:val="single" w:sz="6" w:space="0" w:color="auto"/>
              <w:right w:val="single" w:sz="6" w:space="0" w:color="auto"/>
            </w:tcBorders>
          </w:tcPr>
          <w:p w14:paraId="16D52C9B"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65</w:t>
            </w:r>
          </w:p>
        </w:tc>
        <w:tc>
          <w:tcPr>
            <w:tcW w:w="662" w:type="pct"/>
            <w:tcBorders>
              <w:top w:val="single" w:sz="6" w:space="0" w:color="auto"/>
              <w:left w:val="single" w:sz="6" w:space="0" w:color="auto"/>
              <w:bottom w:val="single" w:sz="6" w:space="0" w:color="auto"/>
              <w:right w:val="single" w:sz="6" w:space="0" w:color="auto"/>
            </w:tcBorders>
          </w:tcPr>
          <w:p w14:paraId="16D52C9C"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w:t>
            </w:r>
            <w:r w:rsidRPr="008F033B">
              <w:rPr>
                <w:rFonts w:ascii="Calibri" w:eastAsiaTheme="minorHAnsi" w:hAnsi="Calibri"/>
                <w:color w:val="000000"/>
              </w:rPr>
              <w:t>.5</w:t>
            </w:r>
          </w:p>
        </w:tc>
        <w:tc>
          <w:tcPr>
            <w:tcW w:w="725" w:type="pct"/>
            <w:tcBorders>
              <w:top w:val="single" w:sz="6" w:space="0" w:color="auto"/>
              <w:left w:val="single" w:sz="6" w:space="0" w:color="auto"/>
              <w:bottom w:val="single" w:sz="6" w:space="0" w:color="auto"/>
              <w:right w:val="single" w:sz="6" w:space="0" w:color="auto"/>
            </w:tcBorders>
          </w:tcPr>
          <w:p w14:paraId="16D52C9D"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1.8</w:t>
            </w:r>
          </w:p>
        </w:tc>
        <w:tc>
          <w:tcPr>
            <w:tcW w:w="619" w:type="pct"/>
            <w:tcBorders>
              <w:top w:val="single" w:sz="6" w:space="0" w:color="auto"/>
              <w:left w:val="single" w:sz="6" w:space="0" w:color="auto"/>
              <w:bottom w:val="single" w:sz="6" w:space="0" w:color="auto"/>
              <w:right w:val="single" w:sz="6" w:space="0" w:color="auto"/>
            </w:tcBorders>
          </w:tcPr>
          <w:p w14:paraId="16D52C9E"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1394</w:t>
            </w:r>
          </w:p>
        </w:tc>
        <w:tc>
          <w:tcPr>
            <w:tcW w:w="661" w:type="pct"/>
            <w:tcBorders>
              <w:top w:val="single" w:sz="6" w:space="0" w:color="auto"/>
              <w:left w:val="single" w:sz="6" w:space="0" w:color="auto"/>
              <w:bottom w:val="single" w:sz="6" w:space="0" w:color="auto"/>
              <w:right w:val="single" w:sz="6" w:space="0" w:color="auto"/>
            </w:tcBorders>
          </w:tcPr>
          <w:p w14:paraId="16D52C9F"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1161</w:t>
            </w:r>
          </w:p>
        </w:tc>
        <w:tc>
          <w:tcPr>
            <w:tcW w:w="768" w:type="pct"/>
            <w:tcBorders>
              <w:top w:val="single" w:sz="6" w:space="0" w:color="auto"/>
              <w:left w:val="single" w:sz="6" w:space="0" w:color="auto"/>
              <w:bottom w:val="single" w:sz="6" w:space="0" w:color="auto"/>
              <w:right w:val="single" w:sz="6" w:space="0" w:color="auto"/>
            </w:tcBorders>
          </w:tcPr>
          <w:p w14:paraId="16D52CA0"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232</w:t>
            </w:r>
          </w:p>
        </w:tc>
      </w:tr>
      <w:tr w:rsidR="00ED4DFA" w:rsidRPr="003F5B91" w14:paraId="16D52CA9" w14:textId="77777777" w:rsidTr="008F033B">
        <w:trPr>
          <w:trHeight w:val="247"/>
          <w:jc w:val="center"/>
        </w:trPr>
        <w:tc>
          <w:tcPr>
            <w:tcW w:w="1010" w:type="pct"/>
            <w:tcBorders>
              <w:top w:val="single" w:sz="6" w:space="0" w:color="auto"/>
              <w:left w:val="single" w:sz="6" w:space="0" w:color="auto"/>
              <w:bottom w:val="single" w:sz="6" w:space="0" w:color="auto"/>
              <w:right w:val="single" w:sz="6" w:space="0" w:color="auto"/>
            </w:tcBorders>
          </w:tcPr>
          <w:p w14:paraId="16D52CA2"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75 to ≤ 185</w:t>
            </w:r>
          </w:p>
        </w:tc>
        <w:tc>
          <w:tcPr>
            <w:tcW w:w="555" w:type="pct"/>
            <w:tcBorders>
              <w:top w:val="single" w:sz="6" w:space="0" w:color="auto"/>
              <w:left w:val="single" w:sz="6" w:space="0" w:color="auto"/>
              <w:bottom w:val="single" w:sz="6" w:space="0" w:color="auto"/>
              <w:right w:val="single" w:sz="6" w:space="0" w:color="auto"/>
            </w:tcBorders>
          </w:tcPr>
          <w:p w14:paraId="16D52CA3"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130</w:t>
            </w:r>
          </w:p>
        </w:tc>
        <w:tc>
          <w:tcPr>
            <w:tcW w:w="662" w:type="pct"/>
            <w:tcBorders>
              <w:top w:val="single" w:sz="6" w:space="0" w:color="auto"/>
              <w:left w:val="single" w:sz="6" w:space="0" w:color="auto"/>
              <w:bottom w:val="single" w:sz="6" w:space="0" w:color="auto"/>
              <w:right w:val="single" w:sz="6" w:space="0" w:color="auto"/>
            </w:tcBorders>
          </w:tcPr>
          <w:p w14:paraId="16D52CA4"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2.25</w:t>
            </w:r>
          </w:p>
        </w:tc>
        <w:tc>
          <w:tcPr>
            <w:tcW w:w="725" w:type="pct"/>
            <w:tcBorders>
              <w:top w:val="single" w:sz="6" w:space="0" w:color="auto"/>
              <w:left w:val="single" w:sz="6" w:space="0" w:color="auto"/>
              <w:bottom w:val="single" w:sz="6" w:space="0" w:color="auto"/>
              <w:right w:val="single" w:sz="6" w:space="0" w:color="auto"/>
            </w:tcBorders>
          </w:tcPr>
          <w:p w14:paraId="16D52CA5"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2.5</w:t>
            </w:r>
          </w:p>
        </w:tc>
        <w:tc>
          <w:tcPr>
            <w:tcW w:w="619" w:type="pct"/>
            <w:tcBorders>
              <w:top w:val="single" w:sz="6" w:space="0" w:color="auto"/>
              <w:left w:val="single" w:sz="6" w:space="0" w:color="auto"/>
              <w:bottom w:val="single" w:sz="6" w:space="0" w:color="auto"/>
              <w:right w:val="single" w:sz="6" w:space="0" w:color="auto"/>
            </w:tcBorders>
          </w:tcPr>
          <w:p w14:paraId="16D52CA6"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1858</w:t>
            </w:r>
          </w:p>
        </w:tc>
        <w:tc>
          <w:tcPr>
            <w:tcW w:w="661" w:type="pct"/>
            <w:tcBorders>
              <w:top w:val="single" w:sz="6" w:space="0" w:color="auto"/>
              <w:left w:val="single" w:sz="6" w:space="0" w:color="auto"/>
              <w:bottom w:val="single" w:sz="6" w:space="0" w:color="auto"/>
              <w:right w:val="single" w:sz="6" w:space="0" w:color="auto"/>
            </w:tcBorders>
          </w:tcPr>
          <w:p w14:paraId="16D52CA7"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1673</w:t>
            </w:r>
          </w:p>
        </w:tc>
        <w:tc>
          <w:tcPr>
            <w:tcW w:w="768" w:type="pct"/>
            <w:tcBorders>
              <w:top w:val="single" w:sz="6" w:space="0" w:color="auto"/>
              <w:left w:val="single" w:sz="6" w:space="0" w:color="auto"/>
              <w:bottom w:val="single" w:sz="6" w:space="0" w:color="auto"/>
              <w:right w:val="single" w:sz="6" w:space="0" w:color="auto"/>
            </w:tcBorders>
          </w:tcPr>
          <w:p w14:paraId="16D52CA8"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186</w:t>
            </w:r>
          </w:p>
        </w:tc>
      </w:tr>
      <w:tr w:rsidR="00ED4DFA" w:rsidRPr="003F5B91" w14:paraId="16D52CB1" w14:textId="77777777" w:rsidTr="00A82A41">
        <w:trPr>
          <w:trHeight w:val="247"/>
          <w:jc w:val="center"/>
        </w:trPr>
        <w:tc>
          <w:tcPr>
            <w:tcW w:w="1010" w:type="pct"/>
            <w:tcBorders>
              <w:top w:val="single" w:sz="6" w:space="0" w:color="auto"/>
              <w:left w:val="single" w:sz="6" w:space="0" w:color="auto"/>
              <w:bottom w:val="single" w:sz="6" w:space="0" w:color="auto"/>
              <w:right w:val="single" w:sz="6" w:space="0" w:color="auto"/>
            </w:tcBorders>
          </w:tcPr>
          <w:p w14:paraId="16D52CAA"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Average</w:t>
            </w:r>
          </w:p>
        </w:tc>
        <w:tc>
          <w:tcPr>
            <w:tcW w:w="555" w:type="pct"/>
            <w:tcBorders>
              <w:top w:val="single" w:sz="6" w:space="0" w:color="auto"/>
              <w:left w:val="single" w:sz="6" w:space="0" w:color="auto"/>
              <w:bottom w:val="single" w:sz="6" w:space="0" w:color="auto"/>
              <w:right w:val="single" w:sz="6" w:space="0" w:color="auto"/>
            </w:tcBorders>
          </w:tcPr>
          <w:p w14:paraId="16D52CAB"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46</w:t>
            </w:r>
          </w:p>
        </w:tc>
        <w:tc>
          <w:tcPr>
            <w:tcW w:w="662" w:type="pct"/>
            <w:tcBorders>
              <w:top w:val="single" w:sz="6" w:space="0" w:color="auto"/>
              <w:left w:val="single" w:sz="6" w:space="0" w:color="auto"/>
              <w:bottom w:val="single" w:sz="6" w:space="0" w:color="auto"/>
              <w:right w:val="single" w:sz="6" w:space="0" w:color="auto"/>
            </w:tcBorders>
          </w:tcPr>
          <w:p w14:paraId="16D52CAC"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1.31</w:t>
            </w:r>
          </w:p>
        </w:tc>
        <w:tc>
          <w:tcPr>
            <w:tcW w:w="725" w:type="pct"/>
            <w:tcBorders>
              <w:top w:val="single" w:sz="6" w:space="0" w:color="auto"/>
              <w:left w:val="single" w:sz="6" w:space="0" w:color="auto"/>
              <w:bottom w:val="single" w:sz="6" w:space="0" w:color="auto"/>
              <w:right w:val="single" w:sz="6" w:space="0" w:color="auto"/>
            </w:tcBorders>
          </w:tcPr>
          <w:p w14:paraId="16D52CAD"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1.55</w:t>
            </w:r>
          </w:p>
        </w:tc>
        <w:tc>
          <w:tcPr>
            <w:tcW w:w="619" w:type="pct"/>
            <w:tcBorders>
              <w:top w:val="single" w:sz="6" w:space="0" w:color="auto"/>
              <w:left w:val="single" w:sz="6" w:space="0" w:color="auto"/>
              <w:bottom w:val="single" w:sz="6" w:space="0" w:color="auto"/>
              <w:right w:val="single" w:sz="6" w:space="0" w:color="auto"/>
            </w:tcBorders>
          </w:tcPr>
          <w:p w14:paraId="16D52CAE"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1129</w:t>
            </w:r>
          </w:p>
        </w:tc>
        <w:tc>
          <w:tcPr>
            <w:tcW w:w="661" w:type="pct"/>
            <w:tcBorders>
              <w:top w:val="single" w:sz="6" w:space="0" w:color="auto"/>
              <w:left w:val="single" w:sz="6" w:space="0" w:color="auto"/>
              <w:bottom w:val="single" w:sz="6" w:space="0" w:color="auto"/>
              <w:right w:val="single" w:sz="6" w:space="0" w:color="auto"/>
            </w:tcBorders>
          </w:tcPr>
          <w:p w14:paraId="16D52CAF"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953</w:t>
            </w:r>
          </w:p>
        </w:tc>
        <w:tc>
          <w:tcPr>
            <w:tcW w:w="768" w:type="pct"/>
            <w:tcBorders>
              <w:top w:val="single" w:sz="6" w:space="0" w:color="auto"/>
              <w:left w:val="single" w:sz="6" w:space="0" w:color="auto"/>
              <w:bottom w:val="single" w:sz="6" w:space="0" w:color="auto"/>
              <w:right w:val="single" w:sz="6" w:space="0" w:color="auto"/>
            </w:tcBorders>
          </w:tcPr>
          <w:p w14:paraId="16D52CB0" w14:textId="77777777" w:rsidR="00ED4DFA" w:rsidRPr="003F5B91"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176</w:t>
            </w:r>
          </w:p>
        </w:tc>
      </w:tr>
    </w:tbl>
    <w:p w14:paraId="16D52CB2" w14:textId="77777777" w:rsidR="00ED4DFA" w:rsidRPr="00A05FC2" w:rsidRDefault="00ED4DFA" w:rsidP="00ED4DFA">
      <w:pPr>
        <w:keepNext/>
        <w:rPr>
          <w:rFonts w:cstheme="minorHAnsi"/>
        </w:rPr>
      </w:pPr>
    </w:p>
    <w:p w14:paraId="16D52CB3" w14:textId="77777777" w:rsidR="00ED4DFA" w:rsidRPr="00B41203" w:rsidRDefault="00ED4DFA" w:rsidP="00ED4DFA">
      <w:pPr>
        <w:rPr>
          <w:rFonts w:cstheme="minorHAnsi"/>
        </w:rPr>
      </w:pPr>
    </w:p>
    <w:p w14:paraId="16D52CB4" w14:textId="77777777" w:rsidR="00ED4DFA" w:rsidRDefault="00ED4DFA" w:rsidP="00ED4DFA">
      <w:pPr>
        <w:rPr>
          <w:rFonts w:cstheme="minorHAnsi"/>
        </w:rPr>
      </w:pPr>
      <w:r w:rsidRPr="000B7BB6">
        <w:rPr>
          <w:rFonts w:cstheme="minorHAnsi"/>
        </w:rPr>
        <w:t>After 10/1/2012 (V 3.0):</w:t>
      </w:r>
    </w:p>
    <w:tbl>
      <w:tblPr>
        <w:tblW w:w="9825" w:type="dxa"/>
        <w:tblInd w:w="93" w:type="dxa"/>
        <w:tblLook w:val="04A0" w:firstRow="1" w:lastRow="0" w:firstColumn="1" w:lastColumn="0" w:noHBand="0" w:noVBand="1"/>
      </w:tblPr>
      <w:tblGrid>
        <w:gridCol w:w="1815"/>
        <w:gridCol w:w="1260"/>
        <w:gridCol w:w="1400"/>
        <w:gridCol w:w="1540"/>
        <w:gridCol w:w="1213"/>
        <w:gridCol w:w="1247"/>
        <w:gridCol w:w="1350"/>
      </w:tblGrid>
      <w:tr w:rsidR="00717A6E" w:rsidRPr="00AC36A8" w14:paraId="16D52CBA" w14:textId="77777777" w:rsidTr="00DE5D10">
        <w:trPr>
          <w:trHeight w:val="215"/>
        </w:trPr>
        <w:tc>
          <w:tcPr>
            <w:tcW w:w="1815" w:type="dxa"/>
            <w:tcBorders>
              <w:top w:val="nil"/>
              <w:left w:val="nil"/>
              <w:bottom w:val="nil"/>
              <w:right w:val="nil"/>
            </w:tcBorders>
            <w:vAlign w:val="center"/>
            <w:hideMark/>
          </w:tcPr>
          <w:p w14:paraId="16D52CB5" w14:textId="77777777" w:rsidR="00ED4DFA" w:rsidRPr="00AC36A8" w:rsidRDefault="00ED4DFA" w:rsidP="008F033B">
            <w:pPr>
              <w:widowControl/>
              <w:spacing w:after="0"/>
              <w:jc w:val="center"/>
              <w:rPr>
                <w:rFonts w:cstheme="minorHAnsi"/>
                <w:szCs w:val="20"/>
              </w:rPr>
            </w:pPr>
          </w:p>
        </w:tc>
        <w:tc>
          <w:tcPr>
            <w:tcW w:w="1260" w:type="dxa"/>
            <w:tcBorders>
              <w:top w:val="nil"/>
              <w:left w:val="nil"/>
              <w:bottom w:val="nil"/>
              <w:right w:val="nil"/>
            </w:tcBorders>
            <w:vAlign w:val="center"/>
            <w:hideMark/>
          </w:tcPr>
          <w:p w14:paraId="16D52CB6" w14:textId="77777777" w:rsidR="00ED4DFA" w:rsidRPr="00AC36A8" w:rsidRDefault="00ED4DFA" w:rsidP="008F033B">
            <w:pPr>
              <w:widowControl/>
              <w:spacing w:after="0"/>
              <w:jc w:val="center"/>
              <w:rPr>
                <w:rFonts w:cstheme="minorHAnsi"/>
                <w:szCs w:val="20"/>
              </w:rPr>
            </w:pPr>
          </w:p>
        </w:tc>
        <w:tc>
          <w:tcPr>
            <w:tcW w:w="1400" w:type="dxa"/>
            <w:tcBorders>
              <w:top w:val="nil"/>
              <w:left w:val="nil"/>
              <w:bottom w:val="nil"/>
              <w:right w:val="nil"/>
            </w:tcBorders>
            <w:vAlign w:val="center"/>
            <w:hideMark/>
          </w:tcPr>
          <w:p w14:paraId="16D52CB7" w14:textId="77777777" w:rsidR="00ED4DFA" w:rsidRPr="00AC36A8" w:rsidRDefault="00ED4DFA" w:rsidP="00DE5D10">
            <w:pPr>
              <w:widowControl/>
              <w:spacing w:after="0"/>
              <w:jc w:val="center"/>
              <w:rPr>
                <w:rFonts w:cstheme="minorHAnsi"/>
                <w:szCs w:val="20"/>
              </w:rPr>
            </w:pPr>
          </w:p>
        </w:tc>
        <w:tc>
          <w:tcPr>
            <w:tcW w:w="1540" w:type="dxa"/>
            <w:tcBorders>
              <w:top w:val="nil"/>
              <w:left w:val="nil"/>
              <w:bottom w:val="nil"/>
              <w:right w:val="nil"/>
            </w:tcBorders>
            <w:vAlign w:val="center"/>
            <w:hideMark/>
          </w:tcPr>
          <w:p w14:paraId="16D52CB8" w14:textId="77777777" w:rsidR="00ED4DFA" w:rsidRPr="00AC36A8" w:rsidRDefault="00ED4DFA" w:rsidP="00DE5D10">
            <w:pPr>
              <w:widowControl/>
              <w:spacing w:after="0"/>
              <w:jc w:val="center"/>
              <w:rPr>
                <w:rFonts w:cstheme="minorHAnsi"/>
                <w:szCs w:val="20"/>
              </w:rPr>
            </w:pPr>
          </w:p>
        </w:tc>
        <w:tc>
          <w:tcPr>
            <w:tcW w:w="3810" w:type="dxa"/>
            <w:gridSpan w:val="3"/>
            <w:tcBorders>
              <w:top w:val="single" w:sz="4" w:space="0" w:color="auto"/>
              <w:left w:val="single" w:sz="4" w:space="0" w:color="auto"/>
              <w:bottom w:val="single" w:sz="4" w:space="0" w:color="auto"/>
              <w:right w:val="single" w:sz="4" w:space="0" w:color="auto"/>
            </w:tcBorders>
            <w:shd w:val="clear" w:color="000000" w:fill="7F7F7F"/>
            <w:vAlign w:val="center"/>
            <w:hideMark/>
          </w:tcPr>
          <w:p w14:paraId="16D52CB9" w14:textId="77777777" w:rsidR="00ED4DFA" w:rsidRPr="008F033B" w:rsidRDefault="00ED4DFA" w:rsidP="008F033B">
            <w:pPr>
              <w:widowControl/>
              <w:spacing w:after="0"/>
              <w:jc w:val="center"/>
              <w:rPr>
                <w:b/>
                <w:color w:val="FFFFFF"/>
              </w:rPr>
            </w:pPr>
            <w:r w:rsidRPr="008F033B">
              <w:rPr>
                <w:b/>
                <w:color w:val="FFFFFF"/>
                <w:lang w:val="en"/>
              </w:rPr>
              <w:t>Annual kWh</w:t>
            </w:r>
          </w:p>
        </w:tc>
      </w:tr>
      <w:tr w:rsidR="00717A6E" w:rsidRPr="00AC36A8" w14:paraId="16D52CC2" w14:textId="77777777" w:rsidTr="00DE5D10">
        <w:trPr>
          <w:trHeight w:val="773"/>
        </w:trPr>
        <w:tc>
          <w:tcPr>
            <w:tcW w:w="1815" w:type="dxa"/>
            <w:tcBorders>
              <w:top w:val="single" w:sz="4" w:space="0" w:color="auto"/>
              <w:left w:val="single" w:sz="4" w:space="0" w:color="auto"/>
              <w:bottom w:val="single" w:sz="4" w:space="0" w:color="auto"/>
              <w:right w:val="single" w:sz="4" w:space="0" w:color="auto"/>
            </w:tcBorders>
            <w:shd w:val="clear" w:color="000000" w:fill="7F7F7F"/>
            <w:vAlign w:val="center"/>
            <w:hideMark/>
          </w:tcPr>
          <w:p w14:paraId="16D52CBB" w14:textId="77777777" w:rsidR="00ED4DFA" w:rsidRPr="008F033B" w:rsidRDefault="00ED4DFA" w:rsidP="008F033B">
            <w:pPr>
              <w:widowControl/>
              <w:spacing w:after="0"/>
              <w:jc w:val="center"/>
              <w:rPr>
                <w:b/>
                <w:color w:val="FFFFFF"/>
              </w:rPr>
            </w:pPr>
            <w:r w:rsidRPr="008F033B">
              <w:rPr>
                <w:b/>
                <w:color w:val="FFFFFF"/>
              </w:rPr>
              <w:t>Capacity</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16D52CBC" w14:textId="77777777" w:rsidR="00ED4DFA" w:rsidRPr="008F033B" w:rsidRDefault="00ED4DFA" w:rsidP="008F033B">
            <w:pPr>
              <w:widowControl/>
              <w:spacing w:after="0"/>
              <w:jc w:val="center"/>
              <w:rPr>
                <w:b/>
                <w:color w:val="FFFFFF"/>
              </w:rPr>
            </w:pPr>
            <w:r w:rsidRPr="00AC36A8">
              <w:rPr>
                <w:rFonts w:cstheme="minorHAnsi"/>
                <w:b/>
                <w:bCs/>
                <w:color w:val="FFFFFF"/>
                <w:szCs w:val="20"/>
              </w:rPr>
              <w:footnoteReference w:customMarkFollows="1" w:id="497"/>
              <w:t>Capacity Used</w:t>
            </w:r>
          </w:p>
        </w:tc>
        <w:tc>
          <w:tcPr>
            <w:tcW w:w="1400" w:type="dxa"/>
            <w:tcBorders>
              <w:top w:val="single" w:sz="4" w:space="0" w:color="auto"/>
              <w:left w:val="nil"/>
              <w:bottom w:val="single" w:sz="4" w:space="0" w:color="auto"/>
              <w:right w:val="single" w:sz="4" w:space="0" w:color="auto"/>
            </w:tcBorders>
            <w:shd w:val="clear" w:color="000000" w:fill="7F7F7F"/>
            <w:vAlign w:val="center"/>
            <w:hideMark/>
          </w:tcPr>
          <w:p w14:paraId="16D52CBD" w14:textId="77777777" w:rsidR="00ED4DFA" w:rsidRPr="00AC36A8" w:rsidRDefault="00ED4DFA" w:rsidP="00DE5D10">
            <w:pPr>
              <w:widowControl/>
              <w:spacing w:after="0"/>
              <w:jc w:val="center"/>
              <w:rPr>
                <w:rFonts w:cstheme="minorHAnsi"/>
                <w:b/>
                <w:bCs/>
                <w:color w:val="FFFFFF"/>
                <w:szCs w:val="20"/>
              </w:rPr>
            </w:pPr>
            <w:r w:rsidRPr="00AC36A8">
              <w:rPr>
                <w:rFonts w:cstheme="minorHAnsi"/>
                <w:b/>
                <w:bCs/>
                <w:color w:val="FFFFFF"/>
                <w:szCs w:val="20"/>
              </w:rPr>
              <w:t>Federal Standard Criteria</w:t>
            </w:r>
          </w:p>
        </w:tc>
        <w:tc>
          <w:tcPr>
            <w:tcW w:w="1540" w:type="dxa"/>
            <w:tcBorders>
              <w:top w:val="single" w:sz="4" w:space="0" w:color="auto"/>
              <w:left w:val="nil"/>
              <w:bottom w:val="single" w:sz="4" w:space="0" w:color="auto"/>
              <w:right w:val="single" w:sz="4" w:space="0" w:color="auto"/>
            </w:tcBorders>
            <w:shd w:val="clear" w:color="000000" w:fill="7F7F7F"/>
            <w:vAlign w:val="center"/>
            <w:hideMark/>
          </w:tcPr>
          <w:p w14:paraId="16D52CBE" w14:textId="77777777" w:rsidR="00ED4DFA" w:rsidRPr="008F033B" w:rsidRDefault="00ED4DFA" w:rsidP="008F033B">
            <w:pPr>
              <w:widowControl/>
              <w:spacing w:after="0"/>
              <w:jc w:val="center"/>
              <w:rPr>
                <w:b/>
                <w:color w:val="FFFFFF"/>
              </w:rPr>
            </w:pPr>
            <w:r w:rsidRPr="008F033B">
              <w:rPr>
                <w:b/>
                <w:color w:val="FFFFFF"/>
              </w:rPr>
              <w:t>ENERGY STAR</w:t>
            </w:r>
            <w:r w:rsidRPr="00AC36A8">
              <w:rPr>
                <w:rFonts w:cstheme="minorHAnsi"/>
                <w:b/>
                <w:bCs/>
                <w:color w:val="FFFFFF"/>
                <w:szCs w:val="20"/>
              </w:rPr>
              <w:t xml:space="preserve"> Criteria</w:t>
            </w:r>
          </w:p>
        </w:tc>
        <w:tc>
          <w:tcPr>
            <w:tcW w:w="1213" w:type="dxa"/>
            <w:vMerge w:val="restart"/>
            <w:tcBorders>
              <w:top w:val="nil"/>
              <w:left w:val="single" w:sz="4" w:space="0" w:color="auto"/>
              <w:bottom w:val="single" w:sz="4" w:space="0" w:color="auto"/>
              <w:right w:val="single" w:sz="4" w:space="0" w:color="auto"/>
            </w:tcBorders>
            <w:shd w:val="clear" w:color="000000" w:fill="7F7F7F"/>
            <w:vAlign w:val="center"/>
            <w:hideMark/>
          </w:tcPr>
          <w:p w14:paraId="16D52CBF" w14:textId="77777777" w:rsidR="00ED4DFA" w:rsidRPr="008F033B" w:rsidRDefault="00ED4DFA" w:rsidP="008F033B">
            <w:pPr>
              <w:widowControl/>
              <w:spacing w:after="0"/>
              <w:jc w:val="center"/>
              <w:rPr>
                <w:b/>
                <w:color w:val="FFFFFF"/>
              </w:rPr>
            </w:pPr>
            <w:r w:rsidRPr="008F033B">
              <w:rPr>
                <w:b/>
                <w:color w:val="FFFFFF"/>
              </w:rPr>
              <w:t>Federal Standard</w:t>
            </w:r>
          </w:p>
        </w:tc>
        <w:tc>
          <w:tcPr>
            <w:tcW w:w="1247" w:type="dxa"/>
            <w:vMerge w:val="restart"/>
            <w:tcBorders>
              <w:top w:val="nil"/>
              <w:left w:val="single" w:sz="4" w:space="0" w:color="auto"/>
              <w:bottom w:val="single" w:sz="4" w:space="0" w:color="auto"/>
              <w:right w:val="single" w:sz="4" w:space="0" w:color="auto"/>
            </w:tcBorders>
            <w:shd w:val="clear" w:color="000000" w:fill="7F7F7F"/>
            <w:vAlign w:val="center"/>
            <w:hideMark/>
          </w:tcPr>
          <w:p w14:paraId="16D52CC0" w14:textId="77777777" w:rsidR="00ED4DFA" w:rsidRPr="00AC36A8" w:rsidRDefault="00ED4DFA" w:rsidP="00DE5D10">
            <w:pPr>
              <w:widowControl/>
              <w:spacing w:after="0"/>
              <w:jc w:val="center"/>
              <w:rPr>
                <w:rFonts w:cstheme="minorHAnsi"/>
                <w:b/>
                <w:bCs/>
                <w:color w:val="FFFFFF"/>
                <w:szCs w:val="20"/>
              </w:rPr>
            </w:pPr>
            <w:r w:rsidRPr="00AC36A8">
              <w:rPr>
                <w:rFonts w:cstheme="minorHAnsi"/>
                <w:b/>
                <w:bCs/>
                <w:color w:val="FFFFFF"/>
                <w:szCs w:val="20"/>
              </w:rPr>
              <w:t>ENERGY STAR</w:t>
            </w:r>
          </w:p>
        </w:tc>
        <w:tc>
          <w:tcPr>
            <w:tcW w:w="1350" w:type="dxa"/>
            <w:vMerge w:val="restart"/>
            <w:tcBorders>
              <w:top w:val="nil"/>
              <w:left w:val="single" w:sz="4" w:space="0" w:color="auto"/>
              <w:bottom w:val="single" w:sz="4" w:space="0" w:color="auto"/>
              <w:right w:val="single" w:sz="4" w:space="0" w:color="auto"/>
            </w:tcBorders>
            <w:shd w:val="clear" w:color="000000" w:fill="7F7F7F"/>
            <w:vAlign w:val="center"/>
            <w:hideMark/>
          </w:tcPr>
          <w:p w14:paraId="16D52CC1" w14:textId="77777777" w:rsidR="00ED4DFA" w:rsidRPr="008F033B" w:rsidRDefault="00ED4DFA" w:rsidP="008F033B">
            <w:pPr>
              <w:widowControl/>
              <w:spacing w:after="0"/>
              <w:jc w:val="center"/>
              <w:rPr>
                <w:b/>
                <w:color w:val="FFFFFF"/>
              </w:rPr>
            </w:pPr>
            <w:bookmarkStart w:id="725" w:name="RANGE!G4"/>
            <w:bookmarkEnd w:id="725"/>
            <w:r w:rsidRPr="008F033B">
              <w:rPr>
                <w:b/>
                <w:color w:val="FFFFFF"/>
              </w:rPr>
              <w:t>Savings</w:t>
            </w:r>
          </w:p>
        </w:tc>
      </w:tr>
      <w:tr w:rsidR="00ED4DFA" w:rsidRPr="00AC36A8" w14:paraId="16D52CCA" w14:textId="77777777" w:rsidTr="00DE5D10">
        <w:trPr>
          <w:trHeight w:val="179"/>
        </w:trPr>
        <w:tc>
          <w:tcPr>
            <w:tcW w:w="1815" w:type="dxa"/>
            <w:tcBorders>
              <w:top w:val="nil"/>
              <w:left w:val="single" w:sz="4" w:space="0" w:color="auto"/>
              <w:bottom w:val="single" w:sz="4" w:space="0" w:color="auto"/>
              <w:right w:val="single" w:sz="4" w:space="0" w:color="auto"/>
            </w:tcBorders>
            <w:shd w:val="clear" w:color="000000" w:fill="7F7F7F"/>
            <w:vAlign w:val="center"/>
            <w:hideMark/>
          </w:tcPr>
          <w:p w14:paraId="16D52CC3" w14:textId="77777777" w:rsidR="00ED4DFA" w:rsidRPr="00AC36A8" w:rsidRDefault="00ED4DFA" w:rsidP="00DE5D10">
            <w:pPr>
              <w:widowControl/>
              <w:spacing w:after="0"/>
              <w:jc w:val="center"/>
              <w:rPr>
                <w:rFonts w:cstheme="minorHAnsi"/>
                <w:b/>
                <w:bCs/>
                <w:color w:val="FFFFFF"/>
                <w:szCs w:val="20"/>
              </w:rPr>
            </w:pPr>
            <w:r w:rsidRPr="00AC36A8">
              <w:rPr>
                <w:rFonts w:cstheme="minorHAnsi"/>
                <w:b/>
                <w:bCs/>
                <w:color w:val="FFFFFF"/>
                <w:szCs w:val="20"/>
              </w:rPr>
              <w:t>(pints/day) Range</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6D52CC4" w14:textId="77777777" w:rsidR="00ED4DFA" w:rsidRPr="00AC36A8" w:rsidRDefault="00ED4DFA" w:rsidP="00DE5D10">
            <w:pPr>
              <w:widowControl/>
              <w:spacing w:after="0"/>
              <w:jc w:val="left"/>
              <w:rPr>
                <w:rFonts w:cstheme="minorHAnsi"/>
                <w:b/>
                <w:bCs/>
                <w:color w:val="FFFFFF"/>
                <w:szCs w:val="20"/>
              </w:rPr>
            </w:pPr>
          </w:p>
        </w:tc>
        <w:tc>
          <w:tcPr>
            <w:tcW w:w="1400" w:type="dxa"/>
            <w:tcBorders>
              <w:top w:val="nil"/>
              <w:left w:val="nil"/>
              <w:bottom w:val="single" w:sz="4" w:space="0" w:color="auto"/>
              <w:right w:val="single" w:sz="4" w:space="0" w:color="auto"/>
            </w:tcBorders>
            <w:shd w:val="clear" w:color="000000" w:fill="7F7F7F"/>
            <w:vAlign w:val="center"/>
            <w:hideMark/>
          </w:tcPr>
          <w:p w14:paraId="16D52CC5" w14:textId="77777777" w:rsidR="00ED4DFA" w:rsidRPr="00AC36A8" w:rsidRDefault="00ED4DFA" w:rsidP="00DE5D10">
            <w:pPr>
              <w:widowControl/>
              <w:spacing w:after="0"/>
              <w:jc w:val="center"/>
              <w:rPr>
                <w:rFonts w:cstheme="minorHAnsi"/>
                <w:b/>
                <w:bCs/>
                <w:color w:val="FFFFFF"/>
                <w:szCs w:val="20"/>
              </w:rPr>
            </w:pPr>
            <w:r w:rsidRPr="00AC36A8">
              <w:rPr>
                <w:rFonts w:cstheme="minorHAnsi"/>
                <w:b/>
                <w:bCs/>
                <w:color w:val="FFFFFF"/>
                <w:szCs w:val="20"/>
              </w:rPr>
              <w:t>(≥ L/kWh)</w:t>
            </w:r>
          </w:p>
        </w:tc>
        <w:tc>
          <w:tcPr>
            <w:tcW w:w="1540" w:type="dxa"/>
            <w:tcBorders>
              <w:top w:val="nil"/>
              <w:left w:val="nil"/>
              <w:bottom w:val="single" w:sz="4" w:space="0" w:color="auto"/>
              <w:right w:val="single" w:sz="4" w:space="0" w:color="auto"/>
            </w:tcBorders>
            <w:shd w:val="clear" w:color="000000" w:fill="7F7F7F"/>
            <w:vAlign w:val="center"/>
            <w:hideMark/>
          </w:tcPr>
          <w:p w14:paraId="16D52CC6" w14:textId="77777777" w:rsidR="00ED4DFA" w:rsidRPr="00AC36A8" w:rsidRDefault="00ED4DFA" w:rsidP="00DE5D10">
            <w:pPr>
              <w:widowControl/>
              <w:spacing w:after="0"/>
              <w:jc w:val="center"/>
              <w:rPr>
                <w:rFonts w:cstheme="minorHAnsi"/>
                <w:b/>
                <w:bCs/>
                <w:color w:val="FFFFFF"/>
                <w:szCs w:val="20"/>
              </w:rPr>
            </w:pPr>
            <w:r w:rsidRPr="00AC36A8">
              <w:rPr>
                <w:rFonts w:cstheme="minorHAnsi"/>
                <w:b/>
                <w:bCs/>
                <w:color w:val="FFFFFF"/>
                <w:szCs w:val="20"/>
              </w:rPr>
              <w:t>(≥ L/kWh)</w:t>
            </w:r>
          </w:p>
        </w:tc>
        <w:tc>
          <w:tcPr>
            <w:tcW w:w="1213" w:type="dxa"/>
            <w:vMerge/>
            <w:tcBorders>
              <w:top w:val="nil"/>
              <w:left w:val="single" w:sz="4" w:space="0" w:color="auto"/>
              <w:bottom w:val="single" w:sz="4" w:space="0" w:color="auto"/>
              <w:right w:val="single" w:sz="4" w:space="0" w:color="auto"/>
            </w:tcBorders>
            <w:vAlign w:val="center"/>
            <w:hideMark/>
          </w:tcPr>
          <w:p w14:paraId="16D52CC7" w14:textId="77777777" w:rsidR="00ED4DFA" w:rsidRPr="00AC36A8" w:rsidRDefault="00ED4DFA" w:rsidP="00DE5D10">
            <w:pPr>
              <w:widowControl/>
              <w:spacing w:after="0"/>
              <w:jc w:val="left"/>
              <w:rPr>
                <w:rFonts w:cstheme="minorHAnsi"/>
                <w:b/>
                <w:bCs/>
                <w:color w:val="FFFFFF"/>
                <w:szCs w:val="20"/>
              </w:rPr>
            </w:pPr>
          </w:p>
        </w:tc>
        <w:tc>
          <w:tcPr>
            <w:tcW w:w="1247" w:type="dxa"/>
            <w:vMerge/>
            <w:tcBorders>
              <w:top w:val="nil"/>
              <w:left w:val="single" w:sz="4" w:space="0" w:color="auto"/>
              <w:bottom w:val="single" w:sz="4" w:space="0" w:color="auto"/>
              <w:right w:val="single" w:sz="4" w:space="0" w:color="auto"/>
            </w:tcBorders>
            <w:vAlign w:val="center"/>
            <w:hideMark/>
          </w:tcPr>
          <w:p w14:paraId="16D52CC8" w14:textId="77777777" w:rsidR="00ED4DFA" w:rsidRPr="00AC36A8" w:rsidRDefault="00ED4DFA" w:rsidP="00DE5D10">
            <w:pPr>
              <w:widowControl/>
              <w:spacing w:after="0"/>
              <w:jc w:val="left"/>
              <w:rPr>
                <w:rFonts w:cstheme="minorHAnsi"/>
                <w:b/>
                <w:bCs/>
                <w:color w:val="FFFFFF"/>
                <w:szCs w:val="20"/>
              </w:rPr>
            </w:pPr>
          </w:p>
        </w:tc>
        <w:tc>
          <w:tcPr>
            <w:tcW w:w="1350" w:type="dxa"/>
            <w:vMerge/>
            <w:tcBorders>
              <w:top w:val="nil"/>
              <w:left w:val="single" w:sz="4" w:space="0" w:color="auto"/>
              <w:bottom w:val="single" w:sz="4" w:space="0" w:color="auto"/>
              <w:right w:val="single" w:sz="4" w:space="0" w:color="auto"/>
            </w:tcBorders>
            <w:vAlign w:val="center"/>
            <w:hideMark/>
          </w:tcPr>
          <w:p w14:paraId="16D52CC9" w14:textId="77777777" w:rsidR="00ED4DFA" w:rsidRPr="00AC36A8" w:rsidRDefault="00ED4DFA" w:rsidP="00DE5D10">
            <w:pPr>
              <w:widowControl/>
              <w:spacing w:after="0"/>
              <w:jc w:val="left"/>
              <w:rPr>
                <w:rFonts w:cstheme="minorHAnsi"/>
                <w:b/>
                <w:bCs/>
                <w:color w:val="FFFFFF"/>
                <w:szCs w:val="20"/>
              </w:rPr>
            </w:pPr>
          </w:p>
        </w:tc>
      </w:tr>
      <w:tr w:rsidR="00ED4DFA" w:rsidRPr="00AC36A8" w14:paraId="16D52CD2" w14:textId="77777777" w:rsidTr="00DE5D10">
        <w:trPr>
          <w:trHeight w:val="278"/>
        </w:trPr>
        <w:tc>
          <w:tcPr>
            <w:tcW w:w="1815" w:type="dxa"/>
            <w:tcBorders>
              <w:top w:val="nil"/>
              <w:left w:val="single" w:sz="4" w:space="0" w:color="auto"/>
              <w:bottom w:val="single" w:sz="4" w:space="0" w:color="auto"/>
              <w:right w:val="single" w:sz="4" w:space="0" w:color="auto"/>
            </w:tcBorders>
            <w:vAlign w:val="center"/>
            <w:hideMark/>
          </w:tcPr>
          <w:p w14:paraId="16D52CCB" w14:textId="77777777" w:rsidR="00ED4DFA" w:rsidRPr="00AC36A8" w:rsidRDefault="00ED4DFA" w:rsidP="00DE5D10">
            <w:pPr>
              <w:widowControl/>
              <w:spacing w:after="0"/>
              <w:jc w:val="center"/>
              <w:rPr>
                <w:rFonts w:cstheme="minorHAnsi"/>
                <w:szCs w:val="20"/>
              </w:rPr>
            </w:pPr>
            <w:r w:rsidRPr="00AC36A8">
              <w:rPr>
                <w:rFonts w:cstheme="minorHAnsi"/>
                <w:szCs w:val="20"/>
                <w:lang w:val="en"/>
              </w:rPr>
              <w:t>≤25</w:t>
            </w:r>
          </w:p>
        </w:tc>
        <w:tc>
          <w:tcPr>
            <w:tcW w:w="1260" w:type="dxa"/>
            <w:tcBorders>
              <w:top w:val="nil"/>
              <w:left w:val="nil"/>
              <w:bottom w:val="single" w:sz="4" w:space="0" w:color="auto"/>
              <w:right w:val="single" w:sz="4" w:space="0" w:color="auto"/>
            </w:tcBorders>
            <w:vAlign w:val="center"/>
            <w:hideMark/>
          </w:tcPr>
          <w:p w14:paraId="16D52CCC" w14:textId="77777777" w:rsidR="00ED4DFA" w:rsidRPr="00AC36A8" w:rsidRDefault="00ED4DFA" w:rsidP="00DE5D10">
            <w:pPr>
              <w:widowControl/>
              <w:spacing w:after="0"/>
              <w:jc w:val="center"/>
              <w:rPr>
                <w:rFonts w:cstheme="minorHAnsi"/>
                <w:szCs w:val="20"/>
              </w:rPr>
            </w:pPr>
            <w:r w:rsidRPr="00AC36A8">
              <w:rPr>
                <w:rFonts w:cstheme="minorHAnsi"/>
                <w:szCs w:val="20"/>
                <w:lang w:val="en"/>
              </w:rPr>
              <w:t>20</w:t>
            </w:r>
          </w:p>
        </w:tc>
        <w:tc>
          <w:tcPr>
            <w:tcW w:w="1400" w:type="dxa"/>
            <w:tcBorders>
              <w:top w:val="nil"/>
              <w:left w:val="nil"/>
              <w:bottom w:val="single" w:sz="4" w:space="0" w:color="auto"/>
              <w:right w:val="single" w:sz="4" w:space="0" w:color="auto"/>
            </w:tcBorders>
            <w:vAlign w:val="center"/>
            <w:hideMark/>
          </w:tcPr>
          <w:p w14:paraId="16D52CCD" w14:textId="77777777" w:rsidR="00ED4DFA" w:rsidRPr="00AC36A8" w:rsidRDefault="00ED4DFA" w:rsidP="00DE5D10">
            <w:pPr>
              <w:widowControl/>
              <w:spacing w:after="0"/>
              <w:jc w:val="center"/>
              <w:rPr>
                <w:rFonts w:cstheme="minorHAnsi"/>
                <w:szCs w:val="20"/>
              </w:rPr>
            </w:pPr>
            <w:r w:rsidRPr="00AC36A8">
              <w:rPr>
                <w:rFonts w:cstheme="minorHAnsi"/>
                <w:szCs w:val="20"/>
              </w:rPr>
              <w:t>1.35</w:t>
            </w:r>
          </w:p>
        </w:tc>
        <w:tc>
          <w:tcPr>
            <w:tcW w:w="1540" w:type="dxa"/>
            <w:tcBorders>
              <w:top w:val="nil"/>
              <w:left w:val="nil"/>
              <w:bottom w:val="single" w:sz="4" w:space="0" w:color="auto"/>
              <w:right w:val="single" w:sz="4" w:space="0" w:color="auto"/>
            </w:tcBorders>
            <w:vAlign w:val="center"/>
            <w:hideMark/>
          </w:tcPr>
          <w:p w14:paraId="16D52CCE" w14:textId="77777777" w:rsidR="00ED4DFA" w:rsidRPr="00AC36A8" w:rsidRDefault="00ED4DFA" w:rsidP="00DE5D10">
            <w:pPr>
              <w:widowControl/>
              <w:spacing w:after="0"/>
              <w:jc w:val="center"/>
              <w:rPr>
                <w:rFonts w:cstheme="minorHAnsi"/>
                <w:szCs w:val="20"/>
              </w:rPr>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
          <w:p w14:paraId="16D52CCF" w14:textId="77777777" w:rsidR="00ED4DFA" w:rsidRPr="00AC36A8" w:rsidRDefault="00ED4DFA" w:rsidP="00DE5D10">
            <w:pPr>
              <w:widowControl/>
              <w:spacing w:after="0"/>
              <w:jc w:val="center"/>
              <w:rPr>
                <w:rFonts w:cstheme="minorHAnsi"/>
                <w:szCs w:val="20"/>
              </w:rPr>
            </w:pPr>
            <w:r w:rsidRPr="00AC36A8">
              <w:rPr>
                <w:rFonts w:cstheme="minorHAnsi"/>
                <w:szCs w:val="20"/>
              </w:rPr>
              <w:t>477</w:t>
            </w:r>
          </w:p>
        </w:tc>
        <w:tc>
          <w:tcPr>
            <w:tcW w:w="1247" w:type="dxa"/>
            <w:tcBorders>
              <w:top w:val="nil"/>
              <w:left w:val="nil"/>
              <w:bottom w:val="single" w:sz="4" w:space="0" w:color="auto"/>
              <w:right w:val="single" w:sz="4" w:space="0" w:color="auto"/>
            </w:tcBorders>
            <w:vAlign w:val="center"/>
            <w:hideMark/>
          </w:tcPr>
          <w:p w14:paraId="16D52CD0" w14:textId="77777777" w:rsidR="00ED4DFA" w:rsidRPr="00AC36A8" w:rsidRDefault="00ED4DFA" w:rsidP="00DE5D10">
            <w:pPr>
              <w:widowControl/>
              <w:spacing w:after="0"/>
              <w:jc w:val="center"/>
              <w:rPr>
                <w:rFonts w:cstheme="minorHAnsi"/>
                <w:szCs w:val="20"/>
              </w:rPr>
            </w:pPr>
            <w:r w:rsidRPr="00AC36A8">
              <w:rPr>
                <w:rFonts w:cstheme="minorHAnsi"/>
                <w:szCs w:val="20"/>
              </w:rPr>
              <w:t>348</w:t>
            </w:r>
          </w:p>
        </w:tc>
        <w:tc>
          <w:tcPr>
            <w:tcW w:w="1350" w:type="dxa"/>
            <w:tcBorders>
              <w:top w:val="nil"/>
              <w:left w:val="nil"/>
              <w:bottom w:val="single" w:sz="4" w:space="0" w:color="auto"/>
              <w:right w:val="single" w:sz="4" w:space="0" w:color="auto"/>
            </w:tcBorders>
            <w:vAlign w:val="center"/>
            <w:hideMark/>
          </w:tcPr>
          <w:p w14:paraId="16D52CD1" w14:textId="77777777" w:rsidR="00ED4DFA" w:rsidRPr="00AC36A8" w:rsidRDefault="00ED4DFA" w:rsidP="00DE5D10">
            <w:pPr>
              <w:widowControl/>
              <w:spacing w:after="0"/>
              <w:jc w:val="center"/>
              <w:rPr>
                <w:rFonts w:cstheme="minorHAnsi"/>
                <w:szCs w:val="20"/>
              </w:rPr>
            </w:pPr>
            <w:r w:rsidRPr="00AC36A8">
              <w:rPr>
                <w:rFonts w:cstheme="minorHAnsi"/>
                <w:szCs w:val="20"/>
              </w:rPr>
              <w:t>129</w:t>
            </w:r>
          </w:p>
        </w:tc>
      </w:tr>
      <w:tr w:rsidR="00ED4DFA" w:rsidRPr="00AC36A8" w14:paraId="16D52CDA" w14:textId="77777777" w:rsidTr="00DE5D10">
        <w:trPr>
          <w:trHeight w:val="80"/>
        </w:trPr>
        <w:tc>
          <w:tcPr>
            <w:tcW w:w="1815" w:type="dxa"/>
            <w:tcBorders>
              <w:top w:val="nil"/>
              <w:left w:val="single" w:sz="4" w:space="0" w:color="auto"/>
              <w:bottom w:val="single" w:sz="4" w:space="0" w:color="auto"/>
              <w:right w:val="single" w:sz="4" w:space="0" w:color="auto"/>
            </w:tcBorders>
            <w:vAlign w:val="center"/>
            <w:hideMark/>
          </w:tcPr>
          <w:p w14:paraId="16D52CD3" w14:textId="77777777" w:rsidR="00ED4DFA" w:rsidRPr="00AC36A8" w:rsidRDefault="00ED4DFA" w:rsidP="00DE5D10">
            <w:pPr>
              <w:widowControl/>
              <w:spacing w:after="0"/>
              <w:jc w:val="center"/>
              <w:rPr>
                <w:rFonts w:cstheme="minorHAnsi"/>
                <w:szCs w:val="20"/>
              </w:rPr>
            </w:pPr>
            <w:r w:rsidRPr="00AC36A8">
              <w:rPr>
                <w:rFonts w:cstheme="minorHAnsi"/>
                <w:szCs w:val="20"/>
                <w:lang w:val="en"/>
              </w:rPr>
              <w:t>&gt; 25 to ≤35</w:t>
            </w:r>
          </w:p>
        </w:tc>
        <w:tc>
          <w:tcPr>
            <w:tcW w:w="1260" w:type="dxa"/>
            <w:tcBorders>
              <w:top w:val="nil"/>
              <w:left w:val="nil"/>
              <w:bottom w:val="single" w:sz="4" w:space="0" w:color="auto"/>
              <w:right w:val="single" w:sz="4" w:space="0" w:color="auto"/>
            </w:tcBorders>
            <w:vAlign w:val="center"/>
            <w:hideMark/>
          </w:tcPr>
          <w:p w14:paraId="16D52CD4" w14:textId="77777777" w:rsidR="00ED4DFA" w:rsidRPr="00AC36A8" w:rsidRDefault="00ED4DFA" w:rsidP="00DE5D10">
            <w:pPr>
              <w:widowControl/>
              <w:spacing w:after="0"/>
              <w:jc w:val="center"/>
              <w:rPr>
                <w:rFonts w:cstheme="minorHAnsi"/>
                <w:szCs w:val="20"/>
              </w:rPr>
            </w:pPr>
            <w:r w:rsidRPr="00AC36A8">
              <w:rPr>
                <w:rFonts w:cstheme="minorHAnsi"/>
                <w:szCs w:val="20"/>
                <w:lang w:val="en"/>
              </w:rPr>
              <w:t>30</w:t>
            </w:r>
          </w:p>
        </w:tc>
        <w:tc>
          <w:tcPr>
            <w:tcW w:w="1400" w:type="dxa"/>
            <w:tcBorders>
              <w:top w:val="nil"/>
              <w:left w:val="nil"/>
              <w:bottom w:val="single" w:sz="4" w:space="0" w:color="auto"/>
              <w:right w:val="single" w:sz="4" w:space="0" w:color="auto"/>
            </w:tcBorders>
            <w:vAlign w:val="center"/>
            <w:hideMark/>
          </w:tcPr>
          <w:p w14:paraId="16D52CD5" w14:textId="77777777" w:rsidR="00ED4DFA" w:rsidRPr="00AC36A8" w:rsidRDefault="00ED4DFA" w:rsidP="00DE5D10">
            <w:pPr>
              <w:widowControl/>
              <w:spacing w:after="0"/>
              <w:jc w:val="center"/>
              <w:rPr>
                <w:rFonts w:cstheme="minorHAnsi"/>
                <w:szCs w:val="20"/>
              </w:rPr>
            </w:pPr>
            <w:r w:rsidRPr="00AC36A8">
              <w:rPr>
                <w:rFonts w:cstheme="minorHAnsi"/>
                <w:szCs w:val="20"/>
              </w:rPr>
              <w:t>1.35</w:t>
            </w:r>
          </w:p>
        </w:tc>
        <w:tc>
          <w:tcPr>
            <w:tcW w:w="1540" w:type="dxa"/>
            <w:tcBorders>
              <w:top w:val="nil"/>
              <w:left w:val="nil"/>
              <w:bottom w:val="single" w:sz="4" w:space="0" w:color="auto"/>
              <w:right w:val="single" w:sz="4" w:space="0" w:color="auto"/>
            </w:tcBorders>
            <w:vAlign w:val="center"/>
            <w:hideMark/>
          </w:tcPr>
          <w:p w14:paraId="16D52CD6" w14:textId="77777777" w:rsidR="00ED4DFA" w:rsidRPr="00AC36A8" w:rsidRDefault="00ED4DFA" w:rsidP="00DE5D10">
            <w:pPr>
              <w:widowControl/>
              <w:spacing w:after="0"/>
              <w:jc w:val="center"/>
              <w:rPr>
                <w:rFonts w:cstheme="minorHAnsi"/>
                <w:szCs w:val="20"/>
              </w:rPr>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
          <w:p w14:paraId="16D52CD7" w14:textId="77777777" w:rsidR="00ED4DFA" w:rsidRPr="00AC36A8" w:rsidRDefault="00ED4DFA" w:rsidP="00DE5D10">
            <w:pPr>
              <w:widowControl/>
              <w:spacing w:after="0"/>
              <w:jc w:val="center"/>
              <w:rPr>
                <w:rFonts w:cstheme="minorHAnsi"/>
                <w:szCs w:val="20"/>
              </w:rPr>
            </w:pPr>
            <w:r w:rsidRPr="00AC36A8">
              <w:rPr>
                <w:rFonts w:cstheme="minorHAnsi"/>
                <w:szCs w:val="20"/>
              </w:rPr>
              <w:t>715</w:t>
            </w:r>
          </w:p>
        </w:tc>
        <w:tc>
          <w:tcPr>
            <w:tcW w:w="1247" w:type="dxa"/>
            <w:tcBorders>
              <w:top w:val="nil"/>
              <w:left w:val="nil"/>
              <w:bottom w:val="single" w:sz="4" w:space="0" w:color="auto"/>
              <w:right w:val="single" w:sz="4" w:space="0" w:color="auto"/>
            </w:tcBorders>
            <w:vAlign w:val="center"/>
            <w:hideMark/>
          </w:tcPr>
          <w:p w14:paraId="16D52CD8" w14:textId="77777777" w:rsidR="00ED4DFA" w:rsidRPr="00AC36A8" w:rsidRDefault="00ED4DFA" w:rsidP="00DE5D10">
            <w:pPr>
              <w:widowControl/>
              <w:spacing w:after="0"/>
              <w:jc w:val="center"/>
              <w:rPr>
                <w:rFonts w:cstheme="minorHAnsi"/>
                <w:szCs w:val="20"/>
              </w:rPr>
            </w:pPr>
            <w:r w:rsidRPr="00AC36A8">
              <w:rPr>
                <w:rFonts w:cstheme="minorHAnsi"/>
                <w:szCs w:val="20"/>
              </w:rPr>
              <w:t>522</w:t>
            </w:r>
          </w:p>
        </w:tc>
        <w:tc>
          <w:tcPr>
            <w:tcW w:w="1350" w:type="dxa"/>
            <w:tcBorders>
              <w:top w:val="nil"/>
              <w:left w:val="nil"/>
              <w:bottom w:val="single" w:sz="4" w:space="0" w:color="auto"/>
              <w:right w:val="single" w:sz="4" w:space="0" w:color="auto"/>
            </w:tcBorders>
            <w:vAlign w:val="center"/>
            <w:hideMark/>
          </w:tcPr>
          <w:p w14:paraId="16D52CD9" w14:textId="77777777" w:rsidR="00ED4DFA" w:rsidRPr="00AC36A8" w:rsidRDefault="00ED4DFA" w:rsidP="00DE5D10">
            <w:pPr>
              <w:widowControl/>
              <w:spacing w:after="0"/>
              <w:jc w:val="center"/>
              <w:rPr>
                <w:rFonts w:cstheme="minorHAnsi"/>
                <w:szCs w:val="20"/>
              </w:rPr>
            </w:pPr>
            <w:r w:rsidRPr="00AC36A8">
              <w:rPr>
                <w:rFonts w:cstheme="minorHAnsi"/>
                <w:szCs w:val="20"/>
              </w:rPr>
              <w:t>193</w:t>
            </w:r>
          </w:p>
        </w:tc>
      </w:tr>
      <w:tr w:rsidR="00ED4DFA" w:rsidRPr="00AC36A8" w14:paraId="16D52CE2" w14:textId="77777777" w:rsidTr="00DE5D10">
        <w:trPr>
          <w:trHeight w:val="188"/>
        </w:trPr>
        <w:tc>
          <w:tcPr>
            <w:tcW w:w="1815" w:type="dxa"/>
            <w:tcBorders>
              <w:top w:val="nil"/>
              <w:left w:val="single" w:sz="4" w:space="0" w:color="auto"/>
              <w:bottom w:val="single" w:sz="4" w:space="0" w:color="auto"/>
              <w:right w:val="single" w:sz="4" w:space="0" w:color="auto"/>
            </w:tcBorders>
            <w:vAlign w:val="center"/>
            <w:hideMark/>
          </w:tcPr>
          <w:p w14:paraId="16D52CDB" w14:textId="77777777" w:rsidR="00ED4DFA" w:rsidRPr="00AC36A8" w:rsidRDefault="00ED4DFA" w:rsidP="00DE5D10">
            <w:pPr>
              <w:widowControl/>
              <w:spacing w:after="0"/>
              <w:jc w:val="center"/>
              <w:rPr>
                <w:rFonts w:cstheme="minorHAnsi"/>
                <w:szCs w:val="20"/>
              </w:rPr>
            </w:pPr>
            <w:r w:rsidRPr="00AC36A8">
              <w:rPr>
                <w:rFonts w:cstheme="minorHAnsi"/>
                <w:szCs w:val="20"/>
                <w:lang w:val="en"/>
              </w:rPr>
              <w:t>&gt; 35 to ≤45</w:t>
            </w:r>
          </w:p>
        </w:tc>
        <w:tc>
          <w:tcPr>
            <w:tcW w:w="1260" w:type="dxa"/>
            <w:tcBorders>
              <w:top w:val="nil"/>
              <w:left w:val="nil"/>
              <w:bottom w:val="single" w:sz="4" w:space="0" w:color="auto"/>
              <w:right w:val="single" w:sz="4" w:space="0" w:color="auto"/>
            </w:tcBorders>
            <w:vAlign w:val="center"/>
            <w:hideMark/>
          </w:tcPr>
          <w:p w14:paraId="16D52CDC" w14:textId="77777777" w:rsidR="00ED4DFA" w:rsidRPr="00AC36A8" w:rsidRDefault="00ED4DFA" w:rsidP="00DE5D10">
            <w:pPr>
              <w:widowControl/>
              <w:spacing w:after="0"/>
              <w:jc w:val="center"/>
              <w:rPr>
                <w:rFonts w:cstheme="minorHAnsi"/>
                <w:szCs w:val="20"/>
              </w:rPr>
            </w:pPr>
            <w:r w:rsidRPr="00AC36A8">
              <w:rPr>
                <w:rFonts w:cstheme="minorHAnsi"/>
                <w:szCs w:val="20"/>
                <w:lang w:val="en"/>
              </w:rPr>
              <w:t>40</w:t>
            </w:r>
          </w:p>
        </w:tc>
        <w:tc>
          <w:tcPr>
            <w:tcW w:w="1400" w:type="dxa"/>
            <w:tcBorders>
              <w:top w:val="nil"/>
              <w:left w:val="nil"/>
              <w:bottom w:val="single" w:sz="4" w:space="0" w:color="auto"/>
              <w:right w:val="single" w:sz="4" w:space="0" w:color="auto"/>
            </w:tcBorders>
            <w:vAlign w:val="center"/>
            <w:hideMark/>
          </w:tcPr>
          <w:p w14:paraId="16D52CDD" w14:textId="77777777" w:rsidR="00ED4DFA" w:rsidRPr="00AC36A8" w:rsidRDefault="00ED4DFA" w:rsidP="00DE5D10">
            <w:pPr>
              <w:widowControl/>
              <w:spacing w:after="0"/>
              <w:jc w:val="center"/>
              <w:rPr>
                <w:rFonts w:cstheme="minorHAnsi"/>
                <w:szCs w:val="20"/>
              </w:rPr>
            </w:pPr>
            <w:r w:rsidRPr="00AC36A8">
              <w:rPr>
                <w:rFonts w:cstheme="minorHAnsi"/>
                <w:szCs w:val="20"/>
              </w:rPr>
              <w:t>1.5</w:t>
            </w:r>
          </w:p>
        </w:tc>
        <w:tc>
          <w:tcPr>
            <w:tcW w:w="1540" w:type="dxa"/>
            <w:tcBorders>
              <w:top w:val="nil"/>
              <w:left w:val="nil"/>
              <w:bottom w:val="single" w:sz="4" w:space="0" w:color="auto"/>
              <w:right w:val="single" w:sz="4" w:space="0" w:color="auto"/>
            </w:tcBorders>
            <w:vAlign w:val="center"/>
            <w:hideMark/>
          </w:tcPr>
          <w:p w14:paraId="16D52CDE" w14:textId="77777777" w:rsidR="00ED4DFA" w:rsidRPr="00AC36A8" w:rsidRDefault="00ED4DFA" w:rsidP="00DE5D10">
            <w:pPr>
              <w:widowControl/>
              <w:spacing w:after="0"/>
              <w:jc w:val="center"/>
              <w:rPr>
                <w:rFonts w:cstheme="minorHAnsi"/>
                <w:szCs w:val="20"/>
              </w:rPr>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
          <w:p w14:paraId="16D52CDF" w14:textId="77777777" w:rsidR="00ED4DFA" w:rsidRPr="00AC36A8" w:rsidRDefault="00ED4DFA" w:rsidP="00DE5D10">
            <w:pPr>
              <w:widowControl/>
              <w:spacing w:after="0"/>
              <w:jc w:val="center"/>
              <w:rPr>
                <w:rFonts w:cstheme="minorHAnsi"/>
                <w:szCs w:val="20"/>
              </w:rPr>
            </w:pPr>
            <w:r w:rsidRPr="00AC36A8">
              <w:rPr>
                <w:rFonts w:cstheme="minorHAnsi"/>
                <w:szCs w:val="20"/>
              </w:rPr>
              <w:t>858</w:t>
            </w:r>
          </w:p>
        </w:tc>
        <w:tc>
          <w:tcPr>
            <w:tcW w:w="1247" w:type="dxa"/>
            <w:tcBorders>
              <w:top w:val="nil"/>
              <w:left w:val="nil"/>
              <w:bottom w:val="single" w:sz="4" w:space="0" w:color="auto"/>
              <w:right w:val="single" w:sz="4" w:space="0" w:color="auto"/>
            </w:tcBorders>
            <w:vAlign w:val="center"/>
            <w:hideMark/>
          </w:tcPr>
          <w:p w14:paraId="16D52CE0" w14:textId="77777777" w:rsidR="00ED4DFA" w:rsidRPr="00AC36A8" w:rsidRDefault="00ED4DFA" w:rsidP="00DE5D10">
            <w:pPr>
              <w:widowControl/>
              <w:spacing w:after="0"/>
              <w:jc w:val="center"/>
              <w:rPr>
                <w:rFonts w:cstheme="minorHAnsi"/>
                <w:szCs w:val="20"/>
              </w:rPr>
            </w:pPr>
            <w:r w:rsidRPr="00AC36A8">
              <w:rPr>
                <w:rFonts w:cstheme="minorHAnsi"/>
                <w:szCs w:val="20"/>
              </w:rPr>
              <w:t>695</w:t>
            </w:r>
          </w:p>
        </w:tc>
        <w:tc>
          <w:tcPr>
            <w:tcW w:w="1350" w:type="dxa"/>
            <w:tcBorders>
              <w:top w:val="nil"/>
              <w:left w:val="nil"/>
              <w:bottom w:val="single" w:sz="4" w:space="0" w:color="auto"/>
              <w:right w:val="single" w:sz="4" w:space="0" w:color="auto"/>
            </w:tcBorders>
            <w:vAlign w:val="center"/>
            <w:hideMark/>
          </w:tcPr>
          <w:p w14:paraId="16D52CE1" w14:textId="77777777" w:rsidR="00ED4DFA" w:rsidRPr="00AC36A8" w:rsidRDefault="00ED4DFA" w:rsidP="00DE5D10">
            <w:pPr>
              <w:widowControl/>
              <w:spacing w:after="0"/>
              <w:jc w:val="center"/>
              <w:rPr>
                <w:rFonts w:cstheme="minorHAnsi"/>
                <w:szCs w:val="20"/>
              </w:rPr>
            </w:pPr>
            <w:r w:rsidRPr="00AC36A8">
              <w:rPr>
                <w:rFonts w:cstheme="minorHAnsi"/>
                <w:szCs w:val="20"/>
              </w:rPr>
              <w:t>162</w:t>
            </w:r>
          </w:p>
        </w:tc>
      </w:tr>
      <w:tr w:rsidR="00ED4DFA" w:rsidRPr="00AC36A8" w14:paraId="16D52CEA" w14:textId="77777777" w:rsidTr="00DE5D10">
        <w:trPr>
          <w:trHeight w:val="206"/>
        </w:trPr>
        <w:tc>
          <w:tcPr>
            <w:tcW w:w="1815" w:type="dxa"/>
            <w:tcBorders>
              <w:top w:val="nil"/>
              <w:left w:val="single" w:sz="4" w:space="0" w:color="auto"/>
              <w:bottom w:val="single" w:sz="4" w:space="0" w:color="auto"/>
              <w:right w:val="single" w:sz="4" w:space="0" w:color="auto"/>
            </w:tcBorders>
            <w:vAlign w:val="center"/>
            <w:hideMark/>
          </w:tcPr>
          <w:p w14:paraId="16D52CE3" w14:textId="77777777" w:rsidR="00ED4DFA" w:rsidRPr="00AC36A8" w:rsidRDefault="00ED4DFA" w:rsidP="00DE5D10">
            <w:pPr>
              <w:widowControl/>
              <w:spacing w:after="0"/>
              <w:jc w:val="center"/>
              <w:rPr>
                <w:rFonts w:cstheme="minorHAnsi"/>
                <w:szCs w:val="20"/>
              </w:rPr>
            </w:pPr>
            <w:r w:rsidRPr="00AC36A8">
              <w:rPr>
                <w:rFonts w:cstheme="minorHAnsi"/>
                <w:szCs w:val="20"/>
                <w:lang w:val="en"/>
              </w:rPr>
              <w:t>&gt; 45 to ≤ 54</w:t>
            </w:r>
          </w:p>
        </w:tc>
        <w:tc>
          <w:tcPr>
            <w:tcW w:w="1260" w:type="dxa"/>
            <w:tcBorders>
              <w:top w:val="nil"/>
              <w:left w:val="nil"/>
              <w:bottom w:val="single" w:sz="4" w:space="0" w:color="auto"/>
              <w:right w:val="single" w:sz="4" w:space="0" w:color="auto"/>
            </w:tcBorders>
            <w:vAlign w:val="center"/>
            <w:hideMark/>
          </w:tcPr>
          <w:p w14:paraId="16D52CE4" w14:textId="77777777" w:rsidR="00ED4DFA" w:rsidRPr="00AC36A8" w:rsidRDefault="00ED4DFA" w:rsidP="00DE5D10">
            <w:pPr>
              <w:widowControl/>
              <w:spacing w:after="0"/>
              <w:jc w:val="center"/>
              <w:rPr>
                <w:rFonts w:cstheme="minorHAnsi"/>
                <w:szCs w:val="20"/>
              </w:rPr>
            </w:pPr>
            <w:r w:rsidRPr="00AC36A8">
              <w:rPr>
                <w:rFonts w:cstheme="minorHAnsi"/>
                <w:szCs w:val="20"/>
                <w:lang w:val="en"/>
              </w:rPr>
              <w:t>50</w:t>
            </w:r>
          </w:p>
        </w:tc>
        <w:tc>
          <w:tcPr>
            <w:tcW w:w="1400" w:type="dxa"/>
            <w:tcBorders>
              <w:top w:val="nil"/>
              <w:left w:val="nil"/>
              <w:bottom w:val="single" w:sz="4" w:space="0" w:color="auto"/>
              <w:right w:val="single" w:sz="4" w:space="0" w:color="auto"/>
            </w:tcBorders>
            <w:vAlign w:val="center"/>
            <w:hideMark/>
          </w:tcPr>
          <w:p w14:paraId="16D52CE5" w14:textId="77777777" w:rsidR="00ED4DFA" w:rsidRPr="00AC36A8" w:rsidRDefault="00ED4DFA" w:rsidP="00DE5D10">
            <w:pPr>
              <w:widowControl/>
              <w:spacing w:after="0"/>
              <w:jc w:val="center"/>
              <w:rPr>
                <w:rFonts w:cstheme="minorHAnsi"/>
                <w:szCs w:val="20"/>
              </w:rPr>
            </w:pPr>
            <w:r w:rsidRPr="00AC36A8">
              <w:rPr>
                <w:rFonts w:cstheme="minorHAnsi"/>
                <w:szCs w:val="20"/>
              </w:rPr>
              <w:t>1.6</w:t>
            </w:r>
          </w:p>
        </w:tc>
        <w:tc>
          <w:tcPr>
            <w:tcW w:w="1540" w:type="dxa"/>
            <w:tcBorders>
              <w:top w:val="nil"/>
              <w:left w:val="nil"/>
              <w:bottom w:val="single" w:sz="4" w:space="0" w:color="auto"/>
              <w:right w:val="single" w:sz="4" w:space="0" w:color="auto"/>
            </w:tcBorders>
            <w:vAlign w:val="center"/>
            <w:hideMark/>
          </w:tcPr>
          <w:p w14:paraId="16D52CE6" w14:textId="77777777" w:rsidR="00ED4DFA" w:rsidRPr="00AC36A8" w:rsidRDefault="00ED4DFA" w:rsidP="00DE5D10">
            <w:pPr>
              <w:widowControl/>
              <w:spacing w:after="0"/>
              <w:jc w:val="center"/>
              <w:rPr>
                <w:rFonts w:cstheme="minorHAnsi"/>
                <w:szCs w:val="20"/>
              </w:rPr>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
          <w:p w14:paraId="16D52CE7" w14:textId="77777777" w:rsidR="00ED4DFA" w:rsidRPr="00AC36A8" w:rsidRDefault="00ED4DFA" w:rsidP="00DE5D10">
            <w:pPr>
              <w:widowControl/>
              <w:spacing w:after="0"/>
              <w:jc w:val="center"/>
              <w:rPr>
                <w:rFonts w:cstheme="minorHAnsi"/>
                <w:szCs w:val="20"/>
              </w:rPr>
            </w:pPr>
            <w:r w:rsidRPr="00AC36A8">
              <w:rPr>
                <w:rFonts w:cstheme="minorHAnsi"/>
                <w:szCs w:val="20"/>
              </w:rPr>
              <w:t>1005</w:t>
            </w:r>
          </w:p>
        </w:tc>
        <w:tc>
          <w:tcPr>
            <w:tcW w:w="1247" w:type="dxa"/>
            <w:tcBorders>
              <w:top w:val="nil"/>
              <w:left w:val="nil"/>
              <w:bottom w:val="single" w:sz="4" w:space="0" w:color="auto"/>
              <w:right w:val="single" w:sz="4" w:space="0" w:color="auto"/>
            </w:tcBorders>
            <w:vAlign w:val="center"/>
            <w:hideMark/>
          </w:tcPr>
          <w:p w14:paraId="16D52CE8" w14:textId="77777777" w:rsidR="00ED4DFA" w:rsidRPr="00AC36A8" w:rsidRDefault="00ED4DFA" w:rsidP="00DE5D10">
            <w:pPr>
              <w:widowControl/>
              <w:spacing w:after="0"/>
              <w:jc w:val="center"/>
              <w:rPr>
                <w:rFonts w:cstheme="minorHAnsi"/>
                <w:szCs w:val="20"/>
              </w:rPr>
            </w:pPr>
            <w:r w:rsidRPr="00AC36A8">
              <w:rPr>
                <w:rFonts w:cstheme="minorHAnsi"/>
                <w:szCs w:val="20"/>
              </w:rPr>
              <w:t>869</w:t>
            </w:r>
          </w:p>
        </w:tc>
        <w:tc>
          <w:tcPr>
            <w:tcW w:w="1350" w:type="dxa"/>
            <w:tcBorders>
              <w:top w:val="nil"/>
              <w:left w:val="nil"/>
              <w:bottom w:val="single" w:sz="4" w:space="0" w:color="auto"/>
              <w:right w:val="single" w:sz="4" w:space="0" w:color="auto"/>
            </w:tcBorders>
            <w:vAlign w:val="center"/>
            <w:hideMark/>
          </w:tcPr>
          <w:p w14:paraId="16D52CE9" w14:textId="77777777" w:rsidR="00ED4DFA" w:rsidRPr="00AC36A8" w:rsidRDefault="00ED4DFA" w:rsidP="00DE5D10">
            <w:pPr>
              <w:widowControl/>
              <w:spacing w:after="0"/>
              <w:jc w:val="center"/>
              <w:rPr>
                <w:rFonts w:cstheme="minorHAnsi"/>
                <w:szCs w:val="20"/>
              </w:rPr>
            </w:pPr>
            <w:r w:rsidRPr="00AC36A8">
              <w:rPr>
                <w:rFonts w:cstheme="minorHAnsi"/>
                <w:szCs w:val="20"/>
              </w:rPr>
              <w:t>136</w:t>
            </w:r>
          </w:p>
        </w:tc>
      </w:tr>
      <w:tr w:rsidR="00717A6E" w:rsidRPr="00AC36A8" w14:paraId="16D52CF2" w14:textId="77777777" w:rsidTr="00DE5D10">
        <w:trPr>
          <w:trHeight w:val="134"/>
        </w:trPr>
        <w:tc>
          <w:tcPr>
            <w:tcW w:w="1815" w:type="dxa"/>
            <w:tcBorders>
              <w:top w:val="nil"/>
              <w:left w:val="single" w:sz="4" w:space="0" w:color="auto"/>
              <w:bottom w:val="single" w:sz="4" w:space="0" w:color="auto"/>
              <w:right w:val="single" w:sz="4" w:space="0" w:color="auto"/>
            </w:tcBorders>
            <w:vAlign w:val="center"/>
            <w:hideMark/>
          </w:tcPr>
          <w:p w14:paraId="16D52CEB" w14:textId="77777777" w:rsidR="00ED4DFA" w:rsidRPr="00AC36A8" w:rsidRDefault="00ED4DFA" w:rsidP="008F033B">
            <w:pPr>
              <w:widowControl/>
              <w:spacing w:after="0"/>
              <w:jc w:val="center"/>
              <w:rPr>
                <w:rFonts w:cstheme="minorHAnsi"/>
                <w:szCs w:val="20"/>
              </w:rPr>
            </w:pPr>
            <w:r w:rsidRPr="00AC36A8">
              <w:rPr>
                <w:rFonts w:cstheme="minorHAnsi"/>
                <w:szCs w:val="20"/>
                <w:lang w:val="en"/>
              </w:rPr>
              <w:t xml:space="preserve">&gt; 54 to ≤ </w:t>
            </w:r>
            <w:r w:rsidRPr="008F033B">
              <w:rPr>
                <w:lang w:val="en"/>
              </w:rPr>
              <w:t>75</w:t>
            </w:r>
          </w:p>
        </w:tc>
        <w:tc>
          <w:tcPr>
            <w:tcW w:w="1260" w:type="dxa"/>
            <w:tcBorders>
              <w:top w:val="nil"/>
              <w:left w:val="nil"/>
              <w:bottom w:val="single" w:sz="4" w:space="0" w:color="auto"/>
              <w:right w:val="single" w:sz="4" w:space="0" w:color="auto"/>
            </w:tcBorders>
            <w:vAlign w:val="center"/>
            <w:hideMark/>
          </w:tcPr>
          <w:p w14:paraId="16D52CEC" w14:textId="77777777" w:rsidR="00ED4DFA" w:rsidRPr="00AC36A8" w:rsidRDefault="00ED4DFA" w:rsidP="008F033B">
            <w:pPr>
              <w:widowControl/>
              <w:spacing w:after="0"/>
              <w:jc w:val="center"/>
              <w:rPr>
                <w:rFonts w:cstheme="minorHAnsi"/>
                <w:szCs w:val="20"/>
              </w:rPr>
            </w:pPr>
            <w:r w:rsidRPr="00AC36A8">
              <w:rPr>
                <w:rFonts w:cstheme="minorHAnsi"/>
                <w:szCs w:val="20"/>
                <w:lang w:val="en"/>
              </w:rPr>
              <w:t>65</w:t>
            </w:r>
          </w:p>
        </w:tc>
        <w:tc>
          <w:tcPr>
            <w:tcW w:w="1400" w:type="dxa"/>
            <w:tcBorders>
              <w:top w:val="nil"/>
              <w:left w:val="nil"/>
              <w:bottom w:val="single" w:sz="4" w:space="0" w:color="auto"/>
              <w:right w:val="single" w:sz="4" w:space="0" w:color="auto"/>
            </w:tcBorders>
            <w:vAlign w:val="center"/>
            <w:hideMark/>
          </w:tcPr>
          <w:p w14:paraId="16D52CED" w14:textId="77777777" w:rsidR="00ED4DFA" w:rsidRPr="00AC36A8" w:rsidRDefault="00ED4DFA" w:rsidP="008F033B">
            <w:pPr>
              <w:widowControl/>
              <w:spacing w:after="0"/>
              <w:jc w:val="center"/>
              <w:rPr>
                <w:rFonts w:cstheme="minorHAnsi"/>
                <w:szCs w:val="20"/>
              </w:rPr>
            </w:pPr>
            <w:r w:rsidRPr="00AC36A8">
              <w:rPr>
                <w:rFonts w:cstheme="minorHAnsi"/>
                <w:szCs w:val="20"/>
              </w:rPr>
              <w:t>1.7</w:t>
            </w:r>
          </w:p>
        </w:tc>
        <w:tc>
          <w:tcPr>
            <w:tcW w:w="1540" w:type="dxa"/>
            <w:tcBorders>
              <w:top w:val="nil"/>
              <w:left w:val="nil"/>
              <w:bottom w:val="single" w:sz="4" w:space="0" w:color="auto"/>
              <w:right w:val="single" w:sz="4" w:space="0" w:color="auto"/>
            </w:tcBorders>
            <w:vAlign w:val="center"/>
            <w:hideMark/>
          </w:tcPr>
          <w:p w14:paraId="16D52CEE" w14:textId="77777777" w:rsidR="00ED4DFA" w:rsidRPr="00AC36A8" w:rsidRDefault="00ED4DFA" w:rsidP="008F033B">
            <w:pPr>
              <w:widowControl/>
              <w:spacing w:after="0"/>
              <w:jc w:val="center"/>
              <w:rPr>
                <w:rFonts w:cstheme="minorHAnsi"/>
                <w:szCs w:val="20"/>
              </w:rPr>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
          <w:p w14:paraId="16D52CEF" w14:textId="77777777" w:rsidR="00ED4DFA" w:rsidRPr="00AC36A8" w:rsidRDefault="00ED4DFA" w:rsidP="008F033B">
            <w:pPr>
              <w:widowControl/>
              <w:spacing w:after="0"/>
              <w:jc w:val="center"/>
              <w:rPr>
                <w:rFonts w:cstheme="minorHAnsi"/>
                <w:szCs w:val="20"/>
              </w:rPr>
            </w:pPr>
            <w:r w:rsidRPr="00AC36A8">
              <w:rPr>
                <w:rFonts w:cstheme="minorHAnsi"/>
                <w:szCs w:val="20"/>
              </w:rPr>
              <w:t>1230</w:t>
            </w:r>
          </w:p>
        </w:tc>
        <w:tc>
          <w:tcPr>
            <w:tcW w:w="1247" w:type="dxa"/>
            <w:tcBorders>
              <w:top w:val="nil"/>
              <w:left w:val="nil"/>
              <w:bottom w:val="single" w:sz="4" w:space="0" w:color="auto"/>
              <w:right w:val="single" w:sz="4" w:space="0" w:color="auto"/>
            </w:tcBorders>
            <w:vAlign w:val="center"/>
            <w:hideMark/>
          </w:tcPr>
          <w:p w14:paraId="16D52CF0" w14:textId="77777777" w:rsidR="00ED4DFA" w:rsidRPr="00AC36A8" w:rsidRDefault="00ED4DFA" w:rsidP="00DE5D10">
            <w:pPr>
              <w:widowControl/>
              <w:spacing w:after="0"/>
              <w:jc w:val="center"/>
              <w:rPr>
                <w:rFonts w:cstheme="minorHAnsi"/>
                <w:szCs w:val="20"/>
              </w:rPr>
            </w:pPr>
            <w:r w:rsidRPr="00AC36A8">
              <w:rPr>
                <w:rFonts w:cstheme="minorHAnsi"/>
                <w:szCs w:val="20"/>
              </w:rPr>
              <w:t>1130</w:t>
            </w:r>
          </w:p>
        </w:tc>
        <w:tc>
          <w:tcPr>
            <w:tcW w:w="1350" w:type="dxa"/>
            <w:tcBorders>
              <w:top w:val="nil"/>
              <w:left w:val="nil"/>
              <w:bottom w:val="single" w:sz="4" w:space="0" w:color="auto"/>
              <w:right w:val="single" w:sz="4" w:space="0" w:color="auto"/>
            </w:tcBorders>
            <w:vAlign w:val="center"/>
            <w:hideMark/>
          </w:tcPr>
          <w:p w14:paraId="16D52CF1" w14:textId="77777777" w:rsidR="00ED4DFA" w:rsidRPr="00AC36A8" w:rsidRDefault="00ED4DFA" w:rsidP="00DE5D10">
            <w:pPr>
              <w:widowControl/>
              <w:spacing w:after="0"/>
              <w:jc w:val="center"/>
              <w:rPr>
                <w:rFonts w:cstheme="minorHAnsi"/>
                <w:szCs w:val="20"/>
              </w:rPr>
            </w:pPr>
            <w:r w:rsidRPr="00AC36A8">
              <w:rPr>
                <w:rFonts w:cstheme="minorHAnsi"/>
                <w:szCs w:val="20"/>
              </w:rPr>
              <w:t>100</w:t>
            </w:r>
          </w:p>
        </w:tc>
      </w:tr>
      <w:tr w:rsidR="00717A6E" w:rsidRPr="00AC36A8" w14:paraId="16D52CFA" w14:textId="77777777" w:rsidTr="00DE5D10">
        <w:trPr>
          <w:trHeight w:val="143"/>
        </w:trPr>
        <w:tc>
          <w:tcPr>
            <w:tcW w:w="1815" w:type="dxa"/>
            <w:tcBorders>
              <w:top w:val="nil"/>
              <w:left w:val="single" w:sz="4" w:space="0" w:color="auto"/>
              <w:bottom w:val="single" w:sz="4" w:space="0" w:color="auto"/>
              <w:right w:val="single" w:sz="4" w:space="0" w:color="auto"/>
            </w:tcBorders>
            <w:vAlign w:val="center"/>
            <w:hideMark/>
          </w:tcPr>
          <w:p w14:paraId="16D52CF3" w14:textId="77777777" w:rsidR="00ED4DFA" w:rsidRPr="00AC36A8" w:rsidRDefault="00ED4DFA" w:rsidP="008F033B">
            <w:pPr>
              <w:widowControl/>
              <w:spacing w:after="0"/>
              <w:jc w:val="center"/>
              <w:rPr>
                <w:rFonts w:cstheme="minorHAnsi"/>
                <w:szCs w:val="20"/>
              </w:rPr>
            </w:pPr>
            <w:r w:rsidRPr="00AC36A8">
              <w:rPr>
                <w:rFonts w:cstheme="minorHAnsi"/>
                <w:szCs w:val="20"/>
                <w:lang w:val="en"/>
              </w:rPr>
              <w:t xml:space="preserve">&gt; </w:t>
            </w:r>
            <w:r w:rsidRPr="008F033B">
              <w:rPr>
                <w:lang w:val="en"/>
              </w:rPr>
              <w:t>75 to ≤</w:t>
            </w:r>
            <w:r w:rsidRPr="00AC36A8">
              <w:rPr>
                <w:rFonts w:cstheme="minorHAnsi"/>
                <w:szCs w:val="20"/>
                <w:lang w:val="en"/>
              </w:rPr>
              <w:t xml:space="preserve"> </w:t>
            </w:r>
            <w:r w:rsidRPr="008F033B">
              <w:rPr>
                <w:lang w:val="en"/>
              </w:rPr>
              <w:t>185</w:t>
            </w:r>
          </w:p>
        </w:tc>
        <w:tc>
          <w:tcPr>
            <w:tcW w:w="1260" w:type="dxa"/>
            <w:tcBorders>
              <w:top w:val="nil"/>
              <w:left w:val="nil"/>
              <w:bottom w:val="single" w:sz="4" w:space="0" w:color="auto"/>
              <w:right w:val="single" w:sz="4" w:space="0" w:color="auto"/>
            </w:tcBorders>
            <w:vAlign w:val="center"/>
            <w:hideMark/>
          </w:tcPr>
          <w:p w14:paraId="16D52CF4" w14:textId="77777777" w:rsidR="00ED4DFA" w:rsidRPr="00AC36A8" w:rsidRDefault="00ED4DFA" w:rsidP="008F033B">
            <w:pPr>
              <w:widowControl/>
              <w:spacing w:after="0"/>
              <w:jc w:val="center"/>
              <w:rPr>
                <w:rFonts w:cstheme="minorHAnsi"/>
                <w:szCs w:val="20"/>
              </w:rPr>
            </w:pPr>
            <w:r w:rsidRPr="00AC36A8">
              <w:rPr>
                <w:rFonts w:cstheme="minorHAnsi"/>
                <w:szCs w:val="20"/>
                <w:lang w:val="en"/>
              </w:rPr>
              <w:t>130</w:t>
            </w:r>
          </w:p>
        </w:tc>
        <w:tc>
          <w:tcPr>
            <w:tcW w:w="1400" w:type="dxa"/>
            <w:tcBorders>
              <w:top w:val="nil"/>
              <w:left w:val="nil"/>
              <w:bottom w:val="single" w:sz="4" w:space="0" w:color="auto"/>
              <w:right w:val="single" w:sz="4" w:space="0" w:color="auto"/>
            </w:tcBorders>
            <w:vAlign w:val="center"/>
            <w:hideMark/>
          </w:tcPr>
          <w:p w14:paraId="16D52CF5" w14:textId="77777777" w:rsidR="00ED4DFA" w:rsidRPr="00AC36A8" w:rsidRDefault="00ED4DFA" w:rsidP="008F033B">
            <w:pPr>
              <w:widowControl/>
              <w:spacing w:after="0"/>
              <w:jc w:val="center"/>
              <w:rPr>
                <w:rFonts w:cstheme="minorHAnsi"/>
                <w:szCs w:val="20"/>
              </w:rPr>
            </w:pPr>
            <w:r w:rsidRPr="00AC36A8">
              <w:rPr>
                <w:rFonts w:cstheme="minorHAnsi"/>
                <w:szCs w:val="20"/>
              </w:rPr>
              <w:t>2.5</w:t>
            </w:r>
          </w:p>
        </w:tc>
        <w:tc>
          <w:tcPr>
            <w:tcW w:w="1540" w:type="dxa"/>
            <w:tcBorders>
              <w:top w:val="nil"/>
              <w:left w:val="nil"/>
              <w:bottom w:val="single" w:sz="4" w:space="0" w:color="auto"/>
              <w:right w:val="single" w:sz="4" w:space="0" w:color="auto"/>
            </w:tcBorders>
            <w:vAlign w:val="center"/>
            <w:hideMark/>
          </w:tcPr>
          <w:p w14:paraId="16D52CF6" w14:textId="77777777" w:rsidR="00ED4DFA" w:rsidRPr="00AC36A8" w:rsidRDefault="00ED4DFA" w:rsidP="008F033B">
            <w:pPr>
              <w:widowControl/>
              <w:spacing w:after="0"/>
              <w:jc w:val="center"/>
              <w:rPr>
                <w:rFonts w:cstheme="minorHAnsi"/>
                <w:szCs w:val="20"/>
              </w:rPr>
            </w:pPr>
            <w:r w:rsidRPr="00AC36A8">
              <w:rPr>
                <w:rFonts w:cstheme="minorHAnsi"/>
                <w:szCs w:val="20"/>
              </w:rPr>
              <w:t>2.8</w:t>
            </w:r>
          </w:p>
        </w:tc>
        <w:tc>
          <w:tcPr>
            <w:tcW w:w="1213" w:type="dxa"/>
            <w:tcBorders>
              <w:top w:val="nil"/>
              <w:left w:val="nil"/>
              <w:bottom w:val="single" w:sz="4" w:space="0" w:color="auto"/>
              <w:right w:val="single" w:sz="4" w:space="0" w:color="auto"/>
            </w:tcBorders>
            <w:vAlign w:val="center"/>
            <w:hideMark/>
          </w:tcPr>
          <w:p w14:paraId="16D52CF7" w14:textId="77777777" w:rsidR="00ED4DFA" w:rsidRPr="00AC36A8" w:rsidRDefault="00ED4DFA" w:rsidP="008F033B">
            <w:pPr>
              <w:widowControl/>
              <w:spacing w:after="0"/>
              <w:jc w:val="center"/>
              <w:rPr>
                <w:rFonts w:cstheme="minorHAnsi"/>
                <w:szCs w:val="20"/>
              </w:rPr>
            </w:pPr>
            <w:r w:rsidRPr="00AC36A8">
              <w:rPr>
                <w:rFonts w:cstheme="minorHAnsi"/>
                <w:szCs w:val="20"/>
              </w:rPr>
              <w:t>1673</w:t>
            </w:r>
          </w:p>
        </w:tc>
        <w:tc>
          <w:tcPr>
            <w:tcW w:w="1247" w:type="dxa"/>
            <w:tcBorders>
              <w:top w:val="nil"/>
              <w:left w:val="nil"/>
              <w:bottom w:val="single" w:sz="4" w:space="0" w:color="auto"/>
              <w:right w:val="single" w:sz="4" w:space="0" w:color="auto"/>
            </w:tcBorders>
            <w:vAlign w:val="center"/>
            <w:hideMark/>
          </w:tcPr>
          <w:p w14:paraId="16D52CF8" w14:textId="77777777" w:rsidR="00ED4DFA" w:rsidRPr="00AC36A8" w:rsidRDefault="00ED4DFA" w:rsidP="00DE5D10">
            <w:pPr>
              <w:widowControl/>
              <w:spacing w:after="0"/>
              <w:jc w:val="center"/>
              <w:rPr>
                <w:rFonts w:cstheme="minorHAnsi"/>
                <w:szCs w:val="20"/>
              </w:rPr>
            </w:pPr>
            <w:r w:rsidRPr="00AC36A8">
              <w:rPr>
                <w:rFonts w:cstheme="minorHAnsi"/>
                <w:szCs w:val="20"/>
              </w:rPr>
              <w:t>1493</w:t>
            </w:r>
          </w:p>
        </w:tc>
        <w:tc>
          <w:tcPr>
            <w:tcW w:w="1350" w:type="dxa"/>
            <w:tcBorders>
              <w:top w:val="nil"/>
              <w:left w:val="nil"/>
              <w:bottom w:val="single" w:sz="4" w:space="0" w:color="auto"/>
              <w:right w:val="single" w:sz="4" w:space="0" w:color="auto"/>
            </w:tcBorders>
            <w:vAlign w:val="center"/>
            <w:hideMark/>
          </w:tcPr>
          <w:p w14:paraId="16D52CF9" w14:textId="77777777" w:rsidR="00ED4DFA" w:rsidRPr="00AC36A8" w:rsidRDefault="00ED4DFA" w:rsidP="00DE5D10">
            <w:pPr>
              <w:widowControl/>
              <w:spacing w:after="0"/>
              <w:jc w:val="center"/>
              <w:rPr>
                <w:rFonts w:cstheme="minorHAnsi"/>
                <w:szCs w:val="20"/>
              </w:rPr>
            </w:pPr>
            <w:r w:rsidRPr="00AC36A8">
              <w:rPr>
                <w:rFonts w:cstheme="minorHAnsi"/>
                <w:szCs w:val="20"/>
              </w:rPr>
              <w:t>179</w:t>
            </w:r>
          </w:p>
        </w:tc>
      </w:tr>
      <w:tr w:rsidR="00ED4DFA" w:rsidRPr="00AC36A8" w14:paraId="16D52D02" w14:textId="77777777" w:rsidTr="00DE5D10">
        <w:trPr>
          <w:trHeight w:val="251"/>
        </w:trPr>
        <w:tc>
          <w:tcPr>
            <w:tcW w:w="1815" w:type="dxa"/>
            <w:tcBorders>
              <w:top w:val="nil"/>
              <w:left w:val="single" w:sz="4" w:space="0" w:color="auto"/>
              <w:bottom w:val="single" w:sz="4" w:space="0" w:color="auto"/>
              <w:right w:val="single" w:sz="4" w:space="0" w:color="auto"/>
            </w:tcBorders>
            <w:vAlign w:val="center"/>
            <w:hideMark/>
          </w:tcPr>
          <w:p w14:paraId="16D52CFB" w14:textId="77777777" w:rsidR="00ED4DFA" w:rsidRPr="00AC36A8" w:rsidRDefault="00ED4DFA" w:rsidP="00DE5D10">
            <w:pPr>
              <w:widowControl/>
              <w:spacing w:after="0"/>
              <w:jc w:val="center"/>
              <w:rPr>
                <w:rFonts w:cstheme="minorHAnsi"/>
                <w:szCs w:val="20"/>
              </w:rPr>
            </w:pPr>
            <w:r w:rsidRPr="00AC36A8">
              <w:rPr>
                <w:rFonts w:cstheme="minorHAnsi"/>
                <w:szCs w:val="20"/>
              </w:rPr>
              <w:t>Average</w:t>
            </w:r>
          </w:p>
        </w:tc>
        <w:tc>
          <w:tcPr>
            <w:tcW w:w="1260" w:type="dxa"/>
            <w:tcBorders>
              <w:top w:val="nil"/>
              <w:left w:val="nil"/>
              <w:bottom w:val="single" w:sz="4" w:space="0" w:color="auto"/>
              <w:right w:val="single" w:sz="4" w:space="0" w:color="auto"/>
            </w:tcBorders>
            <w:vAlign w:val="center"/>
            <w:hideMark/>
          </w:tcPr>
          <w:p w14:paraId="16D52CFC" w14:textId="77777777" w:rsidR="00ED4DFA" w:rsidRPr="00AC36A8" w:rsidRDefault="00ED4DFA" w:rsidP="00DE5D10">
            <w:pPr>
              <w:widowControl/>
              <w:spacing w:after="0"/>
              <w:jc w:val="center"/>
              <w:rPr>
                <w:rFonts w:cstheme="minorHAnsi"/>
                <w:szCs w:val="20"/>
              </w:rPr>
            </w:pPr>
            <w:r w:rsidRPr="00AC36A8">
              <w:rPr>
                <w:rFonts w:cstheme="minorHAnsi"/>
                <w:szCs w:val="20"/>
              </w:rPr>
              <w:t>46</w:t>
            </w:r>
          </w:p>
        </w:tc>
        <w:tc>
          <w:tcPr>
            <w:tcW w:w="1400" w:type="dxa"/>
            <w:tcBorders>
              <w:top w:val="nil"/>
              <w:left w:val="nil"/>
              <w:bottom w:val="single" w:sz="4" w:space="0" w:color="auto"/>
              <w:right w:val="single" w:sz="4" w:space="0" w:color="auto"/>
            </w:tcBorders>
            <w:vAlign w:val="center"/>
            <w:hideMark/>
          </w:tcPr>
          <w:p w14:paraId="16D52CFD" w14:textId="77777777" w:rsidR="00ED4DFA" w:rsidRPr="00AC36A8" w:rsidRDefault="00ED4DFA" w:rsidP="00DE5D10">
            <w:pPr>
              <w:widowControl/>
              <w:spacing w:after="0"/>
              <w:jc w:val="center"/>
              <w:rPr>
                <w:rFonts w:cstheme="minorHAnsi"/>
                <w:szCs w:val="20"/>
              </w:rPr>
            </w:pPr>
            <w:r w:rsidRPr="00AC36A8">
              <w:rPr>
                <w:rFonts w:cstheme="minorHAnsi"/>
                <w:szCs w:val="20"/>
              </w:rPr>
              <w:t>1.51</w:t>
            </w:r>
          </w:p>
        </w:tc>
        <w:tc>
          <w:tcPr>
            <w:tcW w:w="1540" w:type="dxa"/>
            <w:tcBorders>
              <w:top w:val="nil"/>
              <w:left w:val="nil"/>
              <w:bottom w:val="single" w:sz="4" w:space="0" w:color="auto"/>
              <w:right w:val="single" w:sz="4" w:space="0" w:color="auto"/>
            </w:tcBorders>
            <w:vAlign w:val="center"/>
            <w:hideMark/>
          </w:tcPr>
          <w:p w14:paraId="16D52CFE" w14:textId="77777777" w:rsidR="00ED4DFA" w:rsidRPr="00AC36A8" w:rsidRDefault="00ED4DFA" w:rsidP="00DE5D10">
            <w:pPr>
              <w:widowControl/>
              <w:spacing w:after="0"/>
              <w:jc w:val="center"/>
              <w:rPr>
                <w:rFonts w:cstheme="minorHAnsi"/>
                <w:szCs w:val="20"/>
              </w:rPr>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
          <w:p w14:paraId="16D52CFF" w14:textId="77777777" w:rsidR="00ED4DFA" w:rsidRPr="00AC36A8" w:rsidRDefault="00ED4DFA" w:rsidP="00DE5D10">
            <w:pPr>
              <w:widowControl/>
              <w:spacing w:after="0"/>
              <w:jc w:val="center"/>
              <w:rPr>
                <w:rFonts w:cstheme="minorHAnsi"/>
                <w:szCs w:val="20"/>
              </w:rPr>
            </w:pPr>
            <w:r w:rsidRPr="00AC36A8">
              <w:rPr>
                <w:rFonts w:cstheme="minorHAnsi"/>
                <w:szCs w:val="20"/>
              </w:rPr>
              <w:t>983</w:t>
            </w:r>
          </w:p>
        </w:tc>
        <w:tc>
          <w:tcPr>
            <w:tcW w:w="1247" w:type="dxa"/>
            <w:tcBorders>
              <w:top w:val="nil"/>
              <w:left w:val="nil"/>
              <w:bottom w:val="single" w:sz="4" w:space="0" w:color="auto"/>
              <w:right w:val="single" w:sz="4" w:space="0" w:color="auto"/>
            </w:tcBorders>
            <w:vAlign w:val="center"/>
            <w:hideMark/>
          </w:tcPr>
          <w:p w14:paraId="16D52D00" w14:textId="77777777" w:rsidR="00ED4DFA" w:rsidRPr="00AC36A8" w:rsidRDefault="00ED4DFA" w:rsidP="00DE5D10">
            <w:pPr>
              <w:widowControl/>
              <w:spacing w:after="0"/>
              <w:jc w:val="center"/>
              <w:rPr>
                <w:rFonts w:cstheme="minorHAnsi"/>
                <w:szCs w:val="20"/>
              </w:rPr>
            </w:pPr>
            <w:r w:rsidRPr="00AC36A8">
              <w:rPr>
                <w:rFonts w:cstheme="minorHAnsi"/>
                <w:szCs w:val="20"/>
              </w:rPr>
              <w:t>800</w:t>
            </w:r>
          </w:p>
        </w:tc>
        <w:tc>
          <w:tcPr>
            <w:tcW w:w="1350" w:type="dxa"/>
            <w:tcBorders>
              <w:top w:val="nil"/>
              <w:left w:val="nil"/>
              <w:bottom w:val="single" w:sz="4" w:space="0" w:color="auto"/>
              <w:right w:val="single" w:sz="4" w:space="0" w:color="auto"/>
            </w:tcBorders>
            <w:vAlign w:val="center"/>
            <w:hideMark/>
          </w:tcPr>
          <w:p w14:paraId="16D52D01" w14:textId="77777777" w:rsidR="00ED4DFA" w:rsidRPr="00AC36A8" w:rsidRDefault="00ED4DFA" w:rsidP="00DE5D10">
            <w:pPr>
              <w:widowControl/>
              <w:spacing w:after="0"/>
              <w:jc w:val="center"/>
              <w:rPr>
                <w:rFonts w:cstheme="minorHAnsi"/>
                <w:szCs w:val="20"/>
              </w:rPr>
            </w:pPr>
            <w:r w:rsidRPr="00AC36A8">
              <w:rPr>
                <w:rFonts w:cstheme="minorHAnsi"/>
                <w:szCs w:val="20"/>
              </w:rPr>
              <w:t>183</w:t>
            </w:r>
          </w:p>
        </w:tc>
      </w:tr>
    </w:tbl>
    <w:p w14:paraId="16D52D03" w14:textId="77777777" w:rsidR="00ED4DFA" w:rsidRPr="000B7BB6" w:rsidRDefault="00ED4DFA" w:rsidP="00ED4DFA">
      <w:pPr>
        <w:rPr>
          <w:rFonts w:cstheme="minorHAnsi"/>
        </w:rPr>
      </w:pPr>
    </w:p>
    <w:p w14:paraId="16D52D04" w14:textId="77777777" w:rsidR="00ED4DFA" w:rsidRPr="00A05FC2" w:rsidRDefault="00ED4DFA" w:rsidP="00ED4DFA">
      <w:pPr>
        <w:rPr>
          <w:rFonts w:cstheme="minorHAnsi"/>
          <w:b/>
        </w:rPr>
      </w:pPr>
    </w:p>
    <w:p w14:paraId="16D52D05" w14:textId="77777777" w:rsidR="00ED4DFA" w:rsidRPr="00A05FC2" w:rsidRDefault="00ED4DFA" w:rsidP="00ED4DFA">
      <w:pPr>
        <w:rPr>
          <w:rFonts w:cstheme="minorHAnsi"/>
          <w:b/>
        </w:rPr>
      </w:pPr>
      <w:r w:rsidRPr="00A05FC2">
        <w:rPr>
          <w:rFonts w:cstheme="minorHAnsi"/>
          <w:b/>
        </w:rPr>
        <w:t>Summer Coincident Peak Demand Savings</w:t>
      </w:r>
    </w:p>
    <w:p w14:paraId="16D52D06" w14:textId="77777777" w:rsidR="00ED4DFA" w:rsidRPr="00A05FC2" w:rsidRDefault="00ED4DFA" w:rsidP="00ED4DFA">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16D52D07" w14:textId="77777777" w:rsidR="00ED4DFA" w:rsidRPr="00A05FC2" w:rsidRDefault="00ED4DFA" w:rsidP="00ED4DFA">
      <w:pPr>
        <w:keepNext/>
        <w:ind w:firstLine="720"/>
        <w:rPr>
          <w:rFonts w:cstheme="minorHAnsi"/>
        </w:rPr>
      </w:pPr>
      <w:r w:rsidRPr="00A05FC2">
        <w:rPr>
          <w:rFonts w:cstheme="minorHAnsi"/>
        </w:rPr>
        <w:t xml:space="preserve">Where: </w:t>
      </w:r>
    </w:p>
    <w:p w14:paraId="16D52D08" w14:textId="77777777" w:rsidR="00ED4DFA" w:rsidRPr="00A05FC2" w:rsidRDefault="00ED4DFA" w:rsidP="00ED4DFA">
      <w:pPr>
        <w:ind w:left="2880" w:hanging="1440"/>
        <w:rPr>
          <w:rFonts w:cstheme="minorHAnsi"/>
        </w:rPr>
      </w:pPr>
      <w:r w:rsidRPr="00A05FC2">
        <w:rPr>
          <w:rFonts w:cstheme="minorHAnsi"/>
        </w:rPr>
        <w:t xml:space="preserve">Hours </w:t>
      </w:r>
      <w:r w:rsidRPr="00A05FC2">
        <w:rPr>
          <w:rFonts w:cstheme="minorHAnsi"/>
        </w:rPr>
        <w:tab/>
        <w:t xml:space="preserve">= Annual operating hours </w:t>
      </w:r>
    </w:p>
    <w:p w14:paraId="16D52D09" w14:textId="77777777" w:rsidR="00ED4DFA" w:rsidRPr="00A05FC2" w:rsidRDefault="00ED4DFA" w:rsidP="00ED4DFA">
      <w:pPr>
        <w:ind w:left="2880"/>
        <w:rPr>
          <w:rFonts w:cstheme="minorHAnsi"/>
        </w:rPr>
      </w:pPr>
      <w:r w:rsidRPr="00A05FC2">
        <w:rPr>
          <w:rFonts w:cstheme="minorHAnsi"/>
        </w:rPr>
        <w:t>= 16</w:t>
      </w:r>
      <w:r>
        <w:rPr>
          <w:rFonts w:cstheme="minorHAnsi"/>
        </w:rPr>
        <w:t>32</w:t>
      </w:r>
      <w:r w:rsidRPr="00A05FC2">
        <w:rPr>
          <w:rFonts w:cstheme="minorHAnsi"/>
        </w:rPr>
        <w:t xml:space="preserve"> hours</w:t>
      </w:r>
      <w:r>
        <w:rPr>
          <w:rFonts w:cstheme="minorHAnsi"/>
        </w:rPr>
        <w:t xml:space="preserve"> </w:t>
      </w:r>
      <w:r w:rsidRPr="00A05FC2">
        <w:rPr>
          <w:rStyle w:val="FootnoteReference"/>
          <w:rFonts w:cstheme="minorHAnsi"/>
        </w:rPr>
        <w:footnoteReference w:id="498"/>
      </w:r>
    </w:p>
    <w:p w14:paraId="16D52D0A" w14:textId="77777777" w:rsidR="00ED4DFA" w:rsidRPr="00A05FC2" w:rsidRDefault="00ED4DFA" w:rsidP="00ED4DFA">
      <w:pPr>
        <w:keepNext/>
        <w:ind w:left="720" w:firstLine="720"/>
        <w:rPr>
          <w:rFonts w:cstheme="minorHAnsi"/>
        </w:rPr>
      </w:pPr>
      <w:r w:rsidRPr="00A05FC2">
        <w:rPr>
          <w:rFonts w:cstheme="minorHAnsi"/>
        </w:rPr>
        <w:t>CF</w:t>
      </w:r>
      <w:r w:rsidRPr="00A05FC2">
        <w:rPr>
          <w:rFonts w:cstheme="minorHAnsi"/>
        </w:rPr>
        <w:tab/>
      </w:r>
      <w:r w:rsidRPr="00A05FC2">
        <w:rPr>
          <w:rFonts w:cstheme="minorHAnsi"/>
        </w:rPr>
        <w:tab/>
        <w:t xml:space="preserve">= </w:t>
      </w:r>
      <w:r w:rsidRPr="00A05FC2">
        <w:rPr>
          <w:rFonts w:cstheme="minorHAnsi"/>
          <w:noProof/>
        </w:rPr>
        <w:t>Summer Peak Coincidence Factor for measure</w:t>
      </w:r>
    </w:p>
    <w:p w14:paraId="16D52D0B" w14:textId="77777777" w:rsidR="00ED4DFA" w:rsidRPr="00A05FC2" w:rsidRDefault="00ED4DFA" w:rsidP="00ED4DFA">
      <w:pPr>
        <w:keepNext/>
        <w:ind w:left="720" w:firstLine="720"/>
        <w:rPr>
          <w:rFonts w:cstheme="minorHAnsi"/>
        </w:rPr>
      </w:pPr>
      <w:r w:rsidRPr="00A05FC2">
        <w:rPr>
          <w:rFonts w:cstheme="minorHAnsi"/>
        </w:rPr>
        <w:tab/>
      </w:r>
      <w:r w:rsidRPr="00A05FC2">
        <w:rPr>
          <w:rFonts w:cstheme="minorHAnsi"/>
        </w:rPr>
        <w:tab/>
        <w:t xml:space="preserve">= 0.37 </w:t>
      </w:r>
      <w:r w:rsidRPr="00F24B6B">
        <w:rPr>
          <w:rStyle w:val="FootnoteReference"/>
          <w:rFonts w:eastAsia="Calibri"/>
        </w:rPr>
        <w:footnoteReference w:id="499"/>
      </w:r>
    </w:p>
    <w:p w14:paraId="16D52D0C" w14:textId="77777777" w:rsidR="00ED4DFA" w:rsidRPr="00A05FC2" w:rsidRDefault="00ED4DFA" w:rsidP="00ED4DFA">
      <w:pPr>
        <w:rPr>
          <w:rFonts w:cstheme="minorHAnsi"/>
        </w:rPr>
      </w:pPr>
      <w:r w:rsidRPr="00A05FC2">
        <w:rPr>
          <w:rFonts w:cstheme="minorHAnsi"/>
        </w:rPr>
        <w:t>Summer coincident peak demand results for each capacity class are presented below:</w:t>
      </w:r>
    </w:p>
    <w:p w14:paraId="16D52D0D" w14:textId="77777777" w:rsidR="00ED4DFA" w:rsidRDefault="00ED4DFA" w:rsidP="00ED4DFA">
      <w:pPr>
        <w:keepNext/>
        <w:rPr>
          <w:rFonts w:cstheme="minorHAnsi"/>
        </w:rPr>
      </w:pPr>
      <w:r w:rsidRPr="00A05FC2">
        <w:rPr>
          <w:rFonts w:cstheme="minorHAnsi"/>
        </w:rPr>
        <w:t>Until 9/30/2012 (V 2.1):</w:t>
      </w:r>
    </w:p>
    <w:p w14:paraId="16D52D0E" w14:textId="77777777" w:rsidR="00A82A41" w:rsidRDefault="00A82A41">
      <w:pPr>
        <w:widowControl/>
        <w:spacing w:after="200" w:line="276" w:lineRule="auto"/>
        <w:jc w:val="left"/>
        <w:rPr>
          <w:rFonts w:cstheme="minorHAnsi"/>
        </w:rPr>
      </w:pPr>
      <w:r>
        <w:rPr>
          <w:rFonts w:cstheme="minorHAnsi"/>
        </w:rPr>
        <w:br w:type="page"/>
      </w:r>
    </w:p>
    <w:p w14:paraId="16D52D0F" w14:textId="77777777" w:rsidR="00ED4DFA" w:rsidRDefault="00ED4DFA" w:rsidP="00ED4DFA">
      <w:pPr>
        <w:keepNext/>
        <w:rPr>
          <w:rFonts w:cstheme="minorHAnsi"/>
        </w:rPr>
      </w:pPr>
    </w:p>
    <w:tbl>
      <w:tblPr>
        <w:tblW w:w="0" w:type="auto"/>
        <w:jc w:val="center"/>
        <w:tblLayout w:type="fixed"/>
        <w:tblCellMar>
          <w:left w:w="30" w:type="dxa"/>
          <w:right w:w="30" w:type="dxa"/>
        </w:tblCellMar>
        <w:tblLook w:val="0000" w:firstRow="0" w:lastRow="0" w:firstColumn="0" w:lastColumn="0" w:noHBand="0" w:noVBand="0"/>
      </w:tblPr>
      <w:tblGrid>
        <w:gridCol w:w="1466"/>
        <w:gridCol w:w="1704"/>
      </w:tblGrid>
      <w:tr w:rsidR="00ED4DFA" w:rsidRPr="00017E27" w14:paraId="16D52D13" w14:textId="77777777" w:rsidTr="008F033B">
        <w:trPr>
          <w:trHeight w:val="262"/>
          <w:jc w:val="center"/>
        </w:trPr>
        <w:tc>
          <w:tcPr>
            <w:tcW w:w="1466" w:type="dxa"/>
            <w:tcBorders>
              <w:top w:val="single" w:sz="4" w:space="0" w:color="auto"/>
              <w:left w:val="single" w:sz="4" w:space="0" w:color="auto"/>
              <w:bottom w:val="single" w:sz="4" w:space="0" w:color="auto"/>
              <w:right w:val="single" w:sz="4" w:space="0" w:color="auto"/>
            </w:tcBorders>
            <w:shd w:val="solid" w:color="808080" w:fill="auto"/>
          </w:tcPr>
          <w:p w14:paraId="16D52D10" w14:textId="77777777" w:rsidR="00ED4DFA" w:rsidRDefault="00ED4DFA" w:rsidP="00DE5D10">
            <w:pPr>
              <w:widowControl/>
              <w:autoSpaceDE w:val="0"/>
              <w:autoSpaceDN w:val="0"/>
              <w:adjustRightInd w:val="0"/>
              <w:spacing w:after="0"/>
              <w:jc w:val="center"/>
              <w:rPr>
                <w:rFonts w:ascii="Calibri" w:eastAsiaTheme="minorHAnsi" w:hAnsi="Calibri" w:cs="Calibri"/>
                <w:b/>
                <w:bCs/>
                <w:color w:val="FFFFFF"/>
                <w:szCs w:val="20"/>
              </w:rPr>
            </w:pPr>
            <w:r w:rsidRPr="008F033B">
              <w:rPr>
                <w:rFonts w:ascii="Calibri" w:eastAsiaTheme="minorHAnsi" w:hAnsi="Calibri"/>
                <w:b/>
                <w:color w:val="FFFFFF"/>
              </w:rPr>
              <w:t>Capacity</w:t>
            </w:r>
          </w:p>
          <w:p w14:paraId="16D52D11" w14:textId="77777777" w:rsidR="00ED4DFA" w:rsidRPr="008F033B" w:rsidRDefault="00ED4DFA" w:rsidP="008F033B">
            <w:pPr>
              <w:widowControl/>
              <w:autoSpaceDE w:val="0"/>
              <w:autoSpaceDN w:val="0"/>
              <w:adjustRightInd w:val="0"/>
              <w:spacing w:after="0"/>
              <w:jc w:val="center"/>
              <w:rPr>
                <w:rFonts w:ascii="Calibri" w:eastAsiaTheme="minorHAnsi" w:hAnsi="Calibri"/>
                <w:b/>
                <w:color w:val="FFFFFF"/>
              </w:rPr>
            </w:pPr>
            <w:r w:rsidRPr="00017E27">
              <w:rPr>
                <w:rFonts w:ascii="Calibri" w:eastAsiaTheme="minorHAnsi" w:hAnsi="Calibri" w:cs="Calibri"/>
                <w:b/>
                <w:bCs/>
                <w:color w:val="FFFFFF"/>
                <w:szCs w:val="20"/>
              </w:rPr>
              <w:t>(pints/day)</w:t>
            </w:r>
            <w:r w:rsidRPr="008F033B">
              <w:rPr>
                <w:rFonts w:ascii="Calibri" w:eastAsiaTheme="minorHAnsi" w:hAnsi="Calibri"/>
                <w:b/>
                <w:color w:val="FFFFFF"/>
              </w:rPr>
              <w:t xml:space="preserve"> Range</w:t>
            </w:r>
          </w:p>
        </w:tc>
        <w:tc>
          <w:tcPr>
            <w:tcW w:w="1704" w:type="dxa"/>
            <w:tcBorders>
              <w:top w:val="single" w:sz="4" w:space="0" w:color="auto"/>
              <w:left w:val="single" w:sz="4" w:space="0" w:color="auto"/>
              <w:bottom w:val="single" w:sz="4" w:space="0" w:color="auto"/>
              <w:right w:val="single" w:sz="4" w:space="0" w:color="auto"/>
            </w:tcBorders>
            <w:shd w:val="solid" w:color="808080" w:fill="auto"/>
          </w:tcPr>
          <w:p w14:paraId="16D52D12" w14:textId="77777777" w:rsidR="00ED4DFA" w:rsidRPr="008F033B" w:rsidRDefault="00ED4DFA" w:rsidP="008F033B">
            <w:pPr>
              <w:widowControl/>
              <w:autoSpaceDE w:val="0"/>
              <w:autoSpaceDN w:val="0"/>
              <w:adjustRightInd w:val="0"/>
              <w:spacing w:after="0"/>
              <w:jc w:val="center"/>
              <w:rPr>
                <w:rFonts w:ascii="Calibri" w:eastAsiaTheme="minorHAnsi" w:hAnsi="Calibri"/>
                <w:b/>
                <w:color w:val="FFFFFF"/>
              </w:rPr>
            </w:pPr>
            <w:r w:rsidRPr="000B7BB6">
              <w:rPr>
                <w:rFonts w:cstheme="minorHAnsi"/>
                <w:b/>
                <w:color w:val="FFFFFF" w:themeColor="background1"/>
              </w:rPr>
              <w:t>Annual Summer peak kW Savings</w:t>
            </w:r>
          </w:p>
        </w:tc>
      </w:tr>
      <w:tr w:rsidR="00ED4DFA" w:rsidRPr="00017E27" w14:paraId="16D52D16" w14:textId="77777777" w:rsidTr="008F033B">
        <w:trPr>
          <w:trHeight w:val="262"/>
          <w:jc w:val="center"/>
        </w:trPr>
        <w:tc>
          <w:tcPr>
            <w:tcW w:w="1466" w:type="dxa"/>
            <w:tcBorders>
              <w:top w:val="single" w:sz="4" w:space="0" w:color="auto"/>
              <w:left w:val="single" w:sz="4" w:space="0" w:color="auto"/>
              <w:bottom w:val="single" w:sz="4" w:space="0" w:color="auto"/>
              <w:right w:val="single" w:sz="4" w:space="0" w:color="auto"/>
            </w:tcBorders>
          </w:tcPr>
          <w:p w14:paraId="16D52D14"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≤25</w:t>
            </w:r>
          </w:p>
        </w:tc>
        <w:tc>
          <w:tcPr>
            <w:tcW w:w="1704" w:type="dxa"/>
            <w:tcBorders>
              <w:top w:val="single" w:sz="4" w:space="0" w:color="auto"/>
              <w:left w:val="single" w:sz="4" w:space="0" w:color="auto"/>
              <w:bottom w:val="single" w:sz="4" w:space="0" w:color="auto"/>
              <w:right w:val="single" w:sz="4" w:space="0" w:color="auto"/>
            </w:tcBorders>
          </w:tcPr>
          <w:p w14:paraId="16D52D15"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0.</w:t>
            </w:r>
            <w:r w:rsidRPr="00017E27">
              <w:rPr>
                <w:rFonts w:ascii="Calibri" w:eastAsiaTheme="minorHAnsi" w:hAnsi="Calibri" w:cs="Calibri"/>
                <w:color w:val="000000"/>
                <w:szCs w:val="20"/>
              </w:rPr>
              <w:t>024</w:t>
            </w:r>
          </w:p>
        </w:tc>
      </w:tr>
      <w:tr w:rsidR="00ED4DFA" w:rsidRPr="00017E27" w14:paraId="16D52D19" w14:textId="77777777" w:rsidTr="008F033B">
        <w:trPr>
          <w:trHeight w:val="262"/>
          <w:jc w:val="center"/>
        </w:trPr>
        <w:tc>
          <w:tcPr>
            <w:tcW w:w="1466" w:type="dxa"/>
            <w:tcBorders>
              <w:top w:val="single" w:sz="4" w:space="0" w:color="auto"/>
              <w:left w:val="single" w:sz="4" w:space="0" w:color="auto"/>
              <w:bottom w:val="single" w:sz="4" w:space="0" w:color="auto"/>
              <w:right w:val="single" w:sz="4" w:space="0" w:color="auto"/>
            </w:tcBorders>
          </w:tcPr>
          <w:p w14:paraId="16D52D17"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25 to ≤35</w:t>
            </w:r>
          </w:p>
        </w:tc>
        <w:tc>
          <w:tcPr>
            <w:tcW w:w="1704" w:type="dxa"/>
            <w:tcBorders>
              <w:top w:val="single" w:sz="4" w:space="0" w:color="auto"/>
              <w:left w:val="single" w:sz="4" w:space="0" w:color="auto"/>
              <w:bottom w:val="single" w:sz="4" w:space="0" w:color="auto"/>
              <w:right w:val="single" w:sz="4" w:space="0" w:color="auto"/>
            </w:tcBorders>
          </w:tcPr>
          <w:p w14:paraId="16D52D18"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0.</w:t>
            </w:r>
            <w:r w:rsidRPr="00017E27">
              <w:rPr>
                <w:rFonts w:ascii="Calibri" w:eastAsiaTheme="minorHAnsi" w:hAnsi="Calibri" w:cs="Calibri"/>
                <w:color w:val="000000"/>
                <w:szCs w:val="20"/>
              </w:rPr>
              <w:t>026</w:t>
            </w:r>
          </w:p>
        </w:tc>
      </w:tr>
      <w:tr w:rsidR="00ED4DFA" w:rsidRPr="00017E27" w14:paraId="16D52D1C" w14:textId="77777777" w:rsidTr="008F033B">
        <w:trPr>
          <w:trHeight w:val="262"/>
          <w:jc w:val="center"/>
        </w:trPr>
        <w:tc>
          <w:tcPr>
            <w:tcW w:w="1466" w:type="dxa"/>
            <w:tcBorders>
              <w:top w:val="single" w:sz="4" w:space="0" w:color="auto"/>
              <w:left w:val="single" w:sz="4" w:space="0" w:color="auto"/>
              <w:bottom w:val="single" w:sz="4" w:space="0" w:color="auto"/>
              <w:right w:val="single" w:sz="4" w:space="0" w:color="auto"/>
            </w:tcBorders>
          </w:tcPr>
          <w:p w14:paraId="16D52D1A"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35 to ≤45</w:t>
            </w:r>
          </w:p>
        </w:tc>
        <w:tc>
          <w:tcPr>
            <w:tcW w:w="1704" w:type="dxa"/>
            <w:tcBorders>
              <w:top w:val="single" w:sz="4" w:space="0" w:color="auto"/>
              <w:left w:val="single" w:sz="4" w:space="0" w:color="auto"/>
              <w:bottom w:val="single" w:sz="4" w:space="0" w:color="auto"/>
              <w:right w:val="single" w:sz="4" w:space="0" w:color="auto"/>
            </w:tcBorders>
          </w:tcPr>
          <w:p w14:paraId="16D52D1B"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0.</w:t>
            </w:r>
            <w:r w:rsidRPr="00017E27">
              <w:rPr>
                <w:rFonts w:ascii="Calibri" w:eastAsiaTheme="minorHAnsi" w:hAnsi="Calibri" w:cs="Calibri"/>
                <w:color w:val="000000"/>
                <w:szCs w:val="20"/>
              </w:rPr>
              <w:t>030</w:t>
            </w:r>
          </w:p>
        </w:tc>
      </w:tr>
      <w:tr w:rsidR="00ED4DFA" w:rsidRPr="00017E27" w14:paraId="16D52D1F" w14:textId="77777777" w:rsidTr="008F033B">
        <w:trPr>
          <w:trHeight w:val="262"/>
          <w:jc w:val="center"/>
        </w:trPr>
        <w:tc>
          <w:tcPr>
            <w:tcW w:w="1466" w:type="dxa"/>
            <w:tcBorders>
              <w:top w:val="single" w:sz="4" w:space="0" w:color="auto"/>
              <w:left w:val="single" w:sz="4" w:space="0" w:color="auto"/>
              <w:bottom w:val="single" w:sz="4" w:space="0" w:color="auto"/>
              <w:right w:val="single" w:sz="4" w:space="0" w:color="auto"/>
            </w:tcBorders>
          </w:tcPr>
          <w:p w14:paraId="16D52D1D"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45 to ≤ 54</w:t>
            </w:r>
          </w:p>
        </w:tc>
        <w:tc>
          <w:tcPr>
            <w:tcW w:w="1704" w:type="dxa"/>
            <w:tcBorders>
              <w:top w:val="single" w:sz="4" w:space="0" w:color="auto"/>
              <w:left w:val="single" w:sz="4" w:space="0" w:color="auto"/>
              <w:bottom w:val="single" w:sz="4" w:space="0" w:color="auto"/>
              <w:right w:val="single" w:sz="4" w:space="0" w:color="auto"/>
            </w:tcBorders>
          </w:tcPr>
          <w:p w14:paraId="16D52D1E"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0.</w:t>
            </w:r>
            <w:r w:rsidRPr="00017E27">
              <w:rPr>
                <w:rFonts w:ascii="Calibri" w:eastAsiaTheme="minorHAnsi" w:hAnsi="Calibri" w:cs="Calibri"/>
                <w:color w:val="000000"/>
                <w:szCs w:val="20"/>
              </w:rPr>
              <w:t>053</w:t>
            </w:r>
          </w:p>
        </w:tc>
      </w:tr>
      <w:tr w:rsidR="00ED4DFA" w:rsidRPr="00017E27" w14:paraId="16D52D22" w14:textId="77777777" w:rsidTr="008F033B">
        <w:trPr>
          <w:trHeight w:val="262"/>
          <w:jc w:val="center"/>
        </w:trPr>
        <w:tc>
          <w:tcPr>
            <w:tcW w:w="1466" w:type="dxa"/>
            <w:tcBorders>
              <w:top w:val="single" w:sz="4" w:space="0" w:color="auto"/>
              <w:left w:val="single" w:sz="4" w:space="0" w:color="auto"/>
              <w:bottom w:val="single" w:sz="4" w:space="0" w:color="auto"/>
              <w:right w:val="single" w:sz="4" w:space="0" w:color="auto"/>
            </w:tcBorders>
          </w:tcPr>
          <w:p w14:paraId="16D52D20"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54 to ≤ 75</w:t>
            </w:r>
          </w:p>
        </w:tc>
        <w:tc>
          <w:tcPr>
            <w:tcW w:w="1704" w:type="dxa"/>
            <w:tcBorders>
              <w:top w:val="single" w:sz="4" w:space="0" w:color="auto"/>
              <w:left w:val="single" w:sz="4" w:space="0" w:color="auto"/>
              <w:bottom w:val="single" w:sz="4" w:space="0" w:color="auto"/>
              <w:right w:val="single" w:sz="4" w:space="0" w:color="auto"/>
            </w:tcBorders>
          </w:tcPr>
          <w:p w14:paraId="16D52D21"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0.</w:t>
            </w:r>
            <w:r w:rsidRPr="00017E27">
              <w:rPr>
                <w:rFonts w:ascii="Calibri" w:eastAsiaTheme="minorHAnsi" w:hAnsi="Calibri" w:cs="Calibri"/>
                <w:color w:val="000000"/>
                <w:szCs w:val="20"/>
              </w:rPr>
              <w:t>053</w:t>
            </w:r>
          </w:p>
        </w:tc>
      </w:tr>
      <w:tr w:rsidR="00ED4DFA" w:rsidRPr="00017E27" w14:paraId="16D52D25" w14:textId="77777777" w:rsidTr="008F033B">
        <w:trPr>
          <w:trHeight w:val="262"/>
          <w:jc w:val="center"/>
        </w:trPr>
        <w:tc>
          <w:tcPr>
            <w:tcW w:w="1466" w:type="dxa"/>
            <w:tcBorders>
              <w:top w:val="single" w:sz="4" w:space="0" w:color="auto"/>
              <w:left w:val="single" w:sz="4" w:space="0" w:color="auto"/>
              <w:bottom w:val="single" w:sz="4" w:space="0" w:color="auto"/>
              <w:right w:val="single" w:sz="4" w:space="0" w:color="auto"/>
            </w:tcBorders>
          </w:tcPr>
          <w:p w14:paraId="16D52D23"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75 to ≤ 185</w:t>
            </w:r>
          </w:p>
        </w:tc>
        <w:tc>
          <w:tcPr>
            <w:tcW w:w="1704" w:type="dxa"/>
            <w:tcBorders>
              <w:top w:val="single" w:sz="4" w:space="0" w:color="auto"/>
              <w:left w:val="single" w:sz="4" w:space="0" w:color="auto"/>
              <w:bottom w:val="single" w:sz="4" w:space="0" w:color="auto"/>
              <w:right w:val="single" w:sz="4" w:space="0" w:color="auto"/>
            </w:tcBorders>
          </w:tcPr>
          <w:p w14:paraId="16D52D24" w14:textId="77777777" w:rsidR="00ED4DFA" w:rsidRPr="008F033B" w:rsidRDefault="00ED4DFA" w:rsidP="008F033B">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0.</w:t>
            </w:r>
            <w:r w:rsidRPr="00017E27">
              <w:rPr>
                <w:rFonts w:ascii="Calibri" w:eastAsiaTheme="minorHAnsi" w:hAnsi="Calibri" w:cs="Calibri"/>
                <w:color w:val="000000"/>
                <w:szCs w:val="20"/>
              </w:rPr>
              <w:t>042</w:t>
            </w:r>
          </w:p>
        </w:tc>
      </w:tr>
      <w:tr w:rsidR="00ED4DFA" w:rsidRPr="00017E27" w14:paraId="16D52D28" w14:textId="77777777" w:rsidTr="00DE5D10">
        <w:trPr>
          <w:trHeight w:val="262"/>
          <w:jc w:val="center"/>
        </w:trPr>
        <w:tc>
          <w:tcPr>
            <w:tcW w:w="1466" w:type="dxa"/>
            <w:tcBorders>
              <w:top w:val="single" w:sz="4" w:space="0" w:color="auto"/>
              <w:left w:val="single" w:sz="4" w:space="0" w:color="auto"/>
              <w:bottom w:val="single" w:sz="4" w:space="0" w:color="auto"/>
              <w:right w:val="single" w:sz="4" w:space="0" w:color="auto"/>
            </w:tcBorders>
          </w:tcPr>
          <w:p w14:paraId="16D52D26" w14:textId="77777777" w:rsidR="00ED4DFA" w:rsidRPr="00017E27"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017E27">
              <w:rPr>
                <w:rFonts w:ascii="Calibri" w:eastAsiaTheme="minorHAnsi" w:hAnsi="Calibri" w:cs="Calibri"/>
                <w:color w:val="000000"/>
                <w:szCs w:val="20"/>
              </w:rPr>
              <w:t>Average</w:t>
            </w:r>
          </w:p>
        </w:tc>
        <w:tc>
          <w:tcPr>
            <w:tcW w:w="1704" w:type="dxa"/>
            <w:tcBorders>
              <w:top w:val="single" w:sz="4" w:space="0" w:color="auto"/>
              <w:left w:val="single" w:sz="4" w:space="0" w:color="auto"/>
              <w:bottom w:val="single" w:sz="4" w:space="0" w:color="auto"/>
              <w:right w:val="single" w:sz="4" w:space="0" w:color="auto"/>
            </w:tcBorders>
          </w:tcPr>
          <w:p w14:paraId="16D52D27" w14:textId="77777777" w:rsidR="00ED4DFA" w:rsidRPr="00017E27" w:rsidRDefault="00ED4DFA" w:rsidP="00DE5D10">
            <w:pPr>
              <w:widowControl/>
              <w:autoSpaceDE w:val="0"/>
              <w:autoSpaceDN w:val="0"/>
              <w:adjustRightInd w:val="0"/>
              <w:spacing w:after="0"/>
              <w:jc w:val="center"/>
              <w:rPr>
                <w:rFonts w:ascii="Calibri" w:eastAsiaTheme="minorHAnsi" w:hAnsi="Calibri" w:cs="Calibri"/>
                <w:color w:val="000000"/>
                <w:szCs w:val="20"/>
              </w:rPr>
            </w:pPr>
            <w:r w:rsidRPr="00017E27">
              <w:rPr>
                <w:rFonts w:ascii="Calibri" w:eastAsiaTheme="minorHAnsi" w:hAnsi="Calibri" w:cs="Calibri"/>
                <w:color w:val="000000"/>
                <w:szCs w:val="20"/>
              </w:rPr>
              <w:t>0.040</w:t>
            </w:r>
          </w:p>
        </w:tc>
      </w:tr>
    </w:tbl>
    <w:p w14:paraId="16D52D29" w14:textId="77777777" w:rsidR="00ED4DFA" w:rsidRDefault="00ED4DFA" w:rsidP="00ED4DFA">
      <w:pPr>
        <w:keepNext/>
        <w:rPr>
          <w:rFonts w:cstheme="minorHAnsi"/>
        </w:rPr>
      </w:pPr>
    </w:p>
    <w:p w14:paraId="16D52D2A" w14:textId="77777777" w:rsidR="00ED4DFA" w:rsidRDefault="00ED4DFA" w:rsidP="008F033B">
      <w:pPr>
        <w:spacing w:after="0"/>
        <w:rPr>
          <w:rFonts w:cstheme="minorHAnsi"/>
        </w:rPr>
      </w:pPr>
      <w:r w:rsidRPr="00B41203">
        <w:rPr>
          <w:rFonts w:cstheme="minorHAnsi"/>
        </w:rPr>
        <w:t>After 10/1/2012 (V 3.0):</w:t>
      </w:r>
    </w:p>
    <w:p w14:paraId="16D52D2B" w14:textId="77777777" w:rsidR="00ED4DFA" w:rsidRDefault="00ED4DFA" w:rsidP="00ED4DFA">
      <w:pPr>
        <w:spacing w:after="0"/>
        <w:rPr>
          <w:rFonts w:cstheme="minorHAnsi"/>
        </w:rPr>
      </w:pPr>
    </w:p>
    <w:tbl>
      <w:tblPr>
        <w:tblW w:w="3360" w:type="dxa"/>
        <w:jc w:val="center"/>
        <w:tblInd w:w="1548" w:type="dxa"/>
        <w:tblLook w:val="0000" w:firstRow="0" w:lastRow="0" w:firstColumn="0" w:lastColumn="0" w:noHBand="0" w:noVBand="0"/>
      </w:tblPr>
      <w:tblGrid>
        <w:gridCol w:w="1710"/>
        <w:gridCol w:w="1650"/>
      </w:tblGrid>
      <w:tr w:rsidR="00ED4DFA" w:rsidRPr="00017E27" w14:paraId="16D52D2F" w14:textId="77777777" w:rsidTr="008F033B">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16D52D2C" w14:textId="77777777" w:rsidR="00ED4DFA" w:rsidRPr="008F033B" w:rsidRDefault="00ED4DFA" w:rsidP="008F033B">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Capacity</w:t>
            </w:r>
          </w:p>
          <w:p w14:paraId="16D52D2D" w14:textId="77777777" w:rsidR="00ED4DFA" w:rsidRPr="00017E27" w:rsidRDefault="00ED4DFA" w:rsidP="00DE5D10">
            <w:pPr>
              <w:spacing w:after="0"/>
              <w:jc w:val="center"/>
              <w:rPr>
                <w:rFonts w:cstheme="minorHAnsi"/>
                <w:b/>
                <w:color w:val="FFFFFF" w:themeColor="background1"/>
              </w:rPr>
            </w:pPr>
            <w:r w:rsidRPr="008F033B">
              <w:rPr>
                <w:rFonts w:ascii="Calibri" w:eastAsiaTheme="minorHAnsi" w:hAnsi="Calibri"/>
                <w:b/>
                <w:color w:val="FFFFFF"/>
              </w:rPr>
              <w:t>(pints/day) Range</w:t>
            </w:r>
          </w:p>
        </w:tc>
        <w:tc>
          <w:tcPr>
            <w:tcW w:w="1650" w:type="dxa"/>
            <w:tcBorders>
              <w:top w:val="single" w:sz="4" w:space="0" w:color="auto"/>
              <w:left w:val="nil"/>
              <w:right w:val="single" w:sz="4" w:space="0" w:color="auto"/>
            </w:tcBorders>
            <w:shd w:val="clear" w:color="auto" w:fill="7F7F7F" w:themeFill="text1" w:themeFillTint="80"/>
            <w:noWrap/>
            <w:vAlign w:val="center"/>
          </w:tcPr>
          <w:p w14:paraId="16D52D2E" w14:textId="77777777" w:rsidR="00ED4DFA" w:rsidRPr="00017E27" w:rsidRDefault="00ED4DFA" w:rsidP="00DE5D10">
            <w:pPr>
              <w:spacing w:after="0"/>
              <w:jc w:val="center"/>
              <w:rPr>
                <w:rFonts w:cstheme="minorHAnsi"/>
                <w:b/>
                <w:color w:val="FFFFFF" w:themeColor="background1"/>
              </w:rPr>
            </w:pPr>
            <w:r w:rsidRPr="000B7BB6">
              <w:rPr>
                <w:rFonts w:cstheme="minorHAnsi"/>
                <w:b/>
                <w:color w:val="FFFFFF" w:themeColor="background1"/>
              </w:rPr>
              <w:t>Annual Summer peak kW Savings</w:t>
            </w:r>
          </w:p>
        </w:tc>
      </w:tr>
      <w:tr w:rsidR="00ED4DFA" w:rsidRPr="00017E27" w14:paraId="16D52D32" w14:textId="77777777" w:rsidTr="00DE5D10">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52D30" w14:textId="77777777" w:rsidR="00ED4DFA" w:rsidRPr="00017E27" w:rsidRDefault="00ED4DFA" w:rsidP="00DE5D10">
            <w:pPr>
              <w:spacing w:after="0"/>
              <w:jc w:val="center"/>
              <w:rPr>
                <w:rFonts w:cstheme="minorHAnsi"/>
              </w:rPr>
            </w:pPr>
            <w:r w:rsidRPr="00017E27">
              <w:rPr>
                <w:rFonts w:cstheme="minorHAnsi"/>
              </w:rPr>
              <w:t>≤25</w:t>
            </w:r>
          </w:p>
        </w:tc>
        <w:tc>
          <w:tcPr>
            <w:tcW w:w="1650" w:type="dxa"/>
            <w:tcBorders>
              <w:top w:val="single" w:sz="4" w:space="0" w:color="auto"/>
              <w:left w:val="nil"/>
              <w:bottom w:val="single" w:sz="4" w:space="0" w:color="auto"/>
              <w:right w:val="single" w:sz="4" w:space="0" w:color="auto"/>
            </w:tcBorders>
            <w:shd w:val="clear" w:color="auto" w:fill="auto"/>
            <w:noWrap/>
            <w:vAlign w:val="center"/>
          </w:tcPr>
          <w:p w14:paraId="16D52D31" w14:textId="77777777" w:rsidR="00ED4DFA" w:rsidRPr="00017E27" w:rsidRDefault="00ED4DFA" w:rsidP="00DE5D10">
            <w:pPr>
              <w:spacing w:after="0"/>
              <w:jc w:val="center"/>
              <w:rPr>
                <w:rFonts w:cstheme="minorHAnsi"/>
              </w:rPr>
            </w:pPr>
            <w:r w:rsidRPr="00017E27">
              <w:rPr>
                <w:rFonts w:cstheme="minorHAnsi"/>
              </w:rPr>
              <w:t>0.029</w:t>
            </w:r>
          </w:p>
        </w:tc>
      </w:tr>
      <w:tr w:rsidR="00ED4DFA" w:rsidRPr="00017E27" w14:paraId="16D52D35" w14:textId="77777777" w:rsidTr="00DE5D10">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52D33" w14:textId="77777777" w:rsidR="00ED4DFA" w:rsidRPr="00017E27" w:rsidRDefault="00ED4DFA" w:rsidP="00DE5D10">
            <w:pPr>
              <w:spacing w:after="0"/>
              <w:jc w:val="center"/>
              <w:rPr>
                <w:rFonts w:cstheme="minorHAnsi"/>
              </w:rPr>
            </w:pPr>
            <w:r w:rsidRPr="00017E27">
              <w:rPr>
                <w:rFonts w:cstheme="minorHAnsi"/>
              </w:rPr>
              <w:t>&gt; 25 to ≤35</w:t>
            </w:r>
          </w:p>
        </w:tc>
        <w:tc>
          <w:tcPr>
            <w:tcW w:w="1650" w:type="dxa"/>
            <w:tcBorders>
              <w:top w:val="single" w:sz="4" w:space="0" w:color="auto"/>
              <w:left w:val="nil"/>
              <w:bottom w:val="single" w:sz="4" w:space="0" w:color="auto"/>
              <w:right w:val="single" w:sz="4" w:space="0" w:color="auto"/>
            </w:tcBorders>
            <w:shd w:val="clear" w:color="auto" w:fill="auto"/>
            <w:noWrap/>
            <w:vAlign w:val="center"/>
          </w:tcPr>
          <w:p w14:paraId="16D52D34" w14:textId="77777777" w:rsidR="00ED4DFA" w:rsidRPr="00017E27" w:rsidRDefault="00ED4DFA" w:rsidP="00DE5D10">
            <w:pPr>
              <w:spacing w:after="0"/>
              <w:jc w:val="center"/>
              <w:rPr>
                <w:rFonts w:cstheme="minorHAnsi"/>
              </w:rPr>
            </w:pPr>
            <w:r w:rsidRPr="00017E27">
              <w:rPr>
                <w:rFonts w:cstheme="minorHAnsi"/>
              </w:rPr>
              <w:t>0.044</w:t>
            </w:r>
          </w:p>
        </w:tc>
      </w:tr>
      <w:tr w:rsidR="00ED4DFA" w:rsidRPr="00017E27" w14:paraId="16D52D38" w14:textId="77777777" w:rsidTr="00DE5D10">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52D36" w14:textId="77777777" w:rsidR="00ED4DFA" w:rsidRPr="00017E27" w:rsidRDefault="00ED4DFA" w:rsidP="00DE5D10">
            <w:pPr>
              <w:spacing w:after="0"/>
              <w:jc w:val="center"/>
              <w:rPr>
                <w:rFonts w:cstheme="minorHAnsi"/>
              </w:rPr>
            </w:pPr>
            <w:r w:rsidRPr="00017E27">
              <w:rPr>
                <w:rFonts w:cstheme="minorHAnsi"/>
              </w:rPr>
              <w:t>&gt; 35 to ≤45</w:t>
            </w:r>
          </w:p>
        </w:tc>
        <w:tc>
          <w:tcPr>
            <w:tcW w:w="1650" w:type="dxa"/>
            <w:tcBorders>
              <w:top w:val="single" w:sz="4" w:space="0" w:color="auto"/>
              <w:left w:val="nil"/>
              <w:bottom w:val="single" w:sz="4" w:space="0" w:color="auto"/>
              <w:right w:val="single" w:sz="4" w:space="0" w:color="auto"/>
            </w:tcBorders>
            <w:shd w:val="clear" w:color="auto" w:fill="auto"/>
            <w:noWrap/>
            <w:vAlign w:val="center"/>
          </w:tcPr>
          <w:p w14:paraId="16D52D37" w14:textId="77777777" w:rsidR="00ED4DFA" w:rsidRPr="00017E27" w:rsidRDefault="00ED4DFA" w:rsidP="00DE5D10">
            <w:pPr>
              <w:spacing w:after="0"/>
              <w:jc w:val="center"/>
              <w:rPr>
                <w:rFonts w:cstheme="minorHAnsi"/>
              </w:rPr>
            </w:pPr>
            <w:r w:rsidRPr="00017E27">
              <w:rPr>
                <w:rFonts w:cstheme="minorHAnsi"/>
              </w:rPr>
              <w:t>0.037</w:t>
            </w:r>
          </w:p>
        </w:tc>
      </w:tr>
      <w:tr w:rsidR="00ED4DFA" w:rsidRPr="00017E27" w14:paraId="16D52D3B" w14:textId="77777777" w:rsidTr="00DE5D10">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52D39" w14:textId="77777777" w:rsidR="00ED4DFA" w:rsidRPr="00017E27" w:rsidRDefault="00ED4DFA" w:rsidP="00DE5D10">
            <w:pPr>
              <w:spacing w:after="0"/>
              <w:jc w:val="center"/>
              <w:rPr>
                <w:rFonts w:cstheme="minorHAnsi"/>
              </w:rPr>
            </w:pPr>
            <w:r w:rsidRPr="00017E27">
              <w:rPr>
                <w:rFonts w:cstheme="minorHAnsi"/>
              </w:rPr>
              <w:t>&gt; 45 to ≤ 54</w:t>
            </w:r>
          </w:p>
        </w:tc>
        <w:tc>
          <w:tcPr>
            <w:tcW w:w="1650" w:type="dxa"/>
            <w:tcBorders>
              <w:top w:val="single" w:sz="4" w:space="0" w:color="auto"/>
              <w:left w:val="nil"/>
              <w:bottom w:val="single" w:sz="4" w:space="0" w:color="auto"/>
              <w:right w:val="single" w:sz="4" w:space="0" w:color="auto"/>
            </w:tcBorders>
            <w:shd w:val="clear" w:color="auto" w:fill="auto"/>
            <w:noWrap/>
            <w:vAlign w:val="center"/>
          </w:tcPr>
          <w:p w14:paraId="16D52D3A" w14:textId="77777777" w:rsidR="00ED4DFA" w:rsidRPr="00017E27" w:rsidRDefault="00ED4DFA" w:rsidP="00DE5D10">
            <w:pPr>
              <w:spacing w:after="0"/>
              <w:jc w:val="center"/>
              <w:rPr>
                <w:rFonts w:cstheme="minorHAnsi"/>
              </w:rPr>
            </w:pPr>
            <w:r w:rsidRPr="00017E27">
              <w:rPr>
                <w:rFonts w:cstheme="minorHAnsi"/>
              </w:rPr>
              <w:t>0.031</w:t>
            </w:r>
          </w:p>
        </w:tc>
      </w:tr>
      <w:tr w:rsidR="00ED4DFA" w:rsidRPr="00017E27" w14:paraId="16D52D3E" w14:textId="77777777" w:rsidTr="008F033B">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52D3C" w14:textId="77777777" w:rsidR="00ED4DFA" w:rsidRPr="00017E27" w:rsidRDefault="00ED4DFA" w:rsidP="008F033B">
            <w:pPr>
              <w:spacing w:after="0"/>
              <w:jc w:val="center"/>
              <w:rPr>
                <w:rFonts w:cstheme="minorHAnsi"/>
              </w:rPr>
            </w:pPr>
            <w:r w:rsidRPr="00017E27">
              <w:rPr>
                <w:rFonts w:cstheme="minorHAnsi"/>
              </w:rPr>
              <w:t>&gt; 54 to ≤ 75</w:t>
            </w:r>
          </w:p>
        </w:tc>
        <w:tc>
          <w:tcPr>
            <w:tcW w:w="1650" w:type="dxa"/>
            <w:tcBorders>
              <w:top w:val="single" w:sz="4" w:space="0" w:color="auto"/>
              <w:left w:val="nil"/>
              <w:bottom w:val="single" w:sz="4" w:space="0" w:color="auto"/>
              <w:right w:val="single" w:sz="4" w:space="0" w:color="auto"/>
            </w:tcBorders>
            <w:shd w:val="clear" w:color="auto" w:fill="auto"/>
            <w:noWrap/>
            <w:vAlign w:val="center"/>
          </w:tcPr>
          <w:p w14:paraId="16D52D3D" w14:textId="77777777" w:rsidR="00ED4DFA" w:rsidRPr="00017E27" w:rsidRDefault="00ED4DFA" w:rsidP="008F033B">
            <w:pPr>
              <w:spacing w:after="0"/>
              <w:jc w:val="center"/>
              <w:rPr>
                <w:rFonts w:cstheme="minorHAnsi"/>
              </w:rPr>
            </w:pPr>
            <w:r w:rsidRPr="00017E27">
              <w:rPr>
                <w:rFonts w:cstheme="minorHAnsi"/>
              </w:rPr>
              <w:t>0.023</w:t>
            </w:r>
          </w:p>
        </w:tc>
      </w:tr>
      <w:tr w:rsidR="00ED4DFA" w:rsidRPr="00017E27" w14:paraId="16D52D41" w14:textId="77777777" w:rsidTr="008F033B">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52D3F" w14:textId="77777777" w:rsidR="00ED4DFA" w:rsidRPr="00017E27" w:rsidRDefault="00ED4DFA" w:rsidP="008F033B">
            <w:pPr>
              <w:spacing w:after="0"/>
              <w:jc w:val="center"/>
              <w:rPr>
                <w:rFonts w:cstheme="minorHAnsi"/>
              </w:rPr>
            </w:pPr>
            <w:r w:rsidRPr="00017E27">
              <w:rPr>
                <w:rFonts w:cstheme="minorHAnsi"/>
              </w:rPr>
              <w:t>&gt; 75 to ≤ 185</w:t>
            </w:r>
          </w:p>
        </w:tc>
        <w:tc>
          <w:tcPr>
            <w:tcW w:w="1650" w:type="dxa"/>
            <w:tcBorders>
              <w:top w:val="single" w:sz="4" w:space="0" w:color="auto"/>
              <w:left w:val="nil"/>
              <w:bottom w:val="single" w:sz="4" w:space="0" w:color="auto"/>
              <w:right w:val="single" w:sz="4" w:space="0" w:color="auto"/>
            </w:tcBorders>
            <w:shd w:val="clear" w:color="auto" w:fill="auto"/>
            <w:noWrap/>
            <w:vAlign w:val="center"/>
          </w:tcPr>
          <w:p w14:paraId="16D52D40" w14:textId="77777777" w:rsidR="00ED4DFA" w:rsidRPr="00017E27" w:rsidRDefault="00ED4DFA" w:rsidP="008F033B">
            <w:pPr>
              <w:spacing w:after="0"/>
              <w:jc w:val="center"/>
              <w:rPr>
                <w:rFonts w:cstheme="minorHAnsi"/>
              </w:rPr>
            </w:pPr>
            <w:r w:rsidRPr="00017E27">
              <w:rPr>
                <w:rFonts w:cstheme="minorHAnsi"/>
              </w:rPr>
              <w:t>0.041</w:t>
            </w:r>
          </w:p>
        </w:tc>
      </w:tr>
      <w:tr w:rsidR="00ED4DFA" w:rsidRPr="00017E27" w14:paraId="16D52D44" w14:textId="77777777" w:rsidTr="00DE5D10">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52D42" w14:textId="77777777" w:rsidR="00ED4DFA" w:rsidRPr="00017E27" w:rsidRDefault="00ED4DFA" w:rsidP="00DE5D10">
            <w:pPr>
              <w:spacing w:after="0"/>
              <w:jc w:val="center"/>
              <w:rPr>
                <w:rFonts w:cstheme="minorHAnsi"/>
              </w:rPr>
            </w:pPr>
            <w:r w:rsidRPr="00017E27">
              <w:rPr>
                <w:rFonts w:cstheme="minorHAnsi"/>
              </w:rPr>
              <w:t>Average</w:t>
            </w:r>
          </w:p>
        </w:tc>
        <w:tc>
          <w:tcPr>
            <w:tcW w:w="1650" w:type="dxa"/>
            <w:tcBorders>
              <w:top w:val="single" w:sz="4" w:space="0" w:color="auto"/>
              <w:left w:val="nil"/>
              <w:bottom w:val="single" w:sz="4" w:space="0" w:color="auto"/>
              <w:right w:val="single" w:sz="4" w:space="0" w:color="auto"/>
            </w:tcBorders>
            <w:shd w:val="clear" w:color="auto" w:fill="auto"/>
            <w:noWrap/>
            <w:vAlign w:val="center"/>
          </w:tcPr>
          <w:p w14:paraId="16D52D43" w14:textId="77777777" w:rsidR="00ED4DFA" w:rsidRPr="00017E27" w:rsidRDefault="00ED4DFA" w:rsidP="00DE5D10">
            <w:pPr>
              <w:spacing w:after="0"/>
              <w:jc w:val="center"/>
              <w:rPr>
                <w:rFonts w:cstheme="minorHAnsi"/>
              </w:rPr>
            </w:pPr>
            <w:r w:rsidRPr="00017E27">
              <w:rPr>
                <w:rFonts w:cstheme="minorHAnsi"/>
              </w:rPr>
              <w:t>0.042</w:t>
            </w:r>
          </w:p>
        </w:tc>
      </w:tr>
    </w:tbl>
    <w:p w14:paraId="16D52D45" w14:textId="77777777" w:rsidR="00ED4DFA" w:rsidRDefault="00ED4DFA" w:rsidP="00ED4DFA">
      <w:pPr>
        <w:spacing w:after="0"/>
        <w:rPr>
          <w:rFonts w:cstheme="minorHAnsi"/>
        </w:rPr>
      </w:pPr>
    </w:p>
    <w:p w14:paraId="16D52D46" w14:textId="77777777" w:rsidR="00ED4DFA" w:rsidRPr="00B41203" w:rsidRDefault="00ED4DFA" w:rsidP="00ED4DFA">
      <w:pPr>
        <w:spacing w:after="0"/>
        <w:rPr>
          <w:rFonts w:cstheme="minorHAnsi"/>
        </w:rPr>
      </w:pPr>
    </w:p>
    <w:p w14:paraId="16D52D47" w14:textId="77777777" w:rsidR="00ED4DFA" w:rsidRPr="00B41203" w:rsidRDefault="00ED4DFA" w:rsidP="00090AC8">
      <w:pPr>
        <w:pStyle w:val="Heading6"/>
      </w:pPr>
      <w:r>
        <w:t>Natural Gas</w:t>
      </w:r>
      <w:r w:rsidRPr="00B41203">
        <w:t xml:space="preserve"> Savings </w:t>
      </w:r>
    </w:p>
    <w:p w14:paraId="16D52D48" w14:textId="77777777" w:rsidR="00ED4DFA" w:rsidRPr="000B7BB6" w:rsidRDefault="00ED4DFA" w:rsidP="00ED4DFA">
      <w:pPr>
        <w:rPr>
          <w:rFonts w:cstheme="minorHAnsi"/>
        </w:rPr>
      </w:pPr>
      <w:r w:rsidRPr="000B7BB6">
        <w:rPr>
          <w:rFonts w:cstheme="minorHAnsi"/>
        </w:rPr>
        <w:t>N/A</w:t>
      </w:r>
    </w:p>
    <w:p w14:paraId="16D52D49" w14:textId="77777777" w:rsidR="00ED4DFA" w:rsidRPr="000B7BB6" w:rsidRDefault="00ED4DFA" w:rsidP="00090AC8">
      <w:pPr>
        <w:pStyle w:val="Heading6"/>
      </w:pPr>
      <w:r w:rsidRPr="000B7BB6">
        <w:t xml:space="preserve">Water Impact Descriptions and Calculation  </w:t>
      </w:r>
    </w:p>
    <w:p w14:paraId="16D52D4A" w14:textId="77777777" w:rsidR="00ED4DFA" w:rsidRPr="00A05FC2" w:rsidRDefault="00ED4DFA" w:rsidP="00ED4DFA">
      <w:pPr>
        <w:rPr>
          <w:rFonts w:cstheme="minorHAnsi"/>
          <w:bCs/>
          <w:color w:val="000000"/>
        </w:rPr>
      </w:pPr>
      <w:r w:rsidRPr="00A05FC2">
        <w:rPr>
          <w:rFonts w:cstheme="minorHAnsi"/>
          <w:bCs/>
          <w:color w:val="000000"/>
        </w:rPr>
        <w:t>N/A</w:t>
      </w:r>
    </w:p>
    <w:p w14:paraId="16D52D4B" w14:textId="77777777" w:rsidR="00ED4DFA" w:rsidRPr="00B41203" w:rsidRDefault="00ED4DFA" w:rsidP="00090AC8">
      <w:pPr>
        <w:pStyle w:val="Heading6"/>
      </w:pPr>
      <w:r w:rsidRPr="00B41203">
        <w:t xml:space="preserve">Deemed O&amp;M Cost Adjustment Calculation </w:t>
      </w:r>
    </w:p>
    <w:p w14:paraId="16D52D4C" w14:textId="77777777" w:rsidR="00ED4DFA" w:rsidRPr="000B7BB6" w:rsidRDefault="00ED4DFA" w:rsidP="00ED4DFA">
      <w:pPr>
        <w:rPr>
          <w:rFonts w:cstheme="minorHAnsi"/>
        </w:rPr>
      </w:pPr>
      <w:r w:rsidRPr="000B7BB6">
        <w:rPr>
          <w:rFonts w:cstheme="minorHAnsi"/>
        </w:rPr>
        <w:t>N/A</w:t>
      </w:r>
    </w:p>
    <w:p w14:paraId="16D52D4D" w14:textId="77777777" w:rsidR="00D466B6" w:rsidRPr="00DD275D" w:rsidRDefault="00ED4DFA" w:rsidP="00090AC8">
      <w:pPr>
        <w:pStyle w:val="Heading6"/>
      </w:pPr>
      <w:r>
        <w:t xml:space="preserve">Measure Code: </w:t>
      </w:r>
      <w:r w:rsidRPr="00DD275D">
        <w:t>RS-APL-ESDH-V0</w:t>
      </w:r>
      <w:r w:rsidR="00E56361">
        <w:t>2</w:t>
      </w:r>
      <w:r w:rsidRPr="00DD275D">
        <w:t>-1</w:t>
      </w:r>
      <w:r w:rsidR="00E56361">
        <w:t>3</w:t>
      </w:r>
      <w:r w:rsidRPr="00DD275D">
        <w:t>0601</w:t>
      </w:r>
    </w:p>
    <w:p w14:paraId="16D52D4E" w14:textId="77777777" w:rsidR="00D466B6" w:rsidRPr="00A05FC2" w:rsidRDefault="00D466B6" w:rsidP="00D466B6">
      <w:pPr>
        <w:pStyle w:val="VersionText"/>
        <w:rPr>
          <w:highlight w:val="lightGray"/>
        </w:rPr>
        <w:sectPr w:rsidR="00D466B6" w:rsidRPr="00A05FC2">
          <w:headerReference w:type="default" r:id="rId245"/>
          <w:pgSz w:w="12240" w:h="15840"/>
          <w:pgMar w:top="1440" w:right="1440" w:bottom="1440" w:left="1440" w:header="720" w:footer="720" w:gutter="0"/>
          <w:cols w:space="720"/>
          <w:docGrid w:linePitch="360"/>
        </w:sectPr>
      </w:pPr>
    </w:p>
    <w:p w14:paraId="16D52D4F" w14:textId="77777777" w:rsidR="00D466B6" w:rsidRPr="000B7BB6" w:rsidRDefault="00D466B6" w:rsidP="0087337F">
      <w:pPr>
        <w:pStyle w:val="Heading3"/>
      </w:pPr>
      <w:bookmarkStart w:id="726" w:name="_Toc319489358"/>
      <w:bookmarkStart w:id="727" w:name="_Toc319662629"/>
      <w:bookmarkStart w:id="728" w:name="_Ref325427731"/>
      <w:bookmarkStart w:id="729" w:name="_Ref325427736"/>
      <w:bookmarkStart w:id="730" w:name="_Ref325436721"/>
      <w:bookmarkStart w:id="731" w:name="_Ref325436728"/>
      <w:bookmarkStart w:id="732" w:name="_Toc333219071"/>
      <w:bookmarkStart w:id="733" w:name="_Toc358365981"/>
      <w:r w:rsidRPr="000B7BB6">
        <w:t>ENERGY STAR Dishwasher</w:t>
      </w:r>
      <w:bookmarkEnd w:id="726"/>
      <w:bookmarkEnd w:id="727"/>
      <w:bookmarkEnd w:id="728"/>
      <w:bookmarkEnd w:id="729"/>
      <w:bookmarkEnd w:id="730"/>
      <w:bookmarkEnd w:id="731"/>
      <w:bookmarkEnd w:id="732"/>
      <w:bookmarkEnd w:id="733"/>
      <w:r w:rsidRPr="000B7BB6">
        <w:t xml:space="preserve"> </w:t>
      </w:r>
    </w:p>
    <w:p w14:paraId="16D52D50" w14:textId="77777777" w:rsidR="00D466B6" w:rsidRPr="000B7BB6" w:rsidRDefault="00D466B6" w:rsidP="00090AC8">
      <w:pPr>
        <w:pStyle w:val="Heading6"/>
      </w:pPr>
      <w:r w:rsidRPr="00B41203">
        <w:t xml:space="preserve">Description </w:t>
      </w:r>
    </w:p>
    <w:p w14:paraId="16D52D51" w14:textId="77777777" w:rsidR="00D466B6" w:rsidRPr="00A05FC2" w:rsidRDefault="00D466B6" w:rsidP="00D466B6">
      <w:pPr>
        <w:rPr>
          <w:rFonts w:cstheme="minorHAnsi"/>
        </w:rPr>
      </w:pPr>
      <w:r w:rsidRPr="00A05FC2">
        <w:rPr>
          <w:rFonts w:cstheme="minorHAnsi"/>
        </w:rPr>
        <w:t>A dishwasher meeting the efficiency specifications of ENERGY STAR is installed in place of a model meeting the federal standard.</w:t>
      </w:r>
    </w:p>
    <w:p w14:paraId="16D52D52"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16D52D53"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2D54" w14:textId="77777777" w:rsidR="00D466B6" w:rsidRPr="000B7BB6" w:rsidRDefault="00D466B6" w:rsidP="00090AC8">
      <w:pPr>
        <w:pStyle w:val="Heading6"/>
      </w:pPr>
      <w:r w:rsidRPr="00B41203">
        <w:t xml:space="preserve">Definition of Efficient Equipment </w:t>
      </w:r>
    </w:p>
    <w:p w14:paraId="16D52D55" w14:textId="77777777" w:rsidR="00D466B6" w:rsidRPr="00A05FC2" w:rsidRDefault="00D466B6" w:rsidP="00D466B6">
      <w:pPr>
        <w:rPr>
          <w:rFonts w:cstheme="minorHAnsi"/>
        </w:rPr>
      </w:pPr>
      <w:r w:rsidRPr="00A05FC2">
        <w:rPr>
          <w:rFonts w:cstheme="minorHAnsi"/>
        </w:rPr>
        <w:t>The efficient equipment is defined as a dishwasher meeting the efficiency specifications of ENERGY STAR (for standard and compact dishwashers). The Energy Star standard is presented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33"/>
        <w:gridCol w:w="1964"/>
      </w:tblGrid>
      <w:tr w:rsidR="00D466B6" w:rsidRPr="00A05FC2" w14:paraId="16D52D59" w14:textId="77777777" w:rsidTr="00950A89">
        <w:trPr>
          <w:jc w:val="center"/>
        </w:trPr>
        <w:tc>
          <w:tcPr>
            <w:tcW w:w="1188" w:type="dxa"/>
            <w:shd w:val="clear" w:color="auto" w:fill="7F7F7F" w:themeFill="text1" w:themeFillTint="80"/>
          </w:tcPr>
          <w:p w14:paraId="16D52D56"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Dishwasher Type</w:t>
            </w:r>
          </w:p>
        </w:tc>
        <w:tc>
          <w:tcPr>
            <w:tcW w:w="1833" w:type="dxa"/>
            <w:shd w:val="clear" w:color="auto" w:fill="7F7F7F" w:themeFill="text1" w:themeFillTint="80"/>
          </w:tcPr>
          <w:p w14:paraId="16D52D5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Maximum kWh/year</w:t>
            </w:r>
          </w:p>
        </w:tc>
        <w:tc>
          <w:tcPr>
            <w:tcW w:w="1964" w:type="dxa"/>
            <w:shd w:val="clear" w:color="auto" w:fill="7F7F7F" w:themeFill="text1" w:themeFillTint="80"/>
          </w:tcPr>
          <w:p w14:paraId="16D52D58"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Maximum gallons/cycle</w:t>
            </w:r>
          </w:p>
        </w:tc>
      </w:tr>
      <w:tr w:rsidR="00D466B6" w:rsidRPr="00A05FC2" w14:paraId="16D52D5D" w14:textId="77777777" w:rsidTr="00950A89">
        <w:trPr>
          <w:jc w:val="center"/>
        </w:trPr>
        <w:tc>
          <w:tcPr>
            <w:tcW w:w="1188" w:type="dxa"/>
            <w:shd w:val="clear" w:color="auto" w:fill="auto"/>
          </w:tcPr>
          <w:p w14:paraId="16D52D5A" w14:textId="77777777" w:rsidR="00D466B6" w:rsidRPr="00A05FC2" w:rsidRDefault="00D466B6" w:rsidP="00240B98">
            <w:pPr>
              <w:pStyle w:val="TableText"/>
            </w:pPr>
            <w:r w:rsidRPr="00A05FC2">
              <w:t>Standard</w:t>
            </w:r>
          </w:p>
        </w:tc>
        <w:tc>
          <w:tcPr>
            <w:tcW w:w="1833" w:type="dxa"/>
            <w:shd w:val="clear" w:color="auto" w:fill="auto"/>
          </w:tcPr>
          <w:p w14:paraId="16D52D5B" w14:textId="77777777" w:rsidR="00D466B6" w:rsidRPr="00A05FC2" w:rsidRDefault="00D466B6" w:rsidP="00240B98">
            <w:pPr>
              <w:pStyle w:val="TableText"/>
            </w:pPr>
            <w:r w:rsidRPr="00A05FC2">
              <w:t>295</w:t>
            </w:r>
          </w:p>
        </w:tc>
        <w:tc>
          <w:tcPr>
            <w:tcW w:w="1964" w:type="dxa"/>
            <w:shd w:val="clear" w:color="auto" w:fill="auto"/>
          </w:tcPr>
          <w:p w14:paraId="16D52D5C" w14:textId="77777777" w:rsidR="00D466B6" w:rsidRPr="00A05FC2" w:rsidRDefault="00D466B6" w:rsidP="00240B98">
            <w:pPr>
              <w:pStyle w:val="TableText"/>
            </w:pPr>
            <w:r w:rsidRPr="00A05FC2">
              <w:t>4.25</w:t>
            </w:r>
          </w:p>
        </w:tc>
      </w:tr>
      <w:tr w:rsidR="00D466B6" w:rsidRPr="00A05FC2" w14:paraId="16D52D61" w14:textId="77777777" w:rsidTr="00950A89">
        <w:trPr>
          <w:jc w:val="center"/>
        </w:trPr>
        <w:tc>
          <w:tcPr>
            <w:tcW w:w="1188" w:type="dxa"/>
            <w:shd w:val="clear" w:color="auto" w:fill="auto"/>
          </w:tcPr>
          <w:p w14:paraId="16D52D5E" w14:textId="77777777" w:rsidR="00D466B6" w:rsidRPr="00A05FC2" w:rsidRDefault="00D466B6" w:rsidP="00240B98">
            <w:pPr>
              <w:pStyle w:val="TableText"/>
            </w:pPr>
            <w:r w:rsidRPr="00A05FC2">
              <w:t>Compact</w:t>
            </w:r>
          </w:p>
        </w:tc>
        <w:tc>
          <w:tcPr>
            <w:tcW w:w="1833" w:type="dxa"/>
            <w:shd w:val="clear" w:color="auto" w:fill="auto"/>
          </w:tcPr>
          <w:p w14:paraId="16D52D5F" w14:textId="77777777" w:rsidR="00D466B6" w:rsidRPr="00A05FC2" w:rsidRDefault="00D466B6" w:rsidP="00240B98">
            <w:pPr>
              <w:pStyle w:val="TableText"/>
            </w:pPr>
            <w:r w:rsidRPr="00A05FC2">
              <w:t>222</w:t>
            </w:r>
          </w:p>
        </w:tc>
        <w:tc>
          <w:tcPr>
            <w:tcW w:w="1964" w:type="dxa"/>
            <w:shd w:val="clear" w:color="auto" w:fill="auto"/>
          </w:tcPr>
          <w:p w14:paraId="16D52D60" w14:textId="77777777" w:rsidR="00D466B6" w:rsidRPr="00A05FC2" w:rsidRDefault="00D466B6" w:rsidP="00240B98">
            <w:pPr>
              <w:pStyle w:val="TableText"/>
            </w:pPr>
            <w:r w:rsidRPr="00A05FC2">
              <w:t>3.5</w:t>
            </w:r>
          </w:p>
        </w:tc>
      </w:tr>
    </w:tbl>
    <w:p w14:paraId="16D52D62" w14:textId="77777777" w:rsidR="00D466B6" w:rsidRPr="00A05FC2" w:rsidRDefault="00D466B6" w:rsidP="00D466B6">
      <w:pPr>
        <w:jc w:val="center"/>
        <w:rPr>
          <w:rFonts w:cstheme="minorHAnsi"/>
          <w:vanish/>
          <w:sz w:val="22"/>
        </w:rPr>
      </w:pPr>
    </w:p>
    <w:p w14:paraId="16D52D63" w14:textId="77777777" w:rsidR="00D466B6" w:rsidRPr="000B7BB6" w:rsidRDefault="00D466B6" w:rsidP="00090AC8">
      <w:pPr>
        <w:pStyle w:val="Heading6"/>
      </w:pPr>
      <w:r w:rsidRPr="00B41203">
        <w:t xml:space="preserve">Definition of Baseline Equipment </w:t>
      </w:r>
    </w:p>
    <w:p w14:paraId="16D52D64" w14:textId="77777777" w:rsidR="00D466B6" w:rsidRPr="00A05FC2" w:rsidRDefault="00D466B6" w:rsidP="00D466B6">
      <w:pPr>
        <w:rPr>
          <w:rFonts w:cstheme="minorHAnsi"/>
        </w:rPr>
      </w:pPr>
      <w:r w:rsidRPr="00A05FC2">
        <w:rPr>
          <w:rFonts w:cstheme="minorHAnsi"/>
        </w:rPr>
        <w:t>The Baseline reflects the minimum federal efficiency standards for dishwashers effective January 1, 2010, as presented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33"/>
        <w:gridCol w:w="1964"/>
      </w:tblGrid>
      <w:tr w:rsidR="00D466B6" w:rsidRPr="00A05FC2" w14:paraId="16D52D68" w14:textId="77777777" w:rsidTr="00950A89">
        <w:trPr>
          <w:jc w:val="center"/>
        </w:trPr>
        <w:tc>
          <w:tcPr>
            <w:tcW w:w="1188" w:type="dxa"/>
            <w:shd w:val="clear" w:color="auto" w:fill="7F7F7F" w:themeFill="text1" w:themeFillTint="80"/>
          </w:tcPr>
          <w:p w14:paraId="16D52D6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Dishwasher Type</w:t>
            </w:r>
          </w:p>
        </w:tc>
        <w:tc>
          <w:tcPr>
            <w:tcW w:w="1833" w:type="dxa"/>
            <w:shd w:val="clear" w:color="auto" w:fill="7F7F7F" w:themeFill="text1" w:themeFillTint="80"/>
          </w:tcPr>
          <w:p w14:paraId="16D52D66"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Maximum kWh/year</w:t>
            </w:r>
          </w:p>
        </w:tc>
        <w:tc>
          <w:tcPr>
            <w:tcW w:w="1964" w:type="dxa"/>
            <w:shd w:val="clear" w:color="auto" w:fill="7F7F7F" w:themeFill="text1" w:themeFillTint="80"/>
          </w:tcPr>
          <w:p w14:paraId="16D52D6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Maximum gallons/cycle</w:t>
            </w:r>
          </w:p>
        </w:tc>
      </w:tr>
      <w:tr w:rsidR="00D466B6" w:rsidRPr="00A05FC2" w14:paraId="16D52D6C" w14:textId="77777777" w:rsidTr="00950A89">
        <w:trPr>
          <w:jc w:val="center"/>
        </w:trPr>
        <w:tc>
          <w:tcPr>
            <w:tcW w:w="1188" w:type="dxa"/>
            <w:shd w:val="clear" w:color="auto" w:fill="auto"/>
          </w:tcPr>
          <w:p w14:paraId="16D52D69" w14:textId="77777777" w:rsidR="00D466B6" w:rsidRPr="00A05FC2" w:rsidRDefault="00D466B6" w:rsidP="00240B98">
            <w:pPr>
              <w:pStyle w:val="TableText"/>
            </w:pPr>
            <w:r w:rsidRPr="00A05FC2">
              <w:t>Standard</w:t>
            </w:r>
          </w:p>
        </w:tc>
        <w:tc>
          <w:tcPr>
            <w:tcW w:w="1833" w:type="dxa"/>
            <w:shd w:val="clear" w:color="auto" w:fill="auto"/>
          </w:tcPr>
          <w:p w14:paraId="16D52D6A" w14:textId="77777777" w:rsidR="00D466B6" w:rsidRPr="00A05FC2" w:rsidRDefault="00D466B6" w:rsidP="00240B98">
            <w:pPr>
              <w:pStyle w:val="TableText"/>
            </w:pPr>
            <w:r w:rsidRPr="00A05FC2">
              <w:t>355</w:t>
            </w:r>
          </w:p>
        </w:tc>
        <w:tc>
          <w:tcPr>
            <w:tcW w:w="1964" w:type="dxa"/>
            <w:shd w:val="clear" w:color="auto" w:fill="auto"/>
          </w:tcPr>
          <w:p w14:paraId="16D52D6B" w14:textId="77777777" w:rsidR="00D466B6" w:rsidRPr="00A05FC2" w:rsidRDefault="00D466B6" w:rsidP="00240B98">
            <w:pPr>
              <w:pStyle w:val="TableText"/>
            </w:pPr>
            <w:r w:rsidRPr="00A05FC2">
              <w:t>6.5</w:t>
            </w:r>
          </w:p>
        </w:tc>
      </w:tr>
      <w:tr w:rsidR="00D466B6" w:rsidRPr="00A05FC2" w14:paraId="16D52D70" w14:textId="77777777" w:rsidTr="00950A89">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tcPr>
          <w:p w14:paraId="16D52D6D" w14:textId="77777777" w:rsidR="00D466B6" w:rsidRPr="00A05FC2" w:rsidRDefault="00D466B6" w:rsidP="00240B98">
            <w:pPr>
              <w:pStyle w:val="TableText"/>
            </w:pPr>
            <w:r w:rsidRPr="00A05FC2">
              <w:t>Compact</w:t>
            </w:r>
          </w:p>
        </w:tc>
        <w:tc>
          <w:tcPr>
            <w:tcW w:w="1833" w:type="dxa"/>
            <w:tcBorders>
              <w:top w:val="single" w:sz="4" w:space="0" w:color="auto"/>
              <w:left w:val="single" w:sz="4" w:space="0" w:color="auto"/>
              <w:bottom w:val="single" w:sz="4" w:space="0" w:color="auto"/>
              <w:right w:val="single" w:sz="4" w:space="0" w:color="auto"/>
            </w:tcBorders>
            <w:shd w:val="clear" w:color="auto" w:fill="auto"/>
          </w:tcPr>
          <w:p w14:paraId="16D52D6E" w14:textId="77777777" w:rsidR="00D466B6" w:rsidRPr="00A05FC2" w:rsidRDefault="00D466B6" w:rsidP="00240B98">
            <w:pPr>
              <w:pStyle w:val="TableText"/>
            </w:pPr>
            <w:r w:rsidRPr="00A05FC2">
              <w:t>260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16D52D6F" w14:textId="77777777" w:rsidR="00D466B6" w:rsidRPr="00A05FC2" w:rsidRDefault="00D466B6" w:rsidP="00240B98">
            <w:pPr>
              <w:pStyle w:val="TableText"/>
            </w:pPr>
            <w:r w:rsidRPr="00A05FC2">
              <w:t>4.5</w:t>
            </w:r>
          </w:p>
        </w:tc>
      </w:tr>
    </w:tbl>
    <w:p w14:paraId="16D52D71" w14:textId="77777777" w:rsidR="00D466B6" w:rsidRPr="000B7BB6" w:rsidRDefault="00D466B6" w:rsidP="00090AC8">
      <w:pPr>
        <w:pStyle w:val="Heading6"/>
      </w:pPr>
      <w:r w:rsidRPr="00B41203">
        <w:t xml:space="preserve">Deemed Lifetime of Efficient Equipment </w:t>
      </w:r>
    </w:p>
    <w:p w14:paraId="16D52D72" w14:textId="77777777" w:rsidR="00D466B6" w:rsidRPr="00A05FC2" w:rsidRDefault="00D466B6" w:rsidP="00D466B6">
      <w:pPr>
        <w:rPr>
          <w:rFonts w:cstheme="minorHAnsi"/>
        </w:rPr>
      </w:pPr>
      <w:r w:rsidRPr="00A05FC2">
        <w:rPr>
          <w:rFonts w:cstheme="minorHAnsi"/>
        </w:rPr>
        <w:t>The assumed lifetime of the measure is 13 years</w:t>
      </w:r>
      <w:r w:rsidRPr="00A05FC2">
        <w:rPr>
          <w:rStyle w:val="FootnoteReference"/>
          <w:rFonts w:asciiTheme="minorHAnsi" w:hAnsiTheme="minorHAnsi" w:cstheme="minorHAnsi"/>
        </w:rPr>
        <w:footnoteReference w:id="500"/>
      </w:r>
      <w:r w:rsidRPr="00A05FC2">
        <w:rPr>
          <w:rFonts w:cstheme="minorHAnsi"/>
        </w:rPr>
        <w:t>.</w:t>
      </w:r>
    </w:p>
    <w:p w14:paraId="16D52D73" w14:textId="77777777" w:rsidR="00D466B6" w:rsidRPr="000B7BB6" w:rsidRDefault="00D466B6" w:rsidP="00090AC8">
      <w:pPr>
        <w:pStyle w:val="Heading6"/>
      </w:pPr>
      <w:r w:rsidRPr="00B41203">
        <w:t xml:space="preserve">Deemed Measure Cost </w:t>
      </w:r>
    </w:p>
    <w:p w14:paraId="16D52D74" w14:textId="77777777" w:rsidR="00D466B6" w:rsidRPr="00A05FC2" w:rsidRDefault="00D466B6" w:rsidP="00D466B6">
      <w:pPr>
        <w:rPr>
          <w:rFonts w:cstheme="minorHAnsi"/>
        </w:rPr>
      </w:pPr>
      <w:r w:rsidRPr="00A05FC2">
        <w:rPr>
          <w:rFonts w:cstheme="minorHAnsi"/>
        </w:rPr>
        <w:t>The incremental cost for this measure is $50</w:t>
      </w:r>
      <w:r w:rsidRPr="00B41203">
        <w:rPr>
          <w:rStyle w:val="FootnoteReference"/>
          <w:rFonts w:asciiTheme="minorHAnsi" w:hAnsiTheme="minorHAnsi" w:cstheme="minorHAnsi"/>
        </w:rPr>
        <w:footnoteReference w:id="501"/>
      </w:r>
      <w:r w:rsidRPr="00A05FC2">
        <w:rPr>
          <w:rFonts w:cstheme="minorHAnsi"/>
        </w:rPr>
        <w:t>.</w:t>
      </w:r>
    </w:p>
    <w:p w14:paraId="16D52D75" w14:textId="77777777" w:rsidR="00D466B6" w:rsidRPr="000B7BB6" w:rsidRDefault="00D466B6" w:rsidP="00090AC8">
      <w:pPr>
        <w:pStyle w:val="Heading6"/>
      </w:pPr>
      <w:r w:rsidRPr="00B41203">
        <w:t xml:space="preserve">Deemed O&amp;M Cost Adjustments </w:t>
      </w:r>
    </w:p>
    <w:p w14:paraId="16D52D76" w14:textId="77777777" w:rsidR="00D466B6" w:rsidRPr="00A05FC2" w:rsidRDefault="00D466B6" w:rsidP="00D466B6">
      <w:pPr>
        <w:rPr>
          <w:rFonts w:cstheme="minorHAnsi"/>
          <w:szCs w:val="20"/>
        </w:rPr>
      </w:pPr>
      <w:r w:rsidRPr="00A05FC2">
        <w:rPr>
          <w:rFonts w:cstheme="minorHAnsi"/>
          <w:szCs w:val="20"/>
        </w:rPr>
        <w:t>N/A</w:t>
      </w:r>
    </w:p>
    <w:p w14:paraId="16D52D77" w14:textId="77777777" w:rsidR="00D466B6" w:rsidRPr="000B7BB6" w:rsidRDefault="00D466B6" w:rsidP="00090AC8">
      <w:pPr>
        <w:pStyle w:val="Heading6"/>
      </w:pPr>
      <w:r w:rsidRPr="00B41203">
        <w:t>Loadshape</w:t>
      </w:r>
    </w:p>
    <w:p w14:paraId="16D52D78"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R02 - Residential Dish Washer</w:t>
      </w:r>
    </w:p>
    <w:p w14:paraId="16D52D79" w14:textId="77777777" w:rsidR="00D466B6" w:rsidRPr="000B7BB6" w:rsidRDefault="00D466B6" w:rsidP="00090AC8">
      <w:pPr>
        <w:pStyle w:val="Heading6"/>
      </w:pPr>
      <w:r w:rsidRPr="00B41203">
        <w:t xml:space="preserve">Coincidence Factor </w:t>
      </w:r>
    </w:p>
    <w:p w14:paraId="16D52D7A" w14:textId="77777777" w:rsidR="00D466B6" w:rsidRPr="00A05FC2" w:rsidRDefault="00D466B6" w:rsidP="00D466B6">
      <w:pPr>
        <w:rPr>
          <w:rFonts w:cstheme="minorHAnsi"/>
        </w:rPr>
      </w:pPr>
      <w:r w:rsidRPr="00A05FC2">
        <w:rPr>
          <w:rFonts w:cstheme="minorHAnsi"/>
        </w:rPr>
        <w:t>The coincidence factor is assumed to be 2.6%</w:t>
      </w:r>
      <w:r w:rsidRPr="00B41203">
        <w:rPr>
          <w:rStyle w:val="FootnoteReference"/>
          <w:rFonts w:asciiTheme="minorHAnsi" w:hAnsiTheme="minorHAnsi" w:cstheme="minorHAnsi"/>
        </w:rPr>
        <w:footnoteReference w:id="502"/>
      </w:r>
      <w:r w:rsidRPr="00A05FC2">
        <w:rPr>
          <w:rFonts w:cstheme="minorHAnsi"/>
        </w:rPr>
        <w:t>.</w:t>
      </w:r>
    </w:p>
    <w:p w14:paraId="16D52D7B"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2D7C" w14:textId="77777777" w:rsidR="00D466B6" w:rsidRPr="000B7BB6" w:rsidRDefault="00D466B6" w:rsidP="00090AC8">
      <w:pPr>
        <w:pStyle w:val="Heading6"/>
      </w:pPr>
      <w:r w:rsidRPr="00B41203">
        <w:t xml:space="preserve">Calculation of Savings </w:t>
      </w:r>
    </w:p>
    <w:p w14:paraId="16D52D7D" w14:textId="77777777" w:rsidR="00D466B6" w:rsidRPr="000B7BB6" w:rsidRDefault="00D466B6" w:rsidP="00090AC8">
      <w:pPr>
        <w:pStyle w:val="Heading6"/>
        <w:rPr>
          <w:noProof/>
        </w:rPr>
      </w:pPr>
      <w:r w:rsidRPr="000B7BB6">
        <w:t xml:space="preserve">Electric Energy Savings </w:t>
      </w:r>
    </w:p>
    <w:p w14:paraId="16D52D7E" w14:textId="77777777" w:rsidR="00D466B6" w:rsidRPr="00A05FC2" w:rsidRDefault="00D466B6" w:rsidP="00D466B6">
      <w:pPr>
        <w:ind w:left="2880" w:hanging="720"/>
        <w:rPr>
          <w:rFonts w:cstheme="minorHAnsi"/>
          <w:noProof/>
        </w:rPr>
      </w:pPr>
      <w:r w:rsidRPr="00A05FC2">
        <w:rPr>
          <w:rFonts w:cstheme="minorHAnsi"/>
          <w:noProof/>
        </w:rPr>
        <w:t>ΔkWh</w:t>
      </w:r>
      <w:r w:rsidRPr="00B41203">
        <w:rPr>
          <w:rStyle w:val="FootnoteReference"/>
          <w:rFonts w:asciiTheme="minorHAnsi" w:hAnsiTheme="minorHAnsi" w:cstheme="minorHAnsi"/>
          <w:noProof/>
        </w:rPr>
        <w:footnoteReference w:id="503"/>
      </w:r>
      <w:r w:rsidRPr="00A05FC2">
        <w:rPr>
          <w:rFonts w:cstheme="minorHAnsi"/>
          <w:noProof/>
        </w:rPr>
        <w:tab/>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 (</w:t>
      </w:r>
      <w:r w:rsidRPr="00B41203">
        <w:rPr>
          <w:rFonts w:cstheme="minorHAnsi"/>
          <w:noProof/>
        </w:rPr>
        <w:t>%kWh_op +</w:t>
      </w:r>
      <w:r w:rsidRPr="00A05FC2">
        <w:rPr>
          <w:rFonts w:cstheme="minorHAnsi"/>
        </w:rPr>
        <w:t xml:space="preserve"> (</w:t>
      </w:r>
      <w:r w:rsidRPr="00B41203">
        <w:rPr>
          <w:rFonts w:cstheme="minorHAnsi"/>
          <w:noProof/>
        </w:rPr>
        <w:t>%kWh_heat</w:t>
      </w:r>
      <w:r w:rsidRPr="00A05FC2">
        <w:rPr>
          <w:rFonts w:cstheme="minorHAnsi"/>
        </w:rPr>
        <w:t xml:space="preserve"> * </w:t>
      </w:r>
      <w:r w:rsidRPr="00B41203">
        <w:rPr>
          <w:rFonts w:cstheme="minorHAnsi"/>
          <w:noProof/>
        </w:rPr>
        <w:t xml:space="preserve">%Electric_DHW ))) </w:t>
      </w:r>
    </w:p>
    <w:p w14:paraId="16D52D7F" w14:textId="77777777" w:rsidR="00D466B6" w:rsidRPr="00A05FC2" w:rsidRDefault="00D466B6" w:rsidP="00D466B6">
      <w:pPr>
        <w:ind w:firstLine="720"/>
        <w:rPr>
          <w:rFonts w:cstheme="minorHAnsi"/>
        </w:rPr>
      </w:pPr>
      <w:r w:rsidRPr="00A05FC2">
        <w:rPr>
          <w:rFonts w:cstheme="minorHAnsi"/>
        </w:rPr>
        <w:t>Where:</w:t>
      </w:r>
    </w:p>
    <w:p w14:paraId="16D52D80" w14:textId="77777777" w:rsidR="00D466B6" w:rsidRPr="00A05FC2" w:rsidRDefault="00D466B6" w:rsidP="00D466B6">
      <w:pPr>
        <w:ind w:left="2880" w:hanging="1440"/>
        <w:rPr>
          <w:rFonts w:cstheme="minorHAnsi"/>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w:t>
      </w:r>
    </w:p>
    <w:p w14:paraId="16D52D81" w14:textId="77777777" w:rsidR="00D466B6" w:rsidRPr="00A05FC2" w:rsidRDefault="00D466B6" w:rsidP="00D466B6">
      <w:pPr>
        <w:ind w:left="720" w:firstLine="720"/>
        <w:rPr>
          <w:rFonts w:cstheme="minorHAnsi"/>
        </w:rPr>
      </w:pPr>
      <w:r w:rsidRPr="00A05FC2">
        <w:rPr>
          <w:rFonts w:cstheme="minorHAnsi"/>
        </w:rPr>
        <w:tab/>
      </w:r>
      <w:r w:rsidRPr="00A05FC2">
        <w:rPr>
          <w:rFonts w:cstheme="minorHAnsi"/>
        </w:rPr>
        <w:tab/>
        <w:t xml:space="preserve">= 355 kWh for standard </w:t>
      </w:r>
    </w:p>
    <w:p w14:paraId="16D52D82" w14:textId="77777777" w:rsidR="00D466B6" w:rsidRPr="00A05FC2" w:rsidRDefault="00D466B6" w:rsidP="00D466B6">
      <w:pPr>
        <w:ind w:left="2160" w:firstLine="720"/>
        <w:rPr>
          <w:rFonts w:cstheme="minorHAnsi"/>
          <w:vertAlign w:val="subscript"/>
        </w:rPr>
      </w:pPr>
      <w:r w:rsidRPr="00A05FC2">
        <w:rPr>
          <w:rFonts w:cstheme="minorHAnsi"/>
        </w:rPr>
        <w:t>= 260 kWh for Compact</w:t>
      </w:r>
    </w:p>
    <w:p w14:paraId="16D52D83" w14:textId="77777777" w:rsidR="00D466B6" w:rsidRPr="00A05FC2" w:rsidRDefault="00D466B6" w:rsidP="00D466B6">
      <w:pPr>
        <w:ind w:left="720" w:firstLine="72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ENERGY STAR kWh annual consumption</w:t>
      </w:r>
    </w:p>
    <w:p w14:paraId="16D52D84" w14:textId="77777777" w:rsidR="00D466B6" w:rsidRPr="00A05FC2" w:rsidRDefault="00D466B6" w:rsidP="00D466B6">
      <w:pPr>
        <w:ind w:left="720" w:firstLine="720"/>
        <w:rPr>
          <w:rFonts w:cstheme="minorHAnsi"/>
        </w:rPr>
      </w:pPr>
      <w:r w:rsidRPr="00A05FC2">
        <w:rPr>
          <w:rFonts w:cstheme="minorHAnsi"/>
        </w:rPr>
        <w:tab/>
      </w:r>
      <w:r w:rsidRPr="00A05FC2">
        <w:rPr>
          <w:rFonts w:cstheme="minorHAnsi"/>
        </w:rPr>
        <w:tab/>
        <w:t xml:space="preserve">= 295 kWh for standard </w:t>
      </w:r>
    </w:p>
    <w:p w14:paraId="16D52D85" w14:textId="77777777" w:rsidR="00D466B6" w:rsidRPr="00A05FC2" w:rsidRDefault="00D466B6" w:rsidP="00D466B6">
      <w:pPr>
        <w:ind w:left="2160" w:firstLine="720"/>
        <w:rPr>
          <w:rFonts w:cstheme="minorHAnsi"/>
        </w:rPr>
      </w:pPr>
      <w:r w:rsidRPr="00A05FC2">
        <w:rPr>
          <w:rFonts w:cstheme="minorHAnsi"/>
        </w:rPr>
        <w:t>= 222 kWh for compact</w:t>
      </w:r>
    </w:p>
    <w:p w14:paraId="16D52D86" w14:textId="77777777" w:rsidR="00D466B6" w:rsidRPr="000B7BB6" w:rsidRDefault="00D466B6" w:rsidP="00D466B6">
      <w:pPr>
        <w:ind w:left="720" w:firstLine="720"/>
        <w:rPr>
          <w:rFonts w:cstheme="minorHAnsi"/>
          <w:noProof/>
        </w:rPr>
      </w:pPr>
      <w:r w:rsidRPr="00B41203">
        <w:rPr>
          <w:rFonts w:cstheme="minorHAnsi"/>
          <w:noProof/>
        </w:rPr>
        <w:t>%kWh_op</w:t>
      </w:r>
      <w:r w:rsidRPr="00B41203">
        <w:rPr>
          <w:rFonts w:cstheme="minorHAnsi"/>
          <w:noProof/>
        </w:rPr>
        <w:tab/>
        <w:t xml:space="preserve">= Percentage of </w:t>
      </w:r>
      <w:r w:rsidRPr="00A05FC2">
        <w:rPr>
          <w:rFonts w:cstheme="minorHAnsi"/>
        </w:rPr>
        <w:t xml:space="preserve">dishwasher </w:t>
      </w:r>
      <w:r w:rsidRPr="00B41203">
        <w:rPr>
          <w:rFonts w:cstheme="minorHAnsi"/>
          <w:noProof/>
        </w:rPr>
        <w:t>energy consumption used for unit operation</w:t>
      </w:r>
    </w:p>
    <w:p w14:paraId="16D52D87" w14:textId="77777777" w:rsidR="00D466B6" w:rsidRPr="00A05FC2" w:rsidRDefault="00D466B6" w:rsidP="00D466B6">
      <w:pPr>
        <w:ind w:left="720" w:firstLine="720"/>
        <w:rPr>
          <w:rFonts w:cstheme="minorHAnsi"/>
        </w:rPr>
      </w:pPr>
      <w:r w:rsidRPr="000B7BB6">
        <w:rPr>
          <w:rFonts w:cstheme="minorHAnsi"/>
          <w:noProof/>
        </w:rPr>
        <w:tab/>
      </w:r>
      <w:r w:rsidRPr="000B7BB6">
        <w:rPr>
          <w:rFonts w:cstheme="minorHAnsi"/>
          <w:noProof/>
        </w:rPr>
        <w:tab/>
        <w:t xml:space="preserve">= 1 - </w:t>
      </w:r>
      <w:r w:rsidRPr="00A05FC2">
        <w:rPr>
          <w:rFonts w:cstheme="minorHAnsi"/>
        </w:rPr>
        <w:t>56%</w:t>
      </w:r>
      <w:r w:rsidRPr="00B41203">
        <w:rPr>
          <w:rStyle w:val="FootnoteReference"/>
          <w:rFonts w:asciiTheme="minorHAnsi" w:hAnsiTheme="minorHAnsi" w:cstheme="minorHAnsi"/>
        </w:rPr>
        <w:footnoteReference w:id="504"/>
      </w:r>
      <w:r w:rsidRPr="00A05FC2">
        <w:rPr>
          <w:rFonts w:cstheme="minorHAnsi"/>
        </w:rPr>
        <w:t xml:space="preserve">  </w:t>
      </w:r>
    </w:p>
    <w:p w14:paraId="16D52D88" w14:textId="77777777" w:rsidR="00D466B6" w:rsidRPr="00A05FC2" w:rsidRDefault="00D466B6" w:rsidP="00D466B6">
      <w:pPr>
        <w:ind w:left="2160" w:firstLine="720"/>
        <w:rPr>
          <w:rFonts w:cstheme="minorHAnsi"/>
        </w:rPr>
      </w:pPr>
      <w:r w:rsidRPr="00A05FC2">
        <w:rPr>
          <w:rFonts w:cstheme="minorHAnsi"/>
        </w:rPr>
        <w:t>= 44%</w:t>
      </w:r>
    </w:p>
    <w:p w14:paraId="16D52D89" w14:textId="77777777" w:rsidR="00D466B6" w:rsidRPr="00A05FC2" w:rsidRDefault="00D466B6" w:rsidP="00D466B6">
      <w:pPr>
        <w:ind w:left="720" w:firstLine="720"/>
        <w:rPr>
          <w:rFonts w:cstheme="minorHAnsi"/>
        </w:rPr>
      </w:pPr>
      <w:r w:rsidRPr="00A05FC2">
        <w:rPr>
          <w:rFonts w:cstheme="minorHAnsi"/>
        </w:rPr>
        <w:t>%kWh_heat</w:t>
      </w:r>
      <w:r w:rsidRPr="00A05FC2">
        <w:rPr>
          <w:rFonts w:cstheme="minorHAnsi"/>
        </w:rPr>
        <w:tab/>
        <w:t xml:space="preserve">= Percentage of dishwasher energy </w:t>
      </w:r>
      <w:r w:rsidRPr="00B41203">
        <w:rPr>
          <w:rFonts w:cstheme="minorHAnsi"/>
          <w:noProof/>
        </w:rPr>
        <w:t xml:space="preserve">consumption </w:t>
      </w:r>
      <w:r w:rsidRPr="00A05FC2">
        <w:rPr>
          <w:rFonts w:cstheme="minorHAnsi"/>
        </w:rPr>
        <w:t>used for water heating</w:t>
      </w:r>
    </w:p>
    <w:p w14:paraId="16D52D8A" w14:textId="77777777" w:rsidR="00D466B6" w:rsidRPr="00A05FC2" w:rsidRDefault="00D466B6" w:rsidP="00D466B6">
      <w:pPr>
        <w:ind w:left="2160" w:firstLine="720"/>
        <w:rPr>
          <w:rFonts w:cstheme="minorHAnsi"/>
        </w:rPr>
      </w:pPr>
      <w:r w:rsidRPr="00A05FC2">
        <w:rPr>
          <w:rFonts w:cstheme="minorHAnsi"/>
        </w:rPr>
        <w:t>= 56%</w:t>
      </w:r>
      <w:r w:rsidRPr="00B41203">
        <w:rPr>
          <w:rStyle w:val="FootnoteReference"/>
          <w:rFonts w:asciiTheme="minorHAnsi" w:hAnsiTheme="minorHAnsi" w:cstheme="minorHAnsi"/>
        </w:rPr>
        <w:footnoteReference w:id="505"/>
      </w:r>
    </w:p>
    <w:p w14:paraId="16D52D8B" w14:textId="77777777" w:rsidR="00D466B6" w:rsidRPr="000B7BB6" w:rsidRDefault="00D466B6" w:rsidP="00D466B6">
      <w:pPr>
        <w:ind w:left="1440"/>
        <w:rPr>
          <w:rFonts w:cstheme="minorHAnsi"/>
          <w:noProof/>
        </w:rPr>
      </w:pPr>
      <w:r w:rsidRPr="00B41203">
        <w:rPr>
          <w:rFonts w:cstheme="minorHAnsi"/>
          <w:noProof/>
        </w:rPr>
        <w:t>%Electric_DHW</w:t>
      </w:r>
      <w:r w:rsidRPr="00B41203">
        <w:rPr>
          <w:rFonts w:cstheme="minorHAnsi"/>
          <w:noProof/>
        </w:rPr>
        <w:tab/>
        <w:t>= Percentage of DHW savings assumed to be electric</w:t>
      </w:r>
    </w:p>
    <w:tbl>
      <w:tblPr>
        <w:tblW w:w="0" w:type="auto"/>
        <w:tblInd w:w="3078" w:type="dxa"/>
        <w:tblCellMar>
          <w:left w:w="0" w:type="dxa"/>
          <w:right w:w="0" w:type="dxa"/>
        </w:tblCellMar>
        <w:tblLook w:val="04A0" w:firstRow="1" w:lastRow="0" w:firstColumn="1" w:lastColumn="0" w:noHBand="0" w:noVBand="1"/>
      </w:tblPr>
      <w:tblGrid>
        <w:gridCol w:w="2430"/>
        <w:gridCol w:w="1594"/>
      </w:tblGrid>
      <w:tr w:rsidR="00D466B6" w:rsidRPr="00A05FC2" w14:paraId="16D52D8E"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2D8C"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DHW fuel</w:t>
            </w:r>
          </w:p>
        </w:tc>
        <w:tc>
          <w:tcPr>
            <w:tcW w:w="1594"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2D8D"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%Electric_DHW</w:t>
            </w:r>
          </w:p>
        </w:tc>
      </w:tr>
      <w:tr w:rsidR="00D466B6" w:rsidRPr="00A05FC2" w14:paraId="16D52D91"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D8F" w14:textId="77777777" w:rsidR="00D466B6" w:rsidRPr="00A05FC2" w:rsidRDefault="00D466B6" w:rsidP="00240B98">
            <w:pPr>
              <w:pStyle w:val="TableText"/>
            </w:pPr>
            <w:r w:rsidRPr="00A05FC2">
              <w:t>Electric</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16D52D90" w14:textId="77777777" w:rsidR="00D466B6" w:rsidRPr="00A05FC2" w:rsidRDefault="00D466B6" w:rsidP="00240B98">
            <w:pPr>
              <w:pStyle w:val="TableText"/>
            </w:pPr>
            <w:r w:rsidRPr="00A05FC2">
              <w:t>100%</w:t>
            </w:r>
          </w:p>
        </w:tc>
      </w:tr>
      <w:tr w:rsidR="00D466B6" w:rsidRPr="00A05FC2" w14:paraId="16D52D94"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D92" w14:textId="77777777" w:rsidR="00D466B6" w:rsidRPr="00A05FC2" w:rsidRDefault="00D466B6" w:rsidP="00240B98">
            <w:pPr>
              <w:pStyle w:val="TableText"/>
            </w:pPr>
            <w:r>
              <w:t>Natural Gas</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16D52D93" w14:textId="77777777" w:rsidR="00D466B6" w:rsidRPr="00A05FC2" w:rsidRDefault="00D466B6" w:rsidP="00240B98">
            <w:pPr>
              <w:pStyle w:val="TableText"/>
            </w:pPr>
            <w:r w:rsidRPr="00A05FC2">
              <w:t>0%</w:t>
            </w:r>
          </w:p>
        </w:tc>
      </w:tr>
      <w:tr w:rsidR="00D466B6" w:rsidRPr="00A05FC2" w14:paraId="16D52D97"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D95" w14:textId="77777777" w:rsidR="00D466B6" w:rsidRPr="00A05FC2" w:rsidRDefault="00D466B6" w:rsidP="00240B98">
            <w:pPr>
              <w:pStyle w:val="TableText"/>
            </w:pPr>
            <w:r w:rsidRPr="00A05FC2">
              <w:t>Unknown</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16D52D96" w14:textId="77777777" w:rsidR="00D466B6" w:rsidRPr="00A05FC2" w:rsidRDefault="00D466B6" w:rsidP="00240B98">
            <w:pPr>
              <w:pStyle w:val="TableText"/>
            </w:pPr>
            <w:r w:rsidRPr="00A05FC2">
              <w:t>16%</w:t>
            </w:r>
            <w:r w:rsidRPr="00A05FC2">
              <w:rPr>
                <w:rStyle w:val="FootnoteReference"/>
                <w:rFonts w:asciiTheme="minorHAnsi" w:hAnsiTheme="minorHAnsi" w:cstheme="minorHAnsi"/>
              </w:rPr>
              <w:footnoteReference w:id="506"/>
            </w:r>
          </w:p>
        </w:tc>
      </w:tr>
    </w:tbl>
    <w:p w14:paraId="16D52D98" w14:textId="77777777" w:rsidR="00D466B6" w:rsidRPr="00B41203" w:rsidRDefault="00D466B6" w:rsidP="00D466B6">
      <w:pPr>
        <w:ind w:left="2880"/>
        <w:rPr>
          <w:rFonts w:cstheme="minorHAnsi"/>
          <w:noProof/>
        </w:rPr>
      </w:pPr>
    </w:p>
    <w:p w14:paraId="16D52D99"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unknown DHW fuel:</w:t>
      </w:r>
    </w:p>
    <w:p w14:paraId="16D52D9A"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((355</w:t>
      </w:r>
      <w:r w:rsidRPr="00A05FC2">
        <w:rPr>
          <w:rFonts w:cstheme="minorHAnsi"/>
          <w:i/>
        </w:rPr>
        <w:t xml:space="preserve"> </w:t>
      </w:r>
      <w:r w:rsidRPr="00A05FC2">
        <w:rPr>
          <w:rFonts w:cstheme="minorHAnsi"/>
        </w:rPr>
        <w:t xml:space="preserve">- 295) * (0.44 + (0.56*0.16))) </w:t>
      </w:r>
    </w:p>
    <w:p w14:paraId="16D52D9B" w14:textId="77777777" w:rsidR="00D466B6" w:rsidRPr="00A05FC2" w:rsidRDefault="00D466B6" w:rsidP="00D466B6">
      <w:pPr>
        <w:ind w:left="2160" w:firstLine="720"/>
        <w:rPr>
          <w:rFonts w:cstheme="minorHAnsi"/>
        </w:rPr>
      </w:pPr>
      <w:r w:rsidRPr="00A05FC2">
        <w:rPr>
          <w:rFonts w:cstheme="minorHAnsi"/>
        </w:rPr>
        <w:t>= 31.8 kWh</w:t>
      </w:r>
    </w:p>
    <w:p w14:paraId="16D52D9C"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unknown DHW fuel:</w:t>
      </w:r>
    </w:p>
    <w:p w14:paraId="16D52D9D"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xml:space="preserve">= ((260 </w:t>
      </w:r>
      <w:r w:rsidRPr="00A05FC2">
        <w:rPr>
          <w:rFonts w:cstheme="minorHAnsi"/>
        </w:rPr>
        <w:t xml:space="preserve">- 222) * (0.44 + (0.56*0.16))) </w:t>
      </w:r>
    </w:p>
    <w:p w14:paraId="16D52D9E" w14:textId="77777777" w:rsidR="00D466B6" w:rsidRPr="00A05FC2" w:rsidRDefault="00D466B6" w:rsidP="00D466B6">
      <w:pPr>
        <w:ind w:left="2160" w:firstLine="720"/>
        <w:rPr>
          <w:rFonts w:cstheme="minorHAnsi"/>
          <w:noProof/>
        </w:rPr>
      </w:pPr>
      <w:r w:rsidRPr="00A05FC2">
        <w:rPr>
          <w:rFonts w:cstheme="minorHAnsi"/>
        </w:rPr>
        <w:t>= 20.1 kWh</w:t>
      </w:r>
    </w:p>
    <w:p w14:paraId="16D52D9F"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electric DHW:</w:t>
      </w:r>
    </w:p>
    <w:p w14:paraId="16D52DA0"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((355</w:t>
      </w:r>
      <w:r w:rsidRPr="00A05FC2">
        <w:rPr>
          <w:rFonts w:cstheme="minorHAnsi"/>
          <w:i/>
        </w:rPr>
        <w:t xml:space="preserve"> </w:t>
      </w:r>
      <w:r w:rsidRPr="00A05FC2">
        <w:rPr>
          <w:rFonts w:cstheme="minorHAnsi"/>
        </w:rPr>
        <w:t xml:space="preserve">- 295) * (0.44 + (0.56*1.0))) </w:t>
      </w:r>
    </w:p>
    <w:p w14:paraId="16D52DA1" w14:textId="77777777" w:rsidR="00D466B6" w:rsidRPr="00A05FC2" w:rsidRDefault="00D466B6" w:rsidP="00D466B6">
      <w:pPr>
        <w:ind w:left="2160" w:firstLine="720"/>
        <w:rPr>
          <w:rFonts w:cstheme="minorHAnsi"/>
        </w:rPr>
      </w:pPr>
      <w:r w:rsidRPr="00A05FC2">
        <w:rPr>
          <w:rFonts w:cstheme="minorHAnsi"/>
        </w:rPr>
        <w:t>= 60.0 kWh</w:t>
      </w:r>
    </w:p>
    <w:p w14:paraId="16D52DA2"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electric DHW:</w:t>
      </w:r>
    </w:p>
    <w:p w14:paraId="16D52DA3"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xml:space="preserve">= ((260 </w:t>
      </w:r>
      <w:r w:rsidRPr="00A05FC2">
        <w:rPr>
          <w:rFonts w:cstheme="minorHAnsi"/>
        </w:rPr>
        <w:t xml:space="preserve">- 222) * (0.44 + (0.56*1.0))) </w:t>
      </w:r>
    </w:p>
    <w:p w14:paraId="16D52DA4" w14:textId="77777777" w:rsidR="00D466B6" w:rsidRPr="00A05FC2" w:rsidRDefault="00D466B6" w:rsidP="00D466B6">
      <w:pPr>
        <w:ind w:left="2160" w:firstLine="720"/>
        <w:rPr>
          <w:rFonts w:cstheme="minorHAnsi"/>
          <w:noProof/>
        </w:rPr>
      </w:pPr>
      <w:r w:rsidRPr="00A05FC2">
        <w:rPr>
          <w:rFonts w:cstheme="minorHAnsi"/>
        </w:rPr>
        <w:t>= 38.0 kWh</w:t>
      </w:r>
    </w:p>
    <w:p w14:paraId="16D52DA5" w14:textId="77777777" w:rsidR="00D466B6" w:rsidRPr="00A05FC2" w:rsidRDefault="00D466B6" w:rsidP="00D466B6">
      <w:pPr>
        <w:rPr>
          <w:rFonts w:cstheme="minorHAnsi"/>
          <w:b/>
        </w:rPr>
      </w:pPr>
      <w:r w:rsidRPr="00A05FC2">
        <w:rPr>
          <w:rFonts w:cstheme="minorHAnsi"/>
          <w:b/>
        </w:rPr>
        <w:t>Summer Coincident Peak Demand Savings</w:t>
      </w:r>
    </w:p>
    <w:p w14:paraId="16D52DA6"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16D52DA7" w14:textId="77777777" w:rsidR="00D466B6" w:rsidRPr="00A05FC2" w:rsidRDefault="00D466B6" w:rsidP="00D466B6">
      <w:pPr>
        <w:keepNext/>
        <w:ind w:firstLine="720"/>
        <w:rPr>
          <w:rFonts w:cstheme="minorHAnsi"/>
        </w:rPr>
      </w:pPr>
      <w:r w:rsidRPr="00A05FC2">
        <w:rPr>
          <w:rFonts w:cstheme="minorHAnsi"/>
        </w:rPr>
        <w:t xml:space="preserve">Where: </w:t>
      </w:r>
    </w:p>
    <w:p w14:paraId="16D52DA8" w14:textId="77777777" w:rsidR="00D466B6" w:rsidRPr="00A05FC2" w:rsidRDefault="00D466B6" w:rsidP="00D466B6">
      <w:pPr>
        <w:ind w:left="2880" w:hanging="1440"/>
        <w:rPr>
          <w:rFonts w:cstheme="minorHAnsi"/>
        </w:rPr>
      </w:pPr>
      <w:r w:rsidRPr="00A05FC2">
        <w:rPr>
          <w:rFonts w:cstheme="minorHAnsi"/>
        </w:rPr>
        <w:t xml:space="preserve">Hours </w:t>
      </w:r>
      <w:r w:rsidRPr="00A05FC2">
        <w:rPr>
          <w:rFonts w:cstheme="minorHAnsi"/>
        </w:rPr>
        <w:tab/>
        <w:t>= Annual operating hours</w:t>
      </w:r>
      <w:r w:rsidRPr="00A05FC2">
        <w:rPr>
          <w:rStyle w:val="FootnoteReference"/>
          <w:rFonts w:asciiTheme="minorHAnsi" w:hAnsiTheme="minorHAnsi" w:cstheme="minorHAnsi"/>
        </w:rPr>
        <w:footnoteReference w:id="507"/>
      </w:r>
      <w:r w:rsidRPr="00A05FC2">
        <w:rPr>
          <w:rFonts w:cstheme="minorHAnsi"/>
        </w:rPr>
        <w:t xml:space="preserve"> </w:t>
      </w:r>
    </w:p>
    <w:p w14:paraId="16D52DA9" w14:textId="77777777" w:rsidR="00D466B6" w:rsidRPr="00A05FC2" w:rsidRDefault="00D466B6" w:rsidP="00D466B6">
      <w:pPr>
        <w:ind w:left="2880"/>
        <w:rPr>
          <w:rFonts w:cstheme="minorHAnsi"/>
        </w:rPr>
      </w:pPr>
      <w:r w:rsidRPr="00A05FC2">
        <w:rPr>
          <w:rFonts w:cstheme="minorHAnsi"/>
        </w:rPr>
        <w:t>= 252 hours</w:t>
      </w:r>
    </w:p>
    <w:p w14:paraId="16D52DAA" w14:textId="77777777" w:rsidR="00D466B6" w:rsidRPr="00A05FC2" w:rsidRDefault="00D466B6" w:rsidP="00D466B6">
      <w:pPr>
        <w:keepNext/>
        <w:ind w:left="720" w:firstLine="720"/>
        <w:rPr>
          <w:rFonts w:cstheme="minorHAnsi"/>
        </w:rPr>
      </w:pPr>
      <w:r w:rsidRPr="00A05FC2">
        <w:rPr>
          <w:rFonts w:cstheme="minorHAnsi"/>
        </w:rPr>
        <w:t>CF</w:t>
      </w:r>
      <w:r w:rsidRPr="00A05FC2">
        <w:rPr>
          <w:rFonts w:cstheme="minorHAnsi"/>
        </w:rPr>
        <w:tab/>
      </w:r>
      <w:r w:rsidRPr="00A05FC2">
        <w:rPr>
          <w:rFonts w:cstheme="minorHAnsi"/>
        </w:rPr>
        <w:tab/>
        <w:t>= Summer Peak Coincidence Factor</w:t>
      </w:r>
    </w:p>
    <w:p w14:paraId="16D52DAB" w14:textId="77777777" w:rsidR="00D466B6" w:rsidRPr="00A05FC2" w:rsidRDefault="00D466B6" w:rsidP="00D466B6">
      <w:pPr>
        <w:keepNext/>
        <w:ind w:left="720" w:firstLine="720"/>
        <w:rPr>
          <w:rFonts w:cstheme="minorHAnsi"/>
        </w:rPr>
      </w:pPr>
      <w:r w:rsidRPr="00A05FC2">
        <w:rPr>
          <w:rFonts w:cstheme="minorHAnsi"/>
        </w:rPr>
        <w:tab/>
      </w:r>
      <w:r w:rsidRPr="00A05FC2">
        <w:rPr>
          <w:rFonts w:cstheme="minorHAnsi"/>
        </w:rPr>
        <w:tab/>
        <w:t xml:space="preserve">= 2.6% </w:t>
      </w:r>
      <w:r w:rsidRPr="00B41203">
        <w:rPr>
          <w:rStyle w:val="FootnoteReference"/>
          <w:rFonts w:asciiTheme="minorHAnsi" w:hAnsiTheme="minorHAnsi" w:cstheme="minorHAnsi"/>
        </w:rPr>
        <w:footnoteReference w:id="508"/>
      </w:r>
    </w:p>
    <w:p w14:paraId="16D52DAC"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unknown DHW fuel:</w:t>
      </w:r>
    </w:p>
    <w:p w14:paraId="16D52DAD"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31.8</w:t>
      </w:r>
      <w:r w:rsidRPr="00A05FC2">
        <w:rPr>
          <w:rFonts w:cstheme="minorHAnsi"/>
        </w:rPr>
        <w:t>/252 * 0.026</w:t>
      </w:r>
    </w:p>
    <w:p w14:paraId="16D52DAE" w14:textId="77777777" w:rsidR="00D466B6" w:rsidRPr="00A05FC2" w:rsidRDefault="00D466B6" w:rsidP="00D466B6">
      <w:pPr>
        <w:ind w:left="2160" w:firstLine="720"/>
        <w:rPr>
          <w:rFonts w:cstheme="minorHAnsi"/>
        </w:rPr>
      </w:pPr>
      <w:r w:rsidRPr="00A05FC2">
        <w:rPr>
          <w:rFonts w:cstheme="minorHAnsi"/>
        </w:rPr>
        <w:t>= 0.003 kW</w:t>
      </w:r>
    </w:p>
    <w:p w14:paraId="16D52DAF"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unknown DHW fuel:</w:t>
      </w:r>
    </w:p>
    <w:p w14:paraId="16D52DB0"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20.1</w:t>
      </w:r>
      <w:r w:rsidRPr="00A05FC2">
        <w:rPr>
          <w:rFonts w:cstheme="minorHAnsi"/>
        </w:rPr>
        <w:t>/252 * 0.026</w:t>
      </w:r>
    </w:p>
    <w:p w14:paraId="16D52DB1" w14:textId="77777777" w:rsidR="00D466B6" w:rsidRPr="00A05FC2" w:rsidRDefault="00D466B6" w:rsidP="00D466B6">
      <w:pPr>
        <w:ind w:left="2160" w:firstLine="720"/>
        <w:rPr>
          <w:rFonts w:cstheme="minorHAnsi"/>
          <w:noProof/>
        </w:rPr>
      </w:pPr>
      <w:r w:rsidRPr="00A05FC2">
        <w:rPr>
          <w:rFonts w:cstheme="minorHAnsi"/>
        </w:rPr>
        <w:t>= 0.002 kWh</w:t>
      </w:r>
    </w:p>
    <w:p w14:paraId="16D52DB2"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electric DHW:</w:t>
      </w:r>
    </w:p>
    <w:p w14:paraId="16D52DB3"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60.0</w:t>
      </w:r>
      <w:r w:rsidRPr="00A05FC2">
        <w:rPr>
          <w:rFonts w:cstheme="minorHAnsi"/>
        </w:rPr>
        <w:t>/252 * 0.026</w:t>
      </w:r>
    </w:p>
    <w:p w14:paraId="16D52DB4" w14:textId="77777777" w:rsidR="00D466B6" w:rsidRPr="00A05FC2" w:rsidRDefault="00D466B6" w:rsidP="00D466B6">
      <w:pPr>
        <w:ind w:left="2160" w:firstLine="720"/>
        <w:rPr>
          <w:rFonts w:cstheme="minorHAnsi"/>
        </w:rPr>
      </w:pPr>
      <w:r w:rsidRPr="00A05FC2">
        <w:rPr>
          <w:rFonts w:cstheme="minorHAnsi"/>
        </w:rPr>
        <w:t>= 0.006 kWh</w:t>
      </w:r>
    </w:p>
    <w:p w14:paraId="16D52DB5"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electric DHW:</w:t>
      </w:r>
    </w:p>
    <w:p w14:paraId="16D52DB6"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38.0</w:t>
      </w:r>
      <w:r w:rsidRPr="00A05FC2">
        <w:rPr>
          <w:rFonts w:cstheme="minorHAnsi"/>
        </w:rPr>
        <w:t>/252 * 0.026</w:t>
      </w:r>
    </w:p>
    <w:p w14:paraId="16D52DB7" w14:textId="77777777" w:rsidR="00D466B6" w:rsidRPr="00A05FC2" w:rsidRDefault="00D466B6" w:rsidP="00D466B6">
      <w:pPr>
        <w:ind w:left="2160" w:firstLine="720"/>
        <w:rPr>
          <w:rFonts w:cstheme="minorHAnsi"/>
          <w:noProof/>
        </w:rPr>
      </w:pPr>
      <w:r w:rsidRPr="00A05FC2">
        <w:rPr>
          <w:rFonts w:cstheme="minorHAnsi"/>
        </w:rPr>
        <w:t>= 0.004 kWh</w:t>
      </w:r>
    </w:p>
    <w:p w14:paraId="16D52DB8" w14:textId="77777777" w:rsidR="00D466B6" w:rsidRPr="000B7BB6" w:rsidRDefault="00D466B6" w:rsidP="00090AC8">
      <w:pPr>
        <w:pStyle w:val="Heading6"/>
      </w:pPr>
      <w:r>
        <w:t>Natural Gas</w:t>
      </w:r>
      <w:r w:rsidRPr="00B41203">
        <w:t xml:space="preserve"> Savings </w:t>
      </w:r>
    </w:p>
    <w:p w14:paraId="16D52DB9" w14:textId="77777777" w:rsidR="00D466B6" w:rsidRPr="000B7BB6" w:rsidRDefault="00D466B6" w:rsidP="00D466B6">
      <w:pPr>
        <w:ind w:left="72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xml:space="preserve">) * </w:t>
      </w:r>
      <w:r w:rsidRPr="00B41203">
        <w:rPr>
          <w:rFonts w:cstheme="minorHAnsi"/>
          <w:noProof/>
        </w:rPr>
        <w:t>%kWh_heat</w:t>
      </w:r>
      <w:r w:rsidRPr="00A05FC2">
        <w:rPr>
          <w:rFonts w:cstheme="minorHAnsi"/>
        </w:rPr>
        <w:t xml:space="preserve"> * </w:t>
      </w:r>
      <w:r w:rsidRPr="00B41203">
        <w:rPr>
          <w:rFonts w:cstheme="minorHAnsi"/>
          <w:noProof/>
        </w:rPr>
        <w:t>%</w:t>
      </w:r>
      <w:r>
        <w:rPr>
          <w:rFonts w:cstheme="minorHAnsi"/>
          <w:noProof/>
        </w:rPr>
        <w:t>Natural Gas</w:t>
      </w:r>
      <w:r w:rsidRPr="00B41203">
        <w:rPr>
          <w:rFonts w:cstheme="minorHAnsi"/>
          <w:noProof/>
        </w:rPr>
        <w:t>_DHW</w:t>
      </w:r>
      <w:r w:rsidRPr="000B7BB6">
        <w:rPr>
          <w:rFonts w:cstheme="minorHAnsi"/>
          <w:noProof/>
        </w:rPr>
        <w:t xml:space="preserve"> * R_eff</w:t>
      </w:r>
      <w:r w:rsidRPr="000B7BB6" w:rsidDel="00F16643">
        <w:rPr>
          <w:rFonts w:cstheme="minorHAnsi"/>
          <w:noProof/>
        </w:rPr>
        <w:t xml:space="preserve"> </w:t>
      </w:r>
      <w:r w:rsidRPr="000B7BB6">
        <w:rPr>
          <w:rFonts w:cstheme="minorHAnsi"/>
          <w:noProof/>
        </w:rPr>
        <w:t>*</w:t>
      </w:r>
      <w:r w:rsidRPr="000B7BB6">
        <w:rPr>
          <w:rStyle w:val="Heading4Char"/>
          <w:rFonts w:asciiTheme="minorHAnsi" w:hAnsiTheme="minorHAnsi" w:cstheme="minorHAnsi"/>
        </w:rPr>
        <w:t xml:space="preserve"> </w:t>
      </w:r>
      <w:r w:rsidRPr="000B7BB6">
        <w:rPr>
          <w:rStyle w:val="st"/>
          <w:rFonts w:cstheme="minorHAnsi"/>
        </w:rPr>
        <w:t>0.03413</w:t>
      </w:r>
    </w:p>
    <w:p w14:paraId="16D52DBA" w14:textId="77777777" w:rsidR="00D466B6" w:rsidRPr="00B41203" w:rsidRDefault="00D466B6" w:rsidP="00D466B6">
      <w:pPr>
        <w:ind w:left="720" w:firstLine="720"/>
        <w:rPr>
          <w:rFonts w:cstheme="minorHAnsi"/>
        </w:rPr>
      </w:pPr>
      <w:r w:rsidRPr="00A05FC2">
        <w:rPr>
          <w:rFonts w:cstheme="minorHAnsi"/>
          <w:noProof/>
        </w:rPr>
        <w:t>Where</w:t>
      </w:r>
    </w:p>
    <w:p w14:paraId="16D52DBB" w14:textId="77777777" w:rsidR="00D466B6" w:rsidRPr="00A05FC2" w:rsidRDefault="00D466B6" w:rsidP="00D466B6">
      <w:pPr>
        <w:ind w:left="1440" w:firstLine="720"/>
        <w:rPr>
          <w:rFonts w:cstheme="minorHAnsi"/>
        </w:rPr>
      </w:pPr>
      <w:r w:rsidRPr="00A05FC2">
        <w:rPr>
          <w:rFonts w:cstheme="minorHAnsi"/>
        </w:rPr>
        <w:t>%kWh_heat</w:t>
      </w:r>
      <w:r w:rsidRPr="00A05FC2">
        <w:rPr>
          <w:rFonts w:cstheme="minorHAnsi"/>
        </w:rPr>
        <w:tab/>
        <w:t>= % of dishwasher energy used for water heating</w:t>
      </w:r>
    </w:p>
    <w:p w14:paraId="16D52DBC" w14:textId="77777777" w:rsidR="00D466B6" w:rsidRPr="00A05FC2" w:rsidRDefault="00D466B6" w:rsidP="00D466B6">
      <w:pPr>
        <w:ind w:left="2880" w:firstLine="720"/>
        <w:rPr>
          <w:rFonts w:cstheme="minorHAnsi"/>
        </w:rPr>
      </w:pPr>
      <w:r w:rsidRPr="00A05FC2">
        <w:rPr>
          <w:rFonts w:cstheme="minorHAnsi"/>
        </w:rPr>
        <w:t>= 56%</w:t>
      </w:r>
    </w:p>
    <w:p w14:paraId="16D52DBD" w14:textId="77777777" w:rsidR="00D466B6" w:rsidRPr="000B7BB6" w:rsidRDefault="00D466B6" w:rsidP="00D466B6">
      <w:pPr>
        <w:ind w:left="3600" w:hanging="1440"/>
        <w:rPr>
          <w:rFonts w:cstheme="minorHAnsi"/>
          <w:noProof/>
        </w:rPr>
      </w:pPr>
      <w:r w:rsidRPr="00B41203">
        <w:rPr>
          <w:rFonts w:cstheme="minorHAnsi"/>
          <w:noProof/>
        </w:rPr>
        <w:t>%</w:t>
      </w:r>
      <w:r>
        <w:rPr>
          <w:rFonts w:cstheme="minorHAnsi"/>
          <w:noProof/>
        </w:rPr>
        <w:t>Natural Gas</w:t>
      </w:r>
      <w:r w:rsidRPr="00B41203">
        <w:rPr>
          <w:rFonts w:cstheme="minorHAnsi"/>
          <w:noProof/>
        </w:rPr>
        <w:t>_DHW</w:t>
      </w:r>
      <w:r w:rsidRPr="00B41203">
        <w:rPr>
          <w:rFonts w:cstheme="minorHAnsi"/>
          <w:noProof/>
        </w:rPr>
        <w:tab/>
        <w:t xml:space="preserve">= Percentage of DHW savings assumed to be </w:t>
      </w:r>
      <w:r>
        <w:rPr>
          <w:rFonts w:cstheme="minorHAnsi"/>
          <w:noProof/>
        </w:rPr>
        <w:t>Natural Gas</w:t>
      </w:r>
    </w:p>
    <w:tbl>
      <w:tblPr>
        <w:tblW w:w="0" w:type="auto"/>
        <w:tblInd w:w="3078" w:type="dxa"/>
        <w:tblCellMar>
          <w:left w:w="0" w:type="dxa"/>
          <w:right w:w="0" w:type="dxa"/>
        </w:tblCellMar>
        <w:tblLook w:val="04A0" w:firstRow="1" w:lastRow="0" w:firstColumn="1" w:lastColumn="0" w:noHBand="0" w:noVBand="1"/>
      </w:tblPr>
      <w:tblGrid>
        <w:gridCol w:w="2430"/>
        <w:gridCol w:w="1980"/>
      </w:tblGrid>
      <w:tr w:rsidR="00D466B6" w:rsidRPr="00A05FC2" w14:paraId="16D52DC0"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2DBE"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DHW fuel</w:t>
            </w:r>
          </w:p>
        </w:tc>
        <w:tc>
          <w:tcPr>
            <w:tcW w:w="198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2DB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w:t>
            </w:r>
            <w:r>
              <w:rPr>
                <w:rFonts w:cstheme="minorHAnsi"/>
                <w:b/>
                <w:color w:val="FFFFFF" w:themeColor="background1"/>
                <w:szCs w:val="20"/>
              </w:rPr>
              <w:t>Natural Gas</w:t>
            </w:r>
            <w:r w:rsidRPr="000B7BB6">
              <w:rPr>
                <w:rFonts w:cstheme="minorHAnsi"/>
                <w:b/>
                <w:color w:val="FFFFFF" w:themeColor="background1"/>
                <w:szCs w:val="20"/>
              </w:rPr>
              <w:t>_DHW</w:t>
            </w:r>
          </w:p>
        </w:tc>
      </w:tr>
      <w:tr w:rsidR="00D466B6" w:rsidRPr="00A05FC2" w14:paraId="16D52DC3"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DC1" w14:textId="77777777" w:rsidR="00D466B6" w:rsidRPr="00A05FC2" w:rsidRDefault="00D466B6" w:rsidP="00240B98">
            <w:pPr>
              <w:pStyle w:val="TableText"/>
            </w:pPr>
            <w:r w:rsidRPr="00A05FC2">
              <w:t>Electric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6D52DC2" w14:textId="77777777" w:rsidR="00D466B6" w:rsidRPr="00A05FC2" w:rsidRDefault="00D466B6" w:rsidP="00240B98">
            <w:pPr>
              <w:pStyle w:val="TableText"/>
            </w:pPr>
            <w:r w:rsidRPr="00A05FC2">
              <w:t>0%</w:t>
            </w:r>
          </w:p>
        </w:tc>
      </w:tr>
      <w:tr w:rsidR="00D466B6" w:rsidRPr="00A05FC2" w14:paraId="16D52DC6"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DC4" w14:textId="77777777" w:rsidR="00D466B6" w:rsidRPr="00A05FC2" w:rsidRDefault="00D466B6" w:rsidP="00240B98">
            <w:pPr>
              <w:pStyle w:val="TableText"/>
            </w:pPr>
            <w:r>
              <w:t>Natural Gas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6D52DC5" w14:textId="77777777" w:rsidR="00D466B6" w:rsidRPr="00A05FC2" w:rsidRDefault="00D466B6" w:rsidP="00240B98">
            <w:pPr>
              <w:pStyle w:val="TableText"/>
            </w:pPr>
            <w:r w:rsidRPr="00A05FC2">
              <w:t>100%</w:t>
            </w:r>
          </w:p>
        </w:tc>
      </w:tr>
      <w:tr w:rsidR="00D466B6" w:rsidRPr="00A05FC2" w14:paraId="16D52DC9"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2DC7" w14:textId="77777777" w:rsidR="00D466B6" w:rsidRPr="00A05FC2" w:rsidRDefault="00D466B6" w:rsidP="00240B98">
            <w:pPr>
              <w:pStyle w:val="TableText"/>
            </w:pPr>
            <w:r w:rsidRPr="00A05FC2">
              <w:t>Unknown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6D52DC8" w14:textId="77777777" w:rsidR="00D466B6" w:rsidRPr="00A05FC2" w:rsidRDefault="00D466B6" w:rsidP="00240B98">
            <w:pPr>
              <w:pStyle w:val="TableText"/>
            </w:pPr>
            <w:r w:rsidRPr="00A05FC2">
              <w:t>84%</w:t>
            </w:r>
            <w:r w:rsidRPr="00A05FC2">
              <w:rPr>
                <w:rStyle w:val="FootnoteReference"/>
                <w:rFonts w:asciiTheme="minorHAnsi" w:hAnsiTheme="minorHAnsi" w:cstheme="minorHAnsi"/>
              </w:rPr>
              <w:footnoteReference w:id="509"/>
            </w:r>
          </w:p>
        </w:tc>
      </w:tr>
    </w:tbl>
    <w:p w14:paraId="16D52DCA" w14:textId="77777777" w:rsidR="00D466B6" w:rsidRPr="000B7BB6" w:rsidRDefault="00D466B6" w:rsidP="00D466B6">
      <w:pPr>
        <w:spacing w:before="120"/>
        <w:rPr>
          <w:rFonts w:cstheme="minorHAnsi"/>
          <w:noProof/>
        </w:rPr>
      </w:pPr>
      <w:r w:rsidRPr="00B41203">
        <w:rPr>
          <w:rFonts w:cstheme="minorHAnsi"/>
          <w:noProof/>
        </w:rPr>
        <w:t>R_eff</w:t>
      </w:r>
      <w:r w:rsidRPr="00B41203">
        <w:rPr>
          <w:rFonts w:cstheme="minorHAnsi"/>
          <w:noProof/>
        </w:rPr>
        <w:tab/>
      </w:r>
      <w:r w:rsidRPr="00B41203">
        <w:rPr>
          <w:rFonts w:cstheme="minorHAnsi"/>
          <w:noProof/>
        </w:rPr>
        <w:tab/>
        <w:t>= Recovery efficiency factor</w:t>
      </w:r>
    </w:p>
    <w:p w14:paraId="16D52DCB" w14:textId="77777777" w:rsidR="00D466B6" w:rsidRPr="00B41203" w:rsidRDefault="00D466B6" w:rsidP="00D466B6">
      <w:pPr>
        <w:ind w:left="2880" w:firstLine="720"/>
        <w:rPr>
          <w:rFonts w:cstheme="minorHAnsi"/>
          <w:noProof/>
        </w:rPr>
      </w:pPr>
      <w:r w:rsidRPr="000B7BB6">
        <w:rPr>
          <w:rFonts w:cstheme="minorHAnsi"/>
          <w:noProof/>
        </w:rPr>
        <w:t>= 1.26</w:t>
      </w:r>
      <w:r w:rsidRPr="000B7BB6">
        <w:rPr>
          <w:rStyle w:val="FootnoteReference"/>
          <w:rFonts w:asciiTheme="minorHAnsi" w:hAnsiTheme="minorHAnsi" w:cstheme="minorHAnsi"/>
          <w:noProof/>
        </w:rPr>
        <w:footnoteReference w:id="510"/>
      </w:r>
    </w:p>
    <w:p w14:paraId="16D52DCC" w14:textId="77777777" w:rsidR="00D466B6" w:rsidRPr="000B7BB6" w:rsidRDefault="00D466B6" w:rsidP="00D466B6">
      <w:pPr>
        <w:ind w:left="1440" w:firstLine="720"/>
        <w:rPr>
          <w:rFonts w:cstheme="minorHAnsi"/>
          <w:noProof/>
        </w:rPr>
      </w:pPr>
      <w:r w:rsidRPr="000B7BB6">
        <w:rPr>
          <w:rStyle w:val="st"/>
          <w:rFonts w:cstheme="minorHAnsi"/>
        </w:rPr>
        <w:t>0.03413</w:t>
      </w:r>
      <w:r w:rsidRPr="000B7BB6">
        <w:rPr>
          <w:rFonts w:cstheme="minorHAnsi"/>
          <w:noProof/>
        </w:rPr>
        <w:tab/>
      </w:r>
      <w:r w:rsidRPr="000B7BB6">
        <w:rPr>
          <w:rFonts w:cstheme="minorHAnsi"/>
          <w:noProof/>
        </w:rPr>
        <w:tab/>
        <w:t>= factor to convert from kWh to Therm</w:t>
      </w:r>
    </w:p>
    <w:p w14:paraId="16D52DCD" w14:textId="77777777" w:rsidR="00D466B6" w:rsidRPr="000B7BB6" w:rsidRDefault="00D466B6" w:rsidP="00D466B6">
      <w:pPr>
        <w:rPr>
          <w:rFonts w:cstheme="minorHAnsi"/>
        </w:rPr>
      </w:pPr>
    </w:p>
    <w:p w14:paraId="16D52DCE"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unknown DHW fuel:</w:t>
      </w:r>
    </w:p>
    <w:p w14:paraId="16D52DCF"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(355</w:t>
      </w:r>
      <w:r w:rsidRPr="00A05FC2">
        <w:rPr>
          <w:rFonts w:cstheme="minorHAnsi"/>
          <w:i/>
        </w:rPr>
        <w:t xml:space="preserve"> </w:t>
      </w:r>
      <w:r w:rsidRPr="00A05FC2">
        <w:rPr>
          <w:rFonts w:cstheme="minorHAnsi"/>
        </w:rPr>
        <w:t>- 295) * 0.56 * 0.84* 1.26 * 0.03413</w:t>
      </w:r>
    </w:p>
    <w:p w14:paraId="16D52DD0" w14:textId="77777777" w:rsidR="00D466B6" w:rsidRPr="000B7BB6" w:rsidRDefault="00D466B6" w:rsidP="00D466B6">
      <w:pPr>
        <w:ind w:left="2160" w:firstLine="720"/>
        <w:rPr>
          <w:rFonts w:cstheme="minorHAnsi"/>
        </w:rPr>
      </w:pPr>
      <w:r w:rsidRPr="00B41203">
        <w:rPr>
          <w:rFonts w:cstheme="minorHAnsi"/>
          <w:noProof/>
        </w:rPr>
        <w:t>= 1.26 Therm</w:t>
      </w:r>
    </w:p>
    <w:p w14:paraId="16D52DD1"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unknown DHW fuel:</w:t>
      </w:r>
    </w:p>
    <w:p w14:paraId="16D52DD2"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(260</w:t>
      </w:r>
      <w:r w:rsidRPr="00A05FC2">
        <w:rPr>
          <w:rFonts w:cstheme="minorHAnsi"/>
          <w:i/>
        </w:rPr>
        <w:t xml:space="preserve"> </w:t>
      </w:r>
      <w:r w:rsidRPr="00A05FC2">
        <w:rPr>
          <w:rFonts w:cstheme="minorHAnsi"/>
        </w:rPr>
        <w:t>- 222) * 0.56 * 0.84* 1.26 * 0.03413</w:t>
      </w:r>
    </w:p>
    <w:p w14:paraId="16D52DD3" w14:textId="77777777" w:rsidR="00D466B6" w:rsidRPr="000B7BB6" w:rsidRDefault="00D466B6" w:rsidP="00D466B6">
      <w:pPr>
        <w:ind w:left="2160" w:firstLine="720"/>
        <w:rPr>
          <w:rFonts w:cstheme="minorHAnsi"/>
        </w:rPr>
      </w:pPr>
      <w:r w:rsidRPr="00B41203">
        <w:rPr>
          <w:rFonts w:cstheme="minorHAnsi"/>
          <w:noProof/>
        </w:rPr>
        <w:t>= 0.77 Therm</w:t>
      </w:r>
    </w:p>
    <w:p w14:paraId="16D52DD4"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gas DHW:</w:t>
      </w:r>
    </w:p>
    <w:p w14:paraId="16D52DD5"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(355</w:t>
      </w:r>
      <w:r w:rsidRPr="00A05FC2">
        <w:rPr>
          <w:rFonts w:cstheme="minorHAnsi"/>
          <w:i/>
        </w:rPr>
        <w:t xml:space="preserve"> </w:t>
      </w:r>
      <w:r w:rsidRPr="00A05FC2">
        <w:rPr>
          <w:rFonts w:cstheme="minorHAnsi"/>
        </w:rPr>
        <w:t>- 295) * 0.56 * 1.0* 1.26 * 0.03413</w:t>
      </w:r>
    </w:p>
    <w:p w14:paraId="16D52DD6" w14:textId="77777777" w:rsidR="00D466B6" w:rsidRPr="000B7BB6" w:rsidRDefault="00D466B6" w:rsidP="00D466B6">
      <w:pPr>
        <w:ind w:left="2160" w:firstLine="720"/>
        <w:rPr>
          <w:rFonts w:cstheme="minorHAnsi"/>
        </w:rPr>
      </w:pPr>
      <w:r w:rsidRPr="00B41203">
        <w:rPr>
          <w:rFonts w:cstheme="minorHAnsi"/>
          <w:noProof/>
        </w:rPr>
        <w:t>= 1.44 Therm</w:t>
      </w:r>
    </w:p>
    <w:p w14:paraId="16D52DD7"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gas DHW:</w:t>
      </w:r>
    </w:p>
    <w:p w14:paraId="16D52DD8"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(260</w:t>
      </w:r>
      <w:r w:rsidRPr="00A05FC2">
        <w:rPr>
          <w:rFonts w:cstheme="minorHAnsi"/>
          <w:i/>
        </w:rPr>
        <w:t xml:space="preserve"> </w:t>
      </w:r>
      <w:r w:rsidRPr="00A05FC2">
        <w:rPr>
          <w:rFonts w:cstheme="minorHAnsi"/>
        </w:rPr>
        <w:t>- 222) * 0.56 * 1.0 * 1.26 * 0.03413</w:t>
      </w:r>
    </w:p>
    <w:p w14:paraId="16D52DD9" w14:textId="77777777" w:rsidR="00D466B6" w:rsidRPr="000B7BB6" w:rsidRDefault="00D466B6" w:rsidP="00D466B6">
      <w:pPr>
        <w:ind w:left="2160" w:firstLine="720"/>
        <w:rPr>
          <w:rFonts w:cstheme="minorHAnsi"/>
        </w:rPr>
      </w:pPr>
      <w:r w:rsidRPr="00B41203">
        <w:rPr>
          <w:rFonts w:cstheme="minorHAnsi"/>
          <w:noProof/>
        </w:rPr>
        <w:t>= 0.92 Therm</w:t>
      </w:r>
    </w:p>
    <w:p w14:paraId="16D52DDA" w14:textId="77777777" w:rsidR="00D466B6" w:rsidRPr="000B7BB6" w:rsidRDefault="00D466B6" w:rsidP="00D466B6">
      <w:pPr>
        <w:ind w:left="2880" w:firstLine="720"/>
        <w:rPr>
          <w:rFonts w:cstheme="minorHAnsi"/>
        </w:rPr>
      </w:pPr>
    </w:p>
    <w:p w14:paraId="16D52DDB" w14:textId="77777777" w:rsidR="00D466B6" w:rsidRPr="000B7BB6" w:rsidRDefault="00D466B6" w:rsidP="00090AC8">
      <w:pPr>
        <w:pStyle w:val="Heading6"/>
      </w:pPr>
      <w:r w:rsidRPr="000B7BB6">
        <w:t xml:space="preserve">Water Impact Descriptions and Calculation  </w:t>
      </w:r>
    </w:p>
    <w:p w14:paraId="16D52DDC" w14:textId="77777777" w:rsidR="00D466B6" w:rsidRPr="00A05FC2" w:rsidRDefault="00D466B6" w:rsidP="00D466B6">
      <w:pPr>
        <w:ind w:left="1440" w:firstLine="720"/>
        <w:rPr>
          <w:rFonts w:cstheme="minorHAnsi"/>
          <w:vertAlign w:val="subscript"/>
        </w:rPr>
      </w:pPr>
      <w:r w:rsidRPr="00A05FC2">
        <w:rPr>
          <w:rFonts w:cstheme="minorHAnsi"/>
          <w:noProof/>
        </w:rPr>
        <w:t xml:space="preserve"> Δ</w:t>
      </w:r>
      <w:r w:rsidRPr="00B41203">
        <w:rPr>
          <w:rFonts w:cstheme="minorHAnsi"/>
        </w:rPr>
        <w:t>Water = Water</w:t>
      </w:r>
      <w:r w:rsidRPr="00A05FC2">
        <w:rPr>
          <w:rFonts w:cstheme="minorHAnsi"/>
          <w:vertAlign w:val="subscript"/>
        </w:rPr>
        <w:t>Base</w:t>
      </w:r>
      <w:r w:rsidRPr="00A05FC2">
        <w:rPr>
          <w:rFonts w:cstheme="minorHAnsi"/>
          <w:i/>
        </w:rPr>
        <w:t xml:space="preserve"> </w:t>
      </w:r>
      <w:r w:rsidRPr="00A05FC2">
        <w:rPr>
          <w:rFonts w:cstheme="minorHAnsi"/>
        </w:rPr>
        <w:t>- Water</w:t>
      </w:r>
      <w:r w:rsidRPr="00A05FC2">
        <w:rPr>
          <w:rFonts w:cstheme="minorHAnsi"/>
          <w:vertAlign w:val="subscript"/>
        </w:rPr>
        <w:t>EFF</w:t>
      </w:r>
    </w:p>
    <w:p w14:paraId="16D52DDD" w14:textId="77777777" w:rsidR="00D466B6" w:rsidRPr="00A05FC2" w:rsidRDefault="00D466B6" w:rsidP="00D466B6">
      <w:pPr>
        <w:ind w:left="720" w:firstLine="720"/>
        <w:rPr>
          <w:rFonts w:cstheme="minorHAnsi"/>
        </w:rPr>
      </w:pPr>
      <w:r w:rsidRPr="00A05FC2">
        <w:rPr>
          <w:rFonts w:cstheme="minorHAnsi"/>
        </w:rPr>
        <w:t>Where</w:t>
      </w:r>
    </w:p>
    <w:p w14:paraId="16D52DDE" w14:textId="77777777" w:rsidR="00D466B6" w:rsidRPr="00A05FC2" w:rsidRDefault="00D466B6" w:rsidP="00D466B6">
      <w:pPr>
        <w:ind w:left="2160" w:firstLine="720"/>
        <w:rPr>
          <w:rFonts w:cstheme="minorHAnsi"/>
        </w:rPr>
      </w:pPr>
      <w:r w:rsidRPr="00A05FC2">
        <w:rPr>
          <w:rFonts w:cstheme="minorHAnsi"/>
        </w:rPr>
        <w:t>Water</w:t>
      </w:r>
      <w:r w:rsidRPr="00A05FC2">
        <w:rPr>
          <w:rFonts w:cstheme="minorHAnsi"/>
          <w:vertAlign w:val="subscript"/>
        </w:rPr>
        <w:t xml:space="preserve">Base </w:t>
      </w:r>
      <w:r w:rsidRPr="00A05FC2">
        <w:rPr>
          <w:rFonts w:cstheme="minorHAnsi"/>
          <w:vertAlign w:val="subscript"/>
        </w:rPr>
        <w:tab/>
      </w:r>
      <w:r w:rsidRPr="00A05FC2">
        <w:rPr>
          <w:rFonts w:cstheme="minorHAnsi"/>
        </w:rPr>
        <w:t>= water consumption of conventional unit</w:t>
      </w:r>
    </w:p>
    <w:p w14:paraId="16D52DDF" w14:textId="77777777" w:rsidR="00D466B6" w:rsidRPr="00A05FC2" w:rsidRDefault="00D466B6" w:rsidP="00D466B6">
      <w:pPr>
        <w:ind w:left="3600" w:firstLine="720"/>
        <w:rPr>
          <w:rFonts w:cstheme="minorHAnsi"/>
        </w:rPr>
      </w:pPr>
      <w:r w:rsidRPr="00A05FC2">
        <w:rPr>
          <w:rFonts w:cstheme="minorHAnsi"/>
        </w:rPr>
        <w:t>= 1008 gallons</w:t>
      </w:r>
      <w:r w:rsidRPr="00B41203">
        <w:rPr>
          <w:rStyle w:val="FootnoteReference"/>
          <w:rFonts w:asciiTheme="minorHAnsi" w:hAnsiTheme="minorHAnsi" w:cstheme="minorHAnsi"/>
        </w:rPr>
        <w:footnoteReference w:id="511"/>
      </w:r>
      <w:r w:rsidRPr="00A05FC2">
        <w:rPr>
          <w:rFonts w:cstheme="minorHAnsi"/>
        </w:rPr>
        <w:t xml:space="preserve"> for standard unit </w:t>
      </w:r>
    </w:p>
    <w:p w14:paraId="16D52DE0" w14:textId="77777777" w:rsidR="00D466B6" w:rsidRPr="00A05FC2" w:rsidRDefault="00D466B6" w:rsidP="00D466B6">
      <w:pPr>
        <w:ind w:left="3600" w:firstLine="720"/>
        <w:rPr>
          <w:rFonts w:cstheme="minorHAnsi"/>
        </w:rPr>
      </w:pPr>
      <w:r w:rsidRPr="00A05FC2">
        <w:rPr>
          <w:rFonts w:cstheme="minorHAnsi"/>
        </w:rPr>
        <w:t>= 672 gallons</w:t>
      </w:r>
      <w:r w:rsidRPr="00B41203">
        <w:rPr>
          <w:rStyle w:val="FootnoteReference"/>
          <w:rFonts w:asciiTheme="minorHAnsi" w:hAnsiTheme="minorHAnsi" w:cstheme="minorHAnsi"/>
        </w:rPr>
        <w:footnoteReference w:id="512"/>
      </w:r>
      <w:r w:rsidRPr="00A05FC2">
        <w:rPr>
          <w:rFonts w:cstheme="minorHAnsi"/>
        </w:rPr>
        <w:t xml:space="preserve"> for compact</w:t>
      </w:r>
    </w:p>
    <w:p w14:paraId="16D52DE1" w14:textId="77777777" w:rsidR="00D466B6" w:rsidRPr="00A05FC2" w:rsidRDefault="00D466B6" w:rsidP="00D466B6">
      <w:pPr>
        <w:ind w:left="2160" w:firstLine="720"/>
        <w:rPr>
          <w:rFonts w:cstheme="minorHAnsi"/>
        </w:rPr>
      </w:pPr>
      <w:r w:rsidRPr="00A05FC2">
        <w:rPr>
          <w:rFonts w:cstheme="minorHAnsi"/>
        </w:rPr>
        <w:t>Water</w:t>
      </w:r>
      <w:r w:rsidRPr="00A05FC2">
        <w:rPr>
          <w:rFonts w:cstheme="minorHAnsi"/>
          <w:vertAlign w:val="subscript"/>
        </w:rPr>
        <w:t>EFF</w:t>
      </w:r>
      <w:r w:rsidRPr="00A05FC2">
        <w:rPr>
          <w:rFonts w:cstheme="minorHAnsi"/>
        </w:rPr>
        <w:t xml:space="preserve"> </w:t>
      </w:r>
      <w:r w:rsidRPr="00A05FC2">
        <w:rPr>
          <w:rFonts w:cstheme="minorHAnsi"/>
        </w:rPr>
        <w:tab/>
        <w:t>= annual</w:t>
      </w:r>
      <w:r w:rsidRPr="00A05FC2">
        <w:rPr>
          <w:rFonts w:cstheme="minorHAnsi"/>
          <w:vertAlign w:val="subscript"/>
        </w:rPr>
        <w:t xml:space="preserve"> </w:t>
      </w:r>
      <w:r w:rsidRPr="00A05FC2">
        <w:rPr>
          <w:rFonts w:cstheme="minorHAnsi"/>
        </w:rPr>
        <w:t>water consumption of efficient unit:</w:t>
      </w:r>
    </w:p>
    <w:p w14:paraId="16D52DE2" w14:textId="77777777" w:rsidR="00D466B6" w:rsidRPr="00A05FC2" w:rsidRDefault="00D466B6" w:rsidP="00D466B6">
      <w:pPr>
        <w:ind w:left="3600" w:firstLine="720"/>
        <w:rPr>
          <w:rFonts w:cstheme="minorHAnsi"/>
        </w:rPr>
      </w:pPr>
      <w:r w:rsidRPr="00A05FC2">
        <w:rPr>
          <w:rFonts w:cstheme="minorHAnsi"/>
        </w:rPr>
        <w:t>= 672 gallons</w:t>
      </w:r>
      <w:r w:rsidRPr="00B41203">
        <w:rPr>
          <w:rStyle w:val="FootnoteReference"/>
          <w:rFonts w:asciiTheme="minorHAnsi" w:hAnsiTheme="minorHAnsi" w:cstheme="minorHAnsi"/>
        </w:rPr>
        <w:footnoteReference w:id="513"/>
      </w:r>
      <w:r w:rsidRPr="00A05FC2">
        <w:rPr>
          <w:rFonts w:cstheme="minorHAnsi"/>
        </w:rPr>
        <w:t xml:space="preserve"> for standard unit  </w:t>
      </w:r>
    </w:p>
    <w:p w14:paraId="16D52DE3" w14:textId="77777777" w:rsidR="00D466B6" w:rsidRPr="00A05FC2" w:rsidRDefault="00D466B6" w:rsidP="00D466B6">
      <w:pPr>
        <w:ind w:left="3600" w:firstLine="720"/>
        <w:rPr>
          <w:rFonts w:cstheme="minorHAnsi"/>
        </w:rPr>
      </w:pPr>
      <w:r w:rsidRPr="00A05FC2">
        <w:rPr>
          <w:rFonts w:cstheme="minorHAnsi"/>
        </w:rPr>
        <w:t>= 504 gallons</w:t>
      </w:r>
      <w:r w:rsidRPr="00B41203">
        <w:rPr>
          <w:rStyle w:val="FootnoteReference"/>
          <w:rFonts w:asciiTheme="minorHAnsi" w:hAnsiTheme="minorHAnsi" w:cstheme="minorHAnsi"/>
        </w:rPr>
        <w:footnoteReference w:id="514"/>
      </w:r>
      <w:r w:rsidRPr="00A05FC2">
        <w:rPr>
          <w:rFonts w:cstheme="minorHAnsi"/>
        </w:rPr>
        <w:t xml:space="preserve"> for compact</w:t>
      </w:r>
    </w:p>
    <w:p w14:paraId="16D52DE4"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Water (Standard) </w:t>
      </w:r>
      <w:r w:rsidRPr="00B41203">
        <w:rPr>
          <w:rFonts w:cstheme="minorHAnsi"/>
        </w:rPr>
        <w:tab/>
        <w:t xml:space="preserve"> = 1008</w:t>
      </w:r>
      <w:r w:rsidRPr="00A05FC2">
        <w:rPr>
          <w:rFonts w:cstheme="minorHAnsi"/>
          <w:i/>
        </w:rPr>
        <w:t xml:space="preserve"> </w:t>
      </w:r>
      <w:r w:rsidRPr="00A05FC2">
        <w:rPr>
          <w:rFonts w:cstheme="minorHAnsi"/>
        </w:rPr>
        <w:t xml:space="preserve">– 672 </w:t>
      </w:r>
    </w:p>
    <w:p w14:paraId="16D52DE5" w14:textId="77777777" w:rsidR="00D466B6" w:rsidRPr="00A05FC2" w:rsidRDefault="00D466B6" w:rsidP="00D466B6">
      <w:pPr>
        <w:ind w:left="3600" w:firstLine="720"/>
        <w:rPr>
          <w:rFonts w:cstheme="minorHAnsi"/>
        </w:rPr>
      </w:pPr>
      <w:r w:rsidRPr="00A05FC2">
        <w:rPr>
          <w:rFonts w:cstheme="minorHAnsi"/>
        </w:rPr>
        <w:t>= 336 gallons</w:t>
      </w:r>
    </w:p>
    <w:p w14:paraId="16D52DE6"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Water (Compact) </w:t>
      </w:r>
      <w:r w:rsidRPr="00B41203">
        <w:rPr>
          <w:rFonts w:cstheme="minorHAnsi"/>
        </w:rPr>
        <w:tab/>
        <w:t xml:space="preserve"> = 672</w:t>
      </w:r>
      <w:r w:rsidRPr="00A05FC2">
        <w:rPr>
          <w:rFonts w:cstheme="minorHAnsi"/>
          <w:i/>
        </w:rPr>
        <w:t xml:space="preserve"> </w:t>
      </w:r>
      <w:r w:rsidRPr="00A05FC2">
        <w:rPr>
          <w:rFonts w:cstheme="minorHAnsi"/>
        </w:rPr>
        <w:t xml:space="preserve">– 504 </w:t>
      </w:r>
    </w:p>
    <w:p w14:paraId="16D52DE7" w14:textId="77777777" w:rsidR="00D466B6" w:rsidRPr="00A05FC2" w:rsidRDefault="00D466B6" w:rsidP="00D466B6">
      <w:pPr>
        <w:ind w:left="3600" w:firstLine="720"/>
        <w:rPr>
          <w:rFonts w:cstheme="minorHAnsi"/>
        </w:rPr>
      </w:pPr>
      <w:r w:rsidRPr="00A05FC2">
        <w:rPr>
          <w:rFonts w:cstheme="minorHAnsi"/>
        </w:rPr>
        <w:t>= 168 gallons</w:t>
      </w:r>
    </w:p>
    <w:p w14:paraId="16D52DE8" w14:textId="77777777" w:rsidR="00D466B6" w:rsidRPr="00A05FC2" w:rsidRDefault="00D466B6" w:rsidP="00D466B6">
      <w:pPr>
        <w:ind w:left="1440" w:firstLine="720"/>
        <w:rPr>
          <w:rFonts w:cstheme="minorHAnsi"/>
        </w:rPr>
      </w:pPr>
    </w:p>
    <w:p w14:paraId="16D52DE9" w14:textId="77777777" w:rsidR="00D466B6" w:rsidRPr="000B7BB6" w:rsidRDefault="00D466B6" w:rsidP="00090AC8">
      <w:pPr>
        <w:pStyle w:val="Heading6"/>
      </w:pPr>
      <w:r w:rsidRPr="00B41203">
        <w:t xml:space="preserve">Deemed O&amp;M Cost Adjustment Calculation </w:t>
      </w:r>
    </w:p>
    <w:p w14:paraId="16D52DEA" w14:textId="77777777" w:rsidR="00D466B6" w:rsidRDefault="00D466B6" w:rsidP="00D466B6">
      <w:pPr>
        <w:rPr>
          <w:rFonts w:cstheme="minorHAnsi"/>
        </w:rPr>
      </w:pPr>
      <w:r w:rsidRPr="000B7BB6">
        <w:rPr>
          <w:rFonts w:cstheme="minorHAnsi"/>
        </w:rPr>
        <w:t>N/A</w:t>
      </w:r>
    </w:p>
    <w:p w14:paraId="16D52DEB" w14:textId="77777777" w:rsidR="00D466B6" w:rsidRDefault="00D466B6" w:rsidP="00090AC8">
      <w:pPr>
        <w:pStyle w:val="Heading6"/>
      </w:pPr>
      <w:r>
        <w:t xml:space="preserve">Measure Code: </w:t>
      </w:r>
      <w:r w:rsidRPr="0069549D">
        <w:t>RS-APL-ESDI-V01-</w:t>
      </w:r>
      <w:r w:rsidR="007845D7">
        <w:t>120601</w:t>
      </w:r>
    </w:p>
    <w:p w14:paraId="16D52DEC" w14:textId="77777777" w:rsidR="00D466B6" w:rsidRPr="00B41203" w:rsidRDefault="00D466B6" w:rsidP="00D466B6">
      <w:pPr>
        <w:rPr>
          <w:rFonts w:cstheme="minorHAnsi"/>
        </w:rPr>
      </w:pPr>
    </w:p>
    <w:p w14:paraId="16D52DED" w14:textId="77777777" w:rsidR="00D466B6" w:rsidRDefault="00D466B6" w:rsidP="00D466B6">
      <w:pPr>
        <w:pStyle w:val="VersionText"/>
        <w:jc w:val="left"/>
        <w:rPr>
          <w:highlight w:val="lightGray"/>
        </w:rPr>
        <w:sectPr w:rsidR="00D466B6">
          <w:headerReference w:type="default" r:id="rId246"/>
          <w:pgSz w:w="12240" w:h="15840"/>
          <w:pgMar w:top="1440" w:right="1440" w:bottom="1440" w:left="1440" w:header="720" w:footer="720" w:gutter="0"/>
          <w:cols w:space="720"/>
          <w:docGrid w:linePitch="360"/>
        </w:sectPr>
      </w:pPr>
    </w:p>
    <w:p w14:paraId="16D52DEE" w14:textId="77777777" w:rsidR="00D466B6" w:rsidRPr="000B7BB6" w:rsidRDefault="00D466B6" w:rsidP="0087337F">
      <w:pPr>
        <w:pStyle w:val="Heading3"/>
      </w:pPr>
      <w:bookmarkStart w:id="734" w:name="_Toc319489359"/>
      <w:bookmarkStart w:id="735" w:name="_Toc319662630"/>
      <w:bookmarkStart w:id="736" w:name="_Ref325427811"/>
      <w:bookmarkStart w:id="737" w:name="_Ref325436750"/>
      <w:bookmarkStart w:id="738" w:name="_Ref325436753"/>
      <w:bookmarkStart w:id="739" w:name="_Toc333219072"/>
      <w:bookmarkStart w:id="740" w:name="_Toc358365982"/>
      <w:r w:rsidRPr="000B7BB6">
        <w:t>ENERGY STAR Freezer</w:t>
      </w:r>
      <w:bookmarkEnd w:id="734"/>
      <w:bookmarkEnd w:id="735"/>
      <w:bookmarkEnd w:id="736"/>
      <w:bookmarkEnd w:id="737"/>
      <w:bookmarkEnd w:id="738"/>
      <w:bookmarkEnd w:id="739"/>
      <w:bookmarkEnd w:id="740"/>
      <w:r w:rsidRPr="000B7BB6">
        <w:t xml:space="preserve"> </w:t>
      </w:r>
    </w:p>
    <w:p w14:paraId="16D52DEF" w14:textId="77777777" w:rsidR="00D466B6" w:rsidRPr="000B7BB6" w:rsidRDefault="00D466B6" w:rsidP="00090AC8">
      <w:pPr>
        <w:pStyle w:val="Heading6"/>
      </w:pPr>
      <w:r w:rsidRPr="00B41203">
        <w:t xml:space="preserve">Description </w:t>
      </w:r>
    </w:p>
    <w:p w14:paraId="16D52DF0" w14:textId="77777777" w:rsidR="00D466B6" w:rsidRPr="00A05FC2" w:rsidRDefault="00D466B6" w:rsidP="00D466B6">
      <w:pPr>
        <w:rPr>
          <w:rFonts w:cstheme="minorHAnsi"/>
        </w:rPr>
      </w:pPr>
      <w:r w:rsidRPr="00A05FC2">
        <w:rPr>
          <w:rFonts w:cstheme="minorHAnsi"/>
        </w:rPr>
        <w:t>A freezer meeting the efficiency specifications of ENERGY STAR is installed in place of a model meeting the federal standard (NAECA). Energy usage specifications are defined in the table below (note, AV is the freezer Adjusted Volume and is calculated as 1.73*Total Volume):</w:t>
      </w:r>
      <w:r w:rsidRPr="00A05FC2">
        <w:rPr>
          <w:rStyle w:val="FootnoteReference"/>
          <w:rFonts w:asciiTheme="minorHAnsi" w:hAnsiTheme="minorHAnsi" w:cstheme="minorHAnsi"/>
        </w:rPr>
        <w:footnoteReference w:id="515"/>
      </w:r>
    </w:p>
    <w:tbl>
      <w:tblPr>
        <w:tblW w:w="9195" w:type="dxa"/>
        <w:tblInd w:w="93" w:type="dxa"/>
        <w:tblLayout w:type="fixed"/>
        <w:tblLook w:val="04A0" w:firstRow="1" w:lastRow="0" w:firstColumn="1" w:lastColumn="0" w:noHBand="0" w:noVBand="1"/>
      </w:tblPr>
      <w:tblGrid>
        <w:gridCol w:w="2265"/>
        <w:gridCol w:w="1710"/>
        <w:gridCol w:w="2970"/>
        <w:gridCol w:w="2250"/>
      </w:tblGrid>
      <w:tr w:rsidR="00D466B6" w:rsidRPr="00A05FC2" w14:paraId="16D52DF5"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2DF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171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16D52DF2"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NAECA Maximum Energy Usage in kWh/year</w:t>
            </w:r>
            <w:r w:rsidRPr="000B7BB6">
              <w:rPr>
                <w:rStyle w:val="StyleFootnoteReferenceBodyCalibriBackground1"/>
                <w:rFonts w:cstheme="minorHAnsi"/>
                <w:b/>
                <w:szCs w:val="20"/>
              </w:rPr>
              <w:footnoteReference w:id="516"/>
            </w:r>
          </w:p>
        </w:tc>
        <w:tc>
          <w:tcPr>
            <w:tcW w:w="297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16D52DF3"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ENERGY STAR Maximum Energy Usage in kWh/year</w:t>
            </w:r>
            <w:r w:rsidRPr="000B7BB6">
              <w:rPr>
                <w:rStyle w:val="StyleFootnoteReferenceBodyCalibriBackground1"/>
                <w:rFonts w:cstheme="minorHAnsi"/>
                <w:b/>
                <w:szCs w:val="20"/>
              </w:rPr>
              <w:footnoteReference w:id="517"/>
            </w:r>
          </w:p>
        </w:tc>
        <w:tc>
          <w:tcPr>
            <w:tcW w:w="225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16D52DF4"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Volume (cubic feet)</w:t>
            </w:r>
          </w:p>
        </w:tc>
      </w:tr>
      <w:tr w:rsidR="00D466B6" w:rsidRPr="00A05FC2" w14:paraId="16D52DFA"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D52DF6" w14:textId="77777777" w:rsidR="00D466B6" w:rsidRPr="00A05FC2" w:rsidRDefault="00D466B6" w:rsidP="00240B98">
            <w:pPr>
              <w:pStyle w:val="TableText"/>
            </w:pPr>
            <w:r w:rsidRPr="00A05FC2">
              <w:t>Upright Freezers with Manual Defrost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6D52DF7" w14:textId="77777777" w:rsidR="00D466B6" w:rsidRPr="00A05FC2" w:rsidRDefault="00D466B6" w:rsidP="00240B98">
            <w:pPr>
              <w:pStyle w:val="TableText"/>
            </w:pPr>
            <w:r w:rsidRPr="00A05FC2">
              <w:t>7.55*AV+258.3</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16D52DF8" w14:textId="77777777" w:rsidR="00D466B6" w:rsidRPr="00A05FC2" w:rsidRDefault="00D466B6" w:rsidP="00240B98">
            <w:pPr>
              <w:pStyle w:val="TableText"/>
            </w:pPr>
            <w:r w:rsidRPr="00A05FC2">
              <w:t>6.795*AV+232.47</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16D52DF9" w14:textId="77777777" w:rsidR="00D466B6" w:rsidRPr="00A05FC2" w:rsidRDefault="00D466B6" w:rsidP="00240B98">
            <w:pPr>
              <w:pStyle w:val="TableText"/>
            </w:pPr>
            <w:r w:rsidRPr="00A05FC2">
              <w:t>7.75 or greater</w:t>
            </w:r>
          </w:p>
        </w:tc>
      </w:tr>
      <w:tr w:rsidR="00D466B6" w:rsidRPr="00A05FC2" w14:paraId="16D52DFF"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D52DFB" w14:textId="77777777" w:rsidR="00D466B6" w:rsidRPr="00A05FC2" w:rsidRDefault="00D466B6" w:rsidP="00240B98">
            <w:pPr>
              <w:pStyle w:val="TableText"/>
            </w:pPr>
            <w:r w:rsidRPr="00A05FC2">
              <w:t>Upright Freezers with Automatic Defrost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6D52DFC" w14:textId="77777777" w:rsidR="00D466B6" w:rsidRPr="00A05FC2" w:rsidRDefault="00D466B6" w:rsidP="00240B98">
            <w:pPr>
              <w:pStyle w:val="TableText"/>
            </w:pPr>
            <w:r w:rsidRPr="00A05FC2">
              <w:t>12.43*AV+326.1</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16D52DFD" w14:textId="77777777" w:rsidR="00D466B6" w:rsidRPr="00A05FC2" w:rsidRDefault="00D466B6" w:rsidP="00240B98">
            <w:pPr>
              <w:pStyle w:val="TableText"/>
            </w:pPr>
            <w:r w:rsidRPr="00A05FC2">
              <w:t>11.187*AV+293.49</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16D52DFE" w14:textId="77777777" w:rsidR="00D466B6" w:rsidRPr="00A05FC2" w:rsidRDefault="00D466B6" w:rsidP="00240B98">
            <w:pPr>
              <w:pStyle w:val="TableText"/>
            </w:pPr>
            <w:r w:rsidRPr="00A05FC2">
              <w:t>7.75 or greater</w:t>
            </w:r>
          </w:p>
        </w:tc>
      </w:tr>
      <w:tr w:rsidR="00D466B6" w:rsidRPr="00A05FC2" w14:paraId="16D52E04"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D52E00" w14:textId="77777777" w:rsidR="00D466B6" w:rsidRPr="00A05FC2" w:rsidRDefault="00D466B6" w:rsidP="00240B98">
            <w:pPr>
              <w:pStyle w:val="TableText"/>
            </w:pPr>
            <w:r w:rsidRPr="00A05FC2">
              <w:t>Chest Freezers and all other Freezers except Compact Freezers</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6D52E01" w14:textId="77777777" w:rsidR="00D466B6" w:rsidRPr="00A05FC2" w:rsidRDefault="00D466B6" w:rsidP="00240B98">
            <w:pPr>
              <w:pStyle w:val="TableText"/>
            </w:pPr>
            <w:r w:rsidRPr="00A05FC2">
              <w:t>9.88*AV+143.7</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16D52E02" w14:textId="77777777" w:rsidR="00D466B6" w:rsidRPr="00A05FC2" w:rsidRDefault="00D466B6" w:rsidP="00240B98">
            <w:pPr>
              <w:pStyle w:val="TableText"/>
            </w:pPr>
            <w:r w:rsidRPr="00A05FC2">
              <w:t>8.892*AV+129.33</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16D52E03" w14:textId="77777777" w:rsidR="00D466B6" w:rsidRPr="00A05FC2" w:rsidRDefault="00D466B6" w:rsidP="00240B98">
            <w:pPr>
              <w:pStyle w:val="TableText"/>
            </w:pPr>
            <w:r w:rsidRPr="00A05FC2">
              <w:t>7.75 or greater</w:t>
            </w:r>
          </w:p>
        </w:tc>
      </w:tr>
      <w:tr w:rsidR="00D466B6" w:rsidRPr="00A05FC2" w14:paraId="16D52E09"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D52E05" w14:textId="77777777" w:rsidR="00D466B6" w:rsidRPr="00A05FC2" w:rsidRDefault="00D466B6" w:rsidP="00240B98">
            <w:pPr>
              <w:pStyle w:val="TableText"/>
            </w:pPr>
            <w:r w:rsidRPr="00A05FC2">
              <w:t>Compact Upright Freezers with Manual Defrost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6D52E06" w14:textId="77777777" w:rsidR="00D466B6" w:rsidRPr="00A05FC2" w:rsidRDefault="00D466B6" w:rsidP="00240B98">
            <w:pPr>
              <w:pStyle w:val="TableText"/>
            </w:pPr>
            <w:r w:rsidRPr="00A05FC2">
              <w:t>9.78*AV+250.8</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16D52E07" w14:textId="77777777" w:rsidR="00D466B6" w:rsidRPr="00A05FC2" w:rsidRDefault="00D466B6" w:rsidP="00240B98">
            <w:pPr>
              <w:pStyle w:val="TableText"/>
            </w:pPr>
            <w:r w:rsidRPr="00A05FC2">
              <w:t>7.824*AV+200.64</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16D52E08" w14:textId="77777777" w:rsidR="00D466B6" w:rsidRPr="00A05FC2" w:rsidRDefault="00D466B6" w:rsidP="00240B98">
            <w:pPr>
              <w:pStyle w:val="TableText"/>
            </w:pPr>
            <w:r w:rsidRPr="00A05FC2">
              <w:t>&lt; 7.75 and 36 inches or less in height</w:t>
            </w:r>
          </w:p>
        </w:tc>
      </w:tr>
      <w:tr w:rsidR="00D466B6" w:rsidRPr="00A05FC2" w14:paraId="16D52E0E"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D52E0A" w14:textId="77777777" w:rsidR="00D466B6" w:rsidRPr="00A05FC2" w:rsidRDefault="00D466B6" w:rsidP="00240B98">
            <w:pPr>
              <w:pStyle w:val="TableText"/>
            </w:pPr>
            <w:r w:rsidRPr="00A05FC2">
              <w:t>Compact Upright Freezers with Automatic Defrost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6D52E0B" w14:textId="77777777" w:rsidR="00D466B6" w:rsidRPr="00A05FC2" w:rsidRDefault="00D466B6" w:rsidP="00240B98">
            <w:pPr>
              <w:pStyle w:val="TableText"/>
            </w:pPr>
            <w:r w:rsidRPr="00A05FC2">
              <w:t>11.40*AV+391</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16D52E0C" w14:textId="77777777" w:rsidR="00D466B6" w:rsidRPr="00A05FC2" w:rsidRDefault="00D466B6" w:rsidP="00240B98">
            <w:pPr>
              <w:pStyle w:val="TableText"/>
            </w:pPr>
            <w:r w:rsidRPr="00A05FC2">
              <w:t>9.12*AV+312.8</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16D52E0D" w14:textId="77777777" w:rsidR="00D466B6" w:rsidRPr="00A05FC2" w:rsidRDefault="00D466B6" w:rsidP="00240B98">
            <w:pPr>
              <w:pStyle w:val="TableText"/>
            </w:pPr>
            <w:r w:rsidRPr="00A05FC2">
              <w:t>&lt; 7.75 and 36 inches or less in height</w:t>
            </w:r>
          </w:p>
        </w:tc>
      </w:tr>
      <w:tr w:rsidR="00D466B6" w:rsidRPr="00A05FC2" w14:paraId="16D52E13"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D52E0F" w14:textId="77777777" w:rsidR="00D466B6" w:rsidRPr="00A05FC2" w:rsidRDefault="00D466B6" w:rsidP="00240B98">
            <w:pPr>
              <w:pStyle w:val="TableText"/>
            </w:pPr>
            <w:r w:rsidRPr="00A05FC2">
              <w:t>Compact Chest Freezers</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6D52E10" w14:textId="77777777" w:rsidR="00D466B6" w:rsidRPr="00A05FC2" w:rsidRDefault="00D466B6" w:rsidP="00240B98">
            <w:pPr>
              <w:pStyle w:val="TableText"/>
            </w:pPr>
            <w:r w:rsidRPr="00A05FC2">
              <w:t>10.45*AV+152</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16D52E11" w14:textId="77777777" w:rsidR="00D466B6" w:rsidRPr="00A05FC2" w:rsidRDefault="00D466B6" w:rsidP="00240B98">
            <w:pPr>
              <w:pStyle w:val="TableText"/>
            </w:pPr>
            <w:r w:rsidRPr="00A05FC2">
              <w:t>8.36*AV+121.6</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16D52E12" w14:textId="77777777" w:rsidR="00D466B6" w:rsidRPr="00A05FC2" w:rsidRDefault="00D466B6" w:rsidP="00240B98">
            <w:pPr>
              <w:pStyle w:val="TableText"/>
            </w:pPr>
            <w:r w:rsidRPr="00A05FC2">
              <w:t>&lt;7.75 and 36 inches or less in height</w:t>
            </w:r>
          </w:p>
        </w:tc>
      </w:tr>
    </w:tbl>
    <w:p w14:paraId="16D52E14" w14:textId="77777777" w:rsidR="00D466B6" w:rsidRPr="000B7BB6" w:rsidRDefault="00D466B6" w:rsidP="00D466B6">
      <w:pPr>
        <w:widowControl/>
        <w:spacing w:after="0"/>
        <w:jc w:val="left"/>
        <w:rPr>
          <w:rFonts w:cstheme="minorHAnsi"/>
          <w:szCs w:val="20"/>
        </w:rPr>
      </w:pPr>
    </w:p>
    <w:p w14:paraId="16D52E15"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16D52E16"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2E17" w14:textId="77777777" w:rsidR="00D466B6" w:rsidRPr="000B7BB6" w:rsidRDefault="00D466B6" w:rsidP="00090AC8">
      <w:pPr>
        <w:pStyle w:val="Heading6"/>
      </w:pPr>
      <w:r w:rsidRPr="00B41203">
        <w:t xml:space="preserve">Definition of Efficient Equipment </w:t>
      </w:r>
    </w:p>
    <w:p w14:paraId="16D52E18" w14:textId="77777777" w:rsidR="00D466B6" w:rsidRPr="00A05FC2" w:rsidRDefault="00D466B6" w:rsidP="00D466B6">
      <w:pPr>
        <w:rPr>
          <w:rFonts w:cstheme="minorHAnsi"/>
        </w:rPr>
      </w:pPr>
      <w:r w:rsidRPr="00A05FC2">
        <w:rPr>
          <w:rFonts w:cstheme="minorHAnsi"/>
        </w:rPr>
        <w:t>The efficient equipment is defined as a freezer meeting the efficiency specifications of ENERGY STAR, as defined below and calculated above:</w:t>
      </w:r>
    </w:p>
    <w:tbl>
      <w:tblPr>
        <w:tblStyle w:val="TableGrid"/>
        <w:tblW w:w="0" w:type="auto"/>
        <w:jc w:val="center"/>
        <w:tblLook w:val="04A0" w:firstRow="1" w:lastRow="0" w:firstColumn="1" w:lastColumn="0" w:noHBand="0" w:noVBand="1"/>
      </w:tblPr>
      <w:tblGrid>
        <w:gridCol w:w="3192"/>
        <w:gridCol w:w="3192"/>
        <w:gridCol w:w="3192"/>
      </w:tblGrid>
      <w:tr w:rsidR="00D466B6" w:rsidRPr="00745CBE" w14:paraId="16D52E1C" w14:textId="77777777" w:rsidTr="008F033B">
        <w:trPr>
          <w:jc w:val="center"/>
        </w:trPr>
        <w:tc>
          <w:tcPr>
            <w:tcW w:w="3192" w:type="dxa"/>
            <w:shd w:val="clear" w:color="auto" w:fill="7F7F7F" w:themeFill="text1" w:themeFillTint="80"/>
          </w:tcPr>
          <w:p w14:paraId="16D52E19" w14:textId="77777777" w:rsidR="00D466B6" w:rsidRPr="00F24B6B" w:rsidRDefault="00D466B6" w:rsidP="00950A89">
            <w:pPr>
              <w:spacing w:after="0"/>
              <w:jc w:val="center"/>
              <w:rPr>
                <w:rFonts w:asciiTheme="minorHAnsi" w:hAnsiTheme="minorHAnsi"/>
                <w:b/>
                <w:color w:val="FFFFFF" w:themeColor="background1"/>
              </w:rPr>
            </w:pPr>
            <w:r w:rsidRPr="00745CBE">
              <w:rPr>
                <w:b/>
                <w:color w:val="FFFFFF" w:themeColor="background1"/>
              </w:rPr>
              <w:t>Equipment</w:t>
            </w:r>
          </w:p>
        </w:tc>
        <w:tc>
          <w:tcPr>
            <w:tcW w:w="3192" w:type="dxa"/>
            <w:shd w:val="clear" w:color="auto" w:fill="7F7F7F" w:themeFill="text1" w:themeFillTint="80"/>
          </w:tcPr>
          <w:p w14:paraId="16D52E1A" w14:textId="77777777" w:rsidR="00D466B6" w:rsidRPr="00F24B6B" w:rsidRDefault="00D466B6" w:rsidP="00950A89">
            <w:pPr>
              <w:spacing w:after="0"/>
              <w:jc w:val="center"/>
              <w:rPr>
                <w:rFonts w:asciiTheme="minorHAnsi" w:hAnsiTheme="minorHAnsi"/>
                <w:b/>
                <w:color w:val="FFFFFF" w:themeColor="background1"/>
              </w:rPr>
            </w:pPr>
            <w:r w:rsidRPr="00745CBE">
              <w:rPr>
                <w:b/>
                <w:color w:val="FFFFFF" w:themeColor="background1"/>
              </w:rPr>
              <w:t>Volume</w:t>
            </w:r>
          </w:p>
        </w:tc>
        <w:tc>
          <w:tcPr>
            <w:tcW w:w="3192" w:type="dxa"/>
            <w:shd w:val="clear" w:color="auto" w:fill="7F7F7F" w:themeFill="text1" w:themeFillTint="80"/>
          </w:tcPr>
          <w:p w14:paraId="16D52E1B" w14:textId="77777777" w:rsidR="00D466B6" w:rsidRPr="00F24B6B" w:rsidRDefault="00D466B6" w:rsidP="00950A89">
            <w:pPr>
              <w:spacing w:after="0"/>
              <w:jc w:val="center"/>
              <w:rPr>
                <w:rFonts w:asciiTheme="minorHAnsi" w:hAnsiTheme="minorHAnsi"/>
                <w:b/>
                <w:color w:val="FFFFFF" w:themeColor="background1"/>
              </w:rPr>
            </w:pPr>
            <w:r w:rsidRPr="00745CBE">
              <w:rPr>
                <w:b/>
                <w:color w:val="FFFFFF" w:themeColor="background1"/>
              </w:rPr>
              <w:t>Criteria</w:t>
            </w:r>
          </w:p>
        </w:tc>
      </w:tr>
      <w:tr w:rsidR="00D466B6" w:rsidRPr="00745CBE" w14:paraId="16D52E20" w14:textId="77777777" w:rsidTr="008F033B">
        <w:trPr>
          <w:jc w:val="center"/>
        </w:trPr>
        <w:tc>
          <w:tcPr>
            <w:tcW w:w="3192" w:type="dxa"/>
          </w:tcPr>
          <w:p w14:paraId="16D52E1D" w14:textId="77777777" w:rsidR="00D466B6" w:rsidRPr="00745CBE" w:rsidRDefault="00D466B6" w:rsidP="00240B98">
            <w:pPr>
              <w:pStyle w:val="TableText"/>
              <w:rPr>
                <w:rFonts w:asciiTheme="minorHAnsi" w:hAnsiTheme="minorHAnsi"/>
              </w:rPr>
            </w:pPr>
            <w:r w:rsidRPr="00745CBE">
              <w:t>Full Size Freezer</w:t>
            </w:r>
          </w:p>
        </w:tc>
        <w:tc>
          <w:tcPr>
            <w:tcW w:w="3192" w:type="dxa"/>
          </w:tcPr>
          <w:p w14:paraId="16D52E1E" w14:textId="77777777" w:rsidR="00D466B6" w:rsidRPr="00745CBE" w:rsidRDefault="00D466B6" w:rsidP="00240B98">
            <w:pPr>
              <w:pStyle w:val="TableText"/>
              <w:rPr>
                <w:rFonts w:asciiTheme="minorHAnsi" w:hAnsiTheme="minorHAnsi"/>
              </w:rPr>
            </w:pPr>
            <w:r w:rsidRPr="00745CBE">
              <w:t>7.75 cubic feet or greater</w:t>
            </w:r>
          </w:p>
        </w:tc>
        <w:tc>
          <w:tcPr>
            <w:tcW w:w="3192" w:type="dxa"/>
          </w:tcPr>
          <w:p w14:paraId="16D52E1F" w14:textId="77777777" w:rsidR="00D466B6" w:rsidRPr="00745CBE" w:rsidRDefault="00D466B6" w:rsidP="00240B98">
            <w:pPr>
              <w:pStyle w:val="TableText"/>
              <w:rPr>
                <w:rFonts w:asciiTheme="minorHAnsi" w:hAnsiTheme="minorHAnsi"/>
              </w:rPr>
            </w:pPr>
            <w:r w:rsidRPr="00745CBE">
              <w:t>At least 10% more energy efficient than the minimum federal government standard (NAECA).</w:t>
            </w:r>
          </w:p>
        </w:tc>
      </w:tr>
      <w:tr w:rsidR="00D466B6" w:rsidRPr="00745CBE" w14:paraId="16D52E24" w14:textId="77777777" w:rsidTr="008F033B">
        <w:trPr>
          <w:jc w:val="center"/>
        </w:trPr>
        <w:tc>
          <w:tcPr>
            <w:tcW w:w="3192" w:type="dxa"/>
          </w:tcPr>
          <w:p w14:paraId="16D52E21" w14:textId="77777777" w:rsidR="00D466B6" w:rsidRPr="00745CBE" w:rsidRDefault="00D466B6" w:rsidP="00240B98">
            <w:pPr>
              <w:pStyle w:val="TableText"/>
              <w:rPr>
                <w:rFonts w:asciiTheme="minorHAnsi" w:hAnsiTheme="minorHAnsi"/>
              </w:rPr>
            </w:pPr>
            <w:r w:rsidRPr="00745CBE">
              <w:t>Compact Freezer</w:t>
            </w:r>
          </w:p>
        </w:tc>
        <w:tc>
          <w:tcPr>
            <w:tcW w:w="3192" w:type="dxa"/>
          </w:tcPr>
          <w:p w14:paraId="16D52E22" w14:textId="77777777" w:rsidR="00D466B6" w:rsidRPr="00745CBE" w:rsidRDefault="00D466B6" w:rsidP="00240B98">
            <w:pPr>
              <w:pStyle w:val="TableText"/>
              <w:rPr>
                <w:rFonts w:asciiTheme="minorHAnsi" w:hAnsiTheme="minorHAnsi"/>
              </w:rPr>
            </w:pPr>
            <w:r w:rsidRPr="00745CBE">
              <w:t>Less than 7.75 cubic feet and 36 inches or less in height</w:t>
            </w:r>
          </w:p>
        </w:tc>
        <w:tc>
          <w:tcPr>
            <w:tcW w:w="3192" w:type="dxa"/>
          </w:tcPr>
          <w:p w14:paraId="16D52E23" w14:textId="77777777" w:rsidR="00D466B6" w:rsidRPr="00745CBE" w:rsidRDefault="00D466B6" w:rsidP="00240B98">
            <w:pPr>
              <w:pStyle w:val="TableText"/>
              <w:rPr>
                <w:rFonts w:asciiTheme="minorHAnsi" w:hAnsiTheme="minorHAnsi"/>
              </w:rPr>
            </w:pPr>
            <w:r w:rsidRPr="00745CBE">
              <w:t>At least 20% more energy efficient than the minimum federal government standard (NAECA).</w:t>
            </w:r>
          </w:p>
        </w:tc>
      </w:tr>
    </w:tbl>
    <w:p w14:paraId="16D52E25" w14:textId="77777777" w:rsidR="00D466B6" w:rsidRPr="000B7BB6" w:rsidRDefault="00D466B6" w:rsidP="00090AC8">
      <w:pPr>
        <w:pStyle w:val="Heading6"/>
      </w:pPr>
      <w:r w:rsidRPr="00B41203">
        <w:t xml:space="preserve">Definition of Baseline Equipment </w:t>
      </w:r>
    </w:p>
    <w:p w14:paraId="16D52E26" w14:textId="77777777" w:rsidR="00D466B6" w:rsidRPr="00A05FC2" w:rsidRDefault="00D466B6" w:rsidP="00D466B6">
      <w:pPr>
        <w:rPr>
          <w:rFonts w:cstheme="minorHAnsi"/>
          <w:szCs w:val="20"/>
        </w:rPr>
      </w:pPr>
      <w:r w:rsidRPr="00A05FC2">
        <w:rPr>
          <w:rFonts w:cstheme="minorHAnsi"/>
          <w:szCs w:val="20"/>
        </w:rPr>
        <w:t>The baseline equipment is assumed to be a model that meets the federal minimum standard for energy efficiency. The standard varies depending on the size and configuration of the freezer (chest freezer or upright freezer, automatic or manual defrost) and is defined in the table above.</w:t>
      </w:r>
    </w:p>
    <w:p w14:paraId="16D52E27" w14:textId="77777777" w:rsidR="00D466B6" w:rsidRPr="000B7BB6" w:rsidRDefault="00D466B6" w:rsidP="00090AC8">
      <w:pPr>
        <w:pStyle w:val="Heading6"/>
      </w:pPr>
      <w:r w:rsidRPr="00B41203">
        <w:t>Deemed Lifetime of Efficient Equip</w:t>
      </w:r>
      <w:r w:rsidRPr="000B7BB6">
        <w:t xml:space="preserve">ment </w:t>
      </w:r>
    </w:p>
    <w:p w14:paraId="16D52E28" w14:textId="77777777" w:rsidR="00D466B6" w:rsidRPr="00A05FC2" w:rsidRDefault="00D466B6" w:rsidP="00D466B6">
      <w:pPr>
        <w:rPr>
          <w:rFonts w:cstheme="minorHAnsi"/>
        </w:rPr>
      </w:pPr>
      <w:r w:rsidRPr="00A05FC2">
        <w:rPr>
          <w:rFonts w:cstheme="minorHAnsi"/>
        </w:rPr>
        <w:t>The measure life is assumed to be 11 years</w:t>
      </w:r>
      <w:r w:rsidRPr="00A05FC2">
        <w:rPr>
          <w:rFonts w:cstheme="minorHAnsi"/>
          <w:vertAlign w:val="superscript"/>
        </w:rPr>
        <w:footnoteReference w:id="518"/>
      </w:r>
      <w:r w:rsidRPr="00A05FC2">
        <w:rPr>
          <w:rFonts w:cstheme="minorHAnsi"/>
        </w:rPr>
        <w:t>.</w:t>
      </w:r>
    </w:p>
    <w:p w14:paraId="16D52E29" w14:textId="77777777" w:rsidR="00D466B6" w:rsidRPr="000B7BB6" w:rsidRDefault="00D466B6" w:rsidP="00090AC8">
      <w:pPr>
        <w:pStyle w:val="Heading6"/>
      </w:pPr>
      <w:r w:rsidRPr="00B41203">
        <w:t xml:space="preserve">Deemed Measure Cost </w:t>
      </w:r>
    </w:p>
    <w:p w14:paraId="16D52E2A" w14:textId="77777777" w:rsidR="00D466B6" w:rsidRPr="00A05FC2" w:rsidRDefault="00D466B6" w:rsidP="00D466B6">
      <w:pPr>
        <w:rPr>
          <w:rFonts w:cstheme="minorHAnsi"/>
        </w:rPr>
      </w:pPr>
      <w:r w:rsidRPr="00A05FC2">
        <w:rPr>
          <w:rFonts w:cstheme="minorHAnsi"/>
        </w:rPr>
        <w:t>The incremental cost for this measure is $35</w:t>
      </w:r>
      <w:r w:rsidRPr="00A05FC2">
        <w:rPr>
          <w:rFonts w:cstheme="minorHAnsi"/>
          <w:vertAlign w:val="superscript"/>
        </w:rPr>
        <w:footnoteReference w:id="519"/>
      </w:r>
      <w:r w:rsidRPr="00A05FC2">
        <w:rPr>
          <w:rFonts w:cstheme="minorHAnsi"/>
        </w:rPr>
        <w:t>.</w:t>
      </w:r>
    </w:p>
    <w:p w14:paraId="16D52E2B" w14:textId="77777777" w:rsidR="00D466B6" w:rsidRPr="000B7BB6" w:rsidRDefault="00D466B6" w:rsidP="00090AC8">
      <w:pPr>
        <w:pStyle w:val="Heading6"/>
      </w:pPr>
      <w:r w:rsidRPr="00B41203">
        <w:t xml:space="preserve">Deemed O&amp;M Cost Adjustments </w:t>
      </w:r>
    </w:p>
    <w:p w14:paraId="16D52E2C" w14:textId="77777777" w:rsidR="00D466B6" w:rsidRPr="00A05FC2" w:rsidRDefault="00D466B6" w:rsidP="00D466B6">
      <w:pPr>
        <w:rPr>
          <w:rFonts w:cstheme="minorHAnsi"/>
          <w:highlight w:val="yellow"/>
        </w:rPr>
      </w:pPr>
      <w:r w:rsidRPr="00A05FC2">
        <w:rPr>
          <w:rFonts w:cstheme="minorHAnsi"/>
        </w:rPr>
        <w:t>There are no operation and maintenance cost adjustments for this measure.</w:t>
      </w:r>
    </w:p>
    <w:p w14:paraId="16D52E2D" w14:textId="77777777" w:rsidR="00D466B6" w:rsidRPr="000B7BB6" w:rsidRDefault="00D466B6" w:rsidP="00090AC8">
      <w:pPr>
        <w:pStyle w:val="Heading6"/>
      </w:pPr>
      <w:r w:rsidRPr="00B41203">
        <w:t>Loadshape</w:t>
      </w:r>
    </w:p>
    <w:p w14:paraId="16D52E2E"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R04 - Residential Freezer</w:t>
      </w:r>
    </w:p>
    <w:p w14:paraId="16D52E2F" w14:textId="77777777" w:rsidR="00D466B6" w:rsidRPr="000B7BB6" w:rsidRDefault="00D466B6" w:rsidP="00090AC8">
      <w:pPr>
        <w:pStyle w:val="Heading6"/>
      </w:pPr>
      <w:r w:rsidRPr="00B41203">
        <w:t xml:space="preserve">Coincidence Factor </w:t>
      </w:r>
    </w:p>
    <w:p w14:paraId="16D52E30" w14:textId="77777777" w:rsidR="00D466B6" w:rsidRPr="00A05FC2" w:rsidRDefault="00D466B6" w:rsidP="00D466B6">
      <w:pPr>
        <w:rPr>
          <w:rFonts w:cstheme="minorHAnsi"/>
        </w:rPr>
      </w:pPr>
      <w:r w:rsidRPr="00A05FC2">
        <w:rPr>
          <w:rFonts w:cstheme="minorHAnsi"/>
        </w:rPr>
        <w:t>The summer peak coincidence factor for this measure is assumed to be 95%</w:t>
      </w:r>
      <w:r w:rsidRPr="00A05FC2">
        <w:rPr>
          <w:rStyle w:val="FootnoteReference"/>
          <w:rFonts w:asciiTheme="minorHAnsi" w:hAnsiTheme="minorHAnsi" w:cstheme="minorHAnsi"/>
        </w:rPr>
        <w:footnoteReference w:id="520"/>
      </w:r>
      <w:r w:rsidRPr="00A05FC2">
        <w:rPr>
          <w:rFonts w:cstheme="minorHAnsi"/>
        </w:rPr>
        <w:t>.</w:t>
      </w:r>
    </w:p>
    <w:p w14:paraId="16D52E31"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2E32" w14:textId="77777777" w:rsidR="00D466B6" w:rsidRPr="000B7BB6" w:rsidRDefault="00D466B6" w:rsidP="00090AC8">
      <w:pPr>
        <w:pStyle w:val="Heading6"/>
      </w:pPr>
      <w:r w:rsidRPr="00B41203">
        <w:t xml:space="preserve">Calculation of Savings </w:t>
      </w:r>
    </w:p>
    <w:p w14:paraId="16D52E33" w14:textId="77777777" w:rsidR="00D466B6" w:rsidRPr="000B7BB6" w:rsidRDefault="00D466B6" w:rsidP="00090AC8">
      <w:pPr>
        <w:pStyle w:val="Heading6"/>
        <w:rPr>
          <w:noProof/>
        </w:rPr>
      </w:pPr>
      <w:r w:rsidRPr="000B7BB6">
        <w:t>Electric Energy Savings:</w:t>
      </w:r>
    </w:p>
    <w:p w14:paraId="16D52E34" w14:textId="77777777" w:rsidR="00D466B6" w:rsidRPr="00A05FC2" w:rsidRDefault="00D466B6" w:rsidP="00D466B6">
      <w:pPr>
        <w:ind w:left="144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p>
    <w:p w14:paraId="16D52E35" w14:textId="77777777" w:rsidR="00D466B6" w:rsidRPr="00A05FC2" w:rsidRDefault="00D466B6" w:rsidP="00D466B6">
      <w:pPr>
        <w:ind w:left="720" w:firstLine="720"/>
        <w:rPr>
          <w:rFonts w:cstheme="minorHAnsi"/>
        </w:rPr>
      </w:pPr>
      <w:r w:rsidRPr="00A05FC2">
        <w:rPr>
          <w:rFonts w:cstheme="minorHAnsi"/>
        </w:rPr>
        <w:t>Where:</w:t>
      </w:r>
    </w:p>
    <w:p w14:paraId="16D52E36" w14:textId="77777777" w:rsidR="00D466B6" w:rsidRPr="00A05FC2" w:rsidRDefault="00D466B6" w:rsidP="00D466B6">
      <w:pPr>
        <w:ind w:left="3600" w:hanging="1440"/>
        <w:rPr>
          <w:rFonts w:cstheme="minorHAnsi"/>
          <w:vertAlign w:val="subscript"/>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 as calculated in algorithm provided in table above.</w:t>
      </w:r>
    </w:p>
    <w:p w14:paraId="16D52E37" w14:textId="77777777" w:rsidR="00D466B6" w:rsidRDefault="00D466B6" w:rsidP="00D466B6">
      <w:pPr>
        <w:ind w:left="3600" w:hanging="144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i/>
        </w:rPr>
        <w:t xml:space="preserve">= </w:t>
      </w:r>
      <w:r w:rsidRPr="00A05FC2">
        <w:rPr>
          <w:rFonts w:cstheme="minorHAnsi"/>
        </w:rPr>
        <w:t>ENERGY STAR kWh consumption per year as calculated in algorithm provided in table above.</w:t>
      </w:r>
    </w:p>
    <w:p w14:paraId="16D52E38" w14:textId="77777777" w:rsidR="00D466B6" w:rsidRPr="00A05FC2" w:rsidRDefault="00D466B6" w:rsidP="00D466B6">
      <w:pPr>
        <w:ind w:left="3600" w:hanging="1440"/>
        <w:rPr>
          <w:rFonts w:cstheme="minorHAnsi"/>
        </w:rPr>
      </w:pPr>
    </w:p>
    <w:p w14:paraId="16D52E39" w14:textId="77777777" w:rsidR="00D466B6" w:rsidRDefault="00D466B6" w:rsidP="00D466B6">
      <w:pPr>
        <w:ind w:firstLine="720"/>
        <w:rPr>
          <w:rFonts w:cstheme="minorHAnsi"/>
        </w:rPr>
      </w:pPr>
    </w:p>
    <w:p w14:paraId="16D52E3A" w14:textId="77777777" w:rsidR="00D466B6" w:rsidRDefault="00D466B6" w:rsidP="00D466B6">
      <w:pPr>
        <w:ind w:firstLine="720"/>
        <w:rPr>
          <w:rFonts w:cstheme="minorHAnsi"/>
        </w:rPr>
      </w:pPr>
    </w:p>
    <w:p w14:paraId="16D52E3B"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16D54D77" wp14:editId="16D54D78">
                <wp:extent cx="5626250" cy="1236980"/>
                <wp:effectExtent l="0" t="0" r="12700" b="20320"/>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50" cy="1236980"/>
                        </a:xfrm>
                        <a:prstGeom prst="rect">
                          <a:avLst/>
                        </a:prstGeom>
                        <a:solidFill>
                          <a:srgbClr val="FFFFFF"/>
                        </a:solidFill>
                        <a:ln w="9525">
                          <a:solidFill>
                            <a:srgbClr val="000000"/>
                          </a:solidFill>
                          <a:miter lim="800000"/>
                          <a:headEnd/>
                          <a:tailEnd/>
                        </a:ln>
                      </wps:spPr>
                      <wps:txbx>
                        <w:txbxContent>
                          <w:p w14:paraId="16D55D8E" w14:textId="77777777" w:rsidR="00713628" w:rsidRPr="002F2634" w:rsidRDefault="00713628" w:rsidP="00D466B6">
                            <w:pPr>
                              <w:ind w:firstLine="720"/>
                              <w:rPr>
                                <w:rFonts w:cstheme="minorHAnsi"/>
                              </w:rPr>
                            </w:pPr>
                            <w:r w:rsidRPr="002F2634">
                              <w:rPr>
                                <w:rFonts w:cstheme="minorHAnsi"/>
                              </w:rPr>
                              <w:t>For example for a 7.75 cubic foot Upright Freezers with Manual Defrost:</w:t>
                            </w:r>
                          </w:p>
                          <w:p w14:paraId="16D55D8F" w14:textId="77777777" w:rsidR="00713628" w:rsidRPr="002F2634" w:rsidRDefault="00713628" w:rsidP="00D466B6">
                            <w:pPr>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(7.55*(7.75* 1.73)+258.3) – (6.795*(7.75* 1.73)+232.47)</w:t>
                            </w:r>
                          </w:p>
                          <w:p w14:paraId="16D55D90" w14:textId="77777777" w:rsidR="00713628" w:rsidRPr="002F2634" w:rsidRDefault="00713628" w:rsidP="00D466B6">
                            <w:pPr>
                              <w:ind w:left="2160" w:firstLine="720"/>
                              <w:rPr>
                                <w:rFonts w:cstheme="minorHAnsi"/>
                              </w:rPr>
                            </w:pPr>
                            <w:r w:rsidRPr="002F2634">
                              <w:rPr>
                                <w:rFonts w:cstheme="minorHAnsi"/>
                                <w:i/>
                              </w:rPr>
                              <w:t>=</w:t>
                            </w:r>
                            <w:r w:rsidRPr="002F2634">
                              <w:rPr>
                                <w:rFonts w:cstheme="minorHAnsi"/>
                              </w:rPr>
                              <w:t xml:space="preserve"> 359.5 – 323.6</w:t>
                            </w:r>
                          </w:p>
                          <w:p w14:paraId="16D55D91" w14:textId="77777777" w:rsidR="00713628" w:rsidRPr="002F2634" w:rsidRDefault="00713628" w:rsidP="00D466B6">
                            <w:pPr>
                              <w:ind w:left="2160" w:firstLine="720"/>
                              <w:rPr>
                                <w:rFonts w:cstheme="minorHAnsi"/>
                              </w:rPr>
                            </w:pPr>
                            <w:r w:rsidRPr="002F2634">
                              <w:rPr>
                                <w:rFonts w:cstheme="minorHAnsi"/>
                              </w:rPr>
                              <w:t>= 35.9 kWh</w:t>
                            </w:r>
                          </w:p>
                          <w:p w14:paraId="16D55D92" w14:textId="77777777" w:rsidR="00713628" w:rsidRDefault="00713628" w:rsidP="00D466B6">
                            <w:pPr>
                              <w:jc w:val="center"/>
                            </w:pPr>
                          </w:p>
                        </w:txbxContent>
                      </wps:txbx>
                      <wps:bodyPr rot="0" vert="horz" wrap="square" lIns="91440" tIns="45720" rIns="91440" bIns="45720" anchor="t" anchorCtr="0">
                        <a:noAutofit/>
                      </wps:bodyPr>
                    </wps:wsp>
                  </a:graphicData>
                </a:graphic>
              </wp:inline>
            </w:drawing>
          </mc:Choice>
          <mc:Fallback>
            <w:pict>
              <v:shape id="_x0000_s1089" type="#_x0000_t202" style="width:443pt;height:9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MmKgIAAE8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">
                <v:textbox>
                  <w:txbxContent>
                    <w:p w14:paraId="16D55D8E" w14:textId="77777777" w:rsidR="00713628" w:rsidRPr="002F2634" w:rsidRDefault="00713628" w:rsidP="00D466B6">
                      <w:pPr>
                        <w:ind w:firstLine="720"/>
                        <w:rPr>
                          <w:rFonts w:cstheme="minorHAnsi"/>
                        </w:rPr>
                      </w:pPr>
                      <w:r w:rsidRPr="002F2634">
                        <w:rPr>
                          <w:rFonts w:cstheme="minorHAnsi"/>
                        </w:rPr>
                        <w:t>For example for a 7.75 cubic foot Upright Freezers with Manual Defrost:</w:t>
                      </w:r>
                    </w:p>
                    <w:p w14:paraId="16D55D8F" w14:textId="77777777" w:rsidR="00713628" w:rsidRPr="002F2634" w:rsidRDefault="00713628" w:rsidP="00D466B6">
                      <w:pPr>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(7.55*(7.75* 1.73)+258.3) – (6.795*(7.75* 1.73)+232.47)</w:t>
                      </w:r>
                    </w:p>
                    <w:p w14:paraId="16D55D90" w14:textId="77777777" w:rsidR="00713628" w:rsidRPr="002F2634" w:rsidRDefault="00713628" w:rsidP="00D466B6">
                      <w:pPr>
                        <w:ind w:left="2160" w:firstLine="720"/>
                        <w:rPr>
                          <w:rFonts w:cstheme="minorHAnsi"/>
                        </w:rPr>
                      </w:pPr>
                      <w:r w:rsidRPr="002F2634">
                        <w:rPr>
                          <w:rFonts w:cstheme="minorHAnsi"/>
                          <w:i/>
                        </w:rPr>
                        <w:t>=</w:t>
                      </w:r>
                      <w:r w:rsidRPr="002F2634">
                        <w:rPr>
                          <w:rFonts w:cstheme="minorHAnsi"/>
                        </w:rPr>
                        <w:t xml:space="preserve"> 359.5 – 323.6</w:t>
                      </w:r>
                    </w:p>
                    <w:p w14:paraId="16D55D91" w14:textId="77777777" w:rsidR="00713628" w:rsidRPr="002F2634" w:rsidRDefault="00713628" w:rsidP="00D466B6">
                      <w:pPr>
                        <w:ind w:left="2160" w:firstLine="720"/>
                        <w:rPr>
                          <w:rFonts w:cstheme="minorHAnsi"/>
                        </w:rPr>
                      </w:pPr>
                      <w:r w:rsidRPr="002F2634">
                        <w:rPr>
                          <w:rFonts w:cstheme="minorHAnsi"/>
                        </w:rPr>
                        <w:t>= 35.9 kWh</w:t>
                      </w:r>
                    </w:p>
                    <w:p w14:paraId="16D55D92" w14:textId="77777777" w:rsidR="00713628" w:rsidRDefault="00713628" w:rsidP="00D466B6">
                      <w:pPr>
                        <w:jc w:val="center"/>
                      </w:pPr>
                    </w:p>
                  </w:txbxContent>
                </v:textbox>
                <w10:anchorlock/>
              </v:shape>
            </w:pict>
          </mc:Fallback>
        </mc:AlternateContent>
      </w:r>
    </w:p>
    <w:p w14:paraId="16D52E3C" w14:textId="77777777" w:rsidR="00D466B6" w:rsidRPr="00A05FC2" w:rsidRDefault="00D466B6" w:rsidP="00D466B6">
      <w:pPr>
        <w:ind w:firstLine="720"/>
        <w:rPr>
          <w:rFonts w:cstheme="minorHAnsi"/>
        </w:rPr>
      </w:pPr>
      <w:r w:rsidRPr="00A05FC2">
        <w:rPr>
          <w:rFonts w:cstheme="minorHAnsi"/>
        </w:rPr>
        <w:t>If volume is unknown, use the following default values:</w:t>
      </w:r>
    </w:p>
    <w:tbl>
      <w:tblPr>
        <w:tblW w:w="6940" w:type="dxa"/>
        <w:jc w:val="center"/>
        <w:tblInd w:w="-997" w:type="dxa"/>
        <w:tblLook w:val="04A0" w:firstRow="1" w:lastRow="0" w:firstColumn="1" w:lastColumn="0" w:noHBand="0" w:noVBand="1"/>
      </w:tblPr>
      <w:tblGrid>
        <w:gridCol w:w="3100"/>
        <w:gridCol w:w="960"/>
        <w:gridCol w:w="960"/>
        <w:gridCol w:w="960"/>
        <w:gridCol w:w="960"/>
      </w:tblGrid>
      <w:tr w:rsidR="00D466B6" w:rsidRPr="00A05FC2" w14:paraId="16D52E42" w14:textId="77777777" w:rsidTr="00950A89">
        <w:trPr>
          <w:trHeight w:val="600"/>
          <w:jc w:val="center"/>
        </w:trPr>
        <w:tc>
          <w:tcPr>
            <w:tcW w:w="31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6D52E3D"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Product Category</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6D52E3E"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Volume Used</w:t>
            </w:r>
            <w:r w:rsidRPr="000B7BB6">
              <w:rPr>
                <w:rStyle w:val="FootnoteReference"/>
                <w:rFonts w:asciiTheme="minorHAnsi" w:hAnsiTheme="minorHAnsi" w:cstheme="minorHAnsi"/>
                <w:b/>
                <w:color w:val="FFFFFF" w:themeColor="background1"/>
              </w:rPr>
              <w:footnoteReference w:id="521"/>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6D52E3F"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BASE</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6D52E40"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ESTAR</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6D52E41"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kWh Savings</w:t>
            </w:r>
          </w:p>
        </w:tc>
      </w:tr>
      <w:tr w:rsidR="00D466B6" w:rsidRPr="00A05FC2" w14:paraId="16D52E48"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6D52E43"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16D52E44" w14:textId="77777777" w:rsidR="00D466B6" w:rsidRPr="000B7BB6" w:rsidRDefault="00D466B6" w:rsidP="00950A89">
            <w:pPr>
              <w:widowControl/>
              <w:spacing w:after="0"/>
              <w:jc w:val="center"/>
              <w:rPr>
                <w:rFonts w:cstheme="minorHAnsi"/>
                <w:color w:val="000000"/>
              </w:rPr>
            </w:pPr>
            <w:r w:rsidRPr="000B7BB6">
              <w:rPr>
                <w:rFonts w:cstheme="minorHAnsi"/>
                <w:color w:val="000000"/>
              </w:rPr>
              <w:t>27.9</w:t>
            </w:r>
          </w:p>
        </w:tc>
        <w:tc>
          <w:tcPr>
            <w:tcW w:w="960" w:type="dxa"/>
            <w:tcBorders>
              <w:top w:val="nil"/>
              <w:left w:val="nil"/>
              <w:bottom w:val="single" w:sz="4" w:space="0" w:color="auto"/>
              <w:right w:val="single" w:sz="4" w:space="0" w:color="auto"/>
            </w:tcBorders>
            <w:shd w:val="clear" w:color="auto" w:fill="auto"/>
            <w:noWrap/>
            <w:vAlign w:val="center"/>
            <w:hideMark/>
          </w:tcPr>
          <w:p w14:paraId="16D52E45" w14:textId="77777777" w:rsidR="00D466B6" w:rsidRPr="000B7BB6" w:rsidRDefault="00D466B6" w:rsidP="00950A89">
            <w:pPr>
              <w:widowControl/>
              <w:spacing w:after="0"/>
              <w:jc w:val="center"/>
              <w:rPr>
                <w:rFonts w:cstheme="minorHAnsi"/>
                <w:color w:val="000000"/>
              </w:rPr>
            </w:pPr>
            <w:r w:rsidRPr="000B7BB6">
              <w:rPr>
                <w:rFonts w:cstheme="minorHAnsi"/>
                <w:color w:val="000000"/>
              </w:rPr>
              <w:t>469.1</w:t>
            </w:r>
          </w:p>
        </w:tc>
        <w:tc>
          <w:tcPr>
            <w:tcW w:w="960" w:type="dxa"/>
            <w:tcBorders>
              <w:top w:val="nil"/>
              <w:left w:val="nil"/>
              <w:bottom w:val="single" w:sz="4" w:space="0" w:color="auto"/>
              <w:right w:val="single" w:sz="4" w:space="0" w:color="auto"/>
            </w:tcBorders>
            <w:shd w:val="clear" w:color="auto" w:fill="auto"/>
            <w:noWrap/>
            <w:vAlign w:val="center"/>
            <w:hideMark/>
          </w:tcPr>
          <w:p w14:paraId="16D52E46" w14:textId="77777777" w:rsidR="00D466B6" w:rsidRPr="000B7BB6" w:rsidRDefault="00D466B6" w:rsidP="00950A89">
            <w:pPr>
              <w:widowControl/>
              <w:spacing w:after="0"/>
              <w:jc w:val="center"/>
              <w:rPr>
                <w:rFonts w:cstheme="minorHAnsi"/>
                <w:color w:val="000000"/>
              </w:rPr>
            </w:pPr>
            <w:r w:rsidRPr="000B7BB6">
              <w:rPr>
                <w:rFonts w:cstheme="minorHAnsi"/>
                <w:color w:val="000000"/>
              </w:rPr>
              <w:t>422.2</w:t>
            </w:r>
          </w:p>
        </w:tc>
        <w:tc>
          <w:tcPr>
            <w:tcW w:w="960" w:type="dxa"/>
            <w:tcBorders>
              <w:top w:val="nil"/>
              <w:left w:val="nil"/>
              <w:bottom w:val="single" w:sz="4" w:space="0" w:color="auto"/>
              <w:right w:val="single" w:sz="4" w:space="0" w:color="auto"/>
            </w:tcBorders>
            <w:shd w:val="clear" w:color="auto" w:fill="auto"/>
            <w:noWrap/>
            <w:vAlign w:val="center"/>
            <w:hideMark/>
          </w:tcPr>
          <w:p w14:paraId="16D52E47" w14:textId="77777777" w:rsidR="00D466B6" w:rsidRPr="000B7BB6" w:rsidRDefault="00D466B6" w:rsidP="00950A89">
            <w:pPr>
              <w:widowControl/>
              <w:spacing w:after="0"/>
              <w:jc w:val="center"/>
              <w:rPr>
                <w:rFonts w:cstheme="minorHAnsi"/>
                <w:color w:val="000000"/>
              </w:rPr>
            </w:pPr>
            <w:r w:rsidRPr="000B7BB6">
              <w:rPr>
                <w:rFonts w:cstheme="minorHAnsi"/>
                <w:color w:val="000000"/>
              </w:rPr>
              <w:t>46.9</w:t>
            </w:r>
          </w:p>
        </w:tc>
      </w:tr>
      <w:tr w:rsidR="00D466B6" w:rsidRPr="00A05FC2" w14:paraId="16D52E4E"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6D52E49"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16D52E4A" w14:textId="77777777" w:rsidR="00D466B6" w:rsidRPr="000B7BB6" w:rsidRDefault="00D466B6" w:rsidP="00950A89">
            <w:pPr>
              <w:widowControl/>
              <w:spacing w:after="0"/>
              <w:jc w:val="center"/>
              <w:rPr>
                <w:rFonts w:cstheme="minorHAnsi"/>
                <w:color w:val="000000"/>
              </w:rPr>
            </w:pPr>
            <w:r w:rsidRPr="000B7BB6">
              <w:rPr>
                <w:rFonts w:cstheme="minorHAnsi"/>
                <w:color w:val="000000"/>
              </w:rPr>
              <w:t>27.9</w:t>
            </w:r>
          </w:p>
        </w:tc>
        <w:tc>
          <w:tcPr>
            <w:tcW w:w="960" w:type="dxa"/>
            <w:tcBorders>
              <w:top w:val="nil"/>
              <w:left w:val="nil"/>
              <w:bottom w:val="single" w:sz="4" w:space="0" w:color="auto"/>
              <w:right w:val="single" w:sz="4" w:space="0" w:color="auto"/>
            </w:tcBorders>
            <w:shd w:val="clear" w:color="auto" w:fill="auto"/>
            <w:noWrap/>
            <w:vAlign w:val="center"/>
            <w:hideMark/>
          </w:tcPr>
          <w:p w14:paraId="16D52E4B" w14:textId="77777777" w:rsidR="00D466B6" w:rsidRPr="000B7BB6" w:rsidRDefault="00D466B6" w:rsidP="00950A89">
            <w:pPr>
              <w:widowControl/>
              <w:spacing w:after="0"/>
              <w:jc w:val="center"/>
              <w:rPr>
                <w:rFonts w:cstheme="minorHAnsi"/>
                <w:color w:val="000000"/>
              </w:rPr>
            </w:pPr>
            <w:r w:rsidRPr="000B7BB6">
              <w:rPr>
                <w:rFonts w:cstheme="minorHAnsi"/>
                <w:color w:val="000000"/>
              </w:rPr>
              <w:t>673.2</w:t>
            </w:r>
          </w:p>
        </w:tc>
        <w:tc>
          <w:tcPr>
            <w:tcW w:w="960" w:type="dxa"/>
            <w:tcBorders>
              <w:top w:val="nil"/>
              <w:left w:val="nil"/>
              <w:bottom w:val="single" w:sz="4" w:space="0" w:color="auto"/>
              <w:right w:val="single" w:sz="4" w:space="0" w:color="auto"/>
            </w:tcBorders>
            <w:shd w:val="clear" w:color="auto" w:fill="auto"/>
            <w:noWrap/>
            <w:vAlign w:val="center"/>
            <w:hideMark/>
          </w:tcPr>
          <w:p w14:paraId="16D52E4C" w14:textId="77777777" w:rsidR="00D466B6" w:rsidRPr="000B7BB6" w:rsidRDefault="00D466B6" w:rsidP="00950A89">
            <w:pPr>
              <w:widowControl/>
              <w:spacing w:after="0"/>
              <w:jc w:val="center"/>
              <w:rPr>
                <w:rFonts w:cstheme="minorHAnsi"/>
                <w:color w:val="000000"/>
              </w:rPr>
            </w:pPr>
            <w:r w:rsidRPr="000B7BB6">
              <w:rPr>
                <w:rFonts w:cstheme="minorHAnsi"/>
                <w:color w:val="000000"/>
              </w:rPr>
              <w:t>605.9</w:t>
            </w:r>
          </w:p>
        </w:tc>
        <w:tc>
          <w:tcPr>
            <w:tcW w:w="960" w:type="dxa"/>
            <w:tcBorders>
              <w:top w:val="nil"/>
              <w:left w:val="nil"/>
              <w:bottom w:val="single" w:sz="4" w:space="0" w:color="auto"/>
              <w:right w:val="single" w:sz="4" w:space="0" w:color="auto"/>
            </w:tcBorders>
            <w:shd w:val="clear" w:color="auto" w:fill="auto"/>
            <w:noWrap/>
            <w:vAlign w:val="center"/>
            <w:hideMark/>
          </w:tcPr>
          <w:p w14:paraId="16D52E4D" w14:textId="77777777" w:rsidR="00D466B6" w:rsidRPr="000B7BB6" w:rsidRDefault="00D466B6" w:rsidP="00950A89">
            <w:pPr>
              <w:widowControl/>
              <w:spacing w:after="0"/>
              <w:jc w:val="center"/>
              <w:rPr>
                <w:rFonts w:cstheme="minorHAnsi"/>
                <w:color w:val="000000"/>
              </w:rPr>
            </w:pPr>
            <w:r w:rsidRPr="000B7BB6">
              <w:rPr>
                <w:rFonts w:cstheme="minorHAnsi"/>
                <w:color w:val="000000"/>
              </w:rPr>
              <w:t>67.3</w:t>
            </w:r>
          </w:p>
        </w:tc>
      </w:tr>
      <w:tr w:rsidR="00D466B6" w:rsidRPr="00A05FC2" w14:paraId="16D52E54" w14:textId="77777777" w:rsidTr="00950A89">
        <w:trPr>
          <w:trHeight w:val="566"/>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6D52E4F"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Chest Freezers and all other Freezers except Compact Freezers</w:t>
            </w:r>
          </w:p>
        </w:tc>
        <w:tc>
          <w:tcPr>
            <w:tcW w:w="960" w:type="dxa"/>
            <w:tcBorders>
              <w:top w:val="nil"/>
              <w:left w:val="nil"/>
              <w:bottom w:val="single" w:sz="4" w:space="0" w:color="auto"/>
              <w:right w:val="single" w:sz="4" w:space="0" w:color="auto"/>
            </w:tcBorders>
            <w:shd w:val="clear" w:color="auto" w:fill="auto"/>
            <w:noWrap/>
            <w:vAlign w:val="center"/>
            <w:hideMark/>
          </w:tcPr>
          <w:p w14:paraId="16D52E50" w14:textId="77777777" w:rsidR="00D466B6" w:rsidRPr="000B7BB6" w:rsidRDefault="00D466B6" w:rsidP="00950A89">
            <w:pPr>
              <w:widowControl/>
              <w:spacing w:after="0"/>
              <w:jc w:val="center"/>
              <w:rPr>
                <w:rFonts w:cstheme="minorHAnsi"/>
                <w:color w:val="000000"/>
              </w:rPr>
            </w:pPr>
            <w:r w:rsidRPr="000B7BB6">
              <w:rPr>
                <w:rFonts w:cstheme="minorHAnsi"/>
                <w:color w:val="000000"/>
              </w:rPr>
              <w:t>27.9</w:t>
            </w:r>
          </w:p>
        </w:tc>
        <w:tc>
          <w:tcPr>
            <w:tcW w:w="960" w:type="dxa"/>
            <w:tcBorders>
              <w:top w:val="nil"/>
              <w:left w:val="nil"/>
              <w:bottom w:val="single" w:sz="4" w:space="0" w:color="auto"/>
              <w:right w:val="single" w:sz="4" w:space="0" w:color="auto"/>
            </w:tcBorders>
            <w:shd w:val="clear" w:color="auto" w:fill="auto"/>
            <w:noWrap/>
            <w:vAlign w:val="center"/>
            <w:hideMark/>
          </w:tcPr>
          <w:p w14:paraId="16D52E51" w14:textId="77777777" w:rsidR="00D466B6" w:rsidRPr="000B7BB6" w:rsidRDefault="00D466B6" w:rsidP="00950A89">
            <w:pPr>
              <w:widowControl/>
              <w:spacing w:after="0"/>
              <w:jc w:val="center"/>
              <w:rPr>
                <w:rFonts w:cstheme="minorHAnsi"/>
                <w:color w:val="000000"/>
              </w:rPr>
            </w:pPr>
            <w:r w:rsidRPr="000B7BB6">
              <w:rPr>
                <w:rFonts w:cstheme="minorHAnsi"/>
                <w:color w:val="000000"/>
              </w:rPr>
              <w:t>419.6</w:t>
            </w:r>
          </w:p>
        </w:tc>
        <w:tc>
          <w:tcPr>
            <w:tcW w:w="960" w:type="dxa"/>
            <w:tcBorders>
              <w:top w:val="nil"/>
              <w:left w:val="nil"/>
              <w:bottom w:val="single" w:sz="4" w:space="0" w:color="auto"/>
              <w:right w:val="single" w:sz="4" w:space="0" w:color="auto"/>
            </w:tcBorders>
            <w:shd w:val="clear" w:color="auto" w:fill="auto"/>
            <w:noWrap/>
            <w:vAlign w:val="center"/>
            <w:hideMark/>
          </w:tcPr>
          <w:p w14:paraId="16D52E52" w14:textId="77777777" w:rsidR="00D466B6" w:rsidRPr="000B7BB6" w:rsidRDefault="00D466B6" w:rsidP="00950A89">
            <w:pPr>
              <w:widowControl/>
              <w:spacing w:after="0"/>
              <w:jc w:val="center"/>
              <w:rPr>
                <w:rFonts w:cstheme="minorHAnsi"/>
                <w:color w:val="000000"/>
              </w:rPr>
            </w:pPr>
            <w:r w:rsidRPr="000B7BB6">
              <w:rPr>
                <w:rFonts w:cstheme="minorHAnsi"/>
                <w:color w:val="000000"/>
              </w:rPr>
              <w:t>377.6</w:t>
            </w:r>
          </w:p>
        </w:tc>
        <w:tc>
          <w:tcPr>
            <w:tcW w:w="960" w:type="dxa"/>
            <w:tcBorders>
              <w:top w:val="nil"/>
              <w:left w:val="nil"/>
              <w:bottom w:val="single" w:sz="4" w:space="0" w:color="auto"/>
              <w:right w:val="single" w:sz="4" w:space="0" w:color="auto"/>
            </w:tcBorders>
            <w:shd w:val="clear" w:color="auto" w:fill="auto"/>
            <w:noWrap/>
            <w:vAlign w:val="center"/>
            <w:hideMark/>
          </w:tcPr>
          <w:p w14:paraId="16D52E53" w14:textId="77777777" w:rsidR="00D466B6" w:rsidRPr="000B7BB6" w:rsidRDefault="00D466B6" w:rsidP="00950A89">
            <w:pPr>
              <w:widowControl/>
              <w:spacing w:after="0"/>
              <w:jc w:val="center"/>
              <w:rPr>
                <w:rFonts w:cstheme="minorHAnsi"/>
                <w:color w:val="000000"/>
              </w:rPr>
            </w:pPr>
            <w:r w:rsidRPr="000B7BB6">
              <w:rPr>
                <w:rFonts w:cstheme="minorHAnsi"/>
                <w:color w:val="000000"/>
              </w:rPr>
              <w:t>42.0</w:t>
            </w:r>
          </w:p>
        </w:tc>
      </w:tr>
      <w:tr w:rsidR="00D466B6" w:rsidRPr="00A05FC2" w14:paraId="16D52E5A" w14:textId="77777777" w:rsidTr="00950A89">
        <w:trPr>
          <w:trHeight w:val="611"/>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6D52E55"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Compact 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16D52E56" w14:textId="77777777" w:rsidR="00D466B6" w:rsidRPr="000B7BB6" w:rsidRDefault="00D466B6" w:rsidP="00950A89">
            <w:pPr>
              <w:widowControl/>
              <w:spacing w:after="0"/>
              <w:jc w:val="center"/>
              <w:rPr>
                <w:rFonts w:cstheme="minorHAnsi"/>
                <w:color w:val="000000"/>
              </w:rPr>
            </w:pPr>
            <w:r w:rsidRPr="000B7BB6">
              <w:rPr>
                <w:rFonts w:cstheme="minorHAnsi"/>
                <w:color w:val="000000"/>
              </w:rPr>
              <w:t>10.4</w:t>
            </w:r>
          </w:p>
        </w:tc>
        <w:tc>
          <w:tcPr>
            <w:tcW w:w="960" w:type="dxa"/>
            <w:tcBorders>
              <w:top w:val="nil"/>
              <w:left w:val="nil"/>
              <w:bottom w:val="single" w:sz="4" w:space="0" w:color="auto"/>
              <w:right w:val="single" w:sz="4" w:space="0" w:color="auto"/>
            </w:tcBorders>
            <w:shd w:val="clear" w:color="auto" w:fill="auto"/>
            <w:noWrap/>
            <w:vAlign w:val="center"/>
            <w:hideMark/>
          </w:tcPr>
          <w:p w14:paraId="16D52E57" w14:textId="77777777" w:rsidR="00D466B6" w:rsidRPr="000B7BB6" w:rsidRDefault="00D466B6" w:rsidP="00950A89">
            <w:pPr>
              <w:widowControl/>
              <w:spacing w:after="0"/>
              <w:jc w:val="center"/>
              <w:rPr>
                <w:rFonts w:cstheme="minorHAnsi"/>
                <w:color w:val="000000"/>
              </w:rPr>
            </w:pPr>
            <w:r w:rsidRPr="000B7BB6">
              <w:rPr>
                <w:rFonts w:cstheme="minorHAnsi"/>
                <w:color w:val="000000"/>
              </w:rPr>
              <w:t>352.3</w:t>
            </w:r>
          </w:p>
        </w:tc>
        <w:tc>
          <w:tcPr>
            <w:tcW w:w="960" w:type="dxa"/>
            <w:tcBorders>
              <w:top w:val="nil"/>
              <w:left w:val="nil"/>
              <w:bottom w:val="single" w:sz="4" w:space="0" w:color="auto"/>
              <w:right w:val="single" w:sz="4" w:space="0" w:color="auto"/>
            </w:tcBorders>
            <w:shd w:val="clear" w:color="auto" w:fill="auto"/>
            <w:noWrap/>
            <w:vAlign w:val="center"/>
            <w:hideMark/>
          </w:tcPr>
          <w:p w14:paraId="16D52E58" w14:textId="77777777" w:rsidR="00D466B6" w:rsidRPr="000B7BB6" w:rsidRDefault="00D466B6" w:rsidP="00950A89">
            <w:pPr>
              <w:widowControl/>
              <w:spacing w:after="0"/>
              <w:jc w:val="center"/>
              <w:rPr>
                <w:rFonts w:cstheme="minorHAnsi"/>
                <w:color w:val="000000"/>
              </w:rPr>
            </w:pPr>
            <w:r w:rsidRPr="000B7BB6">
              <w:rPr>
                <w:rFonts w:cstheme="minorHAnsi"/>
                <w:color w:val="000000"/>
              </w:rPr>
              <w:t>281.9</w:t>
            </w:r>
          </w:p>
        </w:tc>
        <w:tc>
          <w:tcPr>
            <w:tcW w:w="960" w:type="dxa"/>
            <w:tcBorders>
              <w:top w:val="nil"/>
              <w:left w:val="nil"/>
              <w:bottom w:val="single" w:sz="4" w:space="0" w:color="auto"/>
              <w:right w:val="single" w:sz="4" w:space="0" w:color="auto"/>
            </w:tcBorders>
            <w:shd w:val="clear" w:color="auto" w:fill="auto"/>
            <w:noWrap/>
            <w:vAlign w:val="center"/>
            <w:hideMark/>
          </w:tcPr>
          <w:p w14:paraId="16D52E59" w14:textId="77777777" w:rsidR="00D466B6" w:rsidRPr="000B7BB6" w:rsidRDefault="00D466B6" w:rsidP="00950A89">
            <w:pPr>
              <w:widowControl/>
              <w:spacing w:after="0"/>
              <w:jc w:val="center"/>
              <w:rPr>
                <w:rFonts w:cstheme="minorHAnsi"/>
                <w:color w:val="000000"/>
              </w:rPr>
            </w:pPr>
            <w:r w:rsidRPr="000B7BB6">
              <w:rPr>
                <w:rFonts w:cstheme="minorHAnsi"/>
                <w:color w:val="000000"/>
              </w:rPr>
              <w:t>70.5</w:t>
            </w:r>
          </w:p>
        </w:tc>
      </w:tr>
      <w:tr w:rsidR="00D466B6" w:rsidRPr="00A05FC2" w14:paraId="16D52E60" w14:textId="77777777" w:rsidTr="00950A89">
        <w:trPr>
          <w:trHeight w:val="62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6D52E5B"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Compact 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16D52E5C" w14:textId="77777777" w:rsidR="00D466B6" w:rsidRPr="000B7BB6" w:rsidRDefault="00D466B6" w:rsidP="00950A89">
            <w:pPr>
              <w:widowControl/>
              <w:spacing w:after="0"/>
              <w:jc w:val="center"/>
              <w:rPr>
                <w:rFonts w:cstheme="minorHAnsi"/>
                <w:color w:val="000000"/>
              </w:rPr>
            </w:pPr>
            <w:r w:rsidRPr="000B7BB6">
              <w:rPr>
                <w:rFonts w:cstheme="minorHAnsi"/>
                <w:color w:val="000000"/>
              </w:rPr>
              <w:t>10.4</w:t>
            </w:r>
          </w:p>
        </w:tc>
        <w:tc>
          <w:tcPr>
            <w:tcW w:w="960" w:type="dxa"/>
            <w:tcBorders>
              <w:top w:val="nil"/>
              <w:left w:val="nil"/>
              <w:bottom w:val="single" w:sz="4" w:space="0" w:color="auto"/>
              <w:right w:val="single" w:sz="4" w:space="0" w:color="auto"/>
            </w:tcBorders>
            <w:shd w:val="clear" w:color="auto" w:fill="auto"/>
            <w:noWrap/>
            <w:vAlign w:val="center"/>
            <w:hideMark/>
          </w:tcPr>
          <w:p w14:paraId="16D52E5D" w14:textId="77777777" w:rsidR="00D466B6" w:rsidRPr="000B7BB6" w:rsidRDefault="00D466B6" w:rsidP="00950A89">
            <w:pPr>
              <w:widowControl/>
              <w:spacing w:after="0"/>
              <w:jc w:val="center"/>
              <w:rPr>
                <w:rFonts w:cstheme="minorHAnsi"/>
                <w:color w:val="000000"/>
              </w:rPr>
            </w:pPr>
            <w:r w:rsidRPr="000B7BB6">
              <w:rPr>
                <w:rFonts w:cstheme="minorHAnsi"/>
                <w:color w:val="000000"/>
              </w:rPr>
              <w:t>509.3</w:t>
            </w:r>
          </w:p>
        </w:tc>
        <w:tc>
          <w:tcPr>
            <w:tcW w:w="960" w:type="dxa"/>
            <w:tcBorders>
              <w:top w:val="nil"/>
              <w:left w:val="nil"/>
              <w:bottom w:val="single" w:sz="4" w:space="0" w:color="auto"/>
              <w:right w:val="single" w:sz="4" w:space="0" w:color="auto"/>
            </w:tcBorders>
            <w:shd w:val="clear" w:color="auto" w:fill="auto"/>
            <w:noWrap/>
            <w:vAlign w:val="center"/>
            <w:hideMark/>
          </w:tcPr>
          <w:p w14:paraId="16D52E5E" w14:textId="77777777" w:rsidR="00D466B6" w:rsidRPr="000B7BB6" w:rsidRDefault="00D466B6" w:rsidP="00950A89">
            <w:pPr>
              <w:widowControl/>
              <w:spacing w:after="0"/>
              <w:jc w:val="center"/>
              <w:rPr>
                <w:rFonts w:cstheme="minorHAnsi"/>
                <w:color w:val="000000"/>
              </w:rPr>
            </w:pPr>
            <w:r w:rsidRPr="000B7BB6">
              <w:rPr>
                <w:rFonts w:cstheme="minorHAnsi"/>
                <w:color w:val="000000"/>
              </w:rPr>
              <w:t>407.5</w:t>
            </w:r>
          </w:p>
        </w:tc>
        <w:tc>
          <w:tcPr>
            <w:tcW w:w="960" w:type="dxa"/>
            <w:tcBorders>
              <w:top w:val="nil"/>
              <w:left w:val="nil"/>
              <w:bottom w:val="single" w:sz="4" w:space="0" w:color="auto"/>
              <w:right w:val="single" w:sz="4" w:space="0" w:color="auto"/>
            </w:tcBorders>
            <w:shd w:val="clear" w:color="auto" w:fill="auto"/>
            <w:noWrap/>
            <w:vAlign w:val="center"/>
            <w:hideMark/>
          </w:tcPr>
          <w:p w14:paraId="16D52E5F" w14:textId="77777777" w:rsidR="00D466B6" w:rsidRPr="000B7BB6" w:rsidRDefault="00D466B6" w:rsidP="00950A89">
            <w:pPr>
              <w:widowControl/>
              <w:spacing w:after="0"/>
              <w:jc w:val="center"/>
              <w:rPr>
                <w:rFonts w:cstheme="minorHAnsi"/>
                <w:color w:val="000000"/>
              </w:rPr>
            </w:pPr>
            <w:r w:rsidRPr="000B7BB6">
              <w:rPr>
                <w:rFonts w:cstheme="minorHAnsi"/>
                <w:color w:val="000000"/>
              </w:rPr>
              <w:t>101.9</w:t>
            </w:r>
          </w:p>
        </w:tc>
      </w:tr>
      <w:tr w:rsidR="00D466B6" w:rsidRPr="00A05FC2" w14:paraId="16D52E66"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6D52E61"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Compact Chest Freezers</w:t>
            </w:r>
          </w:p>
        </w:tc>
        <w:tc>
          <w:tcPr>
            <w:tcW w:w="960" w:type="dxa"/>
            <w:tcBorders>
              <w:top w:val="nil"/>
              <w:left w:val="nil"/>
              <w:bottom w:val="single" w:sz="4" w:space="0" w:color="auto"/>
              <w:right w:val="single" w:sz="4" w:space="0" w:color="auto"/>
            </w:tcBorders>
            <w:shd w:val="clear" w:color="auto" w:fill="auto"/>
            <w:noWrap/>
            <w:vAlign w:val="center"/>
            <w:hideMark/>
          </w:tcPr>
          <w:p w14:paraId="16D52E62" w14:textId="77777777" w:rsidR="00D466B6" w:rsidRPr="000B7BB6" w:rsidRDefault="00D466B6" w:rsidP="00950A89">
            <w:pPr>
              <w:widowControl/>
              <w:spacing w:after="0"/>
              <w:jc w:val="center"/>
              <w:rPr>
                <w:rFonts w:cstheme="minorHAnsi"/>
                <w:color w:val="000000"/>
              </w:rPr>
            </w:pPr>
            <w:r w:rsidRPr="000B7BB6">
              <w:rPr>
                <w:rFonts w:cstheme="minorHAnsi"/>
                <w:color w:val="000000"/>
              </w:rPr>
              <w:t>10.4</w:t>
            </w:r>
          </w:p>
        </w:tc>
        <w:tc>
          <w:tcPr>
            <w:tcW w:w="960" w:type="dxa"/>
            <w:tcBorders>
              <w:top w:val="nil"/>
              <w:left w:val="nil"/>
              <w:bottom w:val="single" w:sz="4" w:space="0" w:color="auto"/>
              <w:right w:val="single" w:sz="4" w:space="0" w:color="auto"/>
            </w:tcBorders>
            <w:shd w:val="clear" w:color="auto" w:fill="auto"/>
            <w:noWrap/>
            <w:vAlign w:val="center"/>
            <w:hideMark/>
          </w:tcPr>
          <w:p w14:paraId="16D52E63" w14:textId="77777777" w:rsidR="00D466B6" w:rsidRPr="000B7BB6" w:rsidRDefault="00D466B6" w:rsidP="00950A89">
            <w:pPr>
              <w:widowControl/>
              <w:spacing w:after="0"/>
              <w:jc w:val="center"/>
              <w:rPr>
                <w:rFonts w:cstheme="minorHAnsi"/>
                <w:color w:val="000000"/>
              </w:rPr>
            </w:pPr>
            <w:r w:rsidRPr="000B7BB6">
              <w:rPr>
                <w:rFonts w:cstheme="minorHAnsi"/>
                <w:color w:val="000000"/>
              </w:rPr>
              <w:t>260.5</w:t>
            </w:r>
          </w:p>
        </w:tc>
        <w:tc>
          <w:tcPr>
            <w:tcW w:w="960" w:type="dxa"/>
            <w:tcBorders>
              <w:top w:val="nil"/>
              <w:left w:val="nil"/>
              <w:bottom w:val="single" w:sz="4" w:space="0" w:color="auto"/>
              <w:right w:val="single" w:sz="4" w:space="0" w:color="auto"/>
            </w:tcBorders>
            <w:shd w:val="clear" w:color="auto" w:fill="auto"/>
            <w:noWrap/>
            <w:vAlign w:val="center"/>
            <w:hideMark/>
          </w:tcPr>
          <w:p w14:paraId="16D52E64" w14:textId="77777777" w:rsidR="00D466B6" w:rsidRPr="000B7BB6" w:rsidRDefault="00D466B6" w:rsidP="00950A89">
            <w:pPr>
              <w:widowControl/>
              <w:spacing w:after="0"/>
              <w:jc w:val="center"/>
              <w:rPr>
                <w:rFonts w:cstheme="minorHAnsi"/>
                <w:color w:val="000000"/>
              </w:rPr>
            </w:pPr>
            <w:r w:rsidRPr="000B7BB6">
              <w:rPr>
                <w:rFonts w:cstheme="minorHAnsi"/>
                <w:color w:val="000000"/>
              </w:rPr>
              <w:t>208.4</w:t>
            </w:r>
          </w:p>
        </w:tc>
        <w:tc>
          <w:tcPr>
            <w:tcW w:w="960" w:type="dxa"/>
            <w:tcBorders>
              <w:top w:val="nil"/>
              <w:left w:val="nil"/>
              <w:bottom w:val="single" w:sz="4" w:space="0" w:color="auto"/>
              <w:right w:val="single" w:sz="4" w:space="0" w:color="auto"/>
            </w:tcBorders>
            <w:shd w:val="clear" w:color="auto" w:fill="auto"/>
            <w:noWrap/>
            <w:vAlign w:val="center"/>
            <w:hideMark/>
          </w:tcPr>
          <w:p w14:paraId="16D52E65" w14:textId="77777777" w:rsidR="00D466B6" w:rsidRPr="000B7BB6" w:rsidRDefault="00D466B6" w:rsidP="00950A89">
            <w:pPr>
              <w:widowControl/>
              <w:spacing w:after="0"/>
              <w:jc w:val="center"/>
              <w:rPr>
                <w:rFonts w:cstheme="minorHAnsi"/>
                <w:color w:val="000000"/>
              </w:rPr>
            </w:pPr>
            <w:r w:rsidRPr="000B7BB6">
              <w:rPr>
                <w:rFonts w:cstheme="minorHAnsi"/>
                <w:color w:val="000000"/>
              </w:rPr>
              <w:t>52.1</w:t>
            </w:r>
          </w:p>
        </w:tc>
      </w:tr>
    </w:tbl>
    <w:p w14:paraId="16D52E67" w14:textId="77777777" w:rsidR="00D466B6" w:rsidRPr="00A05FC2" w:rsidRDefault="00D466B6" w:rsidP="00D466B6">
      <w:pPr>
        <w:ind w:firstLine="720"/>
        <w:rPr>
          <w:rFonts w:cstheme="minorHAnsi"/>
        </w:rPr>
      </w:pPr>
    </w:p>
    <w:p w14:paraId="16D52E68" w14:textId="77777777" w:rsidR="00D466B6" w:rsidRPr="000B7BB6" w:rsidRDefault="00D466B6" w:rsidP="00090AC8">
      <w:pPr>
        <w:pStyle w:val="Heading6"/>
      </w:pPr>
      <w:r w:rsidRPr="00B41203">
        <w:t>Summer Coincident Peak Demand</w:t>
      </w:r>
      <w:r w:rsidRPr="000B7BB6">
        <w:t xml:space="preserve"> Savings</w:t>
      </w:r>
    </w:p>
    <w:p w14:paraId="16D52E69" w14:textId="77777777" w:rsidR="00D466B6" w:rsidRPr="00A05FC2" w:rsidRDefault="00D466B6" w:rsidP="00D466B6">
      <w:pPr>
        <w:ind w:left="1440"/>
        <w:rPr>
          <w:rFonts w:cstheme="minorHAnsi"/>
        </w:rPr>
      </w:pPr>
      <w:r w:rsidRPr="00A05FC2">
        <w:rPr>
          <w:rFonts w:cstheme="minorHAnsi"/>
        </w:rPr>
        <w:tab/>
      </w:r>
      <w:r w:rsidRPr="00A05FC2">
        <w:rPr>
          <w:rFonts w:cstheme="minorHAnsi"/>
        </w:rPr>
        <w:tab/>
      </w: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vertAlign w:val="subscript"/>
        </w:rPr>
        <w:tab/>
      </w:r>
      <w:r w:rsidRPr="00A05FC2">
        <w:rPr>
          <w:rFonts w:cstheme="minorHAnsi"/>
          <w:i/>
        </w:rPr>
        <w:t xml:space="preserve">= </w:t>
      </w:r>
      <w:r>
        <w:rPr>
          <w:rFonts w:cstheme="minorHAnsi"/>
        </w:rPr>
        <w:t>∆</w:t>
      </w:r>
      <w:r w:rsidRPr="00A05FC2">
        <w:rPr>
          <w:rFonts w:cstheme="minorHAnsi"/>
        </w:rPr>
        <w:t xml:space="preserve">kWh/ Hours * CF </w:t>
      </w:r>
    </w:p>
    <w:p w14:paraId="16D52E6A" w14:textId="77777777" w:rsidR="00D466B6" w:rsidRPr="00A05FC2" w:rsidRDefault="00D466B6" w:rsidP="00D466B6">
      <w:pPr>
        <w:keepNext/>
        <w:ind w:left="720" w:firstLine="720"/>
        <w:rPr>
          <w:rFonts w:cstheme="minorHAnsi"/>
        </w:rPr>
      </w:pPr>
      <w:r w:rsidRPr="00A05FC2">
        <w:rPr>
          <w:rFonts w:cstheme="minorHAnsi"/>
        </w:rPr>
        <w:t xml:space="preserve">Where: </w:t>
      </w:r>
    </w:p>
    <w:p w14:paraId="16D52E6B" w14:textId="77777777" w:rsidR="00D466B6" w:rsidRPr="00A05FC2" w:rsidRDefault="00D466B6" w:rsidP="00D466B6">
      <w:pPr>
        <w:ind w:left="1440"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p>
    <w:p w14:paraId="16D52E6C" w14:textId="77777777" w:rsidR="00D466B6" w:rsidRPr="00A05FC2" w:rsidRDefault="00D466B6" w:rsidP="00D466B6">
      <w:pPr>
        <w:ind w:left="1440" w:firstLine="720"/>
        <w:rPr>
          <w:rFonts w:cstheme="minorHAnsi"/>
        </w:rPr>
      </w:pPr>
      <w:r w:rsidRPr="00A05FC2">
        <w:rPr>
          <w:rFonts w:cstheme="minorHAnsi"/>
        </w:rPr>
        <w:t>Hours</w:t>
      </w:r>
      <w:r w:rsidRPr="00A05FC2">
        <w:rPr>
          <w:rFonts w:cstheme="minorHAnsi"/>
        </w:rPr>
        <w:tab/>
      </w:r>
      <w:r w:rsidRPr="00A05FC2">
        <w:rPr>
          <w:rFonts w:cstheme="minorHAnsi"/>
        </w:rPr>
        <w:tab/>
        <w:t>= Full Load hours per year</w:t>
      </w:r>
    </w:p>
    <w:p w14:paraId="16D52E6D" w14:textId="77777777" w:rsidR="00D466B6" w:rsidRPr="00A05FC2" w:rsidRDefault="00D466B6" w:rsidP="00D466B6">
      <w:pPr>
        <w:ind w:left="2880" w:firstLine="720"/>
        <w:rPr>
          <w:rFonts w:cstheme="minorHAnsi"/>
        </w:rPr>
      </w:pPr>
      <w:r w:rsidRPr="00A05FC2">
        <w:rPr>
          <w:rFonts w:cstheme="minorHAnsi"/>
        </w:rPr>
        <w:t>= 5890</w:t>
      </w:r>
      <w:r w:rsidRPr="00B41203">
        <w:rPr>
          <w:rStyle w:val="FootnoteReference"/>
          <w:rFonts w:asciiTheme="minorHAnsi" w:hAnsiTheme="minorHAnsi" w:cstheme="minorHAnsi"/>
        </w:rPr>
        <w:footnoteReference w:id="522"/>
      </w:r>
    </w:p>
    <w:p w14:paraId="16D52E6E" w14:textId="77777777" w:rsidR="00D466B6" w:rsidRPr="00A05FC2" w:rsidRDefault="00D466B6" w:rsidP="00D466B6">
      <w:pPr>
        <w:ind w:left="1440" w:firstLine="720"/>
        <w:rPr>
          <w:rFonts w:cstheme="minorHAnsi"/>
        </w:rPr>
      </w:pPr>
      <w:r w:rsidRPr="00A05FC2">
        <w:rPr>
          <w:rFonts w:cstheme="minorHAnsi"/>
        </w:rPr>
        <w:t>CF</w:t>
      </w:r>
      <w:r w:rsidRPr="00A05FC2">
        <w:rPr>
          <w:rFonts w:cstheme="minorHAnsi"/>
        </w:rPr>
        <w:tab/>
      </w:r>
      <w:r w:rsidRPr="00A05FC2">
        <w:rPr>
          <w:rFonts w:cstheme="minorHAnsi"/>
        </w:rPr>
        <w:tab/>
        <w:t>= Summer Peak Coincident Factor</w:t>
      </w:r>
    </w:p>
    <w:p w14:paraId="16D52E6F" w14:textId="77777777" w:rsidR="00D466B6" w:rsidRPr="00A05FC2" w:rsidRDefault="00D466B6" w:rsidP="00D466B6">
      <w:pPr>
        <w:ind w:left="1440" w:firstLine="720"/>
        <w:rPr>
          <w:rFonts w:cstheme="minorHAnsi"/>
        </w:rPr>
      </w:pPr>
      <w:r w:rsidRPr="00A05FC2">
        <w:rPr>
          <w:rFonts w:cstheme="minorHAnsi"/>
        </w:rPr>
        <w:tab/>
      </w:r>
      <w:r w:rsidRPr="00A05FC2">
        <w:rPr>
          <w:rFonts w:cstheme="minorHAnsi"/>
        </w:rPr>
        <w:tab/>
        <w:t xml:space="preserve">= 0.95 </w:t>
      </w:r>
      <w:r w:rsidRPr="00A05FC2">
        <w:rPr>
          <w:rStyle w:val="FootnoteReference"/>
          <w:rFonts w:asciiTheme="minorHAnsi" w:hAnsiTheme="minorHAnsi" w:cstheme="minorHAnsi"/>
        </w:rPr>
        <w:footnoteReference w:id="523"/>
      </w:r>
      <w:r w:rsidRPr="00A05FC2">
        <w:rPr>
          <w:rFonts w:cstheme="minorHAnsi"/>
        </w:rPr>
        <w:t>.</w:t>
      </w:r>
    </w:p>
    <w:p w14:paraId="16D52E70" w14:textId="77777777" w:rsidR="00D466B6" w:rsidRPr="00A05FC2" w:rsidRDefault="00D466B6" w:rsidP="00D466B6">
      <w:pPr>
        <w:rPr>
          <w:rFonts w:cstheme="minorHAnsi"/>
        </w:rPr>
      </w:pPr>
      <w:r w:rsidRPr="00B41203">
        <w:rPr>
          <w:rFonts w:cstheme="minorHAnsi"/>
          <w:noProof/>
        </w:rPr>
        <mc:AlternateContent>
          <mc:Choice Requires="wps">
            <w:drawing>
              <wp:inline distT="0" distB="0" distL="0" distR="0" wp14:anchorId="16D54D79" wp14:editId="16D54D7A">
                <wp:extent cx="5282005" cy="946673"/>
                <wp:effectExtent l="0" t="0" r="13970" b="25400"/>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2005" cy="946673"/>
                        </a:xfrm>
                        <a:prstGeom prst="rect">
                          <a:avLst/>
                        </a:prstGeom>
                        <a:solidFill>
                          <a:srgbClr val="FFFFFF"/>
                        </a:solidFill>
                        <a:ln w="9525">
                          <a:solidFill>
                            <a:srgbClr val="000000"/>
                          </a:solidFill>
                          <a:miter lim="800000"/>
                          <a:headEnd/>
                          <a:tailEnd/>
                        </a:ln>
                      </wps:spPr>
                      <wps:txbx>
                        <w:txbxContent>
                          <w:p w14:paraId="16D55D93" w14:textId="77777777" w:rsidR="00713628" w:rsidRPr="002F2634" w:rsidRDefault="00713628" w:rsidP="00D466B6">
                            <w:pPr>
                              <w:rPr>
                                <w:rFonts w:cstheme="minorHAnsi"/>
                              </w:rPr>
                            </w:pPr>
                            <w:r w:rsidRPr="002F2634">
                              <w:rPr>
                                <w:rFonts w:cstheme="minorHAnsi"/>
                              </w:rPr>
                              <w:t>For example for a 7.75 cubic foot Upright Freezers with Manual Defrost:</w:t>
                            </w:r>
                          </w:p>
                          <w:p w14:paraId="16D55D94"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35.9/5890 * 0.95 </w:t>
                            </w:r>
                          </w:p>
                          <w:p w14:paraId="16D55D95" w14:textId="77777777" w:rsidR="00713628" w:rsidRPr="002F2634" w:rsidRDefault="00713628" w:rsidP="00D466B6">
                            <w:pPr>
                              <w:ind w:left="2880" w:firstLine="720"/>
                              <w:rPr>
                                <w:rFonts w:cstheme="minorHAnsi"/>
                              </w:rPr>
                            </w:pPr>
                            <w:r w:rsidRPr="002F2634">
                              <w:rPr>
                                <w:rFonts w:cstheme="minorHAnsi"/>
                              </w:rPr>
                              <w:t>= 0.0058 kW</w:t>
                            </w:r>
                          </w:p>
                          <w:p w14:paraId="16D55D96"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Text Box 450" o:spid="_x0000_s1090" type="#_x0000_t202" style="width:415.9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">
                <v:textbox>
                  <w:txbxContent>
                    <w:p w14:paraId="16D55D93" w14:textId="77777777" w:rsidR="00713628" w:rsidRPr="002F2634" w:rsidRDefault="00713628" w:rsidP="00D466B6">
                      <w:pPr>
                        <w:rPr>
                          <w:rFonts w:cstheme="minorHAnsi"/>
                        </w:rPr>
                      </w:pPr>
                      <w:r w:rsidRPr="002F2634">
                        <w:rPr>
                          <w:rFonts w:cstheme="minorHAnsi"/>
                        </w:rPr>
                        <w:t>For example for a 7.75 cubic foot Upright Freezers with Manual Defrost:</w:t>
                      </w:r>
                    </w:p>
                    <w:p w14:paraId="16D55D94"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35.9/5890 * 0.95 </w:t>
                      </w:r>
                    </w:p>
                    <w:p w14:paraId="16D55D95" w14:textId="77777777" w:rsidR="00713628" w:rsidRPr="002F2634" w:rsidRDefault="00713628" w:rsidP="00D466B6">
                      <w:pPr>
                        <w:ind w:left="2880" w:firstLine="720"/>
                        <w:rPr>
                          <w:rFonts w:cstheme="minorHAnsi"/>
                        </w:rPr>
                      </w:pPr>
                      <w:r w:rsidRPr="002F2634">
                        <w:rPr>
                          <w:rFonts w:cstheme="minorHAnsi"/>
                        </w:rPr>
                        <w:t>= 0.0058 kW</w:t>
                      </w:r>
                    </w:p>
                    <w:p w14:paraId="16D55D96" w14:textId="77777777" w:rsidR="00713628" w:rsidRDefault="00713628" w:rsidP="00D466B6"/>
                  </w:txbxContent>
                </v:textbox>
                <w10:anchorlock/>
              </v:shape>
            </w:pict>
          </mc:Fallback>
        </mc:AlternateContent>
      </w:r>
    </w:p>
    <w:p w14:paraId="16D52E71" w14:textId="77777777" w:rsidR="00D466B6" w:rsidRPr="00A05FC2" w:rsidRDefault="00D466B6" w:rsidP="00D466B6">
      <w:pPr>
        <w:rPr>
          <w:rFonts w:cstheme="minorHAnsi"/>
        </w:rPr>
      </w:pPr>
      <w:r w:rsidRPr="00A05FC2">
        <w:rPr>
          <w:rFonts w:cstheme="minorHAnsi"/>
        </w:rPr>
        <w:t>If volume is unknown, use the following default values:</w:t>
      </w:r>
    </w:p>
    <w:tbl>
      <w:tblPr>
        <w:tblW w:w="4060" w:type="dxa"/>
        <w:jc w:val="center"/>
        <w:tblInd w:w="-407" w:type="dxa"/>
        <w:tblLook w:val="04A0" w:firstRow="1" w:lastRow="0" w:firstColumn="1" w:lastColumn="0" w:noHBand="0" w:noVBand="1"/>
      </w:tblPr>
      <w:tblGrid>
        <w:gridCol w:w="3100"/>
        <w:gridCol w:w="960"/>
      </w:tblGrid>
      <w:tr w:rsidR="00D466B6" w:rsidRPr="00A05FC2" w14:paraId="16D52E74" w14:textId="77777777" w:rsidTr="00950A89">
        <w:trPr>
          <w:trHeight w:val="600"/>
          <w:jc w:val="center"/>
        </w:trPr>
        <w:tc>
          <w:tcPr>
            <w:tcW w:w="31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6D52E72"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Product Category</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6D52E73"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kW Savings</w:t>
            </w:r>
          </w:p>
        </w:tc>
      </w:tr>
      <w:tr w:rsidR="00D466B6" w:rsidRPr="00A05FC2" w14:paraId="16D52E77"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6D52E75"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16D52E76"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0.0076</w:t>
            </w:r>
          </w:p>
        </w:tc>
      </w:tr>
      <w:tr w:rsidR="00D466B6" w:rsidRPr="00A05FC2" w14:paraId="16D52E7A"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6D52E78"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16D52E79"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0.0109</w:t>
            </w:r>
          </w:p>
        </w:tc>
      </w:tr>
      <w:tr w:rsidR="00D466B6" w:rsidRPr="00A05FC2" w14:paraId="16D52E7D" w14:textId="77777777" w:rsidTr="00950A89">
        <w:trPr>
          <w:trHeight w:val="566"/>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6D52E7B"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Chest Freezers and all other Freezers except Compact Freezers</w:t>
            </w:r>
          </w:p>
        </w:tc>
        <w:tc>
          <w:tcPr>
            <w:tcW w:w="960" w:type="dxa"/>
            <w:tcBorders>
              <w:top w:val="nil"/>
              <w:left w:val="nil"/>
              <w:bottom w:val="single" w:sz="4" w:space="0" w:color="auto"/>
              <w:right w:val="single" w:sz="4" w:space="0" w:color="auto"/>
            </w:tcBorders>
            <w:shd w:val="clear" w:color="auto" w:fill="auto"/>
            <w:noWrap/>
            <w:vAlign w:val="center"/>
            <w:hideMark/>
          </w:tcPr>
          <w:p w14:paraId="16D52E7C"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0.0068</w:t>
            </w:r>
          </w:p>
        </w:tc>
      </w:tr>
      <w:tr w:rsidR="00D466B6" w:rsidRPr="00A05FC2" w14:paraId="16D52E80" w14:textId="77777777" w:rsidTr="00950A89">
        <w:trPr>
          <w:trHeight w:val="611"/>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6D52E7E"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Compact 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16D52E7F"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0.0114</w:t>
            </w:r>
          </w:p>
        </w:tc>
      </w:tr>
      <w:tr w:rsidR="00D466B6" w:rsidRPr="00A05FC2" w14:paraId="16D52E83" w14:textId="77777777" w:rsidTr="00950A89">
        <w:trPr>
          <w:trHeight w:val="62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6D52E81"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Compact 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16D52E82"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0.0164</w:t>
            </w:r>
          </w:p>
        </w:tc>
      </w:tr>
      <w:tr w:rsidR="00D466B6" w:rsidRPr="00A05FC2" w14:paraId="16D52E86"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6D52E84"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Compact Chest Freezers</w:t>
            </w:r>
          </w:p>
        </w:tc>
        <w:tc>
          <w:tcPr>
            <w:tcW w:w="960" w:type="dxa"/>
            <w:tcBorders>
              <w:top w:val="nil"/>
              <w:left w:val="nil"/>
              <w:bottom w:val="single" w:sz="4" w:space="0" w:color="auto"/>
              <w:right w:val="single" w:sz="4" w:space="0" w:color="auto"/>
            </w:tcBorders>
            <w:shd w:val="clear" w:color="auto" w:fill="auto"/>
            <w:noWrap/>
            <w:vAlign w:val="center"/>
            <w:hideMark/>
          </w:tcPr>
          <w:p w14:paraId="16D52E85"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0.0084</w:t>
            </w:r>
          </w:p>
        </w:tc>
      </w:tr>
    </w:tbl>
    <w:p w14:paraId="16D52E87" w14:textId="77777777" w:rsidR="00D466B6" w:rsidRPr="00B41203" w:rsidRDefault="00D466B6" w:rsidP="00090AC8">
      <w:pPr>
        <w:pStyle w:val="Heading6"/>
      </w:pPr>
    </w:p>
    <w:p w14:paraId="16D52E88" w14:textId="77777777" w:rsidR="00D466B6" w:rsidRPr="000B7BB6" w:rsidRDefault="00D466B6" w:rsidP="00090AC8">
      <w:pPr>
        <w:pStyle w:val="Heading6"/>
      </w:pPr>
      <w:r>
        <w:t>Natural Gas</w:t>
      </w:r>
      <w:r w:rsidRPr="000B7BB6">
        <w:t xml:space="preserve"> Savings </w:t>
      </w:r>
    </w:p>
    <w:p w14:paraId="16D52E89" w14:textId="77777777" w:rsidR="00D466B6" w:rsidRPr="000B7BB6" w:rsidRDefault="00D466B6" w:rsidP="00D466B6">
      <w:pPr>
        <w:rPr>
          <w:rFonts w:cstheme="minorHAnsi"/>
          <w:szCs w:val="20"/>
        </w:rPr>
      </w:pPr>
      <w:r w:rsidRPr="000B7BB6">
        <w:rPr>
          <w:rFonts w:cstheme="minorHAnsi"/>
        </w:rPr>
        <w:t>N/A</w:t>
      </w:r>
    </w:p>
    <w:p w14:paraId="16D52E8A" w14:textId="77777777" w:rsidR="00D466B6" w:rsidRPr="000B7BB6" w:rsidRDefault="00D466B6" w:rsidP="00090AC8">
      <w:pPr>
        <w:pStyle w:val="Heading6"/>
      </w:pPr>
      <w:r w:rsidRPr="000B7BB6">
        <w:t xml:space="preserve">Water Impact Descriptions and Calculation  </w:t>
      </w:r>
    </w:p>
    <w:p w14:paraId="16D52E8B" w14:textId="77777777" w:rsidR="00D466B6" w:rsidRPr="00A05FC2" w:rsidRDefault="00D466B6" w:rsidP="00D466B6">
      <w:pPr>
        <w:rPr>
          <w:rFonts w:cstheme="minorHAnsi"/>
          <w:bCs/>
          <w:color w:val="000000"/>
        </w:rPr>
      </w:pPr>
      <w:r w:rsidRPr="00A05FC2">
        <w:rPr>
          <w:rFonts w:cstheme="minorHAnsi"/>
          <w:bCs/>
          <w:color w:val="000000"/>
        </w:rPr>
        <w:t>N/A</w:t>
      </w:r>
    </w:p>
    <w:p w14:paraId="16D52E8C" w14:textId="77777777" w:rsidR="00D466B6" w:rsidRPr="000B7BB6" w:rsidRDefault="00D466B6" w:rsidP="00090AC8">
      <w:pPr>
        <w:pStyle w:val="Heading6"/>
      </w:pPr>
      <w:r w:rsidRPr="00B41203">
        <w:t xml:space="preserve">Deemed O&amp;M Cost Adjustment Calculation </w:t>
      </w:r>
    </w:p>
    <w:p w14:paraId="16D52E8D" w14:textId="77777777" w:rsidR="00D466B6" w:rsidRPr="00A05FC2" w:rsidRDefault="00D466B6" w:rsidP="00D466B6">
      <w:pPr>
        <w:rPr>
          <w:rFonts w:cstheme="minorHAnsi"/>
          <w:bCs/>
          <w:color w:val="000000"/>
        </w:rPr>
      </w:pPr>
      <w:r w:rsidRPr="00A05FC2">
        <w:rPr>
          <w:rFonts w:cstheme="minorHAnsi"/>
          <w:bCs/>
          <w:color w:val="000000"/>
        </w:rPr>
        <w:t>N/A</w:t>
      </w:r>
    </w:p>
    <w:p w14:paraId="16D52E8E" w14:textId="77777777" w:rsidR="00D466B6" w:rsidRDefault="00D466B6" w:rsidP="00090AC8">
      <w:pPr>
        <w:pStyle w:val="Heading6"/>
      </w:pPr>
      <w:r>
        <w:t xml:space="preserve">Measure Code: </w:t>
      </w:r>
      <w:r w:rsidRPr="0069549D">
        <w:t>RS-APL-ES</w:t>
      </w:r>
      <w:r>
        <w:t>FR</w:t>
      </w:r>
      <w:r w:rsidRPr="0069549D">
        <w:t>-V01-</w:t>
      </w:r>
      <w:r w:rsidR="007845D7">
        <w:t>120601</w:t>
      </w:r>
    </w:p>
    <w:p w14:paraId="16D52E8F" w14:textId="77777777" w:rsidR="00D466B6" w:rsidRDefault="00D466B6" w:rsidP="00D466B6">
      <w:pPr>
        <w:pStyle w:val="VersionText"/>
        <w:jc w:val="left"/>
        <w:rPr>
          <w:highlight w:val="lightGray"/>
        </w:rPr>
        <w:sectPr w:rsidR="00D466B6">
          <w:headerReference w:type="default" r:id="rId247"/>
          <w:pgSz w:w="12240" w:h="15840"/>
          <w:pgMar w:top="1440" w:right="1440" w:bottom="1440" w:left="1440" w:header="720" w:footer="720" w:gutter="0"/>
          <w:cols w:space="720"/>
          <w:docGrid w:linePitch="360"/>
        </w:sectPr>
      </w:pPr>
    </w:p>
    <w:p w14:paraId="16D52E90" w14:textId="77777777" w:rsidR="00D466B6" w:rsidRPr="000B7BB6" w:rsidRDefault="00D466B6" w:rsidP="0087337F">
      <w:pPr>
        <w:pStyle w:val="Heading3"/>
      </w:pPr>
      <w:bookmarkStart w:id="741" w:name="_Toc319489360"/>
      <w:bookmarkStart w:id="742" w:name="_Toc319662631"/>
      <w:bookmarkStart w:id="743" w:name="_Ref325436781"/>
      <w:bookmarkStart w:id="744" w:name="_Ref325436785"/>
      <w:bookmarkStart w:id="745" w:name="_Toc333219073"/>
      <w:bookmarkStart w:id="746" w:name="_Toc358365983"/>
      <w:r w:rsidRPr="000B7BB6">
        <w:t>ENERGY STAR and CEE Tier 2 Refrigerator</w:t>
      </w:r>
      <w:bookmarkEnd w:id="741"/>
      <w:bookmarkEnd w:id="742"/>
      <w:bookmarkEnd w:id="743"/>
      <w:bookmarkEnd w:id="744"/>
      <w:bookmarkEnd w:id="745"/>
      <w:bookmarkEnd w:id="746"/>
      <w:r w:rsidRPr="000B7BB6">
        <w:t xml:space="preserve"> </w:t>
      </w:r>
    </w:p>
    <w:p w14:paraId="16D52E91" w14:textId="77777777" w:rsidR="00D466B6" w:rsidRPr="000B7BB6" w:rsidRDefault="00D466B6" w:rsidP="00090AC8">
      <w:pPr>
        <w:pStyle w:val="Heading6"/>
      </w:pPr>
      <w:r w:rsidRPr="00B41203">
        <w:t xml:space="preserve">Description </w:t>
      </w:r>
    </w:p>
    <w:p w14:paraId="16D52E92" w14:textId="77777777" w:rsidR="00D466B6" w:rsidRPr="00A05FC2" w:rsidRDefault="00D466B6" w:rsidP="00D466B6">
      <w:pPr>
        <w:rPr>
          <w:rFonts w:cstheme="minorHAnsi"/>
        </w:rPr>
      </w:pPr>
      <w:r w:rsidRPr="000B7BB6">
        <w:rPr>
          <w:rFonts w:cstheme="minorHAnsi"/>
        </w:rPr>
        <w:t>This measure relates to the purchase and installation of a new refrigerator meeting either ENERGY STAR or CEE TIER 2 specifications. Energy usage specifications are defined in the table below (note, A</w:t>
      </w:r>
      <w:r w:rsidRPr="00A05FC2">
        <w:rPr>
          <w:rFonts w:cstheme="minorHAnsi"/>
        </w:rPr>
        <w:t>djusted Volume is calculated as the fresh volume + (1.63 * Freezer Volume):</w:t>
      </w:r>
      <w:r w:rsidRPr="00A05FC2">
        <w:rPr>
          <w:rStyle w:val="FootnoteReference"/>
          <w:rFonts w:asciiTheme="minorHAnsi" w:hAnsiTheme="minorHAnsi" w:cstheme="minorHAnsi"/>
        </w:rPr>
        <w:footnoteReference w:id="524"/>
      </w:r>
      <w:r w:rsidRPr="000B7BB6">
        <w:rPr>
          <w:rFonts w:cstheme="minorHAnsi"/>
        </w:rPr>
        <w:t xml:space="preserve"> </w:t>
      </w:r>
    </w:p>
    <w:tbl>
      <w:tblPr>
        <w:tblW w:w="10317"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2"/>
        <w:gridCol w:w="2340"/>
        <w:gridCol w:w="2565"/>
      </w:tblGrid>
      <w:tr w:rsidR="00D466B6" w:rsidRPr="00A05FC2" w14:paraId="16D52E96" w14:textId="77777777" w:rsidTr="00950A89">
        <w:trPr>
          <w:trHeight w:val="629"/>
          <w:jc w:val="center"/>
        </w:trPr>
        <w:tc>
          <w:tcPr>
            <w:tcW w:w="5412" w:type="dxa"/>
            <w:shd w:val="clear" w:color="auto" w:fill="7F7F7F" w:themeFill="text1" w:themeFillTint="80"/>
            <w:vAlign w:val="center"/>
            <w:hideMark/>
          </w:tcPr>
          <w:p w14:paraId="16D52E9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Product Category</w:t>
            </w:r>
          </w:p>
        </w:tc>
        <w:tc>
          <w:tcPr>
            <w:tcW w:w="2340" w:type="dxa"/>
            <w:shd w:val="clear" w:color="auto" w:fill="7F7F7F" w:themeFill="text1" w:themeFillTint="80"/>
            <w:vAlign w:val="center"/>
            <w:hideMark/>
          </w:tcPr>
          <w:p w14:paraId="16D52E9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 xml:space="preserve">NAECA as of July 1, 2001 </w:t>
            </w:r>
            <w:r w:rsidRPr="000B7BB6">
              <w:rPr>
                <w:rFonts w:cstheme="minorHAnsi"/>
                <w:b/>
                <w:color w:val="FFFFFF" w:themeColor="background1"/>
              </w:rPr>
              <w:br/>
              <w:t>Maximum Energy Usage in kWh/year</w:t>
            </w:r>
          </w:p>
        </w:tc>
        <w:tc>
          <w:tcPr>
            <w:tcW w:w="2565" w:type="dxa"/>
            <w:shd w:val="clear" w:color="auto" w:fill="7F7F7F" w:themeFill="text1" w:themeFillTint="80"/>
            <w:vAlign w:val="center"/>
          </w:tcPr>
          <w:p w14:paraId="16D52E9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Current ENERGY STAR level Maximum Energy Usage in kWh/year</w:t>
            </w:r>
          </w:p>
        </w:tc>
      </w:tr>
      <w:tr w:rsidR="00D466B6" w:rsidRPr="00A05FC2" w14:paraId="16D52E9A" w14:textId="77777777" w:rsidTr="00950A89">
        <w:trPr>
          <w:trHeight w:val="255"/>
          <w:jc w:val="center"/>
        </w:trPr>
        <w:tc>
          <w:tcPr>
            <w:tcW w:w="5412" w:type="dxa"/>
            <w:shd w:val="clear" w:color="auto" w:fill="auto"/>
            <w:vAlign w:val="center"/>
            <w:hideMark/>
          </w:tcPr>
          <w:p w14:paraId="16D52E97" w14:textId="77777777" w:rsidR="00D466B6" w:rsidRPr="00A05FC2" w:rsidRDefault="00D466B6" w:rsidP="00240B98">
            <w:pPr>
              <w:pStyle w:val="TableText"/>
            </w:pPr>
            <w:r w:rsidRPr="000B7BB6">
              <w:t>1.  Refrigerators and Refrigerator-freezers with manual defrost</w:t>
            </w:r>
          </w:p>
        </w:tc>
        <w:tc>
          <w:tcPr>
            <w:tcW w:w="2340" w:type="dxa"/>
            <w:shd w:val="clear" w:color="auto" w:fill="auto"/>
            <w:vAlign w:val="center"/>
            <w:hideMark/>
          </w:tcPr>
          <w:p w14:paraId="16D52E98" w14:textId="77777777" w:rsidR="00D466B6" w:rsidRPr="00A05FC2" w:rsidRDefault="00D466B6" w:rsidP="00240B98">
            <w:pPr>
              <w:pStyle w:val="TableText"/>
            </w:pPr>
            <w:r w:rsidRPr="000B7BB6">
              <w:t>8.82*AV+248.4</w:t>
            </w:r>
          </w:p>
        </w:tc>
        <w:tc>
          <w:tcPr>
            <w:tcW w:w="2565" w:type="dxa"/>
            <w:vAlign w:val="center"/>
          </w:tcPr>
          <w:p w14:paraId="16D52E99" w14:textId="77777777" w:rsidR="00D466B6" w:rsidRPr="00A05FC2" w:rsidRDefault="00D466B6" w:rsidP="00240B98">
            <w:pPr>
              <w:pStyle w:val="TableText"/>
            </w:pPr>
            <w:r w:rsidRPr="000B7BB6">
              <w:t>7.056*AV+198.72</w:t>
            </w:r>
          </w:p>
        </w:tc>
      </w:tr>
      <w:tr w:rsidR="00D466B6" w:rsidRPr="00A05FC2" w14:paraId="16D52E9E" w14:textId="77777777" w:rsidTr="00950A89">
        <w:trPr>
          <w:trHeight w:val="255"/>
          <w:jc w:val="center"/>
        </w:trPr>
        <w:tc>
          <w:tcPr>
            <w:tcW w:w="5412" w:type="dxa"/>
            <w:shd w:val="clear" w:color="auto" w:fill="auto"/>
            <w:vAlign w:val="center"/>
            <w:hideMark/>
          </w:tcPr>
          <w:p w14:paraId="16D52E9B" w14:textId="77777777" w:rsidR="00D466B6" w:rsidRPr="00A05FC2" w:rsidRDefault="00D466B6" w:rsidP="00240B98">
            <w:pPr>
              <w:pStyle w:val="TableText"/>
            </w:pPr>
            <w:r w:rsidRPr="000B7BB6">
              <w:t>2.  Refrigerator-Freezer--partial automatic defrost</w:t>
            </w:r>
          </w:p>
        </w:tc>
        <w:tc>
          <w:tcPr>
            <w:tcW w:w="2340" w:type="dxa"/>
            <w:shd w:val="clear" w:color="auto" w:fill="auto"/>
            <w:vAlign w:val="center"/>
            <w:hideMark/>
          </w:tcPr>
          <w:p w14:paraId="16D52E9C" w14:textId="77777777" w:rsidR="00D466B6" w:rsidRPr="00A05FC2" w:rsidRDefault="00D466B6" w:rsidP="00240B98">
            <w:pPr>
              <w:pStyle w:val="TableText"/>
            </w:pPr>
            <w:r w:rsidRPr="000B7BB6">
              <w:t>8.82*AV+248.4</w:t>
            </w:r>
          </w:p>
        </w:tc>
        <w:tc>
          <w:tcPr>
            <w:tcW w:w="2565" w:type="dxa"/>
            <w:vAlign w:val="center"/>
          </w:tcPr>
          <w:p w14:paraId="16D52E9D" w14:textId="77777777" w:rsidR="00D466B6" w:rsidRPr="00A05FC2" w:rsidRDefault="00D466B6" w:rsidP="00240B98">
            <w:pPr>
              <w:pStyle w:val="TableText"/>
            </w:pPr>
            <w:r w:rsidRPr="000B7BB6">
              <w:t>7.056*AV+198.72</w:t>
            </w:r>
          </w:p>
        </w:tc>
      </w:tr>
      <w:tr w:rsidR="00D466B6" w:rsidRPr="00A05FC2" w14:paraId="16D52EA2" w14:textId="77777777" w:rsidTr="00950A89">
        <w:trPr>
          <w:trHeight w:val="510"/>
          <w:jc w:val="center"/>
        </w:trPr>
        <w:tc>
          <w:tcPr>
            <w:tcW w:w="5412" w:type="dxa"/>
            <w:shd w:val="clear" w:color="auto" w:fill="auto"/>
            <w:vAlign w:val="center"/>
            <w:hideMark/>
          </w:tcPr>
          <w:p w14:paraId="16D52E9F" w14:textId="77777777" w:rsidR="00D466B6" w:rsidRPr="00A05FC2" w:rsidRDefault="00D466B6" w:rsidP="00240B98">
            <w:pPr>
              <w:pStyle w:val="TableText"/>
            </w:pPr>
            <w:r w:rsidRPr="000B7BB6">
              <w:t>3.  Refrigerator-Freezers--automatic defrost with top-mounted freezer without through-the-door ice service and all-refrigerators--automatic defrost</w:t>
            </w:r>
          </w:p>
        </w:tc>
        <w:tc>
          <w:tcPr>
            <w:tcW w:w="2340" w:type="dxa"/>
            <w:shd w:val="clear" w:color="auto" w:fill="auto"/>
            <w:vAlign w:val="center"/>
            <w:hideMark/>
          </w:tcPr>
          <w:p w14:paraId="16D52EA0" w14:textId="77777777" w:rsidR="00D466B6" w:rsidRPr="00A05FC2" w:rsidRDefault="00D466B6" w:rsidP="00240B98">
            <w:pPr>
              <w:pStyle w:val="TableText"/>
            </w:pPr>
            <w:r w:rsidRPr="000B7BB6">
              <w:t>9.80*AV+276</w:t>
            </w:r>
          </w:p>
        </w:tc>
        <w:tc>
          <w:tcPr>
            <w:tcW w:w="2565" w:type="dxa"/>
            <w:vAlign w:val="center"/>
          </w:tcPr>
          <w:p w14:paraId="16D52EA1" w14:textId="77777777" w:rsidR="00D466B6" w:rsidRPr="00A05FC2" w:rsidRDefault="00D466B6" w:rsidP="00240B98">
            <w:pPr>
              <w:pStyle w:val="TableText"/>
            </w:pPr>
            <w:r w:rsidRPr="000B7BB6">
              <w:t>7.84*AV+220.8</w:t>
            </w:r>
          </w:p>
        </w:tc>
      </w:tr>
      <w:tr w:rsidR="00D466B6" w:rsidRPr="00A05FC2" w14:paraId="16D52EA6" w14:textId="77777777" w:rsidTr="00950A89">
        <w:trPr>
          <w:trHeight w:val="510"/>
          <w:jc w:val="center"/>
        </w:trPr>
        <w:tc>
          <w:tcPr>
            <w:tcW w:w="5412" w:type="dxa"/>
            <w:shd w:val="clear" w:color="auto" w:fill="auto"/>
            <w:vAlign w:val="center"/>
            <w:hideMark/>
          </w:tcPr>
          <w:p w14:paraId="16D52EA3" w14:textId="77777777" w:rsidR="00D466B6" w:rsidRPr="00A05FC2" w:rsidRDefault="00D466B6" w:rsidP="00240B98">
            <w:pPr>
              <w:pStyle w:val="TableText"/>
            </w:pPr>
            <w:r w:rsidRPr="000B7BB6">
              <w:t>4.  Refrigerator-Freezers--automatic defrost with side-mounted freezer without through-the-door ice service</w:t>
            </w:r>
          </w:p>
        </w:tc>
        <w:tc>
          <w:tcPr>
            <w:tcW w:w="2340" w:type="dxa"/>
            <w:shd w:val="clear" w:color="auto" w:fill="auto"/>
            <w:vAlign w:val="center"/>
            <w:hideMark/>
          </w:tcPr>
          <w:p w14:paraId="16D52EA4" w14:textId="77777777" w:rsidR="00D466B6" w:rsidRPr="00A05FC2" w:rsidRDefault="00D466B6" w:rsidP="00240B98">
            <w:pPr>
              <w:pStyle w:val="TableText"/>
            </w:pPr>
            <w:r w:rsidRPr="000B7BB6">
              <w:t>4.91*AV+507.5</w:t>
            </w:r>
          </w:p>
        </w:tc>
        <w:tc>
          <w:tcPr>
            <w:tcW w:w="2565" w:type="dxa"/>
            <w:vAlign w:val="center"/>
          </w:tcPr>
          <w:p w14:paraId="16D52EA5" w14:textId="77777777" w:rsidR="00D466B6" w:rsidRPr="00A05FC2" w:rsidRDefault="00D466B6" w:rsidP="00240B98">
            <w:pPr>
              <w:pStyle w:val="TableText"/>
            </w:pPr>
            <w:r w:rsidRPr="000B7BB6">
              <w:t>3.928*AV+406</w:t>
            </w:r>
          </w:p>
        </w:tc>
      </w:tr>
      <w:tr w:rsidR="00D466B6" w:rsidRPr="00A05FC2" w14:paraId="16D52EAA" w14:textId="77777777" w:rsidTr="00950A89">
        <w:trPr>
          <w:trHeight w:val="510"/>
          <w:jc w:val="center"/>
        </w:trPr>
        <w:tc>
          <w:tcPr>
            <w:tcW w:w="5412" w:type="dxa"/>
            <w:shd w:val="clear" w:color="auto" w:fill="auto"/>
            <w:vAlign w:val="center"/>
            <w:hideMark/>
          </w:tcPr>
          <w:p w14:paraId="16D52EA7" w14:textId="77777777" w:rsidR="00D466B6" w:rsidRPr="00A05FC2" w:rsidRDefault="00D466B6" w:rsidP="00240B98">
            <w:pPr>
              <w:pStyle w:val="TableText"/>
            </w:pPr>
            <w:r w:rsidRPr="000B7BB6">
              <w:t>5.  Refrigerator-Freezers--automatic defrost with bottom-mounted freezer without through-the-door ice service</w:t>
            </w:r>
          </w:p>
        </w:tc>
        <w:tc>
          <w:tcPr>
            <w:tcW w:w="2340" w:type="dxa"/>
            <w:shd w:val="clear" w:color="auto" w:fill="auto"/>
            <w:vAlign w:val="center"/>
            <w:hideMark/>
          </w:tcPr>
          <w:p w14:paraId="16D52EA8" w14:textId="77777777" w:rsidR="00D466B6" w:rsidRPr="00A05FC2" w:rsidRDefault="00D466B6" w:rsidP="00240B98">
            <w:pPr>
              <w:pStyle w:val="TableText"/>
            </w:pPr>
            <w:r w:rsidRPr="000B7BB6">
              <w:t>4.60*AV+459</w:t>
            </w:r>
          </w:p>
        </w:tc>
        <w:tc>
          <w:tcPr>
            <w:tcW w:w="2565" w:type="dxa"/>
            <w:vAlign w:val="center"/>
          </w:tcPr>
          <w:p w14:paraId="16D52EA9" w14:textId="77777777" w:rsidR="00D466B6" w:rsidRPr="00A05FC2" w:rsidRDefault="00D466B6" w:rsidP="00240B98">
            <w:pPr>
              <w:pStyle w:val="TableText"/>
            </w:pPr>
            <w:r w:rsidRPr="000B7BB6">
              <w:t>3.68*AV+367.2</w:t>
            </w:r>
          </w:p>
        </w:tc>
      </w:tr>
      <w:tr w:rsidR="00D466B6" w:rsidRPr="00A05FC2" w14:paraId="16D52EAE" w14:textId="77777777" w:rsidTr="00950A89">
        <w:trPr>
          <w:trHeight w:val="510"/>
          <w:jc w:val="center"/>
        </w:trPr>
        <w:tc>
          <w:tcPr>
            <w:tcW w:w="5412" w:type="dxa"/>
            <w:shd w:val="clear" w:color="auto" w:fill="auto"/>
            <w:vAlign w:val="center"/>
            <w:hideMark/>
          </w:tcPr>
          <w:p w14:paraId="16D52EAB" w14:textId="77777777" w:rsidR="00D466B6" w:rsidRPr="00A05FC2" w:rsidRDefault="00D466B6" w:rsidP="00240B98">
            <w:pPr>
              <w:pStyle w:val="TableText"/>
            </w:pPr>
            <w:r w:rsidRPr="000B7BB6">
              <w:t>6.  Refrigerator-Freezers--automatic defrost with top-mounted freezer with through-the-door ice service</w:t>
            </w:r>
          </w:p>
        </w:tc>
        <w:tc>
          <w:tcPr>
            <w:tcW w:w="2340" w:type="dxa"/>
            <w:shd w:val="clear" w:color="auto" w:fill="auto"/>
            <w:vAlign w:val="center"/>
            <w:hideMark/>
          </w:tcPr>
          <w:p w14:paraId="16D52EAC" w14:textId="77777777" w:rsidR="00D466B6" w:rsidRPr="00A05FC2" w:rsidRDefault="00D466B6" w:rsidP="00240B98">
            <w:pPr>
              <w:pStyle w:val="TableText"/>
            </w:pPr>
            <w:r w:rsidRPr="000B7BB6">
              <w:t>10.20*AV+356</w:t>
            </w:r>
          </w:p>
        </w:tc>
        <w:tc>
          <w:tcPr>
            <w:tcW w:w="2565" w:type="dxa"/>
            <w:vAlign w:val="center"/>
          </w:tcPr>
          <w:p w14:paraId="16D52EAD" w14:textId="77777777" w:rsidR="00D466B6" w:rsidRPr="00A05FC2" w:rsidRDefault="00D466B6" w:rsidP="00240B98">
            <w:pPr>
              <w:pStyle w:val="TableText"/>
            </w:pPr>
            <w:r w:rsidRPr="000B7BB6">
              <w:t>8.16*AV+284.8</w:t>
            </w:r>
          </w:p>
        </w:tc>
      </w:tr>
      <w:tr w:rsidR="00D466B6" w:rsidRPr="00A05FC2" w14:paraId="16D52EB2" w14:textId="77777777" w:rsidTr="00950A89">
        <w:trPr>
          <w:trHeight w:val="510"/>
          <w:jc w:val="center"/>
        </w:trPr>
        <w:tc>
          <w:tcPr>
            <w:tcW w:w="5412" w:type="dxa"/>
            <w:shd w:val="clear" w:color="auto" w:fill="auto"/>
            <w:vAlign w:val="center"/>
            <w:hideMark/>
          </w:tcPr>
          <w:p w14:paraId="16D52EAF" w14:textId="77777777" w:rsidR="00D466B6" w:rsidRPr="00A05FC2" w:rsidRDefault="00D466B6" w:rsidP="00240B98">
            <w:pPr>
              <w:pStyle w:val="TableText"/>
            </w:pPr>
            <w:r w:rsidRPr="000B7BB6">
              <w:t>7.  Refrigerator-Freezers--automatic defrost with side-mounted freezer with through-the-door ice service</w:t>
            </w:r>
          </w:p>
        </w:tc>
        <w:tc>
          <w:tcPr>
            <w:tcW w:w="2340" w:type="dxa"/>
            <w:shd w:val="clear" w:color="auto" w:fill="auto"/>
            <w:vAlign w:val="center"/>
            <w:hideMark/>
          </w:tcPr>
          <w:p w14:paraId="16D52EB0" w14:textId="77777777" w:rsidR="00D466B6" w:rsidRPr="00A05FC2" w:rsidRDefault="00D466B6" w:rsidP="00240B98">
            <w:pPr>
              <w:pStyle w:val="TableText"/>
            </w:pPr>
            <w:r w:rsidRPr="000B7BB6">
              <w:t>10.10*AV+406</w:t>
            </w:r>
          </w:p>
        </w:tc>
        <w:tc>
          <w:tcPr>
            <w:tcW w:w="2565" w:type="dxa"/>
            <w:vAlign w:val="center"/>
          </w:tcPr>
          <w:p w14:paraId="16D52EB1" w14:textId="77777777" w:rsidR="00D466B6" w:rsidRPr="00A05FC2" w:rsidRDefault="00D466B6" w:rsidP="00240B98">
            <w:pPr>
              <w:pStyle w:val="TableText"/>
            </w:pPr>
            <w:r w:rsidRPr="000B7BB6">
              <w:t>8.08*AV+324.8</w:t>
            </w:r>
          </w:p>
        </w:tc>
      </w:tr>
    </w:tbl>
    <w:p w14:paraId="16D52EB3" w14:textId="77777777" w:rsidR="00D466B6" w:rsidRPr="00A05FC2" w:rsidRDefault="00D466B6" w:rsidP="00D466B6">
      <w:pPr>
        <w:rPr>
          <w:rFonts w:cstheme="minorHAnsi"/>
        </w:rPr>
      </w:pPr>
    </w:p>
    <w:p w14:paraId="16D52EB4"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16D52EB5"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2EB6" w14:textId="77777777" w:rsidR="00D466B6" w:rsidRPr="00A05FC2" w:rsidRDefault="00D466B6" w:rsidP="00D466B6">
      <w:pPr>
        <w:rPr>
          <w:rFonts w:cstheme="minorHAnsi"/>
        </w:rPr>
      </w:pPr>
    </w:p>
    <w:p w14:paraId="16D52EB7" w14:textId="77777777" w:rsidR="00D466B6" w:rsidRPr="000B7BB6" w:rsidRDefault="00D466B6" w:rsidP="00090AC8">
      <w:pPr>
        <w:pStyle w:val="Heading6"/>
      </w:pPr>
      <w:r w:rsidRPr="00B41203">
        <w:t xml:space="preserve">Definition of Efficient Equipment </w:t>
      </w:r>
    </w:p>
    <w:p w14:paraId="16D52EB8" w14:textId="77777777" w:rsidR="00D466B6" w:rsidRPr="00A05FC2" w:rsidRDefault="00D466B6" w:rsidP="00D466B6">
      <w:pPr>
        <w:rPr>
          <w:rFonts w:cstheme="minorHAnsi"/>
        </w:rPr>
      </w:pPr>
      <w:r w:rsidRPr="00A05FC2">
        <w:rPr>
          <w:rFonts w:cstheme="minorHAnsi"/>
        </w:rPr>
        <w:t>The efficient equipment is defined as a refrigerator meeting the efficiency specifications of ENERGY STAR or CEE Tier 2 (defined as requiring &gt;= 20% or &gt;= 25% less energy consumption than an equivalent unit meeting federal standard requirements respectively). The ENERGY STAR  standard varies according to the size and configuration of the unit, as shown in table above.</w:t>
      </w:r>
    </w:p>
    <w:p w14:paraId="16D52EB9" w14:textId="77777777" w:rsidR="00D466B6" w:rsidRPr="000B7BB6" w:rsidRDefault="00D466B6" w:rsidP="00090AC8">
      <w:pPr>
        <w:pStyle w:val="Heading6"/>
      </w:pPr>
      <w:r w:rsidRPr="00B41203">
        <w:t xml:space="preserve">Definition of Baseline Equipment </w:t>
      </w:r>
    </w:p>
    <w:p w14:paraId="16D52EBA" w14:textId="77777777" w:rsidR="00D466B6" w:rsidRPr="00A05FC2" w:rsidRDefault="00D466B6" w:rsidP="00D466B6">
      <w:pPr>
        <w:rPr>
          <w:rFonts w:cstheme="minorHAnsi"/>
        </w:rPr>
      </w:pPr>
      <w:r w:rsidRPr="000B7BB6">
        <w:rPr>
          <w:rFonts w:cstheme="minorHAnsi"/>
        </w:rPr>
        <w:t>The baseline condition is a new refrigerator meeting the minimum federal efficiency standard for refrigerator efficiency.  The current federal minimum standard varies according to the size and configuration of the unit</w:t>
      </w:r>
      <w:r w:rsidRPr="00A05FC2">
        <w:rPr>
          <w:rFonts w:cstheme="minorHAnsi"/>
        </w:rPr>
        <w:t>, as shown in table above.</w:t>
      </w:r>
      <w:r w:rsidRPr="00A05FC2">
        <w:rPr>
          <w:rStyle w:val="FootnoteReference"/>
          <w:rFonts w:asciiTheme="minorHAnsi" w:hAnsiTheme="minorHAnsi" w:cstheme="minorHAnsi"/>
        </w:rPr>
        <w:t xml:space="preserve">. </w:t>
      </w:r>
      <w:r w:rsidRPr="00A05FC2">
        <w:rPr>
          <w:rStyle w:val="FootnoteReference"/>
          <w:rFonts w:asciiTheme="minorHAnsi" w:hAnsiTheme="minorHAnsi" w:cstheme="minorHAnsi"/>
          <w:vertAlign w:val="baseline"/>
        </w:rPr>
        <w:t>Note also that this federal standard will be increased</w:t>
      </w:r>
      <w:r w:rsidRPr="00A05FC2">
        <w:rPr>
          <w:rStyle w:val="FootnoteReference"/>
          <w:rFonts w:asciiTheme="minorHAnsi" w:hAnsiTheme="minorHAnsi" w:cstheme="minorHAnsi"/>
        </w:rPr>
        <w:t xml:space="preserve"> </w:t>
      </w:r>
      <w:r w:rsidRPr="00A05FC2">
        <w:rPr>
          <w:rFonts w:cstheme="minorHAnsi"/>
        </w:rPr>
        <w:t>for units manufactured after January 1, 2014.</w:t>
      </w:r>
    </w:p>
    <w:p w14:paraId="16D52EBB" w14:textId="77777777" w:rsidR="00D466B6" w:rsidRPr="000B7BB6" w:rsidRDefault="00D466B6" w:rsidP="00090AC8">
      <w:pPr>
        <w:pStyle w:val="Heading6"/>
      </w:pPr>
      <w:r w:rsidRPr="00B41203">
        <w:t xml:space="preserve">Deemed Lifetime of Efficient Equipment </w:t>
      </w:r>
    </w:p>
    <w:p w14:paraId="16D52EBC" w14:textId="77777777" w:rsidR="00D466B6" w:rsidRPr="00A05FC2" w:rsidRDefault="00D466B6" w:rsidP="00D466B6">
      <w:pPr>
        <w:rPr>
          <w:rFonts w:cstheme="minorHAnsi"/>
        </w:rPr>
      </w:pPr>
      <w:r w:rsidRPr="00A05FC2">
        <w:rPr>
          <w:rFonts w:cstheme="minorHAnsi"/>
        </w:rPr>
        <w:t xml:space="preserve">The measure life is assumed to be </w:t>
      </w:r>
      <w:r w:rsidRPr="00B41203">
        <w:rPr>
          <w:rFonts w:cstheme="minorHAnsi"/>
          <w:noProof/>
        </w:rPr>
        <w:t>12 years.</w:t>
      </w:r>
      <w:r w:rsidRPr="000B7BB6">
        <w:rPr>
          <w:rStyle w:val="FootnoteReference"/>
          <w:rFonts w:asciiTheme="minorHAnsi" w:eastAsia="Calibri" w:hAnsiTheme="minorHAnsi" w:cstheme="minorHAnsi"/>
          <w:noProof/>
        </w:rPr>
        <w:footnoteReference w:id="525"/>
      </w:r>
    </w:p>
    <w:p w14:paraId="16D52EBD" w14:textId="77777777" w:rsidR="00D466B6" w:rsidRPr="000B7BB6" w:rsidRDefault="00D466B6" w:rsidP="00090AC8">
      <w:pPr>
        <w:pStyle w:val="Heading6"/>
      </w:pPr>
      <w:r w:rsidRPr="00B41203">
        <w:t xml:space="preserve">Deemed Measure Cost </w:t>
      </w:r>
    </w:p>
    <w:p w14:paraId="16D52EBE" w14:textId="77777777" w:rsidR="00D466B6" w:rsidRPr="000B7BB6" w:rsidRDefault="00D466B6" w:rsidP="00D466B6">
      <w:pPr>
        <w:rPr>
          <w:rFonts w:cstheme="minorHAnsi"/>
          <w:b/>
        </w:rPr>
      </w:pPr>
      <w:r w:rsidRPr="000B7BB6">
        <w:rPr>
          <w:rFonts w:cstheme="minorHAnsi"/>
        </w:rPr>
        <w:t xml:space="preserve">The incremental cost for this measure is assumed to be </w:t>
      </w:r>
      <w:r w:rsidRPr="000B7BB6">
        <w:rPr>
          <w:rFonts w:cstheme="minorHAnsi"/>
          <w:noProof/>
        </w:rPr>
        <w:t>$30</w:t>
      </w:r>
      <w:r w:rsidRPr="000B7BB6">
        <w:rPr>
          <w:rStyle w:val="FootnoteReference"/>
          <w:rFonts w:asciiTheme="minorHAnsi" w:eastAsia="Calibri" w:hAnsiTheme="minorHAnsi" w:cstheme="minorHAnsi"/>
          <w:noProof/>
        </w:rPr>
        <w:footnoteReference w:id="526"/>
      </w:r>
      <w:r w:rsidRPr="00B41203">
        <w:rPr>
          <w:rFonts w:cstheme="minorHAnsi"/>
          <w:noProof/>
        </w:rPr>
        <w:t xml:space="preserve"> for an ENERGY STAR unit and $140</w:t>
      </w:r>
      <w:r w:rsidRPr="000B7BB6">
        <w:rPr>
          <w:rStyle w:val="FootnoteReference"/>
          <w:rFonts w:asciiTheme="minorHAnsi" w:eastAsia="Calibri" w:hAnsiTheme="minorHAnsi" w:cstheme="minorHAnsi"/>
          <w:noProof/>
        </w:rPr>
        <w:footnoteReference w:id="527"/>
      </w:r>
      <w:r w:rsidRPr="00B41203">
        <w:rPr>
          <w:rFonts w:cstheme="minorHAnsi"/>
          <w:noProof/>
        </w:rPr>
        <w:t xml:space="preserve"> for a CEE Tier 2 unit</w:t>
      </w:r>
      <w:r w:rsidRPr="000B7BB6">
        <w:rPr>
          <w:rFonts w:cstheme="minorHAnsi"/>
        </w:rPr>
        <w:t>.</w:t>
      </w:r>
    </w:p>
    <w:p w14:paraId="16D52EBF" w14:textId="77777777" w:rsidR="00D466B6" w:rsidRPr="000B7BB6" w:rsidRDefault="00D466B6" w:rsidP="00090AC8">
      <w:pPr>
        <w:pStyle w:val="Heading6"/>
      </w:pPr>
      <w:r w:rsidRPr="000B7BB6">
        <w:t xml:space="preserve">Deemed O&amp;M Cost Adjustments </w:t>
      </w:r>
    </w:p>
    <w:p w14:paraId="16D52EC0" w14:textId="77777777" w:rsidR="00D466B6" w:rsidRPr="00A05FC2" w:rsidRDefault="00D466B6" w:rsidP="00D466B6">
      <w:pPr>
        <w:rPr>
          <w:rFonts w:cstheme="minorHAnsi"/>
        </w:rPr>
      </w:pPr>
      <w:r w:rsidRPr="00A05FC2">
        <w:rPr>
          <w:rFonts w:cstheme="minorHAnsi"/>
        </w:rPr>
        <w:t>There are no operation and maintenance cost adjustments for this measure.</w:t>
      </w:r>
    </w:p>
    <w:p w14:paraId="16D52EC1" w14:textId="77777777" w:rsidR="00D466B6" w:rsidRPr="000B7BB6" w:rsidRDefault="00D466B6" w:rsidP="00090AC8">
      <w:pPr>
        <w:pStyle w:val="Heading6"/>
      </w:pPr>
      <w:r w:rsidRPr="00B41203">
        <w:t>Loadshape</w:t>
      </w:r>
    </w:p>
    <w:p w14:paraId="16D52EC2"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R05 - Residential Refrigerator</w:t>
      </w:r>
    </w:p>
    <w:p w14:paraId="16D52EC3" w14:textId="77777777" w:rsidR="00D466B6" w:rsidRPr="000B7BB6" w:rsidRDefault="00D466B6" w:rsidP="00090AC8">
      <w:pPr>
        <w:pStyle w:val="Heading6"/>
      </w:pPr>
      <w:r w:rsidRPr="00B41203">
        <w:t xml:space="preserve">Coincidence Factor </w:t>
      </w:r>
    </w:p>
    <w:p w14:paraId="16D52EC4" w14:textId="77777777" w:rsidR="00D466B6" w:rsidRPr="000B7BB6" w:rsidRDefault="00D466B6" w:rsidP="00D466B6">
      <w:pPr>
        <w:rPr>
          <w:rFonts w:cstheme="minorHAnsi"/>
        </w:rPr>
      </w:pPr>
      <w:r w:rsidRPr="000B7BB6">
        <w:rPr>
          <w:rFonts w:cstheme="minorHAnsi"/>
        </w:rPr>
        <w:t>A coincidence factor is not used to calculate peak demand savings for this measure, see below.</w:t>
      </w:r>
    </w:p>
    <w:p w14:paraId="16D52EC5" w14:textId="77777777" w:rsidR="00D466B6" w:rsidRPr="000B7BB6" w:rsidRDefault="00D466B6" w:rsidP="00D466B6">
      <w:pPr>
        <w:rPr>
          <w:rFonts w:cstheme="minorHAnsi"/>
          <w:noProof/>
        </w:rPr>
      </w:pPr>
    </w:p>
    <w:p w14:paraId="16D52EC6"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2EC7" w14:textId="77777777" w:rsidR="00D466B6" w:rsidRPr="000B7BB6" w:rsidRDefault="00D466B6" w:rsidP="00090AC8">
      <w:pPr>
        <w:pStyle w:val="Heading6"/>
      </w:pPr>
      <w:r w:rsidRPr="00B41203">
        <w:t xml:space="preserve">Calculation of Savings </w:t>
      </w:r>
    </w:p>
    <w:p w14:paraId="16D52EC8" w14:textId="77777777" w:rsidR="00D466B6" w:rsidRPr="000B7BB6" w:rsidRDefault="00D466B6" w:rsidP="00090AC8">
      <w:pPr>
        <w:pStyle w:val="Heading6"/>
        <w:rPr>
          <w:noProof/>
        </w:rPr>
      </w:pPr>
      <w:r w:rsidRPr="000B7BB6">
        <w:t>Electric Energy Savings:</w:t>
      </w:r>
    </w:p>
    <w:p w14:paraId="16D52EC9" w14:textId="77777777" w:rsidR="00D466B6" w:rsidRPr="000B7BB6" w:rsidRDefault="00D466B6" w:rsidP="00D466B6">
      <w:pPr>
        <w:ind w:left="1440" w:firstLine="720"/>
        <w:rPr>
          <w:rFonts w:cstheme="minorHAnsi"/>
          <w:noProof/>
        </w:rPr>
      </w:pPr>
      <w:r w:rsidRPr="000B7BB6">
        <w:rPr>
          <w:rFonts w:cstheme="minorHAnsi"/>
          <w:noProof/>
        </w:rPr>
        <w:t>ΔkWh  = UEC</w:t>
      </w:r>
      <w:r w:rsidRPr="000B7BB6">
        <w:rPr>
          <w:rFonts w:cstheme="minorHAnsi"/>
          <w:noProof/>
          <w:vertAlign w:val="subscript"/>
        </w:rPr>
        <w:t>BASE</w:t>
      </w:r>
      <w:r w:rsidRPr="000B7BB6">
        <w:rPr>
          <w:rFonts w:cstheme="minorHAnsi"/>
          <w:noProof/>
        </w:rPr>
        <w:t xml:space="preserve"> – UEC</w:t>
      </w:r>
      <w:r w:rsidRPr="000B7BB6">
        <w:rPr>
          <w:rFonts w:cstheme="minorHAnsi"/>
          <w:noProof/>
          <w:vertAlign w:val="subscript"/>
        </w:rPr>
        <w:t>EE</w:t>
      </w:r>
    </w:p>
    <w:p w14:paraId="16D52ECA" w14:textId="77777777" w:rsidR="00D466B6" w:rsidRPr="00A05FC2" w:rsidRDefault="00D466B6" w:rsidP="00D466B6">
      <w:pPr>
        <w:ind w:firstLine="720"/>
        <w:rPr>
          <w:rFonts w:cstheme="minorHAnsi"/>
        </w:rPr>
      </w:pPr>
      <w:r w:rsidRPr="00A05FC2">
        <w:rPr>
          <w:rFonts w:cstheme="minorHAnsi"/>
        </w:rPr>
        <w:t>Where:</w:t>
      </w:r>
    </w:p>
    <w:p w14:paraId="16D52ECB" w14:textId="77777777" w:rsidR="00D466B6" w:rsidRPr="00A05FC2" w:rsidRDefault="00D466B6" w:rsidP="00D466B6">
      <w:pPr>
        <w:ind w:left="2880" w:hanging="1440"/>
        <w:rPr>
          <w:rFonts w:cstheme="minorHAnsi"/>
          <w:vertAlign w:val="subscript"/>
        </w:rPr>
      </w:pPr>
      <w:r w:rsidRPr="00B41203">
        <w:rPr>
          <w:rFonts w:cstheme="minorHAnsi"/>
          <w:noProof/>
        </w:rPr>
        <w:t>UEC</w:t>
      </w:r>
      <w:r w:rsidRPr="000B7BB6">
        <w:rPr>
          <w:rFonts w:cstheme="minorHAnsi"/>
          <w:noProof/>
          <w:vertAlign w:val="subscript"/>
        </w:rPr>
        <w:t>BASE</w:t>
      </w:r>
      <w:r w:rsidRPr="000B7BB6">
        <w:rPr>
          <w:rFonts w:cstheme="minorHAnsi"/>
          <w:noProof/>
        </w:rPr>
        <w:tab/>
        <w:t>= Annual Unit Energy Consumption of baseline unit</w:t>
      </w:r>
      <w:r w:rsidRPr="00B41203">
        <w:rPr>
          <w:rFonts w:cstheme="minorHAnsi"/>
          <w:noProof/>
        </w:rPr>
        <w:t xml:space="preserve"> </w:t>
      </w:r>
      <w:r w:rsidRPr="00A05FC2">
        <w:rPr>
          <w:rFonts w:cstheme="minorHAnsi"/>
        </w:rPr>
        <w:t>as calculated in algorithm provided in table above.</w:t>
      </w:r>
    </w:p>
    <w:p w14:paraId="16D52ECC" w14:textId="77777777" w:rsidR="00D466B6" w:rsidRPr="00A05FC2" w:rsidRDefault="00D466B6" w:rsidP="00D466B6">
      <w:pPr>
        <w:ind w:left="2880" w:hanging="1440"/>
        <w:rPr>
          <w:rFonts w:cstheme="minorHAnsi"/>
          <w:vertAlign w:val="subscript"/>
        </w:rPr>
      </w:pPr>
      <w:r w:rsidRPr="000B7BB6">
        <w:rPr>
          <w:rFonts w:cstheme="minorHAnsi"/>
          <w:noProof/>
        </w:rPr>
        <w:t>UEC</w:t>
      </w:r>
      <w:r w:rsidRPr="000B7BB6">
        <w:rPr>
          <w:rFonts w:cstheme="minorHAnsi"/>
          <w:noProof/>
          <w:vertAlign w:val="subscript"/>
        </w:rPr>
        <w:t>EE</w:t>
      </w:r>
      <w:r w:rsidRPr="000B7BB6">
        <w:rPr>
          <w:rFonts w:cstheme="minorHAnsi"/>
          <w:noProof/>
        </w:rPr>
        <w:tab/>
        <w:t xml:space="preserve">= Annual Unit Energy Consumption of ENERGY STAR unit </w:t>
      </w:r>
      <w:r w:rsidRPr="00A05FC2">
        <w:rPr>
          <w:rFonts w:cstheme="minorHAnsi"/>
        </w:rPr>
        <w:t>as calculated in algorithm provided in table above.</w:t>
      </w:r>
    </w:p>
    <w:p w14:paraId="16D52ECD" w14:textId="77777777" w:rsidR="00D466B6" w:rsidRPr="000B7BB6" w:rsidRDefault="00D466B6" w:rsidP="00D466B6">
      <w:pPr>
        <w:ind w:left="2160" w:firstLine="720"/>
        <w:rPr>
          <w:rFonts w:cstheme="minorHAnsi"/>
          <w:noProof/>
        </w:rPr>
      </w:pPr>
      <w:r w:rsidRPr="00B41203">
        <w:rPr>
          <w:rFonts w:cstheme="minorHAnsi"/>
          <w:noProof/>
        </w:rPr>
        <w:t>For CEE Tier 2, unit consumption is calculated as 25% lower than baseli</w:t>
      </w:r>
      <w:r w:rsidRPr="000B7BB6">
        <w:rPr>
          <w:rFonts w:cstheme="minorHAnsi"/>
          <w:noProof/>
        </w:rPr>
        <w:t>ne.</w:t>
      </w:r>
    </w:p>
    <w:p w14:paraId="16D52ECE" w14:textId="77777777" w:rsidR="00D466B6" w:rsidRPr="000B7BB6" w:rsidRDefault="00D466B6" w:rsidP="00D466B6">
      <w:pPr>
        <w:ind w:left="1440"/>
        <w:rPr>
          <w:rFonts w:cstheme="minorHAnsi"/>
          <w:noProof/>
        </w:rPr>
      </w:pPr>
      <w:r w:rsidRPr="000B7BB6">
        <w:rPr>
          <w:rFonts w:cstheme="minorHAnsi"/>
        </w:rPr>
        <w:t xml:space="preserve">                </w:t>
      </w:r>
    </w:p>
    <w:p w14:paraId="16D52ECF" w14:textId="77777777" w:rsidR="00D466B6" w:rsidRPr="000B7BB6" w:rsidRDefault="00D466B6" w:rsidP="00D466B6">
      <w:pPr>
        <w:ind w:firstLine="720"/>
        <w:rPr>
          <w:rFonts w:cstheme="minorHAnsi"/>
        </w:rPr>
      </w:pPr>
      <w:r w:rsidRPr="000B7BB6">
        <w:rPr>
          <w:rFonts w:cstheme="minorHAnsi"/>
          <w:noProof/>
        </w:rPr>
        <w:t>If volume is unknown, use the following defaults:</w:t>
      </w:r>
    </w:p>
    <w:tbl>
      <w:tblPr>
        <w:tblW w:w="85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990"/>
        <w:gridCol w:w="918"/>
        <w:gridCol w:w="960"/>
        <w:gridCol w:w="768"/>
        <w:gridCol w:w="960"/>
        <w:gridCol w:w="928"/>
      </w:tblGrid>
      <w:tr w:rsidR="00D466B6" w:rsidRPr="00A05FC2" w14:paraId="16D52ED9" w14:textId="77777777" w:rsidTr="00950A89">
        <w:trPr>
          <w:trHeight w:val="80"/>
        </w:trPr>
        <w:tc>
          <w:tcPr>
            <w:tcW w:w="3075" w:type="dxa"/>
            <w:shd w:val="clear" w:color="auto" w:fill="808080" w:themeFill="background1" w:themeFillShade="80"/>
            <w:vAlign w:val="center"/>
            <w:hideMark/>
          </w:tcPr>
          <w:p w14:paraId="16D52ED0"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990" w:type="dxa"/>
            <w:shd w:val="clear" w:color="auto" w:fill="808080" w:themeFill="background1" w:themeFillShade="80"/>
            <w:vAlign w:val="center"/>
            <w:hideMark/>
          </w:tcPr>
          <w:p w14:paraId="16D52ED1"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Volume Used</w:t>
            </w:r>
            <w:r w:rsidRPr="000B7BB6">
              <w:rPr>
                <w:rStyle w:val="FootnoteReference"/>
                <w:rFonts w:asciiTheme="minorHAnsi" w:hAnsiTheme="minorHAnsi" w:cstheme="minorHAnsi"/>
                <w:b/>
                <w:color w:val="FFFFFF" w:themeColor="background1"/>
                <w:szCs w:val="20"/>
              </w:rPr>
              <w:footnoteReference w:id="528"/>
            </w:r>
          </w:p>
        </w:tc>
        <w:tc>
          <w:tcPr>
            <w:tcW w:w="918" w:type="dxa"/>
            <w:shd w:val="clear" w:color="auto" w:fill="808080" w:themeFill="background1" w:themeFillShade="80"/>
            <w:vAlign w:val="center"/>
            <w:hideMark/>
          </w:tcPr>
          <w:p w14:paraId="16D52ED2"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UEC</w:t>
            </w:r>
            <w:r w:rsidRPr="000B7BB6">
              <w:rPr>
                <w:rFonts w:cstheme="minorHAnsi"/>
                <w:b/>
                <w:color w:val="FFFFFF" w:themeColor="background1"/>
                <w:szCs w:val="20"/>
                <w:vertAlign w:val="subscript"/>
              </w:rPr>
              <w:t>base</w:t>
            </w:r>
          </w:p>
        </w:tc>
        <w:tc>
          <w:tcPr>
            <w:tcW w:w="960" w:type="dxa"/>
            <w:shd w:val="clear" w:color="auto" w:fill="808080" w:themeFill="background1" w:themeFillShade="80"/>
            <w:vAlign w:val="center"/>
            <w:hideMark/>
          </w:tcPr>
          <w:p w14:paraId="16D52ED3" w14:textId="77777777" w:rsidR="00D466B6" w:rsidRPr="00A05FC2" w:rsidRDefault="00D466B6" w:rsidP="00950A89">
            <w:pPr>
              <w:widowControl/>
              <w:spacing w:after="0"/>
              <w:jc w:val="center"/>
              <w:rPr>
                <w:rFonts w:cstheme="minorHAnsi"/>
                <w:b/>
                <w:color w:val="FFFFFF" w:themeColor="background1"/>
                <w:szCs w:val="20"/>
              </w:rPr>
            </w:pPr>
            <w:r w:rsidRPr="00A05FC2">
              <w:rPr>
                <w:rFonts w:cstheme="minorHAnsi"/>
                <w:b/>
                <w:color w:val="FFFFFF" w:themeColor="background1"/>
                <w:szCs w:val="20"/>
              </w:rPr>
              <w:t>ENERGY STAR</w:t>
            </w:r>
          </w:p>
          <w:p w14:paraId="16D52ED4"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UEC</w:t>
            </w:r>
            <w:r w:rsidRPr="000B7BB6">
              <w:rPr>
                <w:rFonts w:cstheme="minorHAnsi"/>
                <w:b/>
                <w:color w:val="FFFFFF" w:themeColor="background1"/>
                <w:szCs w:val="20"/>
                <w:vertAlign w:val="subscript"/>
              </w:rPr>
              <w:t>EE</w:t>
            </w:r>
          </w:p>
        </w:tc>
        <w:tc>
          <w:tcPr>
            <w:tcW w:w="768" w:type="dxa"/>
            <w:shd w:val="clear" w:color="auto" w:fill="808080" w:themeFill="background1" w:themeFillShade="80"/>
            <w:vAlign w:val="center"/>
          </w:tcPr>
          <w:p w14:paraId="16D52ED5" w14:textId="77777777" w:rsidR="00D466B6" w:rsidRPr="00A05FC2" w:rsidRDefault="00D466B6" w:rsidP="00950A89">
            <w:pPr>
              <w:widowControl/>
              <w:spacing w:after="0"/>
              <w:jc w:val="center"/>
              <w:rPr>
                <w:rFonts w:cstheme="minorHAnsi"/>
                <w:b/>
                <w:color w:val="FFFFFF" w:themeColor="background1"/>
                <w:szCs w:val="20"/>
              </w:rPr>
            </w:pPr>
            <w:r w:rsidRPr="00A05FC2">
              <w:rPr>
                <w:rFonts w:cstheme="minorHAnsi"/>
                <w:b/>
                <w:color w:val="FFFFFF" w:themeColor="background1"/>
                <w:szCs w:val="20"/>
              </w:rPr>
              <w:t>CEE T2</w:t>
            </w:r>
          </w:p>
          <w:p w14:paraId="16D52ED6" w14:textId="77777777" w:rsidR="00D466B6" w:rsidRPr="00A05FC2" w:rsidRDefault="00D466B6" w:rsidP="00950A89">
            <w:pPr>
              <w:widowControl/>
              <w:spacing w:after="0"/>
              <w:jc w:val="center"/>
              <w:rPr>
                <w:rFonts w:cstheme="minorHAnsi"/>
                <w:b/>
                <w:color w:val="FFFFFF" w:themeColor="background1"/>
                <w:szCs w:val="20"/>
              </w:rPr>
            </w:pPr>
            <w:r w:rsidRPr="00A05FC2">
              <w:rPr>
                <w:rFonts w:cstheme="minorHAnsi"/>
                <w:b/>
                <w:color w:val="FFFFFF" w:themeColor="background1"/>
                <w:szCs w:val="20"/>
              </w:rPr>
              <w:t>UEC</w:t>
            </w:r>
            <w:r w:rsidRPr="00A05FC2">
              <w:rPr>
                <w:rFonts w:cstheme="minorHAnsi"/>
                <w:b/>
                <w:color w:val="FFFFFF" w:themeColor="background1"/>
                <w:szCs w:val="20"/>
                <w:vertAlign w:val="subscript"/>
              </w:rPr>
              <w:t>EE</w:t>
            </w:r>
          </w:p>
        </w:tc>
        <w:tc>
          <w:tcPr>
            <w:tcW w:w="960" w:type="dxa"/>
            <w:shd w:val="clear" w:color="auto" w:fill="808080" w:themeFill="background1" w:themeFillShade="80"/>
            <w:vAlign w:val="center"/>
            <w:hideMark/>
          </w:tcPr>
          <w:p w14:paraId="16D52ED7"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ENERGY STAR kWh Savings</w:t>
            </w:r>
          </w:p>
        </w:tc>
        <w:tc>
          <w:tcPr>
            <w:tcW w:w="928" w:type="dxa"/>
            <w:shd w:val="clear" w:color="auto" w:fill="808080" w:themeFill="background1" w:themeFillShade="80"/>
            <w:vAlign w:val="center"/>
          </w:tcPr>
          <w:p w14:paraId="16D52ED8"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 xml:space="preserve">CEE T2 </w:t>
            </w:r>
            <w:r w:rsidRPr="00A05FC2">
              <w:rPr>
                <w:rFonts w:cstheme="minorHAnsi"/>
                <w:b/>
                <w:color w:val="FFFFFF" w:themeColor="background1"/>
                <w:szCs w:val="20"/>
              </w:rPr>
              <w:t xml:space="preserve">kWh </w:t>
            </w:r>
            <w:r w:rsidRPr="000B7BB6">
              <w:rPr>
                <w:rFonts w:cstheme="minorHAnsi"/>
                <w:b/>
                <w:color w:val="FFFFFF" w:themeColor="background1"/>
                <w:szCs w:val="20"/>
              </w:rPr>
              <w:t>Savings</w:t>
            </w:r>
          </w:p>
        </w:tc>
      </w:tr>
      <w:tr w:rsidR="00D466B6" w:rsidRPr="00A05FC2" w14:paraId="16D52EE1" w14:textId="77777777" w:rsidTr="00950A89">
        <w:trPr>
          <w:trHeight w:val="350"/>
        </w:trPr>
        <w:tc>
          <w:tcPr>
            <w:tcW w:w="3075" w:type="dxa"/>
            <w:shd w:val="clear" w:color="auto" w:fill="auto"/>
            <w:vAlign w:val="center"/>
            <w:hideMark/>
          </w:tcPr>
          <w:p w14:paraId="16D52EDA"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  Refrigerators and Refrigerator-freezers with manual defrost</w:t>
            </w:r>
          </w:p>
        </w:tc>
        <w:tc>
          <w:tcPr>
            <w:tcW w:w="990" w:type="dxa"/>
            <w:shd w:val="clear" w:color="auto" w:fill="auto"/>
            <w:noWrap/>
            <w:vAlign w:val="center"/>
            <w:hideMark/>
          </w:tcPr>
          <w:p w14:paraId="16D52EDB"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16D52EDC"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475.7</w:t>
            </w:r>
          </w:p>
        </w:tc>
        <w:tc>
          <w:tcPr>
            <w:tcW w:w="960" w:type="dxa"/>
            <w:shd w:val="clear" w:color="auto" w:fill="auto"/>
            <w:noWrap/>
            <w:vAlign w:val="center"/>
            <w:hideMark/>
          </w:tcPr>
          <w:p w14:paraId="16D52EDD"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380.5</w:t>
            </w:r>
          </w:p>
        </w:tc>
        <w:tc>
          <w:tcPr>
            <w:tcW w:w="768" w:type="dxa"/>
            <w:vAlign w:val="center"/>
          </w:tcPr>
          <w:p w14:paraId="16D52EDE"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356.8</w:t>
            </w:r>
          </w:p>
        </w:tc>
        <w:tc>
          <w:tcPr>
            <w:tcW w:w="960" w:type="dxa"/>
            <w:shd w:val="clear" w:color="auto" w:fill="auto"/>
            <w:noWrap/>
            <w:vAlign w:val="center"/>
            <w:hideMark/>
          </w:tcPr>
          <w:p w14:paraId="16D52EDF"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95.1</w:t>
            </w:r>
          </w:p>
        </w:tc>
        <w:tc>
          <w:tcPr>
            <w:tcW w:w="0" w:type="auto"/>
            <w:vAlign w:val="center"/>
          </w:tcPr>
          <w:p w14:paraId="16D52EE0"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118.9</w:t>
            </w:r>
          </w:p>
        </w:tc>
      </w:tr>
      <w:tr w:rsidR="00D466B6" w:rsidRPr="00A05FC2" w14:paraId="16D52EE9" w14:textId="77777777" w:rsidTr="00950A89">
        <w:trPr>
          <w:trHeight w:val="600"/>
        </w:trPr>
        <w:tc>
          <w:tcPr>
            <w:tcW w:w="3075" w:type="dxa"/>
            <w:shd w:val="clear" w:color="auto" w:fill="auto"/>
            <w:vAlign w:val="center"/>
            <w:hideMark/>
          </w:tcPr>
          <w:p w14:paraId="16D52EE2"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  Refrigerator-Freezer--partial automatic defrost</w:t>
            </w:r>
          </w:p>
        </w:tc>
        <w:tc>
          <w:tcPr>
            <w:tcW w:w="990" w:type="dxa"/>
            <w:shd w:val="clear" w:color="auto" w:fill="auto"/>
            <w:noWrap/>
            <w:vAlign w:val="center"/>
            <w:hideMark/>
          </w:tcPr>
          <w:p w14:paraId="16D52EE3"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16D52EE4"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475.7</w:t>
            </w:r>
          </w:p>
        </w:tc>
        <w:tc>
          <w:tcPr>
            <w:tcW w:w="960" w:type="dxa"/>
            <w:shd w:val="clear" w:color="auto" w:fill="auto"/>
            <w:noWrap/>
            <w:vAlign w:val="center"/>
            <w:hideMark/>
          </w:tcPr>
          <w:p w14:paraId="16D52EE5"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380.5</w:t>
            </w:r>
          </w:p>
        </w:tc>
        <w:tc>
          <w:tcPr>
            <w:tcW w:w="768" w:type="dxa"/>
            <w:vAlign w:val="center"/>
          </w:tcPr>
          <w:p w14:paraId="16D52EE6"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356.8</w:t>
            </w:r>
          </w:p>
        </w:tc>
        <w:tc>
          <w:tcPr>
            <w:tcW w:w="960" w:type="dxa"/>
            <w:shd w:val="clear" w:color="auto" w:fill="auto"/>
            <w:noWrap/>
            <w:vAlign w:val="center"/>
            <w:hideMark/>
          </w:tcPr>
          <w:p w14:paraId="16D52EE7"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95.1</w:t>
            </w:r>
          </w:p>
        </w:tc>
        <w:tc>
          <w:tcPr>
            <w:tcW w:w="0" w:type="auto"/>
            <w:vAlign w:val="center"/>
          </w:tcPr>
          <w:p w14:paraId="16D52EE8"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118.9</w:t>
            </w:r>
          </w:p>
        </w:tc>
      </w:tr>
      <w:tr w:rsidR="00D466B6" w:rsidRPr="00A05FC2" w14:paraId="16D52EF1" w14:textId="77777777" w:rsidTr="00950A89">
        <w:trPr>
          <w:trHeight w:val="638"/>
        </w:trPr>
        <w:tc>
          <w:tcPr>
            <w:tcW w:w="3075" w:type="dxa"/>
            <w:shd w:val="clear" w:color="auto" w:fill="auto"/>
            <w:vAlign w:val="center"/>
            <w:hideMark/>
          </w:tcPr>
          <w:p w14:paraId="16D52EEA"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3.  Refrigerator-Freezers--automatic defrost with top-mounted freezer without through-the-door ice service and all-refrigerators--automatic defrost</w:t>
            </w:r>
          </w:p>
        </w:tc>
        <w:tc>
          <w:tcPr>
            <w:tcW w:w="990" w:type="dxa"/>
            <w:shd w:val="clear" w:color="auto" w:fill="auto"/>
            <w:noWrap/>
            <w:vAlign w:val="center"/>
            <w:hideMark/>
          </w:tcPr>
          <w:p w14:paraId="16D52EEB"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16D52EEC"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528.5</w:t>
            </w:r>
          </w:p>
        </w:tc>
        <w:tc>
          <w:tcPr>
            <w:tcW w:w="960" w:type="dxa"/>
            <w:shd w:val="clear" w:color="auto" w:fill="auto"/>
            <w:noWrap/>
            <w:vAlign w:val="center"/>
            <w:hideMark/>
          </w:tcPr>
          <w:p w14:paraId="16D52EED"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422.8</w:t>
            </w:r>
          </w:p>
        </w:tc>
        <w:tc>
          <w:tcPr>
            <w:tcW w:w="768" w:type="dxa"/>
            <w:vAlign w:val="center"/>
          </w:tcPr>
          <w:p w14:paraId="16D52EEE"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396.4</w:t>
            </w:r>
          </w:p>
        </w:tc>
        <w:tc>
          <w:tcPr>
            <w:tcW w:w="960" w:type="dxa"/>
            <w:shd w:val="clear" w:color="auto" w:fill="auto"/>
            <w:noWrap/>
            <w:vAlign w:val="center"/>
            <w:hideMark/>
          </w:tcPr>
          <w:p w14:paraId="16D52EEF"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105.7</w:t>
            </w:r>
          </w:p>
        </w:tc>
        <w:tc>
          <w:tcPr>
            <w:tcW w:w="0" w:type="auto"/>
            <w:vAlign w:val="center"/>
          </w:tcPr>
          <w:p w14:paraId="16D52EF0"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132.1</w:t>
            </w:r>
          </w:p>
        </w:tc>
      </w:tr>
      <w:tr w:rsidR="00D466B6" w:rsidRPr="00A05FC2" w14:paraId="16D52EF9" w14:textId="77777777" w:rsidTr="00950A89">
        <w:trPr>
          <w:trHeight w:val="782"/>
        </w:trPr>
        <w:tc>
          <w:tcPr>
            <w:tcW w:w="3075" w:type="dxa"/>
            <w:shd w:val="clear" w:color="auto" w:fill="auto"/>
            <w:vAlign w:val="center"/>
            <w:hideMark/>
          </w:tcPr>
          <w:p w14:paraId="16D52EF2"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  Refrigerator-Freezers--automatic defrost with side-mounted freezer without through-the-door ice service</w:t>
            </w:r>
          </w:p>
        </w:tc>
        <w:tc>
          <w:tcPr>
            <w:tcW w:w="990" w:type="dxa"/>
            <w:shd w:val="clear" w:color="auto" w:fill="auto"/>
            <w:noWrap/>
            <w:vAlign w:val="center"/>
            <w:hideMark/>
          </w:tcPr>
          <w:p w14:paraId="16D52EF3"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16D52EF4"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634.0</w:t>
            </w:r>
          </w:p>
        </w:tc>
        <w:tc>
          <w:tcPr>
            <w:tcW w:w="960" w:type="dxa"/>
            <w:shd w:val="clear" w:color="auto" w:fill="auto"/>
            <w:noWrap/>
            <w:vAlign w:val="center"/>
            <w:hideMark/>
          </w:tcPr>
          <w:p w14:paraId="16D52EF5"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507.2</w:t>
            </w:r>
          </w:p>
        </w:tc>
        <w:tc>
          <w:tcPr>
            <w:tcW w:w="768" w:type="dxa"/>
            <w:vAlign w:val="center"/>
          </w:tcPr>
          <w:p w14:paraId="16D52EF6"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475.5</w:t>
            </w:r>
          </w:p>
        </w:tc>
        <w:tc>
          <w:tcPr>
            <w:tcW w:w="960" w:type="dxa"/>
            <w:shd w:val="clear" w:color="auto" w:fill="auto"/>
            <w:noWrap/>
            <w:vAlign w:val="center"/>
            <w:hideMark/>
          </w:tcPr>
          <w:p w14:paraId="16D52EF7"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126.8</w:t>
            </w:r>
          </w:p>
        </w:tc>
        <w:tc>
          <w:tcPr>
            <w:tcW w:w="0" w:type="auto"/>
            <w:vAlign w:val="center"/>
          </w:tcPr>
          <w:p w14:paraId="16D52EF8"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158.5</w:t>
            </w:r>
          </w:p>
        </w:tc>
      </w:tr>
      <w:tr w:rsidR="00D466B6" w:rsidRPr="00A05FC2" w14:paraId="16D52F01" w14:textId="77777777" w:rsidTr="00950A89">
        <w:trPr>
          <w:trHeight w:val="620"/>
        </w:trPr>
        <w:tc>
          <w:tcPr>
            <w:tcW w:w="3075" w:type="dxa"/>
            <w:shd w:val="clear" w:color="auto" w:fill="auto"/>
            <w:vAlign w:val="center"/>
            <w:hideMark/>
          </w:tcPr>
          <w:p w14:paraId="16D52EFA"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5.  Refrigerator-Freezers--automatic defrost with bottom-mounted freezer without through-the-door ice service</w:t>
            </w:r>
          </w:p>
        </w:tc>
        <w:tc>
          <w:tcPr>
            <w:tcW w:w="990" w:type="dxa"/>
            <w:shd w:val="clear" w:color="auto" w:fill="auto"/>
            <w:noWrap/>
            <w:vAlign w:val="center"/>
            <w:hideMark/>
          </w:tcPr>
          <w:p w14:paraId="16D52EFB"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16D52EFC"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577.5</w:t>
            </w:r>
          </w:p>
        </w:tc>
        <w:tc>
          <w:tcPr>
            <w:tcW w:w="960" w:type="dxa"/>
            <w:shd w:val="clear" w:color="auto" w:fill="auto"/>
            <w:noWrap/>
            <w:vAlign w:val="center"/>
            <w:hideMark/>
          </w:tcPr>
          <w:p w14:paraId="16D52EFD"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462.0</w:t>
            </w:r>
          </w:p>
        </w:tc>
        <w:tc>
          <w:tcPr>
            <w:tcW w:w="768" w:type="dxa"/>
            <w:vAlign w:val="center"/>
          </w:tcPr>
          <w:p w14:paraId="16D52EFE"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433.2</w:t>
            </w:r>
          </w:p>
        </w:tc>
        <w:tc>
          <w:tcPr>
            <w:tcW w:w="960" w:type="dxa"/>
            <w:shd w:val="clear" w:color="auto" w:fill="auto"/>
            <w:noWrap/>
            <w:vAlign w:val="center"/>
            <w:hideMark/>
          </w:tcPr>
          <w:p w14:paraId="16D52EFF"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115.5</w:t>
            </w:r>
          </w:p>
        </w:tc>
        <w:tc>
          <w:tcPr>
            <w:tcW w:w="0" w:type="auto"/>
            <w:vAlign w:val="center"/>
          </w:tcPr>
          <w:p w14:paraId="16D52F00"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144.4</w:t>
            </w:r>
          </w:p>
        </w:tc>
      </w:tr>
      <w:tr w:rsidR="00D466B6" w:rsidRPr="00A05FC2" w14:paraId="16D52F09" w14:textId="77777777" w:rsidTr="00950A89">
        <w:trPr>
          <w:trHeight w:val="737"/>
        </w:trPr>
        <w:tc>
          <w:tcPr>
            <w:tcW w:w="3075" w:type="dxa"/>
            <w:shd w:val="clear" w:color="auto" w:fill="auto"/>
            <w:vAlign w:val="center"/>
            <w:hideMark/>
          </w:tcPr>
          <w:p w14:paraId="16D52F02"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6.  Refrigerator-Freezers--automatic defrost with top-mounted freezer with through-the-door ice service</w:t>
            </w:r>
          </w:p>
        </w:tc>
        <w:tc>
          <w:tcPr>
            <w:tcW w:w="990" w:type="dxa"/>
            <w:shd w:val="clear" w:color="auto" w:fill="auto"/>
            <w:noWrap/>
            <w:vAlign w:val="center"/>
            <w:hideMark/>
          </w:tcPr>
          <w:p w14:paraId="16D52F03"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16D52F04"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618.8</w:t>
            </w:r>
          </w:p>
        </w:tc>
        <w:tc>
          <w:tcPr>
            <w:tcW w:w="960" w:type="dxa"/>
            <w:shd w:val="clear" w:color="auto" w:fill="auto"/>
            <w:noWrap/>
            <w:vAlign w:val="center"/>
            <w:hideMark/>
          </w:tcPr>
          <w:p w14:paraId="16D52F05"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495.1</w:t>
            </w:r>
          </w:p>
        </w:tc>
        <w:tc>
          <w:tcPr>
            <w:tcW w:w="768" w:type="dxa"/>
            <w:vAlign w:val="center"/>
          </w:tcPr>
          <w:p w14:paraId="16D52F06"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464.1</w:t>
            </w:r>
          </w:p>
        </w:tc>
        <w:tc>
          <w:tcPr>
            <w:tcW w:w="960" w:type="dxa"/>
            <w:shd w:val="clear" w:color="auto" w:fill="auto"/>
            <w:noWrap/>
            <w:vAlign w:val="center"/>
            <w:hideMark/>
          </w:tcPr>
          <w:p w14:paraId="16D52F07"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123.8</w:t>
            </w:r>
          </w:p>
        </w:tc>
        <w:tc>
          <w:tcPr>
            <w:tcW w:w="0" w:type="auto"/>
            <w:vAlign w:val="center"/>
          </w:tcPr>
          <w:p w14:paraId="16D52F08"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154.7</w:t>
            </w:r>
          </w:p>
        </w:tc>
      </w:tr>
      <w:tr w:rsidR="00D466B6" w:rsidRPr="00A05FC2" w14:paraId="16D52F11" w14:textId="77777777" w:rsidTr="00950A89">
        <w:trPr>
          <w:trHeight w:val="755"/>
        </w:trPr>
        <w:tc>
          <w:tcPr>
            <w:tcW w:w="3075" w:type="dxa"/>
            <w:shd w:val="clear" w:color="auto" w:fill="auto"/>
            <w:vAlign w:val="center"/>
            <w:hideMark/>
          </w:tcPr>
          <w:p w14:paraId="16D52F0A"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7.  Refrigerator-Freezers--automatic defrost with side-mounted freezer with through-the-door ice service</w:t>
            </w:r>
          </w:p>
        </w:tc>
        <w:tc>
          <w:tcPr>
            <w:tcW w:w="990" w:type="dxa"/>
            <w:shd w:val="clear" w:color="auto" w:fill="auto"/>
            <w:noWrap/>
            <w:vAlign w:val="center"/>
            <w:hideMark/>
          </w:tcPr>
          <w:p w14:paraId="16D52F0B"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16D52F0C"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666.3</w:t>
            </w:r>
          </w:p>
        </w:tc>
        <w:tc>
          <w:tcPr>
            <w:tcW w:w="960" w:type="dxa"/>
            <w:shd w:val="clear" w:color="auto" w:fill="auto"/>
            <w:noWrap/>
            <w:vAlign w:val="center"/>
            <w:hideMark/>
          </w:tcPr>
          <w:p w14:paraId="16D52F0D"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533.0</w:t>
            </w:r>
          </w:p>
        </w:tc>
        <w:tc>
          <w:tcPr>
            <w:tcW w:w="768" w:type="dxa"/>
            <w:vAlign w:val="center"/>
          </w:tcPr>
          <w:p w14:paraId="16D52F0E"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499.7</w:t>
            </w:r>
          </w:p>
        </w:tc>
        <w:tc>
          <w:tcPr>
            <w:tcW w:w="960" w:type="dxa"/>
            <w:shd w:val="clear" w:color="auto" w:fill="auto"/>
            <w:noWrap/>
            <w:vAlign w:val="center"/>
            <w:hideMark/>
          </w:tcPr>
          <w:p w14:paraId="16D52F0F"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133.3</w:t>
            </w:r>
          </w:p>
        </w:tc>
        <w:tc>
          <w:tcPr>
            <w:tcW w:w="0" w:type="auto"/>
            <w:vAlign w:val="center"/>
          </w:tcPr>
          <w:p w14:paraId="16D52F10"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166.6</w:t>
            </w:r>
          </w:p>
        </w:tc>
      </w:tr>
    </w:tbl>
    <w:p w14:paraId="16D52F12" w14:textId="77777777" w:rsidR="00D466B6" w:rsidRPr="000B7BB6" w:rsidRDefault="00D466B6" w:rsidP="00D466B6">
      <w:pPr>
        <w:ind w:left="3600" w:firstLine="720"/>
        <w:rPr>
          <w:rFonts w:cstheme="minorHAnsi"/>
          <w:noProof/>
        </w:rPr>
      </w:pPr>
    </w:p>
    <w:p w14:paraId="16D52F13" w14:textId="77777777" w:rsidR="00D466B6" w:rsidRPr="000B7BB6" w:rsidRDefault="00D466B6" w:rsidP="00090AC8">
      <w:pPr>
        <w:pStyle w:val="Heading6"/>
      </w:pPr>
      <w:r w:rsidRPr="000B7BB6">
        <w:t>Summer Coincident Peak Demand Savings</w:t>
      </w:r>
    </w:p>
    <w:p w14:paraId="16D52F14" w14:textId="77777777" w:rsidR="00D466B6" w:rsidRPr="00A05FC2" w:rsidRDefault="00D466B6" w:rsidP="00D466B6">
      <w:pPr>
        <w:ind w:left="1440"/>
        <w:rPr>
          <w:rFonts w:cstheme="minorHAnsi"/>
        </w:rPr>
      </w:pPr>
      <w:r w:rsidRPr="00A05FC2">
        <w:rPr>
          <w:rFonts w:cstheme="minorHAnsi"/>
        </w:rPr>
        <w:tab/>
      </w:r>
      <w:r w:rsidRPr="00A05FC2">
        <w:rPr>
          <w:rFonts w:cstheme="minorHAnsi"/>
        </w:rPr>
        <w:tab/>
      </w:r>
      <w:r>
        <w:rPr>
          <w:rFonts w:cstheme="minorHAnsi"/>
          <w:noProof/>
        </w:rPr>
        <w:t xml:space="preserve">ΔkW </w:t>
      </w:r>
      <w:r>
        <w:rPr>
          <w:rFonts w:cstheme="minorHAnsi"/>
          <w:noProof/>
        </w:rPr>
        <w:tab/>
        <w:t>= (ΔkWh/8766</w:t>
      </w:r>
      <w:r w:rsidRPr="00B41203">
        <w:rPr>
          <w:rFonts w:cstheme="minorHAnsi"/>
          <w:noProof/>
        </w:rPr>
        <w:t>) * TAF * LSAF</w:t>
      </w:r>
    </w:p>
    <w:p w14:paraId="16D52F15" w14:textId="77777777" w:rsidR="00D466B6" w:rsidRPr="00A05FC2" w:rsidRDefault="00D466B6" w:rsidP="00D466B6">
      <w:pPr>
        <w:keepNext/>
        <w:ind w:left="720" w:firstLine="720"/>
        <w:rPr>
          <w:rFonts w:cstheme="minorHAnsi"/>
        </w:rPr>
      </w:pPr>
      <w:r w:rsidRPr="00A05FC2">
        <w:rPr>
          <w:rFonts w:cstheme="minorHAnsi"/>
        </w:rPr>
        <w:t xml:space="preserve">Where: </w:t>
      </w:r>
    </w:p>
    <w:p w14:paraId="16D52F16" w14:textId="77777777" w:rsidR="00D466B6" w:rsidRPr="000B7BB6" w:rsidRDefault="00D466B6" w:rsidP="00D466B6">
      <w:pPr>
        <w:ind w:left="2160"/>
        <w:rPr>
          <w:rFonts w:cstheme="minorHAnsi"/>
          <w:noProof/>
        </w:rPr>
      </w:pPr>
      <w:r w:rsidRPr="00B41203">
        <w:rPr>
          <w:rFonts w:cstheme="minorHAnsi"/>
          <w:noProof/>
        </w:rPr>
        <w:t>TAF</w:t>
      </w:r>
      <w:r w:rsidRPr="00B41203">
        <w:rPr>
          <w:rFonts w:cstheme="minorHAnsi"/>
          <w:noProof/>
        </w:rPr>
        <w:tab/>
      </w:r>
      <w:r w:rsidRPr="00B41203">
        <w:rPr>
          <w:rFonts w:cstheme="minorHAnsi"/>
          <w:noProof/>
        </w:rPr>
        <w:tab/>
        <w:t>= Temperature Adjustment Factor</w:t>
      </w:r>
    </w:p>
    <w:p w14:paraId="16D52F17" w14:textId="77777777" w:rsidR="00D466B6" w:rsidRPr="00B41203" w:rsidRDefault="00D466B6" w:rsidP="00D466B6">
      <w:pPr>
        <w:ind w:left="2880" w:firstLine="720"/>
        <w:rPr>
          <w:rFonts w:cstheme="minorHAnsi"/>
          <w:noProof/>
        </w:rPr>
      </w:pPr>
      <w:r w:rsidRPr="000B7BB6">
        <w:rPr>
          <w:rFonts w:cstheme="minorHAnsi"/>
          <w:noProof/>
        </w:rPr>
        <w:t>= 1.25</w:t>
      </w:r>
      <w:r w:rsidRPr="000B7BB6">
        <w:rPr>
          <w:rStyle w:val="FootnoteReference"/>
          <w:rFonts w:asciiTheme="minorHAnsi" w:eastAsia="Calibri" w:hAnsiTheme="minorHAnsi" w:cstheme="minorHAnsi"/>
          <w:noProof/>
        </w:rPr>
        <w:footnoteReference w:id="529"/>
      </w:r>
    </w:p>
    <w:p w14:paraId="16D52F18" w14:textId="77777777" w:rsidR="00D466B6" w:rsidRPr="000B7BB6" w:rsidRDefault="00D466B6" w:rsidP="00D466B6">
      <w:pPr>
        <w:ind w:left="2160"/>
        <w:rPr>
          <w:rFonts w:cstheme="minorHAnsi"/>
          <w:noProof/>
        </w:rPr>
      </w:pPr>
      <w:r w:rsidRPr="00B41203">
        <w:rPr>
          <w:rFonts w:cstheme="minorHAnsi"/>
          <w:noProof/>
        </w:rPr>
        <w:t xml:space="preserve">LSAF </w:t>
      </w:r>
      <w:r w:rsidRPr="00B41203">
        <w:rPr>
          <w:rFonts w:cstheme="minorHAnsi"/>
          <w:noProof/>
        </w:rPr>
        <w:tab/>
      </w:r>
      <w:r w:rsidRPr="00B41203">
        <w:rPr>
          <w:rFonts w:cstheme="minorHAnsi"/>
          <w:noProof/>
        </w:rPr>
        <w:tab/>
        <w:t xml:space="preserve">= Load Shape Adjustment Factor </w:t>
      </w:r>
    </w:p>
    <w:p w14:paraId="16D52F19" w14:textId="77777777" w:rsidR="00D466B6" w:rsidRPr="00B41203" w:rsidRDefault="00D466B6" w:rsidP="00D466B6">
      <w:pPr>
        <w:ind w:left="2880" w:firstLine="720"/>
        <w:rPr>
          <w:rFonts w:cstheme="minorHAnsi"/>
        </w:rPr>
      </w:pPr>
      <w:r w:rsidRPr="000B7BB6">
        <w:rPr>
          <w:rFonts w:cstheme="minorHAnsi"/>
          <w:noProof/>
        </w:rPr>
        <w:t xml:space="preserve">= 1.057 </w:t>
      </w:r>
      <w:r w:rsidRPr="000B7BB6">
        <w:rPr>
          <w:rStyle w:val="FootnoteReference"/>
          <w:rFonts w:asciiTheme="minorHAnsi" w:eastAsia="Calibri" w:hAnsiTheme="minorHAnsi" w:cstheme="minorHAnsi"/>
        </w:rPr>
        <w:footnoteReference w:id="530"/>
      </w:r>
    </w:p>
    <w:p w14:paraId="16D52F1A" w14:textId="77777777" w:rsidR="00D466B6" w:rsidRPr="000B7BB6" w:rsidRDefault="00D466B6" w:rsidP="00D466B6">
      <w:pPr>
        <w:keepNext/>
        <w:spacing w:after="120"/>
        <w:rPr>
          <w:rFonts w:cstheme="minorHAnsi"/>
          <w:noProof/>
        </w:rPr>
      </w:pPr>
      <w:r w:rsidRPr="000B7BB6">
        <w:rPr>
          <w:rFonts w:cstheme="minorHAnsi"/>
          <w:noProof/>
        </w:rPr>
        <w:t>If volume is unknown, use the following defaults:</w:t>
      </w:r>
    </w:p>
    <w:tbl>
      <w:tblPr>
        <w:tblW w:w="7116" w:type="dxa"/>
        <w:jc w:val="center"/>
        <w:tblInd w:w="-2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1088"/>
        <w:gridCol w:w="960"/>
      </w:tblGrid>
      <w:tr w:rsidR="00D466B6" w:rsidRPr="00A05FC2" w14:paraId="16D52F1E" w14:textId="77777777" w:rsidTr="00950A89">
        <w:trPr>
          <w:trHeight w:val="80"/>
          <w:jc w:val="center"/>
        </w:trPr>
        <w:tc>
          <w:tcPr>
            <w:tcW w:w="5068" w:type="dxa"/>
            <w:shd w:val="clear" w:color="auto" w:fill="808080" w:themeFill="background1" w:themeFillShade="80"/>
            <w:vAlign w:val="center"/>
            <w:hideMark/>
          </w:tcPr>
          <w:p w14:paraId="16D52F1B"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1088" w:type="dxa"/>
            <w:shd w:val="clear" w:color="auto" w:fill="808080" w:themeFill="background1" w:themeFillShade="80"/>
            <w:vAlign w:val="center"/>
            <w:hideMark/>
          </w:tcPr>
          <w:p w14:paraId="16D52F1C"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ENERGY STAR kW Savings</w:t>
            </w:r>
          </w:p>
        </w:tc>
        <w:tc>
          <w:tcPr>
            <w:tcW w:w="960" w:type="dxa"/>
            <w:shd w:val="clear" w:color="auto" w:fill="808080" w:themeFill="background1" w:themeFillShade="80"/>
            <w:vAlign w:val="center"/>
          </w:tcPr>
          <w:p w14:paraId="16D52F1D"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CEE T2 kW Savings</w:t>
            </w:r>
          </w:p>
        </w:tc>
      </w:tr>
      <w:tr w:rsidR="00D466B6" w:rsidRPr="00A05FC2" w14:paraId="16D52F22" w14:textId="77777777" w:rsidTr="00950A89">
        <w:trPr>
          <w:trHeight w:val="350"/>
          <w:jc w:val="center"/>
        </w:trPr>
        <w:tc>
          <w:tcPr>
            <w:tcW w:w="5068" w:type="dxa"/>
            <w:shd w:val="clear" w:color="auto" w:fill="auto"/>
            <w:vAlign w:val="center"/>
            <w:hideMark/>
          </w:tcPr>
          <w:p w14:paraId="16D52F1F"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1.  Refrigerators and Refrigerator-freezers with manual defrost</w:t>
            </w:r>
          </w:p>
        </w:tc>
        <w:tc>
          <w:tcPr>
            <w:tcW w:w="1088" w:type="dxa"/>
            <w:shd w:val="clear" w:color="auto" w:fill="auto"/>
            <w:noWrap/>
            <w:vAlign w:val="center"/>
            <w:hideMark/>
          </w:tcPr>
          <w:p w14:paraId="16D52F20"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0.0143</w:t>
            </w:r>
          </w:p>
        </w:tc>
        <w:tc>
          <w:tcPr>
            <w:tcW w:w="0" w:type="auto"/>
            <w:vAlign w:val="center"/>
          </w:tcPr>
          <w:p w14:paraId="16D52F21"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0.0179</w:t>
            </w:r>
          </w:p>
        </w:tc>
      </w:tr>
      <w:tr w:rsidR="00D466B6" w:rsidRPr="00A05FC2" w14:paraId="16D52F26" w14:textId="77777777" w:rsidTr="00950A89">
        <w:trPr>
          <w:trHeight w:val="600"/>
          <w:jc w:val="center"/>
        </w:trPr>
        <w:tc>
          <w:tcPr>
            <w:tcW w:w="5068" w:type="dxa"/>
            <w:shd w:val="clear" w:color="auto" w:fill="auto"/>
            <w:vAlign w:val="center"/>
            <w:hideMark/>
          </w:tcPr>
          <w:p w14:paraId="16D52F23"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2.  Refrigerator-Freezer--partial automatic defrost</w:t>
            </w:r>
          </w:p>
        </w:tc>
        <w:tc>
          <w:tcPr>
            <w:tcW w:w="1088" w:type="dxa"/>
            <w:shd w:val="clear" w:color="auto" w:fill="auto"/>
            <w:noWrap/>
            <w:vAlign w:val="center"/>
            <w:hideMark/>
          </w:tcPr>
          <w:p w14:paraId="16D52F24"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0.0143</w:t>
            </w:r>
          </w:p>
        </w:tc>
        <w:tc>
          <w:tcPr>
            <w:tcW w:w="0" w:type="auto"/>
            <w:vAlign w:val="center"/>
          </w:tcPr>
          <w:p w14:paraId="16D52F25"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0.0179</w:t>
            </w:r>
          </w:p>
        </w:tc>
      </w:tr>
      <w:tr w:rsidR="00D466B6" w:rsidRPr="00A05FC2" w14:paraId="16D52F2A" w14:textId="77777777" w:rsidTr="00950A89">
        <w:trPr>
          <w:trHeight w:val="638"/>
          <w:jc w:val="center"/>
        </w:trPr>
        <w:tc>
          <w:tcPr>
            <w:tcW w:w="5068" w:type="dxa"/>
            <w:shd w:val="clear" w:color="auto" w:fill="auto"/>
            <w:vAlign w:val="center"/>
            <w:hideMark/>
          </w:tcPr>
          <w:p w14:paraId="16D52F27"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3.  Refrigerator-Freezers--automatic defrost with top-mounted freezer without through-the-door ice service and all-refrigerators--automatic defrost</w:t>
            </w:r>
          </w:p>
        </w:tc>
        <w:tc>
          <w:tcPr>
            <w:tcW w:w="1088" w:type="dxa"/>
            <w:shd w:val="clear" w:color="auto" w:fill="auto"/>
            <w:noWrap/>
            <w:vAlign w:val="center"/>
            <w:hideMark/>
          </w:tcPr>
          <w:p w14:paraId="16D52F28"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0.0159</w:t>
            </w:r>
          </w:p>
        </w:tc>
        <w:tc>
          <w:tcPr>
            <w:tcW w:w="0" w:type="auto"/>
            <w:vAlign w:val="center"/>
          </w:tcPr>
          <w:p w14:paraId="16D52F29"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0.0199</w:t>
            </w:r>
          </w:p>
        </w:tc>
      </w:tr>
      <w:tr w:rsidR="00D466B6" w:rsidRPr="00A05FC2" w14:paraId="16D52F2E" w14:textId="77777777" w:rsidTr="00950A89">
        <w:trPr>
          <w:trHeight w:val="782"/>
          <w:jc w:val="center"/>
        </w:trPr>
        <w:tc>
          <w:tcPr>
            <w:tcW w:w="5068" w:type="dxa"/>
            <w:shd w:val="clear" w:color="auto" w:fill="auto"/>
            <w:vAlign w:val="center"/>
            <w:hideMark/>
          </w:tcPr>
          <w:p w14:paraId="16D52F2B"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4.  Refrigerator-Freezers--automatic defrost with side-mounted freezer without through-the-door ice service</w:t>
            </w:r>
          </w:p>
        </w:tc>
        <w:tc>
          <w:tcPr>
            <w:tcW w:w="1088" w:type="dxa"/>
            <w:shd w:val="clear" w:color="auto" w:fill="auto"/>
            <w:noWrap/>
            <w:vAlign w:val="center"/>
            <w:hideMark/>
          </w:tcPr>
          <w:p w14:paraId="16D52F2C"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0.0191</w:t>
            </w:r>
          </w:p>
        </w:tc>
        <w:tc>
          <w:tcPr>
            <w:tcW w:w="0" w:type="auto"/>
            <w:vAlign w:val="center"/>
          </w:tcPr>
          <w:p w14:paraId="16D52F2D"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0.0239</w:t>
            </w:r>
          </w:p>
        </w:tc>
      </w:tr>
      <w:tr w:rsidR="00D466B6" w:rsidRPr="00A05FC2" w14:paraId="16D52F32" w14:textId="77777777" w:rsidTr="00950A89">
        <w:trPr>
          <w:trHeight w:val="620"/>
          <w:jc w:val="center"/>
        </w:trPr>
        <w:tc>
          <w:tcPr>
            <w:tcW w:w="5068" w:type="dxa"/>
            <w:shd w:val="clear" w:color="auto" w:fill="auto"/>
            <w:vAlign w:val="center"/>
            <w:hideMark/>
          </w:tcPr>
          <w:p w14:paraId="16D52F2F"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5.  Refrigerator-Freezers--automatic defrost with bottom-mounted freezer without through-the-door ice service</w:t>
            </w:r>
          </w:p>
        </w:tc>
        <w:tc>
          <w:tcPr>
            <w:tcW w:w="1088" w:type="dxa"/>
            <w:shd w:val="clear" w:color="auto" w:fill="auto"/>
            <w:noWrap/>
            <w:vAlign w:val="center"/>
            <w:hideMark/>
          </w:tcPr>
          <w:p w14:paraId="16D52F30"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0.0174</w:t>
            </w:r>
          </w:p>
        </w:tc>
        <w:tc>
          <w:tcPr>
            <w:tcW w:w="0" w:type="auto"/>
            <w:vAlign w:val="center"/>
          </w:tcPr>
          <w:p w14:paraId="16D52F31"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0.0218</w:t>
            </w:r>
          </w:p>
        </w:tc>
      </w:tr>
      <w:tr w:rsidR="00D466B6" w:rsidRPr="00A05FC2" w14:paraId="16D52F36" w14:textId="77777777" w:rsidTr="00950A89">
        <w:trPr>
          <w:trHeight w:val="737"/>
          <w:jc w:val="center"/>
        </w:trPr>
        <w:tc>
          <w:tcPr>
            <w:tcW w:w="5068" w:type="dxa"/>
            <w:shd w:val="clear" w:color="auto" w:fill="auto"/>
            <w:vAlign w:val="center"/>
            <w:hideMark/>
          </w:tcPr>
          <w:p w14:paraId="16D52F33"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6.  Refrigerator-Freezers--automatic defrost with top-mounted freezer with through-the-door ice service</w:t>
            </w:r>
          </w:p>
        </w:tc>
        <w:tc>
          <w:tcPr>
            <w:tcW w:w="1088" w:type="dxa"/>
            <w:shd w:val="clear" w:color="auto" w:fill="auto"/>
            <w:noWrap/>
            <w:vAlign w:val="center"/>
            <w:hideMark/>
          </w:tcPr>
          <w:p w14:paraId="16D52F34"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0.0187</w:t>
            </w:r>
          </w:p>
        </w:tc>
        <w:tc>
          <w:tcPr>
            <w:tcW w:w="0" w:type="auto"/>
            <w:vAlign w:val="center"/>
          </w:tcPr>
          <w:p w14:paraId="16D52F35"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0.0233</w:t>
            </w:r>
          </w:p>
        </w:tc>
      </w:tr>
      <w:tr w:rsidR="00D466B6" w:rsidRPr="00A05FC2" w14:paraId="16D52F3A" w14:textId="77777777" w:rsidTr="00950A89">
        <w:trPr>
          <w:trHeight w:val="755"/>
          <w:jc w:val="center"/>
        </w:trPr>
        <w:tc>
          <w:tcPr>
            <w:tcW w:w="5068" w:type="dxa"/>
            <w:shd w:val="clear" w:color="auto" w:fill="auto"/>
            <w:vAlign w:val="center"/>
            <w:hideMark/>
          </w:tcPr>
          <w:p w14:paraId="16D52F37"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7.  Refrigerator-Freezers--automatic defrost with side-mounted freezer with through-the-door ice service</w:t>
            </w:r>
          </w:p>
        </w:tc>
        <w:tc>
          <w:tcPr>
            <w:tcW w:w="1088" w:type="dxa"/>
            <w:shd w:val="clear" w:color="auto" w:fill="auto"/>
            <w:noWrap/>
            <w:vAlign w:val="center"/>
            <w:hideMark/>
          </w:tcPr>
          <w:p w14:paraId="16D52F38"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0.0201</w:t>
            </w:r>
          </w:p>
        </w:tc>
        <w:tc>
          <w:tcPr>
            <w:tcW w:w="0" w:type="auto"/>
            <w:vAlign w:val="center"/>
          </w:tcPr>
          <w:p w14:paraId="16D52F39"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0.0251</w:t>
            </w:r>
          </w:p>
        </w:tc>
      </w:tr>
    </w:tbl>
    <w:p w14:paraId="16D52F3B" w14:textId="77777777" w:rsidR="00D466B6" w:rsidRPr="000B7BB6" w:rsidRDefault="00D466B6" w:rsidP="00D466B6">
      <w:pPr>
        <w:keepNext/>
        <w:ind w:left="1440"/>
        <w:rPr>
          <w:rFonts w:cstheme="minorHAnsi"/>
          <w:b/>
        </w:rPr>
      </w:pPr>
    </w:p>
    <w:p w14:paraId="16D52F3C" w14:textId="77777777" w:rsidR="00D466B6" w:rsidRPr="000B7BB6" w:rsidRDefault="00D466B6" w:rsidP="00090AC8">
      <w:pPr>
        <w:pStyle w:val="Heading6"/>
      </w:pPr>
      <w:r>
        <w:t>Natural Gas</w:t>
      </w:r>
      <w:r w:rsidRPr="000B7BB6">
        <w:t xml:space="preserve"> Savings </w:t>
      </w:r>
    </w:p>
    <w:p w14:paraId="16D52F3D" w14:textId="77777777" w:rsidR="00D466B6" w:rsidRPr="000B7BB6" w:rsidRDefault="00D466B6" w:rsidP="00D466B6">
      <w:pPr>
        <w:rPr>
          <w:rFonts w:cstheme="minorHAnsi"/>
          <w:szCs w:val="20"/>
        </w:rPr>
      </w:pPr>
      <w:r w:rsidRPr="000B7BB6">
        <w:rPr>
          <w:rFonts w:cstheme="minorHAnsi"/>
        </w:rPr>
        <w:t>N/A</w:t>
      </w:r>
    </w:p>
    <w:p w14:paraId="16D52F3E" w14:textId="77777777" w:rsidR="00D466B6" w:rsidRPr="000B7BB6" w:rsidRDefault="00D466B6" w:rsidP="00090AC8">
      <w:pPr>
        <w:pStyle w:val="Heading6"/>
      </w:pPr>
      <w:r w:rsidRPr="000B7BB6">
        <w:t xml:space="preserve">Water Impact Descriptions and Calculation  </w:t>
      </w:r>
    </w:p>
    <w:p w14:paraId="16D52F3F" w14:textId="77777777" w:rsidR="00D466B6" w:rsidRPr="000B7BB6" w:rsidRDefault="00D466B6" w:rsidP="00D466B6">
      <w:pPr>
        <w:rPr>
          <w:rFonts w:cstheme="minorHAnsi"/>
        </w:rPr>
      </w:pPr>
      <w:r w:rsidRPr="000B7BB6">
        <w:rPr>
          <w:rFonts w:cstheme="minorHAnsi"/>
        </w:rPr>
        <w:t>N/A</w:t>
      </w:r>
    </w:p>
    <w:p w14:paraId="16D52F40" w14:textId="77777777" w:rsidR="00D466B6" w:rsidRPr="000B7BB6" w:rsidRDefault="00D466B6" w:rsidP="00090AC8">
      <w:pPr>
        <w:pStyle w:val="Heading6"/>
      </w:pPr>
      <w:r w:rsidRPr="000B7BB6">
        <w:t xml:space="preserve">Deemed O&amp;M Cost Adjustment Calculation </w:t>
      </w:r>
    </w:p>
    <w:p w14:paraId="16D52F41" w14:textId="77777777" w:rsidR="00D466B6" w:rsidRPr="000B7BB6" w:rsidRDefault="00D466B6" w:rsidP="00D466B6">
      <w:pPr>
        <w:rPr>
          <w:rFonts w:cstheme="minorHAnsi"/>
        </w:rPr>
      </w:pPr>
      <w:r w:rsidRPr="000B7BB6">
        <w:rPr>
          <w:rFonts w:cstheme="minorHAnsi"/>
        </w:rPr>
        <w:t>N/A</w:t>
      </w:r>
    </w:p>
    <w:p w14:paraId="16D52F42" w14:textId="77777777" w:rsidR="00D466B6" w:rsidRDefault="00D466B6" w:rsidP="00090AC8">
      <w:pPr>
        <w:pStyle w:val="Heading6"/>
      </w:pPr>
      <w:r>
        <w:t xml:space="preserve">Measure Code: </w:t>
      </w:r>
      <w:r w:rsidRPr="0069549D">
        <w:t>RS-APL-ES</w:t>
      </w:r>
      <w:r>
        <w:t>RE</w:t>
      </w:r>
      <w:r w:rsidRPr="0069549D">
        <w:t>-V01-</w:t>
      </w:r>
      <w:r w:rsidR="007845D7">
        <w:t>120601</w:t>
      </w:r>
    </w:p>
    <w:p w14:paraId="16D52F43" w14:textId="77777777" w:rsidR="00D466B6" w:rsidRPr="00A05FC2" w:rsidRDefault="00D466B6" w:rsidP="00D466B6">
      <w:pPr>
        <w:pStyle w:val="VersionText"/>
        <w:rPr>
          <w:highlight w:val="lightGray"/>
        </w:rPr>
      </w:pPr>
    </w:p>
    <w:p w14:paraId="16D52F44" w14:textId="77777777" w:rsidR="00D466B6" w:rsidRPr="000B7BB6" w:rsidRDefault="00D466B6" w:rsidP="00D466B6">
      <w:pPr>
        <w:widowControl/>
        <w:spacing w:after="0"/>
        <w:jc w:val="left"/>
        <w:rPr>
          <w:rFonts w:cstheme="minorHAnsi"/>
          <w:highlight w:val="lightGray"/>
        </w:rPr>
        <w:sectPr w:rsidR="00D466B6" w:rsidRPr="000B7BB6">
          <w:headerReference w:type="default" r:id="rId248"/>
          <w:pgSz w:w="12240" w:h="15840"/>
          <w:pgMar w:top="1440" w:right="1440" w:bottom="1440" w:left="1440" w:header="720" w:footer="720" w:gutter="0"/>
          <w:cols w:space="720"/>
          <w:docGrid w:linePitch="360"/>
        </w:sectPr>
      </w:pPr>
    </w:p>
    <w:p w14:paraId="16D52F45" w14:textId="77777777" w:rsidR="002B4B02" w:rsidRDefault="002B4B02" w:rsidP="0087337F">
      <w:pPr>
        <w:pStyle w:val="Heading3"/>
      </w:pPr>
      <w:bookmarkStart w:id="747" w:name="_Refrigerator_and_Freezer"/>
      <w:bookmarkStart w:id="748" w:name="_Toc319489361"/>
      <w:bookmarkStart w:id="749" w:name="_Toc319662632"/>
      <w:bookmarkStart w:id="750" w:name="_Ref325436809"/>
      <w:bookmarkStart w:id="751" w:name="_Ref325436812"/>
      <w:bookmarkStart w:id="752" w:name="_Toc333219074"/>
      <w:bookmarkStart w:id="753" w:name="_Ref352945378"/>
      <w:bookmarkStart w:id="754" w:name="_Ref352945385"/>
      <w:bookmarkStart w:id="755" w:name="_Toc358365984"/>
      <w:bookmarkStart w:id="756" w:name="_Toc319489362"/>
      <w:bookmarkStart w:id="757" w:name="_Toc319662633"/>
      <w:bookmarkStart w:id="758" w:name="_Ref325428211"/>
      <w:bookmarkStart w:id="759" w:name="_Ref325428217"/>
      <w:bookmarkStart w:id="760" w:name="_Toc333219075"/>
      <w:bookmarkEnd w:id="747"/>
      <w:r w:rsidRPr="000B7BB6">
        <w:t>ENERGY STAR and CEE Tier 1 Room Air Conditioner</w:t>
      </w:r>
      <w:bookmarkEnd w:id="748"/>
      <w:bookmarkEnd w:id="749"/>
      <w:bookmarkEnd w:id="750"/>
      <w:bookmarkEnd w:id="751"/>
      <w:bookmarkEnd w:id="752"/>
      <w:bookmarkEnd w:id="753"/>
      <w:bookmarkEnd w:id="754"/>
      <w:bookmarkEnd w:id="755"/>
      <w:r w:rsidRPr="000B7BB6">
        <w:t xml:space="preserve"> </w:t>
      </w:r>
    </w:p>
    <w:p w14:paraId="16D52F46" w14:textId="77777777" w:rsidR="00CF5181" w:rsidRPr="000B7BB6" w:rsidRDefault="00CF5181" w:rsidP="00CF5181">
      <w:pPr>
        <w:pStyle w:val="Heading6"/>
      </w:pPr>
      <w:r w:rsidRPr="00B41203">
        <w:t xml:space="preserve">Description </w:t>
      </w:r>
    </w:p>
    <w:p w14:paraId="16D52F47" w14:textId="77777777" w:rsidR="00CF5181" w:rsidRPr="00A05FC2" w:rsidRDefault="00CF5181" w:rsidP="00CF5181">
      <w:pPr>
        <w:rPr>
          <w:rFonts w:cstheme="minorHAnsi"/>
        </w:rPr>
      </w:pPr>
      <w:r w:rsidRPr="00A05FC2">
        <w:rPr>
          <w:rFonts w:cstheme="minorHAnsi"/>
        </w:rPr>
        <w:t>This measure relates to the purchase and installation of a room air conditioning unit that meets CEE TIER 1</w:t>
      </w:r>
      <w:r>
        <w:rPr>
          <w:rFonts w:cstheme="minorHAnsi"/>
        </w:rPr>
        <w:t xml:space="preserve"> (equivalent to ENERGY STAR version 3.0 which is effective October 1</w:t>
      </w:r>
      <w:r w:rsidRPr="009968BD">
        <w:rPr>
          <w:rFonts w:cstheme="minorHAnsi"/>
          <w:vertAlign w:val="superscript"/>
        </w:rPr>
        <w:t>st</w:t>
      </w:r>
      <w:r>
        <w:rPr>
          <w:rFonts w:cstheme="minorHAnsi"/>
        </w:rPr>
        <w:t xml:space="preserve"> 2013) </w:t>
      </w:r>
      <w:r w:rsidRPr="00A05FC2">
        <w:rPr>
          <w:rFonts w:cstheme="minorHAnsi"/>
        </w:rPr>
        <w:t xml:space="preserve">minimum qualifying efficiency specifications, in place of a baseline unit meeting </w:t>
      </w:r>
      <w:r>
        <w:rPr>
          <w:rFonts w:cstheme="minorHAnsi"/>
        </w:rPr>
        <w:t>ENERGY STAR Version 2.0</w:t>
      </w:r>
      <w:r w:rsidRPr="00A05FC2">
        <w:rPr>
          <w:rFonts w:cstheme="minorHAnsi"/>
        </w:rPr>
        <w:t xml:space="preserve"> efficiency ratings presented below</w:t>
      </w:r>
      <w:r w:rsidRPr="00B41203">
        <w:rPr>
          <w:rStyle w:val="FootnoteReference"/>
          <w:rFonts w:cstheme="minorHAnsi"/>
        </w:rPr>
        <w:footnoteReference w:id="531"/>
      </w:r>
      <w:r>
        <w:rPr>
          <w:rFonts w:cstheme="minorHAnsi"/>
        </w:rPr>
        <w:t xml:space="preserve">. According to ENERGY STAR Shipment Data the estimated market penetration of ENERGY STAR Room AC went from </w:t>
      </w:r>
      <w:r>
        <w:t>33%</w:t>
      </w:r>
      <w:r>
        <w:rPr>
          <w:rStyle w:val="FootnoteReference"/>
        </w:rPr>
        <w:footnoteReference w:id="532"/>
      </w:r>
      <w:r>
        <w:t xml:space="preserve"> in 2010 to 62%</w:t>
      </w:r>
      <w:r>
        <w:rPr>
          <w:rStyle w:val="FootnoteReference"/>
        </w:rPr>
        <w:footnoteReference w:id="533"/>
      </w:r>
      <w:r>
        <w:t xml:space="preserve"> in 2011. Further in a 2012 Illinois program evaluation found a net-to-gross ratio of just 1% for a Version 2.0 ENERGY STAR unit. This has therefore become the baseline</w:t>
      </w:r>
      <w:r>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1474"/>
        <w:gridCol w:w="1330"/>
        <w:gridCol w:w="1325"/>
      </w:tblGrid>
      <w:tr w:rsidR="00CF5181" w:rsidRPr="00A05FC2" w14:paraId="16D52F4F" w14:textId="77777777" w:rsidTr="006C41A3">
        <w:trPr>
          <w:jc w:val="center"/>
        </w:trPr>
        <w:tc>
          <w:tcPr>
            <w:tcW w:w="1452" w:type="dxa"/>
            <w:shd w:val="clear" w:color="auto" w:fill="7F7F7F" w:themeFill="text1" w:themeFillTint="80"/>
          </w:tcPr>
          <w:p w14:paraId="16D52F48" w14:textId="77777777" w:rsidR="00CF5181" w:rsidRPr="000B7BB6" w:rsidRDefault="00CF5181" w:rsidP="006C41A3">
            <w:pPr>
              <w:spacing w:after="0"/>
              <w:jc w:val="center"/>
              <w:rPr>
                <w:rFonts w:cstheme="minorHAnsi"/>
                <w:b/>
                <w:color w:val="FFFFFF" w:themeColor="background1"/>
              </w:rPr>
            </w:pPr>
            <w:r w:rsidRPr="000B7BB6">
              <w:rPr>
                <w:rFonts w:cstheme="minorHAnsi"/>
                <w:b/>
                <w:color w:val="FFFFFF" w:themeColor="background1"/>
              </w:rPr>
              <w:t>Product Class (Btu/H)</w:t>
            </w:r>
          </w:p>
        </w:tc>
        <w:tc>
          <w:tcPr>
            <w:tcW w:w="1474" w:type="dxa"/>
            <w:shd w:val="clear" w:color="auto" w:fill="7F7F7F" w:themeFill="text1" w:themeFillTint="80"/>
          </w:tcPr>
          <w:p w14:paraId="16D52F49" w14:textId="77777777" w:rsidR="00CF5181" w:rsidRDefault="00CF5181" w:rsidP="006C41A3">
            <w:pPr>
              <w:spacing w:after="0"/>
              <w:jc w:val="center"/>
              <w:rPr>
                <w:rFonts w:cstheme="minorHAnsi"/>
                <w:b/>
                <w:color w:val="FFFFFF" w:themeColor="background1"/>
              </w:rPr>
            </w:pPr>
            <w:r>
              <w:rPr>
                <w:rFonts w:cstheme="minorHAnsi"/>
                <w:b/>
                <w:color w:val="FFFFFF" w:themeColor="background1"/>
              </w:rPr>
              <w:t>Baseline EER:</w:t>
            </w:r>
          </w:p>
          <w:p w14:paraId="16D52F4A" w14:textId="77777777" w:rsidR="00CF5181" w:rsidRPr="000B7BB6" w:rsidRDefault="00CF5181" w:rsidP="006C41A3">
            <w:pPr>
              <w:spacing w:after="0"/>
              <w:jc w:val="center"/>
              <w:rPr>
                <w:rFonts w:cstheme="minorHAnsi"/>
                <w:b/>
                <w:color w:val="FFFFFF" w:themeColor="background1"/>
              </w:rPr>
            </w:pPr>
            <w:r w:rsidRPr="000B7BB6">
              <w:rPr>
                <w:rFonts w:cstheme="minorHAnsi"/>
                <w:b/>
                <w:color w:val="FFFFFF" w:themeColor="background1"/>
              </w:rPr>
              <w:t>ENERGY STAR</w:t>
            </w:r>
            <w:r>
              <w:rPr>
                <w:rFonts w:cstheme="minorHAnsi"/>
                <w:b/>
                <w:color w:val="FFFFFF" w:themeColor="background1"/>
              </w:rPr>
              <w:t xml:space="preserve"> V2.0</w:t>
            </w:r>
            <w:r w:rsidRPr="000B7BB6">
              <w:rPr>
                <w:rFonts w:cstheme="minorHAnsi"/>
                <w:b/>
                <w:color w:val="FFFFFF" w:themeColor="background1"/>
              </w:rPr>
              <w:t>, with louvered sides</w:t>
            </w:r>
          </w:p>
        </w:tc>
        <w:tc>
          <w:tcPr>
            <w:tcW w:w="1330" w:type="dxa"/>
            <w:shd w:val="clear" w:color="auto" w:fill="7F7F7F" w:themeFill="text1" w:themeFillTint="80"/>
          </w:tcPr>
          <w:p w14:paraId="16D52F4B" w14:textId="77777777" w:rsidR="00CF5181" w:rsidRDefault="00CF5181" w:rsidP="006C41A3">
            <w:pPr>
              <w:spacing w:after="0"/>
              <w:jc w:val="center"/>
              <w:rPr>
                <w:rFonts w:cstheme="minorHAnsi"/>
                <w:b/>
                <w:color w:val="FFFFFF" w:themeColor="background1"/>
              </w:rPr>
            </w:pPr>
            <w:r>
              <w:rPr>
                <w:rFonts w:cstheme="minorHAnsi"/>
                <w:b/>
                <w:color w:val="FFFFFF" w:themeColor="background1"/>
              </w:rPr>
              <w:t>Baseline EER:</w:t>
            </w:r>
          </w:p>
          <w:p w14:paraId="16D52F4C" w14:textId="77777777" w:rsidR="00CF5181" w:rsidRPr="000B7BB6" w:rsidRDefault="00CF5181" w:rsidP="006C41A3">
            <w:pPr>
              <w:spacing w:after="0"/>
              <w:jc w:val="center"/>
              <w:rPr>
                <w:rFonts w:cstheme="minorHAnsi"/>
                <w:b/>
                <w:color w:val="FFFFFF" w:themeColor="background1"/>
              </w:rPr>
            </w:pPr>
            <w:r w:rsidRPr="000B7BB6">
              <w:rPr>
                <w:rFonts w:cstheme="minorHAnsi"/>
                <w:b/>
                <w:color w:val="FFFFFF" w:themeColor="background1"/>
              </w:rPr>
              <w:t>ENERGY STAR, without louvered sides</w:t>
            </w:r>
          </w:p>
        </w:tc>
        <w:tc>
          <w:tcPr>
            <w:tcW w:w="1325" w:type="dxa"/>
            <w:shd w:val="clear" w:color="auto" w:fill="7F7F7F" w:themeFill="text1" w:themeFillTint="80"/>
          </w:tcPr>
          <w:p w14:paraId="16D52F4D" w14:textId="77777777" w:rsidR="00CF5181" w:rsidRPr="000B7BB6" w:rsidRDefault="00CF5181" w:rsidP="006C41A3">
            <w:pPr>
              <w:spacing w:after="0"/>
              <w:jc w:val="center"/>
              <w:rPr>
                <w:rFonts w:cstheme="minorHAnsi"/>
                <w:b/>
                <w:color w:val="FFFFFF" w:themeColor="background1"/>
              </w:rPr>
            </w:pPr>
            <w:r w:rsidRPr="000B7BB6">
              <w:rPr>
                <w:rFonts w:cstheme="minorHAnsi"/>
                <w:b/>
                <w:color w:val="FFFFFF" w:themeColor="background1"/>
              </w:rPr>
              <w:t>CEE TIER 1</w:t>
            </w:r>
          </w:p>
          <w:p w14:paraId="16D52F4E" w14:textId="77777777" w:rsidR="00CF5181" w:rsidRPr="000B7BB6" w:rsidRDefault="00CF5181" w:rsidP="006C41A3">
            <w:pPr>
              <w:spacing w:after="0"/>
              <w:jc w:val="center"/>
              <w:rPr>
                <w:rFonts w:cstheme="minorHAnsi"/>
                <w:b/>
                <w:color w:val="FFFFFF" w:themeColor="background1"/>
              </w:rPr>
            </w:pPr>
            <w:r w:rsidRPr="000B7BB6">
              <w:rPr>
                <w:rFonts w:cstheme="minorHAnsi"/>
                <w:b/>
                <w:color w:val="FFFFFF" w:themeColor="background1"/>
              </w:rPr>
              <w:t>EER</w:t>
            </w:r>
          </w:p>
        </w:tc>
      </w:tr>
      <w:tr w:rsidR="00CF5181" w:rsidRPr="00A05FC2" w14:paraId="16D52F54" w14:textId="77777777" w:rsidTr="006C41A3">
        <w:trPr>
          <w:jc w:val="center"/>
        </w:trPr>
        <w:tc>
          <w:tcPr>
            <w:tcW w:w="1452" w:type="dxa"/>
          </w:tcPr>
          <w:p w14:paraId="16D52F50" w14:textId="77777777" w:rsidR="00CF5181" w:rsidRPr="00A05FC2" w:rsidRDefault="00CF5181" w:rsidP="00240B98">
            <w:pPr>
              <w:pStyle w:val="TableText"/>
            </w:pPr>
            <w:r w:rsidRPr="00A05FC2">
              <w:t>&lt; 8,000</w:t>
            </w:r>
          </w:p>
        </w:tc>
        <w:tc>
          <w:tcPr>
            <w:tcW w:w="1474" w:type="dxa"/>
            <w:shd w:val="clear" w:color="auto" w:fill="auto"/>
          </w:tcPr>
          <w:p w14:paraId="16D52F51" w14:textId="77777777" w:rsidR="00CF5181" w:rsidRPr="00A05FC2" w:rsidRDefault="00CF5181" w:rsidP="00240B98">
            <w:pPr>
              <w:pStyle w:val="TableText"/>
            </w:pPr>
            <w:r w:rsidRPr="00A05FC2">
              <w:t>10.7</w:t>
            </w:r>
          </w:p>
        </w:tc>
        <w:tc>
          <w:tcPr>
            <w:tcW w:w="1330" w:type="dxa"/>
            <w:shd w:val="clear" w:color="auto" w:fill="auto"/>
          </w:tcPr>
          <w:p w14:paraId="16D52F52" w14:textId="77777777" w:rsidR="00CF5181" w:rsidRPr="00A05FC2" w:rsidRDefault="00CF5181" w:rsidP="00240B98">
            <w:pPr>
              <w:pStyle w:val="TableText"/>
            </w:pPr>
            <w:r w:rsidRPr="00A05FC2">
              <w:t>9.9</w:t>
            </w:r>
          </w:p>
        </w:tc>
        <w:tc>
          <w:tcPr>
            <w:tcW w:w="1325" w:type="dxa"/>
            <w:shd w:val="clear" w:color="auto" w:fill="auto"/>
          </w:tcPr>
          <w:p w14:paraId="16D52F53" w14:textId="77777777" w:rsidR="00CF5181" w:rsidRPr="00A05FC2" w:rsidRDefault="00CF5181" w:rsidP="00240B98">
            <w:pPr>
              <w:pStyle w:val="TableText"/>
            </w:pPr>
            <w:r w:rsidRPr="00A05FC2">
              <w:t>11.2</w:t>
            </w:r>
          </w:p>
        </w:tc>
      </w:tr>
      <w:tr w:rsidR="00CF5181" w:rsidRPr="00A05FC2" w14:paraId="16D52F59" w14:textId="77777777" w:rsidTr="006C41A3">
        <w:trPr>
          <w:jc w:val="center"/>
        </w:trPr>
        <w:tc>
          <w:tcPr>
            <w:tcW w:w="1452" w:type="dxa"/>
          </w:tcPr>
          <w:p w14:paraId="16D52F55" w14:textId="77777777" w:rsidR="00CF5181" w:rsidRPr="00A05FC2" w:rsidRDefault="00CF5181" w:rsidP="00240B98">
            <w:pPr>
              <w:pStyle w:val="TableText"/>
            </w:pPr>
            <w:r w:rsidRPr="00A05FC2">
              <w:t>8,000 to 13,999</w:t>
            </w:r>
          </w:p>
        </w:tc>
        <w:tc>
          <w:tcPr>
            <w:tcW w:w="1474" w:type="dxa"/>
            <w:shd w:val="clear" w:color="auto" w:fill="auto"/>
          </w:tcPr>
          <w:p w14:paraId="16D52F56" w14:textId="77777777" w:rsidR="00CF5181" w:rsidRPr="00A05FC2" w:rsidRDefault="00CF5181" w:rsidP="00240B98">
            <w:pPr>
              <w:pStyle w:val="TableText"/>
            </w:pPr>
            <w:r w:rsidRPr="00A05FC2">
              <w:t>10.8</w:t>
            </w:r>
          </w:p>
        </w:tc>
        <w:tc>
          <w:tcPr>
            <w:tcW w:w="1330" w:type="dxa"/>
            <w:shd w:val="clear" w:color="auto" w:fill="auto"/>
          </w:tcPr>
          <w:p w14:paraId="16D52F57" w14:textId="77777777" w:rsidR="00CF5181" w:rsidRPr="00A05FC2" w:rsidRDefault="00CF5181" w:rsidP="00240B98">
            <w:pPr>
              <w:pStyle w:val="TableText"/>
            </w:pPr>
            <w:r w:rsidRPr="00A05FC2">
              <w:t>9.4</w:t>
            </w:r>
          </w:p>
        </w:tc>
        <w:tc>
          <w:tcPr>
            <w:tcW w:w="1325" w:type="dxa"/>
            <w:shd w:val="clear" w:color="auto" w:fill="auto"/>
          </w:tcPr>
          <w:p w14:paraId="16D52F58" w14:textId="77777777" w:rsidR="00CF5181" w:rsidRPr="00A05FC2" w:rsidRDefault="00CF5181" w:rsidP="00240B98">
            <w:pPr>
              <w:pStyle w:val="TableText"/>
            </w:pPr>
            <w:r w:rsidRPr="00A05FC2">
              <w:t>11.3</w:t>
            </w:r>
          </w:p>
        </w:tc>
      </w:tr>
      <w:tr w:rsidR="00CF5181" w:rsidRPr="00A05FC2" w14:paraId="16D52F5E" w14:textId="77777777" w:rsidTr="006C41A3">
        <w:trPr>
          <w:jc w:val="center"/>
        </w:trPr>
        <w:tc>
          <w:tcPr>
            <w:tcW w:w="1452" w:type="dxa"/>
          </w:tcPr>
          <w:p w14:paraId="16D52F5A" w14:textId="77777777" w:rsidR="00CF5181" w:rsidRPr="00A05FC2" w:rsidRDefault="00CF5181" w:rsidP="00240B98">
            <w:pPr>
              <w:pStyle w:val="TableText"/>
            </w:pPr>
            <w:r w:rsidRPr="00A05FC2">
              <w:t>14,000 to 19,999</w:t>
            </w:r>
          </w:p>
        </w:tc>
        <w:tc>
          <w:tcPr>
            <w:tcW w:w="1474" w:type="dxa"/>
            <w:shd w:val="clear" w:color="auto" w:fill="auto"/>
          </w:tcPr>
          <w:p w14:paraId="16D52F5B" w14:textId="77777777" w:rsidR="00CF5181" w:rsidRPr="00A05FC2" w:rsidRDefault="00CF5181" w:rsidP="00240B98">
            <w:pPr>
              <w:pStyle w:val="TableText"/>
            </w:pPr>
            <w:r w:rsidRPr="00A05FC2">
              <w:t>10.7</w:t>
            </w:r>
          </w:p>
        </w:tc>
        <w:tc>
          <w:tcPr>
            <w:tcW w:w="1330" w:type="dxa"/>
            <w:shd w:val="clear" w:color="auto" w:fill="auto"/>
          </w:tcPr>
          <w:p w14:paraId="16D52F5C" w14:textId="77777777" w:rsidR="00CF5181" w:rsidRPr="00A05FC2" w:rsidRDefault="00CF5181" w:rsidP="00240B98">
            <w:pPr>
              <w:pStyle w:val="TableText"/>
            </w:pPr>
            <w:r w:rsidRPr="00A05FC2">
              <w:t>9.4</w:t>
            </w:r>
          </w:p>
        </w:tc>
        <w:tc>
          <w:tcPr>
            <w:tcW w:w="1325" w:type="dxa"/>
            <w:shd w:val="clear" w:color="auto" w:fill="auto"/>
          </w:tcPr>
          <w:p w14:paraId="16D52F5D" w14:textId="77777777" w:rsidR="00CF5181" w:rsidRPr="00A05FC2" w:rsidRDefault="00CF5181" w:rsidP="00240B98">
            <w:pPr>
              <w:pStyle w:val="TableText"/>
            </w:pPr>
            <w:r w:rsidRPr="00A05FC2">
              <w:t>11.2</w:t>
            </w:r>
          </w:p>
        </w:tc>
      </w:tr>
      <w:tr w:rsidR="00CF5181" w:rsidRPr="00A05FC2" w14:paraId="16D52F63" w14:textId="77777777" w:rsidTr="006C41A3">
        <w:trPr>
          <w:jc w:val="center"/>
        </w:trPr>
        <w:tc>
          <w:tcPr>
            <w:tcW w:w="1452" w:type="dxa"/>
          </w:tcPr>
          <w:p w14:paraId="16D52F5F" w14:textId="77777777" w:rsidR="00CF5181" w:rsidRPr="00A05FC2" w:rsidRDefault="00CF5181" w:rsidP="00240B98">
            <w:pPr>
              <w:pStyle w:val="TableText"/>
            </w:pPr>
            <w:r w:rsidRPr="00A05FC2">
              <w:t>&gt;= 20,000</w:t>
            </w:r>
          </w:p>
        </w:tc>
        <w:tc>
          <w:tcPr>
            <w:tcW w:w="1474" w:type="dxa"/>
            <w:shd w:val="clear" w:color="auto" w:fill="auto"/>
          </w:tcPr>
          <w:p w14:paraId="16D52F60" w14:textId="77777777" w:rsidR="00CF5181" w:rsidRPr="00A05FC2" w:rsidRDefault="00CF5181" w:rsidP="00240B98">
            <w:pPr>
              <w:pStyle w:val="TableText"/>
            </w:pPr>
            <w:r w:rsidRPr="00A05FC2">
              <w:t>9.4</w:t>
            </w:r>
          </w:p>
        </w:tc>
        <w:tc>
          <w:tcPr>
            <w:tcW w:w="1330" w:type="dxa"/>
            <w:shd w:val="clear" w:color="auto" w:fill="auto"/>
          </w:tcPr>
          <w:p w14:paraId="16D52F61" w14:textId="77777777" w:rsidR="00CF5181" w:rsidRPr="00A05FC2" w:rsidRDefault="00CF5181" w:rsidP="00240B98">
            <w:pPr>
              <w:pStyle w:val="TableText"/>
            </w:pPr>
            <w:r w:rsidRPr="00A05FC2">
              <w:t>9.4</w:t>
            </w:r>
          </w:p>
        </w:tc>
        <w:tc>
          <w:tcPr>
            <w:tcW w:w="1325" w:type="dxa"/>
            <w:shd w:val="clear" w:color="auto" w:fill="auto"/>
          </w:tcPr>
          <w:p w14:paraId="16D52F62" w14:textId="77777777" w:rsidR="00CF5181" w:rsidRPr="00A05FC2" w:rsidRDefault="00CF5181" w:rsidP="00240B98">
            <w:pPr>
              <w:pStyle w:val="TableText"/>
            </w:pPr>
            <w:r w:rsidRPr="00A05FC2">
              <w:t>9.8</w:t>
            </w:r>
          </w:p>
        </w:tc>
      </w:tr>
    </w:tbl>
    <w:p w14:paraId="16D52F64" w14:textId="77777777" w:rsidR="00CF5181" w:rsidRPr="00B41203" w:rsidRDefault="00CF5181" w:rsidP="00CF5181">
      <w:pPr>
        <w:rPr>
          <w:rFonts w:cstheme="minorHAnsi"/>
        </w:rPr>
      </w:pPr>
    </w:p>
    <w:p w14:paraId="16D52F65" w14:textId="77777777" w:rsidR="00CF5181" w:rsidRPr="000B7BB6" w:rsidRDefault="00CF5181" w:rsidP="00CF5181">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16D52F66" w14:textId="77777777" w:rsidR="00CF5181" w:rsidRPr="000B7BB6" w:rsidRDefault="00CF5181" w:rsidP="00CF5181">
      <w:pPr>
        <w:widowControl/>
        <w:spacing w:after="0"/>
        <w:jc w:val="left"/>
        <w:rPr>
          <w:rFonts w:cstheme="minorHAnsi"/>
          <w:szCs w:val="20"/>
        </w:rPr>
      </w:pPr>
      <w:r w:rsidRPr="000B7BB6">
        <w:rPr>
          <w:rFonts w:cstheme="minorHAnsi"/>
          <w:szCs w:val="20"/>
        </w:rPr>
        <w:t>If applied to other program types, the measure savings should be verified.</w:t>
      </w:r>
    </w:p>
    <w:p w14:paraId="16D52F67" w14:textId="77777777" w:rsidR="00CF5181" w:rsidRPr="000B7BB6" w:rsidRDefault="00CF5181" w:rsidP="00CF5181">
      <w:pPr>
        <w:pStyle w:val="Heading6"/>
      </w:pPr>
      <w:r w:rsidRPr="00B41203">
        <w:t xml:space="preserve">Definition of Efficient Equipment </w:t>
      </w:r>
    </w:p>
    <w:p w14:paraId="16D52F68" w14:textId="77777777" w:rsidR="00CF5181" w:rsidRPr="00A05FC2" w:rsidRDefault="00CF5181" w:rsidP="00CF5181">
      <w:pPr>
        <w:rPr>
          <w:rFonts w:cstheme="minorHAnsi"/>
        </w:rPr>
      </w:pPr>
      <w:r w:rsidRPr="00A05FC2">
        <w:rPr>
          <w:rFonts w:cstheme="minorHAnsi"/>
        </w:rPr>
        <w:t>To qualify for this measure the new room air conditioning unit must meet the</w:t>
      </w:r>
      <w:r>
        <w:rPr>
          <w:rFonts w:cstheme="minorHAnsi"/>
        </w:rPr>
        <w:t xml:space="preserve"> CEE TIER 1</w:t>
      </w:r>
      <w:r w:rsidRPr="00A05FC2">
        <w:rPr>
          <w:rFonts w:cstheme="minorHAnsi"/>
        </w:rPr>
        <w:t xml:space="preserve"> </w:t>
      </w:r>
      <w:r>
        <w:rPr>
          <w:rFonts w:cstheme="minorHAnsi"/>
        </w:rPr>
        <w:t>(equivalent to ENERGY STAR version 3.0 which is effective October 1</w:t>
      </w:r>
      <w:r w:rsidRPr="008A1894">
        <w:rPr>
          <w:rFonts w:cstheme="minorHAnsi"/>
          <w:vertAlign w:val="superscript"/>
        </w:rPr>
        <w:t>st</w:t>
      </w:r>
      <w:r>
        <w:rPr>
          <w:rFonts w:cstheme="minorHAnsi"/>
        </w:rPr>
        <w:t xml:space="preserve"> 2013)  </w:t>
      </w:r>
      <w:r w:rsidRPr="00A05FC2">
        <w:rPr>
          <w:rFonts w:cstheme="minorHAnsi"/>
        </w:rPr>
        <w:t>efficiency standards presented above.</w:t>
      </w:r>
    </w:p>
    <w:p w14:paraId="16D52F69" w14:textId="77777777" w:rsidR="00CF5181" w:rsidRPr="000B7BB6" w:rsidRDefault="00CF5181" w:rsidP="00CF5181">
      <w:pPr>
        <w:pStyle w:val="Heading6"/>
      </w:pPr>
      <w:r w:rsidRPr="00B41203">
        <w:t xml:space="preserve">Definition of Baseline Equipment </w:t>
      </w:r>
    </w:p>
    <w:p w14:paraId="16D52F6A" w14:textId="77777777" w:rsidR="00CF5181" w:rsidRPr="00A05FC2" w:rsidRDefault="00CF5181" w:rsidP="00CF5181">
      <w:pPr>
        <w:rPr>
          <w:rFonts w:cstheme="minorHAnsi"/>
        </w:rPr>
      </w:pPr>
      <w:r w:rsidRPr="00A05FC2">
        <w:rPr>
          <w:rFonts w:cstheme="minorHAnsi"/>
        </w:rPr>
        <w:t xml:space="preserve">The baseline assumption is a new room air conditioning unit that meets </w:t>
      </w:r>
      <w:r>
        <w:rPr>
          <w:rFonts w:cstheme="minorHAnsi"/>
        </w:rPr>
        <w:t>the ENERGY STAR Version 2.0 efficiency standards as presented above</w:t>
      </w:r>
      <w:r w:rsidRPr="00A05FC2">
        <w:rPr>
          <w:rFonts w:cstheme="minorHAnsi"/>
        </w:rPr>
        <w:t>.</w:t>
      </w:r>
    </w:p>
    <w:p w14:paraId="16D52F6B" w14:textId="77777777" w:rsidR="00CF5181" w:rsidRPr="000B7BB6" w:rsidRDefault="00CF5181" w:rsidP="00CF5181">
      <w:pPr>
        <w:pStyle w:val="Heading6"/>
      </w:pPr>
      <w:r w:rsidRPr="00B41203">
        <w:t xml:space="preserve">Deemed Lifetime of Efficient Equipment </w:t>
      </w:r>
    </w:p>
    <w:p w14:paraId="16D52F6C" w14:textId="77777777" w:rsidR="00CF5181" w:rsidRPr="00A05FC2" w:rsidRDefault="00CF5181" w:rsidP="00CF5181">
      <w:pPr>
        <w:keepNext/>
        <w:rPr>
          <w:rFonts w:cstheme="minorHAnsi"/>
        </w:rPr>
      </w:pPr>
      <w:r w:rsidRPr="00A05FC2">
        <w:rPr>
          <w:rFonts w:cstheme="minorHAnsi"/>
        </w:rPr>
        <w:t xml:space="preserve">The measure life is assumed to be </w:t>
      </w:r>
      <w:r w:rsidRPr="00A05FC2">
        <w:rPr>
          <w:rFonts w:cstheme="minorHAnsi"/>
          <w:noProof/>
        </w:rPr>
        <w:t>12 years</w:t>
      </w:r>
      <w:r w:rsidRPr="00A05FC2">
        <w:rPr>
          <w:rStyle w:val="FootnoteReference"/>
          <w:rFonts w:eastAsia="Calibri" w:cstheme="minorHAnsi"/>
          <w:noProof/>
        </w:rPr>
        <w:footnoteReference w:id="534"/>
      </w:r>
      <w:r w:rsidRPr="00A05FC2">
        <w:rPr>
          <w:rFonts w:cstheme="minorHAnsi"/>
          <w:noProof/>
        </w:rPr>
        <w:t>.</w:t>
      </w:r>
    </w:p>
    <w:p w14:paraId="16D52F6D" w14:textId="77777777" w:rsidR="00CF5181" w:rsidRPr="000B7BB6" w:rsidRDefault="00CF5181" w:rsidP="00CF5181">
      <w:pPr>
        <w:pStyle w:val="Heading6"/>
      </w:pPr>
      <w:r w:rsidRPr="00B41203">
        <w:t xml:space="preserve">Deemed Measure Cost </w:t>
      </w:r>
    </w:p>
    <w:p w14:paraId="16D52F6E" w14:textId="77777777" w:rsidR="00CF5181" w:rsidRPr="00A05FC2" w:rsidRDefault="00CF5181" w:rsidP="00CF5181">
      <w:pPr>
        <w:rPr>
          <w:rFonts w:cstheme="minorHAnsi"/>
          <w:noProof/>
        </w:rPr>
      </w:pPr>
      <w:r w:rsidRPr="00A05FC2">
        <w:rPr>
          <w:rFonts w:cstheme="minorHAnsi"/>
        </w:rPr>
        <w:t xml:space="preserve">The incremental cost for this measure is assumed to be </w:t>
      </w:r>
      <w:r w:rsidRPr="00A05FC2">
        <w:rPr>
          <w:rFonts w:cstheme="minorHAnsi"/>
          <w:noProof/>
        </w:rPr>
        <w:t>$40 for a CEE TIER 1 unit</w:t>
      </w:r>
      <w:r w:rsidRPr="00A05FC2">
        <w:rPr>
          <w:rStyle w:val="FootnoteReference"/>
          <w:rFonts w:eastAsia="Calibri" w:cstheme="minorHAnsi"/>
          <w:noProof/>
        </w:rPr>
        <w:footnoteReference w:id="535"/>
      </w:r>
      <w:r w:rsidRPr="00A05FC2">
        <w:rPr>
          <w:rFonts w:cstheme="minorHAnsi"/>
          <w:noProof/>
        </w:rPr>
        <w:t>.</w:t>
      </w:r>
    </w:p>
    <w:p w14:paraId="16D52F6F" w14:textId="77777777" w:rsidR="00CF5181" w:rsidRPr="000B7BB6" w:rsidRDefault="00CF5181" w:rsidP="00CF5181">
      <w:pPr>
        <w:pStyle w:val="Heading6"/>
      </w:pPr>
      <w:r w:rsidRPr="00B41203">
        <w:t xml:space="preserve">Deemed O&amp;M Cost Adjustments </w:t>
      </w:r>
    </w:p>
    <w:p w14:paraId="16D52F70" w14:textId="77777777" w:rsidR="00CF5181" w:rsidRPr="00A05FC2" w:rsidRDefault="00CF5181" w:rsidP="00CF5181">
      <w:pPr>
        <w:rPr>
          <w:rFonts w:cstheme="minorHAnsi"/>
          <w:szCs w:val="20"/>
        </w:rPr>
      </w:pPr>
      <w:r w:rsidRPr="00A05FC2">
        <w:rPr>
          <w:rFonts w:cstheme="minorHAnsi"/>
          <w:szCs w:val="20"/>
        </w:rPr>
        <w:t>N/A</w:t>
      </w:r>
    </w:p>
    <w:p w14:paraId="16D52F71" w14:textId="77777777" w:rsidR="00CF5181" w:rsidRPr="000B7BB6" w:rsidRDefault="00CF5181" w:rsidP="00CF5181">
      <w:pPr>
        <w:pStyle w:val="Heading6"/>
      </w:pPr>
      <w:r w:rsidRPr="00B41203">
        <w:t>Loadshape</w:t>
      </w:r>
    </w:p>
    <w:p w14:paraId="16D52F72" w14:textId="77777777" w:rsidR="00CF5181" w:rsidRPr="000B7BB6" w:rsidRDefault="00CF5181" w:rsidP="00CF5181">
      <w:pPr>
        <w:widowControl/>
        <w:spacing w:after="0"/>
        <w:rPr>
          <w:rFonts w:cstheme="minorHAnsi"/>
          <w:color w:val="000000"/>
          <w:szCs w:val="20"/>
        </w:rPr>
      </w:pPr>
      <w:r w:rsidRPr="000B7BB6">
        <w:rPr>
          <w:rFonts w:cstheme="minorHAnsi"/>
          <w:color w:val="000000"/>
          <w:szCs w:val="20"/>
        </w:rPr>
        <w:t>Loadshape R08 - Residential Cooling</w:t>
      </w:r>
    </w:p>
    <w:p w14:paraId="16D52F73" w14:textId="77777777" w:rsidR="00CF5181" w:rsidRPr="000B7BB6" w:rsidRDefault="00CF5181" w:rsidP="00CF5181">
      <w:pPr>
        <w:pStyle w:val="Heading6"/>
      </w:pPr>
      <w:r w:rsidRPr="00B41203">
        <w:t xml:space="preserve">Coincidence Factor </w:t>
      </w:r>
    </w:p>
    <w:p w14:paraId="16D52F74" w14:textId="77777777" w:rsidR="00CF5181" w:rsidRPr="00A05FC2" w:rsidRDefault="00CF5181" w:rsidP="00CF5181">
      <w:pPr>
        <w:rPr>
          <w:rFonts w:cstheme="minorHAnsi"/>
        </w:rPr>
      </w:pPr>
      <w:r w:rsidRPr="00A05FC2">
        <w:rPr>
          <w:rFonts w:cstheme="minorHAnsi"/>
        </w:rPr>
        <w:t>The coincidence factor for this measure is assumed to be 0.3</w:t>
      </w:r>
      <w:r w:rsidRPr="00A05FC2">
        <w:rPr>
          <w:rStyle w:val="FootnoteReference"/>
          <w:rFonts w:eastAsia="Calibri" w:cstheme="minorHAnsi"/>
          <w:noProof/>
        </w:rPr>
        <w:footnoteReference w:id="536"/>
      </w:r>
      <w:r w:rsidRPr="00A05FC2">
        <w:rPr>
          <w:rFonts w:cstheme="minorHAnsi"/>
        </w:rPr>
        <w:t>.</w:t>
      </w:r>
    </w:p>
    <w:p w14:paraId="16D52F75" w14:textId="77777777" w:rsidR="00CF5181" w:rsidRPr="00A05FC2" w:rsidRDefault="00CF5181" w:rsidP="00CF5181">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2F76" w14:textId="77777777" w:rsidR="00CF5181" w:rsidRPr="000B7BB6" w:rsidRDefault="00CF5181" w:rsidP="00CF5181">
      <w:pPr>
        <w:pStyle w:val="Heading6"/>
      </w:pPr>
      <w:r w:rsidRPr="00B41203">
        <w:t>Calculation of Savings</w:t>
      </w:r>
    </w:p>
    <w:p w14:paraId="16D52F77" w14:textId="77777777" w:rsidR="00CF5181" w:rsidRPr="000B7BB6" w:rsidRDefault="00CF5181" w:rsidP="00CF5181">
      <w:pPr>
        <w:pStyle w:val="Heading6"/>
      </w:pPr>
      <w:r w:rsidRPr="000B7BB6">
        <w:t xml:space="preserve">Electric Energy Savings </w:t>
      </w:r>
    </w:p>
    <w:p w14:paraId="16D52F78" w14:textId="77777777" w:rsidR="00CF5181" w:rsidRPr="00A05FC2" w:rsidRDefault="00CF5181" w:rsidP="00CF5181">
      <w:pPr>
        <w:ind w:left="720" w:firstLine="720"/>
        <w:rPr>
          <w:rFonts w:cstheme="minorHAnsi"/>
          <w:noProof/>
          <w:lang w:val="nl-NL"/>
        </w:rPr>
      </w:pPr>
      <w:r w:rsidRPr="00A05FC2">
        <w:rPr>
          <w:rFonts w:cstheme="minorHAnsi"/>
          <w:noProof/>
        </w:rPr>
        <w:t>Δ</w:t>
      </w:r>
      <w:r w:rsidRPr="00A05FC2">
        <w:rPr>
          <w:rFonts w:cstheme="minorHAnsi"/>
          <w:noProof/>
          <w:lang w:val="nl-NL"/>
        </w:rPr>
        <w:t xml:space="preserve">kWh </w:t>
      </w:r>
      <w:r w:rsidRPr="00A05FC2">
        <w:rPr>
          <w:rFonts w:cstheme="minorHAnsi"/>
          <w:noProof/>
          <w:lang w:val="nl-NL"/>
        </w:rPr>
        <w:tab/>
        <w:t>= (FLH</w:t>
      </w:r>
      <w:r w:rsidRPr="00A05FC2">
        <w:rPr>
          <w:rFonts w:cstheme="minorHAnsi"/>
          <w:noProof/>
          <w:vertAlign w:val="subscript"/>
          <w:lang w:val="nl-NL"/>
        </w:rPr>
        <w:t>RoomAC</w:t>
      </w:r>
      <w:r w:rsidRPr="00A05FC2">
        <w:rPr>
          <w:rFonts w:cstheme="minorHAnsi"/>
          <w:noProof/>
          <w:lang w:val="nl-NL"/>
        </w:rPr>
        <w:t xml:space="preserve"> * Btu/H * (1/EERbase - 1/EERee))/1000</w:t>
      </w:r>
    </w:p>
    <w:p w14:paraId="16D52F79" w14:textId="77777777" w:rsidR="00CF5181" w:rsidRPr="00A05FC2" w:rsidRDefault="00CF5181" w:rsidP="00CF5181">
      <w:pPr>
        <w:ind w:firstLine="720"/>
        <w:rPr>
          <w:rFonts w:cstheme="minorHAnsi"/>
        </w:rPr>
      </w:pPr>
      <w:r w:rsidRPr="00A05FC2">
        <w:rPr>
          <w:rFonts w:cstheme="minorHAnsi"/>
        </w:rPr>
        <w:t>Where:</w:t>
      </w:r>
    </w:p>
    <w:p w14:paraId="16D52F7A" w14:textId="77777777" w:rsidR="00CF5181" w:rsidRPr="00A05FC2" w:rsidRDefault="00CF5181" w:rsidP="00CF5181">
      <w:pPr>
        <w:ind w:left="720" w:firstLine="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sidDel="00725E80">
        <w:rPr>
          <w:rFonts w:cstheme="minorHAnsi"/>
          <w:noProof/>
        </w:rPr>
        <w:t xml:space="preserve"> </w:t>
      </w:r>
      <w:r w:rsidRPr="00A05FC2">
        <w:rPr>
          <w:rFonts w:cstheme="minorHAnsi"/>
          <w:noProof/>
        </w:rPr>
        <w:tab/>
        <w:t>= Full Load Hours of room air conditioning unit</w:t>
      </w:r>
    </w:p>
    <w:p w14:paraId="16D52F7B" w14:textId="77777777" w:rsidR="00CF5181" w:rsidRPr="000B7BB6" w:rsidRDefault="00CF5181" w:rsidP="00CF5181">
      <w:pPr>
        <w:ind w:left="2160" w:firstLine="720"/>
        <w:rPr>
          <w:rFonts w:cstheme="minorHAnsi"/>
          <w:noProof/>
        </w:rPr>
      </w:pPr>
      <w:r w:rsidRPr="00B41203">
        <w:rPr>
          <w:rFonts w:cstheme="minorHAnsi"/>
          <w:noProof/>
        </w:rPr>
        <w:t>= dependent on location</w:t>
      </w:r>
      <w:r w:rsidRPr="000B7BB6">
        <w:rPr>
          <w:rStyle w:val="FootnoteReference"/>
          <w:rFonts w:cstheme="minorHAnsi"/>
          <w:noProof/>
        </w:rPr>
        <w:footnoteReference w:id="537"/>
      </w:r>
      <w:r w:rsidRPr="00B41203">
        <w:rPr>
          <w:rFonts w:cstheme="minorHAnsi"/>
          <w:noProof/>
        </w:rPr>
        <w:t>:</w:t>
      </w:r>
    </w:p>
    <w:tbl>
      <w:tblPr>
        <w:tblW w:w="3426" w:type="dxa"/>
        <w:jc w:val="center"/>
        <w:tblInd w:w="2988" w:type="dxa"/>
        <w:tblLook w:val="04A0" w:firstRow="1" w:lastRow="0" w:firstColumn="1" w:lastColumn="0" w:noHBand="0" w:noVBand="1"/>
      </w:tblPr>
      <w:tblGrid>
        <w:gridCol w:w="2160"/>
        <w:gridCol w:w="1266"/>
      </w:tblGrid>
      <w:tr w:rsidR="00CF5181" w:rsidRPr="00A05FC2" w14:paraId="16D52F7F" w14:textId="77777777" w:rsidTr="006C41A3">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2F7C" w14:textId="77777777" w:rsidR="00CF5181" w:rsidRPr="000B7BB6" w:rsidRDefault="00CF5181" w:rsidP="006C41A3">
            <w:pPr>
              <w:widowControl/>
              <w:spacing w:after="0"/>
              <w:jc w:val="center"/>
              <w:rPr>
                <w:rFonts w:cstheme="minorHAnsi"/>
                <w:b/>
                <w:bCs/>
                <w:color w:val="FFFFFF" w:themeColor="background1"/>
                <w:szCs w:val="20"/>
              </w:rPr>
            </w:pPr>
            <w:r w:rsidRPr="000B7BB6">
              <w:rPr>
                <w:rFonts w:cstheme="minorHAnsi"/>
                <w:b/>
                <w:bCs/>
                <w:color w:val="FFFFFF" w:themeColor="background1"/>
                <w:szCs w:val="20"/>
              </w:rPr>
              <w:t>Climate Zone</w:t>
            </w:r>
          </w:p>
          <w:p w14:paraId="16D52F7D" w14:textId="77777777" w:rsidR="00CF5181" w:rsidRPr="000B7BB6" w:rsidRDefault="00CF5181" w:rsidP="006C41A3">
            <w:pPr>
              <w:spacing w:after="0"/>
              <w:jc w:val="center"/>
              <w:rPr>
                <w:rFonts w:cstheme="minorHAnsi"/>
                <w:b/>
                <w:color w:val="FFFFFF" w:themeColor="background1"/>
                <w:szCs w:val="20"/>
              </w:rPr>
            </w:pPr>
            <w:r w:rsidRPr="000B7BB6">
              <w:rPr>
                <w:rFonts w:cstheme="minorHAnsi"/>
                <w:b/>
                <w:noProof/>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14:paraId="16D52F7E" w14:textId="77777777" w:rsidR="00CF5181" w:rsidRPr="000B7BB6" w:rsidRDefault="00CF5181" w:rsidP="006C41A3">
            <w:pPr>
              <w:spacing w:after="0"/>
              <w:jc w:val="center"/>
              <w:rPr>
                <w:rFonts w:cstheme="minorHAnsi"/>
                <w:b/>
                <w:color w:val="FFFFFF" w:themeColor="background1"/>
                <w:szCs w:val="20"/>
              </w:rPr>
            </w:pPr>
            <w:r w:rsidRPr="000B7BB6">
              <w:rPr>
                <w:rFonts w:cstheme="minorHAnsi"/>
                <w:b/>
                <w:color w:val="FFFFFF" w:themeColor="background1"/>
                <w:szCs w:val="20"/>
                <w:lang w:val="nl-NL"/>
              </w:rPr>
              <w:t>FLH</w:t>
            </w:r>
            <w:r w:rsidRPr="000B7BB6">
              <w:rPr>
                <w:rFonts w:cstheme="minorHAnsi"/>
                <w:b/>
                <w:color w:val="FFFFFF" w:themeColor="background1"/>
                <w:szCs w:val="20"/>
                <w:vertAlign w:val="subscript"/>
                <w:lang w:val="nl-NL"/>
              </w:rPr>
              <w:t>RoomAC</w:t>
            </w:r>
          </w:p>
        </w:tc>
      </w:tr>
      <w:tr w:rsidR="00CF5181" w:rsidRPr="00A05FC2" w14:paraId="16D52F82" w14:textId="77777777" w:rsidTr="006C41A3">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2F80" w14:textId="77777777" w:rsidR="00CF5181" w:rsidRPr="00A05FC2" w:rsidRDefault="00CF5181" w:rsidP="00240B98">
            <w:pPr>
              <w:pStyle w:val="TableText"/>
              <w:rPr>
                <w:color w:val="404040" w:themeColor="text1" w:themeTint="BF"/>
              </w:rPr>
            </w:pPr>
            <w:r w:rsidRPr="00A05FC2">
              <w:t>1 (Rockford)</w:t>
            </w:r>
          </w:p>
        </w:tc>
        <w:tc>
          <w:tcPr>
            <w:tcW w:w="1266" w:type="dxa"/>
            <w:tcBorders>
              <w:top w:val="nil"/>
              <w:left w:val="nil"/>
              <w:bottom w:val="single" w:sz="8" w:space="0" w:color="auto"/>
              <w:right w:val="single" w:sz="8" w:space="0" w:color="auto"/>
            </w:tcBorders>
            <w:vAlign w:val="center"/>
          </w:tcPr>
          <w:p w14:paraId="16D52F81" w14:textId="77777777" w:rsidR="00CF5181" w:rsidRPr="00A05FC2" w:rsidRDefault="00CF5181" w:rsidP="00240B98">
            <w:pPr>
              <w:pStyle w:val="TableText"/>
            </w:pPr>
            <w:r w:rsidRPr="00A05FC2">
              <w:t>220</w:t>
            </w:r>
          </w:p>
        </w:tc>
      </w:tr>
      <w:tr w:rsidR="00CF5181" w:rsidRPr="00A05FC2" w14:paraId="16D52F85" w14:textId="77777777" w:rsidTr="006C41A3">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2F83" w14:textId="77777777" w:rsidR="00CF5181" w:rsidRPr="00A05FC2" w:rsidRDefault="00CF5181" w:rsidP="00240B98">
            <w:pPr>
              <w:pStyle w:val="TableText"/>
            </w:pPr>
            <w:r w:rsidRPr="00A05FC2">
              <w:t>2 (Chicago)</w:t>
            </w:r>
          </w:p>
        </w:tc>
        <w:tc>
          <w:tcPr>
            <w:tcW w:w="1266" w:type="dxa"/>
            <w:tcBorders>
              <w:top w:val="nil"/>
              <w:left w:val="nil"/>
              <w:bottom w:val="single" w:sz="8" w:space="0" w:color="auto"/>
              <w:right w:val="single" w:sz="8" w:space="0" w:color="auto"/>
            </w:tcBorders>
            <w:vAlign w:val="center"/>
          </w:tcPr>
          <w:p w14:paraId="16D52F84" w14:textId="77777777" w:rsidR="00CF5181" w:rsidRPr="00A05FC2" w:rsidRDefault="00CF5181" w:rsidP="00240B98">
            <w:pPr>
              <w:pStyle w:val="TableText"/>
            </w:pPr>
            <w:r w:rsidRPr="00A05FC2">
              <w:t>210</w:t>
            </w:r>
          </w:p>
        </w:tc>
      </w:tr>
      <w:tr w:rsidR="00CF5181" w:rsidRPr="00A05FC2" w14:paraId="16D52F88" w14:textId="77777777" w:rsidTr="006C41A3">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2F86" w14:textId="77777777" w:rsidR="00CF5181" w:rsidRPr="00A05FC2" w:rsidRDefault="00CF5181" w:rsidP="00240B98">
            <w:pPr>
              <w:pStyle w:val="TableText"/>
            </w:pPr>
            <w:r w:rsidRPr="00A05FC2">
              <w:t>3 (Springfield)</w:t>
            </w:r>
          </w:p>
        </w:tc>
        <w:tc>
          <w:tcPr>
            <w:tcW w:w="1266" w:type="dxa"/>
            <w:tcBorders>
              <w:top w:val="nil"/>
              <w:left w:val="nil"/>
              <w:bottom w:val="single" w:sz="8" w:space="0" w:color="auto"/>
              <w:right w:val="single" w:sz="8" w:space="0" w:color="auto"/>
            </w:tcBorders>
            <w:vAlign w:val="center"/>
          </w:tcPr>
          <w:p w14:paraId="16D52F87" w14:textId="77777777" w:rsidR="00CF5181" w:rsidRPr="00A05FC2" w:rsidRDefault="00CF5181" w:rsidP="00240B98">
            <w:pPr>
              <w:pStyle w:val="TableText"/>
            </w:pPr>
            <w:r w:rsidRPr="00A05FC2">
              <w:t>319</w:t>
            </w:r>
          </w:p>
        </w:tc>
      </w:tr>
      <w:tr w:rsidR="00CF5181" w:rsidRPr="00A05FC2" w14:paraId="16D52F8B" w14:textId="77777777" w:rsidTr="006C41A3">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2F89" w14:textId="77777777" w:rsidR="00CF5181" w:rsidRPr="00A05FC2" w:rsidRDefault="00CF5181" w:rsidP="00240B98">
            <w:pPr>
              <w:pStyle w:val="TableText"/>
            </w:pPr>
            <w:r w:rsidRPr="00A05FC2">
              <w:t>4 (Belleville)</w:t>
            </w:r>
          </w:p>
        </w:tc>
        <w:tc>
          <w:tcPr>
            <w:tcW w:w="1266" w:type="dxa"/>
            <w:tcBorders>
              <w:top w:val="nil"/>
              <w:left w:val="nil"/>
              <w:bottom w:val="single" w:sz="8" w:space="0" w:color="auto"/>
              <w:right w:val="single" w:sz="8" w:space="0" w:color="auto"/>
            </w:tcBorders>
            <w:vAlign w:val="center"/>
          </w:tcPr>
          <w:p w14:paraId="16D52F8A" w14:textId="77777777" w:rsidR="00CF5181" w:rsidRPr="00A05FC2" w:rsidRDefault="00CF5181" w:rsidP="00240B98">
            <w:pPr>
              <w:pStyle w:val="TableText"/>
            </w:pPr>
            <w:r w:rsidRPr="00A05FC2">
              <w:t>428</w:t>
            </w:r>
          </w:p>
        </w:tc>
      </w:tr>
      <w:tr w:rsidR="00CF5181" w:rsidRPr="00A05FC2" w14:paraId="16D52F8E" w14:textId="77777777" w:rsidTr="006C41A3">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2F8C" w14:textId="77777777" w:rsidR="00CF5181" w:rsidRPr="00A05FC2" w:rsidRDefault="00CF5181" w:rsidP="00240B98">
            <w:pPr>
              <w:pStyle w:val="TableText"/>
            </w:pPr>
            <w:r w:rsidRPr="00A05FC2">
              <w:t>5 (Marion)</w:t>
            </w:r>
          </w:p>
        </w:tc>
        <w:tc>
          <w:tcPr>
            <w:tcW w:w="1266" w:type="dxa"/>
            <w:tcBorders>
              <w:top w:val="nil"/>
              <w:left w:val="nil"/>
              <w:bottom w:val="single" w:sz="8" w:space="0" w:color="auto"/>
              <w:right w:val="single" w:sz="8" w:space="0" w:color="auto"/>
            </w:tcBorders>
            <w:vAlign w:val="center"/>
          </w:tcPr>
          <w:p w14:paraId="16D52F8D" w14:textId="77777777" w:rsidR="00CF5181" w:rsidRPr="00A05FC2" w:rsidRDefault="00CF5181" w:rsidP="00240B98">
            <w:pPr>
              <w:pStyle w:val="TableText"/>
            </w:pPr>
            <w:r w:rsidRPr="00A05FC2">
              <w:t>374</w:t>
            </w:r>
          </w:p>
        </w:tc>
      </w:tr>
      <w:tr w:rsidR="00CF5181" w:rsidRPr="00A05FC2" w14:paraId="16D52F91" w14:textId="77777777" w:rsidTr="006C41A3">
        <w:trPr>
          <w:trHeight w:val="133"/>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2F8F" w14:textId="77777777" w:rsidR="00CF5181" w:rsidRPr="00A05FC2" w:rsidRDefault="00CF5181" w:rsidP="00240B98">
            <w:pPr>
              <w:pStyle w:val="TableText"/>
            </w:pPr>
            <w:r w:rsidRPr="00A05FC2">
              <w:t>Weighted Average</w:t>
            </w:r>
            <w:r w:rsidRPr="00A05FC2">
              <w:rPr>
                <w:rStyle w:val="FootnoteReference"/>
                <w:rFonts w:cstheme="minorHAnsi"/>
                <w:b/>
              </w:rPr>
              <w:footnoteReference w:id="538"/>
            </w:r>
          </w:p>
        </w:tc>
        <w:tc>
          <w:tcPr>
            <w:tcW w:w="1266" w:type="dxa"/>
            <w:tcBorders>
              <w:top w:val="nil"/>
              <w:left w:val="nil"/>
              <w:bottom w:val="single" w:sz="8" w:space="0" w:color="auto"/>
              <w:right w:val="single" w:sz="8" w:space="0" w:color="auto"/>
            </w:tcBorders>
            <w:vAlign w:val="center"/>
          </w:tcPr>
          <w:p w14:paraId="16D52F90" w14:textId="77777777" w:rsidR="00CF5181" w:rsidRPr="00A05FC2" w:rsidRDefault="00CF5181" w:rsidP="00240B98">
            <w:pPr>
              <w:pStyle w:val="TableText"/>
              <w:rPr>
                <w:b/>
              </w:rPr>
            </w:pPr>
            <w:r w:rsidRPr="00A05FC2">
              <w:t>248</w:t>
            </w:r>
          </w:p>
        </w:tc>
      </w:tr>
    </w:tbl>
    <w:p w14:paraId="16D52F92" w14:textId="77777777" w:rsidR="00CF5181" w:rsidRPr="00A05FC2" w:rsidRDefault="00CF5181" w:rsidP="00CF5181">
      <w:pPr>
        <w:ind w:left="2160" w:firstLine="720"/>
        <w:rPr>
          <w:rFonts w:cstheme="minorHAnsi"/>
          <w:noProof/>
        </w:rPr>
      </w:pPr>
    </w:p>
    <w:p w14:paraId="16D52F93" w14:textId="77777777" w:rsidR="00CF5181" w:rsidRPr="00A05FC2" w:rsidRDefault="00CF5181" w:rsidP="00CF5181">
      <w:pPr>
        <w:ind w:left="720" w:firstLine="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rebated unit</w:t>
      </w:r>
    </w:p>
    <w:p w14:paraId="16D52F94" w14:textId="77777777" w:rsidR="00CF5181" w:rsidRPr="00A05FC2" w:rsidRDefault="00CF5181" w:rsidP="00CF5181">
      <w:pPr>
        <w:ind w:left="2160" w:firstLine="720"/>
        <w:rPr>
          <w:rFonts w:cstheme="minorHAnsi"/>
          <w:noProof/>
        </w:rPr>
      </w:pPr>
      <w:r w:rsidRPr="00A05FC2">
        <w:rPr>
          <w:rFonts w:cstheme="minorHAnsi"/>
          <w:noProof/>
        </w:rPr>
        <w:t>= Actual. If unknown assume 8500 BTU/hour</w:t>
      </w:r>
      <w:r w:rsidRPr="00A05FC2">
        <w:rPr>
          <w:rStyle w:val="FootnoteReference"/>
          <w:rFonts w:eastAsia="Calibri" w:cstheme="minorHAnsi"/>
          <w:noProof/>
        </w:rPr>
        <w:footnoteReference w:id="539"/>
      </w:r>
      <w:r w:rsidRPr="00A05FC2">
        <w:rPr>
          <w:rFonts w:cstheme="minorHAnsi"/>
          <w:noProof/>
        </w:rPr>
        <w:t xml:space="preserve"> </w:t>
      </w:r>
    </w:p>
    <w:p w14:paraId="16D52F95" w14:textId="77777777" w:rsidR="00CF5181" w:rsidRPr="00A05FC2" w:rsidRDefault="00CF5181" w:rsidP="00CF5181">
      <w:pPr>
        <w:ind w:left="720" w:firstLine="720"/>
        <w:rPr>
          <w:rFonts w:cstheme="minorHAnsi"/>
          <w:noProof/>
        </w:rPr>
      </w:pPr>
      <w:r w:rsidRPr="00A05FC2">
        <w:rPr>
          <w:rFonts w:cstheme="minorHAnsi"/>
          <w:noProof/>
        </w:rPr>
        <w:t xml:space="preserve">EERbase </w:t>
      </w:r>
      <w:r w:rsidRPr="00A05FC2">
        <w:rPr>
          <w:rFonts w:cstheme="minorHAnsi"/>
          <w:noProof/>
        </w:rPr>
        <w:tab/>
        <w:t>= Efficiency of baseline unit</w:t>
      </w:r>
    </w:p>
    <w:p w14:paraId="16D52F96" w14:textId="77777777" w:rsidR="00CF5181" w:rsidRPr="00A05FC2" w:rsidRDefault="00CF5181" w:rsidP="00CF5181">
      <w:pPr>
        <w:ind w:left="2160" w:firstLine="720"/>
        <w:rPr>
          <w:rFonts w:cstheme="minorHAnsi"/>
          <w:noProof/>
        </w:rPr>
      </w:pPr>
      <w:r w:rsidRPr="00A05FC2">
        <w:rPr>
          <w:rFonts w:cstheme="minorHAnsi"/>
          <w:noProof/>
        </w:rPr>
        <w:t>= As provided in tables above</w:t>
      </w:r>
    </w:p>
    <w:p w14:paraId="16D52F97" w14:textId="77777777" w:rsidR="00CF5181" w:rsidRPr="00A05FC2" w:rsidRDefault="00CF5181" w:rsidP="00CF5181">
      <w:pPr>
        <w:ind w:left="720" w:firstLine="720"/>
        <w:rPr>
          <w:rFonts w:cstheme="minorHAnsi"/>
          <w:noProof/>
        </w:rPr>
      </w:pPr>
      <w:r w:rsidRPr="00A05FC2">
        <w:rPr>
          <w:rFonts w:cstheme="minorHAnsi"/>
          <w:noProof/>
        </w:rPr>
        <w:t xml:space="preserve">EERee </w:t>
      </w:r>
      <w:r w:rsidRPr="00A05FC2">
        <w:rPr>
          <w:rFonts w:cstheme="minorHAnsi"/>
          <w:noProof/>
        </w:rPr>
        <w:tab/>
      </w:r>
      <w:r w:rsidRPr="00A05FC2">
        <w:rPr>
          <w:rFonts w:cstheme="minorHAnsi"/>
          <w:noProof/>
        </w:rPr>
        <w:tab/>
        <w:t xml:space="preserve">= Efficiency of CEE Tier 1 </w:t>
      </w:r>
      <w:r>
        <w:rPr>
          <w:rFonts w:cstheme="minorHAnsi"/>
          <w:noProof/>
        </w:rPr>
        <w:t xml:space="preserve">(or ENERGY STAR Version 3.0) </w:t>
      </w:r>
      <w:r w:rsidRPr="00A05FC2">
        <w:rPr>
          <w:rFonts w:cstheme="minorHAnsi"/>
          <w:noProof/>
        </w:rPr>
        <w:t>unit</w:t>
      </w:r>
    </w:p>
    <w:p w14:paraId="16D52F98" w14:textId="77777777" w:rsidR="00CF5181" w:rsidRDefault="00CF5181" w:rsidP="00CF5181">
      <w:pPr>
        <w:ind w:left="2880"/>
        <w:rPr>
          <w:rFonts w:cstheme="minorHAnsi"/>
          <w:noProof/>
        </w:rPr>
      </w:pPr>
      <w:r w:rsidRPr="00A05FC2">
        <w:rPr>
          <w:rFonts w:cstheme="minorHAnsi"/>
          <w:noProof/>
        </w:rPr>
        <w:t>= Actual. If unknown assume minimum qualifying standard as provided in tables above</w:t>
      </w:r>
    </w:p>
    <w:p w14:paraId="16D52F99" w14:textId="77777777" w:rsidR="00CF5181" w:rsidRPr="00A05FC2" w:rsidRDefault="00CF5181" w:rsidP="00CF5181">
      <w:pPr>
        <w:rPr>
          <w:rFonts w:cstheme="minorHAnsi"/>
          <w:noProof/>
        </w:rPr>
      </w:pPr>
      <w:r w:rsidRPr="00B41203">
        <w:rPr>
          <w:rFonts w:cstheme="minorHAnsi"/>
          <w:noProof/>
        </w:rPr>
        <mc:AlternateContent>
          <mc:Choice Requires="wps">
            <w:drawing>
              <wp:inline distT="0" distB="0" distL="0" distR="0" wp14:anchorId="16D54D7B" wp14:editId="16D54D7C">
                <wp:extent cx="5959736" cy="988828"/>
                <wp:effectExtent l="0" t="0" r="22225" b="20955"/>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736" cy="988828"/>
                        </a:xfrm>
                        <a:prstGeom prst="rect">
                          <a:avLst/>
                        </a:prstGeom>
                        <a:solidFill>
                          <a:srgbClr val="FFFFFF"/>
                        </a:solidFill>
                        <a:ln w="9525">
                          <a:solidFill>
                            <a:srgbClr val="000000"/>
                          </a:solidFill>
                          <a:miter lim="800000"/>
                          <a:headEnd/>
                          <a:tailEnd/>
                        </a:ln>
                      </wps:spPr>
                      <wps:txbx>
                        <w:txbxContent>
                          <w:p w14:paraId="16D55D97" w14:textId="77777777" w:rsidR="00713628" w:rsidRPr="002F2634" w:rsidRDefault="00713628" w:rsidP="00CF5181">
                            <w:pPr>
                              <w:ind w:left="720" w:firstLine="720"/>
                              <w:rPr>
                                <w:rFonts w:cstheme="minorHAnsi"/>
                              </w:rPr>
                            </w:pPr>
                            <w:r w:rsidRPr="002F2634">
                              <w:rPr>
                                <w:rFonts w:cstheme="minorHAnsi"/>
                              </w:rPr>
                              <w:t>For example for an 8,500 BTU/H capacity unit, with louvered sides, in an unknown location:</w:t>
                            </w:r>
                            <w:r w:rsidRPr="002F2634">
                              <w:rPr>
                                <w:rFonts w:cstheme="minorHAnsi"/>
                                <w:noProof/>
                              </w:rPr>
                              <w:t>ΔkWH</w:t>
                            </w:r>
                            <w:r w:rsidRPr="002F2634">
                              <w:rPr>
                                <w:rFonts w:cstheme="minorHAnsi"/>
                                <w:noProof/>
                                <w:vertAlign w:val="subscript"/>
                              </w:rPr>
                              <w:t xml:space="preserve">CEE </w:t>
                            </w:r>
                            <w:r w:rsidRPr="002F2634">
                              <w:rPr>
                                <w:rFonts w:cstheme="minorHAnsi"/>
                                <w:vertAlign w:val="subscript"/>
                              </w:rPr>
                              <w:t>TIER 1</w:t>
                            </w:r>
                            <w:r w:rsidRPr="002F2634">
                              <w:rPr>
                                <w:rFonts w:cstheme="minorHAnsi"/>
                                <w:vertAlign w:val="subscript"/>
                              </w:rPr>
                              <w:tab/>
                            </w:r>
                            <w:r w:rsidRPr="002F2634">
                              <w:rPr>
                                <w:rFonts w:cstheme="minorHAnsi"/>
                              </w:rPr>
                              <w:t>= (248 * 8500 * (1/</w:t>
                            </w:r>
                            <w:r>
                              <w:rPr>
                                <w:rFonts w:cstheme="minorHAnsi"/>
                              </w:rPr>
                              <w:t>10</w:t>
                            </w:r>
                            <w:r w:rsidRPr="002F2634">
                              <w:rPr>
                                <w:rFonts w:cstheme="minorHAnsi"/>
                              </w:rPr>
                              <w:t>.8 – 1/11.3)) / 1000</w:t>
                            </w:r>
                          </w:p>
                          <w:p w14:paraId="16D55D98" w14:textId="77777777" w:rsidR="00713628" w:rsidRPr="002F2634" w:rsidRDefault="00713628" w:rsidP="00CF5181">
                            <w:pPr>
                              <w:ind w:left="2160" w:firstLine="720"/>
                              <w:rPr>
                                <w:rFonts w:cstheme="minorHAnsi"/>
                              </w:rPr>
                            </w:pPr>
                            <w:r w:rsidRPr="002F2634">
                              <w:rPr>
                                <w:rFonts w:cstheme="minorHAnsi"/>
                              </w:rPr>
                              <w:t>= 8.6 kWh</w:t>
                            </w:r>
                          </w:p>
                          <w:p w14:paraId="16D55D99" w14:textId="77777777" w:rsidR="00713628" w:rsidRDefault="00713628" w:rsidP="00CF5181"/>
                        </w:txbxContent>
                      </wps:txbx>
                      <wps:bodyPr rot="0" vert="horz" wrap="square" lIns="91440" tIns="45720" rIns="91440" bIns="45720" anchor="t" anchorCtr="0">
                        <a:noAutofit/>
                      </wps:bodyPr>
                    </wps:wsp>
                  </a:graphicData>
                </a:graphic>
              </wp:inline>
            </w:drawing>
          </mc:Choice>
          <mc:Fallback>
            <w:pict>
              <v:shape id="_x0000_s1091" type="#_x0000_t202" style="width:469.25pt;height:7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">
                <v:textbox>
                  <w:txbxContent>
                    <w:p w14:paraId="16D55D97" w14:textId="77777777" w:rsidR="00713628" w:rsidRPr="002F2634" w:rsidRDefault="00713628" w:rsidP="00CF5181">
                      <w:pPr>
                        <w:ind w:left="720" w:firstLine="720"/>
                        <w:rPr>
                          <w:rFonts w:cstheme="minorHAnsi"/>
                        </w:rPr>
                      </w:pPr>
                      <w:r w:rsidRPr="002F2634">
                        <w:rPr>
                          <w:rFonts w:cstheme="minorHAnsi"/>
                        </w:rPr>
                        <w:t>For example for an 8,500 BTU/H capacity unit, with louvered sides, in an unknown location:</w:t>
                      </w:r>
                      <w:r w:rsidRPr="002F2634">
                        <w:rPr>
                          <w:rFonts w:cstheme="minorHAnsi"/>
                          <w:noProof/>
                        </w:rPr>
                        <w:t>ΔkWH</w:t>
                      </w:r>
                      <w:r w:rsidRPr="002F2634">
                        <w:rPr>
                          <w:rFonts w:cstheme="minorHAnsi"/>
                          <w:noProof/>
                          <w:vertAlign w:val="subscript"/>
                        </w:rPr>
                        <w:t xml:space="preserve">CEE </w:t>
                      </w:r>
                      <w:r w:rsidRPr="002F2634">
                        <w:rPr>
                          <w:rFonts w:cstheme="minorHAnsi"/>
                          <w:vertAlign w:val="subscript"/>
                        </w:rPr>
                        <w:t>TIER 1</w:t>
                      </w:r>
                      <w:r w:rsidRPr="002F2634">
                        <w:rPr>
                          <w:rFonts w:cstheme="minorHAnsi"/>
                          <w:vertAlign w:val="subscript"/>
                        </w:rPr>
                        <w:tab/>
                      </w:r>
                      <w:r w:rsidRPr="002F2634">
                        <w:rPr>
                          <w:rFonts w:cstheme="minorHAnsi"/>
                        </w:rPr>
                        <w:t>= (248 * 8500 * (1/</w:t>
                      </w:r>
                      <w:r>
                        <w:rPr>
                          <w:rFonts w:cstheme="minorHAnsi"/>
                        </w:rPr>
                        <w:t>10</w:t>
                      </w:r>
                      <w:r w:rsidRPr="002F2634">
                        <w:rPr>
                          <w:rFonts w:cstheme="minorHAnsi"/>
                        </w:rPr>
                        <w:t>.8 – 1/11.3)) / 1000</w:t>
                      </w:r>
                    </w:p>
                    <w:p w14:paraId="16D55D98" w14:textId="77777777" w:rsidR="00713628" w:rsidRPr="002F2634" w:rsidRDefault="00713628" w:rsidP="00CF5181">
                      <w:pPr>
                        <w:ind w:left="2160" w:firstLine="720"/>
                        <w:rPr>
                          <w:rFonts w:cstheme="minorHAnsi"/>
                        </w:rPr>
                      </w:pPr>
                      <w:r w:rsidRPr="002F2634">
                        <w:rPr>
                          <w:rFonts w:cstheme="minorHAnsi"/>
                        </w:rPr>
                        <w:t>= 8.6 kWh</w:t>
                      </w:r>
                    </w:p>
                    <w:p w14:paraId="16D55D99" w14:textId="77777777" w:rsidR="00713628" w:rsidRDefault="00713628" w:rsidP="00CF5181"/>
                  </w:txbxContent>
                </v:textbox>
                <w10:anchorlock/>
              </v:shape>
            </w:pict>
          </mc:Fallback>
        </mc:AlternateContent>
      </w:r>
    </w:p>
    <w:p w14:paraId="16D52F9A" w14:textId="77777777" w:rsidR="00CF5181" w:rsidRPr="000B7BB6" w:rsidRDefault="00CF5181" w:rsidP="00CF5181">
      <w:pPr>
        <w:pStyle w:val="Heading6"/>
      </w:pPr>
      <w:r w:rsidRPr="000B7BB6">
        <w:t>Summer Coincident Peak Demand Savings</w:t>
      </w:r>
    </w:p>
    <w:p w14:paraId="16D52F9B" w14:textId="77777777" w:rsidR="00CF5181" w:rsidRPr="00A05FC2" w:rsidRDefault="00CF5181" w:rsidP="00CF5181">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lang w:val="nl-NL"/>
        </w:rPr>
        <w:t>Btu/H * ((1/EERbase - 1/EERee))/1000) * CF</w:t>
      </w:r>
    </w:p>
    <w:p w14:paraId="16D52F9C" w14:textId="77777777" w:rsidR="00CF5181" w:rsidRPr="00A05FC2" w:rsidRDefault="00CF5181" w:rsidP="00CF5181">
      <w:pPr>
        <w:keepNext/>
        <w:ind w:firstLine="720"/>
        <w:rPr>
          <w:rFonts w:cstheme="minorHAnsi"/>
        </w:rPr>
      </w:pPr>
      <w:r w:rsidRPr="00A05FC2">
        <w:rPr>
          <w:rFonts w:cstheme="minorHAnsi"/>
        </w:rPr>
        <w:t xml:space="preserve">Where: </w:t>
      </w:r>
    </w:p>
    <w:p w14:paraId="16D52F9D" w14:textId="77777777" w:rsidR="00CF5181" w:rsidRPr="00A05FC2" w:rsidRDefault="00CF5181" w:rsidP="00CF5181">
      <w:pPr>
        <w:ind w:left="720" w:firstLine="720"/>
        <w:rPr>
          <w:rFonts w:cstheme="minorHAnsi"/>
        </w:rPr>
      </w:pPr>
      <w:r w:rsidRPr="00A05FC2">
        <w:rPr>
          <w:rFonts w:cstheme="minorHAnsi"/>
          <w:noProof/>
        </w:rPr>
        <w:t xml:space="preserve">CF </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p>
    <w:p w14:paraId="16D52F9E" w14:textId="77777777" w:rsidR="00CF5181" w:rsidRPr="00A05FC2" w:rsidRDefault="00CF5181" w:rsidP="00CF5181">
      <w:pPr>
        <w:ind w:left="2160" w:firstLine="720"/>
        <w:rPr>
          <w:rFonts w:cstheme="minorHAnsi"/>
          <w:noProof/>
          <w:lang w:val="nl-NL"/>
        </w:rPr>
      </w:pPr>
      <w:r w:rsidRPr="00A05FC2">
        <w:rPr>
          <w:rFonts w:cstheme="minorHAnsi"/>
          <w:noProof/>
          <w:lang w:val="nl-NL"/>
        </w:rPr>
        <w:t>= 0.3</w:t>
      </w:r>
      <w:r w:rsidRPr="00A05FC2">
        <w:rPr>
          <w:rStyle w:val="FootnoteReference"/>
          <w:rFonts w:eastAsia="Calibri" w:cstheme="minorHAnsi"/>
          <w:noProof/>
        </w:rPr>
        <w:footnoteReference w:id="540"/>
      </w:r>
    </w:p>
    <w:p w14:paraId="16D52F9F" w14:textId="77777777" w:rsidR="00CF5181" w:rsidRPr="00A05FC2" w:rsidRDefault="00CF5181" w:rsidP="00CF5181">
      <w:pPr>
        <w:ind w:left="2160" w:firstLine="720"/>
        <w:rPr>
          <w:rFonts w:cstheme="minorHAnsi"/>
          <w:noProof/>
          <w:lang w:val="nl-NL"/>
        </w:rPr>
      </w:pPr>
      <w:r w:rsidRPr="00A05FC2">
        <w:rPr>
          <w:rFonts w:cstheme="minorHAnsi"/>
          <w:noProof/>
          <w:lang w:val="nl-NL"/>
        </w:rPr>
        <w:t>Other variable as defined above</w:t>
      </w:r>
    </w:p>
    <w:p w14:paraId="16D52FA0" w14:textId="77777777" w:rsidR="00CF5181" w:rsidRDefault="00CF5181" w:rsidP="00CF5181">
      <w:pPr>
        <w:rPr>
          <w:rFonts w:cstheme="minorHAnsi"/>
          <w:lang w:val="nl-NL"/>
        </w:rPr>
      </w:pPr>
      <w:r w:rsidRPr="00B41203">
        <w:rPr>
          <w:rFonts w:cstheme="minorHAnsi"/>
          <w:noProof/>
        </w:rPr>
        <mc:AlternateContent>
          <mc:Choice Requires="wps">
            <w:drawing>
              <wp:inline distT="0" distB="0" distL="0" distR="0" wp14:anchorId="16D54D7D" wp14:editId="16D54D7E">
                <wp:extent cx="6013525" cy="903768"/>
                <wp:effectExtent l="0" t="0" r="25400" b="10795"/>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525" cy="903768"/>
                        </a:xfrm>
                        <a:prstGeom prst="rect">
                          <a:avLst/>
                        </a:prstGeom>
                        <a:solidFill>
                          <a:srgbClr val="FFFFFF"/>
                        </a:solidFill>
                        <a:ln w="9525">
                          <a:solidFill>
                            <a:srgbClr val="000000"/>
                          </a:solidFill>
                          <a:miter lim="800000"/>
                          <a:headEnd/>
                          <a:tailEnd/>
                        </a:ln>
                      </wps:spPr>
                      <wps:txbx>
                        <w:txbxContent>
                          <w:p w14:paraId="16D55D9A" w14:textId="77777777" w:rsidR="00713628" w:rsidRPr="002F2634" w:rsidRDefault="00713628" w:rsidP="00CF5181">
                            <w:pPr>
                              <w:rPr>
                                <w:rFonts w:cstheme="minorHAnsi"/>
                              </w:rPr>
                            </w:pPr>
                            <w:r w:rsidRPr="002F2634">
                              <w:rPr>
                                <w:rFonts w:cstheme="minorHAnsi"/>
                              </w:rPr>
                              <w:t>For example for an 8,500 BTU/H capacity unit, with louvered sides, for an unknown location:</w:t>
                            </w:r>
                          </w:p>
                          <w:p w14:paraId="16D55D9B" w14:textId="77777777" w:rsidR="00713628" w:rsidRPr="002F2634" w:rsidRDefault="00713628" w:rsidP="00CF5181">
                            <w:pPr>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w:t>
                            </w:r>
                            <w:r>
                              <w:rPr>
                                <w:rFonts w:cstheme="minorHAnsi"/>
                                <w:lang w:val="nl-NL"/>
                              </w:rPr>
                              <w:t>10</w:t>
                            </w:r>
                            <w:r w:rsidRPr="002F2634">
                              <w:rPr>
                                <w:rFonts w:cstheme="minorHAnsi"/>
                                <w:lang w:val="nl-NL"/>
                              </w:rPr>
                              <w:t>.8 – 1/11.3)) / 1000 * 0.3</w:t>
                            </w:r>
                          </w:p>
                          <w:p w14:paraId="16D55D9C" w14:textId="77777777" w:rsidR="00713628" w:rsidRPr="002F2634" w:rsidRDefault="00713628" w:rsidP="00CF5181">
                            <w:pPr>
                              <w:ind w:left="2160" w:firstLine="720"/>
                              <w:rPr>
                                <w:rFonts w:cstheme="minorHAnsi"/>
                                <w:lang w:val="nl-NL"/>
                              </w:rPr>
                            </w:pPr>
                            <w:r w:rsidRPr="002F2634">
                              <w:rPr>
                                <w:rFonts w:cstheme="minorHAnsi"/>
                                <w:lang w:val="nl-NL"/>
                              </w:rPr>
                              <w:t xml:space="preserve">= </w:t>
                            </w:r>
                            <w:r w:rsidRPr="002F2634">
                              <w:rPr>
                                <w:rFonts w:cstheme="minorHAnsi"/>
                                <w:noProof/>
                                <w:lang w:val="nl-NL"/>
                              </w:rPr>
                              <w:t>0.0</w:t>
                            </w:r>
                            <w:r>
                              <w:rPr>
                                <w:rFonts w:cstheme="minorHAnsi"/>
                                <w:noProof/>
                                <w:lang w:val="nl-NL"/>
                              </w:rPr>
                              <w:t>10</w:t>
                            </w:r>
                            <w:r w:rsidRPr="002F2634">
                              <w:rPr>
                                <w:rFonts w:cstheme="minorHAnsi"/>
                                <w:lang w:val="nl-NL"/>
                              </w:rPr>
                              <w:t xml:space="preserve"> kW</w:t>
                            </w:r>
                          </w:p>
                          <w:p w14:paraId="16D55D9D" w14:textId="77777777" w:rsidR="00713628" w:rsidRDefault="00713628" w:rsidP="00CF5181"/>
                        </w:txbxContent>
                      </wps:txbx>
                      <wps:bodyPr rot="0" vert="horz" wrap="square" lIns="91440" tIns="45720" rIns="91440" bIns="45720" anchor="t" anchorCtr="0">
                        <a:noAutofit/>
                      </wps:bodyPr>
                    </wps:wsp>
                  </a:graphicData>
                </a:graphic>
              </wp:inline>
            </w:drawing>
          </mc:Choice>
          <mc:Fallback>
            <w:pict>
              <v:shape id="_x0000_s1092" type="#_x0000_t202" style="width:473.5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">
                <v:textbox>
                  <w:txbxContent>
                    <w:p w14:paraId="16D55D9A" w14:textId="77777777" w:rsidR="00713628" w:rsidRPr="002F2634" w:rsidRDefault="00713628" w:rsidP="00CF5181">
                      <w:pPr>
                        <w:rPr>
                          <w:rFonts w:cstheme="minorHAnsi"/>
                        </w:rPr>
                      </w:pPr>
                      <w:r w:rsidRPr="002F2634">
                        <w:rPr>
                          <w:rFonts w:cstheme="minorHAnsi"/>
                        </w:rPr>
                        <w:t>For example for an 8,500 BTU/H capacity unit, with louvered sides, for an unknown location:</w:t>
                      </w:r>
                    </w:p>
                    <w:p w14:paraId="16D55D9B" w14:textId="77777777" w:rsidR="00713628" w:rsidRPr="002F2634" w:rsidRDefault="00713628" w:rsidP="00CF5181">
                      <w:pPr>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w:t>
                      </w:r>
                      <w:r>
                        <w:rPr>
                          <w:rFonts w:cstheme="minorHAnsi"/>
                          <w:lang w:val="nl-NL"/>
                        </w:rPr>
                        <w:t>10</w:t>
                      </w:r>
                      <w:r w:rsidRPr="002F2634">
                        <w:rPr>
                          <w:rFonts w:cstheme="minorHAnsi"/>
                          <w:lang w:val="nl-NL"/>
                        </w:rPr>
                        <w:t>.8 – 1/11.3)) / 1000 * 0.3</w:t>
                      </w:r>
                    </w:p>
                    <w:p w14:paraId="16D55D9C" w14:textId="77777777" w:rsidR="00713628" w:rsidRPr="002F2634" w:rsidRDefault="00713628" w:rsidP="00CF5181">
                      <w:pPr>
                        <w:ind w:left="2160" w:firstLine="720"/>
                        <w:rPr>
                          <w:rFonts w:cstheme="minorHAnsi"/>
                          <w:lang w:val="nl-NL"/>
                        </w:rPr>
                      </w:pPr>
                      <w:r w:rsidRPr="002F2634">
                        <w:rPr>
                          <w:rFonts w:cstheme="minorHAnsi"/>
                          <w:lang w:val="nl-NL"/>
                        </w:rPr>
                        <w:t xml:space="preserve">= </w:t>
                      </w:r>
                      <w:r w:rsidRPr="002F2634">
                        <w:rPr>
                          <w:rFonts w:cstheme="minorHAnsi"/>
                          <w:noProof/>
                          <w:lang w:val="nl-NL"/>
                        </w:rPr>
                        <w:t>0.0</w:t>
                      </w:r>
                      <w:r>
                        <w:rPr>
                          <w:rFonts w:cstheme="minorHAnsi"/>
                          <w:noProof/>
                          <w:lang w:val="nl-NL"/>
                        </w:rPr>
                        <w:t>10</w:t>
                      </w:r>
                      <w:r w:rsidRPr="002F2634">
                        <w:rPr>
                          <w:rFonts w:cstheme="minorHAnsi"/>
                          <w:lang w:val="nl-NL"/>
                        </w:rPr>
                        <w:t xml:space="preserve"> kW</w:t>
                      </w:r>
                    </w:p>
                    <w:p w14:paraId="16D55D9D" w14:textId="77777777" w:rsidR="00713628" w:rsidRDefault="00713628" w:rsidP="00CF5181"/>
                  </w:txbxContent>
                </v:textbox>
                <w10:anchorlock/>
              </v:shape>
            </w:pict>
          </mc:Fallback>
        </mc:AlternateContent>
      </w:r>
    </w:p>
    <w:p w14:paraId="16D52FA1" w14:textId="77777777" w:rsidR="00CF5181" w:rsidRDefault="00CF5181" w:rsidP="00CF5181">
      <w:pPr>
        <w:pStyle w:val="Heading6"/>
      </w:pPr>
    </w:p>
    <w:p w14:paraId="16D52FA2" w14:textId="77777777" w:rsidR="00CF5181" w:rsidRPr="000B7BB6" w:rsidRDefault="00CF5181" w:rsidP="00CF5181">
      <w:pPr>
        <w:pStyle w:val="Heading6"/>
      </w:pPr>
      <w:r>
        <w:t>Natural Gas</w:t>
      </w:r>
      <w:r w:rsidRPr="000B7BB6">
        <w:t xml:space="preserve"> Savings </w:t>
      </w:r>
    </w:p>
    <w:p w14:paraId="16D52FA3" w14:textId="77777777" w:rsidR="00CF5181" w:rsidRPr="000B7BB6" w:rsidRDefault="00CF5181" w:rsidP="00CF5181">
      <w:pPr>
        <w:rPr>
          <w:rFonts w:cstheme="minorHAnsi"/>
          <w:szCs w:val="20"/>
        </w:rPr>
      </w:pPr>
      <w:r w:rsidRPr="000B7BB6">
        <w:rPr>
          <w:rFonts w:cstheme="minorHAnsi"/>
        </w:rPr>
        <w:t>N/A</w:t>
      </w:r>
    </w:p>
    <w:p w14:paraId="16D52FA4" w14:textId="77777777" w:rsidR="00CF5181" w:rsidRPr="000B7BB6" w:rsidRDefault="00CF5181" w:rsidP="00CF5181">
      <w:pPr>
        <w:pStyle w:val="Heading6"/>
      </w:pPr>
      <w:r w:rsidRPr="000B7BB6">
        <w:t xml:space="preserve">Water Impact Descriptions and Calculation  </w:t>
      </w:r>
    </w:p>
    <w:p w14:paraId="16D52FA5" w14:textId="77777777" w:rsidR="00CF5181" w:rsidRPr="000B7BB6" w:rsidRDefault="00CF5181" w:rsidP="00CF5181">
      <w:pPr>
        <w:rPr>
          <w:rFonts w:cstheme="minorHAnsi"/>
          <w:szCs w:val="20"/>
        </w:rPr>
      </w:pPr>
      <w:r w:rsidRPr="000B7BB6">
        <w:rPr>
          <w:rFonts w:cstheme="minorHAnsi"/>
        </w:rPr>
        <w:t>N/A</w:t>
      </w:r>
    </w:p>
    <w:p w14:paraId="16D52FA6" w14:textId="77777777" w:rsidR="00CF5181" w:rsidRPr="000B7BB6" w:rsidRDefault="00CF5181" w:rsidP="00CF5181">
      <w:pPr>
        <w:pStyle w:val="Heading6"/>
      </w:pPr>
      <w:r w:rsidRPr="000B7BB6">
        <w:t xml:space="preserve">Deemed O&amp;M Cost Adjustment Calculation </w:t>
      </w:r>
    </w:p>
    <w:p w14:paraId="16D52FA7" w14:textId="77777777" w:rsidR="00CF5181" w:rsidRPr="000B7BB6" w:rsidRDefault="00CF5181" w:rsidP="00CF5181">
      <w:pPr>
        <w:rPr>
          <w:rFonts w:cstheme="minorHAnsi"/>
          <w:szCs w:val="20"/>
        </w:rPr>
      </w:pPr>
      <w:r w:rsidRPr="000B7BB6">
        <w:rPr>
          <w:rFonts w:cstheme="minorHAnsi"/>
        </w:rPr>
        <w:t>N/A</w:t>
      </w:r>
    </w:p>
    <w:p w14:paraId="16D52FA8" w14:textId="77777777" w:rsidR="00CF5181" w:rsidRDefault="00CF5181" w:rsidP="00CF5181">
      <w:pPr>
        <w:pStyle w:val="Heading6"/>
      </w:pPr>
      <w:r w:rsidRPr="0069549D">
        <w:t xml:space="preserve"> </w:t>
      </w:r>
      <w:r>
        <w:t xml:space="preserve">Measure Code: </w:t>
      </w:r>
      <w:r w:rsidRPr="0069549D">
        <w:t>RS-APL-ES</w:t>
      </w:r>
      <w:r>
        <w:t>RA</w:t>
      </w:r>
      <w:r w:rsidRPr="0069549D">
        <w:t>-V0</w:t>
      </w:r>
      <w:r>
        <w:t>2</w:t>
      </w:r>
      <w:r w:rsidRPr="0069549D">
        <w:t>-</w:t>
      </w:r>
      <w:r>
        <w:t>130601</w:t>
      </w:r>
    </w:p>
    <w:p w14:paraId="16D52FA9" w14:textId="77777777" w:rsidR="002B4B02" w:rsidRDefault="002B4B02" w:rsidP="002B4B02"/>
    <w:p w14:paraId="16D52FAA" w14:textId="77777777" w:rsidR="002B4B02" w:rsidRPr="002B4B02" w:rsidRDefault="002B4B02" w:rsidP="002B4B02"/>
    <w:p w14:paraId="16D52FAB" w14:textId="77777777" w:rsidR="002B4B02" w:rsidRPr="000B7BB6" w:rsidRDefault="002B4B02" w:rsidP="002B4B02">
      <w:pPr>
        <w:widowControl/>
        <w:spacing w:after="0"/>
        <w:jc w:val="left"/>
        <w:rPr>
          <w:rFonts w:cstheme="minorHAnsi"/>
          <w:highlight w:val="lightGray"/>
        </w:rPr>
        <w:sectPr w:rsidR="002B4B02" w:rsidRPr="000B7BB6">
          <w:headerReference w:type="default" r:id="rId249"/>
          <w:pgSz w:w="12240" w:h="15840"/>
          <w:pgMar w:top="1440" w:right="1440" w:bottom="1440" w:left="1440" w:header="720" w:footer="720" w:gutter="0"/>
          <w:cols w:space="720"/>
          <w:docGrid w:linePitch="360"/>
        </w:sectPr>
      </w:pPr>
    </w:p>
    <w:p w14:paraId="16D52FAC" w14:textId="77777777" w:rsidR="00D466B6" w:rsidRPr="000B7BB6" w:rsidRDefault="00D466B6" w:rsidP="0087337F">
      <w:pPr>
        <w:pStyle w:val="Heading3"/>
      </w:pPr>
      <w:bookmarkStart w:id="761" w:name="_Ref352945463"/>
      <w:bookmarkStart w:id="762" w:name="_Toc358365985"/>
      <w:r w:rsidRPr="000B7BB6">
        <w:t>Refrigerator and Freezer Recycling</w:t>
      </w:r>
      <w:bookmarkEnd w:id="756"/>
      <w:bookmarkEnd w:id="757"/>
      <w:bookmarkEnd w:id="758"/>
      <w:bookmarkEnd w:id="759"/>
      <w:bookmarkEnd w:id="760"/>
      <w:bookmarkEnd w:id="761"/>
      <w:bookmarkEnd w:id="762"/>
      <w:r w:rsidRPr="000B7BB6">
        <w:t xml:space="preserve"> </w:t>
      </w:r>
    </w:p>
    <w:p w14:paraId="16D52FAD" w14:textId="77777777" w:rsidR="001D099C" w:rsidRPr="000B7BB6" w:rsidRDefault="001D099C" w:rsidP="00090AC8">
      <w:pPr>
        <w:pStyle w:val="Heading6"/>
      </w:pPr>
      <w:r w:rsidRPr="00B41203">
        <w:t>Description</w:t>
      </w:r>
    </w:p>
    <w:p w14:paraId="16D52FAE" w14:textId="77777777" w:rsidR="001D099C" w:rsidRPr="00B41203" w:rsidRDefault="001D099C" w:rsidP="001D099C">
      <w:pPr>
        <w:spacing w:after="120"/>
        <w:rPr>
          <w:rFonts w:cstheme="minorHAnsi"/>
        </w:rPr>
      </w:pPr>
      <w:r w:rsidRPr="000B7BB6">
        <w:rPr>
          <w:rFonts w:cstheme="minorHAnsi"/>
        </w:rPr>
        <w:t>This measure describes savings from the retirement and recycling of inefficient but operational refrigerators and freezers. Savings are provided based on a</w:t>
      </w:r>
      <w:r>
        <w:rPr>
          <w:rFonts w:cstheme="minorHAnsi"/>
        </w:rPr>
        <w:t xml:space="preserve"> 2013 workpaper provided by Cadmus that used data from a 2012</w:t>
      </w:r>
      <w:r w:rsidRPr="000B7BB6">
        <w:rPr>
          <w:rFonts w:cstheme="minorHAnsi"/>
        </w:rPr>
        <w:t xml:space="preserve"> </w:t>
      </w:r>
      <w:r>
        <w:rPr>
          <w:rFonts w:cstheme="minorHAnsi"/>
        </w:rPr>
        <w:t xml:space="preserve">ComEd </w:t>
      </w:r>
      <w:r w:rsidRPr="000B7BB6">
        <w:rPr>
          <w:rFonts w:cstheme="minorHAnsi"/>
        </w:rPr>
        <w:t>metering study</w:t>
      </w:r>
      <w:r>
        <w:rPr>
          <w:rFonts w:cstheme="minorHAnsi"/>
        </w:rPr>
        <w:t xml:space="preserve"> and metering data from a Michigan study, to develop</w:t>
      </w:r>
      <w:r w:rsidRPr="000B7BB6">
        <w:rPr>
          <w:rFonts w:cstheme="minorHAnsi"/>
        </w:rPr>
        <w:t xml:space="preserve"> a regression equation that uses key inputs describing the retired unit. The savings are equivalent to the Unit Energy Consumption of the retired unit and should be claimed for the assumed remaining useful life of that unit. A part use factor is applied to account for those secondary units that are not in use throughout the entire year.  The reader should note that the regression algorithm is designed to provide an accurate portrayal of savings for the population as a whole and includes those parameters that have a significant effect on the consumption. The precision of savings for individual units will vary.</w:t>
      </w:r>
    </w:p>
    <w:p w14:paraId="16D52FAF" w14:textId="77777777" w:rsidR="001D099C" w:rsidRPr="000B7BB6" w:rsidRDefault="001D099C" w:rsidP="001D099C">
      <w:pPr>
        <w:spacing w:after="120"/>
        <w:rPr>
          <w:rFonts w:cstheme="minorHAnsi"/>
        </w:rPr>
      </w:pPr>
      <w:r w:rsidRPr="000B7BB6">
        <w:rPr>
          <w:rFonts w:cstheme="minorHAnsi"/>
        </w:rPr>
        <w:t>The Net to Gross factor applied to these units should incorporate adjustments that account for:</w:t>
      </w:r>
    </w:p>
    <w:p w14:paraId="16D52FB0" w14:textId="77777777" w:rsidR="001D099C" w:rsidRPr="000B7BB6" w:rsidRDefault="001D099C" w:rsidP="008B6387">
      <w:pPr>
        <w:pStyle w:val="ListParagraph"/>
        <w:numPr>
          <w:ilvl w:val="0"/>
          <w:numId w:val="19"/>
        </w:numPr>
        <w:spacing w:after="120"/>
        <w:rPr>
          <w:rFonts w:cstheme="minorHAnsi"/>
        </w:rPr>
      </w:pPr>
      <w:r w:rsidRPr="000B7BB6">
        <w:rPr>
          <w:rFonts w:cstheme="minorHAnsi"/>
        </w:rPr>
        <w:t>Those participants who would have removed the unit from the grid anyway (e.g. customers replacing their refrigerator via a big box store and using the pick-up option, customers taking their unit to the landfill or recycling station);</w:t>
      </w:r>
    </w:p>
    <w:p w14:paraId="16D52FB1" w14:textId="77777777" w:rsidR="001D099C" w:rsidRPr="000B7BB6" w:rsidRDefault="001D099C" w:rsidP="008B6387">
      <w:pPr>
        <w:pStyle w:val="ListParagraph"/>
        <w:numPr>
          <w:ilvl w:val="0"/>
          <w:numId w:val="19"/>
        </w:numPr>
        <w:spacing w:after="120"/>
        <w:rPr>
          <w:rFonts w:cstheme="minorHAnsi"/>
        </w:rPr>
      </w:pPr>
      <w:r w:rsidRPr="000B7BB6">
        <w:rPr>
          <w:rFonts w:cstheme="minorHAnsi"/>
        </w:rPr>
        <w:t xml:space="preserve">Those participants who decided, based on the incentive provided by the Appliance Recycling program alone, to replace their existing inefficient unit with a new unit. This segment of participants is expected to be very small and documentation of their intentions will be gathered via telephone surveys (i.e., primary data sources). For such customers, the consumption of the new unit should be subtracted from the retired unit consumption and savings claimed for the remaining life of the existing unit. Note that participants who were already planning to replace their unit, and the incentive just ensured that the retired unit was recycled and not placed on the secondary market, should not be included in this adjustment. </w:t>
      </w:r>
    </w:p>
    <w:p w14:paraId="16D52FB2" w14:textId="77777777" w:rsidR="001D099C" w:rsidRPr="000B7BB6" w:rsidRDefault="001D099C" w:rsidP="001D099C">
      <w:pPr>
        <w:widowControl/>
        <w:spacing w:after="0"/>
        <w:jc w:val="left"/>
        <w:rPr>
          <w:rFonts w:cstheme="minorHAnsi"/>
        </w:rPr>
      </w:pPr>
    </w:p>
    <w:p w14:paraId="16D52FB3" w14:textId="77777777" w:rsidR="001D099C" w:rsidRPr="000B7BB6" w:rsidRDefault="001D099C" w:rsidP="001D099C">
      <w:pPr>
        <w:widowControl/>
        <w:spacing w:after="0"/>
        <w:jc w:val="left"/>
        <w:rPr>
          <w:rFonts w:cstheme="minorHAnsi"/>
          <w:szCs w:val="20"/>
        </w:rPr>
      </w:pPr>
      <w:r w:rsidRPr="000B7BB6">
        <w:rPr>
          <w:rFonts w:cstheme="minorHAnsi"/>
          <w:szCs w:val="20"/>
        </w:rPr>
        <w:t xml:space="preserve">This measure was developed to be applicable to the following program types:  ERET.  </w:t>
      </w:r>
    </w:p>
    <w:p w14:paraId="16D52FB4" w14:textId="77777777" w:rsidR="001D099C" w:rsidRPr="000B7BB6" w:rsidRDefault="001D099C" w:rsidP="001D099C">
      <w:pPr>
        <w:widowControl/>
        <w:spacing w:after="0"/>
        <w:jc w:val="left"/>
        <w:rPr>
          <w:rFonts w:cstheme="minorHAnsi"/>
          <w:szCs w:val="20"/>
        </w:rPr>
      </w:pPr>
      <w:r w:rsidRPr="000B7BB6">
        <w:rPr>
          <w:rFonts w:cstheme="minorHAnsi"/>
          <w:szCs w:val="20"/>
        </w:rPr>
        <w:t>If applied to other program types, the measure savings should be verified.</w:t>
      </w:r>
    </w:p>
    <w:p w14:paraId="16D52FB5" w14:textId="77777777" w:rsidR="001D099C" w:rsidRPr="000B7BB6" w:rsidRDefault="001D099C" w:rsidP="00090AC8">
      <w:pPr>
        <w:pStyle w:val="Heading6"/>
      </w:pPr>
      <w:r w:rsidRPr="00B41203">
        <w:t>Definition of Efficient Equipment</w:t>
      </w:r>
    </w:p>
    <w:p w14:paraId="16D52FB6" w14:textId="77777777" w:rsidR="001D099C" w:rsidRPr="000B7BB6" w:rsidRDefault="001D099C" w:rsidP="001D099C">
      <w:pPr>
        <w:spacing w:after="120"/>
        <w:rPr>
          <w:rFonts w:cstheme="minorHAnsi"/>
        </w:rPr>
      </w:pPr>
      <w:r w:rsidRPr="000B7BB6">
        <w:rPr>
          <w:rFonts w:cstheme="minorHAnsi"/>
        </w:rPr>
        <w:t xml:space="preserve">n/a </w:t>
      </w:r>
    </w:p>
    <w:p w14:paraId="16D52FB7" w14:textId="77777777" w:rsidR="001D099C" w:rsidRPr="000B7BB6" w:rsidRDefault="001D099C" w:rsidP="00090AC8">
      <w:pPr>
        <w:pStyle w:val="Heading6"/>
      </w:pPr>
      <w:r w:rsidRPr="000B7BB6">
        <w:t>Definition of Baseline Equipment</w:t>
      </w:r>
    </w:p>
    <w:p w14:paraId="16D52FB8" w14:textId="77777777" w:rsidR="001D099C" w:rsidRPr="000B7BB6" w:rsidRDefault="001D099C" w:rsidP="001D099C">
      <w:pPr>
        <w:spacing w:after="120"/>
        <w:rPr>
          <w:rFonts w:cstheme="minorHAnsi"/>
          <w:iCs/>
        </w:rPr>
      </w:pPr>
      <w:r w:rsidRPr="000B7BB6">
        <w:rPr>
          <w:rFonts w:cstheme="minorHAnsi"/>
        </w:rPr>
        <w:t xml:space="preserve">The existing inefficient unit must be operational and have a capacity of between 10 and 30 cubic feet. </w:t>
      </w:r>
      <w:r w:rsidRPr="000B7BB6">
        <w:rPr>
          <w:rFonts w:cstheme="minorHAnsi"/>
        </w:rPr>
        <w:tab/>
      </w:r>
      <w:r w:rsidRPr="000B7BB6">
        <w:rPr>
          <w:rFonts w:cstheme="minorHAnsi"/>
        </w:rPr>
        <w:tab/>
      </w:r>
      <w:r w:rsidRPr="000B7BB6">
        <w:rPr>
          <w:rFonts w:cstheme="minorHAnsi"/>
        </w:rPr>
        <w:tab/>
      </w:r>
      <w:r w:rsidRPr="000B7BB6">
        <w:rPr>
          <w:rFonts w:cstheme="minorHAnsi"/>
        </w:rPr>
        <w:tab/>
        <w:t xml:space="preserve"> </w:t>
      </w:r>
    </w:p>
    <w:p w14:paraId="16D52FB9" w14:textId="77777777" w:rsidR="001D099C" w:rsidRPr="000B7BB6" w:rsidRDefault="001D099C" w:rsidP="00090AC8">
      <w:pPr>
        <w:pStyle w:val="Heading6"/>
      </w:pPr>
      <w:r w:rsidRPr="000B7BB6">
        <w:t>Deemed Lifetime of Efficient Equipment</w:t>
      </w:r>
    </w:p>
    <w:p w14:paraId="16D52FBA" w14:textId="77777777" w:rsidR="001D099C" w:rsidRPr="000B7BB6" w:rsidRDefault="001D099C" w:rsidP="001D099C">
      <w:pPr>
        <w:spacing w:after="120"/>
        <w:rPr>
          <w:rFonts w:cstheme="minorHAnsi"/>
        </w:rPr>
      </w:pPr>
      <w:r w:rsidRPr="000B7BB6">
        <w:rPr>
          <w:rFonts w:cstheme="minorHAnsi"/>
        </w:rPr>
        <w:t xml:space="preserve">The estimated remaining useful life of the recycling units is 8 years </w:t>
      </w:r>
      <w:r w:rsidRPr="00931B9F">
        <w:rPr>
          <w:rStyle w:val="FootnoteReference"/>
          <w:rFonts w:eastAsiaTheme="majorEastAsia"/>
        </w:rPr>
        <w:footnoteReference w:id="541"/>
      </w:r>
      <w:r w:rsidRPr="000B7BB6">
        <w:rPr>
          <w:rFonts w:cstheme="minorHAnsi"/>
        </w:rPr>
        <w:t xml:space="preserve">. </w:t>
      </w:r>
    </w:p>
    <w:p w14:paraId="16D52FBB" w14:textId="77777777" w:rsidR="001D099C" w:rsidRPr="000B7BB6" w:rsidRDefault="001D099C" w:rsidP="00090AC8">
      <w:pPr>
        <w:pStyle w:val="Heading6"/>
      </w:pPr>
      <w:r w:rsidRPr="000B7BB6">
        <w:t xml:space="preserve">Deemed Measure Cost </w:t>
      </w:r>
    </w:p>
    <w:p w14:paraId="16D52FBC" w14:textId="77777777" w:rsidR="001D099C" w:rsidRPr="000B7BB6" w:rsidRDefault="001D099C" w:rsidP="001D099C">
      <w:pPr>
        <w:spacing w:after="120"/>
        <w:rPr>
          <w:rFonts w:cstheme="minorHAnsi"/>
          <w:iCs/>
        </w:rPr>
      </w:pPr>
      <w:r w:rsidRPr="000B7BB6">
        <w:rPr>
          <w:rFonts w:cstheme="minorHAnsi"/>
        </w:rPr>
        <w:t>Measure cost includes the cost of pickup and recycling of the refrigerator and should be based on actual costs of running the program. If unknown assume $120</w:t>
      </w:r>
      <w:r w:rsidRPr="00931B9F">
        <w:rPr>
          <w:rStyle w:val="FootnoteReference"/>
          <w:rFonts w:eastAsiaTheme="majorEastAsia"/>
        </w:rPr>
        <w:footnoteReference w:id="542"/>
      </w:r>
      <w:r w:rsidRPr="000B7BB6">
        <w:rPr>
          <w:rFonts w:cstheme="minorHAnsi"/>
        </w:rPr>
        <w:t xml:space="preserve"> per unit.</w:t>
      </w:r>
      <w:r w:rsidRPr="000B7BB6">
        <w:rPr>
          <w:rFonts w:cstheme="minorHAnsi"/>
        </w:rPr>
        <w:tab/>
      </w:r>
      <w:r w:rsidRPr="000B7BB6">
        <w:rPr>
          <w:rFonts w:cstheme="minorHAnsi"/>
        </w:rPr>
        <w:tab/>
      </w:r>
      <w:r w:rsidRPr="000B7BB6">
        <w:rPr>
          <w:rFonts w:cstheme="minorHAnsi"/>
        </w:rPr>
        <w:tab/>
      </w:r>
    </w:p>
    <w:p w14:paraId="16D52FBD" w14:textId="77777777" w:rsidR="001D099C" w:rsidRPr="000B7BB6" w:rsidRDefault="001D099C" w:rsidP="00090AC8">
      <w:pPr>
        <w:pStyle w:val="Heading6"/>
        <w:rPr>
          <w:rFonts w:eastAsia="Times New Roman"/>
          <w:iCs/>
        </w:rPr>
      </w:pPr>
      <w:r w:rsidRPr="000B7BB6">
        <w:t>Deemed O&amp;M Cost Adjustments</w:t>
      </w:r>
    </w:p>
    <w:p w14:paraId="16D52FBE" w14:textId="77777777" w:rsidR="001D099C" w:rsidRPr="000B7BB6" w:rsidRDefault="001D099C" w:rsidP="001D099C">
      <w:pPr>
        <w:spacing w:after="120"/>
        <w:rPr>
          <w:rFonts w:cstheme="minorHAnsi"/>
        </w:rPr>
      </w:pPr>
      <w:r w:rsidRPr="000B7BB6">
        <w:rPr>
          <w:rFonts w:cstheme="minorHAnsi"/>
        </w:rPr>
        <w:t>n/a</w:t>
      </w:r>
    </w:p>
    <w:p w14:paraId="16D52FBF" w14:textId="77777777" w:rsidR="001D099C" w:rsidRPr="000B7BB6" w:rsidRDefault="001D099C" w:rsidP="00090AC8">
      <w:pPr>
        <w:pStyle w:val="Heading6"/>
      </w:pPr>
      <w:r w:rsidRPr="000B7BB6">
        <w:t>Loadshape</w:t>
      </w:r>
    </w:p>
    <w:p w14:paraId="16D52FC0" w14:textId="77777777" w:rsidR="001D099C" w:rsidRPr="000B7BB6" w:rsidRDefault="001D099C" w:rsidP="001D099C">
      <w:pPr>
        <w:spacing w:after="120"/>
        <w:rPr>
          <w:rFonts w:cstheme="minorHAnsi"/>
          <w:color w:val="000000"/>
          <w:szCs w:val="20"/>
        </w:rPr>
      </w:pPr>
      <w:r w:rsidRPr="000B7BB6">
        <w:rPr>
          <w:rFonts w:cstheme="minorHAnsi"/>
          <w:color w:val="000000"/>
          <w:szCs w:val="20"/>
        </w:rPr>
        <w:t>Loadshape R05 - Residential Refrigerator</w:t>
      </w:r>
    </w:p>
    <w:p w14:paraId="16D52FC1" w14:textId="77777777" w:rsidR="001D099C" w:rsidRPr="000B7BB6" w:rsidRDefault="001D099C" w:rsidP="00090AC8">
      <w:pPr>
        <w:pStyle w:val="Heading6"/>
      </w:pPr>
      <w:r w:rsidRPr="000B7BB6">
        <w:t xml:space="preserve">Coincidence Factor </w:t>
      </w:r>
    </w:p>
    <w:p w14:paraId="16D52FC2" w14:textId="77777777" w:rsidR="001D099C" w:rsidRDefault="001D099C" w:rsidP="001D099C">
      <w:pPr>
        <w:spacing w:after="120"/>
        <w:rPr>
          <w:rFonts w:cstheme="minorHAnsi"/>
        </w:rPr>
      </w:pPr>
      <w:r>
        <w:rPr>
          <w:rFonts w:cstheme="minorHAnsi"/>
        </w:rPr>
        <w:t>The</w:t>
      </w:r>
      <w:r w:rsidRPr="000B7BB6">
        <w:rPr>
          <w:rFonts w:cstheme="minorHAnsi"/>
        </w:rPr>
        <w:t xml:space="preserve"> coincidence factor is</w:t>
      </w:r>
      <w:r>
        <w:rPr>
          <w:rFonts w:cstheme="minorHAnsi"/>
        </w:rPr>
        <w:t xml:space="preserve"> assumed to be 0.00012</w:t>
      </w:r>
      <w:r w:rsidRPr="000B7BB6">
        <w:rPr>
          <w:rFonts w:cstheme="minorHAnsi"/>
        </w:rPr>
        <w:t>.</w:t>
      </w:r>
    </w:p>
    <w:p w14:paraId="16D52FC3" w14:textId="77777777" w:rsidR="001D099C" w:rsidRPr="000B7BB6" w:rsidRDefault="001D099C" w:rsidP="001D099C">
      <w:pPr>
        <w:spacing w:after="120"/>
        <w:rPr>
          <w:rFonts w:cstheme="minorHAnsi"/>
        </w:rPr>
      </w:pPr>
    </w:p>
    <w:p w14:paraId="16D52FC4" w14:textId="77777777" w:rsidR="001D099C" w:rsidRPr="00A05FC2" w:rsidRDefault="001D099C" w:rsidP="001D099C">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2FC5" w14:textId="77777777" w:rsidR="001D099C" w:rsidRPr="000B7BB6" w:rsidRDefault="001D099C" w:rsidP="00090AC8">
      <w:pPr>
        <w:pStyle w:val="Heading6"/>
      </w:pPr>
      <w:r w:rsidRPr="00B41203">
        <w:t xml:space="preserve">Calculation of Savings </w:t>
      </w:r>
    </w:p>
    <w:p w14:paraId="16D52FC6" w14:textId="77777777" w:rsidR="001D099C" w:rsidRDefault="001D099C" w:rsidP="00090AC8">
      <w:pPr>
        <w:pStyle w:val="Heading6"/>
      </w:pPr>
      <w:r w:rsidRPr="000B7BB6">
        <w:t>Energy Savings</w:t>
      </w:r>
    </w:p>
    <w:p w14:paraId="16D52FC7" w14:textId="77777777" w:rsidR="001D099C" w:rsidRPr="00C06F74" w:rsidRDefault="001D099C" w:rsidP="001D099C">
      <w:r>
        <w:t>Refrigerators:</w:t>
      </w:r>
    </w:p>
    <w:p w14:paraId="16D52FC8" w14:textId="77777777" w:rsidR="001D099C" w:rsidRDefault="001D099C" w:rsidP="008F033B">
      <w:pPr>
        <w:ind w:left="1440"/>
        <w:rPr>
          <w:rFonts w:cstheme="minorHAnsi"/>
          <w:noProof/>
        </w:rPr>
      </w:pPr>
      <w:r w:rsidRPr="00A05FC2">
        <w:rPr>
          <w:rFonts w:cstheme="minorHAnsi"/>
          <w:noProof/>
        </w:rPr>
        <w:t>Energy savings</w:t>
      </w:r>
      <w:r>
        <w:rPr>
          <w:rFonts w:cstheme="minorHAnsi"/>
          <w:noProof/>
        </w:rPr>
        <w:t xml:space="preserve"> for refrigerators</w:t>
      </w:r>
      <w:r w:rsidRPr="00A05FC2">
        <w:rPr>
          <w:rFonts w:cstheme="minorHAnsi"/>
          <w:noProof/>
        </w:rPr>
        <w:t xml:space="preserve"> are based upon a linear regression model using the following coefficients</w:t>
      </w:r>
      <w:r w:rsidRPr="008F033B">
        <w:rPr>
          <w:rStyle w:val="FootnoteReference"/>
          <w:rFonts w:eastAsiaTheme="majorEastAsia"/>
        </w:rPr>
        <w:footnoteReference w:id="543"/>
      </w:r>
      <w:r w:rsidRPr="00B41203">
        <w:rPr>
          <w:rFonts w:cstheme="minorHAnsi"/>
          <w:noProof/>
        </w:rPr>
        <w:t>:</w:t>
      </w:r>
    </w:p>
    <w:tbl>
      <w:tblPr>
        <w:tblW w:w="7932" w:type="dxa"/>
        <w:jc w:val="center"/>
        <w:tblInd w:w="93" w:type="dxa"/>
        <w:tblLook w:val="04A0" w:firstRow="1" w:lastRow="0" w:firstColumn="1" w:lastColumn="0" w:noHBand="0" w:noVBand="1"/>
      </w:tblPr>
      <w:tblGrid>
        <w:gridCol w:w="5275"/>
        <w:gridCol w:w="2657"/>
      </w:tblGrid>
      <w:tr w:rsidR="001D099C" w:rsidRPr="00856747" w14:paraId="16D52FCB" w14:textId="77777777" w:rsidTr="008F033B">
        <w:trPr>
          <w:trHeight w:val="628"/>
          <w:jc w:val="center"/>
        </w:trPr>
        <w:tc>
          <w:tcPr>
            <w:tcW w:w="5275"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16D52FC9" w14:textId="77777777" w:rsidR="001D099C" w:rsidRPr="008F033B" w:rsidRDefault="001D099C" w:rsidP="008F033B">
            <w:pPr>
              <w:widowControl/>
              <w:spacing w:after="0" w:line="276" w:lineRule="auto"/>
              <w:jc w:val="left"/>
              <w:rPr>
                <w:rFonts w:ascii="Times New Roman" w:hAnsi="Times New Roman"/>
                <w:b/>
                <w:color w:val="FFFFFF" w:themeColor="background1"/>
                <w:sz w:val="22"/>
              </w:rPr>
            </w:pPr>
            <w:r w:rsidRPr="00AC7BAA">
              <w:rPr>
                <w:rFonts w:cstheme="minorHAnsi"/>
                <w:b/>
                <w:noProof/>
                <w:color w:val="FFFFFF" w:themeColor="background1"/>
              </w:rPr>
              <w:t>Independent Variable Description</w:t>
            </w:r>
          </w:p>
        </w:tc>
        <w:tc>
          <w:tcPr>
            <w:tcW w:w="2657"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2FCA" w14:textId="77777777" w:rsidR="001D099C" w:rsidRPr="00AC7BAA" w:rsidRDefault="001D099C" w:rsidP="008F033B">
            <w:pPr>
              <w:widowControl/>
              <w:spacing w:after="0" w:line="276" w:lineRule="auto"/>
              <w:jc w:val="center"/>
              <w:rPr>
                <w:rFonts w:cstheme="minorHAnsi"/>
                <w:b/>
                <w:noProof/>
                <w:color w:val="FFFFFF" w:themeColor="background1"/>
              </w:rPr>
            </w:pPr>
            <w:r w:rsidRPr="00AC7BAA">
              <w:rPr>
                <w:rFonts w:cstheme="minorHAnsi"/>
                <w:b/>
                <w:noProof/>
                <w:color w:val="FFFFFF" w:themeColor="background1"/>
              </w:rPr>
              <w:t>Estimate Coefficient</w:t>
            </w:r>
          </w:p>
        </w:tc>
      </w:tr>
      <w:tr w:rsidR="001D099C" w14:paraId="16D52FCE" w14:textId="77777777" w:rsidTr="008F033B">
        <w:trPr>
          <w:trHeight w:val="263"/>
          <w:jc w:val="center"/>
        </w:trPr>
        <w:tc>
          <w:tcPr>
            <w:tcW w:w="5275" w:type="dxa"/>
            <w:tcBorders>
              <w:top w:val="nil"/>
              <w:left w:val="single" w:sz="8" w:space="0" w:color="auto"/>
              <w:bottom w:val="single" w:sz="8" w:space="0" w:color="auto"/>
              <w:right w:val="single" w:sz="8" w:space="0" w:color="auto"/>
            </w:tcBorders>
            <w:vAlign w:val="center"/>
            <w:hideMark/>
          </w:tcPr>
          <w:p w14:paraId="16D52FCC" w14:textId="77777777" w:rsidR="001D099C" w:rsidRDefault="001D099C" w:rsidP="008F033B">
            <w:pPr>
              <w:widowControl/>
              <w:spacing w:after="0" w:line="276" w:lineRule="auto"/>
              <w:jc w:val="left"/>
              <w:rPr>
                <w:rFonts w:cstheme="minorHAnsi"/>
                <w:noProof/>
              </w:rPr>
            </w:pPr>
            <w:r>
              <w:rPr>
                <w:rFonts w:cstheme="minorHAnsi"/>
                <w:noProof/>
              </w:rPr>
              <w:t>Intercept</w:t>
            </w:r>
          </w:p>
        </w:tc>
        <w:tc>
          <w:tcPr>
            <w:tcW w:w="2657" w:type="dxa"/>
            <w:tcBorders>
              <w:top w:val="nil"/>
              <w:left w:val="nil"/>
              <w:bottom w:val="single" w:sz="8" w:space="0" w:color="auto"/>
              <w:right w:val="single" w:sz="8" w:space="0" w:color="auto"/>
            </w:tcBorders>
            <w:hideMark/>
          </w:tcPr>
          <w:p w14:paraId="16D52FCD" w14:textId="77777777" w:rsidR="001D099C" w:rsidRPr="008F033B" w:rsidRDefault="001D099C" w:rsidP="008F033B">
            <w:pPr>
              <w:widowControl/>
              <w:spacing w:after="0" w:line="276" w:lineRule="auto"/>
              <w:jc w:val="center"/>
              <w:rPr>
                <w:rFonts w:ascii="Times New Roman" w:hAnsi="Times New Roman"/>
                <w:color w:val="000000"/>
                <w:sz w:val="22"/>
              </w:rPr>
            </w:pPr>
            <w:r w:rsidRPr="005923D5">
              <w:rPr>
                <w:color w:val="000000"/>
                <w:sz w:val="22"/>
              </w:rPr>
              <w:t>116.843</w:t>
            </w:r>
          </w:p>
        </w:tc>
      </w:tr>
      <w:tr w:rsidR="001D099C" w14:paraId="16D52FD1" w14:textId="77777777" w:rsidTr="008F033B">
        <w:trPr>
          <w:trHeight w:val="325"/>
          <w:jc w:val="center"/>
        </w:trPr>
        <w:tc>
          <w:tcPr>
            <w:tcW w:w="5275" w:type="dxa"/>
            <w:tcBorders>
              <w:top w:val="nil"/>
              <w:left w:val="single" w:sz="8" w:space="0" w:color="auto"/>
              <w:bottom w:val="single" w:sz="8" w:space="0" w:color="auto"/>
              <w:right w:val="single" w:sz="8" w:space="0" w:color="auto"/>
            </w:tcBorders>
            <w:vAlign w:val="center"/>
            <w:hideMark/>
          </w:tcPr>
          <w:p w14:paraId="16D52FCF" w14:textId="77777777" w:rsidR="001D099C" w:rsidRDefault="001D099C" w:rsidP="008F033B">
            <w:pPr>
              <w:widowControl/>
              <w:spacing w:after="0" w:line="276" w:lineRule="auto"/>
              <w:jc w:val="left"/>
              <w:rPr>
                <w:rFonts w:cstheme="minorHAnsi"/>
                <w:noProof/>
              </w:rPr>
            </w:pPr>
            <w:r>
              <w:rPr>
                <w:rFonts w:cstheme="minorHAnsi"/>
                <w:noProof/>
              </w:rPr>
              <w:t>Age (years)</w:t>
            </w:r>
          </w:p>
        </w:tc>
        <w:tc>
          <w:tcPr>
            <w:tcW w:w="2657" w:type="dxa"/>
            <w:tcBorders>
              <w:top w:val="nil"/>
              <w:left w:val="nil"/>
              <w:bottom w:val="single" w:sz="8" w:space="0" w:color="auto"/>
              <w:right w:val="single" w:sz="8" w:space="0" w:color="auto"/>
            </w:tcBorders>
            <w:hideMark/>
          </w:tcPr>
          <w:p w14:paraId="16D52FD0" w14:textId="77777777" w:rsidR="001D099C" w:rsidRPr="008F033B" w:rsidRDefault="001D099C" w:rsidP="008F033B">
            <w:pPr>
              <w:widowControl/>
              <w:spacing w:after="0" w:line="276" w:lineRule="auto"/>
              <w:jc w:val="center"/>
              <w:rPr>
                <w:rFonts w:ascii="Times New Roman" w:hAnsi="Times New Roman"/>
                <w:color w:val="000000"/>
                <w:sz w:val="22"/>
              </w:rPr>
            </w:pPr>
            <w:r w:rsidRPr="005923D5">
              <w:rPr>
                <w:color w:val="000000"/>
                <w:sz w:val="22"/>
              </w:rPr>
              <w:t>10.895</w:t>
            </w:r>
          </w:p>
        </w:tc>
      </w:tr>
      <w:tr w:rsidR="001D099C" w14:paraId="16D52FD4" w14:textId="77777777" w:rsidTr="008F033B">
        <w:trPr>
          <w:trHeight w:val="325"/>
          <w:jc w:val="center"/>
        </w:trPr>
        <w:tc>
          <w:tcPr>
            <w:tcW w:w="5275" w:type="dxa"/>
            <w:tcBorders>
              <w:top w:val="nil"/>
              <w:left w:val="single" w:sz="8" w:space="0" w:color="auto"/>
              <w:bottom w:val="single" w:sz="8" w:space="0" w:color="auto"/>
              <w:right w:val="single" w:sz="8" w:space="0" w:color="auto"/>
            </w:tcBorders>
            <w:vAlign w:val="center"/>
            <w:hideMark/>
          </w:tcPr>
          <w:p w14:paraId="16D52FD2" w14:textId="77777777" w:rsidR="001D099C" w:rsidRDefault="001D099C" w:rsidP="008F033B">
            <w:pPr>
              <w:widowControl/>
              <w:spacing w:after="0" w:line="276" w:lineRule="auto"/>
              <w:jc w:val="left"/>
              <w:rPr>
                <w:rFonts w:cstheme="minorHAnsi"/>
                <w:noProof/>
              </w:rPr>
            </w:pPr>
            <w:r>
              <w:rPr>
                <w:rFonts w:cstheme="minorHAnsi"/>
                <w:noProof/>
              </w:rPr>
              <w:t xml:space="preserve">Pre-1990 </w:t>
            </w:r>
            <w:r>
              <w:rPr>
                <w:rFonts w:cstheme="minorHAnsi"/>
                <w:bCs/>
              </w:rPr>
              <w:t>(=1 if manufactured pre-1990)</w:t>
            </w:r>
          </w:p>
        </w:tc>
        <w:tc>
          <w:tcPr>
            <w:tcW w:w="2657" w:type="dxa"/>
            <w:tcBorders>
              <w:top w:val="nil"/>
              <w:left w:val="nil"/>
              <w:bottom w:val="single" w:sz="8" w:space="0" w:color="auto"/>
              <w:right w:val="single" w:sz="8" w:space="0" w:color="auto"/>
            </w:tcBorders>
            <w:hideMark/>
          </w:tcPr>
          <w:p w14:paraId="16D52FD3" w14:textId="77777777" w:rsidR="001D099C" w:rsidRPr="008F033B" w:rsidRDefault="001D099C" w:rsidP="008F033B">
            <w:pPr>
              <w:widowControl/>
              <w:spacing w:after="0" w:line="276" w:lineRule="auto"/>
              <w:jc w:val="center"/>
              <w:rPr>
                <w:rFonts w:ascii="Times New Roman" w:hAnsi="Times New Roman"/>
                <w:color w:val="000000"/>
                <w:sz w:val="22"/>
              </w:rPr>
            </w:pPr>
            <w:r w:rsidRPr="005923D5">
              <w:rPr>
                <w:color w:val="000000"/>
                <w:sz w:val="22"/>
              </w:rPr>
              <w:t>431.788</w:t>
            </w:r>
          </w:p>
        </w:tc>
      </w:tr>
      <w:tr w:rsidR="001D099C" w14:paraId="16D52FD7" w14:textId="77777777" w:rsidTr="008F033B">
        <w:trPr>
          <w:trHeight w:val="325"/>
          <w:jc w:val="center"/>
        </w:trPr>
        <w:tc>
          <w:tcPr>
            <w:tcW w:w="5275" w:type="dxa"/>
            <w:tcBorders>
              <w:top w:val="nil"/>
              <w:left w:val="single" w:sz="8" w:space="0" w:color="auto"/>
              <w:bottom w:val="single" w:sz="8" w:space="0" w:color="auto"/>
              <w:right w:val="single" w:sz="8" w:space="0" w:color="auto"/>
            </w:tcBorders>
            <w:vAlign w:val="center"/>
            <w:hideMark/>
          </w:tcPr>
          <w:p w14:paraId="16D52FD5" w14:textId="77777777" w:rsidR="001D099C" w:rsidRDefault="001D099C" w:rsidP="008F033B">
            <w:pPr>
              <w:widowControl/>
              <w:spacing w:after="0" w:line="276" w:lineRule="auto"/>
              <w:jc w:val="left"/>
              <w:rPr>
                <w:rFonts w:cstheme="minorHAnsi"/>
                <w:noProof/>
              </w:rPr>
            </w:pPr>
            <w:r>
              <w:rPr>
                <w:rFonts w:cstheme="minorHAnsi"/>
                <w:noProof/>
              </w:rPr>
              <w:t>Size (cubic feet)</w:t>
            </w:r>
          </w:p>
        </w:tc>
        <w:tc>
          <w:tcPr>
            <w:tcW w:w="2657" w:type="dxa"/>
            <w:tcBorders>
              <w:top w:val="nil"/>
              <w:left w:val="nil"/>
              <w:bottom w:val="single" w:sz="8" w:space="0" w:color="auto"/>
              <w:right w:val="single" w:sz="8" w:space="0" w:color="auto"/>
            </w:tcBorders>
            <w:hideMark/>
          </w:tcPr>
          <w:p w14:paraId="16D52FD6" w14:textId="77777777" w:rsidR="001D099C" w:rsidRPr="008F033B" w:rsidRDefault="001D099C" w:rsidP="008F033B">
            <w:pPr>
              <w:widowControl/>
              <w:spacing w:after="0" w:line="276" w:lineRule="auto"/>
              <w:jc w:val="center"/>
              <w:rPr>
                <w:rFonts w:ascii="Times New Roman" w:hAnsi="Times New Roman"/>
                <w:color w:val="000000"/>
                <w:sz w:val="22"/>
              </w:rPr>
            </w:pPr>
            <w:r w:rsidRPr="005923D5">
              <w:rPr>
                <w:color w:val="000000"/>
                <w:sz w:val="22"/>
              </w:rPr>
              <w:t>19.424</w:t>
            </w:r>
          </w:p>
        </w:tc>
      </w:tr>
      <w:tr w:rsidR="001D099C" w14:paraId="16D52FDA" w14:textId="77777777" w:rsidTr="008F033B">
        <w:trPr>
          <w:trHeight w:val="325"/>
          <w:jc w:val="center"/>
        </w:trPr>
        <w:tc>
          <w:tcPr>
            <w:tcW w:w="5275" w:type="dxa"/>
            <w:tcBorders>
              <w:top w:val="nil"/>
              <w:left w:val="single" w:sz="8" w:space="0" w:color="auto"/>
              <w:bottom w:val="single" w:sz="8" w:space="0" w:color="auto"/>
              <w:right w:val="single" w:sz="8" w:space="0" w:color="auto"/>
            </w:tcBorders>
            <w:vAlign w:val="center"/>
            <w:hideMark/>
          </w:tcPr>
          <w:p w14:paraId="16D52FD8" w14:textId="77777777" w:rsidR="001D099C" w:rsidRDefault="001D099C" w:rsidP="008F033B">
            <w:pPr>
              <w:widowControl/>
              <w:spacing w:after="0" w:line="276" w:lineRule="auto"/>
              <w:jc w:val="left"/>
              <w:rPr>
                <w:rFonts w:cstheme="minorHAnsi"/>
                <w:noProof/>
              </w:rPr>
            </w:pPr>
            <w:r>
              <w:rPr>
                <w:rFonts w:cstheme="minorHAnsi"/>
                <w:noProof/>
              </w:rPr>
              <w:t xml:space="preserve">Dummy: Single Door </w:t>
            </w:r>
            <w:r>
              <w:rPr>
                <w:rFonts w:cstheme="minorHAnsi"/>
                <w:bCs/>
              </w:rPr>
              <w:t>(=1 if single door)</w:t>
            </w:r>
          </w:p>
        </w:tc>
        <w:tc>
          <w:tcPr>
            <w:tcW w:w="2657" w:type="dxa"/>
            <w:tcBorders>
              <w:top w:val="nil"/>
              <w:left w:val="nil"/>
              <w:bottom w:val="single" w:sz="8" w:space="0" w:color="auto"/>
              <w:right w:val="single" w:sz="8" w:space="0" w:color="auto"/>
            </w:tcBorders>
            <w:hideMark/>
          </w:tcPr>
          <w:p w14:paraId="16D52FD9" w14:textId="77777777" w:rsidR="001D099C" w:rsidRPr="008F033B" w:rsidRDefault="001D099C" w:rsidP="008F033B">
            <w:pPr>
              <w:widowControl/>
              <w:spacing w:after="0" w:line="276" w:lineRule="auto"/>
              <w:jc w:val="center"/>
              <w:rPr>
                <w:rFonts w:ascii="Times New Roman" w:hAnsi="Times New Roman"/>
                <w:color w:val="000000"/>
                <w:sz w:val="22"/>
              </w:rPr>
            </w:pPr>
            <w:r w:rsidRPr="008F033B">
              <w:rPr>
                <w:color w:val="000000"/>
                <w:sz w:val="22"/>
              </w:rPr>
              <w:t>-</w:t>
            </w:r>
            <w:r w:rsidRPr="005923D5">
              <w:rPr>
                <w:color w:val="000000"/>
                <w:sz w:val="22"/>
              </w:rPr>
              <w:t>795.368</w:t>
            </w:r>
          </w:p>
        </w:tc>
      </w:tr>
      <w:tr w:rsidR="001D099C" w14:paraId="16D52FDD" w14:textId="77777777" w:rsidTr="008F033B">
        <w:trPr>
          <w:trHeight w:val="325"/>
          <w:jc w:val="center"/>
        </w:trPr>
        <w:tc>
          <w:tcPr>
            <w:tcW w:w="5275" w:type="dxa"/>
            <w:tcBorders>
              <w:top w:val="nil"/>
              <w:left w:val="single" w:sz="8" w:space="0" w:color="auto"/>
              <w:bottom w:val="single" w:sz="8" w:space="0" w:color="auto"/>
              <w:right w:val="single" w:sz="8" w:space="0" w:color="auto"/>
            </w:tcBorders>
            <w:vAlign w:val="center"/>
            <w:hideMark/>
          </w:tcPr>
          <w:p w14:paraId="16D52FDB" w14:textId="77777777" w:rsidR="001D099C" w:rsidRDefault="001D099C" w:rsidP="008F033B">
            <w:pPr>
              <w:widowControl/>
              <w:spacing w:after="0" w:line="276" w:lineRule="auto"/>
              <w:jc w:val="left"/>
              <w:rPr>
                <w:rFonts w:cstheme="minorHAnsi"/>
                <w:noProof/>
              </w:rPr>
            </w:pPr>
            <w:r>
              <w:rPr>
                <w:rFonts w:cstheme="minorHAnsi"/>
                <w:noProof/>
              </w:rPr>
              <w:t xml:space="preserve">Dummy: Side-by-Side </w:t>
            </w:r>
            <w:r w:rsidRPr="000B7BB6">
              <w:rPr>
                <w:rFonts w:cstheme="minorHAnsi"/>
                <w:bCs/>
              </w:rPr>
              <w:t>(= 1 if side-by-side)</w:t>
            </w:r>
          </w:p>
        </w:tc>
        <w:tc>
          <w:tcPr>
            <w:tcW w:w="2657" w:type="dxa"/>
            <w:tcBorders>
              <w:top w:val="nil"/>
              <w:left w:val="nil"/>
              <w:bottom w:val="single" w:sz="8" w:space="0" w:color="auto"/>
              <w:right w:val="single" w:sz="8" w:space="0" w:color="auto"/>
            </w:tcBorders>
            <w:hideMark/>
          </w:tcPr>
          <w:p w14:paraId="16D52FDC" w14:textId="77777777" w:rsidR="001D099C" w:rsidRPr="008F033B" w:rsidRDefault="001D099C" w:rsidP="008F033B">
            <w:pPr>
              <w:widowControl/>
              <w:spacing w:after="0" w:line="276" w:lineRule="auto"/>
              <w:jc w:val="center"/>
              <w:rPr>
                <w:rFonts w:ascii="Times New Roman" w:hAnsi="Times New Roman"/>
                <w:color w:val="000000"/>
                <w:sz w:val="22"/>
              </w:rPr>
            </w:pPr>
            <w:r w:rsidRPr="005923D5">
              <w:rPr>
                <w:color w:val="000000"/>
                <w:sz w:val="22"/>
              </w:rPr>
              <w:t>426.407</w:t>
            </w:r>
          </w:p>
        </w:tc>
      </w:tr>
      <w:tr w:rsidR="001D099C" w14:paraId="16D52FE1" w14:textId="77777777" w:rsidTr="008F033B">
        <w:trPr>
          <w:trHeight w:val="325"/>
          <w:jc w:val="center"/>
        </w:trPr>
        <w:tc>
          <w:tcPr>
            <w:tcW w:w="5275" w:type="dxa"/>
            <w:tcBorders>
              <w:top w:val="nil"/>
              <w:left w:val="single" w:sz="8" w:space="0" w:color="auto"/>
              <w:bottom w:val="single" w:sz="8" w:space="0" w:color="auto"/>
              <w:right w:val="single" w:sz="8" w:space="0" w:color="auto"/>
            </w:tcBorders>
            <w:vAlign w:val="center"/>
            <w:hideMark/>
          </w:tcPr>
          <w:p w14:paraId="16D52FDE" w14:textId="77777777" w:rsidR="001D099C" w:rsidRDefault="001D099C" w:rsidP="00DE5D10">
            <w:pPr>
              <w:widowControl/>
              <w:spacing w:after="0" w:line="276" w:lineRule="auto"/>
              <w:jc w:val="left"/>
              <w:rPr>
                <w:rFonts w:cstheme="minorHAnsi"/>
                <w:noProof/>
              </w:rPr>
            </w:pPr>
            <w:r>
              <w:rPr>
                <w:rFonts w:cstheme="minorHAnsi"/>
                <w:noProof/>
              </w:rPr>
              <w:t xml:space="preserve">Dummy: Primary Usage Type (in absence of the program) </w:t>
            </w:r>
          </w:p>
          <w:p w14:paraId="16D52FDF" w14:textId="77777777" w:rsidR="001D099C" w:rsidRDefault="001D099C" w:rsidP="008F033B">
            <w:pPr>
              <w:widowControl/>
              <w:spacing w:after="0" w:line="276" w:lineRule="auto"/>
              <w:jc w:val="left"/>
              <w:rPr>
                <w:rFonts w:cstheme="minorHAnsi"/>
                <w:noProof/>
              </w:rPr>
            </w:pPr>
            <w:r w:rsidRPr="000B7BB6">
              <w:rPr>
                <w:rFonts w:cstheme="minorHAnsi"/>
                <w:bCs/>
              </w:rPr>
              <w:t xml:space="preserve">(= 1 if </w:t>
            </w:r>
            <w:r>
              <w:rPr>
                <w:rFonts w:cstheme="minorHAnsi"/>
                <w:bCs/>
              </w:rPr>
              <w:t>primary unit</w:t>
            </w:r>
            <w:r w:rsidRPr="000B7BB6">
              <w:rPr>
                <w:rFonts w:cstheme="minorHAnsi"/>
                <w:bCs/>
              </w:rPr>
              <w:t>)</w:t>
            </w:r>
          </w:p>
        </w:tc>
        <w:tc>
          <w:tcPr>
            <w:tcW w:w="2657" w:type="dxa"/>
            <w:tcBorders>
              <w:top w:val="nil"/>
              <w:left w:val="nil"/>
              <w:bottom w:val="single" w:sz="8" w:space="0" w:color="auto"/>
              <w:right w:val="single" w:sz="8" w:space="0" w:color="auto"/>
            </w:tcBorders>
            <w:hideMark/>
          </w:tcPr>
          <w:p w14:paraId="16D52FE0" w14:textId="77777777" w:rsidR="001D099C" w:rsidRPr="008F033B" w:rsidRDefault="001D099C" w:rsidP="008F033B">
            <w:pPr>
              <w:widowControl/>
              <w:spacing w:after="0" w:line="276" w:lineRule="auto"/>
              <w:jc w:val="center"/>
              <w:rPr>
                <w:rFonts w:ascii="Times New Roman" w:hAnsi="Times New Roman"/>
                <w:color w:val="000000"/>
                <w:sz w:val="22"/>
              </w:rPr>
            </w:pPr>
            <w:r w:rsidRPr="005923D5">
              <w:rPr>
                <w:color w:val="000000"/>
                <w:sz w:val="22"/>
              </w:rPr>
              <w:t>170.984</w:t>
            </w:r>
          </w:p>
        </w:tc>
      </w:tr>
      <w:tr w:rsidR="001D099C" w14:paraId="16D52FE4" w14:textId="77777777" w:rsidTr="008F033B">
        <w:trPr>
          <w:trHeight w:val="325"/>
          <w:jc w:val="center"/>
        </w:trPr>
        <w:tc>
          <w:tcPr>
            <w:tcW w:w="5275" w:type="dxa"/>
            <w:tcBorders>
              <w:top w:val="nil"/>
              <w:left w:val="single" w:sz="8" w:space="0" w:color="auto"/>
              <w:bottom w:val="single" w:sz="8" w:space="0" w:color="auto"/>
              <w:right w:val="single" w:sz="8" w:space="0" w:color="auto"/>
            </w:tcBorders>
            <w:vAlign w:val="center"/>
            <w:hideMark/>
          </w:tcPr>
          <w:p w14:paraId="16D52FE2" w14:textId="77777777" w:rsidR="001D099C" w:rsidRDefault="001D099C" w:rsidP="008F033B">
            <w:pPr>
              <w:widowControl/>
              <w:spacing w:after="0" w:line="276" w:lineRule="auto"/>
              <w:jc w:val="left"/>
              <w:rPr>
                <w:rFonts w:cstheme="minorHAnsi"/>
                <w:noProof/>
              </w:rPr>
            </w:pPr>
            <w:r>
              <w:rPr>
                <w:rFonts w:cstheme="minorHAnsi"/>
                <w:noProof/>
              </w:rPr>
              <w:t>Interaction: Located in Unconditioned Space x CDD/365.25</w:t>
            </w:r>
          </w:p>
        </w:tc>
        <w:tc>
          <w:tcPr>
            <w:tcW w:w="2657" w:type="dxa"/>
            <w:tcBorders>
              <w:top w:val="nil"/>
              <w:left w:val="nil"/>
              <w:bottom w:val="single" w:sz="8" w:space="0" w:color="auto"/>
              <w:right w:val="single" w:sz="8" w:space="0" w:color="auto"/>
            </w:tcBorders>
            <w:hideMark/>
          </w:tcPr>
          <w:p w14:paraId="16D52FE3" w14:textId="77777777" w:rsidR="001D099C" w:rsidRPr="008F033B" w:rsidRDefault="001D099C" w:rsidP="008F033B">
            <w:pPr>
              <w:widowControl/>
              <w:spacing w:after="0" w:line="276" w:lineRule="auto"/>
              <w:jc w:val="center"/>
              <w:rPr>
                <w:rFonts w:ascii="Times New Roman" w:hAnsi="Times New Roman"/>
                <w:color w:val="000000"/>
                <w:sz w:val="22"/>
              </w:rPr>
            </w:pPr>
            <w:r w:rsidRPr="005923D5">
              <w:rPr>
                <w:color w:val="000000"/>
                <w:sz w:val="22"/>
              </w:rPr>
              <w:t>17.342</w:t>
            </w:r>
          </w:p>
        </w:tc>
      </w:tr>
      <w:tr w:rsidR="001D099C" w14:paraId="16D52FE7" w14:textId="77777777" w:rsidTr="008F033B">
        <w:trPr>
          <w:trHeight w:val="325"/>
          <w:jc w:val="center"/>
        </w:trPr>
        <w:tc>
          <w:tcPr>
            <w:tcW w:w="5275" w:type="dxa"/>
            <w:tcBorders>
              <w:top w:val="nil"/>
              <w:left w:val="single" w:sz="8" w:space="0" w:color="auto"/>
              <w:bottom w:val="single" w:sz="8" w:space="0" w:color="auto"/>
              <w:right w:val="single" w:sz="8" w:space="0" w:color="auto"/>
            </w:tcBorders>
            <w:vAlign w:val="center"/>
            <w:hideMark/>
          </w:tcPr>
          <w:p w14:paraId="16D52FE5" w14:textId="77777777" w:rsidR="001D099C" w:rsidRDefault="001D099C" w:rsidP="008F033B">
            <w:pPr>
              <w:widowControl/>
              <w:spacing w:after="0" w:line="276" w:lineRule="auto"/>
              <w:jc w:val="left"/>
              <w:rPr>
                <w:rFonts w:cstheme="minorHAnsi"/>
                <w:noProof/>
              </w:rPr>
            </w:pPr>
            <w:r>
              <w:rPr>
                <w:rFonts w:cstheme="minorHAnsi"/>
                <w:noProof/>
              </w:rPr>
              <w:t>Interaction: Located in Unconditioned Space x HDD/365.25</w:t>
            </w:r>
          </w:p>
        </w:tc>
        <w:tc>
          <w:tcPr>
            <w:tcW w:w="2657" w:type="dxa"/>
            <w:tcBorders>
              <w:top w:val="nil"/>
              <w:left w:val="nil"/>
              <w:bottom w:val="single" w:sz="8" w:space="0" w:color="auto"/>
              <w:right w:val="single" w:sz="8" w:space="0" w:color="auto"/>
            </w:tcBorders>
            <w:hideMark/>
          </w:tcPr>
          <w:p w14:paraId="16D52FE6" w14:textId="77777777" w:rsidR="001D099C" w:rsidRPr="008F033B" w:rsidRDefault="001D099C" w:rsidP="008F033B">
            <w:pPr>
              <w:widowControl/>
              <w:spacing w:after="0" w:line="276" w:lineRule="auto"/>
              <w:jc w:val="center"/>
              <w:rPr>
                <w:rFonts w:ascii="Times New Roman" w:hAnsi="Times New Roman"/>
                <w:color w:val="000000"/>
                <w:sz w:val="22"/>
              </w:rPr>
            </w:pPr>
            <w:r w:rsidRPr="008F033B">
              <w:rPr>
                <w:color w:val="000000"/>
                <w:sz w:val="22"/>
              </w:rPr>
              <w:t>-</w:t>
            </w:r>
            <w:r w:rsidRPr="005923D5">
              <w:rPr>
                <w:color w:val="000000"/>
                <w:sz w:val="22"/>
              </w:rPr>
              <w:t>11.776</w:t>
            </w:r>
          </w:p>
        </w:tc>
      </w:tr>
    </w:tbl>
    <w:p w14:paraId="16D52FE8" w14:textId="77777777" w:rsidR="001D099C" w:rsidRPr="00A05FC2" w:rsidRDefault="001D099C" w:rsidP="001D099C">
      <w:pPr>
        <w:ind w:left="1440"/>
        <w:rPr>
          <w:rFonts w:cstheme="minorHAnsi"/>
          <w:noProof/>
        </w:rPr>
      </w:pPr>
    </w:p>
    <w:p w14:paraId="16D52FE9" w14:textId="77777777" w:rsidR="001D099C" w:rsidRPr="00A05FC2" w:rsidRDefault="001D099C" w:rsidP="001D099C">
      <w:pPr>
        <w:ind w:left="2160" w:hanging="720"/>
        <w:rPr>
          <w:rFonts w:cstheme="minorHAnsi"/>
          <w:noProof/>
        </w:rPr>
      </w:pPr>
      <w:r w:rsidRPr="00A05FC2">
        <w:rPr>
          <w:rFonts w:cstheme="minorHAnsi"/>
          <w:noProof/>
        </w:rPr>
        <w:t>ΔkWh</w:t>
      </w:r>
      <w:r w:rsidRPr="00A05FC2">
        <w:rPr>
          <w:rFonts w:cstheme="minorHAnsi"/>
          <w:noProof/>
        </w:rPr>
        <w:tab/>
      </w:r>
      <w:r>
        <w:rPr>
          <w:rFonts w:cstheme="minorHAnsi"/>
          <w:noProof/>
        </w:rPr>
        <w:t>= [</w:t>
      </w:r>
      <w:r>
        <w:t xml:space="preserve">116.84 </w:t>
      </w:r>
      <w:r>
        <w:rPr>
          <w:rFonts w:cstheme="minorHAnsi"/>
          <w:noProof/>
        </w:rPr>
        <w:t xml:space="preserve">+ (Age * </w:t>
      </w:r>
      <w:r>
        <w:t>10.90</w:t>
      </w:r>
      <w:r>
        <w:rPr>
          <w:rFonts w:cstheme="minorHAnsi"/>
          <w:noProof/>
        </w:rPr>
        <w:t xml:space="preserve">) + (Pre-1990 * </w:t>
      </w:r>
      <w:r>
        <w:t>431.79</w:t>
      </w:r>
      <w:r>
        <w:rPr>
          <w:rFonts w:cstheme="minorHAnsi"/>
          <w:noProof/>
        </w:rPr>
        <w:t xml:space="preserve">) + (Size * </w:t>
      </w:r>
      <w:r>
        <w:rPr>
          <w:rFonts w:cstheme="minorHAnsi"/>
          <w:bCs/>
        </w:rPr>
        <w:t>19.42</w:t>
      </w:r>
      <w:r>
        <w:rPr>
          <w:rFonts w:cstheme="minorHAnsi"/>
          <w:noProof/>
        </w:rPr>
        <w:t xml:space="preserve">) + (Single-Door * -795.37) + (Side-by-side * </w:t>
      </w:r>
      <w:r>
        <w:rPr>
          <w:rFonts w:cstheme="minorHAnsi"/>
          <w:bCs/>
        </w:rPr>
        <w:t>426.41</w:t>
      </w:r>
      <w:r>
        <w:rPr>
          <w:rFonts w:cstheme="minorHAnsi"/>
          <w:noProof/>
        </w:rPr>
        <w:t xml:space="preserve">) + (Proportion of Primary Appliances * </w:t>
      </w:r>
      <w:r>
        <w:rPr>
          <w:rFonts w:cstheme="minorHAnsi"/>
          <w:bCs/>
        </w:rPr>
        <w:t>170.98</w:t>
      </w:r>
      <w:r>
        <w:rPr>
          <w:rFonts w:cstheme="minorHAnsi"/>
          <w:noProof/>
        </w:rPr>
        <w:t>)  + (CDD/365.25 * unconditioned *</w:t>
      </w:r>
      <w:r>
        <w:rPr>
          <w:rFonts w:cstheme="minorHAnsi"/>
          <w:bCs/>
        </w:rPr>
        <w:t xml:space="preserve"> 17.34</w:t>
      </w:r>
      <w:r>
        <w:rPr>
          <w:rFonts w:cstheme="minorHAnsi"/>
          <w:noProof/>
        </w:rPr>
        <w:t>) + (HDD/365.25 *unconditioned *</w:t>
      </w:r>
      <w:r>
        <w:rPr>
          <w:rFonts w:cstheme="minorHAnsi"/>
          <w:bCs/>
        </w:rPr>
        <w:t>-11.78</w:t>
      </w:r>
      <w:r>
        <w:rPr>
          <w:rFonts w:cstheme="minorHAnsi"/>
          <w:noProof/>
        </w:rPr>
        <w:t>)]  * Part Use Factor</w:t>
      </w:r>
    </w:p>
    <w:p w14:paraId="16D52FEA" w14:textId="77777777" w:rsidR="001D099C" w:rsidRPr="000B7BB6" w:rsidRDefault="001D099C" w:rsidP="001D099C">
      <w:pPr>
        <w:ind w:left="720"/>
        <w:rPr>
          <w:rFonts w:cstheme="minorHAnsi"/>
          <w:noProof/>
        </w:rPr>
      </w:pPr>
      <w:r w:rsidRPr="00B41203">
        <w:rPr>
          <w:rFonts w:cstheme="minorHAnsi"/>
          <w:noProof/>
        </w:rPr>
        <w:t>Where:</w:t>
      </w:r>
    </w:p>
    <w:p w14:paraId="16D52FEB" w14:textId="77777777" w:rsidR="001D099C" w:rsidRDefault="001D099C" w:rsidP="001D099C">
      <w:pPr>
        <w:spacing w:after="120"/>
        <w:ind w:left="2880" w:hanging="1440"/>
        <w:rPr>
          <w:rFonts w:cstheme="minorHAnsi"/>
          <w:noProof/>
        </w:rPr>
      </w:pPr>
      <w:r>
        <w:rPr>
          <w:rFonts w:cstheme="minorHAnsi"/>
          <w:noProof/>
        </w:rPr>
        <w:t>Age</w:t>
      </w:r>
      <w:r>
        <w:rPr>
          <w:rFonts w:cstheme="minorHAnsi"/>
          <w:noProof/>
        </w:rPr>
        <w:tab/>
        <w:t>= Age of retired unit</w:t>
      </w:r>
    </w:p>
    <w:p w14:paraId="16D52FEC" w14:textId="77777777" w:rsidR="001D099C" w:rsidRDefault="001D099C" w:rsidP="001D099C">
      <w:pPr>
        <w:spacing w:after="120"/>
        <w:ind w:left="2880" w:hanging="1440"/>
        <w:rPr>
          <w:rFonts w:cstheme="minorHAnsi"/>
          <w:bCs/>
        </w:rPr>
      </w:pPr>
      <w:r>
        <w:rPr>
          <w:rFonts w:cstheme="minorHAnsi"/>
          <w:noProof/>
        </w:rPr>
        <w:t>Pre-1990</w:t>
      </w:r>
      <w:r>
        <w:rPr>
          <w:rFonts w:cstheme="minorHAnsi"/>
          <w:noProof/>
        </w:rPr>
        <w:tab/>
        <w:t xml:space="preserve">= </w:t>
      </w:r>
      <w:r>
        <w:rPr>
          <w:rFonts w:cstheme="minorHAnsi"/>
          <w:bCs/>
        </w:rPr>
        <w:t>Pre-1990 dummy (=1 if manufactured pre-1990, else 0)</w:t>
      </w:r>
    </w:p>
    <w:p w14:paraId="16D52FED" w14:textId="77777777" w:rsidR="001D099C" w:rsidRDefault="001D099C" w:rsidP="001D099C">
      <w:pPr>
        <w:spacing w:after="120"/>
        <w:ind w:left="2880" w:hanging="1440"/>
        <w:rPr>
          <w:rFonts w:cstheme="minorHAnsi"/>
          <w:noProof/>
        </w:rPr>
      </w:pPr>
      <w:r>
        <w:rPr>
          <w:rFonts w:cstheme="minorHAnsi"/>
          <w:noProof/>
        </w:rPr>
        <w:t>Size</w:t>
      </w:r>
      <w:r>
        <w:rPr>
          <w:rFonts w:cstheme="minorHAnsi"/>
          <w:noProof/>
        </w:rPr>
        <w:tab/>
        <w:t>= Capacity (cubic feet) of retired unit</w:t>
      </w:r>
    </w:p>
    <w:p w14:paraId="16D52FEE" w14:textId="77777777" w:rsidR="001D099C" w:rsidRDefault="001D099C" w:rsidP="001D099C">
      <w:pPr>
        <w:spacing w:after="120"/>
        <w:ind w:left="2880" w:hanging="1440"/>
        <w:rPr>
          <w:rFonts w:cstheme="minorHAnsi"/>
          <w:noProof/>
        </w:rPr>
      </w:pPr>
      <w:r>
        <w:rPr>
          <w:rFonts w:cstheme="minorHAnsi"/>
          <w:noProof/>
        </w:rPr>
        <w:t>Side-by-side</w:t>
      </w:r>
      <w:r>
        <w:rPr>
          <w:rFonts w:cstheme="minorHAnsi"/>
          <w:noProof/>
        </w:rPr>
        <w:tab/>
        <w:t xml:space="preserve">= </w:t>
      </w:r>
      <w:r>
        <w:rPr>
          <w:rFonts w:cstheme="minorHAnsi"/>
          <w:bCs/>
          <w:szCs w:val="20"/>
        </w:rPr>
        <w:t>Side-by-side dummy (= 1 if side-by-side, else 0)</w:t>
      </w:r>
    </w:p>
    <w:p w14:paraId="16D52FEF" w14:textId="77777777" w:rsidR="001D099C" w:rsidRDefault="001D099C" w:rsidP="001D099C">
      <w:pPr>
        <w:spacing w:after="120"/>
        <w:ind w:left="2880" w:hanging="1440"/>
        <w:rPr>
          <w:rFonts w:cstheme="minorHAnsi"/>
          <w:bCs/>
          <w:szCs w:val="20"/>
        </w:rPr>
      </w:pPr>
      <w:r>
        <w:rPr>
          <w:rFonts w:cstheme="minorHAnsi"/>
          <w:noProof/>
        </w:rPr>
        <w:t>Single-Door</w:t>
      </w:r>
      <w:r>
        <w:rPr>
          <w:rFonts w:cstheme="minorHAnsi"/>
          <w:noProof/>
        </w:rPr>
        <w:tab/>
        <w:t xml:space="preserve">= Single-Door </w:t>
      </w:r>
      <w:r>
        <w:rPr>
          <w:rFonts w:cstheme="minorHAnsi"/>
          <w:bCs/>
          <w:szCs w:val="20"/>
        </w:rPr>
        <w:t xml:space="preserve">dummy (= 1 if </w:t>
      </w:r>
      <w:r>
        <w:rPr>
          <w:rFonts w:cstheme="minorHAnsi"/>
          <w:noProof/>
        </w:rPr>
        <w:t>Single-Door</w:t>
      </w:r>
      <w:r>
        <w:rPr>
          <w:rFonts w:cstheme="minorHAnsi"/>
          <w:bCs/>
          <w:szCs w:val="20"/>
        </w:rPr>
        <w:t>, else 0)</w:t>
      </w:r>
    </w:p>
    <w:p w14:paraId="16D52FF0" w14:textId="77777777" w:rsidR="001D099C" w:rsidRDefault="001D099C" w:rsidP="001D099C">
      <w:pPr>
        <w:spacing w:after="120"/>
        <w:ind w:left="2880" w:hanging="1440"/>
        <w:rPr>
          <w:rFonts w:cstheme="minorHAnsi"/>
          <w:bCs/>
          <w:szCs w:val="20"/>
        </w:rPr>
      </w:pPr>
      <w:r>
        <w:rPr>
          <w:rFonts w:cstheme="minorHAnsi"/>
          <w:noProof/>
        </w:rPr>
        <w:t xml:space="preserve">Primary Usage </w:t>
      </w:r>
      <w:r>
        <w:rPr>
          <w:rFonts w:cstheme="minorHAnsi"/>
          <w:noProof/>
        </w:rPr>
        <w:tab/>
        <w:t xml:space="preserve">= Primary Usage Type (in absence of the program) </w:t>
      </w:r>
      <w:r>
        <w:rPr>
          <w:rFonts w:cstheme="minorHAnsi"/>
          <w:bCs/>
          <w:szCs w:val="20"/>
        </w:rPr>
        <w:t xml:space="preserve">dummy </w:t>
      </w:r>
    </w:p>
    <w:p w14:paraId="16D52FF1" w14:textId="77777777" w:rsidR="001D099C" w:rsidRDefault="001D099C" w:rsidP="001D099C">
      <w:pPr>
        <w:spacing w:after="120"/>
        <w:ind w:left="2880"/>
        <w:rPr>
          <w:rFonts w:cstheme="minorHAnsi"/>
          <w:bCs/>
          <w:szCs w:val="20"/>
        </w:rPr>
      </w:pPr>
      <w:r>
        <w:rPr>
          <w:rFonts w:cstheme="minorHAnsi"/>
          <w:bCs/>
          <w:szCs w:val="20"/>
        </w:rPr>
        <w:t xml:space="preserve">(= 1 if </w:t>
      </w:r>
      <w:r>
        <w:rPr>
          <w:rFonts w:cstheme="minorHAnsi"/>
          <w:noProof/>
        </w:rPr>
        <w:t>Primary</w:t>
      </w:r>
      <w:r>
        <w:rPr>
          <w:rFonts w:cstheme="minorHAnsi"/>
          <w:bCs/>
          <w:szCs w:val="20"/>
        </w:rPr>
        <w:t>, else 0)</w:t>
      </w:r>
    </w:p>
    <w:p w14:paraId="16D52FF2" w14:textId="77777777" w:rsidR="001D099C" w:rsidRDefault="001D099C" w:rsidP="001D099C">
      <w:pPr>
        <w:spacing w:after="120"/>
        <w:ind w:left="1440"/>
        <w:rPr>
          <w:rFonts w:cstheme="minorHAnsi"/>
          <w:noProof/>
        </w:rPr>
      </w:pPr>
      <w:r>
        <w:rPr>
          <w:rFonts w:cstheme="minorHAnsi"/>
          <w:noProof/>
        </w:rPr>
        <w:t xml:space="preserve">Interaction: Located in Unconditioned Space x CDD/365.25 </w:t>
      </w:r>
    </w:p>
    <w:p w14:paraId="16D52FF3" w14:textId="77777777" w:rsidR="001D099C" w:rsidRDefault="001D099C" w:rsidP="001D099C">
      <w:pPr>
        <w:spacing w:after="120"/>
        <w:ind w:left="1440"/>
        <w:rPr>
          <w:rFonts w:cstheme="minorHAnsi"/>
          <w:noProof/>
        </w:rPr>
      </w:pPr>
      <w:r>
        <w:rPr>
          <w:rFonts w:cstheme="minorHAnsi"/>
          <w:noProof/>
        </w:rPr>
        <w:tab/>
      </w:r>
      <w:r>
        <w:rPr>
          <w:rFonts w:cstheme="minorHAnsi"/>
          <w:noProof/>
        </w:rPr>
        <w:tab/>
        <w:t>(=1 * CDD/365.25 if in unconditioned space)</w:t>
      </w:r>
    </w:p>
    <w:p w14:paraId="16D52FF4" w14:textId="77777777" w:rsidR="001D099C" w:rsidRPr="000B7BB6" w:rsidRDefault="001D099C" w:rsidP="001D099C">
      <w:pPr>
        <w:ind w:left="2160" w:firstLine="720"/>
        <w:rPr>
          <w:rFonts w:cstheme="minorHAnsi"/>
        </w:rPr>
      </w:pPr>
      <w:r w:rsidRPr="000B7BB6">
        <w:rPr>
          <w:rFonts w:cstheme="minorHAnsi"/>
        </w:rPr>
        <w:t>CDD</w:t>
      </w:r>
      <w:r w:rsidRPr="000B7BB6">
        <w:rPr>
          <w:rFonts w:cstheme="minorHAnsi"/>
        </w:rPr>
        <w:tab/>
        <w:t>= Cooling Degree Days</w:t>
      </w:r>
    </w:p>
    <w:p w14:paraId="16D52FF5" w14:textId="77777777" w:rsidR="001D099C" w:rsidRPr="000B7BB6" w:rsidRDefault="001D099C" w:rsidP="001D099C">
      <w:pPr>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r>
      <w:r>
        <w:rPr>
          <w:rFonts w:cstheme="minorHAnsi"/>
        </w:rPr>
        <w:tab/>
      </w:r>
      <w:r w:rsidRPr="000B7BB6">
        <w:rPr>
          <w:rFonts w:cstheme="minorHAnsi"/>
        </w:rPr>
        <w:t>= Dependent on location</w:t>
      </w:r>
      <w:r w:rsidRPr="000B7BB6">
        <w:rPr>
          <w:rStyle w:val="FootnoteReference"/>
          <w:rFonts w:eastAsiaTheme="majorEastAsia" w:cstheme="minorHAnsi"/>
        </w:rPr>
        <w:footnoteReference w:id="544"/>
      </w:r>
      <w:r w:rsidRPr="00B41203">
        <w:rPr>
          <w:rFonts w:cstheme="minorHAnsi"/>
        </w:rPr>
        <w:t>:</w:t>
      </w:r>
    </w:p>
    <w:tbl>
      <w:tblPr>
        <w:tblW w:w="0" w:type="auto"/>
        <w:jc w:val="center"/>
        <w:tblInd w:w="30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9"/>
        <w:gridCol w:w="855"/>
        <w:gridCol w:w="1221"/>
      </w:tblGrid>
      <w:tr w:rsidR="001D099C" w:rsidRPr="00A05FC2" w14:paraId="16D52FFA" w14:textId="77777777" w:rsidTr="00745CBE">
        <w:trPr>
          <w:jc w:val="center"/>
        </w:trPr>
        <w:tc>
          <w:tcPr>
            <w:tcW w:w="1519" w:type="dxa"/>
            <w:shd w:val="clear" w:color="auto" w:fill="7F7F7F" w:themeFill="text1" w:themeFillTint="80"/>
            <w:noWrap/>
            <w:vAlign w:val="center"/>
            <w:hideMark/>
          </w:tcPr>
          <w:p w14:paraId="16D52FF6" w14:textId="77777777" w:rsidR="001D099C" w:rsidRPr="000B7BB6" w:rsidRDefault="001D099C" w:rsidP="00DE5D10">
            <w:pPr>
              <w:spacing w:after="0"/>
              <w:jc w:val="center"/>
              <w:rPr>
                <w:rFonts w:cstheme="minorHAnsi"/>
                <w:b/>
                <w:color w:val="FFFFFF" w:themeColor="background1"/>
              </w:rPr>
            </w:pPr>
            <w:r w:rsidRPr="000B7BB6">
              <w:rPr>
                <w:rFonts w:cstheme="minorHAnsi"/>
                <w:b/>
                <w:color w:val="FFFFFF" w:themeColor="background1"/>
              </w:rPr>
              <w:t>Climate Zone</w:t>
            </w:r>
          </w:p>
          <w:p w14:paraId="16D52FF7" w14:textId="77777777" w:rsidR="001D099C" w:rsidRPr="000B7BB6" w:rsidRDefault="001D099C"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855" w:type="dxa"/>
            <w:shd w:val="clear" w:color="auto" w:fill="7F7F7F" w:themeFill="text1" w:themeFillTint="80"/>
            <w:noWrap/>
            <w:vAlign w:val="center"/>
            <w:hideMark/>
          </w:tcPr>
          <w:p w14:paraId="16D52FF8" w14:textId="77777777" w:rsidR="001D099C" w:rsidRPr="000B7BB6" w:rsidRDefault="001D099C" w:rsidP="00DE5D10">
            <w:pPr>
              <w:spacing w:after="0"/>
              <w:jc w:val="center"/>
              <w:rPr>
                <w:rFonts w:cstheme="minorHAnsi"/>
                <w:b/>
                <w:color w:val="FFFFFF" w:themeColor="background1"/>
              </w:rPr>
            </w:pPr>
            <w:r w:rsidRPr="000B7BB6">
              <w:rPr>
                <w:rFonts w:cstheme="minorHAnsi"/>
                <w:b/>
                <w:color w:val="FFFFFF" w:themeColor="background1"/>
              </w:rPr>
              <w:t>CDD 65</w:t>
            </w:r>
          </w:p>
        </w:tc>
        <w:tc>
          <w:tcPr>
            <w:tcW w:w="855" w:type="dxa"/>
            <w:shd w:val="clear" w:color="auto" w:fill="7F7F7F" w:themeFill="text1" w:themeFillTint="80"/>
            <w:vAlign w:val="center"/>
          </w:tcPr>
          <w:p w14:paraId="16D52FF9" w14:textId="77777777" w:rsidR="001D099C" w:rsidRPr="000B7BB6" w:rsidRDefault="001D099C" w:rsidP="00DE5D10">
            <w:pPr>
              <w:spacing w:after="0"/>
              <w:jc w:val="center"/>
              <w:rPr>
                <w:rFonts w:cstheme="minorHAnsi"/>
                <w:b/>
                <w:color w:val="FFFFFF" w:themeColor="background1"/>
              </w:rPr>
            </w:pPr>
            <w:r>
              <w:rPr>
                <w:rFonts w:cstheme="minorHAnsi"/>
                <w:b/>
                <w:color w:val="FFFFFF" w:themeColor="background1"/>
              </w:rPr>
              <w:t>CDD/365.25</w:t>
            </w:r>
          </w:p>
        </w:tc>
      </w:tr>
      <w:tr w:rsidR="001D099C" w:rsidRPr="00A05FC2" w14:paraId="16D52FFE" w14:textId="77777777" w:rsidTr="00745CBE">
        <w:trPr>
          <w:jc w:val="center"/>
        </w:trPr>
        <w:tc>
          <w:tcPr>
            <w:tcW w:w="1519" w:type="dxa"/>
            <w:shd w:val="clear" w:color="auto" w:fill="auto"/>
            <w:noWrap/>
            <w:vAlign w:val="center"/>
            <w:hideMark/>
          </w:tcPr>
          <w:p w14:paraId="16D52FFB" w14:textId="77777777" w:rsidR="001D099C" w:rsidRPr="00A05FC2" w:rsidRDefault="001D099C" w:rsidP="00240B98">
            <w:pPr>
              <w:pStyle w:val="TableText"/>
            </w:pPr>
            <w:r w:rsidRPr="00A05FC2">
              <w:t>1 (Rockford)</w:t>
            </w:r>
          </w:p>
        </w:tc>
        <w:tc>
          <w:tcPr>
            <w:tcW w:w="855" w:type="dxa"/>
            <w:shd w:val="clear" w:color="auto" w:fill="auto"/>
            <w:noWrap/>
            <w:vAlign w:val="center"/>
            <w:hideMark/>
          </w:tcPr>
          <w:p w14:paraId="16D52FFC" w14:textId="77777777" w:rsidR="001D099C" w:rsidRPr="00A05FC2" w:rsidRDefault="001D099C" w:rsidP="00240B98">
            <w:pPr>
              <w:pStyle w:val="TableText"/>
            </w:pPr>
            <w:r w:rsidRPr="000B7BB6">
              <w:t>820</w:t>
            </w:r>
          </w:p>
        </w:tc>
        <w:tc>
          <w:tcPr>
            <w:tcW w:w="855" w:type="dxa"/>
          </w:tcPr>
          <w:p w14:paraId="16D52FFD" w14:textId="77777777" w:rsidR="001D099C" w:rsidRPr="000B7BB6" w:rsidRDefault="001D099C" w:rsidP="00240B98">
            <w:pPr>
              <w:pStyle w:val="TableText"/>
            </w:pPr>
            <w:r>
              <w:t>2.25</w:t>
            </w:r>
          </w:p>
        </w:tc>
      </w:tr>
      <w:tr w:rsidR="001D099C" w:rsidRPr="00A05FC2" w14:paraId="16D53002" w14:textId="77777777" w:rsidTr="00745CBE">
        <w:trPr>
          <w:jc w:val="center"/>
        </w:trPr>
        <w:tc>
          <w:tcPr>
            <w:tcW w:w="1519" w:type="dxa"/>
            <w:shd w:val="clear" w:color="auto" w:fill="auto"/>
            <w:noWrap/>
            <w:vAlign w:val="center"/>
            <w:hideMark/>
          </w:tcPr>
          <w:p w14:paraId="16D52FFF" w14:textId="77777777" w:rsidR="001D099C" w:rsidRPr="00A05FC2" w:rsidRDefault="001D099C" w:rsidP="00240B98">
            <w:pPr>
              <w:pStyle w:val="TableText"/>
            </w:pPr>
            <w:r w:rsidRPr="00A05FC2">
              <w:t>2 (Chicago)</w:t>
            </w:r>
          </w:p>
        </w:tc>
        <w:tc>
          <w:tcPr>
            <w:tcW w:w="855" w:type="dxa"/>
            <w:shd w:val="clear" w:color="auto" w:fill="auto"/>
            <w:noWrap/>
            <w:vAlign w:val="center"/>
            <w:hideMark/>
          </w:tcPr>
          <w:p w14:paraId="16D53000" w14:textId="77777777" w:rsidR="001D099C" w:rsidRPr="00A05FC2" w:rsidRDefault="001D099C" w:rsidP="00240B98">
            <w:pPr>
              <w:pStyle w:val="TableText"/>
            </w:pPr>
            <w:r w:rsidRPr="000B7BB6">
              <w:t>842</w:t>
            </w:r>
          </w:p>
        </w:tc>
        <w:tc>
          <w:tcPr>
            <w:tcW w:w="855" w:type="dxa"/>
          </w:tcPr>
          <w:p w14:paraId="16D53001" w14:textId="77777777" w:rsidR="001D099C" w:rsidRPr="000B7BB6" w:rsidRDefault="001D099C" w:rsidP="00240B98">
            <w:pPr>
              <w:pStyle w:val="TableText"/>
            </w:pPr>
            <w:r>
              <w:t>2.31</w:t>
            </w:r>
          </w:p>
        </w:tc>
      </w:tr>
      <w:tr w:rsidR="001D099C" w:rsidRPr="00A05FC2" w14:paraId="16D53006" w14:textId="77777777" w:rsidTr="00745CBE">
        <w:trPr>
          <w:jc w:val="center"/>
        </w:trPr>
        <w:tc>
          <w:tcPr>
            <w:tcW w:w="1519" w:type="dxa"/>
            <w:shd w:val="clear" w:color="auto" w:fill="auto"/>
            <w:noWrap/>
            <w:vAlign w:val="center"/>
            <w:hideMark/>
          </w:tcPr>
          <w:p w14:paraId="16D53003" w14:textId="77777777" w:rsidR="001D099C" w:rsidRPr="00A05FC2" w:rsidRDefault="001D099C" w:rsidP="00240B98">
            <w:pPr>
              <w:pStyle w:val="TableText"/>
            </w:pPr>
            <w:r w:rsidRPr="00A05FC2">
              <w:t>3 (Springfield)</w:t>
            </w:r>
          </w:p>
        </w:tc>
        <w:tc>
          <w:tcPr>
            <w:tcW w:w="855" w:type="dxa"/>
            <w:shd w:val="clear" w:color="auto" w:fill="auto"/>
            <w:noWrap/>
            <w:vAlign w:val="center"/>
            <w:hideMark/>
          </w:tcPr>
          <w:p w14:paraId="16D53004" w14:textId="77777777" w:rsidR="001D099C" w:rsidRPr="00A05FC2" w:rsidRDefault="001D099C" w:rsidP="00240B98">
            <w:pPr>
              <w:pStyle w:val="TableText"/>
            </w:pPr>
            <w:r w:rsidRPr="000B7BB6">
              <w:t>1,108</w:t>
            </w:r>
          </w:p>
        </w:tc>
        <w:tc>
          <w:tcPr>
            <w:tcW w:w="855" w:type="dxa"/>
          </w:tcPr>
          <w:p w14:paraId="16D53005" w14:textId="77777777" w:rsidR="001D099C" w:rsidRPr="000B7BB6" w:rsidRDefault="001D099C" w:rsidP="00240B98">
            <w:pPr>
              <w:pStyle w:val="TableText"/>
            </w:pPr>
            <w:r>
              <w:t>3.03</w:t>
            </w:r>
          </w:p>
        </w:tc>
      </w:tr>
      <w:tr w:rsidR="001D099C" w:rsidRPr="00A05FC2" w14:paraId="16D5300A" w14:textId="77777777" w:rsidTr="00745CBE">
        <w:trPr>
          <w:jc w:val="center"/>
        </w:trPr>
        <w:tc>
          <w:tcPr>
            <w:tcW w:w="1519" w:type="dxa"/>
            <w:shd w:val="clear" w:color="auto" w:fill="auto"/>
            <w:noWrap/>
            <w:vAlign w:val="center"/>
            <w:hideMark/>
          </w:tcPr>
          <w:p w14:paraId="16D53007" w14:textId="77777777" w:rsidR="001D099C" w:rsidRPr="00A05FC2" w:rsidRDefault="001D099C" w:rsidP="00240B98">
            <w:pPr>
              <w:pStyle w:val="TableText"/>
            </w:pPr>
            <w:r w:rsidRPr="00A05FC2">
              <w:t>4 (Belleville)</w:t>
            </w:r>
          </w:p>
        </w:tc>
        <w:tc>
          <w:tcPr>
            <w:tcW w:w="855" w:type="dxa"/>
            <w:shd w:val="clear" w:color="auto" w:fill="auto"/>
            <w:noWrap/>
            <w:vAlign w:val="center"/>
            <w:hideMark/>
          </w:tcPr>
          <w:p w14:paraId="16D53008" w14:textId="77777777" w:rsidR="001D099C" w:rsidRPr="00A05FC2" w:rsidRDefault="001D099C" w:rsidP="00240B98">
            <w:pPr>
              <w:pStyle w:val="TableText"/>
            </w:pPr>
            <w:r w:rsidRPr="000B7BB6">
              <w:t>1,570</w:t>
            </w:r>
          </w:p>
        </w:tc>
        <w:tc>
          <w:tcPr>
            <w:tcW w:w="855" w:type="dxa"/>
          </w:tcPr>
          <w:p w14:paraId="16D53009" w14:textId="77777777" w:rsidR="001D099C" w:rsidRPr="000B7BB6" w:rsidRDefault="001D099C" w:rsidP="00240B98">
            <w:pPr>
              <w:pStyle w:val="TableText"/>
            </w:pPr>
            <w:r>
              <w:t>4.30</w:t>
            </w:r>
          </w:p>
        </w:tc>
      </w:tr>
      <w:tr w:rsidR="001D099C" w:rsidRPr="00A05FC2" w14:paraId="16D5300E" w14:textId="77777777" w:rsidTr="00745CBE">
        <w:trPr>
          <w:jc w:val="center"/>
        </w:trPr>
        <w:tc>
          <w:tcPr>
            <w:tcW w:w="1519" w:type="dxa"/>
            <w:shd w:val="clear" w:color="auto" w:fill="auto"/>
            <w:noWrap/>
            <w:vAlign w:val="center"/>
            <w:hideMark/>
          </w:tcPr>
          <w:p w14:paraId="16D5300B" w14:textId="77777777" w:rsidR="001D099C" w:rsidRPr="00A05FC2" w:rsidRDefault="001D099C" w:rsidP="00240B98">
            <w:pPr>
              <w:pStyle w:val="TableText"/>
            </w:pPr>
            <w:r w:rsidRPr="00A05FC2">
              <w:t>5 (Marion)</w:t>
            </w:r>
          </w:p>
        </w:tc>
        <w:tc>
          <w:tcPr>
            <w:tcW w:w="855" w:type="dxa"/>
            <w:shd w:val="clear" w:color="auto" w:fill="auto"/>
            <w:vAlign w:val="center"/>
            <w:hideMark/>
          </w:tcPr>
          <w:p w14:paraId="16D5300C" w14:textId="77777777" w:rsidR="001D099C" w:rsidRPr="00A05FC2" w:rsidRDefault="001D099C" w:rsidP="00240B98">
            <w:pPr>
              <w:pStyle w:val="TableText"/>
            </w:pPr>
            <w:r w:rsidRPr="000B7BB6">
              <w:t>1,370</w:t>
            </w:r>
          </w:p>
        </w:tc>
        <w:tc>
          <w:tcPr>
            <w:tcW w:w="855" w:type="dxa"/>
          </w:tcPr>
          <w:p w14:paraId="16D5300D" w14:textId="77777777" w:rsidR="001D099C" w:rsidRPr="000B7BB6" w:rsidRDefault="001D099C" w:rsidP="00240B98">
            <w:pPr>
              <w:pStyle w:val="TableText"/>
            </w:pPr>
            <w:r>
              <w:t>3.75</w:t>
            </w:r>
          </w:p>
        </w:tc>
      </w:tr>
    </w:tbl>
    <w:p w14:paraId="16D5300F" w14:textId="77777777" w:rsidR="001D099C" w:rsidRDefault="001D099C" w:rsidP="001D099C">
      <w:pPr>
        <w:spacing w:after="120"/>
        <w:ind w:left="1440"/>
        <w:rPr>
          <w:rFonts w:cstheme="minorHAnsi"/>
          <w:noProof/>
        </w:rPr>
      </w:pPr>
    </w:p>
    <w:p w14:paraId="16D53010" w14:textId="77777777" w:rsidR="001D099C" w:rsidRDefault="001D099C" w:rsidP="001D099C">
      <w:pPr>
        <w:spacing w:after="120"/>
        <w:ind w:left="1440"/>
        <w:rPr>
          <w:rFonts w:cstheme="minorHAnsi"/>
          <w:noProof/>
        </w:rPr>
      </w:pPr>
      <w:r>
        <w:rPr>
          <w:rFonts w:cstheme="minorHAnsi"/>
          <w:noProof/>
        </w:rPr>
        <w:t xml:space="preserve">Interaction: Located in Unconditioned Space x HDD/365.25 </w:t>
      </w:r>
    </w:p>
    <w:p w14:paraId="16D53011" w14:textId="77777777" w:rsidR="001D099C" w:rsidRDefault="001D099C" w:rsidP="001D099C">
      <w:pPr>
        <w:spacing w:after="120"/>
        <w:ind w:left="1440"/>
        <w:rPr>
          <w:rFonts w:cstheme="minorHAnsi"/>
          <w:noProof/>
        </w:rPr>
      </w:pPr>
      <w:r>
        <w:rPr>
          <w:rFonts w:cstheme="minorHAnsi"/>
          <w:noProof/>
        </w:rPr>
        <w:tab/>
      </w:r>
      <w:r>
        <w:rPr>
          <w:rFonts w:cstheme="minorHAnsi"/>
          <w:noProof/>
        </w:rPr>
        <w:tab/>
        <w:t>(=1 * HDD/365.25 if in unconditioned space)</w:t>
      </w:r>
    </w:p>
    <w:p w14:paraId="16D53012" w14:textId="77777777" w:rsidR="001D099C" w:rsidRPr="000B7BB6" w:rsidRDefault="001D099C" w:rsidP="001D099C">
      <w:pPr>
        <w:ind w:left="2160" w:firstLine="720"/>
        <w:rPr>
          <w:rFonts w:cstheme="minorHAnsi"/>
        </w:rPr>
      </w:pPr>
      <w:r w:rsidRPr="000B7BB6">
        <w:rPr>
          <w:rFonts w:cstheme="minorHAnsi"/>
        </w:rPr>
        <w:t>HDD</w:t>
      </w:r>
      <w:r w:rsidRPr="000B7BB6">
        <w:rPr>
          <w:rFonts w:cstheme="minorHAnsi"/>
        </w:rPr>
        <w:tab/>
        <w:t>= Heating Degree Days</w:t>
      </w:r>
    </w:p>
    <w:p w14:paraId="16D53013" w14:textId="77777777" w:rsidR="001D099C" w:rsidRPr="00B41203" w:rsidRDefault="001D099C" w:rsidP="001D099C">
      <w:pPr>
        <w:ind w:left="1440" w:hanging="720"/>
        <w:rPr>
          <w:rFonts w:cstheme="minorHAnsi"/>
        </w:rPr>
      </w:pPr>
      <w:r w:rsidRPr="000B7BB6">
        <w:rPr>
          <w:rFonts w:cstheme="minorHAnsi"/>
        </w:rPr>
        <w:tab/>
      </w:r>
      <w:r w:rsidRPr="000B7BB6">
        <w:rPr>
          <w:rFonts w:cstheme="minorHAnsi"/>
        </w:rPr>
        <w:tab/>
      </w:r>
      <w:r w:rsidRPr="000B7BB6">
        <w:rPr>
          <w:rFonts w:cstheme="minorHAnsi"/>
        </w:rPr>
        <w:tab/>
      </w:r>
      <w:r>
        <w:rPr>
          <w:rFonts w:cstheme="minorHAnsi"/>
        </w:rPr>
        <w:tab/>
      </w:r>
      <w:r w:rsidRPr="000B7BB6">
        <w:rPr>
          <w:rFonts w:cstheme="minorHAnsi"/>
        </w:rPr>
        <w:t>= Dependent on location:</w:t>
      </w:r>
      <w:r w:rsidRPr="000B7BB6">
        <w:rPr>
          <w:rStyle w:val="FootnoteReference"/>
          <w:rFonts w:eastAsiaTheme="majorEastAsia" w:cstheme="minorHAnsi"/>
        </w:rPr>
        <w:footnoteReference w:id="545"/>
      </w:r>
    </w:p>
    <w:tbl>
      <w:tblPr>
        <w:tblW w:w="0" w:type="auto"/>
        <w:jc w:val="center"/>
        <w:tblInd w:w="27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0"/>
        <w:gridCol w:w="991"/>
        <w:gridCol w:w="1241"/>
      </w:tblGrid>
      <w:tr w:rsidR="001D099C" w:rsidRPr="00A05FC2" w14:paraId="16D53018" w14:textId="77777777" w:rsidTr="00745CBE">
        <w:trPr>
          <w:trHeight w:val="297"/>
          <w:jc w:val="center"/>
        </w:trPr>
        <w:tc>
          <w:tcPr>
            <w:tcW w:w="1800" w:type="dxa"/>
            <w:shd w:val="clear" w:color="auto" w:fill="7F7F7F" w:themeFill="text1" w:themeFillTint="80"/>
            <w:vAlign w:val="center"/>
          </w:tcPr>
          <w:p w14:paraId="16D53014" w14:textId="77777777" w:rsidR="001D099C" w:rsidRPr="000B7BB6" w:rsidRDefault="001D099C" w:rsidP="00DE5D10">
            <w:pPr>
              <w:spacing w:after="0"/>
              <w:jc w:val="center"/>
              <w:rPr>
                <w:rFonts w:cstheme="minorHAnsi"/>
                <w:b/>
                <w:color w:val="FFFFFF" w:themeColor="background1"/>
              </w:rPr>
            </w:pPr>
            <w:r w:rsidRPr="000B7BB6">
              <w:rPr>
                <w:rFonts w:cstheme="minorHAnsi"/>
                <w:b/>
                <w:color w:val="FFFFFF" w:themeColor="background1"/>
              </w:rPr>
              <w:t>Climate Zone</w:t>
            </w:r>
          </w:p>
          <w:p w14:paraId="16D53015" w14:textId="77777777" w:rsidR="001D099C" w:rsidRPr="000B7BB6" w:rsidRDefault="001D099C"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991" w:type="dxa"/>
            <w:shd w:val="clear" w:color="auto" w:fill="7F7F7F" w:themeFill="text1" w:themeFillTint="80"/>
            <w:noWrap/>
            <w:vAlign w:val="center"/>
            <w:hideMark/>
          </w:tcPr>
          <w:p w14:paraId="16D53016" w14:textId="77777777" w:rsidR="001D099C" w:rsidRPr="000B7BB6" w:rsidRDefault="001D099C" w:rsidP="00DE5D10">
            <w:pPr>
              <w:spacing w:after="0"/>
              <w:jc w:val="center"/>
              <w:rPr>
                <w:rFonts w:cstheme="minorHAnsi"/>
                <w:b/>
                <w:color w:val="FFFFFF" w:themeColor="background1"/>
              </w:rPr>
            </w:pPr>
            <w:r w:rsidRPr="000B7BB6">
              <w:rPr>
                <w:rFonts w:cstheme="minorHAnsi"/>
                <w:b/>
                <w:color w:val="FFFFFF" w:themeColor="background1"/>
              </w:rPr>
              <w:t>HDD 6</w:t>
            </w:r>
            <w:r>
              <w:rPr>
                <w:rFonts w:cstheme="minorHAnsi"/>
                <w:b/>
                <w:color w:val="FFFFFF" w:themeColor="background1"/>
              </w:rPr>
              <w:t>5</w:t>
            </w:r>
          </w:p>
        </w:tc>
        <w:tc>
          <w:tcPr>
            <w:tcW w:w="991" w:type="dxa"/>
            <w:shd w:val="clear" w:color="auto" w:fill="7F7F7F" w:themeFill="text1" w:themeFillTint="80"/>
            <w:vAlign w:val="center"/>
          </w:tcPr>
          <w:p w14:paraId="16D53017" w14:textId="77777777" w:rsidR="001D099C" w:rsidRPr="000B7BB6" w:rsidRDefault="001D099C" w:rsidP="00DE5D10">
            <w:pPr>
              <w:spacing w:after="0"/>
              <w:jc w:val="center"/>
              <w:rPr>
                <w:rFonts w:cstheme="minorHAnsi"/>
                <w:b/>
                <w:color w:val="FFFFFF" w:themeColor="background1"/>
              </w:rPr>
            </w:pPr>
            <w:r>
              <w:rPr>
                <w:rFonts w:cstheme="minorHAnsi"/>
                <w:b/>
                <w:color w:val="FFFFFF" w:themeColor="background1"/>
              </w:rPr>
              <w:t>HDD/365.25</w:t>
            </w:r>
          </w:p>
        </w:tc>
      </w:tr>
      <w:tr w:rsidR="001D099C" w:rsidRPr="00A05FC2" w14:paraId="16D5301C" w14:textId="77777777" w:rsidTr="00745CBE">
        <w:trPr>
          <w:trHeight w:val="297"/>
          <w:jc w:val="center"/>
        </w:trPr>
        <w:tc>
          <w:tcPr>
            <w:tcW w:w="1800" w:type="dxa"/>
            <w:vAlign w:val="center"/>
          </w:tcPr>
          <w:p w14:paraId="16D53019" w14:textId="77777777" w:rsidR="001D099C" w:rsidRPr="00A05FC2" w:rsidRDefault="001D099C" w:rsidP="00240B98">
            <w:pPr>
              <w:pStyle w:val="TableText"/>
            </w:pPr>
            <w:r w:rsidRPr="00A05FC2">
              <w:t>1 (Rockford)</w:t>
            </w:r>
          </w:p>
        </w:tc>
        <w:tc>
          <w:tcPr>
            <w:tcW w:w="991" w:type="dxa"/>
            <w:shd w:val="clear" w:color="auto" w:fill="auto"/>
            <w:noWrap/>
            <w:vAlign w:val="center"/>
            <w:hideMark/>
          </w:tcPr>
          <w:p w14:paraId="16D5301A" w14:textId="77777777" w:rsidR="001D099C" w:rsidRPr="00A05FC2" w:rsidRDefault="001D099C" w:rsidP="00240B98">
            <w:pPr>
              <w:pStyle w:val="TableText"/>
            </w:pPr>
            <w:r>
              <w:t>6,569</w:t>
            </w:r>
          </w:p>
        </w:tc>
        <w:tc>
          <w:tcPr>
            <w:tcW w:w="991" w:type="dxa"/>
            <w:vAlign w:val="center"/>
          </w:tcPr>
          <w:p w14:paraId="16D5301B" w14:textId="77777777" w:rsidR="001D099C" w:rsidRDefault="001D099C" w:rsidP="00240B98">
            <w:pPr>
              <w:pStyle w:val="TableText"/>
            </w:pPr>
            <w:r>
              <w:t>17.98</w:t>
            </w:r>
          </w:p>
        </w:tc>
      </w:tr>
      <w:tr w:rsidR="001D099C" w:rsidRPr="00A05FC2" w14:paraId="16D53020" w14:textId="77777777" w:rsidTr="00745CBE">
        <w:trPr>
          <w:trHeight w:val="297"/>
          <w:jc w:val="center"/>
        </w:trPr>
        <w:tc>
          <w:tcPr>
            <w:tcW w:w="1800" w:type="dxa"/>
            <w:vAlign w:val="center"/>
          </w:tcPr>
          <w:p w14:paraId="16D5301D" w14:textId="77777777" w:rsidR="001D099C" w:rsidRPr="00A05FC2" w:rsidRDefault="001D099C" w:rsidP="00240B98">
            <w:pPr>
              <w:pStyle w:val="TableText"/>
            </w:pPr>
            <w:r w:rsidRPr="00A05FC2">
              <w:t>2 (Chicago)</w:t>
            </w:r>
          </w:p>
        </w:tc>
        <w:tc>
          <w:tcPr>
            <w:tcW w:w="991" w:type="dxa"/>
            <w:shd w:val="clear" w:color="auto" w:fill="auto"/>
            <w:noWrap/>
            <w:vAlign w:val="center"/>
            <w:hideMark/>
          </w:tcPr>
          <w:p w14:paraId="16D5301E" w14:textId="77777777" w:rsidR="001D099C" w:rsidRPr="00A05FC2" w:rsidRDefault="001D099C" w:rsidP="00240B98">
            <w:pPr>
              <w:pStyle w:val="TableText"/>
            </w:pPr>
            <w:r>
              <w:t>6,339</w:t>
            </w:r>
          </w:p>
        </w:tc>
        <w:tc>
          <w:tcPr>
            <w:tcW w:w="991" w:type="dxa"/>
            <w:vAlign w:val="center"/>
          </w:tcPr>
          <w:p w14:paraId="16D5301F" w14:textId="77777777" w:rsidR="001D099C" w:rsidRDefault="001D099C" w:rsidP="00240B98">
            <w:pPr>
              <w:pStyle w:val="TableText"/>
            </w:pPr>
            <w:r>
              <w:t>17.36</w:t>
            </w:r>
          </w:p>
        </w:tc>
      </w:tr>
      <w:tr w:rsidR="001D099C" w:rsidRPr="00A05FC2" w14:paraId="16D53024" w14:textId="77777777" w:rsidTr="00745CBE">
        <w:trPr>
          <w:trHeight w:val="297"/>
          <w:jc w:val="center"/>
        </w:trPr>
        <w:tc>
          <w:tcPr>
            <w:tcW w:w="1800" w:type="dxa"/>
            <w:vAlign w:val="center"/>
          </w:tcPr>
          <w:p w14:paraId="16D53021" w14:textId="77777777" w:rsidR="001D099C" w:rsidRPr="00A05FC2" w:rsidRDefault="001D099C" w:rsidP="00240B98">
            <w:pPr>
              <w:pStyle w:val="TableText"/>
            </w:pPr>
            <w:r w:rsidRPr="00A05FC2">
              <w:t>3 (Springfield)</w:t>
            </w:r>
          </w:p>
        </w:tc>
        <w:tc>
          <w:tcPr>
            <w:tcW w:w="991" w:type="dxa"/>
            <w:shd w:val="clear" w:color="auto" w:fill="auto"/>
            <w:noWrap/>
            <w:vAlign w:val="center"/>
            <w:hideMark/>
          </w:tcPr>
          <w:p w14:paraId="16D53022" w14:textId="77777777" w:rsidR="001D099C" w:rsidRPr="00A05FC2" w:rsidRDefault="001D099C" w:rsidP="00240B98">
            <w:pPr>
              <w:pStyle w:val="TableText"/>
            </w:pPr>
            <w:r>
              <w:t>5,497</w:t>
            </w:r>
          </w:p>
        </w:tc>
        <w:tc>
          <w:tcPr>
            <w:tcW w:w="991" w:type="dxa"/>
            <w:vAlign w:val="center"/>
          </w:tcPr>
          <w:p w14:paraId="16D53023" w14:textId="77777777" w:rsidR="001D099C" w:rsidRDefault="001D099C" w:rsidP="00240B98">
            <w:pPr>
              <w:pStyle w:val="TableText"/>
            </w:pPr>
            <w:r>
              <w:t>15.05</w:t>
            </w:r>
          </w:p>
        </w:tc>
      </w:tr>
      <w:tr w:rsidR="001D099C" w:rsidRPr="00A05FC2" w14:paraId="16D53028" w14:textId="77777777" w:rsidTr="00745CBE">
        <w:trPr>
          <w:trHeight w:val="297"/>
          <w:jc w:val="center"/>
        </w:trPr>
        <w:tc>
          <w:tcPr>
            <w:tcW w:w="1800" w:type="dxa"/>
            <w:vAlign w:val="center"/>
          </w:tcPr>
          <w:p w14:paraId="16D53025" w14:textId="77777777" w:rsidR="001D099C" w:rsidRPr="00A05FC2" w:rsidRDefault="001D099C" w:rsidP="00240B98">
            <w:pPr>
              <w:pStyle w:val="TableText"/>
            </w:pPr>
            <w:r w:rsidRPr="00A05FC2">
              <w:t>4 (Belleville)</w:t>
            </w:r>
          </w:p>
        </w:tc>
        <w:tc>
          <w:tcPr>
            <w:tcW w:w="991" w:type="dxa"/>
            <w:shd w:val="clear" w:color="auto" w:fill="auto"/>
            <w:noWrap/>
            <w:vAlign w:val="center"/>
            <w:hideMark/>
          </w:tcPr>
          <w:p w14:paraId="16D53026" w14:textId="77777777" w:rsidR="001D099C" w:rsidRPr="00A05FC2" w:rsidRDefault="001D099C" w:rsidP="00240B98">
            <w:pPr>
              <w:pStyle w:val="TableText"/>
            </w:pPr>
            <w:r>
              <w:t>4,379</w:t>
            </w:r>
          </w:p>
        </w:tc>
        <w:tc>
          <w:tcPr>
            <w:tcW w:w="991" w:type="dxa"/>
            <w:vAlign w:val="center"/>
          </w:tcPr>
          <w:p w14:paraId="16D53027" w14:textId="77777777" w:rsidR="001D099C" w:rsidRDefault="001D099C" w:rsidP="00240B98">
            <w:pPr>
              <w:pStyle w:val="TableText"/>
            </w:pPr>
            <w:r>
              <w:t>11.99</w:t>
            </w:r>
          </w:p>
        </w:tc>
      </w:tr>
      <w:tr w:rsidR="001D099C" w:rsidRPr="00A05FC2" w14:paraId="16D5302C" w14:textId="77777777" w:rsidTr="00745CBE">
        <w:trPr>
          <w:trHeight w:val="297"/>
          <w:jc w:val="center"/>
        </w:trPr>
        <w:tc>
          <w:tcPr>
            <w:tcW w:w="1800" w:type="dxa"/>
            <w:vAlign w:val="center"/>
          </w:tcPr>
          <w:p w14:paraId="16D53029" w14:textId="77777777" w:rsidR="001D099C" w:rsidRPr="00A05FC2" w:rsidRDefault="001D099C" w:rsidP="00240B98">
            <w:pPr>
              <w:pStyle w:val="TableText"/>
            </w:pPr>
            <w:r w:rsidRPr="00A05FC2">
              <w:t>5 (Marion)</w:t>
            </w:r>
          </w:p>
        </w:tc>
        <w:tc>
          <w:tcPr>
            <w:tcW w:w="991" w:type="dxa"/>
            <w:shd w:val="clear" w:color="auto" w:fill="auto"/>
            <w:vAlign w:val="center"/>
            <w:hideMark/>
          </w:tcPr>
          <w:p w14:paraId="16D5302A" w14:textId="77777777" w:rsidR="001D099C" w:rsidRPr="00A05FC2" w:rsidRDefault="001D099C" w:rsidP="00240B98">
            <w:pPr>
              <w:pStyle w:val="TableText"/>
            </w:pPr>
            <w:r>
              <w:t>4,476</w:t>
            </w:r>
          </w:p>
        </w:tc>
        <w:tc>
          <w:tcPr>
            <w:tcW w:w="991" w:type="dxa"/>
            <w:vAlign w:val="center"/>
          </w:tcPr>
          <w:p w14:paraId="16D5302B" w14:textId="77777777" w:rsidR="001D099C" w:rsidRDefault="001D099C" w:rsidP="00240B98">
            <w:pPr>
              <w:pStyle w:val="TableText"/>
            </w:pPr>
            <w:r>
              <w:t>12.25</w:t>
            </w:r>
          </w:p>
        </w:tc>
      </w:tr>
    </w:tbl>
    <w:p w14:paraId="16D5302D" w14:textId="77777777" w:rsidR="001D099C" w:rsidRDefault="001D099C" w:rsidP="008F033B">
      <w:pPr>
        <w:spacing w:after="120"/>
        <w:ind w:left="1440"/>
        <w:rPr>
          <w:rFonts w:cstheme="minorHAnsi"/>
          <w:noProof/>
        </w:rPr>
      </w:pPr>
    </w:p>
    <w:p w14:paraId="16D5302E" w14:textId="77777777" w:rsidR="001D099C" w:rsidRPr="00A05FC2" w:rsidRDefault="001D099C" w:rsidP="001D099C">
      <w:pPr>
        <w:spacing w:after="120"/>
        <w:ind w:left="2880" w:hanging="1440"/>
        <w:rPr>
          <w:rFonts w:cstheme="minorHAnsi"/>
          <w:noProof/>
        </w:rPr>
      </w:pPr>
      <w:r w:rsidRPr="00A05FC2">
        <w:rPr>
          <w:rFonts w:cstheme="minorHAnsi"/>
          <w:noProof/>
        </w:rPr>
        <w:t>Part Use Factor</w:t>
      </w:r>
      <w:r w:rsidRPr="00A05FC2">
        <w:rPr>
          <w:rFonts w:cstheme="minorHAnsi"/>
          <w:noProof/>
        </w:rPr>
        <w:tab/>
        <w:t>= To account for those units that are not running throughout the entire year.</w:t>
      </w:r>
    </w:p>
    <w:p w14:paraId="16D5302F" w14:textId="77777777" w:rsidR="001D099C" w:rsidRDefault="001D099C" w:rsidP="001D099C">
      <w:pPr>
        <w:spacing w:after="120"/>
        <w:ind w:left="2880" w:hanging="1440"/>
        <w:rPr>
          <w:rFonts w:cstheme="minorHAnsi"/>
          <w:noProof/>
        </w:rPr>
      </w:pPr>
      <w:r w:rsidRPr="00A05FC2">
        <w:rPr>
          <w:rFonts w:cstheme="minorHAnsi"/>
          <w:noProof/>
        </w:rPr>
        <w:tab/>
        <w:t>= 0.8</w:t>
      </w:r>
      <w:r>
        <w:rPr>
          <w:rFonts w:cstheme="minorHAnsi"/>
          <w:noProof/>
        </w:rPr>
        <w:t>76</w:t>
      </w:r>
      <w:r w:rsidRPr="008F033B">
        <w:rPr>
          <w:rStyle w:val="FootnoteReference"/>
          <w:rFonts w:eastAsiaTheme="majorEastAsia"/>
        </w:rPr>
        <w:footnoteReference w:id="546"/>
      </w:r>
    </w:p>
    <w:p w14:paraId="16D53030" w14:textId="77777777" w:rsidR="001D099C" w:rsidRPr="00A05FC2" w:rsidRDefault="001D099C" w:rsidP="001D099C">
      <w:pPr>
        <w:spacing w:after="120"/>
        <w:ind w:left="2880" w:hanging="1440"/>
        <w:rPr>
          <w:rFonts w:cstheme="minorHAnsi"/>
          <w:noProof/>
        </w:rPr>
      </w:pPr>
    </w:p>
    <w:p w14:paraId="16D53031" w14:textId="77777777" w:rsidR="001D099C" w:rsidRDefault="001D099C" w:rsidP="001D099C">
      <w:pPr>
        <w:tabs>
          <w:tab w:val="left" w:pos="90"/>
        </w:tabs>
        <w:rPr>
          <w:rFonts w:cstheme="minorHAnsi"/>
          <w:noProof/>
        </w:rPr>
      </w:pPr>
      <w:r w:rsidRPr="00EF53B2">
        <w:rPr>
          <w:rFonts w:cstheme="minorHAnsi"/>
          <w:noProof/>
        </w:rPr>
        <mc:AlternateContent>
          <mc:Choice Requires="wps">
            <w:drawing>
              <wp:inline distT="0" distB="0" distL="0" distR="0" wp14:anchorId="16D54D7F" wp14:editId="16D54D80">
                <wp:extent cx="5916706" cy="1541721"/>
                <wp:effectExtent l="0" t="0" r="27305" b="20955"/>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706" cy="1541721"/>
                        </a:xfrm>
                        <a:prstGeom prst="rect">
                          <a:avLst/>
                        </a:prstGeom>
                        <a:solidFill>
                          <a:srgbClr val="FFFFFF"/>
                        </a:solidFill>
                        <a:ln w="9525">
                          <a:solidFill>
                            <a:srgbClr val="000000"/>
                          </a:solidFill>
                          <a:miter lim="800000"/>
                          <a:headEnd/>
                          <a:tailEnd/>
                        </a:ln>
                      </wps:spPr>
                      <wps:txbx>
                        <w:txbxContent>
                          <w:p w14:paraId="16D55D9E" w14:textId="77777777" w:rsidR="00713628" w:rsidRDefault="00713628" w:rsidP="001D099C">
                            <w:pPr>
                              <w:tabs>
                                <w:tab w:val="left" w:pos="90"/>
                              </w:tabs>
                              <w:rPr>
                                <w:rFonts w:cstheme="minorHAnsi"/>
                                <w:noProof/>
                              </w:rPr>
                            </w:pPr>
                            <w:r w:rsidRPr="002F2634">
                              <w:rPr>
                                <w:rFonts w:cstheme="minorHAnsi"/>
                                <w:noProof/>
                              </w:rPr>
                              <w:t xml:space="preserve">For example, </w:t>
                            </w:r>
                            <w:r>
                              <w:rPr>
                                <w:rFonts w:cstheme="minorHAnsi"/>
                                <w:noProof/>
                              </w:rPr>
                              <w:t>the program averages for AIC’s ARP in PY4 produce the following equation:</w:t>
                            </w:r>
                          </w:p>
                          <w:p w14:paraId="16D55D9F" w14:textId="77777777" w:rsidR="00713628" w:rsidRPr="007336ED" w:rsidRDefault="00713628" w:rsidP="001D099C">
                            <w:pPr>
                              <w:spacing w:after="120"/>
                              <w:ind w:left="2880" w:hanging="1440"/>
                              <w:rPr>
                                <w:rFonts w:cstheme="minorHAnsi"/>
                                <w:noProof/>
                                <w:szCs w:val="20"/>
                              </w:rPr>
                            </w:pPr>
                            <w:r>
                              <w:rPr>
                                <w:rFonts w:cstheme="minorHAnsi"/>
                                <w:noProof/>
                              </w:rPr>
                              <w:t>ΔkWh</w:t>
                            </w:r>
                            <w:r>
                              <w:rPr>
                                <w:rFonts w:cstheme="minorHAnsi"/>
                                <w:noProof/>
                              </w:rPr>
                              <w:tab/>
                            </w:r>
                            <w:r w:rsidRPr="007336ED">
                              <w:rPr>
                                <w:rFonts w:cstheme="minorHAnsi"/>
                                <w:noProof/>
                                <w:szCs w:val="20"/>
                              </w:rPr>
                              <w:t>= [116.84+ (22.81 *</w:t>
                            </w:r>
                            <w:r w:rsidRPr="007336ED">
                              <w:rPr>
                                <w:rFonts w:cstheme="minorHAnsi"/>
                                <w:bCs/>
                                <w:szCs w:val="20"/>
                              </w:rPr>
                              <w:t xml:space="preserve"> 10.90</w:t>
                            </w:r>
                            <w:r w:rsidRPr="007336ED">
                              <w:rPr>
                                <w:rFonts w:cstheme="minorHAnsi"/>
                                <w:noProof/>
                                <w:szCs w:val="20"/>
                              </w:rPr>
                              <w:t xml:space="preserve">) + (0.45 * 431.79) + (18.82 * 19.42) + (0.1 * -795.37) + (0.17 * </w:t>
                            </w:r>
                            <w:r w:rsidRPr="007336ED">
                              <w:rPr>
                                <w:rFonts w:cstheme="minorHAnsi"/>
                                <w:bCs/>
                                <w:szCs w:val="20"/>
                              </w:rPr>
                              <w:t>426.41</w:t>
                            </w:r>
                            <w:r w:rsidRPr="007336ED">
                              <w:rPr>
                                <w:rFonts w:cstheme="minorHAnsi"/>
                                <w:noProof/>
                                <w:szCs w:val="20"/>
                              </w:rPr>
                              <w:t xml:space="preserve">) + (0.34 * 170.98) + (1.29 * </w:t>
                            </w:r>
                            <w:r w:rsidRPr="007336ED">
                              <w:rPr>
                                <w:rFonts w:cstheme="minorHAnsi"/>
                                <w:bCs/>
                                <w:szCs w:val="20"/>
                              </w:rPr>
                              <w:t>17.34</w:t>
                            </w:r>
                            <w:r w:rsidRPr="007336ED">
                              <w:rPr>
                                <w:rFonts w:cstheme="minorHAnsi"/>
                                <w:noProof/>
                                <w:szCs w:val="20"/>
                              </w:rPr>
                              <w:t xml:space="preserve">) + (6.49 * </w:t>
                            </w:r>
                            <w:r w:rsidRPr="007336ED">
                              <w:rPr>
                                <w:rFonts w:cstheme="minorHAnsi"/>
                                <w:bCs/>
                                <w:szCs w:val="20"/>
                              </w:rPr>
                              <w:t>-11.78</w:t>
                            </w:r>
                            <w:r w:rsidRPr="007336ED">
                              <w:rPr>
                                <w:rFonts w:cstheme="minorHAnsi"/>
                                <w:noProof/>
                                <w:szCs w:val="20"/>
                              </w:rPr>
                              <w:t>)] * 0.876</w:t>
                            </w:r>
                          </w:p>
                          <w:p w14:paraId="16D55DA0" w14:textId="77777777" w:rsidR="00713628" w:rsidRPr="007336ED" w:rsidRDefault="00713628" w:rsidP="001D099C">
                            <w:pPr>
                              <w:widowControl/>
                              <w:spacing w:before="40" w:after="160"/>
                              <w:ind w:left="2880" w:hanging="1440"/>
                              <w:jc w:val="left"/>
                              <w:rPr>
                                <w:rFonts w:cstheme="minorHAnsi"/>
                                <w:noProof/>
                                <w:szCs w:val="20"/>
                              </w:rPr>
                            </w:pPr>
                            <w:r w:rsidRPr="007336ED">
                              <w:rPr>
                                <w:rFonts w:cstheme="minorHAnsi"/>
                                <w:noProof/>
                                <w:szCs w:val="20"/>
                              </w:rPr>
                              <w:tab/>
                              <w:t>= 920 * 0.876</w:t>
                            </w:r>
                          </w:p>
                          <w:p w14:paraId="16D55DA1" w14:textId="77777777" w:rsidR="00713628" w:rsidRPr="007336ED" w:rsidRDefault="00713628" w:rsidP="001D099C">
                            <w:pPr>
                              <w:widowControl/>
                              <w:tabs>
                                <w:tab w:val="left" w:pos="90"/>
                              </w:tabs>
                              <w:spacing w:before="40" w:after="160"/>
                              <w:jc w:val="left"/>
                              <w:rPr>
                                <w:rFonts w:cstheme="minorHAnsi"/>
                                <w:noProof/>
                                <w:szCs w:val="20"/>
                              </w:rPr>
                            </w:pPr>
                            <w:r w:rsidRPr="007336ED">
                              <w:rPr>
                                <w:rFonts w:cstheme="minorHAnsi"/>
                                <w:noProof/>
                                <w:szCs w:val="20"/>
                              </w:rPr>
                              <w:tab/>
                            </w:r>
                            <w:r w:rsidRPr="007336ED">
                              <w:rPr>
                                <w:rFonts w:cstheme="minorHAnsi"/>
                                <w:noProof/>
                                <w:szCs w:val="20"/>
                              </w:rPr>
                              <w:tab/>
                            </w:r>
                            <w:r w:rsidRPr="007336ED">
                              <w:rPr>
                                <w:rFonts w:cstheme="minorHAnsi"/>
                                <w:noProof/>
                                <w:szCs w:val="20"/>
                              </w:rPr>
                              <w:tab/>
                            </w:r>
                            <w:r w:rsidRPr="007336ED">
                              <w:rPr>
                                <w:rFonts w:cstheme="minorHAnsi"/>
                                <w:noProof/>
                                <w:szCs w:val="20"/>
                              </w:rPr>
                              <w:tab/>
                            </w:r>
                            <w:r w:rsidRPr="007336ED">
                              <w:rPr>
                                <w:rFonts w:cstheme="minorHAnsi"/>
                                <w:noProof/>
                                <w:szCs w:val="20"/>
                              </w:rPr>
                              <w:tab/>
                              <w:t>= 806 kWh</w:t>
                            </w:r>
                          </w:p>
                          <w:p w14:paraId="16D55DA2" w14:textId="77777777" w:rsidR="00713628" w:rsidRDefault="00713628" w:rsidP="001D099C">
                            <w:pPr>
                              <w:tabs>
                                <w:tab w:val="left" w:pos="90"/>
                              </w:tabs>
                            </w:pPr>
                          </w:p>
                        </w:txbxContent>
                      </wps:txbx>
                      <wps:bodyPr rot="0" vert="horz" wrap="square" lIns="91440" tIns="45720" rIns="91440" bIns="45720" anchor="t" anchorCtr="0">
                        <a:noAutofit/>
                      </wps:bodyPr>
                    </wps:wsp>
                  </a:graphicData>
                </a:graphic>
              </wp:inline>
            </w:drawing>
          </mc:Choice>
          <mc:Fallback>
            <w:pict>
              <v:shape id="_x0000_s1093" type="#_x0000_t202" style="width:465.9pt;height:1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">
                <v:textbox>
                  <w:txbxContent>
                    <w:p w14:paraId="16D55D9E" w14:textId="77777777" w:rsidR="00713628" w:rsidRDefault="00713628" w:rsidP="001D099C">
                      <w:pPr>
                        <w:tabs>
                          <w:tab w:val="left" w:pos="90"/>
                        </w:tabs>
                        <w:rPr>
                          <w:rFonts w:cstheme="minorHAnsi"/>
                          <w:noProof/>
                        </w:rPr>
                      </w:pPr>
                      <w:r w:rsidRPr="002F2634">
                        <w:rPr>
                          <w:rFonts w:cstheme="minorHAnsi"/>
                          <w:noProof/>
                        </w:rPr>
                        <w:t xml:space="preserve">For example, </w:t>
                      </w:r>
                      <w:r>
                        <w:rPr>
                          <w:rFonts w:cstheme="minorHAnsi"/>
                          <w:noProof/>
                        </w:rPr>
                        <w:t>the program averages for AIC’s ARP in PY4 produce the following equation:</w:t>
                      </w:r>
                    </w:p>
                    <w:p w14:paraId="16D55D9F" w14:textId="77777777" w:rsidR="00713628" w:rsidRPr="007336ED" w:rsidRDefault="00713628" w:rsidP="001D099C">
                      <w:pPr>
                        <w:spacing w:after="120"/>
                        <w:ind w:left="2880" w:hanging="1440"/>
                        <w:rPr>
                          <w:rFonts w:cstheme="minorHAnsi"/>
                          <w:noProof/>
                          <w:szCs w:val="20"/>
                        </w:rPr>
                      </w:pPr>
                      <w:r>
                        <w:rPr>
                          <w:rFonts w:cstheme="minorHAnsi"/>
                          <w:noProof/>
                        </w:rPr>
                        <w:t>ΔkWh</w:t>
                      </w:r>
                      <w:r>
                        <w:rPr>
                          <w:rFonts w:cstheme="minorHAnsi"/>
                          <w:noProof/>
                        </w:rPr>
                        <w:tab/>
                      </w:r>
                      <w:r w:rsidRPr="007336ED">
                        <w:rPr>
                          <w:rFonts w:cstheme="minorHAnsi"/>
                          <w:noProof/>
                          <w:szCs w:val="20"/>
                        </w:rPr>
                        <w:t>= [116.84+ (22.81 *</w:t>
                      </w:r>
                      <w:r w:rsidRPr="007336ED">
                        <w:rPr>
                          <w:rFonts w:cstheme="minorHAnsi"/>
                          <w:bCs/>
                          <w:szCs w:val="20"/>
                        </w:rPr>
                        <w:t xml:space="preserve"> 10.90</w:t>
                      </w:r>
                      <w:r w:rsidRPr="007336ED">
                        <w:rPr>
                          <w:rFonts w:cstheme="minorHAnsi"/>
                          <w:noProof/>
                          <w:szCs w:val="20"/>
                        </w:rPr>
                        <w:t xml:space="preserve">) + (0.45 * 431.79) + (18.82 * 19.42) + (0.1 * -795.37) + (0.17 * </w:t>
                      </w:r>
                      <w:r w:rsidRPr="007336ED">
                        <w:rPr>
                          <w:rFonts w:cstheme="minorHAnsi"/>
                          <w:bCs/>
                          <w:szCs w:val="20"/>
                        </w:rPr>
                        <w:t>426.41</w:t>
                      </w:r>
                      <w:r w:rsidRPr="007336ED">
                        <w:rPr>
                          <w:rFonts w:cstheme="minorHAnsi"/>
                          <w:noProof/>
                          <w:szCs w:val="20"/>
                        </w:rPr>
                        <w:t xml:space="preserve">) + (0.34 * 170.98) + (1.29 * </w:t>
                      </w:r>
                      <w:r w:rsidRPr="007336ED">
                        <w:rPr>
                          <w:rFonts w:cstheme="minorHAnsi"/>
                          <w:bCs/>
                          <w:szCs w:val="20"/>
                        </w:rPr>
                        <w:t>17.34</w:t>
                      </w:r>
                      <w:r w:rsidRPr="007336ED">
                        <w:rPr>
                          <w:rFonts w:cstheme="minorHAnsi"/>
                          <w:noProof/>
                          <w:szCs w:val="20"/>
                        </w:rPr>
                        <w:t xml:space="preserve">) + (6.49 * </w:t>
                      </w:r>
                      <w:r w:rsidRPr="007336ED">
                        <w:rPr>
                          <w:rFonts w:cstheme="minorHAnsi"/>
                          <w:bCs/>
                          <w:szCs w:val="20"/>
                        </w:rPr>
                        <w:t>-11.78</w:t>
                      </w:r>
                      <w:r w:rsidRPr="007336ED">
                        <w:rPr>
                          <w:rFonts w:cstheme="minorHAnsi"/>
                          <w:noProof/>
                          <w:szCs w:val="20"/>
                        </w:rPr>
                        <w:t>)] * 0.876</w:t>
                      </w:r>
                    </w:p>
                    <w:p w14:paraId="16D55DA0" w14:textId="77777777" w:rsidR="00713628" w:rsidRPr="007336ED" w:rsidRDefault="00713628" w:rsidP="001D099C">
                      <w:pPr>
                        <w:widowControl/>
                        <w:spacing w:before="40" w:after="160"/>
                        <w:ind w:left="2880" w:hanging="1440"/>
                        <w:jc w:val="left"/>
                        <w:rPr>
                          <w:rFonts w:cstheme="minorHAnsi"/>
                          <w:noProof/>
                          <w:szCs w:val="20"/>
                        </w:rPr>
                      </w:pPr>
                      <w:r w:rsidRPr="007336ED">
                        <w:rPr>
                          <w:rFonts w:cstheme="minorHAnsi"/>
                          <w:noProof/>
                          <w:szCs w:val="20"/>
                        </w:rPr>
                        <w:tab/>
                        <w:t>= 920 * 0.876</w:t>
                      </w:r>
                    </w:p>
                    <w:p w14:paraId="16D55DA1" w14:textId="77777777" w:rsidR="00713628" w:rsidRPr="007336ED" w:rsidRDefault="00713628" w:rsidP="001D099C">
                      <w:pPr>
                        <w:widowControl/>
                        <w:tabs>
                          <w:tab w:val="left" w:pos="90"/>
                        </w:tabs>
                        <w:spacing w:before="40" w:after="160"/>
                        <w:jc w:val="left"/>
                        <w:rPr>
                          <w:rFonts w:cstheme="minorHAnsi"/>
                          <w:noProof/>
                          <w:szCs w:val="20"/>
                        </w:rPr>
                      </w:pPr>
                      <w:r w:rsidRPr="007336ED">
                        <w:rPr>
                          <w:rFonts w:cstheme="minorHAnsi"/>
                          <w:noProof/>
                          <w:szCs w:val="20"/>
                        </w:rPr>
                        <w:tab/>
                      </w:r>
                      <w:r w:rsidRPr="007336ED">
                        <w:rPr>
                          <w:rFonts w:cstheme="minorHAnsi"/>
                          <w:noProof/>
                          <w:szCs w:val="20"/>
                        </w:rPr>
                        <w:tab/>
                      </w:r>
                      <w:r w:rsidRPr="007336ED">
                        <w:rPr>
                          <w:rFonts w:cstheme="minorHAnsi"/>
                          <w:noProof/>
                          <w:szCs w:val="20"/>
                        </w:rPr>
                        <w:tab/>
                      </w:r>
                      <w:r w:rsidRPr="007336ED">
                        <w:rPr>
                          <w:rFonts w:cstheme="minorHAnsi"/>
                          <w:noProof/>
                          <w:szCs w:val="20"/>
                        </w:rPr>
                        <w:tab/>
                      </w:r>
                      <w:r w:rsidRPr="007336ED">
                        <w:rPr>
                          <w:rFonts w:cstheme="minorHAnsi"/>
                          <w:noProof/>
                          <w:szCs w:val="20"/>
                        </w:rPr>
                        <w:tab/>
                        <w:t>= 806 kWh</w:t>
                      </w:r>
                    </w:p>
                    <w:p w14:paraId="16D55DA2" w14:textId="77777777" w:rsidR="00713628" w:rsidRDefault="00713628" w:rsidP="001D099C">
                      <w:pPr>
                        <w:tabs>
                          <w:tab w:val="left" w:pos="90"/>
                        </w:tabs>
                      </w:pPr>
                    </w:p>
                  </w:txbxContent>
                </v:textbox>
                <w10:anchorlock/>
              </v:shape>
            </w:pict>
          </mc:Fallback>
        </mc:AlternateContent>
      </w:r>
    </w:p>
    <w:p w14:paraId="16D53032" w14:textId="77777777" w:rsidR="001D099C" w:rsidRDefault="001D099C" w:rsidP="00090AC8">
      <w:pPr>
        <w:pStyle w:val="Heading6"/>
      </w:pPr>
    </w:p>
    <w:p w14:paraId="16D53033" w14:textId="77777777" w:rsidR="001D099C" w:rsidRDefault="001D099C" w:rsidP="001D099C">
      <w:r>
        <w:t>Freezers:</w:t>
      </w:r>
    </w:p>
    <w:p w14:paraId="16D53034" w14:textId="77777777" w:rsidR="001D099C" w:rsidRDefault="001D099C" w:rsidP="008F033B">
      <w:pPr>
        <w:ind w:left="2880" w:hanging="1440"/>
        <w:rPr>
          <w:rFonts w:cstheme="minorHAnsi"/>
          <w:noProof/>
        </w:rPr>
      </w:pPr>
      <w:r>
        <w:rPr>
          <w:rFonts w:cstheme="minorHAnsi"/>
          <w:noProof/>
        </w:rPr>
        <w:t>Energy savings for freezers are based upon a linear regression model using the following coefficients</w:t>
      </w:r>
      <w:r>
        <w:rPr>
          <w:rStyle w:val="FootnoteReference"/>
          <w:rFonts w:eastAsiaTheme="minorEastAsia" w:cstheme="minorHAnsi"/>
        </w:rPr>
        <w:footnoteReference w:id="547"/>
      </w:r>
      <w:r>
        <w:rPr>
          <w:rFonts w:cstheme="minorHAnsi"/>
          <w:noProof/>
        </w:rPr>
        <w:t>:</w:t>
      </w:r>
    </w:p>
    <w:tbl>
      <w:tblPr>
        <w:tblW w:w="7932" w:type="dxa"/>
        <w:jc w:val="center"/>
        <w:tblInd w:w="93" w:type="dxa"/>
        <w:tblLook w:val="04A0" w:firstRow="1" w:lastRow="0" w:firstColumn="1" w:lastColumn="0" w:noHBand="0" w:noVBand="1"/>
      </w:tblPr>
      <w:tblGrid>
        <w:gridCol w:w="5275"/>
        <w:gridCol w:w="2657"/>
      </w:tblGrid>
      <w:tr w:rsidR="00745CBE" w:rsidRPr="00745CBE" w14:paraId="16D53037" w14:textId="77777777" w:rsidTr="008F033B">
        <w:trPr>
          <w:trHeight w:val="628"/>
          <w:jc w:val="center"/>
        </w:trPr>
        <w:tc>
          <w:tcPr>
            <w:tcW w:w="5275"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16D53035" w14:textId="77777777" w:rsidR="001D099C" w:rsidRPr="008F033B" w:rsidRDefault="001D099C" w:rsidP="008F033B">
            <w:pPr>
              <w:widowControl/>
              <w:spacing w:after="0" w:line="276" w:lineRule="auto"/>
              <w:jc w:val="left"/>
              <w:rPr>
                <w:rFonts w:ascii="Times New Roman" w:hAnsi="Times New Roman"/>
                <w:b/>
                <w:color w:val="FFFFFF" w:themeColor="background1"/>
                <w:sz w:val="22"/>
              </w:rPr>
            </w:pPr>
            <w:r w:rsidRPr="00745CBE">
              <w:rPr>
                <w:rFonts w:cstheme="minorHAnsi"/>
                <w:b/>
                <w:noProof/>
                <w:color w:val="FFFFFF" w:themeColor="background1"/>
              </w:rPr>
              <w:t>Independent Variable Description</w:t>
            </w:r>
          </w:p>
        </w:tc>
        <w:tc>
          <w:tcPr>
            <w:tcW w:w="2657"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16D53036" w14:textId="77777777" w:rsidR="001D099C" w:rsidRPr="00745CBE" w:rsidRDefault="001D099C" w:rsidP="008F033B">
            <w:pPr>
              <w:widowControl/>
              <w:spacing w:after="0" w:line="276" w:lineRule="auto"/>
              <w:jc w:val="center"/>
              <w:rPr>
                <w:rFonts w:cstheme="minorHAnsi"/>
                <w:b/>
                <w:noProof/>
                <w:color w:val="FFFFFF" w:themeColor="background1"/>
              </w:rPr>
            </w:pPr>
            <w:r w:rsidRPr="00745CBE">
              <w:rPr>
                <w:rFonts w:cstheme="minorHAnsi"/>
                <w:b/>
                <w:noProof/>
                <w:color w:val="FFFFFF" w:themeColor="background1"/>
              </w:rPr>
              <w:t>Estimate Coefficient</w:t>
            </w:r>
          </w:p>
        </w:tc>
      </w:tr>
      <w:tr w:rsidR="001D099C" w14:paraId="16D5303A" w14:textId="77777777" w:rsidTr="008F033B">
        <w:trPr>
          <w:trHeight w:val="263"/>
          <w:jc w:val="center"/>
        </w:trPr>
        <w:tc>
          <w:tcPr>
            <w:tcW w:w="5275" w:type="dxa"/>
            <w:tcBorders>
              <w:top w:val="nil"/>
              <w:left w:val="single" w:sz="8" w:space="0" w:color="auto"/>
              <w:bottom w:val="single" w:sz="8" w:space="0" w:color="auto"/>
              <w:right w:val="single" w:sz="8" w:space="0" w:color="auto"/>
            </w:tcBorders>
            <w:vAlign w:val="center"/>
            <w:hideMark/>
          </w:tcPr>
          <w:p w14:paraId="16D53038" w14:textId="77777777" w:rsidR="001D099C" w:rsidRPr="008F033B" w:rsidRDefault="001D099C" w:rsidP="008F033B">
            <w:pPr>
              <w:widowControl/>
              <w:spacing w:after="0" w:line="276" w:lineRule="auto"/>
              <w:jc w:val="left"/>
            </w:pPr>
            <w:r>
              <w:rPr>
                <w:rFonts w:cstheme="minorHAnsi"/>
                <w:noProof/>
              </w:rPr>
              <w:t>Intercept</w:t>
            </w:r>
          </w:p>
        </w:tc>
        <w:tc>
          <w:tcPr>
            <w:tcW w:w="2657" w:type="dxa"/>
            <w:tcBorders>
              <w:top w:val="nil"/>
              <w:left w:val="nil"/>
              <w:bottom w:val="single" w:sz="8" w:space="0" w:color="auto"/>
              <w:right w:val="single" w:sz="8" w:space="0" w:color="auto"/>
            </w:tcBorders>
            <w:hideMark/>
          </w:tcPr>
          <w:p w14:paraId="16D53039" w14:textId="77777777" w:rsidR="001D099C" w:rsidRPr="008F033B" w:rsidRDefault="001D099C" w:rsidP="008F033B">
            <w:pPr>
              <w:widowControl/>
              <w:spacing w:after="0" w:line="276" w:lineRule="auto"/>
              <w:jc w:val="center"/>
              <w:rPr>
                <w:rFonts w:ascii="Times New Roman" w:hAnsi="Times New Roman"/>
                <w:color w:val="000000"/>
                <w:sz w:val="22"/>
              </w:rPr>
            </w:pPr>
            <w:r>
              <w:rPr>
                <w:color w:val="000000"/>
              </w:rPr>
              <w:t>132.122</w:t>
            </w:r>
          </w:p>
        </w:tc>
      </w:tr>
      <w:tr w:rsidR="001D099C" w14:paraId="16D5303D" w14:textId="77777777" w:rsidTr="00DE5D10">
        <w:trPr>
          <w:trHeight w:val="325"/>
          <w:jc w:val="center"/>
        </w:trPr>
        <w:tc>
          <w:tcPr>
            <w:tcW w:w="5275" w:type="dxa"/>
            <w:tcBorders>
              <w:top w:val="nil"/>
              <w:left w:val="single" w:sz="8" w:space="0" w:color="auto"/>
              <w:bottom w:val="single" w:sz="8" w:space="0" w:color="auto"/>
              <w:right w:val="single" w:sz="8" w:space="0" w:color="auto"/>
            </w:tcBorders>
            <w:vAlign w:val="center"/>
            <w:hideMark/>
          </w:tcPr>
          <w:p w14:paraId="16D5303B" w14:textId="77777777" w:rsidR="001D099C" w:rsidRDefault="001D099C" w:rsidP="00DE5D10">
            <w:pPr>
              <w:widowControl/>
              <w:spacing w:after="0" w:line="276" w:lineRule="auto"/>
              <w:jc w:val="left"/>
              <w:rPr>
                <w:rFonts w:cstheme="minorHAnsi"/>
                <w:noProof/>
              </w:rPr>
            </w:pPr>
            <w:r>
              <w:rPr>
                <w:rFonts w:cstheme="minorHAnsi"/>
                <w:noProof/>
              </w:rPr>
              <w:t>Age (years)</w:t>
            </w:r>
          </w:p>
        </w:tc>
        <w:tc>
          <w:tcPr>
            <w:tcW w:w="2657" w:type="dxa"/>
            <w:tcBorders>
              <w:top w:val="nil"/>
              <w:left w:val="nil"/>
              <w:bottom w:val="single" w:sz="8" w:space="0" w:color="auto"/>
              <w:right w:val="single" w:sz="8" w:space="0" w:color="auto"/>
            </w:tcBorders>
            <w:hideMark/>
          </w:tcPr>
          <w:p w14:paraId="16D5303C" w14:textId="77777777" w:rsidR="001D099C" w:rsidRDefault="001D099C" w:rsidP="00DE5D10">
            <w:pPr>
              <w:widowControl/>
              <w:spacing w:after="0" w:line="276" w:lineRule="auto"/>
              <w:jc w:val="center"/>
              <w:rPr>
                <w:rFonts w:ascii="Times New Roman" w:hAnsi="Times New Roman"/>
                <w:color w:val="000000"/>
                <w:sz w:val="22"/>
              </w:rPr>
            </w:pPr>
            <w:r>
              <w:rPr>
                <w:color w:val="000000"/>
              </w:rPr>
              <w:t>12.130</w:t>
            </w:r>
          </w:p>
        </w:tc>
      </w:tr>
      <w:tr w:rsidR="001D099C" w14:paraId="16D53040" w14:textId="77777777" w:rsidTr="00DE5D10">
        <w:trPr>
          <w:trHeight w:val="325"/>
          <w:jc w:val="center"/>
        </w:trPr>
        <w:tc>
          <w:tcPr>
            <w:tcW w:w="5275" w:type="dxa"/>
            <w:tcBorders>
              <w:top w:val="nil"/>
              <w:left w:val="single" w:sz="8" w:space="0" w:color="auto"/>
              <w:bottom w:val="single" w:sz="8" w:space="0" w:color="auto"/>
              <w:right w:val="single" w:sz="8" w:space="0" w:color="auto"/>
            </w:tcBorders>
            <w:vAlign w:val="center"/>
            <w:hideMark/>
          </w:tcPr>
          <w:p w14:paraId="16D5303E" w14:textId="77777777" w:rsidR="001D099C" w:rsidRDefault="001D099C" w:rsidP="00DE5D10">
            <w:pPr>
              <w:widowControl/>
              <w:spacing w:after="0" w:line="276" w:lineRule="auto"/>
              <w:jc w:val="left"/>
              <w:rPr>
                <w:rFonts w:cstheme="minorHAnsi"/>
                <w:noProof/>
              </w:rPr>
            </w:pPr>
            <w:r>
              <w:rPr>
                <w:rFonts w:cstheme="minorHAnsi"/>
                <w:noProof/>
              </w:rPr>
              <w:t xml:space="preserve">Pre-1990 </w:t>
            </w:r>
            <w:r>
              <w:rPr>
                <w:rFonts w:cstheme="minorHAnsi"/>
                <w:bCs/>
              </w:rPr>
              <w:t>(=1 if manufactured pre-1990)</w:t>
            </w:r>
          </w:p>
        </w:tc>
        <w:tc>
          <w:tcPr>
            <w:tcW w:w="2657" w:type="dxa"/>
            <w:tcBorders>
              <w:top w:val="nil"/>
              <w:left w:val="nil"/>
              <w:bottom w:val="single" w:sz="8" w:space="0" w:color="auto"/>
              <w:right w:val="single" w:sz="8" w:space="0" w:color="auto"/>
            </w:tcBorders>
            <w:hideMark/>
          </w:tcPr>
          <w:p w14:paraId="16D5303F" w14:textId="77777777" w:rsidR="001D099C" w:rsidRDefault="001D099C" w:rsidP="00DE5D10">
            <w:pPr>
              <w:widowControl/>
              <w:spacing w:after="0" w:line="276" w:lineRule="auto"/>
              <w:jc w:val="center"/>
              <w:rPr>
                <w:rFonts w:ascii="Times New Roman" w:hAnsi="Times New Roman"/>
                <w:color w:val="000000"/>
                <w:sz w:val="22"/>
              </w:rPr>
            </w:pPr>
            <w:r>
              <w:rPr>
                <w:color w:val="000000"/>
              </w:rPr>
              <w:t>156.181</w:t>
            </w:r>
          </w:p>
        </w:tc>
      </w:tr>
      <w:tr w:rsidR="001D099C" w14:paraId="16D53043" w14:textId="77777777" w:rsidTr="00DE5D10">
        <w:trPr>
          <w:trHeight w:val="325"/>
          <w:jc w:val="center"/>
        </w:trPr>
        <w:tc>
          <w:tcPr>
            <w:tcW w:w="5275" w:type="dxa"/>
            <w:tcBorders>
              <w:top w:val="nil"/>
              <w:left w:val="single" w:sz="8" w:space="0" w:color="auto"/>
              <w:bottom w:val="single" w:sz="8" w:space="0" w:color="auto"/>
              <w:right w:val="single" w:sz="8" w:space="0" w:color="auto"/>
            </w:tcBorders>
            <w:vAlign w:val="center"/>
            <w:hideMark/>
          </w:tcPr>
          <w:p w14:paraId="16D53041" w14:textId="77777777" w:rsidR="001D099C" w:rsidRDefault="001D099C" w:rsidP="00DE5D10">
            <w:pPr>
              <w:widowControl/>
              <w:spacing w:after="0" w:line="276" w:lineRule="auto"/>
              <w:jc w:val="left"/>
              <w:rPr>
                <w:rFonts w:cstheme="minorHAnsi"/>
                <w:noProof/>
              </w:rPr>
            </w:pPr>
            <w:r>
              <w:rPr>
                <w:rFonts w:cstheme="minorHAnsi"/>
                <w:noProof/>
              </w:rPr>
              <w:t>Size (cubic feet)</w:t>
            </w:r>
          </w:p>
        </w:tc>
        <w:tc>
          <w:tcPr>
            <w:tcW w:w="2657" w:type="dxa"/>
            <w:tcBorders>
              <w:top w:val="nil"/>
              <w:left w:val="nil"/>
              <w:bottom w:val="single" w:sz="8" w:space="0" w:color="auto"/>
              <w:right w:val="single" w:sz="8" w:space="0" w:color="auto"/>
            </w:tcBorders>
            <w:hideMark/>
          </w:tcPr>
          <w:p w14:paraId="16D53042" w14:textId="77777777" w:rsidR="001D099C" w:rsidRDefault="001D099C" w:rsidP="00DE5D10">
            <w:pPr>
              <w:widowControl/>
              <w:spacing w:after="0" w:line="276" w:lineRule="auto"/>
              <w:jc w:val="center"/>
              <w:rPr>
                <w:rFonts w:ascii="Times New Roman" w:hAnsi="Times New Roman"/>
                <w:color w:val="000000"/>
                <w:sz w:val="22"/>
              </w:rPr>
            </w:pPr>
            <w:r>
              <w:rPr>
                <w:color w:val="000000"/>
              </w:rPr>
              <w:t>31.839</w:t>
            </w:r>
          </w:p>
        </w:tc>
      </w:tr>
      <w:tr w:rsidR="001D099C" w14:paraId="16D53046" w14:textId="77777777" w:rsidTr="008F033B">
        <w:trPr>
          <w:trHeight w:val="325"/>
          <w:jc w:val="center"/>
        </w:trPr>
        <w:tc>
          <w:tcPr>
            <w:tcW w:w="5275" w:type="dxa"/>
            <w:tcBorders>
              <w:top w:val="nil"/>
              <w:left w:val="single" w:sz="8" w:space="0" w:color="auto"/>
              <w:bottom w:val="single" w:sz="8" w:space="0" w:color="auto"/>
              <w:right w:val="single" w:sz="8" w:space="0" w:color="auto"/>
            </w:tcBorders>
            <w:vAlign w:val="center"/>
          </w:tcPr>
          <w:p w14:paraId="16D53044" w14:textId="77777777" w:rsidR="001D099C" w:rsidRPr="008F033B" w:rsidRDefault="001D099C" w:rsidP="008F033B">
            <w:pPr>
              <w:widowControl/>
              <w:spacing w:after="0" w:line="276" w:lineRule="auto"/>
              <w:jc w:val="left"/>
            </w:pPr>
            <w:r>
              <w:rPr>
                <w:rFonts w:cstheme="minorHAnsi"/>
                <w:noProof/>
              </w:rPr>
              <w:t xml:space="preserve">Chest </w:t>
            </w:r>
            <w:r w:rsidRPr="008F033B">
              <w:t xml:space="preserve">Freezer </w:t>
            </w:r>
            <w:r>
              <w:rPr>
                <w:rFonts w:cstheme="minorHAnsi"/>
                <w:noProof/>
              </w:rPr>
              <w:t>Configuration (=1 if chest freezer</w:t>
            </w:r>
            <w:r w:rsidRPr="008F033B">
              <w:t>)</w:t>
            </w:r>
          </w:p>
        </w:tc>
        <w:tc>
          <w:tcPr>
            <w:tcW w:w="2657" w:type="dxa"/>
            <w:tcBorders>
              <w:top w:val="nil"/>
              <w:left w:val="nil"/>
              <w:bottom w:val="single" w:sz="8" w:space="0" w:color="auto"/>
              <w:right w:val="single" w:sz="8" w:space="0" w:color="auto"/>
            </w:tcBorders>
          </w:tcPr>
          <w:p w14:paraId="16D53045" w14:textId="77777777" w:rsidR="001D099C" w:rsidRPr="008F033B" w:rsidRDefault="001D099C" w:rsidP="008F033B">
            <w:pPr>
              <w:widowControl/>
              <w:spacing w:after="0" w:line="276" w:lineRule="auto"/>
              <w:jc w:val="center"/>
            </w:pPr>
            <w:r>
              <w:rPr>
                <w:color w:val="000000"/>
              </w:rPr>
              <w:t>-19.709</w:t>
            </w:r>
          </w:p>
        </w:tc>
      </w:tr>
      <w:tr w:rsidR="001D099C" w14:paraId="16D53049" w14:textId="77777777" w:rsidTr="008F033B">
        <w:trPr>
          <w:trHeight w:val="325"/>
          <w:jc w:val="center"/>
        </w:trPr>
        <w:tc>
          <w:tcPr>
            <w:tcW w:w="5275" w:type="dxa"/>
            <w:tcBorders>
              <w:top w:val="nil"/>
              <w:left w:val="single" w:sz="8" w:space="0" w:color="auto"/>
              <w:bottom w:val="single" w:sz="8" w:space="0" w:color="auto"/>
              <w:right w:val="single" w:sz="8" w:space="0" w:color="auto"/>
            </w:tcBorders>
            <w:vAlign w:val="center"/>
            <w:hideMark/>
          </w:tcPr>
          <w:p w14:paraId="16D53047" w14:textId="77777777" w:rsidR="001D099C" w:rsidRPr="008F033B" w:rsidRDefault="001D099C" w:rsidP="008F033B">
            <w:pPr>
              <w:widowControl/>
              <w:spacing w:after="0" w:line="276" w:lineRule="auto"/>
              <w:jc w:val="left"/>
            </w:pPr>
            <w:r>
              <w:rPr>
                <w:rFonts w:cstheme="minorHAnsi"/>
                <w:noProof/>
              </w:rPr>
              <w:t>Interaction: Located in Unconditioned Space x CDD/365.25</w:t>
            </w:r>
          </w:p>
        </w:tc>
        <w:tc>
          <w:tcPr>
            <w:tcW w:w="2657" w:type="dxa"/>
            <w:tcBorders>
              <w:top w:val="nil"/>
              <w:left w:val="nil"/>
              <w:bottom w:val="single" w:sz="8" w:space="0" w:color="auto"/>
              <w:right w:val="single" w:sz="8" w:space="0" w:color="auto"/>
            </w:tcBorders>
            <w:hideMark/>
          </w:tcPr>
          <w:p w14:paraId="16D53048" w14:textId="77777777" w:rsidR="001D099C" w:rsidRPr="008F033B" w:rsidRDefault="001D099C" w:rsidP="008F033B">
            <w:pPr>
              <w:widowControl/>
              <w:spacing w:after="0" w:line="276" w:lineRule="auto"/>
              <w:jc w:val="center"/>
              <w:rPr>
                <w:rFonts w:ascii="Times New Roman" w:hAnsi="Times New Roman"/>
                <w:color w:val="000000"/>
                <w:sz w:val="22"/>
              </w:rPr>
            </w:pPr>
            <w:r>
              <w:rPr>
                <w:color w:val="000000"/>
              </w:rPr>
              <w:t>-12.755</w:t>
            </w:r>
          </w:p>
        </w:tc>
      </w:tr>
      <w:tr w:rsidR="001D099C" w14:paraId="16D5304C" w14:textId="77777777" w:rsidTr="008F033B">
        <w:trPr>
          <w:trHeight w:val="325"/>
          <w:jc w:val="center"/>
        </w:trPr>
        <w:tc>
          <w:tcPr>
            <w:tcW w:w="5275" w:type="dxa"/>
            <w:tcBorders>
              <w:top w:val="nil"/>
              <w:left w:val="single" w:sz="8" w:space="0" w:color="auto"/>
              <w:bottom w:val="single" w:sz="8" w:space="0" w:color="auto"/>
              <w:right w:val="single" w:sz="8" w:space="0" w:color="auto"/>
            </w:tcBorders>
            <w:vAlign w:val="center"/>
            <w:hideMark/>
          </w:tcPr>
          <w:p w14:paraId="16D5304A" w14:textId="77777777" w:rsidR="001D099C" w:rsidRPr="008F033B" w:rsidRDefault="001D099C" w:rsidP="008F033B">
            <w:pPr>
              <w:widowControl/>
              <w:spacing w:after="0" w:line="276" w:lineRule="auto"/>
              <w:jc w:val="left"/>
            </w:pPr>
            <w:r>
              <w:rPr>
                <w:rFonts w:cstheme="minorHAnsi"/>
                <w:noProof/>
              </w:rPr>
              <w:t>Interaction: Located in Unconditioned Space x HDD/365.25</w:t>
            </w:r>
          </w:p>
        </w:tc>
        <w:tc>
          <w:tcPr>
            <w:tcW w:w="2657" w:type="dxa"/>
            <w:tcBorders>
              <w:top w:val="nil"/>
              <w:left w:val="nil"/>
              <w:bottom w:val="single" w:sz="8" w:space="0" w:color="auto"/>
              <w:right w:val="single" w:sz="8" w:space="0" w:color="auto"/>
            </w:tcBorders>
            <w:hideMark/>
          </w:tcPr>
          <w:p w14:paraId="16D5304B" w14:textId="77777777" w:rsidR="001D099C" w:rsidRPr="008F033B" w:rsidRDefault="001D099C" w:rsidP="008F033B">
            <w:pPr>
              <w:widowControl/>
              <w:spacing w:after="0" w:line="276" w:lineRule="auto"/>
              <w:jc w:val="center"/>
              <w:rPr>
                <w:rFonts w:ascii="Times New Roman" w:hAnsi="Times New Roman"/>
                <w:color w:val="000000"/>
                <w:sz w:val="22"/>
              </w:rPr>
            </w:pPr>
            <w:r>
              <w:rPr>
                <w:color w:val="000000"/>
              </w:rPr>
              <w:t>9.778</w:t>
            </w:r>
          </w:p>
        </w:tc>
      </w:tr>
    </w:tbl>
    <w:p w14:paraId="16D5304D" w14:textId="77777777" w:rsidR="001D099C" w:rsidRDefault="001D099C" w:rsidP="001D099C">
      <w:pPr>
        <w:ind w:left="1440"/>
        <w:rPr>
          <w:rFonts w:cstheme="minorHAnsi"/>
          <w:noProof/>
        </w:rPr>
      </w:pPr>
    </w:p>
    <w:p w14:paraId="16D5304E" w14:textId="77777777" w:rsidR="001D099C" w:rsidRPr="00B1169A" w:rsidRDefault="001D099C" w:rsidP="001D099C">
      <w:pPr>
        <w:ind w:left="2160" w:hanging="720"/>
        <w:rPr>
          <w:rFonts w:cs="Calibri"/>
          <w:noProof/>
        </w:rPr>
      </w:pPr>
      <w:r w:rsidRPr="00B1169A">
        <w:rPr>
          <w:rFonts w:cs="Calibri"/>
          <w:noProof/>
        </w:rPr>
        <w:t>ΔkWh</w:t>
      </w:r>
      <w:r w:rsidRPr="00B1169A">
        <w:rPr>
          <w:rFonts w:cs="Calibri"/>
          <w:noProof/>
        </w:rPr>
        <w:tab/>
        <w:t>= [</w:t>
      </w:r>
      <w:r>
        <w:t xml:space="preserve">132.12 </w:t>
      </w:r>
      <w:r w:rsidRPr="00B1169A">
        <w:rPr>
          <w:rFonts w:cs="Calibri"/>
          <w:noProof/>
        </w:rPr>
        <w:t xml:space="preserve">+ (Age * </w:t>
      </w:r>
      <w:r>
        <w:t>12.13</w:t>
      </w:r>
      <w:r w:rsidRPr="00B1169A">
        <w:rPr>
          <w:rFonts w:cs="Calibri"/>
          <w:noProof/>
        </w:rPr>
        <w:t xml:space="preserve">) + (Pre-1990 * </w:t>
      </w:r>
      <w:r>
        <w:t>156.18</w:t>
      </w:r>
      <w:r w:rsidRPr="00B1169A">
        <w:rPr>
          <w:rFonts w:cs="Calibri"/>
          <w:noProof/>
        </w:rPr>
        <w:t xml:space="preserve">) + (Size * </w:t>
      </w:r>
      <w:r>
        <w:rPr>
          <w:rFonts w:cs="Calibri"/>
          <w:bCs/>
        </w:rPr>
        <w:t>31.84</w:t>
      </w:r>
      <w:r w:rsidRPr="00B1169A">
        <w:rPr>
          <w:rFonts w:cs="Calibri"/>
          <w:noProof/>
        </w:rPr>
        <w:t>) + (</w:t>
      </w:r>
      <w:r>
        <w:rPr>
          <w:rFonts w:cs="Calibri"/>
          <w:noProof/>
        </w:rPr>
        <w:t>Chest Freezer</w:t>
      </w:r>
      <w:r w:rsidRPr="00B1169A">
        <w:rPr>
          <w:rFonts w:cs="Calibri"/>
          <w:noProof/>
        </w:rPr>
        <w:t xml:space="preserve"> * -</w:t>
      </w:r>
      <w:r>
        <w:rPr>
          <w:rFonts w:cs="Calibri"/>
          <w:noProof/>
        </w:rPr>
        <w:t>19.71</w:t>
      </w:r>
      <w:r w:rsidRPr="00B1169A">
        <w:rPr>
          <w:rFonts w:cs="Calibri"/>
          <w:noProof/>
        </w:rPr>
        <w:t>) +  (CDDs* unconditioned *</w:t>
      </w:r>
      <w:r>
        <w:rPr>
          <w:rFonts w:cs="Calibri"/>
          <w:bCs/>
        </w:rPr>
        <w:t>9.78</w:t>
      </w:r>
      <w:r w:rsidRPr="00B1169A">
        <w:rPr>
          <w:rFonts w:cs="Calibri"/>
          <w:noProof/>
        </w:rPr>
        <w:t>) + (HDDs*unconditioned *</w:t>
      </w:r>
      <w:r w:rsidRPr="00B1169A">
        <w:rPr>
          <w:rFonts w:cs="Calibri"/>
          <w:bCs/>
        </w:rPr>
        <w:t>-</w:t>
      </w:r>
      <w:r>
        <w:rPr>
          <w:rFonts w:cs="Calibri"/>
          <w:bCs/>
        </w:rPr>
        <w:t>12.75</w:t>
      </w:r>
      <w:r w:rsidRPr="00B1169A">
        <w:rPr>
          <w:rFonts w:cs="Calibri"/>
          <w:noProof/>
        </w:rPr>
        <w:t>)]  * Part Use Factor</w:t>
      </w:r>
    </w:p>
    <w:p w14:paraId="16D5304F" w14:textId="77777777" w:rsidR="001D099C" w:rsidRDefault="001D099C" w:rsidP="008F033B">
      <w:pPr>
        <w:ind w:left="720"/>
        <w:rPr>
          <w:rFonts w:cstheme="minorHAnsi"/>
          <w:noProof/>
        </w:rPr>
      </w:pPr>
      <w:r w:rsidDel="00AC7BAA">
        <w:rPr>
          <w:rFonts w:cstheme="minorHAnsi"/>
          <w:noProof/>
        </w:rPr>
        <w:t xml:space="preserve"> </w:t>
      </w:r>
      <w:r>
        <w:rPr>
          <w:rFonts w:cstheme="minorHAnsi"/>
          <w:noProof/>
        </w:rPr>
        <w:t>Where:</w:t>
      </w:r>
    </w:p>
    <w:p w14:paraId="16D53050" w14:textId="77777777" w:rsidR="001D099C" w:rsidRDefault="001D099C" w:rsidP="001D099C">
      <w:pPr>
        <w:spacing w:after="120"/>
        <w:ind w:left="2880" w:hanging="1440"/>
        <w:rPr>
          <w:rFonts w:cstheme="minorHAnsi"/>
          <w:noProof/>
        </w:rPr>
      </w:pPr>
      <w:r>
        <w:rPr>
          <w:rFonts w:cstheme="minorHAnsi"/>
          <w:noProof/>
        </w:rPr>
        <w:t>Age</w:t>
      </w:r>
      <w:r>
        <w:rPr>
          <w:rFonts w:cstheme="minorHAnsi"/>
          <w:noProof/>
        </w:rPr>
        <w:tab/>
        <w:t>= Age of retired unit</w:t>
      </w:r>
    </w:p>
    <w:p w14:paraId="16D53051" w14:textId="77777777" w:rsidR="001D099C" w:rsidRDefault="001D099C" w:rsidP="008F033B">
      <w:pPr>
        <w:spacing w:after="120"/>
        <w:ind w:left="2880" w:hanging="1440"/>
        <w:rPr>
          <w:rFonts w:cstheme="minorHAnsi"/>
          <w:bCs/>
        </w:rPr>
      </w:pPr>
      <w:r>
        <w:rPr>
          <w:rFonts w:cstheme="minorHAnsi"/>
          <w:noProof/>
        </w:rPr>
        <w:t>Pre-1990</w:t>
      </w:r>
      <w:r>
        <w:rPr>
          <w:rFonts w:cstheme="minorHAnsi"/>
          <w:noProof/>
        </w:rPr>
        <w:tab/>
        <w:t xml:space="preserve">= </w:t>
      </w:r>
      <w:r>
        <w:rPr>
          <w:rFonts w:cstheme="minorHAnsi"/>
          <w:bCs/>
        </w:rPr>
        <w:t>Pre-1990 dummy (=1 if manufactured pre-1990, else 0)</w:t>
      </w:r>
    </w:p>
    <w:p w14:paraId="16D53052" w14:textId="77777777" w:rsidR="001D099C" w:rsidRDefault="001D099C" w:rsidP="001D099C">
      <w:pPr>
        <w:spacing w:after="120"/>
        <w:ind w:left="2880" w:hanging="1440"/>
        <w:rPr>
          <w:rFonts w:cstheme="minorHAnsi"/>
          <w:noProof/>
        </w:rPr>
      </w:pPr>
      <w:r>
        <w:rPr>
          <w:rFonts w:cstheme="minorHAnsi"/>
          <w:noProof/>
        </w:rPr>
        <w:t>Size</w:t>
      </w:r>
      <w:r>
        <w:rPr>
          <w:rFonts w:cstheme="minorHAnsi"/>
          <w:noProof/>
        </w:rPr>
        <w:tab/>
        <w:t>= Capacity (cubic feet) of retired unit</w:t>
      </w:r>
    </w:p>
    <w:p w14:paraId="16D53053" w14:textId="77777777" w:rsidR="001D099C" w:rsidRPr="007336ED" w:rsidRDefault="001D099C" w:rsidP="001D099C">
      <w:pPr>
        <w:widowControl/>
        <w:spacing w:before="40" w:after="120"/>
        <w:ind w:left="2880" w:hanging="1440"/>
        <w:jc w:val="left"/>
        <w:rPr>
          <w:rFonts w:cstheme="minorHAnsi"/>
          <w:noProof/>
          <w:szCs w:val="20"/>
        </w:rPr>
      </w:pPr>
      <w:r w:rsidRPr="007336ED">
        <w:rPr>
          <w:rFonts w:cstheme="minorHAnsi"/>
          <w:noProof/>
          <w:szCs w:val="20"/>
        </w:rPr>
        <w:t>Chest Freezer</w:t>
      </w:r>
      <w:r w:rsidRPr="007336ED">
        <w:rPr>
          <w:rFonts w:cstheme="minorHAnsi"/>
          <w:noProof/>
          <w:szCs w:val="20"/>
        </w:rPr>
        <w:tab/>
        <w:t xml:space="preserve">= </w:t>
      </w:r>
      <w:r w:rsidRPr="007336ED">
        <w:rPr>
          <w:rFonts w:cstheme="minorHAnsi"/>
          <w:bCs/>
          <w:szCs w:val="20"/>
        </w:rPr>
        <w:t>Chest Freezer dummy (= 1 if chest freezer, else 0)</w:t>
      </w:r>
    </w:p>
    <w:p w14:paraId="16D53054" w14:textId="77777777" w:rsidR="001D099C" w:rsidRDefault="001D099C" w:rsidP="001D099C">
      <w:pPr>
        <w:spacing w:after="120"/>
        <w:ind w:left="1440"/>
        <w:rPr>
          <w:rFonts w:cstheme="minorHAnsi"/>
          <w:noProof/>
        </w:rPr>
      </w:pPr>
      <w:r>
        <w:rPr>
          <w:rFonts w:cstheme="minorHAnsi"/>
          <w:noProof/>
        </w:rPr>
        <w:t xml:space="preserve">Interaction: Located in Unconditioned Space x CDD/365.25 </w:t>
      </w:r>
    </w:p>
    <w:p w14:paraId="16D53055" w14:textId="77777777" w:rsidR="001D099C" w:rsidRDefault="001D099C" w:rsidP="001D099C">
      <w:pPr>
        <w:spacing w:after="120"/>
        <w:ind w:left="2160" w:firstLine="720"/>
        <w:rPr>
          <w:rFonts w:cstheme="minorHAnsi"/>
          <w:noProof/>
        </w:rPr>
      </w:pPr>
      <w:r>
        <w:rPr>
          <w:rFonts w:cstheme="minorHAnsi"/>
          <w:noProof/>
        </w:rPr>
        <w:t>(=1 * CDD/365.25 if in unconditioned space)</w:t>
      </w:r>
    </w:p>
    <w:p w14:paraId="16D53056" w14:textId="77777777" w:rsidR="001D099C" w:rsidRDefault="001D099C" w:rsidP="001D099C">
      <w:pPr>
        <w:ind w:left="2160" w:firstLine="720"/>
        <w:rPr>
          <w:rFonts w:cstheme="minorHAnsi"/>
          <w:noProof/>
        </w:rPr>
      </w:pPr>
      <w:r w:rsidRPr="000B7BB6">
        <w:rPr>
          <w:rFonts w:cstheme="minorHAnsi"/>
        </w:rPr>
        <w:t>CDD</w:t>
      </w:r>
      <w:r w:rsidRPr="000B7BB6">
        <w:rPr>
          <w:rFonts w:cstheme="minorHAnsi"/>
        </w:rPr>
        <w:tab/>
        <w:t>= Cooling Degree Days</w:t>
      </w:r>
      <w:r>
        <w:rPr>
          <w:rFonts w:cstheme="minorHAnsi"/>
        </w:rPr>
        <w:t xml:space="preserve"> (see table above)</w:t>
      </w:r>
    </w:p>
    <w:p w14:paraId="16D53057" w14:textId="77777777" w:rsidR="001D099C" w:rsidRDefault="001D099C" w:rsidP="001D099C">
      <w:pPr>
        <w:spacing w:after="120"/>
        <w:ind w:left="1440"/>
        <w:rPr>
          <w:rFonts w:cstheme="minorHAnsi"/>
          <w:noProof/>
        </w:rPr>
      </w:pPr>
      <w:r>
        <w:rPr>
          <w:rFonts w:cstheme="minorHAnsi"/>
          <w:noProof/>
        </w:rPr>
        <w:t>Interaction: Located in Unconditioned Space x HDD/365.25</w:t>
      </w:r>
    </w:p>
    <w:p w14:paraId="16D53058" w14:textId="77777777" w:rsidR="001D099C" w:rsidRDefault="001D099C" w:rsidP="001D099C">
      <w:pPr>
        <w:spacing w:after="120"/>
        <w:ind w:left="2160" w:firstLine="720"/>
        <w:rPr>
          <w:rFonts w:cstheme="minorHAnsi"/>
          <w:noProof/>
        </w:rPr>
      </w:pPr>
      <w:r>
        <w:rPr>
          <w:rFonts w:cstheme="minorHAnsi"/>
          <w:noProof/>
        </w:rPr>
        <w:t>(=1 * HDD/365.25 if in unconditioned space)</w:t>
      </w:r>
    </w:p>
    <w:p w14:paraId="16D53059" w14:textId="77777777" w:rsidR="001D099C" w:rsidRPr="000B7BB6" w:rsidRDefault="001D099C" w:rsidP="001D099C">
      <w:pPr>
        <w:ind w:left="2160" w:firstLine="720"/>
        <w:rPr>
          <w:rFonts w:cstheme="minorHAnsi"/>
        </w:rPr>
      </w:pPr>
      <w:r w:rsidRPr="000B7BB6">
        <w:rPr>
          <w:rFonts w:cstheme="minorHAnsi"/>
        </w:rPr>
        <w:t>HDD</w:t>
      </w:r>
      <w:r w:rsidRPr="000B7BB6">
        <w:rPr>
          <w:rFonts w:cstheme="minorHAnsi"/>
        </w:rPr>
        <w:tab/>
        <w:t>= Heating Degree Days</w:t>
      </w:r>
      <w:r>
        <w:rPr>
          <w:rFonts w:cstheme="minorHAnsi"/>
        </w:rPr>
        <w:t xml:space="preserve"> (see table above)</w:t>
      </w:r>
    </w:p>
    <w:p w14:paraId="16D5305A" w14:textId="77777777" w:rsidR="001D099C" w:rsidRDefault="001D099C" w:rsidP="001D099C">
      <w:pPr>
        <w:spacing w:after="120"/>
        <w:ind w:left="1440"/>
        <w:rPr>
          <w:rFonts w:cstheme="minorHAnsi"/>
          <w:noProof/>
        </w:rPr>
      </w:pPr>
    </w:p>
    <w:p w14:paraId="16D5305B" w14:textId="77777777" w:rsidR="001D099C" w:rsidRDefault="001D099C" w:rsidP="001D099C">
      <w:pPr>
        <w:spacing w:after="120"/>
        <w:ind w:left="2880" w:hanging="1440"/>
        <w:rPr>
          <w:rFonts w:cstheme="minorHAnsi"/>
          <w:noProof/>
        </w:rPr>
      </w:pPr>
      <w:r>
        <w:rPr>
          <w:rFonts w:cstheme="minorHAnsi"/>
          <w:noProof/>
        </w:rPr>
        <w:t>Part Use Factor</w:t>
      </w:r>
      <w:r>
        <w:rPr>
          <w:rFonts w:cstheme="minorHAnsi"/>
          <w:noProof/>
        </w:rPr>
        <w:tab/>
        <w:t>= To account for those units that are not running throughout the entire year.</w:t>
      </w:r>
    </w:p>
    <w:p w14:paraId="16D5305C" w14:textId="77777777" w:rsidR="001D099C" w:rsidRDefault="001D099C" w:rsidP="001D099C">
      <w:pPr>
        <w:spacing w:after="120"/>
        <w:ind w:left="2880" w:hanging="1440"/>
        <w:rPr>
          <w:rFonts w:cstheme="minorHAnsi"/>
          <w:noProof/>
        </w:rPr>
      </w:pPr>
      <w:r>
        <w:rPr>
          <w:rFonts w:cstheme="minorHAnsi"/>
          <w:noProof/>
        </w:rPr>
        <w:tab/>
        <w:t>= 0.825</w:t>
      </w:r>
      <w:r w:rsidRPr="00B41203">
        <w:rPr>
          <w:rStyle w:val="FootnoteReference"/>
          <w:rFonts w:eastAsiaTheme="majorEastAsia" w:cstheme="minorHAnsi"/>
          <w:noProof/>
        </w:rPr>
        <w:footnoteReference w:id="548"/>
      </w:r>
    </w:p>
    <w:p w14:paraId="16D5305D" w14:textId="77777777" w:rsidR="001D099C" w:rsidRDefault="001D099C" w:rsidP="001D099C">
      <w:pPr>
        <w:spacing w:after="120"/>
        <w:ind w:left="2880" w:hanging="1440"/>
        <w:rPr>
          <w:rFonts w:cstheme="minorHAnsi"/>
          <w:noProof/>
        </w:rPr>
      </w:pPr>
    </w:p>
    <w:p w14:paraId="16D5305E" w14:textId="77777777" w:rsidR="001D099C" w:rsidRDefault="001D099C" w:rsidP="001D099C">
      <w:pPr>
        <w:tabs>
          <w:tab w:val="left" w:pos="90"/>
        </w:tabs>
        <w:rPr>
          <w:rFonts w:cstheme="minorHAnsi"/>
          <w:noProof/>
        </w:rPr>
      </w:pPr>
      <w:r>
        <w:rPr>
          <w:noProof/>
        </w:rPr>
        <mc:AlternateContent>
          <mc:Choice Requires="wps">
            <w:drawing>
              <wp:inline distT="0" distB="0" distL="0" distR="0" wp14:anchorId="16D54D81" wp14:editId="16D54D82">
                <wp:extent cx="5916295" cy="1286539"/>
                <wp:effectExtent l="0" t="0" r="27305" b="27940"/>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286539"/>
                        </a:xfrm>
                        <a:prstGeom prst="rect">
                          <a:avLst/>
                        </a:prstGeom>
                        <a:solidFill>
                          <a:srgbClr val="FFFFFF"/>
                        </a:solidFill>
                        <a:ln w="9525">
                          <a:solidFill>
                            <a:srgbClr val="000000"/>
                          </a:solidFill>
                          <a:miter lim="800000"/>
                          <a:headEnd/>
                          <a:tailEnd/>
                        </a:ln>
                      </wps:spPr>
                      <wps:txbx>
                        <w:txbxContent>
                          <w:p w14:paraId="16D55DA3" w14:textId="77777777" w:rsidR="00713628" w:rsidRDefault="00713628" w:rsidP="001D099C">
                            <w:pPr>
                              <w:tabs>
                                <w:tab w:val="left" w:pos="90"/>
                              </w:tabs>
                              <w:rPr>
                                <w:rFonts w:cstheme="minorHAnsi"/>
                                <w:noProof/>
                              </w:rPr>
                            </w:pPr>
                            <w:r>
                              <w:rPr>
                                <w:rFonts w:cstheme="minorHAnsi"/>
                                <w:noProof/>
                              </w:rPr>
                              <w:t>The program averages for AIC’s ARP PY4 program are used as an example.</w:t>
                            </w:r>
                          </w:p>
                          <w:p w14:paraId="16D55DA4" w14:textId="77777777" w:rsidR="00713628" w:rsidRPr="007336ED" w:rsidRDefault="00713628" w:rsidP="001D099C">
                            <w:pPr>
                              <w:spacing w:after="120"/>
                              <w:ind w:left="2880" w:hanging="1440"/>
                              <w:rPr>
                                <w:rFonts w:cstheme="minorHAnsi"/>
                                <w:noProof/>
                                <w:szCs w:val="20"/>
                              </w:rPr>
                            </w:pPr>
                            <w:r w:rsidRPr="00CD4E00">
                              <w:rPr>
                                <w:rFonts w:cstheme="minorHAnsi"/>
                                <w:noProof/>
                                <w:szCs w:val="20"/>
                              </w:rPr>
                              <w:t>ΔkWh</w:t>
                            </w:r>
                            <w:r w:rsidRPr="00CD4E00">
                              <w:rPr>
                                <w:rFonts w:cstheme="minorHAnsi"/>
                                <w:noProof/>
                                <w:szCs w:val="20"/>
                              </w:rPr>
                              <w:tab/>
                            </w:r>
                            <w:r w:rsidRPr="007336ED">
                              <w:rPr>
                                <w:rFonts w:cstheme="minorHAnsi"/>
                                <w:noProof/>
                                <w:szCs w:val="20"/>
                              </w:rPr>
                              <w:t>= [</w:t>
                            </w:r>
                            <w:r w:rsidRPr="007336ED">
                              <w:rPr>
                                <w:rFonts w:cstheme="minorHAnsi"/>
                                <w:szCs w:val="20"/>
                              </w:rPr>
                              <w:t xml:space="preserve">132.12 </w:t>
                            </w:r>
                            <w:r w:rsidRPr="007336ED">
                              <w:rPr>
                                <w:rFonts w:cstheme="minorHAnsi"/>
                                <w:noProof/>
                                <w:szCs w:val="20"/>
                              </w:rPr>
                              <w:t>+ (26.92 *</w:t>
                            </w:r>
                            <w:r w:rsidRPr="007336ED">
                              <w:rPr>
                                <w:rFonts w:cstheme="minorHAnsi"/>
                                <w:bCs/>
                                <w:szCs w:val="20"/>
                              </w:rPr>
                              <w:t xml:space="preserve"> 12.13</w:t>
                            </w:r>
                            <w:r w:rsidRPr="007336ED">
                              <w:rPr>
                                <w:rFonts w:cstheme="minorHAnsi"/>
                                <w:noProof/>
                                <w:szCs w:val="20"/>
                              </w:rPr>
                              <w:t xml:space="preserve">) + (0.6 * 156.18) + (15.9 * 31.84) + (0.48 * -19.71) + (6.61 * </w:t>
                            </w:r>
                            <w:r w:rsidRPr="007336ED">
                              <w:rPr>
                                <w:rFonts w:cstheme="minorHAnsi"/>
                                <w:bCs/>
                                <w:szCs w:val="20"/>
                              </w:rPr>
                              <w:t>9.78</w:t>
                            </w:r>
                            <w:r w:rsidRPr="007336ED">
                              <w:rPr>
                                <w:rFonts w:cstheme="minorHAnsi"/>
                                <w:noProof/>
                                <w:szCs w:val="20"/>
                              </w:rPr>
                              <w:t xml:space="preserve">) + (1.3 * </w:t>
                            </w:r>
                            <w:r w:rsidRPr="007336ED">
                              <w:rPr>
                                <w:rFonts w:cstheme="minorHAnsi"/>
                                <w:bCs/>
                                <w:szCs w:val="20"/>
                              </w:rPr>
                              <w:t>-12.75</w:t>
                            </w:r>
                            <w:r w:rsidRPr="007336ED">
                              <w:rPr>
                                <w:rFonts w:cstheme="minorHAnsi"/>
                                <w:noProof/>
                                <w:szCs w:val="20"/>
                              </w:rPr>
                              <w:t>)] * 0.825</w:t>
                            </w:r>
                          </w:p>
                          <w:p w14:paraId="16D55DA5" w14:textId="77777777" w:rsidR="00713628" w:rsidRPr="007336ED" w:rsidRDefault="00713628" w:rsidP="001D099C">
                            <w:pPr>
                              <w:widowControl/>
                              <w:spacing w:before="40" w:after="160"/>
                              <w:ind w:left="2880" w:hanging="1440"/>
                              <w:jc w:val="left"/>
                              <w:rPr>
                                <w:rFonts w:cstheme="minorHAnsi"/>
                                <w:noProof/>
                                <w:szCs w:val="20"/>
                              </w:rPr>
                            </w:pPr>
                            <w:r w:rsidRPr="007336ED">
                              <w:rPr>
                                <w:rFonts w:cstheme="minorHAnsi"/>
                                <w:noProof/>
                                <w:szCs w:val="20"/>
                              </w:rPr>
                              <w:tab/>
                              <w:t>= 977 * 0.825</w:t>
                            </w:r>
                          </w:p>
                          <w:p w14:paraId="16D55DA6" w14:textId="77777777" w:rsidR="00713628" w:rsidRPr="007336ED" w:rsidRDefault="00713628" w:rsidP="001D099C">
                            <w:pPr>
                              <w:widowControl/>
                              <w:spacing w:before="40" w:after="160"/>
                              <w:ind w:left="2880" w:hanging="1440"/>
                              <w:jc w:val="left"/>
                              <w:rPr>
                                <w:rFonts w:cstheme="minorHAnsi"/>
                                <w:noProof/>
                                <w:szCs w:val="20"/>
                              </w:rPr>
                            </w:pPr>
                            <w:r w:rsidRPr="007336ED">
                              <w:rPr>
                                <w:rFonts w:cstheme="minorHAnsi"/>
                                <w:noProof/>
                                <w:szCs w:val="20"/>
                              </w:rPr>
                              <w:tab/>
                              <w:t>= 905 kWh</w:t>
                            </w:r>
                          </w:p>
                          <w:p w14:paraId="16D55DA7" w14:textId="77777777" w:rsidR="00713628" w:rsidRPr="00CD4E00" w:rsidRDefault="00713628" w:rsidP="001D099C">
                            <w:pPr>
                              <w:spacing w:after="120"/>
                              <w:ind w:left="2880" w:hanging="1440"/>
                              <w:rPr>
                                <w:rFonts w:cstheme="minorHAnsi"/>
                                <w:szCs w:val="20"/>
                              </w:rPr>
                            </w:pPr>
                          </w:p>
                        </w:txbxContent>
                      </wps:txbx>
                      <wps:bodyPr rot="0" vert="horz" wrap="square" lIns="91440" tIns="45720" rIns="91440" bIns="45720" anchor="t" anchorCtr="0">
                        <a:noAutofit/>
                      </wps:bodyPr>
                    </wps:wsp>
                  </a:graphicData>
                </a:graphic>
              </wp:inline>
            </w:drawing>
          </mc:Choice>
          <mc:Fallback>
            <w:pict>
              <v:shape id="Text Box 50" o:spid="_x0000_s1094" type="#_x0000_t202" style="width:465.85pt;height:10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">
                <v:textbox>
                  <w:txbxContent>
                    <w:p w14:paraId="16D55DA3" w14:textId="77777777" w:rsidR="00713628" w:rsidRDefault="00713628" w:rsidP="001D099C">
                      <w:pPr>
                        <w:tabs>
                          <w:tab w:val="left" w:pos="90"/>
                        </w:tabs>
                        <w:rPr>
                          <w:rFonts w:cstheme="minorHAnsi"/>
                          <w:noProof/>
                        </w:rPr>
                      </w:pPr>
                      <w:r>
                        <w:rPr>
                          <w:rFonts w:cstheme="minorHAnsi"/>
                          <w:noProof/>
                        </w:rPr>
                        <w:t>The program averages for AIC’s ARP PY4 program are used as an example.</w:t>
                      </w:r>
                    </w:p>
                    <w:p w14:paraId="16D55DA4" w14:textId="77777777" w:rsidR="00713628" w:rsidRPr="007336ED" w:rsidRDefault="00713628" w:rsidP="001D099C">
                      <w:pPr>
                        <w:spacing w:after="120"/>
                        <w:ind w:left="2880" w:hanging="1440"/>
                        <w:rPr>
                          <w:rFonts w:cstheme="minorHAnsi"/>
                          <w:noProof/>
                          <w:szCs w:val="20"/>
                        </w:rPr>
                      </w:pPr>
                      <w:r w:rsidRPr="00CD4E00">
                        <w:rPr>
                          <w:rFonts w:cstheme="minorHAnsi"/>
                          <w:noProof/>
                          <w:szCs w:val="20"/>
                        </w:rPr>
                        <w:t>ΔkWh</w:t>
                      </w:r>
                      <w:r w:rsidRPr="00CD4E00">
                        <w:rPr>
                          <w:rFonts w:cstheme="minorHAnsi"/>
                          <w:noProof/>
                          <w:szCs w:val="20"/>
                        </w:rPr>
                        <w:tab/>
                      </w:r>
                      <w:r w:rsidRPr="007336ED">
                        <w:rPr>
                          <w:rFonts w:cstheme="minorHAnsi"/>
                          <w:noProof/>
                          <w:szCs w:val="20"/>
                        </w:rPr>
                        <w:t>= [</w:t>
                      </w:r>
                      <w:r w:rsidRPr="007336ED">
                        <w:rPr>
                          <w:rFonts w:cstheme="minorHAnsi"/>
                          <w:szCs w:val="20"/>
                        </w:rPr>
                        <w:t xml:space="preserve">132.12 </w:t>
                      </w:r>
                      <w:r w:rsidRPr="007336ED">
                        <w:rPr>
                          <w:rFonts w:cstheme="minorHAnsi"/>
                          <w:noProof/>
                          <w:szCs w:val="20"/>
                        </w:rPr>
                        <w:t>+ (26.92 *</w:t>
                      </w:r>
                      <w:r w:rsidRPr="007336ED">
                        <w:rPr>
                          <w:rFonts w:cstheme="minorHAnsi"/>
                          <w:bCs/>
                          <w:szCs w:val="20"/>
                        </w:rPr>
                        <w:t xml:space="preserve"> 12.13</w:t>
                      </w:r>
                      <w:r w:rsidRPr="007336ED">
                        <w:rPr>
                          <w:rFonts w:cstheme="minorHAnsi"/>
                          <w:noProof/>
                          <w:szCs w:val="20"/>
                        </w:rPr>
                        <w:t xml:space="preserve">) + (0.6 * 156.18) + (15.9 * 31.84) + (0.48 * -19.71) + (6.61 * </w:t>
                      </w:r>
                      <w:r w:rsidRPr="007336ED">
                        <w:rPr>
                          <w:rFonts w:cstheme="minorHAnsi"/>
                          <w:bCs/>
                          <w:szCs w:val="20"/>
                        </w:rPr>
                        <w:t>9.78</w:t>
                      </w:r>
                      <w:r w:rsidRPr="007336ED">
                        <w:rPr>
                          <w:rFonts w:cstheme="minorHAnsi"/>
                          <w:noProof/>
                          <w:szCs w:val="20"/>
                        </w:rPr>
                        <w:t xml:space="preserve">) + (1.3 * </w:t>
                      </w:r>
                      <w:r w:rsidRPr="007336ED">
                        <w:rPr>
                          <w:rFonts w:cstheme="minorHAnsi"/>
                          <w:bCs/>
                          <w:szCs w:val="20"/>
                        </w:rPr>
                        <w:t>-12.75</w:t>
                      </w:r>
                      <w:r w:rsidRPr="007336ED">
                        <w:rPr>
                          <w:rFonts w:cstheme="minorHAnsi"/>
                          <w:noProof/>
                          <w:szCs w:val="20"/>
                        </w:rPr>
                        <w:t>)] * 0.825</w:t>
                      </w:r>
                    </w:p>
                    <w:p w14:paraId="16D55DA5" w14:textId="77777777" w:rsidR="00713628" w:rsidRPr="007336ED" w:rsidRDefault="00713628" w:rsidP="001D099C">
                      <w:pPr>
                        <w:widowControl/>
                        <w:spacing w:before="40" w:after="160"/>
                        <w:ind w:left="2880" w:hanging="1440"/>
                        <w:jc w:val="left"/>
                        <w:rPr>
                          <w:rFonts w:cstheme="minorHAnsi"/>
                          <w:noProof/>
                          <w:szCs w:val="20"/>
                        </w:rPr>
                      </w:pPr>
                      <w:r w:rsidRPr="007336ED">
                        <w:rPr>
                          <w:rFonts w:cstheme="minorHAnsi"/>
                          <w:noProof/>
                          <w:szCs w:val="20"/>
                        </w:rPr>
                        <w:tab/>
                        <w:t>= 977 * 0.825</w:t>
                      </w:r>
                    </w:p>
                    <w:p w14:paraId="16D55DA6" w14:textId="77777777" w:rsidR="00713628" w:rsidRPr="007336ED" w:rsidRDefault="00713628" w:rsidP="001D099C">
                      <w:pPr>
                        <w:widowControl/>
                        <w:spacing w:before="40" w:after="160"/>
                        <w:ind w:left="2880" w:hanging="1440"/>
                        <w:jc w:val="left"/>
                        <w:rPr>
                          <w:rFonts w:cstheme="minorHAnsi"/>
                          <w:noProof/>
                          <w:szCs w:val="20"/>
                        </w:rPr>
                      </w:pPr>
                      <w:r w:rsidRPr="007336ED">
                        <w:rPr>
                          <w:rFonts w:cstheme="minorHAnsi"/>
                          <w:noProof/>
                          <w:szCs w:val="20"/>
                        </w:rPr>
                        <w:tab/>
                        <w:t>= 905 kWh</w:t>
                      </w:r>
                    </w:p>
                    <w:p w14:paraId="16D55DA7" w14:textId="77777777" w:rsidR="00713628" w:rsidRPr="00CD4E00" w:rsidRDefault="00713628" w:rsidP="001D099C">
                      <w:pPr>
                        <w:spacing w:after="120"/>
                        <w:ind w:left="2880" w:hanging="1440"/>
                        <w:rPr>
                          <w:rFonts w:cstheme="minorHAnsi"/>
                          <w:szCs w:val="20"/>
                        </w:rPr>
                      </w:pPr>
                    </w:p>
                  </w:txbxContent>
                </v:textbox>
                <w10:anchorlock/>
              </v:shape>
            </w:pict>
          </mc:Fallback>
        </mc:AlternateContent>
      </w:r>
    </w:p>
    <w:p w14:paraId="16D5305F" w14:textId="77777777" w:rsidR="001D099C" w:rsidRPr="000B7BB6" w:rsidRDefault="001D099C" w:rsidP="00090AC8">
      <w:pPr>
        <w:pStyle w:val="Heading6"/>
      </w:pPr>
      <w:r w:rsidRPr="00B41203">
        <w:t>Summer Coincident Peak Demand Savings</w:t>
      </w:r>
    </w:p>
    <w:p w14:paraId="16D53060" w14:textId="77777777" w:rsidR="001D099C" w:rsidRPr="00A05FC2" w:rsidRDefault="001D099C" w:rsidP="001D099C">
      <w:pPr>
        <w:spacing w:after="120"/>
        <w:ind w:left="1440"/>
        <w:rPr>
          <w:rFonts w:cstheme="minorHAnsi"/>
          <w:noProof/>
        </w:rPr>
      </w:pPr>
      <w:r w:rsidRPr="00A05FC2">
        <w:rPr>
          <w:rFonts w:cstheme="minorHAnsi"/>
          <w:noProof/>
        </w:rPr>
        <w:t>ΔkW</w:t>
      </w:r>
      <w:r>
        <w:rPr>
          <w:rFonts w:cstheme="minorHAnsi"/>
          <w:noProof/>
        </w:rPr>
        <w:tab/>
      </w:r>
      <w:r w:rsidRPr="00A05FC2">
        <w:rPr>
          <w:rFonts w:cstheme="minorHAnsi"/>
          <w:noProof/>
        </w:rPr>
        <w:t>=</w:t>
      </w:r>
      <w:r>
        <w:rPr>
          <w:rFonts w:cstheme="minorHAnsi"/>
          <w:noProof/>
        </w:rPr>
        <w:t xml:space="preserve"> </w:t>
      </w:r>
      <w:r>
        <w:rPr>
          <w:rFonts w:cstheme="minorHAnsi"/>
        </w:rPr>
        <w:t>kWh/8760 * CF</w:t>
      </w:r>
    </w:p>
    <w:p w14:paraId="16D53061" w14:textId="77777777" w:rsidR="001D099C" w:rsidRPr="00A05FC2" w:rsidRDefault="001D099C" w:rsidP="001D099C">
      <w:pPr>
        <w:spacing w:after="120"/>
        <w:ind w:left="720" w:firstLine="720"/>
        <w:rPr>
          <w:rFonts w:cstheme="minorHAnsi"/>
          <w:noProof/>
        </w:rPr>
      </w:pPr>
    </w:p>
    <w:p w14:paraId="16D53062" w14:textId="77777777" w:rsidR="001D099C" w:rsidRPr="000B7BB6" w:rsidRDefault="001D099C" w:rsidP="001D099C">
      <w:pPr>
        <w:spacing w:after="120"/>
        <w:ind w:left="720"/>
        <w:rPr>
          <w:rFonts w:cstheme="minorHAnsi"/>
          <w:noProof/>
        </w:rPr>
      </w:pPr>
      <w:r w:rsidRPr="00B41203">
        <w:rPr>
          <w:rFonts w:cstheme="minorHAnsi"/>
          <w:noProof/>
        </w:rPr>
        <w:t>Where:</w:t>
      </w:r>
    </w:p>
    <w:p w14:paraId="16D53063" w14:textId="77777777" w:rsidR="001D099C" w:rsidRDefault="001D099C" w:rsidP="001D099C">
      <w:pPr>
        <w:spacing w:after="120"/>
        <w:rPr>
          <w:rFonts w:cstheme="minorHAnsi"/>
        </w:rPr>
      </w:pPr>
      <w:r>
        <w:rPr>
          <w:rFonts w:cstheme="minorHAnsi"/>
        </w:rPr>
        <w:tab/>
      </w:r>
      <w:r>
        <w:rPr>
          <w:rFonts w:cstheme="minorHAnsi"/>
        </w:rPr>
        <w:tab/>
        <w:t>kWh</w:t>
      </w:r>
      <w:r>
        <w:rPr>
          <w:rFonts w:cstheme="minorHAnsi"/>
        </w:rPr>
        <w:tab/>
        <w:t>= Savings provided in algorithm above</w:t>
      </w:r>
    </w:p>
    <w:p w14:paraId="16D53064" w14:textId="77777777" w:rsidR="001D099C" w:rsidRDefault="001D099C" w:rsidP="001D099C">
      <w:pPr>
        <w:spacing w:after="120"/>
        <w:ind w:left="720" w:firstLine="720"/>
        <w:rPr>
          <w:rFonts w:cstheme="minorHAnsi"/>
        </w:rPr>
      </w:pPr>
      <w:r>
        <w:rPr>
          <w:rFonts w:cstheme="minorHAnsi"/>
        </w:rPr>
        <w:t xml:space="preserve">CF </w:t>
      </w:r>
      <w:r>
        <w:rPr>
          <w:rFonts w:cstheme="minorHAnsi"/>
        </w:rPr>
        <w:tab/>
        <w:t>= Coincident factor defined as summer kW/average kW</w:t>
      </w:r>
    </w:p>
    <w:p w14:paraId="16D53065" w14:textId="77777777" w:rsidR="001D099C" w:rsidRDefault="001D099C" w:rsidP="001D099C">
      <w:pPr>
        <w:spacing w:after="120"/>
        <w:ind w:left="1440" w:firstLine="720"/>
        <w:rPr>
          <w:rFonts w:cstheme="minorHAnsi"/>
        </w:rPr>
      </w:pPr>
      <w:r>
        <w:rPr>
          <w:rFonts w:cstheme="minorHAnsi"/>
        </w:rPr>
        <w:t>= 1.081 for Refrigerators</w:t>
      </w:r>
    </w:p>
    <w:p w14:paraId="16D53066" w14:textId="77777777" w:rsidR="001D099C" w:rsidRDefault="001D099C" w:rsidP="001D099C">
      <w:pPr>
        <w:spacing w:after="120"/>
        <w:ind w:left="1440" w:firstLine="720"/>
        <w:rPr>
          <w:rFonts w:cstheme="minorHAnsi"/>
        </w:rPr>
      </w:pPr>
      <w:r>
        <w:rPr>
          <w:rFonts w:cstheme="minorHAnsi"/>
        </w:rPr>
        <w:t>= 1.028 for Freezers</w:t>
      </w:r>
      <w:r>
        <w:rPr>
          <w:rStyle w:val="FootnoteReference"/>
          <w:rFonts w:eastAsiaTheme="majorEastAsia"/>
        </w:rPr>
        <w:footnoteReference w:id="549"/>
      </w:r>
    </w:p>
    <w:p w14:paraId="16D53067" w14:textId="77777777" w:rsidR="001D099C" w:rsidRPr="000B7BB6" w:rsidRDefault="001D099C" w:rsidP="001D099C">
      <w:pPr>
        <w:spacing w:after="120"/>
        <w:ind w:left="1440" w:firstLine="720"/>
        <w:rPr>
          <w:rFonts w:cstheme="minorHAnsi"/>
          <w:szCs w:val="20"/>
        </w:rPr>
      </w:pPr>
    </w:p>
    <w:p w14:paraId="16D53068" w14:textId="77777777" w:rsidR="001D099C" w:rsidRDefault="001D099C" w:rsidP="001D099C">
      <w:pPr>
        <w:tabs>
          <w:tab w:val="left" w:pos="90"/>
        </w:tabs>
        <w:spacing w:after="120"/>
        <w:rPr>
          <w:rFonts w:cstheme="minorHAnsi"/>
          <w:noProof/>
        </w:rPr>
      </w:pPr>
      <w:r w:rsidRPr="00EF53B2">
        <w:rPr>
          <w:rFonts w:cstheme="minorHAnsi"/>
          <w:noProof/>
        </w:rPr>
        <mc:AlternateContent>
          <mc:Choice Requires="wps">
            <w:drawing>
              <wp:inline distT="0" distB="0" distL="0" distR="0" wp14:anchorId="16D54D83" wp14:editId="16D54D84">
                <wp:extent cx="5733826" cy="797442"/>
                <wp:effectExtent l="0" t="0" r="19685" b="22225"/>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826" cy="797442"/>
                        </a:xfrm>
                        <a:prstGeom prst="rect">
                          <a:avLst/>
                        </a:prstGeom>
                        <a:solidFill>
                          <a:srgbClr val="FFFFFF"/>
                        </a:solidFill>
                        <a:ln w="9525">
                          <a:solidFill>
                            <a:srgbClr val="000000"/>
                          </a:solidFill>
                          <a:miter lim="800000"/>
                          <a:headEnd/>
                          <a:tailEnd/>
                        </a:ln>
                      </wps:spPr>
                      <wps:txbx>
                        <w:txbxContent>
                          <w:p w14:paraId="16D55DA8" w14:textId="77777777" w:rsidR="00713628" w:rsidRPr="002F2634" w:rsidRDefault="00713628" w:rsidP="001D099C">
                            <w:pPr>
                              <w:tabs>
                                <w:tab w:val="left" w:pos="90"/>
                              </w:tabs>
                              <w:spacing w:after="120"/>
                              <w:rPr>
                                <w:rFonts w:cstheme="minorHAnsi"/>
                                <w:noProof/>
                              </w:rPr>
                            </w:pPr>
                            <w:r w:rsidRPr="002F2634">
                              <w:rPr>
                                <w:rFonts w:cstheme="minorHAnsi"/>
                                <w:noProof/>
                              </w:rPr>
                              <w:t xml:space="preserve">For example, </w:t>
                            </w:r>
                            <w:r>
                              <w:rPr>
                                <w:rFonts w:cstheme="minorHAnsi"/>
                                <w:noProof/>
                              </w:rPr>
                              <w:t>the program averages for AIC’s ARP in PY4 produce the following equation:</w:t>
                            </w:r>
                          </w:p>
                          <w:p w14:paraId="16D55DA9" w14:textId="77777777" w:rsidR="00713628" w:rsidRPr="002F2634" w:rsidRDefault="00713628" w:rsidP="001D099C">
                            <w:pPr>
                              <w:spacing w:after="120"/>
                              <w:ind w:left="1440"/>
                              <w:rPr>
                                <w:rFonts w:cstheme="minorHAnsi"/>
                                <w:noProof/>
                              </w:rPr>
                            </w:pPr>
                            <w:r w:rsidRPr="002F2634">
                              <w:rPr>
                                <w:rFonts w:cstheme="minorHAnsi"/>
                                <w:noProof/>
                              </w:rPr>
                              <w:t>ΔkW</w:t>
                            </w:r>
                            <w:r w:rsidRPr="002F2634">
                              <w:rPr>
                                <w:rFonts w:cstheme="minorHAnsi"/>
                              </w:rPr>
                              <w:t xml:space="preserve"> </w:t>
                            </w:r>
                            <w:r w:rsidRPr="002F2634">
                              <w:rPr>
                                <w:rFonts w:cstheme="minorHAnsi"/>
                              </w:rPr>
                              <w:tab/>
                              <w:t xml:space="preserve">= </w:t>
                            </w:r>
                            <w:r>
                              <w:rPr>
                                <w:rFonts w:cstheme="minorHAnsi"/>
                              </w:rPr>
                              <w:t>806/8760 * 1.081</w:t>
                            </w:r>
                          </w:p>
                          <w:p w14:paraId="16D55DAA" w14:textId="77777777" w:rsidR="00713628" w:rsidRPr="002F2634" w:rsidRDefault="00713628" w:rsidP="001D099C">
                            <w:pPr>
                              <w:spacing w:after="120"/>
                              <w:ind w:left="2160"/>
                              <w:rPr>
                                <w:rFonts w:cstheme="minorHAnsi"/>
                                <w:szCs w:val="20"/>
                              </w:rPr>
                            </w:pPr>
                            <w:r w:rsidRPr="002F2634">
                              <w:rPr>
                                <w:rFonts w:cstheme="minorHAnsi"/>
                              </w:rPr>
                              <w:t xml:space="preserve">= </w:t>
                            </w:r>
                            <w:r w:rsidRPr="002F2634">
                              <w:rPr>
                                <w:rFonts w:cstheme="minorHAnsi"/>
                                <w:szCs w:val="20"/>
                              </w:rPr>
                              <w:t>0.</w:t>
                            </w:r>
                            <w:r>
                              <w:rPr>
                                <w:rFonts w:cstheme="minorHAnsi"/>
                                <w:szCs w:val="20"/>
                              </w:rPr>
                              <w:t>099</w:t>
                            </w:r>
                            <w:r w:rsidRPr="002F2634">
                              <w:rPr>
                                <w:rFonts w:cstheme="minorHAnsi"/>
                                <w:szCs w:val="20"/>
                              </w:rPr>
                              <w:t xml:space="preserve"> kW</w:t>
                            </w:r>
                          </w:p>
                          <w:p w14:paraId="16D55DAB" w14:textId="77777777" w:rsidR="00713628" w:rsidRDefault="00713628" w:rsidP="001D099C"/>
                        </w:txbxContent>
                      </wps:txbx>
                      <wps:bodyPr rot="0" vert="horz" wrap="square" lIns="91440" tIns="45720" rIns="91440" bIns="45720" anchor="t" anchorCtr="0">
                        <a:noAutofit/>
                      </wps:bodyPr>
                    </wps:wsp>
                  </a:graphicData>
                </a:graphic>
              </wp:inline>
            </w:drawing>
          </mc:Choice>
          <mc:Fallback>
            <w:pict>
              <v:shape id="_x0000_s1095" type="#_x0000_t202" style="width:451.5pt;height:6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">
                <v:textbox>
                  <w:txbxContent>
                    <w:p w14:paraId="16D55DA8" w14:textId="77777777" w:rsidR="00713628" w:rsidRPr="002F2634" w:rsidRDefault="00713628" w:rsidP="001D099C">
                      <w:pPr>
                        <w:tabs>
                          <w:tab w:val="left" w:pos="90"/>
                        </w:tabs>
                        <w:spacing w:after="120"/>
                        <w:rPr>
                          <w:rFonts w:cstheme="minorHAnsi"/>
                          <w:noProof/>
                        </w:rPr>
                      </w:pPr>
                      <w:r w:rsidRPr="002F2634">
                        <w:rPr>
                          <w:rFonts w:cstheme="minorHAnsi"/>
                          <w:noProof/>
                        </w:rPr>
                        <w:t xml:space="preserve">For example, </w:t>
                      </w:r>
                      <w:r>
                        <w:rPr>
                          <w:rFonts w:cstheme="minorHAnsi"/>
                          <w:noProof/>
                        </w:rPr>
                        <w:t>the program averages for AIC’s ARP in PY4 produce the following equation:</w:t>
                      </w:r>
                    </w:p>
                    <w:p w14:paraId="16D55DA9" w14:textId="77777777" w:rsidR="00713628" w:rsidRPr="002F2634" w:rsidRDefault="00713628" w:rsidP="001D099C">
                      <w:pPr>
                        <w:spacing w:after="120"/>
                        <w:ind w:left="1440"/>
                        <w:rPr>
                          <w:rFonts w:cstheme="minorHAnsi"/>
                          <w:noProof/>
                        </w:rPr>
                      </w:pPr>
                      <w:r w:rsidRPr="002F2634">
                        <w:rPr>
                          <w:rFonts w:cstheme="minorHAnsi"/>
                          <w:noProof/>
                        </w:rPr>
                        <w:t>ΔkW</w:t>
                      </w:r>
                      <w:r w:rsidRPr="002F2634">
                        <w:rPr>
                          <w:rFonts w:cstheme="minorHAnsi"/>
                        </w:rPr>
                        <w:t xml:space="preserve"> </w:t>
                      </w:r>
                      <w:r w:rsidRPr="002F2634">
                        <w:rPr>
                          <w:rFonts w:cstheme="minorHAnsi"/>
                        </w:rPr>
                        <w:tab/>
                        <w:t xml:space="preserve">= </w:t>
                      </w:r>
                      <w:r>
                        <w:rPr>
                          <w:rFonts w:cstheme="minorHAnsi"/>
                        </w:rPr>
                        <w:t>806/8760 * 1.081</w:t>
                      </w:r>
                    </w:p>
                    <w:p w14:paraId="16D55DAA" w14:textId="77777777" w:rsidR="00713628" w:rsidRPr="002F2634" w:rsidRDefault="00713628" w:rsidP="001D099C">
                      <w:pPr>
                        <w:spacing w:after="120"/>
                        <w:ind w:left="2160"/>
                        <w:rPr>
                          <w:rFonts w:cstheme="minorHAnsi"/>
                          <w:szCs w:val="20"/>
                        </w:rPr>
                      </w:pPr>
                      <w:r w:rsidRPr="002F2634">
                        <w:rPr>
                          <w:rFonts w:cstheme="minorHAnsi"/>
                        </w:rPr>
                        <w:t xml:space="preserve">= </w:t>
                      </w:r>
                      <w:r w:rsidRPr="002F2634">
                        <w:rPr>
                          <w:rFonts w:cstheme="minorHAnsi"/>
                          <w:szCs w:val="20"/>
                        </w:rPr>
                        <w:t>0.</w:t>
                      </w:r>
                      <w:r>
                        <w:rPr>
                          <w:rFonts w:cstheme="minorHAnsi"/>
                          <w:szCs w:val="20"/>
                        </w:rPr>
                        <w:t>099</w:t>
                      </w:r>
                      <w:r w:rsidRPr="002F2634">
                        <w:rPr>
                          <w:rFonts w:cstheme="minorHAnsi"/>
                          <w:szCs w:val="20"/>
                        </w:rPr>
                        <w:t xml:space="preserve"> kW</w:t>
                      </w:r>
                    </w:p>
                    <w:p w14:paraId="16D55DAB" w14:textId="77777777" w:rsidR="00713628" w:rsidRDefault="00713628" w:rsidP="001D099C"/>
                  </w:txbxContent>
                </v:textbox>
                <w10:anchorlock/>
              </v:shape>
            </w:pict>
          </mc:Fallback>
        </mc:AlternateContent>
      </w:r>
    </w:p>
    <w:p w14:paraId="16D53069" w14:textId="77777777" w:rsidR="001D099C" w:rsidRPr="000B7BB6" w:rsidRDefault="001D099C" w:rsidP="00090AC8">
      <w:pPr>
        <w:pStyle w:val="Heading6"/>
      </w:pPr>
      <w:r>
        <w:t>Natural Gas</w:t>
      </w:r>
      <w:r w:rsidRPr="000B7BB6">
        <w:t xml:space="preserve"> </w:t>
      </w:r>
      <w:r>
        <w:t>Savings</w:t>
      </w:r>
    </w:p>
    <w:p w14:paraId="16D5306A" w14:textId="77777777" w:rsidR="001D099C" w:rsidRPr="000B7BB6" w:rsidRDefault="001D099C" w:rsidP="001D099C">
      <w:pPr>
        <w:keepNext/>
        <w:rPr>
          <w:rFonts w:cstheme="minorHAnsi"/>
          <w:b/>
          <w:szCs w:val="20"/>
        </w:rPr>
      </w:pPr>
      <w:r w:rsidRPr="000B7BB6">
        <w:rPr>
          <w:rFonts w:cstheme="minorHAnsi"/>
        </w:rPr>
        <w:t>n/a</w:t>
      </w:r>
    </w:p>
    <w:p w14:paraId="16D5306B" w14:textId="77777777" w:rsidR="001D099C" w:rsidRPr="000B7BB6" w:rsidRDefault="001D099C" w:rsidP="00090AC8">
      <w:pPr>
        <w:pStyle w:val="Heading6"/>
      </w:pPr>
      <w:r w:rsidRPr="00B41203">
        <w:t xml:space="preserve">Water Impact Descriptions and Calculation  </w:t>
      </w:r>
    </w:p>
    <w:p w14:paraId="16D5306C" w14:textId="77777777" w:rsidR="001D099C" w:rsidRPr="00A05FC2" w:rsidRDefault="001D099C" w:rsidP="001D099C">
      <w:pPr>
        <w:rPr>
          <w:rFonts w:cstheme="minorHAnsi"/>
          <w:b/>
          <w:szCs w:val="20"/>
        </w:rPr>
      </w:pPr>
      <w:r w:rsidRPr="00A05FC2">
        <w:rPr>
          <w:rFonts w:cstheme="minorHAnsi"/>
        </w:rPr>
        <w:t>n/a</w:t>
      </w:r>
    </w:p>
    <w:p w14:paraId="16D5306D" w14:textId="77777777" w:rsidR="001D099C" w:rsidRPr="000B7BB6" w:rsidRDefault="001D099C" w:rsidP="00090AC8">
      <w:pPr>
        <w:pStyle w:val="Heading6"/>
      </w:pPr>
      <w:r w:rsidRPr="00B41203">
        <w:t>Deemed O&amp;M Cost Adjustment Calculation</w:t>
      </w:r>
    </w:p>
    <w:p w14:paraId="16D5306E" w14:textId="77777777" w:rsidR="001D099C" w:rsidRPr="000B7BB6" w:rsidRDefault="001D099C" w:rsidP="001D099C">
      <w:pPr>
        <w:rPr>
          <w:rFonts w:cstheme="minorHAnsi"/>
        </w:rPr>
      </w:pPr>
      <w:r w:rsidRPr="000B7BB6">
        <w:rPr>
          <w:rFonts w:cstheme="minorHAnsi"/>
        </w:rPr>
        <w:t>n/a</w:t>
      </w:r>
    </w:p>
    <w:p w14:paraId="16D5306F" w14:textId="77777777" w:rsidR="00D466B6" w:rsidRDefault="001D099C" w:rsidP="00090AC8">
      <w:pPr>
        <w:pStyle w:val="Heading6"/>
      </w:pPr>
      <w:r>
        <w:t xml:space="preserve">Measure Code: </w:t>
      </w:r>
      <w:r w:rsidRPr="00DD275D">
        <w:t>RS-APL-RFRC-V02-130601</w:t>
      </w:r>
    </w:p>
    <w:p w14:paraId="16D53070" w14:textId="77777777" w:rsidR="00D466B6" w:rsidRPr="00B41203" w:rsidRDefault="00D466B6" w:rsidP="00D466B6">
      <w:pPr>
        <w:rPr>
          <w:rFonts w:cstheme="minorHAnsi"/>
        </w:rPr>
      </w:pPr>
    </w:p>
    <w:p w14:paraId="16D53071" w14:textId="77777777" w:rsidR="00D466B6" w:rsidRPr="000B7BB6" w:rsidRDefault="00D466B6" w:rsidP="00D466B6">
      <w:pPr>
        <w:widowControl/>
        <w:spacing w:after="200" w:line="276" w:lineRule="auto"/>
        <w:jc w:val="left"/>
        <w:rPr>
          <w:rFonts w:eastAsiaTheme="minorEastAsia" w:cstheme="minorHAnsi"/>
          <w:bCs/>
          <w:sz w:val="24"/>
          <w:szCs w:val="24"/>
          <w:highlight w:val="yellow"/>
        </w:rPr>
        <w:sectPr w:rsidR="00D466B6" w:rsidRPr="000B7BB6">
          <w:headerReference w:type="default" r:id="rId250"/>
          <w:pgSz w:w="12240" w:h="15840"/>
          <w:pgMar w:top="1440" w:right="1440" w:bottom="1440" w:left="1440" w:header="720" w:footer="720" w:gutter="0"/>
          <w:cols w:space="720"/>
          <w:docGrid w:linePitch="360"/>
        </w:sectPr>
      </w:pPr>
    </w:p>
    <w:p w14:paraId="16D53072" w14:textId="77777777" w:rsidR="00D466B6" w:rsidRPr="000B7BB6" w:rsidRDefault="00D466B6" w:rsidP="0087337F">
      <w:pPr>
        <w:pStyle w:val="Heading3"/>
      </w:pPr>
      <w:bookmarkStart w:id="763" w:name="_Toc319489363"/>
      <w:bookmarkStart w:id="764" w:name="_Toc319662634"/>
      <w:bookmarkStart w:id="765" w:name="_Ref325428269"/>
      <w:bookmarkStart w:id="766" w:name="_Ref325428275"/>
      <w:bookmarkStart w:id="767" w:name="_Toc333219076"/>
      <w:bookmarkStart w:id="768" w:name="_Toc358365986"/>
      <w:r w:rsidRPr="000B7BB6">
        <w:t>Room Air Conditioner Recycling</w:t>
      </w:r>
      <w:bookmarkEnd w:id="763"/>
      <w:bookmarkEnd w:id="764"/>
      <w:bookmarkEnd w:id="765"/>
      <w:bookmarkEnd w:id="766"/>
      <w:bookmarkEnd w:id="767"/>
      <w:bookmarkEnd w:id="768"/>
      <w:r w:rsidRPr="000B7BB6">
        <w:t xml:space="preserve"> </w:t>
      </w:r>
    </w:p>
    <w:p w14:paraId="16D53073" w14:textId="77777777" w:rsidR="00D466B6" w:rsidRPr="000B7BB6" w:rsidRDefault="00D466B6" w:rsidP="00090AC8">
      <w:pPr>
        <w:pStyle w:val="Heading6"/>
      </w:pPr>
      <w:r w:rsidRPr="00B41203">
        <w:t xml:space="preserve">Description </w:t>
      </w:r>
    </w:p>
    <w:p w14:paraId="16D53074" w14:textId="77777777" w:rsidR="00D466B6" w:rsidRPr="000B7BB6" w:rsidRDefault="00D466B6" w:rsidP="00D466B6">
      <w:pPr>
        <w:spacing w:after="120"/>
        <w:rPr>
          <w:rFonts w:cstheme="minorHAnsi"/>
        </w:rPr>
      </w:pPr>
      <w:r w:rsidRPr="000B7BB6">
        <w:rPr>
          <w:rFonts w:cstheme="minorHAnsi"/>
        </w:rPr>
        <w:t>This measure describes the savings resulting from running a drop off service taking existing residential, inefficient Room Air Conditioner units from service, prior to their natural end of life. This measure assumes that though a percentage of these units will be replaced this is not captured in the savings algorithm since it is unlikely that the incentive made someone retire a unit that they weren’t already planning to retire. The savings therefore relate to the unit being taken off the grid as opposed to entering the secondary market. The Net to Gross factor applied to these units should incorporate adjustments that account for those participants who would have removed the unit from the grid anyway.</w:t>
      </w:r>
    </w:p>
    <w:p w14:paraId="16D53075"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ERET.  </w:t>
      </w:r>
    </w:p>
    <w:p w14:paraId="16D53076"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3077" w14:textId="77777777" w:rsidR="00D466B6" w:rsidRPr="000B7BB6" w:rsidRDefault="00D466B6" w:rsidP="00090AC8">
      <w:pPr>
        <w:pStyle w:val="Heading6"/>
      </w:pPr>
      <w:r w:rsidRPr="00B41203">
        <w:t xml:space="preserve">Definition of Efficient Equipment </w:t>
      </w:r>
    </w:p>
    <w:p w14:paraId="16D53078" w14:textId="77777777" w:rsidR="00D466B6" w:rsidRPr="000B7BB6" w:rsidRDefault="00D466B6" w:rsidP="00D466B6">
      <w:pPr>
        <w:rPr>
          <w:rFonts w:cstheme="minorHAnsi"/>
        </w:rPr>
      </w:pPr>
      <w:r w:rsidRPr="000B7BB6">
        <w:rPr>
          <w:rFonts w:cstheme="minorHAnsi"/>
        </w:rPr>
        <w:t>N/A. This measure relates to the retiring of an existing inefficient unit.</w:t>
      </w:r>
    </w:p>
    <w:p w14:paraId="16D53079" w14:textId="77777777" w:rsidR="00D466B6" w:rsidRPr="000B7BB6" w:rsidRDefault="00D466B6" w:rsidP="00090AC8">
      <w:pPr>
        <w:pStyle w:val="Heading6"/>
      </w:pPr>
      <w:r w:rsidRPr="000B7BB6">
        <w:t xml:space="preserve">Definition of Baseline Equipment </w:t>
      </w:r>
    </w:p>
    <w:p w14:paraId="16D5307A" w14:textId="77777777" w:rsidR="00D466B6" w:rsidRPr="000B7BB6" w:rsidRDefault="00D466B6" w:rsidP="00D466B6">
      <w:pPr>
        <w:rPr>
          <w:rFonts w:cstheme="minorHAnsi"/>
        </w:rPr>
      </w:pPr>
      <w:r w:rsidRPr="000B7BB6">
        <w:rPr>
          <w:rFonts w:cstheme="minorHAnsi"/>
        </w:rPr>
        <w:t xml:space="preserve">The baseline condition is the existing inefficient room air conditioning unit. </w:t>
      </w:r>
    </w:p>
    <w:p w14:paraId="16D5307B" w14:textId="77777777" w:rsidR="00D466B6" w:rsidRPr="000B7BB6" w:rsidRDefault="00D466B6" w:rsidP="00090AC8">
      <w:pPr>
        <w:pStyle w:val="Heading6"/>
      </w:pPr>
      <w:r w:rsidRPr="000B7BB6">
        <w:t xml:space="preserve">Deemed Lifetime of Efficient Equipment </w:t>
      </w:r>
    </w:p>
    <w:p w14:paraId="16D5307C" w14:textId="77777777" w:rsidR="00D466B6" w:rsidRPr="000B7BB6" w:rsidRDefault="00D466B6" w:rsidP="00D466B6">
      <w:pPr>
        <w:keepNext/>
        <w:rPr>
          <w:rFonts w:cstheme="minorHAnsi"/>
        </w:rPr>
      </w:pPr>
      <w:r w:rsidRPr="000B7BB6">
        <w:rPr>
          <w:rFonts w:cstheme="minorHAnsi"/>
        </w:rPr>
        <w:t xml:space="preserve">The assumed remaining useful life of the existing room air conditioning unit being retired is </w:t>
      </w:r>
      <w:r w:rsidRPr="000B7BB6">
        <w:rPr>
          <w:rFonts w:cstheme="minorHAnsi"/>
          <w:noProof/>
        </w:rPr>
        <w:t>4 years</w:t>
      </w:r>
      <w:r w:rsidRPr="000B7BB6">
        <w:rPr>
          <w:rStyle w:val="FootnoteReference"/>
          <w:rFonts w:asciiTheme="minorHAnsi" w:hAnsiTheme="minorHAnsi" w:cstheme="minorHAnsi"/>
          <w:noProof/>
        </w:rPr>
        <w:footnoteReference w:id="550"/>
      </w:r>
      <w:r w:rsidRPr="00B41203">
        <w:rPr>
          <w:rFonts w:cstheme="minorHAnsi"/>
        </w:rPr>
        <w:t>.</w:t>
      </w:r>
    </w:p>
    <w:p w14:paraId="16D5307D" w14:textId="77777777" w:rsidR="00D466B6" w:rsidRPr="000B7BB6" w:rsidRDefault="00D466B6" w:rsidP="00090AC8">
      <w:pPr>
        <w:pStyle w:val="Heading6"/>
      </w:pPr>
      <w:r w:rsidRPr="000B7BB6">
        <w:t xml:space="preserve">Deemed Measure Cost </w:t>
      </w:r>
    </w:p>
    <w:p w14:paraId="16D5307E" w14:textId="77777777" w:rsidR="00D466B6" w:rsidRPr="000B7BB6" w:rsidRDefault="00D466B6" w:rsidP="00D466B6">
      <w:pPr>
        <w:rPr>
          <w:rFonts w:cstheme="minorHAnsi"/>
        </w:rPr>
      </w:pPr>
      <w:r w:rsidRPr="000B7BB6">
        <w:rPr>
          <w:rFonts w:cstheme="minorHAnsi"/>
        </w:rPr>
        <w:t xml:space="preserve">The actual implementation cost for recycling the existing unit should be used. </w:t>
      </w:r>
    </w:p>
    <w:p w14:paraId="16D5307F" w14:textId="77777777" w:rsidR="00D466B6" w:rsidRPr="000B7BB6" w:rsidRDefault="00D466B6" w:rsidP="00090AC8">
      <w:pPr>
        <w:pStyle w:val="Heading6"/>
      </w:pPr>
      <w:r w:rsidRPr="000B7BB6">
        <w:t xml:space="preserve">Deemed O&amp;M Cost Adjustments </w:t>
      </w:r>
    </w:p>
    <w:p w14:paraId="16D53080" w14:textId="77777777" w:rsidR="00D466B6" w:rsidRPr="000B7BB6" w:rsidRDefault="00D466B6" w:rsidP="00D466B6">
      <w:pPr>
        <w:rPr>
          <w:rFonts w:cstheme="minorHAnsi"/>
        </w:rPr>
      </w:pPr>
      <w:r w:rsidRPr="000B7BB6">
        <w:rPr>
          <w:rFonts w:cstheme="minorHAnsi"/>
        </w:rPr>
        <w:t>N/A</w:t>
      </w:r>
    </w:p>
    <w:p w14:paraId="16D53081" w14:textId="77777777" w:rsidR="00D466B6" w:rsidRPr="000B7BB6" w:rsidRDefault="00D466B6" w:rsidP="00090AC8">
      <w:pPr>
        <w:pStyle w:val="Heading6"/>
      </w:pPr>
      <w:r w:rsidRPr="000B7BB6">
        <w:t>Loadshape</w:t>
      </w:r>
    </w:p>
    <w:p w14:paraId="16D53082"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R08 - Residential Cooling</w:t>
      </w:r>
    </w:p>
    <w:p w14:paraId="16D53083" w14:textId="77777777" w:rsidR="00D466B6" w:rsidRPr="000B7BB6" w:rsidRDefault="00D466B6" w:rsidP="00090AC8">
      <w:pPr>
        <w:pStyle w:val="Heading6"/>
      </w:pPr>
      <w:r w:rsidRPr="00B41203">
        <w:t xml:space="preserve">Coincidence Factor </w:t>
      </w:r>
    </w:p>
    <w:p w14:paraId="16D53084" w14:textId="77777777" w:rsidR="00D466B6" w:rsidRPr="00A05FC2" w:rsidRDefault="00D466B6" w:rsidP="00D466B6">
      <w:pPr>
        <w:rPr>
          <w:rFonts w:cstheme="minorHAnsi"/>
        </w:rPr>
      </w:pPr>
      <w:r w:rsidRPr="00A05FC2">
        <w:rPr>
          <w:rFonts w:cstheme="minorHAnsi"/>
        </w:rPr>
        <w:t>The coincidence factor for this measure is assumed to be 30%</w:t>
      </w:r>
      <w:r w:rsidRPr="00A05FC2">
        <w:rPr>
          <w:rStyle w:val="FootnoteReference"/>
          <w:rFonts w:asciiTheme="minorHAnsi" w:eastAsia="Calibri" w:hAnsiTheme="minorHAnsi" w:cstheme="minorHAnsi"/>
          <w:noProof/>
        </w:rPr>
        <w:footnoteReference w:id="551"/>
      </w:r>
      <w:r w:rsidRPr="00A05FC2">
        <w:rPr>
          <w:rFonts w:cstheme="minorHAnsi"/>
        </w:rPr>
        <w:t>.</w:t>
      </w:r>
    </w:p>
    <w:p w14:paraId="16D53085"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3086" w14:textId="77777777" w:rsidR="00D466B6" w:rsidRPr="000B7BB6" w:rsidRDefault="00D466B6" w:rsidP="00090AC8">
      <w:pPr>
        <w:pStyle w:val="Heading6"/>
      </w:pPr>
      <w:r w:rsidRPr="00B41203">
        <w:t>Calculation of Savings</w:t>
      </w:r>
    </w:p>
    <w:p w14:paraId="16D53087" w14:textId="77777777" w:rsidR="00D466B6" w:rsidRPr="000B7BB6" w:rsidRDefault="00D466B6" w:rsidP="00090AC8">
      <w:pPr>
        <w:pStyle w:val="Heading6"/>
      </w:pPr>
      <w:r w:rsidRPr="000B7BB6">
        <w:t xml:space="preserve">Electric Energy Savings </w:t>
      </w:r>
    </w:p>
    <w:p w14:paraId="16D53088" w14:textId="77777777" w:rsidR="00D466B6" w:rsidRPr="000B7BB6" w:rsidRDefault="00D466B6" w:rsidP="00D466B6">
      <w:pPr>
        <w:ind w:left="720" w:firstLine="720"/>
        <w:rPr>
          <w:rFonts w:cstheme="minorHAnsi"/>
          <w:i/>
        </w:rPr>
      </w:pPr>
      <w:r w:rsidRPr="00A05FC2">
        <w:rPr>
          <w:rFonts w:cstheme="minorHAnsi"/>
          <w:noProof/>
        </w:rPr>
        <w:t>Δ</w:t>
      </w:r>
      <w:r w:rsidRPr="00A05FC2">
        <w:rPr>
          <w:rFonts w:cstheme="minorHAnsi"/>
          <w:noProof/>
          <w:lang w:val="nl-NL"/>
        </w:rPr>
        <w:t xml:space="preserve">kWh </w:t>
      </w:r>
      <w:r w:rsidRPr="00A05FC2">
        <w:rPr>
          <w:rFonts w:cstheme="minorHAnsi"/>
          <w:noProof/>
          <w:lang w:val="nl-NL"/>
        </w:rPr>
        <w:tab/>
      </w:r>
      <w:r w:rsidRPr="00B41203">
        <w:rPr>
          <w:rFonts w:cstheme="minorHAnsi"/>
          <w:noProof/>
        </w:rPr>
        <w:t>= ((</w:t>
      </w:r>
      <w:r w:rsidRPr="00A05FC2">
        <w:rPr>
          <w:rFonts w:cstheme="minorHAnsi"/>
          <w:noProof/>
          <w:lang w:val="nl-NL"/>
        </w:rPr>
        <w:t>FLH</w:t>
      </w:r>
      <w:r w:rsidRPr="00A05FC2">
        <w:rPr>
          <w:rFonts w:cstheme="minorHAnsi"/>
          <w:noProof/>
          <w:vertAlign w:val="subscript"/>
          <w:lang w:val="nl-NL"/>
        </w:rPr>
        <w:t>RoomAC</w:t>
      </w:r>
      <w:r w:rsidRPr="00B41203" w:rsidDel="005177C8">
        <w:rPr>
          <w:rFonts w:cstheme="minorHAnsi"/>
          <w:noProof/>
        </w:rPr>
        <w:t xml:space="preserve"> </w:t>
      </w:r>
      <w:r w:rsidRPr="000B7BB6">
        <w:rPr>
          <w:rFonts w:cstheme="minorHAnsi"/>
          <w:noProof/>
        </w:rPr>
        <w:t xml:space="preserve">* BtuH * (1/EERexist))/1000) </w:t>
      </w:r>
    </w:p>
    <w:p w14:paraId="16D53089" w14:textId="77777777" w:rsidR="00D466B6" w:rsidRPr="00A05FC2" w:rsidRDefault="00D466B6" w:rsidP="00D466B6">
      <w:pPr>
        <w:rPr>
          <w:rFonts w:cstheme="minorHAnsi"/>
          <w:noProof/>
          <w:lang w:val="nl-NL"/>
        </w:rPr>
      </w:pPr>
    </w:p>
    <w:p w14:paraId="16D5308A" w14:textId="77777777" w:rsidR="00D466B6" w:rsidRPr="00A05FC2" w:rsidRDefault="00D466B6" w:rsidP="00D466B6">
      <w:pPr>
        <w:ind w:firstLine="720"/>
        <w:rPr>
          <w:rFonts w:cstheme="minorHAnsi"/>
        </w:rPr>
      </w:pPr>
      <w:r w:rsidRPr="00A05FC2">
        <w:rPr>
          <w:rFonts w:cstheme="minorHAnsi"/>
        </w:rPr>
        <w:t>Where:</w:t>
      </w:r>
    </w:p>
    <w:p w14:paraId="16D5308B" w14:textId="77777777" w:rsidR="00D466B6" w:rsidRPr="00A05FC2" w:rsidRDefault="00D466B6" w:rsidP="00D466B6">
      <w:pPr>
        <w:ind w:left="720" w:firstLine="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Pr>
          <w:rFonts w:cstheme="minorHAnsi"/>
          <w:noProof/>
        </w:rPr>
        <w:tab/>
        <w:t>= Full Load Hours of room air conditioning unit</w:t>
      </w:r>
    </w:p>
    <w:p w14:paraId="16D5308C" w14:textId="77777777" w:rsidR="00D466B6" w:rsidRPr="000B7BB6" w:rsidRDefault="00D466B6" w:rsidP="00D466B6">
      <w:pPr>
        <w:ind w:left="2160" w:firstLine="720"/>
        <w:rPr>
          <w:rFonts w:cstheme="minorHAnsi"/>
          <w:noProof/>
        </w:rPr>
      </w:pPr>
      <w:r w:rsidRPr="00B41203">
        <w:rPr>
          <w:rFonts w:cstheme="minorHAnsi"/>
          <w:noProof/>
        </w:rPr>
        <w:t>= dependent on location</w:t>
      </w:r>
      <w:r w:rsidRPr="000B7BB6">
        <w:rPr>
          <w:rStyle w:val="FootnoteReference"/>
          <w:rFonts w:asciiTheme="minorHAnsi" w:hAnsiTheme="minorHAnsi" w:cstheme="minorHAnsi"/>
          <w:noProof/>
        </w:rPr>
        <w:footnoteReference w:id="552"/>
      </w:r>
      <w:r w:rsidRPr="00B41203">
        <w:rPr>
          <w:rFonts w:cstheme="minorHAnsi"/>
          <w:noProof/>
        </w:rPr>
        <w:t>:</w:t>
      </w:r>
    </w:p>
    <w:tbl>
      <w:tblPr>
        <w:tblW w:w="3426" w:type="dxa"/>
        <w:jc w:val="center"/>
        <w:tblInd w:w="2988" w:type="dxa"/>
        <w:tblLook w:val="04A0" w:firstRow="1" w:lastRow="0" w:firstColumn="1" w:lastColumn="0" w:noHBand="0" w:noVBand="1"/>
      </w:tblPr>
      <w:tblGrid>
        <w:gridCol w:w="2160"/>
        <w:gridCol w:w="1266"/>
      </w:tblGrid>
      <w:tr w:rsidR="00D466B6" w:rsidRPr="00A05FC2" w14:paraId="16D53090" w14:textId="77777777" w:rsidTr="00950A89">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308D"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16D5308E"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14:paraId="16D5308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lang w:val="nl-NL"/>
              </w:rPr>
              <w:t>FLH</w:t>
            </w:r>
            <w:r w:rsidRPr="000B7BB6">
              <w:rPr>
                <w:rFonts w:cstheme="minorHAnsi"/>
                <w:b/>
                <w:color w:val="FFFFFF" w:themeColor="background1"/>
                <w:szCs w:val="20"/>
                <w:vertAlign w:val="subscript"/>
                <w:lang w:val="nl-NL"/>
              </w:rPr>
              <w:t>RoomAC</w:t>
            </w:r>
          </w:p>
        </w:tc>
      </w:tr>
      <w:tr w:rsidR="00D466B6" w:rsidRPr="00A05FC2" w14:paraId="16D53093"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3091" w14:textId="77777777" w:rsidR="00D466B6" w:rsidRPr="00A05FC2" w:rsidRDefault="00D466B6" w:rsidP="00240B98">
            <w:pPr>
              <w:pStyle w:val="TableText"/>
              <w:rPr>
                <w:color w:val="404040" w:themeColor="text1" w:themeTint="BF"/>
              </w:rPr>
            </w:pPr>
            <w:r w:rsidRPr="00A05FC2">
              <w:t>1 (Rockford)</w:t>
            </w:r>
          </w:p>
        </w:tc>
        <w:tc>
          <w:tcPr>
            <w:tcW w:w="1266" w:type="dxa"/>
            <w:tcBorders>
              <w:top w:val="nil"/>
              <w:left w:val="nil"/>
              <w:bottom w:val="single" w:sz="8" w:space="0" w:color="auto"/>
              <w:right w:val="single" w:sz="8" w:space="0" w:color="auto"/>
            </w:tcBorders>
            <w:vAlign w:val="center"/>
          </w:tcPr>
          <w:p w14:paraId="16D53092" w14:textId="77777777" w:rsidR="00D466B6" w:rsidRPr="00A05FC2" w:rsidRDefault="00D466B6" w:rsidP="00240B98">
            <w:pPr>
              <w:pStyle w:val="TableText"/>
            </w:pPr>
            <w:r w:rsidRPr="00A05FC2">
              <w:t>220</w:t>
            </w:r>
          </w:p>
        </w:tc>
      </w:tr>
      <w:tr w:rsidR="00D466B6" w:rsidRPr="00A05FC2" w14:paraId="16D53096"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3094" w14:textId="77777777" w:rsidR="00D466B6" w:rsidRPr="00A05FC2" w:rsidRDefault="00D466B6" w:rsidP="00240B98">
            <w:pPr>
              <w:pStyle w:val="TableText"/>
            </w:pPr>
            <w:r w:rsidRPr="00A05FC2">
              <w:t>2 (Chicago)</w:t>
            </w:r>
          </w:p>
        </w:tc>
        <w:tc>
          <w:tcPr>
            <w:tcW w:w="1266" w:type="dxa"/>
            <w:tcBorders>
              <w:top w:val="nil"/>
              <w:left w:val="nil"/>
              <w:bottom w:val="single" w:sz="8" w:space="0" w:color="auto"/>
              <w:right w:val="single" w:sz="8" w:space="0" w:color="auto"/>
            </w:tcBorders>
            <w:vAlign w:val="center"/>
          </w:tcPr>
          <w:p w14:paraId="16D53095" w14:textId="77777777" w:rsidR="00D466B6" w:rsidRPr="00A05FC2" w:rsidRDefault="00D466B6" w:rsidP="00240B98">
            <w:pPr>
              <w:pStyle w:val="TableText"/>
            </w:pPr>
            <w:r w:rsidRPr="00A05FC2">
              <w:t>210</w:t>
            </w:r>
          </w:p>
        </w:tc>
      </w:tr>
      <w:tr w:rsidR="00D466B6" w:rsidRPr="00A05FC2" w14:paraId="16D53099"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3097" w14:textId="77777777" w:rsidR="00D466B6" w:rsidRPr="00A05FC2" w:rsidRDefault="00D466B6" w:rsidP="00240B98">
            <w:pPr>
              <w:pStyle w:val="TableText"/>
            </w:pPr>
            <w:r w:rsidRPr="00A05FC2">
              <w:t>3 (Springfield)</w:t>
            </w:r>
          </w:p>
        </w:tc>
        <w:tc>
          <w:tcPr>
            <w:tcW w:w="1266" w:type="dxa"/>
            <w:tcBorders>
              <w:top w:val="nil"/>
              <w:left w:val="nil"/>
              <w:bottom w:val="single" w:sz="8" w:space="0" w:color="auto"/>
              <w:right w:val="single" w:sz="8" w:space="0" w:color="auto"/>
            </w:tcBorders>
            <w:vAlign w:val="center"/>
          </w:tcPr>
          <w:p w14:paraId="16D53098" w14:textId="77777777" w:rsidR="00D466B6" w:rsidRPr="00A05FC2" w:rsidRDefault="00D466B6" w:rsidP="00240B98">
            <w:pPr>
              <w:pStyle w:val="TableText"/>
            </w:pPr>
            <w:r w:rsidRPr="00A05FC2">
              <w:t>319</w:t>
            </w:r>
          </w:p>
        </w:tc>
      </w:tr>
      <w:tr w:rsidR="00D466B6" w:rsidRPr="00A05FC2" w14:paraId="16D5309C"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309A" w14:textId="77777777" w:rsidR="00D466B6" w:rsidRPr="00A05FC2" w:rsidRDefault="00D466B6" w:rsidP="00240B98">
            <w:pPr>
              <w:pStyle w:val="TableText"/>
            </w:pPr>
            <w:r w:rsidRPr="00A05FC2">
              <w:t>4 (Belleville)</w:t>
            </w:r>
          </w:p>
        </w:tc>
        <w:tc>
          <w:tcPr>
            <w:tcW w:w="1266" w:type="dxa"/>
            <w:tcBorders>
              <w:top w:val="nil"/>
              <w:left w:val="nil"/>
              <w:bottom w:val="single" w:sz="8" w:space="0" w:color="auto"/>
              <w:right w:val="single" w:sz="8" w:space="0" w:color="auto"/>
            </w:tcBorders>
            <w:vAlign w:val="center"/>
          </w:tcPr>
          <w:p w14:paraId="16D5309B" w14:textId="77777777" w:rsidR="00D466B6" w:rsidRPr="00A05FC2" w:rsidRDefault="00D466B6" w:rsidP="00240B98">
            <w:pPr>
              <w:pStyle w:val="TableText"/>
            </w:pPr>
            <w:r w:rsidRPr="00A05FC2">
              <w:t>428</w:t>
            </w:r>
          </w:p>
        </w:tc>
      </w:tr>
      <w:tr w:rsidR="00D466B6" w:rsidRPr="00A05FC2" w14:paraId="16D5309F"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309D" w14:textId="77777777" w:rsidR="00D466B6" w:rsidRPr="00A05FC2" w:rsidRDefault="00D466B6" w:rsidP="00240B98">
            <w:pPr>
              <w:pStyle w:val="TableText"/>
            </w:pPr>
            <w:r w:rsidRPr="00A05FC2">
              <w:t>5 (Marion)</w:t>
            </w:r>
          </w:p>
        </w:tc>
        <w:tc>
          <w:tcPr>
            <w:tcW w:w="1266" w:type="dxa"/>
            <w:tcBorders>
              <w:top w:val="nil"/>
              <w:left w:val="nil"/>
              <w:bottom w:val="single" w:sz="8" w:space="0" w:color="auto"/>
              <w:right w:val="single" w:sz="8" w:space="0" w:color="auto"/>
            </w:tcBorders>
            <w:vAlign w:val="center"/>
          </w:tcPr>
          <w:p w14:paraId="16D5309E" w14:textId="77777777" w:rsidR="00D466B6" w:rsidRPr="00A05FC2" w:rsidRDefault="00D466B6" w:rsidP="00240B98">
            <w:pPr>
              <w:pStyle w:val="TableText"/>
            </w:pPr>
            <w:r w:rsidRPr="00A05FC2">
              <w:t>374</w:t>
            </w:r>
          </w:p>
        </w:tc>
      </w:tr>
      <w:tr w:rsidR="00D466B6" w:rsidRPr="00A05FC2" w14:paraId="16D530A2" w14:textId="77777777" w:rsidTr="00950A89">
        <w:trPr>
          <w:trHeight w:val="133"/>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30A0" w14:textId="77777777" w:rsidR="00D466B6" w:rsidRPr="00A05FC2" w:rsidRDefault="00D466B6" w:rsidP="00240B98">
            <w:pPr>
              <w:pStyle w:val="TableText"/>
            </w:pPr>
            <w:r w:rsidRPr="00A05FC2">
              <w:t>Weighted Average</w:t>
            </w:r>
            <w:r w:rsidRPr="00A05FC2">
              <w:rPr>
                <w:rStyle w:val="FootnoteReference"/>
                <w:rFonts w:asciiTheme="minorHAnsi" w:hAnsiTheme="minorHAnsi" w:cstheme="minorHAnsi"/>
                <w:b/>
              </w:rPr>
              <w:footnoteReference w:id="553"/>
            </w:r>
          </w:p>
        </w:tc>
        <w:tc>
          <w:tcPr>
            <w:tcW w:w="1266" w:type="dxa"/>
            <w:tcBorders>
              <w:top w:val="nil"/>
              <w:left w:val="nil"/>
              <w:bottom w:val="single" w:sz="8" w:space="0" w:color="auto"/>
              <w:right w:val="single" w:sz="8" w:space="0" w:color="auto"/>
            </w:tcBorders>
            <w:vAlign w:val="center"/>
          </w:tcPr>
          <w:p w14:paraId="16D530A1" w14:textId="77777777" w:rsidR="00D466B6" w:rsidRPr="00A05FC2" w:rsidRDefault="00D466B6" w:rsidP="00240B98">
            <w:pPr>
              <w:pStyle w:val="TableText"/>
              <w:rPr>
                <w:b/>
              </w:rPr>
            </w:pPr>
            <w:r w:rsidRPr="00A05FC2">
              <w:t>248</w:t>
            </w:r>
          </w:p>
        </w:tc>
      </w:tr>
    </w:tbl>
    <w:p w14:paraId="16D530A3" w14:textId="77777777" w:rsidR="00D466B6" w:rsidRPr="00A05FC2" w:rsidRDefault="00D466B6" w:rsidP="00D466B6">
      <w:pPr>
        <w:ind w:left="2160" w:firstLine="720"/>
        <w:rPr>
          <w:rFonts w:cstheme="minorHAnsi"/>
          <w:noProof/>
        </w:rPr>
      </w:pPr>
    </w:p>
    <w:p w14:paraId="16D530A4" w14:textId="77777777" w:rsidR="00D466B6" w:rsidRPr="00A05FC2" w:rsidRDefault="00D466B6" w:rsidP="00D466B6">
      <w:pPr>
        <w:ind w:left="720" w:firstLine="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retired unit</w:t>
      </w:r>
    </w:p>
    <w:p w14:paraId="16D530A5" w14:textId="77777777" w:rsidR="00D466B6" w:rsidRPr="00A05FC2" w:rsidRDefault="00D466B6" w:rsidP="00D466B6">
      <w:pPr>
        <w:ind w:left="2160" w:firstLine="720"/>
        <w:rPr>
          <w:rFonts w:cstheme="minorHAnsi"/>
          <w:noProof/>
        </w:rPr>
      </w:pPr>
      <w:r w:rsidRPr="00A05FC2">
        <w:rPr>
          <w:rFonts w:cstheme="minorHAnsi"/>
          <w:noProof/>
        </w:rPr>
        <w:t xml:space="preserve">= Actual. If unknown assume 8500 BTU/hour </w:t>
      </w:r>
      <w:r w:rsidRPr="00A05FC2">
        <w:rPr>
          <w:rStyle w:val="FootnoteReference"/>
          <w:rFonts w:asciiTheme="minorHAnsi" w:eastAsia="Calibri" w:hAnsiTheme="minorHAnsi" w:cstheme="minorHAnsi"/>
          <w:noProof/>
        </w:rPr>
        <w:footnoteReference w:id="554"/>
      </w:r>
      <w:r w:rsidRPr="00A05FC2">
        <w:rPr>
          <w:rFonts w:cstheme="minorHAnsi"/>
          <w:noProof/>
        </w:rPr>
        <w:t xml:space="preserve"> </w:t>
      </w:r>
    </w:p>
    <w:p w14:paraId="16D530A6" w14:textId="77777777" w:rsidR="00D466B6" w:rsidRPr="000B7BB6" w:rsidRDefault="00D466B6" w:rsidP="00D466B6">
      <w:pPr>
        <w:ind w:left="1440"/>
        <w:rPr>
          <w:rFonts w:cstheme="minorHAnsi"/>
          <w:noProof/>
        </w:rPr>
      </w:pPr>
      <w:r w:rsidRPr="00B41203">
        <w:rPr>
          <w:rFonts w:cstheme="minorHAnsi"/>
          <w:noProof/>
        </w:rPr>
        <w:t xml:space="preserve">EERexist </w:t>
      </w:r>
      <w:r w:rsidRPr="00B41203">
        <w:rPr>
          <w:rFonts w:cstheme="minorHAnsi"/>
          <w:noProof/>
        </w:rPr>
        <w:tab/>
        <w:t>= Efficiency of existing unit</w:t>
      </w:r>
    </w:p>
    <w:p w14:paraId="16D530A7" w14:textId="77777777" w:rsidR="00D466B6" w:rsidRPr="00B41203" w:rsidRDefault="00D466B6" w:rsidP="00D466B6">
      <w:pPr>
        <w:ind w:left="2160" w:firstLine="720"/>
        <w:rPr>
          <w:rFonts w:cstheme="minorHAnsi"/>
          <w:noProof/>
        </w:rPr>
      </w:pPr>
      <w:r w:rsidRPr="000B7BB6">
        <w:rPr>
          <w:rFonts w:cstheme="minorHAnsi"/>
          <w:noProof/>
        </w:rPr>
        <w:t>= 7.7</w:t>
      </w:r>
      <w:r w:rsidRPr="000B7BB6">
        <w:rPr>
          <w:rStyle w:val="FootnoteReference"/>
          <w:rFonts w:asciiTheme="minorHAnsi" w:eastAsia="Calibri" w:hAnsiTheme="minorHAnsi" w:cstheme="minorHAnsi"/>
          <w:noProof/>
        </w:rPr>
        <w:footnoteReference w:id="555"/>
      </w:r>
    </w:p>
    <w:p w14:paraId="16D530A8" w14:textId="77777777" w:rsidR="00D466B6" w:rsidRDefault="00D466B6" w:rsidP="00D466B6">
      <w:pPr>
        <w:ind w:left="720"/>
        <w:rPr>
          <w:rFonts w:cstheme="minorHAnsi"/>
          <w:noProof/>
        </w:rPr>
      </w:pPr>
      <w:r w:rsidRPr="000B7BB6">
        <w:rPr>
          <w:rFonts w:cstheme="minorHAnsi"/>
          <w:noProof/>
        </w:rPr>
        <w:tab/>
      </w:r>
    </w:p>
    <w:p w14:paraId="16D530A9" w14:textId="77777777" w:rsidR="00D466B6" w:rsidRDefault="00D466B6" w:rsidP="00D466B6">
      <w:pPr>
        <w:rPr>
          <w:rFonts w:cstheme="minorHAnsi"/>
          <w:noProof/>
        </w:rPr>
      </w:pPr>
      <w:r w:rsidRPr="00B41203">
        <w:rPr>
          <w:rFonts w:cstheme="minorHAnsi"/>
          <w:noProof/>
        </w:rPr>
        <mc:AlternateContent>
          <mc:Choice Requires="wps">
            <w:drawing>
              <wp:inline distT="0" distB="0" distL="0" distR="0" wp14:anchorId="16D54D85" wp14:editId="16D54D86">
                <wp:extent cx="5464399" cy="914400"/>
                <wp:effectExtent l="0" t="0" r="22225" b="19050"/>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399" cy="914400"/>
                        </a:xfrm>
                        <a:prstGeom prst="rect">
                          <a:avLst/>
                        </a:prstGeom>
                        <a:solidFill>
                          <a:srgbClr val="FFFFFF"/>
                        </a:solidFill>
                        <a:ln w="9525">
                          <a:solidFill>
                            <a:srgbClr val="000000"/>
                          </a:solidFill>
                          <a:miter lim="800000"/>
                          <a:headEnd/>
                          <a:tailEnd/>
                        </a:ln>
                      </wps:spPr>
                      <wps:txbx>
                        <w:txbxContent>
                          <w:p w14:paraId="16D55DAC" w14:textId="77777777" w:rsidR="00713628" w:rsidRPr="002F2634" w:rsidRDefault="00713628" w:rsidP="00D466B6">
                            <w:pPr>
                              <w:rPr>
                                <w:rFonts w:cstheme="minorHAnsi"/>
                              </w:rPr>
                            </w:pPr>
                            <w:r w:rsidRPr="002F2634">
                              <w:rPr>
                                <w:rFonts w:cstheme="minorHAnsi"/>
                              </w:rPr>
                              <w:t>For example for an 8500 BTU/h unit in Springfield:</w:t>
                            </w:r>
                          </w:p>
                          <w:p w14:paraId="16D55DAD" w14:textId="77777777" w:rsidR="00713628" w:rsidRPr="002F2634" w:rsidRDefault="00713628" w:rsidP="00D466B6">
                            <w:pPr>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xml:space="preserve">= ((319 * 8500 * (1/7.7)) / 1000) </w:t>
                            </w:r>
                          </w:p>
                          <w:p w14:paraId="16D55DAE" w14:textId="77777777" w:rsidR="00713628" w:rsidRPr="002F2634" w:rsidRDefault="00713628" w:rsidP="00D466B6">
                            <w:pPr>
                              <w:ind w:left="1440" w:firstLine="720"/>
                              <w:rPr>
                                <w:rFonts w:cstheme="minorHAnsi"/>
                              </w:rPr>
                            </w:pPr>
                            <w:r w:rsidRPr="002F2634">
                              <w:rPr>
                                <w:rFonts w:cstheme="minorHAnsi"/>
                              </w:rPr>
                              <w:t>= 352 kWh</w:t>
                            </w:r>
                          </w:p>
                          <w:p w14:paraId="16D55DAF"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096" type="#_x0000_t202" style="width:430.2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">
                <v:textbox>
                  <w:txbxContent>
                    <w:p w14:paraId="16D55DAC" w14:textId="77777777" w:rsidR="00713628" w:rsidRPr="002F2634" w:rsidRDefault="00713628" w:rsidP="00D466B6">
                      <w:pPr>
                        <w:rPr>
                          <w:rFonts w:cstheme="minorHAnsi"/>
                        </w:rPr>
                      </w:pPr>
                      <w:r w:rsidRPr="002F2634">
                        <w:rPr>
                          <w:rFonts w:cstheme="minorHAnsi"/>
                        </w:rPr>
                        <w:t>For example for an 8500 BTU/h unit in Springfield:</w:t>
                      </w:r>
                    </w:p>
                    <w:p w14:paraId="16D55DAD" w14:textId="77777777" w:rsidR="00713628" w:rsidRPr="002F2634" w:rsidRDefault="00713628" w:rsidP="00D466B6">
                      <w:pPr>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xml:space="preserve">= ((319 * 8500 * (1/7.7)) / 1000) </w:t>
                      </w:r>
                    </w:p>
                    <w:p w14:paraId="16D55DAE" w14:textId="77777777" w:rsidR="00713628" w:rsidRPr="002F2634" w:rsidRDefault="00713628" w:rsidP="00D466B6">
                      <w:pPr>
                        <w:ind w:left="1440" w:firstLine="720"/>
                        <w:rPr>
                          <w:rFonts w:cstheme="minorHAnsi"/>
                        </w:rPr>
                      </w:pPr>
                      <w:r w:rsidRPr="002F2634">
                        <w:rPr>
                          <w:rFonts w:cstheme="minorHAnsi"/>
                        </w:rPr>
                        <w:t>= 352 kWh</w:t>
                      </w:r>
                    </w:p>
                    <w:p w14:paraId="16D55DAF" w14:textId="77777777" w:rsidR="00713628" w:rsidRDefault="00713628" w:rsidP="00D466B6"/>
                  </w:txbxContent>
                </v:textbox>
                <w10:anchorlock/>
              </v:shape>
            </w:pict>
          </mc:Fallback>
        </mc:AlternateContent>
      </w:r>
    </w:p>
    <w:p w14:paraId="16D530AA" w14:textId="77777777" w:rsidR="00D466B6" w:rsidRPr="000B7BB6" w:rsidRDefault="00D466B6" w:rsidP="00090AC8">
      <w:pPr>
        <w:pStyle w:val="Heading6"/>
      </w:pPr>
      <w:r w:rsidRPr="000B7BB6">
        <w:t>Summer Coincident Peak Demand Savings</w:t>
      </w:r>
    </w:p>
    <w:p w14:paraId="16D530AB" w14:textId="77777777" w:rsidR="00D466B6" w:rsidRPr="000B7BB6" w:rsidRDefault="00D466B6" w:rsidP="00D466B6">
      <w:pPr>
        <w:ind w:left="720"/>
        <w:rPr>
          <w:rFonts w:cstheme="minorHAnsi"/>
          <w:noProof/>
        </w:rPr>
      </w:pPr>
      <w:r w:rsidRPr="00A05FC2">
        <w:rPr>
          <w:rFonts w:cstheme="minorHAnsi"/>
        </w:rPr>
        <w:tab/>
      </w:r>
      <w:r w:rsidRPr="00A05FC2">
        <w:rPr>
          <w:rFonts w:cstheme="minorHAnsi"/>
        </w:rPr>
        <w:tab/>
      </w:r>
      <w:r w:rsidRPr="00A05FC2">
        <w:rPr>
          <w:rFonts w:cstheme="minorHAnsi"/>
          <w:noProof/>
        </w:rPr>
        <w:t>Δ</w:t>
      </w:r>
      <w:r w:rsidRPr="00A05FC2">
        <w:rPr>
          <w:rFonts w:cstheme="minorHAnsi"/>
        </w:rPr>
        <w:t>kW</w:t>
      </w:r>
      <w:r w:rsidRPr="00A05FC2">
        <w:rPr>
          <w:rFonts w:cstheme="minorHAnsi"/>
        </w:rPr>
        <w:tab/>
        <w:t xml:space="preserve"> </w:t>
      </w:r>
      <w:r w:rsidRPr="00B41203">
        <w:rPr>
          <w:rFonts w:cstheme="minorHAnsi"/>
          <w:noProof/>
        </w:rPr>
        <w:t>= (BtuH * (1/EERexist))/1000)  * CF</w:t>
      </w:r>
    </w:p>
    <w:p w14:paraId="16D530AC" w14:textId="77777777" w:rsidR="00D466B6" w:rsidRPr="00A05FC2" w:rsidRDefault="00D466B6" w:rsidP="00D466B6">
      <w:pPr>
        <w:keepNext/>
        <w:ind w:firstLine="720"/>
        <w:rPr>
          <w:rFonts w:cstheme="minorHAnsi"/>
        </w:rPr>
      </w:pPr>
      <w:r w:rsidRPr="00A05FC2">
        <w:rPr>
          <w:rFonts w:cstheme="minorHAnsi"/>
        </w:rPr>
        <w:t xml:space="preserve">Where: </w:t>
      </w:r>
    </w:p>
    <w:p w14:paraId="16D530AD" w14:textId="77777777" w:rsidR="00D466B6" w:rsidRPr="00A05FC2" w:rsidRDefault="00D466B6" w:rsidP="00D466B6">
      <w:pPr>
        <w:ind w:left="1440" w:firstLine="720"/>
        <w:rPr>
          <w:rFonts w:cstheme="minorHAnsi"/>
        </w:rPr>
      </w:pPr>
      <w:r w:rsidRPr="00A05FC2">
        <w:rPr>
          <w:rFonts w:cstheme="minorHAnsi"/>
          <w:noProof/>
        </w:rPr>
        <w:t xml:space="preserve">CF </w:t>
      </w:r>
      <w:r w:rsidRPr="00A05FC2">
        <w:rPr>
          <w:rFonts w:cstheme="minorHAnsi"/>
          <w:noProof/>
        </w:rPr>
        <w:tab/>
        <w:t>= Summer Peak Coincidence Factor for measure</w:t>
      </w:r>
      <w:r w:rsidRPr="00A05FC2">
        <w:rPr>
          <w:rFonts w:cstheme="minorHAnsi"/>
        </w:rPr>
        <w:t xml:space="preserve"> </w:t>
      </w:r>
    </w:p>
    <w:p w14:paraId="16D530AE" w14:textId="77777777" w:rsidR="00D466B6" w:rsidRPr="00A05FC2" w:rsidRDefault="00D466B6" w:rsidP="00D466B6">
      <w:pPr>
        <w:ind w:left="2160" w:firstLine="720"/>
        <w:rPr>
          <w:rFonts w:cstheme="minorHAnsi"/>
          <w:lang w:val="nl-NL"/>
        </w:rPr>
      </w:pPr>
      <w:r w:rsidRPr="00A05FC2">
        <w:rPr>
          <w:rFonts w:cstheme="minorHAnsi"/>
          <w:noProof/>
          <w:lang w:val="nl-NL"/>
        </w:rPr>
        <w:t>= 0.3</w:t>
      </w:r>
      <w:r w:rsidRPr="00A05FC2">
        <w:rPr>
          <w:rStyle w:val="FootnoteReference"/>
          <w:rFonts w:asciiTheme="minorHAnsi" w:eastAsia="Calibri" w:hAnsiTheme="minorHAnsi" w:cstheme="minorHAnsi"/>
          <w:noProof/>
        </w:rPr>
        <w:footnoteReference w:id="556"/>
      </w:r>
    </w:p>
    <w:p w14:paraId="16D530AF"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16D54D87" wp14:editId="16D54D88">
                <wp:extent cx="5464175" cy="882127"/>
                <wp:effectExtent l="0" t="0" r="22225" b="13335"/>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882127"/>
                        </a:xfrm>
                        <a:prstGeom prst="rect">
                          <a:avLst/>
                        </a:prstGeom>
                        <a:solidFill>
                          <a:srgbClr val="FFFFFF"/>
                        </a:solidFill>
                        <a:ln w="9525">
                          <a:solidFill>
                            <a:srgbClr val="000000"/>
                          </a:solidFill>
                          <a:miter lim="800000"/>
                          <a:headEnd/>
                          <a:tailEnd/>
                        </a:ln>
                      </wps:spPr>
                      <wps:txbx>
                        <w:txbxContent>
                          <w:p w14:paraId="16D55DB0" w14:textId="77777777" w:rsidR="00713628" w:rsidRPr="002F2634" w:rsidRDefault="00713628" w:rsidP="00D466B6">
                            <w:pPr>
                              <w:rPr>
                                <w:rFonts w:cstheme="minorHAnsi"/>
                              </w:rPr>
                            </w:pPr>
                            <w:r w:rsidRPr="002F2634">
                              <w:rPr>
                                <w:rFonts w:cstheme="minorHAnsi"/>
                              </w:rPr>
                              <w:t>For example an 8500 BTU/h unit:</w:t>
                            </w:r>
                          </w:p>
                          <w:p w14:paraId="16D55DB1" w14:textId="77777777" w:rsidR="00713628" w:rsidRPr="002F2634" w:rsidRDefault="00713628" w:rsidP="00D466B6">
                            <w:pPr>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(1/7.7)) / 1000) * 0.3</w:t>
                            </w:r>
                          </w:p>
                          <w:p w14:paraId="16D55DB2" w14:textId="77777777" w:rsidR="00713628" w:rsidRPr="002F2634" w:rsidRDefault="00713628" w:rsidP="00D466B6">
                            <w:pPr>
                              <w:ind w:left="2160" w:firstLine="720"/>
                              <w:rPr>
                                <w:rFonts w:cstheme="minorHAnsi"/>
                                <w:noProof/>
                              </w:rPr>
                            </w:pPr>
                            <w:r w:rsidRPr="002F2634">
                              <w:rPr>
                                <w:rFonts w:cstheme="minorHAnsi"/>
                              </w:rPr>
                              <w:t xml:space="preserve">= </w:t>
                            </w:r>
                            <w:r w:rsidRPr="002F2634">
                              <w:rPr>
                                <w:rFonts w:cstheme="minorHAnsi"/>
                                <w:noProof/>
                              </w:rPr>
                              <w:t>0.33 kW</w:t>
                            </w:r>
                          </w:p>
                          <w:p w14:paraId="16D55DB3"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097" type="#_x0000_t202" style="width:430.25pt;height: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">
                <v:textbox>
                  <w:txbxContent>
                    <w:p w14:paraId="16D55DB0" w14:textId="77777777" w:rsidR="00713628" w:rsidRPr="002F2634" w:rsidRDefault="00713628" w:rsidP="00D466B6">
                      <w:pPr>
                        <w:rPr>
                          <w:rFonts w:cstheme="minorHAnsi"/>
                        </w:rPr>
                      </w:pPr>
                      <w:r w:rsidRPr="002F2634">
                        <w:rPr>
                          <w:rFonts w:cstheme="minorHAnsi"/>
                        </w:rPr>
                        <w:t>For example an 8500 BTU/h unit:</w:t>
                      </w:r>
                    </w:p>
                    <w:p w14:paraId="16D55DB1" w14:textId="77777777" w:rsidR="00713628" w:rsidRPr="002F2634" w:rsidRDefault="00713628" w:rsidP="00D466B6">
                      <w:pPr>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(1/7.7)) / 1000) * 0.3</w:t>
                      </w:r>
                    </w:p>
                    <w:p w14:paraId="16D55DB2" w14:textId="77777777" w:rsidR="00713628" w:rsidRPr="002F2634" w:rsidRDefault="00713628" w:rsidP="00D466B6">
                      <w:pPr>
                        <w:ind w:left="2160" w:firstLine="720"/>
                        <w:rPr>
                          <w:rFonts w:cstheme="minorHAnsi"/>
                          <w:noProof/>
                        </w:rPr>
                      </w:pPr>
                      <w:r w:rsidRPr="002F2634">
                        <w:rPr>
                          <w:rFonts w:cstheme="minorHAnsi"/>
                        </w:rPr>
                        <w:t xml:space="preserve">= </w:t>
                      </w:r>
                      <w:r w:rsidRPr="002F2634">
                        <w:rPr>
                          <w:rFonts w:cstheme="minorHAnsi"/>
                          <w:noProof/>
                        </w:rPr>
                        <w:t>0.33 kW</w:t>
                      </w:r>
                    </w:p>
                    <w:p w14:paraId="16D55DB3" w14:textId="77777777" w:rsidR="00713628" w:rsidRDefault="00713628" w:rsidP="00D466B6"/>
                  </w:txbxContent>
                </v:textbox>
                <w10:anchorlock/>
              </v:shape>
            </w:pict>
          </mc:Fallback>
        </mc:AlternateContent>
      </w:r>
    </w:p>
    <w:p w14:paraId="16D530B0" w14:textId="77777777" w:rsidR="00D466B6" w:rsidRPr="000B7BB6" w:rsidRDefault="00D466B6" w:rsidP="00090AC8">
      <w:pPr>
        <w:pStyle w:val="Heading6"/>
      </w:pPr>
      <w:r>
        <w:t>Natural Gas</w:t>
      </w:r>
      <w:r w:rsidRPr="000B7BB6">
        <w:t xml:space="preserve"> Savings </w:t>
      </w:r>
    </w:p>
    <w:p w14:paraId="16D530B1" w14:textId="77777777" w:rsidR="00D466B6" w:rsidRPr="000B7BB6" w:rsidRDefault="00D466B6" w:rsidP="00D466B6">
      <w:pPr>
        <w:rPr>
          <w:rFonts w:cstheme="minorHAnsi"/>
          <w:szCs w:val="20"/>
        </w:rPr>
      </w:pPr>
      <w:r w:rsidRPr="000B7BB6">
        <w:rPr>
          <w:rFonts w:cstheme="minorHAnsi"/>
        </w:rPr>
        <w:t>N/A</w:t>
      </w:r>
    </w:p>
    <w:p w14:paraId="16D530B2" w14:textId="77777777" w:rsidR="00D466B6" w:rsidRPr="000B7BB6" w:rsidRDefault="00D466B6" w:rsidP="00090AC8">
      <w:pPr>
        <w:pStyle w:val="Heading6"/>
      </w:pPr>
      <w:r w:rsidRPr="000B7BB6">
        <w:t xml:space="preserve">Water Impact Descriptions and Calculation  </w:t>
      </w:r>
    </w:p>
    <w:p w14:paraId="16D530B3" w14:textId="77777777" w:rsidR="00D466B6" w:rsidRPr="000B7BB6" w:rsidRDefault="00D466B6" w:rsidP="00D466B6">
      <w:pPr>
        <w:rPr>
          <w:rFonts w:cstheme="minorHAnsi"/>
          <w:szCs w:val="20"/>
        </w:rPr>
      </w:pPr>
      <w:r w:rsidRPr="000B7BB6">
        <w:rPr>
          <w:rFonts w:cstheme="minorHAnsi"/>
        </w:rPr>
        <w:t>N/A</w:t>
      </w:r>
    </w:p>
    <w:p w14:paraId="16D530B4" w14:textId="77777777" w:rsidR="00D466B6" w:rsidRPr="000B7BB6" w:rsidRDefault="00D466B6" w:rsidP="00090AC8">
      <w:pPr>
        <w:pStyle w:val="Heading6"/>
      </w:pPr>
      <w:r w:rsidRPr="000B7BB6">
        <w:t xml:space="preserve">Deemed O&amp;M Cost Adjustment Calculation </w:t>
      </w:r>
    </w:p>
    <w:p w14:paraId="16D530B5" w14:textId="77777777" w:rsidR="00D466B6" w:rsidRPr="000B7BB6" w:rsidRDefault="00D466B6" w:rsidP="00D466B6">
      <w:pPr>
        <w:rPr>
          <w:rFonts w:cstheme="minorHAnsi"/>
        </w:rPr>
      </w:pPr>
      <w:r w:rsidRPr="000B7BB6">
        <w:rPr>
          <w:rFonts w:cstheme="minorHAnsi"/>
        </w:rPr>
        <w:t>N/A</w:t>
      </w:r>
    </w:p>
    <w:p w14:paraId="16D530B6" w14:textId="77777777" w:rsidR="00D466B6" w:rsidRDefault="00D466B6" w:rsidP="00090AC8">
      <w:pPr>
        <w:pStyle w:val="Heading6"/>
      </w:pPr>
      <w:r w:rsidRPr="0069549D">
        <w:t xml:space="preserve"> </w:t>
      </w:r>
      <w:r>
        <w:t xml:space="preserve">Measure Code: </w:t>
      </w:r>
      <w:r w:rsidRPr="0069549D">
        <w:t>RS-APL-</w:t>
      </w:r>
      <w:r>
        <w:t>RARC</w:t>
      </w:r>
      <w:r w:rsidRPr="0069549D">
        <w:t>-V01-</w:t>
      </w:r>
      <w:r w:rsidR="007845D7">
        <w:t>120601</w:t>
      </w:r>
    </w:p>
    <w:p w14:paraId="16D530B7" w14:textId="77777777" w:rsidR="00D466B6" w:rsidRPr="00A05FC2" w:rsidRDefault="00D466B6" w:rsidP="00D466B6">
      <w:pPr>
        <w:pStyle w:val="VersionText"/>
        <w:rPr>
          <w:highlight w:val="lightGray"/>
        </w:rPr>
      </w:pPr>
    </w:p>
    <w:p w14:paraId="16D530B8" w14:textId="77777777" w:rsidR="00D466B6" w:rsidRPr="000B7BB6" w:rsidRDefault="00D466B6" w:rsidP="00D466B6">
      <w:pPr>
        <w:widowControl/>
        <w:spacing w:after="0"/>
        <w:jc w:val="left"/>
        <w:rPr>
          <w:rFonts w:cstheme="minorHAnsi"/>
          <w:highlight w:val="lightGray"/>
        </w:rPr>
        <w:sectPr w:rsidR="00D466B6" w:rsidRPr="000B7BB6">
          <w:headerReference w:type="default" r:id="rId251"/>
          <w:pgSz w:w="12240" w:h="15840"/>
          <w:pgMar w:top="1440" w:right="1440" w:bottom="1440" w:left="1440" w:header="720" w:footer="720" w:gutter="0"/>
          <w:cols w:space="720"/>
          <w:docGrid w:linePitch="360"/>
        </w:sectPr>
      </w:pPr>
    </w:p>
    <w:p w14:paraId="16D530B9" w14:textId="77777777" w:rsidR="00D466B6" w:rsidRPr="000B7BB6" w:rsidRDefault="00D466B6" w:rsidP="00251BA4">
      <w:pPr>
        <w:pStyle w:val="Heading2"/>
      </w:pPr>
      <w:bookmarkStart w:id="769" w:name="_Toc319489364"/>
      <w:bookmarkStart w:id="770" w:name="_Toc319662635"/>
      <w:bookmarkStart w:id="771" w:name="_Toc333219077"/>
      <w:bookmarkStart w:id="772" w:name="_Toc358365987"/>
      <w:r w:rsidRPr="000B7BB6">
        <w:t>Consumer Electronics End Use</w:t>
      </w:r>
      <w:bookmarkEnd w:id="769"/>
      <w:bookmarkEnd w:id="770"/>
      <w:bookmarkEnd w:id="771"/>
      <w:bookmarkEnd w:id="772"/>
    </w:p>
    <w:p w14:paraId="16D530BA" w14:textId="77777777" w:rsidR="00D466B6" w:rsidRPr="000B7BB6" w:rsidRDefault="00D466B6" w:rsidP="0087337F">
      <w:pPr>
        <w:pStyle w:val="Heading3"/>
      </w:pPr>
      <w:bookmarkStart w:id="773" w:name="_Toc319489365"/>
      <w:bookmarkStart w:id="774" w:name="_Toc319662636"/>
      <w:bookmarkStart w:id="775" w:name="_Ref325428363"/>
      <w:bookmarkStart w:id="776" w:name="_Ref325428366"/>
      <w:bookmarkStart w:id="777" w:name="_Toc333219078"/>
      <w:bookmarkStart w:id="778" w:name="_Toc358365988"/>
      <w:bookmarkStart w:id="779" w:name="_Toc315447680"/>
      <w:r w:rsidRPr="000B7BB6">
        <w:t>Smart Strip</w:t>
      </w:r>
      <w:bookmarkEnd w:id="773"/>
      <w:bookmarkEnd w:id="774"/>
      <w:bookmarkEnd w:id="775"/>
      <w:bookmarkEnd w:id="776"/>
      <w:bookmarkEnd w:id="777"/>
      <w:bookmarkEnd w:id="778"/>
      <w:r w:rsidRPr="000B7BB6">
        <w:t xml:space="preserve"> </w:t>
      </w:r>
      <w:bookmarkEnd w:id="779"/>
    </w:p>
    <w:p w14:paraId="16D530BB" w14:textId="77777777" w:rsidR="00D466B6" w:rsidRPr="00A05FC2" w:rsidRDefault="00D466B6" w:rsidP="00090AC8">
      <w:pPr>
        <w:pStyle w:val="Heading6"/>
      </w:pPr>
      <w:r w:rsidRPr="00A05FC2">
        <w:t xml:space="preserve">Description </w:t>
      </w:r>
    </w:p>
    <w:p w14:paraId="16D530BC" w14:textId="77777777" w:rsidR="00D466B6" w:rsidRPr="00A05FC2" w:rsidRDefault="00D466B6" w:rsidP="00D466B6">
      <w:pPr>
        <w:rPr>
          <w:rFonts w:cstheme="minorHAnsi"/>
        </w:rPr>
      </w:pPr>
      <w:r w:rsidRPr="00A05FC2">
        <w:rPr>
          <w:rFonts w:cstheme="minorHAnsi"/>
        </w:rPr>
        <w:t>This measure relates to Controlled Power Strips (or Smart Strips) which are multi-plug power strips with the ability to automatically disconnect specific connected loads depending upon the power draw of a control load, also plugged into the strip. Power is disconnected from the switched (controlled) outlets when the control load power draw is reduced below a certain adjustable threshold, thus turning off the appliances plugged into the switched outlets.  By disconnecting, the standby load of the controlled devices, the overall load of a centralized group of equipment (i.e. entertainment centers and home office) can be reduced. Uncontrolled outlets are also provided that are not affected by the control device and so are always providing power to any device plugged into it. This measure characterization provides savings for a 5-plug strip and a 7-plug strip.</w:t>
      </w:r>
    </w:p>
    <w:p w14:paraId="16D530BD"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DI.  </w:t>
      </w:r>
    </w:p>
    <w:p w14:paraId="16D530BE"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30BF" w14:textId="77777777" w:rsidR="00D466B6" w:rsidRPr="00A05FC2" w:rsidRDefault="00D466B6" w:rsidP="00090AC8">
      <w:pPr>
        <w:pStyle w:val="Heading6"/>
      </w:pPr>
      <w:r w:rsidRPr="00A05FC2">
        <w:t xml:space="preserve">Definition of Efficient Equipment </w:t>
      </w:r>
    </w:p>
    <w:p w14:paraId="16D530C0" w14:textId="77777777" w:rsidR="00D466B6" w:rsidRPr="00A05FC2" w:rsidRDefault="00D466B6" w:rsidP="00D466B6">
      <w:pPr>
        <w:rPr>
          <w:rFonts w:cstheme="minorHAnsi"/>
        </w:rPr>
      </w:pPr>
      <w:r w:rsidRPr="00A05FC2">
        <w:rPr>
          <w:rFonts w:cstheme="minorHAnsi"/>
        </w:rPr>
        <w:t>The efficient case is the use of a 5 or 7-plug smart strip.</w:t>
      </w:r>
    </w:p>
    <w:p w14:paraId="16D530C1" w14:textId="77777777" w:rsidR="00D466B6" w:rsidRPr="00A05FC2" w:rsidRDefault="00D466B6" w:rsidP="00090AC8">
      <w:pPr>
        <w:pStyle w:val="Heading6"/>
      </w:pPr>
      <w:r w:rsidRPr="00A05FC2">
        <w:t xml:space="preserve">Definition of Baseline Equipment </w:t>
      </w:r>
    </w:p>
    <w:p w14:paraId="16D530C2" w14:textId="77777777" w:rsidR="00D466B6" w:rsidRPr="00A05FC2" w:rsidRDefault="00D466B6" w:rsidP="00D466B6">
      <w:pPr>
        <w:keepNext/>
        <w:rPr>
          <w:rFonts w:cstheme="minorHAnsi"/>
        </w:rPr>
      </w:pPr>
      <w:r w:rsidRPr="00A05FC2">
        <w:rPr>
          <w:rFonts w:cstheme="minorHAnsi"/>
        </w:rPr>
        <w:t>The assumed baseline is a standard power strip that does not control connected loads.</w:t>
      </w:r>
    </w:p>
    <w:p w14:paraId="16D530C3" w14:textId="77777777" w:rsidR="00D466B6" w:rsidRPr="00A05FC2" w:rsidRDefault="00D466B6" w:rsidP="00090AC8">
      <w:pPr>
        <w:pStyle w:val="Heading6"/>
      </w:pPr>
      <w:r w:rsidRPr="00A05FC2">
        <w:t xml:space="preserve">Deemed Lifetime of Efficient Equipment </w:t>
      </w:r>
    </w:p>
    <w:p w14:paraId="16D530C4" w14:textId="77777777" w:rsidR="00D466B6" w:rsidRPr="00A05FC2" w:rsidRDefault="00D466B6" w:rsidP="00D466B6">
      <w:pPr>
        <w:keepNext/>
        <w:rPr>
          <w:rFonts w:cstheme="minorHAnsi"/>
        </w:rPr>
      </w:pPr>
      <w:r w:rsidRPr="00A05FC2">
        <w:rPr>
          <w:rFonts w:cstheme="minorHAnsi"/>
        </w:rPr>
        <w:t>The assumed lifetime of the smart strip is 4 years</w:t>
      </w:r>
      <w:r w:rsidRPr="00A05FC2">
        <w:rPr>
          <w:rStyle w:val="FootnoteReference"/>
          <w:rFonts w:asciiTheme="minorHAnsi" w:eastAsia="Calibri" w:hAnsiTheme="minorHAnsi" w:cstheme="minorHAnsi"/>
        </w:rPr>
        <w:footnoteReference w:id="557"/>
      </w:r>
      <w:r w:rsidRPr="00A05FC2">
        <w:rPr>
          <w:rFonts w:cstheme="minorHAnsi"/>
        </w:rPr>
        <w:t>.</w:t>
      </w:r>
    </w:p>
    <w:p w14:paraId="16D530C5" w14:textId="77777777" w:rsidR="00D466B6" w:rsidRPr="00A05FC2" w:rsidRDefault="00D466B6" w:rsidP="00090AC8">
      <w:pPr>
        <w:pStyle w:val="Heading6"/>
      </w:pPr>
      <w:r w:rsidRPr="00A05FC2">
        <w:t xml:space="preserve">Deemed Measure Cost </w:t>
      </w:r>
    </w:p>
    <w:p w14:paraId="16D530C6" w14:textId="77777777" w:rsidR="00D466B6" w:rsidRPr="00A05FC2" w:rsidRDefault="00D466B6" w:rsidP="00D466B6">
      <w:pPr>
        <w:keepNext/>
        <w:rPr>
          <w:rFonts w:cstheme="minorHAnsi"/>
        </w:rPr>
      </w:pPr>
      <w:r w:rsidRPr="00A05FC2">
        <w:rPr>
          <w:rFonts w:cstheme="minorHAnsi"/>
        </w:rPr>
        <w:t>The incremental cost of a smart strip over a standard power strip with surge protection is assumed to be $16 for a 5-plug and $26 for a 7-plug</w:t>
      </w:r>
      <w:r w:rsidRPr="00A05FC2">
        <w:rPr>
          <w:rFonts w:cstheme="minorHAnsi"/>
          <w:vertAlign w:val="superscript"/>
        </w:rPr>
        <w:footnoteReference w:id="558"/>
      </w:r>
      <w:r w:rsidRPr="00A05FC2">
        <w:rPr>
          <w:rFonts w:cstheme="minorHAnsi"/>
        </w:rPr>
        <w:t>.</w:t>
      </w:r>
    </w:p>
    <w:p w14:paraId="16D530C7" w14:textId="77777777" w:rsidR="00D466B6" w:rsidRPr="00A05FC2" w:rsidRDefault="00D466B6" w:rsidP="00090AC8">
      <w:pPr>
        <w:pStyle w:val="Heading6"/>
      </w:pPr>
      <w:r w:rsidRPr="00A05FC2">
        <w:t xml:space="preserve">Deemed O&amp;M Cost Adjustments </w:t>
      </w:r>
    </w:p>
    <w:p w14:paraId="16D530C8" w14:textId="77777777" w:rsidR="00D466B6" w:rsidRPr="00A05FC2" w:rsidRDefault="00D466B6" w:rsidP="00D466B6">
      <w:pPr>
        <w:rPr>
          <w:rFonts w:cstheme="minorHAnsi"/>
          <w:b/>
          <w:iCs/>
        </w:rPr>
      </w:pPr>
      <w:r w:rsidRPr="00A05FC2">
        <w:rPr>
          <w:rFonts w:cstheme="minorHAnsi"/>
        </w:rPr>
        <w:t>N/A</w:t>
      </w:r>
    </w:p>
    <w:p w14:paraId="16D530C9" w14:textId="77777777" w:rsidR="00D466B6" w:rsidRPr="000B7BB6" w:rsidRDefault="00D466B6" w:rsidP="00090AC8">
      <w:pPr>
        <w:pStyle w:val="Heading6"/>
      </w:pPr>
      <w:r w:rsidRPr="00B41203">
        <w:t>Loadshape</w:t>
      </w:r>
    </w:p>
    <w:p w14:paraId="16D530CA" w14:textId="77777777" w:rsidR="00D466B6" w:rsidRPr="000B7BB6" w:rsidRDefault="00D466B6" w:rsidP="00D466B6">
      <w:pPr>
        <w:spacing w:after="0"/>
        <w:rPr>
          <w:rFonts w:cstheme="minorHAnsi"/>
          <w:color w:val="000000"/>
          <w:szCs w:val="20"/>
        </w:rPr>
      </w:pPr>
      <w:r w:rsidRPr="000B7BB6">
        <w:rPr>
          <w:rFonts w:cstheme="minorHAnsi"/>
          <w:color w:val="000000"/>
          <w:szCs w:val="20"/>
        </w:rPr>
        <w:t>Loadshape R13 - Residential Standby Losses – Entertainment</w:t>
      </w:r>
    </w:p>
    <w:p w14:paraId="16D530CB" w14:textId="77777777" w:rsidR="00D466B6" w:rsidRPr="00B41203" w:rsidRDefault="00D466B6" w:rsidP="00D466B6">
      <w:pPr>
        <w:rPr>
          <w:rFonts w:cstheme="minorHAnsi"/>
        </w:rPr>
      </w:pPr>
      <w:r w:rsidRPr="000B7BB6">
        <w:rPr>
          <w:rFonts w:cstheme="minorHAnsi"/>
          <w:color w:val="000000"/>
          <w:szCs w:val="20"/>
        </w:rPr>
        <w:t>Loadshape R14 - Residential Standby Losses - Home Office</w:t>
      </w:r>
    </w:p>
    <w:p w14:paraId="16D530CC" w14:textId="77777777" w:rsidR="00D466B6" w:rsidRPr="00A05FC2" w:rsidRDefault="00D466B6" w:rsidP="00090AC8">
      <w:pPr>
        <w:pStyle w:val="Heading6"/>
      </w:pPr>
      <w:r w:rsidRPr="00A05FC2">
        <w:t xml:space="preserve">Coincidence Factor </w:t>
      </w:r>
    </w:p>
    <w:p w14:paraId="16D530CD" w14:textId="77777777" w:rsidR="00D466B6" w:rsidRPr="00A05FC2" w:rsidRDefault="00D466B6" w:rsidP="00D466B6">
      <w:pPr>
        <w:rPr>
          <w:rFonts w:cstheme="minorHAnsi"/>
        </w:rPr>
      </w:pPr>
      <w:r w:rsidRPr="00A05FC2">
        <w:rPr>
          <w:rFonts w:cstheme="minorHAnsi"/>
        </w:rPr>
        <w:t>The summer peak coincidence factor for this measure is assumed to be 80%</w:t>
      </w:r>
      <w:r w:rsidRPr="00A05FC2">
        <w:rPr>
          <w:rStyle w:val="FootnoteReference"/>
          <w:rFonts w:asciiTheme="minorHAnsi" w:eastAsia="Calibri" w:hAnsiTheme="minorHAnsi" w:cstheme="minorHAnsi"/>
        </w:rPr>
        <w:footnoteReference w:id="559"/>
      </w:r>
      <w:r w:rsidRPr="00A05FC2">
        <w:rPr>
          <w:rFonts w:cstheme="minorHAnsi"/>
        </w:rPr>
        <w:t>.</w:t>
      </w:r>
    </w:p>
    <w:p w14:paraId="16D530CE" w14:textId="77777777" w:rsidR="00D466B6" w:rsidRPr="00A05FC2" w:rsidRDefault="00D466B6" w:rsidP="00D466B6">
      <w:pPr>
        <w:pStyle w:val="AlgorithmHeading"/>
      </w:pPr>
      <w:r w:rsidRPr="00A05FC2">
        <w:t>Algorithm</w:t>
      </w:r>
    </w:p>
    <w:p w14:paraId="16D530CF" w14:textId="77777777" w:rsidR="00D466B6" w:rsidRPr="00A05FC2" w:rsidRDefault="00D466B6" w:rsidP="00090AC8">
      <w:pPr>
        <w:pStyle w:val="Heading6"/>
      </w:pPr>
      <w:r w:rsidRPr="00A05FC2">
        <w:t xml:space="preserve">Calculation of Savings </w:t>
      </w:r>
    </w:p>
    <w:p w14:paraId="16D530D0" w14:textId="77777777" w:rsidR="00D466B6" w:rsidRPr="00A05FC2" w:rsidRDefault="00D466B6" w:rsidP="00090AC8">
      <w:pPr>
        <w:pStyle w:val="Heading6"/>
      </w:pPr>
      <w:r w:rsidRPr="00A05FC2">
        <w:t>Electric Energy Savings</w:t>
      </w:r>
    </w:p>
    <w:p w14:paraId="16D530D1" w14:textId="77777777" w:rsidR="00D466B6" w:rsidRPr="00A05FC2" w:rsidRDefault="00D466B6" w:rsidP="00D466B6">
      <w:pPr>
        <w:keepNext/>
        <w:ind w:left="1152" w:firstLine="720"/>
        <w:rPr>
          <w:rFonts w:cstheme="minorHAnsi"/>
        </w:rPr>
      </w:pPr>
      <w:r w:rsidRPr="00A05FC2">
        <w:rPr>
          <w:rFonts w:cstheme="minorHAnsi"/>
          <w:noProof/>
        </w:rPr>
        <w:t>ΔkWh</w:t>
      </w:r>
      <w:r w:rsidRPr="00A05FC2">
        <w:rPr>
          <w:rFonts w:cstheme="minorHAnsi"/>
          <w:noProof/>
          <w:vertAlign w:val="subscript"/>
        </w:rPr>
        <w:t>5-Plug</w:t>
      </w:r>
      <w:r w:rsidRPr="00A05FC2">
        <w:rPr>
          <w:rFonts w:cstheme="minorHAnsi"/>
          <w:vertAlign w:val="subscript"/>
        </w:rPr>
        <w:tab/>
      </w:r>
      <w:r w:rsidRPr="00A05FC2">
        <w:rPr>
          <w:rFonts w:cstheme="minorHAnsi"/>
        </w:rPr>
        <w:t xml:space="preserve">= 56.5 kWh </w:t>
      </w:r>
      <w:r w:rsidRPr="00B41203">
        <w:rPr>
          <w:rStyle w:val="FootnoteReference"/>
          <w:rFonts w:asciiTheme="minorHAnsi" w:hAnsiTheme="minorHAnsi" w:cstheme="minorHAnsi"/>
        </w:rPr>
        <w:footnoteReference w:id="560"/>
      </w:r>
    </w:p>
    <w:p w14:paraId="16D530D2" w14:textId="77777777" w:rsidR="00D466B6" w:rsidRPr="00A05FC2" w:rsidRDefault="00D466B6" w:rsidP="00D466B6">
      <w:pPr>
        <w:keepNext/>
        <w:ind w:left="1152" w:firstLine="720"/>
        <w:rPr>
          <w:rFonts w:cstheme="minorHAnsi"/>
        </w:rPr>
      </w:pPr>
      <w:r w:rsidRPr="00A05FC2">
        <w:rPr>
          <w:rFonts w:cstheme="minorHAnsi"/>
          <w:noProof/>
        </w:rPr>
        <w:t>ΔkWh</w:t>
      </w:r>
      <w:r w:rsidRPr="00A05FC2">
        <w:rPr>
          <w:rFonts w:cstheme="minorHAnsi"/>
          <w:noProof/>
          <w:vertAlign w:val="subscript"/>
        </w:rPr>
        <w:t>7-Plug</w:t>
      </w:r>
      <w:r w:rsidRPr="00A05FC2">
        <w:rPr>
          <w:rFonts w:cstheme="minorHAnsi"/>
          <w:vertAlign w:val="subscript"/>
        </w:rPr>
        <w:tab/>
      </w:r>
      <w:r w:rsidRPr="00A05FC2">
        <w:rPr>
          <w:rFonts w:cstheme="minorHAnsi"/>
        </w:rPr>
        <w:t xml:space="preserve">= 103 kWh </w:t>
      </w:r>
      <w:r w:rsidRPr="00B41203">
        <w:rPr>
          <w:rStyle w:val="FootnoteReference"/>
          <w:rFonts w:asciiTheme="minorHAnsi" w:hAnsiTheme="minorHAnsi" w:cstheme="minorHAnsi"/>
        </w:rPr>
        <w:footnoteReference w:id="561"/>
      </w:r>
    </w:p>
    <w:p w14:paraId="16D530D3" w14:textId="77777777" w:rsidR="00D466B6" w:rsidRPr="00A05FC2" w:rsidRDefault="00D466B6" w:rsidP="00090AC8">
      <w:pPr>
        <w:pStyle w:val="Heading6"/>
      </w:pPr>
      <w:r w:rsidRPr="00A05FC2">
        <w:t xml:space="preserve">Summer Coincident Peak Demand Savings </w:t>
      </w:r>
    </w:p>
    <w:p w14:paraId="16D530D4"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Hours * CF</w:t>
      </w:r>
    </w:p>
    <w:p w14:paraId="16D530D5"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Where:</w:t>
      </w:r>
    </w:p>
    <w:p w14:paraId="16D530D6" w14:textId="77777777" w:rsidR="00D466B6" w:rsidRPr="00A05FC2" w:rsidRDefault="00D466B6" w:rsidP="00D466B6">
      <w:pPr>
        <w:ind w:left="3600" w:hanging="2160"/>
        <w:rPr>
          <w:rFonts w:cstheme="minorHAnsi"/>
        </w:rPr>
      </w:pPr>
      <w:r w:rsidRPr="00A05FC2">
        <w:rPr>
          <w:rFonts w:cstheme="minorHAnsi"/>
        </w:rPr>
        <w:t>Hours</w:t>
      </w:r>
      <w:r w:rsidRPr="00A05FC2">
        <w:rPr>
          <w:rFonts w:cstheme="minorHAnsi"/>
        </w:rPr>
        <w:tab/>
        <w:t>= Annual number of hours during which the controlled standby loads are turned off by the Smart Strip.</w:t>
      </w:r>
    </w:p>
    <w:p w14:paraId="16D530D7"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r>
      <w:r w:rsidRPr="00A05FC2">
        <w:rPr>
          <w:rFonts w:cstheme="minorHAnsi"/>
        </w:rPr>
        <w:tab/>
        <w:t xml:space="preserve">= 7,129 </w:t>
      </w:r>
      <w:r w:rsidRPr="00A05FC2">
        <w:rPr>
          <w:rStyle w:val="FootnoteReference"/>
          <w:rFonts w:asciiTheme="minorHAnsi" w:eastAsia="Calibri" w:hAnsiTheme="minorHAnsi" w:cstheme="minorHAnsi"/>
        </w:rPr>
        <w:footnoteReference w:id="562"/>
      </w:r>
    </w:p>
    <w:p w14:paraId="16D530D8"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b/>
        </w:rPr>
        <w:tab/>
      </w:r>
      <w:r w:rsidRPr="00A05FC2">
        <w:rPr>
          <w:rFonts w:cstheme="minorHAnsi"/>
        </w:rPr>
        <w:t>CF</w:t>
      </w:r>
      <w:r w:rsidRPr="00A05FC2">
        <w:rPr>
          <w:rFonts w:cstheme="minorHAnsi"/>
        </w:rPr>
        <w:tab/>
      </w:r>
      <w:r w:rsidRPr="00A05FC2">
        <w:rPr>
          <w:rFonts w:cstheme="minorHAnsi"/>
        </w:rPr>
        <w:tab/>
      </w:r>
      <w:r w:rsidRPr="00A05FC2">
        <w:rPr>
          <w:rFonts w:cstheme="minorHAnsi"/>
        </w:rPr>
        <w:tab/>
      </w:r>
      <w:r w:rsidRPr="00A05FC2">
        <w:rPr>
          <w:rFonts w:cstheme="minorHAnsi"/>
        </w:rPr>
        <w:tab/>
        <w:t xml:space="preserve">= </w:t>
      </w:r>
      <w:r w:rsidRPr="00A05FC2">
        <w:rPr>
          <w:rFonts w:cstheme="minorHAnsi"/>
          <w:noProof/>
        </w:rPr>
        <w:t>Summer Peak Coincidence Factor for measure</w:t>
      </w:r>
    </w:p>
    <w:p w14:paraId="16D530D9" w14:textId="77777777" w:rsidR="00D466B6" w:rsidRDefault="00D466B6" w:rsidP="00D466B6">
      <w:pPr>
        <w:tabs>
          <w:tab w:val="left" w:pos="1440"/>
          <w:tab w:val="left" w:pos="2160"/>
        </w:tabs>
        <w:ind w:left="2340" w:hanging="2340"/>
        <w:rPr>
          <w:rFonts w:cstheme="minorHAnsi"/>
          <w:noProof/>
        </w:rPr>
      </w:pP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t xml:space="preserve">= </w:t>
      </w:r>
      <w:r w:rsidRPr="00A05FC2">
        <w:rPr>
          <w:rFonts w:cstheme="minorHAnsi"/>
        </w:rPr>
        <w:t xml:space="preserve">0.8 </w:t>
      </w:r>
      <w:r w:rsidRPr="00A05FC2">
        <w:rPr>
          <w:rStyle w:val="FootnoteReference"/>
          <w:rFonts w:asciiTheme="minorHAnsi" w:eastAsia="Calibri" w:hAnsiTheme="minorHAnsi" w:cstheme="minorHAnsi"/>
        </w:rPr>
        <w:footnoteReference w:id="563"/>
      </w:r>
    </w:p>
    <w:p w14:paraId="16D530DA" w14:textId="77777777" w:rsidR="00D466B6" w:rsidRDefault="00D466B6" w:rsidP="00D466B6">
      <w:pPr>
        <w:tabs>
          <w:tab w:val="left" w:pos="1440"/>
          <w:tab w:val="left" w:pos="2160"/>
        </w:tabs>
        <w:ind w:left="2340" w:hanging="2340"/>
        <w:rPr>
          <w:rFonts w:cstheme="minorHAnsi"/>
          <w:noProof/>
        </w:rPr>
      </w:pPr>
    </w:p>
    <w:p w14:paraId="16D530DB" w14:textId="77777777" w:rsidR="00D466B6" w:rsidRDefault="00D466B6" w:rsidP="00D466B6">
      <w:pPr>
        <w:tabs>
          <w:tab w:val="left" w:pos="1440"/>
          <w:tab w:val="left" w:pos="2160"/>
        </w:tabs>
        <w:ind w:left="2340" w:hanging="2340"/>
        <w:rPr>
          <w:rFonts w:cstheme="minorHAnsi"/>
        </w:rPr>
      </w:pPr>
      <w:r>
        <w:rPr>
          <w:rFonts w:cstheme="minorHAnsi"/>
          <w:noProof/>
        </w:rPr>
        <w:tab/>
      </w:r>
      <w:r>
        <w:rPr>
          <w:rFonts w:cstheme="minorHAnsi"/>
          <w:noProof/>
        </w:rPr>
        <w:tab/>
      </w:r>
      <w:r w:rsidRPr="00A05FC2">
        <w:rPr>
          <w:rFonts w:cstheme="minorHAnsi"/>
          <w:noProof/>
        </w:rPr>
        <w:t>ΔkW</w:t>
      </w:r>
      <w:r w:rsidRPr="00A05FC2">
        <w:rPr>
          <w:rFonts w:cstheme="minorHAnsi"/>
          <w:noProof/>
          <w:vertAlign w:val="subscript"/>
        </w:rPr>
        <w:t>5-Plug</w:t>
      </w:r>
      <w:r w:rsidRPr="00A05FC2">
        <w:rPr>
          <w:rFonts w:cstheme="minorHAnsi"/>
          <w:vertAlign w:val="subscript"/>
        </w:rPr>
        <w:tab/>
      </w:r>
      <w:r w:rsidRPr="00A05FC2">
        <w:rPr>
          <w:rFonts w:cstheme="minorHAnsi"/>
          <w:vertAlign w:val="subscript"/>
        </w:rPr>
        <w:tab/>
      </w:r>
      <w:r w:rsidRPr="00A05FC2">
        <w:rPr>
          <w:rFonts w:cstheme="minorHAnsi"/>
        </w:rPr>
        <w:t>= 56.5 / 7129 * 0.8</w:t>
      </w:r>
    </w:p>
    <w:p w14:paraId="16D530DC" w14:textId="77777777" w:rsidR="00D466B6" w:rsidRPr="00A05FC2" w:rsidRDefault="00D466B6" w:rsidP="00D466B6">
      <w:pPr>
        <w:tabs>
          <w:tab w:val="left" w:pos="1440"/>
          <w:tab w:val="left" w:pos="2160"/>
        </w:tabs>
        <w:ind w:left="2340" w:hanging="2340"/>
        <w:rPr>
          <w:rFonts w:cstheme="minorHAnsi"/>
        </w:rPr>
      </w:pPr>
      <w:r>
        <w:rPr>
          <w:rFonts w:cstheme="minorHAnsi"/>
        </w:rPr>
        <w:tab/>
      </w:r>
      <w:r>
        <w:rPr>
          <w:rFonts w:cstheme="minorHAnsi"/>
        </w:rPr>
        <w:tab/>
      </w:r>
      <w:r w:rsidRPr="00A05FC2">
        <w:rPr>
          <w:rFonts w:cstheme="minorHAnsi"/>
        </w:rPr>
        <w:tab/>
      </w:r>
      <w:r w:rsidRPr="00A05FC2">
        <w:rPr>
          <w:rFonts w:cstheme="minorHAnsi"/>
        </w:rPr>
        <w:tab/>
      </w:r>
      <w:r w:rsidRPr="00A05FC2">
        <w:rPr>
          <w:rFonts w:cstheme="minorHAnsi"/>
        </w:rPr>
        <w:tab/>
        <w:t>= 0.00634 kW</w:t>
      </w:r>
    </w:p>
    <w:p w14:paraId="16D530DD" w14:textId="77777777" w:rsidR="00D466B6" w:rsidRPr="00A05FC2" w:rsidRDefault="00D466B6" w:rsidP="00D466B6">
      <w:pPr>
        <w:keepNext/>
        <w:ind w:left="1440" w:firstLine="720"/>
        <w:rPr>
          <w:rFonts w:cstheme="minorHAnsi"/>
        </w:rPr>
      </w:pPr>
      <w:r w:rsidRPr="00A05FC2">
        <w:rPr>
          <w:rFonts w:cstheme="minorHAnsi"/>
          <w:noProof/>
        </w:rPr>
        <w:t>ΔkW</w:t>
      </w:r>
      <w:r w:rsidRPr="00A05FC2">
        <w:rPr>
          <w:rFonts w:cstheme="minorHAnsi"/>
          <w:noProof/>
          <w:vertAlign w:val="subscript"/>
        </w:rPr>
        <w:t>7-Plug</w:t>
      </w:r>
      <w:r w:rsidRPr="00A05FC2">
        <w:rPr>
          <w:rFonts w:cstheme="minorHAnsi"/>
          <w:vertAlign w:val="subscript"/>
        </w:rPr>
        <w:tab/>
      </w:r>
      <w:r w:rsidRPr="00A05FC2">
        <w:rPr>
          <w:rFonts w:cstheme="minorHAnsi"/>
          <w:vertAlign w:val="subscript"/>
        </w:rPr>
        <w:tab/>
      </w:r>
      <w:r w:rsidRPr="00A05FC2">
        <w:rPr>
          <w:rFonts w:cstheme="minorHAnsi"/>
        </w:rPr>
        <w:t>= 102.8 / 7129 * 0.8</w:t>
      </w:r>
    </w:p>
    <w:p w14:paraId="16D530DE" w14:textId="77777777" w:rsidR="00D466B6" w:rsidRPr="00A05FC2" w:rsidRDefault="00D466B6" w:rsidP="00D466B6">
      <w:pPr>
        <w:keepNext/>
        <w:ind w:left="720" w:firstLine="720"/>
        <w:rPr>
          <w:rFonts w:cstheme="minorHAnsi"/>
        </w:rPr>
      </w:pPr>
      <w:r w:rsidRPr="00A05FC2">
        <w:rPr>
          <w:rFonts w:cstheme="minorHAnsi"/>
        </w:rPr>
        <w:tab/>
      </w:r>
      <w:r w:rsidRPr="00A05FC2">
        <w:rPr>
          <w:rFonts w:cstheme="minorHAnsi"/>
        </w:rPr>
        <w:tab/>
      </w:r>
      <w:r w:rsidRPr="00A05FC2">
        <w:rPr>
          <w:rFonts w:cstheme="minorHAnsi"/>
        </w:rPr>
        <w:tab/>
        <w:t>= 0.0115 kW</w:t>
      </w:r>
    </w:p>
    <w:p w14:paraId="16D530DF" w14:textId="77777777" w:rsidR="00D466B6" w:rsidRPr="00A05FC2" w:rsidRDefault="00D466B6" w:rsidP="00090AC8">
      <w:pPr>
        <w:pStyle w:val="Heading6"/>
      </w:pPr>
      <w:r>
        <w:t>Natural Gas</w:t>
      </w:r>
      <w:r w:rsidRPr="00A05FC2">
        <w:t xml:space="preserve"> Savings </w:t>
      </w:r>
    </w:p>
    <w:p w14:paraId="16D530E0" w14:textId="77777777" w:rsidR="00D466B6" w:rsidRPr="00A05FC2" w:rsidRDefault="00D466B6" w:rsidP="00D466B6">
      <w:pPr>
        <w:rPr>
          <w:rFonts w:cstheme="minorHAnsi"/>
        </w:rPr>
      </w:pPr>
      <w:r w:rsidRPr="00A05FC2">
        <w:rPr>
          <w:rFonts w:cstheme="minorHAnsi"/>
        </w:rPr>
        <w:t>N/A</w:t>
      </w:r>
    </w:p>
    <w:p w14:paraId="16D530E1" w14:textId="77777777" w:rsidR="00D466B6" w:rsidRPr="00A05FC2" w:rsidRDefault="00D466B6" w:rsidP="00090AC8">
      <w:pPr>
        <w:pStyle w:val="Heading6"/>
      </w:pPr>
      <w:r w:rsidRPr="00A05FC2">
        <w:t xml:space="preserve">Water Impact Descriptions and Calculation  </w:t>
      </w:r>
    </w:p>
    <w:p w14:paraId="16D530E2" w14:textId="77777777" w:rsidR="00D466B6" w:rsidRPr="00A05FC2" w:rsidRDefault="00D466B6" w:rsidP="00D466B6">
      <w:pPr>
        <w:rPr>
          <w:rFonts w:cstheme="minorHAnsi"/>
          <w:iCs/>
        </w:rPr>
      </w:pPr>
      <w:r w:rsidRPr="00A05FC2">
        <w:rPr>
          <w:rFonts w:cstheme="minorHAnsi"/>
        </w:rPr>
        <w:t>N/A</w:t>
      </w:r>
    </w:p>
    <w:p w14:paraId="16D530E3" w14:textId="77777777" w:rsidR="00D466B6" w:rsidRPr="00A05FC2" w:rsidRDefault="00D466B6" w:rsidP="00090AC8">
      <w:pPr>
        <w:pStyle w:val="Heading6"/>
      </w:pPr>
      <w:r w:rsidRPr="00A05FC2">
        <w:t xml:space="preserve">Deemed O&amp;M Cost Adjustment Calculation </w:t>
      </w:r>
    </w:p>
    <w:p w14:paraId="16D530E4" w14:textId="77777777" w:rsidR="00D466B6" w:rsidRPr="00A05FC2" w:rsidRDefault="00D466B6" w:rsidP="00D466B6">
      <w:pPr>
        <w:rPr>
          <w:rFonts w:cstheme="minorHAnsi"/>
          <w:iCs/>
        </w:rPr>
      </w:pPr>
      <w:r w:rsidRPr="00A05FC2">
        <w:rPr>
          <w:rFonts w:cstheme="minorHAnsi"/>
        </w:rPr>
        <w:t>N/A</w:t>
      </w:r>
    </w:p>
    <w:p w14:paraId="16D530E5" w14:textId="77777777" w:rsidR="00D466B6" w:rsidRDefault="00D466B6" w:rsidP="00090AC8">
      <w:pPr>
        <w:pStyle w:val="Heading6"/>
      </w:pPr>
      <w:r>
        <w:t xml:space="preserve">Measure Code: </w:t>
      </w:r>
      <w:r w:rsidRPr="0069549D">
        <w:t>RS-</w:t>
      </w:r>
      <w:r>
        <w:t>CEL</w:t>
      </w:r>
      <w:r w:rsidRPr="0069549D">
        <w:t>-</w:t>
      </w:r>
      <w:r>
        <w:t>SSTR</w:t>
      </w:r>
      <w:r w:rsidRPr="0069549D">
        <w:t>-V01-</w:t>
      </w:r>
      <w:r w:rsidR="007845D7">
        <w:t>120601</w:t>
      </w:r>
    </w:p>
    <w:p w14:paraId="16D530E6" w14:textId="77777777" w:rsidR="00D466B6" w:rsidRPr="000B7BB6" w:rsidRDefault="00D466B6" w:rsidP="00D466B6">
      <w:pPr>
        <w:widowControl/>
        <w:spacing w:after="0"/>
        <w:jc w:val="left"/>
        <w:rPr>
          <w:rFonts w:cstheme="minorHAnsi"/>
          <w:highlight w:val="lightGray"/>
        </w:rPr>
        <w:sectPr w:rsidR="00D466B6" w:rsidRPr="000B7BB6">
          <w:headerReference w:type="default" r:id="rId252"/>
          <w:pgSz w:w="12240" w:h="15840"/>
          <w:pgMar w:top="1440" w:right="1440" w:bottom="1440" w:left="1440" w:header="720" w:footer="720" w:gutter="0"/>
          <w:cols w:space="720"/>
          <w:docGrid w:linePitch="360"/>
        </w:sectPr>
      </w:pPr>
    </w:p>
    <w:p w14:paraId="16D530E7" w14:textId="77777777" w:rsidR="00D466B6" w:rsidRPr="000B7BB6" w:rsidRDefault="00D466B6" w:rsidP="00251BA4">
      <w:pPr>
        <w:pStyle w:val="Heading2"/>
      </w:pPr>
      <w:bookmarkStart w:id="780" w:name="_Toc319489374"/>
      <w:bookmarkStart w:id="781" w:name="_Toc319662645"/>
      <w:bookmarkStart w:id="782" w:name="_Toc333219079"/>
      <w:bookmarkStart w:id="783" w:name="_Toc358365989"/>
      <w:r w:rsidRPr="000B7BB6">
        <w:t>HVAC End Use</w:t>
      </w:r>
      <w:bookmarkEnd w:id="780"/>
      <w:bookmarkEnd w:id="781"/>
      <w:bookmarkEnd w:id="782"/>
      <w:bookmarkEnd w:id="783"/>
    </w:p>
    <w:p w14:paraId="16D530E8" w14:textId="77777777" w:rsidR="002B4B02" w:rsidRDefault="002B4B02" w:rsidP="0087337F">
      <w:pPr>
        <w:pStyle w:val="Heading3"/>
      </w:pPr>
      <w:bookmarkStart w:id="784" w:name="_Toc315447677"/>
      <w:bookmarkStart w:id="785" w:name="_Toc319489375"/>
      <w:bookmarkStart w:id="786" w:name="_Toc319662646"/>
      <w:bookmarkStart w:id="787" w:name="_Ref325429105"/>
      <w:bookmarkStart w:id="788" w:name="_Ref325429109"/>
      <w:bookmarkStart w:id="789" w:name="_Toc333219080"/>
      <w:bookmarkStart w:id="790" w:name="_Ref352945505"/>
      <w:bookmarkStart w:id="791" w:name="_Ref352945510"/>
      <w:bookmarkStart w:id="792" w:name="_Toc358365990"/>
      <w:bookmarkStart w:id="793" w:name="_Toc319489376"/>
      <w:bookmarkStart w:id="794" w:name="_Toc319662647"/>
      <w:bookmarkStart w:id="795" w:name="_Ref325429175"/>
      <w:bookmarkStart w:id="796" w:name="_Ref325429180"/>
      <w:bookmarkStart w:id="797" w:name="_Toc333219081"/>
      <w:bookmarkStart w:id="798" w:name="_Toc315447679"/>
      <w:r w:rsidRPr="000B7BB6">
        <w:t>Air Source Heat Pump</w:t>
      </w:r>
      <w:bookmarkEnd w:id="784"/>
      <w:bookmarkEnd w:id="785"/>
      <w:bookmarkEnd w:id="786"/>
      <w:bookmarkEnd w:id="787"/>
      <w:bookmarkEnd w:id="788"/>
      <w:bookmarkEnd w:id="789"/>
      <w:bookmarkEnd w:id="790"/>
      <w:bookmarkEnd w:id="791"/>
      <w:bookmarkEnd w:id="792"/>
    </w:p>
    <w:p w14:paraId="16D530E9" w14:textId="77777777" w:rsidR="007B28C6" w:rsidRPr="000B7BB6" w:rsidRDefault="007B28C6" w:rsidP="00090AC8">
      <w:pPr>
        <w:pStyle w:val="Heading6"/>
      </w:pPr>
      <w:r w:rsidRPr="00B41203">
        <w:t xml:space="preserve">Description </w:t>
      </w:r>
    </w:p>
    <w:p w14:paraId="16D530EA" w14:textId="77777777" w:rsidR="007B28C6" w:rsidRDefault="007B28C6" w:rsidP="007B28C6">
      <w:pPr>
        <w:rPr>
          <w:rFonts w:cstheme="minorHAnsi"/>
        </w:rPr>
      </w:pPr>
      <w:r w:rsidRPr="000B7BB6">
        <w:rPr>
          <w:rFonts w:cstheme="minorHAnsi"/>
        </w:rPr>
        <w:t xml:space="preserve">A heat pump provides heating or cooling by moving heat between indoor and outdoor air. </w:t>
      </w:r>
    </w:p>
    <w:p w14:paraId="16D530EB" w14:textId="77777777" w:rsidR="007B28C6" w:rsidRDefault="007B28C6" w:rsidP="007B28C6">
      <w:pPr>
        <w:rPr>
          <w:rFonts w:cstheme="minorHAnsi"/>
        </w:rPr>
      </w:pPr>
      <w:r w:rsidRPr="000B7BB6">
        <w:rPr>
          <w:rFonts w:cstheme="minorHAnsi"/>
        </w:rPr>
        <w:t xml:space="preserve">This measure </w:t>
      </w:r>
      <w:r>
        <w:rPr>
          <w:rFonts w:cstheme="minorHAnsi"/>
        </w:rPr>
        <w:t xml:space="preserve">characterizes: </w:t>
      </w:r>
    </w:p>
    <w:p w14:paraId="16D530EC" w14:textId="77777777" w:rsidR="007A04E8" w:rsidRDefault="007B28C6" w:rsidP="008B6387">
      <w:pPr>
        <w:pStyle w:val="ListParagraph"/>
        <w:numPr>
          <w:ilvl w:val="0"/>
          <w:numId w:val="11"/>
        </w:numPr>
        <w:rPr>
          <w:rFonts w:cstheme="minorHAnsi"/>
        </w:rPr>
      </w:pPr>
      <w:r w:rsidRPr="000B7BB6">
        <w:rPr>
          <w:rFonts w:cstheme="minorHAnsi"/>
        </w:rPr>
        <w:t xml:space="preserve">Time of </w:t>
      </w:r>
      <w:r w:rsidR="007A04E8">
        <w:rPr>
          <w:rFonts w:cstheme="minorHAnsi"/>
        </w:rPr>
        <w:t>S</w:t>
      </w:r>
      <w:r w:rsidRPr="000B7BB6">
        <w:rPr>
          <w:rFonts w:cstheme="minorHAnsi"/>
        </w:rPr>
        <w:t xml:space="preserve">ale: </w:t>
      </w:r>
    </w:p>
    <w:p w14:paraId="16D530ED" w14:textId="77777777" w:rsidR="007B28C6" w:rsidRDefault="007A04E8" w:rsidP="008B6387">
      <w:pPr>
        <w:pStyle w:val="ListParagraph"/>
        <w:numPr>
          <w:ilvl w:val="1"/>
          <w:numId w:val="11"/>
        </w:numPr>
        <w:rPr>
          <w:rFonts w:cstheme="minorHAnsi"/>
        </w:rPr>
      </w:pPr>
      <w:r>
        <w:rPr>
          <w:rFonts w:cstheme="minorHAnsi"/>
        </w:rPr>
        <w:t>T</w:t>
      </w:r>
      <w:r w:rsidR="007B28C6" w:rsidRPr="000B7BB6">
        <w:rPr>
          <w:rFonts w:cstheme="minorHAnsi"/>
        </w:rPr>
        <w:t xml:space="preserve">he installation of a new residential sized (&lt;= 65,000 BTU/hr) </w:t>
      </w:r>
      <w:r w:rsidR="007B28C6">
        <w:rPr>
          <w:rFonts w:cstheme="minorHAnsi"/>
        </w:rPr>
        <w:t xml:space="preserve">air source heat pump that is more efficient than required by federal standards. </w:t>
      </w:r>
      <w:r w:rsidR="007B28C6" w:rsidRPr="000B7BB6">
        <w:rPr>
          <w:rFonts w:cstheme="minorHAnsi"/>
        </w:rPr>
        <w:t>This could relate to the replacement of an existing unit at the end of its useful life, or the installation of a new system in a new home.</w:t>
      </w:r>
    </w:p>
    <w:p w14:paraId="16D530EE" w14:textId="77777777" w:rsidR="007A04E8" w:rsidRPr="000B7BB6" w:rsidRDefault="007A04E8" w:rsidP="007A04E8">
      <w:pPr>
        <w:pStyle w:val="ListParagraph"/>
        <w:ind w:left="1440"/>
        <w:rPr>
          <w:rFonts w:cstheme="minorHAnsi"/>
        </w:rPr>
      </w:pPr>
    </w:p>
    <w:p w14:paraId="16D530EF" w14:textId="77777777" w:rsidR="007A04E8" w:rsidRPr="007A04E8" w:rsidRDefault="007B28C6" w:rsidP="008B6387">
      <w:pPr>
        <w:pStyle w:val="ListParagraph"/>
        <w:numPr>
          <w:ilvl w:val="0"/>
          <w:numId w:val="11"/>
        </w:numPr>
        <w:rPr>
          <w:rFonts w:cstheme="minorHAnsi"/>
          <w:szCs w:val="20"/>
        </w:rPr>
      </w:pPr>
      <w:r w:rsidRPr="007A04E8">
        <w:rPr>
          <w:rFonts w:cstheme="minorHAnsi"/>
        </w:rPr>
        <w:t xml:space="preserve">Early </w:t>
      </w:r>
      <w:r w:rsidR="007A04E8">
        <w:rPr>
          <w:rFonts w:cstheme="minorHAnsi"/>
        </w:rPr>
        <w:t>R</w:t>
      </w:r>
      <w:r w:rsidRPr="007A04E8">
        <w:rPr>
          <w:rFonts w:cstheme="minorHAnsi"/>
        </w:rPr>
        <w:t xml:space="preserve">eplacement: </w:t>
      </w:r>
    </w:p>
    <w:p w14:paraId="16D530F0" w14:textId="77777777" w:rsidR="007A04E8" w:rsidRPr="007A04E8" w:rsidRDefault="007A04E8" w:rsidP="008B6387">
      <w:pPr>
        <w:pStyle w:val="ListParagraph"/>
        <w:numPr>
          <w:ilvl w:val="1"/>
          <w:numId w:val="11"/>
        </w:numPr>
        <w:rPr>
          <w:rFonts w:cstheme="minorHAnsi"/>
          <w:szCs w:val="20"/>
        </w:rPr>
      </w:pPr>
      <w:r>
        <w:rPr>
          <w:rFonts w:cstheme="minorHAnsi"/>
        </w:rPr>
        <w:t>T</w:t>
      </w:r>
      <w:r w:rsidR="007B28C6" w:rsidRPr="007A04E8">
        <w:rPr>
          <w:rFonts w:cstheme="minorHAnsi"/>
        </w:rPr>
        <w:t>he early removal of functioning electric heating and cooling (SEER 10 or under if present) systems from service, prior to its natural end of life, and replacement with a new high efficiency air source heat pump unit. Savings are calculated between existing unit and efficient unit consumption during the remaining life of the existing unit, and between new baseline unit and efficient unit consumption for the remainder of the measure life.</w:t>
      </w:r>
    </w:p>
    <w:p w14:paraId="16D530F1" w14:textId="77777777" w:rsidR="007A04E8" w:rsidRPr="007A04E8" w:rsidRDefault="007A04E8" w:rsidP="008B6387">
      <w:pPr>
        <w:pStyle w:val="ListParagraph"/>
        <w:numPr>
          <w:ilvl w:val="1"/>
          <w:numId w:val="11"/>
        </w:numPr>
        <w:rPr>
          <w:rFonts w:cstheme="minorHAnsi"/>
          <w:szCs w:val="20"/>
        </w:rPr>
      </w:pPr>
      <w:r w:rsidRPr="007A04E8">
        <w:rPr>
          <w:rFonts w:cstheme="minorHAnsi"/>
          <w:color w:val="000000"/>
          <w:szCs w:val="20"/>
        </w:rPr>
        <w:t>The assumption of the existing unit efficiency in the Early Replacement section of this TRM is based upon the average efficiency of units that were classified in Ameren’s PY3-PY4 as functioning and SEER</w:t>
      </w:r>
      <w:r w:rsidR="002B649F">
        <w:rPr>
          <w:rFonts w:cstheme="minorHAnsi"/>
          <w:color w:val="000000"/>
          <w:szCs w:val="20"/>
        </w:rPr>
        <w:t xml:space="preserve"> &lt;=</w:t>
      </w:r>
      <w:r w:rsidRPr="007A04E8">
        <w:rPr>
          <w:rFonts w:cstheme="minorHAnsi"/>
          <w:color w:val="000000"/>
          <w:szCs w:val="20"/>
        </w:rPr>
        <w:t>10. Therefore it is only appropriate to use these Early Replacement assumptions where those conditions are met. The TAC defined “functioning” as the unit is fully operational – providing sufficient space conditioning (i.e. heat exchanger, compressors, pumps work effectively) and/or the cost of repair is under 20% of the new baseline replacement cost. Therefore in order to apply early replacement assumptions the programs should apply the following eligibility criteria: SEER &lt;=10 and cost of any repairs &lt;$249 per ton</w:t>
      </w:r>
      <w:r w:rsidR="00CE68A7">
        <w:rPr>
          <w:rFonts w:cstheme="minorHAnsi"/>
          <w:color w:val="000000"/>
          <w:szCs w:val="20"/>
        </w:rPr>
        <w:t>.</w:t>
      </w:r>
    </w:p>
    <w:p w14:paraId="16D530F2" w14:textId="77777777" w:rsidR="007B28C6" w:rsidRPr="000B7BB6" w:rsidRDefault="007B28C6" w:rsidP="007B28C6">
      <w:pPr>
        <w:spacing w:after="0"/>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14:paraId="16D530F3" w14:textId="77777777" w:rsidR="007B28C6" w:rsidRPr="000B7BB6" w:rsidRDefault="007B28C6" w:rsidP="00090AC8">
      <w:pPr>
        <w:pStyle w:val="Heading6"/>
      </w:pPr>
      <w:r w:rsidRPr="00B41203">
        <w:t xml:space="preserve">Definition of Efficient Equipment </w:t>
      </w:r>
    </w:p>
    <w:p w14:paraId="16D530F4" w14:textId="77777777" w:rsidR="007B28C6" w:rsidRPr="000B7BB6" w:rsidRDefault="007B28C6" w:rsidP="007B28C6">
      <w:pPr>
        <w:rPr>
          <w:rFonts w:cstheme="minorHAnsi"/>
          <w:b/>
          <w:iCs/>
        </w:rPr>
      </w:pPr>
      <w:r w:rsidRPr="000B7BB6">
        <w:rPr>
          <w:rFonts w:cstheme="minorHAnsi"/>
        </w:rPr>
        <w:t>A new residential sized (&lt;= 65,000 BTU/hr) air source heat pump with specifications to be determined by program.</w:t>
      </w:r>
    </w:p>
    <w:p w14:paraId="16D530F5" w14:textId="77777777" w:rsidR="007B28C6" w:rsidRPr="000B7BB6" w:rsidRDefault="007B28C6" w:rsidP="00090AC8">
      <w:pPr>
        <w:pStyle w:val="Heading6"/>
      </w:pPr>
      <w:r w:rsidRPr="000B7BB6">
        <w:t xml:space="preserve">Definition of Baseline Equipment </w:t>
      </w:r>
    </w:p>
    <w:p w14:paraId="16D530F6" w14:textId="77777777" w:rsidR="007B28C6" w:rsidRDefault="007B28C6" w:rsidP="007B28C6">
      <w:pPr>
        <w:rPr>
          <w:rFonts w:cstheme="minorHAnsi"/>
        </w:rPr>
      </w:pPr>
      <w:r w:rsidRPr="000B7BB6">
        <w:rPr>
          <w:rFonts w:cstheme="minorHAnsi"/>
        </w:rPr>
        <w:t xml:space="preserve">A new residential sized (&lt;= 65,000 BTU/hr) air source heat pump meeting federal standards. </w:t>
      </w:r>
    </w:p>
    <w:p w14:paraId="16D530F7" w14:textId="77777777" w:rsidR="007B28C6" w:rsidRPr="000B7BB6" w:rsidRDefault="007B28C6" w:rsidP="007B28C6">
      <w:pPr>
        <w:rPr>
          <w:rFonts w:cstheme="minorHAnsi"/>
        </w:rPr>
      </w:pPr>
      <w:r w:rsidRPr="000B7BB6">
        <w:rPr>
          <w:rFonts w:cstheme="minorHAnsi"/>
        </w:rPr>
        <w:t>The baseline for the Time of Sale measure is based on the current Federal Standard efficiency level; 13 SEER</w:t>
      </w:r>
      <w:r>
        <w:rPr>
          <w:rFonts w:cstheme="minorHAnsi"/>
        </w:rPr>
        <w:t xml:space="preserve"> and 7.7HSPF</w:t>
      </w:r>
      <w:r w:rsidRPr="000B7BB6">
        <w:rPr>
          <w:rFonts w:cstheme="minorHAnsi"/>
        </w:rPr>
        <w:t>.</w:t>
      </w:r>
    </w:p>
    <w:p w14:paraId="16D530F8" w14:textId="77777777" w:rsidR="007B28C6" w:rsidRPr="000B7BB6" w:rsidRDefault="007B28C6" w:rsidP="007B28C6">
      <w:pPr>
        <w:rPr>
          <w:rFonts w:cstheme="minorHAnsi"/>
        </w:rPr>
      </w:pPr>
      <w:r w:rsidRPr="000B7BB6">
        <w:rPr>
          <w:rFonts w:cstheme="minorHAnsi"/>
        </w:rPr>
        <w:t>The baseline for the early replacement measure is the efficiency of the existing equipment for the assumed remaining useful life of the unit and the new baseline as defined above</w:t>
      </w:r>
      <w:r w:rsidRPr="000B7BB6">
        <w:rPr>
          <w:rStyle w:val="FootnoteReference"/>
          <w:rFonts w:cstheme="minorHAnsi"/>
        </w:rPr>
        <w:footnoteReference w:id="564"/>
      </w:r>
      <w:r w:rsidRPr="000B7BB6">
        <w:rPr>
          <w:rFonts w:cstheme="minorHAnsi"/>
        </w:rPr>
        <w:t xml:space="preserve"> for the remainder of the measure life. </w:t>
      </w:r>
    </w:p>
    <w:p w14:paraId="16D530F9" w14:textId="77777777" w:rsidR="007B28C6" w:rsidRPr="000B7BB6" w:rsidRDefault="007B28C6" w:rsidP="00090AC8">
      <w:pPr>
        <w:pStyle w:val="Heading6"/>
      </w:pPr>
      <w:r w:rsidRPr="000B7BB6">
        <w:t xml:space="preserve">Deemed Lifetime of Efficient Equipment </w:t>
      </w:r>
    </w:p>
    <w:p w14:paraId="16D530FA" w14:textId="77777777" w:rsidR="007B28C6" w:rsidRDefault="007B28C6" w:rsidP="007B28C6">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18 years</w:t>
      </w:r>
      <w:r w:rsidRPr="00B41203">
        <w:rPr>
          <w:rFonts w:cstheme="minorHAnsi"/>
          <w:vertAlign w:val="superscript"/>
        </w:rPr>
        <w:footnoteReference w:id="565"/>
      </w:r>
      <w:r w:rsidRPr="00B41203">
        <w:rPr>
          <w:rFonts w:cstheme="minorHAnsi"/>
          <w:noProof/>
        </w:rPr>
        <w:t>.</w:t>
      </w:r>
      <w:r w:rsidRPr="000B7BB6">
        <w:rPr>
          <w:rFonts w:cstheme="minorHAnsi"/>
        </w:rPr>
        <w:t xml:space="preserve"> </w:t>
      </w:r>
    </w:p>
    <w:p w14:paraId="16D530FB" w14:textId="77777777" w:rsidR="007B28C6" w:rsidRPr="000B7BB6" w:rsidRDefault="007B28C6" w:rsidP="007B28C6">
      <w:pPr>
        <w:rPr>
          <w:rFonts w:cstheme="minorHAnsi"/>
        </w:rPr>
      </w:pPr>
      <w:r w:rsidRPr="000B7BB6">
        <w:rPr>
          <w:rFonts w:cstheme="minorHAnsi"/>
        </w:rPr>
        <w:t>Remaining life of existing equipment is assumed to be 6 years</w:t>
      </w:r>
      <w:r w:rsidRPr="000B7BB6">
        <w:rPr>
          <w:rStyle w:val="FootnoteReference"/>
          <w:rFonts w:cstheme="minorHAnsi"/>
        </w:rPr>
        <w:footnoteReference w:id="566"/>
      </w:r>
      <w:r w:rsidRPr="000B7BB6">
        <w:rPr>
          <w:rFonts w:cstheme="minorHAnsi"/>
        </w:rPr>
        <w:t>.</w:t>
      </w:r>
    </w:p>
    <w:p w14:paraId="16D530FC" w14:textId="77777777" w:rsidR="007B28C6" w:rsidRPr="000B7BB6" w:rsidRDefault="007B28C6" w:rsidP="00090AC8">
      <w:pPr>
        <w:pStyle w:val="Heading6"/>
      </w:pPr>
      <w:r w:rsidRPr="000B7BB6">
        <w:t xml:space="preserve">Deemed Measure Cost </w:t>
      </w:r>
    </w:p>
    <w:p w14:paraId="16D530FD" w14:textId="77777777" w:rsidR="007B28C6" w:rsidRPr="00B41203" w:rsidRDefault="007B28C6" w:rsidP="007B28C6">
      <w:pPr>
        <w:rPr>
          <w:rFonts w:cstheme="minorHAnsi"/>
        </w:rPr>
      </w:pPr>
      <w:r w:rsidRPr="000B7BB6">
        <w:rPr>
          <w:rFonts w:cstheme="minorHAnsi"/>
        </w:rPr>
        <w:t>Time of sale: The incremental capital cost for this measure is dependent on the efficiency and capacity of the new unit</w:t>
      </w:r>
      <w:r w:rsidRPr="00A05FC2">
        <w:rPr>
          <w:rStyle w:val="FootnoteReference"/>
          <w:rFonts w:cstheme="minorHAnsi"/>
        </w:rPr>
        <w:footnoteReference w:id="567"/>
      </w:r>
      <w:r w:rsidRPr="00A05FC2">
        <w:rPr>
          <w:rFonts w:cstheme="minorHAnsi"/>
        </w:rPr>
        <w:t>. Note these costs are per ton of unit capacity:</w:t>
      </w:r>
    </w:p>
    <w:tbl>
      <w:tblPr>
        <w:tblW w:w="3420" w:type="dxa"/>
        <w:tblInd w:w="1548" w:type="dxa"/>
        <w:tblLook w:val="04A0" w:firstRow="1" w:lastRow="0" w:firstColumn="1" w:lastColumn="0" w:noHBand="0" w:noVBand="1"/>
      </w:tblPr>
      <w:tblGrid>
        <w:gridCol w:w="1530"/>
        <w:gridCol w:w="1890"/>
      </w:tblGrid>
      <w:tr w:rsidR="007B28C6" w:rsidRPr="00A05FC2" w14:paraId="16D53100" w14:textId="77777777" w:rsidTr="00053E1E">
        <w:trPr>
          <w:trHeight w:val="270"/>
        </w:trPr>
        <w:tc>
          <w:tcPr>
            <w:tcW w:w="153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30FE" w14:textId="77777777" w:rsidR="007B28C6" w:rsidRPr="000B7BB6" w:rsidRDefault="007B28C6" w:rsidP="00053E1E">
            <w:pPr>
              <w:spacing w:after="0"/>
              <w:jc w:val="center"/>
              <w:rPr>
                <w:rFonts w:cstheme="minorHAnsi"/>
                <w:b/>
                <w:color w:val="FFFFFF" w:themeColor="background1"/>
              </w:rPr>
            </w:pPr>
            <w:r w:rsidRPr="000B7BB6">
              <w:rPr>
                <w:rFonts w:cstheme="minorHAnsi"/>
                <w:b/>
                <w:color w:val="FFFFFF" w:themeColor="background1"/>
              </w:rPr>
              <w:t>Efficiency (SEER)</w:t>
            </w:r>
          </w:p>
        </w:tc>
        <w:tc>
          <w:tcPr>
            <w:tcW w:w="189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16D530FF" w14:textId="77777777" w:rsidR="007B28C6" w:rsidRPr="000B7BB6" w:rsidRDefault="007B28C6" w:rsidP="00053E1E">
            <w:pPr>
              <w:spacing w:after="0"/>
              <w:jc w:val="center"/>
              <w:rPr>
                <w:rFonts w:cstheme="minorHAnsi"/>
                <w:b/>
                <w:color w:val="FFFFFF" w:themeColor="background1"/>
              </w:rPr>
            </w:pPr>
            <w:r w:rsidRPr="000B7BB6">
              <w:rPr>
                <w:rFonts w:cstheme="minorHAnsi"/>
                <w:b/>
                <w:color w:val="FFFFFF" w:themeColor="background1"/>
              </w:rPr>
              <w:t>Incremental Cost per Ton of Capacity ($/ton)</w:t>
            </w:r>
          </w:p>
        </w:tc>
      </w:tr>
      <w:tr w:rsidR="007B28C6" w:rsidRPr="00A05FC2" w14:paraId="16D53103" w14:textId="77777777" w:rsidTr="00053E1E">
        <w:trPr>
          <w:trHeight w:val="255"/>
        </w:trPr>
        <w:tc>
          <w:tcPr>
            <w:tcW w:w="1530"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16D53101" w14:textId="77777777" w:rsidR="007B28C6" w:rsidRPr="00A05FC2" w:rsidRDefault="007B28C6" w:rsidP="00240B98">
            <w:pPr>
              <w:pStyle w:val="TableText"/>
            </w:pPr>
            <w:r w:rsidRPr="00A05FC2">
              <w:t>14</w:t>
            </w:r>
          </w:p>
        </w:tc>
        <w:tc>
          <w:tcPr>
            <w:tcW w:w="1890"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16D53102" w14:textId="77777777" w:rsidR="007B28C6" w:rsidRPr="00A05FC2" w:rsidRDefault="007B28C6" w:rsidP="00240B98">
            <w:pPr>
              <w:pStyle w:val="TableText"/>
            </w:pPr>
            <w:r>
              <w:t>$</w:t>
            </w:r>
            <w:r w:rsidRPr="00A05FC2">
              <w:t>137</w:t>
            </w:r>
          </w:p>
        </w:tc>
      </w:tr>
      <w:tr w:rsidR="007B28C6" w:rsidRPr="00A05FC2" w14:paraId="16D53106" w14:textId="77777777" w:rsidTr="00053E1E">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6D53104" w14:textId="77777777" w:rsidR="007B28C6" w:rsidRPr="00A05FC2" w:rsidRDefault="007B28C6" w:rsidP="00240B98">
            <w:pPr>
              <w:pStyle w:val="TableText"/>
            </w:pPr>
            <w:r w:rsidRPr="00A05FC2">
              <w:t>15</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16D53105" w14:textId="77777777" w:rsidR="007B28C6" w:rsidRPr="00A05FC2" w:rsidRDefault="007B28C6" w:rsidP="00240B98">
            <w:pPr>
              <w:pStyle w:val="TableText"/>
            </w:pPr>
            <w:r>
              <w:t>$</w:t>
            </w:r>
            <w:r w:rsidRPr="00A05FC2">
              <w:t>274</w:t>
            </w:r>
          </w:p>
        </w:tc>
      </w:tr>
      <w:tr w:rsidR="007B28C6" w:rsidRPr="00A05FC2" w14:paraId="16D53109" w14:textId="77777777" w:rsidTr="00053E1E">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6D53107" w14:textId="77777777" w:rsidR="007B28C6" w:rsidRPr="00A05FC2" w:rsidRDefault="007B28C6" w:rsidP="00240B98">
            <w:pPr>
              <w:pStyle w:val="TableText"/>
            </w:pPr>
            <w:r w:rsidRPr="00A05FC2">
              <w:t>16</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16D53108" w14:textId="77777777" w:rsidR="007B28C6" w:rsidRPr="00A05FC2" w:rsidRDefault="007B28C6" w:rsidP="00240B98">
            <w:pPr>
              <w:pStyle w:val="TableText"/>
            </w:pPr>
            <w:r>
              <w:t>$</w:t>
            </w:r>
            <w:r w:rsidRPr="00A05FC2">
              <w:t>411</w:t>
            </w:r>
          </w:p>
        </w:tc>
      </w:tr>
      <w:tr w:rsidR="007B28C6" w:rsidRPr="00A05FC2" w14:paraId="16D5310C" w14:textId="77777777" w:rsidTr="00053E1E">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6D5310A" w14:textId="77777777" w:rsidR="007B28C6" w:rsidRPr="00A05FC2" w:rsidRDefault="007B28C6" w:rsidP="00240B98">
            <w:pPr>
              <w:pStyle w:val="TableText"/>
            </w:pPr>
            <w:r w:rsidRPr="00A05FC2">
              <w:t>17</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16D5310B" w14:textId="77777777" w:rsidR="007B28C6" w:rsidRPr="00A05FC2" w:rsidRDefault="007B28C6" w:rsidP="00240B98">
            <w:pPr>
              <w:pStyle w:val="TableText"/>
            </w:pPr>
            <w:r>
              <w:t>$</w:t>
            </w:r>
            <w:r w:rsidRPr="00A05FC2">
              <w:t>548</w:t>
            </w:r>
          </w:p>
        </w:tc>
      </w:tr>
      <w:tr w:rsidR="007B28C6" w:rsidRPr="00A05FC2" w14:paraId="16D5310F" w14:textId="77777777" w:rsidTr="00053E1E">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6D5310D" w14:textId="77777777" w:rsidR="007B28C6" w:rsidRPr="00A05FC2" w:rsidRDefault="007B28C6" w:rsidP="00240B98">
            <w:pPr>
              <w:pStyle w:val="TableText"/>
            </w:pPr>
            <w:r w:rsidRPr="00A05FC2">
              <w:t>18</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16D5310E" w14:textId="77777777" w:rsidR="007B28C6" w:rsidRPr="00A05FC2" w:rsidRDefault="007B28C6" w:rsidP="00240B98">
            <w:pPr>
              <w:pStyle w:val="TableText"/>
            </w:pPr>
            <w:r>
              <w:t>$</w:t>
            </w:r>
            <w:r w:rsidRPr="00A05FC2">
              <w:t>685</w:t>
            </w:r>
          </w:p>
        </w:tc>
      </w:tr>
    </w:tbl>
    <w:p w14:paraId="16D53110" w14:textId="77777777" w:rsidR="007B28C6" w:rsidRDefault="007B28C6" w:rsidP="007B28C6">
      <w:pPr>
        <w:rPr>
          <w:rFonts w:cstheme="minorHAnsi"/>
        </w:rPr>
      </w:pPr>
    </w:p>
    <w:p w14:paraId="16D53111" w14:textId="77777777" w:rsidR="007B28C6" w:rsidRDefault="007B28C6" w:rsidP="007B28C6">
      <w:pPr>
        <w:rPr>
          <w:rFonts w:cstheme="minorHAnsi"/>
        </w:rPr>
      </w:pPr>
      <w:r w:rsidRPr="000B7BB6">
        <w:rPr>
          <w:rFonts w:cstheme="minorHAnsi"/>
        </w:rPr>
        <w:t>Early replacement: The capital cost for this measure is the actual cost of removing the existing unit and installing the new one. If this is unknown, assume</w:t>
      </w:r>
      <w:r>
        <w:rPr>
          <w:rFonts w:cstheme="minorHAnsi"/>
        </w:rPr>
        <w:t xml:space="preserve"> the following (note these costs are per ton of unit capacity)</w:t>
      </w:r>
      <w:r>
        <w:rPr>
          <w:rStyle w:val="FootnoteReference"/>
        </w:rPr>
        <w:footnoteReference w:id="568"/>
      </w:r>
      <w:r>
        <w:rPr>
          <w:rFonts w:cstheme="minorHAnsi"/>
        </w:rPr>
        <w:t>:</w:t>
      </w:r>
    </w:p>
    <w:tbl>
      <w:tblPr>
        <w:tblW w:w="3420" w:type="dxa"/>
        <w:tblInd w:w="1548" w:type="dxa"/>
        <w:tblLook w:val="04A0" w:firstRow="1" w:lastRow="0" w:firstColumn="1" w:lastColumn="0" w:noHBand="0" w:noVBand="1"/>
      </w:tblPr>
      <w:tblGrid>
        <w:gridCol w:w="1530"/>
        <w:gridCol w:w="1890"/>
      </w:tblGrid>
      <w:tr w:rsidR="007B28C6" w:rsidRPr="00A05FC2" w14:paraId="16D53114" w14:textId="77777777" w:rsidTr="00053E1E">
        <w:trPr>
          <w:trHeight w:val="270"/>
        </w:trPr>
        <w:tc>
          <w:tcPr>
            <w:tcW w:w="153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3112" w14:textId="77777777" w:rsidR="007B28C6" w:rsidRPr="000B7BB6" w:rsidRDefault="007B28C6" w:rsidP="00053E1E">
            <w:pPr>
              <w:spacing w:after="0"/>
              <w:jc w:val="center"/>
              <w:rPr>
                <w:rFonts w:cstheme="minorHAnsi"/>
                <w:b/>
                <w:color w:val="FFFFFF" w:themeColor="background1"/>
              </w:rPr>
            </w:pPr>
            <w:r w:rsidRPr="000B7BB6">
              <w:rPr>
                <w:rFonts w:cstheme="minorHAnsi"/>
                <w:b/>
                <w:color w:val="FFFFFF" w:themeColor="background1"/>
              </w:rPr>
              <w:t>Efficiency (SEER)</w:t>
            </w:r>
          </w:p>
        </w:tc>
        <w:tc>
          <w:tcPr>
            <w:tcW w:w="189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16D53113" w14:textId="77777777" w:rsidR="007B28C6" w:rsidRPr="000B7BB6" w:rsidRDefault="007B28C6" w:rsidP="00053E1E">
            <w:pPr>
              <w:spacing w:after="0"/>
              <w:jc w:val="center"/>
              <w:rPr>
                <w:rFonts w:cstheme="minorHAnsi"/>
                <w:b/>
                <w:color w:val="FFFFFF" w:themeColor="background1"/>
              </w:rPr>
            </w:pPr>
            <w:r>
              <w:rPr>
                <w:rFonts w:cstheme="minorHAnsi"/>
                <w:b/>
                <w:color w:val="FFFFFF" w:themeColor="background1"/>
              </w:rPr>
              <w:t>Full Retrofit</w:t>
            </w:r>
            <w:r w:rsidRPr="000B7BB6">
              <w:rPr>
                <w:rFonts w:cstheme="minorHAnsi"/>
                <w:b/>
                <w:color w:val="FFFFFF" w:themeColor="background1"/>
              </w:rPr>
              <w:t xml:space="preserve"> Cost</w:t>
            </w:r>
            <w:r>
              <w:rPr>
                <w:rFonts w:cstheme="minorHAnsi"/>
                <w:b/>
                <w:color w:val="FFFFFF" w:themeColor="background1"/>
              </w:rPr>
              <w:t xml:space="preserve"> (including labor)</w:t>
            </w:r>
            <w:r w:rsidRPr="000B7BB6">
              <w:rPr>
                <w:rFonts w:cstheme="minorHAnsi"/>
                <w:b/>
                <w:color w:val="FFFFFF" w:themeColor="background1"/>
              </w:rPr>
              <w:t xml:space="preserve"> per Ton of Capacity ($/ton)</w:t>
            </w:r>
          </w:p>
        </w:tc>
      </w:tr>
      <w:tr w:rsidR="007B28C6" w:rsidRPr="00A05FC2" w14:paraId="16D53117" w14:textId="77777777" w:rsidTr="00053E1E">
        <w:trPr>
          <w:trHeight w:val="255"/>
        </w:trPr>
        <w:tc>
          <w:tcPr>
            <w:tcW w:w="1530"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16D53115" w14:textId="77777777" w:rsidR="007B28C6" w:rsidRPr="00A05FC2" w:rsidRDefault="007B28C6" w:rsidP="00240B98">
            <w:pPr>
              <w:pStyle w:val="TableText"/>
            </w:pPr>
            <w:r w:rsidRPr="00A05FC2">
              <w:t>14</w:t>
            </w:r>
          </w:p>
        </w:tc>
        <w:tc>
          <w:tcPr>
            <w:tcW w:w="1890"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16D53116" w14:textId="77777777" w:rsidR="007B28C6" w:rsidRPr="00C06096" w:rsidRDefault="007B28C6" w:rsidP="00240B98">
            <w:pPr>
              <w:pStyle w:val="TableText"/>
            </w:pPr>
            <w:r w:rsidRPr="00C06096">
              <w:t>$1,381</w:t>
            </w:r>
          </w:p>
        </w:tc>
      </w:tr>
      <w:tr w:rsidR="007B28C6" w:rsidRPr="00A05FC2" w14:paraId="16D5311A" w14:textId="77777777" w:rsidTr="00053E1E">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6D53118" w14:textId="77777777" w:rsidR="007B28C6" w:rsidRPr="00A05FC2" w:rsidRDefault="007B28C6" w:rsidP="00240B98">
            <w:pPr>
              <w:pStyle w:val="TableText"/>
            </w:pPr>
            <w:r w:rsidRPr="00A05FC2">
              <w:t>15</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16D53119" w14:textId="77777777" w:rsidR="007B28C6" w:rsidRPr="00C06096" w:rsidRDefault="007B28C6" w:rsidP="00240B98">
            <w:pPr>
              <w:pStyle w:val="TableText"/>
            </w:pPr>
            <w:r w:rsidRPr="00C06096">
              <w:t>$1,518</w:t>
            </w:r>
          </w:p>
        </w:tc>
      </w:tr>
      <w:tr w:rsidR="007B28C6" w:rsidRPr="00A05FC2" w14:paraId="16D5311D" w14:textId="77777777" w:rsidTr="00053E1E">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6D5311B" w14:textId="77777777" w:rsidR="007B28C6" w:rsidRPr="00A05FC2" w:rsidRDefault="007B28C6" w:rsidP="00240B98">
            <w:pPr>
              <w:pStyle w:val="TableText"/>
            </w:pPr>
            <w:r w:rsidRPr="00A05FC2">
              <w:t>16</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16D5311C" w14:textId="77777777" w:rsidR="007B28C6" w:rsidRPr="00C06096" w:rsidRDefault="007B28C6" w:rsidP="00240B98">
            <w:pPr>
              <w:pStyle w:val="TableText"/>
            </w:pPr>
            <w:r w:rsidRPr="00C06096">
              <w:t>$1,655</w:t>
            </w:r>
          </w:p>
        </w:tc>
      </w:tr>
      <w:tr w:rsidR="007B28C6" w:rsidRPr="00A05FC2" w14:paraId="16D53120" w14:textId="77777777" w:rsidTr="00053E1E">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6D5311E" w14:textId="77777777" w:rsidR="007B28C6" w:rsidRPr="00A05FC2" w:rsidRDefault="007B28C6" w:rsidP="00240B98">
            <w:pPr>
              <w:pStyle w:val="TableText"/>
            </w:pPr>
            <w:r w:rsidRPr="00A05FC2">
              <w:t>17</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16D5311F" w14:textId="77777777" w:rsidR="007B28C6" w:rsidRPr="00C06096" w:rsidRDefault="007B28C6" w:rsidP="00240B98">
            <w:pPr>
              <w:pStyle w:val="TableText"/>
            </w:pPr>
            <w:r w:rsidRPr="00C06096">
              <w:t>$1,792</w:t>
            </w:r>
          </w:p>
        </w:tc>
      </w:tr>
      <w:tr w:rsidR="007B28C6" w:rsidRPr="00A05FC2" w14:paraId="16D53123" w14:textId="77777777" w:rsidTr="00053E1E">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6D53121" w14:textId="77777777" w:rsidR="007B28C6" w:rsidRPr="00A05FC2" w:rsidRDefault="007B28C6" w:rsidP="00240B98">
            <w:pPr>
              <w:pStyle w:val="TableText"/>
            </w:pPr>
            <w:r w:rsidRPr="00A05FC2">
              <w:t>18</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16D53122" w14:textId="77777777" w:rsidR="007B28C6" w:rsidRPr="00C06096" w:rsidRDefault="007B28C6" w:rsidP="00240B98">
            <w:pPr>
              <w:pStyle w:val="TableText"/>
            </w:pPr>
            <w:r w:rsidRPr="00C06096">
              <w:t>$1,929</w:t>
            </w:r>
          </w:p>
        </w:tc>
      </w:tr>
    </w:tbl>
    <w:p w14:paraId="16D53124" w14:textId="77777777" w:rsidR="007B28C6" w:rsidRDefault="007B28C6" w:rsidP="007B28C6">
      <w:pPr>
        <w:rPr>
          <w:rFonts w:cstheme="minorHAnsi"/>
        </w:rPr>
      </w:pPr>
    </w:p>
    <w:p w14:paraId="16D53125" w14:textId="77777777" w:rsidR="007B28C6" w:rsidRPr="000B7BB6" w:rsidRDefault="007B28C6" w:rsidP="007B28C6">
      <w:pPr>
        <w:rPr>
          <w:rFonts w:cstheme="minorHAnsi"/>
        </w:rPr>
      </w:pPr>
      <w:r w:rsidRPr="000B7BB6">
        <w:rPr>
          <w:rFonts w:cstheme="minorHAnsi"/>
        </w:rPr>
        <w:t>Assumed deferred cost (after 6 years) of replacing existing equipment with new baseline unit is assumed to be $</w:t>
      </w:r>
      <w:r>
        <w:rPr>
          <w:rFonts w:cstheme="minorHAnsi"/>
        </w:rPr>
        <w:t>1,244 per ton of capacity</w:t>
      </w:r>
      <w:r w:rsidRPr="000B7BB6">
        <w:rPr>
          <w:rStyle w:val="FootnoteReference"/>
          <w:rFonts w:cstheme="minorHAnsi"/>
          <w:szCs w:val="20"/>
        </w:rPr>
        <w:footnoteReference w:id="569"/>
      </w:r>
      <w:r w:rsidRPr="00B41203">
        <w:rPr>
          <w:rFonts w:cstheme="minorHAnsi"/>
        </w:rPr>
        <w:t>. This cost should be discounted</w:t>
      </w:r>
      <w:r>
        <w:rPr>
          <w:rFonts w:cstheme="minorHAnsi"/>
        </w:rPr>
        <w:t xml:space="preserve"> </w:t>
      </w:r>
      <w:r w:rsidRPr="000B7BB6">
        <w:rPr>
          <w:rFonts w:cstheme="minorHAnsi"/>
        </w:rPr>
        <w:t>to present value using the utilities discount rate.</w:t>
      </w:r>
    </w:p>
    <w:p w14:paraId="16D53126" w14:textId="77777777" w:rsidR="007B28C6" w:rsidRPr="00B41203" w:rsidRDefault="007B28C6" w:rsidP="007B28C6">
      <w:pPr>
        <w:rPr>
          <w:rFonts w:cstheme="minorHAnsi"/>
        </w:rPr>
      </w:pPr>
    </w:p>
    <w:p w14:paraId="16D53127" w14:textId="77777777" w:rsidR="007B28C6" w:rsidRPr="000B7BB6" w:rsidRDefault="007B28C6" w:rsidP="00090AC8">
      <w:pPr>
        <w:pStyle w:val="Heading6"/>
      </w:pPr>
      <w:r w:rsidRPr="000B7BB6">
        <w:t xml:space="preserve">Deemed O&amp;M Cost Adjustments </w:t>
      </w:r>
    </w:p>
    <w:p w14:paraId="16D53128" w14:textId="77777777" w:rsidR="007B28C6" w:rsidRPr="000B7BB6" w:rsidRDefault="007B28C6" w:rsidP="007B28C6">
      <w:pPr>
        <w:rPr>
          <w:rFonts w:cstheme="minorHAnsi"/>
        </w:rPr>
      </w:pPr>
      <w:r w:rsidRPr="000B7BB6">
        <w:rPr>
          <w:rFonts w:cstheme="minorHAnsi"/>
        </w:rPr>
        <w:t>N/A</w:t>
      </w:r>
    </w:p>
    <w:p w14:paraId="16D53129" w14:textId="77777777" w:rsidR="007B28C6" w:rsidRPr="000B7BB6" w:rsidRDefault="007B28C6" w:rsidP="00090AC8">
      <w:pPr>
        <w:pStyle w:val="Heading6"/>
      </w:pPr>
      <w:r w:rsidRPr="000B7BB6">
        <w:t>Loadshape</w:t>
      </w:r>
    </w:p>
    <w:p w14:paraId="16D5312A" w14:textId="77777777" w:rsidR="007B28C6" w:rsidRPr="000B7BB6" w:rsidRDefault="007B28C6" w:rsidP="007B28C6">
      <w:pPr>
        <w:spacing w:after="0"/>
        <w:rPr>
          <w:rFonts w:cstheme="minorHAnsi"/>
          <w:color w:val="000000"/>
          <w:szCs w:val="20"/>
        </w:rPr>
      </w:pPr>
      <w:r w:rsidRPr="000B7BB6">
        <w:rPr>
          <w:rFonts w:cstheme="minorHAnsi"/>
          <w:color w:val="000000"/>
          <w:szCs w:val="20"/>
        </w:rPr>
        <w:t>Loadshape R10 - Residential Electric Heating and Cooling</w:t>
      </w:r>
    </w:p>
    <w:p w14:paraId="16D5312B" w14:textId="77777777" w:rsidR="007B28C6" w:rsidRPr="000B7BB6" w:rsidRDefault="007B28C6" w:rsidP="00090AC8">
      <w:pPr>
        <w:pStyle w:val="Heading6"/>
      </w:pPr>
      <w:r w:rsidRPr="00B41203">
        <w:t xml:space="preserve">Coincidence Factor </w:t>
      </w:r>
    </w:p>
    <w:p w14:paraId="16D5312C" w14:textId="77777777" w:rsidR="007B28C6" w:rsidRPr="000B7BB6" w:rsidRDefault="007B28C6" w:rsidP="007B28C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16D5312D" w14:textId="77777777" w:rsidR="007B28C6" w:rsidRPr="000B7BB6" w:rsidRDefault="007B28C6" w:rsidP="007B28C6">
      <w:pPr>
        <w:spacing w:after="0"/>
        <w:ind w:left="72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16D5312E" w14:textId="77777777" w:rsidR="007B28C6" w:rsidRPr="00B41203" w:rsidRDefault="007B28C6" w:rsidP="007B28C6">
      <w:pPr>
        <w:ind w:left="720" w:firstLine="720"/>
        <w:rPr>
          <w:rFonts w:cstheme="minorHAnsi"/>
        </w:rPr>
      </w:pPr>
      <w:r w:rsidRPr="000B7BB6">
        <w:rPr>
          <w:rFonts w:cstheme="minorHAnsi"/>
        </w:rPr>
        <w:t>= 91.5%</w:t>
      </w:r>
      <w:r w:rsidRPr="000B7BB6">
        <w:rPr>
          <w:rStyle w:val="FootnoteReference"/>
          <w:rFonts w:cstheme="minorHAnsi"/>
        </w:rPr>
        <w:footnoteReference w:id="570"/>
      </w:r>
    </w:p>
    <w:p w14:paraId="16D5312F" w14:textId="77777777" w:rsidR="007B28C6" w:rsidRPr="000B7BB6" w:rsidRDefault="007B28C6" w:rsidP="007B28C6">
      <w:pPr>
        <w:spacing w:after="0"/>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16D53130" w14:textId="77777777" w:rsidR="007B28C6" w:rsidRPr="00B41203" w:rsidRDefault="007B28C6" w:rsidP="007B28C6">
      <w:pPr>
        <w:ind w:left="720" w:firstLine="720"/>
        <w:rPr>
          <w:rFonts w:cstheme="minorHAnsi"/>
        </w:rPr>
      </w:pPr>
      <w:r w:rsidRPr="000B7BB6">
        <w:rPr>
          <w:rFonts w:cstheme="minorHAnsi"/>
        </w:rPr>
        <w:t>= 46.6%</w:t>
      </w:r>
      <w:r w:rsidRPr="000B7BB6">
        <w:rPr>
          <w:rStyle w:val="FootnoteReference"/>
          <w:rFonts w:cstheme="minorHAnsi"/>
        </w:rPr>
        <w:footnoteReference w:id="571"/>
      </w:r>
    </w:p>
    <w:p w14:paraId="16D53131" w14:textId="77777777" w:rsidR="007B28C6" w:rsidRPr="00A05FC2" w:rsidRDefault="007B28C6" w:rsidP="007B28C6">
      <w:pPr>
        <w:pStyle w:val="AlgorithmHeading"/>
      </w:pPr>
      <w:r w:rsidRPr="00A05FC2">
        <w:t>Algorithm</w:t>
      </w:r>
    </w:p>
    <w:p w14:paraId="16D53132" w14:textId="77777777" w:rsidR="007B28C6" w:rsidRPr="000B7BB6" w:rsidRDefault="007B28C6" w:rsidP="00090AC8">
      <w:pPr>
        <w:pStyle w:val="Heading6"/>
      </w:pPr>
      <w:r w:rsidRPr="00B41203">
        <w:t xml:space="preserve">Calculation of Savings </w:t>
      </w:r>
    </w:p>
    <w:p w14:paraId="16D53133" w14:textId="77777777" w:rsidR="007B28C6" w:rsidRPr="000B7BB6" w:rsidRDefault="007B28C6" w:rsidP="00090AC8">
      <w:pPr>
        <w:pStyle w:val="Heading6"/>
      </w:pPr>
      <w:r w:rsidRPr="000B7BB6">
        <w:t xml:space="preserve">Electric Energy Savings </w:t>
      </w:r>
    </w:p>
    <w:p w14:paraId="16D53134" w14:textId="77777777" w:rsidR="007B28C6" w:rsidRPr="000B7BB6" w:rsidRDefault="007B28C6" w:rsidP="007B28C6">
      <w:pPr>
        <w:rPr>
          <w:rFonts w:cstheme="minorHAnsi"/>
          <w:noProof/>
        </w:rPr>
      </w:pPr>
      <w:r w:rsidRPr="000B7BB6">
        <w:rPr>
          <w:rFonts w:cstheme="minorHAnsi"/>
          <w:noProof/>
        </w:rPr>
        <w:t>Time of sale:</w:t>
      </w:r>
    </w:p>
    <w:p w14:paraId="16D53135" w14:textId="77777777" w:rsidR="007B28C6" w:rsidRPr="000B7BB6" w:rsidRDefault="007B28C6" w:rsidP="007B28C6">
      <w:pPr>
        <w:ind w:left="1440" w:hanging="720"/>
        <w:rPr>
          <w:rFonts w:cstheme="minorHAnsi"/>
          <w:noProof/>
          <w:szCs w:val="20"/>
        </w:rPr>
      </w:pPr>
      <w:r w:rsidRPr="000B7BB6">
        <w:rPr>
          <w:rFonts w:cstheme="minorHAnsi"/>
          <w:noProof/>
        </w:rPr>
        <w:t>ΔkWh = ((FLH_cooling * Capacity_cooling * (1/SEER_base - 1/SEER_ee)) / 1000) + ((FLH_heat * Capacity_heating * (1/HSPF_base - 1/HSFP_ee)) / 1000)</w:t>
      </w:r>
    </w:p>
    <w:p w14:paraId="16D53136" w14:textId="77777777" w:rsidR="007B28C6" w:rsidRPr="000B7BB6" w:rsidRDefault="007B28C6" w:rsidP="007B28C6">
      <w:pPr>
        <w:rPr>
          <w:rFonts w:cstheme="minorHAnsi"/>
          <w:noProof/>
        </w:rPr>
      </w:pPr>
      <w:r w:rsidRPr="000B7BB6">
        <w:rPr>
          <w:rFonts w:cstheme="minorHAnsi"/>
          <w:noProof/>
        </w:rPr>
        <w:t>Early replacement</w:t>
      </w:r>
      <w:r w:rsidRPr="000B7BB6">
        <w:rPr>
          <w:rStyle w:val="FootnoteReference"/>
          <w:rFonts w:cstheme="minorHAnsi"/>
          <w:noProof/>
        </w:rPr>
        <w:footnoteReference w:id="572"/>
      </w:r>
      <w:r w:rsidRPr="000B7BB6">
        <w:rPr>
          <w:rFonts w:cstheme="minorHAnsi"/>
          <w:noProof/>
        </w:rPr>
        <w:t>:</w:t>
      </w:r>
    </w:p>
    <w:p w14:paraId="16D53137" w14:textId="77777777" w:rsidR="007B28C6" w:rsidRPr="000B7BB6" w:rsidRDefault="007B28C6" w:rsidP="007B28C6">
      <w:pPr>
        <w:ind w:left="1440" w:hanging="720"/>
        <w:rPr>
          <w:rFonts w:cstheme="minorHAnsi"/>
          <w:noProof/>
        </w:rPr>
      </w:pPr>
      <w:r w:rsidRPr="000B7BB6">
        <w:rPr>
          <w:rFonts w:cstheme="minorHAnsi"/>
          <w:noProof/>
        </w:rPr>
        <w:t>ΔkWH for remaining life of existing unit (1st 6 years):</w:t>
      </w:r>
    </w:p>
    <w:p w14:paraId="16D53138" w14:textId="77777777" w:rsidR="007B28C6" w:rsidRDefault="007B28C6" w:rsidP="007B28C6">
      <w:pPr>
        <w:ind w:left="1440"/>
        <w:rPr>
          <w:rFonts w:cstheme="minorHAnsi"/>
          <w:noProof/>
        </w:rPr>
      </w:pPr>
      <w:r w:rsidRPr="000B7BB6">
        <w:rPr>
          <w:rFonts w:cstheme="minorHAnsi"/>
          <w:noProof/>
        </w:rPr>
        <w:t>= ((FLH_cooling * Capacity_cooling * (1/SEER_</w:t>
      </w:r>
      <w:r>
        <w:rPr>
          <w:rFonts w:cstheme="minorHAnsi"/>
          <w:noProof/>
        </w:rPr>
        <w:t>exist</w:t>
      </w:r>
      <w:r w:rsidRPr="000B7BB6">
        <w:rPr>
          <w:rFonts w:cstheme="minorHAnsi"/>
          <w:noProof/>
        </w:rPr>
        <w:t xml:space="preserve"> - 1/SEER_ee)) / 1000) + ((FLH_heat * Capacity_heating * (1/HSPF_</w:t>
      </w:r>
      <w:r>
        <w:rPr>
          <w:rFonts w:cstheme="minorHAnsi"/>
          <w:noProof/>
        </w:rPr>
        <w:t>exist</w:t>
      </w:r>
      <w:r w:rsidRPr="000B7BB6">
        <w:rPr>
          <w:rFonts w:cstheme="minorHAnsi"/>
          <w:noProof/>
        </w:rPr>
        <w:t xml:space="preserve"> - 1/HSFP_ee)) / 1000)</w:t>
      </w:r>
    </w:p>
    <w:p w14:paraId="16D53139" w14:textId="77777777" w:rsidR="007B28C6" w:rsidRPr="000B7BB6" w:rsidRDefault="007B28C6" w:rsidP="007B28C6">
      <w:pPr>
        <w:ind w:left="1440" w:hanging="720"/>
        <w:rPr>
          <w:rFonts w:cstheme="minorHAnsi"/>
          <w:noProof/>
        </w:rPr>
      </w:pPr>
      <w:r w:rsidRPr="000B7BB6">
        <w:rPr>
          <w:rFonts w:cstheme="minorHAnsi"/>
          <w:noProof/>
        </w:rPr>
        <w:t>ΔkWH for remaining measure life (next 12 years):</w:t>
      </w:r>
    </w:p>
    <w:p w14:paraId="16D5313A" w14:textId="77777777" w:rsidR="007B28C6" w:rsidRDefault="007B28C6" w:rsidP="007B28C6">
      <w:pPr>
        <w:ind w:left="1440"/>
        <w:rPr>
          <w:rFonts w:cstheme="minorHAnsi"/>
          <w:noProof/>
        </w:rPr>
      </w:pPr>
      <w:r w:rsidRPr="000B7BB6">
        <w:rPr>
          <w:rFonts w:cstheme="minorHAnsi"/>
          <w:noProof/>
        </w:rPr>
        <w:t>= ((FLH_cooling * Capacity_cooling * (1/SEER_base - 1/SEER_ee)) / 1000) + ((FLH_heat * Capacity_heating * (1/HSPF_base - 1/HSFP_ee)) / 1000)</w:t>
      </w:r>
    </w:p>
    <w:p w14:paraId="16D5313B" w14:textId="77777777" w:rsidR="007B28C6" w:rsidRDefault="007B28C6" w:rsidP="007B28C6">
      <w:pPr>
        <w:ind w:left="1440" w:hanging="720"/>
        <w:rPr>
          <w:rFonts w:cstheme="minorHAnsi"/>
          <w:noProof/>
        </w:rPr>
      </w:pPr>
    </w:p>
    <w:p w14:paraId="16D5313C" w14:textId="77777777" w:rsidR="007B28C6" w:rsidRPr="000B7BB6" w:rsidRDefault="007B28C6" w:rsidP="007B28C6">
      <w:pPr>
        <w:ind w:left="1440" w:hanging="720"/>
        <w:rPr>
          <w:rFonts w:cstheme="minorHAnsi"/>
          <w:noProof/>
        </w:rPr>
      </w:pPr>
      <w:r w:rsidRPr="00B41203">
        <w:rPr>
          <w:rFonts w:cstheme="minorHAnsi"/>
          <w:noProof/>
        </w:rPr>
        <w:t>Where:</w:t>
      </w:r>
    </w:p>
    <w:p w14:paraId="16D5313D" w14:textId="77777777" w:rsidR="007B28C6" w:rsidRPr="000B7BB6" w:rsidRDefault="007B28C6" w:rsidP="007B28C6">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16D5313E" w14:textId="77777777" w:rsidR="007B28C6" w:rsidRPr="000B7BB6" w:rsidRDefault="007B28C6" w:rsidP="007B28C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cstheme="minorHAnsi"/>
          <w:noProof/>
        </w:rPr>
        <w:footnoteReference w:id="573"/>
      </w:r>
      <w:r w:rsidRPr="00B41203">
        <w:rPr>
          <w:rFonts w:cstheme="minorHAnsi"/>
          <w:noProof/>
        </w:rPr>
        <w:t>:</w:t>
      </w:r>
    </w:p>
    <w:tbl>
      <w:tblPr>
        <w:tblW w:w="4756" w:type="dxa"/>
        <w:tblInd w:w="2988" w:type="dxa"/>
        <w:tblLayout w:type="fixed"/>
        <w:tblLook w:val="04A0" w:firstRow="1" w:lastRow="0" w:firstColumn="1" w:lastColumn="0" w:noHBand="0" w:noVBand="1"/>
      </w:tblPr>
      <w:tblGrid>
        <w:gridCol w:w="1800"/>
        <w:gridCol w:w="1478"/>
        <w:gridCol w:w="1478"/>
      </w:tblGrid>
      <w:tr w:rsidR="007B28C6" w:rsidRPr="00A05FC2" w14:paraId="16D53143" w14:textId="77777777" w:rsidTr="00053E1E">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313F" w14:textId="77777777" w:rsidR="007B28C6" w:rsidRPr="00A05FC2" w:rsidRDefault="007B28C6" w:rsidP="00053E1E">
            <w:pPr>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16D53140" w14:textId="77777777" w:rsidR="007B28C6" w:rsidRPr="000B7BB6" w:rsidRDefault="007B28C6" w:rsidP="00053E1E">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3141" w14:textId="77777777" w:rsidR="007B28C6" w:rsidRPr="000B7BB6" w:rsidRDefault="007B28C6" w:rsidP="00053E1E">
            <w:pPr>
              <w:spacing w:after="0"/>
              <w:jc w:val="center"/>
              <w:rPr>
                <w:rFonts w:cstheme="minorHAnsi"/>
                <w:b/>
                <w:color w:val="FFFFFF" w:themeColor="background1"/>
              </w:rPr>
            </w:pPr>
            <w:r w:rsidRPr="000B7BB6">
              <w:rPr>
                <w:rFonts w:cstheme="minorHAnsi"/>
                <w:b/>
                <w:color w:val="FFFFFF" w:themeColor="background1"/>
              </w:rPr>
              <w:t>FLH_cool</w:t>
            </w:r>
            <w:r w:rsidRPr="00B41203">
              <w:rPr>
                <w:rFonts w:cstheme="minorHAnsi"/>
                <w:b/>
                <w:color w:val="FFFFFF" w:themeColor="background1"/>
              </w:rPr>
              <w:t>ing</w:t>
            </w:r>
            <w:r w:rsidRPr="000B7BB6">
              <w:rPr>
                <w:rFonts w:cstheme="minorHAnsi"/>
                <w:b/>
                <w:color w:val="FFFFFF" w:themeColor="background1"/>
              </w:rPr>
              <w:t xml:space="preserve"> (single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tcPr>
          <w:p w14:paraId="16D53142" w14:textId="77777777" w:rsidR="007B28C6" w:rsidRPr="000B7BB6" w:rsidRDefault="007B28C6" w:rsidP="00053E1E">
            <w:pPr>
              <w:spacing w:after="0"/>
              <w:jc w:val="center"/>
              <w:rPr>
                <w:rFonts w:cstheme="minorHAnsi"/>
                <w:b/>
                <w:color w:val="FFFFFF" w:themeColor="background1"/>
              </w:rPr>
            </w:pPr>
            <w:r w:rsidRPr="000B7BB6">
              <w:rPr>
                <w:rFonts w:cstheme="minorHAnsi"/>
                <w:b/>
                <w:color w:val="FFFFFF" w:themeColor="background1"/>
              </w:rPr>
              <w:t>FLH_cool</w:t>
            </w:r>
            <w:r w:rsidRPr="00B41203">
              <w:rPr>
                <w:rFonts w:cstheme="minorHAnsi"/>
                <w:b/>
                <w:color w:val="FFFFFF" w:themeColor="background1"/>
              </w:rPr>
              <w:t>ing</w:t>
            </w:r>
            <w:r w:rsidRPr="000B7BB6">
              <w:rPr>
                <w:rFonts w:cstheme="minorHAnsi"/>
                <w:b/>
                <w:color w:val="FFFFFF" w:themeColor="background1"/>
              </w:rPr>
              <w:t xml:space="preserve"> (multi family)</w:t>
            </w:r>
          </w:p>
        </w:tc>
      </w:tr>
      <w:tr w:rsidR="007B28C6" w:rsidRPr="00A05FC2" w14:paraId="16D53147" w14:textId="77777777" w:rsidTr="00053E1E">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144" w14:textId="77777777" w:rsidR="007B28C6" w:rsidRPr="00A05FC2" w:rsidRDefault="007B28C6" w:rsidP="00240B98">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145" w14:textId="77777777" w:rsidR="007B28C6" w:rsidRPr="00A05FC2" w:rsidRDefault="007B28C6" w:rsidP="00240B98">
            <w:pPr>
              <w:pStyle w:val="TableText"/>
            </w:pPr>
            <w:r w:rsidRPr="00A05FC2">
              <w:t>512</w:t>
            </w:r>
          </w:p>
        </w:tc>
        <w:tc>
          <w:tcPr>
            <w:tcW w:w="1478" w:type="dxa"/>
            <w:tcBorders>
              <w:top w:val="nil"/>
              <w:left w:val="nil"/>
              <w:bottom w:val="single" w:sz="8" w:space="0" w:color="auto"/>
              <w:right w:val="single" w:sz="8" w:space="0" w:color="auto"/>
            </w:tcBorders>
            <w:shd w:val="clear" w:color="auto" w:fill="FFFFFF" w:themeFill="background1"/>
            <w:vAlign w:val="center"/>
          </w:tcPr>
          <w:p w14:paraId="16D53146" w14:textId="77777777" w:rsidR="007B28C6" w:rsidRPr="00A05FC2" w:rsidRDefault="007B28C6" w:rsidP="00240B98">
            <w:pPr>
              <w:pStyle w:val="TableText"/>
            </w:pPr>
            <w:r w:rsidRPr="00A05FC2">
              <w:t>467</w:t>
            </w:r>
          </w:p>
        </w:tc>
      </w:tr>
      <w:tr w:rsidR="007B28C6" w:rsidRPr="00A05FC2" w14:paraId="16D5314B" w14:textId="77777777" w:rsidTr="00053E1E">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148" w14:textId="77777777" w:rsidR="007B28C6" w:rsidRPr="00A05FC2" w:rsidRDefault="007B28C6" w:rsidP="00240B98">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149" w14:textId="77777777" w:rsidR="007B28C6" w:rsidRPr="00A05FC2" w:rsidRDefault="007B28C6" w:rsidP="00240B98">
            <w:pPr>
              <w:pStyle w:val="TableText"/>
            </w:pPr>
            <w:r w:rsidRPr="00A05FC2">
              <w:t>570</w:t>
            </w:r>
          </w:p>
        </w:tc>
        <w:tc>
          <w:tcPr>
            <w:tcW w:w="1478" w:type="dxa"/>
            <w:tcBorders>
              <w:top w:val="nil"/>
              <w:left w:val="nil"/>
              <w:bottom w:val="single" w:sz="8" w:space="0" w:color="auto"/>
              <w:right w:val="single" w:sz="8" w:space="0" w:color="auto"/>
            </w:tcBorders>
            <w:shd w:val="clear" w:color="auto" w:fill="FFFFFF" w:themeFill="background1"/>
            <w:vAlign w:val="center"/>
          </w:tcPr>
          <w:p w14:paraId="16D5314A" w14:textId="77777777" w:rsidR="007B28C6" w:rsidRPr="00A05FC2" w:rsidRDefault="007B28C6" w:rsidP="00240B98">
            <w:pPr>
              <w:pStyle w:val="TableText"/>
            </w:pPr>
            <w:r w:rsidRPr="00A05FC2">
              <w:t>506</w:t>
            </w:r>
          </w:p>
        </w:tc>
      </w:tr>
      <w:tr w:rsidR="007B28C6" w:rsidRPr="00A05FC2" w14:paraId="16D5314F" w14:textId="77777777" w:rsidTr="00053E1E">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14C" w14:textId="77777777" w:rsidR="007B28C6" w:rsidRPr="00A05FC2" w:rsidRDefault="007B28C6" w:rsidP="00240B98">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14D" w14:textId="77777777" w:rsidR="007B28C6" w:rsidRPr="00A05FC2" w:rsidRDefault="007B28C6" w:rsidP="00240B98">
            <w:pPr>
              <w:pStyle w:val="TableText"/>
            </w:pPr>
            <w:r w:rsidRPr="00A05FC2">
              <w:t>730</w:t>
            </w:r>
          </w:p>
        </w:tc>
        <w:tc>
          <w:tcPr>
            <w:tcW w:w="1478" w:type="dxa"/>
            <w:tcBorders>
              <w:top w:val="nil"/>
              <w:left w:val="nil"/>
              <w:bottom w:val="single" w:sz="8" w:space="0" w:color="auto"/>
              <w:right w:val="single" w:sz="8" w:space="0" w:color="auto"/>
            </w:tcBorders>
            <w:shd w:val="clear" w:color="auto" w:fill="FFFFFF" w:themeFill="background1"/>
            <w:vAlign w:val="center"/>
          </w:tcPr>
          <w:p w14:paraId="16D5314E" w14:textId="77777777" w:rsidR="007B28C6" w:rsidRPr="00A05FC2" w:rsidRDefault="007B28C6" w:rsidP="00240B98">
            <w:pPr>
              <w:pStyle w:val="TableText"/>
            </w:pPr>
            <w:r w:rsidRPr="00A05FC2">
              <w:t>663</w:t>
            </w:r>
          </w:p>
        </w:tc>
      </w:tr>
      <w:tr w:rsidR="007B28C6" w:rsidRPr="00A05FC2" w14:paraId="16D53153" w14:textId="77777777" w:rsidTr="00053E1E">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150" w14:textId="77777777" w:rsidR="007B28C6" w:rsidRPr="00A05FC2" w:rsidRDefault="007B28C6" w:rsidP="00240B98">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151" w14:textId="77777777" w:rsidR="007B28C6" w:rsidRPr="00A05FC2" w:rsidRDefault="007B28C6" w:rsidP="00240B98">
            <w:pPr>
              <w:pStyle w:val="TableText"/>
            </w:pPr>
            <w:r w:rsidRPr="00A05FC2">
              <w:t>1,035</w:t>
            </w:r>
          </w:p>
        </w:tc>
        <w:tc>
          <w:tcPr>
            <w:tcW w:w="1478" w:type="dxa"/>
            <w:tcBorders>
              <w:top w:val="nil"/>
              <w:left w:val="nil"/>
              <w:bottom w:val="single" w:sz="8" w:space="0" w:color="auto"/>
              <w:right w:val="single" w:sz="8" w:space="0" w:color="auto"/>
            </w:tcBorders>
            <w:shd w:val="clear" w:color="auto" w:fill="FFFFFF" w:themeFill="background1"/>
            <w:vAlign w:val="center"/>
          </w:tcPr>
          <w:p w14:paraId="16D53152" w14:textId="77777777" w:rsidR="007B28C6" w:rsidRPr="00A05FC2" w:rsidRDefault="007B28C6" w:rsidP="00240B98">
            <w:pPr>
              <w:pStyle w:val="TableText"/>
            </w:pPr>
            <w:r w:rsidRPr="00A05FC2">
              <w:t>940</w:t>
            </w:r>
          </w:p>
        </w:tc>
      </w:tr>
      <w:tr w:rsidR="007B28C6" w:rsidRPr="00A05FC2" w14:paraId="16D53157" w14:textId="77777777" w:rsidTr="00053E1E">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154" w14:textId="77777777" w:rsidR="007B28C6" w:rsidRPr="00A05FC2" w:rsidRDefault="007B28C6" w:rsidP="00240B98">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155" w14:textId="77777777" w:rsidR="007B28C6" w:rsidRPr="00A05FC2" w:rsidRDefault="007B28C6" w:rsidP="00240B98">
            <w:pPr>
              <w:pStyle w:val="TableText"/>
            </w:pPr>
            <w:r w:rsidRPr="00A05FC2">
              <w:t>903</w:t>
            </w:r>
          </w:p>
        </w:tc>
        <w:tc>
          <w:tcPr>
            <w:tcW w:w="1478" w:type="dxa"/>
            <w:tcBorders>
              <w:top w:val="nil"/>
              <w:left w:val="nil"/>
              <w:bottom w:val="single" w:sz="8" w:space="0" w:color="auto"/>
              <w:right w:val="single" w:sz="8" w:space="0" w:color="auto"/>
            </w:tcBorders>
            <w:shd w:val="clear" w:color="auto" w:fill="FFFFFF" w:themeFill="background1"/>
            <w:vAlign w:val="center"/>
          </w:tcPr>
          <w:p w14:paraId="16D53156" w14:textId="77777777" w:rsidR="007B28C6" w:rsidRPr="00A05FC2" w:rsidRDefault="007B28C6" w:rsidP="00240B98">
            <w:pPr>
              <w:pStyle w:val="TableText"/>
            </w:pPr>
            <w:r w:rsidRPr="00A05FC2">
              <w:t>820</w:t>
            </w:r>
          </w:p>
        </w:tc>
      </w:tr>
      <w:tr w:rsidR="007B28C6" w:rsidRPr="00A05FC2" w14:paraId="16D5315B" w14:textId="77777777" w:rsidTr="00053E1E">
        <w:trPr>
          <w:trHeight w:val="133"/>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6D53158" w14:textId="77777777" w:rsidR="007B28C6" w:rsidRPr="00A05FC2" w:rsidRDefault="007B28C6" w:rsidP="00240B98">
            <w:pPr>
              <w:pStyle w:val="TableText"/>
            </w:pPr>
            <w:r w:rsidRPr="00A05FC2">
              <w:t>Weighted Average</w:t>
            </w:r>
            <w:r w:rsidRPr="000B7BB6">
              <w:rPr>
                <w:rStyle w:val="FootnoteReference"/>
                <w:rFonts w:cstheme="minorHAnsi"/>
              </w:rPr>
              <w:footnoteReference w:id="574"/>
            </w:r>
          </w:p>
        </w:tc>
        <w:tc>
          <w:tcPr>
            <w:tcW w:w="1478" w:type="dxa"/>
            <w:tcBorders>
              <w:top w:val="nil"/>
              <w:left w:val="nil"/>
              <w:bottom w:val="single" w:sz="8" w:space="0" w:color="auto"/>
              <w:right w:val="single" w:sz="8" w:space="0" w:color="auto"/>
            </w:tcBorders>
            <w:shd w:val="clear" w:color="auto" w:fill="auto"/>
            <w:vAlign w:val="center"/>
            <w:hideMark/>
          </w:tcPr>
          <w:p w14:paraId="16D53159" w14:textId="77777777" w:rsidR="007B28C6" w:rsidRPr="00A05FC2" w:rsidRDefault="007B28C6" w:rsidP="00240B98">
            <w:pPr>
              <w:pStyle w:val="TableText"/>
            </w:pPr>
            <w:r w:rsidRPr="00A05FC2">
              <w:t>629</w:t>
            </w:r>
          </w:p>
        </w:tc>
        <w:tc>
          <w:tcPr>
            <w:tcW w:w="1478" w:type="dxa"/>
            <w:tcBorders>
              <w:top w:val="nil"/>
              <w:left w:val="nil"/>
              <w:bottom w:val="single" w:sz="8" w:space="0" w:color="auto"/>
              <w:right w:val="single" w:sz="8" w:space="0" w:color="auto"/>
            </w:tcBorders>
            <w:vAlign w:val="center"/>
          </w:tcPr>
          <w:p w14:paraId="16D5315A" w14:textId="77777777" w:rsidR="007B28C6" w:rsidRPr="00A05FC2" w:rsidRDefault="007B28C6" w:rsidP="00240B98">
            <w:pPr>
              <w:pStyle w:val="TableText"/>
            </w:pPr>
            <w:r w:rsidRPr="00A05FC2">
              <w:t>564</w:t>
            </w:r>
          </w:p>
        </w:tc>
      </w:tr>
    </w:tbl>
    <w:p w14:paraId="16D5315C" w14:textId="77777777" w:rsidR="007B28C6" w:rsidRPr="000B7BB6" w:rsidRDefault="007B28C6" w:rsidP="007B28C6">
      <w:pPr>
        <w:rPr>
          <w:rFonts w:cstheme="minorHAnsi"/>
          <w:noProof/>
        </w:rPr>
      </w:pPr>
      <w:r w:rsidRPr="00B41203">
        <w:rPr>
          <w:rFonts w:cstheme="minorHAnsi"/>
          <w:noProof/>
        </w:rPr>
        <w:tab/>
      </w:r>
    </w:p>
    <w:p w14:paraId="16D5315D" w14:textId="77777777" w:rsidR="007B28C6" w:rsidRPr="000B7BB6" w:rsidRDefault="007B28C6" w:rsidP="007B28C6">
      <w:pPr>
        <w:ind w:left="1440"/>
        <w:rPr>
          <w:rFonts w:cstheme="minorHAnsi"/>
          <w:noProof/>
        </w:rPr>
      </w:pPr>
      <w:r w:rsidRPr="000B7BB6">
        <w:rPr>
          <w:rFonts w:cstheme="minorHAnsi"/>
          <w:noProof/>
        </w:rPr>
        <w:t>Capacity_cooling</w:t>
      </w:r>
      <w:r w:rsidRPr="000B7BB6">
        <w:rPr>
          <w:rFonts w:cstheme="minorHAnsi"/>
          <w:noProof/>
        </w:rPr>
        <w:tab/>
        <w:t>= Cooling Capacity of Air Source Heat Pump (Btu/h)</w:t>
      </w:r>
    </w:p>
    <w:p w14:paraId="16D5315E" w14:textId="77777777" w:rsidR="007B28C6" w:rsidRPr="000B7BB6" w:rsidRDefault="007B28C6" w:rsidP="007B28C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12,000Btu/h)</w:t>
      </w:r>
    </w:p>
    <w:p w14:paraId="16D5315F" w14:textId="77777777" w:rsidR="007B28C6" w:rsidRPr="000B7BB6" w:rsidRDefault="007B28C6" w:rsidP="007B28C6">
      <w:pPr>
        <w:ind w:left="2880" w:hanging="1440"/>
        <w:rPr>
          <w:rFonts w:cstheme="minorHAnsi"/>
          <w:noProof/>
        </w:rPr>
      </w:pPr>
      <w:r w:rsidRPr="000B7BB6">
        <w:rPr>
          <w:rFonts w:cstheme="minorHAnsi"/>
          <w:noProof/>
        </w:rPr>
        <w:t>SEER_</w:t>
      </w:r>
      <w:r>
        <w:rPr>
          <w:rFonts w:cstheme="minorHAnsi"/>
          <w:noProof/>
        </w:rPr>
        <w:t>exist</w:t>
      </w:r>
      <w:r w:rsidRPr="000B7BB6">
        <w:rPr>
          <w:rFonts w:cstheme="minorHAnsi"/>
          <w:noProof/>
        </w:rPr>
        <w:tab/>
        <w:t>=</w:t>
      </w:r>
      <w:r w:rsidRPr="000B7BB6">
        <w:rPr>
          <w:rFonts w:cstheme="minorHAnsi"/>
        </w:rPr>
        <w:t xml:space="preserve"> Seasonal Energy Efficiency Ratio of </w:t>
      </w:r>
      <w:r>
        <w:rPr>
          <w:rFonts w:cstheme="minorHAnsi"/>
        </w:rPr>
        <w:t>existing</w:t>
      </w:r>
      <w:r w:rsidRPr="000B7BB6">
        <w:rPr>
          <w:rFonts w:cstheme="minorHAnsi"/>
        </w:rPr>
        <w:t xml:space="preserve"> </w:t>
      </w:r>
      <w:r>
        <w:rPr>
          <w:rFonts w:cstheme="minorHAnsi"/>
          <w:noProof/>
        </w:rPr>
        <w:t>cooling system</w:t>
      </w:r>
      <w:r w:rsidRPr="000B7BB6">
        <w:rPr>
          <w:rFonts w:cstheme="minorHAnsi"/>
          <w:noProof/>
        </w:rPr>
        <w:t xml:space="preserve"> (kBtu/kWh)</w:t>
      </w:r>
    </w:p>
    <w:p w14:paraId="16D53160" w14:textId="77777777" w:rsidR="007B28C6" w:rsidRDefault="007B28C6" w:rsidP="007B28C6">
      <w:pPr>
        <w:ind w:left="2880"/>
        <w:rPr>
          <w:rFonts w:cstheme="minorHAnsi"/>
          <w:noProof/>
        </w:rPr>
      </w:pPr>
      <w:r w:rsidRPr="000B7BB6">
        <w:rPr>
          <w:rFonts w:cstheme="minorHAnsi"/>
          <w:noProof/>
        </w:rPr>
        <w:t>= Use actual SEER rating where it is possible to measure or reasonably estimate.</w:t>
      </w:r>
    </w:p>
    <w:tbl>
      <w:tblPr>
        <w:tblStyle w:val="TableGrid"/>
        <w:tblW w:w="0" w:type="auto"/>
        <w:jc w:val="center"/>
        <w:tblInd w:w="2880" w:type="dxa"/>
        <w:tblLook w:val="04A0" w:firstRow="1" w:lastRow="0" w:firstColumn="1" w:lastColumn="0" w:noHBand="0" w:noVBand="1"/>
      </w:tblPr>
      <w:tblGrid>
        <w:gridCol w:w="3262"/>
        <w:gridCol w:w="2327"/>
      </w:tblGrid>
      <w:tr w:rsidR="007B28C6" w:rsidRPr="00E751CC" w14:paraId="16D53163" w14:textId="77777777" w:rsidTr="00053E1E">
        <w:trPr>
          <w:jc w:val="center"/>
        </w:trPr>
        <w:tc>
          <w:tcPr>
            <w:tcW w:w="3262" w:type="dxa"/>
            <w:shd w:val="clear" w:color="auto" w:fill="7F7F7F" w:themeFill="text1" w:themeFillTint="80"/>
          </w:tcPr>
          <w:p w14:paraId="16D53161" w14:textId="77777777" w:rsidR="007B28C6" w:rsidRPr="00E751CC" w:rsidRDefault="007B28C6" w:rsidP="00053E1E">
            <w:pPr>
              <w:jc w:val="center"/>
              <w:rPr>
                <w:rFonts w:cstheme="minorHAnsi"/>
                <w:b/>
                <w:noProof/>
                <w:color w:val="FFFFFF" w:themeColor="background1"/>
              </w:rPr>
            </w:pPr>
            <w:r w:rsidRPr="00E751CC">
              <w:rPr>
                <w:rFonts w:cstheme="minorHAnsi"/>
                <w:b/>
                <w:noProof/>
                <w:color w:val="FFFFFF" w:themeColor="background1"/>
              </w:rPr>
              <w:t>Existing Cooling System</w:t>
            </w:r>
          </w:p>
        </w:tc>
        <w:tc>
          <w:tcPr>
            <w:tcW w:w="2327" w:type="dxa"/>
            <w:shd w:val="clear" w:color="auto" w:fill="7F7F7F" w:themeFill="text1" w:themeFillTint="80"/>
          </w:tcPr>
          <w:p w14:paraId="16D53162" w14:textId="77777777" w:rsidR="007B28C6" w:rsidRPr="00E751CC" w:rsidRDefault="007B28C6" w:rsidP="00053E1E">
            <w:pPr>
              <w:jc w:val="center"/>
              <w:rPr>
                <w:rFonts w:cstheme="minorHAnsi"/>
                <w:b/>
                <w:noProof/>
                <w:color w:val="FFFFFF" w:themeColor="background1"/>
              </w:rPr>
            </w:pPr>
            <w:r w:rsidRPr="00E751CC">
              <w:rPr>
                <w:rFonts w:cstheme="minorHAnsi"/>
                <w:b/>
                <w:noProof/>
                <w:color w:val="FFFFFF" w:themeColor="background1"/>
              </w:rPr>
              <w:t>SEER_exist</w:t>
            </w:r>
            <w:r w:rsidRPr="00E751CC">
              <w:rPr>
                <w:rStyle w:val="FootnoteReference"/>
                <w:rFonts w:asciiTheme="minorHAnsi" w:hAnsiTheme="minorHAnsi" w:cstheme="minorHAnsi"/>
                <w:b/>
                <w:noProof/>
                <w:color w:val="FFFFFF" w:themeColor="background1"/>
              </w:rPr>
              <w:footnoteReference w:id="575"/>
            </w:r>
          </w:p>
        </w:tc>
      </w:tr>
      <w:tr w:rsidR="007B28C6" w:rsidRPr="00E751CC" w14:paraId="16D53166" w14:textId="77777777" w:rsidTr="00053E1E">
        <w:trPr>
          <w:jc w:val="center"/>
        </w:trPr>
        <w:tc>
          <w:tcPr>
            <w:tcW w:w="3262" w:type="dxa"/>
          </w:tcPr>
          <w:p w14:paraId="16D53164" w14:textId="77777777" w:rsidR="007B28C6" w:rsidRPr="00E751CC" w:rsidRDefault="007B28C6" w:rsidP="00053E1E">
            <w:pPr>
              <w:jc w:val="center"/>
              <w:rPr>
                <w:rFonts w:cstheme="minorHAnsi"/>
                <w:noProof/>
              </w:rPr>
            </w:pPr>
            <w:r w:rsidRPr="00E751CC">
              <w:rPr>
                <w:rFonts w:cstheme="minorHAnsi"/>
                <w:noProof/>
              </w:rPr>
              <w:t>Air Source Heat Pump</w:t>
            </w:r>
          </w:p>
        </w:tc>
        <w:tc>
          <w:tcPr>
            <w:tcW w:w="2327" w:type="dxa"/>
          </w:tcPr>
          <w:p w14:paraId="16D53165" w14:textId="77777777" w:rsidR="007B28C6" w:rsidRPr="00E751CC" w:rsidRDefault="007B28C6" w:rsidP="00053E1E">
            <w:pPr>
              <w:jc w:val="center"/>
              <w:rPr>
                <w:rFonts w:cstheme="minorHAnsi"/>
                <w:noProof/>
              </w:rPr>
            </w:pPr>
            <w:r w:rsidRPr="00E751CC">
              <w:rPr>
                <w:rFonts w:cstheme="minorHAnsi"/>
                <w:noProof/>
              </w:rPr>
              <w:t>9.12</w:t>
            </w:r>
          </w:p>
        </w:tc>
      </w:tr>
      <w:tr w:rsidR="007B28C6" w:rsidRPr="00E751CC" w14:paraId="16D53169" w14:textId="77777777" w:rsidTr="00053E1E">
        <w:trPr>
          <w:jc w:val="center"/>
        </w:trPr>
        <w:tc>
          <w:tcPr>
            <w:tcW w:w="3262" w:type="dxa"/>
          </w:tcPr>
          <w:p w14:paraId="16D53167" w14:textId="77777777" w:rsidR="007B28C6" w:rsidRPr="00E751CC" w:rsidRDefault="007B28C6" w:rsidP="00053E1E">
            <w:pPr>
              <w:jc w:val="center"/>
              <w:rPr>
                <w:rFonts w:cstheme="minorHAnsi"/>
                <w:noProof/>
              </w:rPr>
            </w:pPr>
            <w:r w:rsidRPr="00E751CC">
              <w:rPr>
                <w:rFonts w:cstheme="minorHAnsi"/>
                <w:noProof/>
              </w:rPr>
              <w:t>Central AC</w:t>
            </w:r>
          </w:p>
        </w:tc>
        <w:tc>
          <w:tcPr>
            <w:tcW w:w="2327" w:type="dxa"/>
          </w:tcPr>
          <w:p w14:paraId="16D53168" w14:textId="77777777" w:rsidR="007B28C6" w:rsidRPr="00E751CC" w:rsidRDefault="007B28C6" w:rsidP="00053E1E">
            <w:pPr>
              <w:jc w:val="center"/>
              <w:rPr>
                <w:rFonts w:cstheme="minorHAnsi"/>
                <w:noProof/>
              </w:rPr>
            </w:pPr>
            <w:r w:rsidRPr="00E751CC">
              <w:rPr>
                <w:rFonts w:cstheme="minorHAnsi"/>
                <w:noProof/>
              </w:rPr>
              <w:t>8.60</w:t>
            </w:r>
          </w:p>
        </w:tc>
      </w:tr>
      <w:tr w:rsidR="007B28C6" w:rsidRPr="00E751CC" w14:paraId="16D5316C" w14:textId="77777777" w:rsidTr="00053E1E">
        <w:trPr>
          <w:jc w:val="center"/>
        </w:trPr>
        <w:tc>
          <w:tcPr>
            <w:tcW w:w="3262" w:type="dxa"/>
          </w:tcPr>
          <w:p w14:paraId="16D5316A" w14:textId="77777777" w:rsidR="007B28C6" w:rsidRPr="00E751CC" w:rsidRDefault="007B28C6" w:rsidP="00053E1E">
            <w:pPr>
              <w:jc w:val="center"/>
              <w:rPr>
                <w:rFonts w:cstheme="minorHAnsi"/>
                <w:noProof/>
              </w:rPr>
            </w:pPr>
            <w:r w:rsidRPr="00E751CC">
              <w:rPr>
                <w:rFonts w:cstheme="minorHAnsi"/>
                <w:noProof/>
              </w:rPr>
              <w:t>No central cooling</w:t>
            </w:r>
            <w:r w:rsidRPr="00E751CC">
              <w:rPr>
                <w:rStyle w:val="FootnoteReference"/>
                <w:rFonts w:asciiTheme="minorHAnsi" w:hAnsiTheme="minorHAnsi" w:cstheme="minorHAnsi"/>
                <w:noProof/>
              </w:rPr>
              <w:footnoteReference w:id="576"/>
            </w:r>
          </w:p>
        </w:tc>
        <w:tc>
          <w:tcPr>
            <w:tcW w:w="2327" w:type="dxa"/>
          </w:tcPr>
          <w:p w14:paraId="16D5316B" w14:textId="77777777" w:rsidR="007B28C6" w:rsidRPr="00E751CC" w:rsidRDefault="007B28C6" w:rsidP="00053E1E">
            <w:pPr>
              <w:jc w:val="center"/>
              <w:rPr>
                <w:rFonts w:cstheme="minorHAnsi"/>
                <w:noProof/>
              </w:rPr>
            </w:pPr>
            <w:r w:rsidRPr="00E751CC">
              <w:rPr>
                <w:rFonts w:cstheme="minorHAnsi"/>
                <w:noProof/>
              </w:rPr>
              <w:t>Make ‘1/SEER_exist’ = 0</w:t>
            </w:r>
          </w:p>
        </w:tc>
      </w:tr>
    </w:tbl>
    <w:p w14:paraId="16D5316D" w14:textId="77777777" w:rsidR="007B28C6" w:rsidRDefault="007B28C6" w:rsidP="007B28C6">
      <w:pPr>
        <w:ind w:left="2880" w:hanging="1440"/>
        <w:rPr>
          <w:rFonts w:cstheme="minorHAnsi"/>
          <w:noProof/>
        </w:rPr>
      </w:pPr>
    </w:p>
    <w:p w14:paraId="16D5316E" w14:textId="77777777" w:rsidR="007B28C6" w:rsidRPr="000B7BB6" w:rsidRDefault="007B28C6" w:rsidP="007B28C6">
      <w:pPr>
        <w:ind w:left="2880" w:hanging="1440"/>
        <w:rPr>
          <w:rFonts w:cstheme="minorHAnsi"/>
          <w:noProof/>
        </w:rPr>
      </w:pPr>
      <w:r w:rsidRPr="000B7BB6">
        <w:rPr>
          <w:rFonts w:cstheme="minorHAnsi"/>
          <w:noProof/>
        </w:rPr>
        <w:t>SEER_base</w:t>
      </w:r>
      <w:r w:rsidRPr="000B7BB6">
        <w:rPr>
          <w:rFonts w:cstheme="minorHAnsi"/>
          <w:noProof/>
        </w:rPr>
        <w:tab/>
        <w:t>=</w:t>
      </w:r>
      <w:r w:rsidRPr="000B7BB6">
        <w:rPr>
          <w:rFonts w:cstheme="minorHAnsi"/>
        </w:rPr>
        <w:t xml:space="preserve"> Seasonal Energy Efficiency Ratio of baseline </w:t>
      </w:r>
      <w:r w:rsidRPr="000B7BB6">
        <w:rPr>
          <w:rFonts w:cstheme="minorHAnsi"/>
          <w:noProof/>
        </w:rPr>
        <w:t>Air Source Heat Pump (kBtu/kWh)</w:t>
      </w:r>
    </w:p>
    <w:p w14:paraId="16D5316F" w14:textId="77777777" w:rsidR="007B28C6" w:rsidRPr="00B41203" w:rsidRDefault="007B28C6" w:rsidP="007B28C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13 </w:t>
      </w:r>
      <w:r w:rsidRPr="000B7BB6">
        <w:rPr>
          <w:rStyle w:val="FootnoteReference"/>
          <w:rFonts w:cstheme="minorHAnsi"/>
          <w:noProof/>
        </w:rPr>
        <w:footnoteReference w:id="577"/>
      </w:r>
    </w:p>
    <w:p w14:paraId="16D53170" w14:textId="77777777" w:rsidR="007B28C6" w:rsidRPr="000B7BB6" w:rsidRDefault="007B28C6" w:rsidP="007B28C6">
      <w:pPr>
        <w:ind w:left="2880" w:hanging="1440"/>
        <w:rPr>
          <w:rFonts w:cstheme="minorHAnsi"/>
          <w:noProof/>
        </w:rPr>
      </w:pPr>
      <w:r w:rsidRPr="000B7BB6">
        <w:rPr>
          <w:rFonts w:cstheme="minorHAnsi"/>
          <w:noProof/>
        </w:rPr>
        <w:t>SEER_ee</w:t>
      </w:r>
      <w:r w:rsidRPr="000B7BB6">
        <w:rPr>
          <w:rFonts w:cstheme="minorHAnsi"/>
          <w:noProof/>
        </w:rPr>
        <w:tab/>
        <w:t xml:space="preserve">= </w:t>
      </w:r>
      <w:r w:rsidRPr="000B7BB6">
        <w:rPr>
          <w:rFonts w:cstheme="minorHAnsi"/>
        </w:rPr>
        <w:t xml:space="preserve">Seasonal Energy Efficiency Ratio of efficient </w:t>
      </w:r>
      <w:r w:rsidRPr="000B7BB6">
        <w:rPr>
          <w:rFonts w:cstheme="minorHAnsi"/>
          <w:noProof/>
        </w:rPr>
        <w:t>Air Source Heat Pump (kBtu/kWh)</w:t>
      </w:r>
    </w:p>
    <w:p w14:paraId="16D53171" w14:textId="77777777" w:rsidR="007B28C6" w:rsidRPr="000B7BB6" w:rsidRDefault="007B28C6" w:rsidP="007B28C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w:t>
      </w:r>
    </w:p>
    <w:p w14:paraId="16D53172" w14:textId="77777777" w:rsidR="007B28C6" w:rsidRPr="000B7BB6" w:rsidRDefault="007B28C6" w:rsidP="007B28C6">
      <w:pPr>
        <w:ind w:left="1440"/>
        <w:rPr>
          <w:rFonts w:cstheme="minorHAnsi"/>
          <w:noProof/>
        </w:rPr>
      </w:pPr>
      <w:r w:rsidRPr="000B7BB6">
        <w:rPr>
          <w:rFonts w:cstheme="minorHAnsi"/>
          <w:noProof/>
        </w:rPr>
        <w:t>FLH_heat</w:t>
      </w:r>
      <w:r w:rsidRPr="000B7BB6">
        <w:rPr>
          <w:rFonts w:cstheme="minorHAnsi"/>
          <w:noProof/>
        </w:rPr>
        <w:tab/>
        <w:t>= Full load hours of heating</w:t>
      </w:r>
    </w:p>
    <w:p w14:paraId="16D53173" w14:textId="77777777" w:rsidR="007B28C6" w:rsidRPr="000B7BB6" w:rsidRDefault="007B28C6" w:rsidP="007B28C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cstheme="minorHAnsi"/>
          <w:noProof/>
        </w:rPr>
        <w:footnoteReference w:id="578"/>
      </w:r>
      <w:r w:rsidRPr="00B41203">
        <w:rPr>
          <w:rFonts w:cstheme="minorHAnsi"/>
          <w:noProof/>
        </w:rPr>
        <w:t>:</w:t>
      </w:r>
    </w:p>
    <w:tbl>
      <w:tblPr>
        <w:tblW w:w="3426" w:type="dxa"/>
        <w:tblInd w:w="2988" w:type="dxa"/>
        <w:tblLook w:val="04A0" w:firstRow="1" w:lastRow="0" w:firstColumn="1" w:lastColumn="0" w:noHBand="0" w:noVBand="1"/>
      </w:tblPr>
      <w:tblGrid>
        <w:gridCol w:w="2160"/>
        <w:gridCol w:w="1266"/>
      </w:tblGrid>
      <w:tr w:rsidR="007B28C6" w:rsidRPr="00A05FC2" w14:paraId="16D53177" w14:textId="77777777" w:rsidTr="00053E1E">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3174" w14:textId="77777777" w:rsidR="007B28C6" w:rsidRPr="00A05FC2" w:rsidRDefault="007B28C6" w:rsidP="00053E1E">
            <w:pPr>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16D53175" w14:textId="77777777" w:rsidR="007B28C6" w:rsidRPr="000B7BB6" w:rsidRDefault="007B28C6" w:rsidP="00053E1E">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3176" w14:textId="77777777" w:rsidR="007B28C6" w:rsidRPr="000B7BB6" w:rsidRDefault="007B28C6" w:rsidP="00053E1E">
            <w:pPr>
              <w:spacing w:after="0"/>
              <w:jc w:val="center"/>
              <w:rPr>
                <w:rFonts w:cstheme="minorHAnsi"/>
                <w:b/>
                <w:color w:val="FFFFFF" w:themeColor="background1"/>
                <w:szCs w:val="20"/>
              </w:rPr>
            </w:pPr>
            <w:r w:rsidRPr="000B7BB6">
              <w:rPr>
                <w:rFonts w:cstheme="minorHAnsi"/>
                <w:b/>
                <w:color w:val="FFFFFF" w:themeColor="background1"/>
                <w:szCs w:val="20"/>
              </w:rPr>
              <w:t>FLH_heat</w:t>
            </w:r>
          </w:p>
        </w:tc>
      </w:tr>
      <w:tr w:rsidR="007B28C6" w:rsidRPr="00A05FC2" w14:paraId="16D5317A" w14:textId="77777777" w:rsidTr="00053E1E">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178" w14:textId="77777777" w:rsidR="007B28C6" w:rsidRPr="00A05FC2" w:rsidRDefault="007B28C6" w:rsidP="00240B98">
            <w:pPr>
              <w:pStyle w:val="TableText"/>
            </w:pPr>
            <w:r w:rsidRPr="00A05FC2">
              <w:t>1 (Rockford)</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16D53179" w14:textId="77777777" w:rsidR="007B28C6" w:rsidRPr="00A05FC2" w:rsidRDefault="007B28C6" w:rsidP="00240B98">
            <w:pPr>
              <w:pStyle w:val="TableText"/>
            </w:pPr>
            <w:r w:rsidRPr="00A05FC2">
              <w:t>1,969</w:t>
            </w:r>
          </w:p>
        </w:tc>
      </w:tr>
      <w:tr w:rsidR="007B28C6" w:rsidRPr="00A05FC2" w14:paraId="16D5317D" w14:textId="77777777" w:rsidTr="00053E1E">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17B" w14:textId="77777777" w:rsidR="007B28C6" w:rsidRPr="00A05FC2" w:rsidRDefault="007B28C6" w:rsidP="00240B98">
            <w:pPr>
              <w:pStyle w:val="TableText"/>
            </w:pPr>
            <w:r w:rsidRPr="00A05FC2">
              <w:t>2 (Chicago)</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16D5317C" w14:textId="77777777" w:rsidR="007B28C6" w:rsidRPr="00A05FC2" w:rsidRDefault="007B28C6" w:rsidP="00240B98">
            <w:pPr>
              <w:pStyle w:val="TableText"/>
            </w:pPr>
            <w:r w:rsidRPr="00A05FC2">
              <w:t>1,840</w:t>
            </w:r>
          </w:p>
        </w:tc>
      </w:tr>
      <w:tr w:rsidR="007B28C6" w:rsidRPr="00A05FC2" w14:paraId="16D53180" w14:textId="77777777" w:rsidTr="00053E1E">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17E" w14:textId="77777777" w:rsidR="007B28C6" w:rsidRPr="00A05FC2" w:rsidRDefault="007B28C6" w:rsidP="00240B98">
            <w:pPr>
              <w:pStyle w:val="TableText"/>
            </w:pPr>
            <w:r w:rsidRPr="00A05FC2">
              <w:t>3 (Springfield)</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16D5317F" w14:textId="77777777" w:rsidR="007B28C6" w:rsidRPr="00A05FC2" w:rsidRDefault="007B28C6" w:rsidP="00240B98">
            <w:pPr>
              <w:pStyle w:val="TableText"/>
            </w:pPr>
            <w:r w:rsidRPr="00A05FC2">
              <w:t>1,754</w:t>
            </w:r>
          </w:p>
        </w:tc>
      </w:tr>
      <w:tr w:rsidR="007B28C6" w:rsidRPr="00A05FC2" w14:paraId="16D53183" w14:textId="77777777" w:rsidTr="00053E1E">
        <w:trPr>
          <w:trHeight w:val="115"/>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181" w14:textId="77777777" w:rsidR="007B28C6" w:rsidRPr="00A05FC2" w:rsidRDefault="007B28C6" w:rsidP="00240B98">
            <w:pPr>
              <w:pStyle w:val="TableText"/>
            </w:pPr>
            <w:r w:rsidRPr="00A05FC2">
              <w:t>4 (Belleville)</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16D53182" w14:textId="77777777" w:rsidR="007B28C6" w:rsidRPr="00A05FC2" w:rsidRDefault="007B28C6" w:rsidP="00240B98">
            <w:pPr>
              <w:pStyle w:val="TableText"/>
            </w:pPr>
            <w:r w:rsidRPr="00A05FC2">
              <w:t>1,266</w:t>
            </w:r>
          </w:p>
        </w:tc>
      </w:tr>
      <w:tr w:rsidR="007B28C6" w:rsidRPr="00A05FC2" w14:paraId="16D53186" w14:textId="77777777" w:rsidTr="00053E1E">
        <w:trPr>
          <w:trHeight w:val="115"/>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184" w14:textId="77777777" w:rsidR="007B28C6" w:rsidRPr="00A05FC2" w:rsidRDefault="007B28C6" w:rsidP="00240B98">
            <w:pPr>
              <w:pStyle w:val="TableText"/>
            </w:pPr>
            <w:r w:rsidRPr="00A05FC2">
              <w:t>5 (Marion)</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16D53185" w14:textId="77777777" w:rsidR="007B28C6" w:rsidRPr="00A05FC2" w:rsidRDefault="007B28C6" w:rsidP="00240B98">
            <w:pPr>
              <w:pStyle w:val="TableText"/>
            </w:pPr>
            <w:r w:rsidRPr="00A05FC2">
              <w:t>1,288</w:t>
            </w:r>
          </w:p>
        </w:tc>
      </w:tr>
      <w:tr w:rsidR="007B28C6" w:rsidRPr="00A05FC2" w14:paraId="16D53189" w14:textId="77777777" w:rsidTr="00053E1E">
        <w:trPr>
          <w:trHeight w:val="133"/>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3187" w14:textId="77777777" w:rsidR="007B28C6" w:rsidRPr="00A05FC2" w:rsidRDefault="007B28C6" w:rsidP="00240B98">
            <w:pPr>
              <w:pStyle w:val="TableText"/>
            </w:pPr>
            <w:r w:rsidRPr="00A05FC2">
              <w:t>Weighted Average</w:t>
            </w:r>
            <w:r w:rsidRPr="000B7BB6">
              <w:rPr>
                <w:rStyle w:val="FootnoteReference"/>
                <w:rFonts w:cstheme="minorHAnsi"/>
              </w:rPr>
              <w:footnoteReference w:id="579"/>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16D53188" w14:textId="77777777" w:rsidR="007B28C6" w:rsidRPr="00A05FC2" w:rsidRDefault="007B28C6" w:rsidP="00240B98">
            <w:pPr>
              <w:pStyle w:val="TableText"/>
            </w:pPr>
            <w:r w:rsidRPr="00A05FC2">
              <w:t>1,821</w:t>
            </w:r>
          </w:p>
        </w:tc>
      </w:tr>
    </w:tbl>
    <w:p w14:paraId="16D5318A" w14:textId="77777777" w:rsidR="007B28C6" w:rsidRPr="000B7BB6" w:rsidRDefault="007B28C6" w:rsidP="007B28C6">
      <w:pPr>
        <w:spacing w:before="120"/>
        <w:ind w:left="1440"/>
        <w:rPr>
          <w:rFonts w:cstheme="minorHAnsi"/>
          <w:noProof/>
        </w:rPr>
      </w:pPr>
      <w:r w:rsidRPr="000B7BB6">
        <w:rPr>
          <w:rFonts w:cstheme="minorHAnsi"/>
          <w:noProof/>
        </w:rPr>
        <w:t>Capacity_heating</w:t>
      </w:r>
      <w:r w:rsidRPr="000B7BB6">
        <w:rPr>
          <w:rFonts w:cstheme="minorHAnsi"/>
          <w:noProof/>
        </w:rPr>
        <w:tab/>
        <w:t>= Heating Capacity of Air Source Heat Pump (Btu/h)</w:t>
      </w:r>
    </w:p>
    <w:p w14:paraId="16D5318B" w14:textId="77777777" w:rsidR="007B28C6" w:rsidRPr="000B7BB6" w:rsidRDefault="007B28C6" w:rsidP="007B28C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12,000Btu/h)</w:t>
      </w:r>
    </w:p>
    <w:p w14:paraId="16D5318C" w14:textId="77777777" w:rsidR="007B28C6" w:rsidRPr="000B7BB6" w:rsidRDefault="007B28C6" w:rsidP="007B28C6">
      <w:pPr>
        <w:ind w:left="2880" w:hanging="1440"/>
        <w:rPr>
          <w:rFonts w:cstheme="minorHAnsi"/>
          <w:noProof/>
        </w:rPr>
      </w:pPr>
      <w:r w:rsidRPr="000B7BB6">
        <w:rPr>
          <w:rFonts w:cstheme="minorHAnsi"/>
          <w:noProof/>
        </w:rPr>
        <w:t>HSPF_</w:t>
      </w:r>
      <w:r>
        <w:rPr>
          <w:rFonts w:cstheme="minorHAnsi"/>
          <w:noProof/>
        </w:rPr>
        <w:t>exist</w:t>
      </w:r>
      <w:r w:rsidRPr="000B7BB6">
        <w:rPr>
          <w:rFonts w:cstheme="minorHAnsi"/>
          <w:noProof/>
        </w:rPr>
        <w:tab/>
        <w:t xml:space="preserve">=Heating System Performance Factor of </w:t>
      </w:r>
      <w:r>
        <w:rPr>
          <w:rFonts w:cstheme="minorHAnsi"/>
          <w:noProof/>
        </w:rPr>
        <w:t>existing</w:t>
      </w:r>
      <w:r w:rsidRPr="000B7BB6">
        <w:rPr>
          <w:rFonts w:cstheme="minorHAnsi"/>
          <w:noProof/>
        </w:rPr>
        <w:t xml:space="preserve"> </w:t>
      </w:r>
      <w:r>
        <w:rPr>
          <w:rFonts w:cstheme="minorHAnsi"/>
          <w:noProof/>
        </w:rPr>
        <w:t>heating system</w:t>
      </w:r>
      <w:r w:rsidRPr="000B7BB6">
        <w:rPr>
          <w:rFonts w:cstheme="minorHAnsi"/>
          <w:noProof/>
        </w:rPr>
        <w:t xml:space="preserve"> (kBtu/kWh)</w:t>
      </w:r>
    </w:p>
    <w:p w14:paraId="16D5318D" w14:textId="77777777" w:rsidR="007B28C6" w:rsidRDefault="007B28C6" w:rsidP="007B28C6">
      <w:pPr>
        <w:ind w:left="2880"/>
        <w:rPr>
          <w:rFonts w:cstheme="minorHAnsi"/>
          <w:noProof/>
        </w:rPr>
      </w:pPr>
      <w:r w:rsidRPr="000B7BB6">
        <w:rPr>
          <w:rFonts w:cstheme="minorHAnsi"/>
          <w:noProof/>
        </w:rPr>
        <w:t xml:space="preserve">= Use actual </w:t>
      </w:r>
      <w:r>
        <w:rPr>
          <w:rFonts w:cstheme="minorHAnsi"/>
          <w:noProof/>
        </w:rPr>
        <w:t>HSPF</w:t>
      </w:r>
      <w:r w:rsidRPr="000B7BB6">
        <w:rPr>
          <w:rFonts w:cstheme="minorHAnsi"/>
          <w:noProof/>
        </w:rPr>
        <w:t xml:space="preserve"> rating where it is possible to measure or reasonably estimate.</w:t>
      </w:r>
      <w:r>
        <w:rPr>
          <w:rFonts w:cstheme="minorHAnsi"/>
          <w:noProof/>
        </w:rPr>
        <w:t xml:space="preserve"> If not available use:</w:t>
      </w:r>
    </w:p>
    <w:tbl>
      <w:tblPr>
        <w:tblStyle w:val="TableGrid"/>
        <w:tblW w:w="0" w:type="auto"/>
        <w:tblInd w:w="2880" w:type="dxa"/>
        <w:tblLook w:val="04A0" w:firstRow="1" w:lastRow="0" w:firstColumn="1" w:lastColumn="0" w:noHBand="0" w:noVBand="1"/>
      </w:tblPr>
      <w:tblGrid>
        <w:gridCol w:w="3262"/>
        <w:gridCol w:w="2327"/>
      </w:tblGrid>
      <w:tr w:rsidR="007B28C6" w:rsidRPr="00E751CC" w14:paraId="16D53190" w14:textId="77777777" w:rsidTr="00053E1E">
        <w:tc>
          <w:tcPr>
            <w:tcW w:w="3262" w:type="dxa"/>
            <w:shd w:val="clear" w:color="auto" w:fill="7F7F7F" w:themeFill="text1" w:themeFillTint="80"/>
          </w:tcPr>
          <w:p w14:paraId="16D5318E" w14:textId="77777777" w:rsidR="007B28C6" w:rsidRPr="00E751CC" w:rsidRDefault="007B28C6" w:rsidP="00053E1E">
            <w:pPr>
              <w:keepNext/>
              <w:jc w:val="center"/>
              <w:rPr>
                <w:rFonts w:cstheme="minorHAnsi"/>
                <w:b/>
                <w:noProof/>
                <w:color w:val="FFFFFF" w:themeColor="background1"/>
              </w:rPr>
            </w:pPr>
            <w:r w:rsidRPr="00E751CC">
              <w:rPr>
                <w:rFonts w:cstheme="minorHAnsi"/>
                <w:b/>
                <w:noProof/>
                <w:color w:val="FFFFFF" w:themeColor="background1"/>
              </w:rPr>
              <w:t xml:space="preserve">Existing </w:t>
            </w:r>
            <w:r>
              <w:rPr>
                <w:rFonts w:cstheme="minorHAnsi"/>
                <w:b/>
                <w:noProof/>
                <w:color w:val="FFFFFF" w:themeColor="background1"/>
              </w:rPr>
              <w:t>Heating</w:t>
            </w:r>
            <w:r w:rsidRPr="00E751CC">
              <w:rPr>
                <w:rFonts w:cstheme="minorHAnsi"/>
                <w:b/>
                <w:noProof/>
                <w:color w:val="FFFFFF" w:themeColor="background1"/>
              </w:rPr>
              <w:t xml:space="preserve"> System</w:t>
            </w:r>
          </w:p>
        </w:tc>
        <w:tc>
          <w:tcPr>
            <w:tcW w:w="2327" w:type="dxa"/>
            <w:shd w:val="clear" w:color="auto" w:fill="7F7F7F" w:themeFill="text1" w:themeFillTint="80"/>
          </w:tcPr>
          <w:p w14:paraId="16D5318F" w14:textId="77777777" w:rsidR="007B28C6" w:rsidRPr="00E751CC" w:rsidRDefault="007B28C6" w:rsidP="00053E1E">
            <w:pPr>
              <w:keepNext/>
              <w:jc w:val="center"/>
              <w:rPr>
                <w:rFonts w:cstheme="minorHAnsi"/>
                <w:b/>
                <w:noProof/>
                <w:color w:val="FFFFFF" w:themeColor="background1"/>
              </w:rPr>
            </w:pPr>
            <w:r>
              <w:rPr>
                <w:rFonts w:cstheme="minorHAnsi"/>
                <w:b/>
                <w:noProof/>
                <w:color w:val="FFFFFF" w:themeColor="background1"/>
              </w:rPr>
              <w:t>HSPF</w:t>
            </w:r>
            <w:r w:rsidRPr="00E751CC">
              <w:rPr>
                <w:rFonts w:cstheme="minorHAnsi"/>
                <w:b/>
                <w:noProof/>
                <w:color w:val="FFFFFF" w:themeColor="background1"/>
              </w:rPr>
              <w:t>_exist</w:t>
            </w:r>
          </w:p>
        </w:tc>
      </w:tr>
      <w:tr w:rsidR="007B28C6" w:rsidRPr="00E751CC" w14:paraId="16D53193" w14:textId="77777777" w:rsidTr="00053E1E">
        <w:tc>
          <w:tcPr>
            <w:tcW w:w="3262" w:type="dxa"/>
          </w:tcPr>
          <w:p w14:paraId="16D53191" w14:textId="77777777" w:rsidR="007B28C6" w:rsidRPr="00E751CC" w:rsidRDefault="007B28C6" w:rsidP="00053E1E">
            <w:pPr>
              <w:keepNext/>
              <w:jc w:val="center"/>
              <w:rPr>
                <w:rFonts w:cstheme="minorHAnsi"/>
                <w:noProof/>
              </w:rPr>
            </w:pPr>
            <w:r w:rsidRPr="00E751CC">
              <w:rPr>
                <w:rFonts w:cstheme="minorHAnsi"/>
                <w:noProof/>
              </w:rPr>
              <w:t>Air Source Heat Pump</w:t>
            </w:r>
          </w:p>
        </w:tc>
        <w:tc>
          <w:tcPr>
            <w:tcW w:w="2327" w:type="dxa"/>
          </w:tcPr>
          <w:p w14:paraId="16D53192" w14:textId="77777777" w:rsidR="007B28C6" w:rsidRPr="00E751CC" w:rsidRDefault="007B28C6" w:rsidP="00053E1E">
            <w:pPr>
              <w:keepNext/>
              <w:jc w:val="center"/>
              <w:rPr>
                <w:rFonts w:cstheme="minorHAnsi"/>
                <w:noProof/>
              </w:rPr>
            </w:pPr>
            <w:r>
              <w:rPr>
                <w:rFonts w:cstheme="minorHAnsi"/>
                <w:noProof/>
              </w:rPr>
              <w:t>5.</w:t>
            </w:r>
            <w:r w:rsidRPr="00AE7545">
              <w:rPr>
                <w:rFonts w:cstheme="minorHAnsi"/>
                <w:noProof/>
              </w:rPr>
              <w:t xml:space="preserve">44 </w:t>
            </w:r>
            <w:r w:rsidRPr="00940F92">
              <w:rPr>
                <w:rStyle w:val="FootnoteReference"/>
                <w:rFonts w:asciiTheme="minorHAnsi" w:hAnsiTheme="minorHAnsi" w:cstheme="minorHAnsi"/>
                <w:b/>
                <w:noProof/>
              </w:rPr>
              <w:footnoteReference w:id="580"/>
            </w:r>
          </w:p>
        </w:tc>
      </w:tr>
      <w:tr w:rsidR="007B28C6" w:rsidRPr="00E751CC" w14:paraId="16D53196" w14:textId="77777777" w:rsidTr="00053E1E">
        <w:tc>
          <w:tcPr>
            <w:tcW w:w="3262" w:type="dxa"/>
          </w:tcPr>
          <w:p w14:paraId="16D53194" w14:textId="77777777" w:rsidR="007B28C6" w:rsidRPr="00E751CC" w:rsidRDefault="007B28C6" w:rsidP="00053E1E">
            <w:pPr>
              <w:keepNext/>
              <w:jc w:val="center"/>
              <w:rPr>
                <w:rFonts w:cstheme="minorHAnsi"/>
                <w:noProof/>
              </w:rPr>
            </w:pPr>
            <w:r>
              <w:rPr>
                <w:rFonts w:cstheme="minorHAnsi"/>
                <w:noProof/>
              </w:rPr>
              <w:t>Electric Resistance</w:t>
            </w:r>
          </w:p>
        </w:tc>
        <w:tc>
          <w:tcPr>
            <w:tcW w:w="2327" w:type="dxa"/>
          </w:tcPr>
          <w:p w14:paraId="16D53195" w14:textId="77777777" w:rsidR="007B28C6" w:rsidRPr="00E751CC" w:rsidRDefault="007B28C6" w:rsidP="00053E1E">
            <w:pPr>
              <w:keepNext/>
              <w:jc w:val="center"/>
              <w:rPr>
                <w:rFonts w:cstheme="minorHAnsi"/>
                <w:noProof/>
              </w:rPr>
            </w:pPr>
            <w:r>
              <w:rPr>
                <w:rFonts w:cstheme="minorHAnsi"/>
                <w:noProof/>
              </w:rPr>
              <w:t>3.41</w:t>
            </w:r>
            <w:r>
              <w:rPr>
                <w:rStyle w:val="FootnoteReference"/>
                <w:noProof/>
              </w:rPr>
              <w:footnoteReference w:id="581"/>
            </w:r>
          </w:p>
        </w:tc>
      </w:tr>
    </w:tbl>
    <w:p w14:paraId="16D53197" w14:textId="77777777" w:rsidR="007B28C6" w:rsidRPr="00B41203" w:rsidRDefault="007B28C6" w:rsidP="007B28C6">
      <w:pPr>
        <w:ind w:left="1440" w:hanging="720"/>
        <w:rPr>
          <w:rFonts w:cstheme="minorHAnsi"/>
          <w:noProof/>
        </w:rPr>
      </w:pPr>
    </w:p>
    <w:p w14:paraId="16D53198" w14:textId="77777777" w:rsidR="007B28C6" w:rsidRDefault="007B28C6" w:rsidP="007B28C6">
      <w:pPr>
        <w:ind w:left="2880" w:hanging="1440"/>
        <w:rPr>
          <w:rFonts w:cstheme="minorHAnsi"/>
          <w:noProof/>
        </w:rPr>
      </w:pPr>
      <w:r w:rsidRPr="000B7BB6">
        <w:rPr>
          <w:rFonts w:cstheme="minorHAnsi"/>
          <w:noProof/>
        </w:rPr>
        <w:t>HSPF_base</w:t>
      </w:r>
      <w:r w:rsidRPr="000B7BB6">
        <w:rPr>
          <w:rFonts w:cstheme="minorHAnsi"/>
          <w:noProof/>
        </w:rPr>
        <w:tab/>
        <w:t>=Heating System Performance Factor of baseline Air Source Heat Pump (kBtu/kWh)</w:t>
      </w:r>
    </w:p>
    <w:p w14:paraId="16D53199" w14:textId="77777777" w:rsidR="00464032" w:rsidRDefault="00464032" w:rsidP="007B28C6">
      <w:pPr>
        <w:ind w:left="2880" w:hanging="1440"/>
        <w:rPr>
          <w:rFonts w:cstheme="minorHAnsi"/>
          <w:noProof/>
        </w:rPr>
      </w:pPr>
      <w:r>
        <w:rPr>
          <w:rFonts w:cstheme="minorHAnsi"/>
          <w:noProof/>
        </w:rPr>
        <w:tab/>
        <w:t xml:space="preserve">= </w:t>
      </w:r>
      <w:r w:rsidRPr="000B7BB6">
        <w:rPr>
          <w:rFonts w:cstheme="minorHAnsi"/>
          <w:noProof/>
        </w:rPr>
        <w:t xml:space="preserve">7.7 </w:t>
      </w:r>
      <w:r w:rsidRPr="000B7BB6">
        <w:rPr>
          <w:rStyle w:val="FootnoteReference"/>
          <w:rFonts w:cstheme="minorHAnsi"/>
          <w:noProof/>
        </w:rPr>
        <w:footnoteReference w:id="582"/>
      </w:r>
    </w:p>
    <w:p w14:paraId="16D5319A" w14:textId="77777777" w:rsidR="007B28C6" w:rsidRPr="000B7BB6" w:rsidRDefault="007B28C6" w:rsidP="007B28C6">
      <w:pPr>
        <w:spacing w:after="0"/>
        <w:ind w:left="2880" w:hanging="1440"/>
        <w:rPr>
          <w:rFonts w:cstheme="minorHAnsi"/>
          <w:noProof/>
        </w:rPr>
      </w:pPr>
      <w:r w:rsidRPr="000B7BB6">
        <w:rPr>
          <w:rFonts w:cstheme="minorHAnsi"/>
          <w:noProof/>
        </w:rPr>
        <w:t>HSFP_ee</w:t>
      </w:r>
      <w:r w:rsidRPr="000B7BB6">
        <w:rPr>
          <w:rFonts w:cstheme="minorHAnsi"/>
          <w:noProof/>
        </w:rPr>
        <w:tab/>
        <w:t>=Heating System Performance Factor of efficient Air Source Heat Pump</w:t>
      </w:r>
    </w:p>
    <w:p w14:paraId="16D5319B" w14:textId="77777777" w:rsidR="007B28C6" w:rsidRPr="000B7BB6" w:rsidRDefault="007B28C6" w:rsidP="007B28C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(kBtu/kWh)</w:t>
      </w:r>
    </w:p>
    <w:p w14:paraId="16D5319C" w14:textId="77777777" w:rsidR="007B28C6" w:rsidRPr="000B7BB6" w:rsidRDefault="007B28C6" w:rsidP="00464032">
      <w:pPr>
        <w:ind w:left="2160" w:firstLine="720"/>
        <w:rPr>
          <w:rFonts w:cstheme="minorHAnsi"/>
        </w:rPr>
      </w:pPr>
      <w:r w:rsidRPr="000B7BB6">
        <w:rPr>
          <w:rFonts w:cstheme="minorHAnsi"/>
          <w:noProof/>
        </w:rPr>
        <w:t>= Actual</w:t>
      </w:r>
    </w:p>
    <w:p w14:paraId="16D5319D" w14:textId="77777777" w:rsidR="007B28C6" w:rsidRDefault="007B28C6" w:rsidP="007B28C6">
      <w:pPr>
        <w:rPr>
          <w:rFonts w:cstheme="minorHAnsi"/>
        </w:rPr>
      </w:pPr>
      <w:r w:rsidRPr="00B41203">
        <w:rPr>
          <w:rFonts w:cstheme="minorHAnsi"/>
          <w:noProof/>
        </w:rPr>
        <mc:AlternateContent>
          <mc:Choice Requires="wps">
            <w:drawing>
              <wp:inline distT="0" distB="0" distL="0" distR="0" wp14:anchorId="16D54D89" wp14:editId="16D54D8A">
                <wp:extent cx="5572461" cy="4085617"/>
                <wp:effectExtent l="0" t="0" r="28575" b="10160"/>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4085617"/>
                        </a:xfrm>
                        <a:prstGeom prst="rect">
                          <a:avLst/>
                        </a:prstGeom>
                        <a:solidFill>
                          <a:srgbClr val="FFFFFF"/>
                        </a:solidFill>
                        <a:ln w="9525">
                          <a:solidFill>
                            <a:srgbClr val="000000"/>
                          </a:solidFill>
                          <a:miter lim="800000"/>
                          <a:headEnd/>
                          <a:tailEnd/>
                        </a:ln>
                      </wps:spPr>
                      <wps:txbx>
                        <w:txbxContent>
                          <w:p w14:paraId="16D55DB4" w14:textId="77777777" w:rsidR="00713628" w:rsidRDefault="00713628" w:rsidP="007B28C6">
                            <w:pPr>
                              <w:rPr>
                                <w:rFonts w:cstheme="minorHAnsi"/>
                              </w:rPr>
                            </w:pPr>
                            <w:r>
                              <w:rPr>
                                <w:rFonts w:cstheme="minorHAnsi"/>
                              </w:rPr>
                              <w:t>Time of Sale:</w:t>
                            </w:r>
                          </w:p>
                          <w:p w14:paraId="16D55DB5" w14:textId="77777777" w:rsidR="00713628" w:rsidRPr="002F2634" w:rsidRDefault="00713628" w:rsidP="007B28C6">
                            <w:pPr>
                              <w:rPr>
                                <w:rFonts w:cstheme="minorHAnsi"/>
                              </w:rPr>
                            </w:pPr>
                            <w:r w:rsidRPr="002F2634">
                              <w:rPr>
                                <w:rFonts w:cstheme="minorHAnsi"/>
                              </w:rPr>
                              <w:t>For example, a three ton, 15 SEER, 12EER, 9 HSPF Air Source Heat Pump installed in Marion:</w:t>
                            </w:r>
                          </w:p>
                          <w:p w14:paraId="16D55DB6" w14:textId="77777777" w:rsidR="00713628" w:rsidRPr="002F2634" w:rsidRDefault="00713628" w:rsidP="007B28C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((903 * 36,000 * (1/13 - 1/15)) / 1000) + ((1,288 * 36,000 * (1/7.7 - 1/9)) / 1000)</w:t>
                            </w:r>
                          </w:p>
                          <w:p w14:paraId="16D55DB7" w14:textId="77777777" w:rsidR="00713628" w:rsidRPr="002F2634" w:rsidRDefault="00713628" w:rsidP="007B28C6">
                            <w:pPr>
                              <w:ind w:left="1440"/>
                              <w:rPr>
                                <w:rFonts w:cstheme="minorHAnsi"/>
                              </w:rPr>
                            </w:pPr>
                            <w:r w:rsidRPr="002F2634">
                              <w:rPr>
                                <w:rFonts w:cstheme="minorHAnsi"/>
                              </w:rPr>
                              <w:t>= 1,203 kWh</w:t>
                            </w:r>
                          </w:p>
                          <w:p w14:paraId="16D55DB8" w14:textId="77777777" w:rsidR="00713628" w:rsidRDefault="00713628" w:rsidP="007B28C6"/>
                          <w:p w14:paraId="16D55DB9" w14:textId="77777777" w:rsidR="00713628" w:rsidRDefault="00713628" w:rsidP="007B28C6">
                            <w:r>
                              <w:t>Early Replacement:</w:t>
                            </w:r>
                          </w:p>
                          <w:p w14:paraId="16D55DBA" w14:textId="77777777" w:rsidR="00713628" w:rsidRPr="002F2634" w:rsidRDefault="00713628" w:rsidP="007B28C6">
                            <w:pPr>
                              <w:rPr>
                                <w:rFonts w:cstheme="minorHAnsi"/>
                              </w:rPr>
                            </w:pPr>
                            <w:r w:rsidRPr="002F2634">
                              <w:rPr>
                                <w:rFonts w:cstheme="minorHAnsi"/>
                              </w:rPr>
                              <w:t xml:space="preserve">For example, a three ton, 15 SEER, 12EER, 9 HSPF Air Source Heat Pump </w:t>
                            </w:r>
                            <w:r>
                              <w:rPr>
                                <w:rFonts w:cstheme="minorHAnsi"/>
                              </w:rPr>
                              <w:t>replaces an existing working Air Source Heat Pump with unknown efficiency ratings</w:t>
                            </w:r>
                            <w:r w:rsidRPr="002F2634">
                              <w:rPr>
                                <w:rFonts w:cstheme="minorHAnsi"/>
                              </w:rPr>
                              <w:t xml:space="preserve"> in Marion:</w:t>
                            </w:r>
                          </w:p>
                          <w:p w14:paraId="16D55DBB" w14:textId="77777777" w:rsidR="00713628" w:rsidRPr="000B7BB6" w:rsidRDefault="00713628" w:rsidP="007B28C6">
                            <w:pPr>
                              <w:ind w:left="1440" w:hanging="720"/>
                              <w:rPr>
                                <w:rFonts w:cstheme="minorHAnsi"/>
                                <w:noProof/>
                              </w:rPr>
                            </w:pPr>
                            <w:r w:rsidRPr="000B7BB6">
                              <w:rPr>
                                <w:rFonts w:cstheme="minorHAnsi"/>
                                <w:noProof/>
                              </w:rPr>
                              <w:t>ΔkWH for remaining life of existing unit (1st 6 years):</w:t>
                            </w:r>
                          </w:p>
                          <w:p w14:paraId="16D55DBC" w14:textId="77777777" w:rsidR="00713628" w:rsidRDefault="00713628" w:rsidP="007B28C6">
                            <w:pPr>
                              <w:ind w:left="1440"/>
                              <w:rPr>
                                <w:rFonts w:cstheme="minorHAnsi"/>
                                <w:noProof/>
                              </w:rPr>
                            </w:pPr>
                            <w:r w:rsidRPr="000B7BB6">
                              <w:rPr>
                                <w:rFonts w:cstheme="minorHAnsi"/>
                                <w:noProof/>
                              </w:rPr>
                              <w:t xml:space="preserve">= </w:t>
                            </w:r>
                            <w:r>
                              <w:rPr>
                                <w:rFonts w:cstheme="minorHAnsi"/>
                                <w:noProof/>
                              </w:rPr>
                              <w:t>((903 * 36,000 * (1/9.12</w:t>
                            </w:r>
                            <w:r w:rsidRPr="002F2634">
                              <w:rPr>
                                <w:rFonts w:cstheme="minorHAnsi"/>
                                <w:noProof/>
                              </w:rPr>
                              <w:t xml:space="preserve"> - 1/15)) / 1000) + ((1,288 * 36,000 * (1/</w:t>
                            </w:r>
                            <w:r>
                              <w:rPr>
                                <w:rFonts w:cstheme="minorHAnsi"/>
                                <w:noProof/>
                              </w:rPr>
                              <w:t>5.44</w:t>
                            </w:r>
                            <w:r w:rsidRPr="002F2634">
                              <w:rPr>
                                <w:rFonts w:cstheme="minorHAnsi"/>
                                <w:noProof/>
                              </w:rPr>
                              <w:t xml:space="preserve"> - 1/9)) / 1000)</w:t>
                            </w:r>
                          </w:p>
                          <w:p w14:paraId="16D55DBD" w14:textId="77777777" w:rsidR="00713628" w:rsidRDefault="00713628" w:rsidP="007B28C6">
                            <w:pPr>
                              <w:ind w:left="1440"/>
                              <w:rPr>
                                <w:rFonts w:cstheme="minorHAnsi"/>
                                <w:noProof/>
                              </w:rPr>
                            </w:pPr>
                            <w:r>
                              <w:rPr>
                                <w:rFonts w:cstheme="minorHAnsi"/>
                                <w:noProof/>
                              </w:rPr>
                              <w:t>= 4769 kWh</w:t>
                            </w:r>
                          </w:p>
                          <w:p w14:paraId="16D55DBE" w14:textId="77777777" w:rsidR="00713628" w:rsidRPr="000B7BB6" w:rsidRDefault="00713628" w:rsidP="007B28C6">
                            <w:pPr>
                              <w:ind w:left="1440" w:hanging="720"/>
                              <w:rPr>
                                <w:rFonts w:cstheme="minorHAnsi"/>
                                <w:noProof/>
                              </w:rPr>
                            </w:pPr>
                            <w:r w:rsidRPr="000B7BB6">
                              <w:rPr>
                                <w:rFonts w:cstheme="minorHAnsi"/>
                                <w:noProof/>
                              </w:rPr>
                              <w:t>ΔkWH for remaining measure life (next 12 years):</w:t>
                            </w:r>
                          </w:p>
                          <w:p w14:paraId="16D55DBF" w14:textId="77777777" w:rsidR="00713628" w:rsidRPr="002F2634" w:rsidRDefault="00713628" w:rsidP="007B28C6">
                            <w:pPr>
                              <w:ind w:left="1440"/>
                              <w:rPr>
                                <w:rFonts w:cstheme="minorHAnsi"/>
                              </w:rPr>
                            </w:pPr>
                            <w:r w:rsidRPr="002F2634">
                              <w:rPr>
                                <w:rFonts w:cstheme="minorHAnsi"/>
                                <w:noProof/>
                              </w:rPr>
                              <w:t>= ((903 * 36,000 * (1/13 - 1/15)) / 1000) + ((1,288 * 36,000 * (1/7.7 - 1/9)) / 1000)</w:t>
                            </w:r>
                          </w:p>
                          <w:p w14:paraId="16D55DC0" w14:textId="77777777" w:rsidR="00713628" w:rsidRPr="002F2634" w:rsidRDefault="00713628" w:rsidP="007B28C6">
                            <w:pPr>
                              <w:ind w:left="1440"/>
                              <w:rPr>
                                <w:rFonts w:cstheme="minorHAnsi"/>
                              </w:rPr>
                            </w:pPr>
                            <w:r w:rsidRPr="002F2634">
                              <w:rPr>
                                <w:rFonts w:cstheme="minorHAnsi"/>
                              </w:rPr>
                              <w:t>= 1,203 kWh</w:t>
                            </w:r>
                          </w:p>
                          <w:p w14:paraId="16D55DC1" w14:textId="77777777" w:rsidR="00713628" w:rsidRDefault="00713628" w:rsidP="007B28C6"/>
                        </w:txbxContent>
                      </wps:txbx>
                      <wps:bodyPr rot="0" vert="horz" wrap="square" lIns="91440" tIns="45720" rIns="91440" bIns="45720" anchor="t" anchorCtr="0">
                        <a:noAutofit/>
                      </wps:bodyPr>
                    </wps:wsp>
                  </a:graphicData>
                </a:graphic>
              </wp:inline>
            </w:drawing>
          </mc:Choice>
          <mc:Fallback>
            <w:pict>
              <v:shape id="_x0000_s1098" type="#_x0000_t202" style="width:438.8pt;height:32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">
                <v:textbox>
                  <w:txbxContent>
                    <w:p w14:paraId="16D55DB4" w14:textId="77777777" w:rsidR="00713628" w:rsidRDefault="00713628" w:rsidP="007B28C6">
                      <w:pPr>
                        <w:rPr>
                          <w:rFonts w:cstheme="minorHAnsi"/>
                        </w:rPr>
                      </w:pPr>
                      <w:r>
                        <w:rPr>
                          <w:rFonts w:cstheme="minorHAnsi"/>
                        </w:rPr>
                        <w:t>Time of Sale:</w:t>
                      </w:r>
                    </w:p>
                    <w:p w14:paraId="16D55DB5" w14:textId="77777777" w:rsidR="00713628" w:rsidRPr="002F2634" w:rsidRDefault="00713628" w:rsidP="007B28C6">
                      <w:pPr>
                        <w:rPr>
                          <w:rFonts w:cstheme="minorHAnsi"/>
                        </w:rPr>
                      </w:pPr>
                      <w:r w:rsidRPr="002F2634">
                        <w:rPr>
                          <w:rFonts w:cstheme="minorHAnsi"/>
                        </w:rPr>
                        <w:t>For example, a three ton, 15 SEER, 12EER, 9 HSPF Air Source Heat Pump installed in Marion:</w:t>
                      </w:r>
                    </w:p>
                    <w:p w14:paraId="16D55DB6" w14:textId="77777777" w:rsidR="00713628" w:rsidRPr="002F2634" w:rsidRDefault="00713628" w:rsidP="007B28C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((903 * 36,000 * (1/13 - 1/15)) / 1000) + ((1,288 * 36,000 * (1/7.7 - 1/9)) / 1000)</w:t>
                      </w:r>
                    </w:p>
                    <w:p w14:paraId="16D55DB7" w14:textId="77777777" w:rsidR="00713628" w:rsidRPr="002F2634" w:rsidRDefault="00713628" w:rsidP="007B28C6">
                      <w:pPr>
                        <w:ind w:left="1440"/>
                        <w:rPr>
                          <w:rFonts w:cstheme="minorHAnsi"/>
                        </w:rPr>
                      </w:pPr>
                      <w:r w:rsidRPr="002F2634">
                        <w:rPr>
                          <w:rFonts w:cstheme="minorHAnsi"/>
                        </w:rPr>
                        <w:t>= 1,203 kWh</w:t>
                      </w:r>
                    </w:p>
                    <w:p w14:paraId="16D55DB8" w14:textId="77777777" w:rsidR="00713628" w:rsidRDefault="00713628" w:rsidP="007B28C6"/>
                    <w:p w14:paraId="16D55DB9" w14:textId="77777777" w:rsidR="00713628" w:rsidRDefault="00713628" w:rsidP="007B28C6">
                      <w:r>
                        <w:t>Early Replacement:</w:t>
                      </w:r>
                    </w:p>
                    <w:p w14:paraId="16D55DBA" w14:textId="77777777" w:rsidR="00713628" w:rsidRPr="002F2634" w:rsidRDefault="00713628" w:rsidP="007B28C6">
                      <w:pPr>
                        <w:rPr>
                          <w:rFonts w:cstheme="minorHAnsi"/>
                        </w:rPr>
                      </w:pPr>
                      <w:r w:rsidRPr="002F2634">
                        <w:rPr>
                          <w:rFonts w:cstheme="minorHAnsi"/>
                        </w:rPr>
                        <w:t xml:space="preserve">For example, a three ton, 15 SEER, 12EER, 9 HSPF Air Source Heat Pump </w:t>
                      </w:r>
                      <w:r>
                        <w:rPr>
                          <w:rFonts w:cstheme="minorHAnsi"/>
                        </w:rPr>
                        <w:t>replaces an existing working Air Source Heat Pump with unknown efficiency ratings</w:t>
                      </w:r>
                      <w:r w:rsidRPr="002F2634">
                        <w:rPr>
                          <w:rFonts w:cstheme="minorHAnsi"/>
                        </w:rPr>
                        <w:t xml:space="preserve"> in Marion:</w:t>
                      </w:r>
                    </w:p>
                    <w:p w14:paraId="16D55DBB" w14:textId="77777777" w:rsidR="00713628" w:rsidRPr="000B7BB6" w:rsidRDefault="00713628" w:rsidP="007B28C6">
                      <w:pPr>
                        <w:ind w:left="1440" w:hanging="720"/>
                        <w:rPr>
                          <w:rFonts w:cstheme="minorHAnsi"/>
                          <w:noProof/>
                        </w:rPr>
                      </w:pPr>
                      <w:r w:rsidRPr="000B7BB6">
                        <w:rPr>
                          <w:rFonts w:cstheme="minorHAnsi"/>
                          <w:noProof/>
                        </w:rPr>
                        <w:t>ΔkWH for remaining life of existing unit (1st 6 years):</w:t>
                      </w:r>
                    </w:p>
                    <w:p w14:paraId="16D55DBC" w14:textId="77777777" w:rsidR="00713628" w:rsidRDefault="00713628" w:rsidP="007B28C6">
                      <w:pPr>
                        <w:ind w:left="1440"/>
                        <w:rPr>
                          <w:rFonts w:cstheme="minorHAnsi"/>
                          <w:noProof/>
                        </w:rPr>
                      </w:pPr>
                      <w:r w:rsidRPr="000B7BB6">
                        <w:rPr>
                          <w:rFonts w:cstheme="minorHAnsi"/>
                          <w:noProof/>
                        </w:rPr>
                        <w:t xml:space="preserve">= </w:t>
                      </w:r>
                      <w:r>
                        <w:rPr>
                          <w:rFonts w:cstheme="minorHAnsi"/>
                          <w:noProof/>
                        </w:rPr>
                        <w:t>((903 * 36,000 * (1/9.12</w:t>
                      </w:r>
                      <w:r w:rsidRPr="002F2634">
                        <w:rPr>
                          <w:rFonts w:cstheme="minorHAnsi"/>
                          <w:noProof/>
                        </w:rPr>
                        <w:t xml:space="preserve"> - 1/15)) / 1000) + ((1,288 * 36,000 * (1/</w:t>
                      </w:r>
                      <w:r>
                        <w:rPr>
                          <w:rFonts w:cstheme="minorHAnsi"/>
                          <w:noProof/>
                        </w:rPr>
                        <w:t>5.44</w:t>
                      </w:r>
                      <w:r w:rsidRPr="002F2634">
                        <w:rPr>
                          <w:rFonts w:cstheme="minorHAnsi"/>
                          <w:noProof/>
                        </w:rPr>
                        <w:t xml:space="preserve"> - 1/9)) / 1000)</w:t>
                      </w:r>
                    </w:p>
                    <w:p w14:paraId="16D55DBD" w14:textId="77777777" w:rsidR="00713628" w:rsidRDefault="00713628" w:rsidP="007B28C6">
                      <w:pPr>
                        <w:ind w:left="1440"/>
                        <w:rPr>
                          <w:rFonts w:cstheme="minorHAnsi"/>
                          <w:noProof/>
                        </w:rPr>
                      </w:pPr>
                      <w:r>
                        <w:rPr>
                          <w:rFonts w:cstheme="minorHAnsi"/>
                          <w:noProof/>
                        </w:rPr>
                        <w:t>= 4769 kWh</w:t>
                      </w:r>
                    </w:p>
                    <w:p w14:paraId="16D55DBE" w14:textId="77777777" w:rsidR="00713628" w:rsidRPr="000B7BB6" w:rsidRDefault="00713628" w:rsidP="007B28C6">
                      <w:pPr>
                        <w:ind w:left="1440" w:hanging="720"/>
                        <w:rPr>
                          <w:rFonts w:cstheme="minorHAnsi"/>
                          <w:noProof/>
                        </w:rPr>
                      </w:pPr>
                      <w:r w:rsidRPr="000B7BB6">
                        <w:rPr>
                          <w:rFonts w:cstheme="minorHAnsi"/>
                          <w:noProof/>
                        </w:rPr>
                        <w:t>ΔkWH for remaining measure life (next 12 years):</w:t>
                      </w:r>
                    </w:p>
                    <w:p w14:paraId="16D55DBF" w14:textId="77777777" w:rsidR="00713628" w:rsidRPr="002F2634" w:rsidRDefault="00713628" w:rsidP="007B28C6">
                      <w:pPr>
                        <w:ind w:left="1440"/>
                        <w:rPr>
                          <w:rFonts w:cstheme="minorHAnsi"/>
                        </w:rPr>
                      </w:pPr>
                      <w:r w:rsidRPr="002F2634">
                        <w:rPr>
                          <w:rFonts w:cstheme="minorHAnsi"/>
                          <w:noProof/>
                        </w:rPr>
                        <w:t>= ((903 * 36,000 * (1/13 - 1/15)) / 1000) + ((1,288 * 36,000 * (1/7.7 - 1/9)) / 1000)</w:t>
                      </w:r>
                    </w:p>
                    <w:p w14:paraId="16D55DC0" w14:textId="77777777" w:rsidR="00713628" w:rsidRPr="002F2634" w:rsidRDefault="00713628" w:rsidP="007B28C6">
                      <w:pPr>
                        <w:ind w:left="1440"/>
                        <w:rPr>
                          <w:rFonts w:cstheme="minorHAnsi"/>
                        </w:rPr>
                      </w:pPr>
                      <w:r w:rsidRPr="002F2634">
                        <w:rPr>
                          <w:rFonts w:cstheme="minorHAnsi"/>
                        </w:rPr>
                        <w:t>= 1,203 kWh</w:t>
                      </w:r>
                    </w:p>
                    <w:p w14:paraId="16D55DC1" w14:textId="77777777" w:rsidR="00713628" w:rsidRDefault="00713628" w:rsidP="007B28C6"/>
                  </w:txbxContent>
                </v:textbox>
                <w10:anchorlock/>
              </v:shape>
            </w:pict>
          </mc:Fallback>
        </mc:AlternateContent>
      </w:r>
    </w:p>
    <w:p w14:paraId="16D5319E" w14:textId="77777777" w:rsidR="007B28C6" w:rsidRPr="000B7BB6" w:rsidRDefault="007B28C6" w:rsidP="00090AC8">
      <w:pPr>
        <w:pStyle w:val="Heading6"/>
      </w:pPr>
      <w:r w:rsidRPr="000B7BB6">
        <w:t xml:space="preserve">Summer Coincident Peak Demand Savings </w:t>
      </w:r>
    </w:p>
    <w:p w14:paraId="16D5319F" w14:textId="77777777" w:rsidR="007B28C6" w:rsidRPr="000B7BB6" w:rsidRDefault="007B28C6" w:rsidP="007B28C6">
      <w:pPr>
        <w:rPr>
          <w:rFonts w:cstheme="minorHAnsi"/>
          <w:noProof/>
        </w:rPr>
      </w:pPr>
      <w:r w:rsidRPr="000B7BB6">
        <w:rPr>
          <w:rFonts w:cstheme="minorHAnsi"/>
          <w:noProof/>
        </w:rPr>
        <w:t>Time of sale:</w:t>
      </w:r>
    </w:p>
    <w:p w14:paraId="16D531A0" w14:textId="77777777" w:rsidR="007B28C6" w:rsidRPr="000B7BB6" w:rsidRDefault="007B28C6" w:rsidP="007B28C6">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w:t>
      </w:r>
      <w:r w:rsidRPr="000B7BB6">
        <w:rPr>
          <w:rFonts w:cstheme="minorHAnsi"/>
          <w:noProof/>
        </w:rPr>
        <w:t>Capacity_cooling</w:t>
      </w:r>
      <w:r w:rsidRPr="000B7BB6" w:rsidDel="00F528F5">
        <w:rPr>
          <w:rFonts w:cstheme="minorHAnsi"/>
          <w:noProof/>
          <w:lang w:val="nl-NL"/>
        </w:rPr>
        <w:t xml:space="preserve"> </w:t>
      </w:r>
      <w:r w:rsidRPr="000B7BB6">
        <w:rPr>
          <w:rFonts w:cstheme="minorHAnsi"/>
          <w:noProof/>
          <w:lang w:val="nl-NL"/>
        </w:rPr>
        <w:t>* (1/EER_base - 1/EER_ee)) / 1000) * CF</w:t>
      </w:r>
    </w:p>
    <w:p w14:paraId="16D531A1" w14:textId="77777777" w:rsidR="007B28C6" w:rsidRPr="000B7BB6" w:rsidRDefault="007B28C6" w:rsidP="007B28C6">
      <w:pPr>
        <w:rPr>
          <w:rFonts w:cstheme="minorHAnsi"/>
          <w:noProof/>
          <w:lang w:val="nl-NL"/>
        </w:rPr>
      </w:pPr>
      <w:r w:rsidRPr="000B7BB6">
        <w:rPr>
          <w:rFonts w:cstheme="minorHAnsi"/>
          <w:noProof/>
          <w:lang w:val="nl-NL"/>
        </w:rPr>
        <w:t>Early replacement</w:t>
      </w:r>
      <w:r w:rsidRPr="000B7BB6">
        <w:rPr>
          <w:rStyle w:val="FootnoteReference"/>
          <w:rFonts w:cstheme="minorHAnsi"/>
          <w:noProof/>
        </w:rPr>
        <w:footnoteReference w:id="583"/>
      </w:r>
      <w:r w:rsidRPr="000B7BB6">
        <w:rPr>
          <w:rFonts w:cstheme="minorHAnsi"/>
          <w:noProof/>
          <w:lang w:val="nl-NL"/>
        </w:rPr>
        <w:t>:</w:t>
      </w:r>
    </w:p>
    <w:p w14:paraId="16D531A2" w14:textId="77777777" w:rsidR="007B28C6" w:rsidRPr="000B7BB6" w:rsidRDefault="007B28C6" w:rsidP="007B28C6">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life of existing unit (1st 6 years): </w:t>
      </w:r>
    </w:p>
    <w:p w14:paraId="16D531A3" w14:textId="77777777" w:rsidR="007B28C6" w:rsidRPr="000B7BB6" w:rsidRDefault="007B28C6" w:rsidP="007B28C6">
      <w:pPr>
        <w:ind w:left="1440"/>
        <w:rPr>
          <w:rFonts w:cstheme="minorHAnsi"/>
          <w:noProof/>
          <w:lang w:val="nl-NL"/>
        </w:rPr>
      </w:pPr>
      <w:r w:rsidRPr="000B7BB6">
        <w:rPr>
          <w:rFonts w:cstheme="minorHAnsi"/>
          <w:noProof/>
          <w:lang w:val="nl-NL"/>
        </w:rPr>
        <w:t>= ((</w:t>
      </w:r>
      <w:r w:rsidRPr="000B7BB6">
        <w:rPr>
          <w:rFonts w:cstheme="minorHAnsi"/>
          <w:noProof/>
        </w:rPr>
        <w:t xml:space="preserve">Capacity_cooling </w:t>
      </w:r>
      <w:r w:rsidRPr="000B7BB6">
        <w:rPr>
          <w:rFonts w:cstheme="minorHAnsi"/>
          <w:noProof/>
          <w:lang w:val="nl-NL"/>
        </w:rPr>
        <w:t xml:space="preserve">* (1/EERexist - 1/EERee))/1000 * CF); </w:t>
      </w:r>
    </w:p>
    <w:p w14:paraId="16D531A4" w14:textId="77777777" w:rsidR="007B28C6" w:rsidRPr="000B7BB6" w:rsidRDefault="007B28C6" w:rsidP="007B28C6">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measure life (next 12 years): </w:t>
      </w:r>
    </w:p>
    <w:p w14:paraId="16D531A5" w14:textId="77777777" w:rsidR="007B28C6" w:rsidRPr="000B7BB6" w:rsidRDefault="007B28C6" w:rsidP="007B28C6">
      <w:pPr>
        <w:ind w:left="1440"/>
        <w:rPr>
          <w:rFonts w:cstheme="minorHAnsi"/>
          <w:noProof/>
          <w:lang w:val="nl-NL"/>
        </w:rPr>
      </w:pPr>
      <w:r w:rsidRPr="000B7BB6">
        <w:rPr>
          <w:rFonts w:cstheme="minorHAnsi"/>
          <w:noProof/>
          <w:lang w:val="nl-NL"/>
        </w:rPr>
        <w:t>= ((</w:t>
      </w:r>
      <w:r w:rsidRPr="000B7BB6">
        <w:rPr>
          <w:rFonts w:cstheme="minorHAnsi"/>
          <w:noProof/>
        </w:rPr>
        <w:t xml:space="preserve">Capacity_cooling </w:t>
      </w:r>
      <w:r w:rsidRPr="000B7BB6">
        <w:rPr>
          <w:rFonts w:cstheme="minorHAnsi"/>
          <w:noProof/>
          <w:lang w:val="nl-NL"/>
        </w:rPr>
        <w:t>* (1/EERbase - 1/EERee))/1000 * CF)</w:t>
      </w:r>
    </w:p>
    <w:p w14:paraId="16D531A6" w14:textId="77777777" w:rsidR="007B28C6" w:rsidRDefault="007B28C6" w:rsidP="007B28C6">
      <w:pPr>
        <w:ind w:left="1440" w:hanging="720"/>
        <w:rPr>
          <w:rFonts w:cstheme="minorHAnsi"/>
          <w:noProof/>
          <w:lang w:val="nl-NL"/>
        </w:rPr>
      </w:pPr>
    </w:p>
    <w:p w14:paraId="16D531A7" w14:textId="77777777" w:rsidR="007B28C6" w:rsidRPr="000B7BB6" w:rsidRDefault="007B28C6" w:rsidP="007B28C6">
      <w:pPr>
        <w:ind w:left="1440" w:hanging="720"/>
        <w:rPr>
          <w:rFonts w:cstheme="minorHAnsi"/>
          <w:noProof/>
          <w:lang w:val="nl-NL"/>
        </w:rPr>
      </w:pPr>
      <w:r w:rsidRPr="00B41203">
        <w:rPr>
          <w:rFonts w:cstheme="minorHAnsi"/>
          <w:noProof/>
          <w:lang w:val="nl-NL"/>
        </w:rPr>
        <w:t>Where:</w:t>
      </w:r>
    </w:p>
    <w:p w14:paraId="16D531A8" w14:textId="77777777" w:rsidR="007B28C6" w:rsidRPr="000B7BB6" w:rsidRDefault="007B28C6" w:rsidP="007B28C6">
      <w:pPr>
        <w:ind w:left="1440"/>
        <w:rPr>
          <w:rFonts w:cstheme="minorHAnsi"/>
          <w:noProof/>
          <w:lang w:val="nl-NL"/>
        </w:rPr>
      </w:pPr>
      <w:r w:rsidRPr="000B7BB6">
        <w:rPr>
          <w:rFonts w:cstheme="minorHAnsi"/>
          <w:noProof/>
          <w:lang w:val="nl-NL"/>
        </w:rPr>
        <w:t>EER_</w:t>
      </w:r>
      <w:r>
        <w:rPr>
          <w:rFonts w:cstheme="minorHAnsi"/>
          <w:noProof/>
          <w:lang w:val="nl-NL"/>
        </w:rPr>
        <w:t>exist</w:t>
      </w:r>
      <w:r w:rsidRPr="000B7BB6">
        <w:rPr>
          <w:rFonts w:cstheme="minorHAnsi"/>
          <w:noProof/>
          <w:lang w:val="nl-NL"/>
        </w:rPr>
        <w:tab/>
        <w:t xml:space="preserve">= Energy Efficiency Ratio of </w:t>
      </w:r>
      <w:r>
        <w:rPr>
          <w:rFonts w:cstheme="minorHAnsi"/>
          <w:noProof/>
          <w:lang w:val="nl-NL"/>
        </w:rPr>
        <w:t>existing</w:t>
      </w:r>
      <w:r w:rsidRPr="000B7BB6">
        <w:rPr>
          <w:rFonts w:cstheme="minorHAnsi"/>
          <w:noProof/>
          <w:lang w:val="nl-NL"/>
        </w:rPr>
        <w:t xml:space="preserve"> </w:t>
      </w:r>
      <w:r>
        <w:rPr>
          <w:rFonts w:cstheme="minorHAnsi"/>
          <w:noProof/>
          <w:lang w:val="nl-NL"/>
        </w:rPr>
        <w:t>cooling system</w:t>
      </w:r>
      <w:r w:rsidRPr="000B7BB6">
        <w:rPr>
          <w:rFonts w:cstheme="minorHAnsi"/>
          <w:noProof/>
          <w:lang w:val="nl-NL"/>
        </w:rPr>
        <w:t xml:space="preserve"> (kBtu/h / kW)</w:t>
      </w:r>
    </w:p>
    <w:p w14:paraId="16D531A9" w14:textId="77777777" w:rsidR="007B28C6" w:rsidRDefault="007B28C6" w:rsidP="007B28C6">
      <w:pPr>
        <w:ind w:left="2880"/>
        <w:rPr>
          <w:rFonts w:cstheme="minorHAnsi"/>
          <w:noProof/>
        </w:rPr>
      </w:pPr>
      <w:r>
        <w:rPr>
          <w:rFonts w:cstheme="minorHAnsi"/>
          <w:noProof/>
        </w:rPr>
        <w:t xml:space="preserve">= Use actual </w:t>
      </w:r>
      <w:r w:rsidRPr="000B7BB6">
        <w:rPr>
          <w:rFonts w:cstheme="minorHAnsi"/>
          <w:noProof/>
        </w:rPr>
        <w:t>EER rating where it is possible to measure or reasonably estimate.</w:t>
      </w:r>
      <w:r>
        <w:rPr>
          <w:rFonts w:cstheme="minorHAnsi"/>
          <w:noProof/>
        </w:rPr>
        <w:t xml:space="preserve"> If EER unknown but SEER available convert using the equation:</w:t>
      </w:r>
    </w:p>
    <w:p w14:paraId="16D531AA" w14:textId="77777777" w:rsidR="007B28C6" w:rsidRDefault="007B28C6" w:rsidP="007B28C6">
      <w:pPr>
        <w:ind w:left="2880"/>
      </w:pPr>
      <w:r>
        <w:t xml:space="preserve">EER_base = </w:t>
      </w:r>
      <w:r w:rsidRPr="00287BA4">
        <w:t>(-0.02 * SEER</w:t>
      </w:r>
      <w:r>
        <w:t>_base</w:t>
      </w:r>
      <w:r w:rsidRPr="00AE7545">
        <w:rPr>
          <w:vertAlign w:val="superscript"/>
        </w:rPr>
        <w:t>2</w:t>
      </w:r>
      <w:r w:rsidRPr="00287BA4">
        <w:t>) + (1.12 * SEER)</w:t>
      </w:r>
      <w:r>
        <w:t xml:space="preserve">  </w:t>
      </w:r>
      <w:r>
        <w:rPr>
          <w:rStyle w:val="FootnoteReference"/>
        </w:rPr>
        <w:footnoteReference w:id="584"/>
      </w:r>
      <w:r w:rsidRPr="00287BA4">
        <w:t xml:space="preserve"> </w:t>
      </w:r>
    </w:p>
    <w:p w14:paraId="16D531AB" w14:textId="77777777" w:rsidR="007B28C6" w:rsidRDefault="007B28C6" w:rsidP="007B28C6">
      <w:pPr>
        <w:ind w:left="2880"/>
        <w:rPr>
          <w:rFonts w:cstheme="minorHAnsi"/>
          <w:noProof/>
        </w:rPr>
      </w:pPr>
      <w:r>
        <w:t>If SEER rating unavailable use:</w:t>
      </w:r>
    </w:p>
    <w:tbl>
      <w:tblPr>
        <w:tblStyle w:val="TableGrid"/>
        <w:tblW w:w="0" w:type="auto"/>
        <w:jc w:val="center"/>
        <w:tblInd w:w="2880" w:type="dxa"/>
        <w:tblLook w:val="04A0" w:firstRow="1" w:lastRow="0" w:firstColumn="1" w:lastColumn="0" w:noHBand="0" w:noVBand="1"/>
      </w:tblPr>
      <w:tblGrid>
        <w:gridCol w:w="3262"/>
        <w:gridCol w:w="2327"/>
      </w:tblGrid>
      <w:tr w:rsidR="007B28C6" w:rsidRPr="00E751CC" w14:paraId="16D531AE" w14:textId="77777777" w:rsidTr="00053E1E">
        <w:trPr>
          <w:jc w:val="center"/>
        </w:trPr>
        <w:tc>
          <w:tcPr>
            <w:tcW w:w="3262" w:type="dxa"/>
            <w:shd w:val="clear" w:color="auto" w:fill="7F7F7F" w:themeFill="text1" w:themeFillTint="80"/>
          </w:tcPr>
          <w:p w14:paraId="16D531AC" w14:textId="77777777" w:rsidR="007B28C6" w:rsidRPr="00E751CC" w:rsidRDefault="007B28C6" w:rsidP="00053E1E">
            <w:pPr>
              <w:jc w:val="center"/>
              <w:rPr>
                <w:rFonts w:cstheme="minorHAnsi"/>
                <w:b/>
                <w:noProof/>
                <w:color w:val="FFFFFF" w:themeColor="background1"/>
              </w:rPr>
            </w:pPr>
            <w:r w:rsidRPr="00E751CC">
              <w:rPr>
                <w:rFonts w:cstheme="minorHAnsi"/>
                <w:b/>
                <w:noProof/>
                <w:color w:val="FFFFFF" w:themeColor="background1"/>
              </w:rPr>
              <w:t>Existing Cooling System</w:t>
            </w:r>
          </w:p>
        </w:tc>
        <w:tc>
          <w:tcPr>
            <w:tcW w:w="2327" w:type="dxa"/>
            <w:shd w:val="clear" w:color="auto" w:fill="7F7F7F" w:themeFill="text1" w:themeFillTint="80"/>
          </w:tcPr>
          <w:p w14:paraId="16D531AD" w14:textId="77777777" w:rsidR="007B28C6" w:rsidRPr="00E751CC" w:rsidRDefault="007B28C6" w:rsidP="00053E1E">
            <w:pPr>
              <w:jc w:val="center"/>
              <w:rPr>
                <w:rFonts w:cstheme="minorHAnsi"/>
                <w:b/>
                <w:noProof/>
                <w:color w:val="FFFFFF" w:themeColor="background1"/>
              </w:rPr>
            </w:pPr>
            <w:r w:rsidRPr="00E751CC">
              <w:rPr>
                <w:rFonts w:cstheme="minorHAnsi"/>
                <w:b/>
                <w:noProof/>
                <w:color w:val="FFFFFF" w:themeColor="background1"/>
              </w:rPr>
              <w:t>EER_exist</w:t>
            </w:r>
            <w:r w:rsidRPr="00E751CC">
              <w:rPr>
                <w:rStyle w:val="FootnoteReference"/>
                <w:rFonts w:asciiTheme="minorHAnsi" w:hAnsiTheme="minorHAnsi" w:cstheme="minorHAnsi"/>
                <w:b/>
                <w:noProof/>
                <w:color w:val="FFFFFF" w:themeColor="background1"/>
              </w:rPr>
              <w:footnoteReference w:id="585"/>
            </w:r>
          </w:p>
        </w:tc>
      </w:tr>
      <w:tr w:rsidR="007B28C6" w:rsidRPr="00E751CC" w14:paraId="16D531B1" w14:textId="77777777" w:rsidTr="00053E1E">
        <w:trPr>
          <w:jc w:val="center"/>
        </w:trPr>
        <w:tc>
          <w:tcPr>
            <w:tcW w:w="3262" w:type="dxa"/>
          </w:tcPr>
          <w:p w14:paraId="16D531AF" w14:textId="77777777" w:rsidR="007B28C6" w:rsidRPr="00E751CC" w:rsidRDefault="007B28C6" w:rsidP="00053E1E">
            <w:pPr>
              <w:jc w:val="center"/>
              <w:rPr>
                <w:rFonts w:cstheme="minorHAnsi"/>
                <w:noProof/>
              </w:rPr>
            </w:pPr>
            <w:r w:rsidRPr="00E751CC">
              <w:rPr>
                <w:rFonts w:cstheme="minorHAnsi"/>
                <w:noProof/>
              </w:rPr>
              <w:t>Air Source Heat Pump</w:t>
            </w:r>
          </w:p>
        </w:tc>
        <w:tc>
          <w:tcPr>
            <w:tcW w:w="2327" w:type="dxa"/>
          </w:tcPr>
          <w:p w14:paraId="16D531B0" w14:textId="77777777" w:rsidR="007B28C6" w:rsidRPr="00E751CC" w:rsidRDefault="007B28C6" w:rsidP="00053E1E">
            <w:pPr>
              <w:jc w:val="center"/>
              <w:rPr>
                <w:rFonts w:cstheme="minorHAnsi"/>
                <w:noProof/>
              </w:rPr>
            </w:pPr>
            <w:r>
              <w:rPr>
                <w:rFonts w:cstheme="minorHAnsi"/>
                <w:noProof/>
              </w:rPr>
              <w:t>8.55</w:t>
            </w:r>
          </w:p>
        </w:tc>
      </w:tr>
      <w:tr w:rsidR="007B28C6" w:rsidRPr="00E751CC" w14:paraId="16D531B4" w14:textId="77777777" w:rsidTr="00053E1E">
        <w:trPr>
          <w:jc w:val="center"/>
        </w:trPr>
        <w:tc>
          <w:tcPr>
            <w:tcW w:w="3262" w:type="dxa"/>
          </w:tcPr>
          <w:p w14:paraId="16D531B2" w14:textId="77777777" w:rsidR="007B28C6" w:rsidRPr="00E751CC" w:rsidRDefault="007B28C6" w:rsidP="00053E1E">
            <w:pPr>
              <w:jc w:val="center"/>
              <w:rPr>
                <w:rFonts w:cstheme="minorHAnsi"/>
                <w:noProof/>
              </w:rPr>
            </w:pPr>
            <w:r w:rsidRPr="00E751CC">
              <w:rPr>
                <w:rFonts w:cstheme="minorHAnsi"/>
                <w:noProof/>
              </w:rPr>
              <w:t>Central AC</w:t>
            </w:r>
          </w:p>
        </w:tc>
        <w:tc>
          <w:tcPr>
            <w:tcW w:w="2327" w:type="dxa"/>
          </w:tcPr>
          <w:p w14:paraId="16D531B3" w14:textId="77777777" w:rsidR="007B28C6" w:rsidRPr="00E751CC" w:rsidRDefault="007B28C6" w:rsidP="00053E1E">
            <w:pPr>
              <w:jc w:val="center"/>
              <w:rPr>
                <w:rFonts w:cstheme="minorHAnsi"/>
                <w:noProof/>
              </w:rPr>
            </w:pPr>
            <w:r w:rsidRPr="00E751CC">
              <w:rPr>
                <w:rFonts w:cstheme="minorHAnsi"/>
                <w:noProof/>
              </w:rPr>
              <w:t>8.</w:t>
            </w:r>
            <w:r>
              <w:rPr>
                <w:rFonts w:cstheme="minorHAnsi"/>
                <w:noProof/>
              </w:rPr>
              <w:t>15</w:t>
            </w:r>
          </w:p>
        </w:tc>
      </w:tr>
      <w:tr w:rsidR="007B28C6" w:rsidRPr="00E751CC" w14:paraId="16D531B7" w14:textId="77777777" w:rsidTr="00053E1E">
        <w:trPr>
          <w:jc w:val="center"/>
        </w:trPr>
        <w:tc>
          <w:tcPr>
            <w:tcW w:w="3262" w:type="dxa"/>
          </w:tcPr>
          <w:p w14:paraId="16D531B5" w14:textId="77777777" w:rsidR="007B28C6" w:rsidRPr="00E751CC" w:rsidRDefault="007B28C6" w:rsidP="00053E1E">
            <w:pPr>
              <w:jc w:val="center"/>
              <w:rPr>
                <w:rFonts w:cstheme="minorHAnsi"/>
                <w:noProof/>
              </w:rPr>
            </w:pPr>
            <w:r w:rsidRPr="00E751CC">
              <w:rPr>
                <w:rFonts w:cstheme="minorHAnsi"/>
                <w:noProof/>
              </w:rPr>
              <w:t>No central cooling</w:t>
            </w:r>
            <w:r w:rsidRPr="00E751CC">
              <w:rPr>
                <w:rStyle w:val="FootnoteReference"/>
                <w:rFonts w:asciiTheme="minorHAnsi" w:hAnsiTheme="minorHAnsi" w:cstheme="minorHAnsi"/>
                <w:noProof/>
              </w:rPr>
              <w:footnoteReference w:id="586"/>
            </w:r>
          </w:p>
        </w:tc>
        <w:tc>
          <w:tcPr>
            <w:tcW w:w="2327" w:type="dxa"/>
          </w:tcPr>
          <w:p w14:paraId="16D531B6" w14:textId="77777777" w:rsidR="007B28C6" w:rsidRPr="00E751CC" w:rsidRDefault="007B28C6" w:rsidP="00053E1E">
            <w:pPr>
              <w:jc w:val="center"/>
              <w:rPr>
                <w:rFonts w:cstheme="minorHAnsi"/>
                <w:noProof/>
              </w:rPr>
            </w:pPr>
            <w:r w:rsidRPr="00E751CC">
              <w:rPr>
                <w:rFonts w:cstheme="minorHAnsi"/>
                <w:noProof/>
              </w:rPr>
              <w:t>Make ‘1/EER_exist’ = 0</w:t>
            </w:r>
          </w:p>
        </w:tc>
      </w:tr>
    </w:tbl>
    <w:p w14:paraId="16D531B8" w14:textId="77777777" w:rsidR="007B28C6" w:rsidRDefault="007B28C6" w:rsidP="007B28C6">
      <w:pPr>
        <w:ind w:left="1440"/>
        <w:rPr>
          <w:rFonts w:cstheme="minorHAnsi"/>
          <w:noProof/>
          <w:lang w:val="nl-NL"/>
        </w:rPr>
      </w:pPr>
    </w:p>
    <w:p w14:paraId="16D531B9" w14:textId="77777777" w:rsidR="007B28C6" w:rsidRPr="000B7BB6" w:rsidRDefault="007B28C6" w:rsidP="007B28C6">
      <w:pPr>
        <w:ind w:left="1440"/>
        <w:rPr>
          <w:rFonts w:cstheme="minorHAnsi"/>
          <w:noProof/>
          <w:lang w:val="nl-NL"/>
        </w:rPr>
      </w:pPr>
      <w:r w:rsidRPr="000B7BB6">
        <w:rPr>
          <w:rFonts w:cstheme="minorHAnsi"/>
          <w:noProof/>
          <w:lang w:val="nl-NL"/>
        </w:rPr>
        <w:t>EER_base</w:t>
      </w:r>
      <w:r w:rsidRPr="000B7BB6">
        <w:rPr>
          <w:rFonts w:cstheme="minorHAnsi"/>
          <w:noProof/>
          <w:lang w:val="nl-NL"/>
        </w:rPr>
        <w:tab/>
        <w:t>= Energy Efficiency Ratio of baseline Air Source Heat Pump (kBtu/h / kW)</w:t>
      </w:r>
    </w:p>
    <w:p w14:paraId="16D531BA" w14:textId="77777777" w:rsidR="007B28C6" w:rsidRPr="00B41203" w:rsidRDefault="007B28C6" w:rsidP="007B28C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11.2 </w:t>
      </w:r>
      <w:r w:rsidRPr="000B7BB6">
        <w:rPr>
          <w:rStyle w:val="FootnoteReference"/>
          <w:rFonts w:cstheme="minorHAnsi"/>
          <w:noProof/>
          <w:lang w:val="nl-NL"/>
        </w:rPr>
        <w:footnoteReference w:id="587"/>
      </w:r>
    </w:p>
    <w:p w14:paraId="16D531BB" w14:textId="77777777" w:rsidR="007B28C6" w:rsidRPr="000B7BB6" w:rsidRDefault="007B28C6" w:rsidP="007B28C6">
      <w:pPr>
        <w:ind w:left="1440"/>
        <w:rPr>
          <w:rFonts w:cstheme="minorHAnsi"/>
          <w:noProof/>
          <w:lang w:val="nl-NL"/>
        </w:rPr>
      </w:pPr>
      <w:r w:rsidRPr="000B7BB6">
        <w:rPr>
          <w:rFonts w:cstheme="minorHAnsi"/>
          <w:noProof/>
          <w:lang w:val="nl-NL"/>
        </w:rPr>
        <w:t>EER_ee</w:t>
      </w:r>
      <w:r w:rsidRPr="000B7BB6">
        <w:rPr>
          <w:rFonts w:cstheme="minorHAnsi"/>
          <w:noProof/>
          <w:lang w:val="nl-NL"/>
        </w:rPr>
        <w:tab/>
      </w:r>
      <w:r w:rsidRPr="000B7BB6">
        <w:rPr>
          <w:rFonts w:cstheme="minorHAnsi"/>
          <w:noProof/>
          <w:lang w:val="nl-NL"/>
        </w:rPr>
        <w:tab/>
        <w:t>= Energy Efficiency Ratio of baseline Air Source Heat Pump (kBtu/h / kW)</w:t>
      </w:r>
    </w:p>
    <w:p w14:paraId="16D531BC" w14:textId="77777777" w:rsidR="007B28C6" w:rsidRPr="000B7BB6" w:rsidRDefault="007B28C6" w:rsidP="007B28C6">
      <w:pPr>
        <w:ind w:left="2160" w:firstLine="720"/>
        <w:rPr>
          <w:rFonts w:cstheme="minorHAnsi"/>
          <w:noProof/>
          <w:lang w:val="nl-NL"/>
        </w:rPr>
      </w:pPr>
      <w:r w:rsidRPr="000B7BB6">
        <w:rPr>
          <w:rFonts w:cstheme="minorHAnsi"/>
          <w:noProof/>
          <w:lang w:val="nl-NL"/>
        </w:rPr>
        <w:t>= Actual, If not provided convert SEER to EER using this formula:</w:t>
      </w:r>
      <w:r w:rsidRPr="000B7BB6">
        <w:rPr>
          <w:rStyle w:val="FootnoteReference"/>
          <w:rFonts w:cstheme="minorHAnsi"/>
          <w:szCs w:val="18"/>
        </w:rPr>
        <w:footnoteReference w:id="588"/>
      </w:r>
      <w:r w:rsidRPr="00B41203">
        <w:rPr>
          <w:rFonts w:cstheme="minorHAnsi"/>
          <w:noProof/>
          <w:lang w:val="nl-NL"/>
        </w:rPr>
        <w:t xml:space="preserve"> </w:t>
      </w:r>
    </w:p>
    <w:p w14:paraId="16D531BD" w14:textId="77777777" w:rsidR="007B28C6" w:rsidRPr="000B7BB6" w:rsidRDefault="007B28C6" w:rsidP="007B28C6">
      <w:pPr>
        <w:ind w:left="2160" w:firstLine="720"/>
        <w:rPr>
          <w:rFonts w:cstheme="minorHAnsi"/>
          <w:noProof/>
        </w:rPr>
      </w:pPr>
      <w:r w:rsidRPr="000B7BB6">
        <w:rPr>
          <w:rFonts w:cstheme="minorHAnsi"/>
          <w:noProof/>
          <w:lang w:val="nl-NL"/>
        </w:rPr>
        <w:t xml:space="preserve">= </w:t>
      </w:r>
      <w:r w:rsidRPr="000B7BB6">
        <w:rPr>
          <w:rFonts w:cstheme="minorHAnsi"/>
        </w:rPr>
        <w:t>(-0.02 * SEER</w:t>
      </w:r>
      <w:r w:rsidRPr="000B7BB6">
        <w:rPr>
          <w:rFonts w:cstheme="minorHAnsi"/>
          <w:vertAlign w:val="superscript"/>
        </w:rPr>
        <w:t>2</w:t>
      </w:r>
      <w:r w:rsidRPr="000B7BB6">
        <w:rPr>
          <w:rFonts w:cstheme="minorHAnsi"/>
        </w:rPr>
        <w:t>) + (1.12 * SEER)</w:t>
      </w:r>
    </w:p>
    <w:p w14:paraId="16D531BE" w14:textId="77777777" w:rsidR="007B28C6" w:rsidRPr="000B7BB6" w:rsidRDefault="007B28C6" w:rsidP="007B28C6">
      <w:pPr>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ab/>
        <w:t>= Summer System Peak Coincidence Factor for Central A/C (during system peak hour)</w:t>
      </w:r>
    </w:p>
    <w:p w14:paraId="16D531BF" w14:textId="77777777" w:rsidR="007B28C6" w:rsidRPr="00B41203" w:rsidRDefault="007B28C6" w:rsidP="007B28C6">
      <w:pPr>
        <w:ind w:left="1440" w:firstLine="720"/>
        <w:rPr>
          <w:rFonts w:cstheme="minorHAnsi"/>
        </w:rPr>
      </w:pPr>
      <w:r w:rsidRPr="000B7BB6">
        <w:rPr>
          <w:rFonts w:cstheme="minorHAnsi"/>
        </w:rPr>
        <w:tab/>
        <w:t>= 91.5%</w:t>
      </w:r>
      <w:r w:rsidRPr="000B7BB6">
        <w:rPr>
          <w:rStyle w:val="FootnoteReference"/>
          <w:rFonts w:cstheme="minorHAnsi"/>
        </w:rPr>
        <w:footnoteReference w:id="589"/>
      </w:r>
    </w:p>
    <w:p w14:paraId="16D531C0" w14:textId="77777777" w:rsidR="007B28C6" w:rsidRPr="000B7BB6" w:rsidRDefault="007B28C6" w:rsidP="007B28C6">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16D531C1" w14:textId="77777777" w:rsidR="007B28C6" w:rsidRPr="00B41203" w:rsidRDefault="007B28C6" w:rsidP="007B28C6">
      <w:pPr>
        <w:ind w:left="2160" w:firstLine="720"/>
        <w:rPr>
          <w:rFonts w:cstheme="minorHAnsi"/>
        </w:rPr>
      </w:pPr>
      <w:r w:rsidRPr="000B7BB6">
        <w:rPr>
          <w:rFonts w:cstheme="minorHAnsi"/>
        </w:rPr>
        <w:t>= 46.6%</w:t>
      </w:r>
      <w:r w:rsidRPr="000B7BB6">
        <w:rPr>
          <w:rStyle w:val="FootnoteReference"/>
          <w:rFonts w:cstheme="minorHAnsi"/>
        </w:rPr>
        <w:footnoteReference w:id="590"/>
      </w:r>
    </w:p>
    <w:p w14:paraId="16D531C2" w14:textId="77777777" w:rsidR="007B28C6" w:rsidRDefault="007B28C6" w:rsidP="007B28C6">
      <w:pPr>
        <w:rPr>
          <w:rFonts w:cstheme="minorHAnsi"/>
        </w:rPr>
      </w:pPr>
      <w:r w:rsidRPr="00B41203">
        <w:rPr>
          <w:rFonts w:cstheme="minorHAnsi"/>
          <w:noProof/>
        </w:rPr>
        <mc:AlternateContent>
          <mc:Choice Requires="wps">
            <w:drawing>
              <wp:inline distT="0" distB="0" distL="0" distR="0" wp14:anchorId="16D54D8B" wp14:editId="16D54D8C">
                <wp:extent cx="5572461" cy="7023370"/>
                <wp:effectExtent l="0" t="0" r="28575" b="25400"/>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7023370"/>
                        </a:xfrm>
                        <a:prstGeom prst="rect">
                          <a:avLst/>
                        </a:prstGeom>
                        <a:solidFill>
                          <a:srgbClr val="FFFFFF"/>
                        </a:solidFill>
                        <a:ln w="9525">
                          <a:solidFill>
                            <a:srgbClr val="000000"/>
                          </a:solidFill>
                          <a:miter lim="800000"/>
                          <a:headEnd/>
                          <a:tailEnd/>
                        </a:ln>
                      </wps:spPr>
                      <wps:txbx>
                        <w:txbxContent>
                          <w:p w14:paraId="16D55DC2" w14:textId="77777777" w:rsidR="00713628" w:rsidRDefault="00713628" w:rsidP="007B28C6">
                            <w:pPr>
                              <w:rPr>
                                <w:rFonts w:cstheme="minorHAnsi"/>
                              </w:rPr>
                            </w:pPr>
                            <w:r>
                              <w:rPr>
                                <w:rFonts w:cstheme="minorHAnsi"/>
                              </w:rPr>
                              <w:t>Time of Sale:</w:t>
                            </w:r>
                          </w:p>
                          <w:p w14:paraId="16D55DC3" w14:textId="77777777" w:rsidR="00713628" w:rsidRPr="002F2634" w:rsidRDefault="00713628" w:rsidP="007B28C6">
                            <w:pPr>
                              <w:rPr>
                                <w:rFonts w:cstheme="minorHAnsi"/>
                              </w:rPr>
                            </w:pPr>
                            <w:r w:rsidRPr="002F2634">
                              <w:rPr>
                                <w:rFonts w:cstheme="minorHAnsi"/>
                              </w:rPr>
                              <w:t>For example, a three ton, 15 SEER, 12EER, 9 HSPF Air Source Heat Pump installed in Marion:</w:t>
                            </w:r>
                          </w:p>
                          <w:p w14:paraId="16D55DC4" w14:textId="77777777" w:rsidR="00713628" w:rsidRPr="002F2634" w:rsidRDefault="00713628" w:rsidP="007B28C6">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((36,000 * (1/11.2 – 1/12)) / 1000) * 0.915</w:t>
                            </w:r>
                          </w:p>
                          <w:p w14:paraId="16D55DC5" w14:textId="77777777" w:rsidR="00713628" w:rsidRPr="002F2634" w:rsidRDefault="00713628" w:rsidP="007B28C6">
                            <w:pPr>
                              <w:ind w:left="1440"/>
                              <w:rPr>
                                <w:rFonts w:cstheme="minorHAnsi"/>
                              </w:rPr>
                            </w:pPr>
                            <w:r w:rsidRPr="002F2634">
                              <w:rPr>
                                <w:rFonts w:cstheme="minorHAnsi"/>
                              </w:rPr>
                              <w:t>= 0.196 kW</w:t>
                            </w:r>
                          </w:p>
                          <w:p w14:paraId="16D55DC6" w14:textId="77777777" w:rsidR="00713628" w:rsidRPr="002F2634" w:rsidRDefault="00713628" w:rsidP="007B28C6">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((36,000 * (1/11.2 – 1/12)) / 1000) * 0.466</w:t>
                            </w:r>
                          </w:p>
                          <w:p w14:paraId="16D55DC7" w14:textId="77777777" w:rsidR="00713628" w:rsidRPr="002F2634" w:rsidRDefault="00713628" w:rsidP="007B28C6">
                            <w:pPr>
                              <w:ind w:left="1440"/>
                              <w:rPr>
                                <w:rFonts w:cstheme="minorHAnsi"/>
                              </w:rPr>
                            </w:pPr>
                            <w:r w:rsidRPr="002F2634">
                              <w:rPr>
                                <w:rFonts w:cstheme="minorHAnsi"/>
                              </w:rPr>
                              <w:t>= 0.100 kW</w:t>
                            </w:r>
                          </w:p>
                          <w:p w14:paraId="16D55DC8" w14:textId="77777777" w:rsidR="00713628" w:rsidRDefault="00713628" w:rsidP="007B28C6"/>
                          <w:p w14:paraId="16D55DC9" w14:textId="77777777" w:rsidR="00713628" w:rsidRDefault="00713628" w:rsidP="007B28C6">
                            <w:r>
                              <w:t>Early Replacement:</w:t>
                            </w:r>
                          </w:p>
                          <w:p w14:paraId="16D55DCA" w14:textId="77777777" w:rsidR="00713628" w:rsidRPr="002F2634" w:rsidRDefault="00713628" w:rsidP="007B28C6">
                            <w:pPr>
                              <w:rPr>
                                <w:rFonts w:cstheme="minorHAnsi"/>
                              </w:rPr>
                            </w:pPr>
                            <w:r w:rsidRPr="002F2634">
                              <w:rPr>
                                <w:rFonts w:cstheme="minorHAnsi"/>
                              </w:rPr>
                              <w:t xml:space="preserve">For example, a three ton, 15 SEER, 12EER, 9 HSPF Air Source Heat Pump </w:t>
                            </w:r>
                            <w:r>
                              <w:rPr>
                                <w:rFonts w:cstheme="minorHAnsi"/>
                              </w:rPr>
                              <w:t>replaces an existing working Air Source Heat Pump with unknown efficiency ratings</w:t>
                            </w:r>
                            <w:r w:rsidRPr="002F2634">
                              <w:rPr>
                                <w:rFonts w:cstheme="minorHAnsi"/>
                              </w:rPr>
                              <w:t xml:space="preserve"> in Marion:</w:t>
                            </w:r>
                          </w:p>
                          <w:p w14:paraId="16D55DCB" w14:textId="77777777" w:rsidR="00713628" w:rsidRPr="000B7BB6" w:rsidRDefault="00713628" w:rsidP="007B28C6">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14:paraId="16D55DCC" w14:textId="77777777" w:rsidR="00713628" w:rsidRDefault="00713628" w:rsidP="007B28C6">
                            <w:pPr>
                              <w:ind w:left="1440"/>
                              <w:rPr>
                                <w:rFonts w:cstheme="minorHAnsi"/>
                                <w:noProof/>
                              </w:rPr>
                            </w:pPr>
                            <w:r w:rsidRPr="000B7BB6">
                              <w:rPr>
                                <w:rFonts w:cstheme="minorHAnsi"/>
                                <w:noProof/>
                              </w:rPr>
                              <w:t xml:space="preserve">= </w:t>
                            </w:r>
                            <w:r>
                              <w:rPr>
                                <w:rFonts w:cstheme="minorHAnsi"/>
                                <w:noProof/>
                              </w:rPr>
                              <w:t>((36,000 * (1/8.55</w:t>
                            </w:r>
                            <w:r w:rsidRPr="002F2634">
                              <w:rPr>
                                <w:rFonts w:cstheme="minorHAnsi"/>
                                <w:noProof/>
                              </w:rPr>
                              <w:t xml:space="preserve"> - 1/</w:t>
                            </w:r>
                            <w:r>
                              <w:rPr>
                                <w:rFonts w:cstheme="minorHAnsi"/>
                                <w:noProof/>
                              </w:rPr>
                              <w:t>12</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0.915</w:t>
                            </w:r>
                          </w:p>
                          <w:p w14:paraId="16D55DCD" w14:textId="77777777" w:rsidR="00713628" w:rsidRDefault="00713628" w:rsidP="007B28C6">
                            <w:pPr>
                              <w:ind w:left="1440"/>
                              <w:rPr>
                                <w:rFonts w:cstheme="minorHAnsi"/>
                                <w:noProof/>
                              </w:rPr>
                            </w:pPr>
                            <w:r>
                              <w:rPr>
                                <w:rFonts w:cstheme="minorHAnsi"/>
                                <w:noProof/>
                              </w:rPr>
                              <w:t>= 1.11 kW</w:t>
                            </w:r>
                          </w:p>
                          <w:p w14:paraId="16D55DCE" w14:textId="77777777" w:rsidR="00713628" w:rsidRPr="000B7BB6" w:rsidRDefault="00713628" w:rsidP="007B28C6">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14:paraId="16D55DCF" w14:textId="77777777" w:rsidR="00713628" w:rsidRPr="002F2634" w:rsidRDefault="00713628" w:rsidP="007B28C6">
                            <w:pPr>
                              <w:ind w:left="1440"/>
                              <w:rPr>
                                <w:rFonts w:cstheme="minorHAnsi"/>
                              </w:rPr>
                            </w:pPr>
                            <w:r w:rsidRPr="002F2634">
                              <w:rPr>
                                <w:rFonts w:cstheme="minorHAnsi"/>
                              </w:rPr>
                              <w:t>= ((36,000 * (1/11.2 – 1/12)) / 1000) * 0.915</w:t>
                            </w:r>
                          </w:p>
                          <w:p w14:paraId="16D55DD0" w14:textId="77777777" w:rsidR="00713628" w:rsidRPr="002F2634" w:rsidRDefault="00713628" w:rsidP="007B28C6">
                            <w:pPr>
                              <w:ind w:left="1440"/>
                              <w:rPr>
                                <w:rFonts w:cstheme="minorHAnsi"/>
                              </w:rPr>
                            </w:pPr>
                            <w:r w:rsidRPr="002F2634">
                              <w:rPr>
                                <w:rFonts w:cstheme="minorHAnsi"/>
                              </w:rPr>
                              <w:t>= 0.196 kW</w:t>
                            </w:r>
                          </w:p>
                          <w:p w14:paraId="16D55DD1" w14:textId="77777777" w:rsidR="00713628" w:rsidRDefault="00713628" w:rsidP="007B28C6">
                            <w:pPr>
                              <w:ind w:left="1440" w:hanging="720"/>
                              <w:rPr>
                                <w:rFonts w:cstheme="minorHAnsi"/>
                                <w:noProof/>
                              </w:rPr>
                            </w:pPr>
                          </w:p>
                          <w:p w14:paraId="16D55DD2" w14:textId="77777777" w:rsidR="00713628" w:rsidRPr="000B7BB6" w:rsidRDefault="00713628" w:rsidP="007B28C6">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14:paraId="16D55DD3" w14:textId="77777777" w:rsidR="00713628" w:rsidRDefault="00713628" w:rsidP="007B28C6">
                            <w:pPr>
                              <w:ind w:left="1440"/>
                              <w:rPr>
                                <w:rFonts w:cstheme="minorHAnsi"/>
                                <w:noProof/>
                              </w:rPr>
                            </w:pPr>
                            <w:r w:rsidRPr="000B7BB6">
                              <w:rPr>
                                <w:rFonts w:cstheme="minorHAnsi"/>
                                <w:noProof/>
                              </w:rPr>
                              <w:t xml:space="preserve">= </w:t>
                            </w:r>
                            <w:r>
                              <w:rPr>
                                <w:rFonts w:cstheme="minorHAnsi"/>
                                <w:noProof/>
                              </w:rPr>
                              <w:t>((36,000 * (1/8.55</w:t>
                            </w:r>
                            <w:r w:rsidRPr="002F2634">
                              <w:rPr>
                                <w:rFonts w:cstheme="minorHAnsi"/>
                                <w:noProof/>
                              </w:rPr>
                              <w:t xml:space="preserve"> - 1/</w:t>
                            </w:r>
                            <w:r>
                              <w:rPr>
                                <w:rFonts w:cstheme="minorHAnsi"/>
                                <w:noProof/>
                              </w:rPr>
                              <w:t>12)) / 1000) *</w:t>
                            </w:r>
                            <w:r w:rsidRPr="002F2634">
                              <w:rPr>
                                <w:rFonts w:cstheme="minorHAnsi"/>
                                <w:noProof/>
                              </w:rPr>
                              <w:t xml:space="preserve"> </w:t>
                            </w:r>
                            <w:r>
                              <w:rPr>
                                <w:rFonts w:cstheme="minorHAnsi"/>
                                <w:noProof/>
                              </w:rPr>
                              <w:t>0.466</w:t>
                            </w:r>
                          </w:p>
                          <w:p w14:paraId="16D55DD4" w14:textId="77777777" w:rsidR="00713628" w:rsidRDefault="00713628" w:rsidP="007B28C6">
                            <w:pPr>
                              <w:ind w:left="1440"/>
                              <w:rPr>
                                <w:rFonts w:cstheme="minorHAnsi"/>
                                <w:noProof/>
                              </w:rPr>
                            </w:pPr>
                            <w:r>
                              <w:rPr>
                                <w:rFonts w:cstheme="minorHAnsi"/>
                                <w:noProof/>
                              </w:rPr>
                              <w:t>= 0.564 kW</w:t>
                            </w:r>
                          </w:p>
                          <w:p w14:paraId="16D55DD5" w14:textId="77777777" w:rsidR="00713628" w:rsidRPr="000B7BB6" w:rsidRDefault="00713628" w:rsidP="007B28C6">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14:paraId="16D55DD6" w14:textId="77777777" w:rsidR="00713628" w:rsidRPr="002F2634" w:rsidRDefault="00713628" w:rsidP="007B28C6">
                            <w:pPr>
                              <w:ind w:left="1440"/>
                              <w:rPr>
                                <w:rFonts w:cstheme="minorHAnsi"/>
                              </w:rPr>
                            </w:pPr>
                            <w:r w:rsidRPr="002F2634">
                              <w:rPr>
                                <w:rFonts w:cstheme="minorHAnsi"/>
                              </w:rPr>
                              <w:t>= ((36,000 * (1/11.2 – 1/12)) / 1000) * 0.466</w:t>
                            </w:r>
                          </w:p>
                          <w:p w14:paraId="16D55DD7" w14:textId="77777777" w:rsidR="00713628" w:rsidRPr="002F2634" w:rsidRDefault="00713628" w:rsidP="007B28C6">
                            <w:pPr>
                              <w:ind w:left="1440"/>
                              <w:rPr>
                                <w:rFonts w:cstheme="minorHAnsi"/>
                              </w:rPr>
                            </w:pPr>
                            <w:r w:rsidRPr="002F2634">
                              <w:rPr>
                                <w:rFonts w:cstheme="minorHAnsi"/>
                              </w:rPr>
                              <w:t>= 0.100 kW</w:t>
                            </w:r>
                          </w:p>
                          <w:p w14:paraId="16D55DD8" w14:textId="77777777" w:rsidR="00713628" w:rsidRDefault="00713628" w:rsidP="007B28C6"/>
                        </w:txbxContent>
                      </wps:txbx>
                      <wps:bodyPr rot="0" vert="horz" wrap="square" lIns="91440" tIns="45720" rIns="91440" bIns="45720" anchor="t" anchorCtr="0">
                        <a:noAutofit/>
                      </wps:bodyPr>
                    </wps:wsp>
                  </a:graphicData>
                </a:graphic>
              </wp:inline>
            </w:drawing>
          </mc:Choice>
          <mc:Fallback>
            <w:pict>
              <v:shape id="_x0000_s1099" type="#_x0000_t202" style="width:438.8pt;height:5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">
                <v:textbox>
                  <w:txbxContent>
                    <w:p w14:paraId="16D55DC2" w14:textId="77777777" w:rsidR="00713628" w:rsidRDefault="00713628" w:rsidP="007B28C6">
                      <w:pPr>
                        <w:rPr>
                          <w:rFonts w:cstheme="minorHAnsi"/>
                        </w:rPr>
                      </w:pPr>
                      <w:r>
                        <w:rPr>
                          <w:rFonts w:cstheme="minorHAnsi"/>
                        </w:rPr>
                        <w:t>Time of Sale:</w:t>
                      </w:r>
                    </w:p>
                    <w:p w14:paraId="16D55DC3" w14:textId="77777777" w:rsidR="00713628" w:rsidRPr="002F2634" w:rsidRDefault="00713628" w:rsidP="007B28C6">
                      <w:pPr>
                        <w:rPr>
                          <w:rFonts w:cstheme="minorHAnsi"/>
                        </w:rPr>
                      </w:pPr>
                      <w:r w:rsidRPr="002F2634">
                        <w:rPr>
                          <w:rFonts w:cstheme="minorHAnsi"/>
                        </w:rPr>
                        <w:t>For example, a three ton, 15 SEER, 12EER, 9 HSPF Air Source Heat Pump installed in Marion:</w:t>
                      </w:r>
                    </w:p>
                    <w:p w14:paraId="16D55DC4" w14:textId="77777777" w:rsidR="00713628" w:rsidRPr="002F2634" w:rsidRDefault="00713628" w:rsidP="007B28C6">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((36,000 * (1/11.2 – 1/12)) / 1000) * 0.915</w:t>
                      </w:r>
                    </w:p>
                    <w:p w14:paraId="16D55DC5" w14:textId="77777777" w:rsidR="00713628" w:rsidRPr="002F2634" w:rsidRDefault="00713628" w:rsidP="007B28C6">
                      <w:pPr>
                        <w:ind w:left="1440"/>
                        <w:rPr>
                          <w:rFonts w:cstheme="minorHAnsi"/>
                        </w:rPr>
                      </w:pPr>
                      <w:r w:rsidRPr="002F2634">
                        <w:rPr>
                          <w:rFonts w:cstheme="minorHAnsi"/>
                        </w:rPr>
                        <w:t>= 0.196 kW</w:t>
                      </w:r>
                    </w:p>
                    <w:p w14:paraId="16D55DC6" w14:textId="77777777" w:rsidR="00713628" w:rsidRPr="002F2634" w:rsidRDefault="00713628" w:rsidP="007B28C6">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((36,000 * (1/11.2 – 1/12)) / 1000) * 0.466</w:t>
                      </w:r>
                    </w:p>
                    <w:p w14:paraId="16D55DC7" w14:textId="77777777" w:rsidR="00713628" w:rsidRPr="002F2634" w:rsidRDefault="00713628" w:rsidP="007B28C6">
                      <w:pPr>
                        <w:ind w:left="1440"/>
                        <w:rPr>
                          <w:rFonts w:cstheme="minorHAnsi"/>
                        </w:rPr>
                      </w:pPr>
                      <w:r w:rsidRPr="002F2634">
                        <w:rPr>
                          <w:rFonts w:cstheme="minorHAnsi"/>
                        </w:rPr>
                        <w:t>= 0.100 kW</w:t>
                      </w:r>
                    </w:p>
                    <w:p w14:paraId="16D55DC8" w14:textId="77777777" w:rsidR="00713628" w:rsidRDefault="00713628" w:rsidP="007B28C6"/>
                    <w:p w14:paraId="16D55DC9" w14:textId="77777777" w:rsidR="00713628" w:rsidRDefault="00713628" w:rsidP="007B28C6">
                      <w:r>
                        <w:t>Early Replacement:</w:t>
                      </w:r>
                    </w:p>
                    <w:p w14:paraId="16D55DCA" w14:textId="77777777" w:rsidR="00713628" w:rsidRPr="002F2634" w:rsidRDefault="00713628" w:rsidP="007B28C6">
                      <w:pPr>
                        <w:rPr>
                          <w:rFonts w:cstheme="minorHAnsi"/>
                        </w:rPr>
                      </w:pPr>
                      <w:r w:rsidRPr="002F2634">
                        <w:rPr>
                          <w:rFonts w:cstheme="minorHAnsi"/>
                        </w:rPr>
                        <w:t xml:space="preserve">For example, a three ton, 15 SEER, 12EER, 9 HSPF Air Source Heat Pump </w:t>
                      </w:r>
                      <w:r>
                        <w:rPr>
                          <w:rFonts w:cstheme="minorHAnsi"/>
                        </w:rPr>
                        <w:t>replaces an existing working Air Source Heat Pump with unknown efficiency ratings</w:t>
                      </w:r>
                      <w:r w:rsidRPr="002F2634">
                        <w:rPr>
                          <w:rFonts w:cstheme="minorHAnsi"/>
                        </w:rPr>
                        <w:t xml:space="preserve"> in Marion:</w:t>
                      </w:r>
                    </w:p>
                    <w:p w14:paraId="16D55DCB" w14:textId="77777777" w:rsidR="00713628" w:rsidRPr="000B7BB6" w:rsidRDefault="00713628" w:rsidP="007B28C6">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14:paraId="16D55DCC" w14:textId="77777777" w:rsidR="00713628" w:rsidRDefault="00713628" w:rsidP="007B28C6">
                      <w:pPr>
                        <w:ind w:left="1440"/>
                        <w:rPr>
                          <w:rFonts w:cstheme="minorHAnsi"/>
                          <w:noProof/>
                        </w:rPr>
                      </w:pPr>
                      <w:r w:rsidRPr="000B7BB6">
                        <w:rPr>
                          <w:rFonts w:cstheme="minorHAnsi"/>
                          <w:noProof/>
                        </w:rPr>
                        <w:t xml:space="preserve">= </w:t>
                      </w:r>
                      <w:r>
                        <w:rPr>
                          <w:rFonts w:cstheme="minorHAnsi"/>
                          <w:noProof/>
                        </w:rPr>
                        <w:t>((36,000 * (1/8.55</w:t>
                      </w:r>
                      <w:r w:rsidRPr="002F2634">
                        <w:rPr>
                          <w:rFonts w:cstheme="minorHAnsi"/>
                          <w:noProof/>
                        </w:rPr>
                        <w:t xml:space="preserve"> - 1/</w:t>
                      </w:r>
                      <w:r>
                        <w:rPr>
                          <w:rFonts w:cstheme="minorHAnsi"/>
                          <w:noProof/>
                        </w:rPr>
                        <w:t>12</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0.915</w:t>
                      </w:r>
                    </w:p>
                    <w:p w14:paraId="16D55DCD" w14:textId="77777777" w:rsidR="00713628" w:rsidRDefault="00713628" w:rsidP="007B28C6">
                      <w:pPr>
                        <w:ind w:left="1440"/>
                        <w:rPr>
                          <w:rFonts w:cstheme="minorHAnsi"/>
                          <w:noProof/>
                        </w:rPr>
                      </w:pPr>
                      <w:r>
                        <w:rPr>
                          <w:rFonts w:cstheme="minorHAnsi"/>
                          <w:noProof/>
                        </w:rPr>
                        <w:t>= 1.11 kW</w:t>
                      </w:r>
                    </w:p>
                    <w:p w14:paraId="16D55DCE" w14:textId="77777777" w:rsidR="00713628" w:rsidRPr="000B7BB6" w:rsidRDefault="00713628" w:rsidP="007B28C6">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14:paraId="16D55DCF" w14:textId="77777777" w:rsidR="00713628" w:rsidRPr="002F2634" w:rsidRDefault="00713628" w:rsidP="007B28C6">
                      <w:pPr>
                        <w:ind w:left="1440"/>
                        <w:rPr>
                          <w:rFonts w:cstheme="minorHAnsi"/>
                        </w:rPr>
                      </w:pPr>
                      <w:r w:rsidRPr="002F2634">
                        <w:rPr>
                          <w:rFonts w:cstheme="minorHAnsi"/>
                        </w:rPr>
                        <w:t>= ((36,000 * (1/11.2 – 1/12)) / 1000) * 0.915</w:t>
                      </w:r>
                    </w:p>
                    <w:p w14:paraId="16D55DD0" w14:textId="77777777" w:rsidR="00713628" w:rsidRPr="002F2634" w:rsidRDefault="00713628" w:rsidP="007B28C6">
                      <w:pPr>
                        <w:ind w:left="1440"/>
                        <w:rPr>
                          <w:rFonts w:cstheme="minorHAnsi"/>
                        </w:rPr>
                      </w:pPr>
                      <w:r w:rsidRPr="002F2634">
                        <w:rPr>
                          <w:rFonts w:cstheme="minorHAnsi"/>
                        </w:rPr>
                        <w:t>= 0.196 kW</w:t>
                      </w:r>
                    </w:p>
                    <w:p w14:paraId="16D55DD1" w14:textId="77777777" w:rsidR="00713628" w:rsidRDefault="00713628" w:rsidP="007B28C6">
                      <w:pPr>
                        <w:ind w:left="1440" w:hanging="720"/>
                        <w:rPr>
                          <w:rFonts w:cstheme="minorHAnsi"/>
                          <w:noProof/>
                        </w:rPr>
                      </w:pPr>
                    </w:p>
                    <w:p w14:paraId="16D55DD2" w14:textId="77777777" w:rsidR="00713628" w:rsidRPr="000B7BB6" w:rsidRDefault="00713628" w:rsidP="007B28C6">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14:paraId="16D55DD3" w14:textId="77777777" w:rsidR="00713628" w:rsidRDefault="00713628" w:rsidP="007B28C6">
                      <w:pPr>
                        <w:ind w:left="1440"/>
                        <w:rPr>
                          <w:rFonts w:cstheme="minorHAnsi"/>
                          <w:noProof/>
                        </w:rPr>
                      </w:pPr>
                      <w:r w:rsidRPr="000B7BB6">
                        <w:rPr>
                          <w:rFonts w:cstheme="minorHAnsi"/>
                          <w:noProof/>
                        </w:rPr>
                        <w:t xml:space="preserve">= </w:t>
                      </w:r>
                      <w:r>
                        <w:rPr>
                          <w:rFonts w:cstheme="minorHAnsi"/>
                          <w:noProof/>
                        </w:rPr>
                        <w:t>((36,000 * (1/8.55</w:t>
                      </w:r>
                      <w:r w:rsidRPr="002F2634">
                        <w:rPr>
                          <w:rFonts w:cstheme="minorHAnsi"/>
                          <w:noProof/>
                        </w:rPr>
                        <w:t xml:space="preserve"> - 1/</w:t>
                      </w:r>
                      <w:r>
                        <w:rPr>
                          <w:rFonts w:cstheme="minorHAnsi"/>
                          <w:noProof/>
                        </w:rPr>
                        <w:t>12)) / 1000) *</w:t>
                      </w:r>
                      <w:r w:rsidRPr="002F2634">
                        <w:rPr>
                          <w:rFonts w:cstheme="minorHAnsi"/>
                          <w:noProof/>
                        </w:rPr>
                        <w:t xml:space="preserve"> </w:t>
                      </w:r>
                      <w:r>
                        <w:rPr>
                          <w:rFonts w:cstheme="minorHAnsi"/>
                          <w:noProof/>
                        </w:rPr>
                        <w:t>0.466</w:t>
                      </w:r>
                    </w:p>
                    <w:p w14:paraId="16D55DD4" w14:textId="77777777" w:rsidR="00713628" w:rsidRDefault="00713628" w:rsidP="007B28C6">
                      <w:pPr>
                        <w:ind w:left="1440"/>
                        <w:rPr>
                          <w:rFonts w:cstheme="minorHAnsi"/>
                          <w:noProof/>
                        </w:rPr>
                      </w:pPr>
                      <w:r>
                        <w:rPr>
                          <w:rFonts w:cstheme="minorHAnsi"/>
                          <w:noProof/>
                        </w:rPr>
                        <w:t>= 0.564 kW</w:t>
                      </w:r>
                    </w:p>
                    <w:p w14:paraId="16D55DD5" w14:textId="77777777" w:rsidR="00713628" w:rsidRPr="000B7BB6" w:rsidRDefault="00713628" w:rsidP="007B28C6">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14:paraId="16D55DD6" w14:textId="77777777" w:rsidR="00713628" w:rsidRPr="002F2634" w:rsidRDefault="00713628" w:rsidP="007B28C6">
                      <w:pPr>
                        <w:ind w:left="1440"/>
                        <w:rPr>
                          <w:rFonts w:cstheme="minorHAnsi"/>
                        </w:rPr>
                      </w:pPr>
                      <w:r w:rsidRPr="002F2634">
                        <w:rPr>
                          <w:rFonts w:cstheme="minorHAnsi"/>
                        </w:rPr>
                        <w:t>= ((36,000 * (1/11.2 – 1/12)) / 1000) * 0.466</w:t>
                      </w:r>
                    </w:p>
                    <w:p w14:paraId="16D55DD7" w14:textId="77777777" w:rsidR="00713628" w:rsidRPr="002F2634" w:rsidRDefault="00713628" w:rsidP="007B28C6">
                      <w:pPr>
                        <w:ind w:left="1440"/>
                        <w:rPr>
                          <w:rFonts w:cstheme="minorHAnsi"/>
                        </w:rPr>
                      </w:pPr>
                      <w:r w:rsidRPr="002F2634">
                        <w:rPr>
                          <w:rFonts w:cstheme="minorHAnsi"/>
                        </w:rPr>
                        <w:t>= 0.100 kW</w:t>
                      </w:r>
                    </w:p>
                    <w:p w14:paraId="16D55DD8" w14:textId="77777777" w:rsidR="00713628" w:rsidRDefault="00713628" w:rsidP="007B28C6"/>
                  </w:txbxContent>
                </v:textbox>
                <w10:anchorlock/>
              </v:shape>
            </w:pict>
          </mc:Fallback>
        </mc:AlternateContent>
      </w:r>
    </w:p>
    <w:p w14:paraId="16D531C3" w14:textId="77777777" w:rsidR="007B28C6" w:rsidRPr="000B7BB6" w:rsidRDefault="007B28C6" w:rsidP="00090AC8">
      <w:pPr>
        <w:pStyle w:val="Heading6"/>
      </w:pPr>
      <w:r>
        <w:t>Natural Gas</w:t>
      </w:r>
      <w:r w:rsidRPr="00B41203">
        <w:t xml:space="preserve"> Savings </w:t>
      </w:r>
    </w:p>
    <w:p w14:paraId="16D531C4" w14:textId="77777777" w:rsidR="007B28C6" w:rsidRPr="000B7BB6" w:rsidRDefault="007B28C6" w:rsidP="007B28C6">
      <w:pPr>
        <w:rPr>
          <w:rFonts w:cstheme="minorHAnsi"/>
        </w:rPr>
      </w:pPr>
      <w:r w:rsidRPr="000B7BB6">
        <w:rPr>
          <w:rFonts w:cstheme="minorHAnsi"/>
        </w:rPr>
        <w:t>N/A</w:t>
      </w:r>
    </w:p>
    <w:p w14:paraId="16D531C5" w14:textId="77777777" w:rsidR="007B28C6" w:rsidRPr="000B7BB6" w:rsidRDefault="007B28C6" w:rsidP="00090AC8">
      <w:pPr>
        <w:pStyle w:val="Heading6"/>
      </w:pPr>
      <w:r w:rsidRPr="000B7BB6">
        <w:t xml:space="preserve">Water Impact Descriptions and Calculation  </w:t>
      </w:r>
    </w:p>
    <w:p w14:paraId="16D531C6" w14:textId="77777777" w:rsidR="007B28C6" w:rsidRPr="000B7BB6" w:rsidRDefault="007B28C6" w:rsidP="007B28C6">
      <w:pPr>
        <w:rPr>
          <w:rFonts w:cstheme="minorHAnsi"/>
        </w:rPr>
      </w:pPr>
      <w:r w:rsidRPr="000B7BB6">
        <w:rPr>
          <w:rFonts w:cstheme="minorHAnsi"/>
        </w:rPr>
        <w:t>N/A</w:t>
      </w:r>
    </w:p>
    <w:p w14:paraId="16D531C7" w14:textId="77777777" w:rsidR="007B28C6" w:rsidRPr="000B7BB6" w:rsidRDefault="007B28C6" w:rsidP="00090AC8">
      <w:pPr>
        <w:pStyle w:val="Heading6"/>
      </w:pPr>
      <w:r w:rsidRPr="000B7BB6">
        <w:t xml:space="preserve">Deemed O&amp;M Cost Adjustment Calculation </w:t>
      </w:r>
    </w:p>
    <w:p w14:paraId="16D531C8" w14:textId="77777777" w:rsidR="007B28C6" w:rsidRPr="000B7BB6" w:rsidRDefault="007B28C6" w:rsidP="007B28C6">
      <w:pPr>
        <w:rPr>
          <w:rFonts w:cstheme="minorHAnsi"/>
        </w:rPr>
      </w:pPr>
      <w:r w:rsidRPr="000B7BB6">
        <w:rPr>
          <w:rFonts w:cstheme="minorHAnsi"/>
        </w:rPr>
        <w:t>N/A</w:t>
      </w:r>
    </w:p>
    <w:p w14:paraId="16D531C9" w14:textId="77777777" w:rsidR="007B28C6" w:rsidRDefault="007B28C6" w:rsidP="00090AC8">
      <w:pPr>
        <w:pStyle w:val="Heading6"/>
      </w:pPr>
      <w:r>
        <w:t xml:space="preserve">Measure Code: </w:t>
      </w:r>
      <w:r w:rsidRPr="0069549D">
        <w:t>RS-</w:t>
      </w:r>
      <w:r>
        <w:t>HVC</w:t>
      </w:r>
      <w:r w:rsidRPr="0069549D">
        <w:t>-</w:t>
      </w:r>
      <w:r>
        <w:t>ASHP</w:t>
      </w:r>
      <w:r w:rsidRPr="0069549D">
        <w:t>-V0</w:t>
      </w:r>
      <w:r>
        <w:t>2</w:t>
      </w:r>
      <w:r w:rsidRPr="0069549D">
        <w:t>-</w:t>
      </w:r>
      <w:r>
        <w:t>130601</w:t>
      </w:r>
    </w:p>
    <w:p w14:paraId="16D531CA" w14:textId="77777777" w:rsidR="002B4B02" w:rsidRDefault="002B4B02" w:rsidP="002B4B02">
      <w:pPr>
        <w:widowControl/>
        <w:spacing w:after="0"/>
        <w:jc w:val="left"/>
        <w:rPr>
          <w:rFonts w:cstheme="minorHAnsi"/>
          <w:highlight w:val="lightGray"/>
        </w:rPr>
      </w:pPr>
    </w:p>
    <w:p w14:paraId="16D531CB" w14:textId="77777777" w:rsidR="002B4B02" w:rsidRDefault="002B4B02" w:rsidP="002B4B02">
      <w:pPr>
        <w:widowControl/>
        <w:spacing w:after="0"/>
        <w:jc w:val="left"/>
        <w:rPr>
          <w:rFonts w:cstheme="minorHAnsi"/>
          <w:highlight w:val="lightGray"/>
        </w:rPr>
      </w:pPr>
    </w:p>
    <w:p w14:paraId="16D531CC" w14:textId="77777777" w:rsidR="002B4B02" w:rsidRPr="000B7BB6" w:rsidRDefault="002B4B02" w:rsidP="002B4B02">
      <w:pPr>
        <w:widowControl/>
        <w:spacing w:after="0"/>
        <w:jc w:val="left"/>
        <w:rPr>
          <w:rFonts w:cstheme="minorHAnsi"/>
          <w:highlight w:val="lightGray"/>
        </w:rPr>
        <w:sectPr w:rsidR="002B4B02" w:rsidRPr="000B7BB6">
          <w:headerReference w:type="default" r:id="rId253"/>
          <w:pgSz w:w="12240" w:h="15840"/>
          <w:pgMar w:top="1440" w:right="1440" w:bottom="1440" w:left="1440" w:header="720" w:footer="720" w:gutter="0"/>
          <w:cols w:space="720"/>
          <w:docGrid w:linePitch="360"/>
        </w:sectPr>
      </w:pPr>
    </w:p>
    <w:p w14:paraId="16D531CD" w14:textId="77777777" w:rsidR="009A7D67" w:rsidRDefault="009A7D67">
      <w:pPr>
        <w:widowControl/>
        <w:spacing w:after="200" w:line="276" w:lineRule="auto"/>
        <w:jc w:val="left"/>
        <w:rPr>
          <w:rFonts w:ascii="Calibri" w:eastAsiaTheme="minorEastAsia" w:hAnsi="Calibri"/>
          <w:bCs/>
          <w:sz w:val="24"/>
          <w:szCs w:val="24"/>
        </w:rPr>
      </w:pPr>
      <w:bookmarkStart w:id="799" w:name="_Ref355939547"/>
      <w:bookmarkStart w:id="800" w:name="_Ref352945532"/>
      <w:r>
        <w:br w:type="page"/>
      </w:r>
    </w:p>
    <w:p w14:paraId="16D531CE" w14:textId="77777777" w:rsidR="001835BF" w:rsidRDefault="001835BF" w:rsidP="0087337F">
      <w:pPr>
        <w:pStyle w:val="Heading3"/>
      </w:pPr>
      <w:bookmarkStart w:id="801" w:name="_Ref355947743"/>
      <w:bookmarkStart w:id="802" w:name="_Toc358365991"/>
      <w:r>
        <w:t>Boiler Pipe Insulation</w:t>
      </w:r>
      <w:bookmarkEnd w:id="799"/>
      <w:bookmarkEnd w:id="801"/>
      <w:bookmarkEnd w:id="802"/>
    </w:p>
    <w:p w14:paraId="16D531CF" w14:textId="77777777" w:rsidR="001835BF" w:rsidRPr="000B7BB6" w:rsidRDefault="001835BF" w:rsidP="001835BF">
      <w:pPr>
        <w:pStyle w:val="Heading6"/>
      </w:pPr>
      <w:r w:rsidRPr="00B41203">
        <w:t xml:space="preserve">Description </w:t>
      </w:r>
    </w:p>
    <w:p w14:paraId="16D531D0" w14:textId="77777777" w:rsidR="001835BF" w:rsidRPr="00A05FC2" w:rsidRDefault="001835BF" w:rsidP="001835BF">
      <w:pPr>
        <w:keepNext/>
        <w:rPr>
          <w:rFonts w:cstheme="minorHAnsi"/>
        </w:rPr>
      </w:pPr>
      <w:r w:rsidRPr="00A05FC2">
        <w:rPr>
          <w:rFonts w:cstheme="minorHAnsi"/>
        </w:rPr>
        <w:t xml:space="preserve">This measure describes adding insulation to un-insulated </w:t>
      </w:r>
      <w:r>
        <w:rPr>
          <w:rFonts w:cstheme="minorHAnsi"/>
        </w:rPr>
        <w:t>boiler</w:t>
      </w:r>
      <w:r w:rsidRPr="00A05FC2">
        <w:rPr>
          <w:rFonts w:cstheme="minorHAnsi"/>
        </w:rPr>
        <w:t xml:space="preserve"> pipes</w:t>
      </w:r>
      <w:r>
        <w:rPr>
          <w:rFonts w:cstheme="minorHAnsi"/>
        </w:rPr>
        <w:t xml:space="preserve"> in un-conditioned basements or crawlspaces</w:t>
      </w:r>
      <w:r w:rsidRPr="00A05FC2">
        <w:rPr>
          <w:rFonts w:cstheme="minorHAnsi"/>
        </w:rPr>
        <w:t xml:space="preserve">. </w:t>
      </w:r>
    </w:p>
    <w:p w14:paraId="16D531D1" w14:textId="77777777" w:rsidR="001835BF" w:rsidRPr="000B7BB6" w:rsidRDefault="001835BF" w:rsidP="001835BF">
      <w:pPr>
        <w:widowControl/>
        <w:spacing w:after="0"/>
        <w:jc w:val="left"/>
        <w:rPr>
          <w:rFonts w:cstheme="minorHAnsi"/>
          <w:szCs w:val="20"/>
        </w:rPr>
      </w:pPr>
      <w:r w:rsidRPr="000B7BB6">
        <w:rPr>
          <w:rFonts w:cstheme="minorHAnsi"/>
          <w:szCs w:val="20"/>
        </w:rPr>
        <w:t xml:space="preserve">This measure was developed to be applicable to the following program types:  </w:t>
      </w:r>
      <w:r>
        <w:rPr>
          <w:rFonts w:cstheme="minorHAnsi"/>
          <w:szCs w:val="20"/>
        </w:rPr>
        <w:t xml:space="preserve">TOS, RNC, </w:t>
      </w:r>
      <w:r w:rsidRPr="000B7BB6">
        <w:rPr>
          <w:rFonts w:cstheme="minorHAnsi"/>
          <w:szCs w:val="20"/>
        </w:rPr>
        <w:t>RF</w:t>
      </w:r>
      <w:r>
        <w:rPr>
          <w:rFonts w:cstheme="minorHAnsi"/>
          <w:szCs w:val="20"/>
        </w:rPr>
        <w:t>, DI</w:t>
      </w:r>
      <w:r w:rsidRPr="000B7BB6">
        <w:rPr>
          <w:rFonts w:cstheme="minorHAnsi"/>
          <w:szCs w:val="20"/>
        </w:rPr>
        <w:t xml:space="preserve">.  </w:t>
      </w:r>
    </w:p>
    <w:p w14:paraId="16D531D2" w14:textId="77777777" w:rsidR="001835BF" w:rsidRPr="000B7BB6" w:rsidRDefault="001835BF" w:rsidP="001835BF">
      <w:pPr>
        <w:widowControl/>
        <w:spacing w:after="0"/>
        <w:jc w:val="left"/>
        <w:rPr>
          <w:rFonts w:cstheme="minorHAnsi"/>
          <w:szCs w:val="20"/>
        </w:rPr>
      </w:pPr>
      <w:r w:rsidRPr="000B7BB6">
        <w:rPr>
          <w:rFonts w:cstheme="minorHAnsi"/>
          <w:szCs w:val="20"/>
        </w:rPr>
        <w:t>If applied to other program types, the measure savings should be verified.</w:t>
      </w:r>
    </w:p>
    <w:p w14:paraId="16D531D3" w14:textId="77777777" w:rsidR="001835BF" w:rsidRPr="00A05FC2" w:rsidRDefault="001835BF" w:rsidP="001835BF">
      <w:pPr>
        <w:pStyle w:val="Heading6"/>
      </w:pPr>
      <w:r w:rsidRPr="00A05FC2">
        <w:t xml:space="preserve">Definition of Efficient Equipment </w:t>
      </w:r>
    </w:p>
    <w:p w14:paraId="16D531D4" w14:textId="77777777" w:rsidR="001835BF" w:rsidRDefault="001835BF" w:rsidP="001835BF">
      <w:pPr>
        <w:rPr>
          <w:rFonts w:cstheme="minorHAnsi"/>
        </w:rPr>
      </w:pPr>
      <w:r w:rsidRPr="00A05FC2">
        <w:rPr>
          <w:rFonts w:cstheme="minorHAnsi"/>
        </w:rPr>
        <w:t xml:space="preserve">The efficient case is installing pipe wrap insulation to a length of </w:t>
      </w:r>
      <w:r>
        <w:rPr>
          <w:rFonts w:cstheme="minorHAnsi"/>
        </w:rPr>
        <w:t>boiler</w:t>
      </w:r>
      <w:r w:rsidRPr="00A05FC2">
        <w:rPr>
          <w:rFonts w:cstheme="minorHAnsi"/>
        </w:rPr>
        <w:t xml:space="preserve"> pipe.</w:t>
      </w:r>
    </w:p>
    <w:p w14:paraId="16D531D5" w14:textId="77777777" w:rsidR="001835BF" w:rsidRDefault="001835BF" w:rsidP="001835BF">
      <w:pPr>
        <w:pStyle w:val="Heading6"/>
      </w:pPr>
      <w:r w:rsidRPr="00A05FC2">
        <w:t xml:space="preserve">Definition of Baseline Equipment </w:t>
      </w:r>
    </w:p>
    <w:p w14:paraId="16D531D6" w14:textId="77777777" w:rsidR="001835BF" w:rsidRDefault="001835BF" w:rsidP="001835BF">
      <w:pPr>
        <w:rPr>
          <w:rFonts w:cstheme="minorHAnsi"/>
        </w:rPr>
      </w:pPr>
      <w:r w:rsidRPr="00A05FC2">
        <w:rPr>
          <w:rFonts w:cstheme="minorHAnsi"/>
        </w:rPr>
        <w:t xml:space="preserve">The baseline is an un-insulated </w:t>
      </w:r>
      <w:r>
        <w:rPr>
          <w:rFonts w:cstheme="minorHAnsi"/>
        </w:rPr>
        <w:t>boiler</w:t>
      </w:r>
      <w:r w:rsidRPr="00A05FC2">
        <w:rPr>
          <w:rFonts w:cstheme="minorHAnsi"/>
        </w:rPr>
        <w:t xml:space="preserve"> pipe.</w:t>
      </w:r>
    </w:p>
    <w:p w14:paraId="16D531D7" w14:textId="77777777" w:rsidR="001835BF" w:rsidRDefault="001835BF" w:rsidP="001835BF">
      <w:pPr>
        <w:pStyle w:val="Heading6"/>
      </w:pPr>
      <w:r w:rsidRPr="00A05FC2">
        <w:t xml:space="preserve">Deemed Lifetime of Efficient Equipment </w:t>
      </w:r>
    </w:p>
    <w:p w14:paraId="16D531D8" w14:textId="77777777" w:rsidR="001835BF" w:rsidRPr="00A05FC2" w:rsidRDefault="001835BF" w:rsidP="001835BF">
      <w:pPr>
        <w:rPr>
          <w:rFonts w:cstheme="minorHAnsi"/>
        </w:rPr>
      </w:pPr>
      <w:r w:rsidRPr="00A05FC2">
        <w:rPr>
          <w:rFonts w:cstheme="minorHAnsi"/>
        </w:rPr>
        <w:t>The measure life is assumed to be 15 years</w:t>
      </w:r>
      <w:r w:rsidRPr="00A05FC2">
        <w:rPr>
          <w:rStyle w:val="FootnoteReference"/>
          <w:rFonts w:eastAsia="Calibri" w:cstheme="minorHAnsi"/>
        </w:rPr>
        <w:footnoteReference w:id="591"/>
      </w:r>
      <w:r w:rsidRPr="00A05FC2">
        <w:rPr>
          <w:rFonts w:cstheme="minorHAnsi"/>
        </w:rPr>
        <w:t>.</w:t>
      </w:r>
    </w:p>
    <w:p w14:paraId="16D531D9" w14:textId="77777777" w:rsidR="001835BF" w:rsidRPr="00A05FC2" w:rsidRDefault="001835BF" w:rsidP="001835BF">
      <w:pPr>
        <w:pStyle w:val="Heading6"/>
      </w:pPr>
      <w:r w:rsidRPr="00A05FC2">
        <w:t xml:space="preserve">Deemed Measure Cost </w:t>
      </w:r>
    </w:p>
    <w:p w14:paraId="16D531DA" w14:textId="77777777" w:rsidR="001835BF" w:rsidRPr="00A05FC2" w:rsidRDefault="001835BF" w:rsidP="001835BF">
      <w:pPr>
        <w:rPr>
          <w:rFonts w:cstheme="minorHAnsi"/>
        </w:rPr>
      </w:pPr>
      <w:r w:rsidRPr="00A05FC2">
        <w:rPr>
          <w:rFonts w:cstheme="minorHAnsi"/>
        </w:rPr>
        <w:t>The measure cost including material and installation is assumed to be $3 per linear foot</w:t>
      </w:r>
      <w:r w:rsidRPr="00A05FC2">
        <w:rPr>
          <w:rStyle w:val="FootnoteReference"/>
          <w:rFonts w:eastAsia="Calibri" w:cstheme="minorHAnsi"/>
        </w:rPr>
        <w:footnoteReference w:id="592"/>
      </w:r>
      <w:r w:rsidRPr="00A05FC2">
        <w:rPr>
          <w:rFonts w:cstheme="minorHAnsi"/>
        </w:rPr>
        <w:t>.</w:t>
      </w:r>
    </w:p>
    <w:p w14:paraId="16D531DB" w14:textId="77777777" w:rsidR="001835BF" w:rsidRPr="00A05FC2" w:rsidRDefault="001835BF" w:rsidP="001835BF">
      <w:pPr>
        <w:pStyle w:val="Heading6"/>
      </w:pPr>
      <w:r w:rsidRPr="00A05FC2">
        <w:t xml:space="preserve">Deemed O&amp;M Cost Adjustments </w:t>
      </w:r>
    </w:p>
    <w:p w14:paraId="16D531DC" w14:textId="77777777" w:rsidR="001835BF" w:rsidRPr="00A05FC2" w:rsidRDefault="001835BF" w:rsidP="001835BF">
      <w:pPr>
        <w:rPr>
          <w:rFonts w:cstheme="minorHAnsi"/>
          <w:b/>
          <w:iCs/>
        </w:rPr>
      </w:pPr>
      <w:r w:rsidRPr="00A05FC2">
        <w:rPr>
          <w:rFonts w:cstheme="minorHAnsi"/>
        </w:rPr>
        <w:t>N/A</w:t>
      </w:r>
    </w:p>
    <w:p w14:paraId="16D531DD" w14:textId="77777777" w:rsidR="001835BF" w:rsidRPr="000B7BB6" w:rsidRDefault="001835BF" w:rsidP="001835BF">
      <w:pPr>
        <w:pStyle w:val="Heading6"/>
      </w:pPr>
      <w:r w:rsidRPr="00B41203">
        <w:t>Loadshape</w:t>
      </w:r>
    </w:p>
    <w:p w14:paraId="16D531DE" w14:textId="77777777" w:rsidR="001835BF" w:rsidRPr="00A05FC2" w:rsidRDefault="001835BF" w:rsidP="001835BF">
      <w:pPr>
        <w:rPr>
          <w:rFonts w:cstheme="minorHAnsi"/>
          <w:b/>
          <w:iCs/>
        </w:rPr>
      </w:pPr>
      <w:r w:rsidRPr="00A05FC2">
        <w:rPr>
          <w:rFonts w:cstheme="minorHAnsi"/>
        </w:rPr>
        <w:t>N/A</w:t>
      </w:r>
    </w:p>
    <w:p w14:paraId="16D531DF" w14:textId="77777777" w:rsidR="001835BF" w:rsidRPr="00A05FC2" w:rsidRDefault="001835BF" w:rsidP="001835BF">
      <w:pPr>
        <w:pStyle w:val="Heading6"/>
      </w:pPr>
      <w:r w:rsidRPr="00A05FC2">
        <w:t xml:space="preserve">Coincidence Factor </w:t>
      </w:r>
    </w:p>
    <w:p w14:paraId="16D531E0" w14:textId="77777777" w:rsidR="001835BF" w:rsidRPr="00A05FC2" w:rsidRDefault="001835BF" w:rsidP="001835BF">
      <w:pPr>
        <w:rPr>
          <w:rFonts w:cstheme="minorHAnsi"/>
          <w:b/>
          <w:iCs/>
        </w:rPr>
      </w:pPr>
      <w:r w:rsidRPr="00A05FC2">
        <w:rPr>
          <w:rFonts w:cstheme="minorHAnsi"/>
        </w:rPr>
        <w:t>N/A</w:t>
      </w:r>
    </w:p>
    <w:p w14:paraId="16D531E1" w14:textId="77777777" w:rsidR="001835BF" w:rsidRPr="00A05FC2" w:rsidRDefault="001835BF" w:rsidP="001835BF">
      <w:pPr>
        <w:pStyle w:val="AlgorithmHeading"/>
        <w:pBdr>
          <w:top w:val="double" w:sz="4" w:space="2" w:color="auto"/>
        </w:pBdr>
      </w:pPr>
      <w:r w:rsidRPr="00A05FC2">
        <w:t>Algorithm</w:t>
      </w:r>
    </w:p>
    <w:p w14:paraId="16D531E2" w14:textId="77777777" w:rsidR="001835BF" w:rsidRPr="00A05FC2" w:rsidRDefault="001835BF" w:rsidP="001835BF">
      <w:pPr>
        <w:pStyle w:val="Heading6"/>
      </w:pPr>
      <w:r w:rsidRPr="00A05FC2">
        <w:t xml:space="preserve">Calculation of Savings </w:t>
      </w:r>
    </w:p>
    <w:p w14:paraId="16D531E3" w14:textId="77777777" w:rsidR="001835BF" w:rsidRDefault="001835BF" w:rsidP="001835BF">
      <w:pPr>
        <w:pStyle w:val="Heading6"/>
      </w:pPr>
      <w:r w:rsidRPr="00A05FC2">
        <w:t>Electric Energy Savings</w:t>
      </w:r>
    </w:p>
    <w:p w14:paraId="16D531E4" w14:textId="77777777" w:rsidR="001835BF" w:rsidRPr="00A05FC2" w:rsidRDefault="001835BF" w:rsidP="001835BF">
      <w:pPr>
        <w:rPr>
          <w:rFonts w:cstheme="minorHAnsi"/>
          <w:b/>
          <w:iCs/>
        </w:rPr>
      </w:pPr>
      <w:r w:rsidRPr="00A05FC2">
        <w:rPr>
          <w:rFonts w:cstheme="minorHAnsi"/>
        </w:rPr>
        <w:t>N/A</w:t>
      </w:r>
    </w:p>
    <w:p w14:paraId="16D531E5" w14:textId="77777777" w:rsidR="001835BF" w:rsidRPr="00165BDB" w:rsidRDefault="001835BF" w:rsidP="001835BF"/>
    <w:p w14:paraId="16D531E6" w14:textId="77777777" w:rsidR="001835BF" w:rsidRDefault="001835BF" w:rsidP="001835BF">
      <w:pPr>
        <w:pStyle w:val="Heading6"/>
      </w:pPr>
      <w:r w:rsidRPr="00A05FC2">
        <w:t>Summer Coincident Peak Demand Savings</w:t>
      </w:r>
    </w:p>
    <w:p w14:paraId="16D531E7" w14:textId="77777777" w:rsidR="001835BF" w:rsidRPr="00A05FC2" w:rsidRDefault="001835BF" w:rsidP="001835BF">
      <w:pPr>
        <w:rPr>
          <w:rFonts w:cstheme="minorHAnsi"/>
          <w:b/>
          <w:iCs/>
        </w:rPr>
      </w:pPr>
      <w:r w:rsidRPr="00A05FC2">
        <w:rPr>
          <w:rFonts w:cstheme="minorHAnsi"/>
        </w:rPr>
        <w:t>N/A</w:t>
      </w:r>
    </w:p>
    <w:p w14:paraId="16D531E8" w14:textId="77777777" w:rsidR="001835BF" w:rsidRPr="00A05FC2" w:rsidRDefault="001835BF" w:rsidP="001835BF">
      <w:pPr>
        <w:pStyle w:val="Heading6"/>
      </w:pPr>
      <w:r w:rsidRPr="00A05FC2">
        <w:t xml:space="preserve"> </w:t>
      </w:r>
    </w:p>
    <w:p w14:paraId="16D531E9" w14:textId="77777777" w:rsidR="001835BF" w:rsidRPr="00A05FC2" w:rsidRDefault="001835BF" w:rsidP="001835BF">
      <w:pPr>
        <w:pStyle w:val="Heading6"/>
      </w:pPr>
      <w:r>
        <w:t>Natural Gas</w:t>
      </w:r>
      <w:r w:rsidRPr="00A05FC2">
        <w:t xml:space="preserve"> Savings </w:t>
      </w:r>
    </w:p>
    <w:p w14:paraId="16D531EA" w14:textId="77777777" w:rsidR="001835BF" w:rsidRPr="00A05FC2" w:rsidRDefault="001835BF" w:rsidP="001835BF">
      <w:pPr>
        <w:autoSpaceDE w:val="0"/>
        <w:autoSpaceDN w:val="0"/>
        <w:adjustRightInd w:val="0"/>
        <w:ind w:left="2880" w:hanging="1440"/>
        <w:rPr>
          <w:rFonts w:cstheme="minorHAnsi"/>
        </w:rPr>
      </w:pPr>
      <w:r w:rsidRPr="00A05FC2">
        <w:rPr>
          <w:rFonts w:cstheme="minorHAnsi"/>
          <w:noProof/>
        </w:rPr>
        <w:t>Δ</w:t>
      </w:r>
      <w:r w:rsidRPr="00A05FC2">
        <w:rPr>
          <w:rFonts w:cstheme="minorHAnsi"/>
        </w:rPr>
        <w:t>Therm</w:t>
      </w:r>
      <w:r w:rsidRPr="00A05FC2">
        <w:rPr>
          <w:rFonts w:cstheme="minorHAnsi"/>
        </w:rPr>
        <w:tab/>
        <w:t>= ((</w:t>
      </w:r>
      <w:r>
        <w:rPr>
          <w:rFonts w:cstheme="minorHAnsi"/>
        </w:rPr>
        <w:t>(</w:t>
      </w:r>
      <w:r w:rsidRPr="00A05FC2">
        <w:rPr>
          <w:rFonts w:cstheme="minorHAnsi"/>
        </w:rPr>
        <w:t>1/R</w:t>
      </w:r>
      <w:r w:rsidRPr="00F866AB">
        <w:rPr>
          <w:rFonts w:cstheme="minorHAnsi"/>
          <w:vertAlign w:val="subscript"/>
        </w:rPr>
        <w:t>exist</w:t>
      </w:r>
      <w:r w:rsidRPr="00A05FC2">
        <w:rPr>
          <w:rFonts w:cstheme="minorHAnsi"/>
        </w:rPr>
        <w:t xml:space="preserve"> </w:t>
      </w:r>
      <w:r>
        <w:rPr>
          <w:rFonts w:cstheme="minorHAnsi"/>
        </w:rPr>
        <w:t>* C</w:t>
      </w:r>
      <w:r w:rsidRPr="00F866AB">
        <w:rPr>
          <w:rFonts w:cstheme="minorHAnsi"/>
          <w:vertAlign w:val="subscript"/>
        </w:rPr>
        <w:t>exist</w:t>
      </w:r>
      <w:r>
        <w:rPr>
          <w:rFonts w:cstheme="minorHAnsi"/>
        </w:rPr>
        <w:t xml:space="preserve">) </w:t>
      </w:r>
      <w:r w:rsidRPr="00A05FC2">
        <w:rPr>
          <w:rFonts w:cstheme="minorHAnsi"/>
        </w:rPr>
        <w:t xml:space="preserve">– </w:t>
      </w:r>
      <w:r>
        <w:rPr>
          <w:rFonts w:cstheme="minorHAnsi"/>
        </w:rPr>
        <w:t>(</w:t>
      </w:r>
      <w:r w:rsidRPr="00A05FC2">
        <w:rPr>
          <w:rFonts w:cstheme="minorHAnsi"/>
        </w:rPr>
        <w:t>1/R</w:t>
      </w:r>
      <w:r w:rsidRPr="00F866AB">
        <w:rPr>
          <w:rFonts w:cstheme="minorHAnsi"/>
          <w:vertAlign w:val="subscript"/>
        </w:rPr>
        <w:t>new</w:t>
      </w:r>
      <w:r>
        <w:rPr>
          <w:rFonts w:cstheme="minorHAnsi"/>
        </w:rPr>
        <w:t xml:space="preserve"> * C</w:t>
      </w:r>
      <w:r w:rsidRPr="00F866AB">
        <w:rPr>
          <w:rFonts w:cstheme="minorHAnsi"/>
          <w:vertAlign w:val="subscript"/>
        </w:rPr>
        <w:t>new</w:t>
      </w:r>
      <w:r>
        <w:rPr>
          <w:rFonts w:cstheme="minorHAnsi"/>
        </w:rPr>
        <w:t>)</w:t>
      </w:r>
      <w:r w:rsidRPr="00A05FC2">
        <w:rPr>
          <w:rFonts w:cstheme="minorHAnsi"/>
        </w:rPr>
        <w:t xml:space="preserve">) * </w:t>
      </w:r>
      <w:r w:rsidRPr="000B7BB6">
        <w:rPr>
          <w:rFonts w:cstheme="minorHAnsi"/>
          <w:noProof/>
        </w:rPr>
        <w:t>FLH_heat</w:t>
      </w:r>
      <w:r w:rsidRPr="00A05FC2">
        <w:rPr>
          <w:rFonts w:cstheme="minorHAnsi"/>
        </w:rPr>
        <w:t xml:space="preserve"> * </w:t>
      </w:r>
      <w:r>
        <w:rPr>
          <w:rFonts w:cstheme="minorHAnsi"/>
        </w:rPr>
        <w:t>L *</w:t>
      </w:r>
      <w:r w:rsidRPr="00127456">
        <w:rPr>
          <w:rFonts w:cstheme="minorHAnsi"/>
        </w:rPr>
        <w:t xml:space="preserve"> </w:t>
      </w:r>
      <w:r w:rsidRPr="00A05FC2">
        <w:rPr>
          <w:rFonts w:cstheme="minorHAnsi"/>
        </w:rPr>
        <w:t>ΔT</w:t>
      </w:r>
      <w:r>
        <w:rPr>
          <w:rFonts w:cstheme="minorHAnsi"/>
          <w:vertAlign w:val="subscript"/>
        </w:rPr>
        <w:t xml:space="preserve"> </w:t>
      </w:r>
      <w:r>
        <w:rPr>
          <w:rFonts w:cstheme="minorHAnsi"/>
        </w:rPr>
        <w:t>)</w:t>
      </w:r>
      <w:r w:rsidRPr="00A05FC2">
        <w:rPr>
          <w:rFonts w:cstheme="minorHAnsi"/>
        </w:rPr>
        <w:t xml:space="preserve"> / η</w:t>
      </w:r>
      <w:r>
        <w:rPr>
          <w:rFonts w:cstheme="minorHAnsi"/>
        </w:rPr>
        <w:t>Boiler</w:t>
      </w:r>
      <w:r w:rsidRPr="00A05FC2">
        <w:rPr>
          <w:rFonts w:cstheme="minorHAnsi"/>
        </w:rPr>
        <w:t xml:space="preserve"> /100,000</w:t>
      </w:r>
    </w:p>
    <w:p w14:paraId="16D531EB" w14:textId="77777777" w:rsidR="001835BF" w:rsidRPr="00A05FC2" w:rsidRDefault="001835BF" w:rsidP="001835BF">
      <w:pPr>
        <w:rPr>
          <w:rFonts w:cstheme="minorHAnsi"/>
          <w:noProof/>
        </w:rPr>
      </w:pPr>
      <w:r w:rsidRPr="00A05FC2">
        <w:rPr>
          <w:rFonts w:cstheme="minorHAnsi"/>
          <w:noProof/>
        </w:rPr>
        <w:t>Where:</w:t>
      </w:r>
    </w:p>
    <w:p w14:paraId="16D531EC" w14:textId="77777777" w:rsidR="001835BF" w:rsidRPr="00A05FC2" w:rsidRDefault="001835BF" w:rsidP="001835BF">
      <w:pPr>
        <w:autoSpaceDE w:val="0"/>
        <w:autoSpaceDN w:val="0"/>
        <w:adjustRightInd w:val="0"/>
        <w:ind w:left="2160" w:hanging="1440"/>
        <w:rPr>
          <w:rFonts w:cstheme="minorHAnsi"/>
        </w:rPr>
      </w:pPr>
      <w:r w:rsidRPr="00A05FC2">
        <w:rPr>
          <w:rFonts w:cstheme="minorHAnsi"/>
        </w:rPr>
        <w:t>R</w:t>
      </w:r>
      <w:r w:rsidRPr="00F866AB">
        <w:rPr>
          <w:rFonts w:cstheme="minorHAnsi"/>
          <w:vertAlign w:val="subscript"/>
        </w:rPr>
        <w:t>exist</w:t>
      </w:r>
      <w:r w:rsidRPr="00A05FC2">
        <w:rPr>
          <w:rFonts w:cstheme="minorHAnsi"/>
        </w:rPr>
        <w:tab/>
        <w:t>= Pipe heat loss coefficient of uninsulated pipe (existing) [(hr-°F-ft</w:t>
      </w:r>
      <w:r>
        <w:rPr>
          <w:rFonts w:cstheme="minorHAnsi"/>
          <w:vertAlign w:val="superscript"/>
        </w:rPr>
        <w:t>2</w:t>
      </w:r>
      <w:r w:rsidRPr="00A05FC2">
        <w:rPr>
          <w:rFonts w:cstheme="minorHAnsi"/>
        </w:rPr>
        <w:t xml:space="preserve">)/Btu] </w:t>
      </w:r>
    </w:p>
    <w:p w14:paraId="16D531ED" w14:textId="77777777" w:rsidR="001835BF" w:rsidRPr="00A05FC2" w:rsidRDefault="001835BF" w:rsidP="001835BF">
      <w:pPr>
        <w:autoSpaceDE w:val="0"/>
        <w:autoSpaceDN w:val="0"/>
        <w:adjustRightInd w:val="0"/>
        <w:ind w:left="2160"/>
        <w:rPr>
          <w:rFonts w:cstheme="minorHAnsi"/>
        </w:rPr>
      </w:pPr>
      <w:r w:rsidRPr="00A05FC2">
        <w:rPr>
          <w:rFonts w:cstheme="minorHAnsi"/>
        </w:rPr>
        <w:t xml:space="preserve">= </w:t>
      </w:r>
      <w:r>
        <w:rPr>
          <w:rFonts w:cstheme="minorHAnsi"/>
        </w:rPr>
        <w:t>0.5</w:t>
      </w:r>
      <w:r w:rsidRPr="00A05FC2">
        <w:rPr>
          <w:rStyle w:val="FootnoteReference"/>
          <w:rFonts w:eastAsia="Calibri" w:cstheme="minorHAnsi"/>
        </w:rPr>
        <w:footnoteReference w:id="593"/>
      </w:r>
    </w:p>
    <w:p w14:paraId="16D531EE" w14:textId="77777777" w:rsidR="001835BF" w:rsidRPr="00A05FC2" w:rsidRDefault="001835BF" w:rsidP="001835BF">
      <w:pPr>
        <w:autoSpaceDE w:val="0"/>
        <w:autoSpaceDN w:val="0"/>
        <w:adjustRightInd w:val="0"/>
        <w:ind w:left="2160" w:hanging="1440"/>
        <w:rPr>
          <w:rFonts w:cstheme="minorHAnsi"/>
        </w:rPr>
      </w:pPr>
      <w:r w:rsidRPr="00A05FC2">
        <w:rPr>
          <w:rFonts w:cstheme="minorHAnsi"/>
        </w:rPr>
        <w:t>R</w:t>
      </w:r>
      <w:r w:rsidRPr="00F866AB">
        <w:rPr>
          <w:rFonts w:cstheme="minorHAnsi"/>
          <w:vertAlign w:val="subscript"/>
        </w:rPr>
        <w:t>new</w:t>
      </w:r>
      <w:r w:rsidRPr="00A05FC2">
        <w:rPr>
          <w:rFonts w:cstheme="minorHAnsi"/>
        </w:rPr>
        <w:tab/>
        <w:t>= Pipe heat loss coefficient of insulated pipe (new) [(hr-°F-ft</w:t>
      </w:r>
      <w:r>
        <w:rPr>
          <w:rFonts w:cstheme="minorHAnsi"/>
          <w:vertAlign w:val="superscript"/>
        </w:rPr>
        <w:t>2</w:t>
      </w:r>
      <w:r w:rsidRPr="00A05FC2">
        <w:rPr>
          <w:rFonts w:cstheme="minorHAnsi"/>
        </w:rPr>
        <w:t>)/Btu]</w:t>
      </w:r>
    </w:p>
    <w:p w14:paraId="16D531EF" w14:textId="77777777" w:rsidR="001835BF" w:rsidRPr="00A05FC2" w:rsidRDefault="001835BF" w:rsidP="001835BF">
      <w:pPr>
        <w:autoSpaceDE w:val="0"/>
        <w:autoSpaceDN w:val="0"/>
        <w:adjustRightInd w:val="0"/>
        <w:ind w:left="2160"/>
        <w:rPr>
          <w:rFonts w:cstheme="minorHAnsi"/>
        </w:rPr>
      </w:pPr>
      <w:r w:rsidRPr="00A05FC2">
        <w:rPr>
          <w:rFonts w:cstheme="minorHAnsi"/>
        </w:rPr>
        <w:t>= Actual (</w:t>
      </w:r>
      <w:r>
        <w:rPr>
          <w:rFonts w:cstheme="minorHAnsi"/>
        </w:rPr>
        <w:t>0.5</w:t>
      </w:r>
      <w:r w:rsidRPr="00A05FC2">
        <w:rPr>
          <w:rFonts w:cstheme="minorHAnsi"/>
        </w:rPr>
        <w:t xml:space="preserve"> + R value of insulation)</w:t>
      </w:r>
    </w:p>
    <w:p w14:paraId="16D531F0" w14:textId="77777777" w:rsidR="001835BF" w:rsidRPr="000B7BB6" w:rsidRDefault="001835BF" w:rsidP="001835BF">
      <w:pPr>
        <w:ind w:firstLine="720"/>
        <w:rPr>
          <w:rFonts w:cstheme="minorHAnsi"/>
          <w:noProof/>
        </w:rPr>
      </w:pPr>
      <w:r w:rsidRPr="000B7BB6">
        <w:rPr>
          <w:rFonts w:cstheme="minorHAnsi"/>
          <w:noProof/>
        </w:rPr>
        <w:t>FLH_heat</w:t>
      </w:r>
      <w:r w:rsidRPr="000B7BB6">
        <w:rPr>
          <w:rFonts w:cstheme="minorHAnsi"/>
          <w:noProof/>
        </w:rPr>
        <w:tab/>
        <w:t>= Full load hours of heating</w:t>
      </w:r>
    </w:p>
    <w:p w14:paraId="16D531F1" w14:textId="77777777" w:rsidR="001835BF" w:rsidRPr="000B7BB6" w:rsidRDefault="001835BF" w:rsidP="001835BF">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cstheme="minorHAnsi"/>
          <w:noProof/>
        </w:rPr>
        <w:footnoteReference w:id="594"/>
      </w:r>
      <w:r w:rsidRPr="00B41203">
        <w:rPr>
          <w:rFonts w:cstheme="minorHAnsi"/>
          <w:noProof/>
        </w:rPr>
        <w:t>:</w:t>
      </w:r>
    </w:p>
    <w:tbl>
      <w:tblPr>
        <w:tblW w:w="3426" w:type="dxa"/>
        <w:tblInd w:w="2988" w:type="dxa"/>
        <w:tblLook w:val="04A0" w:firstRow="1" w:lastRow="0" w:firstColumn="1" w:lastColumn="0" w:noHBand="0" w:noVBand="1"/>
      </w:tblPr>
      <w:tblGrid>
        <w:gridCol w:w="2160"/>
        <w:gridCol w:w="1266"/>
      </w:tblGrid>
      <w:tr w:rsidR="001835BF" w:rsidRPr="00A05FC2" w14:paraId="16D531F5" w14:textId="77777777" w:rsidTr="006C41A3">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31F2" w14:textId="77777777" w:rsidR="001835BF" w:rsidRPr="00A05FC2" w:rsidRDefault="001835BF" w:rsidP="006C41A3">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16D531F3" w14:textId="77777777" w:rsidR="001835BF" w:rsidRPr="000B7BB6" w:rsidRDefault="001835BF" w:rsidP="006C41A3">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31F4" w14:textId="77777777" w:rsidR="001835BF" w:rsidRPr="000B7BB6" w:rsidRDefault="001835BF" w:rsidP="006C41A3">
            <w:pPr>
              <w:spacing w:after="0"/>
              <w:jc w:val="center"/>
              <w:rPr>
                <w:rFonts w:cstheme="minorHAnsi"/>
                <w:b/>
                <w:color w:val="FFFFFF" w:themeColor="background1"/>
                <w:szCs w:val="20"/>
              </w:rPr>
            </w:pPr>
            <w:r w:rsidRPr="000B7BB6">
              <w:rPr>
                <w:rFonts w:cstheme="minorHAnsi"/>
                <w:b/>
                <w:color w:val="FFFFFF" w:themeColor="background1"/>
                <w:szCs w:val="20"/>
              </w:rPr>
              <w:t>FLH_heat</w:t>
            </w:r>
          </w:p>
        </w:tc>
      </w:tr>
      <w:tr w:rsidR="001835BF" w:rsidRPr="00A05FC2" w14:paraId="16D531F8" w14:textId="77777777" w:rsidTr="006C41A3">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1F6" w14:textId="77777777" w:rsidR="001835BF" w:rsidRPr="00A05FC2" w:rsidRDefault="001835BF" w:rsidP="00240B98">
            <w:pPr>
              <w:pStyle w:val="TableText"/>
            </w:pPr>
            <w:r w:rsidRPr="00A05FC2">
              <w:t>1 (Rockford)</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16D531F7" w14:textId="77777777" w:rsidR="001835BF" w:rsidRPr="00A05FC2" w:rsidRDefault="001835BF" w:rsidP="00240B98">
            <w:pPr>
              <w:pStyle w:val="TableText"/>
            </w:pPr>
            <w:r w:rsidRPr="00A05FC2">
              <w:t>1,969</w:t>
            </w:r>
          </w:p>
        </w:tc>
      </w:tr>
      <w:tr w:rsidR="001835BF" w:rsidRPr="00A05FC2" w14:paraId="16D531FB" w14:textId="77777777" w:rsidTr="006C41A3">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1F9" w14:textId="77777777" w:rsidR="001835BF" w:rsidRPr="00A05FC2" w:rsidRDefault="001835BF" w:rsidP="00240B98">
            <w:pPr>
              <w:pStyle w:val="TableText"/>
            </w:pPr>
            <w:r w:rsidRPr="00A05FC2">
              <w:t>2 (Chicago)</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16D531FA" w14:textId="77777777" w:rsidR="001835BF" w:rsidRPr="00A05FC2" w:rsidRDefault="001835BF" w:rsidP="00240B98">
            <w:pPr>
              <w:pStyle w:val="TableText"/>
            </w:pPr>
            <w:r w:rsidRPr="00A05FC2">
              <w:t>1,840</w:t>
            </w:r>
          </w:p>
        </w:tc>
      </w:tr>
      <w:tr w:rsidR="001835BF" w:rsidRPr="00A05FC2" w14:paraId="16D531FE" w14:textId="77777777" w:rsidTr="006C41A3">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1FC" w14:textId="77777777" w:rsidR="001835BF" w:rsidRPr="00A05FC2" w:rsidRDefault="001835BF" w:rsidP="00240B98">
            <w:pPr>
              <w:pStyle w:val="TableText"/>
            </w:pPr>
            <w:r w:rsidRPr="00A05FC2">
              <w:t>3 (Springfield)</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16D531FD" w14:textId="77777777" w:rsidR="001835BF" w:rsidRPr="00A05FC2" w:rsidRDefault="001835BF" w:rsidP="00240B98">
            <w:pPr>
              <w:pStyle w:val="TableText"/>
            </w:pPr>
            <w:r w:rsidRPr="00A05FC2">
              <w:t>1,754</w:t>
            </w:r>
          </w:p>
        </w:tc>
      </w:tr>
      <w:tr w:rsidR="001835BF" w:rsidRPr="00A05FC2" w14:paraId="16D53201" w14:textId="77777777" w:rsidTr="006C41A3">
        <w:trPr>
          <w:trHeight w:val="115"/>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1FF" w14:textId="77777777" w:rsidR="001835BF" w:rsidRPr="00A05FC2" w:rsidRDefault="001835BF" w:rsidP="00240B98">
            <w:pPr>
              <w:pStyle w:val="TableText"/>
            </w:pPr>
            <w:r w:rsidRPr="00A05FC2">
              <w:t>4 (Belleville)</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16D53200" w14:textId="77777777" w:rsidR="001835BF" w:rsidRPr="00A05FC2" w:rsidRDefault="001835BF" w:rsidP="00240B98">
            <w:pPr>
              <w:pStyle w:val="TableText"/>
            </w:pPr>
            <w:r w:rsidRPr="00A05FC2">
              <w:t>1,266</w:t>
            </w:r>
          </w:p>
        </w:tc>
      </w:tr>
      <w:tr w:rsidR="001835BF" w:rsidRPr="00A05FC2" w14:paraId="16D53204" w14:textId="77777777" w:rsidTr="006C41A3">
        <w:trPr>
          <w:trHeight w:val="115"/>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202" w14:textId="77777777" w:rsidR="001835BF" w:rsidRPr="00A05FC2" w:rsidRDefault="001835BF" w:rsidP="00240B98">
            <w:pPr>
              <w:pStyle w:val="TableText"/>
            </w:pPr>
            <w:r w:rsidRPr="00A05FC2">
              <w:t>5 (Marion)</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16D53203" w14:textId="77777777" w:rsidR="001835BF" w:rsidRPr="00A05FC2" w:rsidRDefault="001835BF" w:rsidP="00240B98">
            <w:pPr>
              <w:pStyle w:val="TableText"/>
            </w:pPr>
            <w:r w:rsidRPr="00A05FC2">
              <w:t>1,288</w:t>
            </w:r>
          </w:p>
        </w:tc>
      </w:tr>
      <w:tr w:rsidR="001835BF" w:rsidRPr="00A05FC2" w14:paraId="16D53207" w14:textId="77777777" w:rsidTr="006C41A3">
        <w:trPr>
          <w:trHeight w:val="133"/>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3205" w14:textId="77777777" w:rsidR="001835BF" w:rsidRPr="00A05FC2" w:rsidRDefault="001835BF" w:rsidP="00240B98">
            <w:pPr>
              <w:pStyle w:val="TableText"/>
            </w:pPr>
            <w:r w:rsidRPr="00A05FC2">
              <w:t>Weighted Average</w:t>
            </w:r>
            <w:r w:rsidRPr="000B7BB6">
              <w:rPr>
                <w:rStyle w:val="FootnoteReference"/>
                <w:rFonts w:cstheme="minorHAnsi"/>
              </w:rPr>
              <w:footnoteReference w:id="595"/>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16D53206" w14:textId="77777777" w:rsidR="001835BF" w:rsidRPr="00A05FC2" w:rsidRDefault="001835BF" w:rsidP="00240B98">
            <w:pPr>
              <w:pStyle w:val="TableText"/>
            </w:pPr>
            <w:r w:rsidRPr="00A05FC2">
              <w:t>1,821</w:t>
            </w:r>
          </w:p>
        </w:tc>
      </w:tr>
    </w:tbl>
    <w:p w14:paraId="16D53208" w14:textId="77777777" w:rsidR="001835BF" w:rsidRDefault="001835BF" w:rsidP="001835BF">
      <w:pPr>
        <w:autoSpaceDE w:val="0"/>
        <w:autoSpaceDN w:val="0"/>
        <w:adjustRightInd w:val="0"/>
        <w:ind w:firstLine="720"/>
        <w:rPr>
          <w:rFonts w:cstheme="minorHAnsi"/>
        </w:rPr>
      </w:pPr>
    </w:p>
    <w:p w14:paraId="16D53209" w14:textId="77777777" w:rsidR="001835BF" w:rsidRPr="00A05FC2" w:rsidRDefault="001835BF" w:rsidP="001835BF">
      <w:pPr>
        <w:autoSpaceDE w:val="0"/>
        <w:autoSpaceDN w:val="0"/>
        <w:adjustRightInd w:val="0"/>
        <w:ind w:firstLine="720"/>
        <w:rPr>
          <w:rFonts w:cstheme="minorHAnsi"/>
        </w:rPr>
      </w:pPr>
      <w:r w:rsidRPr="00A05FC2">
        <w:rPr>
          <w:rFonts w:cstheme="minorHAnsi"/>
        </w:rPr>
        <w:t>L</w:t>
      </w:r>
      <w:r w:rsidRPr="00A05FC2">
        <w:rPr>
          <w:rFonts w:cstheme="minorHAnsi"/>
        </w:rPr>
        <w:tab/>
      </w:r>
      <w:r w:rsidRPr="00A05FC2">
        <w:rPr>
          <w:rFonts w:cstheme="minorHAnsi"/>
        </w:rPr>
        <w:tab/>
        <w:t xml:space="preserve">= Length of </w:t>
      </w:r>
      <w:r>
        <w:rPr>
          <w:rFonts w:cstheme="minorHAnsi"/>
        </w:rPr>
        <w:t xml:space="preserve">boiler </w:t>
      </w:r>
      <w:r w:rsidRPr="00A05FC2">
        <w:rPr>
          <w:rFonts w:cstheme="minorHAnsi"/>
        </w:rPr>
        <w:t xml:space="preserve">pipe </w:t>
      </w:r>
      <w:r>
        <w:rPr>
          <w:rFonts w:cstheme="minorHAnsi"/>
        </w:rPr>
        <w:t xml:space="preserve">in unconditioned space </w:t>
      </w:r>
      <w:r w:rsidRPr="00A05FC2">
        <w:rPr>
          <w:rFonts w:cstheme="minorHAnsi"/>
        </w:rPr>
        <w:t>covered by pipe wrap (ft)</w:t>
      </w:r>
    </w:p>
    <w:p w14:paraId="16D5320A" w14:textId="77777777" w:rsidR="001835BF" w:rsidRPr="00A05FC2" w:rsidRDefault="001835BF" w:rsidP="001835BF">
      <w:pPr>
        <w:autoSpaceDE w:val="0"/>
        <w:autoSpaceDN w:val="0"/>
        <w:adjustRightInd w:val="0"/>
        <w:ind w:firstLine="720"/>
        <w:rPr>
          <w:rFonts w:cstheme="minorHAnsi"/>
        </w:rPr>
      </w:pPr>
      <w:r w:rsidRPr="00A05FC2">
        <w:rPr>
          <w:rFonts w:cstheme="minorHAnsi"/>
        </w:rPr>
        <w:tab/>
      </w:r>
      <w:r w:rsidRPr="00A05FC2">
        <w:rPr>
          <w:rFonts w:cstheme="minorHAnsi"/>
        </w:rPr>
        <w:tab/>
        <w:t>= Actual</w:t>
      </w:r>
    </w:p>
    <w:p w14:paraId="16D5320B" w14:textId="77777777" w:rsidR="001835BF" w:rsidRPr="00A05FC2" w:rsidRDefault="001835BF" w:rsidP="001835BF">
      <w:pPr>
        <w:autoSpaceDE w:val="0"/>
        <w:autoSpaceDN w:val="0"/>
        <w:adjustRightInd w:val="0"/>
        <w:ind w:firstLine="720"/>
        <w:rPr>
          <w:rFonts w:cstheme="minorHAnsi"/>
        </w:rPr>
      </w:pPr>
      <w:r w:rsidRPr="00A05FC2">
        <w:rPr>
          <w:rFonts w:cstheme="minorHAnsi"/>
        </w:rPr>
        <w:t>C</w:t>
      </w:r>
      <w:r w:rsidRPr="00F866AB">
        <w:rPr>
          <w:rFonts w:cstheme="minorHAnsi"/>
          <w:vertAlign w:val="subscript"/>
        </w:rPr>
        <w:t>exist</w:t>
      </w:r>
      <w:r w:rsidRPr="00A05FC2">
        <w:rPr>
          <w:rFonts w:cstheme="minorHAnsi"/>
        </w:rPr>
        <w:tab/>
      </w:r>
      <w:r w:rsidRPr="00A05FC2">
        <w:rPr>
          <w:rFonts w:cstheme="minorHAnsi"/>
        </w:rPr>
        <w:tab/>
        <w:t xml:space="preserve">= Circumference of </w:t>
      </w:r>
      <w:r>
        <w:rPr>
          <w:rFonts w:cstheme="minorHAnsi"/>
        </w:rPr>
        <w:t xml:space="preserve">bare </w:t>
      </w:r>
      <w:r w:rsidRPr="00A05FC2">
        <w:rPr>
          <w:rFonts w:cstheme="minorHAnsi"/>
        </w:rPr>
        <w:t>pipe (ft) (Diameter (in) * π/12)</w:t>
      </w:r>
    </w:p>
    <w:p w14:paraId="16D5320C" w14:textId="77777777" w:rsidR="001835BF" w:rsidRPr="00A05FC2" w:rsidRDefault="001835BF" w:rsidP="001835BF">
      <w:pPr>
        <w:autoSpaceDE w:val="0"/>
        <w:autoSpaceDN w:val="0"/>
        <w:adjustRightInd w:val="0"/>
        <w:ind w:firstLine="720"/>
        <w:rPr>
          <w:rFonts w:cstheme="minorHAnsi"/>
        </w:rPr>
      </w:pPr>
      <w:r w:rsidRPr="00A05FC2">
        <w:rPr>
          <w:rFonts w:cstheme="minorHAnsi"/>
        </w:rPr>
        <w:tab/>
      </w:r>
      <w:r w:rsidRPr="00A05FC2">
        <w:rPr>
          <w:rFonts w:cstheme="minorHAnsi"/>
        </w:rPr>
        <w:tab/>
        <w:t>= Actual (0.5” pipe = 0.131ft, 0.75” pipe = 0.196ft)</w:t>
      </w:r>
    </w:p>
    <w:p w14:paraId="16D5320D" w14:textId="77777777" w:rsidR="001835BF" w:rsidRPr="00A05FC2" w:rsidRDefault="001835BF" w:rsidP="001835BF">
      <w:pPr>
        <w:autoSpaceDE w:val="0"/>
        <w:autoSpaceDN w:val="0"/>
        <w:adjustRightInd w:val="0"/>
        <w:ind w:firstLine="720"/>
        <w:rPr>
          <w:rFonts w:cstheme="minorHAnsi"/>
        </w:rPr>
      </w:pPr>
      <w:r w:rsidRPr="00A05FC2">
        <w:rPr>
          <w:rFonts w:cstheme="minorHAnsi"/>
        </w:rPr>
        <w:t>C</w:t>
      </w:r>
      <w:r w:rsidRPr="008B13A1">
        <w:rPr>
          <w:rFonts w:cstheme="minorHAnsi"/>
          <w:vertAlign w:val="subscript"/>
        </w:rPr>
        <w:t>new</w:t>
      </w:r>
      <w:r w:rsidRPr="008B13A1">
        <w:rPr>
          <w:rFonts w:cstheme="minorHAnsi"/>
          <w:vertAlign w:val="subscript"/>
        </w:rPr>
        <w:tab/>
      </w:r>
      <w:r w:rsidRPr="00A05FC2">
        <w:rPr>
          <w:rFonts w:cstheme="minorHAnsi"/>
        </w:rPr>
        <w:tab/>
        <w:t>= Circumference of pipe</w:t>
      </w:r>
      <w:r>
        <w:rPr>
          <w:rFonts w:cstheme="minorHAnsi"/>
        </w:rPr>
        <w:t xml:space="preserve"> with insulation</w:t>
      </w:r>
      <w:r w:rsidRPr="00A05FC2">
        <w:rPr>
          <w:rFonts w:cstheme="minorHAnsi"/>
        </w:rPr>
        <w:t xml:space="preserve"> (ft) (Diameter (in) * π/12)</w:t>
      </w:r>
    </w:p>
    <w:p w14:paraId="16D5320E" w14:textId="77777777" w:rsidR="001835BF" w:rsidRPr="00A05FC2" w:rsidRDefault="001835BF" w:rsidP="001835BF">
      <w:pPr>
        <w:autoSpaceDE w:val="0"/>
        <w:autoSpaceDN w:val="0"/>
        <w:adjustRightInd w:val="0"/>
        <w:ind w:firstLine="720"/>
        <w:rPr>
          <w:rFonts w:cstheme="minorHAnsi"/>
        </w:rPr>
      </w:pPr>
      <w:r w:rsidRPr="00A05FC2">
        <w:rPr>
          <w:rFonts w:cstheme="minorHAnsi"/>
        </w:rPr>
        <w:tab/>
      </w:r>
      <w:r w:rsidRPr="00A05FC2">
        <w:rPr>
          <w:rFonts w:cstheme="minorHAnsi"/>
        </w:rPr>
        <w:tab/>
        <w:t xml:space="preserve">= Actual </w:t>
      </w:r>
    </w:p>
    <w:p w14:paraId="16D5320F" w14:textId="77777777" w:rsidR="001835BF" w:rsidRDefault="001835BF" w:rsidP="001835BF">
      <w:pPr>
        <w:autoSpaceDE w:val="0"/>
        <w:autoSpaceDN w:val="0"/>
        <w:adjustRightInd w:val="0"/>
        <w:ind w:left="2160" w:hanging="1440"/>
        <w:rPr>
          <w:rFonts w:cstheme="minorHAnsi"/>
        </w:rPr>
      </w:pPr>
      <w:r w:rsidRPr="00A05FC2">
        <w:rPr>
          <w:rFonts w:cstheme="minorHAnsi"/>
        </w:rPr>
        <w:t>ΔT</w:t>
      </w:r>
      <w:r w:rsidRPr="00A05FC2">
        <w:rPr>
          <w:rFonts w:cstheme="minorHAnsi"/>
        </w:rPr>
        <w:tab/>
        <w:t xml:space="preserve">= Average temperature difference between </w:t>
      </w:r>
      <w:r>
        <w:rPr>
          <w:rFonts w:cstheme="minorHAnsi"/>
        </w:rPr>
        <w:t>circulated heated</w:t>
      </w:r>
      <w:r w:rsidRPr="00A05FC2">
        <w:rPr>
          <w:rFonts w:cstheme="minorHAnsi"/>
        </w:rPr>
        <w:t xml:space="preserve"> water and </w:t>
      </w:r>
      <w:r>
        <w:rPr>
          <w:rFonts w:cstheme="minorHAnsi"/>
        </w:rPr>
        <w:t>unconditioned space</w:t>
      </w:r>
      <w:r w:rsidRPr="00A05FC2">
        <w:rPr>
          <w:rFonts w:cstheme="minorHAnsi"/>
        </w:rPr>
        <w:t xml:space="preserve"> air temperature (°F)</w:t>
      </w:r>
      <w:r w:rsidRPr="00A05FC2">
        <w:rPr>
          <w:rFonts w:cstheme="minorHAnsi"/>
        </w:rPr>
        <w:tab/>
      </w:r>
      <w:r>
        <w:rPr>
          <w:rStyle w:val="FootnoteReference"/>
        </w:rPr>
        <w:footnoteReference w:id="596"/>
      </w:r>
    </w:p>
    <w:p w14:paraId="16D53210" w14:textId="77777777" w:rsidR="001835BF" w:rsidRPr="00A05FC2" w:rsidRDefault="001835BF" w:rsidP="001835BF">
      <w:pPr>
        <w:autoSpaceDE w:val="0"/>
        <w:autoSpaceDN w:val="0"/>
        <w:adjustRightInd w:val="0"/>
        <w:ind w:left="2160" w:hanging="1440"/>
        <w:rPr>
          <w:rFonts w:cstheme="minorHAnsi"/>
        </w:rPr>
      </w:pPr>
      <w:r>
        <w:rPr>
          <w:rFonts w:cstheme="minorHAnsi"/>
        </w:rPr>
        <w:tab/>
        <w:t>Pipes in unconditioned basement:</w:t>
      </w:r>
    </w:p>
    <w:tbl>
      <w:tblPr>
        <w:tblStyle w:val="TableGrid"/>
        <w:tblW w:w="0" w:type="auto"/>
        <w:tblInd w:w="2178" w:type="dxa"/>
        <w:tblLook w:val="04A0" w:firstRow="1" w:lastRow="0" w:firstColumn="1" w:lastColumn="0" w:noHBand="0" w:noVBand="1"/>
      </w:tblPr>
      <w:tblGrid>
        <w:gridCol w:w="2610"/>
        <w:gridCol w:w="1440"/>
      </w:tblGrid>
      <w:tr w:rsidR="001835BF" w:rsidRPr="005301FC" w14:paraId="16D53213" w14:textId="77777777" w:rsidTr="006C41A3">
        <w:trPr>
          <w:trHeight w:val="224"/>
        </w:trPr>
        <w:tc>
          <w:tcPr>
            <w:tcW w:w="2610" w:type="dxa"/>
            <w:shd w:val="clear" w:color="auto" w:fill="7F7F7F" w:themeFill="text1" w:themeFillTint="80"/>
          </w:tcPr>
          <w:p w14:paraId="16D53211" w14:textId="77777777" w:rsidR="001835BF" w:rsidRPr="005301FC" w:rsidRDefault="001835BF" w:rsidP="006C41A3">
            <w:pPr>
              <w:autoSpaceDE w:val="0"/>
              <w:autoSpaceDN w:val="0"/>
              <w:adjustRightInd w:val="0"/>
              <w:spacing w:after="0"/>
              <w:rPr>
                <w:rFonts w:cstheme="minorHAnsi"/>
                <w:b/>
                <w:color w:val="FFFFFF" w:themeColor="background1"/>
              </w:rPr>
            </w:pPr>
            <w:r w:rsidRPr="005301FC">
              <w:rPr>
                <w:rFonts w:cstheme="minorHAnsi"/>
                <w:b/>
                <w:color w:val="FFFFFF" w:themeColor="background1"/>
              </w:rPr>
              <w:t>Outdoor reset controls</w:t>
            </w:r>
          </w:p>
        </w:tc>
        <w:tc>
          <w:tcPr>
            <w:tcW w:w="1440" w:type="dxa"/>
            <w:shd w:val="clear" w:color="auto" w:fill="7F7F7F" w:themeFill="text1" w:themeFillTint="80"/>
          </w:tcPr>
          <w:p w14:paraId="16D53212" w14:textId="77777777" w:rsidR="001835BF" w:rsidRPr="004D5892" w:rsidRDefault="001835BF" w:rsidP="006C41A3">
            <w:pPr>
              <w:autoSpaceDE w:val="0"/>
              <w:autoSpaceDN w:val="0"/>
              <w:adjustRightInd w:val="0"/>
              <w:spacing w:after="0"/>
              <w:jc w:val="center"/>
              <w:rPr>
                <w:rFonts w:cstheme="minorHAnsi"/>
                <w:b/>
                <w:color w:val="FFFFFF" w:themeColor="background1"/>
              </w:rPr>
            </w:pPr>
            <w:r w:rsidRPr="004D5892">
              <w:rPr>
                <w:rFonts w:cstheme="minorHAnsi"/>
                <w:b/>
                <w:color w:val="FFFFFF" w:themeColor="background1"/>
              </w:rPr>
              <w:t>ΔT</w:t>
            </w:r>
            <w:r>
              <w:rPr>
                <w:rFonts w:cstheme="minorHAnsi"/>
                <w:b/>
                <w:color w:val="FFFFFF" w:themeColor="background1"/>
              </w:rPr>
              <w:t xml:space="preserve"> </w:t>
            </w:r>
            <w:r w:rsidRPr="004D5892">
              <w:rPr>
                <w:rFonts w:cstheme="minorHAnsi"/>
                <w:b/>
                <w:color w:val="FFFFFF" w:themeColor="background1"/>
              </w:rPr>
              <w:t>(°F)</w:t>
            </w:r>
            <w:r w:rsidRPr="004D5892">
              <w:rPr>
                <w:rFonts w:cstheme="minorHAnsi"/>
                <w:b/>
                <w:color w:val="FFFFFF" w:themeColor="background1"/>
              </w:rPr>
              <w:tab/>
            </w:r>
          </w:p>
        </w:tc>
      </w:tr>
      <w:tr w:rsidR="001835BF" w14:paraId="16D53216" w14:textId="77777777" w:rsidTr="006C41A3">
        <w:tc>
          <w:tcPr>
            <w:tcW w:w="2610" w:type="dxa"/>
          </w:tcPr>
          <w:p w14:paraId="16D53214" w14:textId="77777777" w:rsidR="001835BF" w:rsidRDefault="001835BF" w:rsidP="006C41A3">
            <w:pPr>
              <w:autoSpaceDE w:val="0"/>
              <w:autoSpaceDN w:val="0"/>
              <w:adjustRightInd w:val="0"/>
              <w:spacing w:after="0"/>
              <w:rPr>
                <w:rFonts w:cstheme="minorHAnsi"/>
              </w:rPr>
            </w:pPr>
            <w:r>
              <w:rPr>
                <w:rFonts w:cstheme="minorHAnsi"/>
              </w:rPr>
              <w:t>Boiler without reset control</w:t>
            </w:r>
          </w:p>
        </w:tc>
        <w:tc>
          <w:tcPr>
            <w:tcW w:w="1440" w:type="dxa"/>
          </w:tcPr>
          <w:p w14:paraId="16D53215" w14:textId="77777777" w:rsidR="001835BF" w:rsidRDefault="001835BF" w:rsidP="006C41A3">
            <w:pPr>
              <w:autoSpaceDE w:val="0"/>
              <w:autoSpaceDN w:val="0"/>
              <w:adjustRightInd w:val="0"/>
              <w:spacing w:after="0"/>
              <w:jc w:val="center"/>
              <w:rPr>
                <w:rFonts w:cstheme="minorHAnsi"/>
              </w:rPr>
            </w:pPr>
            <w:r>
              <w:rPr>
                <w:rFonts w:cstheme="minorHAnsi"/>
              </w:rPr>
              <w:t>110</w:t>
            </w:r>
          </w:p>
        </w:tc>
      </w:tr>
      <w:tr w:rsidR="001835BF" w14:paraId="16D53219" w14:textId="77777777" w:rsidTr="006C41A3">
        <w:tc>
          <w:tcPr>
            <w:tcW w:w="2610" w:type="dxa"/>
          </w:tcPr>
          <w:p w14:paraId="16D53217" w14:textId="77777777" w:rsidR="001835BF" w:rsidRDefault="001835BF" w:rsidP="006C41A3">
            <w:pPr>
              <w:autoSpaceDE w:val="0"/>
              <w:autoSpaceDN w:val="0"/>
              <w:adjustRightInd w:val="0"/>
              <w:spacing w:after="0"/>
              <w:rPr>
                <w:rFonts w:cstheme="minorHAnsi"/>
              </w:rPr>
            </w:pPr>
            <w:r>
              <w:rPr>
                <w:rFonts w:cstheme="minorHAnsi"/>
              </w:rPr>
              <w:t>Boiler with reset control</w:t>
            </w:r>
          </w:p>
        </w:tc>
        <w:tc>
          <w:tcPr>
            <w:tcW w:w="1440" w:type="dxa"/>
          </w:tcPr>
          <w:p w14:paraId="16D53218" w14:textId="77777777" w:rsidR="001835BF" w:rsidRDefault="001835BF" w:rsidP="006C41A3">
            <w:pPr>
              <w:autoSpaceDE w:val="0"/>
              <w:autoSpaceDN w:val="0"/>
              <w:adjustRightInd w:val="0"/>
              <w:spacing w:after="0"/>
              <w:jc w:val="center"/>
              <w:rPr>
                <w:rFonts w:cstheme="minorHAnsi"/>
              </w:rPr>
            </w:pPr>
            <w:r>
              <w:rPr>
                <w:rFonts w:cstheme="minorHAnsi"/>
              </w:rPr>
              <w:t>70</w:t>
            </w:r>
          </w:p>
        </w:tc>
      </w:tr>
    </w:tbl>
    <w:p w14:paraId="16D5321A" w14:textId="77777777" w:rsidR="001835BF" w:rsidRDefault="001835BF" w:rsidP="001835BF">
      <w:pPr>
        <w:ind w:left="2160"/>
        <w:rPr>
          <w:rFonts w:cstheme="minorHAnsi"/>
        </w:rPr>
      </w:pPr>
    </w:p>
    <w:p w14:paraId="16D5321B" w14:textId="77777777" w:rsidR="001835BF" w:rsidRDefault="001835BF" w:rsidP="001835BF">
      <w:pPr>
        <w:ind w:left="2160"/>
        <w:rPr>
          <w:rFonts w:cstheme="minorHAnsi"/>
        </w:rPr>
      </w:pPr>
      <w:r>
        <w:rPr>
          <w:rFonts w:cstheme="minorHAnsi"/>
        </w:rPr>
        <w:t>Pipes in crawl space:</w:t>
      </w:r>
    </w:p>
    <w:tbl>
      <w:tblPr>
        <w:tblW w:w="4749" w:type="dxa"/>
        <w:jc w:val="center"/>
        <w:tblInd w:w="2988" w:type="dxa"/>
        <w:tblLook w:val="04A0" w:firstRow="1" w:lastRow="0" w:firstColumn="1" w:lastColumn="0" w:noHBand="0" w:noVBand="1"/>
      </w:tblPr>
      <w:tblGrid>
        <w:gridCol w:w="1749"/>
        <w:gridCol w:w="1549"/>
        <w:gridCol w:w="1451"/>
      </w:tblGrid>
      <w:tr w:rsidR="001835BF" w:rsidRPr="00A05FC2" w14:paraId="16D5321F" w14:textId="77777777" w:rsidTr="006C41A3">
        <w:trPr>
          <w:trHeight w:val="270"/>
          <w:jc w:val="center"/>
        </w:trPr>
        <w:tc>
          <w:tcPr>
            <w:tcW w:w="1749" w:type="dxa"/>
            <w:vMerge w:val="restart"/>
            <w:tcBorders>
              <w:top w:val="single" w:sz="8" w:space="0" w:color="auto"/>
              <w:left w:val="single" w:sz="8" w:space="0" w:color="auto"/>
              <w:right w:val="single" w:sz="8" w:space="0" w:color="auto"/>
            </w:tcBorders>
            <w:shd w:val="clear" w:color="auto" w:fill="7F7F7F" w:themeFill="text1" w:themeFillTint="80"/>
            <w:noWrap/>
            <w:vAlign w:val="center"/>
          </w:tcPr>
          <w:p w14:paraId="16D5321C" w14:textId="77777777" w:rsidR="001835BF" w:rsidRPr="000B7BB6" w:rsidRDefault="001835BF" w:rsidP="006C41A3">
            <w:pPr>
              <w:spacing w:after="0"/>
              <w:jc w:val="center"/>
              <w:rPr>
                <w:rFonts w:cstheme="minorHAnsi"/>
                <w:b/>
                <w:color w:val="FFFFFF" w:themeColor="background1"/>
              </w:rPr>
            </w:pPr>
            <w:r w:rsidRPr="000B7BB6">
              <w:rPr>
                <w:rFonts w:cstheme="minorHAnsi"/>
                <w:b/>
                <w:color w:val="FFFFFF" w:themeColor="background1"/>
              </w:rPr>
              <w:t>Climate Zone</w:t>
            </w:r>
          </w:p>
          <w:p w14:paraId="16D5321D" w14:textId="77777777" w:rsidR="001835BF" w:rsidRPr="000B7BB6" w:rsidRDefault="001835BF" w:rsidP="006C41A3">
            <w:pPr>
              <w:spacing w:after="0"/>
              <w:jc w:val="center"/>
              <w:rPr>
                <w:rFonts w:cstheme="minorHAnsi"/>
                <w:b/>
                <w:color w:val="FFFFFF" w:themeColor="background1"/>
              </w:rPr>
            </w:pPr>
            <w:r w:rsidRPr="000B7BB6">
              <w:rPr>
                <w:rFonts w:cstheme="minorHAnsi"/>
                <w:b/>
                <w:color w:val="FFFFFF" w:themeColor="background1"/>
              </w:rPr>
              <w:t>(City based upon)</w:t>
            </w:r>
          </w:p>
        </w:tc>
        <w:tc>
          <w:tcPr>
            <w:tcW w:w="3000" w:type="dxa"/>
            <w:gridSpan w:val="2"/>
            <w:tcBorders>
              <w:top w:val="single" w:sz="8" w:space="0" w:color="auto"/>
              <w:left w:val="nil"/>
              <w:bottom w:val="single" w:sz="8" w:space="0" w:color="auto"/>
              <w:right w:val="single" w:sz="8" w:space="0" w:color="auto"/>
            </w:tcBorders>
            <w:shd w:val="clear" w:color="auto" w:fill="7F7F7F" w:themeFill="text1" w:themeFillTint="80"/>
            <w:noWrap/>
            <w:vAlign w:val="bottom"/>
          </w:tcPr>
          <w:p w14:paraId="16D5321E" w14:textId="77777777" w:rsidR="001835BF" w:rsidRPr="005301FC" w:rsidRDefault="001835BF" w:rsidP="006C41A3">
            <w:pPr>
              <w:spacing w:after="0"/>
              <w:jc w:val="center"/>
              <w:rPr>
                <w:rFonts w:cstheme="minorHAnsi"/>
                <w:b/>
                <w:color w:val="FFFFFF" w:themeColor="background1"/>
              </w:rPr>
            </w:pPr>
            <w:r w:rsidRPr="004D5892">
              <w:rPr>
                <w:rFonts w:cstheme="minorHAnsi"/>
                <w:b/>
                <w:color w:val="FFFFFF" w:themeColor="background1"/>
              </w:rPr>
              <w:t>ΔT</w:t>
            </w:r>
            <w:r>
              <w:rPr>
                <w:rFonts w:cstheme="minorHAnsi"/>
                <w:b/>
                <w:color w:val="FFFFFF" w:themeColor="background1"/>
              </w:rPr>
              <w:t xml:space="preserve"> </w:t>
            </w:r>
            <w:r w:rsidRPr="004D5892">
              <w:rPr>
                <w:rFonts w:cstheme="minorHAnsi"/>
                <w:b/>
                <w:color w:val="FFFFFF" w:themeColor="background1"/>
              </w:rPr>
              <w:t>(°F)</w:t>
            </w:r>
            <w:r w:rsidRPr="004D5892">
              <w:rPr>
                <w:rFonts w:cstheme="minorHAnsi"/>
                <w:b/>
                <w:color w:val="FFFFFF" w:themeColor="background1"/>
              </w:rPr>
              <w:tab/>
            </w:r>
          </w:p>
        </w:tc>
      </w:tr>
      <w:tr w:rsidR="001835BF" w:rsidRPr="00A05FC2" w14:paraId="16D53223" w14:textId="77777777" w:rsidTr="006C41A3">
        <w:trPr>
          <w:trHeight w:val="270"/>
          <w:jc w:val="center"/>
        </w:trPr>
        <w:tc>
          <w:tcPr>
            <w:tcW w:w="1749" w:type="dxa"/>
            <w:vMerge/>
            <w:tcBorders>
              <w:left w:val="single" w:sz="8" w:space="0" w:color="auto"/>
              <w:bottom w:val="single" w:sz="8" w:space="0" w:color="auto"/>
              <w:right w:val="single" w:sz="8" w:space="0" w:color="auto"/>
            </w:tcBorders>
            <w:shd w:val="clear" w:color="auto" w:fill="7F7F7F" w:themeFill="text1" w:themeFillTint="80"/>
            <w:noWrap/>
            <w:vAlign w:val="center"/>
            <w:hideMark/>
          </w:tcPr>
          <w:p w14:paraId="16D53220" w14:textId="77777777" w:rsidR="001835BF" w:rsidRPr="000B7BB6" w:rsidRDefault="001835BF" w:rsidP="006C41A3">
            <w:pPr>
              <w:spacing w:after="0"/>
              <w:jc w:val="center"/>
              <w:rPr>
                <w:rFonts w:cstheme="minorHAnsi"/>
                <w:b/>
                <w:color w:val="FFFFFF" w:themeColor="background1"/>
              </w:rPr>
            </w:pPr>
          </w:p>
        </w:tc>
        <w:tc>
          <w:tcPr>
            <w:tcW w:w="1549"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16D53221" w14:textId="77777777" w:rsidR="001835BF" w:rsidRPr="000B7BB6" w:rsidRDefault="001835BF" w:rsidP="006C41A3">
            <w:pPr>
              <w:spacing w:after="0"/>
              <w:jc w:val="center"/>
              <w:rPr>
                <w:rFonts w:cstheme="minorHAnsi"/>
                <w:b/>
                <w:color w:val="FFFFFF" w:themeColor="background1"/>
              </w:rPr>
            </w:pPr>
            <w:r>
              <w:rPr>
                <w:rFonts w:cstheme="minorHAnsi"/>
                <w:b/>
                <w:color w:val="FFFFFF" w:themeColor="background1"/>
              </w:rPr>
              <w:t>Boiler without reset control</w:t>
            </w:r>
          </w:p>
        </w:tc>
        <w:tc>
          <w:tcPr>
            <w:tcW w:w="1451" w:type="dxa"/>
            <w:tcBorders>
              <w:top w:val="single" w:sz="8" w:space="0" w:color="auto"/>
              <w:left w:val="nil"/>
              <w:bottom w:val="single" w:sz="8" w:space="0" w:color="auto"/>
              <w:right w:val="single" w:sz="8" w:space="0" w:color="auto"/>
            </w:tcBorders>
            <w:shd w:val="clear" w:color="auto" w:fill="7F7F7F" w:themeFill="text1" w:themeFillTint="80"/>
            <w:hideMark/>
          </w:tcPr>
          <w:p w14:paraId="16D53222" w14:textId="77777777" w:rsidR="001835BF" w:rsidRPr="000B7BB6" w:rsidRDefault="001835BF" w:rsidP="006C41A3">
            <w:pPr>
              <w:spacing w:after="0"/>
              <w:jc w:val="center"/>
              <w:rPr>
                <w:rFonts w:cstheme="minorHAnsi"/>
                <w:b/>
                <w:color w:val="FFFFFF" w:themeColor="background1"/>
              </w:rPr>
            </w:pPr>
            <w:r>
              <w:rPr>
                <w:rFonts w:cstheme="minorHAnsi"/>
                <w:b/>
                <w:color w:val="FFFFFF" w:themeColor="background1"/>
              </w:rPr>
              <w:t>Boiler with reset control</w:t>
            </w:r>
          </w:p>
        </w:tc>
      </w:tr>
      <w:tr w:rsidR="001835BF" w:rsidRPr="00A05FC2" w14:paraId="16D53227" w14:textId="77777777" w:rsidTr="006C41A3">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16D53224" w14:textId="77777777" w:rsidR="001835BF" w:rsidRPr="00A05FC2" w:rsidRDefault="001835BF" w:rsidP="00240B98">
            <w:pPr>
              <w:pStyle w:val="TableText"/>
            </w:pPr>
            <w:r w:rsidRPr="00A05FC2">
              <w:t>1 (Rockford)</w:t>
            </w:r>
          </w:p>
        </w:tc>
        <w:tc>
          <w:tcPr>
            <w:tcW w:w="1549" w:type="dxa"/>
            <w:tcBorders>
              <w:top w:val="nil"/>
              <w:left w:val="nil"/>
              <w:bottom w:val="single" w:sz="4" w:space="0" w:color="auto"/>
              <w:right w:val="single" w:sz="8" w:space="0" w:color="auto"/>
            </w:tcBorders>
            <w:noWrap/>
            <w:vAlign w:val="bottom"/>
          </w:tcPr>
          <w:p w14:paraId="16D53225" w14:textId="77777777" w:rsidR="001835BF" w:rsidRPr="00A05FC2" w:rsidRDefault="001835BF" w:rsidP="00240B98">
            <w:pPr>
              <w:pStyle w:val="TableText"/>
            </w:pPr>
            <w:r>
              <w:t>127</w:t>
            </w:r>
          </w:p>
        </w:tc>
        <w:tc>
          <w:tcPr>
            <w:tcW w:w="1451" w:type="dxa"/>
            <w:tcBorders>
              <w:top w:val="single" w:sz="8" w:space="0" w:color="auto"/>
              <w:left w:val="single" w:sz="8" w:space="0" w:color="auto"/>
              <w:bottom w:val="single" w:sz="8" w:space="0" w:color="auto"/>
              <w:right w:val="single" w:sz="8" w:space="0" w:color="auto"/>
            </w:tcBorders>
            <w:vAlign w:val="bottom"/>
          </w:tcPr>
          <w:p w14:paraId="16D53226" w14:textId="77777777" w:rsidR="001835BF" w:rsidRPr="00A05FC2" w:rsidRDefault="001835BF" w:rsidP="00240B98">
            <w:pPr>
              <w:pStyle w:val="TableText"/>
            </w:pPr>
            <w:r>
              <w:t>87</w:t>
            </w:r>
          </w:p>
        </w:tc>
      </w:tr>
      <w:tr w:rsidR="001835BF" w:rsidRPr="00A05FC2" w14:paraId="16D5322B" w14:textId="77777777" w:rsidTr="006C41A3">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16D53228" w14:textId="77777777" w:rsidR="001835BF" w:rsidRPr="00A05FC2" w:rsidRDefault="001835BF" w:rsidP="00240B98">
            <w:pPr>
              <w:pStyle w:val="TableText"/>
            </w:pPr>
            <w:r w:rsidRPr="00A05FC2">
              <w:t>2 (Chicago)</w:t>
            </w:r>
          </w:p>
        </w:tc>
        <w:tc>
          <w:tcPr>
            <w:tcW w:w="1549" w:type="dxa"/>
            <w:tcBorders>
              <w:top w:val="nil"/>
              <w:left w:val="nil"/>
              <w:bottom w:val="single" w:sz="4" w:space="0" w:color="auto"/>
              <w:right w:val="single" w:sz="8" w:space="0" w:color="auto"/>
            </w:tcBorders>
            <w:noWrap/>
            <w:vAlign w:val="bottom"/>
          </w:tcPr>
          <w:p w14:paraId="16D53229" w14:textId="77777777" w:rsidR="001835BF" w:rsidRPr="00A05FC2" w:rsidRDefault="001835BF" w:rsidP="00240B98">
            <w:pPr>
              <w:pStyle w:val="TableText"/>
            </w:pPr>
            <w:r>
              <w:t>126</w:t>
            </w:r>
          </w:p>
        </w:tc>
        <w:tc>
          <w:tcPr>
            <w:tcW w:w="1451" w:type="dxa"/>
            <w:tcBorders>
              <w:top w:val="single" w:sz="8" w:space="0" w:color="auto"/>
              <w:left w:val="single" w:sz="8" w:space="0" w:color="auto"/>
              <w:bottom w:val="single" w:sz="8" w:space="0" w:color="auto"/>
              <w:right w:val="single" w:sz="8" w:space="0" w:color="auto"/>
            </w:tcBorders>
            <w:vAlign w:val="bottom"/>
          </w:tcPr>
          <w:p w14:paraId="16D5322A" w14:textId="77777777" w:rsidR="001835BF" w:rsidRPr="00A05FC2" w:rsidRDefault="001835BF" w:rsidP="00240B98">
            <w:pPr>
              <w:pStyle w:val="TableText"/>
            </w:pPr>
            <w:r>
              <w:t>86</w:t>
            </w:r>
          </w:p>
        </w:tc>
      </w:tr>
      <w:tr w:rsidR="001835BF" w:rsidRPr="00A05FC2" w14:paraId="16D5322F" w14:textId="77777777" w:rsidTr="006C41A3">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16D5322C" w14:textId="77777777" w:rsidR="001835BF" w:rsidRPr="00A05FC2" w:rsidRDefault="001835BF" w:rsidP="00240B98">
            <w:pPr>
              <w:pStyle w:val="TableText"/>
            </w:pPr>
            <w:r w:rsidRPr="00A05FC2">
              <w:t>3 (Springfield)</w:t>
            </w:r>
          </w:p>
        </w:tc>
        <w:tc>
          <w:tcPr>
            <w:tcW w:w="1549" w:type="dxa"/>
            <w:tcBorders>
              <w:top w:val="nil"/>
              <w:left w:val="nil"/>
              <w:bottom w:val="single" w:sz="4" w:space="0" w:color="auto"/>
              <w:right w:val="single" w:sz="8" w:space="0" w:color="auto"/>
            </w:tcBorders>
            <w:noWrap/>
            <w:vAlign w:val="bottom"/>
          </w:tcPr>
          <w:p w14:paraId="16D5322D" w14:textId="77777777" w:rsidR="001835BF" w:rsidRPr="00A05FC2" w:rsidRDefault="001835BF" w:rsidP="00240B98">
            <w:pPr>
              <w:pStyle w:val="TableText"/>
            </w:pPr>
            <w:r>
              <w:t>122</w:t>
            </w:r>
          </w:p>
        </w:tc>
        <w:tc>
          <w:tcPr>
            <w:tcW w:w="1451" w:type="dxa"/>
            <w:tcBorders>
              <w:top w:val="single" w:sz="8" w:space="0" w:color="auto"/>
              <w:left w:val="single" w:sz="8" w:space="0" w:color="auto"/>
              <w:bottom w:val="single" w:sz="8" w:space="0" w:color="auto"/>
              <w:right w:val="single" w:sz="8" w:space="0" w:color="auto"/>
            </w:tcBorders>
            <w:vAlign w:val="bottom"/>
          </w:tcPr>
          <w:p w14:paraId="16D5322E" w14:textId="77777777" w:rsidR="001835BF" w:rsidRPr="00A05FC2" w:rsidRDefault="001835BF" w:rsidP="00240B98">
            <w:pPr>
              <w:pStyle w:val="TableText"/>
            </w:pPr>
            <w:r>
              <w:t>82</w:t>
            </w:r>
          </w:p>
        </w:tc>
      </w:tr>
      <w:tr w:rsidR="001835BF" w:rsidRPr="00A05FC2" w14:paraId="16D53233" w14:textId="77777777" w:rsidTr="006C41A3">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16D53230" w14:textId="77777777" w:rsidR="001835BF" w:rsidRPr="00A05FC2" w:rsidRDefault="001835BF" w:rsidP="00240B98">
            <w:pPr>
              <w:pStyle w:val="TableText"/>
            </w:pPr>
            <w:r w:rsidRPr="00A05FC2">
              <w:t>4 (Belleville)</w:t>
            </w:r>
          </w:p>
        </w:tc>
        <w:tc>
          <w:tcPr>
            <w:tcW w:w="1549" w:type="dxa"/>
            <w:tcBorders>
              <w:top w:val="nil"/>
              <w:left w:val="nil"/>
              <w:bottom w:val="single" w:sz="4" w:space="0" w:color="auto"/>
              <w:right w:val="single" w:sz="8" w:space="0" w:color="auto"/>
            </w:tcBorders>
            <w:noWrap/>
            <w:vAlign w:val="bottom"/>
          </w:tcPr>
          <w:p w14:paraId="16D53231" w14:textId="77777777" w:rsidR="001835BF" w:rsidRPr="00A05FC2" w:rsidRDefault="001835BF" w:rsidP="00240B98">
            <w:pPr>
              <w:pStyle w:val="TableText"/>
            </w:pPr>
            <w:r>
              <w:t>120</w:t>
            </w:r>
          </w:p>
        </w:tc>
        <w:tc>
          <w:tcPr>
            <w:tcW w:w="1451" w:type="dxa"/>
            <w:tcBorders>
              <w:top w:val="single" w:sz="8" w:space="0" w:color="auto"/>
              <w:left w:val="single" w:sz="8" w:space="0" w:color="auto"/>
              <w:bottom w:val="single" w:sz="8" w:space="0" w:color="auto"/>
              <w:right w:val="single" w:sz="8" w:space="0" w:color="auto"/>
            </w:tcBorders>
            <w:vAlign w:val="bottom"/>
          </w:tcPr>
          <w:p w14:paraId="16D53232" w14:textId="77777777" w:rsidR="001835BF" w:rsidRPr="00A05FC2" w:rsidRDefault="001835BF" w:rsidP="00240B98">
            <w:pPr>
              <w:pStyle w:val="TableText"/>
            </w:pPr>
            <w:r>
              <w:t>80</w:t>
            </w:r>
          </w:p>
        </w:tc>
      </w:tr>
      <w:tr w:rsidR="001835BF" w:rsidRPr="00A05FC2" w14:paraId="16D53237" w14:textId="77777777" w:rsidTr="006C41A3">
        <w:trPr>
          <w:trHeight w:val="315"/>
          <w:jc w:val="center"/>
        </w:trPr>
        <w:tc>
          <w:tcPr>
            <w:tcW w:w="1749" w:type="dxa"/>
            <w:tcBorders>
              <w:top w:val="nil"/>
              <w:left w:val="single" w:sz="4" w:space="0" w:color="auto"/>
              <w:bottom w:val="nil"/>
              <w:right w:val="single" w:sz="4" w:space="0" w:color="auto"/>
            </w:tcBorders>
            <w:noWrap/>
            <w:vAlign w:val="center"/>
            <w:hideMark/>
          </w:tcPr>
          <w:p w14:paraId="16D53234" w14:textId="77777777" w:rsidR="001835BF" w:rsidRPr="00A05FC2" w:rsidRDefault="001835BF" w:rsidP="00240B98">
            <w:pPr>
              <w:pStyle w:val="TableText"/>
            </w:pPr>
            <w:r w:rsidRPr="00A05FC2">
              <w:t>5 (Marion)</w:t>
            </w:r>
          </w:p>
        </w:tc>
        <w:tc>
          <w:tcPr>
            <w:tcW w:w="1549" w:type="dxa"/>
            <w:tcBorders>
              <w:top w:val="nil"/>
              <w:left w:val="nil"/>
              <w:bottom w:val="nil"/>
              <w:right w:val="single" w:sz="8" w:space="0" w:color="auto"/>
            </w:tcBorders>
            <w:vAlign w:val="bottom"/>
          </w:tcPr>
          <w:p w14:paraId="16D53235" w14:textId="77777777" w:rsidR="001835BF" w:rsidRPr="00A05FC2" w:rsidRDefault="001835BF" w:rsidP="00240B98">
            <w:pPr>
              <w:pStyle w:val="TableText"/>
            </w:pPr>
            <w:r>
              <w:t>120</w:t>
            </w:r>
          </w:p>
        </w:tc>
        <w:tc>
          <w:tcPr>
            <w:tcW w:w="1451" w:type="dxa"/>
            <w:tcBorders>
              <w:top w:val="single" w:sz="8" w:space="0" w:color="auto"/>
              <w:left w:val="single" w:sz="8" w:space="0" w:color="auto"/>
              <w:bottom w:val="single" w:sz="8" w:space="0" w:color="auto"/>
              <w:right w:val="single" w:sz="8" w:space="0" w:color="auto"/>
            </w:tcBorders>
            <w:vAlign w:val="bottom"/>
          </w:tcPr>
          <w:p w14:paraId="16D53236" w14:textId="77777777" w:rsidR="001835BF" w:rsidRPr="00A05FC2" w:rsidRDefault="001835BF" w:rsidP="00240B98">
            <w:pPr>
              <w:pStyle w:val="TableText"/>
            </w:pPr>
            <w:r>
              <w:t>80</w:t>
            </w:r>
          </w:p>
        </w:tc>
      </w:tr>
      <w:tr w:rsidR="001835BF" w:rsidRPr="00A05FC2" w14:paraId="16D5323B" w14:textId="77777777" w:rsidTr="006C41A3">
        <w:trPr>
          <w:trHeight w:val="270"/>
          <w:jc w:val="center"/>
        </w:trPr>
        <w:tc>
          <w:tcPr>
            <w:tcW w:w="1749" w:type="dxa"/>
            <w:tcBorders>
              <w:top w:val="single" w:sz="8" w:space="0" w:color="auto"/>
              <w:left w:val="single" w:sz="8" w:space="0" w:color="auto"/>
              <w:bottom w:val="single" w:sz="8" w:space="0" w:color="auto"/>
              <w:right w:val="single" w:sz="4" w:space="0" w:color="auto"/>
            </w:tcBorders>
            <w:noWrap/>
            <w:vAlign w:val="bottom"/>
            <w:hideMark/>
          </w:tcPr>
          <w:p w14:paraId="16D53238" w14:textId="77777777" w:rsidR="001835BF" w:rsidRPr="00A05FC2" w:rsidRDefault="001835BF" w:rsidP="00240B98">
            <w:pPr>
              <w:pStyle w:val="TableText"/>
            </w:pPr>
            <w:r w:rsidRPr="000B7BB6">
              <w:t>Weighted Average</w:t>
            </w:r>
            <w:r w:rsidRPr="000B7BB6">
              <w:rPr>
                <w:rStyle w:val="FootnoteReference"/>
                <w:rFonts w:cstheme="minorHAnsi"/>
              </w:rPr>
              <w:footnoteReference w:id="597"/>
            </w:r>
          </w:p>
        </w:tc>
        <w:tc>
          <w:tcPr>
            <w:tcW w:w="1549" w:type="dxa"/>
            <w:tcBorders>
              <w:top w:val="single" w:sz="8" w:space="0" w:color="auto"/>
              <w:left w:val="nil"/>
              <w:bottom w:val="single" w:sz="8" w:space="0" w:color="auto"/>
              <w:right w:val="single" w:sz="8" w:space="0" w:color="auto"/>
            </w:tcBorders>
            <w:noWrap/>
            <w:vAlign w:val="bottom"/>
          </w:tcPr>
          <w:p w14:paraId="16D53239" w14:textId="77777777" w:rsidR="001835BF" w:rsidRPr="00A05FC2" w:rsidRDefault="001835BF" w:rsidP="00240B98">
            <w:pPr>
              <w:pStyle w:val="TableText"/>
            </w:pPr>
            <w:r>
              <w:t>125</w:t>
            </w:r>
          </w:p>
        </w:tc>
        <w:tc>
          <w:tcPr>
            <w:tcW w:w="1451" w:type="dxa"/>
            <w:tcBorders>
              <w:top w:val="single" w:sz="8" w:space="0" w:color="auto"/>
              <w:left w:val="single" w:sz="8" w:space="0" w:color="auto"/>
              <w:bottom w:val="single" w:sz="8" w:space="0" w:color="auto"/>
              <w:right w:val="single" w:sz="8" w:space="0" w:color="auto"/>
            </w:tcBorders>
            <w:vAlign w:val="bottom"/>
          </w:tcPr>
          <w:p w14:paraId="16D5323A" w14:textId="77777777" w:rsidR="001835BF" w:rsidRPr="00A05FC2" w:rsidRDefault="001835BF" w:rsidP="00240B98">
            <w:pPr>
              <w:pStyle w:val="TableText"/>
            </w:pPr>
            <w:r>
              <w:t>85</w:t>
            </w:r>
          </w:p>
        </w:tc>
      </w:tr>
    </w:tbl>
    <w:p w14:paraId="16D5323C" w14:textId="77777777" w:rsidR="001835BF" w:rsidRDefault="001835BF" w:rsidP="001835BF">
      <w:pPr>
        <w:ind w:left="2160" w:hanging="1440"/>
        <w:rPr>
          <w:rFonts w:cstheme="minorHAnsi"/>
        </w:rPr>
      </w:pPr>
    </w:p>
    <w:p w14:paraId="16D5323D" w14:textId="77777777" w:rsidR="001835BF" w:rsidRDefault="001835BF" w:rsidP="001835BF">
      <w:pPr>
        <w:ind w:left="2160" w:hanging="1440"/>
        <w:rPr>
          <w:rFonts w:cstheme="minorHAnsi"/>
          <w:noProof/>
        </w:rPr>
      </w:pPr>
      <w:r w:rsidRPr="00A05FC2">
        <w:rPr>
          <w:rFonts w:cstheme="minorHAnsi"/>
        </w:rPr>
        <w:t>η</w:t>
      </w:r>
      <w:r>
        <w:rPr>
          <w:rFonts w:cstheme="minorHAnsi"/>
        </w:rPr>
        <w:t>Boiler</w:t>
      </w:r>
      <w:r w:rsidRPr="00A05FC2">
        <w:rPr>
          <w:rFonts w:cstheme="minorHAnsi"/>
        </w:rPr>
        <w:t xml:space="preserve"> </w:t>
      </w:r>
      <w:r w:rsidRPr="00A05FC2">
        <w:rPr>
          <w:rFonts w:cstheme="minorHAnsi"/>
        </w:rPr>
        <w:tab/>
      </w:r>
      <w:r w:rsidRPr="00A05FC2">
        <w:rPr>
          <w:rFonts w:cstheme="minorHAnsi"/>
          <w:noProof/>
        </w:rPr>
        <w:t xml:space="preserve">= </w:t>
      </w:r>
      <w:r>
        <w:rPr>
          <w:rFonts w:cstheme="minorHAnsi"/>
          <w:noProof/>
        </w:rPr>
        <w:t>E</w:t>
      </w:r>
      <w:r w:rsidRPr="00A05FC2">
        <w:rPr>
          <w:rFonts w:cstheme="minorHAnsi"/>
          <w:noProof/>
        </w:rPr>
        <w:t xml:space="preserve">fficiency of </w:t>
      </w:r>
      <w:r>
        <w:rPr>
          <w:rFonts w:cstheme="minorHAnsi"/>
          <w:noProof/>
        </w:rPr>
        <w:t>boiler</w:t>
      </w:r>
    </w:p>
    <w:p w14:paraId="16D5323E" w14:textId="77777777" w:rsidR="001835BF" w:rsidRPr="00A05FC2" w:rsidRDefault="001835BF" w:rsidP="001835BF">
      <w:pPr>
        <w:ind w:left="2160"/>
        <w:rPr>
          <w:rFonts w:cstheme="minorHAnsi"/>
          <w:noProof/>
        </w:rPr>
      </w:pPr>
      <w:r w:rsidRPr="00A05FC2">
        <w:rPr>
          <w:rFonts w:cstheme="minorHAnsi"/>
          <w:noProof/>
        </w:rPr>
        <w:t>= 0.</w:t>
      </w:r>
      <w:r>
        <w:rPr>
          <w:rFonts w:cstheme="minorHAnsi"/>
          <w:noProof/>
        </w:rPr>
        <w:t>819</w:t>
      </w:r>
      <w:r w:rsidRPr="00A05FC2">
        <w:rPr>
          <w:rFonts w:cstheme="minorHAnsi"/>
          <w:noProof/>
        </w:rPr>
        <w:t xml:space="preserve"> </w:t>
      </w:r>
      <w:r w:rsidRPr="00A05FC2">
        <w:rPr>
          <w:rStyle w:val="FootnoteReference"/>
          <w:rFonts w:eastAsia="Calibri" w:cstheme="minorHAnsi"/>
          <w:noProof/>
        </w:rPr>
        <w:footnoteReference w:id="598"/>
      </w:r>
    </w:p>
    <w:p w14:paraId="16D5323F" w14:textId="77777777" w:rsidR="001835BF" w:rsidRDefault="001835BF" w:rsidP="001835BF">
      <w:pPr>
        <w:autoSpaceDE w:val="0"/>
        <w:autoSpaceDN w:val="0"/>
        <w:adjustRightInd w:val="0"/>
        <w:rPr>
          <w:rFonts w:cstheme="minorHAnsi"/>
        </w:rPr>
      </w:pPr>
      <w:r w:rsidRPr="00B41203">
        <w:rPr>
          <w:rFonts w:cstheme="minorHAnsi"/>
          <w:noProof/>
        </w:rPr>
        <mc:AlternateContent>
          <mc:Choice Requires="wps">
            <w:drawing>
              <wp:inline distT="0" distB="0" distL="0" distR="0" wp14:anchorId="16D54D8D" wp14:editId="16D54D8E">
                <wp:extent cx="5636895" cy="1138687"/>
                <wp:effectExtent l="0" t="0" r="20955" b="23495"/>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138687"/>
                        </a:xfrm>
                        <a:prstGeom prst="rect">
                          <a:avLst/>
                        </a:prstGeom>
                        <a:solidFill>
                          <a:srgbClr val="FFFFFF"/>
                        </a:solidFill>
                        <a:ln w="9525">
                          <a:solidFill>
                            <a:srgbClr val="000000"/>
                          </a:solidFill>
                          <a:miter lim="800000"/>
                          <a:headEnd/>
                          <a:tailEnd/>
                        </a:ln>
                      </wps:spPr>
                      <wps:txbx>
                        <w:txbxContent>
                          <w:p w14:paraId="16D55DD9" w14:textId="77777777" w:rsidR="00713628" w:rsidRPr="002F2634" w:rsidRDefault="00713628" w:rsidP="001835BF">
                            <w:pPr>
                              <w:autoSpaceDE w:val="0"/>
                              <w:autoSpaceDN w:val="0"/>
                              <w:adjustRightInd w:val="0"/>
                              <w:rPr>
                                <w:rFonts w:cstheme="minorHAnsi"/>
                              </w:rPr>
                            </w:pPr>
                            <w:r w:rsidRPr="002F2634">
                              <w:rPr>
                                <w:rFonts w:cstheme="minorHAnsi"/>
                              </w:rPr>
                              <w:t xml:space="preserve">For example, insulating </w:t>
                            </w:r>
                            <w:r>
                              <w:rPr>
                                <w:rFonts w:cstheme="minorHAnsi"/>
                              </w:rPr>
                              <w:t>10</w:t>
                            </w:r>
                            <w:r w:rsidRPr="002F2634">
                              <w:rPr>
                                <w:rFonts w:cstheme="minorHAnsi"/>
                              </w:rPr>
                              <w:t xml:space="preserve"> feet of 0.75” pipe with R-</w:t>
                            </w:r>
                            <w:r>
                              <w:rPr>
                                <w:rFonts w:cstheme="minorHAnsi"/>
                              </w:rPr>
                              <w:t>3</w:t>
                            </w:r>
                            <w:r w:rsidRPr="002F2634">
                              <w:rPr>
                                <w:rFonts w:cstheme="minorHAnsi"/>
                              </w:rPr>
                              <w:t xml:space="preserve"> wrap</w:t>
                            </w:r>
                            <w:r>
                              <w:rPr>
                                <w:rFonts w:cstheme="minorHAnsi"/>
                              </w:rPr>
                              <w:t xml:space="preserve"> (0.75” thickness) in a crawl space of a Marion home with a boiler without reset control</w:t>
                            </w:r>
                            <w:r w:rsidRPr="002F2634">
                              <w:rPr>
                                <w:rFonts w:cstheme="minorHAnsi"/>
                              </w:rPr>
                              <w:t>:</w:t>
                            </w:r>
                          </w:p>
                          <w:p w14:paraId="16D55DDA" w14:textId="77777777" w:rsidR="00713628" w:rsidRPr="002F2634" w:rsidRDefault="00713628" w:rsidP="001835BF">
                            <w:pPr>
                              <w:autoSpaceDE w:val="0"/>
                              <w:autoSpaceDN w:val="0"/>
                              <w:adjustRightInd w:val="0"/>
                              <w:ind w:left="2880" w:hanging="1440"/>
                              <w:rPr>
                                <w:rFonts w:cstheme="minorHAnsi"/>
                              </w:rPr>
                            </w:pPr>
                            <w:r w:rsidRPr="002F2634">
                              <w:rPr>
                                <w:rFonts w:cstheme="minorHAnsi"/>
                                <w:noProof/>
                              </w:rPr>
                              <w:t>Δ</w:t>
                            </w:r>
                            <w:r w:rsidRPr="002F2634">
                              <w:rPr>
                                <w:rFonts w:cstheme="minorHAnsi"/>
                              </w:rPr>
                              <w:t>Therm</w:t>
                            </w:r>
                            <w:r w:rsidRPr="002F2634">
                              <w:rPr>
                                <w:rFonts w:cstheme="minorHAnsi"/>
                              </w:rPr>
                              <w:tab/>
                            </w:r>
                            <w:r>
                              <w:rPr>
                                <w:rFonts w:cstheme="minorHAnsi"/>
                              </w:rPr>
                              <w:t>= (((1/0.5 * 0.196) – (1/3.5 * 0.589)) * 10 * 12</w:t>
                            </w:r>
                            <w:r w:rsidRPr="002F2634">
                              <w:rPr>
                                <w:rFonts w:cstheme="minorHAnsi"/>
                              </w:rPr>
                              <w:t xml:space="preserve">0 * </w:t>
                            </w:r>
                            <w:r>
                              <w:rPr>
                                <w:rFonts w:cstheme="minorHAnsi"/>
                              </w:rPr>
                              <w:t>1288</w:t>
                            </w:r>
                            <w:r w:rsidRPr="002F2634">
                              <w:rPr>
                                <w:rFonts w:cstheme="minorHAnsi"/>
                              </w:rPr>
                              <w:t>) / 0.</w:t>
                            </w:r>
                            <w:r>
                              <w:rPr>
                                <w:rFonts w:cstheme="minorHAnsi"/>
                              </w:rPr>
                              <w:t>819</w:t>
                            </w:r>
                            <w:r w:rsidRPr="002F2634">
                              <w:rPr>
                                <w:rFonts w:cstheme="minorHAnsi"/>
                              </w:rPr>
                              <w:t xml:space="preserve"> / 100,000</w:t>
                            </w:r>
                          </w:p>
                          <w:p w14:paraId="16D55DDB" w14:textId="77777777" w:rsidR="00713628" w:rsidRPr="002F2634" w:rsidRDefault="00713628" w:rsidP="001835BF">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xml:space="preserve">= </w:t>
                            </w:r>
                            <w:r>
                              <w:rPr>
                                <w:rFonts w:cstheme="minorHAnsi"/>
                              </w:rPr>
                              <w:t>4.2</w:t>
                            </w:r>
                            <w:r w:rsidRPr="002F2634">
                              <w:rPr>
                                <w:rFonts w:cstheme="minorHAnsi"/>
                              </w:rPr>
                              <w:t xml:space="preserve"> therms</w:t>
                            </w:r>
                          </w:p>
                          <w:p w14:paraId="16D55DDC" w14:textId="77777777" w:rsidR="00713628" w:rsidRDefault="00713628" w:rsidP="001835BF"/>
                        </w:txbxContent>
                      </wps:txbx>
                      <wps:bodyPr rot="0" vert="horz" wrap="square" lIns="91440" tIns="45720" rIns="91440" bIns="45720" anchor="t" anchorCtr="0">
                        <a:noAutofit/>
                      </wps:bodyPr>
                    </wps:wsp>
                  </a:graphicData>
                </a:graphic>
              </wp:inline>
            </w:drawing>
          </mc:Choice>
          <mc:Fallback>
            <w:pict>
              <v:shape id="_x0000_s1100" type="#_x0000_t202" style="width:443.85pt;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eWKgIAAE4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">
                <v:textbox>
                  <w:txbxContent>
                    <w:p w14:paraId="16D55DD9" w14:textId="77777777" w:rsidR="00713628" w:rsidRPr="002F2634" w:rsidRDefault="00713628" w:rsidP="001835BF">
                      <w:pPr>
                        <w:autoSpaceDE w:val="0"/>
                        <w:autoSpaceDN w:val="0"/>
                        <w:adjustRightInd w:val="0"/>
                        <w:rPr>
                          <w:rFonts w:cstheme="minorHAnsi"/>
                        </w:rPr>
                      </w:pPr>
                      <w:r w:rsidRPr="002F2634">
                        <w:rPr>
                          <w:rFonts w:cstheme="minorHAnsi"/>
                        </w:rPr>
                        <w:t xml:space="preserve">For example, insulating </w:t>
                      </w:r>
                      <w:r>
                        <w:rPr>
                          <w:rFonts w:cstheme="minorHAnsi"/>
                        </w:rPr>
                        <w:t>10</w:t>
                      </w:r>
                      <w:r w:rsidRPr="002F2634">
                        <w:rPr>
                          <w:rFonts w:cstheme="minorHAnsi"/>
                        </w:rPr>
                        <w:t xml:space="preserve"> feet of 0.75” pipe with R-</w:t>
                      </w:r>
                      <w:r>
                        <w:rPr>
                          <w:rFonts w:cstheme="minorHAnsi"/>
                        </w:rPr>
                        <w:t>3</w:t>
                      </w:r>
                      <w:r w:rsidRPr="002F2634">
                        <w:rPr>
                          <w:rFonts w:cstheme="minorHAnsi"/>
                        </w:rPr>
                        <w:t xml:space="preserve"> wrap</w:t>
                      </w:r>
                      <w:r>
                        <w:rPr>
                          <w:rFonts w:cstheme="minorHAnsi"/>
                        </w:rPr>
                        <w:t xml:space="preserve"> (0.75” thickness) in a crawl space of a Marion home with a boiler without reset control</w:t>
                      </w:r>
                      <w:r w:rsidRPr="002F2634">
                        <w:rPr>
                          <w:rFonts w:cstheme="minorHAnsi"/>
                        </w:rPr>
                        <w:t>:</w:t>
                      </w:r>
                    </w:p>
                    <w:p w14:paraId="16D55DDA" w14:textId="77777777" w:rsidR="00713628" w:rsidRPr="002F2634" w:rsidRDefault="00713628" w:rsidP="001835BF">
                      <w:pPr>
                        <w:autoSpaceDE w:val="0"/>
                        <w:autoSpaceDN w:val="0"/>
                        <w:adjustRightInd w:val="0"/>
                        <w:ind w:left="2880" w:hanging="1440"/>
                        <w:rPr>
                          <w:rFonts w:cstheme="minorHAnsi"/>
                        </w:rPr>
                      </w:pPr>
                      <w:r w:rsidRPr="002F2634">
                        <w:rPr>
                          <w:rFonts w:cstheme="minorHAnsi"/>
                          <w:noProof/>
                        </w:rPr>
                        <w:t>Δ</w:t>
                      </w:r>
                      <w:r w:rsidRPr="002F2634">
                        <w:rPr>
                          <w:rFonts w:cstheme="minorHAnsi"/>
                        </w:rPr>
                        <w:t>Therm</w:t>
                      </w:r>
                      <w:r w:rsidRPr="002F2634">
                        <w:rPr>
                          <w:rFonts w:cstheme="minorHAnsi"/>
                        </w:rPr>
                        <w:tab/>
                      </w:r>
                      <w:r>
                        <w:rPr>
                          <w:rFonts w:cstheme="minorHAnsi"/>
                        </w:rPr>
                        <w:t>= (((1/0.5 * 0.196) – (1/3.5 * 0.589)) * 10 * 12</w:t>
                      </w:r>
                      <w:r w:rsidRPr="002F2634">
                        <w:rPr>
                          <w:rFonts w:cstheme="minorHAnsi"/>
                        </w:rPr>
                        <w:t xml:space="preserve">0 * </w:t>
                      </w:r>
                      <w:r>
                        <w:rPr>
                          <w:rFonts w:cstheme="minorHAnsi"/>
                        </w:rPr>
                        <w:t>1288</w:t>
                      </w:r>
                      <w:r w:rsidRPr="002F2634">
                        <w:rPr>
                          <w:rFonts w:cstheme="minorHAnsi"/>
                        </w:rPr>
                        <w:t>) / 0.</w:t>
                      </w:r>
                      <w:r>
                        <w:rPr>
                          <w:rFonts w:cstheme="minorHAnsi"/>
                        </w:rPr>
                        <w:t>819</w:t>
                      </w:r>
                      <w:r w:rsidRPr="002F2634">
                        <w:rPr>
                          <w:rFonts w:cstheme="minorHAnsi"/>
                        </w:rPr>
                        <w:t xml:space="preserve"> / 100,000</w:t>
                      </w:r>
                    </w:p>
                    <w:p w14:paraId="16D55DDB" w14:textId="77777777" w:rsidR="00713628" w:rsidRPr="002F2634" w:rsidRDefault="00713628" w:rsidP="001835BF">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xml:space="preserve">= </w:t>
                      </w:r>
                      <w:r>
                        <w:rPr>
                          <w:rFonts w:cstheme="minorHAnsi"/>
                        </w:rPr>
                        <w:t>4.2</w:t>
                      </w:r>
                      <w:r w:rsidRPr="002F2634">
                        <w:rPr>
                          <w:rFonts w:cstheme="minorHAnsi"/>
                        </w:rPr>
                        <w:t xml:space="preserve"> therms</w:t>
                      </w:r>
                    </w:p>
                    <w:p w14:paraId="16D55DDC" w14:textId="77777777" w:rsidR="00713628" w:rsidRDefault="00713628" w:rsidP="001835BF"/>
                  </w:txbxContent>
                </v:textbox>
                <w10:anchorlock/>
              </v:shape>
            </w:pict>
          </mc:Fallback>
        </mc:AlternateContent>
      </w:r>
    </w:p>
    <w:p w14:paraId="16D53240" w14:textId="77777777" w:rsidR="001835BF" w:rsidRPr="00A05FC2" w:rsidRDefault="001835BF" w:rsidP="001835BF">
      <w:pPr>
        <w:pStyle w:val="Heading6"/>
      </w:pPr>
      <w:r w:rsidRPr="00A05FC2">
        <w:t xml:space="preserve">Water Impact Descriptions and Calculation  </w:t>
      </w:r>
    </w:p>
    <w:p w14:paraId="16D53241" w14:textId="77777777" w:rsidR="001835BF" w:rsidRPr="00A05FC2" w:rsidRDefault="001835BF" w:rsidP="001835BF">
      <w:pPr>
        <w:rPr>
          <w:rFonts w:cstheme="minorHAnsi"/>
          <w:iCs/>
        </w:rPr>
      </w:pPr>
      <w:r w:rsidRPr="00A05FC2">
        <w:rPr>
          <w:rFonts w:cstheme="minorHAnsi"/>
        </w:rPr>
        <w:t>N/A</w:t>
      </w:r>
    </w:p>
    <w:p w14:paraId="16D53242" w14:textId="77777777" w:rsidR="001835BF" w:rsidRPr="00A05FC2" w:rsidRDefault="001835BF" w:rsidP="001835BF">
      <w:pPr>
        <w:pStyle w:val="Heading6"/>
      </w:pPr>
      <w:r w:rsidRPr="00A05FC2">
        <w:t xml:space="preserve">Deemed O&amp;M Cost Adjustment Calculation </w:t>
      </w:r>
    </w:p>
    <w:p w14:paraId="16D53243" w14:textId="77777777" w:rsidR="001835BF" w:rsidRPr="00A05FC2" w:rsidRDefault="001835BF" w:rsidP="001835BF">
      <w:pPr>
        <w:rPr>
          <w:rFonts w:cstheme="minorHAnsi"/>
          <w:iCs/>
        </w:rPr>
      </w:pPr>
      <w:r w:rsidRPr="00A05FC2">
        <w:rPr>
          <w:rFonts w:cstheme="minorHAnsi"/>
        </w:rPr>
        <w:t>N/A</w:t>
      </w:r>
    </w:p>
    <w:p w14:paraId="16D53244" w14:textId="77777777" w:rsidR="001835BF" w:rsidRDefault="001835BF" w:rsidP="001835BF">
      <w:pPr>
        <w:pStyle w:val="Heading6"/>
      </w:pPr>
      <w:r>
        <w:t xml:space="preserve">Measure Code: </w:t>
      </w:r>
      <w:r w:rsidRPr="0069549D">
        <w:t>RS-</w:t>
      </w:r>
      <w:r>
        <w:t>HVC</w:t>
      </w:r>
      <w:r w:rsidRPr="0069549D">
        <w:t>-</w:t>
      </w:r>
      <w:r>
        <w:t>PINS</w:t>
      </w:r>
      <w:r w:rsidRPr="0069549D">
        <w:t>-V01-</w:t>
      </w:r>
      <w:r>
        <w:t>130601</w:t>
      </w:r>
    </w:p>
    <w:p w14:paraId="16D53245" w14:textId="77777777" w:rsidR="009A7D67" w:rsidRDefault="009A7D67">
      <w:pPr>
        <w:widowControl/>
        <w:spacing w:after="200" w:line="276" w:lineRule="auto"/>
        <w:jc w:val="left"/>
        <w:sectPr w:rsidR="009A7D67" w:rsidSect="001835BF">
          <w:headerReference w:type="default" r:id="rId254"/>
          <w:type w:val="continuous"/>
          <w:pgSz w:w="12240" w:h="15840"/>
          <w:pgMar w:top="1440" w:right="1440" w:bottom="1440" w:left="1440" w:header="720" w:footer="720" w:gutter="0"/>
          <w:cols w:space="720"/>
          <w:docGrid w:linePitch="360"/>
        </w:sectPr>
      </w:pPr>
    </w:p>
    <w:p w14:paraId="16D53246" w14:textId="77777777" w:rsidR="001835BF" w:rsidRDefault="001835BF">
      <w:pPr>
        <w:widowControl/>
        <w:spacing w:after="200" w:line="276" w:lineRule="auto"/>
        <w:jc w:val="left"/>
      </w:pPr>
      <w:r>
        <w:br w:type="page"/>
      </w:r>
    </w:p>
    <w:p w14:paraId="16D53247" w14:textId="77777777" w:rsidR="00D466B6" w:rsidRPr="000B7BB6" w:rsidRDefault="00D466B6" w:rsidP="0087337F">
      <w:pPr>
        <w:pStyle w:val="Heading3"/>
      </w:pPr>
      <w:bookmarkStart w:id="803" w:name="_Ref355939517"/>
      <w:bookmarkStart w:id="804" w:name="_Toc358365992"/>
      <w:r w:rsidRPr="000B7BB6">
        <w:t>Central Air Conditioning &gt; 14.5 SEER</w:t>
      </w:r>
      <w:bookmarkEnd w:id="793"/>
      <w:bookmarkEnd w:id="794"/>
      <w:bookmarkEnd w:id="795"/>
      <w:bookmarkEnd w:id="796"/>
      <w:bookmarkEnd w:id="797"/>
      <w:bookmarkEnd w:id="800"/>
      <w:bookmarkEnd w:id="803"/>
      <w:bookmarkEnd w:id="804"/>
      <w:r w:rsidRPr="000B7BB6">
        <w:t xml:space="preserve"> </w:t>
      </w:r>
      <w:bookmarkEnd w:id="798"/>
    </w:p>
    <w:p w14:paraId="16D53248" w14:textId="77777777" w:rsidR="002B4B02" w:rsidRPr="009B310A" w:rsidRDefault="002B4B02" w:rsidP="00090AC8">
      <w:pPr>
        <w:pStyle w:val="Heading6"/>
      </w:pPr>
      <w:r w:rsidRPr="009B310A">
        <w:t>Description</w:t>
      </w:r>
    </w:p>
    <w:p w14:paraId="16D53249" w14:textId="77777777" w:rsidR="002B4B02" w:rsidRPr="000B7BB6" w:rsidRDefault="002B4B02" w:rsidP="002B4B02">
      <w:pPr>
        <w:rPr>
          <w:rFonts w:cstheme="minorHAnsi"/>
        </w:rPr>
      </w:pPr>
      <w:r w:rsidRPr="000B7BB6">
        <w:rPr>
          <w:rFonts w:cstheme="minorHAnsi"/>
        </w:rPr>
        <w:t xml:space="preserve">This measure </w:t>
      </w:r>
      <w:r w:rsidR="007A04E8">
        <w:rPr>
          <w:rFonts w:cstheme="minorHAnsi"/>
        </w:rPr>
        <w:t>characterizes</w:t>
      </w:r>
      <w:r w:rsidRPr="000B7BB6">
        <w:rPr>
          <w:rFonts w:cstheme="minorHAnsi"/>
        </w:rPr>
        <w:t xml:space="preserve">: </w:t>
      </w:r>
    </w:p>
    <w:p w14:paraId="16D5324A" w14:textId="77777777" w:rsidR="00053E1E" w:rsidRDefault="002B4B02" w:rsidP="008B6387">
      <w:pPr>
        <w:pStyle w:val="ListParagraph"/>
        <w:numPr>
          <w:ilvl w:val="0"/>
          <w:numId w:val="24"/>
        </w:numPr>
        <w:rPr>
          <w:rFonts w:cstheme="minorHAnsi"/>
        </w:rPr>
      </w:pPr>
      <w:r w:rsidRPr="000B7BB6">
        <w:rPr>
          <w:rFonts w:cstheme="minorHAnsi"/>
        </w:rPr>
        <w:t xml:space="preserve">Time of </w:t>
      </w:r>
      <w:r w:rsidR="00053E1E">
        <w:rPr>
          <w:rFonts w:cstheme="minorHAnsi"/>
        </w:rPr>
        <w:t>S</w:t>
      </w:r>
      <w:r w:rsidRPr="000B7BB6">
        <w:rPr>
          <w:rFonts w:cstheme="minorHAnsi"/>
        </w:rPr>
        <w:t xml:space="preserve">ale: </w:t>
      </w:r>
    </w:p>
    <w:p w14:paraId="16D5324B" w14:textId="77777777" w:rsidR="002B4B02" w:rsidRDefault="00053E1E" w:rsidP="008B6387">
      <w:pPr>
        <w:pStyle w:val="ListParagraph"/>
        <w:numPr>
          <w:ilvl w:val="1"/>
          <w:numId w:val="24"/>
        </w:numPr>
        <w:rPr>
          <w:rFonts w:cstheme="minorHAnsi"/>
        </w:rPr>
      </w:pPr>
      <w:r>
        <w:rPr>
          <w:rFonts w:cstheme="minorHAnsi"/>
        </w:rPr>
        <w:t>T</w:t>
      </w:r>
      <w:r w:rsidR="002B4B02" w:rsidRPr="000B7BB6">
        <w:rPr>
          <w:rFonts w:cstheme="minorHAnsi"/>
        </w:rPr>
        <w:t>he installation of a new residential sized (&lt;= 65,000 BTU/hr) Central Air Conditioning ducted split system meeting ENERGY STAR efficiency standards presented below. This could relate to the replacement of an existing unit at the end of its useful life, or the installation of a new system in a new home.</w:t>
      </w:r>
    </w:p>
    <w:p w14:paraId="16D5324C" w14:textId="77777777" w:rsidR="00053E1E" w:rsidRPr="000B7BB6" w:rsidRDefault="00053E1E" w:rsidP="00053E1E">
      <w:pPr>
        <w:pStyle w:val="ListParagraph"/>
        <w:ind w:left="1440"/>
        <w:rPr>
          <w:rFonts w:cstheme="minorHAnsi"/>
        </w:rPr>
      </w:pPr>
    </w:p>
    <w:p w14:paraId="16D5324D" w14:textId="77777777" w:rsidR="00053E1E" w:rsidRDefault="002B4B02" w:rsidP="008B6387">
      <w:pPr>
        <w:pStyle w:val="ListParagraph"/>
        <w:numPr>
          <w:ilvl w:val="0"/>
          <w:numId w:val="24"/>
        </w:numPr>
        <w:rPr>
          <w:rFonts w:cstheme="minorHAnsi"/>
        </w:rPr>
      </w:pPr>
      <w:r w:rsidRPr="000B7BB6">
        <w:rPr>
          <w:rFonts w:cstheme="minorHAnsi"/>
        </w:rPr>
        <w:t xml:space="preserve">Early </w:t>
      </w:r>
      <w:r w:rsidR="00053E1E">
        <w:rPr>
          <w:rFonts w:cstheme="minorHAnsi"/>
        </w:rPr>
        <w:t>R</w:t>
      </w:r>
      <w:r w:rsidRPr="000B7BB6">
        <w:rPr>
          <w:rFonts w:cstheme="minorHAnsi"/>
        </w:rPr>
        <w:t xml:space="preserve">eplacement: </w:t>
      </w:r>
    </w:p>
    <w:p w14:paraId="16D5324E" w14:textId="77777777" w:rsidR="002B4B02" w:rsidRDefault="00053E1E" w:rsidP="008B6387">
      <w:pPr>
        <w:pStyle w:val="ListParagraph"/>
        <w:numPr>
          <w:ilvl w:val="1"/>
          <w:numId w:val="24"/>
        </w:numPr>
        <w:rPr>
          <w:rFonts w:cstheme="minorHAnsi"/>
        </w:rPr>
      </w:pPr>
      <w:r>
        <w:rPr>
          <w:rFonts w:cstheme="minorHAnsi"/>
        </w:rPr>
        <w:t>T</w:t>
      </w:r>
      <w:r w:rsidR="002B4B02" w:rsidRPr="000B7BB6">
        <w:rPr>
          <w:rFonts w:cstheme="minorHAnsi"/>
        </w:rPr>
        <w:t>he early removal of an existing residential sized (&lt;= 65,000 BTU/hr) inefficient Central Air Conditioning unit from service, prior to its natural end of life, and replacement with a new ENERGY STAR qualifying unit. Savings are calculated between existing unit and efficient unit consumption during the remaining life of the existing unit, and between new baseline unit and efficient unit consumption for the remainder of the measure life.</w:t>
      </w:r>
    </w:p>
    <w:p w14:paraId="16D5324F" w14:textId="77777777" w:rsidR="00053E1E" w:rsidRPr="00053E1E" w:rsidRDefault="00053E1E" w:rsidP="008B6387">
      <w:pPr>
        <w:pStyle w:val="ListParagraph"/>
        <w:numPr>
          <w:ilvl w:val="1"/>
          <w:numId w:val="24"/>
        </w:numPr>
        <w:rPr>
          <w:rFonts w:cstheme="minorHAnsi"/>
          <w:szCs w:val="20"/>
        </w:rPr>
      </w:pPr>
      <w:r w:rsidRPr="00053E1E">
        <w:rPr>
          <w:rFonts w:cstheme="minorHAnsi"/>
          <w:color w:val="000000"/>
          <w:szCs w:val="20"/>
        </w:rPr>
        <w:t>The assumption of the existing unit efficiency in the Early Replacement section of this TRM is based upon the average efficiency of units that were classified in Ameren’s PY3-PY4 as functioning and SEER</w:t>
      </w:r>
      <w:r w:rsidR="002B649F">
        <w:rPr>
          <w:rFonts w:cstheme="minorHAnsi"/>
          <w:color w:val="000000"/>
          <w:szCs w:val="20"/>
        </w:rPr>
        <w:t xml:space="preserve"> &lt;=</w:t>
      </w:r>
      <w:r w:rsidRPr="00053E1E">
        <w:rPr>
          <w:rFonts w:cstheme="minorHAnsi"/>
          <w:color w:val="000000"/>
          <w:szCs w:val="20"/>
        </w:rPr>
        <w:t>10. Therefore it is only appropriate to use these Early Replacement assumptions where those conditions are met. The TAC defined “functioning” as the unit is fully operational – providing sufficient space conditioning (i.e. heat exchanger, compressors, pumps work effectively) and/or the cost of repair is under 20% of the new baseline replacement cost. Therefore in order to apply early replacement assumptions the programs should apply the following eligibility criteria: SEER &lt;=10 and cost of any repairs &lt;$</w:t>
      </w:r>
      <w:r w:rsidR="00BB11FA">
        <w:rPr>
          <w:rFonts w:cstheme="minorHAnsi"/>
          <w:color w:val="000000"/>
          <w:szCs w:val="20"/>
        </w:rPr>
        <w:t>190</w:t>
      </w:r>
      <w:r w:rsidRPr="00053E1E">
        <w:rPr>
          <w:rFonts w:cstheme="minorHAnsi"/>
          <w:color w:val="000000"/>
          <w:szCs w:val="20"/>
        </w:rPr>
        <w:t xml:space="preserve"> per ton</w:t>
      </w:r>
      <w:r w:rsidR="00CE68A7">
        <w:rPr>
          <w:rFonts w:cstheme="minorHAnsi"/>
          <w:color w:val="000000"/>
          <w:szCs w:val="20"/>
        </w:rPr>
        <w:t>.</w:t>
      </w:r>
    </w:p>
    <w:p w14:paraId="16D53250" w14:textId="77777777" w:rsidR="002B4B02" w:rsidRPr="000B7BB6" w:rsidRDefault="002B4B02" w:rsidP="002B4B02">
      <w:pPr>
        <w:widowControl/>
        <w:spacing w:after="0"/>
        <w:jc w:val="left"/>
        <w:rPr>
          <w:rFonts w:cstheme="minorHAnsi"/>
          <w:szCs w:val="20"/>
        </w:rPr>
      </w:pPr>
      <w:r w:rsidRPr="000B7BB6">
        <w:rPr>
          <w:rFonts w:cstheme="minorHAnsi"/>
          <w:szCs w:val="20"/>
        </w:rPr>
        <w:t>This measure was developed to be applicable to the following program types:  TOS, NC, EREP.  If applied to other program types, the measure savings should be verified.</w:t>
      </w:r>
    </w:p>
    <w:p w14:paraId="16D53251" w14:textId="77777777" w:rsidR="002B4B02" w:rsidRPr="00B41203" w:rsidRDefault="002B4B02" w:rsidP="002B4B02">
      <w:pPr>
        <w:rPr>
          <w:rFonts w:cstheme="minorHAnsi"/>
        </w:rPr>
      </w:pPr>
    </w:p>
    <w:p w14:paraId="16D53252" w14:textId="77777777" w:rsidR="002B4B02" w:rsidRPr="000B7BB6" w:rsidRDefault="002B4B02" w:rsidP="00090AC8">
      <w:pPr>
        <w:pStyle w:val="Heading6"/>
      </w:pPr>
      <w:r w:rsidRPr="000B7BB6">
        <w:t>Definition of Efficient Equipment</w:t>
      </w:r>
    </w:p>
    <w:p w14:paraId="16D53253" w14:textId="77777777" w:rsidR="002B4B02" w:rsidRPr="000B7BB6" w:rsidRDefault="002B4B02" w:rsidP="002B4B02">
      <w:pPr>
        <w:rPr>
          <w:rFonts w:cstheme="minorHAnsi"/>
          <w:b/>
          <w:szCs w:val="20"/>
        </w:rPr>
      </w:pPr>
      <w:r w:rsidRPr="000B7BB6">
        <w:rPr>
          <w:rFonts w:cstheme="minorHAnsi"/>
        </w:rPr>
        <w:t>In order for this characterization to apply, the efficient equipment is assumed to be a ducted split central air conditioning unit meeting the minimum ENERGY STAR efficiency level standards; 14.5 SEER and 12 EER</w:t>
      </w:r>
      <w:r w:rsidRPr="000B7BB6">
        <w:rPr>
          <w:rFonts w:cstheme="minorHAnsi"/>
          <w:szCs w:val="20"/>
        </w:rPr>
        <w:t xml:space="preserve">. </w:t>
      </w:r>
    </w:p>
    <w:p w14:paraId="16D53254" w14:textId="77777777" w:rsidR="002B4B02" w:rsidRPr="000B7BB6" w:rsidRDefault="002B4B02" w:rsidP="00090AC8">
      <w:pPr>
        <w:pStyle w:val="Heading6"/>
      </w:pPr>
      <w:r w:rsidRPr="00B41203">
        <w:t>Definition of Baseline Equipment</w:t>
      </w:r>
    </w:p>
    <w:p w14:paraId="16D53255" w14:textId="77777777" w:rsidR="002B4B02" w:rsidRPr="000B7BB6" w:rsidRDefault="002B4B02" w:rsidP="002B4B02">
      <w:pPr>
        <w:rPr>
          <w:rFonts w:cstheme="minorHAnsi"/>
        </w:rPr>
      </w:pPr>
      <w:r w:rsidRPr="000B7BB6">
        <w:rPr>
          <w:rFonts w:cstheme="minorHAnsi"/>
        </w:rPr>
        <w:t>The baseline for the Time of Sale measure is based on the current Federal Standard efficiency level; 13 SEER and 11 EER.</w:t>
      </w:r>
    </w:p>
    <w:p w14:paraId="16D53256" w14:textId="77777777" w:rsidR="002B4B02" w:rsidRPr="000B7BB6" w:rsidRDefault="002B4B02" w:rsidP="002B4B02">
      <w:pPr>
        <w:rPr>
          <w:rFonts w:cstheme="minorHAnsi"/>
        </w:rPr>
      </w:pPr>
      <w:r w:rsidRPr="000B7BB6">
        <w:rPr>
          <w:rFonts w:cstheme="minorHAnsi"/>
        </w:rPr>
        <w:t>The baseline for the early replacement measure is the efficiency of the existing equipment for the assumed remaining useful life of the unit and the new baseline as defined above</w:t>
      </w:r>
      <w:r w:rsidRPr="000B7BB6">
        <w:rPr>
          <w:rStyle w:val="FootnoteReference"/>
          <w:rFonts w:asciiTheme="minorHAnsi" w:hAnsiTheme="minorHAnsi" w:cstheme="minorHAnsi"/>
        </w:rPr>
        <w:footnoteReference w:id="599"/>
      </w:r>
      <w:r w:rsidRPr="000B7BB6">
        <w:rPr>
          <w:rFonts w:cstheme="minorHAnsi"/>
        </w:rPr>
        <w:t xml:space="preserve"> for the remainder of the measure life. </w:t>
      </w:r>
    </w:p>
    <w:p w14:paraId="16D53257" w14:textId="77777777" w:rsidR="002B4B02" w:rsidRPr="000B7BB6" w:rsidRDefault="002B4B02" w:rsidP="00090AC8">
      <w:pPr>
        <w:pStyle w:val="Heading6"/>
      </w:pPr>
      <w:r w:rsidRPr="000B7BB6">
        <w:t>Deemed Lifetime of Efficient Equipment</w:t>
      </w:r>
    </w:p>
    <w:p w14:paraId="16D53258" w14:textId="77777777" w:rsidR="002B4B02" w:rsidRPr="000B7BB6" w:rsidRDefault="002B4B02" w:rsidP="002B4B02">
      <w:pPr>
        <w:rPr>
          <w:rFonts w:cstheme="minorHAnsi"/>
        </w:rPr>
      </w:pPr>
      <w:r w:rsidRPr="000B7BB6">
        <w:rPr>
          <w:rFonts w:cstheme="minorHAnsi"/>
        </w:rPr>
        <w:t xml:space="preserve">The expected measure life is assumed to be </w:t>
      </w:r>
      <w:r w:rsidRPr="000B7BB6">
        <w:rPr>
          <w:rFonts w:cstheme="minorHAnsi"/>
          <w:noProof/>
        </w:rPr>
        <w:t xml:space="preserve">18 years </w:t>
      </w:r>
      <w:r w:rsidRPr="000B7BB6">
        <w:rPr>
          <w:rFonts w:cstheme="minorHAnsi"/>
          <w:vertAlign w:val="superscript"/>
        </w:rPr>
        <w:footnoteReference w:id="600"/>
      </w:r>
      <w:r w:rsidRPr="000B7BB6">
        <w:rPr>
          <w:rFonts w:cstheme="minorHAnsi"/>
        </w:rPr>
        <w:t xml:space="preserve">. </w:t>
      </w:r>
    </w:p>
    <w:p w14:paraId="16D53259" w14:textId="77777777" w:rsidR="002B4B02" w:rsidRPr="000B7BB6" w:rsidRDefault="002B4B02" w:rsidP="002B4B02">
      <w:pPr>
        <w:rPr>
          <w:rFonts w:cstheme="minorHAnsi"/>
        </w:rPr>
      </w:pPr>
      <w:r w:rsidRPr="000B7BB6">
        <w:rPr>
          <w:rFonts w:cstheme="minorHAnsi"/>
        </w:rPr>
        <w:t>Remaining life of existing equipment is assumed to be 6 years</w:t>
      </w:r>
      <w:r w:rsidRPr="000B7BB6">
        <w:rPr>
          <w:rStyle w:val="FootnoteReference"/>
          <w:rFonts w:asciiTheme="minorHAnsi" w:hAnsiTheme="minorHAnsi" w:cstheme="minorHAnsi"/>
        </w:rPr>
        <w:footnoteReference w:id="601"/>
      </w:r>
      <w:r w:rsidRPr="000B7BB6">
        <w:rPr>
          <w:rFonts w:cstheme="minorHAnsi"/>
        </w:rPr>
        <w:t>.</w:t>
      </w:r>
    </w:p>
    <w:p w14:paraId="16D5325A" w14:textId="77777777" w:rsidR="002B4B02" w:rsidRPr="000B7BB6" w:rsidRDefault="002B4B02" w:rsidP="00090AC8">
      <w:pPr>
        <w:pStyle w:val="Heading6"/>
      </w:pPr>
      <w:r w:rsidRPr="000B7BB6">
        <w:t xml:space="preserve">Deemed Measure Cost </w:t>
      </w:r>
    </w:p>
    <w:p w14:paraId="16D5325B" w14:textId="77777777" w:rsidR="002B4B02" w:rsidRPr="000B7BB6" w:rsidRDefault="002B4B02" w:rsidP="002B4B02">
      <w:pPr>
        <w:rPr>
          <w:rFonts w:cstheme="minorHAnsi"/>
        </w:rPr>
      </w:pPr>
      <w:r w:rsidRPr="000B7BB6">
        <w:rPr>
          <w:rFonts w:cstheme="minorHAnsi"/>
        </w:rPr>
        <w:t>Time of sale: The incremental capital cost for this measure is dependent on equipment size and efficiency. Assumed costs per ton of cooling capacity are provided below</w:t>
      </w:r>
      <w:r w:rsidRPr="000B7BB6">
        <w:rPr>
          <w:rFonts w:cstheme="minorHAnsi"/>
          <w:vertAlign w:val="superscript"/>
        </w:rPr>
        <w:footnoteReference w:id="602"/>
      </w:r>
      <w:r w:rsidRPr="000B7BB6">
        <w:rPr>
          <w:rFonts w:cstheme="minorHAnsi"/>
        </w:rPr>
        <w:t>:</w:t>
      </w:r>
    </w:p>
    <w:tbl>
      <w:tblPr>
        <w:tblW w:w="450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20"/>
      </w:tblGrid>
      <w:tr w:rsidR="002B4B02" w:rsidRPr="00A05FC2" w14:paraId="16D5325E" w14:textId="77777777" w:rsidTr="009C1367">
        <w:trPr>
          <w:trHeight w:val="315"/>
        </w:trPr>
        <w:tc>
          <w:tcPr>
            <w:tcW w:w="2880" w:type="dxa"/>
            <w:shd w:val="clear" w:color="auto" w:fill="7F7F7F" w:themeFill="text1" w:themeFillTint="80"/>
            <w:noWrap/>
          </w:tcPr>
          <w:p w14:paraId="16D5325C" w14:textId="77777777" w:rsidR="002B4B02" w:rsidRPr="000B7BB6" w:rsidRDefault="002B4B02" w:rsidP="009C1367">
            <w:pPr>
              <w:spacing w:after="0"/>
              <w:jc w:val="center"/>
              <w:rPr>
                <w:rFonts w:cstheme="minorHAnsi"/>
                <w:b/>
                <w:color w:val="FFFFFF" w:themeColor="background1"/>
                <w:szCs w:val="20"/>
              </w:rPr>
            </w:pPr>
            <w:r w:rsidRPr="000B7BB6">
              <w:rPr>
                <w:rFonts w:cstheme="minorHAnsi"/>
                <w:b/>
                <w:color w:val="FFFFFF" w:themeColor="background1"/>
                <w:szCs w:val="20"/>
              </w:rPr>
              <w:t>Efficiency Level</w:t>
            </w:r>
          </w:p>
        </w:tc>
        <w:tc>
          <w:tcPr>
            <w:tcW w:w="1620" w:type="dxa"/>
            <w:shd w:val="clear" w:color="auto" w:fill="7F7F7F" w:themeFill="text1" w:themeFillTint="80"/>
          </w:tcPr>
          <w:p w14:paraId="16D5325D" w14:textId="77777777" w:rsidR="002B4B02" w:rsidRPr="000B7BB6" w:rsidRDefault="002B4B02" w:rsidP="009C1367">
            <w:pPr>
              <w:spacing w:after="0"/>
              <w:jc w:val="center"/>
              <w:rPr>
                <w:rFonts w:cstheme="minorHAnsi"/>
                <w:b/>
                <w:color w:val="FFFFFF" w:themeColor="background1"/>
                <w:szCs w:val="20"/>
              </w:rPr>
            </w:pPr>
            <w:r w:rsidRPr="000B7BB6">
              <w:rPr>
                <w:rFonts w:cstheme="minorHAnsi"/>
                <w:b/>
                <w:color w:val="FFFFFF" w:themeColor="background1"/>
                <w:szCs w:val="20"/>
              </w:rPr>
              <w:t>Cost per Ton</w:t>
            </w:r>
          </w:p>
        </w:tc>
      </w:tr>
      <w:tr w:rsidR="002B4B02" w:rsidRPr="00A05FC2" w14:paraId="16D53261" w14:textId="77777777" w:rsidTr="009C1367">
        <w:trPr>
          <w:trHeight w:val="315"/>
        </w:trPr>
        <w:tc>
          <w:tcPr>
            <w:tcW w:w="2880" w:type="dxa"/>
            <w:noWrap/>
          </w:tcPr>
          <w:p w14:paraId="16D5325F" w14:textId="77777777" w:rsidR="002B4B02" w:rsidRPr="00A05FC2" w:rsidRDefault="002B4B02" w:rsidP="00240B98">
            <w:pPr>
              <w:pStyle w:val="TableText"/>
            </w:pPr>
            <w:r w:rsidRPr="00A05FC2">
              <w:t>SEER 14</w:t>
            </w:r>
          </w:p>
        </w:tc>
        <w:tc>
          <w:tcPr>
            <w:tcW w:w="1620" w:type="dxa"/>
          </w:tcPr>
          <w:p w14:paraId="16D53260" w14:textId="77777777" w:rsidR="002B4B02" w:rsidRPr="00A05FC2" w:rsidRDefault="002B4B02" w:rsidP="00240B98">
            <w:pPr>
              <w:pStyle w:val="TableText"/>
            </w:pPr>
            <w:r w:rsidRPr="00A05FC2">
              <w:t>$119</w:t>
            </w:r>
          </w:p>
        </w:tc>
      </w:tr>
      <w:tr w:rsidR="002B4B02" w:rsidRPr="00A05FC2" w14:paraId="16D53264" w14:textId="77777777" w:rsidTr="009C1367">
        <w:trPr>
          <w:trHeight w:val="315"/>
        </w:trPr>
        <w:tc>
          <w:tcPr>
            <w:tcW w:w="2880" w:type="dxa"/>
            <w:noWrap/>
          </w:tcPr>
          <w:p w14:paraId="16D53262" w14:textId="77777777" w:rsidR="002B4B02" w:rsidRPr="00A05FC2" w:rsidRDefault="002B4B02" w:rsidP="00240B98">
            <w:pPr>
              <w:pStyle w:val="TableText"/>
            </w:pPr>
            <w:r w:rsidRPr="00A05FC2">
              <w:t>SEER 15</w:t>
            </w:r>
          </w:p>
        </w:tc>
        <w:tc>
          <w:tcPr>
            <w:tcW w:w="1620" w:type="dxa"/>
          </w:tcPr>
          <w:p w14:paraId="16D53263" w14:textId="77777777" w:rsidR="002B4B02" w:rsidRPr="00A05FC2" w:rsidRDefault="002B4B02" w:rsidP="00240B98">
            <w:pPr>
              <w:pStyle w:val="TableText"/>
            </w:pPr>
            <w:r w:rsidRPr="00A05FC2">
              <w:t>$238</w:t>
            </w:r>
          </w:p>
        </w:tc>
      </w:tr>
      <w:tr w:rsidR="002B4B02" w:rsidRPr="00A05FC2" w14:paraId="16D53267" w14:textId="77777777" w:rsidTr="009C1367">
        <w:trPr>
          <w:trHeight w:val="315"/>
        </w:trPr>
        <w:tc>
          <w:tcPr>
            <w:tcW w:w="2880" w:type="dxa"/>
            <w:noWrap/>
          </w:tcPr>
          <w:p w14:paraId="16D53265" w14:textId="77777777" w:rsidR="002B4B02" w:rsidRPr="00A05FC2" w:rsidRDefault="002B4B02" w:rsidP="00240B98">
            <w:pPr>
              <w:pStyle w:val="TableText"/>
            </w:pPr>
            <w:r w:rsidRPr="00A05FC2">
              <w:t>SEER 16</w:t>
            </w:r>
          </w:p>
        </w:tc>
        <w:tc>
          <w:tcPr>
            <w:tcW w:w="1620" w:type="dxa"/>
          </w:tcPr>
          <w:p w14:paraId="16D53266" w14:textId="77777777" w:rsidR="002B4B02" w:rsidRPr="00A05FC2" w:rsidRDefault="002B4B02" w:rsidP="00240B98">
            <w:pPr>
              <w:pStyle w:val="TableText"/>
            </w:pPr>
            <w:r w:rsidRPr="00A05FC2">
              <w:t>$357</w:t>
            </w:r>
          </w:p>
        </w:tc>
      </w:tr>
      <w:tr w:rsidR="002B4B02" w:rsidRPr="00A05FC2" w14:paraId="16D5326A" w14:textId="77777777" w:rsidTr="009C1367">
        <w:trPr>
          <w:trHeight w:val="315"/>
        </w:trPr>
        <w:tc>
          <w:tcPr>
            <w:tcW w:w="2880" w:type="dxa"/>
            <w:noWrap/>
          </w:tcPr>
          <w:p w14:paraId="16D53268" w14:textId="77777777" w:rsidR="002B4B02" w:rsidRPr="00A05FC2" w:rsidRDefault="002B4B02" w:rsidP="00240B98">
            <w:pPr>
              <w:pStyle w:val="TableText"/>
            </w:pPr>
            <w:r w:rsidRPr="00A05FC2">
              <w:t>SEER 17</w:t>
            </w:r>
          </w:p>
        </w:tc>
        <w:tc>
          <w:tcPr>
            <w:tcW w:w="1620" w:type="dxa"/>
          </w:tcPr>
          <w:p w14:paraId="16D53269" w14:textId="77777777" w:rsidR="002B4B02" w:rsidRPr="00A05FC2" w:rsidRDefault="002B4B02" w:rsidP="00240B98">
            <w:pPr>
              <w:pStyle w:val="TableText"/>
            </w:pPr>
            <w:r w:rsidRPr="00A05FC2">
              <w:t>$476</w:t>
            </w:r>
          </w:p>
        </w:tc>
      </w:tr>
      <w:tr w:rsidR="002B4B02" w:rsidRPr="00A05FC2" w14:paraId="16D5326D" w14:textId="77777777" w:rsidTr="009C1367">
        <w:trPr>
          <w:trHeight w:val="315"/>
        </w:trPr>
        <w:tc>
          <w:tcPr>
            <w:tcW w:w="2880" w:type="dxa"/>
            <w:noWrap/>
          </w:tcPr>
          <w:p w14:paraId="16D5326B" w14:textId="77777777" w:rsidR="002B4B02" w:rsidRPr="00A05FC2" w:rsidRDefault="002B4B02" w:rsidP="00240B98">
            <w:pPr>
              <w:pStyle w:val="TableText"/>
            </w:pPr>
            <w:r w:rsidRPr="00A05FC2">
              <w:t>SEER 18</w:t>
            </w:r>
          </w:p>
        </w:tc>
        <w:tc>
          <w:tcPr>
            <w:tcW w:w="1620" w:type="dxa"/>
          </w:tcPr>
          <w:p w14:paraId="16D5326C" w14:textId="77777777" w:rsidR="002B4B02" w:rsidRPr="00A05FC2" w:rsidRDefault="002B4B02" w:rsidP="00240B98">
            <w:pPr>
              <w:pStyle w:val="TableText"/>
            </w:pPr>
            <w:r w:rsidRPr="00A05FC2">
              <w:t>$596</w:t>
            </w:r>
          </w:p>
        </w:tc>
      </w:tr>
      <w:tr w:rsidR="002B4B02" w:rsidRPr="00A05FC2" w14:paraId="16D53270" w14:textId="77777777" w:rsidTr="009C1367">
        <w:trPr>
          <w:trHeight w:val="315"/>
        </w:trPr>
        <w:tc>
          <w:tcPr>
            <w:tcW w:w="2880" w:type="dxa"/>
            <w:noWrap/>
          </w:tcPr>
          <w:p w14:paraId="16D5326E" w14:textId="77777777" w:rsidR="002B4B02" w:rsidRPr="00A05FC2" w:rsidRDefault="002B4B02" w:rsidP="00240B98">
            <w:pPr>
              <w:pStyle w:val="TableText"/>
            </w:pPr>
            <w:r w:rsidRPr="00A05FC2">
              <w:t>SEER 19</w:t>
            </w:r>
          </w:p>
        </w:tc>
        <w:tc>
          <w:tcPr>
            <w:tcW w:w="1620" w:type="dxa"/>
          </w:tcPr>
          <w:p w14:paraId="16D5326F" w14:textId="77777777" w:rsidR="002B4B02" w:rsidRPr="00A05FC2" w:rsidRDefault="002B4B02" w:rsidP="00240B98">
            <w:pPr>
              <w:pStyle w:val="TableText"/>
            </w:pPr>
            <w:r w:rsidRPr="00A05FC2">
              <w:t>$715</w:t>
            </w:r>
          </w:p>
        </w:tc>
      </w:tr>
      <w:tr w:rsidR="002B4B02" w:rsidRPr="00A05FC2" w14:paraId="16D53273" w14:textId="77777777" w:rsidTr="009C1367">
        <w:trPr>
          <w:trHeight w:val="315"/>
        </w:trPr>
        <w:tc>
          <w:tcPr>
            <w:tcW w:w="2880" w:type="dxa"/>
            <w:noWrap/>
          </w:tcPr>
          <w:p w14:paraId="16D53271" w14:textId="77777777" w:rsidR="002B4B02" w:rsidRPr="00A05FC2" w:rsidRDefault="002B4B02" w:rsidP="00240B98">
            <w:pPr>
              <w:pStyle w:val="TableText"/>
            </w:pPr>
            <w:r w:rsidRPr="00A05FC2">
              <w:t>SEER 20</w:t>
            </w:r>
          </w:p>
        </w:tc>
        <w:tc>
          <w:tcPr>
            <w:tcW w:w="1620" w:type="dxa"/>
          </w:tcPr>
          <w:p w14:paraId="16D53272" w14:textId="77777777" w:rsidR="002B4B02" w:rsidRPr="00A05FC2" w:rsidRDefault="002B4B02" w:rsidP="00240B98">
            <w:pPr>
              <w:pStyle w:val="TableText"/>
            </w:pPr>
            <w:r w:rsidRPr="00A05FC2">
              <w:t>$834</w:t>
            </w:r>
          </w:p>
        </w:tc>
      </w:tr>
      <w:tr w:rsidR="002B4B02" w:rsidRPr="00A05FC2" w14:paraId="16D53276" w14:textId="77777777" w:rsidTr="009C1367">
        <w:trPr>
          <w:trHeight w:val="315"/>
        </w:trPr>
        <w:tc>
          <w:tcPr>
            <w:tcW w:w="2880" w:type="dxa"/>
            <w:noWrap/>
          </w:tcPr>
          <w:p w14:paraId="16D53274" w14:textId="77777777" w:rsidR="002B4B02" w:rsidRPr="00A05FC2" w:rsidRDefault="002B4B02" w:rsidP="00240B98">
            <w:pPr>
              <w:pStyle w:val="TableText"/>
            </w:pPr>
            <w:r w:rsidRPr="00A05FC2">
              <w:t>SEER 21</w:t>
            </w:r>
          </w:p>
        </w:tc>
        <w:tc>
          <w:tcPr>
            <w:tcW w:w="1620" w:type="dxa"/>
          </w:tcPr>
          <w:p w14:paraId="16D53275" w14:textId="77777777" w:rsidR="002B4B02" w:rsidRPr="00A05FC2" w:rsidRDefault="002B4B02" w:rsidP="00240B98">
            <w:pPr>
              <w:pStyle w:val="TableText"/>
            </w:pPr>
            <w:r w:rsidRPr="00A05FC2">
              <w:t>$908</w:t>
            </w:r>
          </w:p>
        </w:tc>
      </w:tr>
      <w:tr w:rsidR="002B4B02" w:rsidRPr="00A05FC2" w14:paraId="16D53279" w14:textId="77777777" w:rsidTr="009C1367">
        <w:trPr>
          <w:trHeight w:val="315"/>
        </w:trPr>
        <w:tc>
          <w:tcPr>
            <w:tcW w:w="2880" w:type="dxa"/>
            <w:noWrap/>
          </w:tcPr>
          <w:p w14:paraId="16D53277" w14:textId="77777777" w:rsidR="002B4B02" w:rsidRPr="00A05FC2" w:rsidRDefault="002B4B02" w:rsidP="00240B98">
            <w:pPr>
              <w:pStyle w:val="TableText"/>
            </w:pPr>
            <w:r w:rsidRPr="00A05FC2">
              <w:t>Average</w:t>
            </w:r>
          </w:p>
        </w:tc>
        <w:tc>
          <w:tcPr>
            <w:tcW w:w="1620" w:type="dxa"/>
          </w:tcPr>
          <w:p w14:paraId="16D53278" w14:textId="77777777" w:rsidR="002B4B02" w:rsidRPr="00A05FC2" w:rsidRDefault="002B4B02" w:rsidP="00240B98">
            <w:pPr>
              <w:pStyle w:val="TableText"/>
            </w:pPr>
            <w:r w:rsidRPr="00A05FC2">
              <w:t>$530</w:t>
            </w:r>
          </w:p>
        </w:tc>
      </w:tr>
    </w:tbl>
    <w:p w14:paraId="16D5327A" w14:textId="77777777" w:rsidR="002B4B02" w:rsidRPr="00B41203" w:rsidRDefault="002B4B02" w:rsidP="002B4B02">
      <w:pPr>
        <w:jc w:val="left"/>
        <w:rPr>
          <w:rFonts w:cstheme="minorHAnsi"/>
        </w:rPr>
      </w:pPr>
    </w:p>
    <w:p w14:paraId="16D5327B" w14:textId="77777777" w:rsidR="002B4B02" w:rsidRPr="000B7BB6" w:rsidRDefault="002B4B02" w:rsidP="002B4B02">
      <w:pPr>
        <w:jc w:val="left"/>
        <w:rPr>
          <w:rFonts w:cstheme="minorHAnsi"/>
        </w:rPr>
      </w:pPr>
      <w:r w:rsidRPr="000B7BB6">
        <w:rPr>
          <w:rFonts w:cstheme="minorHAnsi"/>
        </w:rPr>
        <w:t>Early replacement: The incremental capital cost for this measure is the actual cost of removing the existing unit and installing the new one. If this is unknown, assume $3,413</w:t>
      </w:r>
      <w:r w:rsidRPr="000B7BB6">
        <w:rPr>
          <w:rStyle w:val="FootnoteReference"/>
          <w:rFonts w:asciiTheme="minorHAnsi" w:hAnsiTheme="minorHAnsi" w:cstheme="minorHAnsi"/>
        </w:rPr>
        <w:footnoteReference w:id="603"/>
      </w:r>
      <w:r w:rsidRPr="00B41203">
        <w:rPr>
          <w:rFonts w:cstheme="minorHAnsi"/>
        </w:rPr>
        <w:t>.</w:t>
      </w:r>
    </w:p>
    <w:p w14:paraId="16D5327C" w14:textId="77777777" w:rsidR="002B4B02" w:rsidRPr="000B7BB6" w:rsidRDefault="002B4B02" w:rsidP="002B4B02">
      <w:pPr>
        <w:rPr>
          <w:rFonts w:cstheme="minorHAnsi"/>
        </w:rPr>
      </w:pPr>
      <w:r w:rsidRPr="000B7BB6">
        <w:rPr>
          <w:rFonts w:cstheme="minorHAnsi"/>
        </w:rPr>
        <w:t>Assumed deferred cost (after 6 years) of replacing existing equipment with new baseline unit is assumed to be $2,857</w:t>
      </w:r>
      <w:r w:rsidRPr="000B7BB6">
        <w:rPr>
          <w:rStyle w:val="FootnoteReference"/>
          <w:rFonts w:asciiTheme="minorHAnsi" w:hAnsiTheme="minorHAnsi" w:cstheme="minorHAnsi"/>
          <w:szCs w:val="20"/>
        </w:rPr>
        <w:footnoteReference w:id="604"/>
      </w:r>
      <w:r w:rsidRPr="00B41203">
        <w:rPr>
          <w:rFonts w:cstheme="minorHAnsi"/>
        </w:rPr>
        <w:t xml:space="preserve">. This cost should be discounted </w:t>
      </w:r>
      <w:r w:rsidRPr="000B7BB6">
        <w:rPr>
          <w:rFonts w:cstheme="minorHAnsi"/>
        </w:rPr>
        <w:t>to present value using the utilities discount rate.</w:t>
      </w:r>
    </w:p>
    <w:p w14:paraId="16D5327D" w14:textId="77777777" w:rsidR="002B4B02" w:rsidRPr="000B7BB6" w:rsidRDefault="002B4B02" w:rsidP="00090AC8">
      <w:pPr>
        <w:pStyle w:val="Heading6"/>
      </w:pPr>
      <w:r w:rsidRPr="000B7BB6">
        <w:t>Deemed O&amp;M Cost Adjustments</w:t>
      </w:r>
    </w:p>
    <w:p w14:paraId="16D5327E" w14:textId="77777777" w:rsidR="002B4B02" w:rsidRPr="000B7BB6" w:rsidRDefault="002B4B02" w:rsidP="002B4B02">
      <w:pPr>
        <w:rPr>
          <w:rFonts w:cstheme="minorHAnsi"/>
        </w:rPr>
      </w:pPr>
      <w:r w:rsidRPr="000B7BB6">
        <w:rPr>
          <w:rFonts w:cstheme="minorHAnsi"/>
        </w:rPr>
        <w:t>N/A</w:t>
      </w:r>
    </w:p>
    <w:p w14:paraId="16D5327F" w14:textId="77777777" w:rsidR="002B4B02" w:rsidRPr="000B7BB6" w:rsidRDefault="002B4B02" w:rsidP="00090AC8">
      <w:pPr>
        <w:pStyle w:val="Heading6"/>
      </w:pPr>
      <w:r w:rsidRPr="000B7BB6">
        <w:t>Loadshape</w:t>
      </w:r>
    </w:p>
    <w:p w14:paraId="16D53280" w14:textId="77777777" w:rsidR="002B4B02" w:rsidRPr="000B7BB6" w:rsidRDefault="002B4B02" w:rsidP="002B4B02">
      <w:pPr>
        <w:widowControl/>
        <w:spacing w:after="0"/>
        <w:rPr>
          <w:rFonts w:cstheme="minorHAnsi"/>
          <w:color w:val="000000"/>
          <w:szCs w:val="20"/>
        </w:rPr>
      </w:pPr>
      <w:r w:rsidRPr="000B7BB6">
        <w:rPr>
          <w:rFonts w:cstheme="minorHAnsi"/>
          <w:color w:val="000000"/>
          <w:szCs w:val="20"/>
        </w:rPr>
        <w:t>Loadshape R08 - Residential Cooling</w:t>
      </w:r>
    </w:p>
    <w:p w14:paraId="16D53281" w14:textId="77777777" w:rsidR="002B4B02" w:rsidRPr="000B7BB6" w:rsidRDefault="002B4B02" w:rsidP="00090AC8">
      <w:pPr>
        <w:pStyle w:val="Heading6"/>
      </w:pPr>
      <w:r w:rsidRPr="00B41203">
        <w:t>Coincidence Factor</w:t>
      </w:r>
    </w:p>
    <w:p w14:paraId="16D53282" w14:textId="77777777" w:rsidR="002B4B02" w:rsidRPr="000B7BB6" w:rsidRDefault="002B4B02" w:rsidP="002B4B02">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16D53283" w14:textId="77777777" w:rsidR="002B4B02" w:rsidRPr="000B7BB6" w:rsidRDefault="002B4B02" w:rsidP="002B4B02">
      <w:pPr>
        <w:pStyle w:val="ListParagraph"/>
        <w:ind w:left="761"/>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Pr>
          <w:rFonts w:cstheme="minorHAnsi"/>
        </w:rPr>
        <w:tab/>
      </w:r>
      <w:r w:rsidRPr="000B7BB6">
        <w:rPr>
          <w:rFonts w:cstheme="minorHAnsi"/>
        </w:rPr>
        <w:tab/>
        <w:t>= Summer System Peak Coincidence Factor for Central A/C (during system peak hour)</w:t>
      </w:r>
    </w:p>
    <w:p w14:paraId="16D53284" w14:textId="77777777" w:rsidR="002B4B02" w:rsidRPr="000B7BB6" w:rsidRDefault="002B4B02" w:rsidP="002B4B02">
      <w:pPr>
        <w:ind w:left="72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605"/>
      </w:r>
    </w:p>
    <w:p w14:paraId="16D53285" w14:textId="77777777" w:rsidR="002B4B02" w:rsidRPr="000B7BB6" w:rsidRDefault="002B4B02" w:rsidP="002B4B02">
      <w:pPr>
        <w:pStyle w:val="ListParagraph"/>
        <w:ind w:left="2156" w:hanging="1395"/>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PJM peak period)</w:t>
      </w:r>
    </w:p>
    <w:p w14:paraId="16D53286" w14:textId="77777777" w:rsidR="002B4B02" w:rsidRPr="000B7BB6" w:rsidRDefault="002B4B02" w:rsidP="002B4B02">
      <w:pPr>
        <w:ind w:left="144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606"/>
      </w:r>
    </w:p>
    <w:p w14:paraId="16D53287" w14:textId="77777777" w:rsidR="002B4B02" w:rsidRPr="00A05FC2" w:rsidRDefault="002B4B02" w:rsidP="002B4B02">
      <w:pPr>
        <w:pStyle w:val="AlgorithmHeading"/>
      </w:pPr>
      <w:r w:rsidRPr="00A05FC2">
        <w:t>Algorithm</w:t>
      </w:r>
    </w:p>
    <w:p w14:paraId="16D53288" w14:textId="77777777" w:rsidR="002B4B02" w:rsidRPr="000B7BB6" w:rsidRDefault="002B4B02" w:rsidP="00090AC8">
      <w:pPr>
        <w:pStyle w:val="Heading6"/>
      </w:pPr>
      <w:r w:rsidRPr="00B41203">
        <w:t xml:space="preserve">Calculation of Savings </w:t>
      </w:r>
    </w:p>
    <w:p w14:paraId="16D53289" w14:textId="77777777" w:rsidR="002B4B02" w:rsidRPr="000B7BB6" w:rsidRDefault="002B4B02" w:rsidP="00090AC8">
      <w:pPr>
        <w:pStyle w:val="Heading6"/>
      </w:pPr>
      <w:r w:rsidRPr="000B7BB6">
        <w:t>Electric Energy Savings</w:t>
      </w:r>
    </w:p>
    <w:p w14:paraId="16D5328A" w14:textId="77777777" w:rsidR="002B4B02" w:rsidRPr="000B7BB6" w:rsidRDefault="002B4B02" w:rsidP="002B4B02">
      <w:pPr>
        <w:rPr>
          <w:rFonts w:cstheme="minorHAnsi"/>
          <w:noProof/>
        </w:rPr>
      </w:pPr>
      <w:r w:rsidRPr="000B7BB6">
        <w:rPr>
          <w:rFonts w:cstheme="minorHAnsi"/>
          <w:noProof/>
        </w:rPr>
        <w:t>Time of sale:</w:t>
      </w:r>
    </w:p>
    <w:p w14:paraId="16D5328B" w14:textId="77777777" w:rsidR="002B4B02" w:rsidRPr="000B7BB6" w:rsidRDefault="002B4B02" w:rsidP="002B4B02">
      <w:pPr>
        <w:ind w:left="1440" w:hanging="720"/>
        <w:rPr>
          <w:rFonts w:cstheme="minorHAnsi"/>
          <w:noProof/>
        </w:rPr>
      </w:pPr>
      <w:r w:rsidRPr="000B7BB6">
        <w:rPr>
          <w:rFonts w:cstheme="minorHAnsi"/>
          <w:noProof/>
        </w:rPr>
        <w:t>ΔkWH</w:t>
      </w:r>
      <w:r w:rsidRPr="000B7BB6">
        <w:rPr>
          <w:rFonts w:cstheme="minorHAnsi"/>
          <w:noProof/>
        </w:rPr>
        <w:tab/>
        <w:t>= (FLHcool * BtuH * (1/SEERbase - 1/SEERee))/1000</w:t>
      </w:r>
    </w:p>
    <w:p w14:paraId="16D5328C" w14:textId="77777777" w:rsidR="002B4B02" w:rsidRPr="000B7BB6" w:rsidRDefault="002B4B02" w:rsidP="002B4B02">
      <w:pPr>
        <w:rPr>
          <w:rFonts w:cstheme="minorHAnsi"/>
          <w:noProof/>
        </w:rPr>
      </w:pPr>
      <w:r w:rsidRPr="000B7BB6">
        <w:rPr>
          <w:rFonts w:cstheme="minorHAnsi"/>
          <w:noProof/>
        </w:rPr>
        <w:t>Early replacement</w:t>
      </w:r>
      <w:r w:rsidRPr="000B7BB6">
        <w:rPr>
          <w:rStyle w:val="FootnoteReference"/>
          <w:rFonts w:asciiTheme="minorHAnsi" w:hAnsiTheme="minorHAnsi" w:cstheme="minorHAnsi"/>
          <w:noProof/>
        </w:rPr>
        <w:footnoteReference w:id="607"/>
      </w:r>
      <w:r w:rsidRPr="000B7BB6">
        <w:rPr>
          <w:rFonts w:cstheme="minorHAnsi"/>
          <w:noProof/>
        </w:rPr>
        <w:t>:</w:t>
      </w:r>
    </w:p>
    <w:p w14:paraId="16D5328D" w14:textId="77777777" w:rsidR="002B4B02" w:rsidRPr="000B7BB6" w:rsidRDefault="002B4B02" w:rsidP="002B4B02">
      <w:pPr>
        <w:ind w:left="1440" w:hanging="720"/>
        <w:rPr>
          <w:rFonts w:cstheme="minorHAnsi"/>
          <w:noProof/>
        </w:rPr>
      </w:pPr>
      <w:r w:rsidRPr="000B7BB6">
        <w:rPr>
          <w:rFonts w:cstheme="minorHAnsi"/>
          <w:noProof/>
        </w:rPr>
        <w:t>ΔkWH for remaining life of existing unit (1st 6 years):</w:t>
      </w:r>
    </w:p>
    <w:p w14:paraId="16D5328E" w14:textId="77777777" w:rsidR="002B4B02" w:rsidRPr="000B7BB6" w:rsidRDefault="002B4B02" w:rsidP="002B4B02">
      <w:pPr>
        <w:ind w:left="1440"/>
        <w:rPr>
          <w:rFonts w:cstheme="minorHAnsi"/>
          <w:noProof/>
        </w:rPr>
      </w:pPr>
      <w:r w:rsidRPr="000B7BB6">
        <w:rPr>
          <w:rFonts w:cstheme="minorHAnsi"/>
          <w:noProof/>
        </w:rPr>
        <w:t xml:space="preserve">=((FLHcool * Capacity * (1/SEERexist - 1/SEERee))/1000); </w:t>
      </w:r>
    </w:p>
    <w:p w14:paraId="16D5328F" w14:textId="77777777" w:rsidR="002B4B02" w:rsidRPr="000B7BB6" w:rsidRDefault="002B4B02" w:rsidP="002B4B02">
      <w:pPr>
        <w:ind w:left="1440" w:hanging="720"/>
        <w:rPr>
          <w:rFonts w:cstheme="minorHAnsi"/>
          <w:noProof/>
        </w:rPr>
      </w:pPr>
      <w:r w:rsidRPr="000B7BB6">
        <w:rPr>
          <w:rFonts w:cstheme="minorHAnsi"/>
          <w:noProof/>
        </w:rPr>
        <w:t>ΔkWH for remaining measure life (next 12 years):</w:t>
      </w:r>
    </w:p>
    <w:p w14:paraId="16D53290" w14:textId="77777777" w:rsidR="002B4B02" w:rsidRPr="000B7BB6" w:rsidRDefault="002B4B02" w:rsidP="002B4B02">
      <w:pPr>
        <w:ind w:left="1440"/>
        <w:rPr>
          <w:rFonts w:cstheme="minorHAnsi"/>
          <w:noProof/>
        </w:rPr>
      </w:pPr>
      <w:r w:rsidRPr="000B7BB6">
        <w:rPr>
          <w:rFonts w:cstheme="minorHAnsi"/>
          <w:noProof/>
        </w:rPr>
        <w:t>= ((FLHcool * Capacity * (1/SEERbase - 1/SEERee))/1000)</w:t>
      </w:r>
    </w:p>
    <w:p w14:paraId="16D53291" w14:textId="77777777" w:rsidR="002B4B02" w:rsidRPr="000B7BB6" w:rsidRDefault="002B4B02" w:rsidP="002B4B02">
      <w:pPr>
        <w:ind w:left="1440" w:hanging="720"/>
        <w:rPr>
          <w:rFonts w:cstheme="minorHAnsi"/>
          <w:noProof/>
        </w:rPr>
      </w:pPr>
    </w:p>
    <w:p w14:paraId="16D53292" w14:textId="77777777" w:rsidR="002B4B02" w:rsidRPr="000B7BB6" w:rsidRDefault="002B4B02" w:rsidP="002B4B02">
      <w:pPr>
        <w:ind w:left="1440" w:hanging="720"/>
        <w:rPr>
          <w:rFonts w:cstheme="minorHAnsi"/>
          <w:noProof/>
        </w:rPr>
      </w:pPr>
      <w:r w:rsidRPr="000B7BB6">
        <w:rPr>
          <w:rFonts w:cstheme="minorHAnsi"/>
          <w:noProof/>
        </w:rPr>
        <w:t>Where:</w:t>
      </w:r>
    </w:p>
    <w:p w14:paraId="16D53293" w14:textId="77777777" w:rsidR="002B4B02" w:rsidRPr="000B7BB6" w:rsidRDefault="002B4B02" w:rsidP="002B4B02">
      <w:pPr>
        <w:ind w:left="1440"/>
        <w:rPr>
          <w:rFonts w:cstheme="minorHAnsi"/>
          <w:noProof/>
        </w:rPr>
      </w:pPr>
      <w:r w:rsidRPr="000B7BB6">
        <w:rPr>
          <w:rFonts w:cstheme="minorHAnsi"/>
          <w:noProof/>
        </w:rPr>
        <w:t xml:space="preserve">FLHcool </w:t>
      </w:r>
      <w:r w:rsidRPr="000B7BB6">
        <w:rPr>
          <w:rFonts w:cstheme="minorHAnsi"/>
          <w:noProof/>
        </w:rPr>
        <w:tab/>
      </w:r>
      <w:r w:rsidRPr="000B7BB6">
        <w:rPr>
          <w:rFonts w:cstheme="minorHAnsi"/>
          <w:noProof/>
        </w:rPr>
        <w:tab/>
        <w:t>= Full load cooling hours</w:t>
      </w:r>
    </w:p>
    <w:p w14:paraId="16D53294" w14:textId="77777777" w:rsidR="002B4B02" w:rsidRPr="000B7BB6" w:rsidRDefault="002B4B02" w:rsidP="002B4B02">
      <w:pPr>
        <w:ind w:left="2160" w:firstLine="720"/>
        <w:rPr>
          <w:rFonts w:cstheme="minorHAnsi"/>
          <w:noProof/>
        </w:rPr>
      </w:pPr>
      <w:r w:rsidRPr="000B7BB6">
        <w:rPr>
          <w:rFonts w:cstheme="minorHAnsi"/>
          <w:noProof/>
        </w:rPr>
        <w:t>= dependent on location and building type</w:t>
      </w:r>
      <w:r w:rsidRPr="000B7BB6">
        <w:rPr>
          <w:rStyle w:val="FootnoteReference"/>
          <w:rFonts w:asciiTheme="minorHAnsi" w:hAnsiTheme="minorHAnsi" w:cstheme="minorHAnsi"/>
          <w:noProof/>
        </w:rPr>
        <w:footnoteReference w:id="608"/>
      </w:r>
      <w:r w:rsidRPr="000B7BB6">
        <w:rPr>
          <w:rFonts w:cstheme="minorHAnsi"/>
          <w:noProof/>
        </w:rPr>
        <w:t>:</w:t>
      </w:r>
    </w:p>
    <w:tbl>
      <w:tblPr>
        <w:tblW w:w="4692" w:type="dxa"/>
        <w:tblInd w:w="2988" w:type="dxa"/>
        <w:tblLook w:val="04A0" w:firstRow="1" w:lastRow="0" w:firstColumn="1" w:lastColumn="0" w:noHBand="0" w:noVBand="1"/>
      </w:tblPr>
      <w:tblGrid>
        <w:gridCol w:w="2160"/>
        <w:gridCol w:w="1266"/>
        <w:gridCol w:w="1266"/>
      </w:tblGrid>
      <w:tr w:rsidR="002B4B02" w:rsidRPr="00A05FC2" w14:paraId="16D53299" w14:textId="77777777" w:rsidTr="009C1367">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3295" w14:textId="77777777" w:rsidR="002B4B02" w:rsidRPr="00A05FC2" w:rsidRDefault="002B4B02" w:rsidP="009C1367">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16D53296" w14:textId="77777777" w:rsidR="002B4B02" w:rsidRPr="000B7BB6" w:rsidRDefault="002B4B02" w:rsidP="009C1367">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16D53297" w14:textId="77777777" w:rsidR="002B4B02" w:rsidRPr="000B7BB6" w:rsidRDefault="002B4B02" w:rsidP="009C1367">
            <w:pPr>
              <w:spacing w:after="0"/>
              <w:jc w:val="center"/>
              <w:rPr>
                <w:rFonts w:cstheme="minorHAnsi"/>
                <w:b/>
                <w:color w:val="FFFFFF" w:themeColor="background1"/>
                <w:szCs w:val="20"/>
              </w:rPr>
            </w:pPr>
            <w:r w:rsidRPr="000B7BB6">
              <w:rPr>
                <w:rFonts w:cstheme="minorHAnsi"/>
                <w:b/>
                <w:color w:val="FFFFFF" w:themeColor="background1"/>
                <w:szCs w:val="20"/>
              </w:rPr>
              <w:t>FLHcool (single family)</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14:paraId="16D53298" w14:textId="77777777" w:rsidR="002B4B02" w:rsidRPr="000B7BB6" w:rsidRDefault="002B4B02" w:rsidP="009C1367">
            <w:pPr>
              <w:spacing w:after="0"/>
              <w:jc w:val="center"/>
              <w:rPr>
                <w:rFonts w:cstheme="minorHAnsi"/>
                <w:b/>
                <w:color w:val="FFFFFF" w:themeColor="background1"/>
                <w:szCs w:val="20"/>
              </w:rPr>
            </w:pPr>
            <w:r w:rsidRPr="000B7BB6">
              <w:rPr>
                <w:rFonts w:cstheme="minorHAnsi"/>
                <w:b/>
                <w:color w:val="FFFFFF" w:themeColor="background1"/>
                <w:szCs w:val="20"/>
              </w:rPr>
              <w:t>FLHcool (multi family)</w:t>
            </w:r>
          </w:p>
        </w:tc>
      </w:tr>
      <w:tr w:rsidR="002B4B02" w:rsidRPr="00A05FC2" w14:paraId="16D5329D" w14:textId="77777777" w:rsidTr="009C1367">
        <w:trPr>
          <w:trHeight w:val="187"/>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329A" w14:textId="77777777" w:rsidR="002B4B02" w:rsidRPr="00A05FC2" w:rsidRDefault="002B4B02" w:rsidP="00240B98">
            <w:pPr>
              <w:pStyle w:val="TableText"/>
            </w:pPr>
            <w:r w:rsidRPr="00A05FC2">
              <w:t>1 (Rockford)</w:t>
            </w:r>
          </w:p>
        </w:tc>
        <w:tc>
          <w:tcPr>
            <w:tcW w:w="1266" w:type="dxa"/>
            <w:tcBorders>
              <w:top w:val="nil"/>
              <w:left w:val="nil"/>
              <w:bottom w:val="single" w:sz="8" w:space="0" w:color="auto"/>
              <w:right w:val="single" w:sz="8" w:space="0" w:color="auto"/>
            </w:tcBorders>
            <w:shd w:val="clear" w:color="auto" w:fill="auto"/>
            <w:vAlign w:val="bottom"/>
            <w:hideMark/>
          </w:tcPr>
          <w:p w14:paraId="16D5329B" w14:textId="77777777" w:rsidR="002B4B02" w:rsidRPr="00A05FC2" w:rsidRDefault="002B4B02" w:rsidP="00240B98">
            <w:pPr>
              <w:pStyle w:val="TableText"/>
            </w:pPr>
            <w:r w:rsidRPr="00A05FC2">
              <w:t>512</w:t>
            </w:r>
          </w:p>
        </w:tc>
        <w:tc>
          <w:tcPr>
            <w:tcW w:w="1266" w:type="dxa"/>
            <w:tcBorders>
              <w:top w:val="nil"/>
              <w:left w:val="nil"/>
              <w:bottom w:val="single" w:sz="8" w:space="0" w:color="auto"/>
              <w:right w:val="single" w:sz="8" w:space="0" w:color="auto"/>
            </w:tcBorders>
          </w:tcPr>
          <w:p w14:paraId="16D5329C" w14:textId="77777777" w:rsidR="002B4B02" w:rsidRPr="00A05FC2" w:rsidRDefault="002B4B02" w:rsidP="00240B98">
            <w:pPr>
              <w:pStyle w:val="TableText"/>
            </w:pPr>
            <w:r w:rsidRPr="00A05FC2">
              <w:t>467</w:t>
            </w:r>
          </w:p>
        </w:tc>
      </w:tr>
      <w:tr w:rsidR="002B4B02" w:rsidRPr="00A05FC2" w14:paraId="16D532A1" w14:textId="77777777" w:rsidTr="009C1367">
        <w:trPr>
          <w:trHeight w:val="187"/>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329E" w14:textId="77777777" w:rsidR="002B4B02" w:rsidRPr="00A05FC2" w:rsidRDefault="002B4B02" w:rsidP="00240B98">
            <w:pPr>
              <w:pStyle w:val="TableText"/>
            </w:pPr>
            <w:r w:rsidRPr="00A05FC2">
              <w:t>2 (Chicago)</w:t>
            </w:r>
          </w:p>
        </w:tc>
        <w:tc>
          <w:tcPr>
            <w:tcW w:w="1266" w:type="dxa"/>
            <w:tcBorders>
              <w:top w:val="nil"/>
              <w:left w:val="nil"/>
              <w:bottom w:val="single" w:sz="8" w:space="0" w:color="auto"/>
              <w:right w:val="single" w:sz="8" w:space="0" w:color="auto"/>
            </w:tcBorders>
            <w:shd w:val="clear" w:color="auto" w:fill="auto"/>
            <w:vAlign w:val="bottom"/>
            <w:hideMark/>
          </w:tcPr>
          <w:p w14:paraId="16D5329F" w14:textId="77777777" w:rsidR="002B4B02" w:rsidRPr="00A05FC2" w:rsidRDefault="002B4B02" w:rsidP="00240B98">
            <w:pPr>
              <w:pStyle w:val="TableText"/>
            </w:pPr>
            <w:r w:rsidRPr="00A05FC2">
              <w:t>570</w:t>
            </w:r>
          </w:p>
        </w:tc>
        <w:tc>
          <w:tcPr>
            <w:tcW w:w="1266" w:type="dxa"/>
            <w:tcBorders>
              <w:top w:val="nil"/>
              <w:left w:val="nil"/>
              <w:bottom w:val="single" w:sz="8" w:space="0" w:color="auto"/>
              <w:right w:val="single" w:sz="8" w:space="0" w:color="auto"/>
            </w:tcBorders>
          </w:tcPr>
          <w:p w14:paraId="16D532A0" w14:textId="77777777" w:rsidR="002B4B02" w:rsidRPr="00A05FC2" w:rsidRDefault="002B4B02" w:rsidP="00240B98">
            <w:pPr>
              <w:pStyle w:val="TableText"/>
            </w:pPr>
            <w:r w:rsidRPr="00A05FC2">
              <w:t>506</w:t>
            </w:r>
          </w:p>
        </w:tc>
      </w:tr>
      <w:tr w:rsidR="002B4B02" w:rsidRPr="00A05FC2" w14:paraId="16D532A5" w14:textId="77777777" w:rsidTr="009C1367">
        <w:trPr>
          <w:trHeight w:val="187"/>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32A2" w14:textId="77777777" w:rsidR="002B4B02" w:rsidRPr="00A05FC2" w:rsidRDefault="002B4B02" w:rsidP="00240B98">
            <w:pPr>
              <w:pStyle w:val="TableText"/>
            </w:pPr>
            <w:r w:rsidRPr="00A05FC2">
              <w:t>3 (Springfield)</w:t>
            </w:r>
          </w:p>
        </w:tc>
        <w:tc>
          <w:tcPr>
            <w:tcW w:w="1266" w:type="dxa"/>
            <w:tcBorders>
              <w:top w:val="nil"/>
              <w:left w:val="nil"/>
              <w:bottom w:val="single" w:sz="8" w:space="0" w:color="auto"/>
              <w:right w:val="single" w:sz="8" w:space="0" w:color="auto"/>
            </w:tcBorders>
            <w:shd w:val="clear" w:color="auto" w:fill="auto"/>
            <w:vAlign w:val="bottom"/>
            <w:hideMark/>
          </w:tcPr>
          <w:p w14:paraId="16D532A3" w14:textId="77777777" w:rsidR="002B4B02" w:rsidRPr="00A05FC2" w:rsidRDefault="002B4B02" w:rsidP="00240B98">
            <w:pPr>
              <w:pStyle w:val="TableText"/>
            </w:pPr>
            <w:r w:rsidRPr="00A05FC2">
              <w:t>730</w:t>
            </w:r>
          </w:p>
        </w:tc>
        <w:tc>
          <w:tcPr>
            <w:tcW w:w="1266" w:type="dxa"/>
            <w:tcBorders>
              <w:top w:val="nil"/>
              <w:left w:val="nil"/>
              <w:bottom w:val="single" w:sz="8" w:space="0" w:color="auto"/>
              <w:right w:val="single" w:sz="8" w:space="0" w:color="auto"/>
            </w:tcBorders>
          </w:tcPr>
          <w:p w14:paraId="16D532A4" w14:textId="77777777" w:rsidR="002B4B02" w:rsidRPr="00A05FC2" w:rsidRDefault="002B4B02" w:rsidP="00240B98">
            <w:pPr>
              <w:pStyle w:val="TableText"/>
            </w:pPr>
            <w:r w:rsidRPr="00A05FC2">
              <w:t>663</w:t>
            </w:r>
          </w:p>
        </w:tc>
      </w:tr>
      <w:tr w:rsidR="002B4B02" w:rsidRPr="00A05FC2" w14:paraId="16D532A9" w14:textId="77777777" w:rsidTr="009C1367">
        <w:trPr>
          <w:trHeight w:val="1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32A6" w14:textId="77777777" w:rsidR="002B4B02" w:rsidRPr="00A05FC2" w:rsidRDefault="002B4B02" w:rsidP="00240B98">
            <w:pPr>
              <w:pStyle w:val="TableText"/>
            </w:pPr>
            <w:r w:rsidRPr="00A05FC2">
              <w:t>4 (Belleville)</w:t>
            </w:r>
          </w:p>
        </w:tc>
        <w:tc>
          <w:tcPr>
            <w:tcW w:w="1266" w:type="dxa"/>
            <w:tcBorders>
              <w:top w:val="nil"/>
              <w:left w:val="nil"/>
              <w:bottom w:val="single" w:sz="8" w:space="0" w:color="auto"/>
              <w:right w:val="single" w:sz="8" w:space="0" w:color="auto"/>
            </w:tcBorders>
            <w:shd w:val="clear" w:color="auto" w:fill="auto"/>
            <w:vAlign w:val="bottom"/>
            <w:hideMark/>
          </w:tcPr>
          <w:p w14:paraId="16D532A7" w14:textId="77777777" w:rsidR="002B4B02" w:rsidRPr="00A05FC2" w:rsidRDefault="002B4B02" w:rsidP="00240B98">
            <w:pPr>
              <w:pStyle w:val="TableText"/>
            </w:pPr>
            <w:r w:rsidRPr="00A05FC2">
              <w:t>1035</w:t>
            </w:r>
          </w:p>
        </w:tc>
        <w:tc>
          <w:tcPr>
            <w:tcW w:w="1266" w:type="dxa"/>
            <w:tcBorders>
              <w:top w:val="nil"/>
              <w:left w:val="nil"/>
              <w:bottom w:val="single" w:sz="8" w:space="0" w:color="auto"/>
              <w:right w:val="single" w:sz="8" w:space="0" w:color="auto"/>
            </w:tcBorders>
          </w:tcPr>
          <w:p w14:paraId="16D532A8" w14:textId="77777777" w:rsidR="002B4B02" w:rsidRPr="00A05FC2" w:rsidRDefault="002B4B02" w:rsidP="00240B98">
            <w:pPr>
              <w:pStyle w:val="TableText"/>
            </w:pPr>
            <w:r w:rsidRPr="00A05FC2">
              <w:t>940</w:t>
            </w:r>
          </w:p>
        </w:tc>
      </w:tr>
      <w:tr w:rsidR="002B4B02" w:rsidRPr="00A05FC2" w14:paraId="16D532AD" w14:textId="77777777" w:rsidTr="009C1367">
        <w:trPr>
          <w:trHeight w:val="1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32AA" w14:textId="77777777" w:rsidR="002B4B02" w:rsidRPr="00A05FC2" w:rsidRDefault="002B4B02" w:rsidP="00240B98">
            <w:pPr>
              <w:pStyle w:val="TableText"/>
            </w:pPr>
            <w:r w:rsidRPr="00A05FC2">
              <w:t>5 (Marion)</w:t>
            </w:r>
          </w:p>
        </w:tc>
        <w:tc>
          <w:tcPr>
            <w:tcW w:w="1266" w:type="dxa"/>
            <w:tcBorders>
              <w:top w:val="nil"/>
              <w:left w:val="nil"/>
              <w:bottom w:val="single" w:sz="8" w:space="0" w:color="auto"/>
              <w:right w:val="single" w:sz="8" w:space="0" w:color="auto"/>
            </w:tcBorders>
            <w:shd w:val="clear" w:color="auto" w:fill="auto"/>
            <w:vAlign w:val="bottom"/>
            <w:hideMark/>
          </w:tcPr>
          <w:p w14:paraId="16D532AB" w14:textId="77777777" w:rsidR="002B4B02" w:rsidRPr="00A05FC2" w:rsidRDefault="002B4B02" w:rsidP="00240B98">
            <w:pPr>
              <w:pStyle w:val="TableText"/>
            </w:pPr>
            <w:r w:rsidRPr="00A05FC2">
              <w:t>903</w:t>
            </w:r>
          </w:p>
        </w:tc>
        <w:tc>
          <w:tcPr>
            <w:tcW w:w="1266" w:type="dxa"/>
            <w:tcBorders>
              <w:top w:val="nil"/>
              <w:left w:val="nil"/>
              <w:bottom w:val="single" w:sz="8" w:space="0" w:color="auto"/>
              <w:right w:val="single" w:sz="8" w:space="0" w:color="auto"/>
            </w:tcBorders>
          </w:tcPr>
          <w:p w14:paraId="16D532AC" w14:textId="77777777" w:rsidR="002B4B02" w:rsidRPr="00A05FC2" w:rsidRDefault="002B4B02" w:rsidP="00240B98">
            <w:pPr>
              <w:pStyle w:val="TableText"/>
            </w:pPr>
            <w:r w:rsidRPr="00A05FC2">
              <w:t>820</w:t>
            </w:r>
          </w:p>
        </w:tc>
      </w:tr>
      <w:tr w:rsidR="002B4B02" w:rsidRPr="00A05FC2" w14:paraId="16D532B1" w14:textId="77777777" w:rsidTr="009C1367">
        <w:trPr>
          <w:trHeight w:val="133"/>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6D532AE" w14:textId="77777777" w:rsidR="002B4B02" w:rsidRPr="00A05FC2" w:rsidRDefault="002B4B02" w:rsidP="00240B98">
            <w:pPr>
              <w:pStyle w:val="TableText"/>
            </w:pPr>
            <w:r w:rsidRPr="00A05FC2">
              <w:t>Weighted Average</w:t>
            </w:r>
            <w:r w:rsidRPr="000B7BB6">
              <w:rPr>
                <w:rStyle w:val="FootnoteReference"/>
                <w:rFonts w:asciiTheme="minorHAnsi" w:hAnsiTheme="minorHAnsi" w:cstheme="minorHAnsi"/>
              </w:rPr>
              <w:footnoteReference w:id="609"/>
            </w:r>
          </w:p>
        </w:tc>
        <w:tc>
          <w:tcPr>
            <w:tcW w:w="1266" w:type="dxa"/>
            <w:tcBorders>
              <w:top w:val="nil"/>
              <w:left w:val="nil"/>
              <w:bottom w:val="single" w:sz="8" w:space="0" w:color="auto"/>
              <w:right w:val="single" w:sz="8" w:space="0" w:color="auto"/>
            </w:tcBorders>
            <w:shd w:val="clear" w:color="auto" w:fill="auto"/>
            <w:vAlign w:val="bottom"/>
            <w:hideMark/>
          </w:tcPr>
          <w:p w14:paraId="16D532AF" w14:textId="77777777" w:rsidR="002B4B02" w:rsidRPr="00A05FC2" w:rsidRDefault="002B4B02" w:rsidP="00240B98">
            <w:pPr>
              <w:pStyle w:val="TableText"/>
            </w:pPr>
            <w:r w:rsidRPr="00A05FC2">
              <w:t>629</w:t>
            </w:r>
          </w:p>
        </w:tc>
        <w:tc>
          <w:tcPr>
            <w:tcW w:w="1266" w:type="dxa"/>
            <w:tcBorders>
              <w:top w:val="nil"/>
              <w:left w:val="nil"/>
              <w:bottom w:val="single" w:sz="8" w:space="0" w:color="auto"/>
              <w:right w:val="single" w:sz="8" w:space="0" w:color="auto"/>
            </w:tcBorders>
          </w:tcPr>
          <w:p w14:paraId="16D532B0" w14:textId="77777777" w:rsidR="002B4B02" w:rsidRPr="00A05FC2" w:rsidDel="00585B29" w:rsidRDefault="002B4B02" w:rsidP="00240B98">
            <w:pPr>
              <w:pStyle w:val="TableText"/>
            </w:pPr>
            <w:r w:rsidRPr="00A05FC2">
              <w:t>564</w:t>
            </w:r>
          </w:p>
        </w:tc>
      </w:tr>
    </w:tbl>
    <w:p w14:paraId="16D532B2" w14:textId="77777777" w:rsidR="002B4B02" w:rsidRPr="00B41203" w:rsidRDefault="002B4B02" w:rsidP="002B4B02">
      <w:pPr>
        <w:rPr>
          <w:rFonts w:cstheme="minorHAnsi"/>
          <w:noProof/>
        </w:rPr>
      </w:pPr>
    </w:p>
    <w:p w14:paraId="16D532B3" w14:textId="77777777" w:rsidR="002B4B02" w:rsidRPr="000B7BB6" w:rsidRDefault="002B4B02" w:rsidP="002B4B02">
      <w:pPr>
        <w:ind w:left="1440"/>
        <w:rPr>
          <w:rFonts w:cstheme="minorHAnsi"/>
          <w:noProof/>
        </w:rPr>
      </w:pPr>
      <w:r w:rsidRPr="000B7BB6">
        <w:rPr>
          <w:rFonts w:cstheme="minorHAnsi"/>
          <w:noProof/>
        </w:rPr>
        <w:t>Capacity</w:t>
      </w:r>
      <w:r w:rsidRPr="000B7BB6">
        <w:rPr>
          <w:rFonts w:cstheme="minorHAnsi"/>
          <w:noProof/>
        </w:rPr>
        <w:tab/>
      </w:r>
      <w:r w:rsidRPr="000B7BB6">
        <w:rPr>
          <w:rFonts w:cstheme="minorHAnsi"/>
          <w:noProof/>
        </w:rPr>
        <w:tab/>
        <w:t>= Size of new equipment in Btuh (note 1 ton = 12,000Btuh)</w:t>
      </w:r>
    </w:p>
    <w:p w14:paraId="16D532B4" w14:textId="77777777" w:rsidR="002B4B02" w:rsidRPr="00B41203" w:rsidRDefault="002B4B02" w:rsidP="002B4B02">
      <w:pPr>
        <w:ind w:left="2880"/>
        <w:rPr>
          <w:rFonts w:cstheme="minorHAnsi"/>
          <w:noProof/>
        </w:rPr>
      </w:pPr>
      <w:r w:rsidRPr="000B7BB6">
        <w:rPr>
          <w:rFonts w:cstheme="minorHAnsi"/>
          <w:noProof/>
        </w:rPr>
        <w:t>= Actual installed, or if actual size unknown 33,600Btuh for single-family buildings</w:t>
      </w:r>
      <w:r w:rsidRPr="000B7BB6">
        <w:rPr>
          <w:rStyle w:val="FootnoteReference"/>
          <w:rFonts w:asciiTheme="minorHAnsi" w:hAnsiTheme="minorHAnsi" w:cstheme="minorHAnsi"/>
          <w:noProof/>
        </w:rPr>
        <w:footnoteReference w:id="610"/>
      </w:r>
    </w:p>
    <w:p w14:paraId="16D532B5" w14:textId="77777777" w:rsidR="002B4B02" w:rsidRPr="000B7BB6" w:rsidRDefault="002B4B02" w:rsidP="002B4B02">
      <w:pPr>
        <w:ind w:left="1440"/>
        <w:rPr>
          <w:rFonts w:cstheme="minorHAnsi"/>
          <w:noProof/>
        </w:rPr>
      </w:pPr>
      <w:r w:rsidRPr="000B7BB6">
        <w:rPr>
          <w:rFonts w:cstheme="minorHAnsi"/>
          <w:noProof/>
        </w:rPr>
        <w:t>SEERbase</w:t>
      </w:r>
      <w:r w:rsidRPr="000B7BB6">
        <w:rPr>
          <w:rFonts w:cstheme="minorHAnsi"/>
          <w:noProof/>
        </w:rPr>
        <w:tab/>
        <w:t>=</w:t>
      </w:r>
      <w:r w:rsidRPr="000B7BB6">
        <w:rPr>
          <w:rFonts w:cstheme="minorHAnsi"/>
        </w:rPr>
        <w:t xml:space="preserve"> Seasonal Energy Efficiency Ratio of baseline </w:t>
      </w:r>
      <w:r w:rsidRPr="000B7BB6">
        <w:rPr>
          <w:rFonts w:cstheme="minorHAnsi"/>
          <w:noProof/>
        </w:rPr>
        <w:t>unit (kBtu/kWh)</w:t>
      </w:r>
    </w:p>
    <w:p w14:paraId="16D532B6" w14:textId="77777777" w:rsidR="002B4B02" w:rsidRPr="00B41203" w:rsidRDefault="002B4B02" w:rsidP="002B4B02">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13</w:t>
      </w:r>
      <w:r w:rsidRPr="000B7BB6">
        <w:rPr>
          <w:rStyle w:val="FootnoteReference"/>
          <w:rFonts w:asciiTheme="minorHAnsi" w:hAnsiTheme="minorHAnsi" w:cstheme="minorHAnsi"/>
          <w:noProof/>
        </w:rPr>
        <w:footnoteReference w:id="611"/>
      </w:r>
    </w:p>
    <w:p w14:paraId="16D532B7" w14:textId="77777777" w:rsidR="002B4B02" w:rsidRPr="000B7BB6" w:rsidRDefault="002B4B02" w:rsidP="002B4B02">
      <w:pPr>
        <w:ind w:left="2160" w:hanging="720"/>
        <w:rPr>
          <w:rFonts w:cstheme="minorHAnsi"/>
          <w:noProof/>
        </w:rPr>
      </w:pPr>
      <w:r w:rsidRPr="000B7BB6">
        <w:rPr>
          <w:rFonts w:cstheme="minorHAnsi"/>
          <w:noProof/>
        </w:rPr>
        <w:t>SEERexist</w:t>
      </w:r>
      <w:r w:rsidRPr="000B7BB6">
        <w:rPr>
          <w:rFonts w:cstheme="minorHAnsi"/>
          <w:noProof/>
        </w:rPr>
        <w:tab/>
        <w:t xml:space="preserve">= </w:t>
      </w:r>
      <w:r w:rsidRPr="000B7BB6">
        <w:rPr>
          <w:rFonts w:cstheme="minorHAnsi"/>
        </w:rPr>
        <w:t xml:space="preserve">Seasonal Energy Efficiency Ratio </w:t>
      </w:r>
      <w:r w:rsidRPr="000B7BB6">
        <w:rPr>
          <w:rFonts w:cstheme="minorHAnsi"/>
          <w:noProof/>
        </w:rPr>
        <w:t>of existing unit (kBtu/kWh)</w:t>
      </w:r>
    </w:p>
    <w:p w14:paraId="16D532B8" w14:textId="77777777" w:rsidR="002B4B02" w:rsidRPr="000B7BB6" w:rsidRDefault="002B4B02" w:rsidP="002B4B02">
      <w:pPr>
        <w:tabs>
          <w:tab w:val="left" w:pos="2880"/>
        </w:tabs>
        <w:ind w:left="2880"/>
        <w:rPr>
          <w:rFonts w:cstheme="minorHAnsi"/>
          <w:noProof/>
        </w:rPr>
      </w:pPr>
      <w:r w:rsidRPr="000B7BB6">
        <w:rPr>
          <w:rFonts w:cstheme="minorHAnsi"/>
          <w:noProof/>
        </w:rPr>
        <w:t>= Use actual SEER rating where it is possible to measure or reasonably estimate. If unknown assume 10.0</w:t>
      </w:r>
      <w:r w:rsidRPr="000B7BB6">
        <w:rPr>
          <w:rStyle w:val="FootnoteReference"/>
          <w:rFonts w:asciiTheme="minorHAnsi" w:hAnsiTheme="minorHAnsi" w:cstheme="minorHAnsi"/>
          <w:noProof/>
        </w:rPr>
        <w:footnoteReference w:id="612"/>
      </w:r>
      <w:r w:rsidRPr="00B41203">
        <w:rPr>
          <w:rFonts w:cstheme="minorHAnsi"/>
          <w:noProof/>
        </w:rPr>
        <w:t>.</w:t>
      </w:r>
    </w:p>
    <w:p w14:paraId="16D532B9" w14:textId="77777777" w:rsidR="002B4B02" w:rsidRPr="000B7BB6" w:rsidRDefault="002B4B02" w:rsidP="002B4B02">
      <w:pPr>
        <w:ind w:left="1440"/>
        <w:rPr>
          <w:rFonts w:cstheme="minorHAnsi"/>
          <w:noProof/>
        </w:rPr>
      </w:pPr>
      <w:r w:rsidRPr="000B7BB6">
        <w:rPr>
          <w:rFonts w:cstheme="minorHAnsi"/>
          <w:noProof/>
        </w:rPr>
        <w:t xml:space="preserve">SEERee </w:t>
      </w:r>
      <w:r w:rsidRPr="000B7BB6">
        <w:rPr>
          <w:rFonts w:cstheme="minorHAnsi"/>
          <w:noProof/>
        </w:rPr>
        <w:tab/>
      </w:r>
      <w:r w:rsidRPr="000B7BB6">
        <w:rPr>
          <w:rFonts w:cstheme="minorHAnsi"/>
          <w:noProof/>
        </w:rPr>
        <w:tab/>
        <w:t xml:space="preserve">= </w:t>
      </w:r>
      <w:r w:rsidRPr="000B7BB6">
        <w:rPr>
          <w:rFonts w:cstheme="minorHAnsi"/>
        </w:rPr>
        <w:t xml:space="preserve">Seasonal Energy Efficiency Ratio </w:t>
      </w:r>
      <w:r w:rsidRPr="000B7BB6">
        <w:rPr>
          <w:rFonts w:cstheme="minorHAnsi"/>
          <w:noProof/>
        </w:rPr>
        <w:t>of ENERGY STAR unit (kBtu/kWh)</w:t>
      </w:r>
    </w:p>
    <w:p w14:paraId="16D532BA" w14:textId="77777777" w:rsidR="002B4B02" w:rsidRPr="000B7BB6" w:rsidRDefault="002B4B02" w:rsidP="002B4B02">
      <w:pPr>
        <w:ind w:left="2160" w:firstLine="720"/>
        <w:rPr>
          <w:rFonts w:cstheme="minorHAnsi"/>
        </w:rPr>
      </w:pPr>
      <w:r w:rsidRPr="000B7BB6">
        <w:rPr>
          <w:rFonts w:cstheme="minorHAnsi"/>
          <w:noProof/>
        </w:rPr>
        <w:t>= Actual installed or 14.5 if unknown</w:t>
      </w:r>
    </w:p>
    <w:p w14:paraId="16D532BB" w14:textId="77777777" w:rsidR="002B4B02" w:rsidRDefault="002B4B02" w:rsidP="002B4B02">
      <w:pPr>
        <w:rPr>
          <w:rFonts w:cstheme="minorHAnsi"/>
        </w:rPr>
      </w:pPr>
      <w:r w:rsidRPr="00B41203">
        <w:rPr>
          <w:rFonts w:cstheme="minorHAnsi"/>
          <w:noProof/>
        </w:rPr>
        <mc:AlternateContent>
          <mc:Choice Requires="wps">
            <w:drawing>
              <wp:inline distT="0" distB="0" distL="0" distR="0" wp14:anchorId="16D54D8F" wp14:editId="16D54D90">
                <wp:extent cx="5766099" cy="903642"/>
                <wp:effectExtent l="0" t="0" r="25400" b="10795"/>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903642"/>
                        </a:xfrm>
                        <a:prstGeom prst="rect">
                          <a:avLst/>
                        </a:prstGeom>
                        <a:solidFill>
                          <a:srgbClr val="FFFFFF"/>
                        </a:solidFill>
                        <a:ln w="9525">
                          <a:solidFill>
                            <a:srgbClr val="000000"/>
                          </a:solidFill>
                          <a:miter lim="800000"/>
                          <a:headEnd/>
                          <a:tailEnd/>
                        </a:ln>
                      </wps:spPr>
                      <wps:txbx>
                        <w:txbxContent>
                          <w:p w14:paraId="16D55DDD" w14:textId="77777777" w:rsidR="00713628" w:rsidRPr="002F2634" w:rsidRDefault="00713628" w:rsidP="002B4B02">
                            <w:pPr>
                              <w:rPr>
                                <w:rFonts w:cstheme="minorHAnsi"/>
                              </w:rPr>
                            </w:pPr>
                            <w:r w:rsidRPr="002F2634">
                              <w:rPr>
                                <w:rFonts w:cstheme="minorHAnsi"/>
                              </w:rPr>
                              <w:t>Time of sale example: a 3 ton unit with SEER rating of 14.5, in unknown location:</w:t>
                            </w:r>
                          </w:p>
                          <w:p w14:paraId="16D55DDE" w14:textId="77777777" w:rsidR="00713628" w:rsidRPr="002F2634" w:rsidRDefault="00713628" w:rsidP="002B4B02">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(629 * 36,000 * (1/13 – 1/14.5)) / 1000  </w:t>
                            </w:r>
                          </w:p>
                          <w:p w14:paraId="16D55DDF" w14:textId="77777777" w:rsidR="00713628" w:rsidRPr="002F2634" w:rsidRDefault="00713628" w:rsidP="002B4B02">
                            <w:pPr>
                              <w:ind w:left="720" w:firstLine="720"/>
                              <w:rPr>
                                <w:rFonts w:cstheme="minorHAnsi"/>
                              </w:rPr>
                            </w:pPr>
                            <w:r w:rsidRPr="002F2634">
                              <w:rPr>
                                <w:rFonts w:cstheme="minorHAnsi"/>
                              </w:rPr>
                              <w:t>= 180 kWh</w:t>
                            </w:r>
                          </w:p>
                          <w:p w14:paraId="16D55DE0" w14:textId="77777777" w:rsidR="00713628" w:rsidRDefault="00713628" w:rsidP="002B4B02"/>
                        </w:txbxContent>
                      </wps:txbx>
                      <wps:bodyPr rot="0" vert="horz" wrap="square" lIns="91440" tIns="45720" rIns="91440" bIns="45720" anchor="t" anchorCtr="0">
                        <a:noAutofit/>
                      </wps:bodyPr>
                    </wps:wsp>
                  </a:graphicData>
                </a:graphic>
              </wp:inline>
            </w:drawing>
          </mc:Choice>
          <mc:Fallback>
            <w:pict>
              <v:shape id="_x0000_s1101" type="#_x0000_t202" style="width:454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">
                <v:textbox>
                  <w:txbxContent>
                    <w:p w14:paraId="16D55DDD" w14:textId="77777777" w:rsidR="00713628" w:rsidRPr="002F2634" w:rsidRDefault="00713628" w:rsidP="002B4B02">
                      <w:pPr>
                        <w:rPr>
                          <w:rFonts w:cstheme="minorHAnsi"/>
                        </w:rPr>
                      </w:pPr>
                      <w:r w:rsidRPr="002F2634">
                        <w:rPr>
                          <w:rFonts w:cstheme="minorHAnsi"/>
                        </w:rPr>
                        <w:t>Time of sale example: a 3 ton unit with SEER rating of 14.5, in unknown location:</w:t>
                      </w:r>
                    </w:p>
                    <w:p w14:paraId="16D55DDE" w14:textId="77777777" w:rsidR="00713628" w:rsidRPr="002F2634" w:rsidRDefault="00713628" w:rsidP="002B4B02">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(629 * 36,000 * (1/13 – 1/14.5)) / 1000  </w:t>
                      </w:r>
                    </w:p>
                    <w:p w14:paraId="16D55DDF" w14:textId="77777777" w:rsidR="00713628" w:rsidRPr="002F2634" w:rsidRDefault="00713628" w:rsidP="002B4B02">
                      <w:pPr>
                        <w:ind w:left="720" w:firstLine="720"/>
                        <w:rPr>
                          <w:rFonts w:cstheme="minorHAnsi"/>
                        </w:rPr>
                      </w:pPr>
                      <w:r w:rsidRPr="002F2634">
                        <w:rPr>
                          <w:rFonts w:cstheme="minorHAnsi"/>
                        </w:rPr>
                        <w:t>= 180 kWh</w:t>
                      </w:r>
                    </w:p>
                    <w:p w14:paraId="16D55DE0" w14:textId="77777777" w:rsidR="00713628" w:rsidRDefault="00713628" w:rsidP="002B4B02"/>
                  </w:txbxContent>
                </v:textbox>
                <w10:anchorlock/>
              </v:shape>
            </w:pict>
          </mc:Fallback>
        </mc:AlternateContent>
      </w:r>
    </w:p>
    <w:p w14:paraId="16D532BC" w14:textId="77777777" w:rsidR="002B4B02" w:rsidRDefault="002B4B02" w:rsidP="00090AC8">
      <w:pPr>
        <w:pStyle w:val="Heading6"/>
      </w:pPr>
      <w:r w:rsidRPr="00B41203">
        <w:rPr>
          <w:noProof/>
        </w:rPr>
        <mc:AlternateContent>
          <mc:Choice Requires="wps">
            <w:drawing>
              <wp:inline distT="0" distB="0" distL="0" distR="0" wp14:anchorId="16D54D91" wp14:editId="16D54D92">
                <wp:extent cx="5765800" cy="1635162"/>
                <wp:effectExtent l="0" t="0" r="25400" b="22225"/>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635162"/>
                        </a:xfrm>
                        <a:prstGeom prst="rect">
                          <a:avLst/>
                        </a:prstGeom>
                        <a:solidFill>
                          <a:srgbClr val="FFFFFF"/>
                        </a:solidFill>
                        <a:ln w="9525">
                          <a:solidFill>
                            <a:srgbClr val="000000"/>
                          </a:solidFill>
                          <a:miter lim="800000"/>
                          <a:headEnd/>
                          <a:tailEnd/>
                        </a:ln>
                      </wps:spPr>
                      <wps:txbx>
                        <w:txbxContent>
                          <w:p w14:paraId="16D55DE1" w14:textId="77777777" w:rsidR="00713628" w:rsidRPr="002F2634" w:rsidRDefault="00713628" w:rsidP="002B4B02">
                            <w:pPr>
                              <w:rPr>
                                <w:rFonts w:cstheme="minorHAnsi"/>
                              </w:rPr>
                            </w:pPr>
                            <w:r w:rsidRPr="002F2634">
                              <w:rPr>
                                <w:rFonts w:cstheme="minorHAnsi"/>
                              </w:rPr>
                              <w:t>Early replacement example: a 3 ton unit, with SEER rating of 14.5 replaces an existing unit in unknown location:</w:t>
                            </w:r>
                          </w:p>
                          <w:p w14:paraId="16D55DE2" w14:textId="77777777" w:rsidR="00713628" w:rsidRPr="002F2634" w:rsidRDefault="00713628" w:rsidP="002B4B02">
                            <w:pPr>
                              <w:ind w:left="1440" w:hanging="720"/>
                              <w:rPr>
                                <w:rFonts w:cstheme="minorHAnsi"/>
                              </w:rPr>
                            </w:pPr>
                            <w:r w:rsidRPr="002F2634">
                              <w:rPr>
                                <w:rFonts w:cstheme="minorHAnsi"/>
                                <w:noProof/>
                              </w:rPr>
                              <w:t>ΔkWH(for first 6 years)</w:t>
                            </w:r>
                            <w:r w:rsidRPr="002F2634">
                              <w:rPr>
                                <w:rFonts w:cstheme="minorHAnsi"/>
                              </w:rPr>
                              <w:t xml:space="preserve"> </w:t>
                            </w:r>
                            <w:r w:rsidRPr="002F2634">
                              <w:rPr>
                                <w:rFonts w:cstheme="minorHAnsi"/>
                              </w:rPr>
                              <w:tab/>
                              <w:t xml:space="preserve">= (629 * 36,000 * (1/10 – 1/14.5)) / 1000  </w:t>
                            </w:r>
                          </w:p>
                          <w:p w14:paraId="16D55DE3" w14:textId="77777777" w:rsidR="00713628" w:rsidRPr="002F2634" w:rsidRDefault="00713628" w:rsidP="002B4B02">
                            <w:pPr>
                              <w:ind w:left="2160" w:firstLine="720"/>
                              <w:rPr>
                                <w:rFonts w:cstheme="minorHAnsi"/>
                              </w:rPr>
                            </w:pPr>
                            <w:r w:rsidRPr="002F2634">
                              <w:rPr>
                                <w:rFonts w:cstheme="minorHAnsi"/>
                              </w:rPr>
                              <w:t xml:space="preserve">= </w:t>
                            </w:r>
                            <w:r w:rsidRPr="002F2634">
                              <w:rPr>
                                <w:rFonts w:cstheme="minorHAnsi"/>
                                <w:noProof/>
                              </w:rPr>
                              <w:t>702</w:t>
                            </w:r>
                            <w:r w:rsidRPr="002F2634">
                              <w:rPr>
                                <w:rFonts w:cstheme="minorHAnsi"/>
                              </w:rPr>
                              <w:t xml:space="preserve"> kWh</w:t>
                            </w:r>
                          </w:p>
                          <w:p w14:paraId="16D55DE4" w14:textId="77777777" w:rsidR="00713628" w:rsidRPr="002F2634" w:rsidRDefault="00713628" w:rsidP="002B4B02">
                            <w:pPr>
                              <w:ind w:left="1440" w:hanging="720"/>
                              <w:rPr>
                                <w:rFonts w:cstheme="minorHAnsi"/>
                              </w:rPr>
                            </w:pPr>
                            <w:r w:rsidRPr="002F2634">
                              <w:rPr>
                                <w:rFonts w:cstheme="minorHAnsi"/>
                                <w:noProof/>
                              </w:rPr>
                              <w:t>ΔkWH(for next 12 years)</w:t>
                            </w:r>
                            <w:r w:rsidRPr="002F2634">
                              <w:rPr>
                                <w:rFonts w:cstheme="minorHAnsi"/>
                              </w:rPr>
                              <w:t xml:space="preserve"> </w:t>
                            </w:r>
                            <w:r w:rsidRPr="002F2634">
                              <w:rPr>
                                <w:rFonts w:cstheme="minorHAnsi"/>
                              </w:rPr>
                              <w:tab/>
                              <w:t xml:space="preserve">= (629 * 36,000 * (1/13 – 1/14.5)) / 1000  </w:t>
                            </w:r>
                          </w:p>
                          <w:p w14:paraId="16D55DE5" w14:textId="77777777" w:rsidR="00713628" w:rsidRPr="002F2634" w:rsidRDefault="00713628" w:rsidP="002B4B02">
                            <w:pPr>
                              <w:ind w:left="2160" w:firstLine="720"/>
                              <w:rPr>
                                <w:rFonts w:cstheme="minorHAnsi"/>
                              </w:rPr>
                            </w:pPr>
                            <w:r w:rsidRPr="002F2634">
                              <w:rPr>
                                <w:rFonts w:cstheme="minorHAnsi"/>
                              </w:rPr>
                              <w:t xml:space="preserve">= </w:t>
                            </w:r>
                            <w:r w:rsidRPr="002F2634">
                              <w:rPr>
                                <w:rFonts w:cstheme="minorHAnsi"/>
                                <w:noProof/>
                              </w:rPr>
                              <w:t>180</w:t>
                            </w:r>
                            <w:r w:rsidRPr="002F2634">
                              <w:rPr>
                                <w:rFonts w:cstheme="minorHAnsi"/>
                              </w:rPr>
                              <w:t xml:space="preserve"> kWh</w:t>
                            </w:r>
                          </w:p>
                          <w:p w14:paraId="16D55DE6" w14:textId="77777777" w:rsidR="00713628" w:rsidRPr="002F2634" w:rsidRDefault="00713628" w:rsidP="002B4B02">
                            <w:pPr>
                              <w:rPr>
                                <w:rFonts w:cstheme="minorHAnsi"/>
                              </w:rPr>
                            </w:pPr>
                            <w:r w:rsidRPr="002F2634">
                              <w:rPr>
                                <w:rFonts w:cstheme="minorHAnsi"/>
                              </w:rPr>
                              <w:t>Therefore savings adjustment of 26% (180/702) after 6 years.</w:t>
                            </w:r>
                          </w:p>
                          <w:p w14:paraId="16D55DE7" w14:textId="77777777" w:rsidR="00713628" w:rsidRDefault="00713628" w:rsidP="002B4B02"/>
                        </w:txbxContent>
                      </wps:txbx>
                      <wps:bodyPr rot="0" vert="horz" wrap="square" lIns="91440" tIns="45720" rIns="91440" bIns="45720" anchor="t" anchorCtr="0">
                        <a:noAutofit/>
                      </wps:bodyPr>
                    </wps:wsp>
                  </a:graphicData>
                </a:graphic>
              </wp:inline>
            </w:drawing>
          </mc:Choice>
          <mc:Fallback>
            <w:pict>
              <v:shape id="_x0000_s1102" type="#_x0000_t202" style="width:454pt;height:1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">
                <v:textbox>
                  <w:txbxContent>
                    <w:p w14:paraId="16D55DE1" w14:textId="77777777" w:rsidR="00713628" w:rsidRPr="002F2634" w:rsidRDefault="00713628" w:rsidP="002B4B02">
                      <w:pPr>
                        <w:rPr>
                          <w:rFonts w:cstheme="minorHAnsi"/>
                        </w:rPr>
                      </w:pPr>
                      <w:r w:rsidRPr="002F2634">
                        <w:rPr>
                          <w:rFonts w:cstheme="minorHAnsi"/>
                        </w:rPr>
                        <w:t>Early replacement example: a 3 ton unit, with SEER rating of 14.5 replaces an existing unit in unknown location:</w:t>
                      </w:r>
                    </w:p>
                    <w:p w14:paraId="16D55DE2" w14:textId="77777777" w:rsidR="00713628" w:rsidRPr="002F2634" w:rsidRDefault="00713628" w:rsidP="002B4B02">
                      <w:pPr>
                        <w:ind w:left="1440" w:hanging="720"/>
                        <w:rPr>
                          <w:rFonts w:cstheme="minorHAnsi"/>
                        </w:rPr>
                      </w:pPr>
                      <w:r w:rsidRPr="002F2634">
                        <w:rPr>
                          <w:rFonts w:cstheme="minorHAnsi"/>
                          <w:noProof/>
                        </w:rPr>
                        <w:t>ΔkWH(for first 6 years)</w:t>
                      </w:r>
                      <w:r w:rsidRPr="002F2634">
                        <w:rPr>
                          <w:rFonts w:cstheme="minorHAnsi"/>
                        </w:rPr>
                        <w:t xml:space="preserve"> </w:t>
                      </w:r>
                      <w:r w:rsidRPr="002F2634">
                        <w:rPr>
                          <w:rFonts w:cstheme="minorHAnsi"/>
                        </w:rPr>
                        <w:tab/>
                        <w:t xml:space="preserve">= (629 * 36,000 * (1/10 – 1/14.5)) / 1000  </w:t>
                      </w:r>
                    </w:p>
                    <w:p w14:paraId="16D55DE3" w14:textId="77777777" w:rsidR="00713628" w:rsidRPr="002F2634" w:rsidRDefault="00713628" w:rsidP="002B4B02">
                      <w:pPr>
                        <w:ind w:left="2160" w:firstLine="720"/>
                        <w:rPr>
                          <w:rFonts w:cstheme="minorHAnsi"/>
                        </w:rPr>
                      </w:pPr>
                      <w:r w:rsidRPr="002F2634">
                        <w:rPr>
                          <w:rFonts w:cstheme="minorHAnsi"/>
                        </w:rPr>
                        <w:t xml:space="preserve">= </w:t>
                      </w:r>
                      <w:r w:rsidRPr="002F2634">
                        <w:rPr>
                          <w:rFonts w:cstheme="minorHAnsi"/>
                          <w:noProof/>
                        </w:rPr>
                        <w:t>702</w:t>
                      </w:r>
                      <w:r w:rsidRPr="002F2634">
                        <w:rPr>
                          <w:rFonts w:cstheme="minorHAnsi"/>
                        </w:rPr>
                        <w:t xml:space="preserve"> kWh</w:t>
                      </w:r>
                    </w:p>
                    <w:p w14:paraId="16D55DE4" w14:textId="77777777" w:rsidR="00713628" w:rsidRPr="002F2634" w:rsidRDefault="00713628" w:rsidP="002B4B02">
                      <w:pPr>
                        <w:ind w:left="1440" w:hanging="720"/>
                        <w:rPr>
                          <w:rFonts w:cstheme="minorHAnsi"/>
                        </w:rPr>
                      </w:pPr>
                      <w:r w:rsidRPr="002F2634">
                        <w:rPr>
                          <w:rFonts w:cstheme="minorHAnsi"/>
                          <w:noProof/>
                        </w:rPr>
                        <w:t>ΔkWH(for next 12 years)</w:t>
                      </w:r>
                      <w:r w:rsidRPr="002F2634">
                        <w:rPr>
                          <w:rFonts w:cstheme="minorHAnsi"/>
                        </w:rPr>
                        <w:t xml:space="preserve"> </w:t>
                      </w:r>
                      <w:r w:rsidRPr="002F2634">
                        <w:rPr>
                          <w:rFonts w:cstheme="minorHAnsi"/>
                        </w:rPr>
                        <w:tab/>
                        <w:t xml:space="preserve">= (629 * 36,000 * (1/13 – 1/14.5)) / 1000  </w:t>
                      </w:r>
                    </w:p>
                    <w:p w14:paraId="16D55DE5" w14:textId="77777777" w:rsidR="00713628" w:rsidRPr="002F2634" w:rsidRDefault="00713628" w:rsidP="002B4B02">
                      <w:pPr>
                        <w:ind w:left="2160" w:firstLine="720"/>
                        <w:rPr>
                          <w:rFonts w:cstheme="minorHAnsi"/>
                        </w:rPr>
                      </w:pPr>
                      <w:r w:rsidRPr="002F2634">
                        <w:rPr>
                          <w:rFonts w:cstheme="minorHAnsi"/>
                        </w:rPr>
                        <w:t xml:space="preserve">= </w:t>
                      </w:r>
                      <w:r w:rsidRPr="002F2634">
                        <w:rPr>
                          <w:rFonts w:cstheme="minorHAnsi"/>
                          <w:noProof/>
                        </w:rPr>
                        <w:t>180</w:t>
                      </w:r>
                      <w:r w:rsidRPr="002F2634">
                        <w:rPr>
                          <w:rFonts w:cstheme="minorHAnsi"/>
                        </w:rPr>
                        <w:t xml:space="preserve"> kWh</w:t>
                      </w:r>
                    </w:p>
                    <w:p w14:paraId="16D55DE6" w14:textId="77777777" w:rsidR="00713628" w:rsidRPr="002F2634" w:rsidRDefault="00713628" w:rsidP="002B4B02">
                      <w:pPr>
                        <w:rPr>
                          <w:rFonts w:cstheme="minorHAnsi"/>
                        </w:rPr>
                      </w:pPr>
                      <w:r w:rsidRPr="002F2634">
                        <w:rPr>
                          <w:rFonts w:cstheme="minorHAnsi"/>
                        </w:rPr>
                        <w:t>Therefore savings adjustment of 26% (180/702) after 6 years.</w:t>
                      </w:r>
                    </w:p>
                    <w:p w14:paraId="16D55DE7" w14:textId="77777777" w:rsidR="00713628" w:rsidRDefault="00713628" w:rsidP="002B4B02"/>
                  </w:txbxContent>
                </v:textbox>
                <w10:anchorlock/>
              </v:shape>
            </w:pict>
          </mc:Fallback>
        </mc:AlternateContent>
      </w:r>
    </w:p>
    <w:p w14:paraId="16D532BD" w14:textId="77777777" w:rsidR="002B4B02" w:rsidRPr="000B7BB6" w:rsidRDefault="002B4B02" w:rsidP="00090AC8">
      <w:pPr>
        <w:pStyle w:val="Heading6"/>
      </w:pPr>
      <w:r w:rsidRPr="000B7BB6">
        <w:t>Summer Coincident Peak Demand Savings</w:t>
      </w:r>
    </w:p>
    <w:p w14:paraId="16D532BE" w14:textId="77777777" w:rsidR="002B4B02" w:rsidRPr="000B7BB6" w:rsidRDefault="002B4B02" w:rsidP="002B4B02">
      <w:pPr>
        <w:rPr>
          <w:rFonts w:cstheme="minorHAnsi"/>
          <w:noProof/>
        </w:rPr>
      </w:pPr>
      <w:r w:rsidRPr="000B7BB6">
        <w:rPr>
          <w:rFonts w:cstheme="minorHAnsi"/>
          <w:noProof/>
        </w:rPr>
        <w:t>Time of sale:</w:t>
      </w:r>
    </w:p>
    <w:p w14:paraId="16D532BF" w14:textId="77777777" w:rsidR="002B4B02" w:rsidRPr="000B7BB6" w:rsidRDefault="002B4B02" w:rsidP="002B4B02">
      <w:pPr>
        <w:ind w:left="1440" w:hanging="720"/>
        <w:rPr>
          <w:rFonts w:cstheme="minorHAnsi"/>
          <w:noProof/>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w:t>
      </w:r>
      <w:r w:rsidRPr="000B7BB6">
        <w:rPr>
          <w:rFonts w:cstheme="minorHAnsi"/>
          <w:noProof/>
        </w:rPr>
        <w:t xml:space="preserve">Capacity </w:t>
      </w:r>
      <w:r w:rsidRPr="000B7BB6">
        <w:rPr>
          <w:rFonts w:cstheme="minorHAnsi"/>
          <w:noProof/>
          <w:lang w:val="nl-NL"/>
        </w:rPr>
        <w:t>* (1/EERbase - 1/EERee))/1000 * CF</w:t>
      </w:r>
    </w:p>
    <w:p w14:paraId="16D532C0" w14:textId="77777777" w:rsidR="002B4B02" w:rsidRPr="000B7BB6" w:rsidRDefault="002B4B02" w:rsidP="002B4B02">
      <w:pPr>
        <w:rPr>
          <w:rFonts w:cstheme="minorHAnsi"/>
          <w:noProof/>
          <w:lang w:val="nl-NL"/>
        </w:rPr>
      </w:pPr>
      <w:r w:rsidRPr="000B7BB6">
        <w:rPr>
          <w:rFonts w:cstheme="minorHAnsi"/>
          <w:noProof/>
          <w:lang w:val="nl-NL"/>
        </w:rPr>
        <w:t>Early replacement</w:t>
      </w:r>
      <w:r w:rsidRPr="000B7BB6">
        <w:rPr>
          <w:rStyle w:val="FootnoteReference"/>
          <w:rFonts w:asciiTheme="minorHAnsi" w:hAnsiTheme="minorHAnsi" w:cstheme="minorHAnsi"/>
          <w:noProof/>
        </w:rPr>
        <w:footnoteReference w:id="613"/>
      </w:r>
      <w:r w:rsidRPr="000B7BB6">
        <w:rPr>
          <w:rFonts w:cstheme="minorHAnsi"/>
          <w:noProof/>
          <w:lang w:val="nl-NL"/>
        </w:rPr>
        <w:t>:</w:t>
      </w:r>
    </w:p>
    <w:p w14:paraId="16D532C1" w14:textId="77777777" w:rsidR="002B4B02" w:rsidRPr="000B7BB6" w:rsidRDefault="002B4B02" w:rsidP="002B4B02">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life of existing unit (1st 6 years): </w:t>
      </w:r>
    </w:p>
    <w:p w14:paraId="16D532C2" w14:textId="77777777" w:rsidR="002B4B02" w:rsidRPr="000B7BB6" w:rsidRDefault="002B4B02" w:rsidP="002B4B02">
      <w:pPr>
        <w:ind w:left="1440"/>
        <w:rPr>
          <w:rFonts w:cstheme="minorHAnsi"/>
          <w:noProof/>
          <w:lang w:val="nl-NL"/>
        </w:rPr>
      </w:pPr>
      <w:r w:rsidRPr="000B7BB6">
        <w:rPr>
          <w:rFonts w:cstheme="minorHAnsi"/>
          <w:noProof/>
          <w:lang w:val="nl-NL"/>
        </w:rPr>
        <w:t>= ((</w:t>
      </w:r>
      <w:r w:rsidRPr="000B7BB6">
        <w:rPr>
          <w:rFonts w:cstheme="minorHAnsi"/>
          <w:noProof/>
        </w:rPr>
        <w:t xml:space="preserve">Capacity </w:t>
      </w:r>
      <w:r w:rsidRPr="000B7BB6">
        <w:rPr>
          <w:rFonts w:cstheme="minorHAnsi"/>
          <w:noProof/>
          <w:lang w:val="nl-NL"/>
        </w:rPr>
        <w:t xml:space="preserve">* (1/EERexist - 1/EERee))/1000 * CF); </w:t>
      </w:r>
    </w:p>
    <w:p w14:paraId="16D532C3" w14:textId="77777777" w:rsidR="002B4B02" w:rsidRPr="000B7BB6" w:rsidRDefault="002B4B02" w:rsidP="002B4B02">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measure life (next 12 years): </w:t>
      </w:r>
    </w:p>
    <w:p w14:paraId="16D532C4" w14:textId="77777777" w:rsidR="002B4B02" w:rsidRPr="000B7BB6" w:rsidRDefault="002B4B02" w:rsidP="002B4B02">
      <w:pPr>
        <w:ind w:left="1440"/>
        <w:rPr>
          <w:rFonts w:cstheme="minorHAnsi"/>
          <w:noProof/>
          <w:lang w:val="nl-NL"/>
        </w:rPr>
      </w:pPr>
      <w:r w:rsidRPr="000B7BB6">
        <w:rPr>
          <w:rFonts w:cstheme="minorHAnsi"/>
          <w:noProof/>
          <w:lang w:val="nl-NL"/>
        </w:rPr>
        <w:t>= ((</w:t>
      </w:r>
      <w:r w:rsidRPr="000B7BB6">
        <w:rPr>
          <w:rFonts w:cstheme="minorHAnsi"/>
          <w:noProof/>
        </w:rPr>
        <w:t xml:space="preserve">Capacity </w:t>
      </w:r>
      <w:r w:rsidRPr="000B7BB6">
        <w:rPr>
          <w:rFonts w:cstheme="minorHAnsi"/>
          <w:noProof/>
          <w:lang w:val="nl-NL"/>
        </w:rPr>
        <w:t>* (1/EERbase - 1/EERee))/1000 * CF)</w:t>
      </w:r>
    </w:p>
    <w:p w14:paraId="16D532C5" w14:textId="77777777" w:rsidR="002B4B02" w:rsidRPr="000B7BB6" w:rsidRDefault="002B4B02" w:rsidP="002B4B02">
      <w:pPr>
        <w:ind w:left="1440" w:hanging="720"/>
        <w:rPr>
          <w:rFonts w:cstheme="minorHAnsi"/>
          <w:noProof/>
          <w:lang w:val="nl-NL"/>
        </w:rPr>
      </w:pPr>
      <w:r w:rsidRPr="000B7BB6">
        <w:rPr>
          <w:rFonts w:cstheme="minorHAnsi"/>
          <w:noProof/>
          <w:lang w:val="nl-NL"/>
        </w:rPr>
        <w:t>Where:</w:t>
      </w:r>
    </w:p>
    <w:p w14:paraId="16D532C6" w14:textId="77777777" w:rsidR="002B4B02" w:rsidRPr="000B7BB6" w:rsidRDefault="002B4B02" w:rsidP="002B4B02">
      <w:pPr>
        <w:ind w:left="1440"/>
        <w:rPr>
          <w:rFonts w:cstheme="minorHAnsi"/>
          <w:noProof/>
        </w:rPr>
      </w:pPr>
      <w:r w:rsidRPr="000B7BB6">
        <w:rPr>
          <w:rFonts w:cstheme="minorHAnsi"/>
          <w:noProof/>
        </w:rPr>
        <w:t xml:space="preserve">EERbase </w:t>
      </w:r>
      <w:r w:rsidRPr="000B7BB6">
        <w:rPr>
          <w:rFonts w:cstheme="minorHAnsi"/>
          <w:noProof/>
        </w:rPr>
        <w:tab/>
        <w:t>= EER Efficiency of baseline unit</w:t>
      </w:r>
    </w:p>
    <w:p w14:paraId="16D532C7" w14:textId="77777777" w:rsidR="002B4B02" w:rsidRPr="000B7BB6" w:rsidRDefault="002B4B02" w:rsidP="002B4B02">
      <w:pPr>
        <w:ind w:left="2160" w:firstLine="720"/>
        <w:rPr>
          <w:rFonts w:cstheme="minorHAnsi"/>
          <w:noProof/>
        </w:rPr>
      </w:pPr>
      <w:r w:rsidRPr="000B7BB6">
        <w:rPr>
          <w:rFonts w:cstheme="minorHAnsi"/>
          <w:noProof/>
        </w:rPr>
        <w:t xml:space="preserve">= 11.2 </w:t>
      </w:r>
      <w:r w:rsidRPr="000B7BB6">
        <w:rPr>
          <w:rFonts w:cstheme="minorHAnsi"/>
          <w:noProof/>
          <w:vertAlign w:val="superscript"/>
        </w:rPr>
        <w:footnoteReference w:id="614"/>
      </w:r>
    </w:p>
    <w:p w14:paraId="16D532C8" w14:textId="77777777" w:rsidR="002B4B02" w:rsidRPr="000B7BB6" w:rsidRDefault="002B4B02" w:rsidP="002B4B02">
      <w:pPr>
        <w:ind w:left="1440"/>
        <w:rPr>
          <w:rFonts w:cstheme="minorHAnsi"/>
          <w:noProof/>
        </w:rPr>
      </w:pPr>
      <w:r w:rsidRPr="000B7BB6">
        <w:rPr>
          <w:rFonts w:cstheme="minorHAnsi"/>
          <w:noProof/>
        </w:rPr>
        <w:t>EERexist</w:t>
      </w:r>
      <w:r w:rsidRPr="000B7BB6">
        <w:rPr>
          <w:rFonts w:cstheme="minorHAnsi"/>
          <w:noProof/>
        </w:rPr>
        <w:tab/>
      </w:r>
      <w:r w:rsidRPr="000B7BB6">
        <w:rPr>
          <w:rFonts w:cstheme="minorHAnsi"/>
          <w:noProof/>
        </w:rPr>
        <w:tab/>
        <w:t>= EER Efficiency of existing unit</w:t>
      </w:r>
    </w:p>
    <w:p w14:paraId="16D532C9" w14:textId="77777777" w:rsidR="002B4B02" w:rsidRPr="000B7BB6" w:rsidRDefault="002B4B02" w:rsidP="002B4B02">
      <w:pPr>
        <w:ind w:left="2160" w:firstLine="720"/>
        <w:jc w:val="left"/>
        <w:rPr>
          <w:rFonts w:cstheme="minorHAnsi"/>
          <w:sz w:val="24"/>
          <w:szCs w:val="24"/>
        </w:rPr>
      </w:pPr>
      <w:r w:rsidRPr="000B7BB6">
        <w:rPr>
          <w:rFonts w:cstheme="minorHAnsi"/>
          <w:noProof/>
        </w:rPr>
        <w:t>= Actual EER of unit should be used, if EER is unknown, use 9.2</w:t>
      </w:r>
      <w:r w:rsidRPr="000B7BB6">
        <w:rPr>
          <w:rStyle w:val="FootnoteReference"/>
          <w:rFonts w:asciiTheme="minorHAnsi" w:hAnsiTheme="minorHAnsi" w:cstheme="minorHAnsi"/>
          <w:noProof/>
        </w:rPr>
        <w:footnoteReference w:id="615"/>
      </w:r>
      <w:r w:rsidRPr="000B7BB6">
        <w:rPr>
          <w:rFonts w:cstheme="minorHAnsi"/>
          <w:sz w:val="24"/>
          <w:szCs w:val="24"/>
        </w:rPr>
        <w:t xml:space="preserve"> </w:t>
      </w:r>
    </w:p>
    <w:p w14:paraId="16D532CA" w14:textId="77777777" w:rsidR="002B4B02" w:rsidRPr="000B7BB6" w:rsidRDefault="002B4B02" w:rsidP="002B4B02">
      <w:pPr>
        <w:ind w:left="1440"/>
        <w:rPr>
          <w:rFonts w:cstheme="minorHAnsi"/>
          <w:noProof/>
        </w:rPr>
      </w:pPr>
      <w:r w:rsidRPr="000B7BB6">
        <w:rPr>
          <w:rFonts w:cstheme="minorHAnsi"/>
          <w:noProof/>
        </w:rPr>
        <w:t xml:space="preserve">EERee </w:t>
      </w:r>
      <w:r w:rsidRPr="000B7BB6">
        <w:rPr>
          <w:rFonts w:cstheme="minorHAnsi"/>
          <w:noProof/>
        </w:rPr>
        <w:tab/>
      </w:r>
      <w:r w:rsidRPr="000B7BB6">
        <w:rPr>
          <w:rFonts w:cstheme="minorHAnsi"/>
          <w:noProof/>
        </w:rPr>
        <w:tab/>
        <w:t>= EER Efficiency of ENERGY STAR unit</w:t>
      </w:r>
    </w:p>
    <w:p w14:paraId="16D532CB" w14:textId="77777777" w:rsidR="002B4B02" w:rsidRPr="000B7BB6" w:rsidRDefault="002B4B02" w:rsidP="002B4B02">
      <w:pPr>
        <w:ind w:left="2160" w:firstLine="720"/>
        <w:rPr>
          <w:rFonts w:cstheme="minorHAnsi"/>
          <w:noProof/>
        </w:rPr>
      </w:pPr>
      <w:r w:rsidRPr="000B7BB6">
        <w:rPr>
          <w:rFonts w:cstheme="minorHAnsi"/>
          <w:noProof/>
        </w:rPr>
        <w:t>= Actual installed or 12 if unknown</w:t>
      </w:r>
    </w:p>
    <w:p w14:paraId="16D532CC" w14:textId="77777777" w:rsidR="002B4B02" w:rsidRPr="000B7BB6" w:rsidRDefault="002B4B02" w:rsidP="002B4B02">
      <w:pPr>
        <w:spacing w:after="120"/>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system peak hour)  </w:t>
      </w:r>
    </w:p>
    <w:p w14:paraId="16D532CD" w14:textId="77777777" w:rsidR="002B4B02" w:rsidRPr="00B41203" w:rsidRDefault="002B4B02" w:rsidP="002B4B02">
      <w:pPr>
        <w:spacing w:after="120"/>
        <w:ind w:left="2880"/>
        <w:rPr>
          <w:rFonts w:cstheme="minorHAnsi"/>
        </w:rPr>
      </w:pPr>
      <w:r w:rsidRPr="000B7BB6">
        <w:rPr>
          <w:rFonts w:cstheme="minorHAnsi"/>
        </w:rPr>
        <w:t>= 91.5%</w:t>
      </w:r>
      <w:r w:rsidRPr="000B7BB6">
        <w:rPr>
          <w:rStyle w:val="FootnoteReference"/>
          <w:rFonts w:asciiTheme="minorHAnsi" w:hAnsiTheme="minorHAnsi" w:cstheme="minorHAnsi"/>
        </w:rPr>
        <w:footnoteReference w:id="616"/>
      </w:r>
    </w:p>
    <w:p w14:paraId="16D532CE" w14:textId="77777777" w:rsidR="002B4B02" w:rsidRPr="000B7BB6" w:rsidRDefault="002B4B02" w:rsidP="002B4B02">
      <w:pPr>
        <w:spacing w:after="120"/>
        <w:ind w:left="2880" w:hanging="144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xml:space="preserve">= PJM Summer Peak Coincidence Factor for Central A/C (average during peak period) </w:t>
      </w:r>
    </w:p>
    <w:p w14:paraId="16D532CF" w14:textId="77777777" w:rsidR="002B4B02" w:rsidRPr="00B41203" w:rsidRDefault="002B4B02" w:rsidP="002B4B02">
      <w:pPr>
        <w:spacing w:after="120"/>
        <w:ind w:left="2880"/>
        <w:rPr>
          <w:rFonts w:cstheme="minorHAnsi"/>
        </w:rPr>
      </w:pPr>
      <w:r w:rsidRPr="000B7BB6">
        <w:rPr>
          <w:rFonts w:cstheme="minorHAnsi"/>
        </w:rPr>
        <w:t>= 46.6%</w:t>
      </w:r>
      <w:r w:rsidRPr="000B7BB6">
        <w:rPr>
          <w:rStyle w:val="FootnoteReference"/>
          <w:rFonts w:asciiTheme="minorHAnsi" w:hAnsiTheme="minorHAnsi" w:cstheme="minorHAnsi"/>
        </w:rPr>
        <w:footnoteReference w:id="617"/>
      </w:r>
    </w:p>
    <w:p w14:paraId="16D532D0" w14:textId="77777777" w:rsidR="002B4B02" w:rsidRDefault="002B4B02" w:rsidP="002B4B02">
      <w:pPr>
        <w:rPr>
          <w:rFonts w:cstheme="minorHAnsi"/>
        </w:rPr>
      </w:pPr>
      <w:r w:rsidRPr="00B41203">
        <w:rPr>
          <w:rFonts w:cstheme="minorHAnsi"/>
          <w:noProof/>
        </w:rPr>
        <mc:AlternateContent>
          <mc:Choice Requires="wps">
            <w:drawing>
              <wp:inline distT="0" distB="0" distL="0" distR="0" wp14:anchorId="16D54D93" wp14:editId="16D54D94">
                <wp:extent cx="5755341" cy="4303059"/>
                <wp:effectExtent l="0" t="0" r="17145" b="21590"/>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341" cy="4303059"/>
                        </a:xfrm>
                        <a:prstGeom prst="rect">
                          <a:avLst/>
                        </a:prstGeom>
                        <a:solidFill>
                          <a:srgbClr val="FFFFFF"/>
                        </a:solidFill>
                        <a:ln w="9525">
                          <a:solidFill>
                            <a:srgbClr val="000000"/>
                          </a:solidFill>
                          <a:miter lim="800000"/>
                          <a:headEnd/>
                          <a:tailEnd/>
                        </a:ln>
                      </wps:spPr>
                      <wps:txbx>
                        <w:txbxContent>
                          <w:p w14:paraId="16D55DE8" w14:textId="77777777" w:rsidR="00713628" w:rsidRPr="002F2634" w:rsidRDefault="00713628" w:rsidP="002B4B02">
                            <w:pPr>
                              <w:rPr>
                                <w:rFonts w:cstheme="minorHAnsi"/>
                              </w:rPr>
                            </w:pPr>
                            <w:r w:rsidRPr="002F2634">
                              <w:rPr>
                                <w:rFonts w:cstheme="minorHAnsi"/>
                              </w:rPr>
                              <w:t>Time of sale example: a 3 ton unit with EER rating of 12:</w:t>
                            </w:r>
                          </w:p>
                          <w:p w14:paraId="16D55DE9" w14:textId="77777777" w:rsidR="00713628" w:rsidRPr="002F2634" w:rsidRDefault="00713628" w:rsidP="002B4B02">
                            <w:pPr>
                              <w:ind w:firstLine="720"/>
                              <w:rPr>
                                <w:rFonts w:cstheme="minorHAnsi"/>
                              </w:rPr>
                            </w:pPr>
                            <w:r w:rsidRPr="002F2634">
                              <w:rPr>
                                <w:rFonts w:cstheme="minorHAnsi"/>
                              </w:rPr>
                              <w:t>ΔkW</w:t>
                            </w:r>
                            <w:r w:rsidRPr="002F2634">
                              <w:rPr>
                                <w:rFonts w:cstheme="minorHAnsi"/>
                                <w:vertAlign w:val="subscript"/>
                              </w:rPr>
                              <w:t xml:space="preserve"> SSP</w:t>
                            </w:r>
                            <w:r w:rsidRPr="002F2634">
                              <w:rPr>
                                <w:rFonts w:cstheme="minorHAnsi"/>
                              </w:rPr>
                              <w:t xml:space="preserve"> </w:t>
                            </w:r>
                            <w:r w:rsidRPr="002F2634">
                              <w:rPr>
                                <w:rFonts w:cstheme="minorHAnsi"/>
                              </w:rPr>
                              <w:tab/>
                            </w:r>
                            <w:r w:rsidRPr="002F2634">
                              <w:rPr>
                                <w:rFonts w:cstheme="minorHAnsi"/>
                              </w:rPr>
                              <w:tab/>
                              <w:t>= (36,000 * (1/11.2– 1/12)) / 1000 * 0.915</w:t>
                            </w:r>
                          </w:p>
                          <w:p w14:paraId="16D55DEA" w14:textId="77777777" w:rsidR="00713628" w:rsidRPr="002F2634" w:rsidRDefault="00713628" w:rsidP="002B4B02">
                            <w:pPr>
                              <w:ind w:left="2160" w:firstLine="720"/>
                              <w:rPr>
                                <w:rFonts w:cstheme="minorHAnsi"/>
                              </w:rPr>
                            </w:pPr>
                            <w:r w:rsidRPr="002F2634">
                              <w:rPr>
                                <w:rFonts w:cstheme="minorHAnsi"/>
                              </w:rPr>
                              <w:t>= 0.196 kW</w:t>
                            </w:r>
                          </w:p>
                          <w:p w14:paraId="16D55DEB" w14:textId="77777777" w:rsidR="00713628" w:rsidRPr="002F2634" w:rsidRDefault="00713628" w:rsidP="002B4B02">
                            <w:pPr>
                              <w:ind w:firstLine="720"/>
                              <w:rPr>
                                <w:rFonts w:cstheme="minorHAnsi"/>
                              </w:rPr>
                            </w:pPr>
                            <w:r w:rsidRPr="002F2634">
                              <w:rPr>
                                <w:rFonts w:cstheme="minorHAnsi"/>
                              </w:rPr>
                              <w:t>ΔkW</w:t>
                            </w:r>
                            <w:r w:rsidRPr="002F2634">
                              <w:rPr>
                                <w:rFonts w:cstheme="minorHAnsi"/>
                                <w:vertAlign w:val="subscript"/>
                              </w:rPr>
                              <w:t xml:space="preserve"> PJM</w:t>
                            </w:r>
                            <w:r w:rsidRPr="002F2634">
                              <w:rPr>
                                <w:rFonts w:cstheme="minorHAnsi"/>
                              </w:rPr>
                              <w:t xml:space="preserve"> </w:t>
                            </w:r>
                            <w:r w:rsidRPr="002F2634">
                              <w:rPr>
                                <w:rFonts w:cstheme="minorHAnsi"/>
                              </w:rPr>
                              <w:tab/>
                            </w:r>
                            <w:r w:rsidRPr="002F2634">
                              <w:rPr>
                                <w:rFonts w:cstheme="minorHAnsi"/>
                              </w:rPr>
                              <w:tab/>
                            </w:r>
                            <w:r w:rsidRPr="002F2634">
                              <w:rPr>
                                <w:rFonts w:cstheme="minorHAnsi"/>
                              </w:rPr>
                              <w:tab/>
                              <w:t>= (36,000 * (1/11.2– 1/12)) / 1000 * 0.466</w:t>
                            </w:r>
                          </w:p>
                          <w:p w14:paraId="16D55DEC" w14:textId="77777777" w:rsidR="00713628" w:rsidRPr="002F2634" w:rsidRDefault="00713628" w:rsidP="002B4B02">
                            <w:pPr>
                              <w:ind w:left="2160" w:firstLine="720"/>
                              <w:rPr>
                                <w:rFonts w:cstheme="minorHAnsi"/>
                              </w:rPr>
                            </w:pPr>
                            <w:r w:rsidRPr="002F2634">
                              <w:rPr>
                                <w:rFonts w:cstheme="minorHAnsi"/>
                              </w:rPr>
                              <w:t>= 0.100 kW</w:t>
                            </w:r>
                          </w:p>
                          <w:p w14:paraId="16D55DED" w14:textId="77777777" w:rsidR="00713628" w:rsidRPr="002F2634" w:rsidRDefault="00713628" w:rsidP="002B4B02">
                            <w:pPr>
                              <w:rPr>
                                <w:rFonts w:cstheme="minorHAnsi"/>
                              </w:rPr>
                            </w:pPr>
                            <w:r w:rsidRPr="002F2634">
                              <w:rPr>
                                <w:rFonts w:cstheme="minorHAnsi"/>
                              </w:rPr>
                              <w:t>Early replacement example: a 3 ton unit with EER rating of 12 replaces an existing unit:</w:t>
                            </w:r>
                          </w:p>
                          <w:p w14:paraId="16D55DEE" w14:textId="77777777" w:rsidR="00713628" w:rsidRPr="002F2634" w:rsidRDefault="00713628" w:rsidP="002B4B02">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first 6 years)</w:t>
                            </w:r>
                            <w:r w:rsidRPr="002F2634">
                              <w:rPr>
                                <w:rFonts w:cstheme="minorHAnsi"/>
                              </w:rPr>
                              <w:tab/>
                              <w:t>= (36,000 * (1/9.2– 1/12)) / 1000 * 0.915</w:t>
                            </w:r>
                          </w:p>
                          <w:p w14:paraId="16D55DEF" w14:textId="77777777" w:rsidR="00713628" w:rsidRPr="002F2634" w:rsidRDefault="00713628" w:rsidP="002B4B02">
                            <w:pPr>
                              <w:ind w:left="2160" w:firstLine="720"/>
                              <w:rPr>
                                <w:rFonts w:cstheme="minorHAnsi"/>
                              </w:rPr>
                            </w:pPr>
                            <w:r w:rsidRPr="002F2634">
                              <w:rPr>
                                <w:rFonts w:cstheme="minorHAnsi"/>
                              </w:rPr>
                              <w:t>= 0.835 kW</w:t>
                            </w:r>
                          </w:p>
                          <w:p w14:paraId="16D55DF0" w14:textId="77777777" w:rsidR="00713628" w:rsidRPr="002F2634" w:rsidRDefault="00713628" w:rsidP="002B4B02">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next 12 years)</w:t>
                            </w:r>
                            <w:r w:rsidRPr="002F2634">
                              <w:rPr>
                                <w:rFonts w:cstheme="minorHAnsi"/>
                              </w:rPr>
                              <w:tab/>
                              <w:t>= (36,000 * (1/11.2– 1/12)) / 1000 * 0.915</w:t>
                            </w:r>
                          </w:p>
                          <w:p w14:paraId="16D55DF1" w14:textId="77777777" w:rsidR="00713628" w:rsidRPr="002F2634" w:rsidRDefault="00713628" w:rsidP="002B4B02">
                            <w:pPr>
                              <w:ind w:left="2160" w:firstLine="720"/>
                              <w:rPr>
                                <w:rFonts w:cstheme="minorHAnsi"/>
                              </w:rPr>
                            </w:pPr>
                            <w:r w:rsidRPr="002F2634">
                              <w:rPr>
                                <w:rFonts w:cstheme="minorHAnsi"/>
                              </w:rPr>
                              <w:t xml:space="preserve">= 0.196 kW </w:t>
                            </w:r>
                          </w:p>
                          <w:p w14:paraId="16D55DF2" w14:textId="77777777" w:rsidR="00713628" w:rsidRPr="002F2634" w:rsidRDefault="00713628" w:rsidP="002B4B02">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first 6 years)</w:t>
                            </w:r>
                            <w:r w:rsidRPr="002F2634">
                              <w:rPr>
                                <w:rFonts w:cstheme="minorHAnsi"/>
                              </w:rPr>
                              <w:tab/>
                              <w:t>= (36,000 * (1/9.2– 1/12)) / 1000 * 0.466</w:t>
                            </w:r>
                          </w:p>
                          <w:p w14:paraId="16D55DF3" w14:textId="77777777" w:rsidR="00713628" w:rsidRPr="002F2634" w:rsidRDefault="00713628" w:rsidP="002B4B02">
                            <w:pPr>
                              <w:ind w:left="2160" w:firstLine="720"/>
                              <w:rPr>
                                <w:rFonts w:cstheme="minorHAnsi"/>
                              </w:rPr>
                            </w:pPr>
                            <w:r w:rsidRPr="002F2634">
                              <w:rPr>
                                <w:rFonts w:cstheme="minorHAnsi"/>
                              </w:rPr>
                              <w:t>= 0.425 kW</w:t>
                            </w:r>
                          </w:p>
                          <w:p w14:paraId="16D55DF4" w14:textId="77777777" w:rsidR="00713628" w:rsidRPr="002F2634" w:rsidRDefault="00713628" w:rsidP="002B4B02">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next 12 years)</w:t>
                            </w:r>
                            <w:r w:rsidRPr="002F2634">
                              <w:rPr>
                                <w:rFonts w:cstheme="minorHAnsi"/>
                              </w:rPr>
                              <w:t>= (36,000 * (1/11.2– 1/12)) / 1000 * 0.466</w:t>
                            </w:r>
                          </w:p>
                          <w:p w14:paraId="16D55DF5" w14:textId="77777777" w:rsidR="00713628" w:rsidRPr="002F2634" w:rsidRDefault="00713628" w:rsidP="002B4B02">
                            <w:pPr>
                              <w:ind w:left="2160" w:firstLine="720"/>
                              <w:rPr>
                                <w:rFonts w:cstheme="minorHAnsi"/>
                              </w:rPr>
                            </w:pPr>
                            <w:r w:rsidRPr="002F2634">
                              <w:rPr>
                                <w:rFonts w:cstheme="minorHAnsi"/>
                              </w:rPr>
                              <w:t>= 0.100 kW</w:t>
                            </w:r>
                          </w:p>
                          <w:p w14:paraId="16D55DF6" w14:textId="77777777" w:rsidR="00713628" w:rsidRDefault="00713628" w:rsidP="002B4B02"/>
                        </w:txbxContent>
                      </wps:txbx>
                      <wps:bodyPr rot="0" vert="horz" wrap="square" lIns="91440" tIns="45720" rIns="91440" bIns="45720" anchor="t" anchorCtr="0">
                        <a:noAutofit/>
                      </wps:bodyPr>
                    </wps:wsp>
                  </a:graphicData>
                </a:graphic>
              </wp:inline>
            </w:drawing>
          </mc:Choice>
          <mc:Fallback>
            <w:pict>
              <v:shape id="_x0000_s1103" type="#_x0000_t202" style="width:453.2pt;height:3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">
                <v:textbox>
                  <w:txbxContent>
                    <w:p w14:paraId="16D55DE8" w14:textId="77777777" w:rsidR="00713628" w:rsidRPr="002F2634" w:rsidRDefault="00713628" w:rsidP="002B4B02">
                      <w:pPr>
                        <w:rPr>
                          <w:rFonts w:cstheme="minorHAnsi"/>
                        </w:rPr>
                      </w:pPr>
                      <w:r w:rsidRPr="002F2634">
                        <w:rPr>
                          <w:rFonts w:cstheme="minorHAnsi"/>
                        </w:rPr>
                        <w:t>Time of sale example: a 3 ton unit with EER rating of 12:</w:t>
                      </w:r>
                    </w:p>
                    <w:p w14:paraId="16D55DE9" w14:textId="77777777" w:rsidR="00713628" w:rsidRPr="002F2634" w:rsidRDefault="00713628" w:rsidP="002B4B02">
                      <w:pPr>
                        <w:ind w:firstLine="720"/>
                        <w:rPr>
                          <w:rFonts w:cstheme="minorHAnsi"/>
                        </w:rPr>
                      </w:pPr>
                      <w:r w:rsidRPr="002F2634">
                        <w:rPr>
                          <w:rFonts w:cstheme="minorHAnsi"/>
                        </w:rPr>
                        <w:t>ΔkW</w:t>
                      </w:r>
                      <w:r w:rsidRPr="002F2634">
                        <w:rPr>
                          <w:rFonts w:cstheme="minorHAnsi"/>
                          <w:vertAlign w:val="subscript"/>
                        </w:rPr>
                        <w:t xml:space="preserve"> SSP</w:t>
                      </w:r>
                      <w:r w:rsidRPr="002F2634">
                        <w:rPr>
                          <w:rFonts w:cstheme="minorHAnsi"/>
                        </w:rPr>
                        <w:t xml:space="preserve"> </w:t>
                      </w:r>
                      <w:r w:rsidRPr="002F2634">
                        <w:rPr>
                          <w:rFonts w:cstheme="minorHAnsi"/>
                        </w:rPr>
                        <w:tab/>
                      </w:r>
                      <w:r w:rsidRPr="002F2634">
                        <w:rPr>
                          <w:rFonts w:cstheme="minorHAnsi"/>
                        </w:rPr>
                        <w:tab/>
                        <w:t>= (36,000 * (1/11.2– 1/12)) / 1000 * 0.915</w:t>
                      </w:r>
                    </w:p>
                    <w:p w14:paraId="16D55DEA" w14:textId="77777777" w:rsidR="00713628" w:rsidRPr="002F2634" w:rsidRDefault="00713628" w:rsidP="002B4B02">
                      <w:pPr>
                        <w:ind w:left="2160" w:firstLine="720"/>
                        <w:rPr>
                          <w:rFonts w:cstheme="minorHAnsi"/>
                        </w:rPr>
                      </w:pPr>
                      <w:r w:rsidRPr="002F2634">
                        <w:rPr>
                          <w:rFonts w:cstheme="minorHAnsi"/>
                        </w:rPr>
                        <w:t>= 0.196 kW</w:t>
                      </w:r>
                    </w:p>
                    <w:p w14:paraId="16D55DEB" w14:textId="77777777" w:rsidR="00713628" w:rsidRPr="002F2634" w:rsidRDefault="00713628" w:rsidP="002B4B02">
                      <w:pPr>
                        <w:ind w:firstLine="720"/>
                        <w:rPr>
                          <w:rFonts w:cstheme="minorHAnsi"/>
                        </w:rPr>
                      </w:pPr>
                      <w:r w:rsidRPr="002F2634">
                        <w:rPr>
                          <w:rFonts w:cstheme="minorHAnsi"/>
                        </w:rPr>
                        <w:t>ΔkW</w:t>
                      </w:r>
                      <w:r w:rsidRPr="002F2634">
                        <w:rPr>
                          <w:rFonts w:cstheme="minorHAnsi"/>
                          <w:vertAlign w:val="subscript"/>
                        </w:rPr>
                        <w:t xml:space="preserve"> PJM</w:t>
                      </w:r>
                      <w:r w:rsidRPr="002F2634">
                        <w:rPr>
                          <w:rFonts w:cstheme="minorHAnsi"/>
                        </w:rPr>
                        <w:t xml:space="preserve"> </w:t>
                      </w:r>
                      <w:r w:rsidRPr="002F2634">
                        <w:rPr>
                          <w:rFonts w:cstheme="minorHAnsi"/>
                        </w:rPr>
                        <w:tab/>
                      </w:r>
                      <w:r w:rsidRPr="002F2634">
                        <w:rPr>
                          <w:rFonts w:cstheme="minorHAnsi"/>
                        </w:rPr>
                        <w:tab/>
                      </w:r>
                      <w:r w:rsidRPr="002F2634">
                        <w:rPr>
                          <w:rFonts w:cstheme="minorHAnsi"/>
                        </w:rPr>
                        <w:tab/>
                        <w:t>= (36,000 * (1/11.2– 1/12)) / 1000 * 0.466</w:t>
                      </w:r>
                    </w:p>
                    <w:p w14:paraId="16D55DEC" w14:textId="77777777" w:rsidR="00713628" w:rsidRPr="002F2634" w:rsidRDefault="00713628" w:rsidP="002B4B02">
                      <w:pPr>
                        <w:ind w:left="2160" w:firstLine="720"/>
                        <w:rPr>
                          <w:rFonts w:cstheme="minorHAnsi"/>
                        </w:rPr>
                      </w:pPr>
                      <w:r w:rsidRPr="002F2634">
                        <w:rPr>
                          <w:rFonts w:cstheme="minorHAnsi"/>
                        </w:rPr>
                        <w:t>= 0.100 kW</w:t>
                      </w:r>
                    </w:p>
                    <w:p w14:paraId="16D55DED" w14:textId="77777777" w:rsidR="00713628" w:rsidRPr="002F2634" w:rsidRDefault="00713628" w:rsidP="002B4B02">
                      <w:pPr>
                        <w:rPr>
                          <w:rFonts w:cstheme="minorHAnsi"/>
                        </w:rPr>
                      </w:pPr>
                      <w:r w:rsidRPr="002F2634">
                        <w:rPr>
                          <w:rFonts w:cstheme="minorHAnsi"/>
                        </w:rPr>
                        <w:t>Early replacement example: a 3 ton unit with EER rating of 12 replaces an existing unit:</w:t>
                      </w:r>
                    </w:p>
                    <w:p w14:paraId="16D55DEE" w14:textId="77777777" w:rsidR="00713628" w:rsidRPr="002F2634" w:rsidRDefault="00713628" w:rsidP="002B4B02">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first 6 years)</w:t>
                      </w:r>
                      <w:r w:rsidRPr="002F2634">
                        <w:rPr>
                          <w:rFonts w:cstheme="minorHAnsi"/>
                        </w:rPr>
                        <w:tab/>
                        <w:t>= (36,000 * (1/9.2– 1/12)) / 1000 * 0.915</w:t>
                      </w:r>
                    </w:p>
                    <w:p w14:paraId="16D55DEF" w14:textId="77777777" w:rsidR="00713628" w:rsidRPr="002F2634" w:rsidRDefault="00713628" w:rsidP="002B4B02">
                      <w:pPr>
                        <w:ind w:left="2160" w:firstLine="720"/>
                        <w:rPr>
                          <w:rFonts w:cstheme="minorHAnsi"/>
                        </w:rPr>
                      </w:pPr>
                      <w:r w:rsidRPr="002F2634">
                        <w:rPr>
                          <w:rFonts w:cstheme="minorHAnsi"/>
                        </w:rPr>
                        <w:t>= 0.835 kW</w:t>
                      </w:r>
                    </w:p>
                    <w:p w14:paraId="16D55DF0" w14:textId="77777777" w:rsidR="00713628" w:rsidRPr="002F2634" w:rsidRDefault="00713628" w:rsidP="002B4B02">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next 12 years)</w:t>
                      </w:r>
                      <w:r w:rsidRPr="002F2634">
                        <w:rPr>
                          <w:rFonts w:cstheme="minorHAnsi"/>
                        </w:rPr>
                        <w:tab/>
                        <w:t>= (36,000 * (1/11.2– 1/12)) / 1000 * 0.915</w:t>
                      </w:r>
                    </w:p>
                    <w:p w14:paraId="16D55DF1" w14:textId="77777777" w:rsidR="00713628" w:rsidRPr="002F2634" w:rsidRDefault="00713628" w:rsidP="002B4B02">
                      <w:pPr>
                        <w:ind w:left="2160" w:firstLine="720"/>
                        <w:rPr>
                          <w:rFonts w:cstheme="minorHAnsi"/>
                        </w:rPr>
                      </w:pPr>
                      <w:r w:rsidRPr="002F2634">
                        <w:rPr>
                          <w:rFonts w:cstheme="minorHAnsi"/>
                        </w:rPr>
                        <w:t xml:space="preserve">= 0.196 kW </w:t>
                      </w:r>
                    </w:p>
                    <w:p w14:paraId="16D55DF2" w14:textId="77777777" w:rsidR="00713628" w:rsidRPr="002F2634" w:rsidRDefault="00713628" w:rsidP="002B4B02">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first 6 years)</w:t>
                      </w:r>
                      <w:r w:rsidRPr="002F2634">
                        <w:rPr>
                          <w:rFonts w:cstheme="minorHAnsi"/>
                        </w:rPr>
                        <w:tab/>
                        <w:t>= (36,000 * (1/9.2– 1/12)) / 1000 * 0.466</w:t>
                      </w:r>
                    </w:p>
                    <w:p w14:paraId="16D55DF3" w14:textId="77777777" w:rsidR="00713628" w:rsidRPr="002F2634" w:rsidRDefault="00713628" w:rsidP="002B4B02">
                      <w:pPr>
                        <w:ind w:left="2160" w:firstLine="720"/>
                        <w:rPr>
                          <w:rFonts w:cstheme="minorHAnsi"/>
                        </w:rPr>
                      </w:pPr>
                      <w:r w:rsidRPr="002F2634">
                        <w:rPr>
                          <w:rFonts w:cstheme="minorHAnsi"/>
                        </w:rPr>
                        <w:t>= 0.425 kW</w:t>
                      </w:r>
                    </w:p>
                    <w:p w14:paraId="16D55DF4" w14:textId="77777777" w:rsidR="00713628" w:rsidRPr="002F2634" w:rsidRDefault="00713628" w:rsidP="002B4B02">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next 12 years)</w:t>
                      </w:r>
                      <w:r w:rsidRPr="002F2634">
                        <w:rPr>
                          <w:rFonts w:cstheme="minorHAnsi"/>
                        </w:rPr>
                        <w:t>= (36,000 * (1/11.2– 1/12)) / 1000 * 0.466</w:t>
                      </w:r>
                    </w:p>
                    <w:p w14:paraId="16D55DF5" w14:textId="77777777" w:rsidR="00713628" w:rsidRPr="002F2634" w:rsidRDefault="00713628" w:rsidP="002B4B02">
                      <w:pPr>
                        <w:ind w:left="2160" w:firstLine="720"/>
                        <w:rPr>
                          <w:rFonts w:cstheme="minorHAnsi"/>
                        </w:rPr>
                      </w:pPr>
                      <w:r w:rsidRPr="002F2634">
                        <w:rPr>
                          <w:rFonts w:cstheme="minorHAnsi"/>
                        </w:rPr>
                        <w:t>= 0.100 kW</w:t>
                      </w:r>
                    </w:p>
                    <w:p w14:paraId="16D55DF6" w14:textId="77777777" w:rsidR="00713628" w:rsidRDefault="00713628" w:rsidP="002B4B02"/>
                  </w:txbxContent>
                </v:textbox>
                <w10:anchorlock/>
              </v:shape>
            </w:pict>
          </mc:Fallback>
        </mc:AlternateContent>
      </w:r>
    </w:p>
    <w:p w14:paraId="16D532D1" w14:textId="77777777" w:rsidR="002B4B02" w:rsidRPr="000B7BB6" w:rsidRDefault="002B4B02" w:rsidP="00090AC8">
      <w:pPr>
        <w:pStyle w:val="Heading6"/>
      </w:pPr>
      <w:r>
        <w:t>Natural Gas</w:t>
      </w:r>
      <w:r w:rsidRPr="000B7BB6">
        <w:t xml:space="preserve"> Savings</w:t>
      </w:r>
    </w:p>
    <w:p w14:paraId="16D532D2" w14:textId="77777777" w:rsidR="002B4B02" w:rsidRPr="000B7BB6" w:rsidRDefault="002B4B02" w:rsidP="002B4B02">
      <w:pPr>
        <w:rPr>
          <w:rFonts w:cstheme="minorHAnsi"/>
        </w:rPr>
      </w:pPr>
      <w:r w:rsidRPr="000B7BB6">
        <w:rPr>
          <w:rFonts w:cstheme="minorHAnsi"/>
        </w:rPr>
        <w:t>N/A</w:t>
      </w:r>
    </w:p>
    <w:p w14:paraId="16D532D3" w14:textId="77777777" w:rsidR="002B4B02" w:rsidRPr="000B7BB6" w:rsidRDefault="002B4B02" w:rsidP="00090AC8">
      <w:pPr>
        <w:pStyle w:val="Heading6"/>
      </w:pPr>
      <w:r w:rsidRPr="000B7BB6">
        <w:t xml:space="preserve">Water Impact Descriptions and Calculation  </w:t>
      </w:r>
    </w:p>
    <w:p w14:paraId="16D532D4" w14:textId="77777777" w:rsidR="002B4B02" w:rsidRPr="000B7BB6" w:rsidRDefault="002B4B02" w:rsidP="002B4B02">
      <w:pPr>
        <w:rPr>
          <w:rFonts w:cstheme="minorHAnsi"/>
        </w:rPr>
      </w:pPr>
      <w:r w:rsidRPr="000B7BB6">
        <w:rPr>
          <w:rFonts w:cstheme="minorHAnsi"/>
        </w:rPr>
        <w:t>N/A</w:t>
      </w:r>
    </w:p>
    <w:p w14:paraId="16D532D5" w14:textId="77777777" w:rsidR="002B4B02" w:rsidRPr="000B7BB6" w:rsidRDefault="002B4B02" w:rsidP="00090AC8">
      <w:pPr>
        <w:pStyle w:val="Heading6"/>
      </w:pPr>
      <w:r w:rsidRPr="000B7BB6">
        <w:t>Deemed O&amp;M Cost Adjustment Calculation</w:t>
      </w:r>
    </w:p>
    <w:p w14:paraId="16D532D6" w14:textId="77777777" w:rsidR="002B4B02" w:rsidRPr="000B7BB6" w:rsidRDefault="002B4B02" w:rsidP="002B4B02">
      <w:pPr>
        <w:rPr>
          <w:rFonts w:cstheme="minorHAnsi"/>
        </w:rPr>
      </w:pPr>
      <w:r w:rsidRPr="000B7BB6">
        <w:rPr>
          <w:rFonts w:cstheme="minorHAnsi"/>
        </w:rPr>
        <w:t>N/A</w:t>
      </w:r>
    </w:p>
    <w:p w14:paraId="16D532D7" w14:textId="77777777" w:rsidR="002B4B02" w:rsidRDefault="002B4B02" w:rsidP="00090AC8">
      <w:pPr>
        <w:pStyle w:val="Heading6"/>
      </w:pPr>
      <w:r w:rsidRPr="002E39A7">
        <w:t>Measure Code</w:t>
      </w:r>
      <w:r>
        <w:t xml:space="preserve">: </w:t>
      </w:r>
      <w:r w:rsidRPr="0069549D">
        <w:t>RS-</w:t>
      </w:r>
      <w:r>
        <w:t>HVC</w:t>
      </w:r>
      <w:r w:rsidRPr="0069549D">
        <w:t>-</w:t>
      </w:r>
      <w:r>
        <w:t>CAC1</w:t>
      </w:r>
      <w:r w:rsidRPr="0069549D">
        <w:t>-V0</w:t>
      </w:r>
      <w:r w:rsidR="00AD013F">
        <w:t>2</w:t>
      </w:r>
      <w:r w:rsidRPr="0069549D">
        <w:t>-</w:t>
      </w:r>
      <w:r>
        <w:t>1</w:t>
      </w:r>
      <w:r w:rsidR="00AD013F">
        <w:t>3</w:t>
      </w:r>
      <w:r>
        <w:t>0601</w:t>
      </w:r>
    </w:p>
    <w:p w14:paraId="16D532D8" w14:textId="77777777" w:rsidR="00D466B6" w:rsidRDefault="00D466B6" w:rsidP="00090AC8">
      <w:pPr>
        <w:pStyle w:val="Heading6"/>
      </w:pPr>
    </w:p>
    <w:p w14:paraId="16D532D9" w14:textId="77777777" w:rsidR="00D466B6" w:rsidRDefault="00D466B6" w:rsidP="00D466B6">
      <w:pPr>
        <w:widowControl/>
        <w:spacing w:after="200" w:line="276" w:lineRule="auto"/>
        <w:jc w:val="left"/>
        <w:rPr>
          <w:rFonts w:eastAsiaTheme="minorEastAsia" w:cstheme="minorHAnsi"/>
          <w:bCs/>
          <w:sz w:val="24"/>
          <w:szCs w:val="24"/>
        </w:rPr>
        <w:sectPr w:rsidR="00D466B6" w:rsidSect="001835BF">
          <w:headerReference w:type="default" r:id="rId255"/>
          <w:type w:val="continuous"/>
          <w:pgSz w:w="12240" w:h="15840"/>
          <w:pgMar w:top="1440" w:right="1440" w:bottom="1440" w:left="1440" w:header="720" w:footer="720" w:gutter="0"/>
          <w:cols w:space="720"/>
          <w:docGrid w:linePitch="360"/>
        </w:sectPr>
      </w:pPr>
      <w:bookmarkStart w:id="805" w:name="_Toc319489377"/>
      <w:bookmarkStart w:id="806" w:name="_Toc319662648"/>
    </w:p>
    <w:p w14:paraId="16D532DA" w14:textId="77777777" w:rsidR="00D466B6" w:rsidRPr="000B7BB6" w:rsidRDefault="00D466B6" w:rsidP="0087337F">
      <w:pPr>
        <w:pStyle w:val="Heading3"/>
      </w:pPr>
      <w:bookmarkStart w:id="807" w:name="_Ref325429252"/>
      <w:bookmarkStart w:id="808" w:name="_Toc333219082"/>
      <w:bookmarkStart w:id="809" w:name="_Toc358365993"/>
      <w:r w:rsidRPr="000B7BB6">
        <w:t>Duct Insulation and Sealing</w:t>
      </w:r>
      <w:bookmarkEnd w:id="805"/>
      <w:bookmarkEnd w:id="806"/>
      <w:bookmarkEnd w:id="807"/>
      <w:bookmarkEnd w:id="808"/>
      <w:bookmarkEnd w:id="809"/>
    </w:p>
    <w:p w14:paraId="16D532DB" w14:textId="77777777" w:rsidR="00D466B6" w:rsidRPr="00A05FC2" w:rsidRDefault="00D466B6" w:rsidP="00090AC8">
      <w:pPr>
        <w:pStyle w:val="Heading6"/>
      </w:pPr>
      <w:r w:rsidRPr="00A05FC2">
        <w:t xml:space="preserve">Description </w:t>
      </w:r>
    </w:p>
    <w:p w14:paraId="16D532DC" w14:textId="77777777" w:rsidR="00D466B6" w:rsidRPr="00A05FC2" w:rsidRDefault="00D466B6" w:rsidP="00D466B6">
      <w:pPr>
        <w:rPr>
          <w:rFonts w:cstheme="minorHAnsi"/>
        </w:rPr>
      </w:pPr>
      <w:r w:rsidRPr="00A05FC2">
        <w:rPr>
          <w:rFonts w:cstheme="minorHAnsi"/>
        </w:rPr>
        <w:t xml:space="preserve">This measure describes evaluating the savings associated with performing duct sealing using mastic sealant or metal tape to the distribution system of homes with either central air conditioning or a ducted heating system. </w:t>
      </w:r>
    </w:p>
    <w:p w14:paraId="16D532DD" w14:textId="77777777" w:rsidR="00D466B6" w:rsidRPr="00A05FC2" w:rsidRDefault="00D466B6" w:rsidP="00D466B6">
      <w:pPr>
        <w:rPr>
          <w:rFonts w:cstheme="minorHAnsi"/>
        </w:rPr>
      </w:pPr>
      <w:r w:rsidRPr="00A05FC2">
        <w:rPr>
          <w:rFonts w:cstheme="minorHAnsi"/>
        </w:rPr>
        <w:t>Two methodologies for estimating the savings associate from sealing the ducts are provided. The first preferred method requires the use of a blower door and the second requires careful inspection of the duct work.</w:t>
      </w:r>
    </w:p>
    <w:p w14:paraId="16D532DE" w14:textId="77777777" w:rsidR="00D466B6" w:rsidRPr="00A05FC2" w:rsidRDefault="00D466B6" w:rsidP="008B6387">
      <w:pPr>
        <w:numPr>
          <w:ilvl w:val="0"/>
          <w:numId w:val="13"/>
        </w:numPr>
        <w:tabs>
          <w:tab w:val="clear" w:pos="1080"/>
        </w:tabs>
        <w:autoSpaceDE w:val="0"/>
        <w:autoSpaceDN w:val="0"/>
        <w:adjustRightInd w:val="0"/>
        <w:ind w:left="720"/>
        <w:jc w:val="left"/>
        <w:rPr>
          <w:rFonts w:cstheme="minorHAnsi"/>
          <w:b/>
        </w:rPr>
      </w:pPr>
      <w:r w:rsidRPr="00A05FC2">
        <w:rPr>
          <w:rFonts w:cstheme="minorHAnsi"/>
          <w:b/>
        </w:rPr>
        <w:t xml:space="preserve">Modified Blower Door Subtraction </w:t>
      </w:r>
      <w:r w:rsidRPr="00A05FC2">
        <w:rPr>
          <w:rFonts w:cstheme="minorHAnsi"/>
        </w:rPr>
        <w:t xml:space="preserve">– this technique is described in detail on p.44 of the Energy Conservatory Blower Door Manual; </w:t>
      </w:r>
      <w:hyperlink r:id="rId256" w:history="1">
        <w:r w:rsidRPr="00A05FC2">
          <w:rPr>
            <w:rStyle w:val="Hyperlink"/>
            <w:rFonts w:eastAsia="Calibri" w:cstheme="minorHAnsi"/>
          </w:rPr>
          <w:t>http://www.energyconservatory.com/download/bdmanual.pdf</w:t>
        </w:r>
      </w:hyperlink>
      <w:r w:rsidRPr="00A05FC2">
        <w:rPr>
          <w:rFonts w:cstheme="minorHAnsi"/>
        </w:rPr>
        <w:t xml:space="preserve"> </w:t>
      </w:r>
    </w:p>
    <w:p w14:paraId="16D532DF" w14:textId="77777777" w:rsidR="00D466B6" w:rsidRPr="00A05FC2" w:rsidRDefault="00D466B6" w:rsidP="008B6387">
      <w:pPr>
        <w:numPr>
          <w:ilvl w:val="0"/>
          <w:numId w:val="13"/>
        </w:numPr>
        <w:tabs>
          <w:tab w:val="clear" w:pos="1080"/>
          <w:tab w:val="num" w:pos="720"/>
        </w:tabs>
        <w:autoSpaceDE w:val="0"/>
        <w:autoSpaceDN w:val="0"/>
        <w:adjustRightInd w:val="0"/>
        <w:ind w:left="720"/>
        <w:jc w:val="left"/>
        <w:rPr>
          <w:rFonts w:cstheme="minorHAnsi"/>
        </w:rPr>
      </w:pPr>
      <w:r w:rsidRPr="00A05FC2">
        <w:rPr>
          <w:rFonts w:cstheme="minorHAnsi"/>
          <w:b/>
        </w:rPr>
        <w:t>Evaluation of Distribution Efficiency</w:t>
      </w:r>
      <w:r w:rsidRPr="00A05FC2">
        <w:rPr>
          <w:rFonts w:cstheme="minorHAnsi"/>
        </w:rPr>
        <w:t xml:space="preserve"> – this methodology requires the evaluation of three duct characteristics below, and use of the Building Performance Institutes ‘Distribution Efficiency Look-Up Table’;</w:t>
      </w:r>
    </w:p>
    <w:p w14:paraId="16D532E0" w14:textId="77777777" w:rsidR="00D466B6" w:rsidRPr="00A05FC2" w:rsidRDefault="00E50275" w:rsidP="00D466B6">
      <w:pPr>
        <w:ind w:left="720"/>
        <w:rPr>
          <w:rFonts w:cstheme="minorHAnsi"/>
        </w:rPr>
      </w:pPr>
      <w:hyperlink r:id="rId257" w:history="1">
        <w:r w:rsidR="00D466B6" w:rsidRPr="00A05FC2">
          <w:rPr>
            <w:rStyle w:val="Hyperlink"/>
            <w:rFonts w:eastAsia="Calibri" w:cstheme="minorHAnsi"/>
          </w:rPr>
          <w:t>http://www.bpi.org/files/pdf/DistributionEfficiencyTable-BlueSheet.pdf</w:t>
        </w:r>
      </w:hyperlink>
    </w:p>
    <w:p w14:paraId="16D532E1" w14:textId="77777777" w:rsidR="00D466B6" w:rsidRPr="00A05FC2" w:rsidRDefault="00D466B6" w:rsidP="008B6387">
      <w:pPr>
        <w:numPr>
          <w:ilvl w:val="1"/>
          <w:numId w:val="12"/>
        </w:numPr>
        <w:jc w:val="left"/>
        <w:rPr>
          <w:rFonts w:cstheme="minorHAnsi"/>
        </w:rPr>
      </w:pPr>
      <w:r w:rsidRPr="00A05FC2">
        <w:rPr>
          <w:rFonts w:cstheme="minorHAnsi"/>
        </w:rPr>
        <w:t>Percentage of duct work found within the conditioned space</w:t>
      </w:r>
    </w:p>
    <w:p w14:paraId="16D532E2" w14:textId="77777777" w:rsidR="00D466B6" w:rsidRPr="00A05FC2" w:rsidRDefault="00D466B6" w:rsidP="008B6387">
      <w:pPr>
        <w:numPr>
          <w:ilvl w:val="1"/>
          <w:numId w:val="12"/>
        </w:numPr>
        <w:jc w:val="left"/>
        <w:rPr>
          <w:rFonts w:cstheme="minorHAnsi"/>
        </w:rPr>
      </w:pPr>
      <w:r w:rsidRPr="00A05FC2">
        <w:rPr>
          <w:rFonts w:cstheme="minorHAnsi"/>
        </w:rPr>
        <w:t>Duct leakage evaluation</w:t>
      </w:r>
    </w:p>
    <w:p w14:paraId="16D532E3" w14:textId="77777777" w:rsidR="00D466B6" w:rsidRPr="00A05FC2" w:rsidRDefault="00D466B6" w:rsidP="008B6387">
      <w:pPr>
        <w:numPr>
          <w:ilvl w:val="1"/>
          <w:numId w:val="12"/>
        </w:numPr>
        <w:jc w:val="left"/>
        <w:rPr>
          <w:rFonts w:cstheme="minorHAnsi"/>
        </w:rPr>
      </w:pPr>
      <w:r w:rsidRPr="00A05FC2">
        <w:rPr>
          <w:rFonts w:cstheme="minorHAnsi"/>
        </w:rPr>
        <w:t>Duct insulation evaluation</w:t>
      </w:r>
    </w:p>
    <w:p w14:paraId="16D532E4"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16D532E5"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32E6" w14:textId="77777777" w:rsidR="00D466B6" w:rsidRPr="00B41203" w:rsidRDefault="00D466B6" w:rsidP="00D466B6">
      <w:pPr>
        <w:rPr>
          <w:rFonts w:cstheme="minorHAnsi"/>
        </w:rPr>
      </w:pPr>
    </w:p>
    <w:p w14:paraId="16D532E7" w14:textId="77777777" w:rsidR="00D466B6" w:rsidRPr="00A05FC2" w:rsidRDefault="00D466B6" w:rsidP="00090AC8">
      <w:pPr>
        <w:pStyle w:val="Heading6"/>
      </w:pPr>
      <w:r w:rsidRPr="00A05FC2">
        <w:t xml:space="preserve">Definition of Efficient Equipment </w:t>
      </w:r>
    </w:p>
    <w:p w14:paraId="16D532E8" w14:textId="77777777" w:rsidR="00D466B6" w:rsidRPr="00A05FC2" w:rsidRDefault="00D466B6" w:rsidP="00D466B6">
      <w:pPr>
        <w:rPr>
          <w:rFonts w:cstheme="minorHAnsi"/>
        </w:rPr>
      </w:pPr>
      <w:r w:rsidRPr="00A05FC2">
        <w:rPr>
          <w:rFonts w:cstheme="minorHAnsi"/>
        </w:rPr>
        <w:t>The efficient condition is sealed duct work throughout the unconditioned space in the home.</w:t>
      </w:r>
    </w:p>
    <w:p w14:paraId="16D532E9" w14:textId="77777777" w:rsidR="00D466B6" w:rsidRPr="00A05FC2" w:rsidRDefault="00D466B6" w:rsidP="00090AC8">
      <w:pPr>
        <w:pStyle w:val="Heading6"/>
      </w:pPr>
      <w:r w:rsidRPr="00A05FC2">
        <w:t xml:space="preserve">Definition of Baseline Equipment </w:t>
      </w:r>
    </w:p>
    <w:p w14:paraId="16D532EA" w14:textId="77777777" w:rsidR="00D466B6" w:rsidRPr="00A05FC2" w:rsidRDefault="00D466B6" w:rsidP="00D466B6">
      <w:pPr>
        <w:rPr>
          <w:rFonts w:cstheme="minorHAnsi"/>
        </w:rPr>
      </w:pPr>
      <w:r w:rsidRPr="00A05FC2">
        <w:rPr>
          <w:rFonts w:cstheme="minorHAnsi"/>
        </w:rPr>
        <w:t>The existing baseline condition is leaky duct work within the unconditioned space in the home.</w:t>
      </w:r>
    </w:p>
    <w:p w14:paraId="16D532EB" w14:textId="77777777" w:rsidR="00D466B6" w:rsidRPr="00A05FC2" w:rsidRDefault="00D466B6" w:rsidP="00090AC8">
      <w:pPr>
        <w:pStyle w:val="Heading6"/>
      </w:pPr>
      <w:r w:rsidRPr="00A05FC2">
        <w:t xml:space="preserve">Deemed Lifetime of Efficient Equipment </w:t>
      </w:r>
    </w:p>
    <w:p w14:paraId="16D532EC" w14:textId="77777777" w:rsidR="00D466B6" w:rsidRPr="00A05FC2" w:rsidRDefault="00D466B6" w:rsidP="00D466B6">
      <w:pPr>
        <w:keepNext/>
        <w:rPr>
          <w:rFonts w:cstheme="minorHAnsi"/>
        </w:rPr>
      </w:pPr>
      <w:r w:rsidRPr="00A05FC2">
        <w:rPr>
          <w:rFonts w:cstheme="minorHAnsi"/>
        </w:rPr>
        <w:t>The assumed lifetime of this measure is 20 years</w:t>
      </w:r>
      <w:r w:rsidRPr="00A05FC2">
        <w:rPr>
          <w:rStyle w:val="FootnoteReference"/>
          <w:rFonts w:asciiTheme="minorHAnsi" w:eastAsia="Calibri" w:hAnsiTheme="minorHAnsi" w:cstheme="minorHAnsi"/>
        </w:rPr>
        <w:footnoteReference w:id="618"/>
      </w:r>
      <w:r w:rsidRPr="00A05FC2">
        <w:rPr>
          <w:rFonts w:cstheme="minorHAnsi"/>
        </w:rPr>
        <w:t>.</w:t>
      </w:r>
    </w:p>
    <w:p w14:paraId="16D532ED" w14:textId="77777777" w:rsidR="00D466B6" w:rsidRPr="00A05FC2" w:rsidRDefault="00D466B6" w:rsidP="00090AC8">
      <w:pPr>
        <w:pStyle w:val="Heading6"/>
      </w:pPr>
      <w:r w:rsidRPr="00A05FC2">
        <w:t xml:space="preserve">Deemed Measure Cost </w:t>
      </w:r>
    </w:p>
    <w:p w14:paraId="16D532EE" w14:textId="77777777" w:rsidR="00D466B6" w:rsidRPr="00A05FC2" w:rsidRDefault="00D466B6" w:rsidP="00D466B6">
      <w:pPr>
        <w:rPr>
          <w:rFonts w:cstheme="minorHAnsi"/>
        </w:rPr>
      </w:pPr>
      <w:r w:rsidRPr="00A05FC2">
        <w:rPr>
          <w:rFonts w:cstheme="minorHAnsi"/>
        </w:rPr>
        <w:t>The actual duct sealing measure cost should be used.</w:t>
      </w:r>
    </w:p>
    <w:p w14:paraId="16D532EF" w14:textId="77777777" w:rsidR="00D466B6" w:rsidRPr="00A05FC2" w:rsidRDefault="00D466B6" w:rsidP="00090AC8">
      <w:pPr>
        <w:pStyle w:val="Heading6"/>
      </w:pPr>
      <w:r w:rsidRPr="00A05FC2">
        <w:t xml:space="preserve">Deemed O&amp;M Cost Adjustments </w:t>
      </w:r>
    </w:p>
    <w:p w14:paraId="16D532F0" w14:textId="77777777" w:rsidR="00D466B6" w:rsidRPr="00A05FC2" w:rsidRDefault="00D466B6" w:rsidP="00D466B6">
      <w:pPr>
        <w:rPr>
          <w:rFonts w:cstheme="minorHAnsi"/>
          <w:b/>
          <w:iCs/>
        </w:rPr>
      </w:pPr>
      <w:r w:rsidRPr="00A05FC2">
        <w:rPr>
          <w:rFonts w:cstheme="minorHAnsi"/>
        </w:rPr>
        <w:t>N/A</w:t>
      </w:r>
    </w:p>
    <w:p w14:paraId="16D532F1" w14:textId="77777777" w:rsidR="00D466B6" w:rsidRPr="00A05FC2" w:rsidRDefault="00D466B6" w:rsidP="00090AC8">
      <w:pPr>
        <w:pStyle w:val="Heading6"/>
      </w:pPr>
      <w:r w:rsidRPr="00A05FC2">
        <w:t>Loadshape</w:t>
      </w:r>
    </w:p>
    <w:tbl>
      <w:tblPr>
        <w:tblW w:w="8136" w:type="dxa"/>
        <w:tblInd w:w="108" w:type="dxa"/>
        <w:tblLook w:val="04A0" w:firstRow="1" w:lastRow="0" w:firstColumn="1" w:lastColumn="0" w:noHBand="0" w:noVBand="1"/>
      </w:tblPr>
      <w:tblGrid>
        <w:gridCol w:w="8136"/>
      </w:tblGrid>
      <w:tr w:rsidR="00D466B6" w:rsidRPr="00A05FC2" w14:paraId="16D532F3" w14:textId="77777777" w:rsidTr="00950A89">
        <w:trPr>
          <w:trHeight w:val="300"/>
        </w:trPr>
        <w:tc>
          <w:tcPr>
            <w:tcW w:w="8136" w:type="dxa"/>
            <w:tcBorders>
              <w:top w:val="nil"/>
              <w:left w:val="nil"/>
              <w:bottom w:val="nil"/>
              <w:right w:val="nil"/>
            </w:tcBorders>
            <w:shd w:val="clear" w:color="auto" w:fill="auto"/>
            <w:noWrap/>
            <w:vAlign w:val="center"/>
            <w:hideMark/>
          </w:tcPr>
          <w:p w14:paraId="16D532F2"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R08 - Residential Cooling</w:t>
            </w:r>
          </w:p>
        </w:tc>
      </w:tr>
      <w:tr w:rsidR="00D466B6" w:rsidRPr="00A05FC2" w14:paraId="16D532F5" w14:textId="77777777" w:rsidTr="00950A89">
        <w:trPr>
          <w:trHeight w:val="300"/>
        </w:trPr>
        <w:tc>
          <w:tcPr>
            <w:tcW w:w="8136" w:type="dxa"/>
            <w:tcBorders>
              <w:top w:val="nil"/>
              <w:left w:val="nil"/>
              <w:bottom w:val="nil"/>
              <w:right w:val="nil"/>
            </w:tcBorders>
            <w:shd w:val="clear" w:color="auto" w:fill="auto"/>
            <w:noWrap/>
            <w:vAlign w:val="center"/>
            <w:hideMark/>
          </w:tcPr>
          <w:p w14:paraId="16D532F4"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D466B6" w:rsidRPr="00A05FC2" w14:paraId="16D532F7" w14:textId="77777777" w:rsidTr="00950A89">
        <w:trPr>
          <w:trHeight w:val="300"/>
        </w:trPr>
        <w:tc>
          <w:tcPr>
            <w:tcW w:w="8136" w:type="dxa"/>
            <w:tcBorders>
              <w:top w:val="nil"/>
              <w:left w:val="nil"/>
              <w:bottom w:val="nil"/>
              <w:right w:val="nil"/>
            </w:tcBorders>
            <w:shd w:val="clear" w:color="auto" w:fill="auto"/>
            <w:noWrap/>
            <w:vAlign w:val="center"/>
            <w:hideMark/>
          </w:tcPr>
          <w:p w14:paraId="16D532F6"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R10 - Residential Electric Heating and Cooling (Shell Measures)</w:t>
            </w:r>
          </w:p>
        </w:tc>
      </w:tr>
    </w:tbl>
    <w:p w14:paraId="16D532F8" w14:textId="77777777" w:rsidR="00D466B6" w:rsidRPr="00A05FC2" w:rsidRDefault="00D466B6" w:rsidP="00090AC8">
      <w:pPr>
        <w:pStyle w:val="Heading6"/>
      </w:pPr>
      <w:r w:rsidRPr="00A05FC2">
        <w:t xml:space="preserve">Coincidence Factor </w:t>
      </w:r>
    </w:p>
    <w:p w14:paraId="16D532F9" w14:textId="77777777" w:rsidR="00D466B6" w:rsidRPr="000B7BB6" w:rsidRDefault="00D466B6" w:rsidP="00D466B6">
      <w:pPr>
        <w:rPr>
          <w:rFonts w:cstheme="minorHAnsi"/>
        </w:rPr>
      </w:pPr>
      <w:r w:rsidRPr="00B41203">
        <w:rPr>
          <w:rFonts w:cstheme="minorHAnsi"/>
        </w:rPr>
        <w:t>The summer peak coincidence factor for cooling is provided in two different ways below. The first is used to estimate peak savings during the utility peak hour and is most indicative of actual peak benefits, and the se</w:t>
      </w:r>
      <w:r w:rsidRPr="000B7BB6">
        <w:rPr>
          <w:rFonts w:cstheme="minorHAnsi"/>
        </w:rPr>
        <w:t xml:space="preserv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16D532FA" w14:textId="77777777" w:rsidR="00D466B6" w:rsidRPr="000B7BB6" w:rsidRDefault="00D466B6" w:rsidP="00D466B6">
      <w:pPr>
        <w:ind w:left="72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16D532FB"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619"/>
      </w:r>
    </w:p>
    <w:p w14:paraId="16D532FC" w14:textId="77777777" w:rsidR="00D466B6" w:rsidRPr="000B7BB6" w:rsidRDefault="00D466B6" w:rsidP="00D466B6">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16D532FD"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620"/>
      </w:r>
    </w:p>
    <w:p w14:paraId="16D532FE" w14:textId="77777777" w:rsidR="00D466B6" w:rsidRPr="00A05FC2" w:rsidRDefault="00D466B6" w:rsidP="00D466B6">
      <w:pPr>
        <w:pStyle w:val="AlgorithmHeading"/>
      </w:pPr>
      <w:r w:rsidRPr="00A05FC2">
        <w:t>Algorithm</w:t>
      </w:r>
    </w:p>
    <w:p w14:paraId="16D532FF" w14:textId="77777777" w:rsidR="00D466B6" w:rsidRPr="00A05FC2" w:rsidRDefault="00D466B6" w:rsidP="00090AC8">
      <w:pPr>
        <w:pStyle w:val="Heading6"/>
      </w:pPr>
      <w:r w:rsidRPr="00A05FC2">
        <w:t xml:space="preserve">Calculation of Savings </w:t>
      </w:r>
    </w:p>
    <w:p w14:paraId="16D53300" w14:textId="77777777" w:rsidR="00D466B6" w:rsidRPr="00A05FC2" w:rsidRDefault="00D466B6" w:rsidP="00090AC8">
      <w:pPr>
        <w:pStyle w:val="Heading6"/>
      </w:pPr>
      <w:r w:rsidRPr="00A05FC2">
        <w:t>Electric Energy Savings</w:t>
      </w:r>
    </w:p>
    <w:p w14:paraId="16D53301" w14:textId="77777777" w:rsidR="00D466B6" w:rsidRPr="00A05FC2" w:rsidRDefault="00D466B6" w:rsidP="00D466B6">
      <w:pPr>
        <w:autoSpaceDE w:val="0"/>
        <w:autoSpaceDN w:val="0"/>
        <w:adjustRightInd w:val="0"/>
        <w:rPr>
          <w:rFonts w:cstheme="minorHAnsi"/>
          <w:b/>
          <w:i/>
        </w:rPr>
      </w:pPr>
      <w:r w:rsidRPr="00A05FC2">
        <w:rPr>
          <w:rFonts w:cstheme="minorHAnsi"/>
          <w:b/>
          <w:i/>
        </w:rPr>
        <w:t xml:space="preserve">Methodology 1: Modified Blower Door Subtraction </w:t>
      </w:r>
    </w:p>
    <w:p w14:paraId="16D53302" w14:textId="77777777" w:rsidR="00D466B6" w:rsidRPr="00A05FC2" w:rsidRDefault="00D466B6" w:rsidP="008B6387">
      <w:pPr>
        <w:pStyle w:val="ListParagraph"/>
        <w:numPr>
          <w:ilvl w:val="0"/>
          <w:numId w:val="14"/>
        </w:numPr>
        <w:rPr>
          <w:rFonts w:cstheme="minorHAnsi"/>
        </w:rPr>
      </w:pPr>
      <w:r w:rsidRPr="00A05FC2">
        <w:rPr>
          <w:rFonts w:cstheme="minorHAnsi"/>
        </w:rPr>
        <w:t>Determine Duct Leakage rate before and after performing duct sealing:</w:t>
      </w:r>
    </w:p>
    <w:p w14:paraId="16D53303" w14:textId="77777777" w:rsidR="00D466B6" w:rsidRPr="00A05FC2" w:rsidRDefault="00D466B6" w:rsidP="00D466B6">
      <w:pPr>
        <w:rPr>
          <w:rFonts w:cstheme="minorHAnsi"/>
        </w:rPr>
      </w:pPr>
      <w:r w:rsidRPr="00A05FC2">
        <w:rPr>
          <w:rFonts w:cstheme="minorHAnsi"/>
        </w:rPr>
        <w:tab/>
        <w:t>Duct Leakage (CFM50</w:t>
      </w:r>
      <w:r w:rsidRPr="00A05FC2">
        <w:rPr>
          <w:rFonts w:cstheme="minorHAnsi"/>
          <w:vertAlign w:val="subscript"/>
        </w:rPr>
        <w:t>DL</w:t>
      </w:r>
      <w:r w:rsidRPr="00A05FC2">
        <w:rPr>
          <w:rFonts w:cstheme="minorHAnsi"/>
        </w:rPr>
        <w:t xml:space="preserve">) </w:t>
      </w:r>
      <w:r w:rsidRPr="00A05FC2">
        <w:rPr>
          <w:rFonts w:cstheme="minorHAnsi"/>
        </w:rPr>
        <w:tab/>
        <w:t>= (CFM50</w:t>
      </w:r>
      <w:r w:rsidRPr="00A05FC2">
        <w:rPr>
          <w:rFonts w:cstheme="minorHAnsi"/>
          <w:vertAlign w:val="subscript"/>
        </w:rPr>
        <w:t>Whole House</w:t>
      </w:r>
      <w:r w:rsidRPr="00A05FC2">
        <w:rPr>
          <w:rFonts w:cstheme="minorHAnsi"/>
        </w:rPr>
        <w:t xml:space="preserve"> – CFM50</w:t>
      </w:r>
      <w:r w:rsidRPr="00A05FC2">
        <w:rPr>
          <w:rFonts w:cstheme="minorHAnsi"/>
          <w:vertAlign w:val="subscript"/>
        </w:rPr>
        <w:t>Envelope Only</w:t>
      </w:r>
      <w:r w:rsidRPr="00A05FC2">
        <w:rPr>
          <w:rFonts w:cstheme="minorHAnsi"/>
        </w:rPr>
        <w:t>) * SCF</w:t>
      </w:r>
    </w:p>
    <w:p w14:paraId="16D53304" w14:textId="77777777" w:rsidR="00D466B6" w:rsidRPr="00A05FC2" w:rsidRDefault="00D466B6" w:rsidP="00D466B6">
      <w:pPr>
        <w:rPr>
          <w:rFonts w:cstheme="minorHAnsi"/>
        </w:rPr>
      </w:pPr>
      <w:r w:rsidRPr="00A05FC2">
        <w:rPr>
          <w:rFonts w:cstheme="minorHAnsi"/>
        </w:rPr>
        <w:t>Where:</w:t>
      </w:r>
    </w:p>
    <w:p w14:paraId="16D53305" w14:textId="77777777" w:rsidR="00D466B6" w:rsidRPr="00A05FC2" w:rsidRDefault="00D466B6" w:rsidP="00D466B6">
      <w:pPr>
        <w:ind w:left="2880" w:hanging="2160"/>
        <w:rPr>
          <w:rFonts w:cstheme="minorHAnsi"/>
        </w:rPr>
      </w:pPr>
      <w:r w:rsidRPr="00A05FC2">
        <w:rPr>
          <w:rFonts w:cstheme="minorHAnsi"/>
        </w:rPr>
        <w:t>CFM50</w:t>
      </w:r>
      <w:r w:rsidRPr="00A05FC2">
        <w:rPr>
          <w:rFonts w:cstheme="minorHAnsi"/>
          <w:vertAlign w:val="subscript"/>
        </w:rPr>
        <w:t>Whole House</w:t>
      </w:r>
      <w:r w:rsidRPr="00A05FC2">
        <w:rPr>
          <w:rFonts w:cstheme="minorHAnsi"/>
        </w:rPr>
        <w:tab/>
        <w:t xml:space="preserve">= Standard Blower Door test result finding Cubic Feet per Minute at 50 Pascal pressure differential </w:t>
      </w:r>
    </w:p>
    <w:p w14:paraId="16D53306" w14:textId="77777777" w:rsidR="00D466B6" w:rsidRPr="00A05FC2" w:rsidRDefault="00D466B6" w:rsidP="00D466B6">
      <w:pPr>
        <w:ind w:left="2880" w:hanging="2160"/>
        <w:rPr>
          <w:rFonts w:cstheme="minorHAnsi"/>
        </w:rPr>
      </w:pPr>
      <w:r w:rsidRPr="00A05FC2">
        <w:rPr>
          <w:rFonts w:cstheme="minorHAnsi"/>
        </w:rPr>
        <w:t>CFM50</w:t>
      </w:r>
      <w:r w:rsidRPr="00A05FC2">
        <w:rPr>
          <w:rFonts w:cstheme="minorHAnsi"/>
          <w:vertAlign w:val="subscript"/>
        </w:rPr>
        <w:t>Envelope Only</w:t>
      </w:r>
      <w:r w:rsidRPr="00A05FC2">
        <w:rPr>
          <w:rFonts w:cstheme="minorHAnsi"/>
          <w:vertAlign w:val="subscript"/>
        </w:rPr>
        <w:tab/>
      </w:r>
      <w:r w:rsidRPr="00A05FC2">
        <w:rPr>
          <w:rFonts w:cstheme="minorHAnsi"/>
        </w:rPr>
        <w:t>= Blower Door test result finding Cubic Feet per Minute at 50 Pascal pressure differential with all supply and return registers sealed.</w:t>
      </w:r>
    </w:p>
    <w:p w14:paraId="16D53307" w14:textId="77777777" w:rsidR="00D466B6" w:rsidRPr="00A05FC2" w:rsidRDefault="00D466B6" w:rsidP="00D466B6">
      <w:pPr>
        <w:autoSpaceDE w:val="0"/>
        <w:autoSpaceDN w:val="0"/>
        <w:adjustRightInd w:val="0"/>
        <w:ind w:left="2880" w:hanging="2160"/>
        <w:rPr>
          <w:rFonts w:cstheme="minorHAnsi"/>
        </w:rPr>
      </w:pPr>
      <w:r w:rsidRPr="00A05FC2">
        <w:rPr>
          <w:rFonts w:cstheme="minorHAnsi"/>
        </w:rPr>
        <w:t>SCF</w:t>
      </w:r>
      <w:r w:rsidRPr="00A05FC2">
        <w:rPr>
          <w:rFonts w:cstheme="minorHAnsi"/>
        </w:rPr>
        <w:tab/>
        <w:t>= Subtraction Correction Factor to account for underestimation of duct leakage due to connections between the duct system and the home. Determined by measuring pressure in duct system with registers sealed and using look up table provided by Energy Conservatory.</w:t>
      </w:r>
    </w:p>
    <w:p w14:paraId="16D53308" w14:textId="77777777" w:rsidR="00D466B6" w:rsidRPr="000B7BB6" w:rsidRDefault="00D466B6" w:rsidP="008B6387">
      <w:pPr>
        <w:pStyle w:val="ListParagraph"/>
        <w:numPr>
          <w:ilvl w:val="0"/>
          <w:numId w:val="14"/>
        </w:numPr>
        <w:rPr>
          <w:rFonts w:cstheme="minorHAnsi"/>
        </w:rPr>
      </w:pPr>
      <w:r w:rsidRPr="00B41203">
        <w:rPr>
          <w:rFonts w:cstheme="minorHAnsi"/>
        </w:rPr>
        <w:t>Calculate duct leakage reduction, convert to CFM25</w:t>
      </w:r>
      <w:r w:rsidRPr="000B7BB6">
        <w:rPr>
          <w:rFonts w:cstheme="minorHAnsi"/>
          <w:vertAlign w:val="subscript"/>
        </w:rPr>
        <w:t xml:space="preserve">DL </w:t>
      </w:r>
      <w:r w:rsidRPr="000B7BB6">
        <w:rPr>
          <w:rFonts w:cstheme="minorHAnsi"/>
        </w:rPr>
        <w:t>and factor in Supply and Return Loss Factors</w:t>
      </w:r>
    </w:p>
    <w:p w14:paraId="16D53309" w14:textId="77777777" w:rsidR="00D466B6" w:rsidRPr="00A05FC2" w:rsidRDefault="00D466B6" w:rsidP="00D466B6">
      <w:pPr>
        <w:ind w:left="4320" w:hanging="3600"/>
        <w:rPr>
          <w:rFonts w:cstheme="minorHAnsi"/>
        </w:rPr>
      </w:pPr>
      <w:r w:rsidRPr="00A05FC2">
        <w:rPr>
          <w:rFonts w:cstheme="minorHAnsi"/>
        </w:rPr>
        <w:t>Duct Leakage Reduction (∆CFM25</w:t>
      </w:r>
      <w:r w:rsidRPr="00A05FC2">
        <w:rPr>
          <w:rFonts w:cstheme="minorHAnsi"/>
          <w:vertAlign w:val="subscript"/>
        </w:rPr>
        <w:t>DL</w:t>
      </w:r>
      <w:r w:rsidRPr="00A05FC2">
        <w:rPr>
          <w:rFonts w:cstheme="minorHAnsi"/>
        </w:rPr>
        <w:t xml:space="preserve">) </w:t>
      </w:r>
      <w:r w:rsidRPr="00A05FC2">
        <w:rPr>
          <w:rFonts w:cstheme="minorHAnsi"/>
        </w:rPr>
        <w:tab/>
        <w:t>= (Pre CFM50</w:t>
      </w:r>
      <w:r w:rsidRPr="00A05FC2">
        <w:rPr>
          <w:rFonts w:cstheme="minorHAnsi"/>
          <w:vertAlign w:val="subscript"/>
        </w:rPr>
        <w:t>DL</w:t>
      </w:r>
      <w:r w:rsidRPr="00A05FC2">
        <w:rPr>
          <w:rFonts w:cstheme="minorHAnsi"/>
        </w:rPr>
        <w:t xml:space="preserve"> – Post CFM50</w:t>
      </w:r>
      <w:r w:rsidRPr="00A05FC2">
        <w:rPr>
          <w:rFonts w:cstheme="minorHAnsi"/>
          <w:vertAlign w:val="subscript"/>
        </w:rPr>
        <w:t>DL</w:t>
      </w:r>
      <w:r w:rsidRPr="00A05FC2">
        <w:rPr>
          <w:rFonts w:cstheme="minorHAnsi"/>
        </w:rPr>
        <w:t>) * 0.64 * (SLF + RLF)</w:t>
      </w:r>
    </w:p>
    <w:p w14:paraId="16D5330A" w14:textId="77777777" w:rsidR="00D466B6" w:rsidRPr="00A05FC2" w:rsidRDefault="00D466B6" w:rsidP="00D466B6">
      <w:pPr>
        <w:ind w:firstLine="720"/>
        <w:rPr>
          <w:rFonts w:cstheme="minorHAnsi"/>
        </w:rPr>
      </w:pPr>
      <w:r w:rsidRPr="00A05FC2">
        <w:rPr>
          <w:rFonts w:cstheme="minorHAnsi"/>
        </w:rPr>
        <w:t>Where:</w:t>
      </w:r>
      <w:r w:rsidRPr="00A05FC2">
        <w:rPr>
          <w:rFonts w:cstheme="minorHAnsi"/>
        </w:rPr>
        <w:tab/>
      </w:r>
    </w:p>
    <w:p w14:paraId="16D5330B" w14:textId="77777777" w:rsidR="00D466B6" w:rsidRPr="00A05FC2" w:rsidRDefault="00D466B6" w:rsidP="00D466B6">
      <w:pPr>
        <w:ind w:firstLine="720"/>
        <w:rPr>
          <w:rFonts w:cstheme="minorHAnsi"/>
        </w:rPr>
      </w:pPr>
      <w:r w:rsidRPr="00A05FC2">
        <w:rPr>
          <w:rFonts w:cstheme="minorHAnsi"/>
        </w:rPr>
        <w:tab/>
        <w:t>0.64</w:t>
      </w:r>
      <w:r w:rsidRPr="00A05FC2">
        <w:rPr>
          <w:rFonts w:cstheme="minorHAnsi"/>
        </w:rPr>
        <w:tab/>
      </w:r>
      <w:r w:rsidRPr="00A05FC2">
        <w:rPr>
          <w:rFonts w:cstheme="minorHAnsi"/>
        </w:rPr>
        <w:tab/>
        <w:t>= Converts CFM50 to CFM25</w:t>
      </w:r>
      <w:r w:rsidRPr="00A05FC2">
        <w:rPr>
          <w:rStyle w:val="FootnoteReference"/>
          <w:rFonts w:asciiTheme="minorHAnsi" w:hAnsiTheme="minorHAnsi" w:cstheme="minorHAnsi"/>
        </w:rPr>
        <w:footnoteReference w:id="621"/>
      </w:r>
    </w:p>
    <w:p w14:paraId="16D5330C" w14:textId="77777777" w:rsidR="00D466B6" w:rsidRPr="00A05FC2" w:rsidRDefault="00D466B6" w:rsidP="00D466B6">
      <w:pPr>
        <w:ind w:left="720" w:firstLine="720"/>
        <w:rPr>
          <w:rFonts w:cstheme="minorHAnsi"/>
          <w:noProof/>
        </w:rPr>
      </w:pPr>
      <w:r w:rsidRPr="00A05FC2">
        <w:rPr>
          <w:rFonts w:cstheme="minorHAnsi"/>
          <w:noProof/>
        </w:rPr>
        <w:t>SLF</w:t>
      </w:r>
      <w:r w:rsidRPr="00A05FC2">
        <w:rPr>
          <w:rFonts w:cstheme="minorHAnsi"/>
          <w:noProof/>
        </w:rPr>
        <w:tab/>
      </w:r>
      <w:r w:rsidRPr="00A05FC2">
        <w:rPr>
          <w:rFonts w:cstheme="minorHAnsi"/>
          <w:noProof/>
        </w:rPr>
        <w:tab/>
        <w:t>= Supply Loss Factor</w:t>
      </w:r>
    </w:p>
    <w:p w14:paraId="16D5330D"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 xml:space="preserve">= % leaks sealed located in Supply ducts * 1 </w:t>
      </w:r>
      <w:r w:rsidRPr="00A05FC2">
        <w:rPr>
          <w:rStyle w:val="FootnoteReference"/>
          <w:rFonts w:asciiTheme="minorHAnsi" w:hAnsiTheme="minorHAnsi" w:cstheme="minorHAnsi"/>
          <w:noProof/>
        </w:rPr>
        <w:footnoteReference w:id="622"/>
      </w:r>
    </w:p>
    <w:p w14:paraId="16D5330E"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Default = 0.5</w:t>
      </w:r>
      <w:r w:rsidRPr="00A05FC2">
        <w:rPr>
          <w:rStyle w:val="FootnoteReference"/>
          <w:rFonts w:asciiTheme="minorHAnsi" w:hAnsiTheme="minorHAnsi" w:cstheme="minorHAnsi"/>
          <w:noProof/>
        </w:rPr>
        <w:footnoteReference w:id="623"/>
      </w:r>
    </w:p>
    <w:p w14:paraId="16D5330F" w14:textId="77777777" w:rsidR="00D466B6" w:rsidRPr="00A05FC2" w:rsidRDefault="00D466B6" w:rsidP="00D466B6">
      <w:pPr>
        <w:ind w:left="720" w:firstLine="720"/>
        <w:rPr>
          <w:rFonts w:cstheme="minorHAnsi"/>
          <w:noProof/>
        </w:rPr>
      </w:pPr>
      <w:r w:rsidRPr="00A05FC2">
        <w:rPr>
          <w:rFonts w:cstheme="minorHAnsi"/>
          <w:noProof/>
        </w:rPr>
        <w:t>RLF</w:t>
      </w:r>
      <w:r w:rsidRPr="00A05FC2">
        <w:rPr>
          <w:rFonts w:cstheme="minorHAnsi"/>
          <w:noProof/>
        </w:rPr>
        <w:tab/>
      </w:r>
      <w:r w:rsidRPr="00A05FC2">
        <w:rPr>
          <w:rFonts w:cstheme="minorHAnsi"/>
          <w:noProof/>
        </w:rPr>
        <w:tab/>
        <w:t>= Return Loss Factor</w:t>
      </w:r>
    </w:p>
    <w:p w14:paraId="16D53310"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 % leaks sealed located in Return ducts * 0.5</w:t>
      </w:r>
      <w:r w:rsidRPr="00A05FC2">
        <w:rPr>
          <w:rStyle w:val="FootnoteReference"/>
          <w:rFonts w:asciiTheme="minorHAnsi" w:hAnsiTheme="minorHAnsi" w:cstheme="minorHAnsi"/>
          <w:noProof/>
        </w:rPr>
        <w:footnoteReference w:id="624"/>
      </w:r>
    </w:p>
    <w:p w14:paraId="16D53311"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Default = 0.25</w:t>
      </w:r>
      <w:r w:rsidRPr="00A05FC2">
        <w:rPr>
          <w:rStyle w:val="FootnoteReference"/>
          <w:rFonts w:asciiTheme="minorHAnsi" w:hAnsiTheme="minorHAnsi" w:cstheme="minorHAnsi"/>
          <w:noProof/>
        </w:rPr>
        <w:footnoteReference w:id="625"/>
      </w:r>
    </w:p>
    <w:p w14:paraId="16D53312" w14:textId="77777777" w:rsidR="00D466B6" w:rsidRPr="00A05FC2" w:rsidRDefault="00D466B6" w:rsidP="00D466B6">
      <w:pPr>
        <w:ind w:firstLine="720"/>
        <w:rPr>
          <w:rFonts w:cstheme="minorHAnsi"/>
        </w:rPr>
      </w:pPr>
      <w:r w:rsidRPr="00A05FC2">
        <w:rPr>
          <w:rFonts w:cstheme="minorHAnsi"/>
        </w:rPr>
        <w:t>c) Calculate Energy Savings:</w:t>
      </w:r>
    </w:p>
    <w:p w14:paraId="16D53313" w14:textId="77777777" w:rsidR="00D466B6" w:rsidRPr="00A05FC2" w:rsidRDefault="00D466B6" w:rsidP="00D466B6">
      <w:pPr>
        <w:ind w:left="1440" w:hanging="720"/>
        <w:rPr>
          <w:rFonts w:cstheme="minorHAnsi"/>
        </w:rPr>
      </w:pPr>
      <w:r w:rsidRPr="00A05FC2">
        <w:rPr>
          <w:rFonts w:cstheme="minorHAnsi"/>
          <w:noProof/>
        </w:rPr>
        <w:t>Δ</w:t>
      </w:r>
      <w:r w:rsidRPr="00A05FC2">
        <w:rPr>
          <w:rFonts w:cstheme="minorHAnsi"/>
        </w:rPr>
        <w:t>kWh</w:t>
      </w:r>
      <w:r w:rsidRPr="00A05FC2">
        <w:rPr>
          <w:rFonts w:cstheme="minorHAnsi"/>
          <w:vertAlign w:val="subscript"/>
        </w:rPr>
        <w:t>cooling</w:t>
      </w:r>
      <w:r w:rsidRPr="00A05FC2">
        <w:rPr>
          <w:rFonts w:cstheme="minorHAnsi"/>
        </w:rPr>
        <w:t xml:space="preserve"> </w:t>
      </w:r>
      <w:r w:rsidRPr="00A05FC2">
        <w:rPr>
          <w:rFonts w:cstheme="minorHAnsi"/>
        </w:rPr>
        <w:tab/>
        <w:t>= ((</w:t>
      </w:r>
      <w:r w:rsidRPr="00A05FC2">
        <w:rPr>
          <w:rFonts w:cstheme="minorHAnsi"/>
          <w:i/>
        </w:rPr>
        <w:t>∆</w:t>
      </w:r>
      <w:r w:rsidRPr="00A05FC2">
        <w:rPr>
          <w:rFonts w:cstheme="minorHAnsi"/>
        </w:rPr>
        <w:t>CFM25</w:t>
      </w:r>
      <w:r w:rsidRPr="00A05FC2">
        <w:rPr>
          <w:rFonts w:cstheme="minorHAnsi"/>
          <w:vertAlign w:val="subscript"/>
        </w:rPr>
        <w:t>DL</w:t>
      </w:r>
      <w:r w:rsidRPr="00A05FC2">
        <w:rPr>
          <w:rFonts w:cstheme="minorHAnsi"/>
        </w:rPr>
        <w:t xml:space="preserve">)/ ((Capacity/12,000) * 400)) * </w:t>
      </w:r>
      <w:r w:rsidRPr="00A05FC2">
        <w:rPr>
          <w:rFonts w:cstheme="minorHAnsi"/>
          <w:noProof/>
        </w:rPr>
        <w:t xml:space="preserve">FLHcool * </w:t>
      </w:r>
      <w:r w:rsidRPr="00A05FC2">
        <w:rPr>
          <w:rFonts w:cstheme="minorHAnsi"/>
        </w:rPr>
        <w:t>Capacity</w:t>
      </w:r>
      <w:r w:rsidRPr="00A05FC2">
        <w:rPr>
          <w:rFonts w:cstheme="minorHAnsi"/>
          <w:noProof/>
        </w:rPr>
        <w:t xml:space="preserve">) / 1000 / </w:t>
      </w:r>
      <w:r w:rsidRPr="00A05FC2">
        <w:rPr>
          <w:rFonts w:cstheme="minorHAnsi"/>
        </w:rPr>
        <w:t>ηCool</w:t>
      </w:r>
    </w:p>
    <w:p w14:paraId="16D53314" w14:textId="77777777" w:rsidR="00D466B6" w:rsidRPr="00A05FC2" w:rsidRDefault="00D466B6" w:rsidP="00D466B6">
      <w:pPr>
        <w:rPr>
          <w:rFonts w:cstheme="minorHAnsi"/>
        </w:rPr>
      </w:pPr>
      <w:r w:rsidRPr="00A05FC2">
        <w:rPr>
          <w:rFonts w:cstheme="minorHAnsi"/>
        </w:rPr>
        <w:t>Where:</w:t>
      </w:r>
    </w:p>
    <w:p w14:paraId="16D53315" w14:textId="77777777" w:rsidR="00D466B6" w:rsidRPr="00A05FC2" w:rsidRDefault="00D466B6" w:rsidP="00D466B6">
      <w:pPr>
        <w:ind w:firstLine="720"/>
        <w:rPr>
          <w:rFonts w:cstheme="minorHAnsi"/>
          <w:noProof/>
        </w:rPr>
      </w:pPr>
      <w:r w:rsidRPr="00A05FC2">
        <w:rPr>
          <w:rFonts w:cstheme="minorHAnsi"/>
        </w:rPr>
        <w:tab/>
        <w:t>∆CFM25</w:t>
      </w:r>
      <w:r w:rsidRPr="00A05FC2">
        <w:rPr>
          <w:rFonts w:cstheme="minorHAnsi"/>
          <w:vertAlign w:val="subscript"/>
        </w:rPr>
        <w:t>DL</w:t>
      </w:r>
      <w:r w:rsidRPr="00A05FC2">
        <w:rPr>
          <w:rFonts w:cstheme="minorHAnsi"/>
          <w:vertAlign w:val="subscript"/>
        </w:rPr>
        <w:tab/>
      </w:r>
      <w:r w:rsidRPr="00A05FC2">
        <w:rPr>
          <w:rFonts w:cstheme="minorHAnsi"/>
          <w:noProof/>
        </w:rPr>
        <w:t>= Duct leakage reduction in CFM25</w:t>
      </w:r>
    </w:p>
    <w:p w14:paraId="16D53316" w14:textId="77777777" w:rsidR="00D466B6" w:rsidRPr="00A05FC2" w:rsidRDefault="00D466B6" w:rsidP="00D466B6">
      <w:pPr>
        <w:ind w:firstLine="720"/>
        <w:rPr>
          <w:rFonts w:cstheme="minorHAnsi"/>
          <w:noProof/>
        </w:rPr>
      </w:pPr>
      <w:r w:rsidRPr="00A05FC2">
        <w:rPr>
          <w:rFonts w:cstheme="minorHAnsi"/>
          <w:noProof/>
        </w:rPr>
        <w:tab/>
      </w:r>
      <w:r w:rsidRPr="00A05FC2">
        <w:rPr>
          <w:rFonts w:cstheme="minorHAnsi"/>
          <w:noProof/>
        </w:rPr>
        <w:tab/>
      </w:r>
      <w:r w:rsidRPr="00A05FC2">
        <w:rPr>
          <w:rFonts w:cstheme="minorHAnsi"/>
          <w:noProof/>
        </w:rPr>
        <w:tab/>
        <w:t>= calculated above</w:t>
      </w:r>
    </w:p>
    <w:p w14:paraId="16D53317" w14:textId="77777777" w:rsidR="00D466B6" w:rsidRPr="00A05FC2" w:rsidRDefault="00D466B6" w:rsidP="00D466B6">
      <w:pPr>
        <w:ind w:left="720" w:firstLine="720"/>
        <w:rPr>
          <w:rFonts w:cstheme="minorHAnsi"/>
          <w:noProof/>
        </w:rPr>
      </w:pPr>
      <w:r w:rsidRPr="00A05FC2">
        <w:rPr>
          <w:rFonts w:cstheme="minorHAnsi"/>
          <w:noProof/>
        </w:rPr>
        <w:t>Capacity</w:t>
      </w:r>
      <w:r w:rsidRPr="00A05FC2">
        <w:rPr>
          <w:rFonts w:cstheme="minorHAnsi"/>
          <w:noProof/>
        </w:rPr>
        <w:tab/>
      </w:r>
      <w:r w:rsidRPr="00A05FC2">
        <w:rPr>
          <w:rFonts w:cstheme="minorHAnsi"/>
          <w:noProof/>
        </w:rPr>
        <w:tab/>
        <w:t xml:space="preserve">= Capacity of Air Cooling system (Btu/H) </w:t>
      </w:r>
    </w:p>
    <w:p w14:paraId="16D53318" w14:textId="77777777" w:rsidR="00D466B6" w:rsidRPr="00A05FC2" w:rsidRDefault="00D466B6" w:rsidP="00D466B6">
      <w:pPr>
        <w:ind w:left="720" w:firstLine="720"/>
        <w:rPr>
          <w:rFonts w:cstheme="minorHAnsi"/>
          <w:noProof/>
        </w:rPr>
      </w:pPr>
      <w:r w:rsidRPr="00A05FC2">
        <w:rPr>
          <w:rFonts w:cstheme="minorHAnsi"/>
          <w:noProof/>
        </w:rPr>
        <w:tab/>
      </w:r>
      <w:r w:rsidRPr="00A05FC2">
        <w:rPr>
          <w:rFonts w:cstheme="minorHAnsi"/>
          <w:noProof/>
        </w:rPr>
        <w:tab/>
        <w:t>=Actual</w:t>
      </w:r>
    </w:p>
    <w:p w14:paraId="16D53319" w14:textId="77777777" w:rsidR="00D466B6" w:rsidRPr="00A05FC2" w:rsidRDefault="00D466B6" w:rsidP="00D466B6">
      <w:pPr>
        <w:ind w:left="720" w:firstLine="720"/>
        <w:rPr>
          <w:rFonts w:cstheme="minorHAnsi"/>
          <w:noProof/>
        </w:rPr>
      </w:pPr>
      <w:r w:rsidRPr="00A05FC2">
        <w:rPr>
          <w:rFonts w:cstheme="minorHAnsi"/>
          <w:noProof/>
        </w:rPr>
        <w:t>12,000</w:t>
      </w:r>
      <w:r w:rsidRPr="00A05FC2">
        <w:rPr>
          <w:rFonts w:cstheme="minorHAnsi"/>
          <w:noProof/>
        </w:rPr>
        <w:tab/>
      </w:r>
      <w:r w:rsidRPr="00A05FC2">
        <w:rPr>
          <w:rFonts w:cstheme="minorHAnsi"/>
          <w:noProof/>
        </w:rPr>
        <w:tab/>
        <w:t>= Converts Btu/H capacity to tons</w:t>
      </w:r>
    </w:p>
    <w:p w14:paraId="16D5331A" w14:textId="77777777" w:rsidR="00D466B6" w:rsidRPr="00A05FC2" w:rsidRDefault="00D466B6" w:rsidP="00D466B6">
      <w:pPr>
        <w:ind w:left="720" w:firstLine="720"/>
        <w:rPr>
          <w:rFonts w:cstheme="minorHAnsi"/>
          <w:noProof/>
        </w:rPr>
      </w:pPr>
      <w:r w:rsidRPr="00A05FC2">
        <w:rPr>
          <w:rFonts w:cstheme="minorHAnsi"/>
          <w:noProof/>
        </w:rPr>
        <w:t>400</w:t>
      </w:r>
      <w:r w:rsidRPr="00A05FC2">
        <w:rPr>
          <w:rFonts w:cstheme="minorHAnsi"/>
          <w:noProof/>
        </w:rPr>
        <w:tab/>
      </w:r>
      <w:r w:rsidRPr="00A05FC2">
        <w:rPr>
          <w:rFonts w:cstheme="minorHAnsi"/>
          <w:noProof/>
        </w:rPr>
        <w:tab/>
        <w:t>= Converts capacity in tons to CFM (400CFM / ton)</w:t>
      </w:r>
    </w:p>
    <w:p w14:paraId="16D5331B" w14:textId="77777777" w:rsidR="00D466B6" w:rsidRPr="00A05FC2" w:rsidRDefault="00D466B6" w:rsidP="00D466B6">
      <w:pPr>
        <w:ind w:left="720" w:firstLine="720"/>
        <w:rPr>
          <w:rFonts w:cstheme="minorHAnsi"/>
          <w:noProof/>
        </w:rPr>
      </w:pPr>
      <w:r w:rsidRPr="00A05FC2">
        <w:rPr>
          <w:rFonts w:cstheme="minorHAnsi"/>
          <w:noProof/>
        </w:rPr>
        <w:t xml:space="preserve">FLHcool </w:t>
      </w:r>
      <w:r w:rsidRPr="00A05FC2">
        <w:rPr>
          <w:rFonts w:cstheme="minorHAnsi"/>
          <w:noProof/>
        </w:rPr>
        <w:tab/>
      </w:r>
      <w:r w:rsidRPr="00A05FC2">
        <w:rPr>
          <w:rFonts w:cstheme="minorHAnsi"/>
          <w:noProof/>
        </w:rPr>
        <w:tab/>
        <w:t>= Full load cooling hours</w:t>
      </w:r>
    </w:p>
    <w:p w14:paraId="16D5331C"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 Dependent on location as below</w:t>
      </w:r>
      <w:r w:rsidRPr="00A05FC2">
        <w:rPr>
          <w:rStyle w:val="FootnoteReference"/>
          <w:rFonts w:asciiTheme="minorHAnsi" w:eastAsia="Calibri" w:hAnsiTheme="minorHAnsi" w:cstheme="minorHAnsi"/>
          <w:noProof/>
        </w:rPr>
        <w:footnoteReference w:id="626"/>
      </w:r>
      <w:r w:rsidRPr="00A05FC2">
        <w:rPr>
          <w:rFonts w:cstheme="minorHAnsi"/>
          <w:noProof/>
        </w:rPr>
        <w:t>:</w:t>
      </w:r>
    </w:p>
    <w:tbl>
      <w:tblPr>
        <w:tblW w:w="4756" w:type="dxa"/>
        <w:jc w:val="center"/>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78"/>
        <w:gridCol w:w="1478"/>
      </w:tblGrid>
      <w:tr w:rsidR="00D466B6" w:rsidRPr="00A05FC2" w14:paraId="16D53323" w14:textId="77777777" w:rsidTr="008F033B">
        <w:trPr>
          <w:trHeight w:val="270"/>
          <w:jc w:val="center"/>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331D"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16D5331E"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331F" w14:textId="77777777" w:rsidR="00D466B6" w:rsidRPr="000B7BB6" w:rsidRDefault="00D466B6" w:rsidP="00950A89">
            <w:pPr>
              <w:spacing w:after="0"/>
              <w:jc w:val="center"/>
              <w:rPr>
                <w:rFonts w:cstheme="minorHAnsi"/>
                <w:b/>
                <w:noProof/>
                <w:color w:val="FFFFFF" w:themeColor="background1"/>
              </w:rPr>
            </w:pPr>
            <w:r w:rsidRPr="000B7BB6">
              <w:rPr>
                <w:rFonts w:cstheme="minorHAnsi"/>
                <w:b/>
                <w:noProof/>
                <w:color w:val="FFFFFF" w:themeColor="background1"/>
              </w:rPr>
              <w:t>FLHcool</w:t>
            </w:r>
          </w:p>
          <w:p w14:paraId="16D53320"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tcPr>
          <w:p w14:paraId="16D53321" w14:textId="77777777" w:rsidR="00D466B6" w:rsidRPr="000B7BB6" w:rsidRDefault="00D466B6" w:rsidP="00950A89">
            <w:pPr>
              <w:spacing w:after="0"/>
              <w:jc w:val="center"/>
              <w:rPr>
                <w:rFonts w:cstheme="minorHAnsi"/>
                <w:b/>
                <w:noProof/>
                <w:color w:val="FFFFFF" w:themeColor="background1"/>
              </w:rPr>
            </w:pPr>
            <w:r w:rsidRPr="000B7BB6">
              <w:rPr>
                <w:rFonts w:cstheme="minorHAnsi"/>
                <w:b/>
                <w:noProof/>
                <w:color w:val="FFFFFF" w:themeColor="background1"/>
              </w:rPr>
              <w:t>FLHcool</w:t>
            </w:r>
          </w:p>
          <w:p w14:paraId="16D53322"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Multifamily</w:t>
            </w:r>
          </w:p>
        </w:tc>
      </w:tr>
      <w:tr w:rsidR="00D466B6" w:rsidRPr="00A05FC2" w14:paraId="16D53327" w14:textId="77777777" w:rsidTr="008F033B">
        <w:trPr>
          <w:trHeight w:val="187"/>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324" w14:textId="77777777" w:rsidR="00D466B6" w:rsidRPr="00A05FC2" w:rsidRDefault="00D466B6" w:rsidP="00240B98">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325" w14:textId="77777777" w:rsidR="00D466B6" w:rsidRPr="00A05FC2" w:rsidRDefault="00D466B6" w:rsidP="00240B98">
            <w:pPr>
              <w:pStyle w:val="TableText"/>
            </w:pPr>
            <w:r w:rsidRPr="00A05FC2">
              <w:t>512</w:t>
            </w:r>
          </w:p>
        </w:tc>
        <w:tc>
          <w:tcPr>
            <w:tcW w:w="1478" w:type="dxa"/>
            <w:tcBorders>
              <w:top w:val="nil"/>
              <w:left w:val="nil"/>
              <w:bottom w:val="single" w:sz="8" w:space="0" w:color="auto"/>
              <w:right w:val="single" w:sz="8" w:space="0" w:color="auto"/>
            </w:tcBorders>
            <w:shd w:val="clear" w:color="auto" w:fill="FFFFFF" w:themeFill="background1"/>
            <w:vAlign w:val="center"/>
          </w:tcPr>
          <w:p w14:paraId="16D53326" w14:textId="77777777" w:rsidR="00D466B6" w:rsidRPr="00A05FC2" w:rsidRDefault="00D466B6" w:rsidP="00240B98">
            <w:pPr>
              <w:pStyle w:val="TableText"/>
            </w:pPr>
            <w:r w:rsidRPr="00A05FC2">
              <w:t>467</w:t>
            </w:r>
          </w:p>
        </w:tc>
      </w:tr>
      <w:tr w:rsidR="00D466B6" w:rsidRPr="00A05FC2" w14:paraId="16D5332B" w14:textId="77777777" w:rsidTr="008F033B">
        <w:trPr>
          <w:trHeight w:val="187"/>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328" w14:textId="77777777" w:rsidR="00D466B6" w:rsidRPr="00A05FC2" w:rsidRDefault="00D466B6" w:rsidP="00240B98">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329" w14:textId="77777777" w:rsidR="00D466B6" w:rsidRPr="00A05FC2" w:rsidRDefault="00D466B6" w:rsidP="00240B98">
            <w:pPr>
              <w:pStyle w:val="TableText"/>
            </w:pPr>
            <w:r w:rsidRPr="00A05FC2">
              <w:t>570</w:t>
            </w:r>
          </w:p>
        </w:tc>
        <w:tc>
          <w:tcPr>
            <w:tcW w:w="1478" w:type="dxa"/>
            <w:tcBorders>
              <w:top w:val="nil"/>
              <w:left w:val="nil"/>
              <w:bottom w:val="single" w:sz="8" w:space="0" w:color="auto"/>
              <w:right w:val="single" w:sz="8" w:space="0" w:color="auto"/>
            </w:tcBorders>
            <w:shd w:val="clear" w:color="auto" w:fill="FFFFFF" w:themeFill="background1"/>
            <w:vAlign w:val="center"/>
          </w:tcPr>
          <w:p w14:paraId="16D5332A" w14:textId="77777777" w:rsidR="00D466B6" w:rsidRPr="00A05FC2" w:rsidRDefault="00D466B6" w:rsidP="00240B98">
            <w:pPr>
              <w:pStyle w:val="TableText"/>
            </w:pPr>
            <w:r w:rsidRPr="00A05FC2">
              <w:t>506</w:t>
            </w:r>
          </w:p>
        </w:tc>
      </w:tr>
      <w:tr w:rsidR="00D466B6" w:rsidRPr="00A05FC2" w14:paraId="16D5332F" w14:textId="77777777" w:rsidTr="008F033B">
        <w:trPr>
          <w:trHeight w:val="187"/>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32C" w14:textId="77777777" w:rsidR="00D466B6" w:rsidRPr="00A05FC2" w:rsidRDefault="00D466B6" w:rsidP="00240B98">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32D" w14:textId="77777777" w:rsidR="00D466B6" w:rsidRPr="00A05FC2" w:rsidRDefault="00D466B6" w:rsidP="00240B98">
            <w:pPr>
              <w:pStyle w:val="TableText"/>
            </w:pPr>
            <w:r w:rsidRPr="00A05FC2">
              <w:t>730</w:t>
            </w:r>
          </w:p>
        </w:tc>
        <w:tc>
          <w:tcPr>
            <w:tcW w:w="1478" w:type="dxa"/>
            <w:tcBorders>
              <w:top w:val="nil"/>
              <w:left w:val="nil"/>
              <w:bottom w:val="single" w:sz="8" w:space="0" w:color="auto"/>
              <w:right w:val="single" w:sz="8" w:space="0" w:color="auto"/>
            </w:tcBorders>
            <w:shd w:val="clear" w:color="auto" w:fill="FFFFFF" w:themeFill="background1"/>
            <w:vAlign w:val="center"/>
          </w:tcPr>
          <w:p w14:paraId="16D5332E" w14:textId="77777777" w:rsidR="00D466B6" w:rsidRPr="00A05FC2" w:rsidRDefault="00D466B6" w:rsidP="00240B98">
            <w:pPr>
              <w:pStyle w:val="TableText"/>
            </w:pPr>
            <w:r w:rsidRPr="00A05FC2">
              <w:t>663</w:t>
            </w:r>
          </w:p>
        </w:tc>
      </w:tr>
      <w:tr w:rsidR="00D466B6" w:rsidRPr="00A05FC2" w14:paraId="16D53333" w14:textId="77777777" w:rsidTr="008F033B">
        <w:trPr>
          <w:trHeight w:val="115"/>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330" w14:textId="77777777" w:rsidR="00D466B6" w:rsidRPr="00A05FC2" w:rsidRDefault="00D466B6" w:rsidP="00240B98">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331" w14:textId="77777777" w:rsidR="00D466B6" w:rsidRPr="00A05FC2" w:rsidRDefault="00D466B6" w:rsidP="00240B98">
            <w:pPr>
              <w:pStyle w:val="TableText"/>
            </w:pPr>
            <w:r w:rsidRPr="00A05FC2">
              <w:t>1,035</w:t>
            </w:r>
          </w:p>
        </w:tc>
        <w:tc>
          <w:tcPr>
            <w:tcW w:w="1478" w:type="dxa"/>
            <w:tcBorders>
              <w:top w:val="nil"/>
              <w:left w:val="nil"/>
              <w:bottom w:val="single" w:sz="8" w:space="0" w:color="auto"/>
              <w:right w:val="single" w:sz="8" w:space="0" w:color="auto"/>
            </w:tcBorders>
            <w:shd w:val="clear" w:color="auto" w:fill="FFFFFF" w:themeFill="background1"/>
            <w:vAlign w:val="center"/>
          </w:tcPr>
          <w:p w14:paraId="16D53332" w14:textId="77777777" w:rsidR="00D466B6" w:rsidRPr="00A05FC2" w:rsidRDefault="00D466B6" w:rsidP="00240B98">
            <w:pPr>
              <w:pStyle w:val="TableText"/>
            </w:pPr>
            <w:r w:rsidRPr="00A05FC2">
              <w:t>940</w:t>
            </w:r>
          </w:p>
        </w:tc>
      </w:tr>
      <w:tr w:rsidR="00D466B6" w:rsidRPr="00A05FC2" w14:paraId="16D53337" w14:textId="77777777" w:rsidTr="008F033B">
        <w:trPr>
          <w:trHeight w:val="115"/>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334" w14:textId="77777777" w:rsidR="00D466B6" w:rsidRPr="00A05FC2" w:rsidRDefault="00D466B6" w:rsidP="00240B98">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335" w14:textId="77777777" w:rsidR="00D466B6" w:rsidRPr="00A05FC2" w:rsidRDefault="00D466B6" w:rsidP="00240B98">
            <w:pPr>
              <w:pStyle w:val="TableText"/>
            </w:pPr>
            <w:r w:rsidRPr="00A05FC2">
              <w:t>903</w:t>
            </w:r>
          </w:p>
        </w:tc>
        <w:tc>
          <w:tcPr>
            <w:tcW w:w="1478" w:type="dxa"/>
            <w:tcBorders>
              <w:top w:val="nil"/>
              <w:left w:val="nil"/>
              <w:bottom w:val="single" w:sz="8" w:space="0" w:color="auto"/>
              <w:right w:val="single" w:sz="8" w:space="0" w:color="auto"/>
            </w:tcBorders>
            <w:shd w:val="clear" w:color="auto" w:fill="FFFFFF" w:themeFill="background1"/>
            <w:vAlign w:val="center"/>
          </w:tcPr>
          <w:p w14:paraId="16D53336" w14:textId="77777777" w:rsidR="00D466B6" w:rsidRPr="00A05FC2" w:rsidRDefault="00D466B6" w:rsidP="00240B98">
            <w:pPr>
              <w:pStyle w:val="TableText"/>
            </w:pPr>
            <w:r w:rsidRPr="00A05FC2">
              <w:t>820</w:t>
            </w:r>
          </w:p>
        </w:tc>
      </w:tr>
      <w:tr w:rsidR="00D466B6" w:rsidRPr="00A05FC2" w14:paraId="16D5333B" w14:textId="77777777" w:rsidTr="008F033B">
        <w:trPr>
          <w:trHeight w:val="133"/>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6D53338" w14:textId="77777777" w:rsidR="00D466B6" w:rsidRPr="00A05FC2" w:rsidRDefault="00D466B6" w:rsidP="00240B98">
            <w:pPr>
              <w:pStyle w:val="TableText"/>
            </w:pPr>
            <w:r w:rsidRPr="00A05FC2">
              <w:t>Weighted Average</w:t>
            </w:r>
            <w:r w:rsidRPr="000B7BB6">
              <w:rPr>
                <w:rStyle w:val="FootnoteReference"/>
                <w:rFonts w:asciiTheme="minorHAnsi" w:hAnsiTheme="minorHAnsi" w:cstheme="minorHAnsi"/>
              </w:rPr>
              <w:footnoteReference w:id="627"/>
            </w:r>
          </w:p>
        </w:tc>
        <w:tc>
          <w:tcPr>
            <w:tcW w:w="1478" w:type="dxa"/>
            <w:tcBorders>
              <w:top w:val="nil"/>
              <w:left w:val="nil"/>
              <w:bottom w:val="single" w:sz="8" w:space="0" w:color="auto"/>
              <w:right w:val="single" w:sz="8" w:space="0" w:color="auto"/>
            </w:tcBorders>
            <w:shd w:val="clear" w:color="auto" w:fill="auto"/>
            <w:vAlign w:val="center"/>
            <w:hideMark/>
          </w:tcPr>
          <w:p w14:paraId="16D53339" w14:textId="77777777" w:rsidR="00D466B6" w:rsidRPr="00A05FC2" w:rsidRDefault="00D466B6" w:rsidP="00240B98">
            <w:pPr>
              <w:pStyle w:val="TableText"/>
            </w:pPr>
            <w:r w:rsidRPr="00A05FC2">
              <w:t>629</w:t>
            </w:r>
          </w:p>
        </w:tc>
        <w:tc>
          <w:tcPr>
            <w:tcW w:w="1478" w:type="dxa"/>
            <w:tcBorders>
              <w:top w:val="nil"/>
              <w:left w:val="nil"/>
              <w:bottom w:val="single" w:sz="8" w:space="0" w:color="auto"/>
              <w:right w:val="single" w:sz="8" w:space="0" w:color="auto"/>
            </w:tcBorders>
            <w:vAlign w:val="center"/>
          </w:tcPr>
          <w:p w14:paraId="16D5333A" w14:textId="77777777" w:rsidR="00D466B6" w:rsidRPr="00A05FC2" w:rsidRDefault="00D466B6" w:rsidP="00240B98">
            <w:pPr>
              <w:pStyle w:val="TableText"/>
            </w:pPr>
            <w:r w:rsidRPr="00A05FC2">
              <w:t>564</w:t>
            </w:r>
          </w:p>
        </w:tc>
      </w:tr>
    </w:tbl>
    <w:p w14:paraId="16D5333C" w14:textId="77777777" w:rsidR="00D466B6" w:rsidRPr="00A05FC2" w:rsidRDefault="00D466B6" w:rsidP="00D466B6">
      <w:pPr>
        <w:spacing w:before="120"/>
        <w:ind w:left="1440"/>
        <w:rPr>
          <w:rFonts w:cstheme="minorHAnsi"/>
          <w:noProof/>
        </w:rPr>
      </w:pPr>
      <w:r w:rsidRPr="00A05FC2">
        <w:rPr>
          <w:rFonts w:cstheme="minorHAnsi"/>
          <w:noProof/>
        </w:rPr>
        <w:t>1000</w:t>
      </w:r>
      <w:r w:rsidRPr="00A05FC2">
        <w:rPr>
          <w:rFonts w:cstheme="minorHAnsi"/>
          <w:noProof/>
        </w:rPr>
        <w:tab/>
      </w:r>
      <w:r w:rsidRPr="00A05FC2">
        <w:rPr>
          <w:rFonts w:cstheme="minorHAnsi"/>
          <w:noProof/>
        </w:rPr>
        <w:tab/>
        <w:t>= Converts Btu to kBtu</w:t>
      </w:r>
    </w:p>
    <w:p w14:paraId="16D5333D" w14:textId="77777777" w:rsidR="00D466B6" w:rsidRPr="00A05FC2" w:rsidRDefault="00D466B6" w:rsidP="00D466B6">
      <w:pPr>
        <w:ind w:left="1440" w:hanging="1440"/>
        <w:rPr>
          <w:rFonts w:cstheme="minorHAnsi"/>
        </w:rPr>
      </w:pPr>
      <w:r w:rsidRPr="00A05FC2">
        <w:rPr>
          <w:rFonts w:cstheme="minorHAnsi"/>
        </w:rPr>
        <w:tab/>
        <w:t>ηCool</w:t>
      </w:r>
      <w:r w:rsidRPr="00A05FC2">
        <w:rPr>
          <w:rFonts w:cstheme="minorHAnsi"/>
        </w:rPr>
        <w:tab/>
      </w:r>
      <w:r w:rsidRPr="00A05FC2">
        <w:rPr>
          <w:rFonts w:cstheme="minorHAnsi"/>
        </w:rPr>
        <w:tab/>
        <w:t>= Efficiency (SEER) of Air Conditioning equipment (kBtu/kWh)</w:t>
      </w:r>
    </w:p>
    <w:p w14:paraId="16D5333E" w14:textId="77777777" w:rsidR="00D466B6" w:rsidRPr="00A05FC2" w:rsidRDefault="00D466B6" w:rsidP="00D466B6">
      <w:pPr>
        <w:ind w:left="1440" w:firstLine="720"/>
        <w:rPr>
          <w:rFonts w:cstheme="minorHAnsi"/>
          <w:i/>
        </w:rPr>
      </w:pPr>
      <w:r w:rsidRPr="00A05FC2">
        <w:rPr>
          <w:rFonts w:cstheme="minorHAnsi"/>
        </w:rPr>
        <w:tab/>
      </w:r>
      <w:r w:rsidRPr="00A05FC2">
        <w:rPr>
          <w:rFonts w:cstheme="minorHAnsi"/>
          <w:noProof/>
        </w:rPr>
        <w:t>= Actual.</w:t>
      </w:r>
      <w:r w:rsidRPr="00A05FC2">
        <w:rPr>
          <w:rFonts w:cstheme="minorHAnsi"/>
        </w:rPr>
        <w:t xml:space="preserve"> If unknown assume the following</w:t>
      </w:r>
      <w:r w:rsidRPr="00A05FC2">
        <w:rPr>
          <w:rStyle w:val="FootnoteReference"/>
          <w:rFonts w:asciiTheme="minorHAnsi" w:hAnsiTheme="minorHAnsi" w:cstheme="minorHAnsi"/>
        </w:rPr>
        <w:footnoteReference w:id="628"/>
      </w:r>
      <w:r w:rsidRPr="00A05FC2">
        <w:rPr>
          <w:rFonts w:cstheme="minorHAnsi"/>
        </w:rPr>
        <w:t>:</w:t>
      </w:r>
    </w:p>
    <w:tbl>
      <w:tblPr>
        <w:tblStyle w:val="TableGrid"/>
        <w:tblW w:w="4680" w:type="dxa"/>
        <w:jc w:val="center"/>
        <w:tblInd w:w="3078" w:type="dxa"/>
        <w:tblLook w:val="04A0" w:firstRow="1" w:lastRow="0" w:firstColumn="1" w:lastColumn="0" w:noHBand="0" w:noVBand="1"/>
      </w:tblPr>
      <w:tblGrid>
        <w:gridCol w:w="2790"/>
        <w:gridCol w:w="1890"/>
      </w:tblGrid>
      <w:tr w:rsidR="00D466B6" w:rsidRPr="00AC1101" w14:paraId="16D53341" w14:textId="77777777" w:rsidTr="00950A89">
        <w:trPr>
          <w:jc w:val="center"/>
        </w:trPr>
        <w:tc>
          <w:tcPr>
            <w:tcW w:w="2790" w:type="dxa"/>
            <w:shd w:val="clear" w:color="auto" w:fill="7F7F7F" w:themeFill="text1" w:themeFillTint="80"/>
          </w:tcPr>
          <w:p w14:paraId="16D5333F" w14:textId="77777777" w:rsidR="00D466B6" w:rsidRPr="00F24B6B" w:rsidRDefault="00D466B6" w:rsidP="00950A89">
            <w:pPr>
              <w:spacing w:after="0"/>
              <w:jc w:val="center"/>
              <w:rPr>
                <w:rFonts w:asciiTheme="minorHAnsi" w:hAnsiTheme="minorHAnsi"/>
                <w:b/>
                <w:color w:val="FFFFFF" w:themeColor="background1"/>
              </w:rPr>
            </w:pPr>
            <w:r w:rsidRPr="00AC1101">
              <w:rPr>
                <w:b/>
                <w:color w:val="FFFFFF" w:themeColor="background1"/>
              </w:rPr>
              <w:t>Age of Equipment</w:t>
            </w:r>
          </w:p>
        </w:tc>
        <w:tc>
          <w:tcPr>
            <w:tcW w:w="1890" w:type="dxa"/>
            <w:shd w:val="clear" w:color="auto" w:fill="7F7F7F" w:themeFill="text1" w:themeFillTint="80"/>
          </w:tcPr>
          <w:p w14:paraId="16D53340" w14:textId="77777777" w:rsidR="00D466B6" w:rsidRPr="00F24B6B" w:rsidRDefault="00D466B6" w:rsidP="00950A89">
            <w:pPr>
              <w:spacing w:after="0"/>
              <w:jc w:val="center"/>
              <w:rPr>
                <w:rFonts w:asciiTheme="minorHAnsi" w:hAnsiTheme="minorHAnsi"/>
                <w:b/>
                <w:color w:val="FFFFFF" w:themeColor="background1"/>
              </w:rPr>
            </w:pPr>
            <w:r w:rsidRPr="00AC1101">
              <w:rPr>
                <w:b/>
                <w:color w:val="FFFFFF" w:themeColor="background1"/>
              </w:rPr>
              <w:t>SEER Estimate</w:t>
            </w:r>
          </w:p>
        </w:tc>
      </w:tr>
      <w:tr w:rsidR="00D466B6" w:rsidRPr="00AC1101" w14:paraId="16D53344" w14:textId="77777777" w:rsidTr="00950A89">
        <w:trPr>
          <w:jc w:val="center"/>
        </w:trPr>
        <w:tc>
          <w:tcPr>
            <w:tcW w:w="2790" w:type="dxa"/>
          </w:tcPr>
          <w:p w14:paraId="16D53342" w14:textId="77777777" w:rsidR="00D466B6" w:rsidRPr="00AC1101" w:rsidRDefault="00D466B6" w:rsidP="00240B98">
            <w:pPr>
              <w:pStyle w:val="TableText"/>
              <w:rPr>
                <w:rFonts w:asciiTheme="minorHAnsi" w:hAnsiTheme="minorHAnsi"/>
              </w:rPr>
            </w:pPr>
            <w:r w:rsidRPr="00AC1101">
              <w:t>Before 2006</w:t>
            </w:r>
          </w:p>
        </w:tc>
        <w:tc>
          <w:tcPr>
            <w:tcW w:w="1890" w:type="dxa"/>
          </w:tcPr>
          <w:p w14:paraId="16D53343" w14:textId="77777777" w:rsidR="00D466B6" w:rsidRPr="00AC1101" w:rsidRDefault="00D466B6" w:rsidP="00240B98">
            <w:pPr>
              <w:pStyle w:val="TableText"/>
              <w:rPr>
                <w:rFonts w:asciiTheme="minorHAnsi" w:hAnsiTheme="minorHAnsi"/>
              </w:rPr>
            </w:pPr>
            <w:r w:rsidRPr="00AC1101">
              <w:t>10</w:t>
            </w:r>
          </w:p>
        </w:tc>
      </w:tr>
      <w:tr w:rsidR="00D466B6" w:rsidRPr="00AC1101" w14:paraId="16D53347" w14:textId="77777777" w:rsidTr="00950A89">
        <w:trPr>
          <w:jc w:val="center"/>
        </w:trPr>
        <w:tc>
          <w:tcPr>
            <w:tcW w:w="2790" w:type="dxa"/>
          </w:tcPr>
          <w:p w14:paraId="16D53345" w14:textId="77777777" w:rsidR="00D466B6" w:rsidRPr="00AC1101" w:rsidRDefault="00D466B6" w:rsidP="00240B98">
            <w:pPr>
              <w:pStyle w:val="TableText"/>
              <w:rPr>
                <w:rFonts w:asciiTheme="minorHAnsi" w:hAnsiTheme="minorHAnsi"/>
              </w:rPr>
            </w:pPr>
            <w:r w:rsidRPr="00AC1101">
              <w:t>After 2006</w:t>
            </w:r>
          </w:p>
        </w:tc>
        <w:tc>
          <w:tcPr>
            <w:tcW w:w="1890" w:type="dxa"/>
          </w:tcPr>
          <w:p w14:paraId="16D53346" w14:textId="77777777" w:rsidR="00D466B6" w:rsidRPr="00AC1101" w:rsidRDefault="00D466B6" w:rsidP="00240B98">
            <w:pPr>
              <w:pStyle w:val="TableText"/>
              <w:rPr>
                <w:rFonts w:asciiTheme="minorHAnsi" w:hAnsiTheme="minorHAnsi"/>
              </w:rPr>
            </w:pPr>
            <w:r w:rsidRPr="00AC1101">
              <w:t>13</w:t>
            </w:r>
          </w:p>
        </w:tc>
      </w:tr>
    </w:tbl>
    <w:p w14:paraId="16D53348" w14:textId="77777777" w:rsidR="00D466B6" w:rsidRDefault="00D466B6" w:rsidP="00D466B6">
      <w:pPr>
        <w:ind w:left="1440" w:firstLine="720"/>
        <w:rPr>
          <w:rFonts w:cstheme="minorHAnsi"/>
          <w:noProof/>
        </w:rPr>
      </w:pPr>
    </w:p>
    <w:p w14:paraId="16D53349" w14:textId="77777777" w:rsidR="00D466B6" w:rsidRPr="00A05FC2" w:rsidRDefault="00D466B6" w:rsidP="00D466B6">
      <w:pPr>
        <w:rPr>
          <w:rFonts w:cstheme="minorHAnsi"/>
          <w:noProof/>
        </w:rPr>
      </w:pPr>
      <w:r w:rsidRPr="00B41203">
        <w:rPr>
          <w:rFonts w:cstheme="minorHAnsi"/>
          <w:noProof/>
        </w:rPr>
        <mc:AlternateContent>
          <mc:Choice Requires="wps">
            <w:drawing>
              <wp:inline distT="0" distB="0" distL="0" distR="0" wp14:anchorId="16D54D95" wp14:editId="16D54D96">
                <wp:extent cx="5723068" cy="5787614"/>
                <wp:effectExtent l="0" t="0" r="11430" b="22860"/>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068" cy="5787614"/>
                        </a:xfrm>
                        <a:prstGeom prst="rect">
                          <a:avLst/>
                        </a:prstGeom>
                        <a:solidFill>
                          <a:srgbClr val="FFFFFF"/>
                        </a:solidFill>
                        <a:ln w="9525">
                          <a:solidFill>
                            <a:srgbClr val="000000"/>
                          </a:solidFill>
                          <a:miter lim="800000"/>
                          <a:headEnd/>
                          <a:tailEnd/>
                        </a:ln>
                      </wps:spPr>
                      <wps:txbx>
                        <w:txbxContent>
                          <w:p w14:paraId="16D55DF7" w14:textId="77777777" w:rsidR="00713628" w:rsidRPr="002F2634" w:rsidRDefault="00713628" w:rsidP="00D466B6">
                            <w:pPr>
                              <w:rPr>
                                <w:rFonts w:cstheme="minorHAnsi"/>
                              </w:rPr>
                            </w:pPr>
                            <w:r w:rsidRPr="002F2634">
                              <w:rPr>
                                <w:rFonts w:cstheme="minorHAnsi"/>
                              </w:rPr>
                              <w:t>For example, duct sealing in a single family house in Springfield with a 36,000 Btu/H, SEER 11 central air conditioning and the following blower door test results:</w:t>
                            </w:r>
                          </w:p>
                          <w:p w14:paraId="16D55DF8" w14:textId="77777777" w:rsidR="00713628" w:rsidRPr="002F2634" w:rsidRDefault="00713628" w:rsidP="00D466B6">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14:paraId="16D55DF9" w14:textId="77777777" w:rsidR="00713628" w:rsidRPr="002F2634" w:rsidRDefault="00713628"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14:paraId="16D55DFA" w14:textId="77777777" w:rsidR="00713628" w:rsidRPr="002F2634" w:rsidRDefault="00713628" w:rsidP="00D466B6">
                            <w:pPr>
                              <w:ind w:left="720" w:firstLine="720"/>
                              <w:rPr>
                                <w:rFonts w:cstheme="minorHAnsi"/>
                              </w:rPr>
                            </w:pPr>
                            <w:r w:rsidRPr="002F2634">
                              <w:rPr>
                                <w:rFonts w:cstheme="minorHAnsi"/>
                              </w:rPr>
                              <w:t>House to duct pressure of 45 Pascals. = 1.29 SCF (Energy Conservatory look up table)</w:t>
                            </w:r>
                          </w:p>
                          <w:p w14:paraId="16D55DFB" w14:textId="77777777" w:rsidR="00713628" w:rsidRPr="002F2634" w:rsidRDefault="00713628" w:rsidP="00D466B6">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14:paraId="16D55DFC" w14:textId="77777777" w:rsidR="00713628" w:rsidRPr="002F2634" w:rsidRDefault="00713628"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14:paraId="16D55DFD" w14:textId="77777777" w:rsidR="00713628" w:rsidRDefault="00713628" w:rsidP="00D466B6">
                            <w:pPr>
                              <w:ind w:left="720" w:firstLine="720"/>
                              <w:rPr>
                                <w:rFonts w:cstheme="minorHAnsi"/>
                              </w:rPr>
                            </w:pPr>
                            <w:r w:rsidRPr="002F2634">
                              <w:rPr>
                                <w:rFonts w:cstheme="minorHAnsi"/>
                              </w:rPr>
                              <w:t>House to duct pressure of 43 Pascals = 1.39 SCF (Energy Conservatory look up table)</w:t>
                            </w:r>
                          </w:p>
                          <w:p w14:paraId="16D55DFE" w14:textId="77777777" w:rsidR="00713628" w:rsidRPr="002F2634" w:rsidRDefault="00713628" w:rsidP="00D466B6">
                            <w:pPr>
                              <w:keepNext/>
                              <w:ind w:firstLine="720"/>
                              <w:rPr>
                                <w:rFonts w:cstheme="minorHAnsi"/>
                              </w:rPr>
                            </w:pPr>
                            <w:r w:rsidRPr="002F2634">
                              <w:rPr>
                                <w:rFonts w:cstheme="minorHAnsi"/>
                              </w:rPr>
                              <w:t xml:space="preserve">Duct Leakage: </w:t>
                            </w:r>
                          </w:p>
                          <w:p w14:paraId="16D55DFF" w14:textId="77777777" w:rsidR="00713628" w:rsidRPr="002F2634" w:rsidRDefault="00713628" w:rsidP="00D466B6">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14:paraId="16D55E00" w14:textId="77777777" w:rsidR="00713628" w:rsidRPr="002F2634" w:rsidRDefault="00713628"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14:paraId="16D55E01" w14:textId="77777777" w:rsidR="00713628" w:rsidRPr="002F2634" w:rsidRDefault="00713628" w:rsidP="00D466B6">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14:paraId="16D55E02" w14:textId="77777777" w:rsidR="00713628" w:rsidRPr="002F2634" w:rsidRDefault="00713628"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139 CFM</w:t>
                            </w:r>
                          </w:p>
                          <w:p w14:paraId="16D55E03" w14:textId="77777777" w:rsidR="00713628" w:rsidRPr="002F2634" w:rsidRDefault="00713628" w:rsidP="00D466B6">
                            <w:pPr>
                              <w:keepNext/>
                              <w:ind w:firstLine="720"/>
                              <w:rPr>
                                <w:rFonts w:cstheme="minorHAnsi"/>
                              </w:rPr>
                            </w:pPr>
                            <w:r w:rsidRPr="002F2634">
                              <w:rPr>
                                <w:rFonts w:cstheme="minorHAnsi"/>
                              </w:rPr>
                              <w:t xml:space="preserve">Duct Leakage reduction at CFM25: </w:t>
                            </w:r>
                          </w:p>
                          <w:p w14:paraId="16D55E04" w14:textId="77777777" w:rsidR="00713628" w:rsidRPr="002F2634" w:rsidRDefault="00713628" w:rsidP="00D466B6">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14:paraId="16D55E05" w14:textId="77777777" w:rsidR="00713628" w:rsidRPr="002F2634" w:rsidRDefault="00713628" w:rsidP="00D466B6">
                            <w:pPr>
                              <w:ind w:left="3600" w:hanging="2070"/>
                              <w:rPr>
                                <w:rFonts w:cstheme="minorHAnsi"/>
                              </w:rPr>
                            </w:pPr>
                            <w:r w:rsidRPr="002F2634">
                              <w:rPr>
                                <w:rFonts w:cstheme="minorHAnsi"/>
                              </w:rPr>
                              <w:tab/>
                              <w:t>= 119 CFM25</w:t>
                            </w:r>
                            <w:r w:rsidRPr="002F2634">
                              <w:rPr>
                                <w:rFonts w:cstheme="minorHAnsi"/>
                              </w:rPr>
                              <w:tab/>
                            </w:r>
                          </w:p>
                          <w:p w14:paraId="16D55E06" w14:textId="77777777" w:rsidR="00713628" w:rsidRPr="002F2634" w:rsidRDefault="00713628" w:rsidP="00D466B6">
                            <w:pPr>
                              <w:keepNext/>
                              <w:ind w:firstLine="720"/>
                              <w:rPr>
                                <w:rFonts w:cstheme="minorHAnsi"/>
                              </w:rPr>
                            </w:pPr>
                            <w:r w:rsidRPr="002F2634">
                              <w:rPr>
                                <w:rFonts w:cstheme="minorHAnsi"/>
                              </w:rPr>
                              <w:t>Energy Savings:</w:t>
                            </w:r>
                          </w:p>
                          <w:p w14:paraId="16D55E07" w14:textId="77777777" w:rsidR="00713628" w:rsidRPr="002F2634" w:rsidRDefault="00713628"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((119 / ((36,000/12,000) * 400)) * 730 * 36,000) / 1000 / 11</w:t>
                            </w:r>
                          </w:p>
                          <w:p w14:paraId="16D55E08"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237 kWh</w:t>
                            </w:r>
                          </w:p>
                          <w:p w14:paraId="16D55E09" w14:textId="77777777" w:rsidR="00713628" w:rsidRPr="002F2634" w:rsidRDefault="00713628" w:rsidP="00D466B6">
                            <w:pPr>
                              <w:ind w:left="720" w:firstLine="720"/>
                              <w:rPr>
                                <w:rFonts w:cstheme="minorHAnsi"/>
                              </w:rPr>
                            </w:pPr>
                          </w:p>
                          <w:p w14:paraId="16D55E0A"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04" type="#_x0000_t202" style="width:450.65pt;height:4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">
                <v:textbox>
                  <w:txbxContent>
                    <w:p w14:paraId="16D55DF7" w14:textId="77777777" w:rsidR="00713628" w:rsidRPr="002F2634" w:rsidRDefault="00713628" w:rsidP="00D466B6">
                      <w:pPr>
                        <w:rPr>
                          <w:rFonts w:cstheme="minorHAnsi"/>
                        </w:rPr>
                      </w:pPr>
                      <w:r w:rsidRPr="002F2634">
                        <w:rPr>
                          <w:rFonts w:cstheme="minorHAnsi"/>
                        </w:rPr>
                        <w:t>For example, duct sealing in a single family house in Springfield with a 36,000 Btu/H, SEER 11 central air conditioning and the following blower door test results:</w:t>
                      </w:r>
                    </w:p>
                    <w:p w14:paraId="16D55DF8" w14:textId="77777777" w:rsidR="00713628" w:rsidRPr="002F2634" w:rsidRDefault="00713628" w:rsidP="00D466B6">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14:paraId="16D55DF9" w14:textId="77777777" w:rsidR="00713628" w:rsidRPr="002F2634" w:rsidRDefault="00713628"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14:paraId="16D55DFA" w14:textId="77777777" w:rsidR="00713628" w:rsidRPr="002F2634" w:rsidRDefault="00713628" w:rsidP="00D466B6">
                      <w:pPr>
                        <w:ind w:left="720" w:firstLine="720"/>
                        <w:rPr>
                          <w:rFonts w:cstheme="minorHAnsi"/>
                        </w:rPr>
                      </w:pPr>
                      <w:r w:rsidRPr="002F2634">
                        <w:rPr>
                          <w:rFonts w:cstheme="minorHAnsi"/>
                        </w:rPr>
                        <w:t>House to duct pressure of 45 Pascals. = 1.29 SCF (Energy Conservatory look up table)</w:t>
                      </w:r>
                    </w:p>
                    <w:p w14:paraId="16D55DFB" w14:textId="77777777" w:rsidR="00713628" w:rsidRPr="002F2634" w:rsidRDefault="00713628" w:rsidP="00D466B6">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14:paraId="16D55DFC" w14:textId="77777777" w:rsidR="00713628" w:rsidRPr="002F2634" w:rsidRDefault="00713628"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14:paraId="16D55DFD" w14:textId="77777777" w:rsidR="00713628" w:rsidRDefault="00713628" w:rsidP="00D466B6">
                      <w:pPr>
                        <w:ind w:left="720" w:firstLine="720"/>
                        <w:rPr>
                          <w:rFonts w:cstheme="minorHAnsi"/>
                        </w:rPr>
                      </w:pPr>
                      <w:r w:rsidRPr="002F2634">
                        <w:rPr>
                          <w:rFonts w:cstheme="minorHAnsi"/>
                        </w:rPr>
                        <w:t>House to duct pressure of 43 Pascals = 1.39 SCF (Energy Conservatory look up table)</w:t>
                      </w:r>
                    </w:p>
                    <w:p w14:paraId="16D55DFE" w14:textId="77777777" w:rsidR="00713628" w:rsidRPr="002F2634" w:rsidRDefault="00713628" w:rsidP="00D466B6">
                      <w:pPr>
                        <w:keepNext/>
                        <w:ind w:firstLine="720"/>
                        <w:rPr>
                          <w:rFonts w:cstheme="minorHAnsi"/>
                        </w:rPr>
                      </w:pPr>
                      <w:r w:rsidRPr="002F2634">
                        <w:rPr>
                          <w:rFonts w:cstheme="minorHAnsi"/>
                        </w:rPr>
                        <w:t xml:space="preserve">Duct Leakage: </w:t>
                      </w:r>
                    </w:p>
                    <w:p w14:paraId="16D55DFF" w14:textId="77777777" w:rsidR="00713628" w:rsidRPr="002F2634" w:rsidRDefault="00713628" w:rsidP="00D466B6">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14:paraId="16D55E00" w14:textId="77777777" w:rsidR="00713628" w:rsidRPr="002F2634" w:rsidRDefault="00713628"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14:paraId="16D55E01" w14:textId="77777777" w:rsidR="00713628" w:rsidRPr="002F2634" w:rsidRDefault="00713628" w:rsidP="00D466B6">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14:paraId="16D55E02" w14:textId="77777777" w:rsidR="00713628" w:rsidRPr="002F2634" w:rsidRDefault="00713628"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139 CFM</w:t>
                      </w:r>
                    </w:p>
                    <w:p w14:paraId="16D55E03" w14:textId="77777777" w:rsidR="00713628" w:rsidRPr="002F2634" w:rsidRDefault="00713628" w:rsidP="00D466B6">
                      <w:pPr>
                        <w:keepNext/>
                        <w:ind w:firstLine="720"/>
                        <w:rPr>
                          <w:rFonts w:cstheme="minorHAnsi"/>
                        </w:rPr>
                      </w:pPr>
                      <w:r w:rsidRPr="002F2634">
                        <w:rPr>
                          <w:rFonts w:cstheme="minorHAnsi"/>
                        </w:rPr>
                        <w:t xml:space="preserve">Duct Leakage reduction at CFM25: </w:t>
                      </w:r>
                    </w:p>
                    <w:p w14:paraId="16D55E04" w14:textId="77777777" w:rsidR="00713628" w:rsidRPr="002F2634" w:rsidRDefault="00713628" w:rsidP="00D466B6">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14:paraId="16D55E05" w14:textId="77777777" w:rsidR="00713628" w:rsidRPr="002F2634" w:rsidRDefault="00713628" w:rsidP="00D466B6">
                      <w:pPr>
                        <w:ind w:left="3600" w:hanging="2070"/>
                        <w:rPr>
                          <w:rFonts w:cstheme="minorHAnsi"/>
                        </w:rPr>
                      </w:pPr>
                      <w:r w:rsidRPr="002F2634">
                        <w:rPr>
                          <w:rFonts w:cstheme="minorHAnsi"/>
                        </w:rPr>
                        <w:tab/>
                        <w:t>= 119 CFM25</w:t>
                      </w:r>
                      <w:r w:rsidRPr="002F2634">
                        <w:rPr>
                          <w:rFonts w:cstheme="minorHAnsi"/>
                        </w:rPr>
                        <w:tab/>
                      </w:r>
                    </w:p>
                    <w:p w14:paraId="16D55E06" w14:textId="77777777" w:rsidR="00713628" w:rsidRPr="002F2634" w:rsidRDefault="00713628" w:rsidP="00D466B6">
                      <w:pPr>
                        <w:keepNext/>
                        <w:ind w:firstLine="720"/>
                        <w:rPr>
                          <w:rFonts w:cstheme="minorHAnsi"/>
                        </w:rPr>
                      </w:pPr>
                      <w:r w:rsidRPr="002F2634">
                        <w:rPr>
                          <w:rFonts w:cstheme="minorHAnsi"/>
                        </w:rPr>
                        <w:t>Energy Savings:</w:t>
                      </w:r>
                    </w:p>
                    <w:p w14:paraId="16D55E07" w14:textId="77777777" w:rsidR="00713628" w:rsidRPr="002F2634" w:rsidRDefault="00713628"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((119 / ((36,000/12,000) * 400)) * 730 * 36,000) / 1000 / 11</w:t>
                      </w:r>
                    </w:p>
                    <w:p w14:paraId="16D55E08"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237 kWh</w:t>
                      </w:r>
                    </w:p>
                    <w:p w14:paraId="16D55E09" w14:textId="77777777" w:rsidR="00713628" w:rsidRPr="002F2634" w:rsidRDefault="00713628" w:rsidP="00D466B6">
                      <w:pPr>
                        <w:ind w:left="720" w:firstLine="720"/>
                        <w:rPr>
                          <w:rFonts w:cstheme="minorHAnsi"/>
                        </w:rPr>
                      </w:pPr>
                    </w:p>
                    <w:p w14:paraId="16D55E0A" w14:textId="77777777" w:rsidR="00713628" w:rsidRDefault="00713628" w:rsidP="00D466B6"/>
                  </w:txbxContent>
                </v:textbox>
                <w10:anchorlock/>
              </v:shape>
            </w:pict>
          </mc:Fallback>
        </mc:AlternateContent>
      </w:r>
    </w:p>
    <w:p w14:paraId="16D5334A" w14:textId="77777777" w:rsidR="00D466B6" w:rsidRDefault="00D466B6" w:rsidP="00D466B6">
      <w:pPr>
        <w:rPr>
          <w:rFonts w:cstheme="minorHAnsi"/>
          <w:u w:val="single"/>
        </w:rPr>
      </w:pPr>
    </w:p>
    <w:p w14:paraId="16D5334B" w14:textId="77777777" w:rsidR="00D466B6" w:rsidRPr="00A05FC2" w:rsidRDefault="00D466B6" w:rsidP="00D466B6">
      <w:pPr>
        <w:rPr>
          <w:rFonts w:cstheme="minorHAnsi"/>
          <w:u w:val="single"/>
        </w:rPr>
      </w:pPr>
      <w:r w:rsidRPr="00A05FC2">
        <w:rPr>
          <w:rFonts w:cstheme="minorHAnsi"/>
          <w:u w:val="single"/>
        </w:rPr>
        <w:t>Heating savings for homes with electric heat (Heat Pump):</w:t>
      </w:r>
    </w:p>
    <w:p w14:paraId="16D5334C" w14:textId="77777777" w:rsidR="00D466B6" w:rsidRPr="00A05FC2" w:rsidRDefault="00D466B6" w:rsidP="00D466B6">
      <w:pPr>
        <w:keepNext/>
        <w:ind w:left="2160" w:hanging="1440"/>
        <w:rPr>
          <w:rFonts w:cstheme="minorHAnsi"/>
          <w:noProof/>
        </w:rPr>
      </w:pPr>
      <w:r w:rsidRPr="00A05FC2">
        <w:rPr>
          <w:rFonts w:cstheme="minorHAnsi"/>
          <w:noProof/>
        </w:rPr>
        <w:t>Δ</w:t>
      </w:r>
      <w:r w:rsidRPr="00A05FC2">
        <w:rPr>
          <w:rFonts w:cstheme="minorHAnsi"/>
        </w:rPr>
        <w:t>kWh</w:t>
      </w:r>
      <w:r w:rsidRPr="000B7BB6">
        <w:rPr>
          <w:rFonts w:cstheme="minorHAnsi"/>
          <w:vertAlign w:val="subscript"/>
        </w:rPr>
        <w:t xml:space="preserve">heating </w:t>
      </w:r>
      <w:r w:rsidRPr="00A05FC2">
        <w:rPr>
          <w:rFonts w:cstheme="minorHAnsi"/>
        </w:rPr>
        <w:tab/>
        <w:t>= (((∆CFM25</w:t>
      </w:r>
      <w:r w:rsidRPr="00A05FC2">
        <w:rPr>
          <w:rFonts w:cstheme="minorHAnsi"/>
          <w:vertAlign w:val="subscript"/>
        </w:rPr>
        <w:t xml:space="preserve">DL </w:t>
      </w:r>
      <w:r w:rsidRPr="00A05FC2">
        <w:rPr>
          <w:rFonts w:cstheme="minorHAnsi"/>
        </w:rPr>
        <w:t xml:space="preserve">/((Capacity/12,000) * 400)) * </w:t>
      </w:r>
      <w:r w:rsidRPr="00A05FC2">
        <w:rPr>
          <w:rFonts w:cstheme="minorHAnsi"/>
          <w:noProof/>
        </w:rPr>
        <w:t xml:space="preserve">FLHheat * </w:t>
      </w:r>
      <w:r w:rsidRPr="00A05FC2">
        <w:rPr>
          <w:rFonts w:cstheme="minorHAnsi"/>
        </w:rPr>
        <w:t>Capacity</w:t>
      </w:r>
      <w:r w:rsidRPr="00A05FC2">
        <w:rPr>
          <w:rFonts w:cstheme="minorHAnsi"/>
          <w:noProof/>
        </w:rPr>
        <w:t>) / ηHeat / 3412</w:t>
      </w:r>
    </w:p>
    <w:p w14:paraId="16D5334D" w14:textId="77777777" w:rsidR="00D466B6" w:rsidRPr="00A05FC2" w:rsidRDefault="00D466B6" w:rsidP="00D466B6">
      <w:pPr>
        <w:rPr>
          <w:rFonts w:cstheme="minorHAnsi"/>
        </w:rPr>
      </w:pPr>
      <w:r w:rsidRPr="00A05FC2">
        <w:rPr>
          <w:rFonts w:cstheme="minorHAnsi"/>
        </w:rPr>
        <w:t>Where:</w:t>
      </w:r>
    </w:p>
    <w:p w14:paraId="16D5334E" w14:textId="77777777" w:rsidR="00D466B6" w:rsidRPr="00A05FC2" w:rsidRDefault="00D466B6" w:rsidP="00D466B6">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16D5334F" w14:textId="77777777" w:rsidR="00D466B6" w:rsidRPr="00A05FC2" w:rsidRDefault="00D466B6" w:rsidP="00D466B6">
      <w:pPr>
        <w:ind w:left="720"/>
        <w:rPr>
          <w:rFonts w:cstheme="minorHAnsi"/>
          <w:noProof/>
        </w:rPr>
      </w:pPr>
      <w:r w:rsidRPr="00A05FC2">
        <w:rPr>
          <w:rFonts w:cstheme="minorHAnsi"/>
        </w:rPr>
        <w:tab/>
      </w:r>
      <w:r w:rsidRPr="00A05FC2">
        <w:rPr>
          <w:rFonts w:cstheme="minorHAnsi"/>
        </w:rPr>
        <w:tab/>
        <w:t xml:space="preserve">= </w:t>
      </w:r>
      <w:r w:rsidRPr="00A05FC2">
        <w:rPr>
          <w:rFonts w:cstheme="minorHAnsi"/>
          <w:noProof/>
        </w:rPr>
        <w:t>Dependent on location as below</w:t>
      </w:r>
      <w:r w:rsidRPr="00A05FC2">
        <w:rPr>
          <w:rStyle w:val="FootnoteReference"/>
          <w:rFonts w:asciiTheme="minorHAnsi" w:eastAsia="Calibri" w:hAnsiTheme="minorHAnsi" w:cstheme="minorHAnsi"/>
          <w:noProof/>
        </w:rPr>
        <w:footnoteReference w:id="629"/>
      </w:r>
      <w:r w:rsidRPr="00A05FC2">
        <w:rPr>
          <w:rFonts w:cstheme="minorHAnsi"/>
          <w:noProof/>
        </w:rPr>
        <w:t>:</w:t>
      </w:r>
    </w:p>
    <w:tbl>
      <w:tblPr>
        <w:tblW w:w="279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D466B6" w:rsidRPr="00A05FC2" w14:paraId="16D53353"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16D53350"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16D5335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335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FLH_heat</w:t>
            </w:r>
          </w:p>
        </w:tc>
      </w:tr>
      <w:tr w:rsidR="00D466B6" w:rsidRPr="00A05FC2" w14:paraId="16D53356"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6D53354" w14:textId="77777777" w:rsidR="00D466B6" w:rsidRPr="00A05FC2" w:rsidRDefault="00D466B6" w:rsidP="00240B98">
            <w:pPr>
              <w:pStyle w:val="TableText"/>
            </w:pPr>
            <w:r w:rsidRPr="00A05FC2">
              <w:t>1 (Rockford)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355" w14:textId="77777777" w:rsidR="00D466B6" w:rsidRPr="00A05FC2" w:rsidRDefault="00D466B6" w:rsidP="00240B98">
            <w:pPr>
              <w:pStyle w:val="TableText"/>
            </w:pPr>
            <w:r w:rsidRPr="00A05FC2">
              <w:t>1,969</w:t>
            </w:r>
          </w:p>
        </w:tc>
      </w:tr>
      <w:tr w:rsidR="00D466B6" w:rsidRPr="00A05FC2" w14:paraId="16D53359"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6D53357" w14:textId="77777777" w:rsidR="00D466B6" w:rsidRPr="00A05FC2" w:rsidRDefault="00D466B6" w:rsidP="00240B98">
            <w:pPr>
              <w:pStyle w:val="TableText"/>
            </w:pPr>
            <w:r w:rsidRPr="00A05FC2">
              <w:t>2 (Chicago)</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358" w14:textId="77777777" w:rsidR="00D466B6" w:rsidRPr="00A05FC2" w:rsidRDefault="00D466B6" w:rsidP="00240B98">
            <w:pPr>
              <w:pStyle w:val="TableText"/>
            </w:pPr>
            <w:r w:rsidRPr="00A05FC2">
              <w:t>1,840</w:t>
            </w:r>
          </w:p>
        </w:tc>
      </w:tr>
      <w:tr w:rsidR="00D466B6" w:rsidRPr="00A05FC2" w14:paraId="16D5335C"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6D5335A" w14:textId="77777777" w:rsidR="00D466B6" w:rsidRPr="00A05FC2" w:rsidRDefault="00D466B6" w:rsidP="00240B98">
            <w:pPr>
              <w:pStyle w:val="TableText"/>
            </w:pPr>
            <w:r w:rsidRPr="00A05FC2">
              <w:t>3 (Springfield)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35B" w14:textId="77777777" w:rsidR="00D466B6" w:rsidRPr="00A05FC2" w:rsidRDefault="00D466B6" w:rsidP="00240B98">
            <w:pPr>
              <w:pStyle w:val="TableText"/>
            </w:pPr>
            <w:r w:rsidRPr="00A05FC2">
              <w:t>1,754</w:t>
            </w:r>
          </w:p>
        </w:tc>
      </w:tr>
      <w:tr w:rsidR="00D466B6" w:rsidRPr="00A05FC2" w14:paraId="16D5335F"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6D5335D" w14:textId="77777777" w:rsidR="00D466B6" w:rsidRPr="00A05FC2" w:rsidRDefault="00D466B6" w:rsidP="00240B98">
            <w:pPr>
              <w:pStyle w:val="TableText"/>
            </w:pPr>
            <w:r w:rsidRPr="00A05FC2">
              <w:t>4 (Belleville)</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35E" w14:textId="77777777" w:rsidR="00D466B6" w:rsidRPr="00A05FC2" w:rsidRDefault="00D466B6" w:rsidP="00240B98">
            <w:pPr>
              <w:pStyle w:val="TableText"/>
            </w:pPr>
            <w:r w:rsidRPr="00A05FC2">
              <w:t>1,266</w:t>
            </w:r>
          </w:p>
        </w:tc>
      </w:tr>
      <w:tr w:rsidR="00D466B6" w:rsidRPr="00A05FC2" w14:paraId="16D53362"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6D53360" w14:textId="77777777" w:rsidR="00D466B6" w:rsidRPr="00A05FC2" w:rsidRDefault="00D466B6" w:rsidP="00240B98">
            <w:pPr>
              <w:pStyle w:val="TableText"/>
            </w:pPr>
            <w:r w:rsidRPr="00A05FC2">
              <w:t>5 (Marion)</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361" w14:textId="77777777" w:rsidR="00D466B6" w:rsidRPr="00A05FC2" w:rsidRDefault="00D466B6" w:rsidP="00240B98">
            <w:pPr>
              <w:pStyle w:val="TableText"/>
            </w:pPr>
            <w:r w:rsidRPr="00A05FC2">
              <w:t>1,288</w:t>
            </w:r>
          </w:p>
        </w:tc>
      </w:tr>
      <w:tr w:rsidR="00D466B6" w:rsidRPr="00A05FC2" w14:paraId="16D53365"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tcPr>
          <w:p w14:paraId="16D53363" w14:textId="77777777" w:rsidR="00D466B6" w:rsidRPr="00A05FC2" w:rsidRDefault="00D466B6" w:rsidP="00240B98">
            <w:pPr>
              <w:pStyle w:val="TableText"/>
            </w:pPr>
            <w:r w:rsidRPr="00A05FC2">
              <w:t>Weighted Average</w:t>
            </w:r>
            <w:r w:rsidRPr="00A05FC2">
              <w:rPr>
                <w:rStyle w:val="FootnoteReference"/>
                <w:rFonts w:asciiTheme="minorHAnsi" w:hAnsiTheme="minorHAnsi" w:cstheme="minorHAnsi"/>
              </w:rPr>
              <w:footnoteReference w:id="630"/>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364" w14:textId="77777777" w:rsidR="00D466B6" w:rsidRPr="00A05FC2" w:rsidRDefault="00D466B6" w:rsidP="00240B98">
            <w:pPr>
              <w:pStyle w:val="TableText"/>
            </w:pPr>
            <w:r w:rsidRPr="00A05FC2">
              <w:t>1,821</w:t>
            </w:r>
          </w:p>
        </w:tc>
      </w:tr>
    </w:tbl>
    <w:p w14:paraId="16D53366" w14:textId="77777777" w:rsidR="00D466B6" w:rsidRPr="00A05FC2" w:rsidRDefault="00D466B6" w:rsidP="00D466B6">
      <w:pPr>
        <w:ind w:firstLine="720"/>
        <w:rPr>
          <w:rFonts w:cstheme="minorHAnsi"/>
          <w:noProof/>
        </w:rPr>
      </w:pPr>
    </w:p>
    <w:p w14:paraId="16D53367" w14:textId="77777777" w:rsidR="00D466B6" w:rsidRPr="00A05FC2" w:rsidRDefault="00D466B6" w:rsidP="00D466B6">
      <w:pPr>
        <w:ind w:firstLine="720"/>
        <w:rPr>
          <w:rFonts w:cstheme="minorHAnsi"/>
          <w:noProof/>
        </w:rPr>
      </w:pPr>
      <w:r w:rsidRPr="00A05FC2">
        <w:rPr>
          <w:rFonts w:cstheme="minorHAnsi"/>
          <w:noProof/>
        </w:rPr>
        <w:t xml:space="preserve">ηHeat </w:t>
      </w:r>
      <w:r w:rsidRPr="00A05FC2">
        <w:rPr>
          <w:rFonts w:cstheme="minorHAnsi"/>
          <w:noProof/>
        </w:rPr>
        <w:tab/>
      </w:r>
      <w:r w:rsidRPr="00A05FC2">
        <w:rPr>
          <w:rFonts w:cstheme="minorHAnsi"/>
          <w:noProof/>
        </w:rPr>
        <w:tab/>
        <w:t xml:space="preserve">= Efficiency in COP of Heating equipment </w:t>
      </w:r>
    </w:p>
    <w:p w14:paraId="16D53368" w14:textId="77777777" w:rsidR="00D466B6" w:rsidRPr="00A05FC2" w:rsidRDefault="00D466B6" w:rsidP="00D466B6">
      <w:pPr>
        <w:ind w:left="1440" w:firstLine="720"/>
        <w:rPr>
          <w:rFonts w:cstheme="minorHAnsi"/>
        </w:rPr>
      </w:pPr>
      <w:r w:rsidRPr="00A05FC2">
        <w:rPr>
          <w:rFonts w:cstheme="minorHAnsi"/>
          <w:noProof/>
        </w:rPr>
        <w:t>= Actual.</w:t>
      </w:r>
      <w:r w:rsidRPr="00A05FC2">
        <w:rPr>
          <w:rFonts w:cstheme="minorHAnsi"/>
        </w:rPr>
        <w:t xml:space="preserve"> If not available use</w:t>
      </w:r>
      <w:r w:rsidRPr="00A05FC2">
        <w:rPr>
          <w:rStyle w:val="FootnoteReference"/>
          <w:rFonts w:asciiTheme="minorHAnsi" w:hAnsiTheme="minorHAnsi" w:cstheme="minorHAnsi"/>
        </w:rPr>
        <w:footnoteReference w:id="631"/>
      </w:r>
      <w:r w:rsidRPr="00A05FC2">
        <w:rPr>
          <w:rFonts w:cstheme="minorHAnsi"/>
        </w:rPr>
        <w:t>:</w:t>
      </w:r>
    </w:p>
    <w:tbl>
      <w:tblPr>
        <w:tblStyle w:val="TableGrid"/>
        <w:tblW w:w="0" w:type="auto"/>
        <w:jc w:val="center"/>
        <w:tblInd w:w="2448" w:type="dxa"/>
        <w:tblLayout w:type="fixed"/>
        <w:tblLook w:val="04A0" w:firstRow="1" w:lastRow="0" w:firstColumn="1" w:lastColumn="0" w:noHBand="0" w:noVBand="1"/>
      </w:tblPr>
      <w:tblGrid>
        <w:gridCol w:w="1350"/>
        <w:gridCol w:w="1732"/>
        <w:gridCol w:w="1379"/>
        <w:gridCol w:w="1317"/>
      </w:tblGrid>
      <w:tr w:rsidR="00D466B6" w:rsidRPr="00AC1101" w14:paraId="16D5336D" w14:textId="77777777" w:rsidTr="008F033B">
        <w:trPr>
          <w:jc w:val="center"/>
        </w:trPr>
        <w:tc>
          <w:tcPr>
            <w:tcW w:w="1350" w:type="dxa"/>
            <w:shd w:val="clear" w:color="auto" w:fill="7F7F7F" w:themeFill="text1" w:themeFillTint="80"/>
          </w:tcPr>
          <w:p w14:paraId="16D53369" w14:textId="77777777" w:rsidR="00D466B6" w:rsidRPr="00F24B6B" w:rsidRDefault="00D466B6" w:rsidP="00950A89">
            <w:pPr>
              <w:spacing w:after="0"/>
              <w:jc w:val="center"/>
              <w:rPr>
                <w:rFonts w:asciiTheme="minorHAnsi" w:hAnsiTheme="minorHAnsi"/>
                <w:b/>
                <w:color w:val="FFFFFF" w:themeColor="background1"/>
              </w:rPr>
            </w:pPr>
            <w:r w:rsidRPr="00AC1101">
              <w:rPr>
                <w:b/>
                <w:color w:val="FFFFFF" w:themeColor="background1"/>
              </w:rPr>
              <w:t>System Type</w:t>
            </w:r>
          </w:p>
        </w:tc>
        <w:tc>
          <w:tcPr>
            <w:tcW w:w="1732" w:type="dxa"/>
            <w:shd w:val="clear" w:color="auto" w:fill="7F7F7F" w:themeFill="text1" w:themeFillTint="80"/>
          </w:tcPr>
          <w:p w14:paraId="16D5336A" w14:textId="77777777" w:rsidR="00D466B6" w:rsidRPr="00F24B6B" w:rsidRDefault="00D466B6" w:rsidP="00950A89">
            <w:pPr>
              <w:spacing w:after="0"/>
              <w:jc w:val="center"/>
              <w:rPr>
                <w:rFonts w:asciiTheme="minorHAnsi" w:hAnsiTheme="minorHAnsi"/>
                <w:b/>
                <w:color w:val="FFFFFF" w:themeColor="background1"/>
              </w:rPr>
            </w:pPr>
            <w:r w:rsidRPr="00AC1101">
              <w:rPr>
                <w:b/>
                <w:color w:val="FFFFFF" w:themeColor="background1"/>
              </w:rPr>
              <w:t>Age of Equipment</w:t>
            </w:r>
          </w:p>
        </w:tc>
        <w:tc>
          <w:tcPr>
            <w:tcW w:w="1379" w:type="dxa"/>
            <w:shd w:val="clear" w:color="auto" w:fill="7F7F7F" w:themeFill="text1" w:themeFillTint="80"/>
          </w:tcPr>
          <w:p w14:paraId="16D5336B" w14:textId="77777777" w:rsidR="00D466B6" w:rsidRPr="00F24B6B" w:rsidRDefault="00D466B6" w:rsidP="00950A89">
            <w:pPr>
              <w:spacing w:after="0"/>
              <w:jc w:val="center"/>
              <w:rPr>
                <w:rFonts w:asciiTheme="minorHAnsi" w:hAnsiTheme="minorHAnsi"/>
                <w:b/>
                <w:color w:val="FFFFFF" w:themeColor="background1"/>
              </w:rPr>
            </w:pPr>
            <w:r w:rsidRPr="00AC1101">
              <w:rPr>
                <w:b/>
                <w:color w:val="FFFFFF" w:themeColor="background1"/>
              </w:rPr>
              <w:t>HSPF Estimate</w:t>
            </w:r>
          </w:p>
        </w:tc>
        <w:tc>
          <w:tcPr>
            <w:tcW w:w="1317" w:type="dxa"/>
            <w:shd w:val="clear" w:color="auto" w:fill="7F7F7F" w:themeFill="text1" w:themeFillTint="80"/>
          </w:tcPr>
          <w:p w14:paraId="16D5336C" w14:textId="77777777" w:rsidR="00D466B6" w:rsidRPr="00F24B6B" w:rsidRDefault="00D466B6" w:rsidP="00950A89">
            <w:pPr>
              <w:spacing w:after="0"/>
              <w:jc w:val="center"/>
              <w:rPr>
                <w:rFonts w:asciiTheme="minorHAnsi" w:hAnsiTheme="minorHAnsi"/>
                <w:b/>
                <w:color w:val="FFFFFF" w:themeColor="background1"/>
              </w:rPr>
            </w:pPr>
            <w:r w:rsidRPr="00AC1101">
              <w:rPr>
                <w:b/>
                <w:color w:val="FFFFFF" w:themeColor="background1"/>
              </w:rPr>
              <w:t>COP Estimate</w:t>
            </w:r>
          </w:p>
        </w:tc>
      </w:tr>
      <w:tr w:rsidR="00D466B6" w:rsidRPr="00AC1101" w14:paraId="16D53372" w14:textId="77777777" w:rsidTr="008F033B">
        <w:trPr>
          <w:trHeight w:val="323"/>
          <w:jc w:val="center"/>
        </w:trPr>
        <w:tc>
          <w:tcPr>
            <w:tcW w:w="1350" w:type="dxa"/>
            <w:vMerge w:val="restart"/>
          </w:tcPr>
          <w:p w14:paraId="16D5336E" w14:textId="77777777" w:rsidR="00D466B6" w:rsidRPr="00AC1101" w:rsidRDefault="00D466B6" w:rsidP="00240B98">
            <w:pPr>
              <w:pStyle w:val="TableText"/>
              <w:rPr>
                <w:rFonts w:asciiTheme="minorHAnsi" w:hAnsiTheme="minorHAnsi"/>
              </w:rPr>
            </w:pPr>
            <w:r w:rsidRPr="00AC1101">
              <w:t>Heat Pump</w:t>
            </w:r>
          </w:p>
        </w:tc>
        <w:tc>
          <w:tcPr>
            <w:tcW w:w="1732" w:type="dxa"/>
          </w:tcPr>
          <w:p w14:paraId="16D5336F" w14:textId="77777777" w:rsidR="00D466B6" w:rsidRPr="00AC1101" w:rsidRDefault="00D466B6" w:rsidP="00240B98">
            <w:pPr>
              <w:pStyle w:val="TableText"/>
              <w:rPr>
                <w:rFonts w:asciiTheme="minorHAnsi" w:hAnsiTheme="minorHAnsi"/>
              </w:rPr>
            </w:pPr>
            <w:r w:rsidRPr="00AC1101">
              <w:t>Before 2006</w:t>
            </w:r>
          </w:p>
        </w:tc>
        <w:tc>
          <w:tcPr>
            <w:tcW w:w="1379" w:type="dxa"/>
          </w:tcPr>
          <w:p w14:paraId="16D53370" w14:textId="77777777" w:rsidR="00D466B6" w:rsidRPr="00AC1101" w:rsidRDefault="00D466B6" w:rsidP="00240B98">
            <w:pPr>
              <w:pStyle w:val="TableText"/>
              <w:rPr>
                <w:rFonts w:asciiTheme="minorHAnsi" w:hAnsiTheme="minorHAnsi"/>
              </w:rPr>
            </w:pPr>
            <w:r w:rsidRPr="00AC1101">
              <w:t>6.8</w:t>
            </w:r>
          </w:p>
        </w:tc>
        <w:tc>
          <w:tcPr>
            <w:tcW w:w="1317" w:type="dxa"/>
          </w:tcPr>
          <w:p w14:paraId="16D53371" w14:textId="77777777" w:rsidR="00D466B6" w:rsidRPr="00AC1101" w:rsidRDefault="00D466B6" w:rsidP="00240B98">
            <w:pPr>
              <w:pStyle w:val="TableText"/>
              <w:rPr>
                <w:rFonts w:asciiTheme="minorHAnsi" w:hAnsiTheme="minorHAnsi"/>
              </w:rPr>
            </w:pPr>
            <w:r w:rsidRPr="00AC1101">
              <w:t>2.00</w:t>
            </w:r>
          </w:p>
        </w:tc>
      </w:tr>
      <w:tr w:rsidR="00D466B6" w:rsidRPr="00AC1101" w14:paraId="16D53377" w14:textId="77777777" w:rsidTr="008F033B">
        <w:trPr>
          <w:jc w:val="center"/>
        </w:trPr>
        <w:tc>
          <w:tcPr>
            <w:tcW w:w="1350" w:type="dxa"/>
            <w:vMerge/>
          </w:tcPr>
          <w:p w14:paraId="16D53373" w14:textId="77777777" w:rsidR="00D466B6" w:rsidRPr="00AC1101" w:rsidRDefault="00D466B6" w:rsidP="00240B98">
            <w:pPr>
              <w:pStyle w:val="TableText"/>
            </w:pPr>
          </w:p>
        </w:tc>
        <w:tc>
          <w:tcPr>
            <w:tcW w:w="1732" w:type="dxa"/>
          </w:tcPr>
          <w:p w14:paraId="16D53374" w14:textId="77777777" w:rsidR="00D466B6" w:rsidRPr="00AC1101" w:rsidRDefault="00D466B6" w:rsidP="00240B98">
            <w:pPr>
              <w:pStyle w:val="TableText"/>
              <w:rPr>
                <w:rFonts w:asciiTheme="minorHAnsi" w:hAnsiTheme="minorHAnsi"/>
              </w:rPr>
            </w:pPr>
            <w:r w:rsidRPr="00AC1101">
              <w:t>After 2006</w:t>
            </w:r>
          </w:p>
        </w:tc>
        <w:tc>
          <w:tcPr>
            <w:tcW w:w="1379" w:type="dxa"/>
          </w:tcPr>
          <w:p w14:paraId="16D53375" w14:textId="77777777" w:rsidR="00D466B6" w:rsidRPr="00AC1101" w:rsidRDefault="00D466B6" w:rsidP="00240B98">
            <w:pPr>
              <w:pStyle w:val="TableText"/>
              <w:rPr>
                <w:rFonts w:asciiTheme="minorHAnsi" w:hAnsiTheme="minorHAnsi"/>
              </w:rPr>
            </w:pPr>
            <w:r w:rsidRPr="00AC1101">
              <w:t>7.7</w:t>
            </w:r>
          </w:p>
        </w:tc>
        <w:tc>
          <w:tcPr>
            <w:tcW w:w="1317" w:type="dxa"/>
          </w:tcPr>
          <w:p w14:paraId="16D53376" w14:textId="77777777" w:rsidR="00D466B6" w:rsidRPr="00AC1101" w:rsidRDefault="00D466B6" w:rsidP="00240B98">
            <w:pPr>
              <w:pStyle w:val="TableText"/>
              <w:rPr>
                <w:rFonts w:asciiTheme="minorHAnsi" w:hAnsiTheme="minorHAnsi"/>
              </w:rPr>
            </w:pPr>
            <w:r w:rsidRPr="00AC1101">
              <w:t>2.26</w:t>
            </w:r>
          </w:p>
        </w:tc>
      </w:tr>
      <w:tr w:rsidR="00D466B6" w:rsidRPr="00AC1101" w14:paraId="16D5337C" w14:textId="77777777" w:rsidTr="008F033B">
        <w:trPr>
          <w:jc w:val="center"/>
        </w:trPr>
        <w:tc>
          <w:tcPr>
            <w:tcW w:w="1350" w:type="dxa"/>
          </w:tcPr>
          <w:p w14:paraId="16D53378" w14:textId="77777777" w:rsidR="00D466B6" w:rsidRPr="00AC1101" w:rsidRDefault="00D466B6" w:rsidP="00240B98">
            <w:pPr>
              <w:pStyle w:val="TableText"/>
              <w:rPr>
                <w:rFonts w:asciiTheme="minorHAnsi" w:hAnsiTheme="minorHAnsi"/>
              </w:rPr>
            </w:pPr>
            <w:r w:rsidRPr="00AC1101">
              <w:t>Resistance</w:t>
            </w:r>
          </w:p>
        </w:tc>
        <w:tc>
          <w:tcPr>
            <w:tcW w:w="1732" w:type="dxa"/>
          </w:tcPr>
          <w:p w14:paraId="16D53379" w14:textId="77777777" w:rsidR="00D466B6" w:rsidRPr="00AC1101" w:rsidRDefault="00D466B6" w:rsidP="00240B98">
            <w:pPr>
              <w:pStyle w:val="TableText"/>
              <w:rPr>
                <w:rFonts w:asciiTheme="minorHAnsi" w:hAnsiTheme="minorHAnsi"/>
              </w:rPr>
            </w:pPr>
            <w:r w:rsidRPr="00AC1101">
              <w:t>N/A</w:t>
            </w:r>
          </w:p>
        </w:tc>
        <w:tc>
          <w:tcPr>
            <w:tcW w:w="1379" w:type="dxa"/>
          </w:tcPr>
          <w:p w14:paraId="16D5337A" w14:textId="77777777" w:rsidR="00D466B6" w:rsidRPr="00AC1101" w:rsidRDefault="00D466B6" w:rsidP="00240B98">
            <w:pPr>
              <w:pStyle w:val="TableText"/>
              <w:rPr>
                <w:rFonts w:asciiTheme="minorHAnsi" w:hAnsiTheme="minorHAnsi"/>
              </w:rPr>
            </w:pPr>
            <w:r w:rsidRPr="00AC1101">
              <w:t>N/A</w:t>
            </w:r>
          </w:p>
        </w:tc>
        <w:tc>
          <w:tcPr>
            <w:tcW w:w="1317" w:type="dxa"/>
          </w:tcPr>
          <w:p w14:paraId="16D5337B" w14:textId="77777777" w:rsidR="00D466B6" w:rsidRPr="00AC1101" w:rsidRDefault="00D466B6" w:rsidP="00240B98">
            <w:pPr>
              <w:pStyle w:val="TableText"/>
              <w:rPr>
                <w:rFonts w:asciiTheme="minorHAnsi" w:hAnsiTheme="minorHAnsi"/>
              </w:rPr>
            </w:pPr>
            <w:r w:rsidRPr="00AC1101">
              <w:t>1.00</w:t>
            </w:r>
          </w:p>
        </w:tc>
      </w:tr>
    </w:tbl>
    <w:p w14:paraId="16D5337D" w14:textId="77777777" w:rsidR="00D466B6" w:rsidRPr="00A05FC2" w:rsidRDefault="00D466B6" w:rsidP="00D466B6">
      <w:pPr>
        <w:ind w:left="2160" w:hanging="1440"/>
        <w:rPr>
          <w:rFonts w:cstheme="minorHAnsi"/>
          <w:noProof/>
        </w:rPr>
      </w:pPr>
    </w:p>
    <w:p w14:paraId="16D5337E" w14:textId="77777777" w:rsidR="00D466B6" w:rsidRPr="00A05FC2" w:rsidRDefault="00D466B6" w:rsidP="00D466B6">
      <w:pPr>
        <w:ind w:left="2160" w:hanging="1440"/>
        <w:rPr>
          <w:rFonts w:cstheme="minorHAnsi"/>
          <w:noProof/>
        </w:rPr>
      </w:pPr>
      <w:r w:rsidRPr="00A05FC2">
        <w:rPr>
          <w:rFonts w:cstheme="minorHAnsi"/>
          <w:noProof/>
        </w:rPr>
        <w:t>3412</w:t>
      </w:r>
      <w:r w:rsidRPr="00A05FC2">
        <w:rPr>
          <w:rFonts w:cstheme="minorHAnsi"/>
          <w:noProof/>
        </w:rPr>
        <w:tab/>
        <w:t>= Converts Btu to kWh</w:t>
      </w:r>
    </w:p>
    <w:p w14:paraId="16D5337F"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16D54D97" wp14:editId="16D54D98">
                <wp:extent cx="5626249" cy="1097280"/>
                <wp:effectExtent l="0" t="0" r="12700" b="26670"/>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49" cy="1097280"/>
                        </a:xfrm>
                        <a:prstGeom prst="rect">
                          <a:avLst/>
                        </a:prstGeom>
                        <a:solidFill>
                          <a:srgbClr val="FFFFFF"/>
                        </a:solidFill>
                        <a:ln w="9525">
                          <a:solidFill>
                            <a:srgbClr val="000000"/>
                          </a:solidFill>
                          <a:miter lim="800000"/>
                          <a:headEnd/>
                          <a:tailEnd/>
                        </a:ln>
                      </wps:spPr>
                      <wps:txbx>
                        <w:txbxContent>
                          <w:p w14:paraId="16D55E0B" w14:textId="77777777" w:rsidR="00713628" w:rsidRPr="002F2634" w:rsidRDefault="00713628" w:rsidP="00D466B6">
                            <w:pPr>
                              <w:rPr>
                                <w:rFonts w:cstheme="minorHAnsi"/>
                              </w:rPr>
                            </w:pPr>
                            <w:r w:rsidRPr="002F2634">
                              <w:rPr>
                                <w:rFonts w:cstheme="minorHAnsi"/>
                              </w:rPr>
                              <w:t>For example, duct sealing in a 36,000 Btu/H 2.5 COP heat pump heated single family house in Springfield with the blower door results described above:</w:t>
                            </w:r>
                          </w:p>
                          <w:p w14:paraId="16D55E0C" w14:textId="77777777" w:rsidR="00713628" w:rsidRPr="002F2634" w:rsidRDefault="00713628" w:rsidP="00D466B6">
                            <w:pPr>
                              <w:ind w:left="2160" w:hanging="144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(((119 / ((36,000/12,000) * 400)) * 1,754 * 36,000) / 2.5 / </w:t>
                            </w:r>
                            <w:r w:rsidRPr="002F2634">
                              <w:rPr>
                                <w:rFonts w:cstheme="minorHAnsi"/>
                                <w:noProof/>
                              </w:rPr>
                              <w:t>3412</w:t>
                            </w:r>
                          </w:p>
                          <w:p w14:paraId="16D55E0D" w14:textId="77777777" w:rsidR="00713628" w:rsidRPr="002F2634" w:rsidRDefault="00713628" w:rsidP="00D466B6">
                            <w:pPr>
                              <w:autoSpaceDE w:val="0"/>
                              <w:autoSpaceDN w:val="0"/>
                              <w:adjustRightInd w:val="0"/>
                              <w:rPr>
                                <w:rFonts w:cstheme="minorHAnsi"/>
                              </w:rPr>
                            </w:pPr>
                            <w:r w:rsidRPr="002F2634">
                              <w:rPr>
                                <w:rFonts w:cstheme="minorHAnsi"/>
                                <w:b/>
                                <w:i/>
                              </w:rPr>
                              <w:tab/>
                            </w:r>
                            <w:r w:rsidRPr="002F2634">
                              <w:rPr>
                                <w:rFonts w:cstheme="minorHAnsi"/>
                                <w:b/>
                                <w:i/>
                              </w:rPr>
                              <w:tab/>
                            </w:r>
                            <w:r w:rsidRPr="002F2634">
                              <w:rPr>
                                <w:rFonts w:cstheme="minorHAnsi"/>
                                <w:b/>
                                <w:i/>
                              </w:rPr>
                              <w:tab/>
                            </w:r>
                            <w:r w:rsidRPr="002F2634">
                              <w:rPr>
                                <w:rFonts w:cstheme="minorHAnsi"/>
                              </w:rPr>
                              <w:t>= 734 kWh</w:t>
                            </w:r>
                          </w:p>
                          <w:p w14:paraId="16D55E0E"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05" type="#_x0000_t202" style="width:443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5MKwIAAE8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">
                <v:textbox>
                  <w:txbxContent>
                    <w:p w14:paraId="16D55E0B" w14:textId="77777777" w:rsidR="00713628" w:rsidRPr="002F2634" w:rsidRDefault="00713628" w:rsidP="00D466B6">
                      <w:pPr>
                        <w:rPr>
                          <w:rFonts w:cstheme="minorHAnsi"/>
                        </w:rPr>
                      </w:pPr>
                      <w:r w:rsidRPr="002F2634">
                        <w:rPr>
                          <w:rFonts w:cstheme="minorHAnsi"/>
                        </w:rPr>
                        <w:t>For example, duct sealing in a 36,000 Btu/H 2.5 COP heat pump heated single family house in Springfield with the blower door results described above:</w:t>
                      </w:r>
                    </w:p>
                    <w:p w14:paraId="16D55E0C" w14:textId="77777777" w:rsidR="00713628" w:rsidRPr="002F2634" w:rsidRDefault="00713628" w:rsidP="00D466B6">
                      <w:pPr>
                        <w:ind w:left="2160" w:hanging="144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(((119 / ((36,000/12,000) * 400)) * 1,754 * 36,000) / 2.5 / </w:t>
                      </w:r>
                      <w:r w:rsidRPr="002F2634">
                        <w:rPr>
                          <w:rFonts w:cstheme="minorHAnsi"/>
                          <w:noProof/>
                        </w:rPr>
                        <w:t>3412</w:t>
                      </w:r>
                    </w:p>
                    <w:p w14:paraId="16D55E0D" w14:textId="77777777" w:rsidR="00713628" w:rsidRPr="002F2634" w:rsidRDefault="00713628" w:rsidP="00D466B6">
                      <w:pPr>
                        <w:autoSpaceDE w:val="0"/>
                        <w:autoSpaceDN w:val="0"/>
                        <w:adjustRightInd w:val="0"/>
                        <w:rPr>
                          <w:rFonts w:cstheme="minorHAnsi"/>
                        </w:rPr>
                      </w:pPr>
                      <w:r w:rsidRPr="002F2634">
                        <w:rPr>
                          <w:rFonts w:cstheme="minorHAnsi"/>
                          <w:b/>
                          <w:i/>
                        </w:rPr>
                        <w:tab/>
                      </w:r>
                      <w:r w:rsidRPr="002F2634">
                        <w:rPr>
                          <w:rFonts w:cstheme="minorHAnsi"/>
                          <w:b/>
                          <w:i/>
                        </w:rPr>
                        <w:tab/>
                      </w:r>
                      <w:r w:rsidRPr="002F2634">
                        <w:rPr>
                          <w:rFonts w:cstheme="minorHAnsi"/>
                          <w:b/>
                          <w:i/>
                        </w:rPr>
                        <w:tab/>
                      </w:r>
                      <w:r w:rsidRPr="002F2634">
                        <w:rPr>
                          <w:rFonts w:cstheme="minorHAnsi"/>
                        </w:rPr>
                        <w:t>= 734 kWh</w:t>
                      </w:r>
                    </w:p>
                    <w:p w14:paraId="16D55E0E" w14:textId="77777777" w:rsidR="00713628" w:rsidRDefault="00713628" w:rsidP="00D466B6"/>
                  </w:txbxContent>
                </v:textbox>
                <w10:anchorlock/>
              </v:shape>
            </w:pict>
          </mc:Fallback>
        </mc:AlternateContent>
      </w:r>
    </w:p>
    <w:p w14:paraId="16D53380" w14:textId="77777777" w:rsidR="00D466B6" w:rsidRPr="00A05FC2" w:rsidRDefault="00D466B6" w:rsidP="00D466B6">
      <w:pPr>
        <w:autoSpaceDE w:val="0"/>
        <w:autoSpaceDN w:val="0"/>
        <w:adjustRightInd w:val="0"/>
        <w:rPr>
          <w:rFonts w:cstheme="minorHAnsi"/>
          <w:b/>
          <w:i/>
        </w:rPr>
      </w:pPr>
    </w:p>
    <w:p w14:paraId="16D53381" w14:textId="77777777" w:rsidR="00D466B6" w:rsidRPr="00A05FC2" w:rsidRDefault="00D466B6" w:rsidP="00D466B6">
      <w:pPr>
        <w:autoSpaceDE w:val="0"/>
        <w:autoSpaceDN w:val="0"/>
        <w:adjustRightInd w:val="0"/>
        <w:rPr>
          <w:rFonts w:cstheme="minorHAnsi"/>
          <w:b/>
          <w:i/>
        </w:rPr>
      </w:pPr>
      <w:r w:rsidRPr="00A05FC2">
        <w:rPr>
          <w:rFonts w:cstheme="minorHAnsi"/>
          <w:b/>
          <w:i/>
        </w:rPr>
        <w:t>Methodology 2: Evaluation of Distribution Efficiency</w:t>
      </w:r>
    </w:p>
    <w:p w14:paraId="16D53382" w14:textId="77777777" w:rsidR="00D466B6" w:rsidRPr="00A05FC2" w:rsidRDefault="00D466B6" w:rsidP="00D466B6">
      <w:pPr>
        <w:rPr>
          <w:rFonts w:cstheme="minorHAnsi"/>
        </w:rPr>
      </w:pPr>
      <w:r w:rsidRPr="00A05FC2">
        <w:rPr>
          <w:rFonts w:cstheme="minorHAnsi"/>
        </w:rPr>
        <w:t>Determine Distribution Efficiency by evaluating duct system before and after duct sealing using Building Performance Institute “Distribution Efficiency Look-Up Table”</w:t>
      </w:r>
    </w:p>
    <w:p w14:paraId="16D53383" w14:textId="77777777" w:rsidR="00D466B6" w:rsidRPr="00A05FC2" w:rsidRDefault="00D466B6" w:rsidP="00D466B6">
      <w:pPr>
        <w:ind w:left="720" w:firstLine="720"/>
        <w:rPr>
          <w:rFonts w:cstheme="minorHAnsi"/>
          <w:sz w:val="24"/>
        </w:rPr>
      </w:pPr>
      <w:r w:rsidRPr="00A05FC2">
        <w:rPr>
          <w:rFonts w:cstheme="minorHAnsi"/>
          <w:noProof/>
        </w:rPr>
        <w:t>Δ</w:t>
      </w:r>
      <w:r w:rsidRPr="00A05FC2">
        <w:rPr>
          <w:rFonts w:cstheme="minorHAnsi"/>
        </w:rPr>
        <w:t>kWh</w:t>
      </w:r>
      <w:r w:rsidRPr="00A05FC2">
        <w:rPr>
          <w:rFonts w:cstheme="minorHAnsi"/>
          <w:vertAlign w:val="subscript"/>
        </w:rPr>
        <w:t xml:space="preserve"> cooling</w:t>
      </w:r>
      <w:r w:rsidRPr="00A05FC2">
        <w:rPr>
          <w:rFonts w:cstheme="minorHAnsi"/>
        </w:rPr>
        <w:t xml:space="preserve"> </w:t>
      </w:r>
      <w:r w:rsidRPr="00A05FC2">
        <w:rPr>
          <w:rFonts w:cstheme="minorHAnsi"/>
        </w:rPr>
        <w:tab/>
        <w:t>= ((DE</w:t>
      </w:r>
      <w:r w:rsidRPr="00A05FC2">
        <w:rPr>
          <w:rFonts w:cstheme="minorHAnsi"/>
          <w:vertAlign w:val="subscript"/>
        </w:rPr>
        <w:t>after</w:t>
      </w:r>
      <w:r w:rsidRPr="00A05FC2">
        <w:rPr>
          <w:rFonts w:cstheme="minorHAnsi"/>
        </w:rPr>
        <w:t xml:space="preserve"> – DE</w:t>
      </w:r>
      <w:r w:rsidRPr="00A05FC2">
        <w:rPr>
          <w:rFonts w:cstheme="minorHAnsi"/>
          <w:vertAlign w:val="subscript"/>
        </w:rPr>
        <w:t>before</w:t>
      </w:r>
      <w:r w:rsidRPr="00A05FC2">
        <w:rPr>
          <w:rFonts w:cstheme="minorHAnsi"/>
        </w:rPr>
        <w:t>)/ DE</w:t>
      </w:r>
      <w:r w:rsidRPr="00A05FC2">
        <w:rPr>
          <w:rFonts w:cstheme="minorHAnsi"/>
          <w:vertAlign w:val="subscript"/>
        </w:rPr>
        <w:t>after</w:t>
      </w:r>
      <w:r w:rsidRPr="00A05FC2">
        <w:rPr>
          <w:rFonts w:cstheme="minorHAnsi"/>
        </w:rPr>
        <w:t xml:space="preserve">)) * </w:t>
      </w:r>
      <w:r w:rsidRPr="00A05FC2">
        <w:rPr>
          <w:rFonts w:cstheme="minorHAnsi"/>
          <w:noProof/>
        </w:rPr>
        <w:t xml:space="preserve">FLHcool * Capacity)/1000 / </w:t>
      </w:r>
      <w:r w:rsidRPr="00A05FC2">
        <w:rPr>
          <w:rFonts w:cstheme="minorHAnsi"/>
        </w:rPr>
        <w:t>ηCool</w:t>
      </w:r>
    </w:p>
    <w:p w14:paraId="16D53384" w14:textId="77777777" w:rsidR="00D466B6" w:rsidRPr="00A05FC2" w:rsidRDefault="00D466B6" w:rsidP="00D466B6">
      <w:pPr>
        <w:rPr>
          <w:rFonts w:cstheme="minorHAnsi"/>
          <w:noProof/>
        </w:rPr>
      </w:pPr>
      <w:r w:rsidRPr="00A05FC2">
        <w:rPr>
          <w:rFonts w:cstheme="minorHAnsi"/>
          <w:noProof/>
        </w:rPr>
        <w:t>Where:</w:t>
      </w:r>
    </w:p>
    <w:p w14:paraId="16D53385" w14:textId="77777777" w:rsidR="00D466B6" w:rsidRPr="00A05FC2" w:rsidRDefault="00D466B6" w:rsidP="00D466B6">
      <w:pPr>
        <w:ind w:left="720"/>
        <w:rPr>
          <w:rFonts w:cstheme="minorHAnsi"/>
          <w:noProof/>
        </w:rPr>
      </w:pPr>
      <w:r w:rsidRPr="00A05FC2">
        <w:rPr>
          <w:rFonts w:cstheme="minorHAnsi"/>
        </w:rPr>
        <w:t>DE</w:t>
      </w:r>
      <w:r w:rsidRPr="00A05FC2">
        <w:rPr>
          <w:rFonts w:cstheme="minorHAnsi"/>
          <w:vertAlign w:val="subscript"/>
        </w:rPr>
        <w:t>after</w:t>
      </w:r>
      <w:r w:rsidRPr="00A05FC2">
        <w:rPr>
          <w:rFonts w:cstheme="minorHAnsi"/>
          <w:vertAlign w:val="subscript"/>
        </w:rPr>
        <w:tab/>
      </w:r>
      <w:r w:rsidRPr="00A05FC2">
        <w:rPr>
          <w:rFonts w:cstheme="minorHAnsi"/>
          <w:vertAlign w:val="subscript"/>
        </w:rPr>
        <w:tab/>
      </w:r>
      <w:r w:rsidRPr="00A05FC2">
        <w:rPr>
          <w:rFonts w:cstheme="minorHAnsi"/>
          <w:noProof/>
        </w:rPr>
        <w:t>= Distribution Efficiency after duct sealing</w:t>
      </w:r>
      <w:r w:rsidRPr="00A05FC2">
        <w:rPr>
          <w:rFonts w:cstheme="minorHAnsi"/>
          <w:noProof/>
        </w:rPr>
        <w:tab/>
      </w:r>
    </w:p>
    <w:p w14:paraId="16D53386" w14:textId="77777777" w:rsidR="00D466B6" w:rsidRPr="00A05FC2" w:rsidRDefault="00D466B6" w:rsidP="00D466B6">
      <w:pPr>
        <w:ind w:left="720"/>
        <w:rPr>
          <w:rFonts w:cstheme="minorHAnsi"/>
          <w:noProof/>
        </w:rPr>
      </w:pPr>
      <w:r w:rsidRPr="00A05FC2">
        <w:rPr>
          <w:rFonts w:cstheme="minorHAnsi"/>
        </w:rPr>
        <w:t>DE</w:t>
      </w:r>
      <w:r w:rsidRPr="00A05FC2">
        <w:rPr>
          <w:rFonts w:cstheme="minorHAnsi"/>
          <w:vertAlign w:val="subscript"/>
        </w:rPr>
        <w:t>before</w:t>
      </w:r>
      <w:r w:rsidRPr="00A05FC2">
        <w:rPr>
          <w:rFonts w:cstheme="minorHAnsi"/>
          <w:vertAlign w:val="subscript"/>
        </w:rPr>
        <w:tab/>
      </w:r>
      <w:r w:rsidRPr="00A05FC2">
        <w:rPr>
          <w:rFonts w:cstheme="minorHAnsi"/>
          <w:vertAlign w:val="subscript"/>
        </w:rPr>
        <w:tab/>
      </w:r>
      <w:r w:rsidRPr="00A05FC2">
        <w:rPr>
          <w:rFonts w:cstheme="minorHAnsi"/>
          <w:noProof/>
        </w:rPr>
        <w:t>= Distribution Efficiency before duct sealing</w:t>
      </w:r>
    </w:p>
    <w:p w14:paraId="16D53387" w14:textId="77777777" w:rsidR="00D466B6" w:rsidRPr="00A05FC2" w:rsidRDefault="00D466B6" w:rsidP="00D466B6">
      <w:pPr>
        <w:ind w:left="720"/>
        <w:rPr>
          <w:rFonts w:cstheme="minorHAnsi"/>
          <w:noProof/>
        </w:rPr>
      </w:pPr>
      <w:r w:rsidRPr="00A05FC2">
        <w:rPr>
          <w:rFonts w:cstheme="minorHAnsi"/>
          <w:noProof/>
        </w:rPr>
        <w:t xml:space="preserve">FLHcool </w:t>
      </w:r>
      <w:r w:rsidRPr="00A05FC2">
        <w:rPr>
          <w:rFonts w:cstheme="minorHAnsi"/>
          <w:noProof/>
        </w:rPr>
        <w:tab/>
      </w:r>
      <w:r w:rsidRPr="00A05FC2">
        <w:rPr>
          <w:rFonts w:cstheme="minorHAnsi"/>
          <w:noProof/>
        </w:rPr>
        <w:tab/>
        <w:t>= Full load cooling hours</w:t>
      </w:r>
    </w:p>
    <w:p w14:paraId="16D53388"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t>= Dependent on location as below</w:t>
      </w:r>
      <w:r w:rsidRPr="000B7BB6">
        <w:rPr>
          <w:rStyle w:val="FootnoteReference"/>
          <w:rFonts w:asciiTheme="minorHAnsi" w:hAnsiTheme="minorHAnsi" w:cstheme="minorHAnsi"/>
          <w:noProof/>
        </w:rPr>
        <w:footnoteReference w:id="632"/>
      </w:r>
      <w:r w:rsidRPr="00A05FC2">
        <w:rPr>
          <w:rFonts w:cstheme="minorHAnsi"/>
          <w:noProof/>
        </w:rPr>
        <w:t>:</w:t>
      </w:r>
    </w:p>
    <w:tbl>
      <w:tblPr>
        <w:tblW w:w="4751" w:type="dxa"/>
        <w:tblInd w:w="2160" w:type="dxa"/>
        <w:tblLook w:val="04A0" w:firstRow="1" w:lastRow="0" w:firstColumn="1" w:lastColumn="0" w:noHBand="0" w:noVBand="1"/>
      </w:tblPr>
      <w:tblGrid>
        <w:gridCol w:w="1804"/>
        <w:gridCol w:w="1478"/>
        <w:gridCol w:w="1469"/>
      </w:tblGrid>
      <w:tr w:rsidR="00D466B6" w:rsidRPr="00A05FC2" w14:paraId="16D5338F" w14:textId="77777777" w:rsidTr="00950A89">
        <w:trPr>
          <w:trHeight w:val="270"/>
        </w:trPr>
        <w:tc>
          <w:tcPr>
            <w:tcW w:w="1804"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3389"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16D5338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338B"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 xml:space="preserve">FLHcool </w:t>
            </w:r>
          </w:p>
          <w:p w14:paraId="16D5338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469" w:type="dxa"/>
            <w:tcBorders>
              <w:top w:val="single" w:sz="8" w:space="0" w:color="auto"/>
              <w:left w:val="nil"/>
              <w:bottom w:val="single" w:sz="8" w:space="0" w:color="auto"/>
              <w:right w:val="single" w:sz="8" w:space="0" w:color="auto"/>
            </w:tcBorders>
            <w:shd w:val="clear" w:color="auto" w:fill="7F7F7F" w:themeFill="text1" w:themeFillTint="80"/>
            <w:vAlign w:val="center"/>
          </w:tcPr>
          <w:p w14:paraId="16D5338D"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 xml:space="preserve">FLHcool </w:t>
            </w:r>
          </w:p>
          <w:p w14:paraId="16D5338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16D53393"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390" w14:textId="77777777" w:rsidR="00D466B6" w:rsidRPr="00A05FC2" w:rsidRDefault="00D466B6" w:rsidP="00240B98">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391" w14:textId="77777777" w:rsidR="00D466B6" w:rsidRPr="00A05FC2" w:rsidRDefault="00D466B6" w:rsidP="00240B98">
            <w:pPr>
              <w:pStyle w:val="TableText"/>
            </w:pPr>
            <w:r w:rsidRPr="00A05FC2">
              <w:t>512</w:t>
            </w:r>
          </w:p>
        </w:tc>
        <w:tc>
          <w:tcPr>
            <w:tcW w:w="1469" w:type="dxa"/>
            <w:tcBorders>
              <w:top w:val="nil"/>
              <w:left w:val="nil"/>
              <w:bottom w:val="single" w:sz="8" w:space="0" w:color="auto"/>
              <w:right w:val="single" w:sz="8" w:space="0" w:color="auto"/>
            </w:tcBorders>
            <w:shd w:val="clear" w:color="auto" w:fill="FFFFFF" w:themeFill="background1"/>
          </w:tcPr>
          <w:p w14:paraId="16D53392" w14:textId="77777777" w:rsidR="00D466B6" w:rsidRPr="00A05FC2" w:rsidRDefault="00D466B6" w:rsidP="00240B98">
            <w:pPr>
              <w:pStyle w:val="TableText"/>
            </w:pPr>
            <w:r w:rsidRPr="00A05FC2">
              <w:t>467</w:t>
            </w:r>
          </w:p>
        </w:tc>
      </w:tr>
      <w:tr w:rsidR="00D466B6" w:rsidRPr="00A05FC2" w14:paraId="16D53397"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394" w14:textId="77777777" w:rsidR="00D466B6" w:rsidRPr="00A05FC2" w:rsidRDefault="00D466B6" w:rsidP="00240B98">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395" w14:textId="77777777" w:rsidR="00D466B6" w:rsidRPr="00A05FC2" w:rsidRDefault="00D466B6" w:rsidP="00240B98">
            <w:pPr>
              <w:pStyle w:val="TableText"/>
            </w:pPr>
            <w:r w:rsidRPr="00A05FC2">
              <w:t>570</w:t>
            </w:r>
          </w:p>
        </w:tc>
        <w:tc>
          <w:tcPr>
            <w:tcW w:w="1469" w:type="dxa"/>
            <w:tcBorders>
              <w:top w:val="nil"/>
              <w:left w:val="nil"/>
              <w:bottom w:val="single" w:sz="8" w:space="0" w:color="auto"/>
              <w:right w:val="single" w:sz="8" w:space="0" w:color="auto"/>
            </w:tcBorders>
            <w:shd w:val="clear" w:color="auto" w:fill="FFFFFF" w:themeFill="background1"/>
          </w:tcPr>
          <w:p w14:paraId="16D53396" w14:textId="77777777" w:rsidR="00D466B6" w:rsidRPr="00A05FC2" w:rsidRDefault="00D466B6" w:rsidP="00240B98">
            <w:pPr>
              <w:pStyle w:val="TableText"/>
            </w:pPr>
            <w:r w:rsidRPr="00A05FC2">
              <w:t>506</w:t>
            </w:r>
          </w:p>
        </w:tc>
      </w:tr>
      <w:tr w:rsidR="00D466B6" w:rsidRPr="00A05FC2" w14:paraId="16D5339B"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398" w14:textId="77777777" w:rsidR="00D466B6" w:rsidRPr="00A05FC2" w:rsidRDefault="00D466B6" w:rsidP="00240B98">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399" w14:textId="77777777" w:rsidR="00D466B6" w:rsidRPr="00A05FC2" w:rsidRDefault="00D466B6" w:rsidP="00240B98">
            <w:pPr>
              <w:pStyle w:val="TableText"/>
            </w:pPr>
            <w:r w:rsidRPr="00A05FC2">
              <w:t>730</w:t>
            </w:r>
          </w:p>
        </w:tc>
        <w:tc>
          <w:tcPr>
            <w:tcW w:w="1469" w:type="dxa"/>
            <w:tcBorders>
              <w:top w:val="nil"/>
              <w:left w:val="nil"/>
              <w:bottom w:val="single" w:sz="8" w:space="0" w:color="auto"/>
              <w:right w:val="single" w:sz="8" w:space="0" w:color="auto"/>
            </w:tcBorders>
            <w:shd w:val="clear" w:color="auto" w:fill="FFFFFF" w:themeFill="background1"/>
          </w:tcPr>
          <w:p w14:paraId="16D5339A" w14:textId="77777777" w:rsidR="00D466B6" w:rsidRPr="00A05FC2" w:rsidRDefault="00D466B6" w:rsidP="00240B98">
            <w:pPr>
              <w:pStyle w:val="TableText"/>
            </w:pPr>
            <w:r w:rsidRPr="00A05FC2">
              <w:t>663</w:t>
            </w:r>
          </w:p>
        </w:tc>
      </w:tr>
      <w:tr w:rsidR="00D466B6" w:rsidRPr="00A05FC2" w14:paraId="16D5339F" w14:textId="77777777" w:rsidTr="00950A89">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39C" w14:textId="77777777" w:rsidR="00D466B6" w:rsidRPr="00A05FC2" w:rsidRDefault="00D466B6" w:rsidP="00240B98">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39D" w14:textId="77777777" w:rsidR="00D466B6" w:rsidRPr="00A05FC2" w:rsidRDefault="00D466B6" w:rsidP="00240B98">
            <w:pPr>
              <w:pStyle w:val="TableText"/>
            </w:pPr>
            <w:r w:rsidRPr="00A05FC2">
              <w:t>1,035</w:t>
            </w:r>
          </w:p>
        </w:tc>
        <w:tc>
          <w:tcPr>
            <w:tcW w:w="1469" w:type="dxa"/>
            <w:tcBorders>
              <w:top w:val="nil"/>
              <w:left w:val="nil"/>
              <w:bottom w:val="single" w:sz="8" w:space="0" w:color="auto"/>
              <w:right w:val="single" w:sz="8" w:space="0" w:color="auto"/>
            </w:tcBorders>
            <w:shd w:val="clear" w:color="auto" w:fill="FFFFFF" w:themeFill="background1"/>
          </w:tcPr>
          <w:p w14:paraId="16D5339E" w14:textId="77777777" w:rsidR="00D466B6" w:rsidRPr="00A05FC2" w:rsidRDefault="00D466B6" w:rsidP="00240B98">
            <w:pPr>
              <w:pStyle w:val="TableText"/>
            </w:pPr>
            <w:r w:rsidRPr="00A05FC2">
              <w:t>940</w:t>
            </w:r>
          </w:p>
        </w:tc>
      </w:tr>
      <w:tr w:rsidR="00D466B6" w:rsidRPr="00A05FC2" w14:paraId="16D533A3" w14:textId="77777777" w:rsidTr="00950A89">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3A0" w14:textId="77777777" w:rsidR="00D466B6" w:rsidRPr="00A05FC2" w:rsidRDefault="00D466B6" w:rsidP="00240B98">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3A1" w14:textId="77777777" w:rsidR="00D466B6" w:rsidRPr="00A05FC2" w:rsidRDefault="00D466B6" w:rsidP="00240B98">
            <w:pPr>
              <w:pStyle w:val="TableText"/>
            </w:pPr>
            <w:r w:rsidRPr="00A05FC2">
              <w:t>903</w:t>
            </w:r>
          </w:p>
        </w:tc>
        <w:tc>
          <w:tcPr>
            <w:tcW w:w="1469" w:type="dxa"/>
            <w:tcBorders>
              <w:top w:val="nil"/>
              <w:left w:val="nil"/>
              <w:bottom w:val="single" w:sz="8" w:space="0" w:color="auto"/>
              <w:right w:val="single" w:sz="8" w:space="0" w:color="auto"/>
            </w:tcBorders>
            <w:shd w:val="clear" w:color="auto" w:fill="FFFFFF" w:themeFill="background1"/>
          </w:tcPr>
          <w:p w14:paraId="16D533A2" w14:textId="77777777" w:rsidR="00D466B6" w:rsidRPr="00A05FC2" w:rsidRDefault="00D466B6" w:rsidP="00240B98">
            <w:pPr>
              <w:pStyle w:val="TableText"/>
            </w:pPr>
            <w:r w:rsidRPr="00A05FC2">
              <w:t>820</w:t>
            </w:r>
          </w:p>
        </w:tc>
      </w:tr>
      <w:tr w:rsidR="00D466B6" w:rsidRPr="00A05FC2" w14:paraId="16D533A7" w14:textId="77777777" w:rsidTr="00950A89">
        <w:trPr>
          <w:trHeight w:val="133"/>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14:paraId="16D533A4" w14:textId="77777777" w:rsidR="00D466B6" w:rsidRPr="00A05FC2" w:rsidRDefault="00D466B6" w:rsidP="00240B98">
            <w:pPr>
              <w:pStyle w:val="TableText"/>
            </w:pPr>
            <w:r w:rsidRPr="00A05FC2">
              <w:t>Weighted Average</w:t>
            </w:r>
            <w:r w:rsidRPr="000B7BB6">
              <w:rPr>
                <w:rStyle w:val="FootnoteReference"/>
                <w:rFonts w:asciiTheme="minorHAnsi" w:hAnsiTheme="minorHAnsi" w:cstheme="minorHAnsi"/>
              </w:rPr>
              <w:footnoteReference w:id="633"/>
            </w:r>
          </w:p>
        </w:tc>
        <w:tc>
          <w:tcPr>
            <w:tcW w:w="1478" w:type="dxa"/>
            <w:tcBorders>
              <w:top w:val="nil"/>
              <w:left w:val="nil"/>
              <w:bottom w:val="single" w:sz="8" w:space="0" w:color="auto"/>
              <w:right w:val="single" w:sz="8" w:space="0" w:color="auto"/>
            </w:tcBorders>
            <w:shd w:val="clear" w:color="auto" w:fill="auto"/>
            <w:vAlign w:val="center"/>
            <w:hideMark/>
          </w:tcPr>
          <w:p w14:paraId="16D533A5" w14:textId="77777777" w:rsidR="00D466B6" w:rsidRPr="00A05FC2" w:rsidRDefault="00D466B6" w:rsidP="00240B98">
            <w:pPr>
              <w:pStyle w:val="TableText"/>
            </w:pPr>
            <w:r w:rsidRPr="00A05FC2">
              <w:t>629</w:t>
            </w:r>
          </w:p>
        </w:tc>
        <w:tc>
          <w:tcPr>
            <w:tcW w:w="1469" w:type="dxa"/>
            <w:tcBorders>
              <w:top w:val="nil"/>
              <w:left w:val="nil"/>
              <w:bottom w:val="single" w:sz="8" w:space="0" w:color="auto"/>
              <w:right w:val="single" w:sz="8" w:space="0" w:color="auto"/>
            </w:tcBorders>
          </w:tcPr>
          <w:p w14:paraId="16D533A6" w14:textId="77777777" w:rsidR="00D466B6" w:rsidRPr="00A05FC2" w:rsidRDefault="00D466B6" w:rsidP="00240B98">
            <w:pPr>
              <w:pStyle w:val="TableText"/>
            </w:pPr>
            <w:r w:rsidRPr="00A05FC2">
              <w:t>564</w:t>
            </w:r>
          </w:p>
        </w:tc>
      </w:tr>
    </w:tbl>
    <w:p w14:paraId="16D533A8" w14:textId="77777777" w:rsidR="00D466B6" w:rsidRPr="00A05FC2" w:rsidRDefault="00D466B6" w:rsidP="00D466B6">
      <w:pPr>
        <w:rPr>
          <w:rFonts w:cstheme="minorHAnsi"/>
          <w:noProof/>
        </w:rPr>
      </w:pPr>
    </w:p>
    <w:p w14:paraId="16D533A9" w14:textId="77777777" w:rsidR="00D466B6" w:rsidRPr="00A05FC2" w:rsidRDefault="00D466B6" w:rsidP="00D466B6">
      <w:pPr>
        <w:ind w:firstLine="720"/>
        <w:rPr>
          <w:rFonts w:cstheme="minorHAnsi"/>
          <w:noProof/>
        </w:rPr>
      </w:pPr>
      <w:r w:rsidRPr="00A05FC2">
        <w:rPr>
          <w:rFonts w:cstheme="minorHAnsi"/>
          <w:noProof/>
        </w:rPr>
        <w:t>Capacity</w:t>
      </w:r>
      <w:r w:rsidRPr="00A05FC2">
        <w:rPr>
          <w:rFonts w:cstheme="minorHAnsi"/>
          <w:noProof/>
        </w:rPr>
        <w:tab/>
      </w:r>
      <w:r w:rsidRPr="00A05FC2">
        <w:rPr>
          <w:rFonts w:cstheme="minorHAnsi"/>
          <w:noProof/>
        </w:rPr>
        <w:tab/>
        <w:t xml:space="preserve">= Capacity of Air Cooling system (Btu/H) </w:t>
      </w:r>
    </w:p>
    <w:p w14:paraId="16D533AA" w14:textId="77777777" w:rsidR="00D466B6" w:rsidRPr="00A05FC2" w:rsidRDefault="00D466B6" w:rsidP="00D466B6">
      <w:pPr>
        <w:ind w:left="1440" w:hanging="720"/>
        <w:rPr>
          <w:rFonts w:cstheme="minorHAnsi"/>
          <w:noProof/>
        </w:rPr>
      </w:pPr>
      <w:r w:rsidRPr="00A05FC2">
        <w:rPr>
          <w:rFonts w:cstheme="minorHAnsi"/>
          <w:noProof/>
        </w:rPr>
        <w:tab/>
      </w:r>
      <w:r w:rsidRPr="00A05FC2">
        <w:rPr>
          <w:rFonts w:cstheme="minorHAnsi"/>
          <w:noProof/>
        </w:rPr>
        <w:tab/>
        <w:t>=Actual</w:t>
      </w:r>
      <w:r w:rsidRPr="00A05FC2" w:rsidDel="00C674E5">
        <w:rPr>
          <w:rFonts w:cstheme="minorHAnsi"/>
          <w:noProof/>
        </w:rPr>
        <w:t xml:space="preserve"> </w:t>
      </w:r>
    </w:p>
    <w:p w14:paraId="16D533AB" w14:textId="77777777" w:rsidR="00D466B6" w:rsidRPr="00A05FC2" w:rsidRDefault="00D466B6" w:rsidP="00D466B6">
      <w:pPr>
        <w:ind w:left="1440" w:hanging="720"/>
        <w:rPr>
          <w:rFonts w:cstheme="minorHAnsi"/>
          <w:noProof/>
        </w:rPr>
      </w:pPr>
      <w:r w:rsidRPr="00A05FC2">
        <w:rPr>
          <w:rFonts w:cstheme="minorHAnsi"/>
          <w:noProof/>
        </w:rPr>
        <w:t>1000</w:t>
      </w:r>
      <w:r w:rsidRPr="00A05FC2">
        <w:rPr>
          <w:rFonts w:cstheme="minorHAnsi"/>
          <w:noProof/>
        </w:rPr>
        <w:tab/>
      </w:r>
      <w:r w:rsidRPr="00A05FC2">
        <w:rPr>
          <w:rFonts w:cstheme="minorHAnsi"/>
          <w:noProof/>
        </w:rPr>
        <w:tab/>
        <w:t>= Converts Btu to kBtu</w:t>
      </w:r>
    </w:p>
    <w:p w14:paraId="16D533AC" w14:textId="77777777" w:rsidR="00D466B6" w:rsidRPr="00A05FC2" w:rsidRDefault="00D466B6" w:rsidP="00D466B6">
      <w:pPr>
        <w:ind w:left="1440" w:hanging="720"/>
        <w:rPr>
          <w:rFonts w:cstheme="minorHAnsi"/>
        </w:rPr>
      </w:pPr>
      <w:r w:rsidRPr="00A05FC2">
        <w:rPr>
          <w:rFonts w:cstheme="minorHAnsi"/>
        </w:rPr>
        <w:t>ηCool</w:t>
      </w:r>
      <w:r w:rsidRPr="00A05FC2">
        <w:rPr>
          <w:rFonts w:cstheme="minorHAnsi"/>
        </w:rPr>
        <w:tab/>
      </w:r>
      <w:r w:rsidRPr="00A05FC2">
        <w:rPr>
          <w:rFonts w:cstheme="minorHAnsi"/>
        </w:rPr>
        <w:tab/>
        <w:t>= Efficiency (SEER) of Air Conditioning equipment (kBtu/kWh)</w:t>
      </w:r>
    </w:p>
    <w:p w14:paraId="16D533AD" w14:textId="77777777" w:rsidR="00D466B6" w:rsidRPr="00A05FC2" w:rsidRDefault="00D466B6" w:rsidP="00D466B6">
      <w:pPr>
        <w:ind w:left="1440" w:firstLine="720"/>
        <w:rPr>
          <w:rFonts w:cstheme="minorHAnsi"/>
        </w:rPr>
      </w:pPr>
      <w:r w:rsidRPr="00A05FC2">
        <w:rPr>
          <w:rFonts w:cstheme="minorHAnsi"/>
          <w:noProof/>
        </w:rPr>
        <w:t>= Actual.</w:t>
      </w:r>
      <w:r w:rsidRPr="00A05FC2">
        <w:rPr>
          <w:rFonts w:cstheme="minorHAnsi"/>
        </w:rPr>
        <w:t xml:space="preserve"> If unknown assume</w:t>
      </w:r>
      <w:r w:rsidRPr="00A05FC2">
        <w:rPr>
          <w:rStyle w:val="FootnoteReference"/>
          <w:rFonts w:asciiTheme="minorHAnsi" w:hAnsiTheme="minorHAnsi" w:cstheme="minorHAnsi"/>
        </w:rPr>
        <w:footnoteReference w:id="634"/>
      </w:r>
      <w:r w:rsidRPr="00A05FC2">
        <w:rPr>
          <w:rFonts w:cstheme="minorHAnsi"/>
        </w:rPr>
        <w:t>:</w:t>
      </w:r>
    </w:p>
    <w:tbl>
      <w:tblPr>
        <w:tblStyle w:val="TableGrid"/>
        <w:tblW w:w="4680" w:type="dxa"/>
        <w:jc w:val="center"/>
        <w:tblInd w:w="3078" w:type="dxa"/>
        <w:tblLook w:val="04A0" w:firstRow="1" w:lastRow="0" w:firstColumn="1" w:lastColumn="0" w:noHBand="0" w:noVBand="1"/>
      </w:tblPr>
      <w:tblGrid>
        <w:gridCol w:w="2790"/>
        <w:gridCol w:w="1890"/>
      </w:tblGrid>
      <w:tr w:rsidR="00D466B6" w:rsidRPr="00AC1101" w14:paraId="16D533B0" w14:textId="77777777" w:rsidTr="00950A89">
        <w:trPr>
          <w:jc w:val="center"/>
        </w:trPr>
        <w:tc>
          <w:tcPr>
            <w:tcW w:w="2790" w:type="dxa"/>
            <w:shd w:val="clear" w:color="auto" w:fill="7F7F7F" w:themeFill="text1" w:themeFillTint="80"/>
          </w:tcPr>
          <w:p w14:paraId="16D533AE" w14:textId="77777777" w:rsidR="00D466B6" w:rsidRPr="00F24B6B" w:rsidRDefault="00D466B6" w:rsidP="00950A89">
            <w:pPr>
              <w:spacing w:after="0"/>
              <w:jc w:val="center"/>
              <w:rPr>
                <w:rFonts w:asciiTheme="minorHAnsi" w:hAnsiTheme="minorHAnsi"/>
                <w:b/>
                <w:color w:val="FFFFFF" w:themeColor="background1"/>
              </w:rPr>
            </w:pPr>
            <w:r w:rsidRPr="00AC1101">
              <w:rPr>
                <w:b/>
                <w:color w:val="FFFFFF" w:themeColor="background1"/>
              </w:rPr>
              <w:t>Age of Equipment</w:t>
            </w:r>
          </w:p>
        </w:tc>
        <w:tc>
          <w:tcPr>
            <w:tcW w:w="1890" w:type="dxa"/>
            <w:shd w:val="clear" w:color="auto" w:fill="7F7F7F" w:themeFill="text1" w:themeFillTint="80"/>
          </w:tcPr>
          <w:p w14:paraId="16D533AF" w14:textId="77777777" w:rsidR="00D466B6" w:rsidRPr="00F24B6B" w:rsidRDefault="00D466B6" w:rsidP="00950A89">
            <w:pPr>
              <w:spacing w:after="0"/>
              <w:jc w:val="center"/>
              <w:rPr>
                <w:rFonts w:asciiTheme="minorHAnsi" w:hAnsiTheme="minorHAnsi"/>
                <w:b/>
                <w:color w:val="FFFFFF" w:themeColor="background1"/>
              </w:rPr>
            </w:pPr>
            <w:r w:rsidRPr="00AC1101">
              <w:rPr>
                <w:b/>
                <w:color w:val="FFFFFF" w:themeColor="background1"/>
              </w:rPr>
              <w:t>SEER Estimate</w:t>
            </w:r>
          </w:p>
        </w:tc>
      </w:tr>
      <w:tr w:rsidR="00D466B6" w:rsidRPr="00AC1101" w14:paraId="16D533B3" w14:textId="77777777" w:rsidTr="00950A89">
        <w:trPr>
          <w:jc w:val="center"/>
        </w:trPr>
        <w:tc>
          <w:tcPr>
            <w:tcW w:w="2790" w:type="dxa"/>
          </w:tcPr>
          <w:p w14:paraId="16D533B1" w14:textId="77777777" w:rsidR="00D466B6" w:rsidRPr="00AC1101" w:rsidRDefault="00D466B6" w:rsidP="00240B98">
            <w:pPr>
              <w:pStyle w:val="TableText"/>
              <w:rPr>
                <w:rFonts w:asciiTheme="minorHAnsi" w:hAnsiTheme="minorHAnsi"/>
              </w:rPr>
            </w:pPr>
            <w:r w:rsidRPr="00AC1101">
              <w:t>Before 2006</w:t>
            </w:r>
          </w:p>
        </w:tc>
        <w:tc>
          <w:tcPr>
            <w:tcW w:w="1890" w:type="dxa"/>
          </w:tcPr>
          <w:p w14:paraId="16D533B2" w14:textId="77777777" w:rsidR="00D466B6" w:rsidRPr="00AC1101" w:rsidRDefault="00D466B6" w:rsidP="00240B98">
            <w:pPr>
              <w:pStyle w:val="TableText"/>
              <w:rPr>
                <w:rFonts w:asciiTheme="minorHAnsi" w:hAnsiTheme="minorHAnsi"/>
              </w:rPr>
            </w:pPr>
            <w:r w:rsidRPr="00AC1101">
              <w:t>10</w:t>
            </w:r>
          </w:p>
        </w:tc>
      </w:tr>
      <w:tr w:rsidR="00D466B6" w:rsidRPr="00AC1101" w14:paraId="16D533B6" w14:textId="77777777" w:rsidTr="00950A89">
        <w:trPr>
          <w:jc w:val="center"/>
        </w:trPr>
        <w:tc>
          <w:tcPr>
            <w:tcW w:w="2790" w:type="dxa"/>
          </w:tcPr>
          <w:p w14:paraId="16D533B4" w14:textId="77777777" w:rsidR="00D466B6" w:rsidRPr="00AC1101" w:rsidRDefault="00D466B6" w:rsidP="00240B98">
            <w:pPr>
              <w:pStyle w:val="TableText"/>
              <w:rPr>
                <w:rFonts w:asciiTheme="minorHAnsi" w:hAnsiTheme="minorHAnsi"/>
              </w:rPr>
            </w:pPr>
            <w:r w:rsidRPr="00AC1101">
              <w:t>After 2006</w:t>
            </w:r>
          </w:p>
        </w:tc>
        <w:tc>
          <w:tcPr>
            <w:tcW w:w="1890" w:type="dxa"/>
          </w:tcPr>
          <w:p w14:paraId="16D533B5" w14:textId="77777777" w:rsidR="00D466B6" w:rsidRPr="00AC1101" w:rsidRDefault="00D466B6" w:rsidP="00240B98">
            <w:pPr>
              <w:pStyle w:val="TableText"/>
              <w:rPr>
                <w:rFonts w:asciiTheme="minorHAnsi" w:hAnsiTheme="minorHAnsi"/>
              </w:rPr>
            </w:pPr>
            <w:r w:rsidRPr="00AC1101">
              <w:t>13</w:t>
            </w:r>
          </w:p>
        </w:tc>
      </w:tr>
    </w:tbl>
    <w:p w14:paraId="16D533B7" w14:textId="77777777" w:rsidR="00D466B6" w:rsidRDefault="00D466B6" w:rsidP="00D466B6">
      <w:pPr>
        <w:rPr>
          <w:rFonts w:cstheme="minorHAnsi"/>
          <w:noProof/>
        </w:rPr>
      </w:pPr>
    </w:p>
    <w:p w14:paraId="16D533B8" w14:textId="77777777" w:rsidR="00D466B6" w:rsidRPr="00A05FC2" w:rsidRDefault="00D466B6" w:rsidP="00D466B6">
      <w:pPr>
        <w:rPr>
          <w:rFonts w:cstheme="minorHAnsi"/>
          <w:noProof/>
        </w:rPr>
      </w:pPr>
      <w:r w:rsidRPr="00B41203">
        <w:rPr>
          <w:rFonts w:cstheme="minorHAnsi"/>
          <w:noProof/>
        </w:rPr>
        <mc:AlternateContent>
          <mc:Choice Requires="wps">
            <w:drawing>
              <wp:inline distT="0" distB="0" distL="0" distR="0" wp14:anchorId="16D54D99" wp14:editId="16D54D9A">
                <wp:extent cx="5938221" cy="1979407"/>
                <wp:effectExtent l="0" t="0" r="24765" b="20955"/>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221" cy="1979407"/>
                        </a:xfrm>
                        <a:prstGeom prst="rect">
                          <a:avLst/>
                        </a:prstGeom>
                        <a:solidFill>
                          <a:srgbClr val="FFFFFF"/>
                        </a:solidFill>
                        <a:ln w="9525">
                          <a:solidFill>
                            <a:srgbClr val="000000"/>
                          </a:solidFill>
                          <a:miter lim="800000"/>
                          <a:headEnd/>
                          <a:tailEnd/>
                        </a:ln>
                      </wps:spPr>
                      <wps:txbx>
                        <w:txbxContent>
                          <w:p w14:paraId="16D55E0F" w14:textId="77777777" w:rsidR="00713628" w:rsidRPr="002F2634" w:rsidRDefault="00713628" w:rsidP="00D466B6">
                            <w:pPr>
                              <w:rPr>
                                <w:rFonts w:cstheme="minorHAnsi"/>
                              </w:rPr>
                            </w:pPr>
                            <w:r w:rsidRPr="002F2634">
                              <w:rPr>
                                <w:rFonts w:cstheme="minorHAnsi"/>
                              </w:rPr>
                              <w:t>For example, duct sealing in a single family house in Springfield, with 36,000 Btu/H SEER 11 central air conditioning and the following duct evaluation results:</w:t>
                            </w:r>
                          </w:p>
                          <w:p w14:paraId="16D55E10" w14:textId="77777777" w:rsidR="00713628" w:rsidRPr="002F2634" w:rsidRDefault="00713628"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16D55E11" w14:textId="77777777" w:rsidR="00713628" w:rsidRPr="002F2634" w:rsidRDefault="00713628"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14:paraId="16D55E12" w14:textId="77777777" w:rsidR="00713628" w:rsidRPr="002F2634" w:rsidRDefault="00713628" w:rsidP="00D466B6">
                            <w:pPr>
                              <w:keepNext/>
                              <w:ind w:firstLine="720"/>
                              <w:rPr>
                                <w:rFonts w:cstheme="minorHAnsi"/>
                              </w:rPr>
                            </w:pPr>
                            <w:r w:rsidRPr="002F2634">
                              <w:rPr>
                                <w:rFonts w:cstheme="minorHAnsi"/>
                              </w:rPr>
                              <w:t>Energy Savings:</w:t>
                            </w:r>
                          </w:p>
                          <w:p w14:paraId="16D55E13" w14:textId="77777777" w:rsidR="00713628" w:rsidRPr="002F2634" w:rsidRDefault="00713628"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((0.92 – 0.85)/0.92) * 730 * 36,000) / 1000 / 11</w:t>
                            </w:r>
                          </w:p>
                          <w:p w14:paraId="16D55E14"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182 kWh</w:t>
                            </w:r>
                          </w:p>
                          <w:p w14:paraId="16D55E15"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06" type="#_x0000_t202" style="width:467.6pt;height:1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">
                <v:textbox>
                  <w:txbxContent>
                    <w:p w14:paraId="16D55E0F" w14:textId="77777777" w:rsidR="00713628" w:rsidRPr="002F2634" w:rsidRDefault="00713628" w:rsidP="00D466B6">
                      <w:pPr>
                        <w:rPr>
                          <w:rFonts w:cstheme="minorHAnsi"/>
                        </w:rPr>
                      </w:pPr>
                      <w:r w:rsidRPr="002F2634">
                        <w:rPr>
                          <w:rFonts w:cstheme="minorHAnsi"/>
                        </w:rPr>
                        <w:t>For example, duct sealing in a single family house in Springfield, with 36,000 Btu/H SEER 11 central air conditioning and the following duct evaluation results:</w:t>
                      </w:r>
                    </w:p>
                    <w:p w14:paraId="16D55E10" w14:textId="77777777" w:rsidR="00713628" w:rsidRPr="002F2634" w:rsidRDefault="00713628"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16D55E11" w14:textId="77777777" w:rsidR="00713628" w:rsidRPr="002F2634" w:rsidRDefault="00713628"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14:paraId="16D55E12" w14:textId="77777777" w:rsidR="00713628" w:rsidRPr="002F2634" w:rsidRDefault="00713628" w:rsidP="00D466B6">
                      <w:pPr>
                        <w:keepNext/>
                        <w:ind w:firstLine="720"/>
                        <w:rPr>
                          <w:rFonts w:cstheme="minorHAnsi"/>
                        </w:rPr>
                      </w:pPr>
                      <w:r w:rsidRPr="002F2634">
                        <w:rPr>
                          <w:rFonts w:cstheme="minorHAnsi"/>
                        </w:rPr>
                        <w:t>Energy Savings:</w:t>
                      </w:r>
                    </w:p>
                    <w:p w14:paraId="16D55E13" w14:textId="77777777" w:rsidR="00713628" w:rsidRPr="002F2634" w:rsidRDefault="00713628"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((0.92 – 0.85)/0.92) * 730 * 36,000) / 1000 / 11</w:t>
                      </w:r>
                    </w:p>
                    <w:p w14:paraId="16D55E14"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182 kWh</w:t>
                      </w:r>
                    </w:p>
                    <w:p w14:paraId="16D55E15" w14:textId="77777777" w:rsidR="00713628" w:rsidRDefault="00713628" w:rsidP="00D466B6"/>
                  </w:txbxContent>
                </v:textbox>
                <w10:anchorlock/>
              </v:shape>
            </w:pict>
          </mc:Fallback>
        </mc:AlternateContent>
      </w:r>
    </w:p>
    <w:p w14:paraId="16D533B9" w14:textId="77777777" w:rsidR="00D466B6" w:rsidRPr="00A05FC2" w:rsidRDefault="00D466B6" w:rsidP="00D466B6">
      <w:pPr>
        <w:rPr>
          <w:rFonts w:cstheme="minorHAnsi"/>
          <w:u w:val="single"/>
        </w:rPr>
      </w:pPr>
      <w:r w:rsidRPr="00A05FC2">
        <w:rPr>
          <w:rFonts w:cstheme="minorHAnsi"/>
          <w:u w:val="single"/>
        </w:rPr>
        <w:t>Heating savings for homes with electric heat (Heat Pump or resistance):</w:t>
      </w:r>
    </w:p>
    <w:p w14:paraId="16D533BA" w14:textId="77777777" w:rsidR="00D466B6" w:rsidRPr="00A05FC2" w:rsidRDefault="00D466B6" w:rsidP="00D466B6">
      <w:pPr>
        <w:keepNext/>
        <w:ind w:left="720"/>
        <w:rPr>
          <w:rFonts w:cstheme="minorHAnsi"/>
          <w:noProof/>
        </w:rPr>
      </w:pPr>
      <w:r w:rsidRPr="00A05FC2">
        <w:rPr>
          <w:rFonts w:cstheme="minorHAnsi"/>
          <w:noProof/>
        </w:rPr>
        <w:t>Δ</w:t>
      </w:r>
      <w:r w:rsidRPr="00A05FC2">
        <w:rPr>
          <w:rFonts w:cstheme="minorHAnsi"/>
        </w:rPr>
        <w:t>kWh</w:t>
      </w:r>
      <w:r w:rsidRPr="00A05FC2">
        <w:rPr>
          <w:rFonts w:cstheme="minorHAnsi"/>
          <w:vertAlign w:val="subscript"/>
        </w:rPr>
        <w:t>heating</w:t>
      </w:r>
      <w:r w:rsidRPr="00A05FC2">
        <w:rPr>
          <w:rFonts w:cstheme="minorHAnsi"/>
        </w:rPr>
        <w:tab/>
      </w:r>
      <w:r w:rsidRPr="00A05FC2">
        <w:rPr>
          <w:rFonts w:cstheme="minorHAnsi"/>
        </w:rPr>
        <w:tab/>
        <w:t>= ((DE</w:t>
      </w:r>
      <w:r w:rsidRPr="00A05FC2">
        <w:rPr>
          <w:rFonts w:cstheme="minorHAnsi"/>
          <w:vertAlign w:val="subscript"/>
        </w:rPr>
        <w:t>after</w:t>
      </w:r>
      <w:r w:rsidRPr="00A05FC2">
        <w:rPr>
          <w:rFonts w:cstheme="minorHAnsi"/>
        </w:rPr>
        <w:t xml:space="preserve"> – DE</w:t>
      </w:r>
      <w:r w:rsidRPr="00A05FC2">
        <w:rPr>
          <w:rFonts w:cstheme="minorHAnsi"/>
          <w:vertAlign w:val="subscript"/>
        </w:rPr>
        <w:t>before</w:t>
      </w:r>
      <w:r w:rsidRPr="00A05FC2">
        <w:rPr>
          <w:rFonts w:cstheme="minorHAnsi"/>
        </w:rPr>
        <w:t>)/ DE</w:t>
      </w:r>
      <w:r w:rsidRPr="00A05FC2">
        <w:rPr>
          <w:rFonts w:cstheme="minorHAnsi"/>
          <w:vertAlign w:val="subscript"/>
        </w:rPr>
        <w:t>after</w:t>
      </w:r>
      <w:r w:rsidRPr="00A05FC2">
        <w:rPr>
          <w:rFonts w:cstheme="minorHAnsi"/>
        </w:rPr>
        <w:t xml:space="preserve">)) * </w:t>
      </w:r>
      <w:r w:rsidRPr="00A05FC2">
        <w:rPr>
          <w:rFonts w:cstheme="minorHAnsi"/>
          <w:noProof/>
        </w:rPr>
        <w:t>FLHheat * Capacity ) / ηHeat / 3412</w:t>
      </w:r>
    </w:p>
    <w:p w14:paraId="16D533BB" w14:textId="77777777" w:rsidR="00D466B6" w:rsidRPr="00A05FC2" w:rsidRDefault="00D466B6" w:rsidP="00D466B6">
      <w:pPr>
        <w:rPr>
          <w:rFonts w:cstheme="minorHAnsi"/>
        </w:rPr>
      </w:pPr>
      <w:r w:rsidRPr="00A05FC2">
        <w:rPr>
          <w:rFonts w:cstheme="minorHAnsi"/>
        </w:rPr>
        <w:t>Where:</w:t>
      </w:r>
    </w:p>
    <w:p w14:paraId="16D533BC" w14:textId="77777777" w:rsidR="00D466B6" w:rsidRPr="00A05FC2" w:rsidRDefault="00D466B6" w:rsidP="00D466B6">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16D533BD" w14:textId="77777777" w:rsidR="00D466B6" w:rsidRPr="00A05FC2" w:rsidRDefault="00D466B6" w:rsidP="00D466B6">
      <w:pPr>
        <w:ind w:left="720"/>
        <w:rPr>
          <w:rFonts w:cstheme="minorHAnsi"/>
          <w:noProof/>
        </w:rPr>
      </w:pPr>
      <w:r w:rsidRPr="00A05FC2">
        <w:rPr>
          <w:rFonts w:cstheme="minorHAnsi"/>
        </w:rPr>
        <w:tab/>
      </w:r>
      <w:r w:rsidRPr="00A05FC2">
        <w:rPr>
          <w:rFonts w:cstheme="minorHAnsi"/>
        </w:rPr>
        <w:tab/>
        <w:t xml:space="preserve">= </w:t>
      </w:r>
      <w:r w:rsidRPr="00A05FC2">
        <w:rPr>
          <w:rFonts w:cstheme="minorHAnsi"/>
          <w:noProof/>
        </w:rPr>
        <w:t>Dependent on location as below</w:t>
      </w:r>
      <w:r w:rsidRPr="00A05FC2">
        <w:rPr>
          <w:rStyle w:val="FootnoteReference"/>
          <w:rFonts w:asciiTheme="minorHAnsi" w:eastAsia="Calibri" w:hAnsiTheme="minorHAnsi" w:cstheme="minorHAnsi"/>
          <w:noProof/>
        </w:rPr>
        <w:footnoteReference w:id="635"/>
      </w:r>
      <w:r w:rsidRPr="00A05FC2">
        <w:rPr>
          <w:rFonts w:eastAsia="Calibri" w:cstheme="minorHAnsi"/>
          <w:noProof/>
        </w:rPr>
        <w:t>:</w:t>
      </w:r>
    </w:p>
    <w:tbl>
      <w:tblPr>
        <w:tblW w:w="2790" w:type="dxa"/>
        <w:jc w:val="center"/>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D466B6" w:rsidRPr="00A05FC2" w14:paraId="16D533C1" w14:textId="77777777" w:rsidTr="008F033B">
        <w:trPr>
          <w:jc w:val="center"/>
        </w:trPr>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16D533BE"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16D533B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33C0"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FLH_heat</w:t>
            </w:r>
          </w:p>
        </w:tc>
      </w:tr>
      <w:tr w:rsidR="00D466B6" w:rsidRPr="00A05FC2" w14:paraId="16D533C4" w14:textId="77777777" w:rsidTr="008F033B">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6D533C2" w14:textId="77777777" w:rsidR="00D466B6" w:rsidRPr="00A05FC2" w:rsidRDefault="00D466B6" w:rsidP="00240B98">
            <w:pPr>
              <w:pStyle w:val="TableText"/>
            </w:pPr>
            <w:r w:rsidRPr="00A05FC2">
              <w:t>1 (Rockford)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3C3" w14:textId="77777777" w:rsidR="00D466B6" w:rsidRPr="00A05FC2" w:rsidRDefault="00D466B6" w:rsidP="00240B98">
            <w:pPr>
              <w:pStyle w:val="TableText"/>
            </w:pPr>
            <w:r w:rsidRPr="00A05FC2">
              <w:t>1,969</w:t>
            </w:r>
          </w:p>
        </w:tc>
      </w:tr>
      <w:tr w:rsidR="00D466B6" w:rsidRPr="00A05FC2" w14:paraId="16D533C7" w14:textId="77777777" w:rsidTr="008F033B">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6D533C5" w14:textId="77777777" w:rsidR="00D466B6" w:rsidRPr="00A05FC2" w:rsidRDefault="00D466B6" w:rsidP="00240B98">
            <w:pPr>
              <w:pStyle w:val="TableText"/>
            </w:pPr>
            <w:r w:rsidRPr="00A05FC2">
              <w:t>2 (Chicago)</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3C6" w14:textId="77777777" w:rsidR="00D466B6" w:rsidRPr="00A05FC2" w:rsidRDefault="00D466B6" w:rsidP="00240B98">
            <w:pPr>
              <w:pStyle w:val="TableText"/>
            </w:pPr>
            <w:r w:rsidRPr="00A05FC2">
              <w:t>1,840</w:t>
            </w:r>
          </w:p>
        </w:tc>
      </w:tr>
      <w:tr w:rsidR="00D466B6" w:rsidRPr="00A05FC2" w14:paraId="16D533CA" w14:textId="77777777" w:rsidTr="008F033B">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6D533C8" w14:textId="77777777" w:rsidR="00D466B6" w:rsidRPr="00A05FC2" w:rsidRDefault="00D466B6" w:rsidP="00240B98">
            <w:pPr>
              <w:pStyle w:val="TableText"/>
            </w:pPr>
            <w:r w:rsidRPr="00A05FC2">
              <w:t>3 (Springfield)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3C9" w14:textId="77777777" w:rsidR="00D466B6" w:rsidRPr="00A05FC2" w:rsidRDefault="00D466B6" w:rsidP="00240B98">
            <w:pPr>
              <w:pStyle w:val="TableText"/>
            </w:pPr>
            <w:r w:rsidRPr="00A05FC2">
              <w:t>1,754</w:t>
            </w:r>
          </w:p>
        </w:tc>
      </w:tr>
      <w:tr w:rsidR="00D466B6" w:rsidRPr="00A05FC2" w14:paraId="16D533CD" w14:textId="77777777" w:rsidTr="008F033B">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6D533CB" w14:textId="77777777" w:rsidR="00D466B6" w:rsidRPr="00A05FC2" w:rsidRDefault="00D466B6" w:rsidP="00240B98">
            <w:pPr>
              <w:pStyle w:val="TableText"/>
            </w:pPr>
            <w:r w:rsidRPr="00A05FC2">
              <w:t>4 (Belleville)</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3CC" w14:textId="77777777" w:rsidR="00D466B6" w:rsidRPr="00A05FC2" w:rsidRDefault="00D466B6" w:rsidP="00240B98">
            <w:pPr>
              <w:pStyle w:val="TableText"/>
            </w:pPr>
            <w:r w:rsidRPr="00A05FC2">
              <w:t>1,266</w:t>
            </w:r>
          </w:p>
        </w:tc>
      </w:tr>
      <w:tr w:rsidR="00D466B6" w:rsidRPr="00A05FC2" w14:paraId="16D533D0" w14:textId="77777777" w:rsidTr="008F033B">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6D533CE" w14:textId="77777777" w:rsidR="00D466B6" w:rsidRPr="00A05FC2" w:rsidRDefault="00D466B6" w:rsidP="00240B98">
            <w:pPr>
              <w:pStyle w:val="TableText"/>
            </w:pPr>
            <w:r w:rsidRPr="00A05FC2">
              <w:t>5 (Marion)</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3CF" w14:textId="77777777" w:rsidR="00D466B6" w:rsidRPr="00A05FC2" w:rsidRDefault="00D466B6" w:rsidP="00240B98">
            <w:pPr>
              <w:pStyle w:val="TableText"/>
            </w:pPr>
            <w:r w:rsidRPr="00A05FC2">
              <w:t>1,288</w:t>
            </w:r>
          </w:p>
        </w:tc>
      </w:tr>
      <w:tr w:rsidR="00D466B6" w:rsidRPr="00A05FC2" w14:paraId="16D533D3" w14:textId="77777777" w:rsidTr="008F033B">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tcPr>
          <w:p w14:paraId="16D533D1" w14:textId="77777777" w:rsidR="00D466B6" w:rsidRPr="00A05FC2" w:rsidRDefault="00D466B6" w:rsidP="00240B98">
            <w:pPr>
              <w:pStyle w:val="TableText"/>
            </w:pPr>
            <w:r w:rsidRPr="00A05FC2">
              <w:t>Weighted Average</w:t>
            </w:r>
            <w:r w:rsidRPr="00A05FC2">
              <w:rPr>
                <w:rStyle w:val="FootnoteReference"/>
                <w:rFonts w:asciiTheme="minorHAnsi" w:hAnsiTheme="minorHAnsi" w:cstheme="minorHAnsi"/>
              </w:rPr>
              <w:footnoteReference w:id="636"/>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3D2" w14:textId="77777777" w:rsidR="00D466B6" w:rsidRPr="00A05FC2" w:rsidRDefault="00D466B6" w:rsidP="00240B98">
            <w:pPr>
              <w:pStyle w:val="TableText"/>
            </w:pPr>
            <w:r w:rsidRPr="00A05FC2">
              <w:t>1,821</w:t>
            </w:r>
          </w:p>
        </w:tc>
      </w:tr>
    </w:tbl>
    <w:p w14:paraId="16D533D4" w14:textId="77777777" w:rsidR="00D466B6" w:rsidRDefault="00D466B6" w:rsidP="00D466B6">
      <w:pPr>
        <w:spacing w:before="120"/>
        <w:rPr>
          <w:rFonts w:cstheme="minorHAnsi"/>
          <w:noProof/>
          <w:szCs w:val="20"/>
        </w:rPr>
      </w:pPr>
      <w:r w:rsidRPr="00A05FC2">
        <w:rPr>
          <w:rFonts w:cstheme="minorHAnsi"/>
          <w:noProof/>
          <w:szCs w:val="20"/>
        </w:rPr>
        <w:tab/>
      </w:r>
    </w:p>
    <w:p w14:paraId="16D533D5" w14:textId="77777777" w:rsidR="00D466B6" w:rsidRDefault="00D466B6" w:rsidP="00D466B6">
      <w:pPr>
        <w:widowControl/>
        <w:spacing w:after="0"/>
        <w:jc w:val="left"/>
        <w:rPr>
          <w:rFonts w:cstheme="minorHAnsi"/>
          <w:noProof/>
          <w:szCs w:val="20"/>
        </w:rPr>
      </w:pPr>
      <w:r>
        <w:rPr>
          <w:rFonts w:cstheme="minorHAnsi"/>
          <w:noProof/>
          <w:szCs w:val="20"/>
        </w:rPr>
        <w:br w:type="page"/>
      </w:r>
    </w:p>
    <w:p w14:paraId="16D533D6" w14:textId="77777777" w:rsidR="00D466B6" w:rsidRPr="00A05FC2" w:rsidRDefault="00D466B6" w:rsidP="00D466B6">
      <w:pPr>
        <w:spacing w:before="120"/>
        <w:rPr>
          <w:rFonts w:cstheme="minorHAnsi"/>
          <w:noProof/>
          <w:szCs w:val="20"/>
        </w:rPr>
      </w:pPr>
      <w:r w:rsidRPr="00A05FC2">
        <w:rPr>
          <w:rFonts w:cstheme="minorHAnsi"/>
          <w:noProof/>
          <w:szCs w:val="20"/>
        </w:rPr>
        <w:t>COP</w:t>
      </w:r>
      <w:r w:rsidRPr="00A05FC2">
        <w:rPr>
          <w:rFonts w:cstheme="minorHAnsi"/>
          <w:noProof/>
          <w:szCs w:val="20"/>
        </w:rPr>
        <w:tab/>
      </w:r>
      <w:r w:rsidRPr="00A05FC2">
        <w:rPr>
          <w:rFonts w:cstheme="minorHAnsi"/>
          <w:noProof/>
          <w:szCs w:val="20"/>
        </w:rPr>
        <w:tab/>
        <w:t>= Coefficient of Performance of electric heating system</w:t>
      </w:r>
      <w:r w:rsidRPr="00A05FC2">
        <w:rPr>
          <w:rStyle w:val="FootnoteReference"/>
          <w:rFonts w:asciiTheme="minorHAnsi" w:eastAsia="Calibri" w:hAnsiTheme="minorHAnsi" w:cstheme="minorHAnsi"/>
          <w:noProof/>
          <w:szCs w:val="20"/>
        </w:rPr>
        <w:footnoteReference w:id="637"/>
      </w:r>
    </w:p>
    <w:p w14:paraId="16D533D7" w14:textId="77777777" w:rsidR="00D466B6" w:rsidRPr="00A05FC2" w:rsidRDefault="00D466B6" w:rsidP="00D466B6">
      <w:pPr>
        <w:ind w:left="1440" w:firstLine="720"/>
        <w:rPr>
          <w:rFonts w:cstheme="minorHAnsi"/>
          <w:szCs w:val="20"/>
        </w:rPr>
      </w:pPr>
      <w:r w:rsidRPr="00A05FC2">
        <w:rPr>
          <w:rFonts w:cstheme="minorHAnsi"/>
          <w:noProof/>
          <w:szCs w:val="20"/>
        </w:rPr>
        <w:t>= Actual.</w:t>
      </w:r>
      <w:r w:rsidRPr="00A05FC2">
        <w:rPr>
          <w:rFonts w:cstheme="minorHAnsi"/>
          <w:szCs w:val="20"/>
        </w:rPr>
        <w:t xml:space="preserve"> If not available use</w:t>
      </w:r>
      <w:r w:rsidRPr="00A05FC2">
        <w:rPr>
          <w:rStyle w:val="FootnoteReference"/>
          <w:rFonts w:asciiTheme="minorHAnsi" w:hAnsiTheme="minorHAnsi" w:cstheme="minorHAnsi"/>
          <w:szCs w:val="20"/>
        </w:rPr>
        <w:footnoteReference w:id="638"/>
      </w:r>
      <w:r w:rsidRPr="00A05FC2">
        <w:rPr>
          <w:rFonts w:cstheme="minorHAnsi"/>
          <w:szCs w:val="20"/>
        </w:rPr>
        <w:t>:</w:t>
      </w:r>
    </w:p>
    <w:tbl>
      <w:tblPr>
        <w:tblStyle w:val="TableGrid"/>
        <w:tblW w:w="0" w:type="auto"/>
        <w:jc w:val="center"/>
        <w:tblInd w:w="2448" w:type="dxa"/>
        <w:tblLayout w:type="fixed"/>
        <w:tblLook w:val="04A0" w:firstRow="1" w:lastRow="0" w:firstColumn="1" w:lastColumn="0" w:noHBand="0" w:noVBand="1"/>
      </w:tblPr>
      <w:tblGrid>
        <w:gridCol w:w="1350"/>
        <w:gridCol w:w="1732"/>
        <w:gridCol w:w="1379"/>
        <w:gridCol w:w="1317"/>
      </w:tblGrid>
      <w:tr w:rsidR="00D466B6" w:rsidRPr="00AC1101" w14:paraId="16D533DC" w14:textId="77777777" w:rsidTr="008F033B">
        <w:trPr>
          <w:jc w:val="center"/>
        </w:trPr>
        <w:tc>
          <w:tcPr>
            <w:tcW w:w="1350" w:type="dxa"/>
            <w:shd w:val="clear" w:color="auto" w:fill="7F7F7F" w:themeFill="text1" w:themeFillTint="80"/>
          </w:tcPr>
          <w:p w14:paraId="16D533D8" w14:textId="77777777" w:rsidR="00D466B6" w:rsidRPr="00F24B6B" w:rsidRDefault="00D466B6" w:rsidP="00950A89">
            <w:pPr>
              <w:spacing w:after="0"/>
              <w:jc w:val="center"/>
              <w:rPr>
                <w:rFonts w:asciiTheme="minorHAnsi" w:hAnsiTheme="minorHAnsi"/>
                <w:b/>
                <w:color w:val="FFFFFF" w:themeColor="background1"/>
              </w:rPr>
            </w:pPr>
            <w:r w:rsidRPr="00AC1101">
              <w:rPr>
                <w:b/>
                <w:color w:val="FFFFFF" w:themeColor="background1"/>
              </w:rPr>
              <w:t>System Type</w:t>
            </w:r>
          </w:p>
        </w:tc>
        <w:tc>
          <w:tcPr>
            <w:tcW w:w="1732" w:type="dxa"/>
            <w:shd w:val="clear" w:color="auto" w:fill="7F7F7F" w:themeFill="text1" w:themeFillTint="80"/>
          </w:tcPr>
          <w:p w14:paraId="16D533D9" w14:textId="77777777" w:rsidR="00D466B6" w:rsidRPr="00F24B6B" w:rsidRDefault="00D466B6" w:rsidP="00950A89">
            <w:pPr>
              <w:spacing w:after="0"/>
              <w:jc w:val="center"/>
              <w:rPr>
                <w:rFonts w:asciiTheme="minorHAnsi" w:hAnsiTheme="minorHAnsi"/>
                <w:b/>
                <w:color w:val="FFFFFF" w:themeColor="background1"/>
              </w:rPr>
            </w:pPr>
            <w:r w:rsidRPr="00AC1101">
              <w:rPr>
                <w:b/>
                <w:color w:val="FFFFFF" w:themeColor="background1"/>
              </w:rPr>
              <w:t>Age of Equipment</w:t>
            </w:r>
          </w:p>
        </w:tc>
        <w:tc>
          <w:tcPr>
            <w:tcW w:w="1379" w:type="dxa"/>
            <w:shd w:val="clear" w:color="auto" w:fill="7F7F7F" w:themeFill="text1" w:themeFillTint="80"/>
          </w:tcPr>
          <w:p w14:paraId="16D533DA" w14:textId="77777777" w:rsidR="00D466B6" w:rsidRPr="00F24B6B" w:rsidRDefault="00D466B6" w:rsidP="00950A89">
            <w:pPr>
              <w:spacing w:after="0"/>
              <w:jc w:val="center"/>
              <w:rPr>
                <w:rFonts w:asciiTheme="minorHAnsi" w:hAnsiTheme="minorHAnsi"/>
                <w:b/>
                <w:color w:val="FFFFFF" w:themeColor="background1"/>
              </w:rPr>
            </w:pPr>
            <w:r w:rsidRPr="00AC1101">
              <w:rPr>
                <w:b/>
                <w:color w:val="FFFFFF" w:themeColor="background1"/>
              </w:rPr>
              <w:t>HSPF Estimate</w:t>
            </w:r>
          </w:p>
        </w:tc>
        <w:tc>
          <w:tcPr>
            <w:tcW w:w="1317" w:type="dxa"/>
            <w:shd w:val="clear" w:color="auto" w:fill="7F7F7F" w:themeFill="text1" w:themeFillTint="80"/>
          </w:tcPr>
          <w:p w14:paraId="16D533DB" w14:textId="77777777" w:rsidR="00D466B6" w:rsidRPr="00F24B6B" w:rsidRDefault="00D466B6" w:rsidP="00950A89">
            <w:pPr>
              <w:spacing w:after="0"/>
              <w:jc w:val="center"/>
              <w:rPr>
                <w:rFonts w:asciiTheme="minorHAnsi" w:hAnsiTheme="minorHAnsi"/>
                <w:b/>
                <w:color w:val="FFFFFF" w:themeColor="background1"/>
              </w:rPr>
            </w:pPr>
            <w:r w:rsidRPr="00AC1101">
              <w:rPr>
                <w:b/>
                <w:color w:val="FFFFFF" w:themeColor="background1"/>
              </w:rPr>
              <w:t>COP Estimate</w:t>
            </w:r>
          </w:p>
        </w:tc>
      </w:tr>
      <w:tr w:rsidR="00D466B6" w:rsidRPr="00AC1101" w14:paraId="16D533E1" w14:textId="77777777" w:rsidTr="008F033B">
        <w:trPr>
          <w:trHeight w:val="323"/>
          <w:jc w:val="center"/>
        </w:trPr>
        <w:tc>
          <w:tcPr>
            <w:tcW w:w="1350" w:type="dxa"/>
            <w:vMerge w:val="restart"/>
          </w:tcPr>
          <w:p w14:paraId="16D533DD" w14:textId="77777777" w:rsidR="00D466B6" w:rsidRPr="00AC1101" w:rsidRDefault="00D466B6" w:rsidP="00240B98">
            <w:pPr>
              <w:pStyle w:val="TableText"/>
              <w:rPr>
                <w:rFonts w:asciiTheme="minorHAnsi" w:hAnsiTheme="minorHAnsi"/>
              </w:rPr>
            </w:pPr>
            <w:r w:rsidRPr="00AC1101">
              <w:t>Heat Pump</w:t>
            </w:r>
          </w:p>
        </w:tc>
        <w:tc>
          <w:tcPr>
            <w:tcW w:w="1732" w:type="dxa"/>
          </w:tcPr>
          <w:p w14:paraId="16D533DE" w14:textId="77777777" w:rsidR="00D466B6" w:rsidRPr="00AC1101" w:rsidRDefault="00D466B6" w:rsidP="00240B98">
            <w:pPr>
              <w:pStyle w:val="TableText"/>
              <w:rPr>
                <w:rFonts w:asciiTheme="minorHAnsi" w:hAnsiTheme="minorHAnsi"/>
              </w:rPr>
            </w:pPr>
            <w:r w:rsidRPr="00AC1101">
              <w:t>Before 2006</w:t>
            </w:r>
          </w:p>
        </w:tc>
        <w:tc>
          <w:tcPr>
            <w:tcW w:w="1379" w:type="dxa"/>
          </w:tcPr>
          <w:p w14:paraId="16D533DF" w14:textId="77777777" w:rsidR="00D466B6" w:rsidRPr="00AC1101" w:rsidRDefault="00D466B6" w:rsidP="00240B98">
            <w:pPr>
              <w:pStyle w:val="TableText"/>
              <w:rPr>
                <w:rFonts w:asciiTheme="minorHAnsi" w:hAnsiTheme="minorHAnsi"/>
              </w:rPr>
            </w:pPr>
            <w:r w:rsidRPr="00AC1101">
              <w:t>6.8</w:t>
            </w:r>
          </w:p>
        </w:tc>
        <w:tc>
          <w:tcPr>
            <w:tcW w:w="1317" w:type="dxa"/>
          </w:tcPr>
          <w:p w14:paraId="16D533E0" w14:textId="77777777" w:rsidR="00D466B6" w:rsidRPr="00AC1101" w:rsidRDefault="00D466B6" w:rsidP="00240B98">
            <w:pPr>
              <w:pStyle w:val="TableText"/>
              <w:rPr>
                <w:rFonts w:asciiTheme="minorHAnsi" w:hAnsiTheme="minorHAnsi"/>
              </w:rPr>
            </w:pPr>
            <w:r w:rsidRPr="00AC1101">
              <w:t>2.00</w:t>
            </w:r>
          </w:p>
        </w:tc>
      </w:tr>
      <w:tr w:rsidR="00D466B6" w:rsidRPr="00AC1101" w14:paraId="16D533E6" w14:textId="77777777" w:rsidTr="008F033B">
        <w:trPr>
          <w:jc w:val="center"/>
        </w:trPr>
        <w:tc>
          <w:tcPr>
            <w:tcW w:w="1350" w:type="dxa"/>
            <w:vMerge/>
          </w:tcPr>
          <w:p w14:paraId="16D533E2" w14:textId="77777777" w:rsidR="00D466B6" w:rsidRPr="00AC1101" w:rsidRDefault="00D466B6" w:rsidP="00240B98">
            <w:pPr>
              <w:pStyle w:val="TableText"/>
            </w:pPr>
          </w:p>
        </w:tc>
        <w:tc>
          <w:tcPr>
            <w:tcW w:w="1732" w:type="dxa"/>
          </w:tcPr>
          <w:p w14:paraId="16D533E3" w14:textId="77777777" w:rsidR="00D466B6" w:rsidRPr="00AC1101" w:rsidRDefault="00D466B6" w:rsidP="00240B98">
            <w:pPr>
              <w:pStyle w:val="TableText"/>
              <w:rPr>
                <w:rFonts w:asciiTheme="minorHAnsi" w:hAnsiTheme="minorHAnsi"/>
              </w:rPr>
            </w:pPr>
            <w:r w:rsidRPr="00AC1101">
              <w:t>After 2006</w:t>
            </w:r>
          </w:p>
        </w:tc>
        <w:tc>
          <w:tcPr>
            <w:tcW w:w="1379" w:type="dxa"/>
          </w:tcPr>
          <w:p w14:paraId="16D533E4" w14:textId="77777777" w:rsidR="00D466B6" w:rsidRPr="00AC1101" w:rsidRDefault="00D466B6" w:rsidP="00240B98">
            <w:pPr>
              <w:pStyle w:val="TableText"/>
              <w:rPr>
                <w:rFonts w:asciiTheme="minorHAnsi" w:hAnsiTheme="minorHAnsi"/>
              </w:rPr>
            </w:pPr>
            <w:r w:rsidRPr="00AC1101">
              <w:t>7.7</w:t>
            </w:r>
          </w:p>
        </w:tc>
        <w:tc>
          <w:tcPr>
            <w:tcW w:w="1317" w:type="dxa"/>
          </w:tcPr>
          <w:p w14:paraId="16D533E5" w14:textId="77777777" w:rsidR="00D466B6" w:rsidRPr="00AC1101" w:rsidRDefault="00D466B6" w:rsidP="00240B98">
            <w:pPr>
              <w:pStyle w:val="TableText"/>
              <w:rPr>
                <w:rFonts w:asciiTheme="minorHAnsi" w:hAnsiTheme="minorHAnsi"/>
              </w:rPr>
            </w:pPr>
            <w:r w:rsidRPr="00AC1101">
              <w:t>2.26</w:t>
            </w:r>
          </w:p>
        </w:tc>
      </w:tr>
      <w:tr w:rsidR="00D466B6" w:rsidRPr="00AC1101" w14:paraId="16D533EB" w14:textId="77777777" w:rsidTr="008F033B">
        <w:trPr>
          <w:jc w:val="center"/>
        </w:trPr>
        <w:tc>
          <w:tcPr>
            <w:tcW w:w="1350" w:type="dxa"/>
          </w:tcPr>
          <w:p w14:paraId="16D533E7" w14:textId="77777777" w:rsidR="00D466B6" w:rsidRPr="00AC1101" w:rsidRDefault="00D466B6" w:rsidP="00240B98">
            <w:pPr>
              <w:pStyle w:val="TableText"/>
              <w:rPr>
                <w:rFonts w:asciiTheme="minorHAnsi" w:hAnsiTheme="minorHAnsi"/>
              </w:rPr>
            </w:pPr>
            <w:r w:rsidRPr="00AC1101">
              <w:t>Resistance</w:t>
            </w:r>
          </w:p>
        </w:tc>
        <w:tc>
          <w:tcPr>
            <w:tcW w:w="1732" w:type="dxa"/>
          </w:tcPr>
          <w:p w14:paraId="16D533E8" w14:textId="77777777" w:rsidR="00D466B6" w:rsidRPr="00AC1101" w:rsidRDefault="00D466B6" w:rsidP="00240B98">
            <w:pPr>
              <w:pStyle w:val="TableText"/>
              <w:rPr>
                <w:rFonts w:asciiTheme="minorHAnsi" w:hAnsiTheme="minorHAnsi"/>
              </w:rPr>
            </w:pPr>
            <w:r w:rsidRPr="00AC1101">
              <w:t>N/A</w:t>
            </w:r>
          </w:p>
        </w:tc>
        <w:tc>
          <w:tcPr>
            <w:tcW w:w="1379" w:type="dxa"/>
          </w:tcPr>
          <w:p w14:paraId="16D533E9" w14:textId="77777777" w:rsidR="00D466B6" w:rsidRPr="00AC1101" w:rsidRDefault="00D466B6" w:rsidP="00240B98">
            <w:pPr>
              <w:pStyle w:val="TableText"/>
              <w:rPr>
                <w:rFonts w:asciiTheme="minorHAnsi" w:hAnsiTheme="minorHAnsi"/>
              </w:rPr>
            </w:pPr>
            <w:r w:rsidRPr="00AC1101">
              <w:t>N/A</w:t>
            </w:r>
          </w:p>
        </w:tc>
        <w:tc>
          <w:tcPr>
            <w:tcW w:w="1317" w:type="dxa"/>
          </w:tcPr>
          <w:p w14:paraId="16D533EA" w14:textId="77777777" w:rsidR="00D466B6" w:rsidRPr="00AC1101" w:rsidRDefault="00D466B6" w:rsidP="00240B98">
            <w:pPr>
              <w:pStyle w:val="TableText"/>
              <w:rPr>
                <w:rFonts w:asciiTheme="minorHAnsi" w:hAnsiTheme="minorHAnsi"/>
              </w:rPr>
            </w:pPr>
            <w:r w:rsidRPr="00AC1101">
              <w:t>1.00</w:t>
            </w:r>
          </w:p>
        </w:tc>
      </w:tr>
    </w:tbl>
    <w:p w14:paraId="16D533EC" w14:textId="77777777" w:rsidR="00AC1101" w:rsidRDefault="00AC1101" w:rsidP="00D466B6">
      <w:pPr>
        <w:ind w:left="1440" w:hanging="1440"/>
        <w:rPr>
          <w:rFonts w:cstheme="minorHAnsi"/>
        </w:rPr>
      </w:pPr>
    </w:p>
    <w:p w14:paraId="16D533ED" w14:textId="77777777" w:rsidR="00D466B6" w:rsidRPr="00A05FC2" w:rsidRDefault="00D466B6" w:rsidP="00D466B6">
      <w:pPr>
        <w:ind w:left="1440" w:hanging="1440"/>
        <w:rPr>
          <w:rFonts w:cstheme="minorHAnsi"/>
        </w:rPr>
      </w:pPr>
      <w:r w:rsidRPr="00B41203">
        <w:rPr>
          <w:rFonts w:cstheme="minorHAnsi"/>
          <w:noProof/>
        </w:rPr>
        <mc:AlternateContent>
          <mc:Choice Requires="wps">
            <w:drawing>
              <wp:inline distT="0" distB="0" distL="0" distR="0" wp14:anchorId="16D54D9B" wp14:editId="16D54D9C">
                <wp:extent cx="5723069" cy="2043953"/>
                <wp:effectExtent l="0" t="0" r="11430" b="13970"/>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069" cy="2043953"/>
                        </a:xfrm>
                        <a:prstGeom prst="rect">
                          <a:avLst/>
                        </a:prstGeom>
                        <a:solidFill>
                          <a:srgbClr val="FFFFFF"/>
                        </a:solidFill>
                        <a:ln w="9525">
                          <a:solidFill>
                            <a:srgbClr val="000000"/>
                          </a:solidFill>
                          <a:miter lim="800000"/>
                          <a:headEnd/>
                          <a:tailEnd/>
                        </a:ln>
                      </wps:spPr>
                      <wps:txbx>
                        <w:txbxContent>
                          <w:p w14:paraId="16D55E16" w14:textId="77777777" w:rsidR="00713628" w:rsidRPr="002F2634" w:rsidRDefault="00713628" w:rsidP="00D466B6">
                            <w:pPr>
                              <w:rPr>
                                <w:rFonts w:cstheme="minorHAnsi"/>
                              </w:rPr>
                            </w:pPr>
                            <w:r w:rsidRPr="002F2634">
                              <w:rPr>
                                <w:rFonts w:cstheme="minorHAnsi"/>
                              </w:rPr>
                              <w:t>For example, duct sealing in a 36,000 Btu/H, 2.5 COP heat pump heated single family house in Springfield with the following duct evaluation results:</w:t>
                            </w:r>
                          </w:p>
                          <w:p w14:paraId="16D55E17" w14:textId="77777777" w:rsidR="00713628" w:rsidRPr="002F2634" w:rsidRDefault="00713628"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14:paraId="16D55E18" w14:textId="77777777" w:rsidR="00713628" w:rsidRPr="002F2634" w:rsidRDefault="00713628"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16D55E19" w14:textId="77777777" w:rsidR="00713628" w:rsidRPr="002F2634" w:rsidRDefault="00713628" w:rsidP="00D466B6">
                            <w:pPr>
                              <w:keepNext/>
                              <w:ind w:firstLine="720"/>
                              <w:rPr>
                                <w:rFonts w:cstheme="minorHAnsi"/>
                              </w:rPr>
                            </w:pPr>
                            <w:r w:rsidRPr="002F2634">
                              <w:rPr>
                                <w:rFonts w:cstheme="minorHAnsi"/>
                              </w:rPr>
                              <w:t>Energy Savings:</w:t>
                            </w:r>
                          </w:p>
                          <w:p w14:paraId="16D55E1A" w14:textId="77777777" w:rsidR="00713628" w:rsidRPr="002F2634" w:rsidRDefault="00713628"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((0.92 – 0.85)/0.92) * 1,967 * 36,000) / 2.5) / </w:t>
                            </w:r>
                            <w:r w:rsidRPr="002F2634">
                              <w:rPr>
                                <w:rFonts w:cstheme="minorHAnsi"/>
                                <w:noProof/>
                              </w:rPr>
                              <w:t>3412</w:t>
                            </w:r>
                            <w:r w:rsidRPr="002F2634">
                              <w:rPr>
                                <w:rFonts w:cstheme="minorHAnsi"/>
                              </w:rPr>
                              <w:t xml:space="preserve"> </w:t>
                            </w:r>
                          </w:p>
                          <w:p w14:paraId="16D55E1B"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632 kWh</w:t>
                            </w:r>
                          </w:p>
                          <w:p w14:paraId="16D55E1C"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07" type="#_x0000_t202" style="width:450.65pt;height:1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">
                <v:textbox>
                  <w:txbxContent>
                    <w:p w14:paraId="16D55E16" w14:textId="77777777" w:rsidR="00713628" w:rsidRPr="002F2634" w:rsidRDefault="00713628" w:rsidP="00D466B6">
                      <w:pPr>
                        <w:rPr>
                          <w:rFonts w:cstheme="minorHAnsi"/>
                        </w:rPr>
                      </w:pPr>
                      <w:r w:rsidRPr="002F2634">
                        <w:rPr>
                          <w:rFonts w:cstheme="minorHAnsi"/>
                        </w:rPr>
                        <w:t>For example, duct sealing in a 36,000 Btu/H, 2.5 COP heat pump heated single family house in Springfield with the following duct evaluation results:</w:t>
                      </w:r>
                    </w:p>
                    <w:p w14:paraId="16D55E17" w14:textId="77777777" w:rsidR="00713628" w:rsidRPr="002F2634" w:rsidRDefault="00713628"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14:paraId="16D55E18" w14:textId="77777777" w:rsidR="00713628" w:rsidRPr="002F2634" w:rsidRDefault="00713628"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16D55E19" w14:textId="77777777" w:rsidR="00713628" w:rsidRPr="002F2634" w:rsidRDefault="00713628" w:rsidP="00D466B6">
                      <w:pPr>
                        <w:keepNext/>
                        <w:ind w:firstLine="720"/>
                        <w:rPr>
                          <w:rFonts w:cstheme="minorHAnsi"/>
                        </w:rPr>
                      </w:pPr>
                      <w:r w:rsidRPr="002F2634">
                        <w:rPr>
                          <w:rFonts w:cstheme="minorHAnsi"/>
                        </w:rPr>
                        <w:t>Energy Savings:</w:t>
                      </w:r>
                    </w:p>
                    <w:p w14:paraId="16D55E1A" w14:textId="77777777" w:rsidR="00713628" w:rsidRPr="002F2634" w:rsidRDefault="00713628"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((0.92 – 0.85)/0.92) * 1,967 * 36,000) / 2.5) / </w:t>
                      </w:r>
                      <w:r w:rsidRPr="002F2634">
                        <w:rPr>
                          <w:rFonts w:cstheme="minorHAnsi"/>
                          <w:noProof/>
                        </w:rPr>
                        <w:t>3412</w:t>
                      </w:r>
                      <w:r w:rsidRPr="002F2634">
                        <w:rPr>
                          <w:rFonts w:cstheme="minorHAnsi"/>
                        </w:rPr>
                        <w:t xml:space="preserve"> </w:t>
                      </w:r>
                    </w:p>
                    <w:p w14:paraId="16D55E1B"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632 kWh</w:t>
                      </w:r>
                    </w:p>
                    <w:p w14:paraId="16D55E1C" w14:textId="77777777" w:rsidR="00713628" w:rsidRDefault="00713628" w:rsidP="00D466B6"/>
                  </w:txbxContent>
                </v:textbox>
                <w10:anchorlock/>
              </v:shape>
            </w:pict>
          </mc:Fallback>
        </mc:AlternateContent>
      </w:r>
    </w:p>
    <w:p w14:paraId="16D533EE" w14:textId="77777777" w:rsidR="00D466B6" w:rsidRPr="00A05FC2" w:rsidRDefault="00D466B6" w:rsidP="00090AC8">
      <w:pPr>
        <w:pStyle w:val="Heading6"/>
      </w:pPr>
      <w:r w:rsidRPr="00A05FC2">
        <w:t xml:space="preserve">Summer Coincident Peak Demand Savings </w:t>
      </w:r>
    </w:p>
    <w:p w14:paraId="16D533EF" w14:textId="77777777" w:rsidR="00D466B6" w:rsidRPr="00A05FC2" w:rsidRDefault="00D466B6" w:rsidP="00D466B6">
      <w:pPr>
        <w:tabs>
          <w:tab w:val="left" w:pos="720"/>
          <w:tab w:val="left" w:pos="2160"/>
        </w:tabs>
        <w:ind w:left="2340" w:hanging="2340"/>
        <w:rPr>
          <w:rFonts w:cstheme="minorHAnsi"/>
        </w:rPr>
      </w:pPr>
      <w:r w:rsidRPr="00A05FC2">
        <w:rPr>
          <w:rFonts w:cstheme="minorHAnsi"/>
        </w:rPr>
        <w:tab/>
      </w:r>
      <w:r w:rsidRPr="00A05FC2">
        <w:rPr>
          <w:rFonts w:cstheme="minorHAnsi"/>
          <w:noProof/>
        </w:rPr>
        <w:t>Δ</w:t>
      </w:r>
      <w:r w:rsidRPr="00A05FC2">
        <w:rPr>
          <w:rFonts w:cstheme="minorHAnsi"/>
        </w:rPr>
        <w:t>kW</w:t>
      </w:r>
      <w:r w:rsidRPr="00A05FC2">
        <w:rPr>
          <w:rFonts w:cstheme="minorHAnsi"/>
        </w:rPr>
        <w:tab/>
        <w:t xml:space="preserve">= </w:t>
      </w:r>
      <w:r w:rsidRPr="00A05FC2">
        <w:rPr>
          <w:rFonts w:cstheme="minorHAnsi"/>
          <w:noProof/>
        </w:rPr>
        <w:t>Δ</w:t>
      </w:r>
      <w:r w:rsidRPr="00A05FC2">
        <w:rPr>
          <w:rFonts w:cstheme="minorHAnsi"/>
        </w:rPr>
        <w:t>kWh</w:t>
      </w:r>
      <w:r w:rsidRPr="00A05FC2">
        <w:rPr>
          <w:rFonts w:cstheme="minorHAnsi"/>
          <w:vertAlign w:val="subscript"/>
        </w:rPr>
        <w:t>cooling</w:t>
      </w:r>
      <w:r w:rsidRPr="00A05FC2">
        <w:rPr>
          <w:rFonts w:cstheme="minorHAnsi"/>
        </w:rPr>
        <w:t>/ FLHcool * CF</w:t>
      </w:r>
    </w:p>
    <w:p w14:paraId="16D533F0" w14:textId="77777777" w:rsidR="00D466B6" w:rsidRDefault="00D466B6" w:rsidP="00AC1101">
      <w:pPr>
        <w:rPr>
          <w:rFonts w:cstheme="minorHAnsi"/>
          <w:noProof/>
        </w:rPr>
      </w:pPr>
      <w:r w:rsidRPr="00A05FC2">
        <w:rPr>
          <w:rFonts w:cstheme="minorHAnsi"/>
          <w:noProof/>
        </w:rPr>
        <w:t>Where:</w:t>
      </w:r>
    </w:p>
    <w:p w14:paraId="16D533F1" w14:textId="77777777" w:rsidR="00D466B6" w:rsidRPr="00A05FC2" w:rsidRDefault="00D466B6" w:rsidP="00D466B6">
      <w:pPr>
        <w:ind w:firstLine="720"/>
        <w:rPr>
          <w:rFonts w:cstheme="minorHAnsi"/>
          <w:noProof/>
        </w:rPr>
      </w:pPr>
      <w:r w:rsidRPr="00A05FC2">
        <w:rPr>
          <w:rFonts w:cstheme="minorHAnsi"/>
          <w:noProof/>
        </w:rPr>
        <w:t>FLHcool</w:t>
      </w:r>
      <w:r w:rsidRPr="00A05FC2">
        <w:rPr>
          <w:rFonts w:cstheme="minorHAnsi"/>
          <w:noProof/>
        </w:rPr>
        <w:tab/>
      </w:r>
      <w:r w:rsidRPr="00A05FC2">
        <w:rPr>
          <w:rFonts w:cstheme="minorHAnsi"/>
          <w:noProof/>
        </w:rPr>
        <w:tab/>
        <w:t>= Full load cooling hours:</w:t>
      </w:r>
    </w:p>
    <w:p w14:paraId="16D533F2" w14:textId="77777777" w:rsidR="00AC1101" w:rsidRDefault="00D466B6" w:rsidP="00D466B6">
      <w:pPr>
        <w:ind w:left="2160"/>
        <w:rPr>
          <w:rFonts w:cstheme="minorHAnsi"/>
          <w:noProof/>
        </w:rPr>
      </w:pPr>
      <w:r w:rsidRPr="00A05FC2">
        <w:rPr>
          <w:rFonts w:cstheme="minorHAnsi"/>
          <w:noProof/>
        </w:rPr>
        <w:t>= Dependent on location as below</w:t>
      </w:r>
      <w:r w:rsidRPr="000B7BB6">
        <w:rPr>
          <w:rStyle w:val="FootnoteReference"/>
          <w:rFonts w:asciiTheme="minorHAnsi" w:hAnsiTheme="minorHAnsi" w:cstheme="minorHAnsi"/>
          <w:noProof/>
        </w:rPr>
        <w:footnoteReference w:id="639"/>
      </w:r>
      <w:r w:rsidRPr="00A05FC2">
        <w:rPr>
          <w:rFonts w:cstheme="minorHAnsi"/>
          <w:noProof/>
        </w:rPr>
        <w:t>:</w:t>
      </w:r>
    </w:p>
    <w:p w14:paraId="16D533F3" w14:textId="77777777" w:rsidR="00AC1101" w:rsidRDefault="00AC1101">
      <w:pPr>
        <w:widowControl/>
        <w:spacing w:after="200" w:line="276" w:lineRule="auto"/>
        <w:jc w:val="left"/>
        <w:rPr>
          <w:rFonts w:cstheme="minorHAnsi"/>
          <w:noProof/>
        </w:rPr>
      </w:pPr>
      <w:r>
        <w:rPr>
          <w:rFonts w:cstheme="minorHAnsi"/>
          <w:noProof/>
        </w:rPr>
        <w:br w:type="page"/>
      </w:r>
    </w:p>
    <w:tbl>
      <w:tblPr>
        <w:tblW w:w="4751" w:type="dxa"/>
        <w:tblInd w:w="2160" w:type="dxa"/>
        <w:tblLook w:val="04A0" w:firstRow="1" w:lastRow="0" w:firstColumn="1" w:lastColumn="0" w:noHBand="0" w:noVBand="1"/>
      </w:tblPr>
      <w:tblGrid>
        <w:gridCol w:w="1804"/>
        <w:gridCol w:w="1478"/>
        <w:gridCol w:w="1469"/>
      </w:tblGrid>
      <w:tr w:rsidR="00D466B6" w:rsidRPr="00A05FC2" w14:paraId="16D533FA" w14:textId="77777777" w:rsidTr="00950A89">
        <w:trPr>
          <w:trHeight w:val="270"/>
        </w:trPr>
        <w:tc>
          <w:tcPr>
            <w:tcW w:w="1804"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33F4"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16D533F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33F6"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16D533F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469" w:type="dxa"/>
            <w:tcBorders>
              <w:top w:val="single" w:sz="8" w:space="0" w:color="auto"/>
              <w:left w:val="nil"/>
              <w:bottom w:val="single" w:sz="8" w:space="0" w:color="auto"/>
              <w:right w:val="single" w:sz="8" w:space="0" w:color="auto"/>
            </w:tcBorders>
            <w:shd w:val="clear" w:color="auto" w:fill="7F7F7F" w:themeFill="text1" w:themeFillTint="80"/>
            <w:vAlign w:val="center"/>
          </w:tcPr>
          <w:p w14:paraId="16D533F8"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16D533F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16D533FE"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3FB" w14:textId="77777777" w:rsidR="00D466B6" w:rsidRPr="00A05FC2" w:rsidRDefault="00D466B6" w:rsidP="00240B98">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3FC" w14:textId="77777777" w:rsidR="00D466B6" w:rsidRPr="00A05FC2" w:rsidRDefault="00D466B6" w:rsidP="00240B98">
            <w:pPr>
              <w:pStyle w:val="TableText"/>
            </w:pPr>
            <w:r w:rsidRPr="00A05FC2">
              <w:t>512</w:t>
            </w:r>
          </w:p>
        </w:tc>
        <w:tc>
          <w:tcPr>
            <w:tcW w:w="1469" w:type="dxa"/>
            <w:tcBorders>
              <w:top w:val="nil"/>
              <w:left w:val="nil"/>
              <w:bottom w:val="single" w:sz="8" w:space="0" w:color="auto"/>
              <w:right w:val="single" w:sz="8" w:space="0" w:color="auto"/>
            </w:tcBorders>
            <w:shd w:val="clear" w:color="auto" w:fill="FFFFFF" w:themeFill="background1"/>
          </w:tcPr>
          <w:p w14:paraId="16D533FD" w14:textId="77777777" w:rsidR="00D466B6" w:rsidRPr="00A05FC2" w:rsidRDefault="00D466B6" w:rsidP="00240B98">
            <w:pPr>
              <w:pStyle w:val="TableText"/>
            </w:pPr>
            <w:r w:rsidRPr="00A05FC2">
              <w:t>467</w:t>
            </w:r>
          </w:p>
        </w:tc>
      </w:tr>
      <w:tr w:rsidR="00D466B6" w:rsidRPr="00A05FC2" w14:paraId="16D53402"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3FF" w14:textId="77777777" w:rsidR="00D466B6" w:rsidRPr="00A05FC2" w:rsidRDefault="00D466B6" w:rsidP="00240B98">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400" w14:textId="77777777" w:rsidR="00D466B6" w:rsidRPr="00A05FC2" w:rsidRDefault="00D466B6" w:rsidP="00240B98">
            <w:pPr>
              <w:pStyle w:val="TableText"/>
            </w:pPr>
            <w:r w:rsidRPr="00A05FC2">
              <w:t>570</w:t>
            </w:r>
          </w:p>
        </w:tc>
        <w:tc>
          <w:tcPr>
            <w:tcW w:w="1469" w:type="dxa"/>
            <w:tcBorders>
              <w:top w:val="nil"/>
              <w:left w:val="nil"/>
              <w:bottom w:val="single" w:sz="8" w:space="0" w:color="auto"/>
              <w:right w:val="single" w:sz="8" w:space="0" w:color="auto"/>
            </w:tcBorders>
            <w:shd w:val="clear" w:color="auto" w:fill="FFFFFF" w:themeFill="background1"/>
          </w:tcPr>
          <w:p w14:paraId="16D53401" w14:textId="77777777" w:rsidR="00D466B6" w:rsidRPr="00A05FC2" w:rsidRDefault="00D466B6" w:rsidP="00240B98">
            <w:pPr>
              <w:pStyle w:val="TableText"/>
            </w:pPr>
            <w:r w:rsidRPr="00A05FC2">
              <w:t>506</w:t>
            </w:r>
          </w:p>
        </w:tc>
      </w:tr>
      <w:tr w:rsidR="00D466B6" w:rsidRPr="00A05FC2" w14:paraId="16D53406"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403" w14:textId="77777777" w:rsidR="00D466B6" w:rsidRPr="00A05FC2" w:rsidRDefault="00D466B6" w:rsidP="00240B98">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404" w14:textId="77777777" w:rsidR="00D466B6" w:rsidRPr="00A05FC2" w:rsidRDefault="00D466B6" w:rsidP="00240B98">
            <w:pPr>
              <w:pStyle w:val="TableText"/>
            </w:pPr>
            <w:r w:rsidRPr="00A05FC2">
              <w:t>730</w:t>
            </w:r>
          </w:p>
        </w:tc>
        <w:tc>
          <w:tcPr>
            <w:tcW w:w="1469" w:type="dxa"/>
            <w:tcBorders>
              <w:top w:val="nil"/>
              <w:left w:val="nil"/>
              <w:bottom w:val="single" w:sz="8" w:space="0" w:color="auto"/>
              <w:right w:val="single" w:sz="8" w:space="0" w:color="auto"/>
            </w:tcBorders>
            <w:shd w:val="clear" w:color="auto" w:fill="FFFFFF" w:themeFill="background1"/>
          </w:tcPr>
          <w:p w14:paraId="16D53405" w14:textId="77777777" w:rsidR="00D466B6" w:rsidRPr="00A05FC2" w:rsidRDefault="00D466B6" w:rsidP="00240B98">
            <w:pPr>
              <w:pStyle w:val="TableText"/>
            </w:pPr>
            <w:r w:rsidRPr="00A05FC2">
              <w:t>663</w:t>
            </w:r>
          </w:p>
        </w:tc>
      </w:tr>
      <w:tr w:rsidR="00D466B6" w:rsidRPr="00A05FC2" w14:paraId="16D5340A" w14:textId="77777777" w:rsidTr="00950A89">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407" w14:textId="77777777" w:rsidR="00D466B6" w:rsidRPr="00A05FC2" w:rsidRDefault="00D466B6" w:rsidP="00240B98">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408" w14:textId="77777777" w:rsidR="00D466B6" w:rsidRPr="00A05FC2" w:rsidRDefault="00D466B6" w:rsidP="00240B98">
            <w:pPr>
              <w:pStyle w:val="TableText"/>
            </w:pPr>
            <w:r w:rsidRPr="00A05FC2">
              <w:t>1,035</w:t>
            </w:r>
          </w:p>
        </w:tc>
        <w:tc>
          <w:tcPr>
            <w:tcW w:w="1469" w:type="dxa"/>
            <w:tcBorders>
              <w:top w:val="nil"/>
              <w:left w:val="nil"/>
              <w:bottom w:val="single" w:sz="8" w:space="0" w:color="auto"/>
              <w:right w:val="single" w:sz="8" w:space="0" w:color="auto"/>
            </w:tcBorders>
            <w:shd w:val="clear" w:color="auto" w:fill="FFFFFF" w:themeFill="background1"/>
          </w:tcPr>
          <w:p w14:paraId="16D53409" w14:textId="77777777" w:rsidR="00D466B6" w:rsidRPr="00A05FC2" w:rsidRDefault="00D466B6" w:rsidP="00240B98">
            <w:pPr>
              <w:pStyle w:val="TableText"/>
            </w:pPr>
            <w:r w:rsidRPr="00A05FC2">
              <w:t>940</w:t>
            </w:r>
          </w:p>
        </w:tc>
      </w:tr>
      <w:tr w:rsidR="00D466B6" w:rsidRPr="00A05FC2" w14:paraId="16D5340E" w14:textId="77777777" w:rsidTr="00950A89">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6D5340B" w14:textId="77777777" w:rsidR="00D466B6" w:rsidRPr="00A05FC2" w:rsidRDefault="00D466B6" w:rsidP="00240B98">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40C" w14:textId="77777777" w:rsidR="00D466B6" w:rsidRPr="00A05FC2" w:rsidRDefault="00D466B6" w:rsidP="00240B98">
            <w:pPr>
              <w:pStyle w:val="TableText"/>
            </w:pPr>
            <w:r w:rsidRPr="00A05FC2">
              <w:t>903</w:t>
            </w:r>
          </w:p>
        </w:tc>
        <w:tc>
          <w:tcPr>
            <w:tcW w:w="1469" w:type="dxa"/>
            <w:tcBorders>
              <w:top w:val="nil"/>
              <w:left w:val="nil"/>
              <w:bottom w:val="single" w:sz="8" w:space="0" w:color="auto"/>
              <w:right w:val="single" w:sz="8" w:space="0" w:color="auto"/>
            </w:tcBorders>
            <w:shd w:val="clear" w:color="auto" w:fill="FFFFFF" w:themeFill="background1"/>
          </w:tcPr>
          <w:p w14:paraId="16D5340D" w14:textId="77777777" w:rsidR="00D466B6" w:rsidRPr="00A05FC2" w:rsidRDefault="00D466B6" w:rsidP="00240B98">
            <w:pPr>
              <w:pStyle w:val="TableText"/>
            </w:pPr>
            <w:r w:rsidRPr="00A05FC2">
              <w:t>820</w:t>
            </w:r>
          </w:p>
        </w:tc>
      </w:tr>
      <w:tr w:rsidR="00D466B6" w:rsidRPr="00A05FC2" w14:paraId="16D53412" w14:textId="77777777" w:rsidTr="00950A89">
        <w:trPr>
          <w:trHeight w:val="133"/>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14:paraId="16D5340F" w14:textId="77777777" w:rsidR="00D466B6" w:rsidRPr="00A05FC2" w:rsidRDefault="00D466B6" w:rsidP="00240B98">
            <w:pPr>
              <w:pStyle w:val="TableText"/>
            </w:pPr>
            <w:r w:rsidRPr="00A05FC2">
              <w:t>Weighted Average</w:t>
            </w:r>
            <w:r w:rsidRPr="000B7BB6">
              <w:rPr>
                <w:rStyle w:val="FootnoteReference"/>
                <w:rFonts w:asciiTheme="minorHAnsi" w:hAnsiTheme="minorHAnsi" w:cstheme="minorHAnsi"/>
              </w:rPr>
              <w:footnoteReference w:id="640"/>
            </w:r>
          </w:p>
        </w:tc>
        <w:tc>
          <w:tcPr>
            <w:tcW w:w="1478" w:type="dxa"/>
            <w:tcBorders>
              <w:top w:val="nil"/>
              <w:left w:val="nil"/>
              <w:bottom w:val="single" w:sz="8" w:space="0" w:color="auto"/>
              <w:right w:val="single" w:sz="8" w:space="0" w:color="auto"/>
            </w:tcBorders>
            <w:shd w:val="clear" w:color="auto" w:fill="auto"/>
            <w:vAlign w:val="center"/>
            <w:hideMark/>
          </w:tcPr>
          <w:p w14:paraId="16D53410" w14:textId="77777777" w:rsidR="00D466B6" w:rsidRPr="00A05FC2" w:rsidRDefault="00D466B6" w:rsidP="00240B98">
            <w:pPr>
              <w:pStyle w:val="TableText"/>
            </w:pPr>
            <w:r w:rsidRPr="00A05FC2">
              <w:t>629</w:t>
            </w:r>
          </w:p>
        </w:tc>
        <w:tc>
          <w:tcPr>
            <w:tcW w:w="1469" w:type="dxa"/>
            <w:tcBorders>
              <w:top w:val="nil"/>
              <w:left w:val="nil"/>
              <w:bottom w:val="single" w:sz="8" w:space="0" w:color="auto"/>
              <w:right w:val="single" w:sz="8" w:space="0" w:color="auto"/>
            </w:tcBorders>
          </w:tcPr>
          <w:p w14:paraId="16D53411" w14:textId="77777777" w:rsidR="00D466B6" w:rsidRPr="00A05FC2" w:rsidRDefault="00D466B6" w:rsidP="00240B98">
            <w:pPr>
              <w:pStyle w:val="TableText"/>
            </w:pPr>
            <w:r w:rsidRPr="00A05FC2">
              <w:t>564</w:t>
            </w:r>
          </w:p>
        </w:tc>
      </w:tr>
    </w:tbl>
    <w:p w14:paraId="16D53413" w14:textId="77777777" w:rsidR="00D466B6" w:rsidRPr="000B7BB6" w:rsidRDefault="00D466B6" w:rsidP="00D466B6">
      <w:pPr>
        <w:spacing w:before="120"/>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16D53414" w14:textId="77777777" w:rsidR="00D466B6" w:rsidRPr="00B41203" w:rsidRDefault="00D466B6" w:rsidP="00D466B6">
      <w:pPr>
        <w:ind w:left="72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641"/>
      </w:r>
    </w:p>
    <w:p w14:paraId="16D53415" w14:textId="77777777" w:rsidR="00D466B6" w:rsidRPr="000B7BB6" w:rsidRDefault="00D466B6" w:rsidP="00D466B6">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 xml:space="preserve"> </w:t>
      </w:r>
      <w:r w:rsidRPr="000B7BB6">
        <w:rPr>
          <w:rFonts w:cstheme="minorHAnsi"/>
        </w:rPr>
        <w:tab/>
        <w:t>= PJM Summer Peak Coincidence Factor for Central A/C (average during peak period)</w:t>
      </w:r>
    </w:p>
    <w:p w14:paraId="16D53416" w14:textId="77777777" w:rsidR="00D466B6" w:rsidRPr="00B41203" w:rsidRDefault="00D466B6" w:rsidP="00D466B6">
      <w:pPr>
        <w:ind w:left="144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642"/>
      </w:r>
    </w:p>
    <w:p w14:paraId="16D53417" w14:textId="77777777" w:rsidR="00D466B6" w:rsidRPr="00A05FC2" w:rsidRDefault="00D466B6" w:rsidP="00090AC8">
      <w:pPr>
        <w:pStyle w:val="Heading6"/>
      </w:pPr>
      <w:r>
        <w:t>Natural Gas</w:t>
      </w:r>
      <w:r w:rsidRPr="00A05FC2">
        <w:t xml:space="preserve"> Savings </w:t>
      </w:r>
    </w:p>
    <w:p w14:paraId="16D53418" w14:textId="77777777" w:rsidR="00D466B6" w:rsidRPr="00A05FC2" w:rsidRDefault="00D466B6" w:rsidP="00D466B6">
      <w:pPr>
        <w:rPr>
          <w:rFonts w:cstheme="minorHAnsi"/>
          <w:u w:val="single"/>
        </w:rPr>
      </w:pPr>
      <w:r w:rsidRPr="00A05FC2">
        <w:rPr>
          <w:rFonts w:cstheme="minorHAnsi"/>
          <w:u w:val="single"/>
        </w:rPr>
        <w:t xml:space="preserve">For homes with </w:t>
      </w:r>
      <w:r>
        <w:rPr>
          <w:rFonts w:cstheme="minorHAnsi"/>
          <w:u w:val="single"/>
        </w:rPr>
        <w:t>Natural Gas</w:t>
      </w:r>
      <w:r w:rsidRPr="00A05FC2">
        <w:rPr>
          <w:rFonts w:cstheme="minorHAnsi"/>
          <w:u w:val="single"/>
        </w:rPr>
        <w:t xml:space="preserve"> Heating:</w:t>
      </w:r>
    </w:p>
    <w:p w14:paraId="16D53419" w14:textId="77777777" w:rsidR="00D466B6" w:rsidRPr="00A05FC2" w:rsidRDefault="00D466B6" w:rsidP="00D466B6">
      <w:pPr>
        <w:autoSpaceDE w:val="0"/>
        <w:autoSpaceDN w:val="0"/>
        <w:adjustRightInd w:val="0"/>
        <w:rPr>
          <w:rFonts w:cstheme="minorHAnsi"/>
          <w:b/>
          <w:i/>
        </w:rPr>
      </w:pPr>
      <w:r w:rsidRPr="00A05FC2">
        <w:rPr>
          <w:rFonts w:cstheme="minorHAnsi"/>
          <w:b/>
          <w:i/>
        </w:rPr>
        <w:t xml:space="preserve">Methodology 1: Modified Blower Door Subtraction </w:t>
      </w:r>
    </w:p>
    <w:p w14:paraId="16D5341A" w14:textId="77777777" w:rsidR="00D466B6" w:rsidRPr="00A05FC2" w:rsidRDefault="00D466B6" w:rsidP="00D466B6">
      <w:pPr>
        <w:ind w:left="2160" w:hanging="1440"/>
        <w:rPr>
          <w:rFonts w:cstheme="minorHAnsi"/>
        </w:rPr>
      </w:pPr>
      <w:r w:rsidRPr="00A05FC2">
        <w:rPr>
          <w:rFonts w:cstheme="minorHAnsi"/>
          <w:noProof/>
        </w:rPr>
        <w:t>Δ</w:t>
      </w:r>
      <w:r w:rsidRPr="00A05FC2">
        <w:rPr>
          <w:rFonts w:cstheme="minorHAnsi"/>
        </w:rPr>
        <w:t xml:space="preserve">Therm </w:t>
      </w:r>
      <w:r w:rsidRPr="00A05FC2">
        <w:rPr>
          <w:rFonts w:cstheme="minorHAnsi"/>
        </w:rPr>
        <w:tab/>
        <w:t>= (((∆CFM25</w:t>
      </w:r>
      <w:r w:rsidRPr="00A05FC2">
        <w:rPr>
          <w:rFonts w:cstheme="minorHAnsi"/>
          <w:vertAlign w:val="subscript"/>
        </w:rPr>
        <w:t>DL</w:t>
      </w:r>
      <w:r w:rsidRPr="00A05FC2">
        <w:rPr>
          <w:rFonts w:cstheme="minorHAnsi"/>
        </w:rPr>
        <w:t xml:space="preserve"> / (Capacity * 0.0123)) * </w:t>
      </w:r>
      <w:r w:rsidRPr="00A05FC2">
        <w:rPr>
          <w:rFonts w:cstheme="minorHAnsi"/>
          <w:noProof/>
        </w:rPr>
        <w:t xml:space="preserve">FLHheat * </w:t>
      </w:r>
      <w:r w:rsidRPr="00A05FC2">
        <w:rPr>
          <w:rFonts w:cstheme="minorHAnsi"/>
        </w:rPr>
        <w:t xml:space="preserve">Capacity </w:t>
      </w:r>
      <w:r w:rsidRPr="00A05FC2">
        <w:rPr>
          <w:rFonts w:cstheme="minorHAnsi"/>
          <w:noProof/>
        </w:rPr>
        <w:t>)</w:t>
      </w:r>
      <w:r w:rsidRPr="00A05FC2">
        <w:rPr>
          <w:rFonts w:cstheme="minorHAnsi"/>
        </w:rPr>
        <w:t xml:space="preserve"> / 100,000 / ηHeat</w:t>
      </w:r>
    </w:p>
    <w:p w14:paraId="16D5341B" w14:textId="77777777" w:rsidR="00D466B6" w:rsidRPr="00A05FC2" w:rsidRDefault="00D466B6" w:rsidP="00D466B6">
      <w:pPr>
        <w:rPr>
          <w:rFonts w:cstheme="minorHAnsi"/>
          <w:i/>
        </w:rPr>
      </w:pPr>
      <w:r w:rsidRPr="00A05FC2">
        <w:rPr>
          <w:rFonts w:cstheme="minorHAnsi"/>
        </w:rPr>
        <w:t>Where:</w:t>
      </w:r>
    </w:p>
    <w:p w14:paraId="16D5341C" w14:textId="77777777" w:rsidR="00D466B6" w:rsidRPr="00A05FC2" w:rsidRDefault="00D466B6" w:rsidP="00D466B6">
      <w:pPr>
        <w:ind w:firstLine="720"/>
        <w:rPr>
          <w:rFonts w:cstheme="minorHAnsi"/>
          <w:noProof/>
        </w:rPr>
      </w:pPr>
      <w:r w:rsidRPr="00A05FC2">
        <w:rPr>
          <w:rFonts w:cstheme="minorHAnsi"/>
        </w:rPr>
        <w:t>∆CFM25</w:t>
      </w:r>
      <w:r w:rsidRPr="00A05FC2">
        <w:rPr>
          <w:rFonts w:cstheme="minorHAnsi"/>
          <w:vertAlign w:val="subscript"/>
        </w:rPr>
        <w:t>DL</w:t>
      </w:r>
      <w:r w:rsidRPr="00A05FC2">
        <w:rPr>
          <w:rFonts w:cstheme="minorHAnsi"/>
          <w:vertAlign w:val="subscript"/>
        </w:rPr>
        <w:tab/>
      </w:r>
      <w:r w:rsidRPr="00A05FC2">
        <w:rPr>
          <w:rFonts w:cstheme="minorHAnsi"/>
          <w:noProof/>
        </w:rPr>
        <w:t>= Duct leakage reduction in CFM25</w:t>
      </w:r>
    </w:p>
    <w:p w14:paraId="16D5341D" w14:textId="77777777" w:rsidR="00D466B6" w:rsidRPr="00A05FC2" w:rsidRDefault="00D466B6" w:rsidP="00D466B6">
      <w:pPr>
        <w:ind w:firstLine="720"/>
        <w:rPr>
          <w:rFonts w:cstheme="minorHAnsi"/>
          <w:noProof/>
        </w:rPr>
      </w:pPr>
      <w:r w:rsidRPr="00A05FC2">
        <w:rPr>
          <w:rFonts w:cstheme="minorHAnsi"/>
          <w:noProof/>
        </w:rPr>
        <w:t>Capacity</w:t>
      </w:r>
      <w:r w:rsidRPr="00A05FC2">
        <w:rPr>
          <w:rFonts w:cstheme="minorHAnsi"/>
          <w:noProof/>
        </w:rPr>
        <w:tab/>
      </w:r>
      <w:r w:rsidRPr="00A05FC2">
        <w:rPr>
          <w:rFonts w:cstheme="minorHAnsi"/>
          <w:noProof/>
        </w:rPr>
        <w:tab/>
        <w:t xml:space="preserve">= Capacity of Air Cooling system (Btu/H) </w:t>
      </w:r>
    </w:p>
    <w:p w14:paraId="16D5341E" w14:textId="77777777" w:rsidR="00D466B6" w:rsidRPr="00A05FC2" w:rsidRDefault="00D466B6" w:rsidP="00D466B6">
      <w:pPr>
        <w:ind w:left="720" w:firstLine="720"/>
        <w:rPr>
          <w:rFonts w:cstheme="minorHAnsi"/>
          <w:noProof/>
        </w:rPr>
      </w:pPr>
      <w:r w:rsidRPr="00A05FC2">
        <w:rPr>
          <w:rFonts w:cstheme="minorHAnsi"/>
          <w:noProof/>
        </w:rPr>
        <w:tab/>
        <w:t>=Actual</w:t>
      </w:r>
    </w:p>
    <w:p w14:paraId="16D5341F" w14:textId="77777777" w:rsidR="00D466B6" w:rsidRPr="00A05FC2" w:rsidRDefault="00D466B6" w:rsidP="00D466B6">
      <w:pPr>
        <w:ind w:left="720"/>
        <w:rPr>
          <w:rFonts w:cstheme="minorHAnsi"/>
          <w:noProof/>
        </w:rPr>
      </w:pPr>
      <w:r w:rsidRPr="00A05FC2">
        <w:rPr>
          <w:rFonts w:cstheme="minorHAnsi"/>
          <w:noProof/>
        </w:rPr>
        <w:t>0.0123</w:t>
      </w:r>
      <w:r w:rsidRPr="00A05FC2">
        <w:rPr>
          <w:rFonts w:cstheme="minorHAnsi"/>
          <w:noProof/>
        </w:rPr>
        <w:tab/>
      </w:r>
      <w:r w:rsidRPr="00A05FC2">
        <w:rPr>
          <w:rFonts w:cstheme="minorHAnsi"/>
          <w:noProof/>
        </w:rPr>
        <w:tab/>
        <w:t>= Conversion of Capacity to CFM (0.0123CFM / Btu/h)</w:t>
      </w:r>
      <w:r w:rsidRPr="00A05FC2">
        <w:rPr>
          <w:rStyle w:val="FootnoteReference"/>
          <w:rFonts w:asciiTheme="minorHAnsi" w:hAnsiTheme="minorHAnsi" w:cstheme="minorHAnsi"/>
          <w:noProof/>
        </w:rPr>
        <w:footnoteReference w:id="643"/>
      </w:r>
    </w:p>
    <w:p w14:paraId="16D53420" w14:textId="77777777" w:rsidR="00D466B6" w:rsidRPr="00A05FC2" w:rsidRDefault="00D466B6" w:rsidP="00D466B6">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16D53421" w14:textId="77777777" w:rsidR="00D466B6" w:rsidRPr="00A05FC2" w:rsidRDefault="00D466B6" w:rsidP="00D466B6">
      <w:pPr>
        <w:spacing w:after="120"/>
        <w:ind w:left="2160"/>
        <w:rPr>
          <w:rFonts w:cstheme="minorHAnsi"/>
          <w:noProof/>
        </w:rPr>
      </w:pPr>
      <w:r w:rsidRPr="00A05FC2">
        <w:rPr>
          <w:rFonts w:cstheme="minorHAnsi"/>
          <w:noProof/>
        </w:rPr>
        <w:t>=Dependent on location as below</w:t>
      </w:r>
      <w:r w:rsidRPr="00A05FC2">
        <w:rPr>
          <w:rStyle w:val="FootnoteReference"/>
          <w:rFonts w:asciiTheme="minorHAnsi" w:eastAsia="Calibri" w:hAnsiTheme="minorHAnsi" w:cstheme="minorHAnsi"/>
          <w:noProof/>
        </w:rPr>
        <w:footnoteReference w:id="644"/>
      </w:r>
      <w:r w:rsidRPr="00A05FC2">
        <w:rPr>
          <w:rFonts w:eastAsia="Calibri" w:cstheme="minorHAnsi"/>
          <w:noProof/>
        </w:rPr>
        <w:t>:</w:t>
      </w:r>
    </w:p>
    <w:tbl>
      <w:tblPr>
        <w:tblW w:w="2790" w:type="dxa"/>
        <w:jc w:val="center"/>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D466B6" w:rsidRPr="00A05FC2" w14:paraId="16D53425" w14:textId="77777777" w:rsidTr="008F033B">
        <w:trPr>
          <w:jc w:val="center"/>
        </w:trPr>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16D53422"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16D53423"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3424"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FLH_heat</w:t>
            </w:r>
          </w:p>
        </w:tc>
      </w:tr>
      <w:tr w:rsidR="00D466B6" w:rsidRPr="00A05FC2" w14:paraId="16D53428" w14:textId="77777777" w:rsidTr="008F033B">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6D53426" w14:textId="77777777" w:rsidR="00D466B6" w:rsidRPr="00A05FC2" w:rsidRDefault="00D466B6" w:rsidP="00240B98">
            <w:pPr>
              <w:pStyle w:val="TableText"/>
            </w:pPr>
            <w:r w:rsidRPr="00A05FC2">
              <w:t>1 (Rockford)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427" w14:textId="77777777" w:rsidR="00D466B6" w:rsidRPr="00A05FC2" w:rsidRDefault="00D466B6" w:rsidP="00240B98">
            <w:pPr>
              <w:pStyle w:val="TableText"/>
            </w:pPr>
            <w:r w:rsidRPr="00A05FC2">
              <w:t>1,969</w:t>
            </w:r>
          </w:p>
        </w:tc>
      </w:tr>
      <w:tr w:rsidR="00D466B6" w:rsidRPr="00A05FC2" w14:paraId="16D5342B" w14:textId="77777777" w:rsidTr="008F033B">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6D53429" w14:textId="77777777" w:rsidR="00D466B6" w:rsidRPr="00A05FC2" w:rsidRDefault="00D466B6" w:rsidP="00240B98">
            <w:pPr>
              <w:pStyle w:val="TableText"/>
            </w:pPr>
            <w:r w:rsidRPr="00A05FC2">
              <w:t>2 (Chicago)</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42A" w14:textId="77777777" w:rsidR="00D466B6" w:rsidRPr="00A05FC2" w:rsidRDefault="00D466B6" w:rsidP="00240B98">
            <w:pPr>
              <w:pStyle w:val="TableText"/>
            </w:pPr>
            <w:r w:rsidRPr="00A05FC2">
              <w:t>1,840</w:t>
            </w:r>
          </w:p>
        </w:tc>
      </w:tr>
      <w:tr w:rsidR="00D466B6" w:rsidRPr="00A05FC2" w14:paraId="16D5342E" w14:textId="77777777" w:rsidTr="008F033B">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6D5342C" w14:textId="77777777" w:rsidR="00D466B6" w:rsidRPr="00A05FC2" w:rsidRDefault="00D466B6" w:rsidP="00240B98">
            <w:pPr>
              <w:pStyle w:val="TableText"/>
            </w:pPr>
            <w:r w:rsidRPr="00A05FC2">
              <w:t>3 (Springfield)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42D" w14:textId="77777777" w:rsidR="00D466B6" w:rsidRPr="00A05FC2" w:rsidRDefault="00D466B6" w:rsidP="00240B98">
            <w:pPr>
              <w:pStyle w:val="TableText"/>
            </w:pPr>
            <w:r w:rsidRPr="00A05FC2">
              <w:t>1,754</w:t>
            </w:r>
          </w:p>
        </w:tc>
      </w:tr>
      <w:tr w:rsidR="00D466B6" w:rsidRPr="00A05FC2" w14:paraId="16D53431" w14:textId="77777777" w:rsidTr="008F033B">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6D5342F" w14:textId="77777777" w:rsidR="00D466B6" w:rsidRPr="00A05FC2" w:rsidRDefault="00D466B6" w:rsidP="00240B98">
            <w:pPr>
              <w:pStyle w:val="TableText"/>
            </w:pPr>
            <w:r w:rsidRPr="00A05FC2">
              <w:t>4 (Belleville)</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430" w14:textId="77777777" w:rsidR="00D466B6" w:rsidRPr="00A05FC2" w:rsidRDefault="00D466B6" w:rsidP="00240B98">
            <w:pPr>
              <w:pStyle w:val="TableText"/>
            </w:pPr>
            <w:r w:rsidRPr="00A05FC2">
              <w:t>1,266</w:t>
            </w:r>
          </w:p>
        </w:tc>
      </w:tr>
      <w:tr w:rsidR="00D466B6" w:rsidRPr="00A05FC2" w14:paraId="16D53434" w14:textId="77777777" w:rsidTr="008F033B">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6D53432" w14:textId="77777777" w:rsidR="00D466B6" w:rsidRPr="00A05FC2" w:rsidRDefault="00D466B6" w:rsidP="00240B98">
            <w:pPr>
              <w:pStyle w:val="TableText"/>
            </w:pPr>
            <w:r w:rsidRPr="00A05FC2">
              <w:t>5 (Marion)</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433" w14:textId="77777777" w:rsidR="00D466B6" w:rsidRPr="00A05FC2" w:rsidRDefault="00D466B6" w:rsidP="00240B98">
            <w:pPr>
              <w:pStyle w:val="TableText"/>
            </w:pPr>
            <w:r w:rsidRPr="00A05FC2">
              <w:t>1,288</w:t>
            </w:r>
          </w:p>
        </w:tc>
      </w:tr>
      <w:tr w:rsidR="00D466B6" w:rsidRPr="00A05FC2" w14:paraId="16D53437" w14:textId="77777777" w:rsidTr="008F033B">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tcPr>
          <w:p w14:paraId="16D53435" w14:textId="77777777" w:rsidR="00D466B6" w:rsidRPr="00A05FC2" w:rsidRDefault="00D466B6" w:rsidP="00240B98">
            <w:pPr>
              <w:pStyle w:val="TableText"/>
            </w:pPr>
            <w:r w:rsidRPr="00A05FC2">
              <w:t>Weighted Average</w:t>
            </w:r>
            <w:r w:rsidRPr="00A05FC2">
              <w:rPr>
                <w:rStyle w:val="FootnoteReference"/>
                <w:rFonts w:asciiTheme="minorHAnsi" w:hAnsiTheme="minorHAnsi" w:cstheme="minorHAnsi"/>
              </w:rPr>
              <w:footnoteReference w:id="645"/>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6D53436" w14:textId="77777777" w:rsidR="00D466B6" w:rsidRPr="00A05FC2" w:rsidRDefault="00D466B6" w:rsidP="00240B98">
            <w:pPr>
              <w:pStyle w:val="TableText"/>
            </w:pPr>
            <w:r w:rsidRPr="00A05FC2">
              <w:t>1,821</w:t>
            </w:r>
          </w:p>
        </w:tc>
      </w:tr>
    </w:tbl>
    <w:p w14:paraId="16D53438" w14:textId="77777777" w:rsidR="00D466B6" w:rsidRPr="00A05FC2" w:rsidRDefault="00D466B6" w:rsidP="00D466B6">
      <w:pPr>
        <w:spacing w:before="120"/>
        <w:ind w:left="2160" w:hanging="1440"/>
        <w:jc w:val="left"/>
        <w:rPr>
          <w:rFonts w:cstheme="minorHAnsi"/>
        </w:rPr>
      </w:pPr>
      <w:r w:rsidRPr="00A05FC2">
        <w:rPr>
          <w:rFonts w:cstheme="minorHAnsi"/>
        </w:rPr>
        <w:t>100,000</w:t>
      </w:r>
      <w:r w:rsidRPr="00A05FC2">
        <w:rPr>
          <w:rFonts w:cstheme="minorHAnsi"/>
        </w:rPr>
        <w:tab/>
        <w:t>= Converts Btu to therms</w:t>
      </w:r>
    </w:p>
    <w:p w14:paraId="16D53439" w14:textId="77777777" w:rsidR="00D466B6" w:rsidRPr="00A05FC2" w:rsidRDefault="00D466B6" w:rsidP="00D466B6">
      <w:pPr>
        <w:ind w:left="2160" w:hanging="1440"/>
        <w:jc w:val="left"/>
        <w:rPr>
          <w:rFonts w:cstheme="minorHAnsi"/>
        </w:rPr>
      </w:pPr>
      <w:r w:rsidRPr="00A05FC2">
        <w:rPr>
          <w:rFonts w:cstheme="minorHAnsi"/>
        </w:rPr>
        <w:t>ηHeat</w:t>
      </w:r>
      <w:r w:rsidRPr="00A05FC2">
        <w:rPr>
          <w:rFonts w:cstheme="minorHAnsi"/>
        </w:rPr>
        <w:tab/>
        <w:t>= Average Net Heating System Efficiency (Equipment Efficiency * Distribution Efficiency)</w:t>
      </w:r>
      <w:r w:rsidRPr="00A05FC2">
        <w:rPr>
          <w:rStyle w:val="FootnoteReference"/>
          <w:rFonts w:asciiTheme="minorHAnsi" w:eastAsia="Calibri" w:hAnsiTheme="minorHAnsi" w:cstheme="minorHAnsi"/>
        </w:rPr>
        <w:footnoteReference w:id="646"/>
      </w:r>
    </w:p>
    <w:p w14:paraId="16D5343A" w14:textId="77777777" w:rsidR="00D466B6" w:rsidRDefault="00D466B6" w:rsidP="00D466B6">
      <w:pPr>
        <w:ind w:left="1440" w:firstLine="720"/>
        <w:rPr>
          <w:rFonts w:cstheme="minorHAnsi"/>
          <w:noProof/>
        </w:rPr>
      </w:pPr>
      <w:r w:rsidRPr="00A05FC2">
        <w:rPr>
          <w:rFonts w:cstheme="minorHAnsi"/>
        </w:rPr>
        <w:t xml:space="preserve">= Actual. If not available use </w:t>
      </w:r>
      <w:r w:rsidRPr="00B41203">
        <w:rPr>
          <w:rFonts w:cstheme="minorHAnsi"/>
          <w:noProof/>
        </w:rPr>
        <w:t>70%</w:t>
      </w:r>
      <w:r w:rsidRPr="000B7BB6">
        <w:rPr>
          <w:rStyle w:val="FootnoteReference"/>
          <w:rFonts w:asciiTheme="minorHAnsi" w:hAnsiTheme="minorHAnsi" w:cstheme="minorHAnsi"/>
          <w:noProof/>
        </w:rPr>
        <w:footnoteReference w:id="647"/>
      </w:r>
      <w:r w:rsidRPr="00B41203">
        <w:rPr>
          <w:rFonts w:cstheme="minorHAnsi"/>
          <w:noProof/>
        </w:rPr>
        <w:t>.</w:t>
      </w:r>
    </w:p>
    <w:p w14:paraId="16D5343B"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16D54D9D" wp14:editId="16D54D9E">
                <wp:extent cx="5862320" cy="5766099"/>
                <wp:effectExtent l="0" t="0" r="24130" b="25400"/>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320" cy="5766099"/>
                        </a:xfrm>
                        <a:prstGeom prst="rect">
                          <a:avLst/>
                        </a:prstGeom>
                        <a:solidFill>
                          <a:srgbClr val="FFFFFF"/>
                        </a:solidFill>
                        <a:ln w="9525">
                          <a:solidFill>
                            <a:srgbClr val="000000"/>
                          </a:solidFill>
                          <a:miter lim="800000"/>
                          <a:headEnd/>
                          <a:tailEnd/>
                        </a:ln>
                      </wps:spPr>
                      <wps:txbx>
                        <w:txbxContent>
                          <w:p w14:paraId="16D55E1D" w14:textId="77777777" w:rsidR="00713628" w:rsidRPr="002F2634" w:rsidRDefault="00713628" w:rsidP="00D466B6">
                            <w:pPr>
                              <w:rPr>
                                <w:rFonts w:cstheme="minorHAnsi"/>
                              </w:rPr>
                            </w:pPr>
                            <w:r w:rsidRPr="002F2634">
                              <w:rPr>
                                <w:rFonts w:cstheme="minorHAnsi"/>
                              </w:rPr>
                              <w:t>For example, duct sealing in a house in Springfield with an 80% AFUE, 105,000 Btu/H natural gas furnace and the following blower door test results:</w:t>
                            </w:r>
                          </w:p>
                          <w:p w14:paraId="16D55E1E" w14:textId="77777777" w:rsidR="00713628" w:rsidRPr="002F2634" w:rsidRDefault="00713628" w:rsidP="00D466B6">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14:paraId="16D55E1F" w14:textId="77777777" w:rsidR="00713628" w:rsidRPr="002F2634" w:rsidRDefault="00713628"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14:paraId="16D55E20" w14:textId="77777777" w:rsidR="00713628" w:rsidRPr="002F2634" w:rsidRDefault="00713628" w:rsidP="00D466B6">
                            <w:pPr>
                              <w:ind w:left="720" w:firstLine="720"/>
                              <w:rPr>
                                <w:rFonts w:cstheme="minorHAnsi"/>
                              </w:rPr>
                            </w:pPr>
                            <w:r w:rsidRPr="002F2634">
                              <w:rPr>
                                <w:rFonts w:cstheme="minorHAnsi"/>
                              </w:rPr>
                              <w:t>House to duct pressure of 45 Pascals = 1.29 SCF (Energy Conservatory look up table)</w:t>
                            </w:r>
                          </w:p>
                          <w:p w14:paraId="16D55E21" w14:textId="77777777" w:rsidR="00713628" w:rsidRPr="002F2634" w:rsidRDefault="00713628" w:rsidP="00D466B6">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14:paraId="16D55E22" w14:textId="77777777" w:rsidR="00713628" w:rsidRPr="002F2634" w:rsidRDefault="00713628"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14:paraId="16D55E23" w14:textId="77777777" w:rsidR="00713628" w:rsidRDefault="00713628" w:rsidP="00D466B6">
                            <w:pPr>
                              <w:ind w:left="720" w:firstLine="720"/>
                              <w:rPr>
                                <w:rFonts w:cstheme="minorHAnsi"/>
                              </w:rPr>
                            </w:pPr>
                            <w:r w:rsidRPr="002F2634">
                              <w:rPr>
                                <w:rFonts w:cstheme="minorHAnsi"/>
                              </w:rPr>
                              <w:t>House to duct pressure of 43 Pascals = 1.39 SCF (Energy Conservatory look up table)</w:t>
                            </w:r>
                          </w:p>
                          <w:p w14:paraId="16D55E24" w14:textId="77777777" w:rsidR="00713628" w:rsidRPr="002F2634" w:rsidRDefault="00713628" w:rsidP="00D466B6">
                            <w:pPr>
                              <w:keepNext/>
                              <w:ind w:firstLine="720"/>
                              <w:rPr>
                                <w:rFonts w:cstheme="minorHAnsi"/>
                              </w:rPr>
                            </w:pPr>
                            <w:r w:rsidRPr="002F2634">
                              <w:rPr>
                                <w:rFonts w:cstheme="minorHAnsi"/>
                              </w:rPr>
                              <w:t xml:space="preserve">Duct Leakage: </w:t>
                            </w:r>
                          </w:p>
                          <w:p w14:paraId="16D55E25" w14:textId="77777777" w:rsidR="00713628" w:rsidRPr="002F2634" w:rsidRDefault="00713628" w:rsidP="00D466B6">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14:paraId="16D55E26" w14:textId="77777777" w:rsidR="00713628" w:rsidRPr="002F2634" w:rsidRDefault="00713628"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14:paraId="16D55E27" w14:textId="77777777" w:rsidR="00713628" w:rsidRPr="002F2634" w:rsidRDefault="00713628" w:rsidP="00D466B6">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14:paraId="16D55E28" w14:textId="77777777" w:rsidR="00713628" w:rsidRPr="002F2634" w:rsidRDefault="00713628"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119 CFM</w:t>
                            </w:r>
                          </w:p>
                          <w:p w14:paraId="16D55E29" w14:textId="77777777" w:rsidR="00713628" w:rsidRPr="002F2634" w:rsidRDefault="00713628" w:rsidP="00D466B6">
                            <w:pPr>
                              <w:keepNext/>
                              <w:ind w:firstLine="720"/>
                              <w:rPr>
                                <w:rFonts w:cstheme="minorHAnsi"/>
                              </w:rPr>
                            </w:pPr>
                            <w:r w:rsidRPr="002F2634">
                              <w:rPr>
                                <w:rFonts w:cstheme="minorHAnsi"/>
                              </w:rPr>
                              <w:t xml:space="preserve">Duct Leakage reduction at CFM25: </w:t>
                            </w:r>
                          </w:p>
                          <w:p w14:paraId="16D55E2A" w14:textId="77777777" w:rsidR="00713628" w:rsidRPr="002F2634" w:rsidRDefault="00713628" w:rsidP="00D466B6">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14:paraId="16D55E2B" w14:textId="77777777" w:rsidR="00713628" w:rsidRPr="002F2634" w:rsidRDefault="00713628" w:rsidP="00D466B6">
                            <w:pPr>
                              <w:ind w:left="3600" w:hanging="2070"/>
                              <w:rPr>
                                <w:rFonts w:cstheme="minorHAnsi"/>
                              </w:rPr>
                            </w:pPr>
                            <w:r w:rsidRPr="002F2634">
                              <w:rPr>
                                <w:rFonts w:cstheme="minorHAnsi"/>
                              </w:rPr>
                              <w:tab/>
                              <w:t>= 119 CFM25</w:t>
                            </w:r>
                            <w:r w:rsidRPr="002F2634">
                              <w:rPr>
                                <w:rFonts w:cstheme="minorHAnsi"/>
                              </w:rPr>
                              <w:tab/>
                            </w:r>
                          </w:p>
                          <w:p w14:paraId="16D55E2C" w14:textId="77777777" w:rsidR="00713628" w:rsidRPr="002F2634" w:rsidRDefault="00713628" w:rsidP="00D466B6">
                            <w:pPr>
                              <w:keepNext/>
                              <w:ind w:firstLine="720"/>
                              <w:rPr>
                                <w:rFonts w:cstheme="minorHAnsi"/>
                              </w:rPr>
                            </w:pPr>
                            <w:r w:rsidRPr="002F2634">
                              <w:rPr>
                                <w:rFonts w:cstheme="minorHAnsi"/>
                              </w:rPr>
                              <w:t>Energy Savings:</w:t>
                            </w:r>
                          </w:p>
                          <w:p w14:paraId="16D55E2D" w14:textId="77777777" w:rsidR="00713628" w:rsidRPr="002F2634" w:rsidRDefault="00713628" w:rsidP="00D466B6">
                            <w:pPr>
                              <w:ind w:left="2160" w:hanging="1440"/>
                              <w:rPr>
                                <w:rFonts w:cstheme="minorHAnsi"/>
                              </w:rPr>
                            </w:pPr>
                            <w:r w:rsidRPr="002F2634">
                              <w:rPr>
                                <w:rFonts w:cstheme="minorHAnsi"/>
                                <w:noProof/>
                              </w:rPr>
                              <w:t>Δ</w:t>
                            </w:r>
                            <w:r w:rsidRPr="002F2634">
                              <w:rPr>
                                <w:rFonts w:cstheme="minorHAnsi"/>
                              </w:rPr>
                              <w:t xml:space="preserve">Therm </w:t>
                            </w:r>
                            <w:r w:rsidRPr="002F2634">
                              <w:rPr>
                                <w:rFonts w:cstheme="minorHAnsi"/>
                              </w:rPr>
                              <w:tab/>
                              <w:t>= ((119/ (105,000 * 0.0123)) * 1,754 * 105,000) / 100,000 / 0.80</w:t>
                            </w:r>
                          </w:p>
                          <w:p w14:paraId="16D55E2E"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t>= 212 therms</w:t>
                            </w:r>
                          </w:p>
                          <w:p w14:paraId="16D55E2F" w14:textId="77777777" w:rsidR="00713628" w:rsidRPr="002F2634" w:rsidRDefault="00713628" w:rsidP="00D466B6">
                            <w:pPr>
                              <w:ind w:left="720" w:firstLine="720"/>
                              <w:rPr>
                                <w:rFonts w:cstheme="minorHAnsi"/>
                              </w:rPr>
                            </w:pPr>
                          </w:p>
                          <w:p w14:paraId="16D55E30"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08" type="#_x0000_t202" style="width:461.6pt;height:4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">
                <v:textbox>
                  <w:txbxContent>
                    <w:p w14:paraId="16D55E1D" w14:textId="77777777" w:rsidR="00713628" w:rsidRPr="002F2634" w:rsidRDefault="00713628" w:rsidP="00D466B6">
                      <w:pPr>
                        <w:rPr>
                          <w:rFonts w:cstheme="minorHAnsi"/>
                        </w:rPr>
                      </w:pPr>
                      <w:r w:rsidRPr="002F2634">
                        <w:rPr>
                          <w:rFonts w:cstheme="minorHAnsi"/>
                        </w:rPr>
                        <w:t>For example, duct sealing in a house in Springfield with an 80% AFUE, 105,000 Btu/H natural gas furnace and the following blower door test results:</w:t>
                      </w:r>
                    </w:p>
                    <w:p w14:paraId="16D55E1E" w14:textId="77777777" w:rsidR="00713628" w:rsidRPr="002F2634" w:rsidRDefault="00713628" w:rsidP="00D466B6">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14:paraId="16D55E1F" w14:textId="77777777" w:rsidR="00713628" w:rsidRPr="002F2634" w:rsidRDefault="00713628"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14:paraId="16D55E20" w14:textId="77777777" w:rsidR="00713628" w:rsidRPr="002F2634" w:rsidRDefault="00713628" w:rsidP="00D466B6">
                      <w:pPr>
                        <w:ind w:left="720" w:firstLine="720"/>
                        <w:rPr>
                          <w:rFonts w:cstheme="minorHAnsi"/>
                        </w:rPr>
                      </w:pPr>
                      <w:r w:rsidRPr="002F2634">
                        <w:rPr>
                          <w:rFonts w:cstheme="minorHAnsi"/>
                        </w:rPr>
                        <w:t>House to duct pressure of 45 Pascals = 1.29 SCF (Energy Conservatory look up table)</w:t>
                      </w:r>
                    </w:p>
                    <w:p w14:paraId="16D55E21" w14:textId="77777777" w:rsidR="00713628" w:rsidRPr="002F2634" w:rsidRDefault="00713628" w:rsidP="00D466B6">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14:paraId="16D55E22" w14:textId="77777777" w:rsidR="00713628" w:rsidRPr="002F2634" w:rsidRDefault="00713628"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14:paraId="16D55E23" w14:textId="77777777" w:rsidR="00713628" w:rsidRDefault="00713628" w:rsidP="00D466B6">
                      <w:pPr>
                        <w:ind w:left="720" w:firstLine="720"/>
                        <w:rPr>
                          <w:rFonts w:cstheme="minorHAnsi"/>
                        </w:rPr>
                      </w:pPr>
                      <w:r w:rsidRPr="002F2634">
                        <w:rPr>
                          <w:rFonts w:cstheme="minorHAnsi"/>
                        </w:rPr>
                        <w:t>House to duct pressure of 43 Pascals = 1.39 SCF (Energy Conservatory look up table)</w:t>
                      </w:r>
                    </w:p>
                    <w:p w14:paraId="16D55E24" w14:textId="77777777" w:rsidR="00713628" w:rsidRPr="002F2634" w:rsidRDefault="00713628" w:rsidP="00D466B6">
                      <w:pPr>
                        <w:keepNext/>
                        <w:ind w:firstLine="720"/>
                        <w:rPr>
                          <w:rFonts w:cstheme="minorHAnsi"/>
                        </w:rPr>
                      </w:pPr>
                      <w:r w:rsidRPr="002F2634">
                        <w:rPr>
                          <w:rFonts w:cstheme="minorHAnsi"/>
                        </w:rPr>
                        <w:t xml:space="preserve">Duct Leakage: </w:t>
                      </w:r>
                    </w:p>
                    <w:p w14:paraId="16D55E25" w14:textId="77777777" w:rsidR="00713628" w:rsidRPr="002F2634" w:rsidRDefault="00713628" w:rsidP="00D466B6">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14:paraId="16D55E26" w14:textId="77777777" w:rsidR="00713628" w:rsidRPr="002F2634" w:rsidRDefault="00713628"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14:paraId="16D55E27" w14:textId="77777777" w:rsidR="00713628" w:rsidRPr="002F2634" w:rsidRDefault="00713628" w:rsidP="00D466B6">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14:paraId="16D55E28" w14:textId="77777777" w:rsidR="00713628" w:rsidRPr="002F2634" w:rsidRDefault="00713628"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119 CFM</w:t>
                      </w:r>
                    </w:p>
                    <w:p w14:paraId="16D55E29" w14:textId="77777777" w:rsidR="00713628" w:rsidRPr="002F2634" w:rsidRDefault="00713628" w:rsidP="00D466B6">
                      <w:pPr>
                        <w:keepNext/>
                        <w:ind w:firstLine="720"/>
                        <w:rPr>
                          <w:rFonts w:cstheme="minorHAnsi"/>
                        </w:rPr>
                      </w:pPr>
                      <w:r w:rsidRPr="002F2634">
                        <w:rPr>
                          <w:rFonts w:cstheme="minorHAnsi"/>
                        </w:rPr>
                        <w:t xml:space="preserve">Duct Leakage reduction at CFM25: </w:t>
                      </w:r>
                    </w:p>
                    <w:p w14:paraId="16D55E2A" w14:textId="77777777" w:rsidR="00713628" w:rsidRPr="002F2634" w:rsidRDefault="00713628" w:rsidP="00D466B6">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14:paraId="16D55E2B" w14:textId="77777777" w:rsidR="00713628" w:rsidRPr="002F2634" w:rsidRDefault="00713628" w:rsidP="00D466B6">
                      <w:pPr>
                        <w:ind w:left="3600" w:hanging="2070"/>
                        <w:rPr>
                          <w:rFonts w:cstheme="minorHAnsi"/>
                        </w:rPr>
                      </w:pPr>
                      <w:r w:rsidRPr="002F2634">
                        <w:rPr>
                          <w:rFonts w:cstheme="minorHAnsi"/>
                        </w:rPr>
                        <w:tab/>
                        <w:t>= 119 CFM25</w:t>
                      </w:r>
                      <w:r w:rsidRPr="002F2634">
                        <w:rPr>
                          <w:rFonts w:cstheme="minorHAnsi"/>
                        </w:rPr>
                        <w:tab/>
                      </w:r>
                    </w:p>
                    <w:p w14:paraId="16D55E2C" w14:textId="77777777" w:rsidR="00713628" w:rsidRPr="002F2634" w:rsidRDefault="00713628" w:rsidP="00D466B6">
                      <w:pPr>
                        <w:keepNext/>
                        <w:ind w:firstLine="720"/>
                        <w:rPr>
                          <w:rFonts w:cstheme="minorHAnsi"/>
                        </w:rPr>
                      </w:pPr>
                      <w:r w:rsidRPr="002F2634">
                        <w:rPr>
                          <w:rFonts w:cstheme="minorHAnsi"/>
                        </w:rPr>
                        <w:t>Energy Savings:</w:t>
                      </w:r>
                    </w:p>
                    <w:p w14:paraId="16D55E2D" w14:textId="77777777" w:rsidR="00713628" w:rsidRPr="002F2634" w:rsidRDefault="00713628" w:rsidP="00D466B6">
                      <w:pPr>
                        <w:ind w:left="2160" w:hanging="1440"/>
                        <w:rPr>
                          <w:rFonts w:cstheme="minorHAnsi"/>
                        </w:rPr>
                      </w:pPr>
                      <w:r w:rsidRPr="002F2634">
                        <w:rPr>
                          <w:rFonts w:cstheme="minorHAnsi"/>
                          <w:noProof/>
                        </w:rPr>
                        <w:t>Δ</w:t>
                      </w:r>
                      <w:r w:rsidRPr="002F2634">
                        <w:rPr>
                          <w:rFonts w:cstheme="minorHAnsi"/>
                        </w:rPr>
                        <w:t xml:space="preserve">Therm </w:t>
                      </w:r>
                      <w:r w:rsidRPr="002F2634">
                        <w:rPr>
                          <w:rFonts w:cstheme="minorHAnsi"/>
                        </w:rPr>
                        <w:tab/>
                        <w:t>= ((119/ (105,000 * 0.0123)) * 1,754 * 105,000) / 100,000 / 0.80</w:t>
                      </w:r>
                    </w:p>
                    <w:p w14:paraId="16D55E2E"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t>= 212 therms</w:t>
                      </w:r>
                    </w:p>
                    <w:p w14:paraId="16D55E2F" w14:textId="77777777" w:rsidR="00713628" w:rsidRPr="002F2634" w:rsidRDefault="00713628" w:rsidP="00D466B6">
                      <w:pPr>
                        <w:ind w:left="720" w:firstLine="720"/>
                        <w:rPr>
                          <w:rFonts w:cstheme="minorHAnsi"/>
                        </w:rPr>
                      </w:pPr>
                    </w:p>
                    <w:p w14:paraId="16D55E30" w14:textId="77777777" w:rsidR="00713628" w:rsidRDefault="00713628" w:rsidP="00D466B6"/>
                  </w:txbxContent>
                </v:textbox>
                <w10:anchorlock/>
              </v:shape>
            </w:pict>
          </mc:Fallback>
        </mc:AlternateContent>
      </w:r>
    </w:p>
    <w:p w14:paraId="16D5343C" w14:textId="77777777" w:rsidR="00D466B6" w:rsidRDefault="00D466B6" w:rsidP="00D466B6">
      <w:pPr>
        <w:rPr>
          <w:rFonts w:cstheme="minorHAnsi"/>
        </w:rPr>
      </w:pPr>
    </w:p>
    <w:p w14:paraId="16D5343D" w14:textId="77777777" w:rsidR="00D466B6" w:rsidRPr="00A05FC2" w:rsidRDefault="00D466B6" w:rsidP="00D466B6">
      <w:pPr>
        <w:keepNext/>
        <w:rPr>
          <w:rFonts w:cstheme="minorHAnsi"/>
          <w:b/>
          <w:i/>
        </w:rPr>
      </w:pPr>
      <w:r w:rsidRPr="00A05FC2">
        <w:rPr>
          <w:rFonts w:cstheme="minorHAnsi"/>
          <w:b/>
          <w:i/>
        </w:rPr>
        <w:t>Methodology 2: Evaluation of Distribution Efficiency</w:t>
      </w:r>
    </w:p>
    <w:p w14:paraId="16D5343E" w14:textId="77777777" w:rsidR="00D466B6" w:rsidRPr="00A05FC2" w:rsidRDefault="00D466B6" w:rsidP="00D466B6">
      <w:pPr>
        <w:keepNext/>
        <w:ind w:left="720" w:firstLine="720"/>
        <w:rPr>
          <w:rFonts w:cstheme="minorHAnsi"/>
        </w:rPr>
      </w:pPr>
      <w:r w:rsidRPr="00A05FC2">
        <w:rPr>
          <w:rFonts w:cstheme="minorHAnsi"/>
          <w:noProof/>
        </w:rPr>
        <w:t>Δ</w:t>
      </w:r>
      <w:r w:rsidRPr="00A05FC2">
        <w:rPr>
          <w:rFonts w:cstheme="minorHAnsi"/>
        </w:rPr>
        <w:t>Therm</w:t>
      </w:r>
      <w:r w:rsidRPr="00A05FC2">
        <w:rPr>
          <w:rFonts w:cstheme="minorHAnsi"/>
        </w:rPr>
        <w:tab/>
        <w:t>= ((DE</w:t>
      </w:r>
      <w:r w:rsidRPr="00A05FC2">
        <w:rPr>
          <w:rFonts w:cstheme="minorHAnsi"/>
          <w:vertAlign w:val="subscript"/>
        </w:rPr>
        <w:t>after</w:t>
      </w:r>
      <w:r w:rsidRPr="00A05FC2">
        <w:rPr>
          <w:rFonts w:cstheme="minorHAnsi"/>
        </w:rPr>
        <w:t xml:space="preserve"> – DE</w:t>
      </w:r>
      <w:r w:rsidRPr="00A05FC2">
        <w:rPr>
          <w:rFonts w:cstheme="minorHAnsi"/>
          <w:vertAlign w:val="subscript"/>
        </w:rPr>
        <w:t>before</w:t>
      </w:r>
      <w:r w:rsidRPr="00A05FC2">
        <w:rPr>
          <w:rFonts w:cstheme="minorHAnsi"/>
        </w:rPr>
        <w:t>)/ DE</w:t>
      </w:r>
      <w:r w:rsidRPr="00A05FC2">
        <w:rPr>
          <w:rFonts w:cstheme="minorHAnsi"/>
          <w:vertAlign w:val="subscript"/>
        </w:rPr>
        <w:t>after</w:t>
      </w:r>
      <w:r w:rsidRPr="00A05FC2">
        <w:rPr>
          <w:rFonts w:cstheme="minorHAnsi"/>
        </w:rPr>
        <w:t xml:space="preserve">)) * </w:t>
      </w:r>
      <w:r w:rsidRPr="00A05FC2">
        <w:rPr>
          <w:rFonts w:cstheme="minorHAnsi"/>
          <w:noProof/>
        </w:rPr>
        <w:t>FLHheat * Capacity )</w:t>
      </w:r>
      <w:r w:rsidRPr="00A05FC2">
        <w:rPr>
          <w:rFonts w:cstheme="minorHAnsi"/>
        </w:rPr>
        <w:t xml:space="preserve"> / 100,000 / ηHeat</w:t>
      </w:r>
    </w:p>
    <w:p w14:paraId="16D5343F" w14:textId="77777777" w:rsidR="00D466B6" w:rsidRPr="00A05FC2" w:rsidRDefault="00D466B6" w:rsidP="00D466B6">
      <w:pPr>
        <w:rPr>
          <w:rFonts w:cstheme="minorHAnsi"/>
        </w:rPr>
      </w:pPr>
      <w:r w:rsidRPr="00A05FC2">
        <w:rPr>
          <w:rFonts w:cstheme="minorHAnsi"/>
        </w:rPr>
        <w:t>Where:</w:t>
      </w:r>
    </w:p>
    <w:p w14:paraId="16D53440" w14:textId="77777777" w:rsidR="00D466B6" w:rsidRDefault="00D466B6" w:rsidP="00D466B6">
      <w:pPr>
        <w:ind w:left="720"/>
        <w:rPr>
          <w:rFonts w:cstheme="minorHAnsi"/>
        </w:rPr>
      </w:pPr>
      <w:r w:rsidRPr="00A05FC2">
        <w:rPr>
          <w:rFonts w:cstheme="minorHAnsi"/>
        </w:rPr>
        <w:t>DE</w:t>
      </w:r>
      <w:r w:rsidRPr="00A05FC2">
        <w:rPr>
          <w:rFonts w:cstheme="minorHAnsi"/>
          <w:vertAlign w:val="subscript"/>
        </w:rPr>
        <w:t>after</w:t>
      </w:r>
      <w:r w:rsidRPr="00A05FC2">
        <w:rPr>
          <w:rFonts w:cstheme="minorHAnsi"/>
          <w:vertAlign w:val="subscript"/>
        </w:rPr>
        <w:tab/>
      </w:r>
      <w:r w:rsidRPr="00A05FC2">
        <w:rPr>
          <w:rFonts w:cstheme="minorHAnsi"/>
          <w:vertAlign w:val="subscript"/>
        </w:rPr>
        <w:tab/>
      </w:r>
      <w:r w:rsidRPr="00A05FC2">
        <w:rPr>
          <w:rFonts w:cstheme="minorHAnsi"/>
          <w:noProof/>
        </w:rPr>
        <w:t>= Distribution Efficiency after duct sealing</w:t>
      </w:r>
      <w:r w:rsidRPr="00A05FC2">
        <w:rPr>
          <w:rFonts w:cstheme="minorHAnsi"/>
          <w:noProof/>
        </w:rPr>
        <w:tab/>
      </w:r>
    </w:p>
    <w:p w14:paraId="16D53441" w14:textId="77777777" w:rsidR="00D466B6" w:rsidRDefault="00D466B6" w:rsidP="00D466B6">
      <w:pPr>
        <w:ind w:left="720"/>
        <w:rPr>
          <w:rFonts w:cstheme="minorHAnsi"/>
          <w:noProof/>
        </w:rPr>
      </w:pPr>
      <w:r w:rsidRPr="00A05FC2">
        <w:rPr>
          <w:rFonts w:cstheme="minorHAnsi"/>
        </w:rPr>
        <w:t>DE</w:t>
      </w:r>
      <w:r w:rsidRPr="00A05FC2">
        <w:rPr>
          <w:rFonts w:cstheme="minorHAnsi"/>
          <w:vertAlign w:val="subscript"/>
        </w:rPr>
        <w:t>before</w:t>
      </w:r>
      <w:r w:rsidRPr="00A05FC2">
        <w:rPr>
          <w:rFonts w:cstheme="minorHAnsi"/>
          <w:vertAlign w:val="subscript"/>
        </w:rPr>
        <w:tab/>
      </w:r>
      <w:r w:rsidRPr="00A05FC2">
        <w:rPr>
          <w:rFonts w:cstheme="minorHAnsi"/>
          <w:vertAlign w:val="subscript"/>
        </w:rPr>
        <w:tab/>
      </w:r>
      <w:r w:rsidRPr="00A05FC2">
        <w:rPr>
          <w:rFonts w:cstheme="minorHAnsi"/>
          <w:noProof/>
        </w:rPr>
        <w:t>= Distribution Efficiency before duct sealing</w:t>
      </w:r>
      <w:r w:rsidRPr="00A05FC2">
        <w:rPr>
          <w:rFonts w:cstheme="minorHAnsi"/>
          <w:noProof/>
        </w:rPr>
        <w:tab/>
      </w:r>
      <w:r w:rsidRPr="00A05FC2">
        <w:rPr>
          <w:rFonts w:cstheme="minorHAnsi"/>
          <w:noProof/>
        </w:rPr>
        <w:tab/>
      </w:r>
    </w:p>
    <w:p w14:paraId="16D53442" w14:textId="77777777" w:rsidR="00D466B6" w:rsidRPr="00A05FC2" w:rsidRDefault="00D466B6" w:rsidP="00D466B6">
      <w:pPr>
        <w:ind w:left="720"/>
        <w:rPr>
          <w:rFonts w:cstheme="minorHAnsi"/>
        </w:rPr>
      </w:pPr>
      <w:r w:rsidRPr="00A05FC2">
        <w:rPr>
          <w:rFonts w:cstheme="minorHAnsi"/>
          <w:noProof/>
        </w:rPr>
        <w:t>Other variables as defined above</w:t>
      </w:r>
    </w:p>
    <w:p w14:paraId="16D53443" w14:textId="77777777" w:rsidR="00D466B6" w:rsidRDefault="00D466B6" w:rsidP="00D466B6">
      <w:pPr>
        <w:keepNext/>
        <w:rPr>
          <w:rFonts w:cstheme="minorHAnsi"/>
        </w:rPr>
      </w:pPr>
      <w:r w:rsidRPr="00B41203">
        <w:rPr>
          <w:rFonts w:cstheme="minorHAnsi"/>
          <w:noProof/>
        </w:rPr>
        <mc:AlternateContent>
          <mc:Choice Requires="wps">
            <w:drawing>
              <wp:inline distT="0" distB="0" distL="0" distR="0" wp14:anchorId="16D54D9F" wp14:editId="16D54DA0">
                <wp:extent cx="5970270" cy="1946910"/>
                <wp:effectExtent l="0" t="0" r="11430" b="15240"/>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946910"/>
                        </a:xfrm>
                        <a:prstGeom prst="rect">
                          <a:avLst/>
                        </a:prstGeom>
                        <a:solidFill>
                          <a:srgbClr val="FFFFFF"/>
                        </a:solidFill>
                        <a:ln w="9525">
                          <a:solidFill>
                            <a:srgbClr val="000000"/>
                          </a:solidFill>
                          <a:miter lim="800000"/>
                          <a:headEnd/>
                          <a:tailEnd/>
                        </a:ln>
                      </wps:spPr>
                      <wps:txbx>
                        <w:txbxContent>
                          <w:p w14:paraId="16D55E31" w14:textId="77777777" w:rsidR="00713628" w:rsidRPr="002F2634" w:rsidRDefault="00713628" w:rsidP="00D466B6">
                            <w:pPr>
                              <w:rPr>
                                <w:rFonts w:cstheme="minorHAnsi"/>
                              </w:rPr>
                            </w:pPr>
                            <w:r w:rsidRPr="002F2634">
                              <w:rPr>
                                <w:rFonts w:cstheme="minorHAnsi"/>
                              </w:rPr>
                              <w:t>For example, duct sealing in a house in Springfield an 80% AFUE, 105,000 Btu/H natural gas furnace and the following duct evaluation results:</w:t>
                            </w:r>
                          </w:p>
                          <w:p w14:paraId="16D55E32" w14:textId="77777777" w:rsidR="00713628" w:rsidRPr="002F2634" w:rsidRDefault="00713628"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r w:rsidRPr="002F2634">
                              <w:rPr>
                                <w:rFonts w:cstheme="minorHAnsi"/>
                                <w:noProof/>
                              </w:rPr>
                              <w:tab/>
                            </w:r>
                          </w:p>
                          <w:p w14:paraId="16D55E33" w14:textId="77777777" w:rsidR="00713628" w:rsidRPr="002F2634" w:rsidRDefault="00713628"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16D55E34" w14:textId="77777777" w:rsidR="00713628" w:rsidRPr="002F2634" w:rsidRDefault="00713628" w:rsidP="00D466B6">
                            <w:pPr>
                              <w:keepNext/>
                              <w:ind w:firstLine="720"/>
                              <w:rPr>
                                <w:rFonts w:cstheme="minorHAnsi"/>
                              </w:rPr>
                            </w:pPr>
                            <w:r w:rsidRPr="002F2634">
                              <w:rPr>
                                <w:rFonts w:cstheme="minorHAnsi"/>
                              </w:rPr>
                              <w:t>Energy Savings:</w:t>
                            </w:r>
                          </w:p>
                          <w:p w14:paraId="16D55E35" w14:textId="77777777" w:rsidR="00713628" w:rsidRPr="002F2634" w:rsidRDefault="00713628" w:rsidP="00D466B6">
                            <w:pPr>
                              <w:keepNext/>
                              <w:ind w:left="1440" w:firstLine="720"/>
                              <w:rPr>
                                <w:rFonts w:cstheme="minorHAnsi"/>
                              </w:rPr>
                            </w:pPr>
                            <w:r w:rsidRPr="002F2634">
                              <w:rPr>
                                <w:rFonts w:cstheme="minorHAnsi"/>
                                <w:noProof/>
                              </w:rPr>
                              <w:t>Δ</w:t>
                            </w:r>
                            <w:r w:rsidRPr="002F2634">
                              <w:rPr>
                                <w:rFonts w:cstheme="minorHAnsi"/>
                              </w:rPr>
                              <w:t xml:space="preserve">Therm </w:t>
                            </w:r>
                            <w:r w:rsidRPr="002F2634">
                              <w:rPr>
                                <w:rFonts w:cstheme="minorHAnsi"/>
                              </w:rPr>
                              <w:tab/>
                              <w:t>= ((0.92 – 0.85)/0.92) * 1,754 * 105,000) / 100,000 / 0.80</w:t>
                            </w:r>
                          </w:p>
                          <w:p w14:paraId="16D55E36"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175 therm</w:t>
                            </w:r>
                          </w:p>
                          <w:p w14:paraId="16D55E37"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09" type="#_x0000_t202" style="width:470.1pt;height:1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">
                <v:textbox>
                  <w:txbxContent>
                    <w:p w14:paraId="16D55E31" w14:textId="77777777" w:rsidR="00713628" w:rsidRPr="002F2634" w:rsidRDefault="00713628" w:rsidP="00D466B6">
                      <w:pPr>
                        <w:rPr>
                          <w:rFonts w:cstheme="minorHAnsi"/>
                        </w:rPr>
                      </w:pPr>
                      <w:r w:rsidRPr="002F2634">
                        <w:rPr>
                          <w:rFonts w:cstheme="minorHAnsi"/>
                        </w:rPr>
                        <w:t>For example, duct sealing in a house in Springfield an 80% AFUE, 105,000 Btu/H natural gas furnace and the following duct evaluation results:</w:t>
                      </w:r>
                    </w:p>
                    <w:p w14:paraId="16D55E32" w14:textId="77777777" w:rsidR="00713628" w:rsidRPr="002F2634" w:rsidRDefault="00713628"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r w:rsidRPr="002F2634">
                        <w:rPr>
                          <w:rFonts w:cstheme="minorHAnsi"/>
                          <w:noProof/>
                        </w:rPr>
                        <w:tab/>
                      </w:r>
                    </w:p>
                    <w:p w14:paraId="16D55E33" w14:textId="77777777" w:rsidR="00713628" w:rsidRPr="002F2634" w:rsidRDefault="00713628"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16D55E34" w14:textId="77777777" w:rsidR="00713628" w:rsidRPr="002F2634" w:rsidRDefault="00713628" w:rsidP="00D466B6">
                      <w:pPr>
                        <w:keepNext/>
                        <w:ind w:firstLine="720"/>
                        <w:rPr>
                          <w:rFonts w:cstheme="minorHAnsi"/>
                        </w:rPr>
                      </w:pPr>
                      <w:r w:rsidRPr="002F2634">
                        <w:rPr>
                          <w:rFonts w:cstheme="minorHAnsi"/>
                        </w:rPr>
                        <w:t>Energy Savings:</w:t>
                      </w:r>
                    </w:p>
                    <w:p w14:paraId="16D55E35" w14:textId="77777777" w:rsidR="00713628" w:rsidRPr="002F2634" w:rsidRDefault="00713628" w:rsidP="00D466B6">
                      <w:pPr>
                        <w:keepNext/>
                        <w:ind w:left="1440" w:firstLine="720"/>
                        <w:rPr>
                          <w:rFonts w:cstheme="minorHAnsi"/>
                        </w:rPr>
                      </w:pPr>
                      <w:r w:rsidRPr="002F2634">
                        <w:rPr>
                          <w:rFonts w:cstheme="minorHAnsi"/>
                          <w:noProof/>
                        </w:rPr>
                        <w:t>Δ</w:t>
                      </w:r>
                      <w:r w:rsidRPr="002F2634">
                        <w:rPr>
                          <w:rFonts w:cstheme="minorHAnsi"/>
                        </w:rPr>
                        <w:t xml:space="preserve">Therm </w:t>
                      </w:r>
                      <w:r w:rsidRPr="002F2634">
                        <w:rPr>
                          <w:rFonts w:cstheme="minorHAnsi"/>
                        </w:rPr>
                        <w:tab/>
                        <w:t>= ((0.92 – 0.85)/0.92) * 1,754 * 105,000) / 100,000 / 0.80</w:t>
                      </w:r>
                    </w:p>
                    <w:p w14:paraId="16D55E36"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175 therm</w:t>
                      </w:r>
                    </w:p>
                    <w:p w14:paraId="16D55E37" w14:textId="77777777" w:rsidR="00713628" w:rsidRDefault="00713628" w:rsidP="00D466B6"/>
                  </w:txbxContent>
                </v:textbox>
                <w10:anchorlock/>
              </v:shape>
            </w:pict>
          </mc:Fallback>
        </mc:AlternateContent>
      </w:r>
    </w:p>
    <w:p w14:paraId="16D53444" w14:textId="77777777" w:rsidR="00D466B6" w:rsidRPr="00A05FC2" w:rsidRDefault="00D466B6" w:rsidP="00090AC8">
      <w:pPr>
        <w:pStyle w:val="Heading6"/>
      </w:pPr>
      <w:r w:rsidRPr="00A05FC2">
        <w:t xml:space="preserve">Water Impact Descriptions and Calculation  </w:t>
      </w:r>
    </w:p>
    <w:p w14:paraId="16D53445" w14:textId="77777777" w:rsidR="00D466B6" w:rsidRPr="00A05FC2" w:rsidRDefault="00D466B6" w:rsidP="00D466B6">
      <w:pPr>
        <w:rPr>
          <w:rFonts w:cstheme="minorHAnsi"/>
          <w:iCs/>
        </w:rPr>
      </w:pPr>
      <w:r w:rsidRPr="00A05FC2">
        <w:rPr>
          <w:rFonts w:cstheme="minorHAnsi"/>
        </w:rPr>
        <w:t>N/A</w:t>
      </w:r>
    </w:p>
    <w:p w14:paraId="16D53446" w14:textId="77777777" w:rsidR="00D466B6" w:rsidRPr="00A05FC2" w:rsidRDefault="00D466B6" w:rsidP="00090AC8">
      <w:pPr>
        <w:pStyle w:val="Heading6"/>
      </w:pPr>
      <w:r w:rsidRPr="00A05FC2">
        <w:t xml:space="preserve">Deemed O&amp;M Cost Adjustment Calculation </w:t>
      </w:r>
    </w:p>
    <w:p w14:paraId="16D53447" w14:textId="77777777" w:rsidR="00D466B6" w:rsidRPr="00A05FC2" w:rsidRDefault="00D466B6" w:rsidP="00D466B6">
      <w:pPr>
        <w:rPr>
          <w:rFonts w:cstheme="minorHAnsi"/>
          <w:iCs/>
        </w:rPr>
      </w:pPr>
      <w:r w:rsidRPr="00A05FC2">
        <w:rPr>
          <w:rFonts w:cstheme="minorHAnsi"/>
        </w:rPr>
        <w:t>N/A</w:t>
      </w:r>
    </w:p>
    <w:p w14:paraId="16D53448" w14:textId="77777777" w:rsidR="00D466B6" w:rsidRDefault="00D466B6" w:rsidP="00090AC8">
      <w:pPr>
        <w:pStyle w:val="Heading6"/>
      </w:pPr>
      <w:r w:rsidRPr="00D64CF2">
        <w:t xml:space="preserve"> </w:t>
      </w:r>
      <w:r>
        <w:t xml:space="preserve">Measure Code: </w:t>
      </w:r>
      <w:r w:rsidRPr="0069549D">
        <w:t>RS-</w:t>
      </w:r>
      <w:r>
        <w:t>HVC</w:t>
      </w:r>
      <w:r w:rsidRPr="0069549D">
        <w:t>-</w:t>
      </w:r>
      <w:r>
        <w:t>DINS</w:t>
      </w:r>
      <w:r w:rsidRPr="0069549D">
        <w:t>-V01-</w:t>
      </w:r>
      <w:r w:rsidR="007845D7">
        <w:t>120601</w:t>
      </w:r>
    </w:p>
    <w:p w14:paraId="16D53449" w14:textId="77777777" w:rsidR="00D466B6" w:rsidRPr="00A05FC2" w:rsidRDefault="00D466B6" w:rsidP="00D466B6">
      <w:pPr>
        <w:pStyle w:val="VersionText"/>
        <w:rPr>
          <w:highlight w:val="lightGray"/>
        </w:rPr>
      </w:pPr>
    </w:p>
    <w:p w14:paraId="16D5344A" w14:textId="77777777" w:rsidR="00D466B6" w:rsidRDefault="00D466B6" w:rsidP="00D466B6">
      <w:pPr>
        <w:widowControl/>
        <w:spacing w:after="0"/>
        <w:jc w:val="left"/>
        <w:rPr>
          <w:rFonts w:cstheme="minorHAnsi"/>
          <w:highlight w:val="lightGray"/>
        </w:rPr>
        <w:sectPr w:rsidR="00D466B6">
          <w:headerReference w:type="default" r:id="rId258"/>
          <w:pgSz w:w="12240" w:h="15840"/>
          <w:pgMar w:top="1440" w:right="1440" w:bottom="1440" w:left="1440" w:header="720" w:footer="720" w:gutter="0"/>
          <w:cols w:space="720"/>
          <w:docGrid w:linePitch="360"/>
        </w:sectPr>
      </w:pPr>
    </w:p>
    <w:p w14:paraId="16D5344B" w14:textId="77777777" w:rsidR="00D466B6" w:rsidRPr="000B7BB6" w:rsidRDefault="00D466B6" w:rsidP="0087337F">
      <w:pPr>
        <w:pStyle w:val="Heading3"/>
      </w:pPr>
      <w:bookmarkStart w:id="810" w:name="_Toc319489378"/>
      <w:bookmarkStart w:id="811" w:name="_Toc319662649"/>
      <w:bookmarkStart w:id="812" w:name="_Ref325429307"/>
      <w:bookmarkStart w:id="813" w:name="_Ref325429309"/>
      <w:bookmarkStart w:id="814" w:name="_Ref325429386"/>
      <w:bookmarkStart w:id="815" w:name="_Ref325429389"/>
      <w:bookmarkStart w:id="816" w:name="_Toc333219083"/>
      <w:bookmarkStart w:id="817" w:name="_Ref355961161"/>
      <w:bookmarkStart w:id="818" w:name="_Toc358365994"/>
      <w:r w:rsidRPr="000B7BB6">
        <w:t>Furnace Blower Motor</w:t>
      </w:r>
      <w:bookmarkEnd w:id="810"/>
      <w:bookmarkEnd w:id="811"/>
      <w:bookmarkEnd w:id="812"/>
      <w:bookmarkEnd w:id="813"/>
      <w:bookmarkEnd w:id="814"/>
      <w:bookmarkEnd w:id="815"/>
      <w:bookmarkEnd w:id="816"/>
      <w:bookmarkEnd w:id="817"/>
      <w:bookmarkEnd w:id="818"/>
    </w:p>
    <w:p w14:paraId="16D5344C" w14:textId="77777777" w:rsidR="00D466B6" w:rsidRPr="000B7BB6" w:rsidRDefault="00D466B6" w:rsidP="00090AC8">
      <w:pPr>
        <w:pStyle w:val="Heading6"/>
      </w:pPr>
      <w:r w:rsidRPr="00B41203">
        <w:t xml:space="preserve">Description </w:t>
      </w:r>
    </w:p>
    <w:p w14:paraId="16D5344D" w14:textId="77777777" w:rsidR="00D466B6" w:rsidRPr="000B7BB6" w:rsidRDefault="00D466B6" w:rsidP="00D466B6">
      <w:pPr>
        <w:rPr>
          <w:rFonts w:cstheme="minorHAnsi"/>
          <w:b/>
          <w:iCs/>
        </w:rPr>
      </w:pPr>
      <w:r w:rsidRPr="000B7BB6">
        <w:rPr>
          <w:rFonts w:cstheme="minorHAnsi"/>
        </w:rPr>
        <w:t>A new furnace with a brushless permanent magnet (BPM) blower motor is installed instead of a new furnace with a lower efficiency motor. This measure characterizes only the electric savings associated with the fan and could be coupled with gas savings associated with a more efficient furnace. Savings decrease sharply with static pressure so duct improvements, and clean, low pressure drop filters can maximize savings. Savings improve when the blower is used for cooling as well and when it is used for continuous ventilation, but only if the non-BPM motor would have been used for continuous ventilation too. If the resident runs the BPM blower continuously because it is a more efficient motor and would not run a non-BPM motor that way, savings are near zero and possibly negative. This characterization uses a 2009 Focus on Energy study of BPM blower motor savings in Wisconsin, which accounted for the effects of this behavioral impact.</w:t>
      </w:r>
    </w:p>
    <w:p w14:paraId="16D5344E"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16D5344F"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3450" w14:textId="77777777" w:rsidR="00D466B6" w:rsidRPr="000B7BB6" w:rsidRDefault="00D466B6" w:rsidP="00090AC8">
      <w:pPr>
        <w:pStyle w:val="Heading6"/>
      </w:pPr>
      <w:r w:rsidRPr="00B41203">
        <w:t xml:space="preserve">Definition of Efficient Equipment </w:t>
      </w:r>
    </w:p>
    <w:p w14:paraId="16D53451" w14:textId="77777777" w:rsidR="00D466B6" w:rsidRPr="000B7BB6" w:rsidRDefault="00D466B6" w:rsidP="00D466B6">
      <w:pPr>
        <w:rPr>
          <w:rFonts w:cstheme="minorHAnsi"/>
          <w:b/>
          <w:iCs/>
        </w:rPr>
      </w:pPr>
      <w:r w:rsidRPr="000B7BB6">
        <w:rPr>
          <w:rFonts w:cstheme="minorHAnsi"/>
        </w:rPr>
        <w:t>A furnace with a brushless permanent magnet (BPM) blower motor, also known by the trademark ECM, BLDC, and other names.</w:t>
      </w:r>
    </w:p>
    <w:p w14:paraId="16D53452" w14:textId="77777777" w:rsidR="00D466B6" w:rsidRPr="000B7BB6" w:rsidRDefault="00D466B6" w:rsidP="00090AC8">
      <w:pPr>
        <w:pStyle w:val="Heading6"/>
      </w:pPr>
      <w:r w:rsidRPr="000B7BB6">
        <w:t xml:space="preserve">Definition of Baseline Equipment </w:t>
      </w:r>
    </w:p>
    <w:p w14:paraId="16D53453" w14:textId="77777777" w:rsidR="00D466B6" w:rsidRPr="000B7BB6" w:rsidRDefault="00D466B6" w:rsidP="00D466B6">
      <w:pPr>
        <w:rPr>
          <w:rFonts w:cstheme="minorHAnsi"/>
          <w:b/>
          <w:iCs/>
        </w:rPr>
      </w:pPr>
      <w:r w:rsidRPr="000B7BB6">
        <w:rPr>
          <w:rFonts w:cstheme="minorHAnsi"/>
        </w:rPr>
        <w:t>A furnace with a non-BPM blower motor.</w:t>
      </w:r>
    </w:p>
    <w:p w14:paraId="16D53454" w14:textId="77777777" w:rsidR="00D466B6" w:rsidRPr="000B7BB6" w:rsidRDefault="00D466B6" w:rsidP="00090AC8">
      <w:pPr>
        <w:pStyle w:val="Heading6"/>
      </w:pPr>
      <w:r w:rsidRPr="000B7BB6">
        <w:t xml:space="preserve">Deemed Lifetime of Efficient Equipment </w:t>
      </w:r>
    </w:p>
    <w:p w14:paraId="16D53455" w14:textId="77777777" w:rsidR="00D466B6" w:rsidRPr="000B7BB6" w:rsidRDefault="00D466B6" w:rsidP="00D466B6">
      <w:pPr>
        <w:rPr>
          <w:rFonts w:cstheme="minorHAnsi"/>
          <w:b/>
        </w:rPr>
      </w:pPr>
      <w:r w:rsidRPr="000B7BB6">
        <w:rPr>
          <w:rFonts w:cstheme="minorHAnsi"/>
        </w:rPr>
        <w:t xml:space="preserve">The expected measure life is assumed to be </w:t>
      </w:r>
      <w:r w:rsidRPr="000B7BB6">
        <w:rPr>
          <w:rFonts w:cstheme="minorHAnsi"/>
          <w:szCs w:val="20"/>
        </w:rPr>
        <w:t>20 years</w:t>
      </w:r>
      <w:r w:rsidRPr="000B7BB6">
        <w:rPr>
          <w:rStyle w:val="FootnoteReference"/>
          <w:rFonts w:asciiTheme="minorHAnsi" w:hAnsiTheme="minorHAnsi" w:cstheme="minorHAnsi"/>
          <w:szCs w:val="20"/>
        </w:rPr>
        <w:footnoteReference w:id="648"/>
      </w:r>
      <w:r w:rsidRPr="00B41203">
        <w:rPr>
          <w:rFonts w:cstheme="minorHAnsi"/>
          <w:szCs w:val="20"/>
        </w:rPr>
        <w:t>.</w:t>
      </w:r>
      <w:r w:rsidRPr="000B7BB6">
        <w:rPr>
          <w:rFonts w:cstheme="minorHAnsi"/>
        </w:rPr>
        <w:t xml:space="preserve"> </w:t>
      </w:r>
    </w:p>
    <w:p w14:paraId="16D53456" w14:textId="77777777" w:rsidR="00D466B6" w:rsidRPr="000B7BB6" w:rsidRDefault="00D466B6" w:rsidP="00090AC8">
      <w:pPr>
        <w:pStyle w:val="Heading6"/>
      </w:pPr>
      <w:r w:rsidRPr="000B7BB6">
        <w:t xml:space="preserve">Deemed Measure Cost </w:t>
      </w:r>
    </w:p>
    <w:p w14:paraId="16D53457" w14:textId="77777777" w:rsidR="00D466B6" w:rsidRPr="000B7BB6" w:rsidRDefault="00D466B6" w:rsidP="00D466B6">
      <w:pPr>
        <w:rPr>
          <w:rFonts w:cstheme="minorHAnsi"/>
          <w:b/>
        </w:rPr>
      </w:pPr>
      <w:r w:rsidRPr="000B7BB6">
        <w:rPr>
          <w:rFonts w:cstheme="minorHAnsi"/>
        </w:rPr>
        <w:t>The capital cost for this measure is assumed to be $97</w:t>
      </w:r>
      <w:r w:rsidRPr="000B7BB6">
        <w:rPr>
          <w:rStyle w:val="FootnoteReference"/>
          <w:rFonts w:asciiTheme="minorHAnsi" w:hAnsiTheme="minorHAnsi" w:cstheme="minorHAnsi"/>
        </w:rPr>
        <w:footnoteReference w:id="649"/>
      </w:r>
      <w:r w:rsidRPr="00B41203">
        <w:rPr>
          <w:rFonts w:cstheme="minorHAnsi"/>
        </w:rPr>
        <w:t>.</w:t>
      </w:r>
    </w:p>
    <w:p w14:paraId="16D53458" w14:textId="77777777" w:rsidR="00D466B6" w:rsidRPr="000B7BB6" w:rsidRDefault="00D466B6" w:rsidP="00090AC8">
      <w:pPr>
        <w:pStyle w:val="Heading6"/>
      </w:pPr>
      <w:r w:rsidRPr="000B7BB6">
        <w:t xml:space="preserve">Deemed O&amp;M Cost Adjustments </w:t>
      </w:r>
    </w:p>
    <w:p w14:paraId="16D53459" w14:textId="77777777" w:rsidR="00D466B6" w:rsidRPr="000B7BB6" w:rsidRDefault="00D466B6" w:rsidP="00D466B6">
      <w:pPr>
        <w:rPr>
          <w:rFonts w:cstheme="minorHAnsi"/>
          <w:b/>
          <w:iCs/>
        </w:rPr>
      </w:pPr>
      <w:r w:rsidRPr="000B7BB6">
        <w:rPr>
          <w:rFonts w:cstheme="minorHAnsi"/>
        </w:rPr>
        <w:t>N/A</w:t>
      </w:r>
    </w:p>
    <w:p w14:paraId="16D5345A" w14:textId="77777777" w:rsidR="00D466B6" w:rsidRPr="00A05FC2" w:rsidRDefault="00D466B6" w:rsidP="00090AC8">
      <w:pPr>
        <w:pStyle w:val="Heading6"/>
      </w:pPr>
      <w:r w:rsidRPr="00A05FC2">
        <w:t>Loadshape</w:t>
      </w:r>
    </w:p>
    <w:tbl>
      <w:tblPr>
        <w:tblW w:w="8136" w:type="dxa"/>
        <w:tblInd w:w="108" w:type="dxa"/>
        <w:tblLook w:val="04A0" w:firstRow="1" w:lastRow="0" w:firstColumn="1" w:lastColumn="0" w:noHBand="0" w:noVBand="1"/>
      </w:tblPr>
      <w:tblGrid>
        <w:gridCol w:w="8136"/>
      </w:tblGrid>
      <w:tr w:rsidR="00D466B6" w:rsidRPr="00A05FC2" w14:paraId="16D5345C" w14:textId="77777777" w:rsidTr="00950A89">
        <w:trPr>
          <w:trHeight w:val="300"/>
        </w:trPr>
        <w:tc>
          <w:tcPr>
            <w:tcW w:w="8136" w:type="dxa"/>
            <w:tcBorders>
              <w:top w:val="nil"/>
              <w:left w:val="nil"/>
              <w:bottom w:val="nil"/>
              <w:right w:val="nil"/>
            </w:tcBorders>
            <w:shd w:val="clear" w:color="auto" w:fill="auto"/>
            <w:noWrap/>
            <w:vAlign w:val="center"/>
            <w:hideMark/>
          </w:tcPr>
          <w:p w14:paraId="16D5345B"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R08 - Residential Cooling</w:t>
            </w:r>
          </w:p>
        </w:tc>
      </w:tr>
      <w:tr w:rsidR="00D466B6" w:rsidRPr="00A05FC2" w14:paraId="16D5345E" w14:textId="77777777" w:rsidTr="00950A89">
        <w:trPr>
          <w:trHeight w:val="300"/>
        </w:trPr>
        <w:tc>
          <w:tcPr>
            <w:tcW w:w="8136" w:type="dxa"/>
            <w:tcBorders>
              <w:top w:val="nil"/>
              <w:left w:val="nil"/>
              <w:bottom w:val="nil"/>
              <w:right w:val="nil"/>
            </w:tcBorders>
            <w:shd w:val="clear" w:color="auto" w:fill="auto"/>
            <w:noWrap/>
            <w:vAlign w:val="center"/>
            <w:hideMark/>
          </w:tcPr>
          <w:p w14:paraId="16D5345D"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D466B6" w:rsidRPr="00A05FC2" w14:paraId="16D53460" w14:textId="77777777" w:rsidTr="00950A89">
        <w:trPr>
          <w:trHeight w:val="300"/>
        </w:trPr>
        <w:tc>
          <w:tcPr>
            <w:tcW w:w="8136" w:type="dxa"/>
            <w:tcBorders>
              <w:top w:val="nil"/>
              <w:left w:val="nil"/>
              <w:bottom w:val="nil"/>
              <w:right w:val="nil"/>
            </w:tcBorders>
            <w:shd w:val="clear" w:color="auto" w:fill="auto"/>
            <w:noWrap/>
            <w:vAlign w:val="center"/>
            <w:hideMark/>
          </w:tcPr>
          <w:p w14:paraId="16D5345F"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16D53461" w14:textId="77777777" w:rsidR="00D466B6" w:rsidRPr="000B7BB6" w:rsidRDefault="00D466B6" w:rsidP="00090AC8">
      <w:pPr>
        <w:pStyle w:val="Heading6"/>
      </w:pPr>
      <w:r w:rsidRPr="00B41203">
        <w:t xml:space="preserve">Coincidence Factor </w:t>
      </w:r>
    </w:p>
    <w:p w14:paraId="16D53462" w14:textId="77777777" w:rsidR="00D466B6" w:rsidRPr="000B7BB6" w:rsidRDefault="00D466B6" w:rsidP="00D466B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16D53463"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16D53464"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650"/>
      </w:r>
    </w:p>
    <w:p w14:paraId="16D53465"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16D53466"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651"/>
      </w:r>
    </w:p>
    <w:p w14:paraId="16D53467" w14:textId="77777777" w:rsidR="00D466B6" w:rsidRPr="00A05FC2" w:rsidRDefault="00D466B6" w:rsidP="00D466B6">
      <w:pPr>
        <w:pStyle w:val="AlgorithmHeading"/>
      </w:pPr>
      <w:r w:rsidRPr="00A05FC2">
        <w:t>Algorithm</w:t>
      </w:r>
    </w:p>
    <w:p w14:paraId="16D53468" w14:textId="77777777" w:rsidR="00D466B6" w:rsidRPr="000B7BB6" w:rsidRDefault="00D466B6" w:rsidP="00090AC8">
      <w:pPr>
        <w:pStyle w:val="Heading6"/>
      </w:pPr>
      <w:r w:rsidRPr="00B41203">
        <w:t xml:space="preserve">Calculation of Savings </w:t>
      </w:r>
    </w:p>
    <w:p w14:paraId="16D53469" w14:textId="77777777" w:rsidR="00D466B6" w:rsidRPr="000B7BB6" w:rsidRDefault="00D466B6" w:rsidP="00090AC8">
      <w:pPr>
        <w:pStyle w:val="Heading6"/>
      </w:pPr>
      <w:r w:rsidRPr="000B7BB6">
        <w:t xml:space="preserve">Electric Energy Savings </w:t>
      </w:r>
    </w:p>
    <w:p w14:paraId="16D5346A" w14:textId="77777777" w:rsidR="00D466B6" w:rsidRPr="000B7BB6" w:rsidRDefault="00D466B6" w:rsidP="00D466B6">
      <w:pPr>
        <w:ind w:left="1440" w:hanging="720"/>
        <w:rPr>
          <w:rFonts w:cstheme="minorHAnsi"/>
          <w:noProof/>
          <w:szCs w:val="20"/>
        </w:rPr>
      </w:pPr>
      <w:r w:rsidRPr="000B7BB6">
        <w:rPr>
          <w:rFonts w:cstheme="minorHAnsi"/>
          <w:noProof/>
        </w:rPr>
        <w:t>ΔkWh = Heating Savings + Cooling Savings + Shoulder Season Savings</w:t>
      </w:r>
    </w:p>
    <w:p w14:paraId="16D5346B" w14:textId="77777777" w:rsidR="00D466B6" w:rsidRPr="000B7BB6" w:rsidRDefault="00D466B6" w:rsidP="00D466B6">
      <w:pPr>
        <w:ind w:left="1440" w:hanging="720"/>
        <w:rPr>
          <w:rFonts w:cstheme="minorHAnsi"/>
          <w:noProof/>
        </w:rPr>
      </w:pPr>
      <w:r w:rsidRPr="00B41203">
        <w:rPr>
          <w:rFonts w:cstheme="minorHAnsi"/>
          <w:noProof/>
        </w:rPr>
        <w:t>Where:</w:t>
      </w:r>
    </w:p>
    <w:p w14:paraId="16D5346C" w14:textId="77777777" w:rsidR="00D466B6" w:rsidRPr="000B7BB6" w:rsidRDefault="00D466B6" w:rsidP="00D466B6">
      <w:pPr>
        <w:ind w:left="1440"/>
        <w:rPr>
          <w:rFonts w:cstheme="minorHAnsi"/>
          <w:noProof/>
        </w:rPr>
      </w:pPr>
      <w:r w:rsidRPr="000B7BB6">
        <w:rPr>
          <w:rFonts w:cstheme="minorHAnsi"/>
          <w:noProof/>
        </w:rPr>
        <w:t>Heating Savings</w:t>
      </w:r>
      <w:r w:rsidRPr="000B7BB6">
        <w:rPr>
          <w:rFonts w:cstheme="minorHAnsi"/>
          <w:noProof/>
        </w:rPr>
        <w:tab/>
      </w:r>
      <w:r w:rsidRPr="000B7BB6">
        <w:rPr>
          <w:rFonts w:cstheme="minorHAnsi"/>
          <w:noProof/>
        </w:rPr>
        <w:tab/>
        <w:t>= Blower motor savings during heating season</w:t>
      </w:r>
    </w:p>
    <w:p w14:paraId="16D5346D" w14:textId="77777777" w:rsidR="00D466B6" w:rsidRPr="00B41203"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418 kWh</w:t>
      </w:r>
      <w:r w:rsidRPr="000B7BB6">
        <w:rPr>
          <w:rStyle w:val="FootnoteReference"/>
          <w:rFonts w:asciiTheme="minorHAnsi" w:hAnsiTheme="minorHAnsi" w:cstheme="minorHAnsi"/>
          <w:noProof/>
        </w:rPr>
        <w:footnoteReference w:id="652"/>
      </w:r>
    </w:p>
    <w:p w14:paraId="16D5346E" w14:textId="77777777" w:rsidR="00D466B6" w:rsidRPr="000B7BB6" w:rsidRDefault="00D466B6" w:rsidP="00D466B6">
      <w:pPr>
        <w:ind w:left="1440"/>
        <w:rPr>
          <w:rFonts w:cstheme="minorHAnsi"/>
          <w:noProof/>
        </w:rPr>
      </w:pPr>
      <w:r w:rsidRPr="000B7BB6">
        <w:rPr>
          <w:rFonts w:cstheme="minorHAnsi"/>
          <w:noProof/>
        </w:rPr>
        <w:t>Cooling Savings</w:t>
      </w:r>
      <w:r w:rsidRPr="000B7BB6">
        <w:rPr>
          <w:rFonts w:cstheme="minorHAnsi"/>
          <w:noProof/>
        </w:rPr>
        <w:tab/>
      </w:r>
      <w:r w:rsidRPr="000B7BB6">
        <w:rPr>
          <w:rFonts w:cstheme="minorHAnsi"/>
          <w:noProof/>
        </w:rPr>
        <w:tab/>
        <w:t>= Blower motor savings during cooling season</w:t>
      </w:r>
    </w:p>
    <w:p w14:paraId="16D5346F"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If Central AC </w:t>
      </w:r>
      <w:r w:rsidRPr="000B7BB6">
        <w:rPr>
          <w:rFonts w:cstheme="minorHAnsi"/>
          <w:noProof/>
        </w:rPr>
        <w:tab/>
        <w:t>= 263 kWh</w:t>
      </w:r>
    </w:p>
    <w:p w14:paraId="16D53470"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If No Central AC</w:t>
      </w:r>
      <w:r w:rsidRPr="000B7BB6">
        <w:rPr>
          <w:rFonts w:cstheme="minorHAnsi"/>
          <w:noProof/>
        </w:rPr>
        <w:tab/>
        <w:t>= 175 kWh</w:t>
      </w:r>
    </w:p>
    <w:p w14:paraId="16D53471"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If unknown (weighted average)</w:t>
      </w:r>
    </w:p>
    <w:p w14:paraId="16D53472" w14:textId="77777777" w:rsidR="00D466B6" w:rsidRPr="00B41203"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241 kWh</w:t>
      </w:r>
      <w:r w:rsidRPr="000B7BB6">
        <w:rPr>
          <w:rStyle w:val="FootnoteReference"/>
          <w:rFonts w:asciiTheme="minorHAnsi" w:hAnsiTheme="minorHAnsi" w:cstheme="minorHAnsi"/>
          <w:noProof/>
        </w:rPr>
        <w:footnoteReference w:id="653"/>
      </w:r>
    </w:p>
    <w:p w14:paraId="16D53473" w14:textId="77777777" w:rsidR="00D466B6" w:rsidRPr="000B7BB6" w:rsidRDefault="00D466B6" w:rsidP="00D466B6">
      <w:pPr>
        <w:ind w:left="1440"/>
        <w:rPr>
          <w:rFonts w:cstheme="minorHAnsi"/>
          <w:noProof/>
        </w:rPr>
      </w:pPr>
      <w:r w:rsidRPr="00B41203">
        <w:rPr>
          <w:rFonts w:cstheme="minorHAnsi"/>
          <w:noProof/>
        </w:rPr>
        <w:t>Shoulder Season Savings</w:t>
      </w:r>
      <w:r w:rsidRPr="00B41203">
        <w:rPr>
          <w:rFonts w:cstheme="minorHAnsi"/>
          <w:noProof/>
        </w:rPr>
        <w:tab/>
        <w:t>= Blower motor savings during shoulder seasons</w:t>
      </w:r>
    </w:p>
    <w:p w14:paraId="16D53474"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51 kWh</w:t>
      </w:r>
    </w:p>
    <w:p w14:paraId="16D53475"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16D54DA1" wp14:editId="16D54DA2">
                <wp:extent cx="5776857" cy="1258645"/>
                <wp:effectExtent l="0" t="0" r="14605" b="17780"/>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857" cy="1258645"/>
                        </a:xfrm>
                        <a:prstGeom prst="rect">
                          <a:avLst/>
                        </a:prstGeom>
                        <a:solidFill>
                          <a:srgbClr val="FFFFFF"/>
                        </a:solidFill>
                        <a:ln w="9525">
                          <a:solidFill>
                            <a:srgbClr val="000000"/>
                          </a:solidFill>
                          <a:miter lim="800000"/>
                          <a:headEnd/>
                          <a:tailEnd/>
                        </a:ln>
                      </wps:spPr>
                      <wps:txbx>
                        <w:txbxContent>
                          <w:p w14:paraId="16D55E38" w14:textId="77777777" w:rsidR="00713628" w:rsidRPr="002F2634" w:rsidRDefault="00713628" w:rsidP="00D466B6">
                            <w:pPr>
                              <w:rPr>
                                <w:rFonts w:cstheme="minorHAnsi"/>
                              </w:rPr>
                            </w:pPr>
                            <w:r w:rsidRPr="002F2634">
                              <w:rPr>
                                <w:rFonts w:cstheme="minorHAnsi"/>
                              </w:rPr>
                              <w:t>For example, a blower motor in a home where Central AC presence is unknown:</w:t>
                            </w:r>
                          </w:p>
                          <w:p w14:paraId="16D55E39" w14:textId="77777777" w:rsidR="00713628" w:rsidRPr="002F2634" w:rsidRDefault="00713628" w:rsidP="00D466B6">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Heating Savings + Cooling Savings + Shoulder Season Savings</w:t>
                            </w:r>
                          </w:p>
                          <w:p w14:paraId="16D55E3A" w14:textId="77777777" w:rsidR="00713628" w:rsidRPr="002F2634" w:rsidRDefault="00713628" w:rsidP="00D466B6">
                            <w:pPr>
                              <w:ind w:left="720" w:firstLine="720"/>
                              <w:rPr>
                                <w:rFonts w:cstheme="minorHAnsi"/>
                              </w:rPr>
                            </w:pPr>
                            <w:r w:rsidRPr="002F2634">
                              <w:rPr>
                                <w:rFonts w:cstheme="minorHAnsi"/>
                              </w:rPr>
                              <w:t>= 418 +251 + 51</w:t>
                            </w:r>
                          </w:p>
                          <w:p w14:paraId="16D55E3B" w14:textId="77777777" w:rsidR="00713628" w:rsidRPr="002F2634" w:rsidRDefault="00713628" w:rsidP="00D466B6">
                            <w:pPr>
                              <w:ind w:left="720" w:firstLine="720"/>
                              <w:rPr>
                                <w:rFonts w:cstheme="minorHAnsi"/>
                              </w:rPr>
                            </w:pPr>
                            <w:r w:rsidRPr="002F2634">
                              <w:rPr>
                                <w:rFonts w:cstheme="minorHAnsi"/>
                              </w:rPr>
                              <w:t>= 721 kWh</w:t>
                            </w:r>
                          </w:p>
                          <w:p w14:paraId="16D55E3C"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10" type="#_x0000_t202" style="width:454.85pt;height:9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">
                <v:textbox>
                  <w:txbxContent>
                    <w:p w14:paraId="16D55E38" w14:textId="77777777" w:rsidR="00713628" w:rsidRPr="002F2634" w:rsidRDefault="00713628" w:rsidP="00D466B6">
                      <w:pPr>
                        <w:rPr>
                          <w:rFonts w:cstheme="minorHAnsi"/>
                        </w:rPr>
                      </w:pPr>
                      <w:r w:rsidRPr="002F2634">
                        <w:rPr>
                          <w:rFonts w:cstheme="minorHAnsi"/>
                        </w:rPr>
                        <w:t>For example, a blower motor in a home where Central AC presence is unknown:</w:t>
                      </w:r>
                    </w:p>
                    <w:p w14:paraId="16D55E39" w14:textId="77777777" w:rsidR="00713628" w:rsidRPr="002F2634" w:rsidRDefault="00713628" w:rsidP="00D466B6">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Heating Savings + Cooling Savings + Shoulder Season Savings</w:t>
                      </w:r>
                    </w:p>
                    <w:p w14:paraId="16D55E3A" w14:textId="77777777" w:rsidR="00713628" w:rsidRPr="002F2634" w:rsidRDefault="00713628" w:rsidP="00D466B6">
                      <w:pPr>
                        <w:ind w:left="720" w:firstLine="720"/>
                        <w:rPr>
                          <w:rFonts w:cstheme="minorHAnsi"/>
                        </w:rPr>
                      </w:pPr>
                      <w:r w:rsidRPr="002F2634">
                        <w:rPr>
                          <w:rFonts w:cstheme="minorHAnsi"/>
                        </w:rPr>
                        <w:t>= 418 +251 + 51</w:t>
                      </w:r>
                    </w:p>
                    <w:p w14:paraId="16D55E3B" w14:textId="77777777" w:rsidR="00713628" w:rsidRPr="002F2634" w:rsidRDefault="00713628" w:rsidP="00D466B6">
                      <w:pPr>
                        <w:ind w:left="720" w:firstLine="720"/>
                        <w:rPr>
                          <w:rFonts w:cstheme="minorHAnsi"/>
                        </w:rPr>
                      </w:pPr>
                      <w:r w:rsidRPr="002F2634">
                        <w:rPr>
                          <w:rFonts w:cstheme="minorHAnsi"/>
                        </w:rPr>
                        <w:t>= 721 kWh</w:t>
                      </w:r>
                    </w:p>
                    <w:p w14:paraId="16D55E3C" w14:textId="77777777" w:rsidR="00713628" w:rsidRDefault="00713628" w:rsidP="00D466B6"/>
                  </w:txbxContent>
                </v:textbox>
                <w10:anchorlock/>
              </v:shape>
            </w:pict>
          </mc:Fallback>
        </mc:AlternateContent>
      </w:r>
    </w:p>
    <w:p w14:paraId="16D53476" w14:textId="77777777" w:rsidR="00D466B6" w:rsidRPr="000B7BB6" w:rsidRDefault="00D466B6" w:rsidP="00090AC8">
      <w:pPr>
        <w:pStyle w:val="Heading6"/>
      </w:pPr>
      <w:r w:rsidRPr="000B7BB6">
        <w:t xml:space="preserve">Summer Coincident Peak Demand Savings </w:t>
      </w:r>
    </w:p>
    <w:p w14:paraId="16D53477" w14:textId="77777777" w:rsidR="00D466B6" w:rsidRPr="000B7BB6" w:rsidRDefault="00D466B6" w:rsidP="00D466B6">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Cooling Savings / FLH_cooling * CF</w:t>
      </w:r>
    </w:p>
    <w:p w14:paraId="16D53478" w14:textId="77777777" w:rsidR="00D466B6" w:rsidRPr="000B7BB6" w:rsidRDefault="00D466B6" w:rsidP="00D466B6">
      <w:pPr>
        <w:ind w:left="1440" w:hanging="720"/>
        <w:rPr>
          <w:rFonts w:cstheme="minorHAnsi"/>
          <w:noProof/>
          <w:lang w:val="nl-NL"/>
        </w:rPr>
      </w:pPr>
      <w:r w:rsidRPr="00B41203">
        <w:rPr>
          <w:rFonts w:cstheme="minorHAnsi"/>
          <w:noProof/>
          <w:lang w:val="nl-NL"/>
        </w:rPr>
        <w:t>Where:</w:t>
      </w:r>
    </w:p>
    <w:p w14:paraId="16D53479" w14:textId="77777777" w:rsidR="00D466B6" w:rsidRPr="000B7BB6" w:rsidRDefault="00D466B6" w:rsidP="00D466B6">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16D5347A"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asciiTheme="minorHAnsi" w:hAnsiTheme="minorHAnsi" w:cstheme="minorHAnsi"/>
          <w:noProof/>
        </w:rPr>
        <w:footnoteReference w:id="654"/>
      </w:r>
      <w:r w:rsidRPr="00B41203">
        <w:rPr>
          <w:rFonts w:cstheme="minorHAnsi"/>
          <w:noProof/>
        </w:rPr>
        <w:t>:</w:t>
      </w:r>
    </w:p>
    <w:tbl>
      <w:tblPr>
        <w:tblW w:w="3426" w:type="dxa"/>
        <w:tblInd w:w="2988" w:type="dxa"/>
        <w:tblLook w:val="04A0" w:firstRow="1" w:lastRow="0" w:firstColumn="1" w:lastColumn="0" w:noHBand="0" w:noVBand="1"/>
      </w:tblPr>
      <w:tblGrid>
        <w:gridCol w:w="2160"/>
        <w:gridCol w:w="1266"/>
      </w:tblGrid>
      <w:tr w:rsidR="00D466B6" w:rsidRPr="00A05FC2" w14:paraId="16D5347E" w14:textId="77777777" w:rsidTr="00950A89">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347B"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16D5347C"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347D"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FLH_cooling</w:t>
            </w:r>
          </w:p>
        </w:tc>
      </w:tr>
      <w:tr w:rsidR="00D466B6" w:rsidRPr="00A05FC2" w14:paraId="16D53481" w14:textId="77777777" w:rsidTr="00950A89">
        <w:trPr>
          <w:trHeight w:val="187"/>
        </w:trPr>
        <w:tc>
          <w:tcPr>
            <w:tcW w:w="2160" w:type="dxa"/>
            <w:tcBorders>
              <w:top w:val="nil"/>
              <w:left w:val="single" w:sz="8" w:space="0" w:color="auto"/>
              <w:bottom w:val="single" w:sz="8" w:space="0" w:color="auto"/>
              <w:right w:val="single" w:sz="8" w:space="0" w:color="auto"/>
            </w:tcBorders>
            <w:noWrap/>
            <w:vAlign w:val="bottom"/>
            <w:hideMark/>
          </w:tcPr>
          <w:p w14:paraId="16D5347F" w14:textId="77777777" w:rsidR="00D466B6" w:rsidRPr="00A05FC2" w:rsidRDefault="00D466B6" w:rsidP="00240B98">
            <w:pPr>
              <w:pStyle w:val="TableText"/>
            </w:pPr>
            <w:r w:rsidRPr="00A05FC2">
              <w:t>1 (Rockford)</w:t>
            </w:r>
          </w:p>
        </w:tc>
        <w:tc>
          <w:tcPr>
            <w:tcW w:w="1266" w:type="dxa"/>
            <w:tcBorders>
              <w:top w:val="nil"/>
              <w:left w:val="nil"/>
              <w:bottom w:val="single" w:sz="8" w:space="0" w:color="auto"/>
              <w:right w:val="single" w:sz="8" w:space="0" w:color="auto"/>
            </w:tcBorders>
            <w:vAlign w:val="center"/>
            <w:hideMark/>
          </w:tcPr>
          <w:p w14:paraId="16D53480" w14:textId="77777777" w:rsidR="00D466B6" w:rsidRPr="00A05FC2" w:rsidRDefault="00D466B6" w:rsidP="00240B98">
            <w:pPr>
              <w:pStyle w:val="TableText"/>
            </w:pPr>
            <w:r w:rsidRPr="00A05FC2">
              <w:t>512</w:t>
            </w:r>
          </w:p>
        </w:tc>
      </w:tr>
      <w:tr w:rsidR="00D466B6" w:rsidRPr="00A05FC2" w14:paraId="16D53484" w14:textId="77777777" w:rsidTr="00950A89">
        <w:trPr>
          <w:trHeight w:val="187"/>
        </w:trPr>
        <w:tc>
          <w:tcPr>
            <w:tcW w:w="2160" w:type="dxa"/>
            <w:tcBorders>
              <w:top w:val="nil"/>
              <w:left w:val="single" w:sz="8" w:space="0" w:color="auto"/>
              <w:bottom w:val="single" w:sz="8" w:space="0" w:color="auto"/>
              <w:right w:val="single" w:sz="8" w:space="0" w:color="auto"/>
            </w:tcBorders>
            <w:noWrap/>
            <w:vAlign w:val="bottom"/>
            <w:hideMark/>
          </w:tcPr>
          <w:p w14:paraId="16D53482" w14:textId="77777777" w:rsidR="00D466B6" w:rsidRPr="00A05FC2" w:rsidRDefault="00D466B6" w:rsidP="00240B98">
            <w:pPr>
              <w:pStyle w:val="TableText"/>
            </w:pPr>
            <w:r w:rsidRPr="00A05FC2">
              <w:t>2 (Chicago)</w:t>
            </w:r>
          </w:p>
        </w:tc>
        <w:tc>
          <w:tcPr>
            <w:tcW w:w="1266" w:type="dxa"/>
            <w:tcBorders>
              <w:top w:val="nil"/>
              <w:left w:val="nil"/>
              <w:bottom w:val="single" w:sz="8" w:space="0" w:color="auto"/>
              <w:right w:val="single" w:sz="8" w:space="0" w:color="auto"/>
            </w:tcBorders>
            <w:vAlign w:val="center"/>
            <w:hideMark/>
          </w:tcPr>
          <w:p w14:paraId="16D53483" w14:textId="77777777" w:rsidR="00D466B6" w:rsidRPr="00A05FC2" w:rsidRDefault="00D466B6" w:rsidP="00240B98">
            <w:pPr>
              <w:pStyle w:val="TableText"/>
            </w:pPr>
            <w:r w:rsidRPr="00A05FC2">
              <w:t>570</w:t>
            </w:r>
          </w:p>
        </w:tc>
      </w:tr>
      <w:tr w:rsidR="00D466B6" w:rsidRPr="00A05FC2" w14:paraId="16D53487" w14:textId="77777777" w:rsidTr="00950A89">
        <w:trPr>
          <w:trHeight w:val="187"/>
        </w:trPr>
        <w:tc>
          <w:tcPr>
            <w:tcW w:w="2160" w:type="dxa"/>
            <w:tcBorders>
              <w:top w:val="nil"/>
              <w:left w:val="single" w:sz="8" w:space="0" w:color="auto"/>
              <w:bottom w:val="single" w:sz="8" w:space="0" w:color="auto"/>
              <w:right w:val="single" w:sz="8" w:space="0" w:color="auto"/>
            </w:tcBorders>
            <w:noWrap/>
            <w:vAlign w:val="bottom"/>
            <w:hideMark/>
          </w:tcPr>
          <w:p w14:paraId="16D53485" w14:textId="77777777" w:rsidR="00D466B6" w:rsidRPr="00A05FC2" w:rsidRDefault="00D466B6" w:rsidP="00240B98">
            <w:pPr>
              <w:pStyle w:val="TableText"/>
            </w:pPr>
            <w:r w:rsidRPr="00A05FC2">
              <w:t>3 (Springfield)</w:t>
            </w:r>
          </w:p>
        </w:tc>
        <w:tc>
          <w:tcPr>
            <w:tcW w:w="1266" w:type="dxa"/>
            <w:tcBorders>
              <w:top w:val="nil"/>
              <w:left w:val="nil"/>
              <w:bottom w:val="single" w:sz="8" w:space="0" w:color="auto"/>
              <w:right w:val="single" w:sz="8" w:space="0" w:color="auto"/>
            </w:tcBorders>
            <w:vAlign w:val="center"/>
            <w:hideMark/>
          </w:tcPr>
          <w:p w14:paraId="16D53486" w14:textId="77777777" w:rsidR="00D466B6" w:rsidRPr="00A05FC2" w:rsidRDefault="00D466B6" w:rsidP="00240B98">
            <w:pPr>
              <w:pStyle w:val="TableText"/>
            </w:pPr>
            <w:r w:rsidRPr="00A05FC2">
              <w:t>730</w:t>
            </w:r>
          </w:p>
        </w:tc>
      </w:tr>
      <w:tr w:rsidR="00D466B6" w:rsidRPr="00A05FC2" w14:paraId="16D5348A" w14:textId="77777777" w:rsidTr="00950A89">
        <w:trPr>
          <w:trHeight w:val="115"/>
        </w:trPr>
        <w:tc>
          <w:tcPr>
            <w:tcW w:w="2160" w:type="dxa"/>
            <w:tcBorders>
              <w:top w:val="nil"/>
              <w:left w:val="single" w:sz="8" w:space="0" w:color="auto"/>
              <w:bottom w:val="single" w:sz="8" w:space="0" w:color="auto"/>
              <w:right w:val="single" w:sz="8" w:space="0" w:color="auto"/>
            </w:tcBorders>
            <w:noWrap/>
            <w:vAlign w:val="bottom"/>
            <w:hideMark/>
          </w:tcPr>
          <w:p w14:paraId="16D53488" w14:textId="77777777" w:rsidR="00D466B6" w:rsidRPr="00A05FC2" w:rsidRDefault="00D466B6" w:rsidP="00240B98">
            <w:pPr>
              <w:pStyle w:val="TableText"/>
            </w:pPr>
            <w:r w:rsidRPr="00A05FC2">
              <w:t>4 (Belleville)</w:t>
            </w:r>
          </w:p>
        </w:tc>
        <w:tc>
          <w:tcPr>
            <w:tcW w:w="1266" w:type="dxa"/>
            <w:tcBorders>
              <w:top w:val="nil"/>
              <w:left w:val="nil"/>
              <w:bottom w:val="single" w:sz="8" w:space="0" w:color="auto"/>
              <w:right w:val="single" w:sz="8" w:space="0" w:color="auto"/>
            </w:tcBorders>
            <w:vAlign w:val="center"/>
            <w:hideMark/>
          </w:tcPr>
          <w:p w14:paraId="16D53489" w14:textId="77777777" w:rsidR="00D466B6" w:rsidRPr="00A05FC2" w:rsidRDefault="00D466B6" w:rsidP="00240B98">
            <w:pPr>
              <w:pStyle w:val="TableText"/>
            </w:pPr>
            <w:r w:rsidRPr="00A05FC2">
              <w:t>1,035</w:t>
            </w:r>
          </w:p>
        </w:tc>
      </w:tr>
      <w:tr w:rsidR="00D466B6" w:rsidRPr="00A05FC2" w14:paraId="16D5348D" w14:textId="77777777" w:rsidTr="00950A89">
        <w:trPr>
          <w:trHeight w:val="115"/>
        </w:trPr>
        <w:tc>
          <w:tcPr>
            <w:tcW w:w="2160" w:type="dxa"/>
            <w:tcBorders>
              <w:top w:val="nil"/>
              <w:left w:val="single" w:sz="8" w:space="0" w:color="auto"/>
              <w:bottom w:val="single" w:sz="8" w:space="0" w:color="auto"/>
              <w:right w:val="single" w:sz="8" w:space="0" w:color="auto"/>
            </w:tcBorders>
            <w:noWrap/>
            <w:vAlign w:val="bottom"/>
            <w:hideMark/>
          </w:tcPr>
          <w:p w14:paraId="16D5348B" w14:textId="77777777" w:rsidR="00D466B6" w:rsidRPr="00A05FC2" w:rsidRDefault="00D466B6" w:rsidP="00240B98">
            <w:pPr>
              <w:pStyle w:val="TableText"/>
            </w:pPr>
            <w:r w:rsidRPr="00A05FC2">
              <w:t>5 (Marion)</w:t>
            </w:r>
          </w:p>
        </w:tc>
        <w:tc>
          <w:tcPr>
            <w:tcW w:w="1266" w:type="dxa"/>
            <w:tcBorders>
              <w:top w:val="nil"/>
              <w:left w:val="nil"/>
              <w:bottom w:val="single" w:sz="8" w:space="0" w:color="auto"/>
              <w:right w:val="single" w:sz="8" w:space="0" w:color="auto"/>
            </w:tcBorders>
            <w:vAlign w:val="center"/>
            <w:hideMark/>
          </w:tcPr>
          <w:p w14:paraId="16D5348C" w14:textId="77777777" w:rsidR="00D466B6" w:rsidRPr="00A05FC2" w:rsidRDefault="00D466B6" w:rsidP="00240B98">
            <w:pPr>
              <w:pStyle w:val="TableText"/>
            </w:pPr>
            <w:r w:rsidRPr="00A05FC2">
              <w:t>903</w:t>
            </w:r>
          </w:p>
        </w:tc>
      </w:tr>
      <w:tr w:rsidR="00D466B6" w:rsidRPr="00A05FC2" w14:paraId="16D53490" w14:textId="77777777" w:rsidTr="00950A89">
        <w:trPr>
          <w:trHeight w:val="133"/>
        </w:trPr>
        <w:tc>
          <w:tcPr>
            <w:tcW w:w="2160" w:type="dxa"/>
            <w:tcBorders>
              <w:top w:val="nil"/>
              <w:left w:val="single" w:sz="8" w:space="0" w:color="auto"/>
              <w:bottom w:val="single" w:sz="8" w:space="0" w:color="auto"/>
              <w:right w:val="single" w:sz="8" w:space="0" w:color="auto"/>
            </w:tcBorders>
            <w:noWrap/>
            <w:vAlign w:val="center"/>
            <w:hideMark/>
          </w:tcPr>
          <w:p w14:paraId="16D5348E" w14:textId="77777777" w:rsidR="00D466B6" w:rsidRPr="00A05FC2" w:rsidRDefault="00D466B6" w:rsidP="00240B98">
            <w:pPr>
              <w:pStyle w:val="TableText"/>
            </w:pPr>
            <w:r w:rsidRPr="00A05FC2">
              <w:t>Weighted Average</w:t>
            </w:r>
            <w:r w:rsidRPr="000B7BB6">
              <w:rPr>
                <w:rStyle w:val="FootnoteReference"/>
                <w:rFonts w:asciiTheme="minorHAnsi" w:hAnsiTheme="minorHAnsi" w:cstheme="minorHAnsi"/>
              </w:rPr>
              <w:footnoteReference w:id="655"/>
            </w:r>
          </w:p>
        </w:tc>
        <w:tc>
          <w:tcPr>
            <w:tcW w:w="1266" w:type="dxa"/>
            <w:tcBorders>
              <w:top w:val="nil"/>
              <w:left w:val="nil"/>
              <w:bottom w:val="single" w:sz="8" w:space="0" w:color="auto"/>
              <w:right w:val="single" w:sz="8" w:space="0" w:color="auto"/>
            </w:tcBorders>
            <w:vAlign w:val="center"/>
            <w:hideMark/>
          </w:tcPr>
          <w:p w14:paraId="16D5348F" w14:textId="77777777" w:rsidR="00D466B6" w:rsidRPr="00A05FC2" w:rsidRDefault="00D466B6" w:rsidP="00240B98">
            <w:pPr>
              <w:pStyle w:val="TableText"/>
            </w:pPr>
            <w:r w:rsidRPr="00A05FC2">
              <w:t>629</w:t>
            </w:r>
          </w:p>
        </w:tc>
      </w:tr>
    </w:tbl>
    <w:p w14:paraId="16D53491" w14:textId="77777777" w:rsidR="00D466B6" w:rsidRPr="00B41203" w:rsidRDefault="00D466B6" w:rsidP="00D466B6">
      <w:pPr>
        <w:ind w:left="720" w:firstLine="720"/>
        <w:rPr>
          <w:rFonts w:cstheme="minorHAnsi"/>
          <w:noProof/>
        </w:rPr>
      </w:pPr>
    </w:p>
    <w:p w14:paraId="16D53492"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16D53493" w14:textId="77777777" w:rsidR="00D466B6" w:rsidRPr="00B41203" w:rsidRDefault="00D466B6" w:rsidP="00D466B6">
      <w:pPr>
        <w:ind w:left="144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656"/>
      </w:r>
    </w:p>
    <w:p w14:paraId="16D53494"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PJM</w:t>
      </w:r>
      <w:r>
        <w:rPr>
          <w:rFonts w:cstheme="minorHAnsi"/>
        </w:rPr>
        <w:tab/>
      </w:r>
      <w:r w:rsidRPr="00B41203">
        <w:rPr>
          <w:rFonts w:cstheme="minorHAnsi"/>
        </w:rPr>
        <w:t>= PJM Summer Peak Coincidence Factor for Central A/C (average during peak period)</w:t>
      </w:r>
    </w:p>
    <w:p w14:paraId="16D53495" w14:textId="77777777" w:rsidR="00D466B6" w:rsidRPr="00B41203" w:rsidRDefault="00D466B6" w:rsidP="00D466B6">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657"/>
      </w:r>
    </w:p>
    <w:p w14:paraId="16D53496"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16D54DA3" wp14:editId="16D54DA4">
                <wp:extent cx="5712310" cy="1559859"/>
                <wp:effectExtent l="0" t="0" r="22225" b="21590"/>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310" cy="1559859"/>
                        </a:xfrm>
                        <a:prstGeom prst="rect">
                          <a:avLst/>
                        </a:prstGeom>
                        <a:solidFill>
                          <a:srgbClr val="FFFFFF"/>
                        </a:solidFill>
                        <a:ln w="9525">
                          <a:solidFill>
                            <a:srgbClr val="000000"/>
                          </a:solidFill>
                          <a:miter lim="800000"/>
                          <a:headEnd/>
                          <a:tailEnd/>
                        </a:ln>
                      </wps:spPr>
                      <wps:txbx>
                        <w:txbxContent>
                          <w:p w14:paraId="16D55E3D" w14:textId="77777777" w:rsidR="00713628" w:rsidRPr="002F2634" w:rsidRDefault="00713628" w:rsidP="00D466B6">
                            <w:pPr>
                              <w:rPr>
                                <w:rFonts w:cstheme="minorHAnsi"/>
                              </w:rPr>
                            </w:pPr>
                            <w:r w:rsidRPr="002F2634">
                              <w:rPr>
                                <w:rFonts w:cstheme="minorHAnsi"/>
                              </w:rPr>
                              <w:t>For example, a blower motor in a home of unknown location where Central AC prevalence is unknown:</w:t>
                            </w:r>
                          </w:p>
                          <w:p w14:paraId="16D55E3E" w14:textId="77777777" w:rsidR="00713628" w:rsidRPr="002F2634" w:rsidRDefault="00713628" w:rsidP="00D466B6">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0.915</w:t>
                            </w:r>
                          </w:p>
                          <w:p w14:paraId="16D55E3F" w14:textId="77777777" w:rsidR="00713628" w:rsidRPr="002F2634" w:rsidRDefault="00713628" w:rsidP="00D466B6">
                            <w:pPr>
                              <w:ind w:left="720" w:firstLine="720"/>
                              <w:rPr>
                                <w:rFonts w:cstheme="minorHAnsi"/>
                              </w:rPr>
                            </w:pPr>
                            <w:r w:rsidRPr="002F2634">
                              <w:rPr>
                                <w:rFonts w:cstheme="minorHAnsi"/>
                              </w:rPr>
                              <w:t>= 0.365 kW</w:t>
                            </w:r>
                          </w:p>
                          <w:p w14:paraId="16D55E40" w14:textId="77777777" w:rsidR="00713628" w:rsidRPr="002F2634" w:rsidRDefault="00713628" w:rsidP="00D466B6">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0.466</w:t>
                            </w:r>
                          </w:p>
                          <w:p w14:paraId="16D55E41" w14:textId="77777777" w:rsidR="00713628" w:rsidRPr="002F2634" w:rsidRDefault="00713628" w:rsidP="00D466B6">
                            <w:pPr>
                              <w:ind w:left="720" w:firstLine="720"/>
                              <w:rPr>
                                <w:rFonts w:cstheme="minorHAnsi"/>
                              </w:rPr>
                            </w:pPr>
                            <w:r w:rsidRPr="002F2634">
                              <w:rPr>
                                <w:rFonts w:cstheme="minorHAnsi"/>
                              </w:rPr>
                              <w:t>= 0.186 kW</w:t>
                            </w:r>
                          </w:p>
                          <w:p w14:paraId="16D55E42"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11" type="#_x0000_t202" style="width:449.8pt;height:1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">
                <v:textbox>
                  <w:txbxContent>
                    <w:p w14:paraId="16D55E3D" w14:textId="77777777" w:rsidR="00713628" w:rsidRPr="002F2634" w:rsidRDefault="00713628" w:rsidP="00D466B6">
                      <w:pPr>
                        <w:rPr>
                          <w:rFonts w:cstheme="minorHAnsi"/>
                        </w:rPr>
                      </w:pPr>
                      <w:r w:rsidRPr="002F2634">
                        <w:rPr>
                          <w:rFonts w:cstheme="minorHAnsi"/>
                        </w:rPr>
                        <w:t>For example, a blower motor in a home of unknown location where Central AC prevalence is unknown:</w:t>
                      </w:r>
                    </w:p>
                    <w:p w14:paraId="16D55E3E" w14:textId="77777777" w:rsidR="00713628" w:rsidRPr="002F2634" w:rsidRDefault="00713628" w:rsidP="00D466B6">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0.915</w:t>
                      </w:r>
                    </w:p>
                    <w:p w14:paraId="16D55E3F" w14:textId="77777777" w:rsidR="00713628" w:rsidRPr="002F2634" w:rsidRDefault="00713628" w:rsidP="00D466B6">
                      <w:pPr>
                        <w:ind w:left="720" w:firstLine="720"/>
                        <w:rPr>
                          <w:rFonts w:cstheme="minorHAnsi"/>
                        </w:rPr>
                      </w:pPr>
                      <w:r w:rsidRPr="002F2634">
                        <w:rPr>
                          <w:rFonts w:cstheme="minorHAnsi"/>
                        </w:rPr>
                        <w:t>= 0.365 kW</w:t>
                      </w:r>
                    </w:p>
                    <w:p w14:paraId="16D55E40" w14:textId="77777777" w:rsidR="00713628" w:rsidRPr="002F2634" w:rsidRDefault="00713628" w:rsidP="00D466B6">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0.466</w:t>
                      </w:r>
                    </w:p>
                    <w:p w14:paraId="16D55E41" w14:textId="77777777" w:rsidR="00713628" w:rsidRPr="002F2634" w:rsidRDefault="00713628" w:rsidP="00D466B6">
                      <w:pPr>
                        <w:ind w:left="720" w:firstLine="720"/>
                        <w:rPr>
                          <w:rFonts w:cstheme="minorHAnsi"/>
                        </w:rPr>
                      </w:pPr>
                      <w:r w:rsidRPr="002F2634">
                        <w:rPr>
                          <w:rFonts w:cstheme="minorHAnsi"/>
                        </w:rPr>
                        <w:t>= 0.186 kW</w:t>
                      </w:r>
                    </w:p>
                    <w:p w14:paraId="16D55E42" w14:textId="77777777" w:rsidR="00713628" w:rsidRDefault="00713628" w:rsidP="00D466B6"/>
                  </w:txbxContent>
                </v:textbox>
                <w10:anchorlock/>
              </v:shape>
            </w:pict>
          </mc:Fallback>
        </mc:AlternateContent>
      </w:r>
    </w:p>
    <w:p w14:paraId="16D53497" w14:textId="77777777" w:rsidR="00D466B6" w:rsidRPr="000B7BB6" w:rsidRDefault="00D466B6" w:rsidP="00090AC8">
      <w:pPr>
        <w:pStyle w:val="Heading6"/>
      </w:pPr>
      <w:r>
        <w:t>Natural Gas</w:t>
      </w:r>
      <w:r w:rsidRPr="000B7BB6">
        <w:t xml:space="preserve"> Savings </w:t>
      </w:r>
    </w:p>
    <w:p w14:paraId="16D53498" w14:textId="77777777" w:rsidR="00D466B6" w:rsidRPr="000B7BB6" w:rsidRDefault="00D466B6" w:rsidP="00D466B6">
      <w:pPr>
        <w:ind w:left="1440" w:hanging="720"/>
        <w:rPr>
          <w:rFonts w:cstheme="minorHAnsi"/>
        </w:rPr>
      </w:pPr>
      <w:r w:rsidRPr="000B7BB6">
        <w:rPr>
          <w:rFonts w:cstheme="minorHAnsi"/>
        </w:rPr>
        <w:t>Δtherms</w:t>
      </w:r>
      <w:r w:rsidRPr="000B7BB6">
        <w:rPr>
          <w:rStyle w:val="FootnoteReference"/>
          <w:rFonts w:asciiTheme="minorHAnsi" w:hAnsiTheme="minorHAnsi" w:cstheme="minorHAnsi"/>
        </w:rPr>
        <w:footnoteReference w:id="658"/>
      </w:r>
      <w:r w:rsidRPr="00B41203">
        <w:rPr>
          <w:rFonts w:cstheme="minorHAnsi"/>
        </w:rPr>
        <w:t xml:space="preserve"> = - Heating Savings * 0.03412 therms/kWh</w:t>
      </w:r>
    </w:p>
    <w:p w14:paraId="16D53499"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t>= - (418 * 0.03412)</w:t>
      </w:r>
    </w:p>
    <w:p w14:paraId="16D5349A" w14:textId="77777777" w:rsidR="00D466B6" w:rsidRPr="000B7BB6" w:rsidRDefault="00D466B6" w:rsidP="00D466B6">
      <w:pPr>
        <w:ind w:left="1440" w:hanging="720"/>
        <w:rPr>
          <w:rFonts w:cstheme="minorHAnsi"/>
        </w:rPr>
      </w:pPr>
      <w:r w:rsidRPr="000B7BB6">
        <w:rPr>
          <w:rFonts w:cstheme="minorHAnsi"/>
        </w:rPr>
        <w:tab/>
      </w:r>
      <w:r w:rsidRPr="000B7BB6">
        <w:rPr>
          <w:rFonts w:cstheme="minorHAnsi"/>
        </w:rPr>
        <w:tab/>
        <w:t>= - 14.3 therms</w:t>
      </w:r>
      <w:r w:rsidRPr="000B7BB6">
        <w:rPr>
          <w:rStyle w:val="FootnoteReference"/>
          <w:rFonts w:asciiTheme="minorHAnsi" w:hAnsiTheme="minorHAnsi" w:cstheme="minorHAnsi"/>
        </w:rPr>
        <w:footnoteReference w:id="659"/>
      </w:r>
      <w:r w:rsidRPr="00B41203">
        <w:rPr>
          <w:rFonts w:cstheme="minorHAnsi"/>
        </w:rPr>
        <w:t xml:space="preserve"> </w:t>
      </w:r>
      <w:r w:rsidRPr="000B7BB6">
        <w:rPr>
          <w:rFonts w:cstheme="minorHAnsi"/>
          <w:noProof/>
        </w:rPr>
        <w:tab/>
      </w:r>
    </w:p>
    <w:p w14:paraId="16D5349B" w14:textId="77777777" w:rsidR="00D466B6" w:rsidRPr="000B7BB6" w:rsidRDefault="00D466B6" w:rsidP="00090AC8">
      <w:pPr>
        <w:pStyle w:val="Heading6"/>
      </w:pPr>
      <w:r w:rsidRPr="000B7BB6">
        <w:t xml:space="preserve">Water Impact Descriptions and Calculation  </w:t>
      </w:r>
    </w:p>
    <w:p w14:paraId="16D5349C" w14:textId="77777777" w:rsidR="00D466B6" w:rsidRPr="000B7BB6" w:rsidRDefault="00D466B6" w:rsidP="00D466B6">
      <w:pPr>
        <w:rPr>
          <w:rFonts w:cstheme="minorHAnsi"/>
          <w:iCs/>
        </w:rPr>
      </w:pPr>
      <w:r w:rsidRPr="000B7BB6">
        <w:rPr>
          <w:rFonts w:cstheme="minorHAnsi"/>
        </w:rPr>
        <w:t>N/A</w:t>
      </w:r>
    </w:p>
    <w:p w14:paraId="16D5349D" w14:textId="77777777" w:rsidR="00D466B6" w:rsidRPr="000B7BB6" w:rsidRDefault="00D466B6" w:rsidP="00090AC8">
      <w:pPr>
        <w:pStyle w:val="Heading6"/>
      </w:pPr>
      <w:r w:rsidRPr="000B7BB6">
        <w:t xml:space="preserve">Deemed O&amp;M Cost Adjustment Calculation </w:t>
      </w:r>
    </w:p>
    <w:p w14:paraId="16D5349E" w14:textId="77777777" w:rsidR="00D466B6" w:rsidRPr="000B7BB6" w:rsidRDefault="00D466B6" w:rsidP="00D466B6">
      <w:pPr>
        <w:rPr>
          <w:rFonts w:cstheme="minorHAnsi"/>
          <w:iCs/>
        </w:rPr>
      </w:pPr>
      <w:r w:rsidRPr="000B7BB6">
        <w:rPr>
          <w:rFonts w:cstheme="minorHAnsi"/>
        </w:rPr>
        <w:t>N/A</w:t>
      </w:r>
    </w:p>
    <w:p w14:paraId="16D5349F" w14:textId="77777777" w:rsidR="00D466B6" w:rsidRDefault="00D466B6" w:rsidP="00090AC8">
      <w:pPr>
        <w:pStyle w:val="Heading6"/>
      </w:pPr>
      <w:r>
        <w:t xml:space="preserve">Measure Code: </w:t>
      </w:r>
      <w:r w:rsidRPr="0069549D">
        <w:t>RS-</w:t>
      </w:r>
      <w:r>
        <w:t>HVC</w:t>
      </w:r>
      <w:r w:rsidRPr="0069549D">
        <w:t>-</w:t>
      </w:r>
      <w:r>
        <w:t>FBMT</w:t>
      </w:r>
      <w:r w:rsidRPr="0069549D">
        <w:t>-V01-</w:t>
      </w:r>
      <w:r w:rsidR="007845D7">
        <w:t>120601</w:t>
      </w:r>
    </w:p>
    <w:p w14:paraId="16D534A0" w14:textId="77777777" w:rsidR="00D466B6" w:rsidRDefault="00D466B6" w:rsidP="00D466B6">
      <w:pPr>
        <w:widowControl/>
        <w:spacing w:after="0"/>
        <w:jc w:val="left"/>
        <w:rPr>
          <w:rFonts w:cstheme="minorHAnsi"/>
        </w:rPr>
        <w:sectPr w:rsidR="00D466B6">
          <w:headerReference w:type="default" r:id="rId259"/>
          <w:pgSz w:w="12240" w:h="15840"/>
          <w:pgMar w:top="1440" w:right="1440" w:bottom="1440" w:left="1440" w:header="720" w:footer="720" w:gutter="0"/>
          <w:cols w:space="720"/>
          <w:docGrid w:linePitch="360"/>
        </w:sectPr>
      </w:pPr>
    </w:p>
    <w:p w14:paraId="16D534A1" w14:textId="77777777" w:rsidR="00746D7D" w:rsidRPr="000B7BB6" w:rsidRDefault="00746D7D" w:rsidP="0087337F">
      <w:pPr>
        <w:pStyle w:val="Heading3"/>
      </w:pPr>
      <w:bookmarkStart w:id="819" w:name="_Toc315447659"/>
      <w:bookmarkStart w:id="820" w:name="_Toc319489379"/>
      <w:bookmarkStart w:id="821" w:name="_Toc319662650"/>
      <w:bookmarkStart w:id="822" w:name="_Ref325429356"/>
      <w:bookmarkStart w:id="823" w:name="_Ref325429360"/>
      <w:bookmarkStart w:id="824" w:name="_Toc333219084"/>
      <w:bookmarkStart w:id="825" w:name="_Ref350172891"/>
      <w:bookmarkStart w:id="826" w:name="_Ref350172896"/>
      <w:bookmarkStart w:id="827" w:name="_Ref355961169"/>
      <w:bookmarkStart w:id="828" w:name="_Toc358365995"/>
      <w:bookmarkStart w:id="829" w:name="_Toc319489381"/>
      <w:bookmarkStart w:id="830" w:name="_Toc319662652"/>
      <w:r w:rsidRPr="000B7BB6">
        <w:t>Gas High Efficiency Boiler</w:t>
      </w:r>
      <w:bookmarkEnd w:id="819"/>
      <w:bookmarkEnd w:id="820"/>
      <w:bookmarkEnd w:id="821"/>
      <w:bookmarkEnd w:id="822"/>
      <w:bookmarkEnd w:id="823"/>
      <w:bookmarkEnd w:id="824"/>
      <w:bookmarkEnd w:id="825"/>
      <w:bookmarkEnd w:id="826"/>
      <w:bookmarkEnd w:id="827"/>
      <w:bookmarkEnd w:id="828"/>
    </w:p>
    <w:p w14:paraId="16D534A2" w14:textId="77777777" w:rsidR="00464032" w:rsidRPr="00A05FC2" w:rsidRDefault="00464032" w:rsidP="00464032">
      <w:pPr>
        <w:pStyle w:val="Heading6"/>
      </w:pPr>
      <w:r w:rsidRPr="00A05FC2">
        <w:t xml:space="preserve">Description </w:t>
      </w:r>
    </w:p>
    <w:p w14:paraId="16D534A3" w14:textId="77777777" w:rsidR="00464032" w:rsidRPr="00A05FC2" w:rsidRDefault="00464032" w:rsidP="00464032">
      <w:pPr>
        <w:rPr>
          <w:rFonts w:cstheme="minorHAnsi"/>
        </w:rPr>
      </w:pPr>
      <w:r w:rsidRPr="00A05FC2">
        <w:rPr>
          <w:rFonts w:cstheme="minorHAnsi"/>
        </w:rPr>
        <w:t>High efficiency boilers achieve most gas savings through the utilization of a sealed combustion chamber and multiple heat exchangers that remove a significant portion of the waste heat from flue gasses. Because multiple heat exchangers are used to remove waste heat from the escaping flue gasses, some of the flue gasses condense and must be drained.</w:t>
      </w:r>
    </w:p>
    <w:p w14:paraId="16D534A4" w14:textId="77777777" w:rsidR="00464032" w:rsidRDefault="00464032" w:rsidP="00464032">
      <w:pPr>
        <w:rPr>
          <w:rFonts w:cstheme="minorHAnsi"/>
        </w:rPr>
      </w:pPr>
      <w:r w:rsidRPr="00A05FC2">
        <w:rPr>
          <w:rFonts w:cstheme="minorHAnsi"/>
          <w:szCs w:val="20"/>
        </w:rPr>
        <w:t xml:space="preserve">This measure </w:t>
      </w:r>
      <w:r>
        <w:rPr>
          <w:rFonts w:cstheme="minorHAnsi"/>
        </w:rPr>
        <w:t xml:space="preserve">characterizes: </w:t>
      </w:r>
    </w:p>
    <w:p w14:paraId="16D534A5" w14:textId="77777777" w:rsidR="00464032" w:rsidRPr="00464032" w:rsidRDefault="00464032" w:rsidP="008B6387">
      <w:pPr>
        <w:pStyle w:val="ListParagraph"/>
        <w:numPr>
          <w:ilvl w:val="0"/>
          <w:numId w:val="21"/>
        </w:numPr>
        <w:rPr>
          <w:rFonts w:cstheme="minorHAnsi"/>
        </w:rPr>
      </w:pPr>
      <w:r w:rsidRPr="00464032">
        <w:rPr>
          <w:rFonts w:cstheme="minorHAnsi"/>
        </w:rPr>
        <w:t>Time of Sale:</w:t>
      </w:r>
    </w:p>
    <w:p w14:paraId="16D534A6" w14:textId="77777777" w:rsidR="00464032" w:rsidRDefault="00464032" w:rsidP="008B6387">
      <w:pPr>
        <w:pStyle w:val="ListParagraph"/>
        <w:numPr>
          <w:ilvl w:val="1"/>
          <w:numId w:val="21"/>
        </w:numPr>
        <w:rPr>
          <w:rFonts w:cstheme="minorHAnsi"/>
        </w:rPr>
      </w:pPr>
      <w:r>
        <w:rPr>
          <w:rFonts w:cstheme="minorHAnsi"/>
        </w:rPr>
        <w:t>T</w:t>
      </w:r>
      <w:r w:rsidRPr="000B7BB6">
        <w:rPr>
          <w:rFonts w:cstheme="minorHAnsi"/>
        </w:rPr>
        <w:t xml:space="preserve">he installation of </w:t>
      </w:r>
      <w:r w:rsidRPr="00A05FC2">
        <w:rPr>
          <w:rFonts w:cstheme="minorHAnsi"/>
        </w:rPr>
        <w:t>a new high efficiency, gas-fired hot water boiler in a residential location</w:t>
      </w:r>
      <w:r>
        <w:rPr>
          <w:rFonts w:cstheme="minorHAnsi"/>
        </w:rPr>
        <w:t xml:space="preserve">. </w:t>
      </w:r>
      <w:r w:rsidRPr="000B7BB6">
        <w:rPr>
          <w:rFonts w:cstheme="minorHAnsi"/>
        </w:rPr>
        <w:t>This could relate to the replacement of an existing unit at the end of its useful life, or the installation of a new system in a new home.</w:t>
      </w:r>
    </w:p>
    <w:p w14:paraId="16D534A7" w14:textId="77777777" w:rsidR="00464032" w:rsidRPr="000B7BB6" w:rsidRDefault="00464032" w:rsidP="00464032">
      <w:pPr>
        <w:pStyle w:val="ListParagraph"/>
        <w:ind w:left="1440"/>
        <w:rPr>
          <w:rFonts w:cstheme="minorHAnsi"/>
        </w:rPr>
      </w:pPr>
    </w:p>
    <w:p w14:paraId="16D534A8" w14:textId="77777777" w:rsidR="00464032" w:rsidRDefault="00C62E58" w:rsidP="008B6387">
      <w:pPr>
        <w:pStyle w:val="ListParagraph"/>
        <w:numPr>
          <w:ilvl w:val="0"/>
          <w:numId w:val="21"/>
        </w:numPr>
        <w:rPr>
          <w:rFonts w:cstheme="minorHAnsi"/>
        </w:rPr>
      </w:pPr>
      <w:r>
        <w:rPr>
          <w:rFonts w:cstheme="minorHAnsi"/>
        </w:rPr>
        <w:t>Early R</w:t>
      </w:r>
      <w:r w:rsidR="00464032" w:rsidRPr="000B7BB6">
        <w:rPr>
          <w:rFonts w:cstheme="minorHAnsi"/>
        </w:rPr>
        <w:t xml:space="preserve">eplacement: </w:t>
      </w:r>
    </w:p>
    <w:p w14:paraId="16D534A9" w14:textId="77777777" w:rsidR="00464032" w:rsidRDefault="00464032" w:rsidP="008B6387">
      <w:pPr>
        <w:pStyle w:val="ListParagraph"/>
        <w:numPr>
          <w:ilvl w:val="1"/>
          <w:numId w:val="21"/>
        </w:numPr>
        <w:rPr>
          <w:rFonts w:cstheme="minorHAnsi"/>
        </w:rPr>
      </w:pPr>
      <w:r>
        <w:rPr>
          <w:rFonts w:cstheme="minorHAnsi"/>
        </w:rPr>
        <w:t>T</w:t>
      </w:r>
      <w:r w:rsidRPr="00464032">
        <w:rPr>
          <w:rFonts w:cstheme="minorHAnsi"/>
        </w:rPr>
        <w:t>he early removal of an existing functional AFUE 75% or less boiler from service, prior to its natural end of life, and replacement with a new high efficiency unit. Savings are calculated between existing unit and efficient unit consumption during the remaining life of the existing unit, and between new baseline unit and efficient unit consumption for the remainder of the measure life.</w:t>
      </w:r>
    </w:p>
    <w:p w14:paraId="16D534AA" w14:textId="77777777" w:rsidR="00464032" w:rsidRPr="00464032" w:rsidRDefault="00464032" w:rsidP="008B6387">
      <w:pPr>
        <w:pStyle w:val="ListParagraph"/>
        <w:numPr>
          <w:ilvl w:val="1"/>
          <w:numId w:val="21"/>
        </w:numPr>
        <w:rPr>
          <w:rFonts w:cstheme="minorHAnsi"/>
        </w:rPr>
      </w:pPr>
      <w:r w:rsidRPr="00464032">
        <w:rPr>
          <w:rFonts w:cstheme="minorHAnsi"/>
          <w:color w:val="000000"/>
          <w:szCs w:val="20"/>
        </w:rPr>
        <w:t>The assumption of the existing unit efficiency in the Early Replacement section of this TRM is based upon the average efficiency of units that were classified in Ameren’s PY3-PY4 as functioning and AFUE</w:t>
      </w:r>
      <w:r>
        <w:rPr>
          <w:rFonts w:cstheme="minorHAnsi"/>
          <w:color w:val="000000"/>
          <w:szCs w:val="20"/>
        </w:rPr>
        <w:t xml:space="preserve"> &lt;=</w:t>
      </w:r>
      <w:r w:rsidRPr="00464032">
        <w:rPr>
          <w:rFonts w:cstheme="minorHAnsi"/>
          <w:color w:val="000000"/>
          <w:szCs w:val="20"/>
        </w:rPr>
        <w:t>75%. Therefore it is only appropriate to use these Early Replacement assumptions where those conditions are met. The TAC defined “functioning” as the unit is fully operational – providing sufficient space conditioning (i.e. heat exchanger, compressors, pumps work effectively) and/or the cost of repair is under 20% of the new baseline replacement cost. Therefore in order to apply early replacement assumptions the programs should apply the following eligibility criteria: AFUE &lt;=75% and cost of any repairs &lt;$709.</w:t>
      </w:r>
    </w:p>
    <w:p w14:paraId="16D534AB" w14:textId="77777777" w:rsidR="00464032" w:rsidRPr="000B7BB6" w:rsidRDefault="00464032" w:rsidP="00464032">
      <w:pPr>
        <w:widowControl/>
        <w:spacing w:after="0"/>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14:paraId="16D534AC" w14:textId="77777777" w:rsidR="00464032" w:rsidRPr="00A05FC2" w:rsidRDefault="00464032" w:rsidP="00464032">
      <w:pPr>
        <w:pStyle w:val="Heading6"/>
      </w:pPr>
      <w:r w:rsidRPr="00A05FC2">
        <w:t xml:space="preserve">Definition of Efficient Equipment </w:t>
      </w:r>
    </w:p>
    <w:p w14:paraId="16D534AD" w14:textId="77777777" w:rsidR="00464032" w:rsidRPr="00A05FC2" w:rsidRDefault="00464032" w:rsidP="00464032">
      <w:pPr>
        <w:rPr>
          <w:rFonts w:cstheme="minorHAnsi"/>
          <w:szCs w:val="20"/>
        </w:rPr>
      </w:pPr>
      <w:r w:rsidRPr="00A05FC2">
        <w:rPr>
          <w:rFonts w:cstheme="minorHAnsi"/>
          <w:szCs w:val="20"/>
        </w:rPr>
        <w:t xml:space="preserve">To qualify for this measure the installed Boiler must be ENERGY STAR qualified (AFUE rated at or greater than 85% and input capacity less than 300,000 BTUh). </w:t>
      </w:r>
    </w:p>
    <w:p w14:paraId="16D534AE" w14:textId="77777777" w:rsidR="00464032" w:rsidRPr="00A05FC2" w:rsidRDefault="00464032" w:rsidP="00464032">
      <w:pPr>
        <w:pStyle w:val="Heading6"/>
      </w:pPr>
      <w:r w:rsidRPr="00A05FC2">
        <w:t xml:space="preserve">Definition of Baseline Equipment </w:t>
      </w:r>
    </w:p>
    <w:p w14:paraId="16D534AF" w14:textId="77777777" w:rsidR="00464032" w:rsidRPr="00A05FC2" w:rsidRDefault="00464032" w:rsidP="00464032">
      <w:pPr>
        <w:rPr>
          <w:rFonts w:cstheme="minorHAnsi"/>
          <w:szCs w:val="20"/>
        </w:rPr>
      </w:pPr>
      <w:r>
        <w:rPr>
          <w:rFonts w:cstheme="minorHAnsi"/>
          <w:szCs w:val="20"/>
        </w:rPr>
        <w:t xml:space="preserve">Time of sale: </w:t>
      </w:r>
      <w:r w:rsidRPr="00A05FC2">
        <w:rPr>
          <w:rFonts w:cstheme="minorHAnsi"/>
          <w:szCs w:val="20"/>
        </w:rPr>
        <w:t>The baseline equipment for this measure is a new, gas-fired, standard-efficiency water boiler. The current Federal Standard minimum AFUE rating is 80%. For boilers manufactured after September 2012 the Federal Standards is raised to 82% AFUE.  Baseline assumptions are therefore provided below:</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tblGrid>
      <w:tr w:rsidR="00464032" w:rsidRPr="00A05FC2" w14:paraId="16D534B2" w14:textId="77777777" w:rsidTr="00464032">
        <w:trPr>
          <w:trHeight w:val="262"/>
          <w:jc w:val="center"/>
        </w:trPr>
        <w:tc>
          <w:tcPr>
            <w:tcW w:w="3264" w:type="dxa"/>
            <w:shd w:val="clear" w:color="auto" w:fill="7F7F7F" w:themeFill="text1" w:themeFillTint="80"/>
          </w:tcPr>
          <w:p w14:paraId="16D534B0" w14:textId="77777777" w:rsidR="00464032" w:rsidRPr="000B7BB6" w:rsidRDefault="00464032" w:rsidP="00464032">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Program Year</w:t>
            </w:r>
          </w:p>
        </w:tc>
        <w:tc>
          <w:tcPr>
            <w:tcW w:w="1166" w:type="dxa"/>
            <w:shd w:val="clear" w:color="auto" w:fill="7F7F7F" w:themeFill="text1" w:themeFillTint="80"/>
          </w:tcPr>
          <w:p w14:paraId="16D534B1" w14:textId="77777777" w:rsidR="00464032" w:rsidRPr="000B7BB6" w:rsidRDefault="00464032" w:rsidP="00464032">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AFUE</w:t>
            </w:r>
          </w:p>
        </w:tc>
      </w:tr>
      <w:tr w:rsidR="00464032" w:rsidRPr="00A05FC2" w14:paraId="16D534B5" w14:textId="77777777" w:rsidTr="00464032">
        <w:trPr>
          <w:trHeight w:val="262"/>
          <w:jc w:val="center"/>
        </w:trPr>
        <w:tc>
          <w:tcPr>
            <w:tcW w:w="3264" w:type="dxa"/>
          </w:tcPr>
          <w:p w14:paraId="16D534B3" w14:textId="77777777" w:rsidR="00464032" w:rsidRPr="00A05FC2" w:rsidRDefault="00464032" w:rsidP="00240B98">
            <w:pPr>
              <w:pStyle w:val="TableText"/>
              <w:rPr>
                <w:rFonts w:eastAsiaTheme="minorHAnsi"/>
              </w:rPr>
            </w:pPr>
            <w:r w:rsidRPr="00A05FC2">
              <w:rPr>
                <w:rFonts w:eastAsiaTheme="minorHAnsi"/>
              </w:rPr>
              <w:t>June 2012 – May 2013</w:t>
            </w:r>
            <w:r w:rsidRPr="00A05FC2">
              <w:rPr>
                <w:rStyle w:val="FootnoteReference"/>
                <w:rFonts w:eastAsiaTheme="minorHAnsi" w:cstheme="minorHAnsi"/>
              </w:rPr>
              <w:footnoteReference w:id="660"/>
            </w:r>
          </w:p>
        </w:tc>
        <w:tc>
          <w:tcPr>
            <w:tcW w:w="1166" w:type="dxa"/>
          </w:tcPr>
          <w:p w14:paraId="16D534B4" w14:textId="77777777" w:rsidR="00464032" w:rsidRPr="00A05FC2" w:rsidRDefault="00464032" w:rsidP="00240B98">
            <w:pPr>
              <w:pStyle w:val="TableText"/>
              <w:rPr>
                <w:rFonts w:eastAsiaTheme="minorHAnsi"/>
              </w:rPr>
            </w:pPr>
            <w:r w:rsidRPr="00A05FC2">
              <w:rPr>
                <w:rFonts w:eastAsiaTheme="minorHAnsi"/>
              </w:rPr>
              <w:t>80%</w:t>
            </w:r>
          </w:p>
        </w:tc>
      </w:tr>
      <w:tr w:rsidR="00464032" w:rsidRPr="00A05FC2" w14:paraId="16D534B8" w14:textId="77777777" w:rsidTr="00464032">
        <w:trPr>
          <w:trHeight w:val="262"/>
          <w:jc w:val="center"/>
        </w:trPr>
        <w:tc>
          <w:tcPr>
            <w:tcW w:w="3264" w:type="dxa"/>
          </w:tcPr>
          <w:p w14:paraId="16D534B6" w14:textId="77777777" w:rsidR="00464032" w:rsidRPr="00A05FC2" w:rsidRDefault="00464032" w:rsidP="00240B98">
            <w:pPr>
              <w:pStyle w:val="TableText"/>
              <w:rPr>
                <w:rFonts w:eastAsiaTheme="minorHAnsi"/>
              </w:rPr>
            </w:pPr>
            <w:r w:rsidRPr="00A05FC2">
              <w:rPr>
                <w:rFonts w:eastAsiaTheme="minorHAnsi"/>
              </w:rPr>
              <w:t xml:space="preserve">June 2013 on </w:t>
            </w:r>
          </w:p>
        </w:tc>
        <w:tc>
          <w:tcPr>
            <w:tcW w:w="1166" w:type="dxa"/>
          </w:tcPr>
          <w:p w14:paraId="16D534B7" w14:textId="77777777" w:rsidR="00464032" w:rsidRPr="00A05FC2" w:rsidRDefault="00464032" w:rsidP="00240B98">
            <w:pPr>
              <w:pStyle w:val="TableText"/>
              <w:rPr>
                <w:rFonts w:eastAsiaTheme="minorHAnsi"/>
              </w:rPr>
            </w:pPr>
            <w:r w:rsidRPr="00A05FC2">
              <w:rPr>
                <w:rFonts w:eastAsiaTheme="minorHAnsi"/>
              </w:rPr>
              <w:t>82%</w:t>
            </w:r>
          </w:p>
        </w:tc>
      </w:tr>
    </w:tbl>
    <w:p w14:paraId="16D534B9" w14:textId="77777777" w:rsidR="00464032" w:rsidRDefault="00464032" w:rsidP="00464032">
      <w:pPr>
        <w:rPr>
          <w:rFonts w:cstheme="minorHAnsi"/>
        </w:rPr>
      </w:pPr>
    </w:p>
    <w:p w14:paraId="16D534BA" w14:textId="77777777" w:rsidR="00464032" w:rsidRPr="000B7BB6" w:rsidRDefault="00464032" w:rsidP="00464032">
      <w:pPr>
        <w:rPr>
          <w:rFonts w:cstheme="minorHAnsi"/>
        </w:rPr>
      </w:pPr>
      <w:r>
        <w:rPr>
          <w:rFonts w:cstheme="minorHAnsi"/>
        </w:rPr>
        <w:t>E</w:t>
      </w:r>
      <w:r w:rsidRPr="000B7BB6">
        <w:rPr>
          <w:rFonts w:cstheme="minorHAnsi"/>
        </w:rPr>
        <w:t>arly replacement</w:t>
      </w:r>
      <w:r>
        <w:rPr>
          <w:rFonts w:cstheme="minorHAnsi"/>
        </w:rPr>
        <w:t>: The baseline for this</w:t>
      </w:r>
      <w:r w:rsidRPr="000B7BB6">
        <w:rPr>
          <w:rFonts w:cstheme="minorHAnsi"/>
        </w:rPr>
        <w:t xml:space="preserve"> measure is the efficiency of the existing equipment for the assumed remaining useful life of the unit and the new baseline as defined above for the remainder of the measure life. </w:t>
      </w:r>
    </w:p>
    <w:p w14:paraId="16D534BB" w14:textId="77777777" w:rsidR="00464032" w:rsidRPr="00A05FC2" w:rsidRDefault="00464032" w:rsidP="00464032">
      <w:pPr>
        <w:pStyle w:val="Heading6"/>
      </w:pPr>
      <w:r w:rsidRPr="00A05FC2">
        <w:t xml:space="preserve">Deemed Lifetime of Efficient Equipment </w:t>
      </w:r>
    </w:p>
    <w:p w14:paraId="16D534BC" w14:textId="77777777" w:rsidR="00464032" w:rsidRPr="00A05FC2" w:rsidRDefault="00464032" w:rsidP="00464032">
      <w:pPr>
        <w:rPr>
          <w:rFonts w:cstheme="minorHAnsi"/>
          <w:szCs w:val="20"/>
        </w:rPr>
      </w:pPr>
      <w:r w:rsidRPr="00A05FC2">
        <w:rPr>
          <w:rFonts w:cstheme="minorHAnsi"/>
          <w:szCs w:val="20"/>
        </w:rPr>
        <w:t>The expected measure life is assumed to be 25 years</w:t>
      </w:r>
      <w:r w:rsidRPr="00A05FC2">
        <w:rPr>
          <w:rStyle w:val="FootnoteReference"/>
          <w:rFonts w:cstheme="minorHAnsi"/>
          <w:szCs w:val="20"/>
        </w:rPr>
        <w:footnoteReference w:id="661"/>
      </w:r>
      <w:r w:rsidRPr="00A05FC2">
        <w:rPr>
          <w:rFonts w:cstheme="minorHAnsi"/>
          <w:szCs w:val="20"/>
        </w:rPr>
        <w:t>.</w:t>
      </w:r>
    </w:p>
    <w:p w14:paraId="16D534BD" w14:textId="77777777" w:rsidR="00464032" w:rsidRPr="000B7BB6" w:rsidRDefault="00464032" w:rsidP="00464032">
      <w:pPr>
        <w:rPr>
          <w:rFonts w:cstheme="minorHAnsi"/>
        </w:rPr>
      </w:pPr>
      <w:r>
        <w:rPr>
          <w:rFonts w:cstheme="minorHAnsi"/>
        </w:rPr>
        <w:t xml:space="preserve">Early replacement: </w:t>
      </w:r>
      <w:r w:rsidRPr="000B7BB6">
        <w:rPr>
          <w:rFonts w:cstheme="minorHAnsi"/>
        </w:rPr>
        <w:t>Remaining life of exist</w:t>
      </w:r>
      <w:r>
        <w:rPr>
          <w:rFonts w:cstheme="minorHAnsi"/>
        </w:rPr>
        <w:t>ing equipment is assumed to be 8</w:t>
      </w:r>
      <w:r w:rsidRPr="000B7BB6">
        <w:rPr>
          <w:rFonts w:cstheme="minorHAnsi"/>
        </w:rPr>
        <w:t xml:space="preserve"> years</w:t>
      </w:r>
      <w:r w:rsidRPr="000B7BB6">
        <w:rPr>
          <w:rStyle w:val="FootnoteReference"/>
          <w:rFonts w:cstheme="minorHAnsi"/>
        </w:rPr>
        <w:footnoteReference w:id="662"/>
      </w:r>
      <w:r w:rsidRPr="000B7BB6">
        <w:rPr>
          <w:rFonts w:cstheme="minorHAnsi"/>
        </w:rPr>
        <w:t>.</w:t>
      </w:r>
    </w:p>
    <w:p w14:paraId="16D534BE" w14:textId="77777777" w:rsidR="00464032" w:rsidRPr="00A05FC2" w:rsidRDefault="00464032" w:rsidP="00464032">
      <w:pPr>
        <w:pStyle w:val="Heading6"/>
      </w:pPr>
      <w:r w:rsidRPr="00A05FC2">
        <w:t xml:space="preserve">Deemed Measure Cost </w:t>
      </w:r>
    </w:p>
    <w:p w14:paraId="16D534BF" w14:textId="77777777" w:rsidR="00464032" w:rsidRDefault="00464032" w:rsidP="00464032">
      <w:pPr>
        <w:rPr>
          <w:rFonts w:cstheme="minorHAnsi"/>
          <w:szCs w:val="20"/>
        </w:rPr>
      </w:pPr>
      <w:r>
        <w:rPr>
          <w:rFonts w:cstheme="minorHAnsi"/>
          <w:szCs w:val="20"/>
        </w:rPr>
        <w:t xml:space="preserve">Time of sale: </w:t>
      </w:r>
      <w:r w:rsidRPr="00A05FC2">
        <w:rPr>
          <w:rFonts w:cstheme="minorHAnsi"/>
          <w:szCs w:val="20"/>
        </w:rPr>
        <w:t xml:space="preserve">The incremental </w:t>
      </w:r>
      <w:r>
        <w:rPr>
          <w:rFonts w:cstheme="minorHAnsi"/>
          <w:szCs w:val="20"/>
        </w:rPr>
        <w:t xml:space="preserve">install </w:t>
      </w:r>
      <w:r w:rsidRPr="00A05FC2">
        <w:rPr>
          <w:rFonts w:cstheme="minorHAnsi"/>
          <w:szCs w:val="20"/>
        </w:rPr>
        <w:t>cost for this measure is dependent on tier</w:t>
      </w:r>
      <w:r w:rsidRPr="00A05FC2">
        <w:rPr>
          <w:rStyle w:val="FootnoteReference"/>
          <w:rFonts w:cstheme="minorHAnsi"/>
          <w:szCs w:val="20"/>
        </w:rPr>
        <w:footnoteReference w:id="663"/>
      </w:r>
      <w:r w:rsidRPr="00A05FC2">
        <w:rPr>
          <w:rFonts w:cstheme="minorHAns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8"/>
        <w:gridCol w:w="1508"/>
        <w:gridCol w:w="1508"/>
        <w:gridCol w:w="1523"/>
      </w:tblGrid>
      <w:tr w:rsidR="00464032" w:rsidRPr="00CE190F" w14:paraId="16D534C4" w14:textId="77777777" w:rsidTr="00464032">
        <w:trPr>
          <w:trHeight w:val="600"/>
          <w:jc w:val="center"/>
        </w:trPr>
        <w:tc>
          <w:tcPr>
            <w:tcW w:w="1538" w:type="dxa"/>
            <w:tcBorders>
              <w:top w:val="nil"/>
              <w:left w:val="nil"/>
              <w:right w:val="nil"/>
            </w:tcBorders>
            <w:tcMar>
              <w:top w:w="0" w:type="dxa"/>
              <w:left w:w="30" w:type="dxa"/>
              <w:bottom w:w="0" w:type="dxa"/>
              <w:right w:w="30" w:type="dxa"/>
            </w:tcMar>
            <w:vAlign w:val="center"/>
          </w:tcPr>
          <w:p w14:paraId="16D534C0" w14:textId="77777777" w:rsidR="00464032" w:rsidRPr="00CE190F" w:rsidRDefault="00464032" w:rsidP="00464032">
            <w:pPr>
              <w:widowControl/>
              <w:autoSpaceDE w:val="0"/>
              <w:autoSpaceDN w:val="0"/>
              <w:spacing w:after="0"/>
              <w:jc w:val="center"/>
              <w:rPr>
                <w:rFonts w:ascii="Calibri" w:hAnsi="Calibri" w:cs="Calibri"/>
                <w:color w:val="000000"/>
                <w:sz w:val="22"/>
              </w:rPr>
            </w:pPr>
          </w:p>
        </w:tc>
        <w:tc>
          <w:tcPr>
            <w:tcW w:w="1508" w:type="dxa"/>
            <w:tcBorders>
              <w:top w:val="nil"/>
              <w:left w:val="nil"/>
            </w:tcBorders>
            <w:shd w:val="clear" w:color="auto" w:fill="auto"/>
            <w:vAlign w:val="center"/>
          </w:tcPr>
          <w:p w14:paraId="16D534C1" w14:textId="77777777" w:rsidR="00464032" w:rsidRPr="00CE190F" w:rsidRDefault="00464032" w:rsidP="00464032">
            <w:pPr>
              <w:widowControl/>
              <w:autoSpaceDE w:val="0"/>
              <w:autoSpaceDN w:val="0"/>
              <w:spacing w:after="0"/>
              <w:jc w:val="center"/>
              <w:rPr>
                <w:rFonts w:ascii="Calibri" w:hAnsi="Calibri" w:cs="Calibri"/>
                <w:b/>
                <w:bCs/>
                <w:color w:val="FFFFFF"/>
                <w:szCs w:val="20"/>
              </w:rPr>
            </w:pPr>
          </w:p>
        </w:tc>
        <w:tc>
          <w:tcPr>
            <w:tcW w:w="1508" w:type="dxa"/>
            <w:shd w:val="clear" w:color="auto" w:fill="808080"/>
            <w:tcMar>
              <w:top w:w="0" w:type="dxa"/>
              <w:left w:w="30" w:type="dxa"/>
              <w:bottom w:w="0" w:type="dxa"/>
              <w:right w:w="30" w:type="dxa"/>
            </w:tcMar>
            <w:vAlign w:val="center"/>
            <w:hideMark/>
          </w:tcPr>
          <w:p w14:paraId="16D534C2" w14:textId="77777777" w:rsidR="00464032" w:rsidRPr="00CE190F" w:rsidRDefault="00464032" w:rsidP="00464032">
            <w:pPr>
              <w:widowControl/>
              <w:autoSpaceDE w:val="0"/>
              <w:autoSpaceDN w:val="0"/>
              <w:spacing w:after="0"/>
              <w:jc w:val="center"/>
              <w:rPr>
                <w:rFonts w:ascii="Calibri" w:hAnsi="Calibri" w:cs="Calibri"/>
                <w:b/>
                <w:bCs/>
                <w:color w:val="FFFFFF"/>
                <w:szCs w:val="20"/>
              </w:rPr>
            </w:pPr>
            <w:r w:rsidRPr="00CE190F">
              <w:rPr>
                <w:rFonts w:ascii="Calibri" w:hAnsi="Calibri" w:cs="Calibri"/>
                <w:b/>
                <w:bCs/>
                <w:color w:val="FFFFFF"/>
                <w:szCs w:val="20"/>
              </w:rPr>
              <w:t>Incremental Install Cost</w:t>
            </w:r>
          </w:p>
        </w:tc>
        <w:tc>
          <w:tcPr>
            <w:tcW w:w="1523" w:type="dxa"/>
            <w:shd w:val="clear" w:color="auto" w:fill="808080"/>
            <w:tcMar>
              <w:top w:w="0" w:type="dxa"/>
              <w:left w:w="30" w:type="dxa"/>
              <w:bottom w:w="0" w:type="dxa"/>
              <w:right w:w="30" w:type="dxa"/>
            </w:tcMar>
            <w:vAlign w:val="center"/>
            <w:hideMark/>
          </w:tcPr>
          <w:p w14:paraId="16D534C3" w14:textId="77777777" w:rsidR="00464032" w:rsidRPr="00CE190F" w:rsidRDefault="00464032" w:rsidP="00464032">
            <w:pPr>
              <w:widowControl/>
              <w:autoSpaceDE w:val="0"/>
              <w:autoSpaceDN w:val="0"/>
              <w:spacing w:after="0"/>
              <w:jc w:val="center"/>
              <w:rPr>
                <w:rFonts w:ascii="Calibri" w:hAnsi="Calibri" w:cs="Calibri"/>
                <w:b/>
                <w:bCs/>
                <w:color w:val="FFFFFF"/>
                <w:szCs w:val="20"/>
              </w:rPr>
            </w:pPr>
            <w:r w:rsidRPr="00CE190F">
              <w:rPr>
                <w:rFonts w:ascii="Calibri" w:hAnsi="Calibri" w:cs="Calibri"/>
                <w:b/>
                <w:bCs/>
                <w:color w:val="FFFFFF"/>
                <w:szCs w:val="20"/>
              </w:rPr>
              <w:t>Incremental Install Cost</w:t>
            </w:r>
          </w:p>
        </w:tc>
      </w:tr>
      <w:tr w:rsidR="00464032" w:rsidRPr="00CE190F" w14:paraId="16D534C9" w14:textId="77777777" w:rsidTr="00464032">
        <w:trPr>
          <w:trHeight w:val="449"/>
          <w:jc w:val="center"/>
        </w:trPr>
        <w:tc>
          <w:tcPr>
            <w:tcW w:w="1538" w:type="dxa"/>
            <w:shd w:val="clear" w:color="auto" w:fill="808080"/>
            <w:tcMar>
              <w:top w:w="0" w:type="dxa"/>
              <w:left w:w="30" w:type="dxa"/>
              <w:bottom w:w="0" w:type="dxa"/>
              <w:right w:w="30" w:type="dxa"/>
            </w:tcMar>
            <w:vAlign w:val="center"/>
            <w:hideMark/>
          </w:tcPr>
          <w:p w14:paraId="16D534C5" w14:textId="77777777" w:rsidR="00464032" w:rsidRPr="00CE190F" w:rsidRDefault="00464032" w:rsidP="00464032">
            <w:pPr>
              <w:widowControl/>
              <w:autoSpaceDE w:val="0"/>
              <w:autoSpaceDN w:val="0"/>
              <w:spacing w:after="0"/>
              <w:jc w:val="center"/>
              <w:rPr>
                <w:rFonts w:ascii="Calibri" w:hAnsi="Calibri" w:cs="Calibri"/>
                <w:b/>
                <w:bCs/>
                <w:color w:val="FFFFFF"/>
                <w:szCs w:val="20"/>
              </w:rPr>
            </w:pPr>
            <w:r w:rsidRPr="00CE190F">
              <w:rPr>
                <w:rFonts w:ascii="Calibri" w:hAnsi="Calibri" w:cs="Calibri"/>
                <w:b/>
                <w:bCs/>
                <w:color w:val="FFFFFF"/>
                <w:szCs w:val="20"/>
              </w:rPr>
              <w:t>Measure Type</w:t>
            </w:r>
          </w:p>
        </w:tc>
        <w:tc>
          <w:tcPr>
            <w:tcW w:w="1508" w:type="dxa"/>
            <w:shd w:val="clear" w:color="auto" w:fill="808080"/>
            <w:vAlign w:val="center"/>
          </w:tcPr>
          <w:p w14:paraId="16D534C6" w14:textId="77777777" w:rsidR="00464032" w:rsidRPr="00CE190F" w:rsidRDefault="00464032" w:rsidP="00464032">
            <w:pPr>
              <w:widowControl/>
              <w:autoSpaceDE w:val="0"/>
              <w:autoSpaceDN w:val="0"/>
              <w:spacing w:after="0"/>
              <w:jc w:val="center"/>
              <w:rPr>
                <w:rFonts w:ascii="Calibri" w:hAnsi="Calibri" w:cs="Calibri"/>
                <w:b/>
                <w:bCs/>
                <w:color w:val="FFFFFF"/>
                <w:szCs w:val="20"/>
              </w:rPr>
            </w:pPr>
            <w:r>
              <w:rPr>
                <w:rFonts w:ascii="Calibri" w:hAnsi="Calibri" w:cs="Calibri"/>
                <w:b/>
                <w:bCs/>
                <w:color w:val="FFFFFF"/>
                <w:szCs w:val="20"/>
              </w:rPr>
              <w:t>Installation Cost</w:t>
            </w:r>
          </w:p>
        </w:tc>
        <w:tc>
          <w:tcPr>
            <w:tcW w:w="1508" w:type="dxa"/>
            <w:shd w:val="clear" w:color="auto" w:fill="808080"/>
            <w:tcMar>
              <w:top w:w="0" w:type="dxa"/>
              <w:left w:w="30" w:type="dxa"/>
              <w:bottom w:w="0" w:type="dxa"/>
              <w:right w:w="30" w:type="dxa"/>
            </w:tcMar>
            <w:vAlign w:val="center"/>
            <w:hideMark/>
          </w:tcPr>
          <w:p w14:paraId="16D534C7" w14:textId="77777777" w:rsidR="00464032" w:rsidRPr="00CE190F" w:rsidRDefault="00464032" w:rsidP="00464032">
            <w:pPr>
              <w:widowControl/>
              <w:autoSpaceDE w:val="0"/>
              <w:autoSpaceDN w:val="0"/>
              <w:spacing w:after="0"/>
              <w:jc w:val="center"/>
              <w:rPr>
                <w:rFonts w:ascii="Calibri" w:hAnsi="Calibri" w:cs="Calibri"/>
                <w:b/>
                <w:bCs/>
                <w:color w:val="FFFFFF"/>
                <w:szCs w:val="20"/>
              </w:rPr>
            </w:pPr>
            <w:r w:rsidRPr="00CE190F">
              <w:rPr>
                <w:rFonts w:ascii="Calibri" w:hAnsi="Calibri" w:cs="Calibri"/>
                <w:b/>
                <w:bCs/>
                <w:color w:val="FFFFFF"/>
                <w:szCs w:val="20"/>
              </w:rPr>
              <w:t>(June 2012 – May 2013)</w:t>
            </w:r>
          </w:p>
        </w:tc>
        <w:tc>
          <w:tcPr>
            <w:tcW w:w="1523" w:type="dxa"/>
            <w:shd w:val="clear" w:color="auto" w:fill="808080"/>
            <w:tcMar>
              <w:top w:w="0" w:type="dxa"/>
              <w:left w:w="30" w:type="dxa"/>
              <w:bottom w:w="0" w:type="dxa"/>
              <w:right w:w="30" w:type="dxa"/>
            </w:tcMar>
            <w:vAlign w:val="center"/>
            <w:hideMark/>
          </w:tcPr>
          <w:p w14:paraId="16D534C8" w14:textId="77777777" w:rsidR="00464032" w:rsidRPr="00CE190F" w:rsidRDefault="00464032" w:rsidP="00464032">
            <w:pPr>
              <w:widowControl/>
              <w:autoSpaceDE w:val="0"/>
              <w:autoSpaceDN w:val="0"/>
              <w:spacing w:after="0"/>
              <w:jc w:val="center"/>
              <w:rPr>
                <w:rFonts w:ascii="Calibri" w:hAnsi="Calibri" w:cs="Calibri"/>
                <w:b/>
                <w:bCs/>
                <w:color w:val="FFFFFF"/>
                <w:szCs w:val="20"/>
              </w:rPr>
            </w:pPr>
            <w:r w:rsidRPr="00CE190F">
              <w:rPr>
                <w:rFonts w:ascii="Calibri" w:hAnsi="Calibri" w:cs="Calibri"/>
                <w:b/>
                <w:bCs/>
                <w:color w:val="FFFFFF"/>
                <w:szCs w:val="20"/>
              </w:rPr>
              <w:t>(June 2013 on)</w:t>
            </w:r>
          </w:p>
        </w:tc>
      </w:tr>
      <w:tr w:rsidR="00464032" w:rsidRPr="00CE190F" w14:paraId="16D534CD" w14:textId="77777777" w:rsidTr="00464032">
        <w:trPr>
          <w:trHeight w:val="224"/>
          <w:jc w:val="center"/>
        </w:trPr>
        <w:tc>
          <w:tcPr>
            <w:tcW w:w="1538" w:type="dxa"/>
            <w:tcMar>
              <w:top w:w="0" w:type="dxa"/>
              <w:left w:w="30" w:type="dxa"/>
              <w:bottom w:w="0" w:type="dxa"/>
              <w:right w:w="30" w:type="dxa"/>
            </w:tcMar>
            <w:vAlign w:val="center"/>
          </w:tcPr>
          <w:p w14:paraId="16D534CA" w14:textId="77777777" w:rsidR="00464032" w:rsidRDefault="00464032" w:rsidP="00464032">
            <w:pPr>
              <w:widowControl/>
              <w:autoSpaceDE w:val="0"/>
              <w:autoSpaceDN w:val="0"/>
              <w:spacing w:after="0"/>
              <w:jc w:val="center"/>
              <w:rPr>
                <w:rFonts w:ascii="Calibri" w:hAnsi="Calibri" w:cs="Calibri"/>
                <w:color w:val="000000"/>
                <w:szCs w:val="20"/>
              </w:rPr>
            </w:pPr>
            <w:r>
              <w:rPr>
                <w:rFonts w:ascii="Calibri" w:hAnsi="Calibri" w:cs="Calibri"/>
                <w:color w:val="000000"/>
                <w:szCs w:val="20"/>
              </w:rPr>
              <w:t>AFUE 80%</w:t>
            </w:r>
          </w:p>
        </w:tc>
        <w:tc>
          <w:tcPr>
            <w:tcW w:w="1508" w:type="dxa"/>
            <w:vAlign w:val="center"/>
          </w:tcPr>
          <w:p w14:paraId="16D534CB" w14:textId="77777777" w:rsidR="00464032" w:rsidRDefault="00464032" w:rsidP="00464032">
            <w:pPr>
              <w:widowControl/>
              <w:autoSpaceDE w:val="0"/>
              <w:autoSpaceDN w:val="0"/>
              <w:spacing w:after="0"/>
              <w:jc w:val="center"/>
              <w:rPr>
                <w:rFonts w:ascii="Calibri" w:hAnsi="Calibri" w:cs="Calibri"/>
                <w:color w:val="000000"/>
                <w:szCs w:val="20"/>
              </w:rPr>
            </w:pPr>
            <w:r>
              <w:rPr>
                <w:rFonts w:ascii="Calibri" w:hAnsi="Calibri" w:cs="Calibri"/>
                <w:color w:val="000000"/>
                <w:szCs w:val="20"/>
              </w:rPr>
              <w:t>$3334</w:t>
            </w:r>
          </w:p>
        </w:tc>
        <w:tc>
          <w:tcPr>
            <w:tcW w:w="3031" w:type="dxa"/>
            <w:gridSpan w:val="2"/>
            <w:vMerge w:val="restart"/>
            <w:tcMar>
              <w:top w:w="0" w:type="dxa"/>
              <w:left w:w="30" w:type="dxa"/>
              <w:bottom w:w="0" w:type="dxa"/>
              <w:right w:w="30" w:type="dxa"/>
            </w:tcMar>
            <w:vAlign w:val="center"/>
          </w:tcPr>
          <w:p w14:paraId="16D534CC" w14:textId="77777777" w:rsidR="00464032" w:rsidRDefault="00464032" w:rsidP="00464032">
            <w:pPr>
              <w:autoSpaceDE w:val="0"/>
              <w:autoSpaceDN w:val="0"/>
              <w:spacing w:after="0"/>
              <w:jc w:val="center"/>
              <w:rPr>
                <w:rFonts w:ascii="Calibri" w:hAnsi="Calibri" w:cs="Calibri"/>
                <w:color w:val="000000"/>
                <w:szCs w:val="20"/>
              </w:rPr>
            </w:pPr>
            <w:r>
              <w:rPr>
                <w:rFonts w:ascii="Calibri" w:hAnsi="Calibri" w:cs="Calibri"/>
                <w:color w:val="000000"/>
                <w:szCs w:val="20"/>
              </w:rPr>
              <w:t>n/a</w:t>
            </w:r>
          </w:p>
        </w:tc>
      </w:tr>
      <w:tr w:rsidR="00464032" w:rsidRPr="00CE190F" w14:paraId="16D534D1" w14:textId="77777777" w:rsidTr="00464032">
        <w:trPr>
          <w:trHeight w:val="260"/>
          <w:jc w:val="center"/>
        </w:trPr>
        <w:tc>
          <w:tcPr>
            <w:tcW w:w="1538" w:type="dxa"/>
            <w:tcMar>
              <w:top w:w="0" w:type="dxa"/>
              <w:left w:w="30" w:type="dxa"/>
              <w:bottom w:w="0" w:type="dxa"/>
              <w:right w:w="30" w:type="dxa"/>
            </w:tcMar>
            <w:vAlign w:val="center"/>
          </w:tcPr>
          <w:p w14:paraId="16D534CE" w14:textId="77777777" w:rsidR="00464032" w:rsidRPr="00CE190F" w:rsidRDefault="00464032" w:rsidP="00464032">
            <w:pPr>
              <w:widowControl/>
              <w:autoSpaceDE w:val="0"/>
              <w:autoSpaceDN w:val="0"/>
              <w:spacing w:after="0"/>
              <w:jc w:val="center"/>
              <w:rPr>
                <w:rFonts w:ascii="Calibri" w:hAnsi="Calibri" w:cs="Calibri"/>
                <w:color w:val="000000"/>
                <w:szCs w:val="20"/>
              </w:rPr>
            </w:pPr>
            <w:r>
              <w:rPr>
                <w:rFonts w:ascii="Calibri" w:hAnsi="Calibri" w:cs="Calibri"/>
                <w:color w:val="000000"/>
                <w:szCs w:val="20"/>
              </w:rPr>
              <w:t>AFUE 82%</w:t>
            </w:r>
          </w:p>
        </w:tc>
        <w:tc>
          <w:tcPr>
            <w:tcW w:w="1508" w:type="dxa"/>
            <w:vAlign w:val="center"/>
          </w:tcPr>
          <w:p w14:paraId="16D534CF" w14:textId="77777777" w:rsidR="00464032" w:rsidRDefault="00464032" w:rsidP="00464032">
            <w:pPr>
              <w:widowControl/>
              <w:autoSpaceDE w:val="0"/>
              <w:autoSpaceDN w:val="0"/>
              <w:spacing w:after="0"/>
              <w:jc w:val="center"/>
              <w:rPr>
                <w:rFonts w:ascii="Calibri" w:hAnsi="Calibri" w:cs="Calibri"/>
                <w:color w:val="000000"/>
                <w:szCs w:val="20"/>
              </w:rPr>
            </w:pPr>
            <w:r>
              <w:rPr>
                <w:rFonts w:ascii="Calibri" w:hAnsi="Calibri" w:cs="Calibri"/>
                <w:color w:val="000000"/>
                <w:szCs w:val="20"/>
              </w:rPr>
              <w:t>$3543</w:t>
            </w:r>
          </w:p>
        </w:tc>
        <w:tc>
          <w:tcPr>
            <w:tcW w:w="3031" w:type="dxa"/>
            <w:gridSpan w:val="2"/>
            <w:vMerge/>
            <w:tcMar>
              <w:top w:w="0" w:type="dxa"/>
              <w:left w:w="30" w:type="dxa"/>
              <w:bottom w:w="0" w:type="dxa"/>
              <w:right w:w="30" w:type="dxa"/>
            </w:tcMar>
            <w:vAlign w:val="center"/>
          </w:tcPr>
          <w:p w14:paraId="16D534D0" w14:textId="77777777" w:rsidR="00464032" w:rsidRPr="00CE190F" w:rsidRDefault="00464032" w:rsidP="00464032">
            <w:pPr>
              <w:widowControl/>
              <w:autoSpaceDE w:val="0"/>
              <w:autoSpaceDN w:val="0"/>
              <w:spacing w:after="0"/>
              <w:jc w:val="center"/>
              <w:rPr>
                <w:rFonts w:ascii="Calibri" w:hAnsi="Calibri" w:cs="Calibri"/>
                <w:color w:val="000000"/>
                <w:szCs w:val="20"/>
              </w:rPr>
            </w:pPr>
          </w:p>
        </w:tc>
      </w:tr>
      <w:tr w:rsidR="00464032" w:rsidRPr="00CE190F" w14:paraId="16D534D6" w14:textId="77777777" w:rsidTr="00464032">
        <w:trPr>
          <w:trHeight w:val="674"/>
          <w:jc w:val="center"/>
        </w:trPr>
        <w:tc>
          <w:tcPr>
            <w:tcW w:w="1538" w:type="dxa"/>
            <w:tcMar>
              <w:top w:w="0" w:type="dxa"/>
              <w:left w:w="30" w:type="dxa"/>
              <w:bottom w:w="0" w:type="dxa"/>
              <w:right w:w="30" w:type="dxa"/>
            </w:tcMar>
            <w:vAlign w:val="center"/>
            <w:hideMark/>
          </w:tcPr>
          <w:p w14:paraId="16D534D2" w14:textId="77777777" w:rsidR="00464032" w:rsidRPr="00CE190F" w:rsidRDefault="00464032" w:rsidP="00464032">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AFUE 85% (Energy Star Minimum)</w:t>
            </w:r>
          </w:p>
        </w:tc>
        <w:tc>
          <w:tcPr>
            <w:tcW w:w="1508" w:type="dxa"/>
            <w:vAlign w:val="center"/>
          </w:tcPr>
          <w:p w14:paraId="16D534D3" w14:textId="77777777" w:rsidR="00464032" w:rsidRPr="00CE190F" w:rsidRDefault="00464032" w:rsidP="00464032">
            <w:pPr>
              <w:widowControl/>
              <w:autoSpaceDE w:val="0"/>
              <w:autoSpaceDN w:val="0"/>
              <w:spacing w:after="0"/>
              <w:jc w:val="center"/>
              <w:rPr>
                <w:rFonts w:ascii="Calibri" w:hAnsi="Calibri" w:cs="Calibri"/>
                <w:color w:val="000000"/>
                <w:szCs w:val="20"/>
              </w:rPr>
            </w:pPr>
            <w:r>
              <w:rPr>
                <w:rFonts w:ascii="Calibri" w:hAnsi="Calibri" w:cs="Calibri"/>
                <w:color w:val="000000"/>
                <w:szCs w:val="20"/>
              </w:rPr>
              <w:t>$4268</w:t>
            </w:r>
          </w:p>
        </w:tc>
        <w:tc>
          <w:tcPr>
            <w:tcW w:w="1508" w:type="dxa"/>
            <w:tcMar>
              <w:top w:w="0" w:type="dxa"/>
              <w:left w:w="30" w:type="dxa"/>
              <w:bottom w:w="0" w:type="dxa"/>
              <w:right w:w="30" w:type="dxa"/>
            </w:tcMar>
            <w:vAlign w:val="center"/>
            <w:hideMark/>
          </w:tcPr>
          <w:p w14:paraId="16D534D4" w14:textId="77777777" w:rsidR="00464032" w:rsidRPr="00CE190F" w:rsidRDefault="00464032" w:rsidP="00464032">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$934</w:t>
            </w:r>
          </w:p>
        </w:tc>
        <w:tc>
          <w:tcPr>
            <w:tcW w:w="1523" w:type="dxa"/>
            <w:tcMar>
              <w:top w:w="0" w:type="dxa"/>
              <w:left w:w="30" w:type="dxa"/>
              <w:bottom w:w="0" w:type="dxa"/>
              <w:right w:w="30" w:type="dxa"/>
            </w:tcMar>
            <w:vAlign w:val="center"/>
            <w:hideMark/>
          </w:tcPr>
          <w:p w14:paraId="16D534D5" w14:textId="77777777" w:rsidR="00464032" w:rsidRPr="00CE190F" w:rsidRDefault="00464032" w:rsidP="00464032">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$725</w:t>
            </w:r>
          </w:p>
        </w:tc>
      </w:tr>
      <w:tr w:rsidR="00464032" w:rsidRPr="00CE190F" w14:paraId="16D534DB" w14:textId="77777777" w:rsidTr="00464032">
        <w:trPr>
          <w:trHeight w:val="298"/>
          <w:jc w:val="center"/>
        </w:trPr>
        <w:tc>
          <w:tcPr>
            <w:tcW w:w="1538" w:type="dxa"/>
            <w:tcMar>
              <w:top w:w="0" w:type="dxa"/>
              <w:left w:w="30" w:type="dxa"/>
              <w:bottom w:w="0" w:type="dxa"/>
              <w:right w:w="30" w:type="dxa"/>
            </w:tcMar>
            <w:vAlign w:val="center"/>
            <w:hideMark/>
          </w:tcPr>
          <w:p w14:paraId="16D534D7" w14:textId="77777777" w:rsidR="00464032" w:rsidRPr="00CE190F" w:rsidRDefault="00464032" w:rsidP="00464032">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AFUE 90%</w:t>
            </w:r>
          </w:p>
        </w:tc>
        <w:tc>
          <w:tcPr>
            <w:tcW w:w="1508" w:type="dxa"/>
            <w:vAlign w:val="center"/>
          </w:tcPr>
          <w:p w14:paraId="16D534D8" w14:textId="77777777" w:rsidR="00464032" w:rsidRPr="00CE190F" w:rsidRDefault="00464032" w:rsidP="00464032">
            <w:pPr>
              <w:widowControl/>
              <w:autoSpaceDE w:val="0"/>
              <w:autoSpaceDN w:val="0"/>
              <w:spacing w:after="0"/>
              <w:jc w:val="center"/>
              <w:rPr>
                <w:rFonts w:ascii="Calibri" w:hAnsi="Calibri" w:cs="Calibri"/>
                <w:color w:val="000000"/>
                <w:szCs w:val="20"/>
              </w:rPr>
            </w:pPr>
            <w:r>
              <w:rPr>
                <w:rFonts w:ascii="Calibri" w:hAnsi="Calibri" w:cs="Calibri"/>
                <w:color w:val="000000"/>
                <w:szCs w:val="20"/>
              </w:rPr>
              <w:t>$4815</w:t>
            </w:r>
          </w:p>
        </w:tc>
        <w:tc>
          <w:tcPr>
            <w:tcW w:w="1508" w:type="dxa"/>
            <w:tcMar>
              <w:top w:w="0" w:type="dxa"/>
              <w:left w:w="30" w:type="dxa"/>
              <w:bottom w:w="0" w:type="dxa"/>
              <w:right w:w="30" w:type="dxa"/>
            </w:tcMar>
            <w:vAlign w:val="center"/>
            <w:hideMark/>
          </w:tcPr>
          <w:p w14:paraId="16D534D9" w14:textId="77777777" w:rsidR="00464032" w:rsidRPr="00CE190F" w:rsidRDefault="00464032" w:rsidP="00464032">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$1,481</w:t>
            </w:r>
          </w:p>
        </w:tc>
        <w:tc>
          <w:tcPr>
            <w:tcW w:w="1523" w:type="dxa"/>
            <w:tcMar>
              <w:top w:w="0" w:type="dxa"/>
              <w:left w:w="30" w:type="dxa"/>
              <w:bottom w:w="0" w:type="dxa"/>
              <w:right w:w="30" w:type="dxa"/>
            </w:tcMar>
            <w:vAlign w:val="center"/>
            <w:hideMark/>
          </w:tcPr>
          <w:p w14:paraId="16D534DA" w14:textId="77777777" w:rsidR="00464032" w:rsidRPr="00CE190F" w:rsidRDefault="00464032" w:rsidP="00464032">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$1,272</w:t>
            </w:r>
          </w:p>
        </w:tc>
      </w:tr>
      <w:tr w:rsidR="00464032" w:rsidRPr="00CE190F" w14:paraId="16D534E0" w14:textId="77777777" w:rsidTr="00464032">
        <w:trPr>
          <w:trHeight w:val="298"/>
          <w:jc w:val="center"/>
        </w:trPr>
        <w:tc>
          <w:tcPr>
            <w:tcW w:w="1538" w:type="dxa"/>
            <w:tcMar>
              <w:top w:w="0" w:type="dxa"/>
              <w:left w:w="30" w:type="dxa"/>
              <w:bottom w:w="0" w:type="dxa"/>
              <w:right w:w="30" w:type="dxa"/>
            </w:tcMar>
            <w:vAlign w:val="center"/>
            <w:hideMark/>
          </w:tcPr>
          <w:p w14:paraId="16D534DC" w14:textId="77777777" w:rsidR="00464032" w:rsidRPr="00CE190F" w:rsidRDefault="00464032" w:rsidP="00464032">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AFUE 95%</w:t>
            </w:r>
          </w:p>
        </w:tc>
        <w:tc>
          <w:tcPr>
            <w:tcW w:w="1508" w:type="dxa"/>
            <w:vAlign w:val="center"/>
          </w:tcPr>
          <w:p w14:paraId="16D534DD" w14:textId="77777777" w:rsidR="00464032" w:rsidRPr="00CE190F" w:rsidRDefault="00464032" w:rsidP="00464032">
            <w:pPr>
              <w:widowControl/>
              <w:autoSpaceDE w:val="0"/>
              <w:autoSpaceDN w:val="0"/>
              <w:spacing w:after="0"/>
              <w:jc w:val="center"/>
              <w:rPr>
                <w:rFonts w:ascii="Calibri" w:hAnsi="Calibri" w:cs="Calibri"/>
                <w:color w:val="000000"/>
                <w:szCs w:val="20"/>
              </w:rPr>
            </w:pPr>
            <w:r>
              <w:rPr>
                <w:rFonts w:ascii="Calibri" w:hAnsi="Calibri" w:cs="Calibri"/>
                <w:color w:val="000000"/>
                <w:szCs w:val="20"/>
              </w:rPr>
              <w:t>$5328</w:t>
            </w:r>
          </w:p>
        </w:tc>
        <w:tc>
          <w:tcPr>
            <w:tcW w:w="1508" w:type="dxa"/>
            <w:tcMar>
              <w:top w:w="0" w:type="dxa"/>
              <w:left w:w="30" w:type="dxa"/>
              <w:bottom w:w="0" w:type="dxa"/>
              <w:right w:w="30" w:type="dxa"/>
            </w:tcMar>
            <w:vAlign w:val="center"/>
            <w:hideMark/>
          </w:tcPr>
          <w:p w14:paraId="16D534DE" w14:textId="77777777" w:rsidR="00464032" w:rsidRPr="00CE190F" w:rsidRDefault="00464032" w:rsidP="00464032">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$1,994</w:t>
            </w:r>
          </w:p>
        </w:tc>
        <w:tc>
          <w:tcPr>
            <w:tcW w:w="1523" w:type="dxa"/>
            <w:tcMar>
              <w:top w:w="0" w:type="dxa"/>
              <w:left w:w="30" w:type="dxa"/>
              <w:bottom w:w="0" w:type="dxa"/>
              <w:right w:w="30" w:type="dxa"/>
            </w:tcMar>
            <w:vAlign w:val="center"/>
            <w:hideMark/>
          </w:tcPr>
          <w:p w14:paraId="16D534DF" w14:textId="77777777" w:rsidR="00464032" w:rsidRPr="00CE190F" w:rsidRDefault="00464032" w:rsidP="00464032">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$1,785</w:t>
            </w:r>
          </w:p>
        </w:tc>
      </w:tr>
    </w:tbl>
    <w:p w14:paraId="16D534E1" w14:textId="77777777" w:rsidR="00464032" w:rsidRDefault="00464032" w:rsidP="00464032">
      <w:pPr>
        <w:rPr>
          <w:rFonts w:cstheme="minorHAnsi"/>
        </w:rPr>
      </w:pPr>
    </w:p>
    <w:p w14:paraId="16D534E2" w14:textId="77777777" w:rsidR="00464032" w:rsidRPr="000B7BB6" w:rsidRDefault="00464032" w:rsidP="00464032">
      <w:pPr>
        <w:rPr>
          <w:rFonts w:cstheme="minorHAnsi"/>
        </w:rPr>
      </w:pPr>
      <w:r>
        <w:rPr>
          <w:rFonts w:cstheme="minorHAnsi"/>
        </w:rPr>
        <w:t>Early Replacement: The full installation cost is provided in the table above. The a</w:t>
      </w:r>
      <w:r w:rsidRPr="000B7BB6">
        <w:rPr>
          <w:rFonts w:cstheme="minorHAnsi"/>
        </w:rPr>
        <w:t xml:space="preserve">ssumed deferred cost (after </w:t>
      </w:r>
      <w:r>
        <w:rPr>
          <w:rFonts w:cstheme="minorHAnsi"/>
        </w:rPr>
        <w:t>8</w:t>
      </w:r>
      <w:r w:rsidRPr="000B7BB6">
        <w:rPr>
          <w:rFonts w:cstheme="minorHAnsi"/>
        </w:rPr>
        <w:t xml:space="preserve"> years) of replacing existing equipment with </w:t>
      </w:r>
      <w:r>
        <w:rPr>
          <w:rFonts w:cstheme="minorHAnsi"/>
        </w:rPr>
        <w:t xml:space="preserve">a </w:t>
      </w:r>
      <w:r w:rsidRPr="000B7BB6">
        <w:rPr>
          <w:rFonts w:cstheme="minorHAnsi"/>
        </w:rPr>
        <w:t>new baseline unit is assumed to be $</w:t>
      </w:r>
      <w:r>
        <w:rPr>
          <w:rFonts w:cstheme="minorHAnsi"/>
        </w:rPr>
        <w:t>3543</w:t>
      </w:r>
      <w:r w:rsidRPr="00B41203">
        <w:rPr>
          <w:rFonts w:cstheme="minorHAnsi"/>
        </w:rPr>
        <w:t>. This cost should be discounted</w:t>
      </w:r>
      <w:r>
        <w:rPr>
          <w:rFonts w:cstheme="minorHAnsi"/>
        </w:rPr>
        <w:t xml:space="preserve"> </w:t>
      </w:r>
      <w:r w:rsidRPr="000B7BB6">
        <w:rPr>
          <w:rFonts w:cstheme="minorHAnsi"/>
        </w:rPr>
        <w:t>to present value using the utilities discount rate.</w:t>
      </w:r>
    </w:p>
    <w:p w14:paraId="16D534E3" w14:textId="77777777" w:rsidR="00464032" w:rsidRPr="00A05FC2" w:rsidRDefault="00464032" w:rsidP="00464032">
      <w:pPr>
        <w:pStyle w:val="Heading6"/>
      </w:pPr>
      <w:r w:rsidRPr="00A05FC2">
        <w:t xml:space="preserve">Deemed O&amp;M Cost Adjustments </w:t>
      </w:r>
    </w:p>
    <w:p w14:paraId="16D534E4" w14:textId="77777777" w:rsidR="00464032" w:rsidRPr="000B7BB6" w:rsidRDefault="00464032" w:rsidP="00464032">
      <w:pPr>
        <w:rPr>
          <w:rFonts w:cstheme="minorHAnsi"/>
          <w:b/>
          <w:iCs/>
        </w:rPr>
      </w:pPr>
      <w:r w:rsidRPr="00B41203">
        <w:rPr>
          <w:rFonts w:cstheme="minorHAnsi"/>
        </w:rPr>
        <w:t>N/A</w:t>
      </w:r>
    </w:p>
    <w:p w14:paraId="16D534E5" w14:textId="77777777" w:rsidR="00464032" w:rsidRPr="000B7BB6" w:rsidRDefault="00464032" w:rsidP="00464032">
      <w:pPr>
        <w:pStyle w:val="Heading6"/>
      </w:pPr>
      <w:r w:rsidRPr="000B7BB6">
        <w:t>Loadshape</w:t>
      </w:r>
    </w:p>
    <w:p w14:paraId="16D534E6" w14:textId="77777777" w:rsidR="00464032" w:rsidRPr="000B7BB6" w:rsidRDefault="00464032" w:rsidP="00464032">
      <w:pPr>
        <w:widowControl/>
        <w:spacing w:after="0"/>
        <w:rPr>
          <w:rFonts w:cstheme="minorHAnsi"/>
          <w:color w:val="000000"/>
          <w:szCs w:val="20"/>
        </w:rPr>
      </w:pPr>
      <w:r w:rsidRPr="000B7BB6">
        <w:rPr>
          <w:rFonts w:cstheme="minorHAnsi"/>
          <w:color w:val="000000"/>
          <w:szCs w:val="20"/>
        </w:rPr>
        <w:t>N/A</w:t>
      </w:r>
    </w:p>
    <w:p w14:paraId="16D534E7" w14:textId="77777777" w:rsidR="00464032" w:rsidRPr="00A05FC2" w:rsidRDefault="00464032" w:rsidP="00464032">
      <w:pPr>
        <w:pStyle w:val="Heading6"/>
      </w:pPr>
      <w:r w:rsidRPr="00A05FC2">
        <w:t xml:space="preserve">Coincidence Factor </w:t>
      </w:r>
    </w:p>
    <w:p w14:paraId="16D534E8" w14:textId="77777777" w:rsidR="00464032" w:rsidRPr="00A05FC2" w:rsidRDefault="00464032" w:rsidP="00464032">
      <w:pPr>
        <w:rPr>
          <w:rFonts w:cstheme="minorHAnsi"/>
        </w:rPr>
      </w:pPr>
      <w:r w:rsidRPr="00A05FC2">
        <w:rPr>
          <w:rFonts w:cstheme="minorHAnsi"/>
        </w:rPr>
        <w:t>N/A</w:t>
      </w:r>
    </w:p>
    <w:p w14:paraId="16D534E9" w14:textId="77777777" w:rsidR="00464032" w:rsidRPr="00A05FC2" w:rsidRDefault="00464032" w:rsidP="00464032">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34EA" w14:textId="77777777" w:rsidR="00464032" w:rsidRPr="000B7BB6" w:rsidRDefault="00464032" w:rsidP="00464032">
      <w:pPr>
        <w:pStyle w:val="Heading6"/>
      </w:pPr>
      <w:r w:rsidRPr="00B41203">
        <w:t xml:space="preserve">Calculation of Savings </w:t>
      </w:r>
    </w:p>
    <w:p w14:paraId="16D534EB" w14:textId="77777777" w:rsidR="00464032" w:rsidRPr="00A05FC2" w:rsidRDefault="00464032" w:rsidP="00464032">
      <w:pPr>
        <w:pStyle w:val="Heading6"/>
      </w:pPr>
      <w:r w:rsidRPr="000B7BB6">
        <w:t xml:space="preserve">Electric </w:t>
      </w:r>
      <w:r w:rsidRPr="00A05FC2">
        <w:t xml:space="preserve">Energy Savings </w:t>
      </w:r>
    </w:p>
    <w:p w14:paraId="16D534EC" w14:textId="77777777" w:rsidR="00464032" w:rsidRPr="00A05FC2" w:rsidRDefault="00464032" w:rsidP="00464032">
      <w:pPr>
        <w:rPr>
          <w:rFonts w:cstheme="minorHAnsi"/>
        </w:rPr>
      </w:pPr>
      <w:r w:rsidRPr="00A05FC2">
        <w:rPr>
          <w:rFonts w:cstheme="minorHAnsi"/>
        </w:rPr>
        <w:t>N/A</w:t>
      </w:r>
    </w:p>
    <w:p w14:paraId="16D534ED" w14:textId="77777777" w:rsidR="00464032" w:rsidRPr="00A05FC2" w:rsidRDefault="00464032" w:rsidP="00464032">
      <w:pPr>
        <w:pStyle w:val="Heading6"/>
      </w:pPr>
      <w:r w:rsidRPr="00A05FC2">
        <w:t xml:space="preserve">Summer Coincident Peak Demand Savings </w:t>
      </w:r>
    </w:p>
    <w:p w14:paraId="16D534EE" w14:textId="77777777" w:rsidR="00464032" w:rsidRPr="00A05FC2" w:rsidRDefault="00464032" w:rsidP="00464032">
      <w:pPr>
        <w:rPr>
          <w:rFonts w:cstheme="minorHAnsi"/>
        </w:rPr>
      </w:pPr>
      <w:r w:rsidRPr="00A05FC2">
        <w:rPr>
          <w:rFonts w:cstheme="minorHAnsi"/>
        </w:rPr>
        <w:t>N/A</w:t>
      </w:r>
    </w:p>
    <w:p w14:paraId="16D534EF" w14:textId="77777777" w:rsidR="00464032" w:rsidRPr="00A05FC2" w:rsidRDefault="00464032" w:rsidP="00464032">
      <w:pPr>
        <w:pStyle w:val="Heading6"/>
      </w:pPr>
      <w:r>
        <w:t>Natural Gas</w:t>
      </w:r>
      <w:r w:rsidRPr="00A05FC2">
        <w:t xml:space="preserve"> </w:t>
      </w:r>
      <w:r>
        <w:t>Savings</w:t>
      </w:r>
      <w:r w:rsidRPr="00A05FC2">
        <w:t xml:space="preserve"> </w:t>
      </w:r>
    </w:p>
    <w:p w14:paraId="16D534F0" w14:textId="77777777" w:rsidR="00464032" w:rsidRDefault="00464032" w:rsidP="00464032">
      <w:pPr>
        <w:rPr>
          <w:rFonts w:cstheme="minorHAnsi"/>
          <w:noProof/>
        </w:rPr>
      </w:pPr>
      <w:r>
        <w:rPr>
          <w:rFonts w:cstheme="minorHAnsi"/>
          <w:noProof/>
        </w:rPr>
        <w:t>Time of Sale:</w:t>
      </w:r>
    </w:p>
    <w:p w14:paraId="16D534F1" w14:textId="77777777" w:rsidR="00464032" w:rsidRPr="00A05FC2" w:rsidRDefault="00464032" w:rsidP="00464032">
      <w:pPr>
        <w:ind w:left="1440"/>
        <w:rPr>
          <w:rFonts w:eastAsiaTheme="minorHAnsi" w:cstheme="minorHAnsi"/>
          <w:color w:val="000000"/>
          <w:szCs w:val="20"/>
        </w:rPr>
      </w:pPr>
      <w:r w:rsidRPr="00A05FC2">
        <w:rPr>
          <w:rFonts w:cstheme="minorHAnsi"/>
          <w:noProof/>
        </w:rPr>
        <w:t>ΔTherms = Gas_Boiler_Load</w:t>
      </w:r>
      <w:r w:rsidRPr="00A05FC2" w:rsidDel="00CC5DE6">
        <w:rPr>
          <w:rFonts w:cstheme="minorHAnsi"/>
          <w:noProof/>
        </w:rPr>
        <w:t xml:space="preserve"> </w:t>
      </w:r>
      <w:r w:rsidRPr="00A05FC2">
        <w:rPr>
          <w:rFonts w:cstheme="minorHAnsi"/>
          <w:noProof/>
        </w:rPr>
        <w:t>* (1/AFUE(base) - 1/AFUE(eff))</w:t>
      </w:r>
    </w:p>
    <w:p w14:paraId="16D534F2" w14:textId="77777777" w:rsidR="00464032" w:rsidRPr="000B7BB6" w:rsidRDefault="00464032" w:rsidP="00464032">
      <w:pPr>
        <w:rPr>
          <w:rFonts w:cstheme="minorHAnsi"/>
          <w:noProof/>
        </w:rPr>
      </w:pPr>
      <w:r w:rsidRPr="000B7BB6">
        <w:rPr>
          <w:rFonts w:cstheme="minorHAnsi"/>
          <w:noProof/>
        </w:rPr>
        <w:t>Early replacement</w:t>
      </w:r>
      <w:r w:rsidRPr="000B7BB6">
        <w:rPr>
          <w:rStyle w:val="FootnoteReference"/>
          <w:rFonts w:cstheme="minorHAnsi"/>
          <w:noProof/>
        </w:rPr>
        <w:footnoteReference w:id="664"/>
      </w:r>
      <w:r w:rsidRPr="000B7BB6">
        <w:rPr>
          <w:rFonts w:cstheme="minorHAnsi"/>
          <w:noProof/>
        </w:rPr>
        <w:t>:</w:t>
      </w:r>
    </w:p>
    <w:p w14:paraId="16D534F3" w14:textId="77777777" w:rsidR="00464032" w:rsidRPr="000B7BB6" w:rsidRDefault="00464032" w:rsidP="00464032">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16D534F4" w14:textId="77777777" w:rsidR="00464032" w:rsidRDefault="00464032" w:rsidP="00464032">
      <w:pPr>
        <w:ind w:left="1440"/>
        <w:rPr>
          <w:rFonts w:cstheme="minorHAnsi"/>
          <w:noProof/>
        </w:rPr>
      </w:pPr>
      <w:r w:rsidRPr="00A05FC2">
        <w:rPr>
          <w:rFonts w:cstheme="minorHAnsi"/>
          <w:noProof/>
        </w:rPr>
        <w:t>= Gas_Boiler_Load</w:t>
      </w:r>
      <w:r w:rsidRPr="00A05FC2" w:rsidDel="00CC5DE6">
        <w:rPr>
          <w:rFonts w:cstheme="minorHAnsi"/>
          <w:noProof/>
        </w:rPr>
        <w:t xml:space="preserve"> </w:t>
      </w:r>
      <w:r w:rsidRPr="00A05FC2">
        <w:rPr>
          <w:rFonts w:cstheme="minorHAnsi"/>
          <w:noProof/>
        </w:rPr>
        <w:t>* (1/AFUE(</w:t>
      </w:r>
      <w:r>
        <w:rPr>
          <w:rFonts w:cstheme="minorHAnsi"/>
          <w:noProof/>
        </w:rPr>
        <w:t>exist</w:t>
      </w:r>
      <w:r w:rsidRPr="00A05FC2">
        <w:rPr>
          <w:rFonts w:cstheme="minorHAnsi"/>
          <w:noProof/>
        </w:rPr>
        <w:t>) - 1/AFUE(eff))</w:t>
      </w:r>
      <w:r w:rsidRPr="000B7BB6">
        <w:rPr>
          <w:rFonts w:cstheme="minorHAnsi"/>
          <w:noProof/>
        </w:rPr>
        <w:t>)</w:t>
      </w:r>
    </w:p>
    <w:p w14:paraId="16D534F5" w14:textId="77777777" w:rsidR="00464032" w:rsidRPr="000B7BB6" w:rsidRDefault="00464032" w:rsidP="00464032">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16D534F6" w14:textId="77777777" w:rsidR="00464032" w:rsidRDefault="00464032" w:rsidP="00464032">
      <w:pPr>
        <w:ind w:left="1440"/>
        <w:rPr>
          <w:rFonts w:cstheme="minorHAnsi"/>
          <w:noProof/>
        </w:rPr>
      </w:pPr>
      <w:r w:rsidRPr="00A05FC2">
        <w:rPr>
          <w:rFonts w:cstheme="minorHAnsi"/>
          <w:noProof/>
        </w:rPr>
        <w:t>= Gas_Boiler_Load</w:t>
      </w:r>
      <w:r w:rsidRPr="00A05FC2" w:rsidDel="00CC5DE6">
        <w:rPr>
          <w:rFonts w:cstheme="minorHAnsi"/>
          <w:noProof/>
        </w:rPr>
        <w:t xml:space="preserve"> </w:t>
      </w:r>
      <w:r w:rsidRPr="00A05FC2">
        <w:rPr>
          <w:rFonts w:cstheme="minorHAnsi"/>
          <w:noProof/>
        </w:rPr>
        <w:t>* (1/AFUE(</w:t>
      </w:r>
      <w:r>
        <w:rPr>
          <w:rFonts w:cstheme="minorHAnsi"/>
          <w:noProof/>
        </w:rPr>
        <w:t>base</w:t>
      </w:r>
      <w:r w:rsidRPr="00A05FC2">
        <w:rPr>
          <w:rFonts w:cstheme="minorHAnsi"/>
          <w:noProof/>
        </w:rPr>
        <w:t>) - 1/AFUE(eff))</w:t>
      </w:r>
      <w:r w:rsidRPr="000B7BB6">
        <w:rPr>
          <w:rFonts w:cstheme="minorHAnsi"/>
          <w:noProof/>
        </w:rPr>
        <w:t>)</w:t>
      </w:r>
    </w:p>
    <w:p w14:paraId="16D534F7" w14:textId="77777777" w:rsidR="00464032" w:rsidRPr="00A05FC2" w:rsidRDefault="00464032" w:rsidP="00464032">
      <w:pPr>
        <w:ind w:left="720"/>
        <w:rPr>
          <w:rFonts w:cstheme="minorHAnsi"/>
          <w:noProof/>
        </w:rPr>
      </w:pPr>
      <w:r w:rsidRPr="00A05FC2">
        <w:rPr>
          <w:rFonts w:cstheme="minorHAnsi"/>
          <w:noProof/>
        </w:rPr>
        <w:t xml:space="preserve">Where: </w:t>
      </w:r>
      <w:r w:rsidRPr="00A05FC2">
        <w:rPr>
          <w:rFonts w:cstheme="minorHAnsi"/>
          <w:noProof/>
        </w:rPr>
        <w:tab/>
      </w:r>
      <w:r w:rsidRPr="00A05FC2">
        <w:rPr>
          <w:rFonts w:cstheme="minorHAnsi"/>
          <w:noProof/>
        </w:rPr>
        <w:tab/>
      </w:r>
    </w:p>
    <w:p w14:paraId="16D534F8" w14:textId="77777777" w:rsidR="00464032" w:rsidRPr="00B41203" w:rsidRDefault="00464032" w:rsidP="00464032">
      <w:pPr>
        <w:spacing w:before="240"/>
        <w:ind w:left="1440"/>
        <w:rPr>
          <w:rFonts w:cstheme="minorHAnsi"/>
          <w:noProof/>
        </w:rPr>
      </w:pPr>
      <w:r w:rsidRPr="00B41203">
        <w:rPr>
          <w:rFonts w:cstheme="minorHAnsi"/>
          <w:noProof/>
        </w:rPr>
        <w:t>Gas_Boiler_Load</w:t>
      </w:r>
      <w:r w:rsidRPr="000B7BB6">
        <w:rPr>
          <w:rStyle w:val="FootnoteReference"/>
          <w:rFonts w:cstheme="minorHAnsi"/>
          <w:noProof/>
        </w:rPr>
        <w:footnoteReference w:id="665"/>
      </w:r>
    </w:p>
    <w:p w14:paraId="16D534F9" w14:textId="77777777" w:rsidR="00464032" w:rsidRPr="000B7BB6" w:rsidRDefault="00464032" w:rsidP="00464032">
      <w:pPr>
        <w:ind w:left="2880"/>
        <w:rPr>
          <w:rFonts w:cstheme="minorHAnsi"/>
          <w:noProof/>
        </w:rPr>
      </w:pPr>
      <w:r w:rsidRPr="000B7BB6">
        <w:rPr>
          <w:rFonts w:cstheme="minorHAnsi"/>
          <w:noProof/>
        </w:rPr>
        <w:t>= Estimate of annual household Load for gas boiler heated single-family homes. If location is unknown, assume the average below</w:t>
      </w:r>
      <w:r w:rsidRPr="000B7BB6">
        <w:rPr>
          <w:rStyle w:val="FootnoteReference"/>
          <w:rFonts w:cstheme="minorHAnsi"/>
          <w:noProof/>
        </w:rPr>
        <w:footnoteReference w:id="666"/>
      </w:r>
      <w:r w:rsidRPr="00B41203">
        <w:rPr>
          <w:rFonts w:cstheme="minorHAnsi"/>
          <w:noProof/>
        </w:rPr>
        <w:t>.</w:t>
      </w:r>
    </w:p>
    <w:p w14:paraId="16D534FA" w14:textId="77777777" w:rsidR="00464032" w:rsidRPr="000B7BB6" w:rsidRDefault="00464032" w:rsidP="00464032">
      <w:pPr>
        <w:ind w:left="2880"/>
        <w:rPr>
          <w:rFonts w:cstheme="minorHAnsi"/>
          <w:noProof/>
        </w:rPr>
      </w:pPr>
      <w:r w:rsidRPr="000B7BB6">
        <w:rPr>
          <w:rFonts w:cstheme="minorHAnsi"/>
          <w:noProof/>
        </w:rPr>
        <w:t>= or Actual if informed by site-specific load calculations, ACCA Manual J or equivalent</w:t>
      </w:r>
      <w:r w:rsidRPr="000B7BB6">
        <w:rPr>
          <w:rStyle w:val="FootnoteReference"/>
          <w:rFonts w:cstheme="minorHAnsi"/>
          <w:noProof/>
        </w:rPr>
        <w:footnoteReference w:id="667"/>
      </w:r>
      <w:r w:rsidRPr="00B41203">
        <w:rPr>
          <w:rFonts w:cstheme="minorHAnsi"/>
          <w:noProof/>
        </w:rPr>
        <w:t>.</w:t>
      </w:r>
    </w:p>
    <w:tbl>
      <w:tblPr>
        <w:tblW w:w="4230" w:type="dxa"/>
        <w:jc w:val="center"/>
        <w:tblInd w:w="3708" w:type="dxa"/>
        <w:tblLook w:val="04A0" w:firstRow="1" w:lastRow="0" w:firstColumn="1" w:lastColumn="0" w:noHBand="0" w:noVBand="1"/>
      </w:tblPr>
      <w:tblGrid>
        <w:gridCol w:w="2610"/>
        <w:gridCol w:w="1620"/>
      </w:tblGrid>
      <w:tr w:rsidR="00464032" w:rsidRPr="00A05FC2" w14:paraId="16D534FF" w14:textId="77777777" w:rsidTr="00464032">
        <w:trPr>
          <w:trHeight w:val="223"/>
          <w:jc w:val="center"/>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34FB" w14:textId="77777777" w:rsidR="00464032" w:rsidRPr="00A05FC2" w:rsidRDefault="00464032" w:rsidP="00464032">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16D534FC" w14:textId="77777777" w:rsidR="00464032" w:rsidRPr="000B7BB6" w:rsidRDefault="00464032" w:rsidP="00464032">
            <w:pPr>
              <w:spacing w:after="0"/>
              <w:jc w:val="center"/>
              <w:rPr>
                <w:rFonts w:cstheme="minorHAnsi"/>
                <w:b/>
                <w:color w:val="FFFFFF" w:themeColor="background1"/>
              </w:rPr>
            </w:pPr>
            <w:r w:rsidRPr="000B7BB6">
              <w:rPr>
                <w:rFonts w:cstheme="minorHAnsi"/>
                <w:b/>
                <w:color w:val="FFFFFF" w:themeColor="background1"/>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34FD" w14:textId="77777777" w:rsidR="00464032" w:rsidRPr="000B7BB6" w:rsidRDefault="00464032" w:rsidP="00464032">
            <w:pPr>
              <w:spacing w:after="0"/>
              <w:jc w:val="center"/>
              <w:rPr>
                <w:rFonts w:cstheme="minorHAnsi"/>
                <w:b/>
                <w:color w:val="FFFFFF" w:themeColor="background1"/>
              </w:rPr>
            </w:pPr>
            <w:r w:rsidRPr="000B7BB6">
              <w:rPr>
                <w:rFonts w:cstheme="minorHAnsi"/>
                <w:b/>
                <w:color w:val="FFFFFF" w:themeColor="background1"/>
              </w:rPr>
              <w:t>Gas_Boiler Load</w:t>
            </w:r>
          </w:p>
          <w:p w14:paraId="16D534FE" w14:textId="77777777" w:rsidR="00464032" w:rsidRPr="000B7BB6" w:rsidRDefault="00464032" w:rsidP="00464032">
            <w:pPr>
              <w:spacing w:after="0"/>
              <w:jc w:val="center"/>
              <w:rPr>
                <w:rFonts w:cstheme="minorHAnsi"/>
                <w:b/>
                <w:color w:val="FFFFFF" w:themeColor="background1"/>
              </w:rPr>
            </w:pPr>
            <w:r w:rsidRPr="000B7BB6">
              <w:rPr>
                <w:rFonts w:cstheme="minorHAnsi"/>
                <w:b/>
                <w:color w:val="FFFFFF" w:themeColor="background1"/>
              </w:rPr>
              <w:t>(therms)</w:t>
            </w:r>
          </w:p>
        </w:tc>
      </w:tr>
      <w:tr w:rsidR="00464032" w:rsidRPr="00A05FC2" w14:paraId="16D53502" w14:textId="77777777" w:rsidTr="00464032">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16D53500" w14:textId="77777777" w:rsidR="00464032" w:rsidRPr="00A05FC2" w:rsidRDefault="00464032" w:rsidP="00240B98">
            <w:pPr>
              <w:pStyle w:val="TableText"/>
            </w:pPr>
            <w:r w:rsidRPr="00A05FC2">
              <w:t>1 (Rockford)</w:t>
            </w:r>
          </w:p>
        </w:tc>
        <w:tc>
          <w:tcPr>
            <w:tcW w:w="1620" w:type="dxa"/>
            <w:tcBorders>
              <w:top w:val="nil"/>
              <w:left w:val="nil"/>
              <w:bottom w:val="single" w:sz="8" w:space="0" w:color="auto"/>
              <w:right w:val="single" w:sz="8" w:space="0" w:color="auto"/>
            </w:tcBorders>
            <w:shd w:val="clear" w:color="auto" w:fill="auto"/>
            <w:noWrap/>
            <w:vAlign w:val="bottom"/>
          </w:tcPr>
          <w:p w14:paraId="16D53501" w14:textId="77777777" w:rsidR="00464032" w:rsidRPr="00A05FC2" w:rsidRDefault="00464032" w:rsidP="00240B98">
            <w:pPr>
              <w:pStyle w:val="TableText"/>
            </w:pPr>
            <w:r w:rsidRPr="00A05FC2">
              <w:t>1275</w:t>
            </w:r>
          </w:p>
        </w:tc>
      </w:tr>
      <w:tr w:rsidR="00464032" w:rsidRPr="00A05FC2" w14:paraId="16D53505" w14:textId="77777777" w:rsidTr="00464032">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16D53503" w14:textId="77777777" w:rsidR="00464032" w:rsidRPr="00A05FC2" w:rsidRDefault="00464032" w:rsidP="00240B98">
            <w:pPr>
              <w:pStyle w:val="TableText"/>
            </w:pPr>
            <w:r w:rsidRPr="00A05FC2">
              <w:t>2 (Chicago)</w:t>
            </w:r>
          </w:p>
        </w:tc>
        <w:tc>
          <w:tcPr>
            <w:tcW w:w="1620" w:type="dxa"/>
            <w:tcBorders>
              <w:top w:val="nil"/>
              <w:left w:val="nil"/>
              <w:bottom w:val="single" w:sz="8" w:space="0" w:color="auto"/>
              <w:right w:val="single" w:sz="8" w:space="0" w:color="auto"/>
            </w:tcBorders>
            <w:shd w:val="clear" w:color="auto" w:fill="auto"/>
            <w:noWrap/>
            <w:vAlign w:val="bottom"/>
          </w:tcPr>
          <w:p w14:paraId="16D53504" w14:textId="77777777" w:rsidR="00464032" w:rsidRPr="00A05FC2" w:rsidRDefault="00464032" w:rsidP="00240B98">
            <w:pPr>
              <w:pStyle w:val="TableText"/>
            </w:pPr>
            <w:r w:rsidRPr="00A05FC2">
              <w:t>1218</w:t>
            </w:r>
          </w:p>
        </w:tc>
      </w:tr>
      <w:tr w:rsidR="00464032" w:rsidRPr="00A05FC2" w14:paraId="16D53508" w14:textId="77777777" w:rsidTr="00464032">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16D53506" w14:textId="77777777" w:rsidR="00464032" w:rsidRPr="00A05FC2" w:rsidRDefault="00464032" w:rsidP="00240B98">
            <w:pPr>
              <w:pStyle w:val="TableText"/>
            </w:pPr>
            <w:r w:rsidRPr="00A05FC2">
              <w:t>3 (Springfield)</w:t>
            </w:r>
          </w:p>
        </w:tc>
        <w:tc>
          <w:tcPr>
            <w:tcW w:w="1620" w:type="dxa"/>
            <w:tcBorders>
              <w:top w:val="nil"/>
              <w:left w:val="nil"/>
              <w:bottom w:val="single" w:sz="8" w:space="0" w:color="auto"/>
              <w:right w:val="single" w:sz="8" w:space="0" w:color="auto"/>
            </w:tcBorders>
            <w:shd w:val="clear" w:color="auto" w:fill="auto"/>
            <w:noWrap/>
            <w:vAlign w:val="bottom"/>
          </w:tcPr>
          <w:p w14:paraId="16D53507" w14:textId="77777777" w:rsidR="00464032" w:rsidRPr="00A05FC2" w:rsidRDefault="00464032" w:rsidP="00240B98">
            <w:pPr>
              <w:pStyle w:val="TableText"/>
            </w:pPr>
            <w:r w:rsidRPr="00A05FC2">
              <w:t>1043</w:t>
            </w:r>
          </w:p>
        </w:tc>
      </w:tr>
      <w:tr w:rsidR="00464032" w:rsidRPr="00A05FC2" w14:paraId="16D5350B" w14:textId="77777777" w:rsidTr="00464032">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16D53509" w14:textId="77777777" w:rsidR="00464032" w:rsidRPr="00A05FC2" w:rsidRDefault="00464032" w:rsidP="00240B98">
            <w:pPr>
              <w:pStyle w:val="TableText"/>
            </w:pPr>
            <w:r w:rsidRPr="00A05FC2">
              <w:t>4 (Belleville)</w:t>
            </w:r>
          </w:p>
        </w:tc>
        <w:tc>
          <w:tcPr>
            <w:tcW w:w="1620" w:type="dxa"/>
            <w:tcBorders>
              <w:top w:val="nil"/>
              <w:left w:val="nil"/>
              <w:bottom w:val="single" w:sz="8" w:space="0" w:color="auto"/>
              <w:right w:val="single" w:sz="8" w:space="0" w:color="auto"/>
            </w:tcBorders>
            <w:shd w:val="clear" w:color="auto" w:fill="auto"/>
            <w:noWrap/>
            <w:vAlign w:val="bottom"/>
          </w:tcPr>
          <w:p w14:paraId="16D5350A" w14:textId="77777777" w:rsidR="00464032" w:rsidRPr="00A05FC2" w:rsidRDefault="00464032" w:rsidP="00240B98">
            <w:pPr>
              <w:pStyle w:val="TableText"/>
            </w:pPr>
            <w:r w:rsidRPr="00A05FC2">
              <w:t>805</w:t>
            </w:r>
          </w:p>
        </w:tc>
      </w:tr>
      <w:tr w:rsidR="00464032" w:rsidRPr="00A05FC2" w14:paraId="16D5350E" w14:textId="77777777" w:rsidTr="00464032">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16D5350C" w14:textId="77777777" w:rsidR="00464032" w:rsidRPr="00A05FC2" w:rsidRDefault="00464032" w:rsidP="00240B98">
            <w:pPr>
              <w:pStyle w:val="TableText"/>
            </w:pPr>
            <w:r w:rsidRPr="00A05FC2">
              <w:t>5 (Marion)</w:t>
            </w:r>
          </w:p>
        </w:tc>
        <w:tc>
          <w:tcPr>
            <w:tcW w:w="1620" w:type="dxa"/>
            <w:tcBorders>
              <w:top w:val="nil"/>
              <w:left w:val="nil"/>
              <w:bottom w:val="single" w:sz="8" w:space="0" w:color="auto"/>
              <w:right w:val="single" w:sz="8" w:space="0" w:color="auto"/>
            </w:tcBorders>
            <w:shd w:val="clear" w:color="auto" w:fill="auto"/>
            <w:noWrap/>
            <w:vAlign w:val="bottom"/>
          </w:tcPr>
          <w:p w14:paraId="16D5350D" w14:textId="77777777" w:rsidR="00464032" w:rsidRPr="00A05FC2" w:rsidRDefault="00464032" w:rsidP="00240B98">
            <w:pPr>
              <w:pStyle w:val="TableText"/>
            </w:pPr>
            <w:r w:rsidRPr="00A05FC2">
              <w:t>819</w:t>
            </w:r>
          </w:p>
        </w:tc>
      </w:tr>
      <w:tr w:rsidR="00464032" w:rsidRPr="00A05FC2" w14:paraId="16D53511" w14:textId="77777777" w:rsidTr="00464032">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16D5350F" w14:textId="77777777" w:rsidR="00464032" w:rsidRPr="00A05FC2" w:rsidRDefault="00464032" w:rsidP="00240B98">
            <w:pPr>
              <w:pStyle w:val="TableText"/>
            </w:pPr>
            <w:r w:rsidRPr="00A05FC2">
              <w:t>Average</w:t>
            </w:r>
          </w:p>
        </w:tc>
        <w:tc>
          <w:tcPr>
            <w:tcW w:w="1620" w:type="dxa"/>
            <w:tcBorders>
              <w:top w:val="nil"/>
              <w:left w:val="nil"/>
              <w:bottom w:val="single" w:sz="8" w:space="0" w:color="auto"/>
              <w:right w:val="single" w:sz="8" w:space="0" w:color="auto"/>
            </w:tcBorders>
            <w:shd w:val="clear" w:color="auto" w:fill="auto"/>
            <w:noWrap/>
            <w:vAlign w:val="bottom"/>
          </w:tcPr>
          <w:p w14:paraId="16D53510" w14:textId="77777777" w:rsidR="00464032" w:rsidRPr="00A05FC2" w:rsidRDefault="00464032" w:rsidP="00240B98">
            <w:pPr>
              <w:pStyle w:val="TableText"/>
            </w:pPr>
            <w:r w:rsidRPr="00A05FC2">
              <w:t>1158</w:t>
            </w:r>
          </w:p>
        </w:tc>
      </w:tr>
    </w:tbl>
    <w:p w14:paraId="16D53512" w14:textId="77777777" w:rsidR="00464032" w:rsidRPr="00A05FC2" w:rsidRDefault="00464032" w:rsidP="00464032">
      <w:pPr>
        <w:spacing w:before="240"/>
        <w:ind w:left="1440"/>
        <w:rPr>
          <w:rFonts w:cstheme="minorHAnsi"/>
          <w:noProof/>
        </w:rPr>
      </w:pPr>
      <w:r w:rsidRPr="00A05FC2">
        <w:rPr>
          <w:rFonts w:cstheme="minorHAnsi"/>
          <w:noProof/>
        </w:rPr>
        <w:t>AFUE(</w:t>
      </w:r>
      <w:r>
        <w:rPr>
          <w:rFonts w:cstheme="minorHAnsi"/>
          <w:noProof/>
        </w:rPr>
        <w:t>exist</w:t>
      </w:r>
      <w:r w:rsidRPr="00A05FC2">
        <w:rPr>
          <w:rFonts w:cstheme="minorHAnsi"/>
          <w:noProof/>
        </w:rPr>
        <w:t>)</w:t>
      </w:r>
      <w:r w:rsidRPr="00A05FC2">
        <w:rPr>
          <w:rFonts w:cstheme="minorHAnsi"/>
          <w:noProof/>
        </w:rPr>
        <w:tab/>
        <w:t>=</w:t>
      </w:r>
      <w:r w:rsidRPr="00A05FC2">
        <w:rPr>
          <w:rFonts w:cstheme="minorHAnsi"/>
        </w:rPr>
        <w:t xml:space="preserve"> </w:t>
      </w:r>
      <w:r>
        <w:rPr>
          <w:rFonts w:cstheme="minorHAnsi"/>
        </w:rPr>
        <w:t>Existing</w:t>
      </w:r>
      <w:r w:rsidRPr="00A05FC2">
        <w:rPr>
          <w:rFonts w:cstheme="minorHAnsi"/>
          <w:noProof/>
        </w:rPr>
        <w:t xml:space="preserve"> Boiler Annual Fuel Utilization Efficiency Rating </w:t>
      </w:r>
    </w:p>
    <w:p w14:paraId="16D53513" w14:textId="77777777" w:rsidR="00464032" w:rsidRDefault="00464032" w:rsidP="00464032">
      <w:pPr>
        <w:ind w:left="2880"/>
        <w:rPr>
          <w:rFonts w:cstheme="minorHAnsi"/>
          <w:noProof/>
        </w:rPr>
      </w:pPr>
      <w:r w:rsidRPr="000B7BB6">
        <w:rPr>
          <w:rFonts w:cstheme="minorHAnsi"/>
          <w:noProof/>
        </w:rPr>
        <w:t xml:space="preserve">= Use actual </w:t>
      </w:r>
      <w:r>
        <w:rPr>
          <w:rFonts w:cstheme="minorHAnsi"/>
          <w:noProof/>
        </w:rPr>
        <w:t>AFUE</w:t>
      </w:r>
      <w:r w:rsidRPr="000B7BB6">
        <w:rPr>
          <w:rFonts w:cstheme="minorHAnsi"/>
          <w:noProof/>
        </w:rPr>
        <w:t xml:space="preserve"> rating where it is possible to measure or reasonably estimate.</w:t>
      </w:r>
    </w:p>
    <w:p w14:paraId="16D53514" w14:textId="77777777" w:rsidR="00464032" w:rsidRDefault="00464032" w:rsidP="00464032">
      <w:pPr>
        <w:ind w:left="2880"/>
        <w:rPr>
          <w:rFonts w:cstheme="minorHAnsi"/>
          <w:noProof/>
        </w:rPr>
      </w:pPr>
      <w:r>
        <w:rPr>
          <w:rFonts w:cstheme="minorHAnsi"/>
          <w:noProof/>
        </w:rPr>
        <w:t xml:space="preserve">If unknown, assume 61.6 AFUE% </w:t>
      </w:r>
      <w:r w:rsidRPr="00E751CC">
        <w:rPr>
          <w:rStyle w:val="FootnoteReference"/>
          <w:rFonts w:asciiTheme="minorHAnsi" w:hAnsiTheme="minorHAnsi" w:cstheme="minorHAnsi"/>
          <w:b/>
          <w:noProof/>
          <w:color w:val="FFFFFF" w:themeColor="background1"/>
        </w:rPr>
        <w:footnoteReference w:id="668"/>
      </w:r>
      <w:r>
        <w:rPr>
          <w:rFonts w:cstheme="minorHAnsi"/>
          <w:noProof/>
        </w:rPr>
        <w:t>.</w:t>
      </w:r>
    </w:p>
    <w:p w14:paraId="16D53515" w14:textId="77777777" w:rsidR="00464032" w:rsidRPr="00A05FC2" w:rsidRDefault="00464032" w:rsidP="00464032">
      <w:pPr>
        <w:spacing w:before="240"/>
        <w:ind w:left="1440"/>
        <w:rPr>
          <w:rFonts w:cstheme="minorHAnsi"/>
          <w:noProof/>
        </w:rPr>
      </w:pPr>
      <w:r w:rsidRPr="00A05FC2">
        <w:rPr>
          <w:rFonts w:cstheme="minorHAnsi"/>
          <w:noProof/>
        </w:rPr>
        <w:t>AFUE(base)</w:t>
      </w:r>
      <w:r w:rsidRPr="00A05FC2">
        <w:rPr>
          <w:rFonts w:cstheme="minorHAnsi"/>
          <w:noProof/>
        </w:rPr>
        <w:tab/>
        <w:t>=</w:t>
      </w:r>
      <w:r w:rsidRPr="00A05FC2">
        <w:rPr>
          <w:rFonts w:cstheme="minorHAnsi"/>
        </w:rPr>
        <w:t xml:space="preserve"> </w:t>
      </w:r>
      <w:r w:rsidRPr="00A05FC2">
        <w:rPr>
          <w:rFonts w:cstheme="minorHAnsi"/>
          <w:noProof/>
        </w:rPr>
        <w:t xml:space="preserve">Baseline Boiler Annual Fuel Utilization Efficiency Rating </w:t>
      </w:r>
    </w:p>
    <w:p w14:paraId="16D53516" w14:textId="77777777" w:rsidR="00464032" w:rsidRPr="00A05FC2" w:rsidRDefault="00464032" w:rsidP="00464032">
      <w:pPr>
        <w:ind w:left="2160" w:firstLine="720"/>
        <w:rPr>
          <w:rFonts w:cstheme="minorHAnsi"/>
          <w:noProof/>
          <w:szCs w:val="20"/>
        </w:rPr>
      </w:pPr>
      <w:r w:rsidRPr="00A05FC2">
        <w:rPr>
          <w:rFonts w:cstheme="minorHAnsi"/>
          <w:noProof/>
        </w:rPr>
        <w:t xml:space="preserve">= Dependent on </w:t>
      </w:r>
      <w:r w:rsidRPr="00A05FC2">
        <w:rPr>
          <w:rFonts w:cstheme="minorHAnsi"/>
          <w:noProof/>
          <w:szCs w:val="20"/>
        </w:rPr>
        <w:t>year as listed below:</w:t>
      </w: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47"/>
        <w:gridCol w:w="1260"/>
      </w:tblGrid>
      <w:tr w:rsidR="00464032" w:rsidRPr="00A05FC2" w14:paraId="16D53519" w14:textId="77777777" w:rsidTr="00464032">
        <w:trPr>
          <w:trHeight w:val="262"/>
          <w:jc w:val="center"/>
        </w:trPr>
        <w:tc>
          <w:tcPr>
            <w:tcW w:w="2547" w:type="dxa"/>
            <w:shd w:val="clear" w:color="auto" w:fill="7F7F7F" w:themeFill="text1" w:themeFillTint="80"/>
          </w:tcPr>
          <w:p w14:paraId="16D53517" w14:textId="77777777" w:rsidR="00464032" w:rsidRPr="000B7BB6" w:rsidRDefault="00464032" w:rsidP="00464032">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Program Year</w:t>
            </w:r>
          </w:p>
        </w:tc>
        <w:tc>
          <w:tcPr>
            <w:tcW w:w="1260" w:type="dxa"/>
            <w:shd w:val="clear" w:color="auto" w:fill="7F7F7F" w:themeFill="text1" w:themeFillTint="80"/>
          </w:tcPr>
          <w:p w14:paraId="16D53518" w14:textId="77777777" w:rsidR="00464032" w:rsidRPr="000B7BB6" w:rsidRDefault="00464032" w:rsidP="00464032">
            <w:pPr>
              <w:spacing w:after="0"/>
              <w:jc w:val="center"/>
              <w:rPr>
                <w:rFonts w:eastAsiaTheme="minorHAnsi" w:cstheme="minorHAnsi"/>
                <w:b/>
                <w:color w:val="FFFFFF" w:themeColor="background1"/>
                <w:szCs w:val="20"/>
              </w:rPr>
            </w:pPr>
            <w:r w:rsidRPr="000B7BB6">
              <w:rPr>
                <w:rFonts w:cstheme="minorHAnsi"/>
                <w:b/>
                <w:color w:val="FFFFFF" w:themeColor="background1"/>
                <w:szCs w:val="20"/>
              </w:rPr>
              <w:t>AFUE(base)</w:t>
            </w:r>
          </w:p>
        </w:tc>
      </w:tr>
      <w:tr w:rsidR="00464032" w:rsidRPr="00A05FC2" w14:paraId="16D5351C" w14:textId="77777777" w:rsidTr="00464032">
        <w:trPr>
          <w:trHeight w:val="262"/>
          <w:jc w:val="center"/>
        </w:trPr>
        <w:tc>
          <w:tcPr>
            <w:tcW w:w="2547" w:type="dxa"/>
            <w:shd w:val="clear" w:color="auto" w:fill="auto"/>
          </w:tcPr>
          <w:p w14:paraId="16D5351A" w14:textId="77777777" w:rsidR="00464032" w:rsidRPr="000B7BB6" w:rsidRDefault="00464032" w:rsidP="00464032">
            <w:pPr>
              <w:pStyle w:val="TechnicalTable"/>
              <w:jc w:val="center"/>
              <w:rPr>
                <w:rFonts w:eastAsiaTheme="minorHAnsi"/>
              </w:rPr>
            </w:pPr>
            <w:r w:rsidRPr="000B7BB6">
              <w:rPr>
                <w:rFonts w:eastAsiaTheme="minorHAnsi"/>
              </w:rPr>
              <w:t>June 2012 – May 2013</w:t>
            </w:r>
          </w:p>
        </w:tc>
        <w:tc>
          <w:tcPr>
            <w:tcW w:w="1260" w:type="dxa"/>
            <w:shd w:val="clear" w:color="auto" w:fill="auto"/>
          </w:tcPr>
          <w:p w14:paraId="16D5351B" w14:textId="77777777" w:rsidR="00464032" w:rsidRPr="000B7BB6" w:rsidRDefault="00464032" w:rsidP="00464032">
            <w:pPr>
              <w:pStyle w:val="TechnicalTable"/>
              <w:jc w:val="center"/>
              <w:rPr>
                <w:rFonts w:eastAsiaTheme="minorHAnsi"/>
              </w:rPr>
            </w:pPr>
            <w:r w:rsidRPr="000B7BB6">
              <w:rPr>
                <w:rFonts w:eastAsiaTheme="minorHAnsi"/>
              </w:rPr>
              <w:t>80%</w:t>
            </w:r>
          </w:p>
        </w:tc>
      </w:tr>
      <w:tr w:rsidR="00464032" w:rsidRPr="00A05FC2" w14:paraId="16D5351F" w14:textId="77777777" w:rsidTr="00464032">
        <w:trPr>
          <w:trHeight w:val="262"/>
          <w:jc w:val="center"/>
        </w:trPr>
        <w:tc>
          <w:tcPr>
            <w:tcW w:w="2547" w:type="dxa"/>
            <w:shd w:val="clear" w:color="auto" w:fill="auto"/>
          </w:tcPr>
          <w:p w14:paraId="16D5351D" w14:textId="77777777" w:rsidR="00464032" w:rsidRPr="000B7BB6" w:rsidRDefault="00464032" w:rsidP="00464032">
            <w:pPr>
              <w:pStyle w:val="TechnicalTable"/>
              <w:jc w:val="center"/>
              <w:rPr>
                <w:rFonts w:eastAsiaTheme="minorHAnsi"/>
              </w:rPr>
            </w:pPr>
            <w:r w:rsidRPr="000B7BB6">
              <w:rPr>
                <w:rFonts w:eastAsiaTheme="minorHAnsi"/>
              </w:rPr>
              <w:t>June 2013 on</w:t>
            </w:r>
          </w:p>
        </w:tc>
        <w:tc>
          <w:tcPr>
            <w:tcW w:w="1260" w:type="dxa"/>
            <w:shd w:val="clear" w:color="auto" w:fill="auto"/>
          </w:tcPr>
          <w:p w14:paraId="16D5351E" w14:textId="77777777" w:rsidR="00464032" w:rsidRPr="000B7BB6" w:rsidRDefault="00464032" w:rsidP="00464032">
            <w:pPr>
              <w:pStyle w:val="TechnicalTable"/>
              <w:jc w:val="center"/>
              <w:rPr>
                <w:rFonts w:eastAsiaTheme="minorHAnsi"/>
              </w:rPr>
            </w:pPr>
            <w:r w:rsidRPr="000B7BB6">
              <w:rPr>
                <w:rFonts w:eastAsiaTheme="minorHAnsi"/>
              </w:rPr>
              <w:t>82%</w:t>
            </w:r>
          </w:p>
        </w:tc>
      </w:tr>
    </w:tbl>
    <w:p w14:paraId="16D53520" w14:textId="77777777" w:rsidR="00464032" w:rsidRPr="00A05FC2" w:rsidRDefault="00464032" w:rsidP="00464032">
      <w:pPr>
        <w:spacing w:before="120"/>
        <w:ind w:left="1440"/>
        <w:rPr>
          <w:rFonts w:cstheme="minorHAnsi"/>
          <w:noProof/>
          <w:szCs w:val="20"/>
        </w:rPr>
      </w:pPr>
      <w:r w:rsidRPr="00A05FC2">
        <w:rPr>
          <w:rFonts w:cstheme="minorHAnsi"/>
          <w:noProof/>
          <w:szCs w:val="20"/>
        </w:rPr>
        <w:t>AFUE(eff)</w:t>
      </w:r>
      <w:r w:rsidRPr="00A05FC2">
        <w:rPr>
          <w:rFonts w:cstheme="minorHAnsi"/>
          <w:noProof/>
          <w:szCs w:val="20"/>
        </w:rPr>
        <w:tab/>
        <w:t>= Efficent Boiler Annual Fuel Utilization Efficiency Rating</w:t>
      </w:r>
    </w:p>
    <w:p w14:paraId="16D53521" w14:textId="77777777" w:rsidR="00464032" w:rsidRPr="00A05FC2" w:rsidRDefault="00464032" w:rsidP="00464032">
      <w:pPr>
        <w:ind w:left="1440"/>
        <w:rPr>
          <w:rFonts w:cstheme="minorHAnsi"/>
          <w:szCs w:val="20"/>
        </w:rPr>
      </w:pPr>
      <w:r w:rsidRPr="00A05FC2">
        <w:rPr>
          <w:rFonts w:cstheme="minorHAnsi"/>
          <w:noProof/>
          <w:szCs w:val="20"/>
        </w:rPr>
        <w:t xml:space="preserve"> </w:t>
      </w:r>
      <w:r w:rsidRPr="00A05FC2">
        <w:rPr>
          <w:rFonts w:cstheme="minorHAnsi"/>
          <w:noProof/>
          <w:szCs w:val="20"/>
        </w:rPr>
        <w:tab/>
      </w:r>
      <w:r w:rsidRPr="00A05FC2">
        <w:rPr>
          <w:rFonts w:cstheme="minorHAnsi"/>
          <w:noProof/>
          <w:szCs w:val="20"/>
        </w:rPr>
        <w:tab/>
        <w:t xml:space="preserve">= Actual. If unknown, use defaults </w:t>
      </w:r>
      <w:r w:rsidRPr="00A05FC2">
        <w:rPr>
          <w:rFonts w:cstheme="minorHAnsi"/>
          <w:szCs w:val="20"/>
        </w:rPr>
        <w:t>dependent</w:t>
      </w:r>
      <w:r w:rsidRPr="000B7BB6">
        <w:rPr>
          <w:rStyle w:val="FootnoteReference"/>
          <w:rFonts w:cstheme="minorHAnsi"/>
          <w:szCs w:val="20"/>
        </w:rPr>
        <w:footnoteReference w:id="669"/>
      </w:r>
      <w:r w:rsidRPr="00A05FC2">
        <w:rPr>
          <w:rFonts w:cstheme="minorHAnsi"/>
          <w:szCs w:val="20"/>
        </w:rPr>
        <w:t xml:space="preserve"> on tier as listed below:</w:t>
      </w:r>
    </w:p>
    <w:tbl>
      <w:tblPr>
        <w:tblW w:w="0" w:type="auto"/>
        <w:jc w:val="center"/>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45"/>
        <w:gridCol w:w="1166"/>
      </w:tblGrid>
      <w:tr w:rsidR="00464032" w:rsidRPr="00A05FC2" w14:paraId="16D53524" w14:textId="77777777" w:rsidTr="00464032">
        <w:trPr>
          <w:trHeight w:val="262"/>
          <w:jc w:val="center"/>
        </w:trPr>
        <w:tc>
          <w:tcPr>
            <w:tcW w:w="2845" w:type="dxa"/>
            <w:shd w:val="clear" w:color="auto" w:fill="7F7F7F" w:themeFill="text1" w:themeFillTint="80"/>
          </w:tcPr>
          <w:p w14:paraId="16D53522" w14:textId="77777777" w:rsidR="00464032" w:rsidRPr="000B7BB6" w:rsidRDefault="00464032" w:rsidP="00464032">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Measure Type</w:t>
            </w:r>
          </w:p>
        </w:tc>
        <w:tc>
          <w:tcPr>
            <w:tcW w:w="1166" w:type="dxa"/>
            <w:shd w:val="clear" w:color="auto" w:fill="7F7F7F" w:themeFill="text1" w:themeFillTint="80"/>
          </w:tcPr>
          <w:p w14:paraId="16D53523" w14:textId="77777777" w:rsidR="00464032" w:rsidRPr="000B7BB6" w:rsidRDefault="00464032" w:rsidP="00464032">
            <w:pPr>
              <w:spacing w:after="0"/>
              <w:jc w:val="center"/>
              <w:rPr>
                <w:rFonts w:eastAsiaTheme="minorHAnsi" w:cstheme="minorHAnsi"/>
                <w:b/>
                <w:color w:val="FFFFFF" w:themeColor="background1"/>
                <w:szCs w:val="20"/>
              </w:rPr>
            </w:pPr>
            <w:r w:rsidRPr="000B7BB6">
              <w:rPr>
                <w:rFonts w:cstheme="minorHAnsi"/>
                <w:b/>
                <w:color w:val="FFFFFF" w:themeColor="background1"/>
                <w:szCs w:val="20"/>
              </w:rPr>
              <w:t>AFUE(eff)</w:t>
            </w:r>
          </w:p>
        </w:tc>
      </w:tr>
      <w:tr w:rsidR="00464032" w:rsidRPr="00A05FC2" w14:paraId="16D53527" w14:textId="77777777" w:rsidTr="00464032">
        <w:trPr>
          <w:trHeight w:val="262"/>
          <w:jc w:val="center"/>
        </w:trPr>
        <w:tc>
          <w:tcPr>
            <w:tcW w:w="2845" w:type="dxa"/>
            <w:shd w:val="clear" w:color="auto" w:fill="auto"/>
          </w:tcPr>
          <w:p w14:paraId="16D53525" w14:textId="77777777" w:rsidR="00464032" w:rsidRPr="00A05FC2" w:rsidRDefault="00464032" w:rsidP="00240B98">
            <w:pPr>
              <w:pStyle w:val="TableText"/>
              <w:rPr>
                <w:rFonts w:eastAsiaTheme="minorHAnsi"/>
              </w:rPr>
            </w:pPr>
            <w:r w:rsidRPr="00A05FC2">
              <w:rPr>
                <w:rFonts w:eastAsiaTheme="minorHAnsi"/>
              </w:rPr>
              <w:t xml:space="preserve">ENERGY STAR® </w:t>
            </w:r>
          </w:p>
        </w:tc>
        <w:tc>
          <w:tcPr>
            <w:tcW w:w="1166" w:type="dxa"/>
            <w:shd w:val="clear" w:color="auto" w:fill="auto"/>
          </w:tcPr>
          <w:p w14:paraId="16D53526" w14:textId="77777777" w:rsidR="00464032" w:rsidRPr="00A05FC2" w:rsidRDefault="00464032" w:rsidP="00240B98">
            <w:pPr>
              <w:pStyle w:val="TableText"/>
              <w:rPr>
                <w:rFonts w:eastAsiaTheme="minorHAnsi"/>
              </w:rPr>
            </w:pPr>
            <w:r w:rsidRPr="00A05FC2">
              <w:rPr>
                <w:rFonts w:eastAsiaTheme="minorHAnsi"/>
              </w:rPr>
              <w:t>87.5%</w:t>
            </w:r>
          </w:p>
        </w:tc>
      </w:tr>
      <w:tr w:rsidR="00464032" w:rsidRPr="00A05FC2" w14:paraId="16D5352A" w14:textId="77777777" w:rsidTr="00464032">
        <w:trPr>
          <w:trHeight w:val="262"/>
          <w:jc w:val="center"/>
        </w:trPr>
        <w:tc>
          <w:tcPr>
            <w:tcW w:w="2845" w:type="dxa"/>
            <w:shd w:val="clear" w:color="auto" w:fill="auto"/>
          </w:tcPr>
          <w:p w14:paraId="16D53528" w14:textId="77777777" w:rsidR="00464032" w:rsidRPr="00A05FC2" w:rsidRDefault="00464032" w:rsidP="00240B98">
            <w:pPr>
              <w:pStyle w:val="TableText"/>
              <w:rPr>
                <w:rFonts w:eastAsiaTheme="minorHAnsi"/>
              </w:rPr>
            </w:pPr>
            <w:r w:rsidRPr="00A05FC2">
              <w:rPr>
                <w:rFonts w:eastAsiaTheme="minorHAnsi"/>
              </w:rPr>
              <w:t>AFUE 90%</w:t>
            </w:r>
          </w:p>
        </w:tc>
        <w:tc>
          <w:tcPr>
            <w:tcW w:w="1166" w:type="dxa"/>
            <w:shd w:val="clear" w:color="auto" w:fill="auto"/>
          </w:tcPr>
          <w:p w14:paraId="16D53529" w14:textId="77777777" w:rsidR="00464032" w:rsidRPr="00A05FC2" w:rsidRDefault="00464032" w:rsidP="00240B98">
            <w:pPr>
              <w:pStyle w:val="TableText"/>
              <w:rPr>
                <w:rFonts w:eastAsiaTheme="minorHAnsi"/>
              </w:rPr>
            </w:pPr>
            <w:r w:rsidRPr="00A05FC2">
              <w:rPr>
                <w:rFonts w:eastAsiaTheme="minorHAnsi"/>
              </w:rPr>
              <w:t>92.5%</w:t>
            </w:r>
          </w:p>
        </w:tc>
      </w:tr>
      <w:tr w:rsidR="00464032" w:rsidRPr="00A05FC2" w14:paraId="16D5352D" w14:textId="77777777" w:rsidTr="00464032">
        <w:trPr>
          <w:trHeight w:val="262"/>
          <w:jc w:val="center"/>
        </w:trPr>
        <w:tc>
          <w:tcPr>
            <w:tcW w:w="2845" w:type="dxa"/>
            <w:shd w:val="clear" w:color="auto" w:fill="auto"/>
          </w:tcPr>
          <w:p w14:paraId="16D5352B" w14:textId="77777777" w:rsidR="00464032" w:rsidRPr="00A05FC2" w:rsidRDefault="00464032" w:rsidP="00240B98">
            <w:pPr>
              <w:pStyle w:val="TableText"/>
              <w:rPr>
                <w:rFonts w:eastAsiaTheme="minorHAnsi"/>
              </w:rPr>
            </w:pPr>
            <w:r w:rsidRPr="00A05FC2">
              <w:rPr>
                <w:rFonts w:eastAsiaTheme="minorHAnsi"/>
              </w:rPr>
              <w:t>AFUE 95%</w:t>
            </w:r>
          </w:p>
        </w:tc>
        <w:tc>
          <w:tcPr>
            <w:tcW w:w="1166" w:type="dxa"/>
            <w:shd w:val="clear" w:color="auto" w:fill="auto"/>
          </w:tcPr>
          <w:p w14:paraId="16D5352C" w14:textId="77777777" w:rsidR="00464032" w:rsidRPr="00A05FC2" w:rsidRDefault="00464032" w:rsidP="00240B98">
            <w:pPr>
              <w:pStyle w:val="TableText"/>
              <w:rPr>
                <w:rFonts w:eastAsiaTheme="minorHAnsi"/>
              </w:rPr>
            </w:pPr>
            <w:r w:rsidRPr="00A05FC2">
              <w:rPr>
                <w:rFonts w:eastAsiaTheme="minorHAnsi"/>
              </w:rPr>
              <w:t>95%</w:t>
            </w:r>
          </w:p>
        </w:tc>
      </w:tr>
    </w:tbl>
    <w:p w14:paraId="16D5352E" w14:textId="77777777" w:rsidR="00464032" w:rsidRDefault="00464032" w:rsidP="00240B98">
      <w:pPr>
        <w:pStyle w:val="TableText"/>
      </w:pPr>
    </w:p>
    <w:p w14:paraId="16D5352F" w14:textId="77777777" w:rsidR="00464032" w:rsidRPr="00A05FC2" w:rsidRDefault="00464032" w:rsidP="00240B98">
      <w:pPr>
        <w:pStyle w:val="TableText"/>
      </w:pPr>
      <w:r w:rsidRPr="00583CC5">
        <w:rPr>
          <w:lang w:val="en-US"/>
        </w:rPr>
        <mc:AlternateContent>
          <mc:Choice Requires="wps">
            <w:drawing>
              <wp:inline distT="0" distB="0" distL="0" distR="0" wp14:anchorId="16D54DA5" wp14:editId="16D54DA6">
                <wp:extent cx="5819887" cy="4435813"/>
                <wp:effectExtent l="0" t="0" r="28575" b="22225"/>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887" cy="4435813"/>
                        </a:xfrm>
                        <a:prstGeom prst="rect">
                          <a:avLst/>
                        </a:prstGeom>
                        <a:solidFill>
                          <a:srgbClr val="FFFFFF"/>
                        </a:solidFill>
                        <a:ln w="9525">
                          <a:solidFill>
                            <a:srgbClr val="000000"/>
                          </a:solidFill>
                          <a:miter lim="800000"/>
                          <a:headEnd/>
                          <a:tailEnd/>
                        </a:ln>
                      </wps:spPr>
                      <wps:txbx>
                        <w:txbxContent>
                          <w:p w14:paraId="16D55E43" w14:textId="77777777" w:rsidR="00713628" w:rsidRDefault="00713628" w:rsidP="00464032">
                            <w:pPr>
                              <w:rPr>
                                <w:rFonts w:cstheme="minorHAnsi"/>
                                <w:szCs w:val="20"/>
                              </w:rPr>
                            </w:pPr>
                            <w:r>
                              <w:rPr>
                                <w:rFonts w:cstheme="minorHAnsi"/>
                                <w:szCs w:val="20"/>
                              </w:rPr>
                              <w:t xml:space="preserve">Time of Sale: </w:t>
                            </w:r>
                          </w:p>
                          <w:p w14:paraId="16D55E44" w14:textId="77777777" w:rsidR="00713628" w:rsidRPr="002F2634" w:rsidRDefault="00713628" w:rsidP="00464032">
                            <w:pPr>
                              <w:rPr>
                                <w:rFonts w:cstheme="minorHAnsi"/>
                                <w:szCs w:val="20"/>
                              </w:rPr>
                            </w:pPr>
                            <w:r w:rsidRPr="002F2634">
                              <w:rPr>
                                <w:rFonts w:cstheme="minorHAnsi"/>
                                <w:szCs w:val="20"/>
                              </w:rPr>
                              <w:t>For example, a default sized ENERGY STAR boiler purchased and installed near Springfield in the year 2012</w:t>
                            </w:r>
                          </w:p>
                          <w:p w14:paraId="16D55E45" w14:textId="77777777" w:rsidR="00713628" w:rsidRPr="002F2634" w:rsidRDefault="00713628" w:rsidP="00464032">
                            <w:pPr>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(1043) * (1/0.8) - 1/0.875)</w:t>
                            </w:r>
                          </w:p>
                          <w:p w14:paraId="16D55E46" w14:textId="77777777" w:rsidR="00713628" w:rsidRDefault="00713628" w:rsidP="00464032">
                            <w:pPr>
                              <w:ind w:left="3024" w:hanging="144"/>
                              <w:rPr>
                                <w:rFonts w:cstheme="minorHAnsi"/>
                                <w:noProof/>
                              </w:rPr>
                            </w:pPr>
                            <w:r w:rsidRPr="002F2634">
                              <w:rPr>
                                <w:rFonts w:cstheme="minorHAnsi"/>
                                <w:noProof/>
                              </w:rPr>
                              <w:t>= 112 Therms</w:t>
                            </w:r>
                          </w:p>
                          <w:p w14:paraId="16D55E47" w14:textId="77777777" w:rsidR="00713628" w:rsidRDefault="00713628" w:rsidP="00464032">
                            <w:pPr>
                              <w:ind w:left="144" w:hanging="144"/>
                              <w:rPr>
                                <w:rFonts w:cstheme="minorHAnsi"/>
                                <w:noProof/>
                              </w:rPr>
                            </w:pPr>
                          </w:p>
                          <w:p w14:paraId="16D55E48" w14:textId="77777777" w:rsidR="00713628" w:rsidRDefault="00713628" w:rsidP="00464032">
                            <w:pPr>
                              <w:ind w:left="144" w:hanging="144"/>
                              <w:rPr>
                                <w:rFonts w:cstheme="minorHAnsi"/>
                                <w:noProof/>
                              </w:rPr>
                            </w:pPr>
                            <w:r>
                              <w:rPr>
                                <w:rFonts w:cstheme="minorHAnsi"/>
                                <w:noProof/>
                              </w:rPr>
                              <w:t>Early Replacement:</w:t>
                            </w:r>
                          </w:p>
                          <w:p w14:paraId="16D55E49" w14:textId="77777777" w:rsidR="00713628" w:rsidRDefault="00713628" w:rsidP="00464032">
                            <w:pPr>
                              <w:ind w:left="144" w:hanging="144"/>
                              <w:rPr>
                                <w:rFonts w:cstheme="minorHAnsi"/>
                                <w:noProof/>
                              </w:rPr>
                            </w:pPr>
                            <w:r>
                              <w:rPr>
                                <w:rFonts w:cstheme="minorHAnsi"/>
                                <w:noProof/>
                              </w:rPr>
                              <w:t>For example, an existing function boiler with unknown efficiency is replaced with an ENERGY STAR boiler purchased and installed in Springfield in 2013.</w:t>
                            </w:r>
                          </w:p>
                          <w:p w14:paraId="16D55E4A" w14:textId="77777777" w:rsidR="00713628" w:rsidRPr="000B7BB6" w:rsidRDefault="00713628" w:rsidP="00464032">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16D55E4B" w14:textId="77777777" w:rsidR="00713628" w:rsidRDefault="00713628" w:rsidP="00464032">
                            <w:pPr>
                              <w:ind w:left="1440"/>
                              <w:rPr>
                                <w:rFonts w:cstheme="minorHAnsi"/>
                                <w:noProof/>
                              </w:rPr>
                            </w:pPr>
                            <w:r w:rsidRPr="00A05FC2">
                              <w:rPr>
                                <w:rFonts w:cstheme="minorHAnsi"/>
                                <w:noProof/>
                              </w:rPr>
                              <w:t xml:space="preserve">= </w:t>
                            </w:r>
                            <w:r>
                              <w:rPr>
                                <w:rFonts w:cstheme="minorHAnsi"/>
                                <w:noProof/>
                              </w:rPr>
                              <w:t xml:space="preserve">1043 * (1/0.616 – 1/0.875) </w:t>
                            </w:r>
                          </w:p>
                          <w:p w14:paraId="16D55E4C" w14:textId="77777777" w:rsidR="00713628" w:rsidRDefault="00713628" w:rsidP="00464032">
                            <w:pPr>
                              <w:ind w:left="1440"/>
                              <w:rPr>
                                <w:rFonts w:cstheme="minorHAnsi"/>
                                <w:noProof/>
                              </w:rPr>
                            </w:pPr>
                            <w:r>
                              <w:rPr>
                                <w:rFonts w:cstheme="minorHAnsi"/>
                                <w:noProof/>
                              </w:rPr>
                              <w:t>= 501 Therms</w:t>
                            </w:r>
                          </w:p>
                          <w:p w14:paraId="16D55E4D" w14:textId="77777777" w:rsidR="00713628" w:rsidRPr="000B7BB6" w:rsidRDefault="00713628" w:rsidP="00464032">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16D55E4E" w14:textId="77777777" w:rsidR="00713628" w:rsidRPr="002F2634" w:rsidRDefault="00713628" w:rsidP="00464032">
                            <w:pPr>
                              <w:ind w:left="1440"/>
                              <w:rPr>
                                <w:rFonts w:eastAsiaTheme="minorHAnsi" w:cstheme="minorHAnsi"/>
                                <w:color w:val="000000"/>
                                <w:szCs w:val="20"/>
                              </w:rPr>
                            </w:pPr>
                            <w:r w:rsidRPr="002F2634">
                              <w:rPr>
                                <w:rFonts w:cstheme="minorHAnsi"/>
                                <w:noProof/>
                                <w:szCs w:val="20"/>
                              </w:rPr>
                              <w:t>= (1043) * (1/0.8</w:t>
                            </w:r>
                            <w:r>
                              <w:rPr>
                                <w:rFonts w:cstheme="minorHAnsi"/>
                                <w:noProof/>
                                <w:szCs w:val="20"/>
                              </w:rPr>
                              <w:t>2</w:t>
                            </w:r>
                            <w:r w:rsidRPr="002F2634">
                              <w:rPr>
                                <w:rFonts w:cstheme="minorHAnsi"/>
                                <w:noProof/>
                                <w:szCs w:val="20"/>
                              </w:rPr>
                              <w:t xml:space="preserve"> - 1/0.875)</w:t>
                            </w:r>
                          </w:p>
                          <w:p w14:paraId="16D55E4F" w14:textId="77777777" w:rsidR="00713628" w:rsidRDefault="00713628" w:rsidP="00464032">
                            <w:pPr>
                              <w:ind w:left="720" w:firstLine="720"/>
                              <w:rPr>
                                <w:rFonts w:cstheme="minorHAnsi"/>
                                <w:noProof/>
                              </w:rPr>
                            </w:pPr>
                            <w:r w:rsidRPr="002F2634">
                              <w:rPr>
                                <w:rFonts w:cstheme="minorHAnsi"/>
                                <w:noProof/>
                              </w:rPr>
                              <w:t xml:space="preserve">= </w:t>
                            </w:r>
                            <w:r>
                              <w:rPr>
                                <w:rFonts w:cstheme="minorHAnsi"/>
                                <w:noProof/>
                              </w:rPr>
                              <w:t>80.0</w:t>
                            </w:r>
                            <w:r w:rsidRPr="002F2634">
                              <w:rPr>
                                <w:rFonts w:cstheme="minorHAnsi"/>
                                <w:noProof/>
                              </w:rPr>
                              <w:t xml:space="preserve"> Therms</w:t>
                            </w:r>
                          </w:p>
                          <w:p w14:paraId="16D55E50" w14:textId="77777777" w:rsidR="00713628" w:rsidRPr="002F2634" w:rsidRDefault="00713628" w:rsidP="00464032">
                            <w:pPr>
                              <w:ind w:left="3024" w:hanging="144"/>
                              <w:rPr>
                                <w:rFonts w:cstheme="minorHAnsi"/>
                                <w:noProof/>
                              </w:rPr>
                            </w:pPr>
                          </w:p>
                          <w:p w14:paraId="16D55E51" w14:textId="77777777" w:rsidR="00713628" w:rsidRDefault="00713628" w:rsidP="00464032"/>
                        </w:txbxContent>
                      </wps:txbx>
                      <wps:bodyPr rot="0" vert="horz" wrap="square" lIns="91440" tIns="45720" rIns="91440" bIns="45720" anchor="t" anchorCtr="0">
                        <a:noAutofit/>
                      </wps:bodyPr>
                    </wps:wsp>
                  </a:graphicData>
                </a:graphic>
              </wp:inline>
            </w:drawing>
          </mc:Choice>
          <mc:Fallback>
            <w:pict>
              <v:shape id="_x0000_s1112" type="#_x0000_t202" style="width:458.25pt;height:34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">
                <v:textbox>
                  <w:txbxContent>
                    <w:p w14:paraId="16D55E43" w14:textId="77777777" w:rsidR="00713628" w:rsidRDefault="00713628" w:rsidP="00464032">
                      <w:pPr>
                        <w:rPr>
                          <w:rFonts w:cstheme="minorHAnsi"/>
                          <w:szCs w:val="20"/>
                        </w:rPr>
                      </w:pPr>
                      <w:r>
                        <w:rPr>
                          <w:rFonts w:cstheme="minorHAnsi"/>
                          <w:szCs w:val="20"/>
                        </w:rPr>
                        <w:t xml:space="preserve">Time of Sale: </w:t>
                      </w:r>
                    </w:p>
                    <w:p w14:paraId="16D55E44" w14:textId="77777777" w:rsidR="00713628" w:rsidRPr="002F2634" w:rsidRDefault="00713628" w:rsidP="00464032">
                      <w:pPr>
                        <w:rPr>
                          <w:rFonts w:cstheme="minorHAnsi"/>
                          <w:szCs w:val="20"/>
                        </w:rPr>
                      </w:pPr>
                      <w:r w:rsidRPr="002F2634">
                        <w:rPr>
                          <w:rFonts w:cstheme="minorHAnsi"/>
                          <w:szCs w:val="20"/>
                        </w:rPr>
                        <w:t>For example, a default sized ENERGY STAR boiler purchased and installed near Springfield in the year 2012</w:t>
                      </w:r>
                    </w:p>
                    <w:p w14:paraId="16D55E45" w14:textId="77777777" w:rsidR="00713628" w:rsidRPr="002F2634" w:rsidRDefault="00713628" w:rsidP="00464032">
                      <w:pPr>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(1043) * (1/0.8) - 1/0.875)</w:t>
                      </w:r>
                    </w:p>
                    <w:p w14:paraId="16D55E46" w14:textId="77777777" w:rsidR="00713628" w:rsidRDefault="00713628" w:rsidP="00464032">
                      <w:pPr>
                        <w:ind w:left="3024" w:hanging="144"/>
                        <w:rPr>
                          <w:rFonts w:cstheme="minorHAnsi"/>
                          <w:noProof/>
                        </w:rPr>
                      </w:pPr>
                      <w:r w:rsidRPr="002F2634">
                        <w:rPr>
                          <w:rFonts w:cstheme="minorHAnsi"/>
                          <w:noProof/>
                        </w:rPr>
                        <w:t>= 112 Therms</w:t>
                      </w:r>
                    </w:p>
                    <w:p w14:paraId="16D55E47" w14:textId="77777777" w:rsidR="00713628" w:rsidRDefault="00713628" w:rsidP="00464032">
                      <w:pPr>
                        <w:ind w:left="144" w:hanging="144"/>
                        <w:rPr>
                          <w:rFonts w:cstheme="minorHAnsi"/>
                          <w:noProof/>
                        </w:rPr>
                      </w:pPr>
                    </w:p>
                    <w:p w14:paraId="16D55E48" w14:textId="77777777" w:rsidR="00713628" w:rsidRDefault="00713628" w:rsidP="00464032">
                      <w:pPr>
                        <w:ind w:left="144" w:hanging="144"/>
                        <w:rPr>
                          <w:rFonts w:cstheme="minorHAnsi"/>
                          <w:noProof/>
                        </w:rPr>
                      </w:pPr>
                      <w:r>
                        <w:rPr>
                          <w:rFonts w:cstheme="minorHAnsi"/>
                          <w:noProof/>
                        </w:rPr>
                        <w:t>Early Replacement:</w:t>
                      </w:r>
                    </w:p>
                    <w:p w14:paraId="16D55E49" w14:textId="77777777" w:rsidR="00713628" w:rsidRDefault="00713628" w:rsidP="00464032">
                      <w:pPr>
                        <w:ind w:left="144" w:hanging="144"/>
                        <w:rPr>
                          <w:rFonts w:cstheme="minorHAnsi"/>
                          <w:noProof/>
                        </w:rPr>
                      </w:pPr>
                      <w:r>
                        <w:rPr>
                          <w:rFonts w:cstheme="minorHAnsi"/>
                          <w:noProof/>
                        </w:rPr>
                        <w:t>For example, an existing function boiler with unknown efficiency is replaced with an ENERGY STAR boiler purchased and installed in Springfield in 2013.</w:t>
                      </w:r>
                    </w:p>
                    <w:p w14:paraId="16D55E4A" w14:textId="77777777" w:rsidR="00713628" w:rsidRPr="000B7BB6" w:rsidRDefault="00713628" w:rsidP="00464032">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16D55E4B" w14:textId="77777777" w:rsidR="00713628" w:rsidRDefault="00713628" w:rsidP="00464032">
                      <w:pPr>
                        <w:ind w:left="1440"/>
                        <w:rPr>
                          <w:rFonts w:cstheme="minorHAnsi"/>
                          <w:noProof/>
                        </w:rPr>
                      </w:pPr>
                      <w:r w:rsidRPr="00A05FC2">
                        <w:rPr>
                          <w:rFonts w:cstheme="minorHAnsi"/>
                          <w:noProof/>
                        </w:rPr>
                        <w:t xml:space="preserve">= </w:t>
                      </w:r>
                      <w:r>
                        <w:rPr>
                          <w:rFonts w:cstheme="minorHAnsi"/>
                          <w:noProof/>
                        </w:rPr>
                        <w:t xml:space="preserve">1043 * (1/0.616 – 1/0.875) </w:t>
                      </w:r>
                    </w:p>
                    <w:p w14:paraId="16D55E4C" w14:textId="77777777" w:rsidR="00713628" w:rsidRDefault="00713628" w:rsidP="00464032">
                      <w:pPr>
                        <w:ind w:left="1440"/>
                        <w:rPr>
                          <w:rFonts w:cstheme="minorHAnsi"/>
                          <w:noProof/>
                        </w:rPr>
                      </w:pPr>
                      <w:r>
                        <w:rPr>
                          <w:rFonts w:cstheme="minorHAnsi"/>
                          <w:noProof/>
                        </w:rPr>
                        <w:t>= 501 Therms</w:t>
                      </w:r>
                    </w:p>
                    <w:p w14:paraId="16D55E4D" w14:textId="77777777" w:rsidR="00713628" w:rsidRPr="000B7BB6" w:rsidRDefault="00713628" w:rsidP="00464032">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16D55E4E" w14:textId="77777777" w:rsidR="00713628" w:rsidRPr="002F2634" w:rsidRDefault="00713628" w:rsidP="00464032">
                      <w:pPr>
                        <w:ind w:left="1440"/>
                        <w:rPr>
                          <w:rFonts w:eastAsiaTheme="minorHAnsi" w:cstheme="minorHAnsi"/>
                          <w:color w:val="000000"/>
                          <w:szCs w:val="20"/>
                        </w:rPr>
                      </w:pPr>
                      <w:r w:rsidRPr="002F2634">
                        <w:rPr>
                          <w:rFonts w:cstheme="minorHAnsi"/>
                          <w:noProof/>
                          <w:szCs w:val="20"/>
                        </w:rPr>
                        <w:t>= (1043) * (1/0.8</w:t>
                      </w:r>
                      <w:r>
                        <w:rPr>
                          <w:rFonts w:cstheme="minorHAnsi"/>
                          <w:noProof/>
                          <w:szCs w:val="20"/>
                        </w:rPr>
                        <w:t>2</w:t>
                      </w:r>
                      <w:r w:rsidRPr="002F2634">
                        <w:rPr>
                          <w:rFonts w:cstheme="minorHAnsi"/>
                          <w:noProof/>
                          <w:szCs w:val="20"/>
                        </w:rPr>
                        <w:t xml:space="preserve"> - 1/0.875)</w:t>
                      </w:r>
                    </w:p>
                    <w:p w14:paraId="16D55E4F" w14:textId="77777777" w:rsidR="00713628" w:rsidRDefault="00713628" w:rsidP="00464032">
                      <w:pPr>
                        <w:ind w:left="720" w:firstLine="720"/>
                        <w:rPr>
                          <w:rFonts w:cstheme="minorHAnsi"/>
                          <w:noProof/>
                        </w:rPr>
                      </w:pPr>
                      <w:r w:rsidRPr="002F2634">
                        <w:rPr>
                          <w:rFonts w:cstheme="minorHAnsi"/>
                          <w:noProof/>
                        </w:rPr>
                        <w:t xml:space="preserve">= </w:t>
                      </w:r>
                      <w:r>
                        <w:rPr>
                          <w:rFonts w:cstheme="minorHAnsi"/>
                          <w:noProof/>
                        </w:rPr>
                        <w:t>80.0</w:t>
                      </w:r>
                      <w:r w:rsidRPr="002F2634">
                        <w:rPr>
                          <w:rFonts w:cstheme="minorHAnsi"/>
                          <w:noProof/>
                        </w:rPr>
                        <w:t xml:space="preserve"> Therms</w:t>
                      </w:r>
                    </w:p>
                    <w:p w14:paraId="16D55E50" w14:textId="77777777" w:rsidR="00713628" w:rsidRPr="002F2634" w:rsidRDefault="00713628" w:rsidP="00464032">
                      <w:pPr>
                        <w:ind w:left="3024" w:hanging="144"/>
                        <w:rPr>
                          <w:rFonts w:cstheme="minorHAnsi"/>
                          <w:noProof/>
                        </w:rPr>
                      </w:pPr>
                    </w:p>
                    <w:p w14:paraId="16D55E51" w14:textId="77777777" w:rsidR="00713628" w:rsidRDefault="00713628" w:rsidP="00464032"/>
                  </w:txbxContent>
                </v:textbox>
                <w10:anchorlock/>
              </v:shape>
            </w:pict>
          </mc:Fallback>
        </mc:AlternateContent>
      </w:r>
    </w:p>
    <w:p w14:paraId="16D53530" w14:textId="77777777" w:rsidR="00464032" w:rsidRPr="00A05FC2" w:rsidRDefault="00464032" w:rsidP="00464032">
      <w:pPr>
        <w:pStyle w:val="Heading6"/>
      </w:pPr>
      <w:r w:rsidRPr="00A05FC2">
        <w:t xml:space="preserve">Water Impact Descriptions and Calculation  </w:t>
      </w:r>
    </w:p>
    <w:p w14:paraId="16D53531" w14:textId="77777777" w:rsidR="00464032" w:rsidRPr="00A05FC2" w:rsidRDefault="00464032" w:rsidP="00464032">
      <w:pPr>
        <w:rPr>
          <w:rFonts w:cstheme="minorHAnsi"/>
          <w:b/>
          <w:iCs/>
        </w:rPr>
      </w:pPr>
      <w:r w:rsidRPr="00A05FC2">
        <w:rPr>
          <w:rFonts w:cstheme="minorHAnsi"/>
        </w:rPr>
        <w:t>N/A</w:t>
      </w:r>
    </w:p>
    <w:p w14:paraId="16D53532" w14:textId="77777777" w:rsidR="00464032" w:rsidRPr="00A05FC2" w:rsidRDefault="00464032" w:rsidP="00464032">
      <w:pPr>
        <w:pStyle w:val="Heading6"/>
      </w:pPr>
      <w:r w:rsidRPr="00A05FC2">
        <w:t xml:space="preserve">Deemed O&amp;M Cost Adjustment Calculation </w:t>
      </w:r>
    </w:p>
    <w:p w14:paraId="16D53533" w14:textId="77777777" w:rsidR="00464032" w:rsidRPr="00A05FC2" w:rsidRDefault="00464032" w:rsidP="00464032">
      <w:pPr>
        <w:rPr>
          <w:rFonts w:cstheme="minorHAnsi"/>
        </w:rPr>
      </w:pPr>
      <w:r w:rsidRPr="00A05FC2">
        <w:rPr>
          <w:rFonts w:cstheme="minorHAnsi"/>
        </w:rPr>
        <w:t>N/A</w:t>
      </w:r>
    </w:p>
    <w:p w14:paraId="16D53534" w14:textId="77777777" w:rsidR="00464032" w:rsidRPr="00A05FC2" w:rsidRDefault="00464032" w:rsidP="00464032">
      <w:pPr>
        <w:pStyle w:val="Heading6"/>
        <w:rPr>
          <w:highlight w:val="lightGray"/>
        </w:rPr>
      </w:pPr>
      <w:r w:rsidRPr="00D64CF2">
        <w:t xml:space="preserve"> </w:t>
      </w:r>
      <w:r>
        <w:t xml:space="preserve">Measure Code: </w:t>
      </w:r>
      <w:r w:rsidRPr="0069549D">
        <w:t>RS-</w:t>
      </w:r>
      <w:r>
        <w:t>HVC</w:t>
      </w:r>
      <w:r w:rsidRPr="0069549D">
        <w:t>-</w:t>
      </w:r>
      <w:r>
        <w:t>GHEB</w:t>
      </w:r>
      <w:r w:rsidRPr="0069549D">
        <w:t>-V0</w:t>
      </w:r>
      <w:r>
        <w:t>2</w:t>
      </w:r>
      <w:r w:rsidRPr="0069549D">
        <w:t>-</w:t>
      </w:r>
      <w:r>
        <w:t>130601</w:t>
      </w:r>
    </w:p>
    <w:p w14:paraId="16D53535" w14:textId="77777777" w:rsidR="00746D7D" w:rsidRPr="00A05FC2" w:rsidRDefault="00746D7D" w:rsidP="00746D7D">
      <w:pPr>
        <w:pStyle w:val="VersionText"/>
        <w:rPr>
          <w:highlight w:val="lightGray"/>
        </w:rPr>
      </w:pPr>
    </w:p>
    <w:p w14:paraId="16D53536" w14:textId="77777777" w:rsidR="00746D7D" w:rsidRDefault="00746D7D" w:rsidP="00746D7D">
      <w:pPr>
        <w:widowControl/>
        <w:spacing w:after="0"/>
        <w:jc w:val="left"/>
        <w:rPr>
          <w:rFonts w:cstheme="minorHAnsi"/>
          <w:highlight w:val="lightGray"/>
        </w:rPr>
        <w:sectPr w:rsidR="00746D7D">
          <w:headerReference w:type="default" r:id="rId260"/>
          <w:pgSz w:w="12240" w:h="15840"/>
          <w:pgMar w:top="1440" w:right="1440" w:bottom="1440" w:left="1440" w:header="720" w:footer="720" w:gutter="0"/>
          <w:cols w:space="720"/>
          <w:docGrid w:linePitch="360"/>
        </w:sectPr>
      </w:pPr>
    </w:p>
    <w:p w14:paraId="16D53537" w14:textId="77777777" w:rsidR="00746D7D" w:rsidRPr="000B7BB6" w:rsidRDefault="00746D7D" w:rsidP="0087337F">
      <w:pPr>
        <w:pStyle w:val="Heading3"/>
      </w:pPr>
      <w:bookmarkStart w:id="831" w:name="_Toc319489380"/>
      <w:bookmarkStart w:id="832" w:name="_Toc319662651"/>
      <w:bookmarkStart w:id="833" w:name="_Ref325429428"/>
      <w:bookmarkStart w:id="834" w:name="_Ref325429432"/>
      <w:bookmarkStart w:id="835" w:name="_Toc333219085"/>
      <w:bookmarkStart w:id="836" w:name="_Ref355961189"/>
      <w:bookmarkStart w:id="837" w:name="_Toc358365996"/>
      <w:bookmarkStart w:id="838" w:name="_Toc315447660"/>
      <w:r w:rsidRPr="000B7BB6">
        <w:t>Gas High Efficiency Furnace</w:t>
      </w:r>
      <w:bookmarkEnd w:id="831"/>
      <w:bookmarkEnd w:id="832"/>
      <w:bookmarkEnd w:id="833"/>
      <w:bookmarkEnd w:id="834"/>
      <w:bookmarkEnd w:id="835"/>
      <w:bookmarkEnd w:id="836"/>
      <w:bookmarkEnd w:id="837"/>
      <w:r w:rsidRPr="000B7BB6">
        <w:t xml:space="preserve"> </w:t>
      </w:r>
      <w:bookmarkEnd w:id="838"/>
    </w:p>
    <w:p w14:paraId="16D53538" w14:textId="77777777" w:rsidR="00464032" w:rsidRPr="000B7BB6" w:rsidRDefault="00464032" w:rsidP="00464032">
      <w:pPr>
        <w:pStyle w:val="Heading6"/>
      </w:pPr>
      <w:r w:rsidRPr="00B41203">
        <w:t xml:space="preserve">Description </w:t>
      </w:r>
    </w:p>
    <w:p w14:paraId="16D53539" w14:textId="77777777" w:rsidR="00464032" w:rsidRPr="000B7BB6" w:rsidRDefault="00464032" w:rsidP="00464032">
      <w:pPr>
        <w:rPr>
          <w:rFonts w:cstheme="minorHAnsi"/>
        </w:rPr>
      </w:pPr>
      <w:r w:rsidRPr="000B7BB6">
        <w:rPr>
          <w:rFonts w:cstheme="minorHAnsi"/>
        </w:rPr>
        <w:t>High efficiency</w:t>
      </w:r>
      <w:r>
        <w:rPr>
          <w:rFonts w:cstheme="minorHAnsi"/>
        </w:rPr>
        <w:t xml:space="preserve"> furnace</w:t>
      </w:r>
      <w:r w:rsidRPr="000B7BB6">
        <w:rPr>
          <w:rFonts w:cstheme="minorHAnsi"/>
        </w:rPr>
        <w:t xml:space="preserve"> features may include improved heat exchangers and modulating multi-stage burners.</w:t>
      </w:r>
    </w:p>
    <w:p w14:paraId="16D5353A" w14:textId="77777777" w:rsidR="00464032" w:rsidRDefault="00464032" w:rsidP="00464032">
      <w:pPr>
        <w:rPr>
          <w:rFonts w:cstheme="minorHAnsi"/>
        </w:rPr>
      </w:pPr>
      <w:r w:rsidRPr="00A05FC2">
        <w:rPr>
          <w:rFonts w:cstheme="minorHAnsi"/>
          <w:szCs w:val="20"/>
        </w:rPr>
        <w:t xml:space="preserve">This measure </w:t>
      </w:r>
      <w:r>
        <w:rPr>
          <w:rFonts w:cstheme="minorHAnsi"/>
        </w:rPr>
        <w:t xml:space="preserve">characterizes: </w:t>
      </w:r>
    </w:p>
    <w:p w14:paraId="16D5353B" w14:textId="77777777" w:rsidR="002B649F" w:rsidRDefault="00464032" w:rsidP="008B6387">
      <w:pPr>
        <w:pStyle w:val="ListParagraph"/>
        <w:numPr>
          <w:ilvl w:val="0"/>
          <w:numId w:val="22"/>
        </w:numPr>
        <w:rPr>
          <w:rFonts w:cstheme="minorHAnsi"/>
        </w:rPr>
      </w:pPr>
      <w:r w:rsidRPr="000B7BB6">
        <w:rPr>
          <w:rFonts w:cstheme="minorHAnsi"/>
        </w:rPr>
        <w:t xml:space="preserve">Time of sale: </w:t>
      </w:r>
    </w:p>
    <w:p w14:paraId="16D5353C" w14:textId="77777777" w:rsidR="00464032" w:rsidRDefault="002B649F" w:rsidP="008B6387">
      <w:pPr>
        <w:pStyle w:val="ListParagraph"/>
        <w:numPr>
          <w:ilvl w:val="1"/>
          <w:numId w:val="22"/>
        </w:numPr>
        <w:rPr>
          <w:rFonts w:cstheme="minorHAnsi"/>
        </w:rPr>
      </w:pPr>
      <w:r>
        <w:rPr>
          <w:rFonts w:cstheme="minorHAnsi"/>
        </w:rPr>
        <w:t>T</w:t>
      </w:r>
      <w:r w:rsidR="00464032" w:rsidRPr="000B7BB6">
        <w:rPr>
          <w:rFonts w:cstheme="minorHAnsi"/>
        </w:rPr>
        <w:t xml:space="preserve">he installation of </w:t>
      </w:r>
      <w:r w:rsidR="00464032" w:rsidRPr="00A05FC2">
        <w:rPr>
          <w:rFonts w:cstheme="minorHAnsi"/>
        </w:rPr>
        <w:t xml:space="preserve">a new high efficiency, gas-fired </w:t>
      </w:r>
      <w:r w:rsidR="00464032" w:rsidRPr="000B7BB6">
        <w:rPr>
          <w:rFonts w:cstheme="minorHAnsi"/>
        </w:rPr>
        <w:t xml:space="preserve">condensing furnace </w:t>
      </w:r>
      <w:r w:rsidR="00464032" w:rsidRPr="00A05FC2">
        <w:rPr>
          <w:rFonts w:cstheme="minorHAnsi"/>
        </w:rPr>
        <w:t>in a residential location</w:t>
      </w:r>
      <w:r w:rsidR="00464032">
        <w:rPr>
          <w:rFonts w:cstheme="minorHAnsi"/>
        </w:rPr>
        <w:t xml:space="preserve">. </w:t>
      </w:r>
      <w:r w:rsidR="00464032" w:rsidRPr="000B7BB6">
        <w:rPr>
          <w:rFonts w:cstheme="minorHAnsi"/>
        </w:rPr>
        <w:t>This could relate to the replacement of an existing unit at the end of its useful life, or the installation of a new system in a new home.</w:t>
      </w:r>
    </w:p>
    <w:p w14:paraId="16D5353D" w14:textId="77777777" w:rsidR="002B649F" w:rsidRPr="000B7BB6" w:rsidRDefault="002B649F" w:rsidP="002B649F">
      <w:pPr>
        <w:pStyle w:val="ListParagraph"/>
        <w:ind w:left="1440"/>
        <w:rPr>
          <w:rFonts w:cstheme="minorHAnsi"/>
        </w:rPr>
      </w:pPr>
    </w:p>
    <w:p w14:paraId="16D5353E" w14:textId="77777777" w:rsidR="002B649F" w:rsidRDefault="00C62E58" w:rsidP="008B6387">
      <w:pPr>
        <w:pStyle w:val="ListParagraph"/>
        <w:numPr>
          <w:ilvl w:val="0"/>
          <w:numId w:val="22"/>
        </w:numPr>
        <w:rPr>
          <w:rFonts w:cstheme="minorHAnsi"/>
        </w:rPr>
      </w:pPr>
      <w:r>
        <w:rPr>
          <w:rFonts w:cstheme="minorHAnsi"/>
        </w:rPr>
        <w:t>Early R</w:t>
      </w:r>
      <w:r w:rsidR="00464032" w:rsidRPr="000B7BB6">
        <w:rPr>
          <w:rFonts w:cstheme="minorHAnsi"/>
        </w:rPr>
        <w:t xml:space="preserve">eplacement: </w:t>
      </w:r>
    </w:p>
    <w:p w14:paraId="16D5353F" w14:textId="77777777" w:rsidR="00464032" w:rsidRDefault="002B649F" w:rsidP="008B6387">
      <w:pPr>
        <w:pStyle w:val="ListParagraph"/>
        <w:numPr>
          <w:ilvl w:val="1"/>
          <w:numId w:val="22"/>
        </w:numPr>
        <w:rPr>
          <w:rFonts w:cstheme="minorHAnsi"/>
        </w:rPr>
      </w:pPr>
      <w:r>
        <w:rPr>
          <w:rFonts w:cstheme="minorHAnsi"/>
        </w:rPr>
        <w:t>T</w:t>
      </w:r>
      <w:r w:rsidR="00464032" w:rsidRPr="000B7BB6">
        <w:rPr>
          <w:rFonts w:cstheme="minorHAnsi"/>
        </w:rPr>
        <w:t xml:space="preserve">he early removal of an existing </w:t>
      </w:r>
      <w:r w:rsidR="00464032">
        <w:rPr>
          <w:rFonts w:cstheme="minorHAnsi"/>
        </w:rPr>
        <w:t>functioning AFUE 75% or less furnace</w:t>
      </w:r>
      <w:r w:rsidR="00464032" w:rsidRPr="000B7BB6">
        <w:rPr>
          <w:rFonts w:cstheme="minorHAnsi"/>
        </w:rPr>
        <w:t xml:space="preserve"> from service, prior to its natural end of life, and replacement with a new </w:t>
      </w:r>
      <w:r w:rsidR="00464032">
        <w:rPr>
          <w:rFonts w:cstheme="minorHAnsi"/>
        </w:rPr>
        <w:t>high efficiency</w:t>
      </w:r>
      <w:r w:rsidR="00464032" w:rsidRPr="000B7BB6">
        <w:rPr>
          <w:rFonts w:cstheme="minorHAnsi"/>
        </w:rPr>
        <w:t xml:space="preserve"> unit. Savings are calculated between existing unit and efficient unit consumption during the remaining life of the existing unit, and between new baseline unit and efficient unit consumption for the remainder of the measure life.</w:t>
      </w:r>
      <w:r w:rsidR="00464032">
        <w:rPr>
          <w:rFonts w:cstheme="minorHAnsi"/>
        </w:rPr>
        <w:t xml:space="preserve"> At time of writing, the DOE had rescinded the next Federal Standard change for furnaces, however it is likely that a new standard will be in effect after the assumed remaining useful life of the existing unit. For the purposes of this measure- the new baseline is assumed to be 90%.</w:t>
      </w:r>
    </w:p>
    <w:p w14:paraId="16D53540" w14:textId="77777777" w:rsidR="00464032" w:rsidRPr="00464032" w:rsidRDefault="00464032" w:rsidP="008B6387">
      <w:pPr>
        <w:pStyle w:val="ListParagraph"/>
        <w:numPr>
          <w:ilvl w:val="1"/>
          <w:numId w:val="22"/>
        </w:numPr>
        <w:rPr>
          <w:rFonts w:cstheme="minorHAnsi"/>
          <w:szCs w:val="20"/>
        </w:rPr>
      </w:pPr>
      <w:r w:rsidRPr="00464032">
        <w:rPr>
          <w:rFonts w:cstheme="minorHAnsi"/>
          <w:color w:val="000000"/>
          <w:szCs w:val="20"/>
        </w:rPr>
        <w:t>The assumption of the existing unit efficiency in the Early Replacement section of this TRM is based upon the average efficiency of units that were classified in Ameren’s PY3-PY4 as functioning and AFUE</w:t>
      </w:r>
      <w:r w:rsidR="002B649F">
        <w:rPr>
          <w:rFonts w:cstheme="minorHAnsi"/>
          <w:color w:val="000000"/>
          <w:szCs w:val="20"/>
        </w:rPr>
        <w:t xml:space="preserve"> &lt;=</w:t>
      </w:r>
      <w:r w:rsidRPr="00464032">
        <w:rPr>
          <w:rFonts w:cstheme="minorHAnsi"/>
          <w:color w:val="000000"/>
          <w:szCs w:val="20"/>
        </w:rPr>
        <w:t>75%. Therefore it is only appropriate to use these Early Replacement assumptions where those conditions are met. The TAC defined “functioning” as the unit is fully operational – providing sufficient space conditioning (i.e. heat exchanger, compressors, pumps work effectively) and/or the cost of repair is under 20% of the new baseline replacement cost. Therefore in order to apply early replacement assumptions the programs should apply the following eligibility criteria: AFUE &lt;=75% and cost of any repairs &lt;$528.</w:t>
      </w:r>
    </w:p>
    <w:p w14:paraId="16D53541" w14:textId="77777777" w:rsidR="00464032" w:rsidRPr="000B7BB6" w:rsidRDefault="00464032" w:rsidP="00464032">
      <w:pPr>
        <w:widowControl/>
        <w:spacing w:after="0"/>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14:paraId="16D53542" w14:textId="77777777" w:rsidR="00464032" w:rsidRPr="000B7BB6" w:rsidRDefault="00464032" w:rsidP="00464032">
      <w:pPr>
        <w:pStyle w:val="Heading6"/>
      </w:pPr>
      <w:r w:rsidRPr="00B41203">
        <w:t xml:space="preserve">Definition of Efficient Equipment </w:t>
      </w:r>
    </w:p>
    <w:p w14:paraId="16D53543" w14:textId="77777777" w:rsidR="00464032" w:rsidRPr="000B7BB6" w:rsidRDefault="00464032" w:rsidP="00464032">
      <w:pPr>
        <w:rPr>
          <w:rFonts w:cstheme="minorHAnsi"/>
        </w:rPr>
      </w:pPr>
      <w:r w:rsidRPr="000B7BB6">
        <w:rPr>
          <w:rFonts w:cstheme="minorHAnsi"/>
          <w:szCs w:val="20"/>
        </w:rPr>
        <w:t xml:space="preserve">To qualify for this measure the installed equipment must be a residential sized (input energy less than </w:t>
      </w:r>
      <w:r w:rsidRPr="000B7BB6">
        <w:rPr>
          <w:rFonts w:cstheme="minorHAnsi"/>
        </w:rPr>
        <w:t xml:space="preserve">225,000 BTUh) </w:t>
      </w:r>
      <w:r w:rsidRPr="000B7BB6">
        <w:rPr>
          <w:rFonts w:cstheme="minorHAnsi"/>
          <w:szCs w:val="20"/>
        </w:rPr>
        <w:t xml:space="preserve">natural gas fired furnace with an </w:t>
      </w:r>
      <w:r w:rsidRPr="000B7BB6">
        <w:rPr>
          <w:rFonts w:cstheme="minorHAnsi"/>
        </w:rPr>
        <w:t xml:space="preserve">Annual Fuel Utilization Efficiency (AFUE) rating </w:t>
      </w:r>
      <w:r w:rsidR="000F5387">
        <w:rPr>
          <w:rFonts w:cstheme="minorHAnsi"/>
        </w:rPr>
        <w:t xml:space="preserve">exceeding the program requirements. </w:t>
      </w:r>
    </w:p>
    <w:p w14:paraId="16D53544" w14:textId="77777777" w:rsidR="00464032" w:rsidRPr="00A05FC2" w:rsidRDefault="00464032" w:rsidP="00464032">
      <w:pPr>
        <w:pStyle w:val="Heading6"/>
      </w:pPr>
      <w:r w:rsidRPr="00A05FC2">
        <w:t xml:space="preserve">Definition of Baseline Equipment </w:t>
      </w:r>
    </w:p>
    <w:p w14:paraId="16D53545" w14:textId="77777777" w:rsidR="00464032" w:rsidRPr="00A05FC2" w:rsidRDefault="00464032" w:rsidP="00464032">
      <w:pPr>
        <w:rPr>
          <w:rFonts w:cstheme="minorHAnsi"/>
          <w:szCs w:val="20"/>
        </w:rPr>
      </w:pPr>
      <w:r>
        <w:rPr>
          <w:rFonts w:cstheme="minorHAnsi"/>
          <w:szCs w:val="20"/>
        </w:rPr>
        <w:t xml:space="preserve">Time of Sale: </w:t>
      </w:r>
      <w:r w:rsidRPr="00A05FC2">
        <w:rPr>
          <w:rFonts w:cstheme="minorHAnsi"/>
          <w:szCs w:val="20"/>
        </w:rPr>
        <w:t>Although the current Federal Standard for gas furnaces is an AFUE rating of 78%, based upon review of available product in the AHRI database, the baseline efficiency for this characterization is assumed to be 80%</w:t>
      </w:r>
      <w:r>
        <w:rPr>
          <w:rFonts w:cstheme="minorHAnsi"/>
          <w:szCs w:val="20"/>
        </w:rPr>
        <w:t>.</w:t>
      </w:r>
      <w:r w:rsidRPr="00C770B7">
        <w:rPr>
          <w:rFonts w:cstheme="minorHAnsi"/>
          <w:szCs w:val="20"/>
        </w:rPr>
        <w:t xml:space="preserve"> </w:t>
      </w:r>
      <w:r>
        <w:rPr>
          <w:rFonts w:cstheme="minorHAnsi"/>
          <w:szCs w:val="20"/>
        </w:rPr>
        <w:t>The baseline will be adjusted when the Federal Standard is updated.</w:t>
      </w:r>
      <w:r w:rsidRPr="00A05FC2">
        <w:rPr>
          <w:rFonts w:cstheme="minorHAnsi"/>
          <w:szCs w:val="20"/>
        </w:rPr>
        <w:t xml:space="preserve"> </w:t>
      </w:r>
    </w:p>
    <w:p w14:paraId="16D53546" w14:textId="77777777" w:rsidR="00464032" w:rsidRPr="000B7BB6" w:rsidRDefault="00464032" w:rsidP="00464032">
      <w:pPr>
        <w:rPr>
          <w:rFonts w:cstheme="minorHAnsi"/>
        </w:rPr>
      </w:pPr>
      <w:r>
        <w:rPr>
          <w:rFonts w:cstheme="minorHAnsi"/>
        </w:rPr>
        <w:t>E</w:t>
      </w:r>
      <w:r w:rsidRPr="000B7BB6">
        <w:rPr>
          <w:rFonts w:cstheme="minorHAnsi"/>
        </w:rPr>
        <w:t>arly replacement</w:t>
      </w:r>
      <w:r>
        <w:rPr>
          <w:rFonts w:cstheme="minorHAnsi"/>
        </w:rPr>
        <w:t>: The baseline for this</w:t>
      </w:r>
      <w:r w:rsidRPr="000B7BB6">
        <w:rPr>
          <w:rFonts w:cstheme="minorHAnsi"/>
        </w:rPr>
        <w:t xml:space="preserve"> measure is the efficiency of the existing equipment for the assumed remaining useful life of the unit and </w:t>
      </w:r>
      <w:r>
        <w:rPr>
          <w:rFonts w:cstheme="minorHAnsi"/>
        </w:rPr>
        <w:t>a</w:t>
      </w:r>
      <w:r w:rsidRPr="000B7BB6">
        <w:rPr>
          <w:rFonts w:cstheme="minorHAnsi"/>
        </w:rPr>
        <w:t xml:space="preserve"> new baseline </w:t>
      </w:r>
      <w:r>
        <w:rPr>
          <w:rFonts w:cstheme="minorHAnsi"/>
        </w:rPr>
        <w:t>unit</w:t>
      </w:r>
      <w:r w:rsidRPr="000B7BB6">
        <w:rPr>
          <w:rFonts w:cstheme="minorHAnsi"/>
        </w:rPr>
        <w:t xml:space="preserve"> for the remainder of the measure life.</w:t>
      </w:r>
      <w:r>
        <w:rPr>
          <w:rFonts w:cstheme="minorHAnsi"/>
        </w:rPr>
        <w:t xml:space="preserve"> As discussed above we estimate that the new baseline unit that could be purchased in the year the existing unit would have needed replacing is 90%.</w:t>
      </w:r>
      <w:r w:rsidRPr="000B7BB6">
        <w:rPr>
          <w:rFonts w:cstheme="minorHAnsi"/>
        </w:rPr>
        <w:t xml:space="preserve"> </w:t>
      </w:r>
    </w:p>
    <w:p w14:paraId="16D53547" w14:textId="77777777" w:rsidR="00464032" w:rsidRPr="00A05FC2" w:rsidRDefault="00464032" w:rsidP="00464032">
      <w:pPr>
        <w:pStyle w:val="Heading6"/>
      </w:pPr>
      <w:r w:rsidRPr="00A05FC2">
        <w:t xml:space="preserve">Deemed Lifetime of Efficient Equipment </w:t>
      </w:r>
    </w:p>
    <w:p w14:paraId="16D53548" w14:textId="77777777" w:rsidR="00464032" w:rsidRPr="00A05FC2" w:rsidRDefault="00464032" w:rsidP="00464032">
      <w:pPr>
        <w:rPr>
          <w:rFonts w:cstheme="minorHAnsi"/>
          <w:szCs w:val="20"/>
        </w:rPr>
      </w:pPr>
      <w:r w:rsidRPr="00A05FC2">
        <w:rPr>
          <w:rFonts w:cstheme="minorHAnsi"/>
          <w:szCs w:val="20"/>
        </w:rPr>
        <w:t>The expected measure life is assumed to be 20 years</w:t>
      </w:r>
      <w:r w:rsidRPr="00A05FC2">
        <w:rPr>
          <w:rStyle w:val="FootnoteReference"/>
          <w:rFonts w:cstheme="minorHAnsi"/>
          <w:szCs w:val="20"/>
        </w:rPr>
        <w:footnoteReference w:id="670"/>
      </w:r>
      <w:r w:rsidRPr="00A05FC2">
        <w:rPr>
          <w:rFonts w:cstheme="minorHAnsi"/>
          <w:szCs w:val="20"/>
        </w:rPr>
        <w:t>.</w:t>
      </w:r>
    </w:p>
    <w:p w14:paraId="16D53549" w14:textId="77777777" w:rsidR="00464032" w:rsidRPr="000B7BB6" w:rsidRDefault="00464032" w:rsidP="00464032">
      <w:pPr>
        <w:rPr>
          <w:rFonts w:cstheme="minorHAnsi"/>
        </w:rPr>
      </w:pPr>
      <w:r>
        <w:rPr>
          <w:rFonts w:cstheme="minorHAnsi"/>
        </w:rPr>
        <w:t xml:space="preserve">For early replacement: </w:t>
      </w:r>
      <w:r w:rsidRPr="000B7BB6">
        <w:rPr>
          <w:rFonts w:cstheme="minorHAnsi"/>
        </w:rPr>
        <w:t>Remaining life of exist</w:t>
      </w:r>
      <w:r>
        <w:rPr>
          <w:rFonts w:cstheme="minorHAnsi"/>
        </w:rPr>
        <w:t>ing equipment is assumed to be 6</w:t>
      </w:r>
      <w:r w:rsidRPr="000B7BB6">
        <w:rPr>
          <w:rFonts w:cstheme="minorHAnsi"/>
        </w:rPr>
        <w:t xml:space="preserve"> years</w:t>
      </w:r>
      <w:r w:rsidRPr="000B7BB6">
        <w:rPr>
          <w:rStyle w:val="FootnoteReference"/>
          <w:rFonts w:cstheme="minorHAnsi"/>
        </w:rPr>
        <w:footnoteReference w:id="671"/>
      </w:r>
      <w:r w:rsidRPr="000B7BB6">
        <w:rPr>
          <w:rFonts w:cstheme="minorHAnsi"/>
        </w:rPr>
        <w:t>.</w:t>
      </w:r>
    </w:p>
    <w:p w14:paraId="16D5354A" w14:textId="77777777" w:rsidR="00464032" w:rsidRPr="00B41203" w:rsidRDefault="00464032" w:rsidP="00464032">
      <w:pPr>
        <w:pStyle w:val="Heading6"/>
      </w:pPr>
      <w:r w:rsidRPr="00B41203">
        <w:t xml:space="preserve">Deemed Measure Cost </w:t>
      </w:r>
    </w:p>
    <w:p w14:paraId="16D5354B" w14:textId="77777777" w:rsidR="00464032" w:rsidRDefault="00464032" w:rsidP="00464032">
      <w:pPr>
        <w:rPr>
          <w:rFonts w:cstheme="minorHAnsi"/>
          <w:szCs w:val="20"/>
        </w:rPr>
      </w:pPr>
      <w:r>
        <w:rPr>
          <w:rFonts w:cstheme="minorHAnsi"/>
          <w:szCs w:val="20"/>
        </w:rPr>
        <w:t xml:space="preserve">Time of sale: </w:t>
      </w:r>
      <w:r w:rsidRPr="000B7BB6">
        <w:rPr>
          <w:rFonts w:cstheme="minorHAnsi"/>
          <w:szCs w:val="20"/>
        </w:rPr>
        <w:t>The incremental capital cost for this measure depends on efficiency as listed below</w:t>
      </w:r>
      <w:r w:rsidRPr="000B7BB6">
        <w:rPr>
          <w:rStyle w:val="FootnoteReference"/>
          <w:rFonts w:cstheme="minorHAnsi"/>
          <w:szCs w:val="20"/>
        </w:rPr>
        <w:footnoteReference w:id="672"/>
      </w:r>
      <w:r w:rsidRPr="00B41203">
        <w:rPr>
          <w:rFonts w:cstheme="minorHAns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2593"/>
        <w:gridCol w:w="2593"/>
      </w:tblGrid>
      <w:tr w:rsidR="00464032" w:rsidRPr="00A05FC2" w14:paraId="16D53550" w14:textId="77777777" w:rsidTr="00464032">
        <w:trPr>
          <w:trHeight w:val="262"/>
          <w:jc w:val="center"/>
        </w:trPr>
        <w:tc>
          <w:tcPr>
            <w:tcW w:w="1440" w:type="dxa"/>
            <w:shd w:val="clear" w:color="auto" w:fill="7F7F7F" w:themeFill="text1" w:themeFillTint="80"/>
          </w:tcPr>
          <w:p w14:paraId="16D5354C" w14:textId="77777777" w:rsidR="00464032" w:rsidRPr="000B7BB6" w:rsidRDefault="00464032" w:rsidP="00464032">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AFUE</w:t>
            </w:r>
          </w:p>
        </w:tc>
        <w:tc>
          <w:tcPr>
            <w:tcW w:w="2593" w:type="dxa"/>
            <w:shd w:val="clear" w:color="auto" w:fill="7F7F7F" w:themeFill="text1" w:themeFillTint="80"/>
          </w:tcPr>
          <w:p w14:paraId="16D5354D" w14:textId="77777777" w:rsidR="00464032" w:rsidRPr="000B7BB6" w:rsidRDefault="00464032" w:rsidP="00464032">
            <w:pPr>
              <w:spacing w:after="0"/>
              <w:jc w:val="center"/>
              <w:rPr>
                <w:rFonts w:eastAsiaTheme="minorHAnsi" w:cstheme="minorHAnsi"/>
                <w:b/>
                <w:color w:val="FFFFFF" w:themeColor="background1"/>
                <w:szCs w:val="20"/>
              </w:rPr>
            </w:pPr>
            <w:r>
              <w:rPr>
                <w:rFonts w:eastAsiaTheme="minorHAnsi" w:cstheme="minorHAnsi"/>
                <w:b/>
                <w:color w:val="FFFFFF" w:themeColor="background1"/>
                <w:szCs w:val="20"/>
              </w:rPr>
              <w:t>Installation Cost</w:t>
            </w:r>
          </w:p>
        </w:tc>
        <w:tc>
          <w:tcPr>
            <w:tcW w:w="2593" w:type="dxa"/>
            <w:shd w:val="clear" w:color="auto" w:fill="7F7F7F" w:themeFill="text1" w:themeFillTint="80"/>
          </w:tcPr>
          <w:p w14:paraId="16D5354E" w14:textId="77777777" w:rsidR="00464032" w:rsidRPr="000B7BB6" w:rsidRDefault="00464032" w:rsidP="00464032">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Incremental</w:t>
            </w:r>
            <w:r>
              <w:rPr>
                <w:rFonts w:eastAsiaTheme="minorHAnsi" w:cstheme="minorHAnsi"/>
                <w:b/>
                <w:color w:val="FFFFFF" w:themeColor="background1"/>
                <w:szCs w:val="20"/>
              </w:rPr>
              <w:t xml:space="preserve"> Install</w:t>
            </w:r>
            <w:r w:rsidRPr="000B7BB6">
              <w:rPr>
                <w:rFonts w:eastAsiaTheme="minorHAnsi" w:cstheme="minorHAnsi"/>
                <w:b/>
                <w:color w:val="FFFFFF" w:themeColor="background1"/>
                <w:szCs w:val="20"/>
              </w:rPr>
              <w:t xml:space="preserve"> Cost</w:t>
            </w:r>
          </w:p>
          <w:p w14:paraId="16D5354F" w14:textId="77777777" w:rsidR="00464032" w:rsidRPr="000B7BB6" w:rsidRDefault="00464032" w:rsidP="00464032">
            <w:pPr>
              <w:spacing w:after="0"/>
              <w:rPr>
                <w:rFonts w:eastAsiaTheme="minorHAnsi" w:cstheme="minorHAnsi"/>
                <w:b/>
                <w:color w:val="FFFFFF" w:themeColor="background1"/>
                <w:szCs w:val="20"/>
              </w:rPr>
            </w:pPr>
          </w:p>
        </w:tc>
      </w:tr>
      <w:tr w:rsidR="00464032" w:rsidRPr="00A05FC2" w14:paraId="16D53554" w14:textId="77777777" w:rsidTr="00464032">
        <w:trPr>
          <w:trHeight w:val="262"/>
          <w:jc w:val="center"/>
        </w:trPr>
        <w:tc>
          <w:tcPr>
            <w:tcW w:w="1440" w:type="dxa"/>
          </w:tcPr>
          <w:p w14:paraId="16D53551" w14:textId="77777777" w:rsidR="00464032" w:rsidRPr="00A05FC2" w:rsidRDefault="00464032" w:rsidP="00240B98">
            <w:pPr>
              <w:pStyle w:val="TableText"/>
              <w:rPr>
                <w:rFonts w:eastAsiaTheme="minorHAnsi"/>
              </w:rPr>
            </w:pPr>
            <w:r>
              <w:rPr>
                <w:rFonts w:eastAsiaTheme="minorHAnsi"/>
              </w:rPr>
              <w:t>80%</w:t>
            </w:r>
          </w:p>
        </w:tc>
        <w:tc>
          <w:tcPr>
            <w:tcW w:w="2593" w:type="dxa"/>
          </w:tcPr>
          <w:p w14:paraId="16D53552" w14:textId="77777777" w:rsidR="00464032" w:rsidRPr="00304D71" w:rsidRDefault="00464032" w:rsidP="00240B98">
            <w:pPr>
              <w:pStyle w:val="TableText"/>
            </w:pPr>
            <w:r>
              <w:t>$2011</w:t>
            </w:r>
          </w:p>
        </w:tc>
        <w:tc>
          <w:tcPr>
            <w:tcW w:w="2593" w:type="dxa"/>
          </w:tcPr>
          <w:p w14:paraId="16D53553" w14:textId="77777777" w:rsidR="00464032" w:rsidRPr="00304D71" w:rsidRDefault="00464032" w:rsidP="00240B98">
            <w:pPr>
              <w:pStyle w:val="TableText"/>
            </w:pPr>
            <w:r>
              <w:t>n/a</w:t>
            </w:r>
          </w:p>
        </w:tc>
      </w:tr>
      <w:tr w:rsidR="00464032" w:rsidRPr="00A05FC2" w14:paraId="16D53558" w14:textId="77777777" w:rsidTr="00464032">
        <w:trPr>
          <w:trHeight w:val="262"/>
          <w:jc w:val="center"/>
        </w:trPr>
        <w:tc>
          <w:tcPr>
            <w:tcW w:w="1440" w:type="dxa"/>
          </w:tcPr>
          <w:p w14:paraId="16D53555" w14:textId="77777777" w:rsidR="00464032" w:rsidRPr="00A05FC2" w:rsidRDefault="00464032" w:rsidP="00240B98">
            <w:pPr>
              <w:pStyle w:val="TableText"/>
              <w:rPr>
                <w:rFonts w:eastAsiaTheme="minorHAnsi"/>
              </w:rPr>
            </w:pPr>
            <w:r w:rsidRPr="00A05FC2">
              <w:rPr>
                <w:rFonts w:eastAsiaTheme="minorHAnsi"/>
              </w:rPr>
              <w:t>90%</w:t>
            </w:r>
          </w:p>
        </w:tc>
        <w:tc>
          <w:tcPr>
            <w:tcW w:w="2593" w:type="dxa"/>
          </w:tcPr>
          <w:p w14:paraId="16D53556" w14:textId="77777777" w:rsidR="00464032" w:rsidRPr="00304D71" w:rsidRDefault="00464032" w:rsidP="00240B98">
            <w:pPr>
              <w:pStyle w:val="TableText"/>
            </w:pPr>
            <w:r>
              <w:t>$2641</w:t>
            </w:r>
          </w:p>
        </w:tc>
        <w:tc>
          <w:tcPr>
            <w:tcW w:w="2593" w:type="dxa"/>
          </w:tcPr>
          <w:p w14:paraId="16D53557" w14:textId="77777777" w:rsidR="00464032" w:rsidRPr="00A05FC2" w:rsidRDefault="00464032" w:rsidP="00240B98">
            <w:pPr>
              <w:pStyle w:val="TableText"/>
              <w:rPr>
                <w:rFonts w:eastAsiaTheme="minorHAnsi"/>
              </w:rPr>
            </w:pPr>
            <w:r w:rsidRPr="00304D71">
              <w:t xml:space="preserve">$630 </w:t>
            </w:r>
          </w:p>
        </w:tc>
      </w:tr>
      <w:tr w:rsidR="00464032" w:rsidRPr="00A05FC2" w14:paraId="16D5355C" w14:textId="77777777" w:rsidTr="00464032">
        <w:trPr>
          <w:trHeight w:val="262"/>
          <w:jc w:val="center"/>
        </w:trPr>
        <w:tc>
          <w:tcPr>
            <w:tcW w:w="1440" w:type="dxa"/>
          </w:tcPr>
          <w:p w14:paraId="16D53559" w14:textId="77777777" w:rsidR="00464032" w:rsidRPr="00A05FC2" w:rsidRDefault="00464032" w:rsidP="00240B98">
            <w:pPr>
              <w:pStyle w:val="TableText"/>
              <w:rPr>
                <w:rFonts w:eastAsiaTheme="minorHAnsi"/>
              </w:rPr>
            </w:pPr>
            <w:r w:rsidRPr="00A05FC2">
              <w:rPr>
                <w:rFonts w:eastAsiaTheme="minorHAnsi"/>
              </w:rPr>
              <w:t>91%</w:t>
            </w:r>
          </w:p>
        </w:tc>
        <w:tc>
          <w:tcPr>
            <w:tcW w:w="2593" w:type="dxa"/>
          </w:tcPr>
          <w:p w14:paraId="16D5355A" w14:textId="77777777" w:rsidR="00464032" w:rsidRPr="00304D71" w:rsidRDefault="00464032" w:rsidP="00240B98">
            <w:pPr>
              <w:pStyle w:val="TableText"/>
            </w:pPr>
            <w:r>
              <w:t>$2727</w:t>
            </w:r>
          </w:p>
        </w:tc>
        <w:tc>
          <w:tcPr>
            <w:tcW w:w="2593" w:type="dxa"/>
          </w:tcPr>
          <w:p w14:paraId="16D5355B" w14:textId="77777777" w:rsidR="00464032" w:rsidRPr="00A05FC2" w:rsidRDefault="00464032" w:rsidP="00240B98">
            <w:pPr>
              <w:pStyle w:val="TableText"/>
              <w:rPr>
                <w:rFonts w:eastAsiaTheme="minorHAnsi"/>
              </w:rPr>
            </w:pPr>
            <w:r w:rsidRPr="00304D71">
              <w:t xml:space="preserve">$716 </w:t>
            </w:r>
          </w:p>
        </w:tc>
      </w:tr>
      <w:tr w:rsidR="00464032" w:rsidRPr="00A05FC2" w14:paraId="16D53560" w14:textId="77777777" w:rsidTr="00464032">
        <w:trPr>
          <w:trHeight w:val="262"/>
          <w:jc w:val="center"/>
        </w:trPr>
        <w:tc>
          <w:tcPr>
            <w:tcW w:w="1440" w:type="dxa"/>
          </w:tcPr>
          <w:p w14:paraId="16D5355D" w14:textId="77777777" w:rsidR="00464032" w:rsidRPr="00A05FC2" w:rsidRDefault="00464032" w:rsidP="00240B98">
            <w:pPr>
              <w:pStyle w:val="TableText"/>
              <w:rPr>
                <w:rFonts w:eastAsiaTheme="minorHAnsi"/>
              </w:rPr>
            </w:pPr>
            <w:r w:rsidRPr="00A05FC2">
              <w:rPr>
                <w:rFonts w:eastAsiaTheme="minorHAnsi"/>
              </w:rPr>
              <w:t>92%</w:t>
            </w:r>
          </w:p>
        </w:tc>
        <w:tc>
          <w:tcPr>
            <w:tcW w:w="2593" w:type="dxa"/>
          </w:tcPr>
          <w:p w14:paraId="16D5355E" w14:textId="77777777" w:rsidR="00464032" w:rsidRPr="00304D71" w:rsidRDefault="00464032" w:rsidP="00240B98">
            <w:pPr>
              <w:pStyle w:val="TableText"/>
            </w:pPr>
            <w:r>
              <w:t>$2813</w:t>
            </w:r>
          </w:p>
        </w:tc>
        <w:tc>
          <w:tcPr>
            <w:tcW w:w="2593" w:type="dxa"/>
          </w:tcPr>
          <w:p w14:paraId="16D5355F" w14:textId="77777777" w:rsidR="00464032" w:rsidRPr="00A05FC2" w:rsidRDefault="00464032" w:rsidP="00240B98">
            <w:pPr>
              <w:pStyle w:val="TableText"/>
              <w:rPr>
                <w:rFonts w:eastAsiaTheme="minorHAnsi"/>
              </w:rPr>
            </w:pPr>
            <w:r w:rsidRPr="00304D71">
              <w:t xml:space="preserve">$802 </w:t>
            </w:r>
          </w:p>
        </w:tc>
      </w:tr>
      <w:tr w:rsidR="000F5387" w:rsidRPr="00A05FC2" w14:paraId="16D53564" w14:textId="77777777" w:rsidTr="00464032">
        <w:trPr>
          <w:trHeight w:val="262"/>
          <w:jc w:val="center"/>
        </w:trPr>
        <w:tc>
          <w:tcPr>
            <w:tcW w:w="1440" w:type="dxa"/>
          </w:tcPr>
          <w:p w14:paraId="16D53561" w14:textId="77777777" w:rsidR="000F5387" w:rsidRPr="00A05FC2" w:rsidRDefault="000F5387" w:rsidP="00240B98">
            <w:pPr>
              <w:pStyle w:val="TableText"/>
              <w:rPr>
                <w:rFonts w:eastAsiaTheme="minorHAnsi"/>
              </w:rPr>
            </w:pPr>
            <w:r w:rsidRPr="00A05FC2">
              <w:rPr>
                <w:rFonts w:eastAsiaTheme="minorHAnsi"/>
              </w:rPr>
              <w:t>93%</w:t>
            </w:r>
          </w:p>
        </w:tc>
        <w:tc>
          <w:tcPr>
            <w:tcW w:w="2593" w:type="dxa"/>
          </w:tcPr>
          <w:p w14:paraId="16D53562" w14:textId="77777777" w:rsidR="000F5387" w:rsidRPr="00304D71" w:rsidRDefault="000F5387" w:rsidP="00240B98">
            <w:pPr>
              <w:pStyle w:val="TableText"/>
              <w:rPr>
                <w:color w:val="000000"/>
                <w:szCs w:val="20"/>
              </w:rPr>
            </w:pPr>
            <w:r>
              <w:t>$3025</w:t>
            </w:r>
          </w:p>
        </w:tc>
        <w:tc>
          <w:tcPr>
            <w:tcW w:w="2593" w:type="dxa"/>
          </w:tcPr>
          <w:p w14:paraId="16D53563" w14:textId="77777777" w:rsidR="000F5387" w:rsidRPr="00A05FC2" w:rsidRDefault="000F5387" w:rsidP="00240B98">
            <w:pPr>
              <w:pStyle w:val="TableText"/>
              <w:rPr>
                <w:rFonts w:eastAsiaTheme="minorHAnsi"/>
              </w:rPr>
            </w:pPr>
            <w:r>
              <w:t>$1014</w:t>
            </w:r>
            <w:r w:rsidRPr="00304D71">
              <w:t xml:space="preserve"> </w:t>
            </w:r>
          </w:p>
        </w:tc>
      </w:tr>
      <w:tr w:rsidR="000F5387" w:rsidRPr="00A05FC2" w14:paraId="16D53568" w14:textId="77777777" w:rsidTr="00464032">
        <w:trPr>
          <w:trHeight w:val="262"/>
          <w:jc w:val="center"/>
        </w:trPr>
        <w:tc>
          <w:tcPr>
            <w:tcW w:w="1440" w:type="dxa"/>
          </w:tcPr>
          <w:p w14:paraId="16D53565" w14:textId="77777777" w:rsidR="000F5387" w:rsidRPr="00A05FC2" w:rsidRDefault="000F5387" w:rsidP="00240B98">
            <w:pPr>
              <w:pStyle w:val="TableText"/>
              <w:rPr>
                <w:rFonts w:eastAsiaTheme="minorHAnsi"/>
              </w:rPr>
            </w:pPr>
            <w:r w:rsidRPr="00A05FC2">
              <w:rPr>
                <w:rFonts w:eastAsiaTheme="minorHAnsi"/>
              </w:rPr>
              <w:t>94%</w:t>
            </w:r>
          </w:p>
        </w:tc>
        <w:tc>
          <w:tcPr>
            <w:tcW w:w="2593" w:type="dxa"/>
          </w:tcPr>
          <w:p w14:paraId="16D53566" w14:textId="77777777" w:rsidR="000F5387" w:rsidRPr="00304D71" w:rsidRDefault="000F5387" w:rsidP="00240B98">
            <w:pPr>
              <w:pStyle w:val="TableText"/>
              <w:rPr>
                <w:color w:val="000000"/>
                <w:szCs w:val="20"/>
              </w:rPr>
            </w:pPr>
            <w:r>
              <w:t>$3237</w:t>
            </w:r>
          </w:p>
        </w:tc>
        <w:tc>
          <w:tcPr>
            <w:tcW w:w="2593" w:type="dxa"/>
          </w:tcPr>
          <w:p w14:paraId="16D53567" w14:textId="77777777" w:rsidR="000F5387" w:rsidRPr="00A05FC2" w:rsidRDefault="000F5387" w:rsidP="00240B98">
            <w:pPr>
              <w:pStyle w:val="TableText"/>
              <w:rPr>
                <w:rFonts w:eastAsiaTheme="minorHAnsi"/>
              </w:rPr>
            </w:pPr>
            <w:r>
              <w:t>$1226</w:t>
            </w:r>
            <w:r w:rsidRPr="00304D71">
              <w:t xml:space="preserve"> </w:t>
            </w:r>
          </w:p>
        </w:tc>
      </w:tr>
      <w:tr w:rsidR="000F5387" w:rsidRPr="00A05FC2" w14:paraId="16D5356C" w14:textId="77777777" w:rsidTr="00464032">
        <w:trPr>
          <w:trHeight w:val="262"/>
          <w:jc w:val="center"/>
        </w:trPr>
        <w:tc>
          <w:tcPr>
            <w:tcW w:w="1440" w:type="dxa"/>
          </w:tcPr>
          <w:p w14:paraId="16D53569" w14:textId="77777777" w:rsidR="000F5387" w:rsidRPr="00A05FC2" w:rsidDel="0087526C" w:rsidRDefault="000F5387" w:rsidP="00240B98">
            <w:pPr>
              <w:pStyle w:val="TableText"/>
              <w:rPr>
                <w:rFonts w:eastAsiaTheme="minorHAnsi"/>
              </w:rPr>
            </w:pPr>
            <w:r w:rsidRPr="00A05FC2">
              <w:rPr>
                <w:rFonts w:eastAsiaTheme="minorHAnsi"/>
              </w:rPr>
              <w:t>95%</w:t>
            </w:r>
          </w:p>
        </w:tc>
        <w:tc>
          <w:tcPr>
            <w:tcW w:w="2593" w:type="dxa"/>
          </w:tcPr>
          <w:p w14:paraId="16D5356A" w14:textId="77777777" w:rsidR="000F5387" w:rsidRPr="00304D71" w:rsidRDefault="000F5387" w:rsidP="00240B98">
            <w:pPr>
              <w:pStyle w:val="TableText"/>
              <w:rPr>
                <w:color w:val="000000"/>
                <w:szCs w:val="20"/>
              </w:rPr>
            </w:pPr>
            <w:r>
              <w:t>$3449</w:t>
            </w:r>
          </w:p>
        </w:tc>
        <w:tc>
          <w:tcPr>
            <w:tcW w:w="2593" w:type="dxa"/>
          </w:tcPr>
          <w:p w14:paraId="16D5356B" w14:textId="77777777" w:rsidR="000F5387" w:rsidRPr="00A05FC2" w:rsidRDefault="000F5387" w:rsidP="00240B98">
            <w:pPr>
              <w:pStyle w:val="TableText"/>
              <w:rPr>
                <w:rFonts w:eastAsiaTheme="minorHAnsi"/>
              </w:rPr>
            </w:pPr>
            <w:r>
              <w:t>$1438</w:t>
            </w:r>
            <w:r w:rsidRPr="00304D71">
              <w:t xml:space="preserve"> </w:t>
            </w:r>
          </w:p>
        </w:tc>
      </w:tr>
      <w:tr w:rsidR="000F5387" w:rsidRPr="00A05FC2" w14:paraId="16D53570" w14:textId="77777777" w:rsidTr="00464032">
        <w:trPr>
          <w:trHeight w:val="262"/>
          <w:jc w:val="center"/>
        </w:trPr>
        <w:tc>
          <w:tcPr>
            <w:tcW w:w="1440" w:type="dxa"/>
          </w:tcPr>
          <w:p w14:paraId="16D5356D" w14:textId="77777777" w:rsidR="000F5387" w:rsidRPr="00A05FC2" w:rsidRDefault="000F5387" w:rsidP="00240B98">
            <w:pPr>
              <w:pStyle w:val="TableText"/>
              <w:rPr>
                <w:rFonts w:eastAsiaTheme="minorHAnsi"/>
              </w:rPr>
            </w:pPr>
            <w:r w:rsidRPr="00A05FC2">
              <w:rPr>
                <w:rFonts w:eastAsiaTheme="minorHAnsi"/>
              </w:rPr>
              <w:t>96%</w:t>
            </w:r>
          </w:p>
        </w:tc>
        <w:tc>
          <w:tcPr>
            <w:tcW w:w="2593" w:type="dxa"/>
          </w:tcPr>
          <w:p w14:paraId="16D5356E" w14:textId="77777777" w:rsidR="000F5387" w:rsidRPr="00304D71" w:rsidRDefault="000F5387" w:rsidP="00240B98">
            <w:pPr>
              <w:pStyle w:val="TableText"/>
              <w:rPr>
                <w:color w:val="000000"/>
                <w:szCs w:val="20"/>
              </w:rPr>
            </w:pPr>
            <w:r>
              <w:t>$3661</w:t>
            </w:r>
          </w:p>
        </w:tc>
        <w:tc>
          <w:tcPr>
            <w:tcW w:w="2593" w:type="dxa"/>
          </w:tcPr>
          <w:p w14:paraId="16D5356F" w14:textId="77777777" w:rsidR="000F5387" w:rsidRPr="00A05FC2" w:rsidRDefault="000F5387" w:rsidP="00240B98">
            <w:pPr>
              <w:pStyle w:val="TableText"/>
              <w:rPr>
                <w:rFonts w:eastAsiaTheme="minorHAnsi"/>
              </w:rPr>
            </w:pPr>
            <w:r>
              <w:t>$1650</w:t>
            </w:r>
            <w:r w:rsidRPr="00304D71">
              <w:t xml:space="preserve"> </w:t>
            </w:r>
          </w:p>
        </w:tc>
      </w:tr>
    </w:tbl>
    <w:p w14:paraId="16D53571" w14:textId="77777777" w:rsidR="00464032" w:rsidRDefault="00464032" w:rsidP="00464032">
      <w:pPr>
        <w:rPr>
          <w:rFonts w:cstheme="minorHAnsi"/>
          <w:szCs w:val="20"/>
        </w:rPr>
      </w:pPr>
    </w:p>
    <w:p w14:paraId="16D53572" w14:textId="77777777" w:rsidR="00464032" w:rsidRPr="000B7BB6" w:rsidRDefault="00464032" w:rsidP="00464032">
      <w:pPr>
        <w:rPr>
          <w:rFonts w:cstheme="minorHAnsi"/>
        </w:rPr>
      </w:pPr>
      <w:r>
        <w:rPr>
          <w:rFonts w:cstheme="minorHAnsi"/>
        </w:rPr>
        <w:t>Early Replacement: The full installation cost is provided in the table above. The a</w:t>
      </w:r>
      <w:r w:rsidRPr="000B7BB6">
        <w:rPr>
          <w:rFonts w:cstheme="minorHAnsi"/>
        </w:rPr>
        <w:t xml:space="preserve">ssumed deferred cost (after </w:t>
      </w:r>
      <w:r>
        <w:rPr>
          <w:rFonts w:cstheme="minorHAnsi"/>
        </w:rPr>
        <w:t>6</w:t>
      </w:r>
      <w:r w:rsidRPr="000B7BB6">
        <w:rPr>
          <w:rFonts w:cstheme="minorHAnsi"/>
        </w:rPr>
        <w:t xml:space="preserve"> years) of replacing existing equipment with </w:t>
      </w:r>
      <w:r>
        <w:rPr>
          <w:rFonts w:cstheme="minorHAnsi"/>
        </w:rPr>
        <w:t xml:space="preserve">a </w:t>
      </w:r>
      <w:r w:rsidRPr="000B7BB6">
        <w:rPr>
          <w:rFonts w:cstheme="minorHAnsi"/>
        </w:rPr>
        <w:t>new baseline unit is assumed to be $</w:t>
      </w:r>
      <w:r>
        <w:rPr>
          <w:rFonts w:cstheme="minorHAnsi"/>
        </w:rPr>
        <w:t>2641</w:t>
      </w:r>
      <w:r w:rsidRPr="00B41203">
        <w:rPr>
          <w:rFonts w:cstheme="minorHAnsi"/>
        </w:rPr>
        <w:t>. This cost should be discounted</w:t>
      </w:r>
      <w:r>
        <w:rPr>
          <w:rFonts w:cstheme="minorHAnsi"/>
        </w:rPr>
        <w:t xml:space="preserve"> </w:t>
      </w:r>
      <w:r w:rsidRPr="000B7BB6">
        <w:rPr>
          <w:rFonts w:cstheme="minorHAnsi"/>
        </w:rPr>
        <w:t>to present value using the utilities discount rate.</w:t>
      </w:r>
    </w:p>
    <w:p w14:paraId="16D53573" w14:textId="77777777" w:rsidR="00464032" w:rsidRPr="00B41203" w:rsidRDefault="00464032" w:rsidP="00464032">
      <w:pPr>
        <w:rPr>
          <w:rFonts w:cstheme="minorHAnsi"/>
          <w:szCs w:val="20"/>
        </w:rPr>
      </w:pPr>
    </w:p>
    <w:p w14:paraId="16D53574" w14:textId="77777777" w:rsidR="00464032" w:rsidRPr="00B41203" w:rsidRDefault="00464032" w:rsidP="00464032">
      <w:pPr>
        <w:pStyle w:val="Heading6"/>
      </w:pPr>
      <w:r w:rsidRPr="00B41203">
        <w:t xml:space="preserve">Deemed O&amp;M Cost Adjustments </w:t>
      </w:r>
    </w:p>
    <w:p w14:paraId="16D53575" w14:textId="77777777" w:rsidR="00464032" w:rsidRPr="000B7BB6" w:rsidRDefault="00464032" w:rsidP="00464032">
      <w:pPr>
        <w:rPr>
          <w:rFonts w:cstheme="minorHAnsi"/>
          <w:iCs/>
        </w:rPr>
      </w:pPr>
      <w:r w:rsidRPr="000B7BB6">
        <w:rPr>
          <w:rFonts w:cstheme="minorHAnsi"/>
        </w:rPr>
        <w:t>N/A</w:t>
      </w:r>
    </w:p>
    <w:p w14:paraId="16D53576" w14:textId="77777777" w:rsidR="00464032" w:rsidRPr="000B7BB6" w:rsidRDefault="00464032" w:rsidP="00464032">
      <w:pPr>
        <w:pStyle w:val="Heading6"/>
      </w:pPr>
      <w:r w:rsidRPr="000B7BB6">
        <w:t>Loadshape</w:t>
      </w:r>
    </w:p>
    <w:p w14:paraId="16D53577" w14:textId="77777777" w:rsidR="00464032" w:rsidRPr="000B7BB6" w:rsidRDefault="00464032" w:rsidP="00464032">
      <w:pPr>
        <w:widowControl/>
        <w:spacing w:after="0"/>
        <w:rPr>
          <w:rFonts w:cstheme="minorHAnsi"/>
          <w:color w:val="000000"/>
          <w:szCs w:val="20"/>
        </w:rPr>
      </w:pPr>
      <w:r w:rsidRPr="000B7BB6">
        <w:rPr>
          <w:rFonts w:cstheme="minorHAnsi"/>
          <w:color w:val="000000"/>
          <w:szCs w:val="20"/>
        </w:rPr>
        <w:t>N/A</w:t>
      </w:r>
    </w:p>
    <w:p w14:paraId="16D53578" w14:textId="77777777" w:rsidR="00464032" w:rsidRPr="00B41203" w:rsidRDefault="00464032" w:rsidP="00464032">
      <w:pPr>
        <w:pStyle w:val="Heading6"/>
      </w:pPr>
      <w:r w:rsidRPr="00B41203">
        <w:t xml:space="preserve">Coincidence Factor </w:t>
      </w:r>
    </w:p>
    <w:p w14:paraId="16D53579" w14:textId="77777777" w:rsidR="00464032" w:rsidRPr="000B7BB6" w:rsidRDefault="00464032" w:rsidP="00464032">
      <w:pPr>
        <w:rPr>
          <w:rFonts w:cstheme="minorHAnsi"/>
        </w:rPr>
      </w:pPr>
      <w:r w:rsidRPr="000B7BB6">
        <w:rPr>
          <w:rFonts w:cstheme="minorHAnsi"/>
        </w:rPr>
        <w:t>N/A</w:t>
      </w:r>
    </w:p>
    <w:p w14:paraId="16D5357A" w14:textId="77777777" w:rsidR="00464032" w:rsidRPr="00A05FC2" w:rsidRDefault="00464032" w:rsidP="00464032">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357B" w14:textId="77777777" w:rsidR="00464032" w:rsidRPr="00B41203" w:rsidRDefault="00464032" w:rsidP="00464032">
      <w:pPr>
        <w:pStyle w:val="Heading6"/>
      </w:pPr>
      <w:r w:rsidRPr="00B41203">
        <w:t xml:space="preserve">Calculation of Savings </w:t>
      </w:r>
    </w:p>
    <w:p w14:paraId="16D5357C" w14:textId="77777777" w:rsidR="00464032" w:rsidRPr="000B7BB6" w:rsidRDefault="00464032" w:rsidP="00464032">
      <w:pPr>
        <w:pStyle w:val="Heading6"/>
      </w:pPr>
      <w:r w:rsidRPr="000B7BB6">
        <w:t xml:space="preserve">Electric Energy Savings </w:t>
      </w:r>
    </w:p>
    <w:p w14:paraId="16D5357D" w14:textId="77777777" w:rsidR="00464032" w:rsidRPr="000B7BB6" w:rsidRDefault="00464032" w:rsidP="00464032">
      <w:pPr>
        <w:rPr>
          <w:rFonts w:cstheme="minorHAnsi"/>
        </w:rPr>
      </w:pPr>
      <w:r w:rsidRPr="000B7BB6">
        <w:rPr>
          <w:rFonts w:cstheme="minorHAnsi"/>
        </w:rPr>
        <w:t>Electrical energy savings from the more fan-efficient (typically using brushless permanent magnet (BPM) blower motor) should also be claimed, please refer to “Furnace Blower Motor” characterization for details.</w:t>
      </w:r>
    </w:p>
    <w:p w14:paraId="16D5357E" w14:textId="77777777" w:rsidR="00464032" w:rsidRPr="000B7BB6" w:rsidRDefault="00464032" w:rsidP="00464032">
      <w:pPr>
        <w:pStyle w:val="Heading6"/>
      </w:pPr>
      <w:r w:rsidRPr="000B7BB6">
        <w:t xml:space="preserve">Summer Coincident Peak Demand Savings </w:t>
      </w:r>
    </w:p>
    <w:p w14:paraId="16D5357F" w14:textId="77777777" w:rsidR="00464032" w:rsidRPr="000B7BB6" w:rsidRDefault="00464032" w:rsidP="00464032">
      <w:pPr>
        <w:rPr>
          <w:rFonts w:cstheme="minorHAnsi"/>
        </w:rPr>
      </w:pPr>
      <w:r w:rsidRPr="000B7BB6">
        <w:rPr>
          <w:rFonts w:cstheme="minorHAnsi"/>
        </w:rPr>
        <w:t>If the blower motor is also used for cooling, coincident peak demand savings should also be claimed, please refer to “Furnace Blower Motor” characterization for savings details.</w:t>
      </w:r>
    </w:p>
    <w:p w14:paraId="16D53580" w14:textId="77777777" w:rsidR="00464032" w:rsidRPr="000B7BB6" w:rsidRDefault="00464032" w:rsidP="00464032">
      <w:pPr>
        <w:pStyle w:val="Heading6"/>
      </w:pPr>
      <w:r>
        <w:t>Natural Gas</w:t>
      </w:r>
      <w:r w:rsidRPr="000B7BB6">
        <w:t xml:space="preserve"> </w:t>
      </w:r>
      <w:r>
        <w:t>Savings</w:t>
      </w:r>
      <w:r w:rsidRPr="000B7BB6">
        <w:t xml:space="preserve"> </w:t>
      </w:r>
    </w:p>
    <w:p w14:paraId="16D53581" w14:textId="77777777" w:rsidR="00464032" w:rsidRDefault="00464032" w:rsidP="00464032">
      <w:pPr>
        <w:spacing w:after="120"/>
        <w:ind w:left="1152" w:hanging="1152"/>
        <w:rPr>
          <w:rFonts w:cstheme="minorHAnsi"/>
          <w:noProof/>
        </w:rPr>
      </w:pPr>
      <w:r>
        <w:rPr>
          <w:rFonts w:cstheme="minorHAnsi"/>
          <w:noProof/>
        </w:rPr>
        <w:t>Time of Sale:</w:t>
      </w:r>
    </w:p>
    <w:p w14:paraId="16D53582" w14:textId="77777777" w:rsidR="00464032" w:rsidRPr="000B7BB6" w:rsidRDefault="00464032" w:rsidP="00464032">
      <w:pPr>
        <w:spacing w:after="120"/>
        <w:ind w:left="1872" w:hanging="1152"/>
        <w:rPr>
          <w:rFonts w:cstheme="minorHAnsi"/>
          <w:noProof/>
        </w:rPr>
      </w:pPr>
      <w:r w:rsidRPr="000B7BB6">
        <w:rPr>
          <w:rFonts w:cstheme="minorHAnsi"/>
          <w:noProof/>
        </w:rPr>
        <w:t>ΔTherms = Gas_Furnace_Heating_Load * (1/AFUE(base) - 1/AFUE(eff))</w:t>
      </w:r>
    </w:p>
    <w:p w14:paraId="16D53583" w14:textId="77777777" w:rsidR="00464032" w:rsidRPr="000B7BB6" w:rsidRDefault="00464032" w:rsidP="00464032">
      <w:pPr>
        <w:rPr>
          <w:rFonts w:cstheme="minorHAnsi"/>
          <w:noProof/>
        </w:rPr>
      </w:pPr>
      <w:r w:rsidRPr="000B7BB6">
        <w:rPr>
          <w:rFonts w:cstheme="minorHAnsi"/>
          <w:noProof/>
        </w:rPr>
        <w:t>Early replacement</w:t>
      </w:r>
      <w:r w:rsidRPr="000B7BB6">
        <w:rPr>
          <w:rStyle w:val="FootnoteReference"/>
          <w:rFonts w:cstheme="minorHAnsi"/>
          <w:noProof/>
        </w:rPr>
        <w:footnoteReference w:id="673"/>
      </w:r>
      <w:r w:rsidRPr="000B7BB6">
        <w:rPr>
          <w:rFonts w:cstheme="minorHAnsi"/>
          <w:noProof/>
        </w:rPr>
        <w:t>:</w:t>
      </w:r>
    </w:p>
    <w:p w14:paraId="16D53584" w14:textId="77777777" w:rsidR="00464032" w:rsidRPr="000B7BB6" w:rsidRDefault="00464032" w:rsidP="00464032">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6</w:t>
      </w:r>
      <w:r w:rsidRPr="000B7BB6">
        <w:rPr>
          <w:rFonts w:cstheme="minorHAnsi"/>
          <w:noProof/>
        </w:rPr>
        <w:t xml:space="preserve"> years):</w:t>
      </w:r>
    </w:p>
    <w:p w14:paraId="16D53585" w14:textId="77777777" w:rsidR="00464032" w:rsidRDefault="00464032" w:rsidP="00464032">
      <w:pPr>
        <w:ind w:left="1440"/>
        <w:rPr>
          <w:rFonts w:cstheme="minorHAnsi"/>
          <w:noProof/>
        </w:rPr>
      </w:pPr>
      <w:r w:rsidRPr="00A05FC2">
        <w:rPr>
          <w:rFonts w:cstheme="minorHAnsi"/>
          <w:noProof/>
        </w:rPr>
        <w:t>= Gas_</w:t>
      </w:r>
      <w:r w:rsidRPr="000B7BB6">
        <w:rPr>
          <w:rFonts w:cstheme="minorHAnsi"/>
          <w:noProof/>
        </w:rPr>
        <w:t>Furnace_Heating_Load</w:t>
      </w:r>
      <w:r w:rsidRPr="00A05FC2" w:rsidDel="00CC5DE6">
        <w:rPr>
          <w:rFonts w:cstheme="minorHAnsi"/>
          <w:noProof/>
        </w:rPr>
        <w:t xml:space="preserve"> </w:t>
      </w:r>
      <w:r w:rsidRPr="00A05FC2">
        <w:rPr>
          <w:rFonts w:cstheme="minorHAnsi"/>
          <w:noProof/>
        </w:rPr>
        <w:t>* (1/AFUE(</w:t>
      </w:r>
      <w:r>
        <w:rPr>
          <w:rFonts w:cstheme="minorHAnsi"/>
          <w:noProof/>
        </w:rPr>
        <w:t>exist</w:t>
      </w:r>
      <w:r w:rsidRPr="00A05FC2">
        <w:rPr>
          <w:rFonts w:cstheme="minorHAnsi"/>
          <w:noProof/>
        </w:rPr>
        <w:t>) - 1/AFUE(eff))</w:t>
      </w:r>
      <w:r w:rsidRPr="000B7BB6">
        <w:rPr>
          <w:rFonts w:cstheme="minorHAnsi"/>
          <w:noProof/>
        </w:rPr>
        <w:t>)</w:t>
      </w:r>
    </w:p>
    <w:p w14:paraId="16D53586" w14:textId="77777777" w:rsidR="00464032" w:rsidRPr="000B7BB6" w:rsidRDefault="00464032" w:rsidP="00464032">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14</w:t>
      </w:r>
      <w:r w:rsidRPr="000B7BB6">
        <w:rPr>
          <w:rFonts w:cstheme="minorHAnsi"/>
          <w:noProof/>
        </w:rPr>
        <w:t xml:space="preserve"> years):</w:t>
      </w:r>
    </w:p>
    <w:p w14:paraId="16D53587" w14:textId="77777777" w:rsidR="00464032" w:rsidRDefault="00464032" w:rsidP="00464032">
      <w:pPr>
        <w:ind w:left="1440"/>
        <w:rPr>
          <w:rFonts w:cstheme="minorHAnsi"/>
          <w:noProof/>
        </w:rPr>
      </w:pPr>
      <w:r w:rsidRPr="00A05FC2">
        <w:rPr>
          <w:rFonts w:cstheme="minorHAnsi"/>
          <w:noProof/>
        </w:rPr>
        <w:t>= Gas_</w:t>
      </w:r>
      <w:r w:rsidRPr="000B7BB6">
        <w:rPr>
          <w:rFonts w:cstheme="minorHAnsi"/>
          <w:noProof/>
        </w:rPr>
        <w:t xml:space="preserve">Furnace_Heating_Load </w:t>
      </w:r>
      <w:r w:rsidRPr="00A05FC2">
        <w:rPr>
          <w:rFonts w:cstheme="minorHAnsi"/>
          <w:noProof/>
        </w:rPr>
        <w:t>* (1/AFUE(</w:t>
      </w:r>
      <w:r>
        <w:rPr>
          <w:rFonts w:cstheme="minorHAnsi"/>
          <w:noProof/>
        </w:rPr>
        <w:t>base</w:t>
      </w:r>
      <w:r w:rsidRPr="00A05FC2">
        <w:rPr>
          <w:rFonts w:cstheme="minorHAnsi"/>
          <w:noProof/>
        </w:rPr>
        <w:t>) - 1/AFUE(eff))</w:t>
      </w:r>
      <w:r w:rsidRPr="000B7BB6">
        <w:rPr>
          <w:rFonts w:cstheme="minorHAnsi"/>
          <w:noProof/>
        </w:rPr>
        <w:t>)</w:t>
      </w:r>
    </w:p>
    <w:p w14:paraId="16D53588" w14:textId="77777777" w:rsidR="00464032" w:rsidRPr="000B7BB6" w:rsidRDefault="00464032" w:rsidP="00464032">
      <w:pPr>
        <w:spacing w:after="120"/>
        <w:ind w:left="720"/>
        <w:rPr>
          <w:rFonts w:cstheme="minorHAnsi"/>
          <w:noProof/>
        </w:rPr>
      </w:pPr>
      <w:r w:rsidRPr="000B7BB6">
        <w:rPr>
          <w:rFonts w:cstheme="minorHAnsi"/>
          <w:noProof/>
        </w:rPr>
        <w:t xml:space="preserve">Where: </w:t>
      </w:r>
      <w:r w:rsidRPr="000B7BB6">
        <w:rPr>
          <w:rFonts w:cstheme="minorHAnsi"/>
          <w:noProof/>
        </w:rPr>
        <w:tab/>
      </w:r>
      <w:r w:rsidRPr="000B7BB6">
        <w:rPr>
          <w:rFonts w:cstheme="minorHAnsi"/>
          <w:noProof/>
        </w:rPr>
        <w:tab/>
      </w:r>
    </w:p>
    <w:p w14:paraId="16D53589" w14:textId="77777777" w:rsidR="00464032" w:rsidRPr="000B7BB6" w:rsidRDefault="00464032" w:rsidP="00464032">
      <w:pPr>
        <w:spacing w:before="240" w:after="120"/>
        <w:ind w:left="1440"/>
        <w:rPr>
          <w:rFonts w:cstheme="minorHAnsi"/>
          <w:noProof/>
        </w:rPr>
      </w:pPr>
      <w:r w:rsidRPr="000B7BB6">
        <w:rPr>
          <w:rFonts w:cstheme="minorHAnsi"/>
          <w:noProof/>
        </w:rPr>
        <w:t>Gas_Furnace_Heating_Load</w:t>
      </w:r>
    </w:p>
    <w:p w14:paraId="16D5358A" w14:textId="77777777" w:rsidR="00464032" w:rsidRPr="000B7BB6" w:rsidRDefault="00464032" w:rsidP="00464032">
      <w:pPr>
        <w:spacing w:after="120"/>
        <w:ind w:left="2880"/>
        <w:rPr>
          <w:rFonts w:cstheme="minorHAnsi"/>
          <w:noProof/>
        </w:rPr>
      </w:pPr>
      <w:r w:rsidRPr="000B7BB6">
        <w:rPr>
          <w:rFonts w:cstheme="minorHAnsi"/>
          <w:noProof/>
        </w:rPr>
        <w:t>= Estimate of annual household heating load</w:t>
      </w:r>
      <w:r w:rsidRPr="000B7BB6">
        <w:rPr>
          <w:rStyle w:val="Heading3Char"/>
          <w:rFonts w:cstheme="minorHAnsi"/>
          <w:noProof/>
        </w:rPr>
        <w:t xml:space="preserve"> </w:t>
      </w:r>
      <w:r w:rsidRPr="000B7BB6">
        <w:rPr>
          <w:rFonts w:cstheme="minorHAnsi"/>
          <w:noProof/>
          <w:vertAlign w:val="superscript"/>
        </w:rPr>
        <w:footnoteReference w:id="674"/>
      </w:r>
      <w:r w:rsidRPr="00B41203">
        <w:rPr>
          <w:rFonts w:cstheme="minorHAnsi"/>
          <w:noProof/>
        </w:rPr>
        <w:t xml:space="preserve"> for gas furnace heated single-family homes. If location is unknown, assume the average below</w:t>
      </w:r>
      <w:r w:rsidRPr="00B41203">
        <w:rPr>
          <w:rStyle w:val="FootnoteReference"/>
          <w:rFonts w:cstheme="minorHAnsi"/>
          <w:noProof/>
        </w:rPr>
        <w:footnoteReference w:id="675"/>
      </w:r>
      <w:r w:rsidRPr="000B7BB6">
        <w:rPr>
          <w:rFonts w:cstheme="minorHAnsi"/>
          <w:noProof/>
        </w:rPr>
        <w:t>.</w:t>
      </w:r>
    </w:p>
    <w:p w14:paraId="16D5358B" w14:textId="77777777" w:rsidR="00464032" w:rsidRPr="000B7BB6" w:rsidRDefault="00464032" w:rsidP="00464032">
      <w:pPr>
        <w:ind w:left="2880"/>
        <w:rPr>
          <w:rFonts w:cstheme="minorHAnsi"/>
          <w:noProof/>
        </w:rPr>
      </w:pPr>
      <w:r w:rsidRPr="000B7BB6">
        <w:rPr>
          <w:rFonts w:cstheme="minorHAnsi"/>
          <w:noProof/>
        </w:rPr>
        <w:t>= Actual if informed by site-specific load calculations, ACCA Manual J or equivalent</w:t>
      </w:r>
      <w:r w:rsidRPr="000B7BB6">
        <w:rPr>
          <w:rStyle w:val="FootnoteReference"/>
          <w:rFonts w:cstheme="minorHAnsi"/>
          <w:noProof/>
        </w:rPr>
        <w:footnoteReference w:id="676"/>
      </w:r>
      <w:r w:rsidRPr="000B7BB6">
        <w:rPr>
          <w:rFonts w:cstheme="minorHAnsi"/>
          <w:noProof/>
        </w:rPr>
        <w:t>.</w:t>
      </w:r>
    </w:p>
    <w:tbl>
      <w:tblPr>
        <w:tblW w:w="5418" w:type="dxa"/>
        <w:tblInd w:w="2340" w:type="dxa"/>
        <w:tblLook w:val="04A0" w:firstRow="1" w:lastRow="0" w:firstColumn="1" w:lastColumn="0" w:noHBand="0" w:noVBand="1"/>
      </w:tblPr>
      <w:tblGrid>
        <w:gridCol w:w="2448"/>
        <w:gridCol w:w="2970"/>
      </w:tblGrid>
      <w:tr w:rsidR="00464032" w:rsidRPr="00A05FC2" w14:paraId="16D5358F" w14:textId="77777777" w:rsidTr="00464032">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16D5358C" w14:textId="77777777" w:rsidR="00464032" w:rsidRPr="000B7BB6" w:rsidRDefault="00464032" w:rsidP="00464032">
            <w:pPr>
              <w:spacing w:after="0"/>
              <w:jc w:val="center"/>
              <w:rPr>
                <w:rFonts w:cstheme="minorHAnsi"/>
                <w:b/>
                <w:color w:val="FFFFFF" w:themeColor="background1"/>
              </w:rPr>
            </w:pPr>
            <w:r w:rsidRPr="000B7BB6">
              <w:rPr>
                <w:rFonts w:cstheme="minorHAnsi"/>
                <w:b/>
                <w:color w:val="FFFFFF" w:themeColor="background1"/>
              </w:rPr>
              <w:t>Climate Zone</w:t>
            </w:r>
          </w:p>
          <w:p w14:paraId="16D5358D" w14:textId="77777777" w:rsidR="00464032" w:rsidRPr="000B7BB6" w:rsidRDefault="00464032" w:rsidP="00464032">
            <w:pPr>
              <w:spacing w:after="0"/>
              <w:jc w:val="center"/>
              <w:rPr>
                <w:rFonts w:cstheme="minorHAnsi"/>
                <w:b/>
                <w:color w:val="FFFFFF" w:themeColor="background1"/>
              </w:rPr>
            </w:pPr>
            <w:r w:rsidRPr="000B7BB6">
              <w:rPr>
                <w:rFonts w:cstheme="minorHAnsi"/>
                <w:b/>
                <w:color w:val="FFFFFF" w:themeColor="background1"/>
              </w:rPr>
              <w:t>(City based upon)</w:t>
            </w:r>
          </w:p>
        </w:tc>
        <w:tc>
          <w:tcPr>
            <w:tcW w:w="297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16D5358E" w14:textId="77777777" w:rsidR="00464032" w:rsidRPr="000B7BB6" w:rsidRDefault="00464032" w:rsidP="00464032">
            <w:pPr>
              <w:spacing w:after="0"/>
              <w:jc w:val="center"/>
              <w:rPr>
                <w:rFonts w:cstheme="minorHAnsi"/>
                <w:b/>
                <w:color w:val="FFFFFF" w:themeColor="background1"/>
              </w:rPr>
            </w:pPr>
            <w:r w:rsidRPr="000B7BB6">
              <w:rPr>
                <w:rFonts w:cstheme="minorHAnsi"/>
                <w:b/>
                <w:color w:val="FFFFFF" w:themeColor="background1"/>
              </w:rPr>
              <w:t>Gas_Furnace_Heating_Load (therms)</w:t>
            </w:r>
          </w:p>
        </w:tc>
      </w:tr>
      <w:tr w:rsidR="00464032" w:rsidRPr="00A05FC2" w14:paraId="16D53592" w14:textId="77777777" w:rsidTr="00464032">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D53590" w14:textId="77777777" w:rsidR="00464032" w:rsidRPr="00B41203" w:rsidRDefault="00464032" w:rsidP="00464032">
            <w:pPr>
              <w:spacing w:after="0"/>
              <w:jc w:val="center"/>
              <w:rPr>
                <w:rFonts w:cstheme="minorHAnsi"/>
              </w:rPr>
            </w:pPr>
            <w:r w:rsidRPr="000B7BB6">
              <w:rPr>
                <w:rFonts w:cstheme="minorHAnsi"/>
                <w:noProof/>
              </w:rPr>
              <w:t>1 (Rockford)</w:t>
            </w:r>
          </w:p>
        </w:tc>
        <w:tc>
          <w:tcPr>
            <w:tcW w:w="2970" w:type="dxa"/>
            <w:tcBorders>
              <w:top w:val="single" w:sz="8" w:space="0" w:color="auto"/>
              <w:left w:val="nil"/>
              <w:bottom w:val="single" w:sz="8" w:space="0" w:color="auto"/>
              <w:right w:val="single" w:sz="8" w:space="0" w:color="auto"/>
            </w:tcBorders>
            <w:shd w:val="clear" w:color="auto" w:fill="auto"/>
            <w:noWrap/>
            <w:hideMark/>
          </w:tcPr>
          <w:p w14:paraId="16D53591" w14:textId="77777777" w:rsidR="00464032" w:rsidRPr="00B41203" w:rsidRDefault="00464032" w:rsidP="00464032">
            <w:pPr>
              <w:spacing w:after="0"/>
              <w:jc w:val="center"/>
              <w:rPr>
                <w:rFonts w:cstheme="minorHAnsi"/>
              </w:rPr>
            </w:pPr>
            <w:r w:rsidRPr="000B7BB6">
              <w:rPr>
                <w:rFonts w:cstheme="minorHAnsi"/>
              </w:rPr>
              <w:t>843</w:t>
            </w:r>
          </w:p>
        </w:tc>
      </w:tr>
      <w:tr w:rsidR="00464032" w:rsidRPr="00A05FC2" w14:paraId="16D53595" w14:textId="77777777" w:rsidTr="00464032">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D53593" w14:textId="77777777" w:rsidR="00464032" w:rsidRPr="00B41203" w:rsidRDefault="00464032" w:rsidP="00464032">
            <w:pPr>
              <w:spacing w:after="0"/>
              <w:jc w:val="center"/>
              <w:rPr>
                <w:rFonts w:cstheme="minorHAnsi"/>
              </w:rPr>
            </w:pPr>
            <w:r w:rsidRPr="000B7BB6">
              <w:rPr>
                <w:rFonts w:cstheme="minorHAnsi"/>
                <w:noProof/>
              </w:rPr>
              <w:t>2 (Chicago)</w:t>
            </w:r>
          </w:p>
        </w:tc>
        <w:tc>
          <w:tcPr>
            <w:tcW w:w="2970" w:type="dxa"/>
            <w:tcBorders>
              <w:top w:val="single" w:sz="8" w:space="0" w:color="auto"/>
              <w:left w:val="nil"/>
              <w:bottom w:val="single" w:sz="8" w:space="0" w:color="auto"/>
              <w:right w:val="single" w:sz="8" w:space="0" w:color="auto"/>
            </w:tcBorders>
            <w:shd w:val="clear" w:color="auto" w:fill="auto"/>
            <w:noWrap/>
            <w:hideMark/>
          </w:tcPr>
          <w:p w14:paraId="16D53594" w14:textId="77777777" w:rsidR="00464032" w:rsidRPr="00B41203" w:rsidRDefault="00464032" w:rsidP="00464032">
            <w:pPr>
              <w:spacing w:after="0"/>
              <w:jc w:val="center"/>
              <w:rPr>
                <w:rFonts w:cstheme="minorHAnsi"/>
              </w:rPr>
            </w:pPr>
            <w:r w:rsidRPr="000B7BB6">
              <w:rPr>
                <w:rFonts w:cstheme="minorHAnsi"/>
              </w:rPr>
              <w:t>806</w:t>
            </w:r>
          </w:p>
        </w:tc>
      </w:tr>
      <w:tr w:rsidR="00464032" w:rsidRPr="00A05FC2" w14:paraId="16D53598" w14:textId="77777777" w:rsidTr="00464032">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D53596" w14:textId="77777777" w:rsidR="00464032" w:rsidRPr="00B41203" w:rsidRDefault="00464032" w:rsidP="00464032">
            <w:pPr>
              <w:spacing w:after="0"/>
              <w:jc w:val="center"/>
              <w:rPr>
                <w:rFonts w:cstheme="minorHAnsi"/>
              </w:rPr>
            </w:pPr>
            <w:r w:rsidRPr="000B7BB6">
              <w:rPr>
                <w:rFonts w:cstheme="minorHAnsi"/>
                <w:noProof/>
              </w:rPr>
              <w:t>3 (Springfield)</w:t>
            </w:r>
          </w:p>
        </w:tc>
        <w:tc>
          <w:tcPr>
            <w:tcW w:w="2970" w:type="dxa"/>
            <w:tcBorders>
              <w:top w:val="single" w:sz="8" w:space="0" w:color="auto"/>
              <w:left w:val="nil"/>
              <w:bottom w:val="single" w:sz="8" w:space="0" w:color="auto"/>
              <w:right w:val="single" w:sz="8" w:space="0" w:color="auto"/>
            </w:tcBorders>
            <w:shd w:val="clear" w:color="auto" w:fill="auto"/>
            <w:noWrap/>
            <w:hideMark/>
          </w:tcPr>
          <w:p w14:paraId="16D53597" w14:textId="77777777" w:rsidR="00464032" w:rsidRPr="00B41203" w:rsidRDefault="00464032" w:rsidP="00464032">
            <w:pPr>
              <w:spacing w:after="0"/>
              <w:jc w:val="center"/>
              <w:rPr>
                <w:rFonts w:cstheme="minorHAnsi"/>
              </w:rPr>
            </w:pPr>
            <w:r w:rsidRPr="000B7BB6">
              <w:rPr>
                <w:rFonts w:cstheme="minorHAnsi"/>
              </w:rPr>
              <w:t>690</w:t>
            </w:r>
          </w:p>
        </w:tc>
      </w:tr>
      <w:tr w:rsidR="00464032" w:rsidRPr="00A05FC2" w14:paraId="16D5359B" w14:textId="77777777" w:rsidTr="00464032">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D53599" w14:textId="77777777" w:rsidR="00464032" w:rsidRPr="00B41203" w:rsidRDefault="00464032" w:rsidP="00464032">
            <w:pPr>
              <w:spacing w:after="0"/>
              <w:jc w:val="center"/>
              <w:rPr>
                <w:rFonts w:cstheme="minorHAnsi"/>
              </w:rPr>
            </w:pPr>
            <w:r w:rsidRPr="000B7BB6">
              <w:rPr>
                <w:rFonts w:cstheme="minorHAnsi"/>
                <w:noProof/>
              </w:rPr>
              <w:t>4 (Belleville)</w:t>
            </w:r>
          </w:p>
        </w:tc>
        <w:tc>
          <w:tcPr>
            <w:tcW w:w="2970" w:type="dxa"/>
            <w:tcBorders>
              <w:top w:val="single" w:sz="8" w:space="0" w:color="auto"/>
              <w:left w:val="nil"/>
              <w:bottom w:val="single" w:sz="8" w:space="0" w:color="auto"/>
              <w:right w:val="single" w:sz="8" w:space="0" w:color="auto"/>
            </w:tcBorders>
            <w:shd w:val="clear" w:color="auto" w:fill="auto"/>
            <w:noWrap/>
            <w:hideMark/>
          </w:tcPr>
          <w:p w14:paraId="16D5359A" w14:textId="77777777" w:rsidR="00464032" w:rsidRPr="00B41203" w:rsidRDefault="00464032" w:rsidP="00464032">
            <w:pPr>
              <w:spacing w:after="0"/>
              <w:jc w:val="center"/>
              <w:rPr>
                <w:rFonts w:cstheme="minorHAnsi"/>
              </w:rPr>
            </w:pPr>
            <w:r w:rsidRPr="000B7BB6">
              <w:rPr>
                <w:rFonts w:cstheme="minorHAnsi"/>
              </w:rPr>
              <w:t>532</w:t>
            </w:r>
          </w:p>
        </w:tc>
      </w:tr>
      <w:tr w:rsidR="00464032" w:rsidRPr="00A05FC2" w14:paraId="16D5359E" w14:textId="77777777" w:rsidTr="00464032">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D5359C" w14:textId="77777777" w:rsidR="00464032" w:rsidRPr="00B41203" w:rsidRDefault="00464032" w:rsidP="00464032">
            <w:pPr>
              <w:spacing w:after="0"/>
              <w:jc w:val="center"/>
              <w:rPr>
                <w:rFonts w:cstheme="minorHAnsi"/>
              </w:rPr>
            </w:pPr>
            <w:r w:rsidRPr="000B7BB6">
              <w:rPr>
                <w:rFonts w:cstheme="minorHAnsi"/>
                <w:noProof/>
              </w:rPr>
              <w:t>5 (Marion)</w:t>
            </w:r>
          </w:p>
        </w:tc>
        <w:tc>
          <w:tcPr>
            <w:tcW w:w="2970" w:type="dxa"/>
            <w:tcBorders>
              <w:top w:val="single" w:sz="8" w:space="0" w:color="auto"/>
              <w:left w:val="nil"/>
              <w:bottom w:val="single" w:sz="8" w:space="0" w:color="auto"/>
              <w:right w:val="single" w:sz="8" w:space="0" w:color="auto"/>
            </w:tcBorders>
            <w:shd w:val="clear" w:color="auto" w:fill="auto"/>
            <w:noWrap/>
            <w:hideMark/>
          </w:tcPr>
          <w:p w14:paraId="16D5359D" w14:textId="77777777" w:rsidR="00464032" w:rsidRPr="00B41203" w:rsidRDefault="00464032" w:rsidP="00464032">
            <w:pPr>
              <w:spacing w:after="0"/>
              <w:jc w:val="center"/>
              <w:rPr>
                <w:rFonts w:cstheme="minorHAnsi"/>
              </w:rPr>
            </w:pPr>
            <w:r w:rsidRPr="000B7BB6">
              <w:rPr>
                <w:rFonts w:cstheme="minorHAnsi"/>
              </w:rPr>
              <w:t>542</w:t>
            </w:r>
          </w:p>
        </w:tc>
      </w:tr>
      <w:tr w:rsidR="00464032" w:rsidRPr="00A05FC2" w14:paraId="16D535A1" w14:textId="77777777" w:rsidTr="00464032">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D5359F" w14:textId="77777777" w:rsidR="00464032" w:rsidRPr="00B41203" w:rsidRDefault="00464032" w:rsidP="00464032">
            <w:pPr>
              <w:spacing w:after="0"/>
              <w:jc w:val="center"/>
              <w:rPr>
                <w:rFonts w:cstheme="minorHAnsi"/>
              </w:rPr>
            </w:pPr>
            <w:r w:rsidRPr="000B7BB6">
              <w:rPr>
                <w:rFonts w:cstheme="minorHAnsi"/>
                <w:noProof/>
              </w:rPr>
              <w:t>Average</w:t>
            </w:r>
          </w:p>
        </w:tc>
        <w:tc>
          <w:tcPr>
            <w:tcW w:w="2970" w:type="dxa"/>
            <w:tcBorders>
              <w:top w:val="single" w:sz="8" w:space="0" w:color="auto"/>
              <w:left w:val="nil"/>
              <w:bottom w:val="single" w:sz="8" w:space="0" w:color="auto"/>
              <w:right w:val="single" w:sz="8" w:space="0" w:color="auto"/>
            </w:tcBorders>
            <w:shd w:val="clear" w:color="auto" w:fill="auto"/>
            <w:noWrap/>
            <w:hideMark/>
          </w:tcPr>
          <w:p w14:paraId="16D535A0" w14:textId="77777777" w:rsidR="00464032" w:rsidRPr="00B41203" w:rsidRDefault="00464032" w:rsidP="00464032">
            <w:pPr>
              <w:spacing w:after="0"/>
              <w:jc w:val="center"/>
              <w:rPr>
                <w:rFonts w:cstheme="minorHAnsi"/>
              </w:rPr>
            </w:pPr>
            <w:r w:rsidRPr="000B7BB6">
              <w:rPr>
                <w:rFonts w:cstheme="minorHAnsi"/>
              </w:rPr>
              <w:t>766</w:t>
            </w:r>
          </w:p>
        </w:tc>
      </w:tr>
    </w:tbl>
    <w:p w14:paraId="16D535A2" w14:textId="77777777" w:rsidR="00464032" w:rsidRPr="00B41203" w:rsidRDefault="00464032" w:rsidP="00464032">
      <w:pPr>
        <w:ind w:left="1440"/>
        <w:rPr>
          <w:rFonts w:cstheme="minorHAnsi"/>
          <w:noProof/>
        </w:rPr>
      </w:pPr>
    </w:p>
    <w:p w14:paraId="16D535A3" w14:textId="77777777" w:rsidR="00464032" w:rsidRPr="000B7BB6" w:rsidRDefault="00464032" w:rsidP="00464032">
      <w:pPr>
        <w:ind w:left="1440"/>
        <w:rPr>
          <w:rFonts w:cstheme="minorHAnsi"/>
          <w:noProof/>
        </w:rPr>
      </w:pPr>
      <w:r w:rsidRPr="000B7BB6">
        <w:rPr>
          <w:rFonts w:cstheme="minorHAnsi"/>
          <w:noProof/>
        </w:rPr>
        <w:t>AFUE(</w:t>
      </w:r>
      <w:r>
        <w:rPr>
          <w:rFonts w:cstheme="minorHAnsi"/>
          <w:noProof/>
        </w:rPr>
        <w:t>exist</w:t>
      </w:r>
      <w:r w:rsidRPr="000B7BB6">
        <w:rPr>
          <w:rFonts w:cstheme="minorHAnsi"/>
          <w:noProof/>
        </w:rPr>
        <w:t xml:space="preserve">) </w:t>
      </w:r>
      <w:r w:rsidRPr="000B7BB6">
        <w:rPr>
          <w:rFonts w:cstheme="minorHAnsi"/>
          <w:noProof/>
        </w:rPr>
        <w:tab/>
        <w:t>=</w:t>
      </w:r>
      <w:r w:rsidRPr="000B7BB6">
        <w:rPr>
          <w:rFonts w:cstheme="minorHAnsi"/>
        </w:rPr>
        <w:t xml:space="preserve"> </w:t>
      </w:r>
      <w:r>
        <w:rPr>
          <w:rFonts w:cstheme="minorHAnsi"/>
          <w:noProof/>
        </w:rPr>
        <w:t>Existing</w:t>
      </w:r>
      <w:r w:rsidRPr="000B7BB6">
        <w:rPr>
          <w:rFonts w:cstheme="minorHAnsi"/>
          <w:noProof/>
        </w:rPr>
        <w:t xml:space="preserve"> Furnace Annual Fuel Utilization Efficiency Rating</w:t>
      </w:r>
    </w:p>
    <w:p w14:paraId="16D535A4" w14:textId="77777777" w:rsidR="00464032" w:rsidRDefault="00464032" w:rsidP="00464032">
      <w:pPr>
        <w:ind w:left="2880"/>
        <w:rPr>
          <w:rFonts w:cstheme="minorHAnsi"/>
          <w:noProof/>
        </w:rPr>
      </w:pPr>
      <w:r w:rsidRPr="000B7BB6">
        <w:rPr>
          <w:rFonts w:cstheme="minorHAnsi"/>
          <w:noProof/>
        </w:rPr>
        <w:t xml:space="preserve">= Use actual </w:t>
      </w:r>
      <w:r>
        <w:rPr>
          <w:rFonts w:cstheme="minorHAnsi"/>
          <w:noProof/>
        </w:rPr>
        <w:t>AFUE</w:t>
      </w:r>
      <w:r w:rsidRPr="000B7BB6">
        <w:rPr>
          <w:rFonts w:cstheme="minorHAnsi"/>
          <w:noProof/>
        </w:rPr>
        <w:t xml:space="preserve"> rating where it is possible to measure or reasonably estimate.</w:t>
      </w:r>
    </w:p>
    <w:p w14:paraId="16D535A5" w14:textId="77777777" w:rsidR="00464032" w:rsidRDefault="00464032" w:rsidP="00464032">
      <w:pPr>
        <w:ind w:left="2880"/>
        <w:rPr>
          <w:rFonts w:cstheme="minorHAnsi"/>
          <w:noProof/>
        </w:rPr>
      </w:pPr>
      <w:r>
        <w:rPr>
          <w:rFonts w:cstheme="minorHAnsi"/>
          <w:noProof/>
        </w:rPr>
        <w:t xml:space="preserve">If unknown, assume 64.4 AFUE% </w:t>
      </w:r>
      <w:r w:rsidRPr="00E751CC">
        <w:rPr>
          <w:rStyle w:val="FootnoteReference"/>
          <w:rFonts w:asciiTheme="minorHAnsi" w:hAnsiTheme="minorHAnsi" w:cstheme="minorHAnsi"/>
          <w:b/>
          <w:noProof/>
          <w:color w:val="FFFFFF" w:themeColor="background1"/>
        </w:rPr>
        <w:footnoteReference w:id="677"/>
      </w:r>
      <w:r>
        <w:rPr>
          <w:rFonts w:cstheme="minorHAnsi"/>
          <w:noProof/>
        </w:rPr>
        <w:t>.</w:t>
      </w:r>
    </w:p>
    <w:p w14:paraId="16D535A6" w14:textId="77777777" w:rsidR="00464032" w:rsidRPr="000B7BB6" w:rsidRDefault="00464032" w:rsidP="00464032">
      <w:pPr>
        <w:ind w:left="1440"/>
        <w:rPr>
          <w:rFonts w:cstheme="minorHAnsi"/>
          <w:noProof/>
        </w:rPr>
      </w:pPr>
      <w:r w:rsidRPr="000B7BB6">
        <w:rPr>
          <w:rFonts w:cstheme="minorHAnsi"/>
          <w:noProof/>
        </w:rPr>
        <w:t xml:space="preserve">AFUE(base) </w:t>
      </w:r>
      <w:r w:rsidRPr="000B7BB6">
        <w:rPr>
          <w:rFonts w:cstheme="minorHAnsi"/>
          <w:noProof/>
        </w:rPr>
        <w:tab/>
        <w:t>=</w:t>
      </w:r>
      <w:r w:rsidRPr="000B7BB6">
        <w:rPr>
          <w:rFonts w:cstheme="minorHAnsi"/>
        </w:rPr>
        <w:t xml:space="preserve"> </w:t>
      </w:r>
      <w:r w:rsidRPr="000B7BB6">
        <w:rPr>
          <w:rFonts w:cstheme="minorHAnsi"/>
          <w:noProof/>
        </w:rPr>
        <w:t>Baseline Furnace Annual Fuel Utilization Efficiency Rating</w:t>
      </w:r>
    </w:p>
    <w:p w14:paraId="16D535A7" w14:textId="77777777" w:rsidR="00464032" w:rsidRPr="00B41203" w:rsidRDefault="00464032" w:rsidP="00464032">
      <w:pPr>
        <w:ind w:left="2160" w:firstLine="720"/>
        <w:rPr>
          <w:rFonts w:cstheme="minorHAnsi"/>
          <w:noProof/>
        </w:rPr>
      </w:pPr>
      <w:r w:rsidRPr="00A05FC2">
        <w:rPr>
          <w:rFonts w:cstheme="minorHAnsi"/>
          <w:noProof/>
        </w:rPr>
        <w:t xml:space="preserve">= Dependent on </w:t>
      </w:r>
      <w:r>
        <w:rPr>
          <w:rFonts w:cstheme="minorHAnsi"/>
          <w:noProof/>
        </w:rPr>
        <w:t>program type</w:t>
      </w:r>
      <w:r w:rsidRPr="00A05FC2">
        <w:rPr>
          <w:rFonts w:cstheme="minorHAnsi"/>
          <w:noProof/>
        </w:rPr>
        <w:t xml:space="preserve"> as listed below</w:t>
      </w:r>
      <w:r w:rsidRPr="000B7BB6">
        <w:rPr>
          <w:rStyle w:val="FootnoteReference"/>
          <w:rFonts w:cstheme="minorHAnsi"/>
          <w:noProof/>
        </w:rPr>
        <w:footnoteReference w:id="678"/>
      </w:r>
      <w:r w:rsidRPr="00A05FC2">
        <w:rPr>
          <w:rFonts w:cstheme="minorHAnsi"/>
          <w:noProof/>
        </w:rPr>
        <w:t>:</w:t>
      </w:r>
    </w:p>
    <w:tbl>
      <w:tblPr>
        <w:tblW w:w="0" w:type="auto"/>
        <w:tblInd w:w="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00"/>
        <w:gridCol w:w="1530"/>
      </w:tblGrid>
      <w:tr w:rsidR="00464032" w:rsidRPr="00A05FC2" w14:paraId="16D535AA" w14:textId="77777777" w:rsidTr="00464032">
        <w:trPr>
          <w:trHeight w:val="262"/>
        </w:trPr>
        <w:tc>
          <w:tcPr>
            <w:tcW w:w="2700" w:type="dxa"/>
            <w:shd w:val="clear" w:color="auto" w:fill="7F7F7F" w:themeFill="text1" w:themeFillTint="80"/>
          </w:tcPr>
          <w:p w14:paraId="16D535A8" w14:textId="77777777" w:rsidR="00464032" w:rsidRPr="000B7BB6" w:rsidRDefault="00464032" w:rsidP="00464032">
            <w:pPr>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Program Year</w:t>
            </w:r>
          </w:p>
        </w:tc>
        <w:tc>
          <w:tcPr>
            <w:tcW w:w="1530" w:type="dxa"/>
            <w:shd w:val="clear" w:color="auto" w:fill="7F7F7F" w:themeFill="text1" w:themeFillTint="80"/>
          </w:tcPr>
          <w:p w14:paraId="16D535A9" w14:textId="77777777" w:rsidR="00464032" w:rsidRPr="000B7BB6" w:rsidRDefault="00464032" w:rsidP="00464032">
            <w:pPr>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AFUE(base)</w:t>
            </w:r>
          </w:p>
        </w:tc>
      </w:tr>
      <w:tr w:rsidR="00464032" w:rsidRPr="00A05FC2" w14:paraId="16D535AD" w14:textId="77777777" w:rsidTr="00464032">
        <w:trPr>
          <w:trHeight w:val="262"/>
        </w:trPr>
        <w:tc>
          <w:tcPr>
            <w:tcW w:w="2700" w:type="dxa"/>
          </w:tcPr>
          <w:p w14:paraId="16D535AB" w14:textId="77777777" w:rsidR="00464032" w:rsidRPr="00A05FC2" w:rsidRDefault="00464032" w:rsidP="00240B98">
            <w:pPr>
              <w:pStyle w:val="TableText"/>
              <w:rPr>
                <w:rFonts w:eastAsiaTheme="minorHAnsi"/>
              </w:rPr>
            </w:pPr>
            <w:r>
              <w:rPr>
                <w:rFonts w:eastAsiaTheme="minorHAnsi"/>
              </w:rPr>
              <w:t>Time of Sale</w:t>
            </w:r>
          </w:p>
        </w:tc>
        <w:tc>
          <w:tcPr>
            <w:tcW w:w="1530" w:type="dxa"/>
          </w:tcPr>
          <w:p w14:paraId="16D535AC" w14:textId="77777777" w:rsidR="00464032" w:rsidRPr="00A05FC2" w:rsidRDefault="00464032" w:rsidP="00240B98">
            <w:pPr>
              <w:pStyle w:val="TableText"/>
              <w:rPr>
                <w:rFonts w:eastAsiaTheme="minorHAnsi"/>
              </w:rPr>
            </w:pPr>
            <w:r w:rsidRPr="00A05FC2">
              <w:rPr>
                <w:rFonts w:eastAsiaTheme="minorHAnsi"/>
              </w:rPr>
              <w:t>80%</w:t>
            </w:r>
          </w:p>
        </w:tc>
      </w:tr>
      <w:tr w:rsidR="00464032" w:rsidRPr="00A05FC2" w14:paraId="16D535B0" w14:textId="77777777" w:rsidTr="00464032">
        <w:trPr>
          <w:trHeight w:val="262"/>
        </w:trPr>
        <w:tc>
          <w:tcPr>
            <w:tcW w:w="2700" w:type="dxa"/>
          </w:tcPr>
          <w:p w14:paraId="16D535AE" w14:textId="77777777" w:rsidR="00464032" w:rsidRPr="00A05FC2" w:rsidRDefault="00464032" w:rsidP="00240B98">
            <w:pPr>
              <w:pStyle w:val="TableText"/>
              <w:rPr>
                <w:rFonts w:eastAsiaTheme="minorHAnsi"/>
              </w:rPr>
            </w:pPr>
            <w:r>
              <w:rPr>
                <w:rFonts w:eastAsiaTheme="minorHAnsi"/>
              </w:rPr>
              <w:t>Early Replacement</w:t>
            </w:r>
            <w:r w:rsidRPr="00A05FC2">
              <w:rPr>
                <w:rFonts w:eastAsiaTheme="minorHAnsi"/>
              </w:rPr>
              <w:t xml:space="preserve"> </w:t>
            </w:r>
          </w:p>
        </w:tc>
        <w:tc>
          <w:tcPr>
            <w:tcW w:w="1530" w:type="dxa"/>
          </w:tcPr>
          <w:p w14:paraId="16D535AF" w14:textId="77777777" w:rsidR="00464032" w:rsidRPr="00A05FC2" w:rsidRDefault="00464032" w:rsidP="00240B98">
            <w:pPr>
              <w:pStyle w:val="TableText"/>
              <w:rPr>
                <w:rFonts w:eastAsiaTheme="minorHAnsi"/>
              </w:rPr>
            </w:pPr>
            <w:r w:rsidRPr="00A05FC2">
              <w:rPr>
                <w:rFonts w:eastAsiaTheme="minorHAnsi"/>
              </w:rPr>
              <w:t>90%</w:t>
            </w:r>
          </w:p>
        </w:tc>
      </w:tr>
    </w:tbl>
    <w:p w14:paraId="16D535B1" w14:textId="77777777" w:rsidR="00464032" w:rsidRPr="00B41203" w:rsidRDefault="00464032" w:rsidP="00464032">
      <w:pPr>
        <w:ind w:left="1440"/>
        <w:rPr>
          <w:rFonts w:cstheme="minorHAnsi"/>
          <w:noProof/>
        </w:rPr>
      </w:pPr>
    </w:p>
    <w:p w14:paraId="16D535B2" w14:textId="77777777" w:rsidR="00464032" w:rsidRPr="000B7BB6" w:rsidRDefault="00464032" w:rsidP="00464032">
      <w:pPr>
        <w:ind w:left="1440"/>
        <w:rPr>
          <w:rFonts w:cstheme="minorHAnsi"/>
          <w:noProof/>
        </w:rPr>
      </w:pPr>
      <w:r w:rsidRPr="000B7BB6">
        <w:rPr>
          <w:rFonts w:cstheme="minorHAnsi"/>
          <w:noProof/>
        </w:rPr>
        <w:t>AFUE(eff)</w:t>
      </w:r>
      <w:r w:rsidRPr="000B7BB6">
        <w:rPr>
          <w:rFonts w:cstheme="minorHAnsi"/>
          <w:noProof/>
        </w:rPr>
        <w:tab/>
        <w:t xml:space="preserve">= Efficent Furnace Annual Fuel Utilization Efficiency Rating </w:t>
      </w:r>
    </w:p>
    <w:p w14:paraId="16D535B3" w14:textId="77777777" w:rsidR="00464032" w:rsidRPr="00B41203" w:rsidRDefault="00464032" w:rsidP="00464032">
      <w:pPr>
        <w:ind w:left="2160" w:firstLine="720"/>
        <w:rPr>
          <w:rFonts w:cstheme="minorHAnsi"/>
          <w:noProof/>
        </w:rPr>
      </w:pPr>
      <w:r w:rsidRPr="000B7BB6">
        <w:rPr>
          <w:rFonts w:cstheme="minorHAnsi"/>
          <w:noProof/>
        </w:rPr>
        <w:t>= Actual</w:t>
      </w:r>
      <w:r w:rsidRPr="000B7BB6">
        <w:rPr>
          <w:rFonts w:cstheme="minorHAnsi"/>
        </w:rPr>
        <w:t xml:space="preserve">. </w:t>
      </w:r>
      <w:r w:rsidRPr="00A05FC2">
        <w:rPr>
          <w:rFonts w:cstheme="minorHAnsi"/>
          <w:noProof/>
        </w:rPr>
        <w:t>If unknown, assume 95%</w:t>
      </w:r>
      <w:r w:rsidRPr="000B7BB6">
        <w:rPr>
          <w:rStyle w:val="FootnoteReference"/>
          <w:rFonts w:cstheme="minorHAnsi"/>
          <w:noProof/>
        </w:rPr>
        <w:footnoteReference w:id="679"/>
      </w:r>
    </w:p>
    <w:p w14:paraId="16D535B4" w14:textId="77777777" w:rsidR="00464032" w:rsidRDefault="00464032" w:rsidP="00240B98">
      <w:pPr>
        <w:pStyle w:val="TableText"/>
        <w:rPr>
          <w:rFonts w:eastAsiaTheme="minorHAnsi"/>
        </w:rPr>
      </w:pPr>
      <w:r w:rsidRPr="000B7BB6">
        <w:rPr>
          <w:rFonts w:eastAsiaTheme="minorHAnsi"/>
          <w:lang w:val="en-US"/>
        </w:rPr>
        <mc:AlternateContent>
          <mc:Choice Requires="wps">
            <w:drawing>
              <wp:inline distT="0" distB="0" distL="0" distR="0" wp14:anchorId="16D54DA7" wp14:editId="16D54DA8">
                <wp:extent cx="5690795" cy="3891064"/>
                <wp:effectExtent l="0" t="0" r="24765" b="14605"/>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795" cy="3891064"/>
                        </a:xfrm>
                        <a:prstGeom prst="rect">
                          <a:avLst/>
                        </a:prstGeom>
                        <a:solidFill>
                          <a:srgbClr val="FFFFFF"/>
                        </a:solidFill>
                        <a:ln w="9525">
                          <a:solidFill>
                            <a:srgbClr val="000000"/>
                          </a:solidFill>
                          <a:miter lim="800000"/>
                          <a:headEnd/>
                          <a:tailEnd/>
                        </a:ln>
                      </wps:spPr>
                      <wps:txbx>
                        <w:txbxContent>
                          <w:p w14:paraId="16D55E52" w14:textId="77777777" w:rsidR="00713628" w:rsidRDefault="00713628" w:rsidP="00240B98">
                            <w:pPr>
                              <w:pStyle w:val="TableText"/>
                            </w:pPr>
                            <w:r>
                              <w:t>Time of Sale:</w:t>
                            </w:r>
                          </w:p>
                          <w:p w14:paraId="16D55E53" w14:textId="77777777" w:rsidR="00713628" w:rsidRDefault="00713628" w:rsidP="00240B98">
                            <w:pPr>
                              <w:pStyle w:val="TableText"/>
                            </w:pPr>
                          </w:p>
                          <w:p w14:paraId="16D55E54" w14:textId="77777777" w:rsidR="00713628" w:rsidRPr="002F2634" w:rsidRDefault="00713628" w:rsidP="00240B98">
                            <w:pPr>
                              <w:pStyle w:val="TableText"/>
                            </w:pPr>
                            <w:r w:rsidRPr="002F2634">
                              <w:t>For example, a 95% AFUE furnace near Rockford and purchased in the year 2012</w:t>
                            </w:r>
                          </w:p>
                          <w:p w14:paraId="16D55E55" w14:textId="77777777" w:rsidR="00713628" w:rsidRPr="002F2634" w:rsidRDefault="00713628" w:rsidP="00240B98">
                            <w:pPr>
                              <w:pStyle w:val="TableText"/>
                              <w:rPr>
                                <w:rFonts w:eastAsiaTheme="minorHAnsi"/>
                              </w:rPr>
                            </w:pPr>
                          </w:p>
                          <w:p w14:paraId="16D55E56" w14:textId="77777777" w:rsidR="00713628" w:rsidRPr="002F2634" w:rsidRDefault="00713628" w:rsidP="00464032">
                            <w:pPr>
                              <w:ind w:left="1872" w:hanging="1152"/>
                              <w:rPr>
                                <w:rFonts w:cstheme="minorHAnsi"/>
                                <w:noProof/>
                              </w:rPr>
                            </w:pPr>
                            <w:r w:rsidRPr="002F2634">
                              <w:rPr>
                                <w:rFonts w:cstheme="minorHAnsi"/>
                                <w:noProof/>
                              </w:rPr>
                              <w:t>ΔTherms</w:t>
                            </w:r>
                            <w:r w:rsidRPr="002F2634">
                              <w:rPr>
                                <w:rFonts w:cstheme="minorHAnsi"/>
                                <w:noProof/>
                              </w:rPr>
                              <w:tab/>
                              <w:t xml:space="preserve">= </w:t>
                            </w:r>
                            <w:r w:rsidRPr="002F2634">
                              <w:rPr>
                                <w:rFonts w:cstheme="minorHAnsi"/>
                              </w:rPr>
                              <w:t>843</w:t>
                            </w:r>
                            <w:r w:rsidRPr="002F2634">
                              <w:rPr>
                                <w:rFonts w:cstheme="minorHAnsi"/>
                                <w:noProof/>
                              </w:rPr>
                              <w:t xml:space="preserve"> * (1/0.8 - 1/0.95)</w:t>
                            </w:r>
                          </w:p>
                          <w:p w14:paraId="16D55E57" w14:textId="77777777" w:rsidR="00713628" w:rsidRPr="002F2634" w:rsidRDefault="00713628" w:rsidP="00464032">
                            <w:pPr>
                              <w:ind w:left="3024" w:hanging="1152"/>
                              <w:rPr>
                                <w:rFonts w:cstheme="minorHAnsi"/>
                                <w:noProof/>
                              </w:rPr>
                            </w:pPr>
                            <w:r w:rsidRPr="002F2634">
                              <w:rPr>
                                <w:rFonts w:cstheme="minorHAnsi"/>
                                <w:noProof/>
                              </w:rPr>
                              <w:t>=166 therms</w:t>
                            </w:r>
                          </w:p>
                          <w:p w14:paraId="16D55E58" w14:textId="77777777" w:rsidR="00713628" w:rsidRDefault="00713628" w:rsidP="00464032">
                            <w:r>
                              <w:t>Early Replacement:</w:t>
                            </w:r>
                          </w:p>
                          <w:p w14:paraId="16D55E59" w14:textId="77777777" w:rsidR="00713628" w:rsidRDefault="00713628" w:rsidP="00464032">
                            <w:pPr>
                              <w:ind w:left="144" w:hanging="144"/>
                              <w:rPr>
                                <w:rFonts w:cstheme="minorHAnsi"/>
                                <w:noProof/>
                              </w:rPr>
                            </w:pPr>
                            <w:r>
                              <w:rPr>
                                <w:rFonts w:cstheme="minorHAnsi"/>
                                <w:noProof/>
                              </w:rPr>
                              <w:t>For example, an existing function furnace with unknown efficiency is replaced with an 95% furnace purchased and installed in Rockford in 2013.</w:t>
                            </w:r>
                          </w:p>
                          <w:p w14:paraId="16D55E5A" w14:textId="77777777" w:rsidR="00713628" w:rsidRPr="000B7BB6" w:rsidRDefault="00713628" w:rsidP="00464032">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6</w:t>
                            </w:r>
                            <w:r w:rsidRPr="000B7BB6">
                              <w:rPr>
                                <w:rFonts w:cstheme="minorHAnsi"/>
                                <w:noProof/>
                              </w:rPr>
                              <w:t xml:space="preserve"> years):</w:t>
                            </w:r>
                          </w:p>
                          <w:p w14:paraId="16D55E5B" w14:textId="77777777" w:rsidR="00713628" w:rsidRDefault="00713628" w:rsidP="00464032">
                            <w:pPr>
                              <w:ind w:left="1440" w:firstLine="720"/>
                              <w:rPr>
                                <w:rFonts w:cstheme="minorHAnsi"/>
                                <w:noProof/>
                              </w:rPr>
                            </w:pPr>
                            <w:r w:rsidRPr="00A05FC2">
                              <w:rPr>
                                <w:rFonts w:cstheme="minorHAnsi"/>
                                <w:noProof/>
                              </w:rPr>
                              <w:t xml:space="preserve">= </w:t>
                            </w:r>
                            <w:r>
                              <w:rPr>
                                <w:rFonts w:cstheme="minorHAnsi"/>
                                <w:noProof/>
                              </w:rPr>
                              <w:t>843 * (1/0.644 – 1/0.95)</w:t>
                            </w:r>
                          </w:p>
                          <w:p w14:paraId="16D55E5C" w14:textId="77777777" w:rsidR="00713628" w:rsidRDefault="00713628" w:rsidP="00464032">
                            <w:pPr>
                              <w:ind w:left="1440" w:firstLine="720"/>
                              <w:rPr>
                                <w:rFonts w:cstheme="minorHAnsi"/>
                                <w:noProof/>
                              </w:rPr>
                            </w:pPr>
                            <w:r>
                              <w:rPr>
                                <w:rFonts w:cstheme="minorHAnsi"/>
                                <w:noProof/>
                              </w:rPr>
                              <w:t>= 422 therms</w:t>
                            </w:r>
                          </w:p>
                          <w:p w14:paraId="16D55E5D" w14:textId="77777777" w:rsidR="00713628" w:rsidRPr="000B7BB6" w:rsidRDefault="00713628" w:rsidP="00464032">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14</w:t>
                            </w:r>
                            <w:r w:rsidRPr="000B7BB6">
                              <w:rPr>
                                <w:rFonts w:cstheme="minorHAnsi"/>
                                <w:noProof/>
                              </w:rPr>
                              <w:t xml:space="preserve"> years):</w:t>
                            </w:r>
                          </w:p>
                          <w:p w14:paraId="16D55E5E" w14:textId="77777777" w:rsidR="00713628" w:rsidRPr="002F2634" w:rsidRDefault="00713628" w:rsidP="00464032">
                            <w:pPr>
                              <w:ind w:left="1872" w:firstLine="288"/>
                              <w:rPr>
                                <w:rFonts w:cstheme="minorHAnsi"/>
                                <w:noProof/>
                              </w:rPr>
                            </w:pPr>
                            <w:r w:rsidRPr="002F2634">
                              <w:rPr>
                                <w:rFonts w:cstheme="minorHAnsi"/>
                                <w:noProof/>
                              </w:rPr>
                              <w:t xml:space="preserve">= </w:t>
                            </w:r>
                            <w:r w:rsidRPr="002F2634">
                              <w:rPr>
                                <w:rFonts w:cstheme="minorHAnsi"/>
                              </w:rPr>
                              <w:t>843</w:t>
                            </w:r>
                            <w:r w:rsidRPr="002F2634">
                              <w:rPr>
                                <w:rFonts w:cstheme="minorHAnsi"/>
                                <w:noProof/>
                              </w:rPr>
                              <w:t xml:space="preserve"> * (1/0.</w:t>
                            </w:r>
                            <w:r>
                              <w:rPr>
                                <w:rFonts w:cstheme="minorHAnsi"/>
                                <w:noProof/>
                              </w:rPr>
                              <w:t>9</w:t>
                            </w:r>
                            <w:r w:rsidRPr="002F2634">
                              <w:rPr>
                                <w:rFonts w:cstheme="minorHAnsi"/>
                                <w:noProof/>
                              </w:rPr>
                              <w:t xml:space="preserve"> - 1/0.95)</w:t>
                            </w:r>
                          </w:p>
                          <w:p w14:paraId="16D55E5F" w14:textId="77777777" w:rsidR="00713628" w:rsidRPr="002F2634" w:rsidRDefault="00713628" w:rsidP="00464032">
                            <w:pPr>
                              <w:ind w:left="3024" w:hanging="864"/>
                              <w:rPr>
                                <w:rFonts w:cstheme="minorHAnsi"/>
                                <w:noProof/>
                              </w:rPr>
                            </w:pPr>
                            <w:r w:rsidRPr="002F2634">
                              <w:rPr>
                                <w:rFonts w:cstheme="minorHAnsi"/>
                                <w:noProof/>
                              </w:rPr>
                              <w:t>=</w:t>
                            </w:r>
                            <w:r>
                              <w:rPr>
                                <w:rFonts w:cstheme="minorHAnsi"/>
                                <w:noProof/>
                              </w:rPr>
                              <w:t>49.3</w:t>
                            </w:r>
                            <w:r w:rsidRPr="002F2634">
                              <w:rPr>
                                <w:rFonts w:cstheme="minorHAnsi"/>
                                <w:noProof/>
                              </w:rPr>
                              <w:t xml:space="preserve"> therms</w:t>
                            </w:r>
                          </w:p>
                          <w:p w14:paraId="16D55E60" w14:textId="77777777" w:rsidR="00713628" w:rsidRDefault="00713628" w:rsidP="00464032"/>
                        </w:txbxContent>
                      </wps:txbx>
                      <wps:bodyPr rot="0" vert="horz" wrap="square" lIns="91440" tIns="45720" rIns="91440" bIns="45720" anchor="t" anchorCtr="0">
                        <a:noAutofit/>
                      </wps:bodyPr>
                    </wps:wsp>
                  </a:graphicData>
                </a:graphic>
              </wp:inline>
            </w:drawing>
          </mc:Choice>
          <mc:Fallback>
            <w:pict>
              <v:shape id="Text Box 37" o:spid="_x0000_s1113" type="#_x0000_t202" style="width:448.1pt;height:30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">
                <v:textbox>
                  <w:txbxContent>
                    <w:p w14:paraId="16D55E52" w14:textId="77777777" w:rsidR="00713628" w:rsidRDefault="00713628" w:rsidP="00240B98">
                      <w:pPr>
                        <w:pStyle w:val="TableText"/>
                      </w:pPr>
                      <w:r>
                        <w:t>Time of Sale:</w:t>
                      </w:r>
                    </w:p>
                    <w:p w14:paraId="16D55E53" w14:textId="77777777" w:rsidR="00713628" w:rsidRDefault="00713628" w:rsidP="00240B98">
                      <w:pPr>
                        <w:pStyle w:val="TableText"/>
                      </w:pPr>
                    </w:p>
                    <w:p w14:paraId="16D55E54" w14:textId="77777777" w:rsidR="00713628" w:rsidRPr="002F2634" w:rsidRDefault="00713628" w:rsidP="00240B98">
                      <w:pPr>
                        <w:pStyle w:val="TableText"/>
                      </w:pPr>
                      <w:r w:rsidRPr="002F2634">
                        <w:t>For example, a 95% AFUE furnace near Rockford and purchased in the year 2012</w:t>
                      </w:r>
                    </w:p>
                    <w:p w14:paraId="16D55E55" w14:textId="77777777" w:rsidR="00713628" w:rsidRPr="002F2634" w:rsidRDefault="00713628" w:rsidP="00240B98">
                      <w:pPr>
                        <w:pStyle w:val="TableText"/>
                        <w:rPr>
                          <w:rFonts w:eastAsiaTheme="minorHAnsi"/>
                        </w:rPr>
                      </w:pPr>
                    </w:p>
                    <w:p w14:paraId="16D55E56" w14:textId="77777777" w:rsidR="00713628" w:rsidRPr="002F2634" w:rsidRDefault="00713628" w:rsidP="00464032">
                      <w:pPr>
                        <w:ind w:left="1872" w:hanging="1152"/>
                        <w:rPr>
                          <w:rFonts w:cstheme="minorHAnsi"/>
                          <w:noProof/>
                        </w:rPr>
                      </w:pPr>
                      <w:r w:rsidRPr="002F2634">
                        <w:rPr>
                          <w:rFonts w:cstheme="minorHAnsi"/>
                          <w:noProof/>
                        </w:rPr>
                        <w:t>ΔTherms</w:t>
                      </w:r>
                      <w:r w:rsidRPr="002F2634">
                        <w:rPr>
                          <w:rFonts w:cstheme="minorHAnsi"/>
                          <w:noProof/>
                        </w:rPr>
                        <w:tab/>
                        <w:t xml:space="preserve">= </w:t>
                      </w:r>
                      <w:r w:rsidRPr="002F2634">
                        <w:rPr>
                          <w:rFonts w:cstheme="minorHAnsi"/>
                        </w:rPr>
                        <w:t>843</w:t>
                      </w:r>
                      <w:r w:rsidRPr="002F2634">
                        <w:rPr>
                          <w:rFonts w:cstheme="minorHAnsi"/>
                          <w:noProof/>
                        </w:rPr>
                        <w:t xml:space="preserve"> * (1/0.8 - 1/0.95)</w:t>
                      </w:r>
                    </w:p>
                    <w:p w14:paraId="16D55E57" w14:textId="77777777" w:rsidR="00713628" w:rsidRPr="002F2634" w:rsidRDefault="00713628" w:rsidP="00464032">
                      <w:pPr>
                        <w:ind w:left="3024" w:hanging="1152"/>
                        <w:rPr>
                          <w:rFonts w:cstheme="minorHAnsi"/>
                          <w:noProof/>
                        </w:rPr>
                      </w:pPr>
                      <w:r w:rsidRPr="002F2634">
                        <w:rPr>
                          <w:rFonts w:cstheme="minorHAnsi"/>
                          <w:noProof/>
                        </w:rPr>
                        <w:t>=166 therms</w:t>
                      </w:r>
                    </w:p>
                    <w:p w14:paraId="16D55E58" w14:textId="77777777" w:rsidR="00713628" w:rsidRDefault="00713628" w:rsidP="00464032">
                      <w:r>
                        <w:t>Early Replacement:</w:t>
                      </w:r>
                    </w:p>
                    <w:p w14:paraId="16D55E59" w14:textId="77777777" w:rsidR="00713628" w:rsidRDefault="00713628" w:rsidP="00464032">
                      <w:pPr>
                        <w:ind w:left="144" w:hanging="144"/>
                        <w:rPr>
                          <w:rFonts w:cstheme="minorHAnsi"/>
                          <w:noProof/>
                        </w:rPr>
                      </w:pPr>
                      <w:r>
                        <w:rPr>
                          <w:rFonts w:cstheme="minorHAnsi"/>
                          <w:noProof/>
                        </w:rPr>
                        <w:t>For example, an existing function furnace with unknown efficiency is replaced with an 95% furnace purchased and installed in Rockford in 2013.</w:t>
                      </w:r>
                    </w:p>
                    <w:p w14:paraId="16D55E5A" w14:textId="77777777" w:rsidR="00713628" w:rsidRPr="000B7BB6" w:rsidRDefault="00713628" w:rsidP="00464032">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6</w:t>
                      </w:r>
                      <w:r w:rsidRPr="000B7BB6">
                        <w:rPr>
                          <w:rFonts w:cstheme="minorHAnsi"/>
                          <w:noProof/>
                        </w:rPr>
                        <w:t xml:space="preserve"> years):</w:t>
                      </w:r>
                    </w:p>
                    <w:p w14:paraId="16D55E5B" w14:textId="77777777" w:rsidR="00713628" w:rsidRDefault="00713628" w:rsidP="00464032">
                      <w:pPr>
                        <w:ind w:left="1440" w:firstLine="720"/>
                        <w:rPr>
                          <w:rFonts w:cstheme="minorHAnsi"/>
                          <w:noProof/>
                        </w:rPr>
                      </w:pPr>
                      <w:r w:rsidRPr="00A05FC2">
                        <w:rPr>
                          <w:rFonts w:cstheme="minorHAnsi"/>
                          <w:noProof/>
                        </w:rPr>
                        <w:t xml:space="preserve">= </w:t>
                      </w:r>
                      <w:r>
                        <w:rPr>
                          <w:rFonts w:cstheme="minorHAnsi"/>
                          <w:noProof/>
                        </w:rPr>
                        <w:t>843 * (1/0.644 – 1/0.95)</w:t>
                      </w:r>
                    </w:p>
                    <w:p w14:paraId="16D55E5C" w14:textId="77777777" w:rsidR="00713628" w:rsidRDefault="00713628" w:rsidP="00464032">
                      <w:pPr>
                        <w:ind w:left="1440" w:firstLine="720"/>
                        <w:rPr>
                          <w:rFonts w:cstheme="minorHAnsi"/>
                          <w:noProof/>
                        </w:rPr>
                      </w:pPr>
                      <w:r>
                        <w:rPr>
                          <w:rFonts w:cstheme="minorHAnsi"/>
                          <w:noProof/>
                        </w:rPr>
                        <w:t>= 422 therms</w:t>
                      </w:r>
                    </w:p>
                    <w:p w14:paraId="16D55E5D" w14:textId="77777777" w:rsidR="00713628" w:rsidRPr="000B7BB6" w:rsidRDefault="00713628" w:rsidP="00464032">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14</w:t>
                      </w:r>
                      <w:r w:rsidRPr="000B7BB6">
                        <w:rPr>
                          <w:rFonts w:cstheme="minorHAnsi"/>
                          <w:noProof/>
                        </w:rPr>
                        <w:t xml:space="preserve"> years):</w:t>
                      </w:r>
                    </w:p>
                    <w:p w14:paraId="16D55E5E" w14:textId="77777777" w:rsidR="00713628" w:rsidRPr="002F2634" w:rsidRDefault="00713628" w:rsidP="00464032">
                      <w:pPr>
                        <w:ind w:left="1872" w:firstLine="288"/>
                        <w:rPr>
                          <w:rFonts w:cstheme="minorHAnsi"/>
                          <w:noProof/>
                        </w:rPr>
                      </w:pPr>
                      <w:r w:rsidRPr="002F2634">
                        <w:rPr>
                          <w:rFonts w:cstheme="minorHAnsi"/>
                          <w:noProof/>
                        </w:rPr>
                        <w:t xml:space="preserve">= </w:t>
                      </w:r>
                      <w:r w:rsidRPr="002F2634">
                        <w:rPr>
                          <w:rFonts w:cstheme="minorHAnsi"/>
                        </w:rPr>
                        <w:t>843</w:t>
                      </w:r>
                      <w:r w:rsidRPr="002F2634">
                        <w:rPr>
                          <w:rFonts w:cstheme="minorHAnsi"/>
                          <w:noProof/>
                        </w:rPr>
                        <w:t xml:space="preserve"> * (1/0.</w:t>
                      </w:r>
                      <w:r>
                        <w:rPr>
                          <w:rFonts w:cstheme="minorHAnsi"/>
                          <w:noProof/>
                        </w:rPr>
                        <w:t>9</w:t>
                      </w:r>
                      <w:r w:rsidRPr="002F2634">
                        <w:rPr>
                          <w:rFonts w:cstheme="minorHAnsi"/>
                          <w:noProof/>
                        </w:rPr>
                        <w:t xml:space="preserve"> - 1/0.95)</w:t>
                      </w:r>
                    </w:p>
                    <w:p w14:paraId="16D55E5F" w14:textId="77777777" w:rsidR="00713628" w:rsidRPr="002F2634" w:rsidRDefault="00713628" w:rsidP="00464032">
                      <w:pPr>
                        <w:ind w:left="3024" w:hanging="864"/>
                        <w:rPr>
                          <w:rFonts w:cstheme="minorHAnsi"/>
                          <w:noProof/>
                        </w:rPr>
                      </w:pPr>
                      <w:r w:rsidRPr="002F2634">
                        <w:rPr>
                          <w:rFonts w:cstheme="minorHAnsi"/>
                          <w:noProof/>
                        </w:rPr>
                        <w:t>=</w:t>
                      </w:r>
                      <w:r>
                        <w:rPr>
                          <w:rFonts w:cstheme="minorHAnsi"/>
                          <w:noProof/>
                        </w:rPr>
                        <w:t>49.3</w:t>
                      </w:r>
                      <w:r w:rsidRPr="002F2634">
                        <w:rPr>
                          <w:rFonts w:cstheme="minorHAnsi"/>
                          <w:noProof/>
                        </w:rPr>
                        <w:t xml:space="preserve"> therms</w:t>
                      </w:r>
                    </w:p>
                    <w:p w14:paraId="16D55E60" w14:textId="77777777" w:rsidR="00713628" w:rsidRDefault="00713628" w:rsidP="00464032"/>
                  </w:txbxContent>
                </v:textbox>
                <w10:anchorlock/>
              </v:shape>
            </w:pict>
          </mc:Fallback>
        </mc:AlternateContent>
      </w:r>
    </w:p>
    <w:p w14:paraId="16D535B5" w14:textId="77777777" w:rsidR="00464032" w:rsidRDefault="00464032" w:rsidP="00240B98">
      <w:pPr>
        <w:pStyle w:val="TableText"/>
        <w:rPr>
          <w:rFonts w:eastAsiaTheme="minorHAnsi"/>
        </w:rPr>
      </w:pPr>
    </w:p>
    <w:p w14:paraId="16D535B6" w14:textId="77777777" w:rsidR="00464032" w:rsidRDefault="00464032" w:rsidP="00240B98">
      <w:pPr>
        <w:pStyle w:val="TableText"/>
        <w:rPr>
          <w:rFonts w:eastAsiaTheme="minorHAnsi"/>
        </w:rPr>
      </w:pPr>
    </w:p>
    <w:p w14:paraId="16D535B7" w14:textId="77777777" w:rsidR="00464032" w:rsidRPr="000B7BB6" w:rsidRDefault="00464032" w:rsidP="00464032">
      <w:pPr>
        <w:pStyle w:val="Heading6"/>
      </w:pPr>
      <w:r w:rsidRPr="000B7BB6">
        <w:t xml:space="preserve">Water Impact Descriptions and Calculation  </w:t>
      </w:r>
    </w:p>
    <w:p w14:paraId="16D535B8" w14:textId="77777777" w:rsidR="00464032" w:rsidRPr="000B7BB6" w:rsidRDefault="00464032" w:rsidP="00464032">
      <w:pPr>
        <w:rPr>
          <w:rFonts w:cstheme="minorHAnsi"/>
          <w:iCs/>
        </w:rPr>
      </w:pPr>
      <w:r w:rsidRPr="000B7BB6">
        <w:rPr>
          <w:rFonts w:cstheme="minorHAnsi"/>
        </w:rPr>
        <w:t>N/A</w:t>
      </w:r>
    </w:p>
    <w:p w14:paraId="16D535B9" w14:textId="77777777" w:rsidR="00464032" w:rsidRPr="000B7BB6" w:rsidRDefault="00464032" w:rsidP="00464032">
      <w:pPr>
        <w:pStyle w:val="Heading6"/>
      </w:pPr>
      <w:r w:rsidRPr="000B7BB6">
        <w:t xml:space="preserve">Deemed O&amp;M Cost Adjustment Calculation </w:t>
      </w:r>
    </w:p>
    <w:p w14:paraId="16D535BA" w14:textId="77777777" w:rsidR="00464032" w:rsidRPr="000B7BB6" w:rsidRDefault="00464032" w:rsidP="00464032">
      <w:pPr>
        <w:rPr>
          <w:rFonts w:cstheme="minorHAnsi"/>
        </w:rPr>
      </w:pPr>
      <w:r w:rsidRPr="000B7BB6">
        <w:rPr>
          <w:rFonts w:cstheme="minorHAnsi"/>
        </w:rPr>
        <w:t>N/A</w:t>
      </w:r>
    </w:p>
    <w:p w14:paraId="16D535BB" w14:textId="77777777" w:rsidR="00464032" w:rsidRDefault="00464032" w:rsidP="00464032">
      <w:pPr>
        <w:pStyle w:val="Heading6"/>
      </w:pPr>
      <w:r w:rsidRPr="00D64CF2">
        <w:t xml:space="preserve"> </w:t>
      </w:r>
      <w:r>
        <w:t xml:space="preserve">Measure Code: </w:t>
      </w:r>
      <w:r w:rsidRPr="0069549D">
        <w:t>RS-</w:t>
      </w:r>
      <w:r>
        <w:t>HVC</w:t>
      </w:r>
      <w:r w:rsidRPr="0069549D">
        <w:t>-</w:t>
      </w:r>
      <w:r>
        <w:t>GHEF-V02</w:t>
      </w:r>
      <w:r w:rsidRPr="0069549D">
        <w:t>-</w:t>
      </w:r>
      <w:r>
        <w:t>130601</w:t>
      </w:r>
    </w:p>
    <w:p w14:paraId="16D535BC" w14:textId="77777777" w:rsidR="00464032" w:rsidRPr="000B7BB6" w:rsidRDefault="00464032" w:rsidP="00464032">
      <w:pPr>
        <w:pStyle w:val="VersionText"/>
        <w:rPr>
          <w:b/>
          <w:highlight w:val="lightGray"/>
        </w:rPr>
      </w:pPr>
    </w:p>
    <w:p w14:paraId="16D535BD" w14:textId="77777777" w:rsidR="00464032" w:rsidRDefault="00464032" w:rsidP="00464032"/>
    <w:p w14:paraId="16D535BE" w14:textId="77777777" w:rsidR="00464032" w:rsidRDefault="00464032" w:rsidP="00464032">
      <w:pPr>
        <w:widowControl/>
        <w:spacing w:after="200" w:line="276" w:lineRule="auto"/>
        <w:jc w:val="left"/>
      </w:pPr>
    </w:p>
    <w:p w14:paraId="16D535BF" w14:textId="77777777" w:rsidR="00746D7D" w:rsidRPr="000B7BB6" w:rsidRDefault="00746D7D" w:rsidP="00746D7D">
      <w:pPr>
        <w:pStyle w:val="VersionText"/>
        <w:rPr>
          <w:b/>
          <w:highlight w:val="lightGray"/>
        </w:rPr>
      </w:pPr>
    </w:p>
    <w:p w14:paraId="16D535C0" w14:textId="77777777" w:rsidR="00D466B6" w:rsidRDefault="00D466B6" w:rsidP="00D466B6">
      <w:pPr>
        <w:widowControl/>
        <w:spacing w:after="200" w:line="276" w:lineRule="auto"/>
        <w:jc w:val="left"/>
        <w:rPr>
          <w:rFonts w:eastAsiaTheme="minorEastAsia" w:cstheme="minorHAnsi"/>
          <w:bCs/>
          <w:sz w:val="24"/>
          <w:szCs w:val="24"/>
        </w:rPr>
        <w:sectPr w:rsidR="00D466B6">
          <w:headerReference w:type="default" r:id="rId261"/>
          <w:pgSz w:w="12240" w:h="15840"/>
          <w:pgMar w:top="1440" w:right="1440" w:bottom="1440" w:left="1440" w:header="720" w:footer="720" w:gutter="0"/>
          <w:cols w:space="720"/>
          <w:docGrid w:linePitch="360"/>
        </w:sectPr>
      </w:pPr>
    </w:p>
    <w:p w14:paraId="16D535C1" w14:textId="77777777" w:rsidR="00746D7D" w:rsidRPr="000B7BB6" w:rsidRDefault="00746D7D" w:rsidP="0087337F">
      <w:pPr>
        <w:pStyle w:val="Heading3"/>
      </w:pPr>
      <w:bookmarkStart w:id="839" w:name="_Ref325429489"/>
      <w:bookmarkStart w:id="840" w:name="_Toc333219086"/>
      <w:bookmarkStart w:id="841" w:name="_Toc358365997"/>
      <w:bookmarkEnd w:id="829"/>
      <w:bookmarkEnd w:id="830"/>
      <w:r w:rsidRPr="000B7BB6">
        <w:t>Ground Source Heat Pump</w:t>
      </w:r>
      <w:bookmarkEnd w:id="839"/>
      <w:bookmarkEnd w:id="840"/>
      <w:bookmarkEnd w:id="841"/>
      <w:r w:rsidRPr="000B7BB6">
        <w:t xml:space="preserve"> </w:t>
      </w:r>
    </w:p>
    <w:p w14:paraId="16D535C2" w14:textId="77777777" w:rsidR="002B649F" w:rsidRPr="000B7BB6" w:rsidRDefault="002B649F" w:rsidP="002B649F">
      <w:pPr>
        <w:pStyle w:val="Heading6"/>
      </w:pPr>
      <w:r w:rsidRPr="00B41203">
        <w:t xml:space="preserve">Description </w:t>
      </w:r>
    </w:p>
    <w:p w14:paraId="16D535C3" w14:textId="77777777" w:rsidR="002B649F" w:rsidRDefault="002B649F" w:rsidP="002B649F">
      <w:pPr>
        <w:rPr>
          <w:rFonts w:cstheme="minorHAnsi"/>
        </w:rPr>
      </w:pPr>
      <w:r w:rsidRPr="000B7BB6">
        <w:rPr>
          <w:rFonts w:cstheme="minorHAnsi"/>
        </w:rPr>
        <w:t xml:space="preserve">This measure </w:t>
      </w:r>
      <w:r>
        <w:rPr>
          <w:rFonts w:cstheme="minorHAnsi"/>
        </w:rPr>
        <w:t xml:space="preserve">characterizes: </w:t>
      </w:r>
    </w:p>
    <w:p w14:paraId="16D535C4" w14:textId="77777777" w:rsidR="002B649F" w:rsidRDefault="002B649F" w:rsidP="008B6387">
      <w:pPr>
        <w:pStyle w:val="ListParagraph"/>
        <w:numPr>
          <w:ilvl w:val="0"/>
          <w:numId w:val="20"/>
        </w:numPr>
        <w:rPr>
          <w:rFonts w:cstheme="minorHAnsi"/>
        </w:rPr>
      </w:pPr>
      <w:r w:rsidRPr="000B7BB6">
        <w:rPr>
          <w:rFonts w:cstheme="minorHAnsi"/>
        </w:rPr>
        <w:t xml:space="preserve">Time of sale: </w:t>
      </w:r>
    </w:p>
    <w:p w14:paraId="16D535C5" w14:textId="77777777" w:rsidR="002B649F" w:rsidRPr="000B7BB6" w:rsidRDefault="002B649F" w:rsidP="008B6387">
      <w:pPr>
        <w:pStyle w:val="ListParagraph"/>
        <w:numPr>
          <w:ilvl w:val="1"/>
          <w:numId w:val="20"/>
        </w:numPr>
        <w:rPr>
          <w:rFonts w:cstheme="minorHAnsi"/>
        </w:rPr>
      </w:pPr>
      <w:r>
        <w:rPr>
          <w:rFonts w:cstheme="minorHAnsi"/>
        </w:rPr>
        <w:t>T</w:t>
      </w:r>
      <w:r w:rsidRPr="000B7BB6">
        <w:rPr>
          <w:rFonts w:cstheme="minorHAnsi"/>
        </w:rPr>
        <w:t>he installation of a new residential sized Ground Source Heat Pump system meeting ENERGY STAR efficiency standards presented below</w:t>
      </w:r>
      <w:r>
        <w:rPr>
          <w:rFonts w:cstheme="minorHAnsi"/>
        </w:rPr>
        <w:t xml:space="preserve">. </w:t>
      </w:r>
      <w:r w:rsidRPr="000B7BB6">
        <w:rPr>
          <w:rFonts w:cstheme="minorHAnsi"/>
        </w:rPr>
        <w:t>This could relate to the replacement of an existing unit at the end of its useful life, or the installation of a new system in a new home.</w:t>
      </w:r>
    </w:p>
    <w:p w14:paraId="16D535C6" w14:textId="77777777" w:rsidR="002B649F" w:rsidRDefault="00C62E58" w:rsidP="008B6387">
      <w:pPr>
        <w:pStyle w:val="ListParagraph"/>
        <w:numPr>
          <w:ilvl w:val="0"/>
          <w:numId w:val="20"/>
        </w:numPr>
        <w:rPr>
          <w:rFonts w:cstheme="minorHAnsi"/>
        </w:rPr>
      </w:pPr>
      <w:r>
        <w:rPr>
          <w:rFonts w:cstheme="minorHAnsi"/>
        </w:rPr>
        <w:t>Early R</w:t>
      </w:r>
      <w:r w:rsidR="002B649F" w:rsidRPr="000B7BB6">
        <w:rPr>
          <w:rFonts w:cstheme="minorHAnsi"/>
        </w:rPr>
        <w:t xml:space="preserve">eplacement: </w:t>
      </w:r>
    </w:p>
    <w:p w14:paraId="16D535C7" w14:textId="77777777" w:rsidR="002B649F" w:rsidRDefault="002B649F" w:rsidP="008B6387">
      <w:pPr>
        <w:pStyle w:val="ListParagraph"/>
        <w:numPr>
          <w:ilvl w:val="1"/>
          <w:numId w:val="20"/>
        </w:numPr>
        <w:rPr>
          <w:rFonts w:cstheme="minorHAnsi"/>
        </w:rPr>
      </w:pPr>
      <w:r>
        <w:rPr>
          <w:rFonts w:cstheme="minorHAnsi"/>
        </w:rPr>
        <w:t>T</w:t>
      </w:r>
      <w:r w:rsidRPr="000B7BB6">
        <w:rPr>
          <w:rFonts w:cstheme="minorHAnsi"/>
        </w:rPr>
        <w:t xml:space="preserve">he early removal of </w:t>
      </w:r>
      <w:r>
        <w:rPr>
          <w:rFonts w:cstheme="minorHAnsi"/>
        </w:rPr>
        <w:t>functioning electric heating and cooling (SEER 10 or under if present) systems</w:t>
      </w:r>
      <w:r w:rsidRPr="000B7BB6">
        <w:rPr>
          <w:rFonts w:cstheme="minorHAnsi"/>
        </w:rPr>
        <w:t xml:space="preserve"> from service, prior to </w:t>
      </w:r>
      <w:r>
        <w:rPr>
          <w:rFonts w:cstheme="minorHAnsi"/>
        </w:rPr>
        <w:t>the</w:t>
      </w:r>
      <w:r w:rsidRPr="000B7BB6">
        <w:rPr>
          <w:rFonts w:cstheme="minorHAnsi"/>
        </w:rPr>
        <w:t xml:space="preserve"> natural end of life, and replacement with a new </w:t>
      </w:r>
      <w:r>
        <w:rPr>
          <w:rFonts w:cstheme="minorHAnsi"/>
        </w:rPr>
        <w:t>high efficiency Ground Source Heat Pump</w:t>
      </w:r>
      <w:r w:rsidRPr="000B7BB6">
        <w:rPr>
          <w:rFonts w:cstheme="minorHAnsi"/>
        </w:rPr>
        <w:t xml:space="preserve"> </w:t>
      </w:r>
      <w:r>
        <w:rPr>
          <w:rFonts w:cstheme="minorHAnsi"/>
        </w:rPr>
        <w:t>system</w:t>
      </w:r>
      <w:r w:rsidRPr="000B7BB6">
        <w:rPr>
          <w:rFonts w:cstheme="minorHAnsi"/>
        </w:rPr>
        <w:t>. Savings are calculated between existing unit and efficient unit consumption during the remaining life of the existing unit, and between new baseline unit and efficient unit consumption for the remainder of the measure life.</w:t>
      </w:r>
    </w:p>
    <w:p w14:paraId="16D535C8" w14:textId="77777777" w:rsidR="002B649F" w:rsidRPr="002B649F" w:rsidRDefault="002B649F" w:rsidP="008B6387">
      <w:pPr>
        <w:pStyle w:val="ListParagraph"/>
        <w:numPr>
          <w:ilvl w:val="1"/>
          <w:numId w:val="20"/>
        </w:numPr>
        <w:rPr>
          <w:rFonts w:cstheme="minorHAnsi"/>
          <w:szCs w:val="20"/>
        </w:rPr>
      </w:pPr>
      <w:r w:rsidRPr="002B649F">
        <w:rPr>
          <w:rFonts w:cstheme="minorHAnsi"/>
          <w:color w:val="000000"/>
          <w:szCs w:val="20"/>
        </w:rPr>
        <w:t xml:space="preserve">The assumption of the existing unit efficiency in the Early Replacement section of this TRM is based upon the average efficiency of units that were classified in Ameren’s PY3-PY4 as functioning and </w:t>
      </w:r>
      <w:r>
        <w:rPr>
          <w:rFonts w:cstheme="minorHAnsi"/>
          <w:color w:val="000000"/>
          <w:szCs w:val="20"/>
        </w:rPr>
        <w:t>&lt;=</w:t>
      </w:r>
      <w:r w:rsidRPr="002B649F">
        <w:rPr>
          <w:rFonts w:cstheme="minorHAnsi"/>
          <w:color w:val="000000"/>
          <w:szCs w:val="20"/>
        </w:rPr>
        <w:t>SEER 10. Therefore it is only appropriate to use these Early Replacement assumptions where those conditions are met. The TAC defined “functioning” as the unit is fully operational – providing sufficient space conditioning (i.e. heat exchanger, compressors, pumps work effectively) and/or the cost of repair is under 20% of the new baseline replacement cost. Therefore in order to apply early replacement assumptions the programs should apply the following eligibility criteria: SEER &lt;=10 and cost of any repairs &lt;$249 per ton.</w:t>
      </w:r>
    </w:p>
    <w:p w14:paraId="16D535C9" w14:textId="77777777" w:rsidR="002B649F" w:rsidRPr="000B7BB6" w:rsidRDefault="002B649F" w:rsidP="002B649F">
      <w:pPr>
        <w:pStyle w:val="ListParagraph"/>
        <w:ind w:left="1440"/>
        <w:rPr>
          <w:rFonts w:cstheme="minorHAnsi"/>
        </w:rPr>
      </w:pPr>
    </w:p>
    <w:p w14:paraId="16D535CA" w14:textId="77777777" w:rsidR="002B649F" w:rsidRPr="000B7BB6" w:rsidRDefault="002B649F" w:rsidP="002B649F">
      <w:pPr>
        <w:rPr>
          <w:rFonts w:cstheme="minorHAnsi"/>
        </w:rPr>
      </w:pPr>
      <w:r>
        <w:rPr>
          <w:rFonts w:cstheme="minorHAnsi"/>
        </w:rPr>
        <w:t xml:space="preserve">The </w:t>
      </w:r>
      <w:r w:rsidRPr="000B7BB6">
        <w:rPr>
          <w:rFonts w:cstheme="minorHAnsi"/>
        </w:rPr>
        <w:t xml:space="preserve">ENERGY STAR efficiency standards </w:t>
      </w:r>
      <w:r>
        <w:rPr>
          <w:rFonts w:cstheme="minorHAnsi"/>
        </w:rPr>
        <w:t xml:space="preserve">are </w:t>
      </w:r>
      <w:r w:rsidRPr="000B7BB6">
        <w:rPr>
          <w:rFonts w:cstheme="minorHAnsi"/>
        </w:rPr>
        <w:t xml:space="preserve">presented below. </w:t>
      </w:r>
    </w:p>
    <w:tbl>
      <w:tblPr>
        <w:tblW w:w="4860" w:type="dxa"/>
        <w:tblInd w:w="1368" w:type="dxa"/>
        <w:tblLook w:val="0000" w:firstRow="0" w:lastRow="0" w:firstColumn="0" w:lastColumn="0" w:noHBand="0" w:noVBand="0"/>
      </w:tblPr>
      <w:tblGrid>
        <w:gridCol w:w="2700"/>
        <w:gridCol w:w="1080"/>
        <w:gridCol w:w="1080"/>
      </w:tblGrid>
      <w:tr w:rsidR="002B649F" w:rsidRPr="002B649F" w14:paraId="16D535CC" w14:textId="77777777" w:rsidTr="00C62A3F">
        <w:trPr>
          <w:trHeight w:val="255"/>
        </w:trPr>
        <w:tc>
          <w:tcPr>
            <w:tcW w:w="4860" w:type="dxa"/>
            <w:gridSpan w:val="3"/>
            <w:tcBorders>
              <w:top w:val="nil"/>
              <w:left w:val="nil"/>
              <w:bottom w:val="nil"/>
              <w:right w:val="nil"/>
            </w:tcBorders>
            <w:shd w:val="clear" w:color="auto" w:fill="auto"/>
            <w:noWrap/>
            <w:vAlign w:val="bottom"/>
          </w:tcPr>
          <w:p w14:paraId="16D535CB" w14:textId="77777777" w:rsidR="002B649F" w:rsidRPr="002B649F" w:rsidRDefault="002B649F" w:rsidP="00C62A3F">
            <w:pPr>
              <w:pStyle w:val="TechnicalTable"/>
              <w:rPr>
                <w:rFonts w:asciiTheme="minorHAnsi" w:hAnsiTheme="minorHAnsi"/>
              </w:rPr>
            </w:pPr>
            <w:r w:rsidRPr="002B649F">
              <w:rPr>
                <w:rFonts w:asciiTheme="minorHAnsi" w:hAnsiTheme="minorHAnsi"/>
              </w:rPr>
              <w:t>ENERGY STAR Requirements (Effective January 1, 2012)</w:t>
            </w:r>
          </w:p>
        </w:tc>
      </w:tr>
      <w:tr w:rsidR="002B649F" w:rsidRPr="002B649F" w14:paraId="16D535D0" w14:textId="77777777" w:rsidTr="00C62A3F">
        <w:trPr>
          <w:trHeight w:val="70"/>
        </w:trPr>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16D535CD" w14:textId="77777777" w:rsidR="002B649F" w:rsidRPr="002B649F" w:rsidRDefault="002B649F" w:rsidP="00C62A3F">
            <w:pPr>
              <w:spacing w:after="0"/>
              <w:jc w:val="center"/>
              <w:rPr>
                <w:rFonts w:cstheme="minorHAnsi"/>
                <w:b/>
                <w:color w:val="FFFFFF" w:themeColor="background1"/>
                <w:szCs w:val="20"/>
              </w:rPr>
            </w:pPr>
            <w:r w:rsidRPr="002B649F">
              <w:rPr>
                <w:rFonts w:cstheme="minorHAnsi"/>
                <w:b/>
                <w:color w:val="FFFFFF" w:themeColor="background1"/>
                <w:szCs w:val="20"/>
              </w:rPr>
              <w:t>Product Type</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16D535CE" w14:textId="77777777" w:rsidR="002B649F" w:rsidRPr="002B649F" w:rsidRDefault="002B649F" w:rsidP="00C62A3F">
            <w:pPr>
              <w:spacing w:after="0"/>
              <w:jc w:val="center"/>
              <w:rPr>
                <w:rFonts w:cstheme="minorHAnsi"/>
                <w:b/>
                <w:color w:val="FFFFFF" w:themeColor="background1"/>
                <w:szCs w:val="20"/>
              </w:rPr>
            </w:pPr>
            <w:r w:rsidRPr="002B649F">
              <w:rPr>
                <w:rFonts w:cstheme="minorHAnsi"/>
                <w:b/>
                <w:color w:val="FFFFFF" w:themeColor="background1"/>
                <w:szCs w:val="20"/>
              </w:rPr>
              <w:t>EER</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16D535CF" w14:textId="77777777" w:rsidR="002B649F" w:rsidRPr="002B649F" w:rsidRDefault="002B649F" w:rsidP="00C62A3F">
            <w:pPr>
              <w:spacing w:after="0"/>
              <w:jc w:val="center"/>
              <w:rPr>
                <w:rFonts w:cstheme="minorHAnsi"/>
                <w:b/>
                <w:color w:val="FFFFFF" w:themeColor="background1"/>
                <w:szCs w:val="20"/>
              </w:rPr>
            </w:pPr>
            <w:r w:rsidRPr="002B649F">
              <w:rPr>
                <w:rFonts w:cstheme="minorHAnsi"/>
                <w:b/>
                <w:color w:val="FFFFFF" w:themeColor="background1"/>
                <w:szCs w:val="20"/>
              </w:rPr>
              <w:t>COP</w:t>
            </w:r>
          </w:p>
        </w:tc>
      </w:tr>
      <w:tr w:rsidR="002B649F" w:rsidRPr="002B649F" w14:paraId="16D535D2" w14:textId="77777777" w:rsidTr="00C62A3F">
        <w:trPr>
          <w:trHeight w:val="70"/>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16D535D1" w14:textId="77777777" w:rsidR="002B649F" w:rsidRPr="002B649F" w:rsidRDefault="002B649F" w:rsidP="00C62A3F">
            <w:pPr>
              <w:spacing w:after="0"/>
              <w:rPr>
                <w:rFonts w:cstheme="minorHAnsi"/>
                <w:color w:val="FFFFFF" w:themeColor="background1"/>
                <w:szCs w:val="20"/>
              </w:rPr>
            </w:pPr>
            <w:r w:rsidRPr="002B649F">
              <w:rPr>
                <w:rFonts w:cstheme="minorHAnsi"/>
                <w:color w:val="FFFFFF" w:themeColor="background1"/>
                <w:szCs w:val="20"/>
              </w:rPr>
              <w:t>Water-to-air</w:t>
            </w:r>
          </w:p>
        </w:tc>
      </w:tr>
      <w:tr w:rsidR="002B649F" w:rsidRPr="002B649F" w14:paraId="16D535D6" w14:textId="77777777" w:rsidTr="00C62A3F">
        <w:trPr>
          <w:trHeight w:val="70"/>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16D535D3" w14:textId="77777777" w:rsidR="002B649F" w:rsidRPr="002B649F" w:rsidRDefault="002B649F" w:rsidP="00C62A3F">
            <w:pPr>
              <w:pStyle w:val="TechnicalTable"/>
              <w:rPr>
                <w:rFonts w:asciiTheme="minorHAnsi" w:hAnsiTheme="minorHAnsi"/>
              </w:rPr>
            </w:pPr>
            <w:r w:rsidRPr="002B649F">
              <w:rPr>
                <w:rFonts w:asciiTheme="minorHAnsi" w:hAnsiTheme="minorHAnsi"/>
              </w:rPr>
              <w:t>Closed Loop</w:t>
            </w:r>
          </w:p>
        </w:tc>
        <w:tc>
          <w:tcPr>
            <w:tcW w:w="1080" w:type="dxa"/>
            <w:tcBorders>
              <w:top w:val="nil"/>
              <w:left w:val="nil"/>
              <w:bottom w:val="single" w:sz="4" w:space="0" w:color="auto"/>
              <w:right w:val="single" w:sz="4" w:space="0" w:color="auto"/>
            </w:tcBorders>
            <w:shd w:val="clear" w:color="auto" w:fill="auto"/>
            <w:noWrap/>
            <w:vAlign w:val="bottom"/>
          </w:tcPr>
          <w:p w14:paraId="16D535D4" w14:textId="77777777" w:rsidR="002B649F" w:rsidRPr="002B649F" w:rsidRDefault="002B649F" w:rsidP="00C62A3F">
            <w:pPr>
              <w:pStyle w:val="TechnicalTable"/>
              <w:rPr>
                <w:rFonts w:asciiTheme="minorHAnsi" w:hAnsiTheme="minorHAnsi"/>
              </w:rPr>
            </w:pPr>
            <w:r w:rsidRPr="002B649F">
              <w:rPr>
                <w:rFonts w:asciiTheme="minorHAnsi" w:hAnsiTheme="minorHAnsi"/>
              </w:rPr>
              <w:t>17.1</w:t>
            </w:r>
          </w:p>
        </w:tc>
        <w:tc>
          <w:tcPr>
            <w:tcW w:w="1080" w:type="dxa"/>
            <w:tcBorders>
              <w:top w:val="nil"/>
              <w:left w:val="nil"/>
              <w:bottom w:val="single" w:sz="4" w:space="0" w:color="auto"/>
              <w:right w:val="single" w:sz="4" w:space="0" w:color="auto"/>
            </w:tcBorders>
            <w:shd w:val="clear" w:color="auto" w:fill="auto"/>
            <w:noWrap/>
            <w:vAlign w:val="bottom"/>
          </w:tcPr>
          <w:p w14:paraId="16D535D5" w14:textId="77777777" w:rsidR="002B649F" w:rsidRPr="002B649F" w:rsidRDefault="002B649F" w:rsidP="00C62A3F">
            <w:pPr>
              <w:pStyle w:val="TechnicalTable"/>
              <w:rPr>
                <w:rFonts w:asciiTheme="minorHAnsi" w:hAnsiTheme="minorHAnsi"/>
              </w:rPr>
            </w:pPr>
            <w:r w:rsidRPr="002B649F">
              <w:rPr>
                <w:rFonts w:asciiTheme="minorHAnsi" w:hAnsiTheme="minorHAnsi"/>
              </w:rPr>
              <w:t>3.6</w:t>
            </w:r>
          </w:p>
        </w:tc>
      </w:tr>
      <w:tr w:rsidR="002B649F" w:rsidRPr="002B649F" w14:paraId="16D535DA" w14:textId="77777777" w:rsidTr="00C62A3F">
        <w:trPr>
          <w:trHeight w:val="152"/>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16D535D7" w14:textId="77777777" w:rsidR="002B649F" w:rsidRPr="002B649F" w:rsidRDefault="002B649F" w:rsidP="00C62A3F">
            <w:pPr>
              <w:pStyle w:val="TechnicalTable"/>
              <w:rPr>
                <w:rFonts w:asciiTheme="minorHAnsi" w:hAnsiTheme="minorHAnsi"/>
              </w:rPr>
            </w:pPr>
            <w:r w:rsidRPr="002B649F">
              <w:rPr>
                <w:rFonts w:asciiTheme="minorHAnsi" w:hAnsiTheme="minorHAnsi"/>
              </w:rPr>
              <w:t>Open Loop</w:t>
            </w:r>
          </w:p>
        </w:tc>
        <w:tc>
          <w:tcPr>
            <w:tcW w:w="1080" w:type="dxa"/>
            <w:tcBorders>
              <w:top w:val="nil"/>
              <w:left w:val="nil"/>
              <w:bottom w:val="single" w:sz="4" w:space="0" w:color="auto"/>
              <w:right w:val="single" w:sz="4" w:space="0" w:color="auto"/>
            </w:tcBorders>
            <w:shd w:val="clear" w:color="auto" w:fill="auto"/>
            <w:noWrap/>
            <w:vAlign w:val="bottom"/>
          </w:tcPr>
          <w:p w14:paraId="16D535D8" w14:textId="77777777" w:rsidR="002B649F" w:rsidRPr="002B649F" w:rsidRDefault="002B649F" w:rsidP="00C62A3F">
            <w:pPr>
              <w:pStyle w:val="TechnicalTable"/>
              <w:rPr>
                <w:rFonts w:asciiTheme="minorHAnsi" w:hAnsiTheme="minorHAnsi"/>
              </w:rPr>
            </w:pPr>
            <w:r w:rsidRPr="002B649F">
              <w:rPr>
                <w:rFonts w:asciiTheme="minorHAnsi" w:hAnsiTheme="minorHAnsi"/>
              </w:rPr>
              <w:t>21.1</w:t>
            </w:r>
          </w:p>
        </w:tc>
        <w:tc>
          <w:tcPr>
            <w:tcW w:w="1080" w:type="dxa"/>
            <w:tcBorders>
              <w:top w:val="nil"/>
              <w:left w:val="nil"/>
              <w:bottom w:val="single" w:sz="4" w:space="0" w:color="auto"/>
              <w:right w:val="single" w:sz="4" w:space="0" w:color="auto"/>
            </w:tcBorders>
            <w:shd w:val="clear" w:color="auto" w:fill="auto"/>
            <w:noWrap/>
            <w:vAlign w:val="bottom"/>
          </w:tcPr>
          <w:p w14:paraId="16D535D9" w14:textId="77777777" w:rsidR="002B649F" w:rsidRPr="002B649F" w:rsidRDefault="002B649F" w:rsidP="00C62A3F">
            <w:pPr>
              <w:pStyle w:val="TechnicalTable"/>
              <w:rPr>
                <w:rFonts w:asciiTheme="minorHAnsi" w:hAnsiTheme="minorHAnsi"/>
              </w:rPr>
            </w:pPr>
            <w:r w:rsidRPr="002B649F">
              <w:rPr>
                <w:rFonts w:asciiTheme="minorHAnsi" w:hAnsiTheme="minorHAnsi"/>
              </w:rPr>
              <w:t>4.1</w:t>
            </w:r>
          </w:p>
        </w:tc>
      </w:tr>
      <w:tr w:rsidR="002B649F" w:rsidRPr="002B649F" w14:paraId="16D535DC" w14:textId="77777777" w:rsidTr="00C62A3F">
        <w:trPr>
          <w:trHeight w:val="152"/>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16D535DB" w14:textId="77777777" w:rsidR="002B649F" w:rsidRPr="002B649F" w:rsidRDefault="002B649F" w:rsidP="00C62A3F">
            <w:pPr>
              <w:spacing w:after="0"/>
              <w:rPr>
                <w:rFonts w:cstheme="minorHAnsi"/>
                <w:color w:val="FFFFFF" w:themeColor="background1"/>
                <w:szCs w:val="20"/>
              </w:rPr>
            </w:pPr>
            <w:r w:rsidRPr="002B649F">
              <w:rPr>
                <w:rFonts w:cstheme="minorHAnsi"/>
                <w:color w:val="FFFFFF" w:themeColor="background1"/>
                <w:szCs w:val="20"/>
              </w:rPr>
              <w:t>Water-to-W</w:t>
            </w:r>
            <w:r w:rsidRPr="002B649F">
              <w:rPr>
                <w:rFonts w:cstheme="minorHAnsi"/>
                <w:color w:val="FFFFFF" w:themeColor="background1"/>
                <w:szCs w:val="20"/>
                <w:shd w:val="clear" w:color="auto" w:fill="7F7F7F" w:themeFill="text1" w:themeFillTint="80"/>
              </w:rPr>
              <w:t>ater</w:t>
            </w:r>
          </w:p>
        </w:tc>
      </w:tr>
      <w:tr w:rsidR="002B649F" w:rsidRPr="002B649F" w14:paraId="16D535E0" w14:textId="77777777" w:rsidTr="00C62A3F">
        <w:trPr>
          <w:trHeight w:val="70"/>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16D535DD" w14:textId="77777777" w:rsidR="002B649F" w:rsidRPr="002B649F" w:rsidRDefault="002B649F" w:rsidP="00C62A3F">
            <w:pPr>
              <w:pStyle w:val="TechnicalTable"/>
              <w:rPr>
                <w:rFonts w:asciiTheme="minorHAnsi" w:hAnsiTheme="minorHAnsi"/>
              </w:rPr>
            </w:pPr>
            <w:r w:rsidRPr="002B649F">
              <w:rPr>
                <w:rFonts w:asciiTheme="minorHAnsi" w:hAnsiTheme="minorHAnsi"/>
              </w:rPr>
              <w:t>Closed Loop</w:t>
            </w:r>
          </w:p>
        </w:tc>
        <w:tc>
          <w:tcPr>
            <w:tcW w:w="1080" w:type="dxa"/>
            <w:tcBorders>
              <w:top w:val="nil"/>
              <w:left w:val="nil"/>
              <w:bottom w:val="single" w:sz="4" w:space="0" w:color="auto"/>
              <w:right w:val="single" w:sz="4" w:space="0" w:color="auto"/>
            </w:tcBorders>
            <w:shd w:val="clear" w:color="auto" w:fill="auto"/>
            <w:noWrap/>
            <w:vAlign w:val="bottom"/>
          </w:tcPr>
          <w:p w14:paraId="16D535DE" w14:textId="77777777" w:rsidR="002B649F" w:rsidRPr="002B649F" w:rsidRDefault="002B649F" w:rsidP="00C62A3F">
            <w:pPr>
              <w:pStyle w:val="TechnicalTable"/>
              <w:rPr>
                <w:rFonts w:asciiTheme="minorHAnsi" w:hAnsiTheme="minorHAnsi"/>
              </w:rPr>
            </w:pPr>
            <w:r w:rsidRPr="002B649F">
              <w:rPr>
                <w:rFonts w:asciiTheme="minorHAnsi" w:hAnsiTheme="minorHAnsi"/>
              </w:rPr>
              <w:t>16.1</w:t>
            </w:r>
          </w:p>
        </w:tc>
        <w:tc>
          <w:tcPr>
            <w:tcW w:w="1080" w:type="dxa"/>
            <w:tcBorders>
              <w:top w:val="nil"/>
              <w:left w:val="nil"/>
              <w:bottom w:val="single" w:sz="4" w:space="0" w:color="auto"/>
              <w:right w:val="single" w:sz="4" w:space="0" w:color="auto"/>
            </w:tcBorders>
            <w:shd w:val="clear" w:color="auto" w:fill="auto"/>
            <w:noWrap/>
            <w:vAlign w:val="bottom"/>
          </w:tcPr>
          <w:p w14:paraId="16D535DF" w14:textId="77777777" w:rsidR="002B649F" w:rsidRPr="002B649F" w:rsidRDefault="002B649F" w:rsidP="00C62A3F">
            <w:pPr>
              <w:pStyle w:val="TechnicalTable"/>
              <w:rPr>
                <w:rFonts w:asciiTheme="minorHAnsi" w:hAnsiTheme="minorHAnsi"/>
              </w:rPr>
            </w:pPr>
            <w:r w:rsidRPr="002B649F">
              <w:rPr>
                <w:rFonts w:asciiTheme="minorHAnsi" w:hAnsiTheme="minorHAnsi"/>
              </w:rPr>
              <w:t>3.1</w:t>
            </w:r>
          </w:p>
        </w:tc>
      </w:tr>
      <w:tr w:rsidR="002B649F" w:rsidRPr="002B649F" w14:paraId="16D535E4" w14:textId="77777777" w:rsidTr="00C62A3F">
        <w:trPr>
          <w:trHeight w:val="242"/>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16D535E1" w14:textId="77777777" w:rsidR="002B649F" w:rsidRPr="002B649F" w:rsidRDefault="002B649F" w:rsidP="00C62A3F">
            <w:pPr>
              <w:pStyle w:val="TechnicalTable"/>
              <w:rPr>
                <w:rFonts w:asciiTheme="minorHAnsi" w:hAnsiTheme="minorHAnsi"/>
              </w:rPr>
            </w:pPr>
            <w:r w:rsidRPr="002B649F">
              <w:rPr>
                <w:rFonts w:asciiTheme="minorHAnsi" w:hAnsiTheme="minorHAnsi"/>
              </w:rPr>
              <w:t>Open Loop</w:t>
            </w:r>
          </w:p>
        </w:tc>
        <w:tc>
          <w:tcPr>
            <w:tcW w:w="1080" w:type="dxa"/>
            <w:tcBorders>
              <w:top w:val="nil"/>
              <w:left w:val="nil"/>
              <w:bottom w:val="single" w:sz="4" w:space="0" w:color="auto"/>
              <w:right w:val="single" w:sz="4" w:space="0" w:color="auto"/>
            </w:tcBorders>
            <w:shd w:val="clear" w:color="auto" w:fill="auto"/>
            <w:noWrap/>
            <w:vAlign w:val="bottom"/>
          </w:tcPr>
          <w:p w14:paraId="16D535E2" w14:textId="77777777" w:rsidR="002B649F" w:rsidRPr="002B649F" w:rsidRDefault="002B649F" w:rsidP="00C62A3F">
            <w:pPr>
              <w:pStyle w:val="TechnicalTable"/>
              <w:rPr>
                <w:rFonts w:asciiTheme="minorHAnsi" w:hAnsiTheme="minorHAnsi"/>
              </w:rPr>
            </w:pPr>
            <w:r w:rsidRPr="002B649F">
              <w:rPr>
                <w:rFonts w:asciiTheme="minorHAnsi" w:hAnsiTheme="minorHAnsi"/>
              </w:rPr>
              <w:t>20.1</w:t>
            </w:r>
          </w:p>
        </w:tc>
        <w:tc>
          <w:tcPr>
            <w:tcW w:w="1080" w:type="dxa"/>
            <w:tcBorders>
              <w:top w:val="nil"/>
              <w:left w:val="nil"/>
              <w:bottom w:val="single" w:sz="4" w:space="0" w:color="auto"/>
              <w:right w:val="single" w:sz="4" w:space="0" w:color="auto"/>
            </w:tcBorders>
            <w:shd w:val="clear" w:color="auto" w:fill="auto"/>
            <w:noWrap/>
            <w:vAlign w:val="bottom"/>
          </w:tcPr>
          <w:p w14:paraId="16D535E3" w14:textId="77777777" w:rsidR="002B649F" w:rsidRPr="002B649F" w:rsidRDefault="002B649F" w:rsidP="00C62A3F">
            <w:pPr>
              <w:pStyle w:val="TechnicalTable"/>
              <w:rPr>
                <w:rFonts w:asciiTheme="minorHAnsi" w:hAnsiTheme="minorHAnsi"/>
              </w:rPr>
            </w:pPr>
            <w:r w:rsidRPr="002B649F">
              <w:rPr>
                <w:rFonts w:asciiTheme="minorHAnsi" w:hAnsiTheme="minorHAnsi"/>
              </w:rPr>
              <w:t>3.5</w:t>
            </w:r>
          </w:p>
        </w:tc>
      </w:tr>
      <w:tr w:rsidR="002B649F" w:rsidRPr="002B649F" w14:paraId="16D535E8" w14:textId="77777777" w:rsidTr="00C62A3F">
        <w:trPr>
          <w:trHeight w:val="70"/>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16D535E5" w14:textId="77777777" w:rsidR="002B649F" w:rsidRPr="002B649F" w:rsidRDefault="002B649F" w:rsidP="00C62A3F">
            <w:pPr>
              <w:pStyle w:val="TechnicalTable"/>
              <w:rPr>
                <w:rFonts w:asciiTheme="minorHAnsi" w:hAnsiTheme="minorHAnsi"/>
                <w:b/>
                <w:bCs/>
              </w:rPr>
            </w:pPr>
            <w:r w:rsidRPr="002B649F">
              <w:rPr>
                <w:rFonts w:asciiTheme="minorHAnsi" w:hAnsiTheme="minorHAnsi"/>
                <w:b/>
                <w:bCs/>
              </w:rPr>
              <w:t>DGX</w:t>
            </w:r>
          </w:p>
        </w:tc>
        <w:tc>
          <w:tcPr>
            <w:tcW w:w="1080" w:type="dxa"/>
            <w:tcBorders>
              <w:top w:val="nil"/>
              <w:left w:val="nil"/>
              <w:bottom w:val="single" w:sz="4" w:space="0" w:color="auto"/>
              <w:right w:val="single" w:sz="4" w:space="0" w:color="auto"/>
            </w:tcBorders>
            <w:shd w:val="clear" w:color="auto" w:fill="auto"/>
            <w:noWrap/>
            <w:vAlign w:val="bottom"/>
          </w:tcPr>
          <w:p w14:paraId="16D535E6" w14:textId="77777777" w:rsidR="002B649F" w:rsidRPr="002B649F" w:rsidRDefault="002B649F" w:rsidP="00C62A3F">
            <w:pPr>
              <w:pStyle w:val="TechnicalTable"/>
              <w:rPr>
                <w:rFonts w:asciiTheme="minorHAnsi" w:hAnsiTheme="minorHAnsi"/>
              </w:rPr>
            </w:pPr>
            <w:r w:rsidRPr="002B649F">
              <w:rPr>
                <w:rFonts w:asciiTheme="minorHAnsi" w:hAnsiTheme="minorHAnsi"/>
              </w:rPr>
              <w:t>16</w:t>
            </w:r>
          </w:p>
        </w:tc>
        <w:tc>
          <w:tcPr>
            <w:tcW w:w="1080" w:type="dxa"/>
            <w:tcBorders>
              <w:top w:val="nil"/>
              <w:left w:val="nil"/>
              <w:bottom w:val="single" w:sz="4" w:space="0" w:color="auto"/>
              <w:right w:val="single" w:sz="4" w:space="0" w:color="auto"/>
            </w:tcBorders>
            <w:shd w:val="clear" w:color="auto" w:fill="auto"/>
            <w:noWrap/>
            <w:vAlign w:val="bottom"/>
          </w:tcPr>
          <w:p w14:paraId="16D535E7" w14:textId="77777777" w:rsidR="002B649F" w:rsidRPr="002B649F" w:rsidRDefault="002B649F" w:rsidP="00C62A3F">
            <w:pPr>
              <w:pStyle w:val="TechnicalTable"/>
              <w:rPr>
                <w:rFonts w:asciiTheme="minorHAnsi" w:hAnsiTheme="minorHAnsi"/>
              </w:rPr>
            </w:pPr>
            <w:r w:rsidRPr="002B649F">
              <w:rPr>
                <w:rFonts w:asciiTheme="minorHAnsi" w:hAnsiTheme="minorHAnsi"/>
              </w:rPr>
              <w:t>3.6</w:t>
            </w:r>
          </w:p>
        </w:tc>
      </w:tr>
    </w:tbl>
    <w:p w14:paraId="16D535E9" w14:textId="77777777" w:rsidR="002B649F" w:rsidRPr="00B41203" w:rsidRDefault="002B649F" w:rsidP="002B649F">
      <w:pPr>
        <w:rPr>
          <w:rFonts w:cstheme="minorHAnsi"/>
        </w:rPr>
      </w:pPr>
    </w:p>
    <w:p w14:paraId="16D535EA" w14:textId="77777777" w:rsidR="002B649F" w:rsidRPr="000B7BB6" w:rsidRDefault="002B649F" w:rsidP="002B649F">
      <w:pPr>
        <w:widowControl/>
        <w:spacing w:after="0"/>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14:paraId="16D535EB" w14:textId="77777777" w:rsidR="002B649F" w:rsidRPr="000B7BB6" w:rsidRDefault="002B649F" w:rsidP="002B649F">
      <w:pPr>
        <w:pStyle w:val="Heading6"/>
      </w:pPr>
      <w:r w:rsidRPr="00B41203">
        <w:t xml:space="preserve">Definition of Efficient Equipment </w:t>
      </w:r>
    </w:p>
    <w:p w14:paraId="16D535EC" w14:textId="77777777" w:rsidR="002B649F" w:rsidRPr="000B7BB6" w:rsidRDefault="002B649F" w:rsidP="002B649F">
      <w:pPr>
        <w:keepNext/>
        <w:rPr>
          <w:rFonts w:cstheme="minorHAnsi"/>
          <w:b/>
        </w:rPr>
      </w:pPr>
      <w:r w:rsidRPr="000B7BB6">
        <w:rPr>
          <w:rFonts w:cstheme="minorHAnsi"/>
        </w:rPr>
        <w:t>In order for this characterization to apply, the efficient equipment must be a Ground Source Heat Pump unit meeting the minimum ENERGY STAR efficiency level standards effective at the time of installation as detailed above.</w:t>
      </w:r>
    </w:p>
    <w:p w14:paraId="16D535ED" w14:textId="77777777" w:rsidR="002B649F" w:rsidRPr="000B7BB6" w:rsidRDefault="002B649F" w:rsidP="002B649F">
      <w:pPr>
        <w:pStyle w:val="Heading6"/>
      </w:pPr>
      <w:r w:rsidRPr="000B7BB6">
        <w:t xml:space="preserve">Definition of Baseline Equipment </w:t>
      </w:r>
    </w:p>
    <w:p w14:paraId="16D535EE" w14:textId="77777777" w:rsidR="002B649F" w:rsidRPr="000B7BB6" w:rsidRDefault="002B649F" w:rsidP="002B649F">
      <w:pPr>
        <w:keepNext/>
        <w:rPr>
          <w:rFonts w:cstheme="minorHAnsi"/>
          <w:b/>
        </w:rPr>
      </w:pPr>
      <w:r>
        <w:rPr>
          <w:rFonts w:cstheme="minorHAnsi"/>
          <w:szCs w:val="20"/>
        </w:rPr>
        <w:t xml:space="preserve">Time of Sale: </w:t>
      </w:r>
      <w:r w:rsidRPr="000B7BB6">
        <w:rPr>
          <w:rFonts w:cstheme="minorHAnsi"/>
        </w:rPr>
        <w:t>The baseline equipment is assumed to be an Air Source Heat Pump meeting the Federal Standard efficiency level; 13 SEER</w:t>
      </w:r>
      <w:r>
        <w:rPr>
          <w:rFonts w:cstheme="minorHAnsi"/>
        </w:rPr>
        <w:t>, 7.7 HSPF</w:t>
      </w:r>
      <w:r w:rsidRPr="000B7BB6">
        <w:rPr>
          <w:rFonts w:cstheme="minorHAnsi"/>
        </w:rPr>
        <w:t xml:space="preserve"> and 11 EER. </w:t>
      </w:r>
    </w:p>
    <w:p w14:paraId="16D535EF" w14:textId="77777777" w:rsidR="002B649F" w:rsidRPr="000B7BB6" w:rsidRDefault="002B649F" w:rsidP="002B649F">
      <w:pPr>
        <w:rPr>
          <w:rFonts w:cstheme="minorHAnsi"/>
        </w:rPr>
      </w:pPr>
      <w:r>
        <w:rPr>
          <w:rFonts w:cstheme="minorHAnsi"/>
        </w:rPr>
        <w:t>E</w:t>
      </w:r>
      <w:r w:rsidRPr="000B7BB6">
        <w:rPr>
          <w:rFonts w:cstheme="minorHAnsi"/>
        </w:rPr>
        <w:t>arly replacement</w:t>
      </w:r>
      <w:r>
        <w:rPr>
          <w:rFonts w:cstheme="minorHAnsi"/>
        </w:rPr>
        <w:t>: The baseline for this</w:t>
      </w:r>
      <w:r w:rsidRPr="000B7BB6">
        <w:rPr>
          <w:rFonts w:cstheme="minorHAnsi"/>
        </w:rPr>
        <w:t xml:space="preserve"> measure is the efficiency of the existing equipment for the assumed remaining useful life of the unit and the new baseline as defined above for the remainder of the measure life. </w:t>
      </w:r>
    </w:p>
    <w:p w14:paraId="16D535F0" w14:textId="77777777" w:rsidR="002B649F" w:rsidRPr="000B7BB6" w:rsidRDefault="002B649F" w:rsidP="002B649F">
      <w:pPr>
        <w:pStyle w:val="Heading6"/>
      </w:pPr>
      <w:r w:rsidRPr="000B7BB6">
        <w:t xml:space="preserve">Deemed Lifetime of Efficient Equipment </w:t>
      </w:r>
    </w:p>
    <w:p w14:paraId="16D535F1" w14:textId="77777777" w:rsidR="002B649F" w:rsidRPr="000B7BB6" w:rsidRDefault="002B649F" w:rsidP="002B649F">
      <w:pPr>
        <w:rPr>
          <w:rFonts w:cstheme="minorHAnsi"/>
        </w:rPr>
      </w:pPr>
      <w:r w:rsidRPr="000B7BB6">
        <w:rPr>
          <w:rFonts w:cstheme="minorHAnsi"/>
        </w:rPr>
        <w:t xml:space="preserve">The expected measure life is assumed to be </w:t>
      </w:r>
      <w:r w:rsidRPr="000B7BB6">
        <w:rPr>
          <w:rFonts w:cstheme="minorHAnsi"/>
          <w:noProof/>
        </w:rPr>
        <w:t>18 years</w:t>
      </w:r>
      <w:r w:rsidRPr="000B7BB6">
        <w:rPr>
          <w:rStyle w:val="FootnoteReference"/>
          <w:rFonts w:eastAsia="Calibri" w:cstheme="minorHAnsi"/>
        </w:rPr>
        <w:footnoteReference w:id="680"/>
      </w:r>
      <w:r w:rsidRPr="00B41203">
        <w:rPr>
          <w:rFonts w:cstheme="minorHAnsi"/>
        </w:rPr>
        <w:t>.</w:t>
      </w:r>
    </w:p>
    <w:p w14:paraId="16D535F2" w14:textId="77777777" w:rsidR="002B649F" w:rsidRPr="000B7BB6" w:rsidRDefault="002B649F" w:rsidP="002B649F">
      <w:pPr>
        <w:rPr>
          <w:rFonts w:cstheme="minorHAnsi"/>
        </w:rPr>
      </w:pPr>
      <w:r w:rsidRPr="000B7BB6">
        <w:rPr>
          <w:rFonts w:cstheme="minorHAnsi"/>
        </w:rPr>
        <w:t>Remaining life of exist</w:t>
      </w:r>
      <w:r>
        <w:rPr>
          <w:rFonts w:cstheme="minorHAnsi"/>
        </w:rPr>
        <w:t>ing equipment is assumed to be 6</w:t>
      </w:r>
      <w:r w:rsidRPr="000B7BB6">
        <w:rPr>
          <w:rFonts w:cstheme="minorHAnsi"/>
        </w:rPr>
        <w:t xml:space="preserve"> years</w:t>
      </w:r>
      <w:r w:rsidRPr="000B7BB6">
        <w:rPr>
          <w:rStyle w:val="FootnoteReference"/>
          <w:rFonts w:cstheme="minorHAnsi"/>
        </w:rPr>
        <w:footnoteReference w:id="681"/>
      </w:r>
      <w:r w:rsidRPr="000B7BB6">
        <w:rPr>
          <w:rFonts w:cstheme="minorHAnsi"/>
        </w:rPr>
        <w:t>.</w:t>
      </w:r>
    </w:p>
    <w:p w14:paraId="16D535F3" w14:textId="77777777" w:rsidR="002B649F" w:rsidRPr="000B7BB6" w:rsidRDefault="002B649F" w:rsidP="002B649F">
      <w:pPr>
        <w:pStyle w:val="Heading6"/>
      </w:pPr>
      <w:r w:rsidRPr="000B7BB6">
        <w:t xml:space="preserve">Deemed Measure Cost </w:t>
      </w:r>
    </w:p>
    <w:p w14:paraId="16D535F4" w14:textId="77777777" w:rsidR="002B649F" w:rsidRPr="000B7BB6" w:rsidRDefault="002B649F" w:rsidP="002B649F">
      <w:pPr>
        <w:rPr>
          <w:rFonts w:cstheme="minorHAnsi"/>
        </w:rPr>
      </w:pPr>
      <w:r w:rsidRPr="000B7BB6">
        <w:rPr>
          <w:rFonts w:cstheme="minorHAnsi"/>
        </w:rPr>
        <w:t>The actual installed cost of the Ground Source Heat Pump should be used, minus the assumed installation cost of a 3 ton standard baseline Air Source Heat Pump of $3,609</w:t>
      </w:r>
      <w:r w:rsidRPr="000B7BB6">
        <w:rPr>
          <w:rStyle w:val="FootnoteReference"/>
          <w:rFonts w:eastAsia="Calibri" w:cstheme="minorHAnsi"/>
        </w:rPr>
        <w:footnoteReference w:id="682"/>
      </w:r>
      <w:r w:rsidRPr="00B41203">
        <w:rPr>
          <w:rFonts w:cstheme="minorHAnsi"/>
        </w:rPr>
        <w:t>.</w:t>
      </w:r>
    </w:p>
    <w:p w14:paraId="16D535F5" w14:textId="77777777" w:rsidR="002B649F" w:rsidRPr="000B7BB6" w:rsidRDefault="002B649F" w:rsidP="002B649F">
      <w:pPr>
        <w:rPr>
          <w:rFonts w:cstheme="minorHAnsi"/>
        </w:rPr>
      </w:pPr>
      <w:r>
        <w:rPr>
          <w:rFonts w:cstheme="minorHAnsi"/>
        </w:rPr>
        <w:t xml:space="preserve">Early Replacement: The full installation cost </w:t>
      </w:r>
      <w:r w:rsidRPr="000B7BB6">
        <w:rPr>
          <w:rFonts w:cstheme="minorHAnsi"/>
        </w:rPr>
        <w:t>of the Ground Source Heat Pump should be used</w:t>
      </w:r>
      <w:r>
        <w:rPr>
          <w:rFonts w:cstheme="minorHAnsi"/>
        </w:rPr>
        <w:t>. The a</w:t>
      </w:r>
      <w:r w:rsidRPr="000B7BB6">
        <w:rPr>
          <w:rFonts w:cstheme="minorHAnsi"/>
        </w:rPr>
        <w:t xml:space="preserve">ssumed deferred cost (after </w:t>
      </w:r>
      <w:r>
        <w:rPr>
          <w:rFonts w:cstheme="minorHAnsi"/>
        </w:rPr>
        <w:t>6</w:t>
      </w:r>
      <w:r w:rsidRPr="000B7BB6">
        <w:rPr>
          <w:rFonts w:cstheme="minorHAnsi"/>
        </w:rPr>
        <w:t xml:space="preserve"> years) of replacing existing equipment with </w:t>
      </w:r>
      <w:r>
        <w:rPr>
          <w:rFonts w:cstheme="minorHAnsi"/>
        </w:rPr>
        <w:t xml:space="preserve">a </w:t>
      </w:r>
      <w:r w:rsidRPr="000B7BB6">
        <w:rPr>
          <w:rFonts w:cstheme="minorHAnsi"/>
        </w:rPr>
        <w:t xml:space="preserve">new baseline unit is assumed to </w:t>
      </w:r>
      <w:r>
        <w:rPr>
          <w:rFonts w:cstheme="minorHAnsi"/>
        </w:rPr>
        <w:t>be $3609 (corresponding to a new baseline Air Source Heat Pump)</w:t>
      </w:r>
      <w:r w:rsidRPr="00B41203">
        <w:rPr>
          <w:rFonts w:cstheme="minorHAnsi"/>
        </w:rPr>
        <w:t>. This cost should be discounted</w:t>
      </w:r>
      <w:r>
        <w:rPr>
          <w:rFonts w:cstheme="minorHAnsi"/>
        </w:rPr>
        <w:t xml:space="preserve"> </w:t>
      </w:r>
      <w:r w:rsidRPr="000B7BB6">
        <w:rPr>
          <w:rFonts w:cstheme="minorHAnsi"/>
        </w:rPr>
        <w:t>to present value using the utilities discount rate.</w:t>
      </w:r>
    </w:p>
    <w:p w14:paraId="16D535F6" w14:textId="77777777" w:rsidR="002B649F" w:rsidRDefault="002B649F" w:rsidP="002B649F">
      <w:pPr>
        <w:pStyle w:val="Heading6"/>
      </w:pPr>
    </w:p>
    <w:p w14:paraId="16D535F7" w14:textId="77777777" w:rsidR="002B649F" w:rsidRPr="000B7BB6" w:rsidRDefault="002B649F" w:rsidP="002B649F">
      <w:pPr>
        <w:pStyle w:val="Heading6"/>
      </w:pPr>
      <w:r w:rsidRPr="000B7BB6">
        <w:t xml:space="preserve">Deemed O&amp;M Cost Adjustments </w:t>
      </w:r>
    </w:p>
    <w:p w14:paraId="16D535F8" w14:textId="77777777" w:rsidR="002B649F" w:rsidRPr="000B7BB6" w:rsidRDefault="002B649F" w:rsidP="002B649F">
      <w:pPr>
        <w:rPr>
          <w:rFonts w:cstheme="minorHAnsi"/>
          <w:b/>
          <w:iCs/>
        </w:rPr>
      </w:pPr>
      <w:r w:rsidRPr="000B7BB6">
        <w:rPr>
          <w:rFonts w:cstheme="minorHAnsi"/>
        </w:rPr>
        <w:t>N/A</w:t>
      </w:r>
    </w:p>
    <w:p w14:paraId="16D535F9" w14:textId="77777777" w:rsidR="002B649F" w:rsidRPr="000B7BB6" w:rsidRDefault="002B649F" w:rsidP="002B649F">
      <w:pPr>
        <w:pStyle w:val="Heading6"/>
      </w:pPr>
      <w:r w:rsidRPr="000B7BB6">
        <w:t>Loadshape</w:t>
      </w:r>
    </w:p>
    <w:p w14:paraId="16D535FA" w14:textId="77777777" w:rsidR="002B649F" w:rsidRPr="000B7BB6" w:rsidRDefault="002B649F" w:rsidP="002B649F">
      <w:pPr>
        <w:widowControl/>
        <w:spacing w:after="0"/>
        <w:rPr>
          <w:rFonts w:cstheme="minorHAnsi"/>
          <w:color w:val="000000"/>
          <w:szCs w:val="20"/>
        </w:rPr>
      </w:pPr>
      <w:r w:rsidRPr="000B7BB6">
        <w:rPr>
          <w:rFonts w:cstheme="minorHAnsi"/>
          <w:color w:val="000000"/>
          <w:szCs w:val="20"/>
        </w:rPr>
        <w:t>Loadshape R10 - Residential Electric Heating and Cooling</w:t>
      </w:r>
    </w:p>
    <w:p w14:paraId="16D535FB" w14:textId="77777777" w:rsidR="002B649F" w:rsidRPr="00B41203" w:rsidRDefault="002B649F" w:rsidP="002B649F">
      <w:pPr>
        <w:pStyle w:val="Heading6"/>
      </w:pPr>
      <w:r w:rsidRPr="00B41203">
        <w:t xml:space="preserve">Coincidence Factor </w:t>
      </w:r>
    </w:p>
    <w:p w14:paraId="16D535FC" w14:textId="77777777" w:rsidR="002B649F" w:rsidRPr="000B7BB6" w:rsidRDefault="002B649F" w:rsidP="002B649F">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16D535FD" w14:textId="77777777" w:rsidR="002B649F" w:rsidRPr="000B7BB6" w:rsidRDefault="002B649F" w:rsidP="002B649F">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16D535FE" w14:textId="77777777" w:rsidR="002B649F" w:rsidRPr="00B41203" w:rsidRDefault="002B649F" w:rsidP="002B649F">
      <w:pPr>
        <w:ind w:left="720" w:firstLine="720"/>
        <w:rPr>
          <w:rFonts w:cstheme="minorHAnsi"/>
        </w:rPr>
      </w:pPr>
      <w:r w:rsidRPr="000B7BB6">
        <w:rPr>
          <w:rFonts w:cstheme="minorHAnsi"/>
        </w:rPr>
        <w:t>= 91.5%</w:t>
      </w:r>
      <w:r w:rsidRPr="000B7BB6">
        <w:rPr>
          <w:rStyle w:val="FootnoteReference"/>
          <w:rFonts w:cstheme="minorHAnsi"/>
        </w:rPr>
        <w:footnoteReference w:id="683"/>
      </w:r>
    </w:p>
    <w:p w14:paraId="16D535FF" w14:textId="77777777" w:rsidR="002B649F" w:rsidRPr="000B7BB6" w:rsidRDefault="002B649F" w:rsidP="002B649F">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16D53600" w14:textId="77777777" w:rsidR="002B649F" w:rsidRPr="00B41203" w:rsidRDefault="002B649F" w:rsidP="002B649F">
      <w:pPr>
        <w:ind w:left="720" w:firstLine="720"/>
        <w:rPr>
          <w:rFonts w:cstheme="minorHAnsi"/>
        </w:rPr>
      </w:pPr>
      <w:r w:rsidRPr="000B7BB6">
        <w:rPr>
          <w:rFonts w:cstheme="minorHAnsi"/>
        </w:rPr>
        <w:t>= 46.6%</w:t>
      </w:r>
      <w:r w:rsidRPr="000B7BB6">
        <w:rPr>
          <w:rStyle w:val="FootnoteReference"/>
          <w:rFonts w:cstheme="minorHAnsi"/>
        </w:rPr>
        <w:footnoteReference w:id="684"/>
      </w:r>
    </w:p>
    <w:p w14:paraId="16D53601" w14:textId="77777777" w:rsidR="002B649F" w:rsidRPr="00A05FC2" w:rsidRDefault="002B649F" w:rsidP="002B649F">
      <w:pPr>
        <w:pStyle w:val="AlgorithmHeading"/>
      </w:pPr>
      <w:r w:rsidRPr="00A05FC2">
        <w:t>Algorithm</w:t>
      </w:r>
    </w:p>
    <w:p w14:paraId="16D53602" w14:textId="77777777" w:rsidR="002B649F" w:rsidRPr="00B41203" w:rsidRDefault="002B649F" w:rsidP="002B649F">
      <w:pPr>
        <w:pStyle w:val="Heading6"/>
      </w:pPr>
      <w:r w:rsidRPr="00B41203">
        <w:t xml:space="preserve">Calculation of Savings </w:t>
      </w:r>
    </w:p>
    <w:p w14:paraId="16D53603" w14:textId="77777777" w:rsidR="002B649F" w:rsidRPr="000B7BB6" w:rsidRDefault="002B649F" w:rsidP="002B649F">
      <w:pPr>
        <w:pStyle w:val="Heading6"/>
      </w:pPr>
      <w:r w:rsidRPr="000B7BB6">
        <w:t xml:space="preserve">Electric Energy Savings </w:t>
      </w:r>
    </w:p>
    <w:p w14:paraId="16D53604" w14:textId="77777777" w:rsidR="002B649F" w:rsidRDefault="002B649F" w:rsidP="002B649F">
      <w:pPr>
        <w:ind w:left="720" w:hanging="720"/>
        <w:jc w:val="left"/>
        <w:rPr>
          <w:rFonts w:cstheme="minorHAnsi"/>
          <w:noProof/>
        </w:rPr>
      </w:pPr>
      <w:r>
        <w:rPr>
          <w:rFonts w:cstheme="minorHAnsi"/>
          <w:noProof/>
        </w:rPr>
        <w:t>Time of sale:</w:t>
      </w:r>
    </w:p>
    <w:p w14:paraId="16D53605" w14:textId="77777777" w:rsidR="002B649F" w:rsidRPr="000B7BB6" w:rsidRDefault="002B649F" w:rsidP="002B649F">
      <w:pPr>
        <w:ind w:left="2160" w:hanging="720"/>
        <w:jc w:val="left"/>
        <w:rPr>
          <w:rFonts w:cstheme="minorHAnsi"/>
          <w:noProof/>
        </w:rPr>
      </w:pPr>
      <w:r w:rsidRPr="000B7BB6">
        <w:rPr>
          <w:rFonts w:cstheme="minorHAnsi"/>
          <w:noProof/>
        </w:rPr>
        <w:t xml:space="preserve">ΔkWh </w:t>
      </w:r>
      <w:r w:rsidRPr="000B7BB6">
        <w:rPr>
          <w:rFonts w:cstheme="minorHAnsi"/>
          <w:noProof/>
        </w:rPr>
        <w:tab/>
        <w:t xml:space="preserve">= </w:t>
      </w:r>
      <w:r w:rsidRPr="000B7BB6">
        <w:rPr>
          <w:rFonts w:cstheme="minorHAnsi"/>
          <w:noProof/>
          <w:lang w:val="nl-NL"/>
        </w:rPr>
        <w:t xml:space="preserve">(FLHcool * </w:t>
      </w:r>
      <w:r w:rsidRPr="000B7BB6">
        <w:rPr>
          <w:rFonts w:cstheme="minorHAnsi"/>
          <w:noProof/>
        </w:rPr>
        <w:t>Capacity_cooling</w:t>
      </w:r>
      <w:r w:rsidRPr="000B7BB6" w:rsidDel="00105151">
        <w:rPr>
          <w:rFonts w:cstheme="minorHAnsi"/>
          <w:noProof/>
          <w:lang w:val="nl-NL"/>
        </w:rPr>
        <w:t xml:space="preserve"> </w:t>
      </w:r>
      <w:r w:rsidRPr="000B7BB6">
        <w:rPr>
          <w:rFonts w:cstheme="minorHAnsi"/>
          <w:noProof/>
          <w:lang w:val="nl-NL"/>
        </w:rPr>
        <w:t xml:space="preserve">* (1/SEERbase – (1/(EERee * 1.02))/1000 </w:t>
      </w:r>
      <w:r w:rsidRPr="000B7BB6">
        <w:rPr>
          <w:rFonts w:cstheme="minorHAnsi"/>
          <w:noProof/>
        </w:rPr>
        <w:t xml:space="preserve">+ (FLHheat * Capacity_heating </w:t>
      </w:r>
      <w:r w:rsidRPr="000B7BB6">
        <w:rPr>
          <w:rFonts w:cstheme="minorHAnsi"/>
        </w:rPr>
        <w:t>* (1/HSPFbase – (1/COPee * 3.412))/1000</w:t>
      </w:r>
    </w:p>
    <w:p w14:paraId="16D53606" w14:textId="77777777" w:rsidR="002B649F" w:rsidRPr="000B7BB6" w:rsidRDefault="002B649F" w:rsidP="002B649F">
      <w:pPr>
        <w:rPr>
          <w:rFonts w:cstheme="minorHAnsi"/>
          <w:noProof/>
        </w:rPr>
      </w:pPr>
      <w:r w:rsidRPr="000B7BB6">
        <w:rPr>
          <w:rFonts w:cstheme="minorHAnsi"/>
          <w:noProof/>
        </w:rPr>
        <w:t>Early replacement</w:t>
      </w:r>
      <w:r w:rsidRPr="000B7BB6">
        <w:rPr>
          <w:rStyle w:val="FootnoteReference"/>
          <w:rFonts w:cstheme="minorHAnsi"/>
          <w:noProof/>
        </w:rPr>
        <w:footnoteReference w:id="685"/>
      </w:r>
      <w:r w:rsidRPr="000B7BB6">
        <w:rPr>
          <w:rFonts w:cstheme="minorHAnsi"/>
          <w:noProof/>
        </w:rPr>
        <w:t>:</w:t>
      </w:r>
    </w:p>
    <w:p w14:paraId="16D53607" w14:textId="77777777" w:rsidR="002B649F" w:rsidRPr="000B7BB6" w:rsidRDefault="002B649F" w:rsidP="002B649F">
      <w:pPr>
        <w:ind w:left="1440" w:hanging="720"/>
        <w:rPr>
          <w:rFonts w:cstheme="minorHAnsi"/>
          <w:noProof/>
        </w:rPr>
      </w:pPr>
      <w:r w:rsidRPr="000B7BB6">
        <w:rPr>
          <w:rFonts w:cstheme="minorHAnsi"/>
          <w:noProof/>
        </w:rPr>
        <w:t>ΔkWH for remaining life of existing unit (1st 6 years):</w:t>
      </w:r>
    </w:p>
    <w:p w14:paraId="16D53608" w14:textId="77777777" w:rsidR="002B649F" w:rsidRDefault="002B649F" w:rsidP="002B649F">
      <w:pPr>
        <w:ind w:left="1440"/>
        <w:rPr>
          <w:rFonts w:cstheme="minorHAnsi"/>
        </w:rPr>
      </w:pPr>
      <w:r w:rsidRPr="000B7BB6">
        <w:rPr>
          <w:rFonts w:cstheme="minorHAnsi"/>
          <w:noProof/>
        </w:rPr>
        <w:t xml:space="preserve">= </w:t>
      </w:r>
      <w:r w:rsidRPr="000B7BB6">
        <w:rPr>
          <w:rFonts w:cstheme="minorHAnsi"/>
          <w:noProof/>
          <w:lang w:val="nl-NL"/>
        </w:rPr>
        <w:t xml:space="preserve">(FLHcool * </w:t>
      </w:r>
      <w:r w:rsidRPr="000B7BB6">
        <w:rPr>
          <w:rFonts w:cstheme="minorHAnsi"/>
          <w:noProof/>
        </w:rPr>
        <w:t>Capacity_cooling</w:t>
      </w:r>
      <w:r w:rsidRPr="000B7BB6" w:rsidDel="00105151">
        <w:rPr>
          <w:rFonts w:cstheme="minorHAnsi"/>
          <w:noProof/>
          <w:lang w:val="nl-NL"/>
        </w:rPr>
        <w:t xml:space="preserve"> </w:t>
      </w:r>
      <w:r w:rsidRPr="000B7BB6">
        <w:rPr>
          <w:rFonts w:cstheme="minorHAnsi"/>
          <w:noProof/>
          <w:lang w:val="nl-NL"/>
        </w:rPr>
        <w:t>* (1/SEER</w:t>
      </w:r>
      <w:r>
        <w:rPr>
          <w:rFonts w:cstheme="minorHAnsi"/>
          <w:noProof/>
          <w:lang w:val="nl-NL"/>
        </w:rPr>
        <w:t>exist</w:t>
      </w:r>
      <w:r w:rsidRPr="000B7BB6">
        <w:rPr>
          <w:rFonts w:cstheme="minorHAnsi"/>
          <w:noProof/>
          <w:lang w:val="nl-NL"/>
        </w:rPr>
        <w:t xml:space="preserve"> – (1/(EERee * 1.02))/1000 </w:t>
      </w:r>
      <w:r w:rsidRPr="000B7BB6">
        <w:rPr>
          <w:rFonts w:cstheme="minorHAnsi"/>
          <w:noProof/>
        </w:rPr>
        <w:t xml:space="preserve">+ (FLHheat * Capacity_heating </w:t>
      </w:r>
      <w:r w:rsidRPr="000B7BB6">
        <w:rPr>
          <w:rFonts w:cstheme="minorHAnsi"/>
        </w:rPr>
        <w:t>* (1/HSPF</w:t>
      </w:r>
      <w:r>
        <w:rPr>
          <w:rFonts w:cstheme="minorHAnsi"/>
        </w:rPr>
        <w:t>exist</w:t>
      </w:r>
      <w:r w:rsidRPr="000B7BB6">
        <w:rPr>
          <w:rFonts w:cstheme="minorHAnsi"/>
        </w:rPr>
        <w:t xml:space="preserve"> – (1/COPee * 3.412))/1000</w:t>
      </w:r>
    </w:p>
    <w:p w14:paraId="16D53609" w14:textId="77777777" w:rsidR="002B649F" w:rsidRPr="000B7BB6" w:rsidRDefault="002B649F" w:rsidP="002B649F">
      <w:pPr>
        <w:ind w:left="1440"/>
        <w:rPr>
          <w:rFonts w:cstheme="minorHAnsi"/>
          <w:noProof/>
        </w:rPr>
      </w:pPr>
      <w:r w:rsidRPr="000B7BB6">
        <w:rPr>
          <w:rFonts w:cstheme="minorHAnsi"/>
          <w:noProof/>
        </w:rPr>
        <w:t>ΔkWH for remaining measure life (next 12 years):</w:t>
      </w:r>
    </w:p>
    <w:p w14:paraId="16D5360A" w14:textId="77777777" w:rsidR="002B649F" w:rsidRDefault="002B649F" w:rsidP="002B649F">
      <w:pPr>
        <w:ind w:left="2160" w:hanging="720"/>
        <w:rPr>
          <w:rFonts w:cstheme="minorHAnsi"/>
        </w:rPr>
      </w:pPr>
      <w:r w:rsidRPr="000B7BB6">
        <w:rPr>
          <w:rFonts w:cstheme="minorHAnsi"/>
          <w:noProof/>
        </w:rPr>
        <w:t xml:space="preserve">= </w:t>
      </w:r>
      <w:r w:rsidRPr="000B7BB6">
        <w:rPr>
          <w:rFonts w:cstheme="minorHAnsi"/>
          <w:noProof/>
          <w:lang w:val="nl-NL"/>
        </w:rPr>
        <w:t xml:space="preserve">(FLHcool * </w:t>
      </w:r>
      <w:r w:rsidRPr="000B7BB6">
        <w:rPr>
          <w:rFonts w:cstheme="minorHAnsi"/>
          <w:noProof/>
        </w:rPr>
        <w:t>Capacity_cooling</w:t>
      </w:r>
      <w:r w:rsidRPr="000B7BB6" w:rsidDel="00105151">
        <w:rPr>
          <w:rFonts w:cstheme="minorHAnsi"/>
          <w:noProof/>
          <w:lang w:val="nl-NL"/>
        </w:rPr>
        <w:t xml:space="preserve"> </w:t>
      </w:r>
      <w:r w:rsidRPr="000B7BB6">
        <w:rPr>
          <w:rFonts w:cstheme="minorHAnsi"/>
          <w:noProof/>
          <w:lang w:val="nl-NL"/>
        </w:rPr>
        <w:t xml:space="preserve">* (1/SEERbase – (1/(EERee * 1.02))/1000 </w:t>
      </w:r>
      <w:r w:rsidRPr="000B7BB6">
        <w:rPr>
          <w:rFonts w:cstheme="minorHAnsi"/>
          <w:noProof/>
        </w:rPr>
        <w:t xml:space="preserve">+ (FLHheat * Capacity_heating </w:t>
      </w:r>
      <w:r w:rsidRPr="000B7BB6">
        <w:rPr>
          <w:rFonts w:cstheme="minorHAnsi"/>
        </w:rPr>
        <w:t>* (1/HSPFbase – (1/COPee * 3.412))/1000</w:t>
      </w:r>
    </w:p>
    <w:p w14:paraId="16D5360B" w14:textId="77777777" w:rsidR="002B649F" w:rsidRPr="000B7BB6" w:rsidRDefault="002B649F" w:rsidP="002B649F">
      <w:pPr>
        <w:ind w:left="1440" w:hanging="720"/>
        <w:rPr>
          <w:rFonts w:cstheme="minorHAnsi"/>
          <w:noProof/>
        </w:rPr>
      </w:pPr>
      <w:r w:rsidRPr="000B7BB6">
        <w:rPr>
          <w:rFonts w:cstheme="minorHAnsi"/>
          <w:noProof/>
        </w:rPr>
        <w:t>Where:</w:t>
      </w:r>
    </w:p>
    <w:p w14:paraId="16D5360C" w14:textId="77777777" w:rsidR="002B649F" w:rsidRDefault="002B649F" w:rsidP="002B649F">
      <w:pPr>
        <w:ind w:left="720"/>
        <w:rPr>
          <w:rFonts w:cstheme="minorHAnsi"/>
          <w:noProof/>
        </w:rPr>
      </w:pPr>
      <w:r w:rsidRPr="000B7BB6">
        <w:rPr>
          <w:rFonts w:cstheme="minorHAnsi"/>
          <w:noProof/>
        </w:rPr>
        <w:t>FLHcool</w:t>
      </w:r>
      <w:r w:rsidRPr="000B7BB6">
        <w:rPr>
          <w:rFonts w:cstheme="minorHAnsi"/>
          <w:noProof/>
        </w:rPr>
        <w:tab/>
      </w:r>
      <w:r>
        <w:rPr>
          <w:rFonts w:cstheme="minorHAnsi"/>
          <w:noProof/>
        </w:rPr>
        <w:tab/>
      </w:r>
      <w:r w:rsidRPr="000B7BB6">
        <w:rPr>
          <w:rFonts w:cstheme="minorHAnsi"/>
          <w:noProof/>
        </w:rPr>
        <w:t>= Full load cooling hours</w:t>
      </w:r>
    </w:p>
    <w:p w14:paraId="16D5360D" w14:textId="77777777" w:rsidR="002B649F" w:rsidRPr="00B41203" w:rsidRDefault="002B649F" w:rsidP="002B649F">
      <w:pPr>
        <w:ind w:left="720"/>
        <w:rPr>
          <w:rFonts w:cstheme="minorHAnsi"/>
          <w:noProof/>
        </w:rPr>
      </w:pPr>
      <w:r w:rsidRPr="000B7BB6">
        <w:rPr>
          <w:rFonts w:cstheme="minorHAnsi"/>
          <w:noProof/>
        </w:rPr>
        <w:tab/>
      </w:r>
      <w:r w:rsidRPr="000B7BB6">
        <w:rPr>
          <w:rFonts w:cstheme="minorHAnsi"/>
          <w:noProof/>
        </w:rPr>
        <w:tab/>
        <w:t>Dependent on location as below</w:t>
      </w:r>
      <w:r w:rsidRPr="000B7BB6">
        <w:rPr>
          <w:rStyle w:val="FootnoteReference"/>
          <w:rFonts w:eastAsia="Calibri" w:cstheme="minorHAnsi"/>
          <w:noProof/>
        </w:rPr>
        <w:footnoteReference w:id="686"/>
      </w:r>
      <w:r w:rsidRPr="00B41203">
        <w:rPr>
          <w:rFonts w:cstheme="minorHAnsi"/>
          <w:noProof/>
        </w:rPr>
        <w:t>:</w:t>
      </w:r>
    </w:p>
    <w:tbl>
      <w:tblPr>
        <w:tblW w:w="4756" w:type="dxa"/>
        <w:tblInd w:w="2988" w:type="dxa"/>
        <w:tblLook w:val="04A0" w:firstRow="1" w:lastRow="0" w:firstColumn="1" w:lastColumn="0" w:noHBand="0" w:noVBand="1"/>
      </w:tblPr>
      <w:tblGrid>
        <w:gridCol w:w="1800"/>
        <w:gridCol w:w="1478"/>
        <w:gridCol w:w="1478"/>
      </w:tblGrid>
      <w:tr w:rsidR="002B649F" w:rsidRPr="00A05FC2" w14:paraId="16D53614" w14:textId="77777777" w:rsidTr="00C62A3F">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360E" w14:textId="77777777" w:rsidR="002B649F" w:rsidRPr="000B7BB6" w:rsidRDefault="002B649F" w:rsidP="00C62A3F">
            <w:pPr>
              <w:spacing w:after="0"/>
              <w:jc w:val="center"/>
              <w:rPr>
                <w:rFonts w:cstheme="minorHAnsi"/>
                <w:b/>
                <w:color w:val="FFFFFF" w:themeColor="background1"/>
              </w:rPr>
            </w:pPr>
            <w:r w:rsidRPr="000B7BB6">
              <w:rPr>
                <w:rFonts w:cstheme="minorHAnsi"/>
                <w:b/>
                <w:color w:val="FFFFFF" w:themeColor="background1"/>
              </w:rPr>
              <w:t>Climate Zone</w:t>
            </w:r>
          </w:p>
          <w:p w14:paraId="16D5360F" w14:textId="77777777" w:rsidR="002B649F" w:rsidRPr="000B7BB6" w:rsidRDefault="002B649F" w:rsidP="00C62A3F">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3610" w14:textId="77777777" w:rsidR="002B649F" w:rsidRPr="00B41203" w:rsidRDefault="002B649F" w:rsidP="00C62A3F">
            <w:pPr>
              <w:spacing w:after="0"/>
              <w:jc w:val="center"/>
              <w:rPr>
                <w:rFonts w:cstheme="minorHAnsi"/>
                <w:b/>
                <w:color w:val="FFFFFF" w:themeColor="background1"/>
              </w:rPr>
            </w:pPr>
            <w:r w:rsidRPr="00B41203">
              <w:rPr>
                <w:rFonts w:cstheme="minorHAnsi"/>
                <w:b/>
                <w:color w:val="FFFFFF" w:themeColor="background1"/>
              </w:rPr>
              <w:t>FLHcool</w:t>
            </w:r>
          </w:p>
          <w:p w14:paraId="16D53611" w14:textId="77777777" w:rsidR="002B649F" w:rsidRPr="000B7BB6" w:rsidRDefault="002B649F" w:rsidP="00C62A3F">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tcPr>
          <w:p w14:paraId="16D53612" w14:textId="77777777" w:rsidR="002B649F" w:rsidRPr="00B41203" w:rsidRDefault="002B649F" w:rsidP="00C62A3F">
            <w:pPr>
              <w:spacing w:after="0"/>
              <w:jc w:val="center"/>
              <w:rPr>
                <w:rFonts w:cstheme="minorHAnsi"/>
                <w:b/>
                <w:color w:val="FFFFFF" w:themeColor="background1"/>
              </w:rPr>
            </w:pPr>
            <w:r w:rsidRPr="00B41203">
              <w:rPr>
                <w:rFonts w:cstheme="minorHAnsi"/>
                <w:b/>
                <w:color w:val="FFFFFF" w:themeColor="background1"/>
              </w:rPr>
              <w:t>FLHcool</w:t>
            </w:r>
          </w:p>
          <w:p w14:paraId="16D53613" w14:textId="77777777" w:rsidR="002B649F" w:rsidRPr="000B7BB6" w:rsidRDefault="002B649F" w:rsidP="00C62A3F">
            <w:pPr>
              <w:spacing w:after="0"/>
              <w:jc w:val="center"/>
              <w:rPr>
                <w:rFonts w:cstheme="minorHAnsi"/>
                <w:b/>
                <w:color w:val="FFFFFF" w:themeColor="background1"/>
              </w:rPr>
            </w:pPr>
            <w:r w:rsidRPr="000B7BB6">
              <w:rPr>
                <w:rFonts w:cstheme="minorHAnsi"/>
                <w:b/>
                <w:color w:val="FFFFFF" w:themeColor="background1"/>
              </w:rPr>
              <w:t>Multifamily</w:t>
            </w:r>
          </w:p>
        </w:tc>
      </w:tr>
      <w:tr w:rsidR="002B649F" w:rsidRPr="00A05FC2" w14:paraId="16D53618" w14:textId="77777777" w:rsidTr="00C62A3F">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3615" w14:textId="77777777" w:rsidR="002B649F" w:rsidRPr="00A05FC2" w:rsidRDefault="002B649F" w:rsidP="00240B98">
            <w:pPr>
              <w:pStyle w:val="TableText"/>
            </w:pPr>
            <w:r w:rsidRPr="000B7BB6">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616" w14:textId="77777777" w:rsidR="002B649F" w:rsidRPr="00A05FC2" w:rsidRDefault="002B649F" w:rsidP="00240B98">
            <w:pPr>
              <w:pStyle w:val="TableText"/>
            </w:pPr>
            <w:r w:rsidRPr="00A05FC2">
              <w:t>512</w:t>
            </w:r>
          </w:p>
        </w:tc>
        <w:tc>
          <w:tcPr>
            <w:tcW w:w="1478" w:type="dxa"/>
            <w:tcBorders>
              <w:top w:val="nil"/>
              <w:left w:val="nil"/>
              <w:bottom w:val="single" w:sz="8" w:space="0" w:color="auto"/>
              <w:right w:val="single" w:sz="8" w:space="0" w:color="auto"/>
            </w:tcBorders>
            <w:shd w:val="clear" w:color="auto" w:fill="FFFFFF" w:themeFill="background1"/>
            <w:vAlign w:val="center"/>
          </w:tcPr>
          <w:p w14:paraId="16D53617" w14:textId="77777777" w:rsidR="002B649F" w:rsidRPr="00A05FC2" w:rsidRDefault="002B649F" w:rsidP="00240B98">
            <w:pPr>
              <w:pStyle w:val="TableText"/>
            </w:pPr>
            <w:r w:rsidRPr="00A05FC2">
              <w:t>467</w:t>
            </w:r>
          </w:p>
        </w:tc>
      </w:tr>
      <w:tr w:rsidR="002B649F" w:rsidRPr="00A05FC2" w14:paraId="16D5361C" w14:textId="77777777" w:rsidTr="00C62A3F">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3619" w14:textId="77777777" w:rsidR="002B649F" w:rsidRPr="00A05FC2" w:rsidRDefault="002B649F" w:rsidP="00240B98">
            <w:pPr>
              <w:pStyle w:val="TableText"/>
            </w:pPr>
            <w:r w:rsidRPr="000B7BB6">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61A" w14:textId="77777777" w:rsidR="002B649F" w:rsidRPr="00A05FC2" w:rsidRDefault="002B649F" w:rsidP="00240B98">
            <w:pPr>
              <w:pStyle w:val="TableText"/>
            </w:pPr>
            <w:r w:rsidRPr="00A05FC2">
              <w:t>570</w:t>
            </w:r>
          </w:p>
        </w:tc>
        <w:tc>
          <w:tcPr>
            <w:tcW w:w="1478" w:type="dxa"/>
            <w:tcBorders>
              <w:top w:val="nil"/>
              <w:left w:val="nil"/>
              <w:bottom w:val="single" w:sz="8" w:space="0" w:color="auto"/>
              <w:right w:val="single" w:sz="8" w:space="0" w:color="auto"/>
            </w:tcBorders>
            <w:shd w:val="clear" w:color="auto" w:fill="FFFFFF" w:themeFill="background1"/>
            <w:vAlign w:val="center"/>
          </w:tcPr>
          <w:p w14:paraId="16D5361B" w14:textId="77777777" w:rsidR="002B649F" w:rsidRPr="00A05FC2" w:rsidRDefault="002B649F" w:rsidP="00240B98">
            <w:pPr>
              <w:pStyle w:val="TableText"/>
            </w:pPr>
            <w:r w:rsidRPr="00A05FC2">
              <w:t>506</w:t>
            </w:r>
          </w:p>
        </w:tc>
      </w:tr>
      <w:tr w:rsidR="002B649F" w:rsidRPr="00A05FC2" w14:paraId="16D53620" w14:textId="77777777" w:rsidTr="00C62A3F">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361D" w14:textId="77777777" w:rsidR="002B649F" w:rsidRPr="00A05FC2" w:rsidRDefault="002B649F" w:rsidP="00240B98">
            <w:pPr>
              <w:pStyle w:val="TableText"/>
            </w:pPr>
            <w:r w:rsidRPr="000B7BB6">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61E" w14:textId="77777777" w:rsidR="002B649F" w:rsidRPr="00A05FC2" w:rsidRDefault="002B649F" w:rsidP="00240B98">
            <w:pPr>
              <w:pStyle w:val="TableText"/>
            </w:pPr>
            <w:r w:rsidRPr="00A05FC2">
              <w:t>730</w:t>
            </w:r>
          </w:p>
        </w:tc>
        <w:tc>
          <w:tcPr>
            <w:tcW w:w="1478" w:type="dxa"/>
            <w:tcBorders>
              <w:top w:val="nil"/>
              <w:left w:val="nil"/>
              <w:bottom w:val="single" w:sz="8" w:space="0" w:color="auto"/>
              <w:right w:val="single" w:sz="8" w:space="0" w:color="auto"/>
            </w:tcBorders>
            <w:shd w:val="clear" w:color="auto" w:fill="FFFFFF" w:themeFill="background1"/>
            <w:vAlign w:val="center"/>
          </w:tcPr>
          <w:p w14:paraId="16D5361F" w14:textId="77777777" w:rsidR="002B649F" w:rsidRPr="00A05FC2" w:rsidRDefault="002B649F" w:rsidP="00240B98">
            <w:pPr>
              <w:pStyle w:val="TableText"/>
            </w:pPr>
            <w:r w:rsidRPr="00A05FC2">
              <w:t>663</w:t>
            </w:r>
          </w:p>
        </w:tc>
      </w:tr>
      <w:tr w:rsidR="002B649F" w:rsidRPr="00A05FC2" w14:paraId="16D53624" w14:textId="77777777" w:rsidTr="00C62A3F">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3621" w14:textId="77777777" w:rsidR="002B649F" w:rsidRPr="00A05FC2" w:rsidRDefault="002B649F" w:rsidP="00240B98">
            <w:pPr>
              <w:pStyle w:val="TableText"/>
            </w:pPr>
            <w:r w:rsidRPr="000B7BB6">
              <w:t>4</w:t>
            </w:r>
            <w:r>
              <w:t xml:space="preserve"> </w:t>
            </w:r>
            <w:r w:rsidRPr="000B7BB6">
              <w:t xml:space="preserve">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622" w14:textId="77777777" w:rsidR="002B649F" w:rsidRPr="00A05FC2" w:rsidRDefault="002B649F" w:rsidP="00240B98">
            <w:pPr>
              <w:pStyle w:val="TableText"/>
            </w:pPr>
            <w:r w:rsidRPr="00A05FC2">
              <w:t>1,035</w:t>
            </w:r>
          </w:p>
        </w:tc>
        <w:tc>
          <w:tcPr>
            <w:tcW w:w="1478" w:type="dxa"/>
            <w:tcBorders>
              <w:top w:val="nil"/>
              <w:left w:val="nil"/>
              <w:bottom w:val="single" w:sz="8" w:space="0" w:color="auto"/>
              <w:right w:val="single" w:sz="8" w:space="0" w:color="auto"/>
            </w:tcBorders>
            <w:shd w:val="clear" w:color="auto" w:fill="FFFFFF" w:themeFill="background1"/>
            <w:vAlign w:val="center"/>
          </w:tcPr>
          <w:p w14:paraId="16D53623" w14:textId="77777777" w:rsidR="002B649F" w:rsidRPr="00A05FC2" w:rsidRDefault="002B649F" w:rsidP="00240B98">
            <w:pPr>
              <w:pStyle w:val="TableText"/>
            </w:pPr>
            <w:r w:rsidRPr="00A05FC2">
              <w:t>940</w:t>
            </w:r>
          </w:p>
        </w:tc>
      </w:tr>
      <w:tr w:rsidR="002B649F" w:rsidRPr="00A05FC2" w14:paraId="16D53628" w14:textId="77777777" w:rsidTr="00C62A3F">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3625" w14:textId="77777777" w:rsidR="002B649F" w:rsidRPr="00A05FC2" w:rsidRDefault="002B649F" w:rsidP="00240B98">
            <w:pPr>
              <w:pStyle w:val="TableText"/>
            </w:pPr>
            <w:r w:rsidRPr="000B7BB6">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626" w14:textId="77777777" w:rsidR="002B649F" w:rsidRPr="00A05FC2" w:rsidRDefault="002B649F" w:rsidP="00240B98">
            <w:pPr>
              <w:pStyle w:val="TableText"/>
            </w:pPr>
            <w:r w:rsidRPr="00A05FC2">
              <w:t>903</w:t>
            </w:r>
          </w:p>
        </w:tc>
        <w:tc>
          <w:tcPr>
            <w:tcW w:w="1478" w:type="dxa"/>
            <w:tcBorders>
              <w:top w:val="nil"/>
              <w:left w:val="nil"/>
              <w:bottom w:val="single" w:sz="8" w:space="0" w:color="auto"/>
              <w:right w:val="single" w:sz="8" w:space="0" w:color="auto"/>
            </w:tcBorders>
            <w:shd w:val="clear" w:color="auto" w:fill="FFFFFF" w:themeFill="background1"/>
            <w:vAlign w:val="center"/>
          </w:tcPr>
          <w:p w14:paraId="16D53627" w14:textId="77777777" w:rsidR="002B649F" w:rsidRPr="00A05FC2" w:rsidRDefault="002B649F" w:rsidP="00240B98">
            <w:pPr>
              <w:pStyle w:val="TableText"/>
            </w:pPr>
            <w:r w:rsidRPr="00A05FC2">
              <w:t>820</w:t>
            </w:r>
          </w:p>
        </w:tc>
      </w:tr>
      <w:tr w:rsidR="002B649F" w:rsidRPr="00A05FC2" w14:paraId="16D5362C" w14:textId="77777777" w:rsidTr="00C62A3F">
        <w:trPr>
          <w:trHeight w:val="133"/>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6D53629" w14:textId="77777777" w:rsidR="002B649F" w:rsidRPr="00A05FC2" w:rsidRDefault="002B649F" w:rsidP="00240B98">
            <w:pPr>
              <w:pStyle w:val="TableText"/>
            </w:pPr>
            <w:r w:rsidRPr="00A05FC2">
              <w:t>Weighted Average</w:t>
            </w:r>
            <w:r w:rsidRPr="000B7BB6">
              <w:rPr>
                <w:rStyle w:val="FootnoteReference"/>
                <w:rFonts w:cstheme="minorHAnsi"/>
              </w:rPr>
              <w:footnoteReference w:id="687"/>
            </w:r>
          </w:p>
        </w:tc>
        <w:tc>
          <w:tcPr>
            <w:tcW w:w="1478" w:type="dxa"/>
            <w:tcBorders>
              <w:top w:val="nil"/>
              <w:left w:val="nil"/>
              <w:bottom w:val="single" w:sz="8" w:space="0" w:color="auto"/>
              <w:right w:val="single" w:sz="8" w:space="0" w:color="auto"/>
            </w:tcBorders>
            <w:shd w:val="clear" w:color="auto" w:fill="auto"/>
            <w:vAlign w:val="center"/>
            <w:hideMark/>
          </w:tcPr>
          <w:p w14:paraId="16D5362A" w14:textId="77777777" w:rsidR="002B649F" w:rsidRPr="00A05FC2" w:rsidRDefault="002B649F" w:rsidP="00240B98">
            <w:pPr>
              <w:pStyle w:val="TableText"/>
            </w:pPr>
            <w:r w:rsidRPr="00A05FC2">
              <w:t>629</w:t>
            </w:r>
          </w:p>
        </w:tc>
        <w:tc>
          <w:tcPr>
            <w:tcW w:w="1478" w:type="dxa"/>
            <w:tcBorders>
              <w:top w:val="nil"/>
              <w:left w:val="nil"/>
              <w:bottom w:val="single" w:sz="8" w:space="0" w:color="auto"/>
              <w:right w:val="single" w:sz="8" w:space="0" w:color="auto"/>
            </w:tcBorders>
            <w:vAlign w:val="center"/>
          </w:tcPr>
          <w:p w14:paraId="16D5362B" w14:textId="77777777" w:rsidR="002B649F" w:rsidRPr="00A05FC2" w:rsidRDefault="002B649F" w:rsidP="00240B98">
            <w:pPr>
              <w:pStyle w:val="TableText"/>
            </w:pPr>
            <w:r w:rsidRPr="00A05FC2">
              <w:t>564</w:t>
            </w:r>
          </w:p>
        </w:tc>
      </w:tr>
    </w:tbl>
    <w:p w14:paraId="16D5362D" w14:textId="77777777" w:rsidR="002B649F" w:rsidRPr="00B41203" w:rsidRDefault="002B649F" w:rsidP="002B649F">
      <w:pPr>
        <w:ind w:left="720"/>
        <w:rPr>
          <w:rFonts w:cstheme="minorHAnsi"/>
          <w:noProof/>
        </w:rPr>
      </w:pPr>
    </w:p>
    <w:p w14:paraId="16D5362E" w14:textId="77777777" w:rsidR="002B649F" w:rsidRPr="000B7BB6" w:rsidRDefault="002B649F" w:rsidP="002B649F">
      <w:pPr>
        <w:ind w:firstLine="720"/>
        <w:rPr>
          <w:rFonts w:cstheme="minorHAnsi"/>
          <w:noProof/>
        </w:rPr>
      </w:pPr>
      <w:r w:rsidRPr="000B7BB6">
        <w:rPr>
          <w:rFonts w:cstheme="minorHAnsi"/>
          <w:noProof/>
        </w:rPr>
        <w:t>Capacity_cooling</w:t>
      </w:r>
      <w:r w:rsidRPr="000B7BB6">
        <w:rPr>
          <w:rFonts w:cstheme="minorHAnsi"/>
          <w:noProof/>
        </w:rPr>
        <w:tab/>
        <w:t xml:space="preserve">= Cooling Capacity of </w:t>
      </w:r>
      <w:r>
        <w:rPr>
          <w:rFonts w:cstheme="minorHAnsi"/>
          <w:noProof/>
        </w:rPr>
        <w:t>Ground</w:t>
      </w:r>
      <w:r w:rsidRPr="000B7BB6">
        <w:rPr>
          <w:rFonts w:cstheme="minorHAnsi"/>
          <w:noProof/>
        </w:rPr>
        <w:t xml:space="preserve"> Source Heat Pump (Btu/h)</w:t>
      </w:r>
    </w:p>
    <w:p w14:paraId="16D5362F" w14:textId="77777777" w:rsidR="002B649F" w:rsidRPr="000B7BB6" w:rsidRDefault="002B649F" w:rsidP="002B649F">
      <w:pPr>
        <w:ind w:left="1440" w:hanging="720"/>
        <w:rPr>
          <w:rFonts w:cstheme="minorHAnsi"/>
          <w:noProof/>
        </w:rPr>
      </w:pPr>
      <w:r>
        <w:rPr>
          <w:rFonts w:cstheme="minorHAnsi"/>
          <w:noProof/>
        </w:rPr>
        <w:tab/>
      </w:r>
      <w:r>
        <w:rPr>
          <w:rFonts w:cstheme="minorHAnsi"/>
          <w:noProof/>
        </w:rPr>
        <w:tab/>
      </w:r>
      <w:r w:rsidRPr="000B7BB6">
        <w:rPr>
          <w:rFonts w:cstheme="minorHAnsi"/>
          <w:noProof/>
        </w:rPr>
        <w:t>= Actual (1 ton = 12,000Btu/h)</w:t>
      </w:r>
    </w:p>
    <w:p w14:paraId="16D53630" w14:textId="77777777" w:rsidR="002B649F" w:rsidRPr="000B7BB6" w:rsidRDefault="002B649F" w:rsidP="002B649F">
      <w:pPr>
        <w:ind w:firstLine="720"/>
        <w:rPr>
          <w:rFonts w:cstheme="minorHAnsi"/>
          <w:noProof/>
        </w:rPr>
      </w:pPr>
      <w:r w:rsidRPr="000B7BB6">
        <w:rPr>
          <w:rFonts w:cstheme="minorHAnsi"/>
          <w:noProof/>
        </w:rPr>
        <w:t>SEER</w:t>
      </w:r>
      <w:r>
        <w:rPr>
          <w:rFonts w:cstheme="minorHAnsi"/>
          <w:noProof/>
        </w:rPr>
        <w:t>exist</w:t>
      </w:r>
      <w:r w:rsidRPr="000B7BB6">
        <w:rPr>
          <w:rFonts w:cstheme="minorHAnsi"/>
          <w:noProof/>
        </w:rPr>
        <w:tab/>
        <w:t xml:space="preserve">= SEER Efficiency of </w:t>
      </w:r>
      <w:r>
        <w:rPr>
          <w:rFonts w:cstheme="minorHAnsi"/>
          <w:noProof/>
        </w:rPr>
        <w:t>existing</w:t>
      </w:r>
      <w:r w:rsidRPr="000B7BB6">
        <w:rPr>
          <w:rFonts w:cstheme="minorHAnsi"/>
          <w:noProof/>
        </w:rPr>
        <w:t xml:space="preserve"> </w:t>
      </w:r>
      <w:r>
        <w:rPr>
          <w:rFonts w:cstheme="minorHAnsi"/>
          <w:noProof/>
        </w:rPr>
        <w:t>cooling</w:t>
      </w:r>
      <w:r w:rsidRPr="000B7BB6">
        <w:rPr>
          <w:rFonts w:cstheme="minorHAnsi"/>
          <w:noProof/>
        </w:rPr>
        <w:t xml:space="preserve"> unit</w:t>
      </w:r>
    </w:p>
    <w:p w14:paraId="16D53631" w14:textId="77777777" w:rsidR="002B649F" w:rsidRDefault="002B649F" w:rsidP="002B649F">
      <w:pPr>
        <w:ind w:left="1440" w:firstLine="720"/>
        <w:rPr>
          <w:rFonts w:cstheme="minorHAnsi"/>
          <w:noProof/>
        </w:rPr>
      </w:pPr>
      <w:r w:rsidRPr="000B7BB6">
        <w:rPr>
          <w:rFonts w:cstheme="minorHAnsi"/>
          <w:noProof/>
        </w:rPr>
        <w:t>= Use actual SEER rating where it is possible to measure or reasonably estimate.</w:t>
      </w:r>
    </w:p>
    <w:tbl>
      <w:tblPr>
        <w:tblStyle w:val="TableGrid"/>
        <w:tblW w:w="0" w:type="auto"/>
        <w:jc w:val="center"/>
        <w:tblInd w:w="2880" w:type="dxa"/>
        <w:tblLook w:val="04A0" w:firstRow="1" w:lastRow="0" w:firstColumn="1" w:lastColumn="0" w:noHBand="0" w:noVBand="1"/>
      </w:tblPr>
      <w:tblGrid>
        <w:gridCol w:w="3262"/>
        <w:gridCol w:w="2327"/>
      </w:tblGrid>
      <w:tr w:rsidR="002B649F" w:rsidRPr="00E751CC" w14:paraId="16D53634" w14:textId="77777777" w:rsidTr="00C62A3F">
        <w:trPr>
          <w:jc w:val="center"/>
        </w:trPr>
        <w:tc>
          <w:tcPr>
            <w:tcW w:w="3262" w:type="dxa"/>
            <w:shd w:val="clear" w:color="auto" w:fill="7F7F7F" w:themeFill="text1" w:themeFillTint="80"/>
          </w:tcPr>
          <w:p w14:paraId="16D53632" w14:textId="77777777" w:rsidR="002B649F" w:rsidRPr="00E751CC" w:rsidRDefault="002B649F" w:rsidP="00C62A3F">
            <w:pPr>
              <w:spacing w:after="0"/>
              <w:jc w:val="center"/>
              <w:rPr>
                <w:rFonts w:cstheme="minorHAnsi"/>
                <w:b/>
                <w:noProof/>
                <w:color w:val="FFFFFF" w:themeColor="background1"/>
              </w:rPr>
            </w:pPr>
            <w:r w:rsidRPr="00E751CC">
              <w:rPr>
                <w:rFonts w:cstheme="minorHAnsi"/>
                <w:b/>
                <w:noProof/>
                <w:color w:val="FFFFFF" w:themeColor="background1"/>
              </w:rPr>
              <w:t>Existing Cooling System</w:t>
            </w:r>
          </w:p>
        </w:tc>
        <w:tc>
          <w:tcPr>
            <w:tcW w:w="2327" w:type="dxa"/>
            <w:shd w:val="clear" w:color="auto" w:fill="7F7F7F" w:themeFill="text1" w:themeFillTint="80"/>
          </w:tcPr>
          <w:p w14:paraId="16D53633" w14:textId="77777777" w:rsidR="002B649F" w:rsidRPr="00E751CC" w:rsidRDefault="002B649F" w:rsidP="00C62A3F">
            <w:pPr>
              <w:spacing w:after="0"/>
              <w:jc w:val="center"/>
              <w:rPr>
                <w:rFonts w:cstheme="minorHAnsi"/>
                <w:b/>
                <w:noProof/>
                <w:color w:val="FFFFFF" w:themeColor="background1"/>
              </w:rPr>
            </w:pPr>
            <w:r w:rsidRPr="00E751CC">
              <w:rPr>
                <w:rFonts w:cstheme="minorHAnsi"/>
                <w:b/>
                <w:noProof/>
                <w:color w:val="FFFFFF" w:themeColor="background1"/>
              </w:rPr>
              <w:t>SEER_exist</w:t>
            </w:r>
            <w:r w:rsidRPr="00E751CC">
              <w:rPr>
                <w:rStyle w:val="FootnoteReference"/>
                <w:rFonts w:asciiTheme="minorHAnsi" w:hAnsiTheme="minorHAnsi" w:cstheme="minorHAnsi"/>
                <w:b/>
                <w:noProof/>
                <w:color w:val="FFFFFF" w:themeColor="background1"/>
              </w:rPr>
              <w:footnoteReference w:id="688"/>
            </w:r>
          </w:p>
        </w:tc>
      </w:tr>
      <w:tr w:rsidR="002B649F" w:rsidRPr="00E751CC" w14:paraId="16D53637" w14:textId="77777777" w:rsidTr="00C62A3F">
        <w:trPr>
          <w:jc w:val="center"/>
        </w:trPr>
        <w:tc>
          <w:tcPr>
            <w:tcW w:w="3262" w:type="dxa"/>
          </w:tcPr>
          <w:p w14:paraId="16D53635" w14:textId="77777777" w:rsidR="002B649F" w:rsidRPr="00E751CC" w:rsidRDefault="002B649F" w:rsidP="00C62A3F">
            <w:pPr>
              <w:spacing w:after="0"/>
              <w:jc w:val="center"/>
              <w:rPr>
                <w:rFonts w:cstheme="minorHAnsi"/>
                <w:noProof/>
              </w:rPr>
            </w:pPr>
            <w:r w:rsidRPr="00E751CC">
              <w:rPr>
                <w:rFonts w:cstheme="minorHAnsi"/>
                <w:noProof/>
              </w:rPr>
              <w:t>Air Source Heat Pump</w:t>
            </w:r>
          </w:p>
        </w:tc>
        <w:tc>
          <w:tcPr>
            <w:tcW w:w="2327" w:type="dxa"/>
          </w:tcPr>
          <w:p w14:paraId="16D53636" w14:textId="77777777" w:rsidR="002B649F" w:rsidRPr="00E751CC" w:rsidRDefault="002B649F" w:rsidP="00C62A3F">
            <w:pPr>
              <w:spacing w:after="0"/>
              <w:jc w:val="center"/>
              <w:rPr>
                <w:rFonts w:cstheme="minorHAnsi"/>
                <w:noProof/>
              </w:rPr>
            </w:pPr>
            <w:r w:rsidRPr="00E751CC">
              <w:rPr>
                <w:rFonts w:cstheme="minorHAnsi"/>
                <w:noProof/>
              </w:rPr>
              <w:t>9.12</w:t>
            </w:r>
          </w:p>
        </w:tc>
      </w:tr>
      <w:tr w:rsidR="002B649F" w:rsidRPr="00E751CC" w14:paraId="16D5363A" w14:textId="77777777" w:rsidTr="00C62A3F">
        <w:trPr>
          <w:jc w:val="center"/>
        </w:trPr>
        <w:tc>
          <w:tcPr>
            <w:tcW w:w="3262" w:type="dxa"/>
          </w:tcPr>
          <w:p w14:paraId="16D53638" w14:textId="77777777" w:rsidR="002B649F" w:rsidRPr="00E751CC" w:rsidRDefault="002B649F" w:rsidP="00C62A3F">
            <w:pPr>
              <w:spacing w:after="0"/>
              <w:jc w:val="center"/>
              <w:rPr>
                <w:rFonts w:cstheme="minorHAnsi"/>
                <w:noProof/>
              </w:rPr>
            </w:pPr>
            <w:r w:rsidRPr="00E751CC">
              <w:rPr>
                <w:rFonts w:cstheme="minorHAnsi"/>
                <w:noProof/>
              </w:rPr>
              <w:t>Central AC</w:t>
            </w:r>
          </w:p>
        </w:tc>
        <w:tc>
          <w:tcPr>
            <w:tcW w:w="2327" w:type="dxa"/>
          </w:tcPr>
          <w:p w14:paraId="16D53639" w14:textId="77777777" w:rsidR="002B649F" w:rsidRPr="00E751CC" w:rsidRDefault="002B649F" w:rsidP="00C62A3F">
            <w:pPr>
              <w:spacing w:after="0"/>
              <w:jc w:val="center"/>
              <w:rPr>
                <w:rFonts w:cstheme="minorHAnsi"/>
                <w:noProof/>
              </w:rPr>
            </w:pPr>
            <w:r w:rsidRPr="00E751CC">
              <w:rPr>
                <w:rFonts w:cstheme="minorHAnsi"/>
                <w:noProof/>
              </w:rPr>
              <w:t>8.60</w:t>
            </w:r>
          </w:p>
        </w:tc>
      </w:tr>
      <w:tr w:rsidR="002B649F" w:rsidRPr="00E751CC" w14:paraId="16D5363D" w14:textId="77777777" w:rsidTr="00C62A3F">
        <w:trPr>
          <w:jc w:val="center"/>
        </w:trPr>
        <w:tc>
          <w:tcPr>
            <w:tcW w:w="3262" w:type="dxa"/>
          </w:tcPr>
          <w:p w14:paraId="16D5363B" w14:textId="77777777" w:rsidR="002B649F" w:rsidRPr="00E751CC" w:rsidRDefault="002B649F" w:rsidP="00C62A3F">
            <w:pPr>
              <w:spacing w:after="0"/>
              <w:jc w:val="center"/>
              <w:rPr>
                <w:rFonts w:cstheme="minorHAnsi"/>
                <w:noProof/>
              </w:rPr>
            </w:pPr>
            <w:r w:rsidRPr="00E751CC">
              <w:rPr>
                <w:rFonts w:cstheme="minorHAnsi"/>
                <w:noProof/>
              </w:rPr>
              <w:t>No central cooling</w:t>
            </w:r>
            <w:r w:rsidRPr="00E751CC">
              <w:rPr>
                <w:rStyle w:val="FootnoteReference"/>
                <w:rFonts w:asciiTheme="minorHAnsi" w:hAnsiTheme="minorHAnsi" w:cstheme="minorHAnsi"/>
                <w:noProof/>
              </w:rPr>
              <w:footnoteReference w:id="689"/>
            </w:r>
          </w:p>
        </w:tc>
        <w:tc>
          <w:tcPr>
            <w:tcW w:w="2327" w:type="dxa"/>
          </w:tcPr>
          <w:p w14:paraId="16D5363C" w14:textId="77777777" w:rsidR="002B649F" w:rsidRPr="00E751CC" w:rsidRDefault="002B649F" w:rsidP="00C62A3F">
            <w:pPr>
              <w:spacing w:after="0"/>
              <w:jc w:val="center"/>
              <w:rPr>
                <w:rFonts w:cstheme="minorHAnsi"/>
                <w:noProof/>
              </w:rPr>
            </w:pPr>
            <w:r w:rsidRPr="00E751CC">
              <w:rPr>
                <w:rFonts w:cstheme="minorHAnsi"/>
                <w:noProof/>
              </w:rPr>
              <w:t>Make ‘1/SEER_exist’ = 0</w:t>
            </w:r>
          </w:p>
        </w:tc>
      </w:tr>
    </w:tbl>
    <w:p w14:paraId="16D5363E" w14:textId="77777777" w:rsidR="002B649F" w:rsidRDefault="002B649F" w:rsidP="002B649F">
      <w:pPr>
        <w:ind w:left="720"/>
        <w:rPr>
          <w:rFonts w:cstheme="minorHAnsi"/>
          <w:noProof/>
        </w:rPr>
      </w:pPr>
    </w:p>
    <w:p w14:paraId="16D5363F" w14:textId="77777777" w:rsidR="002B649F" w:rsidRPr="000B7BB6" w:rsidRDefault="002B649F" w:rsidP="002B649F">
      <w:pPr>
        <w:ind w:left="720"/>
        <w:rPr>
          <w:rFonts w:cstheme="minorHAnsi"/>
          <w:noProof/>
        </w:rPr>
      </w:pPr>
      <w:r w:rsidRPr="000B7BB6">
        <w:rPr>
          <w:rFonts w:cstheme="minorHAnsi"/>
          <w:noProof/>
        </w:rPr>
        <w:t xml:space="preserve">SEERbase </w:t>
      </w:r>
      <w:r w:rsidRPr="000B7BB6">
        <w:rPr>
          <w:rFonts w:cstheme="minorHAnsi"/>
          <w:noProof/>
        </w:rPr>
        <w:tab/>
        <w:t>= SEER Efficiency of baseline ASHP unit</w:t>
      </w:r>
    </w:p>
    <w:p w14:paraId="16D53640" w14:textId="77777777" w:rsidR="002B649F" w:rsidRPr="00B41203" w:rsidRDefault="002B649F" w:rsidP="002B649F">
      <w:pPr>
        <w:ind w:left="1440" w:firstLine="720"/>
        <w:rPr>
          <w:rFonts w:cstheme="minorHAnsi"/>
          <w:noProof/>
        </w:rPr>
      </w:pPr>
      <w:r w:rsidRPr="000B7BB6">
        <w:rPr>
          <w:rFonts w:cstheme="minorHAnsi"/>
          <w:noProof/>
        </w:rPr>
        <w:t xml:space="preserve">= 13 </w:t>
      </w:r>
      <w:r w:rsidRPr="000B7BB6">
        <w:rPr>
          <w:rStyle w:val="FootnoteReference"/>
          <w:rFonts w:eastAsia="Calibri" w:cstheme="minorHAnsi"/>
          <w:noProof/>
        </w:rPr>
        <w:footnoteReference w:id="690"/>
      </w:r>
    </w:p>
    <w:p w14:paraId="16D53641" w14:textId="77777777" w:rsidR="002B649F" w:rsidRPr="000B7BB6" w:rsidRDefault="002B649F" w:rsidP="002B649F">
      <w:pPr>
        <w:ind w:left="720"/>
        <w:rPr>
          <w:rFonts w:cstheme="minorHAnsi"/>
          <w:noProof/>
        </w:rPr>
      </w:pPr>
      <w:r w:rsidRPr="000B7BB6">
        <w:rPr>
          <w:rFonts w:cstheme="minorHAnsi"/>
          <w:noProof/>
        </w:rPr>
        <w:t xml:space="preserve">EERee </w:t>
      </w:r>
      <w:r w:rsidRPr="000B7BB6">
        <w:rPr>
          <w:rFonts w:cstheme="minorHAnsi"/>
          <w:noProof/>
        </w:rPr>
        <w:tab/>
      </w:r>
      <w:r w:rsidRPr="000B7BB6">
        <w:rPr>
          <w:rFonts w:cstheme="minorHAnsi"/>
          <w:noProof/>
        </w:rPr>
        <w:tab/>
        <w:t xml:space="preserve">= EER Efficiency of efficient GSHP unit </w:t>
      </w:r>
    </w:p>
    <w:p w14:paraId="16D53642" w14:textId="77777777" w:rsidR="002B649F" w:rsidRPr="000B7BB6" w:rsidRDefault="002B649F" w:rsidP="002B649F">
      <w:pPr>
        <w:ind w:left="1440" w:firstLine="720"/>
        <w:rPr>
          <w:rFonts w:cstheme="minorHAnsi"/>
          <w:noProof/>
        </w:rPr>
      </w:pPr>
      <w:r w:rsidRPr="000B7BB6">
        <w:rPr>
          <w:rFonts w:cstheme="minorHAnsi"/>
          <w:noProof/>
        </w:rPr>
        <w:t>= Actual installed</w:t>
      </w:r>
    </w:p>
    <w:p w14:paraId="16D53643" w14:textId="77777777" w:rsidR="002B649F" w:rsidRDefault="002B649F" w:rsidP="002B649F">
      <w:pPr>
        <w:ind w:left="2160" w:hanging="1440"/>
        <w:rPr>
          <w:rFonts w:cstheme="minorHAnsi"/>
          <w:noProof/>
        </w:rPr>
      </w:pPr>
      <w:r w:rsidRPr="000B7BB6">
        <w:rPr>
          <w:rFonts w:cstheme="minorHAnsi"/>
          <w:noProof/>
        </w:rPr>
        <w:t>1.02</w:t>
      </w:r>
      <w:r w:rsidRPr="000B7BB6">
        <w:rPr>
          <w:rFonts w:cstheme="minorHAnsi"/>
          <w:noProof/>
        </w:rPr>
        <w:tab/>
        <w:t>= Constant used to estimate the equivalent air conditioning SEER based on the GSHP unit’s EER</w:t>
      </w:r>
      <w:r w:rsidRPr="000B7BB6">
        <w:rPr>
          <w:rStyle w:val="FootnoteReference"/>
          <w:rFonts w:eastAsia="Calibri" w:cstheme="minorHAnsi"/>
          <w:noProof/>
        </w:rPr>
        <w:footnoteReference w:id="691"/>
      </w:r>
      <w:r w:rsidRPr="00B41203">
        <w:rPr>
          <w:rFonts w:cstheme="minorHAnsi"/>
          <w:noProof/>
        </w:rPr>
        <w:t>.</w:t>
      </w:r>
    </w:p>
    <w:p w14:paraId="16D53644" w14:textId="77777777" w:rsidR="002B649F" w:rsidRDefault="002B649F" w:rsidP="002B649F">
      <w:pPr>
        <w:widowControl/>
        <w:spacing w:after="0"/>
        <w:jc w:val="left"/>
        <w:rPr>
          <w:rFonts w:cstheme="minorHAnsi"/>
          <w:noProof/>
        </w:rPr>
      </w:pPr>
    </w:p>
    <w:p w14:paraId="16D53645" w14:textId="77777777" w:rsidR="002B649F" w:rsidRPr="000B7BB6" w:rsidRDefault="002B649F" w:rsidP="002B649F">
      <w:pPr>
        <w:ind w:left="720"/>
        <w:rPr>
          <w:rFonts w:cstheme="minorHAnsi"/>
        </w:rPr>
      </w:pPr>
      <w:r w:rsidRPr="000B7BB6">
        <w:rPr>
          <w:rFonts w:cstheme="minorHAnsi"/>
        </w:rPr>
        <w:t>FLHheat</w:t>
      </w:r>
      <w:r w:rsidRPr="000B7BB6">
        <w:rPr>
          <w:rFonts w:cstheme="minorHAnsi"/>
        </w:rPr>
        <w:tab/>
      </w:r>
      <w:r w:rsidRPr="000B7BB6">
        <w:rPr>
          <w:rFonts w:cstheme="minorHAnsi"/>
        </w:rPr>
        <w:tab/>
        <w:t>= Full load heating hours</w:t>
      </w:r>
    </w:p>
    <w:p w14:paraId="16D53646" w14:textId="77777777" w:rsidR="002B649F" w:rsidRPr="00B41203" w:rsidRDefault="002B649F" w:rsidP="002B649F">
      <w:pPr>
        <w:ind w:left="720"/>
        <w:rPr>
          <w:rFonts w:cstheme="minorHAnsi"/>
          <w:noProof/>
        </w:rPr>
      </w:pPr>
      <w:r w:rsidRPr="000B7BB6">
        <w:rPr>
          <w:rFonts w:cstheme="minorHAnsi"/>
        </w:rPr>
        <w:tab/>
      </w:r>
      <w:r w:rsidRPr="000B7BB6">
        <w:rPr>
          <w:rFonts w:cstheme="minorHAnsi"/>
        </w:rPr>
        <w:tab/>
      </w:r>
      <w:r w:rsidRPr="000B7BB6">
        <w:rPr>
          <w:rFonts w:cstheme="minorHAnsi"/>
          <w:noProof/>
        </w:rPr>
        <w:t>Dependent on location as below</w:t>
      </w:r>
      <w:r w:rsidRPr="000B7BB6">
        <w:rPr>
          <w:rStyle w:val="FootnoteReference"/>
          <w:rFonts w:eastAsia="Calibri" w:cstheme="minorHAnsi"/>
          <w:noProof/>
        </w:rPr>
        <w:footnoteReference w:id="692"/>
      </w:r>
      <w:r w:rsidRPr="00B41203">
        <w:rPr>
          <w:rFonts w:cstheme="minorHAnsi"/>
          <w:noProof/>
        </w:rPr>
        <w:t>:</w:t>
      </w:r>
    </w:p>
    <w:tbl>
      <w:tblPr>
        <w:tblW w:w="450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620"/>
      </w:tblGrid>
      <w:tr w:rsidR="002B649F" w:rsidRPr="00A05FC2" w14:paraId="16D5364A" w14:textId="77777777" w:rsidTr="00C62A3F">
        <w:tc>
          <w:tcPr>
            <w:tcW w:w="28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16D53647" w14:textId="77777777" w:rsidR="002B649F" w:rsidRPr="000B7BB6" w:rsidRDefault="002B649F" w:rsidP="00C62A3F">
            <w:pPr>
              <w:spacing w:after="0"/>
              <w:jc w:val="center"/>
              <w:rPr>
                <w:rFonts w:cstheme="minorHAnsi"/>
                <w:b/>
                <w:color w:val="FFFFFF" w:themeColor="background1"/>
              </w:rPr>
            </w:pPr>
            <w:r w:rsidRPr="000B7BB6">
              <w:rPr>
                <w:rFonts w:cstheme="minorHAnsi"/>
                <w:b/>
                <w:color w:val="FFFFFF" w:themeColor="background1"/>
              </w:rPr>
              <w:t>Climate Zone</w:t>
            </w:r>
          </w:p>
          <w:p w14:paraId="16D53648" w14:textId="77777777" w:rsidR="002B649F" w:rsidRPr="000B7BB6" w:rsidRDefault="002B649F" w:rsidP="00C62A3F">
            <w:pPr>
              <w:spacing w:after="0"/>
              <w:jc w:val="center"/>
              <w:rPr>
                <w:rFonts w:cstheme="minorHAnsi"/>
                <w:b/>
                <w:color w:val="FFFFFF" w:themeColor="background1"/>
              </w:rPr>
            </w:pPr>
            <w:r w:rsidRPr="000B7BB6">
              <w:rPr>
                <w:rFonts w:cstheme="minorHAnsi"/>
                <w:b/>
                <w:color w:val="FFFFFF" w:themeColor="background1"/>
              </w:rPr>
              <w:t>(City based upon)</w:t>
            </w:r>
          </w:p>
        </w:tc>
        <w:tc>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3649" w14:textId="77777777" w:rsidR="002B649F" w:rsidRPr="000B7BB6" w:rsidRDefault="002B649F" w:rsidP="00C62A3F">
            <w:pPr>
              <w:spacing w:after="0"/>
              <w:jc w:val="center"/>
              <w:rPr>
                <w:rFonts w:cstheme="minorHAnsi"/>
                <w:b/>
                <w:color w:val="FFFFFF" w:themeColor="background1"/>
              </w:rPr>
            </w:pPr>
            <w:r w:rsidRPr="000B7BB6">
              <w:rPr>
                <w:rFonts w:cstheme="minorHAnsi"/>
                <w:b/>
                <w:color w:val="FFFFFF" w:themeColor="background1"/>
              </w:rPr>
              <w:t>FLH_heat</w:t>
            </w:r>
          </w:p>
        </w:tc>
      </w:tr>
      <w:tr w:rsidR="002B649F" w:rsidRPr="00A05FC2" w14:paraId="16D5364D" w14:textId="77777777" w:rsidTr="00C62A3F">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16D5364B" w14:textId="77777777" w:rsidR="002B649F" w:rsidRPr="00A05FC2" w:rsidRDefault="002B649F" w:rsidP="00240B98">
            <w:pPr>
              <w:pStyle w:val="TableText"/>
            </w:pPr>
            <w:r w:rsidRPr="000B7BB6">
              <w:t>1 (Rockford)</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D5364C" w14:textId="77777777" w:rsidR="002B649F" w:rsidRPr="00A05FC2" w:rsidRDefault="002B649F" w:rsidP="00240B98">
            <w:pPr>
              <w:pStyle w:val="TableText"/>
            </w:pPr>
            <w:r w:rsidRPr="000B7BB6">
              <w:t>1,969</w:t>
            </w:r>
          </w:p>
        </w:tc>
      </w:tr>
      <w:tr w:rsidR="002B649F" w:rsidRPr="00A05FC2" w14:paraId="16D53650" w14:textId="77777777" w:rsidTr="00C62A3F">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16D5364E" w14:textId="77777777" w:rsidR="002B649F" w:rsidRPr="00A05FC2" w:rsidRDefault="002B649F" w:rsidP="00240B98">
            <w:pPr>
              <w:pStyle w:val="TableText"/>
            </w:pPr>
            <w:r w:rsidRPr="000B7BB6">
              <w:t>2 (Chicago)</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D5364F" w14:textId="77777777" w:rsidR="002B649F" w:rsidRPr="00A05FC2" w:rsidRDefault="002B649F" w:rsidP="00240B98">
            <w:pPr>
              <w:pStyle w:val="TableText"/>
            </w:pPr>
            <w:r w:rsidRPr="000B7BB6">
              <w:t>1,840</w:t>
            </w:r>
          </w:p>
        </w:tc>
      </w:tr>
      <w:tr w:rsidR="002B649F" w:rsidRPr="00A05FC2" w14:paraId="16D53653" w14:textId="77777777" w:rsidTr="00C62A3F">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16D53651" w14:textId="77777777" w:rsidR="002B649F" w:rsidRPr="00A05FC2" w:rsidRDefault="002B649F" w:rsidP="00240B98">
            <w:pPr>
              <w:pStyle w:val="TableText"/>
            </w:pPr>
            <w:r w:rsidRPr="000B7BB6">
              <w:t>3 (Springfield)</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D53652" w14:textId="77777777" w:rsidR="002B649F" w:rsidRPr="00A05FC2" w:rsidRDefault="002B649F" w:rsidP="00240B98">
            <w:pPr>
              <w:pStyle w:val="TableText"/>
            </w:pPr>
            <w:r w:rsidRPr="000B7BB6">
              <w:t>1,754</w:t>
            </w:r>
          </w:p>
        </w:tc>
      </w:tr>
      <w:tr w:rsidR="002B649F" w:rsidRPr="00A05FC2" w14:paraId="16D53656" w14:textId="77777777" w:rsidTr="00C62A3F">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16D53654" w14:textId="77777777" w:rsidR="002B649F" w:rsidRPr="00A05FC2" w:rsidRDefault="002B649F" w:rsidP="00240B98">
            <w:pPr>
              <w:pStyle w:val="TableText"/>
            </w:pPr>
            <w:r w:rsidRPr="000B7BB6">
              <w:t>4 (Belleville)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D53655" w14:textId="77777777" w:rsidR="002B649F" w:rsidRPr="00A05FC2" w:rsidRDefault="002B649F" w:rsidP="00240B98">
            <w:pPr>
              <w:pStyle w:val="TableText"/>
            </w:pPr>
            <w:r w:rsidRPr="000B7BB6">
              <w:t>1,266</w:t>
            </w:r>
          </w:p>
        </w:tc>
      </w:tr>
      <w:tr w:rsidR="002B649F" w:rsidRPr="00A05FC2" w14:paraId="16D53659" w14:textId="77777777" w:rsidTr="00C62A3F">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16D53657" w14:textId="77777777" w:rsidR="002B649F" w:rsidRPr="00A05FC2" w:rsidRDefault="002B649F" w:rsidP="00240B98">
            <w:pPr>
              <w:pStyle w:val="TableText"/>
            </w:pPr>
            <w:r w:rsidRPr="000B7BB6">
              <w:t>5 (Marion)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D53658" w14:textId="77777777" w:rsidR="002B649F" w:rsidRPr="00A05FC2" w:rsidRDefault="002B649F" w:rsidP="00240B98">
            <w:pPr>
              <w:pStyle w:val="TableText"/>
            </w:pPr>
            <w:r w:rsidRPr="000B7BB6">
              <w:t>1,288</w:t>
            </w:r>
          </w:p>
        </w:tc>
      </w:tr>
      <w:tr w:rsidR="002B649F" w:rsidRPr="00A05FC2" w14:paraId="16D5365C" w14:textId="77777777" w:rsidTr="00C62A3F">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16D5365A" w14:textId="77777777" w:rsidR="002B649F" w:rsidRPr="00A05FC2" w:rsidRDefault="002B649F" w:rsidP="00240B98">
            <w:pPr>
              <w:pStyle w:val="TableText"/>
            </w:pPr>
            <w:r w:rsidRPr="000B7BB6">
              <w:t>Weighted Average</w:t>
            </w:r>
            <w:r w:rsidRPr="000B7BB6">
              <w:rPr>
                <w:rStyle w:val="FootnoteReference"/>
                <w:rFonts w:cstheme="minorHAnsi"/>
              </w:rPr>
              <w:footnoteReference w:id="693"/>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D5365B" w14:textId="77777777" w:rsidR="002B649F" w:rsidRPr="00A05FC2" w:rsidRDefault="002B649F" w:rsidP="00240B98">
            <w:pPr>
              <w:pStyle w:val="TableText"/>
            </w:pPr>
            <w:r w:rsidRPr="000B7BB6">
              <w:t>1,821</w:t>
            </w:r>
          </w:p>
        </w:tc>
      </w:tr>
    </w:tbl>
    <w:p w14:paraId="16D5365D" w14:textId="77777777" w:rsidR="002B649F" w:rsidRPr="00B41203" w:rsidRDefault="002B649F" w:rsidP="002B649F">
      <w:pPr>
        <w:ind w:left="720"/>
        <w:rPr>
          <w:rFonts w:cstheme="minorHAnsi"/>
        </w:rPr>
      </w:pPr>
    </w:p>
    <w:p w14:paraId="16D5365E" w14:textId="77777777" w:rsidR="002B649F" w:rsidRPr="000B7BB6" w:rsidRDefault="002B649F" w:rsidP="002B649F">
      <w:pPr>
        <w:spacing w:before="120"/>
        <w:ind w:firstLine="720"/>
        <w:rPr>
          <w:rFonts w:cstheme="minorHAnsi"/>
          <w:noProof/>
        </w:rPr>
      </w:pPr>
      <w:r w:rsidRPr="000B7BB6">
        <w:rPr>
          <w:rFonts w:cstheme="minorHAnsi"/>
          <w:noProof/>
        </w:rPr>
        <w:t>Capacity_heating</w:t>
      </w:r>
      <w:r w:rsidRPr="000B7BB6">
        <w:rPr>
          <w:rFonts w:cstheme="minorHAnsi"/>
          <w:noProof/>
        </w:rPr>
        <w:tab/>
        <w:t xml:space="preserve">= Heating Capacity of </w:t>
      </w:r>
      <w:r>
        <w:rPr>
          <w:rFonts w:cstheme="minorHAnsi"/>
          <w:noProof/>
        </w:rPr>
        <w:t>Ground</w:t>
      </w:r>
      <w:r w:rsidRPr="000B7BB6">
        <w:rPr>
          <w:rFonts w:cstheme="minorHAnsi"/>
          <w:noProof/>
        </w:rPr>
        <w:t xml:space="preserve"> Source Heat Pump (Btu/h)</w:t>
      </w:r>
    </w:p>
    <w:p w14:paraId="16D5365F" w14:textId="77777777" w:rsidR="002B649F" w:rsidRPr="000B7BB6" w:rsidRDefault="002B649F" w:rsidP="002B649F">
      <w:pPr>
        <w:ind w:left="1440" w:hanging="720"/>
        <w:rPr>
          <w:rFonts w:cstheme="minorHAnsi"/>
          <w:noProof/>
        </w:rPr>
      </w:pPr>
      <w:r>
        <w:rPr>
          <w:rFonts w:cstheme="minorHAnsi"/>
          <w:noProof/>
        </w:rPr>
        <w:tab/>
      </w:r>
      <w:r>
        <w:rPr>
          <w:rFonts w:cstheme="minorHAnsi"/>
          <w:noProof/>
        </w:rPr>
        <w:tab/>
      </w:r>
      <w:r w:rsidRPr="000B7BB6">
        <w:rPr>
          <w:rFonts w:cstheme="minorHAnsi"/>
          <w:noProof/>
        </w:rPr>
        <w:t>= Actual (1 ton = 12,000Btu/h)</w:t>
      </w:r>
    </w:p>
    <w:p w14:paraId="16D53660" w14:textId="77777777" w:rsidR="002B649F" w:rsidRPr="000B7BB6" w:rsidRDefault="002B649F" w:rsidP="002B649F">
      <w:pPr>
        <w:ind w:firstLine="720"/>
        <w:rPr>
          <w:rFonts w:cstheme="minorHAnsi"/>
          <w:noProof/>
        </w:rPr>
      </w:pPr>
      <w:r w:rsidRPr="000B7BB6">
        <w:rPr>
          <w:rFonts w:cstheme="minorHAnsi"/>
          <w:noProof/>
        </w:rPr>
        <w:t>HSPF_</w:t>
      </w:r>
      <w:r>
        <w:rPr>
          <w:rFonts w:cstheme="minorHAnsi"/>
          <w:noProof/>
        </w:rPr>
        <w:t>exist</w:t>
      </w:r>
      <w:r w:rsidRPr="000B7BB6">
        <w:rPr>
          <w:rFonts w:cstheme="minorHAnsi"/>
          <w:noProof/>
        </w:rPr>
        <w:tab/>
        <w:t xml:space="preserve">=Heating System Performance Factor of </w:t>
      </w:r>
      <w:r>
        <w:rPr>
          <w:rFonts w:cstheme="minorHAnsi"/>
          <w:noProof/>
        </w:rPr>
        <w:t>existing</w:t>
      </w:r>
      <w:r w:rsidRPr="000B7BB6">
        <w:rPr>
          <w:rFonts w:cstheme="minorHAnsi"/>
          <w:noProof/>
        </w:rPr>
        <w:t xml:space="preserve"> </w:t>
      </w:r>
      <w:r>
        <w:rPr>
          <w:rFonts w:cstheme="minorHAnsi"/>
          <w:noProof/>
        </w:rPr>
        <w:t>heating system</w:t>
      </w:r>
      <w:r w:rsidRPr="000B7BB6">
        <w:rPr>
          <w:rFonts w:cstheme="minorHAnsi"/>
          <w:noProof/>
        </w:rPr>
        <w:t xml:space="preserve"> (kBtu/kWh)</w:t>
      </w:r>
    </w:p>
    <w:p w14:paraId="16D53661" w14:textId="77777777" w:rsidR="002B649F" w:rsidRDefault="002B649F" w:rsidP="002B649F">
      <w:pPr>
        <w:ind w:left="1440" w:firstLine="720"/>
        <w:rPr>
          <w:rFonts w:cstheme="minorHAnsi"/>
          <w:noProof/>
        </w:rPr>
      </w:pPr>
      <w:r w:rsidRPr="000B7BB6">
        <w:rPr>
          <w:rFonts w:cstheme="minorHAnsi"/>
          <w:noProof/>
        </w:rPr>
        <w:t xml:space="preserve">= Use actual </w:t>
      </w:r>
      <w:r>
        <w:rPr>
          <w:rFonts w:cstheme="minorHAnsi"/>
          <w:noProof/>
        </w:rPr>
        <w:t>HSPF</w:t>
      </w:r>
      <w:r w:rsidRPr="000B7BB6">
        <w:rPr>
          <w:rFonts w:cstheme="minorHAnsi"/>
          <w:noProof/>
        </w:rPr>
        <w:t xml:space="preserve"> rating where it is possible to measure or reasonably estimate.</w:t>
      </w:r>
    </w:p>
    <w:tbl>
      <w:tblPr>
        <w:tblStyle w:val="TableGrid"/>
        <w:tblW w:w="0" w:type="auto"/>
        <w:jc w:val="center"/>
        <w:tblInd w:w="2880" w:type="dxa"/>
        <w:tblLook w:val="04A0" w:firstRow="1" w:lastRow="0" w:firstColumn="1" w:lastColumn="0" w:noHBand="0" w:noVBand="1"/>
      </w:tblPr>
      <w:tblGrid>
        <w:gridCol w:w="3262"/>
        <w:gridCol w:w="2327"/>
      </w:tblGrid>
      <w:tr w:rsidR="002B649F" w:rsidRPr="00E751CC" w14:paraId="16D53664" w14:textId="77777777" w:rsidTr="00C62A3F">
        <w:trPr>
          <w:jc w:val="center"/>
        </w:trPr>
        <w:tc>
          <w:tcPr>
            <w:tcW w:w="3262" w:type="dxa"/>
            <w:shd w:val="clear" w:color="auto" w:fill="7F7F7F" w:themeFill="text1" w:themeFillTint="80"/>
          </w:tcPr>
          <w:p w14:paraId="16D53662" w14:textId="77777777" w:rsidR="002B649F" w:rsidRPr="00E751CC" w:rsidRDefault="002B649F" w:rsidP="00C62A3F">
            <w:pPr>
              <w:spacing w:after="0"/>
              <w:jc w:val="center"/>
              <w:rPr>
                <w:rFonts w:cstheme="minorHAnsi"/>
                <w:b/>
                <w:noProof/>
                <w:color w:val="FFFFFF" w:themeColor="background1"/>
              </w:rPr>
            </w:pPr>
            <w:r w:rsidRPr="00E751CC">
              <w:rPr>
                <w:rFonts w:cstheme="minorHAnsi"/>
                <w:b/>
                <w:noProof/>
                <w:color w:val="FFFFFF" w:themeColor="background1"/>
              </w:rPr>
              <w:t>Existing Cooling System</w:t>
            </w:r>
          </w:p>
        </w:tc>
        <w:tc>
          <w:tcPr>
            <w:tcW w:w="2327" w:type="dxa"/>
            <w:shd w:val="clear" w:color="auto" w:fill="7F7F7F" w:themeFill="text1" w:themeFillTint="80"/>
          </w:tcPr>
          <w:p w14:paraId="16D53663" w14:textId="77777777" w:rsidR="002B649F" w:rsidRPr="00E751CC" w:rsidRDefault="002B649F" w:rsidP="00C62A3F">
            <w:pPr>
              <w:spacing w:after="0"/>
              <w:jc w:val="center"/>
              <w:rPr>
                <w:rFonts w:cstheme="minorHAnsi"/>
                <w:b/>
                <w:noProof/>
                <w:color w:val="FFFFFF" w:themeColor="background1"/>
              </w:rPr>
            </w:pPr>
            <w:r>
              <w:rPr>
                <w:rFonts w:cstheme="minorHAnsi"/>
                <w:b/>
                <w:noProof/>
                <w:color w:val="FFFFFF" w:themeColor="background1"/>
              </w:rPr>
              <w:t>HSPF</w:t>
            </w:r>
            <w:r w:rsidRPr="00E751CC">
              <w:rPr>
                <w:rFonts w:cstheme="minorHAnsi"/>
                <w:b/>
                <w:noProof/>
                <w:color w:val="FFFFFF" w:themeColor="background1"/>
              </w:rPr>
              <w:t>_exist</w:t>
            </w:r>
          </w:p>
        </w:tc>
      </w:tr>
      <w:tr w:rsidR="002B649F" w:rsidRPr="00E751CC" w14:paraId="16D53667" w14:textId="77777777" w:rsidTr="00C62A3F">
        <w:trPr>
          <w:jc w:val="center"/>
        </w:trPr>
        <w:tc>
          <w:tcPr>
            <w:tcW w:w="3262" w:type="dxa"/>
          </w:tcPr>
          <w:p w14:paraId="16D53665" w14:textId="77777777" w:rsidR="002B649F" w:rsidRPr="00E751CC" w:rsidRDefault="002B649F" w:rsidP="00C62A3F">
            <w:pPr>
              <w:spacing w:after="0"/>
              <w:jc w:val="center"/>
              <w:rPr>
                <w:rFonts w:cstheme="minorHAnsi"/>
                <w:noProof/>
              </w:rPr>
            </w:pPr>
            <w:r w:rsidRPr="00E751CC">
              <w:rPr>
                <w:rFonts w:cstheme="minorHAnsi"/>
                <w:noProof/>
              </w:rPr>
              <w:t>Air Source Heat Pump</w:t>
            </w:r>
          </w:p>
        </w:tc>
        <w:tc>
          <w:tcPr>
            <w:tcW w:w="2327" w:type="dxa"/>
          </w:tcPr>
          <w:p w14:paraId="16D53666" w14:textId="77777777" w:rsidR="002B649F" w:rsidRPr="00E751CC" w:rsidRDefault="002B649F" w:rsidP="00C62A3F">
            <w:pPr>
              <w:spacing w:after="0"/>
              <w:jc w:val="center"/>
              <w:rPr>
                <w:rFonts w:cstheme="minorHAnsi"/>
                <w:noProof/>
              </w:rPr>
            </w:pPr>
            <w:r>
              <w:rPr>
                <w:rFonts w:cstheme="minorHAnsi"/>
                <w:noProof/>
              </w:rPr>
              <w:t xml:space="preserve">5.44 </w:t>
            </w:r>
            <w:r w:rsidRPr="00E751CC">
              <w:rPr>
                <w:rStyle w:val="FootnoteReference"/>
                <w:rFonts w:asciiTheme="minorHAnsi" w:hAnsiTheme="minorHAnsi" w:cstheme="minorHAnsi"/>
                <w:b/>
                <w:noProof/>
                <w:color w:val="FFFFFF" w:themeColor="background1"/>
              </w:rPr>
              <w:footnoteReference w:id="694"/>
            </w:r>
          </w:p>
        </w:tc>
      </w:tr>
      <w:tr w:rsidR="002B649F" w:rsidRPr="00E751CC" w14:paraId="16D5366A" w14:textId="77777777" w:rsidTr="00C62A3F">
        <w:trPr>
          <w:jc w:val="center"/>
        </w:trPr>
        <w:tc>
          <w:tcPr>
            <w:tcW w:w="3262" w:type="dxa"/>
          </w:tcPr>
          <w:p w14:paraId="16D53668" w14:textId="77777777" w:rsidR="002B649F" w:rsidRPr="00E751CC" w:rsidRDefault="002B649F" w:rsidP="00C62A3F">
            <w:pPr>
              <w:spacing w:after="0"/>
              <w:jc w:val="center"/>
              <w:rPr>
                <w:rFonts w:cstheme="minorHAnsi"/>
                <w:noProof/>
              </w:rPr>
            </w:pPr>
            <w:r>
              <w:rPr>
                <w:rFonts w:cstheme="minorHAnsi"/>
                <w:noProof/>
              </w:rPr>
              <w:t>Electric Resistance</w:t>
            </w:r>
          </w:p>
        </w:tc>
        <w:tc>
          <w:tcPr>
            <w:tcW w:w="2327" w:type="dxa"/>
          </w:tcPr>
          <w:p w14:paraId="16D53669" w14:textId="77777777" w:rsidR="002B649F" w:rsidRPr="00E751CC" w:rsidRDefault="002B649F" w:rsidP="00C62A3F">
            <w:pPr>
              <w:spacing w:after="0"/>
              <w:jc w:val="center"/>
              <w:rPr>
                <w:rFonts w:cstheme="minorHAnsi"/>
                <w:noProof/>
              </w:rPr>
            </w:pPr>
            <w:r>
              <w:rPr>
                <w:rFonts w:cstheme="minorHAnsi"/>
                <w:noProof/>
              </w:rPr>
              <w:t>3.41</w:t>
            </w:r>
            <w:r>
              <w:rPr>
                <w:rStyle w:val="FootnoteReference"/>
                <w:noProof/>
              </w:rPr>
              <w:footnoteReference w:id="695"/>
            </w:r>
          </w:p>
        </w:tc>
      </w:tr>
    </w:tbl>
    <w:p w14:paraId="16D5366B" w14:textId="77777777" w:rsidR="002B649F" w:rsidRPr="00B41203" w:rsidRDefault="002B649F" w:rsidP="002B649F">
      <w:pPr>
        <w:ind w:left="1440" w:hanging="720"/>
        <w:rPr>
          <w:rFonts w:cstheme="minorHAnsi"/>
          <w:noProof/>
        </w:rPr>
      </w:pPr>
    </w:p>
    <w:p w14:paraId="16D5366C" w14:textId="77777777" w:rsidR="002B649F" w:rsidRPr="000B7BB6" w:rsidRDefault="002B649F" w:rsidP="002B649F">
      <w:pPr>
        <w:ind w:left="720"/>
        <w:rPr>
          <w:rFonts w:cstheme="minorHAnsi"/>
        </w:rPr>
      </w:pPr>
      <w:r w:rsidRPr="000B7BB6">
        <w:rPr>
          <w:rFonts w:cstheme="minorHAnsi"/>
        </w:rPr>
        <w:t>HSPFbase</w:t>
      </w:r>
      <w:r w:rsidRPr="000B7BB6">
        <w:rPr>
          <w:rFonts w:cstheme="minorHAnsi"/>
        </w:rPr>
        <w:tab/>
        <w:t xml:space="preserve">=Heating Season Performance Factor for baseline unit </w:t>
      </w:r>
    </w:p>
    <w:p w14:paraId="16D5366D" w14:textId="77777777" w:rsidR="002B649F" w:rsidRPr="00B41203" w:rsidRDefault="002B649F" w:rsidP="002B649F">
      <w:pPr>
        <w:ind w:left="720"/>
        <w:rPr>
          <w:rFonts w:cstheme="minorHAnsi"/>
        </w:rPr>
      </w:pPr>
      <w:r w:rsidRPr="000B7BB6">
        <w:rPr>
          <w:rFonts w:cstheme="minorHAnsi"/>
        </w:rPr>
        <w:tab/>
      </w:r>
      <w:r w:rsidRPr="000B7BB6">
        <w:rPr>
          <w:rFonts w:cstheme="minorHAnsi"/>
        </w:rPr>
        <w:tab/>
        <w:t xml:space="preserve">=7.7 </w:t>
      </w:r>
      <w:r w:rsidRPr="000B7BB6">
        <w:rPr>
          <w:rStyle w:val="FootnoteReference"/>
          <w:rFonts w:eastAsia="Calibri" w:cstheme="minorHAnsi"/>
        </w:rPr>
        <w:footnoteReference w:id="696"/>
      </w:r>
    </w:p>
    <w:p w14:paraId="16D5366E" w14:textId="77777777" w:rsidR="002B649F" w:rsidRPr="000B7BB6" w:rsidRDefault="002B649F" w:rsidP="002B649F">
      <w:pPr>
        <w:ind w:left="720"/>
        <w:rPr>
          <w:rFonts w:cstheme="minorHAnsi"/>
        </w:rPr>
      </w:pPr>
      <w:r w:rsidRPr="000B7BB6">
        <w:rPr>
          <w:rFonts w:cstheme="minorHAnsi"/>
        </w:rPr>
        <w:t>COPee</w:t>
      </w:r>
      <w:r w:rsidRPr="000B7BB6">
        <w:rPr>
          <w:rFonts w:cstheme="minorHAnsi"/>
        </w:rPr>
        <w:tab/>
      </w:r>
      <w:r w:rsidRPr="000B7BB6">
        <w:rPr>
          <w:rFonts w:cstheme="minorHAnsi"/>
        </w:rPr>
        <w:tab/>
        <w:t>= Coefficient of Performance of efficient unit</w:t>
      </w:r>
    </w:p>
    <w:p w14:paraId="16D5366F" w14:textId="77777777" w:rsidR="002B649F" w:rsidRPr="000B7BB6" w:rsidRDefault="002B649F" w:rsidP="002B649F">
      <w:pPr>
        <w:ind w:left="720"/>
        <w:rPr>
          <w:rFonts w:cstheme="minorHAnsi"/>
        </w:rPr>
      </w:pPr>
      <w:r w:rsidRPr="000B7BB6">
        <w:rPr>
          <w:rFonts w:cstheme="minorHAnsi"/>
        </w:rPr>
        <w:tab/>
      </w:r>
      <w:r w:rsidRPr="000B7BB6">
        <w:rPr>
          <w:rFonts w:cstheme="minorHAnsi"/>
        </w:rPr>
        <w:tab/>
        <w:t>= Actual Installed</w:t>
      </w:r>
    </w:p>
    <w:p w14:paraId="16D53670" w14:textId="77777777" w:rsidR="002B649F" w:rsidRPr="000B7BB6" w:rsidRDefault="002B649F" w:rsidP="002B649F">
      <w:pPr>
        <w:ind w:left="2160" w:hanging="1440"/>
        <w:rPr>
          <w:rFonts w:cstheme="minorHAnsi"/>
          <w:i/>
          <w:iCs/>
          <w:sz w:val="16"/>
          <w:szCs w:val="16"/>
        </w:rPr>
      </w:pPr>
      <w:r w:rsidRPr="000B7BB6">
        <w:rPr>
          <w:rFonts w:cstheme="minorHAnsi"/>
        </w:rPr>
        <w:t>3.412</w:t>
      </w:r>
      <w:r w:rsidRPr="000B7BB6">
        <w:rPr>
          <w:rFonts w:cstheme="minorHAnsi"/>
        </w:rPr>
        <w:tab/>
        <w:t>= Constant to convert the COP of the unit to the Heating Season Performance Factor (HSPF).</w:t>
      </w:r>
    </w:p>
    <w:p w14:paraId="16D53671" w14:textId="77777777" w:rsidR="002B649F" w:rsidRDefault="002B649F" w:rsidP="002B649F">
      <w:pPr>
        <w:rPr>
          <w:rFonts w:cstheme="minorHAnsi"/>
        </w:rPr>
      </w:pPr>
      <w:r w:rsidRPr="00B41203">
        <w:rPr>
          <w:rFonts w:cstheme="minorHAnsi"/>
          <w:noProof/>
        </w:rPr>
        <mc:AlternateContent>
          <mc:Choice Requires="wps">
            <w:drawing>
              <wp:inline distT="0" distB="0" distL="0" distR="0" wp14:anchorId="16D54DA9" wp14:editId="16D54DAA">
                <wp:extent cx="5690795" cy="4815191"/>
                <wp:effectExtent l="0" t="0" r="24765" b="2413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795" cy="4815191"/>
                        </a:xfrm>
                        <a:prstGeom prst="rect">
                          <a:avLst/>
                        </a:prstGeom>
                        <a:solidFill>
                          <a:srgbClr val="FFFFFF"/>
                        </a:solidFill>
                        <a:ln w="9525">
                          <a:solidFill>
                            <a:srgbClr val="000000"/>
                          </a:solidFill>
                          <a:miter lim="800000"/>
                          <a:headEnd/>
                          <a:tailEnd/>
                        </a:ln>
                      </wps:spPr>
                      <wps:txbx>
                        <w:txbxContent>
                          <w:p w14:paraId="16D55E61" w14:textId="77777777" w:rsidR="00713628" w:rsidRDefault="00713628" w:rsidP="002B649F">
                            <w:pPr>
                              <w:rPr>
                                <w:rFonts w:cstheme="minorHAnsi"/>
                              </w:rPr>
                            </w:pPr>
                            <w:r>
                              <w:rPr>
                                <w:rFonts w:cstheme="minorHAnsi"/>
                              </w:rPr>
                              <w:t>Time of Sale:</w:t>
                            </w:r>
                          </w:p>
                          <w:p w14:paraId="16D55E62" w14:textId="77777777" w:rsidR="00713628" w:rsidRPr="002F2634" w:rsidRDefault="00713628" w:rsidP="002B649F">
                            <w:pPr>
                              <w:rPr>
                                <w:rFonts w:cstheme="minorHAnsi"/>
                              </w:rPr>
                            </w:pPr>
                            <w:r w:rsidRPr="002F2634">
                              <w:rPr>
                                <w:rFonts w:cstheme="minorHAnsi"/>
                              </w:rPr>
                              <w:t>For example, a 3 ton unit with EER rating of 16 and COP of 3.5 in single family house in Springfield:</w:t>
                            </w:r>
                          </w:p>
                          <w:p w14:paraId="16D55E63" w14:textId="77777777" w:rsidR="00713628" w:rsidRPr="002F2634" w:rsidRDefault="00713628" w:rsidP="002B649F">
                            <w:pPr>
                              <w:ind w:left="720"/>
                              <w:rPr>
                                <w:rFonts w:cstheme="minorHAnsi"/>
                                <w:noProof/>
                              </w:rPr>
                            </w:pPr>
                            <w:r w:rsidRPr="002F2634">
                              <w:rPr>
                                <w:rFonts w:cstheme="minorHAnsi"/>
                                <w:noProof/>
                              </w:rPr>
                              <w:t>Δ</w:t>
                            </w:r>
                            <w:r w:rsidRPr="002F2634">
                              <w:rPr>
                                <w:rFonts w:cstheme="minorHAnsi"/>
                                <w:noProof/>
                                <w:lang w:val="nl-NL"/>
                              </w:rPr>
                              <w:t xml:space="preserve">kWh </w:t>
                            </w:r>
                            <w:r>
                              <w:rPr>
                                <w:rFonts w:cstheme="minorHAnsi"/>
                                <w:noProof/>
                                <w:lang w:val="nl-NL"/>
                              </w:rPr>
                              <w:tab/>
                            </w:r>
                            <w:r w:rsidRPr="002F2634">
                              <w:rPr>
                                <w:rFonts w:cstheme="minorHAnsi"/>
                                <w:noProof/>
                                <w:lang w:val="nl-NL"/>
                              </w:rPr>
                              <w:t>= (FLHcool * Btu/H * (1/SEERbase – (1/(EERee * 1.02))/1000</w:t>
                            </w:r>
                            <w:r w:rsidRPr="002F2634">
                              <w:rPr>
                                <w:rFonts w:cstheme="minorHAnsi"/>
                                <w:noProof/>
                              </w:rPr>
                              <w:t xml:space="preserve">+ (FLHheat * </w:t>
                            </w:r>
                            <w:r w:rsidRPr="002F2634">
                              <w:rPr>
                                <w:rFonts w:cstheme="minorHAnsi"/>
                              </w:rPr>
                              <w:t>Btu/H * (</w:t>
                            </w:r>
                            <w:r>
                              <w:rPr>
                                <w:rFonts w:cstheme="minorHAnsi"/>
                              </w:rPr>
                              <w:tab/>
                            </w:r>
                            <w:r>
                              <w:rPr>
                                <w:rFonts w:cstheme="minorHAnsi"/>
                              </w:rPr>
                              <w:tab/>
                            </w:r>
                            <w:r w:rsidRPr="002F2634">
                              <w:rPr>
                                <w:rFonts w:cstheme="minorHAnsi"/>
                              </w:rPr>
                              <w:t>1/HSPFbase – (1/COPee * 3.412))/1000</w:t>
                            </w:r>
                          </w:p>
                          <w:p w14:paraId="16D55E64" w14:textId="77777777" w:rsidR="00713628" w:rsidRPr="002F2634" w:rsidRDefault="00713628" w:rsidP="002B649F">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(730 * 36,000 * (1/13 – 1/ (16*1.02))) / 1000 + (1967 * 36,000 * (1/7.7 – 1/ (3.5*3.412)) / 1000  </w:t>
                            </w:r>
                          </w:p>
                          <w:p w14:paraId="16D55E65" w14:textId="77777777" w:rsidR="00713628" w:rsidRDefault="00713628" w:rsidP="002B649F">
                            <w:pPr>
                              <w:ind w:left="1440"/>
                              <w:rPr>
                                <w:rFonts w:cstheme="minorHAnsi"/>
                              </w:rPr>
                            </w:pPr>
                            <w:r w:rsidRPr="002F2634">
                              <w:rPr>
                                <w:rFonts w:cstheme="minorHAnsi"/>
                              </w:rPr>
                              <w:t xml:space="preserve">= 3680 kWh </w:t>
                            </w:r>
                          </w:p>
                          <w:p w14:paraId="16D55E66" w14:textId="77777777" w:rsidR="00713628" w:rsidRDefault="00713628" w:rsidP="002B649F">
                            <w:r>
                              <w:t>Early Replacement:</w:t>
                            </w:r>
                          </w:p>
                          <w:p w14:paraId="16D55E67" w14:textId="77777777" w:rsidR="00713628" w:rsidRPr="002F2634" w:rsidRDefault="00713628" w:rsidP="002B649F">
                            <w:pPr>
                              <w:rPr>
                                <w:rFonts w:cstheme="minorHAnsi"/>
                              </w:rPr>
                            </w:pPr>
                            <w:r w:rsidRPr="002F2634">
                              <w:rPr>
                                <w:rFonts w:cstheme="minorHAnsi"/>
                              </w:rPr>
                              <w:t xml:space="preserve">For example, a </w:t>
                            </w:r>
                            <w:r>
                              <w:rPr>
                                <w:rFonts w:cstheme="minorHAnsi"/>
                              </w:rPr>
                              <w:t>3</w:t>
                            </w:r>
                            <w:r w:rsidRPr="002F2634">
                              <w:rPr>
                                <w:rFonts w:cstheme="minorHAnsi"/>
                              </w:rPr>
                              <w:t xml:space="preserve"> ton unit with EER rating of 16 and COP of 3.5 in single family house in Springfield </w:t>
                            </w:r>
                            <w:r>
                              <w:rPr>
                                <w:rFonts w:cstheme="minorHAnsi"/>
                              </w:rPr>
                              <w:t>replaces an existing working Air Source Heat Pump with unknown efficiency ratings</w:t>
                            </w:r>
                            <w:r w:rsidRPr="002F2634">
                              <w:rPr>
                                <w:rFonts w:cstheme="minorHAnsi"/>
                              </w:rPr>
                              <w:t>:</w:t>
                            </w:r>
                          </w:p>
                          <w:p w14:paraId="16D55E68" w14:textId="77777777" w:rsidR="00713628" w:rsidRPr="000B7BB6" w:rsidRDefault="00713628" w:rsidP="002B649F">
                            <w:pPr>
                              <w:ind w:left="1440" w:hanging="720"/>
                              <w:rPr>
                                <w:rFonts w:cstheme="minorHAnsi"/>
                                <w:noProof/>
                              </w:rPr>
                            </w:pPr>
                            <w:r w:rsidRPr="000B7BB6">
                              <w:rPr>
                                <w:rFonts w:cstheme="minorHAnsi"/>
                                <w:noProof/>
                              </w:rPr>
                              <w:t>ΔkWH for remaining life of existing unit (1st 6 years):</w:t>
                            </w:r>
                          </w:p>
                          <w:p w14:paraId="16D55E69" w14:textId="77777777" w:rsidR="00713628" w:rsidRDefault="00713628" w:rsidP="002B649F">
                            <w:pPr>
                              <w:ind w:left="1440"/>
                              <w:rPr>
                                <w:rFonts w:cstheme="minorHAnsi"/>
                                <w:noProof/>
                              </w:rPr>
                            </w:pPr>
                            <w:r w:rsidRPr="000B7BB6">
                              <w:rPr>
                                <w:rFonts w:cstheme="minorHAnsi"/>
                                <w:noProof/>
                              </w:rPr>
                              <w:t xml:space="preserve">= </w:t>
                            </w:r>
                            <w:r>
                              <w:rPr>
                                <w:rFonts w:cstheme="minorHAnsi"/>
                                <w:noProof/>
                              </w:rPr>
                              <w:t>(730* 36,000 * (1/9.12</w:t>
                            </w:r>
                            <w:r w:rsidRPr="002F2634">
                              <w:rPr>
                                <w:rFonts w:cstheme="minorHAnsi"/>
                                <w:noProof/>
                              </w:rPr>
                              <w:t xml:space="preserve"> - 1/</w:t>
                            </w:r>
                            <w:r>
                              <w:rPr>
                                <w:rFonts w:cstheme="minorHAnsi"/>
                                <w:noProof/>
                              </w:rPr>
                              <w:t>(16*1.02))</w:t>
                            </w:r>
                            <w:r w:rsidRPr="002F2634">
                              <w:rPr>
                                <w:rFonts w:cstheme="minorHAnsi"/>
                                <w:noProof/>
                              </w:rPr>
                              <w:t>) / 1000) + ((1,</w:t>
                            </w:r>
                            <w:r>
                              <w:rPr>
                                <w:rFonts w:cstheme="minorHAnsi"/>
                                <w:noProof/>
                              </w:rPr>
                              <w:t>967</w:t>
                            </w:r>
                            <w:r w:rsidRPr="002F2634">
                              <w:rPr>
                                <w:rFonts w:cstheme="minorHAnsi"/>
                                <w:noProof/>
                              </w:rPr>
                              <w:t xml:space="preserve"> * 36,000 * (1/</w:t>
                            </w:r>
                            <w:r>
                              <w:rPr>
                                <w:rFonts w:cstheme="minorHAnsi"/>
                                <w:noProof/>
                              </w:rPr>
                              <w:t>5.44</w:t>
                            </w:r>
                            <w:r w:rsidRPr="002F2634">
                              <w:rPr>
                                <w:rFonts w:cstheme="minorHAnsi"/>
                                <w:noProof/>
                              </w:rPr>
                              <w:t xml:space="preserve"> - 1/</w:t>
                            </w:r>
                            <w:r>
                              <w:rPr>
                                <w:rFonts w:cstheme="minorHAnsi"/>
                                <w:noProof/>
                              </w:rPr>
                              <w:t>(3.5 * 3.412)</w:t>
                            </w:r>
                            <w:r w:rsidRPr="002F2634">
                              <w:rPr>
                                <w:rFonts w:cstheme="minorHAnsi"/>
                                <w:noProof/>
                              </w:rPr>
                              <w:t>)) / 1000)</w:t>
                            </w:r>
                          </w:p>
                          <w:p w14:paraId="16D55E6A" w14:textId="77777777" w:rsidR="00713628" w:rsidRDefault="00713628" w:rsidP="002B649F">
                            <w:pPr>
                              <w:ind w:left="1440"/>
                              <w:rPr>
                                <w:rFonts w:cstheme="minorHAnsi"/>
                                <w:noProof/>
                              </w:rPr>
                            </w:pPr>
                            <w:r>
                              <w:rPr>
                                <w:rFonts w:cstheme="minorHAnsi"/>
                                <w:noProof/>
                              </w:rPr>
                              <w:t>= 8359 kWh</w:t>
                            </w:r>
                          </w:p>
                          <w:p w14:paraId="16D55E6B" w14:textId="77777777" w:rsidR="00713628" w:rsidRPr="000B7BB6" w:rsidRDefault="00713628" w:rsidP="002B649F">
                            <w:pPr>
                              <w:ind w:left="1440" w:hanging="720"/>
                              <w:rPr>
                                <w:rFonts w:cstheme="minorHAnsi"/>
                                <w:noProof/>
                              </w:rPr>
                            </w:pPr>
                            <w:r w:rsidRPr="000B7BB6">
                              <w:rPr>
                                <w:rFonts w:cstheme="minorHAnsi"/>
                                <w:noProof/>
                              </w:rPr>
                              <w:t>ΔkWH for remaining measure life (next 12 years):</w:t>
                            </w:r>
                          </w:p>
                          <w:p w14:paraId="16D55E6C" w14:textId="77777777" w:rsidR="00713628" w:rsidRDefault="00713628" w:rsidP="002B649F">
                            <w:pPr>
                              <w:ind w:left="1440"/>
                              <w:rPr>
                                <w:rFonts w:cstheme="minorHAnsi"/>
                              </w:rPr>
                            </w:pPr>
                            <w:r w:rsidRPr="002F2634">
                              <w:rPr>
                                <w:rFonts w:cstheme="minorHAnsi"/>
                              </w:rPr>
                              <w:t xml:space="preserve">= (730 * 36,000 * (1/13 – 1/ (16*1.02))) / 1000 + (1967 * 36,000 * (1/7.7 – 1/ (3.5*3.412)) / 1000  </w:t>
                            </w:r>
                          </w:p>
                          <w:p w14:paraId="16D55E6D" w14:textId="77777777" w:rsidR="00713628" w:rsidRPr="002F2634" w:rsidRDefault="00713628" w:rsidP="002B649F">
                            <w:pPr>
                              <w:ind w:left="1440"/>
                              <w:rPr>
                                <w:rFonts w:cstheme="minorHAnsi"/>
                              </w:rPr>
                            </w:pPr>
                            <w:r w:rsidRPr="002F2634">
                              <w:rPr>
                                <w:rFonts w:cstheme="minorHAnsi"/>
                              </w:rPr>
                              <w:t>= 1,203 kWh</w:t>
                            </w:r>
                          </w:p>
                          <w:p w14:paraId="16D55E6E" w14:textId="77777777" w:rsidR="00713628" w:rsidRDefault="00713628" w:rsidP="002B649F">
                            <w:pPr>
                              <w:ind w:left="1440"/>
                            </w:pPr>
                          </w:p>
                        </w:txbxContent>
                      </wps:txbx>
                      <wps:bodyPr rot="0" vert="horz" wrap="square" lIns="91440" tIns="45720" rIns="91440" bIns="45720" anchor="t" anchorCtr="0">
                        <a:noAutofit/>
                      </wps:bodyPr>
                    </wps:wsp>
                  </a:graphicData>
                </a:graphic>
              </wp:inline>
            </w:drawing>
          </mc:Choice>
          <mc:Fallback>
            <w:pict>
              <v:shape id="_x0000_s1114" type="#_x0000_t202" style="width:448.1pt;height:37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">
                <v:textbox>
                  <w:txbxContent>
                    <w:p w14:paraId="16D55E61" w14:textId="77777777" w:rsidR="00713628" w:rsidRDefault="00713628" w:rsidP="002B649F">
                      <w:pPr>
                        <w:rPr>
                          <w:rFonts w:cstheme="minorHAnsi"/>
                        </w:rPr>
                      </w:pPr>
                      <w:r>
                        <w:rPr>
                          <w:rFonts w:cstheme="minorHAnsi"/>
                        </w:rPr>
                        <w:t>Time of Sale:</w:t>
                      </w:r>
                    </w:p>
                    <w:p w14:paraId="16D55E62" w14:textId="77777777" w:rsidR="00713628" w:rsidRPr="002F2634" w:rsidRDefault="00713628" w:rsidP="002B649F">
                      <w:pPr>
                        <w:rPr>
                          <w:rFonts w:cstheme="minorHAnsi"/>
                        </w:rPr>
                      </w:pPr>
                      <w:r w:rsidRPr="002F2634">
                        <w:rPr>
                          <w:rFonts w:cstheme="minorHAnsi"/>
                        </w:rPr>
                        <w:t>For example, a 3 ton unit with EER rating of 16 and COP of 3.5 in single family house in Springfield:</w:t>
                      </w:r>
                    </w:p>
                    <w:p w14:paraId="16D55E63" w14:textId="77777777" w:rsidR="00713628" w:rsidRPr="002F2634" w:rsidRDefault="00713628" w:rsidP="002B649F">
                      <w:pPr>
                        <w:ind w:left="720"/>
                        <w:rPr>
                          <w:rFonts w:cstheme="minorHAnsi"/>
                          <w:noProof/>
                        </w:rPr>
                      </w:pPr>
                      <w:r w:rsidRPr="002F2634">
                        <w:rPr>
                          <w:rFonts w:cstheme="minorHAnsi"/>
                          <w:noProof/>
                        </w:rPr>
                        <w:t>Δ</w:t>
                      </w:r>
                      <w:r w:rsidRPr="002F2634">
                        <w:rPr>
                          <w:rFonts w:cstheme="minorHAnsi"/>
                          <w:noProof/>
                          <w:lang w:val="nl-NL"/>
                        </w:rPr>
                        <w:t xml:space="preserve">kWh </w:t>
                      </w:r>
                      <w:r>
                        <w:rPr>
                          <w:rFonts w:cstheme="minorHAnsi"/>
                          <w:noProof/>
                          <w:lang w:val="nl-NL"/>
                        </w:rPr>
                        <w:tab/>
                      </w:r>
                      <w:r w:rsidRPr="002F2634">
                        <w:rPr>
                          <w:rFonts w:cstheme="minorHAnsi"/>
                          <w:noProof/>
                          <w:lang w:val="nl-NL"/>
                        </w:rPr>
                        <w:t>= (FLHcool * Btu/H * (1/SEERbase – (1/(EERee * 1.02))/1000</w:t>
                      </w:r>
                      <w:r w:rsidRPr="002F2634">
                        <w:rPr>
                          <w:rFonts w:cstheme="minorHAnsi"/>
                          <w:noProof/>
                        </w:rPr>
                        <w:t xml:space="preserve">+ (FLHheat * </w:t>
                      </w:r>
                      <w:r w:rsidRPr="002F2634">
                        <w:rPr>
                          <w:rFonts w:cstheme="minorHAnsi"/>
                        </w:rPr>
                        <w:t>Btu/H * (</w:t>
                      </w:r>
                      <w:r>
                        <w:rPr>
                          <w:rFonts w:cstheme="minorHAnsi"/>
                        </w:rPr>
                        <w:tab/>
                      </w:r>
                      <w:r>
                        <w:rPr>
                          <w:rFonts w:cstheme="minorHAnsi"/>
                        </w:rPr>
                        <w:tab/>
                      </w:r>
                      <w:r w:rsidRPr="002F2634">
                        <w:rPr>
                          <w:rFonts w:cstheme="minorHAnsi"/>
                        </w:rPr>
                        <w:t>1/HSPFbase – (1/COPee * 3.412))/1000</w:t>
                      </w:r>
                    </w:p>
                    <w:p w14:paraId="16D55E64" w14:textId="77777777" w:rsidR="00713628" w:rsidRPr="002F2634" w:rsidRDefault="00713628" w:rsidP="002B649F">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(730 * 36,000 * (1/13 – 1/ (16*1.02))) / 1000 + (1967 * 36,000 * (1/7.7 – 1/ (3.5*3.412)) / 1000  </w:t>
                      </w:r>
                    </w:p>
                    <w:p w14:paraId="16D55E65" w14:textId="77777777" w:rsidR="00713628" w:rsidRDefault="00713628" w:rsidP="002B649F">
                      <w:pPr>
                        <w:ind w:left="1440"/>
                        <w:rPr>
                          <w:rFonts w:cstheme="minorHAnsi"/>
                        </w:rPr>
                      </w:pPr>
                      <w:r w:rsidRPr="002F2634">
                        <w:rPr>
                          <w:rFonts w:cstheme="minorHAnsi"/>
                        </w:rPr>
                        <w:t xml:space="preserve">= 3680 kWh </w:t>
                      </w:r>
                    </w:p>
                    <w:p w14:paraId="16D55E66" w14:textId="77777777" w:rsidR="00713628" w:rsidRDefault="00713628" w:rsidP="002B649F">
                      <w:r>
                        <w:t>Early Replacement:</w:t>
                      </w:r>
                    </w:p>
                    <w:p w14:paraId="16D55E67" w14:textId="77777777" w:rsidR="00713628" w:rsidRPr="002F2634" w:rsidRDefault="00713628" w:rsidP="002B649F">
                      <w:pPr>
                        <w:rPr>
                          <w:rFonts w:cstheme="minorHAnsi"/>
                        </w:rPr>
                      </w:pPr>
                      <w:r w:rsidRPr="002F2634">
                        <w:rPr>
                          <w:rFonts w:cstheme="minorHAnsi"/>
                        </w:rPr>
                        <w:t xml:space="preserve">For example, a </w:t>
                      </w:r>
                      <w:r>
                        <w:rPr>
                          <w:rFonts w:cstheme="minorHAnsi"/>
                        </w:rPr>
                        <w:t>3</w:t>
                      </w:r>
                      <w:r w:rsidRPr="002F2634">
                        <w:rPr>
                          <w:rFonts w:cstheme="minorHAnsi"/>
                        </w:rPr>
                        <w:t xml:space="preserve"> ton unit with EER rating of 16 and COP of 3.5 in single family house in Springfield </w:t>
                      </w:r>
                      <w:r>
                        <w:rPr>
                          <w:rFonts w:cstheme="minorHAnsi"/>
                        </w:rPr>
                        <w:t>replaces an existing working Air Source Heat Pump with unknown efficiency ratings</w:t>
                      </w:r>
                      <w:r w:rsidRPr="002F2634">
                        <w:rPr>
                          <w:rFonts w:cstheme="minorHAnsi"/>
                        </w:rPr>
                        <w:t>:</w:t>
                      </w:r>
                    </w:p>
                    <w:p w14:paraId="16D55E68" w14:textId="77777777" w:rsidR="00713628" w:rsidRPr="000B7BB6" w:rsidRDefault="00713628" w:rsidP="002B649F">
                      <w:pPr>
                        <w:ind w:left="1440" w:hanging="720"/>
                        <w:rPr>
                          <w:rFonts w:cstheme="minorHAnsi"/>
                          <w:noProof/>
                        </w:rPr>
                      </w:pPr>
                      <w:r w:rsidRPr="000B7BB6">
                        <w:rPr>
                          <w:rFonts w:cstheme="minorHAnsi"/>
                          <w:noProof/>
                        </w:rPr>
                        <w:t>ΔkWH for remaining life of existing unit (1st 6 years):</w:t>
                      </w:r>
                    </w:p>
                    <w:p w14:paraId="16D55E69" w14:textId="77777777" w:rsidR="00713628" w:rsidRDefault="00713628" w:rsidP="002B649F">
                      <w:pPr>
                        <w:ind w:left="1440"/>
                        <w:rPr>
                          <w:rFonts w:cstheme="minorHAnsi"/>
                          <w:noProof/>
                        </w:rPr>
                      </w:pPr>
                      <w:r w:rsidRPr="000B7BB6">
                        <w:rPr>
                          <w:rFonts w:cstheme="minorHAnsi"/>
                          <w:noProof/>
                        </w:rPr>
                        <w:t xml:space="preserve">= </w:t>
                      </w:r>
                      <w:r>
                        <w:rPr>
                          <w:rFonts w:cstheme="minorHAnsi"/>
                          <w:noProof/>
                        </w:rPr>
                        <w:t>(730* 36,000 * (1/9.12</w:t>
                      </w:r>
                      <w:r w:rsidRPr="002F2634">
                        <w:rPr>
                          <w:rFonts w:cstheme="minorHAnsi"/>
                          <w:noProof/>
                        </w:rPr>
                        <w:t xml:space="preserve"> - 1/</w:t>
                      </w:r>
                      <w:r>
                        <w:rPr>
                          <w:rFonts w:cstheme="minorHAnsi"/>
                          <w:noProof/>
                        </w:rPr>
                        <w:t>(16*1.02))</w:t>
                      </w:r>
                      <w:r w:rsidRPr="002F2634">
                        <w:rPr>
                          <w:rFonts w:cstheme="minorHAnsi"/>
                          <w:noProof/>
                        </w:rPr>
                        <w:t>) / 1000) + ((1,</w:t>
                      </w:r>
                      <w:r>
                        <w:rPr>
                          <w:rFonts w:cstheme="minorHAnsi"/>
                          <w:noProof/>
                        </w:rPr>
                        <w:t>967</w:t>
                      </w:r>
                      <w:r w:rsidRPr="002F2634">
                        <w:rPr>
                          <w:rFonts w:cstheme="minorHAnsi"/>
                          <w:noProof/>
                        </w:rPr>
                        <w:t xml:space="preserve"> * 36,000 * (1/</w:t>
                      </w:r>
                      <w:r>
                        <w:rPr>
                          <w:rFonts w:cstheme="minorHAnsi"/>
                          <w:noProof/>
                        </w:rPr>
                        <w:t>5.44</w:t>
                      </w:r>
                      <w:r w:rsidRPr="002F2634">
                        <w:rPr>
                          <w:rFonts w:cstheme="minorHAnsi"/>
                          <w:noProof/>
                        </w:rPr>
                        <w:t xml:space="preserve"> - 1/</w:t>
                      </w:r>
                      <w:r>
                        <w:rPr>
                          <w:rFonts w:cstheme="minorHAnsi"/>
                          <w:noProof/>
                        </w:rPr>
                        <w:t>(3.5 * 3.412)</w:t>
                      </w:r>
                      <w:r w:rsidRPr="002F2634">
                        <w:rPr>
                          <w:rFonts w:cstheme="minorHAnsi"/>
                          <w:noProof/>
                        </w:rPr>
                        <w:t>)) / 1000)</w:t>
                      </w:r>
                    </w:p>
                    <w:p w14:paraId="16D55E6A" w14:textId="77777777" w:rsidR="00713628" w:rsidRDefault="00713628" w:rsidP="002B649F">
                      <w:pPr>
                        <w:ind w:left="1440"/>
                        <w:rPr>
                          <w:rFonts w:cstheme="minorHAnsi"/>
                          <w:noProof/>
                        </w:rPr>
                      </w:pPr>
                      <w:r>
                        <w:rPr>
                          <w:rFonts w:cstheme="minorHAnsi"/>
                          <w:noProof/>
                        </w:rPr>
                        <w:t>= 8359 kWh</w:t>
                      </w:r>
                    </w:p>
                    <w:p w14:paraId="16D55E6B" w14:textId="77777777" w:rsidR="00713628" w:rsidRPr="000B7BB6" w:rsidRDefault="00713628" w:rsidP="002B649F">
                      <w:pPr>
                        <w:ind w:left="1440" w:hanging="720"/>
                        <w:rPr>
                          <w:rFonts w:cstheme="minorHAnsi"/>
                          <w:noProof/>
                        </w:rPr>
                      </w:pPr>
                      <w:r w:rsidRPr="000B7BB6">
                        <w:rPr>
                          <w:rFonts w:cstheme="minorHAnsi"/>
                          <w:noProof/>
                        </w:rPr>
                        <w:t>ΔkWH for remaining measure life (next 12 years):</w:t>
                      </w:r>
                    </w:p>
                    <w:p w14:paraId="16D55E6C" w14:textId="77777777" w:rsidR="00713628" w:rsidRDefault="00713628" w:rsidP="002B649F">
                      <w:pPr>
                        <w:ind w:left="1440"/>
                        <w:rPr>
                          <w:rFonts w:cstheme="minorHAnsi"/>
                        </w:rPr>
                      </w:pPr>
                      <w:r w:rsidRPr="002F2634">
                        <w:rPr>
                          <w:rFonts w:cstheme="minorHAnsi"/>
                        </w:rPr>
                        <w:t xml:space="preserve">= (730 * 36,000 * (1/13 – 1/ (16*1.02))) / 1000 + (1967 * 36,000 * (1/7.7 – 1/ (3.5*3.412)) / 1000  </w:t>
                      </w:r>
                    </w:p>
                    <w:p w14:paraId="16D55E6D" w14:textId="77777777" w:rsidR="00713628" w:rsidRPr="002F2634" w:rsidRDefault="00713628" w:rsidP="002B649F">
                      <w:pPr>
                        <w:ind w:left="1440"/>
                        <w:rPr>
                          <w:rFonts w:cstheme="minorHAnsi"/>
                        </w:rPr>
                      </w:pPr>
                      <w:r w:rsidRPr="002F2634">
                        <w:rPr>
                          <w:rFonts w:cstheme="minorHAnsi"/>
                        </w:rPr>
                        <w:t>= 1,203 kWh</w:t>
                      </w:r>
                    </w:p>
                    <w:p w14:paraId="16D55E6E" w14:textId="77777777" w:rsidR="00713628" w:rsidRDefault="00713628" w:rsidP="002B649F">
                      <w:pPr>
                        <w:ind w:left="1440"/>
                      </w:pPr>
                    </w:p>
                  </w:txbxContent>
                </v:textbox>
                <w10:anchorlock/>
              </v:shape>
            </w:pict>
          </mc:Fallback>
        </mc:AlternateContent>
      </w:r>
    </w:p>
    <w:p w14:paraId="16D53672" w14:textId="77777777" w:rsidR="002B649F" w:rsidRPr="000B7BB6" w:rsidRDefault="002B649F" w:rsidP="002B649F">
      <w:pPr>
        <w:pStyle w:val="Heading6"/>
      </w:pPr>
      <w:r w:rsidRPr="000B7BB6">
        <w:t xml:space="preserve">Summer Coincident Peak Demand Savings </w:t>
      </w:r>
    </w:p>
    <w:p w14:paraId="16D53673" w14:textId="77777777" w:rsidR="002B649F" w:rsidRDefault="002B649F" w:rsidP="002B649F">
      <w:pPr>
        <w:ind w:left="2808" w:hanging="2808"/>
        <w:rPr>
          <w:rFonts w:cstheme="minorHAnsi"/>
          <w:noProof/>
        </w:rPr>
      </w:pPr>
      <w:r>
        <w:rPr>
          <w:rFonts w:cstheme="minorHAnsi"/>
          <w:noProof/>
        </w:rPr>
        <w:t>Time of sale:</w:t>
      </w:r>
    </w:p>
    <w:p w14:paraId="16D53674" w14:textId="77777777" w:rsidR="002B649F" w:rsidRPr="000B7BB6" w:rsidRDefault="002B649F" w:rsidP="002B649F">
      <w:pPr>
        <w:ind w:left="3960" w:hanging="2808"/>
        <w:rPr>
          <w:rFonts w:cstheme="minorHAnsi"/>
          <w:noProof/>
        </w:rPr>
      </w:pPr>
      <w:r w:rsidRPr="000B7BB6">
        <w:rPr>
          <w:rFonts w:cstheme="minorHAnsi"/>
          <w:noProof/>
        </w:rPr>
        <w:t xml:space="preserve">ΔkW = (Capacity_cooling </w:t>
      </w:r>
      <w:r w:rsidRPr="000B7BB6">
        <w:rPr>
          <w:rFonts w:cstheme="minorHAnsi"/>
          <w:noProof/>
          <w:lang w:val="nl-NL"/>
        </w:rPr>
        <w:t>* (1/EERbase - 1/</w:t>
      </w:r>
      <w:r w:rsidRPr="000B7BB6">
        <w:rPr>
          <w:rFonts w:cstheme="minorHAnsi"/>
        </w:rPr>
        <w:t>EERee</w:t>
      </w:r>
      <w:r w:rsidRPr="000B7BB6">
        <w:rPr>
          <w:rFonts w:cstheme="minorHAnsi"/>
          <w:vertAlign w:val="subscript"/>
        </w:rPr>
        <w:t>AC equivalent</w:t>
      </w:r>
      <w:r w:rsidRPr="000B7BB6">
        <w:rPr>
          <w:rFonts w:cstheme="minorHAnsi"/>
          <w:noProof/>
          <w:lang w:val="nl-NL"/>
        </w:rPr>
        <w:t>))/1000) * CF</w:t>
      </w:r>
    </w:p>
    <w:p w14:paraId="16D53675" w14:textId="77777777" w:rsidR="002B649F" w:rsidRPr="000B7BB6" w:rsidRDefault="002B649F" w:rsidP="002B649F">
      <w:pPr>
        <w:rPr>
          <w:rFonts w:cstheme="minorHAnsi"/>
          <w:noProof/>
          <w:lang w:val="nl-NL"/>
        </w:rPr>
      </w:pPr>
      <w:r w:rsidRPr="000B7BB6">
        <w:rPr>
          <w:rFonts w:cstheme="minorHAnsi"/>
          <w:noProof/>
          <w:lang w:val="nl-NL"/>
        </w:rPr>
        <w:t>Early replacement</w:t>
      </w:r>
      <w:r w:rsidRPr="000B7BB6">
        <w:rPr>
          <w:rStyle w:val="FootnoteReference"/>
          <w:rFonts w:cstheme="minorHAnsi"/>
          <w:noProof/>
        </w:rPr>
        <w:footnoteReference w:id="697"/>
      </w:r>
      <w:r w:rsidRPr="000B7BB6">
        <w:rPr>
          <w:rFonts w:cstheme="minorHAnsi"/>
          <w:noProof/>
          <w:lang w:val="nl-NL"/>
        </w:rPr>
        <w:t>:</w:t>
      </w:r>
    </w:p>
    <w:p w14:paraId="16D53676" w14:textId="77777777" w:rsidR="002B649F" w:rsidRPr="000B7BB6" w:rsidRDefault="002B649F" w:rsidP="002B649F">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life of existing unit (1st 6 years): </w:t>
      </w:r>
    </w:p>
    <w:p w14:paraId="16D53677" w14:textId="77777777" w:rsidR="002B649F" w:rsidRPr="000B7BB6" w:rsidRDefault="002B649F" w:rsidP="002B649F">
      <w:pPr>
        <w:ind w:left="3960" w:hanging="2520"/>
        <w:rPr>
          <w:rFonts w:cstheme="minorHAnsi"/>
          <w:noProof/>
        </w:rPr>
      </w:pPr>
      <w:r w:rsidRPr="000B7BB6">
        <w:rPr>
          <w:rFonts w:cstheme="minorHAnsi"/>
          <w:noProof/>
        </w:rPr>
        <w:t xml:space="preserve">= (Capacity_cooling </w:t>
      </w:r>
      <w:r w:rsidRPr="000B7BB6">
        <w:rPr>
          <w:rFonts w:cstheme="minorHAnsi"/>
          <w:noProof/>
          <w:lang w:val="nl-NL"/>
        </w:rPr>
        <w:t>* (1/EER</w:t>
      </w:r>
      <w:r>
        <w:rPr>
          <w:rFonts w:cstheme="minorHAnsi"/>
          <w:noProof/>
          <w:lang w:val="nl-NL"/>
        </w:rPr>
        <w:t>exist</w:t>
      </w:r>
      <w:r w:rsidRPr="000B7BB6">
        <w:rPr>
          <w:rFonts w:cstheme="minorHAnsi"/>
          <w:noProof/>
          <w:lang w:val="nl-NL"/>
        </w:rPr>
        <w:t xml:space="preserve"> - 1/</w:t>
      </w:r>
      <w:r w:rsidRPr="000B7BB6">
        <w:rPr>
          <w:rFonts w:cstheme="minorHAnsi"/>
        </w:rPr>
        <w:t>EERee</w:t>
      </w:r>
      <w:r w:rsidRPr="000B7BB6">
        <w:rPr>
          <w:rFonts w:cstheme="minorHAnsi"/>
          <w:vertAlign w:val="subscript"/>
        </w:rPr>
        <w:t>AC equivalent</w:t>
      </w:r>
      <w:r w:rsidRPr="000B7BB6">
        <w:rPr>
          <w:rFonts w:cstheme="minorHAnsi"/>
          <w:noProof/>
          <w:lang w:val="nl-NL"/>
        </w:rPr>
        <w:t>))/1000) * CF</w:t>
      </w:r>
    </w:p>
    <w:p w14:paraId="16D53678" w14:textId="77777777" w:rsidR="002B649F" w:rsidRPr="000B7BB6" w:rsidRDefault="002B649F" w:rsidP="002B649F">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measure life (next 12 years): </w:t>
      </w:r>
    </w:p>
    <w:p w14:paraId="16D53679" w14:textId="77777777" w:rsidR="002B649F" w:rsidRPr="000B7BB6" w:rsidRDefault="002B649F" w:rsidP="002B649F">
      <w:pPr>
        <w:ind w:left="3960" w:hanging="2808"/>
        <w:rPr>
          <w:rFonts w:cstheme="minorHAnsi"/>
          <w:noProof/>
        </w:rPr>
      </w:pPr>
      <w:r w:rsidRPr="000B7BB6">
        <w:rPr>
          <w:rFonts w:cstheme="minorHAnsi"/>
          <w:noProof/>
        </w:rPr>
        <w:t xml:space="preserve">= (Capacity_cooling </w:t>
      </w:r>
      <w:r w:rsidRPr="000B7BB6">
        <w:rPr>
          <w:rFonts w:cstheme="minorHAnsi"/>
          <w:noProof/>
          <w:lang w:val="nl-NL"/>
        </w:rPr>
        <w:t>* (1/EER</w:t>
      </w:r>
      <w:r>
        <w:rPr>
          <w:rFonts w:cstheme="minorHAnsi"/>
          <w:noProof/>
          <w:lang w:val="nl-NL"/>
        </w:rPr>
        <w:t>exist</w:t>
      </w:r>
      <w:r w:rsidRPr="000B7BB6">
        <w:rPr>
          <w:rFonts w:cstheme="minorHAnsi"/>
          <w:noProof/>
          <w:lang w:val="nl-NL"/>
        </w:rPr>
        <w:t xml:space="preserve"> - 1/</w:t>
      </w:r>
      <w:r w:rsidRPr="000B7BB6">
        <w:rPr>
          <w:rFonts w:cstheme="minorHAnsi"/>
        </w:rPr>
        <w:t>EERee</w:t>
      </w:r>
      <w:r w:rsidRPr="000B7BB6">
        <w:rPr>
          <w:rFonts w:cstheme="minorHAnsi"/>
          <w:vertAlign w:val="subscript"/>
        </w:rPr>
        <w:t>AC equivalent</w:t>
      </w:r>
      <w:r w:rsidRPr="000B7BB6">
        <w:rPr>
          <w:rFonts w:cstheme="minorHAnsi"/>
          <w:noProof/>
          <w:lang w:val="nl-NL"/>
        </w:rPr>
        <w:t>))/1000) * CF</w:t>
      </w:r>
    </w:p>
    <w:p w14:paraId="16D5367A" w14:textId="77777777" w:rsidR="002B649F" w:rsidRPr="000B7BB6" w:rsidRDefault="002B649F" w:rsidP="002B649F">
      <w:pPr>
        <w:ind w:left="1440" w:hanging="720"/>
        <w:rPr>
          <w:rFonts w:cstheme="minorHAnsi"/>
          <w:noProof/>
          <w:lang w:val="nl-NL"/>
        </w:rPr>
      </w:pPr>
      <w:r w:rsidRPr="000B7BB6">
        <w:rPr>
          <w:rFonts w:cstheme="minorHAnsi"/>
          <w:noProof/>
          <w:lang w:val="nl-NL"/>
        </w:rPr>
        <w:t>Where:</w:t>
      </w:r>
    </w:p>
    <w:p w14:paraId="16D5367B" w14:textId="77777777" w:rsidR="002B649F" w:rsidRPr="000B7BB6" w:rsidRDefault="002B649F" w:rsidP="002B649F">
      <w:pPr>
        <w:ind w:left="720" w:firstLine="720"/>
        <w:rPr>
          <w:rFonts w:cstheme="minorHAnsi"/>
          <w:noProof/>
          <w:lang w:val="nl-NL"/>
        </w:rPr>
      </w:pPr>
      <w:r>
        <w:rPr>
          <w:rFonts w:cstheme="minorHAnsi"/>
          <w:noProof/>
        </w:rPr>
        <w:t>EERexist</w:t>
      </w:r>
      <w:r w:rsidRPr="000B7BB6">
        <w:rPr>
          <w:rFonts w:cstheme="minorHAnsi"/>
          <w:noProof/>
        </w:rPr>
        <w:t xml:space="preserve"> </w:t>
      </w:r>
      <w:r w:rsidRPr="000B7BB6">
        <w:rPr>
          <w:rFonts w:cstheme="minorHAnsi"/>
          <w:noProof/>
        </w:rPr>
        <w:tab/>
      </w:r>
      <w:r w:rsidRPr="000B7BB6">
        <w:rPr>
          <w:rFonts w:cstheme="minorHAnsi"/>
          <w:noProof/>
          <w:lang w:val="nl-NL"/>
        </w:rPr>
        <w:t xml:space="preserve">= Energy Efficiency Ratio of </w:t>
      </w:r>
      <w:r>
        <w:rPr>
          <w:rFonts w:cstheme="minorHAnsi"/>
          <w:noProof/>
          <w:lang w:val="nl-NL"/>
        </w:rPr>
        <w:t>existing</w:t>
      </w:r>
      <w:r w:rsidRPr="000B7BB6">
        <w:rPr>
          <w:rFonts w:cstheme="minorHAnsi"/>
          <w:noProof/>
          <w:lang w:val="nl-NL"/>
        </w:rPr>
        <w:t xml:space="preserve"> </w:t>
      </w:r>
      <w:r>
        <w:rPr>
          <w:rFonts w:cstheme="minorHAnsi"/>
          <w:noProof/>
          <w:lang w:val="nl-NL"/>
        </w:rPr>
        <w:t xml:space="preserve">cooling unit </w:t>
      </w:r>
      <w:r w:rsidRPr="000B7BB6">
        <w:rPr>
          <w:rFonts w:cstheme="minorHAnsi"/>
          <w:noProof/>
          <w:lang w:val="nl-NL"/>
        </w:rPr>
        <w:t>(kBtu/h / kW)</w:t>
      </w:r>
    </w:p>
    <w:p w14:paraId="16D5367C" w14:textId="77777777" w:rsidR="002B649F" w:rsidRDefault="002B649F" w:rsidP="002B649F">
      <w:pPr>
        <w:ind w:left="2880"/>
        <w:rPr>
          <w:rFonts w:cstheme="minorHAnsi"/>
          <w:noProof/>
        </w:rPr>
      </w:pPr>
      <w:r>
        <w:rPr>
          <w:rFonts w:cstheme="minorHAnsi"/>
          <w:noProof/>
        </w:rPr>
        <w:t xml:space="preserve">= Use actual </w:t>
      </w:r>
      <w:r w:rsidRPr="000B7BB6">
        <w:rPr>
          <w:rFonts w:cstheme="minorHAnsi"/>
          <w:noProof/>
        </w:rPr>
        <w:t>EER rating where it is possible to measure or reasonably estimate.</w:t>
      </w:r>
      <w:r>
        <w:rPr>
          <w:rFonts w:cstheme="minorHAnsi"/>
          <w:noProof/>
        </w:rPr>
        <w:t xml:space="preserve"> If EER unknown but SEER available convert using the equation:</w:t>
      </w:r>
    </w:p>
    <w:p w14:paraId="16D5367D" w14:textId="77777777" w:rsidR="002B649F" w:rsidRDefault="002B649F" w:rsidP="002B649F">
      <w:pPr>
        <w:ind w:left="2880"/>
      </w:pPr>
      <w:r>
        <w:t xml:space="preserve">EER_base = </w:t>
      </w:r>
      <w:r w:rsidRPr="00287BA4">
        <w:t>(-0.02 * SEER</w:t>
      </w:r>
      <w:r>
        <w:t>_base</w:t>
      </w:r>
      <w:r w:rsidRPr="00C83681">
        <w:rPr>
          <w:vertAlign w:val="superscript"/>
        </w:rPr>
        <w:t>2</w:t>
      </w:r>
      <w:r w:rsidRPr="00287BA4">
        <w:t>) + (1.12 * SEER)</w:t>
      </w:r>
      <w:r>
        <w:t xml:space="preserve">  </w:t>
      </w:r>
      <w:r>
        <w:rPr>
          <w:rStyle w:val="FootnoteReference"/>
        </w:rPr>
        <w:footnoteReference w:id="698"/>
      </w:r>
      <w:r w:rsidRPr="00287BA4">
        <w:t xml:space="preserve"> </w:t>
      </w:r>
    </w:p>
    <w:p w14:paraId="16D5367E" w14:textId="77777777" w:rsidR="002B649F" w:rsidRDefault="002B649F" w:rsidP="002B649F">
      <w:pPr>
        <w:ind w:left="2880"/>
        <w:rPr>
          <w:rFonts w:cstheme="minorHAnsi"/>
          <w:noProof/>
        </w:rPr>
      </w:pPr>
      <w:r>
        <w:t>If SEER rating unavailable use:</w:t>
      </w:r>
    </w:p>
    <w:tbl>
      <w:tblPr>
        <w:tblStyle w:val="TableGrid"/>
        <w:tblW w:w="0" w:type="auto"/>
        <w:jc w:val="center"/>
        <w:tblInd w:w="2880" w:type="dxa"/>
        <w:tblLook w:val="04A0" w:firstRow="1" w:lastRow="0" w:firstColumn="1" w:lastColumn="0" w:noHBand="0" w:noVBand="1"/>
      </w:tblPr>
      <w:tblGrid>
        <w:gridCol w:w="3262"/>
        <w:gridCol w:w="2327"/>
      </w:tblGrid>
      <w:tr w:rsidR="002B649F" w:rsidRPr="002B649F" w14:paraId="16D53681" w14:textId="77777777" w:rsidTr="00C62A3F">
        <w:trPr>
          <w:jc w:val="center"/>
        </w:trPr>
        <w:tc>
          <w:tcPr>
            <w:tcW w:w="3262" w:type="dxa"/>
            <w:shd w:val="clear" w:color="auto" w:fill="7F7F7F" w:themeFill="text1" w:themeFillTint="80"/>
          </w:tcPr>
          <w:p w14:paraId="16D5367F" w14:textId="77777777" w:rsidR="002B649F" w:rsidRPr="002B649F" w:rsidRDefault="002B649F" w:rsidP="00C62A3F">
            <w:pPr>
              <w:spacing w:after="0"/>
              <w:jc w:val="center"/>
              <w:rPr>
                <w:rFonts w:asciiTheme="minorHAnsi" w:hAnsiTheme="minorHAnsi" w:cstheme="minorHAnsi"/>
                <w:b/>
                <w:noProof/>
                <w:color w:val="FFFFFF" w:themeColor="background1"/>
              </w:rPr>
            </w:pPr>
            <w:r w:rsidRPr="002B649F">
              <w:rPr>
                <w:rFonts w:asciiTheme="minorHAnsi" w:hAnsiTheme="minorHAnsi" w:cstheme="minorHAnsi"/>
                <w:b/>
                <w:noProof/>
                <w:color w:val="FFFFFF" w:themeColor="background1"/>
              </w:rPr>
              <w:t>Existing Cooling System</w:t>
            </w:r>
          </w:p>
        </w:tc>
        <w:tc>
          <w:tcPr>
            <w:tcW w:w="2327" w:type="dxa"/>
            <w:shd w:val="clear" w:color="auto" w:fill="7F7F7F" w:themeFill="text1" w:themeFillTint="80"/>
          </w:tcPr>
          <w:p w14:paraId="16D53680" w14:textId="77777777" w:rsidR="002B649F" w:rsidRPr="002B649F" w:rsidRDefault="002B649F" w:rsidP="00C62A3F">
            <w:pPr>
              <w:spacing w:after="0"/>
              <w:jc w:val="center"/>
              <w:rPr>
                <w:rFonts w:asciiTheme="minorHAnsi" w:hAnsiTheme="minorHAnsi" w:cstheme="minorHAnsi"/>
                <w:b/>
                <w:noProof/>
                <w:color w:val="FFFFFF" w:themeColor="background1"/>
              </w:rPr>
            </w:pPr>
            <w:r w:rsidRPr="002B649F">
              <w:rPr>
                <w:rFonts w:asciiTheme="minorHAnsi" w:hAnsiTheme="minorHAnsi" w:cstheme="minorHAnsi"/>
                <w:b/>
                <w:noProof/>
                <w:color w:val="FFFFFF" w:themeColor="background1"/>
              </w:rPr>
              <w:t>EER_exist</w:t>
            </w:r>
            <w:r w:rsidRPr="002B649F">
              <w:rPr>
                <w:rStyle w:val="FootnoteReference"/>
                <w:rFonts w:asciiTheme="minorHAnsi" w:hAnsiTheme="minorHAnsi" w:cstheme="minorHAnsi"/>
                <w:b/>
                <w:noProof/>
                <w:color w:val="FFFFFF" w:themeColor="background1"/>
              </w:rPr>
              <w:footnoteReference w:id="699"/>
            </w:r>
          </w:p>
        </w:tc>
      </w:tr>
      <w:tr w:rsidR="002B649F" w:rsidRPr="002B649F" w14:paraId="16D53684" w14:textId="77777777" w:rsidTr="00C62A3F">
        <w:trPr>
          <w:jc w:val="center"/>
        </w:trPr>
        <w:tc>
          <w:tcPr>
            <w:tcW w:w="3262" w:type="dxa"/>
          </w:tcPr>
          <w:p w14:paraId="16D53682" w14:textId="77777777" w:rsidR="002B649F" w:rsidRPr="002B649F" w:rsidRDefault="002B649F" w:rsidP="00C62A3F">
            <w:pPr>
              <w:spacing w:after="0"/>
              <w:jc w:val="center"/>
              <w:rPr>
                <w:rFonts w:asciiTheme="minorHAnsi" w:hAnsiTheme="minorHAnsi" w:cstheme="minorHAnsi"/>
                <w:noProof/>
              </w:rPr>
            </w:pPr>
            <w:r w:rsidRPr="002B649F">
              <w:rPr>
                <w:rFonts w:asciiTheme="minorHAnsi" w:hAnsiTheme="minorHAnsi" w:cstheme="minorHAnsi"/>
                <w:noProof/>
              </w:rPr>
              <w:t>Air Source Heat Pump</w:t>
            </w:r>
          </w:p>
        </w:tc>
        <w:tc>
          <w:tcPr>
            <w:tcW w:w="2327" w:type="dxa"/>
          </w:tcPr>
          <w:p w14:paraId="16D53683" w14:textId="77777777" w:rsidR="002B649F" w:rsidRPr="002B649F" w:rsidRDefault="002B649F" w:rsidP="00C62A3F">
            <w:pPr>
              <w:spacing w:after="0"/>
              <w:jc w:val="center"/>
              <w:rPr>
                <w:rFonts w:asciiTheme="minorHAnsi" w:hAnsiTheme="minorHAnsi" w:cstheme="minorHAnsi"/>
                <w:noProof/>
              </w:rPr>
            </w:pPr>
            <w:r w:rsidRPr="002B649F">
              <w:rPr>
                <w:rFonts w:asciiTheme="minorHAnsi" w:hAnsiTheme="minorHAnsi" w:cstheme="minorHAnsi"/>
                <w:noProof/>
              </w:rPr>
              <w:t>8.55</w:t>
            </w:r>
          </w:p>
        </w:tc>
      </w:tr>
      <w:tr w:rsidR="002B649F" w:rsidRPr="002B649F" w14:paraId="16D53687" w14:textId="77777777" w:rsidTr="00C62A3F">
        <w:trPr>
          <w:jc w:val="center"/>
        </w:trPr>
        <w:tc>
          <w:tcPr>
            <w:tcW w:w="3262" w:type="dxa"/>
          </w:tcPr>
          <w:p w14:paraId="16D53685" w14:textId="77777777" w:rsidR="002B649F" w:rsidRPr="002B649F" w:rsidRDefault="002B649F" w:rsidP="00C62A3F">
            <w:pPr>
              <w:spacing w:after="0"/>
              <w:jc w:val="center"/>
              <w:rPr>
                <w:rFonts w:asciiTheme="minorHAnsi" w:hAnsiTheme="minorHAnsi" w:cstheme="minorHAnsi"/>
                <w:noProof/>
              </w:rPr>
            </w:pPr>
            <w:r w:rsidRPr="002B649F">
              <w:rPr>
                <w:rFonts w:asciiTheme="minorHAnsi" w:hAnsiTheme="minorHAnsi" w:cstheme="minorHAnsi"/>
                <w:noProof/>
              </w:rPr>
              <w:t>Central AC</w:t>
            </w:r>
          </w:p>
        </w:tc>
        <w:tc>
          <w:tcPr>
            <w:tcW w:w="2327" w:type="dxa"/>
          </w:tcPr>
          <w:p w14:paraId="16D53686" w14:textId="77777777" w:rsidR="002B649F" w:rsidRPr="002B649F" w:rsidRDefault="002B649F" w:rsidP="00C62A3F">
            <w:pPr>
              <w:spacing w:after="0"/>
              <w:jc w:val="center"/>
              <w:rPr>
                <w:rFonts w:asciiTheme="minorHAnsi" w:hAnsiTheme="minorHAnsi" w:cstheme="minorHAnsi"/>
                <w:noProof/>
              </w:rPr>
            </w:pPr>
            <w:r w:rsidRPr="002B649F">
              <w:rPr>
                <w:rFonts w:asciiTheme="minorHAnsi" w:hAnsiTheme="minorHAnsi" w:cstheme="minorHAnsi"/>
                <w:noProof/>
              </w:rPr>
              <w:t>8.15</w:t>
            </w:r>
          </w:p>
        </w:tc>
      </w:tr>
      <w:tr w:rsidR="002B649F" w:rsidRPr="002B649F" w14:paraId="16D5368A" w14:textId="77777777" w:rsidTr="00C62A3F">
        <w:trPr>
          <w:jc w:val="center"/>
        </w:trPr>
        <w:tc>
          <w:tcPr>
            <w:tcW w:w="3262" w:type="dxa"/>
          </w:tcPr>
          <w:p w14:paraId="16D53688" w14:textId="77777777" w:rsidR="002B649F" w:rsidRPr="002B649F" w:rsidRDefault="002B649F" w:rsidP="00C62A3F">
            <w:pPr>
              <w:spacing w:after="0"/>
              <w:jc w:val="center"/>
              <w:rPr>
                <w:rFonts w:asciiTheme="minorHAnsi" w:hAnsiTheme="minorHAnsi" w:cstheme="minorHAnsi"/>
                <w:noProof/>
              </w:rPr>
            </w:pPr>
            <w:r w:rsidRPr="002B649F">
              <w:rPr>
                <w:rFonts w:asciiTheme="minorHAnsi" w:hAnsiTheme="minorHAnsi" w:cstheme="minorHAnsi"/>
                <w:noProof/>
              </w:rPr>
              <w:t>No central cooling</w:t>
            </w:r>
            <w:r w:rsidRPr="002B649F">
              <w:rPr>
                <w:rStyle w:val="FootnoteReference"/>
                <w:rFonts w:asciiTheme="minorHAnsi" w:hAnsiTheme="minorHAnsi" w:cstheme="minorHAnsi"/>
                <w:noProof/>
              </w:rPr>
              <w:footnoteReference w:id="700"/>
            </w:r>
          </w:p>
        </w:tc>
        <w:tc>
          <w:tcPr>
            <w:tcW w:w="2327" w:type="dxa"/>
          </w:tcPr>
          <w:p w14:paraId="16D53689" w14:textId="77777777" w:rsidR="002B649F" w:rsidRPr="002B649F" w:rsidRDefault="002B649F" w:rsidP="00C62A3F">
            <w:pPr>
              <w:spacing w:after="0"/>
              <w:jc w:val="center"/>
              <w:rPr>
                <w:rFonts w:asciiTheme="minorHAnsi" w:hAnsiTheme="minorHAnsi" w:cstheme="minorHAnsi"/>
                <w:noProof/>
              </w:rPr>
            </w:pPr>
            <w:r w:rsidRPr="002B649F">
              <w:rPr>
                <w:rFonts w:asciiTheme="minorHAnsi" w:hAnsiTheme="minorHAnsi" w:cstheme="minorHAnsi"/>
                <w:noProof/>
              </w:rPr>
              <w:t>Make ‘1/EER_exist’ = 0</w:t>
            </w:r>
          </w:p>
        </w:tc>
      </w:tr>
    </w:tbl>
    <w:p w14:paraId="16D5368B" w14:textId="77777777" w:rsidR="002B649F" w:rsidRDefault="002B649F" w:rsidP="002B649F">
      <w:pPr>
        <w:ind w:left="720" w:firstLine="720"/>
        <w:rPr>
          <w:rFonts w:cstheme="minorHAnsi"/>
          <w:noProof/>
        </w:rPr>
      </w:pPr>
    </w:p>
    <w:p w14:paraId="16D5368C" w14:textId="77777777" w:rsidR="002B649F" w:rsidRPr="000B7BB6" w:rsidRDefault="002B649F" w:rsidP="002B649F">
      <w:pPr>
        <w:ind w:left="720" w:firstLine="720"/>
        <w:rPr>
          <w:rFonts w:cstheme="minorHAnsi"/>
          <w:noProof/>
        </w:rPr>
      </w:pPr>
      <w:r w:rsidRPr="000B7BB6">
        <w:rPr>
          <w:rFonts w:cstheme="minorHAnsi"/>
          <w:noProof/>
        </w:rPr>
        <w:t xml:space="preserve">EERbase </w:t>
      </w:r>
      <w:r w:rsidRPr="000B7BB6">
        <w:rPr>
          <w:rFonts w:cstheme="minorHAnsi"/>
          <w:noProof/>
        </w:rPr>
        <w:tab/>
        <w:t>= EER Efficiency of baseline ASHP unit</w:t>
      </w:r>
    </w:p>
    <w:p w14:paraId="16D5368D" w14:textId="77777777" w:rsidR="002B649F" w:rsidRPr="00B41203" w:rsidRDefault="002B649F" w:rsidP="002B649F">
      <w:pPr>
        <w:ind w:left="2160" w:firstLine="720"/>
        <w:rPr>
          <w:rFonts w:cstheme="minorHAnsi"/>
          <w:noProof/>
        </w:rPr>
      </w:pPr>
      <w:r w:rsidRPr="000B7BB6">
        <w:rPr>
          <w:rFonts w:cstheme="minorHAnsi"/>
          <w:noProof/>
        </w:rPr>
        <w:t xml:space="preserve">= 11 </w:t>
      </w:r>
      <w:r w:rsidRPr="000B7BB6">
        <w:rPr>
          <w:rStyle w:val="FootnoteReference"/>
          <w:rFonts w:eastAsia="Calibri" w:cstheme="minorHAnsi"/>
          <w:noProof/>
        </w:rPr>
        <w:footnoteReference w:id="701"/>
      </w:r>
    </w:p>
    <w:p w14:paraId="16D5368E" w14:textId="77777777" w:rsidR="002B649F" w:rsidRPr="00B41203" w:rsidRDefault="002B649F" w:rsidP="002B649F">
      <w:pPr>
        <w:ind w:left="720" w:firstLine="720"/>
        <w:rPr>
          <w:rFonts w:cstheme="minorHAnsi"/>
          <w:noProof/>
        </w:rPr>
      </w:pPr>
      <w:r w:rsidRPr="000B7BB6">
        <w:rPr>
          <w:rFonts w:cstheme="minorHAnsi"/>
        </w:rPr>
        <w:t>EERee</w:t>
      </w:r>
      <w:r w:rsidRPr="000B7BB6">
        <w:rPr>
          <w:rFonts w:cstheme="minorHAnsi"/>
          <w:vertAlign w:val="subscript"/>
        </w:rPr>
        <w:t>AC equivalent</w:t>
      </w:r>
      <w:r w:rsidRPr="000B7BB6">
        <w:rPr>
          <w:rFonts w:cstheme="minorHAnsi"/>
          <w:noProof/>
        </w:rPr>
        <w:tab/>
        <w:t>= Equivalent Air Conditioning EER Efficiency of ENERGY STAR GSHP unit</w:t>
      </w:r>
      <w:r w:rsidRPr="000B7BB6">
        <w:rPr>
          <w:rStyle w:val="FootnoteReference"/>
          <w:rFonts w:cstheme="minorHAnsi"/>
          <w:noProof/>
        </w:rPr>
        <w:footnoteReference w:id="702"/>
      </w:r>
    </w:p>
    <w:p w14:paraId="16D5368F" w14:textId="77777777" w:rsidR="002B649F" w:rsidRPr="00B41203" w:rsidRDefault="002B649F" w:rsidP="002B649F">
      <w:pPr>
        <w:ind w:left="2880"/>
        <w:rPr>
          <w:rFonts w:cstheme="minorHAnsi"/>
          <w:noProof/>
        </w:rPr>
      </w:pPr>
      <w:r w:rsidRPr="000B7BB6">
        <w:rPr>
          <w:rFonts w:cstheme="minorHAnsi"/>
          <w:noProof/>
        </w:rPr>
        <w:t xml:space="preserve">To calculate this, the actual EER of the GSHP is converted to an air conditioning SEER equivalent by multiplying by 1.02 </w:t>
      </w:r>
      <w:r w:rsidRPr="000B7BB6">
        <w:rPr>
          <w:rStyle w:val="FootnoteReference"/>
          <w:rFonts w:eastAsia="Calibri" w:cstheme="minorHAnsi"/>
          <w:noProof/>
        </w:rPr>
        <w:footnoteReference w:id="703"/>
      </w:r>
    </w:p>
    <w:p w14:paraId="16D53690" w14:textId="77777777" w:rsidR="002B649F" w:rsidRPr="000B7BB6" w:rsidRDefault="002B649F" w:rsidP="002B649F">
      <w:pPr>
        <w:ind w:left="2880"/>
        <w:rPr>
          <w:rFonts w:cstheme="minorHAnsi"/>
          <w:noProof/>
        </w:rPr>
      </w:pPr>
      <w:r w:rsidRPr="000B7BB6">
        <w:rPr>
          <w:rFonts w:cstheme="minorHAnsi"/>
          <w:noProof/>
        </w:rPr>
        <w:t>This is then converted to the air conditioning EER equivalent resulting in the  following algorithm:</w:t>
      </w:r>
    </w:p>
    <w:p w14:paraId="16D53691" w14:textId="77777777" w:rsidR="002B649F" w:rsidRPr="00B41203" w:rsidRDefault="002B649F" w:rsidP="002B649F">
      <w:pPr>
        <w:ind w:left="2160" w:firstLine="720"/>
        <w:rPr>
          <w:rFonts w:cstheme="minorHAnsi"/>
          <w:noProof/>
        </w:rPr>
      </w:pPr>
      <w:r w:rsidRPr="000B7BB6">
        <w:rPr>
          <w:rFonts w:cstheme="minorHAnsi"/>
        </w:rPr>
        <w:t>EERee</w:t>
      </w:r>
      <w:r w:rsidRPr="000B7BB6">
        <w:rPr>
          <w:rFonts w:cstheme="minorHAnsi"/>
          <w:vertAlign w:val="subscript"/>
        </w:rPr>
        <w:t>AC equivalent</w:t>
      </w:r>
      <w:r w:rsidRPr="000B7BB6">
        <w:rPr>
          <w:rFonts w:cstheme="minorHAnsi"/>
          <w:noProof/>
        </w:rPr>
        <w:t xml:space="preserve">= </w:t>
      </w:r>
      <w:r w:rsidRPr="000B7BB6">
        <w:rPr>
          <w:rFonts w:cstheme="minorHAnsi"/>
        </w:rPr>
        <w:t>(-0.02 * (EERee * 1.02)</w:t>
      </w:r>
      <w:r w:rsidRPr="000B7BB6">
        <w:rPr>
          <w:rFonts w:cstheme="minorHAnsi"/>
          <w:vertAlign w:val="superscript"/>
        </w:rPr>
        <w:t>2</w:t>
      </w:r>
      <w:r w:rsidRPr="000B7BB6">
        <w:rPr>
          <w:rFonts w:cstheme="minorHAnsi"/>
        </w:rPr>
        <w:t xml:space="preserve"> + (1.12 * (EERee * 1.02))</w:t>
      </w:r>
      <w:r w:rsidRPr="000B7BB6" w:rsidDel="002A38F2">
        <w:rPr>
          <w:rFonts w:cstheme="minorHAnsi"/>
          <w:noProof/>
        </w:rPr>
        <w:t xml:space="preserve"> </w:t>
      </w:r>
      <w:r w:rsidRPr="000B7BB6">
        <w:rPr>
          <w:rStyle w:val="FootnoteReference"/>
          <w:rFonts w:eastAsia="Calibri" w:cstheme="minorHAnsi"/>
          <w:noProof/>
        </w:rPr>
        <w:footnoteReference w:id="704"/>
      </w:r>
    </w:p>
    <w:p w14:paraId="16D53692" w14:textId="77777777" w:rsidR="002B649F" w:rsidRPr="000B7BB6" w:rsidRDefault="002B649F" w:rsidP="002B649F">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16D53693" w14:textId="77777777" w:rsidR="002B649F" w:rsidRPr="00B41203" w:rsidRDefault="002B649F" w:rsidP="002B649F">
      <w:pPr>
        <w:ind w:left="1440" w:firstLine="720"/>
        <w:rPr>
          <w:rFonts w:cstheme="minorHAnsi"/>
        </w:rPr>
      </w:pPr>
      <w:r w:rsidRPr="000B7BB6">
        <w:rPr>
          <w:rFonts w:cstheme="minorHAnsi"/>
        </w:rPr>
        <w:tab/>
        <w:t>= 91.5%</w:t>
      </w:r>
      <w:r w:rsidRPr="000B7BB6">
        <w:rPr>
          <w:rStyle w:val="FootnoteReference"/>
          <w:rFonts w:cstheme="minorHAnsi"/>
        </w:rPr>
        <w:footnoteReference w:id="705"/>
      </w:r>
    </w:p>
    <w:p w14:paraId="16D53694" w14:textId="77777777" w:rsidR="002B649F" w:rsidRPr="000B7BB6" w:rsidRDefault="002B649F" w:rsidP="002B649F">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16D53695" w14:textId="77777777" w:rsidR="002B649F" w:rsidRPr="00B41203" w:rsidRDefault="002B649F" w:rsidP="002B649F">
      <w:pPr>
        <w:ind w:left="2160" w:firstLine="720"/>
        <w:rPr>
          <w:rFonts w:cstheme="minorHAnsi"/>
        </w:rPr>
      </w:pPr>
      <w:r w:rsidRPr="000B7BB6">
        <w:rPr>
          <w:rFonts w:cstheme="minorHAnsi"/>
        </w:rPr>
        <w:t>= 46.6%</w:t>
      </w:r>
      <w:r w:rsidRPr="000B7BB6">
        <w:rPr>
          <w:rStyle w:val="FootnoteReference"/>
          <w:rFonts w:cstheme="minorHAnsi"/>
        </w:rPr>
        <w:footnoteReference w:id="706"/>
      </w:r>
    </w:p>
    <w:p w14:paraId="16D53696" w14:textId="77777777" w:rsidR="002B649F" w:rsidRDefault="002B649F" w:rsidP="002B649F">
      <w:pPr>
        <w:rPr>
          <w:rFonts w:cstheme="minorHAnsi"/>
        </w:rPr>
      </w:pPr>
      <w:r w:rsidRPr="00B41203">
        <w:rPr>
          <w:rFonts w:cstheme="minorHAnsi"/>
          <w:noProof/>
        </w:rPr>
        <mc:AlternateContent>
          <mc:Choice Requires="wps">
            <w:drawing>
              <wp:inline distT="0" distB="0" distL="0" distR="0" wp14:anchorId="16D54DAB" wp14:editId="16D54DAC">
                <wp:extent cx="5680038" cy="6926094"/>
                <wp:effectExtent l="0" t="0" r="16510" b="27305"/>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38" cy="6926094"/>
                        </a:xfrm>
                        <a:prstGeom prst="rect">
                          <a:avLst/>
                        </a:prstGeom>
                        <a:solidFill>
                          <a:srgbClr val="FFFFFF"/>
                        </a:solidFill>
                        <a:ln w="9525">
                          <a:solidFill>
                            <a:srgbClr val="000000"/>
                          </a:solidFill>
                          <a:miter lim="800000"/>
                          <a:headEnd/>
                          <a:tailEnd/>
                        </a:ln>
                      </wps:spPr>
                      <wps:txbx>
                        <w:txbxContent>
                          <w:p w14:paraId="16D55E6F" w14:textId="77777777" w:rsidR="00713628" w:rsidRDefault="00713628" w:rsidP="002B649F">
                            <w:pPr>
                              <w:rPr>
                                <w:rFonts w:cstheme="minorHAnsi"/>
                              </w:rPr>
                            </w:pPr>
                            <w:r>
                              <w:rPr>
                                <w:rFonts w:cstheme="minorHAnsi"/>
                              </w:rPr>
                              <w:t>Time of Sale:</w:t>
                            </w:r>
                          </w:p>
                          <w:p w14:paraId="16D55E70" w14:textId="77777777" w:rsidR="00713628" w:rsidRPr="002F2634" w:rsidRDefault="00713628" w:rsidP="002B649F">
                            <w:pPr>
                              <w:rPr>
                                <w:rFonts w:cstheme="minorHAnsi"/>
                              </w:rPr>
                            </w:pPr>
                            <w:r w:rsidRPr="002F2634">
                              <w:rPr>
                                <w:rFonts w:cstheme="minorHAnsi"/>
                              </w:rPr>
                              <w:t>For example, a 3 ton unit with EER rating of 16:</w:t>
                            </w:r>
                          </w:p>
                          <w:p w14:paraId="16D55E71" w14:textId="77777777" w:rsidR="00713628" w:rsidRPr="002F2634" w:rsidRDefault="00713628" w:rsidP="002B649F">
                            <w:pPr>
                              <w:ind w:left="720"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0.915</w:t>
                            </w:r>
                          </w:p>
                          <w:p w14:paraId="16D55E72" w14:textId="77777777" w:rsidR="00713628" w:rsidRPr="002F2634" w:rsidRDefault="00713628" w:rsidP="002B649F">
                            <w:pPr>
                              <w:ind w:left="1440" w:firstLine="720"/>
                              <w:rPr>
                                <w:rFonts w:cstheme="minorHAnsi"/>
                              </w:rPr>
                            </w:pPr>
                            <w:r w:rsidRPr="002F2634">
                              <w:rPr>
                                <w:rFonts w:cstheme="minorHAnsi"/>
                              </w:rPr>
                              <w:t>= 0.451 kW</w:t>
                            </w:r>
                          </w:p>
                          <w:p w14:paraId="16D55E73" w14:textId="77777777" w:rsidR="00713628" w:rsidRPr="002F2634" w:rsidRDefault="00713628" w:rsidP="002B649F">
                            <w:pPr>
                              <w:ind w:left="720" w:firstLine="720"/>
                              <w:rPr>
                                <w:rFonts w:cstheme="minorHAnsi"/>
                              </w:rPr>
                            </w:pPr>
                            <w:r w:rsidRPr="002F2634">
                              <w:rPr>
                                <w:rFonts w:cstheme="minorHAnsi"/>
                                <w:noProof/>
                              </w:rPr>
                              <w:t>ΔkW</w:t>
                            </w:r>
                            <w:r>
                              <w:rPr>
                                <w:rFonts w:cstheme="minorHAnsi"/>
                                <w:noProof/>
                                <w:vertAlign w:val="subscript"/>
                              </w:rPr>
                              <w:t>PJM</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0.466</w:t>
                            </w:r>
                          </w:p>
                          <w:p w14:paraId="16D55E74" w14:textId="77777777" w:rsidR="00713628" w:rsidRPr="002F2634" w:rsidRDefault="00713628" w:rsidP="002B649F">
                            <w:pPr>
                              <w:ind w:left="1440" w:firstLine="720"/>
                              <w:rPr>
                                <w:rFonts w:cstheme="minorHAnsi"/>
                              </w:rPr>
                            </w:pPr>
                            <w:r w:rsidRPr="002F2634">
                              <w:rPr>
                                <w:rFonts w:cstheme="minorHAnsi"/>
                              </w:rPr>
                              <w:t>= 0.230 kW</w:t>
                            </w:r>
                          </w:p>
                          <w:p w14:paraId="16D55E75" w14:textId="77777777" w:rsidR="00713628" w:rsidRDefault="00713628" w:rsidP="002B649F"/>
                          <w:p w14:paraId="16D55E76" w14:textId="77777777" w:rsidR="00713628" w:rsidRDefault="00713628" w:rsidP="002B649F">
                            <w:r>
                              <w:t>Early Replacement:</w:t>
                            </w:r>
                          </w:p>
                          <w:p w14:paraId="16D55E77" w14:textId="77777777" w:rsidR="00713628" w:rsidRPr="002F2634" w:rsidRDefault="00713628" w:rsidP="002B649F">
                            <w:pPr>
                              <w:rPr>
                                <w:rFonts w:cstheme="minorHAnsi"/>
                              </w:rPr>
                            </w:pPr>
                            <w:r w:rsidRPr="002F2634">
                              <w:rPr>
                                <w:rFonts w:cstheme="minorHAnsi"/>
                              </w:rPr>
                              <w:t xml:space="preserve">For example, a </w:t>
                            </w:r>
                            <w:r>
                              <w:rPr>
                                <w:rFonts w:cstheme="minorHAnsi"/>
                              </w:rPr>
                              <w:t>3</w:t>
                            </w:r>
                            <w:r w:rsidRPr="002F2634">
                              <w:rPr>
                                <w:rFonts w:cstheme="minorHAnsi"/>
                              </w:rPr>
                              <w:t xml:space="preserve"> ton</w:t>
                            </w:r>
                            <w:r>
                              <w:rPr>
                                <w:rFonts w:cstheme="minorHAnsi"/>
                              </w:rPr>
                              <w:t xml:space="preserve"> 16 EER replaces an existing working Air Source Heat Pump with unknown efficiency ratings</w:t>
                            </w:r>
                            <w:r w:rsidRPr="002F2634">
                              <w:rPr>
                                <w:rFonts w:cstheme="minorHAnsi"/>
                              </w:rPr>
                              <w:t xml:space="preserve"> in Marion:</w:t>
                            </w:r>
                          </w:p>
                          <w:p w14:paraId="16D55E78" w14:textId="77777777" w:rsidR="00713628" w:rsidRPr="000B7BB6" w:rsidRDefault="00713628" w:rsidP="002B649F">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14:paraId="16D55E79" w14:textId="77777777" w:rsidR="00713628" w:rsidRPr="002F2634" w:rsidRDefault="00713628" w:rsidP="002B649F">
                            <w:pPr>
                              <w:ind w:left="720" w:firstLine="720"/>
                              <w:rPr>
                                <w:rFonts w:cstheme="minorHAnsi"/>
                              </w:rPr>
                            </w:pPr>
                            <w:r w:rsidRPr="002F2634">
                              <w:rPr>
                                <w:rFonts w:cstheme="minorHAnsi"/>
                              </w:rPr>
                              <w:t>= ((36,000 * (1/</w:t>
                            </w:r>
                            <w:r>
                              <w:rPr>
                                <w:rFonts w:cstheme="minorHAnsi"/>
                              </w:rPr>
                              <w:t>8.55</w:t>
                            </w:r>
                            <w:r w:rsidRPr="002F2634">
                              <w:rPr>
                                <w:rFonts w:cstheme="minorHAnsi"/>
                              </w:rPr>
                              <w:t xml:space="preserve">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0.915</w:t>
                            </w:r>
                          </w:p>
                          <w:p w14:paraId="16D55E7A" w14:textId="77777777" w:rsidR="00713628" w:rsidRPr="002F2634" w:rsidRDefault="00713628" w:rsidP="002B649F">
                            <w:pPr>
                              <w:ind w:left="720" w:firstLine="720"/>
                              <w:rPr>
                                <w:rFonts w:cstheme="minorHAnsi"/>
                              </w:rPr>
                            </w:pPr>
                            <w:r w:rsidRPr="002F2634">
                              <w:rPr>
                                <w:rFonts w:cstheme="minorHAnsi"/>
                              </w:rPr>
                              <w:t xml:space="preserve">= </w:t>
                            </w:r>
                            <w:r>
                              <w:rPr>
                                <w:rFonts w:cstheme="minorHAnsi"/>
                              </w:rPr>
                              <w:t>1.98</w:t>
                            </w:r>
                            <w:r w:rsidRPr="002F2634">
                              <w:rPr>
                                <w:rFonts w:cstheme="minorHAnsi"/>
                              </w:rPr>
                              <w:t xml:space="preserve"> kW</w:t>
                            </w:r>
                          </w:p>
                          <w:p w14:paraId="16D55E7B" w14:textId="77777777" w:rsidR="00713628" w:rsidRPr="000B7BB6" w:rsidRDefault="00713628" w:rsidP="002B649F">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14:paraId="16D55E7C" w14:textId="77777777" w:rsidR="00713628" w:rsidRPr="002F2634" w:rsidRDefault="00713628" w:rsidP="002B649F">
                            <w:pPr>
                              <w:ind w:left="720" w:firstLine="720"/>
                              <w:rPr>
                                <w:rFonts w:cstheme="minorHAnsi"/>
                              </w:rPr>
                            </w:pPr>
                            <w:r w:rsidRPr="002F2634">
                              <w:rPr>
                                <w:rFonts w:cstheme="minorHAnsi"/>
                              </w:rPr>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0.915</w:t>
                            </w:r>
                          </w:p>
                          <w:p w14:paraId="16D55E7D" w14:textId="77777777" w:rsidR="00713628" w:rsidRPr="002F2634" w:rsidRDefault="00713628" w:rsidP="002B649F">
                            <w:pPr>
                              <w:ind w:left="720" w:firstLine="720"/>
                              <w:rPr>
                                <w:rFonts w:cstheme="minorHAnsi"/>
                              </w:rPr>
                            </w:pPr>
                            <w:r w:rsidRPr="002F2634">
                              <w:rPr>
                                <w:rFonts w:cstheme="minorHAnsi"/>
                              </w:rPr>
                              <w:t>= 0.451 kW</w:t>
                            </w:r>
                          </w:p>
                          <w:p w14:paraId="16D55E7E" w14:textId="77777777" w:rsidR="00713628" w:rsidRDefault="00713628" w:rsidP="002B649F">
                            <w:pPr>
                              <w:ind w:left="1440" w:hanging="720"/>
                              <w:rPr>
                                <w:rFonts w:cstheme="minorHAnsi"/>
                                <w:noProof/>
                              </w:rPr>
                            </w:pPr>
                          </w:p>
                          <w:p w14:paraId="16D55E7F" w14:textId="77777777" w:rsidR="00713628" w:rsidRPr="000B7BB6" w:rsidRDefault="00713628" w:rsidP="002B649F">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14:paraId="16D55E80" w14:textId="77777777" w:rsidR="00713628" w:rsidRPr="002F2634" w:rsidRDefault="00713628" w:rsidP="002B649F">
                            <w:pPr>
                              <w:ind w:left="720" w:firstLine="720"/>
                              <w:rPr>
                                <w:rFonts w:cstheme="minorHAnsi"/>
                              </w:rPr>
                            </w:pPr>
                            <w:r w:rsidRPr="002F2634">
                              <w:rPr>
                                <w:rFonts w:cstheme="minorHAnsi"/>
                              </w:rPr>
                              <w:t>= ((36,000 * (1/</w:t>
                            </w:r>
                            <w:r>
                              <w:rPr>
                                <w:rFonts w:cstheme="minorHAnsi"/>
                              </w:rPr>
                              <w:t>8.55</w:t>
                            </w:r>
                            <w:r w:rsidRPr="002F2634">
                              <w:rPr>
                                <w:rFonts w:cstheme="minorHAnsi"/>
                              </w:rPr>
                              <w:t xml:space="preserve">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w:t>
                            </w:r>
                            <w:r>
                              <w:rPr>
                                <w:rFonts w:cstheme="minorHAnsi"/>
                              </w:rPr>
                              <w:t>466</w:t>
                            </w:r>
                          </w:p>
                          <w:p w14:paraId="16D55E81" w14:textId="77777777" w:rsidR="00713628" w:rsidRPr="002F2634" w:rsidRDefault="00713628" w:rsidP="002B649F">
                            <w:pPr>
                              <w:ind w:left="720" w:firstLine="720"/>
                              <w:rPr>
                                <w:rFonts w:cstheme="minorHAnsi"/>
                              </w:rPr>
                            </w:pPr>
                            <w:r w:rsidRPr="002F2634">
                              <w:rPr>
                                <w:rFonts w:cstheme="minorHAnsi"/>
                              </w:rPr>
                              <w:t xml:space="preserve">= </w:t>
                            </w:r>
                            <w:r>
                              <w:rPr>
                                <w:rFonts w:cstheme="minorHAnsi"/>
                              </w:rPr>
                              <w:t>1.01</w:t>
                            </w:r>
                            <w:r w:rsidRPr="002F2634">
                              <w:rPr>
                                <w:rFonts w:cstheme="minorHAnsi"/>
                              </w:rPr>
                              <w:t xml:space="preserve"> kW</w:t>
                            </w:r>
                          </w:p>
                          <w:p w14:paraId="16D55E82" w14:textId="77777777" w:rsidR="00713628" w:rsidRPr="000B7BB6" w:rsidRDefault="00713628" w:rsidP="002B649F">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14:paraId="16D55E83" w14:textId="77777777" w:rsidR="00713628" w:rsidRPr="002F2634" w:rsidRDefault="00713628" w:rsidP="002B649F">
                            <w:pPr>
                              <w:ind w:left="720" w:firstLine="720"/>
                              <w:rPr>
                                <w:rFonts w:cstheme="minorHAnsi"/>
                              </w:rPr>
                            </w:pPr>
                            <w:r w:rsidRPr="002F2634">
                              <w:rPr>
                                <w:rFonts w:cstheme="minorHAnsi"/>
                              </w:rPr>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0.466</w:t>
                            </w:r>
                          </w:p>
                          <w:p w14:paraId="16D55E84" w14:textId="77777777" w:rsidR="00713628" w:rsidRPr="002F2634" w:rsidRDefault="00713628" w:rsidP="002B649F">
                            <w:pPr>
                              <w:ind w:left="720" w:firstLine="720"/>
                              <w:rPr>
                                <w:rFonts w:cstheme="minorHAnsi"/>
                              </w:rPr>
                            </w:pPr>
                            <w:r w:rsidRPr="002F2634">
                              <w:rPr>
                                <w:rFonts w:cstheme="minorHAnsi"/>
                              </w:rPr>
                              <w:t>= 0.230 kW</w:t>
                            </w:r>
                          </w:p>
                          <w:p w14:paraId="16D55E85" w14:textId="77777777" w:rsidR="00713628" w:rsidRDefault="00713628" w:rsidP="002B649F"/>
                        </w:txbxContent>
                      </wps:txbx>
                      <wps:bodyPr rot="0" vert="horz" wrap="square" lIns="91440" tIns="45720" rIns="91440" bIns="45720" anchor="t" anchorCtr="0">
                        <a:noAutofit/>
                      </wps:bodyPr>
                    </wps:wsp>
                  </a:graphicData>
                </a:graphic>
              </wp:inline>
            </w:drawing>
          </mc:Choice>
          <mc:Fallback>
            <w:pict>
              <v:shape id="_x0000_s1115" type="#_x0000_t202" style="width:447.25pt;height:5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">
                <v:textbox>
                  <w:txbxContent>
                    <w:p w14:paraId="16D55E6F" w14:textId="77777777" w:rsidR="00713628" w:rsidRDefault="00713628" w:rsidP="002B649F">
                      <w:pPr>
                        <w:rPr>
                          <w:rFonts w:cstheme="minorHAnsi"/>
                        </w:rPr>
                      </w:pPr>
                      <w:r>
                        <w:rPr>
                          <w:rFonts w:cstheme="minorHAnsi"/>
                        </w:rPr>
                        <w:t>Time of Sale:</w:t>
                      </w:r>
                    </w:p>
                    <w:p w14:paraId="16D55E70" w14:textId="77777777" w:rsidR="00713628" w:rsidRPr="002F2634" w:rsidRDefault="00713628" w:rsidP="002B649F">
                      <w:pPr>
                        <w:rPr>
                          <w:rFonts w:cstheme="minorHAnsi"/>
                        </w:rPr>
                      </w:pPr>
                      <w:r w:rsidRPr="002F2634">
                        <w:rPr>
                          <w:rFonts w:cstheme="minorHAnsi"/>
                        </w:rPr>
                        <w:t>For example, a 3 ton unit with EER rating of 16:</w:t>
                      </w:r>
                    </w:p>
                    <w:p w14:paraId="16D55E71" w14:textId="77777777" w:rsidR="00713628" w:rsidRPr="002F2634" w:rsidRDefault="00713628" w:rsidP="002B649F">
                      <w:pPr>
                        <w:ind w:left="720"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0.915</w:t>
                      </w:r>
                    </w:p>
                    <w:p w14:paraId="16D55E72" w14:textId="77777777" w:rsidR="00713628" w:rsidRPr="002F2634" w:rsidRDefault="00713628" w:rsidP="002B649F">
                      <w:pPr>
                        <w:ind w:left="1440" w:firstLine="720"/>
                        <w:rPr>
                          <w:rFonts w:cstheme="minorHAnsi"/>
                        </w:rPr>
                      </w:pPr>
                      <w:r w:rsidRPr="002F2634">
                        <w:rPr>
                          <w:rFonts w:cstheme="minorHAnsi"/>
                        </w:rPr>
                        <w:t>= 0.451 kW</w:t>
                      </w:r>
                    </w:p>
                    <w:p w14:paraId="16D55E73" w14:textId="77777777" w:rsidR="00713628" w:rsidRPr="002F2634" w:rsidRDefault="00713628" w:rsidP="002B649F">
                      <w:pPr>
                        <w:ind w:left="720" w:firstLine="720"/>
                        <w:rPr>
                          <w:rFonts w:cstheme="minorHAnsi"/>
                        </w:rPr>
                      </w:pPr>
                      <w:r w:rsidRPr="002F2634">
                        <w:rPr>
                          <w:rFonts w:cstheme="minorHAnsi"/>
                          <w:noProof/>
                        </w:rPr>
                        <w:t>ΔkW</w:t>
                      </w:r>
                      <w:r>
                        <w:rPr>
                          <w:rFonts w:cstheme="minorHAnsi"/>
                          <w:noProof/>
                          <w:vertAlign w:val="subscript"/>
                        </w:rPr>
                        <w:t>PJM</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0.466</w:t>
                      </w:r>
                    </w:p>
                    <w:p w14:paraId="16D55E74" w14:textId="77777777" w:rsidR="00713628" w:rsidRPr="002F2634" w:rsidRDefault="00713628" w:rsidP="002B649F">
                      <w:pPr>
                        <w:ind w:left="1440" w:firstLine="720"/>
                        <w:rPr>
                          <w:rFonts w:cstheme="minorHAnsi"/>
                        </w:rPr>
                      </w:pPr>
                      <w:r w:rsidRPr="002F2634">
                        <w:rPr>
                          <w:rFonts w:cstheme="minorHAnsi"/>
                        </w:rPr>
                        <w:t>= 0.230 kW</w:t>
                      </w:r>
                    </w:p>
                    <w:p w14:paraId="16D55E75" w14:textId="77777777" w:rsidR="00713628" w:rsidRDefault="00713628" w:rsidP="002B649F"/>
                    <w:p w14:paraId="16D55E76" w14:textId="77777777" w:rsidR="00713628" w:rsidRDefault="00713628" w:rsidP="002B649F">
                      <w:r>
                        <w:t>Early Replacement:</w:t>
                      </w:r>
                    </w:p>
                    <w:p w14:paraId="16D55E77" w14:textId="77777777" w:rsidR="00713628" w:rsidRPr="002F2634" w:rsidRDefault="00713628" w:rsidP="002B649F">
                      <w:pPr>
                        <w:rPr>
                          <w:rFonts w:cstheme="minorHAnsi"/>
                        </w:rPr>
                      </w:pPr>
                      <w:r w:rsidRPr="002F2634">
                        <w:rPr>
                          <w:rFonts w:cstheme="minorHAnsi"/>
                        </w:rPr>
                        <w:t xml:space="preserve">For example, a </w:t>
                      </w:r>
                      <w:r>
                        <w:rPr>
                          <w:rFonts w:cstheme="minorHAnsi"/>
                        </w:rPr>
                        <w:t>3</w:t>
                      </w:r>
                      <w:r w:rsidRPr="002F2634">
                        <w:rPr>
                          <w:rFonts w:cstheme="minorHAnsi"/>
                        </w:rPr>
                        <w:t xml:space="preserve"> ton</w:t>
                      </w:r>
                      <w:r>
                        <w:rPr>
                          <w:rFonts w:cstheme="minorHAnsi"/>
                        </w:rPr>
                        <w:t xml:space="preserve"> 16 EER replaces an existing working Air Source Heat Pump with unknown efficiency ratings</w:t>
                      </w:r>
                      <w:r w:rsidRPr="002F2634">
                        <w:rPr>
                          <w:rFonts w:cstheme="minorHAnsi"/>
                        </w:rPr>
                        <w:t xml:space="preserve"> in Marion:</w:t>
                      </w:r>
                    </w:p>
                    <w:p w14:paraId="16D55E78" w14:textId="77777777" w:rsidR="00713628" w:rsidRPr="000B7BB6" w:rsidRDefault="00713628" w:rsidP="002B649F">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14:paraId="16D55E79" w14:textId="77777777" w:rsidR="00713628" w:rsidRPr="002F2634" w:rsidRDefault="00713628" w:rsidP="002B649F">
                      <w:pPr>
                        <w:ind w:left="720" w:firstLine="720"/>
                        <w:rPr>
                          <w:rFonts w:cstheme="minorHAnsi"/>
                        </w:rPr>
                      </w:pPr>
                      <w:r w:rsidRPr="002F2634">
                        <w:rPr>
                          <w:rFonts w:cstheme="minorHAnsi"/>
                        </w:rPr>
                        <w:t>= ((36,000 * (1/</w:t>
                      </w:r>
                      <w:r>
                        <w:rPr>
                          <w:rFonts w:cstheme="minorHAnsi"/>
                        </w:rPr>
                        <w:t>8.55</w:t>
                      </w:r>
                      <w:r w:rsidRPr="002F2634">
                        <w:rPr>
                          <w:rFonts w:cstheme="minorHAnsi"/>
                        </w:rPr>
                        <w:t xml:space="preserve">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0.915</w:t>
                      </w:r>
                    </w:p>
                    <w:p w14:paraId="16D55E7A" w14:textId="77777777" w:rsidR="00713628" w:rsidRPr="002F2634" w:rsidRDefault="00713628" w:rsidP="002B649F">
                      <w:pPr>
                        <w:ind w:left="720" w:firstLine="720"/>
                        <w:rPr>
                          <w:rFonts w:cstheme="minorHAnsi"/>
                        </w:rPr>
                      </w:pPr>
                      <w:r w:rsidRPr="002F2634">
                        <w:rPr>
                          <w:rFonts w:cstheme="minorHAnsi"/>
                        </w:rPr>
                        <w:t xml:space="preserve">= </w:t>
                      </w:r>
                      <w:r>
                        <w:rPr>
                          <w:rFonts w:cstheme="minorHAnsi"/>
                        </w:rPr>
                        <w:t>1.98</w:t>
                      </w:r>
                      <w:r w:rsidRPr="002F2634">
                        <w:rPr>
                          <w:rFonts w:cstheme="minorHAnsi"/>
                        </w:rPr>
                        <w:t xml:space="preserve"> kW</w:t>
                      </w:r>
                    </w:p>
                    <w:p w14:paraId="16D55E7B" w14:textId="77777777" w:rsidR="00713628" w:rsidRPr="000B7BB6" w:rsidRDefault="00713628" w:rsidP="002B649F">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14:paraId="16D55E7C" w14:textId="77777777" w:rsidR="00713628" w:rsidRPr="002F2634" w:rsidRDefault="00713628" w:rsidP="002B649F">
                      <w:pPr>
                        <w:ind w:left="720" w:firstLine="720"/>
                        <w:rPr>
                          <w:rFonts w:cstheme="minorHAnsi"/>
                        </w:rPr>
                      </w:pPr>
                      <w:r w:rsidRPr="002F2634">
                        <w:rPr>
                          <w:rFonts w:cstheme="minorHAnsi"/>
                        </w:rPr>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0.915</w:t>
                      </w:r>
                    </w:p>
                    <w:p w14:paraId="16D55E7D" w14:textId="77777777" w:rsidR="00713628" w:rsidRPr="002F2634" w:rsidRDefault="00713628" w:rsidP="002B649F">
                      <w:pPr>
                        <w:ind w:left="720" w:firstLine="720"/>
                        <w:rPr>
                          <w:rFonts w:cstheme="minorHAnsi"/>
                        </w:rPr>
                      </w:pPr>
                      <w:r w:rsidRPr="002F2634">
                        <w:rPr>
                          <w:rFonts w:cstheme="minorHAnsi"/>
                        </w:rPr>
                        <w:t>= 0.451 kW</w:t>
                      </w:r>
                    </w:p>
                    <w:p w14:paraId="16D55E7E" w14:textId="77777777" w:rsidR="00713628" w:rsidRDefault="00713628" w:rsidP="002B649F">
                      <w:pPr>
                        <w:ind w:left="1440" w:hanging="720"/>
                        <w:rPr>
                          <w:rFonts w:cstheme="minorHAnsi"/>
                          <w:noProof/>
                        </w:rPr>
                      </w:pPr>
                    </w:p>
                    <w:p w14:paraId="16D55E7F" w14:textId="77777777" w:rsidR="00713628" w:rsidRPr="000B7BB6" w:rsidRDefault="00713628" w:rsidP="002B649F">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14:paraId="16D55E80" w14:textId="77777777" w:rsidR="00713628" w:rsidRPr="002F2634" w:rsidRDefault="00713628" w:rsidP="002B649F">
                      <w:pPr>
                        <w:ind w:left="720" w:firstLine="720"/>
                        <w:rPr>
                          <w:rFonts w:cstheme="minorHAnsi"/>
                        </w:rPr>
                      </w:pPr>
                      <w:r w:rsidRPr="002F2634">
                        <w:rPr>
                          <w:rFonts w:cstheme="minorHAnsi"/>
                        </w:rPr>
                        <w:t>= ((36,000 * (1/</w:t>
                      </w:r>
                      <w:r>
                        <w:rPr>
                          <w:rFonts w:cstheme="minorHAnsi"/>
                        </w:rPr>
                        <w:t>8.55</w:t>
                      </w:r>
                      <w:r w:rsidRPr="002F2634">
                        <w:rPr>
                          <w:rFonts w:cstheme="minorHAnsi"/>
                        </w:rPr>
                        <w:t xml:space="preserve">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w:t>
                      </w:r>
                      <w:r>
                        <w:rPr>
                          <w:rFonts w:cstheme="minorHAnsi"/>
                        </w:rPr>
                        <w:t>466</w:t>
                      </w:r>
                    </w:p>
                    <w:p w14:paraId="16D55E81" w14:textId="77777777" w:rsidR="00713628" w:rsidRPr="002F2634" w:rsidRDefault="00713628" w:rsidP="002B649F">
                      <w:pPr>
                        <w:ind w:left="720" w:firstLine="720"/>
                        <w:rPr>
                          <w:rFonts w:cstheme="minorHAnsi"/>
                        </w:rPr>
                      </w:pPr>
                      <w:r w:rsidRPr="002F2634">
                        <w:rPr>
                          <w:rFonts w:cstheme="minorHAnsi"/>
                        </w:rPr>
                        <w:t xml:space="preserve">= </w:t>
                      </w:r>
                      <w:r>
                        <w:rPr>
                          <w:rFonts w:cstheme="minorHAnsi"/>
                        </w:rPr>
                        <w:t>1.01</w:t>
                      </w:r>
                      <w:r w:rsidRPr="002F2634">
                        <w:rPr>
                          <w:rFonts w:cstheme="minorHAnsi"/>
                        </w:rPr>
                        <w:t xml:space="preserve"> kW</w:t>
                      </w:r>
                    </w:p>
                    <w:p w14:paraId="16D55E82" w14:textId="77777777" w:rsidR="00713628" w:rsidRPr="000B7BB6" w:rsidRDefault="00713628" w:rsidP="002B649F">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14:paraId="16D55E83" w14:textId="77777777" w:rsidR="00713628" w:rsidRPr="002F2634" w:rsidRDefault="00713628" w:rsidP="002B649F">
                      <w:pPr>
                        <w:ind w:left="720" w:firstLine="720"/>
                        <w:rPr>
                          <w:rFonts w:cstheme="minorHAnsi"/>
                        </w:rPr>
                      </w:pPr>
                      <w:r w:rsidRPr="002F2634">
                        <w:rPr>
                          <w:rFonts w:cstheme="minorHAnsi"/>
                        </w:rPr>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0.466</w:t>
                      </w:r>
                    </w:p>
                    <w:p w14:paraId="16D55E84" w14:textId="77777777" w:rsidR="00713628" w:rsidRPr="002F2634" w:rsidRDefault="00713628" w:rsidP="002B649F">
                      <w:pPr>
                        <w:ind w:left="720" w:firstLine="720"/>
                        <w:rPr>
                          <w:rFonts w:cstheme="minorHAnsi"/>
                        </w:rPr>
                      </w:pPr>
                      <w:r w:rsidRPr="002F2634">
                        <w:rPr>
                          <w:rFonts w:cstheme="minorHAnsi"/>
                        </w:rPr>
                        <w:t>= 0.230 kW</w:t>
                      </w:r>
                    </w:p>
                    <w:p w14:paraId="16D55E85" w14:textId="77777777" w:rsidR="00713628" w:rsidRDefault="00713628" w:rsidP="002B649F"/>
                  </w:txbxContent>
                </v:textbox>
                <w10:anchorlock/>
              </v:shape>
            </w:pict>
          </mc:Fallback>
        </mc:AlternateContent>
      </w:r>
    </w:p>
    <w:p w14:paraId="16D53697" w14:textId="77777777" w:rsidR="002B649F" w:rsidRPr="000B7BB6" w:rsidRDefault="002B649F" w:rsidP="002B649F">
      <w:pPr>
        <w:pStyle w:val="Heading6"/>
      </w:pPr>
      <w:r>
        <w:t>Natural Gas</w:t>
      </w:r>
      <w:r w:rsidRPr="000B7BB6">
        <w:t xml:space="preserve"> Savings </w:t>
      </w:r>
    </w:p>
    <w:p w14:paraId="16D53698" w14:textId="77777777" w:rsidR="002B649F" w:rsidRPr="000B7BB6" w:rsidRDefault="002B649F" w:rsidP="002B649F">
      <w:pPr>
        <w:rPr>
          <w:rFonts w:cstheme="minorHAnsi"/>
        </w:rPr>
      </w:pPr>
      <w:r w:rsidRPr="000B7BB6">
        <w:rPr>
          <w:rFonts w:cstheme="minorHAnsi"/>
        </w:rPr>
        <w:t>N/A</w:t>
      </w:r>
    </w:p>
    <w:p w14:paraId="16D53699" w14:textId="77777777" w:rsidR="002B649F" w:rsidRPr="000B7BB6" w:rsidRDefault="002B649F" w:rsidP="002B649F">
      <w:pPr>
        <w:pStyle w:val="Heading6"/>
      </w:pPr>
      <w:r w:rsidRPr="000B7BB6">
        <w:t xml:space="preserve">Water Impact Descriptions and Calculation  </w:t>
      </w:r>
    </w:p>
    <w:p w14:paraId="16D5369A" w14:textId="77777777" w:rsidR="002B649F" w:rsidRPr="000B7BB6" w:rsidRDefault="002B649F" w:rsidP="002B649F">
      <w:pPr>
        <w:rPr>
          <w:rFonts w:cstheme="minorHAnsi"/>
          <w:iCs/>
        </w:rPr>
      </w:pPr>
      <w:r w:rsidRPr="000B7BB6">
        <w:rPr>
          <w:rFonts w:cstheme="minorHAnsi"/>
        </w:rPr>
        <w:t>N/A</w:t>
      </w:r>
    </w:p>
    <w:p w14:paraId="16D5369B" w14:textId="77777777" w:rsidR="002B649F" w:rsidRPr="000B7BB6" w:rsidRDefault="002B649F" w:rsidP="002B649F">
      <w:pPr>
        <w:pStyle w:val="Heading6"/>
      </w:pPr>
      <w:r w:rsidRPr="000B7BB6">
        <w:t xml:space="preserve">Deemed O&amp;M Cost Adjustment Calculation </w:t>
      </w:r>
    </w:p>
    <w:p w14:paraId="16D5369C" w14:textId="77777777" w:rsidR="002B649F" w:rsidRPr="000B7BB6" w:rsidRDefault="002B649F" w:rsidP="002B649F">
      <w:pPr>
        <w:rPr>
          <w:rFonts w:cstheme="minorHAnsi"/>
        </w:rPr>
      </w:pPr>
      <w:r w:rsidRPr="000B7BB6">
        <w:rPr>
          <w:rFonts w:cstheme="minorHAnsi"/>
        </w:rPr>
        <w:t>N/A</w:t>
      </w:r>
    </w:p>
    <w:p w14:paraId="16D5369D" w14:textId="77777777" w:rsidR="002B649F" w:rsidRDefault="002B649F" w:rsidP="002B649F">
      <w:pPr>
        <w:pStyle w:val="Heading6"/>
      </w:pPr>
      <w:r>
        <w:t xml:space="preserve">Measure Code: </w:t>
      </w:r>
      <w:r w:rsidRPr="0069549D">
        <w:t>RS-</w:t>
      </w:r>
      <w:r>
        <w:t>HVC</w:t>
      </w:r>
      <w:r w:rsidRPr="0069549D">
        <w:t>-</w:t>
      </w:r>
      <w:r>
        <w:t>GSHP</w:t>
      </w:r>
      <w:r w:rsidRPr="0069549D">
        <w:t>-V0</w:t>
      </w:r>
      <w:r>
        <w:t>2</w:t>
      </w:r>
      <w:r w:rsidRPr="0069549D">
        <w:t>-</w:t>
      </w:r>
      <w:r>
        <w:t>130601</w:t>
      </w:r>
    </w:p>
    <w:p w14:paraId="16D5369E" w14:textId="77777777" w:rsidR="002B649F" w:rsidRPr="00A05FC2" w:rsidRDefault="002B649F" w:rsidP="002B649F">
      <w:pPr>
        <w:pStyle w:val="VersionText"/>
        <w:rPr>
          <w:highlight w:val="lightGray"/>
        </w:rPr>
      </w:pPr>
    </w:p>
    <w:p w14:paraId="16D5369F" w14:textId="77777777" w:rsidR="002B649F" w:rsidRDefault="002B649F" w:rsidP="002B649F"/>
    <w:p w14:paraId="16D536A0" w14:textId="77777777" w:rsidR="002B649F" w:rsidRDefault="002B649F" w:rsidP="002B649F"/>
    <w:p w14:paraId="16D536A1" w14:textId="77777777" w:rsidR="00D466B6" w:rsidRDefault="00D466B6" w:rsidP="00D466B6">
      <w:pPr>
        <w:widowControl/>
        <w:spacing w:after="0"/>
        <w:jc w:val="left"/>
        <w:rPr>
          <w:rFonts w:cstheme="minorHAnsi"/>
          <w:highlight w:val="lightGray"/>
        </w:rPr>
        <w:sectPr w:rsidR="00D466B6">
          <w:headerReference w:type="default" r:id="rId262"/>
          <w:pgSz w:w="12240" w:h="15840"/>
          <w:pgMar w:top="1440" w:right="1440" w:bottom="1440" w:left="1440" w:header="720" w:footer="720" w:gutter="0"/>
          <w:cols w:space="720"/>
          <w:docGrid w:linePitch="360"/>
        </w:sectPr>
      </w:pPr>
    </w:p>
    <w:p w14:paraId="16D536A2" w14:textId="77777777" w:rsidR="00D466B6" w:rsidRPr="000B7BB6" w:rsidRDefault="00D466B6" w:rsidP="0087337F">
      <w:pPr>
        <w:pStyle w:val="Heading3"/>
      </w:pPr>
      <w:bookmarkStart w:id="842" w:name="_Toc319489382"/>
      <w:bookmarkStart w:id="843" w:name="_Toc319662653"/>
      <w:bookmarkStart w:id="844" w:name="_Ref325435990"/>
      <w:bookmarkStart w:id="845" w:name="_Ref325435994"/>
      <w:bookmarkStart w:id="846" w:name="_Toc333219087"/>
      <w:bookmarkStart w:id="847" w:name="_Toc358365998"/>
      <w:r w:rsidRPr="000B7BB6">
        <w:t>High Efficiency Bathroom Exhaust Fan</w:t>
      </w:r>
      <w:bookmarkEnd w:id="842"/>
      <w:bookmarkEnd w:id="843"/>
      <w:bookmarkEnd w:id="844"/>
      <w:bookmarkEnd w:id="845"/>
      <w:bookmarkEnd w:id="846"/>
      <w:bookmarkEnd w:id="847"/>
      <w:r w:rsidRPr="000B7BB6">
        <w:t xml:space="preserve"> </w:t>
      </w:r>
    </w:p>
    <w:p w14:paraId="16D536A3" w14:textId="77777777" w:rsidR="00D466B6" w:rsidRPr="00A05FC2" w:rsidRDefault="00D466B6" w:rsidP="00090AC8">
      <w:pPr>
        <w:pStyle w:val="Heading6"/>
      </w:pPr>
      <w:r w:rsidRPr="00A05FC2">
        <w:t xml:space="preserve">Description </w:t>
      </w:r>
    </w:p>
    <w:p w14:paraId="16D536A4" w14:textId="77777777" w:rsidR="00D466B6" w:rsidRPr="00A05FC2" w:rsidRDefault="00D466B6" w:rsidP="00D466B6">
      <w:pPr>
        <w:rPr>
          <w:rFonts w:cstheme="minorHAnsi"/>
        </w:rPr>
      </w:pPr>
      <w:r w:rsidRPr="00A05FC2">
        <w:rPr>
          <w:rFonts w:cstheme="minorHAnsi"/>
        </w:rPr>
        <w:t xml:space="preserve">This market opportunity is defined by the need for continuous mechanical ventilation due to reduced air-infiltration from a tighter building shell.  In retrofit projects, existing fans may be too loud, or insufficient in other ways, to be operated as required for proper ventilation. This measure assumes a fan capacity of 50 CFM rated at a sound level of less than 2.0 sones at 0.1 inches of water column static pressure.   This measure may be applied to larger capacity, up to 130 CFM, efficient fans with bi-level controls because the savings and incremental costs are very similar. All eligible installations shall be sized to provide the mechanical ventilation rate indicated by ASHRAE 62.2. </w:t>
      </w:r>
    </w:p>
    <w:p w14:paraId="16D536A5"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14:paraId="16D536A6"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36A7" w14:textId="77777777" w:rsidR="00D466B6" w:rsidRPr="00A05FC2" w:rsidRDefault="00D466B6" w:rsidP="00090AC8">
      <w:pPr>
        <w:pStyle w:val="Heading6"/>
      </w:pPr>
      <w:r w:rsidRPr="00A05FC2">
        <w:t xml:space="preserve">Definition of Efficient Equipment </w:t>
      </w:r>
    </w:p>
    <w:p w14:paraId="16D536A8" w14:textId="77777777" w:rsidR="00D466B6" w:rsidRPr="00A05FC2" w:rsidRDefault="00D466B6" w:rsidP="00D466B6">
      <w:pPr>
        <w:rPr>
          <w:rFonts w:cstheme="minorHAnsi"/>
        </w:rPr>
      </w:pPr>
      <w:r w:rsidRPr="00A05FC2">
        <w:rPr>
          <w:rFonts w:cstheme="minorHAnsi"/>
        </w:rPr>
        <w:t xml:space="preserve">New efficient (average CFM/watt of  8.3 </w:t>
      </w:r>
      <w:r w:rsidRPr="000B7BB6">
        <w:rPr>
          <w:rStyle w:val="FootnoteReference"/>
          <w:rFonts w:asciiTheme="minorHAnsi" w:hAnsiTheme="minorHAnsi" w:cstheme="minorHAnsi"/>
        </w:rPr>
        <w:footnoteReference w:id="707"/>
      </w:r>
      <w:r w:rsidRPr="00A05FC2">
        <w:rPr>
          <w:rFonts w:cstheme="minorHAnsi"/>
        </w:rPr>
        <w:t>) exhaust-only ventilation fan, quiet (&lt; 2.0 sones) Continuous operation in accordance with recommended ventilation rate indicated by ASHRAE 62.2</w:t>
      </w:r>
      <w:r w:rsidRPr="000B7BB6">
        <w:rPr>
          <w:rStyle w:val="FootnoteReference"/>
          <w:rFonts w:asciiTheme="minorHAnsi" w:hAnsiTheme="minorHAnsi" w:cstheme="minorHAnsi"/>
        </w:rPr>
        <w:footnoteReference w:id="708"/>
      </w:r>
    </w:p>
    <w:p w14:paraId="16D536A9" w14:textId="77777777" w:rsidR="00D466B6" w:rsidRPr="00A05FC2" w:rsidRDefault="00D466B6" w:rsidP="00090AC8">
      <w:pPr>
        <w:pStyle w:val="Heading6"/>
      </w:pPr>
      <w:r w:rsidRPr="00A05FC2">
        <w:t xml:space="preserve">Definition of Baseline Equipment </w:t>
      </w:r>
    </w:p>
    <w:p w14:paraId="16D536AA" w14:textId="77777777" w:rsidR="00D466B6" w:rsidRPr="00A05FC2" w:rsidRDefault="00D466B6" w:rsidP="00D466B6">
      <w:pPr>
        <w:rPr>
          <w:rFonts w:cstheme="minorHAnsi"/>
        </w:rPr>
      </w:pPr>
      <w:r w:rsidRPr="00A05FC2">
        <w:rPr>
          <w:rFonts w:cstheme="minorHAnsi"/>
        </w:rPr>
        <w:t>New standard efficiency (average CFM/Watt of 3.1</w:t>
      </w:r>
      <w:r w:rsidRPr="000B7BB6">
        <w:rPr>
          <w:rStyle w:val="FootnoteReference"/>
          <w:rFonts w:asciiTheme="minorHAnsi" w:hAnsiTheme="minorHAnsi" w:cstheme="minorHAnsi"/>
        </w:rPr>
        <w:footnoteReference w:id="709"/>
      </w:r>
      <w:r w:rsidRPr="00A05FC2">
        <w:rPr>
          <w:rFonts w:cstheme="minorHAnsi"/>
        </w:rPr>
        <w:t xml:space="preserve">) exhaust-only ventilation fan, quiet (&lt; 2.0 sones) operating in accordance with recommended ventilation rate indicated by ASHRAE 62.2 </w:t>
      </w:r>
      <w:r w:rsidRPr="000B7BB6">
        <w:rPr>
          <w:rStyle w:val="FootnoteReference"/>
          <w:rFonts w:asciiTheme="minorHAnsi" w:hAnsiTheme="minorHAnsi" w:cstheme="minorHAnsi"/>
        </w:rPr>
        <w:footnoteReference w:id="710"/>
      </w:r>
    </w:p>
    <w:p w14:paraId="16D536AB" w14:textId="77777777" w:rsidR="00D466B6" w:rsidRPr="00A05FC2" w:rsidRDefault="00D466B6" w:rsidP="00090AC8">
      <w:pPr>
        <w:pStyle w:val="Heading6"/>
      </w:pPr>
      <w:r w:rsidRPr="00A05FC2">
        <w:t xml:space="preserve">Deemed Lifetime of Efficient Equipment </w:t>
      </w:r>
    </w:p>
    <w:p w14:paraId="16D536AC" w14:textId="77777777" w:rsidR="00D466B6" w:rsidRPr="00A05FC2" w:rsidRDefault="00D466B6" w:rsidP="00D466B6">
      <w:pPr>
        <w:rPr>
          <w:rFonts w:cstheme="minorHAnsi"/>
          <w:b/>
        </w:rPr>
      </w:pPr>
      <w:r w:rsidRPr="00A05FC2">
        <w:rPr>
          <w:rFonts w:cstheme="minorHAnsi"/>
        </w:rPr>
        <w:t xml:space="preserve">The expected measure life is assumed to be </w:t>
      </w:r>
      <w:r w:rsidRPr="00A05FC2">
        <w:rPr>
          <w:rFonts w:cstheme="minorHAnsi"/>
          <w:noProof/>
        </w:rPr>
        <w:t>19 years</w:t>
      </w:r>
      <w:r w:rsidRPr="00A05FC2">
        <w:rPr>
          <w:rFonts w:cstheme="minorHAnsi"/>
          <w:vertAlign w:val="superscript"/>
        </w:rPr>
        <w:footnoteReference w:id="711"/>
      </w:r>
      <w:r w:rsidRPr="00A05FC2">
        <w:rPr>
          <w:rFonts w:cstheme="minorHAnsi"/>
          <w:noProof/>
        </w:rPr>
        <w:t>.</w:t>
      </w:r>
      <w:r w:rsidRPr="00A05FC2">
        <w:rPr>
          <w:rFonts w:cstheme="minorHAnsi"/>
        </w:rPr>
        <w:t xml:space="preserve"> </w:t>
      </w:r>
    </w:p>
    <w:p w14:paraId="16D536AD" w14:textId="77777777" w:rsidR="00D466B6" w:rsidRPr="00A05FC2" w:rsidRDefault="00D466B6" w:rsidP="00090AC8">
      <w:pPr>
        <w:pStyle w:val="Heading6"/>
      </w:pPr>
      <w:r w:rsidRPr="00A05FC2">
        <w:t xml:space="preserve">Deemed Measure Cost </w:t>
      </w:r>
    </w:p>
    <w:p w14:paraId="16D536AE" w14:textId="77777777" w:rsidR="00D466B6" w:rsidRPr="00A05FC2" w:rsidRDefault="00D466B6" w:rsidP="00D466B6">
      <w:pPr>
        <w:rPr>
          <w:rFonts w:cstheme="minorHAnsi"/>
        </w:rPr>
      </w:pPr>
      <w:r w:rsidRPr="00A05FC2">
        <w:rPr>
          <w:rFonts w:cstheme="minorHAnsi"/>
        </w:rPr>
        <w:t>Incremental cost per installed fan is $43.50 for quiet, efficient fans</w:t>
      </w:r>
      <w:r w:rsidRPr="000B7BB6">
        <w:rPr>
          <w:rStyle w:val="FootnoteReference"/>
          <w:rFonts w:asciiTheme="minorHAnsi" w:hAnsiTheme="minorHAnsi" w:cstheme="minorHAnsi"/>
        </w:rPr>
        <w:footnoteReference w:id="712"/>
      </w:r>
      <w:r w:rsidRPr="00A05FC2">
        <w:rPr>
          <w:rFonts w:cstheme="minorHAnsi"/>
        </w:rPr>
        <w:t xml:space="preserve">.  </w:t>
      </w:r>
    </w:p>
    <w:p w14:paraId="16D536AF" w14:textId="77777777" w:rsidR="00D466B6" w:rsidRPr="00A05FC2" w:rsidRDefault="00D466B6" w:rsidP="00090AC8">
      <w:pPr>
        <w:pStyle w:val="Heading6"/>
      </w:pPr>
      <w:r w:rsidRPr="00A05FC2">
        <w:t xml:space="preserve">Deemed O&amp;M Cost Adjustments </w:t>
      </w:r>
    </w:p>
    <w:p w14:paraId="16D536B0" w14:textId="77777777" w:rsidR="00D466B6" w:rsidRPr="00A05FC2" w:rsidRDefault="00D466B6" w:rsidP="00D466B6">
      <w:pPr>
        <w:rPr>
          <w:rFonts w:cstheme="minorHAnsi"/>
          <w:b/>
          <w:iCs/>
        </w:rPr>
      </w:pPr>
      <w:r w:rsidRPr="00A05FC2">
        <w:rPr>
          <w:rFonts w:cstheme="minorHAnsi"/>
        </w:rPr>
        <w:t>N/A</w:t>
      </w:r>
    </w:p>
    <w:p w14:paraId="16D536B1" w14:textId="77777777" w:rsidR="00D466B6" w:rsidRPr="00A05FC2" w:rsidRDefault="00D466B6" w:rsidP="00090AC8">
      <w:pPr>
        <w:pStyle w:val="Heading6"/>
      </w:pPr>
      <w:r w:rsidRPr="00A05FC2">
        <w:t>Loadshape</w:t>
      </w:r>
    </w:p>
    <w:p w14:paraId="16D536B2"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R11 - Residential Ventilation</w:t>
      </w:r>
    </w:p>
    <w:p w14:paraId="16D536B3" w14:textId="77777777" w:rsidR="00D466B6" w:rsidRPr="00A05FC2" w:rsidRDefault="00D466B6" w:rsidP="00090AC8">
      <w:pPr>
        <w:pStyle w:val="Heading6"/>
      </w:pPr>
      <w:r w:rsidRPr="00A05FC2">
        <w:t xml:space="preserve">Coincidence Factor </w:t>
      </w:r>
    </w:p>
    <w:p w14:paraId="16D536B4" w14:textId="77777777" w:rsidR="00D466B6" w:rsidRPr="00A05FC2" w:rsidRDefault="00D466B6" w:rsidP="00D466B6">
      <w:pPr>
        <w:rPr>
          <w:rFonts w:cstheme="minorHAnsi"/>
          <w:b/>
          <w:iCs/>
        </w:rPr>
      </w:pPr>
      <w:r w:rsidRPr="00A05FC2">
        <w:rPr>
          <w:rFonts w:cstheme="minorHAnsi"/>
        </w:rPr>
        <w:t>The summer Peak Coincidence Factor is assumed to be 100% because the fan runs continuously.</w:t>
      </w:r>
    </w:p>
    <w:p w14:paraId="16D536B5" w14:textId="77777777" w:rsidR="00D466B6" w:rsidRPr="00A05FC2" w:rsidRDefault="00D466B6" w:rsidP="00D466B6">
      <w:pPr>
        <w:pStyle w:val="AlgorithmHeading"/>
      </w:pPr>
      <w:r w:rsidRPr="00A05FC2">
        <w:t>Algorithm</w:t>
      </w:r>
    </w:p>
    <w:p w14:paraId="16D536B6" w14:textId="77777777" w:rsidR="00D466B6" w:rsidRPr="00A05FC2" w:rsidRDefault="00D466B6" w:rsidP="00090AC8">
      <w:pPr>
        <w:pStyle w:val="Heading6"/>
      </w:pPr>
      <w:r w:rsidRPr="00A05FC2">
        <w:t xml:space="preserve">Calculation of Savings </w:t>
      </w:r>
    </w:p>
    <w:p w14:paraId="16D536B7" w14:textId="77777777" w:rsidR="00D466B6" w:rsidRPr="00A05FC2" w:rsidRDefault="00D466B6" w:rsidP="00090AC8">
      <w:pPr>
        <w:pStyle w:val="Heading6"/>
      </w:pPr>
      <w:r w:rsidRPr="00A05FC2">
        <w:t xml:space="preserve">Electric Energy Savings </w:t>
      </w:r>
    </w:p>
    <w:p w14:paraId="16D536B8" w14:textId="77777777" w:rsidR="00D466B6" w:rsidRPr="00A05FC2" w:rsidRDefault="00D466B6" w:rsidP="00D466B6">
      <w:pPr>
        <w:ind w:left="432" w:firstLine="720"/>
        <w:rPr>
          <w:rFonts w:cstheme="minorHAnsi"/>
        </w:rPr>
      </w:pPr>
      <w:r w:rsidRPr="00A05FC2">
        <w:rPr>
          <w:rFonts w:cstheme="minorHAnsi"/>
          <w:noProof/>
        </w:rPr>
        <w:t xml:space="preserve">ΔkWh </w:t>
      </w:r>
      <w:r w:rsidRPr="00A05FC2">
        <w:rPr>
          <w:rFonts w:cstheme="minorHAnsi"/>
          <w:noProof/>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1/η</w:t>
      </w:r>
      <w:r w:rsidRPr="00A05FC2">
        <w:rPr>
          <w:rFonts w:cstheme="minorHAnsi"/>
          <w:caps/>
          <w:vertAlign w:val="subscript"/>
        </w:rPr>
        <w:t>Efficient</w:t>
      </w:r>
      <w:r w:rsidRPr="00A05FC2">
        <w:rPr>
          <w:rFonts w:cstheme="minorHAnsi"/>
        </w:rPr>
        <w:t>)/1000) * Hours</w:t>
      </w:r>
    </w:p>
    <w:p w14:paraId="16D536B9" w14:textId="77777777" w:rsidR="00D466B6" w:rsidRPr="00A05FC2" w:rsidRDefault="00D466B6" w:rsidP="00D466B6">
      <w:pPr>
        <w:ind w:left="1440" w:hanging="720"/>
        <w:rPr>
          <w:rFonts w:cstheme="minorHAnsi"/>
          <w:noProof/>
        </w:rPr>
      </w:pPr>
      <w:r w:rsidRPr="00A05FC2">
        <w:rPr>
          <w:rFonts w:cstheme="minorHAnsi"/>
          <w:noProof/>
        </w:rPr>
        <w:t>Where:</w:t>
      </w:r>
    </w:p>
    <w:p w14:paraId="16D536BA" w14:textId="77777777" w:rsidR="00D466B6" w:rsidRPr="00A05FC2" w:rsidRDefault="00D466B6" w:rsidP="00D466B6">
      <w:pPr>
        <w:ind w:left="720" w:firstLine="720"/>
        <w:rPr>
          <w:rFonts w:cstheme="minorHAnsi"/>
        </w:rPr>
      </w:pPr>
      <w:r w:rsidRPr="00A05FC2">
        <w:rPr>
          <w:rFonts w:cstheme="minorHAnsi"/>
          <w:noProof/>
          <w:lang w:val="nl-NL"/>
        </w:rPr>
        <w:t>CFM</w:t>
      </w:r>
      <w:r w:rsidRPr="00A05FC2">
        <w:rPr>
          <w:rFonts w:cstheme="minorHAnsi"/>
          <w:noProof/>
        </w:rPr>
        <w:tab/>
      </w:r>
      <w:r w:rsidRPr="00A05FC2">
        <w:rPr>
          <w:rFonts w:cstheme="minorHAnsi"/>
          <w:noProof/>
        </w:rPr>
        <w:tab/>
      </w:r>
      <w:r w:rsidRPr="00A05FC2">
        <w:rPr>
          <w:rFonts w:cstheme="minorHAnsi"/>
          <w:noProof/>
        </w:rPr>
        <w:tab/>
        <w:t xml:space="preserve">= </w:t>
      </w:r>
      <w:r w:rsidRPr="00A05FC2">
        <w:rPr>
          <w:rFonts w:cstheme="minorHAnsi"/>
        </w:rPr>
        <w:t xml:space="preserve">Nominal Capacity of the exhaust fan </w:t>
      </w:r>
    </w:p>
    <w:p w14:paraId="16D536BB" w14:textId="77777777" w:rsidR="00D466B6" w:rsidRPr="00A05FC2" w:rsidRDefault="00D466B6" w:rsidP="00D466B6">
      <w:pPr>
        <w:ind w:left="2880" w:firstLine="720"/>
        <w:rPr>
          <w:rFonts w:cstheme="minorHAnsi"/>
        </w:rPr>
      </w:pPr>
      <w:r w:rsidRPr="00A05FC2">
        <w:rPr>
          <w:rFonts w:cstheme="minorHAnsi"/>
        </w:rPr>
        <w:t>= 50 CFM</w:t>
      </w:r>
      <w:r w:rsidRPr="000B7BB6">
        <w:rPr>
          <w:rStyle w:val="FootnoteReference"/>
          <w:rFonts w:asciiTheme="minorHAnsi" w:hAnsiTheme="minorHAnsi" w:cstheme="minorHAnsi"/>
        </w:rPr>
        <w:footnoteReference w:id="713"/>
      </w:r>
    </w:p>
    <w:p w14:paraId="16D536BC" w14:textId="77777777" w:rsidR="00D466B6" w:rsidRPr="00A05FC2" w:rsidRDefault="00D466B6" w:rsidP="00D466B6">
      <w:pPr>
        <w:ind w:left="720" w:firstLine="720"/>
        <w:rPr>
          <w:rFonts w:cstheme="minorHAnsi"/>
        </w:rPr>
      </w:pPr>
      <w:r w:rsidRPr="00A05FC2">
        <w:rPr>
          <w:rFonts w:cstheme="minorHAnsi"/>
        </w:rPr>
        <w:t>η</w:t>
      </w:r>
      <w:r w:rsidRPr="00A05FC2">
        <w:rPr>
          <w:rFonts w:cstheme="minorHAnsi"/>
          <w:caps/>
          <w:vertAlign w:val="subscript"/>
        </w:rPr>
        <w:t>Baseline</w:t>
      </w:r>
      <w:r w:rsidRPr="00A05FC2">
        <w:rPr>
          <w:rFonts w:cstheme="minorHAnsi"/>
          <w:vertAlign w:val="subscript"/>
        </w:rPr>
        <w:tab/>
      </w:r>
      <w:r w:rsidRPr="00A05FC2">
        <w:rPr>
          <w:rFonts w:cstheme="minorHAnsi"/>
          <w:vertAlign w:val="subscript"/>
        </w:rPr>
        <w:tab/>
      </w:r>
      <w:r w:rsidRPr="00A05FC2">
        <w:rPr>
          <w:rFonts w:cstheme="minorHAnsi"/>
          <w:vertAlign w:val="subscript"/>
        </w:rPr>
        <w:tab/>
      </w:r>
      <w:r w:rsidRPr="00A05FC2">
        <w:rPr>
          <w:rFonts w:cstheme="minorHAnsi"/>
        </w:rPr>
        <w:t xml:space="preserve">= Average efficacy for baseline fan </w:t>
      </w:r>
    </w:p>
    <w:p w14:paraId="16D536BD" w14:textId="77777777" w:rsidR="00D466B6" w:rsidRPr="00A05FC2" w:rsidRDefault="00D466B6" w:rsidP="00D466B6">
      <w:pPr>
        <w:ind w:left="2880" w:firstLine="720"/>
        <w:rPr>
          <w:rFonts w:cstheme="minorHAnsi"/>
        </w:rPr>
      </w:pPr>
      <w:r w:rsidRPr="00A05FC2">
        <w:rPr>
          <w:rFonts w:cstheme="minorHAnsi"/>
        </w:rPr>
        <w:t>= 3.1 CFM/Watt</w:t>
      </w:r>
      <w:r w:rsidRPr="000B7BB6">
        <w:rPr>
          <w:rStyle w:val="FootnoteReference"/>
          <w:rFonts w:asciiTheme="minorHAnsi" w:hAnsiTheme="minorHAnsi" w:cstheme="minorHAnsi"/>
        </w:rPr>
        <w:footnoteReference w:id="714"/>
      </w:r>
    </w:p>
    <w:p w14:paraId="16D536BE" w14:textId="77777777" w:rsidR="00D466B6" w:rsidRPr="00A05FC2" w:rsidRDefault="00D466B6" w:rsidP="00D466B6">
      <w:pPr>
        <w:ind w:left="720" w:firstLine="720"/>
        <w:rPr>
          <w:rFonts w:cstheme="minorHAnsi"/>
        </w:rPr>
      </w:pPr>
      <w:r w:rsidRPr="00A05FC2">
        <w:rPr>
          <w:rFonts w:cstheme="minorHAnsi"/>
        </w:rPr>
        <w:t>η</w:t>
      </w:r>
      <w:r w:rsidRPr="00A05FC2">
        <w:rPr>
          <w:rFonts w:cstheme="minorHAnsi"/>
          <w:caps/>
          <w:vertAlign w:val="subscript"/>
        </w:rPr>
        <w:t>Effcient</w:t>
      </w:r>
      <w:r w:rsidRPr="00A05FC2">
        <w:rPr>
          <w:rFonts w:cstheme="minorHAnsi"/>
          <w:caps/>
          <w:vertAlign w:val="subscript"/>
        </w:rPr>
        <w:tab/>
      </w:r>
      <w:r w:rsidRPr="00A05FC2">
        <w:rPr>
          <w:rFonts w:cstheme="minorHAnsi"/>
          <w:vertAlign w:val="subscript"/>
        </w:rPr>
        <w:tab/>
      </w:r>
      <w:r w:rsidRPr="00A05FC2">
        <w:rPr>
          <w:rFonts w:cstheme="minorHAnsi"/>
          <w:vertAlign w:val="subscript"/>
        </w:rPr>
        <w:tab/>
      </w:r>
      <w:r w:rsidRPr="00A05FC2">
        <w:rPr>
          <w:rFonts w:cstheme="minorHAnsi"/>
        </w:rPr>
        <w:t>= Average efficacy for efficient fan</w:t>
      </w:r>
    </w:p>
    <w:p w14:paraId="16D536BF" w14:textId="77777777" w:rsidR="00D466B6" w:rsidRPr="00A05FC2" w:rsidRDefault="00D466B6" w:rsidP="00D466B6">
      <w:pPr>
        <w:ind w:left="2880" w:firstLine="720"/>
        <w:rPr>
          <w:rFonts w:cstheme="minorHAnsi"/>
        </w:rPr>
      </w:pPr>
      <w:r w:rsidRPr="00A05FC2">
        <w:rPr>
          <w:rFonts w:cstheme="minorHAnsi"/>
        </w:rPr>
        <w:t>= 8.3 CFM/Watt</w:t>
      </w:r>
      <w:r w:rsidRPr="000B7BB6">
        <w:rPr>
          <w:rStyle w:val="FootnoteReference"/>
          <w:rFonts w:asciiTheme="minorHAnsi" w:hAnsiTheme="minorHAnsi" w:cstheme="minorHAnsi"/>
        </w:rPr>
        <w:footnoteReference w:id="715"/>
      </w:r>
    </w:p>
    <w:p w14:paraId="16D536C0" w14:textId="77777777" w:rsidR="00D466B6" w:rsidRPr="00A05FC2" w:rsidRDefault="00D466B6" w:rsidP="00D466B6">
      <w:pPr>
        <w:ind w:left="1440"/>
        <w:rPr>
          <w:rFonts w:cstheme="minorHAnsi"/>
        </w:rPr>
      </w:pPr>
      <w:r w:rsidRPr="00A05FC2">
        <w:rPr>
          <w:rFonts w:cstheme="minorHAnsi"/>
          <w:noProof/>
        </w:rPr>
        <w:t>Hours</w:t>
      </w:r>
      <w:r w:rsidRPr="00A05FC2">
        <w:rPr>
          <w:rFonts w:cstheme="minorHAnsi"/>
          <w:noProof/>
        </w:rPr>
        <w:tab/>
      </w:r>
      <w:r w:rsidRPr="00A05FC2">
        <w:rPr>
          <w:rFonts w:cstheme="minorHAnsi"/>
          <w:noProof/>
        </w:rPr>
        <w:tab/>
      </w:r>
      <w:r w:rsidRPr="00A05FC2">
        <w:rPr>
          <w:rFonts w:cstheme="minorHAnsi"/>
          <w:noProof/>
        </w:rPr>
        <w:tab/>
        <w:t xml:space="preserve">= </w:t>
      </w:r>
      <w:r w:rsidRPr="00A05FC2">
        <w:rPr>
          <w:rFonts w:cstheme="minorHAnsi"/>
        </w:rPr>
        <w:t xml:space="preserve">assumed annual run hours, </w:t>
      </w:r>
    </w:p>
    <w:p w14:paraId="16D536C1" w14:textId="77777777" w:rsidR="00D466B6" w:rsidRPr="00A05FC2" w:rsidRDefault="00D466B6" w:rsidP="00D466B6">
      <w:pPr>
        <w:ind w:left="2880" w:firstLine="720"/>
        <w:rPr>
          <w:rFonts w:cstheme="minorHAnsi"/>
          <w:noProof/>
        </w:rPr>
      </w:pPr>
      <w:r w:rsidRPr="00A05FC2">
        <w:rPr>
          <w:rFonts w:cstheme="minorHAnsi"/>
        </w:rPr>
        <w:t>= 876</w:t>
      </w:r>
      <w:r>
        <w:rPr>
          <w:rFonts w:cstheme="minorHAnsi"/>
        </w:rPr>
        <w:t>6</w:t>
      </w:r>
      <w:r w:rsidRPr="00A05FC2">
        <w:rPr>
          <w:rFonts w:cstheme="minorHAnsi"/>
        </w:rPr>
        <w:t xml:space="preserve"> for continuous ventilation.</w:t>
      </w:r>
      <w:r w:rsidRPr="00A05FC2">
        <w:rPr>
          <w:rFonts w:cstheme="minorHAnsi"/>
          <w:noProof/>
        </w:rPr>
        <w:tab/>
      </w:r>
      <w:r w:rsidRPr="00A05FC2">
        <w:rPr>
          <w:rFonts w:cstheme="minorHAnsi"/>
          <w:noProof/>
        </w:rPr>
        <w:tab/>
      </w:r>
    </w:p>
    <w:p w14:paraId="16D536C2" w14:textId="77777777" w:rsidR="00D466B6" w:rsidRPr="00A05FC2" w:rsidRDefault="00D466B6" w:rsidP="00D466B6">
      <w:pPr>
        <w:ind w:left="2880" w:firstLine="720"/>
        <w:rPr>
          <w:rFonts w:cstheme="minorHAnsi"/>
          <w:noProof/>
        </w:rPr>
      </w:pPr>
    </w:p>
    <w:p w14:paraId="16D536C3" w14:textId="77777777" w:rsidR="00D466B6" w:rsidRPr="00A05FC2" w:rsidRDefault="00D466B6" w:rsidP="00D466B6">
      <w:pPr>
        <w:ind w:left="2160" w:firstLine="720"/>
        <w:rPr>
          <w:rFonts w:cstheme="minorHAnsi"/>
          <w:noProof/>
        </w:rPr>
      </w:pPr>
      <w:r w:rsidRPr="00A05FC2">
        <w:rPr>
          <w:rFonts w:cstheme="minorHAnsi"/>
          <w:noProof/>
        </w:rPr>
        <w:t xml:space="preserve">ΔkWh </w:t>
      </w:r>
      <w:r w:rsidRPr="00A05FC2">
        <w:rPr>
          <w:rFonts w:cstheme="minorHAnsi"/>
          <w:noProof/>
        </w:rPr>
        <w:tab/>
        <w:t>= (</w:t>
      </w:r>
      <w:r w:rsidRPr="00A05FC2">
        <w:rPr>
          <w:rFonts w:cstheme="minorHAnsi"/>
        </w:rPr>
        <w:t>50 * (1/3.1 – 1/8.3)/1000) *</w:t>
      </w:r>
      <w:r w:rsidRPr="00A05FC2">
        <w:rPr>
          <w:rFonts w:cstheme="minorHAnsi"/>
          <w:noProof/>
        </w:rPr>
        <w:t xml:space="preserve"> 876</w:t>
      </w:r>
      <w:r>
        <w:rPr>
          <w:rFonts w:cstheme="minorHAnsi"/>
          <w:noProof/>
        </w:rPr>
        <w:t>6</w:t>
      </w:r>
      <w:r w:rsidRPr="00A05FC2">
        <w:rPr>
          <w:rFonts w:cstheme="minorHAnsi"/>
          <w:noProof/>
        </w:rPr>
        <w:t xml:space="preserve"> </w:t>
      </w:r>
    </w:p>
    <w:p w14:paraId="16D536C4" w14:textId="77777777" w:rsidR="00D466B6" w:rsidRPr="00A05FC2" w:rsidRDefault="00D466B6" w:rsidP="00D466B6">
      <w:pPr>
        <w:ind w:left="2880" w:firstLine="720"/>
        <w:rPr>
          <w:rFonts w:cstheme="minorHAnsi"/>
          <w:noProof/>
        </w:rPr>
      </w:pPr>
      <w:r w:rsidRPr="00A05FC2">
        <w:rPr>
          <w:rFonts w:cstheme="minorHAnsi"/>
          <w:noProof/>
        </w:rPr>
        <w:t>= 88.</w:t>
      </w:r>
      <w:r>
        <w:rPr>
          <w:rFonts w:cstheme="minorHAnsi"/>
          <w:noProof/>
        </w:rPr>
        <w:t>6</w:t>
      </w:r>
      <w:r w:rsidRPr="00A05FC2">
        <w:rPr>
          <w:rFonts w:cstheme="minorHAnsi"/>
          <w:noProof/>
        </w:rPr>
        <w:t xml:space="preserve"> kWh</w:t>
      </w:r>
    </w:p>
    <w:p w14:paraId="16D536C5" w14:textId="77777777" w:rsidR="00D466B6" w:rsidRPr="00A05FC2" w:rsidRDefault="00D466B6" w:rsidP="00090AC8">
      <w:pPr>
        <w:pStyle w:val="Heading6"/>
      </w:pPr>
      <w:r w:rsidRPr="00A05FC2">
        <w:t xml:space="preserve">Summer Coincident Peak Demand Savings </w:t>
      </w:r>
    </w:p>
    <w:p w14:paraId="16D536C6" w14:textId="77777777" w:rsidR="00D466B6" w:rsidRPr="00A05FC2" w:rsidRDefault="00D466B6" w:rsidP="00D466B6">
      <w:pPr>
        <w:ind w:left="432" w:firstLine="720"/>
        <w:rPr>
          <w:rFonts w:cstheme="minorHAnsi"/>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1/η</w:t>
      </w:r>
      <w:r w:rsidRPr="00A05FC2">
        <w:rPr>
          <w:rFonts w:cstheme="minorHAnsi"/>
          <w:caps/>
          <w:vertAlign w:val="subscript"/>
        </w:rPr>
        <w:t>Efficient</w:t>
      </w:r>
      <w:r w:rsidRPr="00A05FC2">
        <w:rPr>
          <w:rFonts w:cstheme="minorHAnsi"/>
        </w:rPr>
        <w:t>)/1000) * CF</w:t>
      </w:r>
    </w:p>
    <w:p w14:paraId="16D536C7" w14:textId="77777777" w:rsidR="00D466B6" w:rsidRPr="00A05FC2" w:rsidRDefault="00D466B6" w:rsidP="00D466B6">
      <w:pPr>
        <w:ind w:left="1440" w:hanging="720"/>
        <w:rPr>
          <w:rFonts w:cstheme="minorHAnsi"/>
          <w:noProof/>
        </w:rPr>
      </w:pPr>
      <w:r w:rsidRPr="00A05FC2">
        <w:rPr>
          <w:rFonts w:cstheme="minorHAnsi"/>
          <w:noProof/>
        </w:rPr>
        <w:t>Where:</w:t>
      </w:r>
    </w:p>
    <w:p w14:paraId="16D536C8" w14:textId="77777777" w:rsidR="00D466B6" w:rsidRPr="00A05FC2" w:rsidRDefault="00D466B6" w:rsidP="00D466B6">
      <w:pPr>
        <w:keepNext/>
        <w:ind w:left="720" w:firstLine="720"/>
        <w:rPr>
          <w:rFonts w:cstheme="minorHAnsi"/>
        </w:rPr>
      </w:pPr>
      <w:r w:rsidRPr="00A05FC2">
        <w:rPr>
          <w:rFonts w:cstheme="minorHAnsi"/>
        </w:rPr>
        <w:t>CF</w:t>
      </w:r>
      <w:r w:rsidRPr="00A05FC2">
        <w:rPr>
          <w:rFonts w:cstheme="minorHAnsi"/>
        </w:rPr>
        <w:tab/>
      </w:r>
      <w:r w:rsidRPr="00A05FC2">
        <w:rPr>
          <w:rFonts w:cstheme="minorHAnsi"/>
        </w:rPr>
        <w:tab/>
      </w:r>
      <w:r w:rsidRPr="00A05FC2">
        <w:rPr>
          <w:rFonts w:cstheme="minorHAnsi"/>
        </w:rPr>
        <w:tab/>
        <w:t>= Summer Peak Coincidence Factor</w:t>
      </w:r>
    </w:p>
    <w:p w14:paraId="16D536C9" w14:textId="77777777" w:rsidR="00D466B6" w:rsidRPr="00A05FC2" w:rsidRDefault="00D466B6" w:rsidP="00D466B6">
      <w:pPr>
        <w:keepNext/>
        <w:ind w:left="720" w:firstLine="720"/>
        <w:rPr>
          <w:rFonts w:cstheme="minorHAnsi"/>
        </w:rPr>
      </w:pPr>
      <w:r w:rsidRPr="00A05FC2">
        <w:rPr>
          <w:rFonts w:cstheme="minorHAnsi"/>
        </w:rPr>
        <w:tab/>
      </w:r>
      <w:r w:rsidRPr="00A05FC2">
        <w:rPr>
          <w:rFonts w:cstheme="minorHAnsi"/>
        </w:rPr>
        <w:tab/>
      </w:r>
      <w:r w:rsidRPr="00A05FC2">
        <w:rPr>
          <w:rFonts w:cstheme="minorHAnsi"/>
        </w:rPr>
        <w:tab/>
        <w:t>= 1.0 (continuous operation)</w:t>
      </w:r>
    </w:p>
    <w:p w14:paraId="16D536CA" w14:textId="77777777" w:rsidR="00D466B6" w:rsidRPr="00A05FC2" w:rsidRDefault="00D466B6" w:rsidP="00D466B6">
      <w:pPr>
        <w:ind w:left="2880" w:firstLine="720"/>
        <w:rPr>
          <w:rFonts w:cstheme="minorHAnsi"/>
          <w:noProof/>
          <w:lang w:val="nl-NL"/>
        </w:rPr>
      </w:pPr>
      <w:r w:rsidRPr="00A05FC2">
        <w:rPr>
          <w:rFonts w:cstheme="minorHAnsi"/>
          <w:noProof/>
          <w:lang w:val="nl-NL"/>
        </w:rPr>
        <w:t>Other variables as defined above</w:t>
      </w:r>
    </w:p>
    <w:p w14:paraId="16D536CB" w14:textId="77777777" w:rsidR="00D466B6" w:rsidRPr="00A05FC2" w:rsidRDefault="00D466B6" w:rsidP="00D466B6">
      <w:pPr>
        <w:rPr>
          <w:rFonts w:cstheme="minorHAnsi"/>
          <w:noProof/>
        </w:rPr>
      </w:pPr>
      <w:r w:rsidRPr="00A05FC2">
        <w:rPr>
          <w:rFonts w:cstheme="minorHAnsi"/>
          <w:noProof/>
        </w:rPr>
        <w:tab/>
      </w:r>
      <w:r w:rsidRPr="00A05FC2">
        <w:rPr>
          <w:rFonts w:cstheme="minorHAnsi"/>
          <w:noProof/>
        </w:rPr>
        <w:tab/>
      </w:r>
      <w:r w:rsidRPr="00A05FC2">
        <w:rPr>
          <w:rFonts w:cstheme="minorHAnsi"/>
          <w:noProof/>
        </w:rPr>
        <w:tab/>
      </w:r>
    </w:p>
    <w:p w14:paraId="16D536CC" w14:textId="77777777" w:rsidR="00D466B6" w:rsidRPr="00A05FC2" w:rsidRDefault="00D466B6" w:rsidP="00D466B6">
      <w:pPr>
        <w:ind w:left="2160" w:firstLine="720"/>
        <w:rPr>
          <w:rFonts w:cstheme="minorHAnsi"/>
        </w:rPr>
      </w:pPr>
      <w:r w:rsidRPr="00A05FC2">
        <w:rPr>
          <w:rFonts w:cstheme="minorHAnsi"/>
          <w:noProof/>
        </w:rPr>
        <w:t>Δ</w:t>
      </w:r>
      <w:r w:rsidRPr="00A05FC2">
        <w:rPr>
          <w:rFonts w:cstheme="minorHAnsi"/>
          <w:noProof/>
          <w:lang w:val="nl-NL"/>
        </w:rPr>
        <w:t>kW</w:t>
      </w:r>
      <w:r w:rsidRPr="00A05FC2">
        <w:rPr>
          <w:rFonts w:cstheme="minorHAnsi"/>
          <w:noProof/>
        </w:rPr>
        <w:tab/>
      </w:r>
      <w:r w:rsidRPr="00A05FC2">
        <w:rPr>
          <w:rFonts w:cstheme="minorHAnsi"/>
        </w:rPr>
        <w:t>= (50 * (1/3.1 – 1/8.3)/1000) * 1.0</w:t>
      </w:r>
    </w:p>
    <w:p w14:paraId="16D536CD"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r>
      <w:r w:rsidRPr="00A05FC2">
        <w:rPr>
          <w:rFonts w:cstheme="minorHAnsi"/>
        </w:rPr>
        <w:tab/>
        <w:t>= 0.0101 kW</w:t>
      </w:r>
    </w:p>
    <w:p w14:paraId="16D536CE" w14:textId="77777777" w:rsidR="00D466B6" w:rsidRPr="00A05FC2" w:rsidRDefault="00D466B6" w:rsidP="00090AC8">
      <w:pPr>
        <w:pStyle w:val="Heading6"/>
      </w:pPr>
      <w:r>
        <w:t>Natural Gas</w:t>
      </w:r>
      <w:r w:rsidRPr="00A05FC2">
        <w:t xml:space="preserve"> Savings </w:t>
      </w:r>
    </w:p>
    <w:p w14:paraId="16D536CF" w14:textId="77777777" w:rsidR="00D466B6" w:rsidRPr="00A05FC2" w:rsidRDefault="00D466B6" w:rsidP="00D466B6">
      <w:pPr>
        <w:ind w:left="720" w:hanging="720"/>
        <w:rPr>
          <w:rFonts w:cstheme="minorHAnsi"/>
        </w:rPr>
      </w:pPr>
      <w:r w:rsidRPr="00A05FC2">
        <w:rPr>
          <w:rFonts w:cstheme="minorHAnsi"/>
        </w:rPr>
        <w:t>N/A</w:t>
      </w:r>
    </w:p>
    <w:p w14:paraId="16D536D0" w14:textId="77777777" w:rsidR="00D466B6" w:rsidRPr="00A05FC2" w:rsidRDefault="00D466B6" w:rsidP="00090AC8">
      <w:pPr>
        <w:pStyle w:val="Heading6"/>
      </w:pPr>
      <w:r w:rsidRPr="00A05FC2">
        <w:t xml:space="preserve">Water Impact Descriptions and Calculation  </w:t>
      </w:r>
    </w:p>
    <w:p w14:paraId="16D536D1" w14:textId="77777777" w:rsidR="00D466B6" w:rsidRPr="00A05FC2" w:rsidRDefault="00D466B6" w:rsidP="00D466B6">
      <w:pPr>
        <w:rPr>
          <w:rFonts w:cstheme="minorHAnsi"/>
          <w:iCs/>
        </w:rPr>
      </w:pPr>
      <w:r w:rsidRPr="00A05FC2">
        <w:rPr>
          <w:rFonts w:cstheme="minorHAnsi"/>
        </w:rPr>
        <w:t>N/A</w:t>
      </w:r>
    </w:p>
    <w:p w14:paraId="16D536D2" w14:textId="77777777" w:rsidR="00D466B6" w:rsidRPr="00A05FC2" w:rsidRDefault="00D466B6" w:rsidP="00090AC8">
      <w:pPr>
        <w:pStyle w:val="Heading6"/>
      </w:pPr>
      <w:r w:rsidRPr="00A05FC2">
        <w:t xml:space="preserve">Deemed O&amp;M Cost Adjustment Calculation </w:t>
      </w:r>
    </w:p>
    <w:p w14:paraId="16D536D3" w14:textId="77777777" w:rsidR="00D466B6" w:rsidRPr="00A05FC2" w:rsidRDefault="00D466B6" w:rsidP="00D466B6">
      <w:pPr>
        <w:rPr>
          <w:rFonts w:cstheme="minorHAnsi"/>
          <w:iCs/>
        </w:rPr>
      </w:pPr>
      <w:r w:rsidRPr="00A05FC2">
        <w:rPr>
          <w:rFonts w:cstheme="minorHAnsi"/>
        </w:rPr>
        <w:t>N/A</w:t>
      </w:r>
    </w:p>
    <w:p w14:paraId="16D536D4" w14:textId="77777777" w:rsidR="00D466B6" w:rsidRDefault="00D466B6" w:rsidP="00090AC8">
      <w:pPr>
        <w:pStyle w:val="Heading6"/>
      </w:pPr>
      <w:r>
        <w:t xml:space="preserve">Measure Code: </w:t>
      </w:r>
      <w:r w:rsidRPr="0069549D">
        <w:t>RS-</w:t>
      </w:r>
      <w:r>
        <w:t>HVC</w:t>
      </w:r>
      <w:r w:rsidRPr="0069549D">
        <w:t>-</w:t>
      </w:r>
      <w:r>
        <w:t>BAFA</w:t>
      </w:r>
      <w:r w:rsidRPr="0069549D">
        <w:t>-V01-</w:t>
      </w:r>
      <w:r w:rsidR="007845D7">
        <w:t>120601</w:t>
      </w:r>
    </w:p>
    <w:p w14:paraId="16D536D5" w14:textId="77777777" w:rsidR="00D466B6" w:rsidRDefault="00D466B6" w:rsidP="00D466B6">
      <w:pPr>
        <w:widowControl/>
        <w:spacing w:after="0"/>
        <w:jc w:val="left"/>
        <w:rPr>
          <w:rFonts w:cstheme="minorHAnsi"/>
          <w:highlight w:val="lightGray"/>
        </w:rPr>
        <w:sectPr w:rsidR="00D466B6">
          <w:headerReference w:type="default" r:id="rId263"/>
          <w:pgSz w:w="12240" w:h="15840"/>
          <w:pgMar w:top="1440" w:right="1440" w:bottom="1440" w:left="1440" w:header="720" w:footer="720" w:gutter="0"/>
          <w:cols w:space="720"/>
          <w:docGrid w:linePitch="360"/>
        </w:sectPr>
      </w:pPr>
    </w:p>
    <w:p w14:paraId="16D536D6" w14:textId="77777777" w:rsidR="00D466B6" w:rsidRPr="000B7BB6" w:rsidRDefault="00D466B6" w:rsidP="0087337F">
      <w:pPr>
        <w:pStyle w:val="Heading3"/>
      </w:pPr>
      <w:bookmarkStart w:id="848" w:name="_Toc319489383"/>
      <w:bookmarkStart w:id="849" w:name="_Toc319662654"/>
      <w:bookmarkStart w:id="850" w:name="_Ref325436031"/>
      <w:bookmarkStart w:id="851" w:name="_Ref325436035"/>
      <w:bookmarkStart w:id="852" w:name="_Toc333219088"/>
      <w:bookmarkStart w:id="853" w:name="_Toc358365999"/>
      <w:r w:rsidRPr="000B7BB6">
        <w:t>HVAC Tune Up (Central Air Conditioning or Air Source Heat Pump)</w:t>
      </w:r>
      <w:bookmarkEnd w:id="848"/>
      <w:bookmarkEnd w:id="849"/>
      <w:bookmarkEnd w:id="850"/>
      <w:bookmarkEnd w:id="851"/>
      <w:bookmarkEnd w:id="852"/>
      <w:bookmarkEnd w:id="853"/>
      <w:r w:rsidRPr="000B7BB6">
        <w:t xml:space="preserve"> </w:t>
      </w:r>
    </w:p>
    <w:p w14:paraId="16D536D7" w14:textId="77777777" w:rsidR="00D466B6" w:rsidRPr="00A05FC2" w:rsidRDefault="00D466B6" w:rsidP="00090AC8">
      <w:pPr>
        <w:pStyle w:val="Heading6"/>
      </w:pPr>
      <w:r w:rsidRPr="00A05FC2">
        <w:t xml:space="preserve">Description </w:t>
      </w:r>
    </w:p>
    <w:p w14:paraId="16D536D8" w14:textId="77777777" w:rsidR="00D466B6" w:rsidRPr="00A05FC2" w:rsidRDefault="00D466B6" w:rsidP="00D466B6">
      <w:pPr>
        <w:keepNext/>
        <w:rPr>
          <w:rFonts w:cstheme="minorHAnsi"/>
        </w:rPr>
      </w:pPr>
      <w:r w:rsidRPr="00A05FC2">
        <w:rPr>
          <w:rFonts w:cstheme="minorHAnsi"/>
        </w:rPr>
        <w:t>This measure involves the measurement of refrigerant charge levels and airflow over the central air conditioning or heat pump unit coil, correction of any problems found and post-treatment re-measurement.  Measurements must be performed with standard industry tools and the results tracked by the efficiency program.</w:t>
      </w:r>
    </w:p>
    <w:p w14:paraId="16D536D9" w14:textId="77777777" w:rsidR="00D466B6" w:rsidRPr="00A05FC2" w:rsidRDefault="00D466B6" w:rsidP="00D466B6">
      <w:pPr>
        <w:rPr>
          <w:rFonts w:cstheme="minorHAnsi"/>
        </w:rPr>
      </w:pPr>
      <w:r w:rsidRPr="00A05FC2">
        <w:rPr>
          <w:rFonts w:cstheme="minorHAnsi"/>
        </w:rPr>
        <w:t>Savings from this measure are developed using a reputable Wisconsin study. It is recommended that future evaluation be conducted in Illinois to generate a more locally appropriate characterization.</w:t>
      </w:r>
    </w:p>
    <w:p w14:paraId="16D536DA"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16D536DB"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36DC" w14:textId="77777777" w:rsidR="00D466B6" w:rsidRPr="00A05FC2" w:rsidRDefault="00D466B6" w:rsidP="00090AC8">
      <w:pPr>
        <w:pStyle w:val="Heading6"/>
      </w:pPr>
      <w:r w:rsidRPr="00A05FC2">
        <w:t xml:space="preserve">Definition of Efficient Equipment </w:t>
      </w:r>
    </w:p>
    <w:p w14:paraId="16D536DD" w14:textId="77777777" w:rsidR="00D466B6" w:rsidRPr="00A05FC2" w:rsidRDefault="00D466B6" w:rsidP="00D466B6">
      <w:pPr>
        <w:rPr>
          <w:rFonts w:cstheme="minorHAnsi"/>
        </w:rPr>
      </w:pPr>
      <w:r w:rsidRPr="00A05FC2">
        <w:rPr>
          <w:rFonts w:cstheme="minorHAnsi"/>
        </w:rPr>
        <w:t>N/A</w:t>
      </w:r>
    </w:p>
    <w:p w14:paraId="16D536DE" w14:textId="77777777" w:rsidR="00D466B6" w:rsidRPr="00A05FC2" w:rsidRDefault="00D466B6" w:rsidP="00090AC8">
      <w:pPr>
        <w:pStyle w:val="Heading6"/>
      </w:pPr>
      <w:r w:rsidRPr="00A05FC2">
        <w:t xml:space="preserve">Definition of Baseline Equipment </w:t>
      </w:r>
    </w:p>
    <w:p w14:paraId="16D536DF" w14:textId="77777777" w:rsidR="00D466B6" w:rsidRPr="00A05FC2" w:rsidRDefault="00D466B6" w:rsidP="00D466B6">
      <w:pPr>
        <w:rPr>
          <w:rFonts w:cstheme="minorHAnsi"/>
          <w:b/>
        </w:rPr>
      </w:pPr>
      <w:r w:rsidRPr="00A05FC2">
        <w:rPr>
          <w:rFonts w:cstheme="minorHAnsi"/>
        </w:rPr>
        <w:t>This measure assumes that the existing unit being maintained is either a residential central air conditioning unit or an air source heat pump that has not been serviced for at least 3 years.</w:t>
      </w:r>
    </w:p>
    <w:p w14:paraId="16D536E0" w14:textId="77777777" w:rsidR="00D466B6" w:rsidRPr="00A05FC2" w:rsidRDefault="00D466B6" w:rsidP="00090AC8">
      <w:pPr>
        <w:pStyle w:val="Heading6"/>
      </w:pPr>
      <w:r w:rsidRPr="00A05FC2">
        <w:t xml:space="preserve">Deemed Lifetime of Efficient Equipment </w:t>
      </w:r>
    </w:p>
    <w:p w14:paraId="16D536E1" w14:textId="77777777" w:rsidR="00D466B6" w:rsidRPr="00A05FC2" w:rsidRDefault="00D466B6" w:rsidP="00090AC8">
      <w:pPr>
        <w:pStyle w:val="Heading6"/>
        <w:rPr>
          <w:rFonts w:eastAsia="Times New Roman"/>
        </w:rPr>
      </w:pPr>
      <w:r w:rsidRPr="00A05FC2">
        <w:rPr>
          <w:rFonts w:eastAsia="Times New Roman"/>
        </w:rPr>
        <w:t>The measure life is assumed to be 2 years</w:t>
      </w:r>
      <w:r w:rsidRPr="00A05FC2">
        <w:rPr>
          <w:rFonts w:eastAsia="Times New Roman"/>
          <w:vertAlign w:val="superscript"/>
        </w:rPr>
        <w:footnoteReference w:id="716"/>
      </w:r>
      <w:r w:rsidRPr="00A05FC2">
        <w:rPr>
          <w:rFonts w:eastAsia="Times New Roman"/>
        </w:rPr>
        <w:t>.</w:t>
      </w:r>
    </w:p>
    <w:p w14:paraId="16D536E2" w14:textId="77777777" w:rsidR="00D466B6" w:rsidRPr="00A05FC2" w:rsidRDefault="00D466B6" w:rsidP="00090AC8">
      <w:pPr>
        <w:pStyle w:val="Heading6"/>
      </w:pPr>
      <w:r w:rsidRPr="00A05FC2">
        <w:t xml:space="preserve">Deemed Measure Cost </w:t>
      </w:r>
    </w:p>
    <w:p w14:paraId="16D536E3" w14:textId="77777777" w:rsidR="00D466B6" w:rsidRPr="00A05FC2" w:rsidRDefault="00D466B6" w:rsidP="00D466B6">
      <w:pPr>
        <w:rPr>
          <w:rFonts w:cstheme="minorHAnsi"/>
        </w:rPr>
      </w:pPr>
      <w:r w:rsidRPr="00A05FC2">
        <w:rPr>
          <w:rFonts w:cstheme="minorHAnsi"/>
        </w:rPr>
        <w:t>If the implementation mechanism involves delivering and paying for the tune up service, the actual cost should be used. If however the customer is provided a rebate and the program relies on private contractors performing the work, the measure cost should be assumed to be $175</w:t>
      </w:r>
      <w:r w:rsidRPr="00A05FC2">
        <w:rPr>
          <w:rStyle w:val="FootnoteReference"/>
          <w:rFonts w:asciiTheme="minorHAnsi" w:eastAsia="Calibri" w:hAnsiTheme="minorHAnsi" w:cstheme="minorHAnsi"/>
        </w:rPr>
        <w:footnoteReference w:id="717"/>
      </w:r>
      <w:r w:rsidRPr="00A05FC2">
        <w:rPr>
          <w:rFonts w:cstheme="minorHAnsi"/>
        </w:rPr>
        <w:t>.</w:t>
      </w:r>
    </w:p>
    <w:p w14:paraId="16D536E4" w14:textId="77777777" w:rsidR="00D466B6" w:rsidRPr="00A05FC2" w:rsidRDefault="00D466B6" w:rsidP="00090AC8">
      <w:pPr>
        <w:pStyle w:val="Heading6"/>
      </w:pPr>
      <w:r w:rsidRPr="00A05FC2">
        <w:t xml:space="preserve">Deemed O&amp;M Cost Adjustments </w:t>
      </w:r>
    </w:p>
    <w:p w14:paraId="16D536E5" w14:textId="77777777" w:rsidR="00D466B6" w:rsidRPr="00A05FC2" w:rsidRDefault="00D466B6" w:rsidP="00D466B6">
      <w:pPr>
        <w:rPr>
          <w:rFonts w:cstheme="minorHAnsi"/>
          <w:b/>
          <w:iCs/>
        </w:rPr>
      </w:pPr>
      <w:r w:rsidRPr="00A05FC2">
        <w:rPr>
          <w:rFonts w:cstheme="minorHAnsi"/>
        </w:rPr>
        <w:t>N/A</w:t>
      </w:r>
    </w:p>
    <w:p w14:paraId="16D536E6" w14:textId="77777777" w:rsidR="00D466B6" w:rsidRPr="00A05FC2" w:rsidRDefault="00D466B6" w:rsidP="00090AC8">
      <w:pPr>
        <w:pStyle w:val="Heading6"/>
      </w:pPr>
      <w:r w:rsidRPr="00A05FC2">
        <w:t>Loadshape</w:t>
      </w:r>
    </w:p>
    <w:p w14:paraId="16D536E7"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R08 - Residential Cooling</w:t>
      </w:r>
    </w:p>
    <w:p w14:paraId="16D536E8" w14:textId="77777777" w:rsidR="00D466B6" w:rsidRPr="00A05FC2" w:rsidRDefault="00D466B6" w:rsidP="00090AC8">
      <w:pPr>
        <w:pStyle w:val="Heading6"/>
      </w:pPr>
      <w:r w:rsidRPr="00A05FC2">
        <w:t xml:space="preserve">Coincidence Factor </w:t>
      </w:r>
    </w:p>
    <w:p w14:paraId="16D536E9" w14:textId="77777777" w:rsidR="00D466B6" w:rsidRPr="000B7BB6" w:rsidRDefault="00D466B6" w:rsidP="00D466B6">
      <w:pPr>
        <w:rPr>
          <w:rFonts w:cstheme="minorHAnsi"/>
        </w:rPr>
      </w:pPr>
      <w:r w:rsidRPr="00B41203">
        <w:rPr>
          <w:rFonts w:cstheme="minorHAnsi"/>
        </w:rPr>
        <w:t>The summer peak coincidence factor for cooling is provided in two different ways below. Th</w:t>
      </w:r>
      <w:r w:rsidRPr="000B7BB6">
        <w:rPr>
          <w:rFonts w:cstheme="minorHAnsi"/>
        </w:rPr>
        <w:t xml:space="preserve">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16D536EA" w14:textId="77777777" w:rsidR="00D466B6" w:rsidRPr="000B7BB6" w:rsidRDefault="00D466B6" w:rsidP="00D466B6">
      <w:pPr>
        <w:ind w:left="72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16D536EB"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718"/>
      </w:r>
    </w:p>
    <w:p w14:paraId="16D536EC" w14:textId="77777777" w:rsidR="00D466B6" w:rsidRPr="000B7BB6" w:rsidRDefault="00D466B6" w:rsidP="00D466B6">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16D536ED"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719"/>
      </w:r>
    </w:p>
    <w:p w14:paraId="16D536EE" w14:textId="77777777" w:rsidR="00D466B6" w:rsidRPr="00A05FC2" w:rsidRDefault="00D466B6" w:rsidP="00D466B6">
      <w:pPr>
        <w:pStyle w:val="AlgorithmHeading"/>
      </w:pPr>
      <w:r w:rsidRPr="00A05FC2">
        <w:t>Algorithm</w:t>
      </w:r>
    </w:p>
    <w:p w14:paraId="16D536EF" w14:textId="77777777" w:rsidR="00D466B6" w:rsidRPr="00A05FC2" w:rsidRDefault="00D466B6" w:rsidP="00090AC8">
      <w:pPr>
        <w:pStyle w:val="Heading6"/>
      </w:pPr>
      <w:r w:rsidRPr="00A05FC2">
        <w:t xml:space="preserve">Calculation of Savings </w:t>
      </w:r>
    </w:p>
    <w:p w14:paraId="16D536F0" w14:textId="77777777" w:rsidR="00D466B6" w:rsidRPr="00A05FC2" w:rsidRDefault="00D466B6" w:rsidP="00090AC8">
      <w:pPr>
        <w:pStyle w:val="Heading6"/>
      </w:pPr>
      <w:r w:rsidRPr="00A05FC2">
        <w:t>Electric Energy Savings</w:t>
      </w:r>
    </w:p>
    <w:p w14:paraId="16D536F1" w14:textId="77777777" w:rsidR="00D466B6" w:rsidRPr="00A05FC2" w:rsidRDefault="00D466B6" w:rsidP="00D466B6">
      <w:pPr>
        <w:ind w:left="720"/>
        <w:rPr>
          <w:rFonts w:cstheme="minorHAnsi"/>
        </w:rPr>
      </w:pPr>
      <w:r w:rsidRPr="00A05FC2">
        <w:rPr>
          <w:rFonts w:cstheme="minorHAnsi"/>
          <w:noProof/>
        </w:rPr>
        <w:t>Δ</w:t>
      </w:r>
      <w:r w:rsidRPr="00A05FC2">
        <w:rPr>
          <w:rFonts w:cstheme="minorHAnsi"/>
        </w:rPr>
        <w:t>kWh</w:t>
      </w:r>
      <w:r w:rsidRPr="00A05FC2">
        <w:rPr>
          <w:rFonts w:cstheme="minorHAnsi"/>
          <w:vertAlign w:val="subscript"/>
        </w:rPr>
        <w:t xml:space="preserve">Central AC </w:t>
      </w:r>
      <w:r w:rsidRPr="00A05FC2">
        <w:rPr>
          <w:rFonts w:cstheme="minorHAnsi"/>
        </w:rPr>
        <w:tab/>
      </w:r>
      <w:r w:rsidRPr="00A05FC2">
        <w:rPr>
          <w:rFonts w:cstheme="minorHAnsi"/>
        </w:rPr>
        <w:tab/>
        <w:t xml:space="preserve">= </w:t>
      </w:r>
      <w:r w:rsidRPr="00A05FC2">
        <w:rPr>
          <w:rFonts w:cstheme="minorHAnsi"/>
          <w:noProof/>
        </w:rPr>
        <w:t xml:space="preserve">(FLHcool * </w:t>
      </w:r>
      <w:r w:rsidRPr="00B41203">
        <w:rPr>
          <w:rFonts w:cstheme="minorHAnsi"/>
          <w:noProof/>
        </w:rPr>
        <w:t xml:space="preserve"> Capacity_cooling</w:t>
      </w:r>
      <w:r w:rsidRPr="00A05FC2">
        <w:rPr>
          <w:rFonts w:cstheme="minorHAnsi"/>
          <w:noProof/>
        </w:rPr>
        <w:t>* (1/SEER</w:t>
      </w:r>
      <w:r w:rsidRPr="00A05FC2">
        <w:rPr>
          <w:rFonts w:cstheme="minorHAnsi"/>
          <w:noProof/>
          <w:vertAlign w:val="subscript"/>
        </w:rPr>
        <w:t>CAC</w:t>
      </w:r>
      <w:r w:rsidRPr="00A05FC2">
        <w:rPr>
          <w:rFonts w:cstheme="minorHAnsi"/>
          <w:noProof/>
        </w:rPr>
        <w:t>))/1000  *</w:t>
      </w:r>
      <w:r w:rsidRPr="00A05FC2">
        <w:rPr>
          <w:rFonts w:cstheme="minorHAnsi"/>
        </w:rPr>
        <w:t xml:space="preserve"> MFe</w:t>
      </w:r>
    </w:p>
    <w:p w14:paraId="16D536F2" w14:textId="77777777" w:rsidR="00D466B6" w:rsidRPr="00A05FC2" w:rsidRDefault="00D466B6" w:rsidP="00D466B6">
      <w:pPr>
        <w:ind w:left="2880" w:hanging="2160"/>
        <w:jc w:val="left"/>
        <w:rPr>
          <w:rFonts w:cstheme="minorHAnsi"/>
        </w:rPr>
      </w:pPr>
      <w:r w:rsidRPr="00A05FC2">
        <w:rPr>
          <w:rFonts w:cstheme="minorHAnsi"/>
          <w:noProof/>
        </w:rPr>
        <w:t>Δ</w:t>
      </w:r>
      <w:r w:rsidRPr="00A05FC2">
        <w:rPr>
          <w:rFonts w:cstheme="minorHAnsi"/>
        </w:rPr>
        <w:t>kWh</w:t>
      </w:r>
      <w:r w:rsidRPr="00A05FC2">
        <w:rPr>
          <w:rFonts w:cstheme="minorHAnsi"/>
          <w:vertAlign w:val="subscript"/>
        </w:rPr>
        <w:t>Air Source Heat Pump</w:t>
      </w:r>
      <w:r w:rsidRPr="00A05FC2">
        <w:rPr>
          <w:rFonts w:cstheme="minorHAnsi"/>
        </w:rPr>
        <w:tab/>
        <w:t>= (</w:t>
      </w:r>
      <w:r w:rsidRPr="00A05FC2">
        <w:rPr>
          <w:rFonts w:cstheme="minorHAnsi"/>
          <w:noProof/>
        </w:rPr>
        <w:t xml:space="preserve">(FLHcool * </w:t>
      </w:r>
      <w:r w:rsidRPr="00B41203">
        <w:rPr>
          <w:rFonts w:cstheme="minorHAnsi"/>
          <w:noProof/>
        </w:rPr>
        <w:t xml:space="preserve">Capacity_cooling </w:t>
      </w:r>
      <w:r w:rsidRPr="00A05FC2">
        <w:rPr>
          <w:rFonts w:cstheme="minorHAnsi"/>
          <w:noProof/>
        </w:rPr>
        <w:t>* (1/SEER</w:t>
      </w:r>
      <w:r w:rsidRPr="00A05FC2">
        <w:rPr>
          <w:rFonts w:cstheme="minorHAnsi"/>
          <w:noProof/>
          <w:vertAlign w:val="subscript"/>
        </w:rPr>
        <w:t>ASHP</w:t>
      </w:r>
      <w:r w:rsidRPr="00A05FC2">
        <w:rPr>
          <w:rFonts w:cstheme="minorHAnsi"/>
          <w:noProof/>
        </w:rPr>
        <w:t>))/1000  *</w:t>
      </w:r>
      <w:r w:rsidRPr="00A05FC2">
        <w:rPr>
          <w:rFonts w:cstheme="minorHAnsi"/>
        </w:rPr>
        <w:t xml:space="preserve"> MFe)</w:t>
      </w:r>
      <w:r w:rsidRPr="00A05FC2">
        <w:rPr>
          <w:rFonts w:cstheme="minorHAnsi"/>
          <w:noProof/>
        </w:rPr>
        <w:t xml:space="preserve"> + (FLHheat * </w:t>
      </w:r>
      <w:r w:rsidRPr="00B41203">
        <w:rPr>
          <w:rFonts w:cstheme="minorHAnsi"/>
          <w:noProof/>
        </w:rPr>
        <w:t xml:space="preserve">Capacity_heating </w:t>
      </w:r>
      <w:r w:rsidRPr="00A05FC2">
        <w:rPr>
          <w:rFonts w:cstheme="minorHAnsi"/>
        </w:rPr>
        <w:t>* (1/HSPF</w:t>
      </w:r>
      <w:r w:rsidRPr="00A05FC2">
        <w:rPr>
          <w:rFonts w:cstheme="minorHAnsi"/>
          <w:noProof/>
          <w:vertAlign w:val="subscript"/>
        </w:rPr>
        <w:t>ASHP</w:t>
      </w:r>
      <w:r w:rsidRPr="00A05FC2">
        <w:rPr>
          <w:rFonts w:cstheme="minorHAnsi"/>
        </w:rPr>
        <w:t>))/1000 * MFe)</w:t>
      </w:r>
    </w:p>
    <w:p w14:paraId="16D536F3" w14:textId="77777777" w:rsidR="00D466B6" w:rsidRPr="00A05FC2" w:rsidRDefault="00D466B6" w:rsidP="00D466B6">
      <w:pPr>
        <w:rPr>
          <w:rFonts w:cstheme="minorHAnsi"/>
          <w:noProof/>
        </w:rPr>
      </w:pPr>
      <w:r w:rsidRPr="00A05FC2">
        <w:rPr>
          <w:rFonts w:cstheme="minorHAnsi"/>
          <w:noProof/>
        </w:rPr>
        <w:t>Where:</w:t>
      </w:r>
    </w:p>
    <w:p w14:paraId="16D536F4" w14:textId="77777777" w:rsidR="00D466B6" w:rsidRPr="00A05FC2" w:rsidRDefault="00D466B6" w:rsidP="00D466B6">
      <w:pPr>
        <w:ind w:left="720"/>
        <w:rPr>
          <w:rFonts w:cstheme="minorHAnsi"/>
          <w:noProof/>
        </w:rPr>
      </w:pPr>
      <w:r w:rsidRPr="00A05FC2">
        <w:rPr>
          <w:rFonts w:cstheme="minorHAnsi"/>
          <w:noProof/>
        </w:rPr>
        <w:t>FLHcool</w:t>
      </w:r>
      <w:r w:rsidRPr="00A05FC2">
        <w:rPr>
          <w:rFonts w:cstheme="minorHAnsi"/>
          <w:noProof/>
        </w:rPr>
        <w:tab/>
        <w:t xml:space="preserve"> </w:t>
      </w:r>
      <w:r w:rsidRPr="00A05FC2">
        <w:rPr>
          <w:rFonts w:cstheme="minorHAnsi"/>
          <w:noProof/>
        </w:rPr>
        <w:tab/>
        <w:t>= Full load cooling hours</w:t>
      </w:r>
    </w:p>
    <w:p w14:paraId="16D536F5"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t>Dependent on location as below:</w:t>
      </w:r>
      <w:r w:rsidRPr="00A05FC2">
        <w:rPr>
          <w:rStyle w:val="FootnoteReference"/>
          <w:rFonts w:asciiTheme="minorHAnsi" w:eastAsia="Calibri" w:hAnsiTheme="minorHAnsi" w:cstheme="minorHAnsi"/>
          <w:noProof/>
        </w:rPr>
        <w:footnoteReference w:id="720"/>
      </w:r>
    </w:p>
    <w:tbl>
      <w:tblPr>
        <w:tblW w:w="4633" w:type="dxa"/>
        <w:tblInd w:w="2880" w:type="dxa"/>
        <w:tblLook w:val="04A0" w:firstRow="1" w:lastRow="0" w:firstColumn="1" w:lastColumn="0" w:noHBand="0" w:noVBand="1"/>
      </w:tblPr>
      <w:tblGrid>
        <w:gridCol w:w="1808"/>
        <w:gridCol w:w="1478"/>
        <w:gridCol w:w="1347"/>
      </w:tblGrid>
      <w:tr w:rsidR="00D466B6" w:rsidRPr="00A05FC2" w14:paraId="16D536FC" w14:textId="77777777" w:rsidTr="00950A89">
        <w:trPr>
          <w:trHeight w:val="270"/>
        </w:trPr>
        <w:tc>
          <w:tcPr>
            <w:tcW w:w="1808"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36F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16D536F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36F8"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16D536F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347" w:type="dxa"/>
            <w:tcBorders>
              <w:top w:val="single" w:sz="8" w:space="0" w:color="auto"/>
              <w:left w:val="nil"/>
              <w:bottom w:val="single" w:sz="8" w:space="0" w:color="auto"/>
              <w:right w:val="single" w:sz="8" w:space="0" w:color="auto"/>
            </w:tcBorders>
            <w:shd w:val="clear" w:color="auto" w:fill="7F7F7F" w:themeFill="text1" w:themeFillTint="80"/>
            <w:vAlign w:val="center"/>
          </w:tcPr>
          <w:p w14:paraId="16D536FA"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16D536F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16D53700" w14:textId="77777777" w:rsidTr="00950A89">
        <w:trPr>
          <w:trHeight w:val="187"/>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36FD" w14:textId="77777777" w:rsidR="00D466B6" w:rsidRPr="00A05FC2" w:rsidRDefault="00D466B6" w:rsidP="00240B98">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6FE" w14:textId="77777777" w:rsidR="00D466B6" w:rsidRPr="00A05FC2" w:rsidRDefault="00D466B6" w:rsidP="00240B98">
            <w:pPr>
              <w:pStyle w:val="TableText"/>
            </w:pPr>
            <w:r w:rsidRPr="000B7BB6">
              <w:t>512</w:t>
            </w:r>
          </w:p>
        </w:tc>
        <w:tc>
          <w:tcPr>
            <w:tcW w:w="1347" w:type="dxa"/>
            <w:tcBorders>
              <w:top w:val="nil"/>
              <w:left w:val="nil"/>
              <w:bottom w:val="single" w:sz="8" w:space="0" w:color="auto"/>
              <w:right w:val="single" w:sz="8" w:space="0" w:color="auto"/>
            </w:tcBorders>
            <w:shd w:val="clear" w:color="auto" w:fill="FFFFFF" w:themeFill="background1"/>
            <w:vAlign w:val="center"/>
          </w:tcPr>
          <w:p w14:paraId="16D536FF" w14:textId="77777777" w:rsidR="00D466B6" w:rsidRPr="00A05FC2" w:rsidRDefault="00D466B6" w:rsidP="00240B98">
            <w:pPr>
              <w:pStyle w:val="TableText"/>
            </w:pPr>
            <w:r w:rsidRPr="000B7BB6">
              <w:t>467</w:t>
            </w:r>
          </w:p>
        </w:tc>
      </w:tr>
      <w:tr w:rsidR="00D466B6" w:rsidRPr="00A05FC2" w14:paraId="16D53704" w14:textId="77777777" w:rsidTr="00950A89">
        <w:trPr>
          <w:trHeight w:val="187"/>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3701" w14:textId="77777777" w:rsidR="00D466B6" w:rsidRPr="00A05FC2" w:rsidRDefault="00D466B6" w:rsidP="00240B98">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702" w14:textId="77777777" w:rsidR="00D466B6" w:rsidRPr="00A05FC2" w:rsidRDefault="00D466B6" w:rsidP="00240B98">
            <w:pPr>
              <w:pStyle w:val="TableText"/>
            </w:pPr>
            <w:r w:rsidRPr="000B7BB6">
              <w:t>570</w:t>
            </w:r>
          </w:p>
        </w:tc>
        <w:tc>
          <w:tcPr>
            <w:tcW w:w="1347" w:type="dxa"/>
            <w:tcBorders>
              <w:top w:val="nil"/>
              <w:left w:val="nil"/>
              <w:bottom w:val="single" w:sz="8" w:space="0" w:color="auto"/>
              <w:right w:val="single" w:sz="8" w:space="0" w:color="auto"/>
            </w:tcBorders>
            <w:shd w:val="clear" w:color="auto" w:fill="FFFFFF" w:themeFill="background1"/>
            <w:vAlign w:val="center"/>
          </w:tcPr>
          <w:p w14:paraId="16D53703" w14:textId="77777777" w:rsidR="00D466B6" w:rsidRPr="00A05FC2" w:rsidRDefault="00D466B6" w:rsidP="00240B98">
            <w:pPr>
              <w:pStyle w:val="TableText"/>
            </w:pPr>
            <w:r w:rsidRPr="000B7BB6">
              <w:t>506</w:t>
            </w:r>
          </w:p>
        </w:tc>
      </w:tr>
      <w:tr w:rsidR="00D466B6" w:rsidRPr="00A05FC2" w14:paraId="16D53708" w14:textId="77777777" w:rsidTr="00950A89">
        <w:trPr>
          <w:trHeight w:val="187"/>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3705" w14:textId="77777777" w:rsidR="00D466B6" w:rsidRPr="00A05FC2" w:rsidRDefault="00D466B6" w:rsidP="00240B98">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706" w14:textId="77777777" w:rsidR="00D466B6" w:rsidRPr="00A05FC2" w:rsidRDefault="00D466B6" w:rsidP="00240B98">
            <w:pPr>
              <w:pStyle w:val="TableText"/>
            </w:pPr>
            <w:r w:rsidRPr="000B7BB6">
              <w:t>730</w:t>
            </w:r>
          </w:p>
        </w:tc>
        <w:tc>
          <w:tcPr>
            <w:tcW w:w="1347" w:type="dxa"/>
            <w:tcBorders>
              <w:top w:val="nil"/>
              <w:left w:val="nil"/>
              <w:bottom w:val="single" w:sz="8" w:space="0" w:color="auto"/>
              <w:right w:val="single" w:sz="8" w:space="0" w:color="auto"/>
            </w:tcBorders>
            <w:shd w:val="clear" w:color="auto" w:fill="FFFFFF" w:themeFill="background1"/>
            <w:vAlign w:val="center"/>
          </w:tcPr>
          <w:p w14:paraId="16D53707" w14:textId="77777777" w:rsidR="00D466B6" w:rsidRPr="00A05FC2" w:rsidRDefault="00D466B6" w:rsidP="00240B98">
            <w:pPr>
              <w:pStyle w:val="TableText"/>
            </w:pPr>
            <w:r w:rsidRPr="000B7BB6">
              <w:t>663</w:t>
            </w:r>
          </w:p>
        </w:tc>
      </w:tr>
      <w:tr w:rsidR="00D466B6" w:rsidRPr="00A05FC2" w14:paraId="16D5370C" w14:textId="77777777" w:rsidTr="00950A89">
        <w:trPr>
          <w:trHeight w:val="115"/>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3709" w14:textId="77777777" w:rsidR="00D466B6" w:rsidRPr="00A05FC2" w:rsidRDefault="00D466B6" w:rsidP="00240B98">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70A" w14:textId="77777777" w:rsidR="00D466B6" w:rsidRPr="00A05FC2" w:rsidRDefault="00D466B6" w:rsidP="00240B98">
            <w:pPr>
              <w:pStyle w:val="TableText"/>
            </w:pPr>
            <w:r w:rsidRPr="000B7BB6">
              <w:t>1,035</w:t>
            </w:r>
          </w:p>
        </w:tc>
        <w:tc>
          <w:tcPr>
            <w:tcW w:w="1347" w:type="dxa"/>
            <w:tcBorders>
              <w:top w:val="nil"/>
              <w:left w:val="nil"/>
              <w:bottom w:val="single" w:sz="8" w:space="0" w:color="auto"/>
              <w:right w:val="single" w:sz="8" w:space="0" w:color="auto"/>
            </w:tcBorders>
            <w:shd w:val="clear" w:color="auto" w:fill="FFFFFF" w:themeFill="background1"/>
            <w:vAlign w:val="center"/>
          </w:tcPr>
          <w:p w14:paraId="16D5370B" w14:textId="77777777" w:rsidR="00D466B6" w:rsidRPr="00A05FC2" w:rsidRDefault="00D466B6" w:rsidP="00240B98">
            <w:pPr>
              <w:pStyle w:val="TableText"/>
            </w:pPr>
            <w:r w:rsidRPr="000B7BB6">
              <w:t>940</w:t>
            </w:r>
          </w:p>
        </w:tc>
      </w:tr>
      <w:tr w:rsidR="00D466B6" w:rsidRPr="00A05FC2" w14:paraId="16D53710" w14:textId="77777777" w:rsidTr="00950A89">
        <w:trPr>
          <w:trHeight w:val="115"/>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370D" w14:textId="77777777" w:rsidR="00D466B6" w:rsidRPr="00A05FC2" w:rsidRDefault="00D466B6" w:rsidP="00240B98">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370E" w14:textId="77777777" w:rsidR="00D466B6" w:rsidRPr="00A05FC2" w:rsidRDefault="00D466B6" w:rsidP="00240B98">
            <w:pPr>
              <w:pStyle w:val="TableText"/>
            </w:pPr>
            <w:r w:rsidRPr="000B7BB6">
              <w:t>903</w:t>
            </w:r>
          </w:p>
        </w:tc>
        <w:tc>
          <w:tcPr>
            <w:tcW w:w="1347" w:type="dxa"/>
            <w:tcBorders>
              <w:top w:val="nil"/>
              <w:left w:val="nil"/>
              <w:bottom w:val="single" w:sz="8" w:space="0" w:color="auto"/>
              <w:right w:val="single" w:sz="8" w:space="0" w:color="auto"/>
            </w:tcBorders>
            <w:shd w:val="clear" w:color="auto" w:fill="FFFFFF" w:themeFill="background1"/>
            <w:vAlign w:val="center"/>
          </w:tcPr>
          <w:p w14:paraId="16D5370F" w14:textId="77777777" w:rsidR="00D466B6" w:rsidRPr="00A05FC2" w:rsidRDefault="00D466B6" w:rsidP="00240B98">
            <w:pPr>
              <w:pStyle w:val="TableText"/>
            </w:pPr>
            <w:r w:rsidRPr="000B7BB6">
              <w:t>820</w:t>
            </w:r>
          </w:p>
        </w:tc>
      </w:tr>
      <w:tr w:rsidR="00D466B6" w:rsidRPr="00A05FC2" w14:paraId="16D53714" w14:textId="77777777" w:rsidTr="00950A89">
        <w:trPr>
          <w:trHeight w:val="133"/>
        </w:trPr>
        <w:tc>
          <w:tcPr>
            <w:tcW w:w="1808" w:type="dxa"/>
            <w:tcBorders>
              <w:top w:val="nil"/>
              <w:left w:val="single" w:sz="8" w:space="0" w:color="auto"/>
              <w:bottom w:val="single" w:sz="8" w:space="0" w:color="auto"/>
              <w:right w:val="single" w:sz="8" w:space="0" w:color="auto"/>
            </w:tcBorders>
            <w:shd w:val="clear" w:color="auto" w:fill="auto"/>
            <w:noWrap/>
            <w:vAlign w:val="center"/>
            <w:hideMark/>
          </w:tcPr>
          <w:p w14:paraId="16D53711" w14:textId="77777777" w:rsidR="00D466B6" w:rsidRPr="00A05FC2" w:rsidRDefault="00D466B6" w:rsidP="00240B98">
            <w:pPr>
              <w:pStyle w:val="TableText"/>
            </w:pPr>
            <w:r w:rsidRPr="000B7BB6">
              <w:t>Weighted Average</w:t>
            </w:r>
            <w:r w:rsidRPr="000B7BB6">
              <w:rPr>
                <w:rStyle w:val="FootnoteReference"/>
                <w:rFonts w:asciiTheme="minorHAnsi" w:hAnsiTheme="minorHAnsi" w:cstheme="minorHAnsi"/>
              </w:rPr>
              <w:footnoteReference w:id="721"/>
            </w:r>
          </w:p>
        </w:tc>
        <w:tc>
          <w:tcPr>
            <w:tcW w:w="1478" w:type="dxa"/>
            <w:tcBorders>
              <w:top w:val="nil"/>
              <w:left w:val="nil"/>
              <w:bottom w:val="single" w:sz="8" w:space="0" w:color="auto"/>
              <w:right w:val="single" w:sz="8" w:space="0" w:color="auto"/>
            </w:tcBorders>
            <w:shd w:val="clear" w:color="auto" w:fill="auto"/>
            <w:vAlign w:val="center"/>
            <w:hideMark/>
          </w:tcPr>
          <w:p w14:paraId="16D53712" w14:textId="77777777" w:rsidR="00D466B6" w:rsidRPr="00A05FC2" w:rsidRDefault="00D466B6" w:rsidP="00240B98">
            <w:pPr>
              <w:pStyle w:val="TableText"/>
            </w:pPr>
            <w:r w:rsidRPr="000B7BB6">
              <w:t>629</w:t>
            </w:r>
          </w:p>
        </w:tc>
        <w:tc>
          <w:tcPr>
            <w:tcW w:w="1347" w:type="dxa"/>
            <w:tcBorders>
              <w:top w:val="nil"/>
              <w:left w:val="nil"/>
              <w:bottom w:val="single" w:sz="8" w:space="0" w:color="auto"/>
              <w:right w:val="single" w:sz="8" w:space="0" w:color="auto"/>
            </w:tcBorders>
            <w:vAlign w:val="center"/>
          </w:tcPr>
          <w:p w14:paraId="16D53713" w14:textId="77777777" w:rsidR="00D466B6" w:rsidRPr="00A05FC2" w:rsidRDefault="00D466B6" w:rsidP="00240B98">
            <w:pPr>
              <w:pStyle w:val="TableText"/>
            </w:pPr>
            <w:r w:rsidRPr="000B7BB6">
              <w:t>564</w:t>
            </w:r>
          </w:p>
        </w:tc>
      </w:tr>
    </w:tbl>
    <w:p w14:paraId="16D53715" w14:textId="77777777" w:rsidR="00D466B6" w:rsidRPr="00A05FC2" w:rsidRDefault="00D466B6" w:rsidP="00D466B6">
      <w:pPr>
        <w:ind w:left="720"/>
        <w:rPr>
          <w:rFonts w:cstheme="minorHAnsi"/>
          <w:noProof/>
        </w:rPr>
      </w:pPr>
    </w:p>
    <w:p w14:paraId="16D53716" w14:textId="77777777" w:rsidR="00D466B6" w:rsidRPr="00A05FC2" w:rsidRDefault="00D466B6" w:rsidP="00D466B6">
      <w:pPr>
        <w:ind w:left="720"/>
        <w:rPr>
          <w:rFonts w:cstheme="minorHAnsi"/>
          <w:noProof/>
        </w:rPr>
      </w:pPr>
      <w:r w:rsidRPr="00B41203">
        <w:rPr>
          <w:rFonts w:cstheme="minorHAnsi"/>
          <w:noProof/>
        </w:rPr>
        <w:t>Capacity_cooling</w:t>
      </w:r>
      <w:r w:rsidRPr="00A05FC2">
        <w:rPr>
          <w:rFonts w:cstheme="minorHAnsi"/>
          <w:noProof/>
        </w:rPr>
        <w:tab/>
        <w:t>= Cooling cpacity of equipment in Btu/h (note 1 ton = 12,000 Btu/h)</w:t>
      </w:r>
    </w:p>
    <w:p w14:paraId="16D53717" w14:textId="77777777" w:rsidR="00D466B6" w:rsidRPr="00A05FC2" w:rsidRDefault="00D466B6" w:rsidP="00D466B6">
      <w:pPr>
        <w:ind w:left="1440" w:firstLine="720"/>
        <w:rPr>
          <w:rFonts w:cstheme="minorHAnsi"/>
          <w:noProof/>
        </w:rPr>
      </w:pPr>
      <w:r w:rsidRPr="00A05FC2">
        <w:rPr>
          <w:rFonts w:cstheme="minorHAnsi"/>
          <w:noProof/>
        </w:rPr>
        <w:t xml:space="preserve">= Actual </w:t>
      </w:r>
    </w:p>
    <w:p w14:paraId="16D53718" w14:textId="77777777" w:rsidR="00D466B6" w:rsidRPr="00A05FC2" w:rsidRDefault="00D466B6" w:rsidP="00D466B6">
      <w:pPr>
        <w:ind w:left="2160" w:hanging="1440"/>
        <w:rPr>
          <w:rFonts w:cstheme="minorHAnsi"/>
          <w:noProof/>
        </w:rPr>
      </w:pPr>
      <w:r w:rsidRPr="00A05FC2">
        <w:rPr>
          <w:rFonts w:cstheme="minorHAnsi"/>
          <w:noProof/>
        </w:rPr>
        <w:t>SEER</w:t>
      </w:r>
      <w:r w:rsidRPr="00A05FC2">
        <w:rPr>
          <w:rFonts w:cstheme="minorHAnsi"/>
          <w:noProof/>
          <w:vertAlign w:val="subscript"/>
        </w:rPr>
        <w:t>CAC</w:t>
      </w:r>
      <w:r w:rsidRPr="00A05FC2">
        <w:rPr>
          <w:rFonts w:cstheme="minorHAnsi"/>
          <w:noProof/>
        </w:rPr>
        <w:tab/>
        <w:t>= SEER Efficiency of existing central air conditioning unit receiving maintenence</w:t>
      </w:r>
    </w:p>
    <w:p w14:paraId="16D53719" w14:textId="77777777" w:rsidR="00D466B6" w:rsidRPr="00A05FC2" w:rsidRDefault="00D466B6" w:rsidP="00D466B6">
      <w:pPr>
        <w:ind w:left="1440" w:firstLine="720"/>
        <w:rPr>
          <w:rFonts w:cstheme="minorHAnsi"/>
          <w:noProof/>
        </w:rPr>
      </w:pPr>
      <w:r w:rsidRPr="00A05FC2">
        <w:rPr>
          <w:rFonts w:cstheme="minorHAnsi"/>
          <w:noProof/>
        </w:rPr>
        <w:t xml:space="preserve">= Actual. If unknown assume 10 SEER </w:t>
      </w:r>
      <w:r w:rsidRPr="00A05FC2">
        <w:rPr>
          <w:rStyle w:val="FootnoteReference"/>
          <w:rFonts w:asciiTheme="minorHAnsi" w:eastAsia="Calibri" w:hAnsiTheme="minorHAnsi" w:cstheme="minorHAnsi"/>
          <w:noProof/>
        </w:rPr>
        <w:footnoteReference w:id="722"/>
      </w:r>
    </w:p>
    <w:p w14:paraId="16D5371A" w14:textId="77777777" w:rsidR="00D466B6" w:rsidRPr="00A05FC2" w:rsidRDefault="00D466B6" w:rsidP="00D466B6">
      <w:pPr>
        <w:ind w:left="720"/>
        <w:rPr>
          <w:rFonts w:cstheme="minorHAnsi"/>
          <w:noProof/>
        </w:rPr>
      </w:pPr>
      <w:r w:rsidRPr="00A05FC2">
        <w:rPr>
          <w:rFonts w:cstheme="minorHAnsi"/>
          <w:noProof/>
        </w:rPr>
        <w:t>MFe</w:t>
      </w:r>
      <w:r w:rsidRPr="00A05FC2">
        <w:rPr>
          <w:rFonts w:cstheme="minorHAnsi"/>
          <w:noProof/>
        </w:rPr>
        <w:tab/>
      </w:r>
      <w:r w:rsidRPr="00A05FC2">
        <w:rPr>
          <w:rFonts w:cstheme="minorHAnsi"/>
          <w:noProof/>
        </w:rPr>
        <w:tab/>
        <w:t>= Maintenance energy savings factor</w:t>
      </w:r>
    </w:p>
    <w:p w14:paraId="16D5371B"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t>= 0.05</w:t>
      </w:r>
      <w:r w:rsidRPr="00A05FC2">
        <w:rPr>
          <w:rStyle w:val="FootnoteReference"/>
          <w:rFonts w:asciiTheme="minorHAnsi" w:eastAsia="Calibri" w:hAnsiTheme="minorHAnsi" w:cstheme="minorHAnsi"/>
          <w:noProof/>
        </w:rPr>
        <w:footnoteReference w:id="723"/>
      </w:r>
    </w:p>
    <w:p w14:paraId="16D5371C" w14:textId="77777777" w:rsidR="00D466B6" w:rsidRPr="00A05FC2" w:rsidRDefault="00D466B6" w:rsidP="00D466B6">
      <w:pPr>
        <w:ind w:left="720"/>
        <w:rPr>
          <w:rFonts w:cstheme="minorHAnsi"/>
          <w:noProof/>
        </w:rPr>
      </w:pPr>
      <w:r w:rsidRPr="00A05FC2">
        <w:rPr>
          <w:rFonts w:cstheme="minorHAnsi"/>
          <w:noProof/>
        </w:rPr>
        <w:t>SEER</w:t>
      </w:r>
      <w:r w:rsidRPr="00A05FC2">
        <w:rPr>
          <w:rFonts w:cstheme="minorHAnsi"/>
          <w:noProof/>
          <w:vertAlign w:val="subscript"/>
        </w:rPr>
        <w:t>ASHP</w:t>
      </w:r>
      <w:r w:rsidRPr="00A05FC2">
        <w:rPr>
          <w:rFonts w:cstheme="minorHAnsi"/>
          <w:noProof/>
          <w:vertAlign w:val="subscript"/>
        </w:rPr>
        <w:tab/>
      </w:r>
      <w:r w:rsidRPr="00A05FC2">
        <w:rPr>
          <w:rFonts w:cstheme="minorHAnsi"/>
          <w:noProof/>
          <w:vertAlign w:val="subscript"/>
        </w:rPr>
        <w:tab/>
      </w:r>
      <w:r w:rsidRPr="00A05FC2">
        <w:rPr>
          <w:rFonts w:cstheme="minorHAnsi"/>
          <w:noProof/>
        </w:rPr>
        <w:t>= SEER Efficiency of existing air source heat pump unit receiving maintenence</w:t>
      </w:r>
    </w:p>
    <w:p w14:paraId="16D5371D" w14:textId="77777777" w:rsidR="00D466B6" w:rsidRPr="00A05FC2" w:rsidRDefault="00D466B6" w:rsidP="00D466B6">
      <w:pPr>
        <w:ind w:left="1440" w:firstLine="720"/>
        <w:rPr>
          <w:rFonts w:cstheme="minorHAnsi"/>
          <w:noProof/>
        </w:rPr>
      </w:pPr>
      <w:r w:rsidRPr="00A05FC2">
        <w:rPr>
          <w:rFonts w:cstheme="minorHAnsi"/>
          <w:noProof/>
        </w:rPr>
        <w:t xml:space="preserve">= Actual. If unknown assume 10 SEER </w:t>
      </w:r>
      <w:r w:rsidRPr="00A05FC2">
        <w:rPr>
          <w:rStyle w:val="FootnoteReference"/>
          <w:rFonts w:asciiTheme="minorHAnsi" w:eastAsia="Calibri" w:hAnsiTheme="minorHAnsi" w:cstheme="minorHAnsi"/>
          <w:noProof/>
        </w:rPr>
        <w:footnoteReference w:id="724"/>
      </w:r>
    </w:p>
    <w:p w14:paraId="16D5371E" w14:textId="77777777" w:rsidR="00D466B6" w:rsidRPr="00A05FC2" w:rsidRDefault="00D466B6" w:rsidP="00D466B6">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16D5371F" w14:textId="77777777" w:rsidR="00D466B6" w:rsidRPr="00A05FC2" w:rsidRDefault="00D466B6" w:rsidP="00D466B6">
      <w:pPr>
        <w:ind w:left="720"/>
        <w:rPr>
          <w:rFonts w:cstheme="minorHAnsi"/>
          <w:noProof/>
        </w:rPr>
      </w:pPr>
      <w:r w:rsidRPr="00A05FC2">
        <w:rPr>
          <w:rFonts w:cstheme="minorHAnsi"/>
        </w:rPr>
        <w:tab/>
      </w:r>
      <w:r w:rsidRPr="00A05FC2">
        <w:rPr>
          <w:rFonts w:cstheme="minorHAnsi"/>
        </w:rPr>
        <w:tab/>
      </w:r>
      <w:r w:rsidRPr="00A05FC2">
        <w:rPr>
          <w:rFonts w:cstheme="minorHAnsi"/>
          <w:noProof/>
        </w:rPr>
        <w:t>Dependent on location:</w:t>
      </w:r>
      <w:r w:rsidRPr="000B7BB6">
        <w:rPr>
          <w:rStyle w:val="FootnoteReference"/>
          <w:rFonts w:asciiTheme="minorHAnsi" w:hAnsiTheme="minorHAnsi" w:cstheme="minorHAnsi"/>
          <w:noProof/>
        </w:rPr>
        <w:footnoteReference w:id="725"/>
      </w:r>
    </w:p>
    <w:tbl>
      <w:tblPr>
        <w:tblW w:w="2959" w:type="dxa"/>
        <w:jc w:val="center"/>
        <w:tblInd w:w="1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1029"/>
      </w:tblGrid>
      <w:tr w:rsidR="00D466B6" w:rsidRPr="00A05FC2" w14:paraId="16D53723" w14:textId="77777777" w:rsidTr="00950A89">
        <w:trPr>
          <w:tblHeader/>
          <w:jc w:val="center"/>
        </w:trPr>
        <w:tc>
          <w:tcPr>
            <w:tcW w:w="1930" w:type="dxa"/>
            <w:shd w:val="clear" w:color="auto" w:fill="7F7F7F" w:themeFill="text1" w:themeFillTint="80"/>
            <w:vAlign w:val="bottom"/>
          </w:tcPr>
          <w:p w14:paraId="16D5372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16D53721" w14:textId="77777777" w:rsidR="00D466B6" w:rsidRPr="000B7BB6" w:rsidRDefault="00D466B6" w:rsidP="00950A89">
            <w:pPr>
              <w:spacing w:after="0"/>
              <w:jc w:val="center"/>
              <w:rPr>
                <w:rStyle w:val="FootnoteReference"/>
                <w:rFonts w:asciiTheme="minorHAnsi" w:hAnsiTheme="minorHAnsi" w:cstheme="minorHAnsi"/>
                <w:b/>
                <w:color w:val="FFFFFF" w:themeColor="background1"/>
              </w:rPr>
            </w:pPr>
            <w:r w:rsidRPr="000B7BB6">
              <w:rPr>
                <w:rFonts w:cstheme="minorHAnsi"/>
                <w:b/>
                <w:color w:val="FFFFFF" w:themeColor="background1"/>
              </w:rPr>
              <w:t>(City based upon)</w:t>
            </w:r>
          </w:p>
        </w:tc>
        <w:tc>
          <w:tcPr>
            <w:tcW w:w="1029" w:type="dxa"/>
            <w:shd w:val="clear" w:color="auto" w:fill="7F7F7F" w:themeFill="text1" w:themeFillTint="80"/>
            <w:vAlign w:val="center"/>
          </w:tcPr>
          <w:p w14:paraId="16D53722"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FLHheat</w:t>
            </w:r>
          </w:p>
        </w:tc>
      </w:tr>
      <w:tr w:rsidR="00D466B6" w:rsidRPr="00A05FC2" w14:paraId="16D53726" w14:textId="77777777" w:rsidTr="00950A89">
        <w:trPr>
          <w:jc w:val="center"/>
        </w:trPr>
        <w:tc>
          <w:tcPr>
            <w:tcW w:w="1930" w:type="dxa"/>
            <w:shd w:val="clear" w:color="auto" w:fill="auto"/>
            <w:vAlign w:val="bottom"/>
          </w:tcPr>
          <w:p w14:paraId="16D53724" w14:textId="77777777" w:rsidR="00D466B6" w:rsidRPr="00A05FC2" w:rsidRDefault="00D466B6" w:rsidP="00240B98">
            <w:pPr>
              <w:pStyle w:val="TableText"/>
            </w:pPr>
            <w:r w:rsidRPr="00A05FC2">
              <w:t>1 (Rockford)</w:t>
            </w:r>
          </w:p>
        </w:tc>
        <w:tc>
          <w:tcPr>
            <w:tcW w:w="1029" w:type="dxa"/>
            <w:shd w:val="clear" w:color="auto" w:fill="auto"/>
            <w:vAlign w:val="center"/>
          </w:tcPr>
          <w:p w14:paraId="16D53725" w14:textId="77777777" w:rsidR="00D466B6" w:rsidRPr="00A05FC2" w:rsidRDefault="00D466B6" w:rsidP="00240B98">
            <w:pPr>
              <w:pStyle w:val="TableText"/>
            </w:pPr>
            <w:r w:rsidRPr="000B7BB6">
              <w:t>2208</w:t>
            </w:r>
          </w:p>
        </w:tc>
      </w:tr>
      <w:tr w:rsidR="00D466B6" w:rsidRPr="00A05FC2" w14:paraId="16D53729" w14:textId="77777777" w:rsidTr="00950A89">
        <w:trPr>
          <w:jc w:val="center"/>
        </w:trPr>
        <w:tc>
          <w:tcPr>
            <w:tcW w:w="1930" w:type="dxa"/>
            <w:shd w:val="clear" w:color="auto" w:fill="auto"/>
            <w:vAlign w:val="bottom"/>
          </w:tcPr>
          <w:p w14:paraId="16D53727" w14:textId="77777777" w:rsidR="00D466B6" w:rsidRPr="00A05FC2" w:rsidRDefault="00D466B6" w:rsidP="00240B98">
            <w:pPr>
              <w:pStyle w:val="TableText"/>
            </w:pPr>
            <w:r w:rsidRPr="00A05FC2">
              <w:t>2 (Chicago)</w:t>
            </w:r>
          </w:p>
        </w:tc>
        <w:tc>
          <w:tcPr>
            <w:tcW w:w="1029" w:type="dxa"/>
            <w:shd w:val="clear" w:color="auto" w:fill="auto"/>
            <w:vAlign w:val="center"/>
          </w:tcPr>
          <w:p w14:paraId="16D53728" w14:textId="77777777" w:rsidR="00D466B6" w:rsidRPr="00A05FC2" w:rsidRDefault="00D466B6" w:rsidP="00240B98">
            <w:pPr>
              <w:pStyle w:val="TableText"/>
            </w:pPr>
            <w:r w:rsidRPr="000B7BB6">
              <w:t>2064</w:t>
            </w:r>
          </w:p>
        </w:tc>
      </w:tr>
      <w:tr w:rsidR="00D466B6" w:rsidRPr="00A05FC2" w14:paraId="16D5372C" w14:textId="77777777" w:rsidTr="00950A89">
        <w:trPr>
          <w:jc w:val="center"/>
        </w:trPr>
        <w:tc>
          <w:tcPr>
            <w:tcW w:w="1930" w:type="dxa"/>
            <w:shd w:val="clear" w:color="auto" w:fill="auto"/>
            <w:vAlign w:val="bottom"/>
          </w:tcPr>
          <w:p w14:paraId="16D5372A" w14:textId="77777777" w:rsidR="00D466B6" w:rsidRPr="00A05FC2" w:rsidRDefault="00D466B6" w:rsidP="00240B98">
            <w:pPr>
              <w:pStyle w:val="TableText"/>
            </w:pPr>
            <w:r w:rsidRPr="00A05FC2">
              <w:t>3 (Springfield)</w:t>
            </w:r>
          </w:p>
        </w:tc>
        <w:tc>
          <w:tcPr>
            <w:tcW w:w="1029" w:type="dxa"/>
            <w:shd w:val="clear" w:color="auto" w:fill="auto"/>
            <w:vAlign w:val="center"/>
          </w:tcPr>
          <w:p w14:paraId="16D5372B" w14:textId="77777777" w:rsidR="00D466B6" w:rsidRPr="00A05FC2" w:rsidRDefault="00D466B6" w:rsidP="00240B98">
            <w:pPr>
              <w:pStyle w:val="TableText"/>
            </w:pPr>
            <w:r w:rsidRPr="000B7BB6">
              <w:t>1967</w:t>
            </w:r>
          </w:p>
        </w:tc>
      </w:tr>
      <w:tr w:rsidR="00D466B6" w:rsidRPr="00A05FC2" w14:paraId="16D5372F" w14:textId="77777777" w:rsidTr="00950A89">
        <w:trPr>
          <w:jc w:val="center"/>
        </w:trPr>
        <w:tc>
          <w:tcPr>
            <w:tcW w:w="1930" w:type="dxa"/>
            <w:shd w:val="clear" w:color="auto" w:fill="auto"/>
            <w:vAlign w:val="bottom"/>
          </w:tcPr>
          <w:p w14:paraId="16D5372D" w14:textId="77777777" w:rsidR="00D466B6" w:rsidRPr="00A05FC2" w:rsidRDefault="00D466B6" w:rsidP="00240B98">
            <w:pPr>
              <w:pStyle w:val="TableText"/>
            </w:pPr>
            <w:r w:rsidRPr="00A05FC2">
              <w:t>4 (Belleville)</w:t>
            </w:r>
          </w:p>
        </w:tc>
        <w:tc>
          <w:tcPr>
            <w:tcW w:w="1029" w:type="dxa"/>
            <w:shd w:val="clear" w:color="auto" w:fill="auto"/>
            <w:vAlign w:val="center"/>
          </w:tcPr>
          <w:p w14:paraId="16D5372E" w14:textId="77777777" w:rsidR="00D466B6" w:rsidRPr="00A05FC2" w:rsidRDefault="00D466B6" w:rsidP="00240B98">
            <w:pPr>
              <w:pStyle w:val="TableText"/>
            </w:pPr>
            <w:r w:rsidRPr="000B7BB6">
              <w:t>1420</w:t>
            </w:r>
          </w:p>
        </w:tc>
      </w:tr>
      <w:tr w:rsidR="00D466B6" w:rsidRPr="00A05FC2" w14:paraId="16D53732" w14:textId="77777777" w:rsidTr="00950A89">
        <w:trPr>
          <w:trHeight w:val="107"/>
          <w:jc w:val="center"/>
        </w:trPr>
        <w:tc>
          <w:tcPr>
            <w:tcW w:w="1930" w:type="dxa"/>
            <w:shd w:val="clear" w:color="auto" w:fill="auto"/>
            <w:vAlign w:val="bottom"/>
          </w:tcPr>
          <w:p w14:paraId="16D53730" w14:textId="77777777" w:rsidR="00D466B6" w:rsidRPr="00A05FC2" w:rsidRDefault="00D466B6" w:rsidP="00240B98">
            <w:pPr>
              <w:pStyle w:val="TableText"/>
            </w:pPr>
            <w:r w:rsidRPr="00A05FC2">
              <w:t>5 (Marion)</w:t>
            </w:r>
          </w:p>
        </w:tc>
        <w:tc>
          <w:tcPr>
            <w:tcW w:w="1029" w:type="dxa"/>
            <w:shd w:val="clear" w:color="auto" w:fill="auto"/>
            <w:vAlign w:val="center"/>
          </w:tcPr>
          <w:p w14:paraId="16D53731" w14:textId="77777777" w:rsidR="00D466B6" w:rsidRPr="00A05FC2" w:rsidRDefault="00D466B6" w:rsidP="00240B98">
            <w:pPr>
              <w:pStyle w:val="TableText"/>
            </w:pPr>
            <w:r w:rsidRPr="000B7BB6">
              <w:t>1445</w:t>
            </w:r>
          </w:p>
        </w:tc>
      </w:tr>
      <w:tr w:rsidR="00D466B6" w:rsidRPr="00A05FC2" w14:paraId="16D53735" w14:textId="77777777" w:rsidTr="00950A89">
        <w:trPr>
          <w:jc w:val="center"/>
        </w:trPr>
        <w:tc>
          <w:tcPr>
            <w:tcW w:w="1930" w:type="dxa"/>
            <w:shd w:val="clear" w:color="auto" w:fill="auto"/>
            <w:vAlign w:val="center"/>
          </w:tcPr>
          <w:p w14:paraId="16D53733" w14:textId="77777777" w:rsidR="00D466B6" w:rsidRPr="00A05FC2" w:rsidRDefault="00D466B6" w:rsidP="00240B98">
            <w:pPr>
              <w:pStyle w:val="TableText"/>
            </w:pPr>
            <w:r w:rsidRPr="000B7BB6">
              <w:t>Weighted Average</w:t>
            </w:r>
            <w:r w:rsidRPr="000B7BB6">
              <w:rPr>
                <w:rStyle w:val="FootnoteReference"/>
                <w:rFonts w:asciiTheme="minorHAnsi" w:hAnsiTheme="minorHAnsi" w:cstheme="minorHAnsi"/>
              </w:rPr>
              <w:footnoteReference w:id="726"/>
            </w:r>
          </w:p>
        </w:tc>
        <w:tc>
          <w:tcPr>
            <w:tcW w:w="1029" w:type="dxa"/>
            <w:shd w:val="clear" w:color="auto" w:fill="auto"/>
            <w:vAlign w:val="center"/>
          </w:tcPr>
          <w:p w14:paraId="16D53734" w14:textId="77777777" w:rsidR="00D466B6" w:rsidRPr="00A05FC2" w:rsidRDefault="00D466B6" w:rsidP="00240B98">
            <w:pPr>
              <w:pStyle w:val="TableText"/>
            </w:pPr>
            <w:r w:rsidRPr="000B7BB6">
              <w:t>1821</w:t>
            </w:r>
          </w:p>
        </w:tc>
      </w:tr>
    </w:tbl>
    <w:p w14:paraId="16D53736" w14:textId="77777777" w:rsidR="00D466B6" w:rsidRPr="00A05FC2" w:rsidRDefault="00D466B6" w:rsidP="00D466B6">
      <w:pPr>
        <w:ind w:left="2160" w:hanging="1440"/>
        <w:rPr>
          <w:rFonts w:cstheme="minorHAnsi"/>
        </w:rPr>
      </w:pPr>
    </w:p>
    <w:p w14:paraId="16D53737" w14:textId="77777777" w:rsidR="00D466B6" w:rsidRPr="00A05FC2" w:rsidRDefault="00D466B6" w:rsidP="00D466B6">
      <w:pPr>
        <w:ind w:left="720"/>
        <w:rPr>
          <w:rFonts w:cstheme="minorHAnsi"/>
          <w:noProof/>
        </w:rPr>
      </w:pPr>
      <w:r w:rsidRPr="00B41203">
        <w:rPr>
          <w:rFonts w:cstheme="minorHAnsi"/>
          <w:noProof/>
        </w:rPr>
        <w:t>Capacity_heating</w:t>
      </w:r>
      <w:r w:rsidRPr="00A05FC2">
        <w:rPr>
          <w:rFonts w:cstheme="minorHAnsi"/>
          <w:noProof/>
        </w:rPr>
        <w:tab/>
        <w:t>= Heating cpacity of equipment in Btu/h (note 1 ton = 12,000 Btu/h)</w:t>
      </w:r>
    </w:p>
    <w:p w14:paraId="16D53738" w14:textId="77777777" w:rsidR="00D466B6" w:rsidRPr="00A05FC2" w:rsidRDefault="00D466B6" w:rsidP="00D466B6">
      <w:pPr>
        <w:ind w:left="1440" w:firstLine="720"/>
        <w:rPr>
          <w:rFonts w:cstheme="minorHAnsi"/>
          <w:noProof/>
        </w:rPr>
      </w:pPr>
      <w:r w:rsidRPr="00A05FC2">
        <w:rPr>
          <w:rFonts w:cstheme="minorHAnsi"/>
          <w:noProof/>
        </w:rPr>
        <w:t xml:space="preserve">= Actual </w:t>
      </w:r>
    </w:p>
    <w:p w14:paraId="16D53739" w14:textId="77777777" w:rsidR="00D466B6" w:rsidRPr="00A05FC2" w:rsidRDefault="00D466B6" w:rsidP="00D466B6">
      <w:pPr>
        <w:ind w:left="2160" w:hanging="1440"/>
        <w:rPr>
          <w:rFonts w:cstheme="minorHAnsi"/>
        </w:rPr>
      </w:pPr>
      <w:r w:rsidRPr="00A05FC2">
        <w:rPr>
          <w:rFonts w:cstheme="minorHAnsi"/>
        </w:rPr>
        <w:t>HSPFbase</w:t>
      </w:r>
      <w:r w:rsidRPr="00A05FC2">
        <w:rPr>
          <w:rFonts w:cstheme="minorHAnsi"/>
        </w:rPr>
        <w:tab/>
        <w:t xml:space="preserve">= Heating Season Performance Factor </w:t>
      </w:r>
      <w:r w:rsidRPr="00A05FC2">
        <w:rPr>
          <w:rFonts w:cstheme="minorHAnsi"/>
          <w:noProof/>
        </w:rPr>
        <w:t>of existing air source heat pump unit receiving maintenence</w:t>
      </w:r>
    </w:p>
    <w:p w14:paraId="16D5373A" w14:textId="77777777" w:rsidR="00D466B6" w:rsidRPr="00A05FC2" w:rsidRDefault="00D466B6" w:rsidP="00D466B6">
      <w:pPr>
        <w:ind w:left="720"/>
        <w:rPr>
          <w:rFonts w:cstheme="minorHAnsi"/>
        </w:rPr>
      </w:pPr>
      <w:r w:rsidRPr="00A05FC2">
        <w:rPr>
          <w:rFonts w:cstheme="minorHAnsi"/>
        </w:rPr>
        <w:tab/>
      </w:r>
      <w:r w:rsidRPr="00A05FC2">
        <w:rPr>
          <w:rFonts w:cstheme="minorHAnsi"/>
        </w:rPr>
        <w:tab/>
        <w:t xml:space="preserve">= Actual. If unknown assume 6.8 HSPF </w:t>
      </w:r>
      <w:r w:rsidRPr="00A05FC2">
        <w:rPr>
          <w:rStyle w:val="FootnoteReference"/>
          <w:rFonts w:asciiTheme="minorHAnsi" w:eastAsia="Calibri" w:hAnsiTheme="minorHAnsi" w:cstheme="minorHAnsi"/>
        </w:rPr>
        <w:footnoteReference w:id="727"/>
      </w:r>
    </w:p>
    <w:p w14:paraId="16D5373B"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16D54DAD" wp14:editId="16D54DAE">
                <wp:extent cx="5884433" cy="2183802"/>
                <wp:effectExtent l="0" t="0" r="21590" b="26035"/>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2183802"/>
                        </a:xfrm>
                        <a:prstGeom prst="rect">
                          <a:avLst/>
                        </a:prstGeom>
                        <a:solidFill>
                          <a:srgbClr val="FFFFFF"/>
                        </a:solidFill>
                        <a:ln w="9525">
                          <a:solidFill>
                            <a:srgbClr val="000000"/>
                          </a:solidFill>
                          <a:miter lim="800000"/>
                          <a:headEnd/>
                          <a:tailEnd/>
                        </a:ln>
                      </wps:spPr>
                      <wps:txbx>
                        <w:txbxContent>
                          <w:p w14:paraId="16D55E86" w14:textId="77777777" w:rsidR="00713628" w:rsidRPr="002F2634" w:rsidRDefault="00713628" w:rsidP="00D466B6">
                            <w:pPr>
                              <w:rPr>
                                <w:rFonts w:cstheme="minorHAnsi"/>
                              </w:rPr>
                            </w:pPr>
                            <w:r w:rsidRPr="002F2634">
                              <w:rPr>
                                <w:rFonts w:cstheme="minorHAnsi"/>
                              </w:rPr>
                              <w:t>For example, maintenance of a 3-ton, SEER 10 air conditioning unit in a single family house in Springfield:</w:t>
                            </w:r>
                          </w:p>
                          <w:p w14:paraId="16D55E87" w14:textId="77777777" w:rsidR="00713628" w:rsidRPr="002F2634" w:rsidRDefault="00713628" w:rsidP="00D466B6">
                            <w:pPr>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14:paraId="16D55E88" w14:textId="77777777" w:rsidR="00713628" w:rsidRPr="002F2634" w:rsidRDefault="00713628" w:rsidP="00D466B6">
                            <w:pPr>
                              <w:ind w:left="720"/>
                              <w:rPr>
                                <w:rFonts w:cstheme="minorHAnsi"/>
                              </w:rPr>
                            </w:pPr>
                            <w:r w:rsidRPr="002F2634">
                              <w:rPr>
                                <w:rFonts w:cstheme="minorHAnsi"/>
                              </w:rPr>
                              <w:tab/>
                            </w:r>
                            <w:r w:rsidRPr="002F2634">
                              <w:rPr>
                                <w:rFonts w:cstheme="minorHAnsi"/>
                              </w:rPr>
                              <w:tab/>
                            </w:r>
                            <w:r w:rsidRPr="002F2634">
                              <w:rPr>
                                <w:rFonts w:cstheme="minorHAnsi"/>
                              </w:rPr>
                              <w:tab/>
                              <w:t>= 131 kWh</w:t>
                            </w:r>
                          </w:p>
                          <w:p w14:paraId="16D55E89" w14:textId="77777777" w:rsidR="00713628" w:rsidRPr="002F2634" w:rsidRDefault="00713628" w:rsidP="00D466B6">
                            <w:pPr>
                              <w:rPr>
                                <w:rFonts w:cstheme="minorHAnsi"/>
                              </w:rPr>
                            </w:pPr>
                            <w:r w:rsidRPr="002F2634">
                              <w:rPr>
                                <w:rFonts w:cstheme="minorHAnsi"/>
                              </w:rPr>
                              <w:t>For example, maintenance of a 3-ton, SEER 10, HSPF 6.8 air source heat pump unit in a single family house in Springfield:</w:t>
                            </w:r>
                          </w:p>
                          <w:p w14:paraId="16D55E8A" w14:textId="77777777" w:rsidR="00713628" w:rsidRPr="002F2634" w:rsidRDefault="00713628" w:rsidP="00D466B6">
                            <w:pPr>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16D55E8B" w14:textId="77777777" w:rsidR="00713628" w:rsidRPr="002F2634" w:rsidRDefault="00713628" w:rsidP="00D466B6">
                            <w:pPr>
                              <w:ind w:left="720"/>
                              <w:rPr>
                                <w:rFonts w:cstheme="minorHAnsi"/>
                              </w:rPr>
                            </w:pPr>
                            <w:r w:rsidRPr="002F2634">
                              <w:rPr>
                                <w:rFonts w:cstheme="minorHAnsi"/>
                              </w:rPr>
                              <w:tab/>
                            </w:r>
                            <w:r w:rsidRPr="002F2634">
                              <w:rPr>
                                <w:rFonts w:cstheme="minorHAnsi"/>
                              </w:rPr>
                              <w:tab/>
                            </w:r>
                            <w:r w:rsidRPr="002F2634">
                              <w:rPr>
                                <w:rFonts w:cstheme="minorHAnsi"/>
                              </w:rPr>
                              <w:tab/>
                              <w:t>= 652 kWh</w:t>
                            </w:r>
                          </w:p>
                          <w:p w14:paraId="16D55E8C"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16" type="#_x0000_t202" style="width:463.35pt;height:1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">
                <v:textbox>
                  <w:txbxContent>
                    <w:p w14:paraId="16D55E86" w14:textId="77777777" w:rsidR="00713628" w:rsidRPr="002F2634" w:rsidRDefault="00713628" w:rsidP="00D466B6">
                      <w:pPr>
                        <w:rPr>
                          <w:rFonts w:cstheme="minorHAnsi"/>
                        </w:rPr>
                      </w:pPr>
                      <w:r w:rsidRPr="002F2634">
                        <w:rPr>
                          <w:rFonts w:cstheme="minorHAnsi"/>
                        </w:rPr>
                        <w:t>For example, maintenance of a 3-ton, SEER 10 air conditioning unit in a single family house in Springfield:</w:t>
                      </w:r>
                    </w:p>
                    <w:p w14:paraId="16D55E87" w14:textId="77777777" w:rsidR="00713628" w:rsidRPr="002F2634" w:rsidRDefault="00713628" w:rsidP="00D466B6">
                      <w:pPr>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14:paraId="16D55E88" w14:textId="77777777" w:rsidR="00713628" w:rsidRPr="002F2634" w:rsidRDefault="00713628" w:rsidP="00D466B6">
                      <w:pPr>
                        <w:ind w:left="720"/>
                        <w:rPr>
                          <w:rFonts w:cstheme="minorHAnsi"/>
                        </w:rPr>
                      </w:pPr>
                      <w:r w:rsidRPr="002F2634">
                        <w:rPr>
                          <w:rFonts w:cstheme="minorHAnsi"/>
                        </w:rPr>
                        <w:tab/>
                      </w:r>
                      <w:r w:rsidRPr="002F2634">
                        <w:rPr>
                          <w:rFonts w:cstheme="minorHAnsi"/>
                        </w:rPr>
                        <w:tab/>
                      </w:r>
                      <w:r w:rsidRPr="002F2634">
                        <w:rPr>
                          <w:rFonts w:cstheme="minorHAnsi"/>
                        </w:rPr>
                        <w:tab/>
                        <w:t>= 131 kWh</w:t>
                      </w:r>
                    </w:p>
                    <w:p w14:paraId="16D55E89" w14:textId="77777777" w:rsidR="00713628" w:rsidRPr="002F2634" w:rsidRDefault="00713628" w:rsidP="00D466B6">
                      <w:pPr>
                        <w:rPr>
                          <w:rFonts w:cstheme="minorHAnsi"/>
                        </w:rPr>
                      </w:pPr>
                      <w:r w:rsidRPr="002F2634">
                        <w:rPr>
                          <w:rFonts w:cstheme="minorHAnsi"/>
                        </w:rPr>
                        <w:t>For example, maintenance of a 3-ton, SEER 10, HSPF 6.8 air source heat pump unit in a single family house in Springfield:</w:t>
                      </w:r>
                    </w:p>
                    <w:p w14:paraId="16D55E8A" w14:textId="77777777" w:rsidR="00713628" w:rsidRPr="002F2634" w:rsidRDefault="00713628" w:rsidP="00D466B6">
                      <w:pPr>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16D55E8B" w14:textId="77777777" w:rsidR="00713628" w:rsidRPr="002F2634" w:rsidRDefault="00713628" w:rsidP="00D466B6">
                      <w:pPr>
                        <w:ind w:left="720"/>
                        <w:rPr>
                          <w:rFonts w:cstheme="minorHAnsi"/>
                        </w:rPr>
                      </w:pPr>
                      <w:r w:rsidRPr="002F2634">
                        <w:rPr>
                          <w:rFonts w:cstheme="minorHAnsi"/>
                        </w:rPr>
                        <w:tab/>
                      </w:r>
                      <w:r w:rsidRPr="002F2634">
                        <w:rPr>
                          <w:rFonts w:cstheme="minorHAnsi"/>
                        </w:rPr>
                        <w:tab/>
                      </w:r>
                      <w:r w:rsidRPr="002F2634">
                        <w:rPr>
                          <w:rFonts w:cstheme="minorHAnsi"/>
                        </w:rPr>
                        <w:tab/>
                        <w:t>= 652 kWh</w:t>
                      </w:r>
                    </w:p>
                    <w:p w14:paraId="16D55E8C" w14:textId="77777777" w:rsidR="00713628" w:rsidRDefault="00713628" w:rsidP="00D466B6"/>
                  </w:txbxContent>
                </v:textbox>
                <w10:anchorlock/>
              </v:shape>
            </w:pict>
          </mc:Fallback>
        </mc:AlternateContent>
      </w:r>
    </w:p>
    <w:p w14:paraId="16D5373C" w14:textId="77777777" w:rsidR="00D466B6" w:rsidRPr="00A05FC2" w:rsidRDefault="00D466B6" w:rsidP="00090AC8">
      <w:pPr>
        <w:pStyle w:val="Heading6"/>
      </w:pPr>
      <w:r w:rsidRPr="00A05FC2">
        <w:t xml:space="preserve">Summer Coincident Peak Demand Savings </w:t>
      </w:r>
    </w:p>
    <w:p w14:paraId="16D5373D"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sidRPr="00A05FC2">
        <w:rPr>
          <w:rFonts w:cstheme="minorHAnsi"/>
          <w:noProof/>
        </w:rPr>
        <w:t>Capacity_cooling * (1/EER)/1000  *</w:t>
      </w:r>
      <w:r w:rsidRPr="00A05FC2">
        <w:rPr>
          <w:rFonts w:cstheme="minorHAnsi"/>
        </w:rPr>
        <w:t xml:space="preserve"> MFd * CF</w:t>
      </w:r>
    </w:p>
    <w:p w14:paraId="16D5373E"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Where:</w:t>
      </w:r>
    </w:p>
    <w:p w14:paraId="16D5373F" w14:textId="77777777" w:rsidR="00D466B6" w:rsidRPr="00A05FC2" w:rsidRDefault="00D466B6" w:rsidP="00D466B6">
      <w:pPr>
        <w:ind w:left="720"/>
        <w:rPr>
          <w:rFonts w:cstheme="minorHAnsi"/>
          <w:noProof/>
        </w:rPr>
      </w:pPr>
      <w:r w:rsidRPr="00A05FC2">
        <w:rPr>
          <w:rFonts w:cstheme="minorHAnsi"/>
          <w:noProof/>
        </w:rPr>
        <w:t xml:space="preserve">EER </w:t>
      </w:r>
      <w:r w:rsidRPr="00A05FC2">
        <w:rPr>
          <w:rFonts w:cstheme="minorHAnsi"/>
          <w:noProof/>
        </w:rPr>
        <w:tab/>
      </w:r>
      <w:r w:rsidRPr="00A05FC2">
        <w:rPr>
          <w:rFonts w:cstheme="minorHAnsi"/>
          <w:noProof/>
        </w:rPr>
        <w:tab/>
        <w:t>= EER Efficiency of existing unit receiving maintenance in Btu/H/Watts</w:t>
      </w:r>
    </w:p>
    <w:p w14:paraId="16D53740" w14:textId="77777777" w:rsidR="00D466B6" w:rsidRPr="00A05FC2" w:rsidRDefault="00D466B6" w:rsidP="00D466B6">
      <w:pPr>
        <w:ind w:left="1440" w:firstLine="720"/>
        <w:rPr>
          <w:rFonts w:cstheme="minorHAnsi"/>
          <w:noProof/>
        </w:rPr>
      </w:pPr>
      <w:r w:rsidRPr="00A05FC2">
        <w:rPr>
          <w:rFonts w:cstheme="minorHAnsi"/>
          <w:noProof/>
        </w:rPr>
        <w:t>= Calculate using Actual SEER</w:t>
      </w:r>
    </w:p>
    <w:p w14:paraId="16D53741" w14:textId="77777777" w:rsidR="00D466B6" w:rsidRPr="00A05FC2" w:rsidRDefault="00D466B6" w:rsidP="00D466B6">
      <w:pPr>
        <w:ind w:left="2160"/>
        <w:rPr>
          <w:rFonts w:cstheme="minorHAnsi"/>
          <w:noProof/>
        </w:rPr>
      </w:pPr>
      <w:r w:rsidRPr="00A05FC2">
        <w:rPr>
          <w:rFonts w:cstheme="minorHAnsi"/>
          <w:noProof/>
        </w:rPr>
        <w:t xml:space="preserve">= </w:t>
      </w:r>
      <w:r w:rsidRPr="00B41203">
        <w:rPr>
          <w:rFonts w:cstheme="minorHAnsi"/>
        </w:rPr>
        <w:t>- 0.02*SEER</w:t>
      </w:r>
      <w:r w:rsidRPr="000B7BB6">
        <w:rPr>
          <w:rFonts w:cstheme="minorHAnsi"/>
          <w:vertAlign w:val="superscript"/>
        </w:rPr>
        <w:t>2</w:t>
      </w:r>
      <w:r w:rsidRPr="000B7BB6">
        <w:rPr>
          <w:rFonts w:cstheme="minorHAnsi"/>
        </w:rPr>
        <w:t xml:space="preserve"> + 1.12*SEER</w:t>
      </w:r>
      <w:r w:rsidRPr="00A05FC2" w:rsidDel="000E51A6">
        <w:rPr>
          <w:rFonts w:cstheme="minorHAnsi"/>
          <w:noProof/>
        </w:rPr>
        <w:t xml:space="preserve"> </w:t>
      </w:r>
      <w:r w:rsidRPr="00A05FC2">
        <w:rPr>
          <w:rStyle w:val="FootnoteReference"/>
          <w:rFonts w:asciiTheme="minorHAnsi" w:eastAsia="Calibri" w:hAnsiTheme="minorHAnsi" w:cstheme="minorHAnsi"/>
          <w:noProof/>
        </w:rPr>
        <w:footnoteReference w:id="728"/>
      </w:r>
    </w:p>
    <w:p w14:paraId="16D53742" w14:textId="77777777" w:rsidR="00D466B6" w:rsidRPr="00A05FC2" w:rsidRDefault="00D466B6" w:rsidP="00D466B6">
      <w:pPr>
        <w:ind w:left="720"/>
        <w:rPr>
          <w:rFonts w:cstheme="minorHAnsi"/>
          <w:noProof/>
        </w:rPr>
      </w:pPr>
      <w:r w:rsidRPr="00A05FC2">
        <w:rPr>
          <w:rFonts w:cstheme="minorHAnsi"/>
          <w:noProof/>
        </w:rPr>
        <w:t>MFd</w:t>
      </w:r>
      <w:r w:rsidRPr="00A05FC2">
        <w:rPr>
          <w:rFonts w:cstheme="minorHAnsi"/>
          <w:noProof/>
        </w:rPr>
        <w:tab/>
      </w:r>
      <w:r w:rsidRPr="00A05FC2">
        <w:rPr>
          <w:rFonts w:cstheme="minorHAnsi"/>
          <w:noProof/>
        </w:rPr>
        <w:tab/>
        <w:t>= Maintenance demand savings factor</w:t>
      </w:r>
    </w:p>
    <w:p w14:paraId="16D53743"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t xml:space="preserve">= 0.02 </w:t>
      </w:r>
      <w:r w:rsidRPr="00A05FC2">
        <w:rPr>
          <w:rStyle w:val="FootnoteReference"/>
          <w:rFonts w:asciiTheme="minorHAnsi" w:eastAsia="Calibri" w:hAnsiTheme="minorHAnsi" w:cstheme="minorHAnsi"/>
          <w:noProof/>
        </w:rPr>
        <w:footnoteReference w:id="729"/>
      </w:r>
    </w:p>
    <w:p w14:paraId="16D53744" w14:textId="77777777" w:rsidR="00D466B6" w:rsidRPr="000B7BB6" w:rsidRDefault="00D466B6" w:rsidP="00D466B6">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16D53745" w14:textId="77777777" w:rsidR="00D466B6" w:rsidRPr="00B41203" w:rsidRDefault="00D466B6" w:rsidP="00D466B6">
      <w:pPr>
        <w:ind w:left="72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730"/>
      </w:r>
    </w:p>
    <w:p w14:paraId="16D53746" w14:textId="77777777" w:rsidR="00D466B6" w:rsidRPr="000B7BB6" w:rsidRDefault="00D466B6" w:rsidP="00D466B6">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 xml:space="preserve"> </w:t>
      </w:r>
      <w:r w:rsidRPr="000B7BB6">
        <w:rPr>
          <w:rFonts w:cstheme="minorHAnsi"/>
        </w:rPr>
        <w:tab/>
        <w:t>= PJM Summer Peak Coincidence Factor for Central A/C (average during peak period)</w:t>
      </w:r>
    </w:p>
    <w:p w14:paraId="16D53747" w14:textId="77777777" w:rsidR="00D466B6" w:rsidRPr="00B41203" w:rsidRDefault="00D466B6" w:rsidP="00D466B6">
      <w:pPr>
        <w:ind w:left="144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731"/>
      </w:r>
    </w:p>
    <w:p w14:paraId="16D53748" w14:textId="77777777" w:rsidR="00D466B6" w:rsidRDefault="00D466B6" w:rsidP="00D466B6">
      <w:pPr>
        <w:ind w:left="720" w:hanging="720"/>
        <w:rPr>
          <w:rFonts w:cstheme="minorHAnsi"/>
        </w:rPr>
      </w:pPr>
      <w:r w:rsidRPr="00B41203">
        <w:rPr>
          <w:rFonts w:cstheme="minorHAnsi"/>
          <w:noProof/>
        </w:rPr>
        <mc:AlternateContent>
          <mc:Choice Requires="wps">
            <w:drawing>
              <wp:inline distT="0" distB="0" distL="0" distR="0" wp14:anchorId="16D54DAF" wp14:editId="16D54DB0">
                <wp:extent cx="5583219" cy="1538343"/>
                <wp:effectExtent l="0" t="0" r="17780" b="24130"/>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219" cy="1538343"/>
                        </a:xfrm>
                        <a:prstGeom prst="rect">
                          <a:avLst/>
                        </a:prstGeom>
                        <a:solidFill>
                          <a:srgbClr val="FFFFFF"/>
                        </a:solidFill>
                        <a:ln w="9525">
                          <a:solidFill>
                            <a:srgbClr val="000000"/>
                          </a:solidFill>
                          <a:miter lim="800000"/>
                          <a:headEnd/>
                          <a:tailEnd/>
                        </a:ln>
                      </wps:spPr>
                      <wps:txbx>
                        <w:txbxContent>
                          <w:p w14:paraId="16D55E8D" w14:textId="77777777" w:rsidR="00713628" w:rsidRPr="002F2634" w:rsidRDefault="00713628" w:rsidP="00D466B6">
                            <w:pPr>
                              <w:rPr>
                                <w:rFonts w:cstheme="minorHAnsi"/>
                              </w:rPr>
                            </w:pPr>
                            <w:r w:rsidRPr="002F2634">
                              <w:rPr>
                                <w:rFonts w:cstheme="minorHAnsi"/>
                              </w:rPr>
                              <w:t>For example, maintenance of 3-ton, SEER 10 (equals EER 9.2) unit:</w:t>
                            </w:r>
                          </w:p>
                          <w:p w14:paraId="16D55E8E" w14:textId="77777777" w:rsidR="00713628" w:rsidRPr="002F2634" w:rsidRDefault="00713628" w:rsidP="00D466B6">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0.915</w:t>
                            </w:r>
                          </w:p>
                          <w:p w14:paraId="16D55E8F" w14:textId="77777777" w:rsidR="00713628" w:rsidRPr="002F2634" w:rsidRDefault="00713628" w:rsidP="00D466B6">
                            <w:pPr>
                              <w:ind w:left="720" w:firstLine="720"/>
                              <w:rPr>
                                <w:rFonts w:cstheme="minorHAnsi"/>
                              </w:rPr>
                            </w:pPr>
                            <w:r w:rsidRPr="002F2634">
                              <w:rPr>
                                <w:rFonts w:cstheme="minorHAnsi"/>
                              </w:rPr>
                              <w:tab/>
                            </w:r>
                            <w:r w:rsidRPr="002F2634">
                              <w:rPr>
                                <w:rFonts w:cstheme="minorHAnsi"/>
                              </w:rPr>
                              <w:tab/>
                              <w:t>= 0.0716 kW</w:t>
                            </w:r>
                          </w:p>
                          <w:p w14:paraId="16D55E90" w14:textId="77777777" w:rsidR="00713628" w:rsidRPr="002F2634" w:rsidRDefault="00713628" w:rsidP="00D466B6">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14:paraId="16D55E91" w14:textId="77777777" w:rsidR="00713628" w:rsidRPr="002F2634" w:rsidRDefault="00713628" w:rsidP="00D466B6">
                            <w:pPr>
                              <w:ind w:left="720" w:firstLine="720"/>
                              <w:rPr>
                                <w:rFonts w:cstheme="minorHAnsi"/>
                              </w:rPr>
                            </w:pPr>
                            <w:r w:rsidRPr="002F2634">
                              <w:rPr>
                                <w:rFonts w:cstheme="minorHAnsi"/>
                              </w:rPr>
                              <w:tab/>
                            </w:r>
                            <w:r w:rsidRPr="002F2634">
                              <w:rPr>
                                <w:rFonts w:cstheme="minorHAnsi"/>
                              </w:rPr>
                              <w:tab/>
                              <w:t>= 0.0365 kW</w:t>
                            </w:r>
                          </w:p>
                          <w:p w14:paraId="16D55E92"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17" type="#_x0000_t202" style="width:439.6pt;height:1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">
                <v:textbox>
                  <w:txbxContent>
                    <w:p w14:paraId="16D55E8D" w14:textId="77777777" w:rsidR="00713628" w:rsidRPr="002F2634" w:rsidRDefault="00713628" w:rsidP="00D466B6">
                      <w:pPr>
                        <w:rPr>
                          <w:rFonts w:cstheme="minorHAnsi"/>
                        </w:rPr>
                      </w:pPr>
                      <w:r w:rsidRPr="002F2634">
                        <w:rPr>
                          <w:rFonts w:cstheme="minorHAnsi"/>
                        </w:rPr>
                        <w:t>For example, maintenance of 3-ton, SEER 10 (equals EER 9.2) unit:</w:t>
                      </w:r>
                    </w:p>
                    <w:p w14:paraId="16D55E8E" w14:textId="77777777" w:rsidR="00713628" w:rsidRPr="002F2634" w:rsidRDefault="00713628" w:rsidP="00D466B6">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0.915</w:t>
                      </w:r>
                    </w:p>
                    <w:p w14:paraId="16D55E8F" w14:textId="77777777" w:rsidR="00713628" w:rsidRPr="002F2634" w:rsidRDefault="00713628" w:rsidP="00D466B6">
                      <w:pPr>
                        <w:ind w:left="720" w:firstLine="720"/>
                        <w:rPr>
                          <w:rFonts w:cstheme="minorHAnsi"/>
                        </w:rPr>
                      </w:pPr>
                      <w:r w:rsidRPr="002F2634">
                        <w:rPr>
                          <w:rFonts w:cstheme="minorHAnsi"/>
                        </w:rPr>
                        <w:tab/>
                      </w:r>
                      <w:r w:rsidRPr="002F2634">
                        <w:rPr>
                          <w:rFonts w:cstheme="minorHAnsi"/>
                        </w:rPr>
                        <w:tab/>
                        <w:t>= 0.0716 kW</w:t>
                      </w:r>
                    </w:p>
                    <w:p w14:paraId="16D55E90" w14:textId="77777777" w:rsidR="00713628" w:rsidRPr="002F2634" w:rsidRDefault="00713628" w:rsidP="00D466B6">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14:paraId="16D55E91" w14:textId="77777777" w:rsidR="00713628" w:rsidRPr="002F2634" w:rsidRDefault="00713628" w:rsidP="00D466B6">
                      <w:pPr>
                        <w:ind w:left="720" w:firstLine="720"/>
                        <w:rPr>
                          <w:rFonts w:cstheme="minorHAnsi"/>
                        </w:rPr>
                      </w:pPr>
                      <w:r w:rsidRPr="002F2634">
                        <w:rPr>
                          <w:rFonts w:cstheme="minorHAnsi"/>
                        </w:rPr>
                        <w:tab/>
                      </w:r>
                      <w:r w:rsidRPr="002F2634">
                        <w:rPr>
                          <w:rFonts w:cstheme="minorHAnsi"/>
                        </w:rPr>
                        <w:tab/>
                        <w:t>= 0.0365 kW</w:t>
                      </w:r>
                    </w:p>
                    <w:p w14:paraId="16D55E92" w14:textId="77777777" w:rsidR="00713628" w:rsidRDefault="00713628" w:rsidP="00D466B6"/>
                  </w:txbxContent>
                </v:textbox>
                <w10:anchorlock/>
              </v:shape>
            </w:pict>
          </mc:Fallback>
        </mc:AlternateContent>
      </w:r>
    </w:p>
    <w:p w14:paraId="16D53749" w14:textId="77777777" w:rsidR="00D466B6" w:rsidRPr="00A05FC2" w:rsidRDefault="00D466B6" w:rsidP="00090AC8">
      <w:pPr>
        <w:pStyle w:val="Heading6"/>
      </w:pPr>
      <w:r>
        <w:t>Natural Gas</w:t>
      </w:r>
      <w:r w:rsidRPr="00A05FC2">
        <w:t xml:space="preserve"> Savings </w:t>
      </w:r>
    </w:p>
    <w:p w14:paraId="16D5374A" w14:textId="77777777" w:rsidR="00D466B6" w:rsidRPr="00A05FC2" w:rsidRDefault="00D466B6" w:rsidP="00D466B6">
      <w:pPr>
        <w:rPr>
          <w:rFonts w:cstheme="minorHAnsi"/>
        </w:rPr>
      </w:pPr>
      <w:r w:rsidRPr="00A05FC2">
        <w:rPr>
          <w:rFonts w:cstheme="minorHAnsi"/>
        </w:rPr>
        <w:t>N/A</w:t>
      </w:r>
    </w:p>
    <w:p w14:paraId="16D5374B" w14:textId="77777777" w:rsidR="00D466B6" w:rsidRPr="00A05FC2" w:rsidRDefault="00D466B6" w:rsidP="00090AC8">
      <w:pPr>
        <w:pStyle w:val="Heading6"/>
      </w:pPr>
      <w:r w:rsidRPr="00A05FC2">
        <w:t xml:space="preserve">Water Impact Descriptions and Calculation  </w:t>
      </w:r>
    </w:p>
    <w:p w14:paraId="16D5374C" w14:textId="77777777" w:rsidR="00D466B6" w:rsidRPr="00A05FC2" w:rsidRDefault="00D466B6" w:rsidP="00D466B6">
      <w:pPr>
        <w:rPr>
          <w:rFonts w:cstheme="minorHAnsi"/>
          <w:iCs/>
        </w:rPr>
      </w:pPr>
      <w:r w:rsidRPr="00A05FC2">
        <w:rPr>
          <w:rFonts w:cstheme="minorHAnsi"/>
        </w:rPr>
        <w:t>N/A</w:t>
      </w:r>
    </w:p>
    <w:p w14:paraId="16D5374D" w14:textId="77777777" w:rsidR="00D466B6" w:rsidRPr="00A05FC2" w:rsidRDefault="00D466B6" w:rsidP="00090AC8">
      <w:pPr>
        <w:pStyle w:val="Heading6"/>
      </w:pPr>
      <w:r w:rsidRPr="00A05FC2">
        <w:t xml:space="preserve">Deemed O&amp;M Cost Adjustment Calculation </w:t>
      </w:r>
    </w:p>
    <w:p w14:paraId="16D5374E" w14:textId="77777777" w:rsidR="00D466B6" w:rsidRPr="00A05FC2" w:rsidRDefault="00D466B6" w:rsidP="00D466B6">
      <w:pPr>
        <w:rPr>
          <w:rFonts w:cstheme="minorHAnsi"/>
        </w:rPr>
      </w:pPr>
      <w:r w:rsidRPr="00A05FC2">
        <w:rPr>
          <w:rFonts w:cstheme="minorHAnsi"/>
        </w:rPr>
        <w:t>Conservatively not included</w:t>
      </w:r>
    </w:p>
    <w:p w14:paraId="16D5374F" w14:textId="77777777" w:rsidR="00D466B6" w:rsidRDefault="00D466B6" w:rsidP="00090AC8">
      <w:pPr>
        <w:pStyle w:val="Heading6"/>
      </w:pPr>
      <w:r>
        <w:t xml:space="preserve">Measure Code: </w:t>
      </w:r>
      <w:r w:rsidRPr="0069549D">
        <w:t>RS-</w:t>
      </w:r>
      <w:r>
        <w:t>HVC</w:t>
      </w:r>
      <w:r w:rsidRPr="0069549D">
        <w:t>-</w:t>
      </w:r>
      <w:r>
        <w:t>TUNE</w:t>
      </w:r>
      <w:r w:rsidRPr="0069549D">
        <w:t>-V01-</w:t>
      </w:r>
      <w:r w:rsidR="007845D7">
        <w:t>120601</w:t>
      </w:r>
    </w:p>
    <w:p w14:paraId="16D53750" w14:textId="77777777" w:rsidR="00D466B6" w:rsidRDefault="00D466B6" w:rsidP="00D466B6">
      <w:pPr>
        <w:widowControl/>
        <w:spacing w:after="0"/>
        <w:jc w:val="left"/>
        <w:rPr>
          <w:rFonts w:cstheme="minorHAnsi"/>
          <w:highlight w:val="lightGray"/>
        </w:rPr>
        <w:sectPr w:rsidR="00D466B6">
          <w:headerReference w:type="default" r:id="rId264"/>
          <w:pgSz w:w="12240" w:h="15840"/>
          <w:pgMar w:top="1440" w:right="1440" w:bottom="1440" w:left="1440" w:header="720" w:footer="720" w:gutter="0"/>
          <w:cols w:space="720"/>
          <w:docGrid w:linePitch="360"/>
        </w:sectPr>
      </w:pPr>
    </w:p>
    <w:p w14:paraId="16D53751" w14:textId="77777777" w:rsidR="00D466B6" w:rsidRPr="000B7BB6" w:rsidRDefault="00D466B6" w:rsidP="0087337F">
      <w:pPr>
        <w:pStyle w:val="Heading3"/>
      </w:pPr>
      <w:bookmarkStart w:id="854" w:name="_Toc319489384"/>
      <w:bookmarkStart w:id="855" w:name="_Toc319662655"/>
      <w:bookmarkStart w:id="856" w:name="_Ref325436088"/>
      <w:bookmarkStart w:id="857" w:name="_Ref325436092"/>
      <w:bookmarkStart w:id="858" w:name="_Toc333219089"/>
      <w:bookmarkStart w:id="859" w:name="_Ref355961201"/>
      <w:bookmarkStart w:id="860" w:name="_Toc358366000"/>
      <w:bookmarkStart w:id="861" w:name="_Toc315447681"/>
      <w:r w:rsidRPr="000B7BB6">
        <w:t>Programmable Thermostats</w:t>
      </w:r>
      <w:bookmarkEnd w:id="854"/>
      <w:bookmarkEnd w:id="855"/>
      <w:bookmarkEnd w:id="856"/>
      <w:bookmarkEnd w:id="857"/>
      <w:bookmarkEnd w:id="858"/>
      <w:bookmarkEnd w:id="859"/>
      <w:bookmarkEnd w:id="860"/>
      <w:r w:rsidRPr="000B7BB6">
        <w:t xml:space="preserve"> </w:t>
      </w:r>
      <w:bookmarkEnd w:id="861"/>
    </w:p>
    <w:p w14:paraId="16D53752" w14:textId="77777777" w:rsidR="00E8259F" w:rsidRPr="000B7BB6" w:rsidRDefault="00E8259F" w:rsidP="00090AC8">
      <w:pPr>
        <w:pStyle w:val="Heading6"/>
      </w:pPr>
      <w:r w:rsidRPr="00B41203">
        <w:t>Desc</w:t>
      </w:r>
      <w:r w:rsidRPr="000B7BB6">
        <w:t>ription</w:t>
      </w:r>
    </w:p>
    <w:p w14:paraId="16D53753" w14:textId="77777777" w:rsidR="00E8259F" w:rsidRPr="000B7BB6" w:rsidRDefault="00E8259F" w:rsidP="00E8259F">
      <w:pPr>
        <w:rPr>
          <w:rFonts w:cstheme="minorHAnsi"/>
        </w:rPr>
      </w:pPr>
      <w:r w:rsidRPr="000B7BB6">
        <w:rPr>
          <w:rFonts w:cstheme="minorHAnsi"/>
        </w:rPr>
        <w:t xml:space="preserve">This measure characterizes the household energy savings from the installation </w:t>
      </w:r>
      <w:r>
        <w:rPr>
          <w:rFonts w:cstheme="minorHAnsi"/>
        </w:rPr>
        <w:t>of a new or reprogramming of an existing</w:t>
      </w:r>
      <w:r w:rsidRPr="000B7BB6">
        <w:rPr>
          <w:rFonts w:cstheme="minorHAnsi"/>
        </w:rPr>
        <w:t xml:space="preserve"> Programmable Thermostat for reduced heating energy consumption through temperature set-back during unoccupied or reduced demand times. Because a literature review was not conclusive in providing a defensible source of prescriptive cooling savings from programmable thermostats, cooling savings from programmable thermostats are assumed to be zero for this version of the measure. It is not appropriate to assume a similar pattern of savings from setting a thermostat down during the heating season and up during the cooling season.  Note that the EPA’s EnergyStar program is developing a new specification for this project category, and if/when evaluation results demonstrate consistent cooling savings, subsequent versions of this measure will revisit this assumption</w:t>
      </w:r>
      <w:r w:rsidRPr="000B7BB6">
        <w:rPr>
          <w:rStyle w:val="FootnoteReference"/>
          <w:rFonts w:asciiTheme="minorHAnsi" w:hAnsiTheme="minorHAnsi" w:cstheme="minorHAnsi"/>
        </w:rPr>
        <w:footnoteReference w:id="732"/>
      </w:r>
      <w:r w:rsidRPr="00B41203">
        <w:rPr>
          <w:rFonts w:cstheme="minorHAnsi"/>
        </w:rPr>
        <w:t>.</w:t>
      </w:r>
      <w:r w:rsidRPr="000B7BB6">
        <w:rPr>
          <w:rFonts w:cstheme="minorHAnsi"/>
        </w:rPr>
        <w:t xml:space="preserve"> </w:t>
      </w:r>
    </w:p>
    <w:p w14:paraId="16D53754" w14:textId="77777777" w:rsidR="00E8259F" w:rsidRPr="000B7BB6" w:rsidRDefault="00E8259F" w:rsidP="00E8259F">
      <w:pPr>
        <w:widowControl/>
        <w:spacing w:after="0"/>
        <w:jc w:val="left"/>
        <w:rPr>
          <w:rFonts w:cstheme="minorHAnsi"/>
          <w:szCs w:val="20"/>
        </w:rPr>
      </w:pPr>
      <w:r w:rsidRPr="000B7BB6">
        <w:rPr>
          <w:rFonts w:cstheme="minorHAnsi"/>
          <w:szCs w:val="20"/>
        </w:rPr>
        <w:t>This measure was developed to be applicable to the following program types:  TOS, NC, RF</w:t>
      </w:r>
      <w:r>
        <w:rPr>
          <w:rFonts w:cstheme="minorHAnsi"/>
          <w:szCs w:val="20"/>
        </w:rPr>
        <w:t>, DI</w:t>
      </w:r>
      <w:r w:rsidRPr="000B7BB6">
        <w:rPr>
          <w:rFonts w:cstheme="minorHAnsi"/>
          <w:szCs w:val="20"/>
        </w:rPr>
        <w:t xml:space="preserve">.  </w:t>
      </w:r>
    </w:p>
    <w:p w14:paraId="16D53755" w14:textId="77777777" w:rsidR="00E8259F" w:rsidRPr="000B7BB6" w:rsidRDefault="00E8259F" w:rsidP="00E8259F">
      <w:pPr>
        <w:widowControl/>
        <w:spacing w:after="0"/>
        <w:jc w:val="left"/>
        <w:rPr>
          <w:rFonts w:cstheme="minorHAnsi"/>
          <w:szCs w:val="20"/>
        </w:rPr>
      </w:pPr>
      <w:r w:rsidRPr="000B7BB6">
        <w:rPr>
          <w:rFonts w:cstheme="minorHAnsi"/>
          <w:szCs w:val="20"/>
        </w:rPr>
        <w:t>If applied to other program types, the measure savings should be verified.</w:t>
      </w:r>
    </w:p>
    <w:p w14:paraId="16D53756" w14:textId="77777777" w:rsidR="00E8259F" w:rsidRPr="000B7BB6" w:rsidRDefault="00E8259F" w:rsidP="00090AC8">
      <w:pPr>
        <w:pStyle w:val="Heading6"/>
      </w:pPr>
      <w:r w:rsidRPr="00B41203">
        <w:t>Definition of Efficient Equipment</w:t>
      </w:r>
    </w:p>
    <w:p w14:paraId="16D53757" w14:textId="77777777" w:rsidR="00E8259F" w:rsidRPr="008F033B" w:rsidRDefault="00E8259F" w:rsidP="00E8259F">
      <w:r w:rsidRPr="000B7BB6">
        <w:rPr>
          <w:rFonts w:cstheme="minorHAnsi"/>
        </w:rPr>
        <w:t>The criteria for this measure are established by replacement of a manual-only temperature control, with one that has the capability to adjust temperature setpoints according to a schedule without manual intervention. This category of equipment is broad and rapidly advancing in regards to the capability, and usability of the controls and their sophistication in setpoint adjustment and information display, but for the purposes of this characterization, eligibility is perhaps most simply defined by what it isn't: a manual only temperature control.</w:t>
      </w:r>
    </w:p>
    <w:p w14:paraId="16D53758" w14:textId="77777777" w:rsidR="00E8259F" w:rsidRPr="000B7BB6" w:rsidRDefault="00E8259F" w:rsidP="00E8259F">
      <w:pPr>
        <w:rPr>
          <w:rFonts w:cstheme="minorHAnsi"/>
          <w:b/>
          <w:iCs/>
        </w:rPr>
      </w:pPr>
      <w:r>
        <w:rPr>
          <w:rFonts w:cstheme="minorHAnsi"/>
        </w:rPr>
        <w:t>For the thermostat reprogramming measure, the auditor consults with the homeowner to determine an appropriate set back schedule, reprograms the thermostat and educates the homeowner on its appropriate use.</w:t>
      </w:r>
    </w:p>
    <w:p w14:paraId="16D53759" w14:textId="77777777" w:rsidR="00E8259F" w:rsidRPr="000B7BB6" w:rsidRDefault="00E8259F" w:rsidP="00090AC8">
      <w:pPr>
        <w:pStyle w:val="Heading6"/>
      </w:pPr>
      <w:r w:rsidRPr="000B7BB6">
        <w:t>Definition of Baseline Equipment</w:t>
      </w:r>
    </w:p>
    <w:p w14:paraId="16D5375A" w14:textId="77777777" w:rsidR="00E8259F" w:rsidRPr="008F033B" w:rsidRDefault="00E8259F" w:rsidP="00E8259F">
      <w:r>
        <w:rPr>
          <w:rFonts w:cstheme="minorHAnsi"/>
        </w:rPr>
        <w:t>For new thermostats the baseline is a n</w:t>
      </w:r>
      <w:r w:rsidRPr="000B7BB6">
        <w:rPr>
          <w:rFonts w:cstheme="minorHAnsi"/>
        </w:rPr>
        <w:t>on-</w:t>
      </w:r>
      <w:r>
        <w:rPr>
          <w:rFonts w:cstheme="minorHAnsi"/>
        </w:rPr>
        <w:t>p</w:t>
      </w:r>
      <w:r w:rsidRPr="000B7BB6">
        <w:rPr>
          <w:rFonts w:cstheme="minorHAnsi"/>
        </w:rPr>
        <w:t xml:space="preserve">rogrammable </w:t>
      </w:r>
      <w:r>
        <w:rPr>
          <w:rFonts w:cstheme="minorHAnsi"/>
        </w:rPr>
        <w:t>t</w:t>
      </w:r>
      <w:r w:rsidRPr="000B7BB6">
        <w:rPr>
          <w:rFonts w:cstheme="minorHAnsi"/>
        </w:rPr>
        <w:t>hermostat requiring manual intervention to change temperature setpoint</w:t>
      </w:r>
      <w:r>
        <w:rPr>
          <w:rFonts w:cstheme="minorHAnsi"/>
        </w:rPr>
        <w:t>.</w:t>
      </w:r>
    </w:p>
    <w:p w14:paraId="16D5375B" w14:textId="77777777" w:rsidR="00E8259F" w:rsidRPr="000B7BB6" w:rsidRDefault="00E8259F" w:rsidP="00E8259F">
      <w:pPr>
        <w:rPr>
          <w:rFonts w:cstheme="minorHAnsi"/>
          <w:b/>
          <w:iCs/>
        </w:rPr>
      </w:pPr>
      <w:r>
        <w:rPr>
          <w:rFonts w:cstheme="minorHAnsi"/>
        </w:rPr>
        <w:t xml:space="preserve">For the purpose of thermostat reprogramming, an existing programmable thermostat that an auditor determines is being used in override mode or otherwise effectively being operated like a manual thermostat. </w:t>
      </w:r>
    </w:p>
    <w:p w14:paraId="16D5375C" w14:textId="77777777" w:rsidR="00E8259F" w:rsidRPr="000B7BB6" w:rsidRDefault="00E8259F" w:rsidP="00090AC8">
      <w:pPr>
        <w:pStyle w:val="Heading6"/>
      </w:pPr>
      <w:r w:rsidRPr="000B7BB6">
        <w:t>Deemed Lifetime of Efficient Equipment</w:t>
      </w:r>
    </w:p>
    <w:p w14:paraId="16D5375D" w14:textId="77777777" w:rsidR="00E8259F" w:rsidRPr="000B7BB6" w:rsidRDefault="00E8259F" w:rsidP="00E8259F">
      <w:pPr>
        <w:rPr>
          <w:rFonts w:cstheme="minorHAnsi"/>
        </w:rPr>
      </w:pPr>
      <w:r w:rsidRPr="000B7BB6">
        <w:rPr>
          <w:rFonts w:cstheme="minorHAnsi"/>
        </w:rPr>
        <w:t>The expected measure life</w:t>
      </w:r>
      <w:r>
        <w:rPr>
          <w:rFonts w:cstheme="minorHAnsi"/>
        </w:rPr>
        <w:t xml:space="preserve"> of a programmable thermostat</w:t>
      </w:r>
      <w:r w:rsidRPr="000B7BB6">
        <w:rPr>
          <w:rFonts w:cstheme="minorHAnsi"/>
        </w:rPr>
        <w:t xml:space="preserve"> is assumed to be 10</w:t>
      </w:r>
      <w:r w:rsidRPr="000B7BB6">
        <w:rPr>
          <w:rFonts w:cstheme="minorHAnsi"/>
          <w:noProof/>
        </w:rPr>
        <w:t xml:space="preserve"> years</w:t>
      </w:r>
      <w:r w:rsidRPr="000B7BB6">
        <w:rPr>
          <w:rStyle w:val="FootnoteReference"/>
          <w:rFonts w:asciiTheme="minorHAnsi" w:hAnsiTheme="minorHAnsi" w:cstheme="minorHAnsi"/>
          <w:noProof/>
        </w:rPr>
        <w:footnoteReference w:id="733"/>
      </w:r>
      <w:r w:rsidRPr="00B41203">
        <w:rPr>
          <w:rFonts w:cstheme="minorHAnsi"/>
          <w:noProof/>
        </w:rPr>
        <w:t xml:space="preserve"> based upon equipment life only</w:t>
      </w:r>
      <w:r w:rsidRPr="000B7BB6">
        <w:rPr>
          <w:rStyle w:val="FootnoteReference"/>
          <w:rFonts w:asciiTheme="minorHAnsi" w:hAnsiTheme="minorHAnsi" w:cstheme="minorHAnsi"/>
          <w:noProof/>
        </w:rPr>
        <w:footnoteReference w:id="734"/>
      </w:r>
      <w:r w:rsidRPr="00B41203">
        <w:rPr>
          <w:rFonts w:cstheme="minorHAnsi"/>
          <w:noProof/>
        </w:rPr>
        <w:t xml:space="preserve">. </w:t>
      </w:r>
      <w:r>
        <w:rPr>
          <w:rFonts w:cstheme="minorHAnsi"/>
          <w:noProof/>
        </w:rPr>
        <w:t>For the purposes of claiming savings for a new programmable thermostat, t</w:t>
      </w:r>
      <w:r w:rsidRPr="00B41203">
        <w:rPr>
          <w:rFonts w:cstheme="minorHAnsi"/>
          <w:noProof/>
        </w:rPr>
        <w:t xml:space="preserve">his is reduced by a </w:t>
      </w:r>
      <w:r w:rsidRPr="000B7BB6">
        <w:rPr>
          <w:rFonts w:cstheme="minorHAnsi"/>
          <w:noProof/>
        </w:rPr>
        <w:t>50% persistence factor to give final measures life of 5 years.</w:t>
      </w:r>
      <w:r>
        <w:rPr>
          <w:rFonts w:cstheme="minorHAnsi"/>
          <w:noProof/>
        </w:rPr>
        <w:t xml:space="preserve"> For reprogramming, this is reduced further to give a measure life of 2 years.</w:t>
      </w:r>
    </w:p>
    <w:p w14:paraId="16D5375E" w14:textId="77777777" w:rsidR="00E8259F" w:rsidRPr="000B7BB6" w:rsidRDefault="00E8259F" w:rsidP="00090AC8">
      <w:pPr>
        <w:pStyle w:val="Heading6"/>
      </w:pPr>
      <w:r w:rsidRPr="000B7BB6">
        <w:t xml:space="preserve">Deemed Measure Cost </w:t>
      </w:r>
    </w:p>
    <w:p w14:paraId="16D5375F" w14:textId="77777777" w:rsidR="00E8259F" w:rsidRPr="000B7BB6" w:rsidRDefault="00E8259F" w:rsidP="00E8259F">
      <w:pPr>
        <w:rPr>
          <w:rFonts w:cstheme="minorHAnsi"/>
        </w:rPr>
      </w:pPr>
      <w:r w:rsidRPr="000B7BB6">
        <w:rPr>
          <w:rFonts w:cstheme="minorHAnsi"/>
        </w:rPr>
        <w:t xml:space="preserve">Actual material and labor costs should be used if the implementation method allows. If unknown (e.g. through a retail program) the capital cost for </w:t>
      </w:r>
      <w:r>
        <w:rPr>
          <w:rFonts w:cstheme="minorHAnsi"/>
        </w:rPr>
        <w:t xml:space="preserve">the new installation </w:t>
      </w:r>
      <w:r w:rsidRPr="000B7BB6">
        <w:rPr>
          <w:rFonts w:cstheme="minorHAnsi"/>
        </w:rPr>
        <w:t>measure is assumed to be $30</w:t>
      </w:r>
      <w:r w:rsidRPr="000B7BB6">
        <w:rPr>
          <w:rStyle w:val="FootnoteReference"/>
          <w:rFonts w:asciiTheme="minorHAnsi" w:hAnsiTheme="minorHAnsi" w:cstheme="minorHAnsi"/>
        </w:rPr>
        <w:footnoteReference w:id="735"/>
      </w:r>
      <w:r>
        <w:rPr>
          <w:rFonts w:cstheme="minorHAnsi"/>
        </w:rPr>
        <w:t>. The cost for reprogramming is assumed to be $10 to account for the auditors time to reprogram and educate the homeowner.</w:t>
      </w:r>
      <w:r w:rsidRPr="00B41203">
        <w:rPr>
          <w:rFonts w:cstheme="minorHAnsi"/>
        </w:rPr>
        <w:t xml:space="preserve"> </w:t>
      </w:r>
    </w:p>
    <w:p w14:paraId="16D53760" w14:textId="77777777" w:rsidR="00E8259F" w:rsidRPr="000B7BB6" w:rsidRDefault="00E8259F" w:rsidP="00090AC8">
      <w:pPr>
        <w:pStyle w:val="Heading6"/>
      </w:pPr>
      <w:r w:rsidRPr="000B7BB6">
        <w:t>Deemed O&amp;M Cost Adjustments</w:t>
      </w:r>
    </w:p>
    <w:p w14:paraId="16D53761" w14:textId="77777777" w:rsidR="00E8259F" w:rsidRPr="000B7BB6" w:rsidRDefault="00E8259F" w:rsidP="00E8259F">
      <w:pPr>
        <w:rPr>
          <w:rFonts w:cstheme="minorHAnsi"/>
        </w:rPr>
      </w:pPr>
      <w:r w:rsidRPr="000B7BB6">
        <w:rPr>
          <w:rFonts w:cstheme="minorHAnsi"/>
        </w:rPr>
        <w:t>N/A</w:t>
      </w:r>
    </w:p>
    <w:p w14:paraId="16D53762" w14:textId="77777777" w:rsidR="00E8259F" w:rsidRPr="000B7BB6" w:rsidRDefault="00E8259F" w:rsidP="00090AC8">
      <w:pPr>
        <w:pStyle w:val="Heading6"/>
      </w:pPr>
      <w:r w:rsidRPr="000B7BB6">
        <w:t>Loadshape</w:t>
      </w:r>
    </w:p>
    <w:p w14:paraId="16D53763" w14:textId="77777777" w:rsidR="00E8259F" w:rsidRPr="000B7BB6" w:rsidRDefault="00E8259F" w:rsidP="00E8259F">
      <w:pPr>
        <w:widowControl/>
        <w:spacing w:after="0"/>
        <w:rPr>
          <w:rFonts w:cstheme="minorHAnsi"/>
          <w:color w:val="000000"/>
          <w:szCs w:val="20"/>
        </w:rPr>
      </w:pPr>
      <w:r w:rsidRPr="000B7BB6">
        <w:rPr>
          <w:rFonts w:cstheme="minorHAnsi"/>
          <w:color w:val="000000"/>
          <w:szCs w:val="20"/>
        </w:rPr>
        <w:t>Loadshape R09 - Residential Electric Space Heat</w:t>
      </w:r>
    </w:p>
    <w:p w14:paraId="16D53764" w14:textId="77777777" w:rsidR="00E8259F" w:rsidRPr="000B7BB6" w:rsidRDefault="00E8259F" w:rsidP="00090AC8">
      <w:pPr>
        <w:pStyle w:val="Heading6"/>
      </w:pPr>
      <w:r w:rsidRPr="00B41203">
        <w:t>Coincidence Factor</w:t>
      </w:r>
    </w:p>
    <w:p w14:paraId="16D53765" w14:textId="77777777" w:rsidR="00E8259F" w:rsidRDefault="00E8259F" w:rsidP="00E8259F">
      <w:pPr>
        <w:rPr>
          <w:rFonts w:cstheme="minorHAnsi"/>
        </w:rPr>
      </w:pPr>
      <w:r w:rsidRPr="000B7BB6">
        <w:rPr>
          <w:rFonts w:cstheme="minorHAnsi"/>
        </w:rPr>
        <w:t>N/A due to no savings attributable to cooling during the summer peak period.</w:t>
      </w:r>
    </w:p>
    <w:p w14:paraId="16D53766" w14:textId="77777777" w:rsidR="00E8259F" w:rsidRDefault="00E8259F" w:rsidP="00E8259F">
      <w:pPr>
        <w:rPr>
          <w:rFonts w:cstheme="minorHAnsi"/>
        </w:rPr>
      </w:pPr>
    </w:p>
    <w:p w14:paraId="16D53767" w14:textId="77777777" w:rsidR="00E8259F" w:rsidRPr="000B7BB6" w:rsidRDefault="00E8259F" w:rsidP="00E8259F">
      <w:pPr>
        <w:rPr>
          <w:rFonts w:cstheme="minorHAnsi"/>
        </w:rPr>
      </w:pPr>
    </w:p>
    <w:p w14:paraId="16D53768" w14:textId="77777777" w:rsidR="00E8259F" w:rsidRPr="00A05FC2" w:rsidRDefault="00E8259F" w:rsidP="00E8259F">
      <w:pPr>
        <w:pStyle w:val="AlgorithmHeading"/>
      </w:pPr>
      <w:r w:rsidRPr="00A05FC2">
        <w:t>Algorithm</w:t>
      </w:r>
    </w:p>
    <w:p w14:paraId="16D53769" w14:textId="77777777" w:rsidR="00E8259F" w:rsidRPr="000B7BB6" w:rsidRDefault="00E8259F" w:rsidP="00090AC8">
      <w:pPr>
        <w:pStyle w:val="Heading6"/>
      </w:pPr>
      <w:r w:rsidRPr="00B41203">
        <w:t xml:space="preserve">Calculation of Savings </w:t>
      </w:r>
    </w:p>
    <w:p w14:paraId="16D5376A" w14:textId="77777777" w:rsidR="00E8259F" w:rsidRPr="000B7BB6" w:rsidRDefault="00E8259F" w:rsidP="00090AC8">
      <w:pPr>
        <w:pStyle w:val="Heading6"/>
      </w:pPr>
      <w:r w:rsidRPr="000B7BB6">
        <w:t>Electric Energy Savings</w:t>
      </w:r>
    </w:p>
    <w:p w14:paraId="16D5376B" w14:textId="77777777" w:rsidR="00E8259F" w:rsidRPr="000B7BB6" w:rsidRDefault="00E8259F" w:rsidP="00E8259F">
      <w:pPr>
        <w:ind w:left="2160" w:hanging="1440"/>
        <w:rPr>
          <w:rFonts w:cstheme="minorHAnsi"/>
          <w:noProof/>
          <w:szCs w:val="20"/>
        </w:rPr>
      </w:pPr>
      <w:r w:rsidRPr="000B7BB6">
        <w:rPr>
          <w:rFonts w:cstheme="minorHAnsi"/>
          <w:noProof/>
        </w:rPr>
        <w:t>ΔkWh</w:t>
      </w:r>
      <w:r w:rsidRPr="000B7BB6">
        <w:rPr>
          <w:rStyle w:val="FootnoteReference"/>
          <w:rFonts w:asciiTheme="minorHAnsi" w:hAnsiTheme="minorHAnsi" w:cstheme="minorHAnsi"/>
          <w:noProof/>
        </w:rPr>
        <w:footnoteReference w:id="736"/>
      </w:r>
      <w:r w:rsidRPr="00B41203">
        <w:rPr>
          <w:rFonts w:cstheme="minorHAnsi"/>
          <w:noProof/>
        </w:rPr>
        <w:t xml:space="preserve"> </w:t>
      </w:r>
      <w:r w:rsidRPr="00B41203">
        <w:rPr>
          <w:rFonts w:cstheme="minorHAnsi"/>
          <w:noProof/>
        </w:rPr>
        <w:tab/>
        <w:t xml:space="preserve">= </w:t>
      </w:r>
      <w:r w:rsidRPr="000B7BB6">
        <w:rPr>
          <w:rFonts w:cstheme="minorHAnsi"/>
          <w:szCs w:val="20"/>
        </w:rPr>
        <w:t>%ElectricHeat </w:t>
      </w:r>
      <w:r w:rsidRPr="00B41203">
        <w:rPr>
          <w:rFonts w:cstheme="minorHAnsi"/>
          <w:noProof/>
        </w:rPr>
        <w:t>* Elec_Heating_Consumption * Heating_Reduction * HF * Eff_ISR + (</w:t>
      </w:r>
      <w:r>
        <w:rPr>
          <w:rFonts w:cstheme="minorHAnsi"/>
          <w:noProof/>
        </w:rPr>
        <w:t>∆</w:t>
      </w:r>
      <w:r w:rsidRPr="00B41203">
        <w:rPr>
          <w:rFonts w:cstheme="minorHAnsi"/>
          <w:noProof/>
        </w:rPr>
        <w:t>Therms * F</w:t>
      </w:r>
      <w:r w:rsidRPr="000B7BB6">
        <w:rPr>
          <w:rFonts w:cstheme="minorHAnsi"/>
          <w:noProof/>
          <w:vertAlign w:val="subscript"/>
        </w:rPr>
        <w:t>e</w:t>
      </w:r>
      <w:r w:rsidRPr="000B7BB6">
        <w:rPr>
          <w:rFonts w:cstheme="minorHAnsi"/>
          <w:noProof/>
        </w:rPr>
        <w:t xml:space="preserve"> * 29.3)  </w:t>
      </w:r>
    </w:p>
    <w:p w14:paraId="16D5376C" w14:textId="77777777" w:rsidR="00E8259F" w:rsidRPr="000B7BB6" w:rsidRDefault="00E8259F" w:rsidP="00E8259F">
      <w:pPr>
        <w:ind w:left="1440" w:hanging="720"/>
        <w:rPr>
          <w:rFonts w:cstheme="minorHAnsi"/>
          <w:noProof/>
        </w:rPr>
      </w:pPr>
      <w:r w:rsidRPr="00B41203">
        <w:rPr>
          <w:rFonts w:cstheme="minorHAnsi"/>
          <w:noProof/>
        </w:rPr>
        <w:t>Where:</w:t>
      </w:r>
    </w:p>
    <w:p w14:paraId="16D5376D" w14:textId="77777777" w:rsidR="00E8259F" w:rsidRPr="000B7BB6" w:rsidRDefault="00E8259F" w:rsidP="00E8259F">
      <w:pPr>
        <w:ind w:left="1440"/>
        <w:rPr>
          <w:rFonts w:cstheme="minorHAnsi"/>
          <w:szCs w:val="20"/>
        </w:rPr>
      </w:pPr>
      <w:r w:rsidRPr="000B7BB6">
        <w:rPr>
          <w:rFonts w:cstheme="minorHAnsi"/>
          <w:szCs w:val="20"/>
        </w:rPr>
        <w:t>%ElectricHeat</w:t>
      </w:r>
      <w:r>
        <w:rPr>
          <w:rFonts w:cstheme="minorHAnsi"/>
          <w:szCs w:val="20"/>
        </w:rPr>
        <w:tab/>
      </w:r>
      <w:r w:rsidRPr="000B7BB6">
        <w:rPr>
          <w:rFonts w:cstheme="minorHAnsi"/>
          <w:szCs w:val="20"/>
        </w:rPr>
        <w:t xml:space="preserve"> = Percentage of heating savings assumed to be electric</w:t>
      </w:r>
      <w:r w:rsidRPr="00B41203">
        <w:rPr>
          <w:rFonts w:cstheme="minorHAnsi"/>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E8259F" w:rsidRPr="00A05FC2" w14:paraId="16D53770" w14:textId="77777777" w:rsidTr="00DE5D10">
        <w:tc>
          <w:tcPr>
            <w:tcW w:w="2430" w:type="dxa"/>
            <w:shd w:val="clear" w:color="auto" w:fill="7F7F7F" w:themeFill="text1" w:themeFillTint="80"/>
            <w:tcMar>
              <w:top w:w="0" w:type="dxa"/>
              <w:left w:w="108" w:type="dxa"/>
              <w:bottom w:w="0" w:type="dxa"/>
              <w:right w:w="108" w:type="dxa"/>
            </w:tcMar>
            <w:hideMark/>
          </w:tcPr>
          <w:p w14:paraId="16D5376E"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Heating fuel</w:t>
            </w:r>
          </w:p>
        </w:tc>
        <w:tc>
          <w:tcPr>
            <w:tcW w:w="1774" w:type="dxa"/>
            <w:shd w:val="clear" w:color="auto" w:fill="7F7F7F" w:themeFill="text1" w:themeFillTint="80"/>
            <w:tcMar>
              <w:top w:w="0" w:type="dxa"/>
              <w:left w:w="108" w:type="dxa"/>
              <w:bottom w:w="0" w:type="dxa"/>
              <w:right w:w="108" w:type="dxa"/>
            </w:tcMar>
            <w:hideMark/>
          </w:tcPr>
          <w:p w14:paraId="16D5376F"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%ElectricHeat </w:t>
            </w:r>
          </w:p>
        </w:tc>
      </w:tr>
      <w:tr w:rsidR="00E8259F" w:rsidRPr="00A05FC2" w14:paraId="16D53773" w14:textId="77777777" w:rsidTr="00DE5D10">
        <w:tc>
          <w:tcPr>
            <w:tcW w:w="2430" w:type="dxa"/>
            <w:tcMar>
              <w:top w:w="0" w:type="dxa"/>
              <w:left w:w="108" w:type="dxa"/>
              <w:bottom w:w="0" w:type="dxa"/>
              <w:right w:w="108" w:type="dxa"/>
            </w:tcMar>
            <w:hideMark/>
          </w:tcPr>
          <w:p w14:paraId="16D53771" w14:textId="77777777" w:rsidR="00E8259F" w:rsidRPr="00A05FC2" w:rsidRDefault="00E8259F" w:rsidP="00240B98">
            <w:pPr>
              <w:pStyle w:val="TableText"/>
              <w:rPr>
                <w:rFonts w:eastAsiaTheme="minorHAnsi"/>
              </w:rPr>
            </w:pPr>
            <w:r w:rsidRPr="00A05FC2">
              <w:t>Electric</w:t>
            </w:r>
          </w:p>
        </w:tc>
        <w:tc>
          <w:tcPr>
            <w:tcW w:w="1774" w:type="dxa"/>
            <w:tcMar>
              <w:top w:w="0" w:type="dxa"/>
              <w:left w:w="108" w:type="dxa"/>
              <w:bottom w:w="0" w:type="dxa"/>
              <w:right w:w="108" w:type="dxa"/>
            </w:tcMar>
            <w:hideMark/>
          </w:tcPr>
          <w:p w14:paraId="16D53772" w14:textId="77777777" w:rsidR="00E8259F" w:rsidRPr="00A05FC2" w:rsidRDefault="00E8259F" w:rsidP="00240B98">
            <w:pPr>
              <w:pStyle w:val="TableText"/>
              <w:rPr>
                <w:rFonts w:eastAsiaTheme="minorHAnsi"/>
              </w:rPr>
            </w:pPr>
            <w:r w:rsidRPr="00A05FC2">
              <w:t>100%</w:t>
            </w:r>
          </w:p>
        </w:tc>
      </w:tr>
      <w:tr w:rsidR="00E8259F" w:rsidRPr="00A05FC2" w14:paraId="16D53776" w14:textId="77777777" w:rsidTr="00DE5D10">
        <w:tc>
          <w:tcPr>
            <w:tcW w:w="2430" w:type="dxa"/>
            <w:tcMar>
              <w:top w:w="0" w:type="dxa"/>
              <w:left w:w="108" w:type="dxa"/>
              <w:bottom w:w="0" w:type="dxa"/>
              <w:right w:w="108" w:type="dxa"/>
            </w:tcMar>
            <w:hideMark/>
          </w:tcPr>
          <w:p w14:paraId="16D53774" w14:textId="77777777" w:rsidR="00E8259F" w:rsidRPr="00A05FC2" w:rsidRDefault="00E8259F" w:rsidP="00240B98">
            <w:pPr>
              <w:pStyle w:val="TableText"/>
              <w:rPr>
                <w:rFonts w:eastAsiaTheme="minorHAnsi"/>
              </w:rPr>
            </w:pPr>
            <w:r>
              <w:t>Natural Gas</w:t>
            </w:r>
          </w:p>
        </w:tc>
        <w:tc>
          <w:tcPr>
            <w:tcW w:w="1774" w:type="dxa"/>
            <w:tcMar>
              <w:top w:w="0" w:type="dxa"/>
              <w:left w:w="108" w:type="dxa"/>
              <w:bottom w:w="0" w:type="dxa"/>
              <w:right w:w="108" w:type="dxa"/>
            </w:tcMar>
            <w:hideMark/>
          </w:tcPr>
          <w:p w14:paraId="16D53775" w14:textId="77777777" w:rsidR="00E8259F" w:rsidRPr="00A05FC2" w:rsidRDefault="00E8259F" w:rsidP="00240B98">
            <w:pPr>
              <w:pStyle w:val="TableText"/>
              <w:rPr>
                <w:rFonts w:eastAsiaTheme="minorHAnsi"/>
              </w:rPr>
            </w:pPr>
            <w:r w:rsidRPr="00A05FC2">
              <w:t>0%</w:t>
            </w:r>
          </w:p>
        </w:tc>
      </w:tr>
      <w:tr w:rsidR="00E8259F" w:rsidRPr="00A05FC2" w14:paraId="16D53779" w14:textId="77777777" w:rsidTr="00DE5D10">
        <w:tc>
          <w:tcPr>
            <w:tcW w:w="2430" w:type="dxa"/>
            <w:tcMar>
              <w:top w:w="0" w:type="dxa"/>
              <w:left w:w="108" w:type="dxa"/>
              <w:bottom w:w="0" w:type="dxa"/>
              <w:right w:w="108" w:type="dxa"/>
            </w:tcMar>
            <w:hideMark/>
          </w:tcPr>
          <w:p w14:paraId="16D53777" w14:textId="77777777" w:rsidR="00E8259F" w:rsidRPr="00A05FC2" w:rsidRDefault="00E8259F" w:rsidP="00240B98">
            <w:pPr>
              <w:pStyle w:val="TableText"/>
              <w:rPr>
                <w:rFonts w:eastAsiaTheme="minorHAnsi"/>
              </w:rPr>
            </w:pPr>
            <w:r w:rsidRPr="00A05FC2">
              <w:t>Unknown</w:t>
            </w:r>
          </w:p>
        </w:tc>
        <w:tc>
          <w:tcPr>
            <w:tcW w:w="1774" w:type="dxa"/>
            <w:tcMar>
              <w:top w:w="0" w:type="dxa"/>
              <w:left w:w="108" w:type="dxa"/>
              <w:bottom w:w="0" w:type="dxa"/>
              <w:right w:w="108" w:type="dxa"/>
            </w:tcMar>
            <w:hideMark/>
          </w:tcPr>
          <w:p w14:paraId="16D53778" w14:textId="77777777" w:rsidR="00E8259F" w:rsidRPr="00A05FC2" w:rsidRDefault="00E8259F" w:rsidP="00240B98">
            <w:pPr>
              <w:pStyle w:val="TableText"/>
              <w:rPr>
                <w:rFonts w:eastAsiaTheme="minorHAnsi"/>
              </w:rPr>
            </w:pPr>
            <w:r w:rsidRPr="00A05FC2">
              <w:t>13%</w:t>
            </w:r>
            <w:r w:rsidRPr="00A05FC2">
              <w:rPr>
                <w:rStyle w:val="FootnoteReference"/>
                <w:rFonts w:asciiTheme="minorHAnsi" w:hAnsiTheme="minorHAnsi" w:cstheme="minorHAnsi"/>
              </w:rPr>
              <w:footnoteReference w:id="737"/>
            </w:r>
          </w:p>
        </w:tc>
      </w:tr>
    </w:tbl>
    <w:p w14:paraId="16D5377A" w14:textId="77777777" w:rsidR="00E8259F" w:rsidRPr="000B7BB6" w:rsidRDefault="00E8259F" w:rsidP="00E8259F">
      <w:pPr>
        <w:spacing w:before="240"/>
        <w:ind w:left="1440" w:hanging="720"/>
        <w:rPr>
          <w:rFonts w:cstheme="minorHAnsi"/>
          <w:noProof/>
        </w:rPr>
      </w:pPr>
      <w:r w:rsidRPr="00B41203">
        <w:rPr>
          <w:rFonts w:cstheme="minorHAnsi"/>
        </w:rPr>
        <w:tab/>
      </w:r>
      <w:r w:rsidRPr="000B7BB6">
        <w:rPr>
          <w:rFonts w:cstheme="minorHAnsi"/>
          <w:noProof/>
        </w:rPr>
        <w:t>Elec_Heating_ Consumption</w:t>
      </w:r>
    </w:p>
    <w:p w14:paraId="16D5377B" w14:textId="77777777" w:rsidR="00E8259F" w:rsidRPr="00B41203" w:rsidRDefault="00E8259F" w:rsidP="00E8259F">
      <w:pPr>
        <w:ind w:left="2160"/>
        <w:rPr>
          <w:rFonts w:cstheme="minorHAnsi"/>
          <w:noProof/>
        </w:rPr>
      </w:pPr>
      <w:r w:rsidRPr="000B7BB6">
        <w:rPr>
          <w:rFonts w:cstheme="minorHAnsi"/>
          <w:noProof/>
        </w:rPr>
        <w:t>= Estimate of annual household heating consumption for electrically heated single-family homes</w:t>
      </w:r>
      <w:r w:rsidRPr="000B7BB6">
        <w:rPr>
          <w:rStyle w:val="FootnoteReference"/>
          <w:rFonts w:asciiTheme="minorHAnsi" w:hAnsiTheme="minorHAnsi" w:cstheme="minorHAnsi"/>
          <w:noProof/>
        </w:rPr>
        <w:footnoteReference w:id="738"/>
      </w:r>
      <w:r w:rsidRPr="00B41203">
        <w:rPr>
          <w:rFonts w:cstheme="minorHAnsi"/>
          <w:noProof/>
        </w:rPr>
        <w:t>. If location and heating type is unknown, assume 1</w:t>
      </w:r>
      <w:r w:rsidRPr="000B7BB6">
        <w:rPr>
          <w:rFonts w:cstheme="minorHAnsi"/>
          <w:noProof/>
        </w:rPr>
        <w:t>7,734 kWh</w:t>
      </w:r>
      <w:r w:rsidRPr="000B7BB6">
        <w:rPr>
          <w:rStyle w:val="FootnoteReference"/>
          <w:rFonts w:asciiTheme="minorHAnsi" w:hAnsiTheme="minorHAnsi" w:cstheme="minorHAnsi"/>
          <w:noProof/>
        </w:rPr>
        <w:footnoteReference w:id="739"/>
      </w:r>
    </w:p>
    <w:tbl>
      <w:tblPr>
        <w:tblW w:w="5760" w:type="dxa"/>
        <w:jc w:val="center"/>
        <w:tblInd w:w="3798" w:type="dxa"/>
        <w:tblLook w:val="04A0" w:firstRow="1" w:lastRow="0" w:firstColumn="1" w:lastColumn="0" w:noHBand="0" w:noVBand="1"/>
      </w:tblPr>
      <w:tblGrid>
        <w:gridCol w:w="2160"/>
        <w:gridCol w:w="1791"/>
        <w:gridCol w:w="1809"/>
      </w:tblGrid>
      <w:tr w:rsidR="00E8259F" w:rsidRPr="00A05FC2" w14:paraId="16D53784" w14:textId="77777777" w:rsidTr="00DE5D10">
        <w:trPr>
          <w:trHeight w:val="270"/>
          <w:jc w:val="center"/>
        </w:trPr>
        <w:tc>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14:paraId="16D5377C"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Climate Zone</w:t>
            </w:r>
          </w:p>
          <w:p w14:paraId="16D5377D"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6D5377E"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Electric Resistance</w:t>
            </w:r>
          </w:p>
          <w:p w14:paraId="16D5377F"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14:paraId="16D53780"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(kWh)</w:t>
            </w:r>
          </w:p>
        </w:tc>
        <w:tc>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3781"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Electric Heat Pump</w:t>
            </w:r>
          </w:p>
          <w:p w14:paraId="16D53782"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14:paraId="16D53783"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(kWh)</w:t>
            </w:r>
          </w:p>
        </w:tc>
      </w:tr>
      <w:tr w:rsidR="00E8259F" w:rsidRPr="00A05FC2" w14:paraId="16D53788" w14:textId="77777777" w:rsidTr="00DE5D10">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16D53785" w14:textId="77777777" w:rsidR="00E8259F" w:rsidRPr="00A05FC2" w:rsidRDefault="00E8259F" w:rsidP="00240B98">
            <w:pPr>
              <w:pStyle w:val="TableText"/>
            </w:pPr>
            <w:r w:rsidRPr="00A05FC2">
              <w:t>1 (Rockford)</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53786" w14:textId="77777777" w:rsidR="00E8259F" w:rsidRPr="00A05FC2" w:rsidRDefault="00E8259F" w:rsidP="00240B98">
            <w:pPr>
              <w:pStyle w:val="TableText"/>
            </w:pPr>
            <w:r w:rsidRPr="000B7BB6">
              <w:t>26,038</w:t>
            </w:r>
          </w:p>
        </w:tc>
        <w:tc>
          <w:tcPr>
            <w:tcW w:w="1809" w:type="dxa"/>
            <w:tcBorders>
              <w:top w:val="single" w:sz="4" w:space="0" w:color="auto"/>
              <w:left w:val="single" w:sz="4" w:space="0" w:color="auto"/>
              <w:bottom w:val="single" w:sz="4" w:space="0" w:color="auto"/>
              <w:right w:val="single" w:sz="4" w:space="0" w:color="auto"/>
            </w:tcBorders>
            <w:vAlign w:val="bottom"/>
          </w:tcPr>
          <w:p w14:paraId="16D53787" w14:textId="77777777" w:rsidR="00E8259F" w:rsidRPr="00A05FC2" w:rsidRDefault="00E8259F" w:rsidP="00240B98">
            <w:pPr>
              <w:pStyle w:val="TableText"/>
            </w:pPr>
            <w:r w:rsidRPr="000B7BB6">
              <w:t>13,019</w:t>
            </w:r>
          </w:p>
        </w:tc>
      </w:tr>
      <w:tr w:rsidR="00E8259F" w:rsidRPr="00A05FC2" w14:paraId="16D5378C" w14:textId="77777777" w:rsidTr="00DE5D10">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16D53789" w14:textId="77777777" w:rsidR="00E8259F" w:rsidRPr="00A05FC2" w:rsidRDefault="00E8259F" w:rsidP="00240B98">
            <w:pPr>
              <w:pStyle w:val="TableText"/>
            </w:pPr>
            <w:r w:rsidRPr="00A05FC2">
              <w:t>2 (Chicago)</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5378A" w14:textId="77777777" w:rsidR="00E8259F" w:rsidRPr="00A05FC2" w:rsidRDefault="00E8259F" w:rsidP="00240B98">
            <w:pPr>
              <w:pStyle w:val="TableText"/>
            </w:pPr>
            <w:r w:rsidRPr="000B7BB6">
              <w:t>24,875</w:t>
            </w:r>
          </w:p>
        </w:tc>
        <w:tc>
          <w:tcPr>
            <w:tcW w:w="1809" w:type="dxa"/>
            <w:tcBorders>
              <w:top w:val="single" w:sz="4" w:space="0" w:color="auto"/>
              <w:left w:val="single" w:sz="4" w:space="0" w:color="auto"/>
              <w:bottom w:val="single" w:sz="4" w:space="0" w:color="auto"/>
              <w:right w:val="single" w:sz="4" w:space="0" w:color="auto"/>
            </w:tcBorders>
            <w:vAlign w:val="bottom"/>
          </w:tcPr>
          <w:p w14:paraId="16D5378B" w14:textId="77777777" w:rsidR="00E8259F" w:rsidRPr="00A05FC2" w:rsidRDefault="00E8259F" w:rsidP="00240B98">
            <w:pPr>
              <w:pStyle w:val="TableText"/>
            </w:pPr>
            <w:r w:rsidRPr="000B7BB6">
              <w:t>12,438</w:t>
            </w:r>
          </w:p>
        </w:tc>
      </w:tr>
      <w:tr w:rsidR="00E8259F" w:rsidRPr="00A05FC2" w14:paraId="16D53790" w14:textId="77777777" w:rsidTr="00DE5D10">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16D5378D" w14:textId="77777777" w:rsidR="00E8259F" w:rsidRPr="00A05FC2" w:rsidRDefault="00E8259F" w:rsidP="00240B98">
            <w:pPr>
              <w:pStyle w:val="TableText"/>
            </w:pPr>
            <w:r w:rsidRPr="00A05FC2">
              <w:t>3 (Springfield)</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5378E" w14:textId="77777777" w:rsidR="00E8259F" w:rsidRPr="00A05FC2" w:rsidRDefault="00E8259F" w:rsidP="00240B98">
            <w:pPr>
              <w:pStyle w:val="TableText"/>
            </w:pPr>
            <w:r w:rsidRPr="000B7BB6">
              <w:t>21,304</w:t>
            </w:r>
          </w:p>
        </w:tc>
        <w:tc>
          <w:tcPr>
            <w:tcW w:w="1809" w:type="dxa"/>
            <w:tcBorders>
              <w:top w:val="single" w:sz="4" w:space="0" w:color="auto"/>
              <w:left w:val="single" w:sz="4" w:space="0" w:color="auto"/>
              <w:bottom w:val="single" w:sz="4" w:space="0" w:color="auto"/>
              <w:right w:val="single" w:sz="4" w:space="0" w:color="auto"/>
            </w:tcBorders>
            <w:vAlign w:val="bottom"/>
          </w:tcPr>
          <w:p w14:paraId="16D5378F" w14:textId="77777777" w:rsidR="00E8259F" w:rsidRPr="00A05FC2" w:rsidRDefault="00E8259F" w:rsidP="00240B98">
            <w:pPr>
              <w:pStyle w:val="TableText"/>
            </w:pPr>
            <w:r w:rsidRPr="000B7BB6">
              <w:t>10,652</w:t>
            </w:r>
          </w:p>
        </w:tc>
      </w:tr>
      <w:tr w:rsidR="00E8259F" w:rsidRPr="00A05FC2" w14:paraId="16D53794" w14:textId="77777777" w:rsidTr="00DE5D10">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16D53791" w14:textId="77777777" w:rsidR="00E8259F" w:rsidRPr="00A05FC2" w:rsidRDefault="00E8259F" w:rsidP="00240B98">
            <w:pPr>
              <w:pStyle w:val="TableText"/>
            </w:pPr>
            <w:r w:rsidRPr="00A05FC2">
              <w:t>4 (Belleville)</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53792" w14:textId="77777777" w:rsidR="00E8259F" w:rsidRPr="00A05FC2" w:rsidRDefault="00E8259F" w:rsidP="00240B98">
            <w:pPr>
              <w:pStyle w:val="TableText"/>
            </w:pPr>
            <w:r w:rsidRPr="000B7BB6">
              <w:t>16,434</w:t>
            </w:r>
          </w:p>
        </w:tc>
        <w:tc>
          <w:tcPr>
            <w:tcW w:w="1809" w:type="dxa"/>
            <w:tcBorders>
              <w:top w:val="single" w:sz="4" w:space="0" w:color="auto"/>
              <w:left w:val="single" w:sz="4" w:space="0" w:color="auto"/>
              <w:bottom w:val="single" w:sz="4" w:space="0" w:color="auto"/>
              <w:right w:val="single" w:sz="4" w:space="0" w:color="auto"/>
            </w:tcBorders>
            <w:vAlign w:val="bottom"/>
          </w:tcPr>
          <w:p w14:paraId="16D53793" w14:textId="77777777" w:rsidR="00E8259F" w:rsidRPr="00A05FC2" w:rsidRDefault="00E8259F" w:rsidP="00240B98">
            <w:pPr>
              <w:pStyle w:val="TableText"/>
            </w:pPr>
            <w:r w:rsidRPr="000B7BB6">
              <w:t>8,217</w:t>
            </w:r>
          </w:p>
        </w:tc>
      </w:tr>
      <w:tr w:rsidR="00E8259F" w:rsidRPr="00A05FC2" w14:paraId="16D53798" w14:textId="77777777" w:rsidTr="00DE5D10">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16D53795" w14:textId="77777777" w:rsidR="00E8259F" w:rsidRPr="00A05FC2" w:rsidRDefault="00E8259F" w:rsidP="00240B98">
            <w:pPr>
              <w:pStyle w:val="TableText"/>
            </w:pPr>
            <w:r w:rsidRPr="00A05FC2">
              <w:t>5 (Marion)</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53796" w14:textId="77777777" w:rsidR="00E8259F" w:rsidRPr="00A05FC2" w:rsidRDefault="00E8259F" w:rsidP="00240B98">
            <w:pPr>
              <w:pStyle w:val="TableText"/>
            </w:pPr>
            <w:r w:rsidRPr="000B7BB6">
              <w:t>16,726</w:t>
            </w:r>
          </w:p>
        </w:tc>
        <w:tc>
          <w:tcPr>
            <w:tcW w:w="1809" w:type="dxa"/>
            <w:tcBorders>
              <w:top w:val="single" w:sz="4" w:space="0" w:color="auto"/>
              <w:left w:val="single" w:sz="4" w:space="0" w:color="auto"/>
              <w:bottom w:val="single" w:sz="4" w:space="0" w:color="auto"/>
              <w:right w:val="single" w:sz="4" w:space="0" w:color="auto"/>
            </w:tcBorders>
            <w:vAlign w:val="bottom"/>
          </w:tcPr>
          <w:p w14:paraId="16D53797" w14:textId="77777777" w:rsidR="00E8259F" w:rsidRPr="00A05FC2" w:rsidRDefault="00E8259F" w:rsidP="00240B98">
            <w:pPr>
              <w:pStyle w:val="TableText"/>
            </w:pPr>
            <w:r w:rsidRPr="000B7BB6">
              <w:t>8,363</w:t>
            </w:r>
          </w:p>
        </w:tc>
      </w:tr>
      <w:tr w:rsidR="00E8259F" w:rsidRPr="00A05FC2" w14:paraId="16D5379C" w14:textId="77777777" w:rsidTr="00DE5D10">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16D53799" w14:textId="77777777" w:rsidR="00E8259F" w:rsidRPr="00A05FC2" w:rsidRDefault="00E8259F" w:rsidP="00240B98">
            <w:pPr>
              <w:pStyle w:val="TableText"/>
            </w:pPr>
            <w:r w:rsidRPr="00A05FC2">
              <w:t>Average</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5379A" w14:textId="77777777" w:rsidR="00E8259F" w:rsidRPr="00A05FC2" w:rsidRDefault="00E8259F" w:rsidP="00240B98">
            <w:pPr>
              <w:pStyle w:val="TableText"/>
            </w:pPr>
            <w:r w:rsidRPr="000B7BB6">
              <w:t>23,645</w:t>
            </w:r>
          </w:p>
        </w:tc>
        <w:tc>
          <w:tcPr>
            <w:tcW w:w="1809" w:type="dxa"/>
            <w:tcBorders>
              <w:top w:val="single" w:sz="4" w:space="0" w:color="auto"/>
              <w:left w:val="single" w:sz="4" w:space="0" w:color="auto"/>
              <w:bottom w:val="single" w:sz="4" w:space="0" w:color="auto"/>
              <w:right w:val="single" w:sz="4" w:space="0" w:color="auto"/>
            </w:tcBorders>
            <w:vAlign w:val="bottom"/>
          </w:tcPr>
          <w:p w14:paraId="16D5379B" w14:textId="77777777" w:rsidR="00E8259F" w:rsidRPr="00A05FC2" w:rsidRDefault="00E8259F" w:rsidP="00240B98">
            <w:pPr>
              <w:pStyle w:val="TableText"/>
            </w:pPr>
            <w:r w:rsidRPr="000B7BB6">
              <w:t>11,822</w:t>
            </w:r>
          </w:p>
        </w:tc>
      </w:tr>
    </w:tbl>
    <w:p w14:paraId="16D5379D" w14:textId="77777777" w:rsidR="00E8259F" w:rsidRPr="00B41203" w:rsidRDefault="00E8259F" w:rsidP="00E8259F">
      <w:pPr>
        <w:jc w:val="center"/>
        <w:rPr>
          <w:rFonts w:cstheme="minorHAnsi"/>
          <w:noProof/>
        </w:rPr>
      </w:pPr>
    </w:p>
    <w:p w14:paraId="16D5379E" w14:textId="77777777" w:rsidR="00E8259F" w:rsidRPr="000B7BB6" w:rsidRDefault="00E8259F" w:rsidP="00E8259F">
      <w:pPr>
        <w:tabs>
          <w:tab w:val="left" w:pos="3600"/>
        </w:tabs>
        <w:ind w:left="3780" w:hanging="2340"/>
        <w:rPr>
          <w:rFonts w:cstheme="minorHAnsi"/>
          <w:noProof/>
        </w:rPr>
      </w:pPr>
      <w:r w:rsidRPr="000B7BB6">
        <w:rPr>
          <w:rFonts w:cstheme="minorHAnsi"/>
          <w:noProof/>
        </w:rPr>
        <w:t xml:space="preserve">Heating_Reduction </w:t>
      </w:r>
      <w:r w:rsidRPr="000B7BB6">
        <w:rPr>
          <w:rFonts w:cstheme="minorHAnsi"/>
          <w:noProof/>
        </w:rPr>
        <w:tab/>
        <w:t xml:space="preserve">= </w:t>
      </w:r>
      <w:r w:rsidRPr="000B7BB6">
        <w:rPr>
          <w:rFonts w:cstheme="minorHAnsi"/>
          <w:noProof/>
        </w:rPr>
        <w:tab/>
        <w:t>Assumed percentage reduction in heating energy consumption due to programmable thermostat</w:t>
      </w:r>
    </w:p>
    <w:p w14:paraId="16D5379F" w14:textId="77777777" w:rsidR="00E8259F" w:rsidRPr="00B41203" w:rsidRDefault="00E8259F" w:rsidP="00E8259F">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6.2%</w:t>
      </w:r>
      <w:r w:rsidRPr="000B7BB6">
        <w:rPr>
          <w:rStyle w:val="FootnoteReference"/>
          <w:rFonts w:asciiTheme="minorHAnsi" w:hAnsiTheme="minorHAnsi" w:cstheme="minorHAnsi"/>
          <w:noProof/>
        </w:rPr>
        <w:footnoteReference w:id="740"/>
      </w:r>
    </w:p>
    <w:p w14:paraId="16D537A0" w14:textId="77777777" w:rsidR="00E8259F" w:rsidRPr="00A05FC2" w:rsidRDefault="00E8259F" w:rsidP="00E8259F">
      <w:pPr>
        <w:tabs>
          <w:tab w:val="left" w:pos="3600"/>
        </w:tabs>
        <w:ind w:left="3780" w:hanging="2340"/>
        <w:rPr>
          <w:rFonts w:cstheme="minorHAnsi"/>
          <w:noProof/>
          <w:szCs w:val="20"/>
        </w:rPr>
      </w:pPr>
      <w:r w:rsidRPr="000B7BB6">
        <w:rPr>
          <w:rFonts w:cstheme="minorHAnsi"/>
          <w:noProof/>
        </w:rPr>
        <w:t>HF</w:t>
      </w:r>
      <w:r w:rsidRPr="000B7BB6">
        <w:rPr>
          <w:rFonts w:cstheme="minorHAnsi"/>
          <w:noProof/>
        </w:rPr>
        <w:tab/>
      </w:r>
      <w:r w:rsidRPr="000B7BB6">
        <w:rPr>
          <w:rFonts w:cstheme="minorHAnsi"/>
          <w:noProof/>
        </w:rPr>
        <w:tab/>
        <w:t>= Household factor, to adjust heating consumption for non-single-</w:t>
      </w:r>
      <w:r w:rsidRPr="00A05FC2">
        <w:rPr>
          <w:rFonts w:cstheme="minorHAnsi"/>
          <w:noProof/>
          <w:szCs w:val="20"/>
        </w:rPr>
        <w:t>family households.</w:t>
      </w:r>
      <w:r w:rsidRPr="00A05FC2">
        <w:rPr>
          <w:rFonts w:cstheme="minorHAnsi"/>
          <w:noProof/>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E8259F" w:rsidRPr="00A05FC2" w14:paraId="16D537A3" w14:textId="77777777" w:rsidTr="00DE5D10">
        <w:tc>
          <w:tcPr>
            <w:tcW w:w="2430" w:type="dxa"/>
            <w:shd w:val="clear" w:color="auto" w:fill="7F7F7F" w:themeFill="text1" w:themeFillTint="80"/>
            <w:tcMar>
              <w:top w:w="0" w:type="dxa"/>
              <w:left w:w="108" w:type="dxa"/>
              <w:bottom w:w="0" w:type="dxa"/>
              <w:right w:w="108" w:type="dxa"/>
            </w:tcMar>
            <w:hideMark/>
          </w:tcPr>
          <w:p w14:paraId="16D537A1"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Household Type</w:t>
            </w:r>
          </w:p>
        </w:tc>
        <w:tc>
          <w:tcPr>
            <w:tcW w:w="1774" w:type="dxa"/>
            <w:shd w:val="clear" w:color="auto" w:fill="7F7F7F" w:themeFill="text1" w:themeFillTint="80"/>
            <w:tcMar>
              <w:top w:w="0" w:type="dxa"/>
              <w:left w:w="108" w:type="dxa"/>
              <w:bottom w:w="0" w:type="dxa"/>
              <w:right w:w="108" w:type="dxa"/>
            </w:tcMar>
            <w:hideMark/>
          </w:tcPr>
          <w:p w14:paraId="16D537A2"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HF</w:t>
            </w:r>
          </w:p>
        </w:tc>
      </w:tr>
      <w:tr w:rsidR="00E8259F" w:rsidRPr="00A05FC2" w14:paraId="16D537A6" w14:textId="77777777" w:rsidTr="00DE5D10">
        <w:tc>
          <w:tcPr>
            <w:tcW w:w="2430" w:type="dxa"/>
            <w:tcMar>
              <w:top w:w="0" w:type="dxa"/>
              <w:left w:w="108" w:type="dxa"/>
              <w:bottom w:w="0" w:type="dxa"/>
              <w:right w:w="108" w:type="dxa"/>
            </w:tcMar>
            <w:hideMark/>
          </w:tcPr>
          <w:p w14:paraId="16D537A4" w14:textId="77777777" w:rsidR="00E8259F" w:rsidRPr="00A05FC2" w:rsidRDefault="00E8259F" w:rsidP="00240B98">
            <w:pPr>
              <w:pStyle w:val="TableText"/>
              <w:rPr>
                <w:rFonts w:eastAsiaTheme="minorHAnsi"/>
              </w:rPr>
            </w:pPr>
            <w:r w:rsidRPr="00A05FC2">
              <w:t>Single-Family</w:t>
            </w:r>
          </w:p>
        </w:tc>
        <w:tc>
          <w:tcPr>
            <w:tcW w:w="1774" w:type="dxa"/>
            <w:tcMar>
              <w:top w:w="0" w:type="dxa"/>
              <w:left w:w="108" w:type="dxa"/>
              <w:bottom w:w="0" w:type="dxa"/>
              <w:right w:w="108" w:type="dxa"/>
            </w:tcMar>
            <w:hideMark/>
          </w:tcPr>
          <w:p w14:paraId="16D537A5" w14:textId="77777777" w:rsidR="00E8259F" w:rsidRPr="00A05FC2" w:rsidRDefault="00E8259F" w:rsidP="00240B98">
            <w:pPr>
              <w:pStyle w:val="TableText"/>
              <w:rPr>
                <w:rFonts w:eastAsiaTheme="minorHAnsi"/>
              </w:rPr>
            </w:pPr>
            <w:r w:rsidRPr="00A05FC2">
              <w:t>100%</w:t>
            </w:r>
          </w:p>
        </w:tc>
      </w:tr>
      <w:tr w:rsidR="00E8259F" w:rsidRPr="00A05FC2" w14:paraId="16D537A9" w14:textId="77777777" w:rsidTr="00DE5D10">
        <w:tc>
          <w:tcPr>
            <w:tcW w:w="2430" w:type="dxa"/>
            <w:tcMar>
              <w:top w:w="0" w:type="dxa"/>
              <w:left w:w="108" w:type="dxa"/>
              <w:bottom w:w="0" w:type="dxa"/>
              <w:right w:w="108" w:type="dxa"/>
            </w:tcMar>
            <w:hideMark/>
          </w:tcPr>
          <w:p w14:paraId="16D537A7" w14:textId="77777777" w:rsidR="00E8259F" w:rsidRPr="00A05FC2" w:rsidRDefault="00E8259F" w:rsidP="00240B98">
            <w:pPr>
              <w:pStyle w:val="TableText"/>
              <w:rPr>
                <w:rFonts w:eastAsiaTheme="minorHAnsi"/>
              </w:rPr>
            </w:pPr>
            <w:r w:rsidRPr="00A05FC2">
              <w:t>Multi-Family</w:t>
            </w:r>
          </w:p>
        </w:tc>
        <w:tc>
          <w:tcPr>
            <w:tcW w:w="1774" w:type="dxa"/>
            <w:tcMar>
              <w:top w:w="0" w:type="dxa"/>
              <w:left w:w="108" w:type="dxa"/>
              <w:bottom w:w="0" w:type="dxa"/>
              <w:right w:w="108" w:type="dxa"/>
            </w:tcMar>
            <w:hideMark/>
          </w:tcPr>
          <w:p w14:paraId="16D537A8" w14:textId="77777777" w:rsidR="00E8259F" w:rsidRPr="00A05FC2" w:rsidRDefault="00E8259F" w:rsidP="00240B98">
            <w:pPr>
              <w:pStyle w:val="TableText"/>
              <w:rPr>
                <w:rFonts w:eastAsiaTheme="minorHAnsi"/>
              </w:rPr>
            </w:pPr>
            <w:r w:rsidRPr="00A05FC2">
              <w:t>65%</w:t>
            </w:r>
            <w:r w:rsidRPr="00A05FC2">
              <w:rPr>
                <w:rStyle w:val="FootnoteReference"/>
                <w:rFonts w:asciiTheme="minorHAnsi" w:hAnsiTheme="minorHAnsi" w:cstheme="minorHAnsi"/>
              </w:rPr>
              <w:footnoteReference w:id="741"/>
            </w:r>
          </w:p>
        </w:tc>
      </w:tr>
      <w:tr w:rsidR="00E8259F" w:rsidRPr="00A05FC2" w14:paraId="16D537AC" w14:textId="77777777" w:rsidTr="00DE5D10">
        <w:tc>
          <w:tcPr>
            <w:tcW w:w="2430" w:type="dxa"/>
            <w:tcMar>
              <w:top w:w="0" w:type="dxa"/>
              <w:left w:w="108" w:type="dxa"/>
              <w:bottom w:w="0" w:type="dxa"/>
              <w:right w:w="108" w:type="dxa"/>
            </w:tcMar>
            <w:hideMark/>
          </w:tcPr>
          <w:p w14:paraId="16D537AA" w14:textId="77777777" w:rsidR="00E8259F" w:rsidRPr="00A05FC2" w:rsidRDefault="00E8259F" w:rsidP="00240B98">
            <w:pPr>
              <w:pStyle w:val="TableText"/>
              <w:rPr>
                <w:rFonts w:eastAsiaTheme="minorHAnsi"/>
              </w:rPr>
            </w:pPr>
            <w:r w:rsidRPr="00A05FC2">
              <w:t>Actual</w:t>
            </w:r>
          </w:p>
        </w:tc>
        <w:tc>
          <w:tcPr>
            <w:tcW w:w="1774" w:type="dxa"/>
            <w:tcMar>
              <w:top w:w="0" w:type="dxa"/>
              <w:left w:w="108" w:type="dxa"/>
              <w:bottom w:w="0" w:type="dxa"/>
              <w:right w:w="108" w:type="dxa"/>
            </w:tcMar>
            <w:hideMark/>
          </w:tcPr>
          <w:p w14:paraId="16D537AB" w14:textId="77777777" w:rsidR="00E8259F" w:rsidRPr="00A05FC2" w:rsidRDefault="00E8259F" w:rsidP="00240B98">
            <w:pPr>
              <w:pStyle w:val="TableText"/>
              <w:rPr>
                <w:rFonts w:eastAsiaTheme="minorHAnsi"/>
              </w:rPr>
            </w:pPr>
            <w:r w:rsidRPr="00A05FC2">
              <w:t>Custom</w:t>
            </w:r>
            <w:r w:rsidRPr="00A05FC2">
              <w:rPr>
                <w:rStyle w:val="FootnoteReference"/>
                <w:rFonts w:asciiTheme="minorHAnsi" w:hAnsiTheme="minorHAnsi" w:cstheme="minorHAnsi"/>
              </w:rPr>
              <w:footnoteReference w:id="742"/>
            </w:r>
          </w:p>
        </w:tc>
      </w:tr>
    </w:tbl>
    <w:p w14:paraId="16D537AD" w14:textId="77777777" w:rsidR="00E8259F" w:rsidRPr="00A05FC2" w:rsidRDefault="00E8259F" w:rsidP="00E8259F">
      <w:pPr>
        <w:tabs>
          <w:tab w:val="left" w:pos="3600"/>
        </w:tabs>
        <w:ind w:left="3780" w:hanging="2340"/>
        <w:rPr>
          <w:rFonts w:cstheme="minorHAnsi"/>
          <w:noProof/>
          <w:szCs w:val="20"/>
        </w:rPr>
      </w:pPr>
    </w:p>
    <w:p w14:paraId="16D537AE" w14:textId="77777777" w:rsidR="00E8259F" w:rsidRPr="00A05FC2" w:rsidRDefault="00E8259F" w:rsidP="00E8259F">
      <w:pPr>
        <w:tabs>
          <w:tab w:val="left" w:pos="3600"/>
        </w:tabs>
        <w:ind w:left="3780" w:hanging="2340"/>
        <w:rPr>
          <w:rFonts w:cstheme="minorHAnsi"/>
          <w:noProof/>
          <w:szCs w:val="20"/>
        </w:rPr>
      </w:pPr>
      <w:r w:rsidRPr="00A05FC2">
        <w:rPr>
          <w:rFonts w:cstheme="minorHAnsi"/>
          <w:noProof/>
          <w:szCs w:val="20"/>
        </w:rPr>
        <w:t>Eff_ISR</w:t>
      </w:r>
      <w:r w:rsidRPr="00A05FC2">
        <w:rPr>
          <w:rFonts w:cstheme="minorHAnsi"/>
          <w:noProof/>
          <w:szCs w:val="20"/>
        </w:rPr>
        <w:tab/>
        <w:t>=</w:t>
      </w:r>
      <w:r w:rsidRPr="00A05FC2">
        <w:rPr>
          <w:rFonts w:cstheme="minorHAnsi"/>
          <w:noProof/>
          <w:szCs w:val="20"/>
        </w:rPr>
        <w:tab/>
        <w:t>Effective In-Service Rate, the percentage of thermostats installed and programmed effectively</w:t>
      </w:r>
      <w:r w:rsidRPr="00A05FC2">
        <w:rPr>
          <w:rFonts w:cstheme="minorHAnsi"/>
          <w:noProof/>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E8259F" w:rsidRPr="00A05FC2" w14:paraId="16D537B1" w14:textId="77777777" w:rsidTr="00DE5D10">
        <w:tc>
          <w:tcPr>
            <w:tcW w:w="2430" w:type="dxa"/>
            <w:shd w:val="clear" w:color="auto" w:fill="7F7F7F" w:themeFill="text1" w:themeFillTint="80"/>
            <w:tcMar>
              <w:top w:w="0" w:type="dxa"/>
              <w:left w:w="108" w:type="dxa"/>
              <w:bottom w:w="0" w:type="dxa"/>
              <w:right w:w="108" w:type="dxa"/>
            </w:tcMar>
            <w:hideMark/>
          </w:tcPr>
          <w:p w14:paraId="16D537AF"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Program Delivery</w:t>
            </w:r>
          </w:p>
        </w:tc>
        <w:tc>
          <w:tcPr>
            <w:tcW w:w="1774" w:type="dxa"/>
            <w:shd w:val="clear" w:color="auto" w:fill="7F7F7F" w:themeFill="text1" w:themeFillTint="80"/>
            <w:tcMar>
              <w:top w:w="0" w:type="dxa"/>
              <w:left w:w="108" w:type="dxa"/>
              <w:bottom w:w="0" w:type="dxa"/>
              <w:right w:w="108" w:type="dxa"/>
            </w:tcMar>
            <w:hideMark/>
          </w:tcPr>
          <w:p w14:paraId="16D537B0"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Eff_ISR</w:t>
            </w:r>
          </w:p>
        </w:tc>
      </w:tr>
      <w:tr w:rsidR="00E8259F" w:rsidRPr="00A05FC2" w14:paraId="16D537B4" w14:textId="77777777" w:rsidTr="00DE5D10">
        <w:tc>
          <w:tcPr>
            <w:tcW w:w="2430" w:type="dxa"/>
            <w:tcMar>
              <w:top w:w="0" w:type="dxa"/>
              <w:left w:w="108" w:type="dxa"/>
              <w:bottom w:w="0" w:type="dxa"/>
              <w:right w:w="108" w:type="dxa"/>
            </w:tcMar>
            <w:hideMark/>
          </w:tcPr>
          <w:p w14:paraId="16D537B2" w14:textId="77777777" w:rsidR="00E8259F" w:rsidRPr="000B7BB6" w:rsidRDefault="00E8259F" w:rsidP="00240B98">
            <w:pPr>
              <w:pStyle w:val="TableText"/>
              <w:rPr>
                <w:rFonts w:eastAsiaTheme="minorHAnsi"/>
              </w:rPr>
            </w:pPr>
            <w:r w:rsidRPr="00A05FC2">
              <w:t>Direct Install</w:t>
            </w:r>
          </w:p>
        </w:tc>
        <w:tc>
          <w:tcPr>
            <w:tcW w:w="1774" w:type="dxa"/>
            <w:tcMar>
              <w:top w:w="0" w:type="dxa"/>
              <w:left w:w="108" w:type="dxa"/>
              <w:bottom w:w="0" w:type="dxa"/>
              <w:right w:w="108" w:type="dxa"/>
            </w:tcMar>
            <w:hideMark/>
          </w:tcPr>
          <w:p w14:paraId="16D537B3" w14:textId="77777777" w:rsidR="00E8259F" w:rsidRPr="000B7BB6" w:rsidRDefault="00E8259F" w:rsidP="00240B98">
            <w:pPr>
              <w:pStyle w:val="TableText"/>
              <w:rPr>
                <w:rFonts w:eastAsiaTheme="minorHAnsi"/>
              </w:rPr>
            </w:pPr>
            <w:r w:rsidRPr="00A05FC2">
              <w:t>100%</w:t>
            </w:r>
          </w:p>
        </w:tc>
      </w:tr>
      <w:tr w:rsidR="00E8259F" w:rsidRPr="00A05FC2" w14:paraId="16D537B7" w14:textId="77777777" w:rsidTr="00DE5D10">
        <w:tc>
          <w:tcPr>
            <w:tcW w:w="2430" w:type="dxa"/>
            <w:tcMar>
              <w:top w:w="0" w:type="dxa"/>
              <w:left w:w="108" w:type="dxa"/>
              <w:bottom w:w="0" w:type="dxa"/>
              <w:right w:w="108" w:type="dxa"/>
            </w:tcMar>
            <w:hideMark/>
          </w:tcPr>
          <w:p w14:paraId="16D537B5" w14:textId="77777777" w:rsidR="00E8259F" w:rsidRPr="000B7BB6" w:rsidRDefault="00E8259F" w:rsidP="00240B98">
            <w:pPr>
              <w:pStyle w:val="TableText"/>
              <w:rPr>
                <w:rFonts w:eastAsiaTheme="minorHAnsi"/>
              </w:rPr>
            </w:pPr>
            <w:r w:rsidRPr="00A05FC2">
              <w:t>Other, or unknown</w:t>
            </w:r>
          </w:p>
        </w:tc>
        <w:tc>
          <w:tcPr>
            <w:tcW w:w="1774" w:type="dxa"/>
            <w:tcMar>
              <w:top w:w="0" w:type="dxa"/>
              <w:left w:w="108" w:type="dxa"/>
              <w:bottom w:w="0" w:type="dxa"/>
              <w:right w:w="108" w:type="dxa"/>
            </w:tcMar>
            <w:hideMark/>
          </w:tcPr>
          <w:p w14:paraId="16D537B6" w14:textId="77777777" w:rsidR="00E8259F" w:rsidRPr="000B7BB6" w:rsidRDefault="00E8259F" w:rsidP="00240B98">
            <w:pPr>
              <w:pStyle w:val="TableText"/>
              <w:rPr>
                <w:rFonts w:eastAsiaTheme="minorHAnsi"/>
              </w:rPr>
            </w:pPr>
            <w:r w:rsidRPr="00A05FC2">
              <w:t>56%</w:t>
            </w:r>
            <w:r w:rsidRPr="00A05FC2">
              <w:rPr>
                <w:rStyle w:val="FootnoteReference"/>
                <w:rFonts w:asciiTheme="minorHAnsi" w:hAnsiTheme="minorHAnsi" w:cstheme="minorHAnsi"/>
              </w:rPr>
              <w:footnoteReference w:id="743"/>
            </w:r>
          </w:p>
        </w:tc>
      </w:tr>
    </w:tbl>
    <w:p w14:paraId="16D537B8" w14:textId="77777777" w:rsidR="00E8259F" w:rsidRPr="000B7BB6" w:rsidRDefault="00E8259F" w:rsidP="00E8259F">
      <w:pPr>
        <w:tabs>
          <w:tab w:val="left" w:pos="3600"/>
        </w:tabs>
        <w:spacing w:before="240"/>
        <w:ind w:left="3780" w:hanging="2340"/>
        <w:rPr>
          <w:rFonts w:cstheme="minorHAnsi"/>
          <w:noProof/>
        </w:rPr>
      </w:pPr>
      <w:r w:rsidRPr="00A05FC2">
        <w:rPr>
          <w:rFonts w:cstheme="minorHAnsi"/>
          <w:noProof/>
          <w:szCs w:val="20"/>
        </w:rPr>
        <w:t xml:space="preserve">∆Therms </w:t>
      </w:r>
      <w:r w:rsidRPr="00A05FC2">
        <w:rPr>
          <w:rFonts w:cstheme="minorHAnsi"/>
          <w:noProof/>
          <w:szCs w:val="20"/>
        </w:rPr>
        <w:tab/>
        <w:t xml:space="preserve">= Therm savings if </w:t>
      </w:r>
      <w:r>
        <w:rPr>
          <w:rFonts w:cstheme="minorHAnsi"/>
          <w:noProof/>
          <w:szCs w:val="20"/>
        </w:rPr>
        <w:t>Natural Gas</w:t>
      </w:r>
      <w:r w:rsidRPr="00B41203">
        <w:rPr>
          <w:rFonts w:cstheme="minorHAnsi"/>
          <w:noProof/>
        </w:rPr>
        <w:t xml:space="preserve"> heating system</w:t>
      </w:r>
    </w:p>
    <w:p w14:paraId="16D537B9" w14:textId="77777777" w:rsidR="00E8259F" w:rsidRPr="00A05FC2" w:rsidRDefault="00E8259F" w:rsidP="00E8259F">
      <w:pPr>
        <w:tabs>
          <w:tab w:val="left" w:pos="3600"/>
        </w:tabs>
        <w:spacing w:before="240"/>
        <w:ind w:left="3780" w:hanging="2340"/>
        <w:rPr>
          <w:rFonts w:cstheme="minorHAnsi"/>
          <w:noProof/>
        </w:rPr>
      </w:pPr>
      <w:r w:rsidRPr="000B7BB6">
        <w:rPr>
          <w:rFonts w:cstheme="minorHAnsi"/>
          <w:noProof/>
        </w:rPr>
        <w:tab/>
        <w:t xml:space="preserve">= See calculation in </w:t>
      </w:r>
      <w:r>
        <w:rPr>
          <w:rFonts w:cstheme="minorHAnsi"/>
          <w:noProof/>
        </w:rPr>
        <w:t>Natural Gas</w:t>
      </w:r>
      <w:r w:rsidRPr="000B7BB6">
        <w:rPr>
          <w:rFonts w:cstheme="minorHAnsi"/>
          <w:noProof/>
        </w:rPr>
        <w:t xml:space="preserve"> section below</w:t>
      </w:r>
    </w:p>
    <w:p w14:paraId="16D537BA" w14:textId="77777777" w:rsidR="00E8259F" w:rsidRPr="000B7BB6" w:rsidRDefault="00E8259F" w:rsidP="00E8259F">
      <w:pPr>
        <w:tabs>
          <w:tab w:val="left" w:pos="3600"/>
        </w:tabs>
        <w:spacing w:before="240"/>
        <w:ind w:left="3780" w:hanging="2340"/>
        <w:rPr>
          <w:rFonts w:cstheme="minorHAnsi"/>
          <w:noProof/>
        </w:rPr>
      </w:pPr>
      <w:r w:rsidRPr="00B41203">
        <w:rPr>
          <w:rFonts w:cstheme="minorHAnsi"/>
          <w:noProof/>
        </w:rPr>
        <w:t>F</w:t>
      </w:r>
      <w:r w:rsidRPr="000B7BB6">
        <w:rPr>
          <w:rFonts w:cstheme="minorHAnsi"/>
          <w:noProof/>
          <w:vertAlign w:val="subscript"/>
        </w:rPr>
        <w:t>e</w:t>
      </w:r>
      <w:r w:rsidRPr="000B7BB6">
        <w:rPr>
          <w:rFonts w:cstheme="minorHAnsi"/>
          <w:noProof/>
        </w:rPr>
        <w:tab/>
        <w:t>= Furnace Fan energy consumption as a percentage of annual fuel consumption</w:t>
      </w:r>
    </w:p>
    <w:p w14:paraId="16D537BB" w14:textId="77777777" w:rsidR="00E8259F" w:rsidRPr="00B41203" w:rsidRDefault="00E8259F" w:rsidP="00E8259F">
      <w:pPr>
        <w:tabs>
          <w:tab w:val="left" w:pos="3600"/>
        </w:tabs>
        <w:ind w:left="3780" w:hanging="2340"/>
        <w:rPr>
          <w:rFonts w:cstheme="minorHAnsi"/>
          <w:noProof/>
        </w:rPr>
      </w:pPr>
      <w:r w:rsidRPr="000B7BB6">
        <w:rPr>
          <w:rFonts w:cstheme="minorHAnsi"/>
          <w:noProof/>
        </w:rPr>
        <w:tab/>
        <w:t>= 3.14%</w:t>
      </w:r>
      <w:r w:rsidRPr="000B7BB6">
        <w:rPr>
          <w:rStyle w:val="FootnoteReference"/>
          <w:rFonts w:asciiTheme="minorHAnsi" w:hAnsiTheme="minorHAnsi" w:cstheme="minorHAnsi"/>
          <w:noProof/>
        </w:rPr>
        <w:footnoteReference w:id="744"/>
      </w:r>
    </w:p>
    <w:p w14:paraId="16D537BC" w14:textId="77777777" w:rsidR="00E8259F" w:rsidRPr="000B7BB6" w:rsidRDefault="00E8259F" w:rsidP="00E8259F">
      <w:pPr>
        <w:tabs>
          <w:tab w:val="left" w:pos="3600"/>
        </w:tabs>
        <w:ind w:left="3780" w:hanging="2340"/>
        <w:rPr>
          <w:rFonts w:cstheme="minorHAnsi"/>
          <w:noProof/>
        </w:rPr>
      </w:pPr>
      <w:r w:rsidRPr="000B7BB6">
        <w:rPr>
          <w:rFonts w:cstheme="minorHAnsi"/>
          <w:noProof/>
        </w:rPr>
        <w:t>29.3</w:t>
      </w:r>
      <w:r w:rsidRPr="000B7BB6">
        <w:rPr>
          <w:rFonts w:cstheme="minorHAnsi"/>
          <w:noProof/>
        </w:rPr>
        <w:tab/>
        <w:t>= kWh per therm</w:t>
      </w:r>
    </w:p>
    <w:p w14:paraId="16D537BD" w14:textId="77777777" w:rsidR="00E8259F" w:rsidRDefault="00E8259F" w:rsidP="00E8259F">
      <w:pPr>
        <w:tabs>
          <w:tab w:val="left" w:pos="3600"/>
        </w:tabs>
        <w:ind w:left="3780" w:hanging="3780"/>
        <w:rPr>
          <w:rFonts w:cstheme="minorHAnsi"/>
        </w:rPr>
      </w:pPr>
      <w:r w:rsidRPr="000B16D5">
        <w:rPr>
          <w:rFonts w:cstheme="minorHAnsi"/>
          <w:noProof/>
        </w:rPr>
        <mc:AlternateContent>
          <mc:Choice Requires="wps">
            <w:drawing>
              <wp:inline distT="0" distB="0" distL="0" distR="0" wp14:anchorId="16D54DB1" wp14:editId="16D54DB2">
                <wp:extent cx="5830570" cy="1021715"/>
                <wp:effectExtent l="0" t="0" r="17780" b="2603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021715"/>
                        </a:xfrm>
                        <a:prstGeom prst="rect">
                          <a:avLst/>
                        </a:prstGeom>
                        <a:solidFill>
                          <a:srgbClr val="FFFFFF"/>
                        </a:solidFill>
                        <a:ln w="9525">
                          <a:solidFill>
                            <a:srgbClr val="000000"/>
                          </a:solidFill>
                          <a:miter lim="800000"/>
                          <a:headEnd/>
                          <a:tailEnd/>
                        </a:ln>
                      </wps:spPr>
                      <wps:txbx>
                        <w:txbxContent>
                          <w:p w14:paraId="16D55E93" w14:textId="77777777" w:rsidR="00713628" w:rsidRPr="002F2634" w:rsidRDefault="00713628" w:rsidP="00E8259F">
                            <w:pPr>
                              <w:rPr>
                                <w:rFonts w:cstheme="minorHAnsi"/>
                              </w:rPr>
                            </w:pPr>
                            <w:r w:rsidRPr="002F2634">
                              <w:rPr>
                                <w:rFonts w:cstheme="minorHAnsi"/>
                              </w:rPr>
                              <w:t>For example, a programmable thermostat directly installed in an electric resistance heated, single-family home in Springfield:</w:t>
                            </w:r>
                          </w:p>
                          <w:p w14:paraId="16D55E94" w14:textId="77777777" w:rsidR="00713628" w:rsidRPr="002F2634" w:rsidRDefault="00713628" w:rsidP="00E8259F">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1 * 20,214* 0.062 * 100% * 100% + (0 * 0.0314 * 29.3)</w:t>
                            </w:r>
                          </w:p>
                          <w:p w14:paraId="16D55E95" w14:textId="77777777" w:rsidR="00713628" w:rsidRPr="002F2634" w:rsidRDefault="00713628" w:rsidP="00E8259F">
                            <w:pPr>
                              <w:ind w:left="1440"/>
                              <w:rPr>
                                <w:rFonts w:cstheme="minorHAnsi"/>
                              </w:rPr>
                            </w:pPr>
                            <w:r w:rsidRPr="002F2634">
                              <w:rPr>
                                <w:rFonts w:cstheme="minorHAnsi"/>
                              </w:rPr>
                              <w:t>= 1253 kWh</w:t>
                            </w:r>
                          </w:p>
                          <w:p w14:paraId="16D55E96" w14:textId="77777777" w:rsidR="00713628" w:rsidRDefault="00713628" w:rsidP="00E8259F"/>
                        </w:txbxContent>
                      </wps:txbx>
                      <wps:bodyPr rot="0" vert="horz" wrap="square" lIns="91440" tIns="45720" rIns="91440" bIns="45720" anchor="t" anchorCtr="0">
                        <a:noAutofit/>
                      </wps:bodyPr>
                    </wps:wsp>
                  </a:graphicData>
                </a:graphic>
              </wp:inline>
            </w:drawing>
          </mc:Choice>
          <mc:Fallback>
            <w:pict>
              <v:shape id="Text Box 52" o:spid="_x0000_s1118" type="#_x0000_t202" style="width:459.1pt;height: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">
                <v:textbox>
                  <w:txbxContent>
                    <w:p w14:paraId="16D55E93" w14:textId="77777777" w:rsidR="00713628" w:rsidRPr="002F2634" w:rsidRDefault="00713628" w:rsidP="00E8259F">
                      <w:pPr>
                        <w:rPr>
                          <w:rFonts w:cstheme="minorHAnsi"/>
                        </w:rPr>
                      </w:pPr>
                      <w:r w:rsidRPr="002F2634">
                        <w:rPr>
                          <w:rFonts w:cstheme="minorHAnsi"/>
                        </w:rPr>
                        <w:t>For example, a programmable thermostat directly installed in an electric resistance heated, single-family home in Springfield:</w:t>
                      </w:r>
                    </w:p>
                    <w:p w14:paraId="16D55E94" w14:textId="77777777" w:rsidR="00713628" w:rsidRPr="002F2634" w:rsidRDefault="00713628" w:rsidP="00E8259F">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1 * 20,214* 0.062 * 100% * 100% + (0 * 0.0314 * 29.3)</w:t>
                      </w:r>
                    </w:p>
                    <w:p w14:paraId="16D55E95" w14:textId="77777777" w:rsidR="00713628" w:rsidRPr="002F2634" w:rsidRDefault="00713628" w:rsidP="00E8259F">
                      <w:pPr>
                        <w:ind w:left="1440"/>
                        <w:rPr>
                          <w:rFonts w:cstheme="minorHAnsi"/>
                        </w:rPr>
                      </w:pPr>
                      <w:r w:rsidRPr="002F2634">
                        <w:rPr>
                          <w:rFonts w:cstheme="minorHAnsi"/>
                        </w:rPr>
                        <w:t>= 1253 kWh</w:t>
                      </w:r>
                    </w:p>
                    <w:p w14:paraId="16D55E96" w14:textId="77777777" w:rsidR="00713628" w:rsidRDefault="00713628" w:rsidP="00E8259F"/>
                  </w:txbxContent>
                </v:textbox>
                <w10:anchorlock/>
              </v:shape>
            </w:pict>
          </mc:Fallback>
        </mc:AlternateContent>
      </w:r>
      <w:r w:rsidRPr="00B41203">
        <w:rPr>
          <w:rFonts w:cstheme="minorHAnsi"/>
          <w:noProof/>
        </w:rPr>
        <w:tab/>
      </w:r>
    </w:p>
    <w:p w14:paraId="16D537BE" w14:textId="77777777" w:rsidR="00E8259F" w:rsidRPr="000B7BB6" w:rsidRDefault="00E8259F" w:rsidP="00090AC8">
      <w:pPr>
        <w:pStyle w:val="Heading6"/>
      </w:pPr>
      <w:r w:rsidRPr="000B7BB6">
        <w:t>Summer Coincident Peak Demand Savings</w:t>
      </w:r>
    </w:p>
    <w:p w14:paraId="16D537BF" w14:textId="77777777" w:rsidR="00E8259F" w:rsidRPr="00B41203" w:rsidRDefault="00E8259F" w:rsidP="00E8259F">
      <w:pPr>
        <w:rPr>
          <w:rFonts w:cstheme="minorHAnsi"/>
        </w:rPr>
      </w:pPr>
      <w:r w:rsidRPr="00A05FC2">
        <w:rPr>
          <w:rFonts w:cstheme="minorHAnsi"/>
          <w:szCs w:val="20"/>
        </w:rPr>
        <w:t xml:space="preserve">N/A </w:t>
      </w:r>
      <w:r w:rsidRPr="00A05FC2">
        <w:rPr>
          <w:rFonts w:cstheme="minorHAnsi"/>
        </w:rPr>
        <w:t>due to no savings from cooling during the summer peak period.</w:t>
      </w:r>
    </w:p>
    <w:p w14:paraId="16D537C0" w14:textId="77777777" w:rsidR="00E8259F" w:rsidRPr="000B7BB6" w:rsidRDefault="00E8259F" w:rsidP="00090AC8">
      <w:pPr>
        <w:pStyle w:val="Heading6"/>
      </w:pPr>
      <w:r>
        <w:t>Natural Gas</w:t>
      </w:r>
      <w:r w:rsidRPr="000B7BB6">
        <w:t xml:space="preserve"> Energy Savings</w:t>
      </w:r>
    </w:p>
    <w:p w14:paraId="16D537C1" w14:textId="77777777" w:rsidR="00E8259F" w:rsidRPr="000B7BB6" w:rsidRDefault="00E8259F" w:rsidP="00E8259F">
      <w:pPr>
        <w:ind w:left="1440" w:hanging="720"/>
        <w:rPr>
          <w:rFonts w:cstheme="minorHAnsi"/>
          <w:noProof/>
        </w:rPr>
      </w:pPr>
      <w:r>
        <w:rPr>
          <w:rFonts w:cstheme="minorHAnsi"/>
          <w:noProof/>
        </w:rPr>
        <w:t>∆</w:t>
      </w:r>
      <w:r w:rsidRPr="00B41203">
        <w:rPr>
          <w:rFonts w:cstheme="minorHAnsi"/>
          <w:noProof/>
        </w:rPr>
        <w:t xml:space="preserve">Therms  = </w:t>
      </w:r>
      <w:r w:rsidRPr="000B7BB6">
        <w:rPr>
          <w:rFonts w:cstheme="minorHAnsi"/>
          <w:szCs w:val="20"/>
        </w:rPr>
        <w:t>%FossilHeat</w:t>
      </w:r>
      <w:r w:rsidRPr="00B41203">
        <w:rPr>
          <w:rFonts w:cstheme="minorHAnsi"/>
          <w:noProof/>
        </w:rPr>
        <w:t xml:space="preserve"> * Gas_Heating_Consumption * Heating_Reduction * HF * Eff_ISR</w:t>
      </w:r>
    </w:p>
    <w:p w14:paraId="16D537C2" w14:textId="77777777" w:rsidR="00E8259F" w:rsidRPr="000B7BB6" w:rsidRDefault="00E8259F" w:rsidP="00E8259F">
      <w:pPr>
        <w:ind w:left="1440" w:hanging="720"/>
        <w:rPr>
          <w:rFonts w:cstheme="minorHAnsi"/>
          <w:noProof/>
          <w:lang w:val="nl-NL"/>
        </w:rPr>
      </w:pPr>
      <w:r w:rsidRPr="000B7BB6">
        <w:rPr>
          <w:rFonts w:cstheme="minorHAnsi"/>
          <w:noProof/>
          <w:lang w:val="nl-NL"/>
        </w:rPr>
        <w:t>Where:</w:t>
      </w:r>
    </w:p>
    <w:p w14:paraId="16D537C3" w14:textId="77777777" w:rsidR="00E8259F" w:rsidRPr="000B7BB6" w:rsidRDefault="00E8259F" w:rsidP="00E8259F">
      <w:pPr>
        <w:ind w:left="2880" w:hanging="1440"/>
        <w:jc w:val="left"/>
        <w:rPr>
          <w:rFonts w:cstheme="minorHAnsi"/>
          <w:szCs w:val="20"/>
        </w:rPr>
      </w:pPr>
      <w:r w:rsidRPr="000B7BB6">
        <w:rPr>
          <w:rFonts w:cstheme="minorHAnsi"/>
          <w:szCs w:val="20"/>
        </w:rPr>
        <w:t>%FossilHeat</w:t>
      </w:r>
      <w:r>
        <w:rPr>
          <w:rFonts w:cstheme="minorHAnsi"/>
          <w:szCs w:val="20"/>
        </w:rPr>
        <w:tab/>
      </w:r>
      <w:r w:rsidRPr="000B7BB6">
        <w:rPr>
          <w:rFonts w:cstheme="minorHAnsi"/>
          <w:szCs w:val="20"/>
        </w:rPr>
        <w:t xml:space="preserve"> = Percentage of heating savings assumed to be </w:t>
      </w:r>
      <w:r>
        <w:rPr>
          <w:rFonts w:cstheme="minorHAnsi"/>
          <w:szCs w:val="20"/>
        </w:rPr>
        <w:t>Natural Gas</w:t>
      </w:r>
    </w:p>
    <w:tbl>
      <w:tblPr>
        <w:tblW w:w="0" w:type="auto"/>
        <w:jc w:val="center"/>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E8259F" w:rsidRPr="00A05FC2" w14:paraId="16D537C6" w14:textId="77777777" w:rsidTr="00DE5D10">
        <w:trPr>
          <w:jc w:val="center"/>
        </w:trPr>
        <w:tc>
          <w:tcPr>
            <w:tcW w:w="2430" w:type="dxa"/>
            <w:shd w:val="clear" w:color="auto" w:fill="7F7F7F" w:themeFill="text1" w:themeFillTint="80"/>
            <w:tcMar>
              <w:top w:w="0" w:type="dxa"/>
              <w:left w:w="108" w:type="dxa"/>
              <w:bottom w:w="0" w:type="dxa"/>
              <w:right w:w="108" w:type="dxa"/>
            </w:tcMar>
            <w:hideMark/>
          </w:tcPr>
          <w:p w14:paraId="16D537C4"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Heating fuel</w:t>
            </w:r>
          </w:p>
        </w:tc>
        <w:tc>
          <w:tcPr>
            <w:tcW w:w="1774" w:type="dxa"/>
            <w:shd w:val="clear" w:color="auto" w:fill="7F7F7F" w:themeFill="text1" w:themeFillTint="80"/>
            <w:tcMar>
              <w:top w:w="0" w:type="dxa"/>
              <w:left w:w="108" w:type="dxa"/>
              <w:bottom w:w="0" w:type="dxa"/>
              <w:right w:w="108" w:type="dxa"/>
            </w:tcMar>
            <w:hideMark/>
          </w:tcPr>
          <w:p w14:paraId="16D537C5"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%FossilHea</w:t>
            </w:r>
            <w:r w:rsidRPr="00A05FC2">
              <w:rPr>
                <w:rFonts w:cstheme="minorHAnsi"/>
                <w:b/>
                <w:color w:val="FFFFFF" w:themeColor="background1"/>
                <w:szCs w:val="20"/>
              </w:rPr>
              <w:t>t</w:t>
            </w:r>
          </w:p>
        </w:tc>
      </w:tr>
      <w:tr w:rsidR="00E8259F" w:rsidRPr="00A05FC2" w14:paraId="16D537C9" w14:textId="77777777" w:rsidTr="00DE5D10">
        <w:trPr>
          <w:jc w:val="center"/>
        </w:trPr>
        <w:tc>
          <w:tcPr>
            <w:tcW w:w="2430" w:type="dxa"/>
            <w:tcMar>
              <w:top w:w="0" w:type="dxa"/>
              <w:left w:w="108" w:type="dxa"/>
              <w:bottom w:w="0" w:type="dxa"/>
              <w:right w:w="108" w:type="dxa"/>
            </w:tcMar>
            <w:hideMark/>
          </w:tcPr>
          <w:p w14:paraId="16D537C7" w14:textId="77777777" w:rsidR="00E8259F" w:rsidRPr="00A05FC2" w:rsidRDefault="00E8259F" w:rsidP="00240B98">
            <w:pPr>
              <w:pStyle w:val="TableText"/>
              <w:rPr>
                <w:rFonts w:eastAsiaTheme="minorHAnsi"/>
              </w:rPr>
            </w:pPr>
            <w:r w:rsidRPr="00A05FC2">
              <w:t>Electric</w:t>
            </w:r>
          </w:p>
        </w:tc>
        <w:tc>
          <w:tcPr>
            <w:tcW w:w="1774" w:type="dxa"/>
            <w:tcMar>
              <w:top w:w="0" w:type="dxa"/>
              <w:left w:w="108" w:type="dxa"/>
              <w:bottom w:w="0" w:type="dxa"/>
              <w:right w:w="108" w:type="dxa"/>
            </w:tcMar>
            <w:hideMark/>
          </w:tcPr>
          <w:p w14:paraId="16D537C8" w14:textId="77777777" w:rsidR="00E8259F" w:rsidRPr="00A05FC2" w:rsidRDefault="00E8259F" w:rsidP="00240B98">
            <w:pPr>
              <w:pStyle w:val="TableText"/>
              <w:rPr>
                <w:rFonts w:eastAsiaTheme="minorHAnsi"/>
              </w:rPr>
            </w:pPr>
            <w:r w:rsidRPr="00A05FC2">
              <w:t>0%</w:t>
            </w:r>
          </w:p>
        </w:tc>
      </w:tr>
      <w:tr w:rsidR="00E8259F" w:rsidRPr="00A05FC2" w14:paraId="16D537CC" w14:textId="77777777" w:rsidTr="00DE5D10">
        <w:trPr>
          <w:jc w:val="center"/>
        </w:trPr>
        <w:tc>
          <w:tcPr>
            <w:tcW w:w="2430" w:type="dxa"/>
            <w:tcMar>
              <w:top w:w="0" w:type="dxa"/>
              <w:left w:w="108" w:type="dxa"/>
              <w:bottom w:w="0" w:type="dxa"/>
              <w:right w:w="108" w:type="dxa"/>
            </w:tcMar>
            <w:hideMark/>
          </w:tcPr>
          <w:p w14:paraId="16D537CA" w14:textId="77777777" w:rsidR="00E8259F" w:rsidRPr="00A05FC2" w:rsidRDefault="00E8259F" w:rsidP="00240B98">
            <w:pPr>
              <w:pStyle w:val="TableText"/>
              <w:rPr>
                <w:rFonts w:eastAsiaTheme="minorHAnsi"/>
              </w:rPr>
            </w:pPr>
            <w:r>
              <w:t>Natural Gas</w:t>
            </w:r>
          </w:p>
        </w:tc>
        <w:tc>
          <w:tcPr>
            <w:tcW w:w="1774" w:type="dxa"/>
            <w:tcMar>
              <w:top w:w="0" w:type="dxa"/>
              <w:left w:w="108" w:type="dxa"/>
              <w:bottom w:w="0" w:type="dxa"/>
              <w:right w:w="108" w:type="dxa"/>
            </w:tcMar>
            <w:hideMark/>
          </w:tcPr>
          <w:p w14:paraId="16D537CB" w14:textId="77777777" w:rsidR="00E8259F" w:rsidRPr="00A05FC2" w:rsidRDefault="00E8259F" w:rsidP="00240B98">
            <w:pPr>
              <w:pStyle w:val="TableText"/>
              <w:rPr>
                <w:rFonts w:eastAsiaTheme="minorHAnsi"/>
              </w:rPr>
            </w:pPr>
            <w:r w:rsidRPr="00A05FC2">
              <w:t>100%</w:t>
            </w:r>
          </w:p>
        </w:tc>
      </w:tr>
      <w:tr w:rsidR="00E8259F" w:rsidRPr="00A05FC2" w14:paraId="16D537CF" w14:textId="77777777" w:rsidTr="00DE5D10">
        <w:trPr>
          <w:jc w:val="center"/>
        </w:trPr>
        <w:tc>
          <w:tcPr>
            <w:tcW w:w="2430" w:type="dxa"/>
            <w:tcMar>
              <w:top w:w="0" w:type="dxa"/>
              <w:left w:w="108" w:type="dxa"/>
              <w:bottom w:w="0" w:type="dxa"/>
              <w:right w:w="108" w:type="dxa"/>
            </w:tcMar>
            <w:hideMark/>
          </w:tcPr>
          <w:p w14:paraId="16D537CD" w14:textId="77777777" w:rsidR="00E8259F" w:rsidRPr="00A05FC2" w:rsidRDefault="00E8259F" w:rsidP="00240B98">
            <w:pPr>
              <w:pStyle w:val="TableText"/>
              <w:rPr>
                <w:rFonts w:eastAsiaTheme="minorHAnsi"/>
              </w:rPr>
            </w:pPr>
            <w:r w:rsidRPr="00A05FC2">
              <w:t>Unknown</w:t>
            </w:r>
          </w:p>
        </w:tc>
        <w:tc>
          <w:tcPr>
            <w:tcW w:w="1774" w:type="dxa"/>
            <w:tcMar>
              <w:top w:w="0" w:type="dxa"/>
              <w:left w:w="108" w:type="dxa"/>
              <w:bottom w:w="0" w:type="dxa"/>
              <w:right w:w="108" w:type="dxa"/>
            </w:tcMar>
            <w:hideMark/>
          </w:tcPr>
          <w:p w14:paraId="16D537CE" w14:textId="77777777" w:rsidR="00E8259F" w:rsidRPr="00A05FC2" w:rsidRDefault="00E8259F" w:rsidP="00240B98">
            <w:pPr>
              <w:pStyle w:val="TableText"/>
              <w:rPr>
                <w:rFonts w:eastAsiaTheme="minorHAnsi"/>
              </w:rPr>
            </w:pPr>
            <w:r w:rsidRPr="00A05FC2">
              <w:t>87%</w:t>
            </w:r>
            <w:r w:rsidRPr="00A05FC2">
              <w:rPr>
                <w:rStyle w:val="FootnoteReference"/>
                <w:rFonts w:asciiTheme="minorHAnsi" w:hAnsiTheme="minorHAnsi" w:cstheme="minorHAnsi"/>
              </w:rPr>
              <w:footnoteReference w:id="745"/>
            </w:r>
          </w:p>
        </w:tc>
      </w:tr>
    </w:tbl>
    <w:p w14:paraId="16D537D0" w14:textId="77777777" w:rsidR="00E8259F" w:rsidRPr="00A05FC2" w:rsidRDefault="00E8259F" w:rsidP="00E8259F">
      <w:pPr>
        <w:spacing w:before="240"/>
        <w:ind w:left="1440"/>
        <w:rPr>
          <w:rFonts w:cstheme="minorHAnsi"/>
          <w:noProof/>
          <w:szCs w:val="20"/>
        </w:rPr>
      </w:pPr>
      <w:r w:rsidRPr="00A05FC2">
        <w:rPr>
          <w:rFonts w:cstheme="minorHAnsi"/>
          <w:noProof/>
          <w:szCs w:val="20"/>
        </w:rPr>
        <w:t>Gas_Heating_Consumption</w:t>
      </w:r>
    </w:p>
    <w:p w14:paraId="16D537D1" w14:textId="77777777" w:rsidR="00E8259F" w:rsidRPr="00A05FC2" w:rsidRDefault="00E8259F" w:rsidP="00E8259F">
      <w:pPr>
        <w:ind w:left="2880"/>
        <w:rPr>
          <w:rFonts w:cstheme="minorHAnsi"/>
          <w:szCs w:val="20"/>
        </w:rPr>
      </w:pPr>
      <w:r w:rsidRPr="00A05FC2">
        <w:rPr>
          <w:rFonts w:cstheme="minorHAnsi"/>
          <w:noProof/>
          <w:szCs w:val="20"/>
        </w:rPr>
        <w:t>= Estimate of annual household heating consumption for gas heated single-family homes. If location is unknown, assume the average below</w:t>
      </w:r>
      <w:r w:rsidRPr="00A05FC2">
        <w:rPr>
          <w:rStyle w:val="FootnoteReference"/>
          <w:rFonts w:asciiTheme="minorHAnsi" w:hAnsiTheme="minorHAnsi" w:cstheme="minorHAnsi"/>
          <w:noProof/>
          <w:szCs w:val="20"/>
        </w:rPr>
        <w:footnoteReference w:id="746"/>
      </w:r>
      <w:r w:rsidRPr="00A05FC2">
        <w:rPr>
          <w:rFonts w:cstheme="minorHAnsi"/>
          <w:noProof/>
          <w:szCs w:val="20"/>
        </w:rPr>
        <w:t>.</w:t>
      </w:r>
    </w:p>
    <w:tbl>
      <w:tblPr>
        <w:tblW w:w="4230" w:type="dxa"/>
        <w:jc w:val="center"/>
        <w:tblInd w:w="3708" w:type="dxa"/>
        <w:tblLook w:val="04A0" w:firstRow="1" w:lastRow="0" w:firstColumn="1" w:lastColumn="0" w:noHBand="0" w:noVBand="1"/>
      </w:tblPr>
      <w:tblGrid>
        <w:gridCol w:w="2610"/>
        <w:gridCol w:w="1620"/>
      </w:tblGrid>
      <w:tr w:rsidR="00E8259F" w:rsidRPr="00A05FC2" w14:paraId="16D537D6" w14:textId="77777777" w:rsidTr="00DE5D10">
        <w:trPr>
          <w:trHeight w:val="223"/>
          <w:jc w:val="center"/>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37D2"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Climate Zone</w:t>
            </w:r>
          </w:p>
          <w:p w14:paraId="16D537D3"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16D537D4"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Gas_Heating_ Consumption</w:t>
            </w:r>
          </w:p>
          <w:p w14:paraId="16D537D5" w14:textId="77777777" w:rsidR="00E8259F" w:rsidRPr="000B7BB6" w:rsidRDefault="00E8259F" w:rsidP="00DE5D10">
            <w:pPr>
              <w:spacing w:after="0"/>
              <w:jc w:val="center"/>
              <w:rPr>
                <w:rFonts w:cstheme="minorHAnsi"/>
                <w:b/>
                <w:color w:val="FFFFFF" w:themeColor="background1"/>
                <w:szCs w:val="20"/>
              </w:rPr>
            </w:pPr>
            <w:r w:rsidRPr="000B7BB6">
              <w:rPr>
                <w:rFonts w:cstheme="minorHAnsi"/>
                <w:b/>
                <w:color w:val="FFFFFF" w:themeColor="background1"/>
                <w:szCs w:val="20"/>
              </w:rPr>
              <w:t>(therms)</w:t>
            </w:r>
          </w:p>
        </w:tc>
      </w:tr>
      <w:tr w:rsidR="00E8259F" w:rsidRPr="00A05FC2" w14:paraId="16D537D9" w14:textId="77777777" w:rsidTr="00DE5D10">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16D537D7" w14:textId="77777777" w:rsidR="00E8259F" w:rsidRPr="00A05FC2" w:rsidRDefault="00E8259F" w:rsidP="00240B98">
            <w:pPr>
              <w:pStyle w:val="TableText"/>
            </w:pPr>
            <w:r w:rsidRPr="00A05FC2">
              <w:t>1 (Rockford)</w:t>
            </w:r>
          </w:p>
        </w:tc>
        <w:tc>
          <w:tcPr>
            <w:tcW w:w="1620" w:type="dxa"/>
            <w:tcBorders>
              <w:top w:val="nil"/>
              <w:left w:val="nil"/>
              <w:bottom w:val="single" w:sz="8" w:space="0" w:color="auto"/>
              <w:right w:val="single" w:sz="8" w:space="0" w:color="auto"/>
            </w:tcBorders>
            <w:shd w:val="clear" w:color="auto" w:fill="auto"/>
            <w:noWrap/>
            <w:vAlign w:val="bottom"/>
          </w:tcPr>
          <w:p w14:paraId="16D537D8" w14:textId="77777777" w:rsidR="00E8259F" w:rsidRPr="00A05FC2" w:rsidRDefault="00E8259F" w:rsidP="00240B98">
            <w:pPr>
              <w:pStyle w:val="TableText"/>
            </w:pPr>
            <w:r w:rsidRPr="000B7BB6">
              <w:t>889</w:t>
            </w:r>
          </w:p>
        </w:tc>
      </w:tr>
      <w:tr w:rsidR="00E8259F" w:rsidRPr="00A05FC2" w14:paraId="16D537DC" w14:textId="77777777" w:rsidTr="00DE5D10">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16D537DA" w14:textId="77777777" w:rsidR="00E8259F" w:rsidRPr="00A05FC2" w:rsidRDefault="00E8259F" w:rsidP="00240B98">
            <w:pPr>
              <w:pStyle w:val="TableText"/>
            </w:pPr>
            <w:r w:rsidRPr="00A05FC2">
              <w:t>2 (Chicago)</w:t>
            </w:r>
          </w:p>
        </w:tc>
        <w:tc>
          <w:tcPr>
            <w:tcW w:w="1620" w:type="dxa"/>
            <w:tcBorders>
              <w:top w:val="nil"/>
              <w:left w:val="nil"/>
              <w:bottom w:val="single" w:sz="8" w:space="0" w:color="auto"/>
              <w:right w:val="single" w:sz="8" w:space="0" w:color="auto"/>
            </w:tcBorders>
            <w:shd w:val="clear" w:color="auto" w:fill="auto"/>
            <w:noWrap/>
            <w:vAlign w:val="bottom"/>
          </w:tcPr>
          <w:p w14:paraId="16D537DB" w14:textId="77777777" w:rsidR="00E8259F" w:rsidRPr="00A05FC2" w:rsidRDefault="00E8259F" w:rsidP="00240B98">
            <w:pPr>
              <w:pStyle w:val="TableText"/>
            </w:pPr>
            <w:r w:rsidRPr="000B7BB6">
              <w:t>849</w:t>
            </w:r>
          </w:p>
        </w:tc>
      </w:tr>
      <w:tr w:rsidR="00E8259F" w:rsidRPr="00A05FC2" w14:paraId="16D537DF" w14:textId="77777777" w:rsidTr="00DE5D10">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16D537DD" w14:textId="77777777" w:rsidR="00E8259F" w:rsidRPr="00A05FC2" w:rsidRDefault="00E8259F" w:rsidP="00240B98">
            <w:pPr>
              <w:pStyle w:val="TableText"/>
            </w:pPr>
            <w:r w:rsidRPr="00A05FC2">
              <w:t>3 (Springfield)</w:t>
            </w:r>
          </w:p>
        </w:tc>
        <w:tc>
          <w:tcPr>
            <w:tcW w:w="1620" w:type="dxa"/>
            <w:tcBorders>
              <w:top w:val="nil"/>
              <w:left w:val="nil"/>
              <w:bottom w:val="single" w:sz="8" w:space="0" w:color="auto"/>
              <w:right w:val="single" w:sz="8" w:space="0" w:color="auto"/>
            </w:tcBorders>
            <w:shd w:val="clear" w:color="auto" w:fill="auto"/>
            <w:noWrap/>
            <w:vAlign w:val="bottom"/>
          </w:tcPr>
          <w:p w14:paraId="16D537DE" w14:textId="77777777" w:rsidR="00E8259F" w:rsidRPr="00A05FC2" w:rsidRDefault="00E8259F" w:rsidP="00240B98">
            <w:pPr>
              <w:pStyle w:val="TableText"/>
            </w:pPr>
            <w:r w:rsidRPr="000B7BB6">
              <w:t>727</w:t>
            </w:r>
          </w:p>
        </w:tc>
      </w:tr>
      <w:tr w:rsidR="00E8259F" w:rsidRPr="00A05FC2" w14:paraId="16D537E2" w14:textId="77777777" w:rsidTr="00DE5D10">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16D537E0" w14:textId="77777777" w:rsidR="00E8259F" w:rsidRPr="00A05FC2" w:rsidRDefault="00E8259F" w:rsidP="00240B98">
            <w:pPr>
              <w:pStyle w:val="TableText"/>
            </w:pPr>
            <w:r w:rsidRPr="00A05FC2">
              <w:t>4 (Belleville)</w:t>
            </w:r>
          </w:p>
        </w:tc>
        <w:tc>
          <w:tcPr>
            <w:tcW w:w="1620" w:type="dxa"/>
            <w:tcBorders>
              <w:top w:val="nil"/>
              <w:left w:val="nil"/>
              <w:bottom w:val="single" w:sz="8" w:space="0" w:color="auto"/>
              <w:right w:val="single" w:sz="8" w:space="0" w:color="auto"/>
            </w:tcBorders>
            <w:shd w:val="clear" w:color="auto" w:fill="auto"/>
            <w:noWrap/>
            <w:vAlign w:val="bottom"/>
          </w:tcPr>
          <w:p w14:paraId="16D537E1" w14:textId="77777777" w:rsidR="00E8259F" w:rsidRPr="00A05FC2" w:rsidRDefault="00E8259F" w:rsidP="00240B98">
            <w:pPr>
              <w:pStyle w:val="TableText"/>
            </w:pPr>
            <w:r w:rsidRPr="000B7BB6">
              <w:t>561</w:t>
            </w:r>
          </w:p>
        </w:tc>
      </w:tr>
      <w:tr w:rsidR="00E8259F" w:rsidRPr="00A05FC2" w14:paraId="16D537E5" w14:textId="77777777" w:rsidTr="00DE5D10">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16D537E3" w14:textId="77777777" w:rsidR="00E8259F" w:rsidRPr="00A05FC2" w:rsidRDefault="00E8259F" w:rsidP="00240B98">
            <w:pPr>
              <w:pStyle w:val="TableText"/>
            </w:pPr>
            <w:r w:rsidRPr="00A05FC2">
              <w:t>5 (Marion)</w:t>
            </w:r>
          </w:p>
        </w:tc>
        <w:tc>
          <w:tcPr>
            <w:tcW w:w="1620" w:type="dxa"/>
            <w:tcBorders>
              <w:top w:val="nil"/>
              <w:left w:val="nil"/>
              <w:bottom w:val="single" w:sz="8" w:space="0" w:color="auto"/>
              <w:right w:val="single" w:sz="8" w:space="0" w:color="auto"/>
            </w:tcBorders>
            <w:shd w:val="clear" w:color="auto" w:fill="auto"/>
            <w:noWrap/>
            <w:vAlign w:val="bottom"/>
          </w:tcPr>
          <w:p w14:paraId="16D537E4" w14:textId="77777777" w:rsidR="00E8259F" w:rsidRPr="00A05FC2" w:rsidRDefault="00E8259F" w:rsidP="00240B98">
            <w:pPr>
              <w:pStyle w:val="TableText"/>
            </w:pPr>
            <w:r w:rsidRPr="000B7BB6">
              <w:t>571</w:t>
            </w:r>
          </w:p>
        </w:tc>
      </w:tr>
      <w:tr w:rsidR="00E8259F" w:rsidRPr="00A05FC2" w14:paraId="16D537E8" w14:textId="77777777" w:rsidTr="00DE5D10">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16D537E6" w14:textId="77777777" w:rsidR="00E8259F" w:rsidRPr="00A05FC2" w:rsidRDefault="00E8259F" w:rsidP="00240B98">
            <w:pPr>
              <w:pStyle w:val="TableText"/>
            </w:pPr>
            <w:r w:rsidRPr="00A05FC2">
              <w:t>Average</w:t>
            </w:r>
          </w:p>
        </w:tc>
        <w:tc>
          <w:tcPr>
            <w:tcW w:w="1620" w:type="dxa"/>
            <w:tcBorders>
              <w:top w:val="nil"/>
              <w:left w:val="nil"/>
              <w:bottom w:val="single" w:sz="8" w:space="0" w:color="auto"/>
              <w:right w:val="single" w:sz="8" w:space="0" w:color="auto"/>
            </w:tcBorders>
            <w:shd w:val="clear" w:color="auto" w:fill="auto"/>
            <w:noWrap/>
            <w:vAlign w:val="bottom"/>
          </w:tcPr>
          <w:p w14:paraId="16D537E7" w14:textId="77777777" w:rsidR="00E8259F" w:rsidRPr="00A05FC2" w:rsidRDefault="00E8259F" w:rsidP="00240B98">
            <w:pPr>
              <w:pStyle w:val="TableText"/>
            </w:pPr>
            <w:r w:rsidRPr="000B7BB6">
              <w:t>807</w:t>
            </w:r>
          </w:p>
        </w:tc>
      </w:tr>
    </w:tbl>
    <w:p w14:paraId="16D537E9" w14:textId="77777777" w:rsidR="00E8259F" w:rsidRDefault="00E8259F" w:rsidP="00E8259F">
      <w:pPr>
        <w:rPr>
          <w:rFonts w:cstheme="minorHAnsi"/>
        </w:rPr>
      </w:pPr>
    </w:p>
    <w:p w14:paraId="16D537EA" w14:textId="77777777" w:rsidR="00E8259F" w:rsidRPr="00B41203" w:rsidRDefault="00E8259F" w:rsidP="00E8259F">
      <w:pPr>
        <w:rPr>
          <w:rFonts w:cstheme="minorHAnsi"/>
        </w:rPr>
      </w:pPr>
      <w:r w:rsidRPr="00EF53B2">
        <w:rPr>
          <w:rFonts w:cstheme="minorHAnsi"/>
          <w:noProof/>
        </w:rPr>
        <mc:AlternateContent>
          <mc:Choice Requires="wps">
            <w:drawing>
              <wp:inline distT="0" distB="0" distL="0" distR="0" wp14:anchorId="16D54DB3" wp14:editId="16D54DB4">
                <wp:extent cx="5669280" cy="935990"/>
                <wp:effectExtent l="0" t="0" r="26670" b="1651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935990"/>
                        </a:xfrm>
                        <a:prstGeom prst="rect">
                          <a:avLst/>
                        </a:prstGeom>
                        <a:solidFill>
                          <a:srgbClr val="FFFFFF"/>
                        </a:solidFill>
                        <a:ln w="9525">
                          <a:solidFill>
                            <a:srgbClr val="000000"/>
                          </a:solidFill>
                          <a:miter lim="800000"/>
                          <a:headEnd/>
                          <a:tailEnd/>
                        </a:ln>
                      </wps:spPr>
                      <wps:txbx>
                        <w:txbxContent>
                          <w:p w14:paraId="16D55E97" w14:textId="77777777" w:rsidR="00713628" w:rsidRPr="002F2634" w:rsidRDefault="00713628" w:rsidP="00E8259F">
                            <w:pPr>
                              <w:rPr>
                                <w:rFonts w:cstheme="minorHAnsi"/>
                              </w:rPr>
                            </w:pPr>
                            <w:r w:rsidRPr="002F2634">
                              <w:rPr>
                                <w:rFonts w:cstheme="minorHAnsi"/>
                              </w:rPr>
                              <w:t>For example, a programmable thermostat directly-installed in a gas heated single-family home in Chicago:</w:t>
                            </w:r>
                          </w:p>
                          <w:p w14:paraId="16D55E98" w14:textId="77777777" w:rsidR="00713628" w:rsidRPr="002F2634" w:rsidRDefault="00713628" w:rsidP="00E8259F">
                            <w:pPr>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1.0 * 849* 0.062 * 100% * 100%</w:t>
                            </w:r>
                          </w:p>
                          <w:p w14:paraId="16D55E99" w14:textId="77777777" w:rsidR="00713628" w:rsidRPr="002F2634" w:rsidRDefault="00713628" w:rsidP="00E8259F">
                            <w:pPr>
                              <w:ind w:left="1440" w:hanging="720"/>
                              <w:rPr>
                                <w:rFonts w:cstheme="minorHAnsi"/>
                              </w:rPr>
                            </w:pPr>
                            <w:r w:rsidRPr="002F2634">
                              <w:rPr>
                                <w:rFonts w:cstheme="minorHAnsi"/>
                              </w:rPr>
                              <w:tab/>
                            </w:r>
                            <w:r w:rsidRPr="002F2634">
                              <w:rPr>
                                <w:rFonts w:cstheme="minorHAnsi"/>
                              </w:rPr>
                              <w:tab/>
                              <w:t>= 52.6 therms</w:t>
                            </w:r>
                          </w:p>
                          <w:p w14:paraId="16D55E9A" w14:textId="77777777" w:rsidR="00713628" w:rsidRDefault="00713628" w:rsidP="00E8259F"/>
                        </w:txbxContent>
                      </wps:txbx>
                      <wps:bodyPr rot="0" vert="horz" wrap="square" lIns="91440" tIns="45720" rIns="91440" bIns="45720" anchor="t" anchorCtr="0">
                        <a:noAutofit/>
                      </wps:bodyPr>
                    </wps:wsp>
                  </a:graphicData>
                </a:graphic>
              </wp:inline>
            </w:drawing>
          </mc:Choice>
          <mc:Fallback>
            <w:pict>
              <v:shape id="Text Box 51" o:spid="_x0000_s1119" type="#_x0000_t202" style="width:446.4pt;height:7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">
                <v:textbox>
                  <w:txbxContent>
                    <w:p w14:paraId="16D55E97" w14:textId="77777777" w:rsidR="00713628" w:rsidRPr="002F2634" w:rsidRDefault="00713628" w:rsidP="00E8259F">
                      <w:pPr>
                        <w:rPr>
                          <w:rFonts w:cstheme="minorHAnsi"/>
                        </w:rPr>
                      </w:pPr>
                      <w:r w:rsidRPr="002F2634">
                        <w:rPr>
                          <w:rFonts w:cstheme="minorHAnsi"/>
                        </w:rPr>
                        <w:t>For example, a programmable thermostat directly-installed in a gas heated single-family home in Chicago:</w:t>
                      </w:r>
                    </w:p>
                    <w:p w14:paraId="16D55E98" w14:textId="77777777" w:rsidR="00713628" w:rsidRPr="002F2634" w:rsidRDefault="00713628" w:rsidP="00E8259F">
                      <w:pPr>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1.0 * 849* 0.062 * 100% * 100%</w:t>
                      </w:r>
                    </w:p>
                    <w:p w14:paraId="16D55E99" w14:textId="77777777" w:rsidR="00713628" w:rsidRPr="002F2634" w:rsidRDefault="00713628" w:rsidP="00E8259F">
                      <w:pPr>
                        <w:ind w:left="1440" w:hanging="720"/>
                        <w:rPr>
                          <w:rFonts w:cstheme="minorHAnsi"/>
                        </w:rPr>
                      </w:pPr>
                      <w:r w:rsidRPr="002F2634">
                        <w:rPr>
                          <w:rFonts w:cstheme="minorHAnsi"/>
                        </w:rPr>
                        <w:tab/>
                      </w:r>
                      <w:r w:rsidRPr="002F2634">
                        <w:rPr>
                          <w:rFonts w:cstheme="minorHAnsi"/>
                        </w:rPr>
                        <w:tab/>
                        <w:t>= 52.6 therms</w:t>
                      </w:r>
                    </w:p>
                    <w:p w14:paraId="16D55E9A" w14:textId="77777777" w:rsidR="00713628" w:rsidRDefault="00713628" w:rsidP="00E8259F"/>
                  </w:txbxContent>
                </v:textbox>
                <w10:anchorlock/>
              </v:shape>
            </w:pict>
          </mc:Fallback>
        </mc:AlternateContent>
      </w:r>
    </w:p>
    <w:p w14:paraId="16D537EB" w14:textId="77777777" w:rsidR="00E8259F" w:rsidRPr="000B7BB6" w:rsidRDefault="00E8259F" w:rsidP="00090AC8">
      <w:pPr>
        <w:pStyle w:val="Heading6"/>
      </w:pPr>
      <w:r w:rsidRPr="000B7BB6">
        <w:t xml:space="preserve">Water Impact Descriptions and Calculation  </w:t>
      </w:r>
    </w:p>
    <w:p w14:paraId="16D537EC" w14:textId="77777777" w:rsidR="00E8259F" w:rsidRPr="000B7BB6" w:rsidRDefault="00E8259F" w:rsidP="00E8259F">
      <w:pPr>
        <w:rPr>
          <w:rFonts w:cstheme="minorHAnsi"/>
        </w:rPr>
      </w:pPr>
      <w:r w:rsidRPr="000B7BB6">
        <w:rPr>
          <w:rFonts w:cstheme="minorHAnsi"/>
        </w:rPr>
        <w:t>N/A</w:t>
      </w:r>
    </w:p>
    <w:p w14:paraId="16D537ED" w14:textId="77777777" w:rsidR="00E8259F" w:rsidRPr="000B7BB6" w:rsidRDefault="00E8259F" w:rsidP="00090AC8">
      <w:pPr>
        <w:pStyle w:val="Heading6"/>
      </w:pPr>
      <w:r w:rsidRPr="000B7BB6">
        <w:t>Deemed O&amp;M Cost Adjustment Calculation</w:t>
      </w:r>
    </w:p>
    <w:p w14:paraId="16D537EE" w14:textId="77777777" w:rsidR="00E8259F" w:rsidRPr="000B7BB6" w:rsidRDefault="00E8259F" w:rsidP="00E8259F">
      <w:pPr>
        <w:rPr>
          <w:rFonts w:cstheme="minorHAnsi"/>
        </w:rPr>
      </w:pPr>
      <w:r w:rsidRPr="000B7BB6">
        <w:rPr>
          <w:rFonts w:cstheme="minorHAnsi"/>
        </w:rPr>
        <w:t>N/A</w:t>
      </w:r>
    </w:p>
    <w:p w14:paraId="16D537EF" w14:textId="77777777" w:rsidR="00D466B6" w:rsidRDefault="00E8259F" w:rsidP="00090AC8">
      <w:pPr>
        <w:pStyle w:val="Heading6"/>
      </w:pPr>
      <w:r>
        <w:t xml:space="preserve">Measure Code: </w:t>
      </w:r>
      <w:r w:rsidRPr="0069549D">
        <w:t>RS-</w:t>
      </w:r>
      <w:r>
        <w:t>HVC</w:t>
      </w:r>
      <w:r w:rsidRPr="0069549D">
        <w:t>-</w:t>
      </w:r>
      <w:r>
        <w:t>PROG</w:t>
      </w:r>
      <w:r w:rsidRPr="0069549D">
        <w:t>-V0</w:t>
      </w:r>
      <w:r w:rsidR="00E56361">
        <w:t>2</w:t>
      </w:r>
      <w:r w:rsidRPr="0069549D">
        <w:t>-</w:t>
      </w:r>
      <w:r>
        <w:t>1</w:t>
      </w:r>
      <w:r w:rsidR="00E56361">
        <w:t>3</w:t>
      </w:r>
      <w:r>
        <w:t>0601</w:t>
      </w:r>
    </w:p>
    <w:p w14:paraId="16D537F0" w14:textId="77777777" w:rsidR="00D466B6" w:rsidRDefault="00D466B6" w:rsidP="00D466B6">
      <w:pPr>
        <w:widowControl/>
        <w:spacing w:after="0"/>
        <w:jc w:val="left"/>
        <w:rPr>
          <w:rFonts w:cstheme="minorHAnsi"/>
          <w:highlight w:val="lightGray"/>
        </w:rPr>
        <w:sectPr w:rsidR="00D466B6">
          <w:headerReference w:type="default" r:id="rId265"/>
          <w:pgSz w:w="12240" w:h="15840"/>
          <w:pgMar w:top="1440" w:right="1440" w:bottom="1440" w:left="1440" w:header="720" w:footer="720" w:gutter="0"/>
          <w:cols w:space="720"/>
          <w:docGrid w:linePitch="360"/>
        </w:sectPr>
      </w:pPr>
    </w:p>
    <w:p w14:paraId="16D537F1" w14:textId="77777777" w:rsidR="00D466B6" w:rsidRPr="000B7BB6" w:rsidRDefault="00D466B6" w:rsidP="00251BA4">
      <w:pPr>
        <w:pStyle w:val="Heading2"/>
      </w:pPr>
      <w:bookmarkStart w:id="862" w:name="_Toc319489366"/>
      <w:bookmarkStart w:id="863" w:name="_Toc319662637"/>
      <w:bookmarkStart w:id="864" w:name="_Toc333219090"/>
      <w:bookmarkStart w:id="865" w:name="_Toc358366001"/>
      <w:bookmarkStart w:id="866" w:name="_Toc319489385"/>
      <w:bookmarkStart w:id="867" w:name="_Toc319662656"/>
      <w:r>
        <w:t>Hot Water</w:t>
      </w:r>
      <w:r w:rsidRPr="000B7BB6">
        <w:t xml:space="preserve"> End Use</w:t>
      </w:r>
      <w:bookmarkEnd w:id="862"/>
      <w:bookmarkEnd w:id="863"/>
      <w:bookmarkEnd w:id="864"/>
      <w:bookmarkEnd w:id="865"/>
    </w:p>
    <w:p w14:paraId="16D537F2" w14:textId="77777777" w:rsidR="00D466B6" w:rsidRPr="000B7BB6" w:rsidRDefault="00D466B6" w:rsidP="0087337F">
      <w:pPr>
        <w:pStyle w:val="Heading3"/>
      </w:pPr>
      <w:bookmarkStart w:id="868" w:name="_Toc319489367"/>
      <w:bookmarkStart w:id="869" w:name="_Toc319662638"/>
      <w:bookmarkStart w:id="870" w:name="_Ref325428418"/>
      <w:bookmarkStart w:id="871" w:name="_Ref325428422"/>
      <w:bookmarkStart w:id="872" w:name="_Ref326033362"/>
      <w:bookmarkStart w:id="873" w:name="_Ref326033366"/>
      <w:bookmarkStart w:id="874" w:name="_Toc333219091"/>
      <w:bookmarkStart w:id="875" w:name="_Toc358366002"/>
      <w:r w:rsidRPr="000B7BB6">
        <w:t>Domestic Hot Water Pipe Insulation</w:t>
      </w:r>
      <w:bookmarkEnd w:id="868"/>
      <w:bookmarkEnd w:id="869"/>
      <w:bookmarkEnd w:id="870"/>
      <w:bookmarkEnd w:id="871"/>
      <w:bookmarkEnd w:id="872"/>
      <w:bookmarkEnd w:id="873"/>
      <w:bookmarkEnd w:id="874"/>
      <w:bookmarkEnd w:id="875"/>
      <w:r w:rsidRPr="000B7BB6">
        <w:t xml:space="preserve"> </w:t>
      </w:r>
    </w:p>
    <w:p w14:paraId="16D537F3" w14:textId="77777777" w:rsidR="00D466B6" w:rsidRPr="000B7BB6" w:rsidRDefault="00D466B6" w:rsidP="00090AC8">
      <w:pPr>
        <w:pStyle w:val="Heading6"/>
      </w:pPr>
      <w:r w:rsidRPr="00B41203">
        <w:t xml:space="preserve">Description </w:t>
      </w:r>
    </w:p>
    <w:p w14:paraId="16D537F4" w14:textId="77777777" w:rsidR="00D466B6" w:rsidRPr="00A05FC2" w:rsidRDefault="00D466B6" w:rsidP="00D466B6">
      <w:pPr>
        <w:keepNext/>
        <w:rPr>
          <w:rFonts w:cstheme="minorHAnsi"/>
        </w:rPr>
      </w:pPr>
      <w:r w:rsidRPr="00A05FC2">
        <w:rPr>
          <w:rFonts w:cstheme="minorHAnsi"/>
        </w:rPr>
        <w:t>This measure describes adding insulation to un-insulated domestic hot water pipes. The measure assumes the pipe wrap is installed to the first length of both the hot and cold pipe up to the first elbow. This is the most cost effective section to insulate since the water pipes act as an extension of the hot water tank up to the first elbow which acts as a heat trap. Insulating this length therefore helps reduce standby losses. Default savings are provided per 3ft length and are appropriate up to 6ft of the hot water pipe and 3ft of the cold.</w:t>
      </w:r>
    </w:p>
    <w:p w14:paraId="16D537F5"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14:paraId="16D537F6"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37F7" w14:textId="77777777" w:rsidR="00D466B6" w:rsidRPr="00A05FC2" w:rsidRDefault="00D466B6" w:rsidP="00090AC8">
      <w:pPr>
        <w:pStyle w:val="Heading6"/>
      </w:pPr>
      <w:r w:rsidRPr="00A05FC2">
        <w:t xml:space="preserve">Definition of Efficient Equipment </w:t>
      </w:r>
    </w:p>
    <w:p w14:paraId="16D537F8" w14:textId="77777777" w:rsidR="00D466B6" w:rsidRDefault="00D466B6" w:rsidP="00D466B6">
      <w:pPr>
        <w:rPr>
          <w:rFonts w:cstheme="minorHAnsi"/>
        </w:rPr>
      </w:pPr>
      <w:r w:rsidRPr="00A05FC2">
        <w:rPr>
          <w:rFonts w:cstheme="minorHAnsi"/>
        </w:rPr>
        <w:t>The efficient case is installing pipe wrap insulation to a length of hot water pipe.</w:t>
      </w:r>
    </w:p>
    <w:p w14:paraId="16D537F9" w14:textId="77777777" w:rsidR="00D466B6" w:rsidRDefault="00D466B6" w:rsidP="00090AC8">
      <w:pPr>
        <w:pStyle w:val="Heading6"/>
      </w:pPr>
      <w:r w:rsidRPr="00A05FC2">
        <w:t xml:space="preserve">Definition of Baseline Equipment </w:t>
      </w:r>
    </w:p>
    <w:p w14:paraId="16D537FA" w14:textId="77777777" w:rsidR="00D466B6" w:rsidRDefault="00D466B6" w:rsidP="00D466B6">
      <w:pPr>
        <w:rPr>
          <w:rFonts w:cstheme="minorHAnsi"/>
        </w:rPr>
      </w:pPr>
      <w:r w:rsidRPr="00A05FC2">
        <w:rPr>
          <w:rFonts w:cstheme="minorHAnsi"/>
        </w:rPr>
        <w:t>The baseline is an un-insulated hot water pipe.</w:t>
      </w:r>
    </w:p>
    <w:p w14:paraId="16D537FB" w14:textId="77777777" w:rsidR="00D466B6" w:rsidRDefault="00D466B6" w:rsidP="00090AC8">
      <w:pPr>
        <w:pStyle w:val="Heading6"/>
      </w:pPr>
      <w:r w:rsidRPr="00A05FC2">
        <w:t xml:space="preserve">Deemed Lifetime of Efficient Equipment </w:t>
      </w:r>
    </w:p>
    <w:p w14:paraId="16D537FC" w14:textId="77777777" w:rsidR="00D466B6" w:rsidRPr="00A05FC2" w:rsidRDefault="00D466B6" w:rsidP="00D466B6">
      <w:pPr>
        <w:rPr>
          <w:rFonts w:cstheme="minorHAnsi"/>
        </w:rPr>
      </w:pPr>
      <w:r w:rsidRPr="00A05FC2">
        <w:rPr>
          <w:rFonts w:cstheme="minorHAnsi"/>
        </w:rPr>
        <w:t>The measure life is assumed to be 15 years</w:t>
      </w:r>
      <w:r w:rsidRPr="00A05FC2">
        <w:rPr>
          <w:rStyle w:val="FootnoteReference"/>
          <w:rFonts w:asciiTheme="minorHAnsi" w:eastAsia="Calibri" w:hAnsiTheme="minorHAnsi" w:cstheme="minorHAnsi"/>
        </w:rPr>
        <w:footnoteReference w:id="747"/>
      </w:r>
      <w:r w:rsidRPr="00A05FC2">
        <w:rPr>
          <w:rFonts w:cstheme="minorHAnsi"/>
        </w:rPr>
        <w:t>.</w:t>
      </w:r>
    </w:p>
    <w:p w14:paraId="16D537FD" w14:textId="77777777" w:rsidR="00D466B6" w:rsidRPr="00A05FC2" w:rsidRDefault="00D466B6" w:rsidP="00090AC8">
      <w:pPr>
        <w:pStyle w:val="Heading6"/>
      </w:pPr>
      <w:r w:rsidRPr="00A05FC2">
        <w:t xml:space="preserve">Deemed Measure Cost </w:t>
      </w:r>
    </w:p>
    <w:p w14:paraId="16D537FE" w14:textId="77777777" w:rsidR="00D466B6" w:rsidRPr="00A05FC2" w:rsidRDefault="00D466B6" w:rsidP="00D466B6">
      <w:pPr>
        <w:rPr>
          <w:rFonts w:cstheme="minorHAnsi"/>
        </w:rPr>
      </w:pPr>
      <w:r w:rsidRPr="00A05FC2">
        <w:rPr>
          <w:rFonts w:cstheme="minorHAnsi"/>
        </w:rPr>
        <w:t>The measure cost including material and installation is assumed to be $3 per linear foot</w:t>
      </w:r>
      <w:r w:rsidRPr="00A05FC2">
        <w:rPr>
          <w:rStyle w:val="FootnoteReference"/>
          <w:rFonts w:asciiTheme="minorHAnsi" w:eastAsia="Calibri" w:hAnsiTheme="minorHAnsi" w:cstheme="minorHAnsi"/>
        </w:rPr>
        <w:footnoteReference w:id="748"/>
      </w:r>
      <w:r w:rsidRPr="00A05FC2">
        <w:rPr>
          <w:rFonts w:cstheme="minorHAnsi"/>
        </w:rPr>
        <w:t>.</w:t>
      </w:r>
    </w:p>
    <w:p w14:paraId="16D537FF" w14:textId="77777777" w:rsidR="00D466B6" w:rsidRPr="00A05FC2" w:rsidRDefault="00D466B6" w:rsidP="00090AC8">
      <w:pPr>
        <w:pStyle w:val="Heading6"/>
      </w:pPr>
      <w:r w:rsidRPr="00A05FC2">
        <w:t xml:space="preserve">Deemed O&amp;M Cost Adjustments </w:t>
      </w:r>
    </w:p>
    <w:p w14:paraId="16D53800" w14:textId="77777777" w:rsidR="00D466B6" w:rsidRPr="00A05FC2" w:rsidRDefault="00D466B6" w:rsidP="00D466B6">
      <w:pPr>
        <w:rPr>
          <w:rFonts w:cstheme="minorHAnsi"/>
          <w:b/>
          <w:iCs/>
        </w:rPr>
      </w:pPr>
      <w:r w:rsidRPr="00A05FC2">
        <w:rPr>
          <w:rFonts w:cstheme="minorHAnsi"/>
        </w:rPr>
        <w:t>N/A</w:t>
      </w:r>
    </w:p>
    <w:p w14:paraId="16D53801" w14:textId="77777777" w:rsidR="00D466B6" w:rsidRPr="000B7BB6" w:rsidRDefault="00D466B6" w:rsidP="00090AC8">
      <w:pPr>
        <w:pStyle w:val="Heading6"/>
      </w:pPr>
      <w:r w:rsidRPr="00B41203">
        <w:t>Loadshape</w:t>
      </w:r>
    </w:p>
    <w:p w14:paraId="16D53802"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C53 - Flat</w:t>
      </w:r>
    </w:p>
    <w:p w14:paraId="16D53803" w14:textId="77777777" w:rsidR="00D466B6" w:rsidRPr="00A05FC2" w:rsidRDefault="00D466B6" w:rsidP="00090AC8">
      <w:pPr>
        <w:pStyle w:val="Heading6"/>
      </w:pPr>
      <w:r w:rsidRPr="00A05FC2">
        <w:t xml:space="preserve">Coincidence Factor </w:t>
      </w:r>
    </w:p>
    <w:p w14:paraId="16D53804" w14:textId="77777777" w:rsidR="00D466B6" w:rsidRPr="00A05FC2" w:rsidRDefault="00D466B6" w:rsidP="00D466B6">
      <w:pPr>
        <w:rPr>
          <w:rFonts w:cstheme="minorHAnsi"/>
        </w:rPr>
      </w:pPr>
      <w:r w:rsidRPr="00A05FC2">
        <w:rPr>
          <w:rFonts w:cstheme="minorHAnsi"/>
        </w:rPr>
        <w:t>This measure assumes a flat loadshape since savings relate to reducing standby losses and as such the coincidence factor is 1.</w:t>
      </w:r>
    </w:p>
    <w:p w14:paraId="16D53805" w14:textId="77777777" w:rsidR="00D466B6" w:rsidRPr="00A05FC2" w:rsidRDefault="00D466B6" w:rsidP="00D466B6">
      <w:pPr>
        <w:pStyle w:val="AlgorithmHeading"/>
        <w:pBdr>
          <w:top w:val="double" w:sz="4" w:space="2" w:color="auto"/>
        </w:pBdr>
      </w:pPr>
      <w:r w:rsidRPr="00A05FC2">
        <w:t>Algorithm</w:t>
      </w:r>
    </w:p>
    <w:p w14:paraId="16D53806" w14:textId="77777777" w:rsidR="00D466B6" w:rsidRPr="00A05FC2" w:rsidRDefault="00D466B6" w:rsidP="00090AC8">
      <w:pPr>
        <w:pStyle w:val="Heading6"/>
      </w:pPr>
      <w:r w:rsidRPr="00A05FC2">
        <w:t xml:space="preserve">Calculation of Savings </w:t>
      </w:r>
    </w:p>
    <w:p w14:paraId="16D53807" w14:textId="77777777" w:rsidR="00D466B6" w:rsidRPr="00A05FC2" w:rsidRDefault="00D466B6" w:rsidP="00090AC8">
      <w:pPr>
        <w:pStyle w:val="Heading6"/>
      </w:pPr>
      <w:r w:rsidRPr="00A05FC2">
        <w:t>Electric Energy Savings</w:t>
      </w:r>
    </w:p>
    <w:p w14:paraId="16D53808"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For electric DHW systems:</w:t>
      </w:r>
    </w:p>
    <w:p w14:paraId="16D53809" w14:textId="77777777" w:rsidR="00D466B6" w:rsidRPr="00A05FC2" w:rsidRDefault="00D466B6" w:rsidP="00D466B6">
      <w:pPr>
        <w:autoSpaceDE w:val="0"/>
        <w:autoSpaceDN w:val="0"/>
        <w:adjustRightInd w:val="0"/>
        <w:ind w:left="720" w:firstLine="720"/>
        <w:rPr>
          <w:rFonts w:cstheme="minorHAnsi"/>
        </w:rPr>
      </w:pPr>
      <w:r w:rsidRPr="00A05FC2">
        <w:rPr>
          <w:rFonts w:cstheme="minorHAnsi"/>
          <w:noProof/>
        </w:rPr>
        <w:t>Δ</w:t>
      </w:r>
      <w:r w:rsidRPr="00A05FC2">
        <w:rPr>
          <w:rFonts w:cstheme="minorHAnsi"/>
        </w:rPr>
        <w:t xml:space="preserve">kWh </w:t>
      </w:r>
      <w:r w:rsidRPr="00A05FC2">
        <w:rPr>
          <w:rFonts w:cstheme="minorHAnsi"/>
        </w:rPr>
        <w:tab/>
        <w:t>= ((1/Rexist – 1/Rnew) * (L * C) * ΔT * 8,76</w:t>
      </w:r>
      <w:r>
        <w:rPr>
          <w:rFonts w:cstheme="minorHAnsi"/>
        </w:rPr>
        <w:t>6</w:t>
      </w:r>
      <w:r w:rsidRPr="00A05FC2">
        <w:rPr>
          <w:rFonts w:cstheme="minorHAnsi"/>
        </w:rPr>
        <w:t>)/ ηDHW / 3413</w:t>
      </w:r>
    </w:p>
    <w:p w14:paraId="16D5380A" w14:textId="77777777" w:rsidR="00D466B6" w:rsidRPr="00A05FC2" w:rsidRDefault="00D466B6" w:rsidP="00D466B6">
      <w:pPr>
        <w:autoSpaceDE w:val="0"/>
        <w:autoSpaceDN w:val="0"/>
        <w:adjustRightInd w:val="0"/>
        <w:rPr>
          <w:rFonts w:cstheme="minorHAnsi"/>
        </w:rPr>
      </w:pPr>
      <w:r w:rsidRPr="00A05FC2">
        <w:rPr>
          <w:rFonts w:cstheme="minorHAnsi"/>
        </w:rPr>
        <w:t xml:space="preserve">Where: </w:t>
      </w:r>
    </w:p>
    <w:p w14:paraId="16D5380B"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Rexist</w:t>
      </w:r>
      <w:r w:rsidRPr="00A05FC2">
        <w:rPr>
          <w:rFonts w:cstheme="minorHAnsi"/>
        </w:rPr>
        <w:tab/>
        <w:t xml:space="preserve">= Pipe heat loss coefficient of uninsulated pipe (existing) [(hr-°F-ft)/Btu] </w:t>
      </w:r>
    </w:p>
    <w:p w14:paraId="16D5380C" w14:textId="77777777" w:rsidR="00D466B6" w:rsidRPr="00A05FC2" w:rsidRDefault="00D466B6" w:rsidP="00D466B6">
      <w:pPr>
        <w:autoSpaceDE w:val="0"/>
        <w:autoSpaceDN w:val="0"/>
        <w:adjustRightInd w:val="0"/>
        <w:ind w:left="2160"/>
        <w:rPr>
          <w:rFonts w:cstheme="minorHAnsi"/>
        </w:rPr>
      </w:pPr>
      <w:r w:rsidRPr="00A05FC2">
        <w:rPr>
          <w:rFonts w:cstheme="minorHAnsi"/>
        </w:rPr>
        <w:t>= 1.0</w:t>
      </w:r>
      <w:r w:rsidRPr="00A05FC2">
        <w:rPr>
          <w:rStyle w:val="FootnoteReference"/>
          <w:rFonts w:asciiTheme="minorHAnsi" w:eastAsia="Calibri" w:hAnsiTheme="minorHAnsi" w:cstheme="minorHAnsi"/>
        </w:rPr>
        <w:footnoteReference w:id="749"/>
      </w:r>
    </w:p>
    <w:p w14:paraId="16D5380D"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Rnew</w:t>
      </w:r>
      <w:r w:rsidRPr="00A05FC2">
        <w:rPr>
          <w:rFonts w:cstheme="minorHAnsi"/>
        </w:rPr>
        <w:tab/>
        <w:t>= Pipe heat loss coefficient of insulated pipe (new) [(hr-°F-ft)/Btu]</w:t>
      </w:r>
    </w:p>
    <w:p w14:paraId="16D5380E" w14:textId="77777777" w:rsidR="00D466B6" w:rsidRPr="00A05FC2" w:rsidRDefault="00D466B6" w:rsidP="00D466B6">
      <w:pPr>
        <w:autoSpaceDE w:val="0"/>
        <w:autoSpaceDN w:val="0"/>
        <w:adjustRightInd w:val="0"/>
        <w:ind w:left="2160"/>
        <w:rPr>
          <w:rFonts w:cstheme="minorHAnsi"/>
        </w:rPr>
      </w:pPr>
      <w:r w:rsidRPr="00A05FC2">
        <w:rPr>
          <w:rFonts w:cstheme="minorHAnsi"/>
        </w:rPr>
        <w:t>= Actual (1.0 + R value of insulation)</w:t>
      </w:r>
    </w:p>
    <w:p w14:paraId="16D5380F" w14:textId="77777777" w:rsidR="00D466B6" w:rsidRPr="00A05FC2" w:rsidRDefault="00D466B6" w:rsidP="00D466B6">
      <w:pPr>
        <w:autoSpaceDE w:val="0"/>
        <w:autoSpaceDN w:val="0"/>
        <w:adjustRightInd w:val="0"/>
        <w:ind w:firstLine="720"/>
        <w:rPr>
          <w:rFonts w:cstheme="minorHAnsi"/>
        </w:rPr>
      </w:pPr>
      <w:r w:rsidRPr="00A05FC2">
        <w:rPr>
          <w:rFonts w:cstheme="minorHAnsi"/>
        </w:rPr>
        <w:t xml:space="preserve">L </w:t>
      </w:r>
      <w:r w:rsidRPr="00A05FC2">
        <w:rPr>
          <w:rFonts w:cstheme="minorHAnsi"/>
        </w:rPr>
        <w:tab/>
      </w:r>
      <w:r w:rsidRPr="00A05FC2">
        <w:rPr>
          <w:rFonts w:cstheme="minorHAnsi"/>
        </w:rPr>
        <w:tab/>
        <w:t>= Length of pipe from water heating source covered by pipe wrap (ft)</w:t>
      </w:r>
    </w:p>
    <w:p w14:paraId="16D53810" w14:textId="77777777" w:rsidR="00D466B6" w:rsidRPr="00A05FC2" w:rsidRDefault="00D466B6" w:rsidP="00D466B6">
      <w:pPr>
        <w:autoSpaceDE w:val="0"/>
        <w:autoSpaceDN w:val="0"/>
        <w:adjustRightInd w:val="0"/>
        <w:ind w:firstLine="720"/>
        <w:rPr>
          <w:rFonts w:cstheme="minorHAnsi"/>
        </w:rPr>
      </w:pPr>
      <w:r w:rsidRPr="00A05FC2">
        <w:rPr>
          <w:rFonts w:cstheme="minorHAnsi"/>
        </w:rPr>
        <w:tab/>
      </w:r>
      <w:r w:rsidRPr="00A05FC2">
        <w:rPr>
          <w:rFonts w:cstheme="minorHAnsi"/>
        </w:rPr>
        <w:tab/>
        <w:t>= Actual</w:t>
      </w:r>
    </w:p>
    <w:p w14:paraId="16D53811" w14:textId="77777777" w:rsidR="00D466B6" w:rsidRPr="00A05FC2" w:rsidRDefault="00D466B6" w:rsidP="00D466B6">
      <w:pPr>
        <w:autoSpaceDE w:val="0"/>
        <w:autoSpaceDN w:val="0"/>
        <w:adjustRightInd w:val="0"/>
        <w:ind w:firstLine="720"/>
        <w:rPr>
          <w:rFonts w:cstheme="minorHAnsi"/>
        </w:rPr>
      </w:pPr>
      <w:r w:rsidRPr="00A05FC2">
        <w:rPr>
          <w:rFonts w:cstheme="minorHAnsi"/>
        </w:rPr>
        <w:t>C</w:t>
      </w:r>
      <w:r w:rsidRPr="00A05FC2">
        <w:rPr>
          <w:rFonts w:cstheme="minorHAnsi"/>
        </w:rPr>
        <w:tab/>
      </w:r>
      <w:r w:rsidRPr="00A05FC2">
        <w:rPr>
          <w:rFonts w:cstheme="minorHAnsi"/>
        </w:rPr>
        <w:tab/>
        <w:t>= Circumference of pipe (ft) (Diameter (in) * π/12)</w:t>
      </w:r>
    </w:p>
    <w:p w14:paraId="16D53812" w14:textId="77777777" w:rsidR="00D466B6" w:rsidRPr="00A05FC2" w:rsidRDefault="00D466B6" w:rsidP="00D466B6">
      <w:pPr>
        <w:autoSpaceDE w:val="0"/>
        <w:autoSpaceDN w:val="0"/>
        <w:adjustRightInd w:val="0"/>
        <w:ind w:firstLine="720"/>
        <w:rPr>
          <w:rFonts w:cstheme="minorHAnsi"/>
        </w:rPr>
      </w:pPr>
      <w:r w:rsidRPr="00A05FC2">
        <w:rPr>
          <w:rFonts w:cstheme="minorHAnsi"/>
        </w:rPr>
        <w:tab/>
      </w:r>
      <w:r w:rsidRPr="00A05FC2">
        <w:rPr>
          <w:rFonts w:cstheme="minorHAnsi"/>
        </w:rPr>
        <w:tab/>
        <w:t>= Actual (0.5” pipe = 0.131ft, 0.75” pipe = 0.196ft)</w:t>
      </w:r>
    </w:p>
    <w:p w14:paraId="16D53813"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 xml:space="preserve">ΔT </w:t>
      </w:r>
      <w:r w:rsidRPr="00A05FC2">
        <w:rPr>
          <w:rFonts w:cstheme="minorHAnsi"/>
        </w:rPr>
        <w:tab/>
        <w:t>= Average temperature difference between supplied water and outside air temperature (°F)</w:t>
      </w:r>
    </w:p>
    <w:p w14:paraId="16D53814"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ab/>
        <w:t xml:space="preserve">= 60°F </w:t>
      </w:r>
      <w:r w:rsidRPr="00A05FC2">
        <w:rPr>
          <w:rStyle w:val="FootnoteReference"/>
          <w:rFonts w:asciiTheme="minorHAnsi" w:eastAsia="Calibri" w:hAnsiTheme="minorHAnsi" w:cstheme="minorHAnsi"/>
        </w:rPr>
        <w:footnoteReference w:id="750"/>
      </w:r>
    </w:p>
    <w:p w14:paraId="16D53815" w14:textId="77777777" w:rsidR="00D466B6" w:rsidRPr="00A05FC2" w:rsidRDefault="00D466B6" w:rsidP="00D466B6">
      <w:pPr>
        <w:autoSpaceDE w:val="0"/>
        <w:autoSpaceDN w:val="0"/>
        <w:adjustRightInd w:val="0"/>
        <w:ind w:firstLine="720"/>
        <w:rPr>
          <w:rFonts w:cstheme="minorHAnsi"/>
        </w:rPr>
      </w:pPr>
      <w:r w:rsidRPr="00A05FC2">
        <w:rPr>
          <w:rFonts w:cstheme="minorHAnsi"/>
        </w:rPr>
        <w:t>8,76</w:t>
      </w:r>
      <w:r>
        <w:rPr>
          <w:rFonts w:cstheme="minorHAnsi"/>
        </w:rPr>
        <w:t>6</w:t>
      </w:r>
      <w:r w:rsidRPr="00A05FC2">
        <w:rPr>
          <w:rFonts w:cstheme="minorHAnsi"/>
        </w:rPr>
        <w:t xml:space="preserve"> </w:t>
      </w:r>
      <w:r w:rsidRPr="00A05FC2">
        <w:rPr>
          <w:rFonts w:cstheme="minorHAnsi"/>
        </w:rPr>
        <w:tab/>
      </w:r>
      <w:r w:rsidRPr="00A05FC2">
        <w:rPr>
          <w:rFonts w:cstheme="minorHAnsi"/>
        </w:rPr>
        <w:tab/>
        <w:t>= Hours per year</w:t>
      </w:r>
    </w:p>
    <w:p w14:paraId="16D53816" w14:textId="77777777" w:rsidR="00D466B6" w:rsidRPr="00A05FC2" w:rsidRDefault="00D466B6" w:rsidP="00D466B6">
      <w:pPr>
        <w:ind w:left="2160" w:hanging="1440"/>
        <w:rPr>
          <w:rFonts w:cstheme="minorHAnsi"/>
          <w:noProof/>
        </w:rPr>
      </w:pPr>
      <w:r w:rsidRPr="00A05FC2">
        <w:rPr>
          <w:rFonts w:cstheme="minorHAnsi"/>
        </w:rPr>
        <w:t xml:space="preserve">ηDHW </w:t>
      </w:r>
      <w:r w:rsidRPr="00A05FC2">
        <w:rPr>
          <w:rFonts w:cstheme="minorHAnsi"/>
        </w:rPr>
        <w:tab/>
      </w:r>
      <w:r w:rsidRPr="00A05FC2">
        <w:rPr>
          <w:rFonts w:cstheme="minorHAnsi"/>
          <w:noProof/>
        </w:rPr>
        <w:t>= Recovery efficiency of electric hot water heater</w:t>
      </w:r>
    </w:p>
    <w:p w14:paraId="16D53817" w14:textId="77777777" w:rsidR="00D466B6" w:rsidRPr="00A05FC2" w:rsidRDefault="00D466B6" w:rsidP="00D466B6">
      <w:pPr>
        <w:ind w:left="1440" w:firstLine="720"/>
        <w:rPr>
          <w:rFonts w:cstheme="minorHAnsi"/>
          <w:noProof/>
        </w:rPr>
      </w:pPr>
      <w:r w:rsidRPr="00A05FC2">
        <w:rPr>
          <w:rFonts w:cstheme="minorHAnsi"/>
          <w:noProof/>
        </w:rPr>
        <w:t xml:space="preserve">= 0.98 </w:t>
      </w:r>
      <w:r w:rsidRPr="00A05FC2">
        <w:rPr>
          <w:rStyle w:val="FootnoteReference"/>
          <w:rFonts w:asciiTheme="minorHAnsi" w:eastAsia="Calibri" w:hAnsiTheme="minorHAnsi" w:cstheme="minorHAnsi"/>
          <w:noProof/>
        </w:rPr>
        <w:footnoteReference w:id="751"/>
      </w:r>
    </w:p>
    <w:p w14:paraId="16D53818"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3412</w:t>
      </w:r>
      <w:r w:rsidRPr="00A05FC2">
        <w:rPr>
          <w:rFonts w:cstheme="minorHAnsi"/>
        </w:rPr>
        <w:tab/>
        <w:t xml:space="preserve">= Conversion from Btu to kWh </w:t>
      </w:r>
    </w:p>
    <w:p w14:paraId="16D53819" w14:textId="77777777" w:rsidR="00D466B6" w:rsidRDefault="00D466B6" w:rsidP="00D466B6">
      <w:pPr>
        <w:autoSpaceDE w:val="0"/>
        <w:autoSpaceDN w:val="0"/>
        <w:adjustRightInd w:val="0"/>
        <w:rPr>
          <w:rFonts w:cstheme="minorHAnsi"/>
        </w:rPr>
      </w:pPr>
      <w:r w:rsidRPr="00B41203">
        <w:rPr>
          <w:rFonts w:cstheme="minorHAnsi"/>
          <w:noProof/>
        </w:rPr>
        <mc:AlternateContent>
          <mc:Choice Requires="wps">
            <w:drawing>
              <wp:inline distT="0" distB="0" distL="0" distR="0" wp14:anchorId="16D54DB5" wp14:editId="16D54DB6">
                <wp:extent cx="5637007" cy="1269403"/>
                <wp:effectExtent l="0" t="0" r="20955" b="26035"/>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007" cy="1269403"/>
                        </a:xfrm>
                        <a:prstGeom prst="rect">
                          <a:avLst/>
                        </a:prstGeom>
                        <a:solidFill>
                          <a:srgbClr val="FFFFFF"/>
                        </a:solidFill>
                        <a:ln w="9525">
                          <a:solidFill>
                            <a:srgbClr val="000000"/>
                          </a:solidFill>
                          <a:miter lim="800000"/>
                          <a:headEnd/>
                          <a:tailEnd/>
                        </a:ln>
                      </wps:spPr>
                      <wps:txbx>
                        <w:txbxContent>
                          <w:p w14:paraId="16D55E9B" w14:textId="77777777" w:rsidR="00713628" w:rsidRPr="002F2634" w:rsidRDefault="00713628" w:rsidP="00D466B6">
                            <w:pPr>
                              <w:autoSpaceDE w:val="0"/>
                              <w:autoSpaceDN w:val="0"/>
                              <w:adjustRightInd w:val="0"/>
                              <w:rPr>
                                <w:rFonts w:cstheme="minorHAnsi"/>
                              </w:rPr>
                            </w:pPr>
                            <w:r w:rsidRPr="002F2634">
                              <w:rPr>
                                <w:rFonts w:cstheme="minorHAnsi"/>
                              </w:rPr>
                              <w:t>For example, insulating 5 feet of 0.75” pipe with R-5 wrap:</w:t>
                            </w:r>
                          </w:p>
                          <w:p w14:paraId="16D55E9C" w14:textId="77777777" w:rsidR="00713628" w:rsidRPr="002F2634" w:rsidRDefault="00713628" w:rsidP="00D466B6">
                            <w:pPr>
                              <w:autoSpaceDE w:val="0"/>
                              <w:autoSpaceDN w:val="0"/>
                              <w:adjustRightInd w:val="0"/>
                              <w:ind w:left="720" w:firstLine="720"/>
                              <w:rPr>
                                <w:rFonts w:cstheme="minorHAnsi"/>
                              </w:rPr>
                            </w:pPr>
                            <w:r w:rsidRPr="002F2634">
                              <w:rPr>
                                <w:rFonts w:cstheme="minorHAnsi"/>
                              </w:rPr>
                              <w:tab/>
                            </w:r>
                            <w:r w:rsidRPr="002F2634">
                              <w:rPr>
                                <w:rFonts w:cstheme="minorHAnsi"/>
                                <w:noProof/>
                              </w:rPr>
                              <w:t>Δ</w:t>
                            </w:r>
                            <w:r w:rsidRPr="002F2634">
                              <w:rPr>
                                <w:rFonts w:cstheme="minorHAnsi"/>
                              </w:rPr>
                              <w:t xml:space="preserve">kWh </w:t>
                            </w:r>
                            <w:r w:rsidRPr="002F2634">
                              <w:rPr>
                                <w:rFonts w:cstheme="minorHAnsi"/>
                              </w:rPr>
                              <w:tab/>
                              <w:t>= ((1/Rexist – 1/Rnew) * (L * C) * ΔT * 8,76</w:t>
                            </w:r>
                            <w:r>
                              <w:rPr>
                                <w:rFonts w:cstheme="minorHAnsi"/>
                              </w:rPr>
                              <w:t>6</w:t>
                            </w:r>
                            <w:r w:rsidRPr="002F2634">
                              <w:rPr>
                                <w:rFonts w:cstheme="minorHAnsi"/>
                              </w:rPr>
                              <w:t>) / ηDHW / 3412</w:t>
                            </w:r>
                          </w:p>
                          <w:p w14:paraId="16D55E9D" w14:textId="77777777" w:rsidR="00713628" w:rsidRPr="002F2634" w:rsidRDefault="00713628" w:rsidP="00D466B6">
                            <w:pPr>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b/>
                              </w:rPr>
                              <w:tab/>
                            </w:r>
                            <w:r w:rsidRPr="002F2634">
                              <w:rPr>
                                <w:rFonts w:cstheme="minorHAnsi"/>
                              </w:rPr>
                              <w:t>= ((1/1– 1/5) * (5 * 0.196) * 60 * 876</w:t>
                            </w:r>
                            <w:r>
                              <w:rPr>
                                <w:rFonts w:cstheme="minorHAnsi"/>
                              </w:rPr>
                              <w:t>6</w:t>
                            </w:r>
                            <w:r w:rsidRPr="002F2634">
                              <w:rPr>
                                <w:rFonts w:cstheme="minorHAnsi"/>
                              </w:rPr>
                              <w:t>) / 0.98 /3412</w:t>
                            </w:r>
                          </w:p>
                          <w:p w14:paraId="16D55E9E"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123 kWh</w:t>
                            </w:r>
                          </w:p>
                          <w:p w14:paraId="16D55E9F"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20" type="#_x0000_t202" style="width:443.85pt;height:9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">
                <v:textbox>
                  <w:txbxContent>
                    <w:p w14:paraId="16D55E9B" w14:textId="77777777" w:rsidR="00713628" w:rsidRPr="002F2634" w:rsidRDefault="00713628" w:rsidP="00D466B6">
                      <w:pPr>
                        <w:autoSpaceDE w:val="0"/>
                        <w:autoSpaceDN w:val="0"/>
                        <w:adjustRightInd w:val="0"/>
                        <w:rPr>
                          <w:rFonts w:cstheme="minorHAnsi"/>
                        </w:rPr>
                      </w:pPr>
                      <w:r w:rsidRPr="002F2634">
                        <w:rPr>
                          <w:rFonts w:cstheme="minorHAnsi"/>
                        </w:rPr>
                        <w:t>For example, insulating 5 feet of 0.75” pipe with R-5 wrap:</w:t>
                      </w:r>
                    </w:p>
                    <w:p w14:paraId="16D55E9C" w14:textId="77777777" w:rsidR="00713628" w:rsidRPr="002F2634" w:rsidRDefault="00713628" w:rsidP="00D466B6">
                      <w:pPr>
                        <w:autoSpaceDE w:val="0"/>
                        <w:autoSpaceDN w:val="0"/>
                        <w:adjustRightInd w:val="0"/>
                        <w:ind w:left="720" w:firstLine="720"/>
                        <w:rPr>
                          <w:rFonts w:cstheme="minorHAnsi"/>
                        </w:rPr>
                      </w:pPr>
                      <w:r w:rsidRPr="002F2634">
                        <w:rPr>
                          <w:rFonts w:cstheme="minorHAnsi"/>
                        </w:rPr>
                        <w:tab/>
                      </w:r>
                      <w:r w:rsidRPr="002F2634">
                        <w:rPr>
                          <w:rFonts w:cstheme="minorHAnsi"/>
                          <w:noProof/>
                        </w:rPr>
                        <w:t>Δ</w:t>
                      </w:r>
                      <w:r w:rsidRPr="002F2634">
                        <w:rPr>
                          <w:rFonts w:cstheme="minorHAnsi"/>
                        </w:rPr>
                        <w:t xml:space="preserve">kWh </w:t>
                      </w:r>
                      <w:r w:rsidRPr="002F2634">
                        <w:rPr>
                          <w:rFonts w:cstheme="minorHAnsi"/>
                        </w:rPr>
                        <w:tab/>
                        <w:t>= ((1/Rexist – 1/Rnew) * (L * C) * ΔT * 8,76</w:t>
                      </w:r>
                      <w:r>
                        <w:rPr>
                          <w:rFonts w:cstheme="minorHAnsi"/>
                        </w:rPr>
                        <w:t>6</w:t>
                      </w:r>
                      <w:r w:rsidRPr="002F2634">
                        <w:rPr>
                          <w:rFonts w:cstheme="minorHAnsi"/>
                        </w:rPr>
                        <w:t>) / ηDHW / 3412</w:t>
                      </w:r>
                    </w:p>
                    <w:p w14:paraId="16D55E9D" w14:textId="77777777" w:rsidR="00713628" w:rsidRPr="002F2634" w:rsidRDefault="00713628" w:rsidP="00D466B6">
                      <w:pPr>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b/>
                        </w:rPr>
                        <w:tab/>
                      </w:r>
                      <w:r w:rsidRPr="002F2634">
                        <w:rPr>
                          <w:rFonts w:cstheme="minorHAnsi"/>
                        </w:rPr>
                        <w:t>= ((1/1– 1/5) * (5 * 0.196) * 60 * 876</w:t>
                      </w:r>
                      <w:r>
                        <w:rPr>
                          <w:rFonts w:cstheme="minorHAnsi"/>
                        </w:rPr>
                        <w:t>6</w:t>
                      </w:r>
                      <w:r w:rsidRPr="002F2634">
                        <w:rPr>
                          <w:rFonts w:cstheme="minorHAnsi"/>
                        </w:rPr>
                        <w:t>) / 0.98 /3412</w:t>
                      </w:r>
                    </w:p>
                    <w:p w14:paraId="16D55E9E"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123 kWh</w:t>
                      </w:r>
                    </w:p>
                    <w:p w14:paraId="16D55E9F" w14:textId="77777777" w:rsidR="00713628" w:rsidRDefault="00713628" w:rsidP="00D466B6"/>
                  </w:txbxContent>
                </v:textbox>
                <w10:anchorlock/>
              </v:shape>
            </w:pict>
          </mc:Fallback>
        </mc:AlternateContent>
      </w:r>
    </w:p>
    <w:p w14:paraId="16D5381A" w14:textId="77777777" w:rsidR="00D466B6" w:rsidRPr="000B7BB6" w:rsidRDefault="00D466B6" w:rsidP="00D466B6">
      <w:pPr>
        <w:tabs>
          <w:tab w:val="left" w:pos="540"/>
          <w:tab w:val="left" w:pos="1440"/>
          <w:tab w:val="left" w:pos="2160"/>
        </w:tabs>
        <w:rPr>
          <w:rFonts w:cstheme="minorHAnsi"/>
        </w:rPr>
      </w:pPr>
      <w:r w:rsidRPr="00B41203">
        <w:rPr>
          <w:rFonts w:cstheme="minorHAnsi"/>
        </w:rPr>
        <w:t>If inputs above are not available the following default</w:t>
      </w:r>
      <w:r w:rsidRPr="000B7BB6">
        <w:rPr>
          <w:rFonts w:cstheme="minorHAnsi"/>
        </w:rPr>
        <w:t xml:space="preserve"> per 3ft R-5 length can be used for up to 6 ft length on the hot pipe and 3 ft on the cold pipe.</w:t>
      </w:r>
    </w:p>
    <w:p w14:paraId="16D5381B" w14:textId="77777777" w:rsidR="00D466B6" w:rsidRPr="00A05FC2" w:rsidRDefault="00D466B6" w:rsidP="00D466B6">
      <w:pPr>
        <w:autoSpaceDE w:val="0"/>
        <w:autoSpaceDN w:val="0"/>
        <w:adjustRightInd w:val="0"/>
        <w:ind w:left="720" w:firstLine="720"/>
        <w:rPr>
          <w:rFonts w:cstheme="minorHAnsi"/>
        </w:rPr>
      </w:pPr>
      <w:r w:rsidRPr="00A05FC2">
        <w:rPr>
          <w:rFonts w:cstheme="minorHAnsi"/>
          <w:noProof/>
        </w:rPr>
        <w:t>Δ</w:t>
      </w:r>
      <w:r w:rsidRPr="00A05FC2">
        <w:rPr>
          <w:rFonts w:cstheme="minorHAnsi"/>
        </w:rPr>
        <w:t xml:space="preserve">kWh </w:t>
      </w:r>
      <w:r w:rsidRPr="00A05FC2">
        <w:rPr>
          <w:rFonts w:cstheme="minorHAnsi"/>
        </w:rPr>
        <w:tab/>
        <w:t xml:space="preserve">= ((1/Rexist </w:t>
      </w:r>
      <w:r>
        <w:rPr>
          <w:rFonts w:cstheme="minorHAnsi"/>
        </w:rPr>
        <w:t>– 1/Rnew) * (L * C) * ΔT * 8,766</w:t>
      </w:r>
      <w:r w:rsidRPr="00A05FC2">
        <w:rPr>
          <w:rFonts w:cstheme="minorHAnsi"/>
        </w:rPr>
        <w:t>) / ηDHW / 3412</w:t>
      </w:r>
    </w:p>
    <w:p w14:paraId="16D5381C" w14:textId="77777777" w:rsidR="00D466B6" w:rsidRPr="00A05FC2" w:rsidRDefault="00D466B6" w:rsidP="00D466B6">
      <w:pPr>
        <w:rPr>
          <w:rFonts w:cstheme="minorHAnsi"/>
        </w:rPr>
      </w:pPr>
      <w:r w:rsidRPr="00A05FC2">
        <w:rPr>
          <w:rFonts w:cstheme="minorHAnsi"/>
          <w:b/>
        </w:rPr>
        <w:tab/>
      </w:r>
      <w:r w:rsidRPr="00A05FC2">
        <w:rPr>
          <w:rFonts w:cstheme="minorHAnsi"/>
          <w:b/>
        </w:rPr>
        <w:tab/>
      </w:r>
      <w:r w:rsidRPr="00A05FC2">
        <w:rPr>
          <w:rFonts w:cstheme="minorHAnsi"/>
          <w:b/>
        </w:rPr>
        <w:tab/>
      </w:r>
      <w:r w:rsidRPr="00A05FC2">
        <w:rPr>
          <w:rFonts w:cstheme="minorHAnsi"/>
        </w:rPr>
        <w:t>= ((1/1</w:t>
      </w:r>
      <w:r>
        <w:rPr>
          <w:rFonts w:cstheme="minorHAnsi"/>
        </w:rPr>
        <w:t>– 1/5) * (3 * 0.196) * 60 * 8766</w:t>
      </w:r>
      <w:r w:rsidRPr="00A05FC2">
        <w:rPr>
          <w:rFonts w:cstheme="minorHAnsi"/>
        </w:rPr>
        <w:t>) / 0.98 /3412</w:t>
      </w:r>
    </w:p>
    <w:p w14:paraId="16D5381D" w14:textId="77777777" w:rsidR="00D466B6" w:rsidRPr="000B7BB6" w:rsidRDefault="00D466B6" w:rsidP="00D466B6">
      <w:pPr>
        <w:tabs>
          <w:tab w:val="left" w:pos="540"/>
          <w:tab w:val="left" w:pos="1440"/>
          <w:tab w:val="left" w:pos="2160"/>
        </w:tabs>
        <w:rPr>
          <w:rFonts w:cstheme="minorHAnsi"/>
        </w:rPr>
      </w:pPr>
      <w:r w:rsidRPr="00B41203">
        <w:rPr>
          <w:rFonts w:cstheme="minorHAnsi"/>
        </w:rPr>
        <w:tab/>
      </w:r>
      <w:r w:rsidRPr="00B41203">
        <w:rPr>
          <w:rFonts w:cstheme="minorHAnsi"/>
        </w:rPr>
        <w:tab/>
      </w:r>
      <w:r w:rsidRPr="00B41203">
        <w:rPr>
          <w:rFonts w:cstheme="minorHAnsi"/>
        </w:rPr>
        <w:tab/>
      </w:r>
      <w:r w:rsidRPr="000B7BB6">
        <w:rPr>
          <w:rFonts w:cstheme="minorHAnsi"/>
        </w:rPr>
        <w:t>= 7</w:t>
      </w:r>
      <w:r>
        <w:rPr>
          <w:rFonts w:cstheme="minorHAnsi"/>
        </w:rPr>
        <w:t>4.0</w:t>
      </w:r>
      <w:r w:rsidRPr="000B7BB6">
        <w:rPr>
          <w:rFonts w:cstheme="minorHAnsi"/>
        </w:rPr>
        <w:t xml:space="preserve"> kWh per 3ft length</w:t>
      </w:r>
    </w:p>
    <w:p w14:paraId="16D5381E" w14:textId="77777777" w:rsidR="00D466B6" w:rsidRPr="00A05FC2" w:rsidRDefault="00D466B6" w:rsidP="00090AC8">
      <w:pPr>
        <w:pStyle w:val="Heading6"/>
      </w:pPr>
      <w:r w:rsidRPr="00A05FC2">
        <w:t xml:space="preserve">Summer Coincident Peak Demand Savings </w:t>
      </w:r>
    </w:p>
    <w:p w14:paraId="16D5381F"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876</w:t>
      </w:r>
      <w:r>
        <w:rPr>
          <w:rFonts w:cstheme="minorHAnsi"/>
        </w:rPr>
        <w:t>6</w:t>
      </w:r>
    </w:p>
    <w:p w14:paraId="16D53820"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Where:</w:t>
      </w:r>
    </w:p>
    <w:p w14:paraId="16D53821" w14:textId="77777777" w:rsidR="00D466B6" w:rsidRPr="00A05FC2" w:rsidRDefault="00D466B6" w:rsidP="00D466B6">
      <w:pPr>
        <w:ind w:left="720"/>
        <w:rPr>
          <w:rFonts w:cstheme="minorHAnsi"/>
          <w:noProof/>
        </w:rPr>
      </w:pPr>
      <w:r w:rsidRPr="00A05FC2">
        <w:rPr>
          <w:rFonts w:cstheme="minorHAnsi"/>
          <w:noProof/>
        </w:rPr>
        <w:t>ΔkWh</w:t>
      </w:r>
      <w:r w:rsidRPr="00A05FC2">
        <w:rPr>
          <w:rFonts w:cstheme="minorHAnsi"/>
          <w:noProof/>
        </w:rPr>
        <w:tab/>
      </w:r>
      <w:r w:rsidRPr="00A05FC2">
        <w:rPr>
          <w:rFonts w:cstheme="minorHAnsi"/>
          <w:noProof/>
        </w:rPr>
        <w:tab/>
        <w:t>= kWh savings from pipe wrap installation</w:t>
      </w:r>
    </w:p>
    <w:p w14:paraId="16D53822" w14:textId="77777777" w:rsidR="00D466B6" w:rsidRDefault="00D466B6" w:rsidP="00D466B6">
      <w:pPr>
        <w:ind w:left="2160" w:hanging="1440"/>
        <w:rPr>
          <w:rFonts w:cstheme="minorHAnsi"/>
          <w:noProof/>
        </w:rPr>
      </w:pPr>
      <w:r w:rsidRPr="00A05FC2">
        <w:rPr>
          <w:rFonts w:cstheme="minorHAnsi"/>
          <w:noProof/>
        </w:rPr>
        <w:t>876</w:t>
      </w:r>
      <w:r>
        <w:rPr>
          <w:rFonts w:cstheme="minorHAnsi"/>
          <w:noProof/>
        </w:rPr>
        <w:t>6</w:t>
      </w:r>
      <w:r w:rsidRPr="00A05FC2">
        <w:rPr>
          <w:rFonts w:cstheme="minorHAnsi"/>
          <w:noProof/>
        </w:rPr>
        <w:tab/>
        <w:t>= Number of hours in a year (since savings are assumed to be constant over year).</w:t>
      </w:r>
    </w:p>
    <w:p w14:paraId="16D53823" w14:textId="77777777" w:rsidR="00D466B6" w:rsidRPr="00A05FC2" w:rsidRDefault="00D466B6" w:rsidP="00D466B6">
      <w:pPr>
        <w:ind w:left="2160" w:hanging="1440"/>
        <w:rPr>
          <w:rFonts w:cstheme="minorHAnsi"/>
        </w:rPr>
      </w:pPr>
    </w:p>
    <w:p w14:paraId="16D53824" w14:textId="77777777" w:rsidR="00D466B6" w:rsidRDefault="00D466B6" w:rsidP="00D466B6">
      <w:pPr>
        <w:autoSpaceDE w:val="0"/>
        <w:autoSpaceDN w:val="0"/>
        <w:adjustRightInd w:val="0"/>
        <w:rPr>
          <w:rFonts w:cstheme="minorHAnsi"/>
        </w:rPr>
      </w:pPr>
      <w:r w:rsidRPr="00B41203">
        <w:rPr>
          <w:rFonts w:cstheme="minorHAnsi"/>
          <w:noProof/>
        </w:rPr>
        <mc:AlternateContent>
          <mc:Choice Requires="wps">
            <w:drawing>
              <wp:inline distT="0" distB="0" distL="0" distR="0" wp14:anchorId="16D54DB7" wp14:editId="16D54DB8">
                <wp:extent cx="5636895" cy="892810"/>
                <wp:effectExtent l="0" t="0" r="20955" b="21590"/>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892810"/>
                        </a:xfrm>
                        <a:prstGeom prst="rect">
                          <a:avLst/>
                        </a:prstGeom>
                        <a:solidFill>
                          <a:srgbClr val="FFFFFF"/>
                        </a:solidFill>
                        <a:ln w="9525">
                          <a:solidFill>
                            <a:srgbClr val="000000"/>
                          </a:solidFill>
                          <a:miter lim="800000"/>
                          <a:headEnd/>
                          <a:tailEnd/>
                        </a:ln>
                      </wps:spPr>
                      <wps:txbx>
                        <w:txbxContent>
                          <w:p w14:paraId="16D55EA0" w14:textId="77777777" w:rsidR="00713628" w:rsidRPr="002F2634" w:rsidRDefault="00713628" w:rsidP="00D466B6">
                            <w:pPr>
                              <w:autoSpaceDE w:val="0"/>
                              <w:autoSpaceDN w:val="0"/>
                              <w:adjustRightInd w:val="0"/>
                              <w:rPr>
                                <w:rFonts w:cstheme="minorHAnsi"/>
                              </w:rPr>
                            </w:pPr>
                            <w:r w:rsidRPr="002F2634">
                              <w:rPr>
                                <w:rFonts w:cstheme="minorHAnsi"/>
                              </w:rPr>
                              <w:t>For example, insulating 5 feet of 0.75” pipe with R-5 wrap:</w:t>
                            </w:r>
                          </w:p>
                          <w:p w14:paraId="16D55EA1" w14:textId="77777777" w:rsidR="00713628" w:rsidRPr="002F2634" w:rsidRDefault="00713628" w:rsidP="00D466B6">
                            <w:pPr>
                              <w:ind w:left="720" w:firstLine="720"/>
                              <w:rPr>
                                <w:rFonts w:cstheme="minorHAnsi"/>
                              </w:rPr>
                            </w:pPr>
                            <w:r w:rsidRPr="002F2634">
                              <w:rPr>
                                <w:rFonts w:cstheme="minorHAnsi"/>
                                <w:noProof/>
                              </w:rPr>
                              <w:t xml:space="preserve">ΔkW </w:t>
                            </w:r>
                            <w:r w:rsidRPr="002F2634">
                              <w:rPr>
                                <w:rFonts w:cstheme="minorHAnsi"/>
                                <w:noProof/>
                              </w:rPr>
                              <w:tab/>
                              <w:t>= 123/876</w:t>
                            </w:r>
                            <w:r>
                              <w:rPr>
                                <w:rFonts w:cstheme="minorHAnsi"/>
                                <w:noProof/>
                              </w:rPr>
                              <w:t>6</w:t>
                            </w:r>
                          </w:p>
                          <w:p w14:paraId="16D55EA2" w14:textId="77777777" w:rsidR="00713628" w:rsidRPr="002F2634" w:rsidRDefault="00713628" w:rsidP="00D466B6">
                            <w:pPr>
                              <w:keepNext/>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rPr>
                              <w:t>= 0.014kW</w:t>
                            </w:r>
                          </w:p>
                          <w:p w14:paraId="16D55EA3"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21" type="#_x0000_t202" style="width:443.85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">
                <v:textbox>
                  <w:txbxContent>
                    <w:p w14:paraId="16D55EA0" w14:textId="77777777" w:rsidR="00713628" w:rsidRPr="002F2634" w:rsidRDefault="00713628" w:rsidP="00D466B6">
                      <w:pPr>
                        <w:autoSpaceDE w:val="0"/>
                        <w:autoSpaceDN w:val="0"/>
                        <w:adjustRightInd w:val="0"/>
                        <w:rPr>
                          <w:rFonts w:cstheme="minorHAnsi"/>
                        </w:rPr>
                      </w:pPr>
                      <w:r w:rsidRPr="002F2634">
                        <w:rPr>
                          <w:rFonts w:cstheme="minorHAnsi"/>
                        </w:rPr>
                        <w:t>For example, insulating 5 feet of 0.75” pipe with R-5 wrap:</w:t>
                      </w:r>
                    </w:p>
                    <w:p w14:paraId="16D55EA1" w14:textId="77777777" w:rsidR="00713628" w:rsidRPr="002F2634" w:rsidRDefault="00713628" w:rsidP="00D466B6">
                      <w:pPr>
                        <w:ind w:left="720" w:firstLine="720"/>
                        <w:rPr>
                          <w:rFonts w:cstheme="minorHAnsi"/>
                        </w:rPr>
                      </w:pPr>
                      <w:r w:rsidRPr="002F2634">
                        <w:rPr>
                          <w:rFonts w:cstheme="minorHAnsi"/>
                          <w:noProof/>
                        </w:rPr>
                        <w:t xml:space="preserve">ΔkW </w:t>
                      </w:r>
                      <w:r w:rsidRPr="002F2634">
                        <w:rPr>
                          <w:rFonts w:cstheme="minorHAnsi"/>
                          <w:noProof/>
                        </w:rPr>
                        <w:tab/>
                        <w:t>= 123/876</w:t>
                      </w:r>
                      <w:r>
                        <w:rPr>
                          <w:rFonts w:cstheme="minorHAnsi"/>
                          <w:noProof/>
                        </w:rPr>
                        <w:t>6</w:t>
                      </w:r>
                    </w:p>
                    <w:p w14:paraId="16D55EA2" w14:textId="77777777" w:rsidR="00713628" w:rsidRPr="002F2634" w:rsidRDefault="00713628" w:rsidP="00D466B6">
                      <w:pPr>
                        <w:keepNext/>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rPr>
                        <w:t>= 0.014kW</w:t>
                      </w:r>
                    </w:p>
                    <w:p w14:paraId="16D55EA3" w14:textId="77777777" w:rsidR="00713628" w:rsidRDefault="00713628" w:rsidP="00D466B6"/>
                  </w:txbxContent>
                </v:textbox>
                <w10:anchorlock/>
              </v:shape>
            </w:pict>
          </mc:Fallback>
        </mc:AlternateContent>
      </w:r>
    </w:p>
    <w:p w14:paraId="16D53825" w14:textId="77777777" w:rsidR="00D466B6" w:rsidRPr="00A05FC2" w:rsidRDefault="00D466B6" w:rsidP="00D466B6">
      <w:pPr>
        <w:tabs>
          <w:tab w:val="left" w:pos="540"/>
          <w:tab w:val="left" w:pos="1440"/>
          <w:tab w:val="left" w:pos="2160"/>
        </w:tabs>
        <w:rPr>
          <w:rFonts w:cstheme="minorHAnsi"/>
        </w:rPr>
      </w:pPr>
      <w:r w:rsidRPr="00A05FC2">
        <w:rPr>
          <w:rFonts w:cstheme="minorHAnsi"/>
        </w:rPr>
        <w:t>If inputs above are not available the following default per 3ft R-4 length can be used for up to 6 ft length on the hot pipe and 3 ft on the cold pipe.</w:t>
      </w:r>
    </w:p>
    <w:p w14:paraId="16D53826" w14:textId="77777777" w:rsidR="00D466B6" w:rsidRPr="00A05FC2" w:rsidRDefault="00D466B6" w:rsidP="00D466B6">
      <w:pPr>
        <w:ind w:left="720" w:firstLine="720"/>
        <w:rPr>
          <w:rFonts w:cstheme="minorHAnsi"/>
        </w:rPr>
      </w:pPr>
      <w:r w:rsidRPr="00A05FC2">
        <w:rPr>
          <w:rFonts w:cstheme="minorHAnsi"/>
          <w:noProof/>
        </w:rPr>
        <w:t xml:space="preserve">ΔkW </w:t>
      </w:r>
      <w:r w:rsidRPr="00A05FC2">
        <w:rPr>
          <w:rFonts w:cstheme="minorHAnsi"/>
          <w:noProof/>
        </w:rPr>
        <w:tab/>
        <w:t>= 73.9/876</w:t>
      </w:r>
      <w:r>
        <w:rPr>
          <w:rFonts w:cstheme="minorHAnsi"/>
          <w:noProof/>
        </w:rPr>
        <w:t>6</w:t>
      </w:r>
    </w:p>
    <w:p w14:paraId="16D53827" w14:textId="77777777" w:rsidR="00D466B6" w:rsidRPr="00A05FC2" w:rsidRDefault="00D466B6" w:rsidP="00D466B6">
      <w:pPr>
        <w:keepNext/>
        <w:rPr>
          <w:rFonts w:cstheme="minorHAnsi"/>
        </w:rPr>
      </w:pPr>
      <w:r w:rsidRPr="00A05FC2">
        <w:rPr>
          <w:rFonts w:cstheme="minorHAnsi"/>
        </w:rPr>
        <w:tab/>
      </w:r>
      <w:r w:rsidRPr="00A05FC2">
        <w:rPr>
          <w:rFonts w:cstheme="minorHAnsi"/>
        </w:rPr>
        <w:tab/>
      </w:r>
      <w:r w:rsidRPr="00A05FC2">
        <w:rPr>
          <w:rFonts w:cstheme="minorHAnsi"/>
        </w:rPr>
        <w:tab/>
        <w:t>= 0.0084 kW</w:t>
      </w:r>
    </w:p>
    <w:p w14:paraId="16D53828" w14:textId="77777777" w:rsidR="00D466B6" w:rsidRPr="00A05FC2" w:rsidRDefault="00D466B6" w:rsidP="00090AC8">
      <w:pPr>
        <w:pStyle w:val="Heading6"/>
      </w:pPr>
      <w:r>
        <w:t>Natural Gas</w:t>
      </w:r>
      <w:r w:rsidRPr="00A05FC2">
        <w:t xml:space="preserve"> Savings </w:t>
      </w:r>
    </w:p>
    <w:p w14:paraId="16D53829"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 xml:space="preserve">For </w:t>
      </w:r>
      <w:r>
        <w:rPr>
          <w:rFonts w:cstheme="minorHAnsi"/>
        </w:rPr>
        <w:t>Natural Gas</w:t>
      </w:r>
      <w:r w:rsidRPr="00A05FC2">
        <w:rPr>
          <w:rFonts w:cstheme="minorHAnsi"/>
        </w:rPr>
        <w:t xml:space="preserve"> DHW systems:</w:t>
      </w:r>
    </w:p>
    <w:p w14:paraId="16D5382A" w14:textId="77777777" w:rsidR="00D466B6" w:rsidRPr="00A05FC2" w:rsidRDefault="00D466B6" w:rsidP="00D466B6">
      <w:pPr>
        <w:autoSpaceDE w:val="0"/>
        <w:autoSpaceDN w:val="0"/>
        <w:adjustRightInd w:val="0"/>
        <w:ind w:left="720" w:firstLine="720"/>
        <w:rPr>
          <w:rFonts w:cstheme="minorHAnsi"/>
        </w:rPr>
      </w:pPr>
      <w:r w:rsidRPr="00A05FC2">
        <w:rPr>
          <w:rFonts w:cstheme="minorHAnsi"/>
          <w:noProof/>
        </w:rPr>
        <w:t>Δ</w:t>
      </w:r>
      <w:r w:rsidRPr="00A05FC2">
        <w:rPr>
          <w:rFonts w:cstheme="minorHAnsi"/>
        </w:rPr>
        <w:t>Therm</w:t>
      </w:r>
      <w:r w:rsidRPr="00A05FC2">
        <w:rPr>
          <w:rFonts w:cstheme="minorHAnsi"/>
        </w:rPr>
        <w:tab/>
        <w:t xml:space="preserve"> </w:t>
      </w:r>
      <w:r w:rsidRPr="00A05FC2">
        <w:rPr>
          <w:rFonts w:cstheme="minorHAnsi"/>
        </w:rPr>
        <w:tab/>
        <w:t>= ((1/Rexist – 1/Rnew) * (L * C) * ΔT * 8,76</w:t>
      </w:r>
      <w:r>
        <w:rPr>
          <w:rFonts w:cstheme="minorHAnsi"/>
        </w:rPr>
        <w:t>6</w:t>
      </w:r>
      <w:r w:rsidRPr="00A05FC2">
        <w:rPr>
          <w:rFonts w:cstheme="minorHAnsi"/>
        </w:rPr>
        <w:t>) / ηDHW /100,000</w:t>
      </w:r>
    </w:p>
    <w:p w14:paraId="16D5382B" w14:textId="77777777" w:rsidR="00D466B6" w:rsidRPr="00A05FC2" w:rsidRDefault="00D466B6" w:rsidP="00D466B6">
      <w:pPr>
        <w:rPr>
          <w:rFonts w:cstheme="minorHAnsi"/>
          <w:noProof/>
        </w:rPr>
      </w:pPr>
      <w:r w:rsidRPr="00A05FC2">
        <w:rPr>
          <w:rFonts w:cstheme="minorHAnsi"/>
          <w:noProof/>
        </w:rPr>
        <w:t>Where:</w:t>
      </w:r>
    </w:p>
    <w:p w14:paraId="16D5382C" w14:textId="77777777" w:rsidR="00D466B6" w:rsidRPr="00A05FC2" w:rsidRDefault="00D466B6" w:rsidP="00D466B6">
      <w:pPr>
        <w:ind w:left="2880" w:hanging="1440"/>
        <w:rPr>
          <w:rFonts w:cstheme="minorHAnsi"/>
          <w:noProof/>
        </w:rPr>
      </w:pPr>
      <w:r w:rsidRPr="00A05FC2">
        <w:rPr>
          <w:rFonts w:cstheme="minorHAnsi"/>
        </w:rPr>
        <w:t>ηDHW</w:t>
      </w:r>
      <w:r w:rsidRPr="00A05FC2">
        <w:rPr>
          <w:rFonts w:cstheme="minorHAnsi"/>
          <w:noProof/>
        </w:rPr>
        <w:t xml:space="preserve"> </w:t>
      </w:r>
      <w:r w:rsidRPr="00A05FC2">
        <w:rPr>
          <w:rFonts w:cstheme="minorHAnsi"/>
          <w:noProof/>
        </w:rPr>
        <w:tab/>
        <w:t>= Recovery efficiency of gas hot water heater</w:t>
      </w:r>
    </w:p>
    <w:p w14:paraId="16D5382D" w14:textId="77777777" w:rsidR="00D466B6" w:rsidRPr="00A05FC2" w:rsidRDefault="00D466B6" w:rsidP="00D466B6">
      <w:pPr>
        <w:ind w:left="2160" w:firstLine="720"/>
        <w:rPr>
          <w:rFonts w:cstheme="minorHAnsi"/>
          <w:noProof/>
        </w:rPr>
      </w:pPr>
      <w:r w:rsidRPr="00A05FC2">
        <w:rPr>
          <w:rFonts w:cstheme="minorHAnsi"/>
          <w:noProof/>
        </w:rPr>
        <w:t xml:space="preserve">= 0.78 </w:t>
      </w:r>
      <w:r w:rsidRPr="00A05FC2">
        <w:rPr>
          <w:rStyle w:val="FootnoteReference"/>
          <w:rFonts w:asciiTheme="minorHAnsi" w:eastAsia="Calibri" w:hAnsiTheme="minorHAnsi" w:cstheme="minorHAnsi"/>
          <w:noProof/>
        </w:rPr>
        <w:footnoteReference w:id="752"/>
      </w:r>
    </w:p>
    <w:p w14:paraId="16D5382E" w14:textId="77777777" w:rsidR="00D466B6" w:rsidRPr="00A05FC2" w:rsidRDefault="00D466B6" w:rsidP="00D466B6">
      <w:pPr>
        <w:ind w:left="2160" w:firstLine="720"/>
        <w:rPr>
          <w:rFonts w:cstheme="minorHAnsi"/>
        </w:rPr>
      </w:pPr>
      <w:r w:rsidRPr="00A05FC2">
        <w:rPr>
          <w:rFonts w:cstheme="minorHAnsi"/>
          <w:noProof/>
        </w:rPr>
        <w:t>Other variables as defined above</w:t>
      </w:r>
    </w:p>
    <w:p w14:paraId="16D5382F" w14:textId="77777777" w:rsidR="00D466B6" w:rsidRDefault="00D466B6" w:rsidP="00D466B6">
      <w:pPr>
        <w:autoSpaceDE w:val="0"/>
        <w:autoSpaceDN w:val="0"/>
        <w:adjustRightInd w:val="0"/>
        <w:rPr>
          <w:rFonts w:cstheme="minorHAnsi"/>
        </w:rPr>
      </w:pPr>
      <w:r w:rsidRPr="00B41203">
        <w:rPr>
          <w:rFonts w:cstheme="minorHAnsi"/>
          <w:noProof/>
        </w:rPr>
        <mc:AlternateContent>
          <mc:Choice Requires="wps">
            <w:drawing>
              <wp:inline distT="0" distB="0" distL="0" distR="0" wp14:anchorId="16D54DB9" wp14:editId="16D54DBA">
                <wp:extent cx="5636895" cy="892810"/>
                <wp:effectExtent l="0" t="0" r="20955" b="21590"/>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892810"/>
                        </a:xfrm>
                        <a:prstGeom prst="rect">
                          <a:avLst/>
                        </a:prstGeom>
                        <a:solidFill>
                          <a:srgbClr val="FFFFFF"/>
                        </a:solidFill>
                        <a:ln w="9525">
                          <a:solidFill>
                            <a:srgbClr val="000000"/>
                          </a:solidFill>
                          <a:miter lim="800000"/>
                          <a:headEnd/>
                          <a:tailEnd/>
                        </a:ln>
                      </wps:spPr>
                      <wps:txbx>
                        <w:txbxContent>
                          <w:p w14:paraId="16D55EA4" w14:textId="77777777" w:rsidR="00713628" w:rsidRPr="002F2634" w:rsidRDefault="00713628" w:rsidP="00D466B6">
                            <w:pPr>
                              <w:autoSpaceDE w:val="0"/>
                              <w:autoSpaceDN w:val="0"/>
                              <w:adjustRightInd w:val="0"/>
                              <w:rPr>
                                <w:rFonts w:cstheme="minorHAnsi"/>
                              </w:rPr>
                            </w:pPr>
                            <w:r w:rsidRPr="002F2634">
                              <w:rPr>
                                <w:rFonts w:cstheme="minorHAnsi"/>
                              </w:rPr>
                              <w:t>For example, insulating 5 feet of 0.75” pipe with R-5 wrap:</w:t>
                            </w:r>
                          </w:p>
                          <w:p w14:paraId="16D55EA5" w14:textId="77777777" w:rsidR="00713628" w:rsidRPr="002F2634" w:rsidRDefault="00713628" w:rsidP="00D466B6">
                            <w:pPr>
                              <w:autoSpaceDE w:val="0"/>
                              <w:autoSpaceDN w:val="0"/>
                              <w:adjustRightInd w:val="0"/>
                              <w:rPr>
                                <w:rFonts w:cstheme="minorHAnsi"/>
                              </w:rPr>
                            </w:pPr>
                            <w:r w:rsidRPr="002F2634">
                              <w:rPr>
                                <w:rFonts w:cstheme="minorHAnsi"/>
                                <w:sz w:val="24"/>
                              </w:rPr>
                              <w:tab/>
                            </w:r>
                            <w:r w:rsidRPr="002F2634">
                              <w:rPr>
                                <w:rFonts w:cstheme="minorHAnsi"/>
                                <w:sz w:val="24"/>
                              </w:rPr>
                              <w:tab/>
                            </w:r>
                            <w:r w:rsidRPr="002F2634">
                              <w:rPr>
                                <w:rFonts w:cstheme="minorHAnsi"/>
                                <w:noProof/>
                              </w:rPr>
                              <w:t>Δ</w:t>
                            </w:r>
                            <w:r w:rsidRPr="002F2634">
                              <w:rPr>
                                <w:rFonts w:cstheme="minorHAnsi"/>
                              </w:rPr>
                              <w:t>Therm</w:t>
                            </w:r>
                            <w:r w:rsidRPr="002F2634">
                              <w:rPr>
                                <w:rFonts w:cstheme="minorHAnsi"/>
                              </w:rPr>
                              <w:tab/>
                              <w:t xml:space="preserve"> </w:t>
                            </w:r>
                            <w:r w:rsidRPr="002F2634">
                              <w:rPr>
                                <w:rFonts w:cstheme="minorHAnsi"/>
                              </w:rPr>
                              <w:tab/>
                              <w:t>= ((1/1– 1/5) * (5 * 0.196) * 60 * 876</w:t>
                            </w:r>
                            <w:r>
                              <w:rPr>
                                <w:rFonts w:cstheme="minorHAnsi"/>
                              </w:rPr>
                              <w:t>6</w:t>
                            </w:r>
                            <w:r w:rsidRPr="002F2634">
                              <w:rPr>
                                <w:rFonts w:cstheme="minorHAnsi"/>
                              </w:rPr>
                              <w:t>) / 0.78 / 100,000</w:t>
                            </w:r>
                          </w:p>
                          <w:p w14:paraId="16D55EA6" w14:textId="77777777" w:rsidR="00713628" w:rsidRPr="002F2634" w:rsidRDefault="00713628" w:rsidP="00D466B6">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5.2</w:t>
                            </w:r>
                            <w:r>
                              <w:rPr>
                                <w:rFonts w:cstheme="minorHAnsi"/>
                              </w:rPr>
                              <w:t>9</w:t>
                            </w:r>
                            <w:r w:rsidRPr="002F2634">
                              <w:rPr>
                                <w:rFonts w:cstheme="minorHAnsi"/>
                              </w:rPr>
                              <w:t xml:space="preserve"> therms</w:t>
                            </w:r>
                          </w:p>
                          <w:p w14:paraId="16D55EA7"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22" type="#_x0000_t202" style="width:443.85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gYKQIAAE4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">
                <v:textbox>
                  <w:txbxContent>
                    <w:p w14:paraId="16D55EA4" w14:textId="77777777" w:rsidR="00713628" w:rsidRPr="002F2634" w:rsidRDefault="00713628" w:rsidP="00D466B6">
                      <w:pPr>
                        <w:autoSpaceDE w:val="0"/>
                        <w:autoSpaceDN w:val="0"/>
                        <w:adjustRightInd w:val="0"/>
                        <w:rPr>
                          <w:rFonts w:cstheme="minorHAnsi"/>
                        </w:rPr>
                      </w:pPr>
                      <w:r w:rsidRPr="002F2634">
                        <w:rPr>
                          <w:rFonts w:cstheme="minorHAnsi"/>
                        </w:rPr>
                        <w:t>For example, insulating 5 feet of 0.75” pipe with R-5 wrap:</w:t>
                      </w:r>
                    </w:p>
                    <w:p w14:paraId="16D55EA5" w14:textId="77777777" w:rsidR="00713628" w:rsidRPr="002F2634" w:rsidRDefault="00713628" w:rsidP="00D466B6">
                      <w:pPr>
                        <w:autoSpaceDE w:val="0"/>
                        <w:autoSpaceDN w:val="0"/>
                        <w:adjustRightInd w:val="0"/>
                        <w:rPr>
                          <w:rFonts w:cstheme="minorHAnsi"/>
                        </w:rPr>
                      </w:pPr>
                      <w:r w:rsidRPr="002F2634">
                        <w:rPr>
                          <w:rFonts w:cstheme="minorHAnsi"/>
                          <w:sz w:val="24"/>
                        </w:rPr>
                        <w:tab/>
                      </w:r>
                      <w:r w:rsidRPr="002F2634">
                        <w:rPr>
                          <w:rFonts w:cstheme="minorHAnsi"/>
                          <w:sz w:val="24"/>
                        </w:rPr>
                        <w:tab/>
                      </w:r>
                      <w:r w:rsidRPr="002F2634">
                        <w:rPr>
                          <w:rFonts w:cstheme="minorHAnsi"/>
                          <w:noProof/>
                        </w:rPr>
                        <w:t>Δ</w:t>
                      </w:r>
                      <w:r w:rsidRPr="002F2634">
                        <w:rPr>
                          <w:rFonts w:cstheme="minorHAnsi"/>
                        </w:rPr>
                        <w:t>Therm</w:t>
                      </w:r>
                      <w:r w:rsidRPr="002F2634">
                        <w:rPr>
                          <w:rFonts w:cstheme="minorHAnsi"/>
                        </w:rPr>
                        <w:tab/>
                        <w:t xml:space="preserve"> </w:t>
                      </w:r>
                      <w:r w:rsidRPr="002F2634">
                        <w:rPr>
                          <w:rFonts w:cstheme="minorHAnsi"/>
                        </w:rPr>
                        <w:tab/>
                        <w:t>= ((1/1– 1/5) * (5 * 0.196) * 60 * 876</w:t>
                      </w:r>
                      <w:r>
                        <w:rPr>
                          <w:rFonts w:cstheme="minorHAnsi"/>
                        </w:rPr>
                        <w:t>6</w:t>
                      </w:r>
                      <w:r w:rsidRPr="002F2634">
                        <w:rPr>
                          <w:rFonts w:cstheme="minorHAnsi"/>
                        </w:rPr>
                        <w:t>) / 0.78 / 100,000</w:t>
                      </w:r>
                    </w:p>
                    <w:p w14:paraId="16D55EA6" w14:textId="77777777" w:rsidR="00713628" w:rsidRPr="002F2634" w:rsidRDefault="00713628" w:rsidP="00D466B6">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5.2</w:t>
                      </w:r>
                      <w:r>
                        <w:rPr>
                          <w:rFonts w:cstheme="minorHAnsi"/>
                        </w:rPr>
                        <w:t>9</w:t>
                      </w:r>
                      <w:r w:rsidRPr="002F2634">
                        <w:rPr>
                          <w:rFonts w:cstheme="minorHAnsi"/>
                        </w:rPr>
                        <w:t xml:space="preserve"> therms</w:t>
                      </w:r>
                    </w:p>
                    <w:p w14:paraId="16D55EA7" w14:textId="77777777" w:rsidR="00713628" w:rsidRDefault="00713628" w:rsidP="00D466B6"/>
                  </w:txbxContent>
                </v:textbox>
                <w10:anchorlock/>
              </v:shape>
            </w:pict>
          </mc:Fallback>
        </mc:AlternateContent>
      </w:r>
    </w:p>
    <w:p w14:paraId="16D53830" w14:textId="77777777" w:rsidR="00D466B6" w:rsidRPr="00A05FC2" w:rsidRDefault="00D466B6" w:rsidP="00D466B6">
      <w:pPr>
        <w:tabs>
          <w:tab w:val="left" w:pos="540"/>
          <w:tab w:val="left" w:pos="1440"/>
          <w:tab w:val="left" w:pos="2160"/>
        </w:tabs>
        <w:rPr>
          <w:rFonts w:cstheme="minorHAnsi"/>
        </w:rPr>
      </w:pPr>
      <w:r w:rsidRPr="00A05FC2">
        <w:rPr>
          <w:rFonts w:cstheme="minorHAnsi"/>
        </w:rPr>
        <w:t>If inputs above are not available the following default per 3ft R-4 length can be used for up to 6ft length on the hot pipe and 3ft on the cold pipe.</w:t>
      </w:r>
    </w:p>
    <w:p w14:paraId="16D53831" w14:textId="77777777" w:rsidR="00D466B6" w:rsidRPr="00A05FC2" w:rsidRDefault="00D466B6" w:rsidP="00D466B6">
      <w:pPr>
        <w:autoSpaceDE w:val="0"/>
        <w:autoSpaceDN w:val="0"/>
        <w:adjustRightInd w:val="0"/>
        <w:ind w:left="720" w:firstLine="720"/>
        <w:rPr>
          <w:rFonts w:cstheme="minorHAnsi"/>
        </w:rPr>
      </w:pPr>
      <w:r w:rsidRPr="00A05FC2">
        <w:rPr>
          <w:rFonts w:cstheme="minorHAnsi"/>
          <w:noProof/>
        </w:rPr>
        <w:t>Δ</w:t>
      </w:r>
      <w:r w:rsidRPr="00A05FC2">
        <w:rPr>
          <w:rFonts w:cstheme="minorHAnsi"/>
        </w:rPr>
        <w:t xml:space="preserve">Therm </w:t>
      </w:r>
      <w:r w:rsidRPr="00A05FC2">
        <w:rPr>
          <w:rFonts w:cstheme="minorHAnsi"/>
        </w:rPr>
        <w:tab/>
      </w:r>
      <w:r w:rsidRPr="00A05FC2">
        <w:rPr>
          <w:rFonts w:cstheme="minorHAnsi"/>
        </w:rPr>
        <w:tab/>
        <w:t>= ((1/Rexist – 1/Rnew) * (L * C) * ΔT * 8,76</w:t>
      </w:r>
      <w:r>
        <w:rPr>
          <w:rFonts w:cstheme="minorHAnsi"/>
        </w:rPr>
        <w:t>6</w:t>
      </w:r>
      <w:r w:rsidRPr="00A05FC2">
        <w:rPr>
          <w:rFonts w:cstheme="minorHAnsi"/>
        </w:rPr>
        <w:t>) / ηDHW / 100,000</w:t>
      </w:r>
    </w:p>
    <w:p w14:paraId="16D53832" w14:textId="77777777" w:rsidR="00D466B6" w:rsidRPr="00A05FC2" w:rsidRDefault="00D466B6" w:rsidP="00D466B6">
      <w:pPr>
        <w:rPr>
          <w:rFonts w:cstheme="minorHAnsi"/>
        </w:rPr>
      </w:pPr>
      <w:r w:rsidRPr="00A05FC2">
        <w:rPr>
          <w:rFonts w:cstheme="minorHAnsi"/>
          <w:b/>
        </w:rPr>
        <w:tab/>
      </w:r>
      <w:r w:rsidRPr="00A05FC2">
        <w:rPr>
          <w:rFonts w:cstheme="minorHAnsi"/>
          <w:b/>
        </w:rPr>
        <w:tab/>
      </w:r>
      <w:r w:rsidRPr="00A05FC2">
        <w:rPr>
          <w:rFonts w:cstheme="minorHAnsi"/>
          <w:b/>
        </w:rPr>
        <w:tab/>
      </w:r>
      <w:r w:rsidRPr="00A05FC2">
        <w:rPr>
          <w:rFonts w:cstheme="minorHAnsi"/>
          <w:b/>
        </w:rPr>
        <w:tab/>
      </w:r>
      <w:r w:rsidRPr="00A05FC2">
        <w:rPr>
          <w:rFonts w:cstheme="minorHAnsi"/>
        </w:rPr>
        <w:t>= ((1/1– 1/5) * (3 * 0.196) * 60 * 876</w:t>
      </w:r>
      <w:r>
        <w:rPr>
          <w:rFonts w:cstheme="minorHAnsi"/>
        </w:rPr>
        <w:t>6</w:t>
      </w:r>
      <w:r w:rsidRPr="00A05FC2">
        <w:rPr>
          <w:rFonts w:cstheme="minorHAnsi"/>
        </w:rPr>
        <w:t>) / 0.78 /100,000</w:t>
      </w:r>
    </w:p>
    <w:p w14:paraId="16D53833" w14:textId="77777777" w:rsidR="00D466B6" w:rsidRPr="00A05FC2" w:rsidRDefault="00D466B6" w:rsidP="00D466B6">
      <w:pPr>
        <w:tabs>
          <w:tab w:val="left" w:pos="540"/>
          <w:tab w:val="left" w:pos="1440"/>
          <w:tab w:val="left" w:pos="2160"/>
        </w:tabs>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t>= 3.17 therms per 3ft length</w:t>
      </w:r>
    </w:p>
    <w:p w14:paraId="16D53834" w14:textId="77777777" w:rsidR="00D466B6" w:rsidRPr="00A05FC2" w:rsidRDefault="00D466B6" w:rsidP="00D466B6">
      <w:pPr>
        <w:autoSpaceDE w:val="0"/>
        <w:autoSpaceDN w:val="0"/>
        <w:adjustRightInd w:val="0"/>
        <w:rPr>
          <w:rFonts w:cstheme="minorHAnsi"/>
        </w:rPr>
      </w:pPr>
    </w:p>
    <w:p w14:paraId="16D53835" w14:textId="77777777" w:rsidR="00D466B6" w:rsidRPr="00A05FC2" w:rsidRDefault="00D466B6" w:rsidP="00090AC8">
      <w:pPr>
        <w:pStyle w:val="Heading6"/>
      </w:pPr>
      <w:r w:rsidRPr="00A05FC2">
        <w:t xml:space="preserve">Water Impact Descriptions and Calculation  </w:t>
      </w:r>
    </w:p>
    <w:p w14:paraId="16D53836" w14:textId="77777777" w:rsidR="00D466B6" w:rsidRPr="00A05FC2" w:rsidRDefault="00D466B6" w:rsidP="00D466B6">
      <w:pPr>
        <w:rPr>
          <w:rFonts w:cstheme="minorHAnsi"/>
          <w:iCs/>
        </w:rPr>
      </w:pPr>
      <w:r w:rsidRPr="00A05FC2">
        <w:rPr>
          <w:rFonts w:cstheme="minorHAnsi"/>
        </w:rPr>
        <w:t>N/A</w:t>
      </w:r>
    </w:p>
    <w:p w14:paraId="16D53837" w14:textId="77777777" w:rsidR="00D466B6" w:rsidRPr="00A05FC2" w:rsidRDefault="00D466B6" w:rsidP="00090AC8">
      <w:pPr>
        <w:pStyle w:val="Heading6"/>
      </w:pPr>
      <w:r w:rsidRPr="00A05FC2">
        <w:t xml:space="preserve">Deemed O&amp;M Cost Adjustment Calculation </w:t>
      </w:r>
    </w:p>
    <w:p w14:paraId="16D53838" w14:textId="77777777" w:rsidR="00D466B6" w:rsidRPr="00A05FC2" w:rsidRDefault="00D466B6" w:rsidP="00D466B6">
      <w:pPr>
        <w:rPr>
          <w:rFonts w:cstheme="minorHAnsi"/>
          <w:iCs/>
        </w:rPr>
      </w:pPr>
      <w:r w:rsidRPr="00A05FC2">
        <w:rPr>
          <w:rFonts w:cstheme="minorHAnsi"/>
        </w:rPr>
        <w:t>N/A</w:t>
      </w:r>
    </w:p>
    <w:p w14:paraId="16D53839" w14:textId="77777777" w:rsidR="00D466B6" w:rsidRDefault="00D466B6" w:rsidP="00090AC8">
      <w:pPr>
        <w:pStyle w:val="Heading6"/>
      </w:pPr>
      <w:r>
        <w:t xml:space="preserve">Measure Code: </w:t>
      </w:r>
      <w:r w:rsidRPr="0069549D">
        <w:t>RS-</w:t>
      </w:r>
      <w:r>
        <w:t>HWE</w:t>
      </w:r>
      <w:r w:rsidRPr="0069549D">
        <w:t>-</w:t>
      </w:r>
      <w:r>
        <w:t>PINS</w:t>
      </w:r>
      <w:r w:rsidRPr="0069549D">
        <w:t>-V01-</w:t>
      </w:r>
      <w:r w:rsidR="007845D7">
        <w:t>120601</w:t>
      </w:r>
    </w:p>
    <w:p w14:paraId="16D5383A" w14:textId="77777777" w:rsidR="00D466B6" w:rsidRPr="000B7BB6" w:rsidRDefault="00D466B6" w:rsidP="00D466B6">
      <w:pPr>
        <w:widowControl/>
        <w:spacing w:after="0"/>
        <w:jc w:val="left"/>
        <w:rPr>
          <w:rFonts w:cstheme="minorHAnsi"/>
          <w:highlight w:val="lightGray"/>
        </w:rPr>
        <w:sectPr w:rsidR="00D466B6" w:rsidRPr="000B7BB6">
          <w:headerReference w:type="default" r:id="rId266"/>
          <w:pgSz w:w="12240" w:h="15840"/>
          <w:pgMar w:top="1440" w:right="1440" w:bottom="1440" w:left="1440" w:header="720" w:footer="720" w:gutter="0"/>
          <w:cols w:space="720"/>
          <w:docGrid w:linePitch="360"/>
        </w:sectPr>
      </w:pPr>
    </w:p>
    <w:p w14:paraId="16D5383B" w14:textId="77777777" w:rsidR="00D466B6" w:rsidRPr="000B7BB6" w:rsidRDefault="00D466B6" w:rsidP="0087337F">
      <w:pPr>
        <w:pStyle w:val="Heading3"/>
      </w:pPr>
      <w:bookmarkStart w:id="876" w:name="_Toc319489368"/>
      <w:bookmarkStart w:id="877" w:name="_Toc319662639"/>
      <w:bookmarkStart w:id="878" w:name="_Ref325428475"/>
      <w:bookmarkStart w:id="879" w:name="_Ref325428480"/>
      <w:bookmarkStart w:id="880" w:name="_Ref326033415"/>
      <w:bookmarkStart w:id="881" w:name="_Ref326033420"/>
      <w:bookmarkStart w:id="882" w:name="_Toc333219092"/>
      <w:bookmarkStart w:id="883" w:name="_Ref355961089"/>
      <w:bookmarkStart w:id="884" w:name="_Toc358366003"/>
      <w:bookmarkStart w:id="885" w:name="_Toc315447657"/>
      <w:r w:rsidRPr="000B7BB6">
        <w:t>Gas Water Heater</w:t>
      </w:r>
      <w:bookmarkEnd w:id="876"/>
      <w:bookmarkEnd w:id="877"/>
      <w:bookmarkEnd w:id="878"/>
      <w:bookmarkEnd w:id="879"/>
      <w:bookmarkEnd w:id="880"/>
      <w:bookmarkEnd w:id="881"/>
      <w:bookmarkEnd w:id="882"/>
      <w:bookmarkEnd w:id="883"/>
      <w:bookmarkEnd w:id="884"/>
      <w:r w:rsidRPr="000B7BB6">
        <w:t xml:space="preserve"> </w:t>
      </w:r>
      <w:bookmarkEnd w:id="885"/>
    </w:p>
    <w:p w14:paraId="16D5383C" w14:textId="77777777" w:rsidR="00D466B6" w:rsidRPr="000B7BB6" w:rsidRDefault="00D466B6" w:rsidP="00090AC8">
      <w:pPr>
        <w:pStyle w:val="Heading6"/>
      </w:pPr>
      <w:r w:rsidRPr="00B41203">
        <w:t xml:space="preserve">Description </w:t>
      </w:r>
    </w:p>
    <w:p w14:paraId="16D5383D" w14:textId="77777777" w:rsidR="00D466B6" w:rsidRPr="000B7BB6" w:rsidRDefault="00D466B6" w:rsidP="00D466B6">
      <w:pPr>
        <w:rPr>
          <w:rFonts w:cstheme="minorHAnsi"/>
        </w:rPr>
      </w:pPr>
      <w:r w:rsidRPr="000B7BB6">
        <w:rPr>
          <w:rFonts w:cstheme="minorHAnsi"/>
        </w:rPr>
        <w:t>This measure characterizes the purchase and installation of a new efficient gas-fired water heater, in place of a Federal Standard unit in a residential setting. Savings are provided for power-vented, condensing storage, and whole-house tankless units meeting specific EF criteria.</w:t>
      </w:r>
    </w:p>
    <w:p w14:paraId="16D5383E"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16D5383F"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3840" w14:textId="77777777" w:rsidR="00D466B6" w:rsidRPr="000B7BB6" w:rsidRDefault="00D466B6" w:rsidP="00090AC8">
      <w:pPr>
        <w:pStyle w:val="Heading6"/>
      </w:pPr>
      <w:r w:rsidRPr="00B41203">
        <w:t xml:space="preserve">Definition of Efficient Equipment </w:t>
      </w:r>
    </w:p>
    <w:p w14:paraId="16D53841" w14:textId="77777777" w:rsidR="00D466B6" w:rsidRPr="000B7BB6" w:rsidRDefault="00D466B6" w:rsidP="00D466B6">
      <w:pPr>
        <w:rPr>
          <w:rFonts w:cstheme="minorHAnsi"/>
        </w:rPr>
      </w:pPr>
      <w:r w:rsidRPr="000B7BB6">
        <w:rPr>
          <w:rFonts w:cstheme="minorHAnsi"/>
        </w:rPr>
        <w:t>To qualify for this measure the efficient equipment must be a water heater rated with the following minimum efficiency ratings:</w:t>
      </w:r>
    </w:p>
    <w:tbl>
      <w:tblPr>
        <w:tblStyle w:val="TableGrid"/>
        <w:tblW w:w="5400" w:type="dxa"/>
        <w:tblInd w:w="1368" w:type="dxa"/>
        <w:tblLook w:val="04A0" w:firstRow="1" w:lastRow="0" w:firstColumn="1" w:lastColumn="0" w:noHBand="0" w:noVBand="1"/>
      </w:tblPr>
      <w:tblGrid>
        <w:gridCol w:w="2790"/>
        <w:gridCol w:w="2610"/>
      </w:tblGrid>
      <w:tr w:rsidR="00D466B6" w:rsidRPr="000B7BB6" w14:paraId="16D53844" w14:textId="77777777" w:rsidTr="00950A89">
        <w:tc>
          <w:tcPr>
            <w:tcW w:w="2790" w:type="dxa"/>
            <w:shd w:val="clear" w:color="auto" w:fill="7F7F7F" w:themeFill="text1" w:themeFillTint="80"/>
          </w:tcPr>
          <w:p w14:paraId="16D5384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Water heater Type</w:t>
            </w:r>
          </w:p>
        </w:tc>
        <w:tc>
          <w:tcPr>
            <w:tcW w:w="2610" w:type="dxa"/>
            <w:shd w:val="clear" w:color="auto" w:fill="7F7F7F" w:themeFill="text1" w:themeFillTint="80"/>
          </w:tcPr>
          <w:p w14:paraId="16D5384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Minimum Energy Factor</w:t>
            </w:r>
          </w:p>
        </w:tc>
      </w:tr>
      <w:tr w:rsidR="00D466B6" w:rsidRPr="000B7BB6" w14:paraId="16D53847" w14:textId="77777777" w:rsidTr="00950A89">
        <w:tc>
          <w:tcPr>
            <w:tcW w:w="2790" w:type="dxa"/>
          </w:tcPr>
          <w:p w14:paraId="16D53845" w14:textId="77777777" w:rsidR="00D466B6" w:rsidRPr="000B7BB6" w:rsidRDefault="00D466B6" w:rsidP="00240B98">
            <w:pPr>
              <w:pStyle w:val="TableText"/>
            </w:pPr>
            <w:r w:rsidRPr="000B7BB6">
              <w:t>Gas Storage</w:t>
            </w:r>
          </w:p>
        </w:tc>
        <w:tc>
          <w:tcPr>
            <w:tcW w:w="2610" w:type="dxa"/>
          </w:tcPr>
          <w:p w14:paraId="16D53846" w14:textId="77777777" w:rsidR="00D466B6" w:rsidRPr="000B7BB6" w:rsidRDefault="00D466B6" w:rsidP="00240B98">
            <w:pPr>
              <w:pStyle w:val="TableText"/>
            </w:pPr>
            <w:r w:rsidRPr="000B7BB6">
              <w:t>0.67</w:t>
            </w:r>
          </w:p>
        </w:tc>
      </w:tr>
      <w:tr w:rsidR="00D466B6" w:rsidRPr="000B7BB6" w14:paraId="16D5384A" w14:textId="77777777" w:rsidTr="00950A89">
        <w:tc>
          <w:tcPr>
            <w:tcW w:w="2790" w:type="dxa"/>
          </w:tcPr>
          <w:p w14:paraId="16D53848" w14:textId="77777777" w:rsidR="00D466B6" w:rsidRPr="000B7BB6" w:rsidRDefault="00D466B6" w:rsidP="00240B98">
            <w:pPr>
              <w:pStyle w:val="TableText"/>
            </w:pPr>
            <w:r w:rsidRPr="000B7BB6">
              <w:t>Condensing gas storage</w:t>
            </w:r>
          </w:p>
        </w:tc>
        <w:tc>
          <w:tcPr>
            <w:tcW w:w="2610" w:type="dxa"/>
          </w:tcPr>
          <w:p w14:paraId="16D53849" w14:textId="77777777" w:rsidR="00D466B6" w:rsidRPr="000B7BB6" w:rsidRDefault="00D466B6" w:rsidP="00240B98">
            <w:pPr>
              <w:pStyle w:val="TableText"/>
            </w:pPr>
            <w:r w:rsidRPr="000B7BB6">
              <w:t>0.80</w:t>
            </w:r>
          </w:p>
        </w:tc>
      </w:tr>
      <w:tr w:rsidR="00D466B6" w:rsidRPr="000B7BB6" w14:paraId="16D5384D" w14:textId="77777777" w:rsidTr="00950A89">
        <w:tc>
          <w:tcPr>
            <w:tcW w:w="2790" w:type="dxa"/>
          </w:tcPr>
          <w:p w14:paraId="16D5384B" w14:textId="77777777" w:rsidR="00D466B6" w:rsidRPr="000B7BB6" w:rsidRDefault="00D466B6" w:rsidP="00240B98">
            <w:pPr>
              <w:pStyle w:val="TableText"/>
            </w:pPr>
            <w:r w:rsidRPr="000B7BB6">
              <w:t>Tankless whole-house unit</w:t>
            </w:r>
          </w:p>
        </w:tc>
        <w:tc>
          <w:tcPr>
            <w:tcW w:w="2610" w:type="dxa"/>
          </w:tcPr>
          <w:p w14:paraId="16D5384C" w14:textId="77777777" w:rsidR="00D466B6" w:rsidRPr="000B7BB6" w:rsidRDefault="00D466B6" w:rsidP="00240B98">
            <w:pPr>
              <w:pStyle w:val="TableText"/>
            </w:pPr>
            <w:r w:rsidRPr="000B7BB6">
              <w:t>0.82</w:t>
            </w:r>
          </w:p>
        </w:tc>
      </w:tr>
    </w:tbl>
    <w:p w14:paraId="16D5384E" w14:textId="77777777" w:rsidR="00D466B6" w:rsidRPr="00B41203" w:rsidRDefault="00D466B6" w:rsidP="00D466B6">
      <w:pPr>
        <w:rPr>
          <w:rFonts w:cstheme="minorHAnsi"/>
        </w:rPr>
      </w:pPr>
    </w:p>
    <w:p w14:paraId="16D5384F" w14:textId="77777777" w:rsidR="00D466B6" w:rsidRPr="000B7BB6" w:rsidRDefault="00D466B6" w:rsidP="00090AC8">
      <w:pPr>
        <w:pStyle w:val="Heading6"/>
      </w:pPr>
      <w:r w:rsidRPr="000B7BB6">
        <w:t xml:space="preserve">Definition of Baseline Equipment </w:t>
      </w:r>
    </w:p>
    <w:p w14:paraId="16D53850" w14:textId="77777777" w:rsidR="00D466B6" w:rsidRPr="000B7BB6" w:rsidRDefault="00D466B6" w:rsidP="00D466B6">
      <w:pPr>
        <w:rPr>
          <w:rFonts w:cstheme="minorHAnsi"/>
        </w:rPr>
      </w:pPr>
      <w:r w:rsidRPr="000B7BB6">
        <w:rPr>
          <w:rFonts w:cstheme="minorHAnsi"/>
        </w:rPr>
        <w:t>The baseline condition is assumed to be a standard gas storage water heater of the same capacity as the efficient unit, rated at the federal minimum (0.67 – 0.0019 * storage size in gallons)</w:t>
      </w:r>
      <w:r w:rsidRPr="000B7BB6">
        <w:rPr>
          <w:rStyle w:val="FootnoteReference"/>
          <w:rFonts w:asciiTheme="minorHAnsi" w:hAnsiTheme="minorHAnsi" w:cstheme="minorHAnsi"/>
          <w:szCs w:val="20"/>
        </w:rPr>
        <w:footnoteReference w:id="753"/>
      </w:r>
      <w:r w:rsidRPr="00B41203">
        <w:rPr>
          <w:rFonts w:cstheme="minorHAnsi"/>
        </w:rPr>
        <w:t xml:space="preserve">. For a </w:t>
      </w:r>
      <w:r w:rsidRPr="000B7BB6">
        <w:rPr>
          <w:rFonts w:cstheme="minorHAnsi"/>
        </w:rPr>
        <w:t>40-gallon storage water heater this would be 0.594 EF.</w:t>
      </w:r>
    </w:p>
    <w:p w14:paraId="16D53851" w14:textId="77777777" w:rsidR="00D466B6" w:rsidRPr="000B7BB6" w:rsidRDefault="00D466B6" w:rsidP="00090AC8">
      <w:pPr>
        <w:pStyle w:val="Heading6"/>
      </w:pPr>
      <w:r w:rsidRPr="000B7BB6">
        <w:t xml:space="preserve">Deemed Lifetime of Efficient Equipment </w:t>
      </w:r>
    </w:p>
    <w:p w14:paraId="16D53852" w14:textId="77777777" w:rsidR="00D466B6" w:rsidRDefault="00D466B6" w:rsidP="00D466B6">
      <w:pPr>
        <w:rPr>
          <w:rFonts w:cstheme="minorHAnsi"/>
        </w:rPr>
      </w:pPr>
      <w:r w:rsidRPr="000B7BB6">
        <w:rPr>
          <w:rFonts w:cstheme="minorHAnsi"/>
        </w:rPr>
        <w:t>The expected measure life is assumed to be 13 years</w:t>
      </w:r>
      <w:r w:rsidRPr="000B7BB6">
        <w:rPr>
          <w:rStyle w:val="FootnoteReference"/>
          <w:rFonts w:asciiTheme="minorHAnsi" w:hAnsiTheme="minorHAnsi" w:cstheme="minorHAnsi"/>
          <w:szCs w:val="20"/>
        </w:rPr>
        <w:footnoteReference w:id="754"/>
      </w:r>
      <w:r w:rsidRPr="00B41203">
        <w:rPr>
          <w:rFonts w:cstheme="minorHAnsi"/>
        </w:rPr>
        <w:t>.</w:t>
      </w:r>
    </w:p>
    <w:p w14:paraId="16D53853" w14:textId="77777777" w:rsidR="00D466B6" w:rsidRDefault="00D466B6" w:rsidP="00D466B6">
      <w:r>
        <w:br w:type="page"/>
      </w:r>
    </w:p>
    <w:p w14:paraId="16D53854" w14:textId="77777777" w:rsidR="00D466B6" w:rsidRPr="000B7BB6" w:rsidRDefault="00D466B6" w:rsidP="00090AC8">
      <w:pPr>
        <w:pStyle w:val="Heading6"/>
      </w:pPr>
      <w:r w:rsidRPr="000B7BB6">
        <w:t xml:space="preserve">Deemed Measure Cost </w:t>
      </w:r>
    </w:p>
    <w:p w14:paraId="16D53855" w14:textId="77777777" w:rsidR="00D466B6" w:rsidRPr="000B7BB6" w:rsidRDefault="00D466B6" w:rsidP="00D466B6">
      <w:pPr>
        <w:rPr>
          <w:rFonts w:cstheme="minorHAnsi"/>
        </w:rPr>
      </w:pPr>
      <w:r w:rsidRPr="000B7BB6">
        <w:rPr>
          <w:rFonts w:cstheme="minorHAnsi"/>
        </w:rPr>
        <w:t>The incremental capital cost for this measure is dependent on the type of water heater as listed below</w:t>
      </w:r>
      <w:r w:rsidRPr="000B7BB6">
        <w:rPr>
          <w:rStyle w:val="FootnoteReference"/>
          <w:rFonts w:asciiTheme="minorHAnsi" w:hAnsiTheme="minorHAnsi" w:cstheme="minorHAnsi"/>
          <w:szCs w:val="20"/>
        </w:rPr>
        <w:footnoteReference w:id="755"/>
      </w:r>
      <w:r w:rsidRPr="00B41203">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341"/>
      </w:tblGrid>
      <w:tr w:rsidR="00D466B6" w:rsidRPr="00A05FC2" w14:paraId="16D53858" w14:textId="77777777" w:rsidTr="00950A89">
        <w:trPr>
          <w:trHeight w:val="262"/>
          <w:jc w:val="center"/>
        </w:trPr>
        <w:tc>
          <w:tcPr>
            <w:tcW w:w="3264" w:type="dxa"/>
            <w:shd w:val="clear" w:color="auto" w:fill="7F7F7F" w:themeFill="text1" w:themeFillTint="80"/>
          </w:tcPr>
          <w:p w14:paraId="16D53856"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Water heater Type</w:t>
            </w:r>
          </w:p>
        </w:tc>
        <w:tc>
          <w:tcPr>
            <w:tcW w:w="1341" w:type="dxa"/>
            <w:shd w:val="clear" w:color="auto" w:fill="7F7F7F" w:themeFill="text1" w:themeFillTint="80"/>
          </w:tcPr>
          <w:p w14:paraId="16D5385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Incremental Cost</w:t>
            </w:r>
          </w:p>
        </w:tc>
      </w:tr>
      <w:tr w:rsidR="00D466B6" w:rsidRPr="00A05FC2" w14:paraId="16D5385B" w14:textId="77777777" w:rsidTr="00950A89">
        <w:trPr>
          <w:trHeight w:val="262"/>
          <w:jc w:val="center"/>
        </w:trPr>
        <w:tc>
          <w:tcPr>
            <w:tcW w:w="3264" w:type="dxa"/>
          </w:tcPr>
          <w:p w14:paraId="16D53859" w14:textId="77777777" w:rsidR="00D466B6" w:rsidRPr="000B7BB6" w:rsidRDefault="00D466B6" w:rsidP="008F033B">
            <w:pPr>
              <w:pStyle w:val="TechnicalTable"/>
            </w:pPr>
            <w:r w:rsidRPr="000B7BB6">
              <w:t>Gas Storage</w:t>
            </w:r>
          </w:p>
        </w:tc>
        <w:tc>
          <w:tcPr>
            <w:tcW w:w="1341" w:type="dxa"/>
          </w:tcPr>
          <w:p w14:paraId="16D5385A" w14:textId="77777777" w:rsidR="00D466B6" w:rsidRPr="000B7BB6" w:rsidRDefault="00D466B6" w:rsidP="008F033B">
            <w:pPr>
              <w:pStyle w:val="TechnicalTable"/>
            </w:pPr>
            <w:r w:rsidRPr="000B7BB6">
              <w:t>$400</w:t>
            </w:r>
          </w:p>
        </w:tc>
      </w:tr>
      <w:tr w:rsidR="00D466B6" w:rsidRPr="00A05FC2" w14:paraId="16D5385E" w14:textId="77777777" w:rsidTr="00950A89">
        <w:trPr>
          <w:trHeight w:val="262"/>
          <w:jc w:val="center"/>
        </w:trPr>
        <w:tc>
          <w:tcPr>
            <w:tcW w:w="3264" w:type="dxa"/>
          </w:tcPr>
          <w:p w14:paraId="16D5385C" w14:textId="77777777" w:rsidR="00D466B6" w:rsidRPr="000B7BB6" w:rsidRDefault="00D466B6" w:rsidP="008F033B">
            <w:pPr>
              <w:pStyle w:val="TechnicalTable"/>
            </w:pPr>
            <w:r w:rsidRPr="000B7BB6">
              <w:t>Condensing gas storage</w:t>
            </w:r>
          </w:p>
        </w:tc>
        <w:tc>
          <w:tcPr>
            <w:tcW w:w="1341" w:type="dxa"/>
          </w:tcPr>
          <w:p w14:paraId="16D5385D" w14:textId="77777777" w:rsidR="00D466B6" w:rsidRPr="000B7BB6" w:rsidRDefault="00D466B6" w:rsidP="008F033B">
            <w:pPr>
              <w:pStyle w:val="TechnicalTable"/>
            </w:pPr>
            <w:r w:rsidRPr="000B7BB6">
              <w:t>$685</w:t>
            </w:r>
          </w:p>
        </w:tc>
      </w:tr>
      <w:tr w:rsidR="00D466B6" w:rsidRPr="00A05FC2" w14:paraId="16D53861" w14:textId="77777777" w:rsidTr="00950A89">
        <w:trPr>
          <w:trHeight w:val="262"/>
          <w:jc w:val="center"/>
        </w:trPr>
        <w:tc>
          <w:tcPr>
            <w:tcW w:w="3264" w:type="dxa"/>
          </w:tcPr>
          <w:p w14:paraId="16D5385F" w14:textId="77777777" w:rsidR="00D466B6" w:rsidRPr="000B7BB6" w:rsidRDefault="00D466B6" w:rsidP="008F033B">
            <w:pPr>
              <w:pStyle w:val="TechnicalTable"/>
            </w:pPr>
            <w:r w:rsidRPr="000B7BB6">
              <w:t>Tankless whole-house unit</w:t>
            </w:r>
          </w:p>
        </w:tc>
        <w:tc>
          <w:tcPr>
            <w:tcW w:w="1341" w:type="dxa"/>
          </w:tcPr>
          <w:p w14:paraId="16D53860" w14:textId="77777777" w:rsidR="00D466B6" w:rsidRPr="000B7BB6" w:rsidRDefault="00D466B6" w:rsidP="008F033B">
            <w:pPr>
              <w:pStyle w:val="TechnicalTable"/>
            </w:pPr>
            <w:r w:rsidRPr="000B7BB6">
              <w:t>$605</w:t>
            </w:r>
          </w:p>
        </w:tc>
      </w:tr>
    </w:tbl>
    <w:p w14:paraId="16D53862" w14:textId="77777777" w:rsidR="00D466B6" w:rsidRPr="000B7BB6" w:rsidRDefault="00D466B6" w:rsidP="00090AC8">
      <w:pPr>
        <w:pStyle w:val="Heading6"/>
      </w:pPr>
      <w:r w:rsidRPr="00B41203">
        <w:t xml:space="preserve">Deemed O&amp;M Cost Adjustments </w:t>
      </w:r>
    </w:p>
    <w:p w14:paraId="16D53863" w14:textId="77777777" w:rsidR="00D466B6" w:rsidRPr="000B7BB6" w:rsidRDefault="00D466B6" w:rsidP="00D466B6">
      <w:pPr>
        <w:rPr>
          <w:rFonts w:cstheme="minorHAnsi"/>
        </w:rPr>
      </w:pPr>
      <w:r w:rsidRPr="000B7BB6">
        <w:rPr>
          <w:rFonts w:cstheme="minorHAnsi"/>
        </w:rPr>
        <w:t>N/A</w:t>
      </w:r>
    </w:p>
    <w:p w14:paraId="16D53864" w14:textId="77777777" w:rsidR="00D466B6" w:rsidRPr="000B7BB6" w:rsidRDefault="00D466B6" w:rsidP="00090AC8">
      <w:pPr>
        <w:pStyle w:val="Heading6"/>
      </w:pPr>
      <w:r w:rsidRPr="000B7BB6">
        <w:t>Loadshape</w:t>
      </w:r>
    </w:p>
    <w:p w14:paraId="16D53865"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N/A</w:t>
      </w:r>
    </w:p>
    <w:p w14:paraId="16D53866" w14:textId="77777777" w:rsidR="00D466B6" w:rsidRPr="000B7BB6" w:rsidRDefault="00D466B6" w:rsidP="00090AC8">
      <w:pPr>
        <w:pStyle w:val="Heading6"/>
      </w:pPr>
      <w:r w:rsidRPr="00B41203">
        <w:t xml:space="preserve">Coincidence Factor </w:t>
      </w:r>
    </w:p>
    <w:p w14:paraId="16D53867" w14:textId="77777777" w:rsidR="00D466B6" w:rsidRPr="000B7BB6" w:rsidRDefault="00D466B6" w:rsidP="00D466B6">
      <w:pPr>
        <w:rPr>
          <w:rFonts w:cstheme="minorHAnsi"/>
        </w:rPr>
      </w:pPr>
      <w:r w:rsidRPr="000B7BB6">
        <w:rPr>
          <w:rFonts w:cstheme="minorHAnsi"/>
        </w:rPr>
        <w:t>N/A</w:t>
      </w:r>
    </w:p>
    <w:p w14:paraId="16D53868" w14:textId="77777777" w:rsidR="00D466B6" w:rsidRPr="00A05FC2" w:rsidRDefault="00D466B6" w:rsidP="00D466B6">
      <w:pPr>
        <w:pStyle w:val="AlgorithmHeading"/>
      </w:pPr>
      <w:r w:rsidRPr="00A05FC2">
        <w:t>Algorithm</w:t>
      </w:r>
    </w:p>
    <w:p w14:paraId="16D53869" w14:textId="77777777" w:rsidR="00D466B6" w:rsidRPr="000B7BB6" w:rsidRDefault="00D466B6" w:rsidP="00090AC8">
      <w:pPr>
        <w:pStyle w:val="Heading6"/>
      </w:pPr>
      <w:r w:rsidRPr="00B41203">
        <w:t xml:space="preserve">Calculation of Savings </w:t>
      </w:r>
    </w:p>
    <w:p w14:paraId="16D5386A" w14:textId="77777777" w:rsidR="00D466B6" w:rsidRPr="000B7BB6" w:rsidRDefault="00D466B6" w:rsidP="00090AC8">
      <w:pPr>
        <w:pStyle w:val="Heading6"/>
      </w:pPr>
      <w:r w:rsidRPr="000B7BB6">
        <w:t xml:space="preserve">Electric Energy Savings </w:t>
      </w:r>
    </w:p>
    <w:p w14:paraId="16D5386B" w14:textId="77777777" w:rsidR="00D466B6" w:rsidRPr="000B7BB6" w:rsidRDefault="00D466B6" w:rsidP="00D466B6">
      <w:pPr>
        <w:rPr>
          <w:rFonts w:cstheme="minorHAnsi"/>
        </w:rPr>
      </w:pPr>
      <w:r w:rsidRPr="000B7BB6">
        <w:rPr>
          <w:rFonts w:cstheme="minorHAnsi"/>
        </w:rPr>
        <w:t>N/A</w:t>
      </w:r>
    </w:p>
    <w:p w14:paraId="16D5386C" w14:textId="77777777" w:rsidR="00D466B6" w:rsidRPr="000B7BB6" w:rsidRDefault="00D466B6" w:rsidP="00090AC8">
      <w:pPr>
        <w:pStyle w:val="Heading6"/>
      </w:pPr>
      <w:r w:rsidRPr="000B7BB6">
        <w:t>Summer Coincident Peak Demand Savings</w:t>
      </w:r>
    </w:p>
    <w:p w14:paraId="16D5386D" w14:textId="77777777" w:rsidR="00D466B6" w:rsidRPr="000B7BB6" w:rsidRDefault="00D466B6" w:rsidP="00D466B6">
      <w:pPr>
        <w:rPr>
          <w:rFonts w:cstheme="minorHAnsi"/>
        </w:rPr>
      </w:pPr>
      <w:r w:rsidRPr="000B7BB6">
        <w:rPr>
          <w:rFonts w:cstheme="minorHAnsi"/>
        </w:rPr>
        <w:t>N/A</w:t>
      </w:r>
    </w:p>
    <w:p w14:paraId="16D5386E" w14:textId="77777777" w:rsidR="00D466B6" w:rsidRPr="000B7BB6" w:rsidRDefault="00D466B6" w:rsidP="00090AC8">
      <w:pPr>
        <w:pStyle w:val="Heading6"/>
      </w:pPr>
      <w:r>
        <w:t>Natural Gas</w:t>
      </w:r>
      <w:r w:rsidRPr="000B7BB6">
        <w:t xml:space="preserve"> Energy Savings </w:t>
      </w:r>
    </w:p>
    <w:p w14:paraId="16D5386F" w14:textId="77777777" w:rsidR="00D466B6" w:rsidRPr="000B7BB6" w:rsidRDefault="00D466B6" w:rsidP="00D466B6">
      <w:pPr>
        <w:ind w:left="1440" w:hanging="720"/>
        <w:rPr>
          <w:rFonts w:cstheme="minorHAnsi"/>
          <w:noProof/>
        </w:rPr>
      </w:pPr>
      <w:r w:rsidRPr="000B7BB6">
        <w:rPr>
          <w:rFonts w:cstheme="minorHAnsi"/>
          <w:noProof/>
        </w:rPr>
        <w:t>ΔTherms = (1/ EF</w:t>
      </w:r>
      <w:r w:rsidRPr="000B7BB6">
        <w:rPr>
          <w:rFonts w:cstheme="minorHAnsi"/>
          <w:caps/>
          <w:noProof/>
          <w:vertAlign w:val="subscript"/>
        </w:rPr>
        <w:t>base</w:t>
      </w:r>
      <w:r w:rsidRPr="000B7BB6">
        <w:rPr>
          <w:rFonts w:cstheme="minorHAnsi"/>
          <w:noProof/>
        </w:rPr>
        <w:t xml:space="preserve"> - 1/EF</w:t>
      </w:r>
      <w:r w:rsidRPr="000B7BB6">
        <w:rPr>
          <w:rFonts w:cstheme="minorHAnsi"/>
          <w:caps/>
          <w:noProof/>
          <w:vertAlign w:val="subscript"/>
        </w:rPr>
        <w:t>efficient</w:t>
      </w:r>
      <w:r w:rsidRPr="000B7BB6">
        <w:rPr>
          <w:rFonts w:cstheme="minorHAnsi"/>
          <w:noProof/>
        </w:rPr>
        <w:t xml:space="preserve">) * (GPD * 365.25 * </w:t>
      </w:r>
      <w:r w:rsidRPr="000B7BB6">
        <w:rPr>
          <w:rFonts w:cstheme="minorHAnsi"/>
        </w:rPr>
        <w:t>γWater </w:t>
      </w:r>
      <w:r w:rsidRPr="000B7BB6">
        <w:rPr>
          <w:rFonts w:cstheme="minorHAnsi"/>
          <w:noProof/>
        </w:rPr>
        <w:t>*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xml:space="preserve"> )/100,000</w:t>
      </w:r>
    </w:p>
    <w:p w14:paraId="16D53870" w14:textId="77777777" w:rsidR="00D466B6" w:rsidRPr="000B7BB6" w:rsidRDefault="00D466B6" w:rsidP="00D466B6">
      <w:pPr>
        <w:ind w:left="1440" w:hanging="720"/>
        <w:rPr>
          <w:rFonts w:cstheme="minorHAnsi"/>
          <w:noProof/>
        </w:rPr>
      </w:pPr>
      <w:r w:rsidRPr="000B7BB6">
        <w:rPr>
          <w:rFonts w:cstheme="minorHAnsi"/>
          <w:noProof/>
        </w:rPr>
        <w:t>Where:</w:t>
      </w:r>
    </w:p>
    <w:p w14:paraId="16D53871" w14:textId="77777777" w:rsidR="00D466B6" w:rsidRDefault="00D466B6" w:rsidP="00D466B6">
      <w:pPr>
        <w:widowControl/>
        <w:spacing w:after="0"/>
        <w:jc w:val="left"/>
        <w:rPr>
          <w:rFonts w:cstheme="minorHAnsi"/>
          <w:noProof/>
        </w:rPr>
      </w:pPr>
      <w:r>
        <w:rPr>
          <w:rFonts w:cstheme="minorHAnsi"/>
          <w:noProof/>
        </w:rPr>
        <w:br w:type="page"/>
      </w:r>
    </w:p>
    <w:p w14:paraId="16D53872" w14:textId="77777777" w:rsidR="00D466B6" w:rsidRPr="000B7BB6" w:rsidRDefault="00D466B6" w:rsidP="00D466B6">
      <w:pPr>
        <w:ind w:left="1440"/>
        <w:rPr>
          <w:rFonts w:cstheme="minorHAnsi"/>
          <w:noProof/>
        </w:rPr>
      </w:pPr>
      <w:r w:rsidRPr="000B7BB6">
        <w:rPr>
          <w:rFonts w:cstheme="minorHAnsi"/>
          <w:noProof/>
        </w:rPr>
        <w:t>EF_Baseline</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Energy Factor rating for baseline equipment</w:t>
      </w:r>
    </w:p>
    <w:p w14:paraId="16D53873"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(0.67  –  0.0019 * tank_size)</w:t>
      </w:r>
      <w:r w:rsidRPr="000B7BB6">
        <w:rPr>
          <w:rStyle w:val="FootnoteReference"/>
          <w:rFonts w:asciiTheme="minorHAnsi" w:hAnsiTheme="minorHAnsi" w:cstheme="minorHAnsi"/>
          <w:noProof/>
        </w:rPr>
        <w:t xml:space="preserve"> </w:t>
      </w:r>
      <w:r w:rsidRPr="000B7BB6">
        <w:rPr>
          <w:rStyle w:val="FootnoteReference"/>
          <w:rFonts w:asciiTheme="minorHAnsi" w:hAnsiTheme="minorHAnsi" w:cstheme="minorHAnsi"/>
          <w:noProof/>
        </w:rPr>
        <w:footnoteReference w:id="756"/>
      </w:r>
    </w:p>
    <w:tbl>
      <w:tblPr>
        <w:tblpPr w:leftFromText="180" w:rightFromText="180" w:vertAnchor="text" w:horzAnchor="page" w:tblpXSpec="center"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45"/>
        <w:gridCol w:w="1166"/>
      </w:tblGrid>
      <w:tr w:rsidR="00D466B6" w:rsidRPr="00A05FC2" w14:paraId="16D53876" w14:textId="77777777" w:rsidTr="00950A89">
        <w:trPr>
          <w:trHeight w:val="262"/>
        </w:trPr>
        <w:tc>
          <w:tcPr>
            <w:tcW w:w="1945" w:type="dxa"/>
            <w:shd w:val="clear" w:color="auto" w:fill="7F7F7F" w:themeFill="text1" w:themeFillTint="80"/>
          </w:tcPr>
          <w:p w14:paraId="16D53874"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Tank_size (gallons)</w:t>
            </w:r>
          </w:p>
        </w:tc>
        <w:tc>
          <w:tcPr>
            <w:tcW w:w="1166" w:type="dxa"/>
            <w:shd w:val="clear" w:color="auto" w:fill="7F7F7F" w:themeFill="text1" w:themeFillTint="80"/>
          </w:tcPr>
          <w:p w14:paraId="16D53875" w14:textId="77777777" w:rsidR="00D466B6" w:rsidRPr="000B7BB6" w:rsidRDefault="00D466B6" w:rsidP="00950A89">
            <w:pPr>
              <w:spacing w:after="0"/>
              <w:jc w:val="center"/>
              <w:rPr>
                <w:rFonts w:cstheme="minorHAnsi"/>
                <w:b/>
                <w:bCs/>
                <w:color w:val="FFFFFF" w:themeColor="background1"/>
                <w:kern w:val="32"/>
                <w:szCs w:val="20"/>
              </w:rPr>
            </w:pPr>
            <w:r w:rsidRPr="000B7BB6">
              <w:rPr>
                <w:rFonts w:cstheme="minorHAnsi"/>
                <w:b/>
                <w:color w:val="FFFFFF" w:themeColor="background1"/>
                <w:szCs w:val="20"/>
              </w:rPr>
              <w:t>EF_Baseline</w:t>
            </w:r>
          </w:p>
        </w:tc>
      </w:tr>
      <w:tr w:rsidR="00D466B6" w:rsidRPr="00A05FC2" w14:paraId="16D53879" w14:textId="77777777" w:rsidTr="00950A89">
        <w:trPr>
          <w:trHeight w:val="262"/>
        </w:trPr>
        <w:tc>
          <w:tcPr>
            <w:tcW w:w="1945" w:type="dxa"/>
          </w:tcPr>
          <w:p w14:paraId="16D53877" w14:textId="77777777" w:rsidR="00D466B6" w:rsidRPr="000B7BB6" w:rsidRDefault="00D466B6" w:rsidP="008F033B">
            <w:pPr>
              <w:pStyle w:val="TechnicalTable"/>
              <w:rPr>
                <w:bCs/>
                <w:kern w:val="32"/>
              </w:rPr>
            </w:pPr>
            <w:r w:rsidRPr="000B7BB6">
              <w:t>40</w:t>
            </w:r>
          </w:p>
        </w:tc>
        <w:tc>
          <w:tcPr>
            <w:tcW w:w="1166" w:type="dxa"/>
          </w:tcPr>
          <w:p w14:paraId="16D53878" w14:textId="77777777" w:rsidR="00D466B6" w:rsidRPr="000B7BB6" w:rsidRDefault="00D466B6" w:rsidP="008F033B">
            <w:pPr>
              <w:pStyle w:val="TechnicalTable"/>
              <w:rPr>
                <w:bCs/>
                <w:kern w:val="32"/>
              </w:rPr>
            </w:pPr>
            <w:r w:rsidRPr="000B7BB6">
              <w:t>0.594</w:t>
            </w:r>
          </w:p>
        </w:tc>
      </w:tr>
      <w:tr w:rsidR="00D466B6" w:rsidRPr="00A05FC2" w14:paraId="16D5387C" w14:textId="77777777" w:rsidTr="00950A89">
        <w:trPr>
          <w:trHeight w:val="262"/>
        </w:trPr>
        <w:tc>
          <w:tcPr>
            <w:tcW w:w="1945" w:type="dxa"/>
          </w:tcPr>
          <w:p w14:paraId="16D5387A" w14:textId="77777777" w:rsidR="00D466B6" w:rsidRPr="000B7BB6" w:rsidRDefault="00D466B6" w:rsidP="008F033B">
            <w:pPr>
              <w:pStyle w:val="TechnicalTable"/>
              <w:rPr>
                <w:bCs/>
                <w:kern w:val="32"/>
              </w:rPr>
            </w:pPr>
            <w:r w:rsidRPr="000B7BB6">
              <w:t>50</w:t>
            </w:r>
          </w:p>
        </w:tc>
        <w:tc>
          <w:tcPr>
            <w:tcW w:w="1166" w:type="dxa"/>
          </w:tcPr>
          <w:p w14:paraId="16D5387B" w14:textId="77777777" w:rsidR="00D466B6" w:rsidRPr="000B7BB6" w:rsidRDefault="00D466B6" w:rsidP="008F033B">
            <w:pPr>
              <w:pStyle w:val="TechnicalTable"/>
              <w:rPr>
                <w:bCs/>
                <w:kern w:val="32"/>
              </w:rPr>
            </w:pPr>
            <w:r w:rsidRPr="000B7BB6">
              <w:t>0.575</w:t>
            </w:r>
          </w:p>
        </w:tc>
      </w:tr>
      <w:tr w:rsidR="00D466B6" w:rsidRPr="00A05FC2" w14:paraId="16D5387F" w14:textId="77777777" w:rsidTr="00950A89">
        <w:trPr>
          <w:trHeight w:val="262"/>
        </w:trPr>
        <w:tc>
          <w:tcPr>
            <w:tcW w:w="1945" w:type="dxa"/>
          </w:tcPr>
          <w:p w14:paraId="16D5387D" w14:textId="77777777" w:rsidR="00D466B6" w:rsidRPr="000B7BB6" w:rsidRDefault="00D466B6" w:rsidP="008F033B">
            <w:pPr>
              <w:pStyle w:val="TechnicalTable"/>
              <w:rPr>
                <w:bCs/>
                <w:kern w:val="32"/>
              </w:rPr>
            </w:pPr>
            <w:r w:rsidRPr="000B7BB6">
              <w:t>60</w:t>
            </w:r>
          </w:p>
        </w:tc>
        <w:tc>
          <w:tcPr>
            <w:tcW w:w="1166" w:type="dxa"/>
          </w:tcPr>
          <w:p w14:paraId="16D5387E" w14:textId="77777777" w:rsidR="00D466B6" w:rsidRPr="000B7BB6" w:rsidRDefault="00D466B6" w:rsidP="008F033B">
            <w:pPr>
              <w:pStyle w:val="TechnicalTable"/>
              <w:rPr>
                <w:bCs/>
                <w:kern w:val="32"/>
              </w:rPr>
            </w:pPr>
            <w:r w:rsidRPr="000B7BB6">
              <w:t>0.556</w:t>
            </w:r>
          </w:p>
        </w:tc>
      </w:tr>
    </w:tbl>
    <w:p w14:paraId="16D53880" w14:textId="77777777" w:rsidR="00D466B6" w:rsidRPr="000B7BB6" w:rsidRDefault="00D466B6" w:rsidP="00D466B6">
      <w:pPr>
        <w:ind w:left="1440" w:hanging="720"/>
        <w:rPr>
          <w:rFonts w:cstheme="minorHAnsi"/>
          <w:noProof/>
        </w:rPr>
      </w:pPr>
      <w:r w:rsidRPr="00B41203">
        <w:rPr>
          <w:rFonts w:cstheme="minorHAnsi"/>
          <w:noProof/>
        </w:rPr>
        <w:t xml:space="preserve"> </w:t>
      </w:r>
    </w:p>
    <w:p w14:paraId="16D53881" w14:textId="77777777" w:rsidR="00D466B6" w:rsidRPr="000B7BB6" w:rsidRDefault="00D466B6" w:rsidP="00D466B6">
      <w:pPr>
        <w:ind w:left="1440" w:hanging="720"/>
        <w:rPr>
          <w:rFonts w:cstheme="minorHAnsi"/>
          <w:noProof/>
        </w:rPr>
      </w:pPr>
    </w:p>
    <w:p w14:paraId="16D53882" w14:textId="77777777" w:rsidR="00D466B6" w:rsidRPr="000B7BB6" w:rsidRDefault="00D466B6" w:rsidP="00D466B6">
      <w:pPr>
        <w:ind w:left="1440" w:hanging="720"/>
        <w:rPr>
          <w:rFonts w:cstheme="minorHAnsi"/>
          <w:noProof/>
        </w:rPr>
      </w:pPr>
      <w:r w:rsidRPr="000B7BB6">
        <w:rPr>
          <w:rFonts w:cstheme="minorHAnsi"/>
          <w:noProof/>
        </w:rPr>
        <w:tab/>
      </w:r>
    </w:p>
    <w:p w14:paraId="16D53883" w14:textId="77777777" w:rsidR="00D466B6" w:rsidRPr="000B7BB6" w:rsidRDefault="00D466B6" w:rsidP="00D466B6">
      <w:pPr>
        <w:ind w:left="144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If tank size unknown assume 40 gallons and EF_Baseline of 0.594 </w:t>
      </w:r>
    </w:p>
    <w:p w14:paraId="16D53884" w14:textId="77777777" w:rsidR="00D466B6" w:rsidRPr="000B7BB6" w:rsidRDefault="00D466B6" w:rsidP="00D466B6">
      <w:pPr>
        <w:ind w:left="1440"/>
        <w:rPr>
          <w:rFonts w:cstheme="minorHAnsi"/>
          <w:noProof/>
        </w:rPr>
      </w:pPr>
      <w:r w:rsidRPr="000B7BB6">
        <w:rPr>
          <w:rFonts w:cstheme="minorHAnsi"/>
          <w:noProof/>
        </w:rPr>
        <w:t>EF_Efficient</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Energy Factor Rating for efficient equipment</w:t>
      </w:r>
    </w:p>
    <w:p w14:paraId="16D53885" w14:textId="77777777" w:rsidR="00D466B6" w:rsidRPr="000B7BB6" w:rsidRDefault="00D466B6" w:rsidP="00D466B6">
      <w:pPr>
        <w:ind w:left="3600"/>
        <w:rPr>
          <w:rFonts w:cstheme="minorHAnsi"/>
          <w:noProof/>
        </w:rPr>
      </w:pPr>
      <w:r w:rsidRPr="000B7BB6">
        <w:rPr>
          <w:rFonts w:cstheme="minorHAnsi"/>
          <w:noProof/>
        </w:rPr>
        <w:t>= Actual. If Tankless whole-house multiply rated efficiency by 0.91</w:t>
      </w:r>
      <w:r w:rsidRPr="00A05FC2">
        <w:rPr>
          <w:rStyle w:val="FootnoteReference"/>
          <w:rFonts w:asciiTheme="minorHAnsi" w:hAnsiTheme="minorHAnsi" w:cstheme="minorHAnsi"/>
          <w:szCs w:val="20"/>
        </w:rPr>
        <w:footnoteReference w:id="757"/>
      </w:r>
      <w:r w:rsidRPr="00B41203">
        <w:rPr>
          <w:rFonts w:cstheme="minorHAnsi"/>
          <w:noProof/>
        </w:rPr>
        <w:t>. If unknown assume values in look up in table below</w:t>
      </w:r>
    </w:p>
    <w:tbl>
      <w:tblPr>
        <w:tblW w:w="0" w:type="auto"/>
        <w:jc w:val="center"/>
        <w:tblInd w:w="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04"/>
        <w:gridCol w:w="1927"/>
      </w:tblGrid>
      <w:tr w:rsidR="00D466B6" w:rsidRPr="00A05FC2" w14:paraId="16D53888" w14:textId="77777777" w:rsidTr="00950A89">
        <w:trPr>
          <w:trHeight w:val="262"/>
          <w:jc w:val="center"/>
        </w:trPr>
        <w:tc>
          <w:tcPr>
            <w:tcW w:w="1904" w:type="dxa"/>
            <w:shd w:val="clear" w:color="auto" w:fill="7F7F7F" w:themeFill="text1" w:themeFillTint="80"/>
          </w:tcPr>
          <w:p w14:paraId="16D53886"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Water Heater Type</w:t>
            </w:r>
          </w:p>
        </w:tc>
        <w:tc>
          <w:tcPr>
            <w:tcW w:w="1927" w:type="dxa"/>
            <w:shd w:val="clear" w:color="auto" w:fill="7F7F7F" w:themeFill="text1" w:themeFillTint="80"/>
          </w:tcPr>
          <w:p w14:paraId="16D53887" w14:textId="77777777" w:rsidR="00D466B6" w:rsidRPr="000B7BB6" w:rsidRDefault="00D466B6" w:rsidP="00950A89">
            <w:pPr>
              <w:spacing w:after="0"/>
              <w:jc w:val="center"/>
              <w:rPr>
                <w:rFonts w:cstheme="minorHAnsi"/>
                <w:b/>
                <w:bCs/>
                <w:color w:val="FFFFFF" w:themeColor="background1"/>
                <w:kern w:val="32"/>
                <w:szCs w:val="32"/>
              </w:rPr>
            </w:pPr>
            <w:r w:rsidRPr="000B7BB6">
              <w:rPr>
                <w:rFonts w:cstheme="minorHAnsi"/>
                <w:b/>
                <w:color w:val="FFFFFF" w:themeColor="background1"/>
              </w:rPr>
              <w:t>EF_Efficient</w:t>
            </w:r>
          </w:p>
        </w:tc>
      </w:tr>
      <w:tr w:rsidR="00D466B6" w:rsidRPr="00A05FC2" w14:paraId="16D5388B" w14:textId="77777777" w:rsidTr="00950A89">
        <w:trPr>
          <w:trHeight w:val="262"/>
          <w:jc w:val="center"/>
        </w:trPr>
        <w:tc>
          <w:tcPr>
            <w:tcW w:w="1904" w:type="dxa"/>
          </w:tcPr>
          <w:p w14:paraId="16D53889" w14:textId="77777777" w:rsidR="00D466B6" w:rsidRPr="00A05FC2" w:rsidRDefault="00D466B6" w:rsidP="008F033B">
            <w:pPr>
              <w:pStyle w:val="TechnicalTable"/>
              <w:rPr>
                <w:bCs/>
                <w:kern w:val="32"/>
              </w:rPr>
            </w:pPr>
            <w:r w:rsidRPr="00A05FC2">
              <w:t>Condensing Gas Storage</w:t>
            </w:r>
          </w:p>
        </w:tc>
        <w:tc>
          <w:tcPr>
            <w:tcW w:w="1927" w:type="dxa"/>
          </w:tcPr>
          <w:p w14:paraId="16D5388A" w14:textId="77777777" w:rsidR="00D466B6" w:rsidRPr="00A05FC2" w:rsidRDefault="00D466B6" w:rsidP="008F033B">
            <w:pPr>
              <w:pStyle w:val="TechnicalTable"/>
              <w:rPr>
                <w:bCs/>
                <w:kern w:val="32"/>
              </w:rPr>
            </w:pPr>
            <w:r w:rsidRPr="00A05FC2">
              <w:t>0.80</w:t>
            </w:r>
          </w:p>
        </w:tc>
      </w:tr>
      <w:tr w:rsidR="00D466B6" w:rsidRPr="00A05FC2" w14:paraId="16D5388E" w14:textId="77777777" w:rsidTr="00950A89">
        <w:trPr>
          <w:trHeight w:val="262"/>
          <w:jc w:val="center"/>
        </w:trPr>
        <w:tc>
          <w:tcPr>
            <w:tcW w:w="1904" w:type="dxa"/>
          </w:tcPr>
          <w:p w14:paraId="16D5388C" w14:textId="77777777" w:rsidR="00D466B6" w:rsidRPr="00A05FC2" w:rsidRDefault="00D466B6" w:rsidP="008F033B">
            <w:pPr>
              <w:pStyle w:val="TechnicalTable"/>
              <w:rPr>
                <w:bCs/>
                <w:kern w:val="32"/>
              </w:rPr>
            </w:pPr>
            <w:r w:rsidRPr="00A05FC2">
              <w:t>Gas Storage</w:t>
            </w:r>
          </w:p>
        </w:tc>
        <w:tc>
          <w:tcPr>
            <w:tcW w:w="1927" w:type="dxa"/>
          </w:tcPr>
          <w:p w14:paraId="16D5388D" w14:textId="77777777" w:rsidR="00D466B6" w:rsidRPr="00A05FC2" w:rsidRDefault="00D466B6" w:rsidP="008F033B">
            <w:pPr>
              <w:pStyle w:val="TechnicalTable"/>
              <w:rPr>
                <w:bCs/>
                <w:kern w:val="32"/>
              </w:rPr>
            </w:pPr>
            <w:r w:rsidRPr="00A05FC2">
              <w:t>0.67</w:t>
            </w:r>
          </w:p>
        </w:tc>
      </w:tr>
      <w:tr w:rsidR="00D466B6" w:rsidRPr="00A05FC2" w14:paraId="16D53891" w14:textId="77777777" w:rsidTr="00950A89">
        <w:trPr>
          <w:trHeight w:val="262"/>
          <w:jc w:val="center"/>
        </w:trPr>
        <w:tc>
          <w:tcPr>
            <w:tcW w:w="1904" w:type="dxa"/>
          </w:tcPr>
          <w:p w14:paraId="16D5388F" w14:textId="77777777" w:rsidR="00D466B6" w:rsidRPr="00A05FC2" w:rsidRDefault="00D466B6" w:rsidP="008F033B">
            <w:pPr>
              <w:pStyle w:val="TechnicalTable"/>
              <w:rPr>
                <w:bCs/>
                <w:kern w:val="32"/>
              </w:rPr>
            </w:pPr>
            <w:r w:rsidRPr="00A05FC2">
              <w:t>Tankless whole-house</w:t>
            </w:r>
          </w:p>
        </w:tc>
        <w:tc>
          <w:tcPr>
            <w:tcW w:w="1927" w:type="dxa"/>
          </w:tcPr>
          <w:p w14:paraId="16D53890" w14:textId="77777777" w:rsidR="00D466B6" w:rsidRPr="00A05FC2" w:rsidRDefault="00D466B6" w:rsidP="008F033B">
            <w:pPr>
              <w:pStyle w:val="TechnicalTable"/>
              <w:rPr>
                <w:bCs/>
                <w:kern w:val="32"/>
              </w:rPr>
            </w:pPr>
            <w:r w:rsidRPr="00A05FC2">
              <w:t>0.82 * 0.91 = 0.75</w:t>
            </w:r>
          </w:p>
        </w:tc>
      </w:tr>
    </w:tbl>
    <w:p w14:paraId="16D53892" w14:textId="77777777" w:rsidR="00D466B6" w:rsidRPr="00B41203" w:rsidRDefault="00D466B6" w:rsidP="00D466B6">
      <w:pPr>
        <w:ind w:left="1440"/>
        <w:rPr>
          <w:rFonts w:cstheme="minorHAnsi"/>
          <w:noProof/>
        </w:rPr>
      </w:pPr>
    </w:p>
    <w:p w14:paraId="16D53893" w14:textId="77777777" w:rsidR="00D466B6" w:rsidRPr="000B7BB6" w:rsidRDefault="00D466B6" w:rsidP="00D466B6">
      <w:pPr>
        <w:ind w:left="1440"/>
        <w:rPr>
          <w:rFonts w:cstheme="minorHAnsi"/>
          <w:noProof/>
        </w:rPr>
      </w:pPr>
      <w:r w:rsidRPr="000B7BB6">
        <w:rPr>
          <w:rFonts w:cstheme="minorHAnsi"/>
          <w:noProof/>
        </w:rPr>
        <w:t>GPD</w:t>
      </w:r>
      <w:r w:rsidRPr="000B7BB6">
        <w:rPr>
          <w:rFonts w:cstheme="minorHAnsi"/>
          <w:noProof/>
        </w:rPr>
        <w:tab/>
      </w:r>
      <w:r w:rsidRPr="000B7BB6">
        <w:rPr>
          <w:rFonts w:cstheme="minorHAnsi"/>
          <w:noProof/>
        </w:rPr>
        <w:tab/>
        <w:t>= Gallons Per Day of hot water use per household</w:t>
      </w:r>
    </w:p>
    <w:p w14:paraId="16D53894" w14:textId="77777777" w:rsidR="00D466B6" w:rsidRPr="000B7BB6" w:rsidRDefault="00D466B6" w:rsidP="00D466B6">
      <w:pPr>
        <w:ind w:left="1440"/>
        <w:rPr>
          <w:rFonts w:cstheme="minorHAnsi"/>
          <w:noProof/>
        </w:rPr>
      </w:pPr>
      <w:r w:rsidRPr="000B7BB6">
        <w:rPr>
          <w:rFonts w:cstheme="minorHAnsi"/>
          <w:noProof/>
        </w:rPr>
        <w:tab/>
      </w:r>
      <w:r w:rsidRPr="000B7BB6">
        <w:rPr>
          <w:rFonts w:cstheme="minorHAnsi"/>
          <w:noProof/>
        </w:rPr>
        <w:tab/>
        <w:t xml:space="preserve">= 50 </w:t>
      </w:r>
      <w:r w:rsidRPr="000B7BB6">
        <w:rPr>
          <w:rStyle w:val="FootnoteReference"/>
          <w:rFonts w:asciiTheme="minorHAnsi" w:hAnsiTheme="minorHAnsi" w:cstheme="minorHAnsi"/>
          <w:noProof/>
        </w:rPr>
        <w:footnoteReference w:id="758"/>
      </w:r>
    </w:p>
    <w:p w14:paraId="16D53895" w14:textId="77777777" w:rsidR="00D466B6" w:rsidRPr="000B7BB6" w:rsidRDefault="00D466B6" w:rsidP="00D466B6">
      <w:pPr>
        <w:ind w:left="1440"/>
        <w:rPr>
          <w:rFonts w:cstheme="minorHAnsi"/>
          <w:noProof/>
        </w:rPr>
      </w:pPr>
      <w:r w:rsidRPr="000B7BB6">
        <w:rPr>
          <w:rFonts w:cstheme="minorHAnsi"/>
          <w:noProof/>
        </w:rPr>
        <w:t>365.25</w:t>
      </w:r>
      <w:r w:rsidRPr="000B7BB6">
        <w:rPr>
          <w:rFonts w:cstheme="minorHAnsi"/>
          <w:noProof/>
        </w:rPr>
        <w:tab/>
      </w:r>
      <w:r w:rsidRPr="000B7BB6">
        <w:rPr>
          <w:rFonts w:cstheme="minorHAnsi"/>
          <w:noProof/>
        </w:rPr>
        <w:tab/>
        <w:t>= Days per year, on average</w:t>
      </w:r>
    </w:p>
    <w:p w14:paraId="16D53896" w14:textId="77777777" w:rsidR="00D466B6" w:rsidRPr="00A05FC2" w:rsidRDefault="00D466B6" w:rsidP="00D466B6">
      <w:pPr>
        <w:ind w:left="1440"/>
        <w:rPr>
          <w:rFonts w:cstheme="minorHAnsi"/>
          <w:noProof/>
        </w:rPr>
      </w:pPr>
      <w:r w:rsidRPr="000B7BB6">
        <w:rPr>
          <w:rFonts w:cstheme="minorHAnsi"/>
        </w:rPr>
        <w:t>γWater </w:t>
      </w:r>
      <w:r w:rsidRPr="00A05FC2">
        <w:rPr>
          <w:rFonts w:cstheme="minorHAnsi"/>
          <w:noProof/>
        </w:rPr>
        <w:tab/>
      </w:r>
      <w:r w:rsidRPr="00A05FC2">
        <w:rPr>
          <w:rFonts w:cstheme="minorHAnsi"/>
          <w:noProof/>
        </w:rPr>
        <w:tab/>
        <w:t>= Specific Weight of water</w:t>
      </w:r>
    </w:p>
    <w:p w14:paraId="16D53897" w14:textId="77777777" w:rsidR="00D466B6" w:rsidRPr="00A05FC2" w:rsidRDefault="00D466B6" w:rsidP="00D466B6">
      <w:pPr>
        <w:ind w:left="1440"/>
        <w:rPr>
          <w:rFonts w:cstheme="minorHAnsi"/>
          <w:noProof/>
        </w:rPr>
      </w:pPr>
      <w:r w:rsidRPr="00A05FC2">
        <w:rPr>
          <w:rFonts w:cstheme="minorHAnsi"/>
          <w:noProof/>
        </w:rPr>
        <w:tab/>
      </w:r>
      <w:r w:rsidRPr="00A05FC2">
        <w:rPr>
          <w:rFonts w:cstheme="minorHAnsi"/>
          <w:noProof/>
        </w:rPr>
        <w:tab/>
        <w:t>= 8.33 pounds per gallon</w:t>
      </w:r>
    </w:p>
    <w:p w14:paraId="16D53898" w14:textId="77777777" w:rsidR="00D466B6" w:rsidRPr="000B7BB6" w:rsidRDefault="00D466B6" w:rsidP="00D466B6">
      <w:pPr>
        <w:ind w:left="1440"/>
        <w:rPr>
          <w:rFonts w:cstheme="minorHAnsi"/>
          <w:noProof/>
        </w:rPr>
      </w:pPr>
      <w:r w:rsidRPr="00B41203">
        <w:rPr>
          <w:rFonts w:cstheme="minorHAnsi"/>
          <w:noProof/>
        </w:rPr>
        <w:t>T</w:t>
      </w:r>
      <w:r w:rsidRPr="000B7BB6">
        <w:rPr>
          <w:rFonts w:cstheme="minorHAnsi"/>
          <w:caps/>
          <w:noProof/>
          <w:vertAlign w:val="subscript"/>
        </w:rPr>
        <w:t>out</w:t>
      </w:r>
      <w:r w:rsidRPr="000B7BB6">
        <w:rPr>
          <w:rFonts w:cstheme="minorHAnsi"/>
          <w:noProof/>
        </w:rPr>
        <w:tab/>
      </w:r>
      <w:r w:rsidRPr="000B7BB6">
        <w:rPr>
          <w:rFonts w:cstheme="minorHAnsi"/>
          <w:noProof/>
        </w:rPr>
        <w:tab/>
        <w:t>= Tank temperature</w:t>
      </w:r>
    </w:p>
    <w:p w14:paraId="16D53899" w14:textId="77777777" w:rsidR="00D466B6" w:rsidRPr="00B41203" w:rsidRDefault="00D466B6" w:rsidP="00D466B6">
      <w:pPr>
        <w:ind w:left="1440"/>
        <w:rPr>
          <w:rFonts w:cstheme="minorHAnsi"/>
          <w:noProof/>
        </w:rPr>
      </w:pPr>
      <w:r w:rsidRPr="000B7BB6">
        <w:rPr>
          <w:rFonts w:cstheme="minorHAnsi"/>
          <w:noProof/>
        </w:rPr>
        <w:tab/>
      </w:r>
      <w:r w:rsidRPr="000B7BB6">
        <w:rPr>
          <w:rFonts w:cstheme="minorHAnsi"/>
          <w:noProof/>
        </w:rPr>
        <w:tab/>
        <w:t>= 125</w:t>
      </w:r>
      <w:r w:rsidRPr="00A05FC2">
        <w:rPr>
          <w:rFonts w:cstheme="minorHAnsi"/>
          <w:noProof/>
        </w:rPr>
        <w:t>°F</w:t>
      </w:r>
    </w:p>
    <w:p w14:paraId="16D5389A" w14:textId="77777777" w:rsidR="00D466B6" w:rsidRPr="000B7BB6" w:rsidRDefault="00D466B6" w:rsidP="00D466B6">
      <w:pPr>
        <w:ind w:left="1440"/>
        <w:rPr>
          <w:rFonts w:cstheme="minorHAnsi"/>
          <w:noProof/>
        </w:rPr>
      </w:pPr>
      <w:r w:rsidRPr="000B7BB6">
        <w:rPr>
          <w:rFonts w:cstheme="minorHAnsi"/>
          <w:noProof/>
        </w:rPr>
        <w:t>T</w:t>
      </w:r>
      <w:r w:rsidRPr="000B7BB6">
        <w:rPr>
          <w:rFonts w:cstheme="minorHAnsi"/>
          <w:caps/>
          <w:noProof/>
          <w:vertAlign w:val="subscript"/>
        </w:rPr>
        <w:t>in</w:t>
      </w:r>
      <w:r w:rsidRPr="000B7BB6">
        <w:rPr>
          <w:rFonts w:cstheme="minorHAnsi"/>
          <w:noProof/>
        </w:rPr>
        <w:tab/>
      </w:r>
      <w:r w:rsidRPr="000B7BB6">
        <w:rPr>
          <w:rFonts w:cstheme="minorHAnsi"/>
          <w:noProof/>
        </w:rPr>
        <w:tab/>
        <w:t>= Incoming water temperature from well or municipal system</w:t>
      </w:r>
    </w:p>
    <w:p w14:paraId="16D5389B" w14:textId="77777777" w:rsidR="00D466B6" w:rsidRPr="000B7BB6" w:rsidRDefault="00D466B6" w:rsidP="00D466B6">
      <w:pPr>
        <w:ind w:left="1440"/>
        <w:rPr>
          <w:rFonts w:cstheme="minorHAnsi"/>
          <w:noProof/>
        </w:rPr>
      </w:pPr>
      <w:r w:rsidRPr="000B7BB6">
        <w:rPr>
          <w:rFonts w:cstheme="minorHAnsi"/>
          <w:noProof/>
        </w:rPr>
        <w:tab/>
      </w:r>
      <w:r w:rsidRPr="000B7BB6">
        <w:rPr>
          <w:rFonts w:cstheme="minorHAnsi"/>
          <w:noProof/>
        </w:rPr>
        <w:tab/>
        <w:t>= 54°F</w:t>
      </w:r>
      <w:r w:rsidRPr="000B7BB6">
        <w:rPr>
          <w:rStyle w:val="FootnoteReference"/>
          <w:rFonts w:asciiTheme="minorHAnsi" w:hAnsiTheme="minorHAnsi" w:cstheme="minorHAnsi"/>
          <w:noProof/>
        </w:rPr>
        <w:footnoteReference w:id="759"/>
      </w:r>
    </w:p>
    <w:p w14:paraId="16D5389C" w14:textId="77777777" w:rsidR="00D466B6" w:rsidRPr="000B7BB6" w:rsidRDefault="00D466B6" w:rsidP="00D466B6">
      <w:pPr>
        <w:ind w:left="1440"/>
        <w:rPr>
          <w:rFonts w:cstheme="minorHAnsi"/>
          <w:szCs w:val="20"/>
        </w:rPr>
      </w:pPr>
      <w:r w:rsidRPr="000B7BB6">
        <w:rPr>
          <w:rFonts w:cstheme="minorHAnsi"/>
          <w:szCs w:val="20"/>
        </w:rPr>
        <w:t>1.0</w:t>
      </w:r>
      <w:r w:rsidRPr="000B7BB6">
        <w:rPr>
          <w:rFonts w:cstheme="minorHAnsi"/>
          <w:szCs w:val="20"/>
        </w:rPr>
        <w:tab/>
      </w:r>
      <w:r w:rsidRPr="000B7BB6">
        <w:rPr>
          <w:rFonts w:cstheme="minorHAnsi"/>
          <w:szCs w:val="20"/>
        </w:rPr>
        <w:tab/>
        <w:t>= Heat Capacity of water (1 Btu/lb*°F)</w:t>
      </w:r>
    </w:p>
    <w:p w14:paraId="16D5389D"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16D54DBB" wp14:editId="16D54DBC">
                <wp:extent cx="5561703" cy="892885"/>
                <wp:effectExtent l="0" t="0" r="20320" b="21590"/>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703" cy="892885"/>
                        </a:xfrm>
                        <a:prstGeom prst="rect">
                          <a:avLst/>
                        </a:prstGeom>
                        <a:solidFill>
                          <a:srgbClr val="FFFFFF"/>
                        </a:solidFill>
                        <a:ln w="9525">
                          <a:solidFill>
                            <a:srgbClr val="000000"/>
                          </a:solidFill>
                          <a:miter lim="800000"/>
                          <a:headEnd/>
                          <a:tailEnd/>
                        </a:ln>
                      </wps:spPr>
                      <wps:txbx>
                        <w:txbxContent>
                          <w:p w14:paraId="16D55EA8" w14:textId="77777777" w:rsidR="00713628" w:rsidRPr="002F2634" w:rsidRDefault="00713628" w:rsidP="00D466B6">
                            <w:pPr>
                              <w:rPr>
                                <w:rFonts w:cstheme="minorHAnsi"/>
                              </w:rPr>
                            </w:pPr>
                            <w:r w:rsidRPr="002F2634">
                              <w:rPr>
                                <w:rFonts w:cstheme="minorHAnsi"/>
                              </w:rPr>
                              <w:t>For example, a 40 gallon condensing gas storage water heater, with an energy factor of 0.80:</w:t>
                            </w:r>
                          </w:p>
                          <w:p w14:paraId="16D55EA9" w14:textId="77777777" w:rsidR="00713628" w:rsidRPr="002F2634" w:rsidRDefault="00713628" w:rsidP="00D466B6">
                            <w:pPr>
                              <w:ind w:left="1440" w:hanging="720"/>
                              <w:rPr>
                                <w:rFonts w:cstheme="minorHAnsi"/>
                                <w:noProof/>
                              </w:rPr>
                            </w:pPr>
                            <w:r w:rsidRPr="002F2634">
                              <w:rPr>
                                <w:rFonts w:cstheme="minorHAnsi"/>
                                <w:noProof/>
                              </w:rPr>
                              <w:t xml:space="preserve">ΔTherms = </w:t>
                            </w:r>
                            <w:r w:rsidRPr="002F2634">
                              <w:rPr>
                                <w:rFonts w:cstheme="minorHAnsi"/>
                              </w:rPr>
                              <w:t xml:space="preserve">(1/0.594) - 1/0.8) * (50 * 365.25* 8.33 * (125 – 54) * 1) / 100,000 </w:t>
                            </w:r>
                          </w:p>
                          <w:p w14:paraId="16D55EAA" w14:textId="77777777" w:rsidR="00713628" w:rsidRPr="002F2634" w:rsidRDefault="00713628" w:rsidP="00D466B6">
                            <w:pPr>
                              <w:ind w:left="1440"/>
                              <w:rPr>
                                <w:rFonts w:cstheme="minorHAnsi"/>
                              </w:rPr>
                            </w:pPr>
                            <w:r w:rsidRPr="002F2634">
                              <w:rPr>
                                <w:rFonts w:cstheme="minorHAnsi"/>
                              </w:rPr>
                              <w:t xml:space="preserve"> = 46.8 therms</w:t>
                            </w:r>
                          </w:p>
                          <w:p w14:paraId="16D55EAB"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23" type="#_x0000_t202" style="width:437.95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">
                <v:textbox>
                  <w:txbxContent>
                    <w:p w14:paraId="16D55EA8" w14:textId="77777777" w:rsidR="00713628" w:rsidRPr="002F2634" w:rsidRDefault="00713628" w:rsidP="00D466B6">
                      <w:pPr>
                        <w:rPr>
                          <w:rFonts w:cstheme="minorHAnsi"/>
                        </w:rPr>
                      </w:pPr>
                      <w:r w:rsidRPr="002F2634">
                        <w:rPr>
                          <w:rFonts w:cstheme="minorHAnsi"/>
                        </w:rPr>
                        <w:t>For example, a 40 gallon condensing gas storage water heater, with an energy factor of 0.80:</w:t>
                      </w:r>
                    </w:p>
                    <w:p w14:paraId="16D55EA9" w14:textId="77777777" w:rsidR="00713628" w:rsidRPr="002F2634" w:rsidRDefault="00713628" w:rsidP="00D466B6">
                      <w:pPr>
                        <w:ind w:left="1440" w:hanging="720"/>
                        <w:rPr>
                          <w:rFonts w:cstheme="minorHAnsi"/>
                          <w:noProof/>
                        </w:rPr>
                      </w:pPr>
                      <w:r w:rsidRPr="002F2634">
                        <w:rPr>
                          <w:rFonts w:cstheme="minorHAnsi"/>
                          <w:noProof/>
                        </w:rPr>
                        <w:t xml:space="preserve">ΔTherms = </w:t>
                      </w:r>
                      <w:r w:rsidRPr="002F2634">
                        <w:rPr>
                          <w:rFonts w:cstheme="minorHAnsi"/>
                        </w:rPr>
                        <w:t xml:space="preserve">(1/0.594) - 1/0.8) * (50 * 365.25* 8.33 * (125 – 54) * 1) / 100,000 </w:t>
                      </w:r>
                    </w:p>
                    <w:p w14:paraId="16D55EAA" w14:textId="77777777" w:rsidR="00713628" w:rsidRPr="002F2634" w:rsidRDefault="00713628" w:rsidP="00D466B6">
                      <w:pPr>
                        <w:ind w:left="1440"/>
                        <w:rPr>
                          <w:rFonts w:cstheme="minorHAnsi"/>
                        </w:rPr>
                      </w:pPr>
                      <w:r w:rsidRPr="002F2634">
                        <w:rPr>
                          <w:rFonts w:cstheme="minorHAnsi"/>
                        </w:rPr>
                        <w:t xml:space="preserve"> = 46.8 therms</w:t>
                      </w:r>
                    </w:p>
                    <w:p w14:paraId="16D55EAB" w14:textId="77777777" w:rsidR="00713628" w:rsidRDefault="00713628" w:rsidP="00D466B6"/>
                  </w:txbxContent>
                </v:textbox>
                <w10:anchorlock/>
              </v:shape>
            </w:pict>
          </mc:Fallback>
        </mc:AlternateContent>
      </w:r>
    </w:p>
    <w:p w14:paraId="16D5389E" w14:textId="77777777" w:rsidR="00D466B6" w:rsidRPr="000B7BB6" w:rsidRDefault="00D466B6" w:rsidP="00090AC8">
      <w:pPr>
        <w:pStyle w:val="Heading6"/>
      </w:pPr>
      <w:r w:rsidRPr="000B7BB6">
        <w:t xml:space="preserve">Water Impact Descriptions and Calculation  </w:t>
      </w:r>
    </w:p>
    <w:p w14:paraId="16D5389F" w14:textId="77777777" w:rsidR="00D466B6" w:rsidRPr="000B7BB6" w:rsidRDefault="00D466B6" w:rsidP="00D466B6">
      <w:pPr>
        <w:rPr>
          <w:rFonts w:cstheme="minorHAnsi"/>
        </w:rPr>
      </w:pPr>
      <w:r w:rsidRPr="000B7BB6">
        <w:rPr>
          <w:rFonts w:cstheme="minorHAnsi"/>
        </w:rPr>
        <w:t>N/A</w:t>
      </w:r>
    </w:p>
    <w:p w14:paraId="16D538A0" w14:textId="77777777" w:rsidR="00D466B6" w:rsidRPr="000B7BB6" w:rsidRDefault="00D466B6" w:rsidP="00090AC8">
      <w:pPr>
        <w:pStyle w:val="Heading6"/>
      </w:pPr>
      <w:r w:rsidRPr="000B7BB6">
        <w:t xml:space="preserve">Deemed O&amp;M Cost Adjustment Calculation </w:t>
      </w:r>
    </w:p>
    <w:p w14:paraId="16D538A1" w14:textId="77777777" w:rsidR="00D466B6" w:rsidRPr="000B7BB6" w:rsidRDefault="00D466B6" w:rsidP="00D466B6">
      <w:pPr>
        <w:rPr>
          <w:rFonts w:cstheme="minorHAnsi"/>
        </w:rPr>
      </w:pPr>
      <w:r w:rsidRPr="000B7BB6">
        <w:rPr>
          <w:rFonts w:cstheme="minorHAnsi"/>
        </w:rPr>
        <w:t>N/A</w:t>
      </w:r>
    </w:p>
    <w:p w14:paraId="16D538A2" w14:textId="77777777" w:rsidR="00D466B6" w:rsidRDefault="00D466B6" w:rsidP="00090AC8">
      <w:pPr>
        <w:pStyle w:val="Heading6"/>
      </w:pPr>
      <w:r>
        <w:t xml:space="preserve">Measure Code: </w:t>
      </w:r>
      <w:r w:rsidRPr="0069549D">
        <w:t>RS-</w:t>
      </w:r>
      <w:r>
        <w:t>HWE</w:t>
      </w:r>
      <w:r w:rsidRPr="0069549D">
        <w:t>-</w:t>
      </w:r>
      <w:r>
        <w:t>GWHT</w:t>
      </w:r>
      <w:r w:rsidRPr="0069549D">
        <w:t>-V01-</w:t>
      </w:r>
      <w:r w:rsidR="007845D7">
        <w:t>120601</w:t>
      </w:r>
    </w:p>
    <w:p w14:paraId="16D538A3" w14:textId="77777777" w:rsidR="00D466B6" w:rsidRDefault="00D466B6" w:rsidP="00D466B6">
      <w:pPr>
        <w:widowControl/>
        <w:spacing w:after="0"/>
        <w:jc w:val="left"/>
        <w:rPr>
          <w:rFonts w:cstheme="minorHAnsi"/>
          <w:highlight w:val="lightGray"/>
        </w:rPr>
        <w:sectPr w:rsidR="00D466B6">
          <w:headerReference w:type="default" r:id="rId267"/>
          <w:pgSz w:w="12240" w:h="15840"/>
          <w:pgMar w:top="1440" w:right="1440" w:bottom="1440" w:left="1440" w:header="720" w:footer="720" w:gutter="0"/>
          <w:cols w:space="720"/>
          <w:docGrid w:linePitch="360"/>
        </w:sectPr>
      </w:pPr>
    </w:p>
    <w:p w14:paraId="16D538A4" w14:textId="77777777" w:rsidR="00D466B6" w:rsidRPr="000B7BB6" w:rsidRDefault="00D466B6" w:rsidP="0087337F">
      <w:pPr>
        <w:pStyle w:val="Heading3"/>
        <w:rPr>
          <w:webHidden/>
        </w:rPr>
      </w:pPr>
      <w:bookmarkStart w:id="886" w:name="_Toc315447675"/>
      <w:bookmarkStart w:id="887" w:name="_Toc319489369"/>
      <w:bookmarkStart w:id="888" w:name="_Toc319662640"/>
      <w:bookmarkStart w:id="889" w:name="_Ref325428597"/>
      <w:bookmarkStart w:id="890" w:name="_Ref325428601"/>
      <w:bookmarkStart w:id="891" w:name="_Ref326033752"/>
      <w:bookmarkStart w:id="892" w:name="_Toc333219093"/>
      <w:bookmarkStart w:id="893" w:name="_Ref355961096"/>
      <w:bookmarkStart w:id="894" w:name="_Toc358366004"/>
      <w:r w:rsidRPr="000B7BB6">
        <w:t>Heat Pump Water Heaters</w:t>
      </w:r>
      <w:bookmarkEnd w:id="886"/>
      <w:bookmarkEnd w:id="887"/>
      <w:bookmarkEnd w:id="888"/>
      <w:bookmarkEnd w:id="889"/>
      <w:bookmarkEnd w:id="890"/>
      <w:bookmarkEnd w:id="891"/>
      <w:bookmarkEnd w:id="892"/>
      <w:bookmarkEnd w:id="893"/>
      <w:bookmarkEnd w:id="894"/>
      <w:r w:rsidRPr="000B7BB6">
        <w:rPr>
          <w:webHidden/>
        </w:rPr>
        <w:tab/>
      </w:r>
    </w:p>
    <w:p w14:paraId="16D538A5" w14:textId="77777777" w:rsidR="00D466B6" w:rsidRPr="000B7BB6" w:rsidRDefault="00D466B6" w:rsidP="00090AC8">
      <w:pPr>
        <w:pStyle w:val="Heading6"/>
      </w:pPr>
      <w:r w:rsidRPr="00B41203">
        <w:t xml:space="preserve">Description </w:t>
      </w:r>
    </w:p>
    <w:p w14:paraId="16D538A6" w14:textId="77777777" w:rsidR="00D466B6" w:rsidRPr="000B7BB6" w:rsidRDefault="00D466B6" w:rsidP="00D466B6">
      <w:pPr>
        <w:rPr>
          <w:rFonts w:cstheme="minorHAnsi"/>
        </w:rPr>
      </w:pPr>
      <w:r w:rsidRPr="000B7BB6">
        <w:rPr>
          <w:rFonts w:cstheme="minorHAnsi"/>
        </w:rPr>
        <w:t>The installation of a heat pump domestic hot water heater in place of a standard electric water heater in a home. Savings are presented dependent on the heating system installed in the home due to the impact of the heat pump water heater on the heating loads.</w:t>
      </w:r>
    </w:p>
    <w:p w14:paraId="16D538A7"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14:paraId="16D538A8"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38A9" w14:textId="77777777" w:rsidR="00D466B6" w:rsidRPr="000B7BB6" w:rsidRDefault="00D466B6" w:rsidP="00090AC8">
      <w:pPr>
        <w:pStyle w:val="Heading6"/>
      </w:pPr>
      <w:r w:rsidRPr="00B41203">
        <w:t xml:space="preserve">Definition of Efficient Equipment </w:t>
      </w:r>
    </w:p>
    <w:p w14:paraId="16D538AA" w14:textId="77777777" w:rsidR="00D466B6" w:rsidRPr="000B7BB6" w:rsidRDefault="00D466B6" w:rsidP="00D466B6">
      <w:pPr>
        <w:rPr>
          <w:rFonts w:cstheme="minorHAnsi"/>
        </w:rPr>
      </w:pPr>
      <w:r w:rsidRPr="000B7BB6">
        <w:rPr>
          <w:rFonts w:cstheme="minorHAnsi"/>
        </w:rPr>
        <w:t>To qualify for this measure the installed equipment must be a Heat Pump domestic water heater.</w:t>
      </w:r>
    </w:p>
    <w:p w14:paraId="16D538AB" w14:textId="77777777" w:rsidR="00D466B6" w:rsidRPr="000B7BB6" w:rsidRDefault="00D466B6" w:rsidP="00090AC8">
      <w:pPr>
        <w:pStyle w:val="Heading6"/>
      </w:pPr>
      <w:r w:rsidRPr="000B7BB6">
        <w:t xml:space="preserve">Definition of Baseline Equipment </w:t>
      </w:r>
    </w:p>
    <w:p w14:paraId="16D538AC" w14:textId="77777777" w:rsidR="00D466B6" w:rsidRPr="000B7BB6" w:rsidRDefault="00D466B6" w:rsidP="00D466B6">
      <w:pPr>
        <w:rPr>
          <w:rFonts w:cstheme="minorHAnsi"/>
        </w:rPr>
      </w:pPr>
      <w:r w:rsidRPr="000B7BB6">
        <w:rPr>
          <w:rFonts w:cstheme="minorHAnsi"/>
        </w:rPr>
        <w:t>The baseline condition is assumed to be a new electric water heater meeting federal minimum efficiency standards.</w:t>
      </w:r>
    </w:p>
    <w:p w14:paraId="16D538AD" w14:textId="77777777" w:rsidR="00D466B6" w:rsidRPr="000B7BB6" w:rsidRDefault="00D466B6" w:rsidP="00090AC8">
      <w:pPr>
        <w:pStyle w:val="Heading6"/>
      </w:pPr>
      <w:r w:rsidRPr="000B7BB6">
        <w:t xml:space="preserve">Deemed Lifetime of Efficient Equipment </w:t>
      </w:r>
    </w:p>
    <w:p w14:paraId="16D538AE" w14:textId="77777777" w:rsidR="00D466B6" w:rsidRPr="000B7BB6" w:rsidRDefault="00D466B6" w:rsidP="00D466B6">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13 years</w:t>
      </w:r>
      <w:r w:rsidRPr="00B41203">
        <w:rPr>
          <w:rFonts w:cstheme="minorHAnsi"/>
          <w:vertAlign w:val="superscript"/>
        </w:rPr>
        <w:footnoteReference w:id="760"/>
      </w:r>
      <w:r w:rsidRPr="00B41203">
        <w:rPr>
          <w:rFonts w:cstheme="minorHAnsi"/>
        </w:rPr>
        <w:t>.</w:t>
      </w:r>
    </w:p>
    <w:p w14:paraId="16D538AF" w14:textId="77777777" w:rsidR="00D466B6" w:rsidRPr="000B7BB6" w:rsidRDefault="00D466B6" w:rsidP="00090AC8">
      <w:pPr>
        <w:pStyle w:val="Heading6"/>
      </w:pPr>
      <w:r w:rsidRPr="000B7BB6">
        <w:t xml:space="preserve">Deemed Measure Cost </w:t>
      </w:r>
    </w:p>
    <w:p w14:paraId="16D538B0" w14:textId="77777777" w:rsidR="00D466B6" w:rsidRPr="000B7BB6" w:rsidRDefault="00D466B6" w:rsidP="00D466B6">
      <w:pPr>
        <w:rPr>
          <w:rFonts w:cstheme="minorHAnsi"/>
        </w:rPr>
      </w:pPr>
      <w:r w:rsidRPr="000B7BB6">
        <w:rPr>
          <w:rFonts w:cstheme="minorHAnsi"/>
        </w:rPr>
        <w:t>The incremental capital cost for this measure is $1,000, for a HPWH with an energy factor of 2.0. The full cost, applicable in a retrofit, is $1,575. For a HPWH with an energy factor of 2.35, these costs are $1,134 and $1,703 respectively</w:t>
      </w:r>
      <w:r w:rsidRPr="000B7BB6">
        <w:rPr>
          <w:rStyle w:val="FootnoteReference"/>
          <w:rFonts w:asciiTheme="minorHAnsi" w:hAnsiTheme="minorHAnsi" w:cstheme="minorHAnsi"/>
          <w:b/>
        </w:rPr>
        <w:footnoteReference w:id="761"/>
      </w:r>
      <w:r w:rsidRPr="00B41203">
        <w:rPr>
          <w:rFonts w:cstheme="minorHAnsi"/>
        </w:rPr>
        <w:t>.</w:t>
      </w:r>
    </w:p>
    <w:p w14:paraId="16D538B1" w14:textId="77777777" w:rsidR="00D466B6" w:rsidRPr="000B7BB6" w:rsidRDefault="00D466B6" w:rsidP="00090AC8">
      <w:pPr>
        <w:pStyle w:val="Heading6"/>
      </w:pPr>
      <w:r w:rsidRPr="000B7BB6">
        <w:t xml:space="preserve">Deemed O&amp;M Cost Adjustments </w:t>
      </w:r>
    </w:p>
    <w:p w14:paraId="16D538B2" w14:textId="77777777" w:rsidR="00D466B6" w:rsidRPr="000B7BB6" w:rsidRDefault="00D466B6" w:rsidP="00D466B6">
      <w:pPr>
        <w:rPr>
          <w:rFonts w:cstheme="minorHAnsi"/>
        </w:rPr>
      </w:pPr>
      <w:r w:rsidRPr="000B7BB6">
        <w:rPr>
          <w:rFonts w:cstheme="minorHAnsi"/>
        </w:rPr>
        <w:t>N/A</w:t>
      </w:r>
    </w:p>
    <w:p w14:paraId="16D538B3" w14:textId="77777777" w:rsidR="00D466B6" w:rsidRPr="000B7BB6" w:rsidRDefault="00D466B6" w:rsidP="00090AC8">
      <w:pPr>
        <w:pStyle w:val="Heading6"/>
      </w:pPr>
      <w:r w:rsidRPr="000B7BB6">
        <w:t>Loadshape</w:t>
      </w:r>
    </w:p>
    <w:p w14:paraId="16D538B4"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R03 - Residential Electric DHW</w:t>
      </w:r>
    </w:p>
    <w:p w14:paraId="16D538B5" w14:textId="77777777" w:rsidR="00D466B6" w:rsidRPr="000B7BB6" w:rsidRDefault="00D466B6" w:rsidP="00090AC8">
      <w:pPr>
        <w:pStyle w:val="Heading6"/>
      </w:pPr>
      <w:r w:rsidRPr="00B41203">
        <w:t xml:space="preserve">Coincidence Factor </w:t>
      </w:r>
    </w:p>
    <w:p w14:paraId="16D538B6" w14:textId="77777777" w:rsidR="00D466B6" w:rsidRPr="000B7BB6" w:rsidRDefault="00D466B6" w:rsidP="00D466B6">
      <w:pPr>
        <w:rPr>
          <w:rFonts w:cstheme="minorHAnsi"/>
        </w:rPr>
      </w:pPr>
      <w:r w:rsidRPr="000B7BB6">
        <w:rPr>
          <w:rFonts w:cstheme="minorHAnsi"/>
        </w:rPr>
        <w:t>The summer Peak Coincidence Factor is assumed to be 12%</w:t>
      </w:r>
      <w:r w:rsidRPr="000B7BB6">
        <w:rPr>
          <w:rStyle w:val="FootnoteReference"/>
          <w:rFonts w:asciiTheme="minorHAnsi" w:hAnsiTheme="minorHAnsi" w:cstheme="minorHAnsi"/>
          <w:b/>
          <w:iCs/>
        </w:rPr>
        <w:footnoteReference w:id="762"/>
      </w:r>
      <w:r w:rsidRPr="00B41203">
        <w:rPr>
          <w:rFonts w:cstheme="minorHAnsi"/>
        </w:rPr>
        <w:t>.</w:t>
      </w:r>
    </w:p>
    <w:p w14:paraId="16D538B7" w14:textId="77777777" w:rsidR="00D466B6" w:rsidRPr="00A05FC2" w:rsidRDefault="00D466B6" w:rsidP="00D466B6">
      <w:pPr>
        <w:pStyle w:val="AlgorithmHeading"/>
      </w:pPr>
      <w:r w:rsidRPr="00A05FC2">
        <w:t>Algorithm</w:t>
      </w:r>
    </w:p>
    <w:p w14:paraId="16D538B8" w14:textId="77777777" w:rsidR="00D466B6" w:rsidRPr="000B7BB6" w:rsidRDefault="00D466B6" w:rsidP="00090AC8">
      <w:pPr>
        <w:pStyle w:val="Heading6"/>
      </w:pPr>
      <w:r w:rsidRPr="00B41203">
        <w:t xml:space="preserve">Calculation of Savings </w:t>
      </w:r>
    </w:p>
    <w:p w14:paraId="16D538B9" w14:textId="77777777" w:rsidR="00D466B6" w:rsidRPr="000B7BB6" w:rsidRDefault="00D466B6" w:rsidP="00090AC8">
      <w:pPr>
        <w:pStyle w:val="Heading6"/>
      </w:pPr>
      <w:r w:rsidRPr="000B7BB6">
        <w:t xml:space="preserve">Electric Energy Savings </w:t>
      </w:r>
    </w:p>
    <w:p w14:paraId="16D538BA" w14:textId="77777777" w:rsidR="00D466B6" w:rsidRPr="000B7BB6" w:rsidRDefault="00D466B6" w:rsidP="00D466B6">
      <w:pPr>
        <w:ind w:left="1440" w:hanging="720"/>
        <w:rPr>
          <w:rFonts w:cstheme="minorHAnsi"/>
          <w:noProof/>
        </w:rPr>
      </w:pPr>
      <w:r w:rsidRPr="000B7BB6">
        <w:rPr>
          <w:rFonts w:cstheme="minorHAnsi"/>
          <w:noProof/>
        </w:rPr>
        <w:t>ΔkWh</w:t>
      </w:r>
      <w:r w:rsidRPr="000B7BB6">
        <w:rPr>
          <w:rFonts w:cstheme="minorHAnsi"/>
          <w:noProof/>
        </w:rPr>
        <w:tab/>
        <w:t>= (((1/EF</w:t>
      </w:r>
      <w:r w:rsidRPr="000B7BB6">
        <w:rPr>
          <w:rFonts w:cstheme="minorHAnsi"/>
          <w:caps/>
          <w:noProof/>
          <w:vertAlign w:val="subscript"/>
        </w:rPr>
        <w:t>BASE</w:t>
      </w:r>
      <w:r w:rsidRPr="000B7BB6">
        <w:rPr>
          <w:rFonts w:cstheme="minorHAnsi"/>
          <w:noProof/>
          <w:vertAlign w:val="subscript"/>
        </w:rPr>
        <w:t xml:space="preserve"> </w:t>
      </w:r>
      <w:r w:rsidRPr="000B7BB6">
        <w:rPr>
          <w:rFonts w:cstheme="minorHAnsi"/>
          <w:noProof/>
        </w:rPr>
        <w:t>– 1/EF</w:t>
      </w:r>
      <w:r w:rsidRPr="000B7BB6">
        <w:rPr>
          <w:rFonts w:cstheme="minorHAnsi"/>
          <w:caps/>
          <w:noProof/>
          <w:vertAlign w:val="subscript"/>
        </w:rPr>
        <w:t>efficient</w:t>
      </w:r>
      <w:r w:rsidRPr="000B7BB6">
        <w:rPr>
          <w:rFonts w:cstheme="minorHAnsi"/>
          <w:noProof/>
        </w:rPr>
        <w:t>) * GPD * 365.25 * γWater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 3412) + kWh_cooling  - kWh_heating</w:t>
      </w:r>
    </w:p>
    <w:p w14:paraId="16D538BB" w14:textId="77777777" w:rsidR="00D466B6" w:rsidRPr="000B7BB6" w:rsidRDefault="00D466B6" w:rsidP="00D466B6">
      <w:pPr>
        <w:ind w:left="1440" w:hanging="720"/>
        <w:rPr>
          <w:rFonts w:cstheme="minorHAnsi"/>
          <w:noProof/>
        </w:rPr>
      </w:pPr>
      <w:r w:rsidRPr="000B7BB6">
        <w:rPr>
          <w:rFonts w:cstheme="minorHAnsi"/>
          <w:noProof/>
        </w:rPr>
        <w:t>Where:</w:t>
      </w:r>
    </w:p>
    <w:p w14:paraId="16D538BC" w14:textId="77777777" w:rsidR="00D466B6" w:rsidRPr="000B7BB6" w:rsidRDefault="00D466B6" w:rsidP="00D466B6">
      <w:pPr>
        <w:ind w:left="2880" w:hanging="1440"/>
        <w:rPr>
          <w:rFonts w:cstheme="minorHAnsi"/>
          <w:noProof/>
        </w:rPr>
      </w:pPr>
      <w:r w:rsidRPr="000B7BB6">
        <w:rPr>
          <w:rFonts w:cstheme="minorHAnsi"/>
          <w:noProof/>
        </w:rPr>
        <w:t>EF</w:t>
      </w:r>
      <w:r w:rsidRPr="000B7BB6">
        <w:rPr>
          <w:rFonts w:cstheme="minorHAnsi"/>
          <w:caps/>
          <w:noProof/>
          <w:vertAlign w:val="subscript"/>
        </w:rPr>
        <w:t>base</w:t>
      </w:r>
      <w:r w:rsidRPr="000B7BB6">
        <w:rPr>
          <w:rFonts w:cstheme="minorHAnsi"/>
          <w:noProof/>
        </w:rPr>
        <w:tab/>
        <w:t xml:space="preserve">= Energy Factor (efficiency) of standard electric water heater according to federal standards: </w:t>
      </w:r>
    </w:p>
    <w:p w14:paraId="16D538BD" w14:textId="77777777" w:rsidR="00D466B6" w:rsidRPr="00B41203" w:rsidRDefault="00D466B6" w:rsidP="00D466B6">
      <w:pPr>
        <w:ind w:left="2160" w:firstLine="720"/>
        <w:rPr>
          <w:rFonts w:cstheme="minorHAnsi"/>
          <w:noProof/>
        </w:rPr>
      </w:pPr>
      <w:r w:rsidRPr="000B7BB6">
        <w:rPr>
          <w:rFonts w:cstheme="minorHAnsi"/>
          <w:noProof/>
        </w:rPr>
        <w:t>= 0.93 – (0.00132 * rated volume in gallons)</w:t>
      </w:r>
      <w:r w:rsidRPr="000B7BB6">
        <w:rPr>
          <w:rStyle w:val="FootnoteReference"/>
          <w:rFonts w:asciiTheme="minorHAnsi" w:hAnsiTheme="minorHAnsi" w:cstheme="minorHAnsi"/>
          <w:noProof/>
        </w:rPr>
        <w:footnoteReference w:id="763"/>
      </w:r>
    </w:p>
    <w:p w14:paraId="16D538BE" w14:textId="77777777" w:rsidR="00D466B6" w:rsidRPr="000B7BB6" w:rsidRDefault="00D466B6" w:rsidP="00D466B6">
      <w:pPr>
        <w:ind w:left="2160" w:firstLine="720"/>
        <w:rPr>
          <w:rFonts w:cstheme="minorHAnsi"/>
          <w:noProof/>
        </w:rPr>
      </w:pPr>
      <w:r w:rsidRPr="000B7BB6">
        <w:rPr>
          <w:rFonts w:cstheme="minorHAnsi"/>
          <w:noProof/>
        </w:rPr>
        <w:t>= 0.904 for a 50 gallon tank, the most common size for HPWH</w:t>
      </w:r>
    </w:p>
    <w:p w14:paraId="16D538BF" w14:textId="77777777" w:rsidR="00D466B6" w:rsidRPr="000B7BB6" w:rsidRDefault="00D466B6" w:rsidP="00D466B6">
      <w:pPr>
        <w:ind w:left="1440"/>
        <w:rPr>
          <w:rFonts w:cstheme="minorHAnsi"/>
          <w:noProof/>
        </w:rPr>
      </w:pPr>
      <w:r w:rsidRPr="000B7BB6">
        <w:rPr>
          <w:rFonts w:cstheme="minorHAnsi"/>
          <w:noProof/>
        </w:rPr>
        <w:t>EF</w:t>
      </w:r>
      <w:r w:rsidRPr="000B7BB6">
        <w:rPr>
          <w:rFonts w:cstheme="minorHAnsi"/>
          <w:caps/>
          <w:noProof/>
          <w:vertAlign w:val="subscript"/>
        </w:rPr>
        <w:t>efficient</w:t>
      </w:r>
      <w:r w:rsidRPr="000B7BB6">
        <w:rPr>
          <w:rFonts w:cstheme="minorHAnsi"/>
          <w:caps/>
          <w:noProof/>
          <w:vertAlign w:val="subscript"/>
        </w:rPr>
        <w:tab/>
      </w:r>
      <w:r w:rsidRPr="000B7BB6">
        <w:rPr>
          <w:rFonts w:cstheme="minorHAnsi"/>
          <w:noProof/>
        </w:rPr>
        <w:tab/>
        <w:t>= Energy Factor (efficiency) of Heat Pump water heater</w:t>
      </w:r>
    </w:p>
    <w:p w14:paraId="16D538C0"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w:t>
      </w:r>
    </w:p>
    <w:p w14:paraId="16D538C1" w14:textId="77777777" w:rsidR="00D466B6" w:rsidRPr="000B7BB6" w:rsidRDefault="00D466B6" w:rsidP="00D466B6">
      <w:pPr>
        <w:ind w:left="1440"/>
        <w:rPr>
          <w:rFonts w:cstheme="minorHAnsi"/>
          <w:noProof/>
        </w:rPr>
      </w:pPr>
      <w:r w:rsidRPr="000B7BB6">
        <w:rPr>
          <w:rFonts w:cstheme="minorHAnsi"/>
          <w:noProof/>
        </w:rPr>
        <w:t>GPD</w:t>
      </w:r>
      <w:r w:rsidRPr="000B7BB6">
        <w:rPr>
          <w:rFonts w:cstheme="minorHAnsi"/>
          <w:noProof/>
        </w:rPr>
        <w:tab/>
      </w:r>
      <w:r w:rsidRPr="000B7BB6">
        <w:rPr>
          <w:rFonts w:cstheme="minorHAnsi"/>
          <w:noProof/>
        </w:rPr>
        <w:tab/>
        <w:t>= Gallons Per Day of hot water use per household</w:t>
      </w:r>
    </w:p>
    <w:p w14:paraId="16D538C2" w14:textId="77777777" w:rsidR="00D466B6" w:rsidRPr="00B41203" w:rsidRDefault="00D466B6" w:rsidP="00D466B6">
      <w:pPr>
        <w:ind w:left="1440"/>
        <w:rPr>
          <w:rFonts w:cstheme="minorHAnsi"/>
          <w:noProof/>
        </w:rPr>
      </w:pPr>
      <w:r w:rsidRPr="000B7BB6">
        <w:rPr>
          <w:rFonts w:cstheme="minorHAnsi"/>
          <w:noProof/>
        </w:rPr>
        <w:tab/>
      </w:r>
      <w:r w:rsidRPr="000B7BB6">
        <w:rPr>
          <w:rFonts w:cstheme="minorHAnsi"/>
          <w:noProof/>
        </w:rPr>
        <w:tab/>
        <w:t xml:space="preserve">= 50 </w:t>
      </w:r>
      <w:r w:rsidRPr="000B7BB6">
        <w:rPr>
          <w:rStyle w:val="FootnoteReference"/>
          <w:rFonts w:asciiTheme="minorHAnsi" w:hAnsiTheme="minorHAnsi" w:cstheme="minorHAnsi"/>
          <w:noProof/>
        </w:rPr>
        <w:footnoteReference w:id="764"/>
      </w:r>
    </w:p>
    <w:p w14:paraId="16D538C3" w14:textId="77777777" w:rsidR="00D466B6" w:rsidRPr="000B7BB6" w:rsidRDefault="00D466B6" w:rsidP="00D466B6">
      <w:pPr>
        <w:ind w:left="1440"/>
        <w:rPr>
          <w:rFonts w:cstheme="minorHAnsi"/>
          <w:noProof/>
        </w:rPr>
      </w:pPr>
      <w:r w:rsidRPr="000B7BB6">
        <w:rPr>
          <w:rFonts w:cstheme="minorHAnsi"/>
          <w:noProof/>
        </w:rPr>
        <w:t>365.25</w:t>
      </w:r>
      <w:r w:rsidRPr="000B7BB6">
        <w:rPr>
          <w:rFonts w:cstheme="minorHAnsi"/>
          <w:noProof/>
        </w:rPr>
        <w:tab/>
      </w:r>
      <w:r w:rsidRPr="000B7BB6">
        <w:rPr>
          <w:rFonts w:cstheme="minorHAnsi"/>
          <w:noProof/>
        </w:rPr>
        <w:tab/>
        <w:t>= Days per year</w:t>
      </w:r>
    </w:p>
    <w:p w14:paraId="16D538C4" w14:textId="77777777" w:rsidR="00D466B6" w:rsidRPr="000B7BB6" w:rsidRDefault="00D466B6" w:rsidP="00D466B6">
      <w:pPr>
        <w:ind w:left="1440"/>
        <w:rPr>
          <w:rFonts w:cstheme="minorHAnsi"/>
          <w:noProof/>
        </w:rPr>
      </w:pPr>
      <w:r w:rsidRPr="000B7BB6">
        <w:rPr>
          <w:rFonts w:cstheme="minorHAnsi"/>
          <w:noProof/>
        </w:rPr>
        <w:t>γWater</w:t>
      </w:r>
      <w:r>
        <w:rPr>
          <w:rFonts w:cstheme="minorHAnsi"/>
          <w:noProof/>
        </w:rPr>
        <w:tab/>
      </w:r>
      <w:r w:rsidRPr="00B41203">
        <w:rPr>
          <w:rFonts w:cstheme="minorHAnsi"/>
          <w:noProof/>
        </w:rPr>
        <w:t xml:space="preserve"> </w:t>
      </w:r>
      <w:r w:rsidRPr="00B41203">
        <w:rPr>
          <w:rFonts w:cstheme="minorHAnsi"/>
          <w:noProof/>
        </w:rPr>
        <w:tab/>
        <w:t>= Specific weight of water</w:t>
      </w:r>
    </w:p>
    <w:p w14:paraId="16D538C5" w14:textId="77777777" w:rsidR="00D466B6" w:rsidRPr="000B7BB6" w:rsidRDefault="00D466B6" w:rsidP="00D466B6">
      <w:pPr>
        <w:ind w:left="1440"/>
        <w:rPr>
          <w:rFonts w:cstheme="minorHAnsi"/>
          <w:noProof/>
        </w:rPr>
      </w:pPr>
      <w:r w:rsidRPr="000B7BB6">
        <w:rPr>
          <w:rFonts w:cstheme="minorHAnsi"/>
          <w:noProof/>
        </w:rPr>
        <w:tab/>
      </w:r>
      <w:r w:rsidRPr="000B7BB6">
        <w:rPr>
          <w:rFonts w:cstheme="minorHAnsi"/>
          <w:noProof/>
        </w:rPr>
        <w:tab/>
        <w:t>= 8.33 pounds per gallon</w:t>
      </w:r>
    </w:p>
    <w:p w14:paraId="16D538C6" w14:textId="77777777" w:rsidR="00D466B6" w:rsidRPr="000B7BB6" w:rsidRDefault="00D466B6" w:rsidP="00D466B6">
      <w:pPr>
        <w:ind w:left="1440"/>
        <w:rPr>
          <w:rFonts w:cstheme="minorHAnsi"/>
          <w:noProof/>
        </w:rPr>
      </w:pPr>
      <w:r w:rsidRPr="000B7BB6">
        <w:rPr>
          <w:rFonts w:cstheme="minorHAnsi"/>
          <w:noProof/>
        </w:rPr>
        <w:t>T</w:t>
      </w:r>
      <w:r w:rsidRPr="000B7BB6">
        <w:rPr>
          <w:rFonts w:cstheme="minorHAnsi"/>
          <w:caps/>
          <w:noProof/>
          <w:vertAlign w:val="subscript"/>
        </w:rPr>
        <w:t>out</w:t>
      </w:r>
      <w:r w:rsidRPr="000B7BB6">
        <w:rPr>
          <w:rFonts w:cstheme="minorHAnsi"/>
          <w:noProof/>
        </w:rPr>
        <w:tab/>
      </w:r>
      <w:r w:rsidRPr="000B7BB6">
        <w:rPr>
          <w:rFonts w:cstheme="minorHAnsi"/>
          <w:noProof/>
        </w:rPr>
        <w:tab/>
        <w:t>= Tank temperature</w:t>
      </w:r>
    </w:p>
    <w:p w14:paraId="16D538C7" w14:textId="77777777" w:rsidR="00D466B6" w:rsidRPr="00B41203" w:rsidRDefault="00D466B6" w:rsidP="00D466B6">
      <w:pPr>
        <w:ind w:left="1440"/>
        <w:rPr>
          <w:rFonts w:cstheme="minorHAnsi"/>
          <w:noProof/>
        </w:rPr>
      </w:pPr>
      <w:r w:rsidRPr="000B7BB6">
        <w:rPr>
          <w:rFonts w:cstheme="minorHAnsi"/>
          <w:noProof/>
        </w:rPr>
        <w:tab/>
      </w:r>
      <w:r w:rsidRPr="000B7BB6">
        <w:rPr>
          <w:rFonts w:cstheme="minorHAnsi"/>
          <w:noProof/>
        </w:rPr>
        <w:tab/>
        <w:t>= 125</w:t>
      </w:r>
      <w:r w:rsidRPr="00A05FC2">
        <w:rPr>
          <w:rFonts w:cstheme="minorHAnsi"/>
          <w:noProof/>
        </w:rPr>
        <w:t>°F</w:t>
      </w:r>
    </w:p>
    <w:p w14:paraId="16D538C8" w14:textId="77777777" w:rsidR="00D466B6" w:rsidRPr="000B7BB6" w:rsidRDefault="00D466B6" w:rsidP="00D466B6">
      <w:pPr>
        <w:ind w:left="1440"/>
        <w:rPr>
          <w:rFonts w:cstheme="minorHAnsi"/>
          <w:noProof/>
        </w:rPr>
      </w:pPr>
      <w:r w:rsidRPr="000B7BB6">
        <w:rPr>
          <w:rFonts w:cstheme="minorHAnsi"/>
          <w:noProof/>
        </w:rPr>
        <w:t>T</w:t>
      </w:r>
      <w:r w:rsidRPr="000B7BB6">
        <w:rPr>
          <w:rFonts w:cstheme="minorHAnsi"/>
          <w:caps/>
          <w:noProof/>
          <w:vertAlign w:val="subscript"/>
        </w:rPr>
        <w:t>in</w:t>
      </w:r>
      <w:r w:rsidRPr="000B7BB6">
        <w:rPr>
          <w:rFonts w:cstheme="minorHAnsi"/>
          <w:noProof/>
        </w:rPr>
        <w:tab/>
      </w:r>
      <w:r w:rsidRPr="000B7BB6">
        <w:rPr>
          <w:rFonts w:cstheme="minorHAnsi"/>
          <w:noProof/>
        </w:rPr>
        <w:tab/>
        <w:t>= Incoming water temperature from well or municiple system</w:t>
      </w:r>
    </w:p>
    <w:p w14:paraId="16D538C9" w14:textId="77777777" w:rsidR="00D466B6" w:rsidRPr="00B41203" w:rsidRDefault="00D466B6" w:rsidP="00D466B6">
      <w:pPr>
        <w:ind w:left="1440"/>
        <w:rPr>
          <w:rFonts w:cstheme="minorHAnsi"/>
          <w:noProof/>
        </w:rPr>
      </w:pPr>
      <w:r w:rsidRPr="000B7BB6">
        <w:rPr>
          <w:rFonts w:cstheme="minorHAnsi"/>
          <w:noProof/>
        </w:rPr>
        <w:tab/>
      </w:r>
      <w:r w:rsidRPr="000B7BB6">
        <w:rPr>
          <w:rFonts w:cstheme="minorHAnsi"/>
          <w:noProof/>
        </w:rPr>
        <w:tab/>
        <w:t>= 54°F</w:t>
      </w:r>
      <w:r w:rsidRPr="000B7BB6">
        <w:rPr>
          <w:rStyle w:val="FootnoteReference"/>
          <w:rFonts w:asciiTheme="minorHAnsi" w:hAnsiTheme="minorHAnsi" w:cstheme="minorHAnsi"/>
          <w:noProof/>
        </w:rPr>
        <w:footnoteReference w:id="765"/>
      </w:r>
    </w:p>
    <w:p w14:paraId="16D538CA" w14:textId="77777777" w:rsidR="00D466B6" w:rsidRPr="000B7BB6" w:rsidRDefault="00D466B6" w:rsidP="00D466B6">
      <w:pPr>
        <w:ind w:left="1440"/>
        <w:rPr>
          <w:rFonts w:cstheme="minorHAnsi"/>
          <w:szCs w:val="20"/>
        </w:rPr>
      </w:pPr>
      <w:r w:rsidRPr="000B7BB6">
        <w:rPr>
          <w:rFonts w:cstheme="minorHAnsi"/>
          <w:szCs w:val="20"/>
        </w:rPr>
        <w:t>1.0</w:t>
      </w:r>
      <w:r w:rsidRPr="000B7BB6">
        <w:rPr>
          <w:rFonts w:cstheme="minorHAnsi"/>
          <w:szCs w:val="20"/>
        </w:rPr>
        <w:tab/>
      </w:r>
      <w:r w:rsidRPr="000B7BB6">
        <w:rPr>
          <w:rFonts w:cstheme="minorHAnsi"/>
          <w:szCs w:val="20"/>
        </w:rPr>
        <w:tab/>
        <w:t>= Heat Capacity of water (1 Btu/lb*°F)</w:t>
      </w:r>
    </w:p>
    <w:p w14:paraId="16D538CB" w14:textId="77777777" w:rsidR="00D466B6" w:rsidRPr="000B7BB6" w:rsidRDefault="00D466B6" w:rsidP="00D466B6">
      <w:pPr>
        <w:ind w:left="1440"/>
        <w:rPr>
          <w:rFonts w:cstheme="minorHAnsi"/>
          <w:noProof/>
        </w:rPr>
      </w:pPr>
      <w:r w:rsidRPr="000B7BB6">
        <w:rPr>
          <w:rFonts w:cstheme="minorHAnsi"/>
          <w:noProof/>
        </w:rPr>
        <w:t>3412</w:t>
      </w:r>
      <w:r w:rsidRPr="000B7BB6">
        <w:rPr>
          <w:rFonts w:cstheme="minorHAnsi"/>
          <w:noProof/>
        </w:rPr>
        <w:tab/>
      </w:r>
      <w:r w:rsidRPr="000B7BB6">
        <w:rPr>
          <w:rFonts w:cstheme="minorHAnsi"/>
          <w:noProof/>
        </w:rPr>
        <w:tab/>
        <w:t>= Conversion from BTU to kWh</w:t>
      </w:r>
    </w:p>
    <w:p w14:paraId="16D538CC" w14:textId="77777777" w:rsidR="00D466B6" w:rsidRPr="000B7BB6" w:rsidRDefault="00D466B6" w:rsidP="00D466B6">
      <w:pPr>
        <w:ind w:left="2160" w:firstLine="720"/>
        <w:rPr>
          <w:rFonts w:cstheme="minorHAnsi"/>
          <w:noProof/>
        </w:rPr>
      </w:pPr>
    </w:p>
    <w:p w14:paraId="16D538CD" w14:textId="77777777" w:rsidR="00D466B6" w:rsidRPr="000B7BB6" w:rsidRDefault="00D466B6" w:rsidP="00D466B6">
      <w:pPr>
        <w:ind w:left="1440" w:hanging="720"/>
        <w:rPr>
          <w:rFonts w:cstheme="minorHAnsi"/>
          <w:noProof/>
        </w:rPr>
      </w:pPr>
      <w:r w:rsidRPr="000B7BB6">
        <w:rPr>
          <w:rFonts w:cstheme="minorHAnsi"/>
          <w:noProof/>
        </w:rPr>
        <w:tab/>
        <w:t>kWh_cooling</w:t>
      </w:r>
      <w:r w:rsidRPr="000B7BB6">
        <w:rPr>
          <w:rStyle w:val="FootnoteReference"/>
          <w:rFonts w:asciiTheme="minorHAnsi" w:hAnsiTheme="minorHAnsi" w:cstheme="minorHAnsi"/>
          <w:noProof/>
        </w:rPr>
        <w:footnoteReference w:id="766"/>
      </w:r>
      <w:r w:rsidRPr="00B41203">
        <w:rPr>
          <w:rFonts w:cstheme="minorHAnsi"/>
          <w:noProof/>
        </w:rPr>
        <w:tab/>
        <w:t>= Cooling savings from conversion of heat in home to water heat</w:t>
      </w:r>
    </w:p>
    <w:p w14:paraId="16D538CE" w14:textId="77777777" w:rsidR="00D466B6" w:rsidRPr="000B7BB6" w:rsidRDefault="00D466B6" w:rsidP="00D466B6">
      <w:pPr>
        <w:spacing w:after="0"/>
        <w:ind w:left="3600" w:hanging="720"/>
        <w:rPr>
          <w:rFonts w:cstheme="minorHAnsi"/>
          <w:noProof/>
        </w:rPr>
      </w:pPr>
      <w:r w:rsidRPr="000B7BB6">
        <w:rPr>
          <w:rFonts w:cstheme="minorHAnsi"/>
          <w:noProof/>
        </w:rPr>
        <w:t>=(([(GPD * 365.25 * γWater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xml:space="preserve">) / 3412) – </w:t>
      </w:r>
    </w:p>
    <w:p w14:paraId="16D538CF" w14:textId="77777777" w:rsidR="00D466B6" w:rsidRPr="000B7BB6" w:rsidRDefault="00D466B6" w:rsidP="00D466B6">
      <w:pPr>
        <w:spacing w:after="0"/>
        <w:ind w:left="2880"/>
        <w:rPr>
          <w:rFonts w:cstheme="minorHAnsi"/>
          <w:noProof/>
        </w:rPr>
      </w:pPr>
      <w:r w:rsidRPr="000B7BB6">
        <w:rPr>
          <w:rFonts w:cstheme="minorHAnsi"/>
          <w:noProof/>
        </w:rPr>
        <w:t>(GPD * 365.25 * γWater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 3412) / EF</w:t>
      </w:r>
      <w:r w:rsidRPr="000B7BB6">
        <w:rPr>
          <w:rFonts w:cstheme="minorHAnsi"/>
          <w:noProof/>
          <w:vertAlign w:val="subscript"/>
        </w:rPr>
        <w:t>NEW</w:t>
      </w:r>
      <w:r w:rsidRPr="000B7BB6">
        <w:rPr>
          <w:rFonts w:cstheme="minorHAnsi"/>
          <w:noProof/>
        </w:rPr>
        <w:t>] * LF * 27%) / COP</w:t>
      </w:r>
      <w:r w:rsidRPr="000B7BB6">
        <w:rPr>
          <w:rFonts w:cstheme="minorHAnsi"/>
          <w:noProof/>
          <w:vertAlign w:val="subscript"/>
        </w:rPr>
        <w:t>COOL</w:t>
      </w:r>
      <w:r w:rsidRPr="000B7BB6">
        <w:rPr>
          <w:rFonts w:cstheme="minorHAnsi"/>
          <w:noProof/>
        </w:rPr>
        <w:t>) * LM</w:t>
      </w:r>
    </w:p>
    <w:p w14:paraId="16D538D0" w14:textId="77777777" w:rsidR="00D466B6" w:rsidRPr="000B7BB6" w:rsidRDefault="00D466B6" w:rsidP="00D466B6">
      <w:pPr>
        <w:spacing w:after="0"/>
        <w:ind w:left="2160" w:firstLine="720"/>
        <w:rPr>
          <w:rFonts w:cstheme="minorHAnsi"/>
          <w:noProof/>
        </w:rPr>
      </w:pPr>
    </w:p>
    <w:p w14:paraId="16D538D1" w14:textId="77777777" w:rsidR="00D466B6" w:rsidRPr="000B7BB6" w:rsidRDefault="00D466B6" w:rsidP="00D466B6">
      <w:pPr>
        <w:rPr>
          <w:rFonts w:cstheme="minorHAnsi"/>
          <w:noProof/>
        </w:rPr>
      </w:pPr>
      <w:r w:rsidRPr="000B7BB6">
        <w:rPr>
          <w:rFonts w:cstheme="minorHAnsi"/>
          <w:noProof/>
        </w:rPr>
        <w:tab/>
      </w:r>
      <w:r w:rsidRPr="000B7BB6">
        <w:rPr>
          <w:rFonts w:cstheme="minorHAnsi"/>
          <w:noProof/>
        </w:rPr>
        <w:tab/>
        <w:t xml:space="preserve">Where: </w:t>
      </w:r>
    </w:p>
    <w:p w14:paraId="16D538D2" w14:textId="77777777" w:rsidR="00D466B6" w:rsidRPr="000B7BB6" w:rsidRDefault="00D466B6" w:rsidP="00D466B6">
      <w:pPr>
        <w:ind w:left="1440" w:firstLine="720"/>
        <w:rPr>
          <w:rFonts w:cstheme="minorHAnsi"/>
          <w:noProof/>
        </w:rPr>
      </w:pPr>
      <w:r w:rsidRPr="000B7BB6">
        <w:rPr>
          <w:rFonts w:cstheme="minorHAnsi"/>
          <w:noProof/>
        </w:rPr>
        <w:t>LF</w:t>
      </w:r>
      <w:r w:rsidRPr="000B7BB6">
        <w:rPr>
          <w:rFonts w:cstheme="minorHAnsi"/>
          <w:noProof/>
        </w:rPr>
        <w:tab/>
      </w:r>
      <w:r w:rsidRPr="000B7BB6">
        <w:rPr>
          <w:rFonts w:cstheme="minorHAnsi"/>
          <w:noProof/>
        </w:rPr>
        <w:tab/>
        <w:t>= Location Factor</w:t>
      </w:r>
    </w:p>
    <w:p w14:paraId="16D538D3" w14:textId="77777777" w:rsidR="00D466B6" w:rsidRPr="000B7BB6" w:rsidRDefault="00D466B6" w:rsidP="00D466B6">
      <w:pPr>
        <w:ind w:left="1440" w:firstLine="720"/>
        <w:rPr>
          <w:rFonts w:cstheme="minorHAnsi"/>
          <w:noProof/>
        </w:rPr>
      </w:pPr>
      <w:r w:rsidRPr="000B7BB6">
        <w:rPr>
          <w:rFonts w:cstheme="minorHAnsi"/>
          <w:noProof/>
        </w:rPr>
        <w:tab/>
      </w:r>
      <w:r w:rsidRPr="000B7BB6">
        <w:rPr>
          <w:rFonts w:cstheme="minorHAnsi"/>
          <w:noProof/>
        </w:rPr>
        <w:tab/>
        <w:t>= 1.0 for HPWH installation in a conditioned space</w:t>
      </w:r>
    </w:p>
    <w:p w14:paraId="16D538D4" w14:textId="77777777" w:rsidR="00D466B6" w:rsidRPr="000B7BB6" w:rsidRDefault="00D466B6" w:rsidP="00D466B6">
      <w:pPr>
        <w:ind w:left="1440" w:firstLine="720"/>
        <w:rPr>
          <w:rFonts w:cstheme="minorHAnsi"/>
          <w:noProof/>
        </w:rPr>
      </w:pPr>
      <w:r w:rsidRPr="000B7BB6">
        <w:rPr>
          <w:rFonts w:cstheme="minorHAnsi"/>
          <w:noProof/>
        </w:rPr>
        <w:tab/>
      </w:r>
      <w:r w:rsidRPr="000B7BB6">
        <w:rPr>
          <w:rFonts w:cstheme="minorHAnsi"/>
          <w:noProof/>
        </w:rPr>
        <w:tab/>
        <w:t>= 0.5 for HPWH installation in an unknown location</w:t>
      </w:r>
    </w:p>
    <w:p w14:paraId="16D538D5" w14:textId="77777777" w:rsidR="00D466B6" w:rsidRPr="000B7BB6" w:rsidRDefault="00D466B6" w:rsidP="00D466B6">
      <w:pPr>
        <w:ind w:left="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0.0 for installation in an unconditioned space</w:t>
      </w:r>
    </w:p>
    <w:p w14:paraId="16D538D6" w14:textId="77777777" w:rsidR="00D466B6" w:rsidRPr="00B41203" w:rsidRDefault="00D466B6" w:rsidP="00D466B6">
      <w:pPr>
        <w:ind w:left="1440" w:firstLine="720"/>
        <w:rPr>
          <w:rFonts w:cstheme="minorHAnsi"/>
          <w:noProof/>
        </w:rPr>
      </w:pPr>
      <w:r w:rsidRPr="000B7BB6">
        <w:rPr>
          <w:rFonts w:cstheme="minorHAnsi"/>
          <w:noProof/>
        </w:rPr>
        <w:t>27%</w:t>
      </w:r>
      <w:r w:rsidRPr="000B7BB6">
        <w:rPr>
          <w:rFonts w:cstheme="minorHAnsi"/>
          <w:noProof/>
        </w:rPr>
        <w:tab/>
      </w:r>
      <w:r w:rsidRPr="000B7BB6">
        <w:rPr>
          <w:rFonts w:cstheme="minorHAnsi"/>
          <w:noProof/>
        </w:rPr>
        <w:tab/>
        <w:t>= Portion of reduced waste heat that results in cooling savings</w:t>
      </w:r>
      <w:r w:rsidRPr="000B7BB6">
        <w:rPr>
          <w:rStyle w:val="FootnoteReference"/>
          <w:rFonts w:asciiTheme="minorHAnsi" w:hAnsiTheme="minorHAnsi" w:cstheme="minorHAnsi"/>
          <w:noProof/>
        </w:rPr>
        <w:footnoteReference w:id="767"/>
      </w:r>
    </w:p>
    <w:p w14:paraId="16D538D7" w14:textId="77777777" w:rsidR="00D466B6" w:rsidRPr="000B7BB6" w:rsidRDefault="00D466B6" w:rsidP="00D466B6">
      <w:pPr>
        <w:ind w:left="1440" w:firstLine="720"/>
        <w:rPr>
          <w:rFonts w:cstheme="minorHAnsi"/>
          <w:noProof/>
        </w:rPr>
      </w:pPr>
      <w:r w:rsidRPr="000B7BB6">
        <w:rPr>
          <w:rFonts w:cstheme="minorHAnsi"/>
          <w:noProof/>
        </w:rPr>
        <w:t>COP</w:t>
      </w:r>
      <w:r w:rsidRPr="000B7BB6">
        <w:rPr>
          <w:rFonts w:cstheme="minorHAnsi"/>
          <w:noProof/>
          <w:vertAlign w:val="subscript"/>
        </w:rPr>
        <w:t>COOL</w:t>
      </w:r>
      <w:r w:rsidRPr="000B7BB6">
        <w:rPr>
          <w:rFonts w:cstheme="minorHAnsi"/>
          <w:noProof/>
        </w:rPr>
        <w:tab/>
      </w:r>
      <w:r w:rsidRPr="000B7BB6">
        <w:rPr>
          <w:rFonts w:cstheme="minorHAnsi"/>
          <w:noProof/>
        </w:rPr>
        <w:tab/>
        <w:t>= COP of central air conditioning</w:t>
      </w:r>
    </w:p>
    <w:p w14:paraId="16D538D8" w14:textId="77777777" w:rsidR="00D466B6" w:rsidRPr="000B7BB6" w:rsidRDefault="00D466B6" w:rsidP="00D466B6">
      <w:pPr>
        <w:ind w:left="1440" w:firstLine="720"/>
        <w:rPr>
          <w:rFonts w:cstheme="minorHAnsi"/>
          <w:noProof/>
        </w:rPr>
      </w:pPr>
      <w:r w:rsidRPr="000B7BB6">
        <w:rPr>
          <w:rFonts w:cstheme="minorHAnsi"/>
          <w:noProof/>
        </w:rPr>
        <w:tab/>
      </w:r>
      <w:r w:rsidRPr="000B7BB6">
        <w:rPr>
          <w:rFonts w:cstheme="minorHAnsi"/>
          <w:noProof/>
        </w:rPr>
        <w:tab/>
        <w:t>= Actual, if unknown, assume 3.08 (10.5 SEER / 3.412)</w:t>
      </w:r>
    </w:p>
    <w:p w14:paraId="16D538D9" w14:textId="77777777" w:rsidR="00D466B6" w:rsidRPr="000B7BB6" w:rsidRDefault="00D466B6" w:rsidP="00D466B6">
      <w:pPr>
        <w:rPr>
          <w:rFonts w:cstheme="minorHAnsi"/>
        </w:rPr>
      </w:pPr>
      <w:r w:rsidRPr="000B7BB6">
        <w:rPr>
          <w:rFonts w:cstheme="minorHAnsi"/>
        </w:rPr>
        <w:tab/>
      </w:r>
      <w:r w:rsidRPr="000B7BB6">
        <w:rPr>
          <w:rFonts w:cstheme="minorHAnsi"/>
        </w:rPr>
        <w:tab/>
      </w:r>
      <w:r w:rsidRPr="000B7BB6">
        <w:rPr>
          <w:rFonts w:cstheme="minorHAnsi"/>
        </w:rPr>
        <w:tab/>
        <w:t>LM</w:t>
      </w:r>
      <w:r w:rsidRPr="000B7BB6">
        <w:rPr>
          <w:rFonts w:cstheme="minorHAnsi"/>
        </w:rPr>
        <w:tab/>
      </w:r>
      <w:r w:rsidRPr="000B7BB6">
        <w:rPr>
          <w:rFonts w:cstheme="minorHAnsi"/>
        </w:rPr>
        <w:tab/>
        <w:t>= Latent multiplier to account for latent cooling demand</w:t>
      </w:r>
    </w:p>
    <w:p w14:paraId="16D538DA" w14:textId="77777777" w:rsidR="00D466B6" w:rsidRPr="000B7BB6" w:rsidRDefault="00D466B6" w:rsidP="00D466B6">
      <w:pPr>
        <w:ind w:left="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xml:space="preserve">= 1.33 </w:t>
      </w:r>
      <w:r w:rsidRPr="000B7BB6">
        <w:rPr>
          <w:rStyle w:val="FootnoteReference"/>
          <w:rFonts w:asciiTheme="minorHAnsi" w:hAnsiTheme="minorHAnsi" w:cstheme="minorHAnsi"/>
        </w:rPr>
        <w:footnoteReference w:id="768"/>
      </w:r>
      <w:r w:rsidRPr="00B41203">
        <w:rPr>
          <w:rFonts w:cstheme="minorHAnsi"/>
        </w:rPr>
        <w:t>:</w:t>
      </w:r>
    </w:p>
    <w:p w14:paraId="16D538DB" w14:textId="77777777" w:rsidR="00D466B6" w:rsidRPr="000B7BB6" w:rsidRDefault="00D466B6" w:rsidP="00D466B6">
      <w:pPr>
        <w:ind w:left="2880" w:hanging="1440"/>
        <w:rPr>
          <w:rFonts w:cstheme="minorHAnsi"/>
          <w:noProof/>
        </w:rPr>
      </w:pPr>
      <w:r w:rsidRPr="000B7BB6">
        <w:rPr>
          <w:rFonts w:cstheme="minorHAnsi"/>
          <w:noProof/>
        </w:rPr>
        <w:t>kWh_heating</w:t>
      </w:r>
      <w:r w:rsidRPr="000B7BB6">
        <w:rPr>
          <w:rFonts w:cstheme="minorHAnsi"/>
          <w:noProof/>
        </w:rPr>
        <w:tab/>
        <w:t>= Heating cost from conversion of heat in home to water heat (dependent on heating fuel)</w:t>
      </w:r>
    </w:p>
    <w:p w14:paraId="16D538DC"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For </w:t>
      </w:r>
      <w:r>
        <w:rPr>
          <w:rFonts w:cstheme="minorHAnsi"/>
          <w:noProof/>
        </w:rPr>
        <w:t>Natural Gas</w:t>
      </w:r>
      <w:r w:rsidRPr="000B7BB6">
        <w:rPr>
          <w:rFonts w:cstheme="minorHAnsi"/>
          <w:noProof/>
        </w:rPr>
        <w:t xml:space="preserve"> heating, kWh_heating = 0</w:t>
      </w:r>
    </w:p>
    <w:p w14:paraId="16D538DD"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For electric heating:</w:t>
      </w:r>
    </w:p>
    <w:p w14:paraId="16D538DE" w14:textId="77777777" w:rsidR="00D466B6" w:rsidRPr="000B7BB6" w:rsidRDefault="00D466B6" w:rsidP="00D466B6">
      <w:pPr>
        <w:spacing w:after="0"/>
        <w:ind w:left="3600" w:hanging="720"/>
        <w:rPr>
          <w:rFonts w:cstheme="minorHAnsi"/>
          <w:noProof/>
        </w:rPr>
      </w:pPr>
      <w:r w:rsidRPr="000B7BB6">
        <w:rPr>
          <w:rFonts w:cstheme="minorHAnsi"/>
          <w:noProof/>
        </w:rPr>
        <w:tab/>
        <w:t>= ([(GPD * 365.25 * ρ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xml:space="preserve">) / 3412) – </w:t>
      </w:r>
    </w:p>
    <w:p w14:paraId="16D538DF" w14:textId="77777777" w:rsidR="00D466B6" w:rsidRPr="000B7BB6" w:rsidRDefault="00D466B6" w:rsidP="00D466B6">
      <w:pPr>
        <w:spacing w:after="0"/>
        <w:ind w:left="3600"/>
        <w:rPr>
          <w:rFonts w:cstheme="minorHAnsi"/>
          <w:noProof/>
          <w:vertAlign w:val="subscript"/>
        </w:rPr>
      </w:pPr>
      <w:r w:rsidRPr="000B7BB6">
        <w:rPr>
          <w:rFonts w:cstheme="minorHAnsi"/>
          <w:noProof/>
        </w:rPr>
        <w:t>(GPD * 365.25 * ρ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 3412) / EF</w:t>
      </w:r>
      <w:r w:rsidRPr="000B7BB6">
        <w:rPr>
          <w:rFonts w:cstheme="minorHAnsi"/>
          <w:noProof/>
          <w:vertAlign w:val="subscript"/>
        </w:rPr>
        <w:t>NEW</w:t>
      </w:r>
      <w:r w:rsidRPr="000B7BB6">
        <w:rPr>
          <w:rFonts w:cstheme="minorHAnsi"/>
          <w:noProof/>
        </w:rPr>
        <w:t>] * LF * 49%) / COP</w:t>
      </w:r>
      <w:r w:rsidRPr="000B7BB6">
        <w:rPr>
          <w:rFonts w:cstheme="minorHAnsi"/>
          <w:noProof/>
          <w:vertAlign w:val="subscript"/>
        </w:rPr>
        <w:t>HEAT</w:t>
      </w:r>
    </w:p>
    <w:p w14:paraId="16D538E0" w14:textId="77777777" w:rsidR="00D466B6" w:rsidRPr="000B7BB6" w:rsidRDefault="00D466B6" w:rsidP="00D466B6">
      <w:pPr>
        <w:rPr>
          <w:rFonts w:cstheme="minorHAnsi"/>
        </w:rPr>
      </w:pPr>
    </w:p>
    <w:p w14:paraId="16D538E1" w14:textId="77777777" w:rsidR="00D466B6" w:rsidRPr="000B7BB6" w:rsidRDefault="00D466B6" w:rsidP="00D466B6">
      <w:pPr>
        <w:rPr>
          <w:rFonts w:cstheme="minorHAnsi"/>
        </w:rPr>
      </w:pPr>
      <w:r w:rsidRPr="000B7BB6">
        <w:rPr>
          <w:rFonts w:cstheme="minorHAnsi"/>
        </w:rPr>
        <w:tab/>
      </w:r>
      <w:r w:rsidRPr="000B7BB6">
        <w:rPr>
          <w:rFonts w:cstheme="minorHAnsi"/>
        </w:rPr>
        <w:tab/>
        <w:t>Where:</w:t>
      </w:r>
    </w:p>
    <w:p w14:paraId="16D538E2" w14:textId="77777777" w:rsidR="00D466B6" w:rsidRPr="00B41203" w:rsidRDefault="00D466B6" w:rsidP="00D466B6">
      <w:pPr>
        <w:ind w:left="4320" w:hanging="1440"/>
        <w:rPr>
          <w:rFonts w:cstheme="minorHAnsi"/>
          <w:noProof/>
        </w:rPr>
      </w:pPr>
      <w:r w:rsidRPr="000B7BB6">
        <w:rPr>
          <w:rFonts w:cstheme="minorHAnsi"/>
          <w:noProof/>
        </w:rPr>
        <w:t>49%</w:t>
      </w:r>
      <w:r w:rsidRPr="000B7BB6">
        <w:rPr>
          <w:rFonts w:cstheme="minorHAnsi"/>
          <w:noProof/>
        </w:rPr>
        <w:tab/>
        <w:t>= Portion of reduced waste heat that results in increased heating load</w:t>
      </w:r>
      <w:r w:rsidRPr="00B41203">
        <w:rPr>
          <w:rStyle w:val="FootnoteReference"/>
          <w:rFonts w:asciiTheme="minorHAnsi" w:hAnsiTheme="minorHAnsi" w:cstheme="minorHAnsi"/>
          <w:noProof/>
        </w:rPr>
        <w:footnoteReference w:id="769"/>
      </w:r>
    </w:p>
    <w:p w14:paraId="16D538E3" w14:textId="77777777" w:rsidR="00D466B6" w:rsidRPr="000B7BB6" w:rsidRDefault="00D466B6" w:rsidP="00D466B6">
      <w:pPr>
        <w:ind w:left="2160" w:firstLine="720"/>
        <w:rPr>
          <w:rFonts w:cstheme="minorHAnsi"/>
          <w:noProof/>
        </w:rPr>
      </w:pPr>
      <w:r w:rsidRPr="000B7BB6">
        <w:rPr>
          <w:rFonts w:cstheme="minorHAnsi"/>
        </w:rPr>
        <w:t>COP</w:t>
      </w:r>
      <w:r w:rsidRPr="000B7BB6">
        <w:rPr>
          <w:rFonts w:cstheme="minorHAnsi"/>
          <w:vertAlign w:val="subscript"/>
        </w:rPr>
        <w:t>HEAT</w:t>
      </w:r>
      <w:r w:rsidRPr="000B7BB6">
        <w:rPr>
          <w:rFonts w:cstheme="minorHAnsi"/>
          <w:vertAlign w:val="subscript"/>
        </w:rPr>
        <w:tab/>
      </w:r>
      <w:r w:rsidRPr="000B7BB6">
        <w:rPr>
          <w:rFonts w:cstheme="minorHAnsi"/>
        </w:rPr>
        <w:tab/>
        <w:t>=</w:t>
      </w:r>
      <w:r w:rsidRPr="000B7BB6">
        <w:rPr>
          <w:rFonts w:cstheme="minorHAnsi"/>
          <w:noProof/>
        </w:rPr>
        <w:t xml:space="preserve"> COP of electric heating system</w:t>
      </w:r>
    </w:p>
    <w:p w14:paraId="16D538E4" w14:textId="77777777" w:rsidR="00D466B6" w:rsidRPr="00A05FC2" w:rsidRDefault="00D466B6" w:rsidP="00D466B6">
      <w:pPr>
        <w:ind w:left="2160" w:firstLine="720"/>
        <w:rPr>
          <w:rFonts w:cstheme="minorHAnsi"/>
        </w:rPr>
      </w:pPr>
      <w:r w:rsidRPr="000B7BB6">
        <w:rPr>
          <w:rFonts w:cstheme="minorHAnsi"/>
          <w:noProof/>
        </w:rPr>
        <w:tab/>
      </w:r>
      <w:r w:rsidRPr="000B7BB6">
        <w:rPr>
          <w:rFonts w:cstheme="minorHAnsi"/>
          <w:noProof/>
        </w:rPr>
        <w:tab/>
        <w:t>= actual.</w:t>
      </w:r>
      <w:r w:rsidRPr="00A05FC2">
        <w:rPr>
          <w:rFonts w:cstheme="minorHAnsi"/>
        </w:rPr>
        <w:t xml:space="preserve"> If not available use</w:t>
      </w:r>
      <w:r w:rsidRPr="00B41203">
        <w:rPr>
          <w:rStyle w:val="FootnoteReference"/>
          <w:rFonts w:asciiTheme="minorHAnsi" w:hAnsiTheme="minorHAnsi" w:cstheme="minorHAnsi"/>
        </w:rPr>
        <w:footnoteReference w:id="770"/>
      </w:r>
      <w:r w:rsidRPr="00A05FC2">
        <w:rPr>
          <w:rFonts w:cstheme="minorHAnsi"/>
        </w:rPr>
        <w:t>:</w:t>
      </w:r>
    </w:p>
    <w:tbl>
      <w:tblPr>
        <w:tblStyle w:val="TableGrid"/>
        <w:tblW w:w="0" w:type="auto"/>
        <w:jc w:val="center"/>
        <w:tblInd w:w="2448" w:type="dxa"/>
        <w:tblLayout w:type="fixed"/>
        <w:tblLook w:val="04A0" w:firstRow="1" w:lastRow="0" w:firstColumn="1" w:lastColumn="0" w:noHBand="0" w:noVBand="1"/>
      </w:tblPr>
      <w:tblGrid>
        <w:gridCol w:w="1350"/>
        <w:gridCol w:w="1732"/>
        <w:gridCol w:w="1379"/>
        <w:gridCol w:w="1479"/>
      </w:tblGrid>
      <w:tr w:rsidR="00D466B6" w:rsidRPr="000B7BB6" w14:paraId="16D538EA" w14:textId="77777777" w:rsidTr="00950A89">
        <w:trPr>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8E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8E6" w14:textId="77777777" w:rsidR="00D466B6" w:rsidRPr="000B7BB6" w:rsidRDefault="00D466B6" w:rsidP="00950A89">
            <w:pPr>
              <w:spacing w:after="0"/>
              <w:jc w:val="center"/>
              <w:rPr>
                <w:rFonts w:cstheme="minorHAnsi"/>
                <w:b/>
                <w:bCs/>
                <w:color w:val="FFFFFF" w:themeColor="background1"/>
                <w:kern w:val="32"/>
                <w:szCs w:val="32"/>
              </w:rPr>
            </w:pPr>
            <w:r w:rsidRPr="000B7BB6">
              <w:rPr>
                <w:rFonts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8E7" w14:textId="77777777" w:rsidR="00D466B6" w:rsidRPr="000B7BB6" w:rsidRDefault="00D466B6" w:rsidP="00950A89">
            <w:pPr>
              <w:spacing w:after="0"/>
              <w:jc w:val="center"/>
              <w:rPr>
                <w:rFonts w:cstheme="minorHAnsi"/>
                <w:b/>
                <w:bCs/>
                <w:color w:val="FFFFFF" w:themeColor="background1"/>
                <w:kern w:val="32"/>
                <w:szCs w:val="32"/>
              </w:rPr>
            </w:pPr>
            <w:r w:rsidRPr="000B7BB6">
              <w:rPr>
                <w:rFonts w:cstheme="minorHAnsi"/>
                <w:b/>
                <w:color w:val="FFFFFF" w:themeColor="background1"/>
              </w:rPr>
              <w:t>HSPF Estimate</w:t>
            </w:r>
          </w:p>
        </w:tc>
        <w:tc>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8E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w:t>
            </w:r>
            <w:r w:rsidRPr="000B7BB6">
              <w:rPr>
                <w:rFonts w:cstheme="minorHAnsi"/>
                <w:b/>
                <w:color w:val="FFFFFF" w:themeColor="background1"/>
                <w:vertAlign w:val="subscript"/>
              </w:rPr>
              <w:t>HEAT</w:t>
            </w:r>
          </w:p>
          <w:p w14:paraId="16D538E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 Estimate)</w:t>
            </w:r>
          </w:p>
        </w:tc>
      </w:tr>
      <w:tr w:rsidR="00D466B6" w:rsidRPr="000B7BB6" w14:paraId="16D538EF" w14:textId="77777777" w:rsidTr="00950A89">
        <w:trPr>
          <w:trHeight w:val="323"/>
          <w:jc w:val="center"/>
        </w:trPr>
        <w:tc>
          <w:tcPr>
            <w:tcW w:w="1350" w:type="dxa"/>
            <w:vMerge w:val="restart"/>
            <w:tcBorders>
              <w:top w:val="single" w:sz="4" w:space="0" w:color="auto"/>
              <w:left w:val="single" w:sz="4" w:space="0" w:color="auto"/>
              <w:bottom w:val="single" w:sz="4" w:space="0" w:color="auto"/>
              <w:right w:val="single" w:sz="4" w:space="0" w:color="auto"/>
            </w:tcBorders>
            <w:hideMark/>
          </w:tcPr>
          <w:p w14:paraId="16D538EB" w14:textId="77777777" w:rsidR="00D466B6" w:rsidRPr="000B7BB6" w:rsidRDefault="00D466B6" w:rsidP="00B5105D">
            <w:pPr>
              <w:pStyle w:val="TechnicalTable"/>
            </w:pPr>
            <w:r w:rsidRPr="000B7BB6">
              <w:t>Heat Pump</w:t>
            </w:r>
          </w:p>
        </w:tc>
        <w:tc>
          <w:tcPr>
            <w:tcW w:w="1732" w:type="dxa"/>
            <w:tcBorders>
              <w:top w:val="single" w:sz="4" w:space="0" w:color="auto"/>
              <w:left w:val="single" w:sz="4" w:space="0" w:color="auto"/>
              <w:bottom w:val="single" w:sz="4" w:space="0" w:color="auto"/>
              <w:right w:val="single" w:sz="4" w:space="0" w:color="auto"/>
            </w:tcBorders>
            <w:hideMark/>
          </w:tcPr>
          <w:p w14:paraId="16D538EC" w14:textId="77777777" w:rsidR="00D466B6" w:rsidRPr="000B7BB6" w:rsidRDefault="00D466B6" w:rsidP="00B5105D">
            <w:pPr>
              <w:pStyle w:val="TechnicalTable"/>
            </w:pPr>
            <w:r w:rsidRPr="000B7BB6">
              <w:t>Before 2006</w:t>
            </w:r>
          </w:p>
        </w:tc>
        <w:tc>
          <w:tcPr>
            <w:tcW w:w="1379" w:type="dxa"/>
            <w:tcBorders>
              <w:top w:val="single" w:sz="4" w:space="0" w:color="auto"/>
              <w:left w:val="single" w:sz="4" w:space="0" w:color="auto"/>
              <w:bottom w:val="single" w:sz="4" w:space="0" w:color="auto"/>
              <w:right w:val="single" w:sz="4" w:space="0" w:color="auto"/>
            </w:tcBorders>
            <w:hideMark/>
          </w:tcPr>
          <w:p w14:paraId="16D538ED" w14:textId="77777777" w:rsidR="00D466B6" w:rsidRPr="000B7BB6" w:rsidRDefault="00D466B6" w:rsidP="008F033B">
            <w:pPr>
              <w:pStyle w:val="TechnicalTable"/>
            </w:pPr>
            <w:r w:rsidRPr="000B7BB6">
              <w:t>6.8</w:t>
            </w:r>
          </w:p>
        </w:tc>
        <w:tc>
          <w:tcPr>
            <w:tcW w:w="1479" w:type="dxa"/>
            <w:tcBorders>
              <w:top w:val="single" w:sz="4" w:space="0" w:color="auto"/>
              <w:left w:val="single" w:sz="4" w:space="0" w:color="auto"/>
              <w:bottom w:val="single" w:sz="4" w:space="0" w:color="auto"/>
              <w:right w:val="single" w:sz="4" w:space="0" w:color="auto"/>
            </w:tcBorders>
            <w:hideMark/>
          </w:tcPr>
          <w:p w14:paraId="16D538EE" w14:textId="77777777" w:rsidR="00D466B6" w:rsidRPr="000B7BB6" w:rsidRDefault="00D466B6" w:rsidP="008F033B">
            <w:pPr>
              <w:pStyle w:val="TechnicalTable"/>
            </w:pPr>
            <w:r w:rsidRPr="000B7BB6">
              <w:t>2.00</w:t>
            </w:r>
          </w:p>
        </w:tc>
      </w:tr>
      <w:tr w:rsidR="00D466B6" w:rsidRPr="000B7BB6" w14:paraId="16D538F4" w14:textId="77777777" w:rsidTr="00950A89">
        <w:trPr>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16D538F0" w14:textId="77777777" w:rsidR="00D466B6" w:rsidRPr="000B7BB6" w:rsidRDefault="00D466B6" w:rsidP="00B5105D">
            <w:pPr>
              <w:pStyle w:val="TechnicalTable"/>
            </w:pPr>
          </w:p>
        </w:tc>
        <w:tc>
          <w:tcPr>
            <w:tcW w:w="1732" w:type="dxa"/>
            <w:tcBorders>
              <w:top w:val="single" w:sz="4" w:space="0" w:color="auto"/>
              <w:left w:val="single" w:sz="4" w:space="0" w:color="auto"/>
              <w:bottom w:val="single" w:sz="4" w:space="0" w:color="auto"/>
              <w:right w:val="single" w:sz="4" w:space="0" w:color="auto"/>
            </w:tcBorders>
            <w:hideMark/>
          </w:tcPr>
          <w:p w14:paraId="16D538F1" w14:textId="77777777" w:rsidR="00D466B6" w:rsidRPr="000B7BB6" w:rsidRDefault="00D466B6" w:rsidP="00B5105D">
            <w:pPr>
              <w:pStyle w:val="TechnicalTable"/>
            </w:pPr>
            <w:r w:rsidRPr="000B7BB6">
              <w:t>After 2006</w:t>
            </w:r>
          </w:p>
        </w:tc>
        <w:tc>
          <w:tcPr>
            <w:tcW w:w="1379" w:type="dxa"/>
            <w:tcBorders>
              <w:top w:val="single" w:sz="4" w:space="0" w:color="auto"/>
              <w:left w:val="single" w:sz="4" w:space="0" w:color="auto"/>
              <w:bottom w:val="single" w:sz="4" w:space="0" w:color="auto"/>
              <w:right w:val="single" w:sz="4" w:space="0" w:color="auto"/>
            </w:tcBorders>
            <w:hideMark/>
          </w:tcPr>
          <w:p w14:paraId="16D538F2" w14:textId="77777777" w:rsidR="00D466B6" w:rsidRPr="000B7BB6" w:rsidRDefault="00D466B6" w:rsidP="008F033B">
            <w:pPr>
              <w:pStyle w:val="TechnicalTable"/>
            </w:pPr>
            <w:r w:rsidRPr="000B7BB6">
              <w:t>7.7</w:t>
            </w:r>
          </w:p>
        </w:tc>
        <w:tc>
          <w:tcPr>
            <w:tcW w:w="1479" w:type="dxa"/>
            <w:tcBorders>
              <w:top w:val="single" w:sz="4" w:space="0" w:color="auto"/>
              <w:left w:val="single" w:sz="4" w:space="0" w:color="auto"/>
              <w:bottom w:val="single" w:sz="4" w:space="0" w:color="auto"/>
              <w:right w:val="single" w:sz="4" w:space="0" w:color="auto"/>
            </w:tcBorders>
            <w:hideMark/>
          </w:tcPr>
          <w:p w14:paraId="16D538F3" w14:textId="77777777" w:rsidR="00D466B6" w:rsidRPr="000B7BB6" w:rsidRDefault="00D466B6" w:rsidP="008F033B">
            <w:pPr>
              <w:pStyle w:val="TechnicalTable"/>
            </w:pPr>
            <w:r w:rsidRPr="000B7BB6">
              <w:t>2.26</w:t>
            </w:r>
          </w:p>
        </w:tc>
      </w:tr>
      <w:tr w:rsidR="00D466B6" w:rsidRPr="000B7BB6" w14:paraId="16D538F9" w14:textId="77777777" w:rsidTr="00950A89">
        <w:trPr>
          <w:jc w:val="center"/>
        </w:trPr>
        <w:tc>
          <w:tcPr>
            <w:tcW w:w="1350" w:type="dxa"/>
            <w:tcBorders>
              <w:top w:val="single" w:sz="4" w:space="0" w:color="auto"/>
              <w:left w:val="single" w:sz="4" w:space="0" w:color="auto"/>
              <w:bottom w:val="single" w:sz="4" w:space="0" w:color="auto"/>
              <w:right w:val="single" w:sz="4" w:space="0" w:color="auto"/>
            </w:tcBorders>
            <w:hideMark/>
          </w:tcPr>
          <w:p w14:paraId="16D538F5" w14:textId="77777777" w:rsidR="00D466B6" w:rsidRPr="000B7BB6" w:rsidRDefault="00D466B6" w:rsidP="00B5105D">
            <w:pPr>
              <w:pStyle w:val="TechnicalTable"/>
            </w:pPr>
            <w:r w:rsidRPr="000B7BB6">
              <w:t>Resistance</w:t>
            </w:r>
          </w:p>
        </w:tc>
        <w:tc>
          <w:tcPr>
            <w:tcW w:w="1732" w:type="dxa"/>
            <w:tcBorders>
              <w:top w:val="single" w:sz="4" w:space="0" w:color="auto"/>
              <w:left w:val="single" w:sz="4" w:space="0" w:color="auto"/>
              <w:bottom w:val="single" w:sz="4" w:space="0" w:color="auto"/>
              <w:right w:val="single" w:sz="4" w:space="0" w:color="auto"/>
            </w:tcBorders>
            <w:hideMark/>
          </w:tcPr>
          <w:p w14:paraId="16D538F6" w14:textId="77777777" w:rsidR="00D466B6" w:rsidRPr="000B7BB6" w:rsidRDefault="00D466B6" w:rsidP="00B5105D">
            <w:pPr>
              <w:pStyle w:val="TechnicalTable"/>
            </w:pPr>
            <w:r w:rsidRPr="000B7BB6">
              <w:t>N/A</w:t>
            </w:r>
          </w:p>
        </w:tc>
        <w:tc>
          <w:tcPr>
            <w:tcW w:w="1379" w:type="dxa"/>
            <w:tcBorders>
              <w:top w:val="single" w:sz="4" w:space="0" w:color="auto"/>
              <w:left w:val="single" w:sz="4" w:space="0" w:color="auto"/>
              <w:bottom w:val="single" w:sz="4" w:space="0" w:color="auto"/>
              <w:right w:val="single" w:sz="4" w:space="0" w:color="auto"/>
            </w:tcBorders>
            <w:hideMark/>
          </w:tcPr>
          <w:p w14:paraId="16D538F7" w14:textId="77777777" w:rsidR="00D466B6" w:rsidRPr="000B7BB6" w:rsidRDefault="00D466B6" w:rsidP="008F033B">
            <w:pPr>
              <w:pStyle w:val="TechnicalTable"/>
            </w:pPr>
            <w:r w:rsidRPr="000B7BB6">
              <w:t>N/A</w:t>
            </w:r>
          </w:p>
        </w:tc>
        <w:tc>
          <w:tcPr>
            <w:tcW w:w="1479" w:type="dxa"/>
            <w:tcBorders>
              <w:top w:val="single" w:sz="4" w:space="0" w:color="auto"/>
              <w:left w:val="single" w:sz="4" w:space="0" w:color="auto"/>
              <w:bottom w:val="single" w:sz="4" w:space="0" w:color="auto"/>
              <w:right w:val="single" w:sz="4" w:space="0" w:color="auto"/>
            </w:tcBorders>
            <w:hideMark/>
          </w:tcPr>
          <w:p w14:paraId="16D538F8" w14:textId="77777777" w:rsidR="00D466B6" w:rsidRPr="000B7BB6" w:rsidRDefault="00D466B6" w:rsidP="008F033B">
            <w:pPr>
              <w:pStyle w:val="TechnicalTable"/>
            </w:pPr>
            <w:r w:rsidRPr="000B7BB6">
              <w:t>1.00</w:t>
            </w:r>
          </w:p>
        </w:tc>
      </w:tr>
    </w:tbl>
    <w:p w14:paraId="16D538FA" w14:textId="77777777" w:rsidR="00D466B6" w:rsidRDefault="00D466B6" w:rsidP="00D466B6">
      <w:pPr>
        <w:ind w:left="1440" w:firstLine="720"/>
        <w:rPr>
          <w:rFonts w:cstheme="minorHAnsi"/>
          <w:noProof/>
        </w:rPr>
      </w:pPr>
    </w:p>
    <w:p w14:paraId="16D538FB" w14:textId="77777777" w:rsidR="00D466B6" w:rsidRDefault="00D466B6" w:rsidP="00D466B6">
      <w:pPr>
        <w:rPr>
          <w:rFonts w:cstheme="minorHAnsi"/>
          <w:noProof/>
        </w:rPr>
      </w:pPr>
      <w:r w:rsidRPr="00B41203">
        <w:rPr>
          <w:rFonts w:cstheme="minorHAnsi"/>
          <w:noProof/>
        </w:rPr>
        <mc:AlternateContent>
          <mc:Choice Requires="wps">
            <w:drawing>
              <wp:inline distT="0" distB="0" distL="0" distR="0" wp14:anchorId="16D54DBD" wp14:editId="16D54DBE">
                <wp:extent cx="6035040" cy="1097280"/>
                <wp:effectExtent l="0" t="0" r="22860" b="26670"/>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97280"/>
                        </a:xfrm>
                        <a:prstGeom prst="rect">
                          <a:avLst/>
                        </a:prstGeom>
                        <a:solidFill>
                          <a:srgbClr val="FFFFFF"/>
                        </a:solidFill>
                        <a:ln w="9525">
                          <a:solidFill>
                            <a:srgbClr val="000000"/>
                          </a:solidFill>
                          <a:miter lim="800000"/>
                          <a:headEnd/>
                          <a:tailEnd/>
                        </a:ln>
                      </wps:spPr>
                      <wps:txbx>
                        <w:txbxContent>
                          <w:p w14:paraId="16D55EAC" w14:textId="77777777" w:rsidR="00713628" w:rsidRPr="002F2634" w:rsidRDefault="00713628" w:rsidP="00D466B6">
                            <w:pPr>
                              <w:rPr>
                                <w:rFonts w:cstheme="minorHAnsi"/>
                              </w:rPr>
                            </w:pPr>
                            <w:r w:rsidRPr="002F2634">
                              <w:rPr>
                                <w:rFonts w:cstheme="minorHAnsi"/>
                              </w:rPr>
                              <w:t>For example, a 2.0 EF heat pump water heater, in a conditioned space in a home with gas space heat and central air conditioning (SEER 10.5) in Belleville:</w:t>
                            </w:r>
                          </w:p>
                          <w:p w14:paraId="16D55EAD" w14:textId="77777777" w:rsidR="00713628" w:rsidRPr="002F2634" w:rsidRDefault="00713628"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[(1 / 0.904 – 1 / 2.0) * 50 * 365.25* 8.33 * (125 – 54)] / 3412 + 185 - 0</w:t>
                            </w:r>
                          </w:p>
                          <w:p w14:paraId="16D55EAE" w14:textId="77777777" w:rsidR="00713628" w:rsidRPr="002F2634" w:rsidRDefault="00713628" w:rsidP="00D466B6">
                            <w:pPr>
                              <w:ind w:left="1440"/>
                              <w:rPr>
                                <w:rFonts w:cstheme="minorHAnsi"/>
                              </w:rPr>
                            </w:pPr>
                            <w:r w:rsidRPr="002F2634">
                              <w:rPr>
                                <w:rFonts w:cstheme="minorHAnsi"/>
                              </w:rPr>
                              <w:t>= 2100 kWh</w:t>
                            </w:r>
                            <w:r w:rsidRPr="002F2634">
                              <w:rPr>
                                <w:rFonts w:cstheme="minorHAnsi"/>
                              </w:rPr>
                              <w:tab/>
                            </w:r>
                          </w:p>
                          <w:p w14:paraId="16D55EAF"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24" type="#_x0000_t202" style="width:475.2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">
                <v:textbox>
                  <w:txbxContent>
                    <w:p w14:paraId="16D55EAC" w14:textId="77777777" w:rsidR="00713628" w:rsidRPr="002F2634" w:rsidRDefault="00713628" w:rsidP="00D466B6">
                      <w:pPr>
                        <w:rPr>
                          <w:rFonts w:cstheme="minorHAnsi"/>
                        </w:rPr>
                      </w:pPr>
                      <w:r w:rsidRPr="002F2634">
                        <w:rPr>
                          <w:rFonts w:cstheme="minorHAnsi"/>
                        </w:rPr>
                        <w:t>For example, a 2.0 EF heat pump water heater, in a conditioned space in a home with gas space heat and central air conditioning (SEER 10.5) in Belleville:</w:t>
                      </w:r>
                    </w:p>
                    <w:p w14:paraId="16D55EAD" w14:textId="77777777" w:rsidR="00713628" w:rsidRPr="002F2634" w:rsidRDefault="00713628"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[(1 / 0.904 – 1 / 2.0) * 50 * 365.25* 8.33 * (125 – 54)] / 3412 + 185 - 0</w:t>
                      </w:r>
                    </w:p>
                    <w:p w14:paraId="16D55EAE" w14:textId="77777777" w:rsidR="00713628" w:rsidRPr="002F2634" w:rsidRDefault="00713628" w:rsidP="00D466B6">
                      <w:pPr>
                        <w:ind w:left="1440"/>
                        <w:rPr>
                          <w:rFonts w:cstheme="minorHAnsi"/>
                        </w:rPr>
                      </w:pPr>
                      <w:r w:rsidRPr="002F2634">
                        <w:rPr>
                          <w:rFonts w:cstheme="minorHAnsi"/>
                        </w:rPr>
                        <w:t>= 2100 kWh</w:t>
                      </w:r>
                      <w:r w:rsidRPr="002F2634">
                        <w:rPr>
                          <w:rFonts w:cstheme="minorHAnsi"/>
                        </w:rPr>
                        <w:tab/>
                      </w:r>
                    </w:p>
                    <w:p w14:paraId="16D55EAF" w14:textId="77777777" w:rsidR="00713628" w:rsidRDefault="00713628" w:rsidP="00D466B6"/>
                  </w:txbxContent>
                </v:textbox>
                <w10:anchorlock/>
              </v:shape>
            </w:pict>
          </mc:Fallback>
        </mc:AlternateContent>
      </w:r>
    </w:p>
    <w:p w14:paraId="16D538FC" w14:textId="77777777" w:rsidR="00D466B6" w:rsidRPr="000B7BB6" w:rsidRDefault="00D466B6" w:rsidP="00090AC8">
      <w:pPr>
        <w:pStyle w:val="Heading6"/>
      </w:pPr>
      <w:r w:rsidRPr="000B7BB6">
        <w:t xml:space="preserve">Summer Coincident Peak Demand Savings </w:t>
      </w:r>
    </w:p>
    <w:p w14:paraId="16D538FD" w14:textId="77777777" w:rsidR="00D466B6" w:rsidRPr="000B7BB6" w:rsidRDefault="00D466B6" w:rsidP="00D466B6">
      <w:pPr>
        <w:ind w:left="1440" w:hanging="720"/>
        <w:rPr>
          <w:rFonts w:cstheme="minorHAnsi"/>
          <w:noProof/>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 / Hours * CF</w:t>
      </w:r>
    </w:p>
    <w:p w14:paraId="16D538FE"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16D538FF" w14:textId="77777777" w:rsidR="00D466B6" w:rsidRPr="000B7BB6" w:rsidRDefault="00D466B6" w:rsidP="00D466B6">
      <w:pPr>
        <w:ind w:left="1440"/>
        <w:rPr>
          <w:rFonts w:cstheme="minorHAnsi"/>
          <w:noProof/>
        </w:rPr>
      </w:pPr>
      <w:r w:rsidRPr="000B7BB6">
        <w:rPr>
          <w:rFonts w:cstheme="minorHAnsi"/>
          <w:noProof/>
        </w:rPr>
        <w:t>Hours</w:t>
      </w:r>
      <w:r w:rsidRPr="000B7BB6">
        <w:rPr>
          <w:rFonts w:cstheme="minorHAnsi"/>
          <w:noProof/>
        </w:rPr>
        <w:tab/>
      </w:r>
      <w:r w:rsidRPr="000B7BB6">
        <w:rPr>
          <w:rFonts w:cstheme="minorHAnsi"/>
          <w:noProof/>
        </w:rPr>
        <w:tab/>
        <w:t>= Full load hours of water heater</w:t>
      </w:r>
    </w:p>
    <w:p w14:paraId="16D53900" w14:textId="77777777" w:rsidR="00D466B6" w:rsidRPr="00A05FC2"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2533 </w:t>
      </w:r>
      <w:r w:rsidRPr="00A05FC2">
        <w:rPr>
          <w:rStyle w:val="FootnoteReference"/>
          <w:rFonts w:asciiTheme="minorHAnsi" w:hAnsiTheme="minorHAnsi" w:cstheme="minorHAnsi"/>
          <w:noProof/>
        </w:rPr>
        <w:footnoteReference w:id="771"/>
      </w:r>
    </w:p>
    <w:p w14:paraId="16D53901" w14:textId="77777777" w:rsidR="00D466B6" w:rsidRPr="000B7BB6" w:rsidRDefault="00D466B6" w:rsidP="00D466B6">
      <w:pPr>
        <w:ind w:left="1440"/>
        <w:rPr>
          <w:rFonts w:cstheme="minorHAnsi"/>
        </w:rPr>
      </w:pPr>
      <w:r w:rsidRPr="00B41203">
        <w:rPr>
          <w:rFonts w:cstheme="minorHAnsi"/>
          <w:noProof/>
        </w:rPr>
        <w:t xml:space="preserve">CF </w:t>
      </w:r>
      <w:r w:rsidRPr="00B41203">
        <w:rPr>
          <w:rFonts w:cstheme="minorHAnsi"/>
          <w:noProof/>
        </w:rPr>
        <w:tab/>
      </w:r>
      <w:r w:rsidRPr="00B41203">
        <w:rPr>
          <w:rFonts w:cstheme="minorHAnsi"/>
          <w:noProof/>
        </w:rPr>
        <w:tab/>
        <w:t>= Summer Peak Coincidence Factor for measure</w:t>
      </w:r>
      <w:r w:rsidRPr="000B7BB6">
        <w:rPr>
          <w:rFonts w:cstheme="minorHAnsi"/>
        </w:rPr>
        <w:t xml:space="preserve"> </w:t>
      </w:r>
    </w:p>
    <w:p w14:paraId="16D53902" w14:textId="77777777" w:rsidR="00D466B6" w:rsidRPr="00B41203" w:rsidRDefault="00D466B6" w:rsidP="00D466B6">
      <w:pPr>
        <w:ind w:left="2160" w:firstLine="720"/>
        <w:rPr>
          <w:rFonts w:cstheme="minorHAnsi"/>
          <w:noProof/>
        </w:rPr>
      </w:pPr>
      <w:r w:rsidRPr="000B7BB6">
        <w:rPr>
          <w:rFonts w:cstheme="minorHAnsi"/>
          <w:noProof/>
        </w:rPr>
        <w:t xml:space="preserve">= 0.12 </w:t>
      </w:r>
      <w:r w:rsidRPr="00A05FC2">
        <w:rPr>
          <w:rStyle w:val="FootnoteReference"/>
          <w:rFonts w:asciiTheme="minorHAnsi" w:hAnsiTheme="minorHAnsi" w:cstheme="minorHAnsi"/>
          <w:b/>
          <w:iCs/>
        </w:rPr>
        <w:footnoteReference w:id="772"/>
      </w:r>
    </w:p>
    <w:p w14:paraId="16D53903" w14:textId="77777777" w:rsidR="00D466B6" w:rsidRPr="000B7BB6" w:rsidRDefault="00D466B6" w:rsidP="00D466B6">
      <w:pPr>
        <w:rPr>
          <w:rFonts w:cstheme="minorHAnsi"/>
        </w:rPr>
      </w:pPr>
      <w:r w:rsidRPr="00FE7F7B">
        <w:rPr>
          <w:rFonts w:cstheme="minorHAnsi"/>
          <w:noProof/>
        </w:rPr>
        <mc:AlternateContent>
          <mc:Choice Requires="wps">
            <w:drawing>
              <wp:inline distT="0" distB="0" distL="0" distR="0" wp14:anchorId="16D54DBF" wp14:editId="16D54DC0">
                <wp:extent cx="5981252" cy="1161826"/>
                <wp:effectExtent l="0" t="0" r="19685" b="19685"/>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252" cy="1161826"/>
                        </a:xfrm>
                        <a:prstGeom prst="rect">
                          <a:avLst/>
                        </a:prstGeom>
                        <a:solidFill>
                          <a:srgbClr val="FFFFFF"/>
                        </a:solidFill>
                        <a:ln w="9525">
                          <a:solidFill>
                            <a:srgbClr val="000000"/>
                          </a:solidFill>
                          <a:miter lim="800000"/>
                          <a:headEnd/>
                          <a:tailEnd/>
                        </a:ln>
                      </wps:spPr>
                      <wps:txbx>
                        <w:txbxContent>
                          <w:p w14:paraId="16D55EB0" w14:textId="77777777" w:rsidR="00713628" w:rsidRPr="000B7BB6" w:rsidRDefault="00713628" w:rsidP="00D466B6">
                            <w:pPr>
                              <w:rPr>
                                <w:rFonts w:cstheme="minorHAnsi"/>
                              </w:rPr>
                            </w:pPr>
                            <w:r w:rsidRPr="000B7BB6">
                              <w:rPr>
                                <w:rFonts w:cstheme="minorHAnsi"/>
                              </w:rPr>
                              <w:t>For example, a 2.0 COP heat pump water heater, in a conditioned space in a home with gas space heat and central air conditioning in Belleville:</w:t>
                            </w:r>
                          </w:p>
                          <w:p w14:paraId="16D55EB1" w14:textId="77777777" w:rsidR="00713628" w:rsidRPr="000B7BB6" w:rsidRDefault="00713628" w:rsidP="00D466B6">
                            <w:pPr>
                              <w:ind w:left="1440"/>
                              <w:rPr>
                                <w:rFonts w:cstheme="minorHAnsi"/>
                              </w:rPr>
                            </w:pPr>
                            <w:r w:rsidRPr="000B7BB6">
                              <w:rPr>
                                <w:rFonts w:cstheme="minorHAnsi"/>
                                <w:noProof/>
                              </w:rPr>
                              <w:t>kW</w:t>
                            </w:r>
                            <w:r w:rsidRPr="000B7BB6">
                              <w:rPr>
                                <w:rFonts w:cstheme="minorHAnsi"/>
                              </w:rPr>
                              <w:t xml:space="preserve"> </w:t>
                            </w:r>
                            <w:r w:rsidRPr="000B7BB6">
                              <w:rPr>
                                <w:rFonts w:cstheme="minorHAnsi"/>
                              </w:rPr>
                              <w:tab/>
                              <w:t>= 2100 / 2533 * 0.12</w:t>
                            </w:r>
                          </w:p>
                          <w:p w14:paraId="16D55EB2" w14:textId="77777777" w:rsidR="00713628" w:rsidRDefault="00713628" w:rsidP="00D466B6">
                            <w:pPr>
                              <w:ind w:left="1440" w:firstLine="720"/>
                            </w:pPr>
                            <w:r w:rsidRPr="000B7BB6">
                              <w:rPr>
                                <w:rFonts w:cstheme="minorHAnsi"/>
                              </w:rPr>
                              <w:t>= 0.099 kW</w:t>
                            </w:r>
                          </w:p>
                        </w:txbxContent>
                      </wps:txbx>
                      <wps:bodyPr rot="0" vert="horz" wrap="square" lIns="91440" tIns="45720" rIns="91440" bIns="45720" anchor="t" anchorCtr="0">
                        <a:noAutofit/>
                      </wps:bodyPr>
                    </wps:wsp>
                  </a:graphicData>
                </a:graphic>
              </wp:inline>
            </w:drawing>
          </mc:Choice>
          <mc:Fallback>
            <w:pict>
              <v:shape id="_x0000_s1125" type="#_x0000_t202" style="width:470.9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">
                <v:textbox>
                  <w:txbxContent>
                    <w:p w14:paraId="16D55EB0" w14:textId="77777777" w:rsidR="00713628" w:rsidRPr="000B7BB6" w:rsidRDefault="00713628" w:rsidP="00D466B6">
                      <w:pPr>
                        <w:rPr>
                          <w:rFonts w:cstheme="minorHAnsi"/>
                        </w:rPr>
                      </w:pPr>
                      <w:r w:rsidRPr="000B7BB6">
                        <w:rPr>
                          <w:rFonts w:cstheme="minorHAnsi"/>
                        </w:rPr>
                        <w:t>For example, a 2.0 COP heat pump water heater, in a conditioned space in a home with gas space heat and central air conditioning in Belleville:</w:t>
                      </w:r>
                    </w:p>
                    <w:p w14:paraId="16D55EB1" w14:textId="77777777" w:rsidR="00713628" w:rsidRPr="000B7BB6" w:rsidRDefault="00713628" w:rsidP="00D466B6">
                      <w:pPr>
                        <w:ind w:left="1440"/>
                        <w:rPr>
                          <w:rFonts w:cstheme="minorHAnsi"/>
                        </w:rPr>
                      </w:pPr>
                      <w:r w:rsidRPr="000B7BB6">
                        <w:rPr>
                          <w:rFonts w:cstheme="minorHAnsi"/>
                          <w:noProof/>
                        </w:rPr>
                        <w:t>kW</w:t>
                      </w:r>
                      <w:r w:rsidRPr="000B7BB6">
                        <w:rPr>
                          <w:rFonts w:cstheme="minorHAnsi"/>
                        </w:rPr>
                        <w:t xml:space="preserve"> </w:t>
                      </w:r>
                      <w:r w:rsidRPr="000B7BB6">
                        <w:rPr>
                          <w:rFonts w:cstheme="minorHAnsi"/>
                        </w:rPr>
                        <w:tab/>
                        <w:t>= 2100 / 2533 * 0.12</w:t>
                      </w:r>
                    </w:p>
                    <w:p w14:paraId="16D55EB2" w14:textId="77777777" w:rsidR="00713628" w:rsidRDefault="00713628" w:rsidP="00D466B6">
                      <w:pPr>
                        <w:ind w:left="1440" w:firstLine="720"/>
                      </w:pPr>
                      <w:r w:rsidRPr="000B7BB6">
                        <w:rPr>
                          <w:rFonts w:cstheme="minorHAnsi"/>
                        </w:rPr>
                        <w:t>= 0.099 kW</w:t>
                      </w:r>
                    </w:p>
                  </w:txbxContent>
                </v:textbox>
                <w10:anchorlock/>
              </v:shape>
            </w:pict>
          </mc:Fallback>
        </mc:AlternateContent>
      </w:r>
    </w:p>
    <w:p w14:paraId="16D53904" w14:textId="77777777" w:rsidR="00D466B6" w:rsidRPr="000B7BB6" w:rsidRDefault="00D466B6" w:rsidP="00090AC8">
      <w:pPr>
        <w:pStyle w:val="Heading6"/>
      </w:pPr>
      <w:r>
        <w:t>Natural Gas</w:t>
      </w:r>
      <w:r w:rsidRPr="000B7BB6">
        <w:t xml:space="preserve"> Savings </w:t>
      </w:r>
    </w:p>
    <w:p w14:paraId="16D53905" w14:textId="77777777" w:rsidR="00D466B6" w:rsidRPr="00B41203" w:rsidRDefault="00D466B6" w:rsidP="00D466B6">
      <w:pPr>
        <w:pStyle w:val="NoSpacing"/>
        <w:ind w:left="2160" w:hanging="1440"/>
        <w:rPr>
          <w:rFonts w:cstheme="minorHAnsi"/>
        </w:rPr>
      </w:pPr>
      <w:r w:rsidRPr="000B7BB6">
        <w:rPr>
          <w:rFonts w:asciiTheme="minorHAnsi" w:hAnsiTheme="minorHAnsi" w:cstheme="minorHAnsi"/>
        </w:rPr>
        <w:t xml:space="preserve">ΔTherms </w:t>
      </w:r>
      <w:r w:rsidRPr="000B7BB6">
        <w:rPr>
          <w:rFonts w:asciiTheme="minorHAnsi" w:hAnsiTheme="minorHAnsi" w:cstheme="minorHAnsi"/>
        </w:rPr>
        <w:tab/>
        <w:t>= - ((((GPD * 365.25 * γWater * (T</w:t>
      </w:r>
      <w:r w:rsidRPr="000B7BB6">
        <w:rPr>
          <w:rFonts w:asciiTheme="minorHAnsi" w:hAnsiTheme="minorHAnsi" w:cstheme="minorHAnsi"/>
          <w:vertAlign w:val="subscript"/>
        </w:rPr>
        <w:t>OUT</w:t>
      </w:r>
      <w:r w:rsidRPr="000B7BB6">
        <w:rPr>
          <w:rFonts w:asciiTheme="minorHAnsi" w:hAnsiTheme="minorHAnsi" w:cstheme="minorHAnsi"/>
        </w:rPr>
        <w:t xml:space="preserve"> – T</w:t>
      </w:r>
      <w:r w:rsidRPr="000B7BB6">
        <w:rPr>
          <w:rFonts w:asciiTheme="minorHAnsi" w:hAnsiTheme="minorHAnsi" w:cstheme="minorHAnsi"/>
          <w:vertAlign w:val="subscript"/>
        </w:rPr>
        <w:t>IN</w:t>
      </w:r>
      <w:r w:rsidRPr="000B7BB6">
        <w:rPr>
          <w:rFonts w:asciiTheme="minorHAnsi" w:hAnsiTheme="minorHAnsi" w:cstheme="minorHAnsi"/>
        </w:rPr>
        <w:t>) * 1.0) / 3412) – (((GPD * 365.25 * γWater * (T</w:t>
      </w:r>
      <w:r w:rsidRPr="000B7BB6">
        <w:rPr>
          <w:rFonts w:asciiTheme="minorHAnsi" w:hAnsiTheme="minorHAnsi" w:cstheme="minorHAnsi"/>
          <w:vertAlign w:val="subscript"/>
        </w:rPr>
        <w:t>OUT</w:t>
      </w:r>
      <w:r w:rsidRPr="000B7BB6">
        <w:rPr>
          <w:rFonts w:asciiTheme="minorHAnsi" w:hAnsiTheme="minorHAnsi" w:cstheme="minorHAnsi"/>
        </w:rPr>
        <w:t xml:space="preserve"> – T</w:t>
      </w:r>
      <w:r w:rsidRPr="000B7BB6">
        <w:rPr>
          <w:rFonts w:asciiTheme="minorHAnsi" w:hAnsiTheme="minorHAnsi" w:cstheme="minorHAnsi"/>
          <w:vertAlign w:val="subscript"/>
        </w:rPr>
        <w:t>IN</w:t>
      </w:r>
      <w:r w:rsidRPr="000B7BB6">
        <w:rPr>
          <w:rFonts w:asciiTheme="minorHAnsi" w:hAnsiTheme="minorHAnsi" w:cstheme="minorHAnsi"/>
        </w:rPr>
        <w:t>) * 1.0) / 3412) / EF</w:t>
      </w:r>
      <w:r w:rsidRPr="000B7BB6">
        <w:rPr>
          <w:rFonts w:asciiTheme="minorHAnsi" w:hAnsiTheme="minorHAnsi" w:cstheme="minorHAnsi"/>
          <w:vertAlign w:val="subscript"/>
        </w:rPr>
        <w:t>EFFICIENT</w:t>
      </w:r>
      <w:r w:rsidRPr="000B7BB6">
        <w:rPr>
          <w:rFonts w:asciiTheme="minorHAnsi" w:hAnsiTheme="minorHAnsi" w:cstheme="minorHAnsi"/>
        </w:rPr>
        <w:t xml:space="preserve">)) * LF * 49% * 0.03412) / (ηHeat * % </w:t>
      </w:r>
      <w:r>
        <w:rPr>
          <w:rFonts w:asciiTheme="minorHAnsi" w:hAnsiTheme="minorHAnsi" w:cstheme="minorHAnsi"/>
        </w:rPr>
        <w:t>Natural Gas</w:t>
      </w:r>
      <w:r w:rsidRPr="000B7BB6">
        <w:rPr>
          <w:rFonts w:asciiTheme="minorHAnsi" w:hAnsiTheme="minorHAnsi" w:cstheme="minorHAnsi"/>
        </w:rPr>
        <w:t>)</w:t>
      </w:r>
    </w:p>
    <w:p w14:paraId="16D53906" w14:textId="77777777" w:rsidR="00D466B6" w:rsidRPr="000B7BB6" w:rsidRDefault="00D466B6" w:rsidP="00D466B6">
      <w:pPr>
        <w:pStyle w:val="NoSpacing"/>
        <w:rPr>
          <w:rFonts w:cstheme="minorHAnsi"/>
        </w:rPr>
      </w:pPr>
    </w:p>
    <w:p w14:paraId="16D53907"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16D53908" w14:textId="77777777" w:rsidR="00D466B6" w:rsidRPr="00B41203" w:rsidRDefault="00D466B6" w:rsidP="00D466B6">
      <w:pPr>
        <w:ind w:left="2880" w:hanging="1440"/>
        <w:rPr>
          <w:rFonts w:cstheme="minorHAnsi"/>
          <w:noProof/>
        </w:rPr>
      </w:pPr>
      <w:r w:rsidRPr="000B7BB6">
        <w:rPr>
          <w:rFonts w:cstheme="minorHAnsi"/>
        </w:rPr>
        <w:t>ΔTherms</w:t>
      </w:r>
      <w:r w:rsidRPr="000B7BB6">
        <w:rPr>
          <w:rFonts w:cstheme="minorHAnsi"/>
        </w:rPr>
        <w:tab/>
        <w:t xml:space="preserve">= Heating cost from conversion of heat in home to water heat for homes with </w:t>
      </w:r>
      <w:r>
        <w:rPr>
          <w:rFonts w:cstheme="minorHAnsi"/>
        </w:rPr>
        <w:t>Natural Gas</w:t>
      </w:r>
      <w:r w:rsidRPr="000B7BB6">
        <w:rPr>
          <w:rFonts w:cstheme="minorHAnsi"/>
        </w:rPr>
        <w:t xml:space="preserve"> heat.</w:t>
      </w:r>
      <w:r w:rsidRPr="000B7BB6">
        <w:rPr>
          <w:rStyle w:val="FootnoteReference"/>
          <w:rFonts w:asciiTheme="minorHAnsi" w:hAnsiTheme="minorHAnsi" w:cstheme="minorHAnsi"/>
        </w:rPr>
        <w:footnoteReference w:id="773"/>
      </w:r>
    </w:p>
    <w:p w14:paraId="16D53909" w14:textId="77777777" w:rsidR="00D466B6" w:rsidRPr="000B7BB6" w:rsidRDefault="00D466B6" w:rsidP="00D466B6">
      <w:pPr>
        <w:ind w:left="720" w:firstLine="720"/>
        <w:rPr>
          <w:rFonts w:cstheme="minorHAnsi"/>
          <w:noProof/>
        </w:rPr>
      </w:pPr>
      <w:r w:rsidRPr="000B7BB6">
        <w:rPr>
          <w:rFonts w:cstheme="minorHAnsi"/>
          <w:noProof/>
        </w:rPr>
        <w:t>0.03412</w:t>
      </w:r>
      <w:r w:rsidRPr="000B7BB6">
        <w:rPr>
          <w:rFonts w:cstheme="minorHAnsi"/>
          <w:noProof/>
        </w:rPr>
        <w:tab/>
      </w:r>
      <w:r w:rsidRPr="000B7BB6">
        <w:rPr>
          <w:rFonts w:cstheme="minorHAnsi"/>
          <w:noProof/>
        </w:rPr>
        <w:tab/>
        <w:t>= conversion factor (therms per kWh)</w:t>
      </w:r>
    </w:p>
    <w:p w14:paraId="16D5390A" w14:textId="77777777" w:rsidR="00D466B6" w:rsidRPr="000B7BB6" w:rsidRDefault="00D466B6" w:rsidP="00D466B6">
      <w:pPr>
        <w:ind w:left="144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16D5390B" w14:textId="77777777" w:rsidR="00D466B6" w:rsidRPr="00B41203" w:rsidRDefault="00D466B6" w:rsidP="00D466B6">
      <w:pPr>
        <w:ind w:left="2160" w:firstLine="720"/>
        <w:rPr>
          <w:rFonts w:cstheme="minorHAnsi"/>
          <w:noProof/>
        </w:rPr>
      </w:pPr>
      <w:r w:rsidRPr="000B7BB6">
        <w:rPr>
          <w:rFonts w:cstheme="minorHAnsi"/>
        </w:rPr>
        <w:t>= Actual.</w:t>
      </w:r>
      <w:r w:rsidRPr="000B7BB6">
        <w:rPr>
          <w:rStyle w:val="FootnoteReference"/>
          <w:rFonts w:asciiTheme="minorHAnsi" w:hAnsiTheme="minorHAnsi" w:cstheme="minorHAnsi"/>
        </w:rPr>
        <w:footnoteReference w:id="774"/>
      </w:r>
      <w:r w:rsidRPr="00B41203">
        <w:rPr>
          <w:rFonts w:cstheme="minorHAnsi"/>
        </w:rPr>
        <w:t xml:space="preserve"> If not available use </w:t>
      </w:r>
      <w:r w:rsidRPr="000B7BB6">
        <w:rPr>
          <w:rFonts w:cstheme="minorHAnsi"/>
          <w:noProof/>
        </w:rPr>
        <w:t>70%.</w:t>
      </w:r>
      <w:r w:rsidRPr="000B7BB6">
        <w:rPr>
          <w:rStyle w:val="FootnoteReference"/>
          <w:rFonts w:asciiTheme="minorHAnsi" w:hAnsiTheme="minorHAnsi" w:cstheme="minorHAnsi"/>
          <w:noProof/>
        </w:rPr>
        <w:footnoteReference w:id="775"/>
      </w:r>
    </w:p>
    <w:p w14:paraId="16D5390C" w14:textId="77777777" w:rsidR="00D466B6" w:rsidRDefault="00D466B6" w:rsidP="00D466B6">
      <w:pPr>
        <w:widowControl/>
        <w:spacing w:after="0"/>
        <w:jc w:val="left"/>
        <w:rPr>
          <w:rFonts w:cstheme="minorHAnsi"/>
        </w:rPr>
      </w:pPr>
      <w:r>
        <w:rPr>
          <w:rFonts w:cstheme="minorHAnsi"/>
        </w:rPr>
        <w:br w:type="page"/>
      </w:r>
    </w:p>
    <w:p w14:paraId="16D5390D" w14:textId="77777777" w:rsidR="00D466B6" w:rsidRPr="000B7BB6" w:rsidRDefault="00D466B6" w:rsidP="00D466B6">
      <w:pPr>
        <w:ind w:left="1440"/>
        <w:rPr>
          <w:rFonts w:cstheme="minorHAnsi"/>
        </w:rPr>
      </w:pPr>
      <w:r w:rsidRPr="000B7BB6">
        <w:rPr>
          <w:rFonts w:cstheme="minorHAnsi"/>
        </w:rPr>
        <w:t xml:space="preserve">% </w:t>
      </w:r>
      <w:r>
        <w:rPr>
          <w:rFonts w:cstheme="minorHAnsi"/>
        </w:rPr>
        <w:t>Natural Gas</w:t>
      </w:r>
      <w:r w:rsidRPr="000B7BB6">
        <w:rPr>
          <w:rFonts w:cstheme="minorHAnsi"/>
        </w:rPr>
        <w:t xml:space="preserve"> </w:t>
      </w:r>
      <w:r w:rsidRPr="000B7BB6">
        <w:rPr>
          <w:rFonts w:cstheme="minorHAnsi"/>
        </w:rPr>
        <w:tab/>
        <w:t>= Factor dependent on heating fuel:</w:t>
      </w:r>
      <w:r w:rsidRPr="000B7BB6">
        <w:rPr>
          <w:rFonts w:cstheme="minorHAnsi"/>
        </w:rPr>
        <w:tab/>
      </w:r>
    </w:p>
    <w:tbl>
      <w:tblPr>
        <w:tblW w:w="0" w:type="auto"/>
        <w:tblInd w:w="244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Grid>
        <w:gridCol w:w="2970"/>
        <w:gridCol w:w="1440"/>
      </w:tblGrid>
      <w:tr w:rsidR="00D466B6" w:rsidRPr="00A05FC2" w14:paraId="16D53910" w14:textId="77777777" w:rsidTr="00950A89">
        <w:trPr>
          <w:trHeight w:val="270"/>
        </w:trPr>
        <w:tc>
          <w:tcPr>
            <w:tcW w:w="2970" w:type="dxa"/>
            <w:shd w:val="clear" w:color="auto" w:fill="7F7F7F" w:themeFill="text1" w:themeFillTint="80"/>
            <w:noWrap/>
            <w:vAlign w:val="bottom"/>
            <w:hideMark/>
          </w:tcPr>
          <w:p w14:paraId="16D5390E"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Heating System</w:t>
            </w:r>
          </w:p>
        </w:tc>
        <w:tc>
          <w:tcPr>
            <w:tcW w:w="1440" w:type="dxa"/>
            <w:shd w:val="clear" w:color="auto" w:fill="7F7F7F" w:themeFill="text1" w:themeFillTint="80"/>
            <w:noWrap/>
            <w:vAlign w:val="center"/>
            <w:hideMark/>
          </w:tcPr>
          <w:p w14:paraId="16D5390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w:t>
            </w:r>
            <w:r>
              <w:rPr>
                <w:rFonts w:cstheme="minorHAnsi"/>
                <w:b/>
                <w:color w:val="FFFFFF" w:themeColor="background1"/>
                <w:szCs w:val="20"/>
              </w:rPr>
              <w:t>Natural Gas</w:t>
            </w:r>
          </w:p>
        </w:tc>
      </w:tr>
      <w:tr w:rsidR="00D466B6" w:rsidRPr="00A05FC2" w14:paraId="16D53913" w14:textId="77777777" w:rsidTr="00950A89">
        <w:trPr>
          <w:trHeight w:val="270"/>
        </w:trPr>
        <w:tc>
          <w:tcPr>
            <w:tcW w:w="2970" w:type="dxa"/>
            <w:shd w:val="clear" w:color="auto" w:fill="auto"/>
            <w:noWrap/>
            <w:vAlign w:val="bottom"/>
            <w:hideMark/>
          </w:tcPr>
          <w:p w14:paraId="16D53911" w14:textId="77777777" w:rsidR="00D466B6" w:rsidRPr="000B7BB6" w:rsidRDefault="00D466B6" w:rsidP="008F033B">
            <w:pPr>
              <w:pStyle w:val="TechnicalTable"/>
            </w:pPr>
            <w:r w:rsidRPr="000B7BB6">
              <w:t>Electric resistance or heat pump</w:t>
            </w:r>
          </w:p>
        </w:tc>
        <w:tc>
          <w:tcPr>
            <w:tcW w:w="1440" w:type="dxa"/>
            <w:shd w:val="clear" w:color="auto" w:fill="auto"/>
            <w:noWrap/>
            <w:vAlign w:val="bottom"/>
            <w:hideMark/>
          </w:tcPr>
          <w:p w14:paraId="16D53912" w14:textId="77777777" w:rsidR="00D466B6" w:rsidRPr="000B7BB6" w:rsidRDefault="00D466B6" w:rsidP="008F033B">
            <w:pPr>
              <w:pStyle w:val="TechnicalTable"/>
            </w:pPr>
            <w:r w:rsidRPr="000B7BB6">
              <w:t>0%</w:t>
            </w:r>
          </w:p>
        </w:tc>
      </w:tr>
      <w:tr w:rsidR="00D466B6" w:rsidRPr="00A05FC2" w14:paraId="16D53916" w14:textId="77777777" w:rsidTr="00950A89">
        <w:trPr>
          <w:trHeight w:val="270"/>
        </w:trPr>
        <w:tc>
          <w:tcPr>
            <w:tcW w:w="2970" w:type="dxa"/>
            <w:shd w:val="clear" w:color="auto" w:fill="auto"/>
            <w:noWrap/>
            <w:vAlign w:val="bottom"/>
            <w:hideMark/>
          </w:tcPr>
          <w:p w14:paraId="16D53914" w14:textId="77777777" w:rsidR="00D466B6" w:rsidRPr="000B7BB6" w:rsidRDefault="00D466B6" w:rsidP="008F033B">
            <w:pPr>
              <w:pStyle w:val="TechnicalTable"/>
            </w:pPr>
            <w:r>
              <w:t>Natural Gas</w:t>
            </w:r>
            <w:r w:rsidRPr="000B7BB6">
              <w:t xml:space="preserve"> </w:t>
            </w:r>
          </w:p>
        </w:tc>
        <w:tc>
          <w:tcPr>
            <w:tcW w:w="1440" w:type="dxa"/>
            <w:shd w:val="clear" w:color="auto" w:fill="auto"/>
            <w:noWrap/>
            <w:vAlign w:val="bottom"/>
            <w:hideMark/>
          </w:tcPr>
          <w:p w14:paraId="16D53915" w14:textId="77777777" w:rsidR="00D466B6" w:rsidRPr="000B7BB6" w:rsidRDefault="00D466B6" w:rsidP="008F033B">
            <w:pPr>
              <w:pStyle w:val="TechnicalTable"/>
            </w:pPr>
            <w:r w:rsidRPr="000B7BB6">
              <w:t>100%</w:t>
            </w:r>
          </w:p>
        </w:tc>
      </w:tr>
      <w:tr w:rsidR="00D466B6" w:rsidRPr="00A05FC2" w14:paraId="16D53919" w14:textId="77777777" w:rsidTr="00950A89">
        <w:trPr>
          <w:trHeight w:val="270"/>
        </w:trPr>
        <w:tc>
          <w:tcPr>
            <w:tcW w:w="2970" w:type="dxa"/>
            <w:shd w:val="clear" w:color="auto" w:fill="auto"/>
            <w:noWrap/>
            <w:vAlign w:val="bottom"/>
          </w:tcPr>
          <w:p w14:paraId="16D53917" w14:textId="77777777" w:rsidR="00D466B6" w:rsidRPr="000B7BB6" w:rsidRDefault="00D466B6" w:rsidP="008F033B">
            <w:pPr>
              <w:pStyle w:val="TechnicalTable"/>
            </w:pPr>
            <w:r w:rsidRPr="000B7BB6">
              <w:t>Unknown heating fuel</w:t>
            </w:r>
            <w:r w:rsidRPr="00A05FC2">
              <w:rPr>
                <w:rStyle w:val="FootnoteReference"/>
                <w:rFonts w:asciiTheme="minorHAnsi" w:hAnsiTheme="minorHAnsi" w:cstheme="minorHAnsi"/>
              </w:rPr>
              <w:footnoteReference w:id="776"/>
            </w:r>
          </w:p>
        </w:tc>
        <w:tc>
          <w:tcPr>
            <w:tcW w:w="1440" w:type="dxa"/>
            <w:shd w:val="clear" w:color="auto" w:fill="auto"/>
            <w:noWrap/>
            <w:vAlign w:val="bottom"/>
          </w:tcPr>
          <w:p w14:paraId="16D53918" w14:textId="77777777" w:rsidR="00D466B6" w:rsidRPr="000B7BB6" w:rsidRDefault="00D466B6" w:rsidP="008F033B">
            <w:pPr>
              <w:pStyle w:val="TechnicalTable"/>
            </w:pPr>
            <w:r w:rsidRPr="000B7BB6">
              <w:t>87%</w:t>
            </w:r>
          </w:p>
        </w:tc>
      </w:tr>
    </w:tbl>
    <w:p w14:paraId="16D5391A" w14:textId="77777777" w:rsidR="00D466B6" w:rsidRPr="00B41203" w:rsidRDefault="00D466B6" w:rsidP="00D466B6">
      <w:pPr>
        <w:rPr>
          <w:rFonts w:cstheme="minorHAnsi"/>
        </w:rPr>
      </w:pPr>
    </w:p>
    <w:p w14:paraId="16D5391B" w14:textId="77777777" w:rsidR="00D466B6" w:rsidRPr="000B7BB6" w:rsidRDefault="00D466B6" w:rsidP="00D466B6">
      <w:pPr>
        <w:rPr>
          <w:rFonts w:cstheme="minorHAnsi"/>
        </w:rPr>
      </w:pPr>
      <w:r w:rsidRPr="000B7BB6">
        <w:rPr>
          <w:rFonts w:cstheme="minorHAnsi"/>
        </w:rPr>
        <w:t>Other factors as defined above</w:t>
      </w:r>
    </w:p>
    <w:p w14:paraId="16D5391C" w14:textId="77777777" w:rsidR="00D466B6" w:rsidRDefault="00D466B6" w:rsidP="00D466B6">
      <w:pPr>
        <w:rPr>
          <w:rFonts w:cstheme="minorHAnsi"/>
        </w:rPr>
      </w:pPr>
    </w:p>
    <w:p w14:paraId="16D5391D"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16D54DC1" wp14:editId="16D54DC2">
                <wp:extent cx="5647765" cy="1118795"/>
                <wp:effectExtent l="0" t="0" r="10160" b="24765"/>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765" cy="1118795"/>
                        </a:xfrm>
                        <a:prstGeom prst="rect">
                          <a:avLst/>
                        </a:prstGeom>
                        <a:solidFill>
                          <a:srgbClr val="FFFFFF"/>
                        </a:solidFill>
                        <a:ln w="9525">
                          <a:solidFill>
                            <a:srgbClr val="000000"/>
                          </a:solidFill>
                          <a:miter lim="800000"/>
                          <a:headEnd/>
                          <a:tailEnd/>
                        </a:ln>
                      </wps:spPr>
                      <wps:txbx>
                        <w:txbxContent>
                          <w:p w14:paraId="16D55EB3" w14:textId="77777777" w:rsidR="00713628" w:rsidRPr="002F2634" w:rsidRDefault="00713628" w:rsidP="00D466B6">
                            <w:pPr>
                              <w:rPr>
                                <w:rFonts w:cstheme="minorHAnsi"/>
                              </w:rPr>
                            </w:pPr>
                            <w:r w:rsidRPr="002F2634">
                              <w:rPr>
                                <w:rFonts w:cstheme="minorHAnsi"/>
                              </w:rPr>
                              <w:t>For example, a 2.0 COP heat pump water heater in conditioned space, in a home with gas space heat (70% system efficiency):</w:t>
                            </w:r>
                          </w:p>
                          <w:p w14:paraId="16D55EB4" w14:textId="77777777" w:rsidR="00713628" w:rsidRPr="002F2634" w:rsidRDefault="00713628" w:rsidP="00D466B6">
                            <w:pPr>
                              <w:ind w:left="1440" w:hanging="720"/>
                              <w:rPr>
                                <w:rFonts w:cstheme="minorHAnsi"/>
                              </w:rPr>
                            </w:pPr>
                            <w:r w:rsidRPr="002F2634">
                              <w:rPr>
                                <w:rFonts w:cstheme="minorHAnsi"/>
                              </w:rPr>
                              <w:t>ΔTherms = - (1582.9 * 1 * 0.49 * 0.03412) / 0.7 * 1</w:t>
                            </w:r>
                          </w:p>
                          <w:p w14:paraId="16D55EB5" w14:textId="77777777" w:rsidR="00713628" w:rsidRPr="002F2634" w:rsidRDefault="00713628" w:rsidP="00D466B6">
                            <w:pPr>
                              <w:ind w:left="1440" w:hanging="720"/>
                              <w:rPr>
                                <w:rFonts w:cstheme="minorHAnsi"/>
                              </w:rPr>
                            </w:pPr>
                            <w:r w:rsidRPr="002F2634">
                              <w:rPr>
                                <w:rFonts w:cstheme="minorHAnsi"/>
                              </w:rPr>
                              <w:tab/>
                              <w:t>= - 35.1 therms</w:t>
                            </w:r>
                          </w:p>
                          <w:p w14:paraId="16D55EB6"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26" type="#_x0000_t202" style="width:444.7pt;height: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">
                <v:textbox>
                  <w:txbxContent>
                    <w:p w14:paraId="16D55EB3" w14:textId="77777777" w:rsidR="00713628" w:rsidRPr="002F2634" w:rsidRDefault="00713628" w:rsidP="00D466B6">
                      <w:pPr>
                        <w:rPr>
                          <w:rFonts w:cstheme="minorHAnsi"/>
                        </w:rPr>
                      </w:pPr>
                      <w:r w:rsidRPr="002F2634">
                        <w:rPr>
                          <w:rFonts w:cstheme="minorHAnsi"/>
                        </w:rPr>
                        <w:t>For example, a 2.0 COP heat pump water heater in conditioned space, in a home with gas space heat (70% system efficiency):</w:t>
                      </w:r>
                    </w:p>
                    <w:p w14:paraId="16D55EB4" w14:textId="77777777" w:rsidR="00713628" w:rsidRPr="002F2634" w:rsidRDefault="00713628" w:rsidP="00D466B6">
                      <w:pPr>
                        <w:ind w:left="1440" w:hanging="720"/>
                        <w:rPr>
                          <w:rFonts w:cstheme="minorHAnsi"/>
                        </w:rPr>
                      </w:pPr>
                      <w:r w:rsidRPr="002F2634">
                        <w:rPr>
                          <w:rFonts w:cstheme="minorHAnsi"/>
                        </w:rPr>
                        <w:t>ΔTherms = - (1582.9 * 1 * 0.49 * 0.03412) / 0.7 * 1</w:t>
                      </w:r>
                    </w:p>
                    <w:p w14:paraId="16D55EB5" w14:textId="77777777" w:rsidR="00713628" w:rsidRPr="002F2634" w:rsidRDefault="00713628" w:rsidP="00D466B6">
                      <w:pPr>
                        <w:ind w:left="1440" w:hanging="720"/>
                        <w:rPr>
                          <w:rFonts w:cstheme="minorHAnsi"/>
                        </w:rPr>
                      </w:pPr>
                      <w:r w:rsidRPr="002F2634">
                        <w:rPr>
                          <w:rFonts w:cstheme="minorHAnsi"/>
                        </w:rPr>
                        <w:tab/>
                        <w:t>= - 35.1 therms</w:t>
                      </w:r>
                    </w:p>
                    <w:p w14:paraId="16D55EB6" w14:textId="77777777" w:rsidR="00713628" w:rsidRDefault="00713628" w:rsidP="00D466B6"/>
                  </w:txbxContent>
                </v:textbox>
                <w10:anchorlock/>
              </v:shape>
            </w:pict>
          </mc:Fallback>
        </mc:AlternateContent>
      </w:r>
    </w:p>
    <w:p w14:paraId="16D5391E" w14:textId="77777777" w:rsidR="00D466B6" w:rsidRPr="000B7BB6" w:rsidRDefault="00D466B6" w:rsidP="00090AC8">
      <w:pPr>
        <w:pStyle w:val="Heading6"/>
      </w:pPr>
      <w:r w:rsidRPr="000B7BB6">
        <w:t xml:space="preserve">Water Impact Descriptions and Calculation  </w:t>
      </w:r>
    </w:p>
    <w:p w14:paraId="16D5391F" w14:textId="77777777" w:rsidR="00D466B6" w:rsidRPr="000B7BB6" w:rsidRDefault="00D466B6" w:rsidP="00D466B6">
      <w:pPr>
        <w:rPr>
          <w:rFonts w:cstheme="minorHAnsi"/>
        </w:rPr>
      </w:pPr>
      <w:r w:rsidRPr="000B7BB6">
        <w:rPr>
          <w:rFonts w:cstheme="minorHAnsi"/>
        </w:rPr>
        <w:t>N/A</w:t>
      </w:r>
    </w:p>
    <w:p w14:paraId="16D53920" w14:textId="77777777" w:rsidR="00D466B6" w:rsidRPr="000B7BB6" w:rsidRDefault="00D466B6" w:rsidP="00090AC8">
      <w:pPr>
        <w:pStyle w:val="Heading6"/>
      </w:pPr>
      <w:r w:rsidRPr="000B7BB6">
        <w:t xml:space="preserve">Deemed O&amp;M Cost Adjustment Calculation </w:t>
      </w:r>
    </w:p>
    <w:p w14:paraId="16D53921" w14:textId="77777777" w:rsidR="00D466B6" w:rsidRPr="000B7BB6" w:rsidRDefault="00D466B6" w:rsidP="00D466B6">
      <w:pPr>
        <w:rPr>
          <w:rFonts w:cstheme="minorHAnsi"/>
        </w:rPr>
      </w:pPr>
      <w:r w:rsidRPr="000B7BB6">
        <w:rPr>
          <w:rFonts w:cstheme="minorHAnsi"/>
        </w:rPr>
        <w:t>N/A</w:t>
      </w:r>
    </w:p>
    <w:p w14:paraId="16D53922" w14:textId="77777777" w:rsidR="00D466B6" w:rsidRDefault="00D466B6" w:rsidP="00090AC8">
      <w:pPr>
        <w:pStyle w:val="Heading6"/>
      </w:pPr>
      <w:r>
        <w:t xml:space="preserve">Measure Code: </w:t>
      </w:r>
      <w:r w:rsidRPr="0069549D">
        <w:t>RS-</w:t>
      </w:r>
      <w:r>
        <w:t>HWE</w:t>
      </w:r>
      <w:r w:rsidRPr="0069549D">
        <w:t>-</w:t>
      </w:r>
      <w:r>
        <w:t>HPWH</w:t>
      </w:r>
      <w:r w:rsidRPr="0069549D">
        <w:t>-V01-</w:t>
      </w:r>
      <w:r w:rsidR="007845D7">
        <w:t>120601</w:t>
      </w:r>
    </w:p>
    <w:p w14:paraId="16D53923" w14:textId="77777777" w:rsidR="00D466B6" w:rsidRDefault="00D466B6" w:rsidP="00D466B6">
      <w:pPr>
        <w:widowControl/>
        <w:spacing w:after="0"/>
        <w:jc w:val="left"/>
        <w:rPr>
          <w:rFonts w:cstheme="minorHAnsi"/>
        </w:rPr>
        <w:sectPr w:rsidR="00D466B6">
          <w:headerReference w:type="default" r:id="rId268"/>
          <w:pgSz w:w="12240" w:h="15840"/>
          <w:pgMar w:top="1440" w:right="1440" w:bottom="1440" w:left="1440" w:header="720" w:footer="720" w:gutter="0"/>
          <w:cols w:space="720"/>
          <w:docGrid w:linePitch="360"/>
        </w:sectPr>
      </w:pPr>
    </w:p>
    <w:p w14:paraId="16D53924" w14:textId="77777777" w:rsidR="00D466B6" w:rsidRPr="000B7BB6" w:rsidRDefault="00D466B6" w:rsidP="0087337F">
      <w:pPr>
        <w:pStyle w:val="Heading3"/>
      </w:pPr>
      <w:bookmarkStart w:id="895" w:name="_Toc319489370"/>
      <w:bookmarkStart w:id="896" w:name="_Toc319662641"/>
      <w:bookmarkStart w:id="897" w:name="_Ref325428680"/>
      <w:bookmarkStart w:id="898" w:name="_Ref325428684"/>
      <w:bookmarkStart w:id="899" w:name="_Ref326033772"/>
      <w:bookmarkStart w:id="900" w:name="_Toc333219094"/>
      <w:bookmarkStart w:id="901" w:name="_Ref355961103"/>
      <w:bookmarkStart w:id="902" w:name="_Toc358366005"/>
      <w:bookmarkStart w:id="903" w:name="_Toc315447655"/>
      <w:r w:rsidRPr="000B7BB6">
        <w:t>Low Flow Faucet Aerators</w:t>
      </w:r>
      <w:bookmarkEnd w:id="895"/>
      <w:bookmarkEnd w:id="896"/>
      <w:bookmarkEnd w:id="897"/>
      <w:bookmarkEnd w:id="898"/>
      <w:bookmarkEnd w:id="899"/>
      <w:bookmarkEnd w:id="900"/>
      <w:bookmarkEnd w:id="901"/>
      <w:bookmarkEnd w:id="902"/>
      <w:r w:rsidRPr="000B7BB6">
        <w:t xml:space="preserve"> </w:t>
      </w:r>
      <w:bookmarkEnd w:id="903"/>
    </w:p>
    <w:p w14:paraId="16D53925" w14:textId="77777777" w:rsidR="00C6141C" w:rsidRDefault="00C6141C" w:rsidP="00C6141C">
      <w:pPr>
        <w:rPr>
          <w:rFonts w:cstheme="minorHAnsi"/>
          <w:szCs w:val="20"/>
        </w:rPr>
      </w:pPr>
      <w:r w:rsidRPr="000B7BB6">
        <w:rPr>
          <w:rFonts w:cstheme="minorHAnsi"/>
          <w:szCs w:val="20"/>
        </w:rPr>
        <w:t>This measure relates to the installation of a low flow faucet aerator in a household kitchen or bath faucet fixture.</w:t>
      </w:r>
    </w:p>
    <w:p w14:paraId="16D53926" w14:textId="77777777" w:rsidR="00C6141C" w:rsidRPr="000B7BB6" w:rsidRDefault="00C6141C" w:rsidP="00C6141C">
      <w:pPr>
        <w:rPr>
          <w:rFonts w:cstheme="minorHAnsi"/>
        </w:rPr>
      </w:pPr>
      <w:r>
        <w:rPr>
          <w:rFonts w:cstheme="minorHAnsi"/>
          <w:szCs w:val="20"/>
        </w:rPr>
        <w:t>This measure may be used for units provided through Efficiency Kit’s however the in service rate for such measures should be derived through evaluation results specifically for this implementation methodology.</w:t>
      </w:r>
      <w:r w:rsidRPr="000B7BB6">
        <w:rPr>
          <w:rFonts w:cstheme="minorHAnsi"/>
          <w:szCs w:val="20"/>
        </w:rPr>
        <w:t xml:space="preserve"> </w:t>
      </w:r>
    </w:p>
    <w:p w14:paraId="16D53927" w14:textId="77777777" w:rsidR="00C6141C" w:rsidRPr="000B7BB6" w:rsidRDefault="00C6141C" w:rsidP="00C6141C">
      <w:pPr>
        <w:widowControl/>
        <w:spacing w:after="0"/>
        <w:jc w:val="left"/>
        <w:rPr>
          <w:rFonts w:cstheme="minorHAnsi"/>
          <w:szCs w:val="20"/>
        </w:rPr>
      </w:pPr>
      <w:r w:rsidRPr="000B7BB6">
        <w:rPr>
          <w:rFonts w:cstheme="minorHAnsi"/>
          <w:szCs w:val="20"/>
        </w:rPr>
        <w:t>This measure was developed to be applicable to the following program types:  TOS, NC, RF, DI</w:t>
      </w:r>
      <w:r>
        <w:rPr>
          <w:rFonts w:cstheme="minorHAnsi"/>
          <w:szCs w:val="20"/>
        </w:rPr>
        <w:t>, KITS</w:t>
      </w:r>
      <w:r w:rsidRPr="000B7BB6">
        <w:rPr>
          <w:rFonts w:cstheme="minorHAnsi"/>
          <w:szCs w:val="20"/>
        </w:rPr>
        <w:t xml:space="preserve">.  </w:t>
      </w:r>
    </w:p>
    <w:p w14:paraId="16D53928" w14:textId="77777777" w:rsidR="00C6141C" w:rsidRPr="000B7BB6" w:rsidRDefault="00C6141C" w:rsidP="00C6141C">
      <w:pPr>
        <w:widowControl/>
        <w:spacing w:after="0"/>
        <w:jc w:val="left"/>
        <w:rPr>
          <w:rFonts w:cstheme="minorHAnsi"/>
          <w:szCs w:val="20"/>
        </w:rPr>
      </w:pPr>
      <w:r w:rsidRPr="000B7BB6">
        <w:rPr>
          <w:rFonts w:cstheme="minorHAnsi"/>
          <w:szCs w:val="20"/>
        </w:rPr>
        <w:t>If applied to other program types, the measure savings should be verified.</w:t>
      </w:r>
    </w:p>
    <w:p w14:paraId="16D53929" w14:textId="77777777" w:rsidR="00C6141C" w:rsidRPr="000B7BB6" w:rsidRDefault="00C6141C" w:rsidP="00090AC8">
      <w:pPr>
        <w:pStyle w:val="Heading6"/>
      </w:pPr>
      <w:r w:rsidRPr="00B41203">
        <w:t xml:space="preserve">Definition of Efficient Equipment </w:t>
      </w:r>
    </w:p>
    <w:p w14:paraId="16D5392A" w14:textId="77777777" w:rsidR="00C6141C" w:rsidRPr="000B7BB6" w:rsidRDefault="00C6141C" w:rsidP="00C6141C">
      <w:pPr>
        <w:rPr>
          <w:rFonts w:cstheme="minorHAnsi"/>
        </w:rPr>
      </w:pPr>
      <w:r w:rsidRPr="000B7BB6">
        <w:rPr>
          <w:rFonts w:cstheme="minorHAnsi"/>
          <w:szCs w:val="20"/>
        </w:rPr>
        <w:t>To qualify for this measure the installed equipment must be a</w:t>
      </w:r>
      <w:r>
        <w:rPr>
          <w:rFonts w:cstheme="minorHAnsi"/>
          <w:szCs w:val="20"/>
        </w:rPr>
        <w:t xml:space="preserve"> low flow </w:t>
      </w:r>
      <w:r w:rsidRPr="000B7BB6">
        <w:rPr>
          <w:rFonts w:cstheme="minorHAnsi"/>
          <w:szCs w:val="20"/>
        </w:rPr>
        <w:t>faucet aerator, for bathrooms rated at 1.5 gallons per minute (GPM) or less, or for kitchens rated at 2.2 GPM or less. Savings are calculated on an average savings per faucet fixture basis.</w:t>
      </w:r>
    </w:p>
    <w:p w14:paraId="16D5392B" w14:textId="77777777" w:rsidR="00C6141C" w:rsidRPr="000B7BB6" w:rsidRDefault="00C6141C" w:rsidP="00090AC8">
      <w:pPr>
        <w:pStyle w:val="Heading6"/>
      </w:pPr>
      <w:r w:rsidRPr="000B7BB6">
        <w:t xml:space="preserve">Definition of Baseline Equipment </w:t>
      </w:r>
    </w:p>
    <w:p w14:paraId="16D5392C" w14:textId="77777777" w:rsidR="00C6141C" w:rsidRPr="000B7BB6" w:rsidRDefault="00C6141C" w:rsidP="00C6141C">
      <w:pPr>
        <w:rPr>
          <w:rFonts w:cstheme="minorHAnsi"/>
        </w:rPr>
      </w:pPr>
      <w:r w:rsidRPr="000B7BB6">
        <w:rPr>
          <w:rFonts w:cstheme="minorHAnsi"/>
          <w:szCs w:val="20"/>
        </w:rPr>
        <w:t xml:space="preserve">The baseline condition is assumed to be a standard bathroom faucet aerator rated at 2.25 GPM or </w:t>
      </w:r>
      <w:r>
        <w:rPr>
          <w:rFonts w:cstheme="minorHAnsi"/>
          <w:szCs w:val="20"/>
        </w:rPr>
        <w:t>greater</w:t>
      </w:r>
      <w:r w:rsidRPr="000B7BB6">
        <w:rPr>
          <w:rFonts w:cstheme="minorHAnsi"/>
          <w:szCs w:val="20"/>
        </w:rPr>
        <w:t xml:space="preserve">, or a standard kitchen faucet aerator rated at 2.75 GPM or </w:t>
      </w:r>
      <w:r>
        <w:rPr>
          <w:rFonts w:cstheme="minorHAnsi"/>
          <w:szCs w:val="20"/>
        </w:rPr>
        <w:t>greater</w:t>
      </w:r>
      <w:r w:rsidRPr="000B7BB6">
        <w:rPr>
          <w:rFonts w:cstheme="minorHAnsi"/>
          <w:szCs w:val="20"/>
        </w:rPr>
        <w:t>.</w:t>
      </w:r>
    </w:p>
    <w:p w14:paraId="16D5392D" w14:textId="77777777" w:rsidR="00C6141C" w:rsidRPr="000B7BB6" w:rsidRDefault="00C6141C" w:rsidP="00090AC8">
      <w:pPr>
        <w:pStyle w:val="Heading6"/>
      </w:pPr>
      <w:r w:rsidRPr="000B7BB6">
        <w:t xml:space="preserve">Deemed Lifetime of Efficient Equipment </w:t>
      </w:r>
    </w:p>
    <w:p w14:paraId="16D5392E" w14:textId="77777777" w:rsidR="00C6141C" w:rsidRPr="000B7BB6" w:rsidRDefault="00C6141C" w:rsidP="00C6141C">
      <w:pPr>
        <w:rPr>
          <w:rFonts w:cstheme="minorHAnsi"/>
        </w:rPr>
      </w:pPr>
      <w:r w:rsidRPr="000B7BB6">
        <w:rPr>
          <w:rFonts w:cstheme="minorHAnsi"/>
          <w:szCs w:val="20"/>
        </w:rPr>
        <w:t>The expected measure life is assumed to be 9 years</w:t>
      </w:r>
      <w:r w:rsidRPr="00F24B6B">
        <w:rPr>
          <w:rStyle w:val="FootnoteReference"/>
        </w:rPr>
        <w:footnoteReference w:id="777"/>
      </w:r>
      <w:r w:rsidRPr="000B7BB6">
        <w:rPr>
          <w:rFonts w:cstheme="minorHAnsi"/>
          <w:szCs w:val="20"/>
        </w:rPr>
        <w:t>.</w:t>
      </w:r>
    </w:p>
    <w:p w14:paraId="16D5392F" w14:textId="77777777" w:rsidR="00C6141C" w:rsidRPr="000B7BB6" w:rsidRDefault="00C6141C" w:rsidP="00090AC8">
      <w:pPr>
        <w:pStyle w:val="Heading6"/>
      </w:pPr>
      <w:r w:rsidRPr="000B7BB6">
        <w:t xml:space="preserve">Deemed Measure Cost </w:t>
      </w:r>
    </w:p>
    <w:p w14:paraId="16D53930" w14:textId="77777777" w:rsidR="00C6141C" w:rsidRDefault="00C6141C" w:rsidP="00C6141C">
      <w:pPr>
        <w:rPr>
          <w:rFonts w:cstheme="minorHAnsi"/>
          <w:szCs w:val="20"/>
        </w:rPr>
      </w:pPr>
      <w:r w:rsidRPr="000B7BB6">
        <w:rPr>
          <w:rFonts w:cstheme="minorHAnsi"/>
          <w:szCs w:val="20"/>
        </w:rPr>
        <w:t>The incremental cost for this measure is $8</w:t>
      </w:r>
      <w:r w:rsidRPr="00F24B6B">
        <w:rPr>
          <w:rStyle w:val="FootnoteReference"/>
        </w:rPr>
        <w:footnoteReference w:id="778"/>
      </w:r>
      <w:r w:rsidRPr="000B7BB6">
        <w:rPr>
          <w:rFonts w:cstheme="minorHAnsi"/>
          <w:szCs w:val="20"/>
        </w:rPr>
        <w:t xml:space="preserve"> or program actual.</w:t>
      </w:r>
    </w:p>
    <w:p w14:paraId="16D53931" w14:textId="77777777" w:rsidR="00C6141C" w:rsidRPr="000B7BB6" w:rsidRDefault="00C6141C" w:rsidP="00C6141C">
      <w:pPr>
        <w:rPr>
          <w:rFonts w:cstheme="minorHAnsi"/>
          <w:szCs w:val="20"/>
        </w:rPr>
      </w:pPr>
      <w:r>
        <w:rPr>
          <w:rFonts w:cstheme="minorHAnsi"/>
          <w:szCs w:val="20"/>
        </w:rPr>
        <w:t xml:space="preserve">For faucet aerators provided in Efficiency Kits, </w:t>
      </w:r>
      <w:r>
        <w:rPr>
          <w:rFonts w:cstheme="minorHAnsi"/>
        </w:rPr>
        <w:t>the</w:t>
      </w:r>
      <w:r w:rsidRPr="0083650A">
        <w:rPr>
          <w:rFonts w:cstheme="minorHAnsi"/>
        </w:rPr>
        <w:t xml:space="preserve"> </w:t>
      </w:r>
      <w:r>
        <w:rPr>
          <w:rFonts w:cstheme="minorHAnsi"/>
        </w:rPr>
        <w:t>actual program delivery costs should be utilized.</w:t>
      </w:r>
    </w:p>
    <w:p w14:paraId="16D53932" w14:textId="77777777" w:rsidR="00C6141C" w:rsidRPr="000B7BB6" w:rsidRDefault="00C6141C" w:rsidP="00090AC8">
      <w:pPr>
        <w:pStyle w:val="Heading6"/>
      </w:pPr>
      <w:r w:rsidRPr="000B7BB6">
        <w:t xml:space="preserve">Deemed O&amp;M Cost Adjustments </w:t>
      </w:r>
    </w:p>
    <w:p w14:paraId="16D53933" w14:textId="77777777" w:rsidR="00C6141C" w:rsidRPr="000B7BB6" w:rsidRDefault="00C6141C" w:rsidP="00C6141C">
      <w:pPr>
        <w:rPr>
          <w:rFonts w:cstheme="minorHAnsi"/>
        </w:rPr>
      </w:pPr>
      <w:r w:rsidRPr="000B7BB6">
        <w:rPr>
          <w:rFonts w:cstheme="minorHAnsi"/>
        </w:rPr>
        <w:t>N/A</w:t>
      </w:r>
    </w:p>
    <w:p w14:paraId="16D53934" w14:textId="77777777" w:rsidR="00C6141C" w:rsidRPr="000B7BB6" w:rsidRDefault="00C6141C" w:rsidP="00090AC8">
      <w:pPr>
        <w:pStyle w:val="Heading6"/>
      </w:pPr>
      <w:r w:rsidRPr="000B7BB6">
        <w:t>Loadshape</w:t>
      </w:r>
    </w:p>
    <w:p w14:paraId="16D53935" w14:textId="77777777" w:rsidR="00C6141C" w:rsidRPr="000B7BB6" w:rsidRDefault="00C6141C" w:rsidP="00C6141C">
      <w:pPr>
        <w:widowControl/>
        <w:spacing w:after="0"/>
        <w:rPr>
          <w:rFonts w:cstheme="minorHAnsi"/>
          <w:color w:val="000000"/>
          <w:szCs w:val="20"/>
        </w:rPr>
      </w:pPr>
      <w:r w:rsidRPr="000B7BB6">
        <w:rPr>
          <w:rFonts w:cstheme="minorHAnsi"/>
          <w:color w:val="000000"/>
          <w:szCs w:val="20"/>
        </w:rPr>
        <w:t>Loadshape R03 - Residential Electric DHW</w:t>
      </w:r>
    </w:p>
    <w:p w14:paraId="16D53936" w14:textId="77777777" w:rsidR="00C6141C" w:rsidRPr="000B7BB6" w:rsidRDefault="00C6141C" w:rsidP="00090AC8">
      <w:pPr>
        <w:pStyle w:val="Heading6"/>
      </w:pPr>
      <w:r w:rsidRPr="00B41203">
        <w:t xml:space="preserve">Coincidence Factor </w:t>
      </w:r>
    </w:p>
    <w:p w14:paraId="16D53937" w14:textId="77777777" w:rsidR="00C6141C" w:rsidRPr="000B7BB6" w:rsidRDefault="00C6141C" w:rsidP="00C6141C">
      <w:pPr>
        <w:rPr>
          <w:rFonts w:cstheme="minorHAnsi"/>
          <w:noProof/>
          <w:lang w:val="nl-NL"/>
        </w:rPr>
      </w:pPr>
      <w:r w:rsidRPr="000B7BB6">
        <w:rPr>
          <w:rFonts w:cstheme="minorHAnsi"/>
          <w:noProof/>
          <w:lang w:val="nl-NL"/>
        </w:rPr>
        <w:t>The coincidence factor for this measure is assumed to be 2.2%</w:t>
      </w:r>
      <w:r w:rsidRPr="00F24B6B">
        <w:rPr>
          <w:rStyle w:val="FootnoteReference"/>
          <w:lang w:val="nl-NL"/>
        </w:rPr>
        <w:footnoteReference w:id="779"/>
      </w:r>
      <w:r w:rsidRPr="000B7BB6">
        <w:rPr>
          <w:rFonts w:cstheme="minorHAnsi"/>
          <w:noProof/>
          <w:lang w:val="nl-NL"/>
        </w:rPr>
        <w:t>.</w:t>
      </w:r>
    </w:p>
    <w:p w14:paraId="16D53938" w14:textId="77777777" w:rsidR="00C6141C" w:rsidRPr="00A05FC2" w:rsidRDefault="00C6141C" w:rsidP="00C6141C">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3939" w14:textId="77777777" w:rsidR="00C6141C" w:rsidRPr="00B41203" w:rsidRDefault="00C6141C" w:rsidP="00090AC8">
      <w:pPr>
        <w:pStyle w:val="Heading6"/>
      </w:pPr>
      <w:r w:rsidRPr="00B41203">
        <w:t xml:space="preserve">Calculation of Savings </w:t>
      </w:r>
    </w:p>
    <w:p w14:paraId="16D5393A" w14:textId="77777777" w:rsidR="00C6141C" w:rsidRPr="000B7BB6" w:rsidRDefault="00C6141C" w:rsidP="00090AC8">
      <w:pPr>
        <w:pStyle w:val="Heading6"/>
      </w:pPr>
      <w:r w:rsidRPr="000B7BB6">
        <w:t xml:space="preserve">Electric Energy Savings </w:t>
      </w:r>
    </w:p>
    <w:p w14:paraId="16D5393B" w14:textId="77777777" w:rsidR="00C6141C" w:rsidRPr="000B7BB6" w:rsidRDefault="00C6141C" w:rsidP="00090AC8">
      <w:pPr>
        <w:pStyle w:val="Heading6"/>
        <w:rPr>
          <w:u w:val="single"/>
        </w:rPr>
      </w:pPr>
      <w:r w:rsidRPr="000B7BB6">
        <w:rPr>
          <w:rFonts w:eastAsia="Times New Roman"/>
        </w:rPr>
        <w:t xml:space="preserve">Note these savings are </w:t>
      </w:r>
      <w:r w:rsidRPr="000B7BB6">
        <w:rPr>
          <w:rFonts w:eastAsia="Times New Roman"/>
          <w:i/>
        </w:rPr>
        <w:t>per</w:t>
      </w:r>
      <w:r w:rsidRPr="000B7BB6">
        <w:rPr>
          <w:rFonts w:eastAsia="Times New Roman"/>
        </w:rPr>
        <w:t xml:space="preserve"> faucet retrofitted</w:t>
      </w:r>
      <w:r w:rsidRPr="00F24B6B">
        <w:rPr>
          <w:rStyle w:val="FootnoteReference"/>
          <w:b w:val="0"/>
        </w:rPr>
        <w:footnoteReference w:id="780"/>
      </w:r>
      <w:r w:rsidRPr="000B7BB6">
        <w:rPr>
          <w:rFonts w:eastAsia="Times New Roman"/>
        </w:rPr>
        <w:t>.</w:t>
      </w:r>
    </w:p>
    <w:p w14:paraId="16D5393C" w14:textId="77777777" w:rsidR="00C6141C" w:rsidRPr="000B7BB6" w:rsidRDefault="00C6141C" w:rsidP="00C6141C">
      <w:pPr>
        <w:ind w:left="1440" w:hanging="720"/>
        <w:rPr>
          <w:rFonts w:cstheme="minorHAnsi"/>
          <w:noProof/>
        </w:rPr>
      </w:pPr>
      <w:r w:rsidRPr="000B7BB6">
        <w:rPr>
          <w:rFonts w:cstheme="minorHAnsi"/>
          <w:noProof/>
        </w:rPr>
        <w:t xml:space="preserve">ΔkWh  </w:t>
      </w:r>
      <w:r w:rsidRPr="000B7BB6">
        <w:rPr>
          <w:rFonts w:cstheme="minorHAnsi"/>
          <w:noProof/>
        </w:rPr>
        <w:tab/>
        <w:t>= %ElectricDHW  * ((GPM_base * L_base - GPM_low * L_low) * Household * 365.25 *DF / FPH) * EPG_electric * ISR</w:t>
      </w:r>
    </w:p>
    <w:p w14:paraId="16D5393D" w14:textId="77777777" w:rsidR="00C6141C" w:rsidRPr="000B7BB6" w:rsidRDefault="00C6141C" w:rsidP="00C6141C">
      <w:pPr>
        <w:ind w:left="720"/>
        <w:rPr>
          <w:rFonts w:cstheme="minorHAnsi"/>
          <w:noProof/>
        </w:rPr>
      </w:pPr>
      <w:r w:rsidRPr="000B7BB6">
        <w:rPr>
          <w:rFonts w:cstheme="minorHAnsi"/>
          <w:noProof/>
        </w:rPr>
        <w:t>Where:</w:t>
      </w:r>
    </w:p>
    <w:p w14:paraId="16D5393E" w14:textId="77777777" w:rsidR="00C6141C" w:rsidRPr="000B7BB6" w:rsidRDefault="00C6141C" w:rsidP="00C6141C">
      <w:pPr>
        <w:ind w:left="1440"/>
        <w:rPr>
          <w:rFonts w:cstheme="minorHAnsi"/>
          <w:noProof/>
        </w:rPr>
      </w:pPr>
      <w:r w:rsidRPr="000B7BB6">
        <w:rPr>
          <w:rFonts w:cstheme="minorHAnsi"/>
          <w:noProof/>
        </w:rPr>
        <w:t xml:space="preserve">%ElectricDHW </w:t>
      </w:r>
      <w:r w:rsidRPr="000B7BB6">
        <w:rPr>
          <w:rFonts w:cstheme="minorHAnsi"/>
          <w:noProof/>
        </w:rPr>
        <w:tab/>
        <w:t xml:space="preserve">= </w:t>
      </w:r>
      <w:r w:rsidRPr="000B7BB6">
        <w:rPr>
          <w:rFonts w:cstheme="minorHAnsi"/>
        </w:rPr>
        <w:t>p</w:t>
      </w:r>
      <w:r w:rsidRPr="000B7BB6">
        <w:rPr>
          <w:rFonts w:cstheme="minorHAnsi"/>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C6141C" w:rsidRPr="00A05FC2" w14:paraId="16D53941" w14:textId="77777777" w:rsidTr="00DE5D10">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6D5393F" w14:textId="77777777" w:rsidR="00C6141C" w:rsidRPr="000B7BB6" w:rsidRDefault="00C6141C" w:rsidP="00DE5D10">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6D53940" w14:textId="77777777" w:rsidR="00C6141C" w:rsidRPr="000B7BB6" w:rsidRDefault="00C6141C" w:rsidP="00DE5D10">
            <w:pPr>
              <w:spacing w:after="0"/>
              <w:jc w:val="center"/>
              <w:rPr>
                <w:rFonts w:eastAsiaTheme="minorHAnsi" w:cstheme="minorHAnsi"/>
                <w:b/>
                <w:color w:val="FFFFFF" w:themeColor="background1"/>
                <w:szCs w:val="20"/>
              </w:rPr>
            </w:pPr>
            <w:r w:rsidRPr="000B7BB6">
              <w:rPr>
                <w:rFonts w:cstheme="minorHAnsi"/>
                <w:b/>
                <w:color w:val="FFFFFF" w:themeColor="background1"/>
                <w:szCs w:val="20"/>
              </w:rPr>
              <w:t>%ElectricDHW</w:t>
            </w:r>
          </w:p>
        </w:tc>
      </w:tr>
      <w:tr w:rsidR="00C6141C" w:rsidRPr="00A05FC2" w14:paraId="16D53944" w14:textId="77777777" w:rsidTr="00DE5D10">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942" w14:textId="77777777" w:rsidR="00C6141C" w:rsidRPr="000B7BB6" w:rsidRDefault="00C6141C" w:rsidP="00240B98">
            <w:pPr>
              <w:pStyle w:val="TableText"/>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943" w14:textId="77777777" w:rsidR="00C6141C" w:rsidRPr="000B7BB6" w:rsidRDefault="00C6141C" w:rsidP="00240B98">
            <w:pPr>
              <w:pStyle w:val="TableText"/>
              <w:rPr>
                <w:rFonts w:eastAsiaTheme="minorHAnsi"/>
              </w:rPr>
            </w:pPr>
            <w:r w:rsidRPr="00A05FC2">
              <w:t>100%</w:t>
            </w:r>
          </w:p>
        </w:tc>
      </w:tr>
      <w:tr w:rsidR="00C6141C" w:rsidRPr="00A05FC2" w14:paraId="16D53947" w14:textId="77777777" w:rsidTr="00DE5D10">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945" w14:textId="77777777" w:rsidR="00C6141C" w:rsidRPr="000B7BB6" w:rsidRDefault="00C6141C" w:rsidP="00240B98">
            <w:pPr>
              <w:pStyle w:val="TableTex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946" w14:textId="77777777" w:rsidR="00C6141C" w:rsidRPr="000B7BB6" w:rsidRDefault="00C6141C" w:rsidP="00240B98">
            <w:pPr>
              <w:pStyle w:val="TableText"/>
              <w:rPr>
                <w:rFonts w:eastAsiaTheme="minorHAnsi"/>
              </w:rPr>
            </w:pPr>
            <w:r w:rsidRPr="00A05FC2">
              <w:t>0%</w:t>
            </w:r>
          </w:p>
        </w:tc>
      </w:tr>
      <w:tr w:rsidR="00C6141C" w:rsidRPr="00A05FC2" w14:paraId="16D5394A" w14:textId="77777777" w:rsidTr="00DE5D10">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948" w14:textId="77777777" w:rsidR="00C6141C" w:rsidRPr="000B7BB6" w:rsidRDefault="00C6141C" w:rsidP="00240B98">
            <w:pPr>
              <w:pStyle w:val="TableText"/>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949" w14:textId="77777777" w:rsidR="00C6141C" w:rsidRPr="000B7BB6" w:rsidRDefault="00C6141C" w:rsidP="00240B98">
            <w:pPr>
              <w:pStyle w:val="TableText"/>
              <w:rPr>
                <w:rFonts w:eastAsiaTheme="minorHAnsi"/>
              </w:rPr>
            </w:pPr>
            <w:r w:rsidRPr="00A05FC2">
              <w:t>16%</w:t>
            </w:r>
            <w:r w:rsidRPr="00F24B6B">
              <w:rPr>
                <w:rStyle w:val="FootnoteReference"/>
              </w:rPr>
              <w:footnoteReference w:id="781"/>
            </w:r>
          </w:p>
        </w:tc>
      </w:tr>
    </w:tbl>
    <w:p w14:paraId="16D5394B" w14:textId="77777777" w:rsidR="00C6141C" w:rsidRDefault="00C6141C" w:rsidP="00C6141C">
      <w:pPr>
        <w:widowControl/>
        <w:spacing w:after="120"/>
        <w:jc w:val="left"/>
        <w:rPr>
          <w:rFonts w:cstheme="minorHAnsi"/>
          <w:noProof/>
        </w:rPr>
      </w:pPr>
    </w:p>
    <w:p w14:paraId="16D5394C" w14:textId="77777777" w:rsidR="00C6141C" w:rsidRPr="000B7BB6" w:rsidRDefault="00C6141C" w:rsidP="00C6141C">
      <w:pPr>
        <w:widowControl/>
        <w:spacing w:after="120"/>
        <w:ind w:left="720" w:firstLine="720"/>
        <w:jc w:val="left"/>
        <w:rPr>
          <w:rFonts w:cstheme="minorHAnsi"/>
          <w:noProof/>
        </w:rPr>
      </w:pPr>
      <w:r w:rsidRPr="000B7BB6">
        <w:rPr>
          <w:rFonts w:cstheme="minorHAnsi"/>
          <w:noProof/>
        </w:rPr>
        <w:t>GPM_base</w:t>
      </w:r>
      <w:r w:rsidRPr="000B7BB6">
        <w:rPr>
          <w:rFonts w:cstheme="minorHAnsi"/>
          <w:noProof/>
        </w:rPr>
        <w:tab/>
        <w:t>=</w:t>
      </w:r>
      <w:r w:rsidRPr="000B7BB6">
        <w:rPr>
          <w:rFonts w:cstheme="minorHAnsi"/>
        </w:rPr>
        <w:t xml:space="preserve"> Average </w:t>
      </w:r>
      <w:r w:rsidRPr="000B7BB6">
        <w:rPr>
          <w:rFonts w:cstheme="minorHAnsi"/>
          <w:noProof/>
        </w:rPr>
        <w:t>flow rate, in gallons per minute, of the baseline faucet “as-used”</w:t>
      </w:r>
    </w:p>
    <w:p w14:paraId="16D5394D" w14:textId="77777777" w:rsidR="00C6141C" w:rsidRPr="00B41203" w:rsidRDefault="00C6141C" w:rsidP="00C6141C">
      <w:pPr>
        <w:spacing w:after="120"/>
        <w:ind w:left="1440"/>
        <w:rPr>
          <w:rFonts w:cstheme="minorHAnsi"/>
          <w:noProof/>
        </w:rPr>
      </w:pPr>
      <w:r w:rsidRPr="000B7BB6">
        <w:rPr>
          <w:rFonts w:cstheme="minorHAnsi"/>
          <w:noProof/>
        </w:rPr>
        <w:tab/>
      </w:r>
      <w:r w:rsidRPr="000B7BB6">
        <w:rPr>
          <w:rFonts w:cstheme="minorHAnsi"/>
          <w:noProof/>
        </w:rPr>
        <w:tab/>
        <w:t>= 1.2</w:t>
      </w:r>
      <w:r w:rsidRPr="00931B9F">
        <w:rPr>
          <w:rStyle w:val="FootnoteReference"/>
          <w:rFonts w:eastAsiaTheme="minorHAnsi"/>
        </w:rPr>
        <w:footnoteReference w:id="782"/>
      </w:r>
      <w:r w:rsidRPr="00B41203">
        <w:rPr>
          <w:rFonts w:cstheme="minorHAnsi"/>
          <w:noProof/>
        </w:rPr>
        <w:t xml:space="preserve"> or custom based on metering studies</w:t>
      </w:r>
      <w:r w:rsidRPr="00931B9F">
        <w:rPr>
          <w:rStyle w:val="FootnoteReference"/>
        </w:rPr>
        <w:footnoteReference w:id="783"/>
      </w:r>
    </w:p>
    <w:p w14:paraId="16D5394E" w14:textId="77777777" w:rsidR="00C6141C" w:rsidRPr="000B7BB6" w:rsidRDefault="00C6141C" w:rsidP="00C6141C">
      <w:pPr>
        <w:ind w:left="2880" w:hanging="1440"/>
        <w:rPr>
          <w:rFonts w:cstheme="minorHAnsi"/>
          <w:noProof/>
        </w:rPr>
      </w:pPr>
      <w:r w:rsidRPr="00B41203">
        <w:rPr>
          <w:rFonts w:cstheme="minorHAnsi"/>
          <w:noProof/>
        </w:rPr>
        <w:t>GPM_low</w:t>
      </w:r>
      <w:r w:rsidRPr="00B41203">
        <w:rPr>
          <w:rFonts w:cstheme="minorHAnsi"/>
          <w:noProof/>
        </w:rPr>
        <w:tab/>
        <w:t>=</w:t>
      </w:r>
      <w:r w:rsidRPr="000B7BB6">
        <w:rPr>
          <w:rFonts w:cstheme="minorHAnsi"/>
        </w:rPr>
        <w:t xml:space="preserve"> Average </w:t>
      </w:r>
      <w:r w:rsidRPr="000B7BB6">
        <w:rPr>
          <w:rFonts w:cstheme="minorHAnsi"/>
          <w:noProof/>
        </w:rPr>
        <w:t>flow rate, in gallons per minute, of the low-flow faucet aerator “as-used”</w:t>
      </w:r>
    </w:p>
    <w:p w14:paraId="16D5394F" w14:textId="77777777" w:rsidR="00C6141C" w:rsidRPr="00B41203" w:rsidRDefault="00C6141C" w:rsidP="00C6141C">
      <w:pPr>
        <w:ind w:left="1440"/>
        <w:rPr>
          <w:rFonts w:cstheme="minorHAnsi"/>
          <w:noProof/>
        </w:rPr>
      </w:pPr>
      <w:r w:rsidRPr="000B7BB6">
        <w:rPr>
          <w:rFonts w:cstheme="minorHAnsi"/>
          <w:noProof/>
        </w:rPr>
        <w:tab/>
      </w:r>
      <w:r w:rsidRPr="000B7BB6">
        <w:rPr>
          <w:rFonts w:cstheme="minorHAnsi"/>
          <w:noProof/>
        </w:rPr>
        <w:tab/>
        <w:t>= 0.94</w:t>
      </w:r>
      <w:r w:rsidRPr="00931B9F">
        <w:rPr>
          <w:rStyle w:val="FootnoteReference"/>
          <w:rFonts w:eastAsiaTheme="minorHAnsi"/>
        </w:rPr>
        <w:footnoteReference w:id="784"/>
      </w:r>
      <w:r w:rsidRPr="00B41203">
        <w:rPr>
          <w:rFonts w:cstheme="minorHAnsi"/>
          <w:noProof/>
        </w:rPr>
        <w:t xml:space="preserve"> or custom based on metering studies</w:t>
      </w:r>
      <w:r w:rsidRPr="00931B9F">
        <w:rPr>
          <w:rStyle w:val="FootnoteReference"/>
        </w:rPr>
        <w:footnoteReference w:id="785"/>
      </w:r>
    </w:p>
    <w:p w14:paraId="16D53950" w14:textId="77777777" w:rsidR="00C6141C" w:rsidRDefault="00C6141C" w:rsidP="00C6141C">
      <w:pPr>
        <w:ind w:left="720" w:firstLine="720"/>
        <w:rPr>
          <w:rFonts w:cstheme="minorHAnsi"/>
          <w:noProof/>
        </w:rPr>
      </w:pPr>
      <w:r w:rsidRPr="00B41203">
        <w:rPr>
          <w:rFonts w:cstheme="minorHAnsi"/>
          <w:noProof/>
        </w:rPr>
        <w:t>L_base</w:t>
      </w:r>
      <w:r w:rsidRPr="00B41203">
        <w:rPr>
          <w:rFonts w:cstheme="minorHAnsi"/>
          <w:noProof/>
        </w:rPr>
        <w:tab/>
      </w:r>
      <w:r w:rsidRPr="00B41203">
        <w:rPr>
          <w:rFonts w:cstheme="minorHAnsi"/>
          <w:noProof/>
        </w:rPr>
        <w:tab/>
        <w:t>= Average baseline length faucet use per capita for all faucets in minutes</w:t>
      </w:r>
    </w:p>
    <w:p w14:paraId="16D53951" w14:textId="77777777" w:rsidR="00C6141C" w:rsidRPr="00B41203" w:rsidRDefault="00C6141C" w:rsidP="00C6141C">
      <w:pPr>
        <w:ind w:left="720" w:firstLine="720"/>
        <w:rPr>
          <w:rFonts w:cstheme="minorHAnsi"/>
          <w:noProof/>
        </w:rPr>
      </w:pPr>
      <w:r>
        <w:rPr>
          <w:rFonts w:cstheme="minorHAnsi"/>
          <w:noProof/>
        </w:rPr>
        <w:tab/>
      </w:r>
      <w:r>
        <w:rPr>
          <w:rFonts w:cstheme="minorHAnsi"/>
          <w:noProof/>
        </w:rPr>
        <w:tab/>
        <w:t xml:space="preserve">= if available </w:t>
      </w:r>
      <w:r w:rsidRPr="00B41203">
        <w:rPr>
          <w:rFonts w:cstheme="minorHAnsi"/>
          <w:noProof/>
        </w:rPr>
        <w:t>custom based on metering studies</w:t>
      </w:r>
      <w:r>
        <w:rPr>
          <w:rFonts w:cstheme="minorHAnsi"/>
          <w:noProof/>
        </w:rPr>
        <w:t>, if not use:</w:t>
      </w:r>
    </w:p>
    <w:tbl>
      <w:tblPr>
        <w:tblStyle w:val="TableGrid"/>
        <w:tblW w:w="7200" w:type="dxa"/>
        <w:jc w:val="center"/>
        <w:tblInd w:w="1998" w:type="dxa"/>
        <w:tblLook w:val="04A0" w:firstRow="1" w:lastRow="0" w:firstColumn="1" w:lastColumn="0" w:noHBand="0" w:noVBand="1"/>
      </w:tblPr>
      <w:tblGrid>
        <w:gridCol w:w="2160"/>
        <w:gridCol w:w="2520"/>
        <w:gridCol w:w="2520"/>
      </w:tblGrid>
      <w:tr w:rsidR="00C6141C" w:rsidRPr="00CC5DD7" w14:paraId="16D53955" w14:textId="77777777" w:rsidTr="00DE5D10">
        <w:trPr>
          <w:jc w:val="center"/>
        </w:trPr>
        <w:tc>
          <w:tcPr>
            <w:tcW w:w="2160" w:type="dxa"/>
            <w:shd w:val="clear" w:color="auto" w:fill="7F7F7F" w:themeFill="text1" w:themeFillTint="80"/>
          </w:tcPr>
          <w:p w14:paraId="16D53952" w14:textId="77777777" w:rsidR="00C6141C" w:rsidRPr="00CC5DD7" w:rsidRDefault="00C6141C" w:rsidP="00DE5D10">
            <w:pPr>
              <w:spacing w:after="0"/>
              <w:jc w:val="center"/>
              <w:rPr>
                <w:rFonts w:cstheme="minorHAnsi"/>
                <w:b/>
                <w:noProof/>
                <w:color w:val="FFFFFF" w:themeColor="background1"/>
              </w:rPr>
            </w:pPr>
            <w:r w:rsidRPr="00CC5DD7">
              <w:rPr>
                <w:rFonts w:cstheme="minorHAnsi"/>
                <w:b/>
                <w:noProof/>
                <w:color w:val="FFFFFF" w:themeColor="background1"/>
              </w:rPr>
              <w:t>Faucet Type</w:t>
            </w:r>
          </w:p>
        </w:tc>
        <w:tc>
          <w:tcPr>
            <w:tcW w:w="2520" w:type="dxa"/>
            <w:shd w:val="clear" w:color="auto" w:fill="7F7F7F" w:themeFill="text1" w:themeFillTint="80"/>
          </w:tcPr>
          <w:p w14:paraId="16D53953" w14:textId="77777777" w:rsidR="00C6141C" w:rsidRPr="00CC5DD7" w:rsidRDefault="00C6141C" w:rsidP="00DE5D10">
            <w:pPr>
              <w:spacing w:after="0"/>
              <w:jc w:val="center"/>
              <w:rPr>
                <w:rFonts w:cstheme="minorHAnsi"/>
                <w:b/>
                <w:noProof/>
                <w:color w:val="FFFFFF" w:themeColor="background1"/>
              </w:rPr>
            </w:pPr>
            <w:r w:rsidRPr="00CC5DD7">
              <w:rPr>
                <w:rFonts w:cstheme="minorHAnsi"/>
                <w:b/>
                <w:noProof/>
                <w:color w:val="FFFFFF" w:themeColor="background1"/>
              </w:rPr>
              <w:t>Relative usage percentage</w:t>
            </w:r>
            <w:r>
              <w:rPr>
                <w:rStyle w:val="FootnoteReference"/>
                <w:b/>
                <w:noProof/>
                <w:color w:val="FFFFFF" w:themeColor="background1"/>
              </w:rPr>
              <w:footnoteReference w:id="786"/>
            </w:r>
          </w:p>
        </w:tc>
        <w:tc>
          <w:tcPr>
            <w:tcW w:w="2520" w:type="dxa"/>
            <w:shd w:val="clear" w:color="auto" w:fill="7F7F7F" w:themeFill="text1" w:themeFillTint="80"/>
          </w:tcPr>
          <w:p w14:paraId="16D53954" w14:textId="77777777" w:rsidR="00C6141C" w:rsidRPr="00CC5DD7" w:rsidRDefault="00C6141C" w:rsidP="00DE5D10">
            <w:pPr>
              <w:spacing w:after="0"/>
              <w:jc w:val="center"/>
              <w:rPr>
                <w:rFonts w:cstheme="minorHAnsi"/>
                <w:b/>
                <w:noProof/>
                <w:color w:val="FFFFFF" w:themeColor="background1"/>
              </w:rPr>
            </w:pPr>
            <w:r w:rsidRPr="00CC5DD7">
              <w:rPr>
                <w:rFonts w:cstheme="minorHAnsi"/>
                <w:b/>
                <w:noProof/>
                <w:color w:val="FFFFFF" w:themeColor="background1"/>
              </w:rPr>
              <w:t>L_base (min/person/day)</w:t>
            </w:r>
          </w:p>
        </w:tc>
      </w:tr>
      <w:tr w:rsidR="00C6141C" w:rsidRPr="00CC5DD7" w14:paraId="16D53959" w14:textId="77777777" w:rsidTr="00DE5D10">
        <w:trPr>
          <w:jc w:val="center"/>
        </w:trPr>
        <w:tc>
          <w:tcPr>
            <w:tcW w:w="2160" w:type="dxa"/>
          </w:tcPr>
          <w:p w14:paraId="16D53956" w14:textId="77777777" w:rsidR="00C6141C" w:rsidRPr="00CC5DD7" w:rsidRDefault="00C6141C" w:rsidP="00DE5D10">
            <w:pPr>
              <w:spacing w:after="0"/>
              <w:jc w:val="center"/>
              <w:rPr>
                <w:rFonts w:cstheme="minorHAnsi"/>
                <w:noProof/>
              </w:rPr>
            </w:pPr>
            <w:r w:rsidRPr="00CC5DD7">
              <w:rPr>
                <w:rFonts w:cstheme="minorHAnsi"/>
                <w:noProof/>
              </w:rPr>
              <w:t>Kitchen</w:t>
            </w:r>
          </w:p>
        </w:tc>
        <w:tc>
          <w:tcPr>
            <w:tcW w:w="2520" w:type="dxa"/>
          </w:tcPr>
          <w:p w14:paraId="16D53957" w14:textId="77777777" w:rsidR="00C6141C" w:rsidRPr="00CC5DD7" w:rsidRDefault="00C6141C" w:rsidP="00DE5D10">
            <w:pPr>
              <w:spacing w:after="0"/>
              <w:jc w:val="center"/>
              <w:rPr>
                <w:rFonts w:cstheme="minorHAnsi"/>
                <w:noProof/>
              </w:rPr>
            </w:pPr>
            <w:r>
              <w:rPr>
                <w:rFonts w:cstheme="minorHAnsi"/>
                <w:noProof/>
              </w:rPr>
              <w:t>7</w:t>
            </w:r>
            <w:r w:rsidRPr="00CC5DD7">
              <w:rPr>
                <w:rFonts w:cstheme="minorHAnsi"/>
                <w:noProof/>
              </w:rPr>
              <w:t>0%</w:t>
            </w:r>
          </w:p>
        </w:tc>
        <w:tc>
          <w:tcPr>
            <w:tcW w:w="2520" w:type="dxa"/>
          </w:tcPr>
          <w:p w14:paraId="16D53958" w14:textId="77777777" w:rsidR="00C6141C" w:rsidRPr="00CC5DD7" w:rsidRDefault="00C6141C" w:rsidP="00DE5D10">
            <w:pPr>
              <w:spacing w:after="0"/>
              <w:jc w:val="center"/>
              <w:rPr>
                <w:rFonts w:cstheme="minorHAnsi"/>
                <w:noProof/>
              </w:rPr>
            </w:pPr>
            <w:r>
              <w:rPr>
                <w:rFonts w:cstheme="minorHAnsi"/>
                <w:noProof/>
              </w:rPr>
              <w:t>6.90</w:t>
            </w:r>
          </w:p>
        </w:tc>
      </w:tr>
      <w:tr w:rsidR="00C6141C" w:rsidRPr="00CC5DD7" w14:paraId="16D5395D" w14:textId="77777777" w:rsidTr="00DE5D10">
        <w:trPr>
          <w:jc w:val="center"/>
        </w:trPr>
        <w:tc>
          <w:tcPr>
            <w:tcW w:w="2160" w:type="dxa"/>
          </w:tcPr>
          <w:p w14:paraId="16D5395A" w14:textId="77777777" w:rsidR="00C6141C" w:rsidRPr="00CC5DD7" w:rsidRDefault="00C6141C" w:rsidP="00DE5D10">
            <w:pPr>
              <w:spacing w:after="0"/>
              <w:jc w:val="center"/>
              <w:rPr>
                <w:rFonts w:cstheme="minorHAnsi"/>
                <w:noProof/>
              </w:rPr>
            </w:pPr>
            <w:r w:rsidRPr="00CC5DD7">
              <w:rPr>
                <w:rFonts w:cstheme="minorHAnsi"/>
                <w:noProof/>
              </w:rPr>
              <w:t>Bathroom</w:t>
            </w:r>
          </w:p>
        </w:tc>
        <w:tc>
          <w:tcPr>
            <w:tcW w:w="2520" w:type="dxa"/>
          </w:tcPr>
          <w:p w14:paraId="16D5395B" w14:textId="77777777" w:rsidR="00C6141C" w:rsidRPr="00CC5DD7" w:rsidRDefault="00C6141C" w:rsidP="00DE5D10">
            <w:pPr>
              <w:spacing w:after="0"/>
              <w:jc w:val="center"/>
              <w:rPr>
                <w:rFonts w:cstheme="minorHAnsi"/>
                <w:noProof/>
              </w:rPr>
            </w:pPr>
            <w:r>
              <w:rPr>
                <w:rFonts w:cstheme="minorHAnsi"/>
                <w:noProof/>
              </w:rPr>
              <w:t>3</w:t>
            </w:r>
            <w:r w:rsidRPr="00CC5DD7">
              <w:rPr>
                <w:rFonts w:cstheme="minorHAnsi"/>
                <w:noProof/>
              </w:rPr>
              <w:t>0%</w:t>
            </w:r>
          </w:p>
        </w:tc>
        <w:tc>
          <w:tcPr>
            <w:tcW w:w="2520" w:type="dxa"/>
          </w:tcPr>
          <w:p w14:paraId="16D5395C" w14:textId="77777777" w:rsidR="00C6141C" w:rsidRPr="00CC5DD7" w:rsidRDefault="00C6141C" w:rsidP="00DE5D10">
            <w:pPr>
              <w:spacing w:after="0"/>
              <w:jc w:val="center"/>
              <w:rPr>
                <w:rFonts w:cstheme="minorHAnsi"/>
                <w:noProof/>
              </w:rPr>
            </w:pPr>
            <w:r>
              <w:rPr>
                <w:rFonts w:cstheme="minorHAnsi"/>
                <w:noProof/>
              </w:rPr>
              <w:t>2.95</w:t>
            </w:r>
          </w:p>
        </w:tc>
      </w:tr>
      <w:tr w:rsidR="00C6141C" w:rsidRPr="00CC5DD7" w14:paraId="16D53961" w14:textId="77777777" w:rsidTr="00DE5D10">
        <w:trPr>
          <w:jc w:val="center"/>
        </w:trPr>
        <w:tc>
          <w:tcPr>
            <w:tcW w:w="2160" w:type="dxa"/>
          </w:tcPr>
          <w:p w14:paraId="16D5395E" w14:textId="77777777" w:rsidR="00C6141C" w:rsidRPr="00CC5DD7" w:rsidRDefault="00C6141C" w:rsidP="00DE5D10">
            <w:pPr>
              <w:spacing w:after="0"/>
              <w:jc w:val="center"/>
              <w:rPr>
                <w:rFonts w:cstheme="minorHAnsi"/>
                <w:noProof/>
              </w:rPr>
            </w:pPr>
            <w:r w:rsidRPr="00CC5DD7">
              <w:rPr>
                <w:rFonts w:cstheme="minorHAnsi"/>
                <w:noProof/>
              </w:rPr>
              <w:t>If location unknown (total)</w:t>
            </w:r>
          </w:p>
        </w:tc>
        <w:tc>
          <w:tcPr>
            <w:tcW w:w="2520" w:type="dxa"/>
          </w:tcPr>
          <w:p w14:paraId="16D5395F" w14:textId="77777777" w:rsidR="00C6141C" w:rsidRPr="00CC5DD7" w:rsidRDefault="00C6141C" w:rsidP="00DE5D10">
            <w:pPr>
              <w:spacing w:after="0"/>
              <w:jc w:val="center"/>
              <w:rPr>
                <w:rFonts w:cstheme="minorHAnsi"/>
                <w:noProof/>
              </w:rPr>
            </w:pPr>
            <w:r w:rsidRPr="00CC5DD7">
              <w:rPr>
                <w:rFonts w:cstheme="minorHAnsi"/>
                <w:noProof/>
              </w:rPr>
              <w:t>100%</w:t>
            </w:r>
          </w:p>
        </w:tc>
        <w:tc>
          <w:tcPr>
            <w:tcW w:w="2520" w:type="dxa"/>
          </w:tcPr>
          <w:p w14:paraId="16D53960" w14:textId="77777777" w:rsidR="00C6141C" w:rsidRPr="00CC5DD7" w:rsidRDefault="00C6141C" w:rsidP="00DE5D10">
            <w:pPr>
              <w:spacing w:after="0"/>
              <w:jc w:val="center"/>
              <w:rPr>
                <w:rFonts w:cstheme="minorHAnsi"/>
                <w:noProof/>
              </w:rPr>
            </w:pPr>
            <w:r w:rsidRPr="00CC5DD7">
              <w:rPr>
                <w:rFonts w:cstheme="minorHAnsi"/>
                <w:noProof/>
              </w:rPr>
              <w:t>9.85</w:t>
            </w:r>
            <w:r w:rsidRPr="00CC5DD7">
              <w:rPr>
                <w:rStyle w:val="FootnoteReference"/>
                <w:rFonts w:asciiTheme="minorHAnsi" w:hAnsiTheme="minorHAnsi" w:cstheme="minorHAnsi"/>
                <w:noProof/>
              </w:rPr>
              <w:footnoteReference w:id="787"/>
            </w:r>
          </w:p>
        </w:tc>
      </w:tr>
    </w:tbl>
    <w:p w14:paraId="16D53962" w14:textId="77777777" w:rsidR="00C6141C" w:rsidRDefault="00C6141C" w:rsidP="00C6141C">
      <w:pPr>
        <w:ind w:left="720" w:firstLine="720"/>
        <w:rPr>
          <w:rFonts w:cstheme="minorHAnsi"/>
          <w:noProof/>
        </w:rPr>
      </w:pPr>
      <w:r w:rsidRPr="000B7BB6">
        <w:rPr>
          <w:rFonts w:cstheme="minorHAnsi"/>
          <w:noProof/>
        </w:rPr>
        <w:tab/>
      </w:r>
      <w:r w:rsidRPr="000B7BB6">
        <w:rPr>
          <w:rFonts w:cstheme="minorHAnsi"/>
          <w:noProof/>
        </w:rPr>
        <w:tab/>
      </w:r>
    </w:p>
    <w:p w14:paraId="16D53963" w14:textId="77777777" w:rsidR="00C6141C" w:rsidRPr="000B7BB6" w:rsidRDefault="00C6141C" w:rsidP="00C6141C">
      <w:pPr>
        <w:ind w:left="720" w:firstLine="720"/>
        <w:rPr>
          <w:rFonts w:cstheme="minorHAnsi"/>
          <w:noProof/>
        </w:rPr>
      </w:pPr>
      <w:r w:rsidRPr="000B7BB6">
        <w:rPr>
          <w:rFonts w:cstheme="minorHAnsi"/>
          <w:noProof/>
        </w:rPr>
        <w:t>L_low</w:t>
      </w:r>
      <w:r w:rsidRPr="000B7BB6">
        <w:rPr>
          <w:rFonts w:cstheme="minorHAnsi"/>
          <w:noProof/>
        </w:rPr>
        <w:tab/>
      </w:r>
      <w:r w:rsidRPr="000B7BB6">
        <w:rPr>
          <w:rFonts w:cstheme="minorHAnsi"/>
          <w:noProof/>
        </w:rPr>
        <w:tab/>
        <w:t>= Average retrofit length faucet use per capita for all faucets in minutes</w:t>
      </w:r>
    </w:p>
    <w:p w14:paraId="16D53964" w14:textId="77777777" w:rsidR="00C6141C" w:rsidRPr="00B41203" w:rsidRDefault="00C6141C" w:rsidP="00C6141C">
      <w:pPr>
        <w:ind w:left="720" w:firstLine="720"/>
        <w:rPr>
          <w:rFonts w:cstheme="minorHAnsi"/>
          <w:noProof/>
        </w:rPr>
      </w:pPr>
      <w:r w:rsidRPr="000B7BB6">
        <w:rPr>
          <w:rFonts w:cstheme="minorHAnsi"/>
          <w:noProof/>
        </w:rPr>
        <w:tab/>
      </w:r>
      <w:r w:rsidRPr="000B7BB6">
        <w:rPr>
          <w:rFonts w:cstheme="minorHAnsi"/>
          <w:noProof/>
        </w:rPr>
        <w:tab/>
      </w:r>
      <w:r>
        <w:rPr>
          <w:rFonts w:cstheme="minorHAnsi"/>
          <w:noProof/>
        </w:rPr>
        <w:t xml:space="preserve">= if available </w:t>
      </w:r>
      <w:r w:rsidRPr="00B41203">
        <w:rPr>
          <w:rFonts w:cstheme="minorHAnsi"/>
          <w:noProof/>
        </w:rPr>
        <w:t>custom based on metering studies</w:t>
      </w:r>
      <w:r>
        <w:rPr>
          <w:rFonts w:cstheme="minorHAnsi"/>
          <w:noProof/>
        </w:rPr>
        <w:t>, if not use:</w:t>
      </w:r>
    </w:p>
    <w:tbl>
      <w:tblPr>
        <w:tblStyle w:val="TableGrid"/>
        <w:tblW w:w="7200" w:type="dxa"/>
        <w:jc w:val="center"/>
        <w:tblInd w:w="1998" w:type="dxa"/>
        <w:tblLook w:val="04A0" w:firstRow="1" w:lastRow="0" w:firstColumn="1" w:lastColumn="0" w:noHBand="0" w:noVBand="1"/>
      </w:tblPr>
      <w:tblGrid>
        <w:gridCol w:w="2160"/>
        <w:gridCol w:w="2520"/>
        <w:gridCol w:w="2520"/>
      </w:tblGrid>
      <w:tr w:rsidR="00C6141C" w:rsidRPr="00CC5DD7" w14:paraId="16D53968" w14:textId="77777777" w:rsidTr="00DE5D10">
        <w:trPr>
          <w:jc w:val="center"/>
        </w:trPr>
        <w:tc>
          <w:tcPr>
            <w:tcW w:w="2160" w:type="dxa"/>
            <w:shd w:val="clear" w:color="auto" w:fill="7F7F7F" w:themeFill="text1" w:themeFillTint="80"/>
          </w:tcPr>
          <w:p w14:paraId="16D53965" w14:textId="77777777" w:rsidR="00C6141C" w:rsidRPr="00CC5DD7" w:rsidRDefault="00C6141C" w:rsidP="00DE5D10">
            <w:pPr>
              <w:spacing w:after="0"/>
              <w:jc w:val="center"/>
              <w:rPr>
                <w:rFonts w:cstheme="minorHAnsi"/>
                <w:b/>
                <w:noProof/>
                <w:color w:val="FFFFFF" w:themeColor="background1"/>
              </w:rPr>
            </w:pPr>
            <w:r w:rsidRPr="00CC5DD7">
              <w:rPr>
                <w:rFonts w:cstheme="minorHAnsi"/>
                <w:b/>
                <w:noProof/>
                <w:color w:val="FFFFFF" w:themeColor="background1"/>
              </w:rPr>
              <w:t>Faucet Type</w:t>
            </w:r>
          </w:p>
        </w:tc>
        <w:tc>
          <w:tcPr>
            <w:tcW w:w="2520" w:type="dxa"/>
            <w:shd w:val="clear" w:color="auto" w:fill="7F7F7F" w:themeFill="text1" w:themeFillTint="80"/>
          </w:tcPr>
          <w:p w14:paraId="16D53966" w14:textId="77777777" w:rsidR="00C6141C" w:rsidRPr="00CC5DD7" w:rsidRDefault="00C6141C" w:rsidP="00DE5D10">
            <w:pPr>
              <w:spacing w:after="0"/>
              <w:jc w:val="center"/>
              <w:rPr>
                <w:rFonts w:cstheme="minorHAnsi"/>
                <w:b/>
                <w:noProof/>
                <w:color w:val="FFFFFF" w:themeColor="background1"/>
              </w:rPr>
            </w:pPr>
            <w:r w:rsidRPr="00CC5DD7">
              <w:rPr>
                <w:rFonts w:cstheme="minorHAnsi"/>
                <w:b/>
                <w:noProof/>
                <w:color w:val="FFFFFF" w:themeColor="background1"/>
              </w:rPr>
              <w:t>Relative usage percentage</w:t>
            </w:r>
          </w:p>
        </w:tc>
        <w:tc>
          <w:tcPr>
            <w:tcW w:w="2520" w:type="dxa"/>
            <w:shd w:val="clear" w:color="auto" w:fill="7F7F7F" w:themeFill="text1" w:themeFillTint="80"/>
          </w:tcPr>
          <w:p w14:paraId="16D53967" w14:textId="77777777" w:rsidR="00C6141C" w:rsidRPr="00CC5DD7" w:rsidRDefault="00C6141C" w:rsidP="00DE5D10">
            <w:pPr>
              <w:spacing w:after="0"/>
              <w:jc w:val="center"/>
              <w:rPr>
                <w:rFonts w:cstheme="minorHAnsi"/>
                <w:b/>
                <w:noProof/>
                <w:color w:val="FFFFFF" w:themeColor="background1"/>
              </w:rPr>
            </w:pPr>
            <w:r>
              <w:rPr>
                <w:rFonts w:cstheme="minorHAnsi"/>
                <w:b/>
                <w:noProof/>
                <w:color w:val="FFFFFF" w:themeColor="background1"/>
              </w:rPr>
              <w:t>L_low</w:t>
            </w:r>
            <w:r w:rsidRPr="00CC5DD7">
              <w:rPr>
                <w:rFonts w:cstheme="minorHAnsi"/>
                <w:b/>
                <w:noProof/>
                <w:color w:val="FFFFFF" w:themeColor="background1"/>
              </w:rPr>
              <w:t xml:space="preserve"> (min/person/day)</w:t>
            </w:r>
          </w:p>
        </w:tc>
      </w:tr>
      <w:tr w:rsidR="00C6141C" w:rsidRPr="00CC5DD7" w14:paraId="16D5396C" w14:textId="77777777" w:rsidTr="00DE5D10">
        <w:trPr>
          <w:jc w:val="center"/>
        </w:trPr>
        <w:tc>
          <w:tcPr>
            <w:tcW w:w="2160" w:type="dxa"/>
          </w:tcPr>
          <w:p w14:paraId="16D53969" w14:textId="77777777" w:rsidR="00C6141C" w:rsidRPr="00CC5DD7" w:rsidRDefault="00C6141C" w:rsidP="00DE5D10">
            <w:pPr>
              <w:spacing w:after="0"/>
              <w:jc w:val="center"/>
              <w:rPr>
                <w:rFonts w:cstheme="minorHAnsi"/>
                <w:noProof/>
              </w:rPr>
            </w:pPr>
            <w:r w:rsidRPr="00CC5DD7">
              <w:rPr>
                <w:rFonts w:cstheme="minorHAnsi"/>
                <w:noProof/>
              </w:rPr>
              <w:t>Kitchen</w:t>
            </w:r>
          </w:p>
        </w:tc>
        <w:tc>
          <w:tcPr>
            <w:tcW w:w="2520" w:type="dxa"/>
          </w:tcPr>
          <w:p w14:paraId="16D5396A" w14:textId="77777777" w:rsidR="00C6141C" w:rsidRPr="00CC5DD7" w:rsidRDefault="00C6141C" w:rsidP="00DE5D10">
            <w:pPr>
              <w:spacing w:after="0"/>
              <w:jc w:val="center"/>
              <w:rPr>
                <w:rFonts w:cstheme="minorHAnsi"/>
                <w:noProof/>
              </w:rPr>
            </w:pPr>
            <w:r>
              <w:rPr>
                <w:rFonts w:cstheme="minorHAnsi"/>
                <w:noProof/>
              </w:rPr>
              <w:t>7</w:t>
            </w:r>
            <w:r w:rsidRPr="00CC5DD7">
              <w:rPr>
                <w:rFonts w:cstheme="minorHAnsi"/>
                <w:noProof/>
              </w:rPr>
              <w:t>0%</w:t>
            </w:r>
          </w:p>
        </w:tc>
        <w:tc>
          <w:tcPr>
            <w:tcW w:w="2520" w:type="dxa"/>
          </w:tcPr>
          <w:p w14:paraId="16D5396B" w14:textId="77777777" w:rsidR="00C6141C" w:rsidRPr="00CC5DD7" w:rsidRDefault="00C6141C" w:rsidP="00DE5D10">
            <w:pPr>
              <w:spacing w:after="0"/>
              <w:jc w:val="center"/>
              <w:rPr>
                <w:rFonts w:cstheme="minorHAnsi"/>
                <w:noProof/>
              </w:rPr>
            </w:pPr>
            <w:r>
              <w:rPr>
                <w:rFonts w:cstheme="minorHAnsi"/>
                <w:noProof/>
              </w:rPr>
              <w:t>6.90</w:t>
            </w:r>
          </w:p>
        </w:tc>
      </w:tr>
      <w:tr w:rsidR="00C6141C" w:rsidRPr="00CC5DD7" w14:paraId="16D53970" w14:textId="77777777" w:rsidTr="00DE5D10">
        <w:trPr>
          <w:jc w:val="center"/>
        </w:trPr>
        <w:tc>
          <w:tcPr>
            <w:tcW w:w="2160" w:type="dxa"/>
          </w:tcPr>
          <w:p w14:paraId="16D5396D" w14:textId="77777777" w:rsidR="00C6141C" w:rsidRPr="00CC5DD7" w:rsidRDefault="00C6141C" w:rsidP="00DE5D10">
            <w:pPr>
              <w:spacing w:after="0"/>
              <w:jc w:val="center"/>
              <w:rPr>
                <w:rFonts w:cstheme="minorHAnsi"/>
                <w:noProof/>
              </w:rPr>
            </w:pPr>
            <w:r w:rsidRPr="00CC5DD7">
              <w:rPr>
                <w:rFonts w:cstheme="minorHAnsi"/>
                <w:noProof/>
              </w:rPr>
              <w:t>Bathroom</w:t>
            </w:r>
          </w:p>
        </w:tc>
        <w:tc>
          <w:tcPr>
            <w:tcW w:w="2520" w:type="dxa"/>
          </w:tcPr>
          <w:p w14:paraId="16D5396E" w14:textId="77777777" w:rsidR="00C6141C" w:rsidRPr="00CC5DD7" w:rsidRDefault="00C6141C" w:rsidP="00DE5D10">
            <w:pPr>
              <w:spacing w:after="0"/>
              <w:jc w:val="center"/>
              <w:rPr>
                <w:rFonts w:cstheme="minorHAnsi"/>
                <w:noProof/>
              </w:rPr>
            </w:pPr>
            <w:r>
              <w:rPr>
                <w:rFonts w:cstheme="minorHAnsi"/>
                <w:noProof/>
              </w:rPr>
              <w:t>3</w:t>
            </w:r>
            <w:r w:rsidRPr="00CC5DD7">
              <w:rPr>
                <w:rFonts w:cstheme="minorHAnsi"/>
                <w:noProof/>
              </w:rPr>
              <w:t>0%</w:t>
            </w:r>
          </w:p>
        </w:tc>
        <w:tc>
          <w:tcPr>
            <w:tcW w:w="2520" w:type="dxa"/>
          </w:tcPr>
          <w:p w14:paraId="16D5396F" w14:textId="77777777" w:rsidR="00C6141C" w:rsidRPr="00CC5DD7" w:rsidRDefault="00C6141C" w:rsidP="00DE5D10">
            <w:pPr>
              <w:spacing w:after="0"/>
              <w:jc w:val="center"/>
              <w:rPr>
                <w:rFonts w:cstheme="minorHAnsi"/>
                <w:noProof/>
              </w:rPr>
            </w:pPr>
            <w:r>
              <w:rPr>
                <w:rFonts w:cstheme="minorHAnsi"/>
                <w:noProof/>
              </w:rPr>
              <w:t>2.95</w:t>
            </w:r>
          </w:p>
        </w:tc>
      </w:tr>
      <w:tr w:rsidR="00C6141C" w:rsidRPr="00CC5DD7" w14:paraId="16D53974" w14:textId="77777777" w:rsidTr="00DE5D10">
        <w:trPr>
          <w:jc w:val="center"/>
        </w:trPr>
        <w:tc>
          <w:tcPr>
            <w:tcW w:w="2160" w:type="dxa"/>
          </w:tcPr>
          <w:p w14:paraId="16D53971" w14:textId="77777777" w:rsidR="00C6141C" w:rsidRPr="00CC5DD7" w:rsidRDefault="00C6141C" w:rsidP="00DE5D10">
            <w:pPr>
              <w:spacing w:after="0"/>
              <w:jc w:val="center"/>
              <w:rPr>
                <w:rFonts w:cstheme="minorHAnsi"/>
                <w:noProof/>
              </w:rPr>
            </w:pPr>
            <w:r w:rsidRPr="00CC5DD7">
              <w:rPr>
                <w:rFonts w:cstheme="minorHAnsi"/>
                <w:noProof/>
              </w:rPr>
              <w:t>If location unknown (total)</w:t>
            </w:r>
          </w:p>
        </w:tc>
        <w:tc>
          <w:tcPr>
            <w:tcW w:w="2520" w:type="dxa"/>
          </w:tcPr>
          <w:p w14:paraId="16D53972" w14:textId="77777777" w:rsidR="00C6141C" w:rsidRPr="00CC5DD7" w:rsidRDefault="00C6141C" w:rsidP="00DE5D10">
            <w:pPr>
              <w:spacing w:after="0"/>
              <w:jc w:val="center"/>
              <w:rPr>
                <w:rFonts w:cstheme="minorHAnsi"/>
                <w:noProof/>
              </w:rPr>
            </w:pPr>
            <w:r w:rsidRPr="00CC5DD7">
              <w:rPr>
                <w:rFonts w:cstheme="minorHAnsi"/>
                <w:noProof/>
              </w:rPr>
              <w:t>100%</w:t>
            </w:r>
          </w:p>
        </w:tc>
        <w:tc>
          <w:tcPr>
            <w:tcW w:w="2520" w:type="dxa"/>
          </w:tcPr>
          <w:p w14:paraId="16D53973" w14:textId="77777777" w:rsidR="00C6141C" w:rsidRPr="00CC5DD7" w:rsidRDefault="00C6141C" w:rsidP="00DE5D10">
            <w:pPr>
              <w:spacing w:after="0"/>
              <w:jc w:val="center"/>
              <w:rPr>
                <w:rFonts w:cstheme="minorHAnsi"/>
                <w:noProof/>
              </w:rPr>
            </w:pPr>
            <w:r w:rsidRPr="00CC5DD7">
              <w:rPr>
                <w:rFonts w:cstheme="minorHAnsi"/>
                <w:noProof/>
              </w:rPr>
              <w:t>9.85</w:t>
            </w:r>
            <w:r w:rsidRPr="000B7BB6">
              <w:rPr>
                <w:rStyle w:val="FootnoteReference"/>
                <w:rFonts w:cstheme="minorHAnsi"/>
                <w:noProof/>
              </w:rPr>
              <w:footnoteReference w:id="788"/>
            </w:r>
          </w:p>
        </w:tc>
      </w:tr>
    </w:tbl>
    <w:p w14:paraId="16D53975" w14:textId="77777777" w:rsidR="00C6141C" w:rsidRDefault="00C6141C" w:rsidP="008F033B">
      <w:pPr>
        <w:ind w:left="1440"/>
        <w:rPr>
          <w:rFonts w:cstheme="minorHAnsi"/>
          <w:noProof/>
        </w:rPr>
      </w:pPr>
    </w:p>
    <w:p w14:paraId="16D53976" w14:textId="77777777" w:rsidR="00C6141C" w:rsidRPr="000B7BB6" w:rsidRDefault="00C6141C" w:rsidP="00C6141C">
      <w:pPr>
        <w:ind w:left="1440"/>
        <w:rPr>
          <w:rFonts w:cstheme="minorHAnsi"/>
          <w:noProof/>
        </w:rPr>
      </w:pPr>
      <w:r w:rsidRPr="00B41203">
        <w:rPr>
          <w:rFonts w:cstheme="minorHAnsi"/>
          <w:noProof/>
        </w:rPr>
        <w:t>Household</w:t>
      </w:r>
      <w:r w:rsidRPr="00B41203">
        <w:rPr>
          <w:rFonts w:cstheme="minorHAnsi"/>
          <w:noProof/>
        </w:rPr>
        <w:tab/>
        <w:t>= Average  number of people per household</w:t>
      </w:r>
    </w:p>
    <w:tbl>
      <w:tblPr>
        <w:tblW w:w="0" w:type="auto"/>
        <w:tblInd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1859"/>
      </w:tblGrid>
      <w:tr w:rsidR="00C6141C" w:rsidRPr="00A05FC2" w14:paraId="16D53979" w14:textId="77777777" w:rsidTr="00DE5D10">
        <w:trPr>
          <w:trHeight w:val="262"/>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977" w14:textId="77777777" w:rsidR="00C6141C" w:rsidRPr="000B7BB6" w:rsidRDefault="00C6141C" w:rsidP="00DE5D10">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p>
        </w:tc>
        <w:tc>
          <w:tcPr>
            <w:tcW w:w="185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978" w14:textId="77777777" w:rsidR="00C6141C" w:rsidRPr="000B7BB6" w:rsidRDefault="00C6141C" w:rsidP="00DE5D10">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C6141C" w:rsidRPr="00A05FC2" w14:paraId="16D5397C" w14:textId="77777777" w:rsidTr="00DE5D10">
        <w:trPr>
          <w:trHeight w:val="262"/>
        </w:trPr>
        <w:tc>
          <w:tcPr>
            <w:tcW w:w="2326" w:type="dxa"/>
            <w:tcBorders>
              <w:top w:val="single" w:sz="4" w:space="0" w:color="auto"/>
              <w:left w:val="single" w:sz="4" w:space="0" w:color="auto"/>
              <w:bottom w:val="single" w:sz="4" w:space="0" w:color="auto"/>
              <w:right w:val="single" w:sz="4" w:space="0" w:color="auto"/>
            </w:tcBorders>
            <w:hideMark/>
          </w:tcPr>
          <w:p w14:paraId="16D5397A" w14:textId="77777777" w:rsidR="00C6141C" w:rsidRPr="00A05FC2" w:rsidRDefault="00C6141C" w:rsidP="00240B98">
            <w:pPr>
              <w:pStyle w:val="TableText"/>
              <w:rPr>
                <w:rFonts w:eastAsiaTheme="minorHAnsi"/>
              </w:rPr>
            </w:pPr>
            <w:r w:rsidRPr="00A05FC2">
              <w:rPr>
                <w:rFonts w:eastAsiaTheme="minorHAnsi"/>
              </w:rPr>
              <w:t>Single-Family - Deemed</w:t>
            </w:r>
          </w:p>
        </w:tc>
        <w:tc>
          <w:tcPr>
            <w:tcW w:w="1859" w:type="dxa"/>
            <w:tcBorders>
              <w:top w:val="single" w:sz="4" w:space="0" w:color="auto"/>
              <w:left w:val="single" w:sz="4" w:space="0" w:color="auto"/>
              <w:bottom w:val="single" w:sz="4" w:space="0" w:color="auto"/>
              <w:right w:val="single" w:sz="4" w:space="0" w:color="auto"/>
            </w:tcBorders>
            <w:hideMark/>
          </w:tcPr>
          <w:p w14:paraId="16D5397B" w14:textId="77777777" w:rsidR="00C6141C" w:rsidRPr="00A05FC2" w:rsidRDefault="00C6141C" w:rsidP="00240B98">
            <w:pPr>
              <w:pStyle w:val="TableText"/>
              <w:rPr>
                <w:rFonts w:eastAsiaTheme="minorHAnsi"/>
              </w:rPr>
            </w:pPr>
            <w:r w:rsidRPr="00A05FC2">
              <w:rPr>
                <w:rFonts w:eastAsiaTheme="minorHAnsi"/>
              </w:rPr>
              <w:t>2.56</w:t>
            </w:r>
            <w:r w:rsidRPr="00F24B6B">
              <w:rPr>
                <w:rStyle w:val="FootnoteReference"/>
              </w:rPr>
              <w:footnoteReference w:id="789"/>
            </w:r>
          </w:p>
        </w:tc>
      </w:tr>
      <w:tr w:rsidR="00C6141C" w:rsidRPr="00A05FC2" w14:paraId="16D5397F" w14:textId="77777777" w:rsidTr="00DE5D10">
        <w:trPr>
          <w:trHeight w:val="262"/>
        </w:trPr>
        <w:tc>
          <w:tcPr>
            <w:tcW w:w="2326" w:type="dxa"/>
            <w:tcBorders>
              <w:top w:val="single" w:sz="4" w:space="0" w:color="auto"/>
              <w:left w:val="single" w:sz="4" w:space="0" w:color="auto"/>
              <w:bottom w:val="single" w:sz="4" w:space="0" w:color="auto"/>
              <w:right w:val="single" w:sz="4" w:space="0" w:color="auto"/>
            </w:tcBorders>
            <w:hideMark/>
          </w:tcPr>
          <w:p w14:paraId="16D5397D" w14:textId="77777777" w:rsidR="00C6141C" w:rsidRPr="00A05FC2" w:rsidRDefault="00C6141C" w:rsidP="00240B98">
            <w:pPr>
              <w:pStyle w:val="TableText"/>
              <w:rPr>
                <w:rFonts w:eastAsiaTheme="minorHAnsi"/>
              </w:rPr>
            </w:pPr>
            <w:r w:rsidRPr="00A05FC2">
              <w:rPr>
                <w:rFonts w:eastAsiaTheme="minorHAnsi"/>
              </w:rPr>
              <w:t>Multi-Family - Deemed</w:t>
            </w:r>
          </w:p>
        </w:tc>
        <w:tc>
          <w:tcPr>
            <w:tcW w:w="1859" w:type="dxa"/>
            <w:tcBorders>
              <w:top w:val="single" w:sz="4" w:space="0" w:color="auto"/>
              <w:left w:val="single" w:sz="4" w:space="0" w:color="auto"/>
              <w:bottom w:val="single" w:sz="4" w:space="0" w:color="auto"/>
              <w:right w:val="single" w:sz="4" w:space="0" w:color="auto"/>
            </w:tcBorders>
            <w:hideMark/>
          </w:tcPr>
          <w:p w14:paraId="16D5397E" w14:textId="77777777" w:rsidR="00C6141C" w:rsidRPr="00A05FC2" w:rsidRDefault="00C6141C" w:rsidP="00240B98">
            <w:pPr>
              <w:pStyle w:val="TableText"/>
              <w:rPr>
                <w:rFonts w:eastAsiaTheme="minorHAnsi"/>
              </w:rPr>
            </w:pPr>
            <w:r w:rsidRPr="00A05FC2">
              <w:rPr>
                <w:rFonts w:eastAsiaTheme="minorHAnsi"/>
              </w:rPr>
              <w:t>2.1</w:t>
            </w:r>
            <w:r w:rsidRPr="00F24B6B">
              <w:rPr>
                <w:rStyle w:val="FootnoteReference"/>
                <w:rFonts w:eastAsiaTheme="minorHAnsi"/>
              </w:rPr>
              <w:footnoteReference w:id="790"/>
            </w:r>
            <w:r w:rsidRPr="00A05FC2">
              <w:rPr>
                <w:rFonts w:eastAsiaTheme="minorHAnsi"/>
              </w:rPr>
              <w:t xml:space="preserve"> </w:t>
            </w:r>
          </w:p>
        </w:tc>
      </w:tr>
      <w:tr w:rsidR="00C6141C" w:rsidRPr="00A05FC2" w14:paraId="16D53982" w14:textId="77777777" w:rsidTr="00DE5D10">
        <w:trPr>
          <w:trHeight w:val="262"/>
        </w:trPr>
        <w:tc>
          <w:tcPr>
            <w:tcW w:w="2326" w:type="dxa"/>
            <w:tcBorders>
              <w:top w:val="single" w:sz="4" w:space="0" w:color="auto"/>
              <w:left w:val="single" w:sz="4" w:space="0" w:color="auto"/>
              <w:bottom w:val="single" w:sz="4" w:space="0" w:color="auto"/>
              <w:right w:val="single" w:sz="4" w:space="0" w:color="auto"/>
            </w:tcBorders>
            <w:hideMark/>
          </w:tcPr>
          <w:p w14:paraId="16D53980" w14:textId="77777777" w:rsidR="00C6141C" w:rsidRPr="00A05FC2" w:rsidRDefault="00C6141C" w:rsidP="00240B98">
            <w:pPr>
              <w:pStyle w:val="TableText"/>
              <w:rPr>
                <w:rFonts w:eastAsiaTheme="minorHAnsi"/>
              </w:rPr>
            </w:pPr>
            <w:r w:rsidRPr="00A05FC2">
              <w:rPr>
                <w:rFonts w:eastAsiaTheme="minorHAnsi"/>
              </w:rPr>
              <w:t>Custom</w:t>
            </w:r>
          </w:p>
        </w:tc>
        <w:tc>
          <w:tcPr>
            <w:tcW w:w="1859" w:type="dxa"/>
            <w:tcBorders>
              <w:top w:val="single" w:sz="4" w:space="0" w:color="auto"/>
              <w:left w:val="single" w:sz="4" w:space="0" w:color="auto"/>
              <w:bottom w:val="single" w:sz="4" w:space="0" w:color="auto"/>
              <w:right w:val="single" w:sz="4" w:space="0" w:color="auto"/>
            </w:tcBorders>
            <w:hideMark/>
          </w:tcPr>
          <w:p w14:paraId="16D53981" w14:textId="77777777" w:rsidR="00C6141C" w:rsidRPr="00A05FC2" w:rsidRDefault="00C6141C" w:rsidP="00240B98">
            <w:pPr>
              <w:pStyle w:val="TableText"/>
              <w:rPr>
                <w:rFonts w:eastAsiaTheme="minorHAnsi"/>
              </w:rPr>
            </w:pPr>
            <w:r w:rsidRPr="00A05FC2">
              <w:rPr>
                <w:rFonts w:eastAsiaTheme="minorHAnsi"/>
              </w:rPr>
              <w:t>Actual Occupancy or  Number of Bedrooms</w:t>
            </w:r>
            <w:r w:rsidRPr="00F24B6B">
              <w:rPr>
                <w:rStyle w:val="FootnoteReference"/>
                <w:rFonts w:eastAsiaTheme="minorHAnsi"/>
              </w:rPr>
              <w:footnoteReference w:id="791"/>
            </w:r>
          </w:p>
        </w:tc>
      </w:tr>
    </w:tbl>
    <w:p w14:paraId="16D53983" w14:textId="77777777" w:rsidR="00C6141C" w:rsidRPr="00B41203" w:rsidRDefault="00C6141C" w:rsidP="00C6141C">
      <w:pPr>
        <w:spacing w:after="0"/>
        <w:ind w:left="1440"/>
        <w:rPr>
          <w:rFonts w:cstheme="minorHAnsi"/>
        </w:rPr>
      </w:pPr>
    </w:p>
    <w:p w14:paraId="16D53984" w14:textId="77777777" w:rsidR="00C6141C" w:rsidRPr="000B7BB6" w:rsidRDefault="00C6141C" w:rsidP="00C6141C">
      <w:pPr>
        <w:ind w:left="1440"/>
        <w:rPr>
          <w:rFonts w:cstheme="minorHAnsi"/>
        </w:rPr>
      </w:pPr>
      <w:r w:rsidRPr="000B7BB6">
        <w:rPr>
          <w:rFonts w:cstheme="minorHAnsi"/>
        </w:rPr>
        <w:t xml:space="preserve">365.25 </w:t>
      </w:r>
      <w:r w:rsidRPr="000B7BB6">
        <w:rPr>
          <w:rFonts w:cstheme="minorHAnsi"/>
        </w:rPr>
        <w:tab/>
      </w:r>
      <w:r w:rsidRPr="000B7BB6">
        <w:rPr>
          <w:rFonts w:cstheme="minorHAnsi"/>
        </w:rPr>
        <w:tab/>
        <w:t>= Days in a year, on average.</w:t>
      </w:r>
    </w:p>
    <w:p w14:paraId="16D53985" w14:textId="77777777" w:rsidR="00C6141C" w:rsidRPr="000B7BB6" w:rsidRDefault="00C6141C" w:rsidP="008F033B">
      <w:pPr>
        <w:widowControl/>
        <w:spacing w:after="0"/>
        <w:ind w:left="720" w:firstLine="720"/>
        <w:jc w:val="left"/>
        <w:rPr>
          <w:rFonts w:cstheme="minorHAnsi"/>
          <w:noProof/>
        </w:rPr>
      </w:pPr>
      <w:r w:rsidRPr="000B7BB6">
        <w:rPr>
          <w:rFonts w:cstheme="minorHAnsi"/>
          <w:noProof/>
        </w:rPr>
        <w:t xml:space="preserve">DF </w:t>
      </w:r>
      <w:r w:rsidRPr="000B7BB6">
        <w:rPr>
          <w:rFonts w:cstheme="minorHAnsi"/>
          <w:noProof/>
        </w:rPr>
        <w:tab/>
      </w:r>
      <w:r w:rsidRPr="000B7BB6">
        <w:rPr>
          <w:rFonts w:cstheme="minorHAnsi"/>
          <w:noProof/>
        </w:rPr>
        <w:tab/>
        <w:t>= Drain Factor</w:t>
      </w:r>
    </w:p>
    <w:tbl>
      <w:tblPr>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130"/>
        <w:gridCol w:w="1890"/>
      </w:tblGrid>
      <w:tr w:rsidR="00C6141C" w:rsidRPr="00A05FC2" w14:paraId="16D53988" w14:textId="77777777" w:rsidTr="00DE5D10">
        <w:trPr>
          <w:trHeight w:val="262"/>
        </w:trPr>
        <w:tc>
          <w:tcPr>
            <w:tcW w:w="21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986" w14:textId="77777777" w:rsidR="00C6141C" w:rsidRPr="000B7BB6" w:rsidRDefault="00C6141C" w:rsidP="00DE5D10">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987" w14:textId="77777777" w:rsidR="00C6141C" w:rsidRPr="000B7BB6" w:rsidRDefault="00C6141C" w:rsidP="00DE5D10">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Drain Factor</w:t>
            </w:r>
            <w:r w:rsidRPr="008F033B">
              <w:rPr>
                <w:rStyle w:val="FootnoteReference"/>
                <w:b/>
                <w:color w:val="FFFFFF" w:themeColor="background1"/>
              </w:rPr>
              <w:footnoteReference w:id="792"/>
            </w:r>
          </w:p>
        </w:tc>
      </w:tr>
      <w:tr w:rsidR="00C6141C" w:rsidRPr="00A05FC2" w14:paraId="16D5398B" w14:textId="77777777" w:rsidTr="00DE5D10">
        <w:trPr>
          <w:trHeight w:val="262"/>
        </w:trPr>
        <w:tc>
          <w:tcPr>
            <w:tcW w:w="2130" w:type="dxa"/>
            <w:tcBorders>
              <w:top w:val="single" w:sz="4" w:space="0" w:color="auto"/>
              <w:left w:val="single" w:sz="4" w:space="0" w:color="auto"/>
              <w:bottom w:val="single" w:sz="4" w:space="0" w:color="auto"/>
              <w:right w:val="single" w:sz="4" w:space="0" w:color="auto"/>
            </w:tcBorders>
            <w:hideMark/>
          </w:tcPr>
          <w:p w14:paraId="16D53989" w14:textId="77777777" w:rsidR="00C6141C" w:rsidRPr="00A05FC2" w:rsidRDefault="00C6141C" w:rsidP="00240B98">
            <w:pPr>
              <w:pStyle w:val="TableText"/>
              <w:rPr>
                <w:rFonts w:eastAsiaTheme="minorHAnsi"/>
              </w:rPr>
            </w:pPr>
            <w:r w:rsidRPr="00A05FC2">
              <w:rPr>
                <w:rFonts w:eastAsiaTheme="minorHAnsi"/>
              </w:rPr>
              <w:t>Kitchen</w:t>
            </w:r>
          </w:p>
        </w:tc>
        <w:tc>
          <w:tcPr>
            <w:tcW w:w="1890" w:type="dxa"/>
            <w:tcBorders>
              <w:top w:val="single" w:sz="4" w:space="0" w:color="auto"/>
              <w:left w:val="single" w:sz="4" w:space="0" w:color="auto"/>
              <w:bottom w:val="single" w:sz="4" w:space="0" w:color="auto"/>
              <w:right w:val="single" w:sz="4" w:space="0" w:color="auto"/>
            </w:tcBorders>
            <w:hideMark/>
          </w:tcPr>
          <w:p w14:paraId="16D5398A" w14:textId="77777777" w:rsidR="00C6141C" w:rsidRPr="00A05FC2" w:rsidRDefault="00C6141C" w:rsidP="00240B98">
            <w:pPr>
              <w:pStyle w:val="TableText"/>
              <w:rPr>
                <w:rFonts w:eastAsiaTheme="minorHAnsi"/>
              </w:rPr>
            </w:pPr>
            <w:r w:rsidRPr="00A05FC2">
              <w:rPr>
                <w:rFonts w:eastAsiaTheme="minorHAnsi"/>
              </w:rPr>
              <w:t>75%</w:t>
            </w:r>
          </w:p>
        </w:tc>
      </w:tr>
      <w:tr w:rsidR="00C6141C" w:rsidRPr="00A05FC2" w14:paraId="16D5398E" w14:textId="77777777" w:rsidTr="00DE5D10">
        <w:trPr>
          <w:trHeight w:val="262"/>
        </w:trPr>
        <w:tc>
          <w:tcPr>
            <w:tcW w:w="2130" w:type="dxa"/>
            <w:tcBorders>
              <w:top w:val="single" w:sz="4" w:space="0" w:color="auto"/>
              <w:left w:val="single" w:sz="4" w:space="0" w:color="auto"/>
              <w:bottom w:val="single" w:sz="4" w:space="0" w:color="auto"/>
              <w:right w:val="single" w:sz="4" w:space="0" w:color="auto"/>
            </w:tcBorders>
            <w:hideMark/>
          </w:tcPr>
          <w:p w14:paraId="16D5398C" w14:textId="77777777" w:rsidR="00C6141C" w:rsidRPr="00A05FC2" w:rsidRDefault="00C6141C" w:rsidP="00240B98">
            <w:pPr>
              <w:pStyle w:val="TableText"/>
              <w:rPr>
                <w:rFonts w:eastAsiaTheme="minorHAnsi"/>
              </w:rPr>
            </w:pPr>
            <w:r w:rsidRPr="00A05FC2">
              <w:rPr>
                <w:rFonts w:eastAsiaTheme="minorHAnsi"/>
              </w:rPr>
              <w:t>Bath</w:t>
            </w:r>
          </w:p>
        </w:tc>
        <w:tc>
          <w:tcPr>
            <w:tcW w:w="1890" w:type="dxa"/>
            <w:tcBorders>
              <w:top w:val="single" w:sz="4" w:space="0" w:color="auto"/>
              <w:left w:val="single" w:sz="4" w:space="0" w:color="auto"/>
              <w:bottom w:val="single" w:sz="4" w:space="0" w:color="auto"/>
              <w:right w:val="single" w:sz="4" w:space="0" w:color="auto"/>
            </w:tcBorders>
            <w:hideMark/>
          </w:tcPr>
          <w:p w14:paraId="16D5398D" w14:textId="77777777" w:rsidR="00C6141C" w:rsidRPr="00A05FC2" w:rsidRDefault="00C6141C" w:rsidP="00240B98">
            <w:pPr>
              <w:pStyle w:val="TableText"/>
              <w:rPr>
                <w:rFonts w:eastAsiaTheme="minorHAnsi"/>
              </w:rPr>
            </w:pPr>
            <w:r w:rsidRPr="00A05FC2">
              <w:rPr>
                <w:rFonts w:eastAsiaTheme="minorHAnsi"/>
              </w:rPr>
              <w:t xml:space="preserve">90% </w:t>
            </w:r>
          </w:p>
        </w:tc>
      </w:tr>
      <w:tr w:rsidR="00C6141C" w:rsidRPr="00A05FC2" w14:paraId="16D53991" w14:textId="77777777" w:rsidTr="00DE5D10">
        <w:trPr>
          <w:trHeight w:val="262"/>
        </w:trPr>
        <w:tc>
          <w:tcPr>
            <w:tcW w:w="2130" w:type="dxa"/>
            <w:tcBorders>
              <w:top w:val="single" w:sz="4" w:space="0" w:color="auto"/>
              <w:left w:val="single" w:sz="4" w:space="0" w:color="auto"/>
              <w:bottom w:val="single" w:sz="4" w:space="0" w:color="auto"/>
              <w:right w:val="single" w:sz="4" w:space="0" w:color="auto"/>
            </w:tcBorders>
          </w:tcPr>
          <w:p w14:paraId="16D5398F" w14:textId="77777777" w:rsidR="00C6141C" w:rsidRPr="00A05FC2" w:rsidRDefault="00C6141C" w:rsidP="00240B98">
            <w:pPr>
              <w:pStyle w:val="TableText"/>
              <w:rPr>
                <w:rFonts w:eastAsiaTheme="minorHAnsi"/>
              </w:rPr>
            </w:pPr>
            <w:r w:rsidRPr="00A05FC2">
              <w:rPr>
                <w:rFonts w:eastAsiaTheme="minorHAnsi"/>
              </w:rPr>
              <w:t>Unknown</w:t>
            </w:r>
          </w:p>
        </w:tc>
        <w:tc>
          <w:tcPr>
            <w:tcW w:w="1890" w:type="dxa"/>
            <w:tcBorders>
              <w:top w:val="single" w:sz="4" w:space="0" w:color="auto"/>
              <w:left w:val="single" w:sz="4" w:space="0" w:color="auto"/>
              <w:bottom w:val="single" w:sz="4" w:space="0" w:color="auto"/>
              <w:right w:val="single" w:sz="4" w:space="0" w:color="auto"/>
            </w:tcBorders>
          </w:tcPr>
          <w:p w14:paraId="16D53990" w14:textId="77777777" w:rsidR="00C6141C" w:rsidRPr="00A05FC2" w:rsidDel="00416ADB" w:rsidRDefault="00C6141C" w:rsidP="00240B98">
            <w:pPr>
              <w:pStyle w:val="TableText"/>
              <w:rPr>
                <w:rFonts w:eastAsiaTheme="minorHAnsi"/>
              </w:rPr>
            </w:pPr>
            <w:r w:rsidRPr="00A05FC2">
              <w:rPr>
                <w:rFonts w:eastAsiaTheme="minorHAnsi"/>
              </w:rPr>
              <w:t>79.5%</w:t>
            </w:r>
          </w:p>
        </w:tc>
      </w:tr>
    </w:tbl>
    <w:p w14:paraId="16D53992" w14:textId="77777777" w:rsidR="00C6141C" w:rsidRPr="00B41203" w:rsidRDefault="00C6141C" w:rsidP="00C6141C">
      <w:pPr>
        <w:ind w:left="1440"/>
        <w:rPr>
          <w:rFonts w:cstheme="minorHAnsi"/>
          <w:noProof/>
        </w:rPr>
      </w:pPr>
    </w:p>
    <w:p w14:paraId="16D53993" w14:textId="77777777" w:rsidR="00C6141C" w:rsidRPr="000B7BB6" w:rsidRDefault="00C6141C" w:rsidP="00C6141C">
      <w:pPr>
        <w:ind w:left="1440"/>
        <w:rPr>
          <w:rFonts w:cstheme="minorHAnsi"/>
          <w:noProof/>
        </w:rPr>
      </w:pPr>
      <w:r w:rsidRPr="000B7BB6">
        <w:rPr>
          <w:rFonts w:cstheme="minorHAnsi"/>
          <w:noProof/>
        </w:rPr>
        <w:t>FPH</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Faucets Per Household</w:t>
      </w:r>
    </w:p>
    <w:tbl>
      <w:tblPr>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80"/>
        <w:gridCol w:w="1890"/>
      </w:tblGrid>
      <w:tr w:rsidR="00C6141C" w:rsidRPr="00A05FC2" w14:paraId="16D53996" w14:textId="77777777" w:rsidTr="00DE5D10">
        <w:trPr>
          <w:trHeight w:val="262"/>
        </w:trPr>
        <w:tc>
          <w:tcPr>
            <w:tcW w:w="258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994" w14:textId="77777777" w:rsidR="00C6141C" w:rsidRPr="000B7BB6" w:rsidRDefault="00C6141C" w:rsidP="00DE5D10">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995" w14:textId="77777777" w:rsidR="00C6141C" w:rsidRPr="000B7BB6" w:rsidRDefault="00C6141C" w:rsidP="00DE5D10">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FPH</w:t>
            </w:r>
          </w:p>
        </w:tc>
      </w:tr>
      <w:tr w:rsidR="00C6141C" w:rsidRPr="00A05FC2" w14:paraId="16D53999" w14:textId="77777777" w:rsidTr="00DE5D10">
        <w:trPr>
          <w:trHeight w:val="262"/>
        </w:trPr>
        <w:tc>
          <w:tcPr>
            <w:tcW w:w="2580" w:type="dxa"/>
            <w:tcBorders>
              <w:top w:val="single" w:sz="4" w:space="0" w:color="auto"/>
              <w:left w:val="single" w:sz="4" w:space="0" w:color="auto"/>
              <w:bottom w:val="single" w:sz="4" w:space="0" w:color="auto"/>
              <w:right w:val="single" w:sz="4" w:space="0" w:color="auto"/>
            </w:tcBorders>
            <w:vAlign w:val="center"/>
            <w:hideMark/>
          </w:tcPr>
          <w:p w14:paraId="16D53997" w14:textId="77777777" w:rsidR="00C6141C" w:rsidRPr="00A05FC2" w:rsidRDefault="00C6141C" w:rsidP="00240B98">
            <w:pPr>
              <w:pStyle w:val="TableText"/>
              <w:rPr>
                <w:rFonts w:eastAsiaTheme="minorHAnsi"/>
              </w:rPr>
            </w:pPr>
            <w:r w:rsidRPr="00A05FC2">
              <w:rPr>
                <w:rFonts w:eastAsiaTheme="minorHAnsi"/>
              </w:rPr>
              <w:t>Kitchen Faucets Per Home (KFPH)</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6D53998" w14:textId="77777777" w:rsidR="00C6141C" w:rsidRPr="00A05FC2" w:rsidRDefault="00C6141C" w:rsidP="00240B98">
            <w:pPr>
              <w:pStyle w:val="TableText"/>
              <w:rPr>
                <w:rFonts w:eastAsiaTheme="minorHAnsi"/>
              </w:rPr>
            </w:pPr>
            <w:r w:rsidRPr="00A05FC2">
              <w:rPr>
                <w:rFonts w:eastAsiaTheme="minorHAnsi"/>
              </w:rPr>
              <w:t>1</w:t>
            </w:r>
          </w:p>
        </w:tc>
      </w:tr>
      <w:tr w:rsidR="00C6141C" w:rsidRPr="00A05FC2" w14:paraId="16D5399C" w14:textId="77777777" w:rsidTr="00DE5D10">
        <w:trPr>
          <w:trHeight w:val="262"/>
        </w:trPr>
        <w:tc>
          <w:tcPr>
            <w:tcW w:w="2580" w:type="dxa"/>
            <w:tcBorders>
              <w:top w:val="single" w:sz="4" w:space="0" w:color="auto"/>
              <w:left w:val="single" w:sz="4" w:space="0" w:color="auto"/>
              <w:bottom w:val="single" w:sz="4" w:space="0" w:color="auto"/>
              <w:right w:val="single" w:sz="4" w:space="0" w:color="auto"/>
            </w:tcBorders>
            <w:vAlign w:val="center"/>
            <w:hideMark/>
          </w:tcPr>
          <w:p w14:paraId="16D5399A" w14:textId="77777777" w:rsidR="00C6141C" w:rsidRPr="00A05FC2" w:rsidRDefault="00C6141C" w:rsidP="00240B98">
            <w:pPr>
              <w:pStyle w:val="TableText"/>
              <w:rPr>
                <w:rFonts w:eastAsiaTheme="minorHAnsi"/>
              </w:rPr>
            </w:pPr>
            <w:r w:rsidRPr="00A05FC2">
              <w:rPr>
                <w:rFonts w:eastAsiaTheme="minorHAnsi"/>
              </w:rPr>
              <w:t>Bathroom Faucets Per Home (BFPH): Single-Family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6D5399B" w14:textId="77777777" w:rsidR="00C6141C" w:rsidRPr="00A05FC2" w:rsidRDefault="00C6141C" w:rsidP="00240B98">
            <w:pPr>
              <w:pStyle w:val="TableText"/>
              <w:rPr>
                <w:rFonts w:eastAsiaTheme="minorHAnsi"/>
              </w:rPr>
            </w:pPr>
            <w:r w:rsidRPr="00A05FC2">
              <w:rPr>
                <w:rFonts w:eastAsiaTheme="minorHAnsi"/>
              </w:rPr>
              <w:t>2.83</w:t>
            </w:r>
            <w:r w:rsidRPr="00F24B6B">
              <w:rPr>
                <w:rStyle w:val="FootnoteReference"/>
                <w:rFonts w:eastAsiaTheme="minorHAnsi"/>
              </w:rPr>
              <w:footnoteReference w:id="793"/>
            </w:r>
          </w:p>
        </w:tc>
      </w:tr>
      <w:tr w:rsidR="00C6141C" w:rsidRPr="00A05FC2" w14:paraId="16D5399F" w14:textId="77777777" w:rsidTr="00DE5D10">
        <w:trPr>
          <w:trHeight w:val="262"/>
        </w:trPr>
        <w:tc>
          <w:tcPr>
            <w:tcW w:w="2580" w:type="dxa"/>
            <w:tcBorders>
              <w:top w:val="single" w:sz="4" w:space="0" w:color="auto"/>
              <w:left w:val="single" w:sz="4" w:space="0" w:color="auto"/>
              <w:bottom w:val="single" w:sz="4" w:space="0" w:color="auto"/>
              <w:right w:val="single" w:sz="4" w:space="0" w:color="auto"/>
            </w:tcBorders>
            <w:vAlign w:val="center"/>
            <w:hideMark/>
          </w:tcPr>
          <w:p w14:paraId="16D5399D" w14:textId="77777777" w:rsidR="00C6141C" w:rsidRPr="00A05FC2" w:rsidRDefault="00C6141C" w:rsidP="00240B98">
            <w:pPr>
              <w:pStyle w:val="TableText"/>
              <w:rPr>
                <w:rFonts w:eastAsiaTheme="minorHAnsi"/>
              </w:rPr>
            </w:pPr>
            <w:r w:rsidRPr="00A05FC2">
              <w:rPr>
                <w:rFonts w:eastAsiaTheme="minorHAnsi"/>
              </w:rPr>
              <w:t>Bathroom Faucets Per Home (BFPH): Multi-Family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6D5399E" w14:textId="77777777" w:rsidR="00C6141C" w:rsidRPr="00A05FC2" w:rsidRDefault="00C6141C" w:rsidP="00240B98">
            <w:pPr>
              <w:pStyle w:val="TableText"/>
              <w:rPr>
                <w:rFonts w:eastAsiaTheme="minorHAnsi"/>
              </w:rPr>
            </w:pPr>
            <w:r w:rsidRPr="00A05FC2">
              <w:rPr>
                <w:rFonts w:eastAsiaTheme="minorHAnsi"/>
              </w:rPr>
              <w:t>1.5</w:t>
            </w:r>
            <w:r w:rsidRPr="00F24B6B">
              <w:rPr>
                <w:rStyle w:val="FootnoteReference"/>
                <w:rFonts w:eastAsiaTheme="minorHAnsi"/>
              </w:rPr>
              <w:footnoteReference w:id="794"/>
            </w:r>
          </w:p>
        </w:tc>
      </w:tr>
      <w:tr w:rsidR="00C6141C" w:rsidRPr="00A05FC2" w14:paraId="16D539A2" w14:textId="77777777" w:rsidTr="00DE5D10">
        <w:trPr>
          <w:trHeight w:val="262"/>
        </w:trPr>
        <w:tc>
          <w:tcPr>
            <w:tcW w:w="2580" w:type="dxa"/>
            <w:tcBorders>
              <w:top w:val="single" w:sz="4" w:space="0" w:color="auto"/>
              <w:left w:val="single" w:sz="4" w:space="0" w:color="auto"/>
              <w:bottom w:val="single" w:sz="4" w:space="0" w:color="auto"/>
              <w:right w:val="single" w:sz="4" w:space="0" w:color="auto"/>
            </w:tcBorders>
            <w:vAlign w:val="center"/>
          </w:tcPr>
          <w:p w14:paraId="16D539A0" w14:textId="77777777" w:rsidR="00C6141C" w:rsidRPr="00A05FC2" w:rsidRDefault="00C6141C" w:rsidP="00240B98">
            <w:pPr>
              <w:pStyle w:val="TableText"/>
              <w:rPr>
                <w:rFonts w:eastAsiaTheme="minorHAnsi"/>
              </w:rPr>
            </w:pPr>
            <w:r>
              <w:rPr>
                <w:rFonts w:eastAsiaTheme="minorHAnsi"/>
              </w:rPr>
              <w:t>If location unknown (total): Single-Family</w:t>
            </w:r>
          </w:p>
        </w:tc>
        <w:tc>
          <w:tcPr>
            <w:tcW w:w="1890" w:type="dxa"/>
            <w:tcBorders>
              <w:top w:val="single" w:sz="4" w:space="0" w:color="auto"/>
              <w:left w:val="single" w:sz="4" w:space="0" w:color="auto"/>
              <w:bottom w:val="single" w:sz="4" w:space="0" w:color="auto"/>
              <w:right w:val="single" w:sz="4" w:space="0" w:color="auto"/>
            </w:tcBorders>
            <w:vAlign w:val="center"/>
          </w:tcPr>
          <w:p w14:paraId="16D539A1" w14:textId="77777777" w:rsidR="00C6141C" w:rsidRPr="00A05FC2" w:rsidRDefault="00C6141C" w:rsidP="00240B98">
            <w:pPr>
              <w:pStyle w:val="TableText"/>
              <w:rPr>
                <w:rFonts w:eastAsiaTheme="minorHAnsi"/>
              </w:rPr>
            </w:pPr>
            <w:r>
              <w:rPr>
                <w:rFonts w:eastAsiaTheme="minorHAnsi"/>
              </w:rPr>
              <w:t>3.83</w:t>
            </w:r>
          </w:p>
        </w:tc>
      </w:tr>
      <w:tr w:rsidR="00C6141C" w:rsidRPr="00A05FC2" w14:paraId="16D539A5" w14:textId="77777777" w:rsidTr="00DE5D10">
        <w:trPr>
          <w:trHeight w:val="262"/>
        </w:trPr>
        <w:tc>
          <w:tcPr>
            <w:tcW w:w="2580" w:type="dxa"/>
            <w:tcBorders>
              <w:top w:val="single" w:sz="4" w:space="0" w:color="auto"/>
              <w:left w:val="single" w:sz="4" w:space="0" w:color="auto"/>
              <w:bottom w:val="single" w:sz="4" w:space="0" w:color="auto"/>
              <w:right w:val="single" w:sz="4" w:space="0" w:color="auto"/>
            </w:tcBorders>
            <w:vAlign w:val="center"/>
          </w:tcPr>
          <w:p w14:paraId="16D539A3" w14:textId="77777777" w:rsidR="00C6141C" w:rsidRPr="00A05FC2" w:rsidRDefault="00C6141C" w:rsidP="00240B98">
            <w:pPr>
              <w:pStyle w:val="TableText"/>
              <w:rPr>
                <w:rFonts w:eastAsiaTheme="minorHAnsi"/>
              </w:rPr>
            </w:pPr>
            <w:r>
              <w:rPr>
                <w:rFonts w:eastAsiaTheme="minorHAnsi"/>
              </w:rPr>
              <w:t>If location unknown (total): Multi-Family</w:t>
            </w:r>
          </w:p>
        </w:tc>
        <w:tc>
          <w:tcPr>
            <w:tcW w:w="1890" w:type="dxa"/>
            <w:tcBorders>
              <w:top w:val="single" w:sz="4" w:space="0" w:color="auto"/>
              <w:left w:val="single" w:sz="4" w:space="0" w:color="auto"/>
              <w:bottom w:val="single" w:sz="4" w:space="0" w:color="auto"/>
              <w:right w:val="single" w:sz="4" w:space="0" w:color="auto"/>
            </w:tcBorders>
            <w:vAlign w:val="center"/>
          </w:tcPr>
          <w:p w14:paraId="16D539A4" w14:textId="77777777" w:rsidR="00C6141C" w:rsidRPr="00A05FC2" w:rsidRDefault="00C6141C" w:rsidP="00240B98">
            <w:pPr>
              <w:pStyle w:val="TableText"/>
              <w:rPr>
                <w:rFonts w:eastAsiaTheme="minorHAnsi"/>
              </w:rPr>
            </w:pPr>
            <w:r>
              <w:rPr>
                <w:rFonts w:eastAsiaTheme="minorHAnsi"/>
              </w:rPr>
              <w:t>2.5</w:t>
            </w:r>
          </w:p>
        </w:tc>
      </w:tr>
    </w:tbl>
    <w:p w14:paraId="16D539A6" w14:textId="77777777" w:rsidR="00C6141C" w:rsidRPr="000B7BB6" w:rsidRDefault="00C6141C" w:rsidP="00C6141C">
      <w:pPr>
        <w:spacing w:before="240"/>
        <w:ind w:left="1440"/>
        <w:rPr>
          <w:rFonts w:cstheme="minorHAnsi"/>
          <w:noProof/>
        </w:rPr>
      </w:pPr>
      <w:r w:rsidRPr="00B41203">
        <w:rPr>
          <w:rFonts w:cstheme="minorHAnsi"/>
          <w:noProof/>
        </w:rPr>
        <w:t>EPG_electric</w:t>
      </w:r>
      <w:r w:rsidRPr="00B41203">
        <w:rPr>
          <w:rFonts w:cstheme="minorHAnsi"/>
          <w:noProof/>
        </w:rPr>
        <w:tab/>
        <w:t>=</w:t>
      </w:r>
      <w:r w:rsidRPr="000B7BB6">
        <w:rPr>
          <w:rFonts w:cstheme="minorHAnsi"/>
        </w:rPr>
        <w:t xml:space="preserve"> </w:t>
      </w:r>
      <w:r w:rsidRPr="000B7BB6">
        <w:rPr>
          <w:rFonts w:cstheme="minorHAnsi"/>
          <w:noProof/>
        </w:rPr>
        <w:t>Energy per gallon of water used by faucet supplied by electric water heater</w:t>
      </w:r>
    </w:p>
    <w:p w14:paraId="16D539A7" w14:textId="77777777" w:rsidR="00C6141C" w:rsidRPr="000B7BB6" w:rsidRDefault="00C6141C" w:rsidP="00C6141C">
      <w:pPr>
        <w:ind w:left="2880"/>
        <w:rPr>
          <w:rFonts w:cstheme="minorHAnsi"/>
          <w:szCs w:val="20"/>
        </w:rPr>
      </w:pPr>
      <w:r w:rsidRPr="000B7BB6">
        <w:rPr>
          <w:rFonts w:cstheme="minorHAnsi"/>
          <w:szCs w:val="20"/>
        </w:rPr>
        <w:t>= (8.33 * 1.0 * (WaterTemp - SupplyTemp)) / (RE_electric * 3412)</w:t>
      </w:r>
    </w:p>
    <w:p w14:paraId="16D539A8" w14:textId="77777777" w:rsidR="00C6141C" w:rsidRPr="000B7BB6" w:rsidRDefault="00C6141C" w:rsidP="00C6141C">
      <w:pPr>
        <w:ind w:left="2880"/>
        <w:rPr>
          <w:rFonts w:cstheme="minorHAnsi"/>
          <w:noProof/>
          <w:szCs w:val="20"/>
        </w:rPr>
      </w:pPr>
      <w:r w:rsidRPr="000B7BB6">
        <w:rPr>
          <w:rFonts w:cstheme="minorHAnsi"/>
          <w:szCs w:val="20"/>
        </w:rPr>
        <w:t>= (8.33 * 1.0 * (90 – 54.1)) / (0.98 * 3412)</w:t>
      </w:r>
    </w:p>
    <w:p w14:paraId="16D539A9" w14:textId="77777777" w:rsidR="00C6141C" w:rsidRPr="000B7BB6" w:rsidRDefault="00C6141C" w:rsidP="00C6141C">
      <w:pPr>
        <w:ind w:left="2880"/>
        <w:rPr>
          <w:rFonts w:cstheme="minorHAnsi"/>
          <w:noProof/>
        </w:rPr>
      </w:pPr>
      <w:r w:rsidRPr="000B7BB6">
        <w:rPr>
          <w:rFonts w:cstheme="minorHAnsi"/>
          <w:noProof/>
        </w:rPr>
        <w:t>= 0.0894 kWh/gal</w:t>
      </w:r>
    </w:p>
    <w:p w14:paraId="16D539AA" w14:textId="77777777" w:rsidR="00C6141C" w:rsidRPr="000B7BB6" w:rsidRDefault="00C6141C" w:rsidP="00C6141C">
      <w:pPr>
        <w:ind w:left="720" w:firstLine="720"/>
        <w:rPr>
          <w:rFonts w:cstheme="minorHAnsi"/>
          <w:szCs w:val="20"/>
        </w:rPr>
      </w:pPr>
      <w:r w:rsidRPr="000B7BB6">
        <w:rPr>
          <w:rFonts w:cstheme="minorHAnsi"/>
          <w:noProof/>
        </w:rPr>
        <w:t>8.33</w:t>
      </w:r>
      <w:r w:rsidRPr="000B7BB6">
        <w:rPr>
          <w:rFonts w:cstheme="minorHAnsi"/>
          <w:noProof/>
        </w:rPr>
        <w:tab/>
      </w:r>
      <w:r w:rsidRPr="000B7BB6">
        <w:rPr>
          <w:rFonts w:cstheme="minorHAnsi"/>
          <w:noProof/>
        </w:rPr>
        <w:tab/>
        <w:t xml:space="preserve">= </w:t>
      </w:r>
      <w:r w:rsidRPr="000B7BB6">
        <w:rPr>
          <w:rFonts w:cstheme="minorHAnsi"/>
          <w:szCs w:val="20"/>
        </w:rPr>
        <w:t>Specific weight of water (lbs/gallon)</w:t>
      </w:r>
    </w:p>
    <w:p w14:paraId="16D539AB" w14:textId="77777777" w:rsidR="00C6141C" w:rsidRPr="000B7BB6" w:rsidRDefault="00C6141C" w:rsidP="00C6141C">
      <w:pPr>
        <w:ind w:left="720" w:firstLine="720"/>
        <w:rPr>
          <w:rFonts w:cstheme="minorHAnsi"/>
          <w:noProof/>
        </w:rPr>
      </w:pPr>
      <w:r w:rsidRPr="000B7BB6">
        <w:rPr>
          <w:rFonts w:cstheme="minorHAnsi"/>
          <w:szCs w:val="20"/>
        </w:rPr>
        <w:t>1.0</w:t>
      </w:r>
      <w:r w:rsidRPr="000B7BB6">
        <w:rPr>
          <w:rFonts w:cstheme="minorHAnsi"/>
          <w:szCs w:val="20"/>
        </w:rPr>
        <w:tab/>
      </w:r>
      <w:r w:rsidRPr="000B7BB6">
        <w:rPr>
          <w:rFonts w:cstheme="minorHAnsi"/>
          <w:szCs w:val="20"/>
        </w:rPr>
        <w:tab/>
        <w:t>= Heat Capacity of water (btu/lb-F)</w:t>
      </w:r>
    </w:p>
    <w:p w14:paraId="16D539AC" w14:textId="77777777" w:rsidR="00C6141C" w:rsidRPr="000B7BB6" w:rsidRDefault="00C6141C" w:rsidP="00C6141C">
      <w:pPr>
        <w:ind w:left="720" w:firstLine="720"/>
        <w:rPr>
          <w:rFonts w:cstheme="minorHAnsi"/>
          <w:noProof/>
        </w:rPr>
      </w:pPr>
      <w:r w:rsidRPr="000B7BB6">
        <w:rPr>
          <w:rFonts w:cstheme="minorHAnsi"/>
          <w:noProof/>
        </w:rPr>
        <w:t>WaterTemp</w:t>
      </w:r>
      <w:r w:rsidRPr="000B7BB6">
        <w:rPr>
          <w:rFonts w:cstheme="minorHAnsi"/>
          <w:noProof/>
        </w:rPr>
        <w:tab/>
        <w:t>= Assumed temperature of mixed water</w:t>
      </w:r>
    </w:p>
    <w:p w14:paraId="16D539AD" w14:textId="77777777" w:rsidR="00C6141C" w:rsidRPr="000B7BB6" w:rsidRDefault="00C6141C" w:rsidP="00C6141C">
      <w:pPr>
        <w:ind w:left="720" w:firstLine="720"/>
        <w:rPr>
          <w:rFonts w:cstheme="minorHAnsi"/>
          <w:noProof/>
        </w:rPr>
      </w:pPr>
      <w:r w:rsidRPr="000B7BB6">
        <w:rPr>
          <w:rFonts w:cstheme="minorHAnsi"/>
          <w:noProof/>
        </w:rPr>
        <w:tab/>
      </w:r>
      <w:r w:rsidRPr="000B7BB6">
        <w:rPr>
          <w:rFonts w:cstheme="minorHAnsi"/>
          <w:noProof/>
        </w:rPr>
        <w:tab/>
        <w:t xml:space="preserve">= 90F </w:t>
      </w:r>
      <w:r w:rsidRPr="000B7BB6">
        <w:rPr>
          <w:rFonts w:cstheme="minorHAnsi"/>
          <w:noProof/>
          <w:vertAlign w:val="superscript"/>
        </w:rPr>
        <w:footnoteReference w:id="795"/>
      </w:r>
    </w:p>
    <w:p w14:paraId="16D539AE" w14:textId="77777777" w:rsidR="00C6141C" w:rsidRPr="000B7BB6" w:rsidRDefault="00C6141C" w:rsidP="00C6141C">
      <w:pPr>
        <w:ind w:left="720" w:firstLine="720"/>
        <w:rPr>
          <w:rFonts w:cstheme="minorHAnsi"/>
          <w:noProof/>
        </w:rPr>
      </w:pPr>
      <w:r w:rsidRPr="000B7BB6">
        <w:rPr>
          <w:rFonts w:cstheme="minorHAnsi"/>
          <w:noProof/>
        </w:rPr>
        <w:t>SupplyTemp</w:t>
      </w:r>
      <w:r w:rsidRPr="000B7BB6">
        <w:rPr>
          <w:rFonts w:cstheme="minorHAnsi"/>
          <w:noProof/>
        </w:rPr>
        <w:tab/>
        <w:t>= Assumed temperature of water entering house</w:t>
      </w:r>
    </w:p>
    <w:p w14:paraId="16D539AF" w14:textId="77777777" w:rsidR="00C6141C" w:rsidRPr="000B7BB6" w:rsidRDefault="00C6141C" w:rsidP="00C6141C">
      <w:pPr>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 54.1F </w:t>
      </w:r>
      <w:r w:rsidRPr="000B7BB6">
        <w:rPr>
          <w:rFonts w:cstheme="minorHAnsi"/>
          <w:noProof/>
          <w:vertAlign w:val="superscript"/>
        </w:rPr>
        <w:footnoteReference w:id="796"/>
      </w:r>
    </w:p>
    <w:p w14:paraId="16D539B0" w14:textId="77777777" w:rsidR="00C6141C" w:rsidRPr="000B7BB6" w:rsidRDefault="00C6141C" w:rsidP="00C6141C">
      <w:pPr>
        <w:ind w:left="720" w:firstLine="720"/>
        <w:rPr>
          <w:rFonts w:cstheme="minorHAnsi"/>
          <w:szCs w:val="20"/>
        </w:rPr>
      </w:pPr>
      <w:r w:rsidRPr="000B7BB6">
        <w:rPr>
          <w:rFonts w:cstheme="minorHAnsi"/>
          <w:szCs w:val="20"/>
        </w:rPr>
        <w:t>RE_electric</w:t>
      </w:r>
      <w:r w:rsidRPr="000B7BB6">
        <w:rPr>
          <w:rFonts w:cstheme="minorHAnsi"/>
          <w:szCs w:val="20"/>
        </w:rPr>
        <w:tab/>
        <w:t>= Recovery efficiency of electric water heater</w:t>
      </w:r>
    </w:p>
    <w:p w14:paraId="16D539B1" w14:textId="77777777" w:rsidR="00C6141C" w:rsidRPr="000B7BB6" w:rsidRDefault="00C6141C" w:rsidP="00C6141C">
      <w:pPr>
        <w:ind w:left="1440"/>
        <w:rPr>
          <w:rFonts w:cstheme="minorHAnsi"/>
          <w:szCs w:val="20"/>
        </w:rPr>
      </w:pPr>
      <w:r w:rsidRPr="000B7BB6">
        <w:rPr>
          <w:rFonts w:cstheme="minorHAnsi"/>
          <w:szCs w:val="20"/>
        </w:rPr>
        <w:tab/>
      </w:r>
      <w:r w:rsidRPr="000B7BB6">
        <w:rPr>
          <w:rFonts w:cstheme="minorHAnsi"/>
          <w:szCs w:val="20"/>
        </w:rPr>
        <w:tab/>
        <w:t xml:space="preserve">= 98% </w:t>
      </w:r>
      <w:r w:rsidRPr="000B7BB6">
        <w:rPr>
          <w:rFonts w:cstheme="minorHAnsi"/>
          <w:szCs w:val="20"/>
          <w:vertAlign w:val="superscript"/>
        </w:rPr>
        <w:footnoteReference w:id="797"/>
      </w:r>
    </w:p>
    <w:p w14:paraId="16D539B2" w14:textId="77777777" w:rsidR="00C6141C" w:rsidRPr="000B7BB6" w:rsidRDefault="00C6141C" w:rsidP="00C6141C">
      <w:pPr>
        <w:ind w:left="720" w:firstLine="720"/>
        <w:rPr>
          <w:rFonts w:cstheme="minorHAnsi"/>
          <w:szCs w:val="20"/>
        </w:rPr>
      </w:pPr>
      <w:r w:rsidRPr="000B7BB6">
        <w:rPr>
          <w:rFonts w:cstheme="minorHAnsi"/>
          <w:szCs w:val="20"/>
        </w:rPr>
        <w:t>3412</w:t>
      </w:r>
      <w:r w:rsidRPr="000B7BB6">
        <w:rPr>
          <w:rFonts w:cstheme="minorHAnsi"/>
          <w:szCs w:val="20"/>
        </w:rPr>
        <w:tab/>
      </w:r>
      <w:r w:rsidRPr="000B7BB6">
        <w:rPr>
          <w:rFonts w:cstheme="minorHAnsi"/>
          <w:szCs w:val="20"/>
        </w:rPr>
        <w:tab/>
        <w:t>= Converts Btu to kWh (btu/kWh)</w:t>
      </w:r>
    </w:p>
    <w:p w14:paraId="16D539B3" w14:textId="77777777" w:rsidR="00C6141C" w:rsidRPr="00B41203" w:rsidRDefault="00C6141C" w:rsidP="00C6141C">
      <w:pPr>
        <w:spacing w:before="240"/>
        <w:ind w:left="2880" w:hanging="1440"/>
        <w:rPr>
          <w:rFonts w:cstheme="minorHAnsi"/>
          <w:noProof/>
        </w:rPr>
      </w:pPr>
      <w:r w:rsidRPr="00B41203">
        <w:rPr>
          <w:rFonts w:cstheme="minorHAnsi"/>
          <w:noProof/>
        </w:rPr>
        <w:t>ISR</w:t>
      </w:r>
      <w:r w:rsidRPr="00B41203">
        <w:rPr>
          <w:rFonts w:cstheme="minorHAnsi"/>
          <w:noProof/>
        </w:rPr>
        <w:tab/>
        <w:t>=</w:t>
      </w:r>
      <w:r w:rsidRPr="000B7BB6">
        <w:rPr>
          <w:rFonts w:cstheme="minorHAnsi"/>
        </w:rPr>
        <w:t xml:space="preserve"> </w:t>
      </w:r>
      <w:r w:rsidRPr="000B7BB6">
        <w:rPr>
          <w:rFonts w:cstheme="minorHAnsi"/>
          <w:noProof/>
        </w:rPr>
        <w:t>In service rate of faucet aerators dependant on install method as listed in table below</w:t>
      </w:r>
    </w:p>
    <w:tbl>
      <w:tblPr>
        <w:tblW w:w="0" w:type="auto"/>
        <w:tblInd w:w="3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81"/>
      </w:tblGrid>
      <w:tr w:rsidR="00C6141C" w:rsidRPr="00A05FC2" w14:paraId="16D539B6" w14:textId="77777777" w:rsidTr="008F033B">
        <w:trPr>
          <w:trHeight w:val="262"/>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9B4" w14:textId="77777777" w:rsidR="00C6141C" w:rsidRPr="000B7BB6" w:rsidRDefault="00C6141C" w:rsidP="00DE5D10">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Selection</w:t>
            </w:r>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9B5" w14:textId="77777777" w:rsidR="00C6141C" w:rsidRPr="000B7BB6" w:rsidRDefault="00C6141C" w:rsidP="00DE5D10">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ISR</w:t>
            </w:r>
          </w:p>
        </w:tc>
      </w:tr>
      <w:tr w:rsidR="00C6141C" w:rsidRPr="00A05FC2" w14:paraId="16D539B9" w14:textId="77777777" w:rsidTr="008F033B">
        <w:trPr>
          <w:trHeight w:val="262"/>
        </w:trPr>
        <w:tc>
          <w:tcPr>
            <w:tcW w:w="3264" w:type="dxa"/>
            <w:tcBorders>
              <w:top w:val="single" w:sz="4" w:space="0" w:color="auto"/>
              <w:left w:val="single" w:sz="4" w:space="0" w:color="auto"/>
              <w:bottom w:val="single" w:sz="4" w:space="0" w:color="auto"/>
              <w:right w:val="single" w:sz="4" w:space="0" w:color="auto"/>
            </w:tcBorders>
            <w:hideMark/>
          </w:tcPr>
          <w:p w14:paraId="16D539B7" w14:textId="77777777" w:rsidR="00C6141C" w:rsidRPr="00A05FC2" w:rsidRDefault="00C6141C" w:rsidP="00240B98">
            <w:pPr>
              <w:pStyle w:val="TableText"/>
              <w:rPr>
                <w:rFonts w:eastAsiaTheme="minorHAnsi"/>
              </w:rPr>
            </w:pPr>
            <w:r w:rsidRPr="00A05FC2">
              <w:rPr>
                <w:rFonts w:eastAsiaTheme="minorHAnsi"/>
              </w:rPr>
              <w:t xml:space="preserve">Direct Install - </w:t>
            </w:r>
            <w:r>
              <w:rPr>
                <w:rFonts w:eastAsiaTheme="minorHAnsi"/>
              </w:rPr>
              <w:t xml:space="preserve"> Single Family</w:t>
            </w:r>
          </w:p>
        </w:tc>
        <w:tc>
          <w:tcPr>
            <w:tcW w:w="1881" w:type="dxa"/>
            <w:tcBorders>
              <w:top w:val="single" w:sz="4" w:space="0" w:color="auto"/>
              <w:left w:val="single" w:sz="4" w:space="0" w:color="auto"/>
              <w:bottom w:val="single" w:sz="4" w:space="0" w:color="auto"/>
              <w:right w:val="single" w:sz="4" w:space="0" w:color="auto"/>
            </w:tcBorders>
            <w:hideMark/>
          </w:tcPr>
          <w:p w14:paraId="16D539B8" w14:textId="77777777" w:rsidR="00C6141C" w:rsidRPr="00A05FC2" w:rsidRDefault="00C6141C" w:rsidP="00240B98">
            <w:pPr>
              <w:pStyle w:val="TableText"/>
              <w:rPr>
                <w:rFonts w:eastAsiaTheme="minorHAnsi"/>
              </w:rPr>
            </w:pPr>
            <w:r w:rsidRPr="00A05FC2">
              <w:rPr>
                <w:rFonts w:eastAsiaTheme="minorHAnsi"/>
              </w:rPr>
              <w:t>0.95</w:t>
            </w:r>
            <w:r w:rsidRPr="000B7BB6">
              <w:rPr>
                <w:rStyle w:val="FootnoteReference"/>
                <w:rFonts w:cstheme="minorHAnsi"/>
              </w:rPr>
              <w:footnoteReference w:id="798"/>
            </w:r>
            <w:r w:rsidRPr="00A05FC2">
              <w:rPr>
                <w:rFonts w:eastAsiaTheme="minorHAnsi"/>
              </w:rPr>
              <w:t xml:space="preserve"> </w:t>
            </w:r>
          </w:p>
        </w:tc>
      </w:tr>
      <w:tr w:rsidR="00C6141C" w:rsidRPr="00A05FC2" w14:paraId="16D539BC" w14:textId="77777777" w:rsidTr="008F033B">
        <w:trPr>
          <w:trHeight w:val="262"/>
        </w:trPr>
        <w:tc>
          <w:tcPr>
            <w:tcW w:w="3264" w:type="dxa"/>
            <w:tcBorders>
              <w:top w:val="single" w:sz="4" w:space="0" w:color="auto"/>
              <w:left w:val="single" w:sz="4" w:space="0" w:color="auto"/>
              <w:bottom w:val="single" w:sz="4" w:space="0" w:color="auto"/>
              <w:right w:val="single" w:sz="4" w:space="0" w:color="auto"/>
            </w:tcBorders>
          </w:tcPr>
          <w:p w14:paraId="16D539BA" w14:textId="77777777" w:rsidR="00C6141C" w:rsidRPr="00A05FC2" w:rsidRDefault="00C6141C" w:rsidP="00240B98">
            <w:pPr>
              <w:pStyle w:val="TableText"/>
              <w:rPr>
                <w:rFonts w:eastAsiaTheme="minorHAnsi"/>
              </w:rPr>
            </w:pPr>
            <w:r>
              <w:rPr>
                <w:rFonts w:eastAsiaTheme="minorHAnsi"/>
              </w:rPr>
              <w:t>Direct Install – Multi Family Kitchen</w:t>
            </w:r>
          </w:p>
        </w:tc>
        <w:tc>
          <w:tcPr>
            <w:tcW w:w="1881" w:type="dxa"/>
            <w:tcBorders>
              <w:top w:val="single" w:sz="4" w:space="0" w:color="auto"/>
              <w:left w:val="single" w:sz="4" w:space="0" w:color="auto"/>
              <w:bottom w:val="single" w:sz="4" w:space="0" w:color="auto"/>
              <w:right w:val="single" w:sz="4" w:space="0" w:color="auto"/>
            </w:tcBorders>
          </w:tcPr>
          <w:p w14:paraId="16D539BB" w14:textId="77777777" w:rsidR="00C6141C" w:rsidRPr="00A05FC2" w:rsidRDefault="00C6141C" w:rsidP="00240B98">
            <w:pPr>
              <w:pStyle w:val="TableText"/>
              <w:rPr>
                <w:rFonts w:eastAsiaTheme="minorHAnsi"/>
              </w:rPr>
            </w:pPr>
            <w:r>
              <w:rPr>
                <w:rFonts w:eastAsiaTheme="minorHAnsi"/>
              </w:rPr>
              <w:t>0.91</w:t>
            </w:r>
            <w:r>
              <w:rPr>
                <w:rStyle w:val="FootnoteReference"/>
                <w:rFonts w:eastAsiaTheme="minorHAnsi"/>
              </w:rPr>
              <w:footnoteReference w:id="799"/>
            </w:r>
          </w:p>
        </w:tc>
      </w:tr>
      <w:tr w:rsidR="00C6141C" w:rsidRPr="00A05FC2" w14:paraId="16D539BF" w14:textId="77777777" w:rsidTr="00DE5D10">
        <w:trPr>
          <w:trHeight w:val="262"/>
        </w:trPr>
        <w:tc>
          <w:tcPr>
            <w:tcW w:w="3264" w:type="dxa"/>
            <w:tcBorders>
              <w:top w:val="single" w:sz="4" w:space="0" w:color="auto"/>
              <w:left w:val="single" w:sz="4" w:space="0" w:color="auto"/>
              <w:bottom w:val="single" w:sz="4" w:space="0" w:color="auto"/>
              <w:right w:val="single" w:sz="4" w:space="0" w:color="auto"/>
            </w:tcBorders>
          </w:tcPr>
          <w:p w14:paraId="16D539BD" w14:textId="77777777" w:rsidR="00C6141C" w:rsidRPr="00A05FC2" w:rsidRDefault="00C6141C" w:rsidP="00240B98">
            <w:pPr>
              <w:pStyle w:val="TableText"/>
              <w:rPr>
                <w:rFonts w:eastAsiaTheme="minorHAnsi"/>
              </w:rPr>
            </w:pPr>
            <w:r>
              <w:rPr>
                <w:rFonts w:eastAsiaTheme="minorHAnsi"/>
              </w:rPr>
              <w:t>Direct Install – Multi Family Bathroom</w:t>
            </w:r>
          </w:p>
        </w:tc>
        <w:tc>
          <w:tcPr>
            <w:tcW w:w="1881" w:type="dxa"/>
            <w:tcBorders>
              <w:top w:val="single" w:sz="4" w:space="0" w:color="auto"/>
              <w:left w:val="single" w:sz="4" w:space="0" w:color="auto"/>
              <w:bottom w:val="single" w:sz="4" w:space="0" w:color="auto"/>
              <w:right w:val="single" w:sz="4" w:space="0" w:color="auto"/>
            </w:tcBorders>
          </w:tcPr>
          <w:p w14:paraId="16D539BE" w14:textId="77777777" w:rsidR="00C6141C" w:rsidRPr="00A05FC2" w:rsidRDefault="00C6141C" w:rsidP="00240B98">
            <w:pPr>
              <w:pStyle w:val="TableText"/>
              <w:rPr>
                <w:rFonts w:eastAsiaTheme="minorHAnsi"/>
              </w:rPr>
            </w:pPr>
            <w:r>
              <w:rPr>
                <w:rFonts w:eastAsiaTheme="minorHAnsi"/>
              </w:rPr>
              <w:t>0.95</w:t>
            </w:r>
            <w:r>
              <w:rPr>
                <w:rStyle w:val="FootnoteReference"/>
                <w:rFonts w:eastAsiaTheme="minorHAnsi"/>
              </w:rPr>
              <w:footnoteReference w:id="800"/>
            </w:r>
          </w:p>
        </w:tc>
      </w:tr>
      <w:tr w:rsidR="00C6141C" w:rsidRPr="00A05FC2" w14:paraId="16D539C2" w14:textId="77777777" w:rsidTr="00DE5D10">
        <w:trPr>
          <w:trHeight w:val="262"/>
        </w:trPr>
        <w:tc>
          <w:tcPr>
            <w:tcW w:w="3264" w:type="dxa"/>
            <w:tcBorders>
              <w:top w:val="single" w:sz="4" w:space="0" w:color="auto"/>
              <w:left w:val="single" w:sz="4" w:space="0" w:color="auto"/>
              <w:bottom w:val="single" w:sz="4" w:space="0" w:color="auto"/>
              <w:right w:val="single" w:sz="4" w:space="0" w:color="auto"/>
            </w:tcBorders>
            <w:hideMark/>
          </w:tcPr>
          <w:p w14:paraId="16D539C0" w14:textId="77777777" w:rsidR="00C6141C" w:rsidRPr="00A05FC2" w:rsidRDefault="00C6141C" w:rsidP="00240B98">
            <w:pPr>
              <w:pStyle w:val="TableText"/>
              <w:rPr>
                <w:rFonts w:eastAsiaTheme="minorHAnsi"/>
              </w:rPr>
            </w:pPr>
            <w:r>
              <w:rPr>
                <w:rFonts w:eastAsiaTheme="minorHAnsi"/>
              </w:rPr>
              <w:t>Efficiency Kits</w:t>
            </w:r>
          </w:p>
        </w:tc>
        <w:tc>
          <w:tcPr>
            <w:tcW w:w="1881" w:type="dxa"/>
            <w:tcBorders>
              <w:top w:val="single" w:sz="4" w:space="0" w:color="auto"/>
              <w:left w:val="single" w:sz="4" w:space="0" w:color="auto"/>
              <w:bottom w:val="single" w:sz="4" w:space="0" w:color="auto"/>
              <w:right w:val="single" w:sz="4" w:space="0" w:color="auto"/>
            </w:tcBorders>
            <w:hideMark/>
          </w:tcPr>
          <w:p w14:paraId="16D539C1" w14:textId="77777777" w:rsidR="00C6141C" w:rsidRPr="00A05FC2" w:rsidRDefault="00C6141C" w:rsidP="00240B98">
            <w:pPr>
              <w:pStyle w:val="TableText"/>
              <w:rPr>
                <w:rFonts w:eastAsiaTheme="minorHAnsi"/>
              </w:rPr>
            </w:pPr>
            <w:r>
              <w:rPr>
                <w:rFonts w:eastAsiaTheme="minorHAnsi"/>
              </w:rPr>
              <w:t>To be determined through evaluation</w:t>
            </w:r>
          </w:p>
        </w:tc>
      </w:tr>
    </w:tbl>
    <w:p w14:paraId="16D539C3" w14:textId="77777777" w:rsidR="00C6141C" w:rsidRPr="00B41203" w:rsidRDefault="00C6141C" w:rsidP="00C6141C">
      <w:pPr>
        <w:ind w:left="720"/>
        <w:rPr>
          <w:rFonts w:cstheme="minorHAnsi"/>
        </w:rPr>
      </w:pPr>
    </w:p>
    <w:p w14:paraId="16D539C4" w14:textId="77777777" w:rsidR="00C6141C" w:rsidRDefault="00C6141C" w:rsidP="00C6141C">
      <w:pPr>
        <w:rPr>
          <w:rFonts w:cstheme="minorHAnsi"/>
        </w:rPr>
      </w:pPr>
      <w:r w:rsidRPr="00EF53B2">
        <w:rPr>
          <w:rFonts w:cstheme="minorHAnsi"/>
          <w:noProof/>
        </w:rPr>
        <mc:AlternateContent>
          <mc:Choice Requires="wps">
            <w:drawing>
              <wp:inline distT="0" distB="0" distL="0" distR="0" wp14:anchorId="16D54DC3" wp14:editId="16D54DC4">
                <wp:extent cx="5497158" cy="3980330"/>
                <wp:effectExtent l="0" t="0" r="27940" b="20320"/>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158" cy="3980330"/>
                        </a:xfrm>
                        <a:prstGeom prst="rect">
                          <a:avLst/>
                        </a:prstGeom>
                        <a:solidFill>
                          <a:srgbClr val="FFFFFF"/>
                        </a:solidFill>
                        <a:ln w="9525">
                          <a:solidFill>
                            <a:srgbClr val="000000"/>
                          </a:solidFill>
                          <a:miter lim="800000"/>
                          <a:headEnd/>
                          <a:tailEnd/>
                        </a:ln>
                      </wps:spPr>
                      <wps:txbx>
                        <w:txbxContent>
                          <w:p w14:paraId="16D55EB7" w14:textId="77777777" w:rsidR="00713628" w:rsidRPr="002F2634" w:rsidRDefault="00713628" w:rsidP="00C6141C">
                            <w:pPr>
                              <w:rPr>
                                <w:rFonts w:cstheme="minorHAnsi"/>
                              </w:rPr>
                            </w:pPr>
                            <w:r w:rsidRPr="002F2634">
                              <w:rPr>
                                <w:rFonts w:cstheme="minorHAnsi"/>
                              </w:rPr>
                              <w:t>For example, a direct installed</w:t>
                            </w:r>
                            <w:r>
                              <w:rPr>
                                <w:rFonts w:cstheme="minorHAnsi"/>
                              </w:rPr>
                              <w:t xml:space="preserve"> kitchen</w:t>
                            </w:r>
                            <w:r w:rsidRPr="002F2634">
                              <w:rPr>
                                <w:rFonts w:cstheme="minorHAnsi"/>
                              </w:rPr>
                              <w:t xml:space="preserve"> </w:t>
                            </w:r>
                            <w:r>
                              <w:rPr>
                                <w:rFonts w:cstheme="minorHAnsi"/>
                              </w:rPr>
                              <w:t xml:space="preserve">low flow </w:t>
                            </w:r>
                            <w:r w:rsidRPr="002F2634">
                              <w:rPr>
                                <w:rFonts w:cstheme="minorHAnsi"/>
                              </w:rPr>
                              <w:t>faucet</w:t>
                            </w:r>
                            <w:r>
                              <w:rPr>
                                <w:rFonts w:cstheme="minorHAnsi"/>
                              </w:rPr>
                              <w:t xml:space="preserve"> aerator</w:t>
                            </w:r>
                            <w:r w:rsidRPr="002F2634">
                              <w:rPr>
                                <w:rFonts w:cstheme="minorHAnsi"/>
                              </w:rPr>
                              <w:t xml:space="preserve"> in a single-family electric DHW home:</w:t>
                            </w:r>
                          </w:p>
                          <w:p w14:paraId="16D55EB8" w14:textId="77777777" w:rsidR="00713628" w:rsidRPr="002F2634" w:rsidRDefault="00713628" w:rsidP="00C6141C">
                            <w:pPr>
                              <w:ind w:left="1440"/>
                              <w:rPr>
                                <w:rFonts w:cstheme="minorHAnsi"/>
                              </w:rPr>
                            </w:pPr>
                            <w:r w:rsidRPr="002F2634">
                              <w:rPr>
                                <w:rFonts w:cstheme="minorHAnsi"/>
                                <w:noProof/>
                              </w:rPr>
                              <w:t xml:space="preserve">ΔkWh </w:t>
                            </w:r>
                            <w:r w:rsidRPr="002F2634">
                              <w:rPr>
                                <w:rFonts w:cstheme="minorHAnsi"/>
                                <w:noProof/>
                              </w:rPr>
                              <w:tab/>
                              <w:t xml:space="preserve">= 1.0 * </w:t>
                            </w:r>
                            <w:r>
                              <w:rPr>
                                <w:rFonts w:cstheme="minorHAnsi"/>
                                <w:noProof/>
                              </w:rPr>
                              <w:t>(</w:t>
                            </w:r>
                            <w:r w:rsidRPr="002F2634">
                              <w:rPr>
                                <w:rFonts w:cstheme="minorHAnsi"/>
                                <w:noProof/>
                              </w:rPr>
                              <w:t xml:space="preserve">((1.2 * </w:t>
                            </w:r>
                            <w:r>
                              <w:rPr>
                                <w:rFonts w:cstheme="minorHAnsi"/>
                                <w:noProof/>
                              </w:rPr>
                              <w:t>6.90</w:t>
                            </w:r>
                            <w:r w:rsidRPr="002F2634">
                              <w:rPr>
                                <w:rFonts w:cstheme="minorHAnsi"/>
                                <w:noProof/>
                              </w:rPr>
                              <w:t xml:space="preserve"> – 0.94 * </w:t>
                            </w:r>
                            <w:r>
                              <w:rPr>
                                <w:rFonts w:cstheme="minorHAnsi"/>
                                <w:noProof/>
                              </w:rPr>
                              <w:t>6.90</w:t>
                            </w:r>
                            <w:r w:rsidRPr="002F2634">
                              <w:rPr>
                                <w:rFonts w:cstheme="minorHAnsi"/>
                                <w:noProof/>
                              </w:rPr>
                              <w:t>) * 2.56 * 365.25 *0.75</w:t>
                            </w:r>
                            <w:r>
                              <w:rPr>
                                <w:rFonts w:cstheme="minorHAnsi"/>
                                <w:noProof/>
                              </w:rPr>
                              <w:t>)</w:t>
                            </w:r>
                            <w:r w:rsidRPr="002F2634">
                              <w:rPr>
                                <w:rFonts w:cstheme="minorHAnsi"/>
                                <w:noProof/>
                              </w:rPr>
                              <w:t xml:space="preserve"> / 1) * 0.0894 * 0.9</w:t>
                            </w:r>
                            <w:r>
                              <w:rPr>
                                <w:rFonts w:cstheme="minorHAnsi"/>
                                <w:noProof/>
                              </w:rPr>
                              <w:t>7</w:t>
                            </w:r>
                          </w:p>
                          <w:p w14:paraId="16D55EB9" w14:textId="77777777" w:rsidR="00713628" w:rsidRDefault="00713628" w:rsidP="00C6141C">
                            <w:pPr>
                              <w:ind w:left="2160"/>
                              <w:rPr>
                                <w:rFonts w:cstheme="minorHAnsi"/>
                              </w:rPr>
                            </w:pPr>
                            <w:r w:rsidRPr="002F2634">
                              <w:rPr>
                                <w:rFonts w:cstheme="minorHAnsi"/>
                              </w:rPr>
                              <w:t xml:space="preserve">= </w:t>
                            </w:r>
                            <w:r>
                              <w:rPr>
                                <w:rFonts w:cstheme="minorHAnsi"/>
                              </w:rPr>
                              <w:t>106.9</w:t>
                            </w:r>
                            <w:r w:rsidRPr="002F2634">
                              <w:rPr>
                                <w:rFonts w:cstheme="minorHAnsi"/>
                              </w:rPr>
                              <w:t xml:space="preserve"> kWh</w:t>
                            </w:r>
                          </w:p>
                          <w:p w14:paraId="16D55EBA" w14:textId="77777777" w:rsidR="00713628" w:rsidRDefault="00713628" w:rsidP="00C6141C">
                            <w:pPr>
                              <w:ind w:left="2160"/>
                              <w:rPr>
                                <w:rFonts w:cstheme="minorHAnsi"/>
                              </w:rPr>
                            </w:pPr>
                          </w:p>
                          <w:p w14:paraId="16D55EBB" w14:textId="77777777" w:rsidR="00713628" w:rsidRPr="002F2634" w:rsidRDefault="00713628" w:rsidP="00C6141C">
                            <w:pPr>
                              <w:rPr>
                                <w:rFonts w:cstheme="minorHAnsi"/>
                              </w:rPr>
                            </w:pPr>
                            <w:r w:rsidRPr="002F2634">
                              <w:rPr>
                                <w:rFonts w:cstheme="minorHAnsi"/>
                              </w:rPr>
                              <w:t>For example, a direct installed</w:t>
                            </w:r>
                            <w:r>
                              <w:rPr>
                                <w:rFonts w:cstheme="minorHAnsi"/>
                              </w:rPr>
                              <w:t xml:space="preserve"> bath</w:t>
                            </w:r>
                            <w:r w:rsidRPr="002F2634">
                              <w:rPr>
                                <w:rFonts w:cstheme="minorHAnsi"/>
                              </w:rPr>
                              <w:t xml:space="preserve"> </w:t>
                            </w:r>
                            <w:r>
                              <w:rPr>
                                <w:rFonts w:cstheme="minorHAnsi"/>
                              </w:rPr>
                              <w:t xml:space="preserve">low flow </w:t>
                            </w:r>
                            <w:r w:rsidRPr="002F2634">
                              <w:rPr>
                                <w:rFonts w:cstheme="minorHAnsi"/>
                              </w:rPr>
                              <w:t xml:space="preserve">faucet </w:t>
                            </w:r>
                            <w:r>
                              <w:rPr>
                                <w:rFonts w:cstheme="minorHAnsi"/>
                              </w:rPr>
                              <w:t>aerator</w:t>
                            </w:r>
                            <w:r w:rsidRPr="002F2634">
                              <w:rPr>
                                <w:rFonts w:cstheme="minorHAnsi"/>
                              </w:rPr>
                              <w:t xml:space="preserve"> in a </w:t>
                            </w:r>
                            <w:r>
                              <w:rPr>
                                <w:rFonts w:cstheme="minorHAnsi"/>
                              </w:rPr>
                              <w:t>multi</w:t>
                            </w:r>
                            <w:r w:rsidRPr="002F2634">
                              <w:rPr>
                                <w:rFonts w:cstheme="minorHAnsi"/>
                              </w:rPr>
                              <w:t>-family electric DHW home:</w:t>
                            </w:r>
                          </w:p>
                          <w:p w14:paraId="16D55EBC" w14:textId="77777777" w:rsidR="00713628" w:rsidRDefault="00713628" w:rsidP="00C6141C">
                            <w:pPr>
                              <w:ind w:left="1440"/>
                              <w:rPr>
                                <w:rFonts w:cstheme="minorHAnsi"/>
                                <w:noProof/>
                              </w:rPr>
                            </w:pPr>
                            <w:r w:rsidRPr="002F2634">
                              <w:rPr>
                                <w:rFonts w:cstheme="minorHAnsi"/>
                                <w:noProof/>
                              </w:rPr>
                              <w:t xml:space="preserve">ΔkWh </w:t>
                            </w:r>
                            <w:r w:rsidRPr="002F2634">
                              <w:rPr>
                                <w:rFonts w:cstheme="minorHAnsi"/>
                                <w:noProof/>
                              </w:rPr>
                              <w:tab/>
                              <w:t xml:space="preserve">= 1.0 * </w:t>
                            </w:r>
                            <w:r>
                              <w:rPr>
                                <w:rFonts w:cstheme="minorHAnsi"/>
                                <w:noProof/>
                              </w:rPr>
                              <w:t>(</w:t>
                            </w:r>
                            <w:r w:rsidRPr="002F2634">
                              <w:rPr>
                                <w:rFonts w:cstheme="minorHAnsi"/>
                                <w:noProof/>
                              </w:rPr>
                              <w:t xml:space="preserve">((1.2 * </w:t>
                            </w:r>
                            <w:r>
                              <w:rPr>
                                <w:rFonts w:cstheme="minorHAnsi"/>
                                <w:noProof/>
                              </w:rPr>
                              <w:t>2.95</w:t>
                            </w:r>
                            <w:r w:rsidRPr="002F2634">
                              <w:rPr>
                                <w:rFonts w:cstheme="minorHAnsi"/>
                                <w:noProof/>
                              </w:rPr>
                              <w:t xml:space="preserve"> – 0.94 * </w:t>
                            </w:r>
                            <w:r>
                              <w:rPr>
                                <w:rFonts w:cstheme="minorHAnsi"/>
                                <w:noProof/>
                              </w:rPr>
                              <w:t>2.95</w:t>
                            </w:r>
                            <w:r w:rsidRPr="002F2634">
                              <w:rPr>
                                <w:rFonts w:cstheme="minorHAnsi"/>
                                <w:noProof/>
                              </w:rPr>
                              <w:t>) * 2.</w:t>
                            </w:r>
                            <w:r>
                              <w:rPr>
                                <w:rFonts w:cstheme="minorHAnsi"/>
                                <w:noProof/>
                              </w:rPr>
                              <w:t>1</w:t>
                            </w:r>
                            <w:r w:rsidRPr="002F2634">
                              <w:rPr>
                                <w:rFonts w:cstheme="minorHAnsi"/>
                                <w:noProof/>
                              </w:rPr>
                              <w:t xml:space="preserve"> * 365.25 *</w:t>
                            </w:r>
                            <w:r>
                              <w:rPr>
                                <w:rFonts w:cstheme="minorHAnsi"/>
                                <w:noProof/>
                              </w:rPr>
                              <w:t xml:space="preserve"> </w:t>
                            </w:r>
                            <w:r w:rsidRPr="002F2634">
                              <w:rPr>
                                <w:rFonts w:cstheme="minorHAnsi"/>
                                <w:noProof/>
                              </w:rPr>
                              <w:t>0.</w:t>
                            </w:r>
                            <w:r>
                              <w:rPr>
                                <w:rFonts w:cstheme="minorHAnsi"/>
                                <w:noProof/>
                              </w:rPr>
                              <w:t>90)</w:t>
                            </w:r>
                            <w:r w:rsidRPr="002F2634">
                              <w:rPr>
                                <w:rFonts w:cstheme="minorHAnsi"/>
                                <w:noProof/>
                              </w:rPr>
                              <w:t xml:space="preserve"> /</w:t>
                            </w:r>
                            <w:r>
                              <w:rPr>
                                <w:rFonts w:cstheme="minorHAnsi"/>
                                <w:noProof/>
                              </w:rPr>
                              <w:t>1.5</w:t>
                            </w:r>
                            <w:r w:rsidRPr="002F2634">
                              <w:rPr>
                                <w:rFonts w:cstheme="minorHAnsi"/>
                                <w:noProof/>
                              </w:rPr>
                              <w:t>) * 0.0894 * 0.95</w:t>
                            </w:r>
                          </w:p>
                          <w:p w14:paraId="16D55EBD" w14:textId="77777777" w:rsidR="00713628" w:rsidRDefault="00713628" w:rsidP="00C6141C">
                            <w:pPr>
                              <w:ind w:left="2160"/>
                              <w:rPr>
                                <w:rFonts w:cstheme="minorHAnsi"/>
                              </w:rPr>
                            </w:pPr>
                            <w:r w:rsidRPr="002F2634">
                              <w:rPr>
                                <w:rFonts w:cstheme="minorHAnsi"/>
                              </w:rPr>
                              <w:t xml:space="preserve">= </w:t>
                            </w:r>
                            <w:r>
                              <w:rPr>
                                <w:rFonts w:cstheme="minorHAnsi"/>
                              </w:rPr>
                              <w:t>30.0</w:t>
                            </w:r>
                            <w:r w:rsidRPr="002F2634">
                              <w:rPr>
                                <w:rFonts w:cstheme="minorHAnsi"/>
                              </w:rPr>
                              <w:t xml:space="preserve"> kWh</w:t>
                            </w:r>
                          </w:p>
                          <w:p w14:paraId="16D55EBE" w14:textId="77777777" w:rsidR="00713628" w:rsidRPr="002F2634" w:rsidRDefault="00713628" w:rsidP="00C6141C">
                            <w:pPr>
                              <w:ind w:left="2160"/>
                              <w:rPr>
                                <w:rFonts w:cstheme="minorHAnsi"/>
                              </w:rPr>
                            </w:pPr>
                          </w:p>
                          <w:p w14:paraId="16D55EBF" w14:textId="77777777" w:rsidR="00713628" w:rsidRPr="002F2634" w:rsidRDefault="00713628" w:rsidP="00C6141C">
                            <w:pPr>
                              <w:rPr>
                                <w:rFonts w:cstheme="minorHAnsi"/>
                              </w:rPr>
                            </w:pPr>
                            <w:r w:rsidRPr="002F2634">
                              <w:rPr>
                                <w:rFonts w:cstheme="minorHAnsi"/>
                              </w:rPr>
                              <w:t>For example, a direct installed</w:t>
                            </w:r>
                            <w:r>
                              <w:rPr>
                                <w:rFonts w:cstheme="minorHAnsi"/>
                              </w:rPr>
                              <w:t xml:space="preserve"> low flow </w:t>
                            </w:r>
                            <w:r w:rsidRPr="002F2634">
                              <w:rPr>
                                <w:rFonts w:cstheme="minorHAnsi"/>
                              </w:rPr>
                              <w:t>faucet</w:t>
                            </w:r>
                            <w:r>
                              <w:rPr>
                                <w:rFonts w:cstheme="minorHAnsi"/>
                              </w:rPr>
                              <w:t xml:space="preserve"> aerator</w:t>
                            </w:r>
                            <w:r w:rsidRPr="002F2634">
                              <w:rPr>
                                <w:rFonts w:cstheme="minorHAnsi"/>
                              </w:rPr>
                              <w:t xml:space="preserve"> </w:t>
                            </w:r>
                            <w:r>
                              <w:rPr>
                                <w:rFonts w:cstheme="minorHAnsi"/>
                              </w:rPr>
                              <w:t>in unknown faucet</w:t>
                            </w:r>
                            <w:r w:rsidRPr="002F2634">
                              <w:rPr>
                                <w:rFonts w:cstheme="minorHAnsi"/>
                              </w:rPr>
                              <w:t xml:space="preserve"> in a </w:t>
                            </w:r>
                            <w:r>
                              <w:rPr>
                                <w:rFonts w:cstheme="minorHAnsi"/>
                              </w:rPr>
                              <w:t>single</w:t>
                            </w:r>
                            <w:r w:rsidRPr="002F2634">
                              <w:rPr>
                                <w:rFonts w:cstheme="minorHAnsi"/>
                              </w:rPr>
                              <w:t>-family electric DHW home:</w:t>
                            </w:r>
                          </w:p>
                          <w:p w14:paraId="16D55EC0" w14:textId="77777777" w:rsidR="00713628" w:rsidRDefault="00713628" w:rsidP="00C6141C">
                            <w:pPr>
                              <w:ind w:left="1440"/>
                              <w:rPr>
                                <w:rFonts w:cstheme="minorHAnsi"/>
                                <w:noProof/>
                              </w:rPr>
                            </w:pPr>
                            <w:r w:rsidRPr="002F2634">
                              <w:rPr>
                                <w:rFonts w:cstheme="minorHAnsi"/>
                                <w:noProof/>
                              </w:rPr>
                              <w:t xml:space="preserve">ΔkWh </w:t>
                            </w:r>
                            <w:r w:rsidRPr="002F2634">
                              <w:rPr>
                                <w:rFonts w:cstheme="minorHAnsi"/>
                                <w:noProof/>
                              </w:rPr>
                              <w:tab/>
                              <w:t xml:space="preserve">= 1.0 * </w:t>
                            </w:r>
                            <w:r>
                              <w:rPr>
                                <w:rFonts w:cstheme="minorHAnsi"/>
                                <w:noProof/>
                              </w:rPr>
                              <w:t>(</w:t>
                            </w:r>
                            <w:r w:rsidRPr="002F2634">
                              <w:rPr>
                                <w:rFonts w:cstheme="minorHAnsi"/>
                                <w:noProof/>
                              </w:rPr>
                              <w:t xml:space="preserve">((1.2 * </w:t>
                            </w:r>
                            <w:r>
                              <w:rPr>
                                <w:rFonts w:cstheme="minorHAnsi"/>
                                <w:noProof/>
                              </w:rPr>
                              <w:t>9.85</w:t>
                            </w:r>
                            <w:r w:rsidRPr="002F2634">
                              <w:rPr>
                                <w:rFonts w:cstheme="minorHAnsi"/>
                                <w:noProof/>
                              </w:rPr>
                              <w:t xml:space="preserve"> – 0.94 *</w:t>
                            </w:r>
                            <w:r>
                              <w:rPr>
                                <w:rFonts w:cstheme="minorHAnsi"/>
                                <w:noProof/>
                              </w:rPr>
                              <w:t xml:space="preserve"> 9.85</w:t>
                            </w:r>
                            <w:r w:rsidRPr="002F2634">
                              <w:rPr>
                                <w:rFonts w:cstheme="minorHAnsi"/>
                                <w:noProof/>
                              </w:rPr>
                              <w:t>) * 2.</w:t>
                            </w:r>
                            <w:r>
                              <w:rPr>
                                <w:rFonts w:cstheme="minorHAnsi"/>
                                <w:noProof/>
                              </w:rPr>
                              <w:t>56</w:t>
                            </w:r>
                            <w:r w:rsidRPr="002F2634">
                              <w:rPr>
                                <w:rFonts w:cstheme="minorHAnsi"/>
                                <w:noProof/>
                              </w:rPr>
                              <w:t xml:space="preserve"> * 365.25 *</w:t>
                            </w:r>
                            <w:r>
                              <w:rPr>
                                <w:rFonts w:cstheme="minorHAnsi"/>
                                <w:noProof/>
                              </w:rPr>
                              <w:t xml:space="preserve"> </w:t>
                            </w:r>
                            <w:r w:rsidRPr="002F2634">
                              <w:rPr>
                                <w:rFonts w:cstheme="minorHAnsi"/>
                                <w:noProof/>
                              </w:rPr>
                              <w:t>0.</w:t>
                            </w:r>
                            <w:r>
                              <w:rPr>
                                <w:rFonts w:cstheme="minorHAnsi"/>
                                <w:noProof/>
                              </w:rPr>
                              <w:t>795)</w:t>
                            </w:r>
                            <w:r w:rsidRPr="002F2634">
                              <w:rPr>
                                <w:rFonts w:cstheme="minorHAnsi"/>
                                <w:noProof/>
                              </w:rPr>
                              <w:t xml:space="preserve"> /</w:t>
                            </w:r>
                            <w:r>
                              <w:rPr>
                                <w:rFonts w:cstheme="minorHAnsi"/>
                                <w:noProof/>
                              </w:rPr>
                              <w:t>3.83</w:t>
                            </w:r>
                            <w:r w:rsidRPr="002F2634">
                              <w:rPr>
                                <w:rFonts w:cstheme="minorHAnsi"/>
                                <w:noProof/>
                              </w:rPr>
                              <w:t>) * 0.0894 * 0.95</w:t>
                            </w:r>
                          </w:p>
                          <w:p w14:paraId="16D55EC1" w14:textId="77777777" w:rsidR="00713628" w:rsidRDefault="00713628" w:rsidP="00C6141C">
                            <w:pPr>
                              <w:ind w:left="2160"/>
                              <w:rPr>
                                <w:rFonts w:cstheme="minorHAnsi"/>
                              </w:rPr>
                            </w:pPr>
                            <w:r w:rsidRPr="002F2634">
                              <w:rPr>
                                <w:rFonts w:cstheme="minorHAnsi"/>
                              </w:rPr>
                              <w:t xml:space="preserve">= </w:t>
                            </w:r>
                            <w:r>
                              <w:rPr>
                                <w:rFonts w:cstheme="minorHAnsi"/>
                              </w:rPr>
                              <w:t>42.2</w:t>
                            </w:r>
                            <w:r w:rsidRPr="002F2634">
                              <w:rPr>
                                <w:rFonts w:cstheme="minorHAnsi"/>
                              </w:rPr>
                              <w:t xml:space="preserve"> kWh</w:t>
                            </w:r>
                          </w:p>
                          <w:p w14:paraId="16D55EC2" w14:textId="77777777" w:rsidR="00713628" w:rsidRDefault="00713628" w:rsidP="00C6141C"/>
                        </w:txbxContent>
                      </wps:txbx>
                      <wps:bodyPr rot="0" vert="horz" wrap="square" lIns="91440" tIns="45720" rIns="91440" bIns="45720" anchor="t" anchorCtr="0">
                        <a:noAutofit/>
                      </wps:bodyPr>
                    </wps:wsp>
                  </a:graphicData>
                </a:graphic>
              </wp:inline>
            </w:drawing>
          </mc:Choice>
          <mc:Fallback>
            <w:pict>
              <v:shape id="_x0000_s1127" type="#_x0000_t202" style="width:432.85pt;height:3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">
                <v:textbox>
                  <w:txbxContent>
                    <w:p w14:paraId="16D55EB7" w14:textId="77777777" w:rsidR="00713628" w:rsidRPr="002F2634" w:rsidRDefault="00713628" w:rsidP="00C6141C">
                      <w:pPr>
                        <w:rPr>
                          <w:rFonts w:cstheme="minorHAnsi"/>
                        </w:rPr>
                      </w:pPr>
                      <w:r w:rsidRPr="002F2634">
                        <w:rPr>
                          <w:rFonts w:cstheme="minorHAnsi"/>
                        </w:rPr>
                        <w:t>For example, a direct installed</w:t>
                      </w:r>
                      <w:r>
                        <w:rPr>
                          <w:rFonts w:cstheme="minorHAnsi"/>
                        </w:rPr>
                        <w:t xml:space="preserve"> kitchen</w:t>
                      </w:r>
                      <w:r w:rsidRPr="002F2634">
                        <w:rPr>
                          <w:rFonts w:cstheme="minorHAnsi"/>
                        </w:rPr>
                        <w:t xml:space="preserve"> </w:t>
                      </w:r>
                      <w:r>
                        <w:rPr>
                          <w:rFonts w:cstheme="minorHAnsi"/>
                        </w:rPr>
                        <w:t xml:space="preserve">low flow </w:t>
                      </w:r>
                      <w:r w:rsidRPr="002F2634">
                        <w:rPr>
                          <w:rFonts w:cstheme="minorHAnsi"/>
                        </w:rPr>
                        <w:t>faucet</w:t>
                      </w:r>
                      <w:r>
                        <w:rPr>
                          <w:rFonts w:cstheme="minorHAnsi"/>
                        </w:rPr>
                        <w:t xml:space="preserve"> aerator</w:t>
                      </w:r>
                      <w:r w:rsidRPr="002F2634">
                        <w:rPr>
                          <w:rFonts w:cstheme="minorHAnsi"/>
                        </w:rPr>
                        <w:t xml:space="preserve"> in a single-family electric DHW home:</w:t>
                      </w:r>
                    </w:p>
                    <w:p w14:paraId="16D55EB8" w14:textId="77777777" w:rsidR="00713628" w:rsidRPr="002F2634" w:rsidRDefault="00713628" w:rsidP="00C6141C">
                      <w:pPr>
                        <w:ind w:left="1440"/>
                        <w:rPr>
                          <w:rFonts w:cstheme="minorHAnsi"/>
                        </w:rPr>
                      </w:pPr>
                      <w:r w:rsidRPr="002F2634">
                        <w:rPr>
                          <w:rFonts w:cstheme="minorHAnsi"/>
                          <w:noProof/>
                        </w:rPr>
                        <w:t xml:space="preserve">ΔkWh </w:t>
                      </w:r>
                      <w:r w:rsidRPr="002F2634">
                        <w:rPr>
                          <w:rFonts w:cstheme="minorHAnsi"/>
                          <w:noProof/>
                        </w:rPr>
                        <w:tab/>
                        <w:t xml:space="preserve">= 1.0 * </w:t>
                      </w:r>
                      <w:r>
                        <w:rPr>
                          <w:rFonts w:cstheme="minorHAnsi"/>
                          <w:noProof/>
                        </w:rPr>
                        <w:t>(</w:t>
                      </w:r>
                      <w:r w:rsidRPr="002F2634">
                        <w:rPr>
                          <w:rFonts w:cstheme="minorHAnsi"/>
                          <w:noProof/>
                        </w:rPr>
                        <w:t xml:space="preserve">((1.2 * </w:t>
                      </w:r>
                      <w:r>
                        <w:rPr>
                          <w:rFonts w:cstheme="minorHAnsi"/>
                          <w:noProof/>
                        </w:rPr>
                        <w:t>6.90</w:t>
                      </w:r>
                      <w:r w:rsidRPr="002F2634">
                        <w:rPr>
                          <w:rFonts w:cstheme="minorHAnsi"/>
                          <w:noProof/>
                        </w:rPr>
                        <w:t xml:space="preserve"> – 0.94 * </w:t>
                      </w:r>
                      <w:r>
                        <w:rPr>
                          <w:rFonts w:cstheme="minorHAnsi"/>
                          <w:noProof/>
                        </w:rPr>
                        <w:t>6.90</w:t>
                      </w:r>
                      <w:r w:rsidRPr="002F2634">
                        <w:rPr>
                          <w:rFonts w:cstheme="minorHAnsi"/>
                          <w:noProof/>
                        </w:rPr>
                        <w:t>) * 2.56 * 365.25 *0.75</w:t>
                      </w:r>
                      <w:r>
                        <w:rPr>
                          <w:rFonts w:cstheme="minorHAnsi"/>
                          <w:noProof/>
                        </w:rPr>
                        <w:t>)</w:t>
                      </w:r>
                      <w:r w:rsidRPr="002F2634">
                        <w:rPr>
                          <w:rFonts w:cstheme="minorHAnsi"/>
                          <w:noProof/>
                        </w:rPr>
                        <w:t xml:space="preserve"> / 1) * 0.0894 * 0.9</w:t>
                      </w:r>
                      <w:r>
                        <w:rPr>
                          <w:rFonts w:cstheme="minorHAnsi"/>
                          <w:noProof/>
                        </w:rPr>
                        <w:t>7</w:t>
                      </w:r>
                    </w:p>
                    <w:p w14:paraId="16D55EB9" w14:textId="77777777" w:rsidR="00713628" w:rsidRDefault="00713628" w:rsidP="00C6141C">
                      <w:pPr>
                        <w:ind w:left="2160"/>
                        <w:rPr>
                          <w:rFonts w:cstheme="minorHAnsi"/>
                        </w:rPr>
                      </w:pPr>
                      <w:r w:rsidRPr="002F2634">
                        <w:rPr>
                          <w:rFonts w:cstheme="minorHAnsi"/>
                        </w:rPr>
                        <w:t xml:space="preserve">= </w:t>
                      </w:r>
                      <w:r>
                        <w:rPr>
                          <w:rFonts w:cstheme="minorHAnsi"/>
                        </w:rPr>
                        <w:t>106.9</w:t>
                      </w:r>
                      <w:r w:rsidRPr="002F2634">
                        <w:rPr>
                          <w:rFonts w:cstheme="minorHAnsi"/>
                        </w:rPr>
                        <w:t xml:space="preserve"> kWh</w:t>
                      </w:r>
                    </w:p>
                    <w:p w14:paraId="16D55EBA" w14:textId="77777777" w:rsidR="00713628" w:rsidRDefault="00713628" w:rsidP="00C6141C">
                      <w:pPr>
                        <w:ind w:left="2160"/>
                        <w:rPr>
                          <w:rFonts w:cstheme="minorHAnsi"/>
                        </w:rPr>
                      </w:pPr>
                    </w:p>
                    <w:p w14:paraId="16D55EBB" w14:textId="77777777" w:rsidR="00713628" w:rsidRPr="002F2634" w:rsidRDefault="00713628" w:rsidP="00C6141C">
                      <w:pPr>
                        <w:rPr>
                          <w:rFonts w:cstheme="minorHAnsi"/>
                        </w:rPr>
                      </w:pPr>
                      <w:r w:rsidRPr="002F2634">
                        <w:rPr>
                          <w:rFonts w:cstheme="minorHAnsi"/>
                        </w:rPr>
                        <w:t>For example, a direct installed</w:t>
                      </w:r>
                      <w:r>
                        <w:rPr>
                          <w:rFonts w:cstheme="minorHAnsi"/>
                        </w:rPr>
                        <w:t xml:space="preserve"> bath</w:t>
                      </w:r>
                      <w:r w:rsidRPr="002F2634">
                        <w:rPr>
                          <w:rFonts w:cstheme="minorHAnsi"/>
                        </w:rPr>
                        <w:t xml:space="preserve"> </w:t>
                      </w:r>
                      <w:r>
                        <w:rPr>
                          <w:rFonts w:cstheme="minorHAnsi"/>
                        </w:rPr>
                        <w:t xml:space="preserve">low flow </w:t>
                      </w:r>
                      <w:r w:rsidRPr="002F2634">
                        <w:rPr>
                          <w:rFonts w:cstheme="minorHAnsi"/>
                        </w:rPr>
                        <w:t xml:space="preserve">faucet </w:t>
                      </w:r>
                      <w:r>
                        <w:rPr>
                          <w:rFonts w:cstheme="minorHAnsi"/>
                        </w:rPr>
                        <w:t>aerator</w:t>
                      </w:r>
                      <w:r w:rsidRPr="002F2634">
                        <w:rPr>
                          <w:rFonts w:cstheme="minorHAnsi"/>
                        </w:rPr>
                        <w:t xml:space="preserve"> in a </w:t>
                      </w:r>
                      <w:r>
                        <w:rPr>
                          <w:rFonts w:cstheme="minorHAnsi"/>
                        </w:rPr>
                        <w:t>multi</w:t>
                      </w:r>
                      <w:r w:rsidRPr="002F2634">
                        <w:rPr>
                          <w:rFonts w:cstheme="minorHAnsi"/>
                        </w:rPr>
                        <w:t>-family electric DHW home:</w:t>
                      </w:r>
                    </w:p>
                    <w:p w14:paraId="16D55EBC" w14:textId="77777777" w:rsidR="00713628" w:rsidRDefault="00713628" w:rsidP="00C6141C">
                      <w:pPr>
                        <w:ind w:left="1440"/>
                        <w:rPr>
                          <w:rFonts w:cstheme="minorHAnsi"/>
                          <w:noProof/>
                        </w:rPr>
                      </w:pPr>
                      <w:r w:rsidRPr="002F2634">
                        <w:rPr>
                          <w:rFonts w:cstheme="minorHAnsi"/>
                          <w:noProof/>
                        </w:rPr>
                        <w:t xml:space="preserve">ΔkWh </w:t>
                      </w:r>
                      <w:r w:rsidRPr="002F2634">
                        <w:rPr>
                          <w:rFonts w:cstheme="minorHAnsi"/>
                          <w:noProof/>
                        </w:rPr>
                        <w:tab/>
                        <w:t xml:space="preserve">= 1.0 * </w:t>
                      </w:r>
                      <w:r>
                        <w:rPr>
                          <w:rFonts w:cstheme="minorHAnsi"/>
                          <w:noProof/>
                        </w:rPr>
                        <w:t>(</w:t>
                      </w:r>
                      <w:r w:rsidRPr="002F2634">
                        <w:rPr>
                          <w:rFonts w:cstheme="minorHAnsi"/>
                          <w:noProof/>
                        </w:rPr>
                        <w:t xml:space="preserve">((1.2 * </w:t>
                      </w:r>
                      <w:r>
                        <w:rPr>
                          <w:rFonts w:cstheme="minorHAnsi"/>
                          <w:noProof/>
                        </w:rPr>
                        <w:t>2.95</w:t>
                      </w:r>
                      <w:r w:rsidRPr="002F2634">
                        <w:rPr>
                          <w:rFonts w:cstheme="minorHAnsi"/>
                          <w:noProof/>
                        </w:rPr>
                        <w:t xml:space="preserve"> – 0.94 * </w:t>
                      </w:r>
                      <w:r>
                        <w:rPr>
                          <w:rFonts w:cstheme="minorHAnsi"/>
                          <w:noProof/>
                        </w:rPr>
                        <w:t>2.95</w:t>
                      </w:r>
                      <w:r w:rsidRPr="002F2634">
                        <w:rPr>
                          <w:rFonts w:cstheme="minorHAnsi"/>
                          <w:noProof/>
                        </w:rPr>
                        <w:t>) * 2.</w:t>
                      </w:r>
                      <w:r>
                        <w:rPr>
                          <w:rFonts w:cstheme="minorHAnsi"/>
                          <w:noProof/>
                        </w:rPr>
                        <w:t>1</w:t>
                      </w:r>
                      <w:r w:rsidRPr="002F2634">
                        <w:rPr>
                          <w:rFonts w:cstheme="minorHAnsi"/>
                          <w:noProof/>
                        </w:rPr>
                        <w:t xml:space="preserve"> * 365.25 *</w:t>
                      </w:r>
                      <w:r>
                        <w:rPr>
                          <w:rFonts w:cstheme="minorHAnsi"/>
                          <w:noProof/>
                        </w:rPr>
                        <w:t xml:space="preserve"> </w:t>
                      </w:r>
                      <w:r w:rsidRPr="002F2634">
                        <w:rPr>
                          <w:rFonts w:cstheme="minorHAnsi"/>
                          <w:noProof/>
                        </w:rPr>
                        <w:t>0.</w:t>
                      </w:r>
                      <w:r>
                        <w:rPr>
                          <w:rFonts w:cstheme="minorHAnsi"/>
                          <w:noProof/>
                        </w:rPr>
                        <w:t>90)</w:t>
                      </w:r>
                      <w:r w:rsidRPr="002F2634">
                        <w:rPr>
                          <w:rFonts w:cstheme="minorHAnsi"/>
                          <w:noProof/>
                        </w:rPr>
                        <w:t xml:space="preserve"> /</w:t>
                      </w:r>
                      <w:r>
                        <w:rPr>
                          <w:rFonts w:cstheme="minorHAnsi"/>
                          <w:noProof/>
                        </w:rPr>
                        <w:t>1.5</w:t>
                      </w:r>
                      <w:r w:rsidRPr="002F2634">
                        <w:rPr>
                          <w:rFonts w:cstheme="minorHAnsi"/>
                          <w:noProof/>
                        </w:rPr>
                        <w:t>) * 0.0894 * 0.95</w:t>
                      </w:r>
                    </w:p>
                    <w:p w14:paraId="16D55EBD" w14:textId="77777777" w:rsidR="00713628" w:rsidRDefault="00713628" w:rsidP="00C6141C">
                      <w:pPr>
                        <w:ind w:left="2160"/>
                        <w:rPr>
                          <w:rFonts w:cstheme="minorHAnsi"/>
                        </w:rPr>
                      </w:pPr>
                      <w:r w:rsidRPr="002F2634">
                        <w:rPr>
                          <w:rFonts w:cstheme="minorHAnsi"/>
                        </w:rPr>
                        <w:t xml:space="preserve">= </w:t>
                      </w:r>
                      <w:r>
                        <w:rPr>
                          <w:rFonts w:cstheme="minorHAnsi"/>
                        </w:rPr>
                        <w:t>30.0</w:t>
                      </w:r>
                      <w:r w:rsidRPr="002F2634">
                        <w:rPr>
                          <w:rFonts w:cstheme="minorHAnsi"/>
                        </w:rPr>
                        <w:t xml:space="preserve"> kWh</w:t>
                      </w:r>
                    </w:p>
                    <w:p w14:paraId="16D55EBE" w14:textId="77777777" w:rsidR="00713628" w:rsidRPr="002F2634" w:rsidRDefault="00713628" w:rsidP="00C6141C">
                      <w:pPr>
                        <w:ind w:left="2160"/>
                        <w:rPr>
                          <w:rFonts w:cstheme="minorHAnsi"/>
                        </w:rPr>
                      </w:pPr>
                    </w:p>
                    <w:p w14:paraId="16D55EBF" w14:textId="77777777" w:rsidR="00713628" w:rsidRPr="002F2634" w:rsidRDefault="00713628" w:rsidP="00C6141C">
                      <w:pPr>
                        <w:rPr>
                          <w:rFonts w:cstheme="minorHAnsi"/>
                        </w:rPr>
                      </w:pPr>
                      <w:r w:rsidRPr="002F2634">
                        <w:rPr>
                          <w:rFonts w:cstheme="minorHAnsi"/>
                        </w:rPr>
                        <w:t>For example, a direct installed</w:t>
                      </w:r>
                      <w:r>
                        <w:rPr>
                          <w:rFonts w:cstheme="minorHAnsi"/>
                        </w:rPr>
                        <w:t xml:space="preserve"> low flow </w:t>
                      </w:r>
                      <w:r w:rsidRPr="002F2634">
                        <w:rPr>
                          <w:rFonts w:cstheme="minorHAnsi"/>
                        </w:rPr>
                        <w:t>faucet</w:t>
                      </w:r>
                      <w:r>
                        <w:rPr>
                          <w:rFonts w:cstheme="minorHAnsi"/>
                        </w:rPr>
                        <w:t xml:space="preserve"> aerator</w:t>
                      </w:r>
                      <w:r w:rsidRPr="002F2634">
                        <w:rPr>
                          <w:rFonts w:cstheme="minorHAnsi"/>
                        </w:rPr>
                        <w:t xml:space="preserve"> </w:t>
                      </w:r>
                      <w:r>
                        <w:rPr>
                          <w:rFonts w:cstheme="minorHAnsi"/>
                        </w:rPr>
                        <w:t>in unknown faucet</w:t>
                      </w:r>
                      <w:r w:rsidRPr="002F2634">
                        <w:rPr>
                          <w:rFonts w:cstheme="minorHAnsi"/>
                        </w:rPr>
                        <w:t xml:space="preserve"> in a </w:t>
                      </w:r>
                      <w:r>
                        <w:rPr>
                          <w:rFonts w:cstheme="minorHAnsi"/>
                        </w:rPr>
                        <w:t>single</w:t>
                      </w:r>
                      <w:r w:rsidRPr="002F2634">
                        <w:rPr>
                          <w:rFonts w:cstheme="minorHAnsi"/>
                        </w:rPr>
                        <w:t>-family electric DHW home:</w:t>
                      </w:r>
                    </w:p>
                    <w:p w14:paraId="16D55EC0" w14:textId="77777777" w:rsidR="00713628" w:rsidRDefault="00713628" w:rsidP="00C6141C">
                      <w:pPr>
                        <w:ind w:left="1440"/>
                        <w:rPr>
                          <w:rFonts w:cstheme="minorHAnsi"/>
                          <w:noProof/>
                        </w:rPr>
                      </w:pPr>
                      <w:r w:rsidRPr="002F2634">
                        <w:rPr>
                          <w:rFonts w:cstheme="minorHAnsi"/>
                          <w:noProof/>
                        </w:rPr>
                        <w:t xml:space="preserve">ΔkWh </w:t>
                      </w:r>
                      <w:r w:rsidRPr="002F2634">
                        <w:rPr>
                          <w:rFonts w:cstheme="minorHAnsi"/>
                          <w:noProof/>
                        </w:rPr>
                        <w:tab/>
                        <w:t xml:space="preserve">= 1.0 * </w:t>
                      </w:r>
                      <w:r>
                        <w:rPr>
                          <w:rFonts w:cstheme="minorHAnsi"/>
                          <w:noProof/>
                        </w:rPr>
                        <w:t>(</w:t>
                      </w:r>
                      <w:r w:rsidRPr="002F2634">
                        <w:rPr>
                          <w:rFonts w:cstheme="minorHAnsi"/>
                          <w:noProof/>
                        </w:rPr>
                        <w:t xml:space="preserve">((1.2 * </w:t>
                      </w:r>
                      <w:r>
                        <w:rPr>
                          <w:rFonts w:cstheme="minorHAnsi"/>
                          <w:noProof/>
                        </w:rPr>
                        <w:t>9.85</w:t>
                      </w:r>
                      <w:r w:rsidRPr="002F2634">
                        <w:rPr>
                          <w:rFonts w:cstheme="minorHAnsi"/>
                          <w:noProof/>
                        </w:rPr>
                        <w:t xml:space="preserve"> – 0.94 *</w:t>
                      </w:r>
                      <w:r>
                        <w:rPr>
                          <w:rFonts w:cstheme="minorHAnsi"/>
                          <w:noProof/>
                        </w:rPr>
                        <w:t xml:space="preserve"> 9.85</w:t>
                      </w:r>
                      <w:r w:rsidRPr="002F2634">
                        <w:rPr>
                          <w:rFonts w:cstheme="minorHAnsi"/>
                          <w:noProof/>
                        </w:rPr>
                        <w:t>) * 2.</w:t>
                      </w:r>
                      <w:r>
                        <w:rPr>
                          <w:rFonts w:cstheme="minorHAnsi"/>
                          <w:noProof/>
                        </w:rPr>
                        <w:t>56</w:t>
                      </w:r>
                      <w:r w:rsidRPr="002F2634">
                        <w:rPr>
                          <w:rFonts w:cstheme="minorHAnsi"/>
                          <w:noProof/>
                        </w:rPr>
                        <w:t xml:space="preserve"> * 365.25 *</w:t>
                      </w:r>
                      <w:r>
                        <w:rPr>
                          <w:rFonts w:cstheme="minorHAnsi"/>
                          <w:noProof/>
                        </w:rPr>
                        <w:t xml:space="preserve"> </w:t>
                      </w:r>
                      <w:r w:rsidRPr="002F2634">
                        <w:rPr>
                          <w:rFonts w:cstheme="minorHAnsi"/>
                          <w:noProof/>
                        </w:rPr>
                        <w:t>0.</w:t>
                      </w:r>
                      <w:r>
                        <w:rPr>
                          <w:rFonts w:cstheme="minorHAnsi"/>
                          <w:noProof/>
                        </w:rPr>
                        <w:t>795)</w:t>
                      </w:r>
                      <w:r w:rsidRPr="002F2634">
                        <w:rPr>
                          <w:rFonts w:cstheme="minorHAnsi"/>
                          <w:noProof/>
                        </w:rPr>
                        <w:t xml:space="preserve"> /</w:t>
                      </w:r>
                      <w:r>
                        <w:rPr>
                          <w:rFonts w:cstheme="minorHAnsi"/>
                          <w:noProof/>
                        </w:rPr>
                        <w:t>3.83</w:t>
                      </w:r>
                      <w:r w:rsidRPr="002F2634">
                        <w:rPr>
                          <w:rFonts w:cstheme="minorHAnsi"/>
                          <w:noProof/>
                        </w:rPr>
                        <w:t>) * 0.0894 * 0.95</w:t>
                      </w:r>
                    </w:p>
                    <w:p w14:paraId="16D55EC1" w14:textId="77777777" w:rsidR="00713628" w:rsidRDefault="00713628" w:rsidP="00C6141C">
                      <w:pPr>
                        <w:ind w:left="2160"/>
                        <w:rPr>
                          <w:rFonts w:cstheme="minorHAnsi"/>
                        </w:rPr>
                      </w:pPr>
                      <w:r w:rsidRPr="002F2634">
                        <w:rPr>
                          <w:rFonts w:cstheme="minorHAnsi"/>
                        </w:rPr>
                        <w:t xml:space="preserve">= </w:t>
                      </w:r>
                      <w:r>
                        <w:rPr>
                          <w:rFonts w:cstheme="minorHAnsi"/>
                        </w:rPr>
                        <w:t>42.2</w:t>
                      </w:r>
                      <w:r w:rsidRPr="002F2634">
                        <w:rPr>
                          <w:rFonts w:cstheme="minorHAnsi"/>
                        </w:rPr>
                        <w:t xml:space="preserve"> kWh</w:t>
                      </w:r>
                    </w:p>
                    <w:p w14:paraId="16D55EC2" w14:textId="77777777" w:rsidR="00713628" w:rsidRDefault="00713628" w:rsidP="00C6141C"/>
                  </w:txbxContent>
                </v:textbox>
                <w10:anchorlock/>
              </v:shape>
            </w:pict>
          </mc:Fallback>
        </mc:AlternateContent>
      </w:r>
    </w:p>
    <w:p w14:paraId="16D539C5" w14:textId="77777777" w:rsidR="00C6141C" w:rsidRPr="000B7BB6" w:rsidRDefault="00C6141C" w:rsidP="00090AC8">
      <w:pPr>
        <w:pStyle w:val="Heading6"/>
      </w:pPr>
      <w:r w:rsidRPr="000B7BB6">
        <w:t>Summer Coincident Peak Demand Savings</w:t>
      </w:r>
    </w:p>
    <w:p w14:paraId="16D539C6" w14:textId="77777777" w:rsidR="00C6141C" w:rsidRPr="000B7BB6" w:rsidRDefault="00C6141C" w:rsidP="00C6141C">
      <w:pPr>
        <w:ind w:left="720" w:firstLine="720"/>
        <w:rPr>
          <w:rFonts w:cstheme="minorHAnsi"/>
          <w:noProof/>
          <w:szCs w:val="20"/>
          <w:lang w:val="nl-NL"/>
        </w:rPr>
      </w:pPr>
      <w:r w:rsidRPr="000B7BB6">
        <w:rPr>
          <w:rFonts w:cstheme="minorHAnsi"/>
          <w:noProof/>
        </w:rPr>
        <w:t>ΔkW  = ΔkWh / Hours * CF</w:t>
      </w:r>
    </w:p>
    <w:p w14:paraId="16D539C7" w14:textId="77777777" w:rsidR="00C6141C" w:rsidRPr="000B7BB6" w:rsidRDefault="00C6141C" w:rsidP="00C6141C">
      <w:pPr>
        <w:ind w:left="720"/>
        <w:rPr>
          <w:rFonts w:cstheme="minorHAnsi"/>
          <w:noProof/>
          <w:lang w:val="nl-NL"/>
        </w:rPr>
      </w:pPr>
      <w:r w:rsidRPr="00B41203">
        <w:rPr>
          <w:rFonts w:cstheme="minorHAnsi"/>
          <w:noProof/>
          <w:lang w:val="nl-NL"/>
        </w:rPr>
        <w:t>Where:</w:t>
      </w:r>
    </w:p>
    <w:p w14:paraId="16D539C8" w14:textId="77777777" w:rsidR="00C6141C" w:rsidRPr="000B7BB6" w:rsidRDefault="00C6141C" w:rsidP="00C6141C">
      <w:pPr>
        <w:ind w:left="1440"/>
        <w:rPr>
          <w:rFonts w:cstheme="minorHAnsi"/>
          <w:noProof/>
        </w:rPr>
      </w:pPr>
      <w:r w:rsidRPr="000B7BB6">
        <w:rPr>
          <w:rFonts w:cstheme="minorHAnsi"/>
          <w:noProof/>
        </w:rPr>
        <w:t>ΔkWh</w:t>
      </w:r>
      <w:r w:rsidRPr="000B7BB6">
        <w:rPr>
          <w:rFonts w:cstheme="minorHAnsi"/>
          <w:noProof/>
        </w:rPr>
        <w:tab/>
        <w:t>= calculated value above</w:t>
      </w:r>
    </w:p>
    <w:p w14:paraId="16D539C9" w14:textId="77777777" w:rsidR="00C6141C" w:rsidRPr="000B7BB6" w:rsidRDefault="00C6141C" w:rsidP="00C6141C">
      <w:pPr>
        <w:ind w:left="1440"/>
        <w:rPr>
          <w:rFonts w:cstheme="minorHAnsi"/>
        </w:rPr>
      </w:pPr>
      <w:r w:rsidRPr="000B7BB6">
        <w:rPr>
          <w:rFonts w:cstheme="minorHAnsi"/>
          <w:noProof/>
          <w:lang w:val="nl-NL"/>
        </w:rPr>
        <w:t xml:space="preserve">Hours </w:t>
      </w:r>
      <w:r w:rsidRPr="000B7BB6">
        <w:rPr>
          <w:rFonts w:cstheme="minorHAnsi"/>
          <w:noProof/>
          <w:lang w:val="nl-NL"/>
        </w:rPr>
        <w:tab/>
        <w:t>= Annual electric DHW recovery hours for faucet use</w:t>
      </w:r>
      <w:r>
        <w:rPr>
          <w:rFonts w:cstheme="minorHAnsi"/>
          <w:noProof/>
          <w:lang w:val="nl-NL"/>
        </w:rPr>
        <w:t xml:space="preserve"> per faucet</w:t>
      </w:r>
    </w:p>
    <w:p w14:paraId="16D539CA" w14:textId="77777777" w:rsidR="00C6141C" w:rsidRPr="000B7BB6" w:rsidRDefault="00C6141C" w:rsidP="00C6141C">
      <w:pPr>
        <w:ind w:left="2160"/>
        <w:rPr>
          <w:rFonts w:cstheme="minorHAnsi"/>
          <w:noProof/>
        </w:rPr>
      </w:pPr>
      <w:r w:rsidRPr="000B7BB6">
        <w:rPr>
          <w:rFonts w:cstheme="minorHAnsi"/>
        </w:rPr>
        <w:t xml:space="preserve">= </w:t>
      </w:r>
      <w:r w:rsidRPr="000B7BB6">
        <w:rPr>
          <w:rFonts w:cstheme="minorHAnsi"/>
          <w:noProof/>
        </w:rPr>
        <w:t>((GPM_base * L_base) * Household</w:t>
      </w:r>
      <w:r>
        <w:rPr>
          <w:rFonts w:cstheme="minorHAnsi"/>
          <w:noProof/>
        </w:rPr>
        <w:t>/FPH</w:t>
      </w:r>
      <w:r w:rsidRPr="000B7BB6">
        <w:rPr>
          <w:rFonts w:cstheme="minorHAnsi"/>
          <w:noProof/>
        </w:rPr>
        <w:t xml:space="preserve"> * 365.25 * DF ) * 0.545</w:t>
      </w:r>
      <w:r w:rsidRPr="008F033B">
        <w:rPr>
          <w:rStyle w:val="FootnoteReference"/>
          <w:lang w:val="nl-NL"/>
        </w:rPr>
        <w:footnoteReference w:id="801"/>
      </w:r>
      <w:r w:rsidRPr="00B41203">
        <w:rPr>
          <w:rFonts w:cstheme="minorHAnsi"/>
          <w:noProof/>
        </w:rPr>
        <w:t xml:space="preserve"> / GPH</w:t>
      </w:r>
    </w:p>
    <w:tbl>
      <w:tblPr>
        <w:tblStyle w:val="TableGrid"/>
        <w:tblW w:w="0" w:type="auto"/>
        <w:tblInd w:w="738" w:type="dxa"/>
        <w:tblLook w:val="04A0" w:firstRow="1" w:lastRow="0" w:firstColumn="1" w:lastColumn="0" w:noHBand="0" w:noVBand="1"/>
      </w:tblPr>
      <w:tblGrid>
        <w:gridCol w:w="990"/>
        <w:gridCol w:w="1260"/>
        <w:gridCol w:w="4500"/>
        <w:gridCol w:w="1865"/>
      </w:tblGrid>
      <w:tr w:rsidR="00C6141C" w14:paraId="16D539CF" w14:textId="77777777" w:rsidTr="00DE5D10">
        <w:tc>
          <w:tcPr>
            <w:tcW w:w="990" w:type="dxa"/>
          </w:tcPr>
          <w:p w14:paraId="16D539CB" w14:textId="77777777" w:rsidR="00C6141C" w:rsidRDefault="00C6141C" w:rsidP="00DE5D10">
            <w:pPr>
              <w:rPr>
                <w:rFonts w:cstheme="minorHAnsi"/>
                <w:noProof/>
              </w:rPr>
            </w:pPr>
            <w:r>
              <w:rPr>
                <w:rFonts w:cstheme="minorHAnsi"/>
                <w:noProof/>
              </w:rPr>
              <w:t>Building Type</w:t>
            </w:r>
          </w:p>
        </w:tc>
        <w:tc>
          <w:tcPr>
            <w:tcW w:w="1260" w:type="dxa"/>
          </w:tcPr>
          <w:p w14:paraId="16D539CC" w14:textId="77777777" w:rsidR="00C6141C" w:rsidRDefault="00C6141C" w:rsidP="00DE5D10">
            <w:pPr>
              <w:rPr>
                <w:rFonts w:cstheme="minorHAnsi"/>
                <w:noProof/>
              </w:rPr>
            </w:pPr>
            <w:r>
              <w:rPr>
                <w:rFonts w:cstheme="minorHAnsi"/>
                <w:noProof/>
              </w:rPr>
              <w:t>Faucet location</w:t>
            </w:r>
          </w:p>
        </w:tc>
        <w:tc>
          <w:tcPr>
            <w:tcW w:w="4500" w:type="dxa"/>
          </w:tcPr>
          <w:p w14:paraId="16D539CD" w14:textId="77777777" w:rsidR="00C6141C" w:rsidRPr="000B7BB6" w:rsidRDefault="00C6141C" w:rsidP="00DE5D10">
            <w:pPr>
              <w:rPr>
                <w:rFonts w:cstheme="minorHAnsi"/>
                <w:noProof/>
                <w:lang w:val="nl-NL"/>
              </w:rPr>
            </w:pPr>
            <w:r>
              <w:rPr>
                <w:rFonts w:cstheme="minorHAnsi"/>
                <w:noProof/>
                <w:lang w:val="nl-NL"/>
              </w:rPr>
              <w:t>Calculation</w:t>
            </w:r>
          </w:p>
        </w:tc>
        <w:tc>
          <w:tcPr>
            <w:tcW w:w="1865" w:type="dxa"/>
          </w:tcPr>
          <w:p w14:paraId="16D539CE" w14:textId="77777777" w:rsidR="00C6141C" w:rsidRDefault="00C6141C" w:rsidP="00DE5D10">
            <w:pPr>
              <w:rPr>
                <w:rFonts w:cstheme="minorHAnsi"/>
                <w:noProof/>
              </w:rPr>
            </w:pPr>
            <w:r w:rsidRPr="000B7BB6">
              <w:rPr>
                <w:rFonts w:cstheme="minorHAnsi"/>
                <w:noProof/>
                <w:lang w:val="nl-NL"/>
              </w:rPr>
              <w:t>Hours</w:t>
            </w:r>
            <w:r>
              <w:rPr>
                <w:rFonts w:cstheme="minorHAnsi"/>
                <w:noProof/>
                <w:lang w:val="nl-NL"/>
              </w:rPr>
              <w:t xml:space="preserve"> per faucet</w:t>
            </w:r>
          </w:p>
        </w:tc>
      </w:tr>
      <w:tr w:rsidR="00C6141C" w14:paraId="16D539D4" w14:textId="77777777" w:rsidTr="00DE5D10">
        <w:tc>
          <w:tcPr>
            <w:tcW w:w="990" w:type="dxa"/>
            <w:vMerge w:val="restart"/>
          </w:tcPr>
          <w:p w14:paraId="16D539D0" w14:textId="77777777" w:rsidR="00C6141C" w:rsidRDefault="00C6141C" w:rsidP="00DE5D10">
            <w:pPr>
              <w:rPr>
                <w:rFonts w:cstheme="minorHAnsi"/>
                <w:noProof/>
              </w:rPr>
            </w:pPr>
            <w:r>
              <w:rPr>
                <w:rFonts w:cstheme="minorHAnsi"/>
                <w:noProof/>
              </w:rPr>
              <w:t>Single Family</w:t>
            </w:r>
          </w:p>
        </w:tc>
        <w:tc>
          <w:tcPr>
            <w:tcW w:w="1260" w:type="dxa"/>
          </w:tcPr>
          <w:p w14:paraId="16D539D1" w14:textId="77777777" w:rsidR="00C6141C" w:rsidRDefault="00C6141C" w:rsidP="00DE5D10">
            <w:pPr>
              <w:rPr>
                <w:rFonts w:cstheme="minorHAnsi"/>
                <w:noProof/>
              </w:rPr>
            </w:pPr>
            <w:r>
              <w:rPr>
                <w:rFonts w:cstheme="minorHAnsi"/>
                <w:noProof/>
              </w:rPr>
              <w:t>Kitchen</w:t>
            </w:r>
          </w:p>
        </w:tc>
        <w:tc>
          <w:tcPr>
            <w:tcW w:w="4500" w:type="dxa"/>
          </w:tcPr>
          <w:p w14:paraId="16D539D2" w14:textId="77777777" w:rsidR="00C6141C" w:rsidRDefault="00C6141C" w:rsidP="00DE5D10">
            <w:pPr>
              <w:rPr>
                <w:rFonts w:cstheme="minorHAnsi"/>
                <w:noProof/>
              </w:rPr>
            </w:pPr>
            <w:r>
              <w:rPr>
                <w:rFonts w:cstheme="minorHAnsi"/>
                <w:noProof/>
              </w:rPr>
              <w:t>((1.2 * 6.9) * 2.56/1 * 365.25 * 0.75) * 0.545 / 27.51</w:t>
            </w:r>
          </w:p>
        </w:tc>
        <w:tc>
          <w:tcPr>
            <w:tcW w:w="1865" w:type="dxa"/>
          </w:tcPr>
          <w:p w14:paraId="16D539D3" w14:textId="77777777" w:rsidR="00C6141C" w:rsidRDefault="00C6141C" w:rsidP="00DE5D10">
            <w:pPr>
              <w:jc w:val="center"/>
              <w:rPr>
                <w:rFonts w:cstheme="minorHAnsi"/>
                <w:noProof/>
              </w:rPr>
            </w:pPr>
            <w:r>
              <w:rPr>
                <w:rFonts w:cstheme="minorHAnsi"/>
                <w:noProof/>
              </w:rPr>
              <w:t>115</w:t>
            </w:r>
          </w:p>
        </w:tc>
      </w:tr>
      <w:tr w:rsidR="00C6141C" w14:paraId="16D539D9" w14:textId="77777777" w:rsidTr="00DE5D10">
        <w:tc>
          <w:tcPr>
            <w:tcW w:w="990" w:type="dxa"/>
            <w:vMerge/>
          </w:tcPr>
          <w:p w14:paraId="16D539D5" w14:textId="77777777" w:rsidR="00C6141C" w:rsidRDefault="00C6141C" w:rsidP="00DE5D10">
            <w:pPr>
              <w:rPr>
                <w:rFonts w:cstheme="minorHAnsi"/>
                <w:noProof/>
              </w:rPr>
            </w:pPr>
          </w:p>
        </w:tc>
        <w:tc>
          <w:tcPr>
            <w:tcW w:w="1260" w:type="dxa"/>
          </w:tcPr>
          <w:p w14:paraId="16D539D6" w14:textId="77777777" w:rsidR="00C6141C" w:rsidRDefault="00C6141C" w:rsidP="00DE5D10">
            <w:pPr>
              <w:rPr>
                <w:rFonts w:cstheme="minorHAnsi"/>
                <w:noProof/>
              </w:rPr>
            </w:pPr>
            <w:r>
              <w:rPr>
                <w:rFonts w:cstheme="minorHAnsi"/>
                <w:noProof/>
              </w:rPr>
              <w:t>Bathroom</w:t>
            </w:r>
          </w:p>
        </w:tc>
        <w:tc>
          <w:tcPr>
            <w:tcW w:w="4500" w:type="dxa"/>
          </w:tcPr>
          <w:p w14:paraId="16D539D7" w14:textId="77777777" w:rsidR="00C6141C" w:rsidRDefault="00C6141C" w:rsidP="00DE5D10">
            <w:pPr>
              <w:rPr>
                <w:rFonts w:cstheme="minorHAnsi"/>
                <w:noProof/>
              </w:rPr>
            </w:pPr>
            <w:r>
              <w:rPr>
                <w:rFonts w:cstheme="minorHAnsi"/>
                <w:noProof/>
              </w:rPr>
              <w:t>((1.2 * 2.95) * 2.56/2.83 * 365.25 * 0.9) * 0.545 / 27.51</w:t>
            </w:r>
          </w:p>
        </w:tc>
        <w:tc>
          <w:tcPr>
            <w:tcW w:w="1865" w:type="dxa"/>
          </w:tcPr>
          <w:p w14:paraId="16D539D8" w14:textId="77777777" w:rsidR="00C6141C" w:rsidRDefault="00C6141C" w:rsidP="00DE5D10">
            <w:pPr>
              <w:jc w:val="center"/>
              <w:rPr>
                <w:rFonts w:cstheme="minorHAnsi"/>
                <w:noProof/>
              </w:rPr>
            </w:pPr>
            <w:r>
              <w:rPr>
                <w:rFonts w:cstheme="minorHAnsi"/>
                <w:noProof/>
              </w:rPr>
              <w:t>21</w:t>
            </w:r>
          </w:p>
        </w:tc>
      </w:tr>
      <w:tr w:rsidR="00C6141C" w14:paraId="16D539DE" w14:textId="77777777" w:rsidTr="00DE5D10">
        <w:tc>
          <w:tcPr>
            <w:tcW w:w="990" w:type="dxa"/>
            <w:vMerge/>
          </w:tcPr>
          <w:p w14:paraId="16D539DA" w14:textId="77777777" w:rsidR="00C6141C" w:rsidRDefault="00C6141C" w:rsidP="00DE5D10">
            <w:pPr>
              <w:rPr>
                <w:rFonts w:cstheme="minorHAnsi"/>
                <w:noProof/>
              </w:rPr>
            </w:pPr>
          </w:p>
        </w:tc>
        <w:tc>
          <w:tcPr>
            <w:tcW w:w="1260" w:type="dxa"/>
          </w:tcPr>
          <w:p w14:paraId="16D539DB" w14:textId="77777777" w:rsidR="00C6141C" w:rsidRDefault="00C6141C" w:rsidP="00DE5D10">
            <w:pPr>
              <w:rPr>
                <w:rFonts w:cstheme="minorHAnsi"/>
                <w:noProof/>
              </w:rPr>
            </w:pPr>
            <w:r>
              <w:rPr>
                <w:rFonts w:cstheme="minorHAnsi"/>
                <w:noProof/>
              </w:rPr>
              <w:t xml:space="preserve">Unknown </w:t>
            </w:r>
          </w:p>
        </w:tc>
        <w:tc>
          <w:tcPr>
            <w:tcW w:w="4500" w:type="dxa"/>
          </w:tcPr>
          <w:p w14:paraId="16D539DC" w14:textId="77777777" w:rsidR="00C6141C" w:rsidRDefault="00C6141C" w:rsidP="00DE5D10">
            <w:pPr>
              <w:rPr>
                <w:rFonts w:cstheme="minorHAnsi"/>
                <w:noProof/>
              </w:rPr>
            </w:pPr>
            <w:r>
              <w:rPr>
                <w:rFonts w:cstheme="minorHAnsi"/>
                <w:noProof/>
              </w:rPr>
              <w:t>((1.2 * 9.85) * 2.56/3.83 * 365.25 * 0.795) * 0.545 / 27.51</w:t>
            </w:r>
          </w:p>
        </w:tc>
        <w:tc>
          <w:tcPr>
            <w:tcW w:w="1865" w:type="dxa"/>
          </w:tcPr>
          <w:p w14:paraId="16D539DD" w14:textId="77777777" w:rsidR="00C6141C" w:rsidRDefault="00C6141C" w:rsidP="00DE5D10">
            <w:pPr>
              <w:jc w:val="center"/>
              <w:rPr>
                <w:rFonts w:cstheme="minorHAnsi"/>
                <w:noProof/>
              </w:rPr>
            </w:pPr>
            <w:r>
              <w:rPr>
                <w:rFonts w:cstheme="minorHAnsi"/>
                <w:noProof/>
              </w:rPr>
              <w:t>45</w:t>
            </w:r>
          </w:p>
        </w:tc>
      </w:tr>
      <w:tr w:rsidR="00C6141C" w14:paraId="16D539E3" w14:textId="77777777" w:rsidTr="00DE5D10">
        <w:tc>
          <w:tcPr>
            <w:tcW w:w="990" w:type="dxa"/>
            <w:vMerge w:val="restart"/>
          </w:tcPr>
          <w:p w14:paraId="16D539DF" w14:textId="77777777" w:rsidR="00C6141C" w:rsidRDefault="00C6141C" w:rsidP="00DE5D10">
            <w:pPr>
              <w:rPr>
                <w:rFonts w:cstheme="minorHAnsi"/>
                <w:noProof/>
              </w:rPr>
            </w:pPr>
            <w:r>
              <w:rPr>
                <w:rFonts w:cstheme="minorHAnsi"/>
                <w:noProof/>
              </w:rPr>
              <w:t>Multi Family</w:t>
            </w:r>
          </w:p>
        </w:tc>
        <w:tc>
          <w:tcPr>
            <w:tcW w:w="1260" w:type="dxa"/>
          </w:tcPr>
          <w:p w14:paraId="16D539E0" w14:textId="77777777" w:rsidR="00C6141C" w:rsidRDefault="00C6141C" w:rsidP="00DE5D10">
            <w:pPr>
              <w:rPr>
                <w:rFonts w:cstheme="minorHAnsi"/>
                <w:noProof/>
              </w:rPr>
            </w:pPr>
            <w:r>
              <w:rPr>
                <w:rFonts w:cstheme="minorHAnsi"/>
                <w:noProof/>
              </w:rPr>
              <w:t>Kitchen</w:t>
            </w:r>
          </w:p>
        </w:tc>
        <w:tc>
          <w:tcPr>
            <w:tcW w:w="4500" w:type="dxa"/>
          </w:tcPr>
          <w:p w14:paraId="16D539E1" w14:textId="77777777" w:rsidR="00C6141C" w:rsidRDefault="00C6141C" w:rsidP="00DE5D10">
            <w:pPr>
              <w:rPr>
                <w:rFonts w:cstheme="minorHAnsi"/>
                <w:noProof/>
              </w:rPr>
            </w:pPr>
            <w:r>
              <w:rPr>
                <w:rFonts w:cstheme="minorHAnsi"/>
                <w:noProof/>
              </w:rPr>
              <w:t>((1.2 * 6.9) * 2.1/1 * 365.25 * 0.75) * 0.545 / 27.51</w:t>
            </w:r>
          </w:p>
        </w:tc>
        <w:tc>
          <w:tcPr>
            <w:tcW w:w="1865" w:type="dxa"/>
          </w:tcPr>
          <w:p w14:paraId="16D539E2" w14:textId="77777777" w:rsidR="00C6141C" w:rsidRDefault="00C6141C" w:rsidP="00DE5D10">
            <w:pPr>
              <w:jc w:val="center"/>
              <w:rPr>
                <w:rFonts w:cstheme="minorHAnsi"/>
                <w:noProof/>
              </w:rPr>
            </w:pPr>
            <w:r>
              <w:rPr>
                <w:rFonts w:cstheme="minorHAnsi"/>
                <w:noProof/>
              </w:rPr>
              <w:t>94</w:t>
            </w:r>
          </w:p>
        </w:tc>
      </w:tr>
      <w:tr w:rsidR="00C6141C" w14:paraId="16D539E8" w14:textId="77777777" w:rsidTr="00DE5D10">
        <w:tc>
          <w:tcPr>
            <w:tcW w:w="990" w:type="dxa"/>
            <w:vMerge/>
          </w:tcPr>
          <w:p w14:paraId="16D539E4" w14:textId="77777777" w:rsidR="00C6141C" w:rsidRDefault="00C6141C" w:rsidP="00DE5D10">
            <w:pPr>
              <w:rPr>
                <w:rFonts w:cstheme="minorHAnsi"/>
                <w:noProof/>
              </w:rPr>
            </w:pPr>
          </w:p>
        </w:tc>
        <w:tc>
          <w:tcPr>
            <w:tcW w:w="1260" w:type="dxa"/>
          </w:tcPr>
          <w:p w14:paraId="16D539E5" w14:textId="77777777" w:rsidR="00C6141C" w:rsidRDefault="00C6141C" w:rsidP="00DE5D10">
            <w:pPr>
              <w:rPr>
                <w:rFonts w:cstheme="minorHAnsi"/>
                <w:noProof/>
              </w:rPr>
            </w:pPr>
            <w:r>
              <w:rPr>
                <w:rFonts w:cstheme="minorHAnsi"/>
                <w:noProof/>
              </w:rPr>
              <w:t>Bathroom</w:t>
            </w:r>
          </w:p>
        </w:tc>
        <w:tc>
          <w:tcPr>
            <w:tcW w:w="4500" w:type="dxa"/>
          </w:tcPr>
          <w:p w14:paraId="16D539E6" w14:textId="77777777" w:rsidR="00C6141C" w:rsidRDefault="00C6141C" w:rsidP="00DE5D10">
            <w:pPr>
              <w:rPr>
                <w:rFonts w:cstheme="minorHAnsi"/>
                <w:noProof/>
              </w:rPr>
            </w:pPr>
            <w:r>
              <w:rPr>
                <w:rFonts w:cstheme="minorHAnsi"/>
                <w:noProof/>
              </w:rPr>
              <w:t>((1.2 * 2.95) * 2.1/1.5 * 365.25 * 0.9) * 0.545 / 27.51</w:t>
            </w:r>
          </w:p>
        </w:tc>
        <w:tc>
          <w:tcPr>
            <w:tcW w:w="1865" w:type="dxa"/>
          </w:tcPr>
          <w:p w14:paraId="16D539E7" w14:textId="77777777" w:rsidR="00C6141C" w:rsidRDefault="00C6141C" w:rsidP="00DE5D10">
            <w:pPr>
              <w:jc w:val="center"/>
              <w:rPr>
                <w:rFonts w:cstheme="minorHAnsi"/>
                <w:noProof/>
              </w:rPr>
            </w:pPr>
            <w:r>
              <w:rPr>
                <w:rFonts w:cstheme="minorHAnsi"/>
                <w:noProof/>
              </w:rPr>
              <w:t>32</w:t>
            </w:r>
          </w:p>
        </w:tc>
      </w:tr>
      <w:tr w:rsidR="00C6141C" w14:paraId="16D539ED" w14:textId="77777777" w:rsidTr="00DE5D10">
        <w:tc>
          <w:tcPr>
            <w:tcW w:w="990" w:type="dxa"/>
            <w:vMerge/>
          </w:tcPr>
          <w:p w14:paraId="16D539E9" w14:textId="77777777" w:rsidR="00C6141C" w:rsidRDefault="00C6141C" w:rsidP="00DE5D10">
            <w:pPr>
              <w:rPr>
                <w:rFonts w:cstheme="minorHAnsi"/>
                <w:noProof/>
              </w:rPr>
            </w:pPr>
          </w:p>
        </w:tc>
        <w:tc>
          <w:tcPr>
            <w:tcW w:w="1260" w:type="dxa"/>
          </w:tcPr>
          <w:p w14:paraId="16D539EA" w14:textId="77777777" w:rsidR="00C6141C" w:rsidRDefault="00C6141C" w:rsidP="00DE5D10">
            <w:pPr>
              <w:rPr>
                <w:rFonts w:cstheme="minorHAnsi"/>
                <w:noProof/>
              </w:rPr>
            </w:pPr>
            <w:r>
              <w:rPr>
                <w:rFonts w:cstheme="minorHAnsi"/>
                <w:noProof/>
              </w:rPr>
              <w:t xml:space="preserve">Unknown </w:t>
            </w:r>
          </w:p>
        </w:tc>
        <w:tc>
          <w:tcPr>
            <w:tcW w:w="4500" w:type="dxa"/>
          </w:tcPr>
          <w:p w14:paraId="16D539EB" w14:textId="77777777" w:rsidR="00C6141C" w:rsidRDefault="00C6141C" w:rsidP="00DE5D10">
            <w:pPr>
              <w:rPr>
                <w:rFonts w:cstheme="minorHAnsi"/>
                <w:noProof/>
              </w:rPr>
            </w:pPr>
            <w:r>
              <w:rPr>
                <w:rFonts w:cstheme="minorHAnsi"/>
                <w:noProof/>
              </w:rPr>
              <w:t>((1.2 * 9.85) * 2.1/2.5 * 365.25 * 0.795) * 0.545 / 27.51</w:t>
            </w:r>
          </w:p>
        </w:tc>
        <w:tc>
          <w:tcPr>
            <w:tcW w:w="1865" w:type="dxa"/>
          </w:tcPr>
          <w:p w14:paraId="16D539EC" w14:textId="77777777" w:rsidR="00C6141C" w:rsidRDefault="00C6141C" w:rsidP="00DE5D10">
            <w:pPr>
              <w:jc w:val="center"/>
              <w:rPr>
                <w:rFonts w:cstheme="minorHAnsi"/>
                <w:noProof/>
              </w:rPr>
            </w:pPr>
            <w:r>
              <w:rPr>
                <w:rFonts w:cstheme="minorHAnsi"/>
                <w:noProof/>
              </w:rPr>
              <w:t>57</w:t>
            </w:r>
          </w:p>
        </w:tc>
      </w:tr>
    </w:tbl>
    <w:p w14:paraId="16D539EE" w14:textId="77777777" w:rsidR="00C6141C" w:rsidRDefault="00C6141C" w:rsidP="008F033B">
      <w:pPr>
        <w:ind w:left="2160" w:hanging="720"/>
        <w:rPr>
          <w:rFonts w:cstheme="minorHAnsi"/>
        </w:rPr>
      </w:pPr>
    </w:p>
    <w:p w14:paraId="16D539EF" w14:textId="77777777" w:rsidR="00C6141C" w:rsidRPr="000B7BB6" w:rsidRDefault="00C6141C" w:rsidP="00C6141C">
      <w:pPr>
        <w:ind w:left="2160" w:hanging="720"/>
        <w:rPr>
          <w:rFonts w:cstheme="minorHAnsi"/>
        </w:rPr>
      </w:pPr>
      <w:r w:rsidRPr="000B7BB6">
        <w:rPr>
          <w:rFonts w:cstheme="minorHAnsi"/>
        </w:rPr>
        <w:t>GPH</w:t>
      </w:r>
      <w:r w:rsidRPr="000B7BB6">
        <w:rPr>
          <w:rFonts w:cstheme="minorHAnsi"/>
        </w:rPr>
        <w:tab/>
        <w:t>= Gallons per hour recovery of electric water heater calculated for 65.9F temp rise (120-54.1), 98% recovery efficiency, and typical 4.5kW electric resistance storage tank.</w:t>
      </w:r>
    </w:p>
    <w:p w14:paraId="16D539F0" w14:textId="77777777" w:rsidR="00C6141C" w:rsidRPr="000B7BB6" w:rsidRDefault="00C6141C" w:rsidP="00C6141C">
      <w:pPr>
        <w:ind w:left="1440" w:firstLine="720"/>
        <w:rPr>
          <w:rFonts w:cstheme="minorHAnsi"/>
        </w:rPr>
      </w:pPr>
      <w:r w:rsidRPr="000B7BB6">
        <w:rPr>
          <w:rFonts w:cstheme="minorHAnsi"/>
        </w:rPr>
        <w:t>= 27.51</w:t>
      </w:r>
    </w:p>
    <w:p w14:paraId="16D539F1" w14:textId="77777777" w:rsidR="00C6141C" w:rsidRPr="000B7BB6" w:rsidRDefault="00C6141C" w:rsidP="00C6141C">
      <w:pPr>
        <w:ind w:left="1440"/>
        <w:rPr>
          <w:rFonts w:cstheme="minorHAnsi"/>
          <w:noProof/>
          <w:lang w:val="nl-NL"/>
        </w:rPr>
      </w:pPr>
      <w:r w:rsidRPr="000B7BB6">
        <w:rPr>
          <w:rFonts w:cstheme="minorHAnsi"/>
          <w:noProof/>
          <w:lang w:val="nl-NL"/>
        </w:rPr>
        <w:t>CF</w:t>
      </w:r>
      <w:r w:rsidRPr="000B7BB6">
        <w:rPr>
          <w:rFonts w:cstheme="minorHAnsi"/>
          <w:noProof/>
          <w:lang w:val="nl-NL"/>
        </w:rPr>
        <w:tab/>
        <w:t>=</w:t>
      </w:r>
      <w:r w:rsidRPr="000B7BB6">
        <w:rPr>
          <w:rFonts w:cstheme="minorHAnsi"/>
          <w:lang w:val="nl-NL"/>
        </w:rPr>
        <w:t xml:space="preserve"> </w:t>
      </w:r>
      <w:r w:rsidRPr="000B7BB6">
        <w:rPr>
          <w:rFonts w:cstheme="minorHAnsi"/>
          <w:noProof/>
          <w:lang w:val="nl-NL"/>
        </w:rPr>
        <w:t>Coincidence Factor for electric load reduction</w:t>
      </w:r>
    </w:p>
    <w:p w14:paraId="16D539F2" w14:textId="77777777" w:rsidR="00C6141C" w:rsidRPr="00B41203" w:rsidRDefault="00C6141C" w:rsidP="00C6141C">
      <w:pPr>
        <w:ind w:left="2160"/>
        <w:rPr>
          <w:rFonts w:cstheme="minorHAnsi"/>
          <w:noProof/>
          <w:lang w:val="nl-NL"/>
        </w:rPr>
      </w:pPr>
      <w:r w:rsidRPr="000B7BB6">
        <w:rPr>
          <w:rFonts w:cstheme="minorHAnsi"/>
          <w:noProof/>
          <w:lang w:val="nl-NL"/>
        </w:rPr>
        <w:t>= 0.022</w:t>
      </w:r>
      <w:r w:rsidRPr="008F033B">
        <w:rPr>
          <w:rStyle w:val="FootnoteReference"/>
          <w:lang w:val="nl-NL"/>
        </w:rPr>
        <w:footnoteReference w:id="802"/>
      </w:r>
      <w:r w:rsidRPr="00B41203">
        <w:rPr>
          <w:rFonts w:cstheme="minorHAnsi"/>
          <w:noProof/>
          <w:lang w:val="nl-NL"/>
        </w:rPr>
        <w:t>.</w:t>
      </w:r>
    </w:p>
    <w:p w14:paraId="16D539F3" w14:textId="77777777" w:rsidR="00C6141C" w:rsidRDefault="00C6141C" w:rsidP="00C6141C">
      <w:pPr>
        <w:rPr>
          <w:rFonts w:cstheme="minorHAnsi"/>
        </w:rPr>
      </w:pPr>
      <w:r w:rsidRPr="00B41203">
        <w:rPr>
          <w:rFonts w:cstheme="minorHAnsi"/>
          <w:noProof/>
        </w:rPr>
        <mc:AlternateContent>
          <mc:Choice Requires="wps">
            <w:drawing>
              <wp:inline distT="0" distB="0" distL="0" distR="0" wp14:anchorId="16D54DC5" wp14:editId="16D54DC6">
                <wp:extent cx="5755341" cy="892885"/>
                <wp:effectExtent l="0" t="0" r="17145" b="21590"/>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341" cy="892885"/>
                        </a:xfrm>
                        <a:prstGeom prst="rect">
                          <a:avLst/>
                        </a:prstGeom>
                        <a:solidFill>
                          <a:srgbClr val="FFFFFF"/>
                        </a:solidFill>
                        <a:ln w="9525">
                          <a:solidFill>
                            <a:srgbClr val="000000"/>
                          </a:solidFill>
                          <a:miter lim="800000"/>
                          <a:headEnd/>
                          <a:tailEnd/>
                        </a:ln>
                      </wps:spPr>
                      <wps:txbx>
                        <w:txbxContent>
                          <w:p w14:paraId="16D55EC3" w14:textId="77777777" w:rsidR="00713628" w:rsidRPr="002F2634" w:rsidRDefault="00713628" w:rsidP="00C6141C">
                            <w:pPr>
                              <w:rPr>
                                <w:rFonts w:cstheme="minorHAnsi"/>
                              </w:rPr>
                            </w:pPr>
                            <w:r w:rsidRPr="002F2634">
                              <w:rPr>
                                <w:rFonts w:cstheme="minorHAnsi"/>
                              </w:rPr>
                              <w:t xml:space="preserve">For example, a direct installed </w:t>
                            </w:r>
                            <w:r>
                              <w:rPr>
                                <w:rFonts w:cstheme="minorHAnsi"/>
                              </w:rPr>
                              <w:t xml:space="preserve">kitchen low flow </w:t>
                            </w:r>
                            <w:r w:rsidRPr="002F2634">
                              <w:rPr>
                                <w:rFonts w:cstheme="minorHAnsi"/>
                              </w:rPr>
                              <w:t>faucet</w:t>
                            </w:r>
                            <w:r>
                              <w:rPr>
                                <w:rFonts w:cstheme="minorHAnsi"/>
                              </w:rPr>
                              <w:t xml:space="preserve"> aerator</w:t>
                            </w:r>
                            <w:r w:rsidRPr="002F2634">
                              <w:rPr>
                                <w:rFonts w:cstheme="minorHAnsi"/>
                              </w:rPr>
                              <w:t xml:space="preserve"> in a single family electric DHW home:</w:t>
                            </w:r>
                          </w:p>
                          <w:p w14:paraId="16D55EC4" w14:textId="77777777" w:rsidR="00713628" w:rsidRPr="002F2634" w:rsidRDefault="00713628" w:rsidP="00C6141C">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r>
                              <w:rPr>
                                <w:rFonts w:cstheme="minorHAnsi"/>
                              </w:rPr>
                              <w:t>106.9</w:t>
                            </w:r>
                            <w:r w:rsidRPr="002F2634">
                              <w:rPr>
                                <w:rFonts w:cstheme="minorHAnsi"/>
                                <w:noProof/>
                              </w:rPr>
                              <w:t>/1</w:t>
                            </w:r>
                            <w:r>
                              <w:rPr>
                                <w:rFonts w:cstheme="minorHAnsi"/>
                                <w:noProof/>
                              </w:rPr>
                              <w:t>15</w:t>
                            </w:r>
                            <w:r w:rsidRPr="002F2634">
                              <w:rPr>
                                <w:rFonts w:cstheme="minorHAnsi"/>
                                <w:noProof/>
                              </w:rPr>
                              <w:t xml:space="preserve"> * 0.022</w:t>
                            </w:r>
                          </w:p>
                          <w:p w14:paraId="16D55EC5" w14:textId="77777777" w:rsidR="00713628" w:rsidRPr="002F2634" w:rsidRDefault="00713628" w:rsidP="00C6141C">
                            <w:pPr>
                              <w:ind w:left="2160"/>
                              <w:rPr>
                                <w:rFonts w:cstheme="minorHAnsi"/>
                              </w:rPr>
                            </w:pPr>
                            <w:r w:rsidRPr="002F2634">
                              <w:rPr>
                                <w:rFonts w:cstheme="minorHAnsi"/>
                              </w:rPr>
                              <w:t>= 0.0</w:t>
                            </w:r>
                            <w:r>
                              <w:rPr>
                                <w:rFonts w:cstheme="minorHAnsi"/>
                              </w:rPr>
                              <w:t>2</w:t>
                            </w:r>
                            <w:r w:rsidRPr="002F2634">
                              <w:rPr>
                                <w:rFonts w:cstheme="minorHAnsi"/>
                              </w:rPr>
                              <w:t>kW</w:t>
                            </w:r>
                          </w:p>
                          <w:p w14:paraId="16D55EC6" w14:textId="77777777" w:rsidR="00713628" w:rsidRDefault="00713628" w:rsidP="00C6141C"/>
                        </w:txbxContent>
                      </wps:txbx>
                      <wps:bodyPr rot="0" vert="horz" wrap="square" lIns="91440" tIns="45720" rIns="91440" bIns="45720" anchor="t" anchorCtr="0">
                        <a:noAutofit/>
                      </wps:bodyPr>
                    </wps:wsp>
                  </a:graphicData>
                </a:graphic>
              </wp:inline>
            </w:drawing>
          </mc:Choice>
          <mc:Fallback>
            <w:pict>
              <v:shape id="_x0000_s1128" type="#_x0000_t202" style="width:453.2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">
                <v:textbox>
                  <w:txbxContent>
                    <w:p w14:paraId="16D55EC3" w14:textId="77777777" w:rsidR="00713628" w:rsidRPr="002F2634" w:rsidRDefault="00713628" w:rsidP="00C6141C">
                      <w:pPr>
                        <w:rPr>
                          <w:rFonts w:cstheme="minorHAnsi"/>
                        </w:rPr>
                      </w:pPr>
                      <w:r w:rsidRPr="002F2634">
                        <w:rPr>
                          <w:rFonts w:cstheme="minorHAnsi"/>
                        </w:rPr>
                        <w:t xml:space="preserve">For example, a direct installed </w:t>
                      </w:r>
                      <w:r>
                        <w:rPr>
                          <w:rFonts w:cstheme="minorHAnsi"/>
                        </w:rPr>
                        <w:t xml:space="preserve">kitchen low flow </w:t>
                      </w:r>
                      <w:r w:rsidRPr="002F2634">
                        <w:rPr>
                          <w:rFonts w:cstheme="minorHAnsi"/>
                        </w:rPr>
                        <w:t>faucet</w:t>
                      </w:r>
                      <w:r>
                        <w:rPr>
                          <w:rFonts w:cstheme="minorHAnsi"/>
                        </w:rPr>
                        <w:t xml:space="preserve"> aerator</w:t>
                      </w:r>
                      <w:r w:rsidRPr="002F2634">
                        <w:rPr>
                          <w:rFonts w:cstheme="minorHAnsi"/>
                        </w:rPr>
                        <w:t xml:space="preserve"> in a single family electric DHW home:</w:t>
                      </w:r>
                    </w:p>
                    <w:p w14:paraId="16D55EC4" w14:textId="77777777" w:rsidR="00713628" w:rsidRPr="002F2634" w:rsidRDefault="00713628" w:rsidP="00C6141C">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r>
                        <w:rPr>
                          <w:rFonts w:cstheme="minorHAnsi"/>
                        </w:rPr>
                        <w:t>106.9</w:t>
                      </w:r>
                      <w:r w:rsidRPr="002F2634">
                        <w:rPr>
                          <w:rFonts w:cstheme="minorHAnsi"/>
                          <w:noProof/>
                        </w:rPr>
                        <w:t>/1</w:t>
                      </w:r>
                      <w:r>
                        <w:rPr>
                          <w:rFonts w:cstheme="minorHAnsi"/>
                          <w:noProof/>
                        </w:rPr>
                        <w:t>15</w:t>
                      </w:r>
                      <w:r w:rsidRPr="002F2634">
                        <w:rPr>
                          <w:rFonts w:cstheme="minorHAnsi"/>
                          <w:noProof/>
                        </w:rPr>
                        <w:t xml:space="preserve"> * 0.022</w:t>
                      </w:r>
                    </w:p>
                    <w:p w14:paraId="16D55EC5" w14:textId="77777777" w:rsidR="00713628" w:rsidRPr="002F2634" w:rsidRDefault="00713628" w:rsidP="00C6141C">
                      <w:pPr>
                        <w:ind w:left="2160"/>
                        <w:rPr>
                          <w:rFonts w:cstheme="minorHAnsi"/>
                        </w:rPr>
                      </w:pPr>
                      <w:r w:rsidRPr="002F2634">
                        <w:rPr>
                          <w:rFonts w:cstheme="minorHAnsi"/>
                        </w:rPr>
                        <w:t>= 0.0</w:t>
                      </w:r>
                      <w:r>
                        <w:rPr>
                          <w:rFonts w:cstheme="minorHAnsi"/>
                        </w:rPr>
                        <w:t>2</w:t>
                      </w:r>
                      <w:r w:rsidRPr="002F2634">
                        <w:rPr>
                          <w:rFonts w:cstheme="minorHAnsi"/>
                        </w:rPr>
                        <w:t>kW</w:t>
                      </w:r>
                    </w:p>
                    <w:p w14:paraId="16D55EC6" w14:textId="77777777" w:rsidR="00713628" w:rsidRDefault="00713628" w:rsidP="00C6141C"/>
                  </w:txbxContent>
                </v:textbox>
                <w10:anchorlock/>
              </v:shape>
            </w:pict>
          </mc:Fallback>
        </mc:AlternateContent>
      </w:r>
    </w:p>
    <w:p w14:paraId="16D539F4" w14:textId="77777777" w:rsidR="00C6141C" w:rsidRPr="000B7BB6" w:rsidRDefault="00C6141C" w:rsidP="00090AC8">
      <w:pPr>
        <w:pStyle w:val="Heading6"/>
      </w:pPr>
      <w:r>
        <w:t>Natural Gas</w:t>
      </w:r>
      <w:r w:rsidRPr="000B7BB6">
        <w:t xml:space="preserve"> </w:t>
      </w:r>
      <w:r>
        <w:t>Savings</w:t>
      </w:r>
      <w:r w:rsidRPr="000B7BB6">
        <w:t xml:space="preserve"> </w:t>
      </w:r>
    </w:p>
    <w:p w14:paraId="16D539F5" w14:textId="77777777" w:rsidR="00C6141C" w:rsidRPr="000B7BB6" w:rsidRDefault="00C6141C" w:rsidP="00C6141C">
      <w:pPr>
        <w:ind w:left="2160" w:hanging="1440"/>
        <w:rPr>
          <w:rFonts w:cstheme="minorHAnsi"/>
        </w:rPr>
      </w:pPr>
      <w:r w:rsidRPr="000B7BB6">
        <w:rPr>
          <w:rFonts w:cstheme="minorHAnsi"/>
        </w:rPr>
        <w:t xml:space="preserve">ΔTherms </w:t>
      </w:r>
      <w:r w:rsidRPr="000B7BB6">
        <w:rPr>
          <w:rFonts w:cstheme="minorHAnsi"/>
        </w:rPr>
        <w:tab/>
        <w:t xml:space="preserve">= </w:t>
      </w:r>
      <w:r w:rsidRPr="000B7BB6">
        <w:rPr>
          <w:rFonts w:cstheme="minorHAnsi"/>
          <w:noProof/>
        </w:rPr>
        <w:t>%FossilDHW * ((GPM_base * L_base - GPM_low * L_low) * Household * 365.25 *DF / FPH) * EPG_gas * ISR</w:t>
      </w:r>
    </w:p>
    <w:p w14:paraId="16D539F6" w14:textId="77777777" w:rsidR="00C6141C" w:rsidRPr="000B7BB6" w:rsidRDefault="00C6141C" w:rsidP="00C6141C">
      <w:pPr>
        <w:ind w:firstLine="720"/>
        <w:rPr>
          <w:rFonts w:cstheme="minorHAnsi"/>
        </w:rPr>
      </w:pPr>
      <w:r w:rsidRPr="000B7BB6">
        <w:rPr>
          <w:rFonts w:cstheme="minorHAnsi"/>
        </w:rPr>
        <w:t>Where:</w:t>
      </w:r>
    </w:p>
    <w:p w14:paraId="16D539F7" w14:textId="77777777" w:rsidR="00C6141C" w:rsidRPr="00A05FC2" w:rsidRDefault="00C6141C" w:rsidP="00C6141C">
      <w:pPr>
        <w:ind w:left="1440"/>
        <w:rPr>
          <w:rFonts w:cstheme="minorHAnsi"/>
          <w:noProof/>
        </w:rPr>
      </w:pPr>
      <w:r w:rsidRPr="00A05FC2">
        <w:rPr>
          <w:rFonts w:cstheme="minorHAnsi"/>
          <w:noProof/>
        </w:rPr>
        <w:t xml:space="preserve">%FossilDHW </w:t>
      </w:r>
      <w:r w:rsidRPr="00A05FC2">
        <w:rPr>
          <w:rFonts w:cstheme="minorHAnsi"/>
          <w:noProof/>
        </w:rPr>
        <w:tab/>
        <w:t xml:space="preserve">= </w:t>
      </w:r>
      <w:r w:rsidRPr="00A05FC2">
        <w:rPr>
          <w:rFonts w:cstheme="minorHAnsi"/>
        </w:rPr>
        <w:t>p</w:t>
      </w:r>
      <w:r w:rsidRPr="00A05FC2">
        <w:rPr>
          <w:rFonts w:cstheme="minorHAnsi"/>
          <w:noProof/>
        </w:rPr>
        <w:t xml:space="preserve">roportion of water heating supplied by </w:t>
      </w:r>
      <w:r>
        <w:rPr>
          <w:rFonts w:cstheme="minorHAnsi"/>
          <w:noProof/>
        </w:rPr>
        <w:t>Natural Gas</w:t>
      </w:r>
      <w:r w:rsidRPr="00A05FC2">
        <w:rPr>
          <w:rFonts w:cstheme="minorHAnsi"/>
          <w:noProof/>
        </w:rPr>
        <w:t xml:space="preserv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C6141C" w:rsidRPr="00A05FC2" w14:paraId="16D539FA" w14:textId="77777777" w:rsidTr="00DE5D10">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6D539F8" w14:textId="77777777" w:rsidR="00C6141C" w:rsidRPr="000B7BB6" w:rsidRDefault="00C6141C" w:rsidP="00DE5D10">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6D539F9" w14:textId="77777777" w:rsidR="00C6141C" w:rsidRPr="000B7BB6" w:rsidRDefault="00C6141C" w:rsidP="00DE5D10">
            <w:pPr>
              <w:spacing w:after="0"/>
              <w:jc w:val="center"/>
              <w:rPr>
                <w:rFonts w:eastAsiaTheme="minorHAnsi" w:cstheme="minorHAnsi"/>
                <w:b/>
                <w:color w:val="FFFFFF" w:themeColor="background1"/>
                <w:szCs w:val="20"/>
              </w:rPr>
            </w:pPr>
            <w:r w:rsidRPr="000B7BB6">
              <w:rPr>
                <w:rFonts w:cstheme="minorHAnsi"/>
                <w:b/>
                <w:color w:val="FFFFFF" w:themeColor="background1"/>
                <w:szCs w:val="20"/>
              </w:rPr>
              <w:t>%Fossil_DHW</w:t>
            </w:r>
          </w:p>
        </w:tc>
      </w:tr>
      <w:tr w:rsidR="00C6141C" w:rsidRPr="00A05FC2" w14:paraId="16D539FD" w14:textId="77777777" w:rsidTr="00DE5D10">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9FB" w14:textId="77777777" w:rsidR="00C6141C" w:rsidRPr="000B7BB6" w:rsidRDefault="00C6141C" w:rsidP="00240B98">
            <w:pPr>
              <w:pStyle w:val="TableText"/>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9FC" w14:textId="77777777" w:rsidR="00C6141C" w:rsidRPr="000B7BB6" w:rsidRDefault="00C6141C" w:rsidP="00240B98">
            <w:pPr>
              <w:pStyle w:val="TableText"/>
              <w:rPr>
                <w:rFonts w:eastAsiaTheme="minorHAnsi"/>
              </w:rPr>
            </w:pPr>
            <w:r w:rsidRPr="00A05FC2">
              <w:t>0%</w:t>
            </w:r>
          </w:p>
        </w:tc>
      </w:tr>
      <w:tr w:rsidR="00C6141C" w:rsidRPr="00A05FC2" w14:paraId="16D53A00" w14:textId="77777777" w:rsidTr="00DE5D10">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9FE" w14:textId="77777777" w:rsidR="00C6141C" w:rsidRPr="000B7BB6" w:rsidRDefault="00C6141C" w:rsidP="00240B98">
            <w:pPr>
              <w:pStyle w:val="TableTex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9FF" w14:textId="77777777" w:rsidR="00C6141C" w:rsidRPr="000B7BB6" w:rsidRDefault="00C6141C" w:rsidP="00240B98">
            <w:pPr>
              <w:pStyle w:val="TableText"/>
              <w:rPr>
                <w:rFonts w:eastAsiaTheme="minorHAnsi"/>
              </w:rPr>
            </w:pPr>
            <w:r w:rsidRPr="00A05FC2">
              <w:t>100%</w:t>
            </w:r>
          </w:p>
        </w:tc>
      </w:tr>
      <w:tr w:rsidR="00C6141C" w:rsidRPr="00A05FC2" w14:paraId="16D53A03" w14:textId="77777777" w:rsidTr="00DE5D10">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01" w14:textId="77777777" w:rsidR="00C6141C" w:rsidRPr="000B7BB6" w:rsidRDefault="00C6141C" w:rsidP="00240B98">
            <w:pPr>
              <w:pStyle w:val="TableText"/>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02" w14:textId="77777777" w:rsidR="00C6141C" w:rsidRPr="000B7BB6" w:rsidRDefault="00C6141C" w:rsidP="00240B98">
            <w:pPr>
              <w:pStyle w:val="TableText"/>
              <w:rPr>
                <w:rFonts w:eastAsiaTheme="minorHAnsi"/>
              </w:rPr>
            </w:pPr>
            <w:r w:rsidRPr="00A05FC2">
              <w:t>84%</w:t>
            </w:r>
            <w:r w:rsidRPr="00F24B6B">
              <w:rPr>
                <w:rStyle w:val="FootnoteReference"/>
              </w:rPr>
              <w:footnoteReference w:id="803"/>
            </w:r>
          </w:p>
        </w:tc>
      </w:tr>
    </w:tbl>
    <w:p w14:paraId="16D53A04" w14:textId="77777777" w:rsidR="00C6141C" w:rsidRPr="000B7BB6" w:rsidRDefault="00C6141C" w:rsidP="00C6141C">
      <w:pPr>
        <w:spacing w:before="240"/>
        <w:ind w:left="1440"/>
        <w:rPr>
          <w:rFonts w:cstheme="minorHAnsi"/>
        </w:rPr>
      </w:pPr>
      <w:r w:rsidRPr="00B41203">
        <w:rPr>
          <w:rFonts w:cstheme="minorHAnsi"/>
        </w:rPr>
        <w:t>EPG_gas</w:t>
      </w:r>
      <w:r w:rsidRPr="00B41203">
        <w:rPr>
          <w:rFonts w:cstheme="minorHAnsi"/>
        </w:rPr>
        <w:tab/>
      </w:r>
      <w:r w:rsidRPr="00B41203">
        <w:rPr>
          <w:rFonts w:cstheme="minorHAnsi"/>
        </w:rPr>
        <w:tab/>
        <w:t>= Energy per gallon of Hot water supplied by gas</w:t>
      </w:r>
    </w:p>
    <w:p w14:paraId="16D53A05" w14:textId="77777777" w:rsidR="00C6141C" w:rsidRPr="000B7BB6" w:rsidRDefault="00C6141C" w:rsidP="00C6141C">
      <w:pPr>
        <w:keepNext/>
        <w:keepLines/>
        <w:ind w:left="2880"/>
        <w:rPr>
          <w:rFonts w:cstheme="minorHAnsi"/>
          <w:szCs w:val="20"/>
        </w:rPr>
      </w:pPr>
      <w:r w:rsidRPr="000B7BB6">
        <w:rPr>
          <w:rFonts w:cstheme="minorHAnsi"/>
          <w:szCs w:val="20"/>
        </w:rPr>
        <w:t>= (8.33 * 1.0 * (WaterTemp - SupplyTemp)) / (RE_gas * 100,000)</w:t>
      </w:r>
    </w:p>
    <w:p w14:paraId="16D53A06" w14:textId="77777777" w:rsidR="00C6141C" w:rsidRPr="000B7BB6" w:rsidRDefault="00C6141C" w:rsidP="00C6141C">
      <w:pPr>
        <w:ind w:left="2880"/>
        <w:rPr>
          <w:rFonts w:cstheme="minorHAnsi"/>
        </w:rPr>
      </w:pPr>
      <w:r w:rsidRPr="000B7BB6">
        <w:rPr>
          <w:rFonts w:cstheme="minorHAnsi"/>
          <w:noProof/>
        </w:rPr>
        <w:t>= 0.00</w:t>
      </w:r>
      <w:r>
        <w:rPr>
          <w:rFonts w:cstheme="minorHAnsi"/>
          <w:noProof/>
        </w:rPr>
        <w:t>399</w:t>
      </w:r>
      <w:r w:rsidRPr="000B7BB6">
        <w:rPr>
          <w:rFonts w:cstheme="minorHAnsi"/>
        </w:rPr>
        <w:t xml:space="preserve"> Therm/gal for SF homes</w:t>
      </w:r>
    </w:p>
    <w:p w14:paraId="16D53A07" w14:textId="77777777" w:rsidR="00C6141C" w:rsidRPr="000B7BB6" w:rsidRDefault="00C6141C" w:rsidP="00C6141C">
      <w:pPr>
        <w:ind w:left="2880"/>
        <w:rPr>
          <w:rFonts w:cstheme="minorHAnsi"/>
        </w:rPr>
      </w:pPr>
      <w:r w:rsidRPr="000B7BB6">
        <w:rPr>
          <w:rFonts w:cstheme="minorHAnsi"/>
        </w:rPr>
        <w:t>= 0.004</w:t>
      </w:r>
      <w:r>
        <w:rPr>
          <w:rFonts w:cstheme="minorHAnsi"/>
        </w:rPr>
        <w:t>46</w:t>
      </w:r>
      <w:r w:rsidRPr="000B7BB6">
        <w:rPr>
          <w:rFonts w:cstheme="minorHAnsi"/>
        </w:rPr>
        <w:t xml:space="preserve"> Therm/gal for MF homes</w:t>
      </w:r>
    </w:p>
    <w:p w14:paraId="16D53A08" w14:textId="77777777" w:rsidR="00C6141C" w:rsidRPr="000B7BB6" w:rsidRDefault="00C6141C" w:rsidP="00C6141C">
      <w:pPr>
        <w:ind w:left="720" w:firstLine="720"/>
        <w:rPr>
          <w:rFonts w:cstheme="minorHAnsi"/>
          <w:szCs w:val="20"/>
        </w:rPr>
      </w:pPr>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p>
    <w:p w14:paraId="16D53A09" w14:textId="77777777" w:rsidR="00C6141C" w:rsidRPr="000B7BB6" w:rsidRDefault="00C6141C" w:rsidP="00C6141C">
      <w:pPr>
        <w:ind w:left="1440"/>
        <w:rPr>
          <w:rFonts w:cstheme="minorHAnsi"/>
          <w:szCs w:val="20"/>
        </w:rPr>
      </w:pPr>
      <w:r w:rsidRPr="000B7BB6">
        <w:rPr>
          <w:rFonts w:cstheme="minorHAnsi"/>
          <w:szCs w:val="20"/>
        </w:rPr>
        <w:tab/>
      </w:r>
      <w:r w:rsidRPr="000B7BB6">
        <w:rPr>
          <w:rFonts w:cstheme="minorHAnsi"/>
          <w:szCs w:val="20"/>
        </w:rPr>
        <w:tab/>
        <w:t>= 75% For SF homes</w:t>
      </w:r>
      <w:r w:rsidRPr="00B41203">
        <w:rPr>
          <w:rFonts w:cstheme="minorHAnsi"/>
          <w:szCs w:val="20"/>
          <w:vertAlign w:val="superscript"/>
        </w:rPr>
        <w:footnoteReference w:id="804"/>
      </w:r>
      <w:r w:rsidRPr="00B41203">
        <w:rPr>
          <w:rFonts w:cstheme="minorHAnsi"/>
          <w:szCs w:val="20"/>
        </w:rPr>
        <w:t xml:space="preserve"> </w:t>
      </w:r>
    </w:p>
    <w:p w14:paraId="16D53A0A" w14:textId="77777777" w:rsidR="00C6141C" w:rsidRPr="00B41203" w:rsidRDefault="00C6141C" w:rsidP="00C6141C">
      <w:pPr>
        <w:ind w:left="1440"/>
        <w:rPr>
          <w:rFonts w:cstheme="minorHAnsi"/>
          <w:szCs w:val="20"/>
        </w:rPr>
      </w:pPr>
      <w:r w:rsidRPr="000B7BB6">
        <w:rPr>
          <w:rFonts w:cstheme="minorHAnsi"/>
          <w:szCs w:val="20"/>
        </w:rPr>
        <w:tab/>
      </w:r>
      <w:r w:rsidRPr="000B7BB6">
        <w:rPr>
          <w:rFonts w:cstheme="minorHAnsi"/>
          <w:szCs w:val="20"/>
        </w:rPr>
        <w:tab/>
        <w:t>= 67% For MF homes</w:t>
      </w:r>
      <w:r w:rsidRPr="00931B9F">
        <w:rPr>
          <w:rStyle w:val="FootnoteReference"/>
        </w:rPr>
        <w:footnoteReference w:id="805"/>
      </w:r>
    </w:p>
    <w:p w14:paraId="16D53A0B" w14:textId="77777777" w:rsidR="00C6141C" w:rsidRPr="000B7BB6" w:rsidRDefault="00C6141C" w:rsidP="00C6141C">
      <w:pPr>
        <w:ind w:left="720" w:firstLine="720"/>
        <w:rPr>
          <w:rFonts w:cstheme="minorHAnsi"/>
          <w:szCs w:val="20"/>
        </w:rPr>
      </w:pPr>
      <w:r w:rsidRPr="000B7BB6">
        <w:rPr>
          <w:rFonts w:cstheme="minorHAnsi"/>
          <w:szCs w:val="20"/>
        </w:rPr>
        <w:t>100,000</w:t>
      </w:r>
      <w:r w:rsidRPr="000B7BB6">
        <w:rPr>
          <w:rFonts w:cstheme="minorHAnsi"/>
          <w:szCs w:val="20"/>
        </w:rPr>
        <w:tab/>
      </w:r>
      <w:r w:rsidRPr="000B7BB6">
        <w:rPr>
          <w:rFonts w:cstheme="minorHAnsi"/>
          <w:szCs w:val="20"/>
        </w:rPr>
        <w:tab/>
        <w:t>= Converts Btus to Therms (btu/Therm)</w:t>
      </w:r>
    </w:p>
    <w:p w14:paraId="16D53A0C" w14:textId="77777777" w:rsidR="00C6141C" w:rsidRPr="000B7BB6" w:rsidRDefault="00C6141C" w:rsidP="00C6141C">
      <w:pPr>
        <w:rPr>
          <w:rFonts w:cstheme="minorHAnsi"/>
        </w:rPr>
      </w:pPr>
      <w:r w:rsidRPr="00B41203">
        <w:rPr>
          <w:rFonts w:cstheme="minorHAnsi"/>
        </w:rPr>
        <w:tab/>
      </w:r>
      <w:r w:rsidRPr="00B41203">
        <w:rPr>
          <w:rFonts w:cstheme="minorHAnsi"/>
        </w:rPr>
        <w:tab/>
      </w:r>
      <w:r w:rsidRPr="00B41203">
        <w:rPr>
          <w:rFonts w:cstheme="minorHAnsi"/>
        </w:rPr>
        <w:tab/>
        <w:t>Other variables as defined above.</w:t>
      </w:r>
    </w:p>
    <w:p w14:paraId="16D53A0D" w14:textId="77777777" w:rsidR="00C6141C" w:rsidRDefault="00C6141C" w:rsidP="00C6141C">
      <w:pPr>
        <w:rPr>
          <w:rFonts w:cstheme="minorHAnsi"/>
        </w:rPr>
      </w:pPr>
      <w:r w:rsidRPr="00EF53B2">
        <w:rPr>
          <w:rFonts w:cstheme="minorHAnsi"/>
          <w:noProof/>
        </w:rPr>
        <mc:AlternateContent>
          <mc:Choice Requires="wps">
            <w:drawing>
              <wp:inline distT="0" distB="0" distL="0" distR="0" wp14:anchorId="16D54DC7" wp14:editId="16D54DC8">
                <wp:extent cx="5992009" cy="2829261"/>
                <wp:effectExtent l="0" t="0" r="27940" b="28575"/>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009" cy="2829261"/>
                        </a:xfrm>
                        <a:prstGeom prst="rect">
                          <a:avLst/>
                        </a:prstGeom>
                        <a:solidFill>
                          <a:srgbClr val="FFFFFF"/>
                        </a:solidFill>
                        <a:ln w="9525">
                          <a:solidFill>
                            <a:srgbClr val="000000"/>
                          </a:solidFill>
                          <a:miter lim="800000"/>
                          <a:headEnd/>
                          <a:tailEnd/>
                        </a:ln>
                      </wps:spPr>
                      <wps:txbx>
                        <w:txbxContent>
                          <w:p w14:paraId="16D55EC7" w14:textId="77777777" w:rsidR="00713628" w:rsidRPr="002F2634" w:rsidRDefault="00713628" w:rsidP="00C6141C">
                            <w:pPr>
                              <w:rPr>
                                <w:rFonts w:cstheme="minorHAnsi"/>
                              </w:rPr>
                            </w:pPr>
                            <w:r w:rsidRPr="002F2634">
                              <w:rPr>
                                <w:rFonts w:cstheme="minorHAnsi"/>
                              </w:rPr>
                              <w:t xml:space="preserve">For example, a direct-installed </w:t>
                            </w:r>
                            <w:r>
                              <w:rPr>
                                <w:rFonts w:cstheme="minorHAnsi"/>
                              </w:rPr>
                              <w:t xml:space="preserve">kitchen low flow </w:t>
                            </w:r>
                            <w:r w:rsidRPr="002F2634">
                              <w:rPr>
                                <w:rFonts w:cstheme="minorHAnsi"/>
                              </w:rPr>
                              <w:t>faucet aerator in a fuel DHW single-family home:</w:t>
                            </w:r>
                          </w:p>
                          <w:p w14:paraId="16D55EC8" w14:textId="77777777" w:rsidR="00713628" w:rsidRPr="002F2634" w:rsidRDefault="00713628" w:rsidP="00C6141C">
                            <w:pPr>
                              <w:ind w:left="1440" w:hanging="72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 xml:space="preserve">1.0 * </w:t>
                            </w:r>
                            <w:r>
                              <w:rPr>
                                <w:rFonts w:cstheme="minorHAnsi"/>
                                <w:noProof/>
                              </w:rPr>
                              <w:t>(</w:t>
                            </w:r>
                            <w:r w:rsidRPr="002F2634">
                              <w:rPr>
                                <w:rFonts w:cstheme="minorHAnsi"/>
                                <w:noProof/>
                              </w:rPr>
                              <w:t xml:space="preserve">((1.2 * </w:t>
                            </w:r>
                            <w:r>
                              <w:rPr>
                                <w:rFonts w:cstheme="minorHAnsi"/>
                                <w:noProof/>
                              </w:rPr>
                              <w:t>6.90</w:t>
                            </w:r>
                            <w:r w:rsidRPr="002F2634">
                              <w:rPr>
                                <w:rFonts w:cstheme="minorHAnsi"/>
                                <w:noProof/>
                              </w:rPr>
                              <w:t xml:space="preserve"> – 0.94 * </w:t>
                            </w:r>
                            <w:r>
                              <w:rPr>
                                <w:rFonts w:cstheme="minorHAnsi"/>
                                <w:noProof/>
                              </w:rPr>
                              <w:t>6.90</w:t>
                            </w:r>
                            <w:r w:rsidRPr="002F2634">
                              <w:rPr>
                                <w:rFonts w:cstheme="minorHAnsi"/>
                                <w:noProof/>
                              </w:rPr>
                              <w:t>) * 2.56 * 365.25 *0.75</w:t>
                            </w:r>
                            <w:r>
                              <w:rPr>
                                <w:rFonts w:cstheme="minorHAnsi"/>
                                <w:noProof/>
                              </w:rPr>
                              <w:t>)</w:t>
                            </w:r>
                            <w:r w:rsidRPr="002F2634">
                              <w:rPr>
                                <w:rFonts w:cstheme="minorHAnsi"/>
                                <w:noProof/>
                              </w:rPr>
                              <w:t xml:space="preserve"> / 1) * 0.00</w:t>
                            </w:r>
                            <w:r>
                              <w:rPr>
                                <w:rFonts w:cstheme="minorHAnsi"/>
                                <w:noProof/>
                              </w:rPr>
                              <w:t>399</w:t>
                            </w:r>
                            <w:r w:rsidRPr="002F2634">
                              <w:rPr>
                                <w:rFonts w:cstheme="minorHAnsi"/>
                                <w:noProof/>
                              </w:rPr>
                              <w:t xml:space="preserve"> * 0.95</w:t>
                            </w:r>
                          </w:p>
                          <w:p w14:paraId="16D55EC9" w14:textId="77777777" w:rsidR="00713628" w:rsidRDefault="00713628" w:rsidP="00C6141C">
                            <w:pPr>
                              <w:ind w:left="2880" w:hanging="720"/>
                              <w:rPr>
                                <w:rFonts w:cstheme="minorHAnsi"/>
                              </w:rPr>
                            </w:pPr>
                            <w:r w:rsidRPr="002F2634">
                              <w:rPr>
                                <w:rFonts w:cstheme="minorHAnsi"/>
                              </w:rPr>
                              <w:t xml:space="preserve">= </w:t>
                            </w:r>
                            <w:r>
                              <w:rPr>
                                <w:rFonts w:cstheme="minorHAnsi"/>
                              </w:rPr>
                              <w:t>4.77</w:t>
                            </w:r>
                            <w:r w:rsidRPr="002F2634">
                              <w:rPr>
                                <w:rFonts w:cstheme="minorHAnsi"/>
                              </w:rPr>
                              <w:t xml:space="preserve"> Therms</w:t>
                            </w:r>
                          </w:p>
                          <w:p w14:paraId="16D55ECA" w14:textId="77777777" w:rsidR="00713628" w:rsidRPr="002F2634" w:rsidRDefault="00713628" w:rsidP="00C6141C">
                            <w:pPr>
                              <w:rPr>
                                <w:rFonts w:cstheme="minorHAnsi"/>
                              </w:rPr>
                            </w:pPr>
                            <w:r w:rsidRPr="002F2634">
                              <w:rPr>
                                <w:rFonts w:cstheme="minorHAnsi"/>
                              </w:rPr>
                              <w:t>For example, a direct installed</w:t>
                            </w:r>
                            <w:r>
                              <w:rPr>
                                <w:rFonts w:cstheme="minorHAnsi"/>
                              </w:rPr>
                              <w:t xml:space="preserve"> bath</w:t>
                            </w:r>
                            <w:r w:rsidRPr="002F2634">
                              <w:rPr>
                                <w:rFonts w:cstheme="minorHAnsi"/>
                              </w:rPr>
                              <w:t xml:space="preserve"> </w:t>
                            </w:r>
                            <w:r>
                              <w:rPr>
                                <w:rFonts w:cstheme="minorHAnsi"/>
                              </w:rPr>
                              <w:t xml:space="preserve">low flow </w:t>
                            </w:r>
                            <w:r w:rsidRPr="002F2634">
                              <w:rPr>
                                <w:rFonts w:cstheme="minorHAnsi"/>
                              </w:rPr>
                              <w:t xml:space="preserve">faucet </w:t>
                            </w:r>
                            <w:r>
                              <w:rPr>
                                <w:rFonts w:cstheme="minorHAnsi"/>
                              </w:rPr>
                              <w:t>aerator</w:t>
                            </w:r>
                            <w:r w:rsidRPr="002F2634">
                              <w:rPr>
                                <w:rFonts w:cstheme="minorHAnsi"/>
                              </w:rPr>
                              <w:t xml:space="preserve"> in a </w:t>
                            </w:r>
                            <w:r>
                              <w:rPr>
                                <w:rFonts w:cstheme="minorHAnsi"/>
                              </w:rPr>
                              <w:t>fuel DHW multi</w:t>
                            </w:r>
                            <w:r w:rsidRPr="002F2634">
                              <w:rPr>
                                <w:rFonts w:cstheme="minorHAnsi"/>
                              </w:rPr>
                              <w:t>-family home:</w:t>
                            </w:r>
                          </w:p>
                          <w:p w14:paraId="16D55ECB" w14:textId="77777777" w:rsidR="00713628" w:rsidRDefault="00713628" w:rsidP="00C6141C">
                            <w:pPr>
                              <w:ind w:firstLine="720"/>
                              <w:rPr>
                                <w:rFonts w:cstheme="minorHAnsi"/>
                                <w:noProof/>
                              </w:rPr>
                            </w:pPr>
                            <w:r w:rsidRPr="002F2634">
                              <w:rPr>
                                <w:rFonts w:cstheme="minorHAnsi"/>
                              </w:rPr>
                              <w:t>ΔTherms</w:t>
                            </w:r>
                            <w:r w:rsidRPr="002F2634">
                              <w:rPr>
                                <w:rFonts w:cstheme="minorHAnsi"/>
                                <w:noProof/>
                              </w:rPr>
                              <w:t xml:space="preserve"> </w:t>
                            </w:r>
                            <w:r w:rsidRPr="002F2634">
                              <w:rPr>
                                <w:rFonts w:cstheme="minorHAnsi"/>
                                <w:noProof/>
                              </w:rPr>
                              <w:tab/>
                              <w:t xml:space="preserve">= 1.0 * </w:t>
                            </w:r>
                            <w:r>
                              <w:rPr>
                                <w:rFonts w:cstheme="minorHAnsi"/>
                                <w:noProof/>
                              </w:rPr>
                              <w:t>(</w:t>
                            </w:r>
                            <w:r w:rsidRPr="002F2634">
                              <w:rPr>
                                <w:rFonts w:cstheme="minorHAnsi"/>
                                <w:noProof/>
                              </w:rPr>
                              <w:t xml:space="preserve">((1.2 * </w:t>
                            </w:r>
                            <w:r>
                              <w:rPr>
                                <w:rFonts w:cstheme="minorHAnsi"/>
                                <w:noProof/>
                              </w:rPr>
                              <w:t>2.95</w:t>
                            </w:r>
                            <w:r w:rsidRPr="002F2634">
                              <w:rPr>
                                <w:rFonts w:cstheme="minorHAnsi"/>
                                <w:noProof/>
                              </w:rPr>
                              <w:t xml:space="preserve"> – 0.94 * </w:t>
                            </w:r>
                            <w:r>
                              <w:rPr>
                                <w:rFonts w:cstheme="minorHAnsi"/>
                                <w:noProof/>
                              </w:rPr>
                              <w:t>2.95</w:t>
                            </w:r>
                            <w:r w:rsidRPr="002F2634">
                              <w:rPr>
                                <w:rFonts w:cstheme="minorHAnsi"/>
                                <w:noProof/>
                              </w:rPr>
                              <w:t>) * 2.</w:t>
                            </w:r>
                            <w:r>
                              <w:rPr>
                                <w:rFonts w:cstheme="minorHAnsi"/>
                                <w:noProof/>
                              </w:rPr>
                              <w:t>1</w:t>
                            </w:r>
                            <w:r w:rsidRPr="002F2634">
                              <w:rPr>
                                <w:rFonts w:cstheme="minorHAnsi"/>
                                <w:noProof/>
                              </w:rPr>
                              <w:t xml:space="preserve"> * 365.25 *</w:t>
                            </w:r>
                            <w:r>
                              <w:rPr>
                                <w:rFonts w:cstheme="minorHAnsi"/>
                                <w:noProof/>
                              </w:rPr>
                              <w:t xml:space="preserve"> </w:t>
                            </w:r>
                            <w:r w:rsidRPr="002F2634">
                              <w:rPr>
                                <w:rFonts w:cstheme="minorHAnsi"/>
                                <w:noProof/>
                              </w:rPr>
                              <w:t>0.</w:t>
                            </w:r>
                            <w:r>
                              <w:rPr>
                                <w:rFonts w:cstheme="minorHAnsi"/>
                                <w:noProof/>
                              </w:rPr>
                              <w:t>90)</w:t>
                            </w:r>
                            <w:r w:rsidRPr="002F2634">
                              <w:rPr>
                                <w:rFonts w:cstheme="minorHAnsi"/>
                                <w:noProof/>
                              </w:rPr>
                              <w:t xml:space="preserve"> /</w:t>
                            </w:r>
                            <w:r>
                              <w:rPr>
                                <w:rFonts w:cstheme="minorHAnsi"/>
                                <w:noProof/>
                              </w:rPr>
                              <w:t>1.5</w:t>
                            </w:r>
                            <w:r w:rsidRPr="002F2634">
                              <w:rPr>
                                <w:rFonts w:cstheme="minorHAnsi"/>
                                <w:noProof/>
                              </w:rPr>
                              <w:t>) * 0.00</w:t>
                            </w:r>
                            <w:r>
                              <w:rPr>
                                <w:rFonts w:cstheme="minorHAnsi"/>
                                <w:noProof/>
                              </w:rPr>
                              <w:t>46</w:t>
                            </w:r>
                            <w:r w:rsidRPr="002F2634">
                              <w:rPr>
                                <w:rFonts w:cstheme="minorHAnsi"/>
                                <w:noProof/>
                              </w:rPr>
                              <w:t xml:space="preserve"> * 0.95</w:t>
                            </w:r>
                          </w:p>
                          <w:p w14:paraId="16D55ECC" w14:textId="77777777" w:rsidR="00713628" w:rsidRDefault="00713628" w:rsidP="00C6141C">
                            <w:pPr>
                              <w:ind w:left="2160"/>
                              <w:rPr>
                                <w:rFonts w:cstheme="minorHAnsi"/>
                              </w:rPr>
                            </w:pPr>
                            <w:r w:rsidRPr="002F2634">
                              <w:rPr>
                                <w:rFonts w:cstheme="minorHAnsi"/>
                              </w:rPr>
                              <w:t xml:space="preserve">= </w:t>
                            </w:r>
                            <w:r>
                              <w:rPr>
                                <w:rFonts w:cstheme="minorHAnsi"/>
                              </w:rPr>
                              <w:t>1.50 Therms</w:t>
                            </w:r>
                          </w:p>
                          <w:p w14:paraId="16D55ECD" w14:textId="77777777" w:rsidR="00713628" w:rsidRPr="002F2634" w:rsidRDefault="00713628" w:rsidP="00C6141C">
                            <w:pPr>
                              <w:rPr>
                                <w:rFonts w:cstheme="minorHAnsi"/>
                              </w:rPr>
                            </w:pPr>
                            <w:r w:rsidRPr="002F2634">
                              <w:rPr>
                                <w:rFonts w:cstheme="minorHAnsi"/>
                              </w:rPr>
                              <w:t>For example, a direct installed</w:t>
                            </w:r>
                            <w:r>
                              <w:rPr>
                                <w:rFonts w:cstheme="minorHAnsi"/>
                              </w:rPr>
                              <w:t xml:space="preserve"> low flow </w:t>
                            </w:r>
                            <w:r w:rsidRPr="002F2634">
                              <w:rPr>
                                <w:rFonts w:cstheme="minorHAnsi"/>
                              </w:rPr>
                              <w:t>faucet</w:t>
                            </w:r>
                            <w:r>
                              <w:rPr>
                                <w:rFonts w:cstheme="minorHAnsi"/>
                              </w:rPr>
                              <w:t xml:space="preserve"> aerator</w:t>
                            </w:r>
                            <w:r w:rsidRPr="002F2634">
                              <w:rPr>
                                <w:rFonts w:cstheme="minorHAnsi"/>
                              </w:rPr>
                              <w:t xml:space="preserve"> </w:t>
                            </w:r>
                            <w:r>
                              <w:rPr>
                                <w:rFonts w:cstheme="minorHAnsi"/>
                              </w:rPr>
                              <w:t>in unknown faucet</w:t>
                            </w:r>
                            <w:r w:rsidRPr="002F2634">
                              <w:rPr>
                                <w:rFonts w:cstheme="minorHAnsi"/>
                              </w:rPr>
                              <w:t xml:space="preserve"> in a </w:t>
                            </w:r>
                            <w:r>
                              <w:rPr>
                                <w:rFonts w:cstheme="minorHAnsi"/>
                              </w:rPr>
                              <w:t>fuel DHW single</w:t>
                            </w:r>
                            <w:r w:rsidRPr="002F2634">
                              <w:rPr>
                                <w:rFonts w:cstheme="minorHAnsi"/>
                              </w:rPr>
                              <w:t>-family home:</w:t>
                            </w:r>
                          </w:p>
                          <w:p w14:paraId="16D55ECE" w14:textId="77777777" w:rsidR="00713628" w:rsidRDefault="00713628" w:rsidP="00C6141C">
                            <w:pPr>
                              <w:ind w:firstLine="720"/>
                              <w:rPr>
                                <w:rFonts w:cstheme="minorHAnsi"/>
                                <w:noProof/>
                              </w:rPr>
                            </w:pPr>
                            <w:r w:rsidRPr="002F2634">
                              <w:rPr>
                                <w:rFonts w:cstheme="minorHAnsi"/>
                              </w:rPr>
                              <w:t>ΔTherms</w:t>
                            </w:r>
                            <w:r w:rsidRPr="002F2634">
                              <w:rPr>
                                <w:rFonts w:cstheme="minorHAnsi"/>
                                <w:noProof/>
                              </w:rPr>
                              <w:tab/>
                              <w:t xml:space="preserve">= 1.0 * </w:t>
                            </w:r>
                            <w:r>
                              <w:rPr>
                                <w:rFonts w:cstheme="minorHAnsi"/>
                                <w:noProof/>
                              </w:rPr>
                              <w:t>(</w:t>
                            </w:r>
                            <w:r w:rsidRPr="002F2634">
                              <w:rPr>
                                <w:rFonts w:cstheme="minorHAnsi"/>
                                <w:noProof/>
                              </w:rPr>
                              <w:t xml:space="preserve">((1.2 * </w:t>
                            </w:r>
                            <w:r>
                              <w:rPr>
                                <w:rFonts w:cstheme="minorHAnsi"/>
                                <w:noProof/>
                              </w:rPr>
                              <w:t>9.85</w:t>
                            </w:r>
                            <w:r w:rsidRPr="002F2634">
                              <w:rPr>
                                <w:rFonts w:cstheme="minorHAnsi"/>
                                <w:noProof/>
                              </w:rPr>
                              <w:t xml:space="preserve"> – 0.94 *</w:t>
                            </w:r>
                            <w:r>
                              <w:rPr>
                                <w:rFonts w:cstheme="minorHAnsi"/>
                                <w:noProof/>
                              </w:rPr>
                              <w:t xml:space="preserve"> 9.85</w:t>
                            </w:r>
                            <w:r w:rsidRPr="002F2634">
                              <w:rPr>
                                <w:rFonts w:cstheme="minorHAnsi"/>
                                <w:noProof/>
                              </w:rPr>
                              <w:t>) * 2.</w:t>
                            </w:r>
                            <w:r>
                              <w:rPr>
                                <w:rFonts w:cstheme="minorHAnsi"/>
                                <w:noProof/>
                              </w:rPr>
                              <w:t>56</w:t>
                            </w:r>
                            <w:r w:rsidRPr="002F2634">
                              <w:rPr>
                                <w:rFonts w:cstheme="minorHAnsi"/>
                                <w:noProof/>
                              </w:rPr>
                              <w:t xml:space="preserve"> * 365.25 *</w:t>
                            </w:r>
                            <w:r>
                              <w:rPr>
                                <w:rFonts w:cstheme="minorHAnsi"/>
                                <w:noProof/>
                              </w:rPr>
                              <w:t xml:space="preserve"> </w:t>
                            </w:r>
                            <w:r w:rsidRPr="002F2634">
                              <w:rPr>
                                <w:rFonts w:cstheme="minorHAnsi"/>
                                <w:noProof/>
                              </w:rPr>
                              <w:t>0.</w:t>
                            </w:r>
                            <w:r>
                              <w:rPr>
                                <w:rFonts w:cstheme="minorHAnsi"/>
                                <w:noProof/>
                              </w:rPr>
                              <w:t>795)</w:t>
                            </w:r>
                            <w:r w:rsidRPr="002F2634">
                              <w:rPr>
                                <w:rFonts w:cstheme="minorHAnsi"/>
                                <w:noProof/>
                              </w:rPr>
                              <w:t xml:space="preserve"> /</w:t>
                            </w:r>
                            <w:r>
                              <w:rPr>
                                <w:rFonts w:cstheme="minorHAnsi"/>
                                <w:noProof/>
                              </w:rPr>
                              <w:t>3.83</w:t>
                            </w:r>
                            <w:r w:rsidRPr="002F2634">
                              <w:rPr>
                                <w:rFonts w:cstheme="minorHAnsi"/>
                                <w:noProof/>
                              </w:rPr>
                              <w:t>) * 0.00</w:t>
                            </w:r>
                            <w:r>
                              <w:rPr>
                                <w:rFonts w:cstheme="minorHAnsi"/>
                                <w:noProof/>
                              </w:rPr>
                              <w:t>399</w:t>
                            </w:r>
                            <w:r w:rsidRPr="002F2634">
                              <w:rPr>
                                <w:rFonts w:cstheme="minorHAnsi"/>
                                <w:noProof/>
                              </w:rPr>
                              <w:t xml:space="preserve"> * 0.95</w:t>
                            </w:r>
                          </w:p>
                          <w:p w14:paraId="16D55ECF" w14:textId="77777777" w:rsidR="00713628" w:rsidRPr="002F2634" w:rsidRDefault="00713628" w:rsidP="00C6141C">
                            <w:pPr>
                              <w:ind w:left="2160"/>
                              <w:rPr>
                                <w:rFonts w:cstheme="minorHAnsi"/>
                              </w:rPr>
                            </w:pPr>
                            <w:r w:rsidRPr="002F2634">
                              <w:rPr>
                                <w:rFonts w:cstheme="minorHAnsi"/>
                              </w:rPr>
                              <w:t xml:space="preserve">= </w:t>
                            </w:r>
                            <w:r>
                              <w:rPr>
                                <w:rFonts w:cstheme="minorHAnsi"/>
                              </w:rPr>
                              <w:t>1.88 Therms</w:t>
                            </w:r>
                          </w:p>
                          <w:p w14:paraId="16D55ED0" w14:textId="77777777" w:rsidR="00713628" w:rsidRDefault="00713628" w:rsidP="00C6141C"/>
                        </w:txbxContent>
                      </wps:txbx>
                      <wps:bodyPr rot="0" vert="horz" wrap="square" lIns="91440" tIns="45720" rIns="91440" bIns="45720" anchor="t" anchorCtr="0">
                        <a:noAutofit/>
                      </wps:bodyPr>
                    </wps:wsp>
                  </a:graphicData>
                </a:graphic>
              </wp:inline>
            </w:drawing>
          </mc:Choice>
          <mc:Fallback>
            <w:pict>
              <v:shape id="_x0000_s1129" type="#_x0000_t202" style="width:471.8pt;height:2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">
                <v:textbox>
                  <w:txbxContent>
                    <w:p w14:paraId="16D55EC7" w14:textId="77777777" w:rsidR="00713628" w:rsidRPr="002F2634" w:rsidRDefault="00713628" w:rsidP="00C6141C">
                      <w:pPr>
                        <w:rPr>
                          <w:rFonts w:cstheme="minorHAnsi"/>
                        </w:rPr>
                      </w:pPr>
                      <w:r w:rsidRPr="002F2634">
                        <w:rPr>
                          <w:rFonts w:cstheme="minorHAnsi"/>
                        </w:rPr>
                        <w:t xml:space="preserve">For example, a direct-installed </w:t>
                      </w:r>
                      <w:r>
                        <w:rPr>
                          <w:rFonts w:cstheme="minorHAnsi"/>
                        </w:rPr>
                        <w:t xml:space="preserve">kitchen low flow </w:t>
                      </w:r>
                      <w:r w:rsidRPr="002F2634">
                        <w:rPr>
                          <w:rFonts w:cstheme="minorHAnsi"/>
                        </w:rPr>
                        <w:t>faucet aerator in a fuel DHW single-family home:</w:t>
                      </w:r>
                    </w:p>
                    <w:p w14:paraId="16D55EC8" w14:textId="77777777" w:rsidR="00713628" w:rsidRPr="002F2634" w:rsidRDefault="00713628" w:rsidP="00C6141C">
                      <w:pPr>
                        <w:ind w:left="1440" w:hanging="72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 xml:space="preserve">1.0 * </w:t>
                      </w:r>
                      <w:r>
                        <w:rPr>
                          <w:rFonts w:cstheme="minorHAnsi"/>
                          <w:noProof/>
                        </w:rPr>
                        <w:t>(</w:t>
                      </w:r>
                      <w:r w:rsidRPr="002F2634">
                        <w:rPr>
                          <w:rFonts w:cstheme="minorHAnsi"/>
                          <w:noProof/>
                        </w:rPr>
                        <w:t xml:space="preserve">((1.2 * </w:t>
                      </w:r>
                      <w:r>
                        <w:rPr>
                          <w:rFonts w:cstheme="minorHAnsi"/>
                          <w:noProof/>
                        </w:rPr>
                        <w:t>6.90</w:t>
                      </w:r>
                      <w:r w:rsidRPr="002F2634">
                        <w:rPr>
                          <w:rFonts w:cstheme="minorHAnsi"/>
                          <w:noProof/>
                        </w:rPr>
                        <w:t xml:space="preserve"> – 0.94 * </w:t>
                      </w:r>
                      <w:r>
                        <w:rPr>
                          <w:rFonts w:cstheme="minorHAnsi"/>
                          <w:noProof/>
                        </w:rPr>
                        <w:t>6.90</w:t>
                      </w:r>
                      <w:r w:rsidRPr="002F2634">
                        <w:rPr>
                          <w:rFonts w:cstheme="minorHAnsi"/>
                          <w:noProof/>
                        </w:rPr>
                        <w:t>) * 2.56 * 365.25 *0.75</w:t>
                      </w:r>
                      <w:r>
                        <w:rPr>
                          <w:rFonts w:cstheme="minorHAnsi"/>
                          <w:noProof/>
                        </w:rPr>
                        <w:t>)</w:t>
                      </w:r>
                      <w:r w:rsidRPr="002F2634">
                        <w:rPr>
                          <w:rFonts w:cstheme="minorHAnsi"/>
                          <w:noProof/>
                        </w:rPr>
                        <w:t xml:space="preserve"> / 1) * 0.00</w:t>
                      </w:r>
                      <w:r>
                        <w:rPr>
                          <w:rFonts w:cstheme="minorHAnsi"/>
                          <w:noProof/>
                        </w:rPr>
                        <w:t>399</w:t>
                      </w:r>
                      <w:r w:rsidRPr="002F2634">
                        <w:rPr>
                          <w:rFonts w:cstheme="minorHAnsi"/>
                          <w:noProof/>
                        </w:rPr>
                        <w:t xml:space="preserve"> * 0.95</w:t>
                      </w:r>
                    </w:p>
                    <w:p w14:paraId="16D55EC9" w14:textId="77777777" w:rsidR="00713628" w:rsidRDefault="00713628" w:rsidP="00C6141C">
                      <w:pPr>
                        <w:ind w:left="2880" w:hanging="720"/>
                        <w:rPr>
                          <w:rFonts w:cstheme="minorHAnsi"/>
                        </w:rPr>
                      </w:pPr>
                      <w:r w:rsidRPr="002F2634">
                        <w:rPr>
                          <w:rFonts w:cstheme="minorHAnsi"/>
                        </w:rPr>
                        <w:t xml:space="preserve">= </w:t>
                      </w:r>
                      <w:r>
                        <w:rPr>
                          <w:rFonts w:cstheme="minorHAnsi"/>
                        </w:rPr>
                        <w:t>4.77</w:t>
                      </w:r>
                      <w:r w:rsidRPr="002F2634">
                        <w:rPr>
                          <w:rFonts w:cstheme="minorHAnsi"/>
                        </w:rPr>
                        <w:t xml:space="preserve"> Therms</w:t>
                      </w:r>
                    </w:p>
                    <w:p w14:paraId="16D55ECA" w14:textId="77777777" w:rsidR="00713628" w:rsidRPr="002F2634" w:rsidRDefault="00713628" w:rsidP="00C6141C">
                      <w:pPr>
                        <w:rPr>
                          <w:rFonts w:cstheme="minorHAnsi"/>
                        </w:rPr>
                      </w:pPr>
                      <w:r w:rsidRPr="002F2634">
                        <w:rPr>
                          <w:rFonts w:cstheme="minorHAnsi"/>
                        </w:rPr>
                        <w:t>For example, a direct installed</w:t>
                      </w:r>
                      <w:r>
                        <w:rPr>
                          <w:rFonts w:cstheme="minorHAnsi"/>
                        </w:rPr>
                        <w:t xml:space="preserve"> bath</w:t>
                      </w:r>
                      <w:r w:rsidRPr="002F2634">
                        <w:rPr>
                          <w:rFonts w:cstheme="minorHAnsi"/>
                        </w:rPr>
                        <w:t xml:space="preserve"> </w:t>
                      </w:r>
                      <w:r>
                        <w:rPr>
                          <w:rFonts w:cstheme="minorHAnsi"/>
                        </w:rPr>
                        <w:t xml:space="preserve">low flow </w:t>
                      </w:r>
                      <w:r w:rsidRPr="002F2634">
                        <w:rPr>
                          <w:rFonts w:cstheme="minorHAnsi"/>
                        </w:rPr>
                        <w:t xml:space="preserve">faucet </w:t>
                      </w:r>
                      <w:r>
                        <w:rPr>
                          <w:rFonts w:cstheme="minorHAnsi"/>
                        </w:rPr>
                        <w:t>aerator</w:t>
                      </w:r>
                      <w:r w:rsidRPr="002F2634">
                        <w:rPr>
                          <w:rFonts w:cstheme="minorHAnsi"/>
                        </w:rPr>
                        <w:t xml:space="preserve"> in a </w:t>
                      </w:r>
                      <w:r>
                        <w:rPr>
                          <w:rFonts w:cstheme="minorHAnsi"/>
                        </w:rPr>
                        <w:t>fuel DHW multi</w:t>
                      </w:r>
                      <w:r w:rsidRPr="002F2634">
                        <w:rPr>
                          <w:rFonts w:cstheme="minorHAnsi"/>
                        </w:rPr>
                        <w:t>-family home:</w:t>
                      </w:r>
                    </w:p>
                    <w:p w14:paraId="16D55ECB" w14:textId="77777777" w:rsidR="00713628" w:rsidRDefault="00713628" w:rsidP="00C6141C">
                      <w:pPr>
                        <w:ind w:firstLine="720"/>
                        <w:rPr>
                          <w:rFonts w:cstheme="minorHAnsi"/>
                          <w:noProof/>
                        </w:rPr>
                      </w:pPr>
                      <w:r w:rsidRPr="002F2634">
                        <w:rPr>
                          <w:rFonts w:cstheme="minorHAnsi"/>
                        </w:rPr>
                        <w:t>ΔTherms</w:t>
                      </w:r>
                      <w:r w:rsidRPr="002F2634">
                        <w:rPr>
                          <w:rFonts w:cstheme="minorHAnsi"/>
                          <w:noProof/>
                        </w:rPr>
                        <w:t xml:space="preserve"> </w:t>
                      </w:r>
                      <w:r w:rsidRPr="002F2634">
                        <w:rPr>
                          <w:rFonts w:cstheme="minorHAnsi"/>
                          <w:noProof/>
                        </w:rPr>
                        <w:tab/>
                        <w:t xml:space="preserve">= 1.0 * </w:t>
                      </w:r>
                      <w:r>
                        <w:rPr>
                          <w:rFonts w:cstheme="minorHAnsi"/>
                          <w:noProof/>
                        </w:rPr>
                        <w:t>(</w:t>
                      </w:r>
                      <w:r w:rsidRPr="002F2634">
                        <w:rPr>
                          <w:rFonts w:cstheme="minorHAnsi"/>
                          <w:noProof/>
                        </w:rPr>
                        <w:t xml:space="preserve">((1.2 * </w:t>
                      </w:r>
                      <w:r>
                        <w:rPr>
                          <w:rFonts w:cstheme="minorHAnsi"/>
                          <w:noProof/>
                        </w:rPr>
                        <w:t>2.95</w:t>
                      </w:r>
                      <w:r w:rsidRPr="002F2634">
                        <w:rPr>
                          <w:rFonts w:cstheme="minorHAnsi"/>
                          <w:noProof/>
                        </w:rPr>
                        <w:t xml:space="preserve"> – 0.94 * </w:t>
                      </w:r>
                      <w:r>
                        <w:rPr>
                          <w:rFonts w:cstheme="minorHAnsi"/>
                          <w:noProof/>
                        </w:rPr>
                        <w:t>2.95</w:t>
                      </w:r>
                      <w:r w:rsidRPr="002F2634">
                        <w:rPr>
                          <w:rFonts w:cstheme="minorHAnsi"/>
                          <w:noProof/>
                        </w:rPr>
                        <w:t>) * 2.</w:t>
                      </w:r>
                      <w:r>
                        <w:rPr>
                          <w:rFonts w:cstheme="minorHAnsi"/>
                          <w:noProof/>
                        </w:rPr>
                        <w:t>1</w:t>
                      </w:r>
                      <w:r w:rsidRPr="002F2634">
                        <w:rPr>
                          <w:rFonts w:cstheme="minorHAnsi"/>
                          <w:noProof/>
                        </w:rPr>
                        <w:t xml:space="preserve"> * 365.25 *</w:t>
                      </w:r>
                      <w:r>
                        <w:rPr>
                          <w:rFonts w:cstheme="minorHAnsi"/>
                          <w:noProof/>
                        </w:rPr>
                        <w:t xml:space="preserve"> </w:t>
                      </w:r>
                      <w:r w:rsidRPr="002F2634">
                        <w:rPr>
                          <w:rFonts w:cstheme="minorHAnsi"/>
                          <w:noProof/>
                        </w:rPr>
                        <w:t>0.</w:t>
                      </w:r>
                      <w:r>
                        <w:rPr>
                          <w:rFonts w:cstheme="minorHAnsi"/>
                          <w:noProof/>
                        </w:rPr>
                        <w:t>90)</w:t>
                      </w:r>
                      <w:r w:rsidRPr="002F2634">
                        <w:rPr>
                          <w:rFonts w:cstheme="minorHAnsi"/>
                          <w:noProof/>
                        </w:rPr>
                        <w:t xml:space="preserve"> /</w:t>
                      </w:r>
                      <w:r>
                        <w:rPr>
                          <w:rFonts w:cstheme="minorHAnsi"/>
                          <w:noProof/>
                        </w:rPr>
                        <w:t>1.5</w:t>
                      </w:r>
                      <w:r w:rsidRPr="002F2634">
                        <w:rPr>
                          <w:rFonts w:cstheme="minorHAnsi"/>
                          <w:noProof/>
                        </w:rPr>
                        <w:t>) * 0.00</w:t>
                      </w:r>
                      <w:r>
                        <w:rPr>
                          <w:rFonts w:cstheme="minorHAnsi"/>
                          <w:noProof/>
                        </w:rPr>
                        <w:t>46</w:t>
                      </w:r>
                      <w:r w:rsidRPr="002F2634">
                        <w:rPr>
                          <w:rFonts w:cstheme="minorHAnsi"/>
                          <w:noProof/>
                        </w:rPr>
                        <w:t xml:space="preserve"> * 0.95</w:t>
                      </w:r>
                    </w:p>
                    <w:p w14:paraId="16D55ECC" w14:textId="77777777" w:rsidR="00713628" w:rsidRDefault="00713628" w:rsidP="00C6141C">
                      <w:pPr>
                        <w:ind w:left="2160"/>
                        <w:rPr>
                          <w:rFonts w:cstheme="minorHAnsi"/>
                        </w:rPr>
                      </w:pPr>
                      <w:r w:rsidRPr="002F2634">
                        <w:rPr>
                          <w:rFonts w:cstheme="minorHAnsi"/>
                        </w:rPr>
                        <w:t xml:space="preserve">= </w:t>
                      </w:r>
                      <w:r>
                        <w:rPr>
                          <w:rFonts w:cstheme="minorHAnsi"/>
                        </w:rPr>
                        <w:t>1.50 Therms</w:t>
                      </w:r>
                    </w:p>
                    <w:p w14:paraId="16D55ECD" w14:textId="77777777" w:rsidR="00713628" w:rsidRPr="002F2634" w:rsidRDefault="00713628" w:rsidP="00C6141C">
                      <w:pPr>
                        <w:rPr>
                          <w:rFonts w:cstheme="minorHAnsi"/>
                        </w:rPr>
                      </w:pPr>
                      <w:r w:rsidRPr="002F2634">
                        <w:rPr>
                          <w:rFonts w:cstheme="minorHAnsi"/>
                        </w:rPr>
                        <w:t>For example, a direct installed</w:t>
                      </w:r>
                      <w:r>
                        <w:rPr>
                          <w:rFonts w:cstheme="minorHAnsi"/>
                        </w:rPr>
                        <w:t xml:space="preserve"> low flow </w:t>
                      </w:r>
                      <w:r w:rsidRPr="002F2634">
                        <w:rPr>
                          <w:rFonts w:cstheme="minorHAnsi"/>
                        </w:rPr>
                        <w:t>faucet</w:t>
                      </w:r>
                      <w:r>
                        <w:rPr>
                          <w:rFonts w:cstheme="minorHAnsi"/>
                        </w:rPr>
                        <w:t xml:space="preserve"> aerator</w:t>
                      </w:r>
                      <w:r w:rsidRPr="002F2634">
                        <w:rPr>
                          <w:rFonts w:cstheme="minorHAnsi"/>
                        </w:rPr>
                        <w:t xml:space="preserve"> </w:t>
                      </w:r>
                      <w:r>
                        <w:rPr>
                          <w:rFonts w:cstheme="minorHAnsi"/>
                        </w:rPr>
                        <w:t>in unknown faucet</w:t>
                      </w:r>
                      <w:r w:rsidRPr="002F2634">
                        <w:rPr>
                          <w:rFonts w:cstheme="minorHAnsi"/>
                        </w:rPr>
                        <w:t xml:space="preserve"> in a </w:t>
                      </w:r>
                      <w:r>
                        <w:rPr>
                          <w:rFonts w:cstheme="minorHAnsi"/>
                        </w:rPr>
                        <w:t>fuel DHW single</w:t>
                      </w:r>
                      <w:r w:rsidRPr="002F2634">
                        <w:rPr>
                          <w:rFonts w:cstheme="minorHAnsi"/>
                        </w:rPr>
                        <w:t>-family home:</w:t>
                      </w:r>
                    </w:p>
                    <w:p w14:paraId="16D55ECE" w14:textId="77777777" w:rsidR="00713628" w:rsidRDefault="00713628" w:rsidP="00C6141C">
                      <w:pPr>
                        <w:ind w:firstLine="720"/>
                        <w:rPr>
                          <w:rFonts w:cstheme="minorHAnsi"/>
                          <w:noProof/>
                        </w:rPr>
                      </w:pPr>
                      <w:r w:rsidRPr="002F2634">
                        <w:rPr>
                          <w:rFonts w:cstheme="minorHAnsi"/>
                        </w:rPr>
                        <w:t>ΔTherms</w:t>
                      </w:r>
                      <w:r w:rsidRPr="002F2634">
                        <w:rPr>
                          <w:rFonts w:cstheme="minorHAnsi"/>
                          <w:noProof/>
                        </w:rPr>
                        <w:tab/>
                        <w:t xml:space="preserve">= 1.0 * </w:t>
                      </w:r>
                      <w:r>
                        <w:rPr>
                          <w:rFonts w:cstheme="minorHAnsi"/>
                          <w:noProof/>
                        </w:rPr>
                        <w:t>(</w:t>
                      </w:r>
                      <w:r w:rsidRPr="002F2634">
                        <w:rPr>
                          <w:rFonts w:cstheme="minorHAnsi"/>
                          <w:noProof/>
                        </w:rPr>
                        <w:t xml:space="preserve">((1.2 * </w:t>
                      </w:r>
                      <w:r>
                        <w:rPr>
                          <w:rFonts w:cstheme="minorHAnsi"/>
                          <w:noProof/>
                        </w:rPr>
                        <w:t>9.85</w:t>
                      </w:r>
                      <w:r w:rsidRPr="002F2634">
                        <w:rPr>
                          <w:rFonts w:cstheme="minorHAnsi"/>
                          <w:noProof/>
                        </w:rPr>
                        <w:t xml:space="preserve"> – 0.94 *</w:t>
                      </w:r>
                      <w:r>
                        <w:rPr>
                          <w:rFonts w:cstheme="minorHAnsi"/>
                          <w:noProof/>
                        </w:rPr>
                        <w:t xml:space="preserve"> 9.85</w:t>
                      </w:r>
                      <w:r w:rsidRPr="002F2634">
                        <w:rPr>
                          <w:rFonts w:cstheme="minorHAnsi"/>
                          <w:noProof/>
                        </w:rPr>
                        <w:t>) * 2.</w:t>
                      </w:r>
                      <w:r>
                        <w:rPr>
                          <w:rFonts w:cstheme="minorHAnsi"/>
                          <w:noProof/>
                        </w:rPr>
                        <w:t>56</w:t>
                      </w:r>
                      <w:r w:rsidRPr="002F2634">
                        <w:rPr>
                          <w:rFonts w:cstheme="minorHAnsi"/>
                          <w:noProof/>
                        </w:rPr>
                        <w:t xml:space="preserve"> * 365.25 *</w:t>
                      </w:r>
                      <w:r>
                        <w:rPr>
                          <w:rFonts w:cstheme="minorHAnsi"/>
                          <w:noProof/>
                        </w:rPr>
                        <w:t xml:space="preserve"> </w:t>
                      </w:r>
                      <w:r w:rsidRPr="002F2634">
                        <w:rPr>
                          <w:rFonts w:cstheme="minorHAnsi"/>
                          <w:noProof/>
                        </w:rPr>
                        <w:t>0.</w:t>
                      </w:r>
                      <w:r>
                        <w:rPr>
                          <w:rFonts w:cstheme="minorHAnsi"/>
                          <w:noProof/>
                        </w:rPr>
                        <w:t>795)</w:t>
                      </w:r>
                      <w:r w:rsidRPr="002F2634">
                        <w:rPr>
                          <w:rFonts w:cstheme="minorHAnsi"/>
                          <w:noProof/>
                        </w:rPr>
                        <w:t xml:space="preserve"> /</w:t>
                      </w:r>
                      <w:r>
                        <w:rPr>
                          <w:rFonts w:cstheme="minorHAnsi"/>
                          <w:noProof/>
                        </w:rPr>
                        <w:t>3.83</w:t>
                      </w:r>
                      <w:r w:rsidRPr="002F2634">
                        <w:rPr>
                          <w:rFonts w:cstheme="minorHAnsi"/>
                          <w:noProof/>
                        </w:rPr>
                        <w:t>) * 0.00</w:t>
                      </w:r>
                      <w:r>
                        <w:rPr>
                          <w:rFonts w:cstheme="minorHAnsi"/>
                          <w:noProof/>
                        </w:rPr>
                        <w:t>399</w:t>
                      </w:r>
                      <w:r w:rsidRPr="002F2634">
                        <w:rPr>
                          <w:rFonts w:cstheme="minorHAnsi"/>
                          <w:noProof/>
                        </w:rPr>
                        <w:t xml:space="preserve"> * 0.95</w:t>
                      </w:r>
                    </w:p>
                    <w:p w14:paraId="16D55ECF" w14:textId="77777777" w:rsidR="00713628" w:rsidRPr="002F2634" w:rsidRDefault="00713628" w:rsidP="00C6141C">
                      <w:pPr>
                        <w:ind w:left="2160"/>
                        <w:rPr>
                          <w:rFonts w:cstheme="minorHAnsi"/>
                        </w:rPr>
                      </w:pPr>
                      <w:r w:rsidRPr="002F2634">
                        <w:rPr>
                          <w:rFonts w:cstheme="minorHAnsi"/>
                        </w:rPr>
                        <w:t xml:space="preserve">= </w:t>
                      </w:r>
                      <w:r>
                        <w:rPr>
                          <w:rFonts w:cstheme="minorHAnsi"/>
                        </w:rPr>
                        <w:t>1.88 Therms</w:t>
                      </w:r>
                    </w:p>
                    <w:p w14:paraId="16D55ED0" w14:textId="77777777" w:rsidR="00713628" w:rsidRDefault="00713628" w:rsidP="00C6141C"/>
                  </w:txbxContent>
                </v:textbox>
                <w10:anchorlock/>
              </v:shape>
            </w:pict>
          </mc:Fallback>
        </mc:AlternateContent>
      </w:r>
    </w:p>
    <w:p w14:paraId="16D53A0E" w14:textId="77777777" w:rsidR="00C6141C" w:rsidRPr="000B7BB6" w:rsidRDefault="00C6141C" w:rsidP="00090AC8">
      <w:pPr>
        <w:pStyle w:val="Heading6"/>
      </w:pPr>
      <w:r w:rsidRPr="000B7BB6">
        <w:t xml:space="preserve">Water Impact Descriptions and Calculation  </w:t>
      </w:r>
    </w:p>
    <w:p w14:paraId="16D53A0F" w14:textId="77777777" w:rsidR="00C6141C" w:rsidRPr="000B7BB6" w:rsidRDefault="00C6141C" w:rsidP="00C6141C">
      <w:pPr>
        <w:ind w:left="2160" w:hanging="1440"/>
        <w:rPr>
          <w:rFonts w:cstheme="minorHAnsi"/>
        </w:rPr>
      </w:pPr>
      <w:r w:rsidRPr="000B7BB6">
        <w:rPr>
          <w:rFonts w:cstheme="minorHAnsi"/>
        </w:rPr>
        <w:t xml:space="preserve">Δgallons </w:t>
      </w:r>
      <w:r w:rsidRPr="000B7BB6">
        <w:rPr>
          <w:rFonts w:cstheme="minorHAnsi"/>
        </w:rPr>
        <w:tab/>
        <w:t xml:space="preserve">= </w:t>
      </w:r>
      <w:r w:rsidRPr="000B7BB6">
        <w:rPr>
          <w:rFonts w:cstheme="minorHAnsi"/>
          <w:noProof/>
        </w:rPr>
        <w:t>((GPM_base * L_base - GPM_low * L_low) * Household * 365.25 *DF / FPH) * ISR</w:t>
      </w:r>
    </w:p>
    <w:p w14:paraId="16D53A10" w14:textId="77777777" w:rsidR="00C6141C" w:rsidRPr="000B7BB6" w:rsidRDefault="00C6141C" w:rsidP="00C6141C">
      <w:pPr>
        <w:ind w:left="720"/>
        <w:rPr>
          <w:rFonts w:cstheme="minorHAnsi"/>
        </w:rPr>
      </w:pPr>
      <w:r w:rsidRPr="000B7BB6">
        <w:rPr>
          <w:rFonts w:cstheme="minorHAnsi"/>
        </w:rPr>
        <w:tab/>
        <w:t>Variables as defined above</w:t>
      </w:r>
    </w:p>
    <w:p w14:paraId="16D53A11" w14:textId="77777777" w:rsidR="00C6141C" w:rsidRDefault="00C6141C" w:rsidP="00C6141C">
      <w:pPr>
        <w:rPr>
          <w:rFonts w:cstheme="minorHAnsi"/>
        </w:rPr>
      </w:pPr>
      <w:r w:rsidRPr="00EF53B2">
        <w:rPr>
          <w:rFonts w:cstheme="minorHAnsi"/>
          <w:noProof/>
        </w:rPr>
        <mc:AlternateContent>
          <mc:Choice Requires="wps">
            <w:drawing>
              <wp:inline distT="0" distB="0" distL="0" distR="0" wp14:anchorId="16D54DC9" wp14:editId="16D54DCA">
                <wp:extent cx="5637007" cy="2947595"/>
                <wp:effectExtent l="0" t="0" r="20955" b="24765"/>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007" cy="2947595"/>
                        </a:xfrm>
                        <a:prstGeom prst="rect">
                          <a:avLst/>
                        </a:prstGeom>
                        <a:solidFill>
                          <a:srgbClr val="FFFFFF"/>
                        </a:solidFill>
                        <a:ln w="9525">
                          <a:solidFill>
                            <a:srgbClr val="000000"/>
                          </a:solidFill>
                          <a:miter lim="800000"/>
                          <a:headEnd/>
                          <a:tailEnd/>
                        </a:ln>
                      </wps:spPr>
                      <wps:txbx>
                        <w:txbxContent>
                          <w:p w14:paraId="16D55ED1" w14:textId="77777777" w:rsidR="00713628" w:rsidRPr="002F2634" w:rsidRDefault="00713628" w:rsidP="00C6141C">
                            <w:pPr>
                              <w:rPr>
                                <w:rFonts w:cstheme="minorHAnsi"/>
                              </w:rPr>
                            </w:pPr>
                            <w:r w:rsidRPr="002F2634">
                              <w:rPr>
                                <w:rFonts w:cstheme="minorHAnsi"/>
                              </w:rPr>
                              <w:t>For example, a direct-installed</w:t>
                            </w:r>
                            <w:r>
                              <w:rPr>
                                <w:rFonts w:cstheme="minorHAnsi"/>
                              </w:rPr>
                              <w:t xml:space="preserve"> kitchen</w:t>
                            </w:r>
                            <w:r w:rsidRPr="002F2634">
                              <w:rPr>
                                <w:rFonts w:cstheme="minorHAnsi"/>
                              </w:rPr>
                              <w:t xml:space="preserve"> </w:t>
                            </w:r>
                            <w:r>
                              <w:rPr>
                                <w:rFonts w:cstheme="minorHAnsi"/>
                              </w:rPr>
                              <w:t xml:space="preserve">low flow </w:t>
                            </w:r>
                            <w:r w:rsidRPr="002F2634">
                              <w:rPr>
                                <w:rFonts w:cstheme="minorHAnsi"/>
                              </w:rPr>
                              <w:t xml:space="preserve">aerator in a single family home </w:t>
                            </w:r>
                          </w:p>
                          <w:p w14:paraId="16D55ED2" w14:textId="77777777" w:rsidR="00713628" w:rsidRPr="002F2634" w:rsidRDefault="00713628" w:rsidP="00C6141C">
                            <w:pPr>
                              <w:ind w:left="720"/>
                              <w:rPr>
                                <w:rFonts w:cstheme="minorHAnsi"/>
                              </w:rPr>
                            </w:pPr>
                            <w:r w:rsidRPr="002F2634">
                              <w:rPr>
                                <w:rFonts w:cstheme="minorHAnsi"/>
                              </w:rPr>
                              <w:t xml:space="preserve">Δgallons </w:t>
                            </w:r>
                            <w:r>
                              <w:rPr>
                                <w:rFonts w:cstheme="minorHAnsi"/>
                              </w:rPr>
                              <w:tab/>
                            </w:r>
                            <w:r w:rsidRPr="002F2634">
                              <w:rPr>
                                <w:rFonts w:cstheme="minorHAnsi"/>
                              </w:rPr>
                              <w:t xml:space="preserve">= </w:t>
                            </w:r>
                            <w:r w:rsidRPr="002F2634">
                              <w:rPr>
                                <w:rFonts w:cstheme="minorHAnsi"/>
                                <w:noProof/>
                              </w:rPr>
                              <w:t>(</w:t>
                            </w:r>
                            <w:r>
                              <w:rPr>
                                <w:rFonts w:cstheme="minorHAnsi"/>
                                <w:noProof/>
                              </w:rPr>
                              <w:t>(</w:t>
                            </w:r>
                            <w:r w:rsidRPr="002F2634">
                              <w:rPr>
                                <w:rFonts w:cstheme="minorHAnsi"/>
                                <w:noProof/>
                              </w:rPr>
                              <w:t xml:space="preserve">(1.2 * </w:t>
                            </w:r>
                            <w:r>
                              <w:rPr>
                                <w:rFonts w:cstheme="minorHAnsi"/>
                                <w:noProof/>
                              </w:rPr>
                              <w:t>6.9</w:t>
                            </w:r>
                            <w:r w:rsidRPr="002F2634">
                              <w:rPr>
                                <w:rFonts w:cstheme="minorHAnsi"/>
                                <w:noProof/>
                              </w:rPr>
                              <w:t xml:space="preserve"> – 0.94 * </w:t>
                            </w:r>
                            <w:r>
                              <w:rPr>
                                <w:rFonts w:cstheme="minorHAnsi"/>
                                <w:noProof/>
                              </w:rPr>
                              <w:t>6.9</w:t>
                            </w:r>
                            <w:r w:rsidRPr="002F2634">
                              <w:rPr>
                                <w:rFonts w:cstheme="minorHAnsi"/>
                                <w:noProof/>
                              </w:rPr>
                              <w:t>) * 2.56 * 365.25 *0.75</w:t>
                            </w:r>
                            <w:r>
                              <w:rPr>
                                <w:rFonts w:cstheme="minorHAnsi"/>
                                <w:noProof/>
                              </w:rPr>
                              <w:t>)</w:t>
                            </w:r>
                            <w:r w:rsidRPr="002F2634">
                              <w:rPr>
                                <w:rFonts w:cstheme="minorHAnsi"/>
                                <w:noProof/>
                              </w:rPr>
                              <w:t xml:space="preserve"> / 1) * 0.95</w:t>
                            </w:r>
                          </w:p>
                          <w:p w14:paraId="16D55ED3" w14:textId="77777777" w:rsidR="00713628" w:rsidRPr="002F2634" w:rsidRDefault="00713628" w:rsidP="00C6141C">
                            <w:pPr>
                              <w:ind w:left="1440" w:firstLine="720"/>
                              <w:rPr>
                                <w:rFonts w:cstheme="minorHAnsi"/>
                                <w:b/>
                                <w:szCs w:val="20"/>
                              </w:rPr>
                            </w:pPr>
                            <w:r w:rsidRPr="002F2634">
                              <w:rPr>
                                <w:rFonts w:cstheme="minorHAnsi"/>
                              </w:rPr>
                              <w:t xml:space="preserve">= </w:t>
                            </w:r>
                            <w:r>
                              <w:rPr>
                                <w:rFonts w:cstheme="minorHAnsi"/>
                              </w:rPr>
                              <w:t>1195</w:t>
                            </w:r>
                            <w:r w:rsidRPr="002F2634">
                              <w:rPr>
                                <w:rFonts w:cstheme="minorHAnsi"/>
                              </w:rPr>
                              <w:t xml:space="preserve"> gallons</w:t>
                            </w:r>
                          </w:p>
                          <w:p w14:paraId="16D55ED4" w14:textId="77777777" w:rsidR="00713628" w:rsidRPr="002F2634" w:rsidRDefault="00713628" w:rsidP="00C6141C">
                            <w:pPr>
                              <w:rPr>
                                <w:rFonts w:cstheme="minorHAnsi"/>
                              </w:rPr>
                            </w:pPr>
                            <w:r w:rsidRPr="002F2634">
                              <w:rPr>
                                <w:rFonts w:cstheme="minorHAnsi"/>
                              </w:rPr>
                              <w:t>For example, a direct installed</w:t>
                            </w:r>
                            <w:r>
                              <w:rPr>
                                <w:rFonts w:cstheme="minorHAnsi"/>
                              </w:rPr>
                              <w:t xml:space="preserve"> bath</w:t>
                            </w:r>
                            <w:r w:rsidRPr="002F2634">
                              <w:rPr>
                                <w:rFonts w:cstheme="minorHAnsi"/>
                              </w:rPr>
                              <w:t xml:space="preserve"> </w:t>
                            </w:r>
                            <w:r>
                              <w:rPr>
                                <w:rFonts w:cstheme="minorHAnsi"/>
                              </w:rPr>
                              <w:t xml:space="preserve">low flow </w:t>
                            </w:r>
                            <w:r w:rsidRPr="002F2634">
                              <w:rPr>
                                <w:rFonts w:cstheme="minorHAnsi"/>
                              </w:rPr>
                              <w:t xml:space="preserve">faucet </w:t>
                            </w:r>
                            <w:r>
                              <w:rPr>
                                <w:rFonts w:cstheme="minorHAnsi"/>
                              </w:rPr>
                              <w:t>aerator</w:t>
                            </w:r>
                            <w:r w:rsidRPr="002F2634">
                              <w:rPr>
                                <w:rFonts w:cstheme="minorHAnsi"/>
                              </w:rPr>
                              <w:t xml:space="preserve"> in a </w:t>
                            </w:r>
                            <w:r>
                              <w:rPr>
                                <w:rFonts w:cstheme="minorHAnsi"/>
                              </w:rPr>
                              <w:t>multi</w:t>
                            </w:r>
                            <w:r w:rsidRPr="002F2634">
                              <w:rPr>
                                <w:rFonts w:cstheme="minorHAnsi"/>
                              </w:rPr>
                              <w:t>-family home:</w:t>
                            </w:r>
                          </w:p>
                          <w:p w14:paraId="16D55ED5" w14:textId="77777777" w:rsidR="00713628" w:rsidRDefault="00713628" w:rsidP="00C6141C">
                            <w:pPr>
                              <w:ind w:firstLine="720"/>
                              <w:rPr>
                                <w:rFonts w:cstheme="minorHAnsi"/>
                                <w:noProof/>
                              </w:rPr>
                            </w:pPr>
                            <w:r w:rsidRPr="002F2634">
                              <w:rPr>
                                <w:rFonts w:cstheme="minorHAnsi"/>
                              </w:rPr>
                              <w:t>Δgallons</w:t>
                            </w:r>
                            <w:r w:rsidRPr="002F2634">
                              <w:rPr>
                                <w:rFonts w:cstheme="minorHAnsi"/>
                                <w:noProof/>
                              </w:rPr>
                              <w:tab/>
                            </w:r>
                            <w:r>
                              <w:rPr>
                                <w:rFonts w:cstheme="minorHAnsi"/>
                                <w:noProof/>
                              </w:rPr>
                              <w:tab/>
                            </w:r>
                            <w:r w:rsidRPr="002F2634">
                              <w:rPr>
                                <w:rFonts w:cstheme="minorHAnsi"/>
                                <w:noProof/>
                              </w:rPr>
                              <w:t xml:space="preserve">= 1.0 * </w:t>
                            </w:r>
                            <w:r>
                              <w:rPr>
                                <w:rFonts w:cstheme="minorHAnsi"/>
                                <w:noProof/>
                              </w:rPr>
                              <w:t>(</w:t>
                            </w:r>
                            <w:r w:rsidRPr="002F2634">
                              <w:rPr>
                                <w:rFonts w:cstheme="minorHAnsi"/>
                                <w:noProof/>
                              </w:rPr>
                              <w:t xml:space="preserve">((1.2 * </w:t>
                            </w:r>
                            <w:r>
                              <w:rPr>
                                <w:rFonts w:cstheme="minorHAnsi"/>
                                <w:noProof/>
                              </w:rPr>
                              <w:t>2.95</w:t>
                            </w:r>
                            <w:r w:rsidRPr="002F2634">
                              <w:rPr>
                                <w:rFonts w:cstheme="minorHAnsi"/>
                                <w:noProof/>
                              </w:rPr>
                              <w:t xml:space="preserve"> – 0.94 * </w:t>
                            </w:r>
                            <w:r>
                              <w:rPr>
                                <w:rFonts w:cstheme="minorHAnsi"/>
                                <w:noProof/>
                              </w:rPr>
                              <w:t>2.95</w:t>
                            </w:r>
                            <w:r w:rsidRPr="002F2634">
                              <w:rPr>
                                <w:rFonts w:cstheme="minorHAnsi"/>
                                <w:noProof/>
                              </w:rPr>
                              <w:t>) * 2.</w:t>
                            </w:r>
                            <w:r>
                              <w:rPr>
                                <w:rFonts w:cstheme="minorHAnsi"/>
                                <w:noProof/>
                              </w:rPr>
                              <w:t>1</w:t>
                            </w:r>
                            <w:r w:rsidRPr="002F2634">
                              <w:rPr>
                                <w:rFonts w:cstheme="minorHAnsi"/>
                                <w:noProof/>
                              </w:rPr>
                              <w:t xml:space="preserve"> * 365.25 *</w:t>
                            </w:r>
                            <w:r>
                              <w:rPr>
                                <w:rFonts w:cstheme="minorHAnsi"/>
                                <w:noProof/>
                              </w:rPr>
                              <w:t xml:space="preserve"> </w:t>
                            </w:r>
                            <w:r w:rsidRPr="002F2634">
                              <w:rPr>
                                <w:rFonts w:cstheme="minorHAnsi"/>
                                <w:noProof/>
                              </w:rPr>
                              <w:t>0.</w:t>
                            </w:r>
                            <w:r>
                              <w:rPr>
                                <w:rFonts w:cstheme="minorHAnsi"/>
                                <w:noProof/>
                              </w:rPr>
                              <w:t>90)</w:t>
                            </w:r>
                            <w:r w:rsidRPr="002F2634">
                              <w:rPr>
                                <w:rFonts w:cstheme="minorHAnsi"/>
                                <w:noProof/>
                              </w:rPr>
                              <w:t xml:space="preserve"> /</w:t>
                            </w:r>
                            <w:r>
                              <w:rPr>
                                <w:rFonts w:cstheme="minorHAnsi"/>
                                <w:noProof/>
                              </w:rPr>
                              <w:t>1.5</w:t>
                            </w:r>
                            <w:r w:rsidRPr="002F2634">
                              <w:rPr>
                                <w:rFonts w:cstheme="minorHAnsi"/>
                                <w:noProof/>
                              </w:rPr>
                              <w:t>) * 0.95</w:t>
                            </w:r>
                          </w:p>
                          <w:p w14:paraId="16D55ED6" w14:textId="77777777" w:rsidR="00713628" w:rsidRDefault="00713628" w:rsidP="00C6141C">
                            <w:pPr>
                              <w:ind w:left="2160"/>
                              <w:rPr>
                                <w:rFonts w:cstheme="minorHAnsi"/>
                              </w:rPr>
                            </w:pPr>
                            <w:r w:rsidRPr="002F2634">
                              <w:rPr>
                                <w:rFonts w:cstheme="minorHAnsi"/>
                              </w:rPr>
                              <w:t xml:space="preserve">= </w:t>
                            </w:r>
                            <w:r>
                              <w:rPr>
                                <w:rFonts w:cstheme="minorHAnsi"/>
                              </w:rPr>
                              <w:t>335 gallons</w:t>
                            </w:r>
                          </w:p>
                          <w:p w14:paraId="16D55ED7" w14:textId="77777777" w:rsidR="00713628" w:rsidRPr="002F2634" w:rsidRDefault="00713628" w:rsidP="00C6141C">
                            <w:pPr>
                              <w:rPr>
                                <w:rFonts w:cstheme="minorHAnsi"/>
                              </w:rPr>
                            </w:pPr>
                            <w:r w:rsidRPr="002F2634">
                              <w:rPr>
                                <w:rFonts w:cstheme="minorHAnsi"/>
                              </w:rPr>
                              <w:t>For example, a direct installed</w:t>
                            </w:r>
                            <w:r>
                              <w:rPr>
                                <w:rFonts w:cstheme="minorHAnsi"/>
                              </w:rPr>
                              <w:t xml:space="preserve"> low flow </w:t>
                            </w:r>
                            <w:r w:rsidRPr="002F2634">
                              <w:rPr>
                                <w:rFonts w:cstheme="minorHAnsi"/>
                              </w:rPr>
                              <w:t>faucet</w:t>
                            </w:r>
                            <w:r>
                              <w:rPr>
                                <w:rFonts w:cstheme="minorHAnsi"/>
                              </w:rPr>
                              <w:t xml:space="preserve"> aerator</w:t>
                            </w:r>
                            <w:r w:rsidRPr="002F2634">
                              <w:rPr>
                                <w:rFonts w:cstheme="minorHAnsi"/>
                              </w:rPr>
                              <w:t xml:space="preserve"> </w:t>
                            </w:r>
                            <w:r>
                              <w:rPr>
                                <w:rFonts w:cstheme="minorHAnsi"/>
                              </w:rPr>
                              <w:t>in unknown faucet</w:t>
                            </w:r>
                            <w:r w:rsidRPr="002F2634">
                              <w:rPr>
                                <w:rFonts w:cstheme="minorHAnsi"/>
                              </w:rPr>
                              <w:t xml:space="preserve"> in </w:t>
                            </w:r>
                            <w:r>
                              <w:rPr>
                                <w:rFonts w:cstheme="minorHAnsi"/>
                              </w:rPr>
                              <w:t>a single</w:t>
                            </w:r>
                            <w:r w:rsidRPr="002F2634">
                              <w:rPr>
                                <w:rFonts w:cstheme="minorHAnsi"/>
                              </w:rPr>
                              <w:t>-family home:</w:t>
                            </w:r>
                          </w:p>
                          <w:p w14:paraId="16D55ED8" w14:textId="77777777" w:rsidR="00713628" w:rsidRDefault="00713628" w:rsidP="00C6141C">
                            <w:pPr>
                              <w:ind w:firstLine="720"/>
                              <w:rPr>
                                <w:rFonts w:cstheme="minorHAnsi"/>
                                <w:noProof/>
                              </w:rPr>
                            </w:pPr>
                            <w:r w:rsidRPr="002F2634">
                              <w:rPr>
                                <w:rFonts w:cstheme="minorHAnsi"/>
                              </w:rPr>
                              <w:t>Δgallons</w:t>
                            </w:r>
                            <w:r w:rsidRPr="002F2634">
                              <w:rPr>
                                <w:rFonts w:cstheme="minorHAnsi"/>
                                <w:noProof/>
                              </w:rPr>
                              <w:tab/>
                            </w:r>
                            <w:r>
                              <w:rPr>
                                <w:rFonts w:cstheme="minorHAnsi"/>
                                <w:noProof/>
                              </w:rPr>
                              <w:tab/>
                            </w:r>
                            <w:r w:rsidRPr="002F2634">
                              <w:rPr>
                                <w:rFonts w:cstheme="minorHAnsi"/>
                                <w:noProof/>
                              </w:rPr>
                              <w:t xml:space="preserve">= 1.0 * </w:t>
                            </w:r>
                            <w:r>
                              <w:rPr>
                                <w:rFonts w:cstheme="minorHAnsi"/>
                                <w:noProof/>
                              </w:rPr>
                              <w:t>(</w:t>
                            </w:r>
                            <w:r w:rsidRPr="002F2634">
                              <w:rPr>
                                <w:rFonts w:cstheme="minorHAnsi"/>
                                <w:noProof/>
                              </w:rPr>
                              <w:t xml:space="preserve">((1.2 * </w:t>
                            </w:r>
                            <w:r>
                              <w:rPr>
                                <w:rFonts w:cstheme="minorHAnsi"/>
                                <w:noProof/>
                              </w:rPr>
                              <w:t>9.85</w:t>
                            </w:r>
                            <w:r w:rsidRPr="002F2634">
                              <w:rPr>
                                <w:rFonts w:cstheme="minorHAnsi"/>
                                <w:noProof/>
                              </w:rPr>
                              <w:t xml:space="preserve"> – 0.94 *</w:t>
                            </w:r>
                            <w:r>
                              <w:rPr>
                                <w:rFonts w:cstheme="minorHAnsi"/>
                                <w:noProof/>
                              </w:rPr>
                              <w:t xml:space="preserve"> 9.85</w:t>
                            </w:r>
                            <w:r w:rsidRPr="002F2634">
                              <w:rPr>
                                <w:rFonts w:cstheme="minorHAnsi"/>
                                <w:noProof/>
                              </w:rPr>
                              <w:t>) * 2.</w:t>
                            </w:r>
                            <w:r>
                              <w:rPr>
                                <w:rFonts w:cstheme="minorHAnsi"/>
                                <w:noProof/>
                              </w:rPr>
                              <w:t>56</w:t>
                            </w:r>
                            <w:r w:rsidRPr="002F2634">
                              <w:rPr>
                                <w:rFonts w:cstheme="minorHAnsi"/>
                                <w:noProof/>
                              </w:rPr>
                              <w:t xml:space="preserve"> * 365.25 *</w:t>
                            </w:r>
                            <w:r>
                              <w:rPr>
                                <w:rFonts w:cstheme="minorHAnsi"/>
                                <w:noProof/>
                              </w:rPr>
                              <w:t xml:space="preserve"> </w:t>
                            </w:r>
                            <w:r w:rsidRPr="002F2634">
                              <w:rPr>
                                <w:rFonts w:cstheme="minorHAnsi"/>
                                <w:noProof/>
                              </w:rPr>
                              <w:t>0.</w:t>
                            </w:r>
                            <w:r>
                              <w:rPr>
                                <w:rFonts w:cstheme="minorHAnsi"/>
                                <w:noProof/>
                              </w:rPr>
                              <w:t>795)</w:t>
                            </w:r>
                            <w:r w:rsidRPr="002F2634">
                              <w:rPr>
                                <w:rFonts w:cstheme="minorHAnsi"/>
                                <w:noProof/>
                              </w:rPr>
                              <w:t xml:space="preserve"> /</w:t>
                            </w:r>
                            <w:r>
                              <w:rPr>
                                <w:rFonts w:cstheme="minorHAnsi"/>
                                <w:noProof/>
                              </w:rPr>
                              <w:t>3.83</w:t>
                            </w:r>
                            <w:r w:rsidRPr="002F2634">
                              <w:rPr>
                                <w:rFonts w:cstheme="minorHAnsi"/>
                                <w:noProof/>
                              </w:rPr>
                              <w:t>) * 0.95</w:t>
                            </w:r>
                          </w:p>
                          <w:p w14:paraId="16D55ED9" w14:textId="77777777" w:rsidR="00713628" w:rsidRPr="002F2634" w:rsidRDefault="00713628" w:rsidP="00C6141C">
                            <w:pPr>
                              <w:ind w:left="2160"/>
                              <w:rPr>
                                <w:rFonts w:cstheme="minorHAnsi"/>
                              </w:rPr>
                            </w:pPr>
                            <w:r w:rsidRPr="002F2634">
                              <w:rPr>
                                <w:rFonts w:cstheme="minorHAnsi"/>
                              </w:rPr>
                              <w:t xml:space="preserve">= </w:t>
                            </w:r>
                            <w:r>
                              <w:rPr>
                                <w:rFonts w:cstheme="minorHAnsi"/>
                              </w:rPr>
                              <w:t>472 gallons</w:t>
                            </w:r>
                          </w:p>
                          <w:p w14:paraId="16D55EDA" w14:textId="77777777" w:rsidR="00713628" w:rsidRDefault="00713628" w:rsidP="00C6141C"/>
                        </w:txbxContent>
                      </wps:txbx>
                      <wps:bodyPr rot="0" vert="horz" wrap="square" lIns="91440" tIns="45720" rIns="91440" bIns="45720" anchor="t" anchorCtr="0">
                        <a:noAutofit/>
                      </wps:bodyPr>
                    </wps:wsp>
                  </a:graphicData>
                </a:graphic>
              </wp:inline>
            </w:drawing>
          </mc:Choice>
          <mc:Fallback>
            <w:pict>
              <v:shape id="_x0000_s1130" type="#_x0000_t202" style="width:443.85pt;height:2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">
                <v:textbox>
                  <w:txbxContent>
                    <w:p w14:paraId="16D55ED1" w14:textId="77777777" w:rsidR="00713628" w:rsidRPr="002F2634" w:rsidRDefault="00713628" w:rsidP="00C6141C">
                      <w:pPr>
                        <w:rPr>
                          <w:rFonts w:cstheme="minorHAnsi"/>
                        </w:rPr>
                      </w:pPr>
                      <w:r w:rsidRPr="002F2634">
                        <w:rPr>
                          <w:rFonts w:cstheme="minorHAnsi"/>
                        </w:rPr>
                        <w:t>For example, a direct-installed</w:t>
                      </w:r>
                      <w:r>
                        <w:rPr>
                          <w:rFonts w:cstheme="minorHAnsi"/>
                        </w:rPr>
                        <w:t xml:space="preserve"> kitchen</w:t>
                      </w:r>
                      <w:r w:rsidRPr="002F2634">
                        <w:rPr>
                          <w:rFonts w:cstheme="minorHAnsi"/>
                        </w:rPr>
                        <w:t xml:space="preserve"> </w:t>
                      </w:r>
                      <w:r>
                        <w:rPr>
                          <w:rFonts w:cstheme="minorHAnsi"/>
                        </w:rPr>
                        <w:t xml:space="preserve">low flow </w:t>
                      </w:r>
                      <w:r w:rsidRPr="002F2634">
                        <w:rPr>
                          <w:rFonts w:cstheme="minorHAnsi"/>
                        </w:rPr>
                        <w:t xml:space="preserve">aerator in a single family home </w:t>
                      </w:r>
                    </w:p>
                    <w:p w14:paraId="16D55ED2" w14:textId="77777777" w:rsidR="00713628" w:rsidRPr="002F2634" w:rsidRDefault="00713628" w:rsidP="00C6141C">
                      <w:pPr>
                        <w:ind w:left="720"/>
                        <w:rPr>
                          <w:rFonts w:cstheme="minorHAnsi"/>
                        </w:rPr>
                      </w:pPr>
                      <w:r w:rsidRPr="002F2634">
                        <w:rPr>
                          <w:rFonts w:cstheme="minorHAnsi"/>
                        </w:rPr>
                        <w:t xml:space="preserve">Δgallons </w:t>
                      </w:r>
                      <w:r>
                        <w:rPr>
                          <w:rFonts w:cstheme="minorHAnsi"/>
                        </w:rPr>
                        <w:tab/>
                      </w:r>
                      <w:r w:rsidRPr="002F2634">
                        <w:rPr>
                          <w:rFonts w:cstheme="minorHAnsi"/>
                        </w:rPr>
                        <w:t xml:space="preserve">= </w:t>
                      </w:r>
                      <w:r w:rsidRPr="002F2634">
                        <w:rPr>
                          <w:rFonts w:cstheme="minorHAnsi"/>
                          <w:noProof/>
                        </w:rPr>
                        <w:t>(</w:t>
                      </w:r>
                      <w:r>
                        <w:rPr>
                          <w:rFonts w:cstheme="minorHAnsi"/>
                          <w:noProof/>
                        </w:rPr>
                        <w:t>(</w:t>
                      </w:r>
                      <w:r w:rsidRPr="002F2634">
                        <w:rPr>
                          <w:rFonts w:cstheme="minorHAnsi"/>
                          <w:noProof/>
                        </w:rPr>
                        <w:t xml:space="preserve">(1.2 * </w:t>
                      </w:r>
                      <w:r>
                        <w:rPr>
                          <w:rFonts w:cstheme="minorHAnsi"/>
                          <w:noProof/>
                        </w:rPr>
                        <w:t>6.9</w:t>
                      </w:r>
                      <w:r w:rsidRPr="002F2634">
                        <w:rPr>
                          <w:rFonts w:cstheme="minorHAnsi"/>
                          <w:noProof/>
                        </w:rPr>
                        <w:t xml:space="preserve"> – 0.94 * </w:t>
                      </w:r>
                      <w:r>
                        <w:rPr>
                          <w:rFonts w:cstheme="minorHAnsi"/>
                          <w:noProof/>
                        </w:rPr>
                        <w:t>6.9</w:t>
                      </w:r>
                      <w:r w:rsidRPr="002F2634">
                        <w:rPr>
                          <w:rFonts w:cstheme="minorHAnsi"/>
                          <w:noProof/>
                        </w:rPr>
                        <w:t>) * 2.56 * 365.25 *0.75</w:t>
                      </w:r>
                      <w:r>
                        <w:rPr>
                          <w:rFonts w:cstheme="minorHAnsi"/>
                          <w:noProof/>
                        </w:rPr>
                        <w:t>)</w:t>
                      </w:r>
                      <w:r w:rsidRPr="002F2634">
                        <w:rPr>
                          <w:rFonts w:cstheme="minorHAnsi"/>
                          <w:noProof/>
                        </w:rPr>
                        <w:t xml:space="preserve"> / 1) * 0.95</w:t>
                      </w:r>
                    </w:p>
                    <w:p w14:paraId="16D55ED3" w14:textId="77777777" w:rsidR="00713628" w:rsidRPr="002F2634" w:rsidRDefault="00713628" w:rsidP="00C6141C">
                      <w:pPr>
                        <w:ind w:left="1440" w:firstLine="720"/>
                        <w:rPr>
                          <w:rFonts w:cstheme="minorHAnsi"/>
                          <w:b/>
                          <w:szCs w:val="20"/>
                        </w:rPr>
                      </w:pPr>
                      <w:r w:rsidRPr="002F2634">
                        <w:rPr>
                          <w:rFonts w:cstheme="minorHAnsi"/>
                        </w:rPr>
                        <w:t xml:space="preserve">= </w:t>
                      </w:r>
                      <w:r>
                        <w:rPr>
                          <w:rFonts w:cstheme="minorHAnsi"/>
                        </w:rPr>
                        <w:t>1195</w:t>
                      </w:r>
                      <w:r w:rsidRPr="002F2634">
                        <w:rPr>
                          <w:rFonts w:cstheme="minorHAnsi"/>
                        </w:rPr>
                        <w:t xml:space="preserve"> gallons</w:t>
                      </w:r>
                    </w:p>
                    <w:p w14:paraId="16D55ED4" w14:textId="77777777" w:rsidR="00713628" w:rsidRPr="002F2634" w:rsidRDefault="00713628" w:rsidP="00C6141C">
                      <w:pPr>
                        <w:rPr>
                          <w:rFonts w:cstheme="minorHAnsi"/>
                        </w:rPr>
                      </w:pPr>
                      <w:r w:rsidRPr="002F2634">
                        <w:rPr>
                          <w:rFonts w:cstheme="minorHAnsi"/>
                        </w:rPr>
                        <w:t>For example, a direct installed</w:t>
                      </w:r>
                      <w:r>
                        <w:rPr>
                          <w:rFonts w:cstheme="minorHAnsi"/>
                        </w:rPr>
                        <w:t xml:space="preserve"> bath</w:t>
                      </w:r>
                      <w:r w:rsidRPr="002F2634">
                        <w:rPr>
                          <w:rFonts w:cstheme="minorHAnsi"/>
                        </w:rPr>
                        <w:t xml:space="preserve"> </w:t>
                      </w:r>
                      <w:r>
                        <w:rPr>
                          <w:rFonts w:cstheme="minorHAnsi"/>
                        </w:rPr>
                        <w:t xml:space="preserve">low flow </w:t>
                      </w:r>
                      <w:r w:rsidRPr="002F2634">
                        <w:rPr>
                          <w:rFonts w:cstheme="minorHAnsi"/>
                        </w:rPr>
                        <w:t xml:space="preserve">faucet </w:t>
                      </w:r>
                      <w:r>
                        <w:rPr>
                          <w:rFonts w:cstheme="minorHAnsi"/>
                        </w:rPr>
                        <w:t>aerator</w:t>
                      </w:r>
                      <w:r w:rsidRPr="002F2634">
                        <w:rPr>
                          <w:rFonts w:cstheme="minorHAnsi"/>
                        </w:rPr>
                        <w:t xml:space="preserve"> in a </w:t>
                      </w:r>
                      <w:r>
                        <w:rPr>
                          <w:rFonts w:cstheme="minorHAnsi"/>
                        </w:rPr>
                        <w:t>multi</w:t>
                      </w:r>
                      <w:r w:rsidRPr="002F2634">
                        <w:rPr>
                          <w:rFonts w:cstheme="minorHAnsi"/>
                        </w:rPr>
                        <w:t>-family home:</w:t>
                      </w:r>
                    </w:p>
                    <w:p w14:paraId="16D55ED5" w14:textId="77777777" w:rsidR="00713628" w:rsidRDefault="00713628" w:rsidP="00C6141C">
                      <w:pPr>
                        <w:ind w:firstLine="720"/>
                        <w:rPr>
                          <w:rFonts w:cstheme="minorHAnsi"/>
                          <w:noProof/>
                        </w:rPr>
                      </w:pPr>
                      <w:r w:rsidRPr="002F2634">
                        <w:rPr>
                          <w:rFonts w:cstheme="minorHAnsi"/>
                        </w:rPr>
                        <w:t>Δgallons</w:t>
                      </w:r>
                      <w:r w:rsidRPr="002F2634">
                        <w:rPr>
                          <w:rFonts w:cstheme="minorHAnsi"/>
                          <w:noProof/>
                        </w:rPr>
                        <w:tab/>
                      </w:r>
                      <w:r>
                        <w:rPr>
                          <w:rFonts w:cstheme="minorHAnsi"/>
                          <w:noProof/>
                        </w:rPr>
                        <w:tab/>
                      </w:r>
                      <w:r w:rsidRPr="002F2634">
                        <w:rPr>
                          <w:rFonts w:cstheme="minorHAnsi"/>
                          <w:noProof/>
                        </w:rPr>
                        <w:t xml:space="preserve">= 1.0 * </w:t>
                      </w:r>
                      <w:r>
                        <w:rPr>
                          <w:rFonts w:cstheme="minorHAnsi"/>
                          <w:noProof/>
                        </w:rPr>
                        <w:t>(</w:t>
                      </w:r>
                      <w:r w:rsidRPr="002F2634">
                        <w:rPr>
                          <w:rFonts w:cstheme="minorHAnsi"/>
                          <w:noProof/>
                        </w:rPr>
                        <w:t xml:space="preserve">((1.2 * </w:t>
                      </w:r>
                      <w:r>
                        <w:rPr>
                          <w:rFonts w:cstheme="minorHAnsi"/>
                          <w:noProof/>
                        </w:rPr>
                        <w:t>2.95</w:t>
                      </w:r>
                      <w:r w:rsidRPr="002F2634">
                        <w:rPr>
                          <w:rFonts w:cstheme="minorHAnsi"/>
                          <w:noProof/>
                        </w:rPr>
                        <w:t xml:space="preserve"> – 0.94 * </w:t>
                      </w:r>
                      <w:r>
                        <w:rPr>
                          <w:rFonts w:cstheme="minorHAnsi"/>
                          <w:noProof/>
                        </w:rPr>
                        <w:t>2.95</w:t>
                      </w:r>
                      <w:r w:rsidRPr="002F2634">
                        <w:rPr>
                          <w:rFonts w:cstheme="minorHAnsi"/>
                          <w:noProof/>
                        </w:rPr>
                        <w:t>) * 2.</w:t>
                      </w:r>
                      <w:r>
                        <w:rPr>
                          <w:rFonts w:cstheme="minorHAnsi"/>
                          <w:noProof/>
                        </w:rPr>
                        <w:t>1</w:t>
                      </w:r>
                      <w:r w:rsidRPr="002F2634">
                        <w:rPr>
                          <w:rFonts w:cstheme="minorHAnsi"/>
                          <w:noProof/>
                        </w:rPr>
                        <w:t xml:space="preserve"> * 365.25 *</w:t>
                      </w:r>
                      <w:r>
                        <w:rPr>
                          <w:rFonts w:cstheme="minorHAnsi"/>
                          <w:noProof/>
                        </w:rPr>
                        <w:t xml:space="preserve"> </w:t>
                      </w:r>
                      <w:r w:rsidRPr="002F2634">
                        <w:rPr>
                          <w:rFonts w:cstheme="minorHAnsi"/>
                          <w:noProof/>
                        </w:rPr>
                        <w:t>0.</w:t>
                      </w:r>
                      <w:r>
                        <w:rPr>
                          <w:rFonts w:cstheme="minorHAnsi"/>
                          <w:noProof/>
                        </w:rPr>
                        <w:t>90)</w:t>
                      </w:r>
                      <w:r w:rsidRPr="002F2634">
                        <w:rPr>
                          <w:rFonts w:cstheme="minorHAnsi"/>
                          <w:noProof/>
                        </w:rPr>
                        <w:t xml:space="preserve"> /</w:t>
                      </w:r>
                      <w:r>
                        <w:rPr>
                          <w:rFonts w:cstheme="minorHAnsi"/>
                          <w:noProof/>
                        </w:rPr>
                        <w:t>1.5</w:t>
                      </w:r>
                      <w:r w:rsidRPr="002F2634">
                        <w:rPr>
                          <w:rFonts w:cstheme="minorHAnsi"/>
                          <w:noProof/>
                        </w:rPr>
                        <w:t>) * 0.95</w:t>
                      </w:r>
                    </w:p>
                    <w:p w14:paraId="16D55ED6" w14:textId="77777777" w:rsidR="00713628" w:rsidRDefault="00713628" w:rsidP="00C6141C">
                      <w:pPr>
                        <w:ind w:left="2160"/>
                        <w:rPr>
                          <w:rFonts w:cstheme="minorHAnsi"/>
                        </w:rPr>
                      </w:pPr>
                      <w:r w:rsidRPr="002F2634">
                        <w:rPr>
                          <w:rFonts w:cstheme="minorHAnsi"/>
                        </w:rPr>
                        <w:t xml:space="preserve">= </w:t>
                      </w:r>
                      <w:r>
                        <w:rPr>
                          <w:rFonts w:cstheme="minorHAnsi"/>
                        </w:rPr>
                        <w:t>335 gallons</w:t>
                      </w:r>
                    </w:p>
                    <w:p w14:paraId="16D55ED7" w14:textId="77777777" w:rsidR="00713628" w:rsidRPr="002F2634" w:rsidRDefault="00713628" w:rsidP="00C6141C">
                      <w:pPr>
                        <w:rPr>
                          <w:rFonts w:cstheme="minorHAnsi"/>
                        </w:rPr>
                      </w:pPr>
                      <w:r w:rsidRPr="002F2634">
                        <w:rPr>
                          <w:rFonts w:cstheme="minorHAnsi"/>
                        </w:rPr>
                        <w:t>For example, a direct installed</w:t>
                      </w:r>
                      <w:r>
                        <w:rPr>
                          <w:rFonts w:cstheme="minorHAnsi"/>
                        </w:rPr>
                        <w:t xml:space="preserve"> low flow </w:t>
                      </w:r>
                      <w:r w:rsidRPr="002F2634">
                        <w:rPr>
                          <w:rFonts w:cstheme="minorHAnsi"/>
                        </w:rPr>
                        <w:t>faucet</w:t>
                      </w:r>
                      <w:r>
                        <w:rPr>
                          <w:rFonts w:cstheme="minorHAnsi"/>
                        </w:rPr>
                        <w:t xml:space="preserve"> aerator</w:t>
                      </w:r>
                      <w:r w:rsidRPr="002F2634">
                        <w:rPr>
                          <w:rFonts w:cstheme="minorHAnsi"/>
                        </w:rPr>
                        <w:t xml:space="preserve"> </w:t>
                      </w:r>
                      <w:r>
                        <w:rPr>
                          <w:rFonts w:cstheme="minorHAnsi"/>
                        </w:rPr>
                        <w:t>in unknown faucet</w:t>
                      </w:r>
                      <w:r w:rsidRPr="002F2634">
                        <w:rPr>
                          <w:rFonts w:cstheme="minorHAnsi"/>
                        </w:rPr>
                        <w:t xml:space="preserve"> in </w:t>
                      </w:r>
                      <w:r>
                        <w:rPr>
                          <w:rFonts w:cstheme="minorHAnsi"/>
                        </w:rPr>
                        <w:t>a single</w:t>
                      </w:r>
                      <w:r w:rsidRPr="002F2634">
                        <w:rPr>
                          <w:rFonts w:cstheme="minorHAnsi"/>
                        </w:rPr>
                        <w:t>-family home:</w:t>
                      </w:r>
                    </w:p>
                    <w:p w14:paraId="16D55ED8" w14:textId="77777777" w:rsidR="00713628" w:rsidRDefault="00713628" w:rsidP="00C6141C">
                      <w:pPr>
                        <w:ind w:firstLine="720"/>
                        <w:rPr>
                          <w:rFonts w:cstheme="minorHAnsi"/>
                          <w:noProof/>
                        </w:rPr>
                      </w:pPr>
                      <w:r w:rsidRPr="002F2634">
                        <w:rPr>
                          <w:rFonts w:cstheme="minorHAnsi"/>
                        </w:rPr>
                        <w:t>Δgallons</w:t>
                      </w:r>
                      <w:r w:rsidRPr="002F2634">
                        <w:rPr>
                          <w:rFonts w:cstheme="minorHAnsi"/>
                          <w:noProof/>
                        </w:rPr>
                        <w:tab/>
                      </w:r>
                      <w:r>
                        <w:rPr>
                          <w:rFonts w:cstheme="minorHAnsi"/>
                          <w:noProof/>
                        </w:rPr>
                        <w:tab/>
                      </w:r>
                      <w:r w:rsidRPr="002F2634">
                        <w:rPr>
                          <w:rFonts w:cstheme="minorHAnsi"/>
                          <w:noProof/>
                        </w:rPr>
                        <w:t xml:space="preserve">= 1.0 * </w:t>
                      </w:r>
                      <w:r>
                        <w:rPr>
                          <w:rFonts w:cstheme="minorHAnsi"/>
                          <w:noProof/>
                        </w:rPr>
                        <w:t>(</w:t>
                      </w:r>
                      <w:r w:rsidRPr="002F2634">
                        <w:rPr>
                          <w:rFonts w:cstheme="minorHAnsi"/>
                          <w:noProof/>
                        </w:rPr>
                        <w:t xml:space="preserve">((1.2 * </w:t>
                      </w:r>
                      <w:r>
                        <w:rPr>
                          <w:rFonts w:cstheme="minorHAnsi"/>
                          <w:noProof/>
                        </w:rPr>
                        <w:t>9.85</w:t>
                      </w:r>
                      <w:r w:rsidRPr="002F2634">
                        <w:rPr>
                          <w:rFonts w:cstheme="minorHAnsi"/>
                          <w:noProof/>
                        </w:rPr>
                        <w:t xml:space="preserve"> – 0.94 *</w:t>
                      </w:r>
                      <w:r>
                        <w:rPr>
                          <w:rFonts w:cstheme="minorHAnsi"/>
                          <w:noProof/>
                        </w:rPr>
                        <w:t xml:space="preserve"> 9.85</w:t>
                      </w:r>
                      <w:r w:rsidRPr="002F2634">
                        <w:rPr>
                          <w:rFonts w:cstheme="minorHAnsi"/>
                          <w:noProof/>
                        </w:rPr>
                        <w:t>) * 2.</w:t>
                      </w:r>
                      <w:r>
                        <w:rPr>
                          <w:rFonts w:cstheme="minorHAnsi"/>
                          <w:noProof/>
                        </w:rPr>
                        <w:t>56</w:t>
                      </w:r>
                      <w:r w:rsidRPr="002F2634">
                        <w:rPr>
                          <w:rFonts w:cstheme="minorHAnsi"/>
                          <w:noProof/>
                        </w:rPr>
                        <w:t xml:space="preserve"> * 365.25 *</w:t>
                      </w:r>
                      <w:r>
                        <w:rPr>
                          <w:rFonts w:cstheme="minorHAnsi"/>
                          <w:noProof/>
                        </w:rPr>
                        <w:t xml:space="preserve"> </w:t>
                      </w:r>
                      <w:r w:rsidRPr="002F2634">
                        <w:rPr>
                          <w:rFonts w:cstheme="minorHAnsi"/>
                          <w:noProof/>
                        </w:rPr>
                        <w:t>0.</w:t>
                      </w:r>
                      <w:r>
                        <w:rPr>
                          <w:rFonts w:cstheme="minorHAnsi"/>
                          <w:noProof/>
                        </w:rPr>
                        <w:t>795)</w:t>
                      </w:r>
                      <w:r w:rsidRPr="002F2634">
                        <w:rPr>
                          <w:rFonts w:cstheme="minorHAnsi"/>
                          <w:noProof/>
                        </w:rPr>
                        <w:t xml:space="preserve"> /</w:t>
                      </w:r>
                      <w:r>
                        <w:rPr>
                          <w:rFonts w:cstheme="minorHAnsi"/>
                          <w:noProof/>
                        </w:rPr>
                        <w:t>3.83</w:t>
                      </w:r>
                      <w:r w:rsidRPr="002F2634">
                        <w:rPr>
                          <w:rFonts w:cstheme="minorHAnsi"/>
                          <w:noProof/>
                        </w:rPr>
                        <w:t>) * 0.95</w:t>
                      </w:r>
                    </w:p>
                    <w:p w14:paraId="16D55ED9" w14:textId="77777777" w:rsidR="00713628" w:rsidRPr="002F2634" w:rsidRDefault="00713628" w:rsidP="00C6141C">
                      <w:pPr>
                        <w:ind w:left="2160"/>
                        <w:rPr>
                          <w:rFonts w:cstheme="minorHAnsi"/>
                        </w:rPr>
                      </w:pPr>
                      <w:r w:rsidRPr="002F2634">
                        <w:rPr>
                          <w:rFonts w:cstheme="minorHAnsi"/>
                        </w:rPr>
                        <w:t xml:space="preserve">= </w:t>
                      </w:r>
                      <w:r>
                        <w:rPr>
                          <w:rFonts w:cstheme="minorHAnsi"/>
                        </w:rPr>
                        <w:t>472 gallons</w:t>
                      </w:r>
                    </w:p>
                    <w:p w14:paraId="16D55EDA" w14:textId="77777777" w:rsidR="00713628" w:rsidRDefault="00713628" w:rsidP="00C6141C"/>
                  </w:txbxContent>
                </v:textbox>
                <w10:anchorlock/>
              </v:shape>
            </w:pict>
          </mc:Fallback>
        </mc:AlternateContent>
      </w:r>
    </w:p>
    <w:p w14:paraId="16D53A12" w14:textId="77777777" w:rsidR="00C6141C" w:rsidRPr="000B7BB6" w:rsidRDefault="00C6141C" w:rsidP="00090AC8">
      <w:pPr>
        <w:pStyle w:val="Heading6"/>
      </w:pPr>
      <w:r w:rsidRPr="00B41203">
        <w:t xml:space="preserve">Deemed O&amp;M Cost Adjustment Calculation </w:t>
      </w:r>
    </w:p>
    <w:p w14:paraId="16D53A13" w14:textId="77777777" w:rsidR="00C6141C" w:rsidRPr="000B7BB6" w:rsidRDefault="00C6141C" w:rsidP="00C6141C">
      <w:pPr>
        <w:rPr>
          <w:rFonts w:cstheme="minorHAnsi"/>
          <w:iCs/>
        </w:rPr>
      </w:pPr>
      <w:r w:rsidRPr="000B7BB6">
        <w:rPr>
          <w:rFonts w:cstheme="minorHAnsi"/>
        </w:rPr>
        <w:t>N/A</w:t>
      </w:r>
    </w:p>
    <w:p w14:paraId="16D53A14" w14:textId="77777777" w:rsidR="00C6141C" w:rsidRPr="000B7BB6" w:rsidRDefault="00C6141C" w:rsidP="00090AC8">
      <w:pPr>
        <w:pStyle w:val="Heading6"/>
      </w:pPr>
      <w:r w:rsidRPr="000B7BB6">
        <w:t>Sources</w:t>
      </w:r>
    </w:p>
    <w:tbl>
      <w:tblPr>
        <w:tblW w:w="9852" w:type="dxa"/>
        <w:tblInd w:w="-432" w:type="dxa"/>
        <w:tblLook w:val="04A0" w:firstRow="1" w:lastRow="0" w:firstColumn="1" w:lastColumn="0" w:noHBand="0" w:noVBand="1"/>
      </w:tblPr>
      <w:tblGrid>
        <w:gridCol w:w="1170"/>
        <w:gridCol w:w="8682"/>
      </w:tblGrid>
      <w:tr w:rsidR="00C6141C" w:rsidRPr="00A05FC2" w14:paraId="16D53A17" w14:textId="77777777" w:rsidTr="00DE5D10">
        <w:trPr>
          <w:trHeight w:val="647"/>
        </w:trPr>
        <w:tc>
          <w:tcPr>
            <w:tcW w:w="1170" w:type="dxa"/>
            <w:shd w:val="clear" w:color="auto" w:fill="808080" w:themeFill="background1" w:themeFillShade="80"/>
            <w:hideMark/>
          </w:tcPr>
          <w:p w14:paraId="16D53A15" w14:textId="77777777" w:rsidR="00C6141C" w:rsidRPr="000B7BB6" w:rsidRDefault="00C6141C" w:rsidP="00DE5D10">
            <w:pPr>
              <w:keepNext/>
              <w:keepLines/>
              <w:widowControl/>
              <w:spacing w:after="0"/>
              <w:jc w:val="left"/>
              <w:rPr>
                <w:rFonts w:cstheme="minorHAnsi"/>
                <w:b/>
                <w:color w:val="FFFFFF" w:themeColor="background1"/>
                <w:sz w:val="22"/>
              </w:rPr>
            </w:pPr>
            <w:r w:rsidRPr="000B7BB6">
              <w:rPr>
                <w:rFonts w:cstheme="minorHAnsi"/>
                <w:b/>
                <w:color w:val="FFFFFF" w:themeColor="background1"/>
                <w:sz w:val="22"/>
              </w:rPr>
              <w:t>Source ID</w:t>
            </w:r>
          </w:p>
        </w:tc>
        <w:tc>
          <w:tcPr>
            <w:tcW w:w="8682" w:type="dxa"/>
            <w:shd w:val="clear" w:color="auto" w:fill="808080" w:themeFill="background1" w:themeFillShade="80"/>
            <w:hideMark/>
          </w:tcPr>
          <w:p w14:paraId="16D53A16" w14:textId="77777777" w:rsidR="00C6141C" w:rsidRPr="000B7BB6" w:rsidRDefault="00C6141C" w:rsidP="00DE5D10">
            <w:pPr>
              <w:keepNext/>
              <w:keepLines/>
              <w:widowControl/>
              <w:spacing w:after="0"/>
              <w:jc w:val="left"/>
              <w:rPr>
                <w:rFonts w:cstheme="minorHAnsi"/>
                <w:b/>
                <w:color w:val="FFFFFF" w:themeColor="background1"/>
                <w:sz w:val="22"/>
              </w:rPr>
            </w:pPr>
            <w:r w:rsidRPr="000B7BB6">
              <w:rPr>
                <w:rFonts w:cstheme="minorHAnsi"/>
                <w:b/>
                <w:color w:val="FFFFFF" w:themeColor="background1"/>
                <w:sz w:val="22"/>
              </w:rPr>
              <w:t>Reference</w:t>
            </w:r>
          </w:p>
        </w:tc>
      </w:tr>
      <w:tr w:rsidR="00C6141C" w:rsidRPr="00A05FC2" w14:paraId="16D53A1A" w14:textId="77777777" w:rsidTr="00DE5D10">
        <w:trPr>
          <w:trHeight w:val="300"/>
        </w:trPr>
        <w:tc>
          <w:tcPr>
            <w:tcW w:w="1170" w:type="dxa"/>
            <w:noWrap/>
            <w:hideMark/>
          </w:tcPr>
          <w:p w14:paraId="16D53A18" w14:textId="77777777" w:rsidR="00C6141C" w:rsidRPr="000B7BB6" w:rsidRDefault="00C6141C" w:rsidP="00DE5D10">
            <w:pPr>
              <w:keepNext/>
              <w:keepLines/>
              <w:widowControl/>
              <w:spacing w:after="0"/>
              <w:jc w:val="right"/>
              <w:rPr>
                <w:rFonts w:cstheme="minorHAnsi"/>
                <w:color w:val="000000"/>
                <w:sz w:val="22"/>
              </w:rPr>
            </w:pPr>
            <w:r w:rsidRPr="000B7BB6">
              <w:rPr>
                <w:rFonts w:cstheme="minorHAnsi"/>
                <w:color w:val="000000"/>
                <w:sz w:val="22"/>
              </w:rPr>
              <w:t>1</w:t>
            </w:r>
          </w:p>
        </w:tc>
        <w:tc>
          <w:tcPr>
            <w:tcW w:w="8682" w:type="dxa"/>
            <w:noWrap/>
            <w:hideMark/>
          </w:tcPr>
          <w:p w14:paraId="16D53A19" w14:textId="77777777" w:rsidR="00C6141C" w:rsidRPr="000B7BB6" w:rsidRDefault="00C6141C" w:rsidP="00DE5D10">
            <w:pPr>
              <w:keepNext/>
              <w:keepLines/>
              <w:widowControl/>
              <w:spacing w:after="0"/>
              <w:jc w:val="left"/>
              <w:rPr>
                <w:rFonts w:cstheme="minorHAnsi"/>
                <w:color w:val="000000"/>
                <w:sz w:val="22"/>
              </w:rPr>
            </w:pPr>
            <w:r w:rsidRPr="000B7BB6">
              <w:rPr>
                <w:rFonts w:cstheme="minorHAnsi"/>
                <w:color w:val="000000"/>
                <w:sz w:val="22"/>
              </w:rPr>
              <w:t>2011, DeOreo, William. California Single Family Water Use Efficiency Study. April 20, 2011.</w:t>
            </w:r>
          </w:p>
        </w:tc>
      </w:tr>
      <w:tr w:rsidR="00C6141C" w:rsidRPr="00A05FC2" w14:paraId="16D53A1D" w14:textId="77777777" w:rsidTr="00DE5D10">
        <w:trPr>
          <w:trHeight w:val="300"/>
        </w:trPr>
        <w:tc>
          <w:tcPr>
            <w:tcW w:w="1170" w:type="dxa"/>
            <w:noWrap/>
            <w:hideMark/>
          </w:tcPr>
          <w:p w14:paraId="16D53A1B" w14:textId="77777777" w:rsidR="00C6141C" w:rsidRPr="000B7BB6" w:rsidRDefault="00C6141C" w:rsidP="00DE5D10">
            <w:pPr>
              <w:keepNext/>
              <w:keepLines/>
              <w:widowControl/>
              <w:spacing w:after="0"/>
              <w:jc w:val="right"/>
              <w:rPr>
                <w:rFonts w:cstheme="minorHAnsi"/>
                <w:color w:val="000000"/>
                <w:sz w:val="22"/>
              </w:rPr>
            </w:pPr>
            <w:r w:rsidRPr="000B7BB6">
              <w:rPr>
                <w:rFonts w:cstheme="minorHAnsi"/>
                <w:color w:val="000000"/>
                <w:sz w:val="22"/>
              </w:rPr>
              <w:t>2</w:t>
            </w:r>
          </w:p>
        </w:tc>
        <w:tc>
          <w:tcPr>
            <w:tcW w:w="8682" w:type="dxa"/>
            <w:noWrap/>
            <w:hideMark/>
          </w:tcPr>
          <w:p w14:paraId="16D53A1C" w14:textId="77777777" w:rsidR="00C6141C" w:rsidRPr="000B7BB6" w:rsidRDefault="00C6141C" w:rsidP="00DE5D10">
            <w:pPr>
              <w:keepNext/>
              <w:keepLines/>
              <w:widowControl/>
              <w:spacing w:after="0"/>
              <w:jc w:val="left"/>
              <w:rPr>
                <w:rFonts w:cstheme="minorHAnsi"/>
                <w:color w:val="000000"/>
                <w:sz w:val="22"/>
              </w:rPr>
            </w:pPr>
            <w:r w:rsidRPr="000B7BB6">
              <w:rPr>
                <w:rFonts w:cstheme="minorHAnsi"/>
                <w:color w:val="000000"/>
                <w:sz w:val="22"/>
              </w:rPr>
              <w:t>2000, Mayer, Peter, William DeOreo, and David Lewis. Seattle Home Water Conservation Study. December 2000.</w:t>
            </w:r>
          </w:p>
        </w:tc>
      </w:tr>
      <w:tr w:rsidR="00C6141C" w:rsidRPr="00A05FC2" w14:paraId="16D53A20" w14:textId="77777777" w:rsidTr="00DE5D10">
        <w:trPr>
          <w:trHeight w:val="300"/>
        </w:trPr>
        <w:tc>
          <w:tcPr>
            <w:tcW w:w="1170" w:type="dxa"/>
            <w:noWrap/>
            <w:hideMark/>
          </w:tcPr>
          <w:p w14:paraId="16D53A1E" w14:textId="77777777" w:rsidR="00C6141C" w:rsidRPr="000B7BB6" w:rsidRDefault="00C6141C" w:rsidP="00DE5D10">
            <w:pPr>
              <w:keepNext/>
              <w:keepLines/>
              <w:widowControl/>
              <w:spacing w:after="0"/>
              <w:jc w:val="right"/>
              <w:rPr>
                <w:rFonts w:cstheme="minorHAnsi"/>
                <w:color w:val="000000"/>
                <w:sz w:val="22"/>
              </w:rPr>
            </w:pPr>
            <w:r w:rsidRPr="000B7BB6">
              <w:rPr>
                <w:rFonts w:cstheme="minorHAnsi"/>
                <w:color w:val="000000"/>
                <w:sz w:val="22"/>
              </w:rPr>
              <w:t>3</w:t>
            </w:r>
          </w:p>
        </w:tc>
        <w:tc>
          <w:tcPr>
            <w:tcW w:w="8682" w:type="dxa"/>
            <w:noWrap/>
            <w:hideMark/>
          </w:tcPr>
          <w:p w14:paraId="16D53A1F" w14:textId="77777777" w:rsidR="00C6141C" w:rsidRPr="000B7BB6" w:rsidRDefault="00C6141C" w:rsidP="00DE5D10">
            <w:pPr>
              <w:keepNext/>
              <w:keepLines/>
              <w:widowControl/>
              <w:spacing w:after="0"/>
              <w:jc w:val="left"/>
              <w:rPr>
                <w:rFonts w:cstheme="minorHAnsi"/>
                <w:color w:val="000000"/>
                <w:sz w:val="22"/>
              </w:rPr>
            </w:pPr>
            <w:r w:rsidRPr="000B7BB6">
              <w:rPr>
                <w:rFonts w:cstheme="minorHAnsi"/>
                <w:color w:val="000000"/>
                <w:sz w:val="22"/>
              </w:rPr>
              <w:t>1999, Mayer, Peter, William DeOreo. Residential End Uses of Water. Published by AWWA Research Foundation and American Water Works Association. 1999.</w:t>
            </w:r>
          </w:p>
        </w:tc>
      </w:tr>
      <w:tr w:rsidR="00C6141C" w:rsidRPr="00A05FC2" w14:paraId="16D53A23" w14:textId="77777777" w:rsidTr="00DE5D10">
        <w:trPr>
          <w:trHeight w:val="300"/>
        </w:trPr>
        <w:tc>
          <w:tcPr>
            <w:tcW w:w="1170" w:type="dxa"/>
            <w:noWrap/>
            <w:hideMark/>
          </w:tcPr>
          <w:p w14:paraId="16D53A21" w14:textId="77777777" w:rsidR="00C6141C" w:rsidRPr="000B7BB6" w:rsidRDefault="00C6141C" w:rsidP="00DE5D10">
            <w:pPr>
              <w:keepNext/>
              <w:keepLines/>
              <w:widowControl/>
              <w:spacing w:after="0"/>
              <w:jc w:val="right"/>
              <w:rPr>
                <w:rFonts w:cstheme="minorHAnsi"/>
                <w:color w:val="000000"/>
                <w:sz w:val="22"/>
              </w:rPr>
            </w:pPr>
            <w:r w:rsidRPr="000B7BB6">
              <w:rPr>
                <w:rFonts w:cstheme="minorHAnsi"/>
                <w:color w:val="000000"/>
                <w:sz w:val="22"/>
              </w:rPr>
              <w:t>4</w:t>
            </w:r>
          </w:p>
        </w:tc>
        <w:tc>
          <w:tcPr>
            <w:tcW w:w="8682" w:type="dxa"/>
            <w:noWrap/>
            <w:hideMark/>
          </w:tcPr>
          <w:p w14:paraId="16D53A22" w14:textId="77777777" w:rsidR="00C6141C" w:rsidRPr="000B7BB6" w:rsidRDefault="00C6141C" w:rsidP="00DE5D10">
            <w:pPr>
              <w:keepNext/>
              <w:keepLines/>
              <w:widowControl/>
              <w:spacing w:after="0"/>
              <w:jc w:val="left"/>
              <w:rPr>
                <w:rFonts w:cstheme="minorHAnsi"/>
                <w:color w:val="000000"/>
                <w:sz w:val="22"/>
              </w:rPr>
            </w:pPr>
            <w:r w:rsidRPr="000B7BB6">
              <w:rPr>
                <w:rFonts w:cstheme="minorHAnsi"/>
                <w:color w:val="000000"/>
                <w:sz w:val="22"/>
              </w:rPr>
              <w:t>2003, Mayer, Peter, William DeOreo. Residential Indoor Water Conservation Study. Aquacraft, Inc. Water Engineering and Management. Prepared for East Bay Municipal Utility District and the US EPA. July 2003.</w:t>
            </w:r>
          </w:p>
        </w:tc>
      </w:tr>
      <w:tr w:rsidR="00C6141C" w:rsidRPr="00A05FC2" w14:paraId="16D53A26" w14:textId="77777777" w:rsidTr="00DE5D10">
        <w:trPr>
          <w:trHeight w:val="300"/>
        </w:trPr>
        <w:tc>
          <w:tcPr>
            <w:tcW w:w="1170" w:type="dxa"/>
            <w:noWrap/>
            <w:hideMark/>
          </w:tcPr>
          <w:p w14:paraId="16D53A24" w14:textId="77777777" w:rsidR="00C6141C" w:rsidRPr="000B7BB6" w:rsidRDefault="00C6141C" w:rsidP="00DE5D10">
            <w:pPr>
              <w:keepNext/>
              <w:keepLines/>
              <w:widowControl/>
              <w:spacing w:after="0"/>
              <w:jc w:val="right"/>
              <w:rPr>
                <w:rFonts w:cstheme="minorHAnsi"/>
                <w:color w:val="000000"/>
                <w:sz w:val="22"/>
              </w:rPr>
            </w:pPr>
            <w:r w:rsidRPr="000B7BB6">
              <w:rPr>
                <w:rFonts w:cstheme="minorHAnsi"/>
                <w:color w:val="000000"/>
                <w:sz w:val="22"/>
              </w:rPr>
              <w:t>5</w:t>
            </w:r>
          </w:p>
        </w:tc>
        <w:tc>
          <w:tcPr>
            <w:tcW w:w="8682" w:type="dxa"/>
            <w:noWrap/>
            <w:hideMark/>
          </w:tcPr>
          <w:p w14:paraId="16D53A25" w14:textId="77777777" w:rsidR="00C6141C" w:rsidRPr="000B7BB6" w:rsidRDefault="00C6141C" w:rsidP="00DE5D10">
            <w:pPr>
              <w:keepNext/>
              <w:keepLines/>
              <w:widowControl/>
              <w:spacing w:after="0"/>
              <w:jc w:val="left"/>
              <w:rPr>
                <w:rFonts w:cstheme="minorHAnsi"/>
                <w:color w:val="000000"/>
                <w:sz w:val="22"/>
              </w:rPr>
            </w:pPr>
            <w:r w:rsidRPr="000B7BB6">
              <w:rPr>
                <w:rFonts w:cstheme="minorHAnsi"/>
                <w:color w:val="000000"/>
                <w:sz w:val="22"/>
              </w:rPr>
              <w:t>2011, DeOreo, William. Analysis of Water Use in New Single Family Homes. By Aquacraft. For Salt Lake City Corporation and US EPA. July 20, 2011.</w:t>
            </w:r>
          </w:p>
        </w:tc>
      </w:tr>
      <w:tr w:rsidR="00C6141C" w:rsidRPr="00A05FC2" w14:paraId="16D53A29" w14:textId="77777777" w:rsidTr="00DE5D10">
        <w:trPr>
          <w:trHeight w:val="300"/>
        </w:trPr>
        <w:tc>
          <w:tcPr>
            <w:tcW w:w="1170" w:type="dxa"/>
            <w:noWrap/>
            <w:hideMark/>
          </w:tcPr>
          <w:p w14:paraId="16D53A27" w14:textId="77777777" w:rsidR="00C6141C" w:rsidRPr="000B7BB6" w:rsidRDefault="00C6141C" w:rsidP="00DE5D10">
            <w:pPr>
              <w:keepNext/>
              <w:keepLines/>
              <w:widowControl/>
              <w:spacing w:after="0"/>
              <w:jc w:val="right"/>
              <w:rPr>
                <w:rFonts w:cstheme="minorHAnsi"/>
                <w:color w:val="000000"/>
                <w:sz w:val="22"/>
              </w:rPr>
            </w:pPr>
            <w:r w:rsidRPr="000B7BB6">
              <w:rPr>
                <w:rFonts w:cstheme="minorHAnsi"/>
                <w:color w:val="000000"/>
                <w:sz w:val="22"/>
              </w:rPr>
              <w:t>6</w:t>
            </w:r>
          </w:p>
        </w:tc>
        <w:tc>
          <w:tcPr>
            <w:tcW w:w="8682" w:type="dxa"/>
            <w:noWrap/>
            <w:hideMark/>
          </w:tcPr>
          <w:p w14:paraId="16D53A28" w14:textId="77777777" w:rsidR="00C6141C" w:rsidRPr="000B7BB6" w:rsidRDefault="00C6141C" w:rsidP="00DE5D10">
            <w:pPr>
              <w:keepNext/>
              <w:keepLines/>
              <w:widowControl/>
              <w:spacing w:after="0"/>
              <w:jc w:val="left"/>
              <w:rPr>
                <w:rFonts w:cstheme="minorHAnsi"/>
                <w:color w:val="000000"/>
                <w:sz w:val="22"/>
              </w:rPr>
            </w:pPr>
            <w:r w:rsidRPr="000B7BB6">
              <w:rPr>
                <w:rFonts w:cstheme="minorHAnsi"/>
                <w:color w:val="000000"/>
                <w:sz w:val="22"/>
              </w:rPr>
              <w:t>2011, Aquacraft. Albuquerque Single Family Water Use Efficiency and Retrofit Study. For Albuquerque Bernalillo County Water Utility Authority. December 1, 2011.</w:t>
            </w:r>
          </w:p>
        </w:tc>
      </w:tr>
      <w:tr w:rsidR="00C6141C" w:rsidRPr="00A05FC2" w14:paraId="16D53A2C" w14:textId="77777777" w:rsidTr="00DE5D10">
        <w:trPr>
          <w:trHeight w:val="300"/>
        </w:trPr>
        <w:tc>
          <w:tcPr>
            <w:tcW w:w="1170" w:type="dxa"/>
            <w:noWrap/>
            <w:hideMark/>
          </w:tcPr>
          <w:p w14:paraId="16D53A2A" w14:textId="77777777" w:rsidR="00C6141C" w:rsidRPr="000B7BB6" w:rsidRDefault="00C6141C" w:rsidP="00DE5D10">
            <w:pPr>
              <w:keepNext/>
              <w:keepLines/>
              <w:widowControl/>
              <w:spacing w:after="0"/>
              <w:jc w:val="right"/>
              <w:rPr>
                <w:rFonts w:cstheme="minorHAnsi"/>
                <w:color w:val="000000"/>
                <w:sz w:val="22"/>
              </w:rPr>
            </w:pPr>
            <w:r w:rsidRPr="000B7BB6">
              <w:rPr>
                <w:rFonts w:cstheme="minorHAnsi"/>
                <w:color w:val="000000"/>
                <w:sz w:val="22"/>
              </w:rPr>
              <w:t>7</w:t>
            </w:r>
          </w:p>
        </w:tc>
        <w:tc>
          <w:tcPr>
            <w:tcW w:w="8682" w:type="dxa"/>
            <w:noWrap/>
            <w:hideMark/>
          </w:tcPr>
          <w:p w14:paraId="16D53A2B" w14:textId="77777777" w:rsidR="00C6141C" w:rsidRPr="000B7BB6" w:rsidRDefault="00C6141C" w:rsidP="00DE5D10">
            <w:pPr>
              <w:keepNext/>
              <w:keepLines/>
              <w:widowControl/>
              <w:spacing w:after="0"/>
              <w:jc w:val="left"/>
              <w:rPr>
                <w:rFonts w:cstheme="minorHAnsi"/>
                <w:color w:val="000000"/>
                <w:sz w:val="22"/>
              </w:rPr>
            </w:pPr>
            <w:r w:rsidRPr="000B7BB6">
              <w:rPr>
                <w:rFonts w:cstheme="minorHAnsi"/>
                <w:color w:val="000000"/>
                <w:sz w:val="22"/>
              </w:rPr>
              <w:t>2008, Schultdt, Marc, and Debra Tachibana. Energy related Water Fixture Measurements: Securing the Baseline for Northwest Single Family Homes. 2008 ACEEE Summer Study on Energy Efficiency in Buildings.</w:t>
            </w:r>
          </w:p>
        </w:tc>
      </w:tr>
    </w:tbl>
    <w:p w14:paraId="16D53A2D" w14:textId="77777777" w:rsidR="00D466B6" w:rsidRDefault="00C6141C" w:rsidP="00090AC8">
      <w:pPr>
        <w:pStyle w:val="Heading6"/>
      </w:pPr>
      <w:r>
        <w:t xml:space="preserve">Measure Code: </w:t>
      </w:r>
      <w:r w:rsidRPr="0069549D">
        <w:t>RS-</w:t>
      </w:r>
      <w:r>
        <w:t>HWE</w:t>
      </w:r>
      <w:r w:rsidRPr="0069549D">
        <w:t>-</w:t>
      </w:r>
      <w:r>
        <w:t>LFFA</w:t>
      </w:r>
      <w:r w:rsidRPr="0069549D">
        <w:t>-V0</w:t>
      </w:r>
      <w:r w:rsidR="00E56361">
        <w:t>2</w:t>
      </w:r>
      <w:r w:rsidRPr="0069549D">
        <w:t>-</w:t>
      </w:r>
      <w:r>
        <w:t>1</w:t>
      </w:r>
      <w:r w:rsidR="00E56361">
        <w:t>3</w:t>
      </w:r>
      <w:r>
        <w:t>0601</w:t>
      </w:r>
    </w:p>
    <w:p w14:paraId="16D53A2E" w14:textId="77777777" w:rsidR="00D466B6" w:rsidRDefault="00D466B6" w:rsidP="00D466B6">
      <w:pPr>
        <w:widowControl/>
        <w:spacing w:after="0"/>
        <w:jc w:val="left"/>
        <w:rPr>
          <w:rFonts w:cstheme="minorHAnsi"/>
          <w:highlight w:val="lightGray"/>
        </w:rPr>
        <w:sectPr w:rsidR="00D466B6">
          <w:headerReference w:type="default" r:id="rId269"/>
          <w:pgSz w:w="12240" w:h="15840"/>
          <w:pgMar w:top="1440" w:right="1440" w:bottom="1440" w:left="1440" w:header="720" w:footer="720" w:gutter="0"/>
          <w:cols w:space="720"/>
          <w:docGrid w:linePitch="360"/>
        </w:sectPr>
      </w:pPr>
    </w:p>
    <w:p w14:paraId="16D53A2F" w14:textId="77777777" w:rsidR="00D466B6" w:rsidRPr="000B7BB6" w:rsidRDefault="00D466B6" w:rsidP="0087337F">
      <w:pPr>
        <w:pStyle w:val="Heading3"/>
      </w:pPr>
      <w:bookmarkStart w:id="904" w:name="_Toc319489371"/>
      <w:bookmarkStart w:id="905" w:name="_Toc319662642"/>
      <w:bookmarkStart w:id="906" w:name="_Ref325428937"/>
      <w:bookmarkStart w:id="907" w:name="_Ref325428941"/>
      <w:bookmarkStart w:id="908" w:name="_Ref326033793"/>
      <w:bookmarkStart w:id="909" w:name="_Toc333219095"/>
      <w:bookmarkStart w:id="910" w:name="_Ref355961109"/>
      <w:bookmarkStart w:id="911" w:name="_Toc358366006"/>
      <w:bookmarkStart w:id="912" w:name="_Toc315447656"/>
      <w:r w:rsidRPr="000B7BB6">
        <w:t>Low Flow Showerheads</w:t>
      </w:r>
      <w:bookmarkEnd w:id="904"/>
      <w:bookmarkEnd w:id="905"/>
      <w:bookmarkEnd w:id="906"/>
      <w:bookmarkEnd w:id="907"/>
      <w:bookmarkEnd w:id="908"/>
      <w:bookmarkEnd w:id="909"/>
      <w:bookmarkEnd w:id="910"/>
      <w:bookmarkEnd w:id="911"/>
      <w:r w:rsidRPr="000B7BB6">
        <w:t xml:space="preserve"> </w:t>
      </w:r>
      <w:bookmarkEnd w:id="912"/>
    </w:p>
    <w:p w14:paraId="16D53A30" w14:textId="77777777" w:rsidR="00531351" w:rsidRPr="000B7BB6" w:rsidRDefault="00531351" w:rsidP="00090AC8">
      <w:pPr>
        <w:pStyle w:val="Heading6"/>
      </w:pPr>
      <w:r w:rsidRPr="00B41203">
        <w:t xml:space="preserve">Description </w:t>
      </w:r>
    </w:p>
    <w:p w14:paraId="16D53A31" w14:textId="77777777" w:rsidR="00531351" w:rsidRPr="000B7BB6" w:rsidRDefault="00531351" w:rsidP="00531351">
      <w:pPr>
        <w:rPr>
          <w:rFonts w:cstheme="minorHAnsi"/>
        </w:rPr>
      </w:pPr>
      <w:r w:rsidRPr="000B7BB6">
        <w:rPr>
          <w:rFonts w:cstheme="minorHAnsi"/>
        </w:rPr>
        <w:t xml:space="preserve">This measure relates to the installation of a low flow showerhead in a single or multi-family household. </w:t>
      </w:r>
    </w:p>
    <w:p w14:paraId="16D53A32" w14:textId="77777777" w:rsidR="00531351" w:rsidRPr="000B7BB6" w:rsidRDefault="00531351" w:rsidP="00531351">
      <w:pPr>
        <w:rPr>
          <w:rFonts w:cstheme="minorHAnsi"/>
        </w:rPr>
      </w:pPr>
      <w:r>
        <w:rPr>
          <w:rFonts w:cstheme="minorHAnsi"/>
          <w:szCs w:val="20"/>
        </w:rPr>
        <w:t>This measure may be used for units provided through Efficiency Kit’s however the in service rate for such measures should be derived through evaluation results specifically for this implementation methodology.</w:t>
      </w:r>
      <w:r w:rsidRPr="000B7BB6">
        <w:rPr>
          <w:rFonts w:cstheme="minorHAnsi"/>
          <w:szCs w:val="20"/>
        </w:rPr>
        <w:t xml:space="preserve"> </w:t>
      </w:r>
    </w:p>
    <w:p w14:paraId="16D53A33" w14:textId="77777777" w:rsidR="00531351" w:rsidRPr="000B7BB6" w:rsidRDefault="00531351" w:rsidP="00531351">
      <w:pPr>
        <w:widowControl/>
        <w:spacing w:after="0"/>
        <w:jc w:val="left"/>
        <w:rPr>
          <w:rFonts w:cstheme="minorHAnsi"/>
          <w:szCs w:val="20"/>
        </w:rPr>
      </w:pPr>
      <w:r w:rsidRPr="000B7BB6">
        <w:rPr>
          <w:rFonts w:cstheme="minorHAnsi"/>
          <w:szCs w:val="20"/>
        </w:rPr>
        <w:t>This measure was developed to be applicable to the following program types:  TOS, RF, NC, DI</w:t>
      </w:r>
      <w:r>
        <w:rPr>
          <w:rFonts w:cstheme="minorHAnsi"/>
          <w:szCs w:val="20"/>
        </w:rPr>
        <w:t>, KITS</w:t>
      </w:r>
      <w:r w:rsidRPr="000B7BB6">
        <w:rPr>
          <w:rFonts w:cstheme="minorHAnsi"/>
          <w:szCs w:val="20"/>
        </w:rPr>
        <w:t xml:space="preserve">.  </w:t>
      </w:r>
    </w:p>
    <w:p w14:paraId="16D53A34" w14:textId="77777777" w:rsidR="00531351" w:rsidRPr="000B7BB6" w:rsidRDefault="00531351" w:rsidP="00531351">
      <w:pPr>
        <w:widowControl/>
        <w:spacing w:after="0"/>
        <w:jc w:val="left"/>
        <w:rPr>
          <w:rFonts w:cstheme="minorHAnsi"/>
          <w:szCs w:val="20"/>
        </w:rPr>
      </w:pPr>
      <w:r w:rsidRPr="000B7BB6">
        <w:rPr>
          <w:rFonts w:cstheme="minorHAnsi"/>
          <w:szCs w:val="20"/>
        </w:rPr>
        <w:t>If applied to other program types, the measure savings should be verified.</w:t>
      </w:r>
    </w:p>
    <w:p w14:paraId="16D53A35" w14:textId="77777777" w:rsidR="00531351" w:rsidRPr="000B7BB6" w:rsidRDefault="00531351" w:rsidP="00090AC8">
      <w:pPr>
        <w:pStyle w:val="Heading6"/>
      </w:pPr>
      <w:r w:rsidRPr="00B41203">
        <w:t xml:space="preserve">Definition of Efficient Equipment </w:t>
      </w:r>
    </w:p>
    <w:p w14:paraId="16D53A36" w14:textId="77777777" w:rsidR="00531351" w:rsidRPr="000B7BB6" w:rsidRDefault="00531351" w:rsidP="00531351">
      <w:pPr>
        <w:rPr>
          <w:rFonts w:cstheme="minorHAnsi"/>
        </w:rPr>
      </w:pPr>
      <w:r w:rsidRPr="000B7BB6">
        <w:rPr>
          <w:rFonts w:cstheme="minorHAnsi"/>
          <w:szCs w:val="20"/>
        </w:rPr>
        <w:t xml:space="preserve">To qualify for this measure the installed equipment must be a </w:t>
      </w:r>
      <w:r>
        <w:rPr>
          <w:rFonts w:cstheme="minorHAnsi"/>
          <w:szCs w:val="20"/>
        </w:rPr>
        <w:t xml:space="preserve">low flow </w:t>
      </w:r>
      <w:r w:rsidRPr="000B7BB6">
        <w:rPr>
          <w:rFonts w:cstheme="minorHAnsi"/>
          <w:szCs w:val="20"/>
        </w:rPr>
        <w:t>showerhead rated at 2.0 gallons per minute (GPM) or less. Savings are calculated on a per showerhead fixture basis.</w:t>
      </w:r>
    </w:p>
    <w:p w14:paraId="16D53A37" w14:textId="77777777" w:rsidR="00531351" w:rsidRPr="000B7BB6" w:rsidRDefault="00531351" w:rsidP="00090AC8">
      <w:pPr>
        <w:pStyle w:val="Heading6"/>
      </w:pPr>
      <w:r w:rsidRPr="000B7BB6">
        <w:t xml:space="preserve">Definition of Baseline Equipment </w:t>
      </w:r>
    </w:p>
    <w:p w14:paraId="16D53A38" w14:textId="77777777" w:rsidR="00531351" w:rsidRPr="000B7BB6" w:rsidRDefault="00531351" w:rsidP="00531351">
      <w:pPr>
        <w:rPr>
          <w:rFonts w:cstheme="minorHAnsi"/>
          <w:szCs w:val="20"/>
        </w:rPr>
      </w:pPr>
      <w:r w:rsidRPr="000B7BB6">
        <w:rPr>
          <w:rFonts w:cstheme="minorHAnsi"/>
          <w:szCs w:val="20"/>
        </w:rPr>
        <w:t>For Direct-install programs, the baseline condition is assumed to be a standard showerhead rated at 2.5 GPM or greater.</w:t>
      </w:r>
    </w:p>
    <w:p w14:paraId="16D53A39" w14:textId="77777777" w:rsidR="00531351" w:rsidRPr="000B7BB6" w:rsidRDefault="00531351" w:rsidP="00531351">
      <w:pPr>
        <w:rPr>
          <w:rFonts w:cstheme="minorHAnsi"/>
        </w:rPr>
      </w:pPr>
      <w:r w:rsidRPr="000B7BB6">
        <w:rPr>
          <w:rFonts w:cstheme="minorHAnsi"/>
          <w:szCs w:val="20"/>
        </w:rPr>
        <w:t>For retrofit and time-of-sale programs, the baseline condition is assumed to be a representative average of existing showerhead flow rates of participating customers including a range of low flow showerheads, standard-flow showerheads, and high-flow showerheads.</w:t>
      </w:r>
    </w:p>
    <w:p w14:paraId="16D53A3A" w14:textId="77777777" w:rsidR="00531351" w:rsidRPr="000B7BB6" w:rsidRDefault="00531351" w:rsidP="00090AC8">
      <w:pPr>
        <w:pStyle w:val="Heading6"/>
      </w:pPr>
      <w:r w:rsidRPr="000B7BB6">
        <w:t xml:space="preserve">Deemed Lifetime of Efficient Equipment </w:t>
      </w:r>
    </w:p>
    <w:p w14:paraId="16D53A3B" w14:textId="77777777" w:rsidR="00531351" w:rsidRPr="000B7BB6" w:rsidRDefault="00531351" w:rsidP="00531351">
      <w:pPr>
        <w:rPr>
          <w:rFonts w:cstheme="minorHAnsi"/>
        </w:rPr>
      </w:pPr>
      <w:r w:rsidRPr="000B7BB6">
        <w:rPr>
          <w:rFonts w:cstheme="minorHAnsi"/>
          <w:szCs w:val="20"/>
        </w:rPr>
        <w:t>The expected measure life is assumed to be 10 years</w:t>
      </w:r>
      <w:r w:rsidRPr="008F033B">
        <w:rPr>
          <w:rStyle w:val="FootnoteReference"/>
        </w:rPr>
        <w:footnoteReference w:id="806"/>
      </w:r>
      <w:r w:rsidRPr="00B41203">
        <w:rPr>
          <w:rFonts w:cstheme="minorHAnsi"/>
          <w:szCs w:val="20"/>
        </w:rPr>
        <w:t>.</w:t>
      </w:r>
    </w:p>
    <w:p w14:paraId="16D53A3C" w14:textId="77777777" w:rsidR="00531351" w:rsidRPr="000B7BB6" w:rsidRDefault="00531351" w:rsidP="00090AC8">
      <w:pPr>
        <w:pStyle w:val="Heading6"/>
      </w:pPr>
      <w:r w:rsidRPr="000B7BB6">
        <w:t xml:space="preserve">Deemed Measure Cost </w:t>
      </w:r>
    </w:p>
    <w:p w14:paraId="16D53A3D" w14:textId="77777777" w:rsidR="00531351" w:rsidRPr="000B7BB6" w:rsidRDefault="00531351" w:rsidP="00531351">
      <w:pPr>
        <w:rPr>
          <w:rFonts w:cstheme="minorHAnsi"/>
          <w:szCs w:val="20"/>
        </w:rPr>
      </w:pPr>
      <w:r w:rsidRPr="000B7BB6">
        <w:rPr>
          <w:rFonts w:cstheme="minorHAnsi"/>
          <w:szCs w:val="20"/>
        </w:rPr>
        <w:t>The incremental cost for this measure is $12</w:t>
      </w:r>
      <w:r w:rsidRPr="008F033B">
        <w:rPr>
          <w:rStyle w:val="FootnoteReference"/>
        </w:rPr>
        <w:footnoteReference w:id="807"/>
      </w:r>
      <w:r w:rsidRPr="00B41203">
        <w:rPr>
          <w:rFonts w:cstheme="minorHAnsi"/>
          <w:szCs w:val="20"/>
        </w:rPr>
        <w:t xml:space="preserve"> or program actual.</w:t>
      </w:r>
    </w:p>
    <w:p w14:paraId="16D53A3E" w14:textId="77777777" w:rsidR="00531351" w:rsidRPr="000B7BB6" w:rsidRDefault="00531351" w:rsidP="00531351">
      <w:pPr>
        <w:rPr>
          <w:rFonts w:cstheme="minorHAnsi"/>
          <w:szCs w:val="20"/>
        </w:rPr>
      </w:pPr>
      <w:r>
        <w:rPr>
          <w:rFonts w:cstheme="minorHAnsi"/>
          <w:szCs w:val="20"/>
        </w:rPr>
        <w:t xml:space="preserve">For low flow showerheads provided in Efficiency Kits, </w:t>
      </w:r>
      <w:r>
        <w:rPr>
          <w:rFonts w:cstheme="minorHAnsi"/>
        </w:rPr>
        <w:t>the</w:t>
      </w:r>
      <w:r w:rsidRPr="0083650A">
        <w:rPr>
          <w:rFonts w:cstheme="minorHAnsi"/>
        </w:rPr>
        <w:t xml:space="preserve"> </w:t>
      </w:r>
      <w:r>
        <w:rPr>
          <w:rFonts w:cstheme="minorHAnsi"/>
        </w:rPr>
        <w:t>actual program delivery costs should be utilized.</w:t>
      </w:r>
    </w:p>
    <w:p w14:paraId="16D53A3F" w14:textId="77777777" w:rsidR="00531351" w:rsidRPr="000B7BB6" w:rsidRDefault="00531351" w:rsidP="00090AC8">
      <w:pPr>
        <w:pStyle w:val="Heading6"/>
      </w:pPr>
      <w:r w:rsidRPr="000B7BB6">
        <w:t xml:space="preserve">Deemed O&amp;M Cost Adjustments </w:t>
      </w:r>
    </w:p>
    <w:p w14:paraId="16D53A40" w14:textId="77777777" w:rsidR="00531351" w:rsidRPr="000B7BB6" w:rsidRDefault="00531351" w:rsidP="00531351">
      <w:pPr>
        <w:rPr>
          <w:rFonts w:cstheme="minorHAnsi"/>
        </w:rPr>
      </w:pPr>
      <w:r w:rsidRPr="000B7BB6">
        <w:rPr>
          <w:rFonts w:cstheme="minorHAnsi"/>
        </w:rPr>
        <w:t>N/A</w:t>
      </w:r>
    </w:p>
    <w:p w14:paraId="16D53A41" w14:textId="77777777" w:rsidR="00531351" w:rsidRPr="000B7BB6" w:rsidRDefault="00531351" w:rsidP="00090AC8">
      <w:pPr>
        <w:pStyle w:val="Heading6"/>
      </w:pPr>
      <w:r w:rsidRPr="000B7BB6">
        <w:t>Loadshape</w:t>
      </w:r>
    </w:p>
    <w:p w14:paraId="16D53A42" w14:textId="77777777" w:rsidR="00531351" w:rsidRPr="000B7BB6" w:rsidRDefault="00531351" w:rsidP="00531351">
      <w:pPr>
        <w:widowControl/>
        <w:spacing w:after="0"/>
        <w:rPr>
          <w:rFonts w:cstheme="minorHAnsi"/>
          <w:color w:val="000000"/>
          <w:szCs w:val="20"/>
        </w:rPr>
      </w:pPr>
      <w:r w:rsidRPr="000B7BB6">
        <w:rPr>
          <w:rFonts w:cstheme="minorHAnsi"/>
          <w:color w:val="000000"/>
          <w:szCs w:val="20"/>
        </w:rPr>
        <w:t>Loadshape R03 - Residential Electric DHW</w:t>
      </w:r>
    </w:p>
    <w:p w14:paraId="16D53A43" w14:textId="77777777" w:rsidR="00531351" w:rsidRPr="000B7BB6" w:rsidRDefault="00531351" w:rsidP="00090AC8">
      <w:pPr>
        <w:pStyle w:val="Heading6"/>
      </w:pPr>
      <w:r w:rsidRPr="00B41203">
        <w:t xml:space="preserve">Coincidence Factor </w:t>
      </w:r>
    </w:p>
    <w:p w14:paraId="16D53A44" w14:textId="77777777" w:rsidR="00531351" w:rsidRPr="000B7BB6" w:rsidRDefault="00531351" w:rsidP="00531351">
      <w:pPr>
        <w:rPr>
          <w:rFonts w:cstheme="minorHAnsi"/>
          <w:noProof/>
          <w:lang w:val="nl-NL"/>
        </w:rPr>
      </w:pPr>
      <w:r w:rsidRPr="000B7BB6">
        <w:rPr>
          <w:rFonts w:cstheme="minorHAnsi"/>
          <w:noProof/>
          <w:lang w:val="nl-NL"/>
        </w:rPr>
        <w:t>The coincidence factor for this measure is assumed to be 2.78%</w:t>
      </w:r>
      <w:r w:rsidRPr="008F033B">
        <w:rPr>
          <w:rStyle w:val="FootnoteReference"/>
          <w:lang w:val="nl-NL"/>
        </w:rPr>
        <w:footnoteReference w:id="808"/>
      </w:r>
      <w:r w:rsidRPr="00B41203">
        <w:rPr>
          <w:rFonts w:cstheme="minorHAnsi"/>
          <w:noProof/>
          <w:lang w:val="nl-NL"/>
        </w:rPr>
        <w:t>.</w:t>
      </w:r>
    </w:p>
    <w:p w14:paraId="16D53A45" w14:textId="77777777" w:rsidR="00531351" w:rsidRPr="00A05FC2" w:rsidRDefault="00531351" w:rsidP="00531351">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3A46" w14:textId="77777777" w:rsidR="00531351" w:rsidRPr="000B7BB6" w:rsidRDefault="00531351" w:rsidP="00090AC8">
      <w:pPr>
        <w:pStyle w:val="Heading6"/>
      </w:pPr>
      <w:r w:rsidRPr="00B41203">
        <w:t xml:space="preserve">Calculation of Savings </w:t>
      </w:r>
    </w:p>
    <w:p w14:paraId="16D53A47" w14:textId="77777777" w:rsidR="00531351" w:rsidRPr="000B7BB6" w:rsidRDefault="00531351" w:rsidP="00090AC8">
      <w:pPr>
        <w:pStyle w:val="Heading6"/>
      </w:pPr>
      <w:r w:rsidRPr="000B7BB6">
        <w:t xml:space="preserve">Electric Energy Savings </w:t>
      </w:r>
    </w:p>
    <w:p w14:paraId="16D53A48" w14:textId="77777777" w:rsidR="00531351" w:rsidRPr="000B7BB6" w:rsidRDefault="00531351" w:rsidP="00531351">
      <w:pPr>
        <w:rPr>
          <w:rFonts w:cstheme="minorHAnsi"/>
        </w:rPr>
      </w:pPr>
      <w:r w:rsidRPr="000B7BB6">
        <w:rPr>
          <w:rFonts w:cstheme="minorHAnsi"/>
        </w:rPr>
        <w:t>Note these savings are per showerhead fixture</w:t>
      </w:r>
    </w:p>
    <w:p w14:paraId="16D53A49" w14:textId="77777777" w:rsidR="00531351" w:rsidRPr="000B7BB6" w:rsidRDefault="00531351" w:rsidP="00531351">
      <w:pPr>
        <w:ind w:left="1440" w:hanging="720"/>
        <w:rPr>
          <w:rFonts w:cstheme="minorHAnsi"/>
          <w:noProof/>
        </w:rPr>
      </w:pPr>
      <w:r w:rsidRPr="000B7BB6">
        <w:rPr>
          <w:rFonts w:cstheme="minorHAnsi"/>
          <w:noProof/>
        </w:rPr>
        <w:t xml:space="preserve">ΔkWh  </w:t>
      </w:r>
      <w:r w:rsidRPr="000B7BB6">
        <w:rPr>
          <w:rFonts w:cstheme="minorHAnsi"/>
          <w:noProof/>
        </w:rPr>
        <w:tab/>
        <w:t>= %ElectricDHW  * ((GPM_base * L_base - GPM_low * L_low) * Household * SPCD * 365.25 / SPH) * EPG_electric * ISR</w:t>
      </w:r>
    </w:p>
    <w:p w14:paraId="16D53A4A" w14:textId="77777777" w:rsidR="00531351" w:rsidRPr="000B7BB6" w:rsidRDefault="00531351" w:rsidP="00531351">
      <w:pPr>
        <w:ind w:left="720"/>
        <w:rPr>
          <w:rFonts w:cstheme="minorHAnsi"/>
          <w:noProof/>
        </w:rPr>
      </w:pPr>
      <w:r w:rsidRPr="000B7BB6">
        <w:rPr>
          <w:rFonts w:cstheme="minorHAnsi"/>
          <w:noProof/>
        </w:rPr>
        <w:t>Where:</w:t>
      </w:r>
    </w:p>
    <w:p w14:paraId="16D53A4B" w14:textId="77777777" w:rsidR="00531351" w:rsidRPr="000B7BB6" w:rsidRDefault="00531351" w:rsidP="00531351">
      <w:pPr>
        <w:ind w:left="1440"/>
        <w:rPr>
          <w:rFonts w:cstheme="minorHAnsi"/>
          <w:noProof/>
        </w:rPr>
      </w:pPr>
      <w:r w:rsidRPr="000B7BB6">
        <w:rPr>
          <w:rFonts w:cstheme="minorHAnsi"/>
          <w:noProof/>
        </w:rPr>
        <w:t xml:space="preserve">%ElectricDHW </w:t>
      </w:r>
      <w:r w:rsidRPr="000B7BB6">
        <w:rPr>
          <w:rFonts w:cstheme="minorHAnsi"/>
          <w:noProof/>
        </w:rPr>
        <w:tab/>
        <w:t xml:space="preserve">= </w:t>
      </w:r>
      <w:r w:rsidRPr="000B7BB6">
        <w:rPr>
          <w:rFonts w:cstheme="minorHAnsi"/>
        </w:rPr>
        <w:t>p</w:t>
      </w:r>
      <w:r w:rsidRPr="000B7BB6">
        <w:rPr>
          <w:rFonts w:cstheme="minorHAnsi"/>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531351" w:rsidRPr="00A05FC2" w14:paraId="16D53A4E" w14:textId="77777777" w:rsidTr="00DE5D10">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6D53A4C" w14:textId="77777777" w:rsidR="00531351" w:rsidRPr="00A05FC2" w:rsidRDefault="00531351" w:rsidP="00DE5D10">
            <w:pPr>
              <w:spacing w:after="0"/>
              <w:jc w:val="center"/>
              <w:rPr>
                <w:rFonts w:eastAsiaTheme="minorHAnsi" w:cstheme="minorHAnsi"/>
                <w:b/>
                <w:color w:val="FFFFFF" w:themeColor="background1"/>
                <w:szCs w:val="20"/>
              </w:rPr>
            </w:pPr>
            <w:r w:rsidRPr="00A05FC2">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6D53A4D" w14:textId="77777777" w:rsidR="00531351" w:rsidRPr="00A05FC2" w:rsidRDefault="00531351" w:rsidP="00DE5D10">
            <w:pPr>
              <w:spacing w:after="0"/>
              <w:jc w:val="center"/>
              <w:rPr>
                <w:rFonts w:eastAsiaTheme="minorHAnsi" w:cstheme="minorHAnsi"/>
                <w:b/>
                <w:color w:val="FFFFFF" w:themeColor="background1"/>
                <w:szCs w:val="20"/>
              </w:rPr>
            </w:pPr>
            <w:r w:rsidRPr="00A05FC2">
              <w:rPr>
                <w:rFonts w:cstheme="minorHAnsi"/>
                <w:b/>
                <w:color w:val="FFFFFF" w:themeColor="background1"/>
                <w:szCs w:val="20"/>
              </w:rPr>
              <w:t>%ElectricDHW</w:t>
            </w:r>
          </w:p>
        </w:tc>
      </w:tr>
      <w:tr w:rsidR="00531351" w:rsidRPr="00A05FC2" w14:paraId="16D53A51" w14:textId="77777777" w:rsidTr="00DE5D10">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4F" w14:textId="77777777" w:rsidR="00531351" w:rsidRPr="00A05FC2" w:rsidRDefault="00531351" w:rsidP="00240B98">
            <w:pPr>
              <w:pStyle w:val="TableText"/>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50" w14:textId="77777777" w:rsidR="00531351" w:rsidRPr="00A05FC2" w:rsidRDefault="00531351" w:rsidP="00240B98">
            <w:pPr>
              <w:pStyle w:val="TableText"/>
              <w:rPr>
                <w:rFonts w:eastAsiaTheme="minorHAnsi"/>
              </w:rPr>
            </w:pPr>
            <w:r w:rsidRPr="00A05FC2">
              <w:t>100%</w:t>
            </w:r>
          </w:p>
        </w:tc>
      </w:tr>
      <w:tr w:rsidR="00531351" w:rsidRPr="00A05FC2" w14:paraId="16D53A54" w14:textId="77777777" w:rsidTr="00DE5D10">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52" w14:textId="77777777" w:rsidR="00531351" w:rsidRPr="00A05FC2" w:rsidRDefault="00531351" w:rsidP="00240B98">
            <w:pPr>
              <w:pStyle w:val="TableTex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53" w14:textId="77777777" w:rsidR="00531351" w:rsidRPr="00A05FC2" w:rsidRDefault="00531351" w:rsidP="00240B98">
            <w:pPr>
              <w:pStyle w:val="TableText"/>
              <w:rPr>
                <w:rFonts w:eastAsiaTheme="minorHAnsi"/>
              </w:rPr>
            </w:pPr>
            <w:r w:rsidRPr="00A05FC2">
              <w:t>0%</w:t>
            </w:r>
          </w:p>
        </w:tc>
      </w:tr>
      <w:tr w:rsidR="00531351" w:rsidRPr="00A05FC2" w14:paraId="16D53A57" w14:textId="77777777" w:rsidTr="00DE5D10">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55" w14:textId="77777777" w:rsidR="00531351" w:rsidRPr="00A05FC2" w:rsidRDefault="00531351" w:rsidP="00240B98">
            <w:pPr>
              <w:pStyle w:val="TableText"/>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56" w14:textId="77777777" w:rsidR="00531351" w:rsidRPr="00A05FC2" w:rsidRDefault="00531351" w:rsidP="00240B98">
            <w:pPr>
              <w:pStyle w:val="TableText"/>
              <w:rPr>
                <w:rFonts w:eastAsiaTheme="minorHAnsi"/>
              </w:rPr>
            </w:pPr>
            <w:r w:rsidRPr="00A05FC2">
              <w:t>16%</w:t>
            </w:r>
            <w:r w:rsidRPr="00F24B6B">
              <w:rPr>
                <w:rStyle w:val="FootnoteReference"/>
              </w:rPr>
              <w:footnoteReference w:id="809"/>
            </w:r>
          </w:p>
        </w:tc>
      </w:tr>
    </w:tbl>
    <w:p w14:paraId="16D53A58" w14:textId="77777777" w:rsidR="00531351" w:rsidRPr="000B7BB6" w:rsidRDefault="00531351" w:rsidP="00531351">
      <w:pPr>
        <w:ind w:left="1440"/>
        <w:rPr>
          <w:rFonts w:cstheme="minorHAnsi"/>
          <w:noProof/>
        </w:rPr>
      </w:pPr>
    </w:p>
    <w:p w14:paraId="16D53A59" w14:textId="77777777" w:rsidR="00531351" w:rsidRPr="000B7BB6" w:rsidRDefault="00531351" w:rsidP="00531351">
      <w:pPr>
        <w:ind w:left="1440"/>
        <w:rPr>
          <w:rFonts w:cstheme="minorHAnsi"/>
          <w:noProof/>
        </w:rPr>
      </w:pPr>
      <w:r w:rsidRPr="000B7BB6">
        <w:rPr>
          <w:rFonts w:cstheme="minorHAnsi"/>
          <w:noProof/>
        </w:rPr>
        <w:t>GPM_base</w:t>
      </w:r>
      <w:r w:rsidRPr="000B7BB6">
        <w:rPr>
          <w:rFonts w:cstheme="minorHAnsi"/>
          <w:noProof/>
        </w:rPr>
        <w:tab/>
        <w:t>=</w:t>
      </w:r>
      <w:r w:rsidRPr="000B7BB6">
        <w:rPr>
          <w:rFonts w:cstheme="minorHAnsi"/>
        </w:rPr>
        <w:t xml:space="preserve"> </w:t>
      </w:r>
      <w:r w:rsidRPr="000B7BB6">
        <w:rPr>
          <w:rFonts w:cstheme="minorHAnsi"/>
          <w:noProof/>
        </w:rPr>
        <w:t>Flow rate of the baseline showerhead</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531351" w:rsidRPr="00A05FC2" w14:paraId="16D53A5C" w14:textId="77777777" w:rsidTr="00DE5D10">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6D53A5A" w14:textId="77777777" w:rsidR="00531351" w:rsidRPr="00A05FC2" w:rsidRDefault="00531351" w:rsidP="00DE5D10">
            <w:pPr>
              <w:spacing w:after="0"/>
              <w:jc w:val="center"/>
              <w:rPr>
                <w:rFonts w:eastAsiaTheme="minorHAnsi" w:cstheme="minorHAnsi"/>
                <w:b/>
                <w:color w:val="FFFFFF" w:themeColor="background1"/>
                <w:szCs w:val="20"/>
              </w:rPr>
            </w:pPr>
            <w:r w:rsidRPr="00A05FC2">
              <w:rPr>
                <w:rFonts w:cstheme="minorHAnsi"/>
                <w:b/>
                <w:color w:val="FFFFFF" w:themeColor="background1"/>
                <w:szCs w:val="20"/>
              </w:rPr>
              <w:t>Program</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6D53A5B" w14:textId="77777777" w:rsidR="00531351" w:rsidRPr="00A05FC2" w:rsidRDefault="00531351" w:rsidP="00DE5D10">
            <w:pPr>
              <w:spacing w:after="0"/>
              <w:jc w:val="center"/>
              <w:rPr>
                <w:rFonts w:eastAsiaTheme="minorHAnsi" w:cstheme="minorHAnsi"/>
                <w:b/>
                <w:color w:val="FFFFFF" w:themeColor="background1"/>
                <w:szCs w:val="20"/>
              </w:rPr>
            </w:pPr>
            <w:r w:rsidRPr="00A05FC2">
              <w:rPr>
                <w:rFonts w:cstheme="minorHAnsi"/>
                <w:b/>
                <w:color w:val="FFFFFF" w:themeColor="background1"/>
                <w:szCs w:val="20"/>
              </w:rPr>
              <w:t>GPM_base</w:t>
            </w:r>
          </w:p>
        </w:tc>
      </w:tr>
      <w:tr w:rsidR="00531351" w:rsidRPr="00A05FC2" w14:paraId="16D53A5F" w14:textId="77777777" w:rsidTr="00DE5D10">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5D" w14:textId="77777777" w:rsidR="00531351" w:rsidRPr="00A05FC2" w:rsidRDefault="00531351" w:rsidP="00240B98">
            <w:pPr>
              <w:pStyle w:val="TableText"/>
              <w:rPr>
                <w:rFonts w:eastAsiaTheme="minorHAnsi"/>
              </w:rPr>
            </w:pPr>
            <w:r w:rsidRPr="00A05FC2">
              <w:t>Direct-install</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5E" w14:textId="77777777" w:rsidR="00531351" w:rsidRPr="00A05FC2" w:rsidRDefault="00531351" w:rsidP="00240B98">
            <w:pPr>
              <w:pStyle w:val="TableText"/>
              <w:rPr>
                <w:rFonts w:eastAsiaTheme="minorHAnsi"/>
              </w:rPr>
            </w:pPr>
            <w:r w:rsidRPr="00A05FC2">
              <w:t>2.67</w:t>
            </w:r>
            <w:r w:rsidRPr="00F24B6B">
              <w:rPr>
                <w:rStyle w:val="FootnoteReference"/>
              </w:rPr>
              <w:footnoteReference w:id="810"/>
            </w:r>
          </w:p>
        </w:tc>
      </w:tr>
      <w:tr w:rsidR="00531351" w:rsidRPr="00A05FC2" w14:paraId="16D53A62" w14:textId="77777777" w:rsidTr="00DE5D10">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60" w14:textId="77777777" w:rsidR="00531351" w:rsidRPr="00A05FC2" w:rsidRDefault="00531351" w:rsidP="00240B98">
            <w:pPr>
              <w:pStyle w:val="TableText"/>
              <w:rPr>
                <w:rFonts w:eastAsiaTheme="minorHAnsi"/>
              </w:rPr>
            </w:pPr>
            <w:r w:rsidRPr="00A05FC2">
              <w:t>Retrofit or TOS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61" w14:textId="77777777" w:rsidR="00531351" w:rsidRPr="00A05FC2" w:rsidRDefault="00531351" w:rsidP="00240B98">
            <w:pPr>
              <w:pStyle w:val="TableText"/>
              <w:rPr>
                <w:rFonts w:eastAsiaTheme="minorHAnsi"/>
              </w:rPr>
            </w:pPr>
            <w:r w:rsidRPr="00A05FC2">
              <w:t>2.35</w:t>
            </w:r>
            <w:r w:rsidRPr="00F24B6B">
              <w:rPr>
                <w:rStyle w:val="FootnoteReference"/>
              </w:rPr>
              <w:footnoteReference w:id="811"/>
            </w:r>
          </w:p>
        </w:tc>
      </w:tr>
    </w:tbl>
    <w:p w14:paraId="16D53A63" w14:textId="77777777" w:rsidR="00531351" w:rsidRPr="00B41203" w:rsidRDefault="00531351" w:rsidP="00531351">
      <w:pPr>
        <w:keepNext/>
        <w:keepLines/>
        <w:ind w:left="1440"/>
        <w:rPr>
          <w:rFonts w:cstheme="minorHAnsi"/>
          <w:noProof/>
        </w:rPr>
      </w:pPr>
    </w:p>
    <w:p w14:paraId="16D53A64" w14:textId="77777777" w:rsidR="00531351" w:rsidRDefault="00531351" w:rsidP="00531351">
      <w:pPr>
        <w:widowControl/>
        <w:spacing w:after="0"/>
        <w:jc w:val="left"/>
        <w:rPr>
          <w:rFonts w:cstheme="minorHAnsi"/>
          <w:noProof/>
        </w:rPr>
      </w:pPr>
      <w:r>
        <w:rPr>
          <w:rFonts w:cstheme="minorHAnsi"/>
          <w:noProof/>
        </w:rPr>
        <w:br w:type="page"/>
      </w:r>
    </w:p>
    <w:p w14:paraId="16D53A65" w14:textId="77777777" w:rsidR="00531351" w:rsidRPr="000B7BB6" w:rsidRDefault="00531351" w:rsidP="00531351">
      <w:pPr>
        <w:keepNext/>
        <w:keepLines/>
        <w:ind w:left="1440"/>
        <w:rPr>
          <w:rFonts w:cstheme="minorHAnsi"/>
          <w:noProof/>
        </w:rPr>
      </w:pPr>
      <w:r w:rsidRPr="000B7BB6">
        <w:rPr>
          <w:rFonts w:cstheme="minorHAnsi"/>
          <w:noProof/>
        </w:rPr>
        <w:t>GPM_low</w:t>
      </w:r>
      <w:r w:rsidRPr="000B7BB6">
        <w:rPr>
          <w:rFonts w:cstheme="minorHAnsi"/>
          <w:noProof/>
        </w:rPr>
        <w:tab/>
        <w:t xml:space="preserve">= </w:t>
      </w:r>
      <w:r w:rsidRPr="000B7BB6">
        <w:rPr>
          <w:rFonts w:cstheme="minorHAnsi"/>
        </w:rPr>
        <w:t xml:space="preserve">As-used </w:t>
      </w:r>
      <w:r w:rsidRPr="000B7BB6">
        <w:rPr>
          <w:rFonts w:cstheme="minorHAnsi"/>
          <w:noProof/>
        </w:rPr>
        <w:t>flow rate of the low-flow showerhead, which may, as a result of measurements of program evaulations deviate from rated flows, see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2"/>
      </w:tblGrid>
      <w:tr w:rsidR="00531351" w:rsidRPr="00A05FC2" w14:paraId="16D53A67" w14:textId="77777777" w:rsidTr="00DE5D10">
        <w:trPr>
          <w:trHeight w:val="262"/>
          <w:jc w:val="center"/>
        </w:trPr>
        <w:tc>
          <w:tcPr>
            <w:tcW w:w="208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A66" w14:textId="77777777" w:rsidR="00531351" w:rsidRPr="000B7BB6" w:rsidRDefault="00531351" w:rsidP="00DE5D10">
            <w:pPr>
              <w:spacing w:after="0"/>
              <w:jc w:val="center"/>
              <w:rPr>
                <w:rFonts w:eastAsiaTheme="minorHAnsi" w:cstheme="minorHAnsi"/>
                <w:b/>
                <w:color w:val="FFFFFF" w:themeColor="background1"/>
              </w:rPr>
            </w:pPr>
            <w:r w:rsidRPr="000B7BB6">
              <w:rPr>
                <w:rFonts w:eastAsiaTheme="minorHAnsi" w:cstheme="minorHAnsi"/>
                <w:b/>
                <w:color w:val="FFFFFF" w:themeColor="background1"/>
              </w:rPr>
              <w:t>Rated Flow</w:t>
            </w:r>
          </w:p>
        </w:tc>
      </w:tr>
      <w:tr w:rsidR="00531351" w:rsidRPr="00A05FC2" w14:paraId="16D53A69" w14:textId="77777777" w:rsidTr="00DE5D10">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16D53A68" w14:textId="77777777" w:rsidR="00531351" w:rsidRPr="00A05FC2" w:rsidRDefault="00531351" w:rsidP="008F033B">
            <w:pPr>
              <w:pStyle w:val="TechnicalTable"/>
              <w:rPr>
                <w:rFonts w:eastAsiaTheme="minorHAnsi"/>
              </w:rPr>
            </w:pPr>
            <w:r w:rsidRPr="00A05FC2">
              <w:rPr>
                <w:rFonts w:eastAsiaTheme="minorHAnsi"/>
              </w:rPr>
              <w:t>2.0 GPM</w:t>
            </w:r>
          </w:p>
        </w:tc>
      </w:tr>
      <w:tr w:rsidR="00531351" w:rsidRPr="00A05FC2" w14:paraId="16D53A6B" w14:textId="77777777" w:rsidTr="00DE5D10">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16D53A6A" w14:textId="77777777" w:rsidR="00531351" w:rsidRPr="00A05FC2" w:rsidRDefault="00531351" w:rsidP="008F033B">
            <w:pPr>
              <w:pStyle w:val="TechnicalTable"/>
              <w:rPr>
                <w:rFonts w:eastAsiaTheme="minorHAnsi"/>
              </w:rPr>
            </w:pPr>
            <w:r w:rsidRPr="00A05FC2">
              <w:rPr>
                <w:rFonts w:eastAsiaTheme="minorHAnsi"/>
              </w:rPr>
              <w:t>1.75 GPM</w:t>
            </w:r>
          </w:p>
        </w:tc>
      </w:tr>
      <w:tr w:rsidR="00531351" w:rsidRPr="00A05FC2" w14:paraId="16D53A6D" w14:textId="77777777" w:rsidTr="00DE5D10">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16D53A6C" w14:textId="77777777" w:rsidR="00531351" w:rsidRPr="00A05FC2" w:rsidRDefault="00531351" w:rsidP="008F033B">
            <w:pPr>
              <w:pStyle w:val="TechnicalTable"/>
              <w:rPr>
                <w:rFonts w:eastAsiaTheme="minorHAnsi"/>
              </w:rPr>
            </w:pPr>
            <w:r w:rsidRPr="00A05FC2">
              <w:rPr>
                <w:rFonts w:eastAsiaTheme="minorHAnsi"/>
              </w:rPr>
              <w:t>1.5 GPM</w:t>
            </w:r>
          </w:p>
        </w:tc>
      </w:tr>
      <w:tr w:rsidR="00531351" w:rsidRPr="00A05FC2" w14:paraId="16D53A6F" w14:textId="77777777" w:rsidTr="00DE5D10">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16D53A6E" w14:textId="77777777" w:rsidR="00531351" w:rsidRPr="00A05FC2" w:rsidRDefault="00531351" w:rsidP="008F033B">
            <w:pPr>
              <w:pStyle w:val="TechnicalTable"/>
              <w:rPr>
                <w:rFonts w:eastAsiaTheme="minorHAnsi"/>
              </w:rPr>
            </w:pPr>
            <w:r w:rsidRPr="00A05FC2">
              <w:rPr>
                <w:rFonts w:eastAsiaTheme="minorHAnsi"/>
              </w:rPr>
              <w:t>Custom or Actual</w:t>
            </w:r>
            <w:r w:rsidRPr="008F033B">
              <w:rPr>
                <w:rStyle w:val="FootnoteReference"/>
                <w:rFonts w:eastAsiaTheme="minorHAnsi"/>
              </w:rPr>
              <w:footnoteReference w:id="812"/>
            </w:r>
          </w:p>
        </w:tc>
      </w:tr>
    </w:tbl>
    <w:p w14:paraId="16D53A70" w14:textId="77777777" w:rsidR="00531351" w:rsidRPr="00B41203" w:rsidRDefault="00531351" w:rsidP="00531351">
      <w:pPr>
        <w:spacing w:after="0"/>
        <w:ind w:left="1440"/>
        <w:rPr>
          <w:rFonts w:cstheme="minorHAnsi"/>
          <w:noProof/>
        </w:rPr>
      </w:pPr>
    </w:p>
    <w:p w14:paraId="16D53A71" w14:textId="77777777" w:rsidR="00531351" w:rsidRPr="000B7BB6" w:rsidRDefault="00531351" w:rsidP="00531351">
      <w:pPr>
        <w:ind w:left="720" w:firstLine="720"/>
        <w:rPr>
          <w:rFonts w:cstheme="minorHAnsi"/>
          <w:noProof/>
        </w:rPr>
      </w:pPr>
      <w:r w:rsidRPr="000B7BB6">
        <w:rPr>
          <w:rFonts w:cstheme="minorHAnsi"/>
          <w:noProof/>
        </w:rPr>
        <w:t>L_base</w:t>
      </w:r>
      <w:r w:rsidRPr="000B7BB6">
        <w:rPr>
          <w:rFonts w:cstheme="minorHAnsi"/>
          <w:noProof/>
        </w:rPr>
        <w:tab/>
      </w:r>
      <w:r w:rsidRPr="000B7BB6">
        <w:rPr>
          <w:rFonts w:cstheme="minorHAnsi"/>
          <w:noProof/>
        </w:rPr>
        <w:tab/>
        <w:t>= Shower length in minutes with baseline showerhead</w:t>
      </w:r>
    </w:p>
    <w:p w14:paraId="16D53A72" w14:textId="77777777" w:rsidR="00531351" w:rsidRPr="00B41203" w:rsidRDefault="00531351" w:rsidP="00531351">
      <w:pPr>
        <w:ind w:left="720" w:firstLine="720"/>
        <w:rPr>
          <w:rFonts w:cstheme="minorHAnsi"/>
          <w:noProof/>
        </w:rPr>
      </w:pPr>
      <w:r w:rsidRPr="000B7BB6">
        <w:rPr>
          <w:rFonts w:cstheme="minorHAnsi"/>
          <w:noProof/>
        </w:rPr>
        <w:tab/>
      </w:r>
      <w:r w:rsidRPr="000B7BB6">
        <w:rPr>
          <w:rFonts w:cstheme="minorHAnsi"/>
          <w:noProof/>
        </w:rPr>
        <w:tab/>
        <w:t>= 8.20 min</w:t>
      </w:r>
      <w:r w:rsidRPr="00F24B6B">
        <w:rPr>
          <w:rStyle w:val="FootnoteReference"/>
        </w:rPr>
        <w:footnoteReference w:id="813"/>
      </w:r>
    </w:p>
    <w:p w14:paraId="16D53A73" w14:textId="77777777" w:rsidR="00531351" w:rsidRPr="000B7BB6" w:rsidRDefault="00531351" w:rsidP="00531351">
      <w:pPr>
        <w:ind w:left="720" w:firstLine="720"/>
        <w:rPr>
          <w:rFonts w:cstheme="minorHAnsi"/>
          <w:noProof/>
        </w:rPr>
      </w:pPr>
      <w:r w:rsidRPr="000B7BB6">
        <w:rPr>
          <w:rFonts w:cstheme="minorHAnsi"/>
          <w:noProof/>
        </w:rPr>
        <w:t>L_low</w:t>
      </w:r>
      <w:r w:rsidRPr="000B7BB6">
        <w:rPr>
          <w:rFonts w:cstheme="minorHAnsi"/>
          <w:noProof/>
        </w:rPr>
        <w:tab/>
      </w:r>
      <w:r w:rsidRPr="000B7BB6">
        <w:rPr>
          <w:rFonts w:cstheme="minorHAnsi"/>
          <w:noProof/>
        </w:rPr>
        <w:tab/>
        <w:t>= Shower length in minutes with low-flow showerhead</w:t>
      </w:r>
    </w:p>
    <w:p w14:paraId="16D53A74" w14:textId="77777777" w:rsidR="00531351" w:rsidRPr="00B41203" w:rsidRDefault="00531351" w:rsidP="00531351">
      <w:pPr>
        <w:ind w:left="720" w:firstLine="720"/>
        <w:rPr>
          <w:rFonts w:cstheme="minorHAnsi"/>
          <w:noProof/>
        </w:rPr>
      </w:pPr>
      <w:r w:rsidRPr="000B7BB6">
        <w:rPr>
          <w:rFonts w:cstheme="minorHAnsi"/>
          <w:noProof/>
        </w:rPr>
        <w:tab/>
      </w:r>
      <w:r w:rsidRPr="000B7BB6">
        <w:rPr>
          <w:rFonts w:cstheme="minorHAnsi"/>
          <w:noProof/>
        </w:rPr>
        <w:tab/>
        <w:t>= 8.20 min</w:t>
      </w:r>
      <w:r w:rsidRPr="00F24B6B">
        <w:rPr>
          <w:rStyle w:val="FootnoteReference"/>
        </w:rPr>
        <w:footnoteReference w:id="814"/>
      </w:r>
    </w:p>
    <w:p w14:paraId="16D53A75" w14:textId="77777777" w:rsidR="00531351" w:rsidRPr="000B7BB6" w:rsidRDefault="00531351" w:rsidP="00531351">
      <w:pPr>
        <w:ind w:left="1440"/>
        <w:rPr>
          <w:rFonts w:cstheme="minorHAnsi"/>
          <w:noProof/>
        </w:rPr>
      </w:pPr>
      <w:r w:rsidRPr="000B7BB6">
        <w:rPr>
          <w:rFonts w:cstheme="minorHAnsi"/>
          <w:noProof/>
        </w:rPr>
        <w:t>Household</w:t>
      </w:r>
      <w:r w:rsidRPr="000B7BB6">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672"/>
      </w:tblGrid>
      <w:tr w:rsidR="00531351" w:rsidRPr="00A05FC2" w14:paraId="16D53A78" w14:textId="77777777" w:rsidTr="00DE5D10">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A76" w14:textId="77777777" w:rsidR="00531351" w:rsidRPr="000B7BB6" w:rsidRDefault="00531351" w:rsidP="00DE5D10">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r w:rsidRPr="008F033B">
              <w:rPr>
                <w:rStyle w:val="FootnoteReference"/>
                <w:rFonts w:eastAsiaTheme="minorHAnsi"/>
                <w:b/>
                <w:color w:val="FFFFFF" w:themeColor="background1"/>
              </w:rPr>
              <w:footnoteReference w:id="815"/>
            </w:r>
          </w:p>
        </w:tc>
        <w:tc>
          <w:tcPr>
            <w:tcW w:w="167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A77" w14:textId="77777777" w:rsidR="00531351" w:rsidRPr="000B7BB6" w:rsidRDefault="00531351" w:rsidP="00DE5D10">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531351" w:rsidRPr="00A05FC2" w14:paraId="16D53A7B" w14:textId="77777777" w:rsidTr="00DE5D10">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16D53A79" w14:textId="77777777" w:rsidR="00531351" w:rsidRPr="00A05FC2" w:rsidRDefault="00531351" w:rsidP="00240B98">
            <w:pPr>
              <w:pStyle w:val="TableText"/>
              <w:rPr>
                <w:rFonts w:eastAsiaTheme="minorHAnsi"/>
              </w:rPr>
            </w:pPr>
            <w:r w:rsidRPr="00A05FC2">
              <w:rPr>
                <w:rFonts w:eastAsiaTheme="minorHAnsi"/>
              </w:rPr>
              <w:t xml:space="preserve">Single-Family - Deemed </w:t>
            </w:r>
          </w:p>
        </w:tc>
        <w:tc>
          <w:tcPr>
            <w:tcW w:w="1672" w:type="dxa"/>
            <w:tcBorders>
              <w:top w:val="single" w:sz="4" w:space="0" w:color="auto"/>
              <w:left w:val="single" w:sz="4" w:space="0" w:color="auto"/>
              <w:bottom w:val="single" w:sz="4" w:space="0" w:color="auto"/>
              <w:right w:val="single" w:sz="4" w:space="0" w:color="auto"/>
            </w:tcBorders>
            <w:hideMark/>
          </w:tcPr>
          <w:p w14:paraId="16D53A7A" w14:textId="77777777" w:rsidR="00531351" w:rsidRPr="00A05FC2" w:rsidRDefault="00531351" w:rsidP="00240B98">
            <w:pPr>
              <w:pStyle w:val="TableText"/>
              <w:rPr>
                <w:rFonts w:eastAsiaTheme="minorHAnsi"/>
              </w:rPr>
            </w:pPr>
            <w:r w:rsidRPr="00A05FC2">
              <w:rPr>
                <w:rFonts w:eastAsiaTheme="minorHAnsi"/>
              </w:rPr>
              <w:t>2.56</w:t>
            </w:r>
            <w:r w:rsidRPr="00F24B6B">
              <w:rPr>
                <w:rStyle w:val="FootnoteReference"/>
              </w:rPr>
              <w:footnoteReference w:id="816"/>
            </w:r>
          </w:p>
        </w:tc>
      </w:tr>
      <w:tr w:rsidR="00531351" w:rsidRPr="00A05FC2" w14:paraId="16D53A7E" w14:textId="77777777" w:rsidTr="00DE5D10">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16D53A7C" w14:textId="77777777" w:rsidR="00531351" w:rsidRPr="00A05FC2" w:rsidRDefault="00531351" w:rsidP="00240B98">
            <w:pPr>
              <w:pStyle w:val="TableText"/>
              <w:rPr>
                <w:rFonts w:eastAsiaTheme="minorHAnsi"/>
              </w:rPr>
            </w:pPr>
            <w:r w:rsidRPr="00A05FC2">
              <w:rPr>
                <w:rFonts w:eastAsiaTheme="minorHAnsi"/>
              </w:rPr>
              <w:t>Multi-Family - Deemed</w:t>
            </w:r>
          </w:p>
        </w:tc>
        <w:tc>
          <w:tcPr>
            <w:tcW w:w="1672" w:type="dxa"/>
            <w:tcBorders>
              <w:top w:val="single" w:sz="4" w:space="0" w:color="auto"/>
              <w:left w:val="single" w:sz="4" w:space="0" w:color="auto"/>
              <w:bottom w:val="single" w:sz="4" w:space="0" w:color="auto"/>
              <w:right w:val="single" w:sz="4" w:space="0" w:color="auto"/>
            </w:tcBorders>
            <w:hideMark/>
          </w:tcPr>
          <w:p w14:paraId="16D53A7D" w14:textId="77777777" w:rsidR="00531351" w:rsidRPr="00A05FC2" w:rsidRDefault="00531351" w:rsidP="00240B98">
            <w:pPr>
              <w:pStyle w:val="TableText"/>
              <w:rPr>
                <w:rFonts w:eastAsiaTheme="minorHAnsi"/>
              </w:rPr>
            </w:pPr>
            <w:r w:rsidRPr="00A05FC2">
              <w:rPr>
                <w:rFonts w:eastAsiaTheme="minorHAnsi"/>
              </w:rPr>
              <w:t>2.1</w:t>
            </w:r>
            <w:r w:rsidRPr="00F24B6B">
              <w:rPr>
                <w:rStyle w:val="FootnoteReference"/>
                <w:rFonts w:eastAsiaTheme="minorHAnsi"/>
              </w:rPr>
              <w:footnoteReference w:id="817"/>
            </w:r>
            <w:r w:rsidRPr="00A05FC2">
              <w:rPr>
                <w:rFonts w:eastAsiaTheme="minorHAnsi"/>
              </w:rPr>
              <w:t xml:space="preserve"> </w:t>
            </w:r>
          </w:p>
        </w:tc>
      </w:tr>
      <w:tr w:rsidR="00531351" w:rsidRPr="00A05FC2" w14:paraId="16D53A81" w14:textId="77777777" w:rsidTr="00DE5D10">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16D53A7F" w14:textId="77777777" w:rsidR="00531351" w:rsidRPr="00A05FC2" w:rsidRDefault="00531351" w:rsidP="00240B98">
            <w:pPr>
              <w:pStyle w:val="TableText"/>
              <w:rPr>
                <w:rFonts w:eastAsiaTheme="minorHAnsi"/>
              </w:rPr>
            </w:pPr>
            <w:r w:rsidRPr="00A05FC2">
              <w:rPr>
                <w:rFonts w:eastAsiaTheme="minorHAnsi"/>
              </w:rPr>
              <w:t>Custom</w:t>
            </w:r>
          </w:p>
        </w:tc>
        <w:tc>
          <w:tcPr>
            <w:tcW w:w="1672" w:type="dxa"/>
            <w:tcBorders>
              <w:top w:val="single" w:sz="4" w:space="0" w:color="auto"/>
              <w:left w:val="single" w:sz="4" w:space="0" w:color="auto"/>
              <w:bottom w:val="single" w:sz="4" w:space="0" w:color="auto"/>
              <w:right w:val="single" w:sz="4" w:space="0" w:color="auto"/>
            </w:tcBorders>
            <w:hideMark/>
          </w:tcPr>
          <w:p w14:paraId="16D53A80" w14:textId="77777777" w:rsidR="00531351" w:rsidRPr="00A05FC2" w:rsidRDefault="00531351" w:rsidP="00240B98">
            <w:pPr>
              <w:pStyle w:val="TableText"/>
              <w:rPr>
                <w:rFonts w:eastAsiaTheme="minorHAnsi"/>
              </w:rPr>
            </w:pPr>
            <w:r w:rsidRPr="00A05FC2">
              <w:rPr>
                <w:rFonts w:eastAsiaTheme="minorHAnsi"/>
              </w:rPr>
              <w:t>Actual Occupancy or  Number of Bedrooms</w:t>
            </w:r>
            <w:r w:rsidRPr="00F24B6B">
              <w:rPr>
                <w:rStyle w:val="FootnoteReference"/>
                <w:rFonts w:eastAsiaTheme="minorHAnsi"/>
              </w:rPr>
              <w:footnoteReference w:id="818"/>
            </w:r>
          </w:p>
        </w:tc>
      </w:tr>
    </w:tbl>
    <w:p w14:paraId="16D53A82" w14:textId="77777777" w:rsidR="00531351" w:rsidRPr="000B7BB6" w:rsidRDefault="00531351" w:rsidP="00531351">
      <w:pPr>
        <w:tabs>
          <w:tab w:val="left" w:pos="2430"/>
        </w:tabs>
        <w:spacing w:before="240"/>
        <w:ind w:left="3060" w:hanging="1620"/>
        <w:rPr>
          <w:rFonts w:cstheme="minorHAnsi"/>
          <w:noProof/>
        </w:rPr>
      </w:pPr>
      <w:r w:rsidRPr="00B41203">
        <w:rPr>
          <w:rFonts w:cstheme="minorHAnsi"/>
          <w:noProof/>
        </w:rPr>
        <w:t>SPCD</w:t>
      </w:r>
      <w:r w:rsidRPr="00B41203">
        <w:rPr>
          <w:rFonts w:cstheme="minorHAnsi"/>
          <w:noProof/>
        </w:rPr>
        <w:tab/>
      </w:r>
      <w:r w:rsidRPr="00B41203">
        <w:rPr>
          <w:rFonts w:cstheme="minorHAnsi"/>
          <w:noProof/>
        </w:rPr>
        <w:tab/>
        <w:t>=</w:t>
      </w:r>
      <w:r w:rsidRPr="000B7BB6">
        <w:rPr>
          <w:rFonts w:cstheme="minorHAnsi"/>
        </w:rPr>
        <w:t xml:space="preserve"> </w:t>
      </w:r>
      <w:r w:rsidRPr="000B7BB6">
        <w:rPr>
          <w:rFonts w:cstheme="minorHAnsi"/>
          <w:noProof/>
        </w:rPr>
        <w:t>Showers Per Capita Per Day</w:t>
      </w:r>
    </w:p>
    <w:p w14:paraId="16D53A83" w14:textId="77777777" w:rsidR="00531351" w:rsidRPr="00B41203" w:rsidRDefault="00531351" w:rsidP="00531351">
      <w:pPr>
        <w:tabs>
          <w:tab w:val="left" w:pos="2430"/>
        </w:tabs>
        <w:ind w:left="3060" w:hanging="1620"/>
        <w:rPr>
          <w:rFonts w:cstheme="minorHAnsi"/>
          <w:noProof/>
        </w:rPr>
      </w:pP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0.75</w:t>
      </w:r>
      <w:r w:rsidRPr="008F033B">
        <w:rPr>
          <w:rStyle w:val="FootnoteReference"/>
        </w:rPr>
        <w:footnoteReference w:id="819"/>
      </w:r>
    </w:p>
    <w:p w14:paraId="16D53A84" w14:textId="77777777" w:rsidR="00531351" w:rsidRPr="000B7BB6" w:rsidRDefault="00531351" w:rsidP="00531351">
      <w:pPr>
        <w:rPr>
          <w:rFonts w:cstheme="minorHAnsi"/>
          <w:noProof/>
        </w:rPr>
      </w:pPr>
      <w:r w:rsidRPr="000B7BB6">
        <w:rPr>
          <w:rFonts w:cstheme="minorHAnsi"/>
          <w:noProof/>
        </w:rPr>
        <w:tab/>
      </w:r>
      <w:r w:rsidRPr="000B7BB6">
        <w:rPr>
          <w:rFonts w:cstheme="minorHAnsi"/>
          <w:noProof/>
        </w:rPr>
        <w:tab/>
        <w:t>365.25</w:t>
      </w:r>
      <w:r w:rsidRPr="000B7BB6">
        <w:rPr>
          <w:rFonts w:cstheme="minorHAnsi"/>
          <w:noProof/>
        </w:rPr>
        <w:tab/>
      </w:r>
      <w:r w:rsidRPr="000B7BB6">
        <w:rPr>
          <w:rFonts w:cstheme="minorHAnsi"/>
          <w:noProof/>
        </w:rPr>
        <w:tab/>
        <w:t>= Days per year, on average.</w:t>
      </w:r>
    </w:p>
    <w:p w14:paraId="16D53A85" w14:textId="77777777" w:rsidR="00531351" w:rsidRDefault="00531351" w:rsidP="00531351">
      <w:pPr>
        <w:widowControl/>
        <w:spacing w:after="0"/>
        <w:jc w:val="left"/>
        <w:rPr>
          <w:rFonts w:cstheme="minorHAnsi"/>
          <w:noProof/>
        </w:rPr>
      </w:pPr>
      <w:r>
        <w:rPr>
          <w:rFonts w:cstheme="minorHAnsi"/>
          <w:noProof/>
        </w:rPr>
        <w:br w:type="page"/>
      </w:r>
    </w:p>
    <w:p w14:paraId="16D53A86" w14:textId="77777777" w:rsidR="00531351" w:rsidRPr="000B7BB6" w:rsidRDefault="00531351" w:rsidP="00531351">
      <w:pPr>
        <w:tabs>
          <w:tab w:val="left" w:pos="2430"/>
        </w:tabs>
        <w:ind w:left="3060" w:hanging="1620"/>
        <w:rPr>
          <w:rFonts w:cstheme="minorHAnsi"/>
          <w:noProof/>
        </w:rPr>
      </w:pPr>
      <w:r w:rsidRPr="000B7BB6">
        <w:rPr>
          <w:rFonts w:cstheme="minorHAnsi"/>
          <w:noProof/>
        </w:rPr>
        <w:t>SPH</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Showerheads Per Household so that per-showerhead savings fractions can be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531351" w:rsidRPr="00A05FC2" w14:paraId="16D53A89" w14:textId="77777777" w:rsidTr="00DE5D10">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A87" w14:textId="77777777" w:rsidR="00531351" w:rsidRPr="000B7BB6" w:rsidRDefault="00531351" w:rsidP="00DE5D10">
            <w:pPr>
              <w:spacing w:after="0"/>
              <w:jc w:val="center"/>
              <w:rPr>
                <w:rFonts w:eastAsiaTheme="minorHAnsi" w:cstheme="minorHAnsi"/>
                <w:b/>
                <w:color w:val="FFFFFF" w:themeColor="background1"/>
              </w:rPr>
            </w:pPr>
            <w:r w:rsidRPr="000B7BB6">
              <w:rPr>
                <w:rFonts w:eastAsiaTheme="minorHAnsi" w:cstheme="minorHAnsi"/>
                <w:b/>
                <w:color w:val="FFFFFF" w:themeColor="background1"/>
              </w:rPr>
              <w:t>Household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A88" w14:textId="77777777" w:rsidR="00531351" w:rsidRPr="000B7BB6" w:rsidRDefault="00531351" w:rsidP="00DE5D10">
            <w:pPr>
              <w:spacing w:after="0"/>
              <w:jc w:val="center"/>
              <w:rPr>
                <w:rFonts w:eastAsiaTheme="minorHAnsi" w:cstheme="minorHAnsi"/>
                <w:b/>
                <w:color w:val="FFFFFF" w:themeColor="background1"/>
              </w:rPr>
            </w:pPr>
            <w:r w:rsidRPr="000B7BB6">
              <w:rPr>
                <w:rFonts w:eastAsiaTheme="minorHAnsi" w:cstheme="minorHAnsi"/>
                <w:b/>
                <w:color w:val="FFFFFF" w:themeColor="background1"/>
              </w:rPr>
              <w:t>SPH</w:t>
            </w:r>
          </w:p>
        </w:tc>
      </w:tr>
      <w:tr w:rsidR="00531351" w:rsidRPr="00A05FC2" w14:paraId="16D53A8C" w14:textId="77777777" w:rsidTr="00DE5D10">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16D53A8A" w14:textId="77777777" w:rsidR="00531351" w:rsidRPr="00A05FC2" w:rsidRDefault="00531351" w:rsidP="008F033B">
            <w:pPr>
              <w:pStyle w:val="TechnicalTable"/>
              <w:rPr>
                <w:rFonts w:eastAsiaTheme="minorHAnsi"/>
              </w:rPr>
            </w:pPr>
            <w:r w:rsidRPr="00A05FC2">
              <w:rPr>
                <w:rFonts w:eastAsiaTheme="minorHAnsi"/>
              </w:rPr>
              <w:t>Single-Family</w:t>
            </w:r>
          </w:p>
        </w:tc>
        <w:tc>
          <w:tcPr>
            <w:tcW w:w="1387" w:type="dxa"/>
            <w:tcBorders>
              <w:top w:val="single" w:sz="4" w:space="0" w:color="auto"/>
              <w:left w:val="single" w:sz="4" w:space="0" w:color="auto"/>
              <w:bottom w:val="single" w:sz="4" w:space="0" w:color="auto"/>
              <w:right w:val="single" w:sz="4" w:space="0" w:color="auto"/>
            </w:tcBorders>
            <w:hideMark/>
          </w:tcPr>
          <w:p w14:paraId="16D53A8B" w14:textId="77777777" w:rsidR="00531351" w:rsidRPr="00A05FC2" w:rsidRDefault="00531351" w:rsidP="008F033B">
            <w:pPr>
              <w:pStyle w:val="TechnicalTable"/>
              <w:rPr>
                <w:rFonts w:eastAsiaTheme="minorHAnsi"/>
              </w:rPr>
            </w:pPr>
            <w:r w:rsidRPr="00A05FC2">
              <w:rPr>
                <w:rFonts w:eastAsiaTheme="minorHAnsi"/>
              </w:rPr>
              <w:t>1.79</w:t>
            </w:r>
            <w:r w:rsidRPr="008F033B">
              <w:rPr>
                <w:rStyle w:val="FootnoteReference"/>
              </w:rPr>
              <w:footnoteReference w:id="820"/>
            </w:r>
          </w:p>
        </w:tc>
      </w:tr>
      <w:tr w:rsidR="00531351" w:rsidRPr="00A05FC2" w14:paraId="16D53A8F" w14:textId="77777777" w:rsidTr="00DE5D10">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16D53A8D" w14:textId="77777777" w:rsidR="00531351" w:rsidRPr="00A05FC2" w:rsidRDefault="00531351" w:rsidP="008F033B">
            <w:pPr>
              <w:pStyle w:val="TechnicalTable"/>
              <w:rPr>
                <w:rFonts w:eastAsiaTheme="minorHAnsi"/>
              </w:rPr>
            </w:pPr>
            <w:r w:rsidRPr="00A05FC2">
              <w:rPr>
                <w:rFonts w:eastAsiaTheme="minorHAnsi"/>
              </w:rPr>
              <w:t>Multi-Family</w:t>
            </w:r>
          </w:p>
        </w:tc>
        <w:tc>
          <w:tcPr>
            <w:tcW w:w="1387" w:type="dxa"/>
            <w:tcBorders>
              <w:top w:val="single" w:sz="4" w:space="0" w:color="auto"/>
              <w:left w:val="single" w:sz="4" w:space="0" w:color="auto"/>
              <w:bottom w:val="single" w:sz="4" w:space="0" w:color="auto"/>
              <w:right w:val="single" w:sz="4" w:space="0" w:color="auto"/>
            </w:tcBorders>
            <w:hideMark/>
          </w:tcPr>
          <w:p w14:paraId="16D53A8E" w14:textId="77777777" w:rsidR="00531351" w:rsidRPr="00A05FC2" w:rsidRDefault="00531351" w:rsidP="008F033B">
            <w:pPr>
              <w:pStyle w:val="TechnicalTable"/>
              <w:rPr>
                <w:rFonts w:eastAsiaTheme="minorHAnsi"/>
              </w:rPr>
            </w:pPr>
            <w:r w:rsidRPr="00A05FC2">
              <w:rPr>
                <w:rFonts w:eastAsiaTheme="minorHAnsi"/>
              </w:rPr>
              <w:t>1.3</w:t>
            </w:r>
            <w:r w:rsidRPr="008F033B">
              <w:rPr>
                <w:rStyle w:val="FootnoteReference"/>
                <w:rFonts w:eastAsiaTheme="minorHAnsi"/>
              </w:rPr>
              <w:footnoteReference w:id="821"/>
            </w:r>
          </w:p>
        </w:tc>
      </w:tr>
      <w:tr w:rsidR="00531351" w:rsidRPr="00A05FC2" w14:paraId="16D53A92" w14:textId="77777777" w:rsidTr="00DE5D10">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16D53A90" w14:textId="77777777" w:rsidR="00531351" w:rsidRPr="00A05FC2" w:rsidRDefault="00531351" w:rsidP="008F033B">
            <w:pPr>
              <w:pStyle w:val="TechnicalTable"/>
              <w:rPr>
                <w:rFonts w:eastAsiaTheme="minorHAnsi"/>
              </w:rPr>
            </w:pPr>
            <w:r w:rsidRPr="00A05FC2">
              <w:rPr>
                <w:rFonts w:eastAsiaTheme="minorHAnsi"/>
              </w:rPr>
              <w:t>Custom</w:t>
            </w:r>
          </w:p>
        </w:tc>
        <w:tc>
          <w:tcPr>
            <w:tcW w:w="1387" w:type="dxa"/>
            <w:tcBorders>
              <w:top w:val="single" w:sz="4" w:space="0" w:color="auto"/>
              <w:left w:val="single" w:sz="4" w:space="0" w:color="auto"/>
              <w:bottom w:val="single" w:sz="4" w:space="0" w:color="auto"/>
              <w:right w:val="single" w:sz="4" w:space="0" w:color="auto"/>
            </w:tcBorders>
            <w:hideMark/>
          </w:tcPr>
          <w:p w14:paraId="16D53A91" w14:textId="77777777" w:rsidR="00531351" w:rsidRPr="00A05FC2" w:rsidRDefault="00531351" w:rsidP="008F033B">
            <w:pPr>
              <w:pStyle w:val="TechnicalTable"/>
              <w:rPr>
                <w:rFonts w:eastAsiaTheme="minorHAnsi"/>
              </w:rPr>
            </w:pPr>
            <w:r w:rsidRPr="00A05FC2">
              <w:rPr>
                <w:rFonts w:eastAsiaTheme="minorHAnsi"/>
              </w:rPr>
              <w:t>Actual</w:t>
            </w:r>
          </w:p>
        </w:tc>
      </w:tr>
    </w:tbl>
    <w:p w14:paraId="16D53A93" w14:textId="77777777" w:rsidR="00531351" w:rsidRPr="00B41203" w:rsidRDefault="00531351" w:rsidP="00531351">
      <w:pPr>
        <w:ind w:left="1440"/>
        <w:rPr>
          <w:rFonts w:cstheme="minorHAnsi"/>
          <w:noProof/>
        </w:rPr>
      </w:pPr>
    </w:p>
    <w:p w14:paraId="16D53A94" w14:textId="77777777" w:rsidR="00531351" w:rsidRPr="000B7BB6" w:rsidRDefault="00531351" w:rsidP="00531351">
      <w:pPr>
        <w:spacing w:before="240"/>
        <w:ind w:left="1440"/>
        <w:rPr>
          <w:rFonts w:cstheme="minorHAnsi"/>
          <w:noProof/>
        </w:rPr>
      </w:pPr>
      <w:r w:rsidRPr="000B7BB6">
        <w:rPr>
          <w:rFonts w:cstheme="minorHAnsi"/>
          <w:noProof/>
        </w:rPr>
        <w:t>EPG_electric</w:t>
      </w:r>
      <w:r w:rsidRPr="000B7BB6">
        <w:rPr>
          <w:rFonts w:cstheme="minorHAnsi"/>
          <w:noProof/>
        </w:rPr>
        <w:tab/>
        <w:t>=</w:t>
      </w:r>
      <w:r w:rsidRPr="000B7BB6">
        <w:rPr>
          <w:rFonts w:cstheme="minorHAnsi"/>
        </w:rPr>
        <w:t xml:space="preserve"> </w:t>
      </w:r>
      <w:r w:rsidRPr="000B7BB6">
        <w:rPr>
          <w:rFonts w:cstheme="minorHAnsi"/>
          <w:noProof/>
        </w:rPr>
        <w:t>Energy per gallon of hot water supplied by electric</w:t>
      </w:r>
    </w:p>
    <w:p w14:paraId="16D53A95" w14:textId="77777777" w:rsidR="00531351" w:rsidRPr="000B7BB6" w:rsidRDefault="00531351" w:rsidP="00531351">
      <w:pPr>
        <w:ind w:left="2880"/>
        <w:rPr>
          <w:rFonts w:cstheme="minorHAnsi"/>
          <w:szCs w:val="20"/>
        </w:rPr>
      </w:pPr>
      <w:r w:rsidRPr="000B7BB6">
        <w:rPr>
          <w:rFonts w:cstheme="minorHAnsi"/>
          <w:szCs w:val="20"/>
        </w:rPr>
        <w:t>= (8.33 * 1.0 * (ShowerTemp - SupplyTemp)) / (RE_electric * 3412)</w:t>
      </w:r>
    </w:p>
    <w:p w14:paraId="16D53A96" w14:textId="77777777" w:rsidR="00531351" w:rsidRPr="000B7BB6" w:rsidRDefault="00531351" w:rsidP="00531351">
      <w:pPr>
        <w:ind w:left="2880"/>
        <w:rPr>
          <w:rFonts w:cstheme="minorHAnsi"/>
          <w:noProof/>
          <w:szCs w:val="20"/>
        </w:rPr>
      </w:pPr>
      <w:r w:rsidRPr="000B7BB6">
        <w:rPr>
          <w:rFonts w:cstheme="minorHAnsi"/>
          <w:szCs w:val="20"/>
        </w:rPr>
        <w:t>= (8.33 * 1.0 * (105 – 54.1)) / (0.98 * 3412)</w:t>
      </w:r>
    </w:p>
    <w:p w14:paraId="16D53A97" w14:textId="77777777" w:rsidR="00531351" w:rsidRPr="000B7BB6" w:rsidRDefault="00531351" w:rsidP="00531351">
      <w:pPr>
        <w:ind w:left="2880"/>
        <w:rPr>
          <w:rFonts w:cstheme="minorHAnsi"/>
          <w:noProof/>
        </w:rPr>
      </w:pPr>
      <w:r w:rsidRPr="000B7BB6">
        <w:rPr>
          <w:rFonts w:cstheme="minorHAnsi"/>
          <w:noProof/>
        </w:rPr>
        <w:t>= 0.127 kWh/gal</w:t>
      </w:r>
    </w:p>
    <w:p w14:paraId="16D53A98" w14:textId="77777777" w:rsidR="00531351" w:rsidRPr="000B7BB6" w:rsidRDefault="00531351" w:rsidP="00531351">
      <w:pPr>
        <w:ind w:left="720" w:firstLine="720"/>
        <w:rPr>
          <w:rFonts w:cstheme="minorHAnsi"/>
          <w:szCs w:val="20"/>
        </w:rPr>
      </w:pPr>
      <w:r w:rsidRPr="000B7BB6">
        <w:rPr>
          <w:rFonts w:cstheme="minorHAnsi"/>
          <w:noProof/>
        </w:rPr>
        <w:t>8.33</w:t>
      </w:r>
      <w:r w:rsidRPr="000B7BB6">
        <w:rPr>
          <w:rFonts w:cstheme="minorHAnsi"/>
          <w:noProof/>
        </w:rPr>
        <w:tab/>
      </w:r>
      <w:r w:rsidRPr="000B7BB6">
        <w:rPr>
          <w:rFonts w:cstheme="minorHAnsi"/>
          <w:noProof/>
        </w:rPr>
        <w:tab/>
        <w:t xml:space="preserve">= </w:t>
      </w:r>
      <w:r w:rsidRPr="000B7BB6">
        <w:rPr>
          <w:rFonts w:cstheme="minorHAnsi"/>
          <w:szCs w:val="20"/>
        </w:rPr>
        <w:t>Specific weight of water (lbs/gallon)</w:t>
      </w:r>
    </w:p>
    <w:p w14:paraId="16D53A99" w14:textId="77777777" w:rsidR="00531351" w:rsidRPr="000B7BB6" w:rsidRDefault="00531351" w:rsidP="00531351">
      <w:pPr>
        <w:ind w:left="720" w:firstLine="720"/>
        <w:rPr>
          <w:rFonts w:cstheme="minorHAnsi"/>
          <w:noProof/>
        </w:rPr>
      </w:pPr>
      <w:r w:rsidRPr="000B7BB6">
        <w:rPr>
          <w:rFonts w:cstheme="minorHAnsi"/>
          <w:szCs w:val="20"/>
        </w:rPr>
        <w:t>1.0</w:t>
      </w:r>
      <w:r w:rsidRPr="000B7BB6">
        <w:rPr>
          <w:rFonts w:cstheme="minorHAnsi"/>
          <w:szCs w:val="20"/>
        </w:rPr>
        <w:tab/>
      </w:r>
      <w:r w:rsidRPr="000B7BB6">
        <w:rPr>
          <w:rFonts w:cstheme="minorHAnsi"/>
          <w:szCs w:val="20"/>
        </w:rPr>
        <w:tab/>
        <w:t>= Heat Capacity of water (btu/lb-F)</w:t>
      </w:r>
    </w:p>
    <w:p w14:paraId="16D53A9A" w14:textId="77777777" w:rsidR="00531351" w:rsidRPr="000B7BB6" w:rsidRDefault="00531351" w:rsidP="00531351">
      <w:pPr>
        <w:ind w:left="720" w:firstLine="720"/>
        <w:rPr>
          <w:rFonts w:cstheme="minorHAnsi"/>
          <w:noProof/>
        </w:rPr>
      </w:pPr>
      <w:r w:rsidRPr="000B7BB6">
        <w:rPr>
          <w:rFonts w:cstheme="minorHAnsi"/>
          <w:noProof/>
        </w:rPr>
        <w:t>ShowerTemp</w:t>
      </w:r>
      <w:r w:rsidRPr="000B7BB6">
        <w:rPr>
          <w:rFonts w:cstheme="minorHAnsi"/>
          <w:noProof/>
        </w:rPr>
        <w:tab/>
        <w:t>= Assumed temperature of water</w:t>
      </w:r>
    </w:p>
    <w:p w14:paraId="16D53A9B" w14:textId="77777777" w:rsidR="00531351" w:rsidRPr="000B7BB6" w:rsidRDefault="00531351" w:rsidP="00531351">
      <w:pPr>
        <w:ind w:left="720" w:firstLine="720"/>
        <w:rPr>
          <w:rFonts w:cstheme="minorHAnsi"/>
          <w:noProof/>
        </w:rPr>
      </w:pPr>
      <w:r w:rsidRPr="000B7BB6">
        <w:rPr>
          <w:rFonts w:cstheme="minorHAnsi"/>
          <w:noProof/>
        </w:rPr>
        <w:tab/>
      </w:r>
      <w:r w:rsidRPr="000B7BB6">
        <w:rPr>
          <w:rFonts w:cstheme="minorHAnsi"/>
          <w:noProof/>
        </w:rPr>
        <w:tab/>
        <w:t xml:space="preserve">= 105F </w:t>
      </w:r>
      <w:r w:rsidRPr="000B7BB6">
        <w:rPr>
          <w:rFonts w:cstheme="minorHAnsi"/>
          <w:noProof/>
          <w:vertAlign w:val="superscript"/>
        </w:rPr>
        <w:footnoteReference w:id="822"/>
      </w:r>
    </w:p>
    <w:p w14:paraId="16D53A9C" w14:textId="77777777" w:rsidR="00531351" w:rsidRPr="000B7BB6" w:rsidRDefault="00531351" w:rsidP="00531351">
      <w:pPr>
        <w:ind w:left="720" w:firstLine="720"/>
        <w:rPr>
          <w:rFonts w:cstheme="minorHAnsi"/>
          <w:noProof/>
        </w:rPr>
      </w:pPr>
      <w:r w:rsidRPr="000B7BB6">
        <w:rPr>
          <w:rFonts w:cstheme="minorHAnsi"/>
          <w:noProof/>
        </w:rPr>
        <w:t>SupplyTemp</w:t>
      </w:r>
      <w:r w:rsidRPr="000B7BB6">
        <w:rPr>
          <w:rFonts w:cstheme="minorHAnsi"/>
          <w:noProof/>
        </w:rPr>
        <w:tab/>
        <w:t>= Assumed temperature of water entering house</w:t>
      </w:r>
    </w:p>
    <w:p w14:paraId="16D53A9D" w14:textId="77777777" w:rsidR="00531351" w:rsidRPr="000B7BB6" w:rsidRDefault="00531351" w:rsidP="00531351">
      <w:pPr>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 54.1F </w:t>
      </w:r>
      <w:r w:rsidRPr="000B7BB6">
        <w:rPr>
          <w:rFonts w:cstheme="minorHAnsi"/>
          <w:noProof/>
          <w:vertAlign w:val="superscript"/>
        </w:rPr>
        <w:footnoteReference w:id="823"/>
      </w:r>
    </w:p>
    <w:p w14:paraId="16D53A9E" w14:textId="77777777" w:rsidR="00531351" w:rsidRPr="000B7BB6" w:rsidRDefault="00531351" w:rsidP="00531351">
      <w:pPr>
        <w:ind w:left="720" w:firstLine="720"/>
        <w:rPr>
          <w:rFonts w:cstheme="minorHAnsi"/>
          <w:szCs w:val="20"/>
        </w:rPr>
      </w:pPr>
      <w:r w:rsidRPr="000B7BB6">
        <w:rPr>
          <w:rFonts w:cstheme="minorHAnsi"/>
          <w:szCs w:val="20"/>
        </w:rPr>
        <w:t>RE_electric</w:t>
      </w:r>
      <w:r w:rsidRPr="000B7BB6">
        <w:rPr>
          <w:rFonts w:cstheme="minorHAnsi"/>
          <w:szCs w:val="20"/>
        </w:rPr>
        <w:tab/>
        <w:t>= Recovery efficiency of electric water heater</w:t>
      </w:r>
    </w:p>
    <w:p w14:paraId="16D53A9F" w14:textId="77777777" w:rsidR="00531351" w:rsidRPr="000B7BB6" w:rsidRDefault="00531351" w:rsidP="00531351">
      <w:pPr>
        <w:ind w:left="1440"/>
        <w:rPr>
          <w:rFonts w:cstheme="minorHAnsi"/>
          <w:szCs w:val="20"/>
        </w:rPr>
      </w:pPr>
      <w:r w:rsidRPr="000B7BB6">
        <w:rPr>
          <w:rFonts w:cstheme="minorHAnsi"/>
          <w:szCs w:val="20"/>
        </w:rPr>
        <w:tab/>
      </w:r>
      <w:r w:rsidRPr="000B7BB6">
        <w:rPr>
          <w:rFonts w:cstheme="minorHAnsi"/>
          <w:szCs w:val="20"/>
        </w:rPr>
        <w:tab/>
        <w:t xml:space="preserve">= 98% </w:t>
      </w:r>
      <w:r w:rsidRPr="000B7BB6">
        <w:rPr>
          <w:rFonts w:cstheme="minorHAnsi"/>
          <w:szCs w:val="20"/>
          <w:vertAlign w:val="superscript"/>
        </w:rPr>
        <w:footnoteReference w:id="824"/>
      </w:r>
    </w:p>
    <w:p w14:paraId="16D53AA0" w14:textId="77777777" w:rsidR="00531351" w:rsidRPr="000B7BB6" w:rsidRDefault="00531351" w:rsidP="00531351">
      <w:pPr>
        <w:ind w:left="720" w:firstLine="720"/>
        <w:rPr>
          <w:rFonts w:cstheme="minorHAnsi"/>
          <w:szCs w:val="20"/>
        </w:rPr>
      </w:pPr>
      <w:r w:rsidRPr="000B7BB6">
        <w:rPr>
          <w:rFonts w:cstheme="minorHAnsi"/>
          <w:szCs w:val="20"/>
        </w:rPr>
        <w:t>3412</w:t>
      </w:r>
      <w:r w:rsidRPr="000B7BB6">
        <w:rPr>
          <w:rFonts w:cstheme="minorHAnsi"/>
          <w:szCs w:val="20"/>
        </w:rPr>
        <w:tab/>
      </w:r>
      <w:r w:rsidRPr="000B7BB6">
        <w:rPr>
          <w:rFonts w:cstheme="minorHAnsi"/>
          <w:szCs w:val="20"/>
        </w:rPr>
        <w:tab/>
        <w:t>= Converts Btu to kWh (btu/kWh)</w:t>
      </w:r>
    </w:p>
    <w:p w14:paraId="16D53AA1" w14:textId="77777777" w:rsidR="00531351" w:rsidRPr="000B7BB6" w:rsidRDefault="00531351" w:rsidP="00531351">
      <w:pPr>
        <w:ind w:left="720" w:firstLine="720"/>
        <w:rPr>
          <w:rFonts w:cstheme="minorHAnsi"/>
          <w:noProof/>
        </w:rPr>
      </w:pPr>
      <w:r w:rsidRPr="000B7BB6">
        <w:rPr>
          <w:rFonts w:cstheme="minorHAnsi"/>
          <w:noProof/>
        </w:rPr>
        <w:t>ISR</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In service rate of showerhead</w:t>
      </w:r>
    </w:p>
    <w:p w14:paraId="16D53AA2" w14:textId="77777777" w:rsidR="00531351" w:rsidRPr="000B7BB6" w:rsidRDefault="00531351" w:rsidP="00531351">
      <w:pPr>
        <w:ind w:left="2880"/>
        <w:rPr>
          <w:rFonts w:cstheme="minorHAnsi"/>
          <w:noProof/>
        </w:rPr>
      </w:pPr>
      <w:r w:rsidRPr="000B7BB6">
        <w:rPr>
          <w:rFonts w:cstheme="minorHAnsi"/>
          <w:noProof/>
        </w:rPr>
        <w:t>= Dependant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52"/>
      </w:tblGrid>
      <w:tr w:rsidR="00531351" w:rsidRPr="00A05FC2" w14:paraId="16D53AA5" w14:textId="77777777" w:rsidTr="008F033B">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AA3" w14:textId="77777777" w:rsidR="00531351" w:rsidRPr="000B7BB6" w:rsidRDefault="00531351" w:rsidP="008F033B">
            <w:pPr>
              <w:keepNext/>
              <w:spacing w:after="0"/>
              <w:jc w:val="center"/>
              <w:rPr>
                <w:rFonts w:eastAsiaTheme="minorHAnsi" w:cstheme="minorHAnsi"/>
                <w:b/>
                <w:color w:val="FFFFFF" w:themeColor="background1"/>
              </w:rPr>
            </w:pPr>
            <w:r w:rsidRPr="000B7BB6">
              <w:rPr>
                <w:rFonts w:eastAsiaTheme="minorHAnsi" w:cstheme="minorHAnsi"/>
                <w:b/>
                <w:color w:val="FFFFFF" w:themeColor="background1"/>
              </w:rPr>
              <w:t>Selection</w:t>
            </w:r>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AA4" w14:textId="77777777" w:rsidR="00531351" w:rsidRPr="000B7BB6" w:rsidRDefault="00531351" w:rsidP="008F033B">
            <w:pPr>
              <w:keepNext/>
              <w:spacing w:after="0"/>
              <w:jc w:val="center"/>
              <w:rPr>
                <w:rFonts w:eastAsiaTheme="minorHAnsi" w:cstheme="minorHAnsi"/>
                <w:b/>
                <w:color w:val="FFFFFF" w:themeColor="background1"/>
              </w:rPr>
            </w:pPr>
            <w:r w:rsidRPr="000B7BB6">
              <w:rPr>
                <w:rFonts w:eastAsiaTheme="minorHAnsi" w:cstheme="minorHAnsi"/>
                <w:b/>
                <w:color w:val="FFFFFF" w:themeColor="background1"/>
              </w:rPr>
              <w:t>ISR</w:t>
            </w:r>
          </w:p>
        </w:tc>
      </w:tr>
      <w:tr w:rsidR="00531351" w:rsidRPr="00A05FC2" w14:paraId="16D53AA8" w14:textId="77777777" w:rsidTr="008F033B">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16D53AA6" w14:textId="77777777" w:rsidR="00531351" w:rsidRPr="00A05FC2" w:rsidRDefault="00531351" w:rsidP="008F033B">
            <w:pPr>
              <w:pStyle w:val="TechnicalTable"/>
              <w:rPr>
                <w:rFonts w:eastAsiaTheme="minorHAnsi"/>
              </w:rPr>
            </w:pPr>
            <w:r w:rsidRPr="00A05FC2">
              <w:rPr>
                <w:rFonts w:eastAsiaTheme="minorHAnsi"/>
              </w:rPr>
              <w:t xml:space="preserve">Direct Install - </w:t>
            </w:r>
            <w:r>
              <w:rPr>
                <w:rFonts w:eastAsiaTheme="minorHAnsi"/>
              </w:rPr>
              <w:t>Single Family</w:t>
            </w:r>
          </w:p>
        </w:tc>
        <w:tc>
          <w:tcPr>
            <w:tcW w:w="1852" w:type="dxa"/>
            <w:tcBorders>
              <w:top w:val="single" w:sz="4" w:space="0" w:color="auto"/>
              <w:left w:val="single" w:sz="4" w:space="0" w:color="auto"/>
              <w:bottom w:val="single" w:sz="4" w:space="0" w:color="auto"/>
              <w:right w:val="single" w:sz="4" w:space="0" w:color="auto"/>
            </w:tcBorders>
            <w:hideMark/>
          </w:tcPr>
          <w:p w14:paraId="16D53AA7" w14:textId="77777777" w:rsidR="00531351" w:rsidRPr="00A05FC2" w:rsidRDefault="00531351" w:rsidP="008F033B">
            <w:pPr>
              <w:pStyle w:val="TechnicalTable"/>
              <w:rPr>
                <w:rFonts w:eastAsiaTheme="minorHAnsi"/>
              </w:rPr>
            </w:pPr>
            <w:r w:rsidRPr="00A05FC2">
              <w:rPr>
                <w:rFonts w:eastAsiaTheme="minorHAnsi"/>
              </w:rPr>
              <w:t>0.98</w:t>
            </w:r>
            <w:r w:rsidRPr="007010A0">
              <w:rPr>
                <w:rStyle w:val="FootnoteReference"/>
                <w:b/>
              </w:rPr>
              <w:footnoteReference w:id="825"/>
            </w:r>
          </w:p>
        </w:tc>
      </w:tr>
      <w:tr w:rsidR="00531351" w:rsidRPr="00A05FC2" w14:paraId="16D53AAB" w14:textId="77777777" w:rsidTr="008F033B">
        <w:trPr>
          <w:trHeight w:val="262"/>
          <w:jc w:val="center"/>
        </w:trPr>
        <w:tc>
          <w:tcPr>
            <w:tcW w:w="3264" w:type="dxa"/>
            <w:tcBorders>
              <w:top w:val="single" w:sz="4" w:space="0" w:color="auto"/>
              <w:left w:val="single" w:sz="4" w:space="0" w:color="auto"/>
              <w:bottom w:val="single" w:sz="4" w:space="0" w:color="auto"/>
              <w:right w:val="single" w:sz="4" w:space="0" w:color="auto"/>
            </w:tcBorders>
          </w:tcPr>
          <w:p w14:paraId="16D53AA9" w14:textId="77777777" w:rsidR="00531351" w:rsidRPr="00A05FC2" w:rsidRDefault="00531351" w:rsidP="008F033B">
            <w:pPr>
              <w:pStyle w:val="TechnicalTable"/>
              <w:rPr>
                <w:rFonts w:eastAsiaTheme="minorHAnsi"/>
              </w:rPr>
            </w:pPr>
            <w:r>
              <w:rPr>
                <w:rFonts w:eastAsiaTheme="minorHAnsi"/>
              </w:rPr>
              <w:t xml:space="preserve">Direct Install – Multi Family </w:t>
            </w:r>
          </w:p>
        </w:tc>
        <w:tc>
          <w:tcPr>
            <w:tcW w:w="1852" w:type="dxa"/>
            <w:tcBorders>
              <w:top w:val="single" w:sz="4" w:space="0" w:color="auto"/>
              <w:left w:val="single" w:sz="4" w:space="0" w:color="auto"/>
              <w:bottom w:val="single" w:sz="4" w:space="0" w:color="auto"/>
              <w:right w:val="single" w:sz="4" w:space="0" w:color="auto"/>
            </w:tcBorders>
          </w:tcPr>
          <w:p w14:paraId="16D53AAA" w14:textId="77777777" w:rsidR="00531351" w:rsidRPr="00A05FC2" w:rsidRDefault="00531351" w:rsidP="008F033B">
            <w:pPr>
              <w:pStyle w:val="TechnicalTable"/>
              <w:rPr>
                <w:rFonts w:eastAsiaTheme="minorHAnsi"/>
              </w:rPr>
            </w:pPr>
            <w:r>
              <w:rPr>
                <w:rFonts w:eastAsiaTheme="minorHAnsi"/>
              </w:rPr>
              <w:t>0.93</w:t>
            </w:r>
            <w:r>
              <w:rPr>
                <w:rStyle w:val="FootnoteReference"/>
                <w:rFonts w:eastAsiaTheme="minorHAnsi"/>
              </w:rPr>
              <w:footnoteReference w:id="826"/>
            </w:r>
          </w:p>
        </w:tc>
      </w:tr>
      <w:tr w:rsidR="00531351" w:rsidRPr="00A05FC2" w14:paraId="16D53AAE" w14:textId="77777777" w:rsidTr="00DE5D10">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16D53AAC" w14:textId="77777777" w:rsidR="00531351" w:rsidRPr="00A05FC2" w:rsidRDefault="00531351" w:rsidP="00B5105D">
            <w:pPr>
              <w:pStyle w:val="TechnicalTable"/>
              <w:rPr>
                <w:rFonts w:eastAsiaTheme="minorHAnsi"/>
              </w:rPr>
            </w:pPr>
            <w:r>
              <w:rPr>
                <w:rFonts w:eastAsiaTheme="minorHAnsi"/>
              </w:rPr>
              <w:t>Efficiency Kits</w:t>
            </w:r>
          </w:p>
        </w:tc>
        <w:tc>
          <w:tcPr>
            <w:tcW w:w="1852" w:type="dxa"/>
            <w:tcBorders>
              <w:top w:val="single" w:sz="4" w:space="0" w:color="auto"/>
              <w:left w:val="single" w:sz="4" w:space="0" w:color="auto"/>
              <w:bottom w:val="single" w:sz="4" w:space="0" w:color="auto"/>
              <w:right w:val="single" w:sz="4" w:space="0" w:color="auto"/>
            </w:tcBorders>
            <w:hideMark/>
          </w:tcPr>
          <w:p w14:paraId="16D53AAD" w14:textId="77777777" w:rsidR="00531351" w:rsidRPr="00A05FC2" w:rsidRDefault="00531351" w:rsidP="00B5105D">
            <w:pPr>
              <w:pStyle w:val="TechnicalTable"/>
              <w:rPr>
                <w:rFonts w:eastAsiaTheme="minorHAnsi"/>
              </w:rPr>
            </w:pPr>
            <w:r>
              <w:rPr>
                <w:rFonts w:eastAsiaTheme="minorHAnsi"/>
              </w:rPr>
              <w:t>To be determined through evaluation</w:t>
            </w:r>
          </w:p>
        </w:tc>
      </w:tr>
    </w:tbl>
    <w:p w14:paraId="16D53AAF" w14:textId="77777777" w:rsidR="00531351" w:rsidRPr="00B41203" w:rsidRDefault="00531351" w:rsidP="00531351">
      <w:pPr>
        <w:ind w:left="1440"/>
        <w:rPr>
          <w:rFonts w:cstheme="minorHAnsi"/>
        </w:rPr>
      </w:pPr>
    </w:p>
    <w:p w14:paraId="16D53AB0" w14:textId="77777777" w:rsidR="00531351" w:rsidRDefault="00531351" w:rsidP="00531351">
      <w:pPr>
        <w:rPr>
          <w:rFonts w:cstheme="minorHAnsi"/>
        </w:rPr>
      </w:pPr>
      <w:r w:rsidRPr="00B41203">
        <w:rPr>
          <w:rFonts w:cstheme="minorHAnsi"/>
          <w:noProof/>
        </w:rPr>
        <mc:AlternateContent>
          <mc:Choice Requires="wps">
            <w:drawing>
              <wp:inline distT="0" distB="0" distL="0" distR="0" wp14:anchorId="16D54DCB" wp14:editId="16D54DCC">
                <wp:extent cx="5668944" cy="1065007"/>
                <wp:effectExtent l="0" t="0" r="27305" b="20955"/>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944" cy="1065007"/>
                        </a:xfrm>
                        <a:prstGeom prst="rect">
                          <a:avLst/>
                        </a:prstGeom>
                        <a:solidFill>
                          <a:srgbClr val="FFFFFF"/>
                        </a:solidFill>
                        <a:ln w="9525">
                          <a:solidFill>
                            <a:srgbClr val="000000"/>
                          </a:solidFill>
                          <a:miter lim="800000"/>
                          <a:headEnd/>
                          <a:tailEnd/>
                        </a:ln>
                      </wps:spPr>
                      <wps:txbx>
                        <w:txbxContent>
                          <w:p w14:paraId="16D55EDB" w14:textId="77777777" w:rsidR="00713628" w:rsidRPr="002F2634" w:rsidRDefault="00713628" w:rsidP="00531351">
                            <w:pPr>
                              <w:rPr>
                                <w:rFonts w:cstheme="minorHAnsi"/>
                              </w:rPr>
                            </w:pPr>
                            <w:r w:rsidRPr="002F2634">
                              <w:rPr>
                                <w:rFonts w:cstheme="minorHAnsi"/>
                              </w:rPr>
                              <w:t xml:space="preserve">For example, a direct-installed 1.5 GPM </w:t>
                            </w:r>
                            <w:r>
                              <w:rPr>
                                <w:rFonts w:cstheme="minorHAnsi"/>
                              </w:rPr>
                              <w:t xml:space="preserve">low flow </w:t>
                            </w:r>
                            <w:r w:rsidRPr="002F2634">
                              <w:rPr>
                                <w:rFonts w:cstheme="minorHAnsi"/>
                              </w:rPr>
                              <w:t>showerhead in a single family home with electric DHW where the number of showers is not known:</w:t>
                            </w:r>
                          </w:p>
                          <w:p w14:paraId="16D55EDC" w14:textId="77777777" w:rsidR="00713628" w:rsidRPr="002F2634" w:rsidRDefault="00713628" w:rsidP="00531351">
                            <w:pPr>
                              <w:ind w:left="1440"/>
                              <w:rPr>
                                <w:rFonts w:cstheme="minorHAnsi"/>
                              </w:rPr>
                            </w:pPr>
                            <w:r w:rsidRPr="002F2634">
                              <w:rPr>
                                <w:rFonts w:cstheme="minorHAnsi"/>
                                <w:noProof/>
                              </w:rPr>
                              <w:t xml:space="preserve">ΔkWh  </w:t>
                            </w:r>
                            <w:r w:rsidRPr="002F2634">
                              <w:rPr>
                                <w:rFonts w:cstheme="minorHAnsi"/>
                                <w:noProof/>
                              </w:rPr>
                              <w:tab/>
                              <w:t>= 1.0 * ((2.67 * 8.2 – 1.5 * 8.2) * 2.56 * 0.75 * 365.25 / 1.79) * 0.127 * 0.98</w:t>
                            </w:r>
                          </w:p>
                          <w:p w14:paraId="16D55EDD" w14:textId="77777777" w:rsidR="00713628" w:rsidRPr="002F2634" w:rsidRDefault="00713628" w:rsidP="00531351">
                            <w:pPr>
                              <w:ind w:left="2160"/>
                              <w:rPr>
                                <w:rFonts w:cstheme="minorHAnsi"/>
                              </w:rPr>
                            </w:pPr>
                            <w:r w:rsidRPr="002F2634">
                              <w:rPr>
                                <w:rFonts w:cstheme="minorHAnsi"/>
                              </w:rPr>
                              <w:t xml:space="preserve">= </w:t>
                            </w:r>
                            <w:r w:rsidRPr="002F2634">
                              <w:rPr>
                                <w:rFonts w:cstheme="minorHAnsi"/>
                                <w:noProof/>
                              </w:rPr>
                              <w:t>468</w:t>
                            </w:r>
                            <w:r w:rsidRPr="002F2634">
                              <w:rPr>
                                <w:rFonts w:cstheme="minorHAnsi"/>
                              </w:rPr>
                              <w:t xml:space="preserve"> kWh</w:t>
                            </w:r>
                          </w:p>
                          <w:p w14:paraId="16D55EDE" w14:textId="77777777" w:rsidR="00713628" w:rsidRDefault="00713628" w:rsidP="00531351"/>
                        </w:txbxContent>
                      </wps:txbx>
                      <wps:bodyPr rot="0" vert="horz" wrap="square" lIns="91440" tIns="45720" rIns="91440" bIns="45720" anchor="t" anchorCtr="0">
                        <a:noAutofit/>
                      </wps:bodyPr>
                    </wps:wsp>
                  </a:graphicData>
                </a:graphic>
              </wp:inline>
            </w:drawing>
          </mc:Choice>
          <mc:Fallback>
            <w:pict>
              <v:shape id="_x0000_s1131" type="#_x0000_t202" style="width:446.35pt;height:8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">
                <v:textbox>
                  <w:txbxContent>
                    <w:p w14:paraId="16D55EDB" w14:textId="77777777" w:rsidR="00713628" w:rsidRPr="002F2634" w:rsidRDefault="00713628" w:rsidP="00531351">
                      <w:pPr>
                        <w:rPr>
                          <w:rFonts w:cstheme="minorHAnsi"/>
                        </w:rPr>
                      </w:pPr>
                      <w:r w:rsidRPr="002F2634">
                        <w:rPr>
                          <w:rFonts w:cstheme="minorHAnsi"/>
                        </w:rPr>
                        <w:t xml:space="preserve">For example, a direct-installed 1.5 GPM </w:t>
                      </w:r>
                      <w:r>
                        <w:rPr>
                          <w:rFonts w:cstheme="minorHAnsi"/>
                        </w:rPr>
                        <w:t xml:space="preserve">low flow </w:t>
                      </w:r>
                      <w:r w:rsidRPr="002F2634">
                        <w:rPr>
                          <w:rFonts w:cstheme="minorHAnsi"/>
                        </w:rPr>
                        <w:t>showerhead in a single family home with electric DHW where the number of showers is not known:</w:t>
                      </w:r>
                    </w:p>
                    <w:p w14:paraId="16D55EDC" w14:textId="77777777" w:rsidR="00713628" w:rsidRPr="002F2634" w:rsidRDefault="00713628" w:rsidP="00531351">
                      <w:pPr>
                        <w:ind w:left="1440"/>
                        <w:rPr>
                          <w:rFonts w:cstheme="minorHAnsi"/>
                        </w:rPr>
                      </w:pPr>
                      <w:r w:rsidRPr="002F2634">
                        <w:rPr>
                          <w:rFonts w:cstheme="minorHAnsi"/>
                          <w:noProof/>
                        </w:rPr>
                        <w:t xml:space="preserve">ΔkWh  </w:t>
                      </w:r>
                      <w:r w:rsidRPr="002F2634">
                        <w:rPr>
                          <w:rFonts w:cstheme="minorHAnsi"/>
                          <w:noProof/>
                        </w:rPr>
                        <w:tab/>
                        <w:t>= 1.0 * ((2.67 * 8.2 – 1.5 * 8.2) * 2.56 * 0.75 * 365.25 / 1.79) * 0.127 * 0.98</w:t>
                      </w:r>
                    </w:p>
                    <w:p w14:paraId="16D55EDD" w14:textId="77777777" w:rsidR="00713628" w:rsidRPr="002F2634" w:rsidRDefault="00713628" w:rsidP="00531351">
                      <w:pPr>
                        <w:ind w:left="2160"/>
                        <w:rPr>
                          <w:rFonts w:cstheme="minorHAnsi"/>
                        </w:rPr>
                      </w:pPr>
                      <w:r w:rsidRPr="002F2634">
                        <w:rPr>
                          <w:rFonts w:cstheme="minorHAnsi"/>
                        </w:rPr>
                        <w:t xml:space="preserve">= </w:t>
                      </w:r>
                      <w:r w:rsidRPr="002F2634">
                        <w:rPr>
                          <w:rFonts w:cstheme="minorHAnsi"/>
                          <w:noProof/>
                        </w:rPr>
                        <w:t>468</w:t>
                      </w:r>
                      <w:r w:rsidRPr="002F2634">
                        <w:rPr>
                          <w:rFonts w:cstheme="minorHAnsi"/>
                        </w:rPr>
                        <w:t xml:space="preserve"> kWh</w:t>
                      </w:r>
                    </w:p>
                    <w:p w14:paraId="16D55EDE" w14:textId="77777777" w:rsidR="00713628" w:rsidRDefault="00713628" w:rsidP="00531351"/>
                  </w:txbxContent>
                </v:textbox>
                <w10:anchorlock/>
              </v:shape>
            </w:pict>
          </mc:Fallback>
        </mc:AlternateContent>
      </w:r>
    </w:p>
    <w:p w14:paraId="16D53AB1" w14:textId="77777777" w:rsidR="00531351" w:rsidRPr="000B7BB6" w:rsidRDefault="00531351" w:rsidP="00090AC8">
      <w:pPr>
        <w:pStyle w:val="Heading6"/>
      </w:pPr>
      <w:r w:rsidRPr="000B7BB6">
        <w:t xml:space="preserve">Summer Coincident Peak Demand Savings </w:t>
      </w:r>
    </w:p>
    <w:p w14:paraId="16D53AB2" w14:textId="77777777" w:rsidR="00531351" w:rsidRPr="000B7BB6" w:rsidRDefault="00531351" w:rsidP="00531351">
      <w:pPr>
        <w:ind w:left="720" w:firstLine="432"/>
        <w:rPr>
          <w:rFonts w:cstheme="minorHAnsi"/>
          <w:noProof/>
          <w:szCs w:val="20"/>
          <w:lang w:val="nl-NL"/>
        </w:rPr>
      </w:pPr>
      <w:r w:rsidRPr="000B7BB6">
        <w:rPr>
          <w:rFonts w:cstheme="minorHAnsi"/>
          <w:noProof/>
        </w:rPr>
        <w:t>ΔkW  = ΔkWh/Hours * CF</w:t>
      </w:r>
    </w:p>
    <w:p w14:paraId="16D53AB3" w14:textId="77777777" w:rsidR="00531351" w:rsidRPr="000B7BB6" w:rsidRDefault="00531351" w:rsidP="00531351">
      <w:pPr>
        <w:ind w:left="720"/>
        <w:rPr>
          <w:rFonts w:cstheme="minorHAnsi"/>
          <w:noProof/>
          <w:lang w:val="nl-NL"/>
        </w:rPr>
      </w:pPr>
      <w:r w:rsidRPr="00B41203">
        <w:rPr>
          <w:rFonts w:cstheme="minorHAnsi"/>
          <w:noProof/>
          <w:lang w:val="nl-NL"/>
        </w:rPr>
        <w:t>Where:</w:t>
      </w:r>
    </w:p>
    <w:p w14:paraId="16D53AB4" w14:textId="77777777" w:rsidR="00531351" w:rsidRPr="000B7BB6" w:rsidRDefault="00531351" w:rsidP="00531351">
      <w:pPr>
        <w:ind w:left="1440"/>
        <w:rPr>
          <w:rFonts w:cstheme="minorHAnsi"/>
          <w:noProof/>
        </w:rPr>
      </w:pPr>
      <w:r w:rsidRPr="000B7BB6">
        <w:rPr>
          <w:rFonts w:cstheme="minorHAnsi"/>
          <w:noProof/>
        </w:rPr>
        <w:t>ΔkWh</w:t>
      </w:r>
      <w:r w:rsidRPr="000B7BB6">
        <w:rPr>
          <w:rFonts w:cstheme="minorHAnsi"/>
          <w:noProof/>
        </w:rPr>
        <w:tab/>
        <w:t>= calculated value above</w:t>
      </w:r>
    </w:p>
    <w:p w14:paraId="16D53AB5" w14:textId="77777777" w:rsidR="00531351" w:rsidRPr="000B7BB6" w:rsidRDefault="00531351" w:rsidP="00531351">
      <w:pPr>
        <w:ind w:left="1440"/>
        <w:rPr>
          <w:rFonts w:cstheme="minorHAnsi"/>
        </w:rPr>
      </w:pPr>
      <w:r w:rsidRPr="000B7BB6">
        <w:rPr>
          <w:rFonts w:cstheme="minorHAnsi"/>
          <w:noProof/>
          <w:lang w:val="nl-NL"/>
        </w:rPr>
        <w:t xml:space="preserve">Hours </w:t>
      </w:r>
      <w:r w:rsidRPr="000B7BB6">
        <w:rPr>
          <w:rFonts w:cstheme="minorHAnsi"/>
          <w:noProof/>
          <w:lang w:val="nl-NL"/>
        </w:rPr>
        <w:tab/>
        <w:t>= Annual electric DHW recovery hours for showerhead use</w:t>
      </w:r>
    </w:p>
    <w:p w14:paraId="16D53AB6" w14:textId="77777777" w:rsidR="00531351" w:rsidRPr="000B7BB6" w:rsidRDefault="00531351" w:rsidP="00531351">
      <w:pPr>
        <w:ind w:left="2160"/>
        <w:rPr>
          <w:rFonts w:cstheme="minorHAnsi"/>
          <w:noProof/>
        </w:rPr>
      </w:pPr>
      <w:r w:rsidRPr="000B7BB6">
        <w:rPr>
          <w:rFonts w:cstheme="minorHAnsi"/>
        </w:rPr>
        <w:t xml:space="preserve">= </w:t>
      </w:r>
      <w:r w:rsidRPr="000B7BB6">
        <w:rPr>
          <w:rFonts w:cstheme="minorHAnsi"/>
          <w:noProof/>
        </w:rPr>
        <w:t>((GPM_base * L_base) * Household * SPCD * 365.25 ) * 0.773</w:t>
      </w:r>
      <w:r w:rsidRPr="00F24B6B">
        <w:rPr>
          <w:rStyle w:val="FootnoteReference"/>
          <w:lang w:val="nl-NL"/>
        </w:rPr>
        <w:footnoteReference w:id="827"/>
      </w:r>
      <w:r w:rsidRPr="000B7BB6">
        <w:rPr>
          <w:rFonts w:cstheme="minorHAnsi"/>
          <w:noProof/>
        </w:rPr>
        <w:t xml:space="preserve"> / GPH</w:t>
      </w:r>
    </w:p>
    <w:p w14:paraId="16D53AB7" w14:textId="77777777" w:rsidR="00531351" w:rsidRPr="000B7BB6" w:rsidRDefault="00531351" w:rsidP="00531351">
      <w:pPr>
        <w:ind w:left="2160"/>
        <w:rPr>
          <w:rFonts w:cstheme="minorHAnsi"/>
          <w:noProof/>
        </w:rPr>
      </w:pPr>
      <w:r w:rsidRPr="000B7BB6">
        <w:rPr>
          <w:rFonts w:cstheme="minorHAnsi"/>
          <w:noProof/>
        </w:rPr>
        <w:t>= 431 for SF Direct Install; 354 for MF Direct Install</w:t>
      </w:r>
    </w:p>
    <w:p w14:paraId="16D53AB8" w14:textId="77777777" w:rsidR="00531351" w:rsidRPr="000B7BB6" w:rsidRDefault="00531351" w:rsidP="00531351">
      <w:pPr>
        <w:ind w:left="2160"/>
        <w:rPr>
          <w:rFonts w:cstheme="minorHAnsi"/>
          <w:noProof/>
        </w:rPr>
      </w:pPr>
      <w:r w:rsidRPr="000B7BB6">
        <w:rPr>
          <w:rFonts w:cstheme="minorHAnsi"/>
          <w:noProof/>
        </w:rPr>
        <w:t>= 380 for SF Retrofit and TOS; 311 for MF Retrofit and TOS</w:t>
      </w:r>
    </w:p>
    <w:p w14:paraId="16D53AB9" w14:textId="77777777" w:rsidR="00531351" w:rsidRPr="000B7BB6" w:rsidRDefault="00531351" w:rsidP="00531351">
      <w:pPr>
        <w:ind w:left="2160" w:hanging="720"/>
        <w:rPr>
          <w:rFonts w:cstheme="minorHAnsi"/>
        </w:rPr>
      </w:pPr>
      <w:r w:rsidRPr="000B7BB6">
        <w:rPr>
          <w:rFonts w:cstheme="minorHAnsi"/>
        </w:rPr>
        <w:t>GPH</w:t>
      </w:r>
      <w:r w:rsidRPr="000B7BB6">
        <w:rPr>
          <w:rFonts w:cstheme="minorHAnsi"/>
        </w:rPr>
        <w:tab/>
        <w:t>= Gallons per hour recovery of electric water heater calculated for 65.9F temp rise (120-54.1), 98% recovery efficiency, and typical 4.5kW electric resistance storage tank.</w:t>
      </w:r>
    </w:p>
    <w:p w14:paraId="16D53ABA" w14:textId="77777777" w:rsidR="00531351" w:rsidRPr="000B7BB6" w:rsidRDefault="00531351" w:rsidP="00531351">
      <w:pPr>
        <w:ind w:left="1440" w:firstLine="720"/>
        <w:rPr>
          <w:rFonts w:cstheme="minorHAnsi"/>
        </w:rPr>
      </w:pPr>
      <w:r w:rsidRPr="000B7BB6">
        <w:rPr>
          <w:rFonts w:cstheme="minorHAnsi"/>
        </w:rPr>
        <w:t>= 27.51</w:t>
      </w:r>
    </w:p>
    <w:p w14:paraId="16D53ABB" w14:textId="77777777" w:rsidR="00531351" w:rsidRPr="000B7BB6" w:rsidRDefault="00531351" w:rsidP="00531351">
      <w:pPr>
        <w:ind w:left="1440"/>
        <w:rPr>
          <w:rFonts w:cstheme="minorHAnsi"/>
          <w:noProof/>
          <w:lang w:val="nl-NL"/>
        </w:rPr>
      </w:pPr>
      <w:r w:rsidRPr="000B7BB6">
        <w:rPr>
          <w:rFonts w:cstheme="minorHAnsi"/>
          <w:noProof/>
          <w:lang w:val="nl-NL"/>
        </w:rPr>
        <w:t>CF</w:t>
      </w:r>
      <w:r w:rsidRPr="000B7BB6">
        <w:rPr>
          <w:rFonts w:cstheme="minorHAnsi"/>
          <w:noProof/>
          <w:lang w:val="nl-NL"/>
        </w:rPr>
        <w:tab/>
        <w:t>=</w:t>
      </w:r>
      <w:r w:rsidRPr="000B7BB6">
        <w:rPr>
          <w:rFonts w:cstheme="minorHAnsi"/>
          <w:lang w:val="nl-NL"/>
        </w:rPr>
        <w:t xml:space="preserve"> </w:t>
      </w:r>
      <w:r w:rsidRPr="000B7BB6">
        <w:rPr>
          <w:rFonts w:cstheme="minorHAnsi"/>
          <w:noProof/>
          <w:lang w:val="nl-NL"/>
        </w:rPr>
        <w:t>Coincidence Factor for electric load reduction</w:t>
      </w:r>
    </w:p>
    <w:p w14:paraId="16D53ABC" w14:textId="77777777" w:rsidR="00531351" w:rsidRPr="00B41203" w:rsidRDefault="00531351" w:rsidP="00531351">
      <w:pPr>
        <w:ind w:left="2160"/>
        <w:rPr>
          <w:rFonts w:cstheme="minorHAnsi"/>
          <w:noProof/>
          <w:lang w:val="nl-NL"/>
        </w:rPr>
      </w:pPr>
      <w:r w:rsidRPr="000B7BB6">
        <w:rPr>
          <w:rFonts w:cstheme="minorHAnsi"/>
          <w:noProof/>
          <w:lang w:val="nl-NL"/>
        </w:rPr>
        <w:t>= 0.0278</w:t>
      </w:r>
      <w:r w:rsidRPr="00F24B6B">
        <w:rPr>
          <w:rStyle w:val="FootnoteReference"/>
          <w:lang w:val="nl-NL"/>
        </w:rPr>
        <w:footnoteReference w:id="828"/>
      </w:r>
    </w:p>
    <w:p w14:paraId="16D53ABD" w14:textId="77777777" w:rsidR="00531351" w:rsidRDefault="00531351" w:rsidP="00531351">
      <w:pPr>
        <w:rPr>
          <w:rFonts w:cstheme="minorHAnsi"/>
        </w:rPr>
      </w:pPr>
      <w:r w:rsidRPr="00B41203">
        <w:rPr>
          <w:rFonts w:cstheme="minorHAnsi"/>
          <w:noProof/>
        </w:rPr>
        <mc:AlternateContent>
          <mc:Choice Requires="wps">
            <w:drawing>
              <wp:inline distT="0" distB="0" distL="0" distR="0" wp14:anchorId="16D54DCD" wp14:editId="16D54DCE">
                <wp:extent cx="6088828" cy="1161826"/>
                <wp:effectExtent l="0" t="0" r="26670" b="19685"/>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828" cy="1161826"/>
                        </a:xfrm>
                        <a:prstGeom prst="rect">
                          <a:avLst/>
                        </a:prstGeom>
                        <a:solidFill>
                          <a:srgbClr val="FFFFFF"/>
                        </a:solidFill>
                        <a:ln w="9525">
                          <a:solidFill>
                            <a:srgbClr val="000000"/>
                          </a:solidFill>
                          <a:miter lim="800000"/>
                          <a:headEnd/>
                          <a:tailEnd/>
                        </a:ln>
                      </wps:spPr>
                      <wps:txbx>
                        <w:txbxContent>
                          <w:p w14:paraId="16D55EDF" w14:textId="77777777" w:rsidR="00713628" w:rsidRPr="002F2634" w:rsidRDefault="00713628" w:rsidP="00531351">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single family home with electric DHW where the number of showers is not known:</w:t>
                            </w:r>
                          </w:p>
                          <w:p w14:paraId="16D55EE0" w14:textId="77777777" w:rsidR="00713628" w:rsidRPr="002F2634" w:rsidRDefault="00713628" w:rsidP="00531351">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468/431 * 0.0278</w:t>
                            </w:r>
                          </w:p>
                          <w:p w14:paraId="16D55EE1" w14:textId="77777777" w:rsidR="00713628" w:rsidRPr="002F2634" w:rsidRDefault="00713628" w:rsidP="00531351">
                            <w:pPr>
                              <w:ind w:left="2160"/>
                              <w:rPr>
                                <w:rFonts w:cstheme="minorHAnsi"/>
                              </w:rPr>
                            </w:pPr>
                            <w:r w:rsidRPr="002F2634">
                              <w:rPr>
                                <w:rFonts w:cstheme="minorHAnsi"/>
                              </w:rPr>
                              <w:t>= 0.030 kW</w:t>
                            </w:r>
                          </w:p>
                          <w:p w14:paraId="16D55EE2" w14:textId="77777777" w:rsidR="00713628" w:rsidRDefault="00713628" w:rsidP="00531351"/>
                        </w:txbxContent>
                      </wps:txbx>
                      <wps:bodyPr rot="0" vert="horz" wrap="square" lIns="91440" tIns="45720" rIns="91440" bIns="45720" anchor="t" anchorCtr="0">
                        <a:noAutofit/>
                      </wps:bodyPr>
                    </wps:wsp>
                  </a:graphicData>
                </a:graphic>
              </wp:inline>
            </w:drawing>
          </mc:Choice>
          <mc:Fallback>
            <w:pict>
              <v:shape id="_x0000_s1132" type="#_x0000_t202" style="width:479.4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">
                <v:textbox>
                  <w:txbxContent>
                    <w:p w14:paraId="16D55EDF" w14:textId="77777777" w:rsidR="00713628" w:rsidRPr="002F2634" w:rsidRDefault="00713628" w:rsidP="00531351">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single family home with electric DHW where the number of showers is not known:</w:t>
                      </w:r>
                    </w:p>
                    <w:p w14:paraId="16D55EE0" w14:textId="77777777" w:rsidR="00713628" w:rsidRPr="002F2634" w:rsidRDefault="00713628" w:rsidP="00531351">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468/431 * 0.0278</w:t>
                      </w:r>
                    </w:p>
                    <w:p w14:paraId="16D55EE1" w14:textId="77777777" w:rsidR="00713628" w:rsidRPr="002F2634" w:rsidRDefault="00713628" w:rsidP="00531351">
                      <w:pPr>
                        <w:ind w:left="2160"/>
                        <w:rPr>
                          <w:rFonts w:cstheme="minorHAnsi"/>
                        </w:rPr>
                      </w:pPr>
                      <w:r w:rsidRPr="002F2634">
                        <w:rPr>
                          <w:rFonts w:cstheme="minorHAnsi"/>
                        </w:rPr>
                        <w:t>= 0.030 kW</w:t>
                      </w:r>
                    </w:p>
                    <w:p w14:paraId="16D55EE2" w14:textId="77777777" w:rsidR="00713628" w:rsidRDefault="00713628" w:rsidP="00531351"/>
                  </w:txbxContent>
                </v:textbox>
                <w10:anchorlock/>
              </v:shape>
            </w:pict>
          </mc:Fallback>
        </mc:AlternateContent>
      </w:r>
    </w:p>
    <w:p w14:paraId="16D53ABE" w14:textId="77777777" w:rsidR="00531351" w:rsidRPr="000B7BB6" w:rsidRDefault="00531351" w:rsidP="00090AC8">
      <w:pPr>
        <w:pStyle w:val="Heading6"/>
      </w:pPr>
      <w:r>
        <w:t>Natural Gas</w:t>
      </w:r>
      <w:r w:rsidRPr="000B7BB6">
        <w:t xml:space="preserve"> </w:t>
      </w:r>
      <w:r>
        <w:t>Savings</w:t>
      </w:r>
      <w:r w:rsidRPr="000B7BB6">
        <w:t xml:space="preserve"> </w:t>
      </w:r>
    </w:p>
    <w:p w14:paraId="16D53ABF" w14:textId="77777777" w:rsidR="00531351" w:rsidRPr="000B7BB6" w:rsidRDefault="00531351" w:rsidP="00531351">
      <w:pPr>
        <w:ind w:left="2880" w:hanging="1440"/>
        <w:rPr>
          <w:rFonts w:cstheme="minorHAnsi"/>
        </w:rPr>
      </w:pPr>
      <w:r w:rsidRPr="000B7BB6">
        <w:rPr>
          <w:rFonts w:cstheme="minorHAnsi"/>
        </w:rPr>
        <w:t xml:space="preserve">ΔTherms </w:t>
      </w:r>
      <w:r w:rsidRPr="000B7BB6">
        <w:rPr>
          <w:rFonts w:cstheme="minorHAnsi"/>
        </w:rPr>
        <w:tab/>
        <w:t xml:space="preserve">= </w:t>
      </w:r>
      <w:r w:rsidRPr="00A05FC2">
        <w:rPr>
          <w:rFonts w:cstheme="minorHAnsi"/>
          <w:noProof/>
        </w:rPr>
        <w:t xml:space="preserve">%FossilDHW </w:t>
      </w:r>
      <w:r w:rsidRPr="00B41203">
        <w:rPr>
          <w:rFonts w:cstheme="minorHAnsi"/>
          <w:noProof/>
        </w:rPr>
        <w:t>* ((GPM_base * L_base - GPM_low * L_low) * Household * SPCD * 365.25 / SPH) * EPG_gas * ISR</w:t>
      </w:r>
    </w:p>
    <w:p w14:paraId="16D53AC0" w14:textId="77777777" w:rsidR="00531351" w:rsidRPr="000B7BB6" w:rsidRDefault="00531351" w:rsidP="00531351">
      <w:pPr>
        <w:ind w:left="720"/>
        <w:rPr>
          <w:rFonts w:cstheme="minorHAnsi"/>
        </w:rPr>
      </w:pPr>
      <w:r w:rsidRPr="000B7BB6">
        <w:rPr>
          <w:rFonts w:cstheme="minorHAnsi"/>
        </w:rPr>
        <w:t xml:space="preserve">Where: </w:t>
      </w:r>
    </w:p>
    <w:p w14:paraId="16D53AC1" w14:textId="77777777" w:rsidR="00531351" w:rsidRPr="00A05FC2" w:rsidRDefault="00531351" w:rsidP="00531351">
      <w:pPr>
        <w:ind w:left="1440"/>
        <w:rPr>
          <w:rFonts w:cstheme="minorHAnsi"/>
          <w:noProof/>
        </w:rPr>
      </w:pPr>
      <w:r w:rsidRPr="00A05FC2">
        <w:rPr>
          <w:rFonts w:cstheme="minorHAnsi"/>
          <w:noProof/>
        </w:rPr>
        <w:t xml:space="preserve">%FossilDHW </w:t>
      </w:r>
      <w:r w:rsidRPr="00A05FC2">
        <w:rPr>
          <w:rFonts w:cstheme="minorHAnsi"/>
          <w:noProof/>
        </w:rPr>
        <w:tab/>
        <w:t xml:space="preserve">= </w:t>
      </w:r>
      <w:r w:rsidRPr="00A05FC2">
        <w:rPr>
          <w:rFonts w:cstheme="minorHAnsi"/>
        </w:rPr>
        <w:t>p</w:t>
      </w:r>
      <w:r w:rsidRPr="00A05FC2">
        <w:rPr>
          <w:rFonts w:cstheme="minorHAnsi"/>
          <w:noProof/>
        </w:rPr>
        <w:t xml:space="preserve">roportion of water heating supplied by </w:t>
      </w:r>
      <w:r>
        <w:rPr>
          <w:rFonts w:cstheme="minorHAnsi"/>
          <w:noProof/>
        </w:rPr>
        <w:t>Natural Gas</w:t>
      </w:r>
      <w:r w:rsidRPr="00A05FC2">
        <w:rPr>
          <w:rFonts w:cstheme="minorHAnsi"/>
          <w:noProof/>
        </w:rPr>
        <w:t xml:space="preserv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531351" w:rsidRPr="00A05FC2" w14:paraId="16D53AC4" w14:textId="77777777" w:rsidTr="00DE5D10">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6D53AC2" w14:textId="77777777" w:rsidR="00531351" w:rsidRPr="000B7BB6" w:rsidRDefault="00531351" w:rsidP="00DE5D10">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6D53AC3" w14:textId="77777777" w:rsidR="00531351" w:rsidRPr="000B7BB6" w:rsidRDefault="00531351" w:rsidP="00DE5D10">
            <w:pPr>
              <w:spacing w:after="0"/>
              <w:jc w:val="center"/>
              <w:rPr>
                <w:rFonts w:eastAsiaTheme="minorHAnsi" w:cstheme="minorHAnsi"/>
                <w:b/>
                <w:color w:val="FFFFFF" w:themeColor="background1"/>
                <w:szCs w:val="20"/>
              </w:rPr>
            </w:pPr>
            <w:r w:rsidRPr="000B7BB6">
              <w:rPr>
                <w:rFonts w:cstheme="minorHAnsi"/>
                <w:b/>
                <w:color w:val="FFFFFF" w:themeColor="background1"/>
                <w:szCs w:val="20"/>
              </w:rPr>
              <w:t>%Fossil_DHW</w:t>
            </w:r>
          </w:p>
        </w:tc>
      </w:tr>
      <w:tr w:rsidR="00531351" w:rsidRPr="00A05FC2" w14:paraId="16D53AC7" w14:textId="77777777" w:rsidTr="00DE5D10">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C5" w14:textId="77777777" w:rsidR="00531351" w:rsidRPr="000B7BB6" w:rsidRDefault="00531351" w:rsidP="00240B98">
            <w:pPr>
              <w:pStyle w:val="TableText"/>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C6" w14:textId="77777777" w:rsidR="00531351" w:rsidRPr="000B7BB6" w:rsidRDefault="00531351" w:rsidP="00240B98">
            <w:pPr>
              <w:pStyle w:val="TableText"/>
              <w:rPr>
                <w:rFonts w:eastAsiaTheme="minorHAnsi"/>
              </w:rPr>
            </w:pPr>
            <w:r w:rsidRPr="00A05FC2">
              <w:t>0%</w:t>
            </w:r>
          </w:p>
        </w:tc>
      </w:tr>
      <w:tr w:rsidR="00531351" w:rsidRPr="00A05FC2" w14:paraId="16D53ACA" w14:textId="77777777" w:rsidTr="00DE5D10">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C8" w14:textId="77777777" w:rsidR="00531351" w:rsidRPr="000B7BB6" w:rsidRDefault="00531351" w:rsidP="00240B98">
            <w:pPr>
              <w:pStyle w:val="TableTex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C9" w14:textId="77777777" w:rsidR="00531351" w:rsidRPr="000B7BB6" w:rsidRDefault="00531351" w:rsidP="00240B98">
            <w:pPr>
              <w:pStyle w:val="TableText"/>
              <w:rPr>
                <w:rFonts w:eastAsiaTheme="minorHAnsi"/>
              </w:rPr>
            </w:pPr>
            <w:r w:rsidRPr="00A05FC2">
              <w:t>100%</w:t>
            </w:r>
          </w:p>
        </w:tc>
      </w:tr>
      <w:tr w:rsidR="00531351" w:rsidRPr="00A05FC2" w14:paraId="16D53ACD" w14:textId="77777777" w:rsidTr="00DE5D10">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CB" w14:textId="77777777" w:rsidR="00531351" w:rsidRPr="000B7BB6" w:rsidRDefault="00531351" w:rsidP="00240B98">
            <w:pPr>
              <w:pStyle w:val="TableText"/>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3ACC" w14:textId="77777777" w:rsidR="00531351" w:rsidRPr="000B7BB6" w:rsidRDefault="00531351" w:rsidP="00240B98">
            <w:pPr>
              <w:pStyle w:val="TableText"/>
              <w:rPr>
                <w:rFonts w:eastAsiaTheme="minorHAnsi"/>
              </w:rPr>
            </w:pPr>
            <w:r w:rsidRPr="00A05FC2">
              <w:t>84%</w:t>
            </w:r>
            <w:r w:rsidRPr="00F24B6B">
              <w:rPr>
                <w:rStyle w:val="FootnoteReference"/>
              </w:rPr>
              <w:footnoteReference w:id="829"/>
            </w:r>
          </w:p>
        </w:tc>
      </w:tr>
    </w:tbl>
    <w:p w14:paraId="16D53ACE" w14:textId="77777777" w:rsidR="00531351" w:rsidRPr="00B41203" w:rsidRDefault="00531351" w:rsidP="00531351">
      <w:pPr>
        <w:keepNext/>
        <w:keepLines/>
        <w:ind w:left="720" w:firstLine="720"/>
        <w:rPr>
          <w:rFonts w:cstheme="minorHAnsi"/>
        </w:rPr>
      </w:pPr>
    </w:p>
    <w:p w14:paraId="16D53ACF" w14:textId="77777777" w:rsidR="00531351" w:rsidRPr="000B7BB6" w:rsidRDefault="00531351" w:rsidP="00531351">
      <w:pPr>
        <w:keepNext/>
        <w:keepLines/>
        <w:ind w:left="720" w:firstLine="720"/>
        <w:rPr>
          <w:rFonts w:cstheme="minorHAnsi"/>
          <w:szCs w:val="20"/>
        </w:rPr>
      </w:pPr>
      <w:r w:rsidRPr="000B7BB6">
        <w:rPr>
          <w:rFonts w:cstheme="minorHAnsi"/>
        </w:rPr>
        <w:t>EPG_gas</w:t>
      </w:r>
      <w:r w:rsidRPr="000B7BB6">
        <w:rPr>
          <w:rFonts w:cstheme="minorHAnsi"/>
        </w:rPr>
        <w:tab/>
      </w:r>
      <w:r w:rsidRPr="000B7BB6">
        <w:rPr>
          <w:rFonts w:cstheme="minorHAnsi"/>
        </w:rPr>
        <w:tab/>
        <w:t>= Energy per gallon of Hot water supplied by gas</w:t>
      </w:r>
    </w:p>
    <w:p w14:paraId="16D53AD0" w14:textId="77777777" w:rsidR="00531351" w:rsidRPr="000B7BB6" w:rsidRDefault="00531351" w:rsidP="00531351">
      <w:pPr>
        <w:keepNext/>
        <w:keepLines/>
        <w:ind w:left="2880"/>
        <w:rPr>
          <w:rFonts w:cstheme="minorHAnsi"/>
          <w:szCs w:val="20"/>
        </w:rPr>
      </w:pPr>
      <w:r w:rsidRPr="000B7BB6">
        <w:rPr>
          <w:rFonts w:cstheme="minorHAnsi"/>
          <w:szCs w:val="20"/>
        </w:rPr>
        <w:t>= (8.33 * 1.0 * (ShowerTemp - SupplyTemp)) / (RE_gas * 100,000)</w:t>
      </w:r>
    </w:p>
    <w:p w14:paraId="16D53AD1" w14:textId="77777777" w:rsidR="00531351" w:rsidRPr="000B7BB6" w:rsidRDefault="00531351" w:rsidP="00531351">
      <w:pPr>
        <w:ind w:left="2880"/>
        <w:rPr>
          <w:rFonts w:cstheme="minorHAnsi"/>
        </w:rPr>
      </w:pPr>
      <w:r w:rsidRPr="000B7BB6" w:rsidDel="00DD42D2">
        <w:rPr>
          <w:rFonts w:cstheme="minorHAnsi"/>
          <w:szCs w:val="20"/>
        </w:rPr>
        <w:t xml:space="preserve"> </w:t>
      </w:r>
      <w:r w:rsidRPr="000B7BB6">
        <w:rPr>
          <w:rFonts w:cstheme="minorHAnsi"/>
          <w:noProof/>
        </w:rPr>
        <w:t>= 0.0054</w:t>
      </w:r>
      <w:r w:rsidRPr="000B7BB6">
        <w:rPr>
          <w:rFonts w:cstheme="minorHAnsi"/>
        </w:rPr>
        <w:t xml:space="preserve"> Therm/gal for SF homes</w:t>
      </w:r>
    </w:p>
    <w:p w14:paraId="16D53AD2" w14:textId="77777777" w:rsidR="00531351" w:rsidRPr="000B7BB6" w:rsidRDefault="00531351" w:rsidP="00531351">
      <w:pPr>
        <w:ind w:left="2880"/>
        <w:rPr>
          <w:rFonts w:cstheme="minorHAnsi"/>
        </w:rPr>
      </w:pPr>
      <w:r w:rsidRPr="000B7BB6">
        <w:rPr>
          <w:rFonts w:cstheme="minorHAnsi"/>
        </w:rPr>
        <w:t>= 0.0063 Therm/gal for MF homes</w:t>
      </w:r>
    </w:p>
    <w:p w14:paraId="16D53AD3" w14:textId="77777777" w:rsidR="00531351" w:rsidRPr="000B7BB6" w:rsidRDefault="00531351" w:rsidP="00531351">
      <w:pPr>
        <w:ind w:left="720" w:firstLine="720"/>
        <w:rPr>
          <w:rFonts w:cstheme="minorHAnsi"/>
          <w:szCs w:val="20"/>
        </w:rPr>
      </w:pPr>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p>
    <w:p w14:paraId="16D53AD4" w14:textId="77777777" w:rsidR="00531351" w:rsidRPr="000B7BB6" w:rsidRDefault="00531351" w:rsidP="00531351">
      <w:pPr>
        <w:ind w:left="1440"/>
        <w:rPr>
          <w:rFonts w:cstheme="minorHAnsi"/>
          <w:szCs w:val="20"/>
        </w:rPr>
      </w:pPr>
      <w:r w:rsidRPr="000B7BB6">
        <w:rPr>
          <w:rFonts w:cstheme="minorHAnsi"/>
          <w:szCs w:val="20"/>
        </w:rPr>
        <w:tab/>
      </w:r>
      <w:r w:rsidRPr="000B7BB6">
        <w:rPr>
          <w:rFonts w:cstheme="minorHAnsi"/>
          <w:szCs w:val="20"/>
        </w:rPr>
        <w:tab/>
        <w:t>= 78% For SF homes</w:t>
      </w:r>
      <w:r w:rsidRPr="00B41203">
        <w:rPr>
          <w:rFonts w:cstheme="minorHAnsi"/>
          <w:szCs w:val="20"/>
          <w:vertAlign w:val="superscript"/>
        </w:rPr>
        <w:footnoteReference w:id="830"/>
      </w:r>
      <w:r w:rsidRPr="00B41203">
        <w:rPr>
          <w:rFonts w:cstheme="minorHAnsi"/>
          <w:szCs w:val="20"/>
        </w:rPr>
        <w:t xml:space="preserve"> </w:t>
      </w:r>
    </w:p>
    <w:p w14:paraId="16D53AD5" w14:textId="77777777" w:rsidR="00531351" w:rsidRPr="00B41203" w:rsidRDefault="00531351" w:rsidP="00531351">
      <w:pPr>
        <w:ind w:left="1440"/>
        <w:rPr>
          <w:rFonts w:cstheme="minorHAnsi"/>
          <w:szCs w:val="20"/>
        </w:rPr>
      </w:pPr>
      <w:r w:rsidRPr="000B7BB6">
        <w:rPr>
          <w:rFonts w:cstheme="minorHAnsi"/>
          <w:szCs w:val="20"/>
        </w:rPr>
        <w:tab/>
      </w:r>
      <w:r w:rsidRPr="000B7BB6">
        <w:rPr>
          <w:rFonts w:cstheme="minorHAnsi"/>
          <w:szCs w:val="20"/>
        </w:rPr>
        <w:tab/>
        <w:t>= 67% For MF homes</w:t>
      </w:r>
      <w:r w:rsidRPr="00931B9F">
        <w:rPr>
          <w:rStyle w:val="FootnoteReference"/>
        </w:rPr>
        <w:footnoteReference w:id="831"/>
      </w:r>
    </w:p>
    <w:p w14:paraId="16D53AD6" w14:textId="77777777" w:rsidR="00531351" w:rsidRPr="000B7BB6" w:rsidRDefault="00531351" w:rsidP="00531351">
      <w:pPr>
        <w:ind w:left="720" w:firstLine="720"/>
        <w:rPr>
          <w:rFonts w:cstheme="minorHAnsi"/>
          <w:szCs w:val="20"/>
        </w:rPr>
      </w:pPr>
      <w:r w:rsidRPr="000B7BB6">
        <w:rPr>
          <w:rFonts w:cstheme="minorHAnsi"/>
          <w:szCs w:val="20"/>
        </w:rPr>
        <w:t>100,000</w:t>
      </w:r>
      <w:r w:rsidRPr="000B7BB6">
        <w:rPr>
          <w:rFonts w:cstheme="minorHAnsi"/>
          <w:szCs w:val="20"/>
        </w:rPr>
        <w:tab/>
      </w:r>
      <w:r w:rsidRPr="000B7BB6">
        <w:rPr>
          <w:rFonts w:cstheme="minorHAnsi"/>
          <w:szCs w:val="20"/>
        </w:rPr>
        <w:tab/>
        <w:t>= Converts Btus to Therms (btu/Therm)</w:t>
      </w:r>
    </w:p>
    <w:p w14:paraId="16D53AD7" w14:textId="77777777" w:rsidR="00531351" w:rsidRPr="000B7BB6" w:rsidRDefault="00531351" w:rsidP="00531351">
      <w:pPr>
        <w:ind w:left="1440" w:firstLine="720"/>
        <w:rPr>
          <w:rFonts w:cstheme="minorHAnsi"/>
        </w:rPr>
      </w:pPr>
      <w:r w:rsidRPr="000B7BB6">
        <w:rPr>
          <w:rFonts w:cstheme="minorHAnsi"/>
        </w:rPr>
        <w:t>Other variables as defined above.</w:t>
      </w:r>
    </w:p>
    <w:p w14:paraId="16D53AD8" w14:textId="77777777" w:rsidR="00531351" w:rsidRDefault="00531351" w:rsidP="00531351">
      <w:pPr>
        <w:rPr>
          <w:rFonts w:cstheme="minorHAnsi"/>
        </w:rPr>
      </w:pPr>
      <w:r w:rsidRPr="00B41203">
        <w:rPr>
          <w:rFonts w:cstheme="minorHAnsi"/>
          <w:noProof/>
        </w:rPr>
        <mc:AlternateContent>
          <mc:Choice Requires="wps">
            <w:drawing>
              <wp:inline distT="0" distB="0" distL="0" distR="0" wp14:anchorId="16D54DCF" wp14:editId="16D54DD0">
                <wp:extent cx="5927464" cy="1054249"/>
                <wp:effectExtent l="0" t="0" r="16510" b="12700"/>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054249"/>
                        </a:xfrm>
                        <a:prstGeom prst="rect">
                          <a:avLst/>
                        </a:prstGeom>
                        <a:solidFill>
                          <a:srgbClr val="FFFFFF"/>
                        </a:solidFill>
                        <a:ln w="9525">
                          <a:solidFill>
                            <a:srgbClr val="000000"/>
                          </a:solidFill>
                          <a:miter lim="800000"/>
                          <a:headEnd/>
                          <a:tailEnd/>
                        </a:ln>
                      </wps:spPr>
                      <wps:txbx>
                        <w:txbxContent>
                          <w:p w14:paraId="16D55EE3" w14:textId="77777777" w:rsidR="00713628" w:rsidRPr="002F2634" w:rsidRDefault="00713628" w:rsidP="00531351">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gas fired DHW single family home where the number of showers is not known:</w:t>
                            </w:r>
                          </w:p>
                          <w:p w14:paraId="16D55EE4" w14:textId="77777777" w:rsidR="00713628" w:rsidRPr="002F2634" w:rsidRDefault="00713628" w:rsidP="00531351">
                            <w:pPr>
                              <w:ind w:left="1440" w:hanging="72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1.0 * ((2.67 * 8.2 – 1.5 * 8.2) * 2.56 * 0.75 * 365.25 / 1.79) * 0.0054 * 0.98</w:t>
                            </w:r>
                          </w:p>
                          <w:p w14:paraId="16D55EE5" w14:textId="77777777" w:rsidR="00713628" w:rsidRPr="002F2634" w:rsidRDefault="00713628" w:rsidP="00531351">
                            <w:pPr>
                              <w:ind w:left="2880" w:hanging="720"/>
                              <w:rPr>
                                <w:rFonts w:cstheme="minorHAnsi"/>
                              </w:rPr>
                            </w:pPr>
                            <w:r w:rsidRPr="002F2634">
                              <w:rPr>
                                <w:rFonts w:cstheme="minorHAnsi"/>
                              </w:rPr>
                              <w:t>= 19.9 therms</w:t>
                            </w:r>
                          </w:p>
                          <w:p w14:paraId="16D55EE6" w14:textId="77777777" w:rsidR="00713628" w:rsidRDefault="00713628" w:rsidP="00531351"/>
                        </w:txbxContent>
                      </wps:txbx>
                      <wps:bodyPr rot="0" vert="horz" wrap="square" lIns="91440" tIns="45720" rIns="91440" bIns="45720" anchor="t" anchorCtr="0">
                        <a:noAutofit/>
                      </wps:bodyPr>
                    </wps:wsp>
                  </a:graphicData>
                </a:graphic>
              </wp:inline>
            </w:drawing>
          </mc:Choice>
          <mc:Fallback>
            <w:pict>
              <v:shape id="_x0000_s1133" type="#_x0000_t202" style="width:466.75pt;height: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8HNKgIAAFAEAAAOAAAAZHJzL2Uyb0RvYy54bWysVNtu2zAMfR+wfxD0vvgyp2m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">
                <v:textbox>
                  <w:txbxContent>
                    <w:p w14:paraId="16D55EE3" w14:textId="77777777" w:rsidR="00713628" w:rsidRPr="002F2634" w:rsidRDefault="00713628" w:rsidP="00531351">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gas fired DHW single family home where the number of showers is not known:</w:t>
                      </w:r>
                    </w:p>
                    <w:p w14:paraId="16D55EE4" w14:textId="77777777" w:rsidR="00713628" w:rsidRPr="002F2634" w:rsidRDefault="00713628" w:rsidP="00531351">
                      <w:pPr>
                        <w:ind w:left="1440" w:hanging="72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1.0 * ((2.67 * 8.2 – 1.5 * 8.2) * 2.56 * 0.75 * 365.25 / 1.79) * 0.0054 * 0.98</w:t>
                      </w:r>
                    </w:p>
                    <w:p w14:paraId="16D55EE5" w14:textId="77777777" w:rsidR="00713628" w:rsidRPr="002F2634" w:rsidRDefault="00713628" w:rsidP="00531351">
                      <w:pPr>
                        <w:ind w:left="2880" w:hanging="720"/>
                        <w:rPr>
                          <w:rFonts w:cstheme="minorHAnsi"/>
                        </w:rPr>
                      </w:pPr>
                      <w:r w:rsidRPr="002F2634">
                        <w:rPr>
                          <w:rFonts w:cstheme="minorHAnsi"/>
                        </w:rPr>
                        <w:t>= 19.9 therms</w:t>
                      </w:r>
                    </w:p>
                    <w:p w14:paraId="16D55EE6" w14:textId="77777777" w:rsidR="00713628" w:rsidRDefault="00713628" w:rsidP="00531351"/>
                  </w:txbxContent>
                </v:textbox>
                <w10:anchorlock/>
              </v:shape>
            </w:pict>
          </mc:Fallback>
        </mc:AlternateContent>
      </w:r>
    </w:p>
    <w:p w14:paraId="16D53AD9" w14:textId="77777777" w:rsidR="00531351" w:rsidRPr="000B7BB6" w:rsidRDefault="00531351" w:rsidP="00090AC8">
      <w:pPr>
        <w:pStyle w:val="Heading6"/>
      </w:pPr>
      <w:r w:rsidRPr="000B7BB6">
        <w:t xml:space="preserve">Water Impact Descriptions and Calculation  </w:t>
      </w:r>
    </w:p>
    <w:p w14:paraId="16D53ADA" w14:textId="77777777" w:rsidR="00531351" w:rsidRPr="000B7BB6" w:rsidRDefault="00531351" w:rsidP="00531351">
      <w:pPr>
        <w:ind w:left="720"/>
        <w:rPr>
          <w:rFonts w:cstheme="minorHAnsi"/>
        </w:rPr>
      </w:pPr>
      <w:r w:rsidRPr="000B7BB6">
        <w:rPr>
          <w:rFonts w:cstheme="minorHAnsi"/>
        </w:rPr>
        <w:t>Δgallons</w:t>
      </w:r>
      <w:r w:rsidRPr="000B7BB6">
        <w:rPr>
          <w:rFonts w:cstheme="minorHAnsi"/>
        </w:rPr>
        <w:tab/>
      </w:r>
      <w:r w:rsidRPr="000B7BB6">
        <w:rPr>
          <w:rFonts w:cstheme="minorHAnsi"/>
        </w:rPr>
        <w:tab/>
        <w:t xml:space="preserve"> = </w:t>
      </w:r>
      <w:r w:rsidRPr="000B7BB6">
        <w:rPr>
          <w:rFonts w:cstheme="minorHAnsi"/>
          <w:noProof/>
        </w:rPr>
        <w:t>((GPM_base * L_base - GPM_low * L_low) * Household * SPCD * 365.25 / SPH) * ISR</w:t>
      </w:r>
    </w:p>
    <w:p w14:paraId="16D53ADB" w14:textId="77777777" w:rsidR="00531351" w:rsidRPr="000B7BB6" w:rsidRDefault="00531351" w:rsidP="00531351">
      <w:pPr>
        <w:ind w:left="720" w:firstLine="720"/>
        <w:rPr>
          <w:rFonts w:cstheme="minorHAnsi"/>
        </w:rPr>
      </w:pPr>
      <w:r w:rsidRPr="000B7BB6">
        <w:rPr>
          <w:rFonts w:cstheme="minorHAnsi"/>
        </w:rPr>
        <w:t>Variables as defined above</w:t>
      </w:r>
    </w:p>
    <w:p w14:paraId="16D53ADC" w14:textId="77777777" w:rsidR="00531351" w:rsidRDefault="00531351" w:rsidP="00531351">
      <w:pPr>
        <w:rPr>
          <w:rFonts w:cstheme="minorHAnsi"/>
        </w:rPr>
      </w:pPr>
      <w:r w:rsidRPr="00B41203">
        <w:rPr>
          <w:rFonts w:cstheme="minorHAnsi"/>
          <w:noProof/>
        </w:rPr>
        <mc:AlternateContent>
          <mc:Choice Requires="wps">
            <w:drawing>
              <wp:inline distT="0" distB="0" distL="0" distR="0" wp14:anchorId="16D54DD1" wp14:editId="16D54DD2">
                <wp:extent cx="5766099" cy="935915"/>
                <wp:effectExtent l="0" t="0" r="25400" b="17145"/>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935915"/>
                        </a:xfrm>
                        <a:prstGeom prst="rect">
                          <a:avLst/>
                        </a:prstGeom>
                        <a:solidFill>
                          <a:srgbClr val="FFFFFF"/>
                        </a:solidFill>
                        <a:ln w="9525">
                          <a:solidFill>
                            <a:srgbClr val="000000"/>
                          </a:solidFill>
                          <a:miter lim="800000"/>
                          <a:headEnd/>
                          <a:tailEnd/>
                        </a:ln>
                      </wps:spPr>
                      <wps:txbx>
                        <w:txbxContent>
                          <w:p w14:paraId="16D55EE7" w14:textId="77777777" w:rsidR="00713628" w:rsidRPr="002F2634" w:rsidRDefault="00713628" w:rsidP="00531351">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where the number of showers is not known:</w:t>
                            </w:r>
                          </w:p>
                          <w:p w14:paraId="16D55EE8" w14:textId="77777777" w:rsidR="00713628" w:rsidRPr="002F2634" w:rsidRDefault="00713628" w:rsidP="00531351">
                            <w:pPr>
                              <w:ind w:left="720"/>
                              <w:rPr>
                                <w:rFonts w:cstheme="minorHAnsi"/>
                              </w:rPr>
                            </w:pPr>
                            <w:r w:rsidRPr="002F2634">
                              <w:rPr>
                                <w:rFonts w:cstheme="minorHAnsi"/>
                              </w:rPr>
                              <w:t xml:space="preserve">Δgallons </w:t>
                            </w:r>
                            <w:r w:rsidRPr="002F2634">
                              <w:rPr>
                                <w:rFonts w:cstheme="minorHAnsi"/>
                              </w:rPr>
                              <w:tab/>
                              <w:t xml:space="preserve">= </w:t>
                            </w:r>
                            <w:r w:rsidRPr="002F2634">
                              <w:rPr>
                                <w:rFonts w:cstheme="minorHAnsi"/>
                                <w:noProof/>
                              </w:rPr>
                              <w:t>((2.67 * 8.2 – 1.5 * 8.2) * 2.56 * 0.75 * 365.25 / 1.79) * 0.98</w:t>
                            </w:r>
                          </w:p>
                          <w:p w14:paraId="16D55EE9" w14:textId="77777777" w:rsidR="00713628" w:rsidRPr="002F2634" w:rsidRDefault="00713628" w:rsidP="00531351">
                            <w:pPr>
                              <w:ind w:left="1440" w:firstLine="720"/>
                              <w:rPr>
                                <w:rFonts w:cstheme="minorHAnsi"/>
                              </w:rPr>
                            </w:pPr>
                            <w:r w:rsidRPr="002F2634">
                              <w:rPr>
                                <w:rFonts w:cstheme="minorHAnsi"/>
                              </w:rPr>
                              <w:t>= 3438 gallons</w:t>
                            </w:r>
                          </w:p>
                          <w:p w14:paraId="16D55EEA" w14:textId="77777777" w:rsidR="00713628" w:rsidRDefault="00713628" w:rsidP="00531351"/>
                        </w:txbxContent>
                      </wps:txbx>
                      <wps:bodyPr rot="0" vert="horz" wrap="square" lIns="91440" tIns="45720" rIns="91440" bIns="45720" anchor="t" anchorCtr="0">
                        <a:noAutofit/>
                      </wps:bodyPr>
                    </wps:wsp>
                  </a:graphicData>
                </a:graphic>
              </wp:inline>
            </w:drawing>
          </mc:Choice>
          <mc:Fallback>
            <w:pict>
              <v:shape id="_x0000_s1134" type="#_x0000_t202" style="width:454pt;height:7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">
                <v:textbox>
                  <w:txbxContent>
                    <w:p w14:paraId="16D55EE7" w14:textId="77777777" w:rsidR="00713628" w:rsidRPr="002F2634" w:rsidRDefault="00713628" w:rsidP="00531351">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where the number of showers is not known:</w:t>
                      </w:r>
                    </w:p>
                    <w:p w14:paraId="16D55EE8" w14:textId="77777777" w:rsidR="00713628" w:rsidRPr="002F2634" w:rsidRDefault="00713628" w:rsidP="00531351">
                      <w:pPr>
                        <w:ind w:left="720"/>
                        <w:rPr>
                          <w:rFonts w:cstheme="minorHAnsi"/>
                        </w:rPr>
                      </w:pPr>
                      <w:r w:rsidRPr="002F2634">
                        <w:rPr>
                          <w:rFonts w:cstheme="minorHAnsi"/>
                        </w:rPr>
                        <w:t xml:space="preserve">Δgallons </w:t>
                      </w:r>
                      <w:r w:rsidRPr="002F2634">
                        <w:rPr>
                          <w:rFonts w:cstheme="minorHAnsi"/>
                        </w:rPr>
                        <w:tab/>
                        <w:t xml:space="preserve">= </w:t>
                      </w:r>
                      <w:r w:rsidRPr="002F2634">
                        <w:rPr>
                          <w:rFonts w:cstheme="minorHAnsi"/>
                          <w:noProof/>
                        </w:rPr>
                        <w:t>((2.67 * 8.2 – 1.5 * 8.2) * 2.56 * 0.75 * 365.25 / 1.79) * 0.98</w:t>
                      </w:r>
                    </w:p>
                    <w:p w14:paraId="16D55EE9" w14:textId="77777777" w:rsidR="00713628" w:rsidRPr="002F2634" w:rsidRDefault="00713628" w:rsidP="00531351">
                      <w:pPr>
                        <w:ind w:left="1440" w:firstLine="720"/>
                        <w:rPr>
                          <w:rFonts w:cstheme="minorHAnsi"/>
                        </w:rPr>
                      </w:pPr>
                      <w:r w:rsidRPr="002F2634">
                        <w:rPr>
                          <w:rFonts w:cstheme="minorHAnsi"/>
                        </w:rPr>
                        <w:t>= 3438 gallons</w:t>
                      </w:r>
                    </w:p>
                    <w:p w14:paraId="16D55EEA" w14:textId="77777777" w:rsidR="00713628" w:rsidRDefault="00713628" w:rsidP="00531351"/>
                  </w:txbxContent>
                </v:textbox>
                <w10:anchorlock/>
              </v:shape>
            </w:pict>
          </mc:Fallback>
        </mc:AlternateContent>
      </w:r>
    </w:p>
    <w:p w14:paraId="16D53ADD" w14:textId="77777777" w:rsidR="00531351" w:rsidRPr="000B7BB6" w:rsidRDefault="00531351" w:rsidP="00090AC8">
      <w:pPr>
        <w:pStyle w:val="Heading6"/>
      </w:pPr>
      <w:r w:rsidRPr="000B7BB6">
        <w:t xml:space="preserve">Deemed O&amp;M Cost Adjustment Calculation </w:t>
      </w:r>
    </w:p>
    <w:p w14:paraId="16D53ADE" w14:textId="77777777" w:rsidR="00531351" w:rsidRPr="000B7BB6" w:rsidRDefault="00531351" w:rsidP="00531351">
      <w:pPr>
        <w:rPr>
          <w:rFonts w:cstheme="minorHAnsi"/>
          <w:b/>
        </w:rPr>
      </w:pPr>
      <w:r w:rsidRPr="000B7BB6">
        <w:rPr>
          <w:rFonts w:cstheme="minorHAnsi"/>
        </w:rPr>
        <w:t>N/A</w:t>
      </w:r>
    </w:p>
    <w:p w14:paraId="16D53ADF" w14:textId="77777777" w:rsidR="00531351" w:rsidRPr="000B7BB6" w:rsidRDefault="00531351" w:rsidP="00090AC8">
      <w:pPr>
        <w:pStyle w:val="Heading6"/>
      </w:pPr>
      <w:r w:rsidRPr="000B7BB6">
        <w:t>Sources</w:t>
      </w:r>
    </w:p>
    <w:tbl>
      <w:tblPr>
        <w:tblW w:w="9870" w:type="dxa"/>
        <w:tblLook w:val="04A0" w:firstRow="1" w:lastRow="0" w:firstColumn="1" w:lastColumn="0" w:noHBand="0" w:noVBand="1"/>
      </w:tblPr>
      <w:tblGrid>
        <w:gridCol w:w="1188"/>
        <w:gridCol w:w="8682"/>
      </w:tblGrid>
      <w:tr w:rsidR="00531351" w:rsidRPr="00A05FC2" w14:paraId="16D53AE2" w14:textId="77777777" w:rsidTr="00DE5D10">
        <w:trPr>
          <w:trHeight w:val="647"/>
        </w:trPr>
        <w:tc>
          <w:tcPr>
            <w:tcW w:w="1188" w:type="dxa"/>
            <w:shd w:val="clear" w:color="auto" w:fill="808080" w:themeFill="background1" w:themeFillShade="80"/>
            <w:hideMark/>
          </w:tcPr>
          <w:p w14:paraId="16D53AE0" w14:textId="77777777" w:rsidR="00531351" w:rsidRPr="000B7BB6" w:rsidRDefault="00531351" w:rsidP="00DE5D10">
            <w:pPr>
              <w:keepNext/>
              <w:keepLines/>
              <w:widowControl/>
              <w:spacing w:after="0"/>
              <w:jc w:val="left"/>
              <w:rPr>
                <w:rFonts w:cstheme="minorHAnsi"/>
                <w:b/>
                <w:color w:val="FFFFFF" w:themeColor="background1"/>
                <w:sz w:val="22"/>
              </w:rPr>
            </w:pPr>
            <w:r w:rsidRPr="000B7BB6">
              <w:rPr>
                <w:rFonts w:cstheme="minorHAnsi"/>
                <w:b/>
                <w:color w:val="FFFFFF" w:themeColor="background1"/>
                <w:sz w:val="22"/>
              </w:rPr>
              <w:t>Source ID</w:t>
            </w:r>
          </w:p>
        </w:tc>
        <w:tc>
          <w:tcPr>
            <w:tcW w:w="8682" w:type="dxa"/>
            <w:shd w:val="clear" w:color="auto" w:fill="808080" w:themeFill="background1" w:themeFillShade="80"/>
            <w:hideMark/>
          </w:tcPr>
          <w:p w14:paraId="16D53AE1" w14:textId="77777777" w:rsidR="00531351" w:rsidRPr="000B7BB6" w:rsidRDefault="00531351" w:rsidP="00DE5D10">
            <w:pPr>
              <w:keepNext/>
              <w:keepLines/>
              <w:widowControl/>
              <w:spacing w:after="0"/>
              <w:jc w:val="left"/>
              <w:rPr>
                <w:rFonts w:cstheme="minorHAnsi"/>
                <w:b/>
                <w:color w:val="FFFFFF" w:themeColor="background1"/>
                <w:sz w:val="22"/>
              </w:rPr>
            </w:pPr>
            <w:r w:rsidRPr="000B7BB6">
              <w:rPr>
                <w:rFonts w:cstheme="minorHAnsi"/>
                <w:b/>
                <w:color w:val="FFFFFF" w:themeColor="background1"/>
                <w:sz w:val="22"/>
              </w:rPr>
              <w:t>Reference</w:t>
            </w:r>
          </w:p>
        </w:tc>
      </w:tr>
      <w:tr w:rsidR="00531351" w:rsidRPr="00A05FC2" w14:paraId="16D53AE5" w14:textId="77777777" w:rsidTr="00DE5D10">
        <w:trPr>
          <w:trHeight w:val="300"/>
        </w:trPr>
        <w:tc>
          <w:tcPr>
            <w:tcW w:w="1188" w:type="dxa"/>
            <w:noWrap/>
            <w:hideMark/>
          </w:tcPr>
          <w:p w14:paraId="16D53AE3" w14:textId="77777777" w:rsidR="00531351" w:rsidRPr="000B7BB6" w:rsidRDefault="00531351" w:rsidP="00DE5D10">
            <w:pPr>
              <w:keepNext/>
              <w:keepLines/>
              <w:widowControl/>
              <w:spacing w:after="0"/>
              <w:jc w:val="right"/>
              <w:rPr>
                <w:rFonts w:cstheme="minorHAnsi"/>
                <w:color w:val="000000"/>
                <w:sz w:val="22"/>
              </w:rPr>
            </w:pPr>
            <w:r w:rsidRPr="000B7BB6">
              <w:rPr>
                <w:rFonts w:cstheme="minorHAnsi"/>
                <w:color w:val="000000"/>
                <w:sz w:val="22"/>
              </w:rPr>
              <w:t>1</w:t>
            </w:r>
          </w:p>
        </w:tc>
        <w:tc>
          <w:tcPr>
            <w:tcW w:w="8682" w:type="dxa"/>
            <w:noWrap/>
            <w:hideMark/>
          </w:tcPr>
          <w:p w14:paraId="16D53AE4" w14:textId="77777777" w:rsidR="00531351" w:rsidRPr="000B7BB6" w:rsidRDefault="00531351" w:rsidP="00DE5D10">
            <w:pPr>
              <w:keepNext/>
              <w:keepLines/>
              <w:widowControl/>
              <w:spacing w:after="0"/>
              <w:jc w:val="left"/>
              <w:rPr>
                <w:rFonts w:cstheme="minorHAnsi"/>
                <w:color w:val="000000"/>
                <w:sz w:val="22"/>
              </w:rPr>
            </w:pPr>
            <w:r w:rsidRPr="000B7BB6">
              <w:rPr>
                <w:rFonts w:cstheme="minorHAnsi"/>
                <w:color w:val="000000"/>
                <w:sz w:val="22"/>
              </w:rPr>
              <w:t>2011, DeOreo, William. California Single Family Water Use Efficiency Study. April 20, 2011.</w:t>
            </w:r>
          </w:p>
        </w:tc>
      </w:tr>
      <w:tr w:rsidR="00531351" w:rsidRPr="00A05FC2" w14:paraId="16D53AE8" w14:textId="77777777" w:rsidTr="00DE5D10">
        <w:trPr>
          <w:trHeight w:val="300"/>
        </w:trPr>
        <w:tc>
          <w:tcPr>
            <w:tcW w:w="1188" w:type="dxa"/>
            <w:noWrap/>
            <w:hideMark/>
          </w:tcPr>
          <w:p w14:paraId="16D53AE6" w14:textId="77777777" w:rsidR="00531351" w:rsidRPr="000B7BB6" w:rsidRDefault="00531351" w:rsidP="00DE5D10">
            <w:pPr>
              <w:keepNext/>
              <w:keepLines/>
              <w:widowControl/>
              <w:spacing w:after="0"/>
              <w:jc w:val="right"/>
              <w:rPr>
                <w:rFonts w:cstheme="minorHAnsi"/>
                <w:color w:val="000000"/>
                <w:sz w:val="22"/>
              </w:rPr>
            </w:pPr>
            <w:r w:rsidRPr="000B7BB6">
              <w:rPr>
                <w:rFonts w:cstheme="minorHAnsi"/>
                <w:color w:val="000000"/>
                <w:sz w:val="22"/>
              </w:rPr>
              <w:t>2</w:t>
            </w:r>
          </w:p>
        </w:tc>
        <w:tc>
          <w:tcPr>
            <w:tcW w:w="8682" w:type="dxa"/>
            <w:noWrap/>
            <w:hideMark/>
          </w:tcPr>
          <w:p w14:paraId="16D53AE7" w14:textId="77777777" w:rsidR="00531351" w:rsidRPr="000B7BB6" w:rsidRDefault="00531351" w:rsidP="00DE5D10">
            <w:pPr>
              <w:keepNext/>
              <w:keepLines/>
              <w:widowControl/>
              <w:spacing w:after="0"/>
              <w:jc w:val="left"/>
              <w:rPr>
                <w:rFonts w:cstheme="minorHAnsi"/>
                <w:color w:val="000000"/>
                <w:sz w:val="22"/>
              </w:rPr>
            </w:pPr>
            <w:r w:rsidRPr="000B7BB6">
              <w:rPr>
                <w:rFonts w:cstheme="minorHAnsi"/>
                <w:color w:val="000000"/>
                <w:sz w:val="22"/>
              </w:rPr>
              <w:t>2000, Mayer, Peter, William DeOreo, and David Lewis. Seattle Home Water Conservation Study. December 2000.</w:t>
            </w:r>
          </w:p>
        </w:tc>
      </w:tr>
      <w:tr w:rsidR="00531351" w:rsidRPr="00A05FC2" w14:paraId="16D53AEB" w14:textId="77777777" w:rsidTr="00DE5D10">
        <w:trPr>
          <w:trHeight w:val="300"/>
        </w:trPr>
        <w:tc>
          <w:tcPr>
            <w:tcW w:w="1188" w:type="dxa"/>
            <w:noWrap/>
            <w:hideMark/>
          </w:tcPr>
          <w:p w14:paraId="16D53AE9" w14:textId="77777777" w:rsidR="00531351" w:rsidRPr="000B7BB6" w:rsidRDefault="00531351" w:rsidP="00DE5D10">
            <w:pPr>
              <w:keepNext/>
              <w:keepLines/>
              <w:widowControl/>
              <w:spacing w:after="0"/>
              <w:jc w:val="right"/>
              <w:rPr>
                <w:rFonts w:cstheme="minorHAnsi"/>
                <w:color w:val="000000"/>
                <w:sz w:val="22"/>
              </w:rPr>
            </w:pPr>
            <w:r w:rsidRPr="000B7BB6">
              <w:rPr>
                <w:rFonts w:cstheme="minorHAnsi"/>
                <w:color w:val="000000"/>
                <w:sz w:val="22"/>
              </w:rPr>
              <w:t>3</w:t>
            </w:r>
          </w:p>
        </w:tc>
        <w:tc>
          <w:tcPr>
            <w:tcW w:w="8682" w:type="dxa"/>
            <w:noWrap/>
            <w:hideMark/>
          </w:tcPr>
          <w:p w14:paraId="16D53AEA" w14:textId="77777777" w:rsidR="00531351" w:rsidRPr="000B7BB6" w:rsidRDefault="00531351" w:rsidP="00DE5D10">
            <w:pPr>
              <w:keepNext/>
              <w:keepLines/>
              <w:widowControl/>
              <w:spacing w:after="0"/>
              <w:jc w:val="left"/>
              <w:rPr>
                <w:rFonts w:cstheme="minorHAnsi"/>
                <w:color w:val="000000"/>
                <w:sz w:val="22"/>
              </w:rPr>
            </w:pPr>
            <w:r w:rsidRPr="000B7BB6">
              <w:rPr>
                <w:rFonts w:cstheme="minorHAnsi"/>
                <w:color w:val="000000"/>
                <w:sz w:val="22"/>
              </w:rPr>
              <w:t>1999, Mayer, Peter, William DeOreo. Residential End Uses of Water. Published by AWWA Research Foundation and American Water Works Association. 1999.</w:t>
            </w:r>
          </w:p>
        </w:tc>
      </w:tr>
      <w:tr w:rsidR="00531351" w:rsidRPr="00A05FC2" w14:paraId="16D53AEE" w14:textId="77777777" w:rsidTr="00DE5D10">
        <w:trPr>
          <w:trHeight w:val="300"/>
        </w:trPr>
        <w:tc>
          <w:tcPr>
            <w:tcW w:w="1188" w:type="dxa"/>
            <w:noWrap/>
            <w:hideMark/>
          </w:tcPr>
          <w:p w14:paraId="16D53AEC" w14:textId="77777777" w:rsidR="00531351" w:rsidRPr="000B7BB6" w:rsidRDefault="00531351" w:rsidP="00DE5D10">
            <w:pPr>
              <w:keepNext/>
              <w:keepLines/>
              <w:widowControl/>
              <w:spacing w:after="0"/>
              <w:jc w:val="right"/>
              <w:rPr>
                <w:rFonts w:cstheme="minorHAnsi"/>
                <w:color w:val="000000"/>
                <w:sz w:val="22"/>
              </w:rPr>
            </w:pPr>
            <w:r w:rsidRPr="000B7BB6">
              <w:rPr>
                <w:rFonts w:cstheme="minorHAnsi"/>
                <w:color w:val="000000"/>
                <w:sz w:val="22"/>
              </w:rPr>
              <w:t>4</w:t>
            </w:r>
          </w:p>
        </w:tc>
        <w:tc>
          <w:tcPr>
            <w:tcW w:w="8682" w:type="dxa"/>
            <w:noWrap/>
            <w:hideMark/>
          </w:tcPr>
          <w:p w14:paraId="16D53AED" w14:textId="77777777" w:rsidR="00531351" w:rsidRPr="000B7BB6" w:rsidRDefault="00531351" w:rsidP="00DE5D10">
            <w:pPr>
              <w:keepNext/>
              <w:keepLines/>
              <w:widowControl/>
              <w:spacing w:after="0"/>
              <w:jc w:val="left"/>
              <w:rPr>
                <w:rFonts w:cstheme="minorHAnsi"/>
                <w:color w:val="000000"/>
                <w:sz w:val="22"/>
              </w:rPr>
            </w:pPr>
            <w:r w:rsidRPr="000B7BB6">
              <w:rPr>
                <w:rFonts w:cstheme="minorHAnsi"/>
                <w:color w:val="000000"/>
                <w:sz w:val="22"/>
              </w:rPr>
              <w:t>2003, Mayer, Peter, William DeOreo. Residential Indoor Water Conservation Study. Aquacraft, Inc. Water Engineering and Management. Prepared for East Bay Municipal Utility District and the US EPA. July 2003.</w:t>
            </w:r>
          </w:p>
        </w:tc>
      </w:tr>
      <w:tr w:rsidR="00531351" w:rsidRPr="00A05FC2" w14:paraId="16D53AF1" w14:textId="77777777" w:rsidTr="00DE5D10">
        <w:trPr>
          <w:trHeight w:val="300"/>
        </w:trPr>
        <w:tc>
          <w:tcPr>
            <w:tcW w:w="1188" w:type="dxa"/>
            <w:noWrap/>
            <w:hideMark/>
          </w:tcPr>
          <w:p w14:paraId="16D53AEF" w14:textId="77777777" w:rsidR="00531351" w:rsidRPr="000B7BB6" w:rsidRDefault="00531351" w:rsidP="00DE5D10">
            <w:pPr>
              <w:keepNext/>
              <w:keepLines/>
              <w:widowControl/>
              <w:spacing w:after="0"/>
              <w:jc w:val="right"/>
              <w:rPr>
                <w:rFonts w:cstheme="minorHAnsi"/>
                <w:color w:val="000000"/>
                <w:sz w:val="22"/>
              </w:rPr>
            </w:pPr>
            <w:r w:rsidRPr="000B7BB6">
              <w:rPr>
                <w:rFonts w:cstheme="minorHAnsi"/>
                <w:color w:val="000000"/>
                <w:sz w:val="22"/>
              </w:rPr>
              <w:t>5</w:t>
            </w:r>
          </w:p>
        </w:tc>
        <w:tc>
          <w:tcPr>
            <w:tcW w:w="8682" w:type="dxa"/>
            <w:noWrap/>
            <w:hideMark/>
          </w:tcPr>
          <w:p w14:paraId="16D53AF0" w14:textId="77777777" w:rsidR="00531351" w:rsidRPr="000B7BB6" w:rsidRDefault="00531351" w:rsidP="00DE5D10">
            <w:pPr>
              <w:keepNext/>
              <w:keepLines/>
              <w:widowControl/>
              <w:spacing w:after="0"/>
              <w:jc w:val="left"/>
              <w:rPr>
                <w:rFonts w:cstheme="minorHAnsi"/>
                <w:color w:val="000000"/>
                <w:sz w:val="22"/>
              </w:rPr>
            </w:pPr>
            <w:r w:rsidRPr="000B7BB6">
              <w:rPr>
                <w:rFonts w:cstheme="minorHAnsi"/>
                <w:color w:val="000000"/>
                <w:sz w:val="22"/>
              </w:rPr>
              <w:t>2011, DeOreo, William. Analysis of Water Use in New Single Family Homes. By Aquacraft. For Salt Lake City Corporation and US EPA. July 20, 2011.</w:t>
            </w:r>
          </w:p>
        </w:tc>
      </w:tr>
      <w:tr w:rsidR="00531351" w:rsidRPr="00A05FC2" w14:paraId="16D53AF4" w14:textId="77777777" w:rsidTr="00DE5D10">
        <w:trPr>
          <w:trHeight w:val="300"/>
        </w:trPr>
        <w:tc>
          <w:tcPr>
            <w:tcW w:w="1188" w:type="dxa"/>
            <w:noWrap/>
            <w:hideMark/>
          </w:tcPr>
          <w:p w14:paraId="16D53AF2" w14:textId="77777777" w:rsidR="00531351" w:rsidRPr="000B7BB6" w:rsidRDefault="00531351" w:rsidP="00DE5D10">
            <w:pPr>
              <w:keepNext/>
              <w:keepLines/>
              <w:widowControl/>
              <w:spacing w:after="0"/>
              <w:jc w:val="right"/>
              <w:rPr>
                <w:rFonts w:cstheme="minorHAnsi"/>
                <w:color w:val="000000"/>
                <w:sz w:val="22"/>
              </w:rPr>
            </w:pPr>
            <w:r w:rsidRPr="000B7BB6">
              <w:rPr>
                <w:rFonts w:cstheme="minorHAnsi"/>
                <w:color w:val="000000"/>
                <w:sz w:val="22"/>
              </w:rPr>
              <w:t>6</w:t>
            </w:r>
          </w:p>
        </w:tc>
        <w:tc>
          <w:tcPr>
            <w:tcW w:w="8682" w:type="dxa"/>
            <w:noWrap/>
            <w:hideMark/>
          </w:tcPr>
          <w:p w14:paraId="16D53AF3" w14:textId="77777777" w:rsidR="00531351" w:rsidRPr="000B7BB6" w:rsidRDefault="00531351" w:rsidP="00DE5D10">
            <w:pPr>
              <w:keepNext/>
              <w:keepLines/>
              <w:widowControl/>
              <w:spacing w:after="0"/>
              <w:jc w:val="left"/>
              <w:rPr>
                <w:rFonts w:cstheme="minorHAnsi"/>
                <w:color w:val="000000"/>
                <w:sz w:val="22"/>
              </w:rPr>
            </w:pPr>
            <w:r w:rsidRPr="000B7BB6">
              <w:rPr>
                <w:rFonts w:cstheme="minorHAnsi"/>
                <w:color w:val="000000"/>
                <w:sz w:val="22"/>
              </w:rPr>
              <w:t>2011, Aquacraft. Albuquerque Single Family Water Use Efficiency and Retrofit Study. For Albuquerque Bernalillo County Water Utility Authority. December 1, 2011.</w:t>
            </w:r>
          </w:p>
        </w:tc>
      </w:tr>
      <w:tr w:rsidR="00531351" w:rsidRPr="00A05FC2" w14:paraId="16D53AF7" w14:textId="77777777" w:rsidTr="00DE5D10">
        <w:trPr>
          <w:trHeight w:val="300"/>
        </w:trPr>
        <w:tc>
          <w:tcPr>
            <w:tcW w:w="1188" w:type="dxa"/>
            <w:noWrap/>
            <w:hideMark/>
          </w:tcPr>
          <w:p w14:paraId="16D53AF5" w14:textId="77777777" w:rsidR="00531351" w:rsidRPr="000B7BB6" w:rsidRDefault="00531351" w:rsidP="00DE5D10">
            <w:pPr>
              <w:keepNext/>
              <w:keepLines/>
              <w:widowControl/>
              <w:spacing w:after="0"/>
              <w:jc w:val="right"/>
              <w:rPr>
                <w:rFonts w:cstheme="minorHAnsi"/>
                <w:color w:val="000000"/>
                <w:sz w:val="22"/>
              </w:rPr>
            </w:pPr>
            <w:r w:rsidRPr="000B7BB6">
              <w:rPr>
                <w:rFonts w:cstheme="minorHAnsi"/>
                <w:color w:val="000000"/>
                <w:sz w:val="22"/>
              </w:rPr>
              <w:t>7</w:t>
            </w:r>
          </w:p>
        </w:tc>
        <w:tc>
          <w:tcPr>
            <w:tcW w:w="8682" w:type="dxa"/>
            <w:noWrap/>
            <w:hideMark/>
          </w:tcPr>
          <w:p w14:paraId="16D53AF6" w14:textId="77777777" w:rsidR="00531351" w:rsidRPr="000B7BB6" w:rsidRDefault="00531351" w:rsidP="00DE5D10">
            <w:pPr>
              <w:keepNext/>
              <w:keepLines/>
              <w:widowControl/>
              <w:spacing w:after="0"/>
              <w:jc w:val="left"/>
              <w:rPr>
                <w:rFonts w:cstheme="minorHAnsi"/>
                <w:color w:val="000000"/>
                <w:sz w:val="22"/>
              </w:rPr>
            </w:pPr>
            <w:r w:rsidRPr="000B7BB6">
              <w:rPr>
                <w:rFonts w:cstheme="minorHAnsi"/>
                <w:color w:val="000000"/>
                <w:sz w:val="22"/>
              </w:rPr>
              <w:t>2008, Schultdt, Marc, and Debra Tachibana. Energy related Water Fixture Measurements: Securing the Baseline for Northwest Single Family Homes. 2008 ACEEE Summer Study on Energy Efficiency in Buildings.</w:t>
            </w:r>
          </w:p>
        </w:tc>
      </w:tr>
    </w:tbl>
    <w:p w14:paraId="16D53AF8" w14:textId="77777777" w:rsidR="00531351" w:rsidRPr="000B7BB6" w:rsidRDefault="00531351" w:rsidP="00531351">
      <w:pPr>
        <w:keepNext/>
        <w:rPr>
          <w:rFonts w:cstheme="minorHAnsi"/>
          <w:b/>
          <w:szCs w:val="20"/>
        </w:rPr>
      </w:pPr>
    </w:p>
    <w:p w14:paraId="16D53AF9" w14:textId="77777777" w:rsidR="00D466B6" w:rsidRDefault="00531351" w:rsidP="00090AC8">
      <w:pPr>
        <w:pStyle w:val="Heading6"/>
      </w:pPr>
      <w:r>
        <w:t xml:space="preserve">Measure Code: </w:t>
      </w:r>
      <w:r w:rsidRPr="0069549D">
        <w:t>RS-</w:t>
      </w:r>
      <w:r>
        <w:t>HWE</w:t>
      </w:r>
      <w:r w:rsidRPr="0069549D">
        <w:t>-</w:t>
      </w:r>
      <w:r>
        <w:t>LFSH</w:t>
      </w:r>
      <w:r w:rsidRPr="0069549D">
        <w:t>-V0</w:t>
      </w:r>
      <w:r>
        <w:t>2</w:t>
      </w:r>
      <w:r w:rsidRPr="0069549D">
        <w:t>-</w:t>
      </w:r>
      <w:r>
        <w:t>130601</w:t>
      </w:r>
    </w:p>
    <w:p w14:paraId="16D53AFA" w14:textId="77777777" w:rsidR="00D466B6" w:rsidRDefault="00D466B6" w:rsidP="00D466B6">
      <w:pPr>
        <w:widowControl/>
        <w:spacing w:after="0"/>
        <w:jc w:val="left"/>
        <w:rPr>
          <w:rFonts w:cstheme="minorHAnsi"/>
          <w:highlight w:val="lightGray"/>
        </w:rPr>
        <w:sectPr w:rsidR="00D466B6">
          <w:headerReference w:type="default" r:id="rId270"/>
          <w:pgSz w:w="12240" w:h="15840"/>
          <w:pgMar w:top="1440" w:right="1440" w:bottom="1440" w:left="1440" w:header="720" w:footer="720" w:gutter="0"/>
          <w:cols w:space="720"/>
          <w:docGrid w:linePitch="360"/>
        </w:sectPr>
      </w:pPr>
    </w:p>
    <w:p w14:paraId="16D53AFB" w14:textId="77777777" w:rsidR="00D466B6" w:rsidRPr="000B7BB6" w:rsidRDefault="00D466B6" w:rsidP="0087337F">
      <w:pPr>
        <w:pStyle w:val="Heading3"/>
      </w:pPr>
      <w:bookmarkStart w:id="913" w:name="_Toc319489372"/>
      <w:bookmarkStart w:id="914" w:name="_Toc319662643"/>
      <w:bookmarkStart w:id="915" w:name="_Ref325429013"/>
      <w:bookmarkStart w:id="916" w:name="_Ref325429018"/>
      <w:bookmarkStart w:id="917" w:name="_Ref326033816"/>
      <w:bookmarkStart w:id="918" w:name="_Toc333219096"/>
      <w:bookmarkStart w:id="919" w:name="_Toc358366007"/>
      <w:r w:rsidRPr="000B7BB6">
        <w:t>Water Heater Temperature Setback</w:t>
      </w:r>
      <w:bookmarkEnd w:id="913"/>
      <w:bookmarkEnd w:id="914"/>
      <w:bookmarkEnd w:id="915"/>
      <w:bookmarkEnd w:id="916"/>
      <w:bookmarkEnd w:id="917"/>
      <w:bookmarkEnd w:id="918"/>
      <w:bookmarkEnd w:id="919"/>
      <w:r w:rsidRPr="000B7BB6">
        <w:t xml:space="preserve"> </w:t>
      </w:r>
    </w:p>
    <w:p w14:paraId="16D53AFC" w14:textId="77777777" w:rsidR="00BC76DC" w:rsidRPr="000B7BB6" w:rsidRDefault="00BC76DC" w:rsidP="00090AC8">
      <w:pPr>
        <w:pStyle w:val="Heading6"/>
      </w:pPr>
      <w:r w:rsidRPr="00B41203">
        <w:t xml:space="preserve">Description </w:t>
      </w:r>
    </w:p>
    <w:p w14:paraId="16D53AFD" w14:textId="77777777" w:rsidR="00BC76DC" w:rsidRPr="00B41203" w:rsidRDefault="00BC76DC" w:rsidP="00BC76DC">
      <w:pPr>
        <w:rPr>
          <w:rFonts w:cstheme="minorHAnsi"/>
        </w:rPr>
      </w:pPr>
      <w:r w:rsidRPr="000B7BB6">
        <w:rPr>
          <w:rFonts w:cstheme="minorHAnsi"/>
        </w:rPr>
        <w:t>The thermostat setting of a hot water tank is lowered to 120 degrees.    The savings are from the Connecticut TRM which considers that for some draws, the hot water flow will be increased to make up for the lower temperature, and that additional dishwasher’s supplemental heating will be required.</w:t>
      </w:r>
    </w:p>
    <w:p w14:paraId="16D53AFE" w14:textId="77777777" w:rsidR="00BC76DC" w:rsidRPr="000B7BB6" w:rsidRDefault="00BC76DC" w:rsidP="00BC76DC">
      <w:pPr>
        <w:widowControl/>
        <w:spacing w:after="0"/>
        <w:jc w:val="left"/>
        <w:rPr>
          <w:rFonts w:cstheme="minorHAnsi"/>
          <w:szCs w:val="20"/>
        </w:rPr>
      </w:pPr>
      <w:r w:rsidRPr="000B7BB6">
        <w:rPr>
          <w:rFonts w:cstheme="minorHAnsi"/>
          <w:szCs w:val="20"/>
        </w:rPr>
        <w:t xml:space="preserve">This measure was developed to be applicable to the following program types:  NC, RF, DI.  </w:t>
      </w:r>
    </w:p>
    <w:p w14:paraId="16D53AFF" w14:textId="77777777" w:rsidR="00BC76DC" w:rsidRPr="000B7BB6" w:rsidRDefault="00BC76DC" w:rsidP="00BC76DC">
      <w:pPr>
        <w:widowControl/>
        <w:spacing w:after="0"/>
        <w:jc w:val="left"/>
        <w:rPr>
          <w:rFonts w:cstheme="minorHAnsi"/>
          <w:szCs w:val="20"/>
        </w:rPr>
      </w:pPr>
      <w:r w:rsidRPr="000B7BB6">
        <w:rPr>
          <w:rFonts w:cstheme="minorHAnsi"/>
          <w:szCs w:val="20"/>
        </w:rPr>
        <w:t>If applied to other program types, the measure savings should be verified.</w:t>
      </w:r>
    </w:p>
    <w:p w14:paraId="16D53B00" w14:textId="77777777" w:rsidR="00BC76DC" w:rsidRPr="000B7BB6" w:rsidRDefault="00BC76DC" w:rsidP="00090AC8">
      <w:pPr>
        <w:pStyle w:val="Heading6"/>
      </w:pPr>
      <w:r w:rsidRPr="00B41203">
        <w:t xml:space="preserve">Definition of Efficient Equipment </w:t>
      </w:r>
    </w:p>
    <w:p w14:paraId="16D53B01" w14:textId="77777777" w:rsidR="00BC76DC" w:rsidRPr="000B7BB6" w:rsidRDefault="00BC76DC" w:rsidP="00BC76DC">
      <w:pPr>
        <w:rPr>
          <w:rFonts w:cstheme="minorHAnsi"/>
        </w:rPr>
      </w:pPr>
      <w:r w:rsidRPr="000B7BB6">
        <w:rPr>
          <w:rFonts w:cstheme="minorHAnsi"/>
        </w:rPr>
        <w:t>High efficiency is a hot water tank with the thermostat set at 120 degrees.</w:t>
      </w:r>
    </w:p>
    <w:p w14:paraId="16D53B02" w14:textId="77777777" w:rsidR="00BC76DC" w:rsidRPr="000B7BB6" w:rsidRDefault="00BC76DC" w:rsidP="00090AC8">
      <w:pPr>
        <w:pStyle w:val="Heading6"/>
      </w:pPr>
      <w:r w:rsidRPr="000B7BB6">
        <w:t xml:space="preserve">Definition of Baseline Equipment </w:t>
      </w:r>
    </w:p>
    <w:p w14:paraId="16D53B03" w14:textId="77777777" w:rsidR="00BC76DC" w:rsidRPr="000B7BB6" w:rsidRDefault="00BC76DC" w:rsidP="00BC76DC">
      <w:pPr>
        <w:rPr>
          <w:rFonts w:cstheme="minorHAnsi"/>
        </w:rPr>
      </w:pPr>
      <w:r w:rsidRPr="000B7BB6">
        <w:rPr>
          <w:rFonts w:cstheme="minorHAnsi"/>
        </w:rPr>
        <w:t>The baseline condition is a hot water tank with a thermostat setting that is higher than 120 degrees, typically systems with settings of 130 degrees or higher, this analysis assumes a 15 degree setback</w:t>
      </w:r>
      <w:r w:rsidRPr="00B41203">
        <w:rPr>
          <w:rFonts w:cstheme="minorHAnsi"/>
        </w:rPr>
        <w:t>.</w:t>
      </w:r>
      <w:r>
        <w:rPr>
          <w:rFonts w:cstheme="minorHAnsi"/>
        </w:rPr>
        <w:t xml:space="preserve"> Note if there are more than one DHW tanks in the home at or higher than 130 degrees and they are all turned down, then the savings per tank can be multiplied by the number of tanks.</w:t>
      </w:r>
    </w:p>
    <w:p w14:paraId="16D53B04" w14:textId="77777777" w:rsidR="00BC76DC" w:rsidRPr="000B7BB6" w:rsidRDefault="00BC76DC" w:rsidP="00090AC8">
      <w:pPr>
        <w:pStyle w:val="Heading6"/>
      </w:pPr>
      <w:r w:rsidRPr="000B7BB6">
        <w:t xml:space="preserve">Deemed Lifetime of Efficient Equipment </w:t>
      </w:r>
    </w:p>
    <w:p w14:paraId="16D53B05" w14:textId="77777777" w:rsidR="00BC76DC" w:rsidRPr="000B7BB6" w:rsidRDefault="00BC76DC" w:rsidP="00BC76DC">
      <w:pPr>
        <w:keepNext/>
        <w:rPr>
          <w:rFonts w:cstheme="minorHAnsi"/>
        </w:rPr>
      </w:pPr>
      <w:r w:rsidRPr="000B7BB6">
        <w:rPr>
          <w:rFonts w:cstheme="minorHAnsi"/>
        </w:rPr>
        <w:t>The assumed lifetime of the measure is 2 years.</w:t>
      </w:r>
    </w:p>
    <w:p w14:paraId="16D53B06" w14:textId="77777777" w:rsidR="00BC76DC" w:rsidRPr="000B7BB6" w:rsidRDefault="00BC76DC" w:rsidP="00090AC8">
      <w:pPr>
        <w:pStyle w:val="Heading6"/>
      </w:pPr>
      <w:r w:rsidRPr="000B7BB6">
        <w:t xml:space="preserve">Deemed Measure Cost </w:t>
      </w:r>
    </w:p>
    <w:p w14:paraId="16D53B07" w14:textId="77777777" w:rsidR="00BC76DC" w:rsidRPr="000B7BB6" w:rsidRDefault="00BC76DC" w:rsidP="00BC76DC">
      <w:pPr>
        <w:keepNext/>
        <w:rPr>
          <w:rFonts w:cstheme="minorHAnsi"/>
        </w:rPr>
      </w:pPr>
      <w:r w:rsidRPr="000B7BB6">
        <w:rPr>
          <w:rFonts w:cstheme="minorHAnsi"/>
        </w:rPr>
        <w:t xml:space="preserve">The incremental cost of a setback is assumed to be $5 for contractor time. </w:t>
      </w:r>
    </w:p>
    <w:p w14:paraId="16D53B08" w14:textId="77777777" w:rsidR="00BC76DC" w:rsidRPr="000B7BB6" w:rsidRDefault="00BC76DC" w:rsidP="00090AC8">
      <w:pPr>
        <w:pStyle w:val="Heading6"/>
      </w:pPr>
      <w:r w:rsidRPr="000B7BB6">
        <w:t xml:space="preserve">Deemed O&amp;M Cost Adjustments </w:t>
      </w:r>
    </w:p>
    <w:p w14:paraId="16D53B09" w14:textId="77777777" w:rsidR="00BC76DC" w:rsidRPr="000B7BB6" w:rsidRDefault="00BC76DC" w:rsidP="00BC76DC">
      <w:pPr>
        <w:rPr>
          <w:rFonts w:cstheme="minorHAnsi"/>
          <w:b/>
          <w:iCs/>
        </w:rPr>
      </w:pPr>
      <w:r w:rsidRPr="000B7BB6">
        <w:rPr>
          <w:rFonts w:cstheme="minorHAnsi"/>
        </w:rPr>
        <w:t>N/A</w:t>
      </w:r>
    </w:p>
    <w:p w14:paraId="16D53B0A" w14:textId="77777777" w:rsidR="00BC76DC" w:rsidRPr="000B7BB6" w:rsidRDefault="00BC76DC" w:rsidP="00090AC8">
      <w:pPr>
        <w:pStyle w:val="Heading6"/>
      </w:pPr>
      <w:r w:rsidRPr="000B7BB6">
        <w:t>Loadshape</w:t>
      </w:r>
    </w:p>
    <w:p w14:paraId="16D53B0B" w14:textId="77777777" w:rsidR="00BC76DC" w:rsidRPr="000B7BB6" w:rsidRDefault="00BC76DC" w:rsidP="00BC76DC">
      <w:pPr>
        <w:widowControl/>
        <w:spacing w:after="0"/>
        <w:rPr>
          <w:rFonts w:cstheme="minorHAnsi"/>
          <w:color w:val="000000"/>
          <w:szCs w:val="20"/>
        </w:rPr>
      </w:pPr>
      <w:r w:rsidRPr="000B7BB6">
        <w:rPr>
          <w:rFonts w:cstheme="minorHAnsi"/>
          <w:color w:val="000000"/>
          <w:szCs w:val="20"/>
        </w:rPr>
        <w:t>Loadshape R03 - Residential Electric DHW</w:t>
      </w:r>
    </w:p>
    <w:p w14:paraId="16D53B0C" w14:textId="77777777" w:rsidR="00BC76DC" w:rsidRPr="000B7BB6" w:rsidRDefault="00BC76DC" w:rsidP="00090AC8">
      <w:pPr>
        <w:pStyle w:val="Heading6"/>
      </w:pPr>
      <w:r w:rsidRPr="00B41203">
        <w:t xml:space="preserve">Coincidence Factor </w:t>
      </w:r>
    </w:p>
    <w:p w14:paraId="16D53B0D" w14:textId="77777777" w:rsidR="00BC76DC" w:rsidRPr="000B7BB6" w:rsidRDefault="00BC76DC" w:rsidP="00BC76DC">
      <w:pPr>
        <w:rPr>
          <w:rFonts w:cstheme="minorHAnsi"/>
        </w:rPr>
      </w:pPr>
      <w:r w:rsidRPr="000B7BB6">
        <w:rPr>
          <w:rFonts w:cstheme="minorHAnsi"/>
        </w:rPr>
        <w:t>The summer peak coincidence factor for this measure is assumed to be 1.</w:t>
      </w:r>
    </w:p>
    <w:p w14:paraId="16D53B0E" w14:textId="77777777" w:rsidR="00BC76DC" w:rsidRPr="00A05FC2" w:rsidRDefault="00BC76DC" w:rsidP="00BC76DC">
      <w:pPr>
        <w:pStyle w:val="AlgorithmHeading"/>
      </w:pPr>
      <w:r w:rsidRPr="00A05FC2">
        <w:t>Algorithm</w:t>
      </w:r>
    </w:p>
    <w:p w14:paraId="16D53B0F" w14:textId="77777777" w:rsidR="00BC76DC" w:rsidRPr="000B7BB6" w:rsidRDefault="00BC76DC" w:rsidP="00090AC8">
      <w:pPr>
        <w:pStyle w:val="Heading6"/>
      </w:pPr>
      <w:r w:rsidRPr="00B41203">
        <w:t xml:space="preserve">Calculation of Savings </w:t>
      </w:r>
    </w:p>
    <w:p w14:paraId="16D53B10" w14:textId="77777777" w:rsidR="00BC76DC" w:rsidRPr="000B7BB6" w:rsidRDefault="00BC76DC" w:rsidP="00090AC8">
      <w:pPr>
        <w:pStyle w:val="Heading6"/>
      </w:pPr>
      <w:r w:rsidRPr="000B7BB6">
        <w:t>Electric Energy Savings</w:t>
      </w:r>
    </w:p>
    <w:p w14:paraId="16D53B11" w14:textId="77777777" w:rsidR="00BC76DC" w:rsidRPr="000B7BB6" w:rsidRDefault="00BC76DC" w:rsidP="00BC76DC">
      <w:pPr>
        <w:tabs>
          <w:tab w:val="left" w:pos="1440"/>
          <w:tab w:val="left" w:pos="2160"/>
        </w:tabs>
        <w:ind w:left="2340" w:hanging="2340"/>
        <w:rPr>
          <w:rFonts w:cstheme="minorHAnsi"/>
        </w:rPr>
      </w:pPr>
      <w:r w:rsidRPr="000B7BB6">
        <w:rPr>
          <w:rFonts w:cstheme="minorHAnsi"/>
        </w:rPr>
        <w:t>For homes with electric DHW tanks:</w:t>
      </w:r>
    </w:p>
    <w:p w14:paraId="16D53B12" w14:textId="77777777" w:rsidR="00BC76DC" w:rsidRPr="00B41203" w:rsidRDefault="00BC76DC" w:rsidP="00BC76DC">
      <w:pPr>
        <w:keepNext/>
        <w:ind w:firstLine="720"/>
        <w:rPr>
          <w:rFonts w:cstheme="minorHAnsi"/>
        </w:rPr>
      </w:pPr>
      <w:r w:rsidRPr="000B7BB6">
        <w:rPr>
          <w:rFonts w:cstheme="minorHAnsi"/>
          <w:noProof/>
        </w:rPr>
        <w:t>ΔkWh</w:t>
      </w:r>
      <w:r w:rsidRPr="000B7BB6">
        <w:rPr>
          <w:rFonts w:cstheme="minorHAnsi"/>
          <w:vertAlign w:val="subscript"/>
        </w:rPr>
        <w:tab/>
      </w:r>
      <w:r w:rsidRPr="000B7BB6">
        <w:rPr>
          <w:rFonts w:cstheme="minorHAnsi"/>
          <w:vertAlign w:val="subscript"/>
        </w:rPr>
        <w:tab/>
      </w:r>
      <w:r w:rsidRPr="000B7BB6">
        <w:rPr>
          <w:rFonts w:cstheme="minorHAnsi"/>
        </w:rPr>
        <w:t xml:space="preserve">= 86.4 kWh </w:t>
      </w:r>
      <w:r w:rsidRPr="00931B9F">
        <w:rPr>
          <w:rStyle w:val="FootnoteReference"/>
        </w:rPr>
        <w:footnoteReference w:id="832"/>
      </w:r>
    </w:p>
    <w:p w14:paraId="16D53B13" w14:textId="77777777" w:rsidR="00BC76DC" w:rsidRPr="000B7BB6" w:rsidRDefault="00BC76DC" w:rsidP="00090AC8">
      <w:pPr>
        <w:pStyle w:val="Heading6"/>
      </w:pPr>
      <w:r w:rsidRPr="000B7BB6">
        <w:t xml:space="preserve">Summer Coincident Peak Demand Savings </w:t>
      </w:r>
    </w:p>
    <w:p w14:paraId="16D53B14" w14:textId="77777777" w:rsidR="00BC76DC" w:rsidRPr="000B7BB6" w:rsidRDefault="00BC76DC" w:rsidP="00BC76DC">
      <w:pPr>
        <w:tabs>
          <w:tab w:val="left" w:pos="720"/>
          <w:tab w:val="left" w:pos="2160"/>
        </w:tabs>
        <w:ind w:left="2340" w:hanging="2340"/>
        <w:rPr>
          <w:rFonts w:cstheme="minorHAnsi"/>
        </w:rPr>
      </w:pPr>
      <w:r w:rsidRPr="000B7BB6">
        <w:rPr>
          <w:rFonts w:cstheme="minorHAnsi"/>
        </w:rPr>
        <w:tab/>
      </w:r>
      <w:r>
        <w:rPr>
          <w:rFonts w:cstheme="minorHAnsi"/>
        </w:rPr>
        <w:t>∆</w:t>
      </w:r>
      <w:r w:rsidRPr="00B41203">
        <w:rPr>
          <w:rFonts w:cstheme="minorHAnsi"/>
          <w:noProof/>
        </w:rPr>
        <w:t>kW</w:t>
      </w:r>
      <w:r w:rsidRPr="000B7BB6">
        <w:rPr>
          <w:rFonts w:cstheme="minorHAnsi"/>
          <w:vertAlign w:val="subscript"/>
        </w:rPr>
        <w:tab/>
      </w:r>
      <w:r w:rsidRPr="000B7BB6">
        <w:rPr>
          <w:rFonts w:cstheme="minorHAnsi"/>
          <w:b/>
        </w:rPr>
        <w:t xml:space="preserve">= </w:t>
      </w:r>
      <w:r>
        <w:rPr>
          <w:rFonts w:cstheme="minorHAnsi"/>
        </w:rPr>
        <w:t>∆</w:t>
      </w:r>
      <w:r w:rsidRPr="00B41203">
        <w:rPr>
          <w:rFonts w:cstheme="minorHAnsi"/>
        </w:rPr>
        <w:t>kWh</w:t>
      </w:r>
      <w:r w:rsidRPr="000B7BB6">
        <w:rPr>
          <w:rFonts w:cstheme="minorHAnsi"/>
          <w:i/>
          <w:vertAlign w:val="subscript"/>
        </w:rPr>
        <w:t xml:space="preserve"> </w:t>
      </w:r>
      <w:r w:rsidRPr="000B7BB6">
        <w:rPr>
          <w:rFonts w:cstheme="minorHAnsi"/>
        </w:rPr>
        <w:t>/ Hours * CF</w:t>
      </w:r>
    </w:p>
    <w:p w14:paraId="16D53B15" w14:textId="77777777" w:rsidR="00BC76DC" w:rsidRPr="000B7BB6" w:rsidRDefault="00BC76DC" w:rsidP="00BC76DC">
      <w:pPr>
        <w:tabs>
          <w:tab w:val="left" w:pos="1440"/>
          <w:tab w:val="left" w:pos="2160"/>
        </w:tabs>
        <w:ind w:left="2340" w:hanging="2340"/>
        <w:rPr>
          <w:rFonts w:cstheme="minorHAnsi"/>
        </w:rPr>
      </w:pPr>
      <w:r w:rsidRPr="000B7BB6">
        <w:rPr>
          <w:rFonts w:cstheme="minorHAnsi"/>
        </w:rPr>
        <w:t>Where:</w:t>
      </w:r>
    </w:p>
    <w:p w14:paraId="16D53B16" w14:textId="77777777" w:rsidR="00BC76DC" w:rsidRPr="000B7BB6" w:rsidRDefault="00BC76DC" w:rsidP="00BC76DC">
      <w:pPr>
        <w:ind w:firstLine="720"/>
        <w:rPr>
          <w:rFonts w:cstheme="minorHAnsi"/>
        </w:rPr>
      </w:pPr>
      <w:r>
        <w:rPr>
          <w:rFonts w:cstheme="minorHAnsi"/>
        </w:rPr>
        <w:t>Hours</w:t>
      </w:r>
      <w:r>
        <w:rPr>
          <w:rFonts w:cstheme="minorHAnsi"/>
        </w:rPr>
        <w:tab/>
      </w:r>
      <w:r>
        <w:rPr>
          <w:rFonts w:cstheme="minorHAnsi"/>
        </w:rPr>
        <w:tab/>
        <w:t>= 8766</w:t>
      </w:r>
    </w:p>
    <w:p w14:paraId="16D53B17" w14:textId="77777777" w:rsidR="00BC76DC" w:rsidRPr="000B7BB6" w:rsidRDefault="00BC76DC" w:rsidP="00BC76DC">
      <w:pPr>
        <w:tabs>
          <w:tab w:val="left" w:pos="720"/>
          <w:tab w:val="left" w:pos="1440"/>
          <w:tab w:val="left" w:pos="2160"/>
        </w:tabs>
        <w:ind w:left="2340" w:hanging="2340"/>
        <w:rPr>
          <w:rFonts w:cstheme="minorHAnsi"/>
          <w:noProof/>
        </w:rPr>
      </w:pPr>
      <w:r w:rsidRPr="000B7BB6">
        <w:rPr>
          <w:rFonts w:cstheme="minorHAnsi"/>
          <w:b/>
        </w:rPr>
        <w:tab/>
      </w:r>
      <w:r w:rsidRPr="000B7BB6">
        <w:rPr>
          <w:rFonts w:cstheme="minorHAnsi"/>
        </w:rPr>
        <w:t>CF</w:t>
      </w:r>
      <w:r w:rsidRPr="000B7BB6">
        <w:rPr>
          <w:rFonts w:cstheme="minorHAnsi"/>
        </w:rPr>
        <w:tab/>
      </w:r>
      <w:r w:rsidRPr="000B7BB6">
        <w:rPr>
          <w:rFonts w:cstheme="minorHAnsi"/>
        </w:rPr>
        <w:tab/>
        <w:t xml:space="preserve">= </w:t>
      </w:r>
      <w:r w:rsidRPr="000B7BB6">
        <w:rPr>
          <w:rFonts w:cstheme="minorHAnsi"/>
          <w:noProof/>
        </w:rPr>
        <w:t>Summer Peak Coincidence Factor for measure</w:t>
      </w:r>
    </w:p>
    <w:p w14:paraId="16D53B18" w14:textId="77777777" w:rsidR="00BC76DC" w:rsidRPr="000B7BB6" w:rsidRDefault="00BC76DC" w:rsidP="00BC76DC">
      <w:pPr>
        <w:tabs>
          <w:tab w:val="left" w:pos="1440"/>
          <w:tab w:val="left" w:pos="2160"/>
        </w:tabs>
        <w:ind w:left="2340" w:hanging="2340"/>
        <w:rPr>
          <w:rFonts w:cstheme="minorHAnsi"/>
          <w:noProof/>
        </w:rPr>
      </w:pPr>
      <w:r w:rsidRPr="000B7BB6">
        <w:rPr>
          <w:rFonts w:cstheme="minorHAnsi"/>
          <w:noProof/>
        </w:rPr>
        <w:tab/>
      </w:r>
      <w:r w:rsidRPr="000B7BB6">
        <w:rPr>
          <w:rFonts w:cstheme="minorHAnsi"/>
          <w:noProof/>
        </w:rPr>
        <w:tab/>
        <w:t>= 1</w:t>
      </w:r>
    </w:p>
    <w:p w14:paraId="16D53B19" w14:textId="77777777" w:rsidR="00BC76DC" w:rsidRPr="000B7BB6" w:rsidRDefault="00BC76DC" w:rsidP="00BC76DC">
      <w:pPr>
        <w:tabs>
          <w:tab w:val="left" w:pos="1440"/>
          <w:tab w:val="left" w:pos="2160"/>
        </w:tabs>
        <w:ind w:left="2340" w:hanging="2340"/>
        <w:rPr>
          <w:rFonts w:cstheme="minorHAnsi"/>
          <w:noProof/>
        </w:rPr>
      </w:pPr>
    </w:p>
    <w:p w14:paraId="16D53B1A" w14:textId="77777777" w:rsidR="00BC76DC" w:rsidRPr="000B7BB6" w:rsidRDefault="00BC76DC" w:rsidP="00BC76DC">
      <w:pPr>
        <w:keepNext/>
        <w:ind w:firstLine="720"/>
        <w:rPr>
          <w:rFonts w:cstheme="minorHAnsi"/>
          <w:noProof/>
          <w:vertAlign w:val="subscript"/>
        </w:rPr>
      </w:pPr>
      <w:r w:rsidRPr="000B7BB6">
        <w:rPr>
          <w:rFonts w:cstheme="minorHAnsi"/>
          <w:noProof/>
        </w:rPr>
        <w:t>ΔkW</w:t>
      </w:r>
      <w:r w:rsidRPr="000B7BB6">
        <w:rPr>
          <w:rFonts w:cstheme="minorHAnsi"/>
          <w:noProof/>
        </w:rPr>
        <w:tab/>
      </w:r>
      <w:r w:rsidRPr="000B7BB6">
        <w:rPr>
          <w:rFonts w:cstheme="minorHAnsi"/>
          <w:noProof/>
        </w:rPr>
        <w:tab/>
        <w:t xml:space="preserve">= </w:t>
      </w:r>
      <w:r>
        <w:rPr>
          <w:rFonts w:cstheme="minorHAnsi"/>
        </w:rPr>
        <w:t>86.4 / 8766</w:t>
      </w:r>
      <w:r w:rsidRPr="000B7BB6">
        <w:rPr>
          <w:rFonts w:cstheme="minorHAnsi"/>
        </w:rPr>
        <w:t xml:space="preserve"> * 1</w:t>
      </w:r>
    </w:p>
    <w:p w14:paraId="16D53B1B" w14:textId="77777777" w:rsidR="00BC76DC" w:rsidRPr="000B7BB6" w:rsidRDefault="00BC76DC" w:rsidP="00BC76DC">
      <w:pPr>
        <w:keepNext/>
        <w:ind w:left="720" w:firstLine="720"/>
        <w:rPr>
          <w:rFonts w:cstheme="minorHAnsi"/>
        </w:rPr>
      </w:pPr>
      <w:r w:rsidRPr="000B7BB6">
        <w:rPr>
          <w:rFonts w:cstheme="minorHAnsi"/>
        </w:rPr>
        <w:tab/>
        <w:t>= 0.00986 kW</w:t>
      </w:r>
    </w:p>
    <w:p w14:paraId="16D53B1C" w14:textId="77777777" w:rsidR="00BC76DC" w:rsidRPr="000B7BB6" w:rsidRDefault="00BC76DC" w:rsidP="00090AC8">
      <w:pPr>
        <w:pStyle w:val="Heading6"/>
      </w:pPr>
      <w:r>
        <w:t>Natural Gas</w:t>
      </w:r>
      <w:r w:rsidRPr="000B7BB6">
        <w:t xml:space="preserve"> Savings </w:t>
      </w:r>
    </w:p>
    <w:p w14:paraId="16D53B1D" w14:textId="77777777" w:rsidR="00BC76DC" w:rsidRPr="000B7BB6" w:rsidRDefault="00BC76DC" w:rsidP="00BC76DC">
      <w:pPr>
        <w:rPr>
          <w:rFonts w:cstheme="minorHAnsi"/>
        </w:rPr>
      </w:pPr>
      <w:r w:rsidRPr="000B7BB6">
        <w:rPr>
          <w:rFonts w:cstheme="minorHAnsi"/>
        </w:rPr>
        <w:t>For homes with gas water heaters:</w:t>
      </w:r>
    </w:p>
    <w:p w14:paraId="16D53B1E" w14:textId="77777777" w:rsidR="00BC76DC" w:rsidRPr="00B41203" w:rsidRDefault="00BC76DC" w:rsidP="00BC76DC">
      <w:pPr>
        <w:keepNext/>
        <w:ind w:left="720"/>
        <w:rPr>
          <w:rFonts w:cstheme="minorHAnsi"/>
        </w:rPr>
      </w:pPr>
      <w:r w:rsidRPr="000B7BB6">
        <w:rPr>
          <w:rFonts w:cstheme="minorHAnsi"/>
          <w:noProof/>
        </w:rPr>
        <w:t>ΔTherms</w:t>
      </w:r>
      <w:r w:rsidRPr="000B7BB6">
        <w:rPr>
          <w:rFonts w:cstheme="minorHAnsi"/>
          <w:vertAlign w:val="subscript"/>
        </w:rPr>
        <w:tab/>
      </w:r>
      <w:r w:rsidRPr="000B7BB6">
        <w:rPr>
          <w:rFonts w:cstheme="minorHAnsi"/>
        </w:rPr>
        <w:t xml:space="preserve">= 6.4 therms </w:t>
      </w:r>
      <w:r w:rsidRPr="00931B9F">
        <w:rPr>
          <w:rStyle w:val="FootnoteReference"/>
        </w:rPr>
        <w:footnoteReference w:id="833"/>
      </w:r>
    </w:p>
    <w:p w14:paraId="16D53B1F" w14:textId="77777777" w:rsidR="00BC76DC" w:rsidRPr="00B41203" w:rsidRDefault="00BC76DC" w:rsidP="00BC76DC">
      <w:pPr>
        <w:keepNext/>
        <w:ind w:firstLine="720"/>
        <w:rPr>
          <w:rFonts w:cstheme="minorHAnsi"/>
        </w:rPr>
      </w:pPr>
      <w:r w:rsidRPr="000B7BB6">
        <w:rPr>
          <w:rFonts w:cstheme="minorHAnsi"/>
          <w:noProof/>
        </w:rPr>
        <w:t>ΔkWh</w:t>
      </w:r>
      <w:r w:rsidRPr="000B7BB6">
        <w:rPr>
          <w:rFonts w:cstheme="minorHAnsi"/>
          <w:vertAlign w:val="subscript"/>
        </w:rPr>
        <w:tab/>
      </w:r>
      <w:r w:rsidRPr="000B7BB6">
        <w:rPr>
          <w:rFonts w:cstheme="minorHAnsi"/>
          <w:vertAlign w:val="subscript"/>
        </w:rPr>
        <w:tab/>
      </w:r>
      <w:r w:rsidRPr="000B7BB6">
        <w:rPr>
          <w:rFonts w:cstheme="minorHAnsi"/>
        </w:rPr>
        <w:t xml:space="preserve">= -34.2 kWh </w:t>
      </w:r>
      <w:r w:rsidRPr="00931B9F">
        <w:rPr>
          <w:rStyle w:val="FootnoteReference"/>
        </w:rPr>
        <w:footnoteReference w:id="834"/>
      </w:r>
    </w:p>
    <w:p w14:paraId="16D53B20" w14:textId="77777777" w:rsidR="00BC76DC" w:rsidRPr="000B7BB6" w:rsidRDefault="00BC76DC" w:rsidP="00090AC8">
      <w:pPr>
        <w:pStyle w:val="Heading6"/>
      </w:pPr>
      <w:r w:rsidRPr="000B7BB6">
        <w:t xml:space="preserve">Water Impact Descriptions and Calculation  </w:t>
      </w:r>
    </w:p>
    <w:p w14:paraId="16D53B21" w14:textId="77777777" w:rsidR="00BC76DC" w:rsidRPr="000B7BB6" w:rsidRDefault="00BC76DC" w:rsidP="00BC76DC">
      <w:pPr>
        <w:rPr>
          <w:rFonts w:cstheme="minorHAnsi"/>
          <w:iCs/>
        </w:rPr>
      </w:pPr>
      <w:r w:rsidRPr="000B7BB6">
        <w:rPr>
          <w:rFonts w:cstheme="minorHAnsi"/>
        </w:rPr>
        <w:t>N/A</w:t>
      </w:r>
    </w:p>
    <w:p w14:paraId="16D53B22" w14:textId="77777777" w:rsidR="00BC76DC" w:rsidRPr="000B7BB6" w:rsidRDefault="00BC76DC" w:rsidP="00090AC8">
      <w:pPr>
        <w:pStyle w:val="Heading6"/>
      </w:pPr>
      <w:r w:rsidRPr="000B7BB6">
        <w:t xml:space="preserve">Deemed O&amp;M Cost Adjustment Calculation </w:t>
      </w:r>
    </w:p>
    <w:p w14:paraId="16D53B23" w14:textId="77777777" w:rsidR="00BC76DC" w:rsidRPr="000B7BB6" w:rsidRDefault="00BC76DC" w:rsidP="00BC76DC">
      <w:pPr>
        <w:rPr>
          <w:rFonts w:cstheme="minorHAnsi"/>
          <w:iCs/>
        </w:rPr>
      </w:pPr>
      <w:r w:rsidRPr="000B7BB6">
        <w:rPr>
          <w:rFonts w:cstheme="minorHAnsi"/>
        </w:rPr>
        <w:t>N/A</w:t>
      </w:r>
    </w:p>
    <w:p w14:paraId="16D53B24" w14:textId="77777777" w:rsidR="00BC76DC" w:rsidRDefault="00BC76DC" w:rsidP="00090AC8">
      <w:pPr>
        <w:pStyle w:val="Heading6"/>
      </w:pPr>
      <w:r>
        <w:t xml:space="preserve">Measure Code: </w:t>
      </w:r>
      <w:r w:rsidRPr="0069549D">
        <w:t>RS-</w:t>
      </w:r>
      <w:r>
        <w:t>HWE</w:t>
      </w:r>
      <w:r w:rsidRPr="0069549D">
        <w:t>-</w:t>
      </w:r>
      <w:r>
        <w:t>TMPS</w:t>
      </w:r>
      <w:r w:rsidRPr="0069549D">
        <w:t>-V0</w:t>
      </w:r>
      <w:r w:rsidR="00E56361">
        <w:t>2</w:t>
      </w:r>
      <w:r w:rsidRPr="0069549D">
        <w:t>-</w:t>
      </w:r>
      <w:r>
        <w:t>1</w:t>
      </w:r>
      <w:r w:rsidR="00E56361">
        <w:t>3</w:t>
      </w:r>
      <w:r>
        <w:t>0601</w:t>
      </w:r>
    </w:p>
    <w:p w14:paraId="16D53B25" w14:textId="77777777" w:rsidR="00D466B6" w:rsidRDefault="00D466B6" w:rsidP="00D466B6">
      <w:pPr>
        <w:widowControl/>
        <w:spacing w:after="0"/>
        <w:jc w:val="left"/>
        <w:rPr>
          <w:rFonts w:cstheme="minorHAnsi"/>
          <w:highlight w:val="lightGray"/>
        </w:rPr>
        <w:sectPr w:rsidR="00D466B6">
          <w:headerReference w:type="default" r:id="rId271"/>
          <w:pgSz w:w="12240" w:h="15840"/>
          <w:pgMar w:top="1440" w:right="1440" w:bottom="1440" w:left="1440" w:header="720" w:footer="720" w:gutter="0"/>
          <w:cols w:space="720"/>
          <w:docGrid w:linePitch="360"/>
        </w:sectPr>
      </w:pPr>
    </w:p>
    <w:p w14:paraId="16D53B26" w14:textId="77777777" w:rsidR="00D466B6" w:rsidRPr="000B7BB6" w:rsidRDefault="00D466B6" w:rsidP="0087337F">
      <w:pPr>
        <w:pStyle w:val="Heading3"/>
      </w:pPr>
      <w:bookmarkStart w:id="920" w:name="_Toc319489373"/>
      <w:bookmarkStart w:id="921" w:name="_Toc319662644"/>
      <w:bookmarkStart w:id="922" w:name="_Ref325429063"/>
      <w:bookmarkStart w:id="923" w:name="_Ref325429066"/>
      <w:bookmarkStart w:id="924" w:name="_Ref326033835"/>
      <w:bookmarkStart w:id="925" w:name="_Ref326242367"/>
      <w:bookmarkStart w:id="926" w:name="_Ref326242378"/>
      <w:bookmarkStart w:id="927" w:name="_Ref326242383"/>
      <w:bookmarkStart w:id="928" w:name="_Toc333219097"/>
      <w:bookmarkStart w:id="929" w:name="_Toc358366008"/>
      <w:r w:rsidRPr="000B7BB6">
        <w:t>Water Heater Wrap</w:t>
      </w:r>
      <w:bookmarkEnd w:id="920"/>
      <w:bookmarkEnd w:id="921"/>
      <w:bookmarkEnd w:id="922"/>
      <w:bookmarkEnd w:id="923"/>
      <w:bookmarkEnd w:id="924"/>
      <w:bookmarkEnd w:id="925"/>
      <w:bookmarkEnd w:id="926"/>
      <w:bookmarkEnd w:id="927"/>
      <w:bookmarkEnd w:id="928"/>
      <w:bookmarkEnd w:id="929"/>
    </w:p>
    <w:p w14:paraId="16D53B27" w14:textId="77777777" w:rsidR="00D466B6" w:rsidRPr="00A05FC2" w:rsidRDefault="00D466B6" w:rsidP="00090AC8">
      <w:pPr>
        <w:pStyle w:val="Heading6"/>
      </w:pPr>
      <w:r w:rsidRPr="00A05FC2">
        <w:t xml:space="preserve">Description </w:t>
      </w:r>
    </w:p>
    <w:p w14:paraId="16D53B28" w14:textId="77777777" w:rsidR="00D466B6" w:rsidRPr="00A05FC2" w:rsidRDefault="00D466B6" w:rsidP="00D466B6">
      <w:pPr>
        <w:rPr>
          <w:rFonts w:cstheme="minorHAnsi"/>
          <w:highlight w:val="lightGray"/>
        </w:rPr>
      </w:pPr>
      <w:r w:rsidRPr="00A05FC2">
        <w:rPr>
          <w:rFonts w:cstheme="minorHAnsi"/>
        </w:rPr>
        <w:t>This measure relates to a Tank Wrap or insulation “blanket” that is wrapped around the outside of a hot water tank to reduce stand-by losses. This measure applies only for homes that have an electric water heater that is not already well insulated. Generally this can be determined based upon the appearance of the tank.</w:t>
      </w:r>
      <w:r w:rsidRPr="00A05FC2">
        <w:rPr>
          <w:rStyle w:val="FootnoteReference"/>
          <w:rFonts w:asciiTheme="minorHAnsi" w:eastAsia="Calibri" w:hAnsiTheme="minorHAnsi" w:cstheme="minorHAnsi"/>
        </w:rPr>
        <w:footnoteReference w:id="835"/>
      </w:r>
    </w:p>
    <w:p w14:paraId="16D53B29"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DI.  </w:t>
      </w:r>
    </w:p>
    <w:p w14:paraId="16D53B2A"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3B2B" w14:textId="77777777" w:rsidR="00D466B6" w:rsidRPr="00A05FC2" w:rsidRDefault="00D466B6" w:rsidP="00090AC8">
      <w:pPr>
        <w:pStyle w:val="Heading6"/>
      </w:pPr>
      <w:r w:rsidRPr="00A05FC2">
        <w:t xml:space="preserve">Definition of Efficient Equipment </w:t>
      </w:r>
    </w:p>
    <w:p w14:paraId="16D53B2C" w14:textId="77777777" w:rsidR="00D466B6" w:rsidRPr="00A05FC2" w:rsidRDefault="00D466B6" w:rsidP="00D466B6">
      <w:pPr>
        <w:rPr>
          <w:rFonts w:cstheme="minorHAnsi"/>
        </w:rPr>
      </w:pPr>
      <w:r w:rsidRPr="00A05FC2">
        <w:rPr>
          <w:rFonts w:cstheme="minorHAnsi"/>
        </w:rPr>
        <w:t>The measure is a properly installed, R-8 or greater insulating tank wrap to reduce standby energy losses from the tank to the surrounding ambient area.</w:t>
      </w:r>
    </w:p>
    <w:p w14:paraId="16D53B2D" w14:textId="77777777" w:rsidR="00D466B6" w:rsidRPr="00A05FC2" w:rsidRDefault="00D466B6" w:rsidP="00090AC8">
      <w:pPr>
        <w:pStyle w:val="Heading6"/>
      </w:pPr>
      <w:r w:rsidRPr="00A05FC2">
        <w:t xml:space="preserve">Definition of Baseline Equipment </w:t>
      </w:r>
    </w:p>
    <w:p w14:paraId="16D53B2E" w14:textId="77777777" w:rsidR="00D466B6" w:rsidRPr="00A05FC2" w:rsidRDefault="00D466B6" w:rsidP="00D466B6">
      <w:pPr>
        <w:keepNext/>
        <w:rPr>
          <w:rFonts w:cstheme="minorHAnsi"/>
          <w:b/>
        </w:rPr>
      </w:pPr>
      <w:r w:rsidRPr="00A05FC2">
        <w:rPr>
          <w:rFonts w:cstheme="minorHAnsi"/>
        </w:rPr>
        <w:t>The baseline is a standard electric domestic hot water tank without an additional tank wrap. Gas storage water heaters are excluded due to the limitations of retrofit wrapping and the associated impacts on reduced savings and safety.</w:t>
      </w:r>
    </w:p>
    <w:p w14:paraId="16D53B2F" w14:textId="77777777" w:rsidR="00D466B6" w:rsidRPr="00A05FC2" w:rsidRDefault="00D466B6" w:rsidP="00090AC8">
      <w:pPr>
        <w:pStyle w:val="Heading6"/>
      </w:pPr>
      <w:r w:rsidRPr="00A05FC2">
        <w:t xml:space="preserve">Deemed Lifetime of Efficient Equipment </w:t>
      </w:r>
    </w:p>
    <w:p w14:paraId="16D53B30" w14:textId="77777777" w:rsidR="00D466B6" w:rsidRPr="00A05FC2" w:rsidRDefault="00D466B6" w:rsidP="00D466B6">
      <w:pPr>
        <w:keepNext/>
        <w:rPr>
          <w:rFonts w:cstheme="minorHAnsi"/>
          <w:b/>
        </w:rPr>
      </w:pPr>
      <w:r w:rsidRPr="00A05FC2">
        <w:rPr>
          <w:rFonts w:cstheme="minorHAnsi"/>
        </w:rPr>
        <w:t xml:space="preserve">The measure life is assumed to be </w:t>
      </w:r>
      <w:r w:rsidRPr="00A05FC2">
        <w:rPr>
          <w:rFonts w:cstheme="minorHAnsi"/>
          <w:noProof/>
        </w:rPr>
        <w:t>5 years</w:t>
      </w:r>
      <w:r w:rsidRPr="00A05FC2">
        <w:rPr>
          <w:rStyle w:val="FootnoteReference"/>
          <w:rFonts w:asciiTheme="minorHAnsi" w:eastAsia="Calibri" w:hAnsiTheme="minorHAnsi" w:cstheme="minorHAnsi"/>
          <w:noProof/>
        </w:rPr>
        <w:footnoteReference w:id="836"/>
      </w:r>
      <w:r w:rsidRPr="00A05FC2">
        <w:rPr>
          <w:rFonts w:cstheme="minorHAnsi"/>
          <w:noProof/>
        </w:rPr>
        <w:t>.</w:t>
      </w:r>
    </w:p>
    <w:p w14:paraId="16D53B31" w14:textId="77777777" w:rsidR="00D466B6" w:rsidRPr="00A05FC2" w:rsidRDefault="00D466B6" w:rsidP="00090AC8">
      <w:pPr>
        <w:pStyle w:val="Heading6"/>
      </w:pPr>
      <w:r w:rsidRPr="00A05FC2">
        <w:t xml:space="preserve">Deemed Measure Cost </w:t>
      </w:r>
    </w:p>
    <w:p w14:paraId="16D53B32" w14:textId="77777777" w:rsidR="00D466B6" w:rsidRPr="00A05FC2" w:rsidRDefault="00D466B6" w:rsidP="00D466B6">
      <w:pPr>
        <w:rPr>
          <w:rFonts w:cstheme="minorHAnsi"/>
          <w:b/>
        </w:rPr>
      </w:pPr>
      <w:r w:rsidRPr="00A05FC2">
        <w:rPr>
          <w:rFonts w:cstheme="minorHAnsi"/>
        </w:rPr>
        <w:t>The incremental cost for this measure will be the a</w:t>
      </w:r>
      <w:r w:rsidRPr="00A05FC2">
        <w:rPr>
          <w:rFonts w:cstheme="minorHAnsi"/>
          <w:noProof/>
        </w:rPr>
        <w:t>ctual material cost of procuring and labor cost of installing the tank wrap.</w:t>
      </w:r>
    </w:p>
    <w:p w14:paraId="16D53B33" w14:textId="77777777" w:rsidR="00D466B6" w:rsidRPr="00A05FC2" w:rsidRDefault="00D466B6" w:rsidP="00090AC8">
      <w:pPr>
        <w:pStyle w:val="Heading6"/>
      </w:pPr>
      <w:r w:rsidRPr="00A05FC2">
        <w:t xml:space="preserve">Deemed O&amp;M Cost Adjustments </w:t>
      </w:r>
    </w:p>
    <w:p w14:paraId="16D53B34" w14:textId="77777777" w:rsidR="00D466B6" w:rsidRPr="00A05FC2" w:rsidRDefault="00D466B6" w:rsidP="00D466B6">
      <w:pPr>
        <w:rPr>
          <w:rFonts w:cstheme="minorHAnsi"/>
          <w:b/>
          <w:iCs/>
        </w:rPr>
      </w:pPr>
      <w:r w:rsidRPr="00A05FC2">
        <w:rPr>
          <w:rFonts w:cstheme="minorHAnsi"/>
        </w:rPr>
        <w:t>N/A</w:t>
      </w:r>
    </w:p>
    <w:p w14:paraId="16D53B35" w14:textId="77777777" w:rsidR="00D466B6" w:rsidRPr="000B7BB6" w:rsidRDefault="00D466B6" w:rsidP="00090AC8">
      <w:pPr>
        <w:pStyle w:val="Heading6"/>
      </w:pPr>
      <w:r w:rsidRPr="00B41203">
        <w:t>Loadshape</w:t>
      </w:r>
    </w:p>
    <w:p w14:paraId="16D53B36"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R03 - Residential Electric DHW</w:t>
      </w:r>
    </w:p>
    <w:p w14:paraId="16D53B37" w14:textId="77777777" w:rsidR="00D466B6" w:rsidRPr="00A05FC2" w:rsidRDefault="00D466B6" w:rsidP="00090AC8">
      <w:pPr>
        <w:pStyle w:val="Heading6"/>
      </w:pPr>
      <w:r w:rsidRPr="00A05FC2">
        <w:t xml:space="preserve">Coincidence Factor </w:t>
      </w:r>
    </w:p>
    <w:p w14:paraId="16D53B38" w14:textId="77777777" w:rsidR="00D466B6" w:rsidRPr="00A05FC2" w:rsidRDefault="00D466B6" w:rsidP="00D466B6">
      <w:pPr>
        <w:rPr>
          <w:rFonts w:cstheme="minorHAnsi"/>
        </w:rPr>
      </w:pPr>
      <w:r w:rsidRPr="00A05FC2">
        <w:rPr>
          <w:rFonts w:cstheme="minorHAnsi"/>
        </w:rPr>
        <w:t>This measure assumes a flat loadshape and as such the coincidence factor is 1.</w:t>
      </w:r>
    </w:p>
    <w:p w14:paraId="16D53B39" w14:textId="77777777" w:rsidR="00D466B6" w:rsidRPr="00A05FC2" w:rsidRDefault="00D466B6" w:rsidP="00D466B6">
      <w:pPr>
        <w:pStyle w:val="AlgorithmHeading"/>
      </w:pPr>
      <w:r w:rsidRPr="00A05FC2">
        <w:t>Algorithm</w:t>
      </w:r>
    </w:p>
    <w:p w14:paraId="16D53B3A" w14:textId="77777777" w:rsidR="00D466B6" w:rsidRPr="00A05FC2" w:rsidRDefault="00D466B6" w:rsidP="00090AC8">
      <w:pPr>
        <w:pStyle w:val="Heading6"/>
      </w:pPr>
      <w:r w:rsidRPr="00A05FC2">
        <w:t>Calculation of Savings</w:t>
      </w:r>
    </w:p>
    <w:p w14:paraId="16D53B3B" w14:textId="77777777" w:rsidR="00D466B6" w:rsidRPr="00A05FC2" w:rsidRDefault="00D466B6" w:rsidP="00090AC8">
      <w:pPr>
        <w:pStyle w:val="Heading6"/>
      </w:pPr>
      <w:r w:rsidRPr="00A05FC2">
        <w:t>Electric Energy Savings</w:t>
      </w:r>
    </w:p>
    <w:p w14:paraId="16D53B3C"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For electric DHW systems:</w:t>
      </w:r>
    </w:p>
    <w:p w14:paraId="16D53B3D" w14:textId="77777777" w:rsidR="00D466B6" w:rsidRPr="00A05FC2" w:rsidRDefault="00D466B6" w:rsidP="00D466B6">
      <w:pPr>
        <w:autoSpaceDE w:val="0"/>
        <w:autoSpaceDN w:val="0"/>
        <w:adjustRightInd w:val="0"/>
        <w:ind w:left="720" w:firstLine="720"/>
        <w:rPr>
          <w:rFonts w:cstheme="minorHAnsi"/>
          <w:noProof/>
        </w:rPr>
      </w:pPr>
      <w:r w:rsidRPr="00A05FC2">
        <w:rPr>
          <w:rFonts w:cstheme="minorHAnsi"/>
          <w:noProof/>
        </w:rPr>
        <w:t>Δ</w:t>
      </w:r>
      <w:r w:rsidRPr="00A05FC2">
        <w:rPr>
          <w:rFonts w:cstheme="minorHAnsi"/>
        </w:rPr>
        <w:t xml:space="preserve">kWh </w:t>
      </w:r>
      <w:r w:rsidRPr="00A05FC2">
        <w:rPr>
          <w:rFonts w:cstheme="minorHAnsi"/>
        </w:rPr>
        <w:tab/>
        <w:t xml:space="preserve">= </w:t>
      </w:r>
      <w:r w:rsidRPr="00A05FC2">
        <w:rPr>
          <w:rFonts w:cstheme="minorHAnsi"/>
          <w:noProof/>
        </w:rPr>
        <w:t xml:space="preserve"> ((U</w:t>
      </w:r>
      <w:r w:rsidRPr="000B7BB6">
        <w:rPr>
          <w:rFonts w:cstheme="minorHAnsi"/>
          <w:noProof/>
          <w:vertAlign w:val="subscript"/>
        </w:rPr>
        <w:t>base</w:t>
      </w:r>
      <w:r w:rsidRPr="00A05FC2">
        <w:rPr>
          <w:rFonts w:cstheme="minorHAnsi"/>
          <w:noProof/>
        </w:rPr>
        <w:t>A</w:t>
      </w:r>
      <w:r w:rsidRPr="000B7BB6">
        <w:rPr>
          <w:rFonts w:cstheme="minorHAnsi"/>
          <w:noProof/>
          <w:vertAlign w:val="subscript"/>
        </w:rPr>
        <w:t>base</w:t>
      </w:r>
      <w:r w:rsidRPr="00A05FC2">
        <w:rPr>
          <w:rFonts w:cstheme="minorHAnsi"/>
          <w:noProof/>
        </w:rPr>
        <w:t xml:space="preserve"> – U</w:t>
      </w:r>
      <w:r w:rsidRPr="000B7BB6">
        <w:rPr>
          <w:rFonts w:cstheme="minorHAnsi"/>
          <w:noProof/>
          <w:vertAlign w:val="subscript"/>
        </w:rPr>
        <w:t>insul</w:t>
      </w:r>
      <w:r w:rsidRPr="00A05FC2">
        <w:rPr>
          <w:rFonts w:cstheme="minorHAnsi"/>
          <w:noProof/>
        </w:rPr>
        <w:t>A</w:t>
      </w:r>
      <w:r w:rsidRPr="000B7BB6">
        <w:rPr>
          <w:rFonts w:cstheme="minorHAnsi"/>
          <w:noProof/>
          <w:vertAlign w:val="subscript"/>
        </w:rPr>
        <w:t>insul</w:t>
      </w:r>
      <w:r w:rsidRPr="00A05FC2">
        <w:rPr>
          <w:rFonts w:cstheme="minorHAnsi"/>
          <w:noProof/>
        </w:rPr>
        <w:t xml:space="preserve">) * </w:t>
      </w:r>
      <w:r w:rsidRPr="00A05FC2">
        <w:rPr>
          <w:rFonts w:cstheme="minorHAnsi"/>
        </w:rPr>
        <w:t xml:space="preserve">ΔT </w:t>
      </w:r>
      <w:r w:rsidRPr="00A05FC2">
        <w:rPr>
          <w:rFonts w:cstheme="minorHAnsi"/>
          <w:noProof/>
        </w:rPr>
        <w:t xml:space="preserve">* Hours) / (3.412 * </w:t>
      </w:r>
      <w:r w:rsidRPr="00A05FC2">
        <w:rPr>
          <w:rFonts w:cstheme="minorHAnsi"/>
        </w:rPr>
        <w:t>ηDHW</w:t>
      </w:r>
      <w:r w:rsidRPr="00A05FC2">
        <w:rPr>
          <w:rFonts w:cstheme="minorHAnsi"/>
          <w:noProof/>
        </w:rPr>
        <w:t>)</w:t>
      </w:r>
    </w:p>
    <w:p w14:paraId="16D53B3E" w14:textId="77777777" w:rsidR="00D466B6" w:rsidRPr="000B7BB6" w:rsidRDefault="00D466B6" w:rsidP="00D466B6">
      <w:pPr>
        <w:ind w:left="720" w:hanging="720"/>
        <w:rPr>
          <w:rFonts w:cstheme="minorHAnsi"/>
          <w:noProof/>
        </w:rPr>
      </w:pPr>
      <w:r w:rsidRPr="00B41203">
        <w:rPr>
          <w:rFonts w:cstheme="minorHAnsi"/>
          <w:noProof/>
        </w:rPr>
        <w:t>Where:</w:t>
      </w:r>
    </w:p>
    <w:p w14:paraId="16D53B3F" w14:textId="77777777" w:rsidR="00D466B6" w:rsidRPr="000B7BB6" w:rsidRDefault="00D466B6" w:rsidP="00D466B6">
      <w:pPr>
        <w:tabs>
          <w:tab w:val="left" w:pos="2160"/>
        </w:tabs>
        <w:ind w:left="720" w:hanging="720"/>
        <w:rPr>
          <w:rFonts w:cstheme="minorHAnsi"/>
          <w:noProof/>
        </w:rPr>
      </w:pPr>
      <w:r w:rsidRPr="000B7BB6">
        <w:rPr>
          <w:rFonts w:cstheme="minorHAnsi"/>
          <w:noProof/>
        </w:rPr>
        <w:tab/>
        <w:t>U</w:t>
      </w:r>
      <w:r w:rsidRPr="000B7BB6">
        <w:rPr>
          <w:rFonts w:cstheme="minorHAnsi"/>
          <w:noProof/>
          <w:vertAlign w:val="subscript"/>
        </w:rPr>
        <w:t>base</w:t>
      </w:r>
      <w:r w:rsidRPr="000B7BB6">
        <w:rPr>
          <w:rFonts w:cstheme="minorHAnsi"/>
          <w:noProof/>
        </w:rPr>
        <w:t xml:space="preserve"> </w:t>
      </w:r>
      <w:r w:rsidRPr="000B7BB6">
        <w:rPr>
          <w:rFonts w:cstheme="minorHAnsi"/>
          <w:noProof/>
        </w:rPr>
        <w:tab/>
        <w:t>= Overall heat transfer coefficient prior to adding tank wrap (Btu/Hr-F-ft</w:t>
      </w:r>
      <w:r w:rsidRPr="000B7BB6">
        <w:rPr>
          <w:rFonts w:cstheme="minorHAnsi"/>
          <w:noProof/>
        </w:rPr>
        <w:softHyphen/>
      </w:r>
      <w:r w:rsidRPr="000B7BB6">
        <w:rPr>
          <w:rFonts w:cstheme="minorHAnsi"/>
          <w:noProof/>
        </w:rPr>
        <w:softHyphen/>
        <w:t>2).</w:t>
      </w:r>
    </w:p>
    <w:p w14:paraId="16D53B40" w14:textId="77777777" w:rsidR="00D466B6" w:rsidRPr="000B7BB6" w:rsidRDefault="00D466B6" w:rsidP="00D466B6">
      <w:pPr>
        <w:tabs>
          <w:tab w:val="left" w:pos="2160"/>
        </w:tabs>
        <w:ind w:left="720" w:hanging="720"/>
        <w:rPr>
          <w:rFonts w:cstheme="minorHAnsi"/>
          <w:noProof/>
        </w:rPr>
      </w:pPr>
      <w:r w:rsidRPr="000B7BB6">
        <w:rPr>
          <w:rFonts w:cstheme="minorHAnsi"/>
          <w:noProof/>
        </w:rPr>
        <w:tab/>
        <w:t>U</w:t>
      </w:r>
      <w:r w:rsidRPr="000B7BB6">
        <w:rPr>
          <w:rFonts w:cstheme="minorHAnsi"/>
          <w:noProof/>
          <w:vertAlign w:val="subscript"/>
        </w:rPr>
        <w:t xml:space="preserve">insul </w:t>
      </w:r>
      <w:r w:rsidRPr="000B7BB6">
        <w:rPr>
          <w:rFonts w:cstheme="minorHAnsi"/>
          <w:noProof/>
        </w:rPr>
        <w:tab/>
        <w:t>= Overall heat transfer coefficient after addition of tank wrap (Btu/Hr-F-ft</w:t>
      </w:r>
      <w:r w:rsidRPr="000B7BB6">
        <w:rPr>
          <w:rFonts w:cstheme="minorHAnsi"/>
          <w:noProof/>
        </w:rPr>
        <w:softHyphen/>
      </w:r>
      <w:r w:rsidRPr="000B7BB6">
        <w:rPr>
          <w:rFonts w:cstheme="minorHAnsi"/>
          <w:noProof/>
        </w:rPr>
        <w:softHyphen/>
        <w:t>2).</w:t>
      </w:r>
    </w:p>
    <w:p w14:paraId="16D53B41" w14:textId="77777777" w:rsidR="00D466B6" w:rsidRPr="000B7BB6" w:rsidRDefault="00D466B6" w:rsidP="00D466B6">
      <w:pPr>
        <w:tabs>
          <w:tab w:val="left" w:pos="2160"/>
        </w:tabs>
        <w:ind w:left="720" w:hanging="720"/>
        <w:rPr>
          <w:rFonts w:cstheme="minorHAnsi"/>
          <w:noProof/>
        </w:rPr>
      </w:pPr>
      <w:r w:rsidRPr="000B7BB6">
        <w:rPr>
          <w:rFonts w:cstheme="minorHAnsi"/>
          <w:noProof/>
        </w:rPr>
        <w:tab/>
        <w:t>A</w:t>
      </w:r>
      <w:r w:rsidRPr="000B7BB6">
        <w:rPr>
          <w:rFonts w:cstheme="minorHAnsi"/>
          <w:noProof/>
          <w:vertAlign w:val="subscript"/>
        </w:rPr>
        <w:t xml:space="preserve">base </w:t>
      </w:r>
      <w:r w:rsidRPr="000B7BB6">
        <w:rPr>
          <w:rFonts w:cstheme="minorHAnsi"/>
          <w:noProof/>
        </w:rPr>
        <w:tab/>
        <w:t>= Surface area of storage tank prior to adding tank wrap (square feet)</w:t>
      </w:r>
      <w:r w:rsidRPr="000B7BB6">
        <w:rPr>
          <w:rFonts w:cstheme="minorHAnsi"/>
          <w:noProof/>
          <w:vertAlign w:val="superscript"/>
        </w:rPr>
        <w:footnoteReference w:id="837"/>
      </w:r>
    </w:p>
    <w:p w14:paraId="16D53B42" w14:textId="77777777" w:rsidR="00D466B6" w:rsidRPr="000B7BB6" w:rsidRDefault="00D466B6" w:rsidP="00D466B6">
      <w:pPr>
        <w:tabs>
          <w:tab w:val="left" w:pos="2160"/>
        </w:tabs>
        <w:ind w:left="720" w:hanging="720"/>
        <w:rPr>
          <w:rFonts w:cstheme="minorHAnsi"/>
          <w:noProof/>
        </w:rPr>
      </w:pPr>
      <w:r w:rsidRPr="000B7BB6">
        <w:rPr>
          <w:rFonts w:cstheme="minorHAnsi"/>
          <w:noProof/>
        </w:rPr>
        <w:tab/>
        <w:t>A</w:t>
      </w:r>
      <w:r w:rsidRPr="000B7BB6">
        <w:rPr>
          <w:rFonts w:cstheme="minorHAnsi"/>
          <w:noProof/>
          <w:vertAlign w:val="subscript"/>
        </w:rPr>
        <w:t>insul</w:t>
      </w:r>
      <w:r w:rsidRPr="000B7BB6">
        <w:rPr>
          <w:rFonts w:cstheme="minorHAnsi"/>
          <w:noProof/>
        </w:rPr>
        <w:t xml:space="preserve"> </w:t>
      </w:r>
      <w:r w:rsidRPr="000B7BB6">
        <w:rPr>
          <w:rFonts w:cstheme="minorHAnsi"/>
          <w:noProof/>
        </w:rPr>
        <w:tab/>
        <w:t>= Surface area of storage tank after addition of tank wrap (square feet)</w:t>
      </w:r>
      <w:r w:rsidRPr="000B7BB6">
        <w:rPr>
          <w:rFonts w:cstheme="minorHAnsi"/>
          <w:noProof/>
          <w:vertAlign w:val="superscript"/>
        </w:rPr>
        <w:footnoteReference w:id="838"/>
      </w:r>
    </w:p>
    <w:p w14:paraId="16D53B43"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 xml:space="preserve">ΔT </w:t>
      </w:r>
      <w:r w:rsidRPr="00A05FC2">
        <w:rPr>
          <w:rFonts w:cstheme="minorHAnsi"/>
        </w:rPr>
        <w:tab/>
        <w:t>= Average temperature difference between tank water and outside air temperature (°F)</w:t>
      </w:r>
    </w:p>
    <w:p w14:paraId="16D53B44"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ab/>
        <w:t xml:space="preserve">= 60°F </w:t>
      </w:r>
      <w:r w:rsidRPr="00A05FC2">
        <w:rPr>
          <w:rStyle w:val="FootnoteReference"/>
          <w:rFonts w:asciiTheme="minorHAnsi" w:eastAsia="Calibri" w:hAnsiTheme="minorHAnsi" w:cstheme="minorHAnsi"/>
        </w:rPr>
        <w:footnoteReference w:id="839"/>
      </w:r>
    </w:p>
    <w:p w14:paraId="16D53B45" w14:textId="77777777" w:rsidR="00D466B6" w:rsidRPr="000B7BB6" w:rsidRDefault="00D466B6" w:rsidP="00D466B6">
      <w:pPr>
        <w:ind w:left="1440" w:hanging="720"/>
        <w:rPr>
          <w:rFonts w:cstheme="minorHAnsi"/>
          <w:noProof/>
        </w:rPr>
      </w:pPr>
      <w:r w:rsidRPr="000B7BB6">
        <w:rPr>
          <w:rFonts w:cstheme="minorHAnsi"/>
          <w:noProof/>
        </w:rPr>
        <w:t>Hours</w:t>
      </w:r>
      <w:r w:rsidRPr="000B7BB6">
        <w:rPr>
          <w:rFonts w:cstheme="minorHAnsi"/>
          <w:noProof/>
        </w:rPr>
        <w:tab/>
      </w:r>
      <w:r w:rsidRPr="000B7BB6">
        <w:rPr>
          <w:rFonts w:cstheme="minorHAnsi"/>
          <w:noProof/>
        </w:rPr>
        <w:tab/>
        <w:t>= Number of hours in a year (since savings are assumed to be constant over year).</w:t>
      </w:r>
    </w:p>
    <w:p w14:paraId="16D53B46"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t>= 876</w:t>
      </w:r>
      <w:r>
        <w:rPr>
          <w:rFonts w:cstheme="minorHAnsi"/>
          <w:noProof/>
        </w:rPr>
        <w:t>6</w:t>
      </w:r>
    </w:p>
    <w:p w14:paraId="16D53B47" w14:textId="77777777" w:rsidR="00D466B6" w:rsidRPr="00A05FC2" w:rsidRDefault="00D466B6" w:rsidP="00D466B6">
      <w:pPr>
        <w:autoSpaceDE w:val="0"/>
        <w:autoSpaceDN w:val="0"/>
        <w:adjustRightInd w:val="0"/>
        <w:ind w:firstLine="720"/>
        <w:rPr>
          <w:rFonts w:cstheme="minorHAnsi"/>
        </w:rPr>
      </w:pPr>
      <w:r w:rsidRPr="00B41203">
        <w:rPr>
          <w:rFonts w:cstheme="minorHAnsi"/>
          <w:noProof/>
        </w:rPr>
        <w:t>3412</w:t>
      </w:r>
      <w:r w:rsidRPr="00B41203">
        <w:rPr>
          <w:rFonts w:cstheme="minorHAnsi"/>
          <w:noProof/>
        </w:rPr>
        <w:tab/>
      </w:r>
      <w:r w:rsidRPr="00B41203">
        <w:rPr>
          <w:rFonts w:cstheme="minorHAnsi"/>
          <w:noProof/>
        </w:rPr>
        <w:tab/>
        <w:t>= Conversion from BTU to kWh</w:t>
      </w:r>
    </w:p>
    <w:p w14:paraId="16D53B48" w14:textId="77777777" w:rsidR="00D466B6" w:rsidRPr="00A05FC2" w:rsidRDefault="00D466B6" w:rsidP="00D466B6">
      <w:pPr>
        <w:ind w:left="2160" w:hanging="1440"/>
        <w:rPr>
          <w:rFonts w:cstheme="minorHAnsi"/>
          <w:noProof/>
        </w:rPr>
      </w:pPr>
      <w:r w:rsidRPr="00A05FC2">
        <w:rPr>
          <w:rFonts w:cstheme="minorHAnsi"/>
        </w:rPr>
        <w:t xml:space="preserve">ηDHW </w:t>
      </w:r>
      <w:r w:rsidRPr="00A05FC2">
        <w:rPr>
          <w:rFonts w:cstheme="minorHAnsi"/>
        </w:rPr>
        <w:tab/>
      </w:r>
      <w:r w:rsidRPr="00A05FC2">
        <w:rPr>
          <w:rFonts w:cstheme="minorHAnsi"/>
          <w:noProof/>
        </w:rPr>
        <w:t>= Recovery efficiency of electric hot water heater</w:t>
      </w:r>
    </w:p>
    <w:p w14:paraId="16D53B49" w14:textId="77777777" w:rsidR="00D466B6" w:rsidRPr="00A05FC2" w:rsidRDefault="00D466B6" w:rsidP="00D466B6">
      <w:pPr>
        <w:ind w:left="1440" w:firstLine="720"/>
        <w:rPr>
          <w:rFonts w:cstheme="minorHAnsi"/>
          <w:noProof/>
        </w:rPr>
      </w:pPr>
      <w:r w:rsidRPr="00A05FC2">
        <w:rPr>
          <w:rFonts w:cstheme="minorHAnsi"/>
          <w:noProof/>
        </w:rPr>
        <w:t xml:space="preserve">= 0.98 </w:t>
      </w:r>
      <w:r w:rsidRPr="00A05FC2">
        <w:rPr>
          <w:rStyle w:val="FootnoteReference"/>
          <w:rFonts w:asciiTheme="minorHAnsi" w:eastAsia="Calibri" w:hAnsiTheme="minorHAnsi" w:cstheme="minorHAnsi"/>
          <w:noProof/>
        </w:rPr>
        <w:footnoteReference w:id="840"/>
      </w:r>
    </w:p>
    <w:p w14:paraId="16D53B4A" w14:textId="77777777" w:rsidR="00D466B6" w:rsidRDefault="00D466B6" w:rsidP="00D466B6">
      <w:pPr>
        <w:widowControl/>
        <w:spacing w:after="0"/>
        <w:jc w:val="left"/>
        <w:rPr>
          <w:noProof/>
        </w:rPr>
      </w:pPr>
      <w:r>
        <w:rPr>
          <w:noProof/>
        </w:rPr>
        <w:br w:type="page"/>
      </w:r>
    </w:p>
    <w:p w14:paraId="16D53B4B" w14:textId="77777777" w:rsidR="00D466B6" w:rsidRPr="00A05FC2" w:rsidRDefault="00D466B6" w:rsidP="00D466B6">
      <w:r w:rsidRPr="000B7BB6">
        <w:rPr>
          <w:noProof/>
        </w:rPr>
        <w:t xml:space="preserve">The following table has default savings for various tank capacity and pre and post </w:t>
      </w:r>
      <w:r w:rsidRPr="000B7BB6">
        <w:rPr>
          <w:smallCaps/>
          <w:noProof/>
        </w:rPr>
        <w:t>R-values.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071"/>
        <w:gridCol w:w="1071"/>
        <w:gridCol w:w="1557"/>
        <w:gridCol w:w="1557"/>
        <w:gridCol w:w="1323"/>
        <w:gridCol w:w="1325"/>
      </w:tblGrid>
      <w:tr w:rsidR="00D466B6" w:rsidRPr="00A05FC2" w14:paraId="16D53B53" w14:textId="77777777" w:rsidTr="00950A89">
        <w:trPr>
          <w:trHeight w:val="20"/>
        </w:trPr>
        <w:tc>
          <w:tcPr>
            <w:tcW w:w="873" w:type="pct"/>
            <w:shd w:val="clear" w:color="auto" w:fill="7F7F7F" w:themeFill="text1" w:themeFillTint="80"/>
          </w:tcPr>
          <w:p w14:paraId="16D53B4C"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Capacity (gal)</w:t>
            </w:r>
          </w:p>
        </w:tc>
        <w:tc>
          <w:tcPr>
            <w:tcW w:w="559" w:type="pct"/>
            <w:shd w:val="clear" w:color="auto" w:fill="7F7F7F" w:themeFill="text1" w:themeFillTint="80"/>
          </w:tcPr>
          <w:p w14:paraId="16D53B4D"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Rbase</w:t>
            </w:r>
          </w:p>
        </w:tc>
        <w:tc>
          <w:tcPr>
            <w:tcW w:w="559" w:type="pct"/>
            <w:shd w:val="clear" w:color="auto" w:fill="7F7F7F" w:themeFill="text1" w:themeFillTint="80"/>
          </w:tcPr>
          <w:p w14:paraId="16D53B4E"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Rinsul</w:t>
            </w:r>
          </w:p>
        </w:tc>
        <w:tc>
          <w:tcPr>
            <w:tcW w:w="813" w:type="pct"/>
            <w:shd w:val="clear" w:color="auto" w:fill="7F7F7F" w:themeFill="text1" w:themeFillTint="80"/>
          </w:tcPr>
          <w:p w14:paraId="16D53B4F"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Abase (ft2)</w:t>
            </w:r>
            <w:r w:rsidRPr="000B7BB6">
              <w:rPr>
                <w:rFonts w:cstheme="minorHAnsi"/>
                <w:b/>
                <w:noProof/>
                <w:color w:val="FFFFFF" w:themeColor="background1"/>
                <w:sz w:val="22"/>
                <w:vertAlign w:val="superscript"/>
              </w:rPr>
              <w:footnoteReference w:id="841"/>
            </w:r>
          </w:p>
        </w:tc>
        <w:tc>
          <w:tcPr>
            <w:tcW w:w="813" w:type="pct"/>
            <w:shd w:val="clear" w:color="auto" w:fill="7F7F7F" w:themeFill="text1" w:themeFillTint="80"/>
          </w:tcPr>
          <w:p w14:paraId="16D53B50"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Ainsul (ft2)</w:t>
            </w:r>
            <w:r w:rsidRPr="000B7BB6">
              <w:rPr>
                <w:rFonts w:cstheme="minorHAnsi"/>
                <w:b/>
                <w:noProof/>
                <w:color w:val="FFFFFF" w:themeColor="background1"/>
                <w:sz w:val="22"/>
                <w:vertAlign w:val="superscript"/>
              </w:rPr>
              <w:footnoteReference w:id="842"/>
            </w:r>
          </w:p>
        </w:tc>
        <w:tc>
          <w:tcPr>
            <w:tcW w:w="691" w:type="pct"/>
            <w:shd w:val="clear" w:color="auto" w:fill="7F7F7F" w:themeFill="text1" w:themeFillTint="80"/>
          </w:tcPr>
          <w:p w14:paraId="16D53B51"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ΔkWh</w:t>
            </w:r>
          </w:p>
        </w:tc>
        <w:tc>
          <w:tcPr>
            <w:tcW w:w="692" w:type="pct"/>
            <w:shd w:val="clear" w:color="auto" w:fill="7F7F7F" w:themeFill="text1" w:themeFillTint="80"/>
          </w:tcPr>
          <w:p w14:paraId="16D53B52"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ΔkW</w:t>
            </w:r>
          </w:p>
        </w:tc>
      </w:tr>
      <w:tr w:rsidR="00D466B6" w:rsidRPr="00A05FC2" w14:paraId="16D53B5B" w14:textId="77777777" w:rsidTr="00950A89">
        <w:trPr>
          <w:trHeight w:val="20"/>
        </w:trPr>
        <w:tc>
          <w:tcPr>
            <w:tcW w:w="873" w:type="pct"/>
            <w:vAlign w:val="center"/>
          </w:tcPr>
          <w:p w14:paraId="16D53B54" w14:textId="77777777" w:rsidR="00D466B6" w:rsidRPr="00A05FC2" w:rsidRDefault="00D466B6" w:rsidP="00240B98">
            <w:pPr>
              <w:pStyle w:val="TableText"/>
            </w:pPr>
            <w:r w:rsidRPr="00A05FC2">
              <w:t>30</w:t>
            </w:r>
          </w:p>
        </w:tc>
        <w:tc>
          <w:tcPr>
            <w:tcW w:w="559" w:type="pct"/>
            <w:vAlign w:val="center"/>
          </w:tcPr>
          <w:p w14:paraId="16D53B55" w14:textId="77777777" w:rsidR="00D466B6" w:rsidRPr="00A05FC2" w:rsidRDefault="00D466B6" w:rsidP="00240B98">
            <w:pPr>
              <w:pStyle w:val="TableText"/>
            </w:pPr>
            <w:r w:rsidRPr="00A05FC2">
              <w:t>8</w:t>
            </w:r>
          </w:p>
        </w:tc>
        <w:tc>
          <w:tcPr>
            <w:tcW w:w="559" w:type="pct"/>
            <w:vAlign w:val="center"/>
          </w:tcPr>
          <w:p w14:paraId="16D53B56" w14:textId="77777777" w:rsidR="00D466B6" w:rsidRPr="00A05FC2" w:rsidRDefault="00D466B6" w:rsidP="00240B98">
            <w:pPr>
              <w:pStyle w:val="TableText"/>
            </w:pPr>
            <w:r w:rsidRPr="00A05FC2">
              <w:t>16</w:t>
            </w:r>
          </w:p>
        </w:tc>
        <w:tc>
          <w:tcPr>
            <w:tcW w:w="813" w:type="pct"/>
            <w:vAlign w:val="center"/>
          </w:tcPr>
          <w:p w14:paraId="16D53B57" w14:textId="77777777" w:rsidR="00D466B6" w:rsidRPr="00A05FC2" w:rsidRDefault="00D466B6" w:rsidP="00240B98">
            <w:pPr>
              <w:pStyle w:val="TableText"/>
            </w:pPr>
            <w:r w:rsidRPr="00A05FC2">
              <w:t>19.16</w:t>
            </w:r>
          </w:p>
        </w:tc>
        <w:tc>
          <w:tcPr>
            <w:tcW w:w="813" w:type="pct"/>
            <w:vAlign w:val="center"/>
          </w:tcPr>
          <w:p w14:paraId="16D53B58" w14:textId="77777777" w:rsidR="00D466B6" w:rsidRPr="00A05FC2" w:rsidRDefault="00D466B6" w:rsidP="00240B98">
            <w:pPr>
              <w:pStyle w:val="TableText"/>
            </w:pPr>
            <w:r w:rsidRPr="00A05FC2">
              <w:t>20.94</w:t>
            </w:r>
          </w:p>
        </w:tc>
        <w:tc>
          <w:tcPr>
            <w:tcW w:w="691" w:type="pct"/>
            <w:vAlign w:val="bottom"/>
          </w:tcPr>
          <w:p w14:paraId="16D53B59" w14:textId="77777777" w:rsidR="00D466B6" w:rsidRPr="00A05FC2" w:rsidRDefault="00D466B6" w:rsidP="00240B98">
            <w:pPr>
              <w:pStyle w:val="TableText"/>
            </w:pPr>
            <w:r w:rsidRPr="00A05FC2">
              <w:t>171</w:t>
            </w:r>
          </w:p>
        </w:tc>
        <w:tc>
          <w:tcPr>
            <w:tcW w:w="692" w:type="pct"/>
            <w:vAlign w:val="bottom"/>
          </w:tcPr>
          <w:p w14:paraId="16D53B5A" w14:textId="77777777" w:rsidR="00D466B6" w:rsidRPr="00A05FC2" w:rsidRDefault="00D466B6" w:rsidP="00240B98">
            <w:pPr>
              <w:pStyle w:val="TableText"/>
            </w:pPr>
            <w:r w:rsidRPr="00A05FC2">
              <w:t>0.0195</w:t>
            </w:r>
          </w:p>
        </w:tc>
      </w:tr>
      <w:tr w:rsidR="00D466B6" w:rsidRPr="00A05FC2" w14:paraId="16D53B63" w14:textId="77777777" w:rsidTr="00950A89">
        <w:trPr>
          <w:trHeight w:val="20"/>
        </w:trPr>
        <w:tc>
          <w:tcPr>
            <w:tcW w:w="873" w:type="pct"/>
            <w:vAlign w:val="center"/>
          </w:tcPr>
          <w:p w14:paraId="16D53B5C" w14:textId="77777777" w:rsidR="00D466B6" w:rsidRPr="00A05FC2" w:rsidRDefault="00D466B6" w:rsidP="00240B98">
            <w:pPr>
              <w:pStyle w:val="TableText"/>
            </w:pPr>
            <w:r w:rsidRPr="00A05FC2">
              <w:t>30</w:t>
            </w:r>
          </w:p>
        </w:tc>
        <w:tc>
          <w:tcPr>
            <w:tcW w:w="559" w:type="pct"/>
            <w:vAlign w:val="center"/>
          </w:tcPr>
          <w:p w14:paraId="16D53B5D" w14:textId="77777777" w:rsidR="00D466B6" w:rsidRPr="00A05FC2" w:rsidRDefault="00D466B6" w:rsidP="00240B98">
            <w:pPr>
              <w:pStyle w:val="TableText"/>
            </w:pPr>
            <w:r w:rsidRPr="00A05FC2">
              <w:t>10</w:t>
            </w:r>
          </w:p>
        </w:tc>
        <w:tc>
          <w:tcPr>
            <w:tcW w:w="559" w:type="pct"/>
            <w:vAlign w:val="center"/>
          </w:tcPr>
          <w:p w14:paraId="16D53B5E" w14:textId="77777777" w:rsidR="00D466B6" w:rsidRPr="00A05FC2" w:rsidRDefault="00D466B6" w:rsidP="00240B98">
            <w:pPr>
              <w:pStyle w:val="TableText"/>
            </w:pPr>
            <w:r w:rsidRPr="00A05FC2">
              <w:t>18</w:t>
            </w:r>
          </w:p>
        </w:tc>
        <w:tc>
          <w:tcPr>
            <w:tcW w:w="813" w:type="pct"/>
            <w:vAlign w:val="center"/>
          </w:tcPr>
          <w:p w14:paraId="16D53B5F" w14:textId="77777777" w:rsidR="00D466B6" w:rsidRPr="00A05FC2" w:rsidRDefault="00D466B6" w:rsidP="00240B98">
            <w:pPr>
              <w:pStyle w:val="TableText"/>
            </w:pPr>
            <w:r w:rsidRPr="00A05FC2">
              <w:t>19.16</w:t>
            </w:r>
          </w:p>
        </w:tc>
        <w:tc>
          <w:tcPr>
            <w:tcW w:w="813" w:type="pct"/>
            <w:vAlign w:val="center"/>
          </w:tcPr>
          <w:p w14:paraId="16D53B60" w14:textId="77777777" w:rsidR="00D466B6" w:rsidRPr="00A05FC2" w:rsidRDefault="00D466B6" w:rsidP="00240B98">
            <w:pPr>
              <w:pStyle w:val="TableText"/>
            </w:pPr>
            <w:r w:rsidRPr="00A05FC2">
              <w:t>20.94</w:t>
            </w:r>
          </w:p>
        </w:tc>
        <w:tc>
          <w:tcPr>
            <w:tcW w:w="691" w:type="pct"/>
            <w:vAlign w:val="bottom"/>
          </w:tcPr>
          <w:p w14:paraId="16D53B61" w14:textId="77777777" w:rsidR="00D466B6" w:rsidRPr="00A05FC2" w:rsidRDefault="00D466B6" w:rsidP="00240B98">
            <w:pPr>
              <w:pStyle w:val="TableText"/>
            </w:pPr>
            <w:r w:rsidRPr="00A05FC2">
              <w:t>118</w:t>
            </w:r>
          </w:p>
        </w:tc>
        <w:tc>
          <w:tcPr>
            <w:tcW w:w="692" w:type="pct"/>
            <w:vAlign w:val="bottom"/>
          </w:tcPr>
          <w:p w14:paraId="16D53B62" w14:textId="77777777" w:rsidR="00D466B6" w:rsidRPr="00A05FC2" w:rsidRDefault="00D466B6" w:rsidP="00240B98">
            <w:pPr>
              <w:pStyle w:val="TableText"/>
            </w:pPr>
            <w:r w:rsidRPr="00A05FC2">
              <w:t>0.0135</w:t>
            </w:r>
          </w:p>
        </w:tc>
      </w:tr>
      <w:tr w:rsidR="00D466B6" w:rsidRPr="00A05FC2" w14:paraId="16D53B6B" w14:textId="77777777" w:rsidTr="00950A89">
        <w:trPr>
          <w:trHeight w:val="20"/>
        </w:trPr>
        <w:tc>
          <w:tcPr>
            <w:tcW w:w="873" w:type="pct"/>
            <w:vAlign w:val="center"/>
          </w:tcPr>
          <w:p w14:paraId="16D53B64" w14:textId="77777777" w:rsidR="00D466B6" w:rsidRPr="00A05FC2" w:rsidRDefault="00D466B6" w:rsidP="00240B98">
            <w:pPr>
              <w:pStyle w:val="TableText"/>
            </w:pPr>
            <w:r w:rsidRPr="00A05FC2">
              <w:t>30</w:t>
            </w:r>
          </w:p>
        </w:tc>
        <w:tc>
          <w:tcPr>
            <w:tcW w:w="559" w:type="pct"/>
            <w:vAlign w:val="center"/>
          </w:tcPr>
          <w:p w14:paraId="16D53B65" w14:textId="77777777" w:rsidR="00D466B6" w:rsidRPr="00A05FC2" w:rsidRDefault="00D466B6" w:rsidP="00240B98">
            <w:pPr>
              <w:pStyle w:val="TableText"/>
            </w:pPr>
            <w:r w:rsidRPr="00A05FC2">
              <w:t>12</w:t>
            </w:r>
          </w:p>
        </w:tc>
        <w:tc>
          <w:tcPr>
            <w:tcW w:w="559" w:type="pct"/>
            <w:vAlign w:val="center"/>
          </w:tcPr>
          <w:p w14:paraId="16D53B66" w14:textId="77777777" w:rsidR="00D466B6" w:rsidRPr="00A05FC2" w:rsidRDefault="00D466B6" w:rsidP="00240B98">
            <w:pPr>
              <w:pStyle w:val="TableText"/>
            </w:pPr>
            <w:r w:rsidRPr="00A05FC2">
              <w:t>20</w:t>
            </w:r>
          </w:p>
        </w:tc>
        <w:tc>
          <w:tcPr>
            <w:tcW w:w="813" w:type="pct"/>
            <w:vAlign w:val="center"/>
          </w:tcPr>
          <w:p w14:paraId="16D53B67" w14:textId="77777777" w:rsidR="00D466B6" w:rsidRPr="00A05FC2" w:rsidRDefault="00D466B6" w:rsidP="00240B98">
            <w:pPr>
              <w:pStyle w:val="TableText"/>
            </w:pPr>
            <w:r w:rsidRPr="00A05FC2">
              <w:t>19.16</w:t>
            </w:r>
          </w:p>
        </w:tc>
        <w:tc>
          <w:tcPr>
            <w:tcW w:w="813" w:type="pct"/>
            <w:vAlign w:val="center"/>
          </w:tcPr>
          <w:p w14:paraId="16D53B68" w14:textId="77777777" w:rsidR="00D466B6" w:rsidRPr="00A05FC2" w:rsidRDefault="00D466B6" w:rsidP="00240B98">
            <w:pPr>
              <w:pStyle w:val="TableText"/>
            </w:pPr>
            <w:r w:rsidRPr="00A05FC2">
              <w:t>20.94</w:t>
            </w:r>
          </w:p>
        </w:tc>
        <w:tc>
          <w:tcPr>
            <w:tcW w:w="691" w:type="pct"/>
            <w:vAlign w:val="bottom"/>
          </w:tcPr>
          <w:p w14:paraId="16D53B69" w14:textId="77777777" w:rsidR="00D466B6" w:rsidRPr="00A05FC2" w:rsidRDefault="00D466B6" w:rsidP="00240B98">
            <w:pPr>
              <w:pStyle w:val="TableText"/>
            </w:pPr>
            <w:r w:rsidRPr="00A05FC2">
              <w:t>86</w:t>
            </w:r>
          </w:p>
        </w:tc>
        <w:tc>
          <w:tcPr>
            <w:tcW w:w="692" w:type="pct"/>
            <w:vAlign w:val="bottom"/>
          </w:tcPr>
          <w:p w14:paraId="16D53B6A" w14:textId="77777777" w:rsidR="00D466B6" w:rsidRPr="00A05FC2" w:rsidRDefault="00D466B6" w:rsidP="00240B98">
            <w:pPr>
              <w:pStyle w:val="TableText"/>
            </w:pPr>
            <w:r w:rsidRPr="00A05FC2">
              <w:t>0.0099</w:t>
            </w:r>
          </w:p>
        </w:tc>
      </w:tr>
      <w:tr w:rsidR="00D466B6" w:rsidRPr="00A05FC2" w14:paraId="16D53B73" w14:textId="77777777" w:rsidTr="00950A89">
        <w:trPr>
          <w:trHeight w:val="20"/>
        </w:trPr>
        <w:tc>
          <w:tcPr>
            <w:tcW w:w="873" w:type="pct"/>
            <w:vAlign w:val="center"/>
          </w:tcPr>
          <w:p w14:paraId="16D53B6C" w14:textId="77777777" w:rsidR="00D466B6" w:rsidRPr="00A05FC2" w:rsidRDefault="00D466B6" w:rsidP="00240B98">
            <w:pPr>
              <w:pStyle w:val="TableText"/>
            </w:pPr>
            <w:r w:rsidRPr="00A05FC2">
              <w:t>30</w:t>
            </w:r>
          </w:p>
        </w:tc>
        <w:tc>
          <w:tcPr>
            <w:tcW w:w="559" w:type="pct"/>
            <w:vAlign w:val="center"/>
          </w:tcPr>
          <w:p w14:paraId="16D53B6D" w14:textId="77777777" w:rsidR="00D466B6" w:rsidRPr="00A05FC2" w:rsidRDefault="00D466B6" w:rsidP="00240B98">
            <w:pPr>
              <w:pStyle w:val="TableText"/>
            </w:pPr>
            <w:r w:rsidRPr="00A05FC2">
              <w:t>8</w:t>
            </w:r>
          </w:p>
        </w:tc>
        <w:tc>
          <w:tcPr>
            <w:tcW w:w="559" w:type="pct"/>
            <w:vAlign w:val="center"/>
          </w:tcPr>
          <w:p w14:paraId="16D53B6E" w14:textId="77777777" w:rsidR="00D466B6" w:rsidRPr="00A05FC2" w:rsidRDefault="00D466B6" w:rsidP="00240B98">
            <w:pPr>
              <w:pStyle w:val="TableText"/>
            </w:pPr>
            <w:r w:rsidRPr="00A05FC2">
              <w:t>18</w:t>
            </w:r>
          </w:p>
        </w:tc>
        <w:tc>
          <w:tcPr>
            <w:tcW w:w="813" w:type="pct"/>
            <w:vAlign w:val="center"/>
          </w:tcPr>
          <w:p w14:paraId="16D53B6F" w14:textId="77777777" w:rsidR="00D466B6" w:rsidRPr="00A05FC2" w:rsidRDefault="00D466B6" w:rsidP="00240B98">
            <w:pPr>
              <w:pStyle w:val="TableText"/>
            </w:pPr>
            <w:r w:rsidRPr="00A05FC2">
              <w:t>19.16</w:t>
            </w:r>
          </w:p>
        </w:tc>
        <w:tc>
          <w:tcPr>
            <w:tcW w:w="813" w:type="pct"/>
            <w:vAlign w:val="center"/>
          </w:tcPr>
          <w:p w14:paraId="16D53B70" w14:textId="77777777" w:rsidR="00D466B6" w:rsidRPr="00A05FC2" w:rsidRDefault="00D466B6" w:rsidP="00240B98">
            <w:pPr>
              <w:pStyle w:val="TableText"/>
            </w:pPr>
            <w:r w:rsidRPr="00A05FC2">
              <w:t>20.94</w:t>
            </w:r>
          </w:p>
        </w:tc>
        <w:tc>
          <w:tcPr>
            <w:tcW w:w="691" w:type="pct"/>
            <w:vAlign w:val="bottom"/>
          </w:tcPr>
          <w:p w14:paraId="16D53B71" w14:textId="77777777" w:rsidR="00D466B6" w:rsidRPr="00A05FC2" w:rsidRDefault="00D466B6" w:rsidP="00240B98">
            <w:pPr>
              <w:pStyle w:val="TableText"/>
            </w:pPr>
            <w:r w:rsidRPr="00A05FC2">
              <w:t>194</w:t>
            </w:r>
          </w:p>
        </w:tc>
        <w:tc>
          <w:tcPr>
            <w:tcW w:w="692" w:type="pct"/>
            <w:vAlign w:val="bottom"/>
          </w:tcPr>
          <w:p w14:paraId="16D53B72" w14:textId="77777777" w:rsidR="00D466B6" w:rsidRPr="00A05FC2" w:rsidRDefault="00D466B6" w:rsidP="00240B98">
            <w:pPr>
              <w:pStyle w:val="TableText"/>
            </w:pPr>
            <w:r w:rsidRPr="00A05FC2">
              <w:t>0.0221</w:t>
            </w:r>
          </w:p>
        </w:tc>
      </w:tr>
      <w:tr w:rsidR="00D466B6" w:rsidRPr="00A05FC2" w14:paraId="16D53B7B" w14:textId="77777777" w:rsidTr="00950A89">
        <w:trPr>
          <w:trHeight w:val="20"/>
        </w:trPr>
        <w:tc>
          <w:tcPr>
            <w:tcW w:w="873" w:type="pct"/>
            <w:vAlign w:val="center"/>
          </w:tcPr>
          <w:p w14:paraId="16D53B74" w14:textId="77777777" w:rsidR="00D466B6" w:rsidRPr="00A05FC2" w:rsidRDefault="00D466B6" w:rsidP="00240B98">
            <w:pPr>
              <w:pStyle w:val="TableText"/>
            </w:pPr>
            <w:r w:rsidRPr="00A05FC2">
              <w:t>30</w:t>
            </w:r>
          </w:p>
        </w:tc>
        <w:tc>
          <w:tcPr>
            <w:tcW w:w="559" w:type="pct"/>
            <w:vAlign w:val="center"/>
          </w:tcPr>
          <w:p w14:paraId="16D53B75" w14:textId="77777777" w:rsidR="00D466B6" w:rsidRPr="00A05FC2" w:rsidRDefault="00D466B6" w:rsidP="00240B98">
            <w:pPr>
              <w:pStyle w:val="TableText"/>
            </w:pPr>
            <w:r w:rsidRPr="00A05FC2">
              <w:t>10</w:t>
            </w:r>
          </w:p>
        </w:tc>
        <w:tc>
          <w:tcPr>
            <w:tcW w:w="559" w:type="pct"/>
            <w:vAlign w:val="center"/>
          </w:tcPr>
          <w:p w14:paraId="16D53B76" w14:textId="77777777" w:rsidR="00D466B6" w:rsidRPr="00A05FC2" w:rsidRDefault="00D466B6" w:rsidP="00240B98">
            <w:pPr>
              <w:pStyle w:val="TableText"/>
            </w:pPr>
            <w:r w:rsidRPr="00A05FC2">
              <w:t>20</w:t>
            </w:r>
          </w:p>
        </w:tc>
        <w:tc>
          <w:tcPr>
            <w:tcW w:w="813" w:type="pct"/>
            <w:vAlign w:val="center"/>
          </w:tcPr>
          <w:p w14:paraId="16D53B77" w14:textId="77777777" w:rsidR="00D466B6" w:rsidRPr="00A05FC2" w:rsidRDefault="00D466B6" w:rsidP="00240B98">
            <w:pPr>
              <w:pStyle w:val="TableText"/>
            </w:pPr>
            <w:r w:rsidRPr="00A05FC2">
              <w:t>19.16</w:t>
            </w:r>
          </w:p>
        </w:tc>
        <w:tc>
          <w:tcPr>
            <w:tcW w:w="813" w:type="pct"/>
            <w:vAlign w:val="center"/>
          </w:tcPr>
          <w:p w14:paraId="16D53B78" w14:textId="77777777" w:rsidR="00D466B6" w:rsidRPr="00A05FC2" w:rsidRDefault="00D466B6" w:rsidP="00240B98">
            <w:pPr>
              <w:pStyle w:val="TableText"/>
            </w:pPr>
            <w:r w:rsidRPr="00A05FC2">
              <w:t>20.94</w:t>
            </w:r>
          </w:p>
        </w:tc>
        <w:tc>
          <w:tcPr>
            <w:tcW w:w="691" w:type="pct"/>
            <w:vAlign w:val="bottom"/>
          </w:tcPr>
          <w:p w14:paraId="16D53B79" w14:textId="77777777" w:rsidR="00D466B6" w:rsidRPr="00A05FC2" w:rsidRDefault="00D466B6" w:rsidP="00240B98">
            <w:pPr>
              <w:pStyle w:val="TableText"/>
            </w:pPr>
            <w:r w:rsidRPr="00A05FC2">
              <w:t>137</w:t>
            </w:r>
          </w:p>
        </w:tc>
        <w:tc>
          <w:tcPr>
            <w:tcW w:w="692" w:type="pct"/>
            <w:vAlign w:val="bottom"/>
          </w:tcPr>
          <w:p w14:paraId="16D53B7A" w14:textId="77777777" w:rsidR="00D466B6" w:rsidRPr="00A05FC2" w:rsidRDefault="00D466B6" w:rsidP="00240B98">
            <w:pPr>
              <w:pStyle w:val="TableText"/>
            </w:pPr>
            <w:r w:rsidRPr="00A05FC2">
              <w:t>0.0156</w:t>
            </w:r>
          </w:p>
        </w:tc>
      </w:tr>
      <w:tr w:rsidR="00D466B6" w:rsidRPr="00A05FC2" w14:paraId="16D53B83" w14:textId="77777777" w:rsidTr="00950A89">
        <w:trPr>
          <w:trHeight w:val="20"/>
        </w:trPr>
        <w:tc>
          <w:tcPr>
            <w:tcW w:w="873" w:type="pct"/>
            <w:vAlign w:val="center"/>
          </w:tcPr>
          <w:p w14:paraId="16D53B7C" w14:textId="77777777" w:rsidR="00D466B6" w:rsidRPr="00A05FC2" w:rsidRDefault="00D466B6" w:rsidP="00240B98">
            <w:pPr>
              <w:pStyle w:val="TableText"/>
            </w:pPr>
            <w:r w:rsidRPr="00A05FC2">
              <w:t>30</w:t>
            </w:r>
          </w:p>
        </w:tc>
        <w:tc>
          <w:tcPr>
            <w:tcW w:w="559" w:type="pct"/>
            <w:vAlign w:val="center"/>
          </w:tcPr>
          <w:p w14:paraId="16D53B7D" w14:textId="77777777" w:rsidR="00D466B6" w:rsidRPr="00A05FC2" w:rsidRDefault="00D466B6" w:rsidP="00240B98">
            <w:pPr>
              <w:pStyle w:val="TableText"/>
            </w:pPr>
            <w:r w:rsidRPr="00A05FC2">
              <w:t>12</w:t>
            </w:r>
          </w:p>
        </w:tc>
        <w:tc>
          <w:tcPr>
            <w:tcW w:w="559" w:type="pct"/>
            <w:vAlign w:val="center"/>
          </w:tcPr>
          <w:p w14:paraId="16D53B7E" w14:textId="77777777" w:rsidR="00D466B6" w:rsidRPr="00A05FC2" w:rsidRDefault="00D466B6" w:rsidP="00240B98">
            <w:pPr>
              <w:pStyle w:val="TableText"/>
            </w:pPr>
            <w:r w:rsidRPr="00A05FC2">
              <w:t>22</w:t>
            </w:r>
          </w:p>
        </w:tc>
        <w:tc>
          <w:tcPr>
            <w:tcW w:w="813" w:type="pct"/>
            <w:vAlign w:val="center"/>
          </w:tcPr>
          <w:p w14:paraId="16D53B7F" w14:textId="77777777" w:rsidR="00D466B6" w:rsidRPr="00A05FC2" w:rsidRDefault="00D466B6" w:rsidP="00240B98">
            <w:pPr>
              <w:pStyle w:val="TableText"/>
            </w:pPr>
            <w:r w:rsidRPr="00A05FC2">
              <w:t>19.16</w:t>
            </w:r>
          </w:p>
        </w:tc>
        <w:tc>
          <w:tcPr>
            <w:tcW w:w="813" w:type="pct"/>
            <w:vAlign w:val="center"/>
          </w:tcPr>
          <w:p w14:paraId="16D53B80" w14:textId="77777777" w:rsidR="00D466B6" w:rsidRPr="00A05FC2" w:rsidRDefault="00D466B6" w:rsidP="00240B98">
            <w:pPr>
              <w:pStyle w:val="TableText"/>
            </w:pPr>
            <w:r w:rsidRPr="00A05FC2">
              <w:t>20.94</w:t>
            </w:r>
          </w:p>
        </w:tc>
        <w:tc>
          <w:tcPr>
            <w:tcW w:w="691" w:type="pct"/>
            <w:vAlign w:val="bottom"/>
          </w:tcPr>
          <w:p w14:paraId="16D53B81" w14:textId="77777777" w:rsidR="00D466B6" w:rsidRPr="00A05FC2" w:rsidRDefault="00D466B6" w:rsidP="00240B98">
            <w:pPr>
              <w:pStyle w:val="TableText"/>
            </w:pPr>
            <w:r w:rsidRPr="00A05FC2">
              <w:t>101</w:t>
            </w:r>
          </w:p>
        </w:tc>
        <w:tc>
          <w:tcPr>
            <w:tcW w:w="692" w:type="pct"/>
            <w:vAlign w:val="bottom"/>
          </w:tcPr>
          <w:p w14:paraId="16D53B82" w14:textId="77777777" w:rsidR="00D466B6" w:rsidRPr="00A05FC2" w:rsidRDefault="00D466B6" w:rsidP="00240B98">
            <w:pPr>
              <w:pStyle w:val="TableText"/>
            </w:pPr>
            <w:r w:rsidRPr="00A05FC2">
              <w:t>0.0116</w:t>
            </w:r>
          </w:p>
        </w:tc>
      </w:tr>
      <w:tr w:rsidR="00D466B6" w:rsidRPr="00A05FC2" w14:paraId="16D53B8B" w14:textId="77777777" w:rsidTr="00950A89">
        <w:trPr>
          <w:trHeight w:val="20"/>
        </w:trPr>
        <w:tc>
          <w:tcPr>
            <w:tcW w:w="873" w:type="pct"/>
            <w:vAlign w:val="center"/>
          </w:tcPr>
          <w:p w14:paraId="16D53B84" w14:textId="77777777" w:rsidR="00D466B6" w:rsidRPr="00A05FC2" w:rsidRDefault="00D466B6" w:rsidP="00240B98">
            <w:pPr>
              <w:pStyle w:val="TableText"/>
            </w:pPr>
            <w:r w:rsidRPr="00A05FC2">
              <w:t>40</w:t>
            </w:r>
          </w:p>
        </w:tc>
        <w:tc>
          <w:tcPr>
            <w:tcW w:w="559" w:type="pct"/>
            <w:vAlign w:val="center"/>
          </w:tcPr>
          <w:p w14:paraId="16D53B85" w14:textId="77777777" w:rsidR="00D466B6" w:rsidRPr="00A05FC2" w:rsidRDefault="00D466B6" w:rsidP="00240B98">
            <w:pPr>
              <w:pStyle w:val="TableText"/>
            </w:pPr>
            <w:r w:rsidRPr="00A05FC2">
              <w:t>8</w:t>
            </w:r>
          </w:p>
        </w:tc>
        <w:tc>
          <w:tcPr>
            <w:tcW w:w="559" w:type="pct"/>
            <w:vAlign w:val="center"/>
          </w:tcPr>
          <w:p w14:paraId="16D53B86" w14:textId="77777777" w:rsidR="00D466B6" w:rsidRPr="00A05FC2" w:rsidRDefault="00D466B6" w:rsidP="00240B98">
            <w:pPr>
              <w:pStyle w:val="TableText"/>
            </w:pPr>
            <w:r w:rsidRPr="00A05FC2">
              <w:t>16</w:t>
            </w:r>
          </w:p>
        </w:tc>
        <w:tc>
          <w:tcPr>
            <w:tcW w:w="813" w:type="pct"/>
            <w:vAlign w:val="center"/>
          </w:tcPr>
          <w:p w14:paraId="16D53B87" w14:textId="77777777" w:rsidR="00D466B6" w:rsidRPr="00A05FC2" w:rsidRDefault="00D466B6" w:rsidP="00240B98">
            <w:pPr>
              <w:pStyle w:val="TableText"/>
            </w:pPr>
            <w:r w:rsidRPr="00A05FC2">
              <w:t>23.18</w:t>
            </w:r>
          </w:p>
        </w:tc>
        <w:tc>
          <w:tcPr>
            <w:tcW w:w="813" w:type="pct"/>
            <w:vAlign w:val="center"/>
          </w:tcPr>
          <w:p w14:paraId="16D53B88" w14:textId="77777777" w:rsidR="00D466B6" w:rsidRPr="00A05FC2" w:rsidRDefault="00D466B6" w:rsidP="00240B98">
            <w:pPr>
              <w:pStyle w:val="TableText"/>
            </w:pPr>
            <w:r w:rsidRPr="00A05FC2">
              <w:t>25.31</w:t>
            </w:r>
          </w:p>
        </w:tc>
        <w:tc>
          <w:tcPr>
            <w:tcW w:w="691" w:type="pct"/>
            <w:vAlign w:val="bottom"/>
          </w:tcPr>
          <w:p w14:paraId="16D53B89" w14:textId="77777777" w:rsidR="00D466B6" w:rsidRPr="00A05FC2" w:rsidRDefault="00D466B6" w:rsidP="00240B98">
            <w:pPr>
              <w:pStyle w:val="TableText"/>
            </w:pPr>
            <w:r w:rsidRPr="00A05FC2">
              <w:t>207</w:t>
            </w:r>
          </w:p>
        </w:tc>
        <w:tc>
          <w:tcPr>
            <w:tcW w:w="692" w:type="pct"/>
            <w:vAlign w:val="bottom"/>
          </w:tcPr>
          <w:p w14:paraId="16D53B8A" w14:textId="77777777" w:rsidR="00D466B6" w:rsidRPr="00A05FC2" w:rsidRDefault="00D466B6" w:rsidP="00240B98">
            <w:pPr>
              <w:pStyle w:val="TableText"/>
            </w:pPr>
            <w:r w:rsidRPr="00A05FC2">
              <w:t>0.0236</w:t>
            </w:r>
          </w:p>
        </w:tc>
      </w:tr>
      <w:tr w:rsidR="00D466B6" w:rsidRPr="00A05FC2" w14:paraId="16D53B93" w14:textId="77777777" w:rsidTr="00950A89">
        <w:trPr>
          <w:trHeight w:val="20"/>
        </w:trPr>
        <w:tc>
          <w:tcPr>
            <w:tcW w:w="873" w:type="pct"/>
            <w:vAlign w:val="center"/>
          </w:tcPr>
          <w:p w14:paraId="16D53B8C" w14:textId="77777777" w:rsidR="00D466B6" w:rsidRPr="00A05FC2" w:rsidRDefault="00D466B6" w:rsidP="00240B98">
            <w:pPr>
              <w:pStyle w:val="TableText"/>
            </w:pPr>
            <w:r w:rsidRPr="00A05FC2">
              <w:t>40</w:t>
            </w:r>
          </w:p>
        </w:tc>
        <w:tc>
          <w:tcPr>
            <w:tcW w:w="559" w:type="pct"/>
            <w:vAlign w:val="center"/>
          </w:tcPr>
          <w:p w14:paraId="16D53B8D" w14:textId="77777777" w:rsidR="00D466B6" w:rsidRPr="00A05FC2" w:rsidRDefault="00D466B6" w:rsidP="00240B98">
            <w:pPr>
              <w:pStyle w:val="TableText"/>
            </w:pPr>
            <w:r w:rsidRPr="00A05FC2">
              <w:t>10</w:t>
            </w:r>
          </w:p>
        </w:tc>
        <w:tc>
          <w:tcPr>
            <w:tcW w:w="559" w:type="pct"/>
            <w:vAlign w:val="center"/>
          </w:tcPr>
          <w:p w14:paraId="16D53B8E" w14:textId="77777777" w:rsidR="00D466B6" w:rsidRPr="00A05FC2" w:rsidRDefault="00D466B6" w:rsidP="00240B98">
            <w:pPr>
              <w:pStyle w:val="TableText"/>
            </w:pPr>
            <w:r w:rsidRPr="00A05FC2">
              <w:t>18</w:t>
            </w:r>
          </w:p>
        </w:tc>
        <w:tc>
          <w:tcPr>
            <w:tcW w:w="813" w:type="pct"/>
            <w:vAlign w:val="center"/>
          </w:tcPr>
          <w:p w14:paraId="16D53B8F" w14:textId="77777777" w:rsidR="00D466B6" w:rsidRPr="00A05FC2" w:rsidRDefault="00D466B6" w:rsidP="00240B98">
            <w:pPr>
              <w:pStyle w:val="TableText"/>
            </w:pPr>
            <w:r w:rsidRPr="00A05FC2">
              <w:t>23.18</w:t>
            </w:r>
          </w:p>
        </w:tc>
        <w:tc>
          <w:tcPr>
            <w:tcW w:w="813" w:type="pct"/>
            <w:vAlign w:val="center"/>
          </w:tcPr>
          <w:p w14:paraId="16D53B90" w14:textId="77777777" w:rsidR="00D466B6" w:rsidRPr="00A05FC2" w:rsidRDefault="00D466B6" w:rsidP="00240B98">
            <w:pPr>
              <w:pStyle w:val="TableText"/>
            </w:pPr>
            <w:r w:rsidRPr="00A05FC2">
              <w:t>25.31</w:t>
            </w:r>
          </w:p>
        </w:tc>
        <w:tc>
          <w:tcPr>
            <w:tcW w:w="691" w:type="pct"/>
            <w:vAlign w:val="bottom"/>
          </w:tcPr>
          <w:p w14:paraId="16D53B91" w14:textId="77777777" w:rsidR="00D466B6" w:rsidRPr="00A05FC2" w:rsidRDefault="00D466B6" w:rsidP="00240B98">
            <w:pPr>
              <w:pStyle w:val="TableText"/>
            </w:pPr>
            <w:r w:rsidRPr="00A05FC2">
              <w:t>143</w:t>
            </w:r>
          </w:p>
        </w:tc>
        <w:tc>
          <w:tcPr>
            <w:tcW w:w="692" w:type="pct"/>
            <w:vAlign w:val="bottom"/>
          </w:tcPr>
          <w:p w14:paraId="16D53B92" w14:textId="77777777" w:rsidR="00D466B6" w:rsidRPr="00A05FC2" w:rsidRDefault="00D466B6" w:rsidP="00240B98">
            <w:pPr>
              <w:pStyle w:val="TableText"/>
            </w:pPr>
            <w:r w:rsidRPr="00A05FC2">
              <w:t>0.0164</w:t>
            </w:r>
          </w:p>
        </w:tc>
      </w:tr>
      <w:tr w:rsidR="00D466B6" w:rsidRPr="00A05FC2" w14:paraId="16D53B9B" w14:textId="77777777" w:rsidTr="00950A89">
        <w:trPr>
          <w:trHeight w:val="20"/>
        </w:trPr>
        <w:tc>
          <w:tcPr>
            <w:tcW w:w="873" w:type="pct"/>
            <w:vAlign w:val="center"/>
          </w:tcPr>
          <w:p w14:paraId="16D53B94" w14:textId="77777777" w:rsidR="00D466B6" w:rsidRPr="00A05FC2" w:rsidRDefault="00D466B6" w:rsidP="00240B98">
            <w:pPr>
              <w:pStyle w:val="TableText"/>
            </w:pPr>
            <w:r w:rsidRPr="00A05FC2">
              <w:t>40</w:t>
            </w:r>
          </w:p>
        </w:tc>
        <w:tc>
          <w:tcPr>
            <w:tcW w:w="559" w:type="pct"/>
            <w:vAlign w:val="center"/>
          </w:tcPr>
          <w:p w14:paraId="16D53B95" w14:textId="77777777" w:rsidR="00D466B6" w:rsidRPr="00A05FC2" w:rsidRDefault="00D466B6" w:rsidP="00240B98">
            <w:pPr>
              <w:pStyle w:val="TableText"/>
            </w:pPr>
            <w:r w:rsidRPr="00A05FC2">
              <w:t>12</w:t>
            </w:r>
          </w:p>
        </w:tc>
        <w:tc>
          <w:tcPr>
            <w:tcW w:w="559" w:type="pct"/>
            <w:vAlign w:val="center"/>
          </w:tcPr>
          <w:p w14:paraId="16D53B96" w14:textId="77777777" w:rsidR="00D466B6" w:rsidRPr="00A05FC2" w:rsidRDefault="00D466B6" w:rsidP="00240B98">
            <w:pPr>
              <w:pStyle w:val="TableText"/>
            </w:pPr>
            <w:r w:rsidRPr="00A05FC2">
              <w:t>20</w:t>
            </w:r>
          </w:p>
        </w:tc>
        <w:tc>
          <w:tcPr>
            <w:tcW w:w="813" w:type="pct"/>
            <w:vAlign w:val="center"/>
          </w:tcPr>
          <w:p w14:paraId="16D53B97" w14:textId="77777777" w:rsidR="00D466B6" w:rsidRPr="00A05FC2" w:rsidRDefault="00D466B6" w:rsidP="00240B98">
            <w:pPr>
              <w:pStyle w:val="TableText"/>
            </w:pPr>
            <w:r w:rsidRPr="00A05FC2">
              <w:t>23.18</w:t>
            </w:r>
          </w:p>
        </w:tc>
        <w:tc>
          <w:tcPr>
            <w:tcW w:w="813" w:type="pct"/>
            <w:vAlign w:val="center"/>
          </w:tcPr>
          <w:p w14:paraId="16D53B98" w14:textId="77777777" w:rsidR="00D466B6" w:rsidRPr="00A05FC2" w:rsidRDefault="00D466B6" w:rsidP="00240B98">
            <w:pPr>
              <w:pStyle w:val="TableText"/>
            </w:pPr>
            <w:r w:rsidRPr="00A05FC2">
              <w:t>25.31</w:t>
            </w:r>
          </w:p>
        </w:tc>
        <w:tc>
          <w:tcPr>
            <w:tcW w:w="691" w:type="pct"/>
            <w:vAlign w:val="bottom"/>
          </w:tcPr>
          <w:p w14:paraId="16D53B99" w14:textId="77777777" w:rsidR="00D466B6" w:rsidRPr="00A05FC2" w:rsidRDefault="00D466B6" w:rsidP="00240B98">
            <w:pPr>
              <w:pStyle w:val="TableText"/>
            </w:pPr>
            <w:r w:rsidRPr="00A05FC2">
              <w:t>105</w:t>
            </w:r>
          </w:p>
        </w:tc>
        <w:tc>
          <w:tcPr>
            <w:tcW w:w="692" w:type="pct"/>
            <w:vAlign w:val="bottom"/>
          </w:tcPr>
          <w:p w14:paraId="16D53B9A" w14:textId="77777777" w:rsidR="00D466B6" w:rsidRPr="00A05FC2" w:rsidRDefault="00D466B6" w:rsidP="00240B98">
            <w:pPr>
              <w:pStyle w:val="TableText"/>
            </w:pPr>
            <w:r w:rsidRPr="00A05FC2">
              <w:t>0.0120</w:t>
            </w:r>
          </w:p>
        </w:tc>
      </w:tr>
      <w:tr w:rsidR="00D466B6" w:rsidRPr="00A05FC2" w14:paraId="16D53BA3" w14:textId="77777777" w:rsidTr="00950A89">
        <w:trPr>
          <w:trHeight w:val="20"/>
        </w:trPr>
        <w:tc>
          <w:tcPr>
            <w:tcW w:w="873" w:type="pct"/>
            <w:vAlign w:val="center"/>
          </w:tcPr>
          <w:p w14:paraId="16D53B9C" w14:textId="77777777" w:rsidR="00D466B6" w:rsidRPr="00A05FC2" w:rsidRDefault="00D466B6" w:rsidP="00240B98">
            <w:pPr>
              <w:pStyle w:val="TableText"/>
            </w:pPr>
            <w:r w:rsidRPr="00A05FC2">
              <w:t>40</w:t>
            </w:r>
          </w:p>
        </w:tc>
        <w:tc>
          <w:tcPr>
            <w:tcW w:w="559" w:type="pct"/>
            <w:vAlign w:val="center"/>
          </w:tcPr>
          <w:p w14:paraId="16D53B9D" w14:textId="77777777" w:rsidR="00D466B6" w:rsidRPr="00A05FC2" w:rsidRDefault="00D466B6" w:rsidP="00240B98">
            <w:pPr>
              <w:pStyle w:val="TableText"/>
            </w:pPr>
            <w:r w:rsidRPr="00A05FC2">
              <w:t>8</w:t>
            </w:r>
          </w:p>
        </w:tc>
        <w:tc>
          <w:tcPr>
            <w:tcW w:w="559" w:type="pct"/>
            <w:vAlign w:val="center"/>
          </w:tcPr>
          <w:p w14:paraId="16D53B9E" w14:textId="77777777" w:rsidR="00D466B6" w:rsidRPr="00A05FC2" w:rsidRDefault="00D466B6" w:rsidP="00240B98">
            <w:pPr>
              <w:pStyle w:val="TableText"/>
            </w:pPr>
            <w:r w:rsidRPr="00A05FC2">
              <w:t>18</w:t>
            </w:r>
          </w:p>
        </w:tc>
        <w:tc>
          <w:tcPr>
            <w:tcW w:w="813" w:type="pct"/>
            <w:vAlign w:val="center"/>
          </w:tcPr>
          <w:p w14:paraId="16D53B9F" w14:textId="77777777" w:rsidR="00D466B6" w:rsidRPr="00A05FC2" w:rsidRDefault="00D466B6" w:rsidP="00240B98">
            <w:pPr>
              <w:pStyle w:val="TableText"/>
            </w:pPr>
            <w:r w:rsidRPr="00A05FC2">
              <w:t>23.18</w:t>
            </w:r>
          </w:p>
        </w:tc>
        <w:tc>
          <w:tcPr>
            <w:tcW w:w="813" w:type="pct"/>
            <w:vAlign w:val="center"/>
          </w:tcPr>
          <w:p w14:paraId="16D53BA0" w14:textId="77777777" w:rsidR="00D466B6" w:rsidRPr="00A05FC2" w:rsidRDefault="00D466B6" w:rsidP="00240B98">
            <w:pPr>
              <w:pStyle w:val="TableText"/>
            </w:pPr>
            <w:r w:rsidRPr="00A05FC2">
              <w:t>25.31</w:t>
            </w:r>
          </w:p>
        </w:tc>
        <w:tc>
          <w:tcPr>
            <w:tcW w:w="691" w:type="pct"/>
            <w:vAlign w:val="bottom"/>
          </w:tcPr>
          <w:p w14:paraId="16D53BA1" w14:textId="77777777" w:rsidR="00D466B6" w:rsidRPr="00A05FC2" w:rsidRDefault="00D466B6" w:rsidP="00240B98">
            <w:pPr>
              <w:pStyle w:val="TableText"/>
            </w:pPr>
            <w:r w:rsidRPr="00A05FC2">
              <w:t>234</w:t>
            </w:r>
          </w:p>
        </w:tc>
        <w:tc>
          <w:tcPr>
            <w:tcW w:w="692" w:type="pct"/>
            <w:vAlign w:val="bottom"/>
          </w:tcPr>
          <w:p w14:paraId="16D53BA2" w14:textId="77777777" w:rsidR="00D466B6" w:rsidRPr="00A05FC2" w:rsidRDefault="00D466B6" w:rsidP="00240B98">
            <w:pPr>
              <w:pStyle w:val="TableText"/>
            </w:pPr>
            <w:r w:rsidRPr="00A05FC2">
              <w:t>0.0268</w:t>
            </w:r>
          </w:p>
        </w:tc>
      </w:tr>
      <w:tr w:rsidR="00D466B6" w:rsidRPr="00A05FC2" w14:paraId="16D53BAB" w14:textId="77777777" w:rsidTr="00950A89">
        <w:trPr>
          <w:trHeight w:val="20"/>
        </w:trPr>
        <w:tc>
          <w:tcPr>
            <w:tcW w:w="873" w:type="pct"/>
            <w:vAlign w:val="center"/>
          </w:tcPr>
          <w:p w14:paraId="16D53BA4" w14:textId="77777777" w:rsidR="00D466B6" w:rsidRPr="00A05FC2" w:rsidRDefault="00D466B6" w:rsidP="00240B98">
            <w:pPr>
              <w:pStyle w:val="TableText"/>
            </w:pPr>
            <w:r w:rsidRPr="00A05FC2">
              <w:t>40</w:t>
            </w:r>
          </w:p>
        </w:tc>
        <w:tc>
          <w:tcPr>
            <w:tcW w:w="559" w:type="pct"/>
            <w:vAlign w:val="center"/>
          </w:tcPr>
          <w:p w14:paraId="16D53BA5" w14:textId="77777777" w:rsidR="00D466B6" w:rsidRPr="00A05FC2" w:rsidRDefault="00D466B6" w:rsidP="00240B98">
            <w:pPr>
              <w:pStyle w:val="TableText"/>
            </w:pPr>
            <w:r w:rsidRPr="00A05FC2">
              <w:t>10</w:t>
            </w:r>
          </w:p>
        </w:tc>
        <w:tc>
          <w:tcPr>
            <w:tcW w:w="559" w:type="pct"/>
            <w:vAlign w:val="center"/>
          </w:tcPr>
          <w:p w14:paraId="16D53BA6" w14:textId="77777777" w:rsidR="00D466B6" w:rsidRPr="00A05FC2" w:rsidRDefault="00D466B6" w:rsidP="00240B98">
            <w:pPr>
              <w:pStyle w:val="TableText"/>
            </w:pPr>
            <w:r w:rsidRPr="00A05FC2">
              <w:t>20</w:t>
            </w:r>
          </w:p>
        </w:tc>
        <w:tc>
          <w:tcPr>
            <w:tcW w:w="813" w:type="pct"/>
            <w:vAlign w:val="center"/>
          </w:tcPr>
          <w:p w14:paraId="16D53BA7" w14:textId="77777777" w:rsidR="00D466B6" w:rsidRPr="00A05FC2" w:rsidRDefault="00D466B6" w:rsidP="00240B98">
            <w:pPr>
              <w:pStyle w:val="TableText"/>
            </w:pPr>
            <w:r w:rsidRPr="00A05FC2">
              <w:t>23.18</w:t>
            </w:r>
          </w:p>
        </w:tc>
        <w:tc>
          <w:tcPr>
            <w:tcW w:w="813" w:type="pct"/>
            <w:vAlign w:val="center"/>
          </w:tcPr>
          <w:p w14:paraId="16D53BA8" w14:textId="77777777" w:rsidR="00D466B6" w:rsidRPr="00A05FC2" w:rsidRDefault="00D466B6" w:rsidP="00240B98">
            <w:pPr>
              <w:pStyle w:val="TableText"/>
            </w:pPr>
            <w:r w:rsidRPr="00A05FC2">
              <w:t>25.31</w:t>
            </w:r>
          </w:p>
        </w:tc>
        <w:tc>
          <w:tcPr>
            <w:tcW w:w="691" w:type="pct"/>
            <w:vAlign w:val="bottom"/>
          </w:tcPr>
          <w:p w14:paraId="16D53BA9" w14:textId="77777777" w:rsidR="00D466B6" w:rsidRPr="00A05FC2" w:rsidRDefault="00D466B6" w:rsidP="00240B98">
            <w:pPr>
              <w:pStyle w:val="TableText"/>
            </w:pPr>
            <w:r w:rsidRPr="00A05FC2">
              <w:t>165</w:t>
            </w:r>
          </w:p>
        </w:tc>
        <w:tc>
          <w:tcPr>
            <w:tcW w:w="692" w:type="pct"/>
            <w:vAlign w:val="bottom"/>
          </w:tcPr>
          <w:p w14:paraId="16D53BAA" w14:textId="77777777" w:rsidR="00D466B6" w:rsidRPr="00A05FC2" w:rsidRDefault="00D466B6" w:rsidP="00240B98">
            <w:pPr>
              <w:pStyle w:val="TableText"/>
            </w:pPr>
            <w:r w:rsidRPr="00A05FC2">
              <w:t>0.0189</w:t>
            </w:r>
          </w:p>
        </w:tc>
      </w:tr>
      <w:tr w:rsidR="00D466B6" w:rsidRPr="00A05FC2" w14:paraId="16D53BB3" w14:textId="77777777" w:rsidTr="00950A89">
        <w:trPr>
          <w:trHeight w:val="20"/>
        </w:trPr>
        <w:tc>
          <w:tcPr>
            <w:tcW w:w="873" w:type="pct"/>
            <w:vAlign w:val="center"/>
          </w:tcPr>
          <w:p w14:paraId="16D53BAC" w14:textId="77777777" w:rsidR="00D466B6" w:rsidRPr="00A05FC2" w:rsidRDefault="00D466B6" w:rsidP="00240B98">
            <w:pPr>
              <w:pStyle w:val="TableText"/>
            </w:pPr>
            <w:r w:rsidRPr="00A05FC2">
              <w:t>40</w:t>
            </w:r>
          </w:p>
        </w:tc>
        <w:tc>
          <w:tcPr>
            <w:tcW w:w="559" w:type="pct"/>
            <w:vAlign w:val="center"/>
          </w:tcPr>
          <w:p w14:paraId="16D53BAD" w14:textId="77777777" w:rsidR="00D466B6" w:rsidRPr="00A05FC2" w:rsidRDefault="00D466B6" w:rsidP="00240B98">
            <w:pPr>
              <w:pStyle w:val="TableText"/>
            </w:pPr>
            <w:r w:rsidRPr="00A05FC2">
              <w:t>12</w:t>
            </w:r>
          </w:p>
        </w:tc>
        <w:tc>
          <w:tcPr>
            <w:tcW w:w="559" w:type="pct"/>
            <w:vAlign w:val="center"/>
          </w:tcPr>
          <w:p w14:paraId="16D53BAE" w14:textId="77777777" w:rsidR="00D466B6" w:rsidRPr="00A05FC2" w:rsidRDefault="00D466B6" w:rsidP="00240B98">
            <w:pPr>
              <w:pStyle w:val="TableText"/>
            </w:pPr>
            <w:r w:rsidRPr="00A05FC2">
              <w:t>22</w:t>
            </w:r>
          </w:p>
        </w:tc>
        <w:tc>
          <w:tcPr>
            <w:tcW w:w="813" w:type="pct"/>
            <w:vAlign w:val="center"/>
          </w:tcPr>
          <w:p w14:paraId="16D53BAF" w14:textId="77777777" w:rsidR="00D466B6" w:rsidRPr="00A05FC2" w:rsidRDefault="00D466B6" w:rsidP="00240B98">
            <w:pPr>
              <w:pStyle w:val="TableText"/>
            </w:pPr>
            <w:r w:rsidRPr="00A05FC2">
              <w:t>23.18</w:t>
            </w:r>
          </w:p>
        </w:tc>
        <w:tc>
          <w:tcPr>
            <w:tcW w:w="813" w:type="pct"/>
            <w:vAlign w:val="center"/>
          </w:tcPr>
          <w:p w14:paraId="16D53BB0" w14:textId="77777777" w:rsidR="00D466B6" w:rsidRPr="00A05FC2" w:rsidRDefault="00D466B6" w:rsidP="00240B98">
            <w:pPr>
              <w:pStyle w:val="TableText"/>
            </w:pPr>
            <w:r w:rsidRPr="00A05FC2">
              <w:t>25.31</w:t>
            </w:r>
          </w:p>
        </w:tc>
        <w:tc>
          <w:tcPr>
            <w:tcW w:w="691" w:type="pct"/>
            <w:vAlign w:val="bottom"/>
          </w:tcPr>
          <w:p w14:paraId="16D53BB1" w14:textId="77777777" w:rsidR="00D466B6" w:rsidRPr="00A05FC2" w:rsidRDefault="00D466B6" w:rsidP="00240B98">
            <w:pPr>
              <w:pStyle w:val="TableText"/>
            </w:pPr>
            <w:r w:rsidRPr="00A05FC2">
              <w:t>123</w:t>
            </w:r>
          </w:p>
        </w:tc>
        <w:tc>
          <w:tcPr>
            <w:tcW w:w="692" w:type="pct"/>
            <w:vAlign w:val="bottom"/>
          </w:tcPr>
          <w:p w14:paraId="16D53BB2" w14:textId="77777777" w:rsidR="00D466B6" w:rsidRPr="00A05FC2" w:rsidRDefault="00D466B6" w:rsidP="00240B98">
            <w:pPr>
              <w:pStyle w:val="TableText"/>
            </w:pPr>
            <w:r w:rsidRPr="00A05FC2">
              <w:t>0.0140</w:t>
            </w:r>
          </w:p>
        </w:tc>
      </w:tr>
      <w:tr w:rsidR="00D466B6" w:rsidRPr="00A05FC2" w14:paraId="16D53BBB" w14:textId="77777777" w:rsidTr="00950A89">
        <w:trPr>
          <w:trHeight w:val="20"/>
        </w:trPr>
        <w:tc>
          <w:tcPr>
            <w:tcW w:w="873" w:type="pct"/>
            <w:vAlign w:val="center"/>
          </w:tcPr>
          <w:p w14:paraId="16D53BB4" w14:textId="77777777" w:rsidR="00D466B6" w:rsidRPr="00A05FC2" w:rsidRDefault="00D466B6" w:rsidP="00240B98">
            <w:pPr>
              <w:pStyle w:val="TableText"/>
            </w:pPr>
            <w:r w:rsidRPr="00A05FC2">
              <w:t>50</w:t>
            </w:r>
          </w:p>
        </w:tc>
        <w:tc>
          <w:tcPr>
            <w:tcW w:w="559" w:type="pct"/>
            <w:vAlign w:val="center"/>
          </w:tcPr>
          <w:p w14:paraId="16D53BB5" w14:textId="77777777" w:rsidR="00D466B6" w:rsidRPr="00A05FC2" w:rsidRDefault="00D466B6" w:rsidP="00240B98">
            <w:pPr>
              <w:pStyle w:val="TableText"/>
            </w:pPr>
            <w:r w:rsidRPr="00A05FC2">
              <w:t>8</w:t>
            </w:r>
          </w:p>
        </w:tc>
        <w:tc>
          <w:tcPr>
            <w:tcW w:w="559" w:type="pct"/>
            <w:vAlign w:val="center"/>
          </w:tcPr>
          <w:p w14:paraId="16D53BB6" w14:textId="77777777" w:rsidR="00D466B6" w:rsidRPr="00A05FC2" w:rsidRDefault="00D466B6" w:rsidP="00240B98">
            <w:pPr>
              <w:pStyle w:val="TableText"/>
            </w:pPr>
            <w:r w:rsidRPr="00A05FC2">
              <w:t>16</w:t>
            </w:r>
          </w:p>
        </w:tc>
        <w:tc>
          <w:tcPr>
            <w:tcW w:w="813" w:type="pct"/>
            <w:vAlign w:val="center"/>
          </w:tcPr>
          <w:p w14:paraId="16D53BB7" w14:textId="77777777" w:rsidR="00D466B6" w:rsidRPr="00A05FC2" w:rsidRDefault="00D466B6" w:rsidP="00240B98">
            <w:pPr>
              <w:pStyle w:val="TableText"/>
            </w:pPr>
            <w:r w:rsidRPr="00A05FC2">
              <w:t>24.99</w:t>
            </w:r>
          </w:p>
        </w:tc>
        <w:tc>
          <w:tcPr>
            <w:tcW w:w="813" w:type="pct"/>
            <w:vAlign w:val="center"/>
          </w:tcPr>
          <w:p w14:paraId="16D53BB8" w14:textId="77777777" w:rsidR="00D466B6" w:rsidRPr="00A05FC2" w:rsidRDefault="00D466B6" w:rsidP="00240B98">
            <w:pPr>
              <w:pStyle w:val="TableText"/>
            </w:pPr>
            <w:r w:rsidRPr="00A05FC2">
              <w:t>27.06</w:t>
            </w:r>
          </w:p>
        </w:tc>
        <w:tc>
          <w:tcPr>
            <w:tcW w:w="691" w:type="pct"/>
            <w:vAlign w:val="bottom"/>
          </w:tcPr>
          <w:p w14:paraId="16D53BB9" w14:textId="77777777" w:rsidR="00D466B6" w:rsidRPr="00A05FC2" w:rsidRDefault="00D466B6" w:rsidP="00240B98">
            <w:pPr>
              <w:pStyle w:val="TableText"/>
            </w:pPr>
            <w:r w:rsidRPr="00A05FC2">
              <w:t>225</w:t>
            </w:r>
          </w:p>
        </w:tc>
        <w:tc>
          <w:tcPr>
            <w:tcW w:w="692" w:type="pct"/>
            <w:vAlign w:val="bottom"/>
          </w:tcPr>
          <w:p w14:paraId="16D53BBA" w14:textId="77777777" w:rsidR="00D466B6" w:rsidRPr="00A05FC2" w:rsidRDefault="00D466B6" w:rsidP="00240B98">
            <w:pPr>
              <w:pStyle w:val="TableText"/>
            </w:pPr>
            <w:r w:rsidRPr="00A05FC2">
              <w:t>0.0257</w:t>
            </w:r>
          </w:p>
        </w:tc>
      </w:tr>
      <w:tr w:rsidR="00D466B6" w:rsidRPr="00A05FC2" w14:paraId="16D53BC3" w14:textId="77777777" w:rsidTr="00950A89">
        <w:trPr>
          <w:trHeight w:val="20"/>
        </w:trPr>
        <w:tc>
          <w:tcPr>
            <w:tcW w:w="873" w:type="pct"/>
            <w:vAlign w:val="center"/>
          </w:tcPr>
          <w:p w14:paraId="16D53BBC" w14:textId="77777777" w:rsidR="00D466B6" w:rsidRPr="00A05FC2" w:rsidRDefault="00D466B6" w:rsidP="00240B98">
            <w:pPr>
              <w:pStyle w:val="TableText"/>
            </w:pPr>
            <w:r w:rsidRPr="00A05FC2">
              <w:t>50</w:t>
            </w:r>
          </w:p>
        </w:tc>
        <w:tc>
          <w:tcPr>
            <w:tcW w:w="559" w:type="pct"/>
            <w:vAlign w:val="center"/>
          </w:tcPr>
          <w:p w14:paraId="16D53BBD" w14:textId="77777777" w:rsidR="00D466B6" w:rsidRPr="00A05FC2" w:rsidRDefault="00D466B6" w:rsidP="00240B98">
            <w:pPr>
              <w:pStyle w:val="TableText"/>
            </w:pPr>
            <w:r w:rsidRPr="00A05FC2">
              <w:t>10</w:t>
            </w:r>
          </w:p>
        </w:tc>
        <w:tc>
          <w:tcPr>
            <w:tcW w:w="559" w:type="pct"/>
            <w:vAlign w:val="center"/>
          </w:tcPr>
          <w:p w14:paraId="16D53BBE" w14:textId="77777777" w:rsidR="00D466B6" w:rsidRPr="00A05FC2" w:rsidRDefault="00D466B6" w:rsidP="00240B98">
            <w:pPr>
              <w:pStyle w:val="TableText"/>
            </w:pPr>
            <w:r w:rsidRPr="00A05FC2">
              <w:t>18</w:t>
            </w:r>
          </w:p>
        </w:tc>
        <w:tc>
          <w:tcPr>
            <w:tcW w:w="813" w:type="pct"/>
            <w:vAlign w:val="center"/>
          </w:tcPr>
          <w:p w14:paraId="16D53BBF" w14:textId="77777777" w:rsidR="00D466B6" w:rsidRPr="00A05FC2" w:rsidRDefault="00D466B6" w:rsidP="00240B98">
            <w:pPr>
              <w:pStyle w:val="TableText"/>
            </w:pPr>
            <w:r w:rsidRPr="00A05FC2">
              <w:t>24.99</w:t>
            </w:r>
          </w:p>
        </w:tc>
        <w:tc>
          <w:tcPr>
            <w:tcW w:w="813" w:type="pct"/>
            <w:vAlign w:val="center"/>
          </w:tcPr>
          <w:p w14:paraId="16D53BC0" w14:textId="77777777" w:rsidR="00D466B6" w:rsidRPr="00A05FC2" w:rsidRDefault="00D466B6" w:rsidP="00240B98">
            <w:pPr>
              <w:pStyle w:val="TableText"/>
            </w:pPr>
            <w:r w:rsidRPr="00A05FC2">
              <w:t>27.06</w:t>
            </w:r>
          </w:p>
        </w:tc>
        <w:tc>
          <w:tcPr>
            <w:tcW w:w="691" w:type="pct"/>
            <w:vAlign w:val="bottom"/>
          </w:tcPr>
          <w:p w14:paraId="16D53BC1" w14:textId="77777777" w:rsidR="00D466B6" w:rsidRPr="00A05FC2" w:rsidRDefault="00D466B6" w:rsidP="00240B98">
            <w:pPr>
              <w:pStyle w:val="TableText"/>
            </w:pPr>
            <w:r w:rsidRPr="00A05FC2">
              <w:t>157</w:t>
            </w:r>
          </w:p>
        </w:tc>
        <w:tc>
          <w:tcPr>
            <w:tcW w:w="692" w:type="pct"/>
            <w:vAlign w:val="bottom"/>
          </w:tcPr>
          <w:p w14:paraId="16D53BC2" w14:textId="77777777" w:rsidR="00D466B6" w:rsidRPr="00A05FC2" w:rsidRDefault="00D466B6" w:rsidP="00240B98">
            <w:pPr>
              <w:pStyle w:val="TableText"/>
            </w:pPr>
            <w:r w:rsidRPr="00A05FC2">
              <w:t>0.0179</w:t>
            </w:r>
          </w:p>
        </w:tc>
      </w:tr>
      <w:tr w:rsidR="00D466B6" w:rsidRPr="00A05FC2" w14:paraId="16D53BCB" w14:textId="77777777" w:rsidTr="00950A89">
        <w:trPr>
          <w:trHeight w:val="20"/>
        </w:trPr>
        <w:tc>
          <w:tcPr>
            <w:tcW w:w="873" w:type="pct"/>
            <w:vAlign w:val="center"/>
          </w:tcPr>
          <w:p w14:paraId="16D53BC4" w14:textId="77777777" w:rsidR="00D466B6" w:rsidRPr="00A05FC2" w:rsidRDefault="00D466B6" w:rsidP="00240B98">
            <w:pPr>
              <w:pStyle w:val="TableText"/>
            </w:pPr>
            <w:r w:rsidRPr="00A05FC2">
              <w:t>50</w:t>
            </w:r>
          </w:p>
        </w:tc>
        <w:tc>
          <w:tcPr>
            <w:tcW w:w="559" w:type="pct"/>
            <w:vAlign w:val="center"/>
          </w:tcPr>
          <w:p w14:paraId="16D53BC5" w14:textId="77777777" w:rsidR="00D466B6" w:rsidRPr="00A05FC2" w:rsidRDefault="00D466B6" w:rsidP="00240B98">
            <w:pPr>
              <w:pStyle w:val="TableText"/>
            </w:pPr>
            <w:r w:rsidRPr="00A05FC2">
              <w:t>12</w:t>
            </w:r>
          </w:p>
        </w:tc>
        <w:tc>
          <w:tcPr>
            <w:tcW w:w="559" w:type="pct"/>
            <w:vAlign w:val="center"/>
          </w:tcPr>
          <w:p w14:paraId="16D53BC6" w14:textId="77777777" w:rsidR="00D466B6" w:rsidRPr="00A05FC2" w:rsidRDefault="00D466B6" w:rsidP="00240B98">
            <w:pPr>
              <w:pStyle w:val="TableText"/>
            </w:pPr>
            <w:r w:rsidRPr="00A05FC2">
              <w:t>20</w:t>
            </w:r>
          </w:p>
        </w:tc>
        <w:tc>
          <w:tcPr>
            <w:tcW w:w="813" w:type="pct"/>
            <w:vAlign w:val="center"/>
          </w:tcPr>
          <w:p w14:paraId="16D53BC7" w14:textId="77777777" w:rsidR="00D466B6" w:rsidRPr="00A05FC2" w:rsidRDefault="00D466B6" w:rsidP="00240B98">
            <w:pPr>
              <w:pStyle w:val="TableText"/>
            </w:pPr>
            <w:r w:rsidRPr="00A05FC2">
              <w:t>24.99</w:t>
            </w:r>
          </w:p>
        </w:tc>
        <w:tc>
          <w:tcPr>
            <w:tcW w:w="813" w:type="pct"/>
            <w:vAlign w:val="center"/>
          </w:tcPr>
          <w:p w14:paraId="16D53BC8" w14:textId="77777777" w:rsidR="00D466B6" w:rsidRPr="00A05FC2" w:rsidRDefault="00D466B6" w:rsidP="00240B98">
            <w:pPr>
              <w:pStyle w:val="TableText"/>
            </w:pPr>
            <w:r w:rsidRPr="00A05FC2">
              <w:t>27.06</w:t>
            </w:r>
          </w:p>
        </w:tc>
        <w:tc>
          <w:tcPr>
            <w:tcW w:w="691" w:type="pct"/>
            <w:vAlign w:val="bottom"/>
          </w:tcPr>
          <w:p w14:paraId="16D53BC9" w14:textId="77777777" w:rsidR="00D466B6" w:rsidRPr="00A05FC2" w:rsidRDefault="00D466B6" w:rsidP="00240B98">
            <w:pPr>
              <w:pStyle w:val="TableText"/>
            </w:pPr>
            <w:r w:rsidRPr="00A05FC2">
              <w:t>115</w:t>
            </w:r>
          </w:p>
        </w:tc>
        <w:tc>
          <w:tcPr>
            <w:tcW w:w="692" w:type="pct"/>
            <w:vAlign w:val="bottom"/>
          </w:tcPr>
          <w:p w14:paraId="16D53BCA" w14:textId="77777777" w:rsidR="00D466B6" w:rsidRPr="00A05FC2" w:rsidRDefault="00D466B6" w:rsidP="00240B98">
            <w:pPr>
              <w:pStyle w:val="TableText"/>
            </w:pPr>
            <w:r w:rsidRPr="00A05FC2">
              <w:t>0.0131</w:t>
            </w:r>
          </w:p>
        </w:tc>
      </w:tr>
      <w:tr w:rsidR="00D466B6" w:rsidRPr="00A05FC2" w14:paraId="16D53BD3" w14:textId="77777777" w:rsidTr="00950A89">
        <w:trPr>
          <w:trHeight w:val="20"/>
        </w:trPr>
        <w:tc>
          <w:tcPr>
            <w:tcW w:w="873" w:type="pct"/>
            <w:vAlign w:val="center"/>
          </w:tcPr>
          <w:p w14:paraId="16D53BCC" w14:textId="77777777" w:rsidR="00D466B6" w:rsidRPr="00A05FC2" w:rsidRDefault="00D466B6" w:rsidP="00240B98">
            <w:pPr>
              <w:pStyle w:val="TableText"/>
            </w:pPr>
            <w:r w:rsidRPr="00A05FC2">
              <w:t>50</w:t>
            </w:r>
          </w:p>
        </w:tc>
        <w:tc>
          <w:tcPr>
            <w:tcW w:w="559" w:type="pct"/>
            <w:vAlign w:val="center"/>
          </w:tcPr>
          <w:p w14:paraId="16D53BCD" w14:textId="77777777" w:rsidR="00D466B6" w:rsidRPr="00A05FC2" w:rsidRDefault="00D466B6" w:rsidP="00240B98">
            <w:pPr>
              <w:pStyle w:val="TableText"/>
            </w:pPr>
            <w:r w:rsidRPr="00A05FC2">
              <w:t>8</w:t>
            </w:r>
          </w:p>
        </w:tc>
        <w:tc>
          <w:tcPr>
            <w:tcW w:w="559" w:type="pct"/>
            <w:vAlign w:val="center"/>
          </w:tcPr>
          <w:p w14:paraId="16D53BCE" w14:textId="77777777" w:rsidR="00D466B6" w:rsidRPr="00A05FC2" w:rsidRDefault="00D466B6" w:rsidP="00240B98">
            <w:pPr>
              <w:pStyle w:val="TableText"/>
            </w:pPr>
            <w:r w:rsidRPr="00A05FC2">
              <w:t>18</w:t>
            </w:r>
          </w:p>
        </w:tc>
        <w:tc>
          <w:tcPr>
            <w:tcW w:w="813" w:type="pct"/>
            <w:vAlign w:val="center"/>
          </w:tcPr>
          <w:p w14:paraId="16D53BCF" w14:textId="77777777" w:rsidR="00D466B6" w:rsidRPr="00A05FC2" w:rsidRDefault="00D466B6" w:rsidP="00240B98">
            <w:pPr>
              <w:pStyle w:val="TableText"/>
            </w:pPr>
            <w:r w:rsidRPr="00A05FC2">
              <w:t>24.99</w:t>
            </w:r>
          </w:p>
        </w:tc>
        <w:tc>
          <w:tcPr>
            <w:tcW w:w="813" w:type="pct"/>
            <w:vAlign w:val="center"/>
          </w:tcPr>
          <w:p w14:paraId="16D53BD0" w14:textId="77777777" w:rsidR="00D466B6" w:rsidRPr="00A05FC2" w:rsidRDefault="00D466B6" w:rsidP="00240B98">
            <w:pPr>
              <w:pStyle w:val="TableText"/>
            </w:pPr>
            <w:r w:rsidRPr="00A05FC2">
              <w:t>27.06</w:t>
            </w:r>
          </w:p>
        </w:tc>
        <w:tc>
          <w:tcPr>
            <w:tcW w:w="691" w:type="pct"/>
            <w:vAlign w:val="bottom"/>
          </w:tcPr>
          <w:p w14:paraId="16D53BD1" w14:textId="77777777" w:rsidR="00D466B6" w:rsidRPr="00A05FC2" w:rsidRDefault="00D466B6" w:rsidP="00240B98">
            <w:pPr>
              <w:pStyle w:val="TableText"/>
            </w:pPr>
            <w:r w:rsidRPr="00A05FC2">
              <w:t>255</w:t>
            </w:r>
          </w:p>
        </w:tc>
        <w:tc>
          <w:tcPr>
            <w:tcW w:w="692" w:type="pct"/>
            <w:vAlign w:val="bottom"/>
          </w:tcPr>
          <w:p w14:paraId="16D53BD2" w14:textId="77777777" w:rsidR="00D466B6" w:rsidRPr="00A05FC2" w:rsidRDefault="00D466B6" w:rsidP="00240B98">
            <w:pPr>
              <w:pStyle w:val="TableText"/>
            </w:pPr>
            <w:r w:rsidRPr="00A05FC2">
              <w:t>0.0291</w:t>
            </w:r>
          </w:p>
        </w:tc>
      </w:tr>
      <w:tr w:rsidR="00D466B6" w:rsidRPr="00A05FC2" w14:paraId="16D53BDB" w14:textId="77777777" w:rsidTr="00950A89">
        <w:trPr>
          <w:trHeight w:val="20"/>
        </w:trPr>
        <w:tc>
          <w:tcPr>
            <w:tcW w:w="873" w:type="pct"/>
            <w:vAlign w:val="center"/>
          </w:tcPr>
          <w:p w14:paraId="16D53BD4" w14:textId="77777777" w:rsidR="00D466B6" w:rsidRPr="00A05FC2" w:rsidRDefault="00D466B6" w:rsidP="00240B98">
            <w:pPr>
              <w:pStyle w:val="TableText"/>
            </w:pPr>
            <w:r w:rsidRPr="00A05FC2">
              <w:t>50</w:t>
            </w:r>
          </w:p>
        </w:tc>
        <w:tc>
          <w:tcPr>
            <w:tcW w:w="559" w:type="pct"/>
            <w:vAlign w:val="center"/>
          </w:tcPr>
          <w:p w14:paraId="16D53BD5" w14:textId="77777777" w:rsidR="00D466B6" w:rsidRPr="00A05FC2" w:rsidRDefault="00D466B6" w:rsidP="00240B98">
            <w:pPr>
              <w:pStyle w:val="TableText"/>
            </w:pPr>
            <w:r w:rsidRPr="00A05FC2">
              <w:t>10</w:t>
            </w:r>
          </w:p>
        </w:tc>
        <w:tc>
          <w:tcPr>
            <w:tcW w:w="559" w:type="pct"/>
            <w:vAlign w:val="center"/>
          </w:tcPr>
          <w:p w14:paraId="16D53BD6" w14:textId="77777777" w:rsidR="00D466B6" w:rsidRPr="00A05FC2" w:rsidRDefault="00D466B6" w:rsidP="00240B98">
            <w:pPr>
              <w:pStyle w:val="TableText"/>
            </w:pPr>
            <w:r w:rsidRPr="00A05FC2">
              <w:t>20</w:t>
            </w:r>
          </w:p>
        </w:tc>
        <w:tc>
          <w:tcPr>
            <w:tcW w:w="813" w:type="pct"/>
            <w:vAlign w:val="center"/>
          </w:tcPr>
          <w:p w14:paraId="16D53BD7" w14:textId="77777777" w:rsidR="00D466B6" w:rsidRPr="00A05FC2" w:rsidRDefault="00D466B6" w:rsidP="00240B98">
            <w:pPr>
              <w:pStyle w:val="TableText"/>
            </w:pPr>
            <w:r w:rsidRPr="00A05FC2">
              <w:t>24.99</w:t>
            </w:r>
          </w:p>
        </w:tc>
        <w:tc>
          <w:tcPr>
            <w:tcW w:w="813" w:type="pct"/>
            <w:vAlign w:val="center"/>
          </w:tcPr>
          <w:p w14:paraId="16D53BD8" w14:textId="77777777" w:rsidR="00D466B6" w:rsidRPr="00A05FC2" w:rsidRDefault="00D466B6" w:rsidP="00240B98">
            <w:pPr>
              <w:pStyle w:val="TableText"/>
            </w:pPr>
            <w:r w:rsidRPr="00A05FC2">
              <w:t>27.06</w:t>
            </w:r>
          </w:p>
        </w:tc>
        <w:tc>
          <w:tcPr>
            <w:tcW w:w="691" w:type="pct"/>
            <w:vAlign w:val="bottom"/>
          </w:tcPr>
          <w:p w14:paraId="16D53BD9" w14:textId="77777777" w:rsidR="00D466B6" w:rsidRPr="00A05FC2" w:rsidRDefault="00D466B6" w:rsidP="00240B98">
            <w:pPr>
              <w:pStyle w:val="TableText"/>
            </w:pPr>
            <w:r w:rsidRPr="00A05FC2">
              <w:t>180</w:t>
            </w:r>
          </w:p>
        </w:tc>
        <w:tc>
          <w:tcPr>
            <w:tcW w:w="692" w:type="pct"/>
            <w:vAlign w:val="bottom"/>
          </w:tcPr>
          <w:p w14:paraId="16D53BDA" w14:textId="77777777" w:rsidR="00D466B6" w:rsidRPr="00A05FC2" w:rsidRDefault="00D466B6" w:rsidP="00240B98">
            <w:pPr>
              <w:pStyle w:val="TableText"/>
            </w:pPr>
            <w:r w:rsidRPr="00A05FC2">
              <w:t>0.0206</w:t>
            </w:r>
          </w:p>
        </w:tc>
      </w:tr>
      <w:tr w:rsidR="00D466B6" w:rsidRPr="00A05FC2" w14:paraId="16D53BE3" w14:textId="77777777" w:rsidTr="00950A89">
        <w:trPr>
          <w:trHeight w:val="20"/>
        </w:trPr>
        <w:tc>
          <w:tcPr>
            <w:tcW w:w="873" w:type="pct"/>
            <w:vAlign w:val="center"/>
          </w:tcPr>
          <w:p w14:paraId="16D53BDC" w14:textId="77777777" w:rsidR="00D466B6" w:rsidRPr="00A05FC2" w:rsidRDefault="00D466B6" w:rsidP="00240B98">
            <w:pPr>
              <w:pStyle w:val="TableText"/>
            </w:pPr>
            <w:r w:rsidRPr="00A05FC2">
              <w:t>50</w:t>
            </w:r>
          </w:p>
        </w:tc>
        <w:tc>
          <w:tcPr>
            <w:tcW w:w="559" w:type="pct"/>
            <w:vAlign w:val="center"/>
          </w:tcPr>
          <w:p w14:paraId="16D53BDD" w14:textId="77777777" w:rsidR="00D466B6" w:rsidRPr="00A05FC2" w:rsidRDefault="00D466B6" w:rsidP="00240B98">
            <w:pPr>
              <w:pStyle w:val="TableText"/>
            </w:pPr>
            <w:r w:rsidRPr="00A05FC2">
              <w:t>12</w:t>
            </w:r>
          </w:p>
        </w:tc>
        <w:tc>
          <w:tcPr>
            <w:tcW w:w="559" w:type="pct"/>
            <w:vAlign w:val="center"/>
          </w:tcPr>
          <w:p w14:paraId="16D53BDE" w14:textId="77777777" w:rsidR="00D466B6" w:rsidRPr="00A05FC2" w:rsidRDefault="00D466B6" w:rsidP="00240B98">
            <w:pPr>
              <w:pStyle w:val="TableText"/>
            </w:pPr>
            <w:r w:rsidRPr="00A05FC2">
              <w:t>22</w:t>
            </w:r>
          </w:p>
        </w:tc>
        <w:tc>
          <w:tcPr>
            <w:tcW w:w="813" w:type="pct"/>
            <w:vAlign w:val="center"/>
          </w:tcPr>
          <w:p w14:paraId="16D53BDF" w14:textId="77777777" w:rsidR="00D466B6" w:rsidRPr="00A05FC2" w:rsidRDefault="00D466B6" w:rsidP="00240B98">
            <w:pPr>
              <w:pStyle w:val="TableText"/>
            </w:pPr>
            <w:r w:rsidRPr="00A05FC2">
              <w:t>24.99</w:t>
            </w:r>
          </w:p>
        </w:tc>
        <w:tc>
          <w:tcPr>
            <w:tcW w:w="813" w:type="pct"/>
            <w:vAlign w:val="center"/>
          </w:tcPr>
          <w:p w14:paraId="16D53BE0" w14:textId="77777777" w:rsidR="00D466B6" w:rsidRPr="00A05FC2" w:rsidRDefault="00D466B6" w:rsidP="00240B98">
            <w:pPr>
              <w:pStyle w:val="TableText"/>
            </w:pPr>
            <w:r w:rsidRPr="00A05FC2">
              <w:t>27.06</w:t>
            </w:r>
          </w:p>
        </w:tc>
        <w:tc>
          <w:tcPr>
            <w:tcW w:w="691" w:type="pct"/>
            <w:vAlign w:val="bottom"/>
          </w:tcPr>
          <w:p w14:paraId="16D53BE1" w14:textId="77777777" w:rsidR="00D466B6" w:rsidRPr="00A05FC2" w:rsidRDefault="00D466B6" w:rsidP="00240B98">
            <w:pPr>
              <w:pStyle w:val="TableText"/>
            </w:pPr>
            <w:r w:rsidRPr="00A05FC2">
              <w:t>134</w:t>
            </w:r>
          </w:p>
        </w:tc>
        <w:tc>
          <w:tcPr>
            <w:tcW w:w="692" w:type="pct"/>
            <w:vAlign w:val="bottom"/>
          </w:tcPr>
          <w:p w14:paraId="16D53BE2" w14:textId="77777777" w:rsidR="00D466B6" w:rsidRPr="00A05FC2" w:rsidRDefault="00D466B6" w:rsidP="00240B98">
            <w:pPr>
              <w:pStyle w:val="TableText"/>
            </w:pPr>
            <w:r w:rsidRPr="00A05FC2">
              <w:t>0.0153</w:t>
            </w:r>
          </w:p>
        </w:tc>
      </w:tr>
      <w:tr w:rsidR="00D466B6" w:rsidRPr="00A05FC2" w14:paraId="16D53BEB" w14:textId="77777777" w:rsidTr="00950A89">
        <w:trPr>
          <w:trHeight w:val="20"/>
        </w:trPr>
        <w:tc>
          <w:tcPr>
            <w:tcW w:w="873" w:type="pct"/>
            <w:vAlign w:val="center"/>
          </w:tcPr>
          <w:p w14:paraId="16D53BE4" w14:textId="77777777" w:rsidR="00D466B6" w:rsidRPr="00A05FC2" w:rsidRDefault="00D466B6" w:rsidP="00240B98">
            <w:pPr>
              <w:pStyle w:val="TableText"/>
            </w:pPr>
            <w:r w:rsidRPr="00A05FC2">
              <w:t>80</w:t>
            </w:r>
          </w:p>
        </w:tc>
        <w:tc>
          <w:tcPr>
            <w:tcW w:w="559" w:type="pct"/>
            <w:vAlign w:val="center"/>
          </w:tcPr>
          <w:p w14:paraId="16D53BE5" w14:textId="77777777" w:rsidR="00D466B6" w:rsidRPr="00A05FC2" w:rsidRDefault="00D466B6" w:rsidP="00240B98">
            <w:pPr>
              <w:pStyle w:val="TableText"/>
            </w:pPr>
            <w:r w:rsidRPr="00A05FC2">
              <w:t>8</w:t>
            </w:r>
          </w:p>
        </w:tc>
        <w:tc>
          <w:tcPr>
            <w:tcW w:w="559" w:type="pct"/>
            <w:vAlign w:val="center"/>
          </w:tcPr>
          <w:p w14:paraId="16D53BE6" w14:textId="77777777" w:rsidR="00D466B6" w:rsidRPr="00A05FC2" w:rsidRDefault="00D466B6" w:rsidP="00240B98">
            <w:pPr>
              <w:pStyle w:val="TableText"/>
            </w:pPr>
            <w:r w:rsidRPr="00A05FC2">
              <w:t>16</w:t>
            </w:r>
          </w:p>
        </w:tc>
        <w:tc>
          <w:tcPr>
            <w:tcW w:w="813" w:type="pct"/>
            <w:vAlign w:val="center"/>
          </w:tcPr>
          <w:p w14:paraId="16D53BE7" w14:textId="77777777" w:rsidR="00D466B6" w:rsidRPr="00A05FC2" w:rsidRDefault="00D466B6" w:rsidP="00240B98">
            <w:pPr>
              <w:pStyle w:val="TableText"/>
            </w:pPr>
            <w:r w:rsidRPr="00A05FC2">
              <w:t>31.84</w:t>
            </w:r>
          </w:p>
        </w:tc>
        <w:tc>
          <w:tcPr>
            <w:tcW w:w="813" w:type="pct"/>
            <w:vAlign w:val="center"/>
          </w:tcPr>
          <w:p w14:paraId="16D53BE8" w14:textId="77777777" w:rsidR="00D466B6" w:rsidRPr="00A05FC2" w:rsidRDefault="00D466B6" w:rsidP="00240B98">
            <w:pPr>
              <w:pStyle w:val="TableText"/>
            </w:pPr>
            <w:r w:rsidRPr="00A05FC2">
              <w:t>34.14</w:t>
            </w:r>
          </w:p>
        </w:tc>
        <w:tc>
          <w:tcPr>
            <w:tcW w:w="691" w:type="pct"/>
            <w:vAlign w:val="bottom"/>
          </w:tcPr>
          <w:p w14:paraId="16D53BE9" w14:textId="77777777" w:rsidR="00D466B6" w:rsidRPr="00A05FC2" w:rsidRDefault="00D466B6" w:rsidP="00240B98">
            <w:pPr>
              <w:pStyle w:val="TableText"/>
            </w:pPr>
            <w:r w:rsidRPr="00A05FC2">
              <w:t>290</w:t>
            </w:r>
          </w:p>
        </w:tc>
        <w:tc>
          <w:tcPr>
            <w:tcW w:w="692" w:type="pct"/>
            <w:vAlign w:val="bottom"/>
          </w:tcPr>
          <w:p w14:paraId="16D53BEA" w14:textId="77777777" w:rsidR="00D466B6" w:rsidRPr="00A05FC2" w:rsidRDefault="00D466B6" w:rsidP="00240B98">
            <w:pPr>
              <w:pStyle w:val="TableText"/>
            </w:pPr>
            <w:r w:rsidRPr="00A05FC2">
              <w:t>0.0331</w:t>
            </w:r>
          </w:p>
        </w:tc>
      </w:tr>
      <w:tr w:rsidR="00D466B6" w:rsidRPr="00A05FC2" w14:paraId="16D53BF3" w14:textId="77777777" w:rsidTr="00950A89">
        <w:trPr>
          <w:trHeight w:val="20"/>
        </w:trPr>
        <w:tc>
          <w:tcPr>
            <w:tcW w:w="873" w:type="pct"/>
            <w:vAlign w:val="center"/>
          </w:tcPr>
          <w:p w14:paraId="16D53BEC" w14:textId="77777777" w:rsidR="00D466B6" w:rsidRPr="00A05FC2" w:rsidRDefault="00D466B6" w:rsidP="00240B98">
            <w:pPr>
              <w:pStyle w:val="TableText"/>
            </w:pPr>
            <w:r w:rsidRPr="00A05FC2">
              <w:t>80</w:t>
            </w:r>
          </w:p>
        </w:tc>
        <w:tc>
          <w:tcPr>
            <w:tcW w:w="559" w:type="pct"/>
            <w:vAlign w:val="center"/>
          </w:tcPr>
          <w:p w14:paraId="16D53BED" w14:textId="77777777" w:rsidR="00D466B6" w:rsidRPr="00A05FC2" w:rsidRDefault="00D466B6" w:rsidP="00240B98">
            <w:pPr>
              <w:pStyle w:val="TableText"/>
            </w:pPr>
            <w:r w:rsidRPr="00A05FC2">
              <w:t>10</w:t>
            </w:r>
          </w:p>
        </w:tc>
        <w:tc>
          <w:tcPr>
            <w:tcW w:w="559" w:type="pct"/>
            <w:vAlign w:val="center"/>
          </w:tcPr>
          <w:p w14:paraId="16D53BEE" w14:textId="77777777" w:rsidR="00D466B6" w:rsidRPr="00A05FC2" w:rsidRDefault="00D466B6" w:rsidP="00240B98">
            <w:pPr>
              <w:pStyle w:val="TableText"/>
            </w:pPr>
            <w:r w:rsidRPr="00A05FC2">
              <w:t>18</w:t>
            </w:r>
          </w:p>
        </w:tc>
        <w:tc>
          <w:tcPr>
            <w:tcW w:w="813" w:type="pct"/>
            <w:vAlign w:val="center"/>
          </w:tcPr>
          <w:p w14:paraId="16D53BEF" w14:textId="77777777" w:rsidR="00D466B6" w:rsidRPr="00A05FC2" w:rsidRDefault="00D466B6" w:rsidP="00240B98">
            <w:pPr>
              <w:pStyle w:val="TableText"/>
            </w:pPr>
            <w:r w:rsidRPr="00A05FC2">
              <w:t>31.84</w:t>
            </w:r>
          </w:p>
        </w:tc>
        <w:tc>
          <w:tcPr>
            <w:tcW w:w="813" w:type="pct"/>
            <w:vAlign w:val="center"/>
          </w:tcPr>
          <w:p w14:paraId="16D53BF0" w14:textId="77777777" w:rsidR="00D466B6" w:rsidRPr="00A05FC2" w:rsidRDefault="00D466B6" w:rsidP="00240B98">
            <w:pPr>
              <w:pStyle w:val="TableText"/>
            </w:pPr>
            <w:r w:rsidRPr="00A05FC2">
              <w:t>34.14</w:t>
            </w:r>
          </w:p>
        </w:tc>
        <w:tc>
          <w:tcPr>
            <w:tcW w:w="691" w:type="pct"/>
            <w:vAlign w:val="bottom"/>
          </w:tcPr>
          <w:p w14:paraId="16D53BF1" w14:textId="77777777" w:rsidR="00D466B6" w:rsidRPr="00A05FC2" w:rsidRDefault="00D466B6" w:rsidP="00240B98">
            <w:pPr>
              <w:pStyle w:val="TableText"/>
            </w:pPr>
            <w:r w:rsidRPr="00A05FC2">
              <w:t>202</w:t>
            </w:r>
          </w:p>
        </w:tc>
        <w:tc>
          <w:tcPr>
            <w:tcW w:w="692" w:type="pct"/>
            <w:vAlign w:val="bottom"/>
          </w:tcPr>
          <w:p w14:paraId="16D53BF2" w14:textId="77777777" w:rsidR="00D466B6" w:rsidRPr="00A05FC2" w:rsidRDefault="00D466B6" w:rsidP="00240B98">
            <w:pPr>
              <w:pStyle w:val="TableText"/>
            </w:pPr>
            <w:r w:rsidRPr="00A05FC2">
              <w:t>0.0231</w:t>
            </w:r>
          </w:p>
        </w:tc>
      </w:tr>
      <w:tr w:rsidR="00D466B6" w:rsidRPr="00A05FC2" w14:paraId="16D53BFB" w14:textId="77777777" w:rsidTr="00950A89">
        <w:trPr>
          <w:trHeight w:val="20"/>
        </w:trPr>
        <w:tc>
          <w:tcPr>
            <w:tcW w:w="873" w:type="pct"/>
            <w:vAlign w:val="center"/>
          </w:tcPr>
          <w:p w14:paraId="16D53BF4" w14:textId="77777777" w:rsidR="00D466B6" w:rsidRPr="00A05FC2" w:rsidRDefault="00D466B6" w:rsidP="00240B98">
            <w:pPr>
              <w:pStyle w:val="TableText"/>
            </w:pPr>
            <w:r w:rsidRPr="00A05FC2">
              <w:t>80</w:t>
            </w:r>
          </w:p>
        </w:tc>
        <w:tc>
          <w:tcPr>
            <w:tcW w:w="559" w:type="pct"/>
            <w:vAlign w:val="center"/>
          </w:tcPr>
          <w:p w14:paraId="16D53BF5" w14:textId="77777777" w:rsidR="00D466B6" w:rsidRPr="00A05FC2" w:rsidRDefault="00D466B6" w:rsidP="00240B98">
            <w:pPr>
              <w:pStyle w:val="TableText"/>
            </w:pPr>
            <w:r w:rsidRPr="00A05FC2">
              <w:t>12</w:t>
            </w:r>
          </w:p>
        </w:tc>
        <w:tc>
          <w:tcPr>
            <w:tcW w:w="559" w:type="pct"/>
            <w:vAlign w:val="center"/>
          </w:tcPr>
          <w:p w14:paraId="16D53BF6" w14:textId="77777777" w:rsidR="00D466B6" w:rsidRPr="00A05FC2" w:rsidRDefault="00D466B6" w:rsidP="00240B98">
            <w:pPr>
              <w:pStyle w:val="TableText"/>
            </w:pPr>
            <w:r w:rsidRPr="00A05FC2">
              <w:t>20</w:t>
            </w:r>
          </w:p>
        </w:tc>
        <w:tc>
          <w:tcPr>
            <w:tcW w:w="813" w:type="pct"/>
            <w:vAlign w:val="center"/>
          </w:tcPr>
          <w:p w14:paraId="16D53BF7" w14:textId="77777777" w:rsidR="00D466B6" w:rsidRPr="00A05FC2" w:rsidRDefault="00D466B6" w:rsidP="00240B98">
            <w:pPr>
              <w:pStyle w:val="TableText"/>
            </w:pPr>
            <w:r w:rsidRPr="00A05FC2">
              <w:t>31.84</w:t>
            </w:r>
          </w:p>
        </w:tc>
        <w:tc>
          <w:tcPr>
            <w:tcW w:w="813" w:type="pct"/>
            <w:vAlign w:val="center"/>
          </w:tcPr>
          <w:p w14:paraId="16D53BF8" w14:textId="77777777" w:rsidR="00D466B6" w:rsidRPr="00A05FC2" w:rsidRDefault="00D466B6" w:rsidP="00240B98">
            <w:pPr>
              <w:pStyle w:val="TableText"/>
            </w:pPr>
            <w:r w:rsidRPr="00A05FC2">
              <w:t>34.14</w:t>
            </w:r>
          </w:p>
        </w:tc>
        <w:tc>
          <w:tcPr>
            <w:tcW w:w="691" w:type="pct"/>
            <w:vAlign w:val="bottom"/>
          </w:tcPr>
          <w:p w14:paraId="16D53BF9" w14:textId="77777777" w:rsidR="00D466B6" w:rsidRPr="00A05FC2" w:rsidRDefault="00D466B6" w:rsidP="00240B98">
            <w:pPr>
              <w:pStyle w:val="TableText"/>
            </w:pPr>
            <w:r w:rsidRPr="00A05FC2">
              <w:t>149</w:t>
            </w:r>
          </w:p>
        </w:tc>
        <w:tc>
          <w:tcPr>
            <w:tcW w:w="692" w:type="pct"/>
            <w:vAlign w:val="bottom"/>
          </w:tcPr>
          <w:p w14:paraId="16D53BFA" w14:textId="77777777" w:rsidR="00D466B6" w:rsidRPr="00A05FC2" w:rsidRDefault="00D466B6" w:rsidP="00240B98">
            <w:pPr>
              <w:pStyle w:val="TableText"/>
            </w:pPr>
            <w:r w:rsidRPr="00A05FC2">
              <w:t>0.0170</w:t>
            </w:r>
          </w:p>
        </w:tc>
      </w:tr>
      <w:tr w:rsidR="00D466B6" w:rsidRPr="00A05FC2" w14:paraId="16D53C03" w14:textId="77777777" w:rsidTr="00950A89">
        <w:trPr>
          <w:trHeight w:val="20"/>
        </w:trPr>
        <w:tc>
          <w:tcPr>
            <w:tcW w:w="873" w:type="pct"/>
            <w:vAlign w:val="center"/>
          </w:tcPr>
          <w:p w14:paraId="16D53BFC" w14:textId="77777777" w:rsidR="00D466B6" w:rsidRPr="00A05FC2" w:rsidRDefault="00D466B6" w:rsidP="00240B98">
            <w:pPr>
              <w:pStyle w:val="TableText"/>
            </w:pPr>
            <w:r w:rsidRPr="00A05FC2">
              <w:t>80</w:t>
            </w:r>
          </w:p>
        </w:tc>
        <w:tc>
          <w:tcPr>
            <w:tcW w:w="559" w:type="pct"/>
            <w:vAlign w:val="center"/>
          </w:tcPr>
          <w:p w14:paraId="16D53BFD" w14:textId="77777777" w:rsidR="00D466B6" w:rsidRPr="00A05FC2" w:rsidRDefault="00D466B6" w:rsidP="00240B98">
            <w:pPr>
              <w:pStyle w:val="TableText"/>
            </w:pPr>
            <w:r w:rsidRPr="00A05FC2">
              <w:t>8</w:t>
            </w:r>
          </w:p>
        </w:tc>
        <w:tc>
          <w:tcPr>
            <w:tcW w:w="559" w:type="pct"/>
            <w:vAlign w:val="center"/>
          </w:tcPr>
          <w:p w14:paraId="16D53BFE" w14:textId="77777777" w:rsidR="00D466B6" w:rsidRPr="00A05FC2" w:rsidRDefault="00D466B6" w:rsidP="00240B98">
            <w:pPr>
              <w:pStyle w:val="TableText"/>
            </w:pPr>
            <w:r w:rsidRPr="00A05FC2">
              <w:t>18</w:t>
            </w:r>
          </w:p>
        </w:tc>
        <w:tc>
          <w:tcPr>
            <w:tcW w:w="813" w:type="pct"/>
            <w:vAlign w:val="center"/>
          </w:tcPr>
          <w:p w14:paraId="16D53BFF" w14:textId="77777777" w:rsidR="00D466B6" w:rsidRPr="00A05FC2" w:rsidRDefault="00D466B6" w:rsidP="00240B98">
            <w:pPr>
              <w:pStyle w:val="TableText"/>
            </w:pPr>
            <w:r w:rsidRPr="00A05FC2">
              <w:t>31.84</w:t>
            </w:r>
          </w:p>
        </w:tc>
        <w:tc>
          <w:tcPr>
            <w:tcW w:w="813" w:type="pct"/>
            <w:vAlign w:val="center"/>
          </w:tcPr>
          <w:p w14:paraId="16D53C00" w14:textId="77777777" w:rsidR="00D466B6" w:rsidRPr="00A05FC2" w:rsidRDefault="00D466B6" w:rsidP="00240B98">
            <w:pPr>
              <w:pStyle w:val="TableText"/>
            </w:pPr>
            <w:r w:rsidRPr="00A05FC2">
              <w:t>34.14</w:t>
            </w:r>
          </w:p>
        </w:tc>
        <w:tc>
          <w:tcPr>
            <w:tcW w:w="691" w:type="pct"/>
            <w:vAlign w:val="bottom"/>
          </w:tcPr>
          <w:p w14:paraId="16D53C01" w14:textId="77777777" w:rsidR="00D466B6" w:rsidRPr="00A05FC2" w:rsidRDefault="00D466B6" w:rsidP="00240B98">
            <w:pPr>
              <w:pStyle w:val="TableText"/>
            </w:pPr>
            <w:r>
              <w:t>328</w:t>
            </w:r>
          </w:p>
        </w:tc>
        <w:tc>
          <w:tcPr>
            <w:tcW w:w="692" w:type="pct"/>
            <w:vAlign w:val="bottom"/>
          </w:tcPr>
          <w:p w14:paraId="16D53C02" w14:textId="77777777" w:rsidR="00D466B6" w:rsidRPr="00A05FC2" w:rsidRDefault="00D466B6" w:rsidP="00240B98">
            <w:pPr>
              <w:pStyle w:val="TableText"/>
            </w:pPr>
            <w:r w:rsidRPr="00A05FC2">
              <w:t>0.0374</w:t>
            </w:r>
          </w:p>
        </w:tc>
      </w:tr>
      <w:tr w:rsidR="00D466B6" w:rsidRPr="00A05FC2" w14:paraId="16D53C0B" w14:textId="77777777" w:rsidTr="00950A89">
        <w:trPr>
          <w:trHeight w:val="20"/>
        </w:trPr>
        <w:tc>
          <w:tcPr>
            <w:tcW w:w="873" w:type="pct"/>
            <w:vAlign w:val="center"/>
          </w:tcPr>
          <w:p w14:paraId="16D53C04" w14:textId="77777777" w:rsidR="00D466B6" w:rsidRPr="00A05FC2" w:rsidRDefault="00D466B6" w:rsidP="00240B98">
            <w:pPr>
              <w:pStyle w:val="TableText"/>
            </w:pPr>
            <w:r w:rsidRPr="00A05FC2">
              <w:t>80</w:t>
            </w:r>
          </w:p>
        </w:tc>
        <w:tc>
          <w:tcPr>
            <w:tcW w:w="559" w:type="pct"/>
            <w:vAlign w:val="center"/>
          </w:tcPr>
          <w:p w14:paraId="16D53C05" w14:textId="77777777" w:rsidR="00D466B6" w:rsidRPr="00A05FC2" w:rsidRDefault="00D466B6" w:rsidP="00240B98">
            <w:pPr>
              <w:pStyle w:val="TableText"/>
            </w:pPr>
            <w:r w:rsidRPr="00A05FC2">
              <w:t>10</w:t>
            </w:r>
          </w:p>
        </w:tc>
        <w:tc>
          <w:tcPr>
            <w:tcW w:w="559" w:type="pct"/>
            <w:vAlign w:val="center"/>
          </w:tcPr>
          <w:p w14:paraId="16D53C06" w14:textId="77777777" w:rsidR="00D466B6" w:rsidRPr="00A05FC2" w:rsidRDefault="00D466B6" w:rsidP="00240B98">
            <w:pPr>
              <w:pStyle w:val="TableText"/>
            </w:pPr>
            <w:r w:rsidRPr="00A05FC2">
              <w:t>20</w:t>
            </w:r>
          </w:p>
        </w:tc>
        <w:tc>
          <w:tcPr>
            <w:tcW w:w="813" w:type="pct"/>
            <w:vAlign w:val="center"/>
          </w:tcPr>
          <w:p w14:paraId="16D53C07" w14:textId="77777777" w:rsidR="00D466B6" w:rsidRPr="00A05FC2" w:rsidRDefault="00D466B6" w:rsidP="00240B98">
            <w:pPr>
              <w:pStyle w:val="TableText"/>
            </w:pPr>
            <w:r w:rsidRPr="00A05FC2">
              <w:t>31.84</w:t>
            </w:r>
          </w:p>
        </w:tc>
        <w:tc>
          <w:tcPr>
            <w:tcW w:w="813" w:type="pct"/>
            <w:vAlign w:val="center"/>
          </w:tcPr>
          <w:p w14:paraId="16D53C08" w14:textId="77777777" w:rsidR="00D466B6" w:rsidRPr="00A05FC2" w:rsidRDefault="00D466B6" w:rsidP="00240B98">
            <w:pPr>
              <w:pStyle w:val="TableText"/>
            </w:pPr>
            <w:r w:rsidRPr="00A05FC2">
              <w:t>34.14</w:t>
            </w:r>
          </w:p>
        </w:tc>
        <w:tc>
          <w:tcPr>
            <w:tcW w:w="691" w:type="pct"/>
            <w:vAlign w:val="bottom"/>
          </w:tcPr>
          <w:p w14:paraId="16D53C09" w14:textId="77777777" w:rsidR="00D466B6" w:rsidRPr="00A05FC2" w:rsidRDefault="00D466B6" w:rsidP="00240B98">
            <w:pPr>
              <w:pStyle w:val="TableText"/>
            </w:pPr>
            <w:r w:rsidRPr="00A05FC2">
              <w:t>232</w:t>
            </w:r>
          </w:p>
        </w:tc>
        <w:tc>
          <w:tcPr>
            <w:tcW w:w="692" w:type="pct"/>
            <w:vAlign w:val="bottom"/>
          </w:tcPr>
          <w:p w14:paraId="16D53C0A" w14:textId="77777777" w:rsidR="00D466B6" w:rsidRPr="00A05FC2" w:rsidRDefault="00D466B6" w:rsidP="00240B98">
            <w:pPr>
              <w:pStyle w:val="TableText"/>
            </w:pPr>
            <w:r w:rsidRPr="00A05FC2">
              <w:t>0.0265</w:t>
            </w:r>
          </w:p>
        </w:tc>
      </w:tr>
      <w:tr w:rsidR="00D466B6" w:rsidRPr="00A05FC2" w14:paraId="16D53C13" w14:textId="77777777" w:rsidTr="00950A89">
        <w:trPr>
          <w:trHeight w:val="20"/>
        </w:trPr>
        <w:tc>
          <w:tcPr>
            <w:tcW w:w="873" w:type="pct"/>
            <w:vAlign w:val="center"/>
          </w:tcPr>
          <w:p w14:paraId="16D53C0C" w14:textId="77777777" w:rsidR="00D466B6" w:rsidRPr="00A05FC2" w:rsidRDefault="00D466B6" w:rsidP="00240B98">
            <w:pPr>
              <w:pStyle w:val="TableText"/>
            </w:pPr>
            <w:r w:rsidRPr="00A05FC2">
              <w:t>80</w:t>
            </w:r>
          </w:p>
        </w:tc>
        <w:tc>
          <w:tcPr>
            <w:tcW w:w="559" w:type="pct"/>
            <w:vAlign w:val="center"/>
          </w:tcPr>
          <w:p w14:paraId="16D53C0D" w14:textId="77777777" w:rsidR="00D466B6" w:rsidRPr="00A05FC2" w:rsidRDefault="00D466B6" w:rsidP="00240B98">
            <w:pPr>
              <w:pStyle w:val="TableText"/>
            </w:pPr>
            <w:r w:rsidRPr="00A05FC2">
              <w:t>12</w:t>
            </w:r>
          </w:p>
        </w:tc>
        <w:tc>
          <w:tcPr>
            <w:tcW w:w="559" w:type="pct"/>
            <w:vAlign w:val="center"/>
          </w:tcPr>
          <w:p w14:paraId="16D53C0E" w14:textId="77777777" w:rsidR="00D466B6" w:rsidRPr="00A05FC2" w:rsidRDefault="00D466B6" w:rsidP="00240B98">
            <w:pPr>
              <w:pStyle w:val="TableText"/>
            </w:pPr>
            <w:r w:rsidRPr="00A05FC2">
              <w:t>22</w:t>
            </w:r>
          </w:p>
        </w:tc>
        <w:tc>
          <w:tcPr>
            <w:tcW w:w="813" w:type="pct"/>
            <w:vAlign w:val="center"/>
          </w:tcPr>
          <w:p w14:paraId="16D53C0F" w14:textId="77777777" w:rsidR="00D466B6" w:rsidRPr="00A05FC2" w:rsidRDefault="00D466B6" w:rsidP="00240B98">
            <w:pPr>
              <w:pStyle w:val="TableText"/>
            </w:pPr>
            <w:r w:rsidRPr="00A05FC2">
              <w:t>31.84</w:t>
            </w:r>
          </w:p>
        </w:tc>
        <w:tc>
          <w:tcPr>
            <w:tcW w:w="813" w:type="pct"/>
            <w:vAlign w:val="center"/>
          </w:tcPr>
          <w:p w14:paraId="16D53C10" w14:textId="77777777" w:rsidR="00D466B6" w:rsidRPr="00A05FC2" w:rsidRDefault="00D466B6" w:rsidP="00240B98">
            <w:pPr>
              <w:pStyle w:val="TableText"/>
            </w:pPr>
            <w:r w:rsidRPr="00A05FC2">
              <w:t>34.14</w:t>
            </w:r>
          </w:p>
        </w:tc>
        <w:tc>
          <w:tcPr>
            <w:tcW w:w="691" w:type="pct"/>
            <w:vAlign w:val="bottom"/>
          </w:tcPr>
          <w:p w14:paraId="16D53C11" w14:textId="77777777" w:rsidR="00D466B6" w:rsidRPr="00A05FC2" w:rsidRDefault="00D466B6" w:rsidP="00240B98">
            <w:pPr>
              <w:pStyle w:val="TableText"/>
            </w:pPr>
            <w:r w:rsidRPr="00A05FC2">
              <w:t>173</w:t>
            </w:r>
          </w:p>
        </w:tc>
        <w:tc>
          <w:tcPr>
            <w:tcW w:w="692" w:type="pct"/>
            <w:vAlign w:val="bottom"/>
          </w:tcPr>
          <w:p w14:paraId="16D53C12" w14:textId="77777777" w:rsidR="00D466B6" w:rsidRPr="00A05FC2" w:rsidRDefault="00D466B6" w:rsidP="00240B98">
            <w:pPr>
              <w:pStyle w:val="TableText"/>
            </w:pPr>
            <w:r w:rsidRPr="00A05FC2">
              <w:t>0.0198</w:t>
            </w:r>
          </w:p>
        </w:tc>
      </w:tr>
    </w:tbl>
    <w:p w14:paraId="16D53C14" w14:textId="77777777" w:rsidR="00D466B6" w:rsidRPr="00A05FC2" w:rsidRDefault="00D466B6" w:rsidP="00090AC8">
      <w:pPr>
        <w:pStyle w:val="Heading6"/>
      </w:pPr>
      <w:r w:rsidRPr="00A05FC2">
        <w:t xml:space="preserve">Summer Coincident Peak Demand Savings </w:t>
      </w:r>
    </w:p>
    <w:p w14:paraId="16D53C15"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876</w:t>
      </w:r>
      <w:r>
        <w:rPr>
          <w:rFonts w:cstheme="minorHAnsi"/>
        </w:rPr>
        <w:t>6</w:t>
      </w:r>
      <w:r w:rsidRPr="00A05FC2">
        <w:rPr>
          <w:rFonts w:cstheme="minorHAnsi"/>
        </w:rPr>
        <w:t xml:space="preserve"> * CF</w:t>
      </w:r>
    </w:p>
    <w:p w14:paraId="16D53C16"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Where:</w:t>
      </w:r>
    </w:p>
    <w:p w14:paraId="16D53C17" w14:textId="77777777" w:rsidR="00D466B6" w:rsidRPr="00A05FC2" w:rsidRDefault="00D466B6" w:rsidP="00D466B6">
      <w:pPr>
        <w:ind w:left="720"/>
        <w:rPr>
          <w:rFonts w:cstheme="minorHAnsi"/>
          <w:noProof/>
        </w:rPr>
      </w:pPr>
      <w:r w:rsidRPr="00A05FC2">
        <w:rPr>
          <w:rFonts w:cstheme="minorHAnsi"/>
          <w:noProof/>
        </w:rPr>
        <w:t>ΔkWh</w:t>
      </w:r>
      <w:r w:rsidRPr="00A05FC2">
        <w:rPr>
          <w:rFonts w:cstheme="minorHAnsi"/>
          <w:noProof/>
        </w:rPr>
        <w:tab/>
      </w:r>
      <w:r w:rsidRPr="00A05FC2">
        <w:rPr>
          <w:rFonts w:cstheme="minorHAnsi"/>
          <w:noProof/>
        </w:rPr>
        <w:tab/>
        <w:t>= kWh savings from tank wrap installation</w:t>
      </w:r>
    </w:p>
    <w:p w14:paraId="16D53C18" w14:textId="77777777" w:rsidR="00D466B6" w:rsidRPr="00A05FC2" w:rsidRDefault="00D466B6" w:rsidP="00D466B6">
      <w:pPr>
        <w:ind w:left="2160" w:hanging="1440"/>
        <w:rPr>
          <w:rFonts w:cstheme="minorHAnsi"/>
          <w:noProof/>
        </w:rPr>
      </w:pPr>
      <w:r w:rsidRPr="00A05FC2">
        <w:rPr>
          <w:rFonts w:cstheme="minorHAnsi"/>
          <w:noProof/>
        </w:rPr>
        <w:t>876</w:t>
      </w:r>
      <w:r>
        <w:rPr>
          <w:rFonts w:cstheme="minorHAnsi"/>
          <w:noProof/>
        </w:rPr>
        <w:t>6</w:t>
      </w:r>
      <w:r w:rsidRPr="00A05FC2">
        <w:rPr>
          <w:rFonts w:cstheme="minorHAnsi"/>
          <w:noProof/>
        </w:rPr>
        <w:tab/>
        <w:t>= Number of hours in a year (since savings are assumed to be constant over year).</w:t>
      </w:r>
    </w:p>
    <w:p w14:paraId="16D53C19" w14:textId="77777777" w:rsidR="00D466B6" w:rsidRPr="00A05FC2" w:rsidRDefault="00D466B6" w:rsidP="00D466B6">
      <w:pPr>
        <w:ind w:left="2160" w:hanging="1440"/>
        <w:rPr>
          <w:rFonts w:cstheme="minorHAnsi"/>
          <w:noProof/>
        </w:rPr>
      </w:pPr>
      <w:r w:rsidRPr="00A05FC2">
        <w:rPr>
          <w:rFonts w:cstheme="minorHAnsi"/>
          <w:noProof/>
        </w:rPr>
        <w:t>CF</w:t>
      </w:r>
      <w:r w:rsidRPr="00A05FC2">
        <w:rPr>
          <w:rFonts w:cstheme="minorHAnsi"/>
          <w:noProof/>
        </w:rPr>
        <w:tab/>
        <w:t>= Summer Coincidence Factor for this measure</w:t>
      </w:r>
    </w:p>
    <w:p w14:paraId="16D53C1A" w14:textId="77777777" w:rsidR="00D466B6" w:rsidRPr="00A05FC2" w:rsidRDefault="00D466B6" w:rsidP="00D466B6">
      <w:pPr>
        <w:ind w:left="2160"/>
        <w:rPr>
          <w:rFonts w:cstheme="minorHAnsi"/>
          <w:noProof/>
        </w:rPr>
      </w:pPr>
      <w:r w:rsidRPr="00A05FC2">
        <w:rPr>
          <w:rFonts w:cstheme="minorHAnsi"/>
          <w:noProof/>
        </w:rPr>
        <w:t>= 1.0</w:t>
      </w:r>
    </w:p>
    <w:p w14:paraId="16D53C1B" w14:textId="77777777" w:rsidR="00D466B6" w:rsidRPr="00A05FC2" w:rsidRDefault="00D466B6" w:rsidP="00D466B6">
      <w:pPr>
        <w:tabs>
          <w:tab w:val="left" w:pos="1440"/>
          <w:tab w:val="left" w:pos="2160"/>
        </w:tabs>
        <w:ind w:left="2340" w:hanging="2340"/>
        <w:rPr>
          <w:rFonts w:cstheme="minorHAnsi"/>
        </w:rPr>
      </w:pPr>
      <w:r w:rsidRPr="000B7BB6">
        <w:rPr>
          <w:rFonts w:cstheme="minorHAnsi"/>
        </w:rPr>
        <w:t xml:space="preserve">The table above has default </w:t>
      </w:r>
      <w:r w:rsidRPr="00A05FC2">
        <w:rPr>
          <w:rFonts w:cstheme="minorHAnsi"/>
        </w:rPr>
        <w:t xml:space="preserve">kW </w:t>
      </w:r>
      <w:r w:rsidRPr="000B7BB6">
        <w:rPr>
          <w:rFonts w:cstheme="minorHAnsi"/>
        </w:rPr>
        <w:t>savings for various tank capacity and pre and post R-values.</w:t>
      </w:r>
    </w:p>
    <w:p w14:paraId="16D53C1C" w14:textId="77777777" w:rsidR="00D466B6" w:rsidRPr="00A05FC2" w:rsidRDefault="00D466B6" w:rsidP="00090AC8">
      <w:pPr>
        <w:pStyle w:val="Heading6"/>
      </w:pPr>
      <w:r>
        <w:t>Natural Gas</w:t>
      </w:r>
      <w:r w:rsidRPr="00A05FC2">
        <w:t xml:space="preserve"> Savings </w:t>
      </w:r>
    </w:p>
    <w:p w14:paraId="16D53C1D" w14:textId="77777777" w:rsidR="00D466B6" w:rsidRPr="00A05FC2" w:rsidRDefault="00D466B6" w:rsidP="00D466B6">
      <w:pPr>
        <w:rPr>
          <w:rFonts w:cstheme="minorHAnsi"/>
        </w:rPr>
      </w:pPr>
      <w:r w:rsidRPr="00A05FC2">
        <w:rPr>
          <w:rFonts w:cstheme="minorHAnsi"/>
        </w:rPr>
        <w:t>N/A</w:t>
      </w:r>
    </w:p>
    <w:p w14:paraId="16D53C1E" w14:textId="77777777" w:rsidR="00D466B6" w:rsidRPr="00A05FC2" w:rsidRDefault="00D466B6" w:rsidP="00090AC8">
      <w:pPr>
        <w:pStyle w:val="Heading6"/>
      </w:pPr>
      <w:r w:rsidRPr="00A05FC2">
        <w:t xml:space="preserve">Water Impact Descriptions and Calculation  </w:t>
      </w:r>
    </w:p>
    <w:p w14:paraId="16D53C1F" w14:textId="77777777" w:rsidR="00D466B6" w:rsidRPr="00A05FC2" w:rsidRDefault="00D466B6" w:rsidP="00D466B6">
      <w:pPr>
        <w:rPr>
          <w:rFonts w:cstheme="minorHAnsi"/>
          <w:iCs/>
        </w:rPr>
      </w:pPr>
      <w:r w:rsidRPr="00A05FC2">
        <w:rPr>
          <w:rFonts w:cstheme="minorHAnsi"/>
        </w:rPr>
        <w:t>N/A</w:t>
      </w:r>
    </w:p>
    <w:p w14:paraId="16D53C20" w14:textId="77777777" w:rsidR="00D466B6" w:rsidRPr="00A05FC2" w:rsidRDefault="00D466B6" w:rsidP="00090AC8">
      <w:pPr>
        <w:pStyle w:val="Heading6"/>
      </w:pPr>
      <w:r w:rsidRPr="00A05FC2">
        <w:t xml:space="preserve">Deemed O&amp;M Cost Adjustment Calculation </w:t>
      </w:r>
    </w:p>
    <w:p w14:paraId="16D53C21" w14:textId="77777777" w:rsidR="00D466B6" w:rsidRPr="00A05FC2" w:rsidRDefault="00D466B6" w:rsidP="00D466B6">
      <w:pPr>
        <w:rPr>
          <w:rFonts w:cstheme="minorHAnsi"/>
          <w:iCs/>
        </w:rPr>
      </w:pPr>
      <w:r w:rsidRPr="00A05FC2">
        <w:rPr>
          <w:rFonts w:cstheme="minorHAnsi"/>
        </w:rPr>
        <w:t>N/A</w:t>
      </w:r>
    </w:p>
    <w:p w14:paraId="16D53C22" w14:textId="77777777" w:rsidR="00D466B6" w:rsidRDefault="00D466B6" w:rsidP="00090AC8">
      <w:pPr>
        <w:pStyle w:val="Heading6"/>
      </w:pPr>
      <w:r>
        <w:t xml:space="preserve">Measure Code: </w:t>
      </w:r>
      <w:r w:rsidRPr="0069549D">
        <w:t>RS-</w:t>
      </w:r>
      <w:r>
        <w:t>HWE</w:t>
      </w:r>
      <w:r w:rsidRPr="0069549D">
        <w:t>-</w:t>
      </w:r>
      <w:r>
        <w:t>WRAP</w:t>
      </w:r>
      <w:r w:rsidRPr="0069549D">
        <w:t>-V01-</w:t>
      </w:r>
      <w:r w:rsidR="007845D7">
        <w:t>120601</w:t>
      </w:r>
    </w:p>
    <w:p w14:paraId="16D53C23" w14:textId="77777777" w:rsidR="00D466B6" w:rsidRDefault="00D466B6" w:rsidP="00D466B6">
      <w:pPr>
        <w:widowControl/>
        <w:spacing w:after="0"/>
        <w:jc w:val="left"/>
        <w:sectPr w:rsidR="00D466B6">
          <w:headerReference w:type="default" r:id="rId272"/>
          <w:pgSz w:w="12240" w:h="15840"/>
          <w:pgMar w:top="1440" w:right="1440" w:bottom="1440" w:left="1440" w:header="720" w:footer="720" w:gutter="0"/>
          <w:cols w:space="720"/>
          <w:docGrid w:linePitch="360"/>
        </w:sectPr>
      </w:pPr>
      <w:r>
        <w:br w:type="page"/>
      </w:r>
    </w:p>
    <w:p w14:paraId="16D53C24" w14:textId="77777777" w:rsidR="00D466B6" w:rsidRPr="000B7BB6" w:rsidRDefault="00D466B6" w:rsidP="00251BA4">
      <w:pPr>
        <w:pStyle w:val="Heading2"/>
      </w:pPr>
      <w:bookmarkStart w:id="930" w:name="_Toc333219098"/>
      <w:bookmarkStart w:id="931" w:name="_Toc358366009"/>
      <w:r w:rsidRPr="000B7BB6">
        <w:t>Lighting End Use</w:t>
      </w:r>
      <w:bookmarkEnd w:id="866"/>
      <w:bookmarkEnd w:id="867"/>
      <w:bookmarkEnd w:id="930"/>
      <w:bookmarkEnd w:id="931"/>
    </w:p>
    <w:p w14:paraId="16D53C25" w14:textId="77777777" w:rsidR="00425B02" w:rsidRPr="000B7BB6" w:rsidRDefault="00425B02" w:rsidP="0087337F">
      <w:pPr>
        <w:pStyle w:val="Heading3"/>
      </w:pPr>
      <w:bookmarkStart w:id="932" w:name="_Toc319489386"/>
      <w:bookmarkStart w:id="933" w:name="_Toc319662657"/>
      <w:bookmarkStart w:id="934" w:name="_Ref325436137"/>
      <w:bookmarkStart w:id="935" w:name="_Ref325436140"/>
      <w:bookmarkStart w:id="936" w:name="_Toc333219099"/>
      <w:bookmarkStart w:id="937" w:name="_Ref352943883"/>
      <w:bookmarkStart w:id="938" w:name="_Ref353865763"/>
      <w:bookmarkStart w:id="939" w:name="_Ref353865767"/>
      <w:bookmarkStart w:id="940" w:name="_Ref355961214"/>
      <w:bookmarkStart w:id="941" w:name="_Toc358366010"/>
      <w:bookmarkStart w:id="942" w:name="_Toc315447683"/>
      <w:bookmarkStart w:id="943" w:name="_Toc319489387"/>
      <w:bookmarkStart w:id="944" w:name="_Toc319662658"/>
      <w:bookmarkStart w:id="945" w:name="_Ref325436183"/>
      <w:bookmarkStart w:id="946" w:name="_Ref325436186"/>
      <w:bookmarkStart w:id="947" w:name="_Toc333219100"/>
      <w:bookmarkStart w:id="948" w:name="_Toc315447684"/>
      <w:r w:rsidRPr="000B7BB6">
        <w:t>ENERGY STAR Compact Fluorescent Lamp (CFL)</w:t>
      </w:r>
      <w:bookmarkEnd w:id="932"/>
      <w:bookmarkEnd w:id="933"/>
      <w:bookmarkEnd w:id="934"/>
      <w:bookmarkEnd w:id="935"/>
      <w:bookmarkEnd w:id="936"/>
      <w:bookmarkEnd w:id="937"/>
      <w:bookmarkEnd w:id="938"/>
      <w:bookmarkEnd w:id="939"/>
      <w:bookmarkEnd w:id="940"/>
      <w:bookmarkEnd w:id="941"/>
      <w:r w:rsidRPr="000B7BB6">
        <w:t xml:space="preserve"> </w:t>
      </w:r>
      <w:bookmarkEnd w:id="942"/>
    </w:p>
    <w:p w14:paraId="16D53C26" w14:textId="77777777" w:rsidR="00FE1CCF" w:rsidRPr="000B7BB6" w:rsidRDefault="00FE1CCF" w:rsidP="00090AC8">
      <w:pPr>
        <w:pStyle w:val="Heading6"/>
      </w:pPr>
      <w:r w:rsidRPr="00B41203">
        <w:t>Description</w:t>
      </w:r>
    </w:p>
    <w:p w14:paraId="16D53C27" w14:textId="77777777" w:rsidR="00FE1CCF" w:rsidRPr="000B7BB6" w:rsidRDefault="00FE1CCF" w:rsidP="00FE1CCF">
      <w:pPr>
        <w:rPr>
          <w:rFonts w:cstheme="minorHAnsi"/>
        </w:rPr>
      </w:pPr>
      <w:r w:rsidRPr="000B7BB6">
        <w:rPr>
          <w:rFonts w:cstheme="minorHAnsi"/>
        </w:rPr>
        <w:t xml:space="preserve">A low wattage ENERGY STAR qualified compact fluorescent screw-in bulb (CFL) is installed in place of a </w:t>
      </w:r>
      <w:r>
        <w:rPr>
          <w:rFonts w:cstheme="minorHAnsi"/>
        </w:rPr>
        <w:t>baseline</w:t>
      </w:r>
      <w:r w:rsidRPr="000B7BB6">
        <w:rPr>
          <w:rFonts w:cstheme="minorHAnsi"/>
        </w:rPr>
        <w:t xml:space="preserve"> screw-in bulb. </w:t>
      </w:r>
    </w:p>
    <w:p w14:paraId="16D53C28" w14:textId="77777777" w:rsidR="00FE1CCF" w:rsidRDefault="00FE1CCF" w:rsidP="00884EA7">
      <w:pPr>
        <w:widowControl/>
        <w:spacing w:after="0"/>
        <w:jc w:val="left"/>
        <w:rPr>
          <w:rFonts w:ascii="Times New Roman" w:eastAsiaTheme="minorHAnsi" w:hAnsi="Times New Roman"/>
          <w:sz w:val="24"/>
          <w:szCs w:val="24"/>
        </w:rPr>
      </w:pPr>
      <w:r w:rsidRPr="000B7BB6">
        <w:rPr>
          <w:rFonts w:cstheme="minorHAnsi"/>
        </w:rPr>
        <w:t xml:space="preserve">This characterization assumes that the CFL is installed in a residential location. If the implementation strategy does not allow for the installation location to be known (e.g. an upstream retail program), </w:t>
      </w:r>
      <w:r>
        <w:rPr>
          <w:rFonts w:cstheme="minorHAnsi"/>
        </w:rPr>
        <w:t>a deemed split of 96% Residential and 4% Commercial assumptions should be used</w:t>
      </w:r>
      <w:r>
        <w:rPr>
          <w:rStyle w:val="FootnoteReference"/>
          <w:rFonts w:eastAsiaTheme="minorEastAsia"/>
        </w:rPr>
        <w:footnoteReference w:id="843"/>
      </w:r>
      <w:r>
        <w:rPr>
          <w:rFonts w:cstheme="minorHAnsi"/>
        </w:rPr>
        <w:t>.</w:t>
      </w:r>
      <w:r>
        <w:rPr>
          <w:rFonts w:ascii="Times New Roman" w:eastAsiaTheme="minorHAnsi" w:hAnsi="Times New Roman"/>
          <w:sz w:val="24"/>
          <w:szCs w:val="24"/>
        </w:rPr>
        <w:t xml:space="preserve"> </w:t>
      </w:r>
    </w:p>
    <w:p w14:paraId="16D53C29" w14:textId="77777777" w:rsidR="00884EA7" w:rsidRPr="000B7BB6" w:rsidRDefault="00884EA7" w:rsidP="00884EA7">
      <w:pPr>
        <w:widowControl/>
        <w:spacing w:after="0"/>
        <w:jc w:val="left"/>
        <w:rPr>
          <w:rFonts w:cstheme="minorHAnsi"/>
        </w:rPr>
      </w:pPr>
    </w:p>
    <w:p w14:paraId="16D53C2A" w14:textId="77777777" w:rsidR="00FE1CCF" w:rsidRPr="000B7BB6" w:rsidRDefault="00FE1CCF" w:rsidP="00FE1CCF">
      <w:pPr>
        <w:rPr>
          <w:rFonts w:cstheme="minorHAnsi"/>
        </w:rPr>
      </w:pPr>
      <w:r w:rsidRPr="000B7BB6">
        <w:rPr>
          <w:rFonts w:cstheme="minorHAnsi"/>
        </w:rPr>
        <w:t xml:space="preserve">Federal legislation stemming from the Energy Independence and Security Act of 2007 </w:t>
      </w:r>
      <w:r>
        <w:rPr>
          <w:rFonts w:cstheme="minorHAnsi"/>
        </w:rPr>
        <w:t xml:space="preserve">(EISA) </w:t>
      </w:r>
      <w:r w:rsidRPr="000B7BB6">
        <w:rPr>
          <w:rFonts w:cstheme="minorHAnsi"/>
        </w:rPr>
        <w:t>will require all general-purpose light bulbs between 40</w:t>
      </w:r>
      <w:r>
        <w:rPr>
          <w:rFonts w:cstheme="minorHAnsi"/>
        </w:rPr>
        <w:t>W</w:t>
      </w:r>
      <w:r w:rsidRPr="000B7BB6">
        <w:rPr>
          <w:rFonts w:cstheme="minorHAnsi"/>
        </w:rPr>
        <w:t xml:space="preserve"> and 100W to be approximately 30% more energy efficient than current incandescent bulbs. Production of 100W, standard efficacy incandescent lamps end</w:t>
      </w:r>
      <w:r>
        <w:rPr>
          <w:rFonts w:cstheme="minorHAnsi"/>
        </w:rPr>
        <w:t>ed</w:t>
      </w:r>
      <w:r w:rsidRPr="000B7BB6">
        <w:rPr>
          <w:rFonts w:cstheme="minorHAnsi"/>
        </w:rPr>
        <w:t xml:space="preserve"> in 2012, followed by restrictions on 75W in 2013 and 60W and 40W in 2014. The baseline for this measure will therefore become bulbs (improved incandescent or halogen) that meet the new standard.</w:t>
      </w:r>
    </w:p>
    <w:p w14:paraId="16D53C2B" w14:textId="77777777" w:rsidR="00FE1CCF" w:rsidRPr="000B7BB6" w:rsidRDefault="00FE1CCF" w:rsidP="00FE1CCF">
      <w:pPr>
        <w:rPr>
          <w:rFonts w:cstheme="minorHAnsi"/>
        </w:rPr>
      </w:pPr>
      <w:r w:rsidRPr="000B7BB6">
        <w:rPr>
          <w:rFonts w:cstheme="minorHAnsi"/>
        </w:rPr>
        <w:t>To account for these new standards</w:t>
      </w:r>
      <w:r>
        <w:rPr>
          <w:rFonts w:cstheme="minorHAnsi"/>
        </w:rPr>
        <w:t>,</w:t>
      </w:r>
      <w:r w:rsidRPr="000B7BB6">
        <w:rPr>
          <w:rFonts w:cstheme="minorHAnsi"/>
        </w:rPr>
        <w:t xml:space="preserve"> the expected delay in clearing retail inventory</w:t>
      </w:r>
      <w:r>
        <w:rPr>
          <w:rFonts w:cstheme="minorHAnsi"/>
        </w:rPr>
        <w:t>, and the potential for movement of product across state borders</w:t>
      </w:r>
      <w:r w:rsidRPr="000B7BB6">
        <w:rPr>
          <w:rFonts w:cstheme="minorHAnsi"/>
        </w:rPr>
        <w:t>, the first year annual savings for this measure is reduced for 100W equivalent bulbs in June 2012, for 75W equivalent bulbs in June 2013 and for 60</w:t>
      </w:r>
      <w:r>
        <w:rPr>
          <w:rFonts w:cstheme="minorHAnsi"/>
        </w:rPr>
        <w:t>W</w:t>
      </w:r>
      <w:r w:rsidRPr="000B7BB6">
        <w:rPr>
          <w:rFonts w:cstheme="minorHAnsi"/>
        </w:rPr>
        <w:t xml:space="preserve"> and 40W equivalent bulbs in June 2014. </w:t>
      </w:r>
    </w:p>
    <w:p w14:paraId="16D53C2C" w14:textId="77777777" w:rsidR="00FE1CCF" w:rsidRPr="000B7BB6" w:rsidRDefault="00FE1CCF" w:rsidP="00FE1CCF">
      <w:pPr>
        <w:rPr>
          <w:rFonts w:cstheme="minorHAnsi"/>
        </w:rPr>
      </w:pPr>
      <w:r w:rsidRPr="000B7BB6">
        <w:rPr>
          <w:rFonts w:cstheme="minorHAnsi"/>
        </w:rPr>
        <w:t>In addition, since during the lifetime of a CFL, the baseline bulb will be replaced multiple times, the annual savings claim must also be reduced within the life of the measure.  For example, for 60W equivalent bulbs installed in 2012, the full savings (as calculated below in the Algorithm) should be claimed for the first two years, but a reduced annual savings based on the EISA-compliant baseline should be claimed for the remainder of the measure life. The appropriate adjustment factors are provided in the ‘Mid Life Baseline Adjustment’ section below.</w:t>
      </w:r>
    </w:p>
    <w:p w14:paraId="16D53C2D" w14:textId="77777777" w:rsidR="00FE1CCF" w:rsidRPr="000B7BB6" w:rsidRDefault="00FE1CCF" w:rsidP="00FE1CCF">
      <w:pPr>
        <w:rPr>
          <w:rFonts w:cstheme="minorHAnsi"/>
        </w:rPr>
      </w:pPr>
      <w:r w:rsidRPr="000B7BB6">
        <w:rPr>
          <w:rFonts w:cstheme="minorHAnsi"/>
        </w:rPr>
        <w:t>Finally, 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mid-2020.</w:t>
      </w:r>
    </w:p>
    <w:p w14:paraId="16D53C2E" w14:textId="77777777" w:rsidR="00FE1CCF" w:rsidRPr="000B7BB6" w:rsidRDefault="00FE1CCF" w:rsidP="00FE1CCF">
      <w:pPr>
        <w:widowControl/>
        <w:spacing w:after="0"/>
        <w:jc w:val="left"/>
        <w:rPr>
          <w:rFonts w:cstheme="minorHAnsi"/>
          <w:szCs w:val="20"/>
        </w:rPr>
      </w:pPr>
      <w:r w:rsidRPr="000B7BB6">
        <w:rPr>
          <w:rFonts w:cstheme="minorHAnsi"/>
          <w:szCs w:val="20"/>
        </w:rPr>
        <w:t>This measure was developed to be applicable to the following program types:  TOS, NC, DI</w:t>
      </w:r>
      <w:r>
        <w:rPr>
          <w:rFonts w:cstheme="minorHAnsi"/>
          <w:szCs w:val="20"/>
        </w:rPr>
        <w:t>, KITS</w:t>
      </w:r>
      <w:r w:rsidRPr="000B7BB6">
        <w:rPr>
          <w:rFonts w:cstheme="minorHAnsi"/>
          <w:szCs w:val="20"/>
        </w:rPr>
        <w:t>.  If applied to other program types, the measure savings should be verified.</w:t>
      </w:r>
    </w:p>
    <w:p w14:paraId="16D53C2F" w14:textId="77777777" w:rsidR="00FE1CCF" w:rsidRPr="000B7BB6" w:rsidRDefault="00FE1CCF" w:rsidP="00090AC8">
      <w:pPr>
        <w:pStyle w:val="Heading6"/>
      </w:pPr>
      <w:r w:rsidRPr="00B41203">
        <w:t>Definition of Efficient Equipment</w:t>
      </w:r>
    </w:p>
    <w:p w14:paraId="16D53C30" w14:textId="77777777" w:rsidR="00FE1CCF" w:rsidRPr="000B7BB6" w:rsidRDefault="00FE1CCF" w:rsidP="00FE1CCF">
      <w:pPr>
        <w:rPr>
          <w:rFonts w:cstheme="minorHAnsi"/>
        </w:rPr>
      </w:pPr>
      <w:r w:rsidRPr="000B7BB6">
        <w:rPr>
          <w:rFonts w:cstheme="minorHAnsi"/>
        </w:rPr>
        <w:t>In order for this characterization to apply, the high-efficiency equipment must be a standard ENERGY STAR qualified compact fluorescent lamp.</w:t>
      </w:r>
    </w:p>
    <w:p w14:paraId="16D53C31" w14:textId="77777777" w:rsidR="00FE1CCF" w:rsidRPr="000B7BB6" w:rsidRDefault="00FE1CCF" w:rsidP="00090AC8">
      <w:pPr>
        <w:pStyle w:val="Heading6"/>
      </w:pPr>
      <w:r w:rsidRPr="000B7BB6">
        <w:t>Definition of Baseline Equipment</w:t>
      </w:r>
    </w:p>
    <w:p w14:paraId="16D53C32" w14:textId="77777777" w:rsidR="00FE1CCF" w:rsidRPr="000B7BB6" w:rsidRDefault="00FE1CCF" w:rsidP="00FE1CCF">
      <w:pPr>
        <w:rPr>
          <w:rFonts w:cstheme="minorHAnsi"/>
        </w:rPr>
      </w:pPr>
      <w:r w:rsidRPr="000B7BB6">
        <w:rPr>
          <w:rFonts w:cstheme="minorHAnsi"/>
        </w:rPr>
        <w:t>The baseline equipment is assumed to be a standard incandescent light bulb, up until when EISA regulations dictate higher efficiency baseline bulbs. A 100W baseline bulb becomes a 72W bulb in June 2012, a 75W bulb becomes 53W in June 201</w:t>
      </w:r>
      <w:r>
        <w:rPr>
          <w:rFonts w:cstheme="minorHAnsi"/>
        </w:rPr>
        <w:t>3</w:t>
      </w:r>
      <w:r w:rsidRPr="000B7BB6">
        <w:rPr>
          <w:rFonts w:cstheme="minorHAnsi"/>
        </w:rPr>
        <w:t xml:space="preserve"> and 60W and 40W bulbs become 43W and 29W respectively in June 2014. Annual savings are reduced to account for this baseline shift within the life of a measure and the measure life is reduced to account for the baseline replacements becoming equivalent to a current day CFL by June 2020.</w:t>
      </w:r>
    </w:p>
    <w:p w14:paraId="16D53C33" w14:textId="77777777" w:rsidR="00FE1CCF" w:rsidRPr="000B7BB6" w:rsidRDefault="00FE1CCF" w:rsidP="00090AC8">
      <w:pPr>
        <w:pStyle w:val="Heading6"/>
      </w:pPr>
      <w:r w:rsidRPr="000B7BB6">
        <w:t>Deemed Lifetime of Efficient Equipment</w:t>
      </w:r>
    </w:p>
    <w:p w14:paraId="16D53C34" w14:textId="77777777" w:rsidR="00FE1CCF" w:rsidRDefault="00FE1CCF" w:rsidP="00FE1CCF">
      <w:pPr>
        <w:rPr>
          <w:rFonts w:cstheme="minorHAnsi"/>
          <w:noProof/>
        </w:rPr>
      </w:pPr>
      <w:r>
        <w:rPr>
          <w:rFonts w:cstheme="minorHAnsi"/>
          <w:noProof/>
        </w:rPr>
        <w:t>Residential, Multi Family In unit bulbs and Unknown:</w:t>
      </w:r>
      <w:r w:rsidRPr="000B7BB6">
        <w:rPr>
          <w:rFonts w:cstheme="minorHAnsi"/>
        </w:rPr>
        <w:t xml:space="preserve"> The expected measure life (number of years that savings should be claimed) for bulbs installed June 2012 – May 201</w:t>
      </w:r>
      <w:r>
        <w:rPr>
          <w:rFonts w:cstheme="minorHAnsi"/>
        </w:rPr>
        <w:t>5</w:t>
      </w:r>
      <w:r w:rsidRPr="000B7BB6">
        <w:rPr>
          <w:rFonts w:cstheme="minorHAnsi"/>
        </w:rPr>
        <w:t xml:space="preserve"> is assumed to be 5.2 </w:t>
      </w:r>
      <w:r w:rsidRPr="000B7BB6">
        <w:rPr>
          <w:rFonts w:cstheme="minorHAnsi"/>
          <w:noProof/>
        </w:rPr>
        <w:t>years</w:t>
      </w:r>
      <w:r w:rsidRPr="000B7BB6">
        <w:rPr>
          <w:rStyle w:val="FootnoteReference"/>
          <w:rFonts w:eastAsiaTheme="majorEastAsia" w:cstheme="minorHAnsi"/>
          <w:noProof/>
        </w:rPr>
        <w:footnoteReference w:id="844"/>
      </w:r>
      <w:r w:rsidRPr="00B41203">
        <w:rPr>
          <w:rFonts w:cstheme="minorHAnsi"/>
          <w:noProof/>
        </w:rPr>
        <w:t>. For bulbs installed June 2015 – May 2016, this would be reduced to 5 years and then for every subsequent year should be reduced by one year</w:t>
      </w:r>
      <w:r w:rsidRPr="000B7BB6">
        <w:rPr>
          <w:rStyle w:val="FootnoteReference"/>
          <w:rFonts w:eastAsiaTheme="majorEastAsia" w:cstheme="minorHAnsi"/>
          <w:noProof/>
        </w:rPr>
        <w:footnoteReference w:id="845"/>
      </w:r>
      <w:r w:rsidRPr="00B41203">
        <w:rPr>
          <w:rFonts w:cstheme="minorHAnsi"/>
          <w:noProof/>
        </w:rPr>
        <w:t xml:space="preserve">.  </w:t>
      </w:r>
    </w:p>
    <w:p w14:paraId="16D53C35" w14:textId="77777777" w:rsidR="00FE1CCF" w:rsidRDefault="00FE1CCF" w:rsidP="00FE1CCF">
      <w:pPr>
        <w:rPr>
          <w:rFonts w:cstheme="minorHAnsi"/>
          <w:noProof/>
        </w:rPr>
      </w:pPr>
      <w:r>
        <w:rPr>
          <w:rFonts w:cstheme="minorHAnsi"/>
          <w:noProof/>
        </w:rPr>
        <w:t>Multi Family Common area bulbs: The expected measure life is 1.7 years</w:t>
      </w:r>
      <w:r>
        <w:rPr>
          <w:rStyle w:val="FootnoteReference"/>
          <w:rFonts w:eastAsiaTheme="majorEastAsia"/>
          <w:noProof/>
        </w:rPr>
        <w:footnoteReference w:id="846"/>
      </w:r>
      <w:r>
        <w:rPr>
          <w:rFonts w:cstheme="minorHAnsi"/>
          <w:noProof/>
        </w:rPr>
        <w:t xml:space="preserve"> for bulbs installed June 2012 –May 2017.</w:t>
      </w:r>
    </w:p>
    <w:p w14:paraId="16D53C36" w14:textId="77777777" w:rsidR="00FE1CCF" w:rsidRPr="000B7BB6" w:rsidRDefault="00FE1CCF" w:rsidP="00FE1CCF">
      <w:pPr>
        <w:rPr>
          <w:rFonts w:cstheme="minorHAnsi"/>
        </w:rPr>
      </w:pPr>
      <w:r>
        <w:rPr>
          <w:rFonts w:cstheme="minorHAnsi"/>
          <w:noProof/>
        </w:rPr>
        <w:t>Exterior bulbs: The expected measure life is 4.4 years</w:t>
      </w:r>
      <w:r>
        <w:rPr>
          <w:rStyle w:val="FootnoteReference"/>
          <w:rFonts w:eastAsiaTheme="majorEastAsia"/>
          <w:noProof/>
        </w:rPr>
        <w:footnoteReference w:id="847"/>
      </w:r>
      <w:r>
        <w:rPr>
          <w:rFonts w:cstheme="minorHAnsi"/>
          <w:noProof/>
        </w:rPr>
        <w:t xml:space="preserve"> for bulbs installed June 2012 – May 2015. For bulbs installed June 2016-May 2017 this would be reduced to 4 years.</w:t>
      </w:r>
    </w:p>
    <w:p w14:paraId="16D53C37" w14:textId="77777777" w:rsidR="00FE1CCF" w:rsidRPr="000B7BB6" w:rsidRDefault="00FE1CCF" w:rsidP="00090AC8">
      <w:pPr>
        <w:pStyle w:val="Heading6"/>
      </w:pPr>
      <w:r w:rsidRPr="000B7BB6">
        <w:t xml:space="preserve">Deemed Measure Cost </w:t>
      </w:r>
    </w:p>
    <w:p w14:paraId="16D53C38" w14:textId="77777777" w:rsidR="00FE1CCF" w:rsidRPr="000B7BB6" w:rsidRDefault="00FE1CCF" w:rsidP="00FE1CCF">
      <w:pPr>
        <w:rPr>
          <w:rFonts w:cstheme="minorHAnsi"/>
        </w:rPr>
      </w:pPr>
      <w:r w:rsidRPr="000B7BB6">
        <w:rPr>
          <w:rFonts w:cstheme="minorHAnsi"/>
        </w:rPr>
        <w:t>For the Retail (Time of Sale) measure, the incremental capital cost is $1.90, from June 2012 – May 2013, $1.80 from June 2013 – May 2014 and $1.50 from June 2014 – May 2015</w:t>
      </w:r>
      <w:r w:rsidRPr="000B7BB6">
        <w:rPr>
          <w:rStyle w:val="FootnoteReference"/>
          <w:rFonts w:eastAsiaTheme="majorEastAsia" w:cstheme="minorHAnsi"/>
        </w:rPr>
        <w:footnoteReference w:id="848"/>
      </w:r>
      <w:r w:rsidRPr="00B41203">
        <w:rPr>
          <w:rFonts w:cstheme="minorHAnsi"/>
        </w:rPr>
        <w:t xml:space="preserve">. </w:t>
      </w:r>
    </w:p>
    <w:p w14:paraId="16D53C39" w14:textId="77777777" w:rsidR="00FE1CCF" w:rsidRDefault="00FE1CCF" w:rsidP="00FE1CCF">
      <w:pPr>
        <w:rPr>
          <w:rFonts w:cstheme="minorHAnsi"/>
        </w:rPr>
      </w:pPr>
      <w:r w:rsidRPr="000B7BB6">
        <w:rPr>
          <w:rFonts w:cstheme="minorHAnsi"/>
        </w:rPr>
        <w:t>For the Direct Install measure, the full cost of $2.50 per bulb should be used</w:t>
      </w:r>
      <w:r>
        <w:rPr>
          <w:rFonts w:cstheme="minorHAnsi"/>
        </w:rPr>
        <w:t>, plus $5 labor cost</w:t>
      </w:r>
      <w:r>
        <w:rPr>
          <w:rStyle w:val="FootnoteReference"/>
          <w:rFonts w:eastAsiaTheme="majorEastAsia"/>
        </w:rPr>
        <w:footnoteReference w:id="849"/>
      </w:r>
      <w:r>
        <w:rPr>
          <w:rFonts w:cstheme="minorHAnsi"/>
        </w:rPr>
        <w:t xml:space="preserve"> for a total of $7.50 per bulb</w:t>
      </w:r>
      <w:r w:rsidRPr="000B7BB6">
        <w:rPr>
          <w:rFonts w:cstheme="minorHAnsi"/>
        </w:rPr>
        <w:t>.</w:t>
      </w:r>
      <w:r>
        <w:rPr>
          <w:rFonts w:cstheme="minorHAnsi"/>
        </w:rPr>
        <w:t xml:space="preserve"> However actual program delivery costs should be utilized if available.</w:t>
      </w:r>
    </w:p>
    <w:p w14:paraId="16D53C3A" w14:textId="77777777" w:rsidR="00FE1CCF" w:rsidRPr="000B7BB6" w:rsidRDefault="00FE1CCF" w:rsidP="00FE1CCF">
      <w:pPr>
        <w:rPr>
          <w:rFonts w:cstheme="minorHAnsi"/>
        </w:rPr>
      </w:pPr>
      <w:r>
        <w:rPr>
          <w:rFonts w:cstheme="minorHAnsi"/>
        </w:rPr>
        <w:t>For bulbs provided in Efficiency Kits, the</w:t>
      </w:r>
      <w:r w:rsidRPr="0083650A">
        <w:rPr>
          <w:rFonts w:cstheme="minorHAnsi"/>
        </w:rPr>
        <w:t xml:space="preserve"> </w:t>
      </w:r>
      <w:r>
        <w:rPr>
          <w:rFonts w:cstheme="minorHAnsi"/>
        </w:rPr>
        <w:t>actual program delivery costs should be utilized.</w:t>
      </w:r>
    </w:p>
    <w:p w14:paraId="16D53C3B" w14:textId="77777777" w:rsidR="00FE1CCF" w:rsidRPr="000B7BB6" w:rsidRDefault="00FE1CCF" w:rsidP="00090AC8">
      <w:pPr>
        <w:pStyle w:val="Heading6"/>
      </w:pPr>
      <w:r w:rsidRPr="000B7BB6">
        <w:t>Deemed O&amp;M Cost Adjustments</w:t>
      </w:r>
    </w:p>
    <w:p w14:paraId="16D53C3C" w14:textId="77777777" w:rsidR="00FE1CCF" w:rsidRDefault="00FE1CCF" w:rsidP="00FE1CCF">
      <w:pPr>
        <w:rPr>
          <w:rFonts w:cstheme="minorHAnsi"/>
        </w:rPr>
      </w:pPr>
      <w:r>
        <w:rPr>
          <w:rFonts w:cstheme="minorHAnsi"/>
        </w:rPr>
        <w:t>For those bulbs not impacted by EISA (25W incandescent equivalents), a simple O&amp;M impact should be calculated based on baseline replacement cost of $0.50 and a lifetime of 1.07 years for Residential Interior and In-unit Multi Family, 0.17 years for Multi Family common area, 0.55years for Exterior and 1.0 year for Unknown location</w:t>
      </w:r>
      <w:r>
        <w:rPr>
          <w:rStyle w:val="FootnoteReference"/>
          <w:rFonts w:eastAsiaTheme="majorEastAsia"/>
        </w:rPr>
        <w:footnoteReference w:id="850"/>
      </w:r>
      <w:r>
        <w:rPr>
          <w:rFonts w:cstheme="minorHAnsi"/>
        </w:rPr>
        <w:t>.  For bulbs impacted by EISA, an annualized baseline replacement cost is provided below</w:t>
      </w:r>
    </w:p>
    <w:p w14:paraId="16D53C3D" w14:textId="77777777" w:rsidR="00FE1CCF" w:rsidRPr="000B7BB6" w:rsidRDefault="00FE1CCF" w:rsidP="00FE1CCF">
      <w:pPr>
        <w:rPr>
          <w:rFonts w:cstheme="minorHAnsi"/>
        </w:rPr>
      </w:pPr>
      <w:r w:rsidRPr="000B7BB6">
        <w:rPr>
          <w:rFonts w:cstheme="minorHAnsi"/>
        </w:rPr>
        <w:t>Residential</w:t>
      </w:r>
      <w:r>
        <w:rPr>
          <w:rFonts w:cstheme="minorHAnsi"/>
        </w:rPr>
        <w:t xml:space="preserve"> Interior, </w:t>
      </w:r>
      <w:r w:rsidRPr="000B7BB6">
        <w:rPr>
          <w:rFonts w:cstheme="minorHAnsi"/>
        </w:rPr>
        <w:t>in-unit Multi Family</w:t>
      </w:r>
      <w:r>
        <w:rPr>
          <w:rFonts w:cstheme="minorHAnsi"/>
        </w:rPr>
        <w:t xml:space="preserve"> and Unknown</w:t>
      </w:r>
      <w:r w:rsidRPr="000B7BB6">
        <w:rPr>
          <w:rFonts w:cstheme="minorHAnsi"/>
        </w:rPr>
        <w:t>:</w:t>
      </w:r>
    </w:p>
    <w:p w14:paraId="16D53C3E" w14:textId="77777777" w:rsidR="00FE1CCF" w:rsidRDefault="00FE1CCF" w:rsidP="00FE1CCF">
      <w:pPr>
        <w:rPr>
          <w:rFonts w:cstheme="minorHAnsi"/>
        </w:rPr>
      </w:pPr>
      <w:r w:rsidRPr="000B7BB6">
        <w:rPr>
          <w:rFonts w:cstheme="minorHAnsi"/>
        </w:rPr>
        <w:t>The Net Present Value of the baseline replacement costs for each CFL lumen range and installation year (2012 -201</w:t>
      </w:r>
      <w:r>
        <w:rPr>
          <w:rFonts w:cstheme="minorHAnsi"/>
        </w:rPr>
        <w:t>7</w:t>
      </w:r>
      <w:r w:rsidRPr="000B7BB6">
        <w:rPr>
          <w:rFonts w:cstheme="minorHAnsi"/>
        </w:rPr>
        <w:t>) are presented below</w:t>
      </w:r>
      <w:r w:rsidRPr="000B7BB6">
        <w:rPr>
          <w:rStyle w:val="FootnoteReference"/>
          <w:rFonts w:eastAsiaTheme="majorEastAsia" w:cstheme="minorHAnsi"/>
        </w:rPr>
        <w:footnoteReference w:id="851"/>
      </w:r>
      <w:r w:rsidRPr="00B41203">
        <w:rPr>
          <w:rFonts w:cstheme="minorHAnsi"/>
        </w:rPr>
        <w:t>:</w:t>
      </w:r>
    </w:p>
    <w:p w14:paraId="16D53C3F" w14:textId="77777777" w:rsidR="00FE1CCF" w:rsidRPr="000B7BB6" w:rsidRDefault="00FE1CCF" w:rsidP="00FE1CCF">
      <w:pPr>
        <w:rPr>
          <w:rFonts w:cstheme="minorHAnsi"/>
        </w:rPr>
      </w:pPr>
    </w:p>
    <w:tbl>
      <w:tblPr>
        <w:tblW w:w="8648" w:type="dxa"/>
        <w:tblInd w:w="2178" w:type="dxa"/>
        <w:tblLook w:val="04A0" w:firstRow="1" w:lastRow="0" w:firstColumn="1" w:lastColumn="0" w:noHBand="0" w:noVBand="1"/>
      </w:tblPr>
      <w:tblGrid>
        <w:gridCol w:w="1800"/>
        <w:gridCol w:w="1350"/>
        <w:gridCol w:w="1440"/>
        <w:gridCol w:w="1350"/>
        <w:gridCol w:w="1354"/>
        <w:gridCol w:w="1354"/>
      </w:tblGrid>
      <w:tr w:rsidR="00FE1CCF" w:rsidRPr="00A05FC2" w14:paraId="16D53C42" w14:textId="77777777" w:rsidTr="00FE1CCF">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3C40"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Lumen Range</w:t>
            </w:r>
          </w:p>
        </w:tc>
        <w:tc>
          <w:tcPr>
            <w:tcW w:w="6848" w:type="dxa"/>
            <w:gridSpan w:val="5"/>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3C41"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FE1CCF" w:rsidRPr="00A05FC2" w14:paraId="16D53C49" w14:textId="77777777" w:rsidTr="00FE1CCF">
        <w:trPr>
          <w:trHeight w:val="377"/>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C43" w14:textId="77777777" w:rsidR="00FE1CCF" w:rsidRPr="000B7BB6" w:rsidRDefault="00FE1CCF" w:rsidP="00FE1CCF">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3C44"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3C45"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3C46"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2014 - May 2015</w:t>
            </w:r>
          </w:p>
        </w:tc>
        <w:tc>
          <w:tcPr>
            <w:tcW w:w="1354" w:type="dxa"/>
            <w:tcBorders>
              <w:top w:val="nil"/>
              <w:left w:val="nil"/>
              <w:bottom w:val="single" w:sz="4" w:space="0" w:color="auto"/>
              <w:right w:val="single" w:sz="4" w:space="0" w:color="auto"/>
            </w:tcBorders>
            <w:shd w:val="clear" w:color="auto" w:fill="7F7F7F" w:themeFill="text1" w:themeFillTint="80"/>
          </w:tcPr>
          <w:p w14:paraId="16D53C47"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5</w:t>
            </w:r>
            <w:r w:rsidRPr="000B7BB6">
              <w:rPr>
                <w:rFonts w:cstheme="minorHAnsi"/>
                <w:b/>
                <w:color w:val="FFFFFF" w:themeColor="background1"/>
              </w:rPr>
              <w:t xml:space="preserve"> - May 201</w:t>
            </w:r>
            <w:r>
              <w:rPr>
                <w:rFonts w:cstheme="minorHAnsi"/>
                <w:b/>
                <w:color w:val="FFFFFF" w:themeColor="background1"/>
              </w:rPr>
              <w:t>6</w:t>
            </w:r>
          </w:p>
        </w:tc>
        <w:tc>
          <w:tcPr>
            <w:tcW w:w="1354" w:type="dxa"/>
            <w:tcBorders>
              <w:top w:val="nil"/>
              <w:left w:val="nil"/>
              <w:bottom w:val="single" w:sz="4" w:space="0" w:color="auto"/>
              <w:right w:val="single" w:sz="4" w:space="0" w:color="auto"/>
            </w:tcBorders>
            <w:shd w:val="clear" w:color="auto" w:fill="7F7F7F" w:themeFill="text1" w:themeFillTint="80"/>
          </w:tcPr>
          <w:p w14:paraId="16D53C48"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6</w:t>
            </w:r>
            <w:r w:rsidRPr="000B7BB6">
              <w:rPr>
                <w:rFonts w:cstheme="minorHAnsi"/>
                <w:b/>
                <w:color w:val="FFFFFF" w:themeColor="background1"/>
              </w:rPr>
              <w:t xml:space="preserve"> - May 201</w:t>
            </w:r>
            <w:r>
              <w:rPr>
                <w:rFonts w:cstheme="minorHAnsi"/>
                <w:b/>
                <w:color w:val="FFFFFF" w:themeColor="background1"/>
              </w:rPr>
              <w:t>7</w:t>
            </w:r>
          </w:p>
        </w:tc>
      </w:tr>
      <w:tr w:rsidR="00FE1CCF" w:rsidRPr="00A05FC2" w14:paraId="16D53C50"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C4A" w14:textId="77777777" w:rsidR="00FE1CCF" w:rsidRPr="00A05FC2" w:rsidRDefault="00FE1CCF" w:rsidP="00240B98">
            <w:pPr>
              <w:pStyle w:val="TableText"/>
            </w:pPr>
            <w:r w:rsidRPr="00A05FC2">
              <w:t>1490-2600</w:t>
            </w:r>
          </w:p>
        </w:tc>
        <w:tc>
          <w:tcPr>
            <w:tcW w:w="1350" w:type="dxa"/>
            <w:tcBorders>
              <w:top w:val="nil"/>
              <w:left w:val="nil"/>
              <w:bottom w:val="single" w:sz="4" w:space="0" w:color="auto"/>
              <w:right w:val="single" w:sz="4" w:space="0" w:color="auto"/>
            </w:tcBorders>
            <w:noWrap/>
            <w:vAlign w:val="bottom"/>
            <w:hideMark/>
          </w:tcPr>
          <w:p w14:paraId="16D53C4B" w14:textId="77777777" w:rsidR="00FE1CCF" w:rsidRPr="00A05FC2" w:rsidRDefault="00FE1CCF" w:rsidP="00240B98">
            <w:pPr>
              <w:pStyle w:val="TableText"/>
            </w:pPr>
            <w:r w:rsidRPr="00A05FC2">
              <w:t xml:space="preserve">$5.41 </w:t>
            </w:r>
          </w:p>
        </w:tc>
        <w:tc>
          <w:tcPr>
            <w:tcW w:w="1440" w:type="dxa"/>
            <w:tcBorders>
              <w:top w:val="nil"/>
              <w:left w:val="nil"/>
              <w:bottom w:val="single" w:sz="4" w:space="0" w:color="auto"/>
              <w:right w:val="single" w:sz="4" w:space="0" w:color="auto"/>
            </w:tcBorders>
            <w:noWrap/>
            <w:vAlign w:val="bottom"/>
            <w:hideMark/>
          </w:tcPr>
          <w:p w14:paraId="16D53C4C" w14:textId="77777777" w:rsidR="00FE1CCF" w:rsidRPr="00A05FC2" w:rsidRDefault="00FE1CCF" w:rsidP="00240B98">
            <w:pPr>
              <w:pStyle w:val="TableText"/>
            </w:pPr>
            <w:r w:rsidRPr="00A05FC2">
              <w:t xml:space="preserve">$5.41 </w:t>
            </w:r>
          </w:p>
        </w:tc>
        <w:tc>
          <w:tcPr>
            <w:tcW w:w="1350" w:type="dxa"/>
            <w:tcBorders>
              <w:top w:val="nil"/>
              <w:left w:val="nil"/>
              <w:bottom w:val="single" w:sz="4" w:space="0" w:color="auto"/>
              <w:right w:val="single" w:sz="4" w:space="0" w:color="auto"/>
            </w:tcBorders>
            <w:noWrap/>
            <w:vAlign w:val="bottom"/>
            <w:hideMark/>
          </w:tcPr>
          <w:p w14:paraId="16D53C4D" w14:textId="77777777" w:rsidR="00FE1CCF" w:rsidRPr="00A05FC2" w:rsidRDefault="00FE1CCF" w:rsidP="00240B98">
            <w:pPr>
              <w:pStyle w:val="TableText"/>
            </w:pPr>
            <w:r w:rsidRPr="00A05FC2">
              <w:t xml:space="preserve">$5.41 </w:t>
            </w:r>
          </w:p>
        </w:tc>
        <w:tc>
          <w:tcPr>
            <w:tcW w:w="1354" w:type="dxa"/>
            <w:tcBorders>
              <w:top w:val="nil"/>
              <w:left w:val="nil"/>
              <w:bottom w:val="single" w:sz="4" w:space="0" w:color="auto"/>
              <w:right w:val="single" w:sz="4" w:space="0" w:color="auto"/>
            </w:tcBorders>
            <w:vAlign w:val="bottom"/>
          </w:tcPr>
          <w:p w14:paraId="16D53C4E" w14:textId="77777777" w:rsidR="00FE1CCF" w:rsidRPr="00A05FC2" w:rsidRDefault="00FE1CCF" w:rsidP="00240B98">
            <w:pPr>
              <w:pStyle w:val="TableText"/>
            </w:pPr>
            <w:r>
              <w:t xml:space="preserve">$5.18 </w:t>
            </w:r>
          </w:p>
        </w:tc>
        <w:tc>
          <w:tcPr>
            <w:tcW w:w="1354" w:type="dxa"/>
            <w:tcBorders>
              <w:top w:val="nil"/>
              <w:left w:val="nil"/>
              <w:bottom w:val="single" w:sz="4" w:space="0" w:color="auto"/>
              <w:right w:val="single" w:sz="4" w:space="0" w:color="auto"/>
            </w:tcBorders>
            <w:vAlign w:val="bottom"/>
          </w:tcPr>
          <w:p w14:paraId="16D53C4F" w14:textId="77777777" w:rsidR="00FE1CCF" w:rsidRPr="00A05FC2" w:rsidRDefault="00FE1CCF" w:rsidP="00240B98">
            <w:pPr>
              <w:pStyle w:val="TableText"/>
            </w:pPr>
            <w:r>
              <w:t xml:space="preserve">$3.99 </w:t>
            </w:r>
          </w:p>
        </w:tc>
      </w:tr>
      <w:tr w:rsidR="00FE1CCF" w:rsidRPr="00A05FC2" w14:paraId="16D53C57"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C51" w14:textId="77777777" w:rsidR="00FE1CCF" w:rsidRPr="00A05FC2" w:rsidRDefault="00FE1CCF" w:rsidP="00240B98">
            <w:pPr>
              <w:pStyle w:val="TableText"/>
            </w:pPr>
            <w:r w:rsidRPr="00A05FC2">
              <w:t>1050-1489</w:t>
            </w:r>
          </w:p>
        </w:tc>
        <w:tc>
          <w:tcPr>
            <w:tcW w:w="1350" w:type="dxa"/>
            <w:tcBorders>
              <w:top w:val="nil"/>
              <w:left w:val="nil"/>
              <w:bottom w:val="single" w:sz="4" w:space="0" w:color="auto"/>
              <w:right w:val="single" w:sz="4" w:space="0" w:color="auto"/>
            </w:tcBorders>
            <w:noWrap/>
            <w:vAlign w:val="bottom"/>
            <w:hideMark/>
          </w:tcPr>
          <w:p w14:paraId="16D53C52" w14:textId="77777777" w:rsidR="00FE1CCF" w:rsidRPr="00A05FC2" w:rsidRDefault="00FE1CCF" w:rsidP="00240B98">
            <w:pPr>
              <w:pStyle w:val="TableText"/>
            </w:pPr>
            <w:r w:rsidRPr="00A05FC2">
              <w:t xml:space="preserve">$5.41 </w:t>
            </w:r>
          </w:p>
        </w:tc>
        <w:tc>
          <w:tcPr>
            <w:tcW w:w="1440" w:type="dxa"/>
            <w:tcBorders>
              <w:top w:val="nil"/>
              <w:left w:val="nil"/>
              <w:bottom w:val="single" w:sz="4" w:space="0" w:color="auto"/>
              <w:right w:val="single" w:sz="4" w:space="0" w:color="auto"/>
            </w:tcBorders>
            <w:noWrap/>
            <w:vAlign w:val="bottom"/>
            <w:hideMark/>
          </w:tcPr>
          <w:p w14:paraId="16D53C53" w14:textId="77777777" w:rsidR="00FE1CCF" w:rsidRPr="00A05FC2" w:rsidRDefault="00FE1CCF" w:rsidP="00240B98">
            <w:pPr>
              <w:pStyle w:val="TableText"/>
            </w:pPr>
            <w:r w:rsidRPr="00A05FC2">
              <w:t xml:space="preserve">$5.41 </w:t>
            </w:r>
          </w:p>
        </w:tc>
        <w:tc>
          <w:tcPr>
            <w:tcW w:w="1350" w:type="dxa"/>
            <w:tcBorders>
              <w:top w:val="nil"/>
              <w:left w:val="nil"/>
              <w:bottom w:val="single" w:sz="4" w:space="0" w:color="auto"/>
              <w:right w:val="single" w:sz="4" w:space="0" w:color="auto"/>
            </w:tcBorders>
            <w:noWrap/>
            <w:vAlign w:val="bottom"/>
            <w:hideMark/>
          </w:tcPr>
          <w:p w14:paraId="16D53C54" w14:textId="77777777" w:rsidR="00FE1CCF" w:rsidRPr="00A05FC2" w:rsidRDefault="00FE1CCF" w:rsidP="00240B98">
            <w:pPr>
              <w:pStyle w:val="TableText"/>
            </w:pPr>
            <w:r w:rsidRPr="00A05FC2">
              <w:t xml:space="preserve">$5.41 </w:t>
            </w:r>
          </w:p>
        </w:tc>
        <w:tc>
          <w:tcPr>
            <w:tcW w:w="1354" w:type="dxa"/>
            <w:tcBorders>
              <w:top w:val="nil"/>
              <w:left w:val="nil"/>
              <w:bottom w:val="single" w:sz="4" w:space="0" w:color="auto"/>
              <w:right w:val="single" w:sz="4" w:space="0" w:color="auto"/>
            </w:tcBorders>
            <w:vAlign w:val="bottom"/>
          </w:tcPr>
          <w:p w14:paraId="16D53C55" w14:textId="77777777" w:rsidR="00FE1CCF" w:rsidRPr="00A05FC2" w:rsidRDefault="00FE1CCF" w:rsidP="00240B98">
            <w:pPr>
              <w:pStyle w:val="TableText"/>
            </w:pPr>
            <w:r>
              <w:t xml:space="preserve">$5.18 </w:t>
            </w:r>
          </w:p>
        </w:tc>
        <w:tc>
          <w:tcPr>
            <w:tcW w:w="1354" w:type="dxa"/>
            <w:tcBorders>
              <w:top w:val="nil"/>
              <w:left w:val="nil"/>
              <w:bottom w:val="single" w:sz="4" w:space="0" w:color="auto"/>
              <w:right w:val="single" w:sz="4" w:space="0" w:color="auto"/>
            </w:tcBorders>
            <w:vAlign w:val="bottom"/>
          </w:tcPr>
          <w:p w14:paraId="16D53C56" w14:textId="77777777" w:rsidR="00FE1CCF" w:rsidRPr="00A05FC2" w:rsidRDefault="00FE1CCF" w:rsidP="00240B98">
            <w:pPr>
              <w:pStyle w:val="TableText"/>
            </w:pPr>
            <w:r>
              <w:t xml:space="preserve">$3.99 </w:t>
            </w:r>
          </w:p>
        </w:tc>
      </w:tr>
      <w:tr w:rsidR="00FE1CCF" w:rsidRPr="00A05FC2" w14:paraId="16D53C5E"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C58" w14:textId="77777777" w:rsidR="00FE1CCF" w:rsidRPr="00A05FC2" w:rsidRDefault="00FE1CCF" w:rsidP="00240B98">
            <w:pPr>
              <w:pStyle w:val="TableText"/>
            </w:pPr>
            <w:r w:rsidRPr="00A05FC2">
              <w:t>750-1049</w:t>
            </w:r>
          </w:p>
        </w:tc>
        <w:tc>
          <w:tcPr>
            <w:tcW w:w="1350" w:type="dxa"/>
            <w:tcBorders>
              <w:top w:val="nil"/>
              <w:left w:val="nil"/>
              <w:bottom w:val="single" w:sz="4" w:space="0" w:color="auto"/>
              <w:right w:val="single" w:sz="4" w:space="0" w:color="auto"/>
            </w:tcBorders>
            <w:noWrap/>
            <w:vAlign w:val="bottom"/>
            <w:hideMark/>
          </w:tcPr>
          <w:p w14:paraId="16D53C59" w14:textId="77777777" w:rsidR="00FE1CCF" w:rsidRPr="00A05FC2" w:rsidRDefault="00FE1CCF" w:rsidP="00240B98">
            <w:pPr>
              <w:pStyle w:val="TableText"/>
            </w:pPr>
            <w:r w:rsidRPr="00A05FC2">
              <w:t xml:space="preserve">$4.48 </w:t>
            </w:r>
          </w:p>
        </w:tc>
        <w:tc>
          <w:tcPr>
            <w:tcW w:w="1440" w:type="dxa"/>
            <w:tcBorders>
              <w:top w:val="nil"/>
              <w:left w:val="nil"/>
              <w:bottom w:val="single" w:sz="4" w:space="0" w:color="auto"/>
              <w:right w:val="single" w:sz="4" w:space="0" w:color="auto"/>
            </w:tcBorders>
            <w:noWrap/>
            <w:vAlign w:val="bottom"/>
            <w:hideMark/>
          </w:tcPr>
          <w:p w14:paraId="16D53C5A" w14:textId="77777777" w:rsidR="00FE1CCF" w:rsidRPr="00A05FC2" w:rsidRDefault="00FE1CCF" w:rsidP="00240B98">
            <w:pPr>
              <w:pStyle w:val="TableText"/>
            </w:pPr>
            <w:r w:rsidRPr="00A05FC2">
              <w:t xml:space="preserve">$5.41 </w:t>
            </w:r>
          </w:p>
        </w:tc>
        <w:tc>
          <w:tcPr>
            <w:tcW w:w="1350" w:type="dxa"/>
            <w:tcBorders>
              <w:top w:val="nil"/>
              <w:left w:val="nil"/>
              <w:bottom w:val="single" w:sz="4" w:space="0" w:color="auto"/>
              <w:right w:val="single" w:sz="4" w:space="0" w:color="auto"/>
            </w:tcBorders>
            <w:noWrap/>
            <w:vAlign w:val="bottom"/>
            <w:hideMark/>
          </w:tcPr>
          <w:p w14:paraId="16D53C5B" w14:textId="77777777" w:rsidR="00FE1CCF" w:rsidRPr="00A05FC2" w:rsidRDefault="00FE1CCF" w:rsidP="00240B98">
            <w:pPr>
              <w:pStyle w:val="TableText"/>
            </w:pPr>
            <w:r w:rsidRPr="00A05FC2">
              <w:t xml:space="preserve">$5.41 </w:t>
            </w:r>
          </w:p>
        </w:tc>
        <w:tc>
          <w:tcPr>
            <w:tcW w:w="1354" w:type="dxa"/>
            <w:tcBorders>
              <w:top w:val="nil"/>
              <w:left w:val="nil"/>
              <w:bottom w:val="single" w:sz="4" w:space="0" w:color="auto"/>
              <w:right w:val="single" w:sz="4" w:space="0" w:color="auto"/>
            </w:tcBorders>
            <w:vAlign w:val="bottom"/>
          </w:tcPr>
          <w:p w14:paraId="16D53C5C" w14:textId="77777777" w:rsidR="00FE1CCF" w:rsidRPr="00A05FC2" w:rsidRDefault="00FE1CCF" w:rsidP="00240B98">
            <w:pPr>
              <w:pStyle w:val="TableText"/>
            </w:pPr>
            <w:r>
              <w:t xml:space="preserve">$5.18 </w:t>
            </w:r>
          </w:p>
        </w:tc>
        <w:tc>
          <w:tcPr>
            <w:tcW w:w="1354" w:type="dxa"/>
            <w:tcBorders>
              <w:top w:val="nil"/>
              <w:left w:val="nil"/>
              <w:bottom w:val="single" w:sz="4" w:space="0" w:color="auto"/>
              <w:right w:val="single" w:sz="4" w:space="0" w:color="auto"/>
            </w:tcBorders>
            <w:vAlign w:val="bottom"/>
          </w:tcPr>
          <w:p w14:paraId="16D53C5D" w14:textId="77777777" w:rsidR="00FE1CCF" w:rsidRPr="00A05FC2" w:rsidRDefault="00FE1CCF" w:rsidP="00240B98">
            <w:pPr>
              <w:pStyle w:val="TableText"/>
            </w:pPr>
            <w:r>
              <w:t xml:space="preserve">$3.99 </w:t>
            </w:r>
          </w:p>
        </w:tc>
      </w:tr>
      <w:tr w:rsidR="00FE1CCF" w:rsidRPr="00A05FC2" w14:paraId="16D53C65"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C5F" w14:textId="77777777" w:rsidR="00FE1CCF" w:rsidRPr="00A05FC2" w:rsidRDefault="00FE1CCF" w:rsidP="00240B98">
            <w:pPr>
              <w:pStyle w:val="TableText"/>
            </w:pPr>
            <w:r w:rsidRPr="00A05FC2">
              <w:t>310-749</w:t>
            </w:r>
          </w:p>
        </w:tc>
        <w:tc>
          <w:tcPr>
            <w:tcW w:w="1350" w:type="dxa"/>
            <w:tcBorders>
              <w:top w:val="nil"/>
              <w:left w:val="nil"/>
              <w:bottom w:val="single" w:sz="4" w:space="0" w:color="auto"/>
              <w:right w:val="single" w:sz="4" w:space="0" w:color="auto"/>
            </w:tcBorders>
            <w:noWrap/>
            <w:vAlign w:val="bottom"/>
            <w:hideMark/>
          </w:tcPr>
          <w:p w14:paraId="16D53C60" w14:textId="77777777" w:rsidR="00FE1CCF" w:rsidRPr="00A05FC2" w:rsidRDefault="00FE1CCF" w:rsidP="00240B98">
            <w:pPr>
              <w:pStyle w:val="TableText"/>
            </w:pPr>
            <w:r w:rsidRPr="00A05FC2">
              <w:t xml:space="preserve">$4.48 </w:t>
            </w:r>
          </w:p>
        </w:tc>
        <w:tc>
          <w:tcPr>
            <w:tcW w:w="1440" w:type="dxa"/>
            <w:tcBorders>
              <w:top w:val="nil"/>
              <w:left w:val="nil"/>
              <w:bottom w:val="single" w:sz="4" w:space="0" w:color="auto"/>
              <w:right w:val="single" w:sz="4" w:space="0" w:color="auto"/>
            </w:tcBorders>
            <w:noWrap/>
            <w:vAlign w:val="bottom"/>
            <w:hideMark/>
          </w:tcPr>
          <w:p w14:paraId="16D53C61" w14:textId="77777777" w:rsidR="00FE1CCF" w:rsidRPr="00A05FC2" w:rsidRDefault="00FE1CCF" w:rsidP="00240B98">
            <w:pPr>
              <w:pStyle w:val="TableText"/>
            </w:pPr>
            <w:r w:rsidRPr="00A05FC2">
              <w:t xml:space="preserve">$5.41 </w:t>
            </w:r>
          </w:p>
        </w:tc>
        <w:tc>
          <w:tcPr>
            <w:tcW w:w="1350" w:type="dxa"/>
            <w:tcBorders>
              <w:top w:val="nil"/>
              <w:left w:val="nil"/>
              <w:bottom w:val="single" w:sz="4" w:space="0" w:color="auto"/>
              <w:right w:val="single" w:sz="4" w:space="0" w:color="auto"/>
            </w:tcBorders>
            <w:noWrap/>
            <w:vAlign w:val="bottom"/>
            <w:hideMark/>
          </w:tcPr>
          <w:p w14:paraId="16D53C62" w14:textId="77777777" w:rsidR="00FE1CCF" w:rsidRPr="00A05FC2" w:rsidRDefault="00FE1CCF" w:rsidP="00240B98">
            <w:pPr>
              <w:pStyle w:val="TableText"/>
            </w:pPr>
            <w:r w:rsidRPr="00A05FC2">
              <w:t xml:space="preserve">$5.41 </w:t>
            </w:r>
          </w:p>
        </w:tc>
        <w:tc>
          <w:tcPr>
            <w:tcW w:w="1354" w:type="dxa"/>
            <w:tcBorders>
              <w:top w:val="nil"/>
              <w:left w:val="nil"/>
              <w:bottom w:val="single" w:sz="4" w:space="0" w:color="auto"/>
              <w:right w:val="single" w:sz="4" w:space="0" w:color="auto"/>
            </w:tcBorders>
            <w:vAlign w:val="bottom"/>
          </w:tcPr>
          <w:p w14:paraId="16D53C63" w14:textId="77777777" w:rsidR="00FE1CCF" w:rsidRPr="00A05FC2" w:rsidRDefault="00FE1CCF" w:rsidP="00240B98">
            <w:pPr>
              <w:pStyle w:val="TableText"/>
            </w:pPr>
            <w:r>
              <w:t xml:space="preserve">$5.18 </w:t>
            </w:r>
          </w:p>
        </w:tc>
        <w:tc>
          <w:tcPr>
            <w:tcW w:w="1354" w:type="dxa"/>
            <w:tcBorders>
              <w:top w:val="nil"/>
              <w:left w:val="nil"/>
              <w:bottom w:val="single" w:sz="4" w:space="0" w:color="auto"/>
              <w:right w:val="single" w:sz="4" w:space="0" w:color="auto"/>
            </w:tcBorders>
            <w:vAlign w:val="bottom"/>
          </w:tcPr>
          <w:p w14:paraId="16D53C64" w14:textId="77777777" w:rsidR="00FE1CCF" w:rsidRPr="00A05FC2" w:rsidRDefault="00FE1CCF" w:rsidP="00240B98">
            <w:pPr>
              <w:pStyle w:val="TableText"/>
            </w:pPr>
            <w:r>
              <w:t xml:space="preserve">$3.99 </w:t>
            </w:r>
          </w:p>
        </w:tc>
      </w:tr>
    </w:tbl>
    <w:p w14:paraId="16D53C66" w14:textId="77777777" w:rsidR="00FE1CCF" w:rsidRPr="00B41203" w:rsidRDefault="00FE1CCF" w:rsidP="00FE1CCF">
      <w:pPr>
        <w:rPr>
          <w:rFonts w:cstheme="minorHAnsi"/>
        </w:rPr>
      </w:pPr>
    </w:p>
    <w:p w14:paraId="16D53C67" w14:textId="77777777" w:rsidR="00FE1CCF" w:rsidRDefault="00FE1CCF" w:rsidP="00FE1CCF">
      <w:pPr>
        <w:widowControl/>
        <w:spacing w:after="0"/>
        <w:jc w:val="left"/>
        <w:rPr>
          <w:rFonts w:cstheme="minorHAnsi"/>
        </w:rPr>
      </w:pPr>
    </w:p>
    <w:p w14:paraId="16D53C68" w14:textId="77777777" w:rsidR="00FE1CCF" w:rsidRPr="000B7BB6" w:rsidRDefault="00FE1CCF" w:rsidP="00FE1CCF">
      <w:pPr>
        <w:rPr>
          <w:rFonts w:cstheme="minorHAnsi"/>
        </w:rPr>
      </w:pPr>
      <w:r w:rsidRPr="000B7BB6">
        <w:rPr>
          <w:rFonts w:cstheme="minorHAnsi"/>
        </w:rPr>
        <w:t>The annual levelized baseline replacement costs using the statewide real discount rate of 5.23% are presented below:</w:t>
      </w:r>
    </w:p>
    <w:tbl>
      <w:tblPr>
        <w:tblW w:w="8644" w:type="dxa"/>
        <w:tblInd w:w="2178" w:type="dxa"/>
        <w:tblLook w:val="04A0" w:firstRow="1" w:lastRow="0" w:firstColumn="1" w:lastColumn="0" w:noHBand="0" w:noVBand="1"/>
      </w:tblPr>
      <w:tblGrid>
        <w:gridCol w:w="1760"/>
        <w:gridCol w:w="1392"/>
        <w:gridCol w:w="1392"/>
        <w:gridCol w:w="1392"/>
        <w:gridCol w:w="1354"/>
        <w:gridCol w:w="1354"/>
      </w:tblGrid>
      <w:tr w:rsidR="00FE1CCF" w:rsidRPr="00A05FC2" w14:paraId="16D53C6B" w14:textId="77777777" w:rsidTr="00FE1CCF">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3C69"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Lumen Range</w:t>
            </w:r>
          </w:p>
        </w:tc>
        <w:tc>
          <w:tcPr>
            <w:tcW w:w="6884" w:type="dxa"/>
            <w:gridSpan w:val="5"/>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3C6A"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FE1CCF" w:rsidRPr="00A05FC2" w14:paraId="16D53C72" w14:textId="77777777" w:rsidTr="00FE1CCF">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C6C" w14:textId="77777777" w:rsidR="00FE1CCF" w:rsidRPr="000B7BB6" w:rsidRDefault="00FE1CCF" w:rsidP="00FE1CCF">
            <w:pPr>
              <w:spacing w:after="0"/>
              <w:jc w:val="center"/>
              <w:rPr>
                <w:rFonts w:cstheme="minorHAnsi"/>
                <w:b/>
                <w:color w:val="FFFFFF" w:themeColor="background1"/>
              </w:rPr>
            </w:pP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C6D"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2012 - May 2013</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C6E"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2013 - May 2014</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C6F"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2014 - May 2015</w:t>
            </w:r>
          </w:p>
        </w:tc>
        <w:tc>
          <w:tcPr>
            <w:tcW w:w="1354" w:type="dxa"/>
            <w:tcBorders>
              <w:top w:val="nil"/>
              <w:left w:val="nil"/>
              <w:bottom w:val="single" w:sz="4" w:space="0" w:color="auto"/>
              <w:right w:val="single" w:sz="4" w:space="0" w:color="auto"/>
            </w:tcBorders>
            <w:shd w:val="clear" w:color="auto" w:fill="7F7F7F" w:themeFill="text1" w:themeFillTint="80"/>
          </w:tcPr>
          <w:p w14:paraId="16D53C70"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5</w:t>
            </w:r>
            <w:r w:rsidRPr="000B7BB6">
              <w:rPr>
                <w:rFonts w:cstheme="minorHAnsi"/>
                <w:b/>
                <w:color w:val="FFFFFF" w:themeColor="background1"/>
              </w:rPr>
              <w:t xml:space="preserve"> - May 201</w:t>
            </w:r>
            <w:r>
              <w:rPr>
                <w:rFonts w:cstheme="minorHAnsi"/>
                <w:b/>
                <w:color w:val="FFFFFF" w:themeColor="background1"/>
              </w:rPr>
              <w:t>6</w:t>
            </w:r>
          </w:p>
        </w:tc>
        <w:tc>
          <w:tcPr>
            <w:tcW w:w="1354" w:type="dxa"/>
            <w:tcBorders>
              <w:top w:val="nil"/>
              <w:left w:val="nil"/>
              <w:bottom w:val="single" w:sz="4" w:space="0" w:color="auto"/>
              <w:right w:val="single" w:sz="4" w:space="0" w:color="auto"/>
            </w:tcBorders>
            <w:shd w:val="clear" w:color="auto" w:fill="7F7F7F" w:themeFill="text1" w:themeFillTint="80"/>
          </w:tcPr>
          <w:p w14:paraId="16D53C71"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6</w:t>
            </w:r>
            <w:r w:rsidRPr="000B7BB6">
              <w:rPr>
                <w:rFonts w:cstheme="minorHAnsi"/>
                <w:b/>
                <w:color w:val="FFFFFF" w:themeColor="background1"/>
              </w:rPr>
              <w:t xml:space="preserve"> - May 201</w:t>
            </w:r>
            <w:r>
              <w:rPr>
                <w:rFonts w:cstheme="minorHAnsi"/>
                <w:b/>
                <w:color w:val="FFFFFF" w:themeColor="background1"/>
              </w:rPr>
              <w:t>7</w:t>
            </w:r>
          </w:p>
        </w:tc>
      </w:tr>
      <w:tr w:rsidR="00FE1CCF" w:rsidRPr="00A05FC2" w14:paraId="16D53C79"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C73" w14:textId="77777777" w:rsidR="00FE1CCF" w:rsidRPr="00A05FC2" w:rsidRDefault="00FE1CCF" w:rsidP="00240B98">
            <w:pPr>
              <w:pStyle w:val="TableText"/>
            </w:pPr>
            <w:r w:rsidRPr="00A05FC2">
              <w:t>1490-2600</w:t>
            </w:r>
          </w:p>
        </w:tc>
        <w:tc>
          <w:tcPr>
            <w:tcW w:w="1392" w:type="dxa"/>
            <w:tcBorders>
              <w:top w:val="nil"/>
              <w:left w:val="nil"/>
              <w:bottom w:val="single" w:sz="4" w:space="0" w:color="auto"/>
              <w:right w:val="single" w:sz="4" w:space="0" w:color="auto"/>
            </w:tcBorders>
            <w:noWrap/>
            <w:vAlign w:val="bottom"/>
            <w:hideMark/>
          </w:tcPr>
          <w:p w14:paraId="16D53C74" w14:textId="77777777" w:rsidR="00FE1CCF" w:rsidRPr="00A05FC2" w:rsidRDefault="00FE1CCF" w:rsidP="00240B98">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16D53C75" w14:textId="77777777" w:rsidR="00FE1CCF" w:rsidRPr="00A05FC2" w:rsidRDefault="00FE1CCF" w:rsidP="00240B98">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16D53C76" w14:textId="77777777" w:rsidR="00FE1CCF" w:rsidRPr="00A05FC2" w:rsidRDefault="00FE1CCF" w:rsidP="00240B98">
            <w:pPr>
              <w:pStyle w:val="TableText"/>
            </w:pPr>
            <w:r w:rsidRPr="00A05FC2">
              <w:t xml:space="preserve">$1.22 </w:t>
            </w:r>
          </w:p>
        </w:tc>
        <w:tc>
          <w:tcPr>
            <w:tcW w:w="1354" w:type="dxa"/>
            <w:tcBorders>
              <w:top w:val="nil"/>
              <w:left w:val="nil"/>
              <w:bottom w:val="single" w:sz="4" w:space="0" w:color="auto"/>
              <w:right w:val="single" w:sz="4" w:space="0" w:color="auto"/>
            </w:tcBorders>
            <w:vAlign w:val="bottom"/>
          </w:tcPr>
          <w:p w14:paraId="16D53C77" w14:textId="77777777" w:rsidR="00FE1CCF" w:rsidRPr="00A05FC2" w:rsidRDefault="00FE1CCF" w:rsidP="00240B98">
            <w:pPr>
              <w:pStyle w:val="TableText"/>
            </w:pPr>
            <w:r>
              <w:t xml:space="preserve">$1.16 </w:t>
            </w:r>
          </w:p>
        </w:tc>
        <w:tc>
          <w:tcPr>
            <w:tcW w:w="1354" w:type="dxa"/>
            <w:tcBorders>
              <w:top w:val="nil"/>
              <w:left w:val="nil"/>
              <w:bottom w:val="single" w:sz="4" w:space="0" w:color="auto"/>
              <w:right w:val="single" w:sz="4" w:space="0" w:color="auto"/>
            </w:tcBorders>
            <w:vAlign w:val="bottom"/>
          </w:tcPr>
          <w:p w14:paraId="16D53C78" w14:textId="77777777" w:rsidR="00FE1CCF" w:rsidRPr="00A05FC2" w:rsidRDefault="00FE1CCF" w:rsidP="00240B98">
            <w:pPr>
              <w:pStyle w:val="TableText"/>
            </w:pPr>
            <w:r>
              <w:t xml:space="preserve">$0.90 </w:t>
            </w:r>
          </w:p>
        </w:tc>
      </w:tr>
      <w:tr w:rsidR="00FE1CCF" w:rsidRPr="00A05FC2" w14:paraId="16D53C80"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C7A" w14:textId="77777777" w:rsidR="00FE1CCF" w:rsidRPr="00A05FC2" w:rsidRDefault="00FE1CCF" w:rsidP="00240B98">
            <w:pPr>
              <w:pStyle w:val="TableText"/>
            </w:pPr>
            <w:r w:rsidRPr="00A05FC2">
              <w:t>1050-1489</w:t>
            </w:r>
          </w:p>
        </w:tc>
        <w:tc>
          <w:tcPr>
            <w:tcW w:w="1392" w:type="dxa"/>
            <w:tcBorders>
              <w:top w:val="nil"/>
              <w:left w:val="nil"/>
              <w:bottom w:val="single" w:sz="4" w:space="0" w:color="auto"/>
              <w:right w:val="single" w:sz="4" w:space="0" w:color="auto"/>
            </w:tcBorders>
            <w:noWrap/>
            <w:vAlign w:val="bottom"/>
            <w:hideMark/>
          </w:tcPr>
          <w:p w14:paraId="16D53C7B" w14:textId="77777777" w:rsidR="00FE1CCF" w:rsidRPr="00A05FC2" w:rsidRDefault="00FE1CCF" w:rsidP="00240B98">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16D53C7C" w14:textId="77777777" w:rsidR="00FE1CCF" w:rsidRPr="00A05FC2" w:rsidRDefault="00FE1CCF" w:rsidP="00240B98">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16D53C7D" w14:textId="77777777" w:rsidR="00FE1CCF" w:rsidRPr="00A05FC2" w:rsidRDefault="00FE1CCF" w:rsidP="00240B98">
            <w:pPr>
              <w:pStyle w:val="TableText"/>
            </w:pPr>
            <w:r w:rsidRPr="00A05FC2">
              <w:t xml:space="preserve">$1.22 </w:t>
            </w:r>
          </w:p>
        </w:tc>
        <w:tc>
          <w:tcPr>
            <w:tcW w:w="1354" w:type="dxa"/>
            <w:tcBorders>
              <w:top w:val="nil"/>
              <w:left w:val="nil"/>
              <w:bottom w:val="single" w:sz="4" w:space="0" w:color="auto"/>
              <w:right w:val="single" w:sz="4" w:space="0" w:color="auto"/>
            </w:tcBorders>
            <w:vAlign w:val="bottom"/>
          </w:tcPr>
          <w:p w14:paraId="16D53C7E" w14:textId="77777777" w:rsidR="00FE1CCF" w:rsidRPr="00A05FC2" w:rsidRDefault="00FE1CCF" w:rsidP="00240B98">
            <w:pPr>
              <w:pStyle w:val="TableText"/>
            </w:pPr>
            <w:r>
              <w:t xml:space="preserve">$1.16 </w:t>
            </w:r>
          </w:p>
        </w:tc>
        <w:tc>
          <w:tcPr>
            <w:tcW w:w="1354" w:type="dxa"/>
            <w:tcBorders>
              <w:top w:val="nil"/>
              <w:left w:val="nil"/>
              <w:bottom w:val="single" w:sz="4" w:space="0" w:color="auto"/>
              <w:right w:val="single" w:sz="4" w:space="0" w:color="auto"/>
            </w:tcBorders>
            <w:vAlign w:val="bottom"/>
          </w:tcPr>
          <w:p w14:paraId="16D53C7F" w14:textId="77777777" w:rsidR="00FE1CCF" w:rsidRPr="00A05FC2" w:rsidRDefault="00FE1CCF" w:rsidP="00240B98">
            <w:pPr>
              <w:pStyle w:val="TableText"/>
            </w:pPr>
            <w:r>
              <w:t xml:space="preserve">$0.90 </w:t>
            </w:r>
          </w:p>
        </w:tc>
      </w:tr>
      <w:tr w:rsidR="00FE1CCF" w:rsidRPr="00A05FC2" w14:paraId="16D53C87"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C81" w14:textId="77777777" w:rsidR="00FE1CCF" w:rsidRPr="00A05FC2" w:rsidRDefault="00FE1CCF" w:rsidP="00240B98">
            <w:pPr>
              <w:pStyle w:val="TableText"/>
            </w:pPr>
            <w:r w:rsidRPr="00A05FC2">
              <w:t>750-1049</w:t>
            </w:r>
          </w:p>
        </w:tc>
        <w:tc>
          <w:tcPr>
            <w:tcW w:w="1392" w:type="dxa"/>
            <w:tcBorders>
              <w:top w:val="nil"/>
              <w:left w:val="nil"/>
              <w:bottom w:val="single" w:sz="4" w:space="0" w:color="auto"/>
              <w:right w:val="single" w:sz="4" w:space="0" w:color="auto"/>
            </w:tcBorders>
            <w:noWrap/>
            <w:vAlign w:val="bottom"/>
            <w:hideMark/>
          </w:tcPr>
          <w:p w14:paraId="16D53C82" w14:textId="77777777" w:rsidR="00FE1CCF" w:rsidRPr="00A05FC2" w:rsidRDefault="00FE1CCF" w:rsidP="00240B98">
            <w:pPr>
              <w:pStyle w:val="TableText"/>
            </w:pPr>
            <w:r w:rsidRPr="00A05FC2">
              <w:t xml:space="preserve">$1.01 </w:t>
            </w:r>
          </w:p>
        </w:tc>
        <w:tc>
          <w:tcPr>
            <w:tcW w:w="1392" w:type="dxa"/>
            <w:tcBorders>
              <w:top w:val="nil"/>
              <w:left w:val="nil"/>
              <w:bottom w:val="single" w:sz="4" w:space="0" w:color="auto"/>
              <w:right w:val="single" w:sz="4" w:space="0" w:color="auto"/>
            </w:tcBorders>
            <w:noWrap/>
            <w:vAlign w:val="bottom"/>
            <w:hideMark/>
          </w:tcPr>
          <w:p w14:paraId="16D53C83" w14:textId="77777777" w:rsidR="00FE1CCF" w:rsidRPr="00A05FC2" w:rsidRDefault="00FE1CCF" w:rsidP="00240B98">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16D53C84" w14:textId="77777777" w:rsidR="00FE1CCF" w:rsidRPr="00A05FC2" w:rsidRDefault="00FE1CCF" w:rsidP="00240B98">
            <w:pPr>
              <w:pStyle w:val="TableText"/>
            </w:pPr>
            <w:r w:rsidRPr="00A05FC2">
              <w:t xml:space="preserve">$1.22 </w:t>
            </w:r>
          </w:p>
        </w:tc>
        <w:tc>
          <w:tcPr>
            <w:tcW w:w="1354" w:type="dxa"/>
            <w:tcBorders>
              <w:top w:val="nil"/>
              <w:left w:val="nil"/>
              <w:bottom w:val="single" w:sz="4" w:space="0" w:color="auto"/>
              <w:right w:val="single" w:sz="4" w:space="0" w:color="auto"/>
            </w:tcBorders>
            <w:vAlign w:val="bottom"/>
          </w:tcPr>
          <w:p w14:paraId="16D53C85" w14:textId="77777777" w:rsidR="00FE1CCF" w:rsidRPr="00A05FC2" w:rsidRDefault="00FE1CCF" w:rsidP="00240B98">
            <w:pPr>
              <w:pStyle w:val="TableText"/>
            </w:pPr>
            <w:r>
              <w:t xml:space="preserve">$1.16 </w:t>
            </w:r>
          </w:p>
        </w:tc>
        <w:tc>
          <w:tcPr>
            <w:tcW w:w="1354" w:type="dxa"/>
            <w:tcBorders>
              <w:top w:val="nil"/>
              <w:left w:val="nil"/>
              <w:bottom w:val="single" w:sz="4" w:space="0" w:color="auto"/>
              <w:right w:val="single" w:sz="4" w:space="0" w:color="auto"/>
            </w:tcBorders>
            <w:vAlign w:val="bottom"/>
          </w:tcPr>
          <w:p w14:paraId="16D53C86" w14:textId="77777777" w:rsidR="00FE1CCF" w:rsidRPr="00A05FC2" w:rsidRDefault="00FE1CCF" w:rsidP="00240B98">
            <w:pPr>
              <w:pStyle w:val="TableText"/>
            </w:pPr>
            <w:r>
              <w:t xml:space="preserve">$0.90 </w:t>
            </w:r>
          </w:p>
        </w:tc>
      </w:tr>
      <w:tr w:rsidR="00FE1CCF" w:rsidRPr="00A05FC2" w14:paraId="16D53C8E"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C88" w14:textId="77777777" w:rsidR="00FE1CCF" w:rsidRPr="00A05FC2" w:rsidRDefault="00FE1CCF" w:rsidP="00240B98">
            <w:pPr>
              <w:pStyle w:val="TableText"/>
            </w:pPr>
            <w:r w:rsidRPr="00A05FC2">
              <w:t>310-749</w:t>
            </w:r>
          </w:p>
        </w:tc>
        <w:tc>
          <w:tcPr>
            <w:tcW w:w="1392" w:type="dxa"/>
            <w:tcBorders>
              <w:top w:val="nil"/>
              <w:left w:val="nil"/>
              <w:bottom w:val="single" w:sz="4" w:space="0" w:color="auto"/>
              <w:right w:val="single" w:sz="4" w:space="0" w:color="auto"/>
            </w:tcBorders>
            <w:noWrap/>
            <w:vAlign w:val="bottom"/>
            <w:hideMark/>
          </w:tcPr>
          <w:p w14:paraId="16D53C89" w14:textId="77777777" w:rsidR="00FE1CCF" w:rsidRPr="00A05FC2" w:rsidRDefault="00FE1CCF" w:rsidP="00240B98">
            <w:pPr>
              <w:pStyle w:val="TableText"/>
            </w:pPr>
            <w:r w:rsidRPr="00A05FC2">
              <w:t xml:space="preserve">$1.01 </w:t>
            </w:r>
          </w:p>
        </w:tc>
        <w:tc>
          <w:tcPr>
            <w:tcW w:w="1392" w:type="dxa"/>
            <w:tcBorders>
              <w:top w:val="nil"/>
              <w:left w:val="nil"/>
              <w:bottom w:val="single" w:sz="4" w:space="0" w:color="auto"/>
              <w:right w:val="single" w:sz="4" w:space="0" w:color="auto"/>
            </w:tcBorders>
            <w:noWrap/>
            <w:vAlign w:val="bottom"/>
            <w:hideMark/>
          </w:tcPr>
          <w:p w14:paraId="16D53C8A" w14:textId="77777777" w:rsidR="00FE1CCF" w:rsidRPr="00A05FC2" w:rsidRDefault="00FE1CCF" w:rsidP="00240B98">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16D53C8B" w14:textId="77777777" w:rsidR="00FE1CCF" w:rsidRPr="00A05FC2" w:rsidRDefault="00FE1CCF" w:rsidP="00240B98">
            <w:pPr>
              <w:pStyle w:val="TableText"/>
            </w:pPr>
            <w:r w:rsidRPr="00A05FC2">
              <w:t xml:space="preserve">$1.22 </w:t>
            </w:r>
          </w:p>
        </w:tc>
        <w:tc>
          <w:tcPr>
            <w:tcW w:w="1354" w:type="dxa"/>
            <w:tcBorders>
              <w:top w:val="nil"/>
              <w:left w:val="nil"/>
              <w:bottom w:val="single" w:sz="4" w:space="0" w:color="auto"/>
              <w:right w:val="single" w:sz="4" w:space="0" w:color="auto"/>
            </w:tcBorders>
            <w:vAlign w:val="bottom"/>
          </w:tcPr>
          <w:p w14:paraId="16D53C8C" w14:textId="77777777" w:rsidR="00FE1CCF" w:rsidRPr="00A05FC2" w:rsidRDefault="00FE1CCF" w:rsidP="00240B98">
            <w:pPr>
              <w:pStyle w:val="TableText"/>
            </w:pPr>
            <w:r>
              <w:t xml:space="preserve">$1.16 </w:t>
            </w:r>
          </w:p>
        </w:tc>
        <w:tc>
          <w:tcPr>
            <w:tcW w:w="1354" w:type="dxa"/>
            <w:tcBorders>
              <w:top w:val="nil"/>
              <w:left w:val="nil"/>
              <w:bottom w:val="single" w:sz="4" w:space="0" w:color="auto"/>
              <w:right w:val="single" w:sz="4" w:space="0" w:color="auto"/>
            </w:tcBorders>
            <w:vAlign w:val="bottom"/>
          </w:tcPr>
          <w:p w14:paraId="16D53C8D" w14:textId="77777777" w:rsidR="00FE1CCF" w:rsidRPr="00A05FC2" w:rsidRDefault="00FE1CCF" w:rsidP="00240B98">
            <w:pPr>
              <w:pStyle w:val="TableText"/>
            </w:pPr>
            <w:r>
              <w:t xml:space="preserve">$0.90 </w:t>
            </w:r>
          </w:p>
        </w:tc>
      </w:tr>
    </w:tbl>
    <w:p w14:paraId="16D53C8F" w14:textId="77777777" w:rsidR="00FE1CCF" w:rsidRPr="00B41203" w:rsidRDefault="00FE1CCF" w:rsidP="00FE1CCF">
      <w:pPr>
        <w:rPr>
          <w:rFonts w:cstheme="minorHAnsi"/>
        </w:rPr>
      </w:pPr>
    </w:p>
    <w:p w14:paraId="16D53C90" w14:textId="77777777" w:rsidR="00FE1CCF" w:rsidRPr="000B7BB6" w:rsidRDefault="00FE1CCF" w:rsidP="00FE1CCF">
      <w:pPr>
        <w:rPr>
          <w:rFonts w:cstheme="minorHAnsi"/>
        </w:rPr>
      </w:pPr>
      <w:r w:rsidRPr="000B7BB6">
        <w:rPr>
          <w:rFonts w:cstheme="minorHAnsi"/>
        </w:rPr>
        <w:t>Multi Family common areas:</w:t>
      </w:r>
    </w:p>
    <w:p w14:paraId="16D53C91" w14:textId="77777777" w:rsidR="00FE1CCF" w:rsidRPr="000B7BB6" w:rsidRDefault="00FE1CCF" w:rsidP="00FE1CCF">
      <w:pPr>
        <w:rPr>
          <w:rFonts w:cstheme="minorHAnsi"/>
        </w:rPr>
      </w:pPr>
      <w:r w:rsidRPr="000B7BB6">
        <w:rPr>
          <w:rFonts w:cstheme="minorHAnsi"/>
        </w:rPr>
        <w:t>The Net Present Value of the baseline replacement costs for each CFL lumen range and installation year (2012 -2016) are presented below:</w:t>
      </w:r>
    </w:p>
    <w:tbl>
      <w:tblPr>
        <w:tblW w:w="5940" w:type="dxa"/>
        <w:tblInd w:w="2178" w:type="dxa"/>
        <w:tblLook w:val="04A0" w:firstRow="1" w:lastRow="0" w:firstColumn="1" w:lastColumn="0" w:noHBand="0" w:noVBand="1"/>
      </w:tblPr>
      <w:tblGrid>
        <w:gridCol w:w="1800"/>
        <w:gridCol w:w="1350"/>
        <w:gridCol w:w="1440"/>
        <w:gridCol w:w="1350"/>
      </w:tblGrid>
      <w:tr w:rsidR="00FE1CCF" w:rsidRPr="00A05FC2" w14:paraId="16D53C94" w14:textId="77777777" w:rsidTr="00FE1CCF">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3C92" w14:textId="77777777" w:rsidR="00FE1CCF" w:rsidRPr="000B7BB6" w:rsidRDefault="00FE1CCF" w:rsidP="00FE1CCF">
            <w:pPr>
              <w:keepNext/>
              <w:spacing w:after="0"/>
              <w:jc w:val="center"/>
              <w:rPr>
                <w:rFonts w:cstheme="minorHAnsi"/>
                <w:b/>
                <w:color w:val="FFFFFF" w:themeColor="background1"/>
              </w:rPr>
            </w:pPr>
            <w:r w:rsidRPr="000B7BB6">
              <w:rPr>
                <w:rFonts w:cstheme="minorHAnsi"/>
                <w:b/>
                <w:color w:val="FFFFFF" w:themeColor="background1"/>
              </w:rPr>
              <w:t>Lumen Range</w:t>
            </w: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3C93" w14:textId="77777777" w:rsidR="00FE1CCF" w:rsidRPr="000B7BB6" w:rsidRDefault="00FE1CCF" w:rsidP="00FE1CCF">
            <w:pPr>
              <w:keepNext/>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FE1CCF" w:rsidRPr="00A05FC2" w14:paraId="16D53C99" w14:textId="77777777" w:rsidTr="00FE1CCF">
        <w:trPr>
          <w:trHeight w:val="377"/>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C95" w14:textId="77777777" w:rsidR="00FE1CCF" w:rsidRPr="000B7BB6" w:rsidRDefault="00FE1CCF" w:rsidP="00FE1CCF">
            <w:pPr>
              <w:keepNext/>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3C96" w14:textId="77777777" w:rsidR="00FE1CCF" w:rsidRPr="000B7BB6" w:rsidRDefault="00FE1CCF" w:rsidP="00FE1CCF">
            <w:pPr>
              <w:keepNext/>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3C97" w14:textId="77777777" w:rsidR="00FE1CCF" w:rsidRPr="000B7BB6" w:rsidRDefault="00FE1CCF" w:rsidP="00FE1CCF">
            <w:pPr>
              <w:keepNext/>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3C98" w14:textId="77777777" w:rsidR="00FE1CCF" w:rsidRPr="000B7BB6" w:rsidRDefault="00FE1CCF" w:rsidP="00FE1CCF">
            <w:pPr>
              <w:keepNext/>
              <w:spacing w:after="0"/>
              <w:jc w:val="center"/>
              <w:rPr>
                <w:rFonts w:cstheme="minorHAnsi"/>
                <w:b/>
                <w:color w:val="FFFFFF" w:themeColor="background1"/>
              </w:rPr>
            </w:pPr>
            <w:r w:rsidRPr="000B7BB6">
              <w:rPr>
                <w:rFonts w:cstheme="minorHAnsi"/>
                <w:b/>
                <w:color w:val="FFFFFF" w:themeColor="background1"/>
              </w:rPr>
              <w:t>June 2014 - May 201</w:t>
            </w:r>
            <w:r>
              <w:rPr>
                <w:rFonts w:cstheme="minorHAnsi"/>
                <w:b/>
                <w:color w:val="FFFFFF" w:themeColor="background1"/>
              </w:rPr>
              <w:t>7</w:t>
            </w:r>
          </w:p>
        </w:tc>
      </w:tr>
      <w:tr w:rsidR="00FE1CCF" w:rsidRPr="00A05FC2" w14:paraId="16D53C9E"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C9A" w14:textId="77777777" w:rsidR="00FE1CCF" w:rsidRPr="00A05FC2" w:rsidRDefault="00FE1CCF" w:rsidP="00240B98">
            <w:pPr>
              <w:pStyle w:val="TableText"/>
            </w:pPr>
            <w:r w:rsidRPr="00A05FC2">
              <w:t>1490-2600</w:t>
            </w:r>
          </w:p>
        </w:tc>
        <w:tc>
          <w:tcPr>
            <w:tcW w:w="1350" w:type="dxa"/>
            <w:tcBorders>
              <w:top w:val="nil"/>
              <w:left w:val="nil"/>
              <w:bottom w:val="single" w:sz="4" w:space="0" w:color="auto"/>
              <w:right w:val="single" w:sz="4" w:space="0" w:color="auto"/>
            </w:tcBorders>
            <w:noWrap/>
            <w:vAlign w:val="bottom"/>
            <w:hideMark/>
          </w:tcPr>
          <w:p w14:paraId="16D53C9B" w14:textId="77777777" w:rsidR="00FE1CCF" w:rsidRPr="00A05FC2" w:rsidRDefault="00FE1CCF" w:rsidP="00240B98">
            <w:pPr>
              <w:pStyle w:val="TableText"/>
            </w:pPr>
            <w:r w:rsidRPr="000B7BB6">
              <w:t xml:space="preserve">$13.09 </w:t>
            </w:r>
          </w:p>
        </w:tc>
        <w:tc>
          <w:tcPr>
            <w:tcW w:w="1440" w:type="dxa"/>
            <w:tcBorders>
              <w:top w:val="nil"/>
              <w:left w:val="nil"/>
              <w:bottom w:val="single" w:sz="4" w:space="0" w:color="auto"/>
              <w:right w:val="single" w:sz="4" w:space="0" w:color="auto"/>
            </w:tcBorders>
            <w:noWrap/>
            <w:vAlign w:val="bottom"/>
            <w:hideMark/>
          </w:tcPr>
          <w:p w14:paraId="16D53C9C" w14:textId="77777777" w:rsidR="00FE1CCF" w:rsidRPr="00A05FC2" w:rsidRDefault="00FE1CCF" w:rsidP="00240B98">
            <w:pPr>
              <w:pStyle w:val="TableText"/>
            </w:pPr>
            <w:r w:rsidRPr="000B7BB6">
              <w:t xml:space="preserve">$13.09 </w:t>
            </w:r>
          </w:p>
        </w:tc>
        <w:tc>
          <w:tcPr>
            <w:tcW w:w="1350" w:type="dxa"/>
            <w:tcBorders>
              <w:top w:val="nil"/>
              <w:left w:val="nil"/>
              <w:bottom w:val="single" w:sz="4" w:space="0" w:color="auto"/>
              <w:right w:val="single" w:sz="4" w:space="0" w:color="auto"/>
            </w:tcBorders>
            <w:noWrap/>
            <w:vAlign w:val="bottom"/>
            <w:hideMark/>
          </w:tcPr>
          <w:p w14:paraId="16D53C9D" w14:textId="77777777" w:rsidR="00FE1CCF" w:rsidRPr="00A05FC2" w:rsidRDefault="00FE1CCF" w:rsidP="00240B98">
            <w:pPr>
              <w:pStyle w:val="TableText"/>
            </w:pPr>
            <w:r w:rsidRPr="000B7BB6">
              <w:t xml:space="preserve">$13.09 </w:t>
            </w:r>
          </w:p>
        </w:tc>
      </w:tr>
      <w:tr w:rsidR="00FE1CCF" w:rsidRPr="00A05FC2" w14:paraId="16D53CA3"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C9F" w14:textId="77777777" w:rsidR="00FE1CCF" w:rsidRPr="00A05FC2" w:rsidRDefault="00FE1CCF" w:rsidP="00240B98">
            <w:pPr>
              <w:pStyle w:val="TableText"/>
            </w:pPr>
            <w:r w:rsidRPr="00A05FC2">
              <w:t>1050-1489</w:t>
            </w:r>
          </w:p>
        </w:tc>
        <w:tc>
          <w:tcPr>
            <w:tcW w:w="1350" w:type="dxa"/>
            <w:tcBorders>
              <w:top w:val="nil"/>
              <w:left w:val="nil"/>
              <w:bottom w:val="single" w:sz="4" w:space="0" w:color="auto"/>
              <w:right w:val="single" w:sz="4" w:space="0" w:color="auto"/>
            </w:tcBorders>
            <w:noWrap/>
            <w:vAlign w:val="bottom"/>
            <w:hideMark/>
          </w:tcPr>
          <w:p w14:paraId="16D53CA0" w14:textId="77777777" w:rsidR="00FE1CCF" w:rsidRPr="00A05FC2" w:rsidRDefault="00FE1CCF" w:rsidP="00240B98">
            <w:pPr>
              <w:pStyle w:val="TableText"/>
            </w:pPr>
            <w:r w:rsidRPr="000B7BB6">
              <w:t xml:space="preserve">$8.24 </w:t>
            </w:r>
          </w:p>
        </w:tc>
        <w:tc>
          <w:tcPr>
            <w:tcW w:w="1440" w:type="dxa"/>
            <w:tcBorders>
              <w:top w:val="nil"/>
              <w:left w:val="nil"/>
              <w:bottom w:val="single" w:sz="4" w:space="0" w:color="auto"/>
              <w:right w:val="single" w:sz="4" w:space="0" w:color="auto"/>
            </w:tcBorders>
            <w:noWrap/>
            <w:vAlign w:val="bottom"/>
            <w:hideMark/>
          </w:tcPr>
          <w:p w14:paraId="16D53CA1" w14:textId="77777777" w:rsidR="00FE1CCF" w:rsidRPr="00A05FC2" w:rsidRDefault="00FE1CCF" w:rsidP="00240B98">
            <w:pPr>
              <w:pStyle w:val="TableText"/>
            </w:pPr>
            <w:r w:rsidRPr="000B7BB6">
              <w:t xml:space="preserve">$13.09 </w:t>
            </w:r>
          </w:p>
        </w:tc>
        <w:tc>
          <w:tcPr>
            <w:tcW w:w="1350" w:type="dxa"/>
            <w:tcBorders>
              <w:top w:val="nil"/>
              <w:left w:val="nil"/>
              <w:bottom w:val="single" w:sz="4" w:space="0" w:color="auto"/>
              <w:right w:val="single" w:sz="4" w:space="0" w:color="auto"/>
            </w:tcBorders>
            <w:noWrap/>
            <w:vAlign w:val="bottom"/>
            <w:hideMark/>
          </w:tcPr>
          <w:p w14:paraId="16D53CA2" w14:textId="77777777" w:rsidR="00FE1CCF" w:rsidRPr="00A05FC2" w:rsidRDefault="00FE1CCF" w:rsidP="00240B98">
            <w:pPr>
              <w:pStyle w:val="TableText"/>
            </w:pPr>
            <w:r w:rsidRPr="000B7BB6">
              <w:t xml:space="preserve">$13.09 </w:t>
            </w:r>
          </w:p>
        </w:tc>
      </w:tr>
      <w:tr w:rsidR="00FE1CCF" w:rsidRPr="00A05FC2" w14:paraId="16D53CA8"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CA4" w14:textId="77777777" w:rsidR="00FE1CCF" w:rsidRPr="00A05FC2" w:rsidRDefault="00FE1CCF" w:rsidP="00240B98">
            <w:pPr>
              <w:pStyle w:val="TableText"/>
            </w:pPr>
            <w:r w:rsidRPr="00A05FC2">
              <w:t>750-1049</w:t>
            </w:r>
          </w:p>
        </w:tc>
        <w:tc>
          <w:tcPr>
            <w:tcW w:w="1350" w:type="dxa"/>
            <w:tcBorders>
              <w:top w:val="nil"/>
              <w:left w:val="nil"/>
              <w:bottom w:val="single" w:sz="4" w:space="0" w:color="auto"/>
              <w:right w:val="single" w:sz="4" w:space="0" w:color="auto"/>
            </w:tcBorders>
            <w:noWrap/>
            <w:vAlign w:val="bottom"/>
            <w:hideMark/>
          </w:tcPr>
          <w:p w14:paraId="16D53CA5" w14:textId="77777777" w:rsidR="00FE1CCF" w:rsidRPr="00A05FC2" w:rsidRDefault="00FE1CCF" w:rsidP="00240B98">
            <w:pPr>
              <w:pStyle w:val="TableText"/>
            </w:pPr>
            <w:r w:rsidRPr="000B7BB6">
              <w:t xml:space="preserve">$4.36 </w:t>
            </w:r>
          </w:p>
        </w:tc>
        <w:tc>
          <w:tcPr>
            <w:tcW w:w="1440" w:type="dxa"/>
            <w:tcBorders>
              <w:top w:val="nil"/>
              <w:left w:val="nil"/>
              <w:bottom w:val="single" w:sz="4" w:space="0" w:color="auto"/>
              <w:right w:val="single" w:sz="4" w:space="0" w:color="auto"/>
            </w:tcBorders>
            <w:noWrap/>
            <w:vAlign w:val="bottom"/>
            <w:hideMark/>
          </w:tcPr>
          <w:p w14:paraId="16D53CA6" w14:textId="77777777" w:rsidR="00FE1CCF" w:rsidRPr="00A05FC2" w:rsidRDefault="00FE1CCF" w:rsidP="00240B98">
            <w:pPr>
              <w:pStyle w:val="TableText"/>
            </w:pPr>
            <w:r w:rsidRPr="000B7BB6">
              <w:t xml:space="preserve">$8.24 </w:t>
            </w:r>
          </w:p>
        </w:tc>
        <w:tc>
          <w:tcPr>
            <w:tcW w:w="1350" w:type="dxa"/>
            <w:tcBorders>
              <w:top w:val="nil"/>
              <w:left w:val="nil"/>
              <w:bottom w:val="single" w:sz="4" w:space="0" w:color="auto"/>
              <w:right w:val="single" w:sz="4" w:space="0" w:color="auto"/>
            </w:tcBorders>
            <w:noWrap/>
            <w:vAlign w:val="bottom"/>
            <w:hideMark/>
          </w:tcPr>
          <w:p w14:paraId="16D53CA7" w14:textId="77777777" w:rsidR="00FE1CCF" w:rsidRPr="00A05FC2" w:rsidRDefault="00FE1CCF" w:rsidP="00240B98">
            <w:pPr>
              <w:pStyle w:val="TableText"/>
            </w:pPr>
            <w:r w:rsidRPr="000B7BB6">
              <w:t xml:space="preserve">$13.09 </w:t>
            </w:r>
          </w:p>
        </w:tc>
      </w:tr>
      <w:tr w:rsidR="00FE1CCF" w:rsidRPr="00A05FC2" w14:paraId="16D53CAD"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CA9" w14:textId="77777777" w:rsidR="00FE1CCF" w:rsidRPr="00A05FC2" w:rsidRDefault="00FE1CCF" w:rsidP="00240B98">
            <w:pPr>
              <w:pStyle w:val="TableText"/>
            </w:pPr>
            <w:r w:rsidRPr="00A05FC2">
              <w:t>310-749</w:t>
            </w:r>
          </w:p>
        </w:tc>
        <w:tc>
          <w:tcPr>
            <w:tcW w:w="1350" w:type="dxa"/>
            <w:tcBorders>
              <w:top w:val="nil"/>
              <w:left w:val="nil"/>
              <w:bottom w:val="single" w:sz="4" w:space="0" w:color="auto"/>
              <w:right w:val="single" w:sz="4" w:space="0" w:color="auto"/>
            </w:tcBorders>
            <w:noWrap/>
            <w:vAlign w:val="bottom"/>
            <w:hideMark/>
          </w:tcPr>
          <w:p w14:paraId="16D53CAA" w14:textId="77777777" w:rsidR="00FE1CCF" w:rsidRPr="00A05FC2" w:rsidRDefault="00FE1CCF" w:rsidP="00240B98">
            <w:pPr>
              <w:pStyle w:val="TableText"/>
            </w:pPr>
            <w:r w:rsidRPr="000B7BB6">
              <w:t xml:space="preserve">$4.36 </w:t>
            </w:r>
          </w:p>
        </w:tc>
        <w:tc>
          <w:tcPr>
            <w:tcW w:w="1440" w:type="dxa"/>
            <w:tcBorders>
              <w:top w:val="nil"/>
              <w:left w:val="nil"/>
              <w:bottom w:val="single" w:sz="4" w:space="0" w:color="auto"/>
              <w:right w:val="single" w:sz="4" w:space="0" w:color="auto"/>
            </w:tcBorders>
            <w:noWrap/>
            <w:vAlign w:val="bottom"/>
            <w:hideMark/>
          </w:tcPr>
          <w:p w14:paraId="16D53CAB" w14:textId="77777777" w:rsidR="00FE1CCF" w:rsidRPr="00A05FC2" w:rsidRDefault="00FE1CCF" w:rsidP="00240B98">
            <w:pPr>
              <w:pStyle w:val="TableText"/>
            </w:pPr>
            <w:r w:rsidRPr="000B7BB6">
              <w:t xml:space="preserve">$8.24 </w:t>
            </w:r>
          </w:p>
        </w:tc>
        <w:tc>
          <w:tcPr>
            <w:tcW w:w="1350" w:type="dxa"/>
            <w:tcBorders>
              <w:top w:val="nil"/>
              <w:left w:val="nil"/>
              <w:bottom w:val="single" w:sz="4" w:space="0" w:color="auto"/>
              <w:right w:val="single" w:sz="4" w:space="0" w:color="auto"/>
            </w:tcBorders>
            <w:noWrap/>
            <w:vAlign w:val="bottom"/>
            <w:hideMark/>
          </w:tcPr>
          <w:p w14:paraId="16D53CAC" w14:textId="77777777" w:rsidR="00FE1CCF" w:rsidRPr="00A05FC2" w:rsidRDefault="00FE1CCF" w:rsidP="00240B98">
            <w:pPr>
              <w:pStyle w:val="TableText"/>
            </w:pPr>
            <w:r w:rsidRPr="000B7BB6">
              <w:t xml:space="preserve">$13.09 </w:t>
            </w:r>
          </w:p>
        </w:tc>
      </w:tr>
    </w:tbl>
    <w:p w14:paraId="16D53CAE" w14:textId="77777777" w:rsidR="00FE1CCF" w:rsidRPr="00B41203" w:rsidRDefault="00FE1CCF" w:rsidP="00FE1CCF">
      <w:pPr>
        <w:rPr>
          <w:rFonts w:cstheme="minorHAnsi"/>
        </w:rPr>
      </w:pPr>
    </w:p>
    <w:p w14:paraId="16D53CAF" w14:textId="77777777" w:rsidR="00884EA7" w:rsidRDefault="00884EA7" w:rsidP="00FE1CCF">
      <w:pPr>
        <w:rPr>
          <w:rFonts w:cstheme="minorHAnsi"/>
        </w:rPr>
      </w:pPr>
    </w:p>
    <w:p w14:paraId="16D53CB0" w14:textId="77777777" w:rsidR="00884EA7" w:rsidRDefault="00884EA7" w:rsidP="00FE1CCF">
      <w:pPr>
        <w:rPr>
          <w:rFonts w:cstheme="minorHAnsi"/>
        </w:rPr>
      </w:pPr>
    </w:p>
    <w:p w14:paraId="16D53CB1" w14:textId="77777777" w:rsidR="00FE1CCF" w:rsidRPr="000B7BB6" w:rsidRDefault="00FE1CCF" w:rsidP="00FE1CCF">
      <w:pPr>
        <w:rPr>
          <w:rFonts w:cstheme="minorHAnsi"/>
        </w:rPr>
      </w:pPr>
      <w:r w:rsidRPr="000B7BB6">
        <w:rPr>
          <w:rFonts w:cstheme="minorHAnsi"/>
        </w:rPr>
        <w:t>The annual levelized baseline replacement costs using the statewide real discount rate of 5.23% are presented below:</w:t>
      </w:r>
    </w:p>
    <w:tbl>
      <w:tblPr>
        <w:tblW w:w="5936" w:type="dxa"/>
        <w:tblInd w:w="2178" w:type="dxa"/>
        <w:tblLook w:val="04A0" w:firstRow="1" w:lastRow="0" w:firstColumn="1" w:lastColumn="0" w:noHBand="0" w:noVBand="1"/>
      </w:tblPr>
      <w:tblGrid>
        <w:gridCol w:w="1760"/>
        <w:gridCol w:w="1392"/>
        <w:gridCol w:w="1392"/>
        <w:gridCol w:w="1392"/>
      </w:tblGrid>
      <w:tr w:rsidR="00FE1CCF" w:rsidRPr="00A05FC2" w14:paraId="16D53CB4" w14:textId="77777777" w:rsidTr="00FE1CCF">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3CB2"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Lumen Range</w:t>
            </w:r>
          </w:p>
        </w:tc>
        <w:tc>
          <w:tcPr>
            <w:tcW w:w="4176"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3CB3"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FE1CCF" w:rsidRPr="00A05FC2" w14:paraId="16D53CB9" w14:textId="77777777" w:rsidTr="00FE1CCF">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CB5" w14:textId="77777777" w:rsidR="00FE1CCF" w:rsidRPr="000B7BB6" w:rsidRDefault="00FE1CCF" w:rsidP="00FE1CCF">
            <w:pPr>
              <w:spacing w:after="0"/>
              <w:jc w:val="center"/>
              <w:rPr>
                <w:rFonts w:cstheme="minorHAnsi"/>
                <w:b/>
                <w:color w:val="FFFFFF" w:themeColor="background1"/>
              </w:rPr>
            </w:pP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CB6"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2012 - May 2013</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CB7"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2013 - May 2014</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CB8"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2014 - May 201</w:t>
            </w:r>
            <w:r>
              <w:rPr>
                <w:rFonts w:cstheme="minorHAnsi"/>
                <w:b/>
                <w:color w:val="FFFFFF" w:themeColor="background1"/>
              </w:rPr>
              <w:t>7</w:t>
            </w:r>
          </w:p>
        </w:tc>
      </w:tr>
      <w:tr w:rsidR="00FE1CCF" w:rsidRPr="00A05FC2" w14:paraId="16D53CBE"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CBA" w14:textId="77777777" w:rsidR="00FE1CCF" w:rsidRPr="00A05FC2" w:rsidRDefault="00FE1CCF" w:rsidP="00240B98">
            <w:pPr>
              <w:pStyle w:val="TableText"/>
            </w:pPr>
            <w:r w:rsidRPr="00A05FC2">
              <w:t>1490-2600</w:t>
            </w:r>
          </w:p>
        </w:tc>
        <w:tc>
          <w:tcPr>
            <w:tcW w:w="1392" w:type="dxa"/>
            <w:tcBorders>
              <w:top w:val="nil"/>
              <w:left w:val="nil"/>
              <w:bottom w:val="single" w:sz="4" w:space="0" w:color="auto"/>
              <w:right w:val="single" w:sz="4" w:space="0" w:color="auto"/>
            </w:tcBorders>
            <w:noWrap/>
            <w:vAlign w:val="bottom"/>
            <w:hideMark/>
          </w:tcPr>
          <w:p w14:paraId="16D53CBB" w14:textId="77777777" w:rsidR="00FE1CCF" w:rsidRPr="00A05FC2" w:rsidRDefault="00FE1CCF" w:rsidP="00240B98">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16D53CBC" w14:textId="77777777" w:rsidR="00FE1CCF" w:rsidRPr="00A05FC2" w:rsidRDefault="00FE1CCF" w:rsidP="00240B98">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16D53CBD" w14:textId="77777777" w:rsidR="00FE1CCF" w:rsidRPr="00A05FC2" w:rsidRDefault="00FE1CCF" w:rsidP="00240B98">
            <w:pPr>
              <w:pStyle w:val="TableText"/>
            </w:pPr>
            <w:r w:rsidRPr="000B7BB6">
              <w:t xml:space="preserve">$8.34 </w:t>
            </w:r>
          </w:p>
        </w:tc>
      </w:tr>
      <w:tr w:rsidR="00FE1CCF" w:rsidRPr="00A05FC2" w14:paraId="16D53CC3"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CBF" w14:textId="77777777" w:rsidR="00FE1CCF" w:rsidRPr="00A05FC2" w:rsidRDefault="00FE1CCF" w:rsidP="00240B98">
            <w:pPr>
              <w:pStyle w:val="TableText"/>
            </w:pPr>
            <w:r w:rsidRPr="00A05FC2">
              <w:t>1050-1489</w:t>
            </w:r>
          </w:p>
        </w:tc>
        <w:tc>
          <w:tcPr>
            <w:tcW w:w="1392" w:type="dxa"/>
            <w:tcBorders>
              <w:top w:val="nil"/>
              <w:left w:val="nil"/>
              <w:bottom w:val="single" w:sz="4" w:space="0" w:color="auto"/>
              <w:right w:val="single" w:sz="4" w:space="0" w:color="auto"/>
            </w:tcBorders>
            <w:noWrap/>
            <w:vAlign w:val="bottom"/>
            <w:hideMark/>
          </w:tcPr>
          <w:p w14:paraId="16D53CC0" w14:textId="77777777" w:rsidR="00FE1CCF" w:rsidRPr="00A05FC2" w:rsidRDefault="00FE1CCF" w:rsidP="00240B98">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16D53CC1" w14:textId="77777777" w:rsidR="00FE1CCF" w:rsidRPr="00A05FC2" w:rsidRDefault="00FE1CCF" w:rsidP="00240B98">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16D53CC2" w14:textId="77777777" w:rsidR="00FE1CCF" w:rsidRPr="00A05FC2" w:rsidRDefault="00FE1CCF" w:rsidP="00240B98">
            <w:pPr>
              <w:pStyle w:val="TableText"/>
            </w:pPr>
            <w:r w:rsidRPr="000B7BB6">
              <w:t xml:space="preserve">$8.34 </w:t>
            </w:r>
          </w:p>
        </w:tc>
      </w:tr>
      <w:tr w:rsidR="00FE1CCF" w:rsidRPr="00A05FC2" w14:paraId="16D53CC8"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CC4" w14:textId="77777777" w:rsidR="00FE1CCF" w:rsidRPr="00A05FC2" w:rsidRDefault="00FE1CCF" w:rsidP="00240B98">
            <w:pPr>
              <w:pStyle w:val="TableText"/>
            </w:pPr>
            <w:r w:rsidRPr="00A05FC2">
              <w:t>750-1049</w:t>
            </w:r>
          </w:p>
        </w:tc>
        <w:tc>
          <w:tcPr>
            <w:tcW w:w="1392" w:type="dxa"/>
            <w:tcBorders>
              <w:top w:val="nil"/>
              <w:left w:val="nil"/>
              <w:bottom w:val="single" w:sz="4" w:space="0" w:color="auto"/>
              <w:right w:val="single" w:sz="4" w:space="0" w:color="auto"/>
            </w:tcBorders>
            <w:noWrap/>
            <w:vAlign w:val="bottom"/>
            <w:hideMark/>
          </w:tcPr>
          <w:p w14:paraId="16D53CC5" w14:textId="77777777" w:rsidR="00FE1CCF" w:rsidRPr="00A05FC2" w:rsidRDefault="00FE1CCF" w:rsidP="00240B98">
            <w:pPr>
              <w:pStyle w:val="TableText"/>
            </w:pPr>
            <w:r w:rsidRPr="000B7BB6">
              <w:t xml:space="preserve">$2.78 </w:t>
            </w:r>
          </w:p>
        </w:tc>
        <w:tc>
          <w:tcPr>
            <w:tcW w:w="1392" w:type="dxa"/>
            <w:tcBorders>
              <w:top w:val="nil"/>
              <w:left w:val="nil"/>
              <w:bottom w:val="single" w:sz="4" w:space="0" w:color="auto"/>
              <w:right w:val="single" w:sz="4" w:space="0" w:color="auto"/>
            </w:tcBorders>
            <w:noWrap/>
            <w:vAlign w:val="bottom"/>
            <w:hideMark/>
          </w:tcPr>
          <w:p w14:paraId="16D53CC6" w14:textId="77777777" w:rsidR="00FE1CCF" w:rsidRPr="00A05FC2" w:rsidRDefault="00FE1CCF" w:rsidP="00240B98">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16D53CC7" w14:textId="77777777" w:rsidR="00FE1CCF" w:rsidRPr="00A05FC2" w:rsidRDefault="00FE1CCF" w:rsidP="00240B98">
            <w:pPr>
              <w:pStyle w:val="TableText"/>
            </w:pPr>
            <w:r w:rsidRPr="000B7BB6">
              <w:t xml:space="preserve">$8.34 </w:t>
            </w:r>
          </w:p>
        </w:tc>
      </w:tr>
      <w:tr w:rsidR="00FE1CCF" w:rsidRPr="00A05FC2" w14:paraId="16D53CCD"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CC9" w14:textId="77777777" w:rsidR="00FE1CCF" w:rsidRPr="00A05FC2" w:rsidRDefault="00FE1CCF" w:rsidP="00240B98">
            <w:pPr>
              <w:pStyle w:val="TableText"/>
            </w:pPr>
            <w:r w:rsidRPr="00A05FC2">
              <w:t>310-749</w:t>
            </w:r>
          </w:p>
        </w:tc>
        <w:tc>
          <w:tcPr>
            <w:tcW w:w="1392" w:type="dxa"/>
            <w:tcBorders>
              <w:top w:val="nil"/>
              <w:left w:val="nil"/>
              <w:bottom w:val="single" w:sz="4" w:space="0" w:color="auto"/>
              <w:right w:val="single" w:sz="4" w:space="0" w:color="auto"/>
            </w:tcBorders>
            <w:noWrap/>
            <w:vAlign w:val="bottom"/>
            <w:hideMark/>
          </w:tcPr>
          <w:p w14:paraId="16D53CCA" w14:textId="77777777" w:rsidR="00FE1CCF" w:rsidRPr="00A05FC2" w:rsidRDefault="00FE1CCF" w:rsidP="00240B98">
            <w:pPr>
              <w:pStyle w:val="TableText"/>
            </w:pPr>
            <w:r w:rsidRPr="000B7BB6">
              <w:t xml:space="preserve">$2.78 </w:t>
            </w:r>
          </w:p>
        </w:tc>
        <w:tc>
          <w:tcPr>
            <w:tcW w:w="1392" w:type="dxa"/>
            <w:tcBorders>
              <w:top w:val="nil"/>
              <w:left w:val="nil"/>
              <w:bottom w:val="single" w:sz="4" w:space="0" w:color="auto"/>
              <w:right w:val="single" w:sz="4" w:space="0" w:color="auto"/>
            </w:tcBorders>
            <w:noWrap/>
            <w:vAlign w:val="bottom"/>
            <w:hideMark/>
          </w:tcPr>
          <w:p w14:paraId="16D53CCB" w14:textId="77777777" w:rsidR="00FE1CCF" w:rsidRPr="00A05FC2" w:rsidRDefault="00FE1CCF" w:rsidP="00240B98">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16D53CCC" w14:textId="77777777" w:rsidR="00FE1CCF" w:rsidRPr="00A05FC2" w:rsidRDefault="00FE1CCF" w:rsidP="00240B98">
            <w:pPr>
              <w:pStyle w:val="TableText"/>
            </w:pPr>
            <w:r w:rsidRPr="000B7BB6">
              <w:t xml:space="preserve">$8.34 </w:t>
            </w:r>
          </w:p>
        </w:tc>
      </w:tr>
    </w:tbl>
    <w:p w14:paraId="16D53CCE" w14:textId="77777777" w:rsidR="00FE1CCF" w:rsidRDefault="00FE1CCF" w:rsidP="00FE1CCF">
      <w:pPr>
        <w:rPr>
          <w:rFonts w:cstheme="minorHAnsi"/>
        </w:rPr>
      </w:pPr>
    </w:p>
    <w:p w14:paraId="16D53CCF" w14:textId="77777777" w:rsidR="00FE1CCF" w:rsidRPr="000B7BB6" w:rsidRDefault="00FE1CCF" w:rsidP="00FE1CCF">
      <w:pPr>
        <w:rPr>
          <w:rFonts w:cstheme="minorHAnsi"/>
        </w:rPr>
      </w:pPr>
      <w:r>
        <w:rPr>
          <w:rFonts w:cstheme="minorHAnsi"/>
        </w:rPr>
        <w:t>Exterior</w:t>
      </w:r>
      <w:r w:rsidRPr="000B7BB6">
        <w:rPr>
          <w:rFonts w:cstheme="minorHAnsi"/>
        </w:rPr>
        <w:t>:</w:t>
      </w:r>
    </w:p>
    <w:p w14:paraId="16D53CD0" w14:textId="77777777" w:rsidR="00FE1CCF" w:rsidRPr="000B7BB6" w:rsidRDefault="00FE1CCF" w:rsidP="00FE1CCF">
      <w:pPr>
        <w:rPr>
          <w:rFonts w:cstheme="minorHAnsi"/>
        </w:rPr>
      </w:pPr>
      <w:r w:rsidRPr="000B7BB6">
        <w:rPr>
          <w:rFonts w:cstheme="minorHAnsi"/>
        </w:rPr>
        <w:t>The Net Present Value of the baseline replacement costs for each CFL lumen range and installation year (2012 -201</w:t>
      </w:r>
      <w:r>
        <w:rPr>
          <w:rFonts w:cstheme="minorHAnsi"/>
        </w:rPr>
        <w:t>7</w:t>
      </w:r>
      <w:r w:rsidRPr="000B7BB6">
        <w:rPr>
          <w:rFonts w:cstheme="minorHAnsi"/>
        </w:rPr>
        <w:t>) are presented below</w:t>
      </w:r>
      <w:r w:rsidRPr="00B41203">
        <w:rPr>
          <w:rFonts w:cstheme="minorHAnsi"/>
        </w:rPr>
        <w:t>:</w:t>
      </w:r>
    </w:p>
    <w:tbl>
      <w:tblPr>
        <w:tblW w:w="8648" w:type="dxa"/>
        <w:tblInd w:w="2178" w:type="dxa"/>
        <w:tblLook w:val="04A0" w:firstRow="1" w:lastRow="0" w:firstColumn="1" w:lastColumn="0" w:noHBand="0" w:noVBand="1"/>
      </w:tblPr>
      <w:tblGrid>
        <w:gridCol w:w="1800"/>
        <w:gridCol w:w="1350"/>
        <w:gridCol w:w="1440"/>
        <w:gridCol w:w="1350"/>
        <w:gridCol w:w="1354"/>
        <w:gridCol w:w="1354"/>
      </w:tblGrid>
      <w:tr w:rsidR="00FE1CCF" w:rsidRPr="00A05FC2" w14:paraId="16D53CD3" w14:textId="77777777" w:rsidTr="00FE1CCF">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3CD1"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Lumen Range</w:t>
            </w:r>
          </w:p>
        </w:tc>
        <w:tc>
          <w:tcPr>
            <w:tcW w:w="6848" w:type="dxa"/>
            <w:gridSpan w:val="5"/>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3CD2"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FE1CCF" w:rsidRPr="00A05FC2" w14:paraId="16D53CDA" w14:textId="77777777" w:rsidTr="00FE1CCF">
        <w:trPr>
          <w:trHeight w:val="377"/>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CD4" w14:textId="77777777" w:rsidR="00FE1CCF" w:rsidRPr="000B7BB6" w:rsidRDefault="00FE1CCF" w:rsidP="00FE1CCF">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3CD5"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3CD6"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3CD7"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2014 - May 2015</w:t>
            </w:r>
          </w:p>
        </w:tc>
        <w:tc>
          <w:tcPr>
            <w:tcW w:w="1354" w:type="dxa"/>
            <w:tcBorders>
              <w:top w:val="nil"/>
              <w:left w:val="nil"/>
              <w:bottom w:val="single" w:sz="4" w:space="0" w:color="auto"/>
              <w:right w:val="single" w:sz="4" w:space="0" w:color="auto"/>
            </w:tcBorders>
            <w:shd w:val="clear" w:color="auto" w:fill="7F7F7F" w:themeFill="text1" w:themeFillTint="80"/>
          </w:tcPr>
          <w:p w14:paraId="16D53CD8"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5</w:t>
            </w:r>
            <w:r w:rsidRPr="000B7BB6">
              <w:rPr>
                <w:rFonts w:cstheme="minorHAnsi"/>
                <w:b/>
                <w:color w:val="FFFFFF" w:themeColor="background1"/>
              </w:rPr>
              <w:t xml:space="preserve"> - May 201</w:t>
            </w:r>
            <w:r>
              <w:rPr>
                <w:rFonts w:cstheme="minorHAnsi"/>
                <w:b/>
                <w:color w:val="FFFFFF" w:themeColor="background1"/>
              </w:rPr>
              <w:t>6</w:t>
            </w:r>
          </w:p>
        </w:tc>
        <w:tc>
          <w:tcPr>
            <w:tcW w:w="1354" w:type="dxa"/>
            <w:tcBorders>
              <w:top w:val="nil"/>
              <w:left w:val="nil"/>
              <w:bottom w:val="single" w:sz="4" w:space="0" w:color="auto"/>
              <w:right w:val="single" w:sz="4" w:space="0" w:color="auto"/>
            </w:tcBorders>
            <w:shd w:val="clear" w:color="auto" w:fill="7F7F7F" w:themeFill="text1" w:themeFillTint="80"/>
          </w:tcPr>
          <w:p w14:paraId="16D53CD9"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6</w:t>
            </w:r>
            <w:r w:rsidRPr="000B7BB6">
              <w:rPr>
                <w:rFonts w:cstheme="minorHAnsi"/>
                <w:b/>
                <w:color w:val="FFFFFF" w:themeColor="background1"/>
              </w:rPr>
              <w:t xml:space="preserve"> - May 201</w:t>
            </w:r>
            <w:r>
              <w:rPr>
                <w:rFonts w:cstheme="minorHAnsi"/>
                <w:b/>
                <w:color w:val="FFFFFF" w:themeColor="background1"/>
              </w:rPr>
              <w:t>7</w:t>
            </w:r>
          </w:p>
        </w:tc>
      </w:tr>
      <w:tr w:rsidR="00FE1CCF" w:rsidRPr="00A05FC2" w14:paraId="16D53CE1"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CDB" w14:textId="77777777" w:rsidR="00FE1CCF" w:rsidRPr="00A05FC2" w:rsidRDefault="00FE1CCF" w:rsidP="00240B98">
            <w:pPr>
              <w:pStyle w:val="TableText"/>
            </w:pPr>
            <w:r w:rsidRPr="00A05FC2">
              <w:t>1490-2600</w:t>
            </w:r>
          </w:p>
        </w:tc>
        <w:tc>
          <w:tcPr>
            <w:tcW w:w="1350" w:type="dxa"/>
            <w:tcBorders>
              <w:top w:val="nil"/>
              <w:left w:val="nil"/>
              <w:bottom w:val="single" w:sz="4" w:space="0" w:color="auto"/>
              <w:right w:val="single" w:sz="4" w:space="0" w:color="auto"/>
            </w:tcBorders>
            <w:noWrap/>
            <w:vAlign w:val="bottom"/>
            <w:hideMark/>
          </w:tcPr>
          <w:p w14:paraId="16D53CDC" w14:textId="77777777" w:rsidR="00FE1CCF" w:rsidRPr="00A05FC2" w:rsidRDefault="00FE1CCF" w:rsidP="00240B98">
            <w:pPr>
              <w:pStyle w:val="TableText"/>
            </w:pPr>
            <w:r>
              <w:t xml:space="preserve">$9.36 </w:t>
            </w:r>
          </w:p>
        </w:tc>
        <w:tc>
          <w:tcPr>
            <w:tcW w:w="1440" w:type="dxa"/>
            <w:tcBorders>
              <w:top w:val="nil"/>
              <w:left w:val="nil"/>
              <w:bottom w:val="single" w:sz="4" w:space="0" w:color="auto"/>
              <w:right w:val="single" w:sz="4" w:space="0" w:color="auto"/>
            </w:tcBorders>
            <w:noWrap/>
            <w:vAlign w:val="bottom"/>
            <w:hideMark/>
          </w:tcPr>
          <w:p w14:paraId="16D53CDD" w14:textId="77777777" w:rsidR="00FE1CCF" w:rsidRPr="00A05FC2" w:rsidRDefault="00FE1CCF" w:rsidP="00240B98">
            <w:pPr>
              <w:pStyle w:val="TableText"/>
            </w:pPr>
            <w:r>
              <w:t xml:space="preserve">$9.36 </w:t>
            </w:r>
          </w:p>
        </w:tc>
        <w:tc>
          <w:tcPr>
            <w:tcW w:w="1350" w:type="dxa"/>
            <w:tcBorders>
              <w:top w:val="nil"/>
              <w:left w:val="nil"/>
              <w:bottom w:val="single" w:sz="4" w:space="0" w:color="auto"/>
              <w:right w:val="single" w:sz="4" w:space="0" w:color="auto"/>
            </w:tcBorders>
            <w:noWrap/>
            <w:vAlign w:val="bottom"/>
            <w:hideMark/>
          </w:tcPr>
          <w:p w14:paraId="16D53CDE"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CDF"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CE0" w14:textId="77777777" w:rsidR="00FE1CCF" w:rsidRPr="00A05FC2" w:rsidRDefault="00FE1CCF" w:rsidP="00240B98">
            <w:pPr>
              <w:pStyle w:val="TableText"/>
            </w:pPr>
            <w:r>
              <w:t xml:space="preserve">$8.49 </w:t>
            </w:r>
          </w:p>
        </w:tc>
      </w:tr>
      <w:tr w:rsidR="00FE1CCF" w:rsidRPr="00A05FC2" w14:paraId="16D53CE8"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CE2" w14:textId="77777777" w:rsidR="00FE1CCF" w:rsidRPr="00A05FC2" w:rsidRDefault="00FE1CCF" w:rsidP="00240B98">
            <w:pPr>
              <w:pStyle w:val="TableText"/>
            </w:pPr>
            <w:r w:rsidRPr="00A05FC2">
              <w:t>1050-1489</w:t>
            </w:r>
          </w:p>
        </w:tc>
        <w:tc>
          <w:tcPr>
            <w:tcW w:w="1350" w:type="dxa"/>
            <w:tcBorders>
              <w:top w:val="nil"/>
              <w:left w:val="nil"/>
              <w:bottom w:val="single" w:sz="4" w:space="0" w:color="auto"/>
              <w:right w:val="single" w:sz="4" w:space="0" w:color="auto"/>
            </w:tcBorders>
            <w:noWrap/>
            <w:vAlign w:val="bottom"/>
            <w:hideMark/>
          </w:tcPr>
          <w:p w14:paraId="16D53CE3" w14:textId="77777777" w:rsidR="00FE1CCF" w:rsidRPr="00A05FC2" w:rsidRDefault="00FE1CCF" w:rsidP="00240B98">
            <w:pPr>
              <w:pStyle w:val="TableText"/>
            </w:pPr>
            <w:r>
              <w:t xml:space="preserve">$8.55 </w:t>
            </w:r>
          </w:p>
        </w:tc>
        <w:tc>
          <w:tcPr>
            <w:tcW w:w="1440" w:type="dxa"/>
            <w:tcBorders>
              <w:top w:val="nil"/>
              <w:left w:val="nil"/>
              <w:bottom w:val="single" w:sz="4" w:space="0" w:color="auto"/>
              <w:right w:val="single" w:sz="4" w:space="0" w:color="auto"/>
            </w:tcBorders>
            <w:noWrap/>
            <w:vAlign w:val="bottom"/>
            <w:hideMark/>
          </w:tcPr>
          <w:p w14:paraId="16D53CE4" w14:textId="77777777" w:rsidR="00FE1CCF" w:rsidRPr="00A05FC2" w:rsidRDefault="00FE1CCF" w:rsidP="00240B98">
            <w:pPr>
              <w:pStyle w:val="TableText"/>
            </w:pPr>
            <w:r>
              <w:t xml:space="preserve">$9.36 </w:t>
            </w:r>
          </w:p>
        </w:tc>
        <w:tc>
          <w:tcPr>
            <w:tcW w:w="1350" w:type="dxa"/>
            <w:tcBorders>
              <w:top w:val="nil"/>
              <w:left w:val="nil"/>
              <w:bottom w:val="single" w:sz="4" w:space="0" w:color="auto"/>
              <w:right w:val="single" w:sz="4" w:space="0" w:color="auto"/>
            </w:tcBorders>
            <w:noWrap/>
            <w:vAlign w:val="bottom"/>
            <w:hideMark/>
          </w:tcPr>
          <w:p w14:paraId="16D53CE5"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CE6"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CE7" w14:textId="77777777" w:rsidR="00FE1CCF" w:rsidRPr="00A05FC2" w:rsidRDefault="00FE1CCF" w:rsidP="00240B98">
            <w:pPr>
              <w:pStyle w:val="TableText"/>
            </w:pPr>
            <w:r>
              <w:t xml:space="preserve">$8.49 </w:t>
            </w:r>
          </w:p>
        </w:tc>
      </w:tr>
      <w:tr w:rsidR="00FE1CCF" w:rsidRPr="00A05FC2" w14:paraId="16D53CEF"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CE9" w14:textId="77777777" w:rsidR="00FE1CCF" w:rsidRPr="00A05FC2" w:rsidRDefault="00FE1CCF" w:rsidP="00240B98">
            <w:pPr>
              <w:pStyle w:val="TableText"/>
            </w:pPr>
            <w:r w:rsidRPr="00A05FC2">
              <w:t>750-1049</w:t>
            </w:r>
          </w:p>
        </w:tc>
        <w:tc>
          <w:tcPr>
            <w:tcW w:w="1350" w:type="dxa"/>
            <w:tcBorders>
              <w:top w:val="nil"/>
              <w:left w:val="nil"/>
              <w:bottom w:val="single" w:sz="4" w:space="0" w:color="auto"/>
              <w:right w:val="single" w:sz="4" w:space="0" w:color="auto"/>
            </w:tcBorders>
            <w:noWrap/>
            <w:vAlign w:val="bottom"/>
            <w:hideMark/>
          </w:tcPr>
          <w:p w14:paraId="16D53CEA" w14:textId="77777777" w:rsidR="00FE1CCF" w:rsidRPr="00A05FC2" w:rsidRDefault="00FE1CCF" w:rsidP="00240B98">
            <w:pPr>
              <w:pStyle w:val="TableText"/>
            </w:pPr>
            <w:r>
              <w:t xml:space="preserve">$6.85 </w:t>
            </w:r>
          </w:p>
        </w:tc>
        <w:tc>
          <w:tcPr>
            <w:tcW w:w="1440" w:type="dxa"/>
            <w:tcBorders>
              <w:top w:val="nil"/>
              <w:left w:val="nil"/>
              <w:bottom w:val="single" w:sz="4" w:space="0" w:color="auto"/>
              <w:right w:val="single" w:sz="4" w:space="0" w:color="auto"/>
            </w:tcBorders>
            <w:noWrap/>
            <w:vAlign w:val="bottom"/>
            <w:hideMark/>
          </w:tcPr>
          <w:p w14:paraId="16D53CEB" w14:textId="77777777" w:rsidR="00FE1CCF" w:rsidRPr="00A05FC2" w:rsidRDefault="00FE1CCF" w:rsidP="00240B98">
            <w:pPr>
              <w:pStyle w:val="TableText"/>
            </w:pPr>
            <w:r>
              <w:t xml:space="preserve">$8.55 </w:t>
            </w:r>
          </w:p>
        </w:tc>
        <w:tc>
          <w:tcPr>
            <w:tcW w:w="1350" w:type="dxa"/>
            <w:tcBorders>
              <w:top w:val="nil"/>
              <w:left w:val="nil"/>
              <w:bottom w:val="single" w:sz="4" w:space="0" w:color="auto"/>
              <w:right w:val="single" w:sz="4" w:space="0" w:color="auto"/>
            </w:tcBorders>
            <w:noWrap/>
            <w:vAlign w:val="bottom"/>
            <w:hideMark/>
          </w:tcPr>
          <w:p w14:paraId="16D53CEC"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CED"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CEE" w14:textId="77777777" w:rsidR="00FE1CCF" w:rsidRPr="00A05FC2" w:rsidRDefault="00FE1CCF" w:rsidP="00240B98">
            <w:pPr>
              <w:pStyle w:val="TableText"/>
            </w:pPr>
            <w:r>
              <w:t xml:space="preserve">$8.49 </w:t>
            </w:r>
          </w:p>
        </w:tc>
      </w:tr>
      <w:tr w:rsidR="00FE1CCF" w:rsidRPr="00A05FC2" w14:paraId="16D53CF6"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CF0" w14:textId="77777777" w:rsidR="00FE1CCF" w:rsidRPr="00A05FC2" w:rsidRDefault="00FE1CCF" w:rsidP="00240B98">
            <w:pPr>
              <w:pStyle w:val="TableText"/>
            </w:pPr>
            <w:r w:rsidRPr="00A05FC2">
              <w:t>310-749</w:t>
            </w:r>
          </w:p>
        </w:tc>
        <w:tc>
          <w:tcPr>
            <w:tcW w:w="1350" w:type="dxa"/>
            <w:tcBorders>
              <w:top w:val="nil"/>
              <w:left w:val="nil"/>
              <w:bottom w:val="single" w:sz="4" w:space="0" w:color="auto"/>
              <w:right w:val="single" w:sz="4" w:space="0" w:color="auto"/>
            </w:tcBorders>
            <w:noWrap/>
            <w:vAlign w:val="bottom"/>
            <w:hideMark/>
          </w:tcPr>
          <w:p w14:paraId="16D53CF1" w14:textId="77777777" w:rsidR="00FE1CCF" w:rsidRPr="00A05FC2" w:rsidRDefault="00FE1CCF" w:rsidP="00240B98">
            <w:pPr>
              <w:pStyle w:val="TableText"/>
            </w:pPr>
            <w:r>
              <w:t xml:space="preserve">$6.85 </w:t>
            </w:r>
          </w:p>
        </w:tc>
        <w:tc>
          <w:tcPr>
            <w:tcW w:w="1440" w:type="dxa"/>
            <w:tcBorders>
              <w:top w:val="nil"/>
              <w:left w:val="nil"/>
              <w:bottom w:val="single" w:sz="4" w:space="0" w:color="auto"/>
              <w:right w:val="single" w:sz="4" w:space="0" w:color="auto"/>
            </w:tcBorders>
            <w:noWrap/>
            <w:vAlign w:val="bottom"/>
            <w:hideMark/>
          </w:tcPr>
          <w:p w14:paraId="16D53CF2" w14:textId="77777777" w:rsidR="00FE1CCF" w:rsidRPr="00A05FC2" w:rsidRDefault="00FE1CCF" w:rsidP="00240B98">
            <w:pPr>
              <w:pStyle w:val="TableText"/>
            </w:pPr>
            <w:r>
              <w:t xml:space="preserve">$8.55 </w:t>
            </w:r>
          </w:p>
        </w:tc>
        <w:tc>
          <w:tcPr>
            <w:tcW w:w="1350" w:type="dxa"/>
            <w:tcBorders>
              <w:top w:val="nil"/>
              <w:left w:val="nil"/>
              <w:bottom w:val="single" w:sz="4" w:space="0" w:color="auto"/>
              <w:right w:val="single" w:sz="4" w:space="0" w:color="auto"/>
            </w:tcBorders>
            <w:noWrap/>
            <w:vAlign w:val="bottom"/>
            <w:hideMark/>
          </w:tcPr>
          <w:p w14:paraId="16D53CF3"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CF4"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CF5" w14:textId="77777777" w:rsidR="00FE1CCF" w:rsidRPr="00A05FC2" w:rsidRDefault="00FE1CCF" w:rsidP="00240B98">
            <w:pPr>
              <w:pStyle w:val="TableText"/>
            </w:pPr>
            <w:r>
              <w:t xml:space="preserve">$8.49 </w:t>
            </w:r>
          </w:p>
        </w:tc>
      </w:tr>
    </w:tbl>
    <w:p w14:paraId="16D53CF7" w14:textId="77777777" w:rsidR="00FE1CCF" w:rsidRPr="00B41203" w:rsidRDefault="00FE1CCF" w:rsidP="00FE1CCF">
      <w:pPr>
        <w:rPr>
          <w:rFonts w:cstheme="minorHAnsi"/>
        </w:rPr>
      </w:pPr>
    </w:p>
    <w:p w14:paraId="16D53CF8" w14:textId="77777777" w:rsidR="00FE1CCF" w:rsidRDefault="00FE1CCF" w:rsidP="00FE1CCF">
      <w:pPr>
        <w:widowControl/>
        <w:spacing w:after="0"/>
        <w:jc w:val="left"/>
        <w:rPr>
          <w:rFonts w:cstheme="minorHAnsi"/>
        </w:rPr>
      </w:pPr>
    </w:p>
    <w:p w14:paraId="16D53CF9" w14:textId="77777777" w:rsidR="00FE1CCF" w:rsidRPr="000B7BB6" w:rsidRDefault="00FE1CCF" w:rsidP="00FE1CCF">
      <w:pPr>
        <w:rPr>
          <w:rFonts w:cstheme="minorHAnsi"/>
        </w:rPr>
      </w:pPr>
      <w:r w:rsidRPr="000B7BB6">
        <w:rPr>
          <w:rFonts w:cstheme="minorHAnsi"/>
        </w:rPr>
        <w:t>The annual levelized baseline replacement costs using the statewide real discount rate of 5.23% are presented below:</w:t>
      </w:r>
    </w:p>
    <w:tbl>
      <w:tblPr>
        <w:tblW w:w="8644" w:type="dxa"/>
        <w:tblInd w:w="2178" w:type="dxa"/>
        <w:tblLook w:val="04A0" w:firstRow="1" w:lastRow="0" w:firstColumn="1" w:lastColumn="0" w:noHBand="0" w:noVBand="1"/>
      </w:tblPr>
      <w:tblGrid>
        <w:gridCol w:w="1760"/>
        <w:gridCol w:w="1392"/>
        <w:gridCol w:w="1392"/>
        <w:gridCol w:w="1392"/>
        <w:gridCol w:w="1354"/>
        <w:gridCol w:w="1354"/>
      </w:tblGrid>
      <w:tr w:rsidR="00FE1CCF" w:rsidRPr="00A05FC2" w14:paraId="16D53CFC" w14:textId="77777777" w:rsidTr="00FE1CCF">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3CFA"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Lumen Range</w:t>
            </w:r>
          </w:p>
        </w:tc>
        <w:tc>
          <w:tcPr>
            <w:tcW w:w="6884" w:type="dxa"/>
            <w:gridSpan w:val="5"/>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3CFB"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FE1CCF" w:rsidRPr="00A05FC2" w14:paraId="16D53D03" w14:textId="77777777" w:rsidTr="00FE1CCF">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CFD" w14:textId="77777777" w:rsidR="00FE1CCF" w:rsidRPr="000B7BB6" w:rsidRDefault="00FE1CCF" w:rsidP="00FE1CCF">
            <w:pPr>
              <w:spacing w:after="0"/>
              <w:jc w:val="center"/>
              <w:rPr>
                <w:rFonts w:cstheme="minorHAnsi"/>
                <w:b/>
                <w:color w:val="FFFFFF" w:themeColor="background1"/>
              </w:rPr>
            </w:pP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CFE"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2012 - May 2013</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CFF"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2013 - May 2014</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D00"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2014 - May 2015</w:t>
            </w:r>
          </w:p>
        </w:tc>
        <w:tc>
          <w:tcPr>
            <w:tcW w:w="1354" w:type="dxa"/>
            <w:tcBorders>
              <w:top w:val="nil"/>
              <w:left w:val="nil"/>
              <w:bottom w:val="single" w:sz="4" w:space="0" w:color="auto"/>
              <w:right w:val="single" w:sz="4" w:space="0" w:color="auto"/>
            </w:tcBorders>
            <w:shd w:val="clear" w:color="auto" w:fill="7F7F7F" w:themeFill="text1" w:themeFillTint="80"/>
          </w:tcPr>
          <w:p w14:paraId="16D53D01"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5</w:t>
            </w:r>
            <w:r w:rsidRPr="000B7BB6">
              <w:rPr>
                <w:rFonts w:cstheme="minorHAnsi"/>
                <w:b/>
                <w:color w:val="FFFFFF" w:themeColor="background1"/>
              </w:rPr>
              <w:t xml:space="preserve"> - May 201</w:t>
            </w:r>
            <w:r>
              <w:rPr>
                <w:rFonts w:cstheme="minorHAnsi"/>
                <w:b/>
                <w:color w:val="FFFFFF" w:themeColor="background1"/>
              </w:rPr>
              <w:t>6</w:t>
            </w:r>
          </w:p>
        </w:tc>
        <w:tc>
          <w:tcPr>
            <w:tcW w:w="1354" w:type="dxa"/>
            <w:tcBorders>
              <w:top w:val="nil"/>
              <w:left w:val="nil"/>
              <w:bottom w:val="single" w:sz="4" w:space="0" w:color="auto"/>
              <w:right w:val="single" w:sz="4" w:space="0" w:color="auto"/>
            </w:tcBorders>
            <w:shd w:val="clear" w:color="auto" w:fill="7F7F7F" w:themeFill="text1" w:themeFillTint="80"/>
          </w:tcPr>
          <w:p w14:paraId="16D53D02"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6</w:t>
            </w:r>
            <w:r w:rsidRPr="000B7BB6">
              <w:rPr>
                <w:rFonts w:cstheme="minorHAnsi"/>
                <w:b/>
                <w:color w:val="FFFFFF" w:themeColor="background1"/>
              </w:rPr>
              <w:t xml:space="preserve"> - May 201</w:t>
            </w:r>
            <w:r>
              <w:rPr>
                <w:rFonts w:cstheme="minorHAnsi"/>
                <w:b/>
                <w:color w:val="FFFFFF" w:themeColor="background1"/>
              </w:rPr>
              <w:t>7</w:t>
            </w:r>
          </w:p>
        </w:tc>
      </w:tr>
      <w:tr w:rsidR="00FE1CCF" w:rsidRPr="00A05FC2" w14:paraId="16D53D0A"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D04" w14:textId="77777777" w:rsidR="00FE1CCF" w:rsidRPr="00A05FC2" w:rsidRDefault="00FE1CCF" w:rsidP="00240B98">
            <w:pPr>
              <w:pStyle w:val="TableText"/>
            </w:pPr>
            <w:r w:rsidRPr="00A05FC2">
              <w:t>1490-2600</w:t>
            </w:r>
          </w:p>
        </w:tc>
        <w:tc>
          <w:tcPr>
            <w:tcW w:w="1392" w:type="dxa"/>
            <w:tcBorders>
              <w:top w:val="nil"/>
              <w:left w:val="nil"/>
              <w:bottom w:val="single" w:sz="4" w:space="0" w:color="auto"/>
              <w:right w:val="single" w:sz="4" w:space="0" w:color="auto"/>
            </w:tcBorders>
            <w:noWrap/>
            <w:vAlign w:val="bottom"/>
            <w:hideMark/>
          </w:tcPr>
          <w:p w14:paraId="16D53D05" w14:textId="77777777" w:rsidR="00FE1CCF" w:rsidRPr="00A05FC2" w:rsidRDefault="00FE1CCF" w:rsidP="00240B98">
            <w:pPr>
              <w:pStyle w:val="TableText"/>
            </w:pPr>
            <w:r>
              <w:t xml:space="preserve">$2.45 </w:t>
            </w:r>
          </w:p>
        </w:tc>
        <w:tc>
          <w:tcPr>
            <w:tcW w:w="1392" w:type="dxa"/>
            <w:tcBorders>
              <w:top w:val="nil"/>
              <w:left w:val="nil"/>
              <w:bottom w:val="single" w:sz="4" w:space="0" w:color="auto"/>
              <w:right w:val="single" w:sz="4" w:space="0" w:color="auto"/>
            </w:tcBorders>
            <w:noWrap/>
            <w:vAlign w:val="bottom"/>
            <w:hideMark/>
          </w:tcPr>
          <w:p w14:paraId="16D53D06" w14:textId="77777777" w:rsidR="00FE1CCF" w:rsidRPr="00A05FC2" w:rsidRDefault="00FE1CCF" w:rsidP="00240B98">
            <w:pPr>
              <w:pStyle w:val="TableText"/>
            </w:pPr>
            <w:r>
              <w:t xml:space="preserve">$2.45 </w:t>
            </w:r>
          </w:p>
        </w:tc>
        <w:tc>
          <w:tcPr>
            <w:tcW w:w="1392" w:type="dxa"/>
            <w:tcBorders>
              <w:top w:val="nil"/>
              <w:left w:val="nil"/>
              <w:bottom w:val="single" w:sz="4" w:space="0" w:color="auto"/>
              <w:right w:val="single" w:sz="4" w:space="0" w:color="auto"/>
            </w:tcBorders>
            <w:noWrap/>
            <w:vAlign w:val="bottom"/>
            <w:hideMark/>
          </w:tcPr>
          <w:p w14:paraId="16D53D07"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D08"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D09" w14:textId="77777777" w:rsidR="00FE1CCF" w:rsidRPr="00A05FC2" w:rsidRDefault="00FE1CCF" w:rsidP="00240B98">
            <w:pPr>
              <w:pStyle w:val="TableText"/>
            </w:pPr>
            <w:r>
              <w:t xml:space="preserve">$2.22 </w:t>
            </w:r>
          </w:p>
        </w:tc>
      </w:tr>
      <w:tr w:rsidR="00FE1CCF" w:rsidRPr="00A05FC2" w14:paraId="16D53D11"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D0B" w14:textId="77777777" w:rsidR="00FE1CCF" w:rsidRPr="00A05FC2" w:rsidRDefault="00FE1CCF" w:rsidP="00240B98">
            <w:pPr>
              <w:pStyle w:val="TableText"/>
            </w:pPr>
            <w:r w:rsidRPr="00A05FC2">
              <w:t>1050-1489</w:t>
            </w:r>
          </w:p>
        </w:tc>
        <w:tc>
          <w:tcPr>
            <w:tcW w:w="1392" w:type="dxa"/>
            <w:tcBorders>
              <w:top w:val="nil"/>
              <w:left w:val="nil"/>
              <w:bottom w:val="single" w:sz="4" w:space="0" w:color="auto"/>
              <w:right w:val="single" w:sz="4" w:space="0" w:color="auto"/>
            </w:tcBorders>
            <w:noWrap/>
            <w:vAlign w:val="bottom"/>
            <w:hideMark/>
          </w:tcPr>
          <w:p w14:paraId="16D53D0C" w14:textId="77777777" w:rsidR="00FE1CCF" w:rsidRPr="00A05FC2" w:rsidRDefault="00FE1CCF" w:rsidP="00240B98">
            <w:pPr>
              <w:pStyle w:val="TableText"/>
            </w:pPr>
            <w:r>
              <w:t xml:space="preserve">$2.23 </w:t>
            </w:r>
          </w:p>
        </w:tc>
        <w:tc>
          <w:tcPr>
            <w:tcW w:w="1392" w:type="dxa"/>
            <w:tcBorders>
              <w:top w:val="nil"/>
              <w:left w:val="nil"/>
              <w:bottom w:val="single" w:sz="4" w:space="0" w:color="auto"/>
              <w:right w:val="single" w:sz="4" w:space="0" w:color="auto"/>
            </w:tcBorders>
            <w:noWrap/>
            <w:vAlign w:val="bottom"/>
            <w:hideMark/>
          </w:tcPr>
          <w:p w14:paraId="16D53D0D" w14:textId="77777777" w:rsidR="00FE1CCF" w:rsidRPr="00A05FC2" w:rsidRDefault="00FE1CCF" w:rsidP="00240B98">
            <w:pPr>
              <w:pStyle w:val="TableText"/>
            </w:pPr>
            <w:r>
              <w:t xml:space="preserve">$2.45 </w:t>
            </w:r>
          </w:p>
        </w:tc>
        <w:tc>
          <w:tcPr>
            <w:tcW w:w="1392" w:type="dxa"/>
            <w:tcBorders>
              <w:top w:val="nil"/>
              <w:left w:val="nil"/>
              <w:bottom w:val="single" w:sz="4" w:space="0" w:color="auto"/>
              <w:right w:val="single" w:sz="4" w:space="0" w:color="auto"/>
            </w:tcBorders>
            <w:noWrap/>
            <w:vAlign w:val="bottom"/>
            <w:hideMark/>
          </w:tcPr>
          <w:p w14:paraId="16D53D0E"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D0F"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D10" w14:textId="77777777" w:rsidR="00FE1CCF" w:rsidRPr="00A05FC2" w:rsidRDefault="00FE1CCF" w:rsidP="00240B98">
            <w:pPr>
              <w:pStyle w:val="TableText"/>
            </w:pPr>
            <w:r>
              <w:t xml:space="preserve">$2.22 </w:t>
            </w:r>
          </w:p>
        </w:tc>
      </w:tr>
      <w:tr w:rsidR="00FE1CCF" w:rsidRPr="00A05FC2" w14:paraId="16D53D18"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D12" w14:textId="77777777" w:rsidR="00FE1CCF" w:rsidRPr="00A05FC2" w:rsidRDefault="00FE1CCF" w:rsidP="00240B98">
            <w:pPr>
              <w:pStyle w:val="TableText"/>
            </w:pPr>
            <w:r w:rsidRPr="00A05FC2">
              <w:t>750-1049</w:t>
            </w:r>
          </w:p>
        </w:tc>
        <w:tc>
          <w:tcPr>
            <w:tcW w:w="1392" w:type="dxa"/>
            <w:tcBorders>
              <w:top w:val="nil"/>
              <w:left w:val="nil"/>
              <w:bottom w:val="single" w:sz="4" w:space="0" w:color="auto"/>
              <w:right w:val="single" w:sz="4" w:space="0" w:color="auto"/>
            </w:tcBorders>
            <w:noWrap/>
            <w:vAlign w:val="bottom"/>
            <w:hideMark/>
          </w:tcPr>
          <w:p w14:paraId="16D53D13" w14:textId="77777777" w:rsidR="00FE1CCF" w:rsidRPr="00A05FC2" w:rsidRDefault="00FE1CCF" w:rsidP="00240B98">
            <w:pPr>
              <w:pStyle w:val="TableText"/>
            </w:pPr>
            <w:r>
              <w:t xml:space="preserve">$1.79 </w:t>
            </w:r>
          </w:p>
        </w:tc>
        <w:tc>
          <w:tcPr>
            <w:tcW w:w="1392" w:type="dxa"/>
            <w:tcBorders>
              <w:top w:val="nil"/>
              <w:left w:val="nil"/>
              <w:bottom w:val="single" w:sz="4" w:space="0" w:color="auto"/>
              <w:right w:val="single" w:sz="4" w:space="0" w:color="auto"/>
            </w:tcBorders>
            <w:noWrap/>
            <w:vAlign w:val="bottom"/>
            <w:hideMark/>
          </w:tcPr>
          <w:p w14:paraId="16D53D14" w14:textId="77777777" w:rsidR="00FE1CCF" w:rsidRPr="00A05FC2" w:rsidRDefault="00FE1CCF" w:rsidP="00240B98">
            <w:pPr>
              <w:pStyle w:val="TableText"/>
            </w:pPr>
            <w:r>
              <w:t xml:space="preserve">$2.23 </w:t>
            </w:r>
          </w:p>
        </w:tc>
        <w:tc>
          <w:tcPr>
            <w:tcW w:w="1392" w:type="dxa"/>
            <w:tcBorders>
              <w:top w:val="nil"/>
              <w:left w:val="nil"/>
              <w:bottom w:val="single" w:sz="4" w:space="0" w:color="auto"/>
              <w:right w:val="single" w:sz="4" w:space="0" w:color="auto"/>
            </w:tcBorders>
            <w:noWrap/>
            <w:vAlign w:val="bottom"/>
            <w:hideMark/>
          </w:tcPr>
          <w:p w14:paraId="16D53D15"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D16"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D17" w14:textId="77777777" w:rsidR="00FE1CCF" w:rsidRPr="00A05FC2" w:rsidRDefault="00FE1CCF" w:rsidP="00240B98">
            <w:pPr>
              <w:pStyle w:val="TableText"/>
            </w:pPr>
            <w:r>
              <w:t xml:space="preserve">$2.22 </w:t>
            </w:r>
          </w:p>
        </w:tc>
      </w:tr>
      <w:tr w:rsidR="00FE1CCF" w:rsidRPr="00A05FC2" w14:paraId="16D53D1F"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D19" w14:textId="77777777" w:rsidR="00FE1CCF" w:rsidRPr="00A05FC2" w:rsidRDefault="00FE1CCF" w:rsidP="00240B98">
            <w:pPr>
              <w:pStyle w:val="TableText"/>
            </w:pPr>
            <w:r w:rsidRPr="00A05FC2">
              <w:t>310-749</w:t>
            </w:r>
          </w:p>
        </w:tc>
        <w:tc>
          <w:tcPr>
            <w:tcW w:w="1392" w:type="dxa"/>
            <w:tcBorders>
              <w:top w:val="nil"/>
              <w:left w:val="nil"/>
              <w:bottom w:val="single" w:sz="4" w:space="0" w:color="auto"/>
              <w:right w:val="single" w:sz="4" w:space="0" w:color="auto"/>
            </w:tcBorders>
            <w:noWrap/>
            <w:vAlign w:val="bottom"/>
            <w:hideMark/>
          </w:tcPr>
          <w:p w14:paraId="16D53D1A" w14:textId="77777777" w:rsidR="00FE1CCF" w:rsidRPr="00A05FC2" w:rsidRDefault="00FE1CCF" w:rsidP="00240B98">
            <w:pPr>
              <w:pStyle w:val="TableText"/>
            </w:pPr>
            <w:r>
              <w:t xml:space="preserve">$1.79 </w:t>
            </w:r>
          </w:p>
        </w:tc>
        <w:tc>
          <w:tcPr>
            <w:tcW w:w="1392" w:type="dxa"/>
            <w:tcBorders>
              <w:top w:val="nil"/>
              <w:left w:val="nil"/>
              <w:bottom w:val="single" w:sz="4" w:space="0" w:color="auto"/>
              <w:right w:val="single" w:sz="4" w:space="0" w:color="auto"/>
            </w:tcBorders>
            <w:noWrap/>
            <w:vAlign w:val="bottom"/>
            <w:hideMark/>
          </w:tcPr>
          <w:p w14:paraId="16D53D1B" w14:textId="77777777" w:rsidR="00FE1CCF" w:rsidRPr="00A05FC2" w:rsidRDefault="00FE1CCF" w:rsidP="00240B98">
            <w:pPr>
              <w:pStyle w:val="TableText"/>
            </w:pPr>
            <w:r>
              <w:t xml:space="preserve">$2.23 </w:t>
            </w:r>
          </w:p>
        </w:tc>
        <w:tc>
          <w:tcPr>
            <w:tcW w:w="1392" w:type="dxa"/>
            <w:tcBorders>
              <w:top w:val="nil"/>
              <w:left w:val="nil"/>
              <w:bottom w:val="single" w:sz="4" w:space="0" w:color="auto"/>
              <w:right w:val="single" w:sz="4" w:space="0" w:color="auto"/>
            </w:tcBorders>
            <w:noWrap/>
            <w:vAlign w:val="bottom"/>
            <w:hideMark/>
          </w:tcPr>
          <w:p w14:paraId="16D53D1C"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D1D"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D1E" w14:textId="77777777" w:rsidR="00FE1CCF" w:rsidRPr="00A05FC2" w:rsidRDefault="00FE1CCF" w:rsidP="00240B98">
            <w:pPr>
              <w:pStyle w:val="TableText"/>
            </w:pPr>
            <w:r>
              <w:t xml:space="preserve">$2.22 </w:t>
            </w:r>
          </w:p>
        </w:tc>
      </w:tr>
    </w:tbl>
    <w:p w14:paraId="16D53D20" w14:textId="77777777" w:rsidR="00FE1CCF" w:rsidRPr="00B41203" w:rsidRDefault="00FE1CCF" w:rsidP="00FE1CCF">
      <w:pPr>
        <w:rPr>
          <w:rFonts w:cstheme="minorHAnsi"/>
        </w:rPr>
      </w:pPr>
    </w:p>
    <w:p w14:paraId="16D53D21" w14:textId="77777777" w:rsidR="00FE1CCF" w:rsidRPr="000B7BB6" w:rsidRDefault="00FE1CCF" w:rsidP="00090AC8">
      <w:pPr>
        <w:pStyle w:val="Heading6"/>
      </w:pPr>
      <w:r w:rsidRPr="000B7BB6">
        <w:t>Loadshape</w:t>
      </w:r>
    </w:p>
    <w:tbl>
      <w:tblPr>
        <w:tblW w:w="8120" w:type="dxa"/>
        <w:tblInd w:w="93" w:type="dxa"/>
        <w:tblLook w:val="04A0" w:firstRow="1" w:lastRow="0" w:firstColumn="1" w:lastColumn="0" w:noHBand="0" w:noVBand="1"/>
      </w:tblPr>
      <w:tblGrid>
        <w:gridCol w:w="8120"/>
      </w:tblGrid>
      <w:tr w:rsidR="00FE1CCF" w:rsidRPr="00A05FC2" w14:paraId="16D53D23" w14:textId="77777777" w:rsidTr="00FE1CCF">
        <w:trPr>
          <w:trHeight w:val="300"/>
        </w:trPr>
        <w:tc>
          <w:tcPr>
            <w:tcW w:w="8120" w:type="dxa"/>
            <w:tcBorders>
              <w:top w:val="nil"/>
              <w:left w:val="nil"/>
              <w:bottom w:val="nil"/>
              <w:right w:val="nil"/>
            </w:tcBorders>
            <w:shd w:val="clear" w:color="auto" w:fill="auto"/>
            <w:noWrap/>
            <w:vAlign w:val="center"/>
            <w:hideMark/>
          </w:tcPr>
          <w:p w14:paraId="16D53D22" w14:textId="77777777" w:rsidR="00FE1CCF" w:rsidRPr="000B7BB6" w:rsidRDefault="00FE1CCF" w:rsidP="00FE1CCF">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FE1CCF" w:rsidRPr="00A05FC2" w14:paraId="16D53D25" w14:textId="77777777" w:rsidTr="00FE1CCF">
        <w:trPr>
          <w:trHeight w:val="300"/>
        </w:trPr>
        <w:tc>
          <w:tcPr>
            <w:tcW w:w="8120" w:type="dxa"/>
            <w:tcBorders>
              <w:top w:val="nil"/>
              <w:left w:val="nil"/>
              <w:bottom w:val="nil"/>
              <w:right w:val="nil"/>
            </w:tcBorders>
            <w:shd w:val="clear" w:color="auto" w:fill="auto"/>
            <w:noWrap/>
            <w:vAlign w:val="center"/>
            <w:hideMark/>
          </w:tcPr>
          <w:p w14:paraId="16D53D24" w14:textId="77777777" w:rsidR="00FE1CCF" w:rsidRPr="000B7BB6" w:rsidRDefault="00FE1CCF" w:rsidP="00FE1CCF">
            <w:pPr>
              <w:widowControl/>
              <w:spacing w:after="0"/>
              <w:jc w:val="left"/>
              <w:rPr>
                <w:rFonts w:cstheme="minorHAnsi"/>
                <w:color w:val="000000"/>
                <w:szCs w:val="20"/>
              </w:rPr>
            </w:pPr>
            <w:r w:rsidRPr="000B7BB6">
              <w:rPr>
                <w:rFonts w:cstheme="minorHAnsi"/>
                <w:color w:val="000000"/>
                <w:szCs w:val="20"/>
              </w:rPr>
              <w:t>Loadshape R07 - Residential Outdoor Lighting</w:t>
            </w:r>
          </w:p>
        </w:tc>
      </w:tr>
      <w:tr w:rsidR="00FE1CCF" w:rsidRPr="00A05FC2" w14:paraId="16D53D27" w14:textId="77777777" w:rsidTr="00FE1CCF">
        <w:trPr>
          <w:trHeight w:val="300"/>
        </w:trPr>
        <w:tc>
          <w:tcPr>
            <w:tcW w:w="8120" w:type="dxa"/>
            <w:tcBorders>
              <w:top w:val="nil"/>
              <w:left w:val="nil"/>
              <w:bottom w:val="nil"/>
              <w:right w:val="nil"/>
            </w:tcBorders>
            <w:shd w:val="clear" w:color="auto" w:fill="auto"/>
            <w:noWrap/>
            <w:vAlign w:val="center"/>
            <w:hideMark/>
          </w:tcPr>
          <w:p w14:paraId="16D53D26" w14:textId="77777777" w:rsidR="00FE1CCF" w:rsidRPr="000B7BB6" w:rsidRDefault="00FE1CCF" w:rsidP="00FE1CCF">
            <w:pPr>
              <w:widowControl/>
              <w:spacing w:after="0"/>
              <w:jc w:val="left"/>
              <w:rPr>
                <w:rFonts w:cstheme="minorHAnsi"/>
                <w:color w:val="000000"/>
                <w:szCs w:val="20"/>
              </w:rPr>
            </w:pPr>
            <w:r w:rsidRPr="000B7BB6">
              <w:rPr>
                <w:rFonts w:cstheme="minorHAnsi"/>
                <w:color w:val="000000"/>
                <w:szCs w:val="20"/>
              </w:rPr>
              <w:t>Loadshape C06 - Commercial Indoor Lighting</w:t>
            </w:r>
            <w:r w:rsidRPr="000B7BB6">
              <w:rPr>
                <w:rStyle w:val="FootnoteReference"/>
                <w:rFonts w:eastAsiaTheme="majorEastAsia" w:cstheme="minorHAnsi"/>
                <w:color w:val="000000"/>
                <w:szCs w:val="20"/>
              </w:rPr>
              <w:footnoteReference w:id="852"/>
            </w:r>
          </w:p>
        </w:tc>
      </w:tr>
    </w:tbl>
    <w:p w14:paraId="16D53D28" w14:textId="77777777" w:rsidR="00FE1CCF" w:rsidRPr="000B7BB6" w:rsidRDefault="00FE1CCF" w:rsidP="00090AC8">
      <w:pPr>
        <w:pStyle w:val="Heading6"/>
      </w:pPr>
      <w:r w:rsidRPr="00B41203">
        <w:t>Coincidence Factor</w:t>
      </w:r>
    </w:p>
    <w:p w14:paraId="16D53D29" w14:textId="77777777" w:rsidR="00FE1CCF" w:rsidRPr="000B7BB6" w:rsidRDefault="00FE1CCF" w:rsidP="00FE1CCF">
      <w:pPr>
        <w:rPr>
          <w:rFonts w:cstheme="minorHAnsi"/>
        </w:rPr>
      </w:pPr>
      <w:r w:rsidRPr="000B7BB6">
        <w:rPr>
          <w:rFonts w:cstheme="minorHAnsi"/>
        </w:rPr>
        <w:t>The summer peak coincidence factor is assumed to be 9.5%</w:t>
      </w:r>
      <w:r w:rsidRPr="000B7BB6">
        <w:rPr>
          <w:rStyle w:val="FootnoteReference"/>
          <w:rFonts w:eastAsiaTheme="majorEastAsia" w:cstheme="minorHAnsi"/>
          <w:szCs w:val="20"/>
        </w:rPr>
        <w:footnoteReference w:id="853"/>
      </w:r>
      <w:r w:rsidRPr="00B41203">
        <w:rPr>
          <w:rFonts w:cstheme="minorHAnsi"/>
        </w:rPr>
        <w:t xml:space="preserve"> for Residential and in-unit Multi Family bulbs and 75%</w:t>
      </w:r>
      <w:r w:rsidRPr="000B7BB6">
        <w:rPr>
          <w:rStyle w:val="FootnoteReference"/>
          <w:rFonts w:eastAsiaTheme="majorEastAsia" w:cstheme="minorHAnsi"/>
        </w:rPr>
        <w:footnoteReference w:id="854"/>
      </w:r>
      <w:r w:rsidRPr="00B41203">
        <w:rPr>
          <w:rFonts w:cstheme="minorHAnsi"/>
        </w:rPr>
        <w:t xml:space="preserve"> for Multi Family common area bulbs.</w:t>
      </w:r>
    </w:p>
    <w:p w14:paraId="16D53D2A" w14:textId="77777777" w:rsidR="00FE1CCF" w:rsidRPr="000B7BB6" w:rsidRDefault="00FE1CCF" w:rsidP="00FE1CCF">
      <w:pPr>
        <w:rPr>
          <w:rFonts w:cstheme="minorHAnsi"/>
        </w:rPr>
      </w:pPr>
    </w:p>
    <w:p w14:paraId="16D53D2B" w14:textId="77777777" w:rsidR="00FE1CCF" w:rsidRPr="00A05FC2" w:rsidRDefault="00FE1CCF" w:rsidP="00FE1CCF">
      <w:pPr>
        <w:pStyle w:val="AlgorithmHeading"/>
      </w:pPr>
      <w:r w:rsidRPr="00A05FC2">
        <w:t>Algorithm</w:t>
      </w:r>
    </w:p>
    <w:p w14:paraId="16D53D2C" w14:textId="77777777" w:rsidR="00FE1CCF" w:rsidRPr="000B7BB6" w:rsidRDefault="00FE1CCF" w:rsidP="00090AC8">
      <w:pPr>
        <w:pStyle w:val="Heading6"/>
      </w:pPr>
      <w:r w:rsidRPr="00B41203">
        <w:t xml:space="preserve">Calculation of Savings </w:t>
      </w:r>
    </w:p>
    <w:p w14:paraId="16D53D2D" w14:textId="77777777" w:rsidR="00FE1CCF" w:rsidRPr="000B7BB6" w:rsidRDefault="00FE1CCF" w:rsidP="00090AC8">
      <w:pPr>
        <w:pStyle w:val="Heading6"/>
      </w:pPr>
      <w:r w:rsidRPr="000B7BB6">
        <w:t>Electric Energy Savings</w:t>
      </w:r>
    </w:p>
    <w:p w14:paraId="16D53D2E" w14:textId="77777777" w:rsidR="00FE1CCF" w:rsidRPr="000B7BB6" w:rsidRDefault="00FE1CCF" w:rsidP="00FE1CCF">
      <w:pPr>
        <w:ind w:left="1440" w:hanging="288"/>
        <w:rPr>
          <w:rFonts w:cstheme="minorHAnsi"/>
          <w:noProof/>
          <w:szCs w:val="20"/>
        </w:rPr>
      </w:pPr>
      <w:r>
        <w:rPr>
          <w:rFonts w:cstheme="minorHAnsi"/>
          <w:noProof/>
        </w:rPr>
        <w:t>∆</w:t>
      </w:r>
      <w:r w:rsidRPr="00B41203">
        <w:rPr>
          <w:rFonts w:cstheme="minorHAnsi"/>
          <w:noProof/>
        </w:rPr>
        <w:t>kWh</w:t>
      </w:r>
      <w:r w:rsidRPr="00B41203">
        <w:rPr>
          <w:rFonts w:cstheme="minorHAnsi"/>
          <w:noProof/>
        </w:rPr>
        <w:tab/>
        <w:t>=</w:t>
      </w:r>
      <w:r w:rsidRPr="000B7BB6">
        <w:rPr>
          <w:rFonts w:cstheme="minorHAnsi"/>
          <w:noProof/>
        </w:rPr>
        <w:t xml:space="preserve"> ((WattsBase - WattsEE) / 1000) * ISR * Hours * WHFe</w:t>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p>
    <w:p w14:paraId="16D53D2F" w14:textId="77777777" w:rsidR="00FE1CCF" w:rsidRPr="000B7BB6" w:rsidRDefault="00FE1CCF" w:rsidP="00FE1CCF">
      <w:pPr>
        <w:ind w:left="1440" w:hanging="720"/>
        <w:rPr>
          <w:rFonts w:cstheme="minorHAnsi"/>
          <w:noProof/>
        </w:rPr>
      </w:pPr>
      <w:r w:rsidRPr="00B41203">
        <w:rPr>
          <w:rFonts w:cstheme="minorHAnsi"/>
          <w:noProof/>
        </w:rPr>
        <w:t>Where:</w:t>
      </w:r>
    </w:p>
    <w:p w14:paraId="16D53D30" w14:textId="77777777" w:rsidR="00FE1CCF" w:rsidRPr="000B7BB6" w:rsidRDefault="00FE1CCF" w:rsidP="00FE1CCF">
      <w:pPr>
        <w:ind w:left="1440"/>
        <w:rPr>
          <w:rFonts w:cstheme="minorHAnsi"/>
          <w:noProof/>
        </w:rPr>
      </w:pPr>
      <w:r w:rsidRPr="000B7BB6">
        <w:rPr>
          <w:rFonts w:cstheme="minorHAnsi"/>
          <w:noProof/>
        </w:rPr>
        <w:t>WattsBase</w:t>
      </w:r>
      <w:r w:rsidRPr="000B7BB6">
        <w:rPr>
          <w:rFonts w:cstheme="minorHAnsi"/>
          <w:noProof/>
        </w:rPr>
        <w:tab/>
        <w:t>= Based on lumens of CFL bulb and program year installed: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2338"/>
        <w:gridCol w:w="1675"/>
        <w:gridCol w:w="1757"/>
        <w:gridCol w:w="1757"/>
      </w:tblGrid>
      <w:tr w:rsidR="00FE1CCF" w:rsidRPr="00A05FC2" w14:paraId="16D53D3A" w14:textId="77777777" w:rsidTr="00FE1CCF">
        <w:trPr>
          <w:trHeight w:val="735"/>
        </w:trPr>
        <w:tc>
          <w:tcPr>
            <w:tcW w:w="16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D31"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Minimum Lumens</w:t>
            </w:r>
          </w:p>
        </w:tc>
        <w:tc>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D32"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Maximum Lumens</w:t>
            </w:r>
          </w:p>
        </w:tc>
        <w:tc>
          <w:tcPr>
            <w:tcW w:w="16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D33"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16D53D34"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Pre-EISA 2007</w:t>
            </w:r>
          </w:p>
          <w:p w14:paraId="16D53D35"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D36"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16D53D37"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Post-EISA 2007</w:t>
            </w:r>
          </w:p>
          <w:p w14:paraId="16D53D38" w14:textId="77777777" w:rsidR="00FE1CCF" w:rsidRPr="000B7BB6" w:rsidRDefault="00FE1CCF" w:rsidP="00FE1CCF">
            <w:pPr>
              <w:spacing w:after="0"/>
              <w:jc w:val="center"/>
              <w:rPr>
                <w:rFonts w:eastAsiaTheme="minorHAnsi" w:cstheme="minorHAnsi"/>
                <w:b/>
                <w:color w:val="FFFFFF" w:themeColor="background1"/>
                <w:vertAlign w:val="subscript"/>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D39"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Effective date from which Post – EISA 2007 assumption should be used</w:t>
            </w:r>
          </w:p>
        </w:tc>
      </w:tr>
      <w:tr w:rsidR="00FE1CCF" w:rsidRPr="00A05FC2" w14:paraId="16D53D40" w14:textId="77777777" w:rsidTr="00FE1CCF">
        <w:trPr>
          <w:trHeight w:val="305"/>
        </w:trPr>
        <w:tc>
          <w:tcPr>
            <w:tcW w:w="1610" w:type="dxa"/>
            <w:tcBorders>
              <w:top w:val="single" w:sz="4" w:space="0" w:color="auto"/>
              <w:left w:val="single" w:sz="4" w:space="0" w:color="auto"/>
              <w:bottom w:val="single" w:sz="4" w:space="0" w:color="auto"/>
              <w:right w:val="single" w:sz="4" w:space="0" w:color="auto"/>
            </w:tcBorders>
            <w:hideMark/>
          </w:tcPr>
          <w:p w14:paraId="16D53D3B" w14:textId="77777777" w:rsidR="00FE1CCF" w:rsidRPr="00A05FC2" w:rsidRDefault="00FE1CCF" w:rsidP="00240B98">
            <w:pPr>
              <w:pStyle w:val="TableText"/>
              <w:rPr>
                <w:rFonts w:eastAsiaTheme="minorHAnsi"/>
              </w:rPr>
            </w:pPr>
            <w:r w:rsidRPr="00A05FC2">
              <w:rPr>
                <w:rFonts w:eastAsiaTheme="minorHAnsi"/>
              </w:rPr>
              <w:t>1490</w:t>
            </w:r>
          </w:p>
        </w:tc>
        <w:tc>
          <w:tcPr>
            <w:tcW w:w="2338" w:type="dxa"/>
            <w:tcBorders>
              <w:top w:val="single" w:sz="4" w:space="0" w:color="auto"/>
              <w:left w:val="single" w:sz="4" w:space="0" w:color="auto"/>
              <w:bottom w:val="single" w:sz="4" w:space="0" w:color="auto"/>
              <w:right w:val="single" w:sz="4" w:space="0" w:color="auto"/>
            </w:tcBorders>
            <w:hideMark/>
          </w:tcPr>
          <w:p w14:paraId="16D53D3C" w14:textId="77777777" w:rsidR="00FE1CCF" w:rsidRPr="00A05FC2" w:rsidRDefault="00FE1CCF" w:rsidP="00240B98">
            <w:pPr>
              <w:pStyle w:val="TableText"/>
              <w:rPr>
                <w:rFonts w:eastAsiaTheme="minorHAnsi"/>
              </w:rPr>
            </w:pPr>
            <w:r w:rsidRPr="00A05FC2">
              <w:rPr>
                <w:rFonts w:eastAsiaTheme="minorHAnsi"/>
              </w:rPr>
              <w:t>2600</w:t>
            </w:r>
          </w:p>
        </w:tc>
        <w:tc>
          <w:tcPr>
            <w:tcW w:w="1675" w:type="dxa"/>
            <w:tcBorders>
              <w:top w:val="single" w:sz="4" w:space="0" w:color="auto"/>
              <w:left w:val="single" w:sz="4" w:space="0" w:color="auto"/>
              <w:bottom w:val="single" w:sz="4" w:space="0" w:color="auto"/>
              <w:right w:val="single" w:sz="4" w:space="0" w:color="auto"/>
            </w:tcBorders>
            <w:hideMark/>
          </w:tcPr>
          <w:p w14:paraId="16D53D3D" w14:textId="77777777" w:rsidR="00FE1CCF" w:rsidRPr="00A05FC2" w:rsidRDefault="00FE1CCF" w:rsidP="00240B98">
            <w:pPr>
              <w:pStyle w:val="TableText"/>
              <w:rPr>
                <w:rFonts w:eastAsiaTheme="minorHAnsi"/>
              </w:rPr>
            </w:pPr>
            <w:r w:rsidRPr="00A05FC2">
              <w:rPr>
                <w:rFonts w:eastAsiaTheme="minorHAnsi"/>
              </w:rPr>
              <w:t>100</w:t>
            </w:r>
          </w:p>
        </w:tc>
        <w:tc>
          <w:tcPr>
            <w:tcW w:w="1757" w:type="dxa"/>
            <w:tcBorders>
              <w:top w:val="single" w:sz="4" w:space="0" w:color="auto"/>
              <w:left w:val="single" w:sz="4" w:space="0" w:color="auto"/>
              <w:bottom w:val="single" w:sz="4" w:space="0" w:color="auto"/>
              <w:right w:val="single" w:sz="4" w:space="0" w:color="auto"/>
            </w:tcBorders>
            <w:hideMark/>
          </w:tcPr>
          <w:p w14:paraId="16D53D3E" w14:textId="77777777" w:rsidR="00FE1CCF" w:rsidRPr="00A05FC2" w:rsidRDefault="00FE1CCF" w:rsidP="00240B98">
            <w:pPr>
              <w:pStyle w:val="TableText"/>
              <w:rPr>
                <w:rFonts w:eastAsiaTheme="minorHAnsi"/>
              </w:rPr>
            </w:pPr>
            <w:r w:rsidRPr="00A05FC2">
              <w:rPr>
                <w:rFonts w:eastAsiaTheme="minorHAnsi"/>
              </w:rPr>
              <w:t>72</w:t>
            </w:r>
          </w:p>
        </w:tc>
        <w:tc>
          <w:tcPr>
            <w:tcW w:w="1757" w:type="dxa"/>
            <w:tcBorders>
              <w:top w:val="single" w:sz="4" w:space="0" w:color="auto"/>
              <w:left w:val="single" w:sz="4" w:space="0" w:color="auto"/>
              <w:bottom w:val="single" w:sz="4" w:space="0" w:color="auto"/>
              <w:right w:val="single" w:sz="4" w:space="0" w:color="auto"/>
            </w:tcBorders>
            <w:hideMark/>
          </w:tcPr>
          <w:p w14:paraId="16D53D3F" w14:textId="77777777" w:rsidR="00FE1CCF" w:rsidRPr="00A05FC2" w:rsidRDefault="00FE1CCF" w:rsidP="00240B98">
            <w:pPr>
              <w:pStyle w:val="TableText"/>
              <w:rPr>
                <w:rFonts w:eastAsiaTheme="minorHAnsi"/>
              </w:rPr>
            </w:pPr>
            <w:r w:rsidRPr="00A05FC2">
              <w:rPr>
                <w:rFonts w:eastAsiaTheme="minorHAnsi"/>
              </w:rPr>
              <w:t>June 2012</w:t>
            </w:r>
          </w:p>
        </w:tc>
      </w:tr>
      <w:tr w:rsidR="00FE1CCF" w:rsidRPr="00A05FC2" w14:paraId="16D53D46" w14:textId="77777777" w:rsidTr="00FE1CCF">
        <w:trPr>
          <w:trHeight w:val="305"/>
        </w:trPr>
        <w:tc>
          <w:tcPr>
            <w:tcW w:w="1610" w:type="dxa"/>
            <w:tcBorders>
              <w:top w:val="single" w:sz="4" w:space="0" w:color="auto"/>
              <w:left w:val="single" w:sz="4" w:space="0" w:color="auto"/>
              <w:bottom w:val="single" w:sz="4" w:space="0" w:color="auto"/>
              <w:right w:val="single" w:sz="4" w:space="0" w:color="auto"/>
            </w:tcBorders>
            <w:hideMark/>
          </w:tcPr>
          <w:p w14:paraId="16D53D41" w14:textId="77777777" w:rsidR="00FE1CCF" w:rsidRPr="00A05FC2" w:rsidRDefault="00FE1CCF" w:rsidP="00240B98">
            <w:pPr>
              <w:pStyle w:val="TableText"/>
              <w:rPr>
                <w:rFonts w:eastAsiaTheme="minorHAnsi"/>
              </w:rPr>
            </w:pPr>
            <w:r w:rsidRPr="00A05FC2">
              <w:rPr>
                <w:rFonts w:eastAsiaTheme="minorHAnsi"/>
              </w:rPr>
              <w:t>1050</w:t>
            </w:r>
          </w:p>
        </w:tc>
        <w:tc>
          <w:tcPr>
            <w:tcW w:w="2338" w:type="dxa"/>
            <w:tcBorders>
              <w:top w:val="single" w:sz="4" w:space="0" w:color="auto"/>
              <w:left w:val="single" w:sz="4" w:space="0" w:color="auto"/>
              <w:bottom w:val="single" w:sz="4" w:space="0" w:color="auto"/>
              <w:right w:val="single" w:sz="4" w:space="0" w:color="auto"/>
            </w:tcBorders>
            <w:hideMark/>
          </w:tcPr>
          <w:p w14:paraId="16D53D42" w14:textId="77777777" w:rsidR="00FE1CCF" w:rsidRPr="00A05FC2" w:rsidRDefault="00FE1CCF" w:rsidP="00240B98">
            <w:pPr>
              <w:pStyle w:val="TableText"/>
              <w:rPr>
                <w:rFonts w:eastAsiaTheme="minorHAnsi"/>
              </w:rPr>
            </w:pPr>
            <w:r w:rsidRPr="00A05FC2">
              <w:rPr>
                <w:rFonts w:eastAsiaTheme="minorHAnsi"/>
              </w:rPr>
              <w:t>1489</w:t>
            </w:r>
          </w:p>
        </w:tc>
        <w:tc>
          <w:tcPr>
            <w:tcW w:w="1675" w:type="dxa"/>
            <w:tcBorders>
              <w:top w:val="single" w:sz="4" w:space="0" w:color="auto"/>
              <w:left w:val="single" w:sz="4" w:space="0" w:color="auto"/>
              <w:bottom w:val="single" w:sz="4" w:space="0" w:color="auto"/>
              <w:right w:val="single" w:sz="4" w:space="0" w:color="auto"/>
            </w:tcBorders>
            <w:hideMark/>
          </w:tcPr>
          <w:p w14:paraId="16D53D43" w14:textId="77777777" w:rsidR="00FE1CCF" w:rsidRPr="00A05FC2" w:rsidRDefault="00FE1CCF" w:rsidP="00240B98">
            <w:pPr>
              <w:pStyle w:val="TableText"/>
              <w:rPr>
                <w:rFonts w:eastAsiaTheme="minorHAnsi"/>
              </w:rPr>
            </w:pPr>
            <w:r w:rsidRPr="00A05FC2">
              <w:rPr>
                <w:rFonts w:eastAsiaTheme="minorHAnsi"/>
              </w:rPr>
              <w:t>75</w:t>
            </w:r>
          </w:p>
        </w:tc>
        <w:tc>
          <w:tcPr>
            <w:tcW w:w="1757" w:type="dxa"/>
            <w:tcBorders>
              <w:top w:val="single" w:sz="4" w:space="0" w:color="auto"/>
              <w:left w:val="single" w:sz="4" w:space="0" w:color="auto"/>
              <w:bottom w:val="single" w:sz="4" w:space="0" w:color="auto"/>
              <w:right w:val="single" w:sz="4" w:space="0" w:color="auto"/>
            </w:tcBorders>
            <w:hideMark/>
          </w:tcPr>
          <w:p w14:paraId="16D53D44" w14:textId="77777777" w:rsidR="00FE1CCF" w:rsidRPr="00A05FC2" w:rsidRDefault="00FE1CCF" w:rsidP="00240B98">
            <w:pPr>
              <w:pStyle w:val="TableText"/>
              <w:rPr>
                <w:rFonts w:eastAsiaTheme="minorHAnsi"/>
              </w:rPr>
            </w:pPr>
            <w:r w:rsidRPr="00A05FC2">
              <w:rPr>
                <w:rFonts w:eastAsiaTheme="minorHAnsi"/>
              </w:rPr>
              <w:t>53</w:t>
            </w:r>
          </w:p>
        </w:tc>
        <w:tc>
          <w:tcPr>
            <w:tcW w:w="1757" w:type="dxa"/>
            <w:tcBorders>
              <w:top w:val="single" w:sz="4" w:space="0" w:color="auto"/>
              <w:left w:val="single" w:sz="4" w:space="0" w:color="auto"/>
              <w:bottom w:val="single" w:sz="4" w:space="0" w:color="auto"/>
              <w:right w:val="single" w:sz="4" w:space="0" w:color="auto"/>
            </w:tcBorders>
            <w:hideMark/>
          </w:tcPr>
          <w:p w14:paraId="16D53D45" w14:textId="77777777" w:rsidR="00FE1CCF" w:rsidRPr="00A05FC2" w:rsidRDefault="00FE1CCF" w:rsidP="00240B98">
            <w:pPr>
              <w:pStyle w:val="TableText"/>
            </w:pPr>
            <w:r w:rsidRPr="00A05FC2">
              <w:rPr>
                <w:rFonts w:eastAsiaTheme="minorHAnsi"/>
              </w:rPr>
              <w:t>June 2013</w:t>
            </w:r>
          </w:p>
        </w:tc>
      </w:tr>
      <w:tr w:rsidR="00FE1CCF" w:rsidRPr="00A05FC2" w14:paraId="16D53D4C" w14:textId="77777777" w:rsidTr="00FE1CCF">
        <w:trPr>
          <w:trHeight w:val="305"/>
        </w:trPr>
        <w:tc>
          <w:tcPr>
            <w:tcW w:w="1610" w:type="dxa"/>
            <w:tcBorders>
              <w:top w:val="single" w:sz="4" w:space="0" w:color="auto"/>
              <w:left w:val="single" w:sz="4" w:space="0" w:color="auto"/>
              <w:bottom w:val="single" w:sz="4" w:space="0" w:color="auto"/>
              <w:right w:val="single" w:sz="4" w:space="0" w:color="auto"/>
            </w:tcBorders>
            <w:hideMark/>
          </w:tcPr>
          <w:p w14:paraId="16D53D47" w14:textId="77777777" w:rsidR="00FE1CCF" w:rsidRPr="00A05FC2" w:rsidRDefault="00FE1CCF" w:rsidP="00240B98">
            <w:pPr>
              <w:pStyle w:val="TableText"/>
              <w:rPr>
                <w:rFonts w:eastAsiaTheme="minorHAnsi"/>
              </w:rPr>
            </w:pPr>
            <w:r w:rsidRPr="00A05FC2">
              <w:rPr>
                <w:rFonts w:eastAsiaTheme="minorHAnsi"/>
              </w:rPr>
              <w:t>750</w:t>
            </w:r>
          </w:p>
        </w:tc>
        <w:tc>
          <w:tcPr>
            <w:tcW w:w="2338" w:type="dxa"/>
            <w:tcBorders>
              <w:top w:val="single" w:sz="4" w:space="0" w:color="auto"/>
              <w:left w:val="single" w:sz="4" w:space="0" w:color="auto"/>
              <w:bottom w:val="single" w:sz="4" w:space="0" w:color="auto"/>
              <w:right w:val="single" w:sz="4" w:space="0" w:color="auto"/>
            </w:tcBorders>
            <w:hideMark/>
          </w:tcPr>
          <w:p w14:paraId="16D53D48" w14:textId="77777777" w:rsidR="00FE1CCF" w:rsidRPr="00A05FC2" w:rsidRDefault="00FE1CCF" w:rsidP="00240B98">
            <w:pPr>
              <w:pStyle w:val="TableText"/>
              <w:rPr>
                <w:rFonts w:eastAsiaTheme="minorHAnsi"/>
              </w:rPr>
            </w:pPr>
            <w:r w:rsidRPr="00A05FC2">
              <w:rPr>
                <w:rFonts w:eastAsiaTheme="minorHAnsi"/>
              </w:rPr>
              <w:t>1049</w:t>
            </w:r>
          </w:p>
        </w:tc>
        <w:tc>
          <w:tcPr>
            <w:tcW w:w="1675" w:type="dxa"/>
            <w:tcBorders>
              <w:top w:val="single" w:sz="4" w:space="0" w:color="auto"/>
              <w:left w:val="single" w:sz="4" w:space="0" w:color="auto"/>
              <w:bottom w:val="single" w:sz="4" w:space="0" w:color="auto"/>
              <w:right w:val="single" w:sz="4" w:space="0" w:color="auto"/>
            </w:tcBorders>
            <w:hideMark/>
          </w:tcPr>
          <w:p w14:paraId="16D53D49" w14:textId="77777777" w:rsidR="00FE1CCF" w:rsidRPr="00A05FC2" w:rsidRDefault="00FE1CCF" w:rsidP="00240B98">
            <w:pPr>
              <w:pStyle w:val="TableText"/>
              <w:rPr>
                <w:rFonts w:eastAsiaTheme="minorHAnsi"/>
              </w:rPr>
            </w:pPr>
            <w:r w:rsidRPr="00A05FC2">
              <w:rPr>
                <w:rFonts w:eastAsiaTheme="minorHAnsi"/>
              </w:rPr>
              <w:t>60</w:t>
            </w:r>
          </w:p>
        </w:tc>
        <w:tc>
          <w:tcPr>
            <w:tcW w:w="1757" w:type="dxa"/>
            <w:tcBorders>
              <w:top w:val="single" w:sz="4" w:space="0" w:color="auto"/>
              <w:left w:val="single" w:sz="4" w:space="0" w:color="auto"/>
              <w:bottom w:val="single" w:sz="4" w:space="0" w:color="auto"/>
              <w:right w:val="single" w:sz="4" w:space="0" w:color="auto"/>
            </w:tcBorders>
            <w:hideMark/>
          </w:tcPr>
          <w:p w14:paraId="16D53D4A" w14:textId="77777777" w:rsidR="00FE1CCF" w:rsidRPr="00A05FC2" w:rsidRDefault="00FE1CCF" w:rsidP="00240B98">
            <w:pPr>
              <w:pStyle w:val="TableText"/>
              <w:rPr>
                <w:rFonts w:eastAsiaTheme="minorHAnsi"/>
              </w:rPr>
            </w:pPr>
            <w:r w:rsidRPr="00A05FC2">
              <w:rPr>
                <w:rFonts w:eastAsiaTheme="minorHAnsi"/>
              </w:rPr>
              <w:t>43</w:t>
            </w:r>
          </w:p>
        </w:tc>
        <w:tc>
          <w:tcPr>
            <w:tcW w:w="1757" w:type="dxa"/>
            <w:tcBorders>
              <w:top w:val="single" w:sz="4" w:space="0" w:color="auto"/>
              <w:left w:val="single" w:sz="4" w:space="0" w:color="auto"/>
              <w:bottom w:val="single" w:sz="4" w:space="0" w:color="auto"/>
              <w:right w:val="single" w:sz="4" w:space="0" w:color="auto"/>
            </w:tcBorders>
            <w:hideMark/>
          </w:tcPr>
          <w:p w14:paraId="16D53D4B" w14:textId="77777777" w:rsidR="00FE1CCF" w:rsidRPr="00A05FC2" w:rsidRDefault="00FE1CCF" w:rsidP="00240B98">
            <w:pPr>
              <w:pStyle w:val="TableText"/>
            </w:pPr>
            <w:r w:rsidRPr="00A05FC2">
              <w:rPr>
                <w:rFonts w:eastAsiaTheme="minorHAnsi"/>
              </w:rPr>
              <w:t>June 2014</w:t>
            </w:r>
          </w:p>
        </w:tc>
      </w:tr>
      <w:tr w:rsidR="00FE1CCF" w:rsidRPr="00A05FC2" w14:paraId="16D53D52" w14:textId="77777777" w:rsidTr="00FE1CCF">
        <w:trPr>
          <w:trHeight w:val="305"/>
        </w:trPr>
        <w:tc>
          <w:tcPr>
            <w:tcW w:w="1610" w:type="dxa"/>
            <w:tcBorders>
              <w:top w:val="single" w:sz="4" w:space="0" w:color="auto"/>
              <w:left w:val="single" w:sz="4" w:space="0" w:color="auto"/>
              <w:bottom w:val="single" w:sz="4" w:space="0" w:color="auto"/>
              <w:right w:val="single" w:sz="4" w:space="0" w:color="auto"/>
            </w:tcBorders>
            <w:hideMark/>
          </w:tcPr>
          <w:p w14:paraId="16D53D4D" w14:textId="77777777" w:rsidR="00FE1CCF" w:rsidRPr="00A05FC2" w:rsidRDefault="00FE1CCF" w:rsidP="00240B98">
            <w:pPr>
              <w:pStyle w:val="TableText"/>
              <w:rPr>
                <w:rFonts w:eastAsiaTheme="minorHAnsi"/>
              </w:rPr>
            </w:pPr>
            <w:r w:rsidRPr="00A05FC2">
              <w:rPr>
                <w:rFonts w:eastAsiaTheme="minorHAnsi"/>
              </w:rPr>
              <w:t>310</w:t>
            </w:r>
          </w:p>
        </w:tc>
        <w:tc>
          <w:tcPr>
            <w:tcW w:w="2338" w:type="dxa"/>
            <w:tcBorders>
              <w:top w:val="single" w:sz="4" w:space="0" w:color="auto"/>
              <w:left w:val="single" w:sz="4" w:space="0" w:color="auto"/>
              <w:bottom w:val="single" w:sz="4" w:space="0" w:color="auto"/>
              <w:right w:val="single" w:sz="4" w:space="0" w:color="auto"/>
            </w:tcBorders>
            <w:hideMark/>
          </w:tcPr>
          <w:p w14:paraId="16D53D4E" w14:textId="77777777" w:rsidR="00FE1CCF" w:rsidRPr="00A05FC2" w:rsidRDefault="00FE1CCF" w:rsidP="00240B98">
            <w:pPr>
              <w:pStyle w:val="TableText"/>
              <w:rPr>
                <w:rFonts w:eastAsiaTheme="minorHAnsi"/>
              </w:rPr>
            </w:pPr>
            <w:r w:rsidRPr="00A05FC2">
              <w:rPr>
                <w:rFonts w:eastAsiaTheme="minorHAnsi"/>
              </w:rPr>
              <w:t>749</w:t>
            </w:r>
          </w:p>
        </w:tc>
        <w:tc>
          <w:tcPr>
            <w:tcW w:w="1675" w:type="dxa"/>
            <w:tcBorders>
              <w:top w:val="single" w:sz="4" w:space="0" w:color="auto"/>
              <w:left w:val="single" w:sz="4" w:space="0" w:color="auto"/>
              <w:bottom w:val="single" w:sz="4" w:space="0" w:color="auto"/>
              <w:right w:val="single" w:sz="4" w:space="0" w:color="auto"/>
            </w:tcBorders>
            <w:hideMark/>
          </w:tcPr>
          <w:p w14:paraId="16D53D4F" w14:textId="77777777" w:rsidR="00FE1CCF" w:rsidRPr="00A05FC2" w:rsidRDefault="00FE1CCF" w:rsidP="00240B98">
            <w:pPr>
              <w:pStyle w:val="TableText"/>
              <w:rPr>
                <w:rFonts w:eastAsiaTheme="minorHAnsi"/>
              </w:rPr>
            </w:pPr>
            <w:r w:rsidRPr="00A05FC2">
              <w:rPr>
                <w:rFonts w:eastAsiaTheme="minorHAnsi"/>
              </w:rPr>
              <w:t>40</w:t>
            </w:r>
          </w:p>
        </w:tc>
        <w:tc>
          <w:tcPr>
            <w:tcW w:w="1757" w:type="dxa"/>
            <w:tcBorders>
              <w:top w:val="single" w:sz="4" w:space="0" w:color="auto"/>
              <w:left w:val="single" w:sz="4" w:space="0" w:color="auto"/>
              <w:bottom w:val="single" w:sz="4" w:space="0" w:color="auto"/>
              <w:right w:val="single" w:sz="4" w:space="0" w:color="auto"/>
            </w:tcBorders>
            <w:hideMark/>
          </w:tcPr>
          <w:p w14:paraId="16D53D50" w14:textId="77777777" w:rsidR="00FE1CCF" w:rsidRPr="00A05FC2" w:rsidRDefault="00FE1CCF" w:rsidP="00240B98">
            <w:pPr>
              <w:pStyle w:val="TableText"/>
              <w:rPr>
                <w:rFonts w:eastAsiaTheme="minorHAnsi"/>
              </w:rPr>
            </w:pPr>
            <w:r w:rsidRPr="00A05FC2">
              <w:rPr>
                <w:rFonts w:eastAsiaTheme="minorHAnsi"/>
              </w:rPr>
              <w:t>29</w:t>
            </w:r>
          </w:p>
        </w:tc>
        <w:tc>
          <w:tcPr>
            <w:tcW w:w="1757" w:type="dxa"/>
            <w:tcBorders>
              <w:top w:val="single" w:sz="4" w:space="0" w:color="auto"/>
              <w:left w:val="single" w:sz="4" w:space="0" w:color="auto"/>
              <w:bottom w:val="single" w:sz="4" w:space="0" w:color="auto"/>
              <w:right w:val="single" w:sz="4" w:space="0" w:color="auto"/>
            </w:tcBorders>
            <w:hideMark/>
          </w:tcPr>
          <w:p w14:paraId="16D53D51" w14:textId="77777777" w:rsidR="00FE1CCF" w:rsidRPr="00A05FC2" w:rsidRDefault="00FE1CCF" w:rsidP="00240B98">
            <w:pPr>
              <w:pStyle w:val="TableText"/>
            </w:pPr>
            <w:r w:rsidRPr="00A05FC2">
              <w:rPr>
                <w:rFonts w:eastAsiaTheme="minorHAnsi"/>
              </w:rPr>
              <w:t>June 2014</w:t>
            </w:r>
          </w:p>
        </w:tc>
      </w:tr>
      <w:tr w:rsidR="00FE1CCF" w:rsidRPr="00A05FC2" w14:paraId="16D53D58" w14:textId="77777777" w:rsidTr="00FE1CCF">
        <w:trPr>
          <w:trHeight w:val="305"/>
        </w:trPr>
        <w:tc>
          <w:tcPr>
            <w:tcW w:w="1610" w:type="dxa"/>
            <w:tcBorders>
              <w:top w:val="single" w:sz="4" w:space="0" w:color="auto"/>
              <w:left w:val="single" w:sz="4" w:space="0" w:color="auto"/>
              <w:bottom w:val="single" w:sz="4" w:space="0" w:color="auto"/>
              <w:right w:val="single" w:sz="4" w:space="0" w:color="auto"/>
            </w:tcBorders>
          </w:tcPr>
          <w:p w14:paraId="16D53D53" w14:textId="77777777" w:rsidR="00FE1CCF" w:rsidRPr="00A05FC2" w:rsidRDefault="00FE1CCF" w:rsidP="00240B98">
            <w:pPr>
              <w:pStyle w:val="TableText"/>
              <w:rPr>
                <w:rFonts w:eastAsiaTheme="minorHAnsi"/>
              </w:rPr>
            </w:pPr>
            <w:r>
              <w:rPr>
                <w:rFonts w:eastAsiaTheme="minorHAnsi"/>
              </w:rPr>
              <w:t>250</w:t>
            </w:r>
          </w:p>
        </w:tc>
        <w:tc>
          <w:tcPr>
            <w:tcW w:w="2338" w:type="dxa"/>
            <w:tcBorders>
              <w:top w:val="single" w:sz="4" w:space="0" w:color="auto"/>
              <w:left w:val="single" w:sz="4" w:space="0" w:color="auto"/>
              <w:bottom w:val="single" w:sz="4" w:space="0" w:color="auto"/>
              <w:right w:val="single" w:sz="4" w:space="0" w:color="auto"/>
            </w:tcBorders>
          </w:tcPr>
          <w:p w14:paraId="16D53D54" w14:textId="77777777" w:rsidR="00FE1CCF" w:rsidRPr="00A05FC2" w:rsidRDefault="00FE1CCF" w:rsidP="00240B98">
            <w:pPr>
              <w:pStyle w:val="TableText"/>
              <w:rPr>
                <w:rFonts w:eastAsiaTheme="minorHAnsi"/>
              </w:rPr>
            </w:pPr>
            <w:r>
              <w:rPr>
                <w:rFonts w:eastAsiaTheme="minorHAnsi"/>
              </w:rPr>
              <w:t>309</w:t>
            </w:r>
          </w:p>
        </w:tc>
        <w:tc>
          <w:tcPr>
            <w:tcW w:w="1675" w:type="dxa"/>
            <w:tcBorders>
              <w:top w:val="single" w:sz="4" w:space="0" w:color="auto"/>
              <w:left w:val="single" w:sz="4" w:space="0" w:color="auto"/>
              <w:bottom w:val="single" w:sz="4" w:space="0" w:color="auto"/>
              <w:right w:val="single" w:sz="4" w:space="0" w:color="auto"/>
            </w:tcBorders>
          </w:tcPr>
          <w:p w14:paraId="16D53D55" w14:textId="77777777" w:rsidR="00FE1CCF" w:rsidRPr="00A05FC2" w:rsidRDefault="00FE1CCF" w:rsidP="00240B98">
            <w:pPr>
              <w:pStyle w:val="TableText"/>
              <w:rPr>
                <w:rFonts w:eastAsiaTheme="minorHAnsi"/>
              </w:rPr>
            </w:pPr>
            <w:r>
              <w:rPr>
                <w:rFonts w:eastAsiaTheme="minorHAnsi"/>
              </w:rPr>
              <w:t>25</w:t>
            </w:r>
          </w:p>
        </w:tc>
        <w:tc>
          <w:tcPr>
            <w:tcW w:w="1757" w:type="dxa"/>
            <w:tcBorders>
              <w:top w:val="single" w:sz="4" w:space="0" w:color="auto"/>
              <w:left w:val="single" w:sz="4" w:space="0" w:color="auto"/>
              <w:bottom w:val="single" w:sz="4" w:space="0" w:color="auto"/>
              <w:right w:val="single" w:sz="4" w:space="0" w:color="auto"/>
            </w:tcBorders>
          </w:tcPr>
          <w:p w14:paraId="16D53D56" w14:textId="77777777" w:rsidR="00FE1CCF" w:rsidRPr="00A05FC2" w:rsidRDefault="00FE1CCF" w:rsidP="00240B98">
            <w:pPr>
              <w:pStyle w:val="TableText"/>
              <w:rPr>
                <w:rFonts w:eastAsiaTheme="minorHAnsi"/>
              </w:rPr>
            </w:pPr>
            <w:r>
              <w:rPr>
                <w:rFonts w:eastAsiaTheme="minorHAnsi"/>
              </w:rPr>
              <w:t>25</w:t>
            </w:r>
          </w:p>
        </w:tc>
        <w:tc>
          <w:tcPr>
            <w:tcW w:w="1757" w:type="dxa"/>
            <w:tcBorders>
              <w:top w:val="single" w:sz="4" w:space="0" w:color="auto"/>
              <w:left w:val="single" w:sz="4" w:space="0" w:color="auto"/>
              <w:bottom w:val="single" w:sz="4" w:space="0" w:color="auto"/>
              <w:right w:val="single" w:sz="4" w:space="0" w:color="auto"/>
            </w:tcBorders>
          </w:tcPr>
          <w:p w14:paraId="16D53D57" w14:textId="77777777" w:rsidR="00FE1CCF" w:rsidRPr="00A05FC2" w:rsidRDefault="00FE1CCF" w:rsidP="00240B98">
            <w:pPr>
              <w:pStyle w:val="TableText"/>
              <w:rPr>
                <w:rFonts w:eastAsiaTheme="minorHAnsi"/>
              </w:rPr>
            </w:pPr>
            <w:r>
              <w:rPr>
                <w:rFonts w:eastAsiaTheme="minorHAnsi"/>
              </w:rPr>
              <w:t>n/a</w:t>
            </w:r>
          </w:p>
        </w:tc>
      </w:tr>
    </w:tbl>
    <w:p w14:paraId="16D53D59" w14:textId="77777777" w:rsidR="00FE1CCF" w:rsidRPr="00B41203" w:rsidRDefault="00FE1CCF" w:rsidP="00FE1CCF">
      <w:pPr>
        <w:rPr>
          <w:rFonts w:cstheme="minorHAnsi"/>
          <w:noProof/>
        </w:rPr>
      </w:pPr>
    </w:p>
    <w:p w14:paraId="16D53D5A" w14:textId="77777777" w:rsidR="00FE1CCF" w:rsidRPr="000B7BB6" w:rsidRDefault="00FE1CCF" w:rsidP="00FE1CCF">
      <w:pPr>
        <w:ind w:left="1440"/>
        <w:rPr>
          <w:rFonts w:cstheme="minorHAnsi"/>
          <w:noProof/>
        </w:rPr>
      </w:pPr>
      <w:r w:rsidRPr="000B7BB6">
        <w:rPr>
          <w:rFonts w:cstheme="minorHAnsi"/>
          <w:noProof/>
        </w:rPr>
        <w:t>WattsEE</w:t>
      </w:r>
      <w:r w:rsidRPr="000B7BB6">
        <w:rPr>
          <w:rFonts w:cstheme="minorHAnsi"/>
          <w:noProof/>
        </w:rPr>
        <w:tab/>
      </w:r>
      <w:r w:rsidRPr="000B7BB6">
        <w:rPr>
          <w:rFonts w:cstheme="minorHAnsi"/>
          <w:noProof/>
        </w:rPr>
        <w:tab/>
        <w:t>= Actual wattage of CFL purchased / installed</w:t>
      </w:r>
    </w:p>
    <w:p w14:paraId="16D53D5B" w14:textId="77777777" w:rsidR="00FE1CCF" w:rsidRDefault="00FE1CCF" w:rsidP="00FE1CCF">
      <w:pPr>
        <w:widowControl/>
        <w:spacing w:after="0"/>
        <w:jc w:val="left"/>
        <w:rPr>
          <w:rFonts w:cstheme="minorHAnsi"/>
          <w:noProof/>
        </w:rPr>
      </w:pPr>
    </w:p>
    <w:p w14:paraId="16D53D5C" w14:textId="77777777" w:rsidR="00FE1CCF" w:rsidRDefault="00FE1CCF" w:rsidP="00FE1CCF">
      <w:pPr>
        <w:ind w:left="1440"/>
        <w:rPr>
          <w:rFonts w:cstheme="minorHAnsi"/>
          <w:noProof/>
        </w:rPr>
      </w:pPr>
      <w:r w:rsidRPr="000B7BB6">
        <w:rPr>
          <w:rFonts w:cstheme="minorHAnsi"/>
          <w:noProof/>
        </w:rPr>
        <w:t>ISR</w:t>
      </w:r>
      <w:r w:rsidRPr="000B7BB6">
        <w:rPr>
          <w:rFonts w:cstheme="minorHAnsi"/>
          <w:noProof/>
        </w:rPr>
        <w:tab/>
        <w:t xml:space="preserve"> </w:t>
      </w:r>
      <w:r w:rsidRPr="000B7BB6">
        <w:rPr>
          <w:rFonts w:cstheme="minorHAnsi"/>
          <w:noProof/>
        </w:rPr>
        <w:tab/>
        <w:t xml:space="preserve">= In Service </w:t>
      </w:r>
      <w:r>
        <w:rPr>
          <w:rFonts w:cstheme="minorHAnsi"/>
          <w:noProof/>
        </w:rPr>
        <w:t>Rate,</w:t>
      </w:r>
      <w:r w:rsidRPr="000B7BB6">
        <w:rPr>
          <w:rFonts w:cstheme="minorHAnsi"/>
          <w:noProof/>
        </w:rPr>
        <w:t xml:space="preserve"> the percentage of units rebated that </w:t>
      </w:r>
      <w:r>
        <w:rPr>
          <w:rFonts w:cstheme="minorHAnsi"/>
          <w:noProof/>
        </w:rPr>
        <w:t>are actually in service.</w:t>
      </w:r>
    </w:p>
    <w:p w14:paraId="16D53D5D" w14:textId="77777777" w:rsidR="00884EA7" w:rsidRDefault="00884EA7" w:rsidP="00FE1CCF">
      <w:pPr>
        <w:ind w:left="1440"/>
        <w:rPr>
          <w:rFonts w:cstheme="minorHAnsi"/>
          <w:noProof/>
        </w:rPr>
      </w:pPr>
    </w:p>
    <w:p w14:paraId="16D53D5E" w14:textId="77777777" w:rsidR="00884EA7" w:rsidRPr="000B7BB6" w:rsidRDefault="00884EA7" w:rsidP="00FE1CCF">
      <w:pPr>
        <w:ind w:left="1440"/>
        <w:rPr>
          <w:rFonts w:cstheme="minorHAnsi"/>
          <w:noProof/>
        </w:rPr>
      </w:pPr>
    </w:p>
    <w:tbl>
      <w:tblPr>
        <w:tblStyle w:val="TableGrid"/>
        <w:tblW w:w="7047" w:type="dxa"/>
        <w:jc w:val="center"/>
        <w:tblInd w:w="4023" w:type="dxa"/>
        <w:tblLook w:val="04A0" w:firstRow="1" w:lastRow="0" w:firstColumn="1" w:lastColumn="0" w:noHBand="0" w:noVBand="1"/>
      </w:tblPr>
      <w:tblGrid>
        <w:gridCol w:w="1977"/>
        <w:gridCol w:w="1438"/>
        <w:gridCol w:w="1235"/>
        <w:gridCol w:w="1235"/>
        <w:gridCol w:w="1162"/>
      </w:tblGrid>
      <w:tr w:rsidR="00FE1CCF" w:rsidRPr="00EE68E7" w14:paraId="16D53D64" w14:textId="77777777" w:rsidTr="00FE1CCF">
        <w:trPr>
          <w:jc w:val="center"/>
        </w:trPr>
        <w:tc>
          <w:tcPr>
            <w:tcW w:w="197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D5F" w14:textId="77777777" w:rsidR="00FE1CCF" w:rsidRPr="00EE68E7" w:rsidRDefault="00FE1CCF" w:rsidP="00FE1CCF">
            <w:pPr>
              <w:spacing w:after="0"/>
              <w:jc w:val="center"/>
              <w:rPr>
                <w:rFonts w:asciiTheme="minorHAnsi" w:hAnsiTheme="minorHAnsi" w:cstheme="minorHAnsi"/>
                <w:b/>
                <w:color w:val="FFFFFF" w:themeColor="background1"/>
              </w:rPr>
            </w:pPr>
            <w:r w:rsidRPr="00EE68E7">
              <w:rPr>
                <w:rFonts w:asciiTheme="minorHAnsi" w:hAnsiTheme="minorHAnsi" w:cstheme="minorHAnsi"/>
                <w:b/>
                <w:color w:val="FFFFFF" w:themeColor="background1"/>
              </w:rPr>
              <w:t>Program</w:t>
            </w:r>
          </w:p>
        </w:tc>
        <w:tc>
          <w:tcPr>
            <w:tcW w:w="14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D60" w14:textId="77777777" w:rsidR="00FE1CCF" w:rsidRPr="00EE68E7" w:rsidRDefault="00FE1CCF" w:rsidP="00FE1CCF">
            <w:pPr>
              <w:spacing w:after="0"/>
              <w:jc w:val="center"/>
              <w:rPr>
                <w:rFonts w:asciiTheme="minorHAnsi" w:hAnsiTheme="minorHAnsi" w:cstheme="minorHAnsi"/>
                <w:b/>
                <w:color w:val="FFFFFF" w:themeColor="background1"/>
              </w:rPr>
            </w:pPr>
            <w:r w:rsidRPr="00EE68E7">
              <w:rPr>
                <w:rFonts w:asciiTheme="minorHAnsi" w:hAnsiTheme="minorHAnsi" w:cstheme="minorHAnsi"/>
                <w:b/>
                <w:color w:val="FFFFFF" w:themeColor="background1"/>
              </w:rPr>
              <w:t>Weighted Average 1</w:t>
            </w:r>
            <w:r w:rsidRPr="00EE68E7">
              <w:rPr>
                <w:rFonts w:asciiTheme="minorHAnsi" w:hAnsiTheme="minorHAnsi" w:cstheme="minorHAnsi"/>
                <w:b/>
                <w:noProof/>
                <w:color w:val="FFFFFF" w:themeColor="background1"/>
                <w:vertAlign w:val="superscript"/>
              </w:rPr>
              <w:t>st</w:t>
            </w:r>
            <w:r w:rsidRPr="00EE68E7">
              <w:rPr>
                <w:rFonts w:asciiTheme="minorHAnsi" w:hAnsiTheme="minorHAnsi" w:cstheme="minorHAnsi"/>
                <w:b/>
                <w:color w:val="FFFFFF" w:themeColor="background1"/>
              </w:rP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3D61" w14:textId="77777777" w:rsidR="00FE1CCF" w:rsidRPr="00EE68E7" w:rsidRDefault="00FE1CCF" w:rsidP="00FE1CCF">
            <w:pPr>
              <w:spacing w:after="0"/>
              <w:jc w:val="center"/>
              <w:rPr>
                <w:rFonts w:asciiTheme="minorHAnsi" w:hAnsiTheme="minorHAnsi" w:cstheme="minorHAnsi"/>
                <w:b/>
                <w:color w:val="FFFFFF" w:themeColor="background1"/>
              </w:rPr>
            </w:pPr>
            <w:r w:rsidRPr="00EE68E7">
              <w:rPr>
                <w:rFonts w:asciiTheme="minorHAnsi" w:hAnsiTheme="minorHAnsi" w:cstheme="minorHAnsi"/>
                <w:b/>
                <w:color w:val="FFFFFF" w:themeColor="background1"/>
              </w:rPr>
              <w:t>2</w:t>
            </w:r>
            <w:r w:rsidRPr="00EE68E7">
              <w:rPr>
                <w:rFonts w:asciiTheme="minorHAnsi" w:hAnsiTheme="minorHAnsi" w:cstheme="minorHAnsi"/>
                <w:b/>
                <w:noProof/>
                <w:color w:val="FFFFFF" w:themeColor="background1"/>
                <w:vertAlign w:val="superscript"/>
              </w:rPr>
              <w:t>nd</w:t>
            </w:r>
            <w:r w:rsidRPr="00EE68E7">
              <w:rPr>
                <w:rFonts w:asciiTheme="minorHAnsi" w:hAnsiTheme="minorHAnsi" w:cstheme="minorHAnsi"/>
                <w:b/>
                <w:color w:val="FFFFFF" w:themeColor="background1"/>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3D62" w14:textId="77777777" w:rsidR="00FE1CCF" w:rsidRPr="00EE68E7" w:rsidRDefault="00FE1CCF" w:rsidP="00FE1CCF">
            <w:pPr>
              <w:spacing w:after="0"/>
              <w:jc w:val="center"/>
              <w:rPr>
                <w:rFonts w:asciiTheme="minorHAnsi" w:hAnsiTheme="minorHAnsi" w:cstheme="minorHAnsi"/>
                <w:b/>
                <w:color w:val="FFFFFF" w:themeColor="background1"/>
              </w:rPr>
            </w:pPr>
            <w:r w:rsidRPr="00EE68E7">
              <w:rPr>
                <w:rFonts w:asciiTheme="minorHAnsi" w:hAnsiTheme="minorHAnsi" w:cstheme="minorHAnsi"/>
                <w:b/>
                <w:color w:val="FFFFFF" w:themeColor="background1"/>
              </w:rPr>
              <w:t>3</w:t>
            </w:r>
            <w:r w:rsidRPr="00EE68E7">
              <w:rPr>
                <w:rFonts w:asciiTheme="minorHAnsi" w:hAnsiTheme="minorHAnsi" w:cstheme="minorHAnsi"/>
                <w:b/>
                <w:noProof/>
                <w:color w:val="FFFFFF" w:themeColor="background1"/>
                <w:vertAlign w:val="superscript"/>
              </w:rPr>
              <w:t>rd</w:t>
            </w:r>
            <w:r w:rsidRPr="00EE68E7">
              <w:rPr>
                <w:rFonts w:asciiTheme="minorHAnsi" w:hAnsiTheme="minorHAnsi" w:cstheme="minorHAnsi"/>
                <w:b/>
                <w:color w:val="FFFFFF" w:themeColor="background1"/>
              </w:rPr>
              <w:t xml:space="preserve"> year Installations</w:t>
            </w:r>
          </w:p>
        </w:tc>
        <w:tc>
          <w:tcPr>
            <w:tcW w:w="11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3D63" w14:textId="77777777" w:rsidR="00FE1CCF" w:rsidRPr="00EE68E7" w:rsidRDefault="00FE1CCF" w:rsidP="00FE1CCF">
            <w:pPr>
              <w:spacing w:after="0"/>
              <w:jc w:val="center"/>
              <w:rPr>
                <w:rFonts w:asciiTheme="minorHAnsi" w:hAnsiTheme="minorHAnsi" w:cstheme="minorHAnsi"/>
                <w:b/>
                <w:color w:val="FFFFFF" w:themeColor="background1"/>
              </w:rPr>
            </w:pPr>
            <w:r w:rsidRPr="00EE68E7">
              <w:rPr>
                <w:rFonts w:asciiTheme="minorHAnsi" w:hAnsiTheme="minorHAnsi" w:cstheme="minorHAnsi"/>
                <w:b/>
                <w:color w:val="FFFFFF" w:themeColor="background1"/>
              </w:rPr>
              <w:t>Final Lifetime In Service Rate</w:t>
            </w:r>
          </w:p>
        </w:tc>
      </w:tr>
      <w:tr w:rsidR="00FE1CCF" w:rsidRPr="00EE68E7" w14:paraId="16D53D6A" w14:textId="77777777" w:rsidTr="00FE1CCF">
        <w:trPr>
          <w:trHeight w:val="467"/>
          <w:jc w:val="center"/>
        </w:trPr>
        <w:tc>
          <w:tcPr>
            <w:tcW w:w="1977" w:type="dxa"/>
            <w:tcBorders>
              <w:top w:val="single" w:sz="4" w:space="0" w:color="auto"/>
              <w:left w:val="single" w:sz="4" w:space="0" w:color="auto"/>
              <w:bottom w:val="single" w:sz="4" w:space="0" w:color="auto"/>
              <w:right w:val="single" w:sz="4" w:space="0" w:color="auto"/>
            </w:tcBorders>
            <w:vAlign w:val="center"/>
            <w:hideMark/>
          </w:tcPr>
          <w:p w14:paraId="16D53D65" w14:textId="77777777" w:rsidR="00FE1CCF" w:rsidRPr="00EE68E7" w:rsidRDefault="00FE1CCF" w:rsidP="00240B98">
            <w:pPr>
              <w:pStyle w:val="TableText"/>
            </w:pPr>
            <w:r w:rsidRPr="00EE68E7">
              <w:t>Retail (Time of Sale)</w:t>
            </w:r>
            <w:r>
              <w:t xml:space="preserve"> or Efficiency Kits</w:t>
            </w:r>
          </w:p>
        </w:tc>
        <w:tc>
          <w:tcPr>
            <w:tcW w:w="1438" w:type="dxa"/>
            <w:tcBorders>
              <w:top w:val="single" w:sz="4" w:space="0" w:color="auto"/>
              <w:left w:val="single" w:sz="4" w:space="0" w:color="auto"/>
              <w:bottom w:val="single" w:sz="4" w:space="0" w:color="auto"/>
              <w:right w:val="single" w:sz="4" w:space="0" w:color="auto"/>
            </w:tcBorders>
            <w:vAlign w:val="center"/>
            <w:hideMark/>
          </w:tcPr>
          <w:p w14:paraId="16D53D66" w14:textId="77777777" w:rsidR="00FE1CCF" w:rsidRPr="00EE68E7" w:rsidRDefault="00FE1CCF" w:rsidP="00240B98">
            <w:pPr>
              <w:pStyle w:val="TableText"/>
            </w:pPr>
            <w:r w:rsidRPr="00EE68E7">
              <w:t>69.5%</w:t>
            </w:r>
            <w:r w:rsidRPr="00EE68E7">
              <w:rPr>
                <w:rStyle w:val="FootnoteReference"/>
                <w:rFonts w:asciiTheme="minorHAnsi" w:eastAsiaTheme="majorEastAsia" w:hAnsiTheme="minorHAnsi" w:cstheme="minorHAnsi"/>
              </w:rPr>
              <w:footnoteReference w:id="855"/>
            </w:r>
          </w:p>
        </w:tc>
        <w:tc>
          <w:tcPr>
            <w:tcW w:w="1235" w:type="dxa"/>
            <w:tcBorders>
              <w:top w:val="single" w:sz="4" w:space="0" w:color="auto"/>
              <w:left w:val="single" w:sz="4" w:space="0" w:color="auto"/>
              <w:bottom w:val="single" w:sz="4" w:space="0" w:color="auto"/>
              <w:right w:val="single" w:sz="4" w:space="0" w:color="auto"/>
            </w:tcBorders>
            <w:vAlign w:val="center"/>
          </w:tcPr>
          <w:p w14:paraId="16D53D67" w14:textId="77777777" w:rsidR="00FE1CCF" w:rsidRPr="00EE68E7" w:rsidRDefault="00FE1CCF" w:rsidP="00240B98">
            <w:pPr>
              <w:pStyle w:val="TableText"/>
            </w:pPr>
            <w:r w:rsidRPr="00EE68E7">
              <w:t>15.4%</w:t>
            </w:r>
          </w:p>
        </w:tc>
        <w:tc>
          <w:tcPr>
            <w:tcW w:w="1235" w:type="dxa"/>
            <w:tcBorders>
              <w:top w:val="single" w:sz="4" w:space="0" w:color="auto"/>
              <w:left w:val="single" w:sz="4" w:space="0" w:color="auto"/>
              <w:bottom w:val="single" w:sz="4" w:space="0" w:color="auto"/>
              <w:right w:val="single" w:sz="4" w:space="0" w:color="auto"/>
            </w:tcBorders>
            <w:vAlign w:val="center"/>
          </w:tcPr>
          <w:p w14:paraId="16D53D68" w14:textId="77777777" w:rsidR="00FE1CCF" w:rsidRPr="00EE68E7" w:rsidRDefault="00FE1CCF" w:rsidP="00240B98">
            <w:pPr>
              <w:pStyle w:val="TableText"/>
            </w:pPr>
            <w:r w:rsidRPr="00EE68E7">
              <w:t>13.1%</w:t>
            </w:r>
          </w:p>
        </w:tc>
        <w:tc>
          <w:tcPr>
            <w:tcW w:w="1162" w:type="dxa"/>
            <w:tcBorders>
              <w:top w:val="single" w:sz="4" w:space="0" w:color="auto"/>
              <w:left w:val="single" w:sz="4" w:space="0" w:color="auto"/>
              <w:bottom w:val="single" w:sz="4" w:space="0" w:color="auto"/>
              <w:right w:val="single" w:sz="4" w:space="0" w:color="auto"/>
            </w:tcBorders>
            <w:vAlign w:val="center"/>
          </w:tcPr>
          <w:p w14:paraId="16D53D69" w14:textId="77777777" w:rsidR="00FE1CCF" w:rsidRPr="00EE68E7" w:rsidRDefault="00FE1CCF" w:rsidP="00240B98">
            <w:pPr>
              <w:pStyle w:val="TableText"/>
            </w:pPr>
            <w:r w:rsidRPr="00EE68E7">
              <w:t>98.0%</w:t>
            </w:r>
            <w:r w:rsidRPr="00EE68E7">
              <w:rPr>
                <w:rStyle w:val="FootnoteReference"/>
                <w:rFonts w:asciiTheme="minorHAnsi" w:eastAsiaTheme="majorEastAsia" w:hAnsiTheme="minorHAnsi" w:cstheme="minorHAnsi"/>
              </w:rPr>
              <w:footnoteReference w:id="856"/>
            </w:r>
          </w:p>
        </w:tc>
      </w:tr>
      <w:tr w:rsidR="00FE1CCF" w:rsidRPr="00EE68E7" w14:paraId="16D53D70" w14:textId="77777777" w:rsidTr="00FE1CCF">
        <w:trPr>
          <w:trHeight w:val="260"/>
          <w:jc w:val="center"/>
        </w:trPr>
        <w:tc>
          <w:tcPr>
            <w:tcW w:w="1977" w:type="dxa"/>
            <w:tcBorders>
              <w:top w:val="single" w:sz="4" w:space="0" w:color="auto"/>
              <w:left w:val="single" w:sz="4" w:space="0" w:color="auto"/>
              <w:bottom w:val="single" w:sz="4" w:space="0" w:color="auto"/>
              <w:right w:val="single" w:sz="4" w:space="0" w:color="auto"/>
            </w:tcBorders>
            <w:vAlign w:val="center"/>
            <w:hideMark/>
          </w:tcPr>
          <w:p w14:paraId="16D53D6B" w14:textId="77777777" w:rsidR="00FE1CCF" w:rsidRPr="00EE68E7" w:rsidRDefault="00FE1CCF" w:rsidP="00240B98">
            <w:pPr>
              <w:pStyle w:val="TableText"/>
            </w:pPr>
            <w:r w:rsidRPr="00EE68E7">
              <w:t>Direct Install</w:t>
            </w:r>
          </w:p>
        </w:tc>
        <w:tc>
          <w:tcPr>
            <w:tcW w:w="1438" w:type="dxa"/>
            <w:tcBorders>
              <w:top w:val="single" w:sz="4" w:space="0" w:color="auto"/>
              <w:left w:val="single" w:sz="4" w:space="0" w:color="auto"/>
              <w:bottom w:val="single" w:sz="4" w:space="0" w:color="auto"/>
              <w:right w:val="single" w:sz="4" w:space="0" w:color="auto"/>
            </w:tcBorders>
            <w:vAlign w:val="center"/>
            <w:hideMark/>
          </w:tcPr>
          <w:p w14:paraId="16D53D6C" w14:textId="77777777" w:rsidR="00FE1CCF" w:rsidRPr="00EE68E7" w:rsidRDefault="00FE1CCF" w:rsidP="00240B98">
            <w:pPr>
              <w:pStyle w:val="TableText"/>
            </w:pPr>
            <w:r w:rsidRPr="00EE68E7">
              <w:t>96.9%</w:t>
            </w:r>
            <w:r w:rsidRPr="00EE68E7">
              <w:rPr>
                <w:rStyle w:val="FootnoteReference"/>
                <w:rFonts w:asciiTheme="minorHAnsi" w:eastAsiaTheme="majorEastAsia" w:hAnsiTheme="minorHAnsi" w:cstheme="minorHAnsi"/>
              </w:rPr>
              <w:footnoteReference w:id="857"/>
            </w: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6D53D6D" w14:textId="77777777" w:rsidR="00FE1CCF" w:rsidRPr="00EE68E7" w:rsidRDefault="00FE1CCF" w:rsidP="00240B98">
            <w:pPr>
              <w:pStyle w:val="TableText"/>
            </w:pP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6D53D6E" w14:textId="77777777" w:rsidR="00FE1CCF" w:rsidRPr="00EE68E7" w:rsidRDefault="00FE1CCF" w:rsidP="00240B98">
            <w:pPr>
              <w:pStyle w:val="TableText"/>
            </w:pPr>
          </w:p>
        </w:tc>
        <w:tc>
          <w:tcPr>
            <w:tcW w:w="11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6D53D6F" w14:textId="77777777" w:rsidR="00FE1CCF" w:rsidRPr="00EE68E7" w:rsidRDefault="00FE1CCF" w:rsidP="00240B98">
            <w:pPr>
              <w:pStyle w:val="TableText"/>
            </w:pPr>
          </w:p>
        </w:tc>
      </w:tr>
    </w:tbl>
    <w:p w14:paraId="16D53D71" w14:textId="77777777" w:rsidR="00FE1CCF" w:rsidRPr="00B41203" w:rsidRDefault="00FE1CCF" w:rsidP="00FE1CCF">
      <w:pPr>
        <w:ind w:left="2160" w:firstLine="720"/>
        <w:rPr>
          <w:rFonts w:cstheme="minorHAnsi"/>
          <w:noProof/>
        </w:rPr>
      </w:pPr>
    </w:p>
    <w:p w14:paraId="16D53D72" w14:textId="77777777" w:rsidR="00FE1CCF" w:rsidRPr="00A05FC2" w:rsidRDefault="00FE1CCF" w:rsidP="00FE1CCF">
      <w:pPr>
        <w:ind w:left="1440"/>
        <w:rPr>
          <w:rFonts w:cstheme="minorHAnsi"/>
          <w:noProof/>
        </w:rPr>
      </w:pPr>
      <w:r w:rsidRPr="000B7BB6">
        <w:rPr>
          <w:rFonts w:cstheme="minorHAnsi"/>
          <w:noProof/>
        </w:rPr>
        <w:t xml:space="preserve">Hours </w:t>
      </w:r>
      <w:r w:rsidRPr="000B7BB6">
        <w:rPr>
          <w:rFonts w:cstheme="minorHAnsi"/>
          <w:noProof/>
        </w:rPr>
        <w:tab/>
      </w:r>
      <w:r w:rsidRPr="000B7BB6">
        <w:rPr>
          <w:rFonts w:cstheme="minorHAnsi"/>
          <w:noProof/>
        </w:rPr>
        <w:tab/>
        <w:t>= Average hours of use per year</w:t>
      </w:r>
    </w:p>
    <w:tbl>
      <w:tblPr>
        <w:tblStyle w:val="TableGrid"/>
        <w:tblW w:w="0" w:type="auto"/>
        <w:tblInd w:w="2988" w:type="dxa"/>
        <w:tblLook w:val="04A0" w:firstRow="1" w:lastRow="0" w:firstColumn="1" w:lastColumn="0" w:noHBand="0" w:noVBand="1"/>
      </w:tblPr>
      <w:tblGrid>
        <w:gridCol w:w="3870"/>
        <w:gridCol w:w="1440"/>
      </w:tblGrid>
      <w:tr w:rsidR="00FE1CCF" w:rsidRPr="00EE68E7" w14:paraId="16D53D75" w14:textId="77777777" w:rsidTr="00FE1CCF">
        <w:tc>
          <w:tcPr>
            <w:tcW w:w="387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D73" w14:textId="77777777" w:rsidR="00FE1CCF" w:rsidRPr="00EE68E7" w:rsidRDefault="00FE1CCF" w:rsidP="00FE1CCF">
            <w:pPr>
              <w:spacing w:after="0"/>
              <w:jc w:val="center"/>
              <w:rPr>
                <w:rFonts w:asciiTheme="minorHAnsi" w:hAnsiTheme="minorHAnsi" w:cstheme="minorHAnsi"/>
                <w:b/>
                <w:color w:val="FFFFFF" w:themeColor="background1"/>
              </w:rPr>
            </w:pPr>
            <w:r w:rsidRPr="00EE68E7">
              <w:rPr>
                <w:rFonts w:asciiTheme="minorHAnsi" w:hAnsiTheme="minorHAnsi" w:cstheme="minorHAnsi"/>
                <w:b/>
                <w:color w:val="FFFFFF" w:themeColor="background1"/>
              </w:rPr>
              <w:t>Installation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D74" w14:textId="77777777" w:rsidR="00FE1CCF" w:rsidRPr="00EE68E7" w:rsidRDefault="00FE1CCF" w:rsidP="00FE1CCF">
            <w:pPr>
              <w:spacing w:after="0"/>
              <w:jc w:val="center"/>
              <w:rPr>
                <w:rFonts w:asciiTheme="minorHAnsi" w:hAnsiTheme="minorHAnsi" w:cstheme="minorHAnsi"/>
                <w:b/>
                <w:color w:val="FFFFFF" w:themeColor="background1"/>
              </w:rPr>
            </w:pPr>
            <w:r w:rsidRPr="00EE68E7">
              <w:rPr>
                <w:rFonts w:asciiTheme="minorHAnsi" w:hAnsiTheme="minorHAnsi" w:cstheme="minorHAnsi"/>
                <w:b/>
                <w:color w:val="FFFFFF" w:themeColor="background1"/>
              </w:rPr>
              <w:t>Hours</w:t>
            </w:r>
          </w:p>
        </w:tc>
      </w:tr>
      <w:tr w:rsidR="00FE1CCF" w:rsidRPr="00EE68E7" w14:paraId="16D53D78" w14:textId="77777777" w:rsidTr="00FE1CCF">
        <w:trPr>
          <w:trHeight w:val="323"/>
        </w:trPr>
        <w:tc>
          <w:tcPr>
            <w:tcW w:w="3870" w:type="dxa"/>
            <w:tcBorders>
              <w:top w:val="single" w:sz="4" w:space="0" w:color="auto"/>
              <w:left w:val="single" w:sz="4" w:space="0" w:color="auto"/>
              <w:bottom w:val="single" w:sz="4" w:space="0" w:color="auto"/>
              <w:right w:val="single" w:sz="4" w:space="0" w:color="auto"/>
            </w:tcBorders>
            <w:hideMark/>
          </w:tcPr>
          <w:p w14:paraId="16D53D76" w14:textId="77777777" w:rsidR="00FE1CCF" w:rsidRPr="00EE68E7" w:rsidRDefault="00FE1CCF" w:rsidP="00240B98">
            <w:pPr>
              <w:pStyle w:val="TableText"/>
            </w:pPr>
            <w:r w:rsidRPr="00EE68E7">
              <w:t>Residential and in-unit Multi Family</w:t>
            </w:r>
          </w:p>
        </w:tc>
        <w:tc>
          <w:tcPr>
            <w:tcW w:w="1440" w:type="dxa"/>
            <w:tcBorders>
              <w:top w:val="single" w:sz="4" w:space="0" w:color="auto"/>
              <w:left w:val="single" w:sz="4" w:space="0" w:color="auto"/>
              <w:bottom w:val="single" w:sz="4" w:space="0" w:color="auto"/>
              <w:right w:val="single" w:sz="4" w:space="0" w:color="auto"/>
            </w:tcBorders>
            <w:hideMark/>
          </w:tcPr>
          <w:p w14:paraId="16D53D77" w14:textId="77777777" w:rsidR="00FE1CCF" w:rsidRPr="00EE68E7" w:rsidRDefault="00FE1CCF" w:rsidP="00240B98">
            <w:pPr>
              <w:pStyle w:val="TableText"/>
            </w:pPr>
            <w:r w:rsidRPr="00EE68E7">
              <w:t xml:space="preserve">938 </w:t>
            </w:r>
            <w:r w:rsidRPr="00EE68E7">
              <w:rPr>
                <w:rStyle w:val="FootnoteReference"/>
                <w:rFonts w:asciiTheme="minorHAnsi" w:eastAsiaTheme="majorEastAsia" w:hAnsiTheme="minorHAnsi" w:cstheme="minorHAnsi"/>
              </w:rPr>
              <w:footnoteReference w:id="858"/>
            </w:r>
          </w:p>
        </w:tc>
      </w:tr>
      <w:tr w:rsidR="00FE1CCF" w:rsidRPr="00EE68E7" w14:paraId="16D53D7B" w14:textId="77777777" w:rsidTr="00FE1CCF">
        <w:tc>
          <w:tcPr>
            <w:tcW w:w="3870" w:type="dxa"/>
            <w:tcBorders>
              <w:top w:val="single" w:sz="4" w:space="0" w:color="auto"/>
              <w:left w:val="single" w:sz="4" w:space="0" w:color="auto"/>
              <w:bottom w:val="single" w:sz="4" w:space="0" w:color="auto"/>
              <w:right w:val="single" w:sz="4" w:space="0" w:color="auto"/>
            </w:tcBorders>
            <w:hideMark/>
          </w:tcPr>
          <w:p w14:paraId="16D53D79" w14:textId="77777777" w:rsidR="00FE1CCF" w:rsidRPr="00EE68E7" w:rsidRDefault="00FE1CCF" w:rsidP="00240B98">
            <w:pPr>
              <w:pStyle w:val="TableText"/>
            </w:pPr>
            <w:r w:rsidRPr="00EE68E7">
              <w:t>Multi Family Common Areas</w:t>
            </w:r>
          </w:p>
        </w:tc>
        <w:tc>
          <w:tcPr>
            <w:tcW w:w="1440" w:type="dxa"/>
            <w:tcBorders>
              <w:top w:val="single" w:sz="4" w:space="0" w:color="auto"/>
              <w:left w:val="single" w:sz="4" w:space="0" w:color="auto"/>
              <w:bottom w:val="single" w:sz="4" w:space="0" w:color="auto"/>
              <w:right w:val="single" w:sz="4" w:space="0" w:color="auto"/>
            </w:tcBorders>
            <w:hideMark/>
          </w:tcPr>
          <w:p w14:paraId="16D53D7A" w14:textId="77777777" w:rsidR="00FE1CCF" w:rsidRPr="00EE68E7" w:rsidRDefault="00FE1CCF" w:rsidP="00240B98">
            <w:pPr>
              <w:pStyle w:val="TableText"/>
            </w:pPr>
            <w:r w:rsidRPr="00EE68E7">
              <w:t xml:space="preserve">5,950 </w:t>
            </w:r>
            <w:r w:rsidRPr="00EE68E7">
              <w:rPr>
                <w:rStyle w:val="FootnoteReference"/>
                <w:rFonts w:asciiTheme="minorHAnsi" w:eastAsiaTheme="majorEastAsia" w:hAnsiTheme="minorHAnsi" w:cstheme="minorHAnsi"/>
              </w:rPr>
              <w:footnoteReference w:id="859"/>
            </w:r>
          </w:p>
        </w:tc>
      </w:tr>
      <w:tr w:rsidR="00FE1CCF" w:rsidRPr="00EE68E7" w14:paraId="16D53D7E" w14:textId="77777777" w:rsidTr="00FE1CCF">
        <w:tc>
          <w:tcPr>
            <w:tcW w:w="3870" w:type="dxa"/>
            <w:tcBorders>
              <w:top w:val="single" w:sz="4" w:space="0" w:color="auto"/>
              <w:left w:val="single" w:sz="4" w:space="0" w:color="auto"/>
              <w:bottom w:val="single" w:sz="4" w:space="0" w:color="auto"/>
              <w:right w:val="single" w:sz="4" w:space="0" w:color="auto"/>
            </w:tcBorders>
          </w:tcPr>
          <w:p w14:paraId="16D53D7C" w14:textId="77777777" w:rsidR="00FE1CCF" w:rsidRPr="00EE68E7" w:rsidRDefault="00FE1CCF" w:rsidP="00240B98">
            <w:pPr>
              <w:pStyle w:val="TableText"/>
            </w:pPr>
            <w:r w:rsidRPr="00EE68E7">
              <w:t>Exterior</w:t>
            </w:r>
          </w:p>
        </w:tc>
        <w:tc>
          <w:tcPr>
            <w:tcW w:w="1440" w:type="dxa"/>
            <w:tcBorders>
              <w:top w:val="single" w:sz="4" w:space="0" w:color="auto"/>
              <w:left w:val="single" w:sz="4" w:space="0" w:color="auto"/>
              <w:bottom w:val="single" w:sz="4" w:space="0" w:color="auto"/>
              <w:right w:val="single" w:sz="4" w:space="0" w:color="auto"/>
            </w:tcBorders>
          </w:tcPr>
          <w:p w14:paraId="16D53D7D" w14:textId="77777777" w:rsidR="00FE1CCF" w:rsidRPr="00EE68E7" w:rsidRDefault="00FE1CCF" w:rsidP="00240B98">
            <w:pPr>
              <w:pStyle w:val="TableText"/>
            </w:pPr>
            <w:r w:rsidRPr="00EE68E7">
              <w:t xml:space="preserve">1,825 </w:t>
            </w:r>
            <w:r w:rsidRPr="00EE68E7">
              <w:rPr>
                <w:rStyle w:val="FootnoteReference"/>
                <w:rFonts w:asciiTheme="minorHAnsi" w:eastAsiaTheme="majorEastAsia" w:hAnsiTheme="minorHAnsi" w:cstheme="minorHAnsi"/>
              </w:rPr>
              <w:footnoteReference w:id="860"/>
            </w:r>
          </w:p>
        </w:tc>
      </w:tr>
      <w:tr w:rsidR="00FE1CCF" w:rsidRPr="00EE68E7" w14:paraId="16D53D81" w14:textId="77777777" w:rsidTr="00FE1CCF">
        <w:tc>
          <w:tcPr>
            <w:tcW w:w="3870" w:type="dxa"/>
            <w:tcBorders>
              <w:top w:val="single" w:sz="4" w:space="0" w:color="auto"/>
              <w:left w:val="single" w:sz="4" w:space="0" w:color="auto"/>
              <w:bottom w:val="single" w:sz="4" w:space="0" w:color="auto"/>
              <w:right w:val="single" w:sz="4" w:space="0" w:color="auto"/>
            </w:tcBorders>
          </w:tcPr>
          <w:p w14:paraId="16D53D7F" w14:textId="77777777" w:rsidR="00FE1CCF" w:rsidRPr="00EE68E7" w:rsidRDefault="00FE1CCF" w:rsidP="00240B98">
            <w:pPr>
              <w:pStyle w:val="TableText"/>
            </w:pPr>
            <w:r w:rsidRPr="00EE68E7">
              <w:t>Unknown</w:t>
            </w:r>
          </w:p>
        </w:tc>
        <w:tc>
          <w:tcPr>
            <w:tcW w:w="1440" w:type="dxa"/>
            <w:tcBorders>
              <w:top w:val="single" w:sz="4" w:space="0" w:color="auto"/>
              <w:left w:val="single" w:sz="4" w:space="0" w:color="auto"/>
              <w:bottom w:val="single" w:sz="4" w:space="0" w:color="auto"/>
              <w:right w:val="single" w:sz="4" w:space="0" w:color="auto"/>
            </w:tcBorders>
          </w:tcPr>
          <w:p w14:paraId="16D53D80" w14:textId="77777777" w:rsidR="00FE1CCF" w:rsidRPr="00EE68E7" w:rsidRDefault="00FE1CCF" w:rsidP="00240B98">
            <w:pPr>
              <w:pStyle w:val="TableText"/>
            </w:pPr>
            <w:r w:rsidRPr="00EE68E7">
              <w:t xml:space="preserve">1,000 </w:t>
            </w:r>
            <w:r w:rsidRPr="00EE68E7">
              <w:rPr>
                <w:rStyle w:val="FootnoteReference"/>
                <w:rFonts w:asciiTheme="minorHAnsi" w:eastAsiaTheme="majorEastAsia" w:hAnsiTheme="minorHAnsi" w:cstheme="minorHAnsi"/>
              </w:rPr>
              <w:footnoteReference w:id="861"/>
            </w:r>
          </w:p>
        </w:tc>
      </w:tr>
    </w:tbl>
    <w:p w14:paraId="16D53D82" w14:textId="77777777" w:rsidR="00FE1CCF" w:rsidRPr="000B7BB6" w:rsidRDefault="00FE1CCF" w:rsidP="00FE1CCF">
      <w:pPr>
        <w:ind w:left="1440" w:hanging="720"/>
        <w:rPr>
          <w:rFonts w:cstheme="minorHAnsi"/>
        </w:rPr>
      </w:pPr>
      <w:r w:rsidRPr="000B7BB6">
        <w:rPr>
          <w:rFonts w:cstheme="minorHAnsi"/>
          <w:noProof/>
        </w:rPr>
        <w:tab/>
      </w:r>
      <w:r w:rsidRPr="000B7BB6">
        <w:rPr>
          <w:rFonts w:cstheme="minorHAnsi"/>
          <w:noProof/>
        </w:rPr>
        <w:tab/>
      </w:r>
      <w:r w:rsidRPr="000B7BB6">
        <w:rPr>
          <w:rFonts w:cstheme="minorHAnsi"/>
          <w:noProof/>
        </w:rPr>
        <w:tab/>
      </w:r>
    </w:p>
    <w:p w14:paraId="16D53D83" w14:textId="77777777" w:rsidR="00FE1CCF" w:rsidRPr="000B7BB6" w:rsidRDefault="00FE1CCF" w:rsidP="00FE1CCF">
      <w:pPr>
        <w:widowControl/>
        <w:spacing w:after="0"/>
        <w:ind w:left="2160" w:hanging="720"/>
        <w:jc w:val="left"/>
        <w:rPr>
          <w:rFonts w:cstheme="minorHAnsi"/>
          <w:noProof/>
        </w:rPr>
      </w:pPr>
      <w:r w:rsidRPr="000B7BB6">
        <w:rPr>
          <w:rFonts w:cstheme="minorHAnsi"/>
          <w:noProof/>
        </w:rPr>
        <w:t>WHFe</w:t>
      </w:r>
      <w:r w:rsidRPr="000B7BB6">
        <w:rPr>
          <w:rFonts w:cstheme="minorHAnsi"/>
          <w:noProof/>
        </w:rPr>
        <w:tab/>
        <w:t xml:space="preserve">= Waste heat factor for energy to account for cooling energy savings from efficient lighting </w:t>
      </w:r>
    </w:p>
    <w:tbl>
      <w:tblPr>
        <w:tblStyle w:val="TableGrid"/>
        <w:tblW w:w="0" w:type="auto"/>
        <w:tblInd w:w="2988" w:type="dxa"/>
        <w:tblLook w:val="04A0" w:firstRow="1" w:lastRow="0" w:firstColumn="1" w:lastColumn="0" w:noHBand="0" w:noVBand="1"/>
      </w:tblPr>
      <w:tblGrid>
        <w:gridCol w:w="3888"/>
        <w:gridCol w:w="1440"/>
      </w:tblGrid>
      <w:tr w:rsidR="00FE1CCF" w:rsidRPr="00EE68E7" w14:paraId="16D53D86" w14:textId="77777777" w:rsidTr="00FE1CCF">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D84" w14:textId="77777777" w:rsidR="00FE1CCF" w:rsidRPr="0006686C" w:rsidRDefault="00FE1CCF" w:rsidP="00FE1CCF">
            <w:pPr>
              <w:keepNext/>
              <w:spacing w:after="0"/>
              <w:jc w:val="center"/>
              <w:rPr>
                <w:rStyle w:val="FootnoteReference"/>
                <w:rFonts w:asciiTheme="minorHAnsi" w:eastAsiaTheme="majorEastAsia" w:hAnsiTheme="minorHAnsi" w:cstheme="minorHAnsi"/>
                <w:b/>
                <w:color w:val="FFFFFF" w:themeColor="background1"/>
              </w:rPr>
            </w:pPr>
            <w:r w:rsidRPr="0006686C">
              <w:rPr>
                <w:rStyle w:val="FootnoteReference"/>
                <w:rFonts w:asciiTheme="minorHAnsi" w:eastAsiaTheme="majorEastAsia" w:hAnsiTheme="minorHAnsi"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3D85" w14:textId="77777777" w:rsidR="00FE1CCF" w:rsidRPr="0006686C" w:rsidRDefault="00FE1CCF" w:rsidP="00FE1CCF">
            <w:pPr>
              <w:keepNext/>
              <w:spacing w:after="0"/>
              <w:jc w:val="center"/>
              <w:rPr>
                <w:rStyle w:val="FootnoteReference"/>
                <w:rFonts w:asciiTheme="minorHAnsi" w:eastAsiaTheme="majorEastAsia" w:hAnsiTheme="minorHAnsi" w:cstheme="minorHAnsi"/>
                <w:b/>
                <w:color w:val="FFFFFF" w:themeColor="background1"/>
              </w:rPr>
            </w:pPr>
            <w:r w:rsidRPr="0006686C">
              <w:rPr>
                <w:rStyle w:val="FootnoteReference"/>
                <w:rFonts w:asciiTheme="minorHAnsi" w:eastAsiaTheme="majorEastAsia" w:hAnsiTheme="minorHAnsi" w:cstheme="minorHAnsi"/>
                <w:b/>
                <w:color w:val="FFFFFF" w:themeColor="background1"/>
              </w:rPr>
              <w:t>WHFe</w:t>
            </w:r>
          </w:p>
        </w:tc>
      </w:tr>
      <w:tr w:rsidR="00FE1CCF" w:rsidRPr="00EE68E7" w14:paraId="16D53D89" w14:textId="77777777" w:rsidTr="00FE1CCF">
        <w:tc>
          <w:tcPr>
            <w:tcW w:w="3888" w:type="dxa"/>
            <w:tcBorders>
              <w:top w:val="single" w:sz="4" w:space="0" w:color="auto"/>
              <w:left w:val="single" w:sz="4" w:space="0" w:color="auto"/>
              <w:bottom w:val="single" w:sz="4" w:space="0" w:color="auto"/>
              <w:right w:val="single" w:sz="4" w:space="0" w:color="auto"/>
            </w:tcBorders>
            <w:hideMark/>
          </w:tcPr>
          <w:p w14:paraId="16D53D87" w14:textId="77777777" w:rsidR="00FE1CCF" w:rsidRPr="00EE68E7" w:rsidRDefault="00FE1CCF" w:rsidP="00240B98">
            <w:pPr>
              <w:pStyle w:val="TableText"/>
            </w:pPr>
            <w:r w:rsidRPr="00EE68E7">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16D53D88" w14:textId="77777777" w:rsidR="00FE1CCF" w:rsidRPr="00EE68E7" w:rsidRDefault="00FE1CCF" w:rsidP="00240B98">
            <w:pPr>
              <w:pStyle w:val="TableText"/>
            </w:pPr>
            <w:r w:rsidRPr="00EE68E7">
              <w:t xml:space="preserve">1.06 </w:t>
            </w:r>
            <w:r w:rsidRPr="00EE68E7">
              <w:rPr>
                <w:rStyle w:val="FootnoteReference"/>
                <w:rFonts w:asciiTheme="minorHAnsi" w:eastAsiaTheme="majorEastAsia" w:hAnsiTheme="minorHAnsi" w:cstheme="minorHAnsi"/>
              </w:rPr>
              <w:footnoteReference w:id="862"/>
            </w:r>
          </w:p>
        </w:tc>
      </w:tr>
      <w:tr w:rsidR="00FE1CCF" w:rsidRPr="00EE68E7" w14:paraId="16D53D8C" w14:textId="77777777" w:rsidTr="00FE1CCF">
        <w:tc>
          <w:tcPr>
            <w:tcW w:w="3888" w:type="dxa"/>
            <w:tcBorders>
              <w:top w:val="single" w:sz="4" w:space="0" w:color="auto"/>
              <w:left w:val="single" w:sz="4" w:space="0" w:color="auto"/>
              <w:bottom w:val="single" w:sz="4" w:space="0" w:color="auto"/>
              <w:right w:val="single" w:sz="4" w:space="0" w:color="auto"/>
            </w:tcBorders>
            <w:hideMark/>
          </w:tcPr>
          <w:p w14:paraId="16D53D8A" w14:textId="77777777" w:rsidR="00FE1CCF" w:rsidRPr="00EE68E7" w:rsidRDefault="00FE1CCF" w:rsidP="00240B98">
            <w:pPr>
              <w:pStyle w:val="TableText"/>
            </w:pPr>
            <w:r w:rsidRPr="00EE68E7">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16D53D8B" w14:textId="77777777" w:rsidR="00FE1CCF" w:rsidRPr="00EE68E7" w:rsidRDefault="00FE1CCF" w:rsidP="00240B98">
            <w:pPr>
              <w:pStyle w:val="TableText"/>
            </w:pPr>
            <w:r w:rsidRPr="00EE68E7">
              <w:t xml:space="preserve">1.04 </w:t>
            </w:r>
            <w:r w:rsidRPr="00EE68E7">
              <w:rPr>
                <w:rStyle w:val="FootnoteReference"/>
                <w:rFonts w:asciiTheme="minorHAnsi" w:eastAsiaTheme="majorEastAsia" w:hAnsiTheme="minorHAnsi" w:cstheme="minorHAnsi"/>
              </w:rPr>
              <w:footnoteReference w:id="863"/>
            </w:r>
          </w:p>
        </w:tc>
      </w:tr>
      <w:tr w:rsidR="00FE1CCF" w:rsidRPr="00EE68E7" w14:paraId="16D53D8F" w14:textId="77777777" w:rsidTr="00FE1CCF">
        <w:tc>
          <w:tcPr>
            <w:tcW w:w="3888" w:type="dxa"/>
            <w:tcBorders>
              <w:top w:val="single" w:sz="4" w:space="0" w:color="auto"/>
              <w:left w:val="single" w:sz="4" w:space="0" w:color="auto"/>
              <w:bottom w:val="single" w:sz="4" w:space="0" w:color="auto"/>
              <w:right w:val="single" w:sz="4" w:space="0" w:color="auto"/>
            </w:tcBorders>
            <w:hideMark/>
          </w:tcPr>
          <w:p w14:paraId="16D53D8D" w14:textId="77777777" w:rsidR="00FE1CCF" w:rsidRPr="00EE68E7" w:rsidRDefault="00FE1CCF" w:rsidP="00240B98">
            <w:pPr>
              <w:pStyle w:val="TableText"/>
            </w:pPr>
            <w:r w:rsidRPr="00EE68E7">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16D53D8E" w14:textId="77777777" w:rsidR="00FE1CCF" w:rsidRPr="00EE68E7" w:rsidRDefault="00FE1CCF" w:rsidP="00240B98">
            <w:pPr>
              <w:pStyle w:val="TableText"/>
            </w:pPr>
            <w:r w:rsidRPr="00EE68E7">
              <w:t xml:space="preserve">1.04 </w:t>
            </w:r>
            <w:r w:rsidRPr="00EE68E7">
              <w:rPr>
                <w:rStyle w:val="FootnoteReference"/>
                <w:rFonts w:asciiTheme="minorHAnsi" w:eastAsiaTheme="majorEastAsia" w:hAnsiTheme="minorHAnsi" w:cstheme="minorHAnsi"/>
              </w:rPr>
              <w:footnoteReference w:id="864"/>
            </w:r>
          </w:p>
        </w:tc>
      </w:tr>
      <w:tr w:rsidR="00FE1CCF" w:rsidRPr="00EE68E7" w14:paraId="16D53D92" w14:textId="77777777" w:rsidTr="00FE1CCF">
        <w:tc>
          <w:tcPr>
            <w:tcW w:w="3888" w:type="dxa"/>
            <w:tcBorders>
              <w:top w:val="single" w:sz="4" w:space="0" w:color="auto"/>
              <w:left w:val="single" w:sz="4" w:space="0" w:color="auto"/>
              <w:bottom w:val="single" w:sz="4" w:space="0" w:color="auto"/>
              <w:right w:val="single" w:sz="4" w:space="0" w:color="auto"/>
            </w:tcBorders>
            <w:hideMark/>
          </w:tcPr>
          <w:p w14:paraId="16D53D90" w14:textId="77777777" w:rsidR="00FE1CCF" w:rsidRPr="00EE68E7" w:rsidRDefault="00FE1CCF" w:rsidP="00240B98">
            <w:pPr>
              <w:pStyle w:val="TableText"/>
            </w:pPr>
            <w:r w:rsidRPr="00EE68E7">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16D53D91" w14:textId="77777777" w:rsidR="00FE1CCF" w:rsidRPr="00EE68E7" w:rsidRDefault="00FE1CCF" w:rsidP="00240B98">
            <w:pPr>
              <w:pStyle w:val="TableText"/>
            </w:pPr>
            <w:r w:rsidRPr="00EE68E7">
              <w:t>1.0</w:t>
            </w:r>
          </w:p>
        </w:tc>
      </w:tr>
    </w:tbl>
    <w:p w14:paraId="16D53D93" w14:textId="77777777" w:rsidR="00FE1CCF" w:rsidRPr="00A05FC2" w:rsidRDefault="00FE1CCF" w:rsidP="00FE1CCF">
      <w:pPr>
        <w:ind w:left="2160" w:firstLine="720"/>
        <w:rPr>
          <w:rFonts w:cstheme="minorHAnsi"/>
          <w:noProof/>
        </w:rPr>
      </w:pPr>
    </w:p>
    <w:p w14:paraId="16D53D94" w14:textId="77777777" w:rsidR="00FE1CCF" w:rsidRDefault="00FE1CCF" w:rsidP="00090AC8">
      <w:pPr>
        <w:pStyle w:val="Heading6"/>
      </w:pPr>
      <w:r>
        <w:t>Deferred Installs</w:t>
      </w:r>
    </w:p>
    <w:p w14:paraId="16D53D95" w14:textId="77777777" w:rsidR="00FE1CCF" w:rsidRDefault="00FE1CCF" w:rsidP="00FE1CCF">
      <w:r>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16D53D96" w14:textId="77777777" w:rsidR="00FE1CCF" w:rsidRDefault="00FE1CCF" w:rsidP="00FE1CCF">
      <w:pPr>
        <w:ind w:left="3600" w:hanging="2880"/>
      </w:pPr>
      <w:r>
        <w:t>Year 1 (Purchase Year) installs:</w:t>
      </w:r>
      <w:r>
        <w:tab/>
        <w:t>Characterized using assumptions provided above or evaluated assumptions if available.</w:t>
      </w:r>
    </w:p>
    <w:p w14:paraId="16D53D97" w14:textId="77777777" w:rsidR="00FE1CCF" w:rsidRDefault="00FE1CCF" w:rsidP="00FE1CCF">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16D53D98" w14:textId="77777777" w:rsidR="00FE1CCF" w:rsidRPr="0069263A" w:rsidRDefault="00FE1CCF" w:rsidP="00FE1CCF">
      <w:pPr>
        <w:ind w:left="3600"/>
      </w:pPr>
      <w:r>
        <w:t>The NTG factor for the Purchase Year should be applied.</w:t>
      </w:r>
    </w:p>
    <w:p w14:paraId="16D53D99" w14:textId="77777777" w:rsidR="00FE1CCF" w:rsidRDefault="00FE1CCF" w:rsidP="00FE1CCF">
      <w:r w:rsidRPr="0006686C">
        <w:rPr>
          <w:rFonts w:cstheme="minorHAnsi"/>
          <w:noProof/>
        </w:rPr>
        <mc:AlternateContent>
          <mc:Choice Requires="wps">
            <w:drawing>
              <wp:inline distT="0" distB="0" distL="0" distR="0" wp14:anchorId="16D54DD3" wp14:editId="16D54DD4">
                <wp:extent cx="5943600" cy="2647950"/>
                <wp:effectExtent l="0" t="0" r="19050" b="19050"/>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47950"/>
                        </a:xfrm>
                        <a:prstGeom prst="rect">
                          <a:avLst/>
                        </a:prstGeom>
                        <a:solidFill>
                          <a:srgbClr val="FFFFFF"/>
                        </a:solidFill>
                        <a:ln w="9525">
                          <a:solidFill>
                            <a:srgbClr val="000000"/>
                          </a:solidFill>
                          <a:miter lim="800000"/>
                          <a:headEnd/>
                          <a:tailEnd/>
                        </a:ln>
                      </wps:spPr>
                      <wps:txbx>
                        <w:txbxContent>
                          <w:p w14:paraId="16D55EEB" w14:textId="77777777" w:rsidR="00713628" w:rsidRPr="0069263A" w:rsidRDefault="00713628" w:rsidP="00FE1CCF">
                            <w:r>
                              <w:t>For example, for a 14W CFL (60W standard incandescent and 43W EISA qualified incandescent/halogen) purchased in 2013.</w:t>
                            </w:r>
                          </w:p>
                          <w:p w14:paraId="16D55EEC" w14:textId="77777777" w:rsidR="00713628" w:rsidRPr="002F2634" w:rsidRDefault="00713628" w:rsidP="00FE1CCF">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 </w:t>
                            </w:r>
                            <w:r>
                              <w:rPr>
                                <w:rFonts w:cstheme="minorHAnsi"/>
                                <w:noProof/>
                              </w:rPr>
                              <w:t>14</w:t>
                            </w:r>
                            <w:r w:rsidRPr="002F2634">
                              <w:rPr>
                                <w:rFonts w:cstheme="minorHAnsi"/>
                                <w:noProof/>
                              </w:rPr>
                              <w:t xml:space="preserve">) / 1000) * 0.695 * </w:t>
                            </w:r>
                            <w:r>
                              <w:rPr>
                                <w:rFonts w:cstheme="minorHAnsi"/>
                                <w:noProof/>
                              </w:rPr>
                              <w:t>1000</w:t>
                            </w:r>
                            <w:r w:rsidRPr="002F2634">
                              <w:rPr>
                                <w:rFonts w:cstheme="minorHAnsi"/>
                                <w:noProof/>
                              </w:rPr>
                              <w:t xml:space="preserve"> * 1.06</w:t>
                            </w:r>
                          </w:p>
                          <w:p w14:paraId="16D55EED"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noProof/>
                              </w:rPr>
                              <w:t>33.9</w:t>
                            </w:r>
                            <w:r w:rsidRPr="002F2634">
                              <w:rPr>
                                <w:rFonts w:cstheme="minorHAnsi"/>
                              </w:rPr>
                              <w:t xml:space="preserve"> kWh</w:t>
                            </w:r>
                          </w:p>
                          <w:p w14:paraId="16D55EEE" w14:textId="77777777" w:rsidR="00713628" w:rsidRPr="002F2634" w:rsidRDefault="00713628" w:rsidP="00FE1CCF">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154</w:t>
                            </w:r>
                            <w:r w:rsidRPr="002F2634">
                              <w:rPr>
                                <w:rFonts w:cstheme="minorHAnsi"/>
                                <w:noProof/>
                              </w:rPr>
                              <w:t xml:space="preserve"> * </w:t>
                            </w:r>
                            <w:r>
                              <w:rPr>
                                <w:rFonts w:cstheme="minorHAnsi"/>
                                <w:noProof/>
                              </w:rPr>
                              <w:t>1000</w:t>
                            </w:r>
                            <w:r w:rsidRPr="002F2634">
                              <w:rPr>
                                <w:rFonts w:cstheme="minorHAnsi"/>
                                <w:noProof/>
                              </w:rPr>
                              <w:t xml:space="preserve"> * 1.06</w:t>
                            </w:r>
                          </w:p>
                          <w:p w14:paraId="16D55EEF"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noProof/>
                              </w:rPr>
                              <w:t>4.7</w:t>
                            </w:r>
                            <w:r w:rsidRPr="002F2634">
                              <w:rPr>
                                <w:rFonts w:cstheme="minorHAnsi"/>
                              </w:rPr>
                              <w:t xml:space="preserve"> kWh</w:t>
                            </w:r>
                          </w:p>
                          <w:p w14:paraId="16D55EF0" w14:textId="77777777" w:rsidR="00713628" w:rsidRDefault="00713628" w:rsidP="00FE1CCF">
                            <w:r>
                              <w:tab/>
                              <w:t>Note: Here we assume no change in hours assumption. NTG value from Purchase year applied.</w:t>
                            </w:r>
                          </w:p>
                          <w:p w14:paraId="16D55EF1" w14:textId="77777777" w:rsidR="00713628" w:rsidRPr="002F2634" w:rsidRDefault="00713628" w:rsidP="00FE1CCF">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131</w:t>
                            </w:r>
                            <w:r w:rsidRPr="002F2634">
                              <w:rPr>
                                <w:rFonts w:cstheme="minorHAnsi"/>
                                <w:noProof/>
                              </w:rPr>
                              <w:t xml:space="preserve"> * </w:t>
                            </w:r>
                            <w:r>
                              <w:rPr>
                                <w:rFonts w:cstheme="minorHAnsi"/>
                                <w:noProof/>
                              </w:rPr>
                              <w:t>1000</w:t>
                            </w:r>
                            <w:r w:rsidRPr="002F2634">
                              <w:rPr>
                                <w:rFonts w:cstheme="minorHAnsi"/>
                                <w:noProof/>
                              </w:rPr>
                              <w:t xml:space="preserve"> * 1.06</w:t>
                            </w:r>
                          </w:p>
                          <w:p w14:paraId="16D55EF2"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rPr>
                              <w:t>4.0</w:t>
                            </w:r>
                            <w:r w:rsidRPr="002F2634">
                              <w:rPr>
                                <w:rFonts w:cstheme="minorHAnsi"/>
                              </w:rPr>
                              <w:t xml:space="preserve"> kWh</w:t>
                            </w:r>
                          </w:p>
                          <w:p w14:paraId="16D55EF3" w14:textId="77777777" w:rsidR="00713628" w:rsidRPr="002F2634" w:rsidRDefault="00713628" w:rsidP="00FE1CCF">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id="_x0000_s1135" type="#_x0000_t202" style="width:468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">
                <v:textbox>
                  <w:txbxContent>
                    <w:p w14:paraId="16D55EEB" w14:textId="77777777" w:rsidR="00713628" w:rsidRPr="0069263A" w:rsidRDefault="00713628" w:rsidP="00FE1CCF">
                      <w:r>
                        <w:t>For example, for a 14W CFL (60W standard incandescent and 43W EISA qualified incandescent/halogen) purchased in 2013.</w:t>
                      </w:r>
                    </w:p>
                    <w:p w14:paraId="16D55EEC" w14:textId="77777777" w:rsidR="00713628" w:rsidRPr="002F2634" w:rsidRDefault="00713628" w:rsidP="00FE1CCF">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 </w:t>
                      </w:r>
                      <w:r>
                        <w:rPr>
                          <w:rFonts w:cstheme="minorHAnsi"/>
                          <w:noProof/>
                        </w:rPr>
                        <w:t>14</w:t>
                      </w:r>
                      <w:r w:rsidRPr="002F2634">
                        <w:rPr>
                          <w:rFonts w:cstheme="minorHAnsi"/>
                          <w:noProof/>
                        </w:rPr>
                        <w:t xml:space="preserve">) / 1000) * 0.695 * </w:t>
                      </w:r>
                      <w:r>
                        <w:rPr>
                          <w:rFonts w:cstheme="minorHAnsi"/>
                          <w:noProof/>
                        </w:rPr>
                        <w:t>1000</w:t>
                      </w:r>
                      <w:r w:rsidRPr="002F2634">
                        <w:rPr>
                          <w:rFonts w:cstheme="minorHAnsi"/>
                          <w:noProof/>
                        </w:rPr>
                        <w:t xml:space="preserve"> * 1.06</w:t>
                      </w:r>
                    </w:p>
                    <w:p w14:paraId="16D55EED"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noProof/>
                        </w:rPr>
                        <w:t>33.9</w:t>
                      </w:r>
                      <w:r w:rsidRPr="002F2634">
                        <w:rPr>
                          <w:rFonts w:cstheme="minorHAnsi"/>
                        </w:rPr>
                        <w:t xml:space="preserve"> kWh</w:t>
                      </w:r>
                    </w:p>
                    <w:p w14:paraId="16D55EEE" w14:textId="77777777" w:rsidR="00713628" w:rsidRPr="002F2634" w:rsidRDefault="00713628" w:rsidP="00FE1CCF">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154</w:t>
                      </w:r>
                      <w:r w:rsidRPr="002F2634">
                        <w:rPr>
                          <w:rFonts w:cstheme="minorHAnsi"/>
                          <w:noProof/>
                        </w:rPr>
                        <w:t xml:space="preserve"> * </w:t>
                      </w:r>
                      <w:r>
                        <w:rPr>
                          <w:rFonts w:cstheme="minorHAnsi"/>
                          <w:noProof/>
                        </w:rPr>
                        <w:t>1000</w:t>
                      </w:r>
                      <w:r w:rsidRPr="002F2634">
                        <w:rPr>
                          <w:rFonts w:cstheme="minorHAnsi"/>
                          <w:noProof/>
                        </w:rPr>
                        <w:t xml:space="preserve"> * 1.06</w:t>
                      </w:r>
                    </w:p>
                    <w:p w14:paraId="16D55EEF"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noProof/>
                        </w:rPr>
                        <w:t>4.7</w:t>
                      </w:r>
                      <w:r w:rsidRPr="002F2634">
                        <w:rPr>
                          <w:rFonts w:cstheme="minorHAnsi"/>
                        </w:rPr>
                        <w:t xml:space="preserve"> kWh</w:t>
                      </w:r>
                    </w:p>
                    <w:p w14:paraId="16D55EF0" w14:textId="77777777" w:rsidR="00713628" w:rsidRDefault="00713628" w:rsidP="00FE1CCF">
                      <w:r>
                        <w:tab/>
                        <w:t>Note: Here we assume no change in hours assumption. NTG value from Purchase year applied.</w:t>
                      </w:r>
                    </w:p>
                    <w:p w14:paraId="16D55EF1" w14:textId="77777777" w:rsidR="00713628" w:rsidRPr="002F2634" w:rsidRDefault="00713628" w:rsidP="00FE1CCF">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131</w:t>
                      </w:r>
                      <w:r w:rsidRPr="002F2634">
                        <w:rPr>
                          <w:rFonts w:cstheme="minorHAnsi"/>
                          <w:noProof/>
                        </w:rPr>
                        <w:t xml:space="preserve"> * </w:t>
                      </w:r>
                      <w:r>
                        <w:rPr>
                          <w:rFonts w:cstheme="minorHAnsi"/>
                          <w:noProof/>
                        </w:rPr>
                        <w:t>1000</w:t>
                      </w:r>
                      <w:r w:rsidRPr="002F2634">
                        <w:rPr>
                          <w:rFonts w:cstheme="minorHAnsi"/>
                          <w:noProof/>
                        </w:rPr>
                        <w:t xml:space="preserve"> * 1.06</w:t>
                      </w:r>
                    </w:p>
                    <w:p w14:paraId="16D55EF2"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rPr>
                        <w:t>4.0</w:t>
                      </w:r>
                      <w:r w:rsidRPr="002F2634">
                        <w:rPr>
                          <w:rFonts w:cstheme="minorHAnsi"/>
                        </w:rPr>
                        <w:t xml:space="preserve"> kWh</w:t>
                      </w:r>
                    </w:p>
                    <w:p w14:paraId="16D55EF3" w14:textId="77777777" w:rsidR="00713628" w:rsidRPr="002F2634" w:rsidRDefault="00713628" w:rsidP="00FE1CCF">
                      <w:pPr>
                        <w:ind w:left="1440" w:firstLine="720"/>
                        <w:rPr>
                          <w:rFonts w:cstheme="minorHAnsi"/>
                        </w:rPr>
                      </w:pPr>
                    </w:p>
                  </w:txbxContent>
                </v:textbox>
                <w10:anchorlock/>
              </v:shape>
            </w:pict>
          </mc:Fallback>
        </mc:AlternateContent>
      </w:r>
    </w:p>
    <w:p w14:paraId="16D53D9A" w14:textId="77777777" w:rsidR="00FE1CCF" w:rsidRPr="000B7BB6" w:rsidRDefault="00FE1CCF" w:rsidP="00090AC8">
      <w:pPr>
        <w:pStyle w:val="Heading6"/>
      </w:pPr>
      <w:r w:rsidRPr="00B41203">
        <w:t>Mid Life Baseline Adjustment</w:t>
      </w:r>
    </w:p>
    <w:p w14:paraId="16D53D9B" w14:textId="77777777" w:rsidR="00FE1CCF" w:rsidRPr="000B7BB6" w:rsidRDefault="00FE1CCF" w:rsidP="00FE1CCF">
      <w:pPr>
        <w:rPr>
          <w:rFonts w:cstheme="minorHAnsi"/>
        </w:rPr>
      </w:pPr>
      <w:r w:rsidRPr="000B7BB6">
        <w:rPr>
          <w:rFonts w:cstheme="minorHAnsi"/>
        </w:rPr>
        <w:t>During the lifetime of a CFL, a baseline incandescent bulb would need to be replaced multiple times. Since the baseline bulb changes over time</w:t>
      </w:r>
      <w:r>
        <w:rPr>
          <w:rFonts w:cstheme="minorHAnsi"/>
        </w:rPr>
        <w:t>,</w:t>
      </w:r>
      <w:r w:rsidRPr="000B7BB6">
        <w:rPr>
          <w:rFonts w:cstheme="minorHAnsi"/>
        </w:rPr>
        <w:t xml:space="preserve"> the annual savings claim must be reduced within the life of the measure to account for this baseline shift</w:t>
      </w:r>
      <w:r>
        <w:rPr>
          <w:rFonts w:cstheme="minorHAnsi"/>
        </w:rPr>
        <w:t xml:space="preserve"> in cost-effectiveness analysis</w:t>
      </w:r>
      <w:r w:rsidRPr="000B7BB6">
        <w:rPr>
          <w:rFonts w:cstheme="minorHAnsi"/>
        </w:rPr>
        <w:t xml:space="preserve">.  </w:t>
      </w:r>
    </w:p>
    <w:p w14:paraId="16D53D9C" w14:textId="77777777" w:rsidR="00FE1CCF" w:rsidRDefault="00FE1CCF" w:rsidP="00FE1CCF">
      <w:pPr>
        <w:rPr>
          <w:rFonts w:cstheme="minorHAnsi"/>
        </w:rPr>
      </w:pPr>
      <w:r w:rsidRPr="000B7BB6">
        <w:rPr>
          <w:rFonts w:cstheme="minorHAnsi"/>
        </w:rPr>
        <w:t xml:space="preserve">For example, for 60W equivalent bulbs installed in 2012, the full savings (as calculated above in the Algorithm) should be claimed for the first two years, but a reduced annual savings claimed for the remainder of the measure life. </w:t>
      </w:r>
      <w:r>
        <w:rPr>
          <w:rFonts w:cstheme="minorHAnsi"/>
        </w:rPr>
        <w:t xml:space="preserve">If the delta watts assumption is already based on the post EISA value, no mid-life adjustment is necessary. For deferred installs (described above) the delta watts and appropriate mid life adjustment (if any) should be applied. </w:t>
      </w:r>
    </w:p>
    <w:p w14:paraId="16D53D9D" w14:textId="77777777" w:rsidR="00FE1CCF" w:rsidRPr="000B7BB6" w:rsidRDefault="00FE1CCF" w:rsidP="00FE1CCF">
      <w:pPr>
        <w:rPr>
          <w:rFonts w:cstheme="minorHAnsi"/>
        </w:rPr>
      </w:pPr>
      <w:r w:rsidRPr="000B7BB6">
        <w:rPr>
          <w:rFonts w:cstheme="minorHAnsi"/>
        </w:rPr>
        <w:t>The appropriate adjustment factors are provided below.</w:t>
      </w:r>
    </w:p>
    <w:tbl>
      <w:tblPr>
        <w:tblW w:w="0" w:type="auto"/>
        <w:tblLayout w:type="fixed"/>
        <w:tblCellMar>
          <w:left w:w="30" w:type="dxa"/>
          <w:right w:w="30" w:type="dxa"/>
        </w:tblCellMar>
        <w:tblLook w:val="04A0" w:firstRow="1" w:lastRow="0" w:firstColumn="1" w:lastColumn="0" w:noHBand="0" w:noVBand="1"/>
      </w:tblPr>
      <w:tblGrid>
        <w:gridCol w:w="1450"/>
        <w:gridCol w:w="1032"/>
        <w:gridCol w:w="1305"/>
        <w:gridCol w:w="1032"/>
        <w:gridCol w:w="1032"/>
        <w:gridCol w:w="1109"/>
        <w:gridCol w:w="1157"/>
        <w:gridCol w:w="1295"/>
      </w:tblGrid>
      <w:tr w:rsidR="00FE1CCF" w:rsidRPr="00A05FC2" w14:paraId="16D53DA6" w14:textId="77777777" w:rsidTr="00FE1CCF">
        <w:trPr>
          <w:trHeight w:val="943"/>
        </w:trPr>
        <w:tc>
          <w:tcPr>
            <w:tcW w:w="1450"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3D9E"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Lumen Range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3D9F"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 EISA WattsBase</w:t>
            </w:r>
          </w:p>
        </w:tc>
        <w:tc>
          <w:tcPr>
            <w:tcW w:w="130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3DA0"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 EISA WattsBase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3DA1"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CFL Equivalent</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3DA2"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Before EISA</w:t>
            </w:r>
          </w:p>
        </w:tc>
        <w:tc>
          <w:tcPr>
            <w:tcW w:w="110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3DA3"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After EISA</w:t>
            </w:r>
          </w:p>
        </w:tc>
        <w:tc>
          <w:tcPr>
            <w:tcW w:w="1157"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3DA4"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Mid Life Adjustment</w:t>
            </w:r>
          </w:p>
        </w:tc>
        <w:tc>
          <w:tcPr>
            <w:tcW w:w="129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3DA5" w14:textId="77777777" w:rsidR="00FE1CCF" w:rsidRPr="000B7BB6" w:rsidRDefault="00FE1CCF" w:rsidP="00FE1CCF">
            <w:pPr>
              <w:spacing w:after="0"/>
              <w:jc w:val="center"/>
              <w:rPr>
                <w:rFonts w:eastAsiaTheme="minorHAnsi" w:cstheme="minorHAnsi"/>
                <w:b/>
                <w:color w:val="FFFFFF" w:themeColor="background1"/>
              </w:rPr>
            </w:pPr>
            <w:r w:rsidRPr="000B7BB6">
              <w:rPr>
                <w:rFonts w:eastAsiaTheme="minorHAnsi" w:cstheme="minorHAnsi"/>
                <w:b/>
                <w:color w:val="FFFFFF" w:themeColor="background1"/>
              </w:rPr>
              <w:t>Adjustment made from date</w:t>
            </w:r>
          </w:p>
        </w:tc>
      </w:tr>
      <w:tr w:rsidR="00FE1CCF" w:rsidRPr="00A05FC2" w14:paraId="16D53DB0" w14:textId="77777777" w:rsidTr="00FE1CCF">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16D53DA7" w14:textId="77777777" w:rsidR="00FE1CCF" w:rsidRPr="00A05FC2" w:rsidRDefault="00FE1CCF" w:rsidP="00240B98">
            <w:pPr>
              <w:pStyle w:val="TableText"/>
              <w:rPr>
                <w:rFonts w:eastAsiaTheme="minorHAnsi"/>
              </w:rPr>
            </w:pPr>
            <w:r w:rsidRPr="00A05FC2">
              <w:rPr>
                <w:rFonts w:eastAsiaTheme="minorHAnsi"/>
              </w:rPr>
              <w:t>1490-2600</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3DA8" w14:textId="77777777" w:rsidR="00FE1CCF" w:rsidRPr="00A05FC2" w:rsidRDefault="00FE1CCF" w:rsidP="00240B98">
            <w:pPr>
              <w:pStyle w:val="TableText"/>
              <w:rPr>
                <w:rFonts w:eastAsiaTheme="minorHAnsi"/>
              </w:rPr>
            </w:pPr>
            <w:r w:rsidRPr="00A05FC2">
              <w:rPr>
                <w:rFonts w:eastAsiaTheme="minorHAnsi"/>
              </w:rPr>
              <w:t>100</w:t>
            </w:r>
          </w:p>
        </w:tc>
        <w:tc>
          <w:tcPr>
            <w:tcW w:w="1305" w:type="dxa"/>
            <w:tcBorders>
              <w:top w:val="single" w:sz="6" w:space="0" w:color="auto"/>
              <w:left w:val="single" w:sz="6" w:space="0" w:color="auto"/>
              <w:bottom w:val="single" w:sz="6" w:space="0" w:color="auto"/>
              <w:right w:val="single" w:sz="6" w:space="0" w:color="auto"/>
            </w:tcBorders>
            <w:vAlign w:val="center"/>
            <w:hideMark/>
          </w:tcPr>
          <w:p w14:paraId="16D53DA9" w14:textId="77777777" w:rsidR="00FE1CCF" w:rsidRPr="00A05FC2" w:rsidRDefault="00FE1CCF" w:rsidP="00240B98">
            <w:pPr>
              <w:pStyle w:val="TableText"/>
              <w:rPr>
                <w:rFonts w:eastAsiaTheme="minorHAnsi"/>
              </w:rPr>
            </w:pPr>
            <w:r w:rsidRPr="00A05FC2">
              <w:rPr>
                <w:rFonts w:eastAsiaTheme="minorHAnsi"/>
              </w:rPr>
              <w:t>72</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3DAA" w14:textId="77777777" w:rsidR="00FE1CCF" w:rsidRPr="00A05FC2" w:rsidRDefault="00FE1CCF" w:rsidP="00240B98">
            <w:pPr>
              <w:pStyle w:val="TableText"/>
              <w:rPr>
                <w:rFonts w:eastAsiaTheme="minorHAnsi"/>
              </w:rPr>
            </w:pPr>
            <w:r w:rsidRPr="00A05FC2">
              <w:rPr>
                <w:rFonts w:eastAsiaTheme="minorHAnsi"/>
              </w:rPr>
              <w:t>25</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3DAB" w14:textId="77777777" w:rsidR="00FE1CCF" w:rsidRPr="00A05FC2" w:rsidRDefault="00FE1CCF" w:rsidP="00240B98">
            <w:pPr>
              <w:pStyle w:val="TableText"/>
              <w:rPr>
                <w:rFonts w:eastAsiaTheme="minorHAnsi"/>
              </w:rPr>
            </w:pPr>
            <w:r w:rsidRPr="00A05FC2">
              <w:rPr>
                <w:rFonts w:eastAsiaTheme="minorHAnsi"/>
              </w:rPr>
              <w:t>75</w:t>
            </w:r>
          </w:p>
        </w:tc>
        <w:tc>
          <w:tcPr>
            <w:tcW w:w="1109" w:type="dxa"/>
            <w:tcBorders>
              <w:top w:val="single" w:sz="6" w:space="0" w:color="auto"/>
              <w:left w:val="single" w:sz="6" w:space="0" w:color="auto"/>
              <w:bottom w:val="single" w:sz="6" w:space="0" w:color="auto"/>
              <w:right w:val="single" w:sz="6" w:space="0" w:color="auto"/>
            </w:tcBorders>
            <w:vAlign w:val="center"/>
            <w:hideMark/>
          </w:tcPr>
          <w:p w14:paraId="16D53DAC" w14:textId="77777777" w:rsidR="00FE1CCF" w:rsidRPr="00A05FC2" w:rsidRDefault="00FE1CCF" w:rsidP="00240B98">
            <w:pPr>
              <w:pStyle w:val="TableText"/>
              <w:rPr>
                <w:rFonts w:eastAsiaTheme="minorHAnsi"/>
              </w:rPr>
            </w:pPr>
            <w:r w:rsidRPr="00A05FC2">
              <w:rPr>
                <w:rFonts w:eastAsiaTheme="minorHAnsi"/>
              </w:rPr>
              <w:t>47</w:t>
            </w:r>
          </w:p>
        </w:tc>
        <w:tc>
          <w:tcPr>
            <w:tcW w:w="1157" w:type="dxa"/>
            <w:tcBorders>
              <w:top w:val="single" w:sz="6" w:space="0" w:color="auto"/>
              <w:left w:val="single" w:sz="6" w:space="0" w:color="auto"/>
              <w:bottom w:val="single" w:sz="6" w:space="0" w:color="auto"/>
              <w:right w:val="single" w:sz="6" w:space="0" w:color="auto"/>
            </w:tcBorders>
            <w:vAlign w:val="center"/>
            <w:hideMark/>
          </w:tcPr>
          <w:p w14:paraId="16D53DAD" w14:textId="77777777" w:rsidR="00FE1CCF" w:rsidRPr="00A05FC2" w:rsidRDefault="00FE1CCF" w:rsidP="00240B98">
            <w:pPr>
              <w:pStyle w:val="TableText"/>
              <w:rPr>
                <w:rFonts w:eastAsiaTheme="minorHAnsi"/>
              </w:rPr>
            </w:pPr>
            <w:r w:rsidRPr="00A05FC2">
              <w:rPr>
                <w:rFonts w:eastAsiaTheme="minorHAnsi"/>
              </w:rPr>
              <w:t>63%</w:t>
            </w:r>
          </w:p>
        </w:tc>
        <w:tc>
          <w:tcPr>
            <w:tcW w:w="1295" w:type="dxa"/>
            <w:tcBorders>
              <w:top w:val="single" w:sz="6" w:space="0" w:color="auto"/>
              <w:left w:val="single" w:sz="6" w:space="0" w:color="auto"/>
              <w:bottom w:val="single" w:sz="6" w:space="0" w:color="auto"/>
              <w:right w:val="single" w:sz="6" w:space="0" w:color="auto"/>
            </w:tcBorders>
            <w:vAlign w:val="center"/>
            <w:hideMark/>
          </w:tcPr>
          <w:p w14:paraId="16D53DAE" w14:textId="77777777" w:rsidR="00FE1CCF" w:rsidRPr="00A05FC2" w:rsidRDefault="00FE1CCF" w:rsidP="00240B98">
            <w:pPr>
              <w:pStyle w:val="TableText"/>
              <w:rPr>
                <w:rFonts w:eastAsiaTheme="minorHAnsi"/>
              </w:rPr>
            </w:pPr>
            <w:r w:rsidRPr="00A05FC2">
              <w:rPr>
                <w:rFonts w:eastAsiaTheme="minorHAnsi"/>
              </w:rPr>
              <w:t>N/A</w:t>
            </w:r>
          </w:p>
          <w:p w14:paraId="16D53DAF" w14:textId="77777777" w:rsidR="00FE1CCF" w:rsidRPr="00A05FC2" w:rsidRDefault="00FE1CCF" w:rsidP="00240B98">
            <w:pPr>
              <w:pStyle w:val="TableText"/>
              <w:rPr>
                <w:rFonts w:eastAsiaTheme="minorHAnsi"/>
              </w:rPr>
            </w:pPr>
            <w:r w:rsidRPr="00A05FC2">
              <w:rPr>
                <w:rFonts w:eastAsiaTheme="minorHAnsi"/>
              </w:rPr>
              <w:t>(2012 is already post EISA)</w:t>
            </w:r>
          </w:p>
        </w:tc>
      </w:tr>
      <w:tr w:rsidR="00FE1CCF" w:rsidRPr="00A05FC2" w14:paraId="16D53DB9" w14:textId="77777777" w:rsidTr="00FE1CCF">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16D53DB1" w14:textId="77777777" w:rsidR="00FE1CCF" w:rsidRPr="00A05FC2" w:rsidRDefault="00FE1CCF" w:rsidP="00240B98">
            <w:pPr>
              <w:pStyle w:val="TableText"/>
              <w:rPr>
                <w:rFonts w:eastAsiaTheme="minorHAnsi"/>
              </w:rPr>
            </w:pPr>
            <w:r w:rsidRPr="00A05FC2">
              <w:rPr>
                <w:rFonts w:eastAsiaTheme="minorHAnsi"/>
              </w:rPr>
              <w:t>1050-1489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3DB2" w14:textId="77777777" w:rsidR="00FE1CCF" w:rsidRPr="00A05FC2" w:rsidRDefault="00FE1CCF" w:rsidP="00240B98">
            <w:pPr>
              <w:pStyle w:val="TableText"/>
              <w:rPr>
                <w:rFonts w:eastAsiaTheme="minorHAnsi"/>
              </w:rPr>
            </w:pPr>
            <w:r w:rsidRPr="00A05FC2">
              <w:rPr>
                <w:rFonts w:eastAsiaTheme="minorHAnsi"/>
              </w:rPr>
              <w:t>75</w:t>
            </w:r>
          </w:p>
        </w:tc>
        <w:tc>
          <w:tcPr>
            <w:tcW w:w="1305" w:type="dxa"/>
            <w:tcBorders>
              <w:top w:val="single" w:sz="6" w:space="0" w:color="auto"/>
              <w:left w:val="single" w:sz="6" w:space="0" w:color="auto"/>
              <w:bottom w:val="single" w:sz="6" w:space="0" w:color="auto"/>
              <w:right w:val="single" w:sz="6" w:space="0" w:color="auto"/>
            </w:tcBorders>
            <w:vAlign w:val="center"/>
            <w:hideMark/>
          </w:tcPr>
          <w:p w14:paraId="16D53DB3" w14:textId="77777777" w:rsidR="00FE1CCF" w:rsidRPr="00A05FC2" w:rsidRDefault="00FE1CCF" w:rsidP="00240B98">
            <w:pPr>
              <w:pStyle w:val="TableText"/>
              <w:rPr>
                <w:rFonts w:eastAsiaTheme="minorHAnsi"/>
              </w:rPr>
            </w:pPr>
            <w:r w:rsidRPr="00A05FC2">
              <w:rPr>
                <w:rFonts w:eastAsiaTheme="minorHAnsi"/>
              </w:rPr>
              <w:t>53</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3DB4" w14:textId="77777777" w:rsidR="00FE1CCF" w:rsidRPr="00A05FC2" w:rsidRDefault="00FE1CCF" w:rsidP="00240B98">
            <w:pPr>
              <w:pStyle w:val="TableText"/>
              <w:rPr>
                <w:rFonts w:eastAsiaTheme="minorHAnsi"/>
              </w:rPr>
            </w:pPr>
            <w:r w:rsidRPr="00A05FC2">
              <w:rPr>
                <w:rFonts w:eastAsiaTheme="minorHAnsi"/>
              </w:rPr>
              <w:t>20</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3DB5" w14:textId="77777777" w:rsidR="00FE1CCF" w:rsidRPr="00A05FC2" w:rsidRDefault="00FE1CCF" w:rsidP="00240B98">
            <w:pPr>
              <w:pStyle w:val="TableText"/>
              <w:rPr>
                <w:rFonts w:eastAsiaTheme="minorHAnsi"/>
              </w:rPr>
            </w:pPr>
            <w:r w:rsidRPr="00A05FC2">
              <w:rPr>
                <w:rFonts w:eastAsiaTheme="minorHAnsi"/>
              </w:rPr>
              <w:t>55</w:t>
            </w:r>
          </w:p>
        </w:tc>
        <w:tc>
          <w:tcPr>
            <w:tcW w:w="1109" w:type="dxa"/>
            <w:tcBorders>
              <w:top w:val="single" w:sz="6" w:space="0" w:color="auto"/>
              <w:left w:val="single" w:sz="6" w:space="0" w:color="auto"/>
              <w:bottom w:val="single" w:sz="6" w:space="0" w:color="auto"/>
              <w:right w:val="single" w:sz="6" w:space="0" w:color="auto"/>
            </w:tcBorders>
            <w:vAlign w:val="center"/>
            <w:hideMark/>
          </w:tcPr>
          <w:p w14:paraId="16D53DB6" w14:textId="77777777" w:rsidR="00FE1CCF" w:rsidRPr="00A05FC2" w:rsidRDefault="00FE1CCF" w:rsidP="00240B98">
            <w:pPr>
              <w:pStyle w:val="TableText"/>
              <w:rPr>
                <w:rFonts w:eastAsiaTheme="minorHAnsi"/>
              </w:rPr>
            </w:pPr>
            <w:r w:rsidRPr="00A05FC2">
              <w:rPr>
                <w:rFonts w:eastAsiaTheme="minorHAnsi"/>
              </w:rPr>
              <w:t>33</w:t>
            </w:r>
          </w:p>
        </w:tc>
        <w:tc>
          <w:tcPr>
            <w:tcW w:w="1157" w:type="dxa"/>
            <w:tcBorders>
              <w:top w:val="single" w:sz="6" w:space="0" w:color="auto"/>
              <w:left w:val="single" w:sz="6" w:space="0" w:color="auto"/>
              <w:bottom w:val="single" w:sz="6" w:space="0" w:color="auto"/>
              <w:right w:val="single" w:sz="6" w:space="0" w:color="auto"/>
            </w:tcBorders>
            <w:vAlign w:val="center"/>
            <w:hideMark/>
          </w:tcPr>
          <w:p w14:paraId="16D53DB7" w14:textId="77777777" w:rsidR="00FE1CCF" w:rsidRPr="00A05FC2" w:rsidRDefault="00FE1CCF" w:rsidP="00240B98">
            <w:pPr>
              <w:pStyle w:val="TableText"/>
              <w:rPr>
                <w:rFonts w:eastAsiaTheme="minorHAnsi"/>
              </w:rPr>
            </w:pPr>
            <w:r w:rsidRPr="00A05FC2">
              <w:rPr>
                <w:rFonts w:eastAsiaTheme="minorHAnsi"/>
              </w:rPr>
              <w:t>60%</w:t>
            </w:r>
          </w:p>
        </w:tc>
        <w:tc>
          <w:tcPr>
            <w:tcW w:w="1295" w:type="dxa"/>
            <w:tcBorders>
              <w:top w:val="single" w:sz="6" w:space="0" w:color="auto"/>
              <w:left w:val="single" w:sz="6" w:space="0" w:color="auto"/>
              <w:bottom w:val="single" w:sz="6" w:space="0" w:color="auto"/>
              <w:right w:val="single" w:sz="6" w:space="0" w:color="auto"/>
            </w:tcBorders>
            <w:vAlign w:val="center"/>
            <w:hideMark/>
          </w:tcPr>
          <w:p w14:paraId="16D53DB8" w14:textId="77777777" w:rsidR="00FE1CCF" w:rsidRPr="00A05FC2" w:rsidRDefault="00FE1CCF" w:rsidP="00240B98">
            <w:pPr>
              <w:pStyle w:val="TableText"/>
              <w:rPr>
                <w:rFonts w:eastAsiaTheme="minorHAnsi"/>
              </w:rPr>
            </w:pPr>
            <w:r w:rsidRPr="00A05FC2">
              <w:rPr>
                <w:rFonts w:eastAsiaTheme="minorHAnsi"/>
              </w:rPr>
              <w:t>June, 2013</w:t>
            </w:r>
          </w:p>
        </w:tc>
      </w:tr>
      <w:tr w:rsidR="00FE1CCF" w:rsidRPr="00A05FC2" w14:paraId="16D53DC2" w14:textId="77777777" w:rsidTr="00FE1CCF">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16D53DBA" w14:textId="77777777" w:rsidR="00FE1CCF" w:rsidRPr="00A05FC2" w:rsidRDefault="00FE1CCF" w:rsidP="00240B98">
            <w:pPr>
              <w:pStyle w:val="TableText"/>
              <w:rPr>
                <w:rFonts w:eastAsiaTheme="minorHAnsi"/>
              </w:rPr>
            </w:pPr>
            <w:r w:rsidRPr="00A05FC2">
              <w:rPr>
                <w:rFonts w:eastAsiaTheme="minorHAnsi"/>
              </w:rPr>
              <w:t>750-1049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3DBB" w14:textId="77777777" w:rsidR="00FE1CCF" w:rsidRPr="00A05FC2" w:rsidRDefault="00FE1CCF" w:rsidP="00240B98">
            <w:pPr>
              <w:pStyle w:val="TableText"/>
              <w:rPr>
                <w:rFonts w:eastAsiaTheme="minorHAnsi"/>
              </w:rPr>
            </w:pPr>
            <w:r w:rsidRPr="00A05FC2">
              <w:rPr>
                <w:rFonts w:eastAsiaTheme="minorHAnsi"/>
              </w:rPr>
              <w:t>60</w:t>
            </w:r>
          </w:p>
        </w:tc>
        <w:tc>
          <w:tcPr>
            <w:tcW w:w="1305" w:type="dxa"/>
            <w:tcBorders>
              <w:top w:val="single" w:sz="6" w:space="0" w:color="auto"/>
              <w:left w:val="single" w:sz="6" w:space="0" w:color="auto"/>
              <w:bottom w:val="single" w:sz="6" w:space="0" w:color="auto"/>
              <w:right w:val="single" w:sz="6" w:space="0" w:color="auto"/>
            </w:tcBorders>
            <w:vAlign w:val="center"/>
            <w:hideMark/>
          </w:tcPr>
          <w:p w14:paraId="16D53DBC" w14:textId="77777777" w:rsidR="00FE1CCF" w:rsidRPr="00A05FC2" w:rsidRDefault="00FE1CCF" w:rsidP="00240B98">
            <w:pPr>
              <w:pStyle w:val="TableText"/>
              <w:rPr>
                <w:rFonts w:eastAsiaTheme="minorHAnsi"/>
              </w:rPr>
            </w:pPr>
            <w:r w:rsidRPr="00A05FC2">
              <w:rPr>
                <w:rFonts w:eastAsiaTheme="minorHAnsi"/>
              </w:rPr>
              <w:t>43</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3DBD" w14:textId="77777777" w:rsidR="00FE1CCF" w:rsidRPr="00A05FC2" w:rsidRDefault="00FE1CCF" w:rsidP="00240B98">
            <w:pPr>
              <w:pStyle w:val="TableText"/>
              <w:rPr>
                <w:rFonts w:eastAsiaTheme="minorHAnsi"/>
              </w:rPr>
            </w:pPr>
            <w:r w:rsidRPr="00A05FC2">
              <w:rPr>
                <w:rFonts w:eastAsiaTheme="minorHAnsi"/>
              </w:rPr>
              <w:t>14</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3DBE" w14:textId="77777777" w:rsidR="00FE1CCF" w:rsidRPr="00A05FC2" w:rsidRDefault="00FE1CCF" w:rsidP="00240B98">
            <w:pPr>
              <w:pStyle w:val="TableText"/>
              <w:rPr>
                <w:rFonts w:eastAsiaTheme="minorHAnsi"/>
              </w:rPr>
            </w:pPr>
            <w:r w:rsidRPr="00A05FC2">
              <w:rPr>
                <w:rFonts w:eastAsiaTheme="minorHAnsi"/>
              </w:rPr>
              <w:t>46</w:t>
            </w:r>
          </w:p>
        </w:tc>
        <w:tc>
          <w:tcPr>
            <w:tcW w:w="1109" w:type="dxa"/>
            <w:tcBorders>
              <w:top w:val="single" w:sz="6" w:space="0" w:color="auto"/>
              <w:left w:val="single" w:sz="6" w:space="0" w:color="auto"/>
              <w:bottom w:val="single" w:sz="6" w:space="0" w:color="auto"/>
              <w:right w:val="single" w:sz="6" w:space="0" w:color="auto"/>
            </w:tcBorders>
            <w:vAlign w:val="center"/>
            <w:hideMark/>
          </w:tcPr>
          <w:p w14:paraId="16D53DBF" w14:textId="77777777" w:rsidR="00FE1CCF" w:rsidRPr="00A05FC2" w:rsidRDefault="00FE1CCF" w:rsidP="00240B98">
            <w:pPr>
              <w:pStyle w:val="TableText"/>
              <w:rPr>
                <w:rFonts w:eastAsiaTheme="minorHAnsi"/>
              </w:rPr>
            </w:pPr>
            <w:r w:rsidRPr="00A05FC2">
              <w:rPr>
                <w:rFonts w:eastAsiaTheme="minorHAnsi"/>
              </w:rPr>
              <w:t>29</w:t>
            </w:r>
          </w:p>
        </w:tc>
        <w:tc>
          <w:tcPr>
            <w:tcW w:w="1157" w:type="dxa"/>
            <w:tcBorders>
              <w:top w:val="single" w:sz="6" w:space="0" w:color="auto"/>
              <w:left w:val="single" w:sz="6" w:space="0" w:color="auto"/>
              <w:bottom w:val="single" w:sz="6" w:space="0" w:color="auto"/>
              <w:right w:val="single" w:sz="6" w:space="0" w:color="auto"/>
            </w:tcBorders>
            <w:vAlign w:val="center"/>
            <w:hideMark/>
          </w:tcPr>
          <w:p w14:paraId="16D53DC0" w14:textId="77777777" w:rsidR="00FE1CCF" w:rsidRPr="00A05FC2" w:rsidRDefault="00FE1CCF" w:rsidP="00240B98">
            <w:pPr>
              <w:pStyle w:val="TableText"/>
              <w:rPr>
                <w:rFonts w:eastAsiaTheme="minorHAnsi"/>
              </w:rPr>
            </w:pPr>
            <w:r w:rsidRPr="00A05FC2">
              <w:rPr>
                <w:rFonts w:eastAsiaTheme="minorHAnsi"/>
              </w:rPr>
              <w:t>63%</w:t>
            </w:r>
          </w:p>
        </w:tc>
        <w:tc>
          <w:tcPr>
            <w:tcW w:w="1295" w:type="dxa"/>
            <w:tcBorders>
              <w:top w:val="single" w:sz="6" w:space="0" w:color="auto"/>
              <w:left w:val="single" w:sz="6" w:space="0" w:color="auto"/>
              <w:bottom w:val="single" w:sz="6" w:space="0" w:color="auto"/>
              <w:right w:val="single" w:sz="6" w:space="0" w:color="auto"/>
            </w:tcBorders>
            <w:vAlign w:val="center"/>
            <w:hideMark/>
          </w:tcPr>
          <w:p w14:paraId="16D53DC1" w14:textId="77777777" w:rsidR="00FE1CCF" w:rsidRPr="00A05FC2" w:rsidRDefault="00FE1CCF" w:rsidP="00240B98">
            <w:pPr>
              <w:pStyle w:val="TableText"/>
              <w:rPr>
                <w:rFonts w:eastAsiaTheme="minorHAnsi"/>
              </w:rPr>
            </w:pPr>
            <w:r w:rsidRPr="00A05FC2">
              <w:rPr>
                <w:rFonts w:eastAsiaTheme="minorHAnsi"/>
              </w:rPr>
              <w:t>June, 2014</w:t>
            </w:r>
          </w:p>
        </w:tc>
      </w:tr>
      <w:tr w:rsidR="00FE1CCF" w:rsidRPr="00A05FC2" w14:paraId="16D53DCB" w14:textId="77777777" w:rsidTr="00FE1CCF">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16D53DC3" w14:textId="77777777" w:rsidR="00FE1CCF" w:rsidRPr="00A05FC2" w:rsidRDefault="00FE1CCF" w:rsidP="00240B98">
            <w:pPr>
              <w:pStyle w:val="TableText"/>
              <w:rPr>
                <w:rFonts w:eastAsiaTheme="minorHAnsi"/>
              </w:rPr>
            </w:pPr>
            <w:r w:rsidRPr="00A05FC2">
              <w:rPr>
                <w:rFonts w:eastAsiaTheme="minorHAnsi"/>
              </w:rPr>
              <w:t>310-749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3DC4" w14:textId="77777777" w:rsidR="00FE1CCF" w:rsidRPr="00A05FC2" w:rsidRDefault="00FE1CCF" w:rsidP="00240B98">
            <w:pPr>
              <w:pStyle w:val="TableText"/>
              <w:rPr>
                <w:rFonts w:eastAsiaTheme="minorHAnsi"/>
              </w:rPr>
            </w:pPr>
            <w:r w:rsidRPr="00A05FC2">
              <w:rPr>
                <w:rFonts w:eastAsiaTheme="minorHAnsi"/>
              </w:rPr>
              <w:t>40</w:t>
            </w:r>
          </w:p>
        </w:tc>
        <w:tc>
          <w:tcPr>
            <w:tcW w:w="1305" w:type="dxa"/>
            <w:tcBorders>
              <w:top w:val="single" w:sz="6" w:space="0" w:color="auto"/>
              <w:left w:val="single" w:sz="6" w:space="0" w:color="auto"/>
              <w:bottom w:val="single" w:sz="6" w:space="0" w:color="auto"/>
              <w:right w:val="single" w:sz="6" w:space="0" w:color="auto"/>
            </w:tcBorders>
            <w:vAlign w:val="center"/>
            <w:hideMark/>
          </w:tcPr>
          <w:p w14:paraId="16D53DC5" w14:textId="77777777" w:rsidR="00FE1CCF" w:rsidRPr="00A05FC2" w:rsidRDefault="00FE1CCF" w:rsidP="00240B98">
            <w:pPr>
              <w:pStyle w:val="TableText"/>
              <w:rPr>
                <w:rFonts w:eastAsiaTheme="minorHAnsi"/>
              </w:rPr>
            </w:pPr>
            <w:r w:rsidRPr="00A05FC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3DC6" w14:textId="77777777" w:rsidR="00FE1CCF" w:rsidRPr="00A05FC2" w:rsidRDefault="00FE1CCF" w:rsidP="00240B98">
            <w:pPr>
              <w:pStyle w:val="TableText"/>
              <w:rPr>
                <w:rFonts w:eastAsiaTheme="minorHAnsi"/>
              </w:rPr>
            </w:pPr>
            <w:r w:rsidRPr="00A05FC2">
              <w:rPr>
                <w:rFonts w:eastAsiaTheme="minorHAnsi"/>
              </w:rPr>
              <w:t>11</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3DC7" w14:textId="77777777" w:rsidR="00FE1CCF" w:rsidRPr="00A05FC2" w:rsidRDefault="00FE1CCF" w:rsidP="00240B98">
            <w:pPr>
              <w:pStyle w:val="TableText"/>
              <w:rPr>
                <w:rFonts w:eastAsiaTheme="minorHAnsi"/>
              </w:rPr>
            </w:pPr>
            <w:r w:rsidRPr="00A05FC2">
              <w:rPr>
                <w:rFonts w:eastAsiaTheme="minorHAnsi"/>
              </w:rPr>
              <w:t>29</w:t>
            </w:r>
          </w:p>
        </w:tc>
        <w:tc>
          <w:tcPr>
            <w:tcW w:w="1109" w:type="dxa"/>
            <w:tcBorders>
              <w:top w:val="single" w:sz="6" w:space="0" w:color="auto"/>
              <w:left w:val="single" w:sz="6" w:space="0" w:color="auto"/>
              <w:bottom w:val="single" w:sz="6" w:space="0" w:color="auto"/>
              <w:right w:val="single" w:sz="6" w:space="0" w:color="auto"/>
            </w:tcBorders>
            <w:vAlign w:val="center"/>
            <w:hideMark/>
          </w:tcPr>
          <w:p w14:paraId="16D53DC8" w14:textId="77777777" w:rsidR="00FE1CCF" w:rsidRPr="00A05FC2" w:rsidRDefault="00FE1CCF" w:rsidP="00240B98">
            <w:pPr>
              <w:pStyle w:val="TableText"/>
              <w:rPr>
                <w:rFonts w:eastAsiaTheme="minorHAnsi"/>
              </w:rPr>
            </w:pPr>
            <w:r w:rsidRPr="00A05FC2">
              <w:rPr>
                <w:rFonts w:eastAsiaTheme="minorHAnsi"/>
              </w:rPr>
              <w:t>18</w:t>
            </w:r>
          </w:p>
        </w:tc>
        <w:tc>
          <w:tcPr>
            <w:tcW w:w="1157" w:type="dxa"/>
            <w:tcBorders>
              <w:top w:val="single" w:sz="6" w:space="0" w:color="auto"/>
              <w:left w:val="single" w:sz="6" w:space="0" w:color="auto"/>
              <w:bottom w:val="single" w:sz="6" w:space="0" w:color="auto"/>
              <w:right w:val="single" w:sz="6" w:space="0" w:color="auto"/>
            </w:tcBorders>
            <w:vAlign w:val="center"/>
            <w:hideMark/>
          </w:tcPr>
          <w:p w14:paraId="16D53DC9" w14:textId="77777777" w:rsidR="00FE1CCF" w:rsidRPr="00A05FC2" w:rsidRDefault="00FE1CCF" w:rsidP="00240B98">
            <w:pPr>
              <w:pStyle w:val="TableText"/>
              <w:rPr>
                <w:rFonts w:eastAsiaTheme="minorHAnsi"/>
              </w:rPr>
            </w:pPr>
            <w:r w:rsidRPr="00A05FC2">
              <w:rPr>
                <w:rFonts w:eastAsiaTheme="minorHAnsi"/>
              </w:rPr>
              <w:t>62%</w:t>
            </w:r>
          </w:p>
        </w:tc>
        <w:tc>
          <w:tcPr>
            <w:tcW w:w="1295" w:type="dxa"/>
            <w:tcBorders>
              <w:top w:val="single" w:sz="6" w:space="0" w:color="auto"/>
              <w:left w:val="single" w:sz="6" w:space="0" w:color="auto"/>
              <w:bottom w:val="single" w:sz="6" w:space="0" w:color="auto"/>
              <w:right w:val="single" w:sz="6" w:space="0" w:color="auto"/>
            </w:tcBorders>
            <w:vAlign w:val="center"/>
            <w:hideMark/>
          </w:tcPr>
          <w:p w14:paraId="16D53DCA" w14:textId="77777777" w:rsidR="00FE1CCF" w:rsidRPr="00A05FC2" w:rsidRDefault="00FE1CCF" w:rsidP="00240B98">
            <w:pPr>
              <w:pStyle w:val="TableText"/>
              <w:rPr>
                <w:rFonts w:eastAsiaTheme="minorHAnsi"/>
              </w:rPr>
            </w:pPr>
            <w:r w:rsidRPr="00A05FC2">
              <w:rPr>
                <w:rFonts w:eastAsiaTheme="minorHAnsi"/>
              </w:rPr>
              <w:t>June, 2014</w:t>
            </w:r>
          </w:p>
        </w:tc>
      </w:tr>
    </w:tbl>
    <w:p w14:paraId="16D53DCC" w14:textId="77777777" w:rsidR="00FE1CCF" w:rsidRDefault="00FE1CCF" w:rsidP="00FE1CCF">
      <w:pPr>
        <w:rPr>
          <w:rFonts w:cstheme="minorHAnsi"/>
        </w:rPr>
      </w:pPr>
    </w:p>
    <w:p w14:paraId="16D53DCD" w14:textId="77777777" w:rsidR="00FE1CCF" w:rsidRPr="00B41203" w:rsidRDefault="00FE1CCF" w:rsidP="00FE1CCF">
      <w:pPr>
        <w:rPr>
          <w:rFonts w:cstheme="minorHAnsi"/>
        </w:rPr>
      </w:pPr>
      <w:r w:rsidRPr="00B41203">
        <w:rPr>
          <w:rFonts w:cstheme="minorHAnsi"/>
          <w:noProof/>
        </w:rPr>
        <mc:AlternateContent>
          <mc:Choice Requires="wps">
            <w:drawing>
              <wp:inline distT="0" distB="0" distL="0" distR="0" wp14:anchorId="16D54DD5" wp14:editId="16D54DD6">
                <wp:extent cx="6013524" cy="4543425"/>
                <wp:effectExtent l="0" t="0" r="25400" b="28575"/>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524" cy="4543425"/>
                        </a:xfrm>
                        <a:prstGeom prst="rect">
                          <a:avLst/>
                        </a:prstGeom>
                        <a:solidFill>
                          <a:srgbClr val="FFFFFF"/>
                        </a:solidFill>
                        <a:ln w="9525">
                          <a:solidFill>
                            <a:srgbClr val="000000"/>
                          </a:solidFill>
                          <a:miter lim="800000"/>
                          <a:headEnd/>
                          <a:tailEnd/>
                        </a:ln>
                      </wps:spPr>
                      <wps:txbx>
                        <w:txbxContent>
                          <w:p w14:paraId="16D55EF4" w14:textId="77777777" w:rsidR="00713628" w:rsidRPr="002F2634" w:rsidRDefault="00713628" w:rsidP="00FE1CCF">
                            <w:pPr>
                              <w:rPr>
                                <w:rFonts w:cstheme="minorHAnsi"/>
                              </w:rPr>
                            </w:pPr>
                            <w:r w:rsidRPr="002F2634">
                              <w:rPr>
                                <w:rFonts w:cstheme="minorHAnsi"/>
                              </w:rPr>
                              <w:t xml:space="preserve">For example, a </w:t>
                            </w:r>
                            <w:r>
                              <w:rPr>
                                <w:rFonts w:cstheme="minorHAnsi"/>
                              </w:rPr>
                              <w:t>14</w:t>
                            </w:r>
                            <w:r w:rsidRPr="002F2634">
                              <w:rPr>
                                <w:rFonts w:cstheme="minorHAnsi"/>
                              </w:rPr>
                              <w:t>W standard CFL</w:t>
                            </w:r>
                            <w:r>
                              <w:rPr>
                                <w:rFonts w:cstheme="minorHAnsi"/>
                              </w:rPr>
                              <w:t xml:space="preserve"> purchased and</w:t>
                            </w:r>
                            <w:r w:rsidRPr="002F2634">
                              <w:rPr>
                                <w:rFonts w:cstheme="minorHAnsi"/>
                              </w:rPr>
                              <w:t xml:space="preserve"> </w:t>
                            </w:r>
                            <w:r w:rsidRPr="00DA405A">
                              <w:rPr>
                                <w:rFonts w:cstheme="minorHAnsi"/>
                                <w:i/>
                              </w:rPr>
                              <w:t>installed</w:t>
                            </w:r>
                            <w:r w:rsidRPr="002F2634">
                              <w:rPr>
                                <w:rFonts w:cstheme="minorHAnsi"/>
                              </w:rPr>
                              <w:t xml:space="preserve"> </w:t>
                            </w:r>
                            <w:r>
                              <w:rPr>
                                <w:rFonts w:cstheme="minorHAnsi"/>
                              </w:rPr>
                              <w:t>dur</w:t>
                            </w:r>
                            <w:r w:rsidRPr="002F2634">
                              <w:rPr>
                                <w:rFonts w:cstheme="minorHAnsi"/>
                              </w:rPr>
                              <w:t>in</w:t>
                            </w:r>
                            <w:r>
                              <w:rPr>
                                <w:rFonts w:cstheme="minorHAnsi"/>
                              </w:rPr>
                              <w:t>g the June</w:t>
                            </w:r>
                            <w:r w:rsidRPr="002F2634">
                              <w:rPr>
                                <w:rFonts w:cstheme="minorHAnsi"/>
                              </w:rPr>
                              <w:t xml:space="preserve"> 201</w:t>
                            </w:r>
                            <w:r>
                              <w:rPr>
                                <w:rFonts w:cstheme="minorHAnsi"/>
                              </w:rPr>
                              <w:t>3 – May 2014 program year (i.e. for this example we are ignoring the ISR)</w:t>
                            </w:r>
                            <w:r w:rsidRPr="002F2634">
                              <w:rPr>
                                <w:rFonts w:cstheme="minorHAnsi"/>
                              </w:rPr>
                              <w:t>:</w:t>
                            </w:r>
                          </w:p>
                          <w:p w14:paraId="16D55EF5" w14:textId="77777777" w:rsidR="00713628" w:rsidRPr="002F2634" w:rsidRDefault="00713628" w:rsidP="00FE1CCF">
                            <w:pPr>
                              <w:rPr>
                                <w:rFonts w:cstheme="minorHAnsi"/>
                              </w:rPr>
                            </w:pPr>
                            <w:r w:rsidRPr="002F2634">
                              <w:rPr>
                                <w:rFonts w:cstheme="minorHAnsi"/>
                              </w:rPr>
                              <w:t xml:space="preserve">First Year </w:t>
                            </w:r>
                            <w:r>
                              <w:rPr>
                                <w:rFonts w:cstheme="minorHAnsi"/>
                              </w:rPr>
                              <w:t>savings</w:t>
                            </w:r>
                            <w:r w:rsidRPr="002F2634">
                              <w:rPr>
                                <w:rFonts w:cstheme="minorHAnsi"/>
                              </w:rPr>
                              <w:t>:</w:t>
                            </w:r>
                          </w:p>
                          <w:p w14:paraId="16D55EF6" w14:textId="77777777" w:rsidR="00713628" w:rsidRPr="002F2634" w:rsidRDefault="00713628" w:rsidP="00FE1CCF">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 </w:t>
                            </w:r>
                            <w:r>
                              <w:rPr>
                                <w:rFonts w:cstheme="minorHAnsi"/>
                                <w:noProof/>
                              </w:rPr>
                              <w:t>14</w:t>
                            </w:r>
                            <w:r w:rsidRPr="002F2634">
                              <w:rPr>
                                <w:rFonts w:cstheme="minorHAnsi"/>
                                <w:noProof/>
                              </w:rPr>
                              <w:t xml:space="preserve">) / 1000) * </w:t>
                            </w:r>
                            <w:r>
                              <w:rPr>
                                <w:rFonts w:cstheme="minorHAnsi"/>
                                <w:noProof/>
                              </w:rPr>
                              <w:t>1000</w:t>
                            </w:r>
                            <w:r w:rsidRPr="002F2634">
                              <w:rPr>
                                <w:rFonts w:cstheme="minorHAnsi"/>
                                <w:noProof/>
                              </w:rPr>
                              <w:t xml:space="preserve"> * 1.06</w:t>
                            </w:r>
                          </w:p>
                          <w:p w14:paraId="16D55EF7"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noProof/>
                              </w:rPr>
                              <w:t>48.8</w:t>
                            </w:r>
                            <w:r w:rsidRPr="002F2634">
                              <w:rPr>
                                <w:rFonts w:cstheme="minorHAnsi"/>
                              </w:rPr>
                              <w:t xml:space="preserve"> kWh</w:t>
                            </w:r>
                          </w:p>
                          <w:p w14:paraId="16D55EF8" w14:textId="77777777" w:rsidR="00713628" w:rsidRPr="002F2634" w:rsidRDefault="00713628" w:rsidP="00FE1CCF">
                            <w:pPr>
                              <w:rPr>
                                <w:rFonts w:cstheme="minorHAnsi"/>
                              </w:rPr>
                            </w:pPr>
                            <w:r w:rsidRPr="002F2634">
                              <w:rPr>
                                <w:rFonts w:cstheme="minorHAnsi"/>
                              </w:rPr>
                              <w:t>This value should be claimed in June 201</w:t>
                            </w:r>
                            <w:r>
                              <w:rPr>
                                <w:rFonts w:cstheme="minorHAnsi"/>
                              </w:rPr>
                              <w:t>3</w:t>
                            </w:r>
                            <w:r w:rsidRPr="002F2634">
                              <w:rPr>
                                <w:rFonts w:cstheme="minorHAnsi"/>
                              </w:rPr>
                              <w:t xml:space="preserve"> – May 201</w:t>
                            </w:r>
                            <w:r>
                              <w:rPr>
                                <w:rFonts w:cstheme="minorHAnsi"/>
                              </w:rPr>
                              <w:t xml:space="preserve">4. However after one year the baseline bulb would need to be replaced. For the purpose of cost-effectiveness analysis, from June 2014 the baseline shifts to the EISA compliant 43W bulb and so savings for that same bulb purchased and installed in 2013 will claim the following in that second year and for all subsequent years through the measure life: </w:t>
                            </w:r>
                          </w:p>
                          <w:p w14:paraId="16D55EF9" w14:textId="77777777" w:rsidR="00713628" w:rsidRPr="002F2634" w:rsidRDefault="00713628" w:rsidP="00FE1CCF">
                            <w:pPr>
                              <w:rPr>
                                <w:rFonts w:cstheme="minorHAnsi"/>
                              </w:rPr>
                            </w:pPr>
                            <w:r>
                              <w:rPr>
                                <w:rFonts w:cstheme="minorHAnsi"/>
                              </w:rPr>
                              <w:t>Annual</w:t>
                            </w:r>
                            <w:r w:rsidRPr="002F2634">
                              <w:rPr>
                                <w:rFonts w:cstheme="minorHAnsi"/>
                              </w:rPr>
                              <w:t xml:space="preserve"> </w:t>
                            </w:r>
                            <w:r>
                              <w:rPr>
                                <w:rFonts w:cstheme="minorHAnsi"/>
                              </w:rPr>
                              <w:t>savings for same installed bulb after 1</w:t>
                            </w:r>
                            <w:r w:rsidRPr="00DA405A">
                              <w:rPr>
                                <w:rFonts w:cstheme="minorHAnsi"/>
                                <w:vertAlign w:val="superscript"/>
                              </w:rPr>
                              <w:t>st</w:t>
                            </w:r>
                            <w:r>
                              <w:rPr>
                                <w:rFonts w:cstheme="minorHAnsi"/>
                              </w:rPr>
                              <w:t xml:space="preserve"> replacement:</w:t>
                            </w:r>
                          </w:p>
                          <w:p w14:paraId="16D55EFA" w14:textId="77777777" w:rsidR="00713628" w:rsidRPr="002F2634" w:rsidRDefault="00713628" w:rsidP="00FE1CCF">
                            <w:pPr>
                              <w:ind w:firstLine="720"/>
                              <w:rPr>
                                <w:rFonts w:cstheme="minorHAnsi"/>
                              </w:rPr>
                            </w:pPr>
                            <w:r w:rsidRPr="002F2634">
                              <w:rPr>
                                <w:rFonts w:cstheme="minorHAnsi"/>
                                <w:noProof/>
                              </w:rPr>
                              <w:t>ΔkWH</w:t>
                            </w:r>
                            <w:r>
                              <w:rPr>
                                <w:rFonts w:cstheme="minorHAnsi"/>
                                <w:noProof/>
                                <w:vertAlign w:val="subscript"/>
                              </w:rPr>
                              <w:t>remaining</w:t>
                            </w:r>
                            <w:r w:rsidRPr="002F2634">
                              <w:rPr>
                                <w:rFonts w:cstheme="minorHAnsi"/>
                                <w:noProof/>
                                <w:vertAlign w:val="subscript"/>
                              </w:rPr>
                              <w:t xml:space="preserve"> year</w:t>
                            </w:r>
                            <w:r>
                              <w:rPr>
                                <w:rFonts w:cstheme="minorHAnsi"/>
                                <w:noProof/>
                                <w:vertAlign w:val="subscript"/>
                              </w:rPr>
                              <w:t>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xml:space="preserve">) / 1000) * </w:t>
                            </w:r>
                            <w:r>
                              <w:rPr>
                                <w:rFonts w:cstheme="minorHAnsi"/>
                                <w:noProof/>
                              </w:rPr>
                              <w:t>1000</w:t>
                            </w:r>
                            <w:r w:rsidRPr="002F2634">
                              <w:rPr>
                                <w:rFonts w:cstheme="minorHAnsi"/>
                                <w:noProof/>
                              </w:rPr>
                              <w:t xml:space="preserve"> * 1.06 </w:t>
                            </w:r>
                          </w:p>
                          <w:p w14:paraId="16D55EFB"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noProof/>
                              </w:rPr>
                              <w:t>30.7</w:t>
                            </w:r>
                            <w:r w:rsidRPr="002F2634">
                              <w:rPr>
                                <w:rFonts w:cstheme="minorHAnsi"/>
                              </w:rPr>
                              <w:t xml:space="preserve"> kWh</w:t>
                            </w:r>
                          </w:p>
                          <w:p w14:paraId="16D55EFC" w14:textId="77777777" w:rsidR="00713628" w:rsidRDefault="00713628" w:rsidP="00FE1CCF">
                            <w:pPr>
                              <w:spacing w:after="0"/>
                              <w:ind w:firstLine="720"/>
                              <w:jc w:val="left"/>
                              <w:rPr>
                                <w:rFonts w:cstheme="minorHAnsi"/>
                              </w:rPr>
                            </w:pPr>
                            <w:r>
                              <w:rPr>
                                <w:rFonts w:cstheme="minorHAnsi"/>
                              </w:rPr>
                              <w:t xml:space="preserve">Another way to calculate this is to use the mid life adjustment factors provided above: </w:t>
                            </w:r>
                          </w:p>
                          <w:p w14:paraId="16D55EFD" w14:textId="77777777" w:rsidR="00713628" w:rsidRDefault="00713628" w:rsidP="00FE1CCF">
                            <w:pPr>
                              <w:spacing w:after="0"/>
                              <w:ind w:left="2160"/>
                              <w:jc w:val="left"/>
                              <w:rPr>
                                <w:rFonts w:cstheme="minorHAnsi"/>
                              </w:rPr>
                            </w:pPr>
                          </w:p>
                          <w:p w14:paraId="16D55EFE" w14:textId="77777777" w:rsidR="00713628" w:rsidRDefault="00713628" w:rsidP="00FE1CCF">
                            <w:pPr>
                              <w:spacing w:after="0"/>
                              <w:ind w:left="2160"/>
                              <w:jc w:val="left"/>
                              <w:rPr>
                                <w:rFonts w:cstheme="minorHAnsi"/>
                              </w:rPr>
                            </w:pPr>
                            <w:r>
                              <w:rPr>
                                <w:rFonts w:cstheme="minorHAnsi"/>
                              </w:rPr>
                              <w:t>= 48.8</w:t>
                            </w:r>
                            <w:r w:rsidRPr="002F2634">
                              <w:rPr>
                                <w:rFonts w:cstheme="minorHAnsi"/>
                              </w:rPr>
                              <w:t xml:space="preserve"> * 0.6</w:t>
                            </w:r>
                            <w:r>
                              <w:rPr>
                                <w:rFonts w:cstheme="minorHAnsi"/>
                              </w:rPr>
                              <w:t>3</w:t>
                            </w:r>
                          </w:p>
                          <w:p w14:paraId="16D55EFF" w14:textId="77777777" w:rsidR="00713628" w:rsidRDefault="00713628" w:rsidP="00FE1CCF">
                            <w:pPr>
                              <w:spacing w:after="0"/>
                              <w:ind w:left="2160"/>
                              <w:jc w:val="left"/>
                              <w:rPr>
                                <w:rFonts w:cstheme="minorHAnsi"/>
                              </w:rPr>
                            </w:pPr>
                          </w:p>
                          <w:p w14:paraId="16D55F00" w14:textId="77777777" w:rsidR="00713628" w:rsidRDefault="00713628" w:rsidP="00FE1CCF">
                            <w:pPr>
                              <w:spacing w:after="0"/>
                              <w:ind w:left="2160"/>
                              <w:jc w:val="left"/>
                              <w:rPr>
                                <w:rFonts w:cstheme="minorHAnsi"/>
                              </w:rPr>
                            </w:pPr>
                            <w:r>
                              <w:rPr>
                                <w:rFonts w:cstheme="minorHAnsi"/>
                              </w:rPr>
                              <w:t xml:space="preserve">= 30.7 </w:t>
                            </w:r>
                            <w:r w:rsidRPr="002F2634">
                              <w:rPr>
                                <w:rFonts w:cstheme="minorHAnsi"/>
                              </w:rPr>
                              <w:t>kWh</w:t>
                            </w:r>
                          </w:p>
                          <w:p w14:paraId="16D55F01" w14:textId="77777777" w:rsidR="00713628" w:rsidRDefault="00713628" w:rsidP="00FE1CCF">
                            <w:pPr>
                              <w:rPr>
                                <w:rFonts w:cstheme="minorHAnsi"/>
                              </w:rPr>
                            </w:pPr>
                          </w:p>
                          <w:p w14:paraId="16D55F02" w14:textId="77777777" w:rsidR="00713628" w:rsidRPr="002F2634" w:rsidRDefault="00713628" w:rsidP="00FE1CCF">
                            <w:pPr>
                              <w:rPr>
                                <w:rFonts w:cstheme="minorHAnsi"/>
                              </w:rPr>
                            </w:pPr>
                            <w:r w:rsidRPr="002F2634">
                              <w:rPr>
                                <w:rFonts w:cstheme="minorHAnsi"/>
                              </w:rPr>
                              <w:t>Note these adjustments should be applied to kW and fuel impacts.</w:t>
                            </w:r>
                          </w:p>
                          <w:p w14:paraId="16D55F03" w14:textId="77777777" w:rsidR="00713628" w:rsidRPr="002F2634" w:rsidRDefault="00713628" w:rsidP="00FE1CCF">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id="_x0000_s1136" type="#_x0000_t202" style="width:473.5pt;height:3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">
                <v:textbox>
                  <w:txbxContent>
                    <w:p w14:paraId="16D55EF4" w14:textId="77777777" w:rsidR="00713628" w:rsidRPr="002F2634" w:rsidRDefault="00713628" w:rsidP="00FE1CCF">
                      <w:pPr>
                        <w:rPr>
                          <w:rFonts w:cstheme="minorHAnsi"/>
                        </w:rPr>
                      </w:pPr>
                      <w:r w:rsidRPr="002F2634">
                        <w:rPr>
                          <w:rFonts w:cstheme="minorHAnsi"/>
                        </w:rPr>
                        <w:t xml:space="preserve">For example, a </w:t>
                      </w:r>
                      <w:r>
                        <w:rPr>
                          <w:rFonts w:cstheme="minorHAnsi"/>
                        </w:rPr>
                        <w:t>14</w:t>
                      </w:r>
                      <w:r w:rsidRPr="002F2634">
                        <w:rPr>
                          <w:rFonts w:cstheme="minorHAnsi"/>
                        </w:rPr>
                        <w:t>W standard CFL</w:t>
                      </w:r>
                      <w:r>
                        <w:rPr>
                          <w:rFonts w:cstheme="minorHAnsi"/>
                        </w:rPr>
                        <w:t xml:space="preserve"> purchased and</w:t>
                      </w:r>
                      <w:r w:rsidRPr="002F2634">
                        <w:rPr>
                          <w:rFonts w:cstheme="minorHAnsi"/>
                        </w:rPr>
                        <w:t xml:space="preserve"> </w:t>
                      </w:r>
                      <w:r w:rsidRPr="00DA405A">
                        <w:rPr>
                          <w:rFonts w:cstheme="minorHAnsi"/>
                          <w:i/>
                        </w:rPr>
                        <w:t>installed</w:t>
                      </w:r>
                      <w:r w:rsidRPr="002F2634">
                        <w:rPr>
                          <w:rFonts w:cstheme="minorHAnsi"/>
                        </w:rPr>
                        <w:t xml:space="preserve"> </w:t>
                      </w:r>
                      <w:r>
                        <w:rPr>
                          <w:rFonts w:cstheme="minorHAnsi"/>
                        </w:rPr>
                        <w:t>dur</w:t>
                      </w:r>
                      <w:r w:rsidRPr="002F2634">
                        <w:rPr>
                          <w:rFonts w:cstheme="minorHAnsi"/>
                        </w:rPr>
                        <w:t>in</w:t>
                      </w:r>
                      <w:r>
                        <w:rPr>
                          <w:rFonts w:cstheme="minorHAnsi"/>
                        </w:rPr>
                        <w:t>g the June</w:t>
                      </w:r>
                      <w:r w:rsidRPr="002F2634">
                        <w:rPr>
                          <w:rFonts w:cstheme="minorHAnsi"/>
                        </w:rPr>
                        <w:t xml:space="preserve"> 201</w:t>
                      </w:r>
                      <w:r>
                        <w:rPr>
                          <w:rFonts w:cstheme="minorHAnsi"/>
                        </w:rPr>
                        <w:t>3 – May 2014 program year (i.e. for this example we are ignoring the ISR)</w:t>
                      </w:r>
                      <w:r w:rsidRPr="002F2634">
                        <w:rPr>
                          <w:rFonts w:cstheme="minorHAnsi"/>
                        </w:rPr>
                        <w:t>:</w:t>
                      </w:r>
                    </w:p>
                    <w:p w14:paraId="16D55EF5" w14:textId="77777777" w:rsidR="00713628" w:rsidRPr="002F2634" w:rsidRDefault="00713628" w:rsidP="00FE1CCF">
                      <w:pPr>
                        <w:rPr>
                          <w:rFonts w:cstheme="minorHAnsi"/>
                        </w:rPr>
                      </w:pPr>
                      <w:r w:rsidRPr="002F2634">
                        <w:rPr>
                          <w:rFonts w:cstheme="minorHAnsi"/>
                        </w:rPr>
                        <w:t xml:space="preserve">First Year </w:t>
                      </w:r>
                      <w:r>
                        <w:rPr>
                          <w:rFonts w:cstheme="minorHAnsi"/>
                        </w:rPr>
                        <w:t>savings</w:t>
                      </w:r>
                      <w:r w:rsidRPr="002F2634">
                        <w:rPr>
                          <w:rFonts w:cstheme="minorHAnsi"/>
                        </w:rPr>
                        <w:t>:</w:t>
                      </w:r>
                    </w:p>
                    <w:p w14:paraId="16D55EF6" w14:textId="77777777" w:rsidR="00713628" w:rsidRPr="002F2634" w:rsidRDefault="00713628" w:rsidP="00FE1CCF">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 </w:t>
                      </w:r>
                      <w:r>
                        <w:rPr>
                          <w:rFonts w:cstheme="minorHAnsi"/>
                          <w:noProof/>
                        </w:rPr>
                        <w:t>14</w:t>
                      </w:r>
                      <w:r w:rsidRPr="002F2634">
                        <w:rPr>
                          <w:rFonts w:cstheme="minorHAnsi"/>
                          <w:noProof/>
                        </w:rPr>
                        <w:t xml:space="preserve">) / 1000) * </w:t>
                      </w:r>
                      <w:r>
                        <w:rPr>
                          <w:rFonts w:cstheme="minorHAnsi"/>
                          <w:noProof/>
                        </w:rPr>
                        <w:t>1000</w:t>
                      </w:r>
                      <w:r w:rsidRPr="002F2634">
                        <w:rPr>
                          <w:rFonts w:cstheme="minorHAnsi"/>
                          <w:noProof/>
                        </w:rPr>
                        <w:t xml:space="preserve"> * 1.06</w:t>
                      </w:r>
                    </w:p>
                    <w:p w14:paraId="16D55EF7"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noProof/>
                        </w:rPr>
                        <w:t>48.8</w:t>
                      </w:r>
                      <w:r w:rsidRPr="002F2634">
                        <w:rPr>
                          <w:rFonts w:cstheme="minorHAnsi"/>
                        </w:rPr>
                        <w:t xml:space="preserve"> kWh</w:t>
                      </w:r>
                    </w:p>
                    <w:p w14:paraId="16D55EF8" w14:textId="77777777" w:rsidR="00713628" w:rsidRPr="002F2634" w:rsidRDefault="00713628" w:rsidP="00FE1CCF">
                      <w:pPr>
                        <w:rPr>
                          <w:rFonts w:cstheme="minorHAnsi"/>
                        </w:rPr>
                      </w:pPr>
                      <w:r w:rsidRPr="002F2634">
                        <w:rPr>
                          <w:rFonts w:cstheme="minorHAnsi"/>
                        </w:rPr>
                        <w:t>This value should be claimed in June 201</w:t>
                      </w:r>
                      <w:r>
                        <w:rPr>
                          <w:rFonts w:cstheme="minorHAnsi"/>
                        </w:rPr>
                        <w:t>3</w:t>
                      </w:r>
                      <w:r w:rsidRPr="002F2634">
                        <w:rPr>
                          <w:rFonts w:cstheme="minorHAnsi"/>
                        </w:rPr>
                        <w:t xml:space="preserve"> – May 201</w:t>
                      </w:r>
                      <w:r>
                        <w:rPr>
                          <w:rFonts w:cstheme="minorHAnsi"/>
                        </w:rPr>
                        <w:t xml:space="preserve">4. However after one year the baseline bulb would need to be replaced. For the purpose of cost-effectiveness analysis, from June 2014 the baseline shifts to the EISA compliant 43W bulb and so savings for that same bulb purchased and installed in 2013 will claim the following in that second year and for all subsequent years through the measure life: </w:t>
                      </w:r>
                    </w:p>
                    <w:p w14:paraId="16D55EF9" w14:textId="77777777" w:rsidR="00713628" w:rsidRPr="002F2634" w:rsidRDefault="00713628" w:rsidP="00FE1CCF">
                      <w:pPr>
                        <w:rPr>
                          <w:rFonts w:cstheme="minorHAnsi"/>
                        </w:rPr>
                      </w:pPr>
                      <w:r>
                        <w:rPr>
                          <w:rFonts w:cstheme="minorHAnsi"/>
                        </w:rPr>
                        <w:t>Annual</w:t>
                      </w:r>
                      <w:r w:rsidRPr="002F2634">
                        <w:rPr>
                          <w:rFonts w:cstheme="minorHAnsi"/>
                        </w:rPr>
                        <w:t xml:space="preserve"> </w:t>
                      </w:r>
                      <w:r>
                        <w:rPr>
                          <w:rFonts w:cstheme="minorHAnsi"/>
                        </w:rPr>
                        <w:t>savings for same installed bulb after 1</w:t>
                      </w:r>
                      <w:r w:rsidRPr="00DA405A">
                        <w:rPr>
                          <w:rFonts w:cstheme="minorHAnsi"/>
                          <w:vertAlign w:val="superscript"/>
                        </w:rPr>
                        <w:t>st</w:t>
                      </w:r>
                      <w:r>
                        <w:rPr>
                          <w:rFonts w:cstheme="minorHAnsi"/>
                        </w:rPr>
                        <w:t xml:space="preserve"> replacement:</w:t>
                      </w:r>
                    </w:p>
                    <w:p w14:paraId="16D55EFA" w14:textId="77777777" w:rsidR="00713628" w:rsidRPr="002F2634" w:rsidRDefault="00713628" w:rsidP="00FE1CCF">
                      <w:pPr>
                        <w:ind w:firstLine="720"/>
                        <w:rPr>
                          <w:rFonts w:cstheme="minorHAnsi"/>
                        </w:rPr>
                      </w:pPr>
                      <w:r w:rsidRPr="002F2634">
                        <w:rPr>
                          <w:rFonts w:cstheme="minorHAnsi"/>
                          <w:noProof/>
                        </w:rPr>
                        <w:t>ΔkWH</w:t>
                      </w:r>
                      <w:r>
                        <w:rPr>
                          <w:rFonts w:cstheme="minorHAnsi"/>
                          <w:noProof/>
                          <w:vertAlign w:val="subscript"/>
                        </w:rPr>
                        <w:t>remaining</w:t>
                      </w:r>
                      <w:r w:rsidRPr="002F2634">
                        <w:rPr>
                          <w:rFonts w:cstheme="minorHAnsi"/>
                          <w:noProof/>
                          <w:vertAlign w:val="subscript"/>
                        </w:rPr>
                        <w:t xml:space="preserve"> year</w:t>
                      </w:r>
                      <w:r>
                        <w:rPr>
                          <w:rFonts w:cstheme="minorHAnsi"/>
                          <w:noProof/>
                          <w:vertAlign w:val="subscript"/>
                        </w:rPr>
                        <w:t>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xml:space="preserve">) / 1000) * </w:t>
                      </w:r>
                      <w:r>
                        <w:rPr>
                          <w:rFonts w:cstheme="minorHAnsi"/>
                          <w:noProof/>
                        </w:rPr>
                        <w:t>1000</w:t>
                      </w:r>
                      <w:r w:rsidRPr="002F2634">
                        <w:rPr>
                          <w:rFonts w:cstheme="minorHAnsi"/>
                          <w:noProof/>
                        </w:rPr>
                        <w:t xml:space="preserve"> * 1.06 </w:t>
                      </w:r>
                    </w:p>
                    <w:p w14:paraId="16D55EFB"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noProof/>
                        </w:rPr>
                        <w:t>30.7</w:t>
                      </w:r>
                      <w:r w:rsidRPr="002F2634">
                        <w:rPr>
                          <w:rFonts w:cstheme="minorHAnsi"/>
                        </w:rPr>
                        <w:t xml:space="preserve"> kWh</w:t>
                      </w:r>
                    </w:p>
                    <w:p w14:paraId="16D55EFC" w14:textId="77777777" w:rsidR="00713628" w:rsidRDefault="00713628" w:rsidP="00FE1CCF">
                      <w:pPr>
                        <w:spacing w:after="0"/>
                        <w:ind w:firstLine="720"/>
                        <w:jc w:val="left"/>
                        <w:rPr>
                          <w:rFonts w:cstheme="minorHAnsi"/>
                        </w:rPr>
                      </w:pPr>
                      <w:r>
                        <w:rPr>
                          <w:rFonts w:cstheme="minorHAnsi"/>
                        </w:rPr>
                        <w:t xml:space="preserve">Another way to calculate this is to use the mid life adjustment factors provided above: </w:t>
                      </w:r>
                    </w:p>
                    <w:p w14:paraId="16D55EFD" w14:textId="77777777" w:rsidR="00713628" w:rsidRDefault="00713628" w:rsidP="00FE1CCF">
                      <w:pPr>
                        <w:spacing w:after="0"/>
                        <w:ind w:left="2160"/>
                        <w:jc w:val="left"/>
                        <w:rPr>
                          <w:rFonts w:cstheme="minorHAnsi"/>
                        </w:rPr>
                      </w:pPr>
                    </w:p>
                    <w:p w14:paraId="16D55EFE" w14:textId="77777777" w:rsidR="00713628" w:rsidRDefault="00713628" w:rsidP="00FE1CCF">
                      <w:pPr>
                        <w:spacing w:after="0"/>
                        <w:ind w:left="2160"/>
                        <w:jc w:val="left"/>
                        <w:rPr>
                          <w:rFonts w:cstheme="minorHAnsi"/>
                        </w:rPr>
                      </w:pPr>
                      <w:r>
                        <w:rPr>
                          <w:rFonts w:cstheme="minorHAnsi"/>
                        </w:rPr>
                        <w:t>= 48.8</w:t>
                      </w:r>
                      <w:r w:rsidRPr="002F2634">
                        <w:rPr>
                          <w:rFonts w:cstheme="minorHAnsi"/>
                        </w:rPr>
                        <w:t xml:space="preserve"> * 0.6</w:t>
                      </w:r>
                      <w:r>
                        <w:rPr>
                          <w:rFonts w:cstheme="minorHAnsi"/>
                        </w:rPr>
                        <w:t>3</w:t>
                      </w:r>
                    </w:p>
                    <w:p w14:paraId="16D55EFF" w14:textId="77777777" w:rsidR="00713628" w:rsidRDefault="00713628" w:rsidP="00FE1CCF">
                      <w:pPr>
                        <w:spacing w:after="0"/>
                        <w:ind w:left="2160"/>
                        <w:jc w:val="left"/>
                        <w:rPr>
                          <w:rFonts w:cstheme="minorHAnsi"/>
                        </w:rPr>
                      </w:pPr>
                    </w:p>
                    <w:p w14:paraId="16D55F00" w14:textId="77777777" w:rsidR="00713628" w:rsidRDefault="00713628" w:rsidP="00FE1CCF">
                      <w:pPr>
                        <w:spacing w:after="0"/>
                        <w:ind w:left="2160"/>
                        <w:jc w:val="left"/>
                        <w:rPr>
                          <w:rFonts w:cstheme="minorHAnsi"/>
                        </w:rPr>
                      </w:pPr>
                      <w:r>
                        <w:rPr>
                          <w:rFonts w:cstheme="minorHAnsi"/>
                        </w:rPr>
                        <w:t xml:space="preserve">= 30.7 </w:t>
                      </w:r>
                      <w:r w:rsidRPr="002F2634">
                        <w:rPr>
                          <w:rFonts w:cstheme="minorHAnsi"/>
                        </w:rPr>
                        <w:t>kWh</w:t>
                      </w:r>
                    </w:p>
                    <w:p w14:paraId="16D55F01" w14:textId="77777777" w:rsidR="00713628" w:rsidRDefault="00713628" w:rsidP="00FE1CCF">
                      <w:pPr>
                        <w:rPr>
                          <w:rFonts w:cstheme="minorHAnsi"/>
                        </w:rPr>
                      </w:pPr>
                    </w:p>
                    <w:p w14:paraId="16D55F02" w14:textId="77777777" w:rsidR="00713628" w:rsidRPr="002F2634" w:rsidRDefault="00713628" w:rsidP="00FE1CCF">
                      <w:pPr>
                        <w:rPr>
                          <w:rFonts w:cstheme="minorHAnsi"/>
                        </w:rPr>
                      </w:pPr>
                      <w:r w:rsidRPr="002F2634">
                        <w:rPr>
                          <w:rFonts w:cstheme="minorHAnsi"/>
                        </w:rPr>
                        <w:t>Note these adjustments should be applied to kW and fuel impacts.</w:t>
                      </w:r>
                    </w:p>
                    <w:p w14:paraId="16D55F03" w14:textId="77777777" w:rsidR="00713628" w:rsidRPr="002F2634" w:rsidRDefault="00713628" w:rsidP="00FE1CCF">
                      <w:pPr>
                        <w:ind w:left="1440" w:firstLine="720"/>
                        <w:rPr>
                          <w:rFonts w:cstheme="minorHAnsi"/>
                        </w:rPr>
                      </w:pPr>
                    </w:p>
                  </w:txbxContent>
                </v:textbox>
                <w10:anchorlock/>
              </v:shape>
            </w:pict>
          </mc:Fallback>
        </mc:AlternateContent>
      </w:r>
    </w:p>
    <w:p w14:paraId="16D53DCE" w14:textId="77777777" w:rsidR="00FE1CCF" w:rsidRDefault="00FE1CCF" w:rsidP="00884EA7">
      <w:r w:rsidRPr="004741CC">
        <w:rPr>
          <w:noProof/>
        </w:rPr>
        <mc:AlternateContent>
          <mc:Choice Requires="wps">
            <w:drawing>
              <wp:inline distT="0" distB="0" distL="0" distR="0" wp14:anchorId="16D54DD7" wp14:editId="16D54DD8">
                <wp:extent cx="5943600" cy="6296025"/>
                <wp:effectExtent l="0" t="0" r="19050" b="28575"/>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96025"/>
                        </a:xfrm>
                        <a:prstGeom prst="rect">
                          <a:avLst/>
                        </a:prstGeom>
                        <a:solidFill>
                          <a:srgbClr val="FFFFFF"/>
                        </a:solidFill>
                        <a:ln w="9525">
                          <a:solidFill>
                            <a:srgbClr val="000000"/>
                          </a:solidFill>
                          <a:miter lim="800000"/>
                          <a:headEnd/>
                          <a:tailEnd/>
                        </a:ln>
                      </wps:spPr>
                      <wps:txbx>
                        <w:txbxContent>
                          <w:p w14:paraId="16D55F04" w14:textId="77777777" w:rsidR="00713628" w:rsidRPr="002F2634" w:rsidRDefault="00713628" w:rsidP="00FE1CCF">
                            <w:pPr>
                              <w:rPr>
                                <w:rFonts w:cstheme="minorHAnsi"/>
                              </w:rPr>
                            </w:pPr>
                            <w:r>
                              <w:rPr>
                                <w:rFonts w:cstheme="minorHAnsi"/>
                              </w:rPr>
                              <w:t>Example showing both deferred bulb installs and mid life adjustment.</w:t>
                            </w:r>
                          </w:p>
                          <w:p w14:paraId="16D55F05" w14:textId="77777777" w:rsidR="00713628" w:rsidRDefault="00713628" w:rsidP="00FE1CCF">
                            <w:pPr>
                              <w:rPr>
                                <w:rFonts w:cstheme="minorHAnsi"/>
                              </w:rPr>
                            </w:pPr>
                            <w:r>
                              <w:rPr>
                                <w:rFonts w:cstheme="minorHAnsi"/>
                              </w:rPr>
                              <w:t xml:space="preserve">A 14W standard CFL </w:t>
                            </w:r>
                            <w:r w:rsidRPr="002F2634">
                              <w:rPr>
                                <w:rFonts w:cstheme="minorHAnsi"/>
                              </w:rPr>
                              <w:t xml:space="preserve">is </w:t>
                            </w:r>
                            <w:r w:rsidRPr="00051EDA">
                              <w:rPr>
                                <w:rFonts w:cstheme="minorHAnsi"/>
                                <w:i/>
                              </w:rPr>
                              <w:t>purchased</w:t>
                            </w:r>
                            <w:r w:rsidRPr="002F2634">
                              <w:rPr>
                                <w:rFonts w:cstheme="minorHAnsi"/>
                              </w:rPr>
                              <w:t xml:space="preserve"> </w:t>
                            </w:r>
                            <w:r>
                              <w:rPr>
                                <w:rFonts w:cstheme="minorHAnsi"/>
                              </w:rPr>
                              <w:t>dur</w:t>
                            </w:r>
                            <w:r w:rsidRPr="002F2634">
                              <w:rPr>
                                <w:rFonts w:cstheme="minorHAnsi"/>
                              </w:rPr>
                              <w:t>in</w:t>
                            </w:r>
                            <w:r>
                              <w:rPr>
                                <w:rFonts w:cstheme="minorHAnsi"/>
                              </w:rPr>
                              <w:t>g the June</w:t>
                            </w:r>
                            <w:r w:rsidRPr="002F2634">
                              <w:rPr>
                                <w:rFonts w:cstheme="minorHAnsi"/>
                              </w:rPr>
                              <w:t xml:space="preserve"> 201</w:t>
                            </w:r>
                            <w:r>
                              <w:rPr>
                                <w:rFonts w:cstheme="minorHAnsi"/>
                              </w:rPr>
                              <w:t>3 – May 2014 program year</w:t>
                            </w:r>
                            <w:r w:rsidRPr="002F2634">
                              <w:rPr>
                                <w:rFonts w:cstheme="minorHAnsi"/>
                              </w:rPr>
                              <w:t>:</w:t>
                            </w:r>
                          </w:p>
                          <w:p w14:paraId="16D55F06" w14:textId="77777777" w:rsidR="00713628" w:rsidRDefault="00713628" w:rsidP="00FE1CCF">
                            <w:pPr>
                              <w:rPr>
                                <w:rFonts w:cstheme="minorHAnsi"/>
                              </w:rPr>
                            </w:pPr>
                            <w:r>
                              <w:rPr>
                                <w:rFonts w:cstheme="minorHAnsi"/>
                              </w:rPr>
                              <w:t>First year savings:</w:t>
                            </w:r>
                          </w:p>
                          <w:p w14:paraId="16D55F07" w14:textId="77777777" w:rsidR="00713628" w:rsidRPr="002F2634" w:rsidRDefault="00713628" w:rsidP="00FE1CCF">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w:t>
                            </w:r>
                            <w:r>
                              <w:rPr>
                                <w:rFonts w:cstheme="minorHAnsi"/>
                                <w:noProof/>
                              </w:rPr>
                              <w:t xml:space="preserve"> 14</w:t>
                            </w:r>
                            <w:r w:rsidRPr="002F2634">
                              <w:rPr>
                                <w:rFonts w:cstheme="minorHAnsi"/>
                                <w:noProof/>
                              </w:rPr>
                              <w:t xml:space="preserve">) / 1000) * 0.695 * </w:t>
                            </w:r>
                            <w:r>
                              <w:rPr>
                                <w:rFonts w:cstheme="minorHAnsi"/>
                                <w:noProof/>
                              </w:rPr>
                              <w:t>1000</w:t>
                            </w:r>
                            <w:r w:rsidRPr="002F2634">
                              <w:rPr>
                                <w:rFonts w:cstheme="minorHAnsi"/>
                                <w:noProof/>
                              </w:rPr>
                              <w:t xml:space="preserve"> * 1.06</w:t>
                            </w:r>
                          </w:p>
                          <w:p w14:paraId="16D55F08"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noProof/>
                              </w:rPr>
                              <w:t>33.9</w:t>
                            </w:r>
                            <w:r w:rsidRPr="002F2634">
                              <w:rPr>
                                <w:rFonts w:cstheme="minorHAnsi"/>
                              </w:rPr>
                              <w:t xml:space="preserve"> kWh</w:t>
                            </w:r>
                          </w:p>
                          <w:p w14:paraId="16D55F09" w14:textId="77777777" w:rsidR="00713628" w:rsidRDefault="00713628" w:rsidP="00FE1CCF">
                            <w:pPr>
                              <w:rPr>
                                <w:rFonts w:cstheme="minorHAnsi"/>
                              </w:rPr>
                            </w:pPr>
                            <w:r>
                              <w:rPr>
                                <w:rFonts w:cstheme="minorHAnsi"/>
                              </w:rPr>
                              <w:t>Second year savings:</w:t>
                            </w:r>
                          </w:p>
                          <w:p w14:paraId="16D55F0A" w14:textId="77777777" w:rsidR="00713628" w:rsidRDefault="00713628" w:rsidP="00FE1CCF">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t>=</w:t>
                            </w:r>
                            <w:r>
                              <w:rPr>
                                <w:rFonts w:cstheme="minorHAnsi"/>
                              </w:rPr>
                              <w:t xml:space="preserve"> 33.9</w:t>
                            </w:r>
                            <w:r w:rsidRPr="002F2634">
                              <w:rPr>
                                <w:rFonts w:cstheme="minorHAnsi"/>
                              </w:rPr>
                              <w:t xml:space="preserve"> * 0.6</w:t>
                            </w:r>
                            <w:r>
                              <w:rPr>
                                <w:rFonts w:cstheme="minorHAnsi"/>
                              </w:rPr>
                              <w:t>3</w:t>
                            </w:r>
                          </w:p>
                          <w:p w14:paraId="16D55F0B" w14:textId="77777777" w:rsidR="00713628" w:rsidRDefault="00713628" w:rsidP="00FE1CCF">
                            <w:pPr>
                              <w:spacing w:after="0"/>
                              <w:ind w:left="2160"/>
                              <w:jc w:val="left"/>
                              <w:rPr>
                                <w:rFonts w:cstheme="minorHAnsi"/>
                              </w:rPr>
                            </w:pPr>
                          </w:p>
                          <w:p w14:paraId="16D55F0C" w14:textId="77777777" w:rsidR="00713628" w:rsidRDefault="00713628" w:rsidP="00FE1CCF">
                            <w:pPr>
                              <w:spacing w:after="0"/>
                              <w:ind w:left="2160"/>
                              <w:jc w:val="left"/>
                              <w:rPr>
                                <w:rFonts w:cstheme="minorHAnsi"/>
                              </w:rPr>
                            </w:pPr>
                            <w:r w:rsidRPr="002F2634">
                              <w:rPr>
                                <w:rFonts w:cstheme="minorHAnsi"/>
                              </w:rPr>
                              <w:t xml:space="preserve">= </w:t>
                            </w:r>
                            <w:r>
                              <w:rPr>
                                <w:rFonts w:cstheme="minorHAnsi"/>
                              </w:rPr>
                              <w:t xml:space="preserve">21.4 </w:t>
                            </w:r>
                            <w:r w:rsidRPr="002F2634">
                              <w:rPr>
                                <w:rFonts w:cstheme="minorHAnsi"/>
                              </w:rPr>
                              <w:t>kWh</w:t>
                            </w:r>
                          </w:p>
                          <w:p w14:paraId="16D55F0D" w14:textId="77777777" w:rsidR="00713628" w:rsidRDefault="00713628" w:rsidP="00FE1CCF">
                            <w:pPr>
                              <w:ind w:firstLine="720"/>
                              <w:rPr>
                                <w:rFonts w:cstheme="minorHAnsi"/>
                                <w:noProof/>
                              </w:rPr>
                            </w:pPr>
                          </w:p>
                          <w:p w14:paraId="16D55F0E" w14:textId="77777777" w:rsidR="00713628" w:rsidRDefault="00713628" w:rsidP="00FE1CCF">
                            <w:pPr>
                              <w:ind w:firstLine="720"/>
                              <w:rPr>
                                <w:rFonts w:cstheme="minorHAnsi"/>
                                <w:noProof/>
                              </w:rPr>
                            </w:pPr>
                            <w:r>
                              <w:rPr>
                                <w:rFonts w:cstheme="minorHAnsi"/>
                                <w:noProof/>
                              </w:rPr>
                              <w:t>Plus second year installs:</w:t>
                            </w:r>
                          </w:p>
                          <w:p w14:paraId="16D55F0F" w14:textId="77777777" w:rsidR="00713628" w:rsidRPr="002F2634" w:rsidRDefault="00713628" w:rsidP="00FE1CCF">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154</w:t>
                            </w:r>
                            <w:r w:rsidRPr="002F2634">
                              <w:rPr>
                                <w:rFonts w:cstheme="minorHAnsi"/>
                                <w:noProof/>
                              </w:rPr>
                              <w:t xml:space="preserve"> * </w:t>
                            </w:r>
                            <w:r>
                              <w:rPr>
                                <w:rFonts w:cstheme="minorHAnsi"/>
                                <w:noProof/>
                              </w:rPr>
                              <w:t>1000</w:t>
                            </w:r>
                            <w:r w:rsidRPr="002F2634">
                              <w:rPr>
                                <w:rFonts w:cstheme="minorHAnsi"/>
                                <w:noProof/>
                              </w:rPr>
                              <w:t xml:space="preserve"> * 1.06</w:t>
                            </w:r>
                          </w:p>
                          <w:p w14:paraId="16D55F10"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noProof/>
                              </w:rPr>
                              <w:t>4.7</w:t>
                            </w:r>
                            <w:r w:rsidRPr="002F2634">
                              <w:rPr>
                                <w:rFonts w:cstheme="minorHAnsi"/>
                              </w:rPr>
                              <w:t xml:space="preserve"> kWh</w:t>
                            </w:r>
                          </w:p>
                          <w:p w14:paraId="16D55F11" w14:textId="77777777" w:rsidR="00713628" w:rsidRDefault="00713628" w:rsidP="00FE1CCF">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 xml:space="preserve">21.4 + 4.7 </w:t>
                            </w:r>
                            <w:r>
                              <w:rPr>
                                <w:rFonts w:cstheme="minorHAnsi"/>
                              </w:rPr>
                              <w:tab/>
                            </w:r>
                            <w:r>
                              <w:rPr>
                                <w:rFonts w:cstheme="minorHAnsi"/>
                              </w:rPr>
                              <w:tab/>
                              <w:t>= 26.1 kWh</w:t>
                            </w:r>
                          </w:p>
                          <w:p w14:paraId="16D55F12" w14:textId="77777777" w:rsidR="00713628" w:rsidRDefault="00713628" w:rsidP="00FE1CCF">
                            <w:pPr>
                              <w:rPr>
                                <w:rFonts w:cstheme="minorHAnsi"/>
                              </w:rPr>
                            </w:pPr>
                            <w:r>
                              <w:rPr>
                                <w:rFonts w:cstheme="minorHAnsi"/>
                              </w:rPr>
                              <w:t>Third year savings:</w:t>
                            </w:r>
                          </w:p>
                          <w:p w14:paraId="16D55F13" w14:textId="77777777" w:rsidR="00713628" w:rsidRDefault="00713628" w:rsidP="00FE1CCF">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t>=</w:t>
                            </w:r>
                            <w:r>
                              <w:rPr>
                                <w:rFonts w:cstheme="minorHAnsi"/>
                              </w:rPr>
                              <w:t xml:space="preserve"> 21.4 kWh</w:t>
                            </w:r>
                          </w:p>
                          <w:p w14:paraId="16D55F14" w14:textId="77777777" w:rsidR="00713628" w:rsidRDefault="00713628" w:rsidP="00FE1CCF">
                            <w:pPr>
                              <w:spacing w:after="0"/>
                              <w:ind w:firstLine="720"/>
                              <w:rPr>
                                <w:rFonts w:cstheme="minorHAnsi"/>
                                <w:noProof/>
                              </w:rPr>
                            </w:pPr>
                          </w:p>
                          <w:p w14:paraId="16D55F15" w14:textId="77777777" w:rsidR="00713628" w:rsidRDefault="00713628" w:rsidP="00FE1CCF">
                            <w:pPr>
                              <w:spacing w:after="0"/>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w:t>
                            </w:r>
                            <w:r>
                              <w:rPr>
                                <w:rFonts w:cstheme="minorHAnsi"/>
                              </w:rPr>
                              <w:t xml:space="preserve"> 4.7 kWh</w:t>
                            </w:r>
                          </w:p>
                          <w:p w14:paraId="16D55F16" w14:textId="77777777" w:rsidR="00713628" w:rsidRDefault="00713628" w:rsidP="00FE1CCF">
                            <w:pPr>
                              <w:spacing w:after="0"/>
                              <w:ind w:firstLine="720"/>
                              <w:rPr>
                                <w:rFonts w:cstheme="minorHAnsi"/>
                                <w:noProof/>
                              </w:rPr>
                            </w:pPr>
                          </w:p>
                          <w:p w14:paraId="16D55F17" w14:textId="77777777" w:rsidR="00713628" w:rsidRPr="002F2634" w:rsidRDefault="00713628" w:rsidP="00FE1CCF">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131</w:t>
                            </w:r>
                            <w:r w:rsidRPr="002F2634">
                              <w:rPr>
                                <w:rFonts w:cstheme="minorHAnsi"/>
                                <w:noProof/>
                              </w:rPr>
                              <w:t xml:space="preserve"> * </w:t>
                            </w:r>
                            <w:r>
                              <w:rPr>
                                <w:rFonts w:cstheme="minorHAnsi"/>
                                <w:noProof/>
                              </w:rPr>
                              <w:t>1000</w:t>
                            </w:r>
                            <w:r w:rsidRPr="002F2634">
                              <w:rPr>
                                <w:rFonts w:cstheme="minorHAnsi"/>
                                <w:noProof/>
                              </w:rPr>
                              <w:t xml:space="preserve"> * 1.06</w:t>
                            </w:r>
                          </w:p>
                          <w:p w14:paraId="16D55F18"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noProof/>
                              </w:rPr>
                              <w:t>4.0</w:t>
                            </w:r>
                            <w:r w:rsidRPr="002F2634">
                              <w:rPr>
                                <w:rFonts w:cstheme="minorHAnsi"/>
                              </w:rPr>
                              <w:t xml:space="preserve"> kWh</w:t>
                            </w:r>
                          </w:p>
                          <w:p w14:paraId="16D55F19" w14:textId="77777777" w:rsidR="00713628" w:rsidRPr="002F2634" w:rsidRDefault="00713628" w:rsidP="00FE1CCF">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21.4 + 4.7 + 4.0</w:t>
                            </w:r>
                            <w:r>
                              <w:rPr>
                                <w:rFonts w:cstheme="minorHAnsi"/>
                              </w:rPr>
                              <w:tab/>
                            </w:r>
                            <w:r>
                              <w:rPr>
                                <w:rFonts w:cstheme="minorHAnsi"/>
                              </w:rPr>
                              <w:tab/>
                              <w:t>= 30.1 kWh</w:t>
                            </w:r>
                          </w:p>
                          <w:p w14:paraId="16D55F1A" w14:textId="77777777" w:rsidR="00713628" w:rsidRPr="002F2634" w:rsidRDefault="00713628" w:rsidP="00FE1CCF">
                            <w:pPr>
                              <w:rPr>
                                <w:rFonts w:cstheme="minorHAnsi"/>
                              </w:rPr>
                            </w:pPr>
                            <w:r>
                              <w:rPr>
                                <w:rFonts w:cstheme="minorHAnsi"/>
                              </w:rPr>
                              <w:t xml:space="preserve">Note the measure life for each year’s install would begin on the year the lamp is installed (noting the backstop provision of 2020). </w:t>
                            </w:r>
                          </w:p>
                          <w:p w14:paraId="16D55F1B" w14:textId="77777777" w:rsidR="00713628" w:rsidRPr="002F2634" w:rsidRDefault="00713628" w:rsidP="00FE1CCF">
                            <w:pPr>
                              <w:rPr>
                                <w:rFonts w:cstheme="minorHAnsi"/>
                              </w:rPr>
                            </w:pPr>
                          </w:p>
                        </w:txbxContent>
                      </wps:txbx>
                      <wps:bodyPr rot="0" vert="horz" wrap="square" lIns="91440" tIns="45720" rIns="91440" bIns="45720" anchor="t" anchorCtr="0">
                        <a:noAutofit/>
                      </wps:bodyPr>
                    </wps:wsp>
                  </a:graphicData>
                </a:graphic>
              </wp:inline>
            </w:drawing>
          </mc:Choice>
          <mc:Fallback>
            <w:pict>
              <v:shape id="_x0000_s1137" type="#_x0000_t202" style="width:468pt;height:4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">
                <v:textbox>
                  <w:txbxContent>
                    <w:p w14:paraId="16D55F04" w14:textId="77777777" w:rsidR="00713628" w:rsidRPr="002F2634" w:rsidRDefault="00713628" w:rsidP="00FE1CCF">
                      <w:pPr>
                        <w:rPr>
                          <w:rFonts w:cstheme="minorHAnsi"/>
                        </w:rPr>
                      </w:pPr>
                      <w:r>
                        <w:rPr>
                          <w:rFonts w:cstheme="minorHAnsi"/>
                        </w:rPr>
                        <w:t>Example showing both deferred bulb installs and mid life adjustment.</w:t>
                      </w:r>
                    </w:p>
                    <w:p w14:paraId="16D55F05" w14:textId="77777777" w:rsidR="00713628" w:rsidRDefault="00713628" w:rsidP="00FE1CCF">
                      <w:pPr>
                        <w:rPr>
                          <w:rFonts w:cstheme="minorHAnsi"/>
                        </w:rPr>
                      </w:pPr>
                      <w:r>
                        <w:rPr>
                          <w:rFonts w:cstheme="minorHAnsi"/>
                        </w:rPr>
                        <w:t xml:space="preserve">A 14W standard CFL </w:t>
                      </w:r>
                      <w:r w:rsidRPr="002F2634">
                        <w:rPr>
                          <w:rFonts w:cstheme="minorHAnsi"/>
                        </w:rPr>
                        <w:t xml:space="preserve">is </w:t>
                      </w:r>
                      <w:r w:rsidRPr="00051EDA">
                        <w:rPr>
                          <w:rFonts w:cstheme="minorHAnsi"/>
                          <w:i/>
                        </w:rPr>
                        <w:t>purchased</w:t>
                      </w:r>
                      <w:r w:rsidRPr="002F2634">
                        <w:rPr>
                          <w:rFonts w:cstheme="minorHAnsi"/>
                        </w:rPr>
                        <w:t xml:space="preserve"> </w:t>
                      </w:r>
                      <w:r>
                        <w:rPr>
                          <w:rFonts w:cstheme="minorHAnsi"/>
                        </w:rPr>
                        <w:t>dur</w:t>
                      </w:r>
                      <w:r w:rsidRPr="002F2634">
                        <w:rPr>
                          <w:rFonts w:cstheme="minorHAnsi"/>
                        </w:rPr>
                        <w:t>in</w:t>
                      </w:r>
                      <w:r>
                        <w:rPr>
                          <w:rFonts w:cstheme="minorHAnsi"/>
                        </w:rPr>
                        <w:t>g the June</w:t>
                      </w:r>
                      <w:r w:rsidRPr="002F2634">
                        <w:rPr>
                          <w:rFonts w:cstheme="minorHAnsi"/>
                        </w:rPr>
                        <w:t xml:space="preserve"> 201</w:t>
                      </w:r>
                      <w:r>
                        <w:rPr>
                          <w:rFonts w:cstheme="minorHAnsi"/>
                        </w:rPr>
                        <w:t>3 – May 2014 program year</w:t>
                      </w:r>
                      <w:r w:rsidRPr="002F2634">
                        <w:rPr>
                          <w:rFonts w:cstheme="minorHAnsi"/>
                        </w:rPr>
                        <w:t>:</w:t>
                      </w:r>
                    </w:p>
                    <w:p w14:paraId="16D55F06" w14:textId="77777777" w:rsidR="00713628" w:rsidRDefault="00713628" w:rsidP="00FE1CCF">
                      <w:pPr>
                        <w:rPr>
                          <w:rFonts w:cstheme="minorHAnsi"/>
                        </w:rPr>
                      </w:pPr>
                      <w:r>
                        <w:rPr>
                          <w:rFonts w:cstheme="minorHAnsi"/>
                        </w:rPr>
                        <w:t>First year savings:</w:t>
                      </w:r>
                    </w:p>
                    <w:p w14:paraId="16D55F07" w14:textId="77777777" w:rsidR="00713628" w:rsidRPr="002F2634" w:rsidRDefault="00713628" w:rsidP="00FE1CCF">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w:t>
                      </w:r>
                      <w:r>
                        <w:rPr>
                          <w:rFonts w:cstheme="minorHAnsi"/>
                          <w:noProof/>
                        </w:rPr>
                        <w:t xml:space="preserve"> 14</w:t>
                      </w:r>
                      <w:r w:rsidRPr="002F2634">
                        <w:rPr>
                          <w:rFonts w:cstheme="minorHAnsi"/>
                          <w:noProof/>
                        </w:rPr>
                        <w:t xml:space="preserve">) / 1000) * 0.695 * </w:t>
                      </w:r>
                      <w:r>
                        <w:rPr>
                          <w:rFonts w:cstheme="minorHAnsi"/>
                          <w:noProof/>
                        </w:rPr>
                        <w:t>1000</w:t>
                      </w:r>
                      <w:r w:rsidRPr="002F2634">
                        <w:rPr>
                          <w:rFonts w:cstheme="minorHAnsi"/>
                          <w:noProof/>
                        </w:rPr>
                        <w:t xml:space="preserve"> * 1.06</w:t>
                      </w:r>
                    </w:p>
                    <w:p w14:paraId="16D55F08"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noProof/>
                        </w:rPr>
                        <w:t>33.9</w:t>
                      </w:r>
                      <w:r w:rsidRPr="002F2634">
                        <w:rPr>
                          <w:rFonts w:cstheme="minorHAnsi"/>
                        </w:rPr>
                        <w:t xml:space="preserve"> kWh</w:t>
                      </w:r>
                    </w:p>
                    <w:p w14:paraId="16D55F09" w14:textId="77777777" w:rsidR="00713628" w:rsidRDefault="00713628" w:rsidP="00FE1CCF">
                      <w:pPr>
                        <w:rPr>
                          <w:rFonts w:cstheme="minorHAnsi"/>
                        </w:rPr>
                      </w:pPr>
                      <w:r>
                        <w:rPr>
                          <w:rFonts w:cstheme="minorHAnsi"/>
                        </w:rPr>
                        <w:t>Second year savings:</w:t>
                      </w:r>
                    </w:p>
                    <w:p w14:paraId="16D55F0A" w14:textId="77777777" w:rsidR="00713628" w:rsidRDefault="00713628" w:rsidP="00FE1CCF">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t>=</w:t>
                      </w:r>
                      <w:r>
                        <w:rPr>
                          <w:rFonts w:cstheme="minorHAnsi"/>
                        </w:rPr>
                        <w:t xml:space="preserve"> 33.9</w:t>
                      </w:r>
                      <w:r w:rsidRPr="002F2634">
                        <w:rPr>
                          <w:rFonts w:cstheme="minorHAnsi"/>
                        </w:rPr>
                        <w:t xml:space="preserve"> * 0.6</w:t>
                      </w:r>
                      <w:r>
                        <w:rPr>
                          <w:rFonts w:cstheme="minorHAnsi"/>
                        </w:rPr>
                        <w:t>3</w:t>
                      </w:r>
                    </w:p>
                    <w:p w14:paraId="16D55F0B" w14:textId="77777777" w:rsidR="00713628" w:rsidRDefault="00713628" w:rsidP="00FE1CCF">
                      <w:pPr>
                        <w:spacing w:after="0"/>
                        <w:ind w:left="2160"/>
                        <w:jc w:val="left"/>
                        <w:rPr>
                          <w:rFonts w:cstheme="minorHAnsi"/>
                        </w:rPr>
                      </w:pPr>
                    </w:p>
                    <w:p w14:paraId="16D55F0C" w14:textId="77777777" w:rsidR="00713628" w:rsidRDefault="00713628" w:rsidP="00FE1CCF">
                      <w:pPr>
                        <w:spacing w:after="0"/>
                        <w:ind w:left="2160"/>
                        <w:jc w:val="left"/>
                        <w:rPr>
                          <w:rFonts w:cstheme="minorHAnsi"/>
                        </w:rPr>
                      </w:pPr>
                      <w:r w:rsidRPr="002F2634">
                        <w:rPr>
                          <w:rFonts w:cstheme="minorHAnsi"/>
                        </w:rPr>
                        <w:t xml:space="preserve">= </w:t>
                      </w:r>
                      <w:r>
                        <w:rPr>
                          <w:rFonts w:cstheme="minorHAnsi"/>
                        </w:rPr>
                        <w:t xml:space="preserve">21.4 </w:t>
                      </w:r>
                      <w:r w:rsidRPr="002F2634">
                        <w:rPr>
                          <w:rFonts w:cstheme="minorHAnsi"/>
                        </w:rPr>
                        <w:t>kWh</w:t>
                      </w:r>
                    </w:p>
                    <w:p w14:paraId="16D55F0D" w14:textId="77777777" w:rsidR="00713628" w:rsidRDefault="00713628" w:rsidP="00FE1CCF">
                      <w:pPr>
                        <w:ind w:firstLine="720"/>
                        <w:rPr>
                          <w:rFonts w:cstheme="minorHAnsi"/>
                          <w:noProof/>
                        </w:rPr>
                      </w:pPr>
                    </w:p>
                    <w:p w14:paraId="16D55F0E" w14:textId="77777777" w:rsidR="00713628" w:rsidRDefault="00713628" w:rsidP="00FE1CCF">
                      <w:pPr>
                        <w:ind w:firstLine="720"/>
                        <w:rPr>
                          <w:rFonts w:cstheme="minorHAnsi"/>
                          <w:noProof/>
                        </w:rPr>
                      </w:pPr>
                      <w:r>
                        <w:rPr>
                          <w:rFonts w:cstheme="minorHAnsi"/>
                          <w:noProof/>
                        </w:rPr>
                        <w:t>Plus second year installs:</w:t>
                      </w:r>
                    </w:p>
                    <w:p w14:paraId="16D55F0F" w14:textId="77777777" w:rsidR="00713628" w:rsidRPr="002F2634" w:rsidRDefault="00713628" w:rsidP="00FE1CCF">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154</w:t>
                      </w:r>
                      <w:r w:rsidRPr="002F2634">
                        <w:rPr>
                          <w:rFonts w:cstheme="minorHAnsi"/>
                          <w:noProof/>
                        </w:rPr>
                        <w:t xml:space="preserve"> * </w:t>
                      </w:r>
                      <w:r>
                        <w:rPr>
                          <w:rFonts w:cstheme="minorHAnsi"/>
                          <w:noProof/>
                        </w:rPr>
                        <w:t>1000</w:t>
                      </w:r>
                      <w:r w:rsidRPr="002F2634">
                        <w:rPr>
                          <w:rFonts w:cstheme="minorHAnsi"/>
                          <w:noProof/>
                        </w:rPr>
                        <w:t xml:space="preserve"> * 1.06</w:t>
                      </w:r>
                    </w:p>
                    <w:p w14:paraId="16D55F10"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noProof/>
                        </w:rPr>
                        <w:t>4.7</w:t>
                      </w:r>
                      <w:r w:rsidRPr="002F2634">
                        <w:rPr>
                          <w:rFonts w:cstheme="minorHAnsi"/>
                        </w:rPr>
                        <w:t xml:space="preserve"> kWh</w:t>
                      </w:r>
                    </w:p>
                    <w:p w14:paraId="16D55F11" w14:textId="77777777" w:rsidR="00713628" w:rsidRDefault="00713628" w:rsidP="00FE1CCF">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 xml:space="preserve">21.4 + 4.7 </w:t>
                      </w:r>
                      <w:r>
                        <w:rPr>
                          <w:rFonts w:cstheme="minorHAnsi"/>
                        </w:rPr>
                        <w:tab/>
                      </w:r>
                      <w:r>
                        <w:rPr>
                          <w:rFonts w:cstheme="minorHAnsi"/>
                        </w:rPr>
                        <w:tab/>
                        <w:t>= 26.1 kWh</w:t>
                      </w:r>
                    </w:p>
                    <w:p w14:paraId="16D55F12" w14:textId="77777777" w:rsidR="00713628" w:rsidRDefault="00713628" w:rsidP="00FE1CCF">
                      <w:pPr>
                        <w:rPr>
                          <w:rFonts w:cstheme="minorHAnsi"/>
                        </w:rPr>
                      </w:pPr>
                      <w:r>
                        <w:rPr>
                          <w:rFonts w:cstheme="minorHAnsi"/>
                        </w:rPr>
                        <w:t>Third year savings:</w:t>
                      </w:r>
                    </w:p>
                    <w:p w14:paraId="16D55F13" w14:textId="77777777" w:rsidR="00713628" w:rsidRDefault="00713628" w:rsidP="00FE1CCF">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t>=</w:t>
                      </w:r>
                      <w:r>
                        <w:rPr>
                          <w:rFonts w:cstheme="minorHAnsi"/>
                        </w:rPr>
                        <w:t xml:space="preserve"> 21.4 kWh</w:t>
                      </w:r>
                    </w:p>
                    <w:p w14:paraId="16D55F14" w14:textId="77777777" w:rsidR="00713628" w:rsidRDefault="00713628" w:rsidP="00FE1CCF">
                      <w:pPr>
                        <w:spacing w:after="0"/>
                        <w:ind w:firstLine="720"/>
                        <w:rPr>
                          <w:rFonts w:cstheme="minorHAnsi"/>
                          <w:noProof/>
                        </w:rPr>
                      </w:pPr>
                    </w:p>
                    <w:p w14:paraId="16D55F15" w14:textId="77777777" w:rsidR="00713628" w:rsidRDefault="00713628" w:rsidP="00FE1CCF">
                      <w:pPr>
                        <w:spacing w:after="0"/>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w:t>
                      </w:r>
                      <w:r>
                        <w:rPr>
                          <w:rFonts w:cstheme="minorHAnsi"/>
                        </w:rPr>
                        <w:t xml:space="preserve"> 4.7 kWh</w:t>
                      </w:r>
                    </w:p>
                    <w:p w14:paraId="16D55F16" w14:textId="77777777" w:rsidR="00713628" w:rsidRDefault="00713628" w:rsidP="00FE1CCF">
                      <w:pPr>
                        <w:spacing w:after="0"/>
                        <w:ind w:firstLine="720"/>
                        <w:rPr>
                          <w:rFonts w:cstheme="minorHAnsi"/>
                          <w:noProof/>
                        </w:rPr>
                      </w:pPr>
                    </w:p>
                    <w:p w14:paraId="16D55F17" w14:textId="77777777" w:rsidR="00713628" w:rsidRPr="002F2634" w:rsidRDefault="00713628" w:rsidP="00FE1CCF">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131</w:t>
                      </w:r>
                      <w:r w:rsidRPr="002F2634">
                        <w:rPr>
                          <w:rFonts w:cstheme="minorHAnsi"/>
                          <w:noProof/>
                        </w:rPr>
                        <w:t xml:space="preserve"> * </w:t>
                      </w:r>
                      <w:r>
                        <w:rPr>
                          <w:rFonts w:cstheme="minorHAnsi"/>
                          <w:noProof/>
                        </w:rPr>
                        <w:t>1000</w:t>
                      </w:r>
                      <w:r w:rsidRPr="002F2634">
                        <w:rPr>
                          <w:rFonts w:cstheme="minorHAnsi"/>
                          <w:noProof/>
                        </w:rPr>
                        <w:t xml:space="preserve"> * 1.06</w:t>
                      </w:r>
                    </w:p>
                    <w:p w14:paraId="16D55F18" w14:textId="77777777" w:rsidR="00713628" w:rsidRPr="002F2634" w:rsidRDefault="00713628" w:rsidP="00FE1CCF">
                      <w:pPr>
                        <w:ind w:left="1440" w:firstLine="720"/>
                        <w:rPr>
                          <w:rFonts w:cstheme="minorHAnsi"/>
                        </w:rPr>
                      </w:pPr>
                      <w:r w:rsidRPr="002F2634">
                        <w:rPr>
                          <w:rFonts w:cstheme="minorHAnsi"/>
                        </w:rPr>
                        <w:t xml:space="preserve">= </w:t>
                      </w:r>
                      <w:r>
                        <w:rPr>
                          <w:rFonts w:cstheme="minorHAnsi"/>
                          <w:noProof/>
                        </w:rPr>
                        <w:t>4.0</w:t>
                      </w:r>
                      <w:r w:rsidRPr="002F2634">
                        <w:rPr>
                          <w:rFonts w:cstheme="minorHAnsi"/>
                        </w:rPr>
                        <w:t xml:space="preserve"> kWh</w:t>
                      </w:r>
                    </w:p>
                    <w:p w14:paraId="16D55F19" w14:textId="77777777" w:rsidR="00713628" w:rsidRPr="002F2634" w:rsidRDefault="00713628" w:rsidP="00FE1CCF">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21.4 + 4.7 + 4.0</w:t>
                      </w:r>
                      <w:r>
                        <w:rPr>
                          <w:rFonts w:cstheme="minorHAnsi"/>
                        </w:rPr>
                        <w:tab/>
                      </w:r>
                      <w:r>
                        <w:rPr>
                          <w:rFonts w:cstheme="minorHAnsi"/>
                        </w:rPr>
                        <w:tab/>
                        <w:t>= 30.1 kWh</w:t>
                      </w:r>
                    </w:p>
                    <w:p w14:paraId="16D55F1A" w14:textId="77777777" w:rsidR="00713628" w:rsidRPr="002F2634" w:rsidRDefault="00713628" w:rsidP="00FE1CCF">
                      <w:pPr>
                        <w:rPr>
                          <w:rFonts w:cstheme="minorHAnsi"/>
                        </w:rPr>
                      </w:pPr>
                      <w:r>
                        <w:rPr>
                          <w:rFonts w:cstheme="minorHAnsi"/>
                        </w:rPr>
                        <w:t xml:space="preserve">Note the measure life for each year’s install would begin on the year the lamp is installed (noting the backstop provision of 2020). </w:t>
                      </w:r>
                    </w:p>
                    <w:p w14:paraId="16D55F1B" w14:textId="77777777" w:rsidR="00713628" w:rsidRPr="002F2634" w:rsidRDefault="00713628" w:rsidP="00FE1CCF">
                      <w:pPr>
                        <w:rPr>
                          <w:rFonts w:cstheme="minorHAnsi"/>
                        </w:rPr>
                      </w:pPr>
                    </w:p>
                  </w:txbxContent>
                </v:textbox>
                <w10:anchorlock/>
              </v:shape>
            </w:pict>
          </mc:Fallback>
        </mc:AlternateContent>
      </w:r>
    </w:p>
    <w:p w14:paraId="16D53DCF" w14:textId="77777777" w:rsidR="00FE1CCF" w:rsidRDefault="00FE1CCF" w:rsidP="00884EA7"/>
    <w:p w14:paraId="16D53DD0" w14:textId="77777777" w:rsidR="00FE1CCF" w:rsidRDefault="00FE1CCF" w:rsidP="00884EA7"/>
    <w:p w14:paraId="16D53DD1" w14:textId="77777777" w:rsidR="00FE1CCF" w:rsidRDefault="00FE1CCF" w:rsidP="00884EA7"/>
    <w:p w14:paraId="16D53DD2" w14:textId="77777777" w:rsidR="00FE1CCF" w:rsidRDefault="00FE1CCF" w:rsidP="00884EA7"/>
    <w:p w14:paraId="16D53DD3" w14:textId="77777777" w:rsidR="00FE1CCF" w:rsidRDefault="00FE1CCF" w:rsidP="00884EA7"/>
    <w:p w14:paraId="16D53DD4" w14:textId="77777777" w:rsidR="00FE1CCF" w:rsidRPr="000B7BB6" w:rsidRDefault="00FE1CCF" w:rsidP="00090AC8">
      <w:pPr>
        <w:pStyle w:val="Heading6"/>
      </w:pPr>
      <w:r w:rsidRPr="000B7BB6">
        <w:t>Heating Penalty</w:t>
      </w:r>
    </w:p>
    <w:p w14:paraId="16D53DD5" w14:textId="77777777" w:rsidR="00FE1CCF" w:rsidRPr="00A05FC2" w:rsidRDefault="00FE1CCF" w:rsidP="00FE1CCF">
      <w:pPr>
        <w:rPr>
          <w:rFonts w:cstheme="minorHAnsi"/>
          <w:noProof/>
        </w:rPr>
      </w:pPr>
      <w:r w:rsidRPr="00A05FC2">
        <w:rPr>
          <w:rFonts w:cstheme="minorHAnsi"/>
          <w:noProof/>
        </w:rPr>
        <w:t xml:space="preserve">If electric heated home (if heating fuel is unknown assume gas, see </w:t>
      </w:r>
      <w:r>
        <w:rPr>
          <w:rFonts w:cstheme="minorHAnsi"/>
          <w:noProof/>
        </w:rPr>
        <w:t>Natural Gas</w:t>
      </w:r>
      <w:r w:rsidRPr="00A05FC2">
        <w:rPr>
          <w:rFonts w:cstheme="minorHAnsi"/>
          <w:noProof/>
        </w:rPr>
        <w:t xml:space="preserve"> section):</w:t>
      </w:r>
    </w:p>
    <w:p w14:paraId="16D53DD6" w14:textId="77777777" w:rsidR="00FE1CCF" w:rsidRPr="000B7BB6" w:rsidRDefault="00FE1CCF" w:rsidP="00FE1CCF">
      <w:pPr>
        <w:ind w:left="1440"/>
        <w:rPr>
          <w:rFonts w:cstheme="minorHAnsi"/>
          <w:noProof/>
        </w:rPr>
      </w:pPr>
      <w:r>
        <w:rPr>
          <w:rFonts w:cstheme="minorHAnsi"/>
          <w:noProof/>
        </w:rPr>
        <w:t>∆</w:t>
      </w:r>
      <w:r w:rsidRPr="00B41203">
        <w:rPr>
          <w:rFonts w:cstheme="minorHAnsi"/>
          <w:noProof/>
        </w:rPr>
        <w:t>kWh</w:t>
      </w:r>
      <w:r w:rsidRPr="000B7BB6">
        <w:rPr>
          <w:rStyle w:val="FootnoteReference"/>
          <w:rFonts w:eastAsiaTheme="majorEastAsia" w:cstheme="minorHAnsi"/>
          <w:noProof/>
        </w:rPr>
        <w:footnoteReference w:id="865"/>
      </w:r>
      <w:r w:rsidRPr="00B41203">
        <w:rPr>
          <w:rFonts w:cstheme="minorHAnsi"/>
          <w:noProof/>
        </w:rPr>
        <w:t xml:space="preserve">  = - (((WattsBase - WattsEE) / 1000) * ISR * Hours * HF) / ηHeat</w:t>
      </w:r>
      <w:r w:rsidRPr="00B41203">
        <w:rPr>
          <w:rFonts w:cstheme="minorHAnsi"/>
          <w:noProof/>
        </w:rPr>
        <w:tab/>
      </w:r>
    </w:p>
    <w:p w14:paraId="16D53DD7" w14:textId="77777777" w:rsidR="00FE1CCF" w:rsidRPr="000B7BB6" w:rsidRDefault="00FE1CCF" w:rsidP="00FE1CCF">
      <w:pPr>
        <w:ind w:left="1440" w:hanging="720"/>
        <w:rPr>
          <w:rFonts w:cstheme="minorHAnsi"/>
          <w:noProof/>
          <w:lang w:val="nl-NL"/>
        </w:rPr>
      </w:pPr>
      <w:r w:rsidRPr="000B7BB6">
        <w:rPr>
          <w:rFonts w:cstheme="minorHAnsi"/>
          <w:noProof/>
          <w:lang w:val="nl-NL"/>
        </w:rPr>
        <w:t>Where:</w:t>
      </w:r>
    </w:p>
    <w:p w14:paraId="16D53DD8" w14:textId="77777777" w:rsidR="00FE1CCF" w:rsidRPr="000B7BB6" w:rsidRDefault="00FE1CCF" w:rsidP="00FE1CCF">
      <w:pPr>
        <w:ind w:left="1440" w:hanging="720"/>
        <w:rPr>
          <w:rFonts w:cstheme="minorHAnsi"/>
          <w:noProof/>
          <w:lang w:val="nl-NL"/>
        </w:rPr>
      </w:pPr>
      <w:r w:rsidRPr="000B7BB6">
        <w:rPr>
          <w:rFonts w:cstheme="minorHAnsi"/>
          <w:noProof/>
          <w:lang w:val="nl-NL"/>
        </w:rPr>
        <w:tab/>
        <w:t>HF</w:t>
      </w:r>
      <w:r w:rsidRPr="000B7BB6">
        <w:rPr>
          <w:rFonts w:cstheme="minorHAnsi"/>
          <w:noProof/>
          <w:lang w:val="nl-NL"/>
        </w:rPr>
        <w:tab/>
      </w:r>
      <w:r w:rsidRPr="000B7BB6">
        <w:rPr>
          <w:rFonts w:cstheme="minorHAnsi"/>
          <w:noProof/>
          <w:lang w:val="nl-NL"/>
        </w:rPr>
        <w:tab/>
        <w:t>= Heating Factor or percentage of light savings that must be heated</w:t>
      </w:r>
    </w:p>
    <w:p w14:paraId="16D53DD9" w14:textId="77777777" w:rsidR="00FE1CCF" w:rsidRPr="000B7BB6" w:rsidRDefault="00FE1CCF" w:rsidP="00FE1CCF">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49%</w:t>
      </w:r>
      <w:r w:rsidRPr="000B7BB6">
        <w:rPr>
          <w:rStyle w:val="FootnoteReference"/>
          <w:rFonts w:eastAsiaTheme="majorEastAsia" w:cstheme="minorHAnsi"/>
          <w:noProof/>
          <w:lang w:val="nl-NL"/>
        </w:rPr>
        <w:footnoteReference w:id="866"/>
      </w:r>
      <w:r w:rsidRPr="00B41203">
        <w:rPr>
          <w:rFonts w:cstheme="minorHAnsi"/>
          <w:noProof/>
          <w:lang w:val="nl-NL"/>
        </w:rPr>
        <w:t xml:space="preserve"> for interior </w:t>
      </w:r>
      <w:r w:rsidRPr="000B7BB6">
        <w:rPr>
          <w:rFonts w:cstheme="minorHAnsi"/>
          <w:noProof/>
        </w:rPr>
        <w:t>or unknown</w:t>
      </w:r>
      <w:r w:rsidRPr="000B7BB6">
        <w:rPr>
          <w:rFonts w:cstheme="minorHAnsi"/>
          <w:noProof/>
          <w:lang w:val="nl-NL"/>
        </w:rPr>
        <w:t xml:space="preserve"> location</w:t>
      </w:r>
    </w:p>
    <w:p w14:paraId="16D53DDA" w14:textId="77777777" w:rsidR="00FE1CCF" w:rsidRDefault="00FE1CCF" w:rsidP="00FE1CCF">
      <w:pPr>
        <w:ind w:left="1440" w:hanging="720"/>
        <w:rPr>
          <w:rFonts w:cstheme="minorHAnsi"/>
          <w:noProof/>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0% for exterior </w:t>
      </w:r>
      <w:r w:rsidRPr="000B7BB6">
        <w:rPr>
          <w:rFonts w:cstheme="minorHAnsi"/>
          <w:noProof/>
        </w:rPr>
        <w:t xml:space="preserve">or unheated </w:t>
      </w:r>
      <w:r w:rsidRPr="000B7BB6">
        <w:rPr>
          <w:rFonts w:cstheme="minorHAnsi"/>
          <w:noProof/>
          <w:lang w:val="nl-NL"/>
        </w:rPr>
        <w:t>location</w:t>
      </w:r>
    </w:p>
    <w:p w14:paraId="16D53DDB" w14:textId="77777777" w:rsidR="00FE1CCF" w:rsidRPr="00A05FC2" w:rsidRDefault="00FE1CCF" w:rsidP="00FE1CCF">
      <w:pPr>
        <w:ind w:left="720" w:firstLine="720"/>
        <w:rPr>
          <w:rFonts w:cstheme="minorHAnsi"/>
          <w:noProof/>
        </w:rPr>
      </w:pPr>
      <w:r w:rsidRPr="00A05FC2">
        <w:rPr>
          <w:rFonts w:cstheme="minorHAnsi"/>
          <w:noProof/>
        </w:rPr>
        <w:t xml:space="preserve">ηHeat </w:t>
      </w:r>
      <w:r w:rsidRPr="00A05FC2">
        <w:rPr>
          <w:rFonts w:cstheme="minorHAnsi"/>
          <w:noProof/>
        </w:rPr>
        <w:tab/>
      </w:r>
      <w:r w:rsidRPr="00A05FC2">
        <w:rPr>
          <w:rFonts w:cstheme="minorHAnsi"/>
          <w:noProof/>
        </w:rPr>
        <w:tab/>
        <w:t xml:space="preserve">= Efficiency in COP of Heating equipment </w:t>
      </w:r>
    </w:p>
    <w:p w14:paraId="16D53DDC" w14:textId="77777777" w:rsidR="00FE1CCF" w:rsidRPr="00A05FC2" w:rsidRDefault="00FE1CCF" w:rsidP="00FE1CCF">
      <w:pPr>
        <w:ind w:left="2160" w:firstLine="720"/>
        <w:rPr>
          <w:rFonts w:cstheme="minorHAnsi"/>
        </w:rPr>
      </w:pPr>
      <w:r w:rsidRPr="00A05FC2">
        <w:rPr>
          <w:rFonts w:cstheme="minorHAnsi"/>
          <w:noProof/>
        </w:rPr>
        <w:t>= actual.</w:t>
      </w:r>
      <w:r w:rsidRPr="00A05FC2">
        <w:rPr>
          <w:rFonts w:cstheme="minorHAnsi"/>
        </w:rPr>
        <w:t xml:space="preserve"> If not available use</w:t>
      </w:r>
      <w:r w:rsidRPr="000B7BB6">
        <w:rPr>
          <w:rStyle w:val="FootnoteReference"/>
          <w:rFonts w:eastAsiaTheme="majorEastAsia" w:cstheme="minorHAnsi"/>
        </w:rPr>
        <w:footnoteReference w:id="867"/>
      </w:r>
      <w:r w:rsidRPr="00A05FC2">
        <w:rPr>
          <w:rFonts w:cstheme="minorHAnsi"/>
        </w:rPr>
        <w:t>:</w:t>
      </w:r>
    </w:p>
    <w:tbl>
      <w:tblPr>
        <w:tblStyle w:val="TableGrid"/>
        <w:tblW w:w="0" w:type="auto"/>
        <w:tblInd w:w="2448" w:type="dxa"/>
        <w:tblLayout w:type="fixed"/>
        <w:tblLook w:val="04A0" w:firstRow="1" w:lastRow="0" w:firstColumn="1" w:lastColumn="0" w:noHBand="0" w:noVBand="1"/>
      </w:tblPr>
      <w:tblGrid>
        <w:gridCol w:w="1350"/>
        <w:gridCol w:w="1732"/>
        <w:gridCol w:w="1379"/>
        <w:gridCol w:w="1479"/>
      </w:tblGrid>
      <w:tr w:rsidR="00FE1CCF" w:rsidRPr="0045222F" w14:paraId="16D53DE2" w14:textId="77777777" w:rsidTr="00FE1CCF">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DDD" w14:textId="77777777" w:rsidR="00FE1CCF" w:rsidRPr="0045222F" w:rsidRDefault="00FE1CCF" w:rsidP="00FE1CCF">
            <w:pPr>
              <w:spacing w:after="0"/>
              <w:jc w:val="center"/>
              <w:rPr>
                <w:rFonts w:asciiTheme="minorHAnsi" w:hAnsiTheme="minorHAnsi" w:cstheme="minorHAnsi"/>
                <w:b/>
                <w:color w:val="FFFFFF" w:themeColor="background1"/>
              </w:rPr>
            </w:pPr>
            <w:r w:rsidRPr="0045222F">
              <w:rPr>
                <w:rFonts w:asciiTheme="minorHAnsi" w:hAnsiTheme="minorHAnsi"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DDE" w14:textId="77777777" w:rsidR="00FE1CCF" w:rsidRPr="0045222F" w:rsidRDefault="00FE1CCF" w:rsidP="00FE1CCF">
            <w:pPr>
              <w:spacing w:after="0"/>
              <w:jc w:val="center"/>
              <w:rPr>
                <w:rFonts w:asciiTheme="minorHAnsi" w:hAnsiTheme="minorHAnsi" w:cstheme="minorHAnsi"/>
                <w:b/>
                <w:color w:val="FFFFFF" w:themeColor="background1"/>
              </w:rPr>
            </w:pPr>
            <w:r w:rsidRPr="0045222F">
              <w:rPr>
                <w:rFonts w:asciiTheme="minorHAnsi" w:hAnsiTheme="minorHAnsi"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DDF" w14:textId="77777777" w:rsidR="00FE1CCF" w:rsidRPr="0045222F" w:rsidRDefault="00FE1CCF" w:rsidP="00FE1CCF">
            <w:pPr>
              <w:spacing w:after="0"/>
              <w:jc w:val="center"/>
              <w:rPr>
                <w:rFonts w:asciiTheme="minorHAnsi" w:hAnsiTheme="minorHAnsi" w:cstheme="minorHAnsi"/>
                <w:b/>
                <w:color w:val="FFFFFF" w:themeColor="background1"/>
              </w:rPr>
            </w:pPr>
            <w:r w:rsidRPr="0045222F">
              <w:rPr>
                <w:rFonts w:asciiTheme="minorHAnsi" w:hAnsiTheme="minorHAnsi" w:cstheme="minorHAnsi"/>
                <w:b/>
                <w:color w:val="FFFFFF" w:themeColor="background1"/>
              </w:rPr>
              <w:t>HSPF Estimate</w:t>
            </w:r>
          </w:p>
        </w:tc>
        <w:tc>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DE0" w14:textId="77777777" w:rsidR="00FE1CCF" w:rsidRPr="0045222F" w:rsidRDefault="00FE1CCF" w:rsidP="00FE1CCF">
            <w:pPr>
              <w:spacing w:after="0"/>
              <w:jc w:val="center"/>
              <w:rPr>
                <w:rFonts w:asciiTheme="minorHAnsi" w:hAnsiTheme="minorHAnsi" w:cstheme="minorHAnsi"/>
                <w:b/>
                <w:color w:val="FFFFFF" w:themeColor="background1"/>
              </w:rPr>
            </w:pPr>
            <w:r w:rsidRPr="0045222F">
              <w:rPr>
                <w:rFonts w:asciiTheme="minorHAnsi" w:hAnsiTheme="minorHAnsi" w:cstheme="minorHAnsi"/>
                <w:b/>
                <w:color w:val="FFFFFF" w:themeColor="background1"/>
              </w:rPr>
              <w:t>ηHeat</w:t>
            </w:r>
          </w:p>
          <w:p w14:paraId="16D53DE1" w14:textId="77777777" w:rsidR="00FE1CCF" w:rsidRPr="0045222F" w:rsidRDefault="00FE1CCF" w:rsidP="00FE1CCF">
            <w:pPr>
              <w:spacing w:after="0"/>
              <w:jc w:val="center"/>
              <w:rPr>
                <w:rFonts w:asciiTheme="minorHAnsi" w:hAnsiTheme="minorHAnsi" w:cstheme="minorHAnsi"/>
                <w:b/>
                <w:color w:val="FFFFFF" w:themeColor="background1"/>
              </w:rPr>
            </w:pPr>
            <w:r w:rsidRPr="0045222F">
              <w:rPr>
                <w:rFonts w:asciiTheme="minorHAnsi" w:hAnsiTheme="minorHAnsi" w:cstheme="minorHAnsi"/>
                <w:b/>
                <w:color w:val="FFFFFF" w:themeColor="background1"/>
              </w:rPr>
              <w:t>(COP Estimate)</w:t>
            </w:r>
          </w:p>
        </w:tc>
      </w:tr>
      <w:tr w:rsidR="00FE1CCF" w:rsidRPr="0045222F" w14:paraId="16D53DE7" w14:textId="77777777" w:rsidTr="00FE1CCF">
        <w:trPr>
          <w:trHeight w:val="323"/>
        </w:trPr>
        <w:tc>
          <w:tcPr>
            <w:tcW w:w="1350" w:type="dxa"/>
            <w:vMerge w:val="restart"/>
            <w:tcBorders>
              <w:top w:val="single" w:sz="4" w:space="0" w:color="auto"/>
              <w:left w:val="single" w:sz="4" w:space="0" w:color="auto"/>
              <w:bottom w:val="single" w:sz="4" w:space="0" w:color="auto"/>
              <w:right w:val="single" w:sz="4" w:space="0" w:color="auto"/>
            </w:tcBorders>
            <w:vAlign w:val="center"/>
            <w:hideMark/>
          </w:tcPr>
          <w:p w14:paraId="16D53DE3" w14:textId="77777777" w:rsidR="00FE1CCF" w:rsidRPr="0045222F" w:rsidRDefault="00FE1CCF" w:rsidP="00240B98">
            <w:pPr>
              <w:pStyle w:val="TableText"/>
            </w:pPr>
            <w:r w:rsidRPr="0045222F">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16D53DE4" w14:textId="77777777" w:rsidR="00FE1CCF" w:rsidRPr="0045222F" w:rsidRDefault="00FE1CCF" w:rsidP="00240B98">
            <w:pPr>
              <w:pStyle w:val="TableText"/>
            </w:pPr>
            <w:r w:rsidRPr="0045222F">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6D53DE5" w14:textId="77777777" w:rsidR="00FE1CCF" w:rsidRPr="0045222F" w:rsidRDefault="00FE1CCF" w:rsidP="00240B98">
            <w:pPr>
              <w:pStyle w:val="TableText"/>
            </w:pPr>
            <w:r w:rsidRPr="0045222F">
              <w:t>6.8</w:t>
            </w:r>
          </w:p>
        </w:tc>
        <w:tc>
          <w:tcPr>
            <w:tcW w:w="1479" w:type="dxa"/>
            <w:tcBorders>
              <w:top w:val="single" w:sz="4" w:space="0" w:color="auto"/>
              <w:left w:val="single" w:sz="4" w:space="0" w:color="auto"/>
              <w:bottom w:val="single" w:sz="4" w:space="0" w:color="auto"/>
              <w:right w:val="single" w:sz="4" w:space="0" w:color="auto"/>
            </w:tcBorders>
            <w:vAlign w:val="center"/>
            <w:hideMark/>
          </w:tcPr>
          <w:p w14:paraId="16D53DE6" w14:textId="77777777" w:rsidR="00FE1CCF" w:rsidRPr="0045222F" w:rsidRDefault="00FE1CCF" w:rsidP="00240B98">
            <w:pPr>
              <w:pStyle w:val="TableText"/>
            </w:pPr>
            <w:r w:rsidRPr="0045222F">
              <w:t>2.00</w:t>
            </w:r>
          </w:p>
        </w:tc>
      </w:tr>
      <w:tr w:rsidR="00FE1CCF" w:rsidRPr="0045222F" w14:paraId="16D53DEC" w14:textId="77777777" w:rsidTr="00FE1CCF">
        <w:tc>
          <w:tcPr>
            <w:tcW w:w="1350" w:type="dxa"/>
            <w:vMerge/>
            <w:tcBorders>
              <w:top w:val="single" w:sz="4" w:space="0" w:color="auto"/>
              <w:left w:val="single" w:sz="4" w:space="0" w:color="auto"/>
              <w:bottom w:val="single" w:sz="4" w:space="0" w:color="auto"/>
              <w:right w:val="single" w:sz="4" w:space="0" w:color="auto"/>
            </w:tcBorders>
            <w:vAlign w:val="center"/>
            <w:hideMark/>
          </w:tcPr>
          <w:p w14:paraId="16D53DE8" w14:textId="77777777" w:rsidR="00FE1CCF" w:rsidRPr="0045222F" w:rsidRDefault="00FE1CCF" w:rsidP="00240B98">
            <w:pPr>
              <w:pStyle w:val="TableText"/>
            </w:pPr>
          </w:p>
        </w:tc>
        <w:tc>
          <w:tcPr>
            <w:tcW w:w="1732" w:type="dxa"/>
            <w:tcBorders>
              <w:top w:val="single" w:sz="4" w:space="0" w:color="auto"/>
              <w:left w:val="single" w:sz="4" w:space="0" w:color="auto"/>
              <w:bottom w:val="single" w:sz="4" w:space="0" w:color="auto"/>
              <w:right w:val="single" w:sz="4" w:space="0" w:color="auto"/>
            </w:tcBorders>
            <w:vAlign w:val="center"/>
            <w:hideMark/>
          </w:tcPr>
          <w:p w14:paraId="16D53DE9" w14:textId="77777777" w:rsidR="00FE1CCF" w:rsidRPr="0045222F" w:rsidRDefault="00FE1CCF" w:rsidP="00240B98">
            <w:pPr>
              <w:pStyle w:val="TableText"/>
            </w:pPr>
            <w:r w:rsidRPr="0045222F">
              <w:t>After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6D53DEA" w14:textId="77777777" w:rsidR="00FE1CCF" w:rsidRPr="0045222F" w:rsidRDefault="00FE1CCF" w:rsidP="00240B98">
            <w:pPr>
              <w:pStyle w:val="TableText"/>
            </w:pPr>
            <w:r w:rsidRPr="0045222F">
              <w:t>7.7</w:t>
            </w:r>
          </w:p>
        </w:tc>
        <w:tc>
          <w:tcPr>
            <w:tcW w:w="1479" w:type="dxa"/>
            <w:tcBorders>
              <w:top w:val="single" w:sz="4" w:space="0" w:color="auto"/>
              <w:left w:val="single" w:sz="4" w:space="0" w:color="auto"/>
              <w:bottom w:val="single" w:sz="4" w:space="0" w:color="auto"/>
              <w:right w:val="single" w:sz="4" w:space="0" w:color="auto"/>
            </w:tcBorders>
            <w:vAlign w:val="center"/>
            <w:hideMark/>
          </w:tcPr>
          <w:p w14:paraId="16D53DEB" w14:textId="77777777" w:rsidR="00FE1CCF" w:rsidRPr="0045222F" w:rsidRDefault="00FE1CCF" w:rsidP="00240B98">
            <w:pPr>
              <w:pStyle w:val="TableText"/>
            </w:pPr>
            <w:r w:rsidRPr="0045222F">
              <w:t>2.26</w:t>
            </w:r>
          </w:p>
        </w:tc>
      </w:tr>
      <w:tr w:rsidR="00FE1CCF" w:rsidRPr="0045222F" w14:paraId="16D53DF1" w14:textId="77777777" w:rsidTr="00FE1CCF">
        <w:tc>
          <w:tcPr>
            <w:tcW w:w="1350" w:type="dxa"/>
            <w:tcBorders>
              <w:top w:val="single" w:sz="4" w:space="0" w:color="auto"/>
              <w:left w:val="single" w:sz="4" w:space="0" w:color="auto"/>
              <w:bottom w:val="single" w:sz="4" w:space="0" w:color="auto"/>
              <w:right w:val="single" w:sz="4" w:space="0" w:color="auto"/>
            </w:tcBorders>
            <w:vAlign w:val="center"/>
            <w:hideMark/>
          </w:tcPr>
          <w:p w14:paraId="16D53DED" w14:textId="77777777" w:rsidR="00FE1CCF" w:rsidRPr="0045222F" w:rsidRDefault="00FE1CCF" w:rsidP="00240B98">
            <w:pPr>
              <w:pStyle w:val="TableText"/>
            </w:pPr>
            <w:r w:rsidRPr="0045222F">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16D53DEE" w14:textId="77777777" w:rsidR="00FE1CCF" w:rsidRPr="0045222F" w:rsidRDefault="00FE1CCF" w:rsidP="00240B98">
            <w:pPr>
              <w:pStyle w:val="TableText"/>
            </w:pPr>
            <w:r w:rsidRPr="0045222F">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6D53DEF" w14:textId="77777777" w:rsidR="00FE1CCF" w:rsidRPr="0045222F" w:rsidRDefault="00FE1CCF" w:rsidP="00240B98">
            <w:pPr>
              <w:pStyle w:val="TableText"/>
            </w:pPr>
            <w:r w:rsidRPr="0045222F">
              <w:t>N/A</w:t>
            </w:r>
          </w:p>
        </w:tc>
        <w:tc>
          <w:tcPr>
            <w:tcW w:w="1479" w:type="dxa"/>
            <w:tcBorders>
              <w:top w:val="single" w:sz="4" w:space="0" w:color="auto"/>
              <w:left w:val="single" w:sz="4" w:space="0" w:color="auto"/>
              <w:bottom w:val="single" w:sz="4" w:space="0" w:color="auto"/>
              <w:right w:val="single" w:sz="4" w:space="0" w:color="auto"/>
            </w:tcBorders>
            <w:vAlign w:val="center"/>
            <w:hideMark/>
          </w:tcPr>
          <w:p w14:paraId="16D53DF0" w14:textId="77777777" w:rsidR="00FE1CCF" w:rsidRPr="0045222F" w:rsidRDefault="00FE1CCF" w:rsidP="00240B98">
            <w:pPr>
              <w:pStyle w:val="TableText"/>
            </w:pPr>
            <w:r w:rsidRPr="0045222F">
              <w:t>1.00</w:t>
            </w:r>
          </w:p>
        </w:tc>
      </w:tr>
    </w:tbl>
    <w:p w14:paraId="16D53DF2" w14:textId="77777777" w:rsidR="00FE1CCF" w:rsidRDefault="00FE1CCF" w:rsidP="00FE1CCF">
      <w:pPr>
        <w:ind w:left="1440" w:hanging="720"/>
        <w:rPr>
          <w:rFonts w:cstheme="minorHAnsi"/>
          <w:b/>
          <w:szCs w:val="20"/>
        </w:rPr>
      </w:pPr>
    </w:p>
    <w:p w14:paraId="16D53DF3" w14:textId="77777777" w:rsidR="00FE1CCF" w:rsidRPr="000B7BB6" w:rsidRDefault="00FE1CCF" w:rsidP="00FE1CCF">
      <w:pPr>
        <w:ind w:left="1440" w:hanging="1440"/>
        <w:rPr>
          <w:rFonts w:cstheme="minorHAnsi"/>
          <w:b/>
          <w:szCs w:val="20"/>
        </w:rPr>
      </w:pPr>
      <w:r w:rsidRPr="00B41203">
        <w:rPr>
          <w:rFonts w:cstheme="minorHAnsi"/>
          <w:noProof/>
        </w:rPr>
        <mc:AlternateContent>
          <mc:Choice Requires="wps">
            <w:drawing>
              <wp:inline distT="0" distB="0" distL="0" distR="0" wp14:anchorId="16D54DD9" wp14:editId="16D54DDA">
                <wp:extent cx="5841402" cy="1419225"/>
                <wp:effectExtent l="0" t="0" r="26035" b="28575"/>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402" cy="1419225"/>
                        </a:xfrm>
                        <a:prstGeom prst="rect">
                          <a:avLst/>
                        </a:prstGeom>
                        <a:solidFill>
                          <a:srgbClr val="FFFFFF"/>
                        </a:solidFill>
                        <a:ln w="9525">
                          <a:solidFill>
                            <a:srgbClr val="000000"/>
                          </a:solidFill>
                          <a:miter lim="800000"/>
                          <a:headEnd/>
                          <a:tailEnd/>
                        </a:ln>
                      </wps:spPr>
                      <wps:txbx>
                        <w:txbxContent>
                          <w:p w14:paraId="16D55F1C" w14:textId="77777777" w:rsidR="00713628" w:rsidRPr="002F2634" w:rsidRDefault="00713628" w:rsidP="00FE1CCF">
                            <w:pPr>
                              <w:rPr>
                                <w:rFonts w:cstheme="minorHAnsi"/>
                              </w:rPr>
                            </w:pPr>
                            <w:r w:rsidRPr="002F2634">
                              <w:rPr>
                                <w:rFonts w:cstheme="minorHAnsi"/>
                              </w:rPr>
                              <w:t xml:space="preserve">For example, a </w:t>
                            </w:r>
                            <w:r>
                              <w:rPr>
                                <w:rFonts w:cstheme="minorHAnsi"/>
                              </w:rPr>
                              <w:t>14</w:t>
                            </w:r>
                            <w:r w:rsidRPr="002F2634">
                              <w:rPr>
                                <w:rFonts w:cstheme="minorHAnsi"/>
                              </w:rPr>
                              <w:t>W standard CFL is purchased in 201</w:t>
                            </w:r>
                            <w:r>
                              <w:rPr>
                                <w:rFonts w:cstheme="minorHAnsi"/>
                              </w:rPr>
                              <w:t xml:space="preserve">3 </w:t>
                            </w:r>
                            <w:r w:rsidRPr="002F2634">
                              <w:rPr>
                                <w:rFonts w:cstheme="minorHAnsi"/>
                              </w:rPr>
                              <w:t>and installed in home with 2.0 COP Heat Pump:</w:t>
                            </w:r>
                          </w:p>
                          <w:p w14:paraId="16D55F1D" w14:textId="77777777" w:rsidR="00713628" w:rsidRPr="002F2634" w:rsidRDefault="00713628" w:rsidP="00FE1CCF">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1st year</w:t>
                            </w:r>
                            <w:r w:rsidRPr="002F2634">
                              <w:rPr>
                                <w:rFonts w:cstheme="minorHAnsi"/>
                                <w:noProof/>
                              </w:rPr>
                              <w:t xml:space="preserve">  </w:t>
                            </w:r>
                            <w:r w:rsidRPr="002F2634">
                              <w:rPr>
                                <w:rFonts w:cstheme="minorHAnsi"/>
                                <w:noProof/>
                              </w:rPr>
                              <w:tab/>
                              <w:t>= - (((</w:t>
                            </w:r>
                            <w:r>
                              <w:rPr>
                                <w:rFonts w:cstheme="minorHAnsi"/>
                                <w:noProof/>
                              </w:rPr>
                              <w:t>60</w:t>
                            </w:r>
                            <w:r w:rsidRPr="002F2634">
                              <w:rPr>
                                <w:rFonts w:cstheme="minorHAnsi"/>
                                <w:noProof/>
                              </w:rPr>
                              <w:t xml:space="preserve"> - </w:t>
                            </w:r>
                            <w:r>
                              <w:rPr>
                                <w:rFonts w:cstheme="minorHAnsi"/>
                                <w:noProof/>
                              </w:rPr>
                              <w:t>14</w:t>
                            </w:r>
                            <w:r w:rsidRPr="002F2634">
                              <w:rPr>
                                <w:rFonts w:cstheme="minorHAnsi"/>
                                <w:noProof/>
                              </w:rPr>
                              <w:t>) / 1000) * 0.695 * 938 * 0.49) / 2.0</w:t>
                            </w:r>
                          </w:p>
                          <w:p w14:paraId="16D55F1E" w14:textId="77777777" w:rsidR="00713628" w:rsidRPr="002F2634" w:rsidRDefault="00713628" w:rsidP="00FE1CCF">
                            <w:pPr>
                              <w:rPr>
                                <w:rFonts w:cstheme="minorHAnsi"/>
                              </w:rPr>
                            </w:pPr>
                            <w:r w:rsidRPr="002F2634">
                              <w:rPr>
                                <w:rFonts w:cstheme="minorHAnsi"/>
                              </w:rPr>
                              <w:tab/>
                            </w:r>
                            <w:r w:rsidRPr="002F2634">
                              <w:rPr>
                                <w:rFonts w:cstheme="minorHAnsi"/>
                              </w:rPr>
                              <w:tab/>
                            </w:r>
                            <w:r w:rsidRPr="002F2634">
                              <w:rPr>
                                <w:rFonts w:cstheme="minorHAnsi"/>
                              </w:rPr>
                              <w:tab/>
                              <w:t xml:space="preserve">= - </w:t>
                            </w:r>
                            <w:r>
                              <w:rPr>
                                <w:rFonts w:cstheme="minorHAnsi"/>
                              </w:rPr>
                              <w:t>7.3</w:t>
                            </w:r>
                            <w:r w:rsidRPr="002F2634">
                              <w:rPr>
                                <w:rFonts w:cstheme="minorHAnsi"/>
                              </w:rPr>
                              <w:t xml:space="preserve"> kWh</w:t>
                            </w:r>
                          </w:p>
                          <w:p w14:paraId="16D55F1F" w14:textId="77777777" w:rsidR="00713628" w:rsidRPr="002F2634" w:rsidRDefault="00713628" w:rsidP="00FE1CCF">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The appropriate </w:t>
                            </w:r>
                            <w:r w:rsidRPr="002F2634">
                              <w:rPr>
                                <w:rFonts w:cstheme="minorHAnsi"/>
                              </w:rPr>
                              <w:t>baseline shift adjustment</w:t>
                            </w:r>
                            <w:r>
                              <w:rPr>
                                <w:rFonts w:cstheme="minorHAnsi"/>
                              </w:rPr>
                              <w:t xml:space="preserve"> should then be applied to all installs.</w:t>
                            </w:r>
                          </w:p>
                          <w:p w14:paraId="16D55F20" w14:textId="77777777" w:rsidR="00713628" w:rsidRDefault="00713628" w:rsidP="00FE1CCF"/>
                        </w:txbxContent>
                      </wps:txbx>
                      <wps:bodyPr rot="0" vert="horz" wrap="square" lIns="91440" tIns="45720" rIns="91440" bIns="45720" anchor="t" anchorCtr="0">
                        <a:noAutofit/>
                      </wps:bodyPr>
                    </wps:wsp>
                  </a:graphicData>
                </a:graphic>
              </wp:inline>
            </w:drawing>
          </mc:Choice>
          <mc:Fallback>
            <w:pict>
              <v:shape id="_x0000_s1138" type="#_x0000_t202" style="width:459.95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">
                <v:textbox>
                  <w:txbxContent>
                    <w:p w14:paraId="16D55F1C" w14:textId="77777777" w:rsidR="00713628" w:rsidRPr="002F2634" w:rsidRDefault="00713628" w:rsidP="00FE1CCF">
                      <w:pPr>
                        <w:rPr>
                          <w:rFonts w:cstheme="minorHAnsi"/>
                        </w:rPr>
                      </w:pPr>
                      <w:r w:rsidRPr="002F2634">
                        <w:rPr>
                          <w:rFonts w:cstheme="minorHAnsi"/>
                        </w:rPr>
                        <w:t xml:space="preserve">For example, a </w:t>
                      </w:r>
                      <w:r>
                        <w:rPr>
                          <w:rFonts w:cstheme="minorHAnsi"/>
                        </w:rPr>
                        <w:t>14</w:t>
                      </w:r>
                      <w:r w:rsidRPr="002F2634">
                        <w:rPr>
                          <w:rFonts w:cstheme="minorHAnsi"/>
                        </w:rPr>
                        <w:t>W standard CFL is purchased in 201</w:t>
                      </w:r>
                      <w:r>
                        <w:rPr>
                          <w:rFonts w:cstheme="minorHAnsi"/>
                        </w:rPr>
                        <w:t xml:space="preserve">3 </w:t>
                      </w:r>
                      <w:r w:rsidRPr="002F2634">
                        <w:rPr>
                          <w:rFonts w:cstheme="minorHAnsi"/>
                        </w:rPr>
                        <w:t>and installed in home with 2.0 COP Heat Pump:</w:t>
                      </w:r>
                    </w:p>
                    <w:p w14:paraId="16D55F1D" w14:textId="77777777" w:rsidR="00713628" w:rsidRPr="002F2634" w:rsidRDefault="00713628" w:rsidP="00FE1CCF">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1st year</w:t>
                      </w:r>
                      <w:r w:rsidRPr="002F2634">
                        <w:rPr>
                          <w:rFonts w:cstheme="minorHAnsi"/>
                          <w:noProof/>
                        </w:rPr>
                        <w:t xml:space="preserve">  </w:t>
                      </w:r>
                      <w:r w:rsidRPr="002F2634">
                        <w:rPr>
                          <w:rFonts w:cstheme="minorHAnsi"/>
                          <w:noProof/>
                        </w:rPr>
                        <w:tab/>
                        <w:t>= - (((</w:t>
                      </w:r>
                      <w:r>
                        <w:rPr>
                          <w:rFonts w:cstheme="minorHAnsi"/>
                          <w:noProof/>
                        </w:rPr>
                        <w:t>60</w:t>
                      </w:r>
                      <w:r w:rsidRPr="002F2634">
                        <w:rPr>
                          <w:rFonts w:cstheme="minorHAnsi"/>
                          <w:noProof/>
                        </w:rPr>
                        <w:t xml:space="preserve"> - </w:t>
                      </w:r>
                      <w:r>
                        <w:rPr>
                          <w:rFonts w:cstheme="minorHAnsi"/>
                          <w:noProof/>
                        </w:rPr>
                        <w:t>14</w:t>
                      </w:r>
                      <w:r w:rsidRPr="002F2634">
                        <w:rPr>
                          <w:rFonts w:cstheme="minorHAnsi"/>
                          <w:noProof/>
                        </w:rPr>
                        <w:t>) / 1000) * 0.695 * 938 * 0.49) / 2.0</w:t>
                      </w:r>
                    </w:p>
                    <w:p w14:paraId="16D55F1E" w14:textId="77777777" w:rsidR="00713628" w:rsidRPr="002F2634" w:rsidRDefault="00713628" w:rsidP="00FE1CCF">
                      <w:pPr>
                        <w:rPr>
                          <w:rFonts w:cstheme="minorHAnsi"/>
                        </w:rPr>
                      </w:pPr>
                      <w:r w:rsidRPr="002F2634">
                        <w:rPr>
                          <w:rFonts w:cstheme="minorHAnsi"/>
                        </w:rPr>
                        <w:tab/>
                      </w:r>
                      <w:r w:rsidRPr="002F2634">
                        <w:rPr>
                          <w:rFonts w:cstheme="minorHAnsi"/>
                        </w:rPr>
                        <w:tab/>
                      </w:r>
                      <w:r w:rsidRPr="002F2634">
                        <w:rPr>
                          <w:rFonts w:cstheme="minorHAnsi"/>
                        </w:rPr>
                        <w:tab/>
                        <w:t xml:space="preserve">= - </w:t>
                      </w:r>
                      <w:r>
                        <w:rPr>
                          <w:rFonts w:cstheme="minorHAnsi"/>
                        </w:rPr>
                        <w:t>7.3</w:t>
                      </w:r>
                      <w:r w:rsidRPr="002F2634">
                        <w:rPr>
                          <w:rFonts w:cstheme="minorHAnsi"/>
                        </w:rPr>
                        <w:t xml:space="preserve"> kWh</w:t>
                      </w:r>
                    </w:p>
                    <w:p w14:paraId="16D55F1F" w14:textId="77777777" w:rsidR="00713628" w:rsidRPr="002F2634" w:rsidRDefault="00713628" w:rsidP="00FE1CCF">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The appropriate </w:t>
                      </w:r>
                      <w:r w:rsidRPr="002F2634">
                        <w:rPr>
                          <w:rFonts w:cstheme="minorHAnsi"/>
                        </w:rPr>
                        <w:t>baseline shift adjustment</w:t>
                      </w:r>
                      <w:r>
                        <w:rPr>
                          <w:rFonts w:cstheme="minorHAnsi"/>
                        </w:rPr>
                        <w:t xml:space="preserve"> should then be applied to all installs.</w:t>
                      </w:r>
                    </w:p>
                    <w:p w14:paraId="16D55F20" w14:textId="77777777" w:rsidR="00713628" w:rsidRDefault="00713628" w:rsidP="00FE1CCF"/>
                  </w:txbxContent>
                </v:textbox>
                <w10:anchorlock/>
              </v:shape>
            </w:pict>
          </mc:Fallback>
        </mc:AlternateContent>
      </w:r>
    </w:p>
    <w:p w14:paraId="16D53DF4" w14:textId="77777777" w:rsidR="00FE1CCF" w:rsidRPr="000B7BB6" w:rsidRDefault="00FE1CCF" w:rsidP="00090AC8">
      <w:pPr>
        <w:pStyle w:val="Heading6"/>
      </w:pPr>
      <w:r w:rsidRPr="000B7BB6">
        <w:t>Summer Coincident Peak Demand Savings</w:t>
      </w:r>
    </w:p>
    <w:p w14:paraId="16D53DF5" w14:textId="77777777" w:rsidR="00FE1CCF" w:rsidRPr="000B7BB6" w:rsidRDefault="00FE1CCF" w:rsidP="00FE1CCF">
      <w:pPr>
        <w:ind w:left="1440" w:hanging="810"/>
        <w:rPr>
          <w:rFonts w:cstheme="minorHAnsi"/>
          <w:noProof/>
          <w:szCs w:val="20"/>
          <w:lang w:val="nl-NL"/>
        </w:rPr>
      </w:pPr>
      <w:r>
        <w:rPr>
          <w:rFonts w:cstheme="minorHAnsi"/>
          <w:noProof/>
        </w:rPr>
        <w:t>∆</w:t>
      </w:r>
      <w:r w:rsidRPr="00B41203">
        <w:rPr>
          <w:rFonts w:cstheme="minorHAnsi"/>
          <w:noProof/>
        </w:rPr>
        <w:t>kW</w:t>
      </w:r>
      <w:r w:rsidRPr="00B41203">
        <w:rPr>
          <w:rFonts w:cstheme="minorHAnsi"/>
          <w:noProof/>
        </w:rPr>
        <w:tab/>
        <w:t>= ((WattsBase - WattsEE) / 1 000) * ISR * WHFd * CF</w:t>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p>
    <w:p w14:paraId="16D53DF6" w14:textId="77777777" w:rsidR="00FE1CCF" w:rsidRPr="000B7BB6" w:rsidRDefault="00FE1CCF" w:rsidP="00FE1CCF">
      <w:pPr>
        <w:ind w:left="1440" w:hanging="810"/>
        <w:rPr>
          <w:rFonts w:cstheme="minorHAnsi"/>
          <w:noProof/>
          <w:lang w:val="nl-NL"/>
        </w:rPr>
      </w:pPr>
      <w:r w:rsidRPr="00B41203">
        <w:rPr>
          <w:rFonts w:cstheme="minorHAnsi"/>
          <w:noProof/>
          <w:lang w:val="nl-NL"/>
        </w:rPr>
        <w:t>Where:</w:t>
      </w:r>
    </w:p>
    <w:p w14:paraId="16D53DF7" w14:textId="77777777" w:rsidR="00FE1CCF" w:rsidRPr="00A05FC2" w:rsidRDefault="00FE1CCF" w:rsidP="00FE1CCF">
      <w:pPr>
        <w:ind w:left="2880" w:hanging="1440"/>
        <w:rPr>
          <w:rFonts w:cstheme="minorHAnsi"/>
          <w:noProof/>
        </w:rPr>
      </w:pPr>
      <w:r w:rsidRPr="000B7BB6">
        <w:rPr>
          <w:rFonts w:cstheme="minorHAnsi"/>
          <w:noProof/>
        </w:rPr>
        <w:t>WHFd</w:t>
      </w:r>
      <w:r w:rsidRPr="000B7BB6">
        <w:rPr>
          <w:rFonts w:cstheme="minorHAnsi"/>
          <w:noProof/>
        </w:rPr>
        <w:tab/>
        <w:t xml:space="preserve">= Waste heat factor for demand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FE1CCF" w:rsidRPr="0045222F" w14:paraId="16D53DFA" w14:textId="77777777" w:rsidTr="00FE1CCF">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DF8" w14:textId="77777777" w:rsidR="00FE1CCF" w:rsidRPr="0045222F" w:rsidRDefault="00FE1CCF" w:rsidP="00FE1CCF">
            <w:pPr>
              <w:spacing w:after="0"/>
              <w:jc w:val="center"/>
              <w:rPr>
                <w:rFonts w:asciiTheme="minorHAnsi" w:hAnsiTheme="minorHAnsi" w:cstheme="minorHAnsi"/>
                <w:b/>
                <w:color w:val="FFFFFF" w:themeColor="background1"/>
              </w:rPr>
            </w:pPr>
            <w:r w:rsidRPr="0045222F">
              <w:rPr>
                <w:rFonts w:asciiTheme="minorHAnsi" w:hAnsiTheme="minorHAnsi"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DF9" w14:textId="77777777" w:rsidR="00FE1CCF" w:rsidRPr="0045222F" w:rsidRDefault="00FE1CCF" w:rsidP="00FE1CCF">
            <w:pPr>
              <w:spacing w:after="0"/>
              <w:jc w:val="center"/>
              <w:rPr>
                <w:rFonts w:asciiTheme="minorHAnsi" w:hAnsiTheme="minorHAnsi" w:cstheme="minorHAnsi"/>
                <w:b/>
                <w:color w:val="FFFFFF" w:themeColor="background1"/>
              </w:rPr>
            </w:pPr>
            <w:r w:rsidRPr="0045222F">
              <w:rPr>
                <w:rFonts w:asciiTheme="minorHAnsi" w:hAnsiTheme="minorHAnsi" w:cstheme="minorHAnsi"/>
                <w:b/>
                <w:color w:val="FFFFFF" w:themeColor="background1"/>
              </w:rPr>
              <w:t>WHFd</w:t>
            </w:r>
          </w:p>
        </w:tc>
      </w:tr>
      <w:tr w:rsidR="00FE1CCF" w:rsidRPr="0045222F" w14:paraId="16D53DFD" w14:textId="77777777" w:rsidTr="00FE1CCF">
        <w:tc>
          <w:tcPr>
            <w:tcW w:w="3888" w:type="dxa"/>
            <w:tcBorders>
              <w:top w:val="single" w:sz="4" w:space="0" w:color="auto"/>
              <w:left w:val="single" w:sz="4" w:space="0" w:color="auto"/>
              <w:bottom w:val="single" w:sz="4" w:space="0" w:color="auto"/>
              <w:right w:val="single" w:sz="4" w:space="0" w:color="auto"/>
            </w:tcBorders>
            <w:vAlign w:val="center"/>
            <w:hideMark/>
          </w:tcPr>
          <w:p w14:paraId="16D53DFB" w14:textId="77777777" w:rsidR="00FE1CCF" w:rsidRPr="0045222F" w:rsidRDefault="00FE1CCF" w:rsidP="00240B98">
            <w:pPr>
              <w:pStyle w:val="TableText"/>
            </w:pPr>
            <w:r w:rsidRPr="0045222F">
              <w:t>Interior single family or unknown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6D53DFC" w14:textId="77777777" w:rsidR="00FE1CCF" w:rsidRPr="0045222F" w:rsidRDefault="00FE1CCF" w:rsidP="00240B98">
            <w:pPr>
              <w:pStyle w:val="TableText"/>
            </w:pPr>
            <w:r w:rsidRPr="0045222F">
              <w:t>1.11</w:t>
            </w:r>
            <w:r w:rsidRPr="0045222F">
              <w:rPr>
                <w:rStyle w:val="FootnoteReference"/>
                <w:rFonts w:asciiTheme="minorHAnsi" w:eastAsiaTheme="majorEastAsia" w:hAnsiTheme="minorHAnsi" w:cstheme="minorHAnsi"/>
              </w:rPr>
              <w:footnoteReference w:id="868"/>
            </w:r>
          </w:p>
        </w:tc>
      </w:tr>
      <w:tr w:rsidR="00FE1CCF" w:rsidRPr="0045222F" w14:paraId="16D53E00" w14:textId="77777777" w:rsidTr="00FE1CCF">
        <w:tc>
          <w:tcPr>
            <w:tcW w:w="3888" w:type="dxa"/>
            <w:tcBorders>
              <w:top w:val="single" w:sz="4" w:space="0" w:color="auto"/>
              <w:left w:val="single" w:sz="4" w:space="0" w:color="auto"/>
              <w:bottom w:val="single" w:sz="4" w:space="0" w:color="auto"/>
              <w:right w:val="single" w:sz="4" w:space="0" w:color="auto"/>
            </w:tcBorders>
            <w:vAlign w:val="center"/>
            <w:hideMark/>
          </w:tcPr>
          <w:p w14:paraId="16D53DFE" w14:textId="77777777" w:rsidR="00FE1CCF" w:rsidRPr="0045222F" w:rsidRDefault="00FE1CCF" w:rsidP="00240B98">
            <w:pPr>
              <w:pStyle w:val="TableText"/>
            </w:pPr>
            <w:r w:rsidRPr="0045222F">
              <w:t>Multi family in unit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6D53DFF" w14:textId="77777777" w:rsidR="00FE1CCF" w:rsidRPr="0045222F" w:rsidRDefault="00FE1CCF" w:rsidP="00240B98">
            <w:pPr>
              <w:pStyle w:val="TableText"/>
            </w:pPr>
            <w:r w:rsidRPr="0045222F">
              <w:t>1.07</w:t>
            </w:r>
            <w:r w:rsidRPr="0045222F">
              <w:rPr>
                <w:rStyle w:val="FootnoteReference"/>
                <w:rFonts w:asciiTheme="minorHAnsi" w:eastAsiaTheme="majorEastAsia" w:hAnsiTheme="minorHAnsi" w:cstheme="minorHAnsi"/>
              </w:rPr>
              <w:footnoteReference w:id="869"/>
            </w:r>
          </w:p>
        </w:tc>
      </w:tr>
      <w:tr w:rsidR="00FE1CCF" w:rsidRPr="0045222F" w14:paraId="16D53E03" w14:textId="77777777" w:rsidTr="00FE1CCF">
        <w:tc>
          <w:tcPr>
            <w:tcW w:w="3888" w:type="dxa"/>
            <w:tcBorders>
              <w:top w:val="single" w:sz="4" w:space="0" w:color="auto"/>
              <w:left w:val="single" w:sz="4" w:space="0" w:color="auto"/>
              <w:bottom w:val="single" w:sz="4" w:space="0" w:color="auto"/>
              <w:right w:val="single" w:sz="4" w:space="0" w:color="auto"/>
            </w:tcBorders>
            <w:vAlign w:val="center"/>
            <w:hideMark/>
          </w:tcPr>
          <w:p w14:paraId="16D53E01" w14:textId="77777777" w:rsidR="00FE1CCF" w:rsidRPr="0045222F" w:rsidRDefault="00FE1CCF" w:rsidP="00240B98">
            <w:pPr>
              <w:pStyle w:val="TableText"/>
            </w:pPr>
            <w:r w:rsidRPr="0045222F">
              <w:t>Multi family common area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6D53E02" w14:textId="77777777" w:rsidR="00FE1CCF" w:rsidRPr="0045222F" w:rsidRDefault="00FE1CCF" w:rsidP="00240B98">
            <w:pPr>
              <w:pStyle w:val="TableText"/>
            </w:pPr>
            <w:r w:rsidRPr="0045222F">
              <w:t xml:space="preserve">1.07 </w:t>
            </w:r>
            <w:r w:rsidRPr="0045222F">
              <w:rPr>
                <w:rStyle w:val="FootnoteReference"/>
                <w:rFonts w:asciiTheme="minorHAnsi" w:eastAsiaTheme="majorEastAsia" w:hAnsiTheme="minorHAnsi" w:cstheme="minorHAnsi"/>
              </w:rPr>
              <w:footnoteReference w:id="870"/>
            </w:r>
          </w:p>
        </w:tc>
      </w:tr>
      <w:tr w:rsidR="00FE1CCF" w:rsidRPr="0045222F" w14:paraId="16D53E06" w14:textId="77777777" w:rsidTr="00FE1CCF">
        <w:tc>
          <w:tcPr>
            <w:tcW w:w="3888" w:type="dxa"/>
            <w:tcBorders>
              <w:top w:val="single" w:sz="4" w:space="0" w:color="auto"/>
              <w:left w:val="single" w:sz="4" w:space="0" w:color="auto"/>
              <w:bottom w:val="single" w:sz="4" w:space="0" w:color="auto"/>
              <w:right w:val="single" w:sz="4" w:space="0" w:color="auto"/>
            </w:tcBorders>
            <w:vAlign w:val="center"/>
            <w:hideMark/>
          </w:tcPr>
          <w:p w14:paraId="16D53E04" w14:textId="77777777" w:rsidR="00FE1CCF" w:rsidRPr="0045222F" w:rsidRDefault="00FE1CCF" w:rsidP="00240B98">
            <w:pPr>
              <w:pStyle w:val="TableText"/>
            </w:pPr>
            <w:r w:rsidRPr="0045222F">
              <w:t>Exterior or uncooled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6D53E05" w14:textId="77777777" w:rsidR="00FE1CCF" w:rsidRPr="0045222F" w:rsidRDefault="00FE1CCF" w:rsidP="00240B98">
            <w:pPr>
              <w:pStyle w:val="TableText"/>
            </w:pPr>
            <w:r w:rsidRPr="0045222F">
              <w:t>1.0</w:t>
            </w:r>
          </w:p>
        </w:tc>
      </w:tr>
    </w:tbl>
    <w:p w14:paraId="16D53E07" w14:textId="77777777" w:rsidR="00FE1CCF" w:rsidRPr="000B7BB6" w:rsidRDefault="00FE1CCF" w:rsidP="00FE1CCF">
      <w:pPr>
        <w:ind w:left="1440"/>
        <w:rPr>
          <w:rFonts w:cstheme="minorHAnsi"/>
        </w:rPr>
      </w:pPr>
      <w:r w:rsidRPr="000B7BB6">
        <w:rPr>
          <w:rFonts w:cstheme="minorHAnsi"/>
          <w:noProof/>
        </w:rPr>
        <w:t xml:space="preserve">CF </w:t>
      </w:r>
      <w:r w:rsidRPr="000B7BB6">
        <w:rPr>
          <w:rFonts w:cstheme="minorHAnsi"/>
          <w:noProof/>
        </w:rPr>
        <w:tab/>
      </w:r>
      <w:r w:rsidRPr="000B7BB6">
        <w:rPr>
          <w:rFonts w:cstheme="minorHAnsi"/>
          <w:noProof/>
        </w:rPr>
        <w:tab/>
        <w:t>= Summer Peak Coincidence Factor for measure.</w:t>
      </w:r>
    </w:p>
    <w:tbl>
      <w:tblPr>
        <w:tblStyle w:val="TableGrid"/>
        <w:tblW w:w="0" w:type="auto"/>
        <w:tblInd w:w="2160" w:type="dxa"/>
        <w:tblLook w:val="04A0" w:firstRow="1" w:lastRow="0" w:firstColumn="1" w:lastColumn="0" w:noHBand="0" w:noVBand="1"/>
      </w:tblPr>
      <w:tblGrid>
        <w:gridCol w:w="3888"/>
        <w:gridCol w:w="1440"/>
      </w:tblGrid>
      <w:tr w:rsidR="00FE1CCF" w:rsidRPr="0045222F" w14:paraId="16D53E0A" w14:textId="77777777" w:rsidTr="00FE1CCF">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E08" w14:textId="77777777" w:rsidR="00FE1CCF" w:rsidRPr="0045222F" w:rsidRDefault="00FE1CCF" w:rsidP="00FE1CCF">
            <w:pPr>
              <w:spacing w:after="0"/>
              <w:jc w:val="center"/>
              <w:rPr>
                <w:rFonts w:asciiTheme="minorHAnsi" w:hAnsiTheme="minorHAnsi" w:cstheme="minorHAnsi"/>
                <w:b/>
                <w:color w:val="FFFFFF" w:themeColor="background1"/>
              </w:rPr>
            </w:pPr>
            <w:r w:rsidRPr="0045222F">
              <w:rPr>
                <w:rFonts w:asciiTheme="minorHAnsi" w:hAnsiTheme="minorHAnsi"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E09" w14:textId="77777777" w:rsidR="00FE1CCF" w:rsidRPr="0045222F" w:rsidRDefault="00FE1CCF" w:rsidP="00FE1CCF">
            <w:pPr>
              <w:spacing w:after="0"/>
              <w:jc w:val="center"/>
              <w:rPr>
                <w:rFonts w:asciiTheme="minorHAnsi" w:hAnsiTheme="minorHAnsi" w:cstheme="minorHAnsi"/>
                <w:b/>
                <w:color w:val="FFFFFF" w:themeColor="background1"/>
              </w:rPr>
            </w:pPr>
            <w:r w:rsidRPr="0045222F">
              <w:rPr>
                <w:rFonts w:asciiTheme="minorHAnsi" w:hAnsiTheme="minorHAnsi" w:cstheme="minorHAnsi"/>
                <w:b/>
                <w:color w:val="FFFFFF" w:themeColor="background1"/>
              </w:rPr>
              <w:t>CF</w:t>
            </w:r>
          </w:p>
        </w:tc>
      </w:tr>
      <w:tr w:rsidR="00FE1CCF" w:rsidRPr="0045222F" w14:paraId="16D53E0D" w14:textId="77777777" w:rsidTr="00FE1CCF">
        <w:tc>
          <w:tcPr>
            <w:tcW w:w="3888" w:type="dxa"/>
            <w:tcBorders>
              <w:top w:val="single" w:sz="4" w:space="0" w:color="auto"/>
              <w:left w:val="single" w:sz="4" w:space="0" w:color="auto"/>
              <w:bottom w:val="single" w:sz="4" w:space="0" w:color="auto"/>
              <w:right w:val="single" w:sz="4" w:space="0" w:color="auto"/>
            </w:tcBorders>
            <w:vAlign w:val="center"/>
            <w:hideMark/>
          </w:tcPr>
          <w:p w14:paraId="16D53E0B" w14:textId="77777777" w:rsidR="00FE1CCF" w:rsidRPr="0045222F" w:rsidRDefault="00FE1CCF" w:rsidP="00240B98">
            <w:pPr>
              <w:pStyle w:val="TableText"/>
            </w:pPr>
            <w:r w:rsidRPr="0045222F">
              <w:t>Interior single family or unknown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6D53E0C" w14:textId="77777777" w:rsidR="00FE1CCF" w:rsidRPr="0045222F" w:rsidRDefault="00FE1CCF" w:rsidP="00240B98">
            <w:pPr>
              <w:pStyle w:val="TableText"/>
            </w:pPr>
            <w:r w:rsidRPr="0045222F">
              <w:t xml:space="preserve">9.5% </w:t>
            </w:r>
            <w:r w:rsidRPr="0045222F">
              <w:rPr>
                <w:rStyle w:val="FootnoteReference"/>
                <w:rFonts w:asciiTheme="minorHAnsi" w:eastAsiaTheme="majorEastAsia" w:hAnsiTheme="minorHAnsi" w:cstheme="minorHAnsi"/>
              </w:rPr>
              <w:footnoteReference w:id="871"/>
            </w:r>
          </w:p>
        </w:tc>
      </w:tr>
      <w:tr w:rsidR="00FE1CCF" w:rsidRPr="0045222F" w14:paraId="16D53E10" w14:textId="77777777" w:rsidTr="00FE1CCF">
        <w:tc>
          <w:tcPr>
            <w:tcW w:w="3888" w:type="dxa"/>
            <w:tcBorders>
              <w:top w:val="single" w:sz="4" w:space="0" w:color="auto"/>
              <w:left w:val="single" w:sz="4" w:space="0" w:color="auto"/>
              <w:bottom w:val="single" w:sz="4" w:space="0" w:color="auto"/>
              <w:right w:val="single" w:sz="4" w:space="0" w:color="auto"/>
            </w:tcBorders>
            <w:vAlign w:val="center"/>
            <w:hideMark/>
          </w:tcPr>
          <w:p w14:paraId="16D53E0E" w14:textId="77777777" w:rsidR="00FE1CCF" w:rsidRPr="0045222F" w:rsidRDefault="00FE1CCF" w:rsidP="00240B98">
            <w:pPr>
              <w:pStyle w:val="TableText"/>
            </w:pPr>
            <w:r w:rsidRPr="0045222F">
              <w:t>Multi family in unit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6D53E0F" w14:textId="77777777" w:rsidR="00FE1CCF" w:rsidRPr="0045222F" w:rsidRDefault="00FE1CCF" w:rsidP="00240B98">
            <w:pPr>
              <w:pStyle w:val="TableText"/>
            </w:pPr>
            <w:r w:rsidRPr="0045222F">
              <w:t xml:space="preserve">9.5% </w:t>
            </w:r>
            <w:r w:rsidRPr="0045222F">
              <w:rPr>
                <w:rStyle w:val="FootnoteReference"/>
                <w:rFonts w:asciiTheme="minorHAnsi" w:eastAsiaTheme="majorEastAsia" w:hAnsiTheme="minorHAnsi" w:cstheme="minorHAnsi"/>
              </w:rPr>
              <w:footnoteReference w:id="872"/>
            </w:r>
          </w:p>
        </w:tc>
      </w:tr>
      <w:tr w:rsidR="00FE1CCF" w:rsidRPr="0045222F" w14:paraId="16D53E13" w14:textId="77777777" w:rsidTr="00FE1CCF">
        <w:tc>
          <w:tcPr>
            <w:tcW w:w="3888" w:type="dxa"/>
            <w:tcBorders>
              <w:top w:val="single" w:sz="4" w:space="0" w:color="auto"/>
              <w:left w:val="single" w:sz="4" w:space="0" w:color="auto"/>
              <w:bottom w:val="single" w:sz="4" w:space="0" w:color="auto"/>
              <w:right w:val="single" w:sz="4" w:space="0" w:color="auto"/>
            </w:tcBorders>
            <w:vAlign w:val="center"/>
            <w:hideMark/>
          </w:tcPr>
          <w:p w14:paraId="16D53E11" w14:textId="77777777" w:rsidR="00FE1CCF" w:rsidRPr="0045222F" w:rsidRDefault="00FE1CCF" w:rsidP="00240B98">
            <w:pPr>
              <w:pStyle w:val="TableText"/>
            </w:pPr>
            <w:r w:rsidRPr="0045222F">
              <w:t>Multi family common area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6D53E12" w14:textId="77777777" w:rsidR="00FE1CCF" w:rsidRPr="0045222F" w:rsidRDefault="00FE1CCF" w:rsidP="00240B98">
            <w:pPr>
              <w:pStyle w:val="TableText"/>
            </w:pPr>
            <w:r w:rsidRPr="0045222F">
              <w:t xml:space="preserve">75% </w:t>
            </w:r>
            <w:r w:rsidRPr="0045222F">
              <w:rPr>
                <w:rStyle w:val="FootnoteReference"/>
                <w:rFonts w:asciiTheme="minorHAnsi" w:eastAsiaTheme="majorEastAsia" w:hAnsiTheme="minorHAnsi" w:cstheme="minorHAnsi"/>
              </w:rPr>
              <w:footnoteReference w:id="873"/>
            </w:r>
          </w:p>
        </w:tc>
      </w:tr>
    </w:tbl>
    <w:p w14:paraId="16D53E14" w14:textId="77777777" w:rsidR="00FE1CCF" w:rsidRPr="00A05FC2" w:rsidRDefault="00FE1CCF" w:rsidP="00FE1CCF">
      <w:pPr>
        <w:ind w:left="1440" w:hanging="720"/>
        <w:rPr>
          <w:rFonts w:cstheme="minorHAnsi"/>
        </w:rPr>
      </w:pPr>
    </w:p>
    <w:p w14:paraId="16D53E15" w14:textId="77777777" w:rsidR="00FE1CCF" w:rsidRPr="000B7BB6" w:rsidRDefault="00FE1CCF" w:rsidP="00FE1CCF">
      <w:pPr>
        <w:ind w:left="2160" w:firstLine="720"/>
        <w:rPr>
          <w:rFonts w:cstheme="minorHAnsi"/>
        </w:rPr>
      </w:pPr>
      <w:r w:rsidRPr="00B41203">
        <w:rPr>
          <w:rFonts w:cstheme="minorHAnsi"/>
        </w:rPr>
        <w:t>Other factors as defined above</w:t>
      </w:r>
    </w:p>
    <w:p w14:paraId="16D53E16" w14:textId="77777777" w:rsidR="00FE1CCF" w:rsidRDefault="00FE1CCF" w:rsidP="00FE1CCF">
      <w:pPr>
        <w:rPr>
          <w:rFonts w:cstheme="minorHAnsi"/>
        </w:rPr>
      </w:pPr>
      <w:r w:rsidRPr="00B41203">
        <w:rPr>
          <w:rFonts w:cstheme="minorHAnsi"/>
          <w:noProof/>
        </w:rPr>
        <mc:AlternateContent>
          <mc:Choice Requires="wps">
            <w:drawing>
              <wp:inline distT="0" distB="0" distL="0" distR="0" wp14:anchorId="16D54DDB" wp14:editId="16D54DDC">
                <wp:extent cx="5658522" cy="1571625"/>
                <wp:effectExtent l="0" t="0" r="18415" b="28575"/>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522" cy="1571625"/>
                        </a:xfrm>
                        <a:prstGeom prst="rect">
                          <a:avLst/>
                        </a:prstGeom>
                        <a:solidFill>
                          <a:srgbClr val="FFFFFF"/>
                        </a:solidFill>
                        <a:ln w="9525">
                          <a:solidFill>
                            <a:srgbClr val="000000"/>
                          </a:solidFill>
                          <a:miter lim="800000"/>
                          <a:headEnd/>
                          <a:tailEnd/>
                        </a:ln>
                      </wps:spPr>
                      <wps:txbx>
                        <w:txbxContent>
                          <w:p w14:paraId="16D55F21" w14:textId="77777777" w:rsidR="00713628" w:rsidRPr="002F2634" w:rsidRDefault="00713628" w:rsidP="00FE1CCF">
                            <w:pPr>
                              <w:rPr>
                                <w:rFonts w:cstheme="minorHAnsi"/>
                              </w:rPr>
                            </w:pPr>
                            <w:r w:rsidRPr="002F2634">
                              <w:rPr>
                                <w:rFonts w:cstheme="minorHAnsi"/>
                              </w:rPr>
                              <w:t xml:space="preserve">For example, a </w:t>
                            </w:r>
                            <w:r>
                              <w:rPr>
                                <w:rFonts w:cstheme="minorHAnsi"/>
                              </w:rPr>
                              <w:t>14</w:t>
                            </w:r>
                            <w:r w:rsidRPr="002F2634">
                              <w:rPr>
                                <w:rFonts w:cstheme="minorHAnsi"/>
                              </w:rPr>
                              <w:t>W standard CFL is purchased and installed in a single family interior location in 2012:</w:t>
                            </w:r>
                          </w:p>
                          <w:p w14:paraId="16D55F22" w14:textId="77777777" w:rsidR="00713628" w:rsidRPr="002F2634" w:rsidRDefault="00713628" w:rsidP="00FE1CCF">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 </w:t>
                            </w:r>
                            <w:r>
                              <w:rPr>
                                <w:rFonts w:cstheme="minorHAnsi"/>
                                <w:noProof/>
                              </w:rPr>
                              <w:t>14</w:t>
                            </w:r>
                            <w:r w:rsidRPr="002F2634">
                              <w:rPr>
                                <w:rFonts w:cstheme="minorHAnsi"/>
                                <w:noProof/>
                              </w:rPr>
                              <w:t>) / 1000) * 0.695 * 1.11 * 0.095</w:t>
                            </w:r>
                          </w:p>
                          <w:p w14:paraId="16D55F23" w14:textId="77777777" w:rsidR="00713628" w:rsidRPr="002F2634" w:rsidRDefault="00713628" w:rsidP="00FE1CCF">
                            <w:pPr>
                              <w:ind w:left="720" w:firstLine="720"/>
                              <w:rPr>
                                <w:rFonts w:cstheme="minorHAnsi"/>
                              </w:rPr>
                            </w:pPr>
                            <w:r w:rsidRPr="002F2634">
                              <w:rPr>
                                <w:rFonts w:cstheme="minorHAnsi"/>
                              </w:rPr>
                              <w:t>= 0.00</w:t>
                            </w:r>
                            <w:r>
                              <w:rPr>
                                <w:rFonts w:cstheme="minorHAnsi"/>
                              </w:rPr>
                              <w:t>3</w:t>
                            </w:r>
                            <w:r w:rsidRPr="002F2634">
                              <w:rPr>
                                <w:rFonts w:cstheme="minorHAnsi"/>
                              </w:rPr>
                              <w:t xml:space="preserve"> kW</w:t>
                            </w:r>
                          </w:p>
                          <w:p w14:paraId="16D55F24" w14:textId="77777777" w:rsidR="00713628" w:rsidRPr="002F2634" w:rsidRDefault="00713628" w:rsidP="00FE1CCF">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The appropriate </w:t>
                            </w:r>
                            <w:r w:rsidRPr="002F2634">
                              <w:rPr>
                                <w:rFonts w:cstheme="minorHAnsi"/>
                              </w:rPr>
                              <w:t>baseline shift adjustment</w:t>
                            </w:r>
                            <w:r>
                              <w:rPr>
                                <w:rFonts w:cstheme="minorHAnsi"/>
                              </w:rPr>
                              <w:t xml:space="preserve"> should then be applied to all installs.</w:t>
                            </w:r>
                          </w:p>
                          <w:p w14:paraId="16D55F25" w14:textId="77777777" w:rsidR="00713628" w:rsidRDefault="00713628" w:rsidP="00FE1CCF"/>
                        </w:txbxContent>
                      </wps:txbx>
                      <wps:bodyPr rot="0" vert="horz" wrap="square" lIns="91440" tIns="45720" rIns="91440" bIns="45720" anchor="t" anchorCtr="0">
                        <a:noAutofit/>
                      </wps:bodyPr>
                    </wps:wsp>
                  </a:graphicData>
                </a:graphic>
              </wp:inline>
            </w:drawing>
          </mc:Choice>
          <mc:Fallback>
            <w:pict>
              <v:shape id="_x0000_s1139" type="#_x0000_t202" style="width:445.5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">
                <v:textbox>
                  <w:txbxContent>
                    <w:p w14:paraId="16D55F21" w14:textId="77777777" w:rsidR="00713628" w:rsidRPr="002F2634" w:rsidRDefault="00713628" w:rsidP="00FE1CCF">
                      <w:pPr>
                        <w:rPr>
                          <w:rFonts w:cstheme="minorHAnsi"/>
                        </w:rPr>
                      </w:pPr>
                      <w:r w:rsidRPr="002F2634">
                        <w:rPr>
                          <w:rFonts w:cstheme="minorHAnsi"/>
                        </w:rPr>
                        <w:t xml:space="preserve">For example, a </w:t>
                      </w:r>
                      <w:r>
                        <w:rPr>
                          <w:rFonts w:cstheme="minorHAnsi"/>
                        </w:rPr>
                        <w:t>14</w:t>
                      </w:r>
                      <w:r w:rsidRPr="002F2634">
                        <w:rPr>
                          <w:rFonts w:cstheme="minorHAnsi"/>
                        </w:rPr>
                        <w:t>W standard CFL is purchased and installed in a single family interior location in 2012:</w:t>
                      </w:r>
                    </w:p>
                    <w:p w14:paraId="16D55F22" w14:textId="77777777" w:rsidR="00713628" w:rsidRPr="002F2634" w:rsidRDefault="00713628" w:rsidP="00FE1CCF">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 </w:t>
                      </w:r>
                      <w:r>
                        <w:rPr>
                          <w:rFonts w:cstheme="minorHAnsi"/>
                          <w:noProof/>
                        </w:rPr>
                        <w:t>14</w:t>
                      </w:r>
                      <w:r w:rsidRPr="002F2634">
                        <w:rPr>
                          <w:rFonts w:cstheme="minorHAnsi"/>
                          <w:noProof/>
                        </w:rPr>
                        <w:t>) / 1000) * 0.695 * 1.11 * 0.095</w:t>
                      </w:r>
                    </w:p>
                    <w:p w14:paraId="16D55F23" w14:textId="77777777" w:rsidR="00713628" w:rsidRPr="002F2634" w:rsidRDefault="00713628" w:rsidP="00FE1CCF">
                      <w:pPr>
                        <w:ind w:left="720" w:firstLine="720"/>
                        <w:rPr>
                          <w:rFonts w:cstheme="minorHAnsi"/>
                        </w:rPr>
                      </w:pPr>
                      <w:r w:rsidRPr="002F2634">
                        <w:rPr>
                          <w:rFonts w:cstheme="minorHAnsi"/>
                        </w:rPr>
                        <w:t>= 0.00</w:t>
                      </w:r>
                      <w:r>
                        <w:rPr>
                          <w:rFonts w:cstheme="minorHAnsi"/>
                        </w:rPr>
                        <w:t>3</w:t>
                      </w:r>
                      <w:r w:rsidRPr="002F2634">
                        <w:rPr>
                          <w:rFonts w:cstheme="minorHAnsi"/>
                        </w:rPr>
                        <w:t xml:space="preserve"> kW</w:t>
                      </w:r>
                    </w:p>
                    <w:p w14:paraId="16D55F24" w14:textId="77777777" w:rsidR="00713628" w:rsidRPr="002F2634" w:rsidRDefault="00713628" w:rsidP="00FE1CCF">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The appropriate </w:t>
                      </w:r>
                      <w:r w:rsidRPr="002F2634">
                        <w:rPr>
                          <w:rFonts w:cstheme="minorHAnsi"/>
                        </w:rPr>
                        <w:t>baseline shift adjustment</w:t>
                      </w:r>
                      <w:r>
                        <w:rPr>
                          <w:rFonts w:cstheme="minorHAnsi"/>
                        </w:rPr>
                        <w:t xml:space="preserve"> should then be applied to all installs.</w:t>
                      </w:r>
                    </w:p>
                    <w:p w14:paraId="16D55F25" w14:textId="77777777" w:rsidR="00713628" w:rsidRDefault="00713628" w:rsidP="00FE1CCF"/>
                  </w:txbxContent>
                </v:textbox>
                <w10:anchorlock/>
              </v:shape>
            </w:pict>
          </mc:Fallback>
        </mc:AlternateContent>
      </w:r>
    </w:p>
    <w:p w14:paraId="16D53E17" w14:textId="77777777" w:rsidR="00FE1CCF" w:rsidRPr="000B7BB6" w:rsidRDefault="00FE1CCF" w:rsidP="00090AC8">
      <w:pPr>
        <w:pStyle w:val="Heading6"/>
      </w:pPr>
      <w:r>
        <w:t>Natural Gas</w:t>
      </w:r>
      <w:r w:rsidRPr="000B7BB6">
        <w:t xml:space="preserve"> Savings</w:t>
      </w:r>
    </w:p>
    <w:p w14:paraId="16D53E18" w14:textId="77777777" w:rsidR="00FE1CCF" w:rsidRPr="00A05FC2" w:rsidRDefault="00FE1CCF" w:rsidP="00FE1CCF">
      <w:pPr>
        <w:rPr>
          <w:rFonts w:cstheme="minorHAnsi"/>
          <w:noProof/>
        </w:rPr>
      </w:pPr>
      <w:r w:rsidRPr="00A05FC2">
        <w:rPr>
          <w:rFonts w:cstheme="minorHAnsi"/>
          <w:noProof/>
        </w:rPr>
        <w:t xml:space="preserve">Heating Penalty if </w:t>
      </w:r>
      <w:r>
        <w:rPr>
          <w:rFonts w:cstheme="minorHAnsi"/>
          <w:noProof/>
        </w:rPr>
        <w:t>Natural Gas</w:t>
      </w:r>
      <w:r w:rsidRPr="00A05FC2">
        <w:rPr>
          <w:rFonts w:cstheme="minorHAnsi"/>
          <w:noProof/>
        </w:rPr>
        <w:t xml:space="preserve"> heated home (or if heating fuel is unknown):</w:t>
      </w:r>
    </w:p>
    <w:p w14:paraId="16D53E19" w14:textId="77777777" w:rsidR="00FE1CCF" w:rsidRPr="000B7BB6" w:rsidRDefault="00FE1CCF" w:rsidP="00FE1CCF">
      <w:pPr>
        <w:ind w:left="1440" w:hanging="720"/>
        <w:rPr>
          <w:rFonts w:cstheme="minorHAnsi"/>
          <w:noProof/>
        </w:rPr>
      </w:pPr>
      <w:r w:rsidRPr="002F2634">
        <w:rPr>
          <w:rFonts w:cstheme="minorHAnsi"/>
          <w:noProof/>
        </w:rPr>
        <w:t>Δ</w:t>
      </w:r>
      <w:r w:rsidRPr="00B41203">
        <w:rPr>
          <w:rFonts w:cstheme="minorHAnsi"/>
          <w:noProof/>
        </w:rPr>
        <w:t>Therms</w:t>
      </w:r>
      <w:r w:rsidRPr="000B7BB6">
        <w:rPr>
          <w:rStyle w:val="FootnoteReference"/>
          <w:rFonts w:eastAsiaTheme="majorEastAsia" w:cstheme="minorHAnsi"/>
          <w:noProof/>
        </w:rPr>
        <w:footnoteReference w:id="874"/>
      </w:r>
      <w:r w:rsidRPr="00B41203">
        <w:rPr>
          <w:rFonts w:cstheme="minorHAnsi"/>
          <w:noProof/>
        </w:rPr>
        <w:t xml:space="preserve">  = - (((WattsBase - WattsEE) / 1000) * ISR * Hours * HF * 0.03412) / ηHeat</w:t>
      </w:r>
      <w:r w:rsidRPr="00B41203">
        <w:rPr>
          <w:rFonts w:cstheme="minorHAnsi"/>
          <w:noProof/>
        </w:rPr>
        <w:tab/>
      </w:r>
    </w:p>
    <w:p w14:paraId="16D53E1A" w14:textId="77777777" w:rsidR="00FE1CCF" w:rsidRPr="000B7BB6" w:rsidRDefault="00FE1CCF" w:rsidP="00FE1CCF">
      <w:pPr>
        <w:ind w:left="1440" w:hanging="720"/>
        <w:rPr>
          <w:rFonts w:cstheme="minorHAnsi"/>
          <w:noProof/>
          <w:lang w:val="nl-NL"/>
        </w:rPr>
      </w:pPr>
      <w:r w:rsidRPr="000B7BB6">
        <w:rPr>
          <w:rFonts w:cstheme="minorHAnsi"/>
          <w:noProof/>
          <w:lang w:val="nl-NL"/>
        </w:rPr>
        <w:t>Where:</w:t>
      </w:r>
    </w:p>
    <w:p w14:paraId="16D53E1B" w14:textId="77777777" w:rsidR="00FE1CCF" w:rsidRPr="000B7BB6" w:rsidRDefault="00FE1CCF" w:rsidP="00FE1CCF">
      <w:pPr>
        <w:ind w:left="1440" w:hanging="720"/>
        <w:rPr>
          <w:rFonts w:cstheme="minorHAnsi"/>
          <w:noProof/>
          <w:lang w:val="nl-NL"/>
        </w:rPr>
      </w:pPr>
      <w:r w:rsidRPr="000B7BB6">
        <w:rPr>
          <w:rFonts w:cstheme="minorHAnsi"/>
          <w:noProof/>
          <w:lang w:val="nl-NL"/>
        </w:rPr>
        <w:tab/>
        <w:t>HF</w:t>
      </w:r>
      <w:r w:rsidRPr="000B7BB6">
        <w:rPr>
          <w:rFonts w:cstheme="minorHAnsi"/>
          <w:noProof/>
          <w:lang w:val="nl-NL"/>
        </w:rPr>
        <w:tab/>
      </w:r>
      <w:r w:rsidRPr="000B7BB6">
        <w:rPr>
          <w:rFonts w:cstheme="minorHAnsi"/>
          <w:noProof/>
          <w:lang w:val="nl-NL"/>
        </w:rPr>
        <w:tab/>
        <w:t>= Heating Factor or percentage of light savings that must be heated</w:t>
      </w:r>
    </w:p>
    <w:p w14:paraId="16D53E1C" w14:textId="77777777" w:rsidR="00FE1CCF" w:rsidRPr="000B7BB6" w:rsidRDefault="00FE1CCF" w:rsidP="00FE1CCF">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49%</w:t>
      </w:r>
      <w:r w:rsidRPr="000B7BB6">
        <w:rPr>
          <w:rStyle w:val="FootnoteReference"/>
          <w:rFonts w:eastAsiaTheme="majorEastAsia" w:cstheme="minorHAnsi"/>
          <w:noProof/>
          <w:lang w:val="nl-NL"/>
        </w:rPr>
        <w:footnoteReference w:id="875"/>
      </w:r>
      <w:r w:rsidRPr="00B41203">
        <w:rPr>
          <w:rFonts w:cstheme="minorHAnsi"/>
          <w:noProof/>
          <w:lang w:val="nl-NL"/>
        </w:rPr>
        <w:t xml:space="preserve"> for interior </w:t>
      </w:r>
      <w:r w:rsidRPr="000B7BB6">
        <w:rPr>
          <w:rFonts w:cstheme="minorHAnsi"/>
          <w:noProof/>
        </w:rPr>
        <w:t>or unknown</w:t>
      </w:r>
      <w:r w:rsidRPr="000B7BB6">
        <w:rPr>
          <w:rFonts w:cstheme="minorHAnsi"/>
          <w:noProof/>
          <w:lang w:val="nl-NL"/>
        </w:rPr>
        <w:t xml:space="preserve"> location</w:t>
      </w:r>
    </w:p>
    <w:p w14:paraId="16D53E1D" w14:textId="77777777" w:rsidR="00FE1CCF" w:rsidRPr="000B7BB6" w:rsidRDefault="00FE1CCF" w:rsidP="00FE1CCF">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0% for exterior </w:t>
      </w:r>
      <w:r w:rsidRPr="000B7BB6">
        <w:rPr>
          <w:rFonts w:cstheme="minorHAnsi"/>
          <w:noProof/>
        </w:rPr>
        <w:t xml:space="preserve">or unheated </w:t>
      </w:r>
      <w:r w:rsidRPr="000B7BB6">
        <w:rPr>
          <w:rFonts w:cstheme="minorHAnsi"/>
          <w:noProof/>
          <w:lang w:val="nl-NL"/>
        </w:rPr>
        <w:t>location</w:t>
      </w:r>
    </w:p>
    <w:p w14:paraId="16D53E1E" w14:textId="77777777" w:rsidR="00FE1CCF" w:rsidRPr="000B7BB6" w:rsidRDefault="00FE1CCF" w:rsidP="00FE1CCF">
      <w:pPr>
        <w:ind w:left="144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=Converts kWh to Therms</w:t>
      </w:r>
    </w:p>
    <w:p w14:paraId="16D53E1F" w14:textId="77777777" w:rsidR="00FE1CCF" w:rsidRPr="000B7BB6" w:rsidRDefault="00FE1CCF" w:rsidP="00FE1CCF">
      <w:pPr>
        <w:ind w:left="1440"/>
        <w:rPr>
          <w:rFonts w:cstheme="minorHAnsi"/>
          <w:noProof/>
        </w:rPr>
      </w:pPr>
      <w:r w:rsidRPr="000B7BB6">
        <w:rPr>
          <w:rFonts w:cstheme="minorHAnsi"/>
          <w:noProof/>
        </w:rPr>
        <w:t>ηHeat</w:t>
      </w:r>
      <w:r w:rsidRPr="000B7BB6">
        <w:rPr>
          <w:rFonts w:cstheme="minorHAnsi"/>
          <w:noProof/>
        </w:rPr>
        <w:tab/>
      </w:r>
      <w:r w:rsidRPr="000B7BB6">
        <w:rPr>
          <w:rFonts w:cstheme="minorHAnsi"/>
          <w:noProof/>
        </w:rPr>
        <w:tab/>
        <w:t>= Efficiency of heating system</w:t>
      </w:r>
    </w:p>
    <w:p w14:paraId="16D53E20" w14:textId="77777777" w:rsidR="00FE1CCF" w:rsidRPr="000B7BB6" w:rsidRDefault="00FE1CCF" w:rsidP="00FE1CCF">
      <w:pPr>
        <w:ind w:left="1440" w:hanging="720"/>
        <w:rPr>
          <w:rFonts w:cstheme="minorHAnsi"/>
          <w:b/>
          <w:szCs w:val="20"/>
        </w:rPr>
      </w:pPr>
      <w:r w:rsidRPr="000B7BB6">
        <w:rPr>
          <w:rFonts w:cstheme="minorHAnsi"/>
          <w:noProof/>
        </w:rPr>
        <w:tab/>
      </w:r>
      <w:r w:rsidRPr="000B7BB6">
        <w:rPr>
          <w:rFonts w:cstheme="minorHAnsi"/>
          <w:noProof/>
        </w:rPr>
        <w:tab/>
      </w:r>
      <w:r w:rsidRPr="000B7BB6">
        <w:rPr>
          <w:rFonts w:cstheme="minorHAnsi"/>
          <w:noProof/>
        </w:rPr>
        <w:tab/>
        <w:t>=70%</w:t>
      </w:r>
      <w:r w:rsidRPr="000B7BB6">
        <w:rPr>
          <w:rStyle w:val="FootnoteReference"/>
          <w:rFonts w:eastAsiaTheme="majorEastAsia" w:cstheme="minorHAnsi"/>
          <w:noProof/>
        </w:rPr>
        <w:footnoteReference w:id="876"/>
      </w:r>
      <w:r w:rsidRPr="00B41203">
        <w:rPr>
          <w:rFonts w:cstheme="minorHAnsi"/>
          <w:noProof/>
        </w:rPr>
        <w:tab/>
      </w:r>
    </w:p>
    <w:p w14:paraId="16D53E21" w14:textId="77777777" w:rsidR="00FE1CCF" w:rsidRDefault="00FE1CCF" w:rsidP="00FE1CCF">
      <w:pPr>
        <w:rPr>
          <w:rFonts w:cstheme="minorHAnsi"/>
        </w:rPr>
      </w:pPr>
      <w:r w:rsidRPr="00B41203">
        <w:rPr>
          <w:rFonts w:cstheme="minorHAnsi"/>
          <w:noProof/>
        </w:rPr>
        <mc:AlternateContent>
          <mc:Choice Requires="wps">
            <w:drawing>
              <wp:inline distT="0" distB="0" distL="0" distR="0" wp14:anchorId="16D54DDD" wp14:editId="16D54DDE">
                <wp:extent cx="5776856" cy="1495425"/>
                <wp:effectExtent l="0" t="0" r="14605" b="28575"/>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856" cy="1495425"/>
                        </a:xfrm>
                        <a:prstGeom prst="rect">
                          <a:avLst/>
                        </a:prstGeom>
                        <a:solidFill>
                          <a:srgbClr val="FFFFFF"/>
                        </a:solidFill>
                        <a:ln w="9525">
                          <a:solidFill>
                            <a:srgbClr val="000000"/>
                          </a:solidFill>
                          <a:miter lim="800000"/>
                          <a:headEnd/>
                          <a:tailEnd/>
                        </a:ln>
                      </wps:spPr>
                      <wps:txbx>
                        <w:txbxContent>
                          <w:p w14:paraId="16D55F26" w14:textId="77777777" w:rsidR="00713628" w:rsidRPr="002F2634" w:rsidRDefault="00713628" w:rsidP="00FE1CCF">
                            <w:pPr>
                              <w:rPr>
                                <w:rFonts w:cstheme="minorHAnsi"/>
                              </w:rPr>
                            </w:pPr>
                            <w:r w:rsidRPr="002F2634">
                              <w:rPr>
                                <w:rFonts w:cstheme="minorHAnsi"/>
                              </w:rPr>
                              <w:t>For example, a</w:t>
                            </w:r>
                            <w:r>
                              <w:rPr>
                                <w:rFonts w:cstheme="minorHAnsi"/>
                              </w:rPr>
                              <w:t>14</w:t>
                            </w:r>
                            <w:r w:rsidRPr="002F2634">
                              <w:rPr>
                                <w:rFonts w:cstheme="minorHAnsi"/>
                              </w:rPr>
                              <w:t xml:space="preserve"> standard CFL is purchased and installed in a home in 2012:</w:t>
                            </w:r>
                          </w:p>
                          <w:p w14:paraId="16D55F27" w14:textId="77777777" w:rsidR="00713628" w:rsidRPr="002F2634" w:rsidRDefault="00713628" w:rsidP="00FE1CCF">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w:t>
                            </w:r>
                            <w:r>
                              <w:rPr>
                                <w:rFonts w:cstheme="minorHAnsi"/>
                                <w:noProof/>
                              </w:rPr>
                              <w:t>60</w:t>
                            </w:r>
                            <w:r w:rsidRPr="002F2634">
                              <w:rPr>
                                <w:rFonts w:cstheme="minorHAnsi"/>
                                <w:noProof/>
                              </w:rPr>
                              <w:t xml:space="preserve"> - </w:t>
                            </w:r>
                            <w:r>
                              <w:rPr>
                                <w:rFonts w:cstheme="minorHAnsi"/>
                                <w:noProof/>
                              </w:rPr>
                              <w:t>14</w:t>
                            </w:r>
                            <w:r w:rsidRPr="002F2634">
                              <w:rPr>
                                <w:rFonts w:cstheme="minorHAnsi"/>
                                <w:noProof/>
                              </w:rPr>
                              <w:t>) / 1000) * 0.695 * 938 * 0.49 * 0.03412) / 0.7</w:t>
                            </w:r>
                          </w:p>
                          <w:p w14:paraId="16D55F28" w14:textId="77777777" w:rsidR="00713628" w:rsidRPr="002F2634" w:rsidRDefault="00713628" w:rsidP="00FE1CCF">
                            <w:pPr>
                              <w:rPr>
                                <w:rFonts w:cstheme="minorHAnsi"/>
                              </w:rPr>
                            </w:pPr>
                            <w:r w:rsidRPr="002F2634">
                              <w:rPr>
                                <w:rFonts w:cstheme="minorHAnsi"/>
                              </w:rPr>
                              <w:tab/>
                            </w:r>
                            <w:r w:rsidRPr="002F2634">
                              <w:rPr>
                                <w:rFonts w:cstheme="minorHAnsi"/>
                              </w:rPr>
                              <w:tab/>
                            </w:r>
                            <w:r w:rsidRPr="002F2634">
                              <w:rPr>
                                <w:rFonts w:cstheme="minorHAnsi"/>
                              </w:rPr>
                              <w:tab/>
                              <w:t>= - 0.</w:t>
                            </w:r>
                            <w:r>
                              <w:rPr>
                                <w:rFonts w:cstheme="minorHAnsi"/>
                              </w:rPr>
                              <w:t>72</w:t>
                            </w:r>
                            <w:r w:rsidRPr="002F2634">
                              <w:rPr>
                                <w:rFonts w:cstheme="minorHAnsi"/>
                              </w:rPr>
                              <w:t xml:space="preserve"> Therms</w:t>
                            </w:r>
                          </w:p>
                          <w:p w14:paraId="16D55F29" w14:textId="77777777" w:rsidR="00713628" w:rsidRPr="002F2634" w:rsidRDefault="00713628" w:rsidP="00FE1CCF">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The appropriate </w:t>
                            </w:r>
                            <w:r w:rsidRPr="002F2634">
                              <w:rPr>
                                <w:rFonts w:cstheme="minorHAnsi"/>
                              </w:rPr>
                              <w:t>baseline shift adjustment</w:t>
                            </w:r>
                            <w:r>
                              <w:rPr>
                                <w:rFonts w:cstheme="minorHAnsi"/>
                              </w:rPr>
                              <w:t xml:space="preserve"> should then be applied to all installs.</w:t>
                            </w:r>
                          </w:p>
                          <w:p w14:paraId="16D55F2A" w14:textId="77777777" w:rsidR="00713628" w:rsidRDefault="00713628" w:rsidP="00FE1CCF"/>
                        </w:txbxContent>
                      </wps:txbx>
                      <wps:bodyPr rot="0" vert="horz" wrap="square" lIns="91440" tIns="45720" rIns="91440" bIns="45720" anchor="t" anchorCtr="0">
                        <a:noAutofit/>
                      </wps:bodyPr>
                    </wps:wsp>
                  </a:graphicData>
                </a:graphic>
              </wp:inline>
            </w:drawing>
          </mc:Choice>
          <mc:Fallback>
            <w:pict>
              <v:shape id="_x0000_s1140" type="#_x0000_t202" style="width:454.8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">
                <v:textbox>
                  <w:txbxContent>
                    <w:p w14:paraId="16D55F26" w14:textId="77777777" w:rsidR="00713628" w:rsidRPr="002F2634" w:rsidRDefault="00713628" w:rsidP="00FE1CCF">
                      <w:pPr>
                        <w:rPr>
                          <w:rFonts w:cstheme="minorHAnsi"/>
                        </w:rPr>
                      </w:pPr>
                      <w:r w:rsidRPr="002F2634">
                        <w:rPr>
                          <w:rFonts w:cstheme="minorHAnsi"/>
                        </w:rPr>
                        <w:t>For example, a</w:t>
                      </w:r>
                      <w:r>
                        <w:rPr>
                          <w:rFonts w:cstheme="minorHAnsi"/>
                        </w:rPr>
                        <w:t>14</w:t>
                      </w:r>
                      <w:r w:rsidRPr="002F2634">
                        <w:rPr>
                          <w:rFonts w:cstheme="minorHAnsi"/>
                        </w:rPr>
                        <w:t xml:space="preserve"> standard CFL is purchased and installed in a home in 2012:</w:t>
                      </w:r>
                    </w:p>
                    <w:p w14:paraId="16D55F27" w14:textId="77777777" w:rsidR="00713628" w:rsidRPr="002F2634" w:rsidRDefault="00713628" w:rsidP="00FE1CCF">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w:t>
                      </w:r>
                      <w:r>
                        <w:rPr>
                          <w:rFonts w:cstheme="minorHAnsi"/>
                          <w:noProof/>
                        </w:rPr>
                        <w:t>60</w:t>
                      </w:r>
                      <w:r w:rsidRPr="002F2634">
                        <w:rPr>
                          <w:rFonts w:cstheme="minorHAnsi"/>
                          <w:noProof/>
                        </w:rPr>
                        <w:t xml:space="preserve"> - </w:t>
                      </w:r>
                      <w:r>
                        <w:rPr>
                          <w:rFonts w:cstheme="minorHAnsi"/>
                          <w:noProof/>
                        </w:rPr>
                        <w:t>14</w:t>
                      </w:r>
                      <w:r w:rsidRPr="002F2634">
                        <w:rPr>
                          <w:rFonts w:cstheme="minorHAnsi"/>
                          <w:noProof/>
                        </w:rPr>
                        <w:t>) / 1000) * 0.695 * 938 * 0.49 * 0.03412) / 0.7</w:t>
                      </w:r>
                    </w:p>
                    <w:p w14:paraId="16D55F28" w14:textId="77777777" w:rsidR="00713628" w:rsidRPr="002F2634" w:rsidRDefault="00713628" w:rsidP="00FE1CCF">
                      <w:pPr>
                        <w:rPr>
                          <w:rFonts w:cstheme="minorHAnsi"/>
                        </w:rPr>
                      </w:pPr>
                      <w:r w:rsidRPr="002F2634">
                        <w:rPr>
                          <w:rFonts w:cstheme="minorHAnsi"/>
                        </w:rPr>
                        <w:tab/>
                      </w:r>
                      <w:r w:rsidRPr="002F2634">
                        <w:rPr>
                          <w:rFonts w:cstheme="minorHAnsi"/>
                        </w:rPr>
                        <w:tab/>
                      </w:r>
                      <w:r w:rsidRPr="002F2634">
                        <w:rPr>
                          <w:rFonts w:cstheme="minorHAnsi"/>
                        </w:rPr>
                        <w:tab/>
                        <w:t>= - 0.</w:t>
                      </w:r>
                      <w:r>
                        <w:rPr>
                          <w:rFonts w:cstheme="minorHAnsi"/>
                        </w:rPr>
                        <w:t>72</w:t>
                      </w:r>
                      <w:r w:rsidRPr="002F2634">
                        <w:rPr>
                          <w:rFonts w:cstheme="minorHAnsi"/>
                        </w:rPr>
                        <w:t xml:space="preserve"> Therms</w:t>
                      </w:r>
                    </w:p>
                    <w:p w14:paraId="16D55F29" w14:textId="77777777" w:rsidR="00713628" w:rsidRPr="002F2634" w:rsidRDefault="00713628" w:rsidP="00FE1CCF">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The appropriate </w:t>
                      </w:r>
                      <w:r w:rsidRPr="002F2634">
                        <w:rPr>
                          <w:rFonts w:cstheme="minorHAnsi"/>
                        </w:rPr>
                        <w:t>baseline shift adjustment</w:t>
                      </w:r>
                      <w:r>
                        <w:rPr>
                          <w:rFonts w:cstheme="minorHAnsi"/>
                        </w:rPr>
                        <w:t xml:space="preserve"> should then be applied to all installs.</w:t>
                      </w:r>
                    </w:p>
                    <w:p w14:paraId="16D55F2A" w14:textId="77777777" w:rsidR="00713628" w:rsidRDefault="00713628" w:rsidP="00FE1CCF"/>
                  </w:txbxContent>
                </v:textbox>
                <w10:anchorlock/>
              </v:shape>
            </w:pict>
          </mc:Fallback>
        </mc:AlternateContent>
      </w:r>
    </w:p>
    <w:p w14:paraId="16D53E22" w14:textId="77777777" w:rsidR="00FE1CCF" w:rsidRPr="000B7BB6" w:rsidRDefault="00FE1CCF" w:rsidP="00090AC8">
      <w:pPr>
        <w:pStyle w:val="Heading6"/>
      </w:pPr>
      <w:r w:rsidRPr="000B7BB6">
        <w:t xml:space="preserve">Water Impact Descriptions and Calculation  </w:t>
      </w:r>
    </w:p>
    <w:p w14:paraId="16D53E23" w14:textId="77777777" w:rsidR="00FE1CCF" w:rsidRPr="000B7BB6" w:rsidRDefault="00FE1CCF" w:rsidP="00FE1CCF">
      <w:pPr>
        <w:rPr>
          <w:rFonts w:cstheme="minorHAnsi"/>
        </w:rPr>
      </w:pPr>
      <w:r w:rsidRPr="000B7BB6">
        <w:rPr>
          <w:rFonts w:cstheme="minorHAnsi"/>
        </w:rPr>
        <w:t>N/A</w:t>
      </w:r>
    </w:p>
    <w:p w14:paraId="16D53E24" w14:textId="77777777" w:rsidR="00FE1CCF" w:rsidRPr="000B7BB6" w:rsidRDefault="00FE1CCF" w:rsidP="00090AC8">
      <w:pPr>
        <w:pStyle w:val="Heading6"/>
      </w:pPr>
      <w:r w:rsidRPr="000B7BB6">
        <w:t>Deemed O&amp;M Cost Adjustment Calculation</w:t>
      </w:r>
    </w:p>
    <w:p w14:paraId="16D53E25" w14:textId="77777777" w:rsidR="00FE1CCF" w:rsidRDefault="00FE1CCF" w:rsidP="00FE1CCF">
      <w:pPr>
        <w:rPr>
          <w:rFonts w:cstheme="minorHAnsi"/>
        </w:rPr>
      </w:pPr>
      <w:r>
        <w:rPr>
          <w:rFonts w:cstheme="minorHAnsi"/>
        </w:rPr>
        <w:t>For those bulbs not impacted by EISA (25W incandescent equivalents), a simple O&amp;M impact should be calculated based on baseline replacement cost of $0.50 and a lifetime of 1.07years for Residential Interior and In-unit Multi Family, 0.17years for Multi Family common area, 0.55years for Exterior and 1.0 year for Unknown location</w:t>
      </w:r>
      <w:r>
        <w:rPr>
          <w:rStyle w:val="FootnoteReference"/>
          <w:rFonts w:eastAsiaTheme="majorEastAsia"/>
        </w:rPr>
        <w:footnoteReference w:id="877"/>
      </w:r>
      <w:r>
        <w:rPr>
          <w:rFonts w:cstheme="minorHAnsi"/>
        </w:rPr>
        <w:t xml:space="preserve">.  </w:t>
      </w:r>
    </w:p>
    <w:p w14:paraId="16D53E26" w14:textId="77777777" w:rsidR="00FE1CCF" w:rsidRPr="000B7BB6" w:rsidRDefault="00FE1CCF" w:rsidP="00FE1CCF">
      <w:pPr>
        <w:rPr>
          <w:rFonts w:cstheme="minorHAnsi"/>
        </w:rPr>
      </w:pPr>
      <w:r w:rsidRPr="000B7BB6">
        <w:rPr>
          <w:rFonts w:cstheme="minorHAnsi"/>
        </w:rPr>
        <w:t xml:space="preserve">In order to </w:t>
      </w:r>
      <w:r w:rsidRPr="000B7BB6">
        <w:rPr>
          <w:rFonts w:cstheme="minorHAnsi"/>
          <w:szCs w:val="20"/>
        </w:rPr>
        <w:t>account for the shift in baseline due to the Energy Independence and Security Act of 2007, an equivalent</w:t>
      </w:r>
      <w:r w:rsidRPr="000B7BB6">
        <w:rPr>
          <w:rFonts w:cstheme="minorHAnsi"/>
        </w:rPr>
        <w:t xml:space="preserve"> annual levelized baseline replacement cost over the lifetime of the CFL is calculated (see RES Standard CFL O&amp;M calc.xls). The key assumptions used in this calculation are documented below:</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2086"/>
      </w:tblGrid>
      <w:tr w:rsidR="00FE1CCF" w:rsidRPr="00A05FC2" w14:paraId="16D53E2A" w14:textId="77777777" w:rsidTr="00FE1CCF">
        <w:trPr>
          <w:jc w:val="center"/>
        </w:trPr>
        <w:tc>
          <w:tcPr>
            <w:tcW w:w="262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3E27" w14:textId="77777777" w:rsidR="00FE1CCF" w:rsidRPr="000B7BB6" w:rsidRDefault="00FE1CCF" w:rsidP="00FE1CCF">
            <w:pPr>
              <w:spacing w:after="0"/>
              <w:jc w:val="center"/>
              <w:rPr>
                <w:rFonts w:cstheme="minorHAnsi"/>
                <w:b/>
                <w:color w:val="FFFFFF" w:themeColor="background1"/>
              </w:rPr>
            </w:pP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E28"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Standard Incandescent</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E29" w14:textId="77777777" w:rsidR="00FE1CCF" w:rsidRPr="000B7BB6" w:rsidRDefault="00FE1CCF" w:rsidP="00FE1CCF">
            <w:pPr>
              <w:spacing w:after="0"/>
              <w:jc w:val="center"/>
              <w:rPr>
                <w:rFonts w:cstheme="minorHAnsi"/>
                <w:b/>
                <w:color w:val="FFFFFF" w:themeColor="background1"/>
              </w:rPr>
            </w:pPr>
            <w:r>
              <w:rPr>
                <w:rFonts w:cstheme="minorHAnsi"/>
                <w:b/>
                <w:color w:val="FFFFFF" w:themeColor="background1"/>
              </w:rPr>
              <w:t>EISA qualified Incandescent/Halogen</w:t>
            </w:r>
          </w:p>
        </w:tc>
      </w:tr>
      <w:tr w:rsidR="00FE1CCF" w:rsidRPr="00A05FC2" w14:paraId="16D53E2E" w14:textId="77777777" w:rsidTr="00FE1CCF">
        <w:trPr>
          <w:jc w:val="center"/>
        </w:trPr>
        <w:tc>
          <w:tcPr>
            <w:tcW w:w="2624" w:type="dxa"/>
            <w:tcBorders>
              <w:top w:val="single" w:sz="4" w:space="0" w:color="auto"/>
              <w:left w:val="single" w:sz="4" w:space="0" w:color="auto"/>
              <w:bottom w:val="single" w:sz="4" w:space="0" w:color="auto"/>
              <w:right w:val="single" w:sz="4" w:space="0" w:color="auto"/>
            </w:tcBorders>
            <w:vAlign w:val="center"/>
            <w:hideMark/>
          </w:tcPr>
          <w:p w14:paraId="16D53E2B" w14:textId="77777777" w:rsidR="00FE1CCF" w:rsidRPr="00A05FC2" w:rsidRDefault="00FE1CCF" w:rsidP="00240B98">
            <w:pPr>
              <w:pStyle w:val="TableText"/>
            </w:pPr>
            <w:r w:rsidRPr="00A05FC2">
              <w:t>Replacement Cost</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6D53E2C" w14:textId="77777777" w:rsidR="00FE1CCF" w:rsidRPr="00A05FC2" w:rsidRDefault="00FE1CCF" w:rsidP="00240B98">
            <w:pPr>
              <w:pStyle w:val="TableText"/>
            </w:pPr>
            <w:r w:rsidRPr="00A05FC2">
              <w:t>$0.50</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6D53E2D" w14:textId="77777777" w:rsidR="00FE1CCF" w:rsidRPr="00A05FC2" w:rsidRDefault="00FE1CCF" w:rsidP="00240B98">
            <w:pPr>
              <w:pStyle w:val="TableText"/>
            </w:pPr>
            <w:r w:rsidRPr="00A05FC2">
              <w:t>$1.50</w:t>
            </w:r>
          </w:p>
        </w:tc>
      </w:tr>
      <w:tr w:rsidR="00FE1CCF" w:rsidRPr="00A05FC2" w14:paraId="16D53E32" w14:textId="77777777" w:rsidTr="00FE1CCF">
        <w:trPr>
          <w:jc w:val="center"/>
        </w:trPr>
        <w:tc>
          <w:tcPr>
            <w:tcW w:w="2624" w:type="dxa"/>
            <w:tcBorders>
              <w:top w:val="single" w:sz="4" w:space="0" w:color="auto"/>
              <w:left w:val="single" w:sz="4" w:space="0" w:color="auto"/>
              <w:bottom w:val="single" w:sz="4" w:space="0" w:color="auto"/>
              <w:right w:val="single" w:sz="4" w:space="0" w:color="auto"/>
            </w:tcBorders>
            <w:vAlign w:val="center"/>
            <w:hideMark/>
          </w:tcPr>
          <w:p w14:paraId="16D53E2F" w14:textId="77777777" w:rsidR="00FE1CCF" w:rsidRPr="00A05FC2" w:rsidRDefault="00FE1CCF" w:rsidP="00240B98">
            <w:pPr>
              <w:pStyle w:val="TableText"/>
            </w:pPr>
            <w:r w:rsidRPr="00A05FC2">
              <w:t>Component Rated Life (hrs)</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6D53E30" w14:textId="77777777" w:rsidR="00FE1CCF" w:rsidRPr="00A05FC2" w:rsidRDefault="00FE1CCF" w:rsidP="00240B98">
            <w:pPr>
              <w:pStyle w:val="TableText"/>
            </w:pPr>
            <w:r w:rsidRPr="00A05FC2">
              <w:t>1000</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6D53E31" w14:textId="77777777" w:rsidR="00FE1CCF" w:rsidRPr="00A05FC2" w:rsidRDefault="00FE1CCF" w:rsidP="00240B98">
            <w:pPr>
              <w:pStyle w:val="TableText"/>
            </w:pPr>
            <w:r w:rsidRPr="00A05FC2">
              <w:t>1000</w:t>
            </w:r>
            <w:r w:rsidRPr="00B41203">
              <w:rPr>
                <w:rStyle w:val="FootnoteReference"/>
                <w:rFonts w:eastAsiaTheme="majorEastAsia" w:cstheme="minorHAnsi"/>
              </w:rPr>
              <w:footnoteReference w:id="878"/>
            </w:r>
          </w:p>
        </w:tc>
      </w:tr>
    </w:tbl>
    <w:p w14:paraId="16D53E33" w14:textId="77777777" w:rsidR="00FE1CCF" w:rsidRPr="00B41203" w:rsidRDefault="00FE1CCF" w:rsidP="00FE1CCF">
      <w:pPr>
        <w:widowControl/>
        <w:spacing w:after="0"/>
        <w:jc w:val="left"/>
        <w:rPr>
          <w:rFonts w:cstheme="minorHAnsi"/>
        </w:rPr>
      </w:pPr>
    </w:p>
    <w:p w14:paraId="16D53E34" w14:textId="77777777" w:rsidR="00FE1CCF" w:rsidRDefault="00FE1CCF" w:rsidP="00FE1CCF">
      <w:pPr>
        <w:widowControl/>
        <w:spacing w:after="0"/>
        <w:jc w:val="left"/>
        <w:rPr>
          <w:rFonts w:cstheme="minorHAnsi"/>
        </w:rPr>
      </w:pPr>
    </w:p>
    <w:p w14:paraId="16D53E35" w14:textId="77777777" w:rsidR="00FE1CCF" w:rsidRPr="000B7BB6" w:rsidRDefault="00FE1CCF" w:rsidP="00FE1CCF">
      <w:pPr>
        <w:rPr>
          <w:rFonts w:cstheme="minorHAnsi"/>
        </w:rPr>
      </w:pPr>
      <w:r w:rsidRPr="000B7BB6">
        <w:rPr>
          <w:rFonts w:cstheme="minorHAnsi"/>
        </w:rPr>
        <w:t>Residential</w:t>
      </w:r>
      <w:r>
        <w:rPr>
          <w:rFonts w:cstheme="minorHAnsi"/>
        </w:rPr>
        <w:t>,</w:t>
      </w:r>
      <w:r w:rsidRPr="000B7BB6">
        <w:rPr>
          <w:rFonts w:cstheme="minorHAnsi"/>
        </w:rPr>
        <w:t xml:space="preserve"> in-unit Multi Family</w:t>
      </w:r>
      <w:r>
        <w:rPr>
          <w:rFonts w:cstheme="minorHAnsi"/>
        </w:rPr>
        <w:t xml:space="preserve"> and Unknown</w:t>
      </w:r>
      <w:r w:rsidRPr="000B7BB6">
        <w:rPr>
          <w:rFonts w:cstheme="minorHAnsi"/>
        </w:rPr>
        <w:t>:</w:t>
      </w:r>
    </w:p>
    <w:p w14:paraId="16D53E36" w14:textId="77777777" w:rsidR="00FE1CCF" w:rsidRPr="000B7BB6" w:rsidRDefault="00FE1CCF" w:rsidP="00FE1CCF">
      <w:pPr>
        <w:rPr>
          <w:rFonts w:cstheme="minorHAnsi"/>
        </w:rPr>
      </w:pPr>
      <w:r w:rsidRPr="000B7BB6">
        <w:rPr>
          <w:rFonts w:cstheme="minorHAnsi"/>
        </w:rPr>
        <w:t>The Net Present Value of the baseline replacement costs for each CFL lumen range and installation year (2012 -2016) are presented below:</w:t>
      </w:r>
    </w:p>
    <w:tbl>
      <w:tblPr>
        <w:tblW w:w="5940" w:type="dxa"/>
        <w:tblInd w:w="2178" w:type="dxa"/>
        <w:tblLook w:val="04A0" w:firstRow="1" w:lastRow="0" w:firstColumn="1" w:lastColumn="0" w:noHBand="0" w:noVBand="1"/>
      </w:tblPr>
      <w:tblGrid>
        <w:gridCol w:w="1800"/>
        <w:gridCol w:w="1350"/>
        <w:gridCol w:w="1440"/>
        <w:gridCol w:w="1350"/>
      </w:tblGrid>
      <w:tr w:rsidR="00FE1CCF" w:rsidRPr="00A05FC2" w14:paraId="16D53E39" w14:textId="77777777" w:rsidTr="00FE1CCF">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3E37"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Lumen Range</w:t>
            </w: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3E38"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FE1CCF" w:rsidRPr="00A05FC2" w14:paraId="16D53E3E" w14:textId="77777777" w:rsidTr="00FE1CCF">
        <w:trPr>
          <w:trHeight w:val="377"/>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E3A" w14:textId="77777777" w:rsidR="00FE1CCF" w:rsidRPr="000B7BB6" w:rsidRDefault="00FE1CCF" w:rsidP="00FE1CCF">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3E3B"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3E3C"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3E3D"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2014 - May 2015</w:t>
            </w:r>
          </w:p>
        </w:tc>
      </w:tr>
      <w:tr w:rsidR="00FE1CCF" w:rsidRPr="00A05FC2" w14:paraId="16D53E43"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E3F" w14:textId="77777777" w:rsidR="00FE1CCF" w:rsidRPr="00A05FC2" w:rsidRDefault="00FE1CCF" w:rsidP="00240B98">
            <w:pPr>
              <w:pStyle w:val="TableText"/>
            </w:pPr>
            <w:r w:rsidRPr="00A05FC2">
              <w:t>1490-2600</w:t>
            </w:r>
          </w:p>
        </w:tc>
        <w:tc>
          <w:tcPr>
            <w:tcW w:w="1350" w:type="dxa"/>
            <w:tcBorders>
              <w:top w:val="nil"/>
              <w:left w:val="nil"/>
              <w:bottom w:val="single" w:sz="4" w:space="0" w:color="auto"/>
              <w:right w:val="single" w:sz="4" w:space="0" w:color="auto"/>
            </w:tcBorders>
            <w:noWrap/>
            <w:vAlign w:val="bottom"/>
            <w:hideMark/>
          </w:tcPr>
          <w:p w14:paraId="16D53E40" w14:textId="77777777" w:rsidR="00FE1CCF" w:rsidRPr="00A05FC2" w:rsidRDefault="00FE1CCF" w:rsidP="00240B98">
            <w:pPr>
              <w:pStyle w:val="TableText"/>
            </w:pPr>
            <w:r w:rsidRPr="000B7BB6">
              <w:t xml:space="preserve">$5.41 </w:t>
            </w:r>
          </w:p>
        </w:tc>
        <w:tc>
          <w:tcPr>
            <w:tcW w:w="1440" w:type="dxa"/>
            <w:tcBorders>
              <w:top w:val="nil"/>
              <w:left w:val="nil"/>
              <w:bottom w:val="single" w:sz="4" w:space="0" w:color="auto"/>
              <w:right w:val="single" w:sz="4" w:space="0" w:color="auto"/>
            </w:tcBorders>
            <w:noWrap/>
            <w:vAlign w:val="bottom"/>
            <w:hideMark/>
          </w:tcPr>
          <w:p w14:paraId="16D53E41" w14:textId="77777777" w:rsidR="00FE1CCF" w:rsidRPr="00A05FC2" w:rsidRDefault="00FE1CCF" w:rsidP="00240B98">
            <w:pPr>
              <w:pStyle w:val="TableText"/>
            </w:pPr>
            <w:r w:rsidRPr="000B7BB6">
              <w:t xml:space="preserve">$5.41 </w:t>
            </w:r>
          </w:p>
        </w:tc>
        <w:tc>
          <w:tcPr>
            <w:tcW w:w="1350" w:type="dxa"/>
            <w:tcBorders>
              <w:top w:val="nil"/>
              <w:left w:val="nil"/>
              <w:bottom w:val="single" w:sz="4" w:space="0" w:color="auto"/>
              <w:right w:val="single" w:sz="4" w:space="0" w:color="auto"/>
            </w:tcBorders>
            <w:noWrap/>
            <w:vAlign w:val="bottom"/>
            <w:hideMark/>
          </w:tcPr>
          <w:p w14:paraId="16D53E42" w14:textId="77777777" w:rsidR="00FE1CCF" w:rsidRPr="00A05FC2" w:rsidRDefault="00FE1CCF" w:rsidP="00240B98">
            <w:pPr>
              <w:pStyle w:val="TableText"/>
            </w:pPr>
            <w:r w:rsidRPr="000B7BB6">
              <w:t xml:space="preserve">$5.41 </w:t>
            </w:r>
          </w:p>
        </w:tc>
      </w:tr>
      <w:tr w:rsidR="00FE1CCF" w:rsidRPr="00A05FC2" w14:paraId="16D53E48"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E44" w14:textId="77777777" w:rsidR="00FE1CCF" w:rsidRPr="00A05FC2" w:rsidRDefault="00FE1CCF" w:rsidP="00240B98">
            <w:pPr>
              <w:pStyle w:val="TableText"/>
            </w:pPr>
            <w:r w:rsidRPr="00A05FC2">
              <w:t>1050-1489</w:t>
            </w:r>
          </w:p>
        </w:tc>
        <w:tc>
          <w:tcPr>
            <w:tcW w:w="1350" w:type="dxa"/>
            <w:tcBorders>
              <w:top w:val="nil"/>
              <w:left w:val="nil"/>
              <w:bottom w:val="single" w:sz="4" w:space="0" w:color="auto"/>
              <w:right w:val="single" w:sz="4" w:space="0" w:color="auto"/>
            </w:tcBorders>
            <w:noWrap/>
            <w:vAlign w:val="bottom"/>
            <w:hideMark/>
          </w:tcPr>
          <w:p w14:paraId="16D53E45" w14:textId="77777777" w:rsidR="00FE1CCF" w:rsidRPr="00A05FC2" w:rsidRDefault="00FE1CCF" w:rsidP="00240B98">
            <w:pPr>
              <w:pStyle w:val="TableText"/>
            </w:pPr>
            <w:r w:rsidRPr="000B7BB6">
              <w:t xml:space="preserve">$5.41 </w:t>
            </w:r>
          </w:p>
        </w:tc>
        <w:tc>
          <w:tcPr>
            <w:tcW w:w="1440" w:type="dxa"/>
            <w:tcBorders>
              <w:top w:val="nil"/>
              <w:left w:val="nil"/>
              <w:bottom w:val="single" w:sz="4" w:space="0" w:color="auto"/>
              <w:right w:val="single" w:sz="4" w:space="0" w:color="auto"/>
            </w:tcBorders>
            <w:noWrap/>
            <w:vAlign w:val="bottom"/>
            <w:hideMark/>
          </w:tcPr>
          <w:p w14:paraId="16D53E46" w14:textId="77777777" w:rsidR="00FE1CCF" w:rsidRPr="00A05FC2" w:rsidRDefault="00FE1CCF" w:rsidP="00240B98">
            <w:pPr>
              <w:pStyle w:val="TableText"/>
            </w:pPr>
            <w:r w:rsidRPr="000B7BB6">
              <w:t xml:space="preserve">$5.41 </w:t>
            </w:r>
          </w:p>
        </w:tc>
        <w:tc>
          <w:tcPr>
            <w:tcW w:w="1350" w:type="dxa"/>
            <w:tcBorders>
              <w:top w:val="nil"/>
              <w:left w:val="nil"/>
              <w:bottom w:val="single" w:sz="4" w:space="0" w:color="auto"/>
              <w:right w:val="single" w:sz="4" w:space="0" w:color="auto"/>
            </w:tcBorders>
            <w:noWrap/>
            <w:vAlign w:val="bottom"/>
            <w:hideMark/>
          </w:tcPr>
          <w:p w14:paraId="16D53E47" w14:textId="77777777" w:rsidR="00FE1CCF" w:rsidRPr="00A05FC2" w:rsidRDefault="00FE1CCF" w:rsidP="00240B98">
            <w:pPr>
              <w:pStyle w:val="TableText"/>
            </w:pPr>
            <w:r w:rsidRPr="000B7BB6">
              <w:t xml:space="preserve">$5.41 </w:t>
            </w:r>
          </w:p>
        </w:tc>
      </w:tr>
      <w:tr w:rsidR="00FE1CCF" w:rsidRPr="00A05FC2" w14:paraId="16D53E4D"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E49" w14:textId="77777777" w:rsidR="00FE1CCF" w:rsidRPr="00A05FC2" w:rsidRDefault="00FE1CCF" w:rsidP="00240B98">
            <w:pPr>
              <w:pStyle w:val="TableText"/>
            </w:pPr>
            <w:r w:rsidRPr="00A05FC2">
              <w:t>750-1049</w:t>
            </w:r>
          </w:p>
        </w:tc>
        <w:tc>
          <w:tcPr>
            <w:tcW w:w="1350" w:type="dxa"/>
            <w:tcBorders>
              <w:top w:val="nil"/>
              <w:left w:val="nil"/>
              <w:bottom w:val="single" w:sz="4" w:space="0" w:color="auto"/>
              <w:right w:val="single" w:sz="4" w:space="0" w:color="auto"/>
            </w:tcBorders>
            <w:noWrap/>
            <w:vAlign w:val="bottom"/>
            <w:hideMark/>
          </w:tcPr>
          <w:p w14:paraId="16D53E4A" w14:textId="77777777" w:rsidR="00FE1CCF" w:rsidRPr="00A05FC2" w:rsidRDefault="00FE1CCF" w:rsidP="00240B98">
            <w:pPr>
              <w:pStyle w:val="TableText"/>
            </w:pPr>
            <w:r w:rsidRPr="000B7BB6">
              <w:t xml:space="preserve">$4.48 </w:t>
            </w:r>
          </w:p>
        </w:tc>
        <w:tc>
          <w:tcPr>
            <w:tcW w:w="1440" w:type="dxa"/>
            <w:tcBorders>
              <w:top w:val="nil"/>
              <w:left w:val="nil"/>
              <w:bottom w:val="single" w:sz="4" w:space="0" w:color="auto"/>
              <w:right w:val="single" w:sz="4" w:space="0" w:color="auto"/>
            </w:tcBorders>
            <w:noWrap/>
            <w:vAlign w:val="bottom"/>
            <w:hideMark/>
          </w:tcPr>
          <w:p w14:paraId="16D53E4B" w14:textId="77777777" w:rsidR="00FE1CCF" w:rsidRPr="00A05FC2" w:rsidRDefault="00FE1CCF" w:rsidP="00240B98">
            <w:pPr>
              <w:pStyle w:val="TableText"/>
            </w:pPr>
            <w:r w:rsidRPr="000B7BB6">
              <w:t xml:space="preserve">$5.41 </w:t>
            </w:r>
          </w:p>
        </w:tc>
        <w:tc>
          <w:tcPr>
            <w:tcW w:w="1350" w:type="dxa"/>
            <w:tcBorders>
              <w:top w:val="nil"/>
              <w:left w:val="nil"/>
              <w:bottom w:val="single" w:sz="4" w:space="0" w:color="auto"/>
              <w:right w:val="single" w:sz="4" w:space="0" w:color="auto"/>
            </w:tcBorders>
            <w:noWrap/>
            <w:vAlign w:val="bottom"/>
            <w:hideMark/>
          </w:tcPr>
          <w:p w14:paraId="16D53E4C" w14:textId="77777777" w:rsidR="00FE1CCF" w:rsidRPr="00A05FC2" w:rsidRDefault="00FE1CCF" w:rsidP="00240B98">
            <w:pPr>
              <w:pStyle w:val="TableText"/>
            </w:pPr>
            <w:r w:rsidRPr="000B7BB6">
              <w:t xml:space="preserve">$5.41 </w:t>
            </w:r>
          </w:p>
        </w:tc>
      </w:tr>
      <w:tr w:rsidR="00FE1CCF" w:rsidRPr="00A05FC2" w14:paraId="16D53E52"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E4E" w14:textId="77777777" w:rsidR="00FE1CCF" w:rsidRPr="00A05FC2" w:rsidRDefault="00FE1CCF" w:rsidP="00240B98">
            <w:pPr>
              <w:pStyle w:val="TableText"/>
            </w:pPr>
            <w:r w:rsidRPr="00A05FC2">
              <w:t>310-749</w:t>
            </w:r>
          </w:p>
        </w:tc>
        <w:tc>
          <w:tcPr>
            <w:tcW w:w="1350" w:type="dxa"/>
            <w:tcBorders>
              <w:top w:val="nil"/>
              <w:left w:val="nil"/>
              <w:bottom w:val="single" w:sz="4" w:space="0" w:color="auto"/>
              <w:right w:val="single" w:sz="4" w:space="0" w:color="auto"/>
            </w:tcBorders>
            <w:noWrap/>
            <w:vAlign w:val="bottom"/>
            <w:hideMark/>
          </w:tcPr>
          <w:p w14:paraId="16D53E4F" w14:textId="77777777" w:rsidR="00FE1CCF" w:rsidRPr="00A05FC2" w:rsidRDefault="00FE1CCF" w:rsidP="00240B98">
            <w:pPr>
              <w:pStyle w:val="TableText"/>
            </w:pPr>
            <w:r w:rsidRPr="000B7BB6">
              <w:t xml:space="preserve">$4.48 </w:t>
            </w:r>
          </w:p>
        </w:tc>
        <w:tc>
          <w:tcPr>
            <w:tcW w:w="1440" w:type="dxa"/>
            <w:tcBorders>
              <w:top w:val="nil"/>
              <w:left w:val="nil"/>
              <w:bottom w:val="single" w:sz="4" w:space="0" w:color="auto"/>
              <w:right w:val="single" w:sz="4" w:space="0" w:color="auto"/>
            </w:tcBorders>
            <w:noWrap/>
            <w:vAlign w:val="bottom"/>
            <w:hideMark/>
          </w:tcPr>
          <w:p w14:paraId="16D53E50" w14:textId="77777777" w:rsidR="00FE1CCF" w:rsidRPr="00A05FC2" w:rsidRDefault="00FE1CCF" w:rsidP="00240B98">
            <w:pPr>
              <w:pStyle w:val="TableText"/>
            </w:pPr>
            <w:r w:rsidRPr="000B7BB6">
              <w:t xml:space="preserve">$5.41 </w:t>
            </w:r>
          </w:p>
        </w:tc>
        <w:tc>
          <w:tcPr>
            <w:tcW w:w="1350" w:type="dxa"/>
            <w:tcBorders>
              <w:top w:val="nil"/>
              <w:left w:val="nil"/>
              <w:bottom w:val="single" w:sz="4" w:space="0" w:color="auto"/>
              <w:right w:val="single" w:sz="4" w:space="0" w:color="auto"/>
            </w:tcBorders>
            <w:noWrap/>
            <w:vAlign w:val="bottom"/>
            <w:hideMark/>
          </w:tcPr>
          <w:p w14:paraId="16D53E51" w14:textId="77777777" w:rsidR="00FE1CCF" w:rsidRPr="00A05FC2" w:rsidRDefault="00FE1CCF" w:rsidP="00240B98">
            <w:pPr>
              <w:pStyle w:val="TableText"/>
            </w:pPr>
            <w:r w:rsidRPr="000B7BB6">
              <w:t xml:space="preserve">$5.41 </w:t>
            </w:r>
          </w:p>
        </w:tc>
      </w:tr>
    </w:tbl>
    <w:p w14:paraId="16D53E53" w14:textId="77777777" w:rsidR="00FE1CCF" w:rsidRPr="00B41203" w:rsidRDefault="00FE1CCF" w:rsidP="00FE1CCF">
      <w:pPr>
        <w:rPr>
          <w:rFonts w:cstheme="minorHAnsi"/>
        </w:rPr>
      </w:pPr>
    </w:p>
    <w:p w14:paraId="16D53E54" w14:textId="77777777" w:rsidR="00FE1CCF" w:rsidRPr="000B7BB6" w:rsidRDefault="00FE1CCF" w:rsidP="00FE1CCF">
      <w:pPr>
        <w:rPr>
          <w:rFonts w:cstheme="minorHAnsi"/>
        </w:rPr>
      </w:pPr>
      <w:r w:rsidRPr="000B7BB6">
        <w:rPr>
          <w:rFonts w:cstheme="minorHAnsi"/>
        </w:rPr>
        <w:t>The annual levelized baseline replacement costs using the statewide real discount rate of 5.23% are presented below:</w:t>
      </w:r>
    </w:p>
    <w:tbl>
      <w:tblPr>
        <w:tblW w:w="5936" w:type="dxa"/>
        <w:tblInd w:w="2178" w:type="dxa"/>
        <w:tblLook w:val="04A0" w:firstRow="1" w:lastRow="0" w:firstColumn="1" w:lastColumn="0" w:noHBand="0" w:noVBand="1"/>
      </w:tblPr>
      <w:tblGrid>
        <w:gridCol w:w="1760"/>
        <w:gridCol w:w="1392"/>
        <w:gridCol w:w="1392"/>
        <w:gridCol w:w="1392"/>
      </w:tblGrid>
      <w:tr w:rsidR="00FE1CCF" w:rsidRPr="00A05FC2" w14:paraId="16D53E57" w14:textId="77777777" w:rsidTr="00FE1CCF">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3E55"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Lumen Range</w:t>
            </w:r>
          </w:p>
        </w:tc>
        <w:tc>
          <w:tcPr>
            <w:tcW w:w="4176"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3E56"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FE1CCF" w:rsidRPr="00A05FC2" w14:paraId="16D53E5C" w14:textId="77777777" w:rsidTr="00FE1CCF">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E58" w14:textId="77777777" w:rsidR="00FE1CCF" w:rsidRPr="000B7BB6" w:rsidRDefault="00FE1CCF" w:rsidP="00FE1CCF">
            <w:pPr>
              <w:spacing w:after="0"/>
              <w:jc w:val="center"/>
              <w:rPr>
                <w:rFonts w:cstheme="minorHAnsi"/>
                <w:b/>
                <w:color w:val="FFFFFF" w:themeColor="background1"/>
              </w:rPr>
            </w:pP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E59"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2012 - May 2013</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E5A"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2013 - May 2014</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E5B"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2014 - May 2015</w:t>
            </w:r>
          </w:p>
        </w:tc>
      </w:tr>
      <w:tr w:rsidR="00FE1CCF" w:rsidRPr="00A05FC2" w14:paraId="16D53E61"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E5D" w14:textId="77777777" w:rsidR="00FE1CCF" w:rsidRPr="00A05FC2" w:rsidRDefault="00FE1CCF" w:rsidP="00240B98">
            <w:pPr>
              <w:pStyle w:val="TableText"/>
            </w:pPr>
            <w:r w:rsidRPr="00A05FC2">
              <w:t>1490-2600</w:t>
            </w:r>
          </w:p>
        </w:tc>
        <w:tc>
          <w:tcPr>
            <w:tcW w:w="1392" w:type="dxa"/>
            <w:tcBorders>
              <w:top w:val="nil"/>
              <w:left w:val="nil"/>
              <w:bottom w:val="single" w:sz="4" w:space="0" w:color="auto"/>
              <w:right w:val="single" w:sz="4" w:space="0" w:color="auto"/>
            </w:tcBorders>
            <w:noWrap/>
            <w:vAlign w:val="bottom"/>
            <w:hideMark/>
          </w:tcPr>
          <w:p w14:paraId="16D53E5E" w14:textId="77777777" w:rsidR="00FE1CCF" w:rsidRPr="00A05FC2" w:rsidRDefault="00FE1CCF" w:rsidP="00240B98">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16D53E5F" w14:textId="77777777" w:rsidR="00FE1CCF" w:rsidRPr="00A05FC2" w:rsidRDefault="00FE1CCF" w:rsidP="00240B98">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16D53E60" w14:textId="77777777" w:rsidR="00FE1CCF" w:rsidRPr="00A05FC2" w:rsidRDefault="00FE1CCF" w:rsidP="00240B98">
            <w:pPr>
              <w:pStyle w:val="TableText"/>
            </w:pPr>
            <w:r w:rsidRPr="000B7BB6">
              <w:t xml:space="preserve">$1.22 </w:t>
            </w:r>
          </w:p>
        </w:tc>
      </w:tr>
      <w:tr w:rsidR="00FE1CCF" w:rsidRPr="00A05FC2" w14:paraId="16D53E66"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E62" w14:textId="77777777" w:rsidR="00FE1CCF" w:rsidRPr="00A05FC2" w:rsidRDefault="00FE1CCF" w:rsidP="00240B98">
            <w:pPr>
              <w:pStyle w:val="TableText"/>
            </w:pPr>
            <w:r w:rsidRPr="00A05FC2">
              <w:t>1050-1489</w:t>
            </w:r>
          </w:p>
        </w:tc>
        <w:tc>
          <w:tcPr>
            <w:tcW w:w="1392" w:type="dxa"/>
            <w:tcBorders>
              <w:top w:val="nil"/>
              <w:left w:val="nil"/>
              <w:bottom w:val="single" w:sz="4" w:space="0" w:color="auto"/>
              <w:right w:val="single" w:sz="4" w:space="0" w:color="auto"/>
            </w:tcBorders>
            <w:noWrap/>
            <w:vAlign w:val="bottom"/>
            <w:hideMark/>
          </w:tcPr>
          <w:p w14:paraId="16D53E63" w14:textId="77777777" w:rsidR="00FE1CCF" w:rsidRPr="00A05FC2" w:rsidRDefault="00FE1CCF" w:rsidP="00240B98">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16D53E64" w14:textId="77777777" w:rsidR="00FE1CCF" w:rsidRPr="00A05FC2" w:rsidRDefault="00FE1CCF" w:rsidP="00240B98">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16D53E65" w14:textId="77777777" w:rsidR="00FE1CCF" w:rsidRPr="00A05FC2" w:rsidRDefault="00FE1CCF" w:rsidP="00240B98">
            <w:pPr>
              <w:pStyle w:val="TableText"/>
            </w:pPr>
            <w:r w:rsidRPr="000B7BB6">
              <w:t xml:space="preserve">$1.22 </w:t>
            </w:r>
          </w:p>
        </w:tc>
      </w:tr>
      <w:tr w:rsidR="00FE1CCF" w:rsidRPr="00A05FC2" w14:paraId="16D53E6B"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E67" w14:textId="77777777" w:rsidR="00FE1CCF" w:rsidRPr="00A05FC2" w:rsidRDefault="00FE1CCF" w:rsidP="00240B98">
            <w:pPr>
              <w:pStyle w:val="TableText"/>
            </w:pPr>
            <w:r w:rsidRPr="00A05FC2">
              <w:t>750-1049</w:t>
            </w:r>
          </w:p>
        </w:tc>
        <w:tc>
          <w:tcPr>
            <w:tcW w:w="1392" w:type="dxa"/>
            <w:tcBorders>
              <w:top w:val="nil"/>
              <w:left w:val="nil"/>
              <w:bottom w:val="single" w:sz="4" w:space="0" w:color="auto"/>
              <w:right w:val="single" w:sz="4" w:space="0" w:color="auto"/>
            </w:tcBorders>
            <w:noWrap/>
            <w:vAlign w:val="bottom"/>
            <w:hideMark/>
          </w:tcPr>
          <w:p w14:paraId="16D53E68" w14:textId="77777777" w:rsidR="00FE1CCF" w:rsidRPr="00A05FC2" w:rsidRDefault="00FE1CCF" w:rsidP="00240B98">
            <w:pPr>
              <w:pStyle w:val="TableText"/>
            </w:pPr>
            <w:r w:rsidRPr="000B7BB6">
              <w:t xml:space="preserve">$1.01 </w:t>
            </w:r>
          </w:p>
        </w:tc>
        <w:tc>
          <w:tcPr>
            <w:tcW w:w="1392" w:type="dxa"/>
            <w:tcBorders>
              <w:top w:val="nil"/>
              <w:left w:val="nil"/>
              <w:bottom w:val="single" w:sz="4" w:space="0" w:color="auto"/>
              <w:right w:val="single" w:sz="4" w:space="0" w:color="auto"/>
            </w:tcBorders>
            <w:noWrap/>
            <w:vAlign w:val="bottom"/>
            <w:hideMark/>
          </w:tcPr>
          <w:p w14:paraId="16D53E69" w14:textId="77777777" w:rsidR="00FE1CCF" w:rsidRPr="00A05FC2" w:rsidRDefault="00FE1CCF" w:rsidP="00240B98">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16D53E6A" w14:textId="77777777" w:rsidR="00FE1CCF" w:rsidRPr="00A05FC2" w:rsidRDefault="00FE1CCF" w:rsidP="00240B98">
            <w:pPr>
              <w:pStyle w:val="TableText"/>
            </w:pPr>
            <w:r w:rsidRPr="000B7BB6">
              <w:t xml:space="preserve">$1.22 </w:t>
            </w:r>
          </w:p>
        </w:tc>
      </w:tr>
      <w:tr w:rsidR="00FE1CCF" w:rsidRPr="00A05FC2" w14:paraId="16D53E70"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E6C" w14:textId="77777777" w:rsidR="00FE1CCF" w:rsidRPr="00A05FC2" w:rsidRDefault="00FE1CCF" w:rsidP="00240B98">
            <w:pPr>
              <w:pStyle w:val="TableText"/>
            </w:pPr>
            <w:r w:rsidRPr="00A05FC2">
              <w:t>310-749</w:t>
            </w:r>
          </w:p>
        </w:tc>
        <w:tc>
          <w:tcPr>
            <w:tcW w:w="1392" w:type="dxa"/>
            <w:tcBorders>
              <w:top w:val="nil"/>
              <w:left w:val="nil"/>
              <w:bottom w:val="single" w:sz="4" w:space="0" w:color="auto"/>
              <w:right w:val="single" w:sz="4" w:space="0" w:color="auto"/>
            </w:tcBorders>
            <w:noWrap/>
            <w:vAlign w:val="bottom"/>
            <w:hideMark/>
          </w:tcPr>
          <w:p w14:paraId="16D53E6D" w14:textId="77777777" w:rsidR="00FE1CCF" w:rsidRPr="00A05FC2" w:rsidRDefault="00FE1CCF" w:rsidP="00240B98">
            <w:pPr>
              <w:pStyle w:val="TableText"/>
            </w:pPr>
            <w:r w:rsidRPr="000B7BB6">
              <w:t xml:space="preserve">$1.01 </w:t>
            </w:r>
          </w:p>
        </w:tc>
        <w:tc>
          <w:tcPr>
            <w:tcW w:w="1392" w:type="dxa"/>
            <w:tcBorders>
              <w:top w:val="nil"/>
              <w:left w:val="nil"/>
              <w:bottom w:val="single" w:sz="4" w:space="0" w:color="auto"/>
              <w:right w:val="single" w:sz="4" w:space="0" w:color="auto"/>
            </w:tcBorders>
            <w:noWrap/>
            <w:vAlign w:val="bottom"/>
            <w:hideMark/>
          </w:tcPr>
          <w:p w14:paraId="16D53E6E" w14:textId="77777777" w:rsidR="00FE1CCF" w:rsidRPr="00A05FC2" w:rsidRDefault="00FE1CCF" w:rsidP="00240B98">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16D53E6F" w14:textId="77777777" w:rsidR="00FE1CCF" w:rsidRPr="00A05FC2" w:rsidRDefault="00FE1CCF" w:rsidP="00240B98">
            <w:pPr>
              <w:pStyle w:val="TableText"/>
            </w:pPr>
            <w:r w:rsidRPr="000B7BB6">
              <w:t xml:space="preserve">$1.22 </w:t>
            </w:r>
          </w:p>
        </w:tc>
      </w:tr>
    </w:tbl>
    <w:p w14:paraId="16D53E71" w14:textId="77777777" w:rsidR="00FE1CCF" w:rsidRPr="00B41203" w:rsidRDefault="00FE1CCF" w:rsidP="00FE1CCF">
      <w:pPr>
        <w:rPr>
          <w:rFonts w:cstheme="minorHAnsi"/>
        </w:rPr>
      </w:pPr>
    </w:p>
    <w:p w14:paraId="16D53E72" w14:textId="77777777" w:rsidR="00FE1CCF" w:rsidRPr="000B7BB6" w:rsidRDefault="00FE1CCF" w:rsidP="00FE1CCF">
      <w:pPr>
        <w:rPr>
          <w:rFonts w:cstheme="minorHAnsi"/>
        </w:rPr>
      </w:pPr>
      <w:r w:rsidRPr="000B7BB6">
        <w:rPr>
          <w:rFonts w:cstheme="minorHAnsi"/>
        </w:rPr>
        <w:t>Multi Family common areas:</w:t>
      </w:r>
    </w:p>
    <w:p w14:paraId="16D53E73" w14:textId="77777777" w:rsidR="00FE1CCF" w:rsidRPr="000B7BB6" w:rsidRDefault="00FE1CCF" w:rsidP="00FE1CCF">
      <w:pPr>
        <w:rPr>
          <w:rFonts w:cstheme="minorHAnsi"/>
        </w:rPr>
      </w:pPr>
      <w:r w:rsidRPr="000B7BB6">
        <w:rPr>
          <w:rFonts w:cstheme="minorHAnsi"/>
        </w:rPr>
        <w:t>The Net Present Value of the baseline replacement costs for each CFL lumen range and installation year (2012 -2016) are presented below:</w:t>
      </w:r>
    </w:p>
    <w:tbl>
      <w:tblPr>
        <w:tblW w:w="5940" w:type="dxa"/>
        <w:tblInd w:w="2178" w:type="dxa"/>
        <w:tblLook w:val="04A0" w:firstRow="1" w:lastRow="0" w:firstColumn="1" w:lastColumn="0" w:noHBand="0" w:noVBand="1"/>
      </w:tblPr>
      <w:tblGrid>
        <w:gridCol w:w="1800"/>
        <w:gridCol w:w="1350"/>
        <w:gridCol w:w="1440"/>
        <w:gridCol w:w="1350"/>
      </w:tblGrid>
      <w:tr w:rsidR="00FE1CCF" w:rsidRPr="00A05FC2" w14:paraId="16D53E76" w14:textId="77777777" w:rsidTr="00FE1CCF">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3E74" w14:textId="77777777" w:rsidR="00FE1CCF" w:rsidRPr="000B7BB6" w:rsidRDefault="00FE1CCF" w:rsidP="00FE1CCF">
            <w:pPr>
              <w:keepNext/>
              <w:spacing w:after="0"/>
              <w:jc w:val="center"/>
              <w:rPr>
                <w:rFonts w:cstheme="minorHAnsi"/>
                <w:b/>
                <w:color w:val="FFFFFF" w:themeColor="background1"/>
              </w:rPr>
            </w:pPr>
            <w:r w:rsidRPr="000B7BB6">
              <w:rPr>
                <w:rFonts w:cstheme="minorHAnsi"/>
                <w:b/>
                <w:color w:val="FFFFFF" w:themeColor="background1"/>
              </w:rPr>
              <w:t>Lumen Range</w:t>
            </w: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3E75" w14:textId="77777777" w:rsidR="00FE1CCF" w:rsidRPr="000B7BB6" w:rsidRDefault="00FE1CCF" w:rsidP="00FE1CCF">
            <w:pPr>
              <w:keepNext/>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FE1CCF" w:rsidRPr="00A05FC2" w14:paraId="16D53E7B" w14:textId="77777777" w:rsidTr="00FE1CCF">
        <w:trPr>
          <w:trHeight w:val="377"/>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E77" w14:textId="77777777" w:rsidR="00FE1CCF" w:rsidRPr="000B7BB6" w:rsidRDefault="00FE1CCF" w:rsidP="00FE1CCF">
            <w:pPr>
              <w:keepNext/>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3E78" w14:textId="77777777" w:rsidR="00FE1CCF" w:rsidRPr="000B7BB6" w:rsidRDefault="00FE1CCF" w:rsidP="00FE1CCF">
            <w:pPr>
              <w:keepNext/>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3E79" w14:textId="77777777" w:rsidR="00FE1CCF" w:rsidRPr="000B7BB6" w:rsidRDefault="00FE1CCF" w:rsidP="00FE1CCF">
            <w:pPr>
              <w:keepNext/>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3E7A" w14:textId="77777777" w:rsidR="00FE1CCF" w:rsidRPr="000B7BB6" w:rsidRDefault="00FE1CCF" w:rsidP="00FE1CCF">
            <w:pPr>
              <w:keepNext/>
              <w:spacing w:after="0"/>
              <w:jc w:val="center"/>
              <w:rPr>
                <w:rFonts w:cstheme="minorHAnsi"/>
                <w:b/>
                <w:color w:val="FFFFFF" w:themeColor="background1"/>
              </w:rPr>
            </w:pPr>
            <w:r w:rsidRPr="000B7BB6">
              <w:rPr>
                <w:rFonts w:cstheme="minorHAnsi"/>
                <w:b/>
                <w:color w:val="FFFFFF" w:themeColor="background1"/>
              </w:rPr>
              <w:t>June 2014 - May 2015</w:t>
            </w:r>
          </w:p>
        </w:tc>
      </w:tr>
      <w:tr w:rsidR="00FE1CCF" w:rsidRPr="00A05FC2" w14:paraId="16D53E80"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E7C" w14:textId="77777777" w:rsidR="00FE1CCF" w:rsidRPr="00A05FC2" w:rsidRDefault="00FE1CCF" w:rsidP="00240B98">
            <w:pPr>
              <w:pStyle w:val="TableText"/>
            </w:pPr>
            <w:r w:rsidRPr="00A05FC2">
              <w:t>1490-2600</w:t>
            </w:r>
          </w:p>
        </w:tc>
        <w:tc>
          <w:tcPr>
            <w:tcW w:w="1350" w:type="dxa"/>
            <w:tcBorders>
              <w:top w:val="nil"/>
              <w:left w:val="nil"/>
              <w:bottom w:val="single" w:sz="4" w:space="0" w:color="auto"/>
              <w:right w:val="single" w:sz="4" w:space="0" w:color="auto"/>
            </w:tcBorders>
            <w:noWrap/>
            <w:vAlign w:val="bottom"/>
            <w:hideMark/>
          </w:tcPr>
          <w:p w14:paraId="16D53E7D" w14:textId="77777777" w:rsidR="00FE1CCF" w:rsidRPr="00A05FC2" w:rsidRDefault="00FE1CCF" w:rsidP="00240B98">
            <w:pPr>
              <w:pStyle w:val="TableText"/>
            </w:pPr>
            <w:r w:rsidRPr="000B7BB6">
              <w:t xml:space="preserve">$13.09 </w:t>
            </w:r>
          </w:p>
        </w:tc>
        <w:tc>
          <w:tcPr>
            <w:tcW w:w="1440" w:type="dxa"/>
            <w:tcBorders>
              <w:top w:val="nil"/>
              <w:left w:val="nil"/>
              <w:bottom w:val="single" w:sz="4" w:space="0" w:color="auto"/>
              <w:right w:val="single" w:sz="4" w:space="0" w:color="auto"/>
            </w:tcBorders>
            <w:noWrap/>
            <w:vAlign w:val="bottom"/>
            <w:hideMark/>
          </w:tcPr>
          <w:p w14:paraId="16D53E7E" w14:textId="77777777" w:rsidR="00FE1CCF" w:rsidRPr="00A05FC2" w:rsidRDefault="00FE1CCF" w:rsidP="00240B98">
            <w:pPr>
              <w:pStyle w:val="TableText"/>
            </w:pPr>
            <w:r w:rsidRPr="000B7BB6">
              <w:t xml:space="preserve">$13.09 </w:t>
            </w:r>
          </w:p>
        </w:tc>
        <w:tc>
          <w:tcPr>
            <w:tcW w:w="1350" w:type="dxa"/>
            <w:tcBorders>
              <w:top w:val="nil"/>
              <w:left w:val="nil"/>
              <w:bottom w:val="single" w:sz="4" w:space="0" w:color="auto"/>
              <w:right w:val="single" w:sz="4" w:space="0" w:color="auto"/>
            </w:tcBorders>
            <w:noWrap/>
            <w:vAlign w:val="bottom"/>
            <w:hideMark/>
          </w:tcPr>
          <w:p w14:paraId="16D53E7F" w14:textId="77777777" w:rsidR="00FE1CCF" w:rsidRPr="00A05FC2" w:rsidRDefault="00FE1CCF" w:rsidP="00240B98">
            <w:pPr>
              <w:pStyle w:val="TableText"/>
            </w:pPr>
            <w:r w:rsidRPr="000B7BB6">
              <w:t xml:space="preserve">$13.09 </w:t>
            </w:r>
          </w:p>
        </w:tc>
      </w:tr>
      <w:tr w:rsidR="00FE1CCF" w:rsidRPr="00A05FC2" w14:paraId="16D53E85"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E81" w14:textId="77777777" w:rsidR="00FE1CCF" w:rsidRPr="00A05FC2" w:rsidRDefault="00FE1CCF" w:rsidP="00240B98">
            <w:pPr>
              <w:pStyle w:val="TableText"/>
            </w:pPr>
            <w:r w:rsidRPr="00A05FC2">
              <w:t>1050-1489</w:t>
            </w:r>
          </w:p>
        </w:tc>
        <w:tc>
          <w:tcPr>
            <w:tcW w:w="1350" w:type="dxa"/>
            <w:tcBorders>
              <w:top w:val="nil"/>
              <w:left w:val="nil"/>
              <w:bottom w:val="single" w:sz="4" w:space="0" w:color="auto"/>
              <w:right w:val="single" w:sz="4" w:space="0" w:color="auto"/>
            </w:tcBorders>
            <w:noWrap/>
            <w:vAlign w:val="bottom"/>
            <w:hideMark/>
          </w:tcPr>
          <w:p w14:paraId="16D53E82" w14:textId="77777777" w:rsidR="00FE1CCF" w:rsidRPr="00A05FC2" w:rsidRDefault="00FE1CCF" w:rsidP="00240B98">
            <w:pPr>
              <w:pStyle w:val="TableText"/>
            </w:pPr>
            <w:r w:rsidRPr="000B7BB6">
              <w:t xml:space="preserve">$8.24 </w:t>
            </w:r>
          </w:p>
        </w:tc>
        <w:tc>
          <w:tcPr>
            <w:tcW w:w="1440" w:type="dxa"/>
            <w:tcBorders>
              <w:top w:val="nil"/>
              <w:left w:val="nil"/>
              <w:bottom w:val="single" w:sz="4" w:space="0" w:color="auto"/>
              <w:right w:val="single" w:sz="4" w:space="0" w:color="auto"/>
            </w:tcBorders>
            <w:noWrap/>
            <w:vAlign w:val="bottom"/>
            <w:hideMark/>
          </w:tcPr>
          <w:p w14:paraId="16D53E83" w14:textId="77777777" w:rsidR="00FE1CCF" w:rsidRPr="00A05FC2" w:rsidRDefault="00FE1CCF" w:rsidP="00240B98">
            <w:pPr>
              <w:pStyle w:val="TableText"/>
            </w:pPr>
            <w:r w:rsidRPr="000B7BB6">
              <w:t xml:space="preserve">$13.09 </w:t>
            </w:r>
          </w:p>
        </w:tc>
        <w:tc>
          <w:tcPr>
            <w:tcW w:w="1350" w:type="dxa"/>
            <w:tcBorders>
              <w:top w:val="nil"/>
              <w:left w:val="nil"/>
              <w:bottom w:val="single" w:sz="4" w:space="0" w:color="auto"/>
              <w:right w:val="single" w:sz="4" w:space="0" w:color="auto"/>
            </w:tcBorders>
            <w:noWrap/>
            <w:vAlign w:val="bottom"/>
            <w:hideMark/>
          </w:tcPr>
          <w:p w14:paraId="16D53E84" w14:textId="77777777" w:rsidR="00FE1CCF" w:rsidRPr="00A05FC2" w:rsidRDefault="00FE1CCF" w:rsidP="00240B98">
            <w:pPr>
              <w:pStyle w:val="TableText"/>
            </w:pPr>
            <w:r w:rsidRPr="000B7BB6">
              <w:t xml:space="preserve">$13.09 </w:t>
            </w:r>
          </w:p>
        </w:tc>
      </w:tr>
      <w:tr w:rsidR="00FE1CCF" w:rsidRPr="00A05FC2" w14:paraId="16D53E8A"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E86" w14:textId="77777777" w:rsidR="00FE1CCF" w:rsidRPr="00A05FC2" w:rsidRDefault="00FE1CCF" w:rsidP="00240B98">
            <w:pPr>
              <w:pStyle w:val="TableText"/>
            </w:pPr>
            <w:r w:rsidRPr="00A05FC2">
              <w:t>750-1049</w:t>
            </w:r>
          </w:p>
        </w:tc>
        <w:tc>
          <w:tcPr>
            <w:tcW w:w="1350" w:type="dxa"/>
            <w:tcBorders>
              <w:top w:val="nil"/>
              <w:left w:val="nil"/>
              <w:bottom w:val="single" w:sz="4" w:space="0" w:color="auto"/>
              <w:right w:val="single" w:sz="4" w:space="0" w:color="auto"/>
            </w:tcBorders>
            <w:noWrap/>
            <w:vAlign w:val="bottom"/>
            <w:hideMark/>
          </w:tcPr>
          <w:p w14:paraId="16D53E87" w14:textId="77777777" w:rsidR="00FE1CCF" w:rsidRPr="00A05FC2" w:rsidRDefault="00FE1CCF" w:rsidP="00240B98">
            <w:pPr>
              <w:pStyle w:val="TableText"/>
            </w:pPr>
            <w:r w:rsidRPr="000B7BB6">
              <w:t xml:space="preserve">$4.36 </w:t>
            </w:r>
          </w:p>
        </w:tc>
        <w:tc>
          <w:tcPr>
            <w:tcW w:w="1440" w:type="dxa"/>
            <w:tcBorders>
              <w:top w:val="nil"/>
              <w:left w:val="nil"/>
              <w:bottom w:val="single" w:sz="4" w:space="0" w:color="auto"/>
              <w:right w:val="single" w:sz="4" w:space="0" w:color="auto"/>
            </w:tcBorders>
            <w:noWrap/>
            <w:vAlign w:val="bottom"/>
            <w:hideMark/>
          </w:tcPr>
          <w:p w14:paraId="16D53E88" w14:textId="77777777" w:rsidR="00FE1CCF" w:rsidRPr="00A05FC2" w:rsidRDefault="00FE1CCF" w:rsidP="00240B98">
            <w:pPr>
              <w:pStyle w:val="TableText"/>
            </w:pPr>
            <w:r w:rsidRPr="000B7BB6">
              <w:t xml:space="preserve">$8.24 </w:t>
            </w:r>
          </w:p>
        </w:tc>
        <w:tc>
          <w:tcPr>
            <w:tcW w:w="1350" w:type="dxa"/>
            <w:tcBorders>
              <w:top w:val="nil"/>
              <w:left w:val="nil"/>
              <w:bottom w:val="single" w:sz="4" w:space="0" w:color="auto"/>
              <w:right w:val="single" w:sz="4" w:space="0" w:color="auto"/>
            </w:tcBorders>
            <w:noWrap/>
            <w:vAlign w:val="bottom"/>
            <w:hideMark/>
          </w:tcPr>
          <w:p w14:paraId="16D53E89" w14:textId="77777777" w:rsidR="00FE1CCF" w:rsidRPr="00A05FC2" w:rsidRDefault="00FE1CCF" w:rsidP="00240B98">
            <w:pPr>
              <w:pStyle w:val="TableText"/>
            </w:pPr>
            <w:r w:rsidRPr="000B7BB6">
              <w:t xml:space="preserve">$13.09 </w:t>
            </w:r>
          </w:p>
        </w:tc>
      </w:tr>
      <w:tr w:rsidR="00FE1CCF" w:rsidRPr="00A05FC2" w14:paraId="16D53E8F"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E8B" w14:textId="77777777" w:rsidR="00FE1CCF" w:rsidRPr="00A05FC2" w:rsidRDefault="00FE1CCF" w:rsidP="00240B98">
            <w:pPr>
              <w:pStyle w:val="TableText"/>
            </w:pPr>
            <w:r w:rsidRPr="00A05FC2">
              <w:t>310-749</w:t>
            </w:r>
          </w:p>
        </w:tc>
        <w:tc>
          <w:tcPr>
            <w:tcW w:w="1350" w:type="dxa"/>
            <w:tcBorders>
              <w:top w:val="nil"/>
              <w:left w:val="nil"/>
              <w:bottom w:val="single" w:sz="4" w:space="0" w:color="auto"/>
              <w:right w:val="single" w:sz="4" w:space="0" w:color="auto"/>
            </w:tcBorders>
            <w:noWrap/>
            <w:vAlign w:val="bottom"/>
            <w:hideMark/>
          </w:tcPr>
          <w:p w14:paraId="16D53E8C" w14:textId="77777777" w:rsidR="00FE1CCF" w:rsidRPr="00A05FC2" w:rsidRDefault="00FE1CCF" w:rsidP="00240B98">
            <w:pPr>
              <w:pStyle w:val="TableText"/>
            </w:pPr>
            <w:r w:rsidRPr="000B7BB6">
              <w:t xml:space="preserve">$4.36 </w:t>
            </w:r>
          </w:p>
        </w:tc>
        <w:tc>
          <w:tcPr>
            <w:tcW w:w="1440" w:type="dxa"/>
            <w:tcBorders>
              <w:top w:val="nil"/>
              <w:left w:val="nil"/>
              <w:bottom w:val="single" w:sz="4" w:space="0" w:color="auto"/>
              <w:right w:val="single" w:sz="4" w:space="0" w:color="auto"/>
            </w:tcBorders>
            <w:noWrap/>
            <w:vAlign w:val="bottom"/>
            <w:hideMark/>
          </w:tcPr>
          <w:p w14:paraId="16D53E8D" w14:textId="77777777" w:rsidR="00FE1CCF" w:rsidRPr="00A05FC2" w:rsidRDefault="00FE1CCF" w:rsidP="00240B98">
            <w:pPr>
              <w:pStyle w:val="TableText"/>
            </w:pPr>
            <w:r w:rsidRPr="000B7BB6">
              <w:t xml:space="preserve">$8.24 </w:t>
            </w:r>
          </w:p>
        </w:tc>
        <w:tc>
          <w:tcPr>
            <w:tcW w:w="1350" w:type="dxa"/>
            <w:tcBorders>
              <w:top w:val="nil"/>
              <w:left w:val="nil"/>
              <w:bottom w:val="single" w:sz="4" w:space="0" w:color="auto"/>
              <w:right w:val="single" w:sz="4" w:space="0" w:color="auto"/>
            </w:tcBorders>
            <w:noWrap/>
            <w:vAlign w:val="bottom"/>
            <w:hideMark/>
          </w:tcPr>
          <w:p w14:paraId="16D53E8E" w14:textId="77777777" w:rsidR="00FE1CCF" w:rsidRPr="00A05FC2" w:rsidRDefault="00FE1CCF" w:rsidP="00240B98">
            <w:pPr>
              <w:pStyle w:val="TableText"/>
            </w:pPr>
            <w:r w:rsidRPr="000B7BB6">
              <w:t xml:space="preserve">$13.09 </w:t>
            </w:r>
          </w:p>
        </w:tc>
      </w:tr>
    </w:tbl>
    <w:p w14:paraId="16D53E90" w14:textId="77777777" w:rsidR="00FE1CCF" w:rsidRPr="00B41203" w:rsidRDefault="00FE1CCF" w:rsidP="00FE1CCF">
      <w:pPr>
        <w:widowControl/>
        <w:spacing w:after="0"/>
        <w:jc w:val="left"/>
        <w:rPr>
          <w:rFonts w:cstheme="minorHAnsi"/>
        </w:rPr>
      </w:pPr>
    </w:p>
    <w:p w14:paraId="16D53E91" w14:textId="77777777" w:rsidR="00FE1CCF" w:rsidRPr="000B7BB6" w:rsidRDefault="00FE1CCF" w:rsidP="00FE1CCF">
      <w:pPr>
        <w:widowControl/>
        <w:spacing w:after="0"/>
        <w:jc w:val="left"/>
        <w:rPr>
          <w:rFonts w:cstheme="minorHAnsi"/>
        </w:rPr>
      </w:pPr>
      <w:r w:rsidRPr="000B7BB6">
        <w:rPr>
          <w:rFonts w:cstheme="minorHAnsi"/>
        </w:rPr>
        <w:t>The annual levelized baseline replacement costs using the statewide real discount rate of 5.23% are presented below:</w:t>
      </w:r>
    </w:p>
    <w:tbl>
      <w:tblPr>
        <w:tblW w:w="5936" w:type="dxa"/>
        <w:tblInd w:w="2178" w:type="dxa"/>
        <w:tblLook w:val="04A0" w:firstRow="1" w:lastRow="0" w:firstColumn="1" w:lastColumn="0" w:noHBand="0" w:noVBand="1"/>
      </w:tblPr>
      <w:tblGrid>
        <w:gridCol w:w="1760"/>
        <w:gridCol w:w="1392"/>
        <w:gridCol w:w="1392"/>
        <w:gridCol w:w="1392"/>
      </w:tblGrid>
      <w:tr w:rsidR="00FE1CCF" w:rsidRPr="00A05FC2" w14:paraId="16D53E94" w14:textId="77777777" w:rsidTr="00FE1CCF">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3E92"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Lumen Range</w:t>
            </w:r>
          </w:p>
        </w:tc>
        <w:tc>
          <w:tcPr>
            <w:tcW w:w="4176"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3E93"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FE1CCF" w:rsidRPr="00A05FC2" w14:paraId="16D53E99" w14:textId="77777777" w:rsidTr="00FE1CCF">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E95" w14:textId="77777777" w:rsidR="00FE1CCF" w:rsidRPr="000B7BB6" w:rsidRDefault="00FE1CCF" w:rsidP="00FE1CCF">
            <w:pPr>
              <w:spacing w:after="0"/>
              <w:jc w:val="center"/>
              <w:rPr>
                <w:rFonts w:cstheme="minorHAnsi"/>
                <w:b/>
                <w:color w:val="FFFFFF" w:themeColor="background1"/>
              </w:rPr>
            </w:pP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E96"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2012 - May 2013</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E97"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2013 - May 2014</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E98"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2014 - May 2015</w:t>
            </w:r>
          </w:p>
        </w:tc>
      </w:tr>
      <w:tr w:rsidR="00FE1CCF" w:rsidRPr="00A05FC2" w14:paraId="16D53E9E"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E9A" w14:textId="77777777" w:rsidR="00FE1CCF" w:rsidRPr="00A05FC2" w:rsidRDefault="00FE1CCF" w:rsidP="00240B98">
            <w:pPr>
              <w:pStyle w:val="TableText"/>
            </w:pPr>
            <w:r w:rsidRPr="00A05FC2">
              <w:t>1490-2600</w:t>
            </w:r>
          </w:p>
        </w:tc>
        <w:tc>
          <w:tcPr>
            <w:tcW w:w="1392" w:type="dxa"/>
            <w:tcBorders>
              <w:top w:val="nil"/>
              <w:left w:val="nil"/>
              <w:bottom w:val="single" w:sz="4" w:space="0" w:color="auto"/>
              <w:right w:val="single" w:sz="4" w:space="0" w:color="auto"/>
            </w:tcBorders>
            <w:noWrap/>
            <w:vAlign w:val="bottom"/>
            <w:hideMark/>
          </w:tcPr>
          <w:p w14:paraId="16D53E9B" w14:textId="77777777" w:rsidR="00FE1CCF" w:rsidRPr="00A05FC2" w:rsidRDefault="00FE1CCF" w:rsidP="00240B98">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16D53E9C" w14:textId="77777777" w:rsidR="00FE1CCF" w:rsidRPr="00A05FC2" w:rsidRDefault="00FE1CCF" w:rsidP="00240B98">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16D53E9D" w14:textId="77777777" w:rsidR="00FE1CCF" w:rsidRPr="00A05FC2" w:rsidRDefault="00FE1CCF" w:rsidP="00240B98">
            <w:pPr>
              <w:pStyle w:val="TableText"/>
            </w:pPr>
            <w:r w:rsidRPr="000B7BB6">
              <w:t xml:space="preserve">$8.34 </w:t>
            </w:r>
          </w:p>
        </w:tc>
      </w:tr>
      <w:tr w:rsidR="00FE1CCF" w:rsidRPr="00A05FC2" w14:paraId="16D53EA3"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E9F" w14:textId="77777777" w:rsidR="00FE1CCF" w:rsidRPr="00A05FC2" w:rsidRDefault="00FE1CCF" w:rsidP="00240B98">
            <w:pPr>
              <w:pStyle w:val="TableText"/>
            </w:pPr>
            <w:r w:rsidRPr="00A05FC2">
              <w:t>1050-1489</w:t>
            </w:r>
          </w:p>
        </w:tc>
        <w:tc>
          <w:tcPr>
            <w:tcW w:w="1392" w:type="dxa"/>
            <w:tcBorders>
              <w:top w:val="nil"/>
              <w:left w:val="nil"/>
              <w:bottom w:val="single" w:sz="4" w:space="0" w:color="auto"/>
              <w:right w:val="single" w:sz="4" w:space="0" w:color="auto"/>
            </w:tcBorders>
            <w:noWrap/>
            <w:vAlign w:val="bottom"/>
            <w:hideMark/>
          </w:tcPr>
          <w:p w14:paraId="16D53EA0" w14:textId="77777777" w:rsidR="00FE1CCF" w:rsidRPr="00A05FC2" w:rsidRDefault="00FE1CCF" w:rsidP="00240B98">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16D53EA1" w14:textId="77777777" w:rsidR="00FE1CCF" w:rsidRPr="00A05FC2" w:rsidRDefault="00FE1CCF" w:rsidP="00240B98">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16D53EA2" w14:textId="77777777" w:rsidR="00FE1CCF" w:rsidRPr="00A05FC2" w:rsidRDefault="00FE1CCF" w:rsidP="00240B98">
            <w:pPr>
              <w:pStyle w:val="TableText"/>
            </w:pPr>
            <w:r w:rsidRPr="000B7BB6">
              <w:t xml:space="preserve">$8.34 </w:t>
            </w:r>
          </w:p>
        </w:tc>
      </w:tr>
      <w:tr w:rsidR="00FE1CCF" w:rsidRPr="00A05FC2" w14:paraId="16D53EA8"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EA4" w14:textId="77777777" w:rsidR="00FE1CCF" w:rsidRPr="00A05FC2" w:rsidRDefault="00FE1CCF" w:rsidP="00240B98">
            <w:pPr>
              <w:pStyle w:val="TableText"/>
            </w:pPr>
            <w:r w:rsidRPr="00A05FC2">
              <w:t>750-1049</w:t>
            </w:r>
          </w:p>
        </w:tc>
        <w:tc>
          <w:tcPr>
            <w:tcW w:w="1392" w:type="dxa"/>
            <w:tcBorders>
              <w:top w:val="nil"/>
              <w:left w:val="nil"/>
              <w:bottom w:val="single" w:sz="4" w:space="0" w:color="auto"/>
              <w:right w:val="single" w:sz="4" w:space="0" w:color="auto"/>
            </w:tcBorders>
            <w:noWrap/>
            <w:vAlign w:val="bottom"/>
            <w:hideMark/>
          </w:tcPr>
          <w:p w14:paraId="16D53EA5" w14:textId="77777777" w:rsidR="00FE1CCF" w:rsidRPr="00A05FC2" w:rsidRDefault="00FE1CCF" w:rsidP="00240B98">
            <w:pPr>
              <w:pStyle w:val="TableText"/>
            </w:pPr>
            <w:r w:rsidRPr="000B7BB6">
              <w:t xml:space="preserve">$2.78 </w:t>
            </w:r>
          </w:p>
        </w:tc>
        <w:tc>
          <w:tcPr>
            <w:tcW w:w="1392" w:type="dxa"/>
            <w:tcBorders>
              <w:top w:val="nil"/>
              <w:left w:val="nil"/>
              <w:bottom w:val="single" w:sz="4" w:space="0" w:color="auto"/>
              <w:right w:val="single" w:sz="4" w:space="0" w:color="auto"/>
            </w:tcBorders>
            <w:noWrap/>
            <w:vAlign w:val="bottom"/>
            <w:hideMark/>
          </w:tcPr>
          <w:p w14:paraId="16D53EA6" w14:textId="77777777" w:rsidR="00FE1CCF" w:rsidRPr="00A05FC2" w:rsidRDefault="00FE1CCF" w:rsidP="00240B98">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16D53EA7" w14:textId="77777777" w:rsidR="00FE1CCF" w:rsidRPr="00A05FC2" w:rsidRDefault="00FE1CCF" w:rsidP="00240B98">
            <w:pPr>
              <w:pStyle w:val="TableText"/>
            </w:pPr>
            <w:r w:rsidRPr="000B7BB6">
              <w:t xml:space="preserve">$8.34 </w:t>
            </w:r>
          </w:p>
        </w:tc>
      </w:tr>
      <w:tr w:rsidR="00FE1CCF" w:rsidRPr="00A05FC2" w14:paraId="16D53EAD"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EA9" w14:textId="77777777" w:rsidR="00FE1CCF" w:rsidRPr="00A05FC2" w:rsidRDefault="00FE1CCF" w:rsidP="00240B98">
            <w:pPr>
              <w:pStyle w:val="TableText"/>
            </w:pPr>
            <w:r w:rsidRPr="00A05FC2">
              <w:t>310-749</w:t>
            </w:r>
          </w:p>
        </w:tc>
        <w:tc>
          <w:tcPr>
            <w:tcW w:w="1392" w:type="dxa"/>
            <w:tcBorders>
              <w:top w:val="nil"/>
              <w:left w:val="nil"/>
              <w:bottom w:val="single" w:sz="4" w:space="0" w:color="auto"/>
              <w:right w:val="single" w:sz="4" w:space="0" w:color="auto"/>
            </w:tcBorders>
            <w:noWrap/>
            <w:vAlign w:val="bottom"/>
            <w:hideMark/>
          </w:tcPr>
          <w:p w14:paraId="16D53EAA" w14:textId="77777777" w:rsidR="00FE1CCF" w:rsidRPr="00A05FC2" w:rsidRDefault="00FE1CCF" w:rsidP="00240B98">
            <w:pPr>
              <w:pStyle w:val="TableText"/>
            </w:pPr>
            <w:r w:rsidRPr="000B7BB6">
              <w:t xml:space="preserve">$2.78 </w:t>
            </w:r>
          </w:p>
        </w:tc>
        <w:tc>
          <w:tcPr>
            <w:tcW w:w="1392" w:type="dxa"/>
            <w:tcBorders>
              <w:top w:val="nil"/>
              <w:left w:val="nil"/>
              <w:bottom w:val="single" w:sz="4" w:space="0" w:color="auto"/>
              <w:right w:val="single" w:sz="4" w:space="0" w:color="auto"/>
            </w:tcBorders>
            <w:noWrap/>
            <w:vAlign w:val="bottom"/>
            <w:hideMark/>
          </w:tcPr>
          <w:p w14:paraId="16D53EAB" w14:textId="77777777" w:rsidR="00FE1CCF" w:rsidRPr="00A05FC2" w:rsidRDefault="00FE1CCF" w:rsidP="00240B98">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16D53EAC" w14:textId="77777777" w:rsidR="00FE1CCF" w:rsidRPr="00A05FC2" w:rsidRDefault="00FE1CCF" w:rsidP="00240B98">
            <w:pPr>
              <w:pStyle w:val="TableText"/>
            </w:pPr>
            <w:r w:rsidRPr="000B7BB6">
              <w:t xml:space="preserve">$8.34 </w:t>
            </w:r>
          </w:p>
        </w:tc>
      </w:tr>
    </w:tbl>
    <w:p w14:paraId="16D53EAE" w14:textId="77777777" w:rsidR="00FE1CCF" w:rsidRDefault="00FE1CCF" w:rsidP="00FE1CCF">
      <w:pPr>
        <w:rPr>
          <w:rFonts w:cstheme="minorHAnsi"/>
        </w:rPr>
      </w:pPr>
    </w:p>
    <w:p w14:paraId="16D53EAF" w14:textId="77777777" w:rsidR="00FE1CCF" w:rsidRPr="000B7BB6" w:rsidRDefault="00FE1CCF" w:rsidP="00FE1CCF">
      <w:pPr>
        <w:rPr>
          <w:rFonts w:cstheme="minorHAnsi"/>
        </w:rPr>
      </w:pPr>
      <w:r>
        <w:rPr>
          <w:rFonts w:cstheme="minorHAnsi"/>
        </w:rPr>
        <w:t>Exterior</w:t>
      </w:r>
      <w:r w:rsidRPr="000B7BB6">
        <w:rPr>
          <w:rFonts w:cstheme="minorHAnsi"/>
        </w:rPr>
        <w:t>:</w:t>
      </w:r>
    </w:p>
    <w:p w14:paraId="16D53EB0" w14:textId="77777777" w:rsidR="00FE1CCF" w:rsidRPr="000B7BB6" w:rsidRDefault="00FE1CCF" w:rsidP="00FE1CCF">
      <w:pPr>
        <w:rPr>
          <w:rFonts w:cstheme="minorHAnsi"/>
        </w:rPr>
      </w:pPr>
      <w:r w:rsidRPr="000B7BB6">
        <w:rPr>
          <w:rFonts w:cstheme="minorHAnsi"/>
        </w:rPr>
        <w:t>The Net Present Value of the baseline replacement costs for each CFL lumen range and installation year (2012 -201</w:t>
      </w:r>
      <w:r>
        <w:rPr>
          <w:rFonts w:cstheme="minorHAnsi"/>
        </w:rPr>
        <w:t>7</w:t>
      </w:r>
      <w:r w:rsidRPr="000B7BB6">
        <w:rPr>
          <w:rFonts w:cstheme="minorHAnsi"/>
        </w:rPr>
        <w:t>) are presented below</w:t>
      </w:r>
      <w:r w:rsidRPr="00B41203">
        <w:rPr>
          <w:rFonts w:cstheme="minorHAnsi"/>
        </w:rPr>
        <w:t>:</w:t>
      </w:r>
    </w:p>
    <w:tbl>
      <w:tblPr>
        <w:tblW w:w="8648" w:type="dxa"/>
        <w:tblInd w:w="2178" w:type="dxa"/>
        <w:tblLook w:val="04A0" w:firstRow="1" w:lastRow="0" w:firstColumn="1" w:lastColumn="0" w:noHBand="0" w:noVBand="1"/>
      </w:tblPr>
      <w:tblGrid>
        <w:gridCol w:w="1800"/>
        <w:gridCol w:w="1350"/>
        <w:gridCol w:w="1440"/>
        <w:gridCol w:w="1350"/>
        <w:gridCol w:w="1354"/>
        <w:gridCol w:w="1354"/>
      </w:tblGrid>
      <w:tr w:rsidR="00FE1CCF" w:rsidRPr="00A05FC2" w14:paraId="16D53EB3" w14:textId="77777777" w:rsidTr="00FE1CCF">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3EB1"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Lumen Range</w:t>
            </w:r>
          </w:p>
        </w:tc>
        <w:tc>
          <w:tcPr>
            <w:tcW w:w="6848" w:type="dxa"/>
            <w:gridSpan w:val="5"/>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3EB2"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FE1CCF" w:rsidRPr="00A05FC2" w14:paraId="16D53EBA" w14:textId="77777777" w:rsidTr="00FE1CCF">
        <w:trPr>
          <w:trHeight w:val="377"/>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EB4" w14:textId="77777777" w:rsidR="00FE1CCF" w:rsidRPr="000B7BB6" w:rsidRDefault="00FE1CCF" w:rsidP="00FE1CCF">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3EB5"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3EB6"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3EB7"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2014 - May 2015</w:t>
            </w:r>
          </w:p>
        </w:tc>
        <w:tc>
          <w:tcPr>
            <w:tcW w:w="1354" w:type="dxa"/>
            <w:tcBorders>
              <w:top w:val="nil"/>
              <w:left w:val="nil"/>
              <w:bottom w:val="single" w:sz="4" w:space="0" w:color="auto"/>
              <w:right w:val="single" w:sz="4" w:space="0" w:color="auto"/>
            </w:tcBorders>
            <w:shd w:val="clear" w:color="auto" w:fill="7F7F7F" w:themeFill="text1" w:themeFillTint="80"/>
          </w:tcPr>
          <w:p w14:paraId="16D53EB8"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5</w:t>
            </w:r>
            <w:r w:rsidRPr="000B7BB6">
              <w:rPr>
                <w:rFonts w:cstheme="minorHAnsi"/>
                <w:b/>
                <w:color w:val="FFFFFF" w:themeColor="background1"/>
              </w:rPr>
              <w:t xml:space="preserve"> - May 201</w:t>
            </w:r>
            <w:r>
              <w:rPr>
                <w:rFonts w:cstheme="minorHAnsi"/>
                <w:b/>
                <w:color w:val="FFFFFF" w:themeColor="background1"/>
              </w:rPr>
              <w:t>6</w:t>
            </w:r>
          </w:p>
        </w:tc>
        <w:tc>
          <w:tcPr>
            <w:tcW w:w="1354" w:type="dxa"/>
            <w:tcBorders>
              <w:top w:val="nil"/>
              <w:left w:val="nil"/>
              <w:bottom w:val="single" w:sz="4" w:space="0" w:color="auto"/>
              <w:right w:val="single" w:sz="4" w:space="0" w:color="auto"/>
            </w:tcBorders>
            <w:shd w:val="clear" w:color="auto" w:fill="7F7F7F" w:themeFill="text1" w:themeFillTint="80"/>
          </w:tcPr>
          <w:p w14:paraId="16D53EB9"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6</w:t>
            </w:r>
            <w:r w:rsidRPr="000B7BB6">
              <w:rPr>
                <w:rFonts w:cstheme="minorHAnsi"/>
                <w:b/>
                <w:color w:val="FFFFFF" w:themeColor="background1"/>
              </w:rPr>
              <w:t xml:space="preserve"> - May 201</w:t>
            </w:r>
            <w:r>
              <w:rPr>
                <w:rFonts w:cstheme="minorHAnsi"/>
                <w:b/>
                <w:color w:val="FFFFFF" w:themeColor="background1"/>
              </w:rPr>
              <w:t>7</w:t>
            </w:r>
          </w:p>
        </w:tc>
      </w:tr>
      <w:tr w:rsidR="00FE1CCF" w:rsidRPr="00A05FC2" w14:paraId="16D53EC1"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EBB" w14:textId="77777777" w:rsidR="00FE1CCF" w:rsidRPr="00A05FC2" w:rsidRDefault="00FE1CCF" w:rsidP="00240B98">
            <w:pPr>
              <w:pStyle w:val="TableText"/>
            </w:pPr>
            <w:r w:rsidRPr="00A05FC2">
              <w:t>1490-2600</w:t>
            </w:r>
          </w:p>
        </w:tc>
        <w:tc>
          <w:tcPr>
            <w:tcW w:w="1350" w:type="dxa"/>
            <w:tcBorders>
              <w:top w:val="nil"/>
              <w:left w:val="nil"/>
              <w:bottom w:val="single" w:sz="4" w:space="0" w:color="auto"/>
              <w:right w:val="single" w:sz="4" w:space="0" w:color="auto"/>
            </w:tcBorders>
            <w:noWrap/>
            <w:vAlign w:val="bottom"/>
            <w:hideMark/>
          </w:tcPr>
          <w:p w14:paraId="16D53EBC" w14:textId="77777777" w:rsidR="00FE1CCF" w:rsidRPr="00A05FC2" w:rsidRDefault="00FE1CCF" w:rsidP="00240B98">
            <w:pPr>
              <w:pStyle w:val="TableText"/>
            </w:pPr>
            <w:r>
              <w:t xml:space="preserve">$9.36 </w:t>
            </w:r>
          </w:p>
        </w:tc>
        <w:tc>
          <w:tcPr>
            <w:tcW w:w="1440" w:type="dxa"/>
            <w:tcBorders>
              <w:top w:val="nil"/>
              <w:left w:val="nil"/>
              <w:bottom w:val="single" w:sz="4" w:space="0" w:color="auto"/>
              <w:right w:val="single" w:sz="4" w:space="0" w:color="auto"/>
            </w:tcBorders>
            <w:noWrap/>
            <w:vAlign w:val="bottom"/>
            <w:hideMark/>
          </w:tcPr>
          <w:p w14:paraId="16D53EBD" w14:textId="77777777" w:rsidR="00FE1CCF" w:rsidRPr="00A05FC2" w:rsidRDefault="00FE1CCF" w:rsidP="00240B98">
            <w:pPr>
              <w:pStyle w:val="TableText"/>
            </w:pPr>
            <w:r>
              <w:t xml:space="preserve">$9.36 </w:t>
            </w:r>
          </w:p>
        </w:tc>
        <w:tc>
          <w:tcPr>
            <w:tcW w:w="1350" w:type="dxa"/>
            <w:tcBorders>
              <w:top w:val="nil"/>
              <w:left w:val="nil"/>
              <w:bottom w:val="single" w:sz="4" w:space="0" w:color="auto"/>
              <w:right w:val="single" w:sz="4" w:space="0" w:color="auto"/>
            </w:tcBorders>
            <w:noWrap/>
            <w:vAlign w:val="bottom"/>
            <w:hideMark/>
          </w:tcPr>
          <w:p w14:paraId="16D53EBE"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EBF"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EC0" w14:textId="77777777" w:rsidR="00FE1CCF" w:rsidRPr="00A05FC2" w:rsidRDefault="00FE1CCF" w:rsidP="00240B98">
            <w:pPr>
              <w:pStyle w:val="TableText"/>
            </w:pPr>
            <w:r>
              <w:t xml:space="preserve">$8.49 </w:t>
            </w:r>
          </w:p>
        </w:tc>
      </w:tr>
      <w:tr w:rsidR="00FE1CCF" w:rsidRPr="00A05FC2" w14:paraId="16D53EC8"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EC2" w14:textId="77777777" w:rsidR="00FE1CCF" w:rsidRPr="00A05FC2" w:rsidRDefault="00FE1CCF" w:rsidP="00240B98">
            <w:pPr>
              <w:pStyle w:val="TableText"/>
            </w:pPr>
            <w:r w:rsidRPr="00A05FC2">
              <w:t>1050-1489</w:t>
            </w:r>
          </w:p>
        </w:tc>
        <w:tc>
          <w:tcPr>
            <w:tcW w:w="1350" w:type="dxa"/>
            <w:tcBorders>
              <w:top w:val="nil"/>
              <w:left w:val="nil"/>
              <w:bottom w:val="single" w:sz="4" w:space="0" w:color="auto"/>
              <w:right w:val="single" w:sz="4" w:space="0" w:color="auto"/>
            </w:tcBorders>
            <w:noWrap/>
            <w:vAlign w:val="bottom"/>
            <w:hideMark/>
          </w:tcPr>
          <w:p w14:paraId="16D53EC3" w14:textId="77777777" w:rsidR="00FE1CCF" w:rsidRPr="00A05FC2" w:rsidRDefault="00FE1CCF" w:rsidP="00240B98">
            <w:pPr>
              <w:pStyle w:val="TableText"/>
            </w:pPr>
            <w:r>
              <w:t xml:space="preserve">$8.55 </w:t>
            </w:r>
          </w:p>
        </w:tc>
        <w:tc>
          <w:tcPr>
            <w:tcW w:w="1440" w:type="dxa"/>
            <w:tcBorders>
              <w:top w:val="nil"/>
              <w:left w:val="nil"/>
              <w:bottom w:val="single" w:sz="4" w:space="0" w:color="auto"/>
              <w:right w:val="single" w:sz="4" w:space="0" w:color="auto"/>
            </w:tcBorders>
            <w:noWrap/>
            <w:vAlign w:val="bottom"/>
            <w:hideMark/>
          </w:tcPr>
          <w:p w14:paraId="16D53EC4" w14:textId="77777777" w:rsidR="00FE1CCF" w:rsidRPr="00A05FC2" w:rsidRDefault="00FE1CCF" w:rsidP="00240B98">
            <w:pPr>
              <w:pStyle w:val="TableText"/>
            </w:pPr>
            <w:r>
              <w:t xml:space="preserve">$9.36 </w:t>
            </w:r>
          </w:p>
        </w:tc>
        <w:tc>
          <w:tcPr>
            <w:tcW w:w="1350" w:type="dxa"/>
            <w:tcBorders>
              <w:top w:val="nil"/>
              <w:left w:val="nil"/>
              <w:bottom w:val="single" w:sz="4" w:space="0" w:color="auto"/>
              <w:right w:val="single" w:sz="4" w:space="0" w:color="auto"/>
            </w:tcBorders>
            <w:noWrap/>
            <w:vAlign w:val="bottom"/>
            <w:hideMark/>
          </w:tcPr>
          <w:p w14:paraId="16D53EC5"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EC6"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EC7" w14:textId="77777777" w:rsidR="00FE1CCF" w:rsidRPr="00A05FC2" w:rsidRDefault="00FE1CCF" w:rsidP="00240B98">
            <w:pPr>
              <w:pStyle w:val="TableText"/>
            </w:pPr>
            <w:r>
              <w:t xml:space="preserve">$8.49 </w:t>
            </w:r>
          </w:p>
        </w:tc>
      </w:tr>
      <w:tr w:rsidR="00FE1CCF" w:rsidRPr="00A05FC2" w14:paraId="16D53ECF"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EC9" w14:textId="77777777" w:rsidR="00FE1CCF" w:rsidRPr="00A05FC2" w:rsidRDefault="00FE1CCF" w:rsidP="00240B98">
            <w:pPr>
              <w:pStyle w:val="TableText"/>
            </w:pPr>
            <w:r w:rsidRPr="00A05FC2">
              <w:t>750-1049</w:t>
            </w:r>
          </w:p>
        </w:tc>
        <w:tc>
          <w:tcPr>
            <w:tcW w:w="1350" w:type="dxa"/>
            <w:tcBorders>
              <w:top w:val="nil"/>
              <w:left w:val="nil"/>
              <w:bottom w:val="single" w:sz="4" w:space="0" w:color="auto"/>
              <w:right w:val="single" w:sz="4" w:space="0" w:color="auto"/>
            </w:tcBorders>
            <w:noWrap/>
            <w:vAlign w:val="bottom"/>
            <w:hideMark/>
          </w:tcPr>
          <w:p w14:paraId="16D53ECA" w14:textId="77777777" w:rsidR="00FE1CCF" w:rsidRPr="00A05FC2" w:rsidRDefault="00FE1CCF" w:rsidP="00240B98">
            <w:pPr>
              <w:pStyle w:val="TableText"/>
            </w:pPr>
            <w:r>
              <w:t xml:space="preserve">$6.85 </w:t>
            </w:r>
          </w:p>
        </w:tc>
        <w:tc>
          <w:tcPr>
            <w:tcW w:w="1440" w:type="dxa"/>
            <w:tcBorders>
              <w:top w:val="nil"/>
              <w:left w:val="nil"/>
              <w:bottom w:val="single" w:sz="4" w:space="0" w:color="auto"/>
              <w:right w:val="single" w:sz="4" w:space="0" w:color="auto"/>
            </w:tcBorders>
            <w:noWrap/>
            <w:vAlign w:val="bottom"/>
            <w:hideMark/>
          </w:tcPr>
          <w:p w14:paraId="16D53ECB" w14:textId="77777777" w:rsidR="00FE1CCF" w:rsidRPr="00A05FC2" w:rsidRDefault="00FE1CCF" w:rsidP="00240B98">
            <w:pPr>
              <w:pStyle w:val="TableText"/>
            </w:pPr>
            <w:r>
              <w:t xml:space="preserve">$8.55 </w:t>
            </w:r>
          </w:p>
        </w:tc>
        <w:tc>
          <w:tcPr>
            <w:tcW w:w="1350" w:type="dxa"/>
            <w:tcBorders>
              <w:top w:val="nil"/>
              <w:left w:val="nil"/>
              <w:bottom w:val="single" w:sz="4" w:space="0" w:color="auto"/>
              <w:right w:val="single" w:sz="4" w:space="0" w:color="auto"/>
            </w:tcBorders>
            <w:noWrap/>
            <w:vAlign w:val="bottom"/>
            <w:hideMark/>
          </w:tcPr>
          <w:p w14:paraId="16D53ECC"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ECD"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ECE" w14:textId="77777777" w:rsidR="00FE1CCF" w:rsidRPr="00A05FC2" w:rsidRDefault="00FE1CCF" w:rsidP="00240B98">
            <w:pPr>
              <w:pStyle w:val="TableText"/>
            </w:pPr>
            <w:r>
              <w:t xml:space="preserve">$8.49 </w:t>
            </w:r>
          </w:p>
        </w:tc>
      </w:tr>
      <w:tr w:rsidR="00FE1CCF" w:rsidRPr="00A05FC2" w14:paraId="16D53ED6" w14:textId="77777777" w:rsidTr="00FE1CCF">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3ED0" w14:textId="77777777" w:rsidR="00FE1CCF" w:rsidRPr="00A05FC2" w:rsidRDefault="00FE1CCF" w:rsidP="00240B98">
            <w:pPr>
              <w:pStyle w:val="TableText"/>
            </w:pPr>
            <w:r w:rsidRPr="00A05FC2">
              <w:t>310-749</w:t>
            </w:r>
          </w:p>
        </w:tc>
        <w:tc>
          <w:tcPr>
            <w:tcW w:w="1350" w:type="dxa"/>
            <w:tcBorders>
              <w:top w:val="nil"/>
              <w:left w:val="nil"/>
              <w:bottom w:val="single" w:sz="4" w:space="0" w:color="auto"/>
              <w:right w:val="single" w:sz="4" w:space="0" w:color="auto"/>
            </w:tcBorders>
            <w:noWrap/>
            <w:vAlign w:val="bottom"/>
            <w:hideMark/>
          </w:tcPr>
          <w:p w14:paraId="16D53ED1" w14:textId="77777777" w:rsidR="00FE1CCF" w:rsidRPr="00A05FC2" w:rsidRDefault="00FE1CCF" w:rsidP="00240B98">
            <w:pPr>
              <w:pStyle w:val="TableText"/>
            </w:pPr>
            <w:r>
              <w:t xml:space="preserve">$6.85 </w:t>
            </w:r>
          </w:p>
        </w:tc>
        <w:tc>
          <w:tcPr>
            <w:tcW w:w="1440" w:type="dxa"/>
            <w:tcBorders>
              <w:top w:val="nil"/>
              <w:left w:val="nil"/>
              <w:bottom w:val="single" w:sz="4" w:space="0" w:color="auto"/>
              <w:right w:val="single" w:sz="4" w:space="0" w:color="auto"/>
            </w:tcBorders>
            <w:noWrap/>
            <w:vAlign w:val="bottom"/>
            <w:hideMark/>
          </w:tcPr>
          <w:p w14:paraId="16D53ED2" w14:textId="77777777" w:rsidR="00FE1CCF" w:rsidRPr="00A05FC2" w:rsidRDefault="00FE1CCF" w:rsidP="00240B98">
            <w:pPr>
              <w:pStyle w:val="TableText"/>
            </w:pPr>
            <w:r>
              <w:t xml:space="preserve">$8.55 </w:t>
            </w:r>
          </w:p>
        </w:tc>
        <w:tc>
          <w:tcPr>
            <w:tcW w:w="1350" w:type="dxa"/>
            <w:tcBorders>
              <w:top w:val="nil"/>
              <w:left w:val="nil"/>
              <w:bottom w:val="single" w:sz="4" w:space="0" w:color="auto"/>
              <w:right w:val="single" w:sz="4" w:space="0" w:color="auto"/>
            </w:tcBorders>
            <w:noWrap/>
            <w:vAlign w:val="bottom"/>
            <w:hideMark/>
          </w:tcPr>
          <w:p w14:paraId="16D53ED3"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ED4" w14:textId="77777777" w:rsidR="00FE1CCF" w:rsidRPr="00A05FC2" w:rsidRDefault="00FE1CCF" w:rsidP="00240B98">
            <w:pPr>
              <w:pStyle w:val="TableText"/>
            </w:pPr>
            <w:r>
              <w:t xml:space="preserve">$9.36 </w:t>
            </w:r>
          </w:p>
        </w:tc>
        <w:tc>
          <w:tcPr>
            <w:tcW w:w="1354" w:type="dxa"/>
            <w:tcBorders>
              <w:top w:val="nil"/>
              <w:left w:val="nil"/>
              <w:bottom w:val="single" w:sz="4" w:space="0" w:color="auto"/>
              <w:right w:val="single" w:sz="4" w:space="0" w:color="auto"/>
            </w:tcBorders>
            <w:vAlign w:val="bottom"/>
          </w:tcPr>
          <w:p w14:paraId="16D53ED5" w14:textId="77777777" w:rsidR="00FE1CCF" w:rsidRPr="00A05FC2" w:rsidRDefault="00FE1CCF" w:rsidP="00240B98">
            <w:pPr>
              <w:pStyle w:val="TableText"/>
            </w:pPr>
            <w:r>
              <w:t xml:space="preserve">$8.49 </w:t>
            </w:r>
          </w:p>
        </w:tc>
      </w:tr>
    </w:tbl>
    <w:p w14:paraId="16D53ED7" w14:textId="77777777" w:rsidR="00FE1CCF" w:rsidRPr="00B41203" w:rsidRDefault="00FE1CCF" w:rsidP="00FE1CCF">
      <w:pPr>
        <w:rPr>
          <w:rFonts w:cstheme="minorHAnsi"/>
        </w:rPr>
      </w:pPr>
    </w:p>
    <w:p w14:paraId="16D53ED8" w14:textId="77777777" w:rsidR="00FE1CCF" w:rsidRDefault="00FE1CCF" w:rsidP="00FE1CCF">
      <w:pPr>
        <w:widowControl/>
        <w:spacing w:after="0"/>
        <w:jc w:val="left"/>
        <w:rPr>
          <w:rFonts w:cstheme="minorHAnsi"/>
        </w:rPr>
      </w:pPr>
    </w:p>
    <w:p w14:paraId="16D53ED9" w14:textId="77777777" w:rsidR="00FE1CCF" w:rsidRPr="000B7BB6" w:rsidRDefault="00FE1CCF" w:rsidP="00FE1CCF">
      <w:pPr>
        <w:rPr>
          <w:rFonts w:cstheme="minorHAnsi"/>
        </w:rPr>
      </w:pPr>
      <w:r w:rsidRPr="000B7BB6">
        <w:rPr>
          <w:rFonts w:cstheme="minorHAnsi"/>
        </w:rPr>
        <w:t>The annual levelized baseline replacement costs using the statewide real discount rate of 5.23% are presented below:</w:t>
      </w:r>
    </w:p>
    <w:tbl>
      <w:tblPr>
        <w:tblW w:w="8644" w:type="dxa"/>
        <w:tblInd w:w="2178" w:type="dxa"/>
        <w:tblLook w:val="04A0" w:firstRow="1" w:lastRow="0" w:firstColumn="1" w:lastColumn="0" w:noHBand="0" w:noVBand="1"/>
      </w:tblPr>
      <w:tblGrid>
        <w:gridCol w:w="1760"/>
        <w:gridCol w:w="1392"/>
        <w:gridCol w:w="1392"/>
        <w:gridCol w:w="1392"/>
        <w:gridCol w:w="1354"/>
        <w:gridCol w:w="1354"/>
      </w:tblGrid>
      <w:tr w:rsidR="00FE1CCF" w:rsidRPr="00A05FC2" w14:paraId="16D53EDC" w14:textId="77777777" w:rsidTr="00FE1CCF">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3EDA"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Lumen Range</w:t>
            </w:r>
          </w:p>
        </w:tc>
        <w:tc>
          <w:tcPr>
            <w:tcW w:w="6884" w:type="dxa"/>
            <w:gridSpan w:val="5"/>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3EDB"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FE1CCF" w:rsidRPr="00A05FC2" w14:paraId="16D53EE3" w14:textId="77777777" w:rsidTr="00FE1CCF">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EDD" w14:textId="77777777" w:rsidR="00FE1CCF" w:rsidRPr="000B7BB6" w:rsidRDefault="00FE1CCF" w:rsidP="00FE1CCF">
            <w:pPr>
              <w:spacing w:after="0"/>
              <w:jc w:val="center"/>
              <w:rPr>
                <w:rFonts w:cstheme="minorHAnsi"/>
                <w:b/>
                <w:color w:val="FFFFFF" w:themeColor="background1"/>
              </w:rPr>
            </w:pP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EDE"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2012 - May 2013</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EDF"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2013 - May 2014</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16D53EE0"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2014 - May 2015</w:t>
            </w:r>
          </w:p>
        </w:tc>
        <w:tc>
          <w:tcPr>
            <w:tcW w:w="1354" w:type="dxa"/>
            <w:tcBorders>
              <w:top w:val="nil"/>
              <w:left w:val="nil"/>
              <w:bottom w:val="single" w:sz="4" w:space="0" w:color="auto"/>
              <w:right w:val="single" w:sz="4" w:space="0" w:color="auto"/>
            </w:tcBorders>
            <w:shd w:val="clear" w:color="auto" w:fill="7F7F7F" w:themeFill="text1" w:themeFillTint="80"/>
          </w:tcPr>
          <w:p w14:paraId="16D53EE1"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5</w:t>
            </w:r>
            <w:r w:rsidRPr="000B7BB6">
              <w:rPr>
                <w:rFonts w:cstheme="minorHAnsi"/>
                <w:b/>
                <w:color w:val="FFFFFF" w:themeColor="background1"/>
              </w:rPr>
              <w:t xml:space="preserve"> - May 201</w:t>
            </w:r>
            <w:r>
              <w:rPr>
                <w:rFonts w:cstheme="minorHAnsi"/>
                <w:b/>
                <w:color w:val="FFFFFF" w:themeColor="background1"/>
              </w:rPr>
              <w:t>6</w:t>
            </w:r>
          </w:p>
        </w:tc>
        <w:tc>
          <w:tcPr>
            <w:tcW w:w="1354" w:type="dxa"/>
            <w:tcBorders>
              <w:top w:val="nil"/>
              <w:left w:val="nil"/>
              <w:bottom w:val="single" w:sz="4" w:space="0" w:color="auto"/>
              <w:right w:val="single" w:sz="4" w:space="0" w:color="auto"/>
            </w:tcBorders>
            <w:shd w:val="clear" w:color="auto" w:fill="7F7F7F" w:themeFill="text1" w:themeFillTint="80"/>
          </w:tcPr>
          <w:p w14:paraId="16D53EE2" w14:textId="77777777" w:rsidR="00FE1CCF" w:rsidRPr="000B7BB6" w:rsidRDefault="00FE1CCF" w:rsidP="00FE1CCF">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6</w:t>
            </w:r>
            <w:r w:rsidRPr="000B7BB6">
              <w:rPr>
                <w:rFonts w:cstheme="minorHAnsi"/>
                <w:b/>
                <w:color w:val="FFFFFF" w:themeColor="background1"/>
              </w:rPr>
              <w:t xml:space="preserve"> - May 201</w:t>
            </w:r>
            <w:r>
              <w:rPr>
                <w:rFonts w:cstheme="minorHAnsi"/>
                <w:b/>
                <w:color w:val="FFFFFF" w:themeColor="background1"/>
              </w:rPr>
              <w:t>7</w:t>
            </w:r>
          </w:p>
        </w:tc>
      </w:tr>
      <w:tr w:rsidR="00FE1CCF" w:rsidRPr="00A05FC2" w14:paraId="16D53EEA"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EE4" w14:textId="77777777" w:rsidR="00FE1CCF" w:rsidRPr="00A05FC2" w:rsidRDefault="00FE1CCF" w:rsidP="00240B98">
            <w:pPr>
              <w:pStyle w:val="TableText"/>
            </w:pPr>
            <w:r w:rsidRPr="00A05FC2">
              <w:t>1490-2600</w:t>
            </w:r>
          </w:p>
        </w:tc>
        <w:tc>
          <w:tcPr>
            <w:tcW w:w="1392" w:type="dxa"/>
            <w:tcBorders>
              <w:top w:val="nil"/>
              <w:left w:val="nil"/>
              <w:bottom w:val="single" w:sz="4" w:space="0" w:color="auto"/>
              <w:right w:val="single" w:sz="4" w:space="0" w:color="auto"/>
            </w:tcBorders>
            <w:noWrap/>
            <w:vAlign w:val="bottom"/>
            <w:hideMark/>
          </w:tcPr>
          <w:p w14:paraId="16D53EE5" w14:textId="77777777" w:rsidR="00FE1CCF" w:rsidRPr="00A05FC2" w:rsidRDefault="00FE1CCF" w:rsidP="00240B98">
            <w:pPr>
              <w:pStyle w:val="TableText"/>
            </w:pPr>
            <w:r>
              <w:t xml:space="preserve">$2.45 </w:t>
            </w:r>
          </w:p>
        </w:tc>
        <w:tc>
          <w:tcPr>
            <w:tcW w:w="1392" w:type="dxa"/>
            <w:tcBorders>
              <w:top w:val="nil"/>
              <w:left w:val="nil"/>
              <w:bottom w:val="single" w:sz="4" w:space="0" w:color="auto"/>
              <w:right w:val="single" w:sz="4" w:space="0" w:color="auto"/>
            </w:tcBorders>
            <w:noWrap/>
            <w:vAlign w:val="bottom"/>
            <w:hideMark/>
          </w:tcPr>
          <w:p w14:paraId="16D53EE6" w14:textId="77777777" w:rsidR="00FE1CCF" w:rsidRPr="00A05FC2" w:rsidRDefault="00FE1CCF" w:rsidP="00240B98">
            <w:pPr>
              <w:pStyle w:val="TableText"/>
            </w:pPr>
            <w:r>
              <w:t xml:space="preserve">$2.45 </w:t>
            </w:r>
          </w:p>
        </w:tc>
        <w:tc>
          <w:tcPr>
            <w:tcW w:w="1392" w:type="dxa"/>
            <w:tcBorders>
              <w:top w:val="nil"/>
              <w:left w:val="nil"/>
              <w:bottom w:val="single" w:sz="4" w:space="0" w:color="auto"/>
              <w:right w:val="single" w:sz="4" w:space="0" w:color="auto"/>
            </w:tcBorders>
            <w:noWrap/>
            <w:vAlign w:val="bottom"/>
            <w:hideMark/>
          </w:tcPr>
          <w:p w14:paraId="16D53EE7"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EE8"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EE9" w14:textId="77777777" w:rsidR="00FE1CCF" w:rsidRPr="00A05FC2" w:rsidRDefault="00FE1CCF" w:rsidP="00240B98">
            <w:pPr>
              <w:pStyle w:val="TableText"/>
            </w:pPr>
            <w:r>
              <w:t xml:space="preserve">$2.22 </w:t>
            </w:r>
          </w:p>
        </w:tc>
      </w:tr>
      <w:tr w:rsidR="00FE1CCF" w:rsidRPr="00A05FC2" w14:paraId="16D53EF1"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EEB" w14:textId="77777777" w:rsidR="00FE1CCF" w:rsidRPr="00A05FC2" w:rsidRDefault="00FE1CCF" w:rsidP="00240B98">
            <w:pPr>
              <w:pStyle w:val="TableText"/>
            </w:pPr>
            <w:r w:rsidRPr="00A05FC2">
              <w:t>1050-1489</w:t>
            </w:r>
          </w:p>
        </w:tc>
        <w:tc>
          <w:tcPr>
            <w:tcW w:w="1392" w:type="dxa"/>
            <w:tcBorders>
              <w:top w:val="nil"/>
              <w:left w:val="nil"/>
              <w:bottom w:val="single" w:sz="4" w:space="0" w:color="auto"/>
              <w:right w:val="single" w:sz="4" w:space="0" w:color="auto"/>
            </w:tcBorders>
            <w:noWrap/>
            <w:vAlign w:val="bottom"/>
            <w:hideMark/>
          </w:tcPr>
          <w:p w14:paraId="16D53EEC" w14:textId="77777777" w:rsidR="00FE1CCF" w:rsidRPr="00A05FC2" w:rsidRDefault="00FE1CCF" w:rsidP="00240B98">
            <w:pPr>
              <w:pStyle w:val="TableText"/>
            </w:pPr>
            <w:r>
              <w:t xml:space="preserve">$2.23 </w:t>
            </w:r>
          </w:p>
        </w:tc>
        <w:tc>
          <w:tcPr>
            <w:tcW w:w="1392" w:type="dxa"/>
            <w:tcBorders>
              <w:top w:val="nil"/>
              <w:left w:val="nil"/>
              <w:bottom w:val="single" w:sz="4" w:space="0" w:color="auto"/>
              <w:right w:val="single" w:sz="4" w:space="0" w:color="auto"/>
            </w:tcBorders>
            <w:noWrap/>
            <w:vAlign w:val="bottom"/>
            <w:hideMark/>
          </w:tcPr>
          <w:p w14:paraId="16D53EED" w14:textId="77777777" w:rsidR="00FE1CCF" w:rsidRPr="00A05FC2" w:rsidRDefault="00FE1CCF" w:rsidP="00240B98">
            <w:pPr>
              <w:pStyle w:val="TableText"/>
            </w:pPr>
            <w:r>
              <w:t xml:space="preserve">$2.45 </w:t>
            </w:r>
          </w:p>
        </w:tc>
        <w:tc>
          <w:tcPr>
            <w:tcW w:w="1392" w:type="dxa"/>
            <w:tcBorders>
              <w:top w:val="nil"/>
              <w:left w:val="nil"/>
              <w:bottom w:val="single" w:sz="4" w:space="0" w:color="auto"/>
              <w:right w:val="single" w:sz="4" w:space="0" w:color="auto"/>
            </w:tcBorders>
            <w:noWrap/>
            <w:vAlign w:val="bottom"/>
            <w:hideMark/>
          </w:tcPr>
          <w:p w14:paraId="16D53EEE"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EEF"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EF0" w14:textId="77777777" w:rsidR="00FE1CCF" w:rsidRPr="00A05FC2" w:rsidRDefault="00FE1CCF" w:rsidP="00240B98">
            <w:pPr>
              <w:pStyle w:val="TableText"/>
            </w:pPr>
            <w:r>
              <w:t xml:space="preserve">$2.22 </w:t>
            </w:r>
          </w:p>
        </w:tc>
      </w:tr>
      <w:tr w:rsidR="00FE1CCF" w:rsidRPr="00A05FC2" w14:paraId="16D53EF8"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EF2" w14:textId="77777777" w:rsidR="00FE1CCF" w:rsidRPr="00A05FC2" w:rsidRDefault="00FE1CCF" w:rsidP="00240B98">
            <w:pPr>
              <w:pStyle w:val="TableText"/>
            </w:pPr>
            <w:r w:rsidRPr="00A05FC2">
              <w:t>750-1049</w:t>
            </w:r>
          </w:p>
        </w:tc>
        <w:tc>
          <w:tcPr>
            <w:tcW w:w="1392" w:type="dxa"/>
            <w:tcBorders>
              <w:top w:val="nil"/>
              <w:left w:val="nil"/>
              <w:bottom w:val="single" w:sz="4" w:space="0" w:color="auto"/>
              <w:right w:val="single" w:sz="4" w:space="0" w:color="auto"/>
            </w:tcBorders>
            <w:noWrap/>
            <w:vAlign w:val="bottom"/>
            <w:hideMark/>
          </w:tcPr>
          <w:p w14:paraId="16D53EF3" w14:textId="77777777" w:rsidR="00FE1CCF" w:rsidRPr="00A05FC2" w:rsidRDefault="00FE1CCF" w:rsidP="00240B98">
            <w:pPr>
              <w:pStyle w:val="TableText"/>
            </w:pPr>
            <w:r>
              <w:t xml:space="preserve">$1.79 </w:t>
            </w:r>
          </w:p>
        </w:tc>
        <w:tc>
          <w:tcPr>
            <w:tcW w:w="1392" w:type="dxa"/>
            <w:tcBorders>
              <w:top w:val="nil"/>
              <w:left w:val="nil"/>
              <w:bottom w:val="single" w:sz="4" w:space="0" w:color="auto"/>
              <w:right w:val="single" w:sz="4" w:space="0" w:color="auto"/>
            </w:tcBorders>
            <w:noWrap/>
            <w:vAlign w:val="bottom"/>
            <w:hideMark/>
          </w:tcPr>
          <w:p w14:paraId="16D53EF4" w14:textId="77777777" w:rsidR="00FE1CCF" w:rsidRPr="00A05FC2" w:rsidRDefault="00FE1CCF" w:rsidP="00240B98">
            <w:pPr>
              <w:pStyle w:val="TableText"/>
            </w:pPr>
            <w:r>
              <w:t xml:space="preserve">$2.23 </w:t>
            </w:r>
          </w:p>
        </w:tc>
        <w:tc>
          <w:tcPr>
            <w:tcW w:w="1392" w:type="dxa"/>
            <w:tcBorders>
              <w:top w:val="nil"/>
              <w:left w:val="nil"/>
              <w:bottom w:val="single" w:sz="4" w:space="0" w:color="auto"/>
              <w:right w:val="single" w:sz="4" w:space="0" w:color="auto"/>
            </w:tcBorders>
            <w:noWrap/>
            <w:vAlign w:val="bottom"/>
            <w:hideMark/>
          </w:tcPr>
          <w:p w14:paraId="16D53EF5"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EF6"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EF7" w14:textId="77777777" w:rsidR="00FE1CCF" w:rsidRPr="00A05FC2" w:rsidRDefault="00FE1CCF" w:rsidP="00240B98">
            <w:pPr>
              <w:pStyle w:val="TableText"/>
            </w:pPr>
            <w:r>
              <w:t xml:space="preserve">$2.22 </w:t>
            </w:r>
          </w:p>
        </w:tc>
      </w:tr>
      <w:tr w:rsidR="00FE1CCF" w:rsidRPr="00A05FC2" w14:paraId="16D53EFF" w14:textId="77777777" w:rsidTr="00FE1CCF">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3EF9" w14:textId="77777777" w:rsidR="00FE1CCF" w:rsidRPr="00A05FC2" w:rsidRDefault="00FE1CCF" w:rsidP="00240B98">
            <w:pPr>
              <w:pStyle w:val="TableText"/>
            </w:pPr>
            <w:r w:rsidRPr="00A05FC2">
              <w:t>310-749</w:t>
            </w:r>
          </w:p>
        </w:tc>
        <w:tc>
          <w:tcPr>
            <w:tcW w:w="1392" w:type="dxa"/>
            <w:tcBorders>
              <w:top w:val="nil"/>
              <w:left w:val="nil"/>
              <w:bottom w:val="single" w:sz="4" w:space="0" w:color="auto"/>
              <w:right w:val="single" w:sz="4" w:space="0" w:color="auto"/>
            </w:tcBorders>
            <w:noWrap/>
            <w:vAlign w:val="bottom"/>
            <w:hideMark/>
          </w:tcPr>
          <w:p w14:paraId="16D53EFA" w14:textId="77777777" w:rsidR="00FE1CCF" w:rsidRPr="00A05FC2" w:rsidRDefault="00FE1CCF" w:rsidP="00240B98">
            <w:pPr>
              <w:pStyle w:val="TableText"/>
            </w:pPr>
            <w:r>
              <w:t xml:space="preserve">$1.79 </w:t>
            </w:r>
          </w:p>
        </w:tc>
        <w:tc>
          <w:tcPr>
            <w:tcW w:w="1392" w:type="dxa"/>
            <w:tcBorders>
              <w:top w:val="nil"/>
              <w:left w:val="nil"/>
              <w:bottom w:val="single" w:sz="4" w:space="0" w:color="auto"/>
              <w:right w:val="single" w:sz="4" w:space="0" w:color="auto"/>
            </w:tcBorders>
            <w:noWrap/>
            <w:vAlign w:val="bottom"/>
            <w:hideMark/>
          </w:tcPr>
          <w:p w14:paraId="16D53EFB" w14:textId="77777777" w:rsidR="00FE1CCF" w:rsidRPr="00A05FC2" w:rsidRDefault="00FE1CCF" w:rsidP="00240B98">
            <w:pPr>
              <w:pStyle w:val="TableText"/>
            </w:pPr>
            <w:r>
              <w:t xml:space="preserve">$2.23 </w:t>
            </w:r>
          </w:p>
        </w:tc>
        <w:tc>
          <w:tcPr>
            <w:tcW w:w="1392" w:type="dxa"/>
            <w:tcBorders>
              <w:top w:val="nil"/>
              <w:left w:val="nil"/>
              <w:bottom w:val="single" w:sz="4" w:space="0" w:color="auto"/>
              <w:right w:val="single" w:sz="4" w:space="0" w:color="auto"/>
            </w:tcBorders>
            <w:noWrap/>
            <w:vAlign w:val="bottom"/>
            <w:hideMark/>
          </w:tcPr>
          <w:p w14:paraId="16D53EFC"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EFD" w14:textId="77777777" w:rsidR="00FE1CCF" w:rsidRPr="00A05FC2" w:rsidRDefault="00FE1CCF" w:rsidP="00240B98">
            <w:pPr>
              <w:pStyle w:val="TableText"/>
            </w:pPr>
            <w:r>
              <w:t xml:space="preserve">$2.45 </w:t>
            </w:r>
          </w:p>
        </w:tc>
        <w:tc>
          <w:tcPr>
            <w:tcW w:w="1354" w:type="dxa"/>
            <w:tcBorders>
              <w:top w:val="nil"/>
              <w:left w:val="nil"/>
              <w:bottom w:val="single" w:sz="4" w:space="0" w:color="auto"/>
              <w:right w:val="single" w:sz="4" w:space="0" w:color="auto"/>
            </w:tcBorders>
            <w:vAlign w:val="bottom"/>
          </w:tcPr>
          <w:p w14:paraId="16D53EFE" w14:textId="77777777" w:rsidR="00FE1CCF" w:rsidRPr="00A05FC2" w:rsidRDefault="00FE1CCF" w:rsidP="00240B98">
            <w:pPr>
              <w:pStyle w:val="TableText"/>
            </w:pPr>
            <w:r>
              <w:t xml:space="preserve">$2.22 </w:t>
            </w:r>
          </w:p>
        </w:tc>
      </w:tr>
    </w:tbl>
    <w:p w14:paraId="16D53F00" w14:textId="77777777" w:rsidR="00FE1CCF" w:rsidRDefault="00FE1CCF" w:rsidP="00090AC8">
      <w:pPr>
        <w:pStyle w:val="Heading6"/>
      </w:pPr>
      <w:r>
        <w:t xml:space="preserve">Measure Code: </w:t>
      </w:r>
      <w:r w:rsidRPr="0069549D">
        <w:t>RS-</w:t>
      </w:r>
      <w:r>
        <w:t>LTG</w:t>
      </w:r>
      <w:r w:rsidRPr="0069549D">
        <w:t>-</w:t>
      </w:r>
      <w:r>
        <w:t>ESCF</w:t>
      </w:r>
      <w:r w:rsidRPr="0069549D">
        <w:t>-V0</w:t>
      </w:r>
      <w:r>
        <w:t>2</w:t>
      </w:r>
      <w:r w:rsidRPr="0069549D">
        <w:t>-</w:t>
      </w:r>
      <w:r>
        <w:t>130601</w:t>
      </w:r>
    </w:p>
    <w:p w14:paraId="16D53F01" w14:textId="77777777" w:rsidR="00425B02" w:rsidRDefault="00425B02" w:rsidP="00CA756F">
      <w:pPr>
        <w:widowControl/>
        <w:spacing w:after="0"/>
        <w:jc w:val="left"/>
      </w:pPr>
    </w:p>
    <w:p w14:paraId="16D53F02" w14:textId="77777777" w:rsidR="00CA756F" w:rsidRDefault="00CA756F" w:rsidP="00CA756F">
      <w:pPr>
        <w:widowControl/>
        <w:spacing w:after="0"/>
        <w:jc w:val="left"/>
        <w:sectPr w:rsidR="00CA756F">
          <w:headerReference w:type="default" r:id="rId273"/>
          <w:pgSz w:w="12240" w:h="15840"/>
          <w:pgMar w:top="1440" w:right="1440" w:bottom="1440" w:left="1440" w:header="720" w:footer="720" w:gutter="0"/>
          <w:cols w:space="720"/>
          <w:docGrid w:linePitch="360"/>
        </w:sectPr>
      </w:pPr>
      <w:r>
        <w:br w:type="page"/>
      </w:r>
    </w:p>
    <w:p w14:paraId="16D53F03" w14:textId="77777777" w:rsidR="00D466B6" w:rsidRPr="000B7BB6" w:rsidRDefault="00D466B6" w:rsidP="0087337F">
      <w:pPr>
        <w:pStyle w:val="Heading3"/>
      </w:pPr>
      <w:bookmarkStart w:id="949" w:name="_Ref353865714"/>
      <w:bookmarkStart w:id="950" w:name="_Ref353865720"/>
      <w:bookmarkStart w:id="951" w:name="_Toc358366011"/>
      <w:r w:rsidRPr="000B7BB6">
        <w:t>ENERGY STAR Specialty Compact Fluorescent Lamp (CFL)</w:t>
      </w:r>
      <w:bookmarkEnd w:id="943"/>
      <w:bookmarkEnd w:id="944"/>
      <w:bookmarkEnd w:id="945"/>
      <w:bookmarkEnd w:id="946"/>
      <w:bookmarkEnd w:id="947"/>
      <w:bookmarkEnd w:id="949"/>
      <w:bookmarkEnd w:id="950"/>
      <w:bookmarkEnd w:id="951"/>
      <w:r w:rsidRPr="000B7BB6">
        <w:t xml:space="preserve"> </w:t>
      </w:r>
      <w:bookmarkEnd w:id="948"/>
    </w:p>
    <w:p w14:paraId="16D53F04" w14:textId="77777777" w:rsidR="000A3E51" w:rsidRPr="000B7BB6" w:rsidRDefault="000A3E51" w:rsidP="00090AC8">
      <w:pPr>
        <w:pStyle w:val="Heading6"/>
      </w:pPr>
      <w:r w:rsidRPr="00B41203">
        <w:t>Description</w:t>
      </w:r>
    </w:p>
    <w:p w14:paraId="16D53F05" w14:textId="77777777" w:rsidR="000A3E51" w:rsidRPr="000B7BB6" w:rsidRDefault="000A3E51" w:rsidP="000A3E51">
      <w:pPr>
        <w:rPr>
          <w:rFonts w:cstheme="minorHAnsi"/>
        </w:rPr>
      </w:pPr>
      <w:r w:rsidRPr="000B7BB6">
        <w:rPr>
          <w:rFonts w:cstheme="minorHAnsi"/>
        </w:rPr>
        <w:t xml:space="preserve">An ENERGY STAR qualified specialty compact fluorescent bulb is installed in place of an incandescent specialty bulb.  </w:t>
      </w:r>
    </w:p>
    <w:p w14:paraId="16D53F06" w14:textId="77777777" w:rsidR="000A3E51" w:rsidRPr="000B7BB6" w:rsidRDefault="000A3E51" w:rsidP="000A3E51">
      <w:pPr>
        <w:rPr>
          <w:rFonts w:cstheme="minorHAnsi"/>
        </w:rPr>
      </w:pPr>
      <w:r w:rsidRPr="000B7BB6">
        <w:rPr>
          <w:rFonts w:cstheme="minorHAnsi"/>
        </w:rPr>
        <w:t xml:space="preserve">This characterization assumes that the specialty CFL is </w:t>
      </w:r>
      <w:r w:rsidRPr="008F033B">
        <w:rPr>
          <w:sz w:val="18"/>
        </w:rPr>
        <w:t>installed</w:t>
      </w:r>
      <w:r w:rsidRPr="000B7BB6">
        <w:rPr>
          <w:rFonts w:cstheme="minorHAnsi"/>
        </w:rPr>
        <w:t xml:space="preserve"> in a residential location. If the implementation strategy does not allow for the installation location to be known (e.g. an upstream retail program) </w:t>
      </w:r>
      <w:r>
        <w:rPr>
          <w:rFonts w:cstheme="minorHAnsi"/>
        </w:rPr>
        <w:t>a deemed split of 96% Residential and 4% Commercial assumptions should be used</w:t>
      </w:r>
      <w:r>
        <w:rPr>
          <w:rStyle w:val="FootnoteReference"/>
          <w:rFonts w:eastAsiaTheme="majorEastAsia"/>
        </w:rPr>
        <w:footnoteReference w:id="879"/>
      </w:r>
      <w:r>
        <w:rPr>
          <w:rFonts w:cstheme="minorHAnsi"/>
        </w:rPr>
        <w:t>.</w:t>
      </w:r>
    </w:p>
    <w:p w14:paraId="16D53F07" w14:textId="77777777" w:rsidR="000A3E51" w:rsidRPr="000B7BB6" w:rsidRDefault="000A3E51" w:rsidP="000A3E51">
      <w:pPr>
        <w:widowControl/>
        <w:spacing w:after="0"/>
        <w:jc w:val="left"/>
        <w:rPr>
          <w:rFonts w:cstheme="minorHAnsi"/>
          <w:szCs w:val="20"/>
        </w:rPr>
      </w:pPr>
      <w:r w:rsidRPr="000B7BB6">
        <w:rPr>
          <w:rFonts w:cstheme="minorHAnsi"/>
          <w:szCs w:val="20"/>
        </w:rPr>
        <w:t>This measure was developed to be applicable to the following program types:  TOS, NC, DI</w:t>
      </w:r>
      <w:r>
        <w:rPr>
          <w:rFonts w:cstheme="minorHAnsi"/>
          <w:szCs w:val="20"/>
        </w:rPr>
        <w:t>, KITS</w:t>
      </w:r>
      <w:r w:rsidRPr="000B7BB6">
        <w:rPr>
          <w:rFonts w:cstheme="minorHAnsi"/>
          <w:szCs w:val="20"/>
        </w:rPr>
        <w:t xml:space="preserve">.  </w:t>
      </w:r>
    </w:p>
    <w:p w14:paraId="16D53F08" w14:textId="77777777" w:rsidR="000A3E51" w:rsidRPr="000B7BB6" w:rsidRDefault="000A3E51" w:rsidP="000A3E51">
      <w:pPr>
        <w:widowControl/>
        <w:spacing w:after="0"/>
        <w:jc w:val="left"/>
        <w:rPr>
          <w:rFonts w:cstheme="minorHAnsi"/>
          <w:szCs w:val="20"/>
        </w:rPr>
      </w:pPr>
      <w:r w:rsidRPr="000B7BB6">
        <w:rPr>
          <w:rFonts w:cstheme="minorHAnsi"/>
          <w:szCs w:val="20"/>
        </w:rPr>
        <w:t>If applied to other program types, the measure savings should be verified.</w:t>
      </w:r>
    </w:p>
    <w:p w14:paraId="16D53F09" w14:textId="77777777" w:rsidR="000A3E51" w:rsidRPr="000B7BB6" w:rsidRDefault="000A3E51" w:rsidP="00090AC8">
      <w:pPr>
        <w:pStyle w:val="Heading6"/>
      </w:pPr>
      <w:r w:rsidRPr="00B41203">
        <w:t>Definition of Efficient Equipment</w:t>
      </w:r>
    </w:p>
    <w:p w14:paraId="16D53F0A" w14:textId="77777777" w:rsidR="000A3E51" w:rsidRPr="000B7BB6" w:rsidRDefault="000A3E51" w:rsidP="000A3E51">
      <w:pPr>
        <w:rPr>
          <w:rFonts w:cstheme="minorHAnsi"/>
          <w:b/>
          <w:szCs w:val="20"/>
        </w:rPr>
      </w:pPr>
      <w:r w:rsidRPr="000B7BB6">
        <w:rPr>
          <w:rFonts w:cstheme="minorHAnsi"/>
        </w:rPr>
        <w:t>Energy Star qualified specialty CFL bulb</w:t>
      </w:r>
      <w:r>
        <w:rPr>
          <w:rFonts w:cstheme="minorHAnsi"/>
        </w:rPr>
        <w:t xml:space="preserve"> b</w:t>
      </w:r>
      <w:r w:rsidRPr="009A0A16">
        <w:rPr>
          <w:rFonts w:cstheme="minorHAnsi"/>
          <w:szCs w:val="20"/>
        </w:rPr>
        <w:t>ased upon the draft ENERGY STAR specification for lamps (</w:t>
      </w:r>
      <w:hyperlink r:id="rId274" w:history="1">
        <w:r w:rsidRPr="003A4642">
          <w:rPr>
            <w:rStyle w:val="Hyperlink"/>
            <w:rFonts w:cstheme="minorHAnsi"/>
            <w:szCs w:val="20"/>
          </w:rPr>
          <w:t>http://energystar.gov/products/specs/sites/products/files/ENERGY_STAR_Lamps_V1_0_Draft%203.pdf</w:t>
        </w:r>
      </w:hyperlink>
      <w:r w:rsidRPr="009A0A16">
        <w:rPr>
          <w:rFonts w:cstheme="minorHAnsi"/>
          <w:szCs w:val="20"/>
        </w:rPr>
        <w:t>)</w:t>
      </w:r>
      <w:r>
        <w:rPr>
          <w:rFonts w:cstheme="minorHAnsi"/>
        </w:rPr>
        <w:t>.</w:t>
      </w:r>
      <w:r w:rsidRPr="000B7BB6">
        <w:rPr>
          <w:rFonts w:cstheme="minorHAnsi"/>
        </w:rPr>
        <w:t xml:space="preserve"> </w:t>
      </w:r>
    </w:p>
    <w:p w14:paraId="16D53F0B" w14:textId="77777777" w:rsidR="000A3E51" w:rsidRPr="000B7BB6" w:rsidRDefault="000A3E51" w:rsidP="00090AC8">
      <w:pPr>
        <w:pStyle w:val="Heading6"/>
      </w:pPr>
      <w:r w:rsidRPr="00B41203">
        <w:t>Definition of Baseline Equipment</w:t>
      </w:r>
    </w:p>
    <w:p w14:paraId="16D53F0C" w14:textId="77777777" w:rsidR="000A3E51" w:rsidRPr="000B7BB6" w:rsidRDefault="000A3E51" w:rsidP="000A3E51">
      <w:pPr>
        <w:rPr>
          <w:rFonts w:cstheme="minorHAnsi"/>
        </w:rPr>
      </w:pPr>
      <w:r w:rsidRPr="000B7BB6">
        <w:rPr>
          <w:rFonts w:cstheme="minorHAnsi"/>
        </w:rPr>
        <w:t>The baseline is a specialty incandescent light bulb</w:t>
      </w:r>
      <w:r w:rsidRPr="00A9346D">
        <w:rPr>
          <w:rFonts w:cstheme="minorHAnsi"/>
        </w:rPr>
        <w:t xml:space="preserve"> </w:t>
      </w:r>
      <w:r>
        <w:rPr>
          <w:rFonts w:cstheme="minorHAnsi"/>
        </w:rPr>
        <w:t>including those</w:t>
      </w:r>
      <w:r w:rsidRPr="000B7BB6">
        <w:rPr>
          <w:rFonts w:cstheme="minorHAnsi"/>
        </w:rPr>
        <w:t xml:space="preserve"> exempt of the EISA 2007 standard: three-way, plant light, daylight bulb, bug light, post light, globes G40</w:t>
      </w:r>
      <w:r>
        <w:rPr>
          <w:rFonts w:cstheme="minorHAnsi"/>
        </w:rPr>
        <w:t xml:space="preserve"> (&lt;40W)</w:t>
      </w:r>
      <w:r w:rsidRPr="000B7BB6">
        <w:rPr>
          <w:rFonts w:cstheme="minorHAnsi"/>
        </w:rPr>
        <w:t>, candelabra base</w:t>
      </w:r>
      <w:r>
        <w:rPr>
          <w:rFonts w:cstheme="minorHAnsi"/>
        </w:rPr>
        <w:t xml:space="preserve"> (&lt;60W)</w:t>
      </w:r>
      <w:r w:rsidRPr="000B7BB6">
        <w:rPr>
          <w:rFonts w:cstheme="minorHAnsi"/>
        </w:rPr>
        <w:t>, vibration service bulb, decorative candle with medium or intermediate base</w:t>
      </w:r>
      <w:r>
        <w:rPr>
          <w:rFonts w:cstheme="minorHAnsi"/>
        </w:rPr>
        <w:t xml:space="preserve"> (&lt;40W)</w:t>
      </w:r>
      <w:r w:rsidRPr="000B7BB6">
        <w:rPr>
          <w:rFonts w:cstheme="minorHAnsi"/>
        </w:rPr>
        <w:t>, shatter resistant</w:t>
      </w:r>
      <w:r>
        <w:rPr>
          <w:rFonts w:cstheme="minorHAnsi"/>
        </w:rPr>
        <w:t xml:space="preserve"> and</w:t>
      </w:r>
      <w:r w:rsidRPr="000B7BB6">
        <w:rPr>
          <w:rFonts w:cstheme="minorHAnsi"/>
        </w:rPr>
        <w:t xml:space="preserve"> reflector </w:t>
      </w:r>
      <w:r>
        <w:rPr>
          <w:rFonts w:cstheme="minorHAnsi"/>
        </w:rPr>
        <w:t>bulbs and standard bulbs greater than 2601 lumens, and those non-exempt from EISA 2007: dimmable, globes (less than 5” diameter and &gt;40W), candle (shapes B, BA, CA &gt;40W, candelabra base lamps (&gt;60W) and intermediate base lamps (&gt;40W).</w:t>
      </w:r>
      <w:r w:rsidRPr="000B7BB6">
        <w:rPr>
          <w:rFonts w:cstheme="minorHAnsi"/>
        </w:rPr>
        <w:t>.</w:t>
      </w:r>
    </w:p>
    <w:p w14:paraId="16D53F0D" w14:textId="77777777" w:rsidR="000A3E51" w:rsidRPr="000B7BB6" w:rsidRDefault="000A3E51" w:rsidP="00090AC8">
      <w:pPr>
        <w:pStyle w:val="Heading6"/>
      </w:pPr>
      <w:r w:rsidRPr="000B7BB6">
        <w:t>Deemed Lifetime of Efficient Equipment</w:t>
      </w:r>
    </w:p>
    <w:p w14:paraId="16D53F0E" w14:textId="77777777" w:rsidR="000A3E51" w:rsidRPr="000B7BB6" w:rsidRDefault="000A3E51" w:rsidP="000A3E51">
      <w:pPr>
        <w:rPr>
          <w:rFonts w:cstheme="minorHAnsi"/>
        </w:rPr>
      </w:pPr>
      <w:r w:rsidRPr="000B7BB6">
        <w:rPr>
          <w:rFonts w:cstheme="minorHAnsi"/>
        </w:rPr>
        <w:t>The expected measure life is assumed to be 6.8</w:t>
      </w:r>
      <w:r w:rsidRPr="000B7BB6">
        <w:rPr>
          <w:rFonts w:cstheme="minorHAnsi"/>
          <w:noProof/>
        </w:rPr>
        <w:t xml:space="preserve"> year</w:t>
      </w:r>
      <w:r w:rsidRPr="008F033B">
        <w:rPr>
          <w:rStyle w:val="FootnoteReference"/>
          <w:rFonts w:eastAsiaTheme="majorEastAsia"/>
        </w:rPr>
        <w:footnoteReference w:id="880"/>
      </w:r>
      <w:r w:rsidRPr="00B41203">
        <w:rPr>
          <w:rFonts w:cstheme="minorHAnsi"/>
          <w:noProof/>
        </w:rPr>
        <w:t xml:space="preserve">. </w:t>
      </w:r>
    </w:p>
    <w:p w14:paraId="16D53F0F" w14:textId="77777777" w:rsidR="000A3E51" w:rsidRDefault="000A3E51" w:rsidP="000A3E51">
      <w:pPr>
        <w:rPr>
          <w:rFonts w:cstheme="minorHAnsi"/>
          <w:noProof/>
        </w:rPr>
      </w:pPr>
      <w:r>
        <w:rPr>
          <w:rFonts w:cstheme="minorHAnsi"/>
          <w:noProof/>
        </w:rPr>
        <w:t>Multi Family Common area bulbs: The expected measure life is 1.7 years</w:t>
      </w:r>
      <w:r>
        <w:rPr>
          <w:rStyle w:val="FootnoteReference"/>
          <w:rFonts w:eastAsiaTheme="majorEastAsia"/>
          <w:noProof/>
        </w:rPr>
        <w:footnoteReference w:id="881"/>
      </w:r>
      <w:r>
        <w:rPr>
          <w:rFonts w:cstheme="minorHAnsi"/>
          <w:noProof/>
        </w:rPr>
        <w:t xml:space="preserve"> for bulbs installed June 2012 –May 2017.</w:t>
      </w:r>
    </w:p>
    <w:p w14:paraId="16D53F10" w14:textId="77777777" w:rsidR="000A3E51" w:rsidRPr="000B7BB6" w:rsidRDefault="000A3E51" w:rsidP="000A3E51">
      <w:pPr>
        <w:rPr>
          <w:rFonts w:cstheme="minorHAnsi"/>
        </w:rPr>
      </w:pPr>
      <w:r>
        <w:rPr>
          <w:rFonts w:cstheme="minorHAnsi"/>
          <w:noProof/>
        </w:rPr>
        <w:t>Exterior bulbs: The expected measure life is 4.4 years</w:t>
      </w:r>
      <w:r>
        <w:rPr>
          <w:rStyle w:val="FootnoteReference"/>
          <w:rFonts w:eastAsiaTheme="majorEastAsia"/>
          <w:noProof/>
        </w:rPr>
        <w:footnoteReference w:id="882"/>
      </w:r>
      <w:r>
        <w:rPr>
          <w:rFonts w:cstheme="minorHAnsi"/>
          <w:noProof/>
        </w:rPr>
        <w:t xml:space="preserve"> for bulbs installed June 2012 – May 2015. For bulbs installed June 2016-May 2017 this would be reduced to 4 years.</w:t>
      </w:r>
    </w:p>
    <w:p w14:paraId="16D53F11" w14:textId="77777777" w:rsidR="000A3E51" w:rsidRPr="000B7BB6" w:rsidRDefault="000A3E51" w:rsidP="00090AC8">
      <w:pPr>
        <w:pStyle w:val="Heading6"/>
      </w:pPr>
      <w:r w:rsidRPr="000B7BB6">
        <w:t xml:space="preserve">Deemed Measure Cost </w:t>
      </w:r>
    </w:p>
    <w:p w14:paraId="16D53F12" w14:textId="77777777" w:rsidR="000A3E51" w:rsidRPr="000B7BB6" w:rsidRDefault="000A3E51" w:rsidP="000A3E51">
      <w:pPr>
        <w:rPr>
          <w:rFonts w:cstheme="minorHAnsi"/>
        </w:rPr>
      </w:pPr>
      <w:r w:rsidRPr="000B7BB6">
        <w:rPr>
          <w:rFonts w:cstheme="minorHAnsi"/>
        </w:rPr>
        <w:t>For the Retail (Time of Sale) measure, the incremental capital cost for this measure is $5</w:t>
      </w:r>
      <w:r w:rsidRPr="008F033B">
        <w:rPr>
          <w:rStyle w:val="FootnoteReference"/>
          <w:rFonts w:eastAsiaTheme="majorEastAsia"/>
        </w:rPr>
        <w:footnoteReference w:id="883"/>
      </w:r>
      <w:r w:rsidRPr="00B41203">
        <w:rPr>
          <w:rFonts w:cstheme="minorHAnsi"/>
        </w:rPr>
        <w:t xml:space="preserve">. </w:t>
      </w:r>
    </w:p>
    <w:p w14:paraId="16D53F13" w14:textId="77777777" w:rsidR="000A3E51" w:rsidRPr="000B7BB6" w:rsidRDefault="000A3E51" w:rsidP="000A3E51">
      <w:pPr>
        <w:rPr>
          <w:rFonts w:cstheme="minorHAnsi"/>
        </w:rPr>
      </w:pPr>
      <w:r w:rsidRPr="000B7BB6">
        <w:rPr>
          <w:rFonts w:cstheme="minorHAnsi"/>
        </w:rPr>
        <w:t>For the Direct Install measure, the full cost of $8.50 should be used</w:t>
      </w:r>
      <w:r>
        <w:rPr>
          <w:rFonts w:cstheme="minorHAnsi"/>
        </w:rPr>
        <w:t xml:space="preserve"> plus $5 labor</w:t>
      </w:r>
      <w:r>
        <w:rPr>
          <w:rStyle w:val="FootnoteReference"/>
          <w:rFonts w:eastAsiaTheme="majorEastAsia"/>
        </w:rPr>
        <w:footnoteReference w:id="884"/>
      </w:r>
      <w:r>
        <w:rPr>
          <w:rFonts w:cstheme="minorHAnsi"/>
        </w:rPr>
        <w:t xml:space="preserve"> for a total of $13.50</w:t>
      </w:r>
      <w:r w:rsidRPr="000B7BB6">
        <w:rPr>
          <w:rFonts w:cstheme="minorHAnsi"/>
        </w:rPr>
        <w:t>.</w:t>
      </w:r>
      <w:r>
        <w:rPr>
          <w:rFonts w:cstheme="minorHAnsi"/>
        </w:rPr>
        <w:t xml:space="preserve"> However actual program delivery costs should be utilized if available.</w:t>
      </w:r>
    </w:p>
    <w:p w14:paraId="16D53F14" w14:textId="77777777" w:rsidR="000A3E51" w:rsidRPr="000B7BB6" w:rsidRDefault="000A3E51" w:rsidP="000A3E51">
      <w:pPr>
        <w:rPr>
          <w:rFonts w:cstheme="minorHAnsi"/>
        </w:rPr>
      </w:pPr>
      <w:r>
        <w:rPr>
          <w:rFonts w:cstheme="minorHAnsi"/>
        </w:rPr>
        <w:t>For bulbs provided in Efficiency Kits, the actual program delivery costs should be utilized..</w:t>
      </w:r>
    </w:p>
    <w:p w14:paraId="16D53F15" w14:textId="77777777" w:rsidR="000A3E51" w:rsidRDefault="000A3E51" w:rsidP="00090AC8">
      <w:pPr>
        <w:pStyle w:val="Heading6"/>
      </w:pPr>
    </w:p>
    <w:p w14:paraId="16D53F16" w14:textId="77777777" w:rsidR="000A3E51" w:rsidRPr="000B7BB6" w:rsidRDefault="000A3E51" w:rsidP="00090AC8">
      <w:pPr>
        <w:pStyle w:val="Heading6"/>
      </w:pPr>
      <w:r w:rsidRPr="000B7BB6">
        <w:t>Deemed O&amp;M Cost Adjustments</w:t>
      </w:r>
    </w:p>
    <w:p w14:paraId="16D53F17" w14:textId="77777777" w:rsidR="000A3E51" w:rsidRDefault="000A3E51" w:rsidP="000A3E51">
      <w:pPr>
        <w:rPr>
          <w:rFonts w:cstheme="minorHAnsi"/>
        </w:rPr>
      </w:pPr>
      <w:r>
        <w:rPr>
          <w:rFonts w:cstheme="minorHAnsi"/>
        </w:rPr>
        <w:t xml:space="preserve">For those bulbs types exempt from EISA the following O&amp;M assumptions should be used: </w:t>
      </w:r>
      <w:r w:rsidRPr="000B7BB6">
        <w:rPr>
          <w:rFonts w:cstheme="minorHAnsi"/>
        </w:rPr>
        <w:t>Life of the baseline bulb is assumed to be 1.07 year</w:t>
      </w:r>
      <w:r w:rsidRPr="008F033B">
        <w:rPr>
          <w:rStyle w:val="FootnoteReference"/>
          <w:rFonts w:eastAsiaTheme="majorEastAsia"/>
        </w:rPr>
        <w:footnoteReference w:id="885"/>
      </w:r>
      <w:r w:rsidRPr="00B41203">
        <w:rPr>
          <w:rFonts w:cstheme="minorHAnsi"/>
        </w:rPr>
        <w:t>; baseline replacement cost is assumed to be $3.5</w:t>
      </w:r>
      <w:r w:rsidRPr="008F033B">
        <w:rPr>
          <w:rStyle w:val="FootnoteReference"/>
          <w:rFonts w:eastAsiaTheme="majorEastAsia"/>
        </w:rPr>
        <w:footnoteReference w:id="886"/>
      </w:r>
      <w:r w:rsidRPr="00B41203">
        <w:rPr>
          <w:rFonts w:cstheme="minorHAnsi"/>
        </w:rPr>
        <w:t>.</w:t>
      </w:r>
    </w:p>
    <w:p w14:paraId="16D53F18" w14:textId="77777777" w:rsidR="000A3E51" w:rsidRPr="000B7BB6" w:rsidRDefault="000A3E51" w:rsidP="000A3E51">
      <w:pPr>
        <w:rPr>
          <w:rFonts w:cstheme="minorHAnsi"/>
        </w:rPr>
      </w:pPr>
      <w:r>
        <w:rPr>
          <w:rFonts w:cstheme="minorHAnsi"/>
        </w:rPr>
        <w:t xml:space="preserve">For non-exempt EISA bulb types defined above, the following </w:t>
      </w:r>
      <w:r w:rsidRPr="000B7BB6">
        <w:rPr>
          <w:rFonts w:cstheme="minorHAnsi"/>
        </w:rPr>
        <w:t xml:space="preserve">baseline replacement costs </w:t>
      </w:r>
      <w:r>
        <w:rPr>
          <w:rFonts w:cstheme="minorHAnsi"/>
        </w:rPr>
        <w:t xml:space="preserve">(NPV and annual levelized equivalent payment) </w:t>
      </w:r>
      <w:r w:rsidRPr="000B7BB6">
        <w:rPr>
          <w:rFonts w:cstheme="minorHAnsi"/>
        </w:rPr>
        <w:t xml:space="preserve">for each CFL lumen range and installation year </w:t>
      </w:r>
      <w:r>
        <w:rPr>
          <w:rFonts w:cstheme="minorHAnsi"/>
        </w:rPr>
        <w:t xml:space="preserve">and </w:t>
      </w:r>
      <w:r w:rsidRPr="000B7BB6">
        <w:rPr>
          <w:rFonts w:cstheme="minorHAnsi"/>
        </w:rPr>
        <w:t>using the statewide real discount rate of 5.23% are presented below:</w:t>
      </w:r>
    </w:p>
    <w:p w14:paraId="16D53F19" w14:textId="77777777" w:rsidR="000A3E51" w:rsidRDefault="000A3E51" w:rsidP="000A3E51">
      <w:pPr>
        <w:rPr>
          <w:rFonts w:cstheme="minorHAnsi"/>
        </w:rPr>
      </w:pPr>
      <w:r w:rsidRPr="000B7BB6">
        <w:rPr>
          <w:rFonts w:cstheme="minorHAnsi"/>
        </w:rPr>
        <w:t>The Net Present Value of the baseline replacement costs</w:t>
      </w:r>
      <w:r w:rsidRPr="000B7BB6">
        <w:rPr>
          <w:rStyle w:val="FootnoteReference"/>
          <w:rFonts w:eastAsiaTheme="majorEastAsia" w:cstheme="minorHAnsi"/>
        </w:rPr>
        <w:footnoteReference w:id="887"/>
      </w:r>
      <w:r w:rsidRPr="00B41203">
        <w:rPr>
          <w:rFonts w:cstheme="minorHAnsi"/>
        </w:rPr>
        <w:t>:</w:t>
      </w:r>
    </w:p>
    <w:tbl>
      <w:tblPr>
        <w:tblW w:w="7740" w:type="dxa"/>
        <w:jc w:val="center"/>
        <w:tblInd w:w="2178" w:type="dxa"/>
        <w:tblLook w:val="04A0" w:firstRow="1" w:lastRow="0" w:firstColumn="1" w:lastColumn="0" w:noHBand="0" w:noVBand="1"/>
      </w:tblPr>
      <w:tblGrid>
        <w:gridCol w:w="1800"/>
        <w:gridCol w:w="1170"/>
        <w:gridCol w:w="1170"/>
        <w:gridCol w:w="1170"/>
        <w:gridCol w:w="1170"/>
        <w:gridCol w:w="1260"/>
      </w:tblGrid>
      <w:tr w:rsidR="000A3E51" w:rsidRPr="00A05FC2" w14:paraId="16D53F1C" w14:textId="77777777" w:rsidTr="00081B28">
        <w:trPr>
          <w:trHeight w:val="300"/>
          <w:jc w:val="center"/>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3F1A"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Lumen Range</w:t>
            </w:r>
          </w:p>
        </w:tc>
        <w:tc>
          <w:tcPr>
            <w:tcW w:w="5940" w:type="dxa"/>
            <w:gridSpan w:val="5"/>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3F1B"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0A3E51" w:rsidRPr="00A05FC2" w14:paraId="16D53F23" w14:textId="77777777" w:rsidTr="00081B28">
        <w:trPr>
          <w:trHeight w:val="377"/>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F1D" w14:textId="77777777" w:rsidR="000A3E51" w:rsidRPr="000B7BB6" w:rsidRDefault="000A3E51" w:rsidP="00DE5D10">
            <w:pPr>
              <w:spacing w:after="0"/>
              <w:jc w:val="center"/>
              <w:rPr>
                <w:rFonts w:cstheme="minorHAnsi"/>
                <w:b/>
                <w:color w:val="FFFFFF" w:themeColor="background1"/>
              </w:rPr>
            </w:pPr>
          </w:p>
        </w:tc>
        <w:tc>
          <w:tcPr>
            <w:tcW w:w="1170" w:type="dxa"/>
            <w:tcBorders>
              <w:top w:val="nil"/>
              <w:left w:val="nil"/>
              <w:bottom w:val="single" w:sz="4" w:space="0" w:color="auto"/>
              <w:right w:val="single" w:sz="4" w:space="0" w:color="auto"/>
            </w:tcBorders>
            <w:shd w:val="clear" w:color="auto" w:fill="7F7F7F" w:themeFill="text1" w:themeFillTint="80"/>
            <w:vAlign w:val="bottom"/>
            <w:hideMark/>
          </w:tcPr>
          <w:p w14:paraId="16D53F1E"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2012 - May 2013</w:t>
            </w:r>
          </w:p>
        </w:tc>
        <w:tc>
          <w:tcPr>
            <w:tcW w:w="1170" w:type="dxa"/>
            <w:tcBorders>
              <w:top w:val="nil"/>
              <w:left w:val="nil"/>
              <w:bottom w:val="single" w:sz="4" w:space="0" w:color="auto"/>
              <w:right w:val="single" w:sz="4" w:space="0" w:color="auto"/>
            </w:tcBorders>
            <w:shd w:val="clear" w:color="auto" w:fill="7F7F7F" w:themeFill="text1" w:themeFillTint="80"/>
            <w:vAlign w:val="bottom"/>
            <w:hideMark/>
          </w:tcPr>
          <w:p w14:paraId="16D53F1F"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2013 - May 2014</w:t>
            </w:r>
          </w:p>
        </w:tc>
        <w:tc>
          <w:tcPr>
            <w:tcW w:w="1170" w:type="dxa"/>
            <w:tcBorders>
              <w:top w:val="nil"/>
              <w:left w:val="nil"/>
              <w:bottom w:val="single" w:sz="4" w:space="0" w:color="auto"/>
              <w:right w:val="single" w:sz="4" w:space="0" w:color="auto"/>
            </w:tcBorders>
            <w:shd w:val="clear" w:color="auto" w:fill="7F7F7F" w:themeFill="text1" w:themeFillTint="80"/>
            <w:vAlign w:val="bottom"/>
            <w:hideMark/>
          </w:tcPr>
          <w:p w14:paraId="16D53F20"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2014 - May 2015</w:t>
            </w:r>
          </w:p>
        </w:tc>
        <w:tc>
          <w:tcPr>
            <w:tcW w:w="1170" w:type="dxa"/>
            <w:tcBorders>
              <w:top w:val="nil"/>
              <w:left w:val="nil"/>
              <w:bottom w:val="single" w:sz="4" w:space="0" w:color="auto"/>
              <w:right w:val="single" w:sz="4" w:space="0" w:color="auto"/>
            </w:tcBorders>
            <w:shd w:val="clear" w:color="auto" w:fill="7F7F7F" w:themeFill="text1" w:themeFillTint="80"/>
          </w:tcPr>
          <w:p w14:paraId="16D53F21"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5 - May 2016</w:t>
            </w:r>
          </w:p>
        </w:tc>
        <w:tc>
          <w:tcPr>
            <w:tcW w:w="1260" w:type="dxa"/>
            <w:tcBorders>
              <w:top w:val="nil"/>
              <w:left w:val="nil"/>
              <w:bottom w:val="single" w:sz="4" w:space="0" w:color="auto"/>
              <w:right w:val="single" w:sz="4" w:space="0" w:color="auto"/>
            </w:tcBorders>
            <w:shd w:val="clear" w:color="auto" w:fill="7F7F7F" w:themeFill="text1" w:themeFillTint="80"/>
          </w:tcPr>
          <w:p w14:paraId="16D53F22"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6 - May 2017</w:t>
            </w:r>
          </w:p>
        </w:tc>
      </w:tr>
      <w:tr w:rsidR="000A3E51" w:rsidRPr="00A05FC2" w14:paraId="16D53F2A" w14:textId="77777777" w:rsidTr="00081B28">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16D53F24" w14:textId="77777777" w:rsidR="000A3E51" w:rsidRPr="00A05FC2" w:rsidRDefault="000A3E51" w:rsidP="00240B98">
            <w:pPr>
              <w:pStyle w:val="TableText"/>
            </w:pPr>
            <w:r w:rsidRPr="00A05FC2">
              <w:t>1490-2600</w:t>
            </w:r>
          </w:p>
        </w:tc>
        <w:tc>
          <w:tcPr>
            <w:tcW w:w="1170" w:type="dxa"/>
            <w:tcBorders>
              <w:top w:val="nil"/>
              <w:left w:val="nil"/>
              <w:bottom w:val="single" w:sz="4" w:space="0" w:color="auto"/>
              <w:right w:val="single" w:sz="4" w:space="0" w:color="auto"/>
            </w:tcBorders>
            <w:noWrap/>
            <w:vAlign w:val="bottom"/>
            <w:hideMark/>
          </w:tcPr>
          <w:p w14:paraId="16D53F25" w14:textId="77777777" w:rsidR="000A3E51" w:rsidRPr="00A05FC2" w:rsidRDefault="000A3E51" w:rsidP="00240B98">
            <w:pPr>
              <w:pStyle w:val="TableText"/>
            </w:pPr>
            <w:r>
              <w:t xml:space="preserve">$23.97 </w:t>
            </w:r>
          </w:p>
        </w:tc>
        <w:tc>
          <w:tcPr>
            <w:tcW w:w="1170" w:type="dxa"/>
            <w:tcBorders>
              <w:top w:val="nil"/>
              <w:left w:val="nil"/>
              <w:bottom w:val="single" w:sz="4" w:space="0" w:color="auto"/>
              <w:right w:val="single" w:sz="4" w:space="0" w:color="auto"/>
            </w:tcBorders>
            <w:noWrap/>
            <w:vAlign w:val="bottom"/>
            <w:hideMark/>
          </w:tcPr>
          <w:p w14:paraId="16D53F26" w14:textId="77777777" w:rsidR="000A3E51" w:rsidRPr="00A05FC2" w:rsidRDefault="000A3E51" w:rsidP="00240B98">
            <w:pPr>
              <w:pStyle w:val="TableText"/>
            </w:pPr>
            <w:r>
              <w:t xml:space="preserve">$23.97 </w:t>
            </w:r>
          </w:p>
        </w:tc>
        <w:tc>
          <w:tcPr>
            <w:tcW w:w="1170" w:type="dxa"/>
            <w:tcBorders>
              <w:top w:val="nil"/>
              <w:left w:val="nil"/>
              <w:bottom w:val="single" w:sz="4" w:space="0" w:color="auto"/>
              <w:right w:val="single" w:sz="4" w:space="0" w:color="auto"/>
            </w:tcBorders>
            <w:noWrap/>
            <w:vAlign w:val="bottom"/>
            <w:hideMark/>
          </w:tcPr>
          <w:p w14:paraId="16D53F27" w14:textId="77777777" w:rsidR="000A3E51" w:rsidRPr="00A05FC2" w:rsidRDefault="000A3E51" w:rsidP="00240B98">
            <w:pPr>
              <w:pStyle w:val="TableText"/>
            </w:pPr>
            <w:r>
              <w:t xml:space="preserve">$21.08 </w:t>
            </w:r>
          </w:p>
        </w:tc>
        <w:tc>
          <w:tcPr>
            <w:tcW w:w="1170" w:type="dxa"/>
            <w:tcBorders>
              <w:top w:val="nil"/>
              <w:left w:val="nil"/>
              <w:bottom w:val="single" w:sz="4" w:space="0" w:color="auto"/>
              <w:right w:val="single" w:sz="4" w:space="0" w:color="auto"/>
            </w:tcBorders>
            <w:vAlign w:val="bottom"/>
          </w:tcPr>
          <w:p w14:paraId="16D53F28" w14:textId="77777777" w:rsidR="000A3E51" w:rsidRDefault="000A3E51" w:rsidP="00240B98">
            <w:pPr>
              <w:pStyle w:val="TableText"/>
            </w:pPr>
            <w:r>
              <w:t xml:space="preserve">$17.28 </w:t>
            </w:r>
          </w:p>
        </w:tc>
        <w:tc>
          <w:tcPr>
            <w:tcW w:w="1260" w:type="dxa"/>
            <w:tcBorders>
              <w:top w:val="nil"/>
              <w:left w:val="nil"/>
              <w:bottom w:val="single" w:sz="4" w:space="0" w:color="auto"/>
              <w:right w:val="single" w:sz="4" w:space="0" w:color="auto"/>
            </w:tcBorders>
            <w:vAlign w:val="bottom"/>
          </w:tcPr>
          <w:p w14:paraId="16D53F29" w14:textId="77777777" w:rsidR="000A3E51" w:rsidRDefault="000A3E51" w:rsidP="00240B98">
            <w:pPr>
              <w:pStyle w:val="TableText"/>
            </w:pPr>
            <w:r>
              <w:t xml:space="preserve">$13.29 </w:t>
            </w:r>
          </w:p>
        </w:tc>
      </w:tr>
      <w:tr w:rsidR="000A3E51" w:rsidRPr="00A05FC2" w14:paraId="16D53F31" w14:textId="77777777" w:rsidTr="00081B28">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16D53F2B" w14:textId="77777777" w:rsidR="000A3E51" w:rsidRPr="00A05FC2" w:rsidRDefault="000A3E51" w:rsidP="00240B98">
            <w:pPr>
              <w:pStyle w:val="TableText"/>
            </w:pPr>
            <w:r w:rsidRPr="00A05FC2">
              <w:t>1050-1489</w:t>
            </w:r>
          </w:p>
        </w:tc>
        <w:tc>
          <w:tcPr>
            <w:tcW w:w="1170" w:type="dxa"/>
            <w:tcBorders>
              <w:top w:val="nil"/>
              <w:left w:val="nil"/>
              <w:bottom w:val="single" w:sz="4" w:space="0" w:color="auto"/>
              <w:right w:val="single" w:sz="4" w:space="0" w:color="auto"/>
            </w:tcBorders>
            <w:noWrap/>
            <w:vAlign w:val="bottom"/>
            <w:hideMark/>
          </w:tcPr>
          <w:p w14:paraId="16D53F2C" w14:textId="77777777" w:rsidR="000A3E51" w:rsidRPr="00A05FC2" w:rsidRDefault="000A3E51" w:rsidP="00240B98">
            <w:pPr>
              <w:pStyle w:val="TableText"/>
            </w:pPr>
            <w:r>
              <w:t xml:space="preserve">$23.97 </w:t>
            </w:r>
          </w:p>
        </w:tc>
        <w:tc>
          <w:tcPr>
            <w:tcW w:w="1170" w:type="dxa"/>
            <w:tcBorders>
              <w:top w:val="nil"/>
              <w:left w:val="nil"/>
              <w:bottom w:val="single" w:sz="4" w:space="0" w:color="auto"/>
              <w:right w:val="single" w:sz="4" w:space="0" w:color="auto"/>
            </w:tcBorders>
            <w:noWrap/>
            <w:vAlign w:val="bottom"/>
            <w:hideMark/>
          </w:tcPr>
          <w:p w14:paraId="16D53F2D" w14:textId="77777777" w:rsidR="000A3E51" w:rsidRPr="00A05FC2" w:rsidRDefault="000A3E51" w:rsidP="00240B98">
            <w:pPr>
              <w:pStyle w:val="TableText"/>
            </w:pPr>
            <w:r>
              <w:t xml:space="preserve">$23.97 </w:t>
            </w:r>
          </w:p>
        </w:tc>
        <w:tc>
          <w:tcPr>
            <w:tcW w:w="1170" w:type="dxa"/>
            <w:tcBorders>
              <w:top w:val="nil"/>
              <w:left w:val="nil"/>
              <w:bottom w:val="single" w:sz="4" w:space="0" w:color="auto"/>
              <w:right w:val="single" w:sz="4" w:space="0" w:color="auto"/>
            </w:tcBorders>
            <w:noWrap/>
            <w:vAlign w:val="bottom"/>
            <w:hideMark/>
          </w:tcPr>
          <w:p w14:paraId="16D53F2E" w14:textId="77777777" w:rsidR="000A3E51" w:rsidRPr="00A05FC2" w:rsidRDefault="000A3E51" w:rsidP="00240B98">
            <w:pPr>
              <w:pStyle w:val="TableText"/>
            </w:pPr>
            <w:r>
              <w:t xml:space="preserve">$21.08 </w:t>
            </w:r>
          </w:p>
        </w:tc>
        <w:tc>
          <w:tcPr>
            <w:tcW w:w="1170" w:type="dxa"/>
            <w:tcBorders>
              <w:top w:val="nil"/>
              <w:left w:val="nil"/>
              <w:bottom w:val="single" w:sz="4" w:space="0" w:color="auto"/>
              <w:right w:val="single" w:sz="4" w:space="0" w:color="auto"/>
            </w:tcBorders>
            <w:vAlign w:val="bottom"/>
          </w:tcPr>
          <w:p w14:paraId="16D53F2F" w14:textId="77777777" w:rsidR="000A3E51" w:rsidRDefault="000A3E51" w:rsidP="00240B98">
            <w:pPr>
              <w:pStyle w:val="TableText"/>
            </w:pPr>
            <w:r>
              <w:t xml:space="preserve">$17.28 </w:t>
            </w:r>
          </w:p>
        </w:tc>
        <w:tc>
          <w:tcPr>
            <w:tcW w:w="1260" w:type="dxa"/>
            <w:tcBorders>
              <w:top w:val="nil"/>
              <w:left w:val="nil"/>
              <w:bottom w:val="single" w:sz="4" w:space="0" w:color="auto"/>
              <w:right w:val="single" w:sz="4" w:space="0" w:color="auto"/>
            </w:tcBorders>
            <w:vAlign w:val="bottom"/>
          </w:tcPr>
          <w:p w14:paraId="16D53F30" w14:textId="77777777" w:rsidR="000A3E51" w:rsidRDefault="000A3E51" w:rsidP="00240B98">
            <w:pPr>
              <w:pStyle w:val="TableText"/>
            </w:pPr>
            <w:r>
              <w:t xml:space="preserve">$13.29 </w:t>
            </w:r>
          </w:p>
        </w:tc>
      </w:tr>
      <w:tr w:rsidR="000A3E51" w:rsidRPr="00A05FC2" w14:paraId="16D53F38" w14:textId="77777777" w:rsidTr="00081B28">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16D53F32" w14:textId="77777777" w:rsidR="000A3E51" w:rsidRPr="00A05FC2" w:rsidRDefault="000A3E51" w:rsidP="00240B98">
            <w:pPr>
              <w:pStyle w:val="TableText"/>
            </w:pPr>
            <w:r w:rsidRPr="00A05FC2">
              <w:t>750-1049</w:t>
            </w:r>
          </w:p>
        </w:tc>
        <w:tc>
          <w:tcPr>
            <w:tcW w:w="1170" w:type="dxa"/>
            <w:tcBorders>
              <w:top w:val="nil"/>
              <w:left w:val="nil"/>
              <w:bottom w:val="single" w:sz="4" w:space="0" w:color="auto"/>
              <w:right w:val="single" w:sz="4" w:space="0" w:color="auto"/>
            </w:tcBorders>
            <w:noWrap/>
            <w:vAlign w:val="bottom"/>
            <w:hideMark/>
          </w:tcPr>
          <w:p w14:paraId="16D53F33" w14:textId="77777777" w:rsidR="000A3E51" w:rsidRPr="00A05FC2" w:rsidRDefault="000A3E51" w:rsidP="00240B98">
            <w:pPr>
              <w:pStyle w:val="TableText"/>
            </w:pPr>
            <w:r>
              <w:t xml:space="preserve">$22.57 </w:t>
            </w:r>
          </w:p>
        </w:tc>
        <w:tc>
          <w:tcPr>
            <w:tcW w:w="1170" w:type="dxa"/>
            <w:tcBorders>
              <w:top w:val="nil"/>
              <w:left w:val="nil"/>
              <w:bottom w:val="single" w:sz="4" w:space="0" w:color="auto"/>
              <w:right w:val="single" w:sz="4" w:space="0" w:color="auto"/>
            </w:tcBorders>
            <w:noWrap/>
            <w:vAlign w:val="bottom"/>
            <w:hideMark/>
          </w:tcPr>
          <w:p w14:paraId="16D53F34" w14:textId="77777777" w:rsidR="000A3E51" w:rsidRPr="00A05FC2" w:rsidRDefault="000A3E51" w:rsidP="00240B98">
            <w:pPr>
              <w:pStyle w:val="TableText"/>
            </w:pPr>
            <w:r>
              <w:t xml:space="preserve">$23.97 </w:t>
            </w:r>
          </w:p>
        </w:tc>
        <w:tc>
          <w:tcPr>
            <w:tcW w:w="1170" w:type="dxa"/>
            <w:tcBorders>
              <w:top w:val="nil"/>
              <w:left w:val="nil"/>
              <w:bottom w:val="single" w:sz="4" w:space="0" w:color="auto"/>
              <w:right w:val="single" w:sz="4" w:space="0" w:color="auto"/>
            </w:tcBorders>
            <w:noWrap/>
            <w:vAlign w:val="bottom"/>
            <w:hideMark/>
          </w:tcPr>
          <w:p w14:paraId="16D53F35" w14:textId="77777777" w:rsidR="000A3E51" w:rsidRPr="00A05FC2" w:rsidRDefault="000A3E51" w:rsidP="00240B98">
            <w:pPr>
              <w:pStyle w:val="TableText"/>
            </w:pPr>
            <w:r>
              <w:t xml:space="preserve">$21.08 </w:t>
            </w:r>
          </w:p>
        </w:tc>
        <w:tc>
          <w:tcPr>
            <w:tcW w:w="1170" w:type="dxa"/>
            <w:tcBorders>
              <w:top w:val="nil"/>
              <w:left w:val="nil"/>
              <w:bottom w:val="single" w:sz="4" w:space="0" w:color="auto"/>
              <w:right w:val="single" w:sz="4" w:space="0" w:color="auto"/>
            </w:tcBorders>
            <w:vAlign w:val="bottom"/>
          </w:tcPr>
          <w:p w14:paraId="16D53F36" w14:textId="77777777" w:rsidR="000A3E51" w:rsidRDefault="000A3E51" w:rsidP="00240B98">
            <w:pPr>
              <w:pStyle w:val="TableText"/>
            </w:pPr>
            <w:r>
              <w:t xml:space="preserve">$17.28 </w:t>
            </w:r>
          </w:p>
        </w:tc>
        <w:tc>
          <w:tcPr>
            <w:tcW w:w="1260" w:type="dxa"/>
            <w:tcBorders>
              <w:top w:val="nil"/>
              <w:left w:val="nil"/>
              <w:bottom w:val="single" w:sz="4" w:space="0" w:color="auto"/>
              <w:right w:val="single" w:sz="4" w:space="0" w:color="auto"/>
            </w:tcBorders>
            <w:vAlign w:val="bottom"/>
          </w:tcPr>
          <w:p w14:paraId="16D53F37" w14:textId="77777777" w:rsidR="000A3E51" w:rsidRDefault="000A3E51" w:rsidP="00240B98">
            <w:pPr>
              <w:pStyle w:val="TableText"/>
            </w:pPr>
            <w:r>
              <w:t xml:space="preserve">$13.29 </w:t>
            </w:r>
          </w:p>
        </w:tc>
      </w:tr>
      <w:tr w:rsidR="000A3E51" w:rsidRPr="00A05FC2" w14:paraId="16D53F3F" w14:textId="77777777" w:rsidTr="00081B28">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16D53F39" w14:textId="77777777" w:rsidR="000A3E51" w:rsidRPr="00A05FC2" w:rsidRDefault="000A3E51" w:rsidP="00240B98">
            <w:pPr>
              <w:pStyle w:val="TableText"/>
            </w:pPr>
            <w:r w:rsidRPr="00A05FC2">
              <w:t>310-749</w:t>
            </w:r>
          </w:p>
        </w:tc>
        <w:tc>
          <w:tcPr>
            <w:tcW w:w="1170" w:type="dxa"/>
            <w:tcBorders>
              <w:top w:val="nil"/>
              <w:left w:val="nil"/>
              <w:bottom w:val="single" w:sz="4" w:space="0" w:color="auto"/>
              <w:right w:val="single" w:sz="4" w:space="0" w:color="auto"/>
            </w:tcBorders>
            <w:noWrap/>
            <w:vAlign w:val="bottom"/>
            <w:hideMark/>
          </w:tcPr>
          <w:p w14:paraId="16D53F3A" w14:textId="77777777" w:rsidR="000A3E51" w:rsidRPr="00A05FC2" w:rsidRDefault="000A3E51" w:rsidP="00240B98">
            <w:pPr>
              <w:pStyle w:val="TableText"/>
            </w:pPr>
            <w:r>
              <w:t xml:space="preserve">$22.57 </w:t>
            </w:r>
          </w:p>
        </w:tc>
        <w:tc>
          <w:tcPr>
            <w:tcW w:w="1170" w:type="dxa"/>
            <w:tcBorders>
              <w:top w:val="nil"/>
              <w:left w:val="nil"/>
              <w:bottom w:val="single" w:sz="4" w:space="0" w:color="auto"/>
              <w:right w:val="single" w:sz="4" w:space="0" w:color="auto"/>
            </w:tcBorders>
            <w:noWrap/>
            <w:vAlign w:val="bottom"/>
            <w:hideMark/>
          </w:tcPr>
          <w:p w14:paraId="16D53F3B" w14:textId="77777777" w:rsidR="000A3E51" w:rsidRPr="00A05FC2" w:rsidRDefault="000A3E51" w:rsidP="00240B98">
            <w:pPr>
              <w:pStyle w:val="TableText"/>
            </w:pPr>
            <w:r>
              <w:t xml:space="preserve">$23.97 </w:t>
            </w:r>
          </w:p>
        </w:tc>
        <w:tc>
          <w:tcPr>
            <w:tcW w:w="1170" w:type="dxa"/>
            <w:tcBorders>
              <w:top w:val="nil"/>
              <w:left w:val="nil"/>
              <w:bottom w:val="single" w:sz="4" w:space="0" w:color="auto"/>
              <w:right w:val="single" w:sz="4" w:space="0" w:color="auto"/>
            </w:tcBorders>
            <w:noWrap/>
            <w:vAlign w:val="bottom"/>
            <w:hideMark/>
          </w:tcPr>
          <w:p w14:paraId="16D53F3C" w14:textId="77777777" w:rsidR="000A3E51" w:rsidRPr="00A05FC2" w:rsidRDefault="000A3E51" w:rsidP="00240B98">
            <w:pPr>
              <w:pStyle w:val="TableText"/>
            </w:pPr>
            <w:r>
              <w:t xml:space="preserve">$21.08 </w:t>
            </w:r>
          </w:p>
        </w:tc>
        <w:tc>
          <w:tcPr>
            <w:tcW w:w="1170" w:type="dxa"/>
            <w:tcBorders>
              <w:top w:val="nil"/>
              <w:left w:val="nil"/>
              <w:bottom w:val="single" w:sz="4" w:space="0" w:color="auto"/>
              <w:right w:val="single" w:sz="4" w:space="0" w:color="auto"/>
            </w:tcBorders>
            <w:vAlign w:val="bottom"/>
          </w:tcPr>
          <w:p w14:paraId="16D53F3D" w14:textId="77777777" w:rsidR="000A3E51" w:rsidRDefault="000A3E51" w:rsidP="00240B98">
            <w:pPr>
              <w:pStyle w:val="TableText"/>
            </w:pPr>
            <w:r>
              <w:t xml:space="preserve">$17.28 </w:t>
            </w:r>
          </w:p>
        </w:tc>
        <w:tc>
          <w:tcPr>
            <w:tcW w:w="1260" w:type="dxa"/>
            <w:tcBorders>
              <w:top w:val="nil"/>
              <w:left w:val="nil"/>
              <w:bottom w:val="single" w:sz="4" w:space="0" w:color="auto"/>
              <w:right w:val="single" w:sz="4" w:space="0" w:color="auto"/>
            </w:tcBorders>
            <w:vAlign w:val="bottom"/>
          </w:tcPr>
          <w:p w14:paraId="16D53F3E" w14:textId="77777777" w:rsidR="000A3E51" w:rsidRDefault="000A3E51" w:rsidP="00240B98">
            <w:pPr>
              <w:pStyle w:val="TableText"/>
            </w:pPr>
            <w:r>
              <w:t xml:space="preserve">$13.29 </w:t>
            </w:r>
          </w:p>
        </w:tc>
      </w:tr>
    </w:tbl>
    <w:p w14:paraId="16D53F40" w14:textId="77777777" w:rsidR="000A3E51" w:rsidRPr="00B41203" w:rsidRDefault="000A3E51" w:rsidP="000A3E51">
      <w:pPr>
        <w:rPr>
          <w:rFonts w:cstheme="minorHAnsi"/>
        </w:rPr>
      </w:pPr>
    </w:p>
    <w:p w14:paraId="16D53F41" w14:textId="77777777" w:rsidR="000A3E51" w:rsidRDefault="000A3E51" w:rsidP="000A3E51">
      <w:pPr>
        <w:widowControl/>
        <w:spacing w:after="0"/>
        <w:jc w:val="left"/>
        <w:rPr>
          <w:rFonts w:cstheme="minorHAnsi"/>
        </w:rPr>
      </w:pPr>
      <w:r w:rsidRPr="000B7BB6">
        <w:rPr>
          <w:rFonts w:cstheme="minorHAnsi"/>
        </w:rPr>
        <w:t>The annual levelized baseline replacement costs:</w:t>
      </w:r>
    </w:p>
    <w:p w14:paraId="16D53F42" w14:textId="77777777" w:rsidR="000A3E51" w:rsidRPr="000B7BB6" w:rsidRDefault="000A3E51" w:rsidP="000A3E51">
      <w:pPr>
        <w:widowControl/>
        <w:spacing w:after="0"/>
        <w:jc w:val="left"/>
        <w:rPr>
          <w:rFonts w:cstheme="minorHAnsi"/>
        </w:rPr>
      </w:pPr>
    </w:p>
    <w:tbl>
      <w:tblPr>
        <w:tblW w:w="7740" w:type="dxa"/>
        <w:jc w:val="center"/>
        <w:tblInd w:w="2178" w:type="dxa"/>
        <w:tblLayout w:type="fixed"/>
        <w:tblLook w:val="04A0" w:firstRow="1" w:lastRow="0" w:firstColumn="1" w:lastColumn="0" w:noHBand="0" w:noVBand="1"/>
      </w:tblPr>
      <w:tblGrid>
        <w:gridCol w:w="1760"/>
        <w:gridCol w:w="1210"/>
        <w:gridCol w:w="1170"/>
        <w:gridCol w:w="1170"/>
        <w:gridCol w:w="1170"/>
        <w:gridCol w:w="1260"/>
      </w:tblGrid>
      <w:tr w:rsidR="000A3E51" w:rsidRPr="00A05FC2" w14:paraId="16D53F45" w14:textId="77777777" w:rsidTr="00081B28">
        <w:trPr>
          <w:trHeight w:val="300"/>
          <w:jc w:val="center"/>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3F43"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Lumen Range</w:t>
            </w:r>
          </w:p>
        </w:tc>
        <w:tc>
          <w:tcPr>
            <w:tcW w:w="5980" w:type="dxa"/>
            <w:gridSpan w:val="5"/>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3F44"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0A3E51" w:rsidRPr="00A05FC2" w14:paraId="16D53F4C" w14:textId="77777777" w:rsidTr="00081B28">
        <w:trPr>
          <w:trHeight w:val="300"/>
          <w:jc w:val="center"/>
        </w:trPr>
        <w:tc>
          <w:tcPr>
            <w:tcW w:w="176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F46" w14:textId="77777777" w:rsidR="000A3E51" w:rsidRPr="000B7BB6" w:rsidRDefault="000A3E51" w:rsidP="00DE5D10">
            <w:pPr>
              <w:spacing w:after="0"/>
              <w:jc w:val="center"/>
              <w:rPr>
                <w:rFonts w:cstheme="minorHAnsi"/>
                <w:b/>
                <w:color w:val="FFFFFF" w:themeColor="background1"/>
              </w:rPr>
            </w:pPr>
          </w:p>
        </w:tc>
        <w:tc>
          <w:tcPr>
            <w:tcW w:w="1210" w:type="dxa"/>
            <w:tcBorders>
              <w:top w:val="nil"/>
              <w:left w:val="nil"/>
              <w:bottom w:val="single" w:sz="4" w:space="0" w:color="auto"/>
              <w:right w:val="single" w:sz="4" w:space="0" w:color="auto"/>
            </w:tcBorders>
            <w:shd w:val="clear" w:color="auto" w:fill="7F7F7F" w:themeFill="text1" w:themeFillTint="80"/>
            <w:noWrap/>
            <w:vAlign w:val="bottom"/>
            <w:hideMark/>
          </w:tcPr>
          <w:p w14:paraId="16D53F47"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2012 - May 2013</w:t>
            </w:r>
          </w:p>
        </w:tc>
        <w:tc>
          <w:tcPr>
            <w:tcW w:w="1170" w:type="dxa"/>
            <w:tcBorders>
              <w:top w:val="nil"/>
              <w:left w:val="nil"/>
              <w:bottom w:val="single" w:sz="4" w:space="0" w:color="auto"/>
              <w:right w:val="single" w:sz="4" w:space="0" w:color="auto"/>
            </w:tcBorders>
            <w:shd w:val="clear" w:color="auto" w:fill="7F7F7F" w:themeFill="text1" w:themeFillTint="80"/>
            <w:noWrap/>
            <w:vAlign w:val="bottom"/>
            <w:hideMark/>
          </w:tcPr>
          <w:p w14:paraId="16D53F48"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2013 - May 2014</w:t>
            </w:r>
          </w:p>
        </w:tc>
        <w:tc>
          <w:tcPr>
            <w:tcW w:w="1170" w:type="dxa"/>
            <w:tcBorders>
              <w:top w:val="nil"/>
              <w:left w:val="nil"/>
              <w:bottom w:val="single" w:sz="4" w:space="0" w:color="auto"/>
              <w:right w:val="single" w:sz="4" w:space="0" w:color="auto"/>
            </w:tcBorders>
            <w:shd w:val="clear" w:color="auto" w:fill="7F7F7F" w:themeFill="text1" w:themeFillTint="80"/>
            <w:noWrap/>
            <w:vAlign w:val="bottom"/>
            <w:hideMark/>
          </w:tcPr>
          <w:p w14:paraId="16D53F49"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2014 - May 2015</w:t>
            </w:r>
          </w:p>
        </w:tc>
        <w:tc>
          <w:tcPr>
            <w:tcW w:w="1170" w:type="dxa"/>
            <w:tcBorders>
              <w:top w:val="nil"/>
              <w:left w:val="nil"/>
              <w:bottom w:val="single" w:sz="4" w:space="0" w:color="auto"/>
              <w:right w:val="single" w:sz="4" w:space="0" w:color="auto"/>
            </w:tcBorders>
            <w:shd w:val="clear" w:color="auto" w:fill="7F7F7F" w:themeFill="text1" w:themeFillTint="80"/>
          </w:tcPr>
          <w:p w14:paraId="16D53F4A"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5 - May 2016</w:t>
            </w:r>
          </w:p>
        </w:tc>
        <w:tc>
          <w:tcPr>
            <w:tcW w:w="1260" w:type="dxa"/>
            <w:tcBorders>
              <w:top w:val="nil"/>
              <w:left w:val="nil"/>
              <w:bottom w:val="single" w:sz="4" w:space="0" w:color="auto"/>
              <w:right w:val="single" w:sz="4" w:space="0" w:color="auto"/>
            </w:tcBorders>
            <w:shd w:val="clear" w:color="auto" w:fill="7F7F7F" w:themeFill="text1" w:themeFillTint="80"/>
          </w:tcPr>
          <w:p w14:paraId="16D53F4B"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6 - May 2017</w:t>
            </w:r>
          </w:p>
        </w:tc>
      </w:tr>
      <w:tr w:rsidR="000A3E51" w:rsidRPr="00A05FC2" w14:paraId="16D53F53" w14:textId="77777777" w:rsidTr="00081B28">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16D53F4D" w14:textId="77777777" w:rsidR="000A3E51" w:rsidRPr="00A05FC2" w:rsidRDefault="000A3E51" w:rsidP="00240B98">
            <w:pPr>
              <w:pStyle w:val="TableText"/>
            </w:pPr>
            <w:r w:rsidRPr="00A05FC2">
              <w:t>1490-2600</w:t>
            </w:r>
          </w:p>
        </w:tc>
        <w:tc>
          <w:tcPr>
            <w:tcW w:w="1210" w:type="dxa"/>
            <w:tcBorders>
              <w:top w:val="nil"/>
              <w:left w:val="nil"/>
              <w:bottom w:val="single" w:sz="4" w:space="0" w:color="auto"/>
              <w:right w:val="single" w:sz="4" w:space="0" w:color="auto"/>
            </w:tcBorders>
            <w:noWrap/>
            <w:vAlign w:val="bottom"/>
            <w:hideMark/>
          </w:tcPr>
          <w:p w14:paraId="16D53F4E" w14:textId="77777777" w:rsidR="000A3E51" w:rsidRPr="00A05FC2" w:rsidRDefault="000A3E51" w:rsidP="00240B98">
            <w:pPr>
              <w:pStyle w:val="TableText"/>
            </w:pPr>
            <w:r>
              <w:t xml:space="preserve">$4.28 </w:t>
            </w:r>
          </w:p>
        </w:tc>
        <w:tc>
          <w:tcPr>
            <w:tcW w:w="1170" w:type="dxa"/>
            <w:tcBorders>
              <w:top w:val="nil"/>
              <w:left w:val="nil"/>
              <w:bottom w:val="single" w:sz="4" w:space="0" w:color="auto"/>
              <w:right w:val="single" w:sz="4" w:space="0" w:color="auto"/>
            </w:tcBorders>
            <w:noWrap/>
            <w:vAlign w:val="bottom"/>
            <w:hideMark/>
          </w:tcPr>
          <w:p w14:paraId="16D53F4F" w14:textId="77777777" w:rsidR="000A3E51" w:rsidRPr="00A05FC2" w:rsidRDefault="000A3E51" w:rsidP="00240B98">
            <w:pPr>
              <w:pStyle w:val="TableText"/>
            </w:pPr>
            <w:r>
              <w:t xml:space="preserve">$4.28 </w:t>
            </w:r>
          </w:p>
        </w:tc>
        <w:tc>
          <w:tcPr>
            <w:tcW w:w="1170" w:type="dxa"/>
            <w:tcBorders>
              <w:top w:val="nil"/>
              <w:left w:val="nil"/>
              <w:bottom w:val="single" w:sz="4" w:space="0" w:color="auto"/>
              <w:right w:val="single" w:sz="4" w:space="0" w:color="auto"/>
            </w:tcBorders>
            <w:noWrap/>
            <w:vAlign w:val="bottom"/>
            <w:hideMark/>
          </w:tcPr>
          <w:p w14:paraId="16D53F50" w14:textId="77777777" w:rsidR="000A3E51" w:rsidRPr="00A05FC2" w:rsidRDefault="000A3E51" w:rsidP="00240B98">
            <w:pPr>
              <w:pStyle w:val="TableText"/>
            </w:pPr>
            <w:r>
              <w:t xml:space="preserve">$3.76 </w:t>
            </w:r>
          </w:p>
        </w:tc>
        <w:tc>
          <w:tcPr>
            <w:tcW w:w="1170" w:type="dxa"/>
            <w:tcBorders>
              <w:top w:val="nil"/>
              <w:left w:val="nil"/>
              <w:bottom w:val="single" w:sz="4" w:space="0" w:color="auto"/>
              <w:right w:val="single" w:sz="4" w:space="0" w:color="auto"/>
            </w:tcBorders>
            <w:vAlign w:val="bottom"/>
          </w:tcPr>
          <w:p w14:paraId="16D53F51" w14:textId="77777777" w:rsidR="000A3E51" w:rsidRDefault="000A3E51" w:rsidP="00240B98">
            <w:pPr>
              <w:pStyle w:val="TableText"/>
            </w:pPr>
            <w:r>
              <w:t xml:space="preserve">$3.09 </w:t>
            </w:r>
          </w:p>
        </w:tc>
        <w:tc>
          <w:tcPr>
            <w:tcW w:w="1260" w:type="dxa"/>
            <w:tcBorders>
              <w:top w:val="nil"/>
              <w:left w:val="nil"/>
              <w:bottom w:val="single" w:sz="4" w:space="0" w:color="auto"/>
              <w:right w:val="single" w:sz="4" w:space="0" w:color="auto"/>
            </w:tcBorders>
            <w:vAlign w:val="bottom"/>
          </w:tcPr>
          <w:p w14:paraId="16D53F52" w14:textId="77777777" w:rsidR="000A3E51" w:rsidRDefault="000A3E51" w:rsidP="00240B98">
            <w:pPr>
              <w:pStyle w:val="TableText"/>
            </w:pPr>
            <w:r>
              <w:t xml:space="preserve">$2.37 </w:t>
            </w:r>
          </w:p>
        </w:tc>
      </w:tr>
      <w:tr w:rsidR="000A3E51" w:rsidRPr="00A05FC2" w14:paraId="16D53F5A" w14:textId="77777777" w:rsidTr="00081B28">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16D53F54" w14:textId="77777777" w:rsidR="000A3E51" w:rsidRPr="00A05FC2" w:rsidRDefault="000A3E51" w:rsidP="00240B98">
            <w:pPr>
              <w:pStyle w:val="TableText"/>
            </w:pPr>
            <w:r w:rsidRPr="00A05FC2">
              <w:t>1050-1489</w:t>
            </w:r>
          </w:p>
        </w:tc>
        <w:tc>
          <w:tcPr>
            <w:tcW w:w="1210" w:type="dxa"/>
            <w:tcBorders>
              <w:top w:val="nil"/>
              <w:left w:val="nil"/>
              <w:bottom w:val="single" w:sz="4" w:space="0" w:color="auto"/>
              <w:right w:val="single" w:sz="4" w:space="0" w:color="auto"/>
            </w:tcBorders>
            <w:noWrap/>
            <w:vAlign w:val="bottom"/>
            <w:hideMark/>
          </w:tcPr>
          <w:p w14:paraId="16D53F55" w14:textId="77777777" w:rsidR="000A3E51" w:rsidRPr="00A05FC2" w:rsidRDefault="000A3E51" w:rsidP="00240B98">
            <w:pPr>
              <w:pStyle w:val="TableText"/>
            </w:pPr>
            <w:r>
              <w:t xml:space="preserve">$4.28 </w:t>
            </w:r>
          </w:p>
        </w:tc>
        <w:tc>
          <w:tcPr>
            <w:tcW w:w="1170" w:type="dxa"/>
            <w:tcBorders>
              <w:top w:val="nil"/>
              <w:left w:val="nil"/>
              <w:bottom w:val="single" w:sz="4" w:space="0" w:color="auto"/>
              <w:right w:val="single" w:sz="4" w:space="0" w:color="auto"/>
            </w:tcBorders>
            <w:noWrap/>
            <w:vAlign w:val="bottom"/>
            <w:hideMark/>
          </w:tcPr>
          <w:p w14:paraId="16D53F56" w14:textId="77777777" w:rsidR="000A3E51" w:rsidRPr="00A05FC2" w:rsidRDefault="000A3E51" w:rsidP="00240B98">
            <w:pPr>
              <w:pStyle w:val="TableText"/>
            </w:pPr>
            <w:r>
              <w:t xml:space="preserve">$4.28 </w:t>
            </w:r>
          </w:p>
        </w:tc>
        <w:tc>
          <w:tcPr>
            <w:tcW w:w="1170" w:type="dxa"/>
            <w:tcBorders>
              <w:top w:val="nil"/>
              <w:left w:val="nil"/>
              <w:bottom w:val="single" w:sz="4" w:space="0" w:color="auto"/>
              <w:right w:val="single" w:sz="4" w:space="0" w:color="auto"/>
            </w:tcBorders>
            <w:noWrap/>
            <w:vAlign w:val="bottom"/>
            <w:hideMark/>
          </w:tcPr>
          <w:p w14:paraId="16D53F57" w14:textId="77777777" w:rsidR="000A3E51" w:rsidRPr="00A05FC2" w:rsidRDefault="000A3E51" w:rsidP="00240B98">
            <w:pPr>
              <w:pStyle w:val="TableText"/>
            </w:pPr>
            <w:r>
              <w:t xml:space="preserve">$3.76 </w:t>
            </w:r>
          </w:p>
        </w:tc>
        <w:tc>
          <w:tcPr>
            <w:tcW w:w="1170" w:type="dxa"/>
            <w:tcBorders>
              <w:top w:val="nil"/>
              <w:left w:val="nil"/>
              <w:bottom w:val="single" w:sz="4" w:space="0" w:color="auto"/>
              <w:right w:val="single" w:sz="4" w:space="0" w:color="auto"/>
            </w:tcBorders>
            <w:vAlign w:val="bottom"/>
          </w:tcPr>
          <w:p w14:paraId="16D53F58" w14:textId="77777777" w:rsidR="000A3E51" w:rsidRDefault="000A3E51" w:rsidP="00240B98">
            <w:pPr>
              <w:pStyle w:val="TableText"/>
            </w:pPr>
            <w:r>
              <w:t xml:space="preserve">$3.09 </w:t>
            </w:r>
          </w:p>
        </w:tc>
        <w:tc>
          <w:tcPr>
            <w:tcW w:w="1260" w:type="dxa"/>
            <w:tcBorders>
              <w:top w:val="nil"/>
              <w:left w:val="nil"/>
              <w:bottom w:val="single" w:sz="4" w:space="0" w:color="auto"/>
              <w:right w:val="single" w:sz="4" w:space="0" w:color="auto"/>
            </w:tcBorders>
            <w:vAlign w:val="bottom"/>
          </w:tcPr>
          <w:p w14:paraId="16D53F59" w14:textId="77777777" w:rsidR="000A3E51" w:rsidRDefault="000A3E51" w:rsidP="00240B98">
            <w:pPr>
              <w:pStyle w:val="TableText"/>
            </w:pPr>
            <w:r>
              <w:t xml:space="preserve">$2.37 </w:t>
            </w:r>
          </w:p>
        </w:tc>
      </w:tr>
      <w:tr w:rsidR="000A3E51" w:rsidRPr="00A05FC2" w14:paraId="16D53F61" w14:textId="77777777" w:rsidTr="00081B28">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16D53F5B" w14:textId="77777777" w:rsidR="000A3E51" w:rsidRPr="00A05FC2" w:rsidRDefault="000A3E51" w:rsidP="00240B98">
            <w:pPr>
              <w:pStyle w:val="TableText"/>
            </w:pPr>
            <w:r w:rsidRPr="00A05FC2">
              <w:t>750-1049</w:t>
            </w:r>
          </w:p>
        </w:tc>
        <w:tc>
          <w:tcPr>
            <w:tcW w:w="1210" w:type="dxa"/>
            <w:tcBorders>
              <w:top w:val="nil"/>
              <w:left w:val="nil"/>
              <w:bottom w:val="single" w:sz="4" w:space="0" w:color="auto"/>
              <w:right w:val="single" w:sz="4" w:space="0" w:color="auto"/>
            </w:tcBorders>
            <w:noWrap/>
            <w:vAlign w:val="bottom"/>
            <w:hideMark/>
          </w:tcPr>
          <w:p w14:paraId="16D53F5C" w14:textId="77777777" w:rsidR="000A3E51" w:rsidRPr="00A05FC2" w:rsidRDefault="000A3E51" w:rsidP="00240B98">
            <w:pPr>
              <w:pStyle w:val="TableText"/>
            </w:pPr>
            <w:r>
              <w:t xml:space="preserve">$4.03 </w:t>
            </w:r>
          </w:p>
        </w:tc>
        <w:tc>
          <w:tcPr>
            <w:tcW w:w="1170" w:type="dxa"/>
            <w:tcBorders>
              <w:top w:val="nil"/>
              <w:left w:val="nil"/>
              <w:bottom w:val="single" w:sz="4" w:space="0" w:color="auto"/>
              <w:right w:val="single" w:sz="4" w:space="0" w:color="auto"/>
            </w:tcBorders>
            <w:noWrap/>
            <w:vAlign w:val="bottom"/>
            <w:hideMark/>
          </w:tcPr>
          <w:p w14:paraId="16D53F5D" w14:textId="77777777" w:rsidR="000A3E51" w:rsidRPr="00A05FC2" w:rsidRDefault="000A3E51" w:rsidP="00240B98">
            <w:pPr>
              <w:pStyle w:val="TableText"/>
            </w:pPr>
            <w:r>
              <w:t xml:space="preserve">$4.28 </w:t>
            </w:r>
          </w:p>
        </w:tc>
        <w:tc>
          <w:tcPr>
            <w:tcW w:w="1170" w:type="dxa"/>
            <w:tcBorders>
              <w:top w:val="nil"/>
              <w:left w:val="nil"/>
              <w:bottom w:val="single" w:sz="4" w:space="0" w:color="auto"/>
              <w:right w:val="single" w:sz="4" w:space="0" w:color="auto"/>
            </w:tcBorders>
            <w:noWrap/>
            <w:vAlign w:val="bottom"/>
            <w:hideMark/>
          </w:tcPr>
          <w:p w14:paraId="16D53F5E" w14:textId="77777777" w:rsidR="000A3E51" w:rsidRPr="00A05FC2" w:rsidRDefault="000A3E51" w:rsidP="00240B98">
            <w:pPr>
              <w:pStyle w:val="TableText"/>
            </w:pPr>
            <w:r>
              <w:t xml:space="preserve">$3.76 </w:t>
            </w:r>
          </w:p>
        </w:tc>
        <w:tc>
          <w:tcPr>
            <w:tcW w:w="1170" w:type="dxa"/>
            <w:tcBorders>
              <w:top w:val="nil"/>
              <w:left w:val="nil"/>
              <w:bottom w:val="single" w:sz="4" w:space="0" w:color="auto"/>
              <w:right w:val="single" w:sz="4" w:space="0" w:color="auto"/>
            </w:tcBorders>
            <w:vAlign w:val="bottom"/>
          </w:tcPr>
          <w:p w14:paraId="16D53F5F" w14:textId="77777777" w:rsidR="000A3E51" w:rsidRDefault="000A3E51" w:rsidP="00240B98">
            <w:pPr>
              <w:pStyle w:val="TableText"/>
            </w:pPr>
            <w:r>
              <w:t xml:space="preserve">$3.09 </w:t>
            </w:r>
          </w:p>
        </w:tc>
        <w:tc>
          <w:tcPr>
            <w:tcW w:w="1260" w:type="dxa"/>
            <w:tcBorders>
              <w:top w:val="nil"/>
              <w:left w:val="nil"/>
              <w:bottom w:val="single" w:sz="4" w:space="0" w:color="auto"/>
              <w:right w:val="single" w:sz="4" w:space="0" w:color="auto"/>
            </w:tcBorders>
            <w:vAlign w:val="bottom"/>
          </w:tcPr>
          <w:p w14:paraId="16D53F60" w14:textId="77777777" w:rsidR="000A3E51" w:rsidRDefault="000A3E51" w:rsidP="00240B98">
            <w:pPr>
              <w:pStyle w:val="TableText"/>
            </w:pPr>
            <w:r>
              <w:t xml:space="preserve">$2.37 </w:t>
            </w:r>
          </w:p>
        </w:tc>
      </w:tr>
      <w:tr w:rsidR="000A3E51" w:rsidRPr="00A05FC2" w14:paraId="16D53F68" w14:textId="77777777" w:rsidTr="00081B28">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16D53F62" w14:textId="77777777" w:rsidR="000A3E51" w:rsidRPr="00A05FC2" w:rsidRDefault="000A3E51" w:rsidP="00240B98">
            <w:pPr>
              <w:pStyle w:val="TableText"/>
            </w:pPr>
            <w:r w:rsidRPr="00A05FC2">
              <w:t>310-749</w:t>
            </w:r>
          </w:p>
        </w:tc>
        <w:tc>
          <w:tcPr>
            <w:tcW w:w="1210" w:type="dxa"/>
            <w:tcBorders>
              <w:top w:val="nil"/>
              <w:left w:val="nil"/>
              <w:bottom w:val="single" w:sz="4" w:space="0" w:color="auto"/>
              <w:right w:val="single" w:sz="4" w:space="0" w:color="auto"/>
            </w:tcBorders>
            <w:noWrap/>
            <w:vAlign w:val="bottom"/>
            <w:hideMark/>
          </w:tcPr>
          <w:p w14:paraId="16D53F63" w14:textId="77777777" w:rsidR="000A3E51" w:rsidRPr="00A05FC2" w:rsidRDefault="000A3E51" w:rsidP="00240B98">
            <w:pPr>
              <w:pStyle w:val="TableText"/>
            </w:pPr>
            <w:r>
              <w:t xml:space="preserve">$4.03 </w:t>
            </w:r>
          </w:p>
        </w:tc>
        <w:tc>
          <w:tcPr>
            <w:tcW w:w="1170" w:type="dxa"/>
            <w:tcBorders>
              <w:top w:val="nil"/>
              <w:left w:val="nil"/>
              <w:bottom w:val="single" w:sz="4" w:space="0" w:color="auto"/>
              <w:right w:val="single" w:sz="4" w:space="0" w:color="auto"/>
            </w:tcBorders>
            <w:noWrap/>
            <w:vAlign w:val="bottom"/>
            <w:hideMark/>
          </w:tcPr>
          <w:p w14:paraId="16D53F64" w14:textId="77777777" w:rsidR="000A3E51" w:rsidRPr="00A05FC2" w:rsidRDefault="000A3E51" w:rsidP="00240B98">
            <w:pPr>
              <w:pStyle w:val="TableText"/>
            </w:pPr>
            <w:r>
              <w:t xml:space="preserve">$4.28 </w:t>
            </w:r>
          </w:p>
        </w:tc>
        <w:tc>
          <w:tcPr>
            <w:tcW w:w="1170" w:type="dxa"/>
            <w:tcBorders>
              <w:top w:val="nil"/>
              <w:left w:val="nil"/>
              <w:bottom w:val="single" w:sz="4" w:space="0" w:color="auto"/>
              <w:right w:val="single" w:sz="4" w:space="0" w:color="auto"/>
            </w:tcBorders>
            <w:noWrap/>
            <w:vAlign w:val="bottom"/>
            <w:hideMark/>
          </w:tcPr>
          <w:p w14:paraId="16D53F65" w14:textId="77777777" w:rsidR="000A3E51" w:rsidRPr="00A05FC2" w:rsidRDefault="000A3E51" w:rsidP="00240B98">
            <w:pPr>
              <w:pStyle w:val="TableText"/>
            </w:pPr>
            <w:r>
              <w:t xml:space="preserve">$3.76 </w:t>
            </w:r>
          </w:p>
        </w:tc>
        <w:tc>
          <w:tcPr>
            <w:tcW w:w="1170" w:type="dxa"/>
            <w:tcBorders>
              <w:top w:val="nil"/>
              <w:left w:val="nil"/>
              <w:bottom w:val="single" w:sz="4" w:space="0" w:color="auto"/>
              <w:right w:val="single" w:sz="4" w:space="0" w:color="auto"/>
            </w:tcBorders>
            <w:vAlign w:val="bottom"/>
          </w:tcPr>
          <w:p w14:paraId="16D53F66" w14:textId="77777777" w:rsidR="000A3E51" w:rsidRDefault="000A3E51" w:rsidP="00240B98">
            <w:pPr>
              <w:pStyle w:val="TableText"/>
            </w:pPr>
            <w:r>
              <w:t xml:space="preserve">$3.09 </w:t>
            </w:r>
          </w:p>
        </w:tc>
        <w:tc>
          <w:tcPr>
            <w:tcW w:w="1260" w:type="dxa"/>
            <w:tcBorders>
              <w:top w:val="nil"/>
              <w:left w:val="nil"/>
              <w:bottom w:val="single" w:sz="4" w:space="0" w:color="auto"/>
              <w:right w:val="single" w:sz="4" w:space="0" w:color="auto"/>
            </w:tcBorders>
            <w:vAlign w:val="bottom"/>
          </w:tcPr>
          <w:p w14:paraId="16D53F67" w14:textId="77777777" w:rsidR="000A3E51" w:rsidRDefault="000A3E51" w:rsidP="00240B98">
            <w:pPr>
              <w:pStyle w:val="TableText"/>
            </w:pPr>
            <w:r>
              <w:t xml:space="preserve">$2.37 </w:t>
            </w:r>
          </w:p>
        </w:tc>
      </w:tr>
    </w:tbl>
    <w:p w14:paraId="16D53F69" w14:textId="77777777" w:rsidR="000A3E51" w:rsidRPr="000B7BB6" w:rsidRDefault="000A3E51" w:rsidP="00090AC8">
      <w:pPr>
        <w:pStyle w:val="Heading6"/>
      </w:pPr>
      <w:r w:rsidRPr="000B7BB6">
        <w:t>Loadshape</w:t>
      </w:r>
    </w:p>
    <w:tbl>
      <w:tblPr>
        <w:tblW w:w="8120" w:type="dxa"/>
        <w:tblInd w:w="93" w:type="dxa"/>
        <w:tblLook w:val="04A0" w:firstRow="1" w:lastRow="0" w:firstColumn="1" w:lastColumn="0" w:noHBand="0" w:noVBand="1"/>
      </w:tblPr>
      <w:tblGrid>
        <w:gridCol w:w="8120"/>
      </w:tblGrid>
      <w:tr w:rsidR="000A3E51" w:rsidRPr="00A05FC2" w14:paraId="16D53F6B" w14:textId="77777777" w:rsidTr="00DE5D10">
        <w:trPr>
          <w:trHeight w:val="300"/>
        </w:trPr>
        <w:tc>
          <w:tcPr>
            <w:tcW w:w="8120" w:type="dxa"/>
            <w:tcBorders>
              <w:top w:val="nil"/>
              <w:left w:val="nil"/>
              <w:bottom w:val="nil"/>
              <w:right w:val="nil"/>
            </w:tcBorders>
            <w:shd w:val="clear" w:color="auto" w:fill="auto"/>
            <w:noWrap/>
            <w:vAlign w:val="center"/>
            <w:hideMark/>
          </w:tcPr>
          <w:p w14:paraId="16D53F6A" w14:textId="77777777" w:rsidR="000A3E51" w:rsidRPr="000B7BB6" w:rsidRDefault="000A3E51" w:rsidP="00DE5D10">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0A3E51" w:rsidRPr="00A05FC2" w14:paraId="16D53F6D" w14:textId="77777777" w:rsidTr="00DE5D10">
        <w:trPr>
          <w:trHeight w:val="300"/>
        </w:trPr>
        <w:tc>
          <w:tcPr>
            <w:tcW w:w="8120" w:type="dxa"/>
            <w:tcBorders>
              <w:top w:val="nil"/>
              <w:left w:val="nil"/>
              <w:bottom w:val="nil"/>
              <w:right w:val="nil"/>
            </w:tcBorders>
            <w:shd w:val="clear" w:color="auto" w:fill="auto"/>
            <w:noWrap/>
            <w:vAlign w:val="center"/>
            <w:hideMark/>
          </w:tcPr>
          <w:p w14:paraId="16D53F6C" w14:textId="77777777" w:rsidR="000A3E51" w:rsidRPr="000B7BB6" w:rsidRDefault="000A3E51" w:rsidP="00DE5D10">
            <w:pPr>
              <w:widowControl/>
              <w:spacing w:after="0"/>
              <w:jc w:val="left"/>
              <w:rPr>
                <w:rFonts w:cstheme="minorHAnsi"/>
                <w:color w:val="000000"/>
                <w:szCs w:val="20"/>
              </w:rPr>
            </w:pPr>
            <w:r w:rsidRPr="000B7BB6">
              <w:rPr>
                <w:rFonts w:cstheme="minorHAnsi"/>
                <w:color w:val="000000"/>
                <w:szCs w:val="20"/>
              </w:rPr>
              <w:t>Loadshape R07 - Residential Outdoor Lighting</w:t>
            </w:r>
          </w:p>
        </w:tc>
      </w:tr>
      <w:tr w:rsidR="000A3E51" w:rsidRPr="00A05FC2" w14:paraId="16D53F6F" w14:textId="77777777" w:rsidTr="00DE5D10">
        <w:trPr>
          <w:trHeight w:val="300"/>
        </w:trPr>
        <w:tc>
          <w:tcPr>
            <w:tcW w:w="8120" w:type="dxa"/>
            <w:tcBorders>
              <w:top w:val="nil"/>
              <w:left w:val="nil"/>
              <w:bottom w:val="nil"/>
              <w:right w:val="nil"/>
            </w:tcBorders>
            <w:shd w:val="clear" w:color="auto" w:fill="auto"/>
            <w:noWrap/>
            <w:vAlign w:val="center"/>
            <w:hideMark/>
          </w:tcPr>
          <w:p w14:paraId="16D53F6E" w14:textId="77777777" w:rsidR="000A3E51" w:rsidRPr="000B7BB6" w:rsidRDefault="000A3E51" w:rsidP="00DE5D10">
            <w:pPr>
              <w:widowControl/>
              <w:spacing w:after="0"/>
              <w:jc w:val="left"/>
              <w:rPr>
                <w:rFonts w:cstheme="minorHAnsi"/>
                <w:color w:val="000000"/>
                <w:szCs w:val="20"/>
              </w:rPr>
            </w:pPr>
            <w:r w:rsidRPr="000B7BB6">
              <w:rPr>
                <w:rFonts w:cstheme="minorHAnsi"/>
                <w:color w:val="000000"/>
                <w:szCs w:val="20"/>
              </w:rPr>
              <w:t>Loadshape C06 - Commercial Indoor Lighting</w:t>
            </w:r>
            <w:r w:rsidRPr="008F033B">
              <w:rPr>
                <w:rStyle w:val="FootnoteReference"/>
                <w:rFonts w:eastAsiaTheme="majorEastAsia"/>
                <w:color w:val="000000"/>
              </w:rPr>
              <w:footnoteReference w:id="888"/>
            </w:r>
          </w:p>
        </w:tc>
      </w:tr>
    </w:tbl>
    <w:p w14:paraId="16D53F70" w14:textId="77777777" w:rsidR="000A3E51" w:rsidRPr="000B7BB6" w:rsidRDefault="000A3E51" w:rsidP="00090AC8">
      <w:pPr>
        <w:pStyle w:val="Heading6"/>
      </w:pPr>
      <w:r w:rsidRPr="00B41203">
        <w:t>Coincidence Factor</w:t>
      </w:r>
    </w:p>
    <w:p w14:paraId="16D53F71" w14:textId="77777777" w:rsidR="000A3E51" w:rsidRPr="000B7BB6" w:rsidRDefault="000A3E51" w:rsidP="000A3E51">
      <w:pPr>
        <w:rPr>
          <w:rFonts w:cstheme="minorHAnsi"/>
        </w:rPr>
      </w:pPr>
      <w:r w:rsidRPr="000B7BB6">
        <w:rPr>
          <w:rFonts w:cstheme="minorHAnsi"/>
        </w:rPr>
        <w:t>Unlike standard CFLs that could be installed in any room, certain types of specialty CFLs are more likely to be found in specific rooms, which affects the coincident peak factor. Coincidence factors by bulb types are presented below</w:t>
      </w:r>
      <w:r w:rsidRPr="008F033B">
        <w:rPr>
          <w:rStyle w:val="FootnoteReference"/>
          <w:rFonts w:eastAsiaTheme="majorEastAsia"/>
        </w:rPr>
        <w:footnoteReference w:id="889"/>
      </w:r>
      <w:r w:rsidRPr="00B41203">
        <w:rPr>
          <w:rFonts w:cstheme="minorHAnsi"/>
        </w:rPr>
        <w:t xml:space="preserve">  </w:t>
      </w:r>
    </w:p>
    <w:tbl>
      <w:tblPr>
        <w:tblW w:w="7295" w:type="dxa"/>
        <w:jc w:val="center"/>
        <w:tblInd w:w="103" w:type="dxa"/>
        <w:tblLook w:val="04A0" w:firstRow="1" w:lastRow="0" w:firstColumn="1" w:lastColumn="0" w:noHBand="0" w:noVBand="1"/>
      </w:tblPr>
      <w:tblGrid>
        <w:gridCol w:w="5945"/>
        <w:gridCol w:w="1350"/>
      </w:tblGrid>
      <w:tr w:rsidR="000A3E51" w:rsidRPr="00A05FC2" w14:paraId="16D53F74" w14:textId="77777777" w:rsidTr="00DE5D10">
        <w:trPr>
          <w:trHeight w:val="20"/>
          <w:jc w:val="center"/>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3F72"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Bulb Type</w:t>
            </w:r>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3F73"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Peak CF</w:t>
            </w:r>
          </w:p>
        </w:tc>
      </w:tr>
      <w:tr w:rsidR="000A3E51" w:rsidRPr="00A05FC2" w14:paraId="16D53F77" w14:textId="77777777" w:rsidTr="008F033B">
        <w:trPr>
          <w:trHeight w:val="395"/>
          <w:jc w:val="center"/>
        </w:trPr>
        <w:tc>
          <w:tcPr>
            <w:tcW w:w="5945" w:type="dxa"/>
            <w:tcBorders>
              <w:top w:val="nil"/>
              <w:left w:val="single" w:sz="4" w:space="0" w:color="auto"/>
              <w:bottom w:val="single" w:sz="4" w:space="0" w:color="auto"/>
              <w:right w:val="single" w:sz="4" w:space="0" w:color="auto"/>
            </w:tcBorders>
            <w:vAlign w:val="center"/>
            <w:hideMark/>
          </w:tcPr>
          <w:p w14:paraId="16D53F75" w14:textId="77777777" w:rsidR="000A3E51" w:rsidRPr="00A05FC2" w:rsidRDefault="000A3E51" w:rsidP="00240B98">
            <w:pPr>
              <w:pStyle w:val="TableText"/>
            </w:pPr>
            <w:r w:rsidRPr="00A05FC2">
              <w:t>Three-way</w:t>
            </w:r>
          </w:p>
        </w:tc>
        <w:tc>
          <w:tcPr>
            <w:tcW w:w="1350" w:type="dxa"/>
            <w:tcBorders>
              <w:top w:val="nil"/>
              <w:left w:val="nil"/>
              <w:bottom w:val="single" w:sz="4" w:space="0" w:color="auto"/>
              <w:right w:val="single" w:sz="4" w:space="0" w:color="auto"/>
            </w:tcBorders>
            <w:noWrap/>
            <w:vAlign w:val="bottom"/>
            <w:hideMark/>
          </w:tcPr>
          <w:p w14:paraId="16D53F76" w14:textId="77777777" w:rsidR="000A3E51" w:rsidRPr="00A05FC2" w:rsidRDefault="000A3E51" w:rsidP="00240B98">
            <w:pPr>
              <w:pStyle w:val="TableText"/>
            </w:pPr>
            <w:r w:rsidRPr="00A05FC2">
              <w:t>0.081</w:t>
            </w:r>
          </w:p>
        </w:tc>
      </w:tr>
      <w:tr w:rsidR="000A3E51" w:rsidRPr="00A05FC2" w14:paraId="16D53F7A" w14:textId="77777777" w:rsidTr="00DE5D10">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16D53F78" w14:textId="77777777" w:rsidR="000A3E51" w:rsidRPr="00A05FC2" w:rsidRDefault="000A3E51" w:rsidP="00240B98">
            <w:pPr>
              <w:pStyle w:val="TableText"/>
            </w:pPr>
            <w:r w:rsidRPr="00A05FC2">
              <w:t>Dimmable</w:t>
            </w:r>
          </w:p>
        </w:tc>
        <w:tc>
          <w:tcPr>
            <w:tcW w:w="1350" w:type="dxa"/>
            <w:tcBorders>
              <w:top w:val="single" w:sz="4" w:space="0" w:color="auto"/>
              <w:left w:val="nil"/>
              <w:bottom w:val="single" w:sz="4" w:space="0" w:color="auto"/>
              <w:right w:val="single" w:sz="4" w:space="0" w:color="auto"/>
            </w:tcBorders>
            <w:noWrap/>
            <w:vAlign w:val="bottom"/>
            <w:hideMark/>
          </w:tcPr>
          <w:p w14:paraId="16D53F79" w14:textId="77777777" w:rsidR="000A3E51" w:rsidRPr="00A05FC2" w:rsidRDefault="000A3E51" w:rsidP="00240B98">
            <w:pPr>
              <w:pStyle w:val="TableText"/>
            </w:pPr>
            <w:r>
              <w:t>0.081</w:t>
            </w:r>
          </w:p>
        </w:tc>
      </w:tr>
      <w:tr w:rsidR="000A3E51" w:rsidRPr="00A05FC2" w14:paraId="16D53F7D" w14:textId="77777777" w:rsidTr="00DE5D10">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16D53F7B" w14:textId="77777777" w:rsidR="000A3E51" w:rsidRPr="00A05FC2" w:rsidRDefault="000A3E51" w:rsidP="00240B98">
            <w:pPr>
              <w:pStyle w:val="TableText"/>
            </w:pPr>
            <w:r w:rsidRPr="00A05FC2">
              <w:t>Interior reflector (incl. dimmable)</w:t>
            </w:r>
          </w:p>
        </w:tc>
        <w:tc>
          <w:tcPr>
            <w:tcW w:w="1350" w:type="dxa"/>
            <w:tcBorders>
              <w:top w:val="nil"/>
              <w:left w:val="nil"/>
              <w:bottom w:val="single" w:sz="4" w:space="0" w:color="auto"/>
              <w:right w:val="single" w:sz="4" w:space="0" w:color="auto"/>
            </w:tcBorders>
            <w:noWrap/>
            <w:vAlign w:val="bottom"/>
            <w:hideMark/>
          </w:tcPr>
          <w:p w14:paraId="16D53F7C" w14:textId="77777777" w:rsidR="000A3E51" w:rsidRPr="00A05FC2" w:rsidRDefault="000A3E51" w:rsidP="00240B98">
            <w:pPr>
              <w:pStyle w:val="TableText"/>
            </w:pPr>
            <w:r w:rsidRPr="00A05FC2">
              <w:t>0.095</w:t>
            </w:r>
          </w:p>
        </w:tc>
      </w:tr>
      <w:tr w:rsidR="000A3E51" w:rsidRPr="00A05FC2" w14:paraId="16D53F80"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3F7E" w14:textId="77777777" w:rsidR="000A3E51" w:rsidRPr="00A05FC2" w:rsidRDefault="000A3E51" w:rsidP="00240B98">
            <w:pPr>
              <w:pStyle w:val="TableText"/>
            </w:pPr>
            <w:r w:rsidRPr="00A05FC2">
              <w:t>Exterior reflector</w:t>
            </w:r>
          </w:p>
        </w:tc>
        <w:tc>
          <w:tcPr>
            <w:tcW w:w="1350" w:type="dxa"/>
            <w:tcBorders>
              <w:top w:val="nil"/>
              <w:left w:val="nil"/>
              <w:bottom w:val="single" w:sz="4" w:space="0" w:color="auto"/>
              <w:right w:val="single" w:sz="4" w:space="0" w:color="auto"/>
            </w:tcBorders>
            <w:noWrap/>
            <w:vAlign w:val="bottom"/>
            <w:hideMark/>
          </w:tcPr>
          <w:p w14:paraId="16D53F7F" w14:textId="77777777" w:rsidR="000A3E51" w:rsidRPr="00A05FC2" w:rsidRDefault="000A3E51" w:rsidP="00240B98">
            <w:pPr>
              <w:pStyle w:val="TableText"/>
            </w:pPr>
            <w:r w:rsidRPr="00A05FC2">
              <w:t>0.184</w:t>
            </w:r>
          </w:p>
        </w:tc>
      </w:tr>
      <w:tr w:rsidR="000A3E51" w:rsidRPr="00A05FC2" w14:paraId="16D53F83"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3F81" w14:textId="77777777" w:rsidR="000A3E51" w:rsidRPr="00A05FC2" w:rsidRDefault="000A3E51" w:rsidP="00240B98">
            <w:pPr>
              <w:pStyle w:val="TableText"/>
            </w:pPr>
            <w:r w:rsidRPr="00A05FC2">
              <w:t>Candelabra base and candle medium and intermediate base</w:t>
            </w:r>
          </w:p>
        </w:tc>
        <w:tc>
          <w:tcPr>
            <w:tcW w:w="1350" w:type="dxa"/>
            <w:tcBorders>
              <w:top w:val="nil"/>
              <w:left w:val="nil"/>
              <w:bottom w:val="single" w:sz="4" w:space="0" w:color="auto"/>
              <w:right w:val="single" w:sz="4" w:space="0" w:color="auto"/>
            </w:tcBorders>
            <w:noWrap/>
            <w:vAlign w:val="bottom"/>
            <w:hideMark/>
          </w:tcPr>
          <w:p w14:paraId="16D53F82" w14:textId="77777777" w:rsidR="000A3E51" w:rsidRPr="00A05FC2" w:rsidRDefault="000A3E51" w:rsidP="00240B98">
            <w:pPr>
              <w:pStyle w:val="TableText"/>
            </w:pPr>
            <w:r w:rsidRPr="00A05FC2">
              <w:t>0.122</w:t>
            </w:r>
          </w:p>
        </w:tc>
      </w:tr>
      <w:tr w:rsidR="000A3E51" w:rsidRPr="00A05FC2" w14:paraId="16D53F86"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3F84" w14:textId="77777777" w:rsidR="000A3E51" w:rsidRPr="00A05FC2" w:rsidRDefault="000A3E51" w:rsidP="00240B98">
            <w:pPr>
              <w:pStyle w:val="TableText"/>
            </w:pPr>
            <w:r w:rsidRPr="00A05FC2">
              <w:t>Bug light</w:t>
            </w:r>
          </w:p>
        </w:tc>
        <w:tc>
          <w:tcPr>
            <w:tcW w:w="1350" w:type="dxa"/>
            <w:tcBorders>
              <w:top w:val="nil"/>
              <w:left w:val="nil"/>
              <w:bottom w:val="single" w:sz="4" w:space="0" w:color="auto"/>
              <w:right w:val="single" w:sz="4" w:space="0" w:color="auto"/>
            </w:tcBorders>
            <w:noWrap/>
            <w:vAlign w:val="bottom"/>
            <w:hideMark/>
          </w:tcPr>
          <w:p w14:paraId="16D53F85" w14:textId="77777777" w:rsidR="000A3E51" w:rsidRPr="00A05FC2" w:rsidRDefault="000A3E51" w:rsidP="00240B98">
            <w:pPr>
              <w:pStyle w:val="TableText"/>
            </w:pPr>
            <w:r w:rsidRPr="00A05FC2">
              <w:t>0.184</w:t>
            </w:r>
          </w:p>
        </w:tc>
      </w:tr>
      <w:tr w:rsidR="000A3E51" w:rsidRPr="00A05FC2" w14:paraId="16D53F89"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3F87" w14:textId="77777777" w:rsidR="000A3E51" w:rsidRPr="00A05FC2" w:rsidRDefault="000A3E51" w:rsidP="00240B98">
            <w:pPr>
              <w:pStyle w:val="TableText"/>
            </w:pPr>
            <w:r w:rsidRPr="00A05FC2">
              <w:t>Post light (&gt;100W)</w:t>
            </w:r>
          </w:p>
        </w:tc>
        <w:tc>
          <w:tcPr>
            <w:tcW w:w="1350" w:type="dxa"/>
            <w:tcBorders>
              <w:top w:val="nil"/>
              <w:left w:val="nil"/>
              <w:bottom w:val="single" w:sz="4" w:space="0" w:color="auto"/>
              <w:right w:val="single" w:sz="4" w:space="0" w:color="auto"/>
            </w:tcBorders>
            <w:noWrap/>
            <w:vAlign w:val="bottom"/>
            <w:hideMark/>
          </w:tcPr>
          <w:p w14:paraId="16D53F88" w14:textId="77777777" w:rsidR="000A3E51" w:rsidRPr="00A05FC2" w:rsidRDefault="000A3E51" w:rsidP="00240B98">
            <w:pPr>
              <w:pStyle w:val="TableText"/>
            </w:pPr>
            <w:r w:rsidRPr="00A05FC2">
              <w:t>0.184</w:t>
            </w:r>
          </w:p>
        </w:tc>
      </w:tr>
      <w:tr w:rsidR="000A3E51" w:rsidRPr="00A05FC2" w14:paraId="16D53F8C"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3F8A" w14:textId="77777777" w:rsidR="000A3E51" w:rsidRPr="00A05FC2" w:rsidRDefault="000A3E51" w:rsidP="00240B98">
            <w:pPr>
              <w:pStyle w:val="TableText"/>
            </w:pPr>
            <w:r w:rsidRPr="00A05FC2">
              <w:t>Daylight</w:t>
            </w:r>
          </w:p>
        </w:tc>
        <w:tc>
          <w:tcPr>
            <w:tcW w:w="1350" w:type="dxa"/>
            <w:tcBorders>
              <w:top w:val="nil"/>
              <w:left w:val="nil"/>
              <w:bottom w:val="single" w:sz="4" w:space="0" w:color="auto"/>
              <w:right w:val="single" w:sz="4" w:space="0" w:color="auto"/>
            </w:tcBorders>
            <w:noWrap/>
            <w:vAlign w:val="bottom"/>
            <w:hideMark/>
          </w:tcPr>
          <w:p w14:paraId="16D53F8B" w14:textId="77777777" w:rsidR="000A3E51" w:rsidRPr="00A05FC2" w:rsidRDefault="000A3E51" w:rsidP="00240B98">
            <w:pPr>
              <w:pStyle w:val="TableText"/>
            </w:pPr>
            <w:r w:rsidRPr="00A05FC2">
              <w:t>0.095</w:t>
            </w:r>
          </w:p>
        </w:tc>
      </w:tr>
      <w:tr w:rsidR="000A3E51" w:rsidRPr="00A05FC2" w14:paraId="16D53F8F"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3F8D" w14:textId="77777777" w:rsidR="000A3E51" w:rsidRPr="00A05FC2" w:rsidRDefault="000A3E51" w:rsidP="00240B98">
            <w:pPr>
              <w:pStyle w:val="TableText"/>
            </w:pPr>
            <w:r w:rsidRPr="00A05FC2">
              <w:t>Plant light</w:t>
            </w:r>
          </w:p>
        </w:tc>
        <w:tc>
          <w:tcPr>
            <w:tcW w:w="1350" w:type="dxa"/>
            <w:tcBorders>
              <w:top w:val="nil"/>
              <w:left w:val="nil"/>
              <w:bottom w:val="single" w:sz="4" w:space="0" w:color="auto"/>
              <w:right w:val="single" w:sz="4" w:space="0" w:color="auto"/>
            </w:tcBorders>
            <w:noWrap/>
            <w:vAlign w:val="bottom"/>
            <w:hideMark/>
          </w:tcPr>
          <w:p w14:paraId="16D53F8E" w14:textId="77777777" w:rsidR="000A3E51" w:rsidRPr="00A05FC2" w:rsidRDefault="000A3E51" w:rsidP="00240B98">
            <w:pPr>
              <w:pStyle w:val="TableText"/>
            </w:pPr>
            <w:r w:rsidRPr="00A05FC2">
              <w:t>0.095</w:t>
            </w:r>
          </w:p>
        </w:tc>
      </w:tr>
      <w:tr w:rsidR="000A3E51" w:rsidRPr="00A05FC2" w14:paraId="16D53F92"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3F90" w14:textId="77777777" w:rsidR="000A3E51" w:rsidRPr="00A05FC2" w:rsidRDefault="000A3E51" w:rsidP="00240B98">
            <w:pPr>
              <w:pStyle w:val="TableText"/>
            </w:pPr>
            <w:r w:rsidRPr="00A05FC2">
              <w:t>Globe</w:t>
            </w:r>
          </w:p>
        </w:tc>
        <w:tc>
          <w:tcPr>
            <w:tcW w:w="1350" w:type="dxa"/>
            <w:tcBorders>
              <w:top w:val="nil"/>
              <w:left w:val="nil"/>
              <w:bottom w:val="single" w:sz="4" w:space="0" w:color="auto"/>
              <w:right w:val="single" w:sz="4" w:space="0" w:color="auto"/>
            </w:tcBorders>
            <w:noWrap/>
            <w:vAlign w:val="bottom"/>
            <w:hideMark/>
          </w:tcPr>
          <w:p w14:paraId="16D53F91" w14:textId="77777777" w:rsidR="000A3E51" w:rsidRPr="00A05FC2" w:rsidRDefault="000A3E51" w:rsidP="00240B98">
            <w:pPr>
              <w:pStyle w:val="TableText"/>
            </w:pPr>
            <w:r w:rsidRPr="00A05FC2">
              <w:t>0.116</w:t>
            </w:r>
          </w:p>
        </w:tc>
      </w:tr>
      <w:tr w:rsidR="000A3E51" w:rsidRPr="00A05FC2" w14:paraId="16D53F95"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3F93" w14:textId="77777777" w:rsidR="000A3E51" w:rsidRPr="00A05FC2" w:rsidRDefault="000A3E51" w:rsidP="00240B98">
            <w:pPr>
              <w:pStyle w:val="TableText"/>
            </w:pPr>
            <w:r w:rsidRPr="00A05FC2">
              <w:t>Vibration or shatterproof</w:t>
            </w:r>
          </w:p>
        </w:tc>
        <w:tc>
          <w:tcPr>
            <w:tcW w:w="1350" w:type="dxa"/>
            <w:tcBorders>
              <w:top w:val="nil"/>
              <w:left w:val="nil"/>
              <w:bottom w:val="single" w:sz="4" w:space="0" w:color="auto"/>
              <w:right w:val="single" w:sz="4" w:space="0" w:color="auto"/>
            </w:tcBorders>
            <w:noWrap/>
            <w:vAlign w:val="bottom"/>
            <w:hideMark/>
          </w:tcPr>
          <w:p w14:paraId="16D53F94" w14:textId="77777777" w:rsidR="000A3E51" w:rsidRPr="00A05FC2" w:rsidRDefault="000A3E51" w:rsidP="00240B98">
            <w:pPr>
              <w:pStyle w:val="TableText"/>
            </w:pPr>
            <w:r w:rsidRPr="00A05FC2">
              <w:t>0.095</w:t>
            </w:r>
          </w:p>
        </w:tc>
      </w:tr>
      <w:tr w:rsidR="000A3E51" w:rsidRPr="00A05FC2" w14:paraId="16D53F98"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tcPr>
          <w:p w14:paraId="16D53F96" w14:textId="77777777" w:rsidR="000A3E51" w:rsidRPr="00A05FC2" w:rsidRDefault="000A3E51" w:rsidP="00240B98">
            <w:pPr>
              <w:pStyle w:val="TableText"/>
            </w:pPr>
            <w:r>
              <w:t>Standard spirals &gt;= 2601 lumens</w:t>
            </w:r>
          </w:p>
        </w:tc>
        <w:tc>
          <w:tcPr>
            <w:tcW w:w="1350" w:type="dxa"/>
            <w:tcBorders>
              <w:top w:val="nil"/>
              <w:left w:val="nil"/>
              <w:bottom w:val="single" w:sz="4" w:space="0" w:color="auto"/>
              <w:right w:val="single" w:sz="4" w:space="0" w:color="auto"/>
            </w:tcBorders>
            <w:noWrap/>
            <w:vAlign w:val="bottom"/>
          </w:tcPr>
          <w:p w14:paraId="16D53F97" w14:textId="77777777" w:rsidR="000A3E51" w:rsidRPr="00A05FC2" w:rsidRDefault="000A3E51" w:rsidP="00240B98">
            <w:pPr>
              <w:pStyle w:val="TableText"/>
            </w:pPr>
            <w:r>
              <w:t>0.095</w:t>
            </w:r>
          </w:p>
        </w:tc>
      </w:tr>
      <w:tr w:rsidR="000A3E51" w:rsidRPr="00A05FC2" w14:paraId="16D53F9B"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3F99" w14:textId="77777777" w:rsidR="000A3E51" w:rsidRPr="00A05FC2" w:rsidRDefault="000A3E51" w:rsidP="00240B98">
            <w:pPr>
              <w:pStyle w:val="TableText"/>
            </w:pPr>
            <w:r w:rsidRPr="00A05FC2">
              <w:t>Specialty - Generic</w:t>
            </w:r>
          </w:p>
        </w:tc>
        <w:tc>
          <w:tcPr>
            <w:tcW w:w="1350" w:type="dxa"/>
            <w:tcBorders>
              <w:top w:val="nil"/>
              <w:left w:val="nil"/>
              <w:bottom w:val="single" w:sz="4" w:space="0" w:color="auto"/>
              <w:right w:val="single" w:sz="4" w:space="0" w:color="auto"/>
            </w:tcBorders>
            <w:noWrap/>
            <w:vAlign w:val="bottom"/>
            <w:hideMark/>
          </w:tcPr>
          <w:p w14:paraId="16D53F9A" w14:textId="77777777" w:rsidR="000A3E51" w:rsidRPr="00A05FC2" w:rsidRDefault="000A3E51" w:rsidP="00240B98">
            <w:pPr>
              <w:pStyle w:val="TableText"/>
            </w:pPr>
            <w:r w:rsidRPr="00A05FC2">
              <w:t>0.095</w:t>
            </w:r>
          </w:p>
        </w:tc>
      </w:tr>
    </w:tbl>
    <w:p w14:paraId="16D53F9C" w14:textId="77777777" w:rsidR="000A3E51" w:rsidRDefault="000A3E51" w:rsidP="000A3E51"/>
    <w:p w14:paraId="16D53F9D" w14:textId="77777777" w:rsidR="000A3E51" w:rsidRPr="00A05FC2" w:rsidRDefault="000A3E51" w:rsidP="000A3E51">
      <w:pPr>
        <w:pStyle w:val="AlgorithmHeading"/>
      </w:pPr>
      <w:r w:rsidRPr="00A05FC2">
        <w:t>Algorithm</w:t>
      </w:r>
    </w:p>
    <w:p w14:paraId="16D53F9E" w14:textId="77777777" w:rsidR="000A3E51" w:rsidRPr="000B7BB6" w:rsidRDefault="000A3E51" w:rsidP="00090AC8">
      <w:pPr>
        <w:pStyle w:val="Heading6"/>
      </w:pPr>
      <w:r w:rsidRPr="00B41203">
        <w:t xml:space="preserve">Calculation of Savings </w:t>
      </w:r>
    </w:p>
    <w:p w14:paraId="16D53F9F" w14:textId="77777777" w:rsidR="000A3E51" w:rsidRPr="000B7BB6" w:rsidRDefault="000A3E51" w:rsidP="00090AC8">
      <w:pPr>
        <w:pStyle w:val="Heading6"/>
      </w:pPr>
      <w:r w:rsidRPr="000B7BB6">
        <w:t>Electric Energy Savings</w:t>
      </w:r>
    </w:p>
    <w:p w14:paraId="16D53FA0" w14:textId="77777777" w:rsidR="000A3E51" w:rsidRPr="000B7BB6" w:rsidRDefault="000A3E51" w:rsidP="000A3E51">
      <w:pPr>
        <w:ind w:left="1440" w:hanging="720"/>
        <w:rPr>
          <w:rFonts w:cstheme="minorHAnsi"/>
          <w:noProof/>
        </w:rPr>
      </w:pPr>
      <w:r>
        <w:rPr>
          <w:rFonts w:cstheme="minorHAnsi"/>
          <w:noProof/>
        </w:rPr>
        <w:t>∆</w:t>
      </w:r>
      <w:r w:rsidRPr="00B41203">
        <w:rPr>
          <w:rFonts w:cstheme="minorHAnsi"/>
          <w:noProof/>
        </w:rPr>
        <w:t>kWh</w:t>
      </w:r>
      <w:r w:rsidRPr="00B41203">
        <w:rPr>
          <w:rFonts w:cstheme="minorHAnsi"/>
          <w:noProof/>
        </w:rPr>
        <w:tab/>
        <w:t>=</w:t>
      </w:r>
      <w:r w:rsidRPr="000B7BB6">
        <w:rPr>
          <w:rFonts w:cstheme="minorHAnsi"/>
          <w:noProof/>
        </w:rPr>
        <w:t xml:space="preserve"> ((WattsBase - WattsEE) / 1000) * ISR * Hours * WHFe</w:t>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p>
    <w:p w14:paraId="16D53FA1" w14:textId="77777777" w:rsidR="000A3E51" w:rsidRPr="000B7BB6" w:rsidRDefault="000A3E51" w:rsidP="000A3E51">
      <w:pPr>
        <w:ind w:left="1440" w:hanging="720"/>
        <w:rPr>
          <w:rFonts w:cstheme="minorHAnsi"/>
          <w:noProof/>
        </w:rPr>
      </w:pPr>
      <w:r w:rsidRPr="000B7BB6">
        <w:rPr>
          <w:rFonts w:cstheme="minorHAnsi"/>
          <w:noProof/>
        </w:rPr>
        <w:t>Where:</w:t>
      </w:r>
    </w:p>
    <w:p w14:paraId="16D53FA2" w14:textId="77777777" w:rsidR="000A3E51" w:rsidRDefault="000A3E51" w:rsidP="000A3E51">
      <w:pPr>
        <w:ind w:left="1440"/>
        <w:rPr>
          <w:rFonts w:cstheme="minorHAnsi"/>
          <w:noProof/>
        </w:rPr>
      </w:pPr>
      <w:r w:rsidRPr="000B7BB6">
        <w:rPr>
          <w:rFonts w:cstheme="minorHAnsi"/>
          <w:noProof/>
        </w:rPr>
        <w:t>WattsBase</w:t>
      </w:r>
      <w:r w:rsidRPr="000B7BB6">
        <w:rPr>
          <w:rFonts w:cstheme="minorHAnsi"/>
          <w:noProof/>
        </w:rPr>
        <w:tab/>
        <w:t>= Actual wattage equivalent of incandescent specialty bulb, use the table</w:t>
      </w:r>
      <w:r>
        <w:rPr>
          <w:rFonts w:cstheme="minorHAnsi"/>
          <w:noProof/>
        </w:rPr>
        <w:t>s</w:t>
      </w:r>
      <w:r w:rsidRPr="000B7BB6">
        <w:rPr>
          <w:rFonts w:cstheme="minorHAnsi"/>
          <w:noProof/>
        </w:rPr>
        <w:t xml:space="preserve"> below to obtain the incandescent bulb equivalent wattage</w:t>
      </w:r>
      <w:r w:rsidRPr="00931B9F">
        <w:rPr>
          <w:rStyle w:val="FootnoteReference"/>
          <w:rFonts w:eastAsiaTheme="majorEastAsia"/>
        </w:rPr>
        <w:footnoteReference w:id="890"/>
      </w:r>
      <w:r w:rsidRPr="00B41203">
        <w:rPr>
          <w:rFonts w:cstheme="minorHAnsi"/>
          <w:noProof/>
        </w:rPr>
        <w:t>; use 60W if unknown</w:t>
      </w:r>
      <w:r w:rsidRPr="00931B9F">
        <w:rPr>
          <w:rStyle w:val="FootnoteReference"/>
          <w:rFonts w:eastAsiaTheme="majorEastAsia"/>
        </w:rPr>
        <w:footnoteReference w:id="891"/>
      </w:r>
      <w:r w:rsidRPr="00B41203">
        <w:rPr>
          <w:rFonts w:cstheme="minorHAnsi"/>
          <w:noProof/>
        </w:rPr>
        <w:t xml:space="preserve"> </w:t>
      </w:r>
    </w:p>
    <w:p w14:paraId="16D53FA3" w14:textId="77777777" w:rsidR="000A3E51" w:rsidRDefault="000A3E51" w:rsidP="000A3E51">
      <w:pPr>
        <w:ind w:left="1440"/>
        <w:rPr>
          <w:rFonts w:cstheme="minorHAnsi"/>
          <w:noProof/>
        </w:rPr>
      </w:pPr>
      <w:r>
        <w:rPr>
          <w:rFonts w:cstheme="minorHAnsi"/>
          <w:noProof/>
        </w:rPr>
        <w:t>EISA exempt bulb types:</w:t>
      </w:r>
    </w:p>
    <w:tbl>
      <w:tblPr>
        <w:tblW w:w="0" w:type="auto"/>
        <w:tblLayout w:type="fixed"/>
        <w:tblCellMar>
          <w:left w:w="30" w:type="dxa"/>
          <w:right w:w="30" w:type="dxa"/>
        </w:tblCellMar>
        <w:tblLook w:val="0000" w:firstRow="0" w:lastRow="0" w:firstColumn="0" w:lastColumn="0" w:noHBand="0" w:noVBand="0"/>
      </w:tblPr>
      <w:tblGrid>
        <w:gridCol w:w="3367"/>
        <w:gridCol w:w="1563"/>
        <w:gridCol w:w="1418"/>
        <w:gridCol w:w="1337"/>
      </w:tblGrid>
      <w:tr w:rsidR="002221E8" w14:paraId="16D53FA8" w14:textId="77777777">
        <w:trPr>
          <w:trHeight w:val="506"/>
        </w:trPr>
        <w:tc>
          <w:tcPr>
            <w:tcW w:w="3367" w:type="dxa"/>
            <w:tcBorders>
              <w:top w:val="single" w:sz="6" w:space="0" w:color="auto"/>
              <w:left w:val="single" w:sz="6" w:space="0" w:color="auto"/>
              <w:bottom w:val="single" w:sz="6" w:space="0" w:color="auto"/>
              <w:right w:val="single" w:sz="6" w:space="0" w:color="auto"/>
            </w:tcBorders>
            <w:shd w:val="solid" w:color="808080" w:fill="auto"/>
          </w:tcPr>
          <w:p w14:paraId="16D53FA4" w14:textId="77777777" w:rsidR="002221E8" w:rsidRDefault="002221E8">
            <w:pPr>
              <w:widowControl/>
              <w:autoSpaceDE w:val="0"/>
              <w:autoSpaceDN w:val="0"/>
              <w:adjustRightInd w:val="0"/>
              <w:spacing w:after="0"/>
              <w:jc w:val="center"/>
              <w:rPr>
                <w:rFonts w:ascii="Calibri" w:eastAsiaTheme="minorHAnsi" w:hAnsi="Calibri" w:cs="Calibri"/>
                <w:b/>
                <w:bCs/>
                <w:color w:val="FFFFFF"/>
                <w:szCs w:val="20"/>
              </w:rPr>
            </w:pPr>
            <w:r>
              <w:rPr>
                <w:rFonts w:ascii="Calibri" w:eastAsiaTheme="minorHAnsi" w:hAnsi="Calibri" w:cs="Calibri"/>
                <w:b/>
                <w:bCs/>
                <w:color w:val="FFFFFF"/>
                <w:szCs w:val="20"/>
              </w:rPr>
              <w:t>Bulb Type</w:t>
            </w:r>
          </w:p>
        </w:tc>
        <w:tc>
          <w:tcPr>
            <w:tcW w:w="1563" w:type="dxa"/>
            <w:tcBorders>
              <w:top w:val="single" w:sz="6" w:space="0" w:color="auto"/>
              <w:left w:val="single" w:sz="6" w:space="0" w:color="auto"/>
              <w:bottom w:val="single" w:sz="6" w:space="0" w:color="auto"/>
              <w:right w:val="single" w:sz="6" w:space="0" w:color="auto"/>
            </w:tcBorders>
            <w:shd w:val="solid" w:color="808080" w:fill="auto"/>
          </w:tcPr>
          <w:p w14:paraId="16D53FA5" w14:textId="77777777" w:rsidR="002221E8" w:rsidRDefault="002221E8">
            <w:pPr>
              <w:widowControl/>
              <w:autoSpaceDE w:val="0"/>
              <w:autoSpaceDN w:val="0"/>
              <w:adjustRightInd w:val="0"/>
              <w:spacing w:after="0"/>
              <w:jc w:val="center"/>
              <w:rPr>
                <w:rFonts w:ascii="Calibri" w:eastAsiaTheme="minorHAnsi" w:hAnsi="Calibri" w:cs="Calibri"/>
                <w:b/>
                <w:bCs/>
                <w:color w:val="FFFFFF"/>
                <w:szCs w:val="20"/>
              </w:rPr>
            </w:pPr>
            <w:r>
              <w:rPr>
                <w:rFonts w:ascii="Calibri" w:eastAsiaTheme="minorHAnsi" w:hAnsi="Calibri" w:cs="Calibri"/>
                <w:b/>
                <w:bCs/>
                <w:color w:val="FFFFFF"/>
                <w:szCs w:val="20"/>
              </w:rPr>
              <w:t>Lower Lumen Range</w:t>
            </w:r>
          </w:p>
        </w:tc>
        <w:tc>
          <w:tcPr>
            <w:tcW w:w="1418" w:type="dxa"/>
            <w:tcBorders>
              <w:top w:val="single" w:sz="6" w:space="0" w:color="auto"/>
              <w:left w:val="single" w:sz="6" w:space="0" w:color="auto"/>
              <w:bottom w:val="single" w:sz="6" w:space="0" w:color="auto"/>
              <w:right w:val="single" w:sz="6" w:space="0" w:color="auto"/>
            </w:tcBorders>
            <w:shd w:val="solid" w:color="808080" w:fill="auto"/>
          </w:tcPr>
          <w:p w14:paraId="16D53FA6" w14:textId="77777777" w:rsidR="002221E8" w:rsidRDefault="002221E8">
            <w:pPr>
              <w:widowControl/>
              <w:autoSpaceDE w:val="0"/>
              <w:autoSpaceDN w:val="0"/>
              <w:adjustRightInd w:val="0"/>
              <w:spacing w:after="0"/>
              <w:jc w:val="center"/>
              <w:rPr>
                <w:rFonts w:ascii="Calibri" w:eastAsiaTheme="minorHAnsi" w:hAnsi="Calibri" w:cs="Calibri"/>
                <w:b/>
                <w:bCs/>
                <w:color w:val="FFFFFF"/>
                <w:szCs w:val="20"/>
              </w:rPr>
            </w:pPr>
            <w:r>
              <w:rPr>
                <w:rFonts w:ascii="Calibri" w:eastAsiaTheme="minorHAnsi" w:hAnsi="Calibri" w:cs="Calibri"/>
                <w:b/>
                <w:bCs/>
                <w:color w:val="FFFFFF"/>
                <w:szCs w:val="20"/>
              </w:rPr>
              <w:t>Upper Lumen Range</w:t>
            </w:r>
          </w:p>
        </w:tc>
        <w:tc>
          <w:tcPr>
            <w:tcW w:w="1337" w:type="dxa"/>
            <w:tcBorders>
              <w:top w:val="single" w:sz="6" w:space="0" w:color="auto"/>
              <w:left w:val="single" w:sz="6" w:space="0" w:color="auto"/>
              <w:bottom w:val="single" w:sz="6" w:space="0" w:color="auto"/>
              <w:right w:val="single" w:sz="6" w:space="0" w:color="auto"/>
            </w:tcBorders>
            <w:shd w:val="solid" w:color="808080" w:fill="auto"/>
          </w:tcPr>
          <w:p w14:paraId="16D53FA7" w14:textId="77777777" w:rsidR="002221E8" w:rsidRDefault="002221E8">
            <w:pPr>
              <w:widowControl/>
              <w:autoSpaceDE w:val="0"/>
              <w:autoSpaceDN w:val="0"/>
              <w:adjustRightInd w:val="0"/>
              <w:spacing w:after="0"/>
              <w:jc w:val="center"/>
              <w:rPr>
                <w:rFonts w:ascii="Calibri" w:eastAsiaTheme="minorHAnsi" w:hAnsi="Calibri" w:cs="Calibri"/>
                <w:b/>
                <w:bCs/>
                <w:color w:val="FFFFFF"/>
                <w:szCs w:val="20"/>
              </w:rPr>
            </w:pPr>
            <w:r>
              <w:rPr>
                <w:rFonts w:ascii="Calibri" w:eastAsiaTheme="minorHAnsi" w:hAnsi="Calibri" w:cs="Calibri"/>
                <w:b/>
                <w:bCs/>
                <w:color w:val="FFFFFF"/>
                <w:szCs w:val="20"/>
              </w:rPr>
              <w:t>WattsBase</w:t>
            </w:r>
          </w:p>
        </w:tc>
      </w:tr>
      <w:tr w:rsidR="002221E8" w14:paraId="16D53FAD" w14:textId="77777777" w:rsidTr="002221E8">
        <w:trPr>
          <w:trHeight w:val="290"/>
        </w:trPr>
        <w:tc>
          <w:tcPr>
            <w:tcW w:w="3367" w:type="dxa"/>
            <w:vMerge w:val="restart"/>
            <w:tcBorders>
              <w:top w:val="single" w:sz="6" w:space="0" w:color="auto"/>
              <w:left w:val="single" w:sz="6" w:space="0" w:color="auto"/>
              <w:right w:val="single" w:sz="6" w:space="0" w:color="auto"/>
            </w:tcBorders>
            <w:vAlign w:val="center"/>
          </w:tcPr>
          <w:p w14:paraId="16D53FA9"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Standard Spirals &gt;=2601</w:t>
            </w:r>
          </w:p>
        </w:tc>
        <w:tc>
          <w:tcPr>
            <w:tcW w:w="1563" w:type="dxa"/>
            <w:tcBorders>
              <w:top w:val="single" w:sz="6" w:space="0" w:color="auto"/>
              <w:left w:val="single" w:sz="6" w:space="0" w:color="auto"/>
              <w:bottom w:val="single" w:sz="6" w:space="0" w:color="auto"/>
              <w:right w:val="single" w:sz="6" w:space="0" w:color="auto"/>
            </w:tcBorders>
          </w:tcPr>
          <w:p w14:paraId="16D53FAA"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2601</w:t>
            </w:r>
          </w:p>
        </w:tc>
        <w:tc>
          <w:tcPr>
            <w:tcW w:w="1418" w:type="dxa"/>
            <w:tcBorders>
              <w:top w:val="single" w:sz="6" w:space="0" w:color="auto"/>
              <w:left w:val="single" w:sz="6" w:space="0" w:color="auto"/>
              <w:bottom w:val="single" w:sz="6" w:space="0" w:color="auto"/>
              <w:right w:val="single" w:sz="6" w:space="0" w:color="auto"/>
            </w:tcBorders>
          </w:tcPr>
          <w:p w14:paraId="16D53FAB"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2999</w:t>
            </w:r>
          </w:p>
        </w:tc>
        <w:tc>
          <w:tcPr>
            <w:tcW w:w="1337" w:type="dxa"/>
            <w:tcBorders>
              <w:top w:val="single" w:sz="6" w:space="0" w:color="auto"/>
              <w:left w:val="single" w:sz="6" w:space="0" w:color="auto"/>
              <w:bottom w:val="single" w:sz="6" w:space="0" w:color="auto"/>
              <w:right w:val="single" w:sz="6" w:space="0" w:color="auto"/>
            </w:tcBorders>
          </w:tcPr>
          <w:p w14:paraId="16D53FAC"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150</w:t>
            </w:r>
          </w:p>
        </w:tc>
      </w:tr>
      <w:tr w:rsidR="002221E8" w14:paraId="16D53FB2" w14:textId="77777777" w:rsidTr="002221E8">
        <w:trPr>
          <w:trHeight w:val="290"/>
        </w:trPr>
        <w:tc>
          <w:tcPr>
            <w:tcW w:w="3367" w:type="dxa"/>
            <w:vMerge/>
            <w:tcBorders>
              <w:left w:val="single" w:sz="6" w:space="0" w:color="auto"/>
              <w:right w:val="single" w:sz="6" w:space="0" w:color="auto"/>
            </w:tcBorders>
            <w:vAlign w:val="center"/>
          </w:tcPr>
          <w:p w14:paraId="16D53FAE"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3FAF"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3000</w:t>
            </w:r>
          </w:p>
        </w:tc>
        <w:tc>
          <w:tcPr>
            <w:tcW w:w="1418" w:type="dxa"/>
            <w:tcBorders>
              <w:top w:val="single" w:sz="6" w:space="0" w:color="auto"/>
              <w:left w:val="single" w:sz="6" w:space="0" w:color="auto"/>
              <w:bottom w:val="single" w:sz="6" w:space="0" w:color="auto"/>
              <w:right w:val="single" w:sz="6" w:space="0" w:color="auto"/>
            </w:tcBorders>
          </w:tcPr>
          <w:p w14:paraId="16D53FB0"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5279</w:t>
            </w:r>
          </w:p>
        </w:tc>
        <w:tc>
          <w:tcPr>
            <w:tcW w:w="1337" w:type="dxa"/>
            <w:tcBorders>
              <w:top w:val="single" w:sz="6" w:space="0" w:color="auto"/>
              <w:left w:val="single" w:sz="6" w:space="0" w:color="auto"/>
              <w:bottom w:val="single" w:sz="6" w:space="0" w:color="auto"/>
              <w:right w:val="single" w:sz="6" w:space="0" w:color="auto"/>
            </w:tcBorders>
          </w:tcPr>
          <w:p w14:paraId="16D53FB1"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200</w:t>
            </w:r>
          </w:p>
        </w:tc>
      </w:tr>
      <w:tr w:rsidR="002221E8" w14:paraId="16D53FB7" w14:textId="77777777" w:rsidTr="002221E8">
        <w:trPr>
          <w:trHeight w:val="290"/>
        </w:trPr>
        <w:tc>
          <w:tcPr>
            <w:tcW w:w="3367" w:type="dxa"/>
            <w:vMerge/>
            <w:tcBorders>
              <w:left w:val="single" w:sz="6" w:space="0" w:color="auto"/>
              <w:bottom w:val="single" w:sz="6" w:space="0" w:color="auto"/>
              <w:right w:val="single" w:sz="6" w:space="0" w:color="auto"/>
            </w:tcBorders>
            <w:vAlign w:val="center"/>
          </w:tcPr>
          <w:p w14:paraId="16D53FB3"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3FB4"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5280</w:t>
            </w:r>
          </w:p>
        </w:tc>
        <w:tc>
          <w:tcPr>
            <w:tcW w:w="1418" w:type="dxa"/>
            <w:tcBorders>
              <w:top w:val="single" w:sz="6" w:space="0" w:color="auto"/>
              <w:left w:val="single" w:sz="6" w:space="0" w:color="auto"/>
              <w:bottom w:val="single" w:sz="6" w:space="0" w:color="auto"/>
              <w:right w:val="single" w:sz="6" w:space="0" w:color="auto"/>
            </w:tcBorders>
          </w:tcPr>
          <w:p w14:paraId="16D53FB5"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6209</w:t>
            </w:r>
          </w:p>
        </w:tc>
        <w:tc>
          <w:tcPr>
            <w:tcW w:w="1337" w:type="dxa"/>
            <w:tcBorders>
              <w:top w:val="single" w:sz="6" w:space="0" w:color="auto"/>
              <w:left w:val="single" w:sz="6" w:space="0" w:color="auto"/>
              <w:bottom w:val="single" w:sz="6" w:space="0" w:color="auto"/>
              <w:right w:val="single" w:sz="6" w:space="0" w:color="auto"/>
            </w:tcBorders>
          </w:tcPr>
          <w:p w14:paraId="16D53FB6"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300</w:t>
            </w:r>
          </w:p>
        </w:tc>
      </w:tr>
      <w:tr w:rsidR="002221E8" w14:paraId="16D53FBC" w14:textId="77777777" w:rsidTr="002221E8">
        <w:trPr>
          <w:trHeight w:val="290"/>
        </w:trPr>
        <w:tc>
          <w:tcPr>
            <w:tcW w:w="3367" w:type="dxa"/>
            <w:vMerge w:val="restart"/>
            <w:tcBorders>
              <w:top w:val="single" w:sz="6" w:space="0" w:color="auto"/>
              <w:left w:val="single" w:sz="6" w:space="0" w:color="auto"/>
              <w:right w:val="single" w:sz="6" w:space="0" w:color="auto"/>
            </w:tcBorders>
            <w:vAlign w:val="center"/>
          </w:tcPr>
          <w:p w14:paraId="16D53FB8"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3-Way</w:t>
            </w:r>
          </w:p>
        </w:tc>
        <w:tc>
          <w:tcPr>
            <w:tcW w:w="1563" w:type="dxa"/>
            <w:tcBorders>
              <w:top w:val="single" w:sz="6" w:space="0" w:color="auto"/>
              <w:left w:val="single" w:sz="6" w:space="0" w:color="auto"/>
              <w:bottom w:val="single" w:sz="6" w:space="0" w:color="auto"/>
              <w:right w:val="single" w:sz="6" w:space="0" w:color="auto"/>
            </w:tcBorders>
          </w:tcPr>
          <w:p w14:paraId="16D53FB9"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250</w:t>
            </w:r>
          </w:p>
        </w:tc>
        <w:tc>
          <w:tcPr>
            <w:tcW w:w="1418" w:type="dxa"/>
            <w:tcBorders>
              <w:top w:val="single" w:sz="6" w:space="0" w:color="auto"/>
              <w:left w:val="single" w:sz="6" w:space="0" w:color="auto"/>
              <w:bottom w:val="single" w:sz="6" w:space="0" w:color="auto"/>
              <w:right w:val="single" w:sz="6" w:space="0" w:color="auto"/>
            </w:tcBorders>
          </w:tcPr>
          <w:p w14:paraId="16D53FBA"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449</w:t>
            </w:r>
          </w:p>
        </w:tc>
        <w:tc>
          <w:tcPr>
            <w:tcW w:w="1337" w:type="dxa"/>
            <w:tcBorders>
              <w:top w:val="single" w:sz="6" w:space="0" w:color="auto"/>
              <w:left w:val="single" w:sz="6" w:space="0" w:color="auto"/>
              <w:bottom w:val="single" w:sz="6" w:space="0" w:color="auto"/>
              <w:right w:val="single" w:sz="6" w:space="0" w:color="auto"/>
            </w:tcBorders>
          </w:tcPr>
          <w:p w14:paraId="16D53FBB"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25</w:t>
            </w:r>
          </w:p>
        </w:tc>
      </w:tr>
      <w:tr w:rsidR="002221E8" w14:paraId="16D53FC1" w14:textId="77777777" w:rsidTr="002221E8">
        <w:trPr>
          <w:trHeight w:val="290"/>
        </w:trPr>
        <w:tc>
          <w:tcPr>
            <w:tcW w:w="3367" w:type="dxa"/>
            <w:vMerge/>
            <w:tcBorders>
              <w:left w:val="single" w:sz="6" w:space="0" w:color="auto"/>
              <w:right w:val="single" w:sz="6" w:space="0" w:color="auto"/>
            </w:tcBorders>
            <w:vAlign w:val="center"/>
          </w:tcPr>
          <w:p w14:paraId="16D53FBD"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3FBE"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450</w:t>
            </w:r>
          </w:p>
        </w:tc>
        <w:tc>
          <w:tcPr>
            <w:tcW w:w="1418" w:type="dxa"/>
            <w:tcBorders>
              <w:top w:val="single" w:sz="6" w:space="0" w:color="auto"/>
              <w:left w:val="single" w:sz="6" w:space="0" w:color="auto"/>
              <w:bottom w:val="single" w:sz="6" w:space="0" w:color="auto"/>
              <w:right w:val="single" w:sz="6" w:space="0" w:color="auto"/>
            </w:tcBorders>
          </w:tcPr>
          <w:p w14:paraId="16D53FBF"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799</w:t>
            </w:r>
          </w:p>
        </w:tc>
        <w:tc>
          <w:tcPr>
            <w:tcW w:w="1337" w:type="dxa"/>
            <w:tcBorders>
              <w:top w:val="single" w:sz="6" w:space="0" w:color="auto"/>
              <w:left w:val="single" w:sz="6" w:space="0" w:color="auto"/>
              <w:bottom w:val="single" w:sz="6" w:space="0" w:color="auto"/>
              <w:right w:val="single" w:sz="6" w:space="0" w:color="auto"/>
            </w:tcBorders>
          </w:tcPr>
          <w:p w14:paraId="16D53FC0"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40</w:t>
            </w:r>
          </w:p>
        </w:tc>
      </w:tr>
      <w:tr w:rsidR="002221E8" w14:paraId="16D53FC6" w14:textId="77777777" w:rsidTr="002221E8">
        <w:trPr>
          <w:trHeight w:val="290"/>
        </w:trPr>
        <w:tc>
          <w:tcPr>
            <w:tcW w:w="3367" w:type="dxa"/>
            <w:vMerge/>
            <w:tcBorders>
              <w:left w:val="single" w:sz="6" w:space="0" w:color="auto"/>
              <w:right w:val="single" w:sz="6" w:space="0" w:color="auto"/>
            </w:tcBorders>
            <w:vAlign w:val="center"/>
          </w:tcPr>
          <w:p w14:paraId="16D53FC2"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3FC3"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800</w:t>
            </w:r>
          </w:p>
        </w:tc>
        <w:tc>
          <w:tcPr>
            <w:tcW w:w="1418" w:type="dxa"/>
            <w:tcBorders>
              <w:top w:val="single" w:sz="6" w:space="0" w:color="auto"/>
              <w:left w:val="single" w:sz="6" w:space="0" w:color="auto"/>
              <w:bottom w:val="single" w:sz="6" w:space="0" w:color="auto"/>
              <w:right w:val="single" w:sz="6" w:space="0" w:color="auto"/>
            </w:tcBorders>
          </w:tcPr>
          <w:p w14:paraId="16D53FC4"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1099</w:t>
            </w:r>
          </w:p>
        </w:tc>
        <w:tc>
          <w:tcPr>
            <w:tcW w:w="1337" w:type="dxa"/>
            <w:tcBorders>
              <w:top w:val="single" w:sz="6" w:space="0" w:color="auto"/>
              <w:left w:val="single" w:sz="6" w:space="0" w:color="auto"/>
              <w:bottom w:val="single" w:sz="6" w:space="0" w:color="auto"/>
              <w:right w:val="single" w:sz="6" w:space="0" w:color="auto"/>
            </w:tcBorders>
          </w:tcPr>
          <w:p w14:paraId="16D53FC5"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60</w:t>
            </w:r>
          </w:p>
        </w:tc>
      </w:tr>
      <w:tr w:rsidR="002221E8" w14:paraId="16D53FCB" w14:textId="77777777" w:rsidTr="002221E8">
        <w:trPr>
          <w:trHeight w:val="290"/>
        </w:trPr>
        <w:tc>
          <w:tcPr>
            <w:tcW w:w="3367" w:type="dxa"/>
            <w:vMerge/>
            <w:tcBorders>
              <w:left w:val="single" w:sz="6" w:space="0" w:color="auto"/>
              <w:right w:val="single" w:sz="6" w:space="0" w:color="auto"/>
            </w:tcBorders>
            <w:vAlign w:val="center"/>
          </w:tcPr>
          <w:p w14:paraId="16D53FC7"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3FC8"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1100</w:t>
            </w:r>
          </w:p>
        </w:tc>
        <w:tc>
          <w:tcPr>
            <w:tcW w:w="1418" w:type="dxa"/>
            <w:tcBorders>
              <w:top w:val="single" w:sz="6" w:space="0" w:color="auto"/>
              <w:left w:val="single" w:sz="6" w:space="0" w:color="auto"/>
              <w:bottom w:val="single" w:sz="6" w:space="0" w:color="auto"/>
              <w:right w:val="single" w:sz="6" w:space="0" w:color="auto"/>
            </w:tcBorders>
          </w:tcPr>
          <w:p w14:paraId="16D53FC9"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1599</w:t>
            </w:r>
          </w:p>
        </w:tc>
        <w:tc>
          <w:tcPr>
            <w:tcW w:w="1337" w:type="dxa"/>
            <w:tcBorders>
              <w:top w:val="single" w:sz="6" w:space="0" w:color="auto"/>
              <w:left w:val="single" w:sz="6" w:space="0" w:color="auto"/>
              <w:bottom w:val="single" w:sz="6" w:space="0" w:color="auto"/>
              <w:right w:val="single" w:sz="6" w:space="0" w:color="auto"/>
            </w:tcBorders>
          </w:tcPr>
          <w:p w14:paraId="16D53FCA"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75</w:t>
            </w:r>
          </w:p>
        </w:tc>
      </w:tr>
      <w:tr w:rsidR="002221E8" w14:paraId="16D53FD0" w14:textId="77777777" w:rsidTr="002221E8">
        <w:trPr>
          <w:trHeight w:val="290"/>
        </w:trPr>
        <w:tc>
          <w:tcPr>
            <w:tcW w:w="3367" w:type="dxa"/>
            <w:vMerge/>
            <w:tcBorders>
              <w:left w:val="single" w:sz="6" w:space="0" w:color="auto"/>
              <w:right w:val="single" w:sz="6" w:space="0" w:color="auto"/>
            </w:tcBorders>
            <w:vAlign w:val="center"/>
          </w:tcPr>
          <w:p w14:paraId="16D53FCC"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3FCD"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1600</w:t>
            </w:r>
          </w:p>
        </w:tc>
        <w:tc>
          <w:tcPr>
            <w:tcW w:w="1418" w:type="dxa"/>
            <w:tcBorders>
              <w:top w:val="single" w:sz="6" w:space="0" w:color="auto"/>
              <w:left w:val="single" w:sz="6" w:space="0" w:color="auto"/>
              <w:bottom w:val="single" w:sz="6" w:space="0" w:color="auto"/>
              <w:right w:val="single" w:sz="6" w:space="0" w:color="auto"/>
            </w:tcBorders>
          </w:tcPr>
          <w:p w14:paraId="16D53FCE"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1999</w:t>
            </w:r>
          </w:p>
        </w:tc>
        <w:tc>
          <w:tcPr>
            <w:tcW w:w="1337" w:type="dxa"/>
            <w:tcBorders>
              <w:top w:val="single" w:sz="6" w:space="0" w:color="auto"/>
              <w:left w:val="single" w:sz="6" w:space="0" w:color="auto"/>
              <w:bottom w:val="single" w:sz="6" w:space="0" w:color="auto"/>
              <w:right w:val="single" w:sz="6" w:space="0" w:color="auto"/>
            </w:tcBorders>
          </w:tcPr>
          <w:p w14:paraId="16D53FCF"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100</w:t>
            </w:r>
          </w:p>
        </w:tc>
      </w:tr>
      <w:tr w:rsidR="002221E8" w14:paraId="16D53FD5" w14:textId="77777777" w:rsidTr="002221E8">
        <w:trPr>
          <w:trHeight w:val="290"/>
        </w:trPr>
        <w:tc>
          <w:tcPr>
            <w:tcW w:w="3367" w:type="dxa"/>
            <w:vMerge/>
            <w:tcBorders>
              <w:left w:val="single" w:sz="6" w:space="0" w:color="auto"/>
              <w:right w:val="single" w:sz="6" w:space="0" w:color="auto"/>
            </w:tcBorders>
            <w:vAlign w:val="center"/>
          </w:tcPr>
          <w:p w14:paraId="16D53FD1"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3FD2"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2000</w:t>
            </w:r>
          </w:p>
        </w:tc>
        <w:tc>
          <w:tcPr>
            <w:tcW w:w="1418" w:type="dxa"/>
            <w:tcBorders>
              <w:top w:val="single" w:sz="6" w:space="0" w:color="auto"/>
              <w:left w:val="single" w:sz="6" w:space="0" w:color="auto"/>
              <w:bottom w:val="single" w:sz="6" w:space="0" w:color="auto"/>
              <w:right w:val="single" w:sz="6" w:space="0" w:color="auto"/>
            </w:tcBorders>
          </w:tcPr>
          <w:p w14:paraId="16D53FD3"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2549</w:t>
            </w:r>
          </w:p>
        </w:tc>
        <w:tc>
          <w:tcPr>
            <w:tcW w:w="1337" w:type="dxa"/>
            <w:tcBorders>
              <w:top w:val="single" w:sz="6" w:space="0" w:color="auto"/>
              <w:left w:val="single" w:sz="6" w:space="0" w:color="auto"/>
              <w:bottom w:val="single" w:sz="6" w:space="0" w:color="auto"/>
              <w:right w:val="single" w:sz="6" w:space="0" w:color="auto"/>
            </w:tcBorders>
          </w:tcPr>
          <w:p w14:paraId="16D53FD4"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125</w:t>
            </w:r>
          </w:p>
        </w:tc>
      </w:tr>
      <w:tr w:rsidR="002221E8" w14:paraId="16D53FDA" w14:textId="77777777" w:rsidTr="002221E8">
        <w:trPr>
          <w:trHeight w:val="290"/>
        </w:trPr>
        <w:tc>
          <w:tcPr>
            <w:tcW w:w="3367" w:type="dxa"/>
            <w:vMerge/>
            <w:tcBorders>
              <w:left w:val="single" w:sz="6" w:space="0" w:color="auto"/>
              <w:bottom w:val="single" w:sz="6" w:space="0" w:color="auto"/>
              <w:right w:val="single" w:sz="6" w:space="0" w:color="auto"/>
            </w:tcBorders>
            <w:vAlign w:val="center"/>
          </w:tcPr>
          <w:p w14:paraId="16D53FD6"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3FD7"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2550</w:t>
            </w:r>
          </w:p>
        </w:tc>
        <w:tc>
          <w:tcPr>
            <w:tcW w:w="1418" w:type="dxa"/>
            <w:tcBorders>
              <w:top w:val="single" w:sz="6" w:space="0" w:color="auto"/>
              <w:left w:val="single" w:sz="6" w:space="0" w:color="auto"/>
              <w:bottom w:val="single" w:sz="6" w:space="0" w:color="auto"/>
              <w:right w:val="single" w:sz="6" w:space="0" w:color="auto"/>
            </w:tcBorders>
          </w:tcPr>
          <w:p w14:paraId="16D53FD8"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2999</w:t>
            </w:r>
          </w:p>
        </w:tc>
        <w:tc>
          <w:tcPr>
            <w:tcW w:w="1337" w:type="dxa"/>
            <w:tcBorders>
              <w:top w:val="single" w:sz="6" w:space="0" w:color="auto"/>
              <w:left w:val="single" w:sz="6" w:space="0" w:color="auto"/>
              <w:bottom w:val="single" w:sz="6" w:space="0" w:color="auto"/>
              <w:right w:val="single" w:sz="6" w:space="0" w:color="auto"/>
            </w:tcBorders>
          </w:tcPr>
          <w:p w14:paraId="16D53FD9"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150</w:t>
            </w:r>
          </w:p>
        </w:tc>
      </w:tr>
      <w:tr w:rsidR="002221E8" w14:paraId="16D53FE0" w14:textId="77777777" w:rsidTr="002221E8">
        <w:trPr>
          <w:trHeight w:val="290"/>
        </w:trPr>
        <w:tc>
          <w:tcPr>
            <w:tcW w:w="3367" w:type="dxa"/>
            <w:vMerge w:val="restart"/>
            <w:tcBorders>
              <w:top w:val="single" w:sz="6" w:space="0" w:color="auto"/>
              <w:left w:val="single" w:sz="6" w:space="0" w:color="auto"/>
              <w:right w:val="single" w:sz="6" w:space="0" w:color="auto"/>
            </w:tcBorders>
            <w:vAlign w:val="center"/>
          </w:tcPr>
          <w:p w14:paraId="16D53FDB"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Globe</w:t>
            </w:r>
          </w:p>
          <w:p w14:paraId="16D53FDC"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(medium and intermediate bases less than 750 lumens)</w:t>
            </w:r>
          </w:p>
        </w:tc>
        <w:tc>
          <w:tcPr>
            <w:tcW w:w="1563" w:type="dxa"/>
            <w:tcBorders>
              <w:top w:val="single" w:sz="6" w:space="0" w:color="auto"/>
              <w:left w:val="single" w:sz="6" w:space="0" w:color="auto"/>
              <w:bottom w:val="single" w:sz="6" w:space="0" w:color="auto"/>
              <w:right w:val="single" w:sz="6" w:space="0" w:color="auto"/>
            </w:tcBorders>
          </w:tcPr>
          <w:p w14:paraId="16D53FDD"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90</w:t>
            </w:r>
          </w:p>
        </w:tc>
        <w:tc>
          <w:tcPr>
            <w:tcW w:w="1418" w:type="dxa"/>
            <w:tcBorders>
              <w:top w:val="single" w:sz="6" w:space="0" w:color="auto"/>
              <w:left w:val="single" w:sz="6" w:space="0" w:color="auto"/>
              <w:bottom w:val="single" w:sz="6" w:space="0" w:color="auto"/>
              <w:right w:val="single" w:sz="6" w:space="0" w:color="auto"/>
            </w:tcBorders>
          </w:tcPr>
          <w:p w14:paraId="16D53FDE"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179</w:t>
            </w:r>
          </w:p>
        </w:tc>
        <w:tc>
          <w:tcPr>
            <w:tcW w:w="1337" w:type="dxa"/>
            <w:tcBorders>
              <w:top w:val="single" w:sz="6" w:space="0" w:color="auto"/>
              <w:left w:val="single" w:sz="6" w:space="0" w:color="auto"/>
              <w:bottom w:val="single" w:sz="6" w:space="0" w:color="auto"/>
              <w:right w:val="single" w:sz="6" w:space="0" w:color="auto"/>
            </w:tcBorders>
          </w:tcPr>
          <w:p w14:paraId="16D53FDF"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10</w:t>
            </w:r>
          </w:p>
        </w:tc>
      </w:tr>
      <w:tr w:rsidR="002221E8" w14:paraId="16D53FE5" w14:textId="77777777" w:rsidTr="002221E8">
        <w:trPr>
          <w:trHeight w:val="290"/>
        </w:trPr>
        <w:tc>
          <w:tcPr>
            <w:tcW w:w="3367" w:type="dxa"/>
            <w:vMerge/>
            <w:tcBorders>
              <w:left w:val="single" w:sz="6" w:space="0" w:color="auto"/>
              <w:right w:val="single" w:sz="6" w:space="0" w:color="auto"/>
            </w:tcBorders>
            <w:vAlign w:val="center"/>
          </w:tcPr>
          <w:p w14:paraId="16D53FE1"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3FE2"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180</w:t>
            </w:r>
          </w:p>
        </w:tc>
        <w:tc>
          <w:tcPr>
            <w:tcW w:w="1418" w:type="dxa"/>
            <w:tcBorders>
              <w:top w:val="single" w:sz="6" w:space="0" w:color="auto"/>
              <w:left w:val="single" w:sz="6" w:space="0" w:color="auto"/>
              <w:bottom w:val="single" w:sz="6" w:space="0" w:color="auto"/>
              <w:right w:val="single" w:sz="6" w:space="0" w:color="auto"/>
            </w:tcBorders>
          </w:tcPr>
          <w:p w14:paraId="16D53FE3"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249</w:t>
            </w:r>
          </w:p>
        </w:tc>
        <w:tc>
          <w:tcPr>
            <w:tcW w:w="1337" w:type="dxa"/>
            <w:tcBorders>
              <w:top w:val="single" w:sz="6" w:space="0" w:color="auto"/>
              <w:left w:val="single" w:sz="6" w:space="0" w:color="auto"/>
              <w:bottom w:val="single" w:sz="6" w:space="0" w:color="auto"/>
              <w:right w:val="single" w:sz="6" w:space="0" w:color="auto"/>
            </w:tcBorders>
          </w:tcPr>
          <w:p w14:paraId="16D53FE4"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15</w:t>
            </w:r>
          </w:p>
        </w:tc>
      </w:tr>
      <w:tr w:rsidR="002221E8" w14:paraId="16D53FEA" w14:textId="77777777" w:rsidTr="002221E8">
        <w:trPr>
          <w:trHeight w:val="290"/>
        </w:trPr>
        <w:tc>
          <w:tcPr>
            <w:tcW w:w="3367" w:type="dxa"/>
            <w:vMerge/>
            <w:tcBorders>
              <w:left w:val="single" w:sz="6" w:space="0" w:color="auto"/>
              <w:right w:val="single" w:sz="6" w:space="0" w:color="auto"/>
            </w:tcBorders>
            <w:vAlign w:val="center"/>
          </w:tcPr>
          <w:p w14:paraId="16D53FE6"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3FE7"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250</w:t>
            </w:r>
          </w:p>
        </w:tc>
        <w:tc>
          <w:tcPr>
            <w:tcW w:w="1418" w:type="dxa"/>
            <w:tcBorders>
              <w:top w:val="single" w:sz="6" w:space="0" w:color="auto"/>
              <w:left w:val="single" w:sz="6" w:space="0" w:color="auto"/>
              <w:bottom w:val="single" w:sz="6" w:space="0" w:color="auto"/>
              <w:right w:val="single" w:sz="6" w:space="0" w:color="auto"/>
            </w:tcBorders>
          </w:tcPr>
          <w:p w14:paraId="16D53FE8"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349</w:t>
            </w:r>
          </w:p>
        </w:tc>
        <w:tc>
          <w:tcPr>
            <w:tcW w:w="1337" w:type="dxa"/>
            <w:tcBorders>
              <w:top w:val="single" w:sz="6" w:space="0" w:color="auto"/>
              <w:left w:val="single" w:sz="6" w:space="0" w:color="auto"/>
              <w:bottom w:val="single" w:sz="6" w:space="0" w:color="auto"/>
              <w:right w:val="single" w:sz="6" w:space="0" w:color="auto"/>
            </w:tcBorders>
          </w:tcPr>
          <w:p w14:paraId="16D53FE9"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25</w:t>
            </w:r>
          </w:p>
        </w:tc>
      </w:tr>
      <w:tr w:rsidR="002221E8" w14:paraId="16D53FEF" w14:textId="77777777" w:rsidTr="002221E8">
        <w:trPr>
          <w:trHeight w:val="290"/>
        </w:trPr>
        <w:tc>
          <w:tcPr>
            <w:tcW w:w="3367" w:type="dxa"/>
            <w:vMerge/>
            <w:tcBorders>
              <w:left w:val="single" w:sz="6" w:space="0" w:color="auto"/>
              <w:bottom w:val="single" w:sz="6" w:space="0" w:color="auto"/>
              <w:right w:val="single" w:sz="6" w:space="0" w:color="auto"/>
            </w:tcBorders>
            <w:vAlign w:val="center"/>
          </w:tcPr>
          <w:p w14:paraId="16D53FEB"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3FEC"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350</w:t>
            </w:r>
          </w:p>
        </w:tc>
        <w:tc>
          <w:tcPr>
            <w:tcW w:w="1418" w:type="dxa"/>
            <w:tcBorders>
              <w:top w:val="single" w:sz="6" w:space="0" w:color="auto"/>
              <w:left w:val="single" w:sz="6" w:space="0" w:color="auto"/>
              <w:bottom w:val="single" w:sz="6" w:space="0" w:color="auto"/>
              <w:right w:val="single" w:sz="6" w:space="0" w:color="auto"/>
            </w:tcBorders>
          </w:tcPr>
          <w:p w14:paraId="16D53FED"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749</w:t>
            </w:r>
          </w:p>
        </w:tc>
        <w:tc>
          <w:tcPr>
            <w:tcW w:w="1337" w:type="dxa"/>
            <w:tcBorders>
              <w:top w:val="single" w:sz="6" w:space="0" w:color="auto"/>
              <w:left w:val="single" w:sz="6" w:space="0" w:color="auto"/>
              <w:bottom w:val="single" w:sz="6" w:space="0" w:color="auto"/>
              <w:right w:val="single" w:sz="6" w:space="0" w:color="auto"/>
            </w:tcBorders>
          </w:tcPr>
          <w:p w14:paraId="16D53FEE"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40</w:t>
            </w:r>
          </w:p>
        </w:tc>
      </w:tr>
      <w:tr w:rsidR="002221E8" w14:paraId="16D53FF5" w14:textId="77777777" w:rsidTr="002221E8">
        <w:trPr>
          <w:trHeight w:val="290"/>
        </w:trPr>
        <w:tc>
          <w:tcPr>
            <w:tcW w:w="3367" w:type="dxa"/>
            <w:vMerge w:val="restart"/>
            <w:tcBorders>
              <w:top w:val="single" w:sz="6" w:space="0" w:color="auto"/>
              <w:left w:val="single" w:sz="6" w:space="0" w:color="auto"/>
              <w:right w:val="single" w:sz="6" w:space="0" w:color="auto"/>
            </w:tcBorders>
            <w:vAlign w:val="center"/>
          </w:tcPr>
          <w:p w14:paraId="16D53FF0"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Decorative</w:t>
            </w:r>
          </w:p>
          <w:p w14:paraId="16D53FF1"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(Shapes B, BA, C, CA, DC, F, G, medium and intermediate bases less than 750 lumens)</w:t>
            </w:r>
          </w:p>
        </w:tc>
        <w:tc>
          <w:tcPr>
            <w:tcW w:w="1563" w:type="dxa"/>
            <w:tcBorders>
              <w:top w:val="single" w:sz="6" w:space="0" w:color="auto"/>
              <w:left w:val="single" w:sz="6" w:space="0" w:color="auto"/>
              <w:bottom w:val="single" w:sz="6" w:space="0" w:color="auto"/>
              <w:right w:val="single" w:sz="6" w:space="0" w:color="auto"/>
            </w:tcBorders>
          </w:tcPr>
          <w:p w14:paraId="16D53FF2"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70</w:t>
            </w:r>
          </w:p>
        </w:tc>
        <w:tc>
          <w:tcPr>
            <w:tcW w:w="1418" w:type="dxa"/>
            <w:tcBorders>
              <w:top w:val="single" w:sz="6" w:space="0" w:color="auto"/>
              <w:left w:val="single" w:sz="6" w:space="0" w:color="auto"/>
              <w:bottom w:val="single" w:sz="6" w:space="0" w:color="auto"/>
              <w:right w:val="single" w:sz="6" w:space="0" w:color="auto"/>
            </w:tcBorders>
          </w:tcPr>
          <w:p w14:paraId="16D53FF3"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89</w:t>
            </w:r>
          </w:p>
        </w:tc>
        <w:tc>
          <w:tcPr>
            <w:tcW w:w="1337" w:type="dxa"/>
            <w:tcBorders>
              <w:top w:val="single" w:sz="6" w:space="0" w:color="auto"/>
              <w:left w:val="single" w:sz="6" w:space="0" w:color="auto"/>
              <w:bottom w:val="single" w:sz="6" w:space="0" w:color="auto"/>
              <w:right w:val="single" w:sz="6" w:space="0" w:color="auto"/>
            </w:tcBorders>
          </w:tcPr>
          <w:p w14:paraId="16D53FF4"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10</w:t>
            </w:r>
          </w:p>
        </w:tc>
      </w:tr>
      <w:tr w:rsidR="002221E8" w14:paraId="16D53FFA" w14:textId="77777777" w:rsidTr="002221E8">
        <w:trPr>
          <w:trHeight w:val="290"/>
        </w:trPr>
        <w:tc>
          <w:tcPr>
            <w:tcW w:w="3367" w:type="dxa"/>
            <w:vMerge/>
            <w:tcBorders>
              <w:left w:val="single" w:sz="6" w:space="0" w:color="auto"/>
              <w:right w:val="single" w:sz="6" w:space="0" w:color="auto"/>
            </w:tcBorders>
            <w:vAlign w:val="center"/>
          </w:tcPr>
          <w:p w14:paraId="16D53FF6"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3FF7"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90</w:t>
            </w:r>
          </w:p>
        </w:tc>
        <w:tc>
          <w:tcPr>
            <w:tcW w:w="1418" w:type="dxa"/>
            <w:tcBorders>
              <w:top w:val="single" w:sz="6" w:space="0" w:color="auto"/>
              <w:left w:val="single" w:sz="6" w:space="0" w:color="auto"/>
              <w:bottom w:val="single" w:sz="6" w:space="0" w:color="auto"/>
              <w:right w:val="single" w:sz="6" w:space="0" w:color="auto"/>
            </w:tcBorders>
          </w:tcPr>
          <w:p w14:paraId="16D53FF8"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149</w:t>
            </w:r>
          </w:p>
        </w:tc>
        <w:tc>
          <w:tcPr>
            <w:tcW w:w="1337" w:type="dxa"/>
            <w:tcBorders>
              <w:top w:val="single" w:sz="6" w:space="0" w:color="auto"/>
              <w:left w:val="single" w:sz="6" w:space="0" w:color="auto"/>
              <w:bottom w:val="single" w:sz="6" w:space="0" w:color="auto"/>
              <w:right w:val="single" w:sz="6" w:space="0" w:color="auto"/>
            </w:tcBorders>
          </w:tcPr>
          <w:p w14:paraId="16D53FF9"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15</w:t>
            </w:r>
          </w:p>
        </w:tc>
      </w:tr>
      <w:tr w:rsidR="002221E8" w14:paraId="16D53FFF" w14:textId="77777777" w:rsidTr="002221E8">
        <w:trPr>
          <w:trHeight w:val="290"/>
        </w:trPr>
        <w:tc>
          <w:tcPr>
            <w:tcW w:w="3367" w:type="dxa"/>
            <w:vMerge/>
            <w:tcBorders>
              <w:left w:val="single" w:sz="6" w:space="0" w:color="auto"/>
              <w:right w:val="single" w:sz="6" w:space="0" w:color="auto"/>
            </w:tcBorders>
            <w:vAlign w:val="center"/>
          </w:tcPr>
          <w:p w14:paraId="16D53FFB"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3FFC"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150</w:t>
            </w:r>
          </w:p>
        </w:tc>
        <w:tc>
          <w:tcPr>
            <w:tcW w:w="1418" w:type="dxa"/>
            <w:tcBorders>
              <w:top w:val="single" w:sz="6" w:space="0" w:color="auto"/>
              <w:left w:val="single" w:sz="6" w:space="0" w:color="auto"/>
              <w:bottom w:val="single" w:sz="6" w:space="0" w:color="auto"/>
              <w:right w:val="single" w:sz="6" w:space="0" w:color="auto"/>
            </w:tcBorders>
          </w:tcPr>
          <w:p w14:paraId="16D53FFD"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299</w:t>
            </w:r>
          </w:p>
        </w:tc>
        <w:tc>
          <w:tcPr>
            <w:tcW w:w="1337" w:type="dxa"/>
            <w:tcBorders>
              <w:top w:val="single" w:sz="6" w:space="0" w:color="auto"/>
              <w:left w:val="single" w:sz="6" w:space="0" w:color="auto"/>
              <w:bottom w:val="single" w:sz="6" w:space="0" w:color="auto"/>
              <w:right w:val="single" w:sz="6" w:space="0" w:color="auto"/>
            </w:tcBorders>
          </w:tcPr>
          <w:p w14:paraId="16D53FFE"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25</w:t>
            </w:r>
          </w:p>
        </w:tc>
      </w:tr>
      <w:tr w:rsidR="002221E8" w14:paraId="16D54004" w14:textId="77777777" w:rsidTr="002221E8">
        <w:trPr>
          <w:trHeight w:val="290"/>
        </w:trPr>
        <w:tc>
          <w:tcPr>
            <w:tcW w:w="3367" w:type="dxa"/>
            <w:vMerge/>
            <w:tcBorders>
              <w:left w:val="single" w:sz="6" w:space="0" w:color="auto"/>
              <w:bottom w:val="single" w:sz="6" w:space="0" w:color="auto"/>
              <w:right w:val="single" w:sz="6" w:space="0" w:color="auto"/>
            </w:tcBorders>
            <w:vAlign w:val="center"/>
          </w:tcPr>
          <w:p w14:paraId="16D54000"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01"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300</w:t>
            </w:r>
          </w:p>
        </w:tc>
        <w:tc>
          <w:tcPr>
            <w:tcW w:w="1418" w:type="dxa"/>
            <w:tcBorders>
              <w:top w:val="single" w:sz="6" w:space="0" w:color="auto"/>
              <w:left w:val="single" w:sz="6" w:space="0" w:color="auto"/>
              <w:bottom w:val="single" w:sz="6" w:space="0" w:color="auto"/>
              <w:right w:val="single" w:sz="6" w:space="0" w:color="auto"/>
            </w:tcBorders>
          </w:tcPr>
          <w:p w14:paraId="16D54002"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749</w:t>
            </w:r>
          </w:p>
        </w:tc>
        <w:tc>
          <w:tcPr>
            <w:tcW w:w="1337" w:type="dxa"/>
            <w:tcBorders>
              <w:top w:val="single" w:sz="6" w:space="0" w:color="auto"/>
              <w:left w:val="single" w:sz="6" w:space="0" w:color="auto"/>
              <w:bottom w:val="single" w:sz="6" w:space="0" w:color="auto"/>
              <w:right w:val="single" w:sz="6" w:space="0" w:color="auto"/>
            </w:tcBorders>
          </w:tcPr>
          <w:p w14:paraId="16D54003"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40</w:t>
            </w:r>
          </w:p>
        </w:tc>
      </w:tr>
      <w:tr w:rsidR="002221E8" w14:paraId="16D5400A" w14:textId="77777777" w:rsidTr="002221E8">
        <w:trPr>
          <w:trHeight w:val="290"/>
        </w:trPr>
        <w:tc>
          <w:tcPr>
            <w:tcW w:w="3367" w:type="dxa"/>
            <w:vMerge w:val="restart"/>
            <w:tcBorders>
              <w:top w:val="single" w:sz="6" w:space="0" w:color="auto"/>
              <w:left w:val="single" w:sz="6" w:space="0" w:color="auto"/>
              <w:right w:val="single" w:sz="6" w:space="0" w:color="auto"/>
            </w:tcBorders>
            <w:vAlign w:val="center"/>
          </w:tcPr>
          <w:p w14:paraId="16D54005"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Globe</w:t>
            </w:r>
          </w:p>
          <w:p w14:paraId="16D54006"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(candelabra bases less than 1050 lumens)</w:t>
            </w:r>
          </w:p>
        </w:tc>
        <w:tc>
          <w:tcPr>
            <w:tcW w:w="1563" w:type="dxa"/>
            <w:tcBorders>
              <w:top w:val="single" w:sz="6" w:space="0" w:color="auto"/>
              <w:left w:val="single" w:sz="6" w:space="0" w:color="auto"/>
              <w:bottom w:val="single" w:sz="6" w:space="0" w:color="auto"/>
              <w:right w:val="single" w:sz="6" w:space="0" w:color="auto"/>
            </w:tcBorders>
          </w:tcPr>
          <w:p w14:paraId="16D54007"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90</w:t>
            </w:r>
          </w:p>
        </w:tc>
        <w:tc>
          <w:tcPr>
            <w:tcW w:w="1418" w:type="dxa"/>
            <w:tcBorders>
              <w:top w:val="single" w:sz="6" w:space="0" w:color="auto"/>
              <w:left w:val="single" w:sz="6" w:space="0" w:color="auto"/>
              <w:bottom w:val="single" w:sz="6" w:space="0" w:color="auto"/>
              <w:right w:val="single" w:sz="6" w:space="0" w:color="auto"/>
            </w:tcBorders>
          </w:tcPr>
          <w:p w14:paraId="16D54008"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179</w:t>
            </w:r>
          </w:p>
        </w:tc>
        <w:tc>
          <w:tcPr>
            <w:tcW w:w="1337" w:type="dxa"/>
            <w:tcBorders>
              <w:top w:val="single" w:sz="6" w:space="0" w:color="auto"/>
              <w:left w:val="single" w:sz="6" w:space="0" w:color="auto"/>
              <w:bottom w:val="single" w:sz="6" w:space="0" w:color="auto"/>
              <w:right w:val="single" w:sz="6" w:space="0" w:color="auto"/>
            </w:tcBorders>
          </w:tcPr>
          <w:p w14:paraId="16D54009"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10</w:t>
            </w:r>
          </w:p>
        </w:tc>
      </w:tr>
      <w:tr w:rsidR="002221E8" w14:paraId="16D5400F" w14:textId="77777777" w:rsidTr="002221E8">
        <w:trPr>
          <w:trHeight w:val="290"/>
        </w:trPr>
        <w:tc>
          <w:tcPr>
            <w:tcW w:w="3367" w:type="dxa"/>
            <w:vMerge/>
            <w:tcBorders>
              <w:left w:val="single" w:sz="6" w:space="0" w:color="auto"/>
              <w:right w:val="single" w:sz="6" w:space="0" w:color="auto"/>
            </w:tcBorders>
            <w:vAlign w:val="center"/>
          </w:tcPr>
          <w:p w14:paraId="16D5400B"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0C"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180</w:t>
            </w:r>
          </w:p>
        </w:tc>
        <w:tc>
          <w:tcPr>
            <w:tcW w:w="1418" w:type="dxa"/>
            <w:tcBorders>
              <w:top w:val="single" w:sz="6" w:space="0" w:color="auto"/>
              <w:left w:val="single" w:sz="6" w:space="0" w:color="auto"/>
              <w:bottom w:val="single" w:sz="6" w:space="0" w:color="auto"/>
              <w:right w:val="single" w:sz="6" w:space="0" w:color="auto"/>
            </w:tcBorders>
          </w:tcPr>
          <w:p w14:paraId="16D5400D"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249</w:t>
            </w:r>
          </w:p>
        </w:tc>
        <w:tc>
          <w:tcPr>
            <w:tcW w:w="1337" w:type="dxa"/>
            <w:tcBorders>
              <w:top w:val="single" w:sz="6" w:space="0" w:color="auto"/>
              <w:left w:val="single" w:sz="6" w:space="0" w:color="auto"/>
              <w:bottom w:val="single" w:sz="6" w:space="0" w:color="auto"/>
              <w:right w:val="single" w:sz="6" w:space="0" w:color="auto"/>
            </w:tcBorders>
          </w:tcPr>
          <w:p w14:paraId="16D5400E"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15</w:t>
            </w:r>
          </w:p>
        </w:tc>
      </w:tr>
      <w:tr w:rsidR="002221E8" w14:paraId="16D54014" w14:textId="77777777" w:rsidTr="002221E8">
        <w:trPr>
          <w:trHeight w:val="290"/>
        </w:trPr>
        <w:tc>
          <w:tcPr>
            <w:tcW w:w="3367" w:type="dxa"/>
            <w:vMerge/>
            <w:tcBorders>
              <w:left w:val="single" w:sz="6" w:space="0" w:color="auto"/>
              <w:right w:val="single" w:sz="6" w:space="0" w:color="auto"/>
            </w:tcBorders>
            <w:vAlign w:val="center"/>
          </w:tcPr>
          <w:p w14:paraId="16D54010"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11"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250</w:t>
            </w:r>
          </w:p>
        </w:tc>
        <w:tc>
          <w:tcPr>
            <w:tcW w:w="1418" w:type="dxa"/>
            <w:tcBorders>
              <w:top w:val="single" w:sz="6" w:space="0" w:color="auto"/>
              <w:left w:val="single" w:sz="6" w:space="0" w:color="auto"/>
              <w:bottom w:val="single" w:sz="6" w:space="0" w:color="auto"/>
              <w:right w:val="single" w:sz="6" w:space="0" w:color="auto"/>
            </w:tcBorders>
          </w:tcPr>
          <w:p w14:paraId="16D54012"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349</w:t>
            </w:r>
          </w:p>
        </w:tc>
        <w:tc>
          <w:tcPr>
            <w:tcW w:w="1337" w:type="dxa"/>
            <w:tcBorders>
              <w:top w:val="single" w:sz="6" w:space="0" w:color="auto"/>
              <w:left w:val="single" w:sz="6" w:space="0" w:color="auto"/>
              <w:bottom w:val="single" w:sz="6" w:space="0" w:color="auto"/>
              <w:right w:val="single" w:sz="6" w:space="0" w:color="auto"/>
            </w:tcBorders>
          </w:tcPr>
          <w:p w14:paraId="16D54013"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25</w:t>
            </w:r>
          </w:p>
        </w:tc>
      </w:tr>
      <w:tr w:rsidR="002221E8" w14:paraId="16D54019" w14:textId="77777777" w:rsidTr="002221E8">
        <w:trPr>
          <w:trHeight w:val="290"/>
        </w:trPr>
        <w:tc>
          <w:tcPr>
            <w:tcW w:w="3367" w:type="dxa"/>
            <w:vMerge/>
            <w:tcBorders>
              <w:left w:val="single" w:sz="6" w:space="0" w:color="auto"/>
              <w:right w:val="single" w:sz="6" w:space="0" w:color="auto"/>
            </w:tcBorders>
            <w:vAlign w:val="center"/>
          </w:tcPr>
          <w:p w14:paraId="16D54015"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16"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350</w:t>
            </w:r>
          </w:p>
        </w:tc>
        <w:tc>
          <w:tcPr>
            <w:tcW w:w="1418" w:type="dxa"/>
            <w:tcBorders>
              <w:top w:val="single" w:sz="6" w:space="0" w:color="auto"/>
              <w:left w:val="single" w:sz="6" w:space="0" w:color="auto"/>
              <w:bottom w:val="single" w:sz="6" w:space="0" w:color="auto"/>
              <w:right w:val="single" w:sz="6" w:space="0" w:color="auto"/>
            </w:tcBorders>
          </w:tcPr>
          <w:p w14:paraId="16D54017"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499</w:t>
            </w:r>
          </w:p>
        </w:tc>
        <w:tc>
          <w:tcPr>
            <w:tcW w:w="1337" w:type="dxa"/>
            <w:tcBorders>
              <w:top w:val="single" w:sz="6" w:space="0" w:color="auto"/>
              <w:left w:val="single" w:sz="6" w:space="0" w:color="auto"/>
              <w:bottom w:val="single" w:sz="6" w:space="0" w:color="auto"/>
              <w:right w:val="single" w:sz="6" w:space="0" w:color="auto"/>
            </w:tcBorders>
          </w:tcPr>
          <w:p w14:paraId="16D54018"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40</w:t>
            </w:r>
          </w:p>
        </w:tc>
      </w:tr>
      <w:tr w:rsidR="002221E8" w14:paraId="16D5401E" w14:textId="77777777" w:rsidTr="002221E8">
        <w:trPr>
          <w:trHeight w:val="290"/>
        </w:trPr>
        <w:tc>
          <w:tcPr>
            <w:tcW w:w="3367" w:type="dxa"/>
            <w:vMerge/>
            <w:tcBorders>
              <w:left w:val="single" w:sz="6" w:space="0" w:color="auto"/>
              <w:bottom w:val="single" w:sz="6" w:space="0" w:color="auto"/>
              <w:right w:val="single" w:sz="6" w:space="0" w:color="auto"/>
            </w:tcBorders>
            <w:vAlign w:val="center"/>
          </w:tcPr>
          <w:p w14:paraId="16D5401A"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1B"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500</w:t>
            </w:r>
          </w:p>
        </w:tc>
        <w:tc>
          <w:tcPr>
            <w:tcW w:w="1418" w:type="dxa"/>
            <w:tcBorders>
              <w:top w:val="single" w:sz="6" w:space="0" w:color="auto"/>
              <w:left w:val="single" w:sz="6" w:space="0" w:color="auto"/>
              <w:bottom w:val="single" w:sz="6" w:space="0" w:color="auto"/>
              <w:right w:val="single" w:sz="6" w:space="0" w:color="auto"/>
            </w:tcBorders>
          </w:tcPr>
          <w:p w14:paraId="16D5401C"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1049</w:t>
            </w:r>
          </w:p>
        </w:tc>
        <w:tc>
          <w:tcPr>
            <w:tcW w:w="1337" w:type="dxa"/>
            <w:tcBorders>
              <w:top w:val="single" w:sz="6" w:space="0" w:color="auto"/>
              <w:left w:val="single" w:sz="6" w:space="0" w:color="auto"/>
              <w:bottom w:val="single" w:sz="6" w:space="0" w:color="auto"/>
              <w:right w:val="single" w:sz="6" w:space="0" w:color="auto"/>
            </w:tcBorders>
          </w:tcPr>
          <w:p w14:paraId="16D5401D"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60</w:t>
            </w:r>
          </w:p>
        </w:tc>
      </w:tr>
      <w:tr w:rsidR="002221E8" w14:paraId="16D54024" w14:textId="77777777" w:rsidTr="002221E8">
        <w:trPr>
          <w:trHeight w:val="290"/>
        </w:trPr>
        <w:tc>
          <w:tcPr>
            <w:tcW w:w="3367" w:type="dxa"/>
            <w:vMerge w:val="restart"/>
            <w:tcBorders>
              <w:top w:val="single" w:sz="6" w:space="0" w:color="auto"/>
              <w:left w:val="single" w:sz="6" w:space="0" w:color="auto"/>
              <w:right w:val="single" w:sz="6" w:space="0" w:color="auto"/>
            </w:tcBorders>
            <w:vAlign w:val="center"/>
          </w:tcPr>
          <w:p w14:paraId="16D5401F"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Decorative</w:t>
            </w:r>
          </w:p>
          <w:p w14:paraId="16D54020"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(Shapes B, BA, C, CA, DC, F, G, candelabra bases less than 1050 lumens)</w:t>
            </w:r>
          </w:p>
        </w:tc>
        <w:tc>
          <w:tcPr>
            <w:tcW w:w="1563" w:type="dxa"/>
            <w:tcBorders>
              <w:top w:val="single" w:sz="6" w:space="0" w:color="auto"/>
              <w:left w:val="single" w:sz="6" w:space="0" w:color="auto"/>
              <w:bottom w:val="single" w:sz="6" w:space="0" w:color="auto"/>
              <w:right w:val="single" w:sz="6" w:space="0" w:color="auto"/>
            </w:tcBorders>
          </w:tcPr>
          <w:p w14:paraId="16D54021"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70</w:t>
            </w:r>
          </w:p>
        </w:tc>
        <w:tc>
          <w:tcPr>
            <w:tcW w:w="1418" w:type="dxa"/>
            <w:tcBorders>
              <w:top w:val="single" w:sz="6" w:space="0" w:color="auto"/>
              <w:left w:val="single" w:sz="6" w:space="0" w:color="auto"/>
              <w:bottom w:val="single" w:sz="6" w:space="0" w:color="auto"/>
              <w:right w:val="single" w:sz="6" w:space="0" w:color="auto"/>
            </w:tcBorders>
          </w:tcPr>
          <w:p w14:paraId="16D54022"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89</w:t>
            </w:r>
          </w:p>
        </w:tc>
        <w:tc>
          <w:tcPr>
            <w:tcW w:w="1337" w:type="dxa"/>
            <w:tcBorders>
              <w:top w:val="single" w:sz="6" w:space="0" w:color="auto"/>
              <w:left w:val="single" w:sz="6" w:space="0" w:color="auto"/>
              <w:bottom w:val="single" w:sz="6" w:space="0" w:color="auto"/>
              <w:right w:val="single" w:sz="6" w:space="0" w:color="auto"/>
            </w:tcBorders>
          </w:tcPr>
          <w:p w14:paraId="16D54023"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10</w:t>
            </w:r>
          </w:p>
        </w:tc>
      </w:tr>
      <w:tr w:rsidR="002221E8" w14:paraId="16D54029" w14:textId="77777777" w:rsidTr="002221E8">
        <w:trPr>
          <w:trHeight w:val="290"/>
        </w:trPr>
        <w:tc>
          <w:tcPr>
            <w:tcW w:w="3367" w:type="dxa"/>
            <w:vMerge/>
            <w:tcBorders>
              <w:left w:val="single" w:sz="6" w:space="0" w:color="auto"/>
              <w:right w:val="single" w:sz="6" w:space="0" w:color="auto"/>
            </w:tcBorders>
            <w:vAlign w:val="center"/>
          </w:tcPr>
          <w:p w14:paraId="16D54025"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26"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90</w:t>
            </w:r>
          </w:p>
        </w:tc>
        <w:tc>
          <w:tcPr>
            <w:tcW w:w="1418" w:type="dxa"/>
            <w:tcBorders>
              <w:top w:val="single" w:sz="6" w:space="0" w:color="auto"/>
              <w:left w:val="single" w:sz="6" w:space="0" w:color="auto"/>
              <w:bottom w:val="single" w:sz="6" w:space="0" w:color="auto"/>
              <w:right w:val="single" w:sz="6" w:space="0" w:color="auto"/>
            </w:tcBorders>
          </w:tcPr>
          <w:p w14:paraId="16D54027"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149</w:t>
            </w:r>
          </w:p>
        </w:tc>
        <w:tc>
          <w:tcPr>
            <w:tcW w:w="1337" w:type="dxa"/>
            <w:tcBorders>
              <w:top w:val="single" w:sz="6" w:space="0" w:color="auto"/>
              <w:left w:val="single" w:sz="6" w:space="0" w:color="auto"/>
              <w:bottom w:val="single" w:sz="6" w:space="0" w:color="auto"/>
              <w:right w:val="single" w:sz="6" w:space="0" w:color="auto"/>
            </w:tcBorders>
          </w:tcPr>
          <w:p w14:paraId="16D54028"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15</w:t>
            </w:r>
          </w:p>
        </w:tc>
      </w:tr>
      <w:tr w:rsidR="002221E8" w14:paraId="16D5402E" w14:textId="77777777" w:rsidTr="002221E8">
        <w:trPr>
          <w:trHeight w:val="290"/>
        </w:trPr>
        <w:tc>
          <w:tcPr>
            <w:tcW w:w="3367" w:type="dxa"/>
            <w:vMerge/>
            <w:tcBorders>
              <w:left w:val="single" w:sz="6" w:space="0" w:color="auto"/>
              <w:right w:val="single" w:sz="6" w:space="0" w:color="auto"/>
            </w:tcBorders>
            <w:vAlign w:val="center"/>
          </w:tcPr>
          <w:p w14:paraId="16D5402A"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2B"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150</w:t>
            </w:r>
          </w:p>
        </w:tc>
        <w:tc>
          <w:tcPr>
            <w:tcW w:w="1418" w:type="dxa"/>
            <w:tcBorders>
              <w:top w:val="single" w:sz="6" w:space="0" w:color="auto"/>
              <w:left w:val="single" w:sz="6" w:space="0" w:color="auto"/>
              <w:bottom w:val="single" w:sz="6" w:space="0" w:color="auto"/>
              <w:right w:val="single" w:sz="6" w:space="0" w:color="auto"/>
            </w:tcBorders>
          </w:tcPr>
          <w:p w14:paraId="16D5402C"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299</w:t>
            </w:r>
          </w:p>
        </w:tc>
        <w:tc>
          <w:tcPr>
            <w:tcW w:w="1337" w:type="dxa"/>
            <w:tcBorders>
              <w:top w:val="single" w:sz="6" w:space="0" w:color="auto"/>
              <w:left w:val="single" w:sz="6" w:space="0" w:color="auto"/>
              <w:bottom w:val="single" w:sz="6" w:space="0" w:color="auto"/>
              <w:right w:val="single" w:sz="6" w:space="0" w:color="auto"/>
            </w:tcBorders>
          </w:tcPr>
          <w:p w14:paraId="16D5402D"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25</w:t>
            </w:r>
          </w:p>
        </w:tc>
      </w:tr>
      <w:tr w:rsidR="002221E8" w14:paraId="16D54033" w14:textId="77777777" w:rsidTr="002221E8">
        <w:trPr>
          <w:trHeight w:val="290"/>
        </w:trPr>
        <w:tc>
          <w:tcPr>
            <w:tcW w:w="3367" w:type="dxa"/>
            <w:vMerge/>
            <w:tcBorders>
              <w:left w:val="single" w:sz="6" w:space="0" w:color="auto"/>
              <w:right w:val="single" w:sz="6" w:space="0" w:color="auto"/>
            </w:tcBorders>
            <w:vAlign w:val="center"/>
          </w:tcPr>
          <w:p w14:paraId="16D5402F"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30"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300</w:t>
            </w:r>
          </w:p>
        </w:tc>
        <w:tc>
          <w:tcPr>
            <w:tcW w:w="1418" w:type="dxa"/>
            <w:tcBorders>
              <w:top w:val="single" w:sz="6" w:space="0" w:color="auto"/>
              <w:left w:val="single" w:sz="6" w:space="0" w:color="auto"/>
              <w:bottom w:val="single" w:sz="6" w:space="0" w:color="auto"/>
              <w:right w:val="single" w:sz="6" w:space="0" w:color="auto"/>
            </w:tcBorders>
          </w:tcPr>
          <w:p w14:paraId="16D54031"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499</w:t>
            </w:r>
          </w:p>
        </w:tc>
        <w:tc>
          <w:tcPr>
            <w:tcW w:w="1337" w:type="dxa"/>
            <w:tcBorders>
              <w:top w:val="single" w:sz="6" w:space="0" w:color="auto"/>
              <w:left w:val="single" w:sz="6" w:space="0" w:color="auto"/>
              <w:bottom w:val="single" w:sz="6" w:space="0" w:color="auto"/>
              <w:right w:val="single" w:sz="6" w:space="0" w:color="auto"/>
            </w:tcBorders>
          </w:tcPr>
          <w:p w14:paraId="16D54032"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40</w:t>
            </w:r>
          </w:p>
        </w:tc>
      </w:tr>
      <w:tr w:rsidR="002221E8" w14:paraId="16D54038" w14:textId="77777777" w:rsidTr="002221E8">
        <w:trPr>
          <w:trHeight w:val="290"/>
        </w:trPr>
        <w:tc>
          <w:tcPr>
            <w:tcW w:w="3367" w:type="dxa"/>
            <w:vMerge/>
            <w:tcBorders>
              <w:left w:val="single" w:sz="6" w:space="0" w:color="auto"/>
              <w:bottom w:val="single" w:sz="6" w:space="0" w:color="auto"/>
              <w:right w:val="single" w:sz="6" w:space="0" w:color="auto"/>
            </w:tcBorders>
            <w:vAlign w:val="center"/>
          </w:tcPr>
          <w:p w14:paraId="16D54034"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35"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500</w:t>
            </w:r>
          </w:p>
        </w:tc>
        <w:tc>
          <w:tcPr>
            <w:tcW w:w="1418" w:type="dxa"/>
            <w:tcBorders>
              <w:top w:val="single" w:sz="6" w:space="0" w:color="auto"/>
              <w:left w:val="single" w:sz="6" w:space="0" w:color="auto"/>
              <w:bottom w:val="single" w:sz="6" w:space="0" w:color="auto"/>
              <w:right w:val="single" w:sz="6" w:space="0" w:color="auto"/>
            </w:tcBorders>
          </w:tcPr>
          <w:p w14:paraId="16D54036"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1049</w:t>
            </w:r>
          </w:p>
        </w:tc>
        <w:tc>
          <w:tcPr>
            <w:tcW w:w="1337" w:type="dxa"/>
            <w:tcBorders>
              <w:top w:val="single" w:sz="6" w:space="0" w:color="auto"/>
              <w:left w:val="single" w:sz="6" w:space="0" w:color="auto"/>
              <w:bottom w:val="single" w:sz="6" w:space="0" w:color="auto"/>
              <w:right w:val="single" w:sz="6" w:space="0" w:color="auto"/>
            </w:tcBorders>
          </w:tcPr>
          <w:p w14:paraId="16D54037"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60</w:t>
            </w:r>
          </w:p>
        </w:tc>
      </w:tr>
      <w:tr w:rsidR="002221E8" w14:paraId="16D5403D" w14:textId="77777777" w:rsidTr="002221E8">
        <w:trPr>
          <w:trHeight w:val="290"/>
        </w:trPr>
        <w:tc>
          <w:tcPr>
            <w:tcW w:w="3367" w:type="dxa"/>
            <w:vMerge w:val="restart"/>
            <w:tcBorders>
              <w:top w:val="single" w:sz="6" w:space="0" w:color="auto"/>
              <w:left w:val="single" w:sz="6" w:space="0" w:color="auto"/>
              <w:right w:val="single" w:sz="6" w:space="0" w:color="auto"/>
            </w:tcBorders>
            <w:vAlign w:val="center"/>
          </w:tcPr>
          <w:p w14:paraId="16D54039"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Reflector with medium screw bases w/ diameter &lt;=2.25"</w:t>
            </w:r>
          </w:p>
        </w:tc>
        <w:tc>
          <w:tcPr>
            <w:tcW w:w="1563" w:type="dxa"/>
            <w:tcBorders>
              <w:top w:val="single" w:sz="6" w:space="0" w:color="auto"/>
              <w:left w:val="single" w:sz="6" w:space="0" w:color="auto"/>
              <w:bottom w:val="single" w:sz="6" w:space="0" w:color="auto"/>
              <w:right w:val="single" w:sz="6" w:space="0" w:color="auto"/>
            </w:tcBorders>
          </w:tcPr>
          <w:p w14:paraId="16D5403A"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400</w:t>
            </w:r>
          </w:p>
        </w:tc>
        <w:tc>
          <w:tcPr>
            <w:tcW w:w="1418" w:type="dxa"/>
            <w:tcBorders>
              <w:top w:val="single" w:sz="6" w:space="0" w:color="auto"/>
              <w:left w:val="single" w:sz="6" w:space="0" w:color="auto"/>
              <w:bottom w:val="single" w:sz="6" w:space="0" w:color="auto"/>
              <w:right w:val="single" w:sz="6" w:space="0" w:color="auto"/>
            </w:tcBorders>
          </w:tcPr>
          <w:p w14:paraId="16D5403B"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449</w:t>
            </w:r>
          </w:p>
        </w:tc>
        <w:tc>
          <w:tcPr>
            <w:tcW w:w="1337" w:type="dxa"/>
            <w:tcBorders>
              <w:top w:val="single" w:sz="6" w:space="0" w:color="auto"/>
              <w:left w:val="single" w:sz="6" w:space="0" w:color="auto"/>
              <w:bottom w:val="single" w:sz="6" w:space="0" w:color="auto"/>
              <w:right w:val="single" w:sz="6" w:space="0" w:color="auto"/>
            </w:tcBorders>
          </w:tcPr>
          <w:p w14:paraId="16D5403C"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40</w:t>
            </w:r>
          </w:p>
        </w:tc>
      </w:tr>
      <w:tr w:rsidR="002221E8" w14:paraId="16D54042" w14:textId="77777777" w:rsidTr="002221E8">
        <w:trPr>
          <w:trHeight w:val="290"/>
        </w:trPr>
        <w:tc>
          <w:tcPr>
            <w:tcW w:w="3367" w:type="dxa"/>
            <w:vMerge/>
            <w:tcBorders>
              <w:left w:val="single" w:sz="6" w:space="0" w:color="auto"/>
              <w:right w:val="single" w:sz="6" w:space="0" w:color="auto"/>
            </w:tcBorders>
            <w:vAlign w:val="center"/>
          </w:tcPr>
          <w:p w14:paraId="16D5403E"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3F"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450</w:t>
            </w:r>
          </w:p>
        </w:tc>
        <w:tc>
          <w:tcPr>
            <w:tcW w:w="1418" w:type="dxa"/>
            <w:tcBorders>
              <w:top w:val="single" w:sz="6" w:space="0" w:color="auto"/>
              <w:left w:val="single" w:sz="6" w:space="0" w:color="auto"/>
              <w:bottom w:val="single" w:sz="6" w:space="0" w:color="auto"/>
              <w:right w:val="single" w:sz="6" w:space="0" w:color="auto"/>
            </w:tcBorders>
          </w:tcPr>
          <w:p w14:paraId="16D54040"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499</w:t>
            </w:r>
          </w:p>
        </w:tc>
        <w:tc>
          <w:tcPr>
            <w:tcW w:w="1337" w:type="dxa"/>
            <w:tcBorders>
              <w:top w:val="single" w:sz="6" w:space="0" w:color="auto"/>
              <w:left w:val="single" w:sz="6" w:space="0" w:color="auto"/>
              <w:bottom w:val="single" w:sz="6" w:space="0" w:color="auto"/>
              <w:right w:val="single" w:sz="6" w:space="0" w:color="auto"/>
            </w:tcBorders>
          </w:tcPr>
          <w:p w14:paraId="16D54041"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45</w:t>
            </w:r>
          </w:p>
        </w:tc>
      </w:tr>
      <w:tr w:rsidR="002221E8" w14:paraId="16D54047" w14:textId="77777777" w:rsidTr="002221E8">
        <w:trPr>
          <w:trHeight w:val="290"/>
        </w:trPr>
        <w:tc>
          <w:tcPr>
            <w:tcW w:w="3367" w:type="dxa"/>
            <w:vMerge/>
            <w:tcBorders>
              <w:left w:val="single" w:sz="6" w:space="0" w:color="auto"/>
              <w:right w:val="single" w:sz="6" w:space="0" w:color="auto"/>
            </w:tcBorders>
            <w:vAlign w:val="center"/>
          </w:tcPr>
          <w:p w14:paraId="16D54043" w14:textId="77777777" w:rsidR="002221E8" w:rsidRDefault="002221E8" w:rsidP="002221E8">
            <w:pPr>
              <w:widowControl/>
              <w:autoSpaceDE w:val="0"/>
              <w:autoSpaceDN w:val="0"/>
              <w:adjustRightInd w:val="0"/>
              <w:spacing w:after="0"/>
              <w:jc w:val="center"/>
              <w:rPr>
                <w:rFonts w:ascii="Calibri" w:eastAsiaTheme="minorHAnsi" w:hAnsi="Calibri" w:cs="Calibri"/>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44"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500</w:t>
            </w:r>
          </w:p>
        </w:tc>
        <w:tc>
          <w:tcPr>
            <w:tcW w:w="1418" w:type="dxa"/>
            <w:tcBorders>
              <w:top w:val="single" w:sz="6" w:space="0" w:color="auto"/>
              <w:left w:val="single" w:sz="6" w:space="0" w:color="auto"/>
              <w:bottom w:val="single" w:sz="6" w:space="0" w:color="auto"/>
              <w:right w:val="single" w:sz="6" w:space="0" w:color="auto"/>
            </w:tcBorders>
          </w:tcPr>
          <w:p w14:paraId="16D54045"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649</w:t>
            </w:r>
          </w:p>
        </w:tc>
        <w:tc>
          <w:tcPr>
            <w:tcW w:w="1337" w:type="dxa"/>
            <w:tcBorders>
              <w:top w:val="single" w:sz="6" w:space="0" w:color="auto"/>
              <w:left w:val="single" w:sz="6" w:space="0" w:color="auto"/>
              <w:bottom w:val="single" w:sz="6" w:space="0" w:color="auto"/>
              <w:right w:val="single" w:sz="6" w:space="0" w:color="auto"/>
            </w:tcBorders>
          </w:tcPr>
          <w:p w14:paraId="16D54046"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50</w:t>
            </w:r>
          </w:p>
        </w:tc>
      </w:tr>
      <w:tr w:rsidR="002221E8" w14:paraId="16D5404C" w14:textId="77777777" w:rsidTr="002221E8">
        <w:trPr>
          <w:trHeight w:val="290"/>
        </w:trPr>
        <w:tc>
          <w:tcPr>
            <w:tcW w:w="3367" w:type="dxa"/>
            <w:vMerge/>
            <w:tcBorders>
              <w:left w:val="single" w:sz="6" w:space="0" w:color="auto"/>
              <w:bottom w:val="single" w:sz="6" w:space="0" w:color="auto"/>
              <w:right w:val="single" w:sz="6" w:space="0" w:color="auto"/>
            </w:tcBorders>
            <w:vAlign w:val="center"/>
          </w:tcPr>
          <w:p w14:paraId="16D54048" w14:textId="77777777" w:rsidR="002221E8" w:rsidRDefault="002221E8" w:rsidP="002221E8">
            <w:pPr>
              <w:widowControl/>
              <w:autoSpaceDE w:val="0"/>
              <w:autoSpaceDN w:val="0"/>
              <w:adjustRightInd w:val="0"/>
              <w:spacing w:after="0"/>
              <w:jc w:val="center"/>
              <w:rPr>
                <w:rFonts w:ascii="Calibri" w:eastAsiaTheme="minorHAnsi" w:hAnsi="Calibri" w:cs="Calibri"/>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49"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650</w:t>
            </w:r>
          </w:p>
        </w:tc>
        <w:tc>
          <w:tcPr>
            <w:tcW w:w="1418" w:type="dxa"/>
            <w:tcBorders>
              <w:top w:val="single" w:sz="6" w:space="0" w:color="auto"/>
              <w:left w:val="single" w:sz="6" w:space="0" w:color="auto"/>
              <w:bottom w:val="single" w:sz="6" w:space="0" w:color="auto"/>
              <w:right w:val="single" w:sz="6" w:space="0" w:color="auto"/>
            </w:tcBorders>
          </w:tcPr>
          <w:p w14:paraId="16D5404A"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1199</w:t>
            </w:r>
          </w:p>
        </w:tc>
        <w:tc>
          <w:tcPr>
            <w:tcW w:w="1337" w:type="dxa"/>
            <w:tcBorders>
              <w:top w:val="single" w:sz="6" w:space="0" w:color="auto"/>
              <w:left w:val="single" w:sz="6" w:space="0" w:color="auto"/>
              <w:bottom w:val="single" w:sz="6" w:space="0" w:color="auto"/>
              <w:right w:val="single" w:sz="6" w:space="0" w:color="auto"/>
            </w:tcBorders>
          </w:tcPr>
          <w:p w14:paraId="16D5404B"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65</w:t>
            </w:r>
          </w:p>
        </w:tc>
      </w:tr>
      <w:tr w:rsidR="002221E8" w14:paraId="16D54051" w14:textId="77777777" w:rsidTr="002221E8">
        <w:trPr>
          <w:trHeight w:val="290"/>
        </w:trPr>
        <w:tc>
          <w:tcPr>
            <w:tcW w:w="3367" w:type="dxa"/>
            <w:vMerge w:val="restart"/>
            <w:tcBorders>
              <w:top w:val="single" w:sz="6" w:space="0" w:color="auto"/>
              <w:left w:val="single" w:sz="6" w:space="0" w:color="auto"/>
              <w:right w:val="single" w:sz="6" w:space="0" w:color="auto"/>
            </w:tcBorders>
            <w:vAlign w:val="center"/>
          </w:tcPr>
          <w:p w14:paraId="16D5404D"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R, PAR, ER, BR, BPAR or similar bulb shapes with medium screw bases w/ diameter &gt;2.5" (*see exceptions below)</w:t>
            </w:r>
          </w:p>
        </w:tc>
        <w:tc>
          <w:tcPr>
            <w:tcW w:w="1563" w:type="dxa"/>
            <w:tcBorders>
              <w:top w:val="single" w:sz="6" w:space="0" w:color="auto"/>
              <w:left w:val="single" w:sz="6" w:space="0" w:color="auto"/>
              <w:bottom w:val="single" w:sz="6" w:space="0" w:color="auto"/>
              <w:right w:val="single" w:sz="6" w:space="0" w:color="auto"/>
            </w:tcBorders>
          </w:tcPr>
          <w:p w14:paraId="16D5404E"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640</w:t>
            </w:r>
          </w:p>
        </w:tc>
        <w:tc>
          <w:tcPr>
            <w:tcW w:w="1418" w:type="dxa"/>
            <w:tcBorders>
              <w:top w:val="single" w:sz="6" w:space="0" w:color="auto"/>
              <w:left w:val="single" w:sz="6" w:space="0" w:color="auto"/>
              <w:bottom w:val="single" w:sz="6" w:space="0" w:color="auto"/>
              <w:right w:val="single" w:sz="6" w:space="0" w:color="auto"/>
            </w:tcBorders>
          </w:tcPr>
          <w:p w14:paraId="16D5404F"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739</w:t>
            </w:r>
          </w:p>
        </w:tc>
        <w:tc>
          <w:tcPr>
            <w:tcW w:w="1337" w:type="dxa"/>
            <w:tcBorders>
              <w:top w:val="single" w:sz="6" w:space="0" w:color="auto"/>
              <w:left w:val="single" w:sz="6" w:space="0" w:color="auto"/>
              <w:bottom w:val="single" w:sz="6" w:space="0" w:color="auto"/>
              <w:right w:val="single" w:sz="6" w:space="0" w:color="auto"/>
            </w:tcBorders>
          </w:tcPr>
          <w:p w14:paraId="16D54050"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40</w:t>
            </w:r>
          </w:p>
        </w:tc>
      </w:tr>
      <w:tr w:rsidR="002221E8" w14:paraId="16D54056" w14:textId="77777777" w:rsidTr="002221E8">
        <w:trPr>
          <w:trHeight w:val="290"/>
        </w:trPr>
        <w:tc>
          <w:tcPr>
            <w:tcW w:w="3367" w:type="dxa"/>
            <w:vMerge/>
            <w:tcBorders>
              <w:left w:val="single" w:sz="6" w:space="0" w:color="auto"/>
              <w:right w:val="single" w:sz="6" w:space="0" w:color="auto"/>
            </w:tcBorders>
            <w:vAlign w:val="center"/>
          </w:tcPr>
          <w:p w14:paraId="16D54052"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53"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740</w:t>
            </w:r>
          </w:p>
        </w:tc>
        <w:tc>
          <w:tcPr>
            <w:tcW w:w="1418" w:type="dxa"/>
            <w:tcBorders>
              <w:top w:val="single" w:sz="6" w:space="0" w:color="auto"/>
              <w:left w:val="single" w:sz="6" w:space="0" w:color="auto"/>
              <w:bottom w:val="single" w:sz="6" w:space="0" w:color="auto"/>
              <w:right w:val="single" w:sz="6" w:space="0" w:color="auto"/>
            </w:tcBorders>
          </w:tcPr>
          <w:p w14:paraId="16D54054"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849</w:t>
            </w:r>
          </w:p>
        </w:tc>
        <w:tc>
          <w:tcPr>
            <w:tcW w:w="1337" w:type="dxa"/>
            <w:tcBorders>
              <w:top w:val="single" w:sz="6" w:space="0" w:color="auto"/>
              <w:left w:val="single" w:sz="6" w:space="0" w:color="auto"/>
              <w:bottom w:val="single" w:sz="6" w:space="0" w:color="auto"/>
              <w:right w:val="single" w:sz="6" w:space="0" w:color="auto"/>
            </w:tcBorders>
          </w:tcPr>
          <w:p w14:paraId="16D54055"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45</w:t>
            </w:r>
          </w:p>
        </w:tc>
      </w:tr>
      <w:tr w:rsidR="002221E8" w14:paraId="16D5405B" w14:textId="77777777" w:rsidTr="002221E8">
        <w:trPr>
          <w:trHeight w:val="290"/>
        </w:trPr>
        <w:tc>
          <w:tcPr>
            <w:tcW w:w="3367" w:type="dxa"/>
            <w:vMerge/>
            <w:tcBorders>
              <w:left w:val="single" w:sz="6" w:space="0" w:color="auto"/>
              <w:right w:val="single" w:sz="6" w:space="0" w:color="auto"/>
            </w:tcBorders>
            <w:vAlign w:val="center"/>
          </w:tcPr>
          <w:p w14:paraId="16D54057"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58"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850</w:t>
            </w:r>
          </w:p>
        </w:tc>
        <w:tc>
          <w:tcPr>
            <w:tcW w:w="1418" w:type="dxa"/>
            <w:tcBorders>
              <w:top w:val="single" w:sz="6" w:space="0" w:color="auto"/>
              <w:left w:val="single" w:sz="6" w:space="0" w:color="auto"/>
              <w:bottom w:val="single" w:sz="6" w:space="0" w:color="auto"/>
              <w:right w:val="single" w:sz="6" w:space="0" w:color="auto"/>
            </w:tcBorders>
          </w:tcPr>
          <w:p w14:paraId="16D54059"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1179</w:t>
            </w:r>
          </w:p>
        </w:tc>
        <w:tc>
          <w:tcPr>
            <w:tcW w:w="1337" w:type="dxa"/>
            <w:tcBorders>
              <w:top w:val="single" w:sz="6" w:space="0" w:color="auto"/>
              <w:left w:val="single" w:sz="6" w:space="0" w:color="auto"/>
              <w:bottom w:val="single" w:sz="6" w:space="0" w:color="auto"/>
              <w:right w:val="single" w:sz="6" w:space="0" w:color="auto"/>
            </w:tcBorders>
          </w:tcPr>
          <w:p w14:paraId="16D5405A"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50</w:t>
            </w:r>
          </w:p>
        </w:tc>
      </w:tr>
      <w:tr w:rsidR="002221E8" w14:paraId="16D54060" w14:textId="77777777" w:rsidTr="002221E8">
        <w:trPr>
          <w:trHeight w:val="290"/>
        </w:trPr>
        <w:tc>
          <w:tcPr>
            <w:tcW w:w="3367" w:type="dxa"/>
            <w:vMerge/>
            <w:tcBorders>
              <w:left w:val="single" w:sz="6" w:space="0" w:color="auto"/>
              <w:right w:val="single" w:sz="6" w:space="0" w:color="auto"/>
            </w:tcBorders>
            <w:vAlign w:val="center"/>
          </w:tcPr>
          <w:p w14:paraId="16D5405C"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5D"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1180</w:t>
            </w:r>
          </w:p>
        </w:tc>
        <w:tc>
          <w:tcPr>
            <w:tcW w:w="1418" w:type="dxa"/>
            <w:tcBorders>
              <w:top w:val="single" w:sz="6" w:space="0" w:color="auto"/>
              <w:left w:val="single" w:sz="6" w:space="0" w:color="auto"/>
              <w:bottom w:val="single" w:sz="6" w:space="0" w:color="auto"/>
              <w:right w:val="single" w:sz="6" w:space="0" w:color="auto"/>
            </w:tcBorders>
          </w:tcPr>
          <w:p w14:paraId="16D5405E"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1419</w:t>
            </w:r>
          </w:p>
        </w:tc>
        <w:tc>
          <w:tcPr>
            <w:tcW w:w="1337" w:type="dxa"/>
            <w:tcBorders>
              <w:top w:val="single" w:sz="6" w:space="0" w:color="auto"/>
              <w:left w:val="single" w:sz="6" w:space="0" w:color="auto"/>
              <w:bottom w:val="single" w:sz="6" w:space="0" w:color="auto"/>
              <w:right w:val="single" w:sz="6" w:space="0" w:color="auto"/>
            </w:tcBorders>
          </w:tcPr>
          <w:p w14:paraId="16D5405F"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65</w:t>
            </w:r>
          </w:p>
        </w:tc>
      </w:tr>
      <w:tr w:rsidR="002221E8" w14:paraId="16D54065" w14:textId="77777777" w:rsidTr="002221E8">
        <w:trPr>
          <w:trHeight w:val="290"/>
        </w:trPr>
        <w:tc>
          <w:tcPr>
            <w:tcW w:w="3367" w:type="dxa"/>
            <w:vMerge/>
            <w:tcBorders>
              <w:left w:val="single" w:sz="6" w:space="0" w:color="auto"/>
              <w:right w:val="single" w:sz="6" w:space="0" w:color="auto"/>
            </w:tcBorders>
            <w:vAlign w:val="center"/>
          </w:tcPr>
          <w:p w14:paraId="16D54061"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62"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1420</w:t>
            </w:r>
          </w:p>
        </w:tc>
        <w:tc>
          <w:tcPr>
            <w:tcW w:w="1418" w:type="dxa"/>
            <w:tcBorders>
              <w:top w:val="single" w:sz="6" w:space="0" w:color="auto"/>
              <w:left w:val="single" w:sz="6" w:space="0" w:color="auto"/>
              <w:bottom w:val="single" w:sz="6" w:space="0" w:color="auto"/>
              <w:right w:val="single" w:sz="6" w:space="0" w:color="auto"/>
            </w:tcBorders>
          </w:tcPr>
          <w:p w14:paraId="16D54063"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1789</w:t>
            </w:r>
          </w:p>
        </w:tc>
        <w:tc>
          <w:tcPr>
            <w:tcW w:w="1337" w:type="dxa"/>
            <w:tcBorders>
              <w:top w:val="single" w:sz="6" w:space="0" w:color="auto"/>
              <w:left w:val="single" w:sz="6" w:space="0" w:color="auto"/>
              <w:bottom w:val="single" w:sz="6" w:space="0" w:color="auto"/>
              <w:right w:val="single" w:sz="6" w:space="0" w:color="auto"/>
            </w:tcBorders>
          </w:tcPr>
          <w:p w14:paraId="16D54064"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75</w:t>
            </w:r>
          </w:p>
        </w:tc>
      </w:tr>
      <w:tr w:rsidR="002221E8" w14:paraId="16D5406A" w14:textId="77777777" w:rsidTr="002221E8">
        <w:trPr>
          <w:trHeight w:val="290"/>
        </w:trPr>
        <w:tc>
          <w:tcPr>
            <w:tcW w:w="3367" w:type="dxa"/>
            <w:vMerge/>
            <w:tcBorders>
              <w:left w:val="single" w:sz="6" w:space="0" w:color="auto"/>
              <w:right w:val="single" w:sz="6" w:space="0" w:color="auto"/>
            </w:tcBorders>
            <w:vAlign w:val="center"/>
          </w:tcPr>
          <w:p w14:paraId="16D54066"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67"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1790</w:t>
            </w:r>
          </w:p>
        </w:tc>
        <w:tc>
          <w:tcPr>
            <w:tcW w:w="1418" w:type="dxa"/>
            <w:tcBorders>
              <w:top w:val="single" w:sz="6" w:space="0" w:color="auto"/>
              <w:left w:val="single" w:sz="6" w:space="0" w:color="auto"/>
              <w:bottom w:val="single" w:sz="6" w:space="0" w:color="auto"/>
              <w:right w:val="single" w:sz="6" w:space="0" w:color="auto"/>
            </w:tcBorders>
          </w:tcPr>
          <w:p w14:paraId="16D54068"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2049</w:t>
            </w:r>
          </w:p>
        </w:tc>
        <w:tc>
          <w:tcPr>
            <w:tcW w:w="1337" w:type="dxa"/>
            <w:tcBorders>
              <w:top w:val="single" w:sz="6" w:space="0" w:color="auto"/>
              <w:left w:val="single" w:sz="6" w:space="0" w:color="auto"/>
              <w:bottom w:val="single" w:sz="6" w:space="0" w:color="auto"/>
              <w:right w:val="single" w:sz="6" w:space="0" w:color="auto"/>
            </w:tcBorders>
          </w:tcPr>
          <w:p w14:paraId="16D54069"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90</w:t>
            </w:r>
          </w:p>
        </w:tc>
      </w:tr>
      <w:tr w:rsidR="002221E8" w14:paraId="16D5406F" w14:textId="77777777" w:rsidTr="002221E8">
        <w:trPr>
          <w:trHeight w:val="290"/>
        </w:trPr>
        <w:tc>
          <w:tcPr>
            <w:tcW w:w="3367" w:type="dxa"/>
            <w:vMerge/>
            <w:tcBorders>
              <w:left w:val="single" w:sz="6" w:space="0" w:color="auto"/>
              <w:right w:val="single" w:sz="6" w:space="0" w:color="auto"/>
            </w:tcBorders>
            <w:vAlign w:val="center"/>
          </w:tcPr>
          <w:p w14:paraId="16D5406B"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6C"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2050</w:t>
            </w:r>
          </w:p>
        </w:tc>
        <w:tc>
          <w:tcPr>
            <w:tcW w:w="1418" w:type="dxa"/>
            <w:tcBorders>
              <w:top w:val="single" w:sz="6" w:space="0" w:color="auto"/>
              <w:left w:val="single" w:sz="6" w:space="0" w:color="auto"/>
              <w:bottom w:val="single" w:sz="6" w:space="0" w:color="auto"/>
              <w:right w:val="single" w:sz="6" w:space="0" w:color="auto"/>
            </w:tcBorders>
          </w:tcPr>
          <w:p w14:paraId="16D5406D"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2579</w:t>
            </w:r>
          </w:p>
        </w:tc>
        <w:tc>
          <w:tcPr>
            <w:tcW w:w="1337" w:type="dxa"/>
            <w:tcBorders>
              <w:top w:val="single" w:sz="6" w:space="0" w:color="auto"/>
              <w:left w:val="single" w:sz="6" w:space="0" w:color="auto"/>
              <w:bottom w:val="single" w:sz="6" w:space="0" w:color="auto"/>
              <w:right w:val="single" w:sz="6" w:space="0" w:color="auto"/>
            </w:tcBorders>
          </w:tcPr>
          <w:p w14:paraId="16D5406E"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100</w:t>
            </w:r>
          </w:p>
        </w:tc>
      </w:tr>
      <w:tr w:rsidR="002221E8" w14:paraId="16D54074" w14:textId="77777777" w:rsidTr="002221E8">
        <w:trPr>
          <w:trHeight w:val="290"/>
        </w:trPr>
        <w:tc>
          <w:tcPr>
            <w:tcW w:w="3367" w:type="dxa"/>
            <w:vMerge/>
            <w:tcBorders>
              <w:left w:val="single" w:sz="6" w:space="0" w:color="auto"/>
              <w:right w:val="single" w:sz="6" w:space="0" w:color="auto"/>
            </w:tcBorders>
            <w:vAlign w:val="center"/>
          </w:tcPr>
          <w:p w14:paraId="16D54070"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71"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2580</w:t>
            </w:r>
          </w:p>
        </w:tc>
        <w:tc>
          <w:tcPr>
            <w:tcW w:w="1418" w:type="dxa"/>
            <w:tcBorders>
              <w:top w:val="single" w:sz="6" w:space="0" w:color="auto"/>
              <w:left w:val="single" w:sz="6" w:space="0" w:color="auto"/>
              <w:bottom w:val="single" w:sz="6" w:space="0" w:color="auto"/>
              <w:right w:val="single" w:sz="6" w:space="0" w:color="auto"/>
            </w:tcBorders>
          </w:tcPr>
          <w:p w14:paraId="16D54072"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3429</w:t>
            </w:r>
          </w:p>
        </w:tc>
        <w:tc>
          <w:tcPr>
            <w:tcW w:w="1337" w:type="dxa"/>
            <w:tcBorders>
              <w:top w:val="single" w:sz="6" w:space="0" w:color="auto"/>
              <w:left w:val="single" w:sz="6" w:space="0" w:color="auto"/>
              <w:bottom w:val="single" w:sz="6" w:space="0" w:color="auto"/>
              <w:right w:val="single" w:sz="6" w:space="0" w:color="auto"/>
            </w:tcBorders>
          </w:tcPr>
          <w:p w14:paraId="16D54073"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120</w:t>
            </w:r>
          </w:p>
        </w:tc>
      </w:tr>
      <w:tr w:rsidR="002221E8" w14:paraId="16D54079" w14:textId="77777777" w:rsidTr="002221E8">
        <w:trPr>
          <w:trHeight w:val="290"/>
        </w:trPr>
        <w:tc>
          <w:tcPr>
            <w:tcW w:w="3367" w:type="dxa"/>
            <w:vMerge/>
            <w:tcBorders>
              <w:left w:val="single" w:sz="6" w:space="0" w:color="auto"/>
              <w:bottom w:val="single" w:sz="6" w:space="0" w:color="auto"/>
              <w:right w:val="single" w:sz="6" w:space="0" w:color="auto"/>
            </w:tcBorders>
            <w:vAlign w:val="center"/>
          </w:tcPr>
          <w:p w14:paraId="16D54075"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76"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3430</w:t>
            </w:r>
          </w:p>
        </w:tc>
        <w:tc>
          <w:tcPr>
            <w:tcW w:w="1418" w:type="dxa"/>
            <w:tcBorders>
              <w:top w:val="single" w:sz="6" w:space="0" w:color="auto"/>
              <w:left w:val="single" w:sz="6" w:space="0" w:color="auto"/>
              <w:bottom w:val="single" w:sz="6" w:space="0" w:color="auto"/>
              <w:right w:val="single" w:sz="6" w:space="0" w:color="auto"/>
            </w:tcBorders>
          </w:tcPr>
          <w:p w14:paraId="16D54077"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4270</w:t>
            </w:r>
          </w:p>
        </w:tc>
        <w:tc>
          <w:tcPr>
            <w:tcW w:w="1337" w:type="dxa"/>
            <w:tcBorders>
              <w:top w:val="single" w:sz="6" w:space="0" w:color="auto"/>
              <w:left w:val="single" w:sz="6" w:space="0" w:color="auto"/>
              <w:bottom w:val="single" w:sz="6" w:space="0" w:color="auto"/>
              <w:right w:val="single" w:sz="6" w:space="0" w:color="auto"/>
            </w:tcBorders>
          </w:tcPr>
          <w:p w14:paraId="16D54078"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150</w:t>
            </w:r>
          </w:p>
        </w:tc>
      </w:tr>
      <w:tr w:rsidR="002221E8" w14:paraId="16D5407E" w14:textId="77777777" w:rsidTr="002221E8">
        <w:trPr>
          <w:trHeight w:val="290"/>
        </w:trPr>
        <w:tc>
          <w:tcPr>
            <w:tcW w:w="3367" w:type="dxa"/>
            <w:vMerge w:val="restart"/>
            <w:tcBorders>
              <w:top w:val="single" w:sz="6" w:space="0" w:color="auto"/>
              <w:left w:val="single" w:sz="6" w:space="0" w:color="auto"/>
              <w:right w:val="single" w:sz="6" w:space="0" w:color="auto"/>
            </w:tcBorders>
            <w:vAlign w:val="center"/>
          </w:tcPr>
          <w:p w14:paraId="16D5407A"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R, PAR, ER, BR, BPAR or similar bulb shapes with medium screw bases w/ diameter &gt; 2.26'' and ≤ 2.5"  (*see exceptions below)</w:t>
            </w:r>
          </w:p>
        </w:tc>
        <w:tc>
          <w:tcPr>
            <w:tcW w:w="1563" w:type="dxa"/>
            <w:tcBorders>
              <w:top w:val="single" w:sz="6" w:space="0" w:color="auto"/>
              <w:left w:val="single" w:sz="6" w:space="0" w:color="auto"/>
              <w:bottom w:val="single" w:sz="6" w:space="0" w:color="auto"/>
              <w:right w:val="single" w:sz="6" w:space="0" w:color="auto"/>
            </w:tcBorders>
          </w:tcPr>
          <w:p w14:paraId="16D5407B"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540</w:t>
            </w:r>
          </w:p>
        </w:tc>
        <w:tc>
          <w:tcPr>
            <w:tcW w:w="1418" w:type="dxa"/>
            <w:tcBorders>
              <w:top w:val="single" w:sz="6" w:space="0" w:color="auto"/>
              <w:left w:val="single" w:sz="6" w:space="0" w:color="auto"/>
              <w:bottom w:val="single" w:sz="6" w:space="0" w:color="auto"/>
              <w:right w:val="single" w:sz="6" w:space="0" w:color="auto"/>
            </w:tcBorders>
          </w:tcPr>
          <w:p w14:paraId="16D5407C"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629</w:t>
            </w:r>
          </w:p>
        </w:tc>
        <w:tc>
          <w:tcPr>
            <w:tcW w:w="1337" w:type="dxa"/>
            <w:tcBorders>
              <w:top w:val="single" w:sz="6" w:space="0" w:color="auto"/>
              <w:left w:val="single" w:sz="6" w:space="0" w:color="auto"/>
              <w:bottom w:val="single" w:sz="6" w:space="0" w:color="auto"/>
              <w:right w:val="single" w:sz="6" w:space="0" w:color="auto"/>
            </w:tcBorders>
          </w:tcPr>
          <w:p w14:paraId="16D5407D"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40</w:t>
            </w:r>
          </w:p>
        </w:tc>
      </w:tr>
      <w:tr w:rsidR="002221E8" w14:paraId="16D54083" w14:textId="77777777" w:rsidTr="002221E8">
        <w:trPr>
          <w:trHeight w:val="290"/>
        </w:trPr>
        <w:tc>
          <w:tcPr>
            <w:tcW w:w="3367" w:type="dxa"/>
            <w:vMerge/>
            <w:tcBorders>
              <w:left w:val="single" w:sz="6" w:space="0" w:color="auto"/>
              <w:right w:val="single" w:sz="6" w:space="0" w:color="auto"/>
            </w:tcBorders>
            <w:vAlign w:val="center"/>
          </w:tcPr>
          <w:p w14:paraId="16D5407F"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80"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630</w:t>
            </w:r>
          </w:p>
        </w:tc>
        <w:tc>
          <w:tcPr>
            <w:tcW w:w="1418" w:type="dxa"/>
            <w:tcBorders>
              <w:top w:val="single" w:sz="6" w:space="0" w:color="auto"/>
              <w:left w:val="single" w:sz="6" w:space="0" w:color="auto"/>
              <w:bottom w:val="single" w:sz="6" w:space="0" w:color="auto"/>
              <w:right w:val="single" w:sz="6" w:space="0" w:color="auto"/>
            </w:tcBorders>
          </w:tcPr>
          <w:p w14:paraId="16D54081"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719</w:t>
            </w:r>
          </w:p>
        </w:tc>
        <w:tc>
          <w:tcPr>
            <w:tcW w:w="1337" w:type="dxa"/>
            <w:tcBorders>
              <w:top w:val="single" w:sz="6" w:space="0" w:color="auto"/>
              <w:left w:val="single" w:sz="6" w:space="0" w:color="auto"/>
              <w:bottom w:val="single" w:sz="6" w:space="0" w:color="auto"/>
              <w:right w:val="single" w:sz="6" w:space="0" w:color="auto"/>
            </w:tcBorders>
          </w:tcPr>
          <w:p w14:paraId="16D54082"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45</w:t>
            </w:r>
          </w:p>
        </w:tc>
      </w:tr>
      <w:tr w:rsidR="002221E8" w14:paraId="16D54088" w14:textId="77777777" w:rsidTr="002221E8">
        <w:trPr>
          <w:trHeight w:val="290"/>
        </w:trPr>
        <w:tc>
          <w:tcPr>
            <w:tcW w:w="3367" w:type="dxa"/>
            <w:vMerge/>
            <w:tcBorders>
              <w:left w:val="single" w:sz="6" w:space="0" w:color="auto"/>
              <w:right w:val="single" w:sz="6" w:space="0" w:color="auto"/>
            </w:tcBorders>
            <w:vAlign w:val="center"/>
          </w:tcPr>
          <w:p w14:paraId="16D54084"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85"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720</w:t>
            </w:r>
          </w:p>
        </w:tc>
        <w:tc>
          <w:tcPr>
            <w:tcW w:w="1418" w:type="dxa"/>
            <w:tcBorders>
              <w:top w:val="single" w:sz="6" w:space="0" w:color="auto"/>
              <w:left w:val="single" w:sz="6" w:space="0" w:color="auto"/>
              <w:bottom w:val="single" w:sz="6" w:space="0" w:color="auto"/>
              <w:right w:val="single" w:sz="6" w:space="0" w:color="auto"/>
            </w:tcBorders>
          </w:tcPr>
          <w:p w14:paraId="16D54086"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999</w:t>
            </w:r>
          </w:p>
        </w:tc>
        <w:tc>
          <w:tcPr>
            <w:tcW w:w="1337" w:type="dxa"/>
            <w:tcBorders>
              <w:top w:val="single" w:sz="6" w:space="0" w:color="auto"/>
              <w:left w:val="single" w:sz="6" w:space="0" w:color="auto"/>
              <w:bottom w:val="single" w:sz="6" w:space="0" w:color="auto"/>
              <w:right w:val="single" w:sz="6" w:space="0" w:color="auto"/>
            </w:tcBorders>
          </w:tcPr>
          <w:p w14:paraId="16D54087"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50</w:t>
            </w:r>
          </w:p>
        </w:tc>
      </w:tr>
      <w:tr w:rsidR="002221E8" w14:paraId="16D5408D" w14:textId="77777777" w:rsidTr="002221E8">
        <w:trPr>
          <w:trHeight w:val="290"/>
        </w:trPr>
        <w:tc>
          <w:tcPr>
            <w:tcW w:w="3367" w:type="dxa"/>
            <w:vMerge/>
            <w:tcBorders>
              <w:left w:val="single" w:sz="6" w:space="0" w:color="auto"/>
              <w:right w:val="single" w:sz="6" w:space="0" w:color="auto"/>
            </w:tcBorders>
            <w:vAlign w:val="center"/>
          </w:tcPr>
          <w:p w14:paraId="16D54089"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8A"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1000</w:t>
            </w:r>
          </w:p>
        </w:tc>
        <w:tc>
          <w:tcPr>
            <w:tcW w:w="1418" w:type="dxa"/>
            <w:tcBorders>
              <w:top w:val="single" w:sz="6" w:space="0" w:color="auto"/>
              <w:left w:val="single" w:sz="6" w:space="0" w:color="auto"/>
              <w:bottom w:val="single" w:sz="6" w:space="0" w:color="auto"/>
              <w:right w:val="single" w:sz="6" w:space="0" w:color="auto"/>
            </w:tcBorders>
          </w:tcPr>
          <w:p w14:paraId="16D5408B"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1199</w:t>
            </w:r>
          </w:p>
        </w:tc>
        <w:tc>
          <w:tcPr>
            <w:tcW w:w="1337" w:type="dxa"/>
            <w:tcBorders>
              <w:top w:val="single" w:sz="6" w:space="0" w:color="auto"/>
              <w:left w:val="single" w:sz="6" w:space="0" w:color="auto"/>
              <w:bottom w:val="single" w:sz="6" w:space="0" w:color="auto"/>
              <w:right w:val="single" w:sz="6" w:space="0" w:color="auto"/>
            </w:tcBorders>
          </w:tcPr>
          <w:p w14:paraId="16D5408C"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65</w:t>
            </w:r>
          </w:p>
        </w:tc>
      </w:tr>
      <w:tr w:rsidR="002221E8" w14:paraId="16D54092" w14:textId="77777777" w:rsidTr="002221E8">
        <w:trPr>
          <w:trHeight w:val="290"/>
        </w:trPr>
        <w:tc>
          <w:tcPr>
            <w:tcW w:w="3367" w:type="dxa"/>
            <w:vMerge/>
            <w:tcBorders>
              <w:left w:val="single" w:sz="6" w:space="0" w:color="auto"/>
              <w:right w:val="single" w:sz="6" w:space="0" w:color="auto"/>
            </w:tcBorders>
            <w:vAlign w:val="center"/>
          </w:tcPr>
          <w:p w14:paraId="16D5408E"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8F"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1200</w:t>
            </w:r>
          </w:p>
        </w:tc>
        <w:tc>
          <w:tcPr>
            <w:tcW w:w="1418" w:type="dxa"/>
            <w:tcBorders>
              <w:top w:val="single" w:sz="6" w:space="0" w:color="auto"/>
              <w:left w:val="single" w:sz="6" w:space="0" w:color="auto"/>
              <w:bottom w:val="single" w:sz="6" w:space="0" w:color="auto"/>
              <w:right w:val="single" w:sz="6" w:space="0" w:color="auto"/>
            </w:tcBorders>
          </w:tcPr>
          <w:p w14:paraId="16D54090"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1519</w:t>
            </w:r>
          </w:p>
        </w:tc>
        <w:tc>
          <w:tcPr>
            <w:tcW w:w="1337" w:type="dxa"/>
            <w:tcBorders>
              <w:top w:val="single" w:sz="6" w:space="0" w:color="auto"/>
              <w:left w:val="single" w:sz="6" w:space="0" w:color="auto"/>
              <w:bottom w:val="single" w:sz="6" w:space="0" w:color="auto"/>
              <w:right w:val="single" w:sz="6" w:space="0" w:color="auto"/>
            </w:tcBorders>
          </w:tcPr>
          <w:p w14:paraId="16D54091"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75</w:t>
            </w:r>
          </w:p>
        </w:tc>
      </w:tr>
      <w:tr w:rsidR="002221E8" w14:paraId="16D54097" w14:textId="77777777" w:rsidTr="002221E8">
        <w:trPr>
          <w:trHeight w:val="290"/>
        </w:trPr>
        <w:tc>
          <w:tcPr>
            <w:tcW w:w="3367" w:type="dxa"/>
            <w:vMerge/>
            <w:tcBorders>
              <w:left w:val="single" w:sz="6" w:space="0" w:color="auto"/>
              <w:right w:val="single" w:sz="6" w:space="0" w:color="auto"/>
            </w:tcBorders>
            <w:vAlign w:val="center"/>
          </w:tcPr>
          <w:p w14:paraId="16D54093"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94"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1520</w:t>
            </w:r>
          </w:p>
        </w:tc>
        <w:tc>
          <w:tcPr>
            <w:tcW w:w="1418" w:type="dxa"/>
            <w:tcBorders>
              <w:top w:val="single" w:sz="6" w:space="0" w:color="auto"/>
              <w:left w:val="single" w:sz="6" w:space="0" w:color="auto"/>
              <w:bottom w:val="single" w:sz="6" w:space="0" w:color="auto"/>
              <w:right w:val="single" w:sz="6" w:space="0" w:color="auto"/>
            </w:tcBorders>
          </w:tcPr>
          <w:p w14:paraId="16D54095"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1729</w:t>
            </w:r>
          </w:p>
        </w:tc>
        <w:tc>
          <w:tcPr>
            <w:tcW w:w="1337" w:type="dxa"/>
            <w:tcBorders>
              <w:top w:val="single" w:sz="6" w:space="0" w:color="auto"/>
              <w:left w:val="single" w:sz="6" w:space="0" w:color="auto"/>
              <w:bottom w:val="single" w:sz="6" w:space="0" w:color="auto"/>
              <w:right w:val="single" w:sz="6" w:space="0" w:color="auto"/>
            </w:tcBorders>
          </w:tcPr>
          <w:p w14:paraId="16D54096"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90</w:t>
            </w:r>
          </w:p>
        </w:tc>
      </w:tr>
      <w:tr w:rsidR="002221E8" w14:paraId="16D5409C" w14:textId="77777777" w:rsidTr="002221E8">
        <w:trPr>
          <w:trHeight w:val="290"/>
        </w:trPr>
        <w:tc>
          <w:tcPr>
            <w:tcW w:w="3367" w:type="dxa"/>
            <w:vMerge/>
            <w:tcBorders>
              <w:left w:val="single" w:sz="6" w:space="0" w:color="auto"/>
              <w:right w:val="single" w:sz="6" w:space="0" w:color="auto"/>
            </w:tcBorders>
            <w:vAlign w:val="center"/>
          </w:tcPr>
          <w:p w14:paraId="16D54098"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99"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1730</w:t>
            </w:r>
          </w:p>
        </w:tc>
        <w:tc>
          <w:tcPr>
            <w:tcW w:w="1418" w:type="dxa"/>
            <w:tcBorders>
              <w:top w:val="single" w:sz="6" w:space="0" w:color="auto"/>
              <w:left w:val="single" w:sz="6" w:space="0" w:color="auto"/>
              <w:bottom w:val="single" w:sz="6" w:space="0" w:color="auto"/>
              <w:right w:val="single" w:sz="6" w:space="0" w:color="auto"/>
            </w:tcBorders>
          </w:tcPr>
          <w:p w14:paraId="16D5409A"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2189</w:t>
            </w:r>
          </w:p>
        </w:tc>
        <w:tc>
          <w:tcPr>
            <w:tcW w:w="1337" w:type="dxa"/>
            <w:tcBorders>
              <w:top w:val="single" w:sz="6" w:space="0" w:color="auto"/>
              <w:left w:val="single" w:sz="6" w:space="0" w:color="auto"/>
              <w:bottom w:val="single" w:sz="6" w:space="0" w:color="auto"/>
              <w:right w:val="single" w:sz="6" w:space="0" w:color="auto"/>
            </w:tcBorders>
          </w:tcPr>
          <w:p w14:paraId="16D5409B"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100</w:t>
            </w:r>
          </w:p>
        </w:tc>
      </w:tr>
      <w:tr w:rsidR="002221E8" w14:paraId="16D540A1" w14:textId="77777777" w:rsidTr="002221E8">
        <w:trPr>
          <w:trHeight w:val="290"/>
        </w:trPr>
        <w:tc>
          <w:tcPr>
            <w:tcW w:w="3367" w:type="dxa"/>
            <w:vMerge/>
            <w:tcBorders>
              <w:left w:val="single" w:sz="6" w:space="0" w:color="auto"/>
              <w:right w:val="single" w:sz="6" w:space="0" w:color="auto"/>
            </w:tcBorders>
            <w:vAlign w:val="center"/>
          </w:tcPr>
          <w:p w14:paraId="16D5409D"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9E"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2190</w:t>
            </w:r>
          </w:p>
        </w:tc>
        <w:tc>
          <w:tcPr>
            <w:tcW w:w="1418" w:type="dxa"/>
            <w:tcBorders>
              <w:top w:val="single" w:sz="6" w:space="0" w:color="auto"/>
              <w:left w:val="single" w:sz="6" w:space="0" w:color="auto"/>
              <w:bottom w:val="single" w:sz="6" w:space="0" w:color="auto"/>
              <w:right w:val="single" w:sz="6" w:space="0" w:color="auto"/>
            </w:tcBorders>
          </w:tcPr>
          <w:p w14:paraId="16D5409F"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2899</w:t>
            </w:r>
          </w:p>
        </w:tc>
        <w:tc>
          <w:tcPr>
            <w:tcW w:w="1337" w:type="dxa"/>
            <w:tcBorders>
              <w:top w:val="single" w:sz="6" w:space="0" w:color="auto"/>
              <w:left w:val="single" w:sz="6" w:space="0" w:color="auto"/>
              <w:bottom w:val="single" w:sz="6" w:space="0" w:color="auto"/>
              <w:right w:val="single" w:sz="6" w:space="0" w:color="auto"/>
            </w:tcBorders>
          </w:tcPr>
          <w:p w14:paraId="16D540A0"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120</w:t>
            </w:r>
          </w:p>
        </w:tc>
      </w:tr>
      <w:tr w:rsidR="002221E8" w14:paraId="16D540A6" w14:textId="77777777" w:rsidTr="002221E8">
        <w:trPr>
          <w:trHeight w:val="290"/>
        </w:trPr>
        <w:tc>
          <w:tcPr>
            <w:tcW w:w="3367" w:type="dxa"/>
            <w:vMerge/>
            <w:tcBorders>
              <w:left w:val="single" w:sz="6" w:space="0" w:color="auto"/>
              <w:bottom w:val="single" w:sz="6" w:space="0" w:color="auto"/>
              <w:right w:val="single" w:sz="6" w:space="0" w:color="auto"/>
            </w:tcBorders>
            <w:vAlign w:val="center"/>
          </w:tcPr>
          <w:p w14:paraId="16D540A2"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A3"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2900</w:t>
            </w:r>
          </w:p>
        </w:tc>
        <w:tc>
          <w:tcPr>
            <w:tcW w:w="1418" w:type="dxa"/>
            <w:tcBorders>
              <w:top w:val="single" w:sz="6" w:space="0" w:color="auto"/>
              <w:left w:val="single" w:sz="6" w:space="0" w:color="auto"/>
              <w:bottom w:val="single" w:sz="6" w:space="0" w:color="auto"/>
              <w:right w:val="single" w:sz="6" w:space="0" w:color="auto"/>
            </w:tcBorders>
          </w:tcPr>
          <w:p w14:paraId="16D540A4"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3850</w:t>
            </w:r>
          </w:p>
        </w:tc>
        <w:tc>
          <w:tcPr>
            <w:tcW w:w="1337" w:type="dxa"/>
            <w:tcBorders>
              <w:top w:val="single" w:sz="6" w:space="0" w:color="auto"/>
              <w:left w:val="single" w:sz="6" w:space="0" w:color="auto"/>
              <w:bottom w:val="single" w:sz="6" w:space="0" w:color="auto"/>
              <w:right w:val="single" w:sz="6" w:space="0" w:color="auto"/>
            </w:tcBorders>
          </w:tcPr>
          <w:p w14:paraId="16D540A5"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150</w:t>
            </w:r>
          </w:p>
        </w:tc>
      </w:tr>
      <w:tr w:rsidR="002221E8" w14:paraId="16D540AB" w14:textId="77777777" w:rsidTr="002221E8">
        <w:trPr>
          <w:trHeight w:val="290"/>
        </w:trPr>
        <w:tc>
          <w:tcPr>
            <w:tcW w:w="3367" w:type="dxa"/>
            <w:vMerge w:val="restart"/>
            <w:tcBorders>
              <w:top w:val="single" w:sz="6" w:space="0" w:color="auto"/>
              <w:left w:val="single" w:sz="6" w:space="0" w:color="auto"/>
              <w:right w:val="single" w:sz="6" w:space="0" w:color="auto"/>
            </w:tcBorders>
            <w:vAlign w:val="center"/>
          </w:tcPr>
          <w:p w14:paraId="16D540A7"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*ER30, BR30, BR40, or ER40</w:t>
            </w:r>
          </w:p>
        </w:tc>
        <w:tc>
          <w:tcPr>
            <w:tcW w:w="1563" w:type="dxa"/>
            <w:tcBorders>
              <w:top w:val="single" w:sz="6" w:space="0" w:color="auto"/>
              <w:left w:val="single" w:sz="6" w:space="0" w:color="auto"/>
              <w:bottom w:val="single" w:sz="6" w:space="0" w:color="auto"/>
              <w:right w:val="single" w:sz="6" w:space="0" w:color="auto"/>
            </w:tcBorders>
          </w:tcPr>
          <w:p w14:paraId="16D540A8"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400</w:t>
            </w:r>
          </w:p>
        </w:tc>
        <w:tc>
          <w:tcPr>
            <w:tcW w:w="1418" w:type="dxa"/>
            <w:tcBorders>
              <w:top w:val="single" w:sz="6" w:space="0" w:color="auto"/>
              <w:left w:val="single" w:sz="6" w:space="0" w:color="auto"/>
              <w:bottom w:val="single" w:sz="6" w:space="0" w:color="auto"/>
              <w:right w:val="single" w:sz="6" w:space="0" w:color="auto"/>
            </w:tcBorders>
          </w:tcPr>
          <w:p w14:paraId="16D540A9"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449</w:t>
            </w:r>
          </w:p>
        </w:tc>
        <w:tc>
          <w:tcPr>
            <w:tcW w:w="1337" w:type="dxa"/>
            <w:tcBorders>
              <w:top w:val="single" w:sz="6" w:space="0" w:color="auto"/>
              <w:left w:val="single" w:sz="6" w:space="0" w:color="auto"/>
              <w:bottom w:val="single" w:sz="6" w:space="0" w:color="auto"/>
              <w:right w:val="single" w:sz="6" w:space="0" w:color="auto"/>
            </w:tcBorders>
          </w:tcPr>
          <w:p w14:paraId="16D540AA"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40</w:t>
            </w:r>
          </w:p>
        </w:tc>
      </w:tr>
      <w:tr w:rsidR="002221E8" w14:paraId="16D540B0" w14:textId="77777777" w:rsidTr="002221E8">
        <w:trPr>
          <w:trHeight w:val="290"/>
        </w:trPr>
        <w:tc>
          <w:tcPr>
            <w:tcW w:w="3367" w:type="dxa"/>
            <w:vMerge/>
            <w:tcBorders>
              <w:left w:val="single" w:sz="6" w:space="0" w:color="auto"/>
              <w:right w:val="single" w:sz="6" w:space="0" w:color="auto"/>
            </w:tcBorders>
            <w:vAlign w:val="center"/>
          </w:tcPr>
          <w:p w14:paraId="16D540AC"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AD"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450</w:t>
            </w:r>
          </w:p>
        </w:tc>
        <w:tc>
          <w:tcPr>
            <w:tcW w:w="1418" w:type="dxa"/>
            <w:tcBorders>
              <w:top w:val="single" w:sz="6" w:space="0" w:color="auto"/>
              <w:left w:val="single" w:sz="6" w:space="0" w:color="auto"/>
              <w:bottom w:val="single" w:sz="6" w:space="0" w:color="auto"/>
              <w:right w:val="single" w:sz="6" w:space="0" w:color="auto"/>
            </w:tcBorders>
          </w:tcPr>
          <w:p w14:paraId="16D540AE"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499</w:t>
            </w:r>
          </w:p>
        </w:tc>
        <w:tc>
          <w:tcPr>
            <w:tcW w:w="1337" w:type="dxa"/>
            <w:tcBorders>
              <w:top w:val="single" w:sz="6" w:space="0" w:color="auto"/>
              <w:left w:val="single" w:sz="6" w:space="0" w:color="auto"/>
              <w:bottom w:val="single" w:sz="6" w:space="0" w:color="auto"/>
              <w:right w:val="single" w:sz="6" w:space="0" w:color="auto"/>
            </w:tcBorders>
          </w:tcPr>
          <w:p w14:paraId="16D540AF"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45</w:t>
            </w:r>
          </w:p>
        </w:tc>
      </w:tr>
      <w:tr w:rsidR="002221E8" w14:paraId="16D540B5" w14:textId="77777777" w:rsidTr="002221E8">
        <w:trPr>
          <w:trHeight w:val="290"/>
        </w:trPr>
        <w:tc>
          <w:tcPr>
            <w:tcW w:w="3367" w:type="dxa"/>
            <w:vMerge/>
            <w:tcBorders>
              <w:left w:val="single" w:sz="6" w:space="0" w:color="auto"/>
              <w:bottom w:val="single" w:sz="6" w:space="0" w:color="auto"/>
              <w:right w:val="single" w:sz="6" w:space="0" w:color="auto"/>
            </w:tcBorders>
            <w:vAlign w:val="center"/>
          </w:tcPr>
          <w:p w14:paraId="16D540B1"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B2"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500</w:t>
            </w:r>
          </w:p>
        </w:tc>
        <w:tc>
          <w:tcPr>
            <w:tcW w:w="1418" w:type="dxa"/>
            <w:tcBorders>
              <w:top w:val="single" w:sz="6" w:space="0" w:color="auto"/>
              <w:left w:val="single" w:sz="6" w:space="0" w:color="auto"/>
              <w:bottom w:val="single" w:sz="6" w:space="0" w:color="auto"/>
              <w:right w:val="single" w:sz="6" w:space="0" w:color="auto"/>
            </w:tcBorders>
          </w:tcPr>
          <w:p w14:paraId="16D540B3" w14:textId="77777777" w:rsidR="002221E8" w:rsidRDefault="002221E8" w:rsidP="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649-1179</w:t>
            </w:r>
            <w:r>
              <w:rPr>
                <w:rStyle w:val="FootnoteReference"/>
                <w:rFonts w:eastAsiaTheme="minorHAnsi"/>
                <w:color w:val="000000"/>
                <w:szCs w:val="20"/>
              </w:rPr>
              <w:footnoteReference w:id="892"/>
            </w:r>
          </w:p>
        </w:tc>
        <w:tc>
          <w:tcPr>
            <w:tcW w:w="1337" w:type="dxa"/>
            <w:tcBorders>
              <w:top w:val="single" w:sz="6" w:space="0" w:color="auto"/>
              <w:left w:val="single" w:sz="6" w:space="0" w:color="auto"/>
              <w:bottom w:val="single" w:sz="6" w:space="0" w:color="auto"/>
              <w:right w:val="single" w:sz="6" w:space="0" w:color="auto"/>
            </w:tcBorders>
          </w:tcPr>
          <w:p w14:paraId="16D540B4"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50</w:t>
            </w:r>
          </w:p>
        </w:tc>
      </w:tr>
      <w:tr w:rsidR="002221E8" w14:paraId="16D540BA" w14:textId="77777777" w:rsidTr="002221E8">
        <w:trPr>
          <w:trHeight w:val="290"/>
        </w:trPr>
        <w:tc>
          <w:tcPr>
            <w:tcW w:w="3367" w:type="dxa"/>
            <w:tcBorders>
              <w:top w:val="single" w:sz="6" w:space="0" w:color="auto"/>
              <w:left w:val="single" w:sz="6" w:space="0" w:color="auto"/>
              <w:bottom w:val="single" w:sz="6" w:space="0" w:color="auto"/>
              <w:right w:val="single" w:sz="6" w:space="0" w:color="auto"/>
            </w:tcBorders>
            <w:vAlign w:val="center"/>
          </w:tcPr>
          <w:p w14:paraId="16D540B6"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*BR30, BR40, or ER40</w:t>
            </w:r>
          </w:p>
        </w:tc>
        <w:tc>
          <w:tcPr>
            <w:tcW w:w="1563" w:type="dxa"/>
            <w:tcBorders>
              <w:top w:val="single" w:sz="6" w:space="0" w:color="auto"/>
              <w:left w:val="single" w:sz="6" w:space="0" w:color="auto"/>
              <w:bottom w:val="single" w:sz="6" w:space="0" w:color="auto"/>
              <w:right w:val="single" w:sz="6" w:space="0" w:color="auto"/>
            </w:tcBorders>
          </w:tcPr>
          <w:p w14:paraId="16D540B7"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650</w:t>
            </w:r>
          </w:p>
        </w:tc>
        <w:tc>
          <w:tcPr>
            <w:tcW w:w="1418" w:type="dxa"/>
            <w:tcBorders>
              <w:top w:val="single" w:sz="6" w:space="0" w:color="auto"/>
              <w:left w:val="single" w:sz="6" w:space="0" w:color="auto"/>
              <w:bottom w:val="single" w:sz="6" w:space="0" w:color="auto"/>
              <w:right w:val="single" w:sz="6" w:space="0" w:color="auto"/>
            </w:tcBorders>
          </w:tcPr>
          <w:p w14:paraId="16D540B8"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1419</w:t>
            </w:r>
          </w:p>
        </w:tc>
        <w:tc>
          <w:tcPr>
            <w:tcW w:w="1337" w:type="dxa"/>
            <w:tcBorders>
              <w:top w:val="single" w:sz="6" w:space="0" w:color="auto"/>
              <w:left w:val="single" w:sz="6" w:space="0" w:color="auto"/>
              <w:bottom w:val="single" w:sz="6" w:space="0" w:color="auto"/>
              <w:right w:val="single" w:sz="6" w:space="0" w:color="auto"/>
            </w:tcBorders>
          </w:tcPr>
          <w:p w14:paraId="16D540B9"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65</w:t>
            </w:r>
          </w:p>
        </w:tc>
      </w:tr>
      <w:tr w:rsidR="002221E8" w14:paraId="16D540BF" w14:textId="77777777" w:rsidTr="002221E8">
        <w:trPr>
          <w:trHeight w:val="290"/>
        </w:trPr>
        <w:tc>
          <w:tcPr>
            <w:tcW w:w="3367" w:type="dxa"/>
            <w:vMerge w:val="restart"/>
            <w:tcBorders>
              <w:top w:val="single" w:sz="6" w:space="0" w:color="auto"/>
              <w:left w:val="single" w:sz="6" w:space="0" w:color="auto"/>
              <w:right w:val="single" w:sz="6" w:space="0" w:color="auto"/>
            </w:tcBorders>
            <w:vAlign w:val="center"/>
          </w:tcPr>
          <w:p w14:paraId="16D540BB"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*R20</w:t>
            </w:r>
          </w:p>
        </w:tc>
        <w:tc>
          <w:tcPr>
            <w:tcW w:w="1563" w:type="dxa"/>
            <w:tcBorders>
              <w:top w:val="single" w:sz="6" w:space="0" w:color="auto"/>
              <w:left w:val="single" w:sz="6" w:space="0" w:color="auto"/>
              <w:bottom w:val="single" w:sz="6" w:space="0" w:color="auto"/>
              <w:right w:val="single" w:sz="6" w:space="0" w:color="auto"/>
            </w:tcBorders>
          </w:tcPr>
          <w:p w14:paraId="16D540BC"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400</w:t>
            </w:r>
          </w:p>
        </w:tc>
        <w:tc>
          <w:tcPr>
            <w:tcW w:w="1418" w:type="dxa"/>
            <w:tcBorders>
              <w:top w:val="single" w:sz="6" w:space="0" w:color="auto"/>
              <w:left w:val="single" w:sz="6" w:space="0" w:color="auto"/>
              <w:bottom w:val="single" w:sz="6" w:space="0" w:color="auto"/>
              <w:right w:val="single" w:sz="6" w:space="0" w:color="auto"/>
            </w:tcBorders>
          </w:tcPr>
          <w:p w14:paraId="16D540BD"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449</w:t>
            </w:r>
          </w:p>
        </w:tc>
        <w:tc>
          <w:tcPr>
            <w:tcW w:w="1337" w:type="dxa"/>
            <w:tcBorders>
              <w:top w:val="single" w:sz="6" w:space="0" w:color="auto"/>
              <w:left w:val="single" w:sz="6" w:space="0" w:color="auto"/>
              <w:bottom w:val="single" w:sz="6" w:space="0" w:color="auto"/>
              <w:right w:val="single" w:sz="6" w:space="0" w:color="auto"/>
            </w:tcBorders>
          </w:tcPr>
          <w:p w14:paraId="16D540BE"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40</w:t>
            </w:r>
          </w:p>
        </w:tc>
      </w:tr>
      <w:tr w:rsidR="002221E8" w14:paraId="16D540C4" w14:textId="77777777" w:rsidTr="002221E8">
        <w:trPr>
          <w:trHeight w:val="290"/>
        </w:trPr>
        <w:tc>
          <w:tcPr>
            <w:tcW w:w="3367" w:type="dxa"/>
            <w:vMerge/>
            <w:tcBorders>
              <w:left w:val="single" w:sz="6" w:space="0" w:color="auto"/>
              <w:bottom w:val="single" w:sz="6" w:space="0" w:color="auto"/>
              <w:right w:val="single" w:sz="6" w:space="0" w:color="auto"/>
            </w:tcBorders>
            <w:vAlign w:val="center"/>
          </w:tcPr>
          <w:p w14:paraId="16D540C0"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C1"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450</w:t>
            </w:r>
          </w:p>
        </w:tc>
        <w:tc>
          <w:tcPr>
            <w:tcW w:w="1418" w:type="dxa"/>
            <w:tcBorders>
              <w:top w:val="single" w:sz="6" w:space="0" w:color="auto"/>
              <w:left w:val="single" w:sz="6" w:space="0" w:color="auto"/>
              <w:bottom w:val="single" w:sz="6" w:space="0" w:color="auto"/>
              <w:right w:val="single" w:sz="6" w:space="0" w:color="auto"/>
            </w:tcBorders>
          </w:tcPr>
          <w:p w14:paraId="16D540C2"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719</w:t>
            </w:r>
          </w:p>
        </w:tc>
        <w:tc>
          <w:tcPr>
            <w:tcW w:w="1337" w:type="dxa"/>
            <w:tcBorders>
              <w:top w:val="single" w:sz="6" w:space="0" w:color="auto"/>
              <w:left w:val="single" w:sz="6" w:space="0" w:color="auto"/>
              <w:bottom w:val="single" w:sz="6" w:space="0" w:color="auto"/>
              <w:right w:val="single" w:sz="6" w:space="0" w:color="auto"/>
            </w:tcBorders>
          </w:tcPr>
          <w:p w14:paraId="16D540C3"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45</w:t>
            </w:r>
          </w:p>
        </w:tc>
      </w:tr>
      <w:tr w:rsidR="002221E8" w14:paraId="16D540CA" w14:textId="77777777" w:rsidTr="002221E8">
        <w:trPr>
          <w:trHeight w:val="290"/>
        </w:trPr>
        <w:tc>
          <w:tcPr>
            <w:tcW w:w="3367" w:type="dxa"/>
            <w:vMerge w:val="restart"/>
            <w:tcBorders>
              <w:top w:val="single" w:sz="6" w:space="0" w:color="auto"/>
              <w:left w:val="single" w:sz="6" w:space="0" w:color="auto"/>
              <w:right w:val="single" w:sz="6" w:space="0" w:color="auto"/>
            </w:tcBorders>
            <w:vAlign w:val="center"/>
          </w:tcPr>
          <w:p w14:paraId="16D540C5"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*All reflector lamps</w:t>
            </w:r>
          </w:p>
          <w:p w14:paraId="16D540C6" w14:textId="77777777" w:rsidR="002221E8" w:rsidRDefault="002221E8"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below lumen ranges specified above</w:t>
            </w:r>
          </w:p>
        </w:tc>
        <w:tc>
          <w:tcPr>
            <w:tcW w:w="1563" w:type="dxa"/>
            <w:tcBorders>
              <w:top w:val="single" w:sz="6" w:space="0" w:color="auto"/>
              <w:left w:val="single" w:sz="6" w:space="0" w:color="auto"/>
              <w:bottom w:val="single" w:sz="6" w:space="0" w:color="auto"/>
              <w:right w:val="single" w:sz="6" w:space="0" w:color="auto"/>
            </w:tcBorders>
          </w:tcPr>
          <w:p w14:paraId="16D540C7"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200</w:t>
            </w:r>
          </w:p>
        </w:tc>
        <w:tc>
          <w:tcPr>
            <w:tcW w:w="1418" w:type="dxa"/>
            <w:tcBorders>
              <w:top w:val="single" w:sz="6" w:space="0" w:color="auto"/>
              <w:left w:val="single" w:sz="6" w:space="0" w:color="auto"/>
              <w:bottom w:val="single" w:sz="6" w:space="0" w:color="auto"/>
              <w:right w:val="single" w:sz="6" w:space="0" w:color="auto"/>
            </w:tcBorders>
          </w:tcPr>
          <w:p w14:paraId="16D540C8"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299</w:t>
            </w:r>
          </w:p>
        </w:tc>
        <w:tc>
          <w:tcPr>
            <w:tcW w:w="1337" w:type="dxa"/>
            <w:tcBorders>
              <w:top w:val="single" w:sz="6" w:space="0" w:color="auto"/>
              <w:left w:val="single" w:sz="6" w:space="0" w:color="auto"/>
              <w:bottom w:val="single" w:sz="6" w:space="0" w:color="auto"/>
              <w:right w:val="single" w:sz="6" w:space="0" w:color="auto"/>
            </w:tcBorders>
          </w:tcPr>
          <w:p w14:paraId="16D540C9"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20</w:t>
            </w:r>
          </w:p>
        </w:tc>
      </w:tr>
      <w:tr w:rsidR="002221E8" w14:paraId="16D540CF" w14:textId="77777777" w:rsidTr="002221E8">
        <w:trPr>
          <w:trHeight w:val="290"/>
        </w:trPr>
        <w:tc>
          <w:tcPr>
            <w:tcW w:w="3367" w:type="dxa"/>
            <w:vMerge/>
            <w:tcBorders>
              <w:left w:val="single" w:sz="6" w:space="0" w:color="auto"/>
              <w:bottom w:val="single" w:sz="6" w:space="0" w:color="auto"/>
              <w:right w:val="single" w:sz="6" w:space="0" w:color="auto"/>
            </w:tcBorders>
          </w:tcPr>
          <w:p w14:paraId="16D540CB" w14:textId="77777777" w:rsidR="002221E8" w:rsidRDefault="002221E8">
            <w:pPr>
              <w:widowControl/>
              <w:autoSpaceDE w:val="0"/>
              <w:autoSpaceDN w:val="0"/>
              <w:adjustRightInd w:val="0"/>
              <w:spacing w:after="0"/>
              <w:jc w:val="center"/>
              <w:rPr>
                <w:rFonts w:ascii="Calibri" w:eastAsiaTheme="minorHAnsi" w:hAnsi="Calibr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14:paraId="16D540CC"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300</w:t>
            </w:r>
          </w:p>
        </w:tc>
        <w:tc>
          <w:tcPr>
            <w:tcW w:w="1418" w:type="dxa"/>
            <w:tcBorders>
              <w:top w:val="single" w:sz="6" w:space="0" w:color="auto"/>
              <w:left w:val="single" w:sz="6" w:space="0" w:color="auto"/>
              <w:bottom w:val="single" w:sz="6" w:space="0" w:color="auto"/>
              <w:right w:val="single" w:sz="6" w:space="0" w:color="auto"/>
            </w:tcBorders>
          </w:tcPr>
          <w:p w14:paraId="16D540CD"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399-639</w:t>
            </w:r>
            <w:r>
              <w:rPr>
                <w:rStyle w:val="FootnoteReference"/>
                <w:rFonts w:eastAsiaTheme="minorHAnsi"/>
                <w:color w:val="000000"/>
                <w:szCs w:val="20"/>
              </w:rPr>
              <w:footnoteReference w:id="893"/>
            </w:r>
          </w:p>
        </w:tc>
        <w:tc>
          <w:tcPr>
            <w:tcW w:w="1337" w:type="dxa"/>
            <w:tcBorders>
              <w:top w:val="single" w:sz="6" w:space="0" w:color="auto"/>
              <w:left w:val="single" w:sz="6" w:space="0" w:color="auto"/>
              <w:bottom w:val="single" w:sz="6" w:space="0" w:color="auto"/>
              <w:right w:val="single" w:sz="6" w:space="0" w:color="auto"/>
            </w:tcBorders>
          </w:tcPr>
          <w:p w14:paraId="16D540CE" w14:textId="77777777" w:rsidR="002221E8" w:rsidRDefault="002221E8">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30</w:t>
            </w:r>
          </w:p>
        </w:tc>
      </w:tr>
    </w:tbl>
    <w:p w14:paraId="16D540D0" w14:textId="77777777" w:rsidR="002221E8" w:rsidRDefault="002221E8" w:rsidP="000A3E51">
      <w:pPr>
        <w:ind w:left="1440"/>
        <w:rPr>
          <w:rFonts w:cstheme="minorHAnsi"/>
          <w:noProof/>
        </w:rPr>
      </w:pPr>
    </w:p>
    <w:p w14:paraId="16D540D1" w14:textId="77777777" w:rsidR="000A3E51" w:rsidRDefault="000A3E51" w:rsidP="000A3E51">
      <w:pPr>
        <w:ind w:left="1440"/>
        <w:rPr>
          <w:rFonts w:cstheme="minorHAnsi"/>
          <w:noProof/>
        </w:rPr>
      </w:pPr>
      <w:r>
        <w:rPr>
          <w:rFonts w:cstheme="minorHAnsi"/>
          <w:noProof/>
        </w:rPr>
        <w:t>EISA non-exempt bulb types:</w:t>
      </w:r>
    </w:p>
    <w:tbl>
      <w:tblPr>
        <w:tblW w:w="5000" w:type="pct"/>
        <w:tblCellMar>
          <w:left w:w="30" w:type="dxa"/>
          <w:right w:w="30" w:type="dxa"/>
        </w:tblCellMar>
        <w:tblLook w:val="0000" w:firstRow="0" w:lastRow="0" w:firstColumn="0" w:lastColumn="0" w:noHBand="0" w:noVBand="0"/>
      </w:tblPr>
      <w:tblGrid>
        <w:gridCol w:w="3530"/>
        <w:gridCol w:w="850"/>
        <w:gridCol w:w="850"/>
        <w:gridCol w:w="1300"/>
        <w:gridCol w:w="1419"/>
        <w:gridCol w:w="1471"/>
      </w:tblGrid>
      <w:tr w:rsidR="000A3E51" w14:paraId="16D540DC" w14:textId="77777777" w:rsidTr="000A3E51">
        <w:trPr>
          <w:trHeight w:val="1248"/>
        </w:trPr>
        <w:tc>
          <w:tcPr>
            <w:tcW w:w="1873" w:type="pct"/>
            <w:tcBorders>
              <w:top w:val="single" w:sz="6" w:space="0" w:color="auto"/>
              <w:left w:val="single" w:sz="6" w:space="0" w:color="auto"/>
              <w:bottom w:val="single" w:sz="6" w:space="0" w:color="auto"/>
              <w:right w:val="single" w:sz="6" w:space="0" w:color="auto"/>
            </w:tcBorders>
            <w:shd w:val="solid" w:color="808080" w:fill="auto"/>
          </w:tcPr>
          <w:p w14:paraId="16D540D2" w14:textId="77777777" w:rsidR="000A3E51" w:rsidRDefault="000A3E51" w:rsidP="00DE5D10">
            <w:pPr>
              <w:widowControl/>
              <w:autoSpaceDE w:val="0"/>
              <w:autoSpaceDN w:val="0"/>
              <w:adjustRightInd w:val="0"/>
              <w:spacing w:after="0"/>
              <w:jc w:val="center"/>
              <w:rPr>
                <w:rFonts w:ascii="Calibri" w:eastAsiaTheme="minorHAnsi" w:hAnsi="Calibri" w:cs="Calibri"/>
                <w:b/>
                <w:bCs/>
                <w:color w:val="FFFFFF"/>
                <w:szCs w:val="20"/>
              </w:rPr>
            </w:pPr>
            <w:r>
              <w:rPr>
                <w:rFonts w:ascii="Calibri" w:eastAsiaTheme="minorHAnsi" w:hAnsi="Calibri" w:cs="Calibri"/>
                <w:b/>
                <w:bCs/>
                <w:color w:val="FFFFFF"/>
                <w:szCs w:val="20"/>
              </w:rPr>
              <w:t>Bulb Type</w:t>
            </w:r>
          </w:p>
        </w:tc>
        <w:tc>
          <w:tcPr>
            <w:tcW w:w="451" w:type="pct"/>
            <w:tcBorders>
              <w:top w:val="single" w:sz="6" w:space="0" w:color="auto"/>
              <w:left w:val="single" w:sz="6" w:space="0" w:color="auto"/>
              <w:bottom w:val="single" w:sz="6" w:space="0" w:color="auto"/>
              <w:right w:val="single" w:sz="6" w:space="0" w:color="auto"/>
            </w:tcBorders>
            <w:shd w:val="solid" w:color="808080" w:fill="auto"/>
          </w:tcPr>
          <w:p w14:paraId="16D540D3" w14:textId="77777777" w:rsidR="000A3E51" w:rsidRDefault="000A3E51" w:rsidP="00DE5D10">
            <w:pPr>
              <w:widowControl/>
              <w:autoSpaceDE w:val="0"/>
              <w:autoSpaceDN w:val="0"/>
              <w:adjustRightInd w:val="0"/>
              <w:spacing w:after="0"/>
              <w:jc w:val="center"/>
              <w:rPr>
                <w:rFonts w:ascii="Calibri" w:eastAsiaTheme="minorHAnsi" w:hAnsi="Calibri" w:cs="Calibri"/>
                <w:b/>
                <w:bCs/>
                <w:color w:val="FFFFFF"/>
                <w:szCs w:val="20"/>
              </w:rPr>
            </w:pPr>
            <w:r>
              <w:rPr>
                <w:rFonts w:ascii="Calibri" w:eastAsiaTheme="minorHAnsi" w:hAnsi="Calibri" w:cs="Calibri"/>
                <w:b/>
                <w:bCs/>
                <w:color w:val="FFFFFF"/>
                <w:szCs w:val="20"/>
              </w:rPr>
              <w:t>Lower Lumen Range</w:t>
            </w:r>
          </w:p>
        </w:tc>
        <w:tc>
          <w:tcPr>
            <w:tcW w:w="451" w:type="pct"/>
            <w:tcBorders>
              <w:top w:val="single" w:sz="6" w:space="0" w:color="auto"/>
              <w:left w:val="single" w:sz="6" w:space="0" w:color="auto"/>
              <w:bottom w:val="single" w:sz="6" w:space="0" w:color="auto"/>
              <w:right w:val="single" w:sz="6" w:space="0" w:color="auto"/>
            </w:tcBorders>
            <w:shd w:val="solid" w:color="808080" w:fill="auto"/>
          </w:tcPr>
          <w:p w14:paraId="16D540D4" w14:textId="77777777" w:rsidR="000A3E51" w:rsidRDefault="000A3E51" w:rsidP="00DE5D10">
            <w:pPr>
              <w:widowControl/>
              <w:autoSpaceDE w:val="0"/>
              <w:autoSpaceDN w:val="0"/>
              <w:adjustRightInd w:val="0"/>
              <w:spacing w:after="0"/>
              <w:jc w:val="center"/>
              <w:rPr>
                <w:rFonts w:ascii="Calibri" w:eastAsiaTheme="minorHAnsi" w:hAnsi="Calibri" w:cs="Calibri"/>
                <w:b/>
                <w:bCs/>
                <w:color w:val="FFFFFF"/>
                <w:szCs w:val="20"/>
              </w:rPr>
            </w:pPr>
            <w:r>
              <w:rPr>
                <w:rFonts w:ascii="Calibri" w:eastAsiaTheme="minorHAnsi" w:hAnsi="Calibri" w:cs="Calibri"/>
                <w:b/>
                <w:bCs/>
                <w:color w:val="FFFFFF"/>
                <w:szCs w:val="20"/>
              </w:rPr>
              <w:t>Upper Lumen Range</w:t>
            </w:r>
          </w:p>
        </w:tc>
        <w:tc>
          <w:tcPr>
            <w:tcW w:w="690" w:type="pct"/>
            <w:tcBorders>
              <w:top w:val="single" w:sz="6" w:space="0" w:color="auto"/>
              <w:left w:val="single" w:sz="6" w:space="0" w:color="auto"/>
              <w:bottom w:val="single" w:sz="6" w:space="0" w:color="auto"/>
              <w:right w:val="single" w:sz="6" w:space="0" w:color="auto"/>
            </w:tcBorders>
            <w:shd w:val="solid" w:color="808080" w:fill="auto"/>
          </w:tcPr>
          <w:p w14:paraId="16D540D5" w14:textId="77777777" w:rsidR="000A3E51" w:rsidRDefault="000A3E51" w:rsidP="00DE5D10">
            <w:pPr>
              <w:widowControl/>
              <w:autoSpaceDE w:val="0"/>
              <w:autoSpaceDN w:val="0"/>
              <w:adjustRightInd w:val="0"/>
              <w:spacing w:after="0"/>
              <w:jc w:val="center"/>
              <w:rPr>
                <w:rFonts w:ascii="Calibri" w:eastAsiaTheme="minorHAnsi" w:hAnsi="Calibri" w:cs="Calibri"/>
                <w:b/>
                <w:bCs/>
                <w:color w:val="FFFFFF"/>
                <w:szCs w:val="20"/>
              </w:rPr>
            </w:pPr>
            <w:r>
              <w:rPr>
                <w:rFonts w:ascii="Calibri" w:eastAsiaTheme="minorHAnsi" w:hAnsi="Calibri" w:cs="Calibri"/>
                <w:b/>
                <w:bCs/>
                <w:color w:val="FFFFFF"/>
                <w:szCs w:val="20"/>
              </w:rPr>
              <w:t>Incandescent Equivalent</w:t>
            </w:r>
          </w:p>
          <w:p w14:paraId="16D540D6" w14:textId="77777777" w:rsidR="000A3E51" w:rsidRDefault="000A3E51" w:rsidP="00DE5D10">
            <w:pPr>
              <w:widowControl/>
              <w:autoSpaceDE w:val="0"/>
              <w:autoSpaceDN w:val="0"/>
              <w:adjustRightInd w:val="0"/>
              <w:spacing w:after="0"/>
              <w:jc w:val="center"/>
              <w:rPr>
                <w:rFonts w:ascii="Calibri" w:eastAsiaTheme="minorHAnsi" w:hAnsi="Calibri" w:cs="Calibri"/>
                <w:b/>
                <w:bCs/>
                <w:color w:val="FFFFFF"/>
                <w:szCs w:val="20"/>
              </w:rPr>
            </w:pPr>
            <w:r>
              <w:rPr>
                <w:rFonts w:ascii="Calibri" w:eastAsiaTheme="minorHAnsi" w:hAnsi="Calibri" w:cs="Calibri"/>
                <w:b/>
                <w:bCs/>
                <w:color w:val="FFFFFF"/>
                <w:szCs w:val="20"/>
              </w:rPr>
              <w:t>Pre-EISA 2007</w:t>
            </w:r>
          </w:p>
          <w:p w14:paraId="16D540D7" w14:textId="77777777" w:rsidR="000A3E51" w:rsidRDefault="000A3E51" w:rsidP="00DE5D10">
            <w:pPr>
              <w:widowControl/>
              <w:autoSpaceDE w:val="0"/>
              <w:autoSpaceDN w:val="0"/>
              <w:adjustRightInd w:val="0"/>
              <w:spacing w:after="0"/>
              <w:jc w:val="center"/>
              <w:rPr>
                <w:rFonts w:ascii="Calibri" w:eastAsiaTheme="minorHAnsi" w:hAnsi="Calibri" w:cs="Calibri"/>
                <w:b/>
                <w:bCs/>
                <w:color w:val="FFFFFF"/>
                <w:szCs w:val="20"/>
              </w:rPr>
            </w:pPr>
            <w:r>
              <w:rPr>
                <w:rFonts w:ascii="Calibri" w:eastAsiaTheme="minorHAnsi" w:hAnsi="Calibri" w:cs="Calibri"/>
                <w:b/>
                <w:bCs/>
                <w:color w:val="FFFFFF"/>
                <w:szCs w:val="20"/>
              </w:rPr>
              <w:t>(WattsBase)</w:t>
            </w:r>
          </w:p>
        </w:tc>
        <w:tc>
          <w:tcPr>
            <w:tcW w:w="753" w:type="pct"/>
            <w:tcBorders>
              <w:top w:val="single" w:sz="6" w:space="0" w:color="auto"/>
              <w:left w:val="single" w:sz="6" w:space="0" w:color="auto"/>
              <w:bottom w:val="single" w:sz="6" w:space="0" w:color="auto"/>
              <w:right w:val="single" w:sz="6" w:space="0" w:color="auto"/>
            </w:tcBorders>
            <w:shd w:val="solid" w:color="808080" w:fill="auto"/>
          </w:tcPr>
          <w:p w14:paraId="16D540D8" w14:textId="77777777" w:rsidR="000A3E51" w:rsidRDefault="000A3E51" w:rsidP="00DE5D10">
            <w:pPr>
              <w:widowControl/>
              <w:autoSpaceDE w:val="0"/>
              <w:autoSpaceDN w:val="0"/>
              <w:adjustRightInd w:val="0"/>
              <w:spacing w:after="0"/>
              <w:jc w:val="center"/>
              <w:rPr>
                <w:rFonts w:ascii="Calibri" w:eastAsiaTheme="minorHAnsi" w:hAnsi="Calibri" w:cs="Calibri"/>
                <w:b/>
                <w:bCs/>
                <w:color w:val="FFFFFF"/>
                <w:szCs w:val="20"/>
              </w:rPr>
            </w:pPr>
            <w:r>
              <w:rPr>
                <w:rFonts w:ascii="Calibri" w:eastAsiaTheme="minorHAnsi" w:hAnsi="Calibri" w:cs="Calibri"/>
                <w:b/>
                <w:bCs/>
                <w:color w:val="FFFFFF"/>
                <w:szCs w:val="20"/>
              </w:rPr>
              <w:t>Incandescent Equivalent</w:t>
            </w:r>
          </w:p>
          <w:p w14:paraId="16D540D9" w14:textId="77777777" w:rsidR="000A3E51" w:rsidRDefault="000A3E51" w:rsidP="00DE5D10">
            <w:pPr>
              <w:widowControl/>
              <w:autoSpaceDE w:val="0"/>
              <w:autoSpaceDN w:val="0"/>
              <w:adjustRightInd w:val="0"/>
              <w:spacing w:after="0"/>
              <w:jc w:val="center"/>
              <w:rPr>
                <w:rFonts w:ascii="Calibri" w:eastAsiaTheme="minorHAnsi" w:hAnsi="Calibri" w:cs="Calibri"/>
                <w:b/>
                <w:bCs/>
                <w:color w:val="FFFFFF"/>
                <w:szCs w:val="20"/>
              </w:rPr>
            </w:pPr>
            <w:r>
              <w:rPr>
                <w:rFonts w:ascii="Calibri" w:eastAsiaTheme="minorHAnsi" w:hAnsi="Calibri" w:cs="Calibri"/>
                <w:b/>
                <w:bCs/>
                <w:color w:val="FFFFFF"/>
                <w:szCs w:val="20"/>
              </w:rPr>
              <w:t>Post-EISA 2007</w:t>
            </w:r>
          </w:p>
          <w:p w14:paraId="16D540DA" w14:textId="77777777" w:rsidR="000A3E51" w:rsidRDefault="000A3E51" w:rsidP="00DE5D10">
            <w:pPr>
              <w:widowControl/>
              <w:autoSpaceDE w:val="0"/>
              <w:autoSpaceDN w:val="0"/>
              <w:adjustRightInd w:val="0"/>
              <w:spacing w:after="0"/>
              <w:jc w:val="center"/>
              <w:rPr>
                <w:rFonts w:ascii="Calibri" w:eastAsiaTheme="minorHAnsi" w:hAnsi="Calibri" w:cs="Calibri"/>
                <w:b/>
                <w:bCs/>
                <w:color w:val="FFFFFF"/>
                <w:szCs w:val="20"/>
              </w:rPr>
            </w:pPr>
            <w:r>
              <w:rPr>
                <w:rFonts w:ascii="Calibri" w:eastAsiaTheme="minorHAnsi" w:hAnsi="Calibri" w:cs="Calibri"/>
                <w:b/>
                <w:bCs/>
                <w:color w:val="FFFFFF"/>
                <w:szCs w:val="20"/>
              </w:rPr>
              <w:t>(WattsBase)</w:t>
            </w:r>
          </w:p>
        </w:tc>
        <w:tc>
          <w:tcPr>
            <w:tcW w:w="781" w:type="pct"/>
            <w:tcBorders>
              <w:top w:val="single" w:sz="6" w:space="0" w:color="auto"/>
              <w:left w:val="single" w:sz="6" w:space="0" w:color="auto"/>
              <w:bottom w:val="single" w:sz="6" w:space="0" w:color="auto"/>
              <w:right w:val="single" w:sz="6" w:space="0" w:color="auto"/>
            </w:tcBorders>
            <w:shd w:val="solid" w:color="808080" w:fill="auto"/>
          </w:tcPr>
          <w:p w14:paraId="16D540DB" w14:textId="77777777" w:rsidR="000A3E51" w:rsidRDefault="000A3E51" w:rsidP="00DE5D10">
            <w:pPr>
              <w:widowControl/>
              <w:autoSpaceDE w:val="0"/>
              <w:autoSpaceDN w:val="0"/>
              <w:adjustRightInd w:val="0"/>
              <w:spacing w:after="0"/>
              <w:jc w:val="center"/>
              <w:rPr>
                <w:rFonts w:ascii="Calibri" w:eastAsiaTheme="minorHAnsi" w:hAnsi="Calibri" w:cs="Calibri"/>
                <w:b/>
                <w:bCs/>
                <w:color w:val="FFFFFF"/>
                <w:szCs w:val="20"/>
              </w:rPr>
            </w:pPr>
            <w:r>
              <w:rPr>
                <w:rFonts w:ascii="Calibri" w:eastAsiaTheme="minorHAnsi" w:hAnsi="Calibri" w:cs="Calibri"/>
                <w:b/>
                <w:bCs/>
                <w:color w:val="FFFFFF"/>
                <w:szCs w:val="20"/>
              </w:rPr>
              <w:t>Effective date from which Post – EISA 2007 assumption should be used</w:t>
            </w:r>
          </w:p>
        </w:tc>
      </w:tr>
      <w:tr w:rsidR="000A3E51" w14:paraId="16D540E3" w14:textId="77777777" w:rsidTr="000A3E51">
        <w:trPr>
          <w:trHeight w:val="406"/>
        </w:trPr>
        <w:tc>
          <w:tcPr>
            <w:tcW w:w="1873" w:type="pct"/>
            <w:vMerge w:val="restart"/>
            <w:tcBorders>
              <w:top w:val="single" w:sz="6" w:space="0" w:color="auto"/>
              <w:left w:val="single" w:sz="6" w:space="0" w:color="auto"/>
              <w:right w:val="single" w:sz="6" w:space="0" w:color="auto"/>
            </w:tcBorders>
            <w:vAlign w:val="center"/>
          </w:tcPr>
          <w:p w14:paraId="16D540DD" w14:textId="77777777" w:rsidR="000A3E51" w:rsidRDefault="000A3E51" w:rsidP="002221E8">
            <w:pPr>
              <w:widowControl/>
              <w:autoSpaceDE w:val="0"/>
              <w:autoSpaceDN w:val="0"/>
              <w:adjustRightInd w:val="0"/>
              <w:spacing w:after="0"/>
              <w:jc w:val="center"/>
              <w:rPr>
                <w:rFonts w:ascii="Calibri" w:eastAsiaTheme="minorHAnsi" w:hAnsi="Calibri" w:cs="Calibri"/>
                <w:b/>
                <w:bCs/>
                <w:color w:val="000000"/>
                <w:szCs w:val="20"/>
              </w:rPr>
            </w:pPr>
            <w:r>
              <w:rPr>
                <w:rFonts w:ascii="Calibri" w:eastAsiaTheme="minorHAnsi" w:hAnsi="Calibri" w:cs="Calibri"/>
                <w:b/>
                <w:bCs/>
                <w:color w:val="000000"/>
                <w:szCs w:val="20"/>
              </w:rPr>
              <w:t xml:space="preserve">Dimmable Twist, Globe (less than 5" in diameter and &gt; </w:t>
            </w:r>
            <w:r w:rsidR="002221E8">
              <w:rPr>
                <w:rFonts w:ascii="Calibri" w:eastAsiaTheme="minorHAnsi" w:hAnsi="Calibri" w:cs="Calibri"/>
                <w:b/>
                <w:bCs/>
                <w:color w:val="000000"/>
                <w:szCs w:val="20"/>
              </w:rPr>
              <w:t>749 lumens</w:t>
            </w:r>
            <w:r>
              <w:rPr>
                <w:rFonts w:ascii="Calibri" w:eastAsiaTheme="minorHAnsi" w:hAnsi="Calibri" w:cs="Calibri"/>
                <w:b/>
                <w:bCs/>
                <w:color w:val="000000"/>
                <w:szCs w:val="20"/>
              </w:rPr>
              <w:t xml:space="preserve">), candle (shapes B, BA, CA &gt; </w:t>
            </w:r>
            <w:r w:rsidR="002221E8">
              <w:rPr>
                <w:rFonts w:ascii="Calibri" w:eastAsiaTheme="minorHAnsi" w:hAnsi="Calibri" w:cs="Calibri"/>
                <w:b/>
                <w:bCs/>
                <w:color w:val="000000"/>
                <w:szCs w:val="20"/>
              </w:rPr>
              <w:t>749 lumens</w:t>
            </w:r>
            <w:r>
              <w:rPr>
                <w:rFonts w:ascii="Calibri" w:eastAsiaTheme="minorHAnsi" w:hAnsi="Calibri" w:cs="Calibri"/>
                <w:b/>
                <w:bCs/>
                <w:color w:val="000000"/>
                <w:szCs w:val="20"/>
              </w:rPr>
              <w:t>), Candelabra Base Lamps (&gt;</w:t>
            </w:r>
            <w:r w:rsidR="002221E8">
              <w:rPr>
                <w:rFonts w:ascii="Calibri" w:eastAsiaTheme="minorHAnsi" w:hAnsi="Calibri" w:cs="Calibri"/>
                <w:b/>
                <w:bCs/>
                <w:color w:val="000000"/>
                <w:szCs w:val="20"/>
              </w:rPr>
              <w:t>1049 lumens</w:t>
            </w:r>
            <w:r>
              <w:rPr>
                <w:rFonts w:ascii="Calibri" w:eastAsiaTheme="minorHAnsi" w:hAnsi="Calibri" w:cs="Calibri"/>
                <w:b/>
                <w:bCs/>
                <w:color w:val="000000"/>
                <w:szCs w:val="20"/>
              </w:rPr>
              <w:t>), Intermediate Base Lamps (&gt;</w:t>
            </w:r>
            <w:r w:rsidR="002221E8">
              <w:rPr>
                <w:rFonts w:ascii="Calibri" w:eastAsiaTheme="minorHAnsi" w:hAnsi="Calibri" w:cs="Calibri"/>
                <w:b/>
                <w:bCs/>
                <w:color w:val="000000"/>
                <w:szCs w:val="20"/>
              </w:rPr>
              <w:t>749 lumens</w:t>
            </w:r>
            <w:r>
              <w:rPr>
                <w:rFonts w:ascii="Calibri" w:eastAsiaTheme="minorHAnsi" w:hAnsi="Calibri" w:cs="Calibri"/>
                <w:b/>
                <w:bCs/>
                <w:color w:val="000000"/>
                <w:szCs w:val="20"/>
              </w:rPr>
              <w:t>)</w:t>
            </w:r>
          </w:p>
        </w:tc>
        <w:tc>
          <w:tcPr>
            <w:tcW w:w="451" w:type="pct"/>
            <w:tcBorders>
              <w:top w:val="single" w:sz="6" w:space="0" w:color="auto"/>
              <w:left w:val="single" w:sz="6" w:space="0" w:color="auto"/>
              <w:bottom w:val="single" w:sz="6" w:space="0" w:color="auto"/>
              <w:right w:val="single" w:sz="6" w:space="0" w:color="auto"/>
            </w:tcBorders>
          </w:tcPr>
          <w:p w14:paraId="16D540DE"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310</w:t>
            </w:r>
          </w:p>
        </w:tc>
        <w:tc>
          <w:tcPr>
            <w:tcW w:w="451" w:type="pct"/>
            <w:tcBorders>
              <w:top w:val="single" w:sz="6" w:space="0" w:color="auto"/>
              <w:left w:val="single" w:sz="6" w:space="0" w:color="auto"/>
              <w:bottom w:val="single" w:sz="6" w:space="0" w:color="auto"/>
              <w:right w:val="single" w:sz="6" w:space="0" w:color="auto"/>
            </w:tcBorders>
          </w:tcPr>
          <w:p w14:paraId="16D540DF"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749</w:t>
            </w:r>
          </w:p>
        </w:tc>
        <w:tc>
          <w:tcPr>
            <w:tcW w:w="690" w:type="pct"/>
            <w:tcBorders>
              <w:top w:val="single" w:sz="6" w:space="0" w:color="auto"/>
              <w:left w:val="single" w:sz="6" w:space="0" w:color="auto"/>
              <w:bottom w:val="single" w:sz="6" w:space="0" w:color="auto"/>
              <w:right w:val="single" w:sz="6" w:space="0" w:color="auto"/>
            </w:tcBorders>
          </w:tcPr>
          <w:p w14:paraId="16D540E0"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40</w:t>
            </w:r>
          </w:p>
        </w:tc>
        <w:tc>
          <w:tcPr>
            <w:tcW w:w="753" w:type="pct"/>
            <w:tcBorders>
              <w:top w:val="single" w:sz="6" w:space="0" w:color="auto"/>
              <w:left w:val="single" w:sz="6" w:space="0" w:color="auto"/>
              <w:bottom w:val="single" w:sz="6" w:space="0" w:color="auto"/>
              <w:right w:val="single" w:sz="6" w:space="0" w:color="auto"/>
            </w:tcBorders>
          </w:tcPr>
          <w:p w14:paraId="16D540E1"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29</w:t>
            </w:r>
          </w:p>
        </w:tc>
        <w:tc>
          <w:tcPr>
            <w:tcW w:w="781" w:type="pct"/>
            <w:tcBorders>
              <w:top w:val="single" w:sz="6" w:space="0" w:color="auto"/>
              <w:left w:val="single" w:sz="6" w:space="0" w:color="auto"/>
              <w:bottom w:val="single" w:sz="6" w:space="0" w:color="auto"/>
              <w:right w:val="single" w:sz="6" w:space="0" w:color="auto"/>
            </w:tcBorders>
          </w:tcPr>
          <w:p w14:paraId="16D540E2"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Jan-14</w:t>
            </w:r>
          </w:p>
        </w:tc>
      </w:tr>
      <w:tr w:rsidR="000A3E51" w14:paraId="16D540EA" w14:textId="77777777" w:rsidTr="000A3E51">
        <w:trPr>
          <w:trHeight w:val="406"/>
        </w:trPr>
        <w:tc>
          <w:tcPr>
            <w:tcW w:w="1873" w:type="pct"/>
            <w:vMerge/>
            <w:tcBorders>
              <w:left w:val="single" w:sz="6" w:space="0" w:color="auto"/>
              <w:right w:val="single" w:sz="6" w:space="0" w:color="auto"/>
            </w:tcBorders>
          </w:tcPr>
          <w:p w14:paraId="16D540E4" w14:textId="77777777" w:rsidR="000A3E51" w:rsidRDefault="000A3E51" w:rsidP="00DE5D10">
            <w:pPr>
              <w:widowControl/>
              <w:autoSpaceDE w:val="0"/>
              <w:autoSpaceDN w:val="0"/>
              <w:adjustRightInd w:val="0"/>
              <w:spacing w:after="0"/>
              <w:jc w:val="center"/>
              <w:rPr>
                <w:rFonts w:ascii="Calibri" w:eastAsiaTheme="minorHAnsi" w:hAnsi="Calibri" w:cs="Calibri"/>
                <w:b/>
                <w:bCs/>
                <w:color w:val="000000"/>
                <w:szCs w:val="20"/>
              </w:rPr>
            </w:pPr>
          </w:p>
        </w:tc>
        <w:tc>
          <w:tcPr>
            <w:tcW w:w="451" w:type="pct"/>
            <w:tcBorders>
              <w:top w:val="single" w:sz="6" w:space="0" w:color="auto"/>
              <w:left w:val="single" w:sz="6" w:space="0" w:color="auto"/>
              <w:bottom w:val="single" w:sz="6" w:space="0" w:color="auto"/>
              <w:right w:val="single" w:sz="6" w:space="0" w:color="auto"/>
            </w:tcBorders>
          </w:tcPr>
          <w:p w14:paraId="16D540E5"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750</w:t>
            </w:r>
          </w:p>
        </w:tc>
        <w:tc>
          <w:tcPr>
            <w:tcW w:w="451" w:type="pct"/>
            <w:tcBorders>
              <w:top w:val="single" w:sz="6" w:space="0" w:color="auto"/>
              <w:left w:val="single" w:sz="6" w:space="0" w:color="auto"/>
              <w:bottom w:val="single" w:sz="6" w:space="0" w:color="auto"/>
              <w:right w:val="single" w:sz="6" w:space="0" w:color="auto"/>
            </w:tcBorders>
          </w:tcPr>
          <w:p w14:paraId="16D540E6"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1049</w:t>
            </w:r>
          </w:p>
        </w:tc>
        <w:tc>
          <w:tcPr>
            <w:tcW w:w="690" w:type="pct"/>
            <w:tcBorders>
              <w:top w:val="single" w:sz="6" w:space="0" w:color="auto"/>
              <w:left w:val="single" w:sz="6" w:space="0" w:color="auto"/>
              <w:bottom w:val="single" w:sz="6" w:space="0" w:color="auto"/>
              <w:right w:val="single" w:sz="6" w:space="0" w:color="auto"/>
            </w:tcBorders>
          </w:tcPr>
          <w:p w14:paraId="16D540E7"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60</w:t>
            </w:r>
          </w:p>
        </w:tc>
        <w:tc>
          <w:tcPr>
            <w:tcW w:w="753" w:type="pct"/>
            <w:tcBorders>
              <w:top w:val="single" w:sz="6" w:space="0" w:color="auto"/>
              <w:left w:val="single" w:sz="6" w:space="0" w:color="auto"/>
              <w:bottom w:val="single" w:sz="6" w:space="0" w:color="auto"/>
              <w:right w:val="single" w:sz="6" w:space="0" w:color="auto"/>
            </w:tcBorders>
          </w:tcPr>
          <w:p w14:paraId="16D540E8"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43</w:t>
            </w:r>
          </w:p>
        </w:tc>
        <w:tc>
          <w:tcPr>
            <w:tcW w:w="781" w:type="pct"/>
            <w:tcBorders>
              <w:top w:val="single" w:sz="6" w:space="0" w:color="auto"/>
              <w:left w:val="single" w:sz="6" w:space="0" w:color="auto"/>
              <w:bottom w:val="single" w:sz="6" w:space="0" w:color="auto"/>
              <w:right w:val="single" w:sz="6" w:space="0" w:color="auto"/>
            </w:tcBorders>
          </w:tcPr>
          <w:p w14:paraId="16D540E9"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Jan-14</w:t>
            </w:r>
          </w:p>
        </w:tc>
      </w:tr>
      <w:tr w:rsidR="000A3E51" w14:paraId="16D540F1" w14:textId="77777777" w:rsidTr="000A3E51">
        <w:trPr>
          <w:trHeight w:val="406"/>
        </w:trPr>
        <w:tc>
          <w:tcPr>
            <w:tcW w:w="1873" w:type="pct"/>
            <w:vMerge/>
            <w:tcBorders>
              <w:left w:val="single" w:sz="6" w:space="0" w:color="auto"/>
              <w:right w:val="single" w:sz="6" w:space="0" w:color="auto"/>
            </w:tcBorders>
          </w:tcPr>
          <w:p w14:paraId="16D540EB" w14:textId="77777777" w:rsidR="000A3E51" w:rsidRDefault="000A3E51" w:rsidP="00DE5D10">
            <w:pPr>
              <w:widowControl/>
              <w:autoSpaceDE w:val="0"/>
              <w:autoSpaceDN w:val="0"/>
              <w:adjustRightInd w:val="0"/>
              <w:spacing w:after="0"/>
              <w:jc w:val="center"/>
              <w:rPr>
                <w:rFonts w:ascii="Calibri" w:eastAsiaTheme="minorHAnsi" w:hAnsi="Calibri" w:cs="Calibri"/>
                <w:b/>
                <w:bCs/>
                <w:color w:val="000000"/>
                <w:szCs w:val="20"/>
              </w:rPr>
            </w:pPr>
          </w:p>
        </w:tc>
        <w:tc>
          <w:tcPr>
            <w:tcW w:w="451" w:type="pct"/>
            <w:tcBorders>
              <w:top w:val="single" w:sz="6" w:space="0" w:color="auto"/>
              <w:left w:val="single" w:sz="6" w:space="0" w:color="auto"/>
              <w:bottom w:val="single" w:sz="6" w:space="0" w:color="auto"/>
              <w:right w:val="single" w:sz="6" w:space="0" w:color="auto"/>
            </w:tcBorders>
          </w:tcPr>
          <w:p w14:paraId="16D540EC"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1050</w:t>
            </w:r>
          </w:p>
        </w:tc>
        <w:tc>
          <w:tcPr>
            <w:tcW w:w="451" w:type="pct"/>
            <w:tcBorders>
              <w:top w:val="single" w:sz="6" w:space="0" w:color="auto"/>
              <w:left w:val="single" w:sz="6" w:space="0" w:color="auto"/>
              <w:bottom w:val="single" w:sz="6" w:space="0" w:color="auto"/>
              <w:right w:val="single" w:sz="6" w:space="0" w:color="auto"/>
            </w:tcBorders>
          </w:tcPr>
          <w:p w14:paraId="16D540ED"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1489</w:t>
            </w:r>
          </w:p>
        </w:tc>
        <w:tc>
          <w:tcPr>
            <w:tcW w:w="690" w:type="pct"/>
            <w:tcBorders>
              <w:top w:val="single" w:sz="6" w:space="0" w:color="auto"/>
              <w:left w:val="single" w:sz="6" w:space="0" w:color="auto"/>
              <w:bottom w:val="single" w:sz="6" w:space="0" w:color="auto"/>
              <w:right w:val="single" w:sz="6" w:space="0" w:color="auto"/>
            </w:tcBorders>
          </w:tcPr>
          <w:p w14:paraId="16D540EE"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75</w:t>
            </w:r>
          </w:p>
        </w:tc>
        <w:tc>
          <w:tcPr>
            <w:tcW w:w="753" w:type="pct"/>
            <w:tcBorders>
              <w:top w:val="single" w:sz="6" w:space="0" w:color="auto"/>
              <w:left w:val="single" w:sz="6" w:space="0" w:color="auto"/>
              <w:bottom w:val="single" w:sz="6" w:space="0" w:color="auto"/>
              <w:right w:val="single" w:sz="6" w:space="0" w:color="auto"/>
            </w:tcBorders>
          </w:tcPr>
          <w:p w14:paraId="16D540EF"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53</w:t>
            </w:r>
          </w:p>
        </w:tc>
        <w:tc>
          <w:tcPr>
            <w:tcW w:w="781" w:type="pct"/>
            <w:tcBorders>
              <w:top w:val="single" w:sz="6" w:space="0" w:color="auto"/>
              <w:left w:val="single" w:sz="6" w:space="0" w:color="auto"/>
              <w:bottom w:val="single" w:sz="6" w:space="0" w:color="auto"/>
              <w:right w:val="single" w:sz="6" w:space="0" w:color="auto"/>
            </w:tcBorders>
          </w:tcPr>
          <w:p w14:paraId="16D540F0"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Jan-13</w:t>
            </w:r>
          </w:p>
        </w:tc>
      </w:tr>
      <w:tr w:rsidR="000A3E51" w14:paraId="16D540F8" w14:textId="77777777" w:rsidTr="000A3E51">
        <w:trPr>
          <w:trHeight w:val="406"/>
        </w:trPr>
        <w:tc>
          <w:tcPr>
            <w:tcW w:w="1873" w:type="pct"/>
            <w:vMerge/>
            <w:tcBorders>
              <w:left w:val="single" w:sz="6" w:space="0" w:color="auto"/>
              <w:bottom w:val="single" w:sz="6" w:space="0" w:color="auto"/>
              <w:right w:val="single" w:sz="6" w:space="0" w:color="auto"/>
            </w:tcBorders>
          </w:tcPr>
          <w:p w14:paraId="16D540F2" w14:textId="77777777" w:rsidR="000A3E51" w:rsidRDefault="000A3E51" w:rsidP="00DE5D10">
            <w:pPr>
              <w:widowControl/>
              <w:autoSpaceDE w:val="0"/>
              <w:autoSpaceDN w:val="0"/>
              <w:adjustRightInd w:val="0"/>
              <w:spacing w:after="0"/>
              <w:jc w:val="center"/>
              <w:rPr>
                <w:rFonts w:ascii="Calibri" w:eastAsiaTheme="minorHAnsi" w:hAnsi="Calibri" w:cs="Calibri"/>
                <w:b/>
                <w:bCs/>
                <w:color w:val="000000"/>
                <w:szCs w:val="20"/>
              </w:rPr>
            </w:pPr>
          </w:p>
        </w:tc>
        <w:tc>
          <w:tcPr>
            <w:tcW w:w="451" w:type="pct"/>
            <w:tcBorders>
              <w:top w:val="single" w:sz="6" w:space="0" w:color="auto"/>
              <w:left w:val="single" w:sz="6" w:space="0" w:color="auto"/>
              <w:bottom w:val="single" w:sz="6" w:space="0" w:color="auto"/>
              <w:right w:val="single" w:sz="6" w:space="0" w:color="auto"/>
            </w:tcBorders>
          </w:tcPr>
          <w:p w14:paraId="16D540F3"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1490</w:t>
            </w:r>
          </w:p>
        </w:tc>
        <w:tc>
          <w:tcPr>
            <w:tcW w:w="451" w:type="pct"/>
            <w:tcBorders>
              <w:top w:val="single" w:sz="6" w:space="0" w:color="auto"/>
              <w:left w:val="single" w:sz="6" w:space="0" w:color="auto"/>
              <w:bottom w:val="single" w:sz="6" w:space="0" w:color="auto"/>
              <w:right w:val="single" w:sz="6" w:space="0" w:color="auto"/>
            </w:tcBorders>
          </w:tcPr>
          <w:p w14:paraId="16D540F4"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2600</w:t>
            </w:r>
          </w:p>
        </w:tc>
        <w:tc>
          <w:tcPr>
            <w:tcW w:w="690" w:type="pct"/>
            <w:tcBorders>
              <w:top w:val="single" w:sz="6" w:space="0" w:color="auto"/>
              <w:left w:val="single" w:sz="6" w:space="0" w:color="auto"/>
              <w:bottom w:val="single" w:sz="6" w:space="0" w:color="auto"/>
              <w:right w:val="single" w:sz="6" w:space="0" w:color="auto"/>
            </w:tcBorders>
          </w:tcPr>
          <w:p w14:paraId="16D540F5"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100</w:t>
            </w:r>
          </w:p>
        </w:tc>
        <w:tc>
          <w:tcPr>
            <w:tcW w:w="753" w:type="pct"/>
            <w:tcBorders>
              <w:top w:val="single" w:sz="6" w:space="0" w:color="auto"/>
              <w:left w:val="single" w:sz="6" w:space="0" w:color="auto"/>
              <w:bottom w:val="single" w:sz="6" w:space="0" w:color="auto"/>
              <w:right w:val="single" w:sz="6" w:space="0" w:color="auto"/>
            </w:tcBorders>
          </w:tcPr>
          <w:p w14:paraId="16D540F6"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72</w:t>
            </w:r>
          </w:p>
        </w:tc>
        <w:tc>
          <w:tcPr>
            <w:tcW w:w="781" w:type="pct"/>
            <w:tcBorders>
              <w:top w:val="single" w:sz="6" w:space="0" w:color="auto"/>
              <w:left w:val="single" w:sz="6" w:space="0" w:color="auto"/>
              <w:bottom w:val="single" w:sz="6" w:space="0" w:color="auto"/>
              <w:right w:val="single" w:sz="6" w:space="0" w:color="auto"/>
            </w:tcBorders>
          </w:tcPr>
          <w:p w14:paraId="16D540F7" w14:textId="77777777" w:rsidR="000A3E51" w:rsidRDefault="000A3E51" w:rsidP="00DE5D10">
            <w:pPr>
              <w:widowControl/>
              <w:autoSpaceDE w:val="0"/>
              <w:autoSpaceDN w:val="0"/>
              <w:adjustRightInd w:val="0"/>
              <w:spacing w:after="0"/>
              <w:jc w:val="center"/>
              <w:rPr>
                <w:rFonts w:ascii="Calibri" w:eastAsiaTheme="minorHAnsi" w:hAnsi="Calibri" w:cs="Calibri"/>
                <w:color w:val="000000"/>
                <w:szCs w:val="20"/>
              </w:rPr>
            </w:pPr>
            <w:r>
              <w:rPr>
                <w:rFonts w:ascii="Calibri" w:eastAsiaTheme="minorHAnsi" w:hAnsi="Calibri" w:cs="Calibri"/>
                <w:color w:val="000000"/>
                <w:szCs w:val="20"/>
              </w:rPr>
              <w:t>Jan-12</w:t>
            </w:r>
          </w:p>
        </w:tc>
      </w:tr>
    </w:tbl>
    <w:p w14:paraId="16D540F9" w14:textId="77777777" w:rsidR="000A3E51" w:rsidRDefault="000A3E51" w:rsidP="008F033B">
      <w:pPr>
        <w:ind w:left="1440"/>
        <w:rPr>
          <w:rFonts w:cstheme="minorHAnsi"/>
          <w:noProof/>
        </w:rPr>
      </w:pPr>
    </w:p>
    <w:p w14:paraId="16D540FA" w14:textId="77777777" w:rsidR="000A3E51" w:rsidRPr="00B41203" w:rsidRDefault="000A3E51" w:rsidP="000A3E51">
      <w:pPr>
        <w:ind w:left="2880" w:hanging="1440"/>
        <w:rPr>
          <w:rFonts w:cstheme="minorHAnsi"/>
          <w:noProof/>
        </w:rPr>
      </w:pPr>
      <w:r w:rsidRPr="000B7BB6">
        <w:rPr>
          <w:rFonts w:cstheme="minorHAnsi"/>
          <w:noProof/>
        </w:rPr>
        <w:t>WattsEE</w:t>
      </w:r>
      <w:r w:rsidRPr="000B7BB6">
        <w:rPr>
          <w:rFonts w:cstheme="minorHAnsi"/>
          <w:noProof/>
        </w:rPr>
        <w:tab/>
        <w:t>= Actual wattage of energy efficient specialty bulb purchased, use 15W if unknown</w:t>
      </w:r>
      <w:r w:rsidRPr="008F033B">
        <w:rPr>
          <w:rStyle w:val="FootnoteReference"/>
          <w:rFonts w:eastAsiaTheme="majorEastAsia"/>
        </w:rPr>
        <w:footnoteReference w:id="894"/>
      </w:r>
    </w:p>
    <w:p w14:paraId="16D540FB" w14:textId="77777777" w:rsidR="00081B28" w:rsidRDefault="000A3E51" w:rsidP="008F033B">
      <w:pPr>
        <w:widowControl/>
        <w:spacing w:after="0"/>
        <w:jc w:val="left"/>
        <w:rPr>
          <w:rFonts w:cstheme="minorHAnsi"/>
          <w:noProof/>
        </w:rPr>
      </w:pPr>
      <w:r>
        <w:rPr>
          <w:rFonts w:cstheme="minorHAnsi"/>
          <w:noProof/>
        </w:rPr>
        <w:tab/>
      </w:r>
      <w:r>
        <w:rPr>
          <w:rFonts w:cstheme="minorHAnsi"/>
          <w:noProof/>
        </w:rPr>
        <w:tab/>
        <w:t>ISR</w:t>
      </w:r>
      <w:r>
        <w:rPr>
          <w:rFonts w:cstheme="minorHAnsi"/>
          <w:noProof/>
        </w:rPr>
        <w:tab/>
        <w:t xml:space="preserve"> </w:t>
      </w:r>
      <w:r>
        <w:rPr>
          <w:rFonts w:cstheme="minorHAnsi"/>
          <w:noProof/>
        </w:rPr>
        <w:tab/>
        <w:t xml:space="preserve">= In Service Rate, </w:t>
      </w:r>
      <w:r w:rsidRPr="000B7BB6">
        <w:rPr>
          <w:rFonts w:cstheme="minorHAnsi"/>
          <w:noProof/>
        </w:rPr>
        <w:t xml:space="preserve">the percentage of units rebated that </w:t>
      </w:r>
      <w:r>
        <w:rPr>
          <w:rFonts w:cstheme="minorHAnsi"/>
          <w:noProof/>
        </w:rPr>
        <w:t>are actually in service</w:t>
      </w:r>
      <w:r w:rsidRPr="000B7BB6">
        <w:rPr>
          <w:rFonts w:cstheme="minorHAnsi"/>
          <w:noProof/>
        </w:rPr>
        <w:t>.</w:t>
      </w:r>
    </w:p>
    <w:tbl>
      <w:tblPr>
        <w:tblStyle w:val="TableGrid"/>
        <w:tblW w:w="0" w:type="auto"/>
        <w:jc w:val="center"/>
        <w:tblInd w:w="2988" w:type="dxa"/>
        <w:tblLook w:val="04A0" w:firstRow="1" w:lastRow="0" w:firstColumn="1" w:lastColumn="0" w:noHBand="0" w:noVBand="1"/>
      </w:tblPr>
      <w:tblGrid>
        <w:gridCol w:w="1489"/>
        <w:gridCol w:w="1405"/>
        <w:gridCol w:w="1272"/>
        <w:gridCol w:w="1272"/>
        <w:gridCol w:w="1150"/>
      </w:tblGrid>
      <w:tr w:rsidR="000A3E51" w:rsidRPr="00A879DB" w14:paraId="16D54101" w14:textId="77777777" w:rsidTr="002221E8">
        <w:trPr>
          <w:jc w:val="center"/>
        </w:trPr>
        <w:tc>
          <w:tcPr>
            <w:tcW w:w="148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0FC" w14:textId="77777777" w:rsidR="000A3E51" w:rsidRPr="00F24B6B" w:rsidRDefault="00081B28" w:rsidP="00DE5D10">
            <w:pPr>
              <w:spacing w:after="0"/>
              <w:jc w:val="center"/>
              <w:rPr>
                <w:rFonts w:asciiTheme="minorHAnsi" w:hAnsiTheme="minorHAnsi"/>
                <w:b/>
                <w:color w:val="FFFFFF" w:themeColor="background1"/>
              </w:rPr>
            </w:pPr>
            <w:r>
              <w:rPr>
                <w:rFonts w:cstheme="minorHAnsi"/>
                <w:noProof/>
              </w:rPr>
              <w:br w:type="page"/>
            </w:r>
            <w:r w:rsidR="000A3E51" w:rsidRPr="00A879DB">
              <w:rPr>
                <w:b/>
                <w:color w:val="FFFFFF" w:themeColor="background1"/>
              </w:rPr>
              <w:t>Program</w:t>
            </w:r>
          </w:p>
        </w:tc>
        <w:tc>
          <w:tcPr>
            <w:tcW w:w="140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0FD" w14:textId="77777777" w:rsidR="000A3E51" w:rsidRPr="00F24B6B" w:rsidRDefault="000A3E51" w:rsidP="00DE5D10">
            <w:pPr>
              <w:spacing w:after="0"/>
              <w:jc w:val="center"/>
              <w:rPr>
                <w:rFonts w:asciiTheme="minorHAnsi" w:hAnsiTheme="minorHAnsi"/>
                <w:b/>
                <w:color w:val="FFFFFF" w:themeColor="background1"/>
              </w:rPr>
            </w:pPr>
            <w:r w:rsidRPr="00A879DB">
              <w:rPr>
                <w:rFonts w:asciiTheme="minorHAnsi" w:hAnsiTheme="minorHAnsi" w:cstheme="minorHAnsi"/>
                <w:b/>
                <w:color w:val="FFFFFF" w:themeColor="background1"/>
              </w:rPr>
              <w:t>Weig</w:t>
            </w:r>
            <w:r>
              <w:rPr>
                <w:rFonts w:asciiTheme="minorHAnsi" w:hAnsiTheme="minorHAnsi" w:cstheme="minorHAnsi"/>
                <w:b/>
                <w:color w:val="FFFFFF" w:themeColor="background1"/>
              </w:rPr>
              <w:t>h</w:t>
            </w:r>
            <w:r w:rsidRPr="00A879DB">
              <w:rPr>
                <w:rFonts w:asciiTheme="minorHAnsi" w:hAnsiTheme="minorHAnsi" w:cstheme="minorHAnsi"/>
                <w:b/>
                <w:color w:val="FFFFFF" w:themeColor="background1"/>
              </w:rPr>
              <w:t>ted</w:t>
            </w:r>
            <w:r w:rsidRPr="00A879DB">
              <w:rPr>
                <w:b/>
                <w:color w:val="FFFFFF" w:themeColor="background1"/>
              </w:rPr>
              <w:t xml:space="preserve"> Average 1</w:t>
            </w:r>
            <w:r w:rsidRPr="00A879DB">
              <w:rPr>
                <w:b/>
                <w:color w:val="FFFFFF" w:themeColor="background1"/>
                <w:vertAlign w:val="superscript"/>
              </w:rPr>
              <w:t>st</w:t>
            </w:r>
            <w:r w:rsidRPr="00A879DB">
              <w:rPr>
                <w:b/>
                <w:color w:val="FFFFFF" w:themeColor="background1"/>
              </w:rPr>
              <w:t xml:space="preserve"> year In Service Rate (ISR)</w:t>
            </w:r>
          </w:p>
        </w:tc>
        <w:tc>
          <w:tcPr>
            <w:tcW w:w="127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40FE" w14:textId="77777777" w:rsidR="000A3E51" w:rsidRPr="00F24B6B" w:rsidRDefault="000A3E51" w:rsidP="00DE5D10">
            <w:pPr>
              <w:spacing w:after="0"/>
              <w:jc w:val="center"/>
              <w:rPr>
                <w:rFonts w:asciiTheme="minorHAnsi" w:hAnsiTheme="minorHAnsi"/>
                <w:b/>
                <w:color w:val="FFFFFF" w:themeColor="background1"/>
              </w:rPr>
            </w:pPr>
            <w:r w:rsidRPr="00A879DB">
              <w:rPr>
                <w:b/>
                <w:color w:val="FFFFFF" w:themeColor="background1"/>
              </w:rPr>
              <w:t>2</w:t>
            </w:r>
            <w:r w:rsidRPr="00A879DB">
              <w:rPr>
                <w:b/>
                <w:color w:val="FFFFFF" w:themeColor="background1"/>
                <w:vertAlign w:val="superscript"/>
              </w:rPr>
              <w:t>nd</w:t>
            </w:r>
            <w:r w:rsidRPr="00A879DB">
              <w:rPr>
                <w:b/>
                <w:color w:val="FFFFFF" w:themeColor="background1"/>
              </w:rPr>
              <w:t xml:space="preserve"> year Installations</w:t>
            </w:r>
          </w:p>
        </w:tc>
        <w:tc>
          <w:tcPr>
            <w:tcW w:w="127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40FF" w14:textId="77777777" w:rsidR="000A3E51" w:rsidRPr="00F24B6B" w:rsidRDefault="000A3E51" w:rsidP="00DE5D10">
            <w:pPr>
              <w:spacing w:after="0"/>
              <w:jc w:val="center"/>
              <w:rPr>
                <w:rFonts w:asciiTheme="minorHAnsi" w:hAnsiTheme="minorHAnsi"/>
                <w:b/>
                <w:color w:val="FFFFFF" w:themeColor="background1"/>
              </w:rPr>
            </w:pPr>
            <w:r w:rsidRPr="00A879DB">
              <w:rPr>
                <w:b/>
                <w:color w:val="FFFFFF" w:themeColor="background1"/>
              </w:rPr>
              <w:t>3</w:t>
            </w:r>
            <w:r w:rsidRPr="00A879DB">
              <w:rPr>
                <w:b/>
                <w:color w:val="FFFFFF" w:themeColor="background1"/>
                <w:vertAlign w:val="superscript"/>
              </w:rPr>
              <w:t>rd</w:t>
            </w:r>
            <w:r w:rsidRPr="00A879DB">
              <w:rPr>
                <w:b/>
                <w:color w:val="FFFFFF" w:themeColor="background1"/>
              </w:rPr>
              <w:t xml:space="preserve"> year Installations</w:t>
            </w:r>
          </w:p>
        </w:tc>
        <w:tc>
          <w:tcPr>
            <w:tcW w:w="11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4100" w14:textId="77777777" w:rsidR="000A3E51" w:rsidRPr="00F24B6B" w:rsidRDefault="000A3E51" w:rsidP="00DE5D10">
            <w:pPr>
              <w:spacing w:after="0"/>
              <w:jc w:val="center"/>
              <w:rPr>
                <w:rFonts w:asciiTheme="minorHAnsi" w:hAnsiTheme="minorHAnsi"/>
                <w:b/>
                <w:color w:val="FFFFFF" w:themeColor="background1"/>
              </w:rPr>
            </w:pPr>
            <w:r w:rsidRPr="00A879DB">
              <w:rPr>
                <w:b/>
                <w:color w:val="FFFFFF" w:themeColor="background1"/>
              </w:rPr>
              <w:t>Final Lifetime In Service Rate</w:t>
            </w:r>
          </w:p>
        </w:tc>
      </w:tr>
      <w:tr w:rsidR="000A3E51" w:rsidRPr="00A879DB" w14:paraId="16D54107" w14:textId="77777777" w:rsidTr="002221E8">
        <w:trPr>
          <w:trHeight w:val="467"/>
          <w:jc w:val="center"/>
        </w:trPr>
        <w:tc>
          <w:tcPr>
            <w:tcW w:w="1489" w:type="dxa"/>
            <w:tcBorders>
              <w:top w:val="single" w:sz="4" w:space="0" w:color="auto"/>
              <w:left w:val="single" w:sz="4" w:space="0" w:color="auto"/>
              <w:bottom w:val="single" w:sz="4" w:space="0" w:color="auto"/>
              <w:right w:val="single" w:sz="4" w:space="0" w:color="auto"/>
            </w:tcBorders>
            <w:vAlign w:val="center"/>
            <w:hideMark/>
          </w:tcPr>
          <w:p w14:paraId="16D54102" w14:textId="77777777" w:rsidR="000A3E51" w:rsidRPr="00A879DB" w:rsidRDefault="000A3E51" w:rsidP="00240B98">
            <w:pPr>
              <w:pStyle w:val="TableText"/>
              <w:rPr>
                <w:rFonts w:asciiTheme="minorHAnsi" w:hAnsiTheme="minorHAnsi"/>
              </w:rPr>
            </w:pPr>
            <w:r w:rsidRPr="00A879DB">
              <w:t>Retail (Time of Sale)</w:t>
            </w:r>
            <w:r>
              <w:rPr>
                <w:rFonts w:asciiTheme="minorHAnsi" w:hAnsiTheme="minorHAnsi" w:cstheme="minorHAnsi"/>
              </w:rPr>
              <w:t xml:space="preserve"> or Efficiency Kits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6D54103" w14:textId="77777777" w:rsidR="000A3E51" w:rsidRPr="00A879DB" w:rsidRDefault="000A3E51" w:rsidP="00240B98">
            <w:pPr>
              <w:pStyle w:val="TableText"/>
              <w:rPr>
                <w:rFonts w:asciiTheme="minorHAnsi" w:hAnsiTheme="minorHAnsi"/>
              </w:rPr>
            </w:pPr>
            <w:r w:rsidRPr="00A879DB">
              <w:t>79.5%</w:t>
            </w:r>
            <w:r w:rsidRPr="00A879DB">
              <w:rPr>
                <w:rStyle w:val="FootnoteReference"/>
                <w:rFonts w:asciiTheme="minorHAnsi" w:eastAsiaTheme="majorEastAsia" w:hAnsiTheme="minorHAnsi" w:cstheme="minorHAnsi"/>
              </w:rPr>
              <w:footnoteReference w:id="895"/>
            </w:r>
          </w:p>
        </w:tc>
        <w:tc>
          <w:tcPr>
            <w:tcW w:w="1272" w:type="dxa"/>
            <w:tcBorders>
              <w:top w:val="single" w:sz="4" w:space="0" w:color="auto"/>
              <w:left w:val="single" w:sz="4" w:space="0" w:color="auto"/>
              <w:bottom w:val="single" w:sz="4" w:space="0" w:color="auto"/>
              <w:right w:val="single" w:sz="4" w:space="0" w:color="auto"/>
            </w:tcBorders>
            <w:vAlign w:val="center"/>
          </w:tcPr>
          <w:p w14:paraId="16D54104" w14:textId="77777777" w:rsidR="000A3E51" w:rsidRPr="00A879DB" w:rsidRDefault="000A3E51" w:rsidP="00240B98">
            <w:pPr>
              <w:pStyle w:val="TableText"/>
              <w:rPr>
                <w:rFonts w:asciiTheme="minorHAnsi" w:hAnsiTheme="minorHAnsi"/>
              </w:rPr>
            </w:pPr>
            <w:r w:rsidRPr="00A879DB">
              <w:t>10.0%</w:t>
            </w:r>
          </w:p>
        </w:tc>
        <w:tc>
          <w:tcPr>
            <w:tcW w:w="1272" w:type="dxa"/>
            <w:tcBorders>
              <w:top w:val="single" w:sz="4" w:space="0" w:color="auto"/>
              <w:left w:val="single" w:sz="4" w:space="0" w:color="auto"/>
              <w:bottom w:val="single" w:sz="4" w:space="0" w:color="auto"/>
              <w:right w:val="single" w:sz="4" w:space="0" w:color="auto"/>
            </w:tcBorders>
            <w:vAlign w:val="center"/>
          </w:tcPr>
          <w:p w14:paraId="16D54105" w14:textId="77777777" w:rsidR="000A3E51" w:rsidRPr="00A879DB" w:rsidRDefault="000A3E51" w:rsidP="00240B98">
            <w:pPr>
              <w:pStyle w:val="TableText"/>
              <w:rPr>
                <w:rFonts w:asciiTheme="minorHAnsi" w:hAnsiTheme="minorHAnsi"/>
              </w:rPr>
            </w:pPr>
            <w:r w:rsidRPr="00A879DB">
              <w:t>8.5%</w:t>
            </w:r>
          </w:p>
        </w:tc>
        <w:tc>
          <w:tcPr>
            <w:tcW w:w="1150" w:type="dxa"/>
            <w:tcBorders>
              <w:top w:val="single" w:sz="4" w:space="0" w:color="auto"/>
              <w:left w:val="single" w:sz="4" w:space="0" w:color="auto"/>
              <w:bottom w:val="single" w:sz="4" w:space="0" w:color="auto"/>
              <w:right w:val="single" w:sz="4" w:space="0" w:color="auto"/>
            </w:tcBorders>
            <w:vAlign w:val="center"/>
          </w:tcPr>
          <w:p w14:paraId="16D54106" w14:textId="77777777" w:rsidR="000A3E51" w:rsidRPr="00A879DB" w:rsidRDefault="000A3E51" w:rsidP="00240B98">
            <w:pPr>
              <w:pStyle w:val="TableText"/>
              <w:rPr>
                <w:rFonts w:asciiTheme="minorHAnsi" w:hAnsiTheme="minorHAnsi"/>
              </w:rPr>
            </w:pPr>
            <w:r w:rsidRPr="00A879DB">
              <w:t>98.0%</w:t>
            </w:r>
            <w:r w:rsidRPr="00A879DB">
              <w:rPr>
                <w:rStyle w:val="FootnoteReference"/>
                <w:rFonts w:asciiTheme="minorHAnsi" w:eastAsiaTheme="majorEastAsia" w:hAnsiTheme="minorHAnsi" w:cstheme="minorHAnsi"/>
              </w:rPr>
              <w:footnoteReference w:id="896"/>
            </w:r>
          </w:p>
        </w:tc>
      </w:tr>
      <w:tr w:rsidR="000A3E51" w:rsidRPr="00A879DB" w14:paraId="16D5410D" w14:textId="77777777" w:rsidTr="002221E8">
        <w:trPr>
          <w:trHeight w:val="260"/>
          <w:jc w:val="center"/>
        </w:trPr>
        <w:tc>
          <w:tcPr>
            <w:tcW w:w="1489" w:type="dxa"/>
            <w:tcBorders>
              <w:top w:val="single" w:sz="4" w:space="0" w:color="auto"/>
              <w:left w:val="single" w:sz="4" w:space="0" w:color="auto"/>
              <w:bottom w:val="single" w:sz="4" w:space="0" w:color="auto"/>
              <w:right w:val="single" w:sz="4" w:space="0" w:color="auto"/>
            </w:tcBorders>
            <w:vAlign w:val="center"/>
            <w:hideMark/>
          </w:tcPr>
          <w:p w14:paraId="16D54108" w14:textId="77777777" w:rsidR="000A3E51" w:rsidRPr="00A879DB" w:rsidRDefault="000A3E51" w:rsidP="00240B98">
            <w:pPr>
              <w:pStyle w:val="TableText"/>
              <w:rPr>
                <w:rFonts w:asciiTheme="minorHAnsi" w:hAnsiTheme="minorHAnsi"/>
              </w:rPr>
            </w:pPr>
            <w:r w:rsidRPr="00A879DB">
              <w:t>Direct Install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6D54109" w14:textId="77777777" w:rsidR="000A3E51" w:rsidRPr="00A879DB" w:rsidRDefault="000A3E51" w:rsidP="00240B98">
            <w:pPr>
              <w:pStyle w:val="TableText"/>
              <w:rPr>
                <w:rFonts w:asciiTheme="minorHAnsi" w:hAnsiTheme="minorHAnsi"/>
              </w:rPr>
            </w:pPr>
            <w:r w:rsidRPr="00A879DB">
              <w:t>96.9%</w:t>
            </w:r>
            <w:r w:rsidRPr="00A879DB">
              <w:rPr>
                <w:rStyle w:val="FootnoteReference"/>
                <w:rFonts w:asciiTheme="minorHAnsi" w:eastAsiaTheme="majorEastAsia" w:hAnsiTheme="minorHAnsi" w:cstheme="minorHAnsi"/>
              </w:rPr>
              <w:footnoteReference w:id="897"/>
            </w:r>
          </w:p>
        </w:tc>
        <w:tc>
          <w:tcPr>
            <w:tcW w:w="127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6D5410A" w14:textId="77777777" w:rsidR="000A3E51" w:rsidRPr="00A879DB" w:rsidRDefault="000A3E51" w:rsidP="00240B98">
            <w:pPr>
              <w:pStyle w:val="TableText"/>
            </w:pPr>
          </w:p>
        </w:tc>
        <w:tc>
          <w:tcPr>
            <w:tcW w:w="127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6D5410B" w14:textId="77777777" w:rsidR="000A3E51" w:rsidRPr="00A879DB" w:rsidRDefault="000A3E51" w:rsidP="00240B98">
            <w:pPr>
              <w:pStyle w:val="TableText"/>
            </w:pPr>
          </w:p>
        </w:tc>
        <w:tc>
          <w:tcPr>
            <w:tcW w:w="11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6D5410C" w14:textId="77777777" w:rsidR="000A3E51" w:rsidRPr="00A879DB" w:rsidRDefault="000A3E51" w:rsidP="00240B98">
            <w:pPr>
              <w:pStyle w:val="TableText"/>
            </w:pPr>
          </w:p>
        </w:tc>
      </w:tr>
    </w:tbl>
    <w:p w14:paraId="16D5410E" w14:textId="77777777" w:rsidR="000A3E51" w:rsidRPr="00B41203" w:rsidRDefault="000A3E51" w:rsidP="000A3E51">
      <w:pPr>
        <w:widowControl/>
        <w:spacing w:after="0"/>
        <w:jc w:val="left"/>
        <w:rPr>
          <w:rFonts w:cstheme="minorHAnsi"/>
          <w:noProof/>
        </w:rPr>
      </w:pPr>
    </w:p>
    <w:p w14:paraId="16D5410F" w14:textId="77777777" w:rsidR="000A3E51" w:rsidRPr="00B41203" w:rsidRDefault="000A3E51" w:rsidP="000A3E51">
      <w:pPr>
        <w:widowControl/>
        <w:spacing w:after="0"/>
        <w:jc w:val="left"/>
        <w:rPr>
          <w:rFonts w:cstheme="minorHAnsi"/>
          <w:noProof/>
        </w:rPr>
      </w:pPr>
      <w:r w:rsidRPr="000B7BB6">
        <w:rPr>
          <w:rFonts w:cstheme="minorHAnsi"/>
          <w:noProof/>
        </w:rPr>
        <w:tab/>
      </w:r>
      <w:r w:rsidRPr="000B7BB6">
        <w:rPr>
          <w:rFonts w:cstheme="minorHAnsi"/>
          <w:noProof/>
        </w:rPr>
        <w:tab/>
        <w:t xml:space="preserve">Hours </w:t>
      </w:r>
      <w:r w:rsidRPr="000B7BB6">
        <w:rPr>
          <w:rFonts w:cstheme="minorHAnsi"/>
          <w:noProof/>
        </w:rPr>
        <w:tab/>
      </w:r>
      <w:r w:rsidRPr="000B7BB6">
        <w:rPr>
          <w:rFonts w:cstheme="minorHAnsi"/>
          <w:noProof/>
        </w:rPr>
        <w:tab/>
        <w:t>= Average hours of use per year, varies by bulb type as presented below:</w:t>
      </w:r>
      <w:r w:rsidRPr="008F033B">
        <w:rPr>
          <w:rStyle w:val="FootnoteReference"/>
          <w:rFonts w:eastAsiaTheme="majorEastAsia"/>
        </w:rPr>
        <w:footnoteReference w:id="898"/>
      </w:r>
    </w:p>
    <w:tbl>
      <w:tblPr>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1520"/>
      </w:tblGrid>
      <w:tr w:rsidR="000A3E51" w:rsidRPr="00A05FC2" w14:paraId="16D54112"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110"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Bulb Type</w:t>
            </w:r>
          </w:p>
        </w:tc>
        <w:tc>
          <w:tcPr>
            <w:tcW w:w="15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111"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Annual hours of use (HOU)</w:t>
            </w:r>
          </w:p>
        </w:tc>
      </w:tr>
      <w:tr w:rsidR="000A3E51" w:rsidRPr="00A05FC2" w14:paraId="16D54115"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16D54113" w14:textId="77777777" w:rsidR="000A3E51" w:rsidRPr="00A05FC2" w:rsidRDefault="000A3E51" w:rsidP="00240B98">
            <w:pPr>
              <w:pStyle w:val="TableText"/>
            </w:pPr>
            <w:r w:rsidRPr="00A05FC2">
              <w:t>Three-way</w:t>
            </w:r>
          </w:p>
        </w:tc>
        <w:tc>
          <w:tcPr>
            <w:tcW w:w="1520" w:type="dxa"/>
            <w:tcBorders>
              <w:top w:val="single" w:sz="4" w:space="0" w:color="auto"/>
              <w:left w:val="single" w:sz="4" w:space="0" w:color="auto"/>
              <w:bottom w:val="single" w:sz="4" w:space="0" w:color="auto"/>
              <w:right w:val="single" w:sz="4" w:space="0" w:color="auto"/>
            </w:tcBorders>
            <w:vAlign w:val="bottom"/>
            <w:hideMark/>
          </w:tcPr>
          <w:p w14:paraId="16D54114" w14:textId="77777777" w:rsidR="000A3E51" w:rsidRPr="00A05FC2" w:rsidRDefault="000A3E51" w:rsidP="00240B98">
            <w:pPr>
              <w:pStyle w:val="TableText"/>
            </w:pPr>
            <w:r w:rsidRPr="00A05FC2">
              <w:t>897</w:t>
            </w:r>
          </w:p>
        </w:tc>
      </w:tr>
      <w:tr w:rsidR="000A3E51" w:rsidRPr="00A05FC2" w14:paraId="16D54118"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16D54116" w14:textId="77777777" w:rsidR="000A3E51" w:rsidRPr="00A05FC2" w:rsidRDefault="000A3E51" w:rsidP="00240B98">
            <w:pPr>
              <w:pStyle w:val="TableText"/>
            </w:pPr>
            <w:r w:rsidRPr="00A05FC2">
              <w:t>Dimmable</w:t>
            </w:r>
          </w:p>
        </w:tc>
        <w:tc>
          <w:tcPr>
            <w:tcW w:w="1520" w:type="dxa"/>
            <w:tcBorders>
              <w:top w:val="single" w:sz="4" w:space="0" w:color="auto"/>
              <w:left w:val="single" w:sz="4" w:space="0" w:color="auto"/>
              <w:bottom w:val="single" w:sz="4" w:space="0" w:color="auto"/>
              <w:right w:val="single" w:sz="4" w:space="0" w:color="auto"/>
            </w:tcBorders>
            <w:vAlign w:val="bottom"/>
            <w:hideMark/>
          </w:tcPr>
          <w:p w14:paraId="16D54117" w14:textId="77777777" w:rsidR="000A3E51" w:rsidRPr="00A05FC2" w:rsidRDefault="000A3E51" w:rsidP="00240B98">
            <w:pPr>
              <w:pStyle w:val="TableText"/>
            </w:pPr>
            <w:r>
              <w:t>897</w:t>
            </w:r>
          </w:p>
        </w:tc>
      </w:tr>
      <w:tr w:rsidR="000A3E51" w:rsidRPr="00A05FC2" w14:paraId="16D5411B"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16D54119" w14:textId="77777777" w:rsidR="000A3E51" w:rsidRPr="00A05FC2" w:rsidRDefault="000A3E51" w:rsidP="00240B98">
            <w:pPr>
              <w:pStyle w:val="TableText"/>
            </w:pPr>
            <w:r w:rsidRPr="00A05FC2">
              <w:t>Interior reflector (incl. dimmable)</w:t>
            </w:r>
          </w:p>
        </w:tc>
        <w:tc>
          <w:tcPr>
            <w:tcW w:w="1520" w:type="dxa"/>
            <w:tcBorders>
              <w:top w:val="single" w:sz="4" w:space="0" w:color="auto"/>
              <w:left w:val="single" w:sz="4" w:space="0" w:color="auto"/>
              <w:bottom w:val="single" w:sz="4" w:space="0" w:color="auto"/>
              <w:right w:val="single" w:sz="4" w:space="0" w:color="auto"/>
            </w:tcBorders>
            <w:vAlign w:val="bottom"/>
            <w:hideMark/>
          </w:tcPr>
          <w:p w14:paraId="16D5411A" w14:textId="77777777" w:rsidR="000A3E51" w:rsidRPr="00A05FC2" w:rsidRDefault="000A3E51" w:rsidP="00240B98">
            <w:pPr>
              <w:pStyle w:val="TableText"/>
            </w:pPr>
            <w:r w:rsidRPr="00A05FC2">
              <w:t>938</w:t>
            </w:r>
          </w:p>
        </w:tc>
      </w:tr>
      <w:tr w:rsidR="000A3E51" w:rsidRPr="00A05FC2" w14:paraId="16D5411E"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16D5411C" w14:textId="77777777" w:rsidR="000A3E51" w:rsidRPr="00A05FC2" w:rsidRDefault="000A3E51" w:rsidP="00240B98">
            <w:pPr>
              <w:pStyle w:val="TableText"/>
            </w:pPr>
            <w:r w:rsidRPr="00A05FC2">
              <w:t>Exterior reflector</w:t>
            </w:r>
          </w:p>
        </w:tc>
        <w:tc>
          <w:tcPr>
            <w:tcW w:w="1520" w:type="dxa"/>
            <w:tcBorders>
              <w:top w:val="single" w:sz="4" w:space="0" w:color="auto"/>
              <w:left w:val="single" w:sz="4" w:space="0" w:color="auto"/>
              <w:bottom w:val="single" w:sz="4" w:space="0" w:color="auto"/>
              <w:right w:val="single" w:sz="4" w:space="0" w:color="auto"/>
            </w:tcBorders>
            <w:vAlign w:val="bottom"/>
            <w:hideMark/>
          </w:tcPr>
          <w:p w14:paraId="16D5411D" w14:textId="77777777" w:rsidR="000A3E51" w:rsidRPr="00A05FC2" w:rsidRDefault="000A3E51" w:rsidP="00240B98">
            <w:pPr>
              <w:pStyle w:val="TableText"/>
            </w:pPr>
            <w:r w:rsidRPr="00A05FC2">
              <w:t>1825</w:t>
            </w:r>
          </w:p>
        </w:tc>
      </w:tr>
      <w:tr w:rsidR="000A3E51" w:rsidRPr="00A05FC2" w14:paraId="16D54121"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16D5411F" w14:textId="77777777" w:rsidR="000A3E51" w:rsidRPr="00A05FC2" w:rsidRDefault="000A3E51" w:rsidP="00240B98">
            <w:pPr>
              <w:pStyle w:val="TableText"/>
            </w:pPr>
            <w:r w:rsidRPr="00A05FC2">
              <w:t>Candelabra base and candle medium and intermediate base</w:t>
            </w:r>
          </w:p>
        </w:tc>
        <w:tc>
          <w:tcPr>
            <w:tcW w:w="1520" w:type="dxa"/>
            <w:tcBorders>
              <w:top w:val="single" w:sz="4" w:space="0" w:color="auto"/>
              <w:left w:val="single" w:sz="4" w:space="0" w:color="auto"/>
              <w:bottom w:val="single" w:sz="4" w:space="0" w:color="auto"/>
              <w:right w:val="single" w:sz="4" w:space="0" w:color="auto"/>
            </w:tcBorders>
            <w:vAlign w:val="bottom"/>
            <w:hideMark/>
          </w:tcPr>
          <w:p w14:paraId="16D54120" w14:textId="77777777" w:rsidR="000A3E51" w:rsidRPr="00A05FC2" w:rsidRDefault="000A3E51" w:rsidP="00240B98">
            <w:pPr>
              <w:pStyle w:val="TableText"/>
            </w:pPr>
            <w:r w:rsidRPr="00A05FC2">
              <w:t>1328</w:t>
            </w:r>
          </w:p>
        </w:tc>
      </w:tr>
      <w:tr w:rsidR="000A3E51" w:rsidRPr="00A05FC2" w14:paraId="16D54124"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16D54122" w14:textId="77777777" w:rsidR="000A3E51" w:rsidRPr="00A05FC2" w:rsidRDefault="000A3E51" w:rsidP="00240B98">
            <w:pPr>
              <w:pStyle w:val="TableText"/>
            </w:pPr>
            <w:r w:rsidRPr="00A05FC2">
              <w:t>Bug light</w:t>
            </w:r>
          </w:p>
        </w:tc>
        <w:tc>
          <w:tcPr>
            <w:tcW w:w="1520" w:type="dxa"/>
            <w:tcBorders>
              <w:top w:val="single" w:sz="4" w:space="0" w:color="auto"/>
              <w:left w:val="single" w:sz="4" w:space="0" w:color="auto"/>
              <w:bottom w:val="single" w:sz="4" w:space="0" w:color="auto"/>
              <w:right w:val="single" w:sz="4" w:space="0" w:color="auto"/>
            </w:tcBorders>
            <w:vAlign w:val="bottom"/>
            <w:hideMark/>
          </w:tcPr>
          <w:p w14:paraId="16D54123" w14:textId="77777777" w:rsidR="000A3E51" w:rsidRPr="00A05FC2" w:rsidRDefault="000A3E51" w:rsidP="00240B98">
            <w:pPr>
              <w:pStyle w:val="TableText"/>
            </w:pPr>
            <w:r w:rsidRPr="00A05FC2">
              <w:t>1825</w:t>
            </w:r>
          </w:p>
        </w:tc>
      </w:tr>
      <w:tr w:rsidR="000A3E51" w:rsidRPr="00A05FC2" w14:paraId="16D54127"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16D54125" w14:textId="77777777" w:rsidR="000A3E51" w:rsidRPr="00A05FC2" w:rsidRDefault="000A3E51" w:rsidP="00240B98">
            <w:pPr>
              <w:pStyle w:val="TableText"/>
            </w:pPr>
            <w:r w:rsidRPr="00A05FC2">
              <w:t>Post light (&gt;100W)</w:t>
            </w:r>
          </w:p>
        </w:tc>
        <w:tc>
          <w:tcPr>
            <w:tcW w:w="1520" w:type="dxa"/>
            <w:tcBorders>
              <w:top w:val="single" w:sz="4" w:space="0" w:color="auto"/>
              <w:left w:val="single" w:sz="4" w:space="0" w:color="auto"/>
              <w:bottom w:val="single" w:sz="4" w:space="0" w:color="auto"/>
              <w:right w:val="single" w:sz="4" w:space="0" w:color="auto"/>
            </w:tcBorders>
            <w:vAlign w:val="bottom"/>
            <w:hideMark/>
          </w:tcPr>
          <w:p w14:paraId="16D54126" w14:textId="77777777" w:rsidR="000A3E51" w:rsidRPr="00A05FC2" w:rsidRDefault="000A3E51" w:rsidP="00240B98">
            <w:pPr>
              <w:pStyle w:val="TableText"/>
            </w:pPr>
            <w:r w:rsidRPr="00A05FC2">
              <w:t>1825</w:t>
            </w:r>
          </w:p>
        </w:tc>
      </w:tr>
      <w:tr w:rsidR="000A3E51" w:rsidRPr="00A05FC2" w14:paraId="16D5412A"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16D54128" w14:textId="77777777" w:rsidR="000A3E51" w:rsidRPr="00A05FC2" w:rsidRDefault="000A3E51" w:rsidP="00240B98">
            <w:pPr>
              <w:pStyle w:val="TableText"/>
            </w:pPr>
            <w:r w:rsidRPr="00A05FC2">
              <w:t>Daylight</w:t>
            </w:r>
          </w:p>
        </w:tc>
        <w:tc>
          <w:tcPr>
            <w:tcW w:w="1520" w:type="dxa"/>
            <w:tcBorders>
              <w:top w:val="single" w:sz="4" w:space="0" w:color="auto"/>
              <w:left w:val="single" w:sz="4" w:space="0" w:color="auto"/>
              <w:bottom w:val="single" w:sz="4" w:space="0" w:color="auto"/>
              <w:right w:val="single" w:sz="4" w:space="0" w:color="auto"/>
            </w:tcBorders>
            <w:vAlign w:val="bottom"/>
            <w:hideMark/>
          </w:tcPr>
          <w:p w14:paraId="16D54129" w14:textId="77777777" w:rsidR="000A3E51" w:rsidRPr="00A05FC2" w:rsidRDefault="000A3E51" w:rsidP="00240B98">
            <w:pPr>
              <w:pStyle w:val="TableText"/>
            </w:pPr>
            <w:r w:rsidRPr="00A05FC2">
              <w:t>938</w:t>
            </w:r>
          </w:p>
        </w:tc>
      </w:tr>
      <w:tr w:rsidR="000A3E51" w:rsidRPr="00A05FC2" w14:paraId="16D5412D"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16D5412B" w14:textId="77777777" w:rsidR="000A3E51" w:rsidRPr="00A05FC2" w:rsidRDefault="000A3E51" w:rsidP="00240B98">
            <w:pPr>
              <w:pStyle w:val="TableText"/>
            </w:pPr>
            <w:r w:rsidRPr="00A05FC2">
              <w:t>Plant light</w:t>
            </w:r>
          </w:p>
        </w:tc>
        <w:tc>
          <w:tcPr>
            <w:tcW w:w="1520" w:type="dxa"/>
            <w:tcBorders>
              <w:top w:val="single" w:sz="4" w:space="0" w:color="auto"/>
              <w:left w:val="single" w:sz="4" w:space="0" w:color="auto"/>
              <w:bottom w:val="single" w:sz="4" w:space="0" w:color="auto"/>
              <w:right w:val="single" w:sz="4" w:space="0" w:color="auto"/>
            </w:tcBorders>
            <w:vAlign w:val="bottom"/>
            <w:hideMark/>
          </w:tcPr>
          <w:p w14:paraId="16D5412C" w14:textId="77777777" w:rsidR="000A3E51" w:rsidRPr="00A05FC2" w:rsidRDefault="000A3E51" w:rsidP="00240B98">
            <w:pPr>
              <w:pStyle w:val="TableText"/>
            </w:pPr>
            <w:r w:rsidRPr="00A05FC2">
              <w:t>938</w:t>
            </w:r>
          </w:p>
        </w:tc>
      </w:tr>
      <w:tr w:rsidR="000A3E51" w:rsidRPr="00A05FC2" w14:paraId="16D54130"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16D5412E" w14:textId="77777777" w:rsidR="000A3E51" w:rsidRPr="00A05FC2" w:rsidRDefault="000A3E51" w:rsidP="00240B98">
            <w:pPr>
              <w:pStyle w:val="TableText"/>
            </w:pPr>
            <w:r w:rsidRPr="00A05FC2">
              <w:t>Globe</w:t>
            </w:r>
          </w:p>
        </w:tc>
        <w:tc>
          <w:tcPr>
            <w:tcW w:w="1520" w:type="dxa"/>
            <w:tcBorders>
              <w:top w:val="single" w:sz="4" w:space="0" w:color="auto"/>
              <w:left w:val="single" w:sz="4" w:space="0" w:color="auto"/>
              <w:bottom w:val="single" w:sz="4" w:space="0" w:color="auto"/>
              <w:right w:val="single" w:sz="4" w:space="0" w:color="auto"/>
            </w:tcBorders>
            <w:vAlign w:val="bottom"/>
            <w:hideMark/>
          </w:tcPr>
          <w:p w14:paraId="16D5412F" w14:textId="77777777" w:rsidR="000A3E51" w:rsidRPr="00A05FC2" w:rsidRDefault="000A3E51" w:rsidP="00240B98">
            <w:pPr>
              <w:pStyle w:val="TableText"/>
            </w:pPr>
            <w:r w:rsidRPr="00A05FC2">
              <w:t>1240</w:t>
            </w:r>
          </w:p>
        </w:tc>
      </w:tr>
      <w:tr w:rsidR="000A3E51" w:rsidRPr="00A05FC2" w14:paraId="16D54133"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16D54131" w14:textId="77777777" w:rsidR="000A3E51" w:rsidRPr="00A05FC2" w:rsidRDefault="000A3E51" w:rsidP="00240B98">
            <w:pPr>
              <w:pStyle w:val="TableText"/>
            </w:pPr>
            <w:r w:rsidRPr="00A05FC2">
              <w:t>Vibration or shatterproof</w:t>
            </w:r>
          </w:p>
        </w:tc>
        <w:tc>
          <w:tcPr>
            <w:tcW w:w="1520" w:type="dxa"/>
            <w:tcBorders>
              <w:top w:val="single" w:sz="4" w:space="0" w:color="auto"/>
              <w:left w:val="single" w:sz="4" w:space="0" w:color="auto"/>
              <w:bottom w:val="single" w:sz="4" w:space="0" w:color="auto"/>
              <w:right w:val="single" w:sz="4" w:space="0" w:color="auto"/>
            </w:tcBorders>
            <w:vAlign w:val="bottom"/>
            <w:hideMark/>
          </w:tcPr>
          <w:p w14:paraId="16D54132" w14:textId="77777777" w:rsidR="000A3E51" w:rsidRPr="00A05FC2" w:rsidRDefault="000A3E51" w:rsidP="00240B98">
            <w:pPr>
              <w:pStyle w:val="TableText"/>
            </w:pPr>
            <w:r w:rsidRPr="00A05FC2">
              <w:t>938</w:t>
            </w:r>
          </w:p>
        </w:tc>
      </w:tr>
      <w:tr w:rsidR="000A3E51" w:rsidRPr="00A05FC2" w14:paraId="16D54136"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vAlign w:val="center"/>
          </w:tcPr>
          <w:p w14:paraId="16D54134" w14:textId="77777777" w:rsidR="000A3E51" w:rsidRDefault="000A3E51" w:rsidP="00240B98">
            <w:pPr>
              <w:pStyle w:val="TableText"/>
            </w:pPr>
            <w:r>
              <w:t>Standard Spiral &gt;2601 lumens, Residential, Multi Family in-unit or unknown</w:t>
            </w:r>
          </w:p>
        </w:tc>
        <w:tc>
          <w:tcPr>
            <w:tcW w:w="1520" w:type="dxa"/>
            <w:tcBorders>
              <w:top w:val="single" w:sz="4" w:space="0" w:color="auto"/>
              <w:left w:val="single" w:sz="4" w:space="0" w:color="auto"/>
              <w:bottom w:val="single" w:sz="4" w:space="0" w:color="auto"/>
              <w:right w:val="single" w:sz="4" w:space="0" w:color="auto"/>
            </w:tcBorders>
            <w:vAlign w:val="bottom"/>
          </w:tcPr>
          <w:p w14:paraId="16D54135" w14:textId="77777777" w:rsidR="000A3E51" w:rsidRDefault="000A3E51" w:rsidP="00240B98">
            <w:pPr>
              <w:pStyle w:val="TableText"/>
            </w:pPr>
            <w:r>
              <w:t>938</w:t>
            </w:r>
          </w:p>
        </w:tc>
      </w:tr>
      <w:tr w:rsidR="000A3E51" w:rsidRPr="00A05FC2" w14:paraId="16D54139"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vAlign w:val="center"/>
          </w:tcPr>
          <w:p w14:paraId="16D54137" w14:textId="77777777" w:rsidR="000A3E51" w:rsidRDefault="000A3E51" w:rsidP="00240B98">
            <w:pPr>
              <w:pStyle w:val="TableText"/>
            </w:pPr>
            <w:r>
              <w:t>Standard Spiral &gt;2601 lumens, Multi Family Common area</w:t>
            </w:r>
          </w:p>
        </w:tc>
        <w:tc>
          <w:tcPr>
            <w:tcW w:w="1520" w:type="dxa"/>
            <w:tcBorders>
              <w:top w:val="single" w:sz="4" w:space="0" w:color="auto"/>
              <w:left w:val="single" w:sz="4" w:space="0" w:color="auto"/>
              <w:bottom w:val="single" w:sz="4" w:space="0" w:color="auto"/>
              <w:right w:val="single" w:sz="4" w:space="0" w:color="auto"/>
            </w:tcBorders>
            <w:vAlign w:val="bottom"/>
          </w:tcPr>
          <w:p w14:paraId="16D54138" w14:textId="77777777" w:rsidR="000A3E51" w:rsidRDefault="000A3E51" w:rsidP="00240B98">
            <w:pPr>
              <w:pStyle w:val="TableText"/>
            </w:pPr>
            <w:r>
              <w:t>5950</w:t>
            </w:r>
          </w:p>
        </w:tc>
      </w:tr>
      <w:tr w:rsidR="000A3E51" w:rsidRPr="00A05FC2" w14:paraId="16D5413C"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vAlign w:val="center"/>
          </w:tcPr>
          <w:p w14:paraId="16D5413A" w14:textId="77777777" w:rsidR="000A3E51" w:rsidRPr="00A05FC2" w:rsidRDefault="000A3E51" w:rsidP="00240B98">
            <w:pPr>
              <w:pStyle w:val="TableText"/>
            </w:pPr>
            <w:r>
              <w:t>Standard Spiral &gt;2601 lumens, Exterior</w:t>
            </w:r>
          </w:p>
        </w:tc>
        <w:tc>
          <w:tcPr>
            <w:tcW w:w="1520" w:type="dxa"/>
            <w:tcBorders>
              <w:top w:val="single" w:sz="4" w:space="0" w:color="auto"/>
              <w:left w:val="single" w:sz="4" w:space="0" w:color="auto"/>
              <w:bottom w:val="single" w:sz="4" w:space="0" w:color="auto"/>
              <w:right w:val="single" w:sz="4" w:space="0" w:color="auto"/>
            </w:tcBorders>
            <w:vAlign w:val="bottom"/>
          </w:tcPr>
          <w:p w14:paraId="16D5413B" w14:textId="77777777" w:rsidR="000A3E51" w:rsidRPr="00A05FC2" w:rsidRDefault="000A3E51" w:rsidP="00240B98">
            <w:pPr>
              <w:pStyle w:val="TableText"/>
            </w:pPr>
            <w:r>
              <w:t>1825</w:t>
            </w:r>
          </w:p>
        </w:tc>
      </w:tr>
      <w:tr w:rsidR="000A3E51" w:rsidRPr="00A05FC2" w14:paraId="16D5413F" w14:textId="77777777" w:rsidTr="00DE5D10">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16D5413D" w14:textId="77777777" w:rsidR="000A3E51" w:rsidRPr="00A05FC2" w:rsidRDefault="000A3E51" w:rsidP="00240B98">
            <w:pPr>
              <w:pStyle w:val="TableText"/>
            </w:pPr>
            <w:r w:rsidRPr="00A05FC2">
              <w:t>Specialty - Generic</w:t>
            </w:r>
          </w:p>
        </w:tc>
        <w:tc>
          <w:tcPr>
            <w:tcW w:w="1520" w:type="dxa"/>
            <w:tcBorders>
              <w:top w:val="single" w:sz="4" w:space="0" w:color="auto"/>
              <w:left w:val="single" w:sz="4" w:space="0" w:color="auto"/>
              <w:bottom w:val="single" w:sz="4" w:space="0" w:color="auto"/>
              <w:right w:val="single" w:sz="4" w:space="0" w:color="auto"/>
            </w:tcBorders>
            <w:vAlign w:val="bottom"/>
            <w:hideMark/>
          </w:tcPr>
          <w:p w14:paraId="16D5413E" w14:textId="77777777" w:rsidR="000A3E51" w:rsidRPr="00A05FC2" w:rsidRDefault="000A3E51" w:rsidP="00240B98">
            <w:pPr>
              <w:pStyle w:val="TableText"/>
            </w:pPr>
            <w:r w:rsidRPr="00A05FC2">
              <w:t>938</w:t>
            </w:r>
          </w:p>
        </w:tc>
      </w:tr>
    </w:tbl>
    <w:p w14:paraId="16D54140" w14:textId="77777777" w:rsidR="000A3E51" w:rsidRDefault="000A3E51" w:rsidP="008F033B">
      <w:pPr>
        <w:ind w:left="1440" w:hanging="720"/>
        <w:rPr>
          <w:rFonts w:cstheme="minorHAnsi"/>
          <w:noProof/>
        </w:rPr>
      </w:pPr>
    </w:p>
    <w:p w14:paraId="16D54141" w14:textId="77777777" w:rsidR="000A3E51" w:rsidRPr="00A05FC2" w:rsidRDefault="000A3E51" w:rsidP="000A3E51">
      <w:pPr>
        <w:ind w:left="1440" w:hanging="720"/>
        <w:rPr>
          <w:rFonts w:cstheme="minorHAnsi"/>
          <w:noProof/>
        </w:rPr>
      </w:pPr>
      <w:r w:rsidRPr="000B7BB6">
        <w:rPr>
          <w:rFonts w:cstheme="minorHAnsi"/>
          <w:noProof/>
        </w:rPr>
        <w:t>WHFe</w:t>
      </w:r>
      <w:r w:rsidRPr="000B7BB6">
        <w:rPr>
          <w:rFonts w:cstheme="minorHAnsi"/>
          <w:noProof/>
        </w:rPr>
        <w:tab/>
        <w:t xml:space="preserve">= Waste heat factor for energy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0A3E51" w:rsidRPr="00A879DB" w14:paraId="16D54144" w14:textId="77777777" w:rsidTr="00DE5D10">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142" w14:textId="77777777" w:rsidR="000A3E51" w:rsidRPr="00F24B6B" w:rsidRDefault="000A3E51" w:rsidP="00DE5D10">
            <w:pPr>
              <w:spacing w:after="0"/>
              <w:jc w:val="center"/>
              <w:rPr>
                <w:rFonts w:asciiTheme="minorHAnsi" w:hAnsiTheme="minorHAnsi"/>
                <w:b/>
                <w:color w:val="FFFFFF" w:themeColor="background1"/>
              </w:rPr>
            </w:pPr>
            <w:r w:rsidRPr="00A879DB">
              <w:rPr>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143" w14:textId="77777777" w:rsidR="000A3E51" w:rsidRPr="00F24B6B" w:rsidRDefault="000A3E51" w:rsidP="00DE5D10">
            <w:pPr>
              <w:spacing w:after="0"/>
              <w:jc w:val="center"/>
              <w:rPr>
                <w:rFonts w:asciiTheme="minorHAnsi" w:hAnsiTheme="minorHAnsi"/>
                <w:b/>
                <w:color w:val="FFFFFF" w:themeColor="background1"/>
              </w:rPr>
            </w:pPr>
            <w:r w:rsidRPr="00A879DB">
              <w:rPr>
                <w:b/>
                <w:color w:val="FFFFFF" w:themeColor="background1"/>
              </w:rPr>
              <w:t>WHFe</w:t>
            </w:r>
          </w:p>
        </w:tc>
      </w:tr>
      <w:tr w:rsidR="000A3E51" w:rsidRPr="00A879DB" w14:paraId="16D54147" w14:textId="77777777" w:rsidTr="00DE5D10">
        <w:tc>
          <w:tcPr>
            <w:tcW w:w="3888" w:type="dxa"/>
            <w:tcBorders>
              <w:top w:val="single" w:sz="4" w:space="0" w:color="auto"/>
              <w:left w:val="single" w:sz="4" w:space="0" w:color="auto"/>
              <w:bottom w:val="single" w:sz="4" w:space="0" w:color="auto"/>
              <w:right w:val="single" w:sz="4" w:space="0" w:color="auto"/>
            </w:tcBorders>
            <w:hideMark/>
          </w:tcPr>
          <w:p w14:paraId="16D54145" w14:textId="77777777" w:rsidR="000A3E51" w:rsidRPr="00A879DB" w:rsidRDefault="000A3E51" w:rsidP="00240B98">
            <w:pPr>
              <w:pStyle w:val="TableText"/>
              <w:rPr>
                <w:rFonts w:asciiTheme="minorHAnsi" w:hAnsiTheme="minorHAnsi"/>
              </w:rPr>
            </w:pPr>
            <w:r w:rsidRPr="00A879DB">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16D54146" w14:textId="77777777" w:rsidR="000A3E51" w:rsidRPr="00A879DB" w:rsidRDefault="000A3E51" w:rsidP="00240B98">
            <w:pPr>
              <w:pStyle w:val="TableText"/>
              <w:rPr>
                <w:rFonts w:asciiTheme="minorHAnsi" w:hAnsiTheme="minorHAnsi"/>
              </w:rPr>
            </w:pPr>
            <w:r w:rsidRPr="00A879DB">
              <w:t xml:space="preserve">1.06 </w:t>
            </w:r>
            <w:r w:rsidRPr="00A879DB">
              <w:rPr>
                <w:rStyle w:val="FootnoteReference"/>
                <w:rFonts w:asciiTheme="minorHAnsi" w:eastAsiaTheme="majorEastAsia" w:hAnsiTheme="minorHAnsi" w:cstheme="minorHAnsi"/>
              </w:rPr>
              <w:footnoteReference w:id="899"/>
            </w:r>
          </w:p>
        </w:tc>
      </w:tr>
      <w:tr w:rsidR="000A3E51" w:rsidRPr="00A879DB" w14:paraId="16D5414A" w14:textId="77777777" w:rsidTr="00DE5D10">
        <w:tc>
          <w:tcPr>
            <w:tcW w:w="3888" w:type="dxa"/>
            <w:tcBorders>
              <w:top w:val="single" w:sz="4" w:space="0" w:color="auto"/>
              <w:left w:val="single" w:sz="4" w:space="0" w:color="auto"/>
              <w:bottom w:val="single" w:sz="4" w:space="0" w:color="auto"/>
              <w:right w:val="single" w:sz="4" w:space="0" w:color="auto"/>
            </w:tcBorders>
            <w:hideMark/>
          </w:tcPr>
          <w:p w14:paraId="16D54148" w14:textId="77777777" w:rsidR="000A3E51" w:rsidRPr="00A879DB" w:rsidRDefault="000A3E51" w:rsidP="00240B98">
            <w:pPr>
              <w:pStyle w:val="TableText"/>
              <w:rPr>
                <w:rFonts w:asciiTheme="minorHAnsi" w:hAnsiTheme="minorHAnsi"/>
              </w:rPr>
            </w:pPr>
            <w:r w:rsidRPr="00A879DB">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16D54149" w14:textId="77777777" w:rsidR="000A3E51" w:rsidRPr="00A879DB" w:rsidRDefault="000A3E51" w:rsidP="00240B98">
            <w:pPr>
              <w:pStyle w:val="TableText"/>
              <w:rPr>
                <w:rFonts w:asciiTheme="minorHAnsi" w:hAnsiTheme="minorHAnsi"/>
              </w:rPr>
            </w:pPr>
            <w:r w:rsidRPr="00A879DB">
              <w:t xml:space="preserve">1.04 </w:t>
            </w:r>
            <w:r w:rsidRPr="00A879DB">
              <w:rPr>
                <w:rStyle w:val="FootnoteReference"/>
                <w:rFonts w:asciiTheme="minorHAnsi" w:eastAsiaTheme="majorEastAsia" w:hAnsiTheme="minorHAnsi" w:cstheme="minorHAnsi"/>
              </w:rPr>
              <w:footnoteReference w:id="900"/>
            </w:r>
          </w:p>
        </w:tc>
      </w:tr>
      <w:tr w:rsidR="000A3E51" w:rsidRPr="00A879DB" w14:paraId="16D5414D" w14:textId="77777777" w:rsidTr="00DE5D10">
        <w:tc>
          <w:tcPr>
            <w:tcW w:w="3888" w:type="dxa"/>
            <w:tcBorders>
              <w:top w:val="single" w:sz="4" w:space="0" w:color="auto"/>
              <w:left w:val="single" w:sz="4" w:space="0" w:color="auto"/>
              <w:bottom w:val="single" w:sz="4" w:space="0" w:color="auto"/>
              <w:right w:val="single" w:sz="4" w:space="0" w:color="auto"/>
            </w:tcBorders>
            <w:hideMark/>
          </w:tcPr>
          <w:p w14:paraId="16D5414B" w14:textId="77777777" w:rsidR="000A3E51" w:rsidRPr="00A879DB" w:rsidRDefault="000A3E51" w:rsidP="00240B98">
            <w:pPr>
              <w:pStyle w:val="TableText"/>
              <w:rPr>
                <w:rFonts w:asciiTheme="minorHAnsi" w:hAnsiTheme="minorHAnsi"/>
              </w:rPr>
            </w:pPr>
            <w:r w:rsidRPr="00A879DB">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16D5414C" w14:textId="77777777" w:rsidR="000A3E51" w:rsidRPr="00A879DB" w:rsidRDefault="000A3E51" w:rsidP="00240B98">
            <w:pPr>
              <w:pStyle w:val="TableText"/>
              <w:rPr>
                <w:rFonts w:asciiTheme="minorHAnsi" w:hAnsiTheme="minorHAnsi"/>
              </w:rPr>
            </w:pPr>
            <w:r w:rsidRPr="00A879DB">
              <w:t>1.0</w:t>
            </w:r>
          </w:p>
        </w:tc>
      </w:tr>
    </w:tbl>
    <w:p w14:paraId="16D5414E" w14:textId="77777777" w:rsidR="000A3E51" w:rsidRDefault="000A3E51" w:rsidP="000A3E51">
      <w:pPr>
        <w:ind w:left="1440"/>
        <w:rPr>
          <w:rFonts w:cstheme="minorHAnsi"/>
          <w:noProof/>
        </w:rPr>
      </w:pPr>
    </w:p>
    <w:p w14:paraId="16D5414F" w14:textId="77777777" w:rsidR="000A3E51" w:rsidRDefault="000A3E51" w:rsidP="00090AC8">
      <w:pPr>
        <w:pStyle w:val="Heading6"/>
      </w:pPr>
      <w:r>
        <w:t>Deferred Installs</w:t>
      </w:r>
    </w:p>
    <w:p w14:paraId="16D54150" w14:textId="77777777" w:rsidR="000A3E51" w:rsidRDefault="000A3E51" w:rsidP="000A3E51">
      <w:r>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16D54151" w14:textId="77777777" w:rsidR="000A3E51" w:rsidRDefault="000A3E51" w:rsidP="000A3E51">
      <w:pPr>
        <w:ind w:left="3600" w:hanging="2880"/>
      </w:pPr>
      <w:r>
        <w:t>Year 1 (Purchase Year) installs:</w:t>
      </w:r>
      <w:r>
        <w:tab/>
        <w:t>Characterized using assumptions provided above or evaluated assumptions if available.</w:t>
      </w:r>
    </w:p>
    <w:p w14:paraId="16D54152" w14:textId="77777777" w:rsidR="000A3E51" w:rsidRDefault="000A3E51" w:rsidP="000A3E51">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16D54153" w14:textId="77777777" w:rsidR="000A3E51" w:rsidRDefault="000A3E51" w:rsidP="000A3E51">
      <w:pPr>
        <w:ind w:left="3600"/>
      </w:pPr>
      <w:r>
        <w:t>The NTG factor for the Purchase Year should be applied.</w:t>
      </w:r>
    </w:p>
    <w:p w14:paraId="16D54154" w14:textId="77777777" w:rsidR="002221E8" w:rsidRDefault="000A3E51" w:rsidP="00090AC8">
      <w:pPr>
        <w:pStyle w:val="Heading6"/>
      </w:pPr>
      <w:r w:rsidDel="00CE08C9">
        <w:t xml:space="preserve"> </w:t>
      </w:r>
      <w:r>
        <w:rPr>
          <w:noProof/>
        </w:rPr>
        <mc:AlternateContent>
          <mc:Choice Requires="wps">
            <w:drawing>
              <wp:inline distT="0" distB="0" distL="0" distR="0" wp14:anchorId="16D54DDF" wp14:editId="16D54DE0">
                <wp:extent cx="5943600" cy="2647950"/>
                <wp:effectExtent l="0" t="0" r="19050" b="1905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47950"/>
                        </a:xfrm>
                        <a:prstGeom prst="rect">
                          <a:avLst/>
                        </a:prstGeom>
                        <a:solidFill>
                          <a:srgbClr val="FFFFFF"/>
                        </a:solidFill>
                        <a:ln w="9525">
                          <a:solidFill>
                            <a:srgbClr val="000000"/>
                          </a:solidFill>
                          <a:miter lim="800000"/>
                          <a:headEnd/>
                          <a:tailEnd/>
                        </a:ln>
                      </wps:spPr>
                      <wps:txbx>
                        <w:txbxContent>
                          <w:p w14:paraId="16D55F2B" w14:textId="77777777" w:rsidR="00713628" w:rsidRDefault="00713628" w:rsidP="000A3E51">
                            <w:r>
                              <w:t>For example, for a 13W dimmable CFL impacted by EISA 2007 (60W standard incandescent and 43W EISA qualified incandescent/halogen) purchased in 2013.</w:t>
                            </w:r>
                          </w:p>
                          <w:p w14:paraId="16D55F2C" w14:textId="77777777" w:rsidR="00713628" w:rsidRPr="002F2634" w:rsidRDefault="00713628" w:rsidP="000A3E51">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 </w:t>
                            </w:r>
                            <w:r>
                              <w:rPr>
                                <w:rFonts w:cstheme="minorHAnsi"/>
                                <w:noProof/>
                              </w:rPr>
                              <w:t>13</w:t>
                            </w:r>
                            <w:r w:rsidRPr="002F2634">
                              <w:rPr>
                                <w:rFonts w:cstheme="minorHAnsi"/>
                                <w:noProof/>
                              </w:rPr>
                              <w:t>) / 1000) * 0.</w:t>
                            </w:r>
                            <w:r>
                              <w:rPr>
                                <w:rFonts w:cstheme="minorHAnsi"/>
                                <w:noProof/>
                              </w:rPr>
                              <w:t>79</w:t>
                            </w:r>
                            <w:r w:rsidRPr="002F2634">
                              <w:rPr>
                                <w:rFonts w:cstheme="minorHAnsi"/>
                                <w:noProof/>
                              </w:rPr>
                              <w:t xml:space="preserve">5 * </w:t>
                            </w:r>
                            <w:r>
                              <w:rPr>
                                <w:rFonts w:cstheme="minorHAnsi"/>
                                <w:noProof/>
                              </w:rPr>
                              <w:t>897</w:t>
                            </w:r>
                            <w:r w:rsidRPr="002F2634">
                              <w:rPr>
                                <w:rFonts w:cstheme="minorHAnsi"/>
                                <w:noProof/>
                              </w:rPr>
                              <w:t xml:space="preserve"> * 1.06</w:t>
                            </w:r>
                          </w:p>
                          <w:p w14:paraId="16D55F2D" w14:textId="77777777" w:rsidR="00713628" w:rsidRPr="002F2634" w:rsidRDefault="00713628" w:rsidP="000A3E51">
                            <w:pPr>
                              <w:ind w:left="1440" w:firstLine="720"/>
                              <w:rPr>
                                <w:rFonts w:cstheme="minorHAnsi"/>
                              </w:rPr>
                            </w:pPr>
                            <w:r w:rsidRPr="002F2634">
                              <w:rPr>
                                <w:rFonts w:cstheme="minorHAnsi"/>
                              </w:rPr>
                              <w:t xml:space="preserve">= </w:t>
                            </w:r>
                            <w:r>
                              <w:rPr>
                                <w:rFonts w:cstheme="minorHAnsi"/>
                                <w:noProof/>
                              </w:rPr>
                              <w:t>35.5</w:t>
                            </w:r>
                            <w:r w:rsidRPr="002F2634">
                              <w:rPr>
                                <w:rFonts w:cstheme="minorHAnsi"/>
                              </w:rPr>
                              <w:t xml:space="preserve"> kWh</w:t>
                            </w:r>
                          </w:p>
                          <w:p w14:paraId="16D55F2E" w14:textId="77777777" w:rsidR="00713628" w:rsidRPr="002F2634" w:rsidRDefault="00713628" w:rsidP="000A3E51">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13</w:t>
                            </w:r>
                            <w:r w:rsidRPr="002F2634">
                              <w:rPr>
                                <w:rFonts w:cstheme="minorHAnsi"/>
                                <w:noProof/>
                              </w:rPr>
                              <w:t>) / 1000) * 0.</w:t>
                            </w:r>
                            <w:r>
                              <w:rPr>
                                <w:rFonts w:cstheme="minorHAnsi"/>
                                <w:noProof/>
                              </w:rPr>
                              <w:t>15</w:t>
                            </w:r>
                            <w:r w:rsidRPr="002F2634">
                              <w:rPr>
                                <w:rFonts w:cstheme="minorHAnsi"/>
                                <w:noProof/>
                              </w:rPr>
                              <w:t xml:space="preserve"> * </w:t>
                            </w:r>
                            <w:r>
                              <w:rPr>
                                <w:rFonts w:cstheme="minorHAnsi"/>
                                <w:noProof/>
                              </w:rPr>
                              <w:t>897</w:t>
                            </w:r>
                            <w:r w:rsidRPr="002F2634">
                              <w:rPr>
                                <w:rFonts w:cstheme="minorHAnsi"/>
                                <w:noProof/>
                              </w:rPr>
                              <w:t xml:space="preserve"> * 1.06</w:t>
                            </w:r>
                          </w:p>
                          <w:p w14:paraId="16D55F2F" w14:textId="77777777" w:rsidR="00713628" w:rsidRPr="002F2634" w:rsidRDefault="00713628" w:rsidP="000A3E51">
                            <w:pPr>
                              <w:ind w:left="1440" w:firstLine="720"/>
                              <w:rPr>
                                <w:rFonts w:cstheme="minorHAnsi"/>
                              </w:rPr>
                            </w:pPr>
                            <w:r w:rsidRPr="002F2634">
                              <w:rPr>
                                <w:rFonts w:cstheme="minorHAnsi"/>
                              </w:rPr>
                              <w:t xml:space="preserve">= </w:t>
                            </w:r>
                            <w:r>
                              <w:rPr>
                                <w:rFonts w:cstheme="minorHAnsi"/>
                                <w:noProof/>
                              </w:rPr>
                              <w:t>4.28</w:t>
                            </w:r>
                            <w:r w:rsidRPr="002F2634">
                              <w:rPr>
                                <w:rFonts w:cstheme="minorHAnsi"/>
                              </w:rPr>
                              <w:t xml:space="preserve"> kWh</w:t>
                            </w:r>
                          </w:p>
                          <w:p w14:paraId="16D55F30" w14:textId="77777777" w:rsidR="00713628" w:rsidRDefault="00713628" w:rsidP="000A3E51">
                            <w:r>
                              <w:tab/>
                              <w:t>Note: Here we assume no change in hours assumption. NTG value from Purchase year applied.</w:t>
                            </w:r>
                          </w:p>
                          <w:p w14:paraId="16D55F31" w14:textId="77777777" w:rsidR="00713628" w:rsidRPr="002F2634" w:rsidRDefault="00713628" w:rsidP="000A3E51">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13</w:t>
                            </w:r>
                            <w:r w:rsidRPr="002F2634">
                              <w:rPr>
                                <w:rFonts w:cstheme="minorHAnsi"/>
                                <w:noProof/>
                              </w:rPr>
                              <w:t>) / 1000) * 0.</w:t>
                            </w:r>
                            <w:r>
                              <w:rPr>
                                <w:rFonts w:cstheme="minorHAnsi"/>
                                <w:noProof/>
                              </w:rPr>
                              <w:t>085</w:t>
                            </w:r>
                            <w:r w:rsidRPr="002F2634">
                              <w:rPr>
                                <w:rFonts w:cstheme="minorHAnsi"/>
                                <w:noProof/>
                              </w:rPr>
                              <w:t xml:space="preserve"> * </w:t>
                            </w:r>
                            <w:r>
                              <w:rPr>
                                <w:rFonts w:cstheme="minorHAnsi"/>
                                <w:noProof/>
                              </w:rPr>
                              <w:t>897</w:t>
                            </w:r>
                            <w:r w:rsidRPr="002F2634">
                              <w:rPr>
                                <w:rFonts w:cstheme="minorHAnsi"/>
                                <w:noProof/>
                              </w:rPr>
                              <w:t xml:space="preserve"> * 1.06</w:t>
                            </w:r>
                          </w:p>
                          <w:p w14:paraId="16D55F32" w14:textId="77777777" w:rsidR="00713628" w:rsidRPr="002F2634" w:rsidRDefault="00713628" w:rsidP="000A3E51">
                            <w:pPr>
                              <w:ind w:left="1440" w:firstLine="720"/>
                              <w:rPr>
                                <w:rFonts w:cstheme="minorHAnsi"/>
                              </w:rPr>
                            </w:pPr>
                            <w:r w:rsidRPr="002F2634">
                              <w:rPr>
                                <w:rFonts w:cstheme="minorHAnsi"/>
                              </w:rPr>
                              <w:t xml:space="preserve">= </w:t>
                            </w:r>
                            <w:r>
                              <w:rPr>
                                <w:rFonts w:cstheme="minorHAnsi"/>
                              </w:rPr>
                              <w:t>2.4</w:t>
                            </w:r>
                            <w:r w:rsidRPr="002F2634">
                              <w:rPr>
                                <w:rFonts w:cstheme="minorHAnsi"/>
                              </w:rPr>
                              <w:t xml:space="preserve"> kWh</w:t>
                            </w:r>
                          </w:p>
                          <w:p w14:paraId="16D55F33" w14:textId="77777777" w:rsidR="00713628" w:rsidRDefault="00713628" w:rsidP="000A3E51">
                            <w:r>
                              <w:tab/>
                              <w:t>Note: delta watts is equivalent to install year. Here we assume no change in hours assumption.</w:t>
                            </w:r>
                          </w:p>
                          <w:p w14:paraId="16D55F34" w14:textId="77777777" w:rsidR="00713628" w:rsidRDefault="00713628" w:rsidP="000A3E51">
                            <w:pPr>
                              <w:rPr>
                                <w:rFonts w:cstheme="minorHAnsi"/>
                              </w:rPr>
                            </w:pPr>
                          </w:p>
                          <w:p w14:paraId="16D55F35" w14:textId="77777777" w:rsidR="00713628" w:rsidRDefault="00713628" w:rsidP="000A3E51">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id="Text Box 46" o:spid="_x0000_s1141" type="#_x0000_t202" style="width:468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">
                <v:textbox>
                  <w:txbxContent>
                    <w:p w14:paraId="16D55F2B" w14:textId="77777777" w:rsidR="00713628" w:rsidRDefault="00713628" w:rsidP="000A3E51">
                      <w:r>
                        <w:t>For example, for a 13W dimmable CFL impacted by EISA 2007 (60W standard incandescent and 43W EISA qualified incandescent/halogen) purchased in 2013.</w:t>
                      </w:r>
                    </w:p>
                    <w:p w14:paraId="16D55F2C" w14:textId="77777777" w:rsidR="00713628" w:rsidRPr="002F2634" w:rsidRDefault="00713628" w:rsidP="000A3E51">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 </w:t>
                      </w:r>
                      <w:r>
                        <w:rPr>
                          <w:rFonts w:cstheme="minorHAnsi"/>
                          <w:noProof/>
                        </w:rPr>
                        <w:t>13</w:t>
                      </w:r>
                      <w:r w:rsidRPr="002F2634">
                        <w:rPr>
                          <w:rFonts w:cstheme="minorHAnsi"/>
                          <w:noProof/>
                        </w:rPr>
                        <w:t>) / 1000) * 0.</w:t>
                      </w:r>
                      <w:r>
                        <w:rPr>
                          <w:rFonts w:cstheme="minorHAnsi"/>
                          <w:noProof/>
                        </w:rPr>
                        <w:t>79</w:t>
                      </w:r>
                      <w:r w:rsidRPr="002F2634">
                        <w:rPr>
                          <w:rFonts w:cstheme="minorHAnsi"/>
                          <w:noProof/>
                        </w:rPr>
                        <w:t xml:space="preserve">5 * </w:t>
                      </w:r>
                      <w:r>
                        <w:rPr>
                          <w:rFonts w:cstheme="minorHAnsi"/>
                          <w:noProof/>
                        </w:rPr>
                        <w:t>897</w:t>
                      </w:r>
                      <w:r w:rsidRPr="002F2634">
                        <w:rPr>
                          <w:rFonts w:cstheme="minorHAnsi"/>
                          <w:noProof/>
                        </w:rPr>
                        <w:t xml:space="preserve"> * 1.06</w:t>
                      </w:r>
                    </w:p>
                    <w:p w14:paraId="16D55F2D" w14:textId="77777777" w:rsidR="00713628" w:rsidRPr="002F2634" w:rsidRDefault="00713628" w:rsidP="000A3E51">
                      <w:pPr>
                        <w:ind w:left="1440" w:firstLine="720"/>
                        <w:rPr>
                          <w:rFonts w:cstheme="minorHAnsi"/>
                        </w:rPr>
                      </w:pPr>
                      <w:r w:rsidRPr="002F2634">
                        <w:rPr>
                          <w:rFonts w:cstheme="minorHAnsi"/>
                        </w:rPr>
                        <w:t xml:space="preserve">= </w:t>
                      </w:r>
                      <w:r>
                        <w:rPr>
                          <w:rFonts w:cstheme="minorHAnsi"/>
                          <w:noProof/>
                        </w:rPr>
                        <w:t>35.5</w:t>
                      </w:r>
                      <w:r w:rsidRPr="002F2634">
                        <w:rPr>
                          <w:rFonts w:cstheme="minorHAnsi"/>
                        </w:rPr>
                        <w:t xml:space="preserve"> kWh</w:t>
                      </w:r>
                    </w:p>
                    <w:p w14:paraId="16D55F2E" w14:textId="77777777" w:rsidR="00713628" w:rsidRPr="002F2634" w:rsidRDefault="00713628" w:rsidP="000A3E51">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13</w:t>
                      </w:r>
                      <w:r w:rsidRPr="002F2634">
                        <w:rPr>
                          <w:rFonts w:cstheme="minorHAnsi"/>
                          <w:noProof/>
                        </w:rPr>
                        <w:t>) / 1000) * 0.</w:t>
                      </w:r>
                      <w:r>
                        <w:rPr>
                          <w:rFonts w:cstheme="minorHAnsi"/>
                          <w:noProof/>
                        </w:rPr>
                        <w:t>15</w:t>
                      </w:r>
                      <w:r w:rsidRPr="002F2634">
                        <w:rPr>
                          <w:rFonts w:cstheme="minorHAnsi"/>
                          <w:noProof/>
                        </w:rPr>
                        <w:t xml:space="preserve"> * </w:t>
                      </w:r>
                      <w:r>
                        <w:rPr>
                          <w:rFonts w:cstheme="minorHAnsi"/>
                          <w:noProof/>
                        </w:rPr>
                        <w:t>897</w:t>
                      </w:r>
                      <w:r w:rsidRPr="002F2634">
                        <w:rPr>
                          <w:rFonts w:cstheme="minorHAnsi"/>
                          <w:noProof/>
                        </w:rPr>
                        <w:t xml:space="preserve"> * 1.06</w:t>
                      </w:r>
                    </w:p>
                    <w:p w14:paraId="16D55F2F" w14:textId="77777777" w:rsidR="00713628" w:rsidRPr="002F2634" w:rsidRDefault="00713628" w:rsidP="000A3E51">
                      <w:pPr>
                        <w:ind w:left="1440" w:firstLine="720"/>
                        <w:rPr>
                          <w:rFonts w:cstheme="minorHAnsi"/>
                        </w:rPr>
                      </w:pPr>
                      <w:r w:rsidRPr="002F2634">
                        <w:rPr>
                          <w:rFonts w:cstheme="minorHAnsi"/>
                        </w:rPr>
                        <w:t xml:space="preserve">= </w:t>
                      </w:r>
                      <w:r>
                        <w:rPr>
                          <w:rFonts w:cstheme="minorHAnsi"/>
                          <w:noProof/>
                        </w:rPr>
                        <w:t>4.28</w:t>
                      </w:r>
                      <w:r w:rsidRPr="002F2634">
                        <w:rPr>
                          <w:rFonts w:cstheme="minorHAnsi"/>
                        </w:rPr>
                        <w:t xml:space="preserve"> kWh</w:t>
                      </w:r>
                    </w:p>
                    <w:p w14:paraId="16D55F30" w14:textId="77777777" w:rsidR="00713628" w:rsidRDefault="00713628" w:rsidP="000A3E51">
                      <w:r>
                        <w:tab/>
                        <w:t>Note: Here we assume no change in hours assumption. NTG value from Purchase year applied.</w:t>
                      </w:r>
                    </w:p>
                    <w:p w14:paraId="16D55F31" w14:textId="77777777" w:rsidR="00713628" w:rsidRPr="002F2634" w:rsidRDefault="00713628" w:rsidP="000A3E51">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13</w:t>
                      </w:r>
                      <w:r w:rsidRPr="002F2634">
                        <w:rPr>
                          <w:rFonts w:cstheme="minorHAnsi"/>
                          <w:noProof/>
                        </w:rPr>
                        <w:t>) / 1000) * 0.</w:t>
                      </w:r>
                      <w:r>
                        <w:rPr>
                          <w:rFonts w:cstheme="minorHAnsi"/>
                          <w:noProof/>
                        </w:rPr>
                        <w:t>085</w:t>
                      </w:r>
                      <w:r w:rsidRPr="002F2634">
                        <w:rPr>
                          <w:rFonts w:cstheme="minorHAnsi"/>
                          <w:noProof/>
                        </w:rPr>
                        <w:t xml:space="preserve"> * </w:t>
                      </w:r>
                      <w:r>
                        <w:rPr>
                          <w:rFonts w:cstheme="minorHAnsi"/>
                          <w:noProof/>
                        </w:rPr>
                        <w:t>897</w:t>
                      </w:r>
                      <w:r w:rsidRPr="002F2634">
                        <w:rPr>
                          <w:rFonts w:cstheme="minorHAnsi"/>
                          <w:noProof/>
                        </w:rPr>
                        <w:t xml:space="preserve"> * 1.06</w:t>
                      </w:r>
                    </w:p>
                    <w:p w14:paraId="16D55F32" w14:textId="77777777" w:rsidR="00713628" w:rsidRPr="002F2634" w:rsidRDefault="00713628" w:rsidP="000A3E51">
                      <w:pPr>
                        <w:ind w:left="1440" w:firstLine="720"/>
                        <w:rPr>
                          <w:rFonts w:cstheme="minorHAnsi"/>
                        </w:rPr>
                      </w:pPr>
                      <w:r w:rsidRPr="002F2634">
                        <w:rPr>
                          <w:rFonts w:cstheme="minorHAnsi"/>
                        </w:rPr>
                        <w:t xml:space="preserve">= </w:t>
                      </w:r>
                      <w:r>
                        <w:rPr>
                          <w:rFonts w:cstheme="minorHAnsi"/>
                        </w:rPr>
                        <w:t>2.4</w:t>
                      </w:r>
                      <w:r w:rsidRPr="002F2634">
                        <w:rPr>
                          <w:rFonts w:cstheme="minorHAnsi"/>
                        </w:rPr>
                        <w:t xml:space="preserve"> kWh</w:t>
                      </w:r>
                    </w:p>
                    <w:p w14:paraId="16D55F33" w14:textId="77777777" w:rsidR="00713628" w:rsidRDefault="00713628" w:rsidP="000A3E51">
                      <w:r>
                        <w:tab/>
                        <w:t>Note: delta watts is equivalent to install year. Here we assume no change in hours assumption.</w:t>
                      </w:r>
                    </w:p>
                    <w:p w14:paraId="16D55F34" w14:textId="77777777" w:rsidR="00713628" w:rsidRDefault="00713628" w:rsidP="000A3E51">
                      <w:pPr>
                        <w:rPr>
                          <w:rFonts w:cstheme="minorHAnsi"/>
                        </w:rPr>
                      </w:pPr>
                    </w:p>
                    <w:p w14:paraId="16D55F35" w14:textId="77777777" w:rsidR="00713628" w:rsidRDefault="00713628" w:rsidP="000A3E51">
                      <w:pPr>
                        <w:ind w:left="1440" w:firstLine="720"/>
                        <w:rPr>
                          <w:rFonts w:cstheme="minorHAnsi"/>
                        </w:rPr>
                      </w:pPr>
                    </w:p>
                  </w:txbxContent>
                </v:textbox>
                <w10:anchorlock/>
              </v:shape>
            </w:pict>
          </mc:Fallback>
        </mc:AlternateContent>
      </w:r>
    </w:p>
    <w:p w14:paraId="16D54155" w14:textId="77777777" w:rsidR="000A3E51" w:rsidRPr="000B7BB6" w:rsidRDefault="000A3E51" w:rsidP="00090AC8">
      <w:pPr>
        <w:pStyle w:val="Heading6"/>
      </w:pPr>
      <w:r w:rsidRPr="00B41203">
        <w:t>Mid Life Baseline Adjustment</w:t>
      </w:r>
    </w:p>
    <w:p w14:paraId="16D54156" w14:textId="77777777" w:rsidR="000A3E51" w:rsidRPr="000B7BB6" w:rsidRDefault="000A3E51" w:rsidP="000A3E51">
      <w:pPr>
        <w:rPr>
          <w:rFonts w:cstheme="minorHAnsi"/>
        </w:rPr>
      </w:pPr>
      <w:r>
        <w:rPr>
          <w:rFonts w:cstheme="minorHAnsi"/>
        </w:rPr>
        <w:t>For those bulbs non-exempt from EISA 2007, during the lifetime of the</w:t>
      </w:r>
      <w:r w:rsidRPr="000B7BB6">
        <w:rPr>
          <w:rFonts w:cstheme="minorHAnsi"/>
        </w:rPr>
        <w:t xml:space="preserve"> CFL, </w:t>
      </w:r>
      <w:r>
        <w:rPr>
          <w:rFonts w:cstheme="minorHAnsi"/>
        </w:rPr>
        <w:t>the</w:t>
      </w:r>
      <w:r w:rsidRPr="000B7BB6">
        <w:rPr>
          <w:rFonts w:cstheme="minorHAnsi"/>
        </w:rPr>
        <w:t xml:space="preserve"> baseline incandescent bulb </w:t>
      </w:r>
      <w:r>
        <w:rPr>
          <w:rFonts w:cstheme="minorHAnsi"/>
        </w:rPr>
        <w:t>will change</w:t>
      </w:r>
      <w:r w:rsidRPr="000B7BB6">
        <w:rPr>
          <w:rFonts w:cstheme="minorHAnsi"/>
        </w:rPr>
        <w:t xml:space="preserve"> over time </w:t>
      </w:r>
      <w:r>
        <w:rPr>
          <w:rFonts w:cstheme="minorHAnsi"/>
        </w:rPr>
        <w:t xml:space="preserve">and so </w:t>
      </w:r>
      <w:r w:rsidRPr="000B7BB6">
        <w:rPr>
          <w:rFonts w:cstheme="minorHAnsi"/>
        </w:rPr>
        <w:t>the annual savings claim must be reduced within the life of the measure to account for this baseline shift</w:t>
      </w:r>
      <w:r>
        <w:rPr>
          <w:rFonts w:cstheme="minorHAnsi"/>
        </w:rPr>
        <w:t xml:space="preserve"> in cost-effectiveness analysis</w:t>
      </w:r>
      <w:r w:rsidRPr="000B7BB6">
        <w:rPr>
          <w:rFonts w:cstheme="minorHAnsi"/>
        </w:rPr>
        <w:t xml:space="preserve">.  </w:t>
      </w:r>
    </w:p>
    <w:p w14:paraId="16D54157" w14:textId="77777777" w:rsidR="000A3E51" w:rsidRDefault="000A3E51" w:rsidP="000A3E51">
      <w:pPr>
        <w:rPr>
          <w:rFonts w:cstheme="minorHAnsi"/>
        </w:rPr>
      </w:pPr>
      <w:r w:rsidRPr="000B7BB6">
        <w:rPr>
          <w:rFonts w:cstheme="minorHAnsi"/>
        </w:rPr>
        <w:t xml:space="preserve">For example, for 60W equivalent bulbs installed in 2012, the full savings (as calculated above in the Algorithm) should be claimed for the first two years, but a reduced annual savings claimed for the remainder of the measure life. </w:t>
      </w:r>
      <w:r>
        <w:rPr>
          <w:rFonts w:cstheme="minorHAnsi"/>
        </w:rPr>
        <w:t xml:space="preserve">If the delta watts assumption is already based on the post EISA value, no mid-life adjustment is necessary. </w:t>
      </w:r>
    </w:p>
    <w:p w14:paraId="16D54158" w14:textId="77777777" w:rsidR="000A3E51" w:rsidRPr="000B7BB6" w:rsidRDefault="000A3E51" w:rsidP="000A3E51">
      <w:pPr>
        <w:rPr>
          <w:rFonts w:cstheme="minorHAnsi"/>
        </w:rPr>
      </w:pPr>
      <w:r w:rsidRPr="000B7BB6">
        <w:rPr>
          <w:rFonts w:cstheme="minorHAnsi"/>
        </w:rPr>
        <w:t>The appropriate adjustment factors are provided below.</w:t>
      </w:r>
    </w:p>
    <w:tbl>
      <w:tblPr>
        <w:tblW w:w="0" w:type="auto"/>
        <w:tblLayout w:type="fixed"/>
        <w:tblCellMar>
          <w:left w:w="30" w:type="dxa"/>
          <w:right w:w="30" w:type="dxa"/>
        </w:tblCellMar>
        <w:tblLook w:val="04A0" w:firstRow="1" w:lastRow="0" w:firstColumn="1" w:lastColumn="0" w:noHBand="0" w:noVBand="1"/>
      </w:tblPr>
      <w:tblGrid>
        <w:gridCol w:w="1450"/>
        <w:gridCol w:w="1032"/>
        <w:gridCol w:w="1305"/>
        <w:gridCol w:w="1032"/>
        <w:gridCol w:w="1032"/>
        <w:gridCol w:w="1109"/>
        <w:gridCol w:w="1157"/>
        <w:gridCol w:w="1295"/>
      </w:tblGrid>
      <w:tr w:rsidR="00717A6E" w:rsidRPr="00A05FC2" w14:paraId="16D54161" w14:textId="77777777" w:rsidTr="00DE5D10">
        <w:trPr>
          <w:trHeight w:val="943"/>
        </w:trPr>
        <w:tc>
          <w:tcPr>
            <w:tcW w:w="1450"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159" w14:textId="77777777" w:rsidR="000A3E51" w:rsidRPr="000B7BB6" w:rsidRDefault="000A3E51" w:rsidP="00DE5D10">
            <w:pPr>
              <w:spacing w:after="0"/>
              <w:jc w:val="center"/>
              <w:rPr>
                <w:rFonts w:eastAsiaTheme="minorHAnsi" w:cstheme="minorHAnsi"/>
                <w:b/>
                <w:color w:val="FFFFFF" w:themeColor="background1"/>
              </w:rPr>
            </w:pPr>
            <w:r w:rsidRPr="000B7BB6">
              <w:rPr>
                <w:rFonts w:eastAsiaTheme="minorHAnsi" w:cstheme="minorHAnsi"/>
                <w:b/>
                <w:color w:val="FFFFFF" w:themeColor="background1"/>
              </w:rPr>
              <w:t>Lumen Range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15A" w14:textId="77777777" w:rsidR="000A3E51" w:rsidRPr="000B7BB6" w:rsidRDefault="000A3E51" w:rsidP="00DE5D10">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 EISA WattsBase</w:t>
            </w:r>
          </w:p>
        </w:tc>
        <w:tc>
          <w:tcPr>
            <w:tcW w:w="130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15B" w14:textId="77777777" w:rsidR="000A3E51" w:rsidRPr="000B7BB6" w:rsidRDefault="000A3E51" w:rsidP="00DE5D10">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 EISA WattsBase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15C" w14:textId="77777777" w:rsidR="000A3E51" w:rsidRPr="000B7BB6" w:rsidRDefault="000A3E51" w:rsidP="00DE5D10">
            <w:pPr>
              <w:spacing w:after="0"/>
              <w:jc w:val="center"/>
              <w:rPr>
                <w:rFonts w:eastAsiaTheme="minorHAnsi" w:cstheme="minorHAnsi"/>
                <w:b/>
                <w:color w:val="FFFFFF" w:themeColor="background1"/>
              </w:rPr>
            </w:pPr>
            <w:r w:rsidRPr="000B7BB6">
              <w:rPr>
                <w:rFonts w:eastAsiaTheme="minorHAnsi" w:cstheme="minorHAnsi"/>
                <w:b/>
                <w:color w:val="FFFFFF" w:themeColor="background1"/>
              </w:rPr>
              <w:t>CFL Equivalent</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15D" w14:textId="77777777" w:rsidR="000A3E51" w:rsidRPr="000B7BB6" w:rsidRDefault="000A3E51" w:rsidP="00DE5D10">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Before EISA</w:t>
            </w:r>
          </w:p>
        </w:tc>
        <w:tc>
          <w:tcPr>
            <w:tcW w:w="110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15E" w14:textId="77777777" w:rsidR="000A3E51" w:rsidRPr="000B7BB6" w:rsidRDefault="000A3E51" w:rsidP="00DE5D10">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After EISA</w:t>
            </w:r>
          </w:p>
        </w:tc>
        <w:tc>
          <w:tcPr>
            <w:tcW w:w="1157"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15F" w14:textId="77777777" w:rsidR="000A3E51" w:rsidRPr="000B7BB6" w:rsidRDefault="000A3E51" w:rsidP="00DE5D10">
            <w:pPr>
              <w:spacing w:after="0"/>
              <w:jc w:val="center"/>
              <w:rPr>
                <w:rFonts w:eastAsiaTheme="minorHAnsi" w:cstheme="minorHAnsi"/>
                <w:b/>
                <w:color w:val="FFFFFF" w:themeColor="background1"/>
              </w:rPr>
            </w:pPr>
            <w:r w:rsidRPr="000B7BB6">
              <w:rPr>
                <w:rFonts w:eastAsiaTheme="minorHAnsi" w:cstheme="minorHAnsi"/>
                <w:b/>
                <w:color w:val="FFFFFF" w:themeColor="background1"/>
              </w:rPr>
              <w:t>Mid Life Adjustment</w:t>
            </w:r>
          </w:p>
        </w:tc>
        <w:tc>
          <w:tcPr>
            <w:tcW w:w="129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160" w14:textId="77777777" w:rsidR="000A3E51" w:rsidRPr="000B7BB6" w:rsidRDefault="000A3E51" w:rsidP="00DE5D10">
            <w:pPr>
              <w:spacing w:after="0"/>
              <w:jc w:val="center"/>
              <w:rPr>
                <w:rFonts w:eastAsiaTheme="minorHAnsi" w:cstheme="minorHAnsi"/>
                <w:b/>
                <w:color w:val="FFFFFF" w:themeColor="background1"/>
              </w:rPr>
            </w:pPr>
            <w:r w:rsidRPr="000B7BB6">
              <w:rPr>
                <w:rFonts w:eastAsiaTheme="minorHAnsi" w:cstheme="minorHAnsi"/>
                <w:b/>
                <w:color w:val="FFFFFF" w:themeColor="background1"/>
              </w:rPr>
              <w:t>Adjustment made from date</w:t>
            </w:r>
          </w:p>
        </w:tc>
      </w:tr>
      <w:tr w:rsidR="000A3E51" w:rsidRPr="00A05FC2" w14:paraId="16D5416B" w14:textId="77777777" w:rsidTr="00DE5D10">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16D54162" w14:textId="77777777" w:rsidR="000A3E51" w:rsidRPr="00A05FC2" w:rsidRDefault="000A3E51" w:rsidP="00240B98">
            <w:pPr>
              <w:pStyle w:val="TableText"/>
              <w:rPr>
                <w:rFonts w:eastAsiaTheme="minorHAnsi"/>
              </w:rPr>
            </w:pPr>
            <w:r w:rsidRPr="00A05FC2">
              <w:rPr>
                <w:rFonts w:eastAsiaTheme="minorHAnsi"/>
              </w:rPr>
              <w:t>1490-2600</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4163" w14:textId="77777777" w:rsidR="000A3E51" w:rsidRPr="00A05FC2" w:rsidRDefault="000A3E51" w:rsidP="00240B98">
            <w:pPr>
              <w:pStyle w:val="TableText"/>
              <w:rPr>
                <w:rFonts w:eastAsiaTheme="minorHAnsi"/>
              </w:rPr>
            </w:pPr>
            <w:r w:rsidRPr="00A05FC2">
              <w:rPr>
                <w:rFonts w:eastAsiaTheme="minorHAnsi"/>
              </w:rPr>
              <w:t>100</w:t>
            </w:r>
          </w:p>
        </w:tc>
        <w:tc>
          <w:tcPr>
            <w:tcW w:w="1305" w:type="dxa"/>
            <w:tcBorders>
              <w:top w:val="single" w:sz="6" w:space="0" w:color="auto"/>
              <w:left w:val="single" w:sz="6" w:space="0" w:color="auto"/>
              <w:bottom w:val="single" w:sz="6" w:space="0" w:color="auto"/>
              <w:right w:val="single" w:sz="6" w:space="0" w:color="auto"/>
            </w:tcBorders>
            <w:vAlign w:val="center"/>
            <w:hideMark/>
          </w:tcPr>
          <w:p w14:paraId="16D54164" w14:textId="77777777" w:rsidR="000A3E51" w:rsidRPr="00A05FC2" w:rsidRDefault="000A3E51" w:rsidP="00240B98">
            <w:pPr>
              <w:pStyle w:val="TableText"/>
              <w:rPr>
                <w:rFonts w:eastAsiaTheme="minorHAnsi"/>
              </w:rPr>
            </w:pPr>
            <w:r w:rsidRPr="00A05FC2">
              <w:rPr>
                <w:rFonts w:eastAsiaTheme="minorHAnsi"/>
              </w:rPr>
              <w:t>72</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4165" w14:textId="77777777" w:rsidR="000A3E51" w:rsidRPr="00A05FC2" w:rsidRDefault="000A3E51" w:rsidP="00240B98">
            <w:pPr>
              <w:pStyle w:val="TableText"/>
              <w:rPr>
                <w:rFonts w:eastAsiaTheme="minorHAnsi"/>
              </w:rPr>
            </w:pPr>
            <w:r w:rsidRPr="00A05FC2">
              <w:rPr>
                <w:rFonts w:eastAsiaTheme="minorHAnsi"/>
              </w:rPr>
              <w:t>25</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4166" w14:textId="77777777" w:rsidR="000A3E51" w:rsidRPr="00A05FC2" w:rsidRDefault="000A3E51" w:rsidP="00240B98">
            <w:pPr>
              <w:pStyle w:val="TableText"/>
              <w:rPr>
                <w:rFonts w:eastAsiaTheme="minorHAnsi"/>
              </w:rPr>
            </w:pPr>
            <w:r w:rsidRPr="00A05FC2">
              <w:rPr>
                <w:rFonts w:eastAsiaTheme="minorHAnsi"/>
              </w:rPr>
              <w:t>75</w:t>
            </w:r>
          </w:p>
        </w:tc>
        <w:tc>
          <w:tcPr>
            <w:tcW w:w="1109" w:type="dxa"/>
            <w:tcBorders>
              <w:top w:val="single" w:sz="6" w:space="0" w:color="auto"/>
              <w:left w:val="single" w:sz="6" w:space="0" w:color="auto"/>
              <w:bottom w:val="single" w:sz="6" w:space="0" w:color="auto"/>
              <w:right w:val="single" w:sz="6" w:space="0" w:color="auto"/>
            </w:tcBorders>
            <w:vAlign w:val="center"/>
            <w:hideMark/>
          </w:tcPr>
          <w:p w14:paraId="16D54167" w14:textId="77777777" w:rsidR="000A3E51" w:rsidRPr="00A05FC2" w:rsidRDefault="000A3E51" w:rsidP="00240B98">
            <w:pPr>
              <w:pStyle w:val="TableText"/>
              <w:rPr>
                <w:rFonts w:eastAsiaTheme="minorHAnsi"/>
              </w:rPr>
            </w:pPr>
            <w:r w:rsidRPr="00A05FC2">
              <w:rPr>
                <w:rFonts w:eastAsiaTheme="minorHAnsi"/>
              </w:rPr>
              <w:t>47</w:t>
            </w:r>
          </w:p>
        </w:tc>
        <w:tc>
          <w:tcPr>
            <w:tcW w:w="1157" w:type="dxa"/>
            <w:tcBorders>
              <w:top w:val="single" w:sz="6" w:space="0" w:color="auto"/>
              <w:left w:val="single" w:sz="6" w:space="0" w:color="auto"/>
              <w:bottom w:val="single" w:sz="6" w:space="0" w:color="auto"/>
              <w:right w:val="single" w:sz="6" w:space="0" w:color="auto"/>
            </w:tcBorders>
            <w:vAlign w:val="center"/>
            <w:hideMark/>
          </w:tcPr>
          <w:p w14:paraId="16D54168" w14:textId="77777777" w:rsidR="000A3E51" w:rsidRPr="00A05FC2" w:rsidRDefault="000A3E51" w:rsidP="00240B98">
            <w:pPr>
              <w:pStyle w:val="TableText"/>
              <w:rPr>
                <w:rFonts w:eastAsiaTheme="minorHAnsi"/>
              </w:rPr>
            </w:pPr>
            <w:r w:rsidRPr="00A05FC2">
              <w:rPr>
                <w:rFonts w:eastAsiaTheme="minorHAnsi"/>
              </w:rPr>
              <w:t>63%</w:t>
            </w:r>
          </w:p>
        </w:tc>
        <w:tc>
          <w:tcPr>
            <w:tcW w:w="1295" w:type="dxa"/>
            <w:tcBorders>
              <w:top w:val="single" w:sz="6" w:space="0" w:color="auto"/>
              <w:left w:val="single" w:sz="6" w:space="0" w:color="auto"/>
              <w:bottom w:val="single" w:sz="6" w:space="0" w:color="auto"/>
              <w:right w:val="single" w:sz="6" w:space="0" w:color="auto"/>
            </w:tcBorders>
            <w:vAlign w:val="center"/>
            <w:hideMark/>
          </w:tcPr>
          <w:p w14:paraId="16D54169" w14:textId="77777777" w:rsidR="000A3E51" w:rsidRPr="00A05FC2" w:rsidRDefault="000A3E51" w:rsidP="00240B98">
            <w:pPr>
              <w:pStyle w:val="TableText"/>
              <w:rPr>
                <w:rFonts w:eastAsiaTheme="minorHAnsi"/>
              </w:rPr>
            </w:pPr>
            <w:r w:rsidRPr="00A05FC2">
              <w:rPr>
                <w:rFonts w:eastAsiaTheme="minorHAnsi"/>
              </w:rPr>
              <w:t>N/A</w:t>
            </w:r>
          </w:p>
          <w:p w14:paraId="16D5416A" w14:textId="77777777" w:rsidR="000A3E51" w:rsidRPr="00A05FC2" w:rsidRDefault="000A3E51" w:rsidP="00240B98">
            <w:pPr>
              <w:pStyle w:val="TableText"/>
              <w:rPr>
                <w:rFonts w:eastAsiaTheme="minorHAnsi"/>
              </w:rPr>
            </w:pPr>
            <w:r w:rsidRPr="00A05FC2">
              <w:rPr>
                <w:rFonts w:eastAsiaTheme="minorHAnsi"/>
              </w:rPr>
              <w:t>(2012 is already post EISA)</w:t>
            </w:r>
          </w:p>
        </w:tc>
      </w:tr>
      <w:tr w:rsidR="000A3E51" w:rsidRPr="00A05FC2" w14:paraId="16D54174" w14:textId="77777777" w:rsidTr="00DE5D10">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16D5416C" w14:textId="77777777" w:rsidR="000A3E51" w:rsidRPr="00A05FC2" w:rsidRDefault="000A3E51" w:rsidP="00240B98">
            <w:pPr>
              <w:pStyle w:val="TableText"/>
              <w:rPr>
                <w:rFonts w:eastAsiaTheme="minorHAnsi"/>
              </w:rPr>
            </w:pPr>
            <w:r w:rsidRPr="00A05FC2">
              <w:rPr>
                <w:rFonts w:eastAsiaTheme="minorHAnsi"/>
              </w:rPr>
              <w:t>1050-1489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416D" w14:textId="77777777" w:rsidR="000A3E51" w:rsidRPr="00A05FC2" w:rsidRDefault="000A3E51" w:rsidP="00240B98">
            <w:pPr>
              <w:pStyle w:val="TableText"/>
              <w:rPr>
                <w:rFonts w:eastAsiaTheme="minorHAnsi"/>
              </w:rPr>
            </w:pPr>
            <w:r w:rsidRPr="00A05FC2">
              <w:rPr>
                <w:rFonts w:eastAsiaTheme="minorHAnsi"/>
              </w:rPr>
              <w:t>75</w:t>
            </w:r>
          </w:p>
        </w:tc>
        <w:tc>
          <w:tcPr>
            <w:tcW w:w="1305" w:type="dxa"/>
            <w:tcBorders>
              <w:top w:val="single" w:sz="6" w:space="0" w:color="auto"/>
              <w:left w:val="single" w:sz="6" w:space="0" w:color="auto"/>
              <w:bottom w:val="single" w:sz="6" w:space="0" w:color="auto"/>
              <w:right w:val="single" w:sz="6" w:space="0" w:color="auto"/>
            </w:tcBorders>
            <w:vAlign w:val="center"/>
            <w:hideMark/>
          </w:tcPr>
          <w:p w14:paraId="16D5416E" w14:textId="77777777" w:rsidR="000A3E51" w:rsidRPr="00A05FC2" w:rsidRDefault="000A3E51" w:rsidP="00240B98">
            <w:pPr>
              <w:pStyle w:val="TableText"/>
              <w:rPr>
                <w:rFonts w:eastAsiaTheme="minorHAnsi"/>
              </w:rPr>
            </w:pPr>
            <w:r w:rsidRPr="00A05FC2">
              <w:rPr>
                <w:rFonts w:eastAsiaTheme="minorHAnsi"/>
              </w:rPr>
              <w:t>53</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416F" w14:textId="77777777" w:rsidR="000A3E51" w:rsidRPr="00A05FC2" w:rsidRDefault="000A3E51" w:rsidP="00240B98">
            <w:pPr>
              <w:pStyle w:val="TableText"/>
              <w:rPr>
                <w:rFonts w:eastAsiaTheme="minorHAnsi"/>
              </w:rPr>
            </w:pPr>
            <w:r w:rsidRPr="00A05FC2">
              <w:rPr>
                <w:rFonts w:eastAsiaTheme="minorHAnsi"/>
              </w:rPr>
              <w:t>20</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4170" w14:textId="77777777" w:rsidR="000A3E51" w:rsidRPr="00A05FC2" w:rsidRDefault="000A3E51" w:rsidP="00240B98">
            <w:pPr>
              <w:pStyle w:val="TableText"/>
              <w:rPr>
                <w:rFonts w:eastAsiaTheme="minorHAnsi"/>
              </w:rPr>
            </w:pPr>
            <w:r w:rsidRPr="00A05FC2">
              <w:rPr>
                <w:rFonts w:eastAsiaTheme="minorHAnsi"/>
              </w:rPr>
              <w:t>55</w:t>
            </w:r>
          </w:p>
        </w:tc>
        <w:tc>
          <w:tcPr>
            <w:tcW w:w="1109" w:type="dxa"/>
            <w:tcBorders>
              <w:top w:val="single" w:sz="6" w:space="0" w:color="auto"/>
              <w:left w:val="single" w:sz="6" w:space="0" w:color="auto"/>
              <w:bottom w:val="single" w:sz="6" w:space="0" w:color="auto"/>
              <w:right w:val="single" w:sz="6" w:space="0" w:color="auto"/>
            </w:tcBorders>
            <w:vAlign w:val="center"/>
            <w:hideMark/>
          </w:tcPr>
          <w:p w14:paraId="16D54171" w14:textId="77777777" w:rsidR="000A3E51" w:rsidRPr="00A05FC2" w:rsidRDefault="000A3E51" w:rsidP="00240B98">
            <w:pPr>
              <w:pStyle w:val="TableText"/>
              <w:rPr>
                <w:rFonts w:eastAsiaTheme="minorHAnsi"/>
              </w:rPr>
            </w:pPr>
            <w:r w:rsidRPr="00A05FC2">
              <w:rPr>
                <w:rFonts w:eastAsiaTheme="minorHAnsi"/>
              </w:rPr>
              <w:t>33</w:t>
            </w:r>
          </w:p>
        </w:tc>
        <w:tc>
          <w:tcPr>
            <w:tcW w:w="1157" w:type="dxa"/>
            <w:tcBorders>
              <w:top w:val="single" w:sz="6" w:space="0" w:color="auto"/>
              <w:left w:val="single" w:sz="6" w:space="0" w:color="auto"/>
              <w:bottom w:val="single" w:sz="6" w:space="0" w:color="auto"/>
              <w:right w:val="single" w:sz="6" w:space="0" w:color="auto"/>
            </w:tcBorders>
            <w:vAlign w:val="center"/>
            <w:hideMark/>
          </w:tcPr>
          <w:p w14:paraId="16D54172" w14:textId="77777777" w:rsidR="000A3E51" w:rsidRPr="00A05FC2" w:rsidRDefault="000A3E51" w:rsidP="00240B98">
            <w:pPr>
              <w:pStyle w:val="TableText"/>
              <w:rPr>
                <w:rFonts w:eastAsiaTheme="minorHAnsi"/>
              </w:rPr>
            </w:pPr>
            <w:r w:rsidRPr="00A05FC2">
              <w:rPr>
                <w:rFonts w:eastAsiaTheme="minorHAnsi"/>
              </w:rPr>
              <w:t>60%</w:t>
            </w:r>
          </w:p>
        </w:tc>
        <w:tc>
          <w:tcPr>
            <w:tcW w:w="1295" w:type="dxa"/>
            <w:tcBorders>
              <w:top w:val="single" w:sz="6" w:space="0" w:color="auto"/>
              <w:left w:val="single" w:sz="6" w:space="0" w:color="auto"/>
              <w:bottom w:val="single" w:sz="6" w:space="0" w:color="auto"/>
              <w:right w:val="single" w:sz="6" w:space="0" w:color="auto"/>
            </w:tcBorders>
            <w:vAlign w:val="center"/>
            <w:hideMark/>
          </w:tcPr>
          <w:p w14:paraId="16D54173" w14:textId="77777777" w:rsidR="000A3E51" w:rsidRPr="00A05FC2" w:rsidRDefault="000A3E51" w:rsidP="00240B98">
            <w:pPr>
              <w:pStyle w:val="TableText"/>
              <w:rPr>
                <w:rFonts w:eastAsiaTheme="minorHAnsi"/>
              </w:rPr>
            </w:pPr>
            <w:r w:rsidRPr="00A05FC2">
              <w:rPr>
                <w:rFonts w:eastAsiaTheme="minorHAnsi"/>
              </w:rPr>
              <w:t>J</w:t>
            </w:r>
            <w:r>
              <w:rPr>
                <w:rFonts w:eastAsiaTheme="minorHAnsi"/>
              </w:rPr>
              <w:t>an</w:t>
            </w:r>
            <w:r w:rsidRPr="00A05FC2">
              <w:rPr>
                <w:rFonts w:eastAsiaTheme="minorHAnsi"/>
              </w:rPr>
              <w:t>, 2013</w:t>
            </w:r>
          </w:p>
        </w:tc>
      </w:tr>
      <w:tr w:rsidR="000A3E51" w:rsidRPr="00A05FC2" w14:paraId="16D5417D" w14:textId="77777777" w:rsidTr="00DE5D10">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16D54175" w14:textId="77777777" w:rsidR="000A3E51" w:rsidRPr="00A05FC2" w:rsidRDefault="000A3E51" w:rsidP="00240B98">
            <w:pPr>
              <w:pStyle w:val="TableText"/>
              <w:rPr>
                <w:rFonts w:eastAsiaTheme="minorHAnsi"/>
              </w:rPr>
            </w:pPr>
            <w:r w:rsidRPr="00A05FC2">
              <w:rPr>
                <w:rFonts w:eastAsiaTheme="minorHAnsi"/>
              </w:rPr>
              <w:t>750-1049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4176" w14:textId="77777777" w:rsidR="000A3E51" w:rsidRPr="00A05FC2" w:rsidRDefault="000A3E51" w:rsidP="00240B98">
            <w:pPr>
              <w:pStyle w:val="TableText"/>
              <w:rPr>
                <w:rFonts w:eastAsiaTheme="minorHAnsi"/>
              </w:rPr>
            </w:pPr>
            <w:r w:rsidRPr="00A05FC2">
              <w:rPr>
                <w:rFonts w:eastAsiaTheme="minorHAnsi"/>
              </w:rPr>
              <w:t>60</w:t>
            </w:r>
          </w:p>
        </w:tc>
        <w:tc>
          <w:tcPr>
            <w:tcW w:w="1305" w:type="dxa"/>
            <w:tcBorders>
              <w:top w:val="single" w:sz="6" w:space="0" w:color="auto"/>
              <w:left w:val="single" w:sz="6" w:space="0" w:color="auto"/>
              <w:bottom w:val="single" w:sz="6" w:space="0" w:color="auto"/>
              <w:right w:val="single" w:sz="6" w:space="0" w:color="auto"/>
            </w:tcBorders>
            <w:vAlign w:val="center"/>
            <w:hideMark/>
          </w:tcPr>
          <w:p w14:paraId="16D54177" w14:textId="77777777" w:rsidR="000A3E51" w:rsidRPr="00A05FC2" w:rsidRDefault="000A3E51" w:rsidP="00240B98">
            <w:pPr>
              <w:pStyle w:val="TableText"/>
              <w:rPr>
                <w:rFonts w:eastAsiaTheme="minorHAnsi"/>
              </w:rPr>
            </w:pPr>
            <w:r w:rsidRPr="00A05FC2">
              <w:rPr>
                <w:rFonts w:eastAsiaTheme="minorHAnsi"/>
              </w:rPr>
              <w:t>43</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4178" w14:textId="77777777" w:rsidR="000A3E51" w:rsidRPr="00A05FC2" w:rsidRDefault="000A3E51" w:rsidP="00240B98">
            <w:pPr>
              <w:pStyle w:val="TableText"/>
              <w:rPr>
                <w:rFonts w:eastAsiaTheme="minorHAnsi"/>
              </w:rPr>
            </w:pPr>
            <w:r w:rsidRPr="00A05FC2">
              <w:rPr>
                <w:rFonts w:eastAsiaTheme="minorHAnsi"/>
              </w:rPr>
              <w:t>14</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4179" w14:textId="77777777" w:rsidR="000A3E51" w:rsidRPr="00A05FC2" w:rsidRDefault="000A3E51" w:rsidP="00240B98">
            <w:pPr>
              <w:pStyle w:val="TableText"/>
              <w:rPr>
                <w:rFonts w:eastAsiaTheme="minorHAnsi"/>
              </w:rPr>
            </w:pPr>
            <w:r w:rsidRPr="00A05FC2">
              <w:rPr>
                <w:rFonts w:eastAsiaTheme="minorHAnsi"/>
              </w:rPr>
              <w:t>46</w:t>
            </w:r>
          </w:p>
        </w:tc>
        <w:tc>
          <w:tcPr>
            <w:tcW w:w="1109" w:type="dxa"/>
            <w:tcBorders>
              <w:top w:val="single" w:sz="6" w:space="0" w:color="auto"/>
              <w:left w:val="single" w:sz="6" w:space="0" w:color="auto"/>
              <w:bottom w:val="single" w:sz="6" w:space="0" w:color="auto"/>
              <w:right w:val="single" w:sz="6" w:space="0" w:color="auto"/>
            </w:tcBorders>
            <w:vAlign w:val="center"/>
            <w:hideMark/>
          </w:tcPr>
          <w:p w14:paraId="16D5417A" w14:textId="77777777" w:rsidR="000A3E51" w:rsidRPr="00A05FC2" w:rsidRDefault="000A3E51" w:rsidP="00240B98">
            <w:pPr>
              <w:pStyle w:val="TableText"/>
              <w:rPr>
                <w:rFonts w:eastAsiaTheme="minorHAnsi"/>
              </w:rPr>
            </w:pPr>
            <w:r w:rsidRPr="00A05FC2">
              <w:rPr>
                <w:rFonts w:eastAsiaTheme="minorHAnsi"/>
              </w:rPr>
              <w:t>29</w:t>
            </w:r>
          </w:p>
        </w:tc>
        <w:tc>
          <w:tcPr>
            <w:tcW w:w="1157" w:type="dxa"/>
            <w:tcBorders>
              <w:top w:val="single" w:sz="6" w:space="0" w:color="auto"/>
              <w:left w:val="single" w:sz="6" w:space="0" w:color="auto"/>
              <w:bottom w:val="single" w:sz="6" w:space="0" w:color="auto"/>
              <w:right w:val="single" w:sz="6" w:space="0" w:color="auto"/>
            </w:tcBorders>
            <w:vAlign w:val="center"/>
            <w:hideMark/>
          </w:tcPr>
          <w:p w14:paraId="16D5417B" w14:textId="77777777" w:rsidR="000A3E51" w:rsidRPr="00A05FC2" w:rsidRDefault="000A3E51" w:rsidP="00240B98">
            <w:pPr>
              <w:pStyle w:val="TableText"/>
              <w:rPr>
                <w:rFonts w:eastAsiaTheme="minorHAnsi"/>
              </w:rPr>
            </w:pPr>
            <w:r w:rsidRPr="00A05FC2">
              <w:rPr>
                <w:rFonts w:eastAsiaTheme="minorHAnsi"/>
              </w:rPr>
              <w:t>63%</w:t>
            </w:r>
          </w:p>
        </w:tc>
        <w:tc>
          <w:tcPr>
            <w:tcW w:w="1295" w:type="dxa"/>
            <w:tcBorders>
              <w:top w:val="single" w:sz="6" w:space="0" w:color="auto"/>
              <w:left w:val="single" w:sz="6" w:space="0" w:color="auto"/>
              <w:bottom w:val="single" w:sz="6" w:space="0" w:color="auto"/>
              <w:right w:val="single" w:sz="6" w:space="0" w:color="auto"/>
            </w:tcBorders>
            <w:vAlign w:val="center"/>
            <w:hideMark/>
          </w:tcPr>
          <w:p w14:paraId="16D5417C" w14:textId="77777777" w:rsidR="000A3E51" w:rsidRPr="00A05FC2" w:rsidRDefault="000A3E51" w:rsidP="00240B98">
            <w:pPr>
              <w:pStyle w:val="TableText"/>
              <w:rPr>
                <w:rFonts w:eastAsiaTheme="minorHAnsi"/>
              </w:rPr>
            </w:pPr>
            <w:r w:rsidRPr="00A05FC2">
              <w:rPr>
                <w:rFonts w:eastAsiaTheme="minorHAnsi"/>
              </w:rPr>
              <w:t>J</w:t>
            </w:r>
            <w:r>
              <w:rPr>
                <w:rFonts w:eastAsiaTheme="minorHAnsi"/>
              </w:rPr>
              <w:t>an</w:t>
            </w:r>
            <w:r w:rsidRPr="00A05FC2">
              <w:rPr>
                <w:rFonts w:eastAsiaTheme="minorHAnsi"/>
              </w:rPr>
              <w:t>, 2014</w:t>
            </w:r>
          </w:p>
        </w:tc>
      </w:tr>
      <w:tr w:rsidR="000A3E51" w:rsidRPr="00A05FC2" w14:paraId="16D54186" w14:textId="77777777" w:rsidTr="00DE5D10">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16D5417E" w14:textId="77777777" w:rsidR="000A3E51" w:rsidRPr="00A05FC2" w:rsidRDefault="000A3E51" w:rsidP="00240B98">
            <w:pPr>
              <w:pStyle w:val="TableText"/>
              <w:rPr>
                <w:rFonts w:eastAsiaTheme="minorHAnsi"/>
              </w:rPr>
            </w:pPr>
            <w:r w:rsidRPr="00A05FC2">
              <w:rPr>
                <w:rFonts w:eastAsiaTheme="minorHAnsi"/>
              </w:rPr>
              <w:t>310-749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417F" w14:textId="77777777" w:rsidR="000A3E51" w:rsidRPr="00A05FC2" w:rsidRDefault="000A3E51" w:rsidP="00240B98">
            <w:pPr>
              <w:pStyle w:val="TableText"/>
              <w:rPr>
                <w:rFonts w:eastAsiaTheme="minorHAnsi"/>
              </w:rPr>
            </w:pPr>
            <w:r w:rsidRPr="00A05FC2">
              <w:rPr>
                <w:rFonts w:eastAsiaTheme="minorHAnsi"/>
              </w:rPr>
              <w:t>40</w:t>
            </w:r>
          </w:p>
        </w:tc>
        <w:tc>
          <w:tcPr>
            <w:tcW w:w="1305" w:type="dxa"/>
            <w:tcBorders>
              <w:top w:val="single" w:sz="6" w:space="0" w:color="auto"/>
              <w:left w:val="single" w:sz="6" w:space="0" w:color="auto"/>
              <w:bottom w:val="single" w:sz="6" w:space="0" w:color="auto"/>
              <w:right w:val="single" w:sz="6" w:space="0" w:color="auto"/>
            </w:tcBorders>
            <w:vAlign w:val="center"/>
            <w:hideMark/>
          </w:tcPr>
          <w:p w14:paraId="16D54180" w14:textId="77777777" w:rsidR="000A3E51" w:rsidRPr="00A05FC2" w:rsidRDefault="000A3E51" w:rsidP="00240B98">
            <w:pPr>
              <w:pStyle w:val="TableText"/>
              <w:rPr>
                <w:rFonts w:eastAsiaTheme="minorHAnsi"/>
              </w:rPr>
            </w:pPr>
            <w:r w:rsidRPr="00A05FC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4181" w14:textId="77777777" w:rsidR="000A3E51" w:rsidRPr="00A05FC2" w:rsidRDefault="000A3E51" w:rsidP="00240B98">
            <w:pPr>
              <w:pStyle w:val="TableText"/>
              <w:rPr>
                <w:rFonts w:eastAsiaTheme="minorHAnsi"/>
              </w:rPr>
            </w:pPr>
            <w:r w:rsidRPr="00A05FC2">
              <w:rPr>
                <w:rFonts w:eastAsiaTheme="minorHAnsi"/>
              </w:rPr>
              <w:t>11</w:t>
            </w:r>
          </w:p>
        </w:tc>
        <w:tc>
          <w:tcPr>
            <w:tcW w:w="1032" w:type="dxa"/>
            <w:tcBorders>
              <w:top w:val="single" w:sz="6" w:space="0" w:color="auto"/>
              <w:left w:val="single" w:sz="6" w:space="0" w:color="auto"/>
              <w:bottom w:val="single" w:sz="6" w:space="0" w:color="auto"/>
              <w:right w:val="single" w:sz="6" w:space="0" w:color="auto"/>
            </w:tcBorders>
            <w:vAlign w:val="center"/>
            <w:hideMark/>
          </w:tcPr>
          <w:p w14:paraId="16D54182" w14:textId="77777777" w:rsidR="000A3E51" w:rsidRPr="00A05FC2" w:rsidRDefault="000A3E51" w:rsidP="00240B98">
            <w:pPr>
              <w:pStyle w:val="TableText"/>
              <w:rPr>
                <w:rFonts w:eastAsiaTheme="minorHAnsi"/>
              </w:rPr>
            </w:pPr>
            <w:r w:rsidRPr="00A05FC2">
              <w:rPr>
                <w:rFonts w:eastAsiaTheme="minorHAnsi"/>
              </w:rPr>
              <w:t>29</w:t>
            </w:r>
          </w:p>
        </w:tc>
        <w:tc>
          <w:tcPr>
            <w:tcW w:w="1109" w:type="dxa"/>
            <w:tcBorders>
              <w:top w:val="single" w:sz="6" w:space="0" w:color="auto"/>
              <w:left w:val="single" w:sz="6" w:space="0" w:color="auto"/>
              <w:bottom w:val="single" w:sz="6" w:space="0" w:color="auto"/>
              <w:right w:val="single" w:sz="6" w:space="0" w:color="auto"/>
            </w:tcBorders>
            <w:vAlign w:val="center"/>
            <w:hideMark/>
          </w:tcPr>
          <w:p w14:paraId="16D54183" w14:textId="77777777" w:rsidR="000A3E51" w:rsidRPr="00A05FC2" w:rsidRDefault="000A3E51" w:rsidP="00240B98">
            <w:pPr>
              <w:pStyle w:val="TableText"/>
              <w:rPr>
                <w:rFonts w:eastAsiaTheme="minorHAnsi"/>
              </w:rPr>
            </w:pPr>
            <w:r w:rsidRPr="00A05FC2">
              <w:rPr>
                <w:rFonts w:eastAsiaTheme="minorHAnsi"/>
              </w:rPr>
              <w:t>18</w:t>
            </w:r>
          </w:p>
        </w:tc>
        <w:tc>
          <w:tcPr>
            <w:tcW w:w="1157" w:type="dxa"/>
            <w:tcBorders>
              <w:top w:val="single" w:sz="6" w:space="0" w:color="auto"/>
              <w:left w:val="single" w:sz="6" w:space="0" w:color="auto"/>
              <w:bottom w:val="single" w:sz="6" w:space="0" w:color="auto"/>
              <w:right w:val="single" w:sz="6" w:space="0" w:color="auto"/>
            </w:tcBorders>
            <w:vAlign w:val="center"/>
            <w:hideMark/>
          </w:tcPr>
          <w:p w14:paraId="16D54184" w14:textId="77777777" w:rsidR="000A3E51" w:rsidRPr="00A05FC2" w:rsidRDefault="000A3E51" w:rsidP="00240B98">
            <w:pPr>
              <w:pStyle w:val="TableText"/>
              <w:rPr>
                <w:rFonts w:eastAsiaTheme="minorHAnsi"/>
              </w:rPr>
            </w:pPr>
            <w:r w:rsidRPr="00A05FC2">
              <w:rPr>
                <w:rFonts w:eastAsiaTheme="minorHAnsi"/>
              </w:rPr>
              <w:t>62%</w:t>
            </w:r>
          </w:p>
        </w:tc>
        <w:tc>
          <w:tcPr>
            <w:tcW w:w="1295" w:type="dxa"/>
            <w:tcBorders>
              <w:top w:val="single" w:sz="6" w:space="0" w:color="auto"/>
              <w:left w:val="single" w:sz="6" w:space="0" w:color="auto"/>
              <w:bottom w:val="single" w:sz="6" w:space="0" w:color="auto"/>
              <w:right w:val="single" w:sz="6" w:space="0" w:color="auto"/>
            </w:tcBorders>
            <w:vAlign w:val="center"/>
            <w:hideMark/>
          </w:tcPr>
          <w:p w14:paraId="16D54185" w14:textId="77777777" w:rsidR="000A3E51" w:rsidRPr="00A05FC2" w:rsidRDefault="000A3E51" w:rsidP="00240B98">
            <w:pPr>
              <w:pStyle w:val="TableText"/>
              <w:rPr>
                <w:rFonts w:eastAsiaTheme="minorHAnsi"/>
              </w:rPr>
            </w:pPr>
            <w:r w:rsidRPr="00A05FC2">
              <w:rPr>
                <w:rFonts w:eastAsiaTheme="minorHAnsi"/>
              </w:rPr>
              <w:t>J</w:t>
            </w:r>
            <w:r>
              <w:rPr>
                <w:rFonts w:eastAsiaTheme="minorHAnsi"/>
              </w:rPr>
              <w:t>an</w:t>
            </w:r>
            <w:r w:rsidRPr="00A05FC2">
              <w:rPr>
                <w:rFonts w:eastAsiaTheme="minorHAnsi"/>
              </w:rPr>
              <w:t>, 2014</w:t>
            </w:r>
          </w:p>
        </w:tc>
      </w:tr>
    </w:tbl>
    <w:p w14:paraId="16D54187" w14:textId="77777777" w:rsidR="000A3E51" w:rsidRDefault="000A3E51" w:rsidP="000A3E51">
      <w:pPr>
        <w:rPr>
          <w:rFonts w:cstheme="minorHAnsi"/>
        </w:rPr>
      </w:pPr>
    </w:p>
    <w:p w14:paraId="16D54188" w14:textId="77777777" w:rsidR="000A3E51" w:rsidRPr="000B7BB6" w:rsidRDefault="000A3E51" w:rsidP="00090AC8">
      <w:pPr>
        <w:pStyle w:val="Heading6"/>
        <w:rPr>
          <w:rFonts w:eastAsia="Times New Roman"/>
        </w:rPr>
      </w:pPr>
      <w:r w:rsidRPr="000B7BB6">
        <w:rPr>
          <w:rFonts w:eastAsia="Times New Roman"/>
        </w:rPr>
        <w:t>Heating Penalty</w:t>
      </w:r>
    </w:p>
    <w:p w14:paraId="16D54189" w14:textId="77777777" w:rsidR="000A3E51" w:rsidRPr="000B7BB6" w:rsidRDefault="000A3E51" w:rsidP="000A3E51">
      <w:pPr>
        <w:rPr>
          <w:rFonts w:cstheme="minorHAnsi"/>
        </w:rPr>
      </w:pPr>
      <w:r w:rsidRPr="000B7BB6">
        <w:rPr>
          <w:rFonts w:cstheme="minorHAnsi"/>
        </w:rPr>
        <w:t xml:space="preserve">If electric heated home (if heating fuel is unknown assume gas, see </w:t>
      </w:r>
      <w:r>
        <w:rPr>
          <w:rFonts w:cstheme="minorHAnsi"/>
        </w:rPr>
        <w:t>Natural Gas</w:t>
      </w:r>
      <w:r w:rsidRPr="000B7BB6">
        <w:rPr>
          <w:rFonts w:cstheme="minorHAnsi"/>
        </w:rPr>
        <w:t xml:space="preserve"> section):</w:t>
      </w:r>
    </w:p>
    <w:p w14:paraId="16D5418A" w14:textId="77777777" w:rsidR="000A3E51" w:rsidRPr="000B7BB6" w:rsidRDefault="000A3E51" w:rsidP="000A3E51">
      <w:pPr>
        <w:ind w:left="1440"/>
        <w:rPr>
          <w:rFonts w:cstheme="minorHAnsi"/>
        </w:rPr>
      </w:pPr>
      <w:r>
        <w:rPr>
          <w:rFonts w:cstheme="minorHAnsi"/>
        </w:rPr>
        <w:t>∆</w:t>
      </w:r>
      <w:r w:rsidRPr="00B41203">
        <w:rPr>
          <w:rFonts w:cstheme="minorHAnsi"/>
        </w:rPr>
        <w:t>kWh</w:t>
      </w:r>
      <w:r w:rsidRPr="008F033B">
        <w:rPr>
          <w:rStyle w:val="FootnoteReference"/>
          <w:rFonts w:eastAsiaTheme="majorEastAsia"/>
        </w:rPr>
        <w:footnoteReference w:id="901"/>
      </w:r>
      <w:r w:rsidRPr="00B41203">
        <w:rPr>
          <w:rFonts w:cstheme="minorHAnsi"/>
        </w:rPr>
        <w:t xml:space="preserve">  = - (((WattsBase - WattsEE) / 1000) * ISR * Hours * HF) / ηHeat  </w:t>
      </w:r>
    </w:p>
    <w:p w14:paraId="16D5418B" w14:textId="77777777" w:rsidR="000A3E51" w:rsidRPr="000B7BB6" w:rsidRDefault="000A3E51" w:rsidP="000A3E51">
      <w:pPr>
        <w:ind w:left="1440" w:hanging="720"/>
        <w:rPr>
          <w:rFonts w:cstheme="minorHAnsi"/>
          <w:lang w:val="nl-NL"/>
        </w:rPr>
      </w:pPr>
      <w:r w:rsidRPr="000B7BB6">
        <w:rPr>
          <w:rFonts w:cstheme="minorHAnsi"/>
          <w:lang w:val="nl-NL"/>
        </w:rPr>
        <w:t>Where:</w:t>
      </w:r>
    </w:p>
    <w:p w14:paraId="16D5418C" w14:textId="77777777" w:rsidR="000A3E51" w:rsidRPr="000B7BB6" w:rsidRDefault="000A3E51" w:rsidP="000A3E51">
      <w:pPr>
        <w:ind w:left="1440"/>
        <w:rPr>
          <w:rFonts w:cstheme="minorHAnsi"/>
          <w:lang w:val="nl-NL"/>
        </w:rPr>
      </w:pPr>
      <w:r w:rsidRPr="000B7BB6">
        <w:rPr>
          <w:rFonts w:cstheme="minorHAnsi"/>
          <w:lang w:val="nl-NL"/>
        </w:rPr>
        <w:t>HF</w:t>
      </w:r>
      <w:r>
        <w:rPr>
          <w:rFonts w:cstheme="minorHAnsi"/>
          <w:lang w:val="nl-NL"/>
        </w:rPr>
        <w:tab/>
      </w:r>
      <w:r w:rsidRPr="000B7BB6">
        <w:rPr>
          <w:rFonts w:cstheme="minorHAnsi"/>
          <w:lang w:val="nl-NL"/>
        </w:rPr>
        <w:t>= Heating Factor or percentage of light savings that must be heated</w:t>
      </w:r>
    </w:p>
    <w:p w14:paraId="16D5418D" w14:textId="77777777" w:rsidR="000A3E51" w:rsidRPr="000B7BB6" w:rsidRDefault="000A3E51" w:rsidP="000A3E51">
      <w:pPr>
        <w:ind w:left="1440" w:firstLine="720"/>
        <w:rPr>
          <w:rFonts w:cstheme="minorHAnsi"/>
          <w:lang w:val="nl-NL"/>
        </w:rPr>
      </w:pPr>
      <w:r w:rsidRPr="000B7BB6">
        <w:rPr>
          <w:rFonts w:cstheme="minorHAnsi"/>
          <w:lang w:val="nl-NL"/>
        </w:rPr>
        <w:t>= 49%</w:t>
      </w:r>
      <w:r w:rsidRPr="008F033B">
        <w:rPr>
          <w:rStyle w:val="FootnoteReference"/>
          <w:rFonts w:eastAsiaTheme="majorEastAsia"/>
          <w:lang w:val="nl-NL"/>
        </w:rPr>
        <w:footnoteReference w:id="902"/>
      </w:r>
      <w:r w:rsidRPr="00B41203">
        <w:rPr>
          <w:rFonts w:cstheme="minorHAnsi"/>
          <w:lang w:val="nl-NL"/>
        </w:rPr>
        <w:t xml:space="preserve"> for interior </w:t>
      </w:r>
      <w:r w:rsidRPr="000B7BB6">
        <w:rPr>
          <w:rFonts w:cstheme="minorHAnsi"/>
        </w:rPr>
        <w:t>or unknown</w:t>
      </w:r>
      <w:r w:rsidRPr="000B7BB6">
        <w:rPr>
          <w:rFonts w:cstheme="minorHAnsi"/>
          <w:lang w:val="nl-NL"/>
        </w:rPr>
        <w:t xml:space="preserve"> location</w:t>
      </w:r>
    </w:p>
    <w:p w14:paraId="16D5418E" w14:textId="77777777" w:rsidR="000A3E51" w:rsidRPr="000B7BB6" w:rsidRDefault="000A3E51" w:rsidP="000A3E51">
      <w:pPr>
        <w:ind w:left="1440" w:firstLine="720"/>
        <w:rPr>
          <w:rFonts w:cstheme="minorHAnsi"/>
          <w:lang w:val="nl-NL"/>
        </w:rPr>
      </w:pPr>
      <w:r w:rsidRPr="000B7BB6">
        <w:rPr>
          <w:rFonts w:cstheme="minorHAnsi"/>
          <w:lang w:val="nl-NL"/>
        </w:rPr>
        <w:t>= 0% for exterior location</w:t>
      </w:r>
    </w:p>
    <w:p w14:paraId="16D5418F" w14:textId="77777777" w:rsidR="000A3E51" w:rsidRPr="000B7BB6" w:rsidRDefault="000A3E51" w:rsidP="000A3E51">
      <w:pPr>
        <w:ind w:left="720" w:firstLine="720"/>
        <w:rPr>
          <w:rFonts w:cstheme="minorHAnsi"/>
        </w:rPr>
      </w:pPr>
      <w:r w:rsidRPr="000B7BB6">
        <w:rPr>
          <w:rFonts w:cstheme="minorHAnsi"/>
        </w:rPr>
        <w:t xml:space="preserve">ηHeat </w:t>
      </w:r>
      <w:r>
        <w:rPr>
          <w:rFonts w:cstheme="minorHAnsi"/>
        </w:rPr>
        <w:tab/>
      </w:r>
      <w:r w:rsidRPr="00B41203">
        <w:rPr>
          <w:rFonts w:cstheme="minorHAnsi"/>
        </w:rPr>
        <w:t xml:space="preserve">= Efficiency in COP of Heating equipment </w:t>
      </w:r>
    </w:p>
    <w:p w14:paraId="16D54190" w14:textId="77777777" w:rsidR="000A3E51" w:rsidRPr="00B41203" w:rsidRDefault="000A3E51" w:rsidP="000A3E51">
      <w:pPr>
        <w:ind w:left="1440" w:firstLine="720"/>
        <w:rPr>
          <w:rFonts w:cstheme="minorHAnsi"/>
        </w:rPr>
      </w:pPr>
      <w:r w:rsidRPr="000B7BB6">
        <w:rPr>
          <w:rFonts w:cstheme="minorHAnsi"/>
        </w:rPr>
        <w:t>= actual. If not available use</w:t>
      </w:r>
      <w:r w:rsidRPr="008F033B">
        <w:rPr>
          <w:rStyle w:val="FootnoteReference"/>
          <w:rFonts w:eastAsiaTheme="majorEastAsia"/>
        </w:rPr>
        <w:footnoteReference w:id="903"/>
      </w:r>
      <w:r w:rsidRPr="00B41203">
        <w:rPr>
          <w:rFonts w:cstheme="minorHAnsi"/>
        </w:rPr>
        <w:t>:</w:t>
      </w:r>
    </w:p>
    <w:tbl>
      <w:tblPr>
        <w:tblW w:w="0" w:type="auto"/>
        <w:tblInd w:w="2448" w:type="dxa"/>
        <w:tblCellMar>
          <w:left w:w="0" w:type="dxa"/>
          <w:right w:w="0" w:type="dxa"/>
        </w:tblCellMar>
        <w:tblLook w:val="04A0" w:firstRow="1" w:lastRow="0" w:firstColumn="1" w:lastColumn="0" w:noHBand="0" w:noVBand="1"/>
      </w:tblPr>
      <w:tblGrid>
        <w:gridCol w:w="1350"/>
        <w:gridCol w:w="1732"/>
        <w:gridCol w:w="1379"/>
        <w:gridCol w:w="1479"/>
      </w:tblGrid>
      <w:tr w:rsidR="000A3E51" w:rsidRPr="00A05FC2" w14:paraId="16D54196" w14:textId="77777777" w:rsidTr="00DE5D10">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191"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192"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193"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HSPF Estimate</w:t>
            </w:r>
          </w:p>
        </w:tc>
        <w:tc>
          <w:tcPr>
            <w:tcW w:w="14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194"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ηHeat</w:t>
            </w:r>
          </w:p>
          <w:p w14:paraId="16D54195"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(COP Estimate)</w:t>
            </w:r>
          </w:p>
        </w:tc>
      </w:tr>
      <w:tr w:rsidR="000A3E51" w:rsidRPr="00A05FC2" w14:paraId="16D5419B" w14:textId="77777777" w:rsidTr="00DE5D10">
        <w:trPr>
          <w:trHeight w:val="323"/>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4197" w14:textId="77777777" w:rsidR="000A3E51" w:rsidRPr="00A05FC2" w:rsidRDefault="000A3E51" w:rsidP="00240B98">
            <w:pPr>
              <w:pStyle w:val="TableText"/>
            </w:pPr>
            <w:r w:rsidRPr="00A05FC2">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16D54198" w14:textId="77777777" w:rsidR="000A3E51" w:rsidRPr="00A05FC2" w:rsidRDefault="000A3E51" w:rsidP="00240B98">
            <w:pPr>
              <w:pStyle w:val="TableText"/>
            </w:pPr>
            <w:r w:rsidRPr="00A05FC2">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16D54199" w14:textId="77777777" w:rsidR="000A3E51" w:rsidRPr="00A05FC2" w:rsidRDefault="000A3E51" w:rsidP="00240B98">
            <w:pPr>
              <w:pStyle w:val="TableText"/>
            </w:pPr>
            <w:r w:rsidRPr="00A05FC2">
              <w:t>6.8</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16D5419A" w14:textId="77777777" w:rsidR="000A3E51" w:rsidRPr="00A05FC2" w:rsidRDefault="000A3E51" w:rsidP="00240B98">
            <w:pPr>
              <w:pStyle w:val="TableText"/>
            </w:pPr>
            <w:r w:rsidRPr="00A05FC2">
              <w:t>2.00</w:t>
            </w:r>
          </w:p>
        </w:tc>
      </w:tr>
      <w:tr w:rsidR="000A3E51" w:rsidRPr="00A05FC2" w14:paraId="16D541A0" w14:textId="77777777" w:rsidTr="00DE5D10">
        <w:tc>
          <w:tcPr>
            <w:tcW w:w="0" w:type="auto"/>
            <w:vMerge/>
            <w:tcBorders>
              <w:top w:val="nil"/>
              <w:left w:val="single" w:sz="8" w:space="0" w:color="auto"/>
              <w:bottom w:val="single" w:sz="8" w:space="0" w:color="auto"/>
              <w:right w:val="single" w:sz="8" w:space="0" w:color="auto"/>
            </w:tcBorders>
            <w:vAlign w:val="center"/>
            <w:hideMark/>
          </w:tcPr>
          <w:p w14:paraId="16D5419C" w14:textId="77777777" w:rsidR="000A3E51" w:rsidRPr="00A05FC2" w:rsidRDefault="000A3E51" w:rsidP="00240B98">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16D5419D" w14:textId="77777777" w:rsidR="000A3E51" w:rsidRPr="00A05FC2" w:rsidRDefault="000A3E51" w:rsidP="00240B98">
            <w:pPr>
              <w:pStyle w:val="TableText"/>
            </w:pPr>
            <w:r w:rsidRPr="00A05FC2">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16D5419E" w14:textId="77777777" w:rsidR="000A3E51" w:rsidRPr="00A05FC2" w:rsidRDefault="000A3E51" w:rsidP="00240B98">
            <w:pPr>
              <w:pStyle w:val="TableText"/>
            </w:pPr>
            <w:r w:rsidRPr="00A05FC2">
              <w:t>7.7</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16D5419F" w14:textId="77777777" w:rsidR="000A3E51" w:rsidRPr="00A05FC2" w:rsidRDefault="000A3E51" w:rsidP="00240B98">
            <w:pPr>
              <w:pStyle w:val="TableText"/>
            </w:pPr>
            <w:r w:rsidRPr="00A05FC2">
              <w:t>2.26</w:t>
            </w:r>
          </w:p>
        </w:tc>
      </w:tr>
      <w:tr w:rsidR="000A3E51" w:rsidRPr="00A05FC2" w14:paraId="16D541A5" w14:textId="77777777" w:rsidTr="00DE5D10">
        <w:trPr>
          <w:trHeight w:val="260"/>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41A1" w14:textId="77777777" w:rsidR="000A3E51" w:rsidRPr="00A05FC2" w:rsidRDefault="000A3E51" w:rsidP="00240B98">
            <w:pPr>
              <w:pStyle w:val="TableText"/>
            </w:pPr>
            <w:r w:rsidRPr="00A05FC2">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16D541A2" w14:textId="77777777" w:rsidR="000A3E51" w:rsidRPr="00A05FC2" w:rsidRDefault="000A3E51" w:rsidP="00240B98">
            <w:pPr>
              <w:pStyle w:val="TableText"/>
            </w:pPr>
            <w:r w:rsidRPr="00A05FC2">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16D541A3" w14:textId="77777777" w:rsidR="000A3E51" w:rsidRPr="00A05FC2" w:rsidRDefault="000A3E51" w:rsidP="00240B98">
            <w:pPr>
              <w:pStyle w:val="TableText"/>
            </w:pPr>
            <w:r w:rsidRPr="00A05FC2">
              <w:t>N/A</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16D541A4" w14:textId="77777777" w:rsidR="000A3E51" w:rsidRPr="00A05FC2" w:rsidRDefault="000A3E51" w:rsidP="00240B98">
            <w:pPr>
              <w:pStyle w:val="TableText"/>
            </w:pPr>
            <w:r w:rsidRPr="00A05FC2">
              <w:t>1.00</w:t>
            </w:r>
          </w:p>
        </w:tc>
      </w:tr>
    </w:tbl>
    <w:p w14:paraId="16D541A6" w14:textId="77777777" w:rsidR="000A3E51" w:rsidRDefault="000A3E51" w:rsidP="000A3E51">
      <w:pPr>
        <w:ind w:left="1440" w:hanging="720"/>
        <w:rPr>
          <w:rFonts w:eastAsiaTheme="minorHAnsi" w:cstheme="minorHAnsi"/>
          <w:b/>
          <w:bCs/>
          <w:szCs w:val="20"/>
        </w:rPr>
      </w:pPr>
    </w:p>
    <w:p w14:paraId="16D541A7" w14:textId="77777777" w:rsidR="000A3E51" w:rsidRPr="000B7BB6" w:rsidRDefault="000A3E51" w:rsidP="000A3E51">
      <w:pPr>
        <w:ind w:left="1440" w:hanging="1440"/>
        <w:rPr>
          <w:rFonts w:eastAsiaTheme="minorHAnsi" w:cstheme="minorHAnsi"/>
          <w:b/>
          <w:bCs/>
          <w:szCs w:val="20"/>
        </w:rPr>
      </w:pPr>
      <w:r w:rsidRPr="00B41203">
        <w:rPr>
          <w:rFonts w:cstheme="minorHAnsi"/>
          <w:noProof/>
        </w:rPr>
        <mc:AlternateContent>
          <mc:Choice Requires="wps">
            <w:drawing>
              <wp:inline distT="0" distB="0" distL="0" distR="0" wp14:anchorId="16D54DE1" wp14:editId="16D54DE2">
                <wp:extent cx="5873675" cy="1376979"/>
                <wp:effectExtent l="0" t="0" r="13335" b="13970"/>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675" cy="1376979"/>
                        </a:xfrm>
                        <a:prstGeom prst="rect">
                          <a:avLst/>
                        </a:prstGeom>
                        <a:solidFill>
                          <a:srgbClr val="FFFFFF"/>
                        </a:solidFill>
                        <a:ln w="9525">
                          <a:solidFill>
                            <a:srgbClr val="000000"/>
                          </a:solidFill>
                          <a:miter lim="800000"/>
                          <a:headEnd/>
                          <a:tailEnd/>
                        </a:ln>
                      </wps:spPr>
                      <wps:txbx>
                        <w:txbxContent>
                          <w:p w14:paraId="16D55F36" w14:textId="77777777" w:rsidR="00713628" w:rsidRPr="002F2634" w:rsidRDefault="00713628" w:rsidP="000A3E51">
                            <w:pPr>
                              <w:rPr>
                                <w:rFonts w:cstheme="minorHAnsi"/>
                                <w:sz w:val="22"/>
                              </w:rPr>
                            </w:pPr>
                            <w:r w:rsidRPr="002F2634">
                              <w:rPr>
                                <w:rFonts w:cstheme="minorHAnsi"/>
                              </w:rPr>
                              <w:t>For example, a 15W specialty CFL replacing a 60W incandescent specialty bulb installed in home with 2.0 COP Heat Pump:</w:t>
                            </w:r>
                          </w:p>
                          <w:p w14:paraId="16D55F37" w14:textId="77777777" w:rsidR="00713628" w:rsidRPr="002F2634" w:rsidRDefault="00713628" w:rsidP="000A3E51">
                            <w:pPr>
                              <w:ind w:firstLine="720"/>
                              <w:rPr>
                                <w:rFonts w:cstheme="minorHAnsi"/>
                              </w:rPr>
                            </w:pPr>
                            <w:r>
                              <w:rPr>
                                <w:rFonts w:cstheme="minorHAnsi"/>
                                <w:noProof/>
                              </w:rPr>
                              <w:t>∆</w:t>
                            </w:r>
                            <w:r w:rsidRPr="002F2634">
                              <w:rPr>
                                <w:rFonts w:cstheme="minorHAnsi"/>
                              </w:rPr>
                              <w:t>kWh</w:t>
                            </w:r>
                            <w:r w:rsidRPr="002F2634">
                              <w:rPr>
                                <w:rFonts w:cstheme="minorHAnsi"/>
                                <w:vertAlign w:val="subscript"/>
                              </w:rPr>
                              <w:t>1st year</w:t>
                            </w:r>
                            <w:r w:rsidRPr="002F2634">
                              <w:rPr>
                                <w:rFonts w:cstheme="minorHAnsi"/>
                              </w:rPr>
                              <w:t xml:space="preserve">    </w:t>
                            </w:r>
                            <w:r w:rsidRPr="002F2634">
                              <w:rPr>
                                <w:rFonts w:cstheme="minorHAnsi"/>
                              </w:rPr>
                              <w:tab/>
                              <w:t>= - (((60 - 15) / 1000) * 0.795 * 938 * 0.49) / 2.0</w:t>
                            </w:r>
                          </w:p>
                          <w:p w14:paraId="16D55F38" w14:textId="77777777" w:rsidR="00713628" w:rsidRPr="002F2634" w:rsidRDefault="00713628" w:rsidP="000A3E51">
                            <w:pPr>
                              <w:ind w:left="1440" w:firstLine="720"/>
                              <w:rPr>
                                <w:rFonts w:cstheme="minorHAnsi"/>
                              </w:rPr>
                            </w:pPr>
                            <w:r w:rsidRPr="002F2634">
                              <w:rPr>
                                <w:rFonts w:cstheme="minorHAnsi"/>
                              </w:rPr>
                              <w:t>= - 8.2 kWh</w:t>
                            </w:r>
                          </w:p>
                          <w:p w14:paraId="16D55F39" w14:textId="77777777" w:rsidR="00713628" w:rsidRPr="002F2634" w:rsidRDefault="00713628" w:rsidP="000A3E51">
                            <w:pPr>
                              <w:rPr>
                                <w:rFonts w:cstheme="minorHAnsi"/>
                              </w:rPr>
                            </w:pPr>
                            <w:r w:rsidRPr="002F2634">
                              <w:rPr>
                                <w:rFonts w:cstheme="minorHAnsi"/>
                              </w:rPr>
                              <w:t xml:space="preserve">Second and third year savings should be calculated using the appropriate ISR. </w:t>
                            </w:r>
                          </w:p>
                          <w:p w14:paraId="16D55F3A" w14:textId="77777777" w:rsidR="00713628" w:rsidRDefault="00713628" w:rsidP="000A3E51"/>
                        </w:txbxContent>
                      </wps:txbx>
                      <wps:bodyPr rot="0" vert="horz" wrap="square" lIns="91440" tIns="45720" rIns="91440" bIns="45720" anchor="t" anchorCtr="0">
                        <a:noAutofit/>
                      </wps:bodyPr>
                    </wps:wsp>
                  </a:graphicData>
                </a:graphic>
              </wp:inline>
            </w:drawing>
          </mc:Choice>
          <mc:Fallback>
            <w:pict>
              <v:shape id="_x0000_s1142" type="#_x0000_t202" style="width:462.5pt;height:1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">
                <v:textbox>
                  <w:txbxContent>
                    <w:p w14:paraId="16D55F36" w14:textId="77777777" w:rsidR="00713628" w:rsidRPr="002F2634" w:rsidRDefault="00713628" w:rsidP="000A3E51">
                      <w:pPr>
                        <w:rPr>
                          <w:rFonts w:cstheme="minorHAnsi"/>
                          <w:sz w:val="22"/>
                        </w:rPr>
                      </w:pPr>
                      <w:r w:rsidRPr="002F2634">
                        <w:rPr>
                          <w:rFonts w:cstheme="minorHAnsi"/>
                        </w:rPr>
                        <w:t>For example, a 15W specialty CFL replacing a 60W incandescent specialty bulb installed in home with 2.0 COP Heat Pump:</w:t>
                      </w:r>
                    </w:p>
                    <w:p w14:paraId="16D55F37" w14:textId="77777777" w:rsidR="00713628" w:rsidRPr="002F2634" w:rsidRDefault="00713628" w:rsidP="000A3E51">
                      <w:pPr>
                        <w:ind w:firstLine="720"/>
                        <w:rPr>
                          <w:rFonts w:cstheme="minorHAnsi"/>
                        </w:rPr>
                      </w:pPr>
                      <w:r>
                        <w:rPr>
                          <w:rFonts w:cstheme="minorHAnsi"/>
                          <w:noProof/>
                        </w:rPr>
                        <w:t>∆</w:t>
                      </w:r>
                      <w:r w:rsidRPr="002F2634">
                        <w:rPr>
                          <w:rFonts w:cstheme="minorHAnsi"/>
                        </w:rPr>
                        <w:t>kWh</w:t>
                      </w:r>
                      <w:r w:rsidRPr="002F2634">
                        <w:rPr>
                          <w:rFonts w:cstheme="minorHAnsi"/>
                          <w:vertAlign w:val="subscript"/>
                        </w:rPr>
                        <w:t>1st year</w:t>
                      </w:r>
                      <w:r w:rsidRPr="002F2634">
                        <w:rPr>
                          <w:rFonts w:cstheme="minorHAnsi"/>
                        </w:rPr>
                        <w:t xml:space="preserve">    </w:t>
                      </w:r>
                      <w:r w:rsidRPr="002F2634">
                        <w:rPr>
                          <w:rFonts w:cstheme="minorHAnsi"/>
                        </w:rPr>
                        <w:tab/>
                        <w:t>= - (((60 - 15) / 1000) * 0.795 * 938 * 0.49) / 2.0</w:t>
                      </w:r>
                    </w:p>
                    <w:p w14:paraId="16D55F38" w14:textId="77777777" w:rsidR="00713628" w:rsidRPr="002F2634" w:rsidRDefault="00713628" w:rsidP="000A3E51">
                      <w:pPr>
                        <w:ind w:left="1440" w:firstLine="720"/>
                        <w:rPr>
                          <w:rFonts w:cstheme="minorHAnsi"/>
                        </w:rPr>
                      </w:pPr>
                      <w:r w:rsidRPr="002F2634">
                        <w:rPr>
                          <w:rFonts w:cstheme="minorHAnsi"/>
                        </w:rPr>
                        <w:t>= - 8.2 kWh</w:t>
                      </w:r>
                    </w:p>
                    <w:p w14:paraId="16D55F39" w14:textId="77777777" w:rsidR="00713628" w:rsidRPr="002F2634" w:rsidRDefault="00713628" w:rsidP="000A3E51">
                      <w:pPr>
                        <w:rPr>
                          <w:rFonts w:cstheme="minorHAnsi"/>
                        </w:rPr>
                      </w:pPr>
                      <w:r w:rsidRPr="002F2634">
                        <w:rPr>
                          <w:rFonts w:cstheme="minorHAnsi"/>
                        </w:rPr>
                        <w:t xml:space="preserve">Second and third year savings should be calculated using the appropriate ISR. </w:t>
                      </w:r>
                    </w:p>
                    <w:p w14:paraId="16D55F3A" w14:textId="77777777" w:rsidR="00713628" w:rsidRDefault="00713628" w:rsidP="000A3E51"/>
                  </w:txbxContent>
                </v:textbox>
                <w10:anchorlock/>
              </v:shape>
            </w:pict>
          </mc:Fallback>
        </mc:AlternateContent>
      </w:r>
    </w:p>
    <w:p w14:paraId="16D541A8" w14:textId="77777777" w:rsidR="000A3E51" w:rsidRPr="000B7BB6" w:rsidRDefault="000A3E51" w:rsidP="00090AC8">
      <w:pPr>
        <w:pStyle w:val="Heading6"/>
      </w:pPr>
      <w:r w:rsidRPr="000B7BB6">
        <w:t>Summer Coincident Peak Demand Savings</w:t>
      </w:r>
    </w:p>
    <w:p w14:paraId="16D541A9" w14:textId="77777777" w:rsidR="000A3E51" w:rsidRPr="000B7BB6" w:rsidRDefault="000A3E51" w:rsidP="000A3E51">
      <w:pPr>
        <w:ind w:left="1440" w:hanging="720"/>
        <w:rPr>
          <w:rFonts w:cstheme="minorHAnsi"/>
          <w:noProof/>
          <w:szCs w:val="20"/>
          <w:lang w:val="nl-NL"/>
        </w:rPr>
      </w:pPr>
      <w:r>
        <w:rPr>
          <w:rFonts w:cstheme="minorHAnsi"/>
          <w:noProof/>
        </w:rPr>
        <w:t>∆</w:t>
      </w:r>
      <w:r w:rsidRPr="00B41203">
        <w:rPr>
          <w:rFonts w:cstheme="minorHAnsi"/>
          <w:noProof/>
        </w:rPr>
        <w:t>kW</w:t>
      </w:r>
      <w:r w:rsidRPr="00B41203">
        <w:rPr>
          <w:rFonts w:cstheme="minorHAnsi"/>
          <w:noProof/>
        </w:rPr>
        <w:tab/>
        <w:t>=((WattsBase - WattsEE) / 1000) * ISR * WHFd * CF</w:t>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p>
    <w:p w14:paraId="16D541AA" w14:textId="77777777" w:rsidR="000A3E51" w:rsidRPr="000B7BB6" w:rsidRDefault="000A3E51" w:rsidP="000A3E51">
      <w:pPr>
        <w:widowControl/>
        <w:spacing w:after="0"/>
        <w:jc w:val="left"/>
        <w:rPr>
          <w:rFonts w:cstheme="minorHAnsi"/>
          <w:noProof/>
          <w:lang w:val="nl-NL"/>
        </w:rPr>
      </w:pPr>
      <w:r w:rsidRPr="000B7BB6">
        <w:rPr>
          <w:rFonts w:cstheme="minorHAnsi"/>
          <w:noProof/>
          <w:lang w:val="nl-NL"/>
        </w:rPr>
        <w:t>Where:</w:t>
      </w:r>
    </w:p>
    <w:p w14:paraId="16D541AB" w14:textId="77777777" w:rsidR="000A3E51" w:rsidRPr="00A05FC2" w:rsidRDefault="000A3E51" w:rsidP="008F033B">
      <w:pPr>
        <w:widowControl/>
        <w:spacing w:after="0"/>
        <w:ind w:left="2160" w:hanging="720"/>
        <w:jc w:val="left"/>
        <w:rPr>
          <w:rFonts w:cstheme="minorHAnsi"/>
          <w:noProof/>
        </w:rPr>
      </w:pPr>
      <w:r w:rsidRPr="000B7BB6">
        <w:rPr>
          <w:rFonts w:cstheme="minorHAnsi"/>
          <w:noProof/>
        </w:rPr>
        <w:t>WHFd</w:t>
      </w:r>
      <w:r w:rsidRPr="000B7BB6">
        <w:rPr>
          <w:rFonts w:cstheme="minorHAnsi"/>
          <w:noProof/>
        </w:rPr>
        <w:tab/>
        <w:t xml:space="preserve">= Waste heat factor for demand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0A3E51" w:rsidRPr="00A879DB" w14:paraId="16D541AE" w14:textId="77777777" w:rsidTr="00DE5D10">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1AC" w14:textId="77777777" w:rsidR="000A3E51" w:rsidRPr="00F24B6B" w:rsidRDefault="000A3E51" w:rsidP="008F033B">
            <w:pPr>
              <w:keepNext/>
              <w:spacing w:after="0"/>
              <w:jc w:val="center"/>
              <w:rPr>
                <w:rFonts w:asciiTheme="minorHAnsi" w:hAnsiTheme="minorHAnsi"/>
                <w:b/>
                <w:color w:val="FFFFFF" w:themeColor="background1"/>
                <w:szCs w:val="22"/>
              </w:rPr>
            </w:pPr>
            <w:r w:rsidRPr="00A879DB">
              <w:rPr>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1AD" w14:textId="77777777" w:rsidR="000A3E51" w:rsidRPr="00F24B6B" w:rsidRDefault="000A3E51" w:rsidP="008F033B">
            <w:pPr>
              <w:keepNext/>
              <w:spacing w:after="0"/>
              <w:jc w:val="center"/>
              <w:rPr>
                <w:rFonts w:asciiTheme="minorHAnsi" w:hAnsiTheme="minorHAnsi"/>
                <w:b/>
                <w:color w:val="FFFFFF" w:themeColor="background1"/>
                <w:szCs w:val="22"/>
              </w:rPr>
            </w:pPr>
            <w:r w:rsidRPr="00A879DB">
              <w:rPr>
                <w:b/>
                <w:color w:val="FFFFFF" w:themeColor="background1"/>
              </w:rPr>
              <w:t>WHFd</w:t>
            </w:r>
          </w:p>
        </w:tc>
      </w:tr>
      <w:tr w:rsidR="000A3E51" w:rsidRPr="00A879DB" w14:paraId="16D541B1" w14:textId="77777777" w:rsidTr="00DE5D10">
        <w:tc>
          <w:tcPr>
            <w:tcW w:w="3888" w:type="dxa"/>
            <w:tcBorders>
              <w:top w:val="single" w:sz="4" w:space="0" w:color="auto"/>
              <w:left w:val="single" w:sz="4" w:space="0" w:color="auto"/>
              <w:bottom w:val="single" w:sz="4" w:space="0" w:color="auto"/>
              <w:right w:val="single" w:sz="4" w:space="0" w:color="auto"/>
            </w:tcBorders>
            <w:hideMark/>
          </w:tcPr>
          <w:p w14:paraId="16D541AF" w14:textId="77777777" w:rsidR="000A3E51" w:rsidRPr="00A879DB" w:rsidRDefault="000A3E51" w:rsidP="00240B98">
            <w:pPr>
              <w:pStyle w:val="TableText"/>
              <w:rPr>
                <w:rFonts w:asciiTheme="minorHAnsi" w:hAnsiTheme="minorHAnsi"/>
              </w:rPr>
            </w:pPr>
            <w:r w:rsidRPr="00A879DB">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16D541B0" w14:textId="77777777" w:rsidR="000A3E51" w:rsidRPr="00A879DB" w:rsidRDefault="000A3E51" w:rsidP="00240B98">
            <w:pPr>
              <w:pStyle w:val="TableText"/>
              <w:rPr>
                <w:rFonts w:asciiTheme="minorHAnsi" w:hAnsiTheme="minorHAnsi"/>
              </w:rPr>
            </w:pPr>
            <w:r w:rsidRPr="00A879DB">
              <w:t>1.11</w:t>
            </w:r>
            <w:r w:rsidRPr="00A879DB">
              <w:rPr>
                <w:rStyle w:val="FootnoteReference"/>
                <w:rFonts w:asciiTheme="minorHAnsi" w:eastAsiaTheme="majorEastAsia" w:hAnsiTheme="minorHAnsi" w:cstheme="minorHAnsi"/>
              </w:rPr>
              <w:footnoteReference w:id="904"/>
            </w:r>
          </w:p>
        </w:tc>
      </w:tr>
      <w:tr w:rsidR="000A3E51" w:rsidRPr="00A879DB" w14:paraId="16D541B4" w14:textId="77777777" w:rsidTr="00DE5D10">
        <w:tc>
          <w:tcPr>
            <w:tcW w:w="3888" w:type="dxa"/>
            <w:tcBorders>
              <w:top w:val="single" w:sz="4" w:space="0" w:color="auto"/>
              <w:left w:val="single" w:sz="4" w:space="0" w:color="auto"/>
              <w:bottom w:val="single" w:sz="4" w:space="0" w:color="auto"/>
              <w:right w:val="single" w:sz="4" w:space="0" w:color="auto"/>
            </w:tcBorders>
            <w:hideMark/>
          </w:tcPr>
          <w:p w14:paraId="16D541B2" w14:textId="77777777" w:rsidR="000A3E51" w:rsidRPr="00A879DB" w:rsidRDefault="000A3E51" w:rsidP="00240B98">
            <w:pPr>
              <w:pStyle w:val="TableText"/>
              <w:rPr>
                <w:rFonts w:asciiTheme="minorHAnsi" w:hAnsiTheme="minorHAnsi"/>
              </w:rPr>
            </w:pPr>
            <w:r w:rsidRPr="00A879DB">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16D541B3" w14:textId="77777777" w:rsidR="000A3E51" w:rsidRPr="00A879DB" w:rsidRDefault="000A3E51" w:rsidP="00240B98">
            <w:pPr>
              <w:pStyle w:val="TableText"/>
              <w:rPr>
                <w:rFonts w:asciiTheme="minorHAnsi" w:hAnsiTheme="minorHAnsi"/>
              </w:rPr>
            </w:pPr>
            <w:r w:rsidRPr="00A879DB">
              <w:t>1.07</w:t>
            </w:r>
            <w:r w:rsidRPr="00A879DB">
              <w:rPr>
                <w:rStyle w:val="FootnoteReference"/>
                <w:rFonts w:asciiTheme="minorHAnsi" w:eastAsiaTheme="majorEastAsia" w:hAnsiTheme="minorHAnsi" w:cstheme="minorHAnsi"/>
              </w:rPr>
              <w:footnoteReference w:id="905"/>
            </w:r>
          </w:p>
        </w:tc>
      </w:tr>
      <w:tr w:rsidR="000A3E51" w:rsidRPr="00A879DB" w14:paraId="16D541B7" w14:textId="77777777" w:rsidTr="00DE5D10">
        <w:tc>
          <w:tcPr>
            <w:tcW w:w="3888" w:type="dxa"/>
            <w:tcBorders>
              <w:top w:val="single" w:sz="4" w:space="0" w:color="auto"/>
              <w:left w:val="single" w:sz="4" w:space="0" w:color="auto"/>
              <w:bottom w:val="single" w:sz="4" w:space="0" w:color="auto"/>
              <w:right w:val="single" w:sz="4" w:space="0" w:color="auto"/>
            </w:tcBorders>
            <w:hideMark/>
          </w:tcPr>
          <w:p w14:paraId="16D541B5" w14:textId="77777777" w:rsidR="000A3E51" w:rsidRPr="00A879DB" w:rsidRDefault="000A3E51" w:rsidP="00240B98">
            <w:pPr>
              <w:pStyle w:val="TableText"/>
              <w:rPr>
                <w:rFonts w:asciiTheme="minorHAnsi" w:hAnsiTheme="minorHAnsi"/>
              </w:rPr>
            </w:pPr>
            <w:r w:rsidRPr="00A879DB">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16D541B6" w14:textId="77777777" w:rsidR="000A3E51" w:rsidRPr="00A879DB" w:rsidRDefault="000A3E51" w:rsidP="00240B98">
            <w:pPr>
              <w:pStyle w:val="TableText"/>
              <w:rPr>
                <w:rFonts w:asciiTheme="minorHAnsi" w:hAnsiTheme="minorHAnsi"/>
              </w:rPr>
            </w:pPr>
            <w:r w:rsidRPr="00A879DB">
              <w:t>1.0</w:t>
            </w:r>
          </w:p>
        </w:tc>
      </w:tr>
    </w:tbl>
    <w:p w14:paraId="16D541B8" w14:textId="77777777" w:rsidR="000A3E51" w:rsidRPr="000B7BB6" w:rsidRDefault="000A3E51" w:rsidP="000A3E51">
      <w:pPr>
        <w:spacing w:before="240"/>
        <w:ind w:left="2880" w:hanging="1440"/>
        <w:rPr>
          <w:rFonts w:cstheme="minorHAnsi"/>
        </w:rPr>
      </w:pPr>
      <w:r w:rsidRPr="00A05FC2">
        <w:rPr>
          <w:rFonts w:cstheme="minorHAnsi"/>
          <w:noProof/>
        </w:rPr>
        <w:t xml:space="preserve">CF </w:t>
      </w:r>
      <w:r w:rsidRPr="00A05FC2">
        <w:rPr>
          <w:rFonts w:cstheme="minorHAnsi"/>
          <w:noProof/>
        </w:rPr>
        <w:tab/>
        <w:t xml:space="preserve">= Summer Peak Coincidence Factor for measure. </w:t>
      </w:r>
      <w:r w:rsidRPr="00B41203">
        <w:rPr>
          <w:rFonts w:cstheme="minorHAnsi"/>
        </w:rPr>
        <w:t>Coincidence factors by bulb types are presented below</w:t>
      </w:r>
      <w:r w:rsidRPr="00F24B6B">
        <w:rPr>
          <w:rStyle w:val="FootnoteReference"/>
          <w:rFonts w:eastAsiaTheme="majorEastAsia"/>
        </w:rPr>
        <w:footnoteReference w:id="906"/>
      </w:r>
      <w:r w:rsidRPr="00B41203">
        <w:rPr>
          <w:rFonts w:cstheme="minorHAnsi"/>
        </w:rPr>
        <w:t xml:space="preserve">  </w:t>
      </w:r>
    </w:p>
    <w:tbl>
      <w:tblPr>
        <w:tblW w:w="7295" w:type="dxa"/>
        <w:jc w:val="center"/>
        <w:tblInd w:w="103" w:type="dxa"/>
        <w:tblLook w:val="04A0" w:firstRow="1" w:lastRow="0" w:firstColumn="1" w:lastColumn="0" w:noHBand="0" w:noVBand="1"/>
      </w:tblPr>
      <w:tblGrid>
        <w:gridCol w:w="5945"/>
        <w:gridCol w:w="1350"/>
      </w:tblGrid>
      <w:tr w:rsidR="000A3E51" w:rsidRPr="00A05FC2" w14:paraId="16D541BB" w14:textId="77777777" w:rsidTr="00DE5D10">
        <w:trPr>
          <w:trHeight w:val="20"/>
          <w:jc w:val="center"/>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1B9"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Bulb Type</w:t>
            </w:r>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1BA"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Peak CF</w:t>
            </w:r>
          </w:p>
        </w:tc>
      </w:tr>
      <w:tr w:rsidR="000A3E51" w:rsidRPr="00A05FC2" w14:paraId="16D541BE"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41BC" w14:textId="77777777" w:rsidR="000A3E51" w:rsidRPr="00A05FC2" w:rsidRDefault="000A3E51" w:rsidP="00240B98">
            <w:pPr>
              <w:pStyle w:val="TableText"/>
            </w:pPr>
            <w:r w:rsidRPr="00A05FC2">
              <w:t>Three-way</w:t>
            </w:r>
          </w:p>
        </w:tc>
        <w:tc>
          <w:tcPr>
            <w:tcW w:w="1350" w:type="dxa"/>
            <w:tcBorders>
              <w:top w:val="nil"/>
              <w:left w:val="nil"/>
              <w:bottom w:val="single" w:sz="4" w:space="0" w:color="auto"/>
              <w:right w:val="single" w:sz="4" w:space="0" w:color="auto"/>
            </w:tcBorders>
            <w:noWrap/>
            <w:vAlign w:val="bottom"/>
            <w:hideMark/>
          </w:tcPr>
          <w:p w14:paraId="16D541BD" w14:textId="77777777" w:rsidR="000A3E51" w:rsidRPr="00A05FC2" w:rsidRDefault="000A3E51" w:rsidP="00240B98">
            <w:pPr>
              <w:pStyle w:val="TableText"/>
            </w:pPr>
            <w:r w:rsidRPr="00A05FC2">
              <w:t>0.081</w:t>
            </w:r>
          </w:p>
        </w:tc>
      </w:tr>
      <w:tr w:rsidR="000A3E51" w:rsidRPr="00A05FC2" w14:paraId="16D541C1" w14:textId="77777777" w:rsidTr="00DE5D10">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16D541BF" w14:textId="77777777" w:rsidR="000A3E51" w:rsidRPr="00A05FC2" w:rsidRDefault="000A3E51" w:rsidP="00240B98">
            <w:pPr>
              <w:pStyle w:val="TableText"/>
            </w:pPr>
            <w:r w:rsidRPr="00A05FC2">
              <w:t>Dimmable</w:t>
            </w:r>
          </w:p>
        </w:tc>
        <w:tc>
          <w:tcPr>
            <w:tcW w:w="1350" w:type="dxa"/>
            <w:tcBorders>
              <w:top w:val="single" w:sz="4" w:space="0" w:color="auto"/>
              <w:left w:val="nil"/>
              <w:bottom w:val="single" w:sz="4" w:space="0" w:color="auto"/>
              <w:right w:val="single" w:sz="4" w:space="0" w:color="auto"/>
            </w:tcBorders>
            <w:noWrap/>
            <w:vAlign w:val="bottom"/>
            <w:hideMark/>
          </w:tcPr>
          <w:p w14:paraId="16D541C0" w14:textId="77777777" w:rsidR="000A3E51" w:rsidRPr="00A05FC2" w:rsidRDefault="000A3E51" w:rsidP="00240B98">
            <w:pPr>
              <w:pStyle w:val="TableText"/>
            </w:pPr>
            <w:r>
              <w:t>0.081</w:t>
            </w:r>
          </w:p>
        </w:tc>
      </w:tr>
      <w:tr w:rsidR="000A3E51" w:rsidRPr="00A05FC2" w14:paraId="16D541C4" w14:textId="77777777" w:rsidTr="00DE5D10">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16D541C2" w14:textId="77777777" w:rsidR="000A3E51" w:rsidRPr="00A05FC2" w:rsidRDefault="000A3E51" w:rsidP="00240B98">
            <w:pPr>
              <w:pStyle w:val="TableText"/>
            </w:pPr>
            <w:r w:rsidRPr="00A05FC2">
              <w:t>Interior reflector (incl. dimmable)</w:t>
            </w:r>
          </w:p>
        </w:tc>
        <w:tc>
          <w:tcPr>
            <w:tcW w:w="1350" w:type="dxa"/>
            <w:tcBorders>
              <w:top w:val="nil"/>
              <w:left w:val="nil"/>
              <w:bottom w:val="single" w:sz="4" w:space="0" w:color="auto"/>
              <w:right w:val="single" w:sz="4" w:space="0" w:color="auto"/>
            </w:tcBorders>
            <w:noWrap/>
            <w:vAlign w:val="bottom"/>
            <w:hideMark/>
          </w:tcPr>
          <w:p w14:paraId="16D541C3" w14:textId="77777777" w:rsidR="000A3E51" w:rsidRPr="00A05FC2" w:rsidRDefault="000A3E51" w:rsidP="00240B98">
            <w:pPr>
              <w:pStyle w:val="TableText"/>
            </w:pPr>
            <w:r w:rsidRPr="00A05FC2">
              <w:t>0.095</w:t>
            </w:r>
          </w:p>
        </w:tc>
      </w:tr>
      <w:tr w:rsidR="000A3E51" w:rsidRPr="00A05FC2" w14:paraId="16D541C7"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41C5" w14:textId="77777777" w:rsidR="000A3E51" w:rsidRPr="00A05FC2" w:rsidRDefault="000A3E51" w:rsidP="00240B98">
            <w:pPr>
              <w:pStyle w:val="TableText"/>
            </w:pPr>
            <w:r w:rsidRPr="00A05FC2">
              <w:t>Exterior reflector</w:t>
            </w:r>
          </w:p>
        </w:tc>
        <w:tc>
          <w:tcPr>
            <w:tcW w:w="1350" w:type="dxa"/>
            <w:tcBorders>
              <w:top w:val="nil"/>
              <w:left w:val="nil"/>
              <w:bottom w:val="single" w:sz="4" w:space="0" w:color="auto"/>
              <w:right w:val="single" w:sz="4" w:space="0" w:color="auto"/>
            </w:tcBorders>
            <w:noWrap/>
            <w:vAlign w:val="bottom"/>
            <w:hideMark/>
          </w:tcPr>
          <w:p w14:paraId="16D541C6" w14:textId="77777777" w:rsidR="000A3E51" w:rsidRPr="00A05FC2" w:rsidRDefault="000A3E51" w:rsidP="00240B98">
            <w:pPr>
              <w:pStyle w:val="TableText"/>
            </w:pPr>
            <w:r w:rsidRPr="00A05FC2">
              <w:t>0.184</w:t>
            </w:r>
          </w:p>
        </w:tc>
      </w:tr>
      <w:tr w:rsidR="000A3E51" w:rsidRPr="00A05FC2" w14:paraId="16D541CA"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41C8" w14:textId="77777777" w:rsidR="000A3E51" w:rsidRPr="00A05FC2" w:rsidRDefault="000A3E51" w:rsidP="00240B98">
            <w:pPr>
              <w:pStyle w:val="TableText"/>
            </w:pPr>
            <w:r w:rsidRPr="00A05FC2">
              <w:t>Candelabra base and candle medium and intermediate base</w:t>
            </w:r>
          </w:p>
        </w:tc>
        <w:tc>
          <w:tcPr>
            <w:tcW w:w="1350" w:type="dxa"/>
            <w:tcBorders>
              <w:top w:val="nil"/>
              <w:left w:val="nil"/>
              <w:bottom w:val="single" w:sz="4" w:space="0" w:color="auto"/>
              <w:right w:val="single" w:sz="4" w:space="0" w:color="auto"/>
            </w:tcBorders>
            <w:noWrap/>
            <w:vAlign w:val="bottom"/>
            <w:hideMark/>
          </w:tcPr>
          <w:p w14:paraId="16D541C9" w14:textId="77777777" w:rsidR="000A3E51" w:rsidRPr="00A05FC2" w:rsidRDefault="000A3E51" w:rsidP="00240B98">
            <w:pPr>
              <w:pStyle w:val="TableText"/>
            </w:pPr>
            <w:r w:rsidRPr="00A05FC2">
              <w:t>0.122</w:t>
            </w:r>
          </w:p>
        </w:tc>
      </w:tr>
      <w:tr w:rsidR="000A3E51" w:rsidRPr="00A05FC2" w14:paraId="16D541CD"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41CB" w14:textId="77777777" w:rsidR="000A3E51" w:rsidRPr="00A05FC2" w:rsidRDefault="000A3E51" w:rsidP="00240B98">
            <w:pPr>
              <w:pStyle w:val="TableText"/>
            </w:pPr>
            <w:r w:rsidRPr="00A05FC2">
              <w:t>Bug light</w:t>
            </w:r>
          </w:p>
        </w:tc>
        <w:tc>
          <w:tcPr>
            <w:tcW w:w="1350" w:type="dxa"/>
            <w:tcBorders>
              <w:top w:val="nil"/>
              <w:left w:val="nil"/>
              <w:bottom w:val="single" w:sz="4" w:space="0" w:color="auto"/>
              <w:right w:val="single" w:sz="4" w:space="0" w:color="auto"/>
            </w:tcBorders>
            <w:noWrap/>
            <w:vAlign w:val="bottom"/>
            <w:hideMark/>
          </w:tcPr>
          <w:p w14:paraId="16D541CC" w14:textId="77777777" w:rsidR="000A3E51" w:rsidRPr="00A05FC2" w:rsidRDefault="000A3E51" w:rsidP="00240B98">
            <w:pPr>
              <w:pStyle w:val="TableText"/>
            </w:pPr>
            <w:r w:rsidRPr="00A05FC2">
              <w:t>0.184</w:t>
            </w:r>
          </w:p>
        </w:tc>
      </w:tr>
      <w:tr w:rsidR="000A3E51" w:rsidRPr="00A05FC2" w14:paraId="16D541D0"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41CE" w14:textId="77777777" w:rsidR="000A3E51" w:rsidRPr="00A05FC2" w:rsidRDefault="000A3E51" w:rsidP="00240B98">
            <w:pPr>
              <w:pStyle w:val="TableText"/>
            </w:pPr>
            <w:r w:rsidRPr="00A05FC2">
              <w:t>Post light (&gt;100W)</w:t>
            </w:r>
          </w:p>
        </w:tc>
        <w:tc>
          <w:tcPr>
            <w:tcW w:w="1350" w:type="dxa"/>
            <w:tcBorders>
              <w:top w:val="nil"/>
              <w:left w:val="nil"/>
              <w:bottom w:val="single" w:sz="4" w:space="0" w:color="auto"/>
              <w:right w:val="single" w:sz="4" w:space="0" w:color="auto"/>
            </w:tcBorders>
            <w:noWrap/>
            <w:vAlign w:val="bottom"/>
            <w:hideMark/>
          </w:tcPr>
          <w:p w14:paraId="16D541CF" w14:textId="77777777" w:rsidR="000A3E51" w:rsidRPr="00A05FC2" w:rsidRDefault="000A3E51" w:rsidP="00240B98">
            <w:pPr>
              <w:pStyle w:val="TableText"/>
            </w:pPr>
            <w:r w:rsidRPr="00A05FC2">
              <w:t>0.184</w:t>
            </w:r>
          </w:p>
        </w:tc>
      </w:tr>
      <w:tr w:rsidR="000A3E51" w:rsidRPr="00A05FC2" w14:paraId="16D541D3"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41D1" w14:textId="77777777" w:rsidR="000A3E51" w:rsidRPr="00A05FC2" w:rsidRDefault="000A3E51" w:rsidP="00240B98">
            <w:pPr>
              <w:pStyle w:val="TableText"/>
            </w:pPr>
            <w:r w:rsidRPr="00A05FC2">
              <w:t>Daylight</w:t>
            </w:r>
          </w:p>
        </w:tc>
        <w:tc>
          <w:tcPr>
            <w:tcW w:w="1350" w:type="dxa"/>
            <w:tcBorders>
              <w:top w:val="nil"/>
              <w:left w:val="nil"/>
              <w:bottom w:val="single" w:sz="4" w:space="0" w:color="auto"/>
              <w:right w:val="single" w:sz="4" w:space="0" w:color="auto"/>
            </w:tcBorders>
            <w:noWrap/>
            <w:vAlign w:val="bottom"/>
            <w:hideMark/>
          </w:tcPr>
          <w:p w14:paraId="16D541D2" w14:textId="77777777" w:rsidR="000A3E51" w:rsidRPr="00A05FC2" w:rsidRDefault="000A3E51" w:rsidP="00240B98">
            <w:pPr>
              <w:pStyle w:val="TableText"/>
            </w:pPr>
            <w:r w:rsidRPr="00A05FC2">
              <w:t>0.095</w:t>
            </w:r>
          </w:p>
        </w:tc>
      </w:tr>
      <w:tr w:rsidR="000A3E51" w:rsidRPr="00A05FC2" w14:paraId="16D541D6"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41D4" w14:textId="77777777" w:rsidR="000A3E51" w:rsidRPr="00A05FC2" w:rsidRDefault="000A3E51" w:rsidP="00240B98">
            <w:pPr>
              <w:pStyle w:val="TableText"/>
            </w:pPr>
            <w:r w:rsidRPr="00A05FC2">
              <w:t>Plant light</w:t>
            </w:r>
          </w:p>
        </w:tc>
        <w:tc>
          <w:tcPr>
            <w:tcW w:w="1350" w:type="dxa"/>
            <w:tcBorders>
              <w:top w:val="nil"/>
              <w:left w:val="nil"/>
              <w:bottom w:val="single" w:sz="4" w:space="0" w:color="auto"/>
              <w:right w:val="single" w:sz="4" w:space="0" w:color="auto"/>
            </w:tcBorders>
            <w:noWrap/>
            <w:vAlign w:val="bottom"/>
            <w:hideMark/>
          </w:tcPr>
          <w:p w14:paraId="16D541D5" w14:textId="77777777" w:rsidR="000A3E51" w:rsidRPr="00A05FC2" w:rsidRDefault="000A3E51" w:rsidP="00240B98">
            <w:pPr>
              <w:pStyle w:val="TableText"/>
            </w:pPr>
            <w:r w:rsidRPr="00A05FC2">
              <w:t>0.095</w:t>
            </w:r>
          </w:p>
        </w:tc>
      </w:tr>
      <w:tr w:rsidR="000A3E51" w:rsidRPr="00A05FC2" w14:paraId="16D541D9"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41D7" w14:textId="77777777" w:rsidR="000A3E51" w:rsidRPr="00A05FC2" w:rsidRDefault="000A3E51" w:rsidP="00240B98">
            <w:pPr>
              <w:pStyle w:val="TableText"/>
            </w:pPr>
            <w:r w:rsidRPr="00A05FC2">
              <w:t>Globe</w:t>
            </w:r>
          </w:p>
        </w:tc>
        <w:tc>
          <w:tcPr>
            <w:tcW w:w="1350" w:type="dxa"/>
            <w:tcBorders>
              <w:top w:val="nil"/>
              <w:left w:val="nil"/>
              <w:bottom w:val="single" w:sz="4" w:space="0" w:color="auto"/>
              <w:right w:val="single" w:sz="4" w:space="0" w:color="auto"/>
            </w:tcBorders>
            <w:noWrap/>
            <w:vAlign w:val="bottom"/>
            <w:hideMark/>
          </w:tcPr>
          <w:p w14:paraId="16D541D8" w14:textId="77777777" w:rsidR="000A3E51" w:rsidRPr="00A05FC2" w:rsidRDefault="000A3E51" w:rsidP="00240B98">
            <w:pPr>
              <w:pStyle w:val="TableText"/>
            </w:pPr>
            <w:r w:rsidRPr="00A05FC2">
              <w:t>0.116</w:t>
            </w:r>
          </w:p>
        </w:tc>
      </w:tr>
      <w:tr w:rsidR="000A3E51" w:rsidRPr="00A05FC2" w14:paraId="16D541DC"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41DA" w14:textId="77777777" w:rsidR="000A3E51" w:rsidRPr="00A05FC2" w:rsidRDefault="000A3E51" w:rsidP="00240B98">
            <w:pPr>
              <w:pStyle w:val="TableText"/>
            </w:pPr>
            <w:r w:rsidRPr="00A05FC2">
              <w:t>Vibration or shatterproof</w:t>
            </w:r>
          </w:p>
        </w:tc>
        <w:tc>
          <w:tcPr>
            <w:tcW w:w="1350" w:type="dxa"/>
            <w:tcBorders>
              <w:top w:val="nil"/>
              <w:left w:val="nil"/>
              <w:bottom w:val="single" w:sz="4" w:space="0" w:color="auto"/>
              <w:right w:val="single" w:sz="4" w:space="0" w:color="auto"/>
            </w:tcBorders>
            <w:noWrap/>
            <w:vAlign w:val="bottom"/>
            <w:hideMark/>
          </w:tcPr>
          <w:p w14:paraId="16D541DB" w14:textId="77777777" w:rsidR="000A3E51" w:rsidRPr="00A05FC2" w:rsidRDefault="000A3E51" w:rsidP="00240B98">
            <w:pPr>
              <w:pStyle w:val="TableText"/>
            </w:pPr>
            <w:r w:rsidRPr="00A05FC2">
              <w:t>0.095</w:t>
            </w:r>
          </w:p>
        </w:tc>
      </w:tr>
      <w:tr w:rsidR="000A3E51" w:rsidRPr="00A05FC2" w14:paraId="16D541DF"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tcPr>
          <w:p w14:paraId="16D541DD" w14:textId="77777777" w:rsidR="000A3E51" w:rsidRPr="00A05FC2" w:rsidRDefault="000A3E51" w:rsidP="00240B98">
            <w:pPr>
              <w:pStyle w:val="TableText"/>
            </w:pPr>
            <w:r>
              <w:t>Standard Spiral &gt;=2601 lumens</w:t>
            </w:r>
          </w:p>
        </w:tc>
        <w:tc>
          <w:tcPr>
            <w:tcW w:w="1350" w:type="dxa"/>
            <w:tcBorders>
              <w:top w:val="nil"/>
              <w:left w:val="nil"/>
              <w:bottom w:val="single" w:sz="4" w:space="0" w:color="auto"/>
              <w:right w:val="single" w:sz="4" w:space="0" w:color="auto"/>
            </w:tcBorders>
            <w:noWrap/>
            <w:vAlign w:val="bottom"/>
          </w:tcPr>
          <w:p w14:paraId="16D541DE" w14:textId="77777777" w:rsidR="000A3E51" w:rsidRPr="00A05FC2" w:rsidRDefault="000A3E51" w:rsidP="00240B98">
            <w:pPr>
              <w:pStyle w:val="TableText"/>
            </w:pPr>
            <w:r>
              <w:t>0.095</w:t>
            </w:r>
          </w:p>
        </w:tc>
      </w:tr>
      <w:tr w:rsidR="000A3E51" w:rsidRPr="00A05FC2" w14:paraId="16D541E2" w14:textId="77777777" w:rsidTr="00DE5D10">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6D541E0" w14:textId="77777777" w:rsidR="000A3E51" w:rsidRPr="00A05FC2" w:rsidRDefault="000A3E51" w:rsidP="00240B98">
            <w:pPr>
              <w:pStyle w:val="TableText"/>
            </w:pPr>
            <w:r w:rsidRPr="00A05FC2">
              <w:t>Specialty - Generic</w:t>
            </w:r>
          </w:p>
        </w:tc>
        <w:tc>
          <w:tcPr>
            <w:tcW w:w="1350" w:type="dxa"/>
            <w:tcBorders>
              <w:top w:val="nil"/>
              <w:left w:val="nil"/>
              <w:bottom w:val="single" w:sz="4" w:space="0" w:color="auto"/>
              <w:right w:val="single" w:sz="4" w:space="0" w:color="auto"/>
            </w:tcBorders>
            <w:noWrap/>
            <w:vAlign w:val="bottom"/>
            <w:hideMark/>
          </w:tcPr>
          <w:p w14:paraId="16D541E1" w14:textId="77777777" w:rsidR="000A3E51" w:rsidRPr="00A05FC2" w:rsidRDefault="000A3E51" w:rsidP="00240B98">
            <w:pPr>
              <w:pStyle w:val="TableText"/>
            </w:pPr>
            <w:r w:rsidRPr="00A05FC2">
              <w:t>0.095</w:t>
            </w:r>
          </w:p>
        </w:tc>
      </w:tr>
    </w:tbl>
    <w:p w14:paraId="16D541E3" w14:textId="77777777" w:rsidR="000A3E51" w:rsidRDefault="000A3E51" w:rsidP="008F033B">
      <w:pPr>
        <w:ind w:left="720" w:firstLine="720"/>
        <w:rPr>
          <w:rFonts w:cstheme="minorHAnsi"/>
        </w:rPr>
      </w:pPr>
    </w:p>
    <w:p w14:paraId="16D541E4" w14:textId="77777777" w:rsidR="000A3E51" w:rsidRPr="000B7BB6" w:rsidRDefault="000A3E51" w:rsidP="000A3E51">
      <w:pPr>
        <w:ind w:left="720" w:firstLine="720"/>
        <w:rPr>
          <w:rFonts w:cstheme="minorHAnsi"/>
        </w:rPr>
      </w:pPr>
      <w:r w:rsidRPr="000B7BB6">
        <w:rPr>
          <w:rFonts w:cstheme="minorHAnsi"/>
        </w:rPr>
        <w:t>Other factors as defined above</w:t>
      </w:r>
    </w:p>
    <w:p w14:paraId="16D541E5" w14:textId="77777777" w:rsidR="000A3E51" w:rsidRDefault="000A3E51" w:rsidP="000A3E51">
      <w:pPr>
        <w:rPr>
          <w:rFonts w:cstheme="minorHAnsi"/>
        </w:rPr>
      </w:pPr>
      <w:r w:rsidRPr="00B41203">
        <w:rPr>
          <w:rFonts w:cstheme="minorHAnsi"/>
          <w:noProof/>
        </w:rPr>
        <mc:AlternateContent>
          <mc:Choice Requires="wps">
            <w:drawing>
              <wp:inline distT="0" distB="0" distL="0" distR="0" wp14:anchorId="16D54DE3" wp14:editId="16D54DE4">
                <wp:extent cx="5604734" cy="1290918"/>
                <wp:effectExtent l="0" t="0" r="15240" b="24130"/>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734" cy="1290918"/>
                        </a:xfrm>
                        <a:prstGeom prst="rect">
                          <a:avLst/>
                        </a:prstGeom>
                        <a:solidFill>
                          <a:srgbClr val="FFFFFF"/>
                        </a:solidFill>
                        <a:ln w="9525">
                          <a:solidFill>
                            <a:srgbClr val="000000"/>
                          </a:solidFill>
                          <a:miter lim="800000"/>
                          <a:headEnd/>
                          <a:tailEnd/>
                        </a:ln>
                      </wps:spPr>
                      <wps:txbx>
                        <w:txbxContent>
                          <w:p w14:paraId="16D55F3B" w14:textId="77777777" w:rsidR="00713628" w:rsidRPr="002F2634" w:rsidRDefault="00713628" w:rsidP="000A3E51">
                            <w:pPr>
                              <w:rPr>
                                <w:rFonts w:cstheme="minorHAnsi"/>
                              </w:rPr>
                            </w:pPr>
                            <w:r w:rsidRPr="002F2634">
                              <w:rPr>
                                <w:rFonts w:cstheme="minorHAnsi"/>
                              </w:rPr>
                              <w:t>For example, a 15W specialty CFL replacing a 60W incandescent specialty bulb:</w:t>
                            </w:r>
                          </w:p>
                          <w:p w14:paraId="16D55F3C" w14:textId="77777777" w:rsidR="00713628" w:rsidRPr="002F2634" w:rsidRDefault="00713628" w:rsidP="000A3E51">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w:t>
                            </w:r>
                            <w:r w:rsidRPr="002F2634">
                              <w:rPr>
                                <w:rFonts w:cstheme="minorHAnsi"/>
                                <w:noProof/>
                              </w:rPr>
                              <w:t>(60 - 15) / 1000) * 0.795 * 1.11 * 0.095</w:t>
                            </w:r>
                          </w:p>
                          <w:p w14:paraId="16D55F3D" w14:textId="77777777" w:rsidR="00713628" w:rsidRPr="002F2634" w:rsidRDefault="00713628" w:rsidP="000A3E51">
                            <w:pPr>
                              <w:ind w:left="1440" w:firstLine="720"/>
                              <w:rPr>
                                <w:rFonts w:cstheme="minorHAnsi"/>
                              </w:rPr>
                            </w:pPr>
                            <w:r w:rsidRPr="002F2634">
                              <w:rPr>
                                <w:rFonts w:cstheme="minorHAnsi"/>
                              </w:rPr>
                              <w:t>= 0.004 kW</w:t>
                            </w:r>
                          </w:p>
                          <w:p w14:paraId="16D55F3E" w14:textId="77777777" w:rsidR="00713628" w:rsidRPr="002F2634" w:rsidRDefault="00713628" w:rsidP="000A3E51">
                            <w:pPr>
                              <w:rPr>
                                <w:rFonts w:cstheme="minorHAnsi"/>
                              </w:rPr>
                            </w:pPr>
                            <w:r w:rsidRPr="002F2634">
                              <w:rPr>
                                <w:rFonts w:cstheme="minorHAnsi"/>
                              </w:rPr>
                              <w:t>Second and third year savings should be calculated using the appropriate ISR.</w:t>
                            </w:r>
                          </w:p>
                          <w:p w14:paraId="16D55F3F" w14:textId="77777777" w:rsidR="00713628" w:rsidRDefault="00713628" w:rsidP="000A3E51"/>
                        </w:txbxContent>
                      </wps:txbx>
                      <wps:bodyPr rot="0" vert="horz" wrap="square" lIns="91440" tIns="45720" rIns="91440" bIns="45720" anchor="t" anchorCtr="0">
                        <a:noAutofit/>
                      </wps:bodyPr>
                    </wps:wsp>
                  </a:graphicData>
                </a:graphic>
              </wp:inline>
            </w:drawing>
          </mc:Choice>
          <mc:Fallback>
            <w:pict>
              <v:shape id="_x0000_s1143" type="#_x0000_t202" style="width:441.3pt;height:10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">
                <v:textbox>
                  <w:txbxContent>
                    <w:p w14:paraId="16D55F3B" w14:textId="77777777" w:rsidR="00713628" w:rsidRPr="002F2634" w:rsidRDefault="00713628" w:rsidP="000A3E51">
                      <w:pPr>
                        <w:rPr>
                          <w:rFonts w:cstheme="minorHAnsi"/>
                        </w:rPr>
                      </w:pPr>
                      <w:r w:rsidRPr="002F2634">
                        <w:rPr>
                          <w:rFonts w:cstheme="minorHAnsi"/>
                        </w:rPr>
                        <w:t>For example, a 15W specialty CFL replacing a 60W incandescent specialty bulb:</w:t>
                      </w:r>
                    </w:p>
                    <w:p w14:paraId="16D55F3C" w14:textId="77777777" w:rsidR="00713628" w:rsidRPr="002F2634" w:rsidRDefault="00713628" w:rsidP="000A3E51">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w:t>
                      </w:r>
                      <w:r w:rsidRPr="002F2634">
                        <w:rPr>
                          <w:rFonts w:cstheme="minorHAnsi"/>
                          <w:noProof/>
                        </w:rPr>
                        <w:t>(60 - 15) / 1000) * 0.795 * 1.11 * 0.095</w:t>
                      </w:r>
                    </w:p>
                    <w:p w14:paraId="16D55F3D" w14:textId="77777777" w:rsidR="00713628" w:rsidRPr="002F2634" w:rsidRDefault="00713628" w:rsidP="000A3E51">
                      <w:pPr>
                        <w:ind w:left="1440" w:firstLine="720"/>
                        <w:rPr>
                          <w:rFonts w:cstheme="minorHAnsi"/>
                        </w:rPr>
                      </w:pPr>
                      <w:r w:rsidRPr="002F2634">
                        <w:rPr>
                          <w:rFonts w:cstheme="minorHAnsi"/>
                        </w:rPr>
                        <w:t>= 0.004 kW</w:t>
                      </w:r>
                    </w:p>
                    <w:p w14:paraId="16D55F3E" w14:textId="77777777" w:rsidR="00713628" w:rsidRPr="002F2634" w:rsidRDefault="00713628" w:rsidP="000A3E51">
                      <w:pPr>
                        <w:rPr>
                          <w:rFonts w:cstheme="minorHAnsi"/>
                        </w:rPr>
                      </w:pPr>
                      <w:r w:rsidRPr="002F2634">
                        <w:rPr>
                          <w:rFonts w:cstheme="minorHAnsi"/>
                        </w:rPr>
                        <w:t>Second and third year savings should be calculated using the appropriate ISR.</w:t>
                      </w:r>
                    </w:p>
                    <w:p w14:paraId="16D55F3F" w14:textId="77777777" w:rsidR="00713628" w:rsidRDefault="00713628" w:rsidP="000A3E51"/>
                  </w:txbxContent>
                </v:textbox>
                <w10:anchorlock/>
              </v:shape>
            </w:pict>
          </mc:Fallback>
        </mc:AlternateContent>
      </w:r>
    </w:p>
    <w:p w14:paraId="16D541E6" w14:textId="77777777" w:rsidR="000A3E51" w:rsidRPr="000B7BB6" w:rsidRDefault="000A3E51" w:rsidP="00090AC8">
      <w:pPr>
        <w:pStyle w:val="Heading6"/>
      </w:pPr>
      <w:r>
        <w:t>Natural Gas</w:t>
      </w:r>
      <w:r w:rsidRPr="000B7BB6">
        <w:t xml:space="preserve"> Savings</w:t>
      </w:r>
    </w:p>
    <w:p w14:paraId="16D541E7" w14:textId="77777777" w:rsidR="000A3E51" w:rsidRPr="000B7BB6" w:rsidRDefault="000A3E51" w:rsidP="000A3E51">
      <w:pPr>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home (or if heating fuel is unknown):</w:t>
      </w:r>
    </w:p>
    <w:p w14:paraId="16D541E8" w14:textId="77777777" w:rsidR="000A3E51" w:rsidRPr="000B7BB6" w:rsidRDefault="000A3E51" w:rsidP="000A3E51">
      <w:pPr>
        <w:ind w:left="1440" w:hanging="720"/>
        <w:rPr>
          <w:rFonts w:cstheme="minorHAnsi"/>
          <w:noProof/>
        </w:rPr>
      </w:pPr>
      <w:r>
        <w:rPr>
          <w:rFonts w:cstheme="minorHAnsi"/>
          <w:noProof/>
        </w:rPr>
        <w:t>∆</w:t>
      </w:r>
      <w:r w:rsidRPr="00B41203">
        <w:rPr>
          <w:rFonts w:cstheme="minorHAnsi"/>
          <w:noProof/>
        </w:rPr>
        <w:t>Therms</w:t>
      </w:r>
      <w:r w:rsidRPr="00F24B6B">
        <w:rPr>
          <w:rStyle w:val="FootnoteReference"/>
          <w:rFonts w:eastAsiaTheme="majorEastAsia"/>
        </w:rPr>
        <w:footnoteReference w:id="907"/>
      </w:r>
      <w:r w:rsidRPr="00B41203">
        <w:rPr>
          <w:rFonts w:cstheme="minorHAnsi"/>
          <w:noProof/>
        </w:rPr>
        <w:t xml:space="preserve">  = - (((WattsBase - WattsEE) / 1000) * ISR * Hours * HF * 0.03412) / ηHeat</w:t>
      </w:r>
      <w:r w:rsidRPr="00B41203">
        <w:rPr>
          <w:rFonts w:cstheme="minorHAnsi"/>
          <w:noProof/>
        </w:rPr>
        <w:tab/>
      </w:r>
    </w:p>
    <w:p w14:paraId="16D541E9" w14:textId="77777777" w:rsidR="000A3E51" w:rsidRPr="000B7BB6" w:rsidRDefault="000A3E51" w:rsidP="000A3E51">
      <w:pPr>
        <w:ind w:left="1440" w:hanging="720"/>
        <w:rPr>
          <w:rFonts w:cstheme="minorHAnsi"/>
          <w:noProof/>
          <w:lang w:val="nl-NL"/>
        </w:rPr>
      </w:pPr>
      <w:r w:rsidRPr="000B7BB6">
        <w:rPr>
          <w:rFonts w:cstheme="minorHAnsi"/>
          <w:noProof/>
          <w:lang w:val="nl-NL"/>
        </w:rPr>
        <w:t>Where:</w:t>
      </w:r>
    </w:p>
    <w:p w14:paraId="16D541EA" w14:textId="77777777" w:rsidR="000A3E51" w:rsidRPr="000B7BB6" w:rsidRDefault="000A3E51" w:rsidP="000A3E51">
      <w:pPr>
        <w:ind w:left="1440" w:hanging="720"/>
        <w:rPr>
          <w:rFonts w:cstheme="minorHAnsi"/>
          <w:noProof/>
          <w:lang w:val="nl-NL"/>
        </w:rPr>
      </w:pPr>
      <w:r w:rsidRPr="000B7BB6">
        <w:rPr>
          <w:rFonts w:cstheme="minorHAnsi"/>
          <w:noProof/>
          <w:lang w:val="nl-NL"/>
        </w:rPr>
        <w:tab/>
        <w:t>HF</w:t>
      </w:r>
      <w:r w:rsidRPr="000B7BB6">
        <w:rPr>
          <w:rFonts w:cstheme="minorHAnsi"/>
          <w:noProof/>
          <w:lang w:val="nl-NL"/>
        </w:rPr>
        <w:tab/>
      </w:r>
      <w:r w:rsidRPr="000B7BB6">
        <w:rPr>
          <w:rFonts w:cstheme="minorHAnsi"/>
          <w:noProof/>
          <w:lang w:val="nl-NL"/>
        </w:rPr>
        <w:tab/>
        <w:t>= Heating Factor or percentage of light savings that must be heated</w:t>
      </w:r>
    </w:p>
    <w:p w14:paraId="16D541EB" w14:textId="77777777" w:rsidR="000A3E51" w:rsidRPr="000B7BB6" w:rsidRDefault="000A3E51" w:rsidP="000A3E51">
      <w:pPr>
        <w:ind w:left="1440" w:hanging="720"/>
        <w:rPr>
          <w:rFonts w:cstheme="minorHAnsi"/>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49%</w:t>
      </w:r>
      <w:r w:rsidRPr="00F24B6B">
        <w:rPr>
          <w:rStyle w:val="FootnoteReference"/>
          <w:rFonts w:eastAsiaTheme="majorEastAsia"/>
          <w:lang w:val="nl-NL"/>
        </w:rPr>
        <w:footnoteReference w:id="908"/>
      </w:r>
      <w:r w:rsidRPr="00B41203">
        <w:rPr>
          <w:rFonts w:cstheme="minorHAnsi"/>
          <w:noProof/>
          <w:lang w:val="nl-NL"/>
        </w:rPr>
        <w:t xml:space="preserve"> </w:t>
      </w:r>
      <w:r w:rsidRPr="000B7BB6">
        <w:rPr>
          <w:rFonts w:cstheme="minorHAnsi"/>
          <w:lang w:val="nl-NL"/>
        </w:rPr>
        <w:t xml:space="preserve">for interior </w:t>
      </w:r>
      <w:r w:rsidRPr="000B7BB6">
        <w:rPr>
          <w:rFonts w:cstheme="minorHAnsi"/>
        </w:rPr>
        <w:t>or unknown</w:t>
      </w:r>
      <w:r w:rsidRPr="000B7BB6">
        <w:rPr>
          <w:rFonts w:cstheme="minorHAnsi"/>
          <w:lang w:val="nl-NL"/>
        </w:rPr>
        <w:t xml:space="preserve"> location</w:t>
      </w:r>
    </w:p>
    <w:p w14:paraId="16D541EC" w14:textId="77777777" w:rsidR="000A3E51" w:rsidRPr="000B7BB6" w:rsidRDefault="000A3E51" w:rsidP="000A3E51">
      <w:pPr>
        <w:ind w:left="1440" w:hanging="720"/>
        <w:rPr>
          <w:rFonts w:cstheme="minorHAnsi"/>
          <w:lang w:val="nl-NL"/>
        </w:rPr>
      </w:pPr>
      <w:r w:rsidRPr="000B7BB6">
        <w:rPr>
          <w:rFonts w:cstheme="minorHAnsi"/>
          <w:lang w:val="nl-NL"/>
        </w:rPr>
        <w:tab/>
      </w:r>
      <w:r w:rsidRPr="000B7BB6">
        <w:rPr>
          <w:rFonts w:cstheme="minorHAnsi"/>
          <w:lang w:val="nl-NL"/>
        </w:rPr>
        <w:tab/>
      </w:r>
      <w:r w:rsidRPr="000B7BB6">
        <w:rPr>
          <w:rFonts w:cstheme="minorHAnsi"/>
          <w:lang w:val="nl-NL"/>
        </w:rPr>
        <w:tab/>
        <w:t>= 0% for exterior location</w:t>
      </w:r>
    </w:p>
    <w:p w14:paraId="16D541ED" w14:textId="77777777" w:rsidR="000A3E51" w:rsidRPr="000B7BB6" w:rsidRDefault="000A3E51" w:rsidP="000A3E51">
      <w:pPr>
        <w:ind w:left="144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=Converts kWh to Therms</w:t>
      </w:r>
    </w:p>
    <w:p w14:paraId="16D541EE" w14:textId="77777777" w:rsidR="000A3E51" w:rsidRPr="000B7BB6" w:rsidRDefault="000A3E51" w:rsidP="000A3E51">
      <w:pPr>
        <w:ind w:left="1440"/>
        <w:rPr>
          <w:rFonts w:cstheme="minorHAnsi"/>
          <w:noProof/>
        </w:rPr>
      </w:pPr>
      <w:r w:rsidRPr="000B7BB6">
        <w:rPr>
          <w:rFonts w:cstheme="minorHAnsi"/>
          <w:noProof/>
        </w:rPr>
        <w:t>ηHeat</w:t>
      </w:r>
      <w:r w:rsidRPr="000B7BB6">
        <w:rPr>
          <w:rFonts w:cstheme="minorHAnsi"/>
          <w:noProof/>
        </w:rPr>
        <w:tab/>
      </w:r>
      <w:r w:rsidRPr="000B7BB6">
        <w:rPr>
          <w:rFonts w:cstheme="minorHAnsi"/>
          <w:noProof/>
        </w:rPr>
        <w:tab/>
        <w:t>= Efficiency of heating system</w:t>
      </w:r>
    </w:p>
    <w:p w14:paraId="16D541EF" w14:textId="77777777" w:rsidR="000A3E51" w:rsidRPr="000B7BB6" w:rsidRDefault="000A3E51" w:rsidP="000A3E51">
      <w:pPr>
        <w:rPr>
          <w:rFonts w:cstheme="minorHAnsi"/>
          <w:b/>
          <w:szCs w:val="20"/>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=70%</w:t>
      </w:r>
      <w:r w:rsidRPr="00F24B6B">
        <w:rPr>
          <w:rStyle w:val="FootnoteReference"/>
          <w:rFonts w:eastAsiaTheme="majorEastAsia"/>
        </w:rPr>
        <w:footnoteReference w:id="909"/>
      </w:r>
      <w:r w:rsidRPr="00B41203">
        <w:rPr>
          <w:rFonts w:cstheme="minorHAnsi"/>
          <w:noProof/>
        </w:rPr>
        <w:tab/>
      </w:r>
    </w:p>
    <w:p w14:paraId="16D541F0" w14:textId="77777777" w:rsidR="000A3E51" w:rsidRDefault="000A3E51" w:rsidP="000A3E51">
      <w:pPr>
        <w:rPr>
          <w:rFonts w:cstheme="minorHAnsi"/>
        </w:rPr>
      </w:pPr>
    </w:p>
    <w:p w14:paraId="16D541F1" w14:textId="77777777" w:rsidR="000A3E51" w:rsidRDefault="000A3E51" w:rsidP="000A3E51">
      <w:pPr>
        <w:rPr>
          <w:rFonts w:cstheme="minorHAnsi"/>
        </w:rPr>
      </w:pPr>
      <w:r w:rsidRPr="00B41203">
        <w:rPr>
          <w:rFonts w:cstheme="minorHAnsi"/>
          <w:noProof/>
        </w:rPr>
        <mc:AlternateContent>
          <mc:Choice Requires="wps">
            <w:drawing>
              <wp:inline distT="0" distB="0" distL="0" distR="0" wp14:anchorId="16D54DE5" wp14:editId="16D54DE6">
                <wp:extent cx="5637007" cy="1237129"/>
                <wp:effectExtent l="0" t="0" r="20955" b="20320"/>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007" cy="1237129"/>
                        </a:xfrm>
                        <a:prstGeom prst="rect">
                          <a:avLst/>
                        </a:prstGeom>
                        <a:solidFill>
                          <a:srgbClr val="FFFFFF"/>
                        </a:solidFill>
                        <a:ln w="9525">
                          <a:solidFill>
                            <a:srgbClr val="000000"/>
                          </a:solidFill>
                          <a:miter lim="800000"/>
                          <a:headEnd/>
                          <a:tailEnd/>
                        </a:ln>
                      </wps:spPr>
                      <wps:txbx>
                        <w:txbxContent>
                          <w:p w14:paraId="16D55F40" w14:textId="77777777" w:rsidR="00713628" w:rsidRPr="002F2634" w:rsidRDefault="00713628" w:rsidP="000A3E51">
                            <w:pPr>
                              <w:rPr>
                                <w:rFonts w:cstheme="minorHAnsi"/>
                              </w:rPr>
                            </w:pPr>
                            <w:r w:rsidRPr="002F2634">
                              <w:rPr>
                                <w:rFonts w:cstheme="minorHAnsi"/>
                              </w:rPr>
                              <w:t>For example, a 15W specialty CFL replacing a 60W incandescent specialty bulb:</w:t>
                            </w:r>
                          </w:p>
                          <w:p w14:paraId="16D55F41" w14:textId="77777777" w:rsidR="00713628" w:rsidRPr="002F2634" w:rsidRDefault="00713628" w:rsidP="000A3E51">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(((60 - 15) / 1000) * 0.795 * 938 * 0.49 * 0.03412) / 0.7</w:t>
                            </w:r>
                          </w:p>
                          <w:p w14:paraId="16D55F42" w14:textId="77777777" w:rsidR="00713628" w:rsidRPr="002F2634" w:rsidRDefault="00713628" w:rsidP="000A3E51">
                            <w:pPr>
                              <w:rPr>
                                <w:rFonts w:cstheme="minorHAnsi"/>
                              </w:rPr>
                            </w:pPr>
                            <w:r w:rsidRPr="002F2634">
                              <w:rPr>
                                <w:rFonts w:cstheme="minorHAnsi"/>
                              </w:rPr>
                              <w:tab/>
                            </w:r>
                            <w:r w:rsidRPr="002F2634">
                              <w:rPr>
                                <w:rFonts w:cstheme="minorHAnsi"/>
                              </w:rPr>
                              <w:tab/>
                            </w:r>
                            <w:r w:rsidRPr="002F2634">
                              <w:rPr>
                                <w:rFonts w:cstheme="minorHAnsi"/>
                              </w:rPr>
                              <w:tab/>
                              <w:t>= - 0.80 Therms</w:t>
                            </w:r>
                          </w:p>
                          <w:p w14:paraId="16D55F43" w14:textId="77777777" w:rsidR="00713628" w:rsidRPr="002F2634" w:rsidRDefault="00713628" w:rsidP="000A3E51">
                            <w:pPr>
                              <w:rPr>
                                <w:rFonts w:cstheme="minorHAnsi"/>
                              </w:rPr>
                            </w:pPr>
                            <w:r w:rsidRPr="002F2634">
                              <w:rPr>
                                <w:rFonts w:cstheme="minorHAnsi"/>
                              </w:rPr>
                              <w:t>Second and third year savings should be calculated using the appropriate ISR.</w:t>
                            </w:r>
                          </w:p>
                          <w:p w14:paraId="16D55F44" w14:textId="77777777" w:rsidR="00713628" w:rsidRDefault="00713628" w:rsidP="000A3E51"/>
                        </w:txbxContent>
                      </wps:txbx>
                      <wps:bodyPr rot="0" vert="horz" wrap="square" lIns="91440" tIns="45720" rIns="91440" bIns="45720" anchor="t" anchorCtr="0">
                        <a:noAutofit/>
                      </wps:bodyPr>
                    </wps:wsp>
                  </a:graphicData>
                </a:graphic>
              </wp:inline>
            </w:drawing>
          </mc:Choice>
          <mc:Fallback>
            <w:pict>
              <v:shape id="_x0000_s1144" type="#_x0000_t202" style="width:443.85pt;height:9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">
                <v:textbox>
                  <w:txbxContent>
                    <w:p w14:paraId="16D55F40" w14:textId="77777777" w:rsidR="00713628" w:rsidRPr="002F2634" w:rsidRDefault="00713628" w:rsidP="000A3E51">
                      <w:pPr>
                        <w:rPr>
                          <w:rFonts w:cstheme="minorHAnsi"/>
                        </w:rPr>
                      </w:pPr>
                      <w:r w:rsidRPr="002F2634">
                        <w:rPr>
                          <w:rFonts w:cstheme="minorHAnsi"/>
                        </w:rPr>
                        <w:t>For example, a 15W specialty CFL replacing a 60W incandescent specialty bulb:</w:t>
                      </w:r>
                    </w:p>
                    <w:p w14:paraId="16D55F41" w14:textId="77777777" w:rsidR="00713628" w:rsidRPr="002F2634" w:rsidRDefault="00713628" w:rsidP="000A3E51">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(((60 - 15) / 1000) * 0.795 * 938 * 0.49 * 0.03412) / 0.7</w:t>
                      </w:r>
                    </w:p>
                    <w:p w14:paraId="16D55F42" w14:textId="77777777" w:rsidR="00713628" w:rsidRPr="002F2634" w:rsidRDefault="00713628" w:rsidP="000A3E51">
                      <w:pPr>
                        <w:rPr>
                          <w:rFonts w:cstheme="minorHAnsi"/>
                        </w:rPr>
                      </w:pPr>
                      <w:r w:rsidRPr="002F2634">
                        <w:rPr>
                          <w:rFonts w:cstheme="minorHAnsi"/>
                        </w:rPr>
                        <w:tab/>
                      </w:r>
                      <w:r w:rsidRPr="002F2634">
                        <w:rPr>
                          <w:rFonts w:cstheme="minorHAnsi"/>
                        </w:rPr>
                        <w:tab/>
                      </w:r>
                      <w:r w:rsidRPr="002F2634">
                        <w:rPr>
                          <w:rFonts w:cstheme="minorHAnsi"/>
                        </w:rPr>
                        <w:tab/>
                        <w:t>= - 0.80 Therms</w:t>
                      </w:r>
                    </w:p>
                    <w:p w14:paraId="16D55F43" w14:textId="77777777" w:rsidR="00713628" w:rsidRPr="002F2634" w:rsidRDefault="00713628" w:rsidP="000A3E51">
                      <w:pPr>
                        <w:rPr>
                          <w:rFonts w:cstheme="minorHAnsi"/>
                        </w:rPr>
                      </w:pPr>
                      <w:r w:rsidRPr="002F2634">
                        <w:rPr>
                          <w:rFonts w:cstheme="minorHAnsi"/>
                        </w:rPr>
                        <w:t>Second and third year savings should be calculated using the appropriate ISR.</w:t>
                      </w:r>
                    </w:p>
                    <w:p w14:paraId="16D55F44" w14:textId="77777777" w:rsidR="00713628" w:rsidRDefault="00713628" w:rsidP="000A3E51"/>
                  </w:txbxContent>
                </v:textbox>
                <w10:anchorlock/>
              </v:shape>
            </w:pict>
          </mc:Fallback>
        </mc:AlternateContent>
      </w:r>
    </w:p>
    <w:p w14:paraId="16D541F2" w14:textId="77777777" w:rsidR="000A3E51" w:rsidRPr="000B7BB6" w:rsidRDefault="000A3E51" w:rsidP="00090AC8">
      <w:pPr>
        <w:pStyle w:val="Heading6"/>
      </w:pPr>
      <w:r w:rsidRPr="00B41203">
        <w:t xml:space="preserve">Water Impact Descriptions and Calculation  </w:t>
      </w:r>
    </w:p>
    <w:p w14:paraId="16D541F3" w14:textId="77777777" w:rsidR="000A3E51" w:rsidRPr="000B7BB6" w:rsidRDefault="000A3E51" w:rsidP="000A3E51">
      <w:pPr>
        <w:rPr>
          <w:rFonts w:cstheme="minorHAnsi"/>
        </w:rPr>
      </w:pPr>
      <w:r w:rsidRPr="000B7BB6">
        <w:rPr>
          <w:rFonts w:cstheme="minorHAnsi"/>
        </w:rPr>
        <w:t>N/A</w:t>
      </w:r>
    </w:p>
    <w:p w14:paraId="16D541F4" w14:textId="77777777" w:rsidR="000A3E51" w:rsidRPr="000B7BB6" w:rsidRDefault="000A3E51" w:rsidP="00090AC8">
      <w:pPr>
        <w:pStyle w:val="Heading6"/>
      </w:pPr>
      <w:r w:rsidRPr="000B7BB6">
        <w:t>Deemed O&amp;M Cost Adjustment Calculation</w:t>
      </w:r>
    </w:p>
    <w:p w14:paraId="16D541F5" w14:textId="77777777" w:rsidR="000A3E51" w:rsidRDefault="000A3E51" w:rsidP="000A3E51">
      <w:pPr>
        <w:rPr>
          <w:rFonts w:cstheme="minorHAnsi"/>
        </w:rPr>
      </w:pPr>
      <w:r>
        <w:rPr>
          <w:rFonts w:cstheme="minorHAnsi"/>
        </w:rPr>
        <w:t xml:space="preserve">For those bulbs types exempt from EISA the following O&amp;M assumptions should be used: </w:t>
      </w:r>
      <w:r w:rsidRPr="000B7BB6">
        <w:rPr>
          <w:rFonts w:cstheme="minorHAnsi"/>
        </w:rPr>
        <w:t>Life of the baseline bulb is assumed to be 1.07 year</w:t>
      </w:r>
      <w:r w:rsidRPr="000B7BB6">
        <w:rPr>
          <w:rStyle w:val="FootnoteReference"/>
          <w:rFonts w:eastAsiaTheme="majorEastAsia" w:cstheme="minorHAnsi"/>
          <w:iCs/>
        </w:rPr>
        <w:footnoteReference w:id="910"/>
      </w:r>
      <w:r w:rsidRPr="00B41203">
        <w:rPr>
          <w:rFonts w:cstheme="minorHAnsi"/>
        </w:rPr>
        <w:t>; baseline replacement cost is assumed to be $3.5</w:t>
      </w:r>
      <w:r w:rsidRPr="000B7BB6">
        <w:rPr>
          <w:rStyle w:val="FootnoteReference"/>
          <w:rFonts w:eastAsiaTheme="majorEastAsia" w:cstheme="minorHAnsi"/>
        </w:rPr>
        <w:footnoteReference w:id="911"/>
      </w:r>
      <w:r w:rsidRPr="00B41203">
        <w:rPr>
          <w:rFonts w:cstheme="minorHAnsi"/>
        </w:rPr>
        <w:t>.</w:t>
      </w:r>
    </w:p>
    <w:p w14:paraId="16D541F6" w14:textId="77777777" w:rsidR="000A3E51" w:rsidRPr="000B7BB6" w:rsidRDefault="000A3E51" w:rsidP="000A3E51">
      <w:pPr>
        <w:rPr>
          <w:rFonts w:cstheme="minorHAnsi"/>
        </w:rPr>
      </w:pPr>
      <w:r>
        <w:rPr>
          <w:rFonts w:cstheme="minorHAnsi"/>
        </w:rPr>
        <w:t>For non-exempt EISA bulb types defined above, i</w:t>
      </w:r>
      <w:r w:rsidRPr="000B7BB6">
        <w:rPr>
          <w:rFonts w:cstheme="minorHAnsi"/>
        </w:rPr>
        <w:t xml:space="preserve">n order to </w:t>
      </w:r>
      <w:r w:rsidRPr="000B7BB6">
        <w:rPr>
          <w:rFonts w:cstheme="minorHAnsi"/>
          <w:szCs w:val="20"/>
        </w:rPr>
        <w:t>account for the shift in baseline due to the Energy Independence and Security Act of 2007, an equivalent</w:t>
      </w:r>
      <w:r w:rsidRPr="000B7BB6">
        <w:rPr>
          <w:rFonts w:cstheme="minorHAnsi"/>
        </w:rPr>
        <w:t xml:space="preserve"> annual levelized baseline replacement cost over the lifetime of the CFL is calculated (see RES </w:t>
      </w:r>
      <w:r>
        <w:rPr>
          <w:rFonts w:cstheme="minorHAnsi"/>
        </w:rPr>
        <w:t>Specialty</w:t>
      </w:r>
      <w:r w:rsidRPr="000B7BB6">
        <w:rPr>
          <w:rFonts w:cstheme="minorHAnsi"/>
        </w:rPr>
        <w:t xml:space="preserve"> CFL O&amp;M calc.xls)</w:t>
      </w:r>
      <w:r w:rsidRPr="00373DED">
        <w:rPr>
          <w:rFonts w:cstheme="minorHAnsi"/>
        </w:rPr>
        <w:t xml:space="preserve"> </w:t>
      </w:r>
      <w:r w:rsidRPr="000B7BB6">
        <w:rPr>
          <w:rFonts w:cstheme="minorHAnsi"/>
        </w:rPr>
        <w:t xml:space="preserve">for each CFL lumen range and installation year </w:t>
      </w:r>
      <w:r>
        <w:rPr>
          <w:rFonts w:cstheme="minorHAnsi"/>
        </w:rPr>
        <w:t xml:space="preserve">and </w:t>
      </w:r>
      <w:r w:rsidRPr="000B7BB6">
        <w:rPr>
          <w:rFonts w:cstheme="minorHAnsi"/>
        </w:rPr>
        <w:t>using the statewide real discount ra</w:t>
      </w:r>
      <w:r>
        <w:rPr>
          <w:rFonts w:cstheme="minorHAnsi"/>
        </w:rPr>
        <w:t>te of 5.23%</w:t>
      </w:r>
      <w:r w:rsidRPr="000B7BB6">
        <w:rPr>
          <w:rFonts w:cstheme="minorHAnsi"/>
        </w:rPr>
        <w:t>. The key assumptions used in this calculation are documented below:</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2086"/>
      </w:tblGrid>
      <w:tr w:rsidR="000A3E51" w:rsidRPr="00A05FC2" w14:paraId="16D541FA" w14:textId="77777777" w:rsidTr="00DE5D10">
        <w:trPr>
          <w:jc w:val="center"/>
        </w:trPr>
        <w:tc>
          <w:tcPr>
            <w:tcW w:w="262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41F7" w14:textId="77777777" w:rsidR="000A3E51" w:rsidRPr="000B7BB6" w:rsidRDefault="000A3E51" w:rsidP="00DE5D10">
            <w:pPr>
              <w:spacing w:after="0"/>
              <w:jc w:val="center"/>
              <w:rPr>
                <w:rFonts w:cstheme="minorHAnsi"/>
                <w:b/>
                <w:color w:val="FFFFFF" w:themeColor="background1"/>
              </w:rPr>
            </w:pP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1F8"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Standard Incandescent</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1F9" w14:textId="77777777" w:rsidR="000A3E51" w:rsidRPr="000B7BB6" w:rsidRDefault="000A3E51" w:rsidP="00DE5D10">
            <w:pPr>
              <w:spacing w:after="0"/>
              <w:jc w:val="center"/>
              <w:rPr>
                <w:rFonts w:cstheme="minorHAnsi"/>
                <w:b/>
                <w:color w:val="FFFFFF" w:themeColor="background1"/>
              </w:rPr>
            </w:pPr>
            <w:r>
              <w:rPr>
                <w:rFonts w:cstheme="minorHAnsi"/>
                <w:b/>
                <w:color w:val="FFFFFF" w:themeColor="background1"/>
              </w:rPr>
              <w:t>EISA Qualified Incandescent/Halogen</w:t>
            </w:r>
          </w:p>
        </w:tc>
      </w:tr>
      <w:tr w:rsidR="000A3E51" w:rsidRPr="00A05FC2" w14:paraId="16D541FE" w14:textId="77777777" w:rsidTr="00DE5D10">
        <w:trPr>
          <w:jc w:val="center"/>
        </w:trPr>
        <w:tc>
          <w:tcPr>
            <w:tcW w:w="2624" w:type="dxa"/>
            <w:tcBorders>
              <w:top w:val="single" w:sz="4" w:space="0" w:color="auto"/>
              <w:left w:val="single" w:sz="4" w:space="0" w:color="auto"/>
              <w:bottom w:val="single" w:sz="4" w:space="0" w:color="auto"/>
              <w:right w:val="single" w:sz="4" w:space="0" w:color="auto"/>
            </w:tcBorders>
            <w:vAlign w:val="center"/>
            <w:hideMark/>
          </w:tcPr>
          <w:p w14:paraId="16D541FB" w14:textId="77777777" w:rsidR="000A3E51" w:rsidRPr="00A05FC2" w:rsidRDefault="000A3E51" w:rsidP="00240B98">
            <w:pPr>
              <w:pStyle w:val="TableText"/>
            </w:pPr>
            <w:r w:rsidRPr="00A05FC2">
              <w:t>Replacement Cost</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6D541FC" w14:textId="77777777" w:rsidR="000A3E51" w:rsidRPr="00A05FC2" w:rsidRDefault="000A3E51" w:rsidP="00240B98">
            <w:pPr>
              <w:pStyle w:val="TableText"/>
            </w:pPr>
            <w:r w:rsidRPr="00A05FC2">
              <w:t>$</w:t>
            </w:r>
            <w:r>
              <w:t>3.50</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6D541FD" w14:textId="77777777" w:rsidR="000A3E51" w:rsidRPr="00A05FC2" w:rsidRDefault="000A3E51" w:rsidP="00240B98">
            <w:pPr>
              <w:pStyle w:val="TableText"/>
            </w:pPr>
            <w:r w:rsidRPr="00A05FC2">
              <w:t>$</w:t>
            </w:r>
            <w:r>
              <w:t>5.00</w:t>
            </w:r>
          </w:p>
        </w:tc>
      </w:tr>
      <w:tr w:rsidR="000A3E51" w:rsidRPr="00A05FC2" w14:paraId="16D54202" w14:textId="77777777" w:rsidTr="00DE5D10">
        <w:trPr>
          <w:jc w:val="center"/>
        </w:trPr>
        <w:tc>
          <w:tcPr>
            <w:tcW w:w="2624" w:type="dxa"/>
            <w:tcBorders>
              <w:top w:val="single" w:sz="4" w:space="0" w:color="auto"/>
              <w:left w:val="single" w:sz="4" w:space="0" w:color="auto"/>
              <w:bottom w:val="single" w:sz="4" w:space="0" w:color="auto"/>
              <w:right w:val="single" w:sz="4" w:space="0" w:color="auto"/>
            </w:tcBorders>
            <w:vAlign w:val="center"/>
            <w:hideMark/>
          </w:tcPr>
          <w:p w14:paraId="16D541FF" w14:textId="77777777" w:rsidR="000A3E51" w:rsidRPr="00A05FC2" w:rsidRDefault="000A3E51" w:rsidP="00240B98">
            <w:pPr>
              <w:pStyle w:val="TableText"/>
            </w:pPr>
            <w:r w:rsidRPr="00A05FC2">
              <w:t>Component Rated Life (hrs)</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6D54200" w14:textId="77777777" w:rsidR="000A3E51" w:rsidRPr="00A05FC2" w:rsidRDefault="000A3E51" w:rsidP="00240B98">
            <w:pPr>
              <w:pStyle w:val="TableText"/>
            </w:pPr>
            <w:r w:rsidRPr="00A05FC2">
              <w:t>1000</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6D54201" w14:textId="77777777" w:rsidR="000A3E51" w:rsidRPr="00A05FC2" w:rsidRDefault="000A3E51" w:rsidP="00240B98">
            <w:pPr>
              <w:pStyle w:val="TableText"/>
            </w:pPr>
            <w:r w:rsidRPr="00A05FC2">
              <w:t>1000</w:t>
            </w:r>
          </w:p>
        </w:tc>
      </w:tr>
    </w:tbl>
    <w:p w14:paraId="16D54203" w14:textId="77777777" w:rsidR="000A3E51" w:rsidRDefault="000A3E51" w:rsidP="000A3E51">
      <w:pPr>
        <w:rPr>
          <w:rFonts w:cstheme="minorHAnsi"/>
        </w:rPr>
      </w:pPr>
    </w:p>
    <w:p w14:paraId="16D54204" w14:textId="77777777" w:rsidR="000A3E51" w:rsidRDefault="000A3E51" w:rsidP="000A3E51">
      <w:pPr>
        <w:rPr>
          <w:rFonts w:cstheme="minorHAnsi"/>
        </w:rPr>
      </w:pPr>
      <w:r w:rsidRPr="000B7BB6">
        <w:rPr>
          <w:rFonts w:cstheme="minorHAnsi"/>
        </w:rPr>
        <w:t>The Net Present Value of the baseline replacement costs</w:t>
      </w:r>
      <w:r w:rsidRPr="000B7BB6">
        <w:rPr>
          <w:rStyle w:val="FootnoteReference"/>
          <w:rFonts w:eastAsiaTheme="majorEastAsia" w:cstheme="minorHAnsi"/>
        </w:rPr>
        <w:footnoteReference w:id="912"/>
      </w:r>
      <w:r w:rsidRPr="00B41203">
        <w:rPr>
          <w:rFonts w:cstheme="minorHAnsi"/>
        </w:rPr>
        <w:t>:</w:t>
      </w:r>
    </w:p>
    <w:tbl>
      <w:tblPr>
        <w:tblW w:w="7740" w:type="dxa"/>
        <w:jc w:val="center"/>
        <w:tblInd w:w="2178" w:type="dxa"/>
        <w:tblLook w:val="04A0" w:firstRow="1" w:lastRow="0" w:firstColumn="1" w:lastColumn="0" w:noHBand="0" w:noVBand="1"/>
      </w:tblPr>
      <w:tblGrid>
        <w:gridCol w:w="1800"/>
        <w:gridCol w:w="1170"/>
        <w:gridCol w:w="1170"/>
        <w:gridCol w:w="1170"/>
        <w:gridCol w:w="1170"/>
        <w:gridCol w:w="1260"/>
      </w:tblGrid>
      <w:tr w:rsidR="000A3E51" w:rsidRPr="00A05FC2" w14:paraId="16D54207" w14:textId="77777777" w:rsidTr="00081B28">
        <w:trPr>
          <w:trHeight w:val="300"/>
          <w:jc w:val="center"/>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205"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Lumen Range</w:t>
            </w:r>
          </w:p>
        </w:tc>
        <w:tc>
          <w:tcPr>
            <w:tcW w:w="5940" w:type="dxa"/>
            <w:gridSpan w:val="5"/>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206"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0A3E51" w:rsidRPr="00A05FC2" w14:paraId="16D5420E" w14:textId="77777777" w:rsidTr="00081B28">
        <w:trPr>
          <w:trHeight w:val="377"/>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208" w14:textId="77777777" w:rsidR="000A3E51" w:rsidRPr="000B7BB6" w:rsidRDefault="000A3E51" w:rsidP="00DE5D10">
            <w:pPr>
              <w:spacing w:after="0"/>
              <w:jc w:val="center"/>
              <w:rPr>
                <w:rFonts w:cstheme="minorHAnsi"/>
                <w:b/>
                <w:color w:val="FFFFFF" w:themeColor="background1"/>
              </w:rPr>
            </w:pPr>
          </w:p>
        </w:tc>
        <w:tc>
          <w:tcPr>
            <w:tcW w:w="1170" w:type="dxa"/>
            <w:tcBorders>
              <w:top w:val="nil"/>
              <w:left w:val="nil"/>
              <w:bottom w:val="single" w:sz="4" w:space="0" w:color="auto"/>
              <w:right w:val="single" w:sz="4" w:space="0" w:color="auto"/>
            </w:tcBorders>
            <w:shd w:val="clear" w:color="auto" w:fill="7F7F7F" w:themeFill="text1" w:themeFillTint="80"/>
            <w:vAlign w:val="bottom"/>
            <w:hideMark/>
          </w:tcPr>
          <w:p w14:paraId="16D54209"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2012 - May 2013</w:t>
            </w:r>
          </w:p>
        </w:tc>
        <w:tc>
          <w:tcPr>
            <w:tcW w:w="1170" w:type="dxa"/>
            <w:tcBorders>
              <w:top w:val="nil"/>
              <w:left w:val="nil"/>
              <w:bottom w:val="single" w:sz="4" w:space="0" w:color="auto"/>
              <w:right w:val="single" w:sz="4" w:space="0" w:color="auto"/>
            </w:tcBorders>
            <w:shd w:val="clear" w:color="auto" w:fill="7F7F7F" w:themeFill="text1" w:themeFillTint="80"/>
            <w:vAlign w:val="bottom"/>
            <w:hideMark/>
          </w:tcPr>
          <w:p w14:paraId="16D5420A"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2013 - May 2014</w:t>
            </w:r>
          </w:p>
        </w:tc>
        <w:tc>
          <w:tcPr>
            <w:tcW w:w="1170" w:type="dxa"/>
            <w:tcBorders>
              <w:top w:val="nil"/>
              <w:left w:val="nil"/>
              <w:bottom w:val="single" w:sz="4" w:space="0" w:color="auto"/>
              <w:right w:val="single" w:sz="4" w:space="0" w:color="auto"/>
            </w:tcBorders>
            <w:shd w:val="clear" w:color="auto" w:fill="7F7F7F" w:themeFill="text1" w:themeFillTint="80"/>
            <w:vAlign w:val="bottom"/>
            <w:hideMark/>
          </w:tcPr>
          <w:p w14:paraId="16D5420B"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2014 - May 2015</w:t>
            </w:r>
          </w:p>
        </w:tc>
        <w:tc>
          <w:tcPr>
            <w:tcW w:w="1170" w:type="dxa"/>
            <w:tcBorders>
              <w:top w:val="nil"/>
              <w:left w:val="nil"/>
              <w:bottom w:val="single" w:sz="4" w:space="0" w:color="auto"/>
              <w:right w:val="single" w:sz="4" w:space="0" w:color="auto"/>
            </w:tcBorders>
            <w:shd w:val="clear" w:color="auto" w:fill="7F7F7F" w:themeFill="text1" w:themeFillTint="80"/>
          </w:tcPr>
          <w:p w14:paraId="16D5420C"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5 - May 2016</w:t>
            </w:r>
          </w:p>
        </w:tc>
        <w:tc>
          <w:tcPr>
            <w:tcW w:w="1260" w:type="dxa"/>
            <w:tcBorders>
              <w:top w:val="nil"/>
              <w:left w:val="nil"/>
              <w:bottom w:val="single" w:sz="4" w:space="0" w:color="auto"/>
              <w:right w:val="single" w:sz="4" w:space="0" w:color="auto"/>
            </w:tcBorders>
            <w:shd w:val="clear" w:color="auto" w:fill="7F7F7F" w:themeFill="text1" w:themeFillTint="80"/>
          </w:tcPr>
          <w:p w14:paraId="16D5420D"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6 - May 2017</w:t>
            </w:r>
          </w:p>
        </w:tc>
      </w:tr>
      <w:tr w:rsidR="000A3E51" w:rsidRPr="00A05FC2" w14:paraId="16D54215" w14:textId="77777777" w:rsidTr="00081B28">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16D5420F" w14:textId="77777777" w:rsidR="000A3E51" w:rsidRPr="00A05FC2" w:rsidRDefault="000A3E51" w:rsidP="00240B98">
            <w:pPr>
              <w:pStyle w:val="TableText"/>
            </w:pPr>
            <w:r w:rsidRPr="00A05FC2">
              <w:t>1490-2600</w:t>
            </w:r>
          </w:p>
        </w:tc>
        <w:tc>
          <w:tcPr>
            <w:tcW w:w="1170" w:type="dxa"/>
            <w:tcBorders>
              <w:top w:val="nil"/>
              <w:left w:val="nil"/>
              <w:bottom w:val="single" w:sz="4" w:space="0" w:color="auto"/>
              <w:right w:val="single" w:sz="4" w:space="0" w:color="auto"/>
            </w:tcBorders>
            <w:noWrap/>
            <w:vAlign w:val="bottom"/>
            <w:hideMark/>
          </w:tcPr>
          <w:p w14:paraId="16D54210" w14:textId="77777777" w:rsidR="000A3E51" w:rsidRPr="00A05FC2" w:rsidRDefault="000A3E51" w:rsidP="00240B98">
            <w:pPr>
              <w:pStyle w:val="TableText"/>
            </w:pPr>
            <w:r>
              <w:t xml:space="preserve">$23.97 </w:t>
            </w:r>
          </w:p>
        </w:tc>
        <w:tc>
          <w:tcPr>
            <w:tcW w:w="1170" w:type="dxa"/>
            <w:tcBorders>
              <w:top w:val="nil"/>
              <w:left w:val="nil"/>
              <w:bottom w:val="single" w:sz="4" w:space="0" w:color="auto"/>
              <w:right w:val="single" w:sz="4" w:space="0" w:color="auto"/>
            </w:tcBorders>
            <w:noWrap/>
            <w:vAlign w:val="bottom"/>
            <w:hideMark/>
          </w:tcPr>
          <w:p w14:paraId="16D54211" w14:textId="77777777" w:rsidR="000A3E51" w:rsidRPr="00A05FC2" w:rsidRDefault="000A3E51" w:rsidP="00240B98">
            <w:pPr>
              <w:pStyle w:val="TableText"/>
            </w:pPr>
            <w:r>
              <w:t xml:space="preserve">$23.97 </w:t>
            </w:r>
          </w:p>
        </w:tc>
        <w:tc>
          <w:tcPr>
            <w:tcW w:w="1170" w:type="dxa"/>
            <w:tcBorders>
              <w:top w:val="nil"/>
              <w:left w:val="nil"/>
              <w:bottom w:val="single" w:sz="4" w:space="0" w:color="auto"/>
              <w:right w:val="single" w:sz="4" w:space="0" w:color="auto"/>
            </w:tcBorders>
            <w:noWrap/>
            <w:vAlign w:val="bottom"/>
            <w:hideMark/>
          </w:tcPr>
          <w:p w14:paraId="16D54212" w14:textId="77777777" w:rsidR="000A3E51" w:rsidRPr="00A05FC2" w:rsidRDefault="000A3E51" w:rsidP="00240B98">
            <w:pPr>
              <w:pStyle w:val="TableText"/>
            </w:pPr>
            <w:r>
              <w:t xml:space="preserve">$21.08 </w:t>
            </w:r>
          </w:p>
        </w:tc>
        <w:tc>
          <w:tcPr>
            <w:tcW w:w="1170" w:type="dxa"/>
            <w:tcBorders>
              <w:top w:val="nil"/>
              <w:left w:val="nil"/>
              <w:bottom w:val="single" w:sz="4" w:space="0" w:color="auto"/>
              <w:right w:val="single" w:sz="4" w:space="0" w:color="auto"/>
            </w:tcBorders>
            <w:vAlign w:val="bottom"/>
          </w:tcPr>
          <w:p w14:paraId="16D54213" w14:textId="77777777" w:rsidR="000A3E51" w:rsidRDefault="000A3E51" w:rsidP="00240B98">
            <w:pPr>
              <w:pStyle w:val="TableText"/>
            </w:pPr>
            <w:r>
              <w:t xml:space="preserve">$17.28 </w:t>
            </w:r>
          </w:p>
        </w:tc>
        <w:tc>
          <w:tcPr>
            <w:tcW w:w="1260" w:type="dxa"/>
            <w:tcBorders>
              <w:top w:val="nil"/>
              <w:left w:val="nil"/>
              <w:bottom w:val="single" w:sz="4" w:space="0" w:color="auto"/>
              <w:right w:val="single" w:sz="4" w:space="0" w:color="auto"/>
            </w:tcBorders>
            <w:vAlign w:val="bottom"/>
          </w:tcPr>
          <w:p w14:paraId="16D54214" w14:textId="77777777" w:rsidR="000A3E51" w:rsidRDefault="000A3E51" w:rsidP="00240B98">
            <w:pPr>
              <w:pStyle w:val="TableText"/>
            </w:pPr>
            <w:r>
              <w:t xml:space="preserve">$13.29 </w:t>
            </w:r>
          </w:p>
        </w:tc>
      </w:tr>
      <w:tr w:rsidR="000A3E51" w:rsidRPr="00A05FC2" w14:paraId="16D5421C" w14:textId="77777777" w:rsidTr="00081B28">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16D54216" w14:textId="77777777" w:rsidR="000A3E51" w:rsidRPr="00A05FC2" w:rsidRDefault="000A3E51" w:rsidP="00240B98">
            <w:pPr>
              <w:pStyle w:val="TableText"/>
            </w:pPr>
            <w:r w:rsidRPr="00A05FC2">
              <w:t>1050-1489</w:t>
            </w:r>
          </w:p>
        </w:tc>
        <w:tc>
          <w:tcPr>
            <w:tcW w:w="1170" w:type="dxa"/>
            <w:tcBorders>
              <w:top w:val="nil"/>
              <w:left w:val="nil"/>
              <w:bottom w:val="single" w:sz="4" w:space="0" w:color="auto"/>
              <w:right w:val="single" w:sz="4" w:space="0" w:color="auto"/>
            </w:tcBorders>
            <w:noWrap/>
            <w:vAlign w:val="bottom"/>
            <w:hideMark/>
          </w:tcPr>
          <w:p w14:paraId="16D54217" w14:textId="77777777" w:rsidR="000A3E51" w:rsidRPr="00A05FC2" w:rsidRDefault="000A3E51" w:rsidP="00240B98">
            <w:pPr>
              <w:pStyle w:val="TableText"/>
            </w:pPr>
            <w:r>
              <w:t xml:space="preserve">$23.97 </w:t>
            </w:r>
          </w:p>
        </w:tc>
        <w:tc>
          <w:tcPr>
            <w:tcW w:w="1170" w:type="dxa"/>
            <w:tcBorders>
              <w:top w:val="nil"/>
              <w:left w:val="nil"/>
              <w:bottom w:val="single" w:sz="4" w:space="0" w:color="auto"/>
              <w:right w:val="single" w:sz="4" w:space="0" w:color="auto"/>
            </w:tcBorders>
            <w:noWrap/>
            <w:vAlign w:val="bottom"/>
            <w:hideMark/>
          </w:tcPr>
          <w:p w14:paraId="16D54218" w14:textId="77777777" w:rsidR="000A3E51" w:rsidRPr="00A05FC2" w:rsidRDefault="000A3E51" w:rsidP="00240B98">
            <w:pPr>
              <w:pStyle w:val="TableText"/>
            </w:pPr>
            <w:r>
              <w:t xml:space="preserve">$23.97 </w:t>
            </w:r>
          </w:p>
        </w:tc>
        <w:tc>
          <w:tcPr>
            <w:tcW w:w="1170" w:type="dxa"/>
            <w:tcBorders>
              <w:top w:val="nil"/>
              <w:left w:val="nil"/>
              <w:bottom w:val="single" w:sz="4" w:space="0" w:color="auto"/>
              <w:right w:val="single" w:sz="4" w:space="0" w:color="auto"/>
            </w:tcBorders>
            <w:noWrap/>
            <w:vAlign w:val="bottom"/>
            <w:hideMark/>
          </w:tcPr>
          <w:p w14:paraId="16D54219" w14:textId="77777777" w:rsidR="000A3E51" w:rsidRPr="00A05FC2" w:rsidRDefault="000A3E51" w:rsidP="00240B98">
            <w:pPr>
              <w:pStyle w:val="TableText"/>
            </w:pPr>
            <w:r>
              <w:t xml:space="preserve">$21.08 </w:t>
            </w:r>
          </w:p>
        </w:tc>
        <w:tc>
          <w:tcPr>
            <w:tcW w:w="1170" w:type="dxa"/>
            <w:tcBorders>
              <w:top w:val="nil"/>
              <w:left w:val="nil"/>
              <w:bottom w:val="single" w:sz="4" w:space="0" w:color="auto"/>
              <w:right w:val="single" w:sz="4" w:space="0" w:color="auto"/>
            </w:tcBorders>
            <w:vAlign w:val="bottom"/>
          </w:tcPr>
          <w:p w14:paraId="16D5421A" w14:textId="77777777" w:rsidR="000A3E51" w:rsidRDefault="000A3E51" w:rsidP="00240B98">
            <w:pPr>
              <w:pStyle w:val="TableText"/>
            </w:pPr>
            <w:r>
              <w:t xml:space="preserve">$17.28 </w:t>
            </w:r>
          </w:p>
        </w:tc>
        <w:tc>
          <w:tcPr>
            <w:tcW w:w="1260" w:type="dxa"/>
            <w:tcBorders>
              <w:top w:val="nil"/>
              <w:left w:val="nil"/>
              <w:bottom w:val="single" w:sz="4" w:space="0" w:color="auto"/>
              <w:right w:val="single" w:sz="4" w:space="0" w:color="auto"/>
            </w:tcBorders>
            <w:vAlign w:val="bottom"/>
          </w:tcPr>
          <w:p w14:paraId="16D5421B" w14:textId="77777777" w:rsidR="000A3E51" w:rsidRDefault="000A3E51" w:rsidP="00240B98">
            <w:pPr>
              <w:pStyle w:val="TableText"/>
            </w:pPr>
            <w:r>
              <w:t xml:space="preserve">$13.29 </w:t>
            </w:r>
          </w:p>
        </w:tc>
      </w:tr>
      <w:tr w:rsidR="000A3E51" w:rsidRPr="00A05FC2" w14:paraId="16D54223" w14:textId="77777777" w:rsidTr="00081B28">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16D5421D" w14:textId="77777777" w:rsidR="000A3E51" w:rsidRPr="00A05FC2" w:rsidRDefault="000A3E51" w:rsidP="00240B98">
            <w:pPr>
              <w:pStyle w:val="TableText"/>
            </w:pPr>
            <w:r w:rsidRPr="00A05FC2">
              <w:t>750-1049</w:t>
            </w:r>
          </w:p>
        </w:tc>
        <w:tc>
          <w:tcPr>
            <w:tcW w:w="1170" w:type="dxa"/>
            <w:tcBorders>
              <w:top w:val="nil"/>
              <w:left w:val="nil"/>
              <w:bottom w:val="single" w:sz="4" w:space="0" w:color="auto"/>
              <w:right w:val="single" w:sz="4" w:space="0" w:color="auto"/>
            </w:tcBorders>
            <w:noWrap/>
            <w:vAlign w:val="bottom"/>
            <w:hideMark/>
          </w:tcPr>
          <w:p w14:paraId="16D5421E" w14:textId="77777777" w:rsidR="000A3E51" w:rsidRPr="00A05FC2" w:rsidRDefault="000A3E51" w:rsidP="00240B98">
            <w:pPr>
              <w:pStyle w:val="TableText"/>
            </w:pPr>
            <w:r>
              <w:t xml:space="preserve">$22.57 </w:t>
            </w:r>
          </w:p>
        </w:tc>
        <w:tc>
          <w:tcPr>
            <w:tcW w:w="1170" w:type="dxa"/>
            <w:tcBorders>
              <w:top w:val="nil"/>
              <w:left w:val="nil"/>
              <w:bottom w:val="single" w:sz="4" w:space="0" w:color="auto"/>
              <w:right w:val="single" w:sz="4" w:space="0" w:color="auto"/>
            </w:tcBorders>
            <w:noWrap/>
            <w:vAlign w:val="bottom"/>
            <w:hideMark/>
          </w:tcPr>
          <w:p w14:paraId="16D5421F" w14:textId="77777777" w:rsidR="000A3E51" w:rsidRPr="00A05FC2" w:rsidRDefault="000A3E51" w:rsidP="00240B98">
            <w:pPr>
              <w:pStyle w:val="TableText"/>
            </w:pPr>
            <w:r>
              <w:t xml:space="preserve">$23.97 </w:t>
            </w:r>
          </w:p>
        </w:tc>
        <w:tc>
          <w:tcPr>
            <w:tcW w:w="1170" w:type="dxa"/>
            <w:tcBorders>
              <w:top w:val="nil"/>
              <w:left w:val="nil"/>
              <w:bottom w:val="single" w:sz="4" w:space="0" w:color="auto"/>
              <w:right w:val="single" w:sz="4" w:space="0" w:color="auto"/>
            </w:tcBorders>
            <w:noWrap/>
            <w:vAlign w:val="bottom"/>
            <w:hideMark/>
          </w:tcPr>
          <w:p w14:paraId="16D54220" w14:textId="77777777" w:rsidR="000A3E51" w:rsidRPr="00A05FC2" w:rsidRDefault="000A3E51" w:rsidP="00240B98">
            <w:pPr>
              <w:pStyle w:val="TableText"/>
            </w:pPr>
            <w:r>
              <w:t xml:space="preserve">$21.08 </w:t>
            </w:r>
          </w:p>
        </w:tc>
        <w:tc>
          <w:tcPr>
            <w:tcW w:w="1170" w:type="dxa"/>
            <w:tcBorders>
              <w:top w:val="nil"/>
              <w:left w:val="nil"/>
              <w:bottom w:val="single" w:sz="4" w:space="0" w:color="auto"/>
              <w:right w:val="single" w:sz="4" w:space="0" w:color="auto"/>
            </w:tcBorders>
            <w:vAlign w:val="bottom"/>
          </w:tcPr>
          <w:p w14:paraId="16D54221" w14:textId="77777777" w:rsidR="000A3E51" w:rsidRDefault="000A3E51" w:rsidP="00240B98">
            <w:pPr>
              <w:pStyle w:val="TableText"/>
            </w:pPr>
            <w:r>
              <w:t xml:space="preserve">$17.28 </w:t>
            </w:r>
          </w:p>
        </w:tc>
        <w:tc>
          <w:tcPr>
            <w:tcW w:w="1260" w:type="dxa"/>
            <w:tcBorders>
              <w:top w:val="nil"/>
              <w:left w:val="nil"/>
              <w:bottom w:val="single" w:sz="4" w:space="0" w:color="auto"/>
              <w:right w:val="single" w:sz="4" w:space="0" w:color="auto"/>
            </w:tcBorders>
            <w:vAlign w:val="bottom"/>
          </w:tcPr>
          <w:p w14:paraId="16D54222" w14:textId="77777777" w:rsidR="000A3E51" w:rsidRDefault="000A3E51" w:rsidP="00240B98">
            <w:pPr>
              <w:pStyle w:val="TableText"/>
            </w:pPr>
            <w:r>
              <w:t xml:space="preserve">$13.29 </w:t>
            </w:r>
          </w:p>
        </w:tc>
      </w:tr>
      <w:tr w:rsidR="000A3E51" w:rsidRPr="00A05FC2" w14:paraId="16D5422A" w14:textId="77777777" w:rsidTr="00081B28">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16D54224" w14:textId="77777777" w:rsidR="000A3E51" w:rsidRPr="00A05FC2" w:rsidRDefault="000A3E51" w:rsidP="00240B98">
            <w:pPr>
              <w:pStyle w:val="TableText"/>
            </w:pPr>
            <w:r w:rsidRPr="00A05FC2">
              <w:t>310-749</w:t>
            </w:r>
          </w:p>
        </w:tc>
        <w:tc>
          <w:tcPr>
            <w:tcW w:w="1170" w:type="dxa"/>
            <w:tcBorders>
              <w:top w:val="nil"/>
              <w:left w:val="nil"/>
              <w:bottom w:val="single" w:sz="4" w:space="0" w:color="auto"/>
              <w:right w:val="single" w:sz="4" w:space="0" w:color="auto"/>
            </w:tcBorders>
            <w:noWrap/>
            <w:vAlign w:val="bottom"/>
            <w:hideMark/>
          </w:tcPr>
          <w:p w14:paraId="16D54225" w14:textId="77777777" w:rsidR="000A3E51" w:rsidRPr="00A05FC2" w:rsidRDefault="000A3E51" w:rsidP="00240B98">
            <w:pPr>
              <w:pStyle w:val="TableText"/>
            </w:pPr>
            <w:r>
              <w:t xml:space="preserve">$22.57 </w:t>
            </w:r>
          </w:p>
        </w:tc>
        <w:tc>
          <w:tcPr>
            <w:tcW w:w="1170" w:type="dxa"/>
            <w:tcBorders>
              <w:top w:val="nil"/>
              <w:left w:val="nil"/>
              <w:bottom w:val="single" w:sz="4" w:space="0" w:color="auto"/>
              <w:right w:val="single" w:sz="4" w:space="0" w:color="auto"/>
            </w:tcBorders>
            <w:noWrap/>
            <w:vAlign w:val="bottom"/>
            <w:hideMark/>
          </w:tcPr>
          <w:p w14:paraId="16D54226" w14:textId="77777777" w:rsidR="000A3E51" w:rsidRPr="00A05FC2" w:rsidRDefault="000A3E51" w:rsidP="00240B98">
            <w:pPr>
              <w:pStyle w:val="TableText"/>
            </w:pPr>
            <w:r>
              <w:t xml:space="preserve">$23.97 </w:t>
            </w:r>
          </w:p>
        </w:tc>
        <w:tc>
          <w:tcPr>
            <w:tcW w:w="1170" w:type="dxa"/>
            <w:tcBorders>
              <w:top w:val="nil"/>
              <w:left w:val="nil"/>
              <w:bottom w:val="single" w:sz="4" w:space="0" w:color="auto"/>
              <w:right w:val="single" w:sz="4" w:space="0" w:color="auto"/>
            </w:tcBorders>
            <w:noWrap/>
            <w:vAlign w:val="bottom"/>
            <w:hideMark/>
          </w:tcPr>
          <w:p w14:paraId="16D54227" w14:textId="77777777" w:rsidR="000A3E51" w:rsidRPr="00A05FC2" w:rsidRDefault="000A3E51" w:rsidP="00240B98">
            <w:pPr>
              <w:pStyle w:val="TableText"/>
            </w:pPr>
            <w:r>
              <w:t xml:space="preserve">$21.08 </w:t>
            </w:r>
          </w:p>
        </w:tc>
        <w:tc>
          <w:tcPr>
            <w:tcW w:w="1170" w:type="dxa"/>
            <w:tcBorders>
              <w:top w:val="nil"/>
              <w:left w:val="nil"/>
              <w:bottom w:val="single" w:sz="4" w:space="0" w:color="auto"/>
              <w:right w:val="single" w:sz="4" w:space="0" w:color="auto"/>
            </w:tcBorders>
            <w:vAlign w:val="bottom"/>
          </w:tcPr>
          <w:p w14:paraId="16D54228" w14:textId="77777777" w:rsidR="000A3E51" w:rsidRDefault="000A3E51" w:rsidP="00240B98">
            <w:pPr>
              <w:pStyle w:val="TableText"/>
            </w:pPr>
            <w:r>
              <w:t xml:space="preserve">$17.28 </w:t>
            </w:r>
          </w:p>
        </w:tc>
        <w:tc>
          <w:tcPr>
            <w:tcW w:w="1260" w:type="dxa"/>
            <w:tcBorders>
              <w:top w:val="nil"/>
              <w:left w:val="nil"/>
              <w:bottom w:val="single" w:sz="4" w:space="0" w:color="auto"/>
              <w:right w:val="single" w:sz="4" w:space="0" w:color="auto"/>
            </w:tcBorders>
            <w:vAlign w:val="bottom"/>
          </w:tcPr>
          <w:p w14:paraId="16D54229" w14:textId="77777777" w:rsidR="000A3E51" w:rsidRDefault="000A3E51" w:rsidP="00240B98">
            <w:pPr>
              <w:pStyle w:val="TableText"/>
            </w:pPr>
            <w:r>
              <w:t xml:space="preserve">$13.29 </w:t>
            </w:r>
          </w:p>
        </w:tc>
      </w:tr>
    </w:tbl>
    <w:p w14:paraId="16D5422B" w14:textId="77777777" w:rsidR="000A3E51" w:rsidRDefault="000A3E51" w:rsidP="000A3E51">
      <w:pPr>
        <w:widowControl/>
        <w:spacing w:after="0"/>
        <w:jc w:val="left"/>
        <w:rPr>
          <w:rFonts w:cstheme="minorHAnsi"/>
        </w:rPr>
      </w:pPr>
    </w:p>
    <w:p w14:paraId="16D5422C" w14:textId="77777777" w:rsidR="000A3E51" w:rsidRDefault="000A3E51" w:rsidP="000A3E51">
      <w:pPr>
        <w:widowControl/>
        <w:spacing w:after="0"/>
        <w:jc w:val="left"/>
        <w:rPr>
          <w:rFonts w:cstheme="minorHAnsi"/>
        </w:rPr>
      </w:pPr>
      <w:r w:rsidRPr="000B7BB6">
        <w:rPr>
          <w:rFonts w:cstheme="minorHAnsi"/>
        </w:rPr>
        <w:t>The annual levelized baseline replacement costs:</w:t>
      </w:r>
    </w:p>
    <w:p w14:paraId="16D5422D" w14:textId="77777777" w:rsidR="000A3E51" w:rsidRDefault="000A3E51" w:rsidP="000A3E51">
      <w:pPr>
        <w:widowControl/>
        <w:spacing w:after="0"/>
        <w:jc w:val="left"/>
        <w:rPr>
          <w:rFonts w:cstheme="minorHAnsi"/>
        </w:rPr>
      </w:pPr>
    </w:p>
    <w:tbl>
      <w:tblPr>
        <w:tblW w:w="7740" w:type="dxa"/>
        <w:jc w:val="center"/>
        <w:tblInd w:w="2178" w:type="dxa"/>
        <w:tblLayout w:type="fixed"/>
        <w:tblLook w:val="04A0" w:firstRow="1" w:lastRow="0" w:firstColumn="1" w:lastColumn="0" w:noHBand="0" w:noVBand="1"/>
      </w:tblPr>
      <w:tblGrid>
        <w:gridCol w:w="1760"/>
        <w:gridCol w:w="1210"/>
        <w:gridCol w:w="1170"/>
        <w:gridCol w:w="1170"/>
        <w:gridCol w:w="1170"/>
        <w:gridCol w:w="1260"/>
      </w:tblGrid>
      <w:tr w:rsidR="000A3E51" w:rsidRPr="00A05FC2" w14:paraId="16D54230" w14:textId="77777777" w:rsidTr="00081B28">
        <w:trPr>
          <w:trHeight w:val="300"/>
          <w:jc w:val="center"/>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22E"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Lumen Range</w:t>
            </w:r>
          </w:p>
        </w:tc>
        <w:tc>
          <w:tcPr>
            <w:tcW w:w="5980" w:type="dxa"/>
            <w:gridSpan w:val="5"/>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22F"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0A3E51" w:rsidRPr="00A05FC2" w14:paraId="16D54237" w14:textId="77777777" w:rsidTr="00081B28">
        <w:trPr>
          <w:trHeight w:val="300"/>
          <w:jc w:val="center"/>
        </w:trPr>
        <w:tc>
          <w:tcPr>
            <w:tcW w:w="176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231" w14:textId="77777777" w:rsidR="000A3E51" w:rsidRPr="000B7BB6" w:rsidRDefault="000A3E51" w:rsidP="00DE5D10">
            <w:pPr>
              <w:spacing w:after="0"/>
              <w:jc w:val="center"/>
              <w:rPr>
                <w:rFonts w:cstheme="minorHAnsi"/>
                <w:b/>
                <w:color w:val="FFFFFF" w:themeColor="background1"/>
              </w:rPr>
            </w:pPr>
          </w:p>
        </w:tc>
        <w:tc>
          <w:tcPr>
            <w:tcW w:w="1210" w:type="dxa"/>
            <w:tcBorders>
              <w:top w:val="nil"/>
              <w:left w:val="nil"/>
              <w:bottom w:val="single" w:sz="4" w:space="0" w:color="auto"/>
              <w:right w:val="single" w:sz="4" w:space="0" w:color="auto"/>
            </w:tcBorders>
            <w:shd w:val="clear" w:color="auto" w:fill="7F7F7F" w:themeFill="text1" w:themeFillTint="80"/>
            <w:noWrap/>
            <w:vAlign w:val="bottom"/>
            <w:hideMark/>
          </w:tcPr>
          <w:p w14:paraId="16D54232"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2012 - May 2013</w:t>
            </w:r>
          </w:p>
        </w:tc>
        <w:tc>
          <w:tcPr>
            <w:tcW w:w="1170" w:type="dxa"/>
            <w:tcBorders>
              <w:top w:val="nil"/>
              <w:left w:val="nil"/>
              <w:bottom w:val="single" w:sz="4" w:space="0" w:color="auto"/>
              <w:right w:val="single" w:sz="4" w:space="0" w:color="auto"/>
            </w:tcBorders>
            <w:shd w:val="clear" w:color="auto" w:fill="7F7F7F" w:themeFill="text1" w:themeFillTint="80"/>
            <w:noWrap/>
            <w:vAlign w:val="bottom"/>
            <w:hideMark/>
          </w:tcPr>
          <w:p w14:paraId="16D54233"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2013 - May 2014</w:t>
            </w:r>
          </w:p>
        </w:tc>
        <w:tc>
          <w:tcPr>
            <w:tcW w:w="1170" w:type="dxa"/>
            <w:tcBorders>
              <w:top w:val="nil"/>
              <w:left w:val="nil"/>
              <w:bottom w:val="single" w:sz="4" w:space="0" w:color="auto"/>
              <w:right w:val="single" w:sz="4" w:space="0" w:color="auto"/>
            </w:tcBorders>
            <w:shd w:val="clear" w:color="auto" w:fill="7F7F7F" w:themeFill="text1" w:themeFillTint="80"/>
            <w:noWrap/>
            <w:vAlign w:val="bottom"/>
            <w:hideMark/>
          </w:tcPr>
          <w:p w14:paraId="16D54234"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2014 - May 2015</w:t>
            </w:r>
          </w:p>
        </w:tc>
        <w:tc>
          <w:tcPr>
            <w:tcW w:w="1170" w:type="dxa"/>
            <w:tcBorders>
              <w:top w:val="nil"/>
              <w:left w:val="nil"/>
              <w:bottom w:val="single" w:sz="4" w:space="0" w:color="auto"/>
              <w:right w:val="single" w:sz="4" w:space="0" w:color="auto"/>
            </w:tcBorders>
            <w:shd w:val="clear" w:color="auto" w:fill="7F7F7F" w:themeFill="text1" w:themeFillTint="80"/>
          </w:tcPr>
          <w:p w14:paraId="16D54235"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5 - May 2016</w:t>
            </w:r>
          </w:p>
        </w:tc>
        <w:tc>
          <w:tcPr>
            <w:tcW w:w="1260" w:type="dxa"/>
            <w:tcBorders>
              <w:top w:val="nil"/>
              <w:left w:val="nil"/>
              <w:bottom w:val="single" w:sz="4" w:space="0" w:color="auto"/>
              <w:right w:val="single" w:sz="4" w:space="0" w:color="auto"/>
            </w:tcBorders>
            <w:shd w:val="clear" w:color="auto" w:fill="7F7F7F" w:themeFill="text1" w:themeFillTint="80"/>
          </w:tcPr>
          <w:p w14:paraId="16D54236" w14:textId="77777777" w:rsidR="000A3E51" w:rsidRPr="000B7BB6" w:rsidRDefault="000A3E51" w:rsidP="00DE5D10">
            <w:pPr>
              <w:spacing w:after="0"/>
              <w:jc w:val="center"/>
              <w:rPr>
                <w:rFonts w:cstheme="minorHAnsi"/>
                <w:b/>
                <w:color w:val="FFFFFF" w:themeColor="background1"/>
              </w:rPr>
            </w:pPr>
            <w:r w:rsidRPr="000B7BB6">
              <w:rPr>
                <w:rFonts w:cstheme="minorHAnsi"/>
                <w:b/>
                <w:color w:val="FFFFFF" w:themeColor="background1"/>
              </w:rPr>
              <w:t>June 201</w:t>
            </w:r>
            <w:r>
              <w:rPr>
                <w:rFonts w:cstheme="minorHAnsi"/>
                <w:b/>
                <w:color w:val="FFFFFF" w:themeColor="background1"/>
              </w:rPr>
              <w:t>6 - May 2017</w:t>
            </w:r>
          </w:p>
        </w:tc>
      </w:tr>
      <w:tr w:rsidR="000A3E51" w:rsidRPr="00A05FC2" w14:paraId="16D5423E" w14:textId="77777777" w:rsidTr="00081B28">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16D54238" w14:textId="77777777" w:rsidR="000A3E51" w:rsidRPr="00A05FC2" w:rsidRDefault="000A3E51" w:rsidP="00240B98">
            <w:pPr>
              <w:pStyle w:val="TableText"/>
            </w:pPr>
            <w:r w:rsidRPr="00A05FC2">
              <w:t>1490-2600</w:t>
            </w:r>
          </w:p>
        </w:tc>
        <w:tc>
          <w:tcPr>
            <w:tcW w:w="1210" w:type="dxa"/>
            <w:tcBorders>
              <w:top w:val="nil"/>
              <w:left w:val="nil"/>
              <w:bottom w:val="single" w:sz="4" w:space="0" w:color="auto"/>
              <w:right w:val="single" w:sz="4" w:space="0" w:color="auto"/>
            </w:tcBorders>
            <w:noWrap/>
            <w:vAlign w:val="bottom"/>
            <w:hideMark/>
          </w:tcPr>
          <w:p w14:paraId="16D54239" w14:textId="77777777" w:rsidR="000A3E51" w:rsidRPr="00A05FC2" w:rsidRDefault="000A3E51" w:rsidP="00240B98">
            <w:pPr>
              <w:pStyle w:val="TableText"/>
            </w:pPr>
            <w:r>
              <w:t xml:space="preserve">$4.28 </w:t>
            </w:r>
          </w:p>
        </w:tc>
        <w:tc>
          <w:tcPr>
            <w:tcW w:w="1170" w:type="dxa"/>
            <w:tcBorders>
              <w:top w:val="nil"/>
              <w:left w:val="nil"/>
              <w:bottom w:val="single" w:sz="4" w:space="0" w:color="auto"/>
              <w:right w:val="single" w:sz="4" w:space="0" w:color="auto"/>
            </w:tcBorders>
            <w:noWrap/>
            <w:vAlign w:val="bottom"/>
            <w:hideMark/>
          </w:tcPr>
          <w:p w14:paraId="16D5423A" w14:textId="77777777" w:rsidR="000A3E51" w:rsidRPr="00A05FC2" w:rsidRDefault="000A3E51" w:rsidP="00240B98">
            <w:pPr>
              <w:pStyle w:val="TableText"/>
            </w:pPr>
            <w:r>
              <w:t xml:space="preserve">$4.28 </w:t>
            </w:r>
          </w:p>
        </w:tc>
        <w:tc>
          <w:tcPr>
            <w:tcW w:w="1170" w:type="dxa"/>
            <w:tcBorders>
              <w:top w:val="nil"/>
              <w:left w:val="nil"/>
              <w:bottom w:val="single" w:sz="4" w:space="0" w:color="auto"/>
              <w:right w:val="single" w:sz="4" w:space="0" w:color="auto"/>
            </w:tcBorders>
            <w:noWrap/>
            <w:vAlign w:val="bottom"/>
            <w:hideMark/>
          </w:tcPr>
          <w:p w14:paraId="16D5423B" w14:textId="77777777" w:rsidR="000A3E51" w:rsidRPr="00A05FC2" w:rsidRDefault="000A3E51" w:rsidP="00240B98">
            <w:pPr>
              <w:pStyle w:val="TableText"/>
            </w:pPr>
            <w:r>
              <w:t xml:space="preserve">$3.76 </w:t>
            </w:r>
          </w:p>
        </w:tc>
        <w:tc>
          <w:tcPr>
            <w:tcW w:w="1170" w:type="dxa"/>
            <w:tcBorders>
              <w:top w:val="nil"/>
              <w:left w:val="nil"/>
              <w:bottom w:val="single" w:sz="4" w:space="0" w:color="auto"/>
              <w:right w:val="single" w:sz="4" w:space="0" w:color="auto"/>
            </w:tcBorders>
            <w:vAlign w:val="bottom"/>
          </w:tcPr>
          <w:p w14:paraId="16D5423C" w14:textId="77777777" w:rsidR="000A3E51" w:rsidRDefault="000A3E51" w:rsidP="00240B98">
            <w:pPr>
              <w:pStyle w:val="TableText"/>
            </w:pPr>
            <w:r>
              <w:t xml:space="preserve">$3.09 </w:t>
            </w:r>
          </w:p>
        </w:tc>
        <w:tc>
          <w:tcPr>
            <w:tcW w:w="1260" w:type="dxa"/>
            <w:tcBorders>
              <w:top w:val="nil"/>
              <w:left w:val="nil"/>
              <w:bottom w:val="single" w:sz="4" w:space="0" w:color="auto"/>
              <w:right w:val="single" w:sz="4" w:space="0" w:color="auto"/>
            </w:tcBorders>
            <w:vAlign w:val="bottom"/>
          </w:tcPr>
          <w:p w14:paraId="16D5423D" w14:textId="77777777" w:rsidR="000A3E51" w:rsidRDefault="000A3E51" w:rsidP="00240B98">
            <w:pPr>
              <w:pStyle w:val="TableText"/>
            </w:pPr>
            <w:r>
              <w:t xml:space="preserve">$2.37 </w:t>
            </w:r>
          </w:p>
        </w:tc>
      </w:tr>
      <w:tr w:rsidR="000A3E51" w:rsidRPr="00A05FC2" w14:paraId="16D54245" w14:textId="77777777" w:rsidTr="00081B28">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16D5423F" w14:textId="77777777" w:rsidR="000A3E51" w:rsidRPr="00A05FC2" w:rsidRDefault="000A3E51" w:rsidP="00240B98">
            <w:pPr>
              <w:pStyle w:val="TableText"/>
            </w:pPr>
            <w:r w:rsidRPr="00A05FC2">
              <w:t>1050-1489</w:t>
            </w:r>
          </w:p>
        </w:tc>
        <w:tc>
          <w:tcPr>
            <w:tcW w:w="1210" w:type="dxa"/>
            <w:tcBorders>
              <w:top w:val="nil"/>
              <w:left w:val="nil"/>
              <w:bottom w:val="single" w:sz="4" w:space="0" w:color="auto"/>
              <w:right w:val="single" w:sz="4" w:space="0" w:color="auto"/>
            </w:tcBorders>
            <w:noWrap/>
            <w:vAlign w:val="bottom"/>
            <w:hideMark/>
          </w:tcPr>
          <w:p w14:paraId="16D54240" w14:textId="77777777" w:rsidR="000A3E51" w:rsidRPr="00A05FC2" w:rsidRDefault="000A3E51" w:rsidP="00240B98">
            <w:pPr>
              <w:pStyle w:val="TableText"/>
            </w:pPr>
            <w:r>
              <w:t xml:space="preserve">$4.28 </w:t>
            </w:r>
          </w:p>
        </w:tc>
        <w:tc>
          <w:tcPr>
            <w:tcW w:w="1170" w:type="dxa"/>
            <w:tcBorders>
              <w:top w:val="nil"/>
              <w:left w:val="nil"/>
              <w:bottom w:val="single" w:sz="4" w:space="0" w:color="auto"/>
              <w:right w:val="single" w:sz="4" w:space="0" w:color="auto"/>
            </w:tcBorders>
            <w:noWrap/>
            <w:vAlign w:val="bottom"/>
            <w:hideMark/>
          </w:tcPr>
          <w:p w14:paraId="16D54241" w14:textId="77777777" w:rsidR="000A3E51" w:rsidRPr="00A05FC2" w:rsidRDefault="000A3E51" w:rsidP="00240B98">
            <w:pPr>
              <w:pStyle w:val="TableText"/>
            </w:pPr>
            <w:r>
              <w:t xml:space="preserve">$4.28 </w:t>
            </w:r>
          </w:p>
        </w:tc>
        <w:tc>
          <w:tcPr>
            <w:tcW w:w="1170" w:type="dxa"/>
            <w:tcBorders>
              <w:top w:val="nil"/>
              <w:left w:val="nil"/>
              <w:bottom w:val="single" w:sz="4" w:space="0" w:color="auto"/>
              <w:right w:val="single" w:sz="4" w:space="0" w:color="auto"/>
            </w:tcBorders>
            <w:noWrap/>
            <w:vAlign w:val="bottom"/>
            <w:hideMark/>
          </w:tcPr>
          <w:p w14:paraId="16D54242" w14:textId="77777777" w:rsidR="000A3E51" w:rsidRPr="00A05FC2" w:rsidRDefault="000A3E51" w:rsidP="00240B98">
            <w:pPr>
              <w:pStyle w:val="TableText"/>
            </w:pPr>
            <w:r>
              <w:t xml:space="preserve">$3.76 </w:t>
            </w:r>
          </w:p>
        </w:tc>
        <w:tc>
          <w:tcPr>
            <w:tcW w:w="1170" w:type="dxa"/>
            <w:tcBorders>
              <w:top w:val="nil"/>
              <w:left w:val="nil"/>
              <w:bottom w:val="single" w:sz="4" w:space="0" w:color="auto"/>
              <w:right w:val="single" w:sz="4" w:space="0" w:color="auto"/>
            </w:tcBorders>
            <w:vAlign w:val="bottom"/>
          </w:tcPr>
          <w:p w14:paraId="16D54243" w14:textId="77777777" w:rsidR="000A3E51" w:rsidRDefault="000A3E51" w:rsidP="00240B98">
            <w:pPr>
              <w:pStyle w:val="TableText"/>
            </w:pPr>
            <w:r>
              <w:t xml:space="preserve">$3.09 </w:t>
            </w:r>
          </w:p>
        </w:tc>
        <w:tc>
          <w:tcPr>
            <w:tcW w:w="1260" w:type="dxa"/>
            <w:tcBorders>
              <w:top w:val="nil"/>
              <w:left w:val="nil"/>
              <w:bottom w:val="single" w:sz="4" w:space="0" w:color="auto"/>
              <w:right w:val="single" w:sz="4" w:space="0" w:color="auto"/>
            </w:tcBorders>
            <w:vAlign w:val="bottom"/>
          </w:tcPr>
          <w:p w14:paraId="16D54244" w14:textId="77777777" w:rsidR="000A3E51" w:rsidRDefault="000A3E51" w:rsidP="00240B98">
            <w:pPr>
              <w:pStyle w:val="TableText"/>
            </w:pPr>
            <w:r>
              <w:t xml:space="preserve">$2.37 </w:t>
            </w:r>
          </w:p>
        </w:tc>
      </w:tr>
      <w:tr w:rsidR="000A3E51" w:rsidRPr="00A05FC2" w14:paraId="16D5424C" w14:textId="77777777" w:rsidTr="00081B28">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16D54246" w14:textId="77777777" w:rsidR="000A3E51" w:rsidRPr="00A05FC2" w:rsidRDefault="000A3E51" w:rsidP="00240B98">
            <w:pPr>
              <w:pStyle w:val="TableText"/>
            </w:pPr>
            <w:r w:rsidRPr="00A05FC2">
              <w:t>750-1049</w:t>
            </w:r>
          </w:p>
        </w:tc>
        <w:tc>
          <w:tcPr>
            <w:tcW w:w="1210" w:type="dxa"/>
            <w:tcBorders>
              <w:top w:val="nil"/>
              <w:left w:val="nil"/>
              <w:bottom w:val="single" w:sz="4" w:space="0" w:color="auto"/>
              <w:right w:val="single" w:sz="4" w:space="0" w:color="auto"/>
            </w:tcBorders>
            <w:noWrap/>
            <w:vAlign w:val="bottom"/>
            <w:hideMark/>
          </w:tcPr>
          <w:p w14:paraId="16D54247" w14:textId="77777777" w:rsidR="000A3E51" w:rsidRPr="00A05FC2" w:rsidRDefault="000A3E51" w:rsidP="00240B98">
            <w:pPr>
              <w:pStyle w:val="TableText"/>
            </w:pPr>
            <w:r>
              <w:t xml:space="preserve">$4.03 </w:t>
            </w:r>
          </w:p>
        </w:tc>
        <w:tc>
          <w:tcPr>
            <w:tcW w:w="1170" w:type="dxa"/>
            <w:tcBorders>
              <w:top w:val="nil"/>
              <w:left w:val="nil"/>
              <w:bottom w:val="single" w:sz="4" w:space="0" w:color="auto"/>
              <w:right w:val="single" w:sz="4" w:space="0" w:color="auto"/>
            </w:tcBorders>
            <w:noWrap/>
            <w:vAlign w:val="bottom"/>
            <w:hideMark/>
          </w:tcPr>
          <w:p w14:paraId="16D54248" w14:textId="77777777" w:rsidR="000A3E51" w:rsidRPr="00A05FC2" w:rsidRDefault="000A3E51" w:rsidP="00240B98">
            <w:pPr>
              <w:pStyle w:val="TableText"/>
            </w:pPr>
            <w:r>
              <w:t xml:space="preserve">$4.28 </w:t>
            </w:r>
          </w:p>
        </w:tc>
        <w:tc>
          <w:tcPr>
            <w:tcW w:w="1170" w:type="dxa"/>
            <w:tcBorders>
              <w:top w:val="nil"/>
              <w:left w:val="nil"/>
              <w:bottom w:val="single" w:sz="4" w:space="0" w:color="auto"/>
              <w:right w:val="single" w:sz="4" w:space="0" w:color="auto"/>
            </w:tcBorders>
            <w:noWrap/>
            <w:vAlign w:val="bottom"/>
            <w:hideMark/>
          </w:tcPr>
          <w:p w14:paraId="16D54249" w14:textId="77777777" w:rsidR="000A3E51" w:rsidRPr="00A05FC2" w:rsidRDefault="000A3E51" w:rsidP="00240B98">
            <w:pPr>
              <w:pStyle w:val="TableText"/>
            </w:pPr>
            <w:r>
              <w:t xml:space="preserve">$3.76 </w:t>
            </w:r>
          </w:p>
        </w:tc>
        <w:tc>
          <w:tcPr>
            <w:tcW w:w="1170" w:type="dxa"/>
            <w:tcBorders>
              <w:top w:val="nil"/>
              <w:left w:val="nil"/>
              <w:bottom w:val="single" w:sz="4" w:space="0" w:color="auto"/>
              <w:right w:val="single" w:sz="4" w:space="0" w:color="auto"/>
            </w:tcBorders>
            <w:vAlign w:val="bottom"/>
          </w:tcPr>
          <w:p w14:paraId="16D5424A" w14:textId="77777777" w:rsidR="000A3E51" w:rsidRDefault="000A3E51" w:rsidP="00240B98">
            <w:pPr>
              <w:pStyle w:val="TableText"/>
            </w:pPr>
            <w:r>
              <w:t xml:space="preserve">$3.09 </w:t>
            </w:r>
          </w:p>
        </w:tc>
        <w:tc>
          <w:tcPr>
            <w:tcW w:w="1260" w:type="dxa"/>
            <w:tcBorders>
              <w:top w:val="nil"/>
              <w:left w:val="nil"/>
              <w:bottom w:val="single" w:sz="4" w:space="0" w:color="auto"/>
              <w:right w:val="single" w:sz="4" w:space="0" w:color="auto"/>
            </w:tcBorders>
            <w:vAlign w:val="bottom"/>
          </w:tcPr>
          <w:p w14:paraId="16D5424B" w14:textId="77777777" w:rsidR="000A3E51" w:rsidRDefault="000A3E51" w:rsidP="00240B98">
            <w:pPr>
              <w:pStyle w:val="TableText"/>
            </w:pPr>
            <w:r>
              <w:t xml:space="preserve">$2.37 </w:t>
            </w:r>
          </w:p>
        </w:tc>
      </w:tr>
      <w:tr w:rsidR="000A3E51" w:rsidRPr="00A05FC2" w14:paraId="16D54253" w14:textId="77777777" w:rsidTr="00081B28">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16D5424D" w14:textId="77777777" w:rsidR="000A3E51" w:rsidRPr="00A05FC2" w:rsidRDefault="000A3E51" w:rsidP="00240B98">
            <w:pPr>
              <w:pStyle w:val="TableText"/>
            </w:pPr>
            <w:r w:rsidRPr="00A05FC2">
              <w:t>310-749</w:t>
            </w:r>
          </w:p>
        </w:tc>
        <w:tc>
          <w:tcPr>
            <w:tcW w:w="1210" w:type="dxa"/>
            <w:tcBorders>
              <w:top w:val="nil"/>
              <w:left w:val="nil"/>
              <w:bottom w:val="single" w:sz="4" w:space="0" w:color="auto"/>
              <w:right w:val="single" w:sz="4" w:space="0" w:color="auto"/>
            </w:tcBorders>
            <w:noWrap/>
            <w:vAlign w:val="bottom"/>
            <w:hideMark/>
          </w:tcPr>
          <w:p w14:paraId="16D5424E" w14:textId="77777777" w:rsidR="000A3E51" w:rsidRPr="00A05FC2" w:rsidRDefault="000A3E51" w:rsidP="00240B98">
            <w:pPr>
              <w:pStyle w:val="TableText"/>
            </w:pPr>
            <w:r>
              <w:t xml:space="preserve">$4.03 </w:t>
            </w:r>
          </w:p>
        </w:tc>
        <w:tc>
          <w:tcPr>
            <w:tcW w:w="1170" w:type="dxa"/>
            <w:tcBorders>
              <w:top w:val="nil"/>
              <w:left w:val="nil"/>
              <w:bottom w:val="single" w:sz="4" w:space="0" w:color="auto"/>
              <w:right w:val="single" w:sz="4" w:space="0" w:color="auto"/>
            </w:tcBorders>
            <w:noWrap/>
            <w:vAlign w:val="bottom"/>
            <w:hideMark/>
          </w:tcPr>
          <w:p w14:paraId="16D5424F" w14:textId="77777777" w:rsidR="000A3E51" w:rsidRPr="00A05FC2" w:rsidRDefault="000A3E51" w:rsidP="00240B98">
            <w:pPr>
              <w:pStyle w:val="TableText"/>
            </w:pPr>
            <w:r>
              <w:t xml:space="preserve">$4.28 </w:t>
            </w:r>
          </w:p>
        </w:tc>
        <w:tc>
          <w:tcPr>
            <w:tcW w:w="1170" w:type="dxa"/>
            <w:tcBorders>
              <w:top w:val="nil"/>
              <w:left w:val="nil"/>
              <w:bottom w:val="single" w:sz="4" w:space="0" w:color="auto"/>
              <w:right w:val="single" w:sz="4" w:space="0" w:color="auto"/>
            </w:tcBorders>
            <w:noWrap/>
            <w:vAlign w:val="bottom"/>
            <w:hideMark/>
          </w:tcPr>
          <w:p w14:paraId="16D54250" w14:textId="77777777" w:rsidR="000A3E51" w:rsidRPr="00A05FC2" w:rsidRDefault="000A3E51" w:rsidP="00240B98">
            <w:pPr>
              <w:pStyle w:val="TableText"/>
            </w:pPr>
            <w:r>
              <w:t xml:space="preserve">$3.76 </w:t>
            </w:r>
          </w:p>
        </w:tc>
        <w:tc>
          <w:tcPr>
            <w:tcW w:w="1170" w:type="dxa"/>
            <w:tcBorders>
              <w:top w:val="nil"/>
              <w:left w:val="nil"/>
              <w:bottom w:val="single" w:sz="4" w:space="0" w:color="auto"/>
              <w:right w:val="single" w:sz="4" w:space="0" w:color="auto"/>
            </w:tcBorders>
            <w:vAlign w:val="bottom"/>
          </w:tcPr>
          <w:p w14:paraId="16D54251" w14:textId="77777777" w:rsidR="000A3E51" w:rsidRDefault="000A3E51" w:rsidP="00240B98">
            <w:pPr>
              <w:pStyle w:val="TableText"/>
            </w:pPr>
            <w:r>
              <w:t xml:space="preserve">$3.09 </w:t>
            </w:r>
          </w:p>
        </w:tc>
        <w:tc>
          <w:tcPr>
            <w:tcW w:w="1260" w:type="dxa"/>
            <w:tcBorders>
              <w:top w:val="nil"/>
              <w:left w:val="nil"/>
              <w:bottom w:val="single" w:sz="4" w:space="0" w:color="auto"/>
              <w:right w:val="single" w:sz="4" w:space="0" w:color="auto"/>
            </w:tcBorders>
            <w:vAlign w:val="bottom"/>
          </w:tcPr>
          <w:p w14:paraId="16D54252" w14:textId="77777777" w:rsidR="000A3E51" w:rsidRDefault="000A3E51" w:rsidP="00240B98">
            <w:pPr>
              <w:pStyle w:val="TableText"/>
            </w:pPr>
            <w:r>
              <w:t xml:space="preserve">$2.37 </w:t>
            </w:r>
          </w:p>
        </w:tc>
      </w:tr>
    </w:tbl>
    <w:p w14:paraId="16D54254" w14:textId="77777777" w:rsidR="000A3E51" w:rsidRDefault="000A3E51" w:rsidP="000A3E51">
      <w:pPr>
        <w:widowControl/>
        <w:spacing w:after="0"/>
        <w:jc w:val="left"/>
        <w:rPr>
          <w:rFonts w:cstheme="minorHAnsi"/>
        </w:rPr>
      </w:pPr>
    </w:p>
    <w:p w14:paraId="16D54255" w14:textId="77777777" w:rsidR="000A3E51" w:rsidRDefault="000A3E51" w:rsidP="00090AC8">
      <w:pPr>
        <w:pStyle w:val="Heading6"/>
      </w:pPr>
      <w:r>
        <w:t xml:space="preserve">Measure Code: </w:t>
      </w:r>
      <w:r w:rsidRPr="0069549D">
        <w:t>RS-</w:t>
      </w:r>
      <w:r>
        <w:t>LTG</w:t>
      </w:r>
      <w:r w:rsidRPr="0069549D">
        <w:t>-</w:t>
      </w:r>
      <w:r>
        <w:t>ESCC</w:t>
      </w:r>
      <w:r w:rsidRPr="0069549D">
        <w:t>-V0</w:t>
      </w:r>
      <w:r>
        <w:t>2</w:t>
      </w:r>
      <w:r w:rsidRPr="0069549D">
        <w:t>-</w:t>
      </w:r>
      <w:r>
        <w:t>130601</w:t>
      </w:r>
    </w:p>
    <w:p w14:paraId="16D54256" w14:textId="77777777" w:rsidR="00D466B6" w:rsidRDefault="00D466B6" w:rsidP="00090AC8">
      <w:pPr>
        <w:pStyle w:val="Heading6"/>
      </w:pPr>
    </w:p>
    <w:p w14:paraId="16D54257" w14:textId="77777777" w:rsidR="00D466B6" w:rsidRPr="000B7BB6" w:rsidRDefault="00D466B6" w:rsidP="00D466B6">
      <w:pPr>
        <w:rPr>
          <w:rFonts w:cstheme="minorHAnsi"/>
        </w:rPr>
      </w:pPr>
    </w:p>
    <w:p w14:paraId="16D54258" w14:textId="77777777" w:rsidR="00D466B6" w:rsidRDefault="00D466B6" w:rsidP="00D466B6">
      <w:pPr>
        <w:widowControl/>
        <w:spacing w:after="200" w:line="276" w:lineRule="auto"/>
        <w:jc w:val="left"/>
        <w:rPr>
          <w:rFonts w:eastAsiaTheme="minorEastAsia" w:cstheme="minorHAnsi"/>
          <w:bCs/>
          <w:sz w:val="24"/>
          <w:szCs w:val="24"/>
        </w:rPr>
        <w:sectPr w:rsidR="00D466B6">
          <w:headerReference w:type="default" r:id="rId275"/>
          <w:pgSz w:w="12240" w:h="15840"/>
          <w:pgMar w:top="1440" w:right="1440" w:bottom="1440" w:left="1440" w:header="720" w:footer="720" w:gutter="0"/>
          <w:cols w:space="720"/>
          <w:docGrid w:linePitch="360"/>
        </w:sectPr>
      </w:pPr>
      <w:bookmarkStart w:id="952" w:name="_Toc319489388"/>
      <w:bookmarkStart w:id="953" w:name="_Toc319662659"/>
    </w:p>
    <w:p w14:paraId="16D54259" w14:textId="77777777" w:rsidR="00D466B6" w:rsidRPr="000B7BB6" w:rsidRDefault="00D466B6" w:rsidP="0087337F">
      <w:pPr>
        <w:pStyle w:val="Heading3"/>
      </w:pPr>
      <w:bookmarkStart w:id="954" w:name="_Ref325436225"/>
      <w:bookmarkStart w:id="955" w:name="_Toc333219101"/>
      <w:bookmarkStart w:id="956" w:name="_Toc358366012"/>
      <w:r w:rsidRPr="000B7BB6">
        <w:t>ENERGY STAR Torchiere</w:t>
      </w:r>
      <w:bookmarkEnd w:id="952"/>
      <w:bookmarkEnd w:id="953"/>
      <w:bookmarkEnd w:id="954"/>
      <w:bookmarkEnd w:id="955"/>
      <w:bookmarkEnd w:id="956"/>
      <w:r w:rsidRPr="000B7BB6">
        <w:t xml:space="preserve"> </w:t>
      </w:r>
    </w:p>
    <w:p w14:paraId="16D5425A" w14:textId="77777777" w:rsidR="00D466B6" w:rsidRPr="000B7BB6" w:rsidRDefault="00D466B6" w:rsidP="00090AC8">
      <w:pPr>
        <w:pStyle w:val="Heading6"/>
      </w:pPr>
      <w:r w:rsidRPr="00B41203">
        <w:t xml:space="preserve">Description </w:t>
      </w:r>
    </w:p>
    <w:p w14:paraId="16D5425B" w14:textId="77777777" w:rsidR="00D466B6" w:rsidRPr="00A05FC2" w:rsidRDefault="00D466B6" w:rsidP="00D466B6">
      <w:pPr>
        <w:rPr>
          <w:rFonts w:cstheme="minorHAnsi"/>
        </w:rPr>
      </w:pPr>
      <w:r w:rsidRPr="00A05FC2">
        <w:rPr>
          <w:rFonts w:cstheme="minorHAnsi"/>
        </w:rPr>
        <w:t xml:space="preserve">A high efficiency ENERGY STAR fluorescent torchiere is purchased in place of a baseline mix of halogen and incandescent torchieres and installed in a residential setting. </w:t>
      </w:r>
    </w:p>
    <w:p w14:paraId="16D5425C"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16D5425D"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425E" w14:textId="77777777" w:rsidR="00D466B6" w:rsidRPr="000B7BB6" w:rsidRDefault="00D466B6" w:rsidP="00090AC8">
      <w:pPr>
        <w:pStyle w:val="Heading6"/>
      </w:pPr>
      <w:r w:rsidRPr="00B41203">
        <w:t xml:space="preserve">Definition of Efficient Equipment </w:t>
      </w:r>
    </w:p>
    <w:p w14:paraId="16D5425F" w14:textId="77777777" w:rsidR="00D466B6" w:rsidRPr="00A05FC2" w:rsidRDefault="00D466B6" w:rsidP="00D466B6">
      <w:pPr>
        <w:rPr>
          <w:rFonts w:cstheme="minorHAnsi"/>
        </w:rPr>
      </w:pPr>
      <w:r w:rsidRPr="00A05FC2">
        <w:rPr>
          <w:rFonts w:cstheme="minorHAnsi"/>
        </w:rPr>
        <w:t>To qualify for this measure the fluorescent torchiere must meet ENERGY STAR efficiency standards.</w:t>
      </w:r>
    </w:p>
    <w:p w14:paraId="16D54260" w14:textId="77777777" w:rsidR="00D466B6" w:rsidRPr="000B7BB6" w:rsidRDefault="00D466B6" w:rsidP="00090AC8">
      <w:pPr>
        <w:pStyle w:val="Heading6"/>
      </w:pPr>
      <w:r w:rsidRPr="00B41203">
        <w:t xml:space="preserve">Definition of Baseline Equipment </w:t>
      </w:r>
    </w:p>
    <w:p w14:paraId="16D54261" w14:textId="77777777" w:rsidR="00D466B6" w:rsidRPr="00A05FC2" w:rsidRDefault="00D466B6" w:rsidP="00D466B6">
      <w:pPr>
        <w:keepNext/>
        <w:rPr>
          <w:rFonts w:cstheme="minorHAnsi"/>
        </w:rPr>
      </w:pPr>
      <w:r w:rsidRPr="00A05FC2">
        <w:rPr>
          <w:rFonts w:cstheme="minorHAnsi"/>
        </w:rPr>
        <w:t>The baseline is based on a mix of halogen and incandescent torchieres.</w:t>
      </w:r>
    </w:p>
    <w:p w14:paraId="16D54262" w14:textId="77777777" w:rsidR="00D466B6" w:rsidRPr="000B7BB6" w:rsidRDefault="00D466B6" w:rsidP="00090AC8">
      <w:pPr>
        <w:pStyle w:val="Heading6"/>
      </w:pPr>
      <w:r w:rsidRPr="00B41203">
        <w:t xml:space="preserve">Deemed Lifetime of Efficient Equipment </w:t>
      </w:r>
    </w:p>
    <w:p w14:paraId="16D54263" w14:textId="77777777" w:rsidR="00D466B6" w:rsidRPr="00A05FC2" w:rsidRDefault="00D466B6" w:rsidP="00D466B6">
      <w:pPr>
        <w:keepNext/>
        <w:rPr>
          <w:rFonts w:cstheme="minorHAnsi"/>
        </w:rPr>
      </w:pPr>
      <w:r w:rsidRPr="00A05FC2">
        <w:rPr>
          <w:rFonts w:cstheme="minorHAnsi"/>
        </w:rPr>
        <w:t>The lifetime of the measure is assumed to be 8 years</w:t>
      </w:r>
      <w:r w:rsidRPr="00A05FC2">
        <w:rPr>
          <w:rStyle w:val="FootnoteReference"/>
          <w:rFonts w:asciiTheme="minorHAnsi" w:eastAsia="Calibri" w:hAnsiTheme="minorHAnsi" w:cstheme="minorHAnsi"/>
        </w:rPr>
        <w:footnoteReference w:id="913"/>
      </w:r>
      <w:r w:rsidRPr="00A05FC2">
        <w:rPr>
          <w:rFonts w:cstheme="minorHAnsi"/>
        </w:rPr>
        <w:t>.</w:t>
      </w:r>
    </w:p>
    <w:p w14:paraId="16D54264" w14:textId="77777777" w:rsidR="00D466B6" w:rsidRPr="000B7BB6" w:rsidRDefault="00D466B6" w:rsidP="00090AC8">
      <w:pPr>
        <w:pStyle w:val="Heading6"/>
      </w:pPr>
      <w:r w:rsidRPr="00B41203">
        <w:t xml:space="preserve">Deemed Measure Cost </w:t>
      </w:r>
    </w:p>
    <w:p w14:paraId="16D54265" w14:textId="77777777" w:rsidR="00D466B6" w:rsidRPr="00A05FC2" w:rsidRDefault="00D466B6" w:rsidP="00D466B6">
      <w:pPr>
        <w:rPr>
          <w:rFonts w:cstheme="minorHAnsi"/>
        </w:rPr>
      </w:pPr>
      <w:r w:rsidRPr="00A05FC2">
        <w:rPr>
          <w:rFonts w:cstheme="minorHAnsi"/>
        </w:rPr>
        <w:t>The incremental cost for this measure is assumed to be $5</w:t>
      </w:r>
      <w:r w:rsidRPr="00A05FC2">
        <w:rPr>
          <w:rStyle w:val="FootnoteReference"/>
          <w:rFonts w:asciiTheme="minorHAnsi" w:eastAsia="Calibri" w:hAnsiTheme="minorHAnsi" w:cstheme="minorHAnsi"/>
        </w:rPr>
        <w:footnoteReference w:id="914"/>
      </w:r>
      <w:r w:rsidRPr="00A05FC2">
        <w:rPr>
          <w:rFonts w:cstheme="minorHAnsi"/>
        </w:rPr>
        <w:t>.</w:t>
      </w:r>
    </w:p>
    <w:p w14:paraId="16D54266" w14:textId="77777777" w:rsidR="00D466B6" w:rsidRPr="000B7BB6" w:rsidRDefault="00D466B6" w:rsidP="00090AC8">
      <w:pPr>
        <w:pStyle w:val="Heading6"/>
      </w:pPr>
      <w:r w:rsidRPr="00B41203">
        <w:t>Deemed O&amp;M Cost Adj</w:t>
      </w:r>
      <w:r w:rsidRPr="000B7BB6">
        <w:t xml:space="preserve">ustments </w:t>
      </w:r>
    </w:p>
    <w:p w14:paraId="16D54267" w14:textId="77777777" w:rsidR="00D466B6" w:rsidRPr="00B41203" w:rsidRDefault="00D466B6" w:rsidP="00D466B6">
      <w:pPr>
        <w:rPr>
          <w:rFonts w:cstheme="minorHAnsi"/>
        </w:rPr>
      </w:pPr>
      <w:r w:rsidRPr="000B7BB6">
        <w:rPr>
          <w:rFonts w:cstheme="minorHAnsi"/>
        </w:rPr>
        <w:t>Life of the baseline bulb is assumed to be 1.83 years</w:t>
      </w:r>
      <w:r w:rsidRPr="00A05FC2">
        <w:rPr>
          <w:rStyle w:val="FootnoteReference"/>
          <w:rFonts w:asciiTheme="minorHAnsi" w:eastAsia="Calibri" w:hAnsiTheme="minorHAnsi" w:cstheme="minorHAnsi"/>
        </w:rPr>
        <w:footnoteReference w:id="915"/>
      </w:r>
      <w:r w:rsidRPr="00A05FC2">
        <w:rPr>
          <w:rFonts w:cstheme="minorHAnsi"/>
        </w:rPr>
        <w:t xml:space="preserve"> for residential and multifamily in unit and 0.34 years</w:t>
      </w:r>
      <w:r w:rsidRPr="00A05FC2">
        <w:rPr>
          <w:rStyle w:val="FootnoteReference"/>
          <w:rFonts w:asciiTheme="minorHAnsi" w:hAnsiTheme="minorHAnsi" w:cstheme="minorHAnsi"/>
        </w:rPr>
        <w:footnoteReference w:id="916"/>
      </w:r>
      <w:r w:rsidRPr="00A05FC2">
        <w:rPr>
          <w:rFonts w:cstheme="minorHAnsi"/>
        </w:rPr>
        <w:t xml:space="preserve"> for multifamily common area. Baseline bulb cost replacement is assumed to be $6</w:t>
      </w:r>
      <w:r w:rsidRPr="00A05FC2">
        <w:rPr>
          <w:rStyle w:val="FootnoteReference"/>
          <w:rFonts w:asciiTheme="minorHAnsi" w:hAnsiTheme="minorHAnsi" w:cstheme="minorHAnsi"/>
          <w:iCs/>
        </w:rPr>
        <w:footnoteReference w:id="917"/>
      </w:r>
      <w:r w:rsidRPr="00A05FC2">
        <w:rPr>
          <w:rFonts w:cstheme="minorHAnsi"/>
        </w:rPr>
        <w:t>.</w:t>
      </w:r>
    </w:p>
    <w:p w14:paraId="16D54268" w14:textId="77777777" w:rsidR="00D466B6" w:rsidRPr="000B7BB6" w:rsidRDefault="00D466B6" w:rsidP="00090AC8">
      <w:pPr>
        <w:pStyle w:val="Heading6"/>
      </w:pPr>
      <w:r w:rsidRPr="000B7BB6">
        <w:t>Loadshape</w:t>
      </w:r>
    </w:p>
    <w:tbl>
      <w:tblPr>
        <w:tblW w:w="8120" w:type="dxa"/>
        <w:tblInd w:w="93" w:type="dxa"/>
        <w:tblLook w:val="04A0" w:firstRow="1" w:lastRow="0" w:firstColumn="1" w:lastColumn="0" w:noHBand="0" w:noVBand="1"/>
      </w:tblPr>
      <w:tblGrid>
        <w:gridCol w:w="8120"/>
      </w:tblGrid>
      <w:tr w:rsidR="00D466B6" w:rsidRPr="00A05FC2" w14:paraId="16D5426A" w14:textId="77777777" w:rsidTr="00950A89">
        <w:trPr>
          <w:trHeight w:val="300"/>
        </w:trPr>
        <w:tc>
          <w:tcPr>
            <w:tcW w:w="8120" w:type="dxa"/>
            <w:tcBorders>
              <w:top w:val="nil"/>
              <w:left w:val="nil"/>
              <w:bottom w:val="nil"/>
              <w:right w:val="nil"/>
            </w:tcBorders>
            <w:shd w:val="clear" w:color="auto" w:fill="auto"/>
            <w:noWrap/>
            <w:vAlign w:val="center"/>
            <w:hideMark/>
          </w:tcPr>
          <w:p w14:paraId="16D54269"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D466B6" w:rsidRPr="00A05FC2" w14:paraId="16D5426C" w14:textId="77777777" w:rsidTr="00950A89">
        <w:trPr>
          <w:trHeight w:val="300"/>
        </w:trPr>
        <w:tc>
          <w:tcPr>
            <w:tcW w:w="8120" w:type="dxa"/>
            <w:tcBorders>
              <w:top w:val="nil"/>
              <w:left w:val="nil"/>
              <w:bottom w:val="nil"/>
              <w:right w:val="nil"/>
            </w:tcBorders>
            <w:shd w:val="clear" w:color="auto" w:fill="auto"/>
            <w:noWrap/>
            <w:vAlign w:val="center"/>
            <w:hideMark/>
          </w:tcPr>
          <w:p w14:paraId="16D5426B"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R07 - Residential Outdoor Lighting</w:t>
            </w:r>
          </w:p>
        </w:tc>
      </w:tr>
      <w:tr w:rsidR="00D466B6" w:rsidRPr="00A05FC2" w14:paraId="16D5426E" w14:textId="77777777" w:rsidTr="00950A89">
        <w:trPr>
          <w:trHeight w:val="300"/>
        </w:trPr>
        <w:tc>
          <w:tcPr>
            <w:tcW w:w="8120" w:type="dxa"/>
            <w:tcBorders>
              <w:top w:val="nil"/>
              <w:left w:val="nil"/>
              <w:bottom w:val="nil"/>
              <w:right w:val="nil"/>
            </w:tcBorders>
            <w:shd w:val="clear" w:color="auto" w:fill="auto"/>
            <w:noWrap/>
            <w:vAlign w:val="center"/>
            <w:hideMark/>
          </w:tcPr>
          <w:p w14:paraId="16D5426D"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C06 - Commercial Indoor Lighting</w:t>
            </w:r>
            <w:r w:rsidRPr="000B7BB6">
              <w:rPr>
                <w:rStyle w:val="FootnoteReference"/>
                <w:rFonts w:asciiTheme="minorHAnsi" w:hAnsiTheme="minorHAnsi" w:cstheme="minorHAnsi"/>
                <w:color w:val="000000"/>
                <w:szCs w:val="20"/>
              </w:rPr>
              <w:footnoteReference w:id="918"/>
            </w:r>
          </w:p>
        </w:tc>
      </w:tr>
    </w:tbl>
    <w:p w14:paraId="16D5426F" w14:textId="77777777" w:rsidR="00D466B6" w:rsidRPr="000B7BB6" w:rsidRDefault="00D466B6" w:rsidP="00090AC8">
      <w:pPr>
        <w:pStyle w:val="Heading6"/>
      </w:pPr>
      <w:r w:rsidRPr="00B41203">
        <w:t xml:space="preserve">Coincidence Factor </w:t>
      </w:r>
    </w:p>
    <w:p w14:paraId="16D54270" w14:textId="77777777" w:rsidR="00D466B6" w:rsidRPr="000B7BB6" w:rsidRDefault="00D466B6" w:rsidP="00D466B6">
      <w:pPr>
        <w:rPr>
          <w:rFonts w:cstheme="minorHAnsi"/>
        </w:rPr>
      </w:pPr>
      <w:r w:rsidRPr="00A05FC2">
        <w:rPr>
          <w:rFonts w:cstheme="minorHAnsi"/>
        </w:rPr>
        <w:t>The summer peak coincidence factor for this measure is 9.5%</w:t>
      </w:r>
      <w:r w:rsidRPr="000B7BB6">
        <w:rPr>
          <w:rStyle w:val="FootnoteReference"/>
          <w:rFonts w:asciiTheme="minorHAnsi" w:hAnsiTheme="minorHAnsi" w:cstheme="minorHAnsi"/>
          <w:szCs w:val="20"/>
        </w:rPr>
        <w:footnoteReference w:id="919"/>
      </w:r>
      <w:r w:rsidRPr="00B41203">
        <w:rPr>
          <w:rFonts w:cstheme="minorHAnsi"/>
        </w:rPr>
        <w:t xml:space="preserve"> for Residential and in-unit Multi Family bulbs and 75%</w:t>
      </w:r>
      <w:r w:rsidRPr="000B7BB6">
        <w:rPr>
          <w:rStyle w:val="FootnoteReference"/>
          <w:rFonts w:asciiTheme="minorHAnsi" w:hAnsiTheme="minorHAnsi" w:cstheme="minorHAnsi"/>
        </w:rPr>
        <w:footnoteReference w:id="920"/>
      </w:r>
      <w:r w:rsidRPr="00B41203">
        <w:rPr>
          <w:rFonts w:cstheme="minorHAnsi"/>
        </w:rPr>
        <w:t xml:space="preserve"> for Multi Family common area bulbs.</w:t>
      </w:r>
    </w:p>
    <w:p w14:paraId="16D54271"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4272" w14:textId="77777777" w:rsidR="00D466B6" w:rsidRPr="000B7BB6" w:rsidRDefault="00D466B6" w:rsidP="00090AC8">
      <w:pPr>
        <w:pStyle w:val="Heading6"/>
      </w:pPr>
      <w:r w:rsidRPr="00B41203">
        <w:t xml:space="preserve">Calculation of Savings </w:t>
      </w:r>
    </w:p>
    <w:p w14:paraId="16D54273" w14:textId="77777777" w:rsidR="00D466B6" w:rsidRPr="000B7BB6" w:rsidRDefault="00D466B6" w:rsidP="00090AC8">
      <w:pPr>
        <w:pStyle w:val="Heading6"/>
      </w:pPr>
      <w:r w:rsidRPr="000B7BB6">
        <w:t xml:space="preserve">Electric Energy Savings </w:t>
      </w:r>
    </w:p>
    <w:p w14:paraId="16D54274" w14:textId="77777777" w:rsidR="00D466B6" w:rsidRPr="00A05FC2" w:rsidRDefault="00D466B6" w:rsidP="00D466B6">
      <w:pPr>
        <w:ind w:left="720" w:firstLine="720"/>
        <w:rPr>
          <w:rFonts w:cstheme="minorHAnsi"/>
          <w:noProof/>
        </w:rPr>
      </w:pPr>
      <w:r w:rsidRPr="00A05FC2">
        <w:rPr>
          <w:rFonts w:cstheme="minorHAnsi"/>
          <w:noProof/>
        </w:rPr>
        <w:t xml:space="preserve">ΔkWh </w:t>
      </w:r>
      <w:r w:rsidRPr="00A05FC2">
        <w:rPr>
          <w:rFonts w:cstheme="minorHAnsi"/>
          <w:noProof/>
        </w:rPr>
        <w:tab/>
        <w:t>= ((ΔWatts) /1000) * ISR * HOURS * WHFe</w:t>
      </w:r>
    </w:p>
    <w:p w14:paraId="16D54275" w14:textId="77777777" w:rsidR="00D466B6" w:rsidRPr="00A05FC2" w:rsidRDefault="00D466B6" w:rsidP="00D466B6">
      <w:pPr>
        <w:rPr>
          <w:rFonts w:cstheme="minorHAnsi"/>
          <w:noProof/>
        </w:rPr>
      </w:pPr>
      <w:r w:rsidRPr="00A05FC2">
        <w:rPr>
          <w:rFonts w:cstheme="minorHAnsi"/>
          <w:noProof/>
        </w:rPr>
        <w:t>Where:</w:t>
      </w:r>
    </w:p>
    <w:p w14:paraId="16D54276" w14:textId="77777777" w:rsidR="00D466B6" w:rsidRPr="00A05FC2" w:rsidRDefault="00D466B6" w:rsidP="00D466B6">
      <w:pPr>
        <w:ind w:firstLine="720"/>
        <w:rPr>
          <w:rFonts w:cstheme="minorHAnsi"/>
          <w:noProof/>
        </w:rPr>
      </w:pPr>
      <w:r w:rsidRPr="00A05FC2">
        <w:rPr>
          <w:rFonts w:cstheme="minorHAnsi"/>
          <w:noProof/>
        </w:rPr>
        <w:t xml:space="preserve">ΔWatts </w:t>
      </w:r>
      <w:r w:rsidRPr="00A05FC2">
        <w:rPr>
          <w:rFonts w:cstheme="minorHAnsi"/>
          <w:noProof/>
        </w:rPr>
        <w:tab/>
      </w:r>
      <w:r w:rsidRPr="00A05FC2">
        <w:rPr>
          <w:rFonts w:cstheme="minorHAnsi"/>
          <w:noProof/>
        </w:rPr>
        <w:tab/>
        <w:t xml:space="preserve">= </w:t>
      </w:r>
      <w:r w:rsidRPr="00A05FC2">
        <w:rPr>
          <w:rFonts w:cstheme="minorHAnsi"/>
        </w:rPr>
        <w:t xml:space="preserve">Average delta watts per purchased </w:t>
      </w:r>
      <w:r w:rsidRPr="00A05FC2">
        <w:rPr>
          <w:rFonts w:cstheme="minorHAnsi"/>
          <w:smallCaps/>
        </w:rPr>
        <w:t xml:space="preserve">ENERGY STAR </w:t>
      </w:r>
      <w:r w:rsidRPr="00A05FC2">
        <w:rPr>
          <w:rFonts w:cstheme="minorHAnsi"/>
        </w:rPr>
        <w:t>torchiere</w:t>
      </w:r>
      <w:r w:rsidRPr="00A05FC2">
        <w:rPr>
          <w:rFonts w:cstheme="minorHAnsi"/>
          <w:noProof/>
        </w:rPr>
        <w:t xml:space="preserve"> </w:t>
      </w:r>
    </w:p>
    <w:p w14:paraId="16D54277" w14:textId="77777777" w:rsidR="00D466B6" w:rsidRPr="00A05FC2" w:rsidRDefault="00D466B6" w:rsidP="00D466B6">
      <w:pPr>
        <w:ind w:left="1440" w:firstLine="720"/>
        <w:rPr>
          <w:rFonts w:cstheme="minorHAnsi"/>
          <w:noProof/>
        </w:rPr>
      </w:pPr>
      <w:r w:rsidRPr="00A05FC2">
        <w:rPr>
          <w:rFonts w:cstheme="minorHAnsi"/>
          <w:noProof/>
        </w:rPr>
        <w:t xml:space="preserve">= 115.8 </w:t>
      </w:r>
      <w:r w:rsidRPr="00A05FC2">
        <w:rPr>
          <w:rStyle w:val="FootnoteReference"/>
          <w:rFonts w:asciiTheme="minorHAnsi" w:eastAsia="Calibri" w:hAnsiTheme="minorHAnsi" w:cstheme="minorHAnsi"/>
          <w:noProof/>
        </w:rPr>
        <w:footnoteReference w:id="921"/>
      </w:r>
    </w:p>
    <w:p w14:paraId="16D54278" w14:textId="77777777" w:rsidR="00D466B6" w:rsidRPr="00A05FC2" w:rsidRDefault="00D466B6" w:rsidP="00D466B6">
      <w:pPr>
        <w:ind w:firstLine="720"/>
        <w:rPr>
          <w:rFonts w:cstheme="minorHAnsi"/>
          <w:noProof/>
        </w:rPr>
      </w:pPr>
      <w:r w:rsidRPr="00A05FC2">
        <w:rPr>
          <w:rFonts w:cstheme="minorHAnsi"/>
          <w:noProof/>
        </w:rPr>
        <w:t>ISR</w:t>
      </w:r>
      <w:r w:rsidRPr="00A05FC2">
        <w:rPr>
          <w:rFonts w:cstheme="minorHAnsi"/>
          <w:noProof/>
        </w:rPr>
        <w:tab/>
      </w:r>
      <w:r w:rsidRPr="00A05FC2">
        <w:rPr>
          <w:rFonts w:cstheme="minorHAnsi"/>
          <w:noProof/>
        </w:rPr>
        <w:tab/>
        <w:t xml:space="preserve">= In Service Rate or percentage of units rebated that get installed. </w:t>
      </w:r>
    </w:p>
    <w:p w14:paraId="16D54279" w14:textId="77777777" w:rsidR="00D466B6" w:rsidRPr="00A05FC2" w:rsidRDefault="00D466B6" w:rsidP="00D466B6">
      <w:pPr>
        <w:ind w:left="1440" w:firstLine="720"/>
        <w:rPr>
          <w:rFonts w:cstheme="minorHAnsi"/>
          <w:noProof/>
        </w:rPr>
      </w:pPr>
      <w:r w:rsidRPr="00A05FC2">
        <w:rPr>
          <w:rFonts w:cstheme="minorHAnsi"/>
          <w:noProof/>
        </w:rPr>
        <w:t xml:space="preserve">= 0.86 </w:t>
      </w:r>
      <w:r w:rsidRPr="00A05FC2">
        <w:rPr>
          <w:rStyle w:val="FootnoteReference"/>
          <w:rFonts w:asciiTheme="minorHAnsi" w:eastAsia="Calibri" w:hAnsiTheme="minorHAnsi" w:cstheme="minorHAnsi"/>
          <w:noProof/>
        </w:rPr>
        <w:footnoteReference w:id="922"/>
      </w:r>
    </w:p>
    <w:p w14:paraId="16D5427A" w14:textId="77777777" w:rsidR="00D466B6" w:rsidRPr="000B7BB6" w:rsidRDefault="00D466B6" w:rsidP="00D466B6">
      <w:pPr>
        <w:ind w:firstLine="720"/>
        <w:rPr>
          <w:rFonts w:cstheme="minorHAnsi"/>
          <w:noProof/>
        </w:rPr>
      </w:pPr>
      <w:r w:rsidRPr="00A05FC2">
        <w:rPr>
          <w:rFonts w:cstheme="minorHAnsi"/>
          <w:noProof/>
        </w:rPr>
        <w:t>HOURS</w:t>
      </w:r>
      <w:r w:rsidRPr="00A05FC2">
        <w:rPr>
          <w:rFonts w:cstheme="minorHAnsi"/>
          <w:noProof/>
        </w:rPr>
        <w:tab/>
      </w:r>
      <w:r w:rsidRPr="000B7BB6">
        <w:rPr>
          <w:rFonts w:cstheme="minorHAnsi"/>
          <w:noProof/>
        </w:rPr>
        <w:tab/>
        <w:t>= Average hours of use per year</w:t>
      </w:r>
    </w:p>
    <w:tbl>
      <w:tblPr>
        <w:tblStyle w:val="TableGrid"/>
        <w:tblW w:w="0" w:type="auto"/>
        <w:jc w:val="center"/>
        <w:tblInd w:w="1440" w:type="dxa"/>
        <w:tblLook w:val="04A0" w:firstRow="1" w:lastRow="0" w:firstColumn="1" w:lastColumn="0" w:noHBand="0" w:noVBand="1"/>
      </w:tblPr>
      <w:tblGrid>
        <w:gridCol w:w="4107"/>
        <w:gridCol w:w="4029"/>
      </w:tblGrid>
      <w:tr w:rsidR="00D466B6" w:rsidRPr="00081B28" w14:paraId="16D5427D" w14:textId="77777777" w:rsidTr="008F033B">
        <w:trPr>
          <w:jc w:val="center"/>
        </w:trPr>
        <w:tc>
          <w:tcPr>
            <w:tcW w:w="410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27B" w14:textId="77777777" w:rsidR="00D466B6" w:rsidRPr="00F24B6B" w:rsidRDefault="00D466B6" w:rsidP="00950A89">
            <w:pPr>
              <w:spacing w:after="0"/>
              <w:jc w:val="center"/>
              <w:rPr>
                <w:rFonts w:asciiTheme="minorHAnsi" w:hAnsiTheme="minorHAnsi"/>
                <w:b/>
                <w:color w:val="FFFFFF" w:themeColor="background1"/>
              </w:rPr>
            </w:pPr>
            <w:r w:rsidRPr="00081B28">
              <w:rPr>
                <w:b/>
                <w:color w:val="FFFFFF" w:themeColor="background1"/>
              </w:rPr>
              <w:t>Installation Location</w:t>
            </w:r>
          </w:p>
        </w:tc>
        <w:tc>
          <w:tcPr>
            <w:tcW w:w="402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27C" w14:textId="77777777" w:rsidR="00D466B6" w:rsidRPr="00F24B6B" w:rsidRDefault="00D466B6" w:rsidP="00950A89">
            <w:pPr>
              <w:spacing w:after="0"/>
              <w:jc w:val="center"/>
              <w:rPr>
                <w:rFonts w:asciiTheme="minorHAnsi" w:hAnsiTheme="minorHAnsi"/>
                <w:b/>
                <w:color w:val="FFFFFF" w:themeColor="background1"/>
              </w:rPr>
            </w:pPr>
            <w:r w:rsidRPr="00081B28">
              <w:rPr>
                <w:b/>
                <w:color w:val="FFFFFF" w:themeColor="background1"/>
              </w:rPr>
              <w:t>Hours</w:t>
            </w:r>
          </w:p>
        </w:tc>
      </w:tr>
      <w:tr w:rsidR="00D466B6" w:rsidRPr="00081B28" w14:paraId="16D54280" w14:textId="77777777" w:rsidTr="008F033B">
        <w:trPr>
          <w:jc w:val="center"/>
        </w:trPr>
        <w:tc>
          <w:tcPr>
            <w:tcW w:w="4107" w:type="dxa"/>
            <w:tcBorders>
              <w:top w:val="single" w:sz="4" w:space="0" w:color="auto"/>
              <w:left w:val="single" w:sz="4" w:space="0" w:color="auto"/>
              <w:bottom w:val="single" w:sz="4" w:space="0" w:color="auto"/>
              <w:right w:val="single" w:sz="4" w:space="0" w:color="auto"/>
            </w:tcBorders>
            <w:hideMark/>
          </w:tcPr>
          <w:p w14:paraId="16D5427E" w14:textId="77777777" w:rsidR="00D466B6" w:rsidRPr="00081B28" w:rsidRDefault="00D466B6" w:rsidP="00240B98">
            <w:pPr>
              <w:pStyle w:val="TableText"/>
              <w:rPr>
                <w:rFonts w:asciiTheme="minorHAnsi" w:hAnsiTheme="minorHAnsi"/>
              </w:rPr>
            </w:pPr>
            <w:r w:rsidRPr="00081B28">
              <w:t>Residential and in-unit Multi Family</w:t>
            </w:r>
          </w:p>
        </w:tc>
        <w:tc>
          <w:tcPr>
            <w:tcW w:w="4029" w:type="dxa"/>
            <w:tcBorders>
              <w:top w:val="single" w:sz="4" w:space="0" w:color="auto"/>
              <w:left w:val="single" w:sz="4" w:space="0" w:color="auto"/>
              <w:bottom w:val="single" w:sz="4" w:space="0" w:color="auto"/>
              <w:right w:val="single" w:sz="4" w:space="0" w:color="auto"/>
            </w:tcBorders>
            <w:hideMark/>
          </w:tcPr>
          <w:p w14:paraId="16D5427F" w14:textId="77777777" w:rsidR="00D466B6" w:rsidRPr="00081B28" w:rsidRDefault="00D466B6" w:rsidP="00240B98">
            <w:pPr>
              <w:pStyle w:val="TableText"/>
              <w:rPr>
                <w:rFonts w:asciiTheme="minorHAnsi" w:hAnsiTheme="minorHAnsi"/>
              </w:rPr>
            </w:pPr>
            <w:r w:rsidRPr="00081B28">
              <w:t>1095 (3.0 hrs per day)</w:t>
            </w:r>
            <w:r w:rsidRPr="00081B28">
              <w:rPr>
                <w:rStyle w:val="FootnoteReference"/>
                <w:rFonts w:asciiTheme="minorHAnsi" w:eastAsia="Calibri" w:hAnsiTheme="minorHAnsi" w:cstheme="minorHAnsi"/>
              </w:rPr>
              <w:footnoteReference w:id="923"/>
            </w:r>
          </w:p>
        </w:tc>
      </w:tr>
      <w:tr w:rsidR="00D466B6" w:rsidRPr="00081B28" w14:paraId="16D54283" w14:textId="77777777" w:rsidTr="008F033B">
        <w:trPr>
          <w:jc w:val="center"/>
        </w:trPr>
        <w:tc>
          <w:tcPr>
            <w:tcW w:w="4107" w:type="dxa"/>
            <w:tcBorders>
              <w:top w:val="single" w:sz="4" w:space="0" w:color="auto"/>
              <w:left w:val="single" w:sz="4" w:space="0" w:color="auto"/>
              <w:bottom w:val="single" w:sz="4" w:space="0" w:color="auto"/>
              <w:right w:val="single" w:sz="4" w:space="0" w:color="auto"/>
            </w:tcBorders>
            <w:hideMark/>
          </w:tcPr>
          <w:p w14:paraId="16D54281" w14:textId="77777777" w:rsidR="00D466B6" w:rsidRPr="00081B28" w:rsidRDefault="00D466B6" w:rsidP="00240B98">
            <w:pPr>
              <w:pStyle w:val="TableText"/>
              <w:rPr>
                <w:rFonts w:asciiTheme="minorHAnsi" w:hAnsiTheme="minorHAnsi"/>
              </w:rPr>
            </w:pPr>
            <w:r w:rsidRPr="00081B28">
              <w:t>Multi Family Common Areas</w:t>
            </w:r>
          </w:p>
        </w:tc>
        <w:tc>
          <w:tcPr>
            <w:tcW w:w="4029" w:type="dxa"/>
            <w:tcBorders>
              <w:top w:val="single" w:sz="4" w:space="0" w:color="auto"/>
              <w:left w:val="single" w:sz="4" w:space="0" w:color="auto"/>
              <w:bottom w:val="single" w:sz="4" w:space="0" w:color="auto"/>
              <w:right w:val="single" w:sz="4" w:space="0" w:color="auto"/>
            </w:tcBorders>
            <w:hideMark/>
          </w:tcPr>
          <w:p w14:paraId="16D54282" w14:textId="77777777" w:rsidR="00D466B6" w:rsidRPr="00081B28" w:rsidRDefault="00D466B6" w:rsidP="00240B98">
            <w:pPr>
              <w:pStyle w:val="TableText"/>
              <w:rPr>
                <w:rFonts w:asciiTheme="minorHAnsi" w:hAnsiTheme="minorHAnsi"/>
              </w:rPr>
            </w:pPr>
            <w:r w:rsidRPr="00081B28">
              <w:t>5950</w:t>
            </w:r>
            <w:r w:rsidRPr="00081B28">
              <w:rPr>
                <w:rStyle w:val="FootnoteReference"/>
                <w:rFonts w:asciiTheme="minorHAnsi" w:hAnsiTheme="minorHAnsi" w:cstheme="minorHAnsi"/>
              </w:rPr>
              <w:footnoteReference w:id="924"/>
            </w:r>
          </w:p>
        </w:tc>
      </w:tr>
    </w:tbl>
    <w:p w14:paraId="16D54284" w14:textId="77777777" w:rsidR="00D466B6" w:rsidRPr="000B7BB6" w:rsidRDefault="00D466B6" w:rsidP="00D466B6">
      <w:pPr>
        <w:ind w:left="1440" w:firstLine="720"/>
        <w:rPr>
          <w:rFonts w:cstheme="minorHAnsi"/>
          <w:noProof/>
        </w:rPr>
      </w:pPr>
    </w:p>
    <w:p w14:paraId="16D54285" w14:textId="77777777" w:rsidR="00D466B6" w:rsidRDefault="00D466B6" w:rsidP="00D466B6">
      <w:pPr>
        <w:widowControl/>
        <w:spacing w:after="0"/>
        <w:jc w:val="left"/>
        <w:rPr>
          <w:rFonts w:cstheme="minorHAnsi"/>
          <w:noProof/>
        </w:rPr>
      </w:pPr>
      <w:r>
        <w:rPr>
          <w:rFonts w:cstheme="minorHAnsi"/>
          <w:noProof/>
        </w:rPr>
        <w:br w:type="page"/>
      </w:r>
    </w:p>
    <w:p w14:paraId="16D54286" w14:textId="77777777" w:rsidR="00D466B6" w:rsidRPr="000B7BB6" w:rsidRDefault="00D466B6" w:rsidP="00D466B6">
      <w:pPr>
        <w:ind w:left="2160" w:hanging="1440"/>
        <w:rPr>
          <w:rFonts w:cstheme="minorHAnsi"/>
          <w:noProof/>
        </w:rPr>
      </w:pPr>
      <w:r w:rsidRPr="000B7BB6">
        <w:rPr>
          <w:rFonts w:cstheme="minorHAnsi"/>
          <w:noProof/>
        </w:rPr>
        <w:t>WHFe</w:t>
      </w:r>
      <w:r w:rsidRPr="000B7BB6">
        <w:rPr>
          <w:rFonts w:cstheme="minorHAnsi"/>
          <w:noProof/>
        </w:rPr>
        <w:tab/>
        <w:t xml:space="preserve">= Waste Heat Factor for Energy to account for cooling savings from efficient lighting. </w:t>
      </w:r>
    </w:p>
    <w:tbl>
      <w:tblPr>
        <w:tblStyle w:val="TableGrid"/>
        <w:tblW w:w="0" w:type="auto"/>
        <w:jc w:val="center"/>
        <w:tblInd w:w="2160" w:type="dxa"/>
        <w:tblLook w:val="04A0" w:firstRow="1" w:lastRow="0" w:firstColumn="1" w:lastColumn="0" w:noHBand="0" w:noVBand="1"/>
      </w:tblPr>
      <w:tblGrid>
        <w:gridCol w:w="3888"/>
        <w:gridCol w:w="1440"/>
      </w:tblGrid>
      <w:tr w:rsidR="00D466B6" w:rsidRPr="00081B28" w14:paraId="16D54289"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287" w14:textId="77777777" w:rsidR="00D466B6" w:rsidRPr="00F24B6B" w:rsidRDefault="00D466B6" w:rsidP="00950A89">
            <w:pPr>
              <w:spacing w:after="0"/>
              <w:jc w:val="center"/>
              <w:rPr>
                <w:rFonts w:asciiTheme="minorHAnsi" w:hAnsiTheme="minorHAnsi"/>
                <w:b/>
                <w:color w:val="FFFFFF" w:themeColor="background1"/>
              </w:rPr>
            </w:pPr>
            <w:r w:rsidRPr="00081B28">
              <w:rPr>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288" w14:textId="77777777" w:rsidR="00D466B6" w:rsidRPr="00F24B6B" w:rsidRDefault="00D466B6" w:rsidP="00950A89">
            <w:pPr>
              <w:spacing w:after="0"/>
              <w:jc w:val="center"/>
              <w:rPr>
                <w:rFonts w:asciiTheme="minorHAnsi" w:hAnsiTheme="minorHAnsi"/>
                <w:b/>
                <w:color w:val="FFFFFF" w:themeColor="background1"/>
              </w:rPr>
            </w:pPr>
            <w:r w:rsidRPr="00081B28">
              <w:rPr>
                <w:b/>
                <w:color w:val="FFFFFF" w:themeColor="background1"/>
              </w:rPr>
              <w:t>WHFe</w:t>
            </w:r>
          </w:p>
        </w:tc>
      </w:tr>
      <w:tr w:rsidR="00D466B6" w:rsidRPr="00081B28" w14:paraId="16D5428C"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28A" w14:textId="77777777" w:rsidR="00D466B6" w:rsidRPr="00081B28" w:rsidRDefault="00D466B6" w:rsidP="00240B98">
            <w:pPr>
              <w:pStyle w:val="TableText"/>
              <w:rPr>
                <w:rFonts w:asciiTheme="minorHAnsi" w:hAnsiTheme="minorHAnsi"/>
              </w:rPr>
            </w:pPr>
            <w:r w:rsidRPr="00081B28">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16D5428B" w14:textId="77777777" w:rsidR="00D466B6" w:rsidRPr="00081B28" w:rsidRDefault="00D466B6" w:rsidP="00240B98">
            <w:pPr>
              <w:pStyle w:val="TableText"/>
              <w:rPr>
                <w:rFonts w:asciiTheme="minorHAnsi" w:hAnsiTheme="minorHAnsi"/>
              </w:rPr>
            </w:pPr>
            <w:r w:rsidRPr="00081B28">
              <w:t xml:space="preserve">1.06 </w:t>
            </w:r>
            <w:r w:rsidRPr="00081B28">
              <w:rPr>
                <w:rStyle w:val="FootnoteReference"/>
                <w:rFonts w:asciiTheme="minorHAnsi" w:hAnsiTheme="minorHAnsi" w:cstheme="minorHAnsi"/>
              </w:rPr>
              <w:footnoteReference w:id="925"/>
            </w:r>
          </w:p>
        </w:tc>
      </w:tr>
      <w:tr w:rsidR="00D466B6" w:rsidRPr="00081B28" w14:paraId="16D5428F"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28D" w14:textId="77777777" w:rsidR="00D466B6" w:rsidRPr="00081B28" w:rsidRDefault="00D466B6" w:rsidP="00240B98">
            <w:pPr>
              <w:pStyle w:val="TableText"/>
              <w:rPr>
                <w:rFonts w:asciiTheme="minorHAnsi" w:hAnsiTheme="minorHAnsi"/>
              </w:rPr>
            </w:pPr>
            <w:r w:rsidRPr="00081B28">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16D5428E" w14:textId="77777777" w:rsidR="00D466B6" w:rsidRPr="00081B28" w:rsidRDefault="00D466B6" w:rsidP="00240B98">
            <w:pPr>
              <w:pStyle w:val="TableText"/>
              <w:rPr>
                <w:rFonts w:asciiTheme="minorHAnsi" w:hAnsiTheme="minorHAnsi"/>
              </w:rPr>
            </w:pPr>
            <w:r w:rsidRPr="00081B28">
              <w:t xml:space="preserve">1.04 </w:t>
            </w:r>
            <w:r w:rsidRPr="00081B28">
              <w:rPr>
                <w:rStyle w:val="FootnoteReference"/>
                <w:rFonts w:asciiTheme="minorHAnsi" w:hAnsiTheme="minorHAnsi" w:cstheme="minorHAnsi"/>
              </w:rPr>
              <w:footnoteReference w:id="926"/>
            </w:r>
          </w:p>
        </w:tc>
      </w:tr>
      <w:tr w:rsidR="00D466B6" w:rsidRPr="00081B28" w14:paraId="16D54292"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290" w14:textId="77777777" w:rsidR="00D466B6" w:rsidRPr="00081B28" w:rsidRDefault="00D466B6" w:rsidP="00240B98">
            <w:pPr>
              <w:pStyle w:val="TableText"/>
              <w:rPr>
                <w:rFonts w:asciiTheme="minorHAnsi" w:hAnsiTheme="minorHAnsi"/>
              </w:rPr>
            </w:pPr>
            <w:r w:rsidRPr="00081B28">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16D54291" w14:textId="77777777" w:rsidR="00D466B6" w:rsidRPr="00081B28" w:rsidRDefault="00D466B6" w:rsidP="00240B98">
            <w:pPr>
              <w:pStyle w:val="TableText"/>
              <w:rPr>
                <w:rFonts w:asciiTheme="minorHAnsi" w:hAnsiTheme="minorHAnsi"/>
              </w:rPr>
            </w:pPr>
            <w:r w:rsidRPr="00081B28">
              <w:t xml:space="preserve">1.04 </w:t>
            </w:r>
            <w:r w:rsidRPr="00081B28">
              <w:rPr>
                <w:rStyle w:val="FootnoteReference"/>
                <w:rFonts w:asciiTheme="minorHAnsi" w:hAnsiTheme="minorHAnsi" w:cstheme="minorHAnsi"/>
              </w:rPr>
              <w:footnoteReference w:id="927"/>
            </w:r>
          </w:p>
        </w:tc>
      </w:tr>
      <w:tr w:rsidR="00D466B6" w:rsidRPr="00081B28" w14:paraId="16D54295"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293" w14:textId="77777777" w:rsidR="00D466B6" w:rsidRPr="00081B28" w:rsidRDefault="00D466B6" w:rsidP="00240B98">
            <w:pPr>
              <w:pStyle w:val="TableText"/>
              <w:rPr>
                <w:rFonts w:asciiTheme="minorHAnsi" w:hAnsiTheme="minorHAnsi"/>
              </w:rPr>
            </w:pPr>
            <w:r w:rsidRPr="00081B28">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16D54294" w14:textId="77777777" w:rsidR="00D466B6" w:rsidRPr="00081B28" w:rsidRDefault="00D466B6" w:rsidP="00240B98">
            <w:pPr>
              <w:pStyle w:val="TableText"/>
              <w:rPr>
                <w:rFonts w:asciiTheme="minorHAnsi" w:hAnsiTheme="minorHAnsi"/>
              </w:rPr>
            </w:pPr>
            <w:r w:rsidRPr="00081B28">
              <w:t>1.0</w:t>
            </w:r>
          </w:p>
        </w:tc>
      </w:tr>
    </w:tbl>
    <w:p w14:paraId="16D54296" w14:textId="77777777" w:rsidR="00D466B6" w:rsidRPr="000B7BB6" w:rsidRDefault="00D466B6" w:rsidP="00D466B6">
      <w:pPr>
        <w:tabs>
          <w:tab w:val="left" w:pos="1440"/>
          <w:tab w:val="left" w:pos="2160"/>
        </w:tabs>
        <w:ind w:left="2340" w:hanging="2340"/>
        <w:rPr>
          <w:rFonts w:cstheme="minorHAnsi"/>
          <w:noProof/>
        </w:rPr>
      </w:pPr>
    </w:p>
    <w:p w14:paraId="16D54297"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For single family buildings:</w:t>
      </w:r>
      <w:r w:rsidRPr="00A05FC2">
        <w:rPr>
          <w:rFonts w:cstheme="minorHAnsi"/>
          <w:noProof/>
        </w:rPr>
        <w:tab/>
      </w:r>
    </w:p>
    <w:p w14:paraId="16D54298"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ab/>
        <w:t>ΔkWh</w:t>
      </w:r>
      <w:r w:rsidRPr="00A05FC2">
        <w:rPr>
          <w:rFonts w:cstheme="minorHAnsi"/>
          <w:noProof/>
        </w:rPr>
        <w:tab/>
        <w:t>= (115.8 /1000) * 0.86 * 1095 * 1.06</w:t>
      </w:r>
    </w:p>
    <w:p w14:paraId="16D54299"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sidRPr="00A05FC2">
        <w:rPr>
          <w:rFonts w:cstheme="minorHAnsi"/>
        </w:rPr>
        <w:tab/>
        <w:t>= 116 kWh</w:t>
      </w:r>
    </w:p>
    <w:p w14:paraId="16D5429A"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For multi family in unit:</w:t>
      </w:r>
      <w:r w:rsidRPr="00A05FC2">
        <w:rPr>
          <w:rFonts w:cstheme="minorHAnsi"/>
          <w:noProof/>
        </w:rPr>
        <w:tab/>
      </w:r>
    </w:p>
    <w:p w14:paraId="16D5429B"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ab/>
        <w:t>ΔkWh</w:t>
      </w:r>
      <w:r w:rsidRPr="00A05FC2">
        <w:rPr>
          <w:rFonts w:cstheme="minorHAnsi"/>
          <w:noProof/>
        </w:rPr>
        <w:tab/>
        <w:t>= (115.8 /1000) * 0.86 * 1095 * 1.04</w:t>
      </w:r>
    </w:p>
    <w:p w14:paraId="16D5429C"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sidRPr="00A05FC2">
        <w:rPr>
          <w:rFonts w:cstheme="minorHAnsi"/>
        </w:rPr>
        <w:tab/>
        <w:t>= 113 kWh</w:t>
      </w:r>
    </w:p>
    <w:p w14:paraId="16D5429D"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For multi family common area:</w:t>
      </w:r>
      <w:r w:rsidRPr="00A05FC2">
        <w:rPr>
          <w:rFonts w:cstheme="minorHAnsi"/>
          <w:noProof/>
        </w:rPr>
        <w:tab/>
      </w:r>
    </w:p>
    <w:p w14:paraId="16D5429E"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ab/>
        <w:t>ΔkWh</w:t>
      </w:r>
      <w:r w:rsidRPr="00A05FC2">
        <w:rPr>
          <w:rFonts w:cstheme="minorHAnsi"/>
          <w:noProof/>
        </w:rPr>
        <w:tab/>
        <w:t>= (115.8 /1000) * 0.86 * 5950 * 1.04</w:t>
      </w:r>
    </w:p>
    <w:p w14:paraId="16D5429F"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sidRPr="00A05FC2">
        <w:rPr>
          <w:rFonts w:cstheme="minorHAnsi"/>
        </w:rPr>
        <w:tab/>
        <w:t>= 616 kWh</w:t>
      </w:r>
    </w:p>
    <w:p w14:paraId="16D542A0" w14:textId="77777777" w:rsidR="00D466B6" w:rsidRPr="00B41203" w:rsidRDefault="00D466B6" w:rsidP="00D466B6">
      <w:pPr>
        <w:rPr>
          <w:rFonts w:cstheme="minorHAnsi"/>
        </w:rPr>
      </w:pPr>
    </w:p>
    <w:p w14:paraId="16D542A1" w14:textId="77777777" w:rsidR="00D466B6" w:rsidRPr="000B7BB6" w:rsidRDefault="00D466B6" w:rsidP="00090AC8">
      <w:pPr>
        <w:pStyle w:val="Heading6"/>
      </w:pPr>
      <w:r w:rsidRPr="000B7BB6">
        <w:t>Heating Penalty</w:t>
      </w:r>
    </w:p>
    <w:p w14:paraId="16D542A2" w14:textId="77777777" w:rsidR="00D466B6" w:rsidRPr="000B7BB6" w:rsidRDefault="00D466B6" w:rsidP="00D466B6">
      <w:pPr>
        <w:rPr>
          <w:rFonts w:eastAsiaTheme="minorHAnsi" w:cstheme="minorHAnsi"/>
        </w:rPr>
      </w:pPr>
      <w:r w:rsidRPr="000B7BB6">
        <w:rPr>
          <w:rFonts w:cstheme="minorHAnsi"/>
        </w:rPr>
        <w:t xml:space="preserve">If electric heated home (if heating fuel is unknown assume gas, see </w:t>
      </w:r>
      <w:r>
        <w:rPr>
          <w:rFonts w:cstheme="minorHAnsi"/>
        </w:rPr>
        <w:t>Natural Gas</w:t>
      </w:r>
      <w:r w:rsidRPr="000B7BB6">
        <w:rPr>
          <w:rFonts w:cstheme="minorHAnsi"/>
        </w:rPr>
        <w:t xml:space="preserve"> section):</w:t>
      </w:r>
    </w:p>
    <w:p w14:paraId="16D542A3" w14:textId="77777777" w:rsidR="00D466B6" w:rsidRPr="000B7BB6" w:rsidRDefault="00D466B6" w:rsidP="00D466B6">
      <w:pPr>
        <w:ind w:left="1440"/>
        <w:rPr>
          <w:rFonts w:cstheme="minorHAnsi"/>
        </w:rPr>
      </w:pPr>
      <w:r>
        <w:rPr>
          <w:rFonts w:cstheme="minorHAnsi"/>
        </w:rPr>
        <w:t>∆</w:t>
      </w:r>
      <w:r w:rsidRPr="00B41203">
        <w:rPr>
          <w:rFonts w:cstheme="minorHAnsi"/>
        </w:rPr>
        <w:t>kWh</w:t>
      </w:r>
      <w:r w:rsidRPr="000B7BB6">
        <w:rPr>
          <w:rStyle w:val="FootnoteReference"/>
          <w:rFonts w:asciiTheme="minorHAnsi" w:hAnsiTheme="minorHAnsi" w:cstheme="minorHAnsi"/>
        </w:rPr>
        <w:footnoteReference w:id="928"/>
      </w:r>
      <w:r w:rsidRPr="00B41203">
        <w:rPr>
          <w:rFonts w:cstheme="minorHAnsi"/>
        </w:rPr>
        <w:t xml:space="preserve">  = - </w:t>
      </w:r>
      <w:r w:rsidRPr="00A05FC2">
        <w:rPr>
          <w:rFonts w:cstheme="minorHAnsi"/>
          <w:noProof/>
        </w:rPr>
        <w:t>((ΔWatts) /1000) * ISR * HOURS</w:t>
      </w:r>
      <w:r w:rsidRPr="00B41203">
        <w:rPr>
          <w:rFonts w:cstheme="minorHAnsi"/>
        </w:rPr>
        <w:t xml:space="preserve"> * HF) / ηHeat  </w:t>
      </w:r>
    </w:p>
    <w:p w14:paraId="16D542A4" w14:textId="77777777" w:rsidR="00D466B6" w:rsidRPr="000B7BB6" w:rsidRDefault="00D466B6" w:rsidP="00D466B6">
      <w:pPr>
        <w:ind w:left="1440" w:hanging="720"/>
        <w:rPr>
          <w:rFonts w:cstheme="minorHAnsi"/>
          <w:lang w:val="nl-NL"/>
        </w:rPr>
      </w:pPr>
      <w:r w:rsidRPr="000B7BB6">
        <w:rPr>
          <w:rFonts w:cstheme="minorHAnsi"/>
          <w:lang w:val="nl-NL"/>
        </w:rPr>
        <w:t>Where:</w:t>
      </w:r>
    </w:p>
    <w:p w14:paraId="16D542A5" w14:textId="77777777" w:rsidR="00D466B6" w:rsidRPr="000B7BB6" w:rsidRDefault="00D466B6" w:rsidP="00D466B6">
      <w:pPr>
        <w:ind w:left="1440"/>
        <w:rPr>
          <w:rFonts w:cstheme="minorHAnsi"/>
          <w:lang w:val="nl-NL"/>
        </w:rPr>
      </w:pPr>
      <w:r w:rsidRPr="000B7BB6">
        <w:rPr>
          <w:rFonts w:cstheme="minorHAnsi"/>
          <w:lang w:val="nl-NL"/>
        </w:rPr>
        <w:t>HF</w:t>
      </w:r>
      <w:r>
        <w:rPr>
          <w:rFonts w:cstheme="minorHAnsi"/>
          <w:lang w:val="nl-NL"/>
        </w:rPr>
        <w:tab/>
      </w:r>
      <w:r w:rsidRPr="000B7BB6">
        <w:rPr>
          <w:rFonts w:cstheme="minorHAnsi"/>
          <w:lang w:val="nl-NL"/>
        </w:rPr>
        <w:t>= Heating Factor or percentage of light savings that must be heated</w:t>
      </w:r>
    </w:p>
    <w:p w14:paraId="16D542A6" w14:textId="77777777" w:rsidR="00D466B6" w:rsidRPr="000B7BB6" w:rsidRDefault="00D466B6" w:rsidP="00D466B6">
      <w:pPr>
        <w:ind w:left="1440" w:hanging="720"/>
        <w:rPr>
          <w:rFonts w:cstheme="minorHAnsi"/>
          <w:lang w:val="nl-NL"/>
        </w:rPr>
      </w:pPr>
      <w:r w:rsidRPr="000B7BB6">
        <w:rPr>
          <w:rFonts w:cstheme="minorHAnsi"/>
          <w:lang w:val="nl-NL"/>
        </w:rPr>
        <w:tab/>
      </w:r>
      <w:r>
        <w:rPr>
          <w:rFonts w:cstheme="minorHAnsi"/>
          <w:lang w:val="nl-NL"/>
        </w:rPr>
        <w:tab/>
      </w:r>
      <w:r w:rsidRPr="000B7BB6">
        <w:rPr>
          <w:rFonts w:cstheme="minorHAnsi"/>
          <w:lang w:val="nl-NL"/>
        </w:rPr>
        <w:t>= 49%</w:t>
      </w:r>
      <w:r w:rsidRPr="000B7BB6">
        <w:rPr>
          <w:rStyle w:val="FootnoteReference"/>
          <w:rFonts w:asciiTheme="minorHAnsi" w:hAnsiTheme="minorHAnsi" w:cstheme="minorHAnsi"/>
          <w:lang w:val="nl-NL"/>
        </w:rPr>
        <w:footnoteReference w:id="929"/>
      </w:r>
      <w:r w:rsidRPr="00B41203">
        <w:rPr>
          <w:rFonts w:cstheme="minorHAnsi"/>
          <w:lang w:val="nl-NL"/>
        </w:rPr>
        <w:t xml:space="preserve"> for interior </w:t>
      </w:r>
      <w:r w:rsidRPr="000B7BB6">
        <w:rPr>
          <w:rFonts w:cstheme="minorHAnsi"/>
        </w:rPr>
        <w:t>or unknown</w:t>
      </w:r>
      <w:r w:rsidRPr="000B7BB6">
        <w:rPr>
          <w:rFonts w:cstheme="minorHAnsi"/>
          <w:lang w:val="nl-NL"/>
        </w:rPr>
        <w:t xml:space="preserve"> location</w:t>
      </w:r>
    </w:p>
    <w:p w14:paraId="16D542A7" w14:textId="77777777" w:rsidR="00D466B6" w:rsidRPr="000B7BB6" w:rsidRDefault="00D466B6" w:rsidP="00D466B6">
      <w:pPr>
        <w:ind w:left="720" w:firstLine="720"/>
        <w:rPr>
          <w:rFonts w:cstheme="minorHAnsi"/>
        </w:rPr>
      </w:pPr>
      <w:r w:rsidRPr="000B7BB6">
        <w:rPr>
          <w:rFonts w:cstheme="minorHAnsi"/>
        </w:rPr>
        <w:t>ηHeat</w:t>
      </w:r>
      <w:r>
        <w:rPr>
          <w:rFonts w:cstheme="minorHAnsi"/>
        </w:rPr>
        <w:tab/>
      </w:r>
      <w:r>
        <w:rPr>
          <w:rFonts w:cstheme="minorHAnsi"/>
        </w:rPr>
        <w:tab/>
      </w:r>
      <w:r w:rsidRPr="000B7BB6">
        <w:rPr>
          <w:rFonts w:cstheme="minorHAnsi"/>
        </w:rPr>
        <w:t xml:space="preserve">= Efficiency in COP of Heating equipment </w:t>
      </w:r>
    </w:p>
    <w:p w14:paraId="16D542A8" w14:textId="77777777" w:rsidR="00D466B6" w:rsidRPr="000B7BB6" w:rsidRDefault="00D466B6" w:rsidP="00D466B6">
      <w:pPr>
        <w:ind w:left="2160" w:firstLine="720"/>
        <w:rPr>
          <w:rFonts w:cstheme="minorHAnsi"/>
        </w:rPr>
      </w:pPr>
      <w:r w:rsidRPr="000B7BB6">
        <w:rPr>
          <w:rFonts w:cstheme="minorHAnsi"/>
        </w:rPr>
        <w:t>= Actual. If not available use defaults provided below</w:t>
      </w:r>
      <w:r w:rsidRPr="000B7BB6">
        <w:rPr>
          <w:rStyle w:val="FootnoteReference"/>
          <w:rFonts w:asciiTheme="minorHAnsi" w:hAnsiTheme="minorHAnsi" w:cstheme="minorHAnsi"/>
        </w:rPr>
        <w:footnoteReference w:id="930"/>
      </w:r>
      <w:r w:rsidRPr="00B41203">
        <w:rPr>
          <w:rFonts w:cstheme="minorHAnsi"/>
        </w:rPr>
        <w:t>:</w:t>
      </w:r>
    </w:p>
    <w:tbl>
      <w:tblPr>
        <w:tblW w:w="0" w:type="auto"/>
        <w:jc w:val="center"/>
        <w:tblInd w:w="2448" w:type="dxa"/>
        <w:tblCellMar>
          <w:left w:w="0" w:type="dxa"/>
          <w:right w:w="0" w:type="dxa"/>
        </w:tblCellMar>
        <w:tblLook w:val="04A0" w:firstRow="1" w:lastRow="0" w:firstColumn="1" w:lastColumn="0" w:noHBand="0" w:noVBand="1"/>
      </w:tblPr>
      <w:tblGrid>
        <w:gridCol w:w="1350"/>
        <w:gridCol w:w="1732"/>
        <w:gridCol w:w="1379"/>
        <w:gridCol w:w="1317"/>
      </w:tblGrid>
      <w:tr w:rsidR="00D466B6" w:rsidRPr="00A05FC2" w14:paraId="16D542AD" w14:textId="77777777" w:rsidTr="008F033B">
        <w:trPr>
          <w:jc w:val="center"/>
        </w:trPr>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2A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2A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2A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317"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2A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(COP Estimate)</w:t>
            </w:r>
          </w:p>
        </w:tc>
      </w:tr>
      <w:tr w:rsidR="00D466B6" w:rsidRPr="00A05FC2" w14:paraId="16D542B2" w14:textId="77777777" w:rsidTr="008F033B">
        <w:trPr>
          <w:trHeight w:val="323"/>
          <w:jc w:val="center"/>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42AE" w14:textId="77777777" w:rsidR="00D466B6" w:rsidRPr="00A05FC2" w:rsidRDefault="00D466B6" w:rsidP="00240B98">
            <w:pPr>
              <w:pStyle w:val="TableText"/>
            </w:pPr>
            <w:r w:rsidRPr="00A05FC2">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16D542AF" w14:textId="77777777" w:rsidR="00D466B6" w:rsidRPr="00A05FC2" w:rsidRDefault="00D466B6" w:rsidP="00240B98">
            <w:pPr>
              <w:pStyle w:val="TableText"/>
            </w:pPr>
            <w:r w:rsidRPr="00A05FC2">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16D542B0" w14:textId="77777777" w:rsidR="00D466B6" w:rsidRPr="00A05FC2" w:rsidRDefault="00D466B6" w:rsidP="00240B98">
            <w:pPr>
              <w:pStyle w:val="TableText"/>
            </w:pPr>
            <w:r w:rsidRPr="00A05FC2">
              <w:t>6.8</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16D542B1" w14:textId="77777777" w:rsidR="00D466B6" w:rsidRPr="00A05FC2" w:rsidRDefault="00D466B6" w:rsidP="00240B98">
            <w:pPr>
              <w:pStyle w:val="TableText"/>
            </w:pPr>
            <w:r w:rsidRPr="00A05FC2">
              <w:t>2.00</w:t>
            </w:r>
          </w:p>
        </w:tc>
      </w:tr>
      <w:tr w:rsidR="00D466B6" w:rsidRPr="00A05FC2" w14:paraId="16D542B7" w14:textId="77777777" w:rsidTr="008F033B">
        <w:trPr>
          <w:jc w:val="center"/>
        </w:trPr>
        <w:tc>
          <w:tcPr>
            <w:tcW w:w="0" w:type="auto"/>
            <w:vMerge/>
            <w:tcBorders>
              <w:top w:val="nil"/>
              <w:left w:val="single" w:sz="8" w:space="0" w:color="auto"/>
              <w:bottom w:val="single" w:sz="8" w:space="0" w:color="auto"/>
              <w:right w:val="single" w:sz="8" w:space="0" w:color="auto"/>
            </w:tcBorders>
            <w:vAlign w:val="center"/>
            <w:hideMark/>
          </w:tcPr>
          <w:p w14:paraId="16D542B3" w14:textId="77777777" w:rsidR="00D466B6" w:rsidRPr="00A05FC2" w:rsidRDefault="00D466B6" w:rsidP="00240B98">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16D542B4" w14:textId="77777777" w:rsidR="00D466B6" w:rsidRPr="00A05FC2" w:rsidRDefault="00D466B6" w:rsidP="00240B98">
            <w:pPr>
              <w:pStyle w:val="TableText"/>
            </w:pPr>
            <w:r w:rsidRPr="00A05FC2">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16D542B5" w14:textId="77777777" w:rsidR="00D466B6" w:rsidRPr="00A05FC2" w:rsidRDefault="00D466B6" w:rsidP="00240B98">
            <w:pPr>
              <w:pStyle w:val="TableText"/>
            </w:pPr>
            <w:r w:rsidRPr="00A05FC2">
              <w:t>7.7</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16D542B6" w14:textId="77777777" w:rsidR="00D466B6" w:rsidRPr="00A05FC2" w:rsidRDefault="00D466B6" w:rsidP="00240B98">
            <w:pPr>
              <w:pStyle w:val="TableText"/>
            </w:pPr>
            <w:r w:rsidRPr="00A05FC2">
              <w:t>2.26</w:t>
            </w:r>
          </w:p>
        </w:tc>
      </w:tr>
      <w:tr w:rsidR="00D466B6" w:rsidRPr="00A05FC2" w14:paraId="16D542BC" w14:textId="77777777" w:rsidTr="008F033B">
        <w:trPr>
          <w:trHeight w:val="260"/>
          <w:jc w:val="center"/>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42B8" w14:textId="77777777" w:rsidR="00D466B6" w:rsidRPr="00A05FC2" w:rsidRDefault="00D466B6" w:rsidP="00240B98">
            <w:pPr>
              <w:pStyle w:val="TableText"/>
            </w:pPr>
            <w:r w:rsidRPr="00A05FC2">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16D542B9" w14:textId="77777777" w:rsidR="00D466B6" w:rsidRPr="00A05FC2" w:rsidRDefault="00D466B6" w:rsidP="00240B98">
            <w:pPr>
              <w:pStyle w:val="TableText"/>
            </w:pPr>
            <w:r w:rsidRPr="00A05FC2">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16D542BA" w14:textId="77777777" w:rsidR="00D466B6" w:rsidRPr="00A05FC2" w:rsidRDefault="00D466B6" w:rsidP="00240B98">
            <w:pPr>
              <w:pStyle w:val="TableText"/>
            </w:pPr>
            <w:r w:rsidRPr="00A05FC2">
              <w:t>N/A</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16D542BB" w14:textId="77777777" w:rsidR="00D466B6" w:rsidRPr="00A05FC2" w:rsidRDefault="00D466B6" w:rsidP="00240B98">
            <w:pPr>
              <w:pStyle w:val="TableText"/>
            </w:pPr>
            <w:r w:rsidRPr="00A05FC2">
              <w:t>1.00</w:t>
            </w:r>
          </w:p>
        </w:tc>
      </w:tr>
    </w:tbl>
    <w:p w14:paraId="16D542BD" w14:textId="77777777" w:rsidR="00D466B6" w:rsidRDefault="00D466B6" w:rsidP="00D466B6">
      <w:pPr>
        <w:ind w:left="1440" w:hanging="720"/>
        <w:rPr>
          <w:rFonts w:eastAsiaTheme="minorHAnsi" w:cstheme="minorHAnsi"/>
          <w:b/>
          <w:bCs/>
          <w:szCs w:val="20"/>
        </w:rPr>
      </w:pPr>
    </w:p>
    <w:p w14:paraId="16D542BE" w14:textId="77777777" w:rsidR="00D466B6" w:rsidRPr="000B7BB6" w:rsidRDefault="00D466B6" w:rsidP="00D466B6">
      <w:pPr>
        <w:ind w:left="1440" w:hanging="1440"/>
        <w:rPr>
          <w:rFonts w:eastAsiaTheme="minorHAnsi" w:cstheme="minorHAnsi"/>
          <w:b/>
          <w:bCs/>
          <w:szCs w:val="20"/>
        </w:rPr>
      </w:pPr>
      <w:r w:rsidRPr="00B41203">
        <w:rPr>
          <w:rFonts w:cstheme="minorHAnsi"/>
          <w:noProof/>
        </w:rPr>
        <mc:AlternateContent>
          <mc:Choice Requires="wps">
            <w:drawing>
              <wp:inline distT="0" distB="0" distL="0" distR="0" wp14:anchorId="16D54DE7" wp14:editId="16D54DE8">
                <wp:extent cx="5723068" cy="925158"/>
                <wp:effectExtent l="0" t="0" r="11430" b="27940"/>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068" cy="925158"/>
                        </a:xfrm>
                        <a:prstGeom prst="rect">
                          <a:avLst/>
                        </a:prstGeom>
                        <a:solidFill>
                          <a:srgbClr val="FFFFFF"/>
                        </a:solidFill>
                        <a:ln w="9525">
                          <a:solidFill>
                            <a:srgbClr val="000000"/>
                          </a:solidFill>
                          <a:miter lim="800000"/>
                          <a:headEnd/>
                          <a:tailEnd/>
                        </a:ln>
                      </wps:spPr>
                      <wps:txbx>
                        <w:txbxContent>
                          <w:p w14:paraId="16D55F45" w14:textId="77777777" w:rsidR="00713628" w:rsidRPr="002F2634" w:rsidRDefault="00713628" w:rsidP="00D466B6">
                            <w:pPr>
                              <w:rPr>
                                <w:rFonts w:cstheme="minorHAnsi"/>
                              </w:rPr>
                            </w:pPr>
                            <w:r w:rsidRPr="002F2634">
                              <w:rPr>
                                <w:rFonts w:cstheme="minorHAnsi"/>
                              </w:rPr>
                              <w:t>For example, an ES torchiere installed in a house with a newer heat pump:</w:t>
                            </w:r>
                          </w:p>
                          <w:p w14:paraId="16D55F46" w14:textId="77777777" w:rsidR="00713628" w:rsidRPr="002F2634" w:rsidRDefault="00713628" w:rsidP="00D466B6">
                            <w:pPr>
                              <w:ind w:left="144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((115.8) / 1000) * 0.86 * 1095 * 0.49) / 2.26</w:t>
                            </w:r>
                          </w:p>
                          <w:p w14:paraId="16D55F47" w14:textId="77777777" w:rsidR="00713628" w:rsidRPr="002F2634" w:rsidRDefault="00713628" w:rsidP="00D466B6">
                            <w:pPr>
                              <w:ind w:left="1440" w:firstLine="720"/>
                              <w:rPr>
                                <w:rFonts w:cstheme="minorHAnsi"/>
                              </w:rPr>
                            </w:pPr>
                            <w:r w:rsidRPr="002F2634">
                              <w:rPr>
                                <w:rFonts w:cstheme="minorHAnsi"/>
                              </w:rPr>
                              <w:t xml:space="preserve">= - </w:t>
                            </w:r>
                            <w:r w:rsidRPr="002F2634">
                              <w:rPr>
                                <w:rFonts w:cstheme="minorHAnsi"/>
                                <w:noProof/>
                              </w:rPr>
                              <w:t>23.6</w:t>
                            </w:r>
                            <w:r w:rsidRPr="002F2634">
                              <w:rPr>
                                <w:rFonts w:cstheme="minorHAnsi"/>
                              </w:rPr>
                              <w:t xml:space="preserve"> kWh</w:t>
                            </w:r>
                          </w:p>
                          <w:p w14:paraId="16D55F48"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45" type="#_x0000_t202" style="width:450.65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2ZKAIAAE8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">
                <v:textbox>
                  <w:txbxContent>
                    <w:p w14:paraId="16D55F45" w14:textId="77777777" w:rsidR="00713628" w:rsidRPr="002F2634" w:rsidRDefault="00713628" w:rsidP="00D466B6">
                      <w:pPr>
                        <w:rPr>
                          <w:rFonts w:cstheme="minorHAnsi"/>
                        </w:rPr>
                      </w:pPr>
                      <w:r w:rsidRPr="002F2634">
                        <w:rPr>
                          <w:rFonts w:cstheme="minorHAnsi"/>
                        </w:rPr>
                        <w:t>For example, an ES torchiere installed in a house with a newer heat pump:</w:t>
                      </w:r>
                    </w:p>
                    <w:p w14:paraId="16D55F46" w14:textId="77777777" w:rsidR="00713628" w:rsidRPr="002F2634" w:rsidRDefault="00713628" w:rsidP="00D466B6">
                      <w:pPr>
                        <w:ind w:left="144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((115.8) / 1000) * 0.86 * 1095 * 0.49) / 2.26</w:t>
                      </w:r>
                    </w:p>
                    <w:p w14:paraId="16D55F47" w14:textId="77777777" w:rsidR="00713628" w:rsidRPr="002F2634" w:rsidRDefault="00713628" w:rsidP="00D466B6">
                      <w:pPr>
                        <w:ind w:left="1440" w:firstLine="720"/>
                        <w:rPr>
                          <w:rFonts w:cstheme="minorHAnsi"/>
                        </w:rPr>
                      </w:pPr>
                      <w:r w:rsidRPr="002F2634">
                        <w:rPr>
                          <w:rFonts w:cstheme="minorHAnsi"/>
                        </w:rPr>
                        <w:t xml:space="preserve">= - </w:t>
                      </w:r>
                      <w:r w:rsidRPr="002F2634">
                        <w:rPr>
                          <w:rFonts w:cstheme="minorHAnsi"/>
                          <w:noProof/>
                        </w:rPr>
                        <w:t>23.6</w:t>
                      </w:r>
                      <w:r w:rsidRPr="002F2634">
                        <w:rPr>
                          <w:rFonts w:cstheme="minorHAnsi"/>
                        </w:rPr>
                        <w:t xml:space="preserve"> kWh</w:t>
                      </w:r>
                    </w:p>
                    <w:p w14:paraId="16D55F48" w14:textId="77777777" w:rsidR="00713628" w:rsidRDefault="00713628" w:rsidP="00D466B6"/>
                  </w:txbxContent>
                </v:textbox>
                <w10:anchorlock/>
              </v:shape>
            </w:pict>
          </mc:Fallback>
        </mc:AlternateContent>
      </w:r>
    </w:p>
    <w:p w14:paraId="16D542BF" w14:textId="77777777" w:rsidR="00D466B6" w:rsidRPr="000B7BB6" w:rsidRDefault="00D466B6" w:rsidP="00090AC8">
      <w:pPr>
        <w:pStyle w:val="Heading6"/>
      </w:pPr>
      <w:r w:rsidRPr="000B7BB6">
        <w:t>Summer Coincident Peak Demand Savings</w:t>
      </w:r>
    </w:p>
    <w:p w14:paraId="16D542C0" w14:textId="77777777" w:rsidR="00D466B6" w:rsidRPr="00A05FC2" w:rsidRDefault="00D466B6" w:rsidP="00D466B6">
      <w:pPr>
        <w:ind w:left="720" w:firstLine="720"/>
        <w:rPr>
          <w:rFonts w:cstheme="minorHAnsi"/>
          <w:noProof/>
        </w:rPr>
      </w:pPr>
      <w:r w:rsidRPr="00A05FC2">
        <w:rPr>
          <w:rFonts w:cstheme="minorHAnsi"/>
          <w:noProof/>
        </w:rPr>
        <w:t xml:space="preserve">ΔkW </w:t>
      </w:r>
      <w:r w:rsidRPr="00A05FC2">
        <w:rPr>
          <w:rFonts w:cstheme="minorHAnsi"/>
          <w:noProof/>
        </w:rPr>
        <w:tab/>
        <w:t>= ((ΔWatts) /1000) * ISR * WHFd * CF</w:t>
      </w:r>
    </w:p>
    <w:p w14:paraId="16D542C1" w14:textId="77777777" w:rsidR="00D466B6" w:rsidRPr="00A05FC2" w:rsidRDefault="00D466B6" w:rsidP="00D466B6">
      <w:pPr>
        <w:rPr>
          <w:rFonts w:cstheme="minorHAnsi"/>
          <w:noProof/>
        </w:rPr>
      </w:pPr>
      <w:r w:rsidRPr="00A05FC2">
        <w:rPr>
          <w:rFonts w:cstheme="minorHAnsi"/>
          <w:noProof/>
        </w:rPr>
        <w:t>Where:</w:t>
      </w:r>
    </w:p>
    <w:p w14:paraId="16D542C2" w14:textId="77777777" w:rsidR="00D466B6" w:rsidRDefault="00D466B6" w:rsidP="00D466B6">
      <w:pPr>
        <w:widowControl/>
        <w:spacing w:after="0"/>
        <w:jc w:val="left"/>
        <w:rPr>
          <w:rFonts w:cstheme="minorHAnsi"/>
          <w:noProof/>
        </w:rPr>
      </w:pPr>
      <w:r>
        <w:rPr>
          <w:rFonts w:cstheme="minorHAnsi"/>
          <w:noProof/>
        </w:rPr>
        <w:br w:type="page"/>
      </w:r>
    </w:p>
    <w:p w14:paraId="16D542C3" w14:textId="77777777" w:rsidR="00D466B6" w:rsidRPr="000B7BB6" w:rsidRDefault="00D466B6" w:rsidP="00D466B6">
      <w:pPr>
        <w:ind w:left="2160" w:hanging="1440"/>
        <w:rPr>
          <w:rFonts w:cstheme="minorHAnsi"/>
          <w:noProof/>
        </w:rPr>
      </w:pPr>
      <w:r w:rsidRPr="00A05FC2">
        <w:rPr>
          <w:rFonts w:cstheme="minorHAnsi"/>
          <w:noProof/>
        </w:rPr>
        <w:t xml:space="preserve">WHFd </w:t>
      </w:r>
      <w:r w:rsidRPr="00A05FC2">
        <w:rPr>
          <w:rFonts w:cstheme="minorHAnsi"/>
          <w:noProof/>
        </w:rPr>
        <w:tab/>
        <w:t xml:space="preserve">= Waste Heat </w:t>
      </w:r>
      <w:r w:rsidRPr="000B7BB6">
        <w:rPr>
          <w:rFonts w:cstheme="minorHAnsi"/>
          <w:noProof/>
        </w:rPr>
        <w:t>Factor for Demand to account for cooling savings from efficient lighting</w:t>
      </w:r>
    </w:p>
    <w:tbl>
      <w:tblPr>
        <w:tblStyle w:val="TableGrid"/>
        <w:tblW w:w="0" w:type="auto"/>
        <w:jc w:val="center"/>
        <w:tblInd w:w="2160" w:type="dxa"/>
        <w:tblLook w:val="04A0" w:firstRow="1" w:lastRow="0" w:firstColumn="1" w:lastColumn="0" w:noHBand="0" w:noVBand="1"/>
      </w:tblPr>
      <w:tblGrid>
        <w:gridCol w:w="3888"/>
        <w:gridCol w:w="1440"/>
      </w:tblGrid>
      <w:tr w:rsidR="00D466B6" w:rsidRPr="00081B28" w14:paraId="16D542C6"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2C4" w14:textId="77777777" w:rsidR="00D466B6" w:rsidRPr="00F24B6B" w:rsidRDefault="00D466B6" w:rsidP="00950A89">
            <w:pPr>
              <w:spacing w:after="0"/>
              <w:jc w:val="center"/>
              <w:rPr>
                <w:rFonts w:asciiTheme="minorHAnsi" w:hAnsiTheme="minorHAnsi"/>
                <w:b/>
                <w:color w:val="FFFFFF" w:themeColor="background1"/>
              </w:rPr>
            </w:pPr>
            <w:r w:rsidRPr="00081B28">
              <w:rPr>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2C5" w14:textId="77777777" w:rsidR="00D466B6" w:rsidRPr="00F24B6B" w:rsidRDefault="00D466B6" w:rsidP="00950A89">
            <w:pPr>
              <w:spacing w:after="0"/>
              <w:jc w:val="center"/>
              <w:rPr>
                <w:rFonts w:asciiTheme="minorHAnsi" w:hAnsiTheme="minorHAnsi"/>
                <w:b/>
                <w:color w:val="FFFFFF" w:themeColor="background1"/>
              </w:rPr>
            </w:pPr>
            <w:r w:rsidRPr="00081B28">
              <w:rPr>
                <w:b/>
                <w:color w:val="FFFFFF" w:themeColor="background1"/>
              </w:rPr>
              <w:t>WHFd</w:t>
            </w:r>
          </w:p>
        </w:tc>
      </w:tr>
      <w:tr w:rsidR="00D466B6" w:rsidRPr="00081B28" w14:paraId="16D542C9"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2C7" w14:textId="77777777" w:rsidR="00D466B6" w:rsidRPr="00081B28" w:rsidRDefault="00D466B6" w:rsidP="00240B98">
            <w:pPr>
              <w:pStyle w:val="TableText"/>
              <w:rPr>
                <w:rFonts w:asciiTheme="minorHAnsi" w:hAnsiTheme="minorHAnsi"/>
              </w:rPr>
            </w:pPr>
            <w:r w:rsidRPr="00081B28">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16D542C8" w14:textId="77777777" w:rsidR="00D466B6" w:rsidRPr="00081B28" w:rsidRDefault="00D466B6" w:rsidP="00240B98">
            <w:pPr>
              <w:pStyle w:val="TableText"/>
              <w:rPr>
                <w:rFonts w:asciiTheme="minorHAnsi" w:hAnsiTheme="minorHAnsi"/>
              </w:rPr>
            </w:pPr>
            <w:r w:rsidRPr="00081B28">
              <w:t>1.11</w:t>
            </w:r>
            <w:r w:rsidRPr="00081B28">
              <w:rPr>
                <w:rStyle w:val="FootnoteReference"/>
                <w:rFonts w:asciiTheme="minorHAnsi" w:hAnsiTheme="minorHAnsi" w:cstheme="minorHAnsi"/>
              </w:rPr>
              <w:footnoteReference w:id="931"/>
            </w:r>
          </w:p>
        </w:tc>
      </w:tr>
      <w:tr w:rsidR="00D466B6" w:rsidRPr="00081B28" w14:paraId="16D542CC"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2CA" w14:textId="77777777" w:rsidR="00D466B6" w:rsidRPr="00081B28" w:rsidRDefault="00D466B6" w:rsidP="00240B98">
            <w:pPr>
              <w:pStyle w:val="TableText"/>
              <w:rPr>
                <w:rFonts w:asciiTheme="minorHAnsi" w:hAnsiTheme="minorHAnsi"/>
              </w:rPr>
            </w:pPr>
            <w:r w:rsidRPr="00081B28">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16D542CB" w14:textId="77777777" w:rsidR="00D466B6" w:rsidRPr="00081B28" w:rsidRDefault="00D466B6" w:rsidP="00240B98">
            <w:pPr>
              <w:pStyle w:val="TableText"/>
              <w:rPr>
                <w:rFonts w:asciiTheme="minorHAnsi" w:hAnsiTheme="minorHAnsi"/>
              </w:rPr>
            </w:pPr>
            <w:r w:rsidRPr="00081B28">
              <w:t>1.07</w:t>
            </w:r>
            <w:r w:rsidRPr="00081B28">
              <w:rPr>
                <w:rStyle w:val="FootnoteReference"/>
                <w:rFonts w:asciiTheme="minorHAnsi" w:hAnsiTheme="minorHAnsi" w:cstheme="minorHAnsi"/>
              </w:rPr>
              <w:footnoteReference w:id="932"/>
            </w:r>
          </w:p>
        </w:tc>
      </w:tr>
      <w:tr w:rsidR="00D466B6" w:rsidRPr="00081B28" w14:paraId="16D542CF"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2CD" w14:textId="77777777" w:rsidR="00D466B6" w:rsidRPr="00081B28" w:rsidRDefault="00D466B6" w:rsidP="00240B98">
            <w:pPr>
              <w:pStyle w:val="TableText"/>
              <w:rPr>
                <w:rFonts w:asciiTheme="minorHAnsi" w:hAnsiTheme="minorHAnsi"/>
              </w:rPr>
            </w:pPr>
            <w:r w:rsidRPr="00081B28">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16D542CE" w14:textId="77777777" w:rsidR="00D466B6" w:rsidRPr="00081B28" w:rsidRDefault="00D466B6" w:rsidP="00240B98">
            <w:pPr>
              <w:pStyle w:val="TableText"/>
              <w:rPr>
                <w:rFonts w:asciiTheme="minorHAnsi" w:hAnsiTheme="minorHAnsi"/>
              </w:rPr>
            </w:pPr>
            <w:r w:rsidRPr="00081B28">
              <w:t xml:space="preserve">1.07 </w:t>
            </w:r>
            <w:r w:rsidRPr="00081B28">
              <w:rPr>
                <w:rStyle w:val="FootnoteReference"/>
                <w:rFonts w:asciiTheme="minorHAnsi" w:hAnsiTheme="minorHAnsi" w:cstheme="minorHAnsi"/>
              </w:rPr>
              <w:footnoteReference w:id="933"/>
            </w:r>
          </w:p>
        </w:tc>
      </w:tr>
      <w:tr w:rsidR="00D466B6" w:rsidRPr="00081B28" w14:paraId="16D542D2"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2D0" w14:textId="77777777" w:rsidR="00D466B6" w:rsidRPr="00081B28" w:rsidRDefault="00D466B6" w:rsidP="00240B98">
            <w:pPr>
              <w:pStyle w:val="TableText"/>
              <w:rPr>
                <w:rFonts w:asciiTheme="minorHAnsi" w:hAnsiTheme="minorHAnsi"/>
              </w:rPr>
            </w:pPr>
            <w:r w:rsidRPr="00081B28">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16D542D1" w14:textId="77777777" w:rsidR="00D466B6" w:rsidRPr="00081B28" w:rsidRDefault="00D466B6" w:rsidP="00240B98">
            <w:pPr>
              <w:pStyle w:val="TableText"/>
              <w:rPr>
                <w:rFonts w:asciiTheme="minorHAnsi" w:hAnsiTheme="minorHAnsi"/>
              </w:rPr>
            </w:pPr>
            <w:r w:rsidRPr="00081B28">
              <w:t>1.0</w:t>
            </w:r>
          </w:p>
        </w:tc>
      </w:tr>
    </w:tbl>
    <w:p w14:paraId="16D542D3" w14:textId="77777777" w:rsidR="00D466B6" w:rsidRPr="000B7BB6" w:rsidRDefault="00D466B6" w:rsidP="00D466B6">
      <w:pPr>
        <w:ind w:left="1440" w:firstLine="720"/>
        <w:rPr>
          <w:rFonts w:cstheme="minorHAnsi"/>
          <w:noProof/>
        </w:rPr>
      </w:pPr>
    </w:p>
    <w:p w14:paraId="16D542D4" w14:textId="77777777" w:rsidR="00D466B6" w:rsidRPr="000B7BB6" w:rsidRDefault="00D466B6" w:rsidP="00D466B6">
      <w:pPr>
        <w:ind w:firstLine="720"/>
        <w:rPr>
          <w:rFonts w:cstheme="minorHAnsi"/>
          <w:noProof/>
        </w:rPr>
      </w:pPr>
      <w:r w:rsidRPr="000B7BB6">
        <w:rPr>
          <w:rFonts w:cstheme="minorHAnsi"/>
          <w:noProof/>
        </w:rPr>
        <w:t>CF</w:t>
      </w:r>
      <w:r w:rsidRPr="000B7BB6">
        <w:rPr>
          <w:rFonts w:cstheme="minorHAnsi"/>
          <w:noProof/>
        </w:rPr>
        <w:tab/>
      </w:r>
      <w:r w:rsidRPr="000B7BB6">
        <w:rPr>
          <w:rFonts w:cstheme="minorHAnsi"/>
          <w:noProof/>
        </w:rPr>
        <w:tab/>
        <w:t>= Summer Peak Coincidence Factor for measure</w:t>
      </w:r>
    </w:p>
    <w:tbl>
      <w:tblPr>
        <w:tblStyle w:val="TableGrid"/>
        <w:tblW w:w="0" w:type="auto"/>
        <w:jc w:val="center"/>
        <w:tblInd w:w="2160" w:type="dxa"/>
        <w:tblLook w:val="04A0" w:firstRow="1" w:lastRow="0" w:firstColumn="1" w:lastColumn="0" w:noHBand="0" w:noVBand="1"/>
      </w:tblPr>
      <w:tblGrid>
        <w:gridCol w:w="3888"/>
        <w:gridCol w:w="1440"/>
      </w:tblGrid>
      <w:tr w:rsidR="00D466B6" w:rsidRPr="00081B28" w14:paraId="16D542D7"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2D5" w14:textId="77777777" w:rsidR="00D466B6" w:rsidRPr="00081B28" w:rsidRDefault="00D466B6" w:rsidP="00950A89">
            <w:pPr>
              <w:spacing w:after="0"/>
              <w:jc w:val="center"/>
              <w:rPr>
                <w:rStyle w:val="FootnoteReference"/>
                <w:rFonts w:asciiTheme="minorHAnsi" w:hAnsiTheme="minorHAnsi" w:cstheme="minorHAnsi"/>
                <w:b/>
                <w:color w:val="FFFFFF" w:themeColor="background1"/>
                <w:vertAlign w:val="baseline"/>
              </w:rPr>
            </w:pPr>
            <w:r w:rsidRPr="00081B28">
              <w:rPr>
                <w:rStyle w:val="FootnoteReference"/>
                <w:rFonts w:asciiTheme="minorHAnsi" w:hAnsiTheme="minorHAnsi" w:cstheme="minorHAnsi"/>
                <w:b/>
                <w:color w:val="FFFFFF" w:themeColor="background1"/>
                <w:vertAlign w:val="baseline"/>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2D6" w14:textId="77777777" w:rsidR="00D466B6" w:rsidRPr="00081B28" w:rsidRDefault="00D466B6" w:rsidP="00950A89">
            <w:pPr>
              <w:spacing w:after="0"/>
              <w:jc w:val="center"/>
              <w:rPr>
                <w:rStyle w:val="FootnoteReference"/>
                <w:rFonts w:asciiTheme="minorHAnsi" w:hAnsiTheme="minorHAnsi" w:cstheme="minorHAnsi"/>
                <w:b/>
                <w:color w:val="FFFFFF" w:themeColor="background1"/>
                <w:vertAlign w:val="baseline"/>
              </w:rPr>
            </w:pPr>
            <w:r w:rsidRPr="00081B28">
              <w:rPr>
                <w:rStyle w:val="FootnoteReference"/>
                <w:rFonts w:asciiTheme="minorHAnsi" w:hAnsiTheme="minorHAnsi" w:cstheme="minorHAnsi"/>
                <w:b/>
                <w:color w:val="FFFFFF" w:themeColor="background1"/>
                <w:vertAlign w:val="baseline"/>
              </w:rPr>
              <w:t>CF</w:t>
            </w:r>
          </w:p>
        </w:tc>
      </w:tr>
      <w:tr w:rsidR="00D466B6" w:rsidRPr="00081B28" w14:paraId="16D542DA"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2D8" w14:textId="77777777" w:rsidR="00D466B6" w:rsidRPr="00081B28" w:rsidRDefault="00D466B6" w:rsidP="00240B98">
            <w:pPr>
              <w:pStyle w:val="TableText"/>
              <w:rPr>
                <w:rFonts w:asciiTheme="minorHAnsi" w:hAnsiTheme="minorHAnsi"/>
              </w:rPr>
            </w:pPr>
            <w:r w:rsidRPr="00081B28">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16D542D9" w14:textId="77777777" w:rsidR="00D466B6" w:rsidRPr="00081B28" w:rsidRDefault="00D466B6" w:rsidP="00240B98">
            <w:pPr>
              <w:pStyle w:val="TableText"/>
              <w:rPr>
                <w:rFonts w:asciiTheme="minorHAnsi" w:hAnsiTheme="minorHAnsi"/>
              </w:rPr>
            </w:pPr>
            <w:r w:rsidRPr="00081B28">
              <w:t xml:space="preserve">9.5% </w:t>
            </w:r>
            <w:r w:rsidRPr="00081B28">
              <w:rPr>
                <w:rStyle w:val="FootnoteReference"/>
                <w:rFonts w:asciiTheme="minorHAnsi" w:hAnsiTheme="minorHAnsi" w:cstheme="minorHAnsi"/>
              </w:rPr>
              <w:footnoteReference w:id="934"/>
            </w:r>
          </w:p>
        </w:tc>
      </w:tr>
      <w:tr w:rsidR="00D466B6" w:rsidRPr="00081B28" w14:paraId="16D542DD"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2DB" w14:textId="77777777" w:rsidR="00D466B6" w:rsidRPr="00081B28" w:rsidRDefault="00D466B6" w:rsidP="00240B98">
            <w:pPr>
              <w:pStyle w:val="TableText"/>
              <w:rPr>
                <w:rFonts w:asciiTheme="minorHAnsi" w:hAnsiTheme="minorHAnsi"/>
              </w:rPr>
            </w:pPr>
            <w:r w:rsidRPr="00081B28">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16D542DC" w14:textId="77777777" w:rsidR="00D466B6" w:rsidRPr="00081B28" w:rsidRDefault="00D466B6" w:rsidP="00240B98">
            <w:pPr>
              <w:pStyle w:val="TableText"/>
              <w:rPr>
                <w:rFonts w:asciiTheme="minorHAnsi" w:hAnsiTheme="minorHAnsi"/>
              </w:rPr>
            </w:pPr>
            <w:r w:rsidRPr="00081B28">
              <w:t xml:space="preserve">9.5% </w:t>
            </w:r>
            <w:r w:rsidRPr="00081B28">
              <w:rPr>
                <w:rStyle w:val="FootnoteReference"/>
                <w:rFonts w:asciiTheme="minorHAnsi" w:hAnsiTheme="minorHAnsi" w:cstheme="minorHAnsi"/>
              </w:rPr>
              <w:footnoteReference w:id="935"/>
            </w:r>
          </w:p>
        </w:tc>
      </w:tr>
      <w:tr w:rsidR="00D466B6" w:rsidRPr="00081B28" w14:paraId="16D542E0"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2DE" w14:textId="77777777" w:rsidR="00D466B6" w:rsidRPr="00081B28" w:rsidRDefault="00D466B6" w:rsidP="00240B98">
            <w:pPr>
              <w:pStyle w:val="TableText"/>
              <w:rPr>
                <w:rFonts w:asciiTheme="minorHAnsi" w:hAnsiTheme="minorHAnsi"/>
              </w:rPr>
            </w:pPr>
            <w:r w:rsidRPr="00081B28">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16D542DF" w14:textId="77777777" w:rsidR="00D466B6" w:rsidRPr="00081B28" w:rsidRDefault="00D466B6" w:rsidP="00240B98">
            <w:pPr>
              <w:pStyle w:val="TableText"/>
              <w:rPr>
                <w:rFonts w:asciiTheme="minorHAnsi" w:hAnsiTheme="minorHAnsi"/>
              </w:rPr>
            </w:pPr>
            <w:r w:rsidRPr="00081B28">
              <w:t xml:space="preserve">75% </w:t>
            </w:r>
            <w:r w:rsidRPr="00081B28">
              <w:rPr>
                <w:rStyle w:val="FootnoteReference"/>
                <w:rFonts w:asciiTheme="minorHAnsi" w:hAnsiTheme="minorHAnsi" w:cstheme="minorHAnsi"/>
              </w:rPr>
              <w:footnoteReference w:id="936"/>
            </w:r>
          </w:p>
        </w:tc>
      </w:tr>
    </w:tbl>
    <w:p w14:paraId="16D542E1" w14:textId="77777777" w:rsidR="00D466B6" w:rsidRPr="00A05FC2" w:rsidRDefault="00D466B6" w:rsidP="00D466B6">
      <w:pPr>
        <w:tabs>
          <w:tab w:val="left" w:pos="1440"/>
          <w:tab w:val="left" w:pos="2160"/>
        </w:tabs>
        <w:spacing w:before="240"/>
        <w:ind w:left="2340" w:hanging="2340"/>
        <w:rPr>
          <w:rFonts w:cstheme="minorHAnsi"/>
          <w:noProof/>
        </w:rPr>
      </w:pPr>
      <w:r w:rsidRPr="00A05FC2">
        <w:rPr>
          <w:rFonts w:cstheme="minorHAnsi"/>
          <w:noProof/>
        </w:rPr>
        <w:t>For single family buildings:</w:t>
      </w:r>
      <w:r w:rsidRPr="00A05FC2">
        <w:rPr>
          <w:rFonts w:cstheme="minorHAnsi"/>
          <w:noProof/>
        </w:rPr>
        <w:tab/>
      </w:r>
    </w:p>
    <w:p w14:paraId="16D542E2" w14:textId="77777777" w:rsidR="00D466B6" w:rsidRPr="00A05FC2" w:rsidRDefault="00D466B6" w:rsidP="00D466B6">
      <w:pPr>
        <w:ind w:left="720" w:firstLine="720"/>
        <w:rPr>
          <w:rFonts w:cstheme="minorHAnsi"/>
        </w:rPr>
      </w:pPr>
      <w:r w:rsidRPr="00A05FC2">
        <w:rPr>
          <w:rFonts w:cstheme="minorHAnsi"/>
          <w:noProof/>
        </w:rPr>
        <w:t>ΔkW</w:t>
      </w:r>
      <w:r w:rsidRPr="00A05FC2">
        <w:rPr>
          <w:rFonts w:cstheme="minorHAnsi"/>
        </w:rPr>
        <w:t xml:space="preserve"> </w:t>
      </w:r>
      <w:r w:rsidRPr="00A05FC2">
        <w:rPr>
          <w:rFonts w:cstheme="minorHAnsi"/>
        </w:rPr>
        <w:tab/>
        <w:t>= (115.8 / 1000) * 0.86 * 1.11 * 0.095</w:t>
      </w:r>
    </w:p>
    <w:p w14:paraId="16D542E3"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t>= 0.011kW</w:t>
      </w:r>
    </w:p>
    <w:p w14:paraId="16D542E4"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For multi family in unit:</w:t>
      </w:r>
      <w:r w:rsidRPr="00A05FC2">
        <w:rPr>
          <w:rFonts w:cstheme="minorHAnsi"/>
          <w:noProof/>
        </w:rPr>
        <w:tab/>
      </w:r>
    </w:p>
    <w:p w14:paraId="16D542E5" w14:textId="77777777" w:rsidR="00D466B6" w:rsidRPr="00A05FC2" w:rsidRDefault="00D466B6" w:rsidP="00D466B6">
      <w:pPr>
        <w:ind w:left="720" w:firstLine="720"/>
        <w:rPr>
          <w:rFonts w:cstheme="minorHAnsi"/>
        </w:rPr>
      </w:pPr>
      <w:r w:rsidRPr="00A05FC2">
        <w:rPr>
          <w:rFonts w:cstheme="minorHAnsi"/>
          <w:noProof/>
        </w:rPr>
        <w:t>ΔkW</w:t>
      </w:r>
      <w:r w:rsidRPr="00A05FC2">
        <w:rPr>
          <w:rFonts w:cstheme="minorHAnsi"/>
        </w:rPr>
        <w:t xml:space="preserve"> </w:t>
      </w:r>
      <w:r w:rsidRPr="00A05FC2">
        <w:rPr>
          <w:rFonts w:cstheme="minorHAnsi"/>
        </w:rPr>
        <w:tab/>
        <w:t>= (115.8 / 1000) * 0.86 * 1.07 * 0.095</w:t>
      </w:r>
    </w:p>
    <w:p w14:paraId="16D542E6"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t>= 0.010 kW</w:t>
      </w:r>
    </w:p>
    <w:p w14:paraId="16D542E7"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For multi family common area:</w:t>
      </w:r>
      <w:r w:rsidRPr="00A05FC2">
        <w:rPr>
          <w:rFonts w:cstheme="minorHAnsi"/>
          <w:noProof/>
        </w:rPr>
        <w:tab/>
      </w:r>
    </w:p>
    <w:p w14:paraId="16D542E8" w14:textId="77777777" w:rsidR="00D466B6" w:rsidRPr="00A05FC2" w:rsidRDefault="00D466B6" w:rsidP="00D466B6">
      <w:pPr>
        <w:ind w:left="720" w:firstLine="720"/>
        <w:rPr>
          <w:rFonts w:cstheme="minorHAnsi"/>
        </w:rPr>
      </w:pPr>
      <w:r w:rsidRPr="00A05FC2">
        <w:rPr>
          <w:rFonts w:cstheme="minorHAnsi"/>
          <w:noProof/>
        </w:rPr>
        <w:t>ΔkW</w:t>
      </w:r>
      <w:r w:rsidRPr="00A05FC2">
        <w:rPr>
          <w:rFonts w:cstheme="minorHAnsi"/>
        </w:rPr>
        <w:t xml:space="preserve"> </w:t>
      </w:r>
      <w:r w:rsidRPr="00A05FC2">
        <w:rPr>
          <w:rFonts w:cstheme="minorHAnsi"/>
        </w:rPr>
        <w:tab/>
        <w:t>= (115.8 / 1000) * 0.86 * 1.07 * 0.75</w:t>
      </w:r>
    </w:p>
    <w:p w14:paraId="16D542E9"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t>= 0.080 kW</w:t>
      </w:r>
    </w:p>
    <w:p w14:paraId="16D542EA" w14:textId="77777777" w:rsidR="00D466B6" w:rsidRPr="000B7BB6" w:rsidRDefault="00D466B6" w:rsidP="00090AC8">
      <w:pPr>
        <w:pStyle w:val="Heading6"/>
      </w:pPr>
      <w:r>
        <w:t>Natural Gas</w:t>
      </w:r>
      <w:r w:rsidRPr="00B41203">
        <w:t xml:space="preserve"> Savings </w:t>
      </w:r>
    </w:p>
    <w:p w14:paraId="16D542EB" w14:textId="77777777" w:rsidR="00D466B6" w:rsidRPr="000B7BB6" w:rsidRDefault="00D466B6" w:rsidP="00D466B6">
      <w:pPr>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home, or if heating fuel is unknown.</w:t>
      </w:r>
    </w:p>
    <w:p w14:paraId="16D542EC" w14:textId="77777777" w:rsidR="00D466B6" w:rsidRPr="00A05FC2" w:rsidRDefault="00D466B6" w:rsidP="00D466B6">
      <w:pPr>
        <w:rPr>
          <w:rFonts w:cstheme="minorHAnsi"/>
        </w:rPr>
      </w:pPr>
      <w:r w:rsidRPr="00A05FC2">
        <w:rPr>
          <w:rFonts w:cstheme="minorHAnsi"/>
        </w:rPr>
        <w:tab/>
      </w:r>
      <w:r>
        <w:rPr>
          <w:rFonts w:cstheme="minorHAnsi"/>
        </w:rPr>
        <w:t>∆</w:t>
      </w:r>
      <w:r w:rsidRPr="00A05FC2">
        <w:rPr>
          <w:rFonts w:cstheme="minorHAnsi"/>
        </w:rPr>
        <w:t>Therms</w:t>
      </w:r>
      <w:r w:rsidRPr="00A05FC2">
        <w:rPr>
          <w:rFonts w:cstheme="minorHAnsi"/>
          <w:vertAlign w:val="subscript"/>
        </w:rPr>
        <w:t>WH</w:t>
      </w:r>
      <w:r w:rsidRPr="00A05FC2">
        <w:rPr>
          <w:rFonts w:cstheme="minorHAnsi"/>
          <w:i/>
          <w:vertAlign w:val="subscript"/>
        </w:rPr>
        <w:t xml:space="preserve"> </w:t>
      </w:r>
      <w:r w:rsidRPr="00A05FC2">
        <w:rPr>
          <w:rFonts w:cstheme="minorHAnsi"/>
          <w:i/>
          <w:vertAlign w:val="subscript"/>
        </w:rPr>
        <w:tab/>
      </w:r>
      <w:r w:rsidRPr="00A05FC2">
        <w:rPr>
          <w:rFonts w:cstheme="minorHAnsi"/>
        </w:rPr>
        <w:t>= - (</w:t>
      </w:r>
      <w:r w:rsidRPr="00A05FC2">
        <w:rPr>
          <w:rFonts w:cstheme="minorHAnsi"/>
          <w:noProof/>
        </w:rPr>
        <w:t xml:space="preserve">((ΔWatts) /1000) * ISR * HOURS </w:t>
      </w:r>
      <w:r w:rsidRPr="00A05FC2">
        <w:rPr>
          <w:rFonts w:cstheme="minorHAnsi"/>
        </w:rPr>
        <w:t>* 0.03412 * HF) / ηHeat</w:t>
      </w:r>
    </w:p>
    <w:p w14:paraId="16D542ED" w14:textId="77777777" w:rsidR="00D466B6" w:rsidRPr="00A05FC2" w:rsidRDefault="00D466B6" w:rsidP="00D466B6">
      <w:pPr>
        <w:rPr>
          <w:rFonts w:cstheme="minorHAnsi"/>
        </w:rPr>
      </w:pPr>
      <w:r w:rsidRPr="00A05FC2">
        <w:rPr>
          <w:rFonts w:cstheme="minorHAnsi"/>
        </w:rPr>
        <w:t>Where:</w:t>
      </w:r>
    </w:p>
    <w:p w14:paraId="16D542EE" w14:textId="77777777" w:rsidR="00D466B6" w:rsidRPr="00A05FC2" w:rsidRDefault="00D466B6" w:rsidP="00D466B6">
      <w:pPr>
        <w:tabs>
          <w:tab w:val="right" w:pos="1620"/>
          <w:tab w:val="right" w:pos="1710"/>
          <w:tab w:val="left" w:pos="2160"/>
        </w:tabs>
        <w:ind w:left="2340" w:hanging="1620"/>
        <w:rPr>
          <w:rFonts w:cstheme="minorHAnsi"/>
          <w:i/>
        </w:rPr>
      </w:pPr>
      <w:r>
        <w:rPr>
          <w:rFonts w:cstheme="minorHAnsi"/>
        </w:rPr>
        <w:t>∆</w:t>
      </w:r>
      <w:r w:rsidRPr="00A05FC2">
        <w:rPr>
          <w:rFonts w:cstheme="minorHAnsi"/>
        </w:rPr>
        <w:t>Therms</w:t>
      </w:r>
      <w:r w:rsidRPr="00A05FC2">
        <w:rPr>
          <w:rFonts w:cstheme="minorHAnsi"/>
          <w:vertAlign w:val="subscript"/>
        </w:rPr>
        <w:t>WH</w:t>
      </w:r>
      <w:r w:rsidRPr="00A05FC2">
        <w:rPr>
          <w:rFonts w:cstheme="minorHAnsi"/>
          <w:vertAlign w:val="subscript"/>
        </w:rPr>
        <w:tab/>
      </w:r>
      <w:r w:rsidRPr="00A05FC2">
        <w:rPr>
          <w:rFonts w:cstheme="minorHAnsi"/>
          <w:vertAlign w:val="subscript"/>
        </w:rPr>
        <w:tab/>
      </w:r>
      <w:r w:rsidRPr="00A05FC2">
        <w:rPr>
          <w:rFonts w:cstheme="minorHAnsi"/>
        </w:rPr>
        <w:t>= gross customer annual heating fuel increased usage for the measure from the reduction in lighting heat in therms.</w:t>
      </w:r>
    </w:p>
    <w:p w14:paraId="16D542EF" w14:textId="77777777" w:rsidR="00D466B6" w:rsidRPr="00A05FC2" w:rsidRDefault="00D466B6" w:rsidP="00D466B6">
      <w:pPr>
        <w:ind w:left="720"/>
        <w:rPr>
          <w:rFonts w:cstheme="minorHAnsi"/>
        </w:rPr>
      </w:pPr>
      <w:r w:rsidRPr="00A05FC2">
        <w:rPr>
          <w:rFonts w:cstheme="minorHAnsi"/>
        </w:rPr>
        <w:t>0.03412</w:t>
      </w:r>
      <w:r w:rsidRPr="00A05FC2">
        <w:rPr>
          <w:rFonts w:cstheme="minorHAnsi"/>
        </w:rPr>
        <w:tab/>
      </w:r>
      <w:r w:rsidRPr="00A05FC2">
        <w:rPr>
          <w:rFonts w:cstheme="minorHAnsi"/>
        </w:rPr>
        <w:tab/>
        <w:t>= conversion from kWh to therms</w:t>
      </w:r>
    </w:p>
    <w:p w14:paraId="16D542F0" w14:textId="77777777" w:rsidR="00D466B6" w:rsidRPr="00A05FC2" w:rsidRDefault="00D466B6" w:rsidP="00D466B6">
      <w:pPr>
        <w:ind w:left="720"/>
        <w:rPr>
          <w:rFonts w:cstheme="minorHAnsi"/>
        </w:rPr>
      </w:pPr>
      <w:r w:rsidRPr="00A05FC2">
        <w:rPr>
          <w:rFonts w:cstheme="minorHAnsi"/>
        </w:rPr>
        <w:t>HF</w:t>
      </w:r>
      <w:r w:rsidRPr="00A05FC2">
        <w:rPr>
          <w:rFonts w:cstheme="minorHAnsi"/>
        </w:rPr>
        <w:tab/>
      </w:r>
      <w:r w:rsidRPr="00A05FC2">
        <w:rPr>
          <w:rFonts w:cstheme="minorHAnsi"/>
        </w:rPr>
        <w:tab/>
        <w:t>= Heating Factor or percentage of light savings that must be heated</w:t>
      </w:r>
    </w:p>
    <w:p w14:paraId="16D542F1" w14:textId="77777777" w:rsidR="00D466B6" w:rsidRPr="00A05FC2" w:rsidRDefault="00D466B6" w:rsidP="00D466B6">
      <w:pPr>
        <w:ind w:left="720"/>
        <w:rPr>
          <w:rFonts w:cstheme="minorHAnsi"/>
        </w:rPr>
      </w:pPr>
      <w:r w:rsidRPr="00A05FC2">
        <w:rPr>
          <w:rFonts w:cstheme="minorHAnsi"/>
        </w:rPr>
        <w:tab/>
      </w:r>
      <w:r w:rsidRPr="00A05FC2">
        <w:rPr>
          <w:rFonts w:cstheme="minorHAnsi"/>
        </w:rPr>
        <w:tab/>
        <w:t xml:space="preserve">= 49% </w:t>
      </w:r>
      <w:r w:rsidRPr="00A05FC2">
        <w:rPr>
          <w:rStyle w:val="FootnoteReference"/>
          <w:rFonts w:asciiTheme="minorHAnsi" w:hAnsiTheme="minorHAnsi" w:cstheme="minorHAnsi"/>
        </w:rPr>
        <w:footnoteReference w:id="937"/>
      </w:r>
    </w:p>
    <w:p w14:paraId="16D542F2" w14:textId="77777777" w:rsidR="00D466B6" w:rsidRPr="00A05FC2" w:rsidRDefault="00D466B6" w:rsidP="00D466B6">
      <w:pPr>
        <w:ind w:firstLine="720"/>
        <w:rPr>
          <w:rFonts w:cstheme="minorHAnsi"/>
        </w:rPr>
      </w:pPr>
      <w:r w:rsidRPr="00A05FC2">
        <w:rPr>
          <w:rFonts w:cstheme="minorHAnsi"/>
        </w:rPr>
        <w:t>ηHeat</w:t>
      </w:r>
      <w:r w:rsidRPr="00A05FC2">
        <w:rPr>
          <w:rFonts w:cstheme="minorHAnsi"/>
        </w:rPr>
        <w:tab/>
      </w:r>
      <w:r w:rsidRPr="00A05FC2">
        <w:rPr>
          <w:rFonts w:cstheme="minorHAnsi"/>
        </w:rPr>
        <w:tab/>
        <w:t xml:space="preserve">= average heating system efficiency </w:t>
      </w:r>
    </w:p>
    <w:p w14:paraId="16D542F3" w14:textId="77777777" w:rsidR="00D466B6" w:rsidRPr="00A05FC2" w:rsidRDefault="00D466B6" w:rsidP="00D466B6">
      <w:pPr>
        <w:ind w:left="1440" w:firstLine="720"/>
        <w:rPr>
          <w:rFonts w:cstheme="minorHAnsi"/>
        </w:rPr>
      </w:pPr>
      <w:r w:rsidRPr="00A05FC2">
        <w:rPr>
          <w:rFonts w:cstheme="minorHAnsi"/>
        </w:rPr>
        <w:t xml:space="preserve">= 70% </w:t>
      </w:r>
      <w:r w:rsidRPr="00A05FC2">
        <w:rPr>
          <w:rStyle w:val="FootnoteReference"/>
          <w:rFonts w:asciiTheme="minorHAnsi" w:hAnsiTheme="minorHAnsi" w:cstheme="minorHAnsi"/>
        </w:rPr>
        <w:footnoteReference w:id="938"/>
      </w:r>
    </w:p>
    <w:p w14:paraId="16D542F4" w14:textId="77777777" w:rsidR="00D466B6" w:rsidRPr="00A05FC2" w:rsidRDefault="00D466B6" w:rsidP="00D466B6">
      <w:pPr>
        <w:tabs>
          <w:tab w:val="left" w:pos="720"/>
        </w:tabs>
        <w:rPr>
          <w:rFonts w:cstheme="minorHAnsi"/>
        </w:rPr>
      </w:pPr>
      <w:r w:rsidRPr="00A05FC2">
        <w:rPr>
          <w:rFonts w:cstheme="minorHAnsi"/>
        </w:rPr>
        <w:tab/>
      </w:r>
    </w:p>
    <w:p w14:paraId="16D542F5" w14:textId="77777777" w:rsidR="00D466B6" w:rsidRPr="00A05FC2" w:rsidRDefault="00D466B6" w:rsidP="00D466B6">
      <w:pPr>
        <w:tabs>
          <w:tab w:val="left" w:pos="720"/>
        </w:tabs>
        <w:rPr>
          <w:rFonts w:cstheme="minorHAnsi"/>
        </w:rPr>
      </w:pPr>
      <w:r w:rsidRPr="00A05FC2">
        <w:rPr>
          <w:rFonts w:cstheme="minorHAnsi"/>
        </w:rPr>
        <w:tab/>
      </w:r>
      <w:r>
        <w:rPr>
          <w:rFonts w:cstheme="minorHAnsi"/>
        </w:rPr>
        <w:t>∆</w:t>
      </w:r>
      <w:r w:rsidRPr="00A05FC2">
        <w:rPr>
          <w:rFonts w:cstheme="minorHAnsi"/>
        </w:rPr>
        <w:t>Therms</w:t>
      </w:r>
      <w:r w:rsidRPr="00A05FC2">
        <w:rPr>
          <w:rFonts w:cstheme="minorHAnsi"/>
          <w:vertAlign w:val="subscript"/>
        </w:rPr>
        <w:t>WH</w:t>
      </w:r>
      <w:r w:rsidRPr="00A05FC2">
        <w:rPr>
          <w:rFonts w:cstheme="minorHAnsi"/>
        </w:rPr>
        <w:t xml:space="preserve"> </w:t>
      </w:r>
      <w:r w:rsidRPr="00A05FC2">
        <w:rPr>
          <w:rFonts w:cstheme="minorHAnsi"/>
        </w:rPr>
        <w:tab/>
        <w:t>= - ((115.8 / 1000) * 0.86 * 1095 * 0.03412 * 0.49) / 0.70</w:t>
      </w:r>
    </w:p>
    <w:p w14:paraId="16D542F6" w14:textId="77777777" w:rsidR="00D466B6" w:rsidRPr="00A05FC2" w:rsidRDefault="00D466B6" w:rsidP="00D466B6">
      <w:pPr>
        <w:tabs>
          <w:tab w:val="left" w:pos="720"/>
        </w:tabs>
        <w:rPr>
          <w:rFonts w:cstheme="minorHAnsi"/>
        </w:rPr>
      </w:pPr>
      <w:r w:rsidRPr="00A05FC2">
        <w:rPr>
          <w:rFonts w:cstheme="minorHAnsi"/>
        </w:rPr>
        <w:tab/>
      </w:r>
      <w:r w:rsidRPr="00A05FC2">
        <w:rPr>
          <w:rFonts w:cstheme="minorHAnsi"/>
        </w:rPr>
        <w:tab/>
      </w:r>
      <w:r w:rsidRPr="00A05FC2">
        <w:rPr>
          <w:rFonts w:cstheme="minorHAnsi"/>
        </w:rPr>
        <w:tab/>
        <w:t>= - 2.60 therms</w:t>
      </w:r>
    </w:p>
    <w:p w14:paraId="16D542F7" w14:textId="77777777" w:rsidR="00D466B6" w:rsidRPr="000B7BB6" w:rsidRDefault="00D466B6" w:rsidP="00090AC8">
      <w:pPr>
        <w:pStyle w:val="Heading6"/>
      </w:pPr>
      <w:r w:rsidRPr="00B41203">
        <w:t xml:space="preserve">Water Impact Descriptions and Calculation  </w:t>
      </w:r>
    </w:p>
    <w:p w14:paraId="16D542F8" w14:textId="77777777" w:rsidR="00D466B6" w:rsidRPr="000B7BB6" w:rsidRDefault="00D466B6" w:rsidP="00D466B6">
      <w:pPr>
        <w:rPr>
          <w:rFonts w:cstheme="minorHAnsi"/>
          <w:szCs w:val="20"/>
        </w:rPr>
      </w:pPr>
      <w:r w:rsidRPr="000B7BB6">
        <w:rPr>
          <w:rFonts w:cstheme="minorHAnsi"/>
        </w:rPr>
        <w:t>N/A</w:t>
      </w:r>
    </w:p>
    <w:p w14:paraId="16D542F9" w14:textId="77777777" w:rsidR="00D466B6" w:rsidRPr="000B7BB6" w:rsidRDefault="00D466B6" w:rsidP="00090AC8">
      <w:pPr>
        <w:pStyle w:val="Heading6"/>
      </w:pPr>
      <w:r w:rsidRPr="000B7BB6">
        <w:t xml:space="preserve">Deemed O&amp;M Cost Adjustment Calculation </w:t>
      </w:r>
    </w:p>
    <w:p w14:paraId="16D542FA" w14:textId="77777777" w:rsidR="00D466B6" w:rsidRPr="00B41203" w:rsidRDefault="00D466B6" w:rsidP="00D466B6">
      <w:pPr>
        <w:rPr>
          <w:rFonts w:cstheme="minorHAnsi"/>
        </w:rPr>
      </w:pPr>
      <w:r w:rsidRPr="000B7BB6">
        <w:rPr>
          <w:rFonts w:cstheme="minorHAnsi"/>
        </w:rPr>
        <w:t>Life of the baseline bulb is assumed to be 1.83 years</w:t>
      </w:r>
      <w:r w:rsidRPr="00A05FC2">
        <w:rPr>
          <w:rStyle w:val="FootnoteReference"/>
          <w:rFonts w:asciiTheme="minorHAnsi" w:eastAsia="Calibri" w:hAnsiTheme="minorHAnsi" w:cstheme="minorHAnsi"/>
        </w:rPr>
        <w:footnoteReference w:id="939"/>
      </w:r>
      <w:r w:rsidRPr="00A05FC2">
        <w:rPr>
          <w:rFonts w:cstheme="minorHAnsi"/>
        </w:rPr>
        <w:t xml:space="preserve"> for residential and multifamily in unit and 0.34 years</w:t>
      </w:r>
      <w:r w:rsidRPr="000B7BB6">
        <w:rPr>
          <w:rStyle w:val="FootnoteReference"/>
          <w:rFonts w:asciiTheme="minorHAnsi" w:hAnsiTheme="minorHAnsi" w:cstheme="minorHAnsi"/>
        </w:rPr>
        <w:footnoteReference w:id="940"/>
      </w:r>
      <w:r w:rsidRPr="00B41203">
        <w:rPr>
          <w:rFonts w:cstheme="minorHAnsi"/>
        </w:rPr>
        <w:t xml:space="preserve"> for multifamily common area. Baseline bulb cost re</w:t>
      </w:r>
      <w:r w:rsidRPr="000B7BB6">
        <w:rPr>
          <w:rFonts w:cstheme="minorHAnsi"/>
        </w:rPr>
        <w:t>placement is assumed to be $6.</w:t>
      </w:r>
      <w:r w:rsidRPr="000B7BB6">
        <w:rPr>
          <w:rStyle w:val="FootnoteReference"/>
          <w:rFonts w:asciiTheme="minorHAnsi" w:hAnsiTheme="minorHAnsi" w:cstheme="minorHAnsi"/>
          <w:b/>
          <w:iCs/>
        </w:rPr>
        <w:footnoteReference w:id="941"/>
      </w:r>
    </w:p>
    <w:p w14:paraId="16D542FB" w14:textId="77777777" w:rsidR="00D466B6" w:rsidRDefault="00D466B6" w:rsidP="00090AC8">
      <w:pPr>
        <w:pStyle w:val="Heading6"/>
      </w:pPr>
      <w:r>
        <w:t xml:space="preserve">Measure Code: </w:t>
      </w:r>
      <w:r w:rsidRPr="0069549D">
        <w:t>RS-</w:t>
      </w:r>
      <w:r>
        <w:t>LTG</w:t>
      </w:r>
      <w:r w:rsidRPr="0069549D">
        <w:t>-</w:t>
      </w:r>
      <w:r>
        <w:t>ESTO</w:t>
      </w:r>
      <w:r w:rsidRPr="0069549D">
        <w:t>-V01-</w:t>
      </w:r>
      <w:r w:rsidR="007845D7">
        <w:t>120601</w:t>
      </w:r>
    </w:p>
    <w:p w14:paraId="16D542FC" w14:textId="77777777" w:rsidR="00D466B6" w:rsidRDefault="00D466B6" w:rsidP="00D466B6">
      <w:pPr>
        <w:widowControl/>
        <w:spacing w:after="0"/>
        <w:jc w:val="left"/>
        <w:rPr>
          <w:rFonts w:cstheme="minorHAnsi"/>
          <w:highlight w:val="lightGray"/>
        </w:rPr>
      </w:pPr>
    </w:p>
    <w:p w14:paraId="16D542FD" w14:textId="77777777" w:rsidR="00CA756F" w:rsidRDefault="00CA756F" w:rsidP="00D466B6">
      <w:pPr>
        <w:widowControl/>
        <w:spacing w:after="0"/>
        <w:jc w:val="left"/>
        <w:rPr>
          <w:rFonts w:cstheme="minorHAnsi"/>
          <w:highlight w:val="lightGray"/>
        </w:rPr>
        <w:sectPr w:rsidR="00CA756F">
          <w:headerReference w:type="default" r:id="rId276"/>
          <w:pgSz w:w="12240" w:h="15840"/>
          <w:pgMar w:top="1440" w:right="1440" w:bottom="1440" w:left="1440" w:header="720" w:footer="720" w:gutter="0"/>
          <w:cols w:space="720"/>
          <w:docGrid w:linePitch="360"/>
        </w:sectPr>
      </w:pPr>
    </w:p>
    <w:p w14:paraId="16D542FE" w14:textId="77777777" w:rsidR="00425B02" w:rsidRDefault="002B4B02" w:rsidP="0087337F">
      <w:pPr>
        <w:pStyle w:val="Heading3"/>
      </w:pPr>
      <w:bookmarkStart w:id="957" w:name="_Toc319489389"/>
      <w:bookmarkStart w:id="958" w:name="_Toc319662660"/>
      <w:bookmarkStart w:id="959" w:name="_Ref325436272"/>
      <w:bookmarkStart w:id="960" w:name="_Ref325436275"/>
      <w:bookmarkStart w:id="961" w:name="_Toc333219102"/>
      <w:bookmarkStart w:id="962" w:name="_Toc358366013"/>
      <w:bookmarkStart w:id="963" w:name="_Toc315447685"/>
      <w:bookmarkStart w:id="964" w:name="_Toc319489391"/>
      <w:bookmarkStart w:id="965" w:name="_Toc319662662"/>
      <w:bookmarkStart w:id="966" w:name="_Ref325436361"/>
      <w:bookmarkStart w:id="967" w:name="_Toc333219104"/>
      <w:r w:rsidRPr="000B7BB6">
        <w:t>Exterior Hardwired Compact Fluorescent Lamp (CFL) Fixture</w:t>
      </w:r>
      <w:bookmarkEnd w:id="957"/>
      <w:bookmarkEnd w:id="958"/>
      <w:bookmarkEnd w:id="959"/>
      <w:bookmarkEnd w:id="960"/>
      <w:bookmarkEnd w:id="961"/>
      <w:bookmarkEnd w:id="962"/>
    </w:p>
    <w:p w14:paraId="16D542FF" w14:textId="77777777" w:rsidR="00BF3352" w:rsidRPr="00A05FC2" w:rsidRDefault="00BF3352" w:rsidP="00090AC8">
      <w:pPr>
        <w:pStyle w:val="Heading6"/>
      </w:pPr>
      <w:r w:rsidRPr="00B41203">
        <w:t>Description</w:t>
      </w:r>
    </w:p>
    <w:p w14:paraId="16D54300" w14:textId="77777777" w:rsidR="00BF3352" w:rsidRPr="00A05FC2" w:rsidRDefault="00BF3352" w:rsidP="00BF3352">
      <w:pPr>
        <w:rPr>
          <w:rFonts w:cstheme="minorHAnsi"/>
          <w:b/>
        </w:rPr>
      </w:pPr>
      <w:r w:rsidRPr="00A05FC2">
        <w:rPr>
          <w:rFonts w:cstheme="minorHAnsi"/>
        </w:rPr>
        <w:t xml:space="preserve">An </w:t>
      </w:r>
      <w:r w:rsidRPr="00A05FC2">
        <w:rPr>
          <w:rFonts w:cstheme="minorHAnsi"/>
          <w:bCs/>
        </w:rPr>
        <w:t>ENERGY STAR lighting fixture</w:t>
      </w:r>
      <w:r w:rsidRPr="00A05FC2">
        <w:rPr>
          <w:rFonts w:cstheme="minorHAnsi"/>
        </w:rPr>
        <w:t xml:space="preserve"> wired for exclusive use with </w:t>
      </w:r>
      <w:r w:rsidRPr="00A05FC2">
        <w:rPr>
          <w:rFonts w:cstheme="minorHAnsi"/>
          <w:bCs/>
        </w:rPr>
        <w:t xml:space="preserve">pin-based </w:t>
      </w:r>
      <w:r w:rsidRPr="00A05FC2">
        <w:rPr>
          <w:rFonts w:cstheme="minorHAnsi"/>
        </w:rPr>
        <w:t>compact fluorescent lamps is installed in an exterior residential setting. This measure could relate to either a fixture replacement or new installation (i.e. time of sale).</w:t>
      </w:r>
    </w:p>
    <w:p w14:paraId="16D54301" w14:textId="77777777" w:rsidR="00BF3352" w:rsidRPr="000B7BB6" w:rsidRDefault="00BF3352" w:rsidP="00BF3352">
      <w:pPr>
        <w:rPr>
          <w:rFonts w:cstheme="minorHAnsi"/>
        </w:rPr>
      </w:pPr>
      <w:r w:rsidRPr="00B41203">
        <w:rPr>
          <w:rFonts w:cstheme="minorHAnsi"/>
        </w:rPr>
        <w:t>Federal le</w:t>
      </w:r>
      <w:r w:rsidRPr="000B7BB6">
        <w:rPr>
          <w:rFonts w:cstheme="minorHAnsi"/>
        </w:rPr>
        <w:t>gislation stemming from the Energy Independence and Security Act of 2007 will require all general-purpose light bulbs between 40 and 100W to be approximately 30% more energy efficient than current incandescent bulbs. Production of 100W, standard efficacy incandescent lamps ends in 2012, followed by restrictions on 75W in 2013 and 60W and 40W in 2014. The baseline for this measure will therefore become bulbs (improved incandescent or halogen) that meet the new standard.</w:t>
      </w:r>
    </w:p>
    <w:p w14:paraId="16D54302" w14:textId="77777777" w:rsidR="00BF3352" w:rsidRPr="000B7BB6" w:rsidRDefault="00BF3352" w:rsidP="00BF3352">
      <w:pPr>
        <w:rPr>
          <w:rFonts w:cstheme="minorHAnsi"/>
        </w:rPr>
      </w:pPr>
      <w:r w:rsidRPr="000B7BB6">
        <w:rPr>
          <w:rFonts w:cstheme="minorHAnsi"/>
        </w:rPr>
        <w:t>To account for these new standards</w:t>
      </w:r>
      <w:r>
        <w:rPr>
          <w:rFonts w:cstheme="minorHAnsi"/>
        </w:rPr>
        <w:t>,</w:t>
      </w:r>
      <w:r w:rsidRPr="000B7BB6">
        <w:rPr>
          <w:rFonts w:cstheme="minorHAnsi"/>
        </w:rPr>
        <w:t xml:space="preserve"> the expected delay in clearing retail inventory </w:t>
      </w:r>
      <w:r>
        <w:rPr>
          <w:rFonts w:cstheme="minorHAnsi"/>
        </w:rPr>
        <w:t>and potential for movement of product across state borders,</w:t>
      </w:r>
      <w:r w:rsidRPr="000B7BB6">
        <w:rPr>
          <w:rFonts w:cstheme="minorHAnsi"/>
        </w:rPr>
        <w:t xml:space="preserve"> the first year annual savings for this measure is reduced for 100W equivalent bulbs in June 2012, for 75W equivalent bulbs in June 2013 and for 60 and 40W equivalent bulbs in June 2014. </w:t>
      </w:r>
    </w:p>
    <w:p w14:paraId="16D54303" w14:textId="77777777" w:rsidR="00BF3352" w:rsidRPr="000B7BB6" w:rsidRDefault="00BF3352" w:rsidP="00BF3352">
      <w:pPr>
        <w:rPr>
          <w:rFonts w:cstheme="minorHAnsi"/>
        </w:rPr>
      </w:pPr>
      <w:r w:rsidRPr="000B7BB6">
        <w:rPr>
          <w:rFonts w:cstheme="minorHAnsi"/>
        </w:rPr>
        <w:t>In addition, since during the lifetime of a CFL, the baseline bulb will be replaced multiple times, the annual savings claim must also be reduced within the life of the measure.  For example, for 60W equivalent bulbs installed in 2012, the full savings (as calculated below in the Algorithm) should be claimed for the first two years, but a reduced annual savings based on the EISA-compliant baseline should be claimed for the remainder of the measure life. The appropriate adjustment factors are provided in the ‘Mid Life Baseline Adjustment’ section below.</w:t>
      </w:r>
    </w:p>
    <w:p w14:paraId="16D54304" w14:textId="77777777" w:rsidR="00BF3352" w:rsidRDefault="00BF3352" w:rsidP="00BF3352">
      <w:pPr>
        <w:rPr>
          <w:rFonts w:cstheme="minorHAnsi"/>
        </w:rPr>
      </w:pPr>
      <w:r w:rsidRPr="000B7BB6">
        <w:rPr>
          <w:rFonts w:cstheme="minorHAnsi"/>
        </w:rPr>
        <w:t>Finally, 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mid-2020.</w:t>
      </w:r>
    </w:p>
    <w:p w14:paraId="16D54305" w14:textId="77777777" w:rsidR="00BF3352" w:rsidRPr="000B7BB6" w:rsidRDefault="00BF3352" w:rsidP="00BF3352">
      <w:pPr>
        <w:widowControl/>
        <w:spacing w:after="0"/>
        <w:jc w:val="left"/>
        <w:rPr>
          <w:rFonts w:cstheme="minorHAnsi"/>
          <w:szCs w:val="20"/>
        </w:rPr>
      </w:pPr>
      <w:r w:rsidRPr="000B7BB6">
        <w:rPr>
          <w:rFonts w:cstheme="minorHAnsi"/>
          <w:szCs w:val="20"/>
        </w:rPr>
        <w:t>This measure was developed to be applicable to the following program types:  TOS, NC.  If applied to other program types, the measure savings should be verified.</w:t>
      </w:r>
    </w:p>
    <w:p w14:paraId="16D54306" w14:textId="77777777" w:rsidR="00BF3352" w:rsidRPr="000B7BB6" w:rsidRDefault="00BF3352" w:rsidP="00090AC8">
      <w:pPr>
        <w:pStyle w:val="Heading6"/>
      </w:pPr>
      <w:r w:rsidRPr="00B41203">
        <w:t>Definition of Efficient</w:t>
      </w:r>
      <w:r w:rsidRPr="000B7BB6">
        <w:t xml:space="preserve"> Equipment</w:t>
      </w:r>
    </w:p>
    <w:p w14:paraId="16D54307" w14:textId="77777777" w:rsidR="00BF3352" w:rsidRPr="00A05FC2" w:rsidRDefault="00BF3352" w:rsidP="00BF3352">
      <w:pPr>
        <w:rPr>
          <w:rFonts w:cstheme="minorHAnsi"/>
        </w:rPr>
      </w:pPr>
      <w:r w:rsidRPr="00A05FC2">
        <w:rPr>
          <w:rFonts w:cstheme="minorHAnsi"/>
        </w:rPr>
        <w:t xml:space="preserve">The efficient condition is an </w:t>
      </w:r>
      <w:r w:rsidRPr="00A05FC2">
        <w:rPr>
          <w:rFonts w:cstheme="minorHAnsi"/>
          <w:bCs/>
        </w:rPr>
        <w:t xml:space="preserve">ENERGY STAR lighting </w:t>
      </w:r>
      <w:r w:rsidRPr="00A05FC2">
        <w:rPr>
          <w:rFonts w:cstheme="minorHAnsi"/>
        </w:rPr>
        <w:t>exterior fixture for pin-based compact fluorescent lamps.</w:t>
      </w:r>
    </w:p>
    <w:p w14:paraId="16D54308" w14:textId="77777777" w:rsidR="00BF3352" w:rsidRPr="00A05FC2" w:rsidRDefault="00BF3352" w:rsidP="00090AC8">
      <w:pPr>
        <w:pStyle w:val="Heading6"/>
      </w:pPr>
      <w:r w:rsidRPr="00B41203">
        <w:t>Definition of Baseline Equipment</w:t>
      </w:r>
    </w:p>
    <w:p w14:paraId="16D54309" w14:textId="77777777" w:rsidR="00BF3352" w:rsidRPr="000B7BB6" w:rsidRDefault="00BF3352" w:rsidP="00BF3352">
      <w:pPr>
        <w:rPr>
          <w:rFonts w:cstheme="minorHAnsi"/>
        </w:rPr>
      </w:pPr>
      <w:r w:rsidRPr="00A05FC2">
        <w:rPr>
          <w:rFonts w:cstheme="minorHAnsi"/>
        </w:rPr>
        <w:t>The baseline condition is a standard incandescent exterior fixture</w:t>
      </w:r>
      <w:r>
        <w:rPr>
          <w:rFonts w:cstheme="minorHAnsi"/>
        </w:rPr>
        <w:t xml:space="preserve">, </w:t>
      </w:r>
      <w:r w:rsidRPr="000B7BB6">
        <w:rPr>
          <w:rFonts w:cstheme="minorHAnsi"/>
        </w:rPr>
        <w:t>up until when EISA regulations dictate higher efficiency baseline bulbs. A 100W baseline bulb becomes a 72W bulb in June 2012, a 75W bulb becomes 53W in June 2012 and 60W and 40W bulbs become 43W and 29W respectively in June 2014. Annual savings are reduced to account for this baseline shift within the life of a measure and the measure life is reduced to account for the baseline replacements becoming equivalent to a current day CFL by June 2020.</w:t>
      </w:r>
    </w:p>
    <w:p w14:paraId="16D5430A" w14:textId="77777777" w:rsidR="00BF3352" w:rsidRPr="00A05FC2" w:rsidRDefault="00BF3352" w:rsidP="00BF3352">
      <w:pPr>
        <w:rPr>
          <w:rFonts w:cstheme="minorHAnsi"/>
        </w:rPr>
      </w:pPr>
    </w:p>
    <w:p w14:paraId="16D5430B" w14:textId="77777777" w:rsidR="00BF3352" w:rsidRPr="00A05FC2" w:rsidRDefault="00BF3352" w:rsidP="00090AC8">
      <w:pPr>
        <w:pStyle w:val="Heading6"/>
      </w:pPr>
      <w:r w:rsidRPr="00B41203">
        <w:t>Deemed Lifetime of Efficient Equipm</w:t>
      </w:r>
      <w:r w:rsidRPr="000B7BB6">
        <w:t>ent</w:t>
      </w:r>
    </w:p>
    <w:p w14:paraId="16D5430C" w14:textId="77777777" w:rsidR="00BF3352" w:rsidRPr="00A05FC2" w:rsidRDefault="00BF3352" w:rsidP="00BF3352">
      <w:pPr>
        <w:rPr>
          <w:rFonts w:cstheme="minorHAnsi"/>
        </w:rPr>
      </w:pPr>
      <w:r w:rsidRPr="00A05FC2">
        <w:rPr>
          <w:rFonts w:cstheme="minorHAnsi"/>
        </w:rPr>
        <w:t>The expected life of an interior fixture is 20 years</w:t>
      </w:r>
      <w:r w:rsidRPr="000B7BB6">
        <w:rPr>
          <w:rStyle w:val="FootnoteReference"/>
          <w:rFonts w:asciiTheme="minorHAnsi" w:hAnsiTheme="minorHAnsi" w:cstheme="minorHAnsi"/>
          <w:noProof/>
        </w:rPr>
        <w:footnoteReference w:id="942"/>
      </w:r>
      <w:r w:rsidRPr="00A05FC2">
        <w:rPr>
          <w:rFonts w:cstheme="minorHAnsi"/>
        </w:rPr>
        <w:t xml:space="preserve">. However due to the backstop provision in the Energy Independence and Security Act of 2007 that requires by January 1, 2020, all lamps meet efficiency criteria of at least 45 lumens per watt, the baseline replacement would become a CFL in that year.  The expected measure life for CFL fixtures installed June 2012 – May 2013 is therefore assumed to be 8 </w:t>
      </w:r>
      <w:r w:rsidRPr="00A05FC2">
        <w:rPr>
          <w:rFonts w:cstheme="minorHAnsi"/>
          <w:noProof/>
        </w:rPr>
        <w:t>years. For bulbs installed June 2013 – May 2014, this would be reduced to 7 years and should be reduced each year</w:t>
      </w:r>
      <w:r w:rsidRPr="000B7BB6">
        <w:rPr>
          <w:rStyle w:val="FootnoteReference"/>
          <w:rFonts w:asciiTheme="minorHAnsi" w:hAnsiTheme="minorHAnsi" w:cstheme="minorHAnsi"/>
          <w:noProof/>
        </w:rPr>
        <w:footnoteReference w:id="943"/>
      </w:r>
      <w:r w:rsidRPr="00A05FC2">
        <w:rPr>
          <w:rFonts w:cstheme="minorHAnsi"/>
          <w:noProof/>
        </w:rPr>
        <w:t xml:space="preserve">.  </w:t>
      </w:r>
    </w:p>
    <w:p w14:paraId="16D5430D" w14:textId="77777777" w:rsidR="00BF3352" w:rsidRPr="00A05FC2" w:rsidRDefault="00BF3352" w:rsidP="00090AC8">
      <w:pPr>
        <w:pStyle w:val="Heading6"/>
      </w:pPr>
      <w:r w:rsidRPr="00B41203">
        <w:t xml:space="preserve">Deemed Measure Cost </w:t>
      </w:r>
    </w:p>
    <w:p w14:paraId="16D5430E" w14:textId="77777777" w:rsidR="00BF3352" w:rsidRPr="00A05FC2" w:rsidRDefault="00BF3352" w:rsidP="00BF3352">
      <w:pPr>
        <w:rPr>
          <w:rFonts w:cstheme="minorHAnsi"/>
          <w:b/>
        </w:rPr>
      </w:pPr>
      <w:r w:rsidRPr="00A05FC2">
        <w:rPr>
          <w:rFonts w:cstheme="minorHAnsi"/>
        </w:rPr>
        <w:t>The incremental cost for an interior fixture is assumed to be $17</w:t>
      </w:r>
      <w:r w:rsidRPr="000B7BB6">
        <w:rPr>
          <w:rStyle w:val="FootnoteReference"/>
          <w:rFonts w:asciiTheme="minorHAnsi" w:hAnsiTheme="minorHAnsi" w:cstheme="minorHAnsi"/>
        </w:rPr>
        <w:footnoteReference w:id="944"/>
      </w:r>
      <w:r w:rsidRPr="00A05FC2">
        <w:rPr>
          <w:rFonts w:cstheme="minorHAnsi"/>
        </w:rPr>
        <w:t>.</w:t>
      </w:r>
    </w:p>
    <w:p w14:paraId="16D5430F" w14:textId="77777777" w:rsidR="00BF3352" w:rsidRPr="00A05FC2" w:rsidRDefault="00BF3352" w:rsidP="00090AC8">
      <w:pPr>
        <w:pStyle w:val="Heading6"/>
      </w:pPr>
      <w:r w:rsidRPr="00B41203">
        <w:t>Deemed O&amp;M Cost Adjustments</w:t>
      </w:r>
    </w:p>
    <w:p w14:paraId="16D54310" w14:textId="77777777" w:rsidR="00BF3352" w:rsidRPr="000B7BB6" w:rsidRDefault="00BF3352" w:rsidP="00BF3352">
      <w:pPr>
        <w:rPr>
          <w:rFonts w:cstheme="minorHAnsi"/>
        </w:rPr>
      </w:pPr>
      <w:r w:rsidRPr="00B41203">
        <w:rPr>
          <w:rFonts w:cstheme="minorHAnsi"/>
        </w:rPr>
        <w:t>The Net Present Value of the baseline replacement costs for each CFL lumen range and installation year (2012 -2016) are presented below</w:t>
      </w:r>
      <w:r w:rsidRPr="000B7BB6">
        <w:rPr>
          <w:rStyle w:val="FootnoteReference"/>
          <w:rFonts w:asciiTheme="minorHAnsi" w:hAnsiTheme="minorHAnsi" w:cstheme="minorHAnsi"/>
        </w:rPr>
        <w:footnoteReference w:id="945"/>
      </w:r>
      <w:r w:rsidRPr="00B41203">
        <w:rPr>
          <w:rFonts w:cstheme="minorHAnsi"/>
        </w:rPr>
        <w:t>:</w:t>
      </w:r>
    </w:p>
    <w:tbl>
      <w:tblPr>
        <w:tblW w:w="7290" w:type="dxa"/>
        <w:tblInd w:w="2178" w:type="dxa"/>
        <w:tblLook w:val="04A0" w:firstRow="1" w:lastRow="0" w:firstColumn="1" w:lastColumn="0" w:noHBand="0" w:noVBand="1"/>
      </w:tblPr>
      <w:tblGrid>
        <w:gridCol w:w="1660"/>
        <w:gridCol w:w="1490"/>
        <w:gridCol w:w="1440"/>
        <w:gridCol w:w="1350"/>
        <w:gridCol w:w="1350"/>
      </w:tblGrid>
      <w:tr w:rsidR="00BF3352" w:rsidRPr="00A05FC2" w14:paraId="16D54313" w14:textId="77777777" w:rsidTr="00053E1E">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311"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312"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NPV of replacement costs per bulb</w:t>
            </w:r>
          </w:p>
        </w:tc>
      </w:tr>
      <w:tr w:rsidR="00BF3352" w:rsidRPr="00A05FC2" w14:paraId="16D54317" w14:textId="77777777" w:rsidTr="00053E1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314" w14:textId="77777777" w:rsidR="00BF3352" w:rsidRPr="000B7BB6" w:rsidRDefault="00BF3352" w:rsidP="00053E1E">
            <w:pPr>
              <w:spacing w:after="0"/>
              <w:jc w:val="center"/>
              <w:rPr>
                <w:rFonts w:cstheme="minorHAnsi"/>
                <w:b/>
                <w:color w:val="FFFFFF" w:themeColor="background1"/>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315"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316"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Efficient</w:t>
            </w:r>
          </w:p>
        </w:tc>
      </w:tr>
      <w:tr w:rsidR="00BF3352" w:rsidRPr="00A05FC2" w14:paraId="16D5431D" w14:textId="77777777" w:rsidTr="00053E1E">
        <w:trPr>
          <w:trHeight w:val="53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318" w14:textId="77777777" w:rsidR="00BF3352" w:rsidRPr="000B7BB6" w:rsidRDefault="00BF3352" w:rsidP="00053E1E">
            <w:pPr>
              <w:spacing w:after="0"/>
              <w:jc w:val="center"/>
              <w:rPr>
                <w:rFonts w:cstheme="minorHAnsi"/>
                <w:b/>
                <w:color w:val="FFFFFF" w:themeColor="background1"/>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16D54319"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431A"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31B"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16D5431C"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All</w:t>
            </w:r>
          </w:p>
        </w:tc>
      </w:tr>
      <w:tr w:rsidR="00BF3352" w:rsidRPr="00A05FC2" w14:paraId="16D54323"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31E" w14:textId="77777777" w:rsidR="00BF3352" w:rsidRPr="00A05FC2" w:rsidRDefault="00BF3352" w:rsidP="00240B98">
            <w:pPr>
              <w:pStyle w:val="TableText"/>
            </w:pPr>
            <w:r w:rsidRPr="00A05FC2">
              <w:t>1490-2600</w:t>
            </w:r>
          </w:p>
        </w:tc>
        <w:tc>
          <w:tcPr>
            <w:tcW w:w="1490" w:type="dxa"/>
            <w:tcBorders>
              <w:top w:val="nil"/>
              <w:left w:val="nil"/>
              <w:bottom w:val="single" w:sz="4" w:space="0" w:color="auto"/>
              <w:right w:val="single" w:sz="4" w:space="0" w:color="auto"/>
            </w:tcBorders>
            <w:noWrap/>
            <w:vAlign w:val="bottom"/>
            <w:hideMark/>
          </w:tcPr>
          <w:p w14:paraId="16D5431F" w14:textId="77777777" w:rsidR="00BF3352" w:rsidRPr="00A05FC2" w:rsidRDefault="00BF3352" w:rsidP="00240B98">
            <w:pPr>
              <w:pStyle w:val="TableText"/>
            </w:pPr>
            <w:r w:rsidRPr="000B7BB6">
              <w:t xml:space="preserve">$18.34 </w:t>
            </w:r>
          </w:p>
        </w:tc>
        <w:tc>
          <w:tcPr>
            <w:tcW w:w="1440" w:type="dxa"/>
            <w:tcBorders>
              <w:top w:val="nil"/>
              <w:left w:val="nil"/>
              <w:bottom w:val="single" w:sz="4" w:space="0" w:color="auto"/>
              <w:right w:val="single" w:sz="4" w:space="0" w:color="auto"/>
            </w:tcBorders>
            <w:noWrap/>
            <w:vAlign w:val="bottom"/>
            <w:hideMark/>
          </w:tcPr>
          <w:p w14:paraId="16D54320" w14:textId="77777777" w:rsidR="00BF3352" w:rsidRPr="00A05FC2" w:rsidRDefault="00BF3352" w:rsidP="00240B98">
            <w:pPr>
              <w:pStyle w:val="TableText"/>
            </w:pPr>
            <w:r w:rsidRPr="000B7BB6">
              <w:t xml:space="preserve">$16.28 </w:t>
            </w:r>
          </w:p>
        </w:tc>
        <w:tc>
          <w:tcPr>
            <w:tcW w:w="1350" w:type="dxa"/>
            <w:tcBorders>
              <w:top w:val="nil"/>
              <w:left w:val="nil"/>
              <w:bottom w:val="single" w:sz="4" w:space="0" w:color="auto"/>
              <w:right w:val="single" w:sz="4" w:space="0" w:color="auto"/>
            </w:tcBorders>
            <w:noWrap/>
            <w:vAlign w:val="bottom"/>
            <w:hideMark/>
          </w:tcPr>
          <w:p w14:paraId="16D54321" w14:textId="77777777" w:rsidR="00BF3352" w:rsidRPr="00A05FC2" w:rsidRDefault="00BF3352" w:rsidP="00240B98">
            <w:pPr>
              <w:pStyle w:val="TableText"/>
            </w:pPr>
            <w:r w:rsidRPr="000B7BB6">
              <w:t xml:space="preserve">$14.12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16D54322" w14:textId="77777777" w:rsidR="00BF3352" w:rsidRPr="00A05FC2" w:rsidRDefault="00BF3352" w:rsidP="00240B98">
            <w:pPr>
              <w:pStyle w:val="TableText"/>
            </w:pPr>
            <w:r w:rsidRPr="00A05FC2">
              <w:t xml:space="preserve">$1.90 </w:t>
            </w:r>
          </w:p>
        </w:tc>
      </w:tr>
      <w:tr w:rsidR="00BF3352" w:rsidRPr="00A05FC2" w14:paraId="16D54329"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324" w14:textId="77777777" w:rsidR="00BF3352" w:rsidRPr="00A05FC2" w:rsidRDefault="00BF3352" w:rsidP="00240B98">
            <w:pPr>
              <w:pStyle w:val="TableText"/>
            </w:pPr>
            <w:r w:rsidRPr="00A05FC2">
              <w:t>1050-1489</w:t>
            </w:r>
          </w:p>
        </w:tc>
        <w:tc>
          <w:tcPr>
            <w:tcW w:w="1490" w:type="dxa"/>
            <w:tcBorders>
              <w:top w:val="nil"/>
              <w:left w:val="nil"/>
              <w:bottom w:val="single" w:sz="4" w:space="0" w:color="auto"/>
              <w:right w:val="single" w:sz="4" w:space="0" w:color="auto"/>
            </w:tcBorders>
            <w:noWrap/>
            <w:vAlign w:val="bottom"/>
            <w:hideMark/>
          </w:tcPr>
          <w:p w14:paraId="16D54325" w14:textId="77777777" w:rsidR="00BF3352" w:rsidRPr="00A05FC2" w:rsidRDefault="00BF3352" w:rsidP="00240B98">
            <w:pPr>
              <w:pStyle w:val="TableText"/>
            </w:pPr>
            <w:r w:rsidRPr="000B7BB6">
              <w:t xml:space="preserve">$17.36 </w:t>
            </w:r>
          </w:p>
        </w:tc>
        <w:tc>
          <w:tcPr>
            <w:tcW w:w="1440" w:type="dxa"/>
            <w:tcBorders>
              <w:top w:val="nil"/>
              <w:left w:val="nil"/>
              <w:bottom w:val="single" w:sz="4" w:space="0" w:color="auto"/>
              <w:right w:val="single" w:sz="4" w:space="0" w:color="auto"/>
            </w:tcBorders>
            <w:noWrap/>
            <w:vAlign w:val="bottom"/>
            <w:hideMark/>
          </w:tcPr>
          <w:p w14:paraId="16D54326" w14:textId="77777777" w:rsidR="00BF3352" w:rsidRPr="00A05FC2" w:rsidRDefault="00BF3352" w:rsidP="00240B98">
            <w:pPr>
              <w:pStyle w:val="TableText"/>
            </w:pPr>
            <w:r w:rsidRPr="000B7BB6">
              <w:t xml:space="preserve">$16.28 </w:t>
            </w:r>
          </w:p>
        </w:tc>
        <w:tc>
          <w:tcPr>
            <w:tcW w:w="1350" w:type="dxa"/>
            <w:tcBorders>
              <w:top w:val="nil"/>
              <w:left w:val="nil"/>
              <w:bottom w:val="single" w:sz="4" w:space="0" w:color="auto"/>
              <w:right w:val="single" w:sz="4" w:space="0" w:color="auto"/>
            </w:tcBorders>
            <w:noWrap/>
            <w:vAlign w:val="bottom"/>
            <w:hideMark/>
          </w:tcPr>
          <w:p w14:paraId="16D54327" w14:textId="77777777" w:rsidR="00BF3352" w:rsidRPr="00A05FC2" w:rsidRDefault="00BF3352" w:rsidP="00240B98">
            <w:pPr>
              <w:pStyle w:val="TableText"/>
            </w:pPr>
            <w:r w:rsidRPr="000B7BB6">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328" w14:textId="77777777" w:rsidR="00BF3352" w:rsidRPr="00A05FC2" w:rsidRDefault="00BF3352" w:rsidP="00240B98">
            <w:pPr>
              <w:pStyle w:val="TableText"/>
            </w:pPr>
          </w:p>
        </w:tc>
      </w:tr>
      <w:tr w:rsidR="00BF3352" w:rsidRPr="00A05FC2" w14:paraId="16D5432F"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32A" w14:textId="77777777" w:rsidR="00BF3352" w:rsidRPr="00A05FC2" w:rsidRDefault="00BF3352" w:rsidP="00240B98">
            <w:pPr>
              <w:pStyle w:val="TableText"/>
            </w:pPr>
            <w:r w:rsidRPr="00A05FC2">
              <w:t>750-1049</w:t>
            </w:r>
          </w:p>
        </w:tc>
        <w:tc>
          <w:tcPr>
            <w:tcW w:w="1490" w:type="dxa"/>
            <w:tcBorders>
              <w:top w:val="nil"/>
              <w:left w:val="nil"/>
              <w:bottom w:val="single" w:sz="4" w:space="0" w:color="auto"/>
              <w:right w:val="single" w:sz="4" w:space="0" w:color="auto"/>
            </w:tcBorders>
            <w:noWrap/>
            <w:vAlign w:val="bottom"/>
            <w:hideMark/>
          </w:tcPr>
          <w:p w14:paraId="16D5432B" w14:textId="77777777" w:rsidR="00BF3352" w:rsidRPr="00A05FC2" w:rsidRDefault="00BF3352" w:rsidP="00240B98">
            <w:pPr>
              <w:pStyle w:val="TableText"/>
            </w:pPr>
            <w:r w:rsidRPr="000B7BB6">
              <w:t xml:space="preserve">$15.50 </w:t>
            </w:r>
          </w:p>
        </w:tc>
        <w:tc>
          <w:tcPr>
            <w:tcW w:w="1440" w:type="dxa"/>
            <w:tcBorders>
              <w:top w:val="nil"/>
              <w:left w:val="nil"/>
              <w:bottom w:val="single" w:sz="4" w:space="0" w:color="auto"/>
              <w:right w:val="single" w:sz="4" w:space="0" w:color="auto"/>
            </w:tcBorders>
            <w:noWrap/>
            <w:vAlign w:val="bottom"/>
            <w:hideMark/>
          </w:tcPr>
          <w:p w14:paraId="16D5432C" w14:textId="77777777" w:rsidR="00BF3352" w:rsidRPr="00A05FC2" w:rsidRDefault="00BF3352" w:rsidP="00240B98">
            <w:pPr>
              <w:pStyle w:val="TableText"/>
            </w:pPr>
            <w:r w:rsidRPr="000B7BB6">
              <w:t xml:space="preserve">$15.30 </w:t>
            </w:r>
          </w:p>
        </w:tc>
        <w:tc>
          <w:tcPr>
            <w:tcW w:w="1350" w:type="dxa"/>
            <w:tcBorders>
              <w:top w:val="nil"/>
              <w:left w:val="nil"/>
              <w:bottom w:val="single" w:sz="4" w:space="0" w:color="auto"/>
              <w:right w:val="single" w:sz="4" w:space="0" w:color="auto"/>
            </w:tcBorders>
            <w:noWrap/>
            <w:vAlign w:val="bottom"/>
            <w:hideMark/>
          </w:tcPr>
          <w:p w14:paraId="16D5432D" w14:textId="77777777" w:rsidR="00BF3352" w:rsidRPr="00A05FC2" w:rsidRDefault="00BF3352" w:rsidP="00240B98">
            <w:pPr>
              <w:pStyle w:val="TableText"/>
            </w:pPr>
            <w:r w:rsidRPr="000B7BB6">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32E" w14:textId="77777777" w:rsidR="00BF3352" w:rsidRPr="00A05FC2" w:rsidRDefault="00BF3352" w:rsidP="00240B98">
            <w:pPr>
              <w:pStyle w:val="TableText"/>
            </w:pPr>
          </w:p>
        </w:tc>
      </w:tr>
      <w:tr w:rsidR="00BF3352" w:rsidRPr="00A05FC2" w14:paraId="16D54335"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330" w14:textId="77777777" w:rsidR="00BF3352" w:rsidRPr="00A05FC2" w:rsidRDefault="00BF3352" w:rsidP="00240B98">
            <w:pPr>
              <w:pStyle w:val="TableText"/>
            </w:pPr>
            <w:r w:rsidRPr="00A05FC2">
              <w:t>310-749</w:t>
            </w:r>
          </w:p>
        </w:tc>
        <w:tc>
          <w:tcPr>
            <w:tcW w:w="1490" w:type="dxa"/>
            <w:tcBorders>
              <w:top w:val="nil"/>
              <w:left w:val="nil"/>
              <w:bottom w:val="single" w:sz="4" w:space="0" w:color="auto"/>
              <w:right w:val="single" w:sz="4" w:space="0" w:color="auto"/>
            </w:tcBorders>
            <w:noWrap/>
            <w:vAlign w:val="bottom"/>
            <w:hideMark/>
          </w:tcPr>
          <w:p w14:paraId="16D54331" w14:textId="77777777" w:rsidR="00BF3352" w:rsidRPr="00A05FC2" w:rsidRDefault="00BF3352" w:rsidP="00240B98">
            <w:pPr>
              <w:pStyle w:val="TableText"/>
            </w:pPr>
            <w:r w:rsidRPr="000B7BB6">
              <w:t xml:space="preserve">$15.50 </w:t>
            </w:r>
          </w:p>
        </w:tc>
        <w:tc>
          <w:tcPr>
            <w:tcW w:w="1440" w:type="dxa"/>
            <w:tcBorders>
              <w:top w:val="nil"/>
              <w:left w:val="nil"/>
              <w:bottom w:val="single" w:sz="4" w:space="0" w:color="auto"/>
              <w:right w:val="single" w:sz="4" w:space="0" w:color="auto"/>
            </w:tcBorders>
            <w:noWrap/>
            <w:vAlign w:val="bottom"/>
            <w:hideMark/>
          </w:tcPr>
          <w:p w14:paraId="16D54332" w14:textId="77777777" w:rsidR="00BF3352" w:rsidRPr="00A05FC2" w:rsidRDefault="00BF3352" w:rsidP="00240B98">
            <w:pPr>
              <w:pStyle w:val="TableText"/>
            </w:pPr>
            <w:r w:rsidRPr="000B7BB6">
              <w:t xml:space="preserve">$15.30 </w:t>
            </w:r>
          </w:p>
        </w:tc>
        <w:tc>
          <w:tcPr>
            <w:tcW w:w="1350" w:type="dxa"/>
            <w:tcBorders>
              <w:top w:val="nil"/>
              <w:left w:val="nil"/>
              <w:bottom w:val="single" w:sz="4" w:space="0" w:color="auto"/>
              <w:right w:val="single" w:sz="4" w:space="0" w:color="auto"/>
            </w:tcBorders>
            <w:noWrap/>
            <w:vAlign w:val="bottom"/>
            <w:hideMark/>
          </w:tcPr>
          <w:p w14:paraId="16D54333" w14:textId="77777777" w:rsidR="00BF3352" w:rsidRPr="00A05FC2" w:rsidRDefault="00BF3352" w:rsidP="00240B98">
            <w:pPr>
              <w:pStyle w:val="TableText"/>
            </w:pPr>
            <w:r w:rsidRPr="000B7BB6">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334" w14:textId="77777777" w:rsidR="00BF3352" w:rsidRPr="00A05FC2" w:rsidRDefault="00BF3352" w:rsidP="00240B98">
            <w:pPr>
              <w:pStyle w:val="TableText"/>
            </w:pPr>
          </w:p>
        </w:tc>
      </w:tr>
    </w:tbl>
    <w:p w14:paraId="16D54336" w14:textId="77777777" w:rsidR="00BF3352" w:rsidRPr="00A05FC2" w:rsidRDefault="00BF3352" w:rsidP="00240B98">
      <w:pPr>
        <w:pStyle w:val="TableText"/>
      </w:pPr>
    </w:p>
    <w:p w14:paraId="16D54337" w14:textId="77777777" w:rsidR="00BF3352" w:rsidRPr="000B7BB6" w:rsidRDefault="00BF3352" w:rsidP="00BF3352">
      <w:pPr>
        <w:rPr>
          <w:rFonts w:cstheme="minorHAnsi"/>
        </w:rPr>
      </w:pPr>
      <w:r w:rsidRPr="00B41203">
        <w:rPr>
          <w:rFonts w:cstheme="minorHAnsi"/>
        </w:rPr>
        <w:t>The annual levelized baseline replacement costs using the statewide real discount rate of 5.23% are presented below:</w:t>
      </w:r>
    </w:p>
    <w:tbl>
      <w:tblPr>
        <w:tblW w:w="7290" w:type="dxa"/>
        <w:tblInd w:w="2178" w:type="dxa"/>
        <w:tblLook w:val="04A0" w:firstRow="1" w:lastRow="0" w:firstColumn="1" w:lastColumn="0" w:noHBand="0" w:noVBand="1"/>
      </w:tblPr>
      <w:tblGrid>
        <w:gridCol w:w="1660"/>
        <w:gridCol w:w="1490"/>
        <w:gridCol w:w="1440"/>
        <w:gridCol w:w="1350"/>
        <w:gridCol w:w="1350"/>
      </w:tblGrid>
      <w:tr w:rsidR="00BF3352" w:rsidRPr="00A05FC2" w14:paraId="16D5433A" w14:textId="77777777" w:rsidTr="00053E1E">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338"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339"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Levelized annual replacement costs per bulb</w:t>
            </w:r>
          </w:p>
        </w:tc>
      </w:tr>
      <w:tr w:rsidR="00BF3352" w:rsidRPr="00A05FC2" w14:paraId="16D5433E" w14:textId="77777777" w:rsidTr="00053E1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33B" w14:textId="77777777" w:rsidR="00BF3352" w:rsidRPr="000B7BB6" w:rsidRDefault="00BF3352" w:rsidP="00053E1E">
            <w:pPr>
              <w:spacing w:after="0"/>
              <w:jc w:val="center"/>
              <w:rPr>
                <w:rFonts w:cstheme="minorHAnsi"/>
                <w:b/>
                <w:color w:val="FFFFFF" w:themeColor="background1"/>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33C"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33D"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Efficient</w:t>
            </w:r>
          </w:p>
        </w:tc>
      </w:tr>
      <w:tr w:rsidR="00BF3352" w:rsidRPr="00A05FC2" w14:paraId="16D54344" w14:textId="77777777" w:rsidTr="00053E1E">
        <w:trPr>
          <w:trHeight w:val="512"/>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33F" w14:textId="77777777" w:rsidR="00BF3352" w:rsidRPr="000B7BB6" w:rsidRDefault="00BF3352" w:rsidP="00053E1E">
            <w:pPr>
              <w:spacing w:after="0"/>
              <w:jc w:val="center"/>
              <w:rPr>
                <w:rFonts w:cstheme="minorHAnsi"/>
                <w:b/>
                <w:color w:val="FFFFFF" w:themeColor="background1"/>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16D54340"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4341"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342"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16D54343"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All</w:t>
            </w:r>
          </w:p>
        </w:tc>
      </w:tr>
      <w:tr w:rsidR="00BF3352" w:rsidRPr="00A05FC2" w14:paraId="16D5434A"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345" w14:textId="77777777" w:rsidR="00BF3352" w:rsidRPr="00A05FC2" w:rsidRDefault="00BF3352" w:rsidP="00240B98">
            <w:pPr>
              <w:pStyle w:val="TableText"/>
            </w:pPr>
            <w:r w:rsidRPr="00A05FC2">
              <w:t>1490-2600</w:t>
            </w:r>
          </w:p>
        </w:tc>
        <w:tc>
          <w:tcPr>
            <w:tcW w:w="1490" w:type="dxa"/>
            <w:tcBorders>
              <w:top w:val="nil"/>
              <w:left w:val="nil"/>
              <w:bottom w:val="single" w:sz="4" w:space="0" w:color="auto"/>
              <w:right w:val="single" w:sz="4" w:space="0" w:color="auto"/>
            </w:tcBorders>
            <w:noWrap/>
            <w:vAlign w:val="bottom"/>
            <w:hideMark/>
          </w:tcPr>
          <w:p w14:paraId="16D54346" w14:textId="77777777" w:rsidR="00BF3352" w:rsidRPr="00A05FC2" w:rsidRDefault="00BF3352" w:rsidP="00240B98">
            <w:pPr>
              <w:pStyle w:val="TableText"/>
            </w:pPr>
            <w:r w:rsidRPr="000B7BB6">
              <w:t xml:space="preserve">$2.86 </w:t>
            </w:r>
          </w:p>
        </w:tc>
        <w:tc>
          <w:tcPr>
            <w:tcW w:w="1440" w:type="dxa"/>
            <w:tcBorders>
              <w:top w:val="nil"/>
              <w:left w:val="nil"/>
              <w:bottom w:val="single" w:sz="4" w:space="0" w:color="auto"/>
              <w:right w:val="single" w:sz="4" w:space="0" w:color="auto"/>
            </w:tcBorders>
            <w:noWrap/>
            <w:vAlign w:val="bottom"/>
            <w:hideMark/>
          </w:tcPr>
          <w:p w14:paraId="16D54347" w14:textId="77777777" w:rsidR="00BF3352" w:rsidRPr="00A05FC2" w:rsidRDefault="00BF3352" w:rsidP="00240B98">
            <w:pPr>
              <w:pStyle w:val="TableText"/>
            </w:pPr>
            <w:r w:rsidRPr="000B7BB6">
              <w:t xml:space="preserve">$2.54 </w:t>
            </w:r>
          </w:p>
        </w:tc>
        <w:tc>
          <w:tcPr>
            <w:tcW w:w="1350" w:type="dxa"/>
            <w:tcBorders>
              <w:top w:val="nil"/>
              <w:left w:val="nil"/>
              <w:bottom w:val="single" w:sz="4" w:space="0" w:color="auto"/>
              <w:right w:val="single" w:sz="4" w:space="0" w:color="auto"/>
            </w:tcBorders>
            <w:noWrap/>
            <w:vAlign w:val="bottom"/>
            <w:hideMark/>
          </w:tcPr>
          <w:p w14:paraId="16D54348" w14:textId="77777777" w:rsidR="00BF3352" w:rsidRPr="00A05FC2" w:rsidRDefault="00BF3352" w:rsidP="00240B98">
            <w:pPr>
              <w:pStyle w:val="TableText"/>
            </w:pPr>
            <w:r w:rsidRPr="000B7BB6">
              <w:t xml:space="preserve">$2.20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16D54349" w14:textId="77777777" w:rsidR="00BF3352" w:rsidRPr="00A05FC2" w:rsidRDefault="00BF3352" w:rsidP="00240B98">
            <w:pPr>
              <w:pStyle w:val="TableText"/>
            </w:pPr>
            <w:r w:rsidRPr="00A05FC2">
              <w:t>$0.30</w:t>
            </w:r>
          </w:p>
        </w:tc>
      </w:tr>
      <w:tr w:rsidR="00BF3352" w:rsidRPr="00A05FC2" w14:paraId="16D54350"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34B" w14:textId="77777777" w:rsidR="00BF3352" w:rsidRPr="00A05FC2" w:rsidRDefault="00BF3352" w:rsidP="00240B98">
            <w:pPr>
              <w:pStyle w:val="TableText"/>
            </w:pPr>
            <w:r w:rsidRPr="00A05FC2">
              <w:t>1050-1489</w:t>
            </w:r>
          </w:p>
        </w:tc>
        <w:tc>
          <w:tcPr>
            <w:tcW w:w="1490" w:type="dxa"/>
            <w:tcBorders>
              <w:top w:val="nil"/>
              <w:left w:val="nil"/>
              <w:bottom w:val="single" w:sz="4" w:space="0" w:color="auto"/>
              <w:right w:val="single" w:sz="4" w:space="0" w:color="auto"/>
            </w:tcBorders>
            <w:noWrap/>
            <w:vAlign w:val="bottom"/>
            <w:hideMark/>
          </w:tcPr>
          <w:p w14:paraId="16D5434C" w14:textId="77777777" w:rsidR="00BF3352" w:rsidRPr="00A05FC2" w:rsidRDefault="00BF3352" w:rsidP="00240B98">
            <w:pPr>
              <w:pStyle w:val="TableText"/>
            </w:pPr>
            <w:r w:rsidRPr="000B7BB6">
              <w:t xml:space="preserve">$2.71 </w:t>
            </w:r>
          </w:p>
        </w:tc>
        <w:tc>
          <w:tcPr>
            <w:tcW w:w="1440" w:type="dxa"/>
            <w:tcBorders>
              <w:top w:val="nil"/>
              <w:left w:val="nil"/>
              <w:bottom w:val="single" w:sz="4" w:space="0" w:color="auto"/>
              <w:right w:val="single" w:sz="4" w:space="0" w:color="auto"/>
            </w:tcBorders>
            <w:noWrap/>
            <w:vAlign w:val="bottom"/>
            <w:hideMark/>
          </w:tcPr>
          <w:p w14:paraId="16D5434D" w14:textId="77777777" w:rsidR="00BF3352" w:rsidRPr="00A05FC2" w:rsidRDefault="00BF3352" w:rsidP="00240B98">
            <w:pPr>
              <w:pStyle w:val="TableText"/>
            </w:pPr>
            <w:r w:rsidRPr="000B7BB6">
              <w:t xml:space="preserve">$2.54 </w:t>
            </w:r>
          </w:p>
        </w:tc>
        <w:tc>
          <w:tcPr>
            <w:tcW w:w="1350" w:type="dxa"/>
            <w:tcBorders>
              <w:top w:val="nil"/>
              <w:left w:val="nil"/>
              <w:bottom w:val="single" w:sz="4" w:space="0" w:color="auto"/>
              <w:right w:val="single" w:sz="4" w:space="0" w:color="auto"/>
            </w:tcBorders>
            <w:noWrap/>
            <w:vAlign w:val="bottom"/>
            <w:hideMark/>
          </w:tcPr>
          <w:p w14:paraId="16D5434E" w14:textId="77777777" w:rsidR="00BF3352" w:rsidRPr="00A05FC2" w:rsidRDefault="00BF3352" w:rsidP="00240B98">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34F" w14:textId="77777777" w:rsidR="00BF3352" w:rsidRPr="00A05FC2" w:rsidRDefault="00BF3352" w:rsidP="00240B98">
            <w:pPr>
              <w:pStyle w:val="TableText"/>
            </w:pPr>
          </w:p>
        </w:tc>
      </w:tr>
      <w:tr w:rsidR="00BF3352" w:rsidRPr="00A05FC2" w14:paraId="16D54356"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351" w14:textId="77777777" w:rsidR="00BF3352" w:rsidRPr="00A05FC2" w:rsidRDefault="00BF3352" w:rsidP="00240B98">
            <w:pPr>
              <w:pStyle w:val="TableText"/>
            </w:pPr>
            <w:r w:rsidRPr="00A05FC2">
              <w:t>750-1049</w:t>
            </w:r>
          </w:p>
        </w:tc>
        <w:tc>
          <w:tcPr>
            <w:tcW w:w="1490" w:type="dxa"/>
            <w:tcBorders>
              <w:top w:val="nil"/>
              <w:left w:val="nil"/>
              <w:bottom w:val="single" w:sz="4" w:space="0" w:color="auto"/>
              <w:right w:val="single" w:sz="4" w:space="0" w:color="auto"/>
            </w:tcBorders>
            <w:noWrap/>
            <w:vAlign w:val="bottom"/>
            <w:hideMark/>
          </w:tcPr>
          <w:p w14:paraId="16D54352" w14:textId="77777777" w:rsidR="00BF3352" w:rsidRPr="00A05FC2" w:rsidRDefault="00BF3352" w:rsidP="00240B98">
            <w:pPr>
              <w:pStyle w:val="TableText"/>
            </w:pPr>
            <w:r w:rsidRPr="000B7BB6">
              <w:t xml:space="preserve">$2.42 </w:t>
            </w:r>
          </w:p>
        </w:tc>
        <w:tc>
          <w:tcPr>
            <w:tcW w:w="1440" w:type="dxa"/>
            <w:tcBorders>
              <w:top w:val="nil"/>
              <w:left w:val="nil"/>
              <w:bottom w:val="single" w:sz="4" w:space="0" w:color="auto"/>
              <w:right w:val="single" w:sz="4" w:space="0" w:color="auto"/>
            </w:tcBorders>
            <w:noWrap/>
            <w:vAlign w:val="bottom"/>
            <w:hideMark/>
          </w:tcPr>
          <w:p w14:paraId="16D54353" w14:textId="77777777" w:rsidR="00BF3352" w:rsidRPr="00A05FC2" w:rsidRDefault="00BF3352" w:rsidP="00240B98">
            <w:pPr>
              <w:pStyle w:val="TableText"/>
            </w:pPr>
            <w:r w:rsidRPr="000B7BB6">
              <w:t xml:space="preserve">$2.39 </w:t>
            </w:r>
          </w:p>
        </w:tc>
        <w:tc>
          <w:tcPr>
            <w:tcW w:w="1350" w:type="dxa"/>
            <w:tcBorders>
              <w:top w:val="nil"/>
              <w:left w:val="nil"/>
              <w:bottom w:val="single" w:sz="4" w:space="0" w:color="auto"/>
              <w:right w:val="single" w:sz="4" w:space="0" w:color="auto"/>
            </w:tcBorders>
            <w:noWrap/>
            <w:vAlign w:val="bottom"/>
            <w:hideMark/>
          </w:tcPr>
          <w:p w14:paraId="16D54354" w14:textId="77777777" w:rsidR="00BF3352" w:rsidRPr="00A05FC2" w:rsidRDefault="00BF3352" w:rsidP="00240B98">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355" w14:textId="77777777" w:rsidR="00BF3352" w:rsidRPr="00A05FC2" w:rsidRDefault="00BF3352" w:rsidP="00240B98">
            <w:pPr>
              <w:pStyle w:val="TableText"/>
            </w:pPr>
          </w:p>
        </w:tc>
      </w:tr>
      <w:tr w:rsidR="00BF3352" w:rsidRPr="00A05FC2" w14:paraId="16D5435C"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357" w14:textId="77777777" w:rsidR="00BF3352" w:rsidRPr="00A05FC2" w:rsidRDefault="00BF3352" w:rsidP="00240B98">
            <w:pPr>
              <w:pStyle w:val="TableText"/>
            </w:pPr>
            <w:r w:rsidRPr="00A05FC2">
              <w:t>310-749</w:t>
            </w:r>
          </w:p>
        </w:tc>
        <w:tc>
          <w:tcPr>
            <w:tcW w:w="1490" w:type="dxa"/>
            <w:tcBorders>
              <w:top w:val="nil"/>
              <w:left w:val="nil"/>
              <w:bottom w:val="single" w:sz="4" w:space="0" w:color="auto"/>
              <w:right w:val="single" w:sz="4" w:space="0" w:color="auto"/>
            </w:tcBorders>
            <w:noWrap/>
            <w:vAlign w:val="bottom"/>
            <w:hideMark/>
          </w:tcPr>
          <w:p w14:paraId="16D54358" w14:textId="77777777" w:rsidR="00BF3352" w:rsidRPr="00A05FC2" w:rsidRDefault="00BF3352" w:rsidP="00240B98">
            <w:pPr>
              <w:pStyle w:val="TableText"/>
            </w:pPr>
            <w:r w:rsidRPr="000B7BB6">
              <w:t xml:space="preserve">$2.42 </w:t>
            </w:r>
          </w:p>
        </w:tc>
        <w:tc>
          <w:tcPr>
            <w:tcW w:w="1440" w:type="dxa"/>
            <w:tcBorders>
              <w:top w:val="nil"/>
              <w:left w:val="nil"/>
              <w:bottom w:val="single" w:sz="4" w:space="0" w:color="auto"/>
              <w:right w:val="single" w:sz="4" w:space="0" w:color="auto"/>
            </w:tcBorders>
            <w:noWrap/>
            <w:vAlign w:val="bottom"/>
            <w:hideMark/>
          </w:tcPr>
          <w:p w14:paraId="16D54359" w14:textId="77777777" w:rsidR="00BF3352" w:rsidRPr="00A05FC2" w:rsidRDefault="00BF3352" w:rsidP="00240B98">
            <w:pPr>
              <w:pStyle w:val="TableText"/>
            </w:pPr>
            <w:r w:rsidRPr="000B7BB6">
              <w:t xml:space="preserve">$2.39 </w:t>
            </w:r>
          </w:p>
        </w:tc>
        <w:tc>
          <w:tcPr>
            <w:tcW w:w="1350" w:type="dxa"/>
            <w:tcBorders>
              <w:top w:val="nil"/>
              <w:left w:val="nil"/>
              <w:bottom w:val="single" w:sz="4" w:space="0" w:color="auto"/>
              <w:right w:val="single" w:sz="4" w:space="0" w:color="auto"/>
            </w:tcBorders>
            <w:noWrap/>
            <w:vAlign w:val="bottom"/>
            <w:hideMark/>
          </w:tcPr>
          <w:p w14:paraId="16D5435A" w14:textId="77777777" w:rsidR="00BF3352" w:rsidRPr="00A05FC2" w:rsidRDefault="00BF3352" w:rsidP="00240B98">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35B" w14:textId="77777777" w:rsidR="00BF3352" w:rsidRPr="00A05FC2" w:rsidRDefault="00BF3352" w:rsidP="00240B98">
            <w:pPr>
              <w:pStyle w:val="TableText"/>
            </w:pPr>
          </w:p>
        </w:tc>
      </w:tr>
    </w:tbl>
    <w:p w14:paraId="16D5435D" w14:textId="77777777" w:rsidR="00BF3352" w:rsidRPr="000B7BB6" w:rsidRDefault="00BF3352" w:rsidP="00090AC8">
      <w:pPr>
        <w:pStyle w:val="Heading6"/>
      </w:pPr>
      <w:r w:rsidRPr="00B41203">
        <w:t>Loadshape</w:t>
      </w:r>
    </w:p>
    <w:tbl>
      <w:tblPr>
        <w:tblW w:w="8120" w:type="dxa"/>
        <w:tblInd w:w="93" w:type="dxa"/>
        <w:tblLook w:val="04A0" w:firstRow="1" w:lastRow="0" w:firstColumn="1" w:lastColumn="0" w:noHBand="0" w:noVBand="1"/>
      </w:tblPr>
      <w:tblGrid>
        <w:gridCol w:w="8120"/>
      </w:tblGrid>
      <w:tr w:rsidR="00BF3352" w:rsidRPr="00A05FC2" w14:paraId="16D5435F" w14:textId="77777777" w:rsidTr="00053E1E">
        <w:trPr>
          <w:trHeight w:val="300"/>
        </w:trPr>
        <w:tc>
          <w:tcPr>
            <w:tcW w:w="8120" w:type="dxa"/>
            <w:tcBorders>
              <w:top w:val="nil"/>
              <w:left w:val="nil"/>
              <w:bottom w:val="nil"/>
              <w:right w:val="nil"/>
            </w:tcBorders>
            <w:shd w:val="clear" w:color="auto" w:fill="auto"/>
            <w:noWrap/>
            <w:vAlign w:val="center"/>
            <w:hideMark/>
          </w:tcPr>
          <w:p w14:paraId="16D5435E" w14:textId="77777777" w:rsidR="00BF3352" w:rsidRPr="000B7BB6" w:rsidRDefault="00BF3352" w:rsidP="00053E1E">
            <w:pPr>
              <w:widowControl/>
              <w:spacing w:after="0"/>
              <w:jc w:val="left"/>
              <w:rPr>
                <w:rFonts w:cstheme="minorHAnsi"/>
                <w:color w:val="000000"/>
                <w:szCs w:val="20"/>
              </w:rPr>
            </w:pPr>
            <w:r w:rsidRPr="000B7BB6">
              <w:rPr>
                <w:rFonts w:cstheme="minorHAnsi"/>
                <w:color w:val="000000"/>
                <w:szCs w:val="20"/>
              </w:rPr>
              <w:t>Loadshape R07 - Residential Outdoor Lighting</w:t>
            </w:r>
          </w:p>
        </w:tc>
      </w:tr>
    </w:tbl>
    <w:p w14:paraId="16D54360" w14:textId="77777777" w:rsidR="00BF3352" w:rsidRPr="000B7BB6" w:rsidRDefault="00BF3352" w:rsidP="00090AC8">
      <w:pPr>
        <w:pStyle w:val="Heading6"/>
      </w:pPr>
      <w:r w:rsidRPr="00B41203">
        <w:t>Coincidence Factor</w:t>
      </w:r>
    </w:p>
    <w:p w14:paraId="16D54361" w14:textId="77777777" w:rsidR="00BF3352" w:rsidRPr="00A05FC2" w:rsidRDefault="00BF3352" w:rsidP="00BF3352">
      <w:pPr>
        <w:rPr>
          <w:rFonts w:cstheme="minorHAnsi"/>
        </w:rPr>
      </w:pPr>
      <w:r w:rsidRPr="00A05FC2">
        <w:rPr>
          <w:rFonts w:cstheme="minorHAnsi"/>
        </w:rPr>
        <w:t>The summer peak coincidence factor is assumed to be 0.4%</w:t>
      </w:r>
      <w:r w:rsidRPr="000B7BB6">
        <w:rPr>
          <w:rStyle w:val="FootnoteReference"/>
          <w:rFonts w:asciiTheme="minorHAnsi" w:hAnsiTheme="minorHAnsi" w:cstheme="minorHAnsi"/>
          <w:szCs w:val="20"/>
        </w:rPr>
        <w:footnoteReference w:id="946"/>
      </w:r>
      <w:r w:rsidRPr="00A05FC2">
        <w:rPr>
          <w:rFonts w:cstheme="minorHAnsi"/>
        </w:rPr>
        <w:t>.</w:t>
      </w:r>
    </w:p>
    <w:p w14:paraId="16D54362" w14:textId="77777777" w:rsidR="00BF3352" w:rsidRPr="00A05FC2" w:rsidRDefault="00BF3352" w:rsidP="00BF3352">
      <w:pPr>
        <w:pStyle w:val="AlgorithmHeading"/>
      </w:pPr>
      <w:r w:rsidRPr="00A05FC2">
        <w:t>Algorithm</w:t>
      </w:r>
    </w:p>
    <w:p w14:paraId="16D54363" w14:textId="77777777" w:rsidR="00BF3352" w:rsidRPr="000B7BB6" w:rsidRDefault="00BF3352" w:rsidP="00090AC8">
      <w:pPr>
        <w:pStyle w:val="Heading6"/>
      </w:pPr>
      <w:r w:rsidRPr="00B41203">
        <w:t xml:space="preserve">Calculation of Savings </w:t>
      </w:r>
    </w:p>
    <w:p w14:paraId="16D54364" w14:textId="77777777" w:rsidR="00BF3352" w:rsidRPr="000B7BB6" w:rsidRDefault="00BF3352" w:rsidP="00090AC8">
      <w:pPr>
        <w:pStyle w:val="Heading6"/>
      </w:pPr>
      <w:r w:rsidRPr="000B7BB6">
        <w:t>Electric Energy Savings</w:t>
      </w:r>
    </w:p>
    <w:p w14:paraId="16D54365" w14:textId="77777777" w:rsidR="00BF3352" w:rsidRPr="00A05FC2" w:rsidRDefault="00BF3352" w:rsidP="00BF3352">
      <w:pPr>
        <w:ind w:left="1440" w:hanging="288"/>
        <w:rPr>
          <w:rFonts w:cstheme="minorHAnsi"/>
          <w:noProof/>
          <w:szCs w:val="20"/>
        </w:rPr>
      </w:pPr>
      <w:r w:rsidRPr="00A05FC2">
        <w:rPr>
          <w:rFonts w:cstheme="minorHAnsi"/>
          <w:noProof/>
        </w:rPr>
        <w:t>ΔkWh</w:t>
      </w:r>
      <w:r w:rsidRPr="00A05FC2">
        <w:rPr>
          <w:rFonts w:cstheme="minorHAnsi"/>
          <w:noProof/>
        </w:rPr>
        <w:tab/>
        <w:t>=((WattsBase - WattsEE) / 1000) * ISR * Hours</w:t>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p>
    <w:p w14:paraId="16D54366" w14:textId="77777777" w:rsidR="00BF3352" w:rsidRPr="00A05FC2" w:rsidRDefault="00BF3352" w:rsidP="00BF3352">
      <w:pPr>
        <w:ind w:left="1440" w:hanging="720"/>
        <w:rPr>
          <w:rFonts w:cstheme="minorHAnsi"/>
          <w:noProof/>
        </w:rPr>
      </w:pPr>
      <w:r w:rsidRPr="00A05FC2">
        <w:rPr>
          <w:rFonts w:cstheme="minorHAnsi"/>
          <w:noProof/>
        </w:rPr>
        <w:t>Where:</w:t>
      </w:r>
    </w:p>
    <w:p w14:paraId="16D54367" w14:textId="77777777" w:rsidR="00BF3352" w:rsidRPr="00A05FC2" w:rsidRDefault="00BF3352" w:rsidP="00BF3352">
      <w:pPr>
        <w:ind w:left="1440"/>
        <w:rPr>
          <w:rFonts w:cstheme="minorHAnsi"/>
          <w:noProof/>
        </w:rPr>
      </w:pPr>
      <w:r w:rsidRPr="00A05FC2">
        <w:rPr>
          <w:rFonts w:cstheme="minorHAnsi"/>
          <w:noProof/>
        </w:rPr>
        <w:t>WattsBase</w:t>
      </w:r>
      <w:r w:rsidRPr="00A05FC2">
        <w:rPr>
          <w:rFonts w:cstheme="minorHAnsi"/>
          <w:noProof/>
        </w:rPr>
        <w:tab/>
        <w:t>= Based on lumens of CFL bulb and program year purchased: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2338"/>
        <w:gridCol w:w="1675"/>
        <w:gridCol w:w="1757"/>
        <w:gridCol w:w="1757"/>
      </w:tblGrid>
      <w:tr w:rsidR="00BF3352" w:rsidRPr="00A05FC2" w14:paraId="16D54371" w14:textId="77777777" w:rsidTr="00053E1E">
        <w:trPr>
          <w:trHeight w:val="735"/>
          <w:jc w:val="center"/>
        </w:trPr>
        <w:tc>
          <w:tcPr>
            <w:tcW w:w="16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368"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Minimum Lumens</w:t>
            </w:r>
          </w:p>
        </w:tc>
        <w:tc>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369"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Maximum Lumens</w:t>
            </w:r>
          </w:p>
        </w:tc>
        <w:tc>
          <w:tcPr>
            <w:tcW w:w="16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36A"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16D5436B"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Pre-EISA 2007</w:t>
            </w:r>
          </w:p>
          <w:p w14:paraId="16D5436C"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36D"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16D5436E"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Post-EISA 2007</w:t>
            </w:r>
          </w:p>
          <w:p w14:paraId="16D5436F" w14:textId="77777777" w:rsidR="00BF3352" w:rsidRPr="000B7BB6" w:rsidRDefault="00BF3352" w:rsidP="00053E1E">
            <w:pPr>
              <w:spacing w:after="0"/>
              <w:jc w:val="center"/>
              <w:rPr>
                <w:rFonts w:eastAsiaTheme="minorHAnsi" w:cstheme="minorHAnsi"/>
                <w:b/>
                <w:color w:val="FFFFFF" w:themeColor="background1"/>
                <w:vertAlign w:val="subscript"/>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370"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Effective date from which Post – EISA 2007 assumption should be used</w:t>
            </w:r>
          </w:p>
        </w:tc>
      </w:tr>
      <w:tr w:rsidR="00BF3352" w:rsidRPr="00A05FC2" w14:paraId="16D54377" w14:textId="77777777" w:rsidTr="00053E1E">
        <w:trPr>
          <w:trHeight w:val="305"/>
          <w:jc w:val="center"/>
        </w:trPr>
        <w:tc>
          <w:tcPr>
            <w:tcW w:w="1610" w:type="dxa"/>
            <w:tcBorders>
              <w:top w:val="single" w:sz="4" w:space="0" w:color="auto"/>
              <w:left w:val="single" w:sz="4" w:space="0" w:color="auto"/>
              <w:bottom w:val="single" w:sz="4" w:space="0" w:color="auto"/>
              <w:right w:val="single" w:sz="4" w:space="0" w:color="auto"/>
            </w:tcBorders>
            <w:hideMark/>
          </w:tcPr>
          <w:p w14:paraId="16D54372" w14:textId="77777777" w:rsidR="00BF3352" w:rsidRPr="00A05FC2" w:rsidRDefault="00BF3352" w:rsidP="00240B98">
            <w:pPr>
              <w:pStyle w:val="TableText"/>
              <w:rPr>
                <w:rFonts w:eastAsiaTheme="minorHAnsi"/>
              </w:rPr>
            </w:pPr>
            <w:r w:rsidRPr="00A05FC2">
              <w:rPr>
                <w:rFonts w:eastAsiaTheme="minorHAnsi"/>
              </w:rPr>
              <w:t>1490</w:t>
            </w:r>
          </w:p>
        </w:tc>
        <w:tc>
          <w:tcPr>
            <w:tcW w:w="2338" w:type="dxa"/>
            <w:tcBorders>
              <w:top w:val="single" w:sz="4" w:space="0" w:color="auto"/>
              <w:left w:val="single" w:sz="4" w:space="0" w:color="auto"/>
              <w:bottom w:val="single" w:sz="4" w:space="0" w:color="auto"/>
              <w:right w:val="single" w:sz="4" w:space="0" w:color="auto"/>
            </w:tcBorders>
            <w:hideMark/>
          </w:tcPr>
          <w:p w14:paraId="16D54373" w14:textId="77777777" w:rsidR="00BF3352" w:rsidRPr="00A05FC2" w:rsidRDefault="00BF3352" w:rsidP="00240B98">
            <w:pPr>
              <w:pStyle w:val="TableText"/>
              <w:rPr>
                <w:rFonts w:eastAsiaTheme="minorHAnsi"/>
              </w:rPr>
            </w:pPr>
            <w:r w:rsidRPr="00A05FC2">
              <w:rPr>
                <w:rFonts w:eastAsiaTheme="minorHAnsi"/>
              </w:rPr>
              <w:t>2600</w:t>
            </w:r>
          </w:p>
        </w:tc>
        <w:tc>
          <w:tcPr>
            <w:tcW w:w="1675" w:type="dxa"/>
            <w:tcBorders>
              <w:top w:val="single" w:sz="4" w:space="0" w:color="auto"/>
              <w:left w:val="single" w:sz="4" w:space="0" w:color="auto"/>
              <w:bottom w:val="single" w:sz="4" w:space="0" w:color="auto"/>
              <w:right w:val="single" w:sz="4" w:space="0" w:color="auto"/>
            </w:tcBorders>
            <w:hideMark/>
          </w:tcPr>
          <w:p w14:paraId="16D54374" w14:textId="77777777" w:rsidR="00BF3352" w:rsidRPr="00A05FC2" w:rsidRDefault="00BF3352" w:rsidP="00240B98">
            <w:pPr>
              <w:pStyle w:val="TableText"/>
              <w:rPr>
                <w:rFonts w:eastAsiaTheme="minorHAnsi"/>
              </w:rPr>
            </w:pPr>
            <w:r w:rsidRPr="00A05FC2">
              <w:rPr>
                <w:rFonts w:eastAsiaTheme="minorHAnsi"/>
              </w:rPr>
              <w:t>100</w:t>
            </w:r>
          </w:p>
        </w:tc>
        <w:tc>
          <w:tcPr>
            <w:tcW w:w="1757" w:type="dxa"/>
            <w:tcBorders>
              <w:top w:val="single" w:sz="4" w:space="0" w:color="auto"/>
              <w:left w:val="single" w:sz="4" w:space="0" w:color="auto"/>
              <w:bottom w:val="single" w:sz="4" w:space="0" w:color="auto"/>
              <w:right w:val="single" w:sz="4" w:space="0" w:color="auto"/>
            </w:tcBorders>
            <w:hideMark/>
          </w:tcPr>
          <w:p w14:paraId="16D54375" w14:textId="77777777" w:rsidR="00BF3352" w:rsidRPr="00A05FC2" w:rsidRDefault="00BF3352" w:rsidP="00240B98">
            <w:pPr>
              <w:pStyle w:val="TableText"/>
              <w:rPr>
                <w:rFonts w:eastAsiaTheme="minorHAnsi"/>
              </w:rPr>
            </w:pPr>
            <w:r w:rsidRPr="00A05FC2">
              <w:rPr>
                <w:rFonts w:eastAsiaTheme="minorHAnsi"/>
              </w:rPr>
              <w:t>72</w:t>
            </w:r>
          </w:p>
        </w:tc>
        <w:tc>
          <w:tcPr>
            <w:tcW w:w="1757" w:type="dxa"/>
            <w:tcBorders>
              <w:top w:val="single" w:sz="4" w:space="0" w:color="auto"/>
              <w:left w:val="single" w:sz="4" w:space="0" w:color="auto"/>
              <w:bottom w:val="single" w:sz="4" w:space="0" w:color="auto"/>
              <w:right w:val="single" w:sz="4" w:space="0" w:color="auto"/>
            </w:tcBorders>
            <w:hideMark/>
          </w:tcPr>
          <w:p w14:paraId="16D54376" w14:textId="77777777" w:rsidR="00BF3352" w:rsidRPr="00A05FC2" w:rsidRDefault="00BF3352" w:rsidP="00240B98">
            <w:pPr>
              <w:pStyle w:val="TableText"/>
              <w:rPr>
                <w:rFonts w:eastAsiaTheme="minorHAnsi"/>
              </w:rPr>
            </w:pPr>
            <w:r w:rsidRPr="00A05FC2">
              <w:rPr>
                <w:rFonts w:eastAsiaTheme="minorHAnsi"/>
              </w:rPr>
              <w:t>June 2012</w:t>
            </w:r>
          </w:p>
        </w:tc>
      </w:tr>
      <w:tr w:rsidR="00BF3352" w:rsidRPr="00A05FC2" w14:paraId="16D5437D" w14:textId="77777777" w:rsidTr="00053E1E">
        <w:trPr>
          <w:trHeight w:val="305"/>
          <w:jc w:val="center"/>
        </w:trPr>
        <w:tc>
          <w:tcPr>
            <w:tcW w:w="1610" w:type="dxa"/>
            <w:tcBorders>
              <w:top w:val="single" w:sz="4" w:space="0" w:color="auto"/>
              <w:left w:val="single" w:sz="4" w:space="0" w:color="auto"/>
              <w:bottom w:val="single" w:sz="4" w:space="0" w:color="auto"/>
              <w:right w:val="single" w:sz="4" w:space="0" w:color="auto"/>
            </w:tcBorders>
            <w:hideMark/>
          </w:tcPr>
          <w:p w14:paraId="16D54378" w14:textId="77777777" w:rsidR="00BF3352" w:rsidRPr="00A05FC2" w:rsidRDefault="00BF3352" w:rsidP="00240B98">
            <w:pPr>
              <w:pStyle w:val="TableText"/>
              <w:rPr>
                <w:rFonts w:eastAsiaTheme="minorHAnsi"/>
              </w:rPr>
            </w:pPr>
            <w:r w:rsidRPr="00A05FC2">
              <w:rPr>
                <w:rFonts w:eastAsiaTheme="minorHAnsi"/>
              </w:rPr>
              <w:t>1050</w:t>
            </w:r>
          </w:p>
        </w:tc>
        <w:tc>
          <w:tcPr>
            <w:tcW w:w="2338" w:type="dxa"/>
            <w:tcBorders>
              <w:top w:val="single" w:sz="4" w:space="0" w:color="auto"/>
              <w:left w:val="single" w:sz="4" w:space="0" w:color="auto"/>
              <w:bottom w:val="single" w:sz="4" w:space="0" w:color="auto"/>
              <w:right w:val="single" w:sz="4" w:space="0" w:color="auto"/>
            </w:tcBorders>
            <w:hideMark/>
          </w:tcPr>
          <w:p w14:paraId="16D54379" w14:textId="77777777" w:rsidR="00BF3352" w:rsidRPr="00A05FC2" w:rsidRDefault="00BF3352" w:rsidP="00240B98">
            <w:pPr>
              <w:pStyle w:val="TableText"/>
              <w:rPr>
                <w:rFonts w:eastAsiaTheme="minorHAnsi"/>
              </w:rPr>
            </w:pPr>
            <w:r w:rsidRPr="00A05FC2">
              <w:rPr>
                <w:rFonts w:eastAsiaTheme="minorHAnsi"/>
              </w:rPr>
              <w:t>1489</w:t>
            </w:r>
          </w:p>
        </w:tc>
        <w:tc>
          <w:tcPr>
            <w:tcW w:w="1675" w:type="dxa"/>
            <w:tcBorders>
              <w:top w:val="single" w:sz="4" w:space="0" w:color="auto"/>
              <w:left w:val="single" w:sz="4" w:space="0" w:color="auto"/>
              <w:bottom w:val="single" w:sz="4" w:space="0" w:color="auto"/>
              <w:right w:val="single" w:sz="4" w:space="0" w:color="auto"/>
            </w:tcBorders>
            <w:hideMark/>
          </w:tcPr>
          <w:p w14:paraId="16D5437A" w14:textId="77777777" w:rsidR="00BF3352" w:rsidRPr="00A05FC2" w:rsidRDefault="00BF3352" w:rsidP="00240B98">
            <w:pPr>
              <w:pStyle w:val="TableText"/>
              <w:rPr>
                <w:rFonts w:eastAsiaTheme="minorHAnsi"/>
              </w:rPr>
            </w:pPr>
            <w:r w:rsidRPr="00A05FC2">
              <w:rPr>
                <w:rFonts w:eastAsiaTheme="minorHAnsi"/>
              </w:rPr>
              <w:t>75</w:t>
            </w:r>
          </w:p>
        </w:tc>
        <w:tc>
          <w:tcPr>
            <w:tcW w:w="1757" w:type="dxa"/>
            <w:tcBorders>
              <w:top w:val="single" w:sz="4" w:space="0" w:color="auto"/>
              <w:left w:val="single" w:sz="4" w:space="0" w:color="auto"/>
              <w:bottom w:val="single" w:sz="4" w:space="0" w:color="auto"/>
              <w:right w:val="single" w:sz="4" w:space="0" w:color="auto"/>
            </w:tcBorders>
            <w:hideMark/>
          </w:tcPr>
          <w:p w14:paraId="16D5437B" w14:textId="77777777" w:rsidR="00BF3352" w:rsidRPr="00A05FC2" w:rsidRDefault="00BF3352" w:rsidP="00240B98">
            <w:pPr>
              <w:pStyle w:val="TableText"/>
              <w:rPr>
                <w:rFonts w:eastAsiaTheme="minorHAnsi"/>
              </w:rPr>
            </w:pPr>
            <w:r w:rsidRPr="00A05FC2">
              <w:rPr>
                <w:rFonts w:eastAsiaTheme="minorHAnsi"/>
              </w:rPr>
              <w:t>53</w:t>
            </w:r>
          </w:p>
        </w:tc>
        <w:tc>
          <w:tcPr>
            <w:tcW w:w="1757" w:type="dxa"/>
            <w:tcBorders>
              <w:top w:val="single" w:sz="4" w:space="0" w:color="auto"/>
              <w:left w:val="single" w:sz="4" w:space="0" w:color="auto"/>
              <w:bottom w:val="single" w:sz="4" w:space="0" w:color="auto"/>
              <w:right w:val="single" w:sz="4" w:space="0" w:color="auto"/>
            </w:tcBorders>
            <w:hideMark/>
          </w:tcPr>
          <w:p w14:paraId="16D5437C" w14:textId="77777777" w:rsidR="00BF3352" w:rsidRPr="00A05FC2" w:rsidRDefault="00BF3352" w:rsidP="00240B98">
            <w:pPr>
              <w:pStyle w:val="TableText"/>
            </w:pPr>
            <w:r w:rsidRPr="00A05FC2">
              <w:rPr>
                <w:rFonts w:eastAsiaTheme="minorHAnsi"/>
              </w:rPr>
              <w:t>June 2013</w:t>
            </w:r>
          </w:p>
        </w:tc>
      </w:tr>
      <w:tr w:rsidR="00BF3352" w:rsidRPr="00A05FC2" w14:paraId="16D54383" w14:textId="77777777" w:rsidTr="00053E1E">
        <w:trPr>
          <w:trHeight w:val="305"/>
          <w:jc w:val="center"/>
        </w:trPr>
        <w:tc>
          <w:tcPr>
            <w:tcW w:w="1610" w:type="dxa"/>
            <w:tcBorders>
              <w:top w:val="single" w:sz="4" w:space="0" w:color="auto"/>
              <w:left w:val="single" w:sz="4" w:space="0" w:color="auto"/>
              <w:bottom w:val="single" w:sz="4" w:space="0" w:color="auto"/>
              <w:right w:val="single" w:sz="4" w:space="0" w:color="auto"/>
            </w:tcBorders>
            <w:hideMark/>
          </w:tcPr>
          <w:p w14:paraId="16D5437E" w14:textId="77777777" w:rsidR="00BF3352" w:rsidRPr="00A05FC2" w:rsidRDefault="00BF3352" w:rsidP="00240B98">
            <w:pPr>
              <w:pStyle w:val="TableText"/>
              <w:rPr>
                <w:rFonts w:eastAsiaTheme="minorHAnsi"/>
              </w:rPr>
            </w:pPr>
            <w:r w:rsidRPr="00A05FC2">
              <w:rPr>
                <w:rFonts w:eastAsiaTheme="minorHAnsi"/>
              </w:rPr>
              <w:t>750</w:t>
            </w:r>
          </w:p>
        </w:tc>
        <w:tc>
          <w:tcPr>
            <w:tcW w:w="2338" w:type="dxa"/>
            <w:tcBorders>
              <w:top w:val="single" w:sz="4" w:space="0" w:color="auto"/>
              <w:left w:val="single" w:sz="4" w:space="0" w:color="auto"/>
              <w:bottom w:val="single" w:sz="4" w:space="0" w:color="auto"/>
              <w:right w:val="single" w:sz="4" w:space="0" w:color="auto"/>
            </w:tcBorders>
            <w:hideMark/>
          </w:tcPr>
          <w:p w14:paraId="16D5437F" w14:textId="77777777" w:rsidR="00BF3352" w:rsidRPr="00A05FC2" w:rsidRDefault="00BF3352" w:rsidP="00240B98">
            <w:pPr>
              <w:pStyle w:val="TableText"/>
              <w:rPr>
                <w:rFonts w:eastAsiaTheme="minorHAnsi"/>
              </w:rPr>
            </w:pPr>
            <w:r w:rsidRPr="00A05FC2">
              <w:rPr>
                <w:rFonts w:eastAsiaTheme="minorHAnsi"/>
              </w:rPr>
              <w:t>1049</w:t>
            </w:r>
          </w:p>
        </w:tc>
        <w:tc>
          <w:tcPr>
            <w:tcW w:w="1675" w:type="dxa"/>
            <w:tcBorders>
              <w:top w:val="single" w:sz="4" w:space="0" w:color="auto"/>
              <w:left w:val="single" w:sz="4" w:space="0" w:color="auto"/>
              <w:bottom w:val="single" w:sz="4" w:space="0" w:color="auto"/>
              <w:right w:val="single" w:sz="4" w:space="0" w:color="auto"/>
            </w:tcBorders>
            <w:hideMark/>
          </w:tcPr>
          <w:p w14:paraId="16D54380" w14:textId="77777777" w:rsidR="00BF3352" w:rsidRPr="00A05FC2" w:rsidRDefault="00BF3352" w:rsidP="00240B98">
            <w:pPr>
              <w:pStyle w:val="TableText"/>
              <w:rPr>
                <w:rFonts w:eastAsiaTheme="minorHAnsi"/>
              </w:rPr>
            </w:pPr>
            <w:r w:rsidRPr="00A05FC2">
              <w:rPr>
                <w:rFonts w:eastAsiaTheme="minorHAnsi"/>
              </w:rPr>
              <w:t>60</w:t>
            </w:r>
          </w:p>
        </w:tc>
        <w:tc>
          <w:tcPr>
            <w:tcW w:w="1757" w:type="dxa"/>
            <w:tcBorders>
              <w:top w:val="single" w:sz="4" w:space="0" w:color="auto"/>
              <w:left w:val="single" w:sz="4" w:space="0" w:color="auto"/>
              <w:bottom w:val="single" w:sz="4" w:space="0" w:color="auto"/>
              <w:right w:val="single" w:sz="4" w:space="0" w:color="auto"/>
            </w:tcBorders>
            <w:hideMark/>
          </w:tcPr>
          <w:p w14:paraId="16D54381" w14:textId="77777777" w:rsidR="00BF3352" w:rsidRPr="00A05FC2" w:rsidRDefault="00BF3352" w:rsidP="00240B98">
            <w:pPr>
              <w:pStyle w:val="TableText"/>
              <w:rPr>
                <w:rFonts w:eastAsiaTheme="minorHAnsi"/>
              </w:rPr>
            </w:pPr>
            <w:r w:rsidRPr="00A05FC2">
              <w:rPr>
                <w:rFonts w:eastAsiaTheme="minorHAnsi"/>
              </w:rPr>
              <w:t>43</w:t>
            </w:r>
          </w:p>
        </w:tc>
        <w:tc>
          <w:tcPr>
            <w:tcW w:w="1757" w:type="dxa"/>
            <w:tcBorders>
              <w:top w:val="single" w:sz="4" w:space="0" w:color="auto"/>
              <w:left w:val="single" w:sz="4" w:space="0" w:color="auto"/>
              <w:bottom w:val="single" w:sz="4" w:space="0" w:color="auto"/>
              <w:right w:val="single" w:sz="4" w:space="0" w:color="auto"/>
            </w:tcBorders>
            <w:hideMark/>
          </w:tcPr>
          <w:p w14:paraId="16D54382" w14:textId="77777777" w:rsidR="00BF3352" w:rsidRPr="00A05FC2" w:rsidRDefault="00BF3352" w:rsidP="00240B98">
            <w:pPr>
              <w:pStyle w:val="TableText"/>
            </w:pPr>
            <w:r w:rsidRPr="00A05FC2">
              <w:rPr>
                <w:rFonts w:eastAsiaTheme="minorHAnsi"/>
              </w:rPr>
              <w:t>June 2014</w:t>
            </w:r>
          </w:p>
        </w:tc>
      </w:tr>
      <w:tr w:rsidR="00BF3352" w:rsidRPr="00A05FC2" w14:paraId="16D54389" w14:textId="77777777" w:rsidTr="00053E1E">
        <w:trPr>
          <w:trHeight w:val="305"/>
          <w:jc w:val="center"/>
        </w:trPr>
        <w:tc>
          <w:tcPr>
            <w:tcW w:w="1610" w:type="dxa"/>
            <w:tcBorders>
              <w:top w:val="single" w:sz="4" w:space="0" w:color="auto"/>
              <w:left w:val="single" w:sz="4" w:space="0" w:color="auto"/>
              <w:bottom w:val="single" w:sz="4" w:space="0" w:color="auto"/>
              <w:right w:val="single" w:sz="4" w:space="0" w:color="auto"/>
            </w:tcBorders>
            <w:hideMark/>
          </w:tcPr>
          <w:p w14:paraId="16D54384" w14:textId="77777777" w:rsidR="00BF3352" w:rsidRPr="00A05FC2" w:rsidRDefault="00BF3352" w:rsidP="00240B98">
            <w:pPr>
              <w:pStyle w:val="TableText"/>
              <w:rPr>
                <w:rFonts w:eastAsiaTheme="minorHAnsi"/>
              </w:rPr>
            </w:pPr>
            <w:r w:rsidRPr="00A05FC2">
              <w:rPr>
                <w:rFonts w:eastAsiaTheme="minorHAnsi"/>
              </w:rPr>
              <w:t>310</w:t>
            </w:r>
          </w:p>
        </w:tc>
        <w:tc>
          <w:tcPr>
            <w:tcW w:w="2338" w:type="dxa"/>
            <w:tcBorders>
              <w:top w:val="single" w:sz="4" w:space="0" w:color="auto"/>
              <w:left w:val="single" w:sz="4" w:space="0" w:color="auto"/>
              <w:bottom w:val="single" w:sz="4" w:space="0" w:color="auto"/>
              <w:right w:val="single" w:sz="4" w:space="0" w:color="auto"/>
            </w:tcBorders>
            <w:hideMark/>
          </w:tcPr>
          <w:p w14:paraId="16D54385" w14:textId="77777777" w:rsidR="00BF3352" w:rsidRPr="00A05FC2" w:rsidRDefault="00BF3352" w:rsidP="00240B98">
            <w:pPr>
              <w:pStyle w:val="TableText"/>
              <w:rPr>
                <w:rFonts w:eastAsiaTheme="minorHAnsi"/>
              </w:rPr>
            </w:pPr>
            <w:r w:rsidRPr="00A05FC2">
              <w:rPr>
                <w:rFonts w:eastAsiaTheme="minorHAnsi"/>
              </w:rPr>
              <w:t>749</w:t>
            </w:r>
          </w:p>
        </w:tc>
        <w:tc>
          <w:tcPr>
            <w:tcW w:w="1675" w:type="dxa"/>
            <w:tcBorders>
              <w:top w:val="single" w:sz="4" w:space="0" w:color="auto"/>
              <w:left w:val="single" w:sz="4" w:space="0" w:color="auto"/>
              <w:bottom w:val="single" w:sz="4" w:space="0" w:color="auto"/>
              <w:right w:val="single" w:sz="4" w:space="0" w:color="auto"/>
            </w:tcBorders>
            <w:hideMark/>
          </w:tcPr>
          <w:p w14:paraId="16D54386" w14:textId="77777777" w:rsidR="00BF3352" w:rsidRPr="00A05FC2" w:rsidRDefault="00BF3352" w:rsidP="00240B98">
            <w:pPr>
              <w:pStyle w:val="TableText"/>
              <w:rPr>
                <w:rFonts w:eastAsiaTheme="minorHAnsi"/>
              </w:rPr>
            </w:pPr>
            <w:r w:rsidRPr="00A05FC2">
              <w:rPr>
                <w:rFonts w:eastAsiaTheme="minorHAnsi"/>
              </w:rPr>
              <w:t>40</w:t>
            </w:r>
          </w:p>
        </w:tc>
        <w:tc>
          <w:tcPr>
            <w:tcW w:w="1757" w:type="dxa"/>
            <w:tcBorders>
              <w:top w:val="single" w:sz="4" w:space="0" w:color="auto"/>
              <w:left w:val="single" w:sz="4" w:space="0" w:color="auto"/>
              <w:bottom w:val="single" w:sz="4" w:space="0" w:color="auto"/>
              <w:right w:val="single" w:sz="4" w:space="0" w:color="auto"/>
            </w:tcBorders>
            <w:hideMark/>
          </w:tcPr>
          <w:p w14:paraId="16D54387" w14:textId="77777777" w:rsidR="00BF3352" w:rsidRPr="00A05FC2" w:rsidRDefault="00BF3352" w:rsidP="00240B98">
            <w:pPr>
              <w:pStyle w:val="TableText"/>
              <w:rPr>
                <w:rFonts w:eastAsiaTheme="minorHAnsi"/>
              </w:rPr>
            </w:pPr>
            <w:r w:rsidRPr="00A05FC2">
              <w:rPr>
                <w:rFonts w:eastAsiaTheme="minorHAnsi"/>
              </w:rPr>
              <w:t>29</w:t>
            </w:r>
          </w:p>
        </w:tc>
        <w:tc>
          <w:tcPr>
            <w:tcW w:w="1757" w:type="dxa"/>
            <w:tcBorders>
              <w:top w:val="single" w:sz="4" w:space="0" w:color="auto"/>
              <w:left w:val="single" w:sz="4" w:space="0" w:color="auto"/>
              <w:bottom w:val="single" w:sz="4" w:space="0" w:color="auto"/>
              <w:right w:val="single" w:sz="4" w:space="0" w:color="auto"/>
            </w:tcBorders>
            <w:hideMark/>
          </w:tcPr>
          <w:p w14:paraId="16D54388" w14:textId="77777777" w:rsidR="00BF3352" w:rsidRPr="00A05FC2" w:rsidRDefault="00BF3352" w:rsidP="00240B98">
            <w:pPr>
              <w:pStyle w:val="TableText"/>
            </w:pPr>
            <w:r w:rsidRPr="00A05FC2">
              <w:rPr>
                <w:rFonts w:eastAsiaTheme="minorHAnsi"/>
              </w:rPr>
              <w:t>June 2014</w:t>
            </w:r>
          </w:p>
        </w:tc>
      </w:tr>
    </w:tbl>
    <w:p w14:paraId="16D5438A" w14:textId="77777777" w:rsidR="00BF3352" w:rsidRPr="00A05FC2" w:rsidRDefault="00BF3352" w:rsidP="00BF3352">
      <w:pPr>
        <w:rPr>
          <w:rFonts w:cstheme="minorHAnsi"/>
          <w:noProof/>
        </w:rPr>
      </w:pPr>
    </w:p>
    <w:p w14:paraId="16D5438B" w14:textId="77777777" w:rsidR="00BF3352" w:rsidRPr="00A05FC2" w:rsidRDefault="00BF3352" w:rsidP="00BF3352">
      <w:pPr>
        <w:ind w:left="1440"/>
        <w:rPr>
          <w:rFonts w:cstheme="minorHAnsi"/>
          <w:noProof/>
        </w:rPr>
      </w:pPr>
      <w:r w:rsidRPr="00A05FC2">
        <w:rPr>
          <w:rFonts w:cstheme="minorHAnsi"/>
          <w:noProof/>
        </w:rPr>
        <w:t>WattsEE</w:t>
      </w:r>
      <w:r w:rsidRPr="00A05FC2">
        <w:rPr>
          <w:rFonts w:cstheme="minorHAnsi"/>
          <w:noProof/>
        </w:rPr>
        <w:tab/>
      </w:r>
      <w:r w:rsidRPr="00A05FC2">
        <w:rPr>
          <w:rFonts w:cstheme="minorHAnsi"/>
          <w:noProof/>
        </w:rPr>
        <w:tab/>
        <w:t>= Actual wattage of CFL purchased</w:t>
      </w:r>
    </w:p>
    <w:p w14:paraId="16D5438C" w14:textId="77777777" w:rsidR="00BF3352" w:rsidRDefault="00BF3352" w:rsidP="00BF3352">
      <w:pPr>
        <w:widowControl/>
        <w:spacing w:after="0"/>
        <w:jc w:val="left"/>
        <w:rPr>
          <w:rFonts w:cstheme="minorHAnsi"/>
          <w:noProof/>
        </w:rPr>
      </w:pPr>
      <w:r>
        <w:rPr>
          <w:rFonts w:cstheme="minorHAnsi"/>
          <w:noProof/>
        </w:rPr>
        <w:br w:type="page"/>
      </w:r>
    </w:p>
    <w:p w14:paraId="16D5438D" w14:textId="77777777" w:rsidR="00BF3352" w:rsidRPr="00A05FC2" w:rsidRDefault="00BF3352" w:rsidP="00BF3352">
      <w:pPr>
        <w:ind w:left="1440"/>
        <w:rPr>
          <w:rFonts w:cstheme="minorHAnsi"/>
          <w:noProof/>
        </w:rPr>
      </w:pPr>
      <w:r w:rsidRPr="00A05FC2">
        <w:rPr>
          <w:rFonts w:cstheme="minorHAnsi"/>
          <w:noProof/>
        </w:rPr>
        <w:t>ISR</w:t>
      </w:r>
      <w:r w:rsidRPr="00A05FC2">
        <w:rPr>
          <w:rFonts w:cstheme="minorHAnsi"/>
          <w:noProof/>
        </w:rPr>
        <w:tab/>
        <w:t xml:space="preserve"> </w:t>
      </w:r>
      <w:r w:rsidRPr="00A05FC2">
        <w:rPr>
          <w:rFonts w:cstheme="minorHAnsi"/>
          <w:noProof/>
        </w:rPr>
        <w:tab/>
        <w:t>= In Service Rate or the percentage of units rebated that get installed.</w:t>
      </w:r>
    </w:p>
    <w:tbl>
      <w:tblPr>
        <w:tblStyle w:val="TableGrid"/>
        <w:tblW w:w="0" w:type="auto"/>
        <w:tblInd w:w="2268" w:type="dxa"/>
        <w:tblLook w:val="04A0" w:firstRow="1" w:lastRow="0" w:firstColumn="1" w:lastColumn="0" w:noHBand="0" w:noVBand="1"/>
      </w:tblPr>
      <w:tblGrid>
        <w:gridCol w:w="2070"/>
        <w:gridCol w:w="1428"/>
        <w:gridCol w:w="1235"/>
        <w:gridCol w:w="1235"/>
        <w:gridCol w:w="1167"/>
      </w:tblGrid>
      <w:tr w:rsidR="00BF3352" w:rsidRPr="00FC5C95" w14:paraId="16D54393" w14:textId="77777777" w:rsidTr="00053E1E">
        <w:tc>
          <w:tcPr>
            <w:tcW w:w="20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38E" w14:textId="77777777" w:rsidR="00BF3352" w:rsidRPr="00FC5C95" w:rsidRDefault="00BF3352" w:rsidP="00053E1E">
            <w:pPr>
              <w:spacing w:after="0"/>
              <w:jc w:val="center"/>
              <w:rPr>
                <w:rFonts w:asciiTheme="minorHAnsi" w:hAnsiTheme="minorHAnsi" w:cstheme="minorHAnsi"/>
                <w:b/>
                <w:color w:val="FFFFFF" w:themeColor="background1"/>
              </w:rPr>
            </w:pPr>
            <w:r w:rsidRPr="00FC5C95">
              <w:rPr>
                <w:rFonts w:asciiTheme="minorHAnsi" w:hAnsiTheme="minorHAnsi" w:cstheme="minorHAnsi"/>
                <w:b/>
                <w:color w:val="FFFFFF" w:themeColor="background1"/>
              </w:rPr>
              <w:t>Program</w:t>
            </w:r>
          </w:p>
        </w:tc>
        <w:tc>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38F" w14:textId="77777777" w:rsidR="00BF3352" w:rsidRPr="00FC5C95" w:rsidRDefault="00BF3352" w:rsidP="00053E1E">
            <w:pPr>
              <w:spacing w:after="0"/>
              <w:jc w:val="center"/>
              <w:rPr>
                <w:rFonts w:asciiTheme="minorHAnsi" w:hAnsiTheme="minorHAnsi" w:cstheme="minorHAnsi"/>
                <w:b/>
                <w:color w:val="FFFFFF" w:themeColor="background1"/>
              </w:rPr>
            </w:pPr>
            <w:r w:rsidRPr="00FC5C95">
              <w:rPr>
                <w:rFonts w:asciiTheme="minorHAnsi" w:hAnsiTheme="minorHAnsi" w:cstheme="minorHAnsi"/>
                <w:b/>
                <w:color w:val="FFFFFF" w:themeColor="background1"/>
              </w:rPr>
              <w:t>Weighted Average 1</w:t>
            </w:r>
            <w:r w:rsidRPr="00FC5C95">
              <w:rPr>
                <w:rFonts w:asciiTheme="minorHAnsi" w:hAnsiTheme="minorHAnsi" w:cstheme="minorHAnsi"/>
                <w:b/>
                <w:color w:val="FFFFFF" w:themeColor="background1"/>
                <w:vertAlign w:val="superscript"/>
              </w:rPr>
              <w:t>st</w:t>
            </w:r>
            <w:r w:rsidRPr="00FC5C95">
              <w:rPr>
                <w:rFonts w:asciiTheme="minorHAnsi" w:hAnsiTheme="minorHAnsi" w:cstheme="minorHAnsi"/>
                <w:b/>
                <w:color w:val="FFFFFF" w:themeColor="background1"/>
              </w:rP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4390" w14:textId="77777777" w:rsidR="00BF3352" w:rsidRPr="00FC5C95" w:rsidRDefault="00BF3352" w:rsidP="00053E1E">
            <w:pPr>
              <w:spacing w:after="0"/>
              <w:jc w:val="center"/>
              <w:rPr>
                <w:rFonts w:asciiTheme="minorHAnsi" w:hAnsiTheme="minorHAnsi" w:cstheme="minorHAnsi"/>
                <w:b/>
                <w:color w:val="FFFFFF" w:themeColor="background1"/>
              </w:rPr>
            </w:pPr>
            <w:r w:rsidRPr="00FC5C95">
              <w:rPr>
                <w:rFonts w:asciiTheme="minorHAnsi" w:hAnsiTheme="minorHAnsi" w:cstheme="minorHAnsi"/>
                <w:b/>
                <w:color w:val="FFFFFF" w:themeColor="background1"/>
              </w:rPr>
              <w:t>2</w:t>
            </w:r>
            <w:r w:rsidRPr="00FC5C95">
              <w:rPr>
                <w:rFonts w:asciiTheme="minorHAnsi" w:hAnsiTheme="minorHAnsi" w:cstheme="minorHAnsi"/>
                <w:b/>
                <w:color w:val="FFFFFF" w:themeColor="background1"/>
                <w:vertAlign w:val="superscript"/>
              </w:rPr>
              <w:t>nd</w:t>
            </w:r>
            <w:r w:rsidRPr="00FC5C95">
              <w:rPr>
                <w:rFonts w:asciiTheme="minorHAnsi" w:hAnsiTheme="minorHAnsi" w:cstheme="minorHAnsi"/>
                <w:b/>
                <w:color w:val="FFFFFF" w:themeColor="background1"/>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4391" w14:textId="77777777" w:rsidR="00BF3352" w:rsidRPr="00FC5C95" w:rsidRDefault="00BF3352" w:rsidP="00053E1E">
            <w:pPr>
              <w:spacing w:after="0"/>
              <w:jc w:val="center"/>
              <w:rPr>
                <w:rFonts w:asciiTheme="minorHAnsi" w:hAnsiTheme="minorHAnsi" w:cstheme="minorHAnsi"/>
                <w:b/>
                <w:color w:val="FFFFFF" w:themeColor="background1"/>
              </w:rPr>
            </w:pPr>
            <w:r w:rsidRPr="00FC5C95">
              <w:rPr>
                <w:rFonts w:asciiTheme="minorHAnsi" w:hAnsiTheme="minorHAnsi" w:cstheme="minorHAnsi"/>
                <w:b/>
                <w:color w:val="FFFFFF" w:themeColor="background1"/>
              </w:rPr>
              <w:t>3</w:t>
            </w:r>
            <w:r w:rsidRPr="00FC5C95">
              <w:rPr>
                <w:rFonts w:asciiTheme="minorHAnsi" w:hAnsiTheme="minorHAnsi" w:cstheme="minorHAnsi"/>
                <w:b/>
                <w:color w:val="FFFFFF" w:themeColor="background1"/>
                <w:vertAlign w:val="superscript"/>
              </w:rPr>
              <w:t>rd</w:t>
            </w:r>
            <w:r w:rsidRPr="00FC5C95">
              <w:rPr>
                <w:rFonts w:asciiTheme="minorHAnsi" w:hAnsiTheme="minorHAnsi" w:cstheme="minorHAnsi"/>
                <w:b/>
                <w:color w:val="FFFFFF" w:themeColor="background1"/>
              </w:rP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4392" w14:textId="77777777" w:rsidR="00BF3352" w:rsidRPr="00FC5C95" w:rsidRDefault="00BF3352" w:rsidP="00053E1E">
            <w:pPr>
              <w:spacing w:after="0"/>
              <w:jc w:val="center"/>
              <w:rPr>
                <w:rFonts w:asciiTheme="minorHAnsi" w:hAnsiTheme="minorHAnsi" w:cstheme="minorHAnsi"/>
                <w:b/>
                <w:color w:val="FFFFFF" w:themeColor="background1"/>
              </w:rPr>
            </w:pPr>
            <w:r w:rsidRPr="00FC5C95">
              <w:rPr>
                <w:rFonts w:asciiTheme="minorHAnsi" w:hAnsiTheme="minorHAnsi" w:cstheme="minorHAnsi"/>
                <w:b/>
                <w:color w:val="FFFFFF" w:themeColor="background1"/>
              </w:rPr>
              <w:t>Final Lifetime In Service Rate</w:t>
            </w:r>
          </w:p>
        </w:tc>
      </w:tr>
      <w:tr w:rsidR="00BF3352" w:rsidRPr="00FC5C95" w14:paraId="16D54399" w14:textId="77777777" w:rsidTr="00053E1E">
        <w:trPr>
          <w:trHeight w:val="467"/>
        </w:trPr>
        <w:tc>
          <w:tcPr>
            <w:tcW w:w="2070" w:type="dxa"/>
            <w:tcBorders>
              <w:top w:val="single" w:sz="4" w:space="0" w:color="auto"/>
              <w:left w:val="single" w:sz="4" w:space="0" w:color="auto"/>
              <w:bottom w:val="single" w:sz="4" w:space="0" w:color="auto"/>
              <w:right w:val="single" w:sz="4" w:space="0" w:color="auto"/>
            </w:tcBorders>
            <w:vAlign w:val="center"/>
            <w:hideMark/>
          </w:tcPr>
          <w:p w14:paraId="16D54394" w14:textId="77777777" w:rsidR="00BF3352" w:rsidRPr="00FC5C95" w:rsidRDefault="00BF3352" w:rsidP="00240B98">
            <w:pPr>
              <w:pStyle w:val="TableText"/>
            </w:pPr>
            <w:r w:rsidRPr="00FC5C95">
              <w:t>Retail (Time of Sale)</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6D54395" w14:textId="77777777" w:rsidR="00BF3352" w:rsidRPr="00FC5C95" w:rsidRDefault="00BF3352" w:rsidP="00240B98">
            <w:pPr>
              <w:pStyle w:val="TableText"/>
            </w:pPr>
            <w:r w:rsidRPr="00FC5C95">
              <w:t>87.5%</w:t>
            </w:r>
            <w:r w:rsidRPr="00FC5C95">
              <w:rPr>
                <w:rStyle w:val="FootnoteReference"/>
                <w:rFonts w:asciiTheme="minorHAnsi" w:hAnsiTheme="minorHAnsi" w:cstheme="minorHAnsi"/>
              </w:rPr>
              <w:footnoteReference w:id="947"/>
            </w:r>
          </w:p>
        </w:tc>
        <w:tc>
          <w:tcPr>
            <w:tcW w:w="1235" w:type="dxa"/>
            <w:tcBorders>
              <w:top w:val="single" w:sz="4" w:space="0" w:color="auto"/>
              <w:left w:val="single" w:sz="4" w:space="0" w:color="auto"/>
              <w:bottom w:val="single" w:sz="4" w:space="0" w:color="auto"/>
              <w:right w:val="single" w:sz="4" w:space="0" w:color="auto"/>
            </w:tcBorders>
            <w:vAlign w:val="center"/>
          </w:tcPr>
          <w:p w14:paraId="16D54396" w14:textId="77777777" w:rsidR="00BF3352" w:rsidRPr="00FC5C95" w:rsidRDefault="00BF3352" w:rsidP="00240B98">
            <w:pPr>
              <w:pStyle w:val="TableText"/>
            </w:pPr>
            <w:r w:rsidRPr="00FC5C95">
              <w:t>5.7%</w:t>
            </w:r>
          </w:p>
        </w:tc>
        <w:tc>
          <w:tcPr>
            <w:tcW w:w="1235" w:type="dxa"/>
            <w:tcBorders>
              <w:top w:val="single" w:sz="4" w:space="0" w:color="auto"/>
              <w:left w:val="single" w:sz="4" w:space="0" w:color="auto"/>
              <w:bottom w:val="single" w:sz="4" w:space="0" w:color="auto"/>
              <w:right w:val="single" w:sz="4" w:space="0" w:color="auto"/>
            </w:tcBorders>
            <w:vAlign w:val="center"/>
          </w:tcPr>
          <w:p w14:paraId="16D54397" w14:textId="77777777" w:rsidR="00BF3352" w:rsidRPr="00FC5C95" w:rsidRDefault="00BF3352" w:rsidP="00240B98">
            <w:pPr>
              <w:pStyle w:val="TableText"/>
            </w:pPr>
            <w:r w:rsidRPr="00FC5C95">
              <w:t>4.8%</w:t>
            </w:r>
          </w:p>
        </w:tc>
        <w:tc>
          <w:tcPr>
            <w:tcW w:w="1167" w:type="dxa"/>
            <w:tcBorders>
              <w:top w:val="single" w:sz="4" w:space="0" w:color="auto"/>
              <w:left w:val="single" w:sz="4" w:space="0" w:color="auto"/>
              <w:bottom w:val="single" w:sz="4" w:space="0" w:color="auto"/>
              <w:right w:val="single" w:sz="4" w:space="0" w:color="auto"/>
            </w:tcBorders>
            <w:vAlign w:val="center"/>
          </w:tcPr>
          <w:p w14:paraId="16D54398" w14:textId="77777777" w:rsidR="00BF3352" w:rsidRPr="00FC5C95" w:rsidRDefault="00BF3352" w:rsidP="00240B98">
            <w:pPr>
              <w:pStyle w:val="TableText"/>
            </w:pPr>
            <w:r w:rsidRPr="00FC5C95">
              <w:t>98.0%</w:t>
            </w:r>
            <w:r w:rsidRPr="00FC5C95">
              <w:rPr>
                <w:rStyle w:val="FootnoteReference"/>
                <w:rFonts w:asciiTheme="minorHAnsi" w:hAnsiTheme="minorHAnsi" w:cstheme="minorHAnsi"/>
              </w:rPr>
              <w:footnoteReference w:id="948"/>
            </w:r>
          </w:p>
        </w:tc>
      </w:tr>
      <w:tr w:rsidR="00BF3352" w:rsidRPr="00FC5C95" w14:paraId="16D5439F" w14:textId="77777777" w:rsidTr="00053E1E">
        <w:trPr>
          <w:trHeight w:val="467"/>
        </w:trPr>
        <w:tc>
          <w:tcPr>
            <w:tcW w:w="2070" w:type="dxa"/>
            <w:tcBorders>
              <w:top w:val="single" w:sz="4" w:space="0" w:color="auto"/>
              <w:left w:val="single" w:sz="4" w:space="0" w:color="auto"/>
              <w:bottom w:val="single" w:sz="4" w:space="0" w:color="auto"/>
              <w:right w:val="single" w:sz="4" w:space="0" w:color="auto"/>
            </w:tcBorders>
            <w:vAlign w:val="center"/>
          </w:tcPr>
          <w:p w14:paraId="16D5439A" w14:textId="77777777" w:rsidR="00BF3352" w:rsidRPr="00FC5C95" w:rsidRDefault="00BF3352" w:rsidP="00240B98">
            <w:pPr>
              <w:pStyle w:val="TableText"/>
            </w:pPr>
            <w:r w:rsidRPr="00FC5C95">
              <w:t>Direct Install</w:t>
            </w:r>
          </w:p>
        </w:tc>
        <w:tc>
          <w:tcPr>
            <w:tcW w:w="1428" w:type="dxa"/>
            <w:tcBorders>
              <w:top w:val="single" w:sz="4" w:space="0" w:color="auto"/>
              <w:left w:val="single" w:sz="4" w:space="0" w:color="auto"/>
              <w:bottom w:val="single" w:sz="4" w:space="0" w:color="auto"/>
              <w:right w:val="single" w:sz="4" w:space="0" w:color="auto"/>
            </w:tcBorders>
            <w:vAlign w:val="center"/>
          </w:tcPr>
          <w:p w14:paraId="16D5439B" w14:textId="77777777" w:rsidR="00BF3352" w:rsidRPr="00FC5C95" w:rsidRDefault="00BF3352" w:rsidP="00240B98">
            <w:pPr>
              <w:pStyle w:val="TableText"/>
            </w:pPr>
            <w:r w:rsidRPr="00FC5C95">
              <w:t>96.9</w:t>
            </w:r>
            <w:r w:rsidRPr="00FC5C95">
              <w:rPr>
                <w:rStyle w:val="FootnoteReference"/>
                <w:rFonts w:asciiTheme="minorHAnsi" w:hAnsiTheme="minorHAnsi" w:cstheme="minorHAnsi"/>
              </w:rPr>
              <w:footnoteReference w:id="949"/>
            </w: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6D5439C" w14:textId="77777777" w:rsidR="00BF3352" w:rsidRPr="00FC5C95" w:rsidRDefault="00BF3352" w:rsidP="00240B98">
            <w:pPr>
              <w:pStyle w:val="TableText"/>
            </w:pP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6D5439D" w14:textId="77777777" w:rsidR="00BF3352" w:rsidRPr="00FC5C95" w:rsidRDefault="00BF3352" w:rsidP="00240B98">
            <w:pPr>
              <w:pStyle w:val="TableText"/>
            </w:pPr>
          </w:p>
        </w:tc>
        <w:tc>
          <w:tcPr>
            <w:tcW w:w="11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6D5439E" w14:textId="77777777" w:rsidR="00BF3352" w:rsidRPr="00FC5C95" w:rsidRDefault="00BF3352" w:rsidP="00240B98">
            <w:pPr>
              <w:pStyle w:val="TableText"/>
            </w:pPr>
          </w:p>
        </w:tc>
      </w:tr>
    </w:tbl>
    <w:p w14:paraId="16D543A0" w14:textId="77777777" w:rsidR="00BF3352" w:rsidRPr="00A05FC2" w:rsidRDefault="00BF3352" w:rsidP="00BF3352">
      <w:pPr>
        <w:ind w:left="1440"/>
        <w:rPr>
          <w:rFonts w:cstheme="minorHAnsi"/>
          <w:noProof/>
        </w:rPr>
      </w:pPr>
    </w:p>
    <w:p w14:paraId="16D543A1" w14:textId="77777777" w:rsidR="00BF3352" w:rsidRPr="00A05FC2" w:rsidRDefault="00BF3352" w:rsidP="00BF3352">
      <w:pPr>
        <w:ind w:left="1440"/>
        <w:rPr>
          <w:rFonts w:cstheme="minorHAnsi"/>
          <w:noProof/>
        </w:rPr>
      </w:pPr>
      <w:r w:rsidRPr="00A05FC2">
        <w:rPr>
          <w:rFonts w:cstheme="minorHAnsi"/>
          <w:noProof/>
        </w:rPr>
        <w:t xml:space="preserve">Hours </w:t>
      </w:r>
      <w:r w:rsidRPr="00A05FC2">
        <w:rPr>
          <w:rFonts w:cstheme="minorHAnsi"/>
          <w:noProof/>
        </w:rPr>
        <w:tab/>
      </w:r>
      <w:r w:rsidRPr="00A05FC2">
        <w:rPr>
          <w:rFonts w:cstheme="minorHAnsi"/>
          <w:noProof/>
        </w:rPr>
        <w:tab/>
        <w:t>= Average hours of use per year</w:t>
      </w:r>
    </w:p>
    <w:p w14:paraId="16D543A2" w14:textId="77777777" w:rsidR="00BF3352" w:rsidRPr="00A05FC2" w:rsidRDefault="00BF3352" w:rsidP="00BF3352">
      <w:pPr>
        <w:ind w:left="1440" w:hanging="720"/>
        <w:rPr>
          <w:rFonts w:cstheme="minorHAnsi"/>
        </w:rPr>
      </w:pPr>
      <w:r w:rsidRPr="00A05FC2">
        <w:rPr>
          <w:rFonts w:cstheme="minorHAnsi"/>
          <w:noProof/>
        </w:rPr>
        <w:tab/>
      </w:r>
      <w:r w:rsidRPr="00A05FC2">
        <w:rPr>
          <w:rFonts w:cstheme="minorHAnsi"/>
          <w:noProof/>
        </w:rPr>
        <w:tab/>
      </w:r>
      <w:r w:rsidRPr="00A05FC2">
        <w:rPr>
          <w:rFonts w:cstheme="minorHAnsi"/>
          <w:noProof/>
        </w:rPr>
        <w:tab/>
        <w:t>=1643 (4.5 hrs per day)</w:t>
      </w:r>
      <w:r w:rsidRPr="000B7BB6">
        <w:rPr>
          <w:rStyle w:val="FootnoteReference"/>
          <w:rFonts w:asciiTheme="minorHAnsi" w:hAnsiTheme="minorHAnsi" w:cstheme="minorHAnsi"/>
          <w:noProof/>
        </w:rPr>
        <w:footnoteReference w:id="950"/>
      </w:r>
    </w:p>
    <w:p w14:paraId="16D543A3" w14:textId="77777777" w:rsidR="00BF3352" w:rsidRDefault="00BF3352" w:rsidP="00BF3352"/>
    <w:p w14:paraId="16D543A4" w14:textId="77777777" w:rsidR="00BF3352" w:rsidRDefault="00BF3352" w:rsidP="00090AC8">
      <w:pPr>
        <w:pStyle w:val="Heading6"/>
      </w:pPr>
      <w:r>
        <w:t>Deferred Installs</w:t>
      </w:r>
    </w:p>
    <w:p w14:paraId="16D543A5" w14:textId="77777777" w:rsidR="00BF3352" w:rsidRDefault="00BF3352" w:rsidP="00BF3352">
      <w:r>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16D543A6" w14:textId="77777777" w:rsidR="00BF3352" w:rsidRDefault="00BF3352" w:rsidP="00BF3352">
      <w:pPr>
        <w:ind w:left="3600" w:hanging="2880"/>
      </w:pPr>
      <w:r>
        <w:t>Year 1 (Purchase Year) installs:</w:t>
      </w:r>
      <w:r>
        <w:tab/>
        <w:t>Characterized using assumptions provided above or evaluated assumptions if available.</w:t>
      </w:r>
    </w:p>
    <w:p w14:paraId="16D543A7" w14:textId="77777777" w:rsidR="00BF3352" w:rsidRDefault="00BF3352" w:rsidP="00BF3352">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16D543A8" w14:textId="77777777" w:rsidR="00BF3352" w:rsidRPr="0069263A" w:rsidRDefault="00BF3352" w:rsidP="00BF3352">
      <w:pPr>
        <w:ind w:left="3600"/>
      </w:pPr>
      <w:r>
        <w:t>The NTG factor for the Purchase Year should be applied.</w:t>
      </w:r>
    </w:p>
    <w:p w14:paraId="16D543A9" w14:textId="77777777" w:rsidR="00BF3352" w:rsidRPr="0069263A" w:rsidRDefault="00BF3352" w:rsidP="00BF3352">
      <w:r>
        <w:t>For example, for a 2 x 14W pin based CFL fixture (60W standard incandescent and 43W EISA qualified incandescent/halogen) purchased in 2013.</w:t>
      </w:r>
    </w:p>
    <w:p w14:paraId="16D543AA" w14:textId="77777777" w:rsidR="00BF3352" w:rsidRPr="002F2634" w:rsidRDefault="00BF3352" w:rsidP="00BF3352">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120</w:t>
      </w:r>
      <w:r w:rsidRPr="002F2634">
        <w:rPr>
          <w:rFonts w:cstheme="minorHAnsi"/>
          <w:noProof/>
        </w:rPr>
        <w:t xml:space="preserve"> - </w:t>
      </w:r>
      <w:r>
        <w:rPr>
          <w:rFonts w:cstheme="minorHAnsi"/>
          <w:noProof/>
        </w:rPr>
        <w:t>28</w:t>
      </w:r>
      <w:r w:rsidRPr="002F2634">
        <w:rPr>
          <w:rFonts w:cstheme="minorHAnsi"/>
          <w:noProof/>
        </w:rPr>
        <w:t>) / 1000) * 0.</w:t>
      </w:r>
      <w:r>
        <w:rPr>
          <w:rFonts w:cstheme="minorHAnsi"/>
          <w:noProof/>
        </w:rPr>
        <w:t>875</w:t>
      </w:r>
      <w:r w:rsidRPr="002F2634">
        <w:rPr>
          <w:rFonts w:cstheme="minorHAnsi"/>
          <w:noProof/>
        </w:rPr>
        <w:t xml:space="preserve"> * </w:t>
      </w:r>
      <w:r>
        <w:rPr>
          <w:rFonts w:cstheme="minorHAnsi"/>
          <w:noProof/>
        </w:rPr>
        <w:t>1643</w:t>
      </w:r>
      <w:r w:rsidRPr="002F2634">
        <w:rPr>
          <w:rFonts w:cstheme="minorHAnsi"/>
          <w:noProof/>
        </w:rPr>
        <w:t xml:space="preserve"> </w:t>
      </w:r>
    </w:p>
    <w:p w14:paraId="16D543AB" w14:textId="77777777" w:rsidR="00BF3352" w:rsidRPr="002F2634" w:rsidRDefault="00BF3352" w:rsidP="00BF3352">
      <w:pPr>
        <w:ind w:left="1440" w:firstLine="720"/>
        <w:rPr>
          <w:rFonts w:cstheme="minorHAnsi"/>
        </w:rPr>
      </w:pPr>
      <w:r w:rsidRPr="002F2634">
        <w:rPr>
          <w:rFonts w:cstheme="minorHAnsi"/>
        </w:rPr>
        <w:t xml:space="preserve">= </w:t>
      </w:r>
      <w:r>
        <w:rPr>
          <w:rFonts w:cstheme="minorHAnsi"/>
          <w:noProof/>
        </w:rPr>
        <w:t xml:space="preserve">132.3 </w:t>
      </w:r>
      <w:r w:rsidRPr="002F2634">
        <w:rPr>
          <w:rFonts w:cstheme="minorHAnsi"/>
        </w:rPr>
        <w:t>kWh</w:t>
      </w:r>
    </w:p>
    <w:p w14:paraId="16D543AC" w14:textId="77777777" w:rsidR="00BF3352" w:rsidRPr="002F2634" w:rsidRDefault="00BF3352" w:rsidP="00BF3352">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 1000) * 0.</w:t>
      </w:r>
      <w:r>
        <w:rPr>
          <w:rFonts w:cstheme="minorHAnsi"/>
          <w:noProof/>
        </w:rPr>
        <w:t>057</w:t>
      </w:r>
      <w:r w:rsidRPr="002F2634">
        <w:rPr>
          <w:rFonts w:cstheme="minorHAnsi"/>
          <w:noProof/>
        </w:rPr>
        <w:t xml:space="preserve"> * </w:t>
      </w:r>
      <w:r>
        <w:rPr>
          <w:rFonts w:cstheme="minorHAnsi"/>
          <w:noProof/>
        </w:rPr>
        <w:t>1643</w:t>
      </w:r>
      <w:r w:rsidRPr="002F2634">
        <w:rPr>
          <w:rFonts w:cstheme="minorHAnsi"/>
          <w:noProof/>
        </w:rPr>
        <w:t xml:space="preserve"> </w:t>
      </w:r>
    </w:p>
    <w:p w14:paraId="16D543AD" w14:textId="77777777" w:rsidR="00BF3352" w:rsidRPr="002F2634" w:rsidRDefault="00BF3352" w:rsidP="00BF3352">
      <w:pPr>
        <w:ind w:left="1440" w:firstLine="720"/>
        <w:rPr>
          <w:rFonts w:cstheme="minorHAnsi"/>
        </w:rPr>
      </w:pPr>
      <w:r w:rsidRPr="002F2634">
        <w:rPr>
          <w:rFonts w:cstheme="minorHAnsi"/>
        </w:rPr>
        <w:t xml:space="preserve">= </w:t>
      </w:r>
      <w:r>
        <w:rPr>
          <w:rFonts w:cstheme="minorHAnsi"/>
        </w:rPr>
        <w:t xml:space="preserve">5.4 </w:t>
      </w:r>
      <w:r w:rsidRPr="002F2634">
        <w:rPr>
          <w:rFonts w:cstheme="minorHAnsi"/>
        </w:rPr>
        <w:t>kWh</w:t>
      </w:r>
    </w:p>
    <w:p w14:paraId="16D543AE" w14:textId="77777777" w:rsidR="00BF3352" w:rsidRDefault="00BF3352" w:rsidP="00BF3352">
      <w:r>
        <w:tab/>
        <w:t>Note: Here we assume no change in hours assumption. NTG value from Purchase year applied.</w:t>
      </w:r>
    </w:p>
    <w:p w14:paraId="16D543AF" w14:textId="77777777" w:rsidR="00BF3352" w:rsidRPr="002F2634" w:rsidRDefault="00BF3352" w:rsidP="00BF3352">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 1000) * 0.</w:t>
      </w:r>
      <w:r>
        <w:rPr>
          <w:rFonts w:cstheme="minorHAnsi"/>
          <w:noProof/>
        </w:rPr>
        <w:t>048</w:t>
      </w:r>
      <w:r w:rsidRPr="002F2634">
        <w:rPr>
          <w:rFonts w:cstheme="minorHAnsi"/>
          <w:noProof/>
        </w:rPr>
        <w:t xml:space="preserve"> * </w:t>
      </w:r>
      <w:r>
        <w:rPr>
          <w:rFonts w:cstheme="minorHAnsi"/>
          <w:noProof/>
        </w:rPr>
        <w:t>1643</w:t>
      </w:r>
      <w:r w:rsidRPr="002F2634">
        <w:rPr>
          <w:rFonts w:cstheme="minorHAnsi"/>
          <w:noProof/>
        </w:rPr>
        <w:t xml:space="preserve"> </w:t>
      </w:r>
    </w:p>
    <w:p w14:paraId="16D543B0" w14:textId="77777777" w:rsidR="00BF3352" w:rsidRPr="002F2634" w:rsidRDefault="00BF3352" w:rsidP="00BF3352">
      <w:pPr>
        <w:ind w:left="1440" w:firstLine="720"/>
        <w:rPr>
          <w:rFonts w:cstheme="minorHAnsi"/>
        </w:rPr>
      </w:pPr>
      <w:r w:rsidRPr="002F2634">
        <w:rPr>
          <w:rFonts w:cstheme="minorHAnsi"/>
        </w:rPr>
        <w:t xml:space="preserve">= </w:t>
      </w:r>
      <w:r>
        <w:rPr>
          <w:rFonts w:cstheme="minorHAnsi"/>
        </w:rPr>
        <w:t>4.6</w:t>
      </w:r>
      <w:r w:rsidRPr="002F2634">
        <w:rPr>
          <w:rFonts w:cstheme="minorHAnsi"/>
        </w:rPr>
        <w:t xml:space="preserve"> kWh</w:t>
      </w:r>
    </w:p>
    <w:p w14:paraId="16D543B1" w14:textId="77777777" w:rsidR="00BF3352" w:rsidRPr="00A05FC2" w:rsidRDefault="00BF3352" w:rsidP="00090AC8">
      <w:pPr>
        <w:pStyle w:val="Heading6"/>
      </w:pPr>
      <w:r w:rsidRPr="00B41203">
        <w:t>Mid Life Baseline Adjustment</w:t>
      </w:r>
    </w:p>
    <w:p w14:paraId="16D543B2" w14:textId="77777777" w:rsidR="00BF3352" w:rsidRPr="00A05FC2" w:rsidRDefault="00BF3352" w:rsidP="00BF3352">
      <w:pPr>
        <w:rPr>
          <w:rFonts w:cstheme="minorHAnsi"/>
        </w:rPr>
      </w:pPr>
      <w:r w:rsidRPr="00A05FC2">
        <w:rPr>
          <w:rFonts w:cstheme="minorHAnsi"/>
        </w:rPr>
        <w:t xml:space="preserve">During the lifetime of a CFL, a baseline incandescent bulb would need to be replaced multiple times. Since the baseline bulb changes over time the annual savings claim must be reduced within the life of the measure to account for this baseline shift.  </w:t>
      </w:r>
    </w:p>
    <w:p w14:paraId="16D543B3" w14:textId="77777777" w:rsidR="00BF3352" w:rsidRDefault="00BF3352" w:rsidP="00BF3352">
      <w:pPr>
        <w:rPr>
          <w:rFonts w:cstheme="minorHAnsi"/>
        </w:rPr>
      </w:pPr>
      <w:r w:rsidRPr="00A05FC2">
        <w:rPr>
          <w:rFonts w:cstheme="minorHAnsi"/>
        </w:rPr>
        <w:t xml:space="preserve">For example, for 60W equivalent bulbs installed in 2012, the full savings (as calculated above in the Algorithm) should be claimed for the first two years, but a reduced annual savings claimed for the remainder of the measure life. </w:t>
      </w:r>
      <w:r>
        <w:rPr>
          <w:rFonts w:cstheme="minorHAnsi"/>
        </w:rPr>
        <w:t xml:space="preserve">If the delta watts assumption is already based on the post EISA value, no mid-life adjustment is necessary. For deferred installs (described above) the delta watts and appropriate mid life adjustment (if any) should be applied. </w:t>
      </w:r>
    </w:p>
    <w:p w14:paraId="16D543B4" w14:textId="77777777" w:rsidR="00BF3352" w:rsidRPr="00A05FC2" w:rsidRDefault="00BF3352" w:rsidP="00BF3352">
      <w:pPr>
        <w:rPr>
          <w:rFonts w:cstheme="minorHAnsi"/>
        </w:rPr>
      </w:pPr>
      <w:r w:rsidRPr="00A05FC2">
        <w:rPr>
          <w:rFonts w:cstheme="minorHAnsi"/>
        </w:rPr>
        <w:t>The appropriate adjustment factors are provided below.</w:t>
      </w:r>
    </w:p>
    <w:tbl>
      <w:tblPr>
        <w:tblW w:w="0" w:type="auto"/>
        <w:tblLayout w:type="fixed"/>
        <w:tblCellMar>
          <w:left w:w="30" w:type="dxa"/>
          <w:right w:w="30" w:type="dxa"/>
        </w:tblCellMar>
        <w:tblLook w:val="04A0" w:firstRow="1" w:lastRow="0" w:firstColumn="1" w:lastColumn="0" w:noHBand="0" w:noVBand="1"/>
      </w:tblPr>
      <w:tblGrid>
        <w:gridCol w:w="1262"/>
        <w:gridCol w:w="1085"/>
        <w:gridCol w:w="1372"/>
        <w:gridCol w:w="1085"/>
        <w:gridCol w:w="1085"/>
        <w:gridCol w:w="1085"/>
        <w:gridCol w:w="1085"/>
        <w:gridCol w:w="1361"/>
      </w:tblGrid>
      <w:tr w:rsidR="00BF3352" w:rsidRPr="00A05FC2" w14:paraId="16D543BD" w14:textId="77777777" w:rsidTr="00053E1E">
        <w:trPr>
          <w:trHeight w:val="943"/>
        </w:trPr>
        <w:tc>
          <w:tcPr>
            <w:tcW w:w="126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3B5"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Lumen Range</w:t>
            </w:r>
          </w:p>
        </w:tc>
        <w:tc>
          <w:tcPr>
            <w:tcW w:w="108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3B6"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 EISA WattsBase</w:t>
            </w:r>
          </w:p>
        </w:tc>
        <w:tc>
          <w:tcPr>
            <w:tcW w:w="137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3B7"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 EISA WattsBase</w:t>
            </w:r>
          </w:p>
        </w:tc>
        <w:tc>
          <w:tcPr>
            <w:tcW w:w="108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3B8"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CFL Equivalent</w:t>
            </w:r>
          </w:p>
        </w:tc>
        <w:tc>
          <w:tcPr>
            <w:tcW w:w="108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3B9"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Before EISA</w:t>
            </w:r>
          </w:p>
        </w:tc>
        <w:tc>
          <w:tcPr>
            <w:tcW w:w="108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3BA"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After EISA</w:t>
            </w:r>
          </w:p>
        </w:tc>
        <w:tc>
          <w:tcPr>
            <w:tcW w:w="108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3BB"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Mid Life Adjustment</w:t>
            </w:r>
          </w:p>
        </w:tc>
        <w:tc>
          <w:tcPr>
            <w:tcW w:w="136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16D543BC"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Adjustment made from date</w:t>
            </w:r>
          </w:p>
        </w:tc>
      </w:tr>
      <w:tr w:rsidR="00BF3352" w:rsidRPr="00A05FC2" w14:paraId="16D543C7" w14:textId="77777777" w:rsidTr="00053E1E">
        <w:trPr>
          <w:trHeight w:val="290"/>
        </w:trPr>
        <w:tc>
          <w:tcPr>
            <w:tcW w:w="1262" w:type="dxa"/>
            <w:tcBorders>
              <w:top w:val="single" w:sz="6" w:space="0" w:color="auto"/>
              <w:left w:val="single" w:sz="6" w:space="0" w:color="auto"/>
              <w:bottom w:val="single" w:sz="6" w:space="0" w:color="auto"/>
              <w:right w:val="single" w:sz="6" w:space="0" w:color="auto"/>
            </w:tcBorders>
            <w:hideMark/>
          </w:tcPr>
          <w:p w14:paraId="16D543BE" w14:textId="77777777" w:rsidR="00BF3352" w:rsidRPr="00A05FC2" w:rsidRDefault="00BF3352" w:rsidP="00240B98">
            <w:pPr>
              <w:pStyle w:val="TableText"/>
              <w:rPr>
                <w:rFonts w:eastAsiaTheme="minorHAnsi"/>
              </w:rPr>
            </w:pPr>
            <w:r w:rsidRPr="00A05FC2">
              <w:rPr>
                <w:rFonts w:eastAsiaTheme="minorHAnsi"/>
              </w:rPr>
              <w:t>1490-2600</w:t>
            </w:r>
          </w:p>
        </w:tc>
        <w:tc>
          <w:tcPr>
            <w:tcW w:w="1085" w:type="dxa"/>
            <w:tcBorders>
              <w:top w:val="single" w:sz="6" w:space="0" w:color="auto"/>
              <w:left w:val="single" w:sz="6" w:space="0" w:color="auto"/>
              <w:bottom w:val="single" w:sz="6" w:space="0" w:color="auto"/>
              <w:right w:val="single" w:sz="6" w:space="0" w:color="auto"/>
            </w:tcBorders>
            <w:hideMark/>
          </w:tcPr>
          <w:p w14:paraId="16D543BF" w14:textId="77777777" w:rsidR="00BF3352" w:rsidRPr="00A05FC2" w:rsidRDefault="00BF3352" w:rsidP="00240B98">
            <w:pPr>
              <w:pStyle w:val="TableText"/>
              <w:rPr>
                <w:rFonts w:eastAsiaTheme="minorHAnsi"/>
              </w:rPr>
            </w:pPr>
            <w:r w:rsidRPr="00A05FC2">
              <w:rPr>
                <w:rFonts w:eastAsiaTheme="minorHAnsi"/>
              </w:rPr>
              <w:t>100</w:t>
            </w:r>
          </w:p>
        </w:tc>
        <w:tc>
          <w:tcPr>
            <w:tcW w:w="1372" w:type="dxa"/>
            <w:tcBorders>
              <w:top w:val="single" w:sz="6" w:space="0" w:color="auto"/>
              <w:left w:val="single" w:sz="6" w:space="0" w:color="auto"/>
              <w:bottom w:val="single" w:sz="6" w:space="0" w:color="auto"/>
              <w:right w:val="single" w:sz="6" w:space="0" w:color="auto"/>
            </w:tcBorders>
            <w:hideMark/>
          </w:tcPr>
          <w:p w14:paraId="16D543C0" w14:textId="77777777" w:rsidR="00BF3352" w:rsidRPr="00A05FC2" w:rsidRDefault="00BF3352" w:rsidP="00240B98">
            <w:pPr>
              <w:pStyle w:val="TableText"/>
              <w:rPr>
                <w:rFonts w:eastAsiaTheme="minorHAnsi"/>
              </w:rPr>
            </w:pPr>
            <w:r w:rsidRPr="00A05FC2">
              <w:rPr>
                <w:rFonts w:eastAsiaTheme="minorHAnsi"/>
              </w:rPr>
              <w:t>72</w:t>
            </w:r>
          </w:p>
        </w:tc>
        <w:tc>
          <w:tcPr>
            <w:tcW w:w="1085" w:type="dxa"/>
            <w:tcBorders>
              <w:top w:val="single" w:sz="6" w:space="0" w:color="auto"/>
              <w:left w:val="single" w:sz="6" w:space="0" w:color="auto"/>
              <w:bottom w:val="single" w:sz="6" w:space="0" w:color="auto"/>
              <w:right w:val="single" w:sz="6" w:space="0" w:color="auto"/>
            </w:tcBorders>
            <w:hideMark/>
          </w:tcPr>
          <w:p w14:paraId="16D543C1" w14:textId="77777777" w:rsidR="00BF3352" w:rsidRPr="00A05FC2" w:rsidRDefault="00BF3352" w:rsidP="00240B98">
            <w:pPr>
              <w:pStyle w:val="TableText"/>
              <w:rPr>
                <w:rFonts w:eastAsiaTheme="minorHAnsi"/>
              </w:rPr>
            </w:pPr>
            <w:r w:rsidRPr="00A05FC2">
              <w:rPr>
                <w:rFonts w:eastAsiaTheme="minorHAnsi"/>
              </w:rPr>
              <w:t>25</w:t>
            </w:r>
          </w:p>
        </w:tc>
        <w:tc>
          <w:tcPr>
            <w:tcW w:w="1085" w:type="dxa"/>
            <w:tcBorders>
              <w:top w:val="single" w:sz="6" w:space="0" w:color="auto"/>
              <w:left w:val="single" w:sz="6" w:space="0" w:color="auto"/>
              <w:bottom w:val="single" w:sz="6" w:space="0" w:color="auto"/>
              <w:right w:val="single" w:sz="6" w:space="0" w:color="auto"/>
            </w:tcBorders>
            <w:hideMark/>
          </w:tcPr>
          <w:p w14:paraId="16D543C2" w14:textId="77777777" w:rsidR="00BF3352" w:rsidRPr="00A05FC2" w:rsidRDefault="00BF3352" w:rsidP="00240B98">
            <w:pPr>
              <w:pStyle w:val="TableText"/>
              <w:rPr>
                <w:rFonts w:eastAsiaTheme="minorHAnsi"/>
              </w:rPr>
            </w:pPr>
            <w:r w:rsidRPr="00A05FC2">
              <w:rPr>
                <w:rFonts w:eastAsiaTheme="minorHAnsi"/>
              </w:rPr>
              <w:t>75</w:t>
            </w:r>
          </w:p>
        </w:tc>
        <w:tc>
          <w:tcPr>
            <w:tcW w:w="1085" w:type="dxa"/>
            <w:tcBorders>
              <w:top w:val="single" w:sz="6" w:space="0" w:color="auto"/>
              <w:left w:val="single" w:sz="6" w:space="0" w:color="auto"/>
              <w:bottom w:val="single" w:sz="6" w:space="0" w:color="auto"/>
              <w:right w:val="single" w:sz="6" w:space="0" w:color="auto"/>
            </w:tcBorders>
            <w:hideMark/>
          </w:tcPr>
          <w:p w14:paraId="16D543C3" w14:textId="77777777" w:rsidR="00BF3352" w:rsidRPr="00A05FC2" w:rsidRDefault="00BF3352" w:rsidP="00240B98">
            <w:pPr>
              <w:pStyle w:val="TableText"/>
              <w:rPr>
                <w:rFonts w:eastAsiaTheme="minorHAnsi"/>
              </w:rPr>
            </w:pPr>
            <w:r w:rsidRPr="00A05FC2">
              <w:rPr>
                <w:rFonts w:eastAsiaTheme="minorHAnsi"/>
              </w:rPr>
              <w:t>47</w:t>
            </w:r>
          </w:p>
        </w:tc>
        <w:tc>
          <w:tcPr>
            <w:tcW w:w="1085" w:type="dxa"/>
            <w:tcBorders>
              <w:top w:val="single" w:sz="6" w:space="0" w:color="auto"/>
              <w:left w:val="single" w:sz="6" w:space="0" w:color="auto"/>
              <w:bottom w:val="single" w:sz="6" w:space="0" w:color="auto"/>
              <w:right w:val="single" w:sz="6" w:space="0" w:color="auto"/>
            </w:tcBorders>
            <w:hideMark/>
          </w:tcPr>
          <w:p w14:paraId="16D543C4" w14:textId="77777777" w:rsidR="00BF3352" w:rsidRPr="00A05FC2" w:rsidRDefault="00BF3352" w:rsidP="00240B98">
            <w:pPr>
              <w:pStyle w:val="TableText"/>
              <w:rPr>
                <w:rFonts w:eastAsiaTheme="minorHAnsi"/>
              </w:rPr>
            </w:pPr>
            <w:r w:rsidRPr="00A05FC2">
              <w:rPr>
                <w:rFonts w:eastAsiaTheme="minorHAnsi"/>
              </w:rPr>
              <w:t>63%</w:t>
            </w:r>
          </w:p>
        </w:tc>
        <w:tc>
          <w:tcPr>
            <w:tcW w:w="1361" w:type="dxa"/>
            <w:tcBorders>
              <w:top w:val="single" w:sz="6" w:space="0" w:color="auto"/>
              <w:left w:val="single" w:sz="6" w:space="0" w:color="auto"/>
              <w:bottom w:val="single" w:sz="6" w:space="0" w:color="auto"/>
              <w:right w:val="single" w:sz="6" w:space="0" w:color="auto"/>
            </w:tcBorders>
            <w:hideMark/>
          </w:tcPr>
          <w:p w14:paraId="16D543C5" w14:textId="77777777" w:rsidR="00BF3352" w:rsidRPr="00A05FC2" w:rsidRDefault="00BF3352" w:rsidP="00240B98">
            <w:pPr>
              <w:pStyle w:val="TableText"/>
              <w:rPr>
                <w:rFonts w:eastAsiaTheme="minorHAnsi"/>
              </w:rPr>
            </w:pPr>
            <w:r w:rsidRPr="00A05FC2">
              <w:rPr>
                <w:rFonts w:eastAsiaTheme="minorHAnsi"/>
              </w:rPr>
              <w:t xml:space="preserve">N/A </w:t>
            </w:r>
          </w:p>
          <w:p w14:paraId="16D543C6" w14:textId="77777777" w:rsidR="00BF3352" w:rsidRPr="00A05FC2" w:rsidRDefault="00BF3352" w:rsidP="00240B98">
            <w:pPr>
              <w:pStyle w:val="TableText"/>
              <w:rPr>
                <w:rFonts w:eastAsiaTheme="minorHAnsi"/>
              </w:rPr>
            </w:pPr>
            <w:r w:rsidRPr="00A05FC2">
              <w:rPr>
                <w:rFonts w:eastAsiaTheme="minorHAnsi"/>
              </w:rPr>
              <w:t>(2012 is already post EISA)</w:t>
            </w:r>
          </w:p>
        </w:tc>
      </w:tr>
      <w:tr w:rsidR="00BF3352" w:rsidRPr="00A05FC2" w14:paraId="16D543D0" w14:textId="77777777" w:rsidTr="00053E1E">
        <w:trPr>
          <w:trHeight w:val="290"/>
        </w:trPr>
        <w:tc>
          <w:tcPr>
            <w:tcW w:w="1262" w:type="dxa"/>
            <w:tcBorders>
              <w:top w:val="single" w:sz="6" w:space="0" w:color="auto"/>
              <w:left w:val="single" w:sz="6" w:space="0" w:color="auto"/>
              <w:bottom w:val="single" w:sz="6" w:space="0" w:color="auto"/>
              <w:right w:val="single" w:sz="6" w:space="0" w:color="auto"/>
            </w:tcBorders>
            <w:hideMark/>
          </w:tcPr>
          <w:p w14:paraId="16D543C8" w14:textId="77777777" w:rsidR="00BF3352" w:rsidRPr="00A05FC2" w:rsidRDefault="00BF3352" w:rsidP="00240B98">
            <w:pPr>
              <w:pStyle w:val="TableText"/>
              <w:rPr>
                <w:rFonts w:eastAsiaTheme="minorHAnsi"/>
              </w:rPr>
            </w:pPr>
            <w:r w:rsidRPr="00A05FC2">
              <w:rPr>
                <w:rFonts w:eastAsiaTheme="minorHAnsi"/>
              </w:rPr>
              <w:t>1050-1489</w:t>
            </w:r>
          </w:p>
        </w:tc>
        <w:tc>
          <w:tcPr>
            <w:tcW w:w="1085" w:type="dxa"/>
            <w:tcBorders>
              <w:top w:val="single" w:sz="6" w:space="0" w:color="auto"/>
              <w:left w:val="single" w:sz="6" w:space="0" w:color="auto"/>
              <w:bottom w:val="single" w:sz="6" w:space="0" w:color="auto"/>
              <w:right w:val="single" w:sz="6" w:space="0" w:color="auto"/>
            </w:tcBorders>
            <w:hideMark/>
          </w:tcPr>
          <w:p w14:paraId="16D543C9" w14:textId="77777777" w:rsidR="00BF3352" w:rsidRPr="00A05FC2" w:rsidRDefault="00BF3352" w:rsidP="00240B98">
            <w:pPr>
              <w:pStyle w:val="TableText"/>
              <w:rPr>
                <w:rFonts w:eastAsiaTheme="minorHAnsi"/>
              </w:rPr>
            </w:pPr>
            <w:r w:rsidRPr="00A05FC2">
              <w:rPr>
                <w:rFonts w:eastAsiaTheme="minorHAnsi"/>
              </w:rPr>
              <w:t>75</w:t>
            </w:r>
          </w:p>
        </w:tc>
        <w:tc>
          <w:tcPr>
            <w:tcW w:w="1372" w:type="dxa"/>
            <w:tcBorders>
              <w:top w:val="single" w:sz="6" w:space="0" w:color="auto"/>
              <w:left w:val="single" w:sz="6" w:space="0" w:color="auto"/>
              <w:bottom w:val="single" w:sz="6" w:space="0" w:color="auto"/>
              <w:right w:val="single" w:sz="6" w:space="0" w:color="auto"/>
            </w:tcBorders>
            <w:hideMark/>
          </w:tcPr>
          <w:p w14:paraId="16D543CA" w14:textId="77777777" w:rsidR="00BF3352" w:rsidRPr="00A05FC2" w:rsidRDefault="00BF3352" w:rsidP="00240B98">
            <w:pPr>
              <w:pStyle w:val="TableText"/>
              <w:rPr>
                <w:rFonts w:eastAsiaTheme="minorHAnsi"/>
              </w:rPr>
            </w:pPr>
            <w:r w:rsidRPr="00A05FC2">
              <w:rPr>
                <w:rFonts w:eastAsiaTheme="minorHAnsi"/>
              </w:rPr>
              <w:t>53</w:t>
            </w:r>
          </w:p>
        </w:tc>
        <w:tc>
          <w:tcPr>
            <w:tcW w:w="1085" w:type="dxa"/>
            <w:tcBorders>
              <w:top w:val="single" w:sz="6" w:space="0" w:color="auto"/>
              <w:left w:val="single" w:sz="6" w:space="0" w:color="auto"/>
              <w:bottom w:val="single" w:sz="6" w:space="0" w:color="auto"/>
              <w:right w:val="single" w:sz="6" w:space="0" w:color="auto"/>
            </w:tcBorders>
            <w:hideMark/>
          </w:tcPr>
          <w:p w14:paraId="16D543CB" w14:textId="77777777" w:rsidR="00BF3352" w:rsidRPr="00A05FC2" w:rsidRDefault="00BF3352" w:rsidP="00240B98">
            <w:pPr>
              <w:pStyle w:val="TableText"/>
              <w:rPr>
                <w:rFonts w:eastAsiaTheme="minorHAnsi"/>
              </w:rPr>
            </w:pPr>
            <w:r w:rsidRPr="00A05FC2">
              <w:rPr>
                <w:rFonts w:eastAsiaTheme="minorHAnsi"/>
              </w:rPr>
              <w:t>20</w:t>
            </w:r>
          </w:p>
        </w:tc>
        <w:tc>
          <w:tcPr>
            <w:tcW w:w="1085" w:type="dxa"/>
            <w:tcBorders>
              <w:top w:val="single" w:sz="6" w:space="0" w:color="auto"/>
              <w:left w:val="single" w:sz="6" w:space="0" w:color="auto"/>
              <w:bottom w:val="single" w:sz="6" w:space="0" w:color="auto"/>
              <w:right w:val="single" w:sz="6" w:space="0" w:color="auto"/>
            </w:tcBorders>
            <w:hideMark/>
          </w:tcPr>
          <w:p w14:paraId="16D543CC" w14:textId="77777777" w:rsidR="00BF3352" w:rsidRPr="00A05FC2" w:rsidRDefault="00BF3352" w:rsidP="00240B98">
            <w:pPr>
              <w:pStyle w:val="TableText"/>
              <w:rPr>
                <w:rFonts w:eastAsiaTheme="minorHAnsi"/>
              </w:rPr>
            </w:pPr>
            <w:r w:rsidRPr="00A05FC2">
              <w:rPr>
                <w:rFonts w:eastAsiaTheme="minorHAnsi"/>
              </w:rPr>
              <w:t>55</w:t>
            </w:r>
          </w:p>
        </w:tc>
        <w:tc>
          <w:tcPr>
            <w:tcW w:w="1085" w:type="dxa"/>
            <w:tcBorders>
              <w:top w:val="single" w:sz="6" w:space="0" w:color="auto"/>
              <w:left w:val="single" w:sz="6" w:space="0" w:color="auto"/>
              <w:bottom w:val="single" w:sz="6" w:space="0" w:color="auto"/>
              <w:right w:val="single" w:sz="6" w:space="0" w:color="auto"/>
            </w:tcBorders>
            <w:hideMark/>
          </w:tcPr>
          <w:p w14:paraId="16D543CD" w14:textId="77777777" w:rsidR="00BF3352" w:rsidRPr="00A05FC2" w:rsidRDefault="00BF3352" w:rsidP="00240B98">
            <w:pPr>
              <w:pStyle w:val="TableText"/>
              <w:rPr>
                <w:rFonts w:eastAsiaTheme="minorHAnsi"/>
              </w:rPr>
            </w:pPr>
            <w:r w:rsidRPr="00A05FC2">
              <w:rPr>
                <w:rFonts w:eastAsiaTheme="minorHAnsi"/>
              </w:rPr>
              <w:t>33</w:t>
            </w:r>
          </w:p>
        </w:tc>
        <w:tc>
          <w:tcPr>
            <w:tcW w:w="1085" w:type="dxa"/>
            <w:tcBorders>
              <w:top w:val="single" w:sz="6" w:space="0" w:color="auto"/>
              <w:left w:val="single" w:sz="6" w:space="0" w:color="auto"/>
              <w:bottom w:val="single" w:sz="6" w:space="0" w:color="auto"/>
              <w:right w:val="single" w:sz="6" w:space="0" w:color="auto"/>
            </w:tcBorders>
            <w:hideMark/>
          </w:tcPr>
          <w:p w14:paraId="16D543CE" w14:textId="77777777" w:rsidR="00BF3352" w:rsidRPr="00A05FC2" w:rsidRDefault="00BF3352" w:rsidP="00240B98">
            <w:pPr>
              <w:pStyle w:val="TableText"/>
              <w:rPr>
                <w:rFonts w:eastAsiaTheme="minorHAnsi"/>
              </w:rPr>
            </w:pPr>
            <w:r w:rsidRPr="00A05FC2">
              <w:rPr>
                <w:rFonts w:eastAsiaTheme="minorHAnsi"/>
              </w:rPr>
              <w:t>60%</w:t>
            </w:r>
          </w:p>
        </w:tc>
        <w:tc>
          <w:tcPr>
            <w:tcW w:w="1361" w:type="dxa"/>
            <w:tcBorders>
              <w:top w:val="single" w:sz="6" w:space="0" w:color="auto"/>
              <w:left w:val="single" w:sz="6" w:space="0" w:color="auto"/>
              <w:bottom w:val="single" w:sz="6" w:space="0" w:color="auto"/>
              <w:right w:val="single" w:sz="6" w:space="0" w:color="auto"/>
            </w:tcBorders>
            <w:hideMark/>
          </w:tcPr>
          <w:p w14:paraId="16D543CF" w14:textId="77777777" w:rsidR="00BF3352" w:rsidRPr="00A05FC2" w:rsidRDefault="00BF3352" w:rsidP="00240B98">
            <w:pPr>
              <w:pStyle w:val="TableText"/>
              <w:rPr>
                <w:rFonts w:eastAsiaTheme="minorHAnsi"/>
              </w:rPr>
            </w:pPr>
            <w:r w:rsidRPr="00A05FC2">
              <w:rPr>
                <w:rFonts w:eastAsiaTheme="minorHAnsi"/>
              </w:rPr>
              <w:t>June, 2013</w:t>
            </w:r>
          </w:p>
        </w:tc>
      </w:tr>
      <w:tr w:rsidR="00BF3352" w:rsidRPr="00A05FC2" w14:paraId="16D543D9" w14:textId="77777777" w:rsidTr="00053E1E">
        <w:trPr>
          <w:trHeight w:val="290"/>
        </w:trPr>
        <w:tc>
          <w:tcPr>
            <w:tcW w:w="1262" w:type="dxa"/>
            <w:tcBorders>
              <w:top w:val="single" w:sz="6" w:space="0" w:color="auto"/>
              <w:left w:val="single" w:sz="6" w:space="0" w:color="auto"/>
              <w:bottom w:val="single" w:sz="6" w:space="0" w:color="auto"/>
              <w:right w:val="single" w:sz="6" w:space="0" w:color="auto"/>
            </w:tcBorders>
            <w:hideMark/>
          </w:tcPr>
          <w:p w14:paraId="16D543D1" w14:textId="77777777" w:rsidR="00BF3352" w:rsidRPr="00A05FC2" w:rsidRDefault="00BF3352" w:rsidP="00240B98">
            <w:pPr>
              <w:pStyle w:val="TableText"/>
              <w:rPr>
                <w:rFonts w:eastAsiaTheme="minorHAnsi"/>
              </w:rPr>
            </w:pPr>
            <w:r w:rsidRPr="00A05FC2">
              <w:rPr>
                <w:rFonts w:eastAsiaTheme="minorHAnsi"/>
              </w:rPr>
              <w:t>750-1049</w:t>
            </w:r>
          </w:p>
        </w:tc>
        <w:tc>
          <w:tcPr>
            <w:tcW w:w="1085" w:type="dxa"/>
            <w:tcBorders>
              <w:top w:val="single" w:sz="6" w:space="0" w:color="auto"/>
              <w:left w:val="single" w:sz="6" w:space="0" w:color="auto"/>
              <w:bottom w:val="single" w:sz="6" w:space="0" w:color="auto"/>
              <w:right w:val="single" w:sz="6" w:space="0" w:color="auto"/>
            </w:tcBorders>
            <w:hideMark/>
          </w:tcPr>
          <w:p w14:paraId="16D543D2" w14:textId="77777777" w:rsidR="00BF3352" w:rsidRPr="00A05FC2" w:rsidRDefault="00BF3352" w:rsidP="00240B98">
            <w:pPr>
              <w:pStyle w:val="TableText"/>
              <w:rPr>
                <w:rFonts w:eastAsiaTheme="minorHAnsi"/>
              </w:rPr>
            </w:pPr>
            <w:r w:rsidRPr="00A05FC2">
              <w:rPr>
                <w:rFonts w:eastAsiaTheme="minorHAnsi"/>
              </w:rPr>
              <w:t>60</w:t>
            </w:r>
          </w:p>
        </w:tc>
        <w:tc>
          <w:tcPr>
            <w:tcW w:w="1372" w:type="dxa"/>
            <w:tcBorders>
              <w:top w:val="single" w:sz="6" w:space="0" w:color="auto"/>
              <w:left w:val="single" w:sz="6" w:space="0" w:color="auto"/>
              <w:bottom w:val="single" w:sz="6" w:space="0" w:color="auto"/>
              <w:right w:val="single" w:sz="6" w:space="0" w:color="auto"/>
            </w:tcBorders>
            <w:hideMark/>
          </w:tcPr>
          <w:p w14:paraId="16D543D3" w14:textId="77777777" w:rsidR="00BF3352" w:rsidRPr="00A05FC2" w:rsidRDefault="00BF3352" w:rsidP="00240B98">
            <w:pPr>
              <w:pStyle w:val="TableText"/>
              <w:rPr>
                <w:rFonts w:eastAsiaTheme="minorHAnsi"/>
              </w:rPr>
            </w:pPr>
            <w:r w:rsidRPr="00A05FC2">
              <w:rPr>
                <w:rFonts w:eastAsiaTheme="minorHAnsi"/>
              </w:rPr>
              <w:t>43</w:t>
            </w:r>
          </w:p>
        </w:tc>
        <w:tc>
          <w:tcPr>
            <w:tcW w:w="1085" w:type="dxa"/>
            <w:tcBorders>
              <w:top w:val="single" w:sz="6" w:space="0" w:color="auto"/>
              <w:left w:val="single" w:sz="6" w:space="0" w:color="auto"/>
              <w:bottom w:val="single" w:sz="6" w:space="0" w:color="auto"/>
              <w:right w:val="single" w:sz="6" w:space="0" w:color="auto"/>
            </w:tcBorders>
            <w:hideMark/>
          </w:tcPr>
          <w:p w14:paraId="16D543D4" w14:textId="77777777" w:rsidR="00BF3352" w:rsidRPr="00A05FC2" w:rsidRDefault="00BF3352" w:rsidP="00240B98">
            <w:pPr>
              <w:pStyle w:val="TableText"/>
              <w:rPr>
                <w:rFonts w:eastAsiaTheme="minorHAnsi"/>
              </w:rPr>
            </w:pPr>
            <w:r w:rsidRPr="00A05FC2">
              <w:rPr>
                <w:rFonts w:eastAsiaTheme="minorHAnsi"/>
              </w:rPr>
              <w:t>14</w:t>
            </w:r>
          </w:p>
        </w:tc>
        <w:tc>
          <w:tcPr>
            <w:tcW w:w="1085" w:type="dxa"/>
            <w:tcBorders>
              <w:top w:val="single" w:sz="6" w:space="0" w:color="auto"/>
              <w:left w:val="single" w:sz="6" w:space="0" w:color="auto"/>
              <w:bottom w:val="single" w:sz="6" w:space="0" w:color="auto"/>
              <w:right w:val="single" w:sz="6" w:space="0" w:color="auto"/>
            </w:tcBorders>
            <w:hideMark/>
          </w:tcPr>
          <w:p w14:paraId="16D543D5" w14:textId="77777777" w:rsidR="00BF3352" w:rsidRPr="00A05FC2" w:rsidRDefault="00BF3352" w:rsidP="00240B98">
            <w:pPr>
              <w:pStyle w:val="TableText"/>
              <w:rPr>
                <w:rFonts w:eastAsiaTheme="minorHAnsi"/>
              </w:rPr>
            </w:pPr>
            <w:r w:rsidRPr="00A05FC2">
              <w:rPr>
                <w:rFonts w:eastAsiaTheme="minorHAnsi"/>
              </w:rPr>
              <w:t>46</w:t>
            </w:r>
          </w:p>
        </w:tc>
        <w:tc>
          <w:tcPr>
            <w:tcW w:w="1085" w:type="dxa"/>
            <w:tcBorders>
              <w:top w:val="single" w:sz="6" w:space="0" w:color="auto"/>
              <w:left w:val="single" w:sz="6" w:space="0" w:color="auto"/>
              <w:bottom w:val="single" w:sz="6" w:space="0" w:color="auto"/>
              <w:right w:val="single" w:sz="6" w:space="0" w:color="auto"/>
            </w:tcBorders>
            <w:hideMark/>
          </w:tcPr>
          <w:p w14:paraId="16D543D6" w14:textId="77777777" w:rsidR="00BF3352" w:rsidRPr="00A05FC2" w:rsidRDefault="00BF3352" w:rsidP="00240B98">
            <w:pPr>
              <w:pStyle w:val="TableText"/>
              <w:rPr>
                <w:rFonts w:eastAsiaTheme="minorHAnsi"/>
              </w:rPr>
            </w:pPr>
            <w:r w:rsidRPr="00A05FC2">
              <w:rPr>
                <w:rFonts w:eastAsiaTheme="minorHAnsi"/>
              </w:rPr>
              <w:t>29</w:t>
            </w:r>
          </w:p>
        </w:tc>
        <w:tc>
          <w:tcPr>
            <w:tcW w:w="1085" w:type="dxa"/>
            <w:tcBorders>
              <w:top w:val="single" w:sz="6" w:space="0" w:color="auto"/>
              <w:left w:val="single" w:sz="6" w:space="0" w:color="auto"/>
              <w:bottom w:val="single" w:sz="6" w:space="0" w:color="auto"/>
              <w:right w:val="single" w:sz="6" w:space="0" w:color="auto"/>
            </w:tcBorders>
            <w:hideMark/>
          </w:tcPr>
          <w:p w14:paraId="16D543D7" w14:textId="77777777" w:rsidR="00BF3352" w:rsidRPr="00A05FC2" w:rsidRDefault="00BF3352" w:rsidP="00240B98">
            <w:pPr>
              <w:pStyle w:val="TableText"/>
              <w:rPr>
                <w:rFonts w:eastAsiaTheme="minorHAnsi"/>
              </w:rPr>
            </w:pPr>
            <w:r w:rsidRPr="00A05FC2">
              <w:rPr>
                <w:rFonts w:eastAsiaTheme="minorHAnsi"/>
              </w:rPr>
              <w:t>63%</w:t>
            </w:r>
          </w:p>
        </w:tc>
        <w:tc>
          <w:tcPr>
            <w:tcW w:w="1361" w:type="dxa"/>
            <w:tcBorders>
              <w:top w:val="single" w:sz="6" w:space="0" w:color="auto"/>
              <w:left w:val="single" w:sz="6" w:space="0" w:color="auto"/>
              <w:bottom w:val="single" w:sz="6" w:space="0" w:color="auto"/>
              <w:right w:val="single" w:sz="6" w:space="0" w:color="auto"/>
            </w:tcBorders>
            <w:hideMark/>
          </w:tcPr>
          <w:p w14:paraId="16D543D8" w14:textId="77777777" w:rsidR="00BF3352" w:rsidRPr="00A05FC2" w:rsidRDefault="00BF3352" w:rsidP="00240B98">
            <w:pPr>
              <w:pStyle w:val="TableText"/>
              <w:rPr>
                <w:rFonts w:eastAsiaTheme="minorHAnsi"/>
              </w:rPr>
            </w:pPr>
            <w:r w:rsidRPr="00A05FC2">
              <w:rPr>
                <w:rFonts w:eastAsiaTheme="minorHAnsi"/>
              </w:rPr>
              <w:t>June, 2014</w:t>
            </w:r>
          </w:p>
        </w:tc>
      </w:tr>
      <w:tr w:rsidR="00BF3352" w:rsidRPr="00A05FC2" w14:paraId="16D543E2" w14:textId="77777777" w:rsidTr="00053E1E">
        <w:trPr>
          <w:trHeight w:val="290"/>
        </w:trPr>
        <w:tc>
          <w:tcPr>
            <w:tcW w:w="1262" w:type="dxa"/>
            <w:tcBorders>
              <w:top w:val="single" w:sz="6" w:space="0" w:color="auto"/>
              <w:left w:val="single" w:sz="6" w:space="0" w:color="auto"/>
              <w:bottom w:val="single" w:sz="6" w:space="0" w:color="auto"/>
              <w:right w:val="single" w:sz="6" w:space="0" w:color="auto"/>
            </w:tcBorders>
            <w:hideMark/>
          </w:tcPr>
          <w:p w14:paraId="16D543DA" w14:textId="77777777" w:rsidR="00BF3352" w:rsidRPr="00A05FC2" w:rsidRDefault="00BF3352" w:rsidP="00240B98">
            <w:pPr>
              <w:pStyle w:val="TableText"/>
              <w:rPr>
                <w:rFonts w:eastAsiaTheme="minorHAnsi"/>
              </w:rPr>
            </w:pPr>
            <w:r w:rsidRPr="00A05FC2">
              <w:rPr>
                <w:rFonts w:eastAsiaTheme="minorHAnsi"/>
              </w:rPr>
              <w:t>310-749</w:t>
            </w:r>
          </w:p>
        </w:tc>
        <w:tc>
          <w:tcPr>
            <w:tcW w:w="1085" w:type="dxa"/>
            <w:tcBorders>
              <w:top w:val="single" w:sz="6" w:space="0" w:color="auto"/>
              <w:left w:val="single" w:sz="6" w:space="0" w:color="auto"/>
              <w:bottom w:val="single" w:sz="6" w:space="0" w:color="auto"/>
              <w:right w:val="single" w:sz="6" w:space="0" w:color="auto"/>
            </w:tcBorders>
            <w:hideMark/>
          </w:tcPr>
          <w:p w14:paraId="16D543DB" w14:textId="77777777" w:rsidR="00BF3352" w:rsidRPr="00A05FC2" w:rsidRDefault="00BF3352" w:rsidP="00240B98">
            <w:pPr>
              <w:pStyle w:val="TableText"/>
              <w:rPr>
                <w:rFonts w:eastAsiaTheme="minorHAnsi"/>
              </w:rPr>
            </w:pPr>
            <w:r w:rsidRPr="00A05FC2">
              <w:rPr>
                <w:rFonts w:eastAsiaTheme="minorHAnsi"/>
              </w:rPr>
              <w:t>40</w:t>
            </w:r>
          </w:p>
        </w:tc>
        <w:tc>
          <w:tcPr>
            <w:tcW w:w="1372" w:type="dxa"/>
            <w:tcBorders>
              <w:top w:val="single" w:sz="6" w:space="0" w:color="auto"/>
              <w:left w:val="single" w:sz="6" w:space="0" w:color="auto"/>
              <w:bottom w:val="single" w:sz="6" w:space="0" w:color="auto"/>
              <w:right w:val="single" w:sz="6" w:space="0" w:color="auto"/>
            </w:tcBorders>
            <w:hideMark/>
          </w:tcPr>
          <w:p w14:paraId="16D543DC" w14:textId="77777777" w:rsidR="00BF3352" w:rsidRPr="00A05FC2" w:rsidRDefault="00BF3352" w:rsidP="00240B98">
            <w:pPr>
              <w:pStyle w:val="TableText"/>
              <w:rPr>
                <w:rFonts w:eastAsiaTheme="minorHAnsi"/>
              </w:rPr>
            </w:pPr>
            <w:r w:rsidRPr="00A05FC2">
              <w:rPr>
                <w:rFonts w:eastAsiaTheme="minorHAnsi"/>
              </w:rPr>
              <w:t>29</w:t>
            </w:r>
          </w:p>
        </w:tc>
        <w:tc>
          <w:tcPr>
            <w:tcW w:w="1085" w:type="dxa"/>
            <w:tcBorders>
              <w:top w:val="single" w:sz="6" w:space="0" w:color="auto"/>
              <w:left w:val="single" w:sz="6" w:space="0" w:color="auto"/>
              <w:bottom w:val="single" w:sz="6" w:space="0" w:color="auto"/>
              <w:right w:val="single" w:sz="6" w:space="0" w:color="auto"/>
            </w:tcBorders>
            <w:hideMark/>
          </w:tcPr>
          <w:p w14:paraId="16D543DD" w14:textId="77777777" w:rsidR="00BF3352" w:rsidRPr="00A05FC2" w:rsidRDefault="00BF3352" w:rsidP="00240B98">
            <w:pPr>
              <w:pStyle w:val="TableText"/>
              <w:rPr>
                <w:rFonts w:eastAsiaTheme="minorHAnsi"/>
              </w:rPr>
            </w:pPr>
            <w:r w:rsidRPr="00A05FC2">
              <w:rPr>
                <w:rFonts w:eastAsiaTheme="minorHAnsi"/>
              </w:rPr>
              <w:t>11</w:t>
            </w:r>
          </w:p>
        </w:tc>
        <w:tc>
          <w:tcPr>
            <w:tcW w:w="1085" w:type="dxa"/>
            <w:tcBorders>
              <w:top w:val="single" w:sz="6" w:space="0" w:color="auto"/>
              <w:left w:val="single" w:sz="6" w:space="0" w:color="auto"/>
              <w:bottom w:val="single" w:sz="6" w:space="0" w:color="auto"/>
              <w:right w:val="single" w:sz="6" w:space="0" w:color="auto"/>
            </w:tcBorders>
            <w:hideMark/>
          </w:tcPr>
          <w:p w14:paraId="16D543DE" w14:textId="77777777" w:rsidR="00BF3352" w:rsidRPr="00A05FC2" w:rsidRDefault="00BF3352" w:rsidP="00240B98">
            <w:pPr>
              <w:pStyle w:val="TableText"/>
              <w:rPr>
                <w:rFonts w:eastAsiaTheme="minorHAnsi"/>
              </w:rPr>
            </w:pPr>
            <w:r w:rsidRPr="00A05FC2">
              <w:rPr>
                <w:rFonts w:eastAsiaTheme="minorHAnsi"/>
              </w:rPr>
              <w:t>29</w:t>
            </w:r>
          </w:p>
        </w:tc>
        <w:tc>
          <w:tcPr>
            <w:tcW w:w="1085" w:type="dxa"/>
            <w:tcBorders>
              <w:top w:val="single" w:sz="6" w:space="0" w:color="auto"/>
              <w:left w:val="single" w:sz="6" w:space="0" w:color="auto"/>
              <w:bottom w:val="single" w:sz="6" w:space="0" w:color="auto"/>
              <w:right w:val="single" w:sz="6" w:space="0" w:color="auto"/>
            </w:tcBorders>
            <w:hideMark/>
          </w:tcPr>
          <w:p w14:paraId="16D543DF" w14:textId="77777777" w:rsidR="00BF3352" w:rsidRPr="00A05FC2" w:rsidRDefault="00BF3352" w:rsidP="00240B98">
            <w:pPr>
              <w:pStyle w:val="TableText"/>
              <w:rPr>
                <w:rFonts w:eastAsiaTheme="minorHAnsi"/>
              </w:rPr>
            </w:pPr>
            <w:r w:rsidRPr="00A05FC2">
              <w:rPr>
                <w:rFonts w:eastAsiaTheme="minorHAnsi"/>
              </w:rPr>
              <w:t>18</w:t>
            </w:r>
          </w:p>
        </w:tc>
        <w:tc>
          <w:tcPr>
            <w:tcW w:w="1085" w:type="dxa"/>
            <w:tcBorders>
              <w:top w:val="single" w:sz="6" w:space="0" w:color="auto"/>
              <w:left w:val="single" w:sz="6" w:space="0" w:color="auto"/>
              <w:bottom w:val="single" w:sz="6" w:space="0" w:color="auto"/>
              <w:right w:val="single" w:sz="6" w:space="0" w:color="auto"/>
            </w:tcBorders>
            <w:hideMark/>
          </w:tcPr>
          <w:p w14:paraId="16D543E0" w14:textId="77777777" w:rsidR="00BF3352" w:rsidRPr="00A05FC2" w:rsidRDefault="00BF3352" w:rsidP="00240B98">
            <w:pPr>
              <w:pStyle w:val="TableText"/>
              <w:rPr>
                <w:rFonts w:eastAsiaTheme="minorHAnsi"/>
              </w:rPr>
            </w:pPr>
            <w:r w:rsidRPr="00A05FC2">
              <w:rPr>
                <w:rFonts w:eastAsiaTheme="minorHAnsi"/>
              </w:rPr>
              <w:t>62%</w:t>
            </w:r>
          </w:p>
        </w:tc>
        <w:tc>
          <w:tcPr>
            <w:tcW w:w="1361" w:type="dxa"/>
            <w:tcBorders>
              <w:top w:val="single" w:sz="6" w:space="0" w:color="auto"/>
              <w:left w:val="single" w:sz="6" w:space="0" w:color="auto"/>
              <w:bottom w:val="single" w:sz="6" w:space="0" w:color="auto"/>
              <w:right w:val="single" w:sz="6" w:space="0" w:color="auto"/>
            </w:tcBorders>
            <w:hideMark/>
          </w:tcPr>
          <w:p w14:paraId="16D543E1" w14:textId="77777777" w:rsidR="00BF3352" w:rsidRPr="00A05FC2" w:rsidRDefault="00BF3352" w:rsidP="00240B98">
            <w:pPr>
              <w:pStyle w:val="TableText"/>
              <w:rPr>
                <w:rFonts w:eastAsiaTheme="minorHAnsi"/>
              </w:rPr>
            </w:pPr>
            <w:r w:rsidRPr="00A05FC2">
              <w:rPr>
                <w:rFonts w:eastAsiaTheme="minorHAnsi"/>
              </w:rPr>
              <w:t>June, 2014</w:t>
            </w:r>
          </w:p>
        </w:tc>
      </w:tr>
    </w:tbl>
    <w:p w14:paraId="16D543E3" w14:textId="77777777" w:rsidR="00BF3352" w:rsidRDefault="00BF3352" w:rsidP="00BF3352">
      <w:pPr>
        <w:rPr>
          <w:rFonts w:cstheme="minorHAnsi"/>
        </w:rPr>
      </w:pPr>
    </w:p>
    <w:p w14:paraId="16D543E4" w14:textId="77777777" w:rsidR="00BF3352" w:rsidRPr="00A05FC2" w:rsidRDefault="00BF3352" w:rsidP="00BF3352">
      <w:pPr>
        <w:rPr>
          <w:rFonts w:cstheme="minorHAnsi"/>
        </w:rPr>
      </w:pPr>
      <w:r w:rsidRPr="00B41203">
        <w:rPr>
          <w:rFonts w:cstheme="minorHAnsi"/>
          <w:noProof/>
        </w:rPr>
        <mc:AlternateContent>
          <mc:Choice Requires="wps">
            <w:drawing>
              <wp:inline distT="0" distB="0" distL="0" distR="0" wp14:anchorId="16D54DE9" wp14:editId="16D54DEA">
                <wp:extent cx="6078070" cy="4184389"/>
                <wp:effectExtent l="0" t="0" r="18415" b="26035"/>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070" cy="4184389"/>
                        </a:xfrm>
                        <a:prstGeom prst="rect">
                          <a:avLst/>
                        </a:prstGeom>
                        <a:solidFill>
                          <a:srgbClr val="FFFFFF"/>
                        </a:solidFill>
                        <a:ln w="9525">
                          <a:solidFill>
                            <a:srgbClr val="000000"/>
                          </a:solidFill>
                          <a:miter lim="800000"/>
                          <a:headEnd/>
                          <a:tailEnd/>
                        </a:ln>
                      </wps:spPr>
                      <wps:txbx>
                        <w:txbxContent>
                          <w:p w14:paraId="16D55F49" w14:textId="77777777" w:rsidR="00713628" w:rsidRPr="002F2634" w:rsidRDefault="00713628" w:rsidP="00BF3352">
                            <w:pPr>
                              <w:rPr>
                                <w:rFonts w:cstheme="minorHAnsi"/>
                              </w:rPr>
                            </w:pPr>
                            <w:r w:rsidRPr="002F2634">
                              <w:rPr>
                                <w:rFonts w:cstheme="minorHAnsi"/>
                              </w:rPr>
                              <w:t xml:space="preserve">For example, a </w:t>
                            </w:r>
                            <w:r>
                              <w:rPr>
                                <w:rFonts w:cstheme="minorHAnsi"/>
                              </w:rPr>
                              <w:t>2 x 14</w:t>
                            </w:r>
                            <w:r w:rsidRPr="002F2634">
                              <w:rPr>
                                <w:rFonts w:cstheme="minorHAnsi"/>
                              </w:rPr>
                              <w:t xml:space="preserve">W </w:t>
                            </w:r>
                            <w:r>
                              <w:rPr>
                                <w:rFonts w:cstheme="minorHAnsi"/>
                              </w:rPr>
                              <w:t>pin based</w:t>
                            </w:r>
                            <w:r w:rsidRPr="002F2634">
                              <w:rPr>
                                <w:rFonts w:cstheme="minorHAnsi"/>
                              </w:rPr>
                              <w:t xml:space="preserve"> CFL</w:t>
                            </w:r>
                            <w:r>
                              <w:rPr>
                                <w:rFonts w:cstheme="minorHAnsi"/>
                              </w:rPr>
                              <w:t xml:space="preserve"> fixture</w:t>
                            </w:r>
                            <w:r w:rsidRPr="002F2634">
                              <w:rPr>
                                <w:rFonts w:cstheme="minorHAnsi"/>
                              </w:rPr>
                              <w:t xml:space="preserve"> </w:t>
                            </w:r>
                            <w:r w:rsidRPr="00051EDA">
                              <w:rPr>
                                <w:rFonts w:cstheme="minorHAnsi"/>
                                <w:i/>
                              </w:rPr>
                              <w:t>installed</w:t>
                            </w:r>
                            <w:r w:rsidRPr="002F2634">
                              <w:rPr>
                                <w:rFonts w:cstheme="minorHAnsi"/>
                              </w:rPr>
                              <w:t xml:space="preserve"> in 201</w:t>
                            </w:r>
                            <w:r>
                              <w:rPr>
                                <w:rFonts w:cstheme="minorHAnsi"/>
                              </w:rPr>
                              <w:t>3 (i.e. for this example we are ignoring the ISR)</w:t>
                            </w:r>
                            <w:r w:rsidRPr="002F2634">
                              <w:rPr>
                                <w:rFonts w:cstheme="minorHAnsi"/>
                              </w:rPr>
                              <w:t>:</w:t>
                            </w:r>
                          </w:p>
                          <w:p w14:paraId="16D55F4A" w14:textId="77777777" w:rsidR="00713628" w:rsidRPr="002F2634" w:rsidRDefault="00713628" w:rsidP="00BF3352">
                            <w:pPr>
                              <w:rPr>
                                <w:rFonts w:cstheme="minorHAnsi"/>
                              </w:rPr>
                            </w:pPr>
                            <w:r w:rsidRPr="002F2634">
                              <w:rPr>
                                <w:rFonts w:cstheme="minorHAnsi"/>
                              </w:rPr>
                              <w:t xml:space="preserve">First Year </w:t>
                            </w:r>
                            <w:r>
                              <w:rPr>
                                <w:rFonts w:cstheme="minorHAnsi"/>
                              </w:rPr>
                              <w:t>savings</w:t>
                            </w:r>
                            <w:r w:rsidRPr="002F2634">
                              <w:rPr>
                                <w:rFonts w:cstheme="minorHAnsi"/>
                              </w:rPr>
                              <w:t>:</w:t>
                            </w:r>
                          </w:p>
                          <w:p w14:paraId="16D55F4B" w14:textId="77777777" w:rsidR="00713628" w:rsidRPr="002F2634" w:rsidRDefault="00713628" w:rsidP="00BF3352">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ab/>
                              <w:t xml:space="preserve">= </w:t>
                            </w:r>
                            <w:r w:rsidRPr="002F2634">
                              <w:rPr>
                                <w:rFonts w:cstheme="minorHAnsi"/>
                                <w:noProof/>
                              </w:rPr>
                              <w:t>((</w:t>
                            </w:r>
                            <w:r>
                              <w:rPr>
                                <w:rFonts w:cstheme="minorHAnsi"/>
                                <w:noProof/>
                              </w:rPr>
                              <w:t>120</w:t>
                            </w:r>
                            <w:r w:rsidRPr="002F2634">
                              <w:rPr>
                                <w:rFonts w:cstheme="minorHAnsi"/>
                                <w:noProof/>
                              </w:rPr>
                              <w:t xml:space="preserve"> - </w:t>
                            </w:r>
                            <w:r>
                              <w:rPr>
                                <w:rFonts w:cstheme="minorHAnsi"/>
                                <w:noProof/>
                              </w:rPr>
                              <w:t>28</w:t>
                            </w:r>
                            <w:r w:rsidRPr="002F2634">
                              <w:rPr>
                                <w:rFonts w:cstheme="minorHAnsi"/>
                                <w:noProof/>
                              </w:rPr>
                              <w:t xml:space="preserve">) / 1000) * </w:t>
                            </w:r>
                            <w:r>
                              <w:rPr>
                                <w:rFonts w:cstheme="minorHAnsi"/>
                                <w:noProof/>
                              </w:rPr>
                              <w:t>1643</w:t>
                            </w:r>
                          </w:p>
                          <w:p w14:paraId="16D55F4C"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151.2</w:t>
                            </w:r>
                            <w:r w:rsidRPr="002F2634">
                              <w:rPr>
                                <w:rFonts w:cstheme="minorHAnsi"/>
                              </w:rPr>
                              <w:t xml:space="preserve"> kWh</w:t>
                            </w:r>
                          </w:p>
                          <w:p w14:paraId="16D55F4D" w14:textId="77777777" w:rsidR="00713628" w:rsidRPr="002F2634" w:rsidRDefault="00713628" w:rsidP="00BF3352">
                            <w:pPr>
                              <w:rPr>
                                <w:rFonts w:cstheme="minorHAnsi"/>
                              </w:rPr>
                            </w:pPr>
                            <w:r w:rsidRPr="002F2634">
                              <w:rPr>
                                <w:rFonts w:cstheme="minorHAnsi"/>
                              </w:rPr>
                              <w:t>This value should be claimed in June 201</w:t>
                            </w:r>
                            <w:r>
                              <w:rPr>
                                <w:rFonts w:cstheme="minorHAnsi"/>
                              </w:rPr>
                              <w:t>3</w:t>
                            </w:r>
                            <w:r w:rsidRPr="002F2634">
                              <w:rPr>
                                <w:rFonts w:cstheme="minorHAnsi"/>
                              </w:rPr>
                              <w:t xml:space="preserve"> – May 201</w:t>
                            </w:r>
                            <w:r>
                              <w:rPr>
                                <w:rFonts w:cstheme="minorHAnsi"/>
                              </w:rPr>
                              <w:t xml:space="preserve">4. However after June 2014 the baseline replacement bulb shifts to the EISA compliant 43W bulb and so savings for that same bulb purchased and installed in 2013 will claim the following in that second year and for all subsequent years through the measure life: </w:t>
                            </w:r>
                          </w:p>
                          <w:p w14:paraId="16D55F4E" w14:textId="77777777" w:rsidR="00713628" w:rsidRPr="002F2634" w:rsidRDefault="00713628" w:rsidP="00BF3352">
                            <w:pPr>
                              <w:rPr>
                                <w:rFonts w:cstheme="minorHAnsi"/>
                              </w:rPr>
                            </w:pPr>
                            <w:r>
                              <w:rPr>
                                <w:rFonts w:cstheme="minorHAnsi"/>
                              </w:rPr>
                              <w:t>Annual</w:t>
                            </w:r>
                            <w:r w:rsidRPr="002F2634">
                              <w:rPr>
                                <w:rFonts w:cstheme="minorHAnsi"/>
                              </w:rPr>
                              <w:t xml:space="preserve"> </w:t>
                            </w:r>
                            <w:r>
                              <w:rPr>
                                <w:rFonts w:cstheme="minorHAnsi"/>
                              </w:rPr>
                              <w:t>savings for same installed bulbs after 1</w:t>
                            </w:r>
                            <w:r w:rsidRPr="00051EDA">
                              <w:rPr>
                                <w:rFonts w:cstheme="minorHAnsi"/>
                                <w:vertAlign w:val="superscript"/>
                              </w:rPr>
                              <w:t>st</w:t>
                            </w:r>
                            <w:r>
                              <w:rPr>
                                <w:rFonts w:cstheme="minorHAnsi"/>
                              </w:rPr>
                              <w:t xml:space="preserve"> replacement:</w:t>
                            </w:r>
                          </w:p>
                          <w:p w14:paraId="16D55F4F" w14:textId="77777777" w:rsidR="00713628" w:rsidRPr="002F2634" w:rsidRDefault="00713628" w:rsidP="00BF3352">
                            <w:pPr>
                              <w:ind w:firstLine="720"/>
                              <w:rPr>
                                <w:rFonts w:cstheme="minorHAnsi"/>
                              </w:rPr>
                            </w:pPr>
                            <w:r w:rsidRPr="002F2634">
                              <w:rPr>
                                <w:rFonts w:cstheme="minorHAnsi"/>
                                <w:noProof/>
                              </w:rPr>
                              <w:t>ΔkWH</w:t>
                            </w:r>
                            <w:r>
                              <w:rPr>
                                <w:rFonts w:cstheme="minorHAnsi"/>
                                <w:noProof/>
                                <w:vertAlign w:val="subscript"/>
                              </w:rPr>
                              <w:t>remaining</w:t>
                            </w:r>
                            <w:r w:rsidRPr="002F2634">
                              <w:rPr>
                                <w:rFonts w:cstheme="minorHAnsi"/>
                                <w:noProof/>
                                <w:vertAlign w:val="subscript"/>
                              </w:rPr>
                              <w:t xml:space="preserve"> year</w:t>
                            </w:r>
                            <w:r>
                              <w:rPr>
                                <w:rFonts w:cstheme="minorHAnsi"/>
                                <w:noProof/>
                                <w:vertAlign w:val="subscript"/>
                              </w:rPr>
                              <w:t>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xml:space="preserve">) / 1000) * </w:t>
                            </w:r>
                            <w:r>
                              <w:rPr>
                                <w:rFonts w:cstheme="minorHAnsi"/>
                                <w:noProof/>
                              </w:rPr>
                              <w:t>1643</w:t>
                            </w:r>
                            <w:r w:rsidRPr="002F2634">
                              <w:rPr>
                                <w:rFonts w:cstheme="minorHAnsi"/>
                                <w:noProof/>
                              </w:rPr>
                              <w:t xml:space="preserve"> </w:t>
                            </w:r>
                          </w:p>
                          <w:p w14:paraId="16D55F50"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 xml:space="preserve">95.3 </w:t>
                            </w:r>
                            <w:r w:rsidRPr="002F2634">
                              <w:rPr>
                                <w:rFonts w:cstheme="minorHAnsi"/>
                              </w:rPr>
                              <w:t>kWh</w:t>
                            </w:r>
                          </w:p>
                          <w:p w14:paraId="16D55F51" w14:textId="77777777" w:rsidR="00713628" w:rsidRDefault="00713628" w:rsidP="00BF3352">
                            <w:pPr>
                              <w:spacing w:after="0"/>
                              <w:ind w:firstLine="720"/>
                              <w:jc w:val="left"/>
                              <w:rPr>
                                <w:rFonts w:cstheme="minorHAnsi"/>
                              </w:rPr>
                            </w:pPr>
                            <w:r>
                              <w:rPr>
                                <w:rFonts w:cstheme="minorHAnsi"/>
                              </w:rPr>
                              <w:t xml:space="preserve">Another way to calculate this is to use the mid life adjustment factors provided above; </w:t>
                            </w:r>
                          </w:p>
                          <w:p w14:paraId="16D55F52" w14:textId="77777777" w:rsidR="00713628" w:rsidRDefault="00713628" w:rsidP="00BF3352">
                            <w:pPr>
                              <w:spacing w:after="0"/>
                              <w:ind w:left="2160"/>
                              <w:jc w:val="left"/>
                              <w:rPr>
                                <w:rFonts w:cstheme="minorHAnsi"/>
                              </w:rPr>
                            </w:pPr>
                          </w:p>
                          <w:p w14:paraId="16D55F53" w14:textId="77777777" w:rsidR="00713628" w:rsidRDefault="00713628" w:rsidP="00BF3352">
                            <w:pPr>
                              <w:spacing w:after="0"/>
                              <w:ind w:left="2160"/>
                              <w:jc w:val="left"/>
                              <w:rPr>
                                <w:rFonts w:cstheme="minorHAnsi"/>
                              </w:rPr>
                            </w:pPr>
                            <w:r>
                              <w:rPr>
                                <w:rFonts w:cstheme="minorHAnsi"/>
                              </w:rPr>
                              <w:t>= 151.2</w:t>
                            </w:r>
                            <w:r w:rsidRPr="002F2634">
                              <w:rPr>
                                <w:rFonts w:cstheme="minorHAnsi"/>
                              </w:rPr>
                              <w:t xml:space="preserve"> * 0.6</w:t>
                            </w:r>
                            <w:r>
                              <w:rPr>
                                <w:rFonts w:cstheme="minorHAnsi"/>
                              </w:rPr>
                              <w:t>3</w:t>
                            </w:r>
                          </w:p>
                          <w:p w14:paraId="16D55F54" w14:textId="77777777" w:rsidR="00713628" w:rsidRDefault="00713628" w:rsidP="00BF3352">
                            <w:pPr>
                              <w:spacing w:after="0"/>
                              <w:ind w:left="2160"/>
                              <w:jc w:val="left"/>
                              <w:rPr>
                                <w:rFonts w:cstheme="minorHAnsi"/>
                              </w:rPr>
                            </w:pPr>
                          </w:p>
                          <w:p w14:paraId="16D55F55" w14:textId="77777777" w:rsidR="00713628" w:rsidRDefault="00713628" w:rsidP="00BF3352">
                            <w:pPr>
                              <w:spacing w:after="0"/>
                              <w:ind w:left="2160"/>
                              <w:jc w:val="left"/>
                              <w:rPr>
                                <w:rFonts w:cstheme="minorHAnsi"/>
                              </w:rPr>
                            </w:pPr>
                            <w:r>
                              <w:rPr>
                                <w:rFonts w:cstheme="minorHAnsi"/>
                              </w:rPr>
                              <w:t xml:space="preserve">= 95.3 </w:t>
                            </w:r>
                            <w:r w:rsidRPr="002F2634">
                              <w:rPr>
                                <w:rFonts w:cstheme="minorHAnsi"/>
                              </w:rPr>
                              <w:t>kWh</w:t>
                            </w:r>
                          </w:p>
                          <w:p w14:paraId="16D55F56" w14:textId="77777777" w:rsidR="00713628" w:rsidRDefault="00713628" w:rsidP="00BF3352">
                            <w:pPr>
                              <w:rPr>
                                <w:rFonts w:cstheme="minorHAnsi"/>
                              </w:rPr>
                            </w:pPr>
                          </w:p>
                          <w:p w14:paraId="16D55F57" w14:textId="77777777" w:rsidR="00713628" w:rsidRPr="002F2634" w:rsidRDefault="00713628" w:rsidP="00BF3352">
                            <w:pPr>
                              <w:rPr>
                                <w:rFonts w:cstheme="minorHAnsi"/>
                              </w:rPr>
                            </w:pPr>
                            <w:r w:rsidRPr="002F2634">
                              <w:rPr>
                                <w:rFonts w:cstheme="minorHAnsi"/>
                              </w:rPr>
                              <w:t>Note these adjustments should be applied to kW and fuel impacts.</w:t>
                            </w:r>
                          </w:p>
                          <w:p w14:paraId="16D55F58" w14:textId="77777777" w:rsidR="00713628" w:rsidRDefault="00713628" w:rsidP="00BF3352"/>
                        </w:txbxContent>
                      </wps:txbx>
                      <wps:bodyPr rot="0" vert="horz" wrap="square" lIns="91440" tIns="45720" rIns="91440" bIns="45720" anchor="t" anchorCtr="0">
                        <a:noAutofit/>
                      </wps:bodyPr>
                    </wps:wsp>
                  </a:graphicData>
                </a:graphic>
              </wp:inline>
            </w:drawing>
          </mc:Choice>
          <mc:Fallback>
            <w:pict>
              <v:shape id="_x0000_s1146" type="#_x0000_t202" style="width:478.6pt;height:3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">
                <v:textbox>
                  <w:txbxContent>
                    <w:p w14:paraId="16D55F49" w14:textId="77777777" w:rsidR="00713628" w:rsidRPr="002F2634" w:rsidRDefault="00713628" w:rsidP="00BF3352">
                      <w:pPr>
                        <w:rPr>
                          <w:rFonts w:cstheme="minorHAnsi"/>
                        </w:rPr>
                      </w:pPr>
                      <w:r w:rsidRPr="002F2634">
                        <w:rPr>
                          <w:rFonts w:cstheme="minorHAnsi"/>
                        </w:rPr>
                        <w:t xml:space="preserve">For example, a </w:t>
                      </w:r>
                      <w:r>
                        <w:rPr>
                          <w:rFonts w:cstheme="minorHAnsi"/>
                        </w:rPr>
                        <w:t>2 x 14</w:t>
                      </w:r>
                      <w:r w:rsidRPr="002F2634">
                        <w:rPr>
                          <w:rFonts w:cstheme="minorHAnsi"/>
                        </w:rPr>
                        <w:t xml:space="preserve">W </w:t>
                      </w:r>
                      <w:r>
                        <w:rPr>
                          <w:rFonts w:cstheme="minorHAnsi"/>
                        </w:rPr>
                        <w:t>pin based</w:t>
                      </w:r>
                      <w:r w:rsidRPr="002F2634">
                        <w:rPr>
                          <w:rFonts w:cstheme="minorHAnsi"/>
                        </w:rPr>
                        <w:t xml:space="preserve"> CFL</w:t>
                      </w:r>
                      <w:r>
                        <w:rPr>
                          <w:rFonts w:cstheme="minorHAnsi"/>
                        </w:rPr>
                        <w:t xml:space="preserve"> fixture</w:t>
                      </w:r>
                      <w:r w:rsidRPr="002F2634">
                        <w:rPr>
                          <w:rFonts w:cstheme="minorHAnsi"/>
                        </w:rPr>
                        <w:t xml:space="preserve"> </w:t>
                      </w:r>
                      <w:r w:rsidRPr="00051EDA">
                        <w:rPr>
                          <w:rFonts w:cstheme="minorHAnsi"/>
                          <w:i/>
                        </w:rPr>
                        <w:t>installed</w:t>
                      </w:r>
                      <w:r w:rsidRPr="002F2634">
                        <w:rPr>
                          <w:rFonts w:cstheme="minorHAnsi"/>
                        </w:rPr>
                        <w:t xml:space="preserve"> in 201</w:t>
                      </w:r>
                      <w:r>
                        <w:rPr>
                          <w:rFonts w:cstheme="minorHAnsi"/>
                        </w:rPr>
                        <w:t>3 (i.e. for this example we are ignoring the ISR)</w:t>
                      </w:r>
                      <w:r w:rsidRPr="002F2634">
                        <w:rPr>
                          <w:rFonts w:cstheme="minorHAnsi"/>
                        </w:rPr>
                        <w:t>:</w:t>
                      </w:r>
                    </w:p>
                    <w:p w14:paraId="16D55F4A" w14:textId="77777777" w:rsidR="00713628" w:rsidRPr="002F2634" w:rsidRDefault="00713628" w:rsidP="00BF3352">
                      <w:pPr>
                        <w:rPr>
                          <w:rFonts w:cstheme="minorHAnsi"/>
                        </w:rPr>
                      </w:pPr>
                      <w:r w:rsidRPr="002F2634">
                        <w:rPr>
                          <w:rFonts w:cstheme="minorHAnsi"/>
                        </w:rPr>
                        <w:t xml:space="preserve">First Year </w:t>
                      </w:r>
                      <w:r>
                        <w:rPr>
                          <w:rFonts w:cstheme="minorHAnsi"/>
                        </w:rPr>
                        <w:t>savings</w:t>
                      </w:r>
                      <w:r w:rsidRPr="002F2634">
                        <w:rPr>
                          <w:rFonts w:cstheme="minorHAnsi"/>
                        </w:rPr>
                        <w:t>:</w:t>
                      </w:r>
                    </w:p>
                    <w:p w14:paraId="16D55F4B" w14:textId="77777777" w:rsidR="00713628" w:rsidRPr="002F2634" w:rsidRDefault="00713628" w:rsidP="00BF3352">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ab/>
                        <w:t xml:space="preserve">= </w:t>
                      </w:r>
                      <w:r w:rsidRPr="002F2634">
                        <w:rPr>
                          <w:rFonts w:cstheme="minorHAnsi"/>
                          <w:noProof/>
                        </w:rPr>
                        <w:t>((</w:t>
                      </w:r>
                      <w:r>
                        <w:rPr>
                          <w:rFonts w:cstheme="minorHAnsi"/>
                          <w:noProof/>
                        </w:rPr>
                        <w:t>120</w:t>
                      </w:r>
                      <w:r w:rsidRPr="002F2634">
                        <w:rPr>
                          <w:rFonts w:cstheme="minorHAnsi"/>
                          <w:noProof/>
                        </w:rPr>
                        <w:t xml:space="preserve"> - </w:t>
                      </w:r>
                      <w:r>
                        <w:rPr>
                          <w:rFonts w:cstheme="minorHAnsi"/>
                          <w:noProof/>
                        </w:rPr>
                        <w:t>28</w:t>
                      </w:r>
                      <w:r w:rsidRPr="002F2634">
                        <w:rPr>
                          <w:rFonts w:cstheme="minorHAnsi"/>
                          <w:noProof/>
                        </w:rPr>
                        <w:t xml:space="preserve">) / 1000) * </w:t>
                      </w:r>
                      <w:r>
                        <w:rPr>
                          <w:rFonts w:cstheme="minorHAnsi"/>
                          <w:noProof/>
                        </w:rPr>
                        <w:t>1643</w:t>
                      </w:r>
                    </w:p>
                    <w:p w14:paraId="16D55F4C"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151.2</w:t>
                      </w:r>
                      <w:r w:rsidRPr="002F2634">
                        <w:rPr>
                          <w:rFonts w:cstheme="minorHAnsi"/>
                        </w:rPr>
                        <w:t xml:space="preserve"> kWh</w:t>
                      </w:r>
                    </w:p>
                    <w:p w14:paraId="16D55F4D" w14:textId="77777777" w:rsidR="00713628" w:rsidRPr="002F2634" w:rsidRDefault="00713628" w:rsidP="00BF3352">
                      <w:pPr>
                        <w:rPr>
                          <w:rFonts w:cstheme="minorHAnsi"/>
                        </w:rPr>
                      </w:pPr>
                      <w:r w:rsidRPr="002F2634">
                        <w:rPr>
                          <w:rFonts w:cstheme="minorHAnsi"/>
                        </w:rPr>
                        <w:t>This value should be claimed in June 201</w:t>
                      </w:r>
                      <w:r>
                        <w:rPr>
                          <w:rFonts w:cstheme="minorHAnsi"/>
                        </w:rPr>
                        <w:t>3</w:t>
                      </w:r>
                      <w:r w:rsidRPr="002F2634">
                        <w:rPr>
                          <w:rFonts w:cstheme="minorHAnsi"/>
                        </w:rPr>
                        <w:t xml:space="preserve"> – May 201</w:t>
                      </w:r>
                      <w:r>
                        <w:rPr>
                          <w:rFonts w:cstheme="minorHAnsi"/>
                        </w:rPr>
                        <w:t xml:space="preserve">4. However after June 2014 the baseline replacement bulb shifts to the EISA compliant 43W bulb and so savings for that same bulb purchased and installed in 2013 will claim the following in that second year and for all subsequent years through the measure life: </w:t>
                      </w:r>
                    </w:p>
                    <w:p w14:paraId="16D55F4E" w14:textId="77777777" w:rsidR="00713628" w:rsidRPr="002F2634" w:rsidRDefault="00713628" w:rsidP="00BF3352">
                      <w:pPr>
                        <w:rPr>
                          <w:rFonts w:cstheme="minorHAnsi"/>
                        </w:rPr>
                      </w:pPr>
                      <w:r>
                        <w:rPr>
                          <w:rFonts w:cstheme="minorHAnsi"/>
                        </w:rPr>
                        <w:t>Annual</w:t>
                      </w:r>
                      <w:r w:rsidRPr="002F2634">
                        <w:rPr>
                          <w:rFonts w:cstheme="minorHAnsi"/>
                        </w:rPr>
                        <w:t xml:space="preserve"> </w:t>
                      </w:r>
                      <w:r>
                        <w:rPr>
                          <w:rFonts w:cstheme="minorHAnsi"/>
                        </w:rPr>
                        <w:t>savings for same installed bulbs after 1</w:t>
                      </w:r>
                      <w:r w:rsidRPr="00051EDA">
                        <w:rPr>
                          <w:rFonts w:cstheme="minorHAnsi"/>
                          <w:vertAlign w:val="superscript"/>
                        </w:rPr>
                        <w:t>st</w:t>
                      </w:r>
                      <w:r>
                        <w:rPr>
                          <w:rFonts w:cstheme="minorHAnsi"/>
                        </w:rPr>
                        <w:t xml:space="preserve"> replacement:</w:t>
                      </w:r>
                    </w:p>
                    <w:p w14:paraId="16D55F4F" w14:textId="77777777" w:rsidR="00713628" w:rsidRPr="002F2634" w:rsidRDefault="00713628" w:rsidP="00BF3352">
                      <w:pPr>
                        <w:ind w:firstLine="720"/>
                        <w:rPr>
                          <w:rFonts w:cstheme="minorHAnsi"/>
                        </w:rPr>
                      </w:pPr>
                      <w:r w:rsidRPr="002F2634">
                        <w:rPr>
                          <w:rFonts w:cstheme="minorHAnsi"/>
                          <w:noProof/>
                        </w:rPr>
                        <w:t>ΔkWH</w:t>
                      </w:r>
                      <w:r>
                        <w:rPr>
                          <w:rFonts w:cstheme="minorHAnsi"/>
                          <w:noProof/>
                          <w:vertAlign w:val="subscript"/>
                        </w:rPr>
                        <w:t>remaining</w:t>
                      </w:r>
                      <w:r w:rsidRPr="002F2634">
                        <w:rPr>
                          <w:rFonts w:cstheme="minorHAnsi"/>
                          <w:noProof/>
                          <w:vertAlign w:val="subscript"/>
                        </w:rPr>
                        <w:t xml:space="preserve"> year</w:t>
                      </w:r>
                      <w:r>
                        <w:rPr>
                          <w:rFonts w:cstheme="minorHAnsi"/>
                          <w:noProof/>
                          <w:vertAlign w:val="subscript"/>
                        </w:rPr>
                        <w:t>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xml:space="preserve">) / 1000) * </w:t>
                      </w:r>
                      <w:r>
                        <w:rPr>
                          <w:rFonts w:cstheme="minorHAnsi"/>
                          <w:noProof/>
                        </w:rPr>
                        <w:t>1643</w:t>
                      </w:r>
                      <w:r w:rsidRPr="002F2634">
                        <w:rPr>
                          <w:rFonts w:cstheme="minorHAnsi"/>
                          <w:noProof/>
                        </w:rPr>
                        <w:t xml:space="preserve"> </w:t>
                      </w:r>
                    </w:p>
                    <w:p w14:paraId="16D55F50"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 xml:space="preserve">95.3 </w:t>
                      </w:r>
                      <w:r w:rsidRPr="002F2634">
                        <w:rPr>
                          <w:rFonts w:cstheme="minorHAnsi"/>
                        </w:rPr>
                        <w:t>kWh</w:t>
                      </w:r>
                    </w:p>
                    <w:p w14:paraId="16D55F51" w14:textId="77777777" w:rsidR="00713628" w:rsidRDefault="00713628" w:rsidP="00BF3352">
                      <w:pPr>
                        <w:spacing w:after="0"/>
                        <w:ind w:firstLine="720"/>
                        <w:jc w:val="left"/>
                        <w:rPr>
                          <w:rFonts w:cstheme="minorHAnsi"/>
                        </w:rPr>
                      </w:pPr>
                      <w:r>
                        <w:rPr>
                          <w:rFonts w:cstheme="minorHAnsi"/>
                        </w:rPr>
                        <w:t xml:space="preserve">Another way to calculate this is to use the mid life adjustment factors provided above; </w:t>
                      </w:r>
                    </w:p>
                    <w:p w14:paraId="16D55F52" w14:textId="77777777" w:rsidR="00713628" w:rsidRDefault="00713628" w:rsidP="00BF3352">
                      <w:pPr>
                        <w:spacing w:after="0"/>
                        <w:ind w:left="2160"/>
                        <w:jc w:val="left"/>
                        <w:rPr>
                          <w:rFonts w:cstheme="minorHAnsi"/>
                        </w:rPr>
                      </w:pPr>
                    </w:p>
                    <w:p w14:paraId="16D55F53" w14:textId="77777777" w:rsidR="00713628" w:rsidRDefault="00713628" w:rsidP="00BF3352">
                      <w:pPr>
                        <w:spacing w:after="0"/>
                        <w:ind w:left="2160"/>
                        <w:jc w:val="left"/>
                        <w:rPr>
                          <w:rFonts w:cstheme="minorHAnsi"/>
                        </w:rPr>
                      </w:pPr>
                      <w:r>
                        <w:rPr>
                          <w:rFonts w:cstheme="minorHAnsi"/>
                        </w:rPr>
                        <w:t>= 151.2</w:t>
                      </w:r>
                      <w:r w:rsidRPr="002F2634">
                        <w:rPr>
                          <w:rFonts w:cstheme="minorHAnsi"/>
                        </w:rPr>
                        <w:t xml:space="preserve"> * 0.6</w:t>
                      </w:r>
                      <w:r>
                        <w:rPr>
                          <w:rFonts w:cstheme="minorHAnsi"/>
                        </w:rPr>
                        <w:t>3</w:t>
                      </w:r>
                    </w:p>
                    <w:p w14:paraId="16D55F54" w14:textId="77777777" w:rsidR="00713628" w:rsidRDefault="00713628" w:rsidP="00BF3352">
                      <w:pPr>
                        <w:spacing w:after="0"/>
                        <w:ind w:left="2160"/>
                        <w:jc w:val="left"/>
                        <w:rPr>
                          <w:rFonts w:cstheme="minorHAnsi"/>
                        </w:rPr>
                      </w:pPr>
                    </w:p>
                    <w:p w14:paraId="16D55F55" w14:textId="77777777" w:rsidR="00713628" w:rsidRDefault="00713628" w:rsidP="00BF3352">
                      <w:pPr>
                        <w:spacing w:after="0"/>
                        <w:ind w:left="2160"/>
                        <w:jc w:val="left"/>
                        <w:rPr>
                          <w:rFonts w:cstheme="minorHAnsi"/>
                        </w:rPr>
                      </w:pPr>
                      <w:r>
                        <w:rPr>
                          <w:rFonts w:cstheme="minorHAnsi"/>
                        </w:rPr>
                        <w:t xml:space="preserve">= 95.3 </w:t>
                      </w:r>
                      <w:r w:rsidRPr="002F2634">
                        <w:rPr>
                          <w:rFonts w:cstheme="minorHAnsi"/>
                        </w:rPr>
                        <w:t>kWh</w:t>
                      </w:r>
                    </w:p>
                    <w:p w14:paraId="16D55F56" w14:textId="77777777" w:rsidR="00713628" w:rsidRDefault="00713628" w:rsidP="00BF3352">
                      <w:pPr>
                        <w:rPr>
                          <w:rFonts w:cstheme="minorHAnsi"/>
                        </w:rPr>
                      </w:pPr>
                    </w:p>
                    <w:p w14:paraId="16D55F57" w14:textId="77777777" w:rsidR="00713628" w:rsidRPr="002F2634" w:rsidRDefault="00713628" w:rsidP="00BF3352">
                      <w:pPr>
                        <w:rPr>
                          <w:rFonts w:cstheme="minorHAnsi"/>
                        </w:rPr>
                      </w:pPr>
                      <w:r w:rsidRPr="002F2634">
                        <w:rPr>
                          <w:rFonts w:cstheme="minorHAnsi"/>
                        </w:rPr>
                        <w:t>Note these adjustments should be applied to kW and fuel impacts.</w:t>
                      </w:r>
                    </w:p>
                    <w:p w14:paraId="16D55F58" w14:textId="77777777" w:rsidR="00713628" w:rsidRDefault="00713628" w:rsidP="00BF3352"/>
                  </w:txbxContent>
                </v:textbox>
                <w10:anchorlock/>
              </v:shape>
            </w:pict>
          </mc:Fallback>
        </mc:AlternateContent>
      </w:r>
    </w:p>
    <w:p w14:paraId="16D543E5" w14:textId="77777777" w:rsidR="00BF3352" w:rsidRDefault="00BF3352" w:rsidP="00BF3352">
      <w:r w:rsidRPr="00D824AB">
        <w:rPr>
          <w:noProof/>
        </w:rPr>
        <mc:AlternateContent>
          <mc:Choice Requires="wps">
            <w:drawing>
              <wp:inline distT="0" distB="0" distL="0" distR="0" wp14:anchorId="16D54DEB" wp14:editId="16D54DEC">
                <wp:extent cx="5943600" cy="6296025"/>
                <wp:effectExtent l="0" t="0" r="19050" b="28575"/>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96025"/>
                        </a:xfrm>
                        <a:prstGeom prst="rect">
                          <a:avLst/>
                        </a:prstGeom>
                        <a:solidFill>
                          <a:srgbClr val="FFFFFF"/>
                        </a:solidFill>
                        <a:ln w="9525">
                          <a:solidFill>
                            <a:srgbClr val="000000"/>
                          </a:solidFill>
                          <a:miter lim="800000"/>
                          <a:headEnd/>
                          <a:tailEnd/>
                        </a:ln>
                      </wps:spPr>
                      <wps:txbx>
                        <w:txbxContent>
                          <w:p w14:paraId="16D55F59" w14:textId="77777777" w:rsidR="00713628" w:rsidRPr="002F2634" w:rsidRDefault="00713628" w:rsidP="00BF3352">
                            <w:pPr>
                              <w:rPr>
                                <w:rFonts w:cstheme="minorHAnsi"/>
                              </w:rPr>
                            </w:pPr>
                            <w:r>
                              <w:rPr>
                                <w:rFonts w:cstheme="minorHAnsi"/>
                              </w:rPr>
                              <w:t>Example showing both deferred bulb installs and mid life adjustment.</w:t>
                            </w:r>
                          </w:p>
                          <w:p w14:paraId="16D55F5A" w14:textId="77777777" w:rsidR="00713628" w:rsidRDefault="00713628" w:rsidP="00BF3352">
                            <w:pPr>
                              <w:rPr>
                                <w:rFonts w:cstheme="minorHAnsi"/>
                              </w:rPr>
                            </w:pPr>
                            <w:r>
                              <w:rPr>
                                <w:rFonts w:cstheme="minorHAnsi"/>
                              </w:rPr>
                              <w:t>A 2 x 14</w:t>
                            </w:r>
                            <w:r w:rsidRPr="002F2634">
                              <w:rPr>
                                <w:rFonts w:cstheme="minorHAnsi"/>
                              </w:rPr>
                              <w:t xml:space="preserve">W </w:t>
                            </w:r>
                            <w:r>
                              <w:rPr>
                                <w:rFonts w:cstheme="minorHAnsi"/>
                              </w:rPr>
                              <w:t>pin based</w:t>
                            </w:r>
                            <w:r w:rsidRPr="002F2634">
                              <w:rPr>
                                <w:rFonts w:cstheme="minorHAnsi"/>
                              </w:rPr>
                              <w:t xml:space="preserve"> CFL</w:t>
                            </w:r>
                            <w:r>
                              <w:rPr>
                                <w:rFonts w:cstheme="minorHAnsi"/>
                              </w:rPr>
                              <w:t xml:space="preserve"> fixture</w:t>
                            </w:r>
                            <w:r w:rsidRPr="002F2634">
                              <w:rPr>
                                <w:rFonts w:cstheme="minorHAnsi"/>
                              </w:rPr>
                              <w:t xml:space="preserve"> is </w:t>
                            </w:r>
                            <w:r w:rsidRPr="00D824AB">
                              <w:rPr>
                                <w:rFonts w:cstheme="minorHAnsi"/>
                                <w:i/>
                              </w:rPr>
                              <w:t>purchased</w:t>
                            </w:r>
                            <w:r w:rsidRPr="002F2634">
                              <w:rPr>
                                <w:rFonts w:cstheme="minorHAnsi"/>
                              </w:rPr>
                              <w:t xml:space="preserve"> in 2012:</w:t>
                            </w:r>
                          </w:p>
                          <w:p w14:paraId="16D55F5B" w14:textId="77777777" w:rsidR="00713628" w:rsidRDefault="00713628" w:rsidP="00BF3352">
                            <w:pPr>
                              <w:rPr>
                                <w:rFonts w:cstheme="minorHAnsi"/>
                              </w:rPr>
                            </w:pPr>
                            <w:r>
                              <w:rPr>
                                <w:rFonts w:cstheme="minorHAnsi"/>
                              </w:rPr>
                              <w:t>First year savings:</w:t>
                            </w:r>
                          </w:p>
                          <w:p w14:paraId="16D55F5C" w14:textId="77777777" w:rsidR="00713628" w:rsidRPr="002F2634" w:rsidRDefault="00713628" w:rsidP="00BF3352">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120</w:t>
                            </w:r>
                            <w:r w:rsidRPr="002F2634">
                              <w:rPr>
                                <w:rFonts w:cstheme="minorHAnsi"/>
                                <w:noProof/>
                              </w:rPr>
                              <w:t xml:space="preserve"> -</w:t>
                            </w:r>
                            <w:r>
                              <w:rPr>
                                <w:rFonts w:cstheme="minorHAnsi"/>
                                <w:noProof/>
                              </w:rPr>
                              <w:t xml:space="preserve"> 28</w:t>
                            </w:r>
                            <w:r w:rsidRPr="002F2634">
                              <w:rPr>
                                <w:rFonts w:cstheme="minorHAnsi"/>
                                <w:noProof/>
                              </w:rPr>
                              <w:t>) / 1000) * 0.</w:t>
                            </w:r>
                            <w:r>
                              <w:rPr>
                                <w:rFonts w:cstheme="minorHAnsi"/>
                                <w:noProof/>
                              </w:rPr>
                              <w:t>875</w:t>
                            </w:r>
                            <w:r w:rsidRPr="002F2634">
                              <w:rPr>
                                <w:rFonts w:cstheme="minorHAnsi"/>
                                <w:noProof/>
                              </w:rPr>
                              <w:t xml:space="preserve"> * </w:t>
                            </w:r>
                            <w:r>
                              <w:rPr>
                                <w:rFonts w:cstheme="minorHAnsi"/>
                                <w:noProof/>
                              </w:rPr>
                              <w:t>1643</w:t>
                            </w:r>
                          </w:p>
                          <w:p w14:paraId="16D55F5D"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132.3</w:t>
                            </w:r>
                            <w:r w:rsidRPr="002F2634">
                              <w:rPr>
                                <w:rFonts w:cstheme="minorHAnsi"/>
                              </w:rPr>
                              <w:t xml:space="preserve"> kWh</w:t>
                            </w:r>
                          </w:p>
                          <w:p w14:paraId="16D55F5E" w14:textId="77777777" w:rsidR="00713628" w:rsidRDefault="00713628" w:rsidP="00BF3352">
                            <w:pPr>
                              <w:rPr>
                                <w:rFonts w:cstheme="minorHAnsi"/>
                              </w:rPr>
                            </w:pPr>
                            <w:r>
                              <w:rPr>
                                <w:rFonts w:cstheme="minorHAnsi"/>
                              </w:rPr>
                              <w:t>Second year savings:</w:t>
                            </w:r>
                          </w:p>
                          <w:p w14:paraId="16D55F5F" w14:textId="77777777" w:rsidR="00713628" w:rsidRDefault="00713628" w:rsidP="00BF3352">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t>=</w:t>
                            </w:r>
                            <w:r>
                              <w:rPr>
                                <w:rFonts w:cstheme="minorHAnsi"/>
                              </w:rPr>
                              <w:t xml:space="preserve"> 132.3</w:t>
                            </w:r>
                            <w:r w:rsidRPr="002F2634">
                              <w:rPr>
                                <w:rFonts w:cstheme="minorHAnsi"/>
                              </w:rPr>
                              <w:t xml:space="preserve"> * 0.6</w:t>
                            </w:r>
                            <w:r>
                              <w:rPr>
                                <w:rFonts w:cstheme="minorHAnsi"/>
                              </w:rPr>
                              <w:t>3</w:t>
                            </w:r>
                          </w:p>
                          <w:p w14:paraId="16D55F60" w14:textId="77777777" w:rsidR="00713628" w:rsidRDefault="00713628" w:rsidP="00BF3352">
                            <w:pPr>
                              <w:spacing w:after="0"/>
                              <w:ind w:left="2160"/>
                              <w:jc w:val="left"/>
                              <w:rPr>
                                <w:rFonts w:cstheme="minorHAnsi"/>
                              </w:rPr>
                            </w:pPr>
                          </w:p>
                          <w:p w14:paraId="16D55F61" w14:textId="77777777" w:rsidR="00713628" w:rsidRDefault="00713628" w:rsidP="00BF3352">
                            <w:pPr>
                              <w:spacing w:after="0"/>
                              <w:ind w:left="2160"/>
                              <w:jc w:val="left"/>
                              <w:rPr>
                                <w:rFonts w:cstheme="minorHAnsi"/>
                              </w:rPr>
                            </w:pPr>
                            <w:r w:rsidRPr="002F2634">
                              <w:rPr>
                                <w:rFonts w:cstheme="minorHAnsi"/>
                              </w:rPr>
                              <w:t xml:space="preserve">= </w:t>
                            </w:r>
                            <w:r>
                              <w:rPr>
                                <w:rFonts w:cstheme="minorHAnsi"/>
                              </w:rPr>
                              <w:t xml:space="preserve">83.3 </w:t>
                            </w:r>
                            <w:r w:rsidRPr="002F2634">
                              <w:rPr>
                                <w:rFonts w:cstheme="minorHAnsi"/>
                              </w:rPr>
                              <w:t>kWh</w:t>
                            </w:r>
                          </w:p>
                          <w:p w14:paraId="16D55F62" w14:textId="77777777" w:rsidR="00713628" w:rsidRDefault="00713628" w:rsidP="00BF3352">
                            <w:pPr>
                              <w:ind w:firstLine="720"/>
                              <w:rPr>
                                <w:rFonts w:cstheme="minorHAnsi"/>
                                <w:noProof/>
                              </w:rPr>
                            </w:pPr>
                          </w:p>
                          <w:p w14:paraId="16D55F63" w14:textId="77777777" w:rsidR="00713628" w:rsidRDefault="00713628" w:rsidP="00BF3352">
                            <w:pPr>
                              <w:ind w:firstLine="720"/>
                              <w:rPr>
                                <w:rFonts w:cstheme="minorHAnsi"/>
                                <w:noProof/>
                              </w:rPr>
                            </w:pPr>
                            <w:r>
                              <w:rPr>
                                <w:rFonts w:cstheme="minorHAnsi"/>
                                <w:noProof/>
                              </w:rPr>
                              <w:t>Plus second year installs:</w:t>
                            </w:r>
                          </w:p>
                          <w:p w14:paraId="16D55F64" w14:textId="77777777" w:rsidR="00713628" w:rsidRPr="002F2634" w:rsidRDefault="00713628" w:rsidP="00BF3352">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 1000) * 0.</w:t>
                            </w:r>
                            <w:r>
                              <w:rPr>
                                <w:rFonts w:cstheme="minorHAnsi"/>
                                <w:noProof/>
                              </w:rPr>
                              <w:t>057</w:t>
                            </w:r>
                            <w:r w:rsidRPr="002F2634">
                              <w:rPr>
                                <w:rFonts w:cstheme="minorHAnsi"/>
                                <w:noProof/>
                              </w:rPr>
                              <w:t xml:space="preserve"> * </w:t>
                            </w:r>
                            <w:r>
                              <w:rPr>
                                <w:rFonts w:cstheme="minorHAnsi"/>
                                <w:noProof/>
                              </w:rPr>
                              <w:t>1643</w:t>
                            </w:r>
                            <w:r w:rsidRPr="002F2634">
                              <w:rPr>
                                <w:rFonts w:cstheme="minorHAnsi"/>
                                <w:noProof/>
                              </w:rPr>
                              <w:t xml:space="preserve"> </w:t>
                            </w:r>
                          </w:p>
                          <w:p w14:paraId="16D55F65"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5.4</w:t>
                            </w:r>
                            <w:r w:rsidRPr="002F2634">
                              <w:rPr>
                                <w:rFonts w:cstheme="minorHAnsi"/>
                              </w:rPr>
                              <w:t xml:space="preserve"> kWh</w:t>
                            </w:r>
                          </w:p>
                          <w:p w14:paraId="16D55F66" w14:textId="77777777" w:rsidR="00713628" w:rsidRDefault="00713628" w:rsidP="00BF3352">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83.3 + 5.4</w:t>
                            </w:r>
                            <w:r>
                              <w:rPr>
                                <w:rFonts w:cstheme="minorHAnsi"/>
                              </w:rPr>
                              <w:tab/>
                            </w:r>
                            <w:r>
                              <w:rPr>
                                <w:rFonts w:cstheme="minorHAnsi"/>
                              </w:rPr>
                              <w:tab/>
                              <w:t>= 88.7 kWh</w:t>
                            </w:r>
                          </w:p>
                          <w:p w14:paraId="16D55F67" w14:textId="77777777" w:rsidR="00713628" w:rsidRDefault="00713628" w:rsidP="00BF3352">
                            <w:pPr>
                              <w:rPr>
                                <w:rFonts w:cstheme="minorHAnsi"/>
                              </w:rPr>
                            </w:pPr>
                            <w:r>
                              <w:rPr>
                                <w:rFonts w:cstheme="minorHAnsi"/>
                              </w:rPr>
                              <w:t>Third year savings:</w:t>
                            </w:r>
                          </w:p>
                          <w:p w14:paraId="16D55F68" w14:textId="77777777" w:rsidR="00713628" w:rsidRDefault="00713628" w:rsidP="00BF3352">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t>=</w:t>
                            </w:r>
                            <w:r>
                              <w:rPr>
                                <w:rFonts w:cstheme="minorHAnsi"/>
                              </w:rPr>
                              <w:t xml:space="preserve"> 83.3 kWh</w:t>
                            </w:r>
                          </w:p>
                          <w:p w14:paraId="16D55F69" w14:textId="77777777" w:rsidR="00713628" w:rsidRDefault="00713628" w:rsidP="00BF3352">
                            <w:pPr>
                              <w:spacing w:after="0"/>
                              <w:ind w:firstLine="720"/>
                              <w:rPr>
                                <w:rFonts w:cstheme="minorHAnsi"/>
                                <w:noProof/>
                              </w:rPr>
                            </w:pPr>
                          </w:p>
                          <w:p w14:paraId="16D55F6A" w14:textId="77777777" w:rsidR="00713628" w:rsidRDefault="00713628" w:rsidP="00BF3352">
                            <w:pPr>
                              <w:spacing w:after="0"/>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w:t>
                            </w:r>
                            <w:r>
                              <w:rPr>
                                <w:rFonts w:cstheme="minorHAnsi"/>
                              </w:rPr>
                              <w:t xml:space="preserve"> 5.4 kWh</w:t>
                            </w:r>
                          </w:p>
                          <w:p w14:paraId="16D55F6B" w14:textId="77777777" w:rsidR="00713628" w:rsidRDefault="00713628" w:rsidP="00BF3352">
                            <w:pPr>
                              <w:spacing w:after="0"/>
                              <w:ind w:firstLine="720"/>
                              <w:rPr>
                                <w:rFonts w:cstheme="minorHAnsi"/>
                                <w:noProof/>
                              </w:rPr>
                            </w:pPr>
                          </w:p>
                          <w:p w14:paraId="16D55F6C" w14:textId="77777777" w:rsidR="00713628" w:rsidRPr="002F2634" w:rsidRDefault="00713628" w:rsidP="00BF3352">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w:t>
                            </w:r>
                            <w:r>
                              <w:rPr>
                                <w:rFonts w:cstheme="minorHAnsi"/>
                                <w:noProof/>
                              </w:rPr>
                              <w:t xml:space="preserve"> 28</w:t>
                            </w:r>
                            <w:r w:rsidRPr="002F2634">
                              <w:rPr>
                                <w:rFonts w:cstheme="minorHAnsi"/>
                                <w:noProof/>
                              </w:rPr>
                              <w:t>) / 1000) * 0.</w:t>
                            </w:r>
                            <w:r>
                              <w:rPr>
                                <w:rFonts w:cstheme="minorHAnsi"/>
                                <w:noProof/>
                              </w:rPr>
                              <w:t>048</w:t>
                            </w:r>
                            <w:r w:rsidRPr="002F2634">
                              <w:rPr>
                                <w:rFonts w:cstheme="minorHAnsi"/>
                                <w:noProof/>
                              </w:rPr>
                              <w:t xml:space="preserve"> * </w:t>
                            </w:r>
                            <w:r>
                              <w:rPr>
                                <w:rFonts w:cstheme="minorHAnsi"/>
                                <w:noProof/>
                              </w:rPr>
                              <w:t>1643</w:t>
                            </w:r>
                            <w:r w:rsidRPr="002F2634">
                              <w:rPr>
                                <w:rFonts w:cstheme="minorHAnsi"/>
                                <w:noProof/>
                              </w:rPr>
                              <w:t xml:space="preserve"> </w:t>
                            </w:r>
                          </w:p>
                          <w:p w14:paraId="16D55F6D"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4.6</w:t>
                            </w:r>
                            <w:r w:rsidRPr="002F2634">
                              <w:rPr>
                                <w:rFonts w:cstheme="minorHAnsi"/>
                              </w:rPr>
                              <w:t xml:space="preserve"> kWh</w:t>
                            </w:r>
                          </w:p>
                          <w:p w14:paraId="16D55F6E" w14:textId="77777777" w:rsidR="00713628" w:rsidRPr="002F2634" w:rsidRDefault="00713628" w:rsidP="00BF3352">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83.3 + 5.4 + 4.6</w:t>
                            </w:r>
                            <w:r>
                              <w:rPr>
                                <w:rFonts w:cstheme="minorHAnsi"/>
                              </w:rPr>
                              <w:tab/>
                            </w:r>
                            <w:r>
                              <w:rPr>
                                <w:rFonts w:cstheme="minorHAnsi"/>
                              </w:rPr>
                              <w:tab/>
                              <w:t>= 93.3 kWh</w:t>
                            </w:r>
                          </w:p>
                          <w:p w14:paraId="16D55F6F" w14:textId="77777777" w:rsidR="00713628" w:rsidRPr="002F2634" w:rsidRDefault="00713628" w:rsidP="00BF3352">
                            <w:pPr>
                              <w:rPr>
                                <w:rFonts w:cstheme="minorHAnsi"/>
                              </w:rPr>
                            </w:pPr>
                            <w:r>
                              <w:rPr>
                                <w:rFonts w:cstheme="minorHAnsi"/>
                              </w:rPr>
                              <w:t xml:space="preserve">Note the measure life for each year’s install would end at 2020 (due to the EISA backstop provision of 2020). </w:t>
                            </w:r>
                          </w:p>
                        </w:txbxContent>
                      </wps:txbx>
                      <wps:bodyPr rot="0" vert="horz" wrap="square" lIns="91440" tIns="45720" rIns="91440" bIns="45720" anchor="t" anchorCtr="0">
                        <a:noAutofit/>
                      </wps:bodyPr>
                    </wps:wsp>
                  </a:graphicData>
                </a:graphic>
              </wp:inline>
            </w:drawing>
          </mc:Choice>
          <mc:Fallback>
            <w:pict>
              <v:shape id="_x0000_s1147" type="#_x0000_t202" style="width:468pt;height:4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NyKAIAAFAEAAAOAAAAZHJzL2Uyb0RvYy54bWysVNtu2zAMfR+wfxD0vtjxkrQ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">
                <v:textbox>
                  <w:txbxContent>
                    <w:p w14:paraId="16D55F59" w14:textId="77777777" w:rsidR="00713628" w:rsidRPr="002F2634" w:rsidRDefault="00713628" w:rsidP="00BF3352">
                      <w:pPr>
                        <w:rPr>
                          <w:rFonts w:cstheme="minorHAnsi"/>
                        </w:rPr>
                      </w:pPr>
                      <w:r>
                        <w:rPr>
                          <w:rFonts w:cstheme="minorHAnsi"/>
                        </w:rPr>
                        <w:t>Example showing both deferred bulb installs and mid life adjustment.</w:t>
                      </w:r>
                    </w:p>
                    <w:p w14:paraId="16D55F5A" w14:textId="77777777" w:rsidR="00713628" w:rsidRDefault="00713628" w:rsidP="00BF3352">
                      <w:pPr>
                        <w:rPr>
                          <w:rFonts w:cstheme="minorHAnsi"/>
                        </w:rPr>
                      </w:pPr>
                      <w:r>
                        <w:rPr>
                          <w:rFonts w:cstheme="minorHAnsi"/>
                        </w:rPr>
                        <w:t>A 2 x 14</w:t>
                      </w:r>
                      <w:r w:rsidRPr="002F2634">
                        <w:rPr>
                          <w:rFonts w:cstheme="minorHAnsi"/>
                        </w:rPr>
                        <w:t xml:space="preserve">W </w:t>
                      </w:r>
                      <w:r>
                        <w:rPr>
                          <w:rFonts w:cstheme="minorHAnsi"/>
                        </w:rPr>
                        <w:t>pin based</w:t>
                      </w:r>
                      <w:r w:rsidRPr="002F2634">
                        <w:rPr>
                          <w:rFonts w:cstheme="minorHAnsi"/>
                        </w:rPr>
                        <w:t xml:space="preserve"> CFL</w:t>
                      </w:r>
                      <w:r>
                        <w:rPr>
                          <w:rFonts w:cstheme="minorHAnsi"/>
                        </w:rPr>
                        <w:t xml:space="preserve"> fixture</w:t>
                      </w:r>
                      <w:r w:rsidRPr="002F2634">
                        <w:rPr>
                          <w:rFonts w:cstheme="minorHAnsi"/>
                        </w:rPr>
                        <w:t xml:space="preserve"> is </w:t>
                      </w:r>
                      <w:r w:rsidRPr="00D824AB">
                        <w:rPr>
                          <w:rFonts w:cstheme="minorHAnsi"/>
                          <w:i/>
                        </w:rPr>
                        <w:t>purchased</w:t>
                      </w:r>
                      <w:r w:rsidRPr="002F2634">
                        <w:rPr>
                          <w:rFonts w:cstheme="minorHAnsi"/>
                        </w:rPr>
                        <w:t xml:space="preserve"> in 2012:</w:t>
                      </w:r>
                    </w:p>
                    <w:p w14:paraId="16D55F5B" w14:textId="77777777" w:rsidR="00713628" w:rsidRDefault="00713628" w:rsidP="00BF3352">
                      <w:pPr>
                        <w:rPr>
                          <w:rFonts w:cstheme="minorHAnsi"/>
                        </w:rPr>
                      </w:pPr>
                      <w:r>
                        <w:rPr>
                          <w:rFonts w:cstheme="minorHAnsi"/>
                        </w:rPr>
                        <w:t>First year savings:</w:t>
                      </w:r>
                    </w:p>
                    <w:p w14:paraId="16D55F5C" w14:textId="77777777" w:rsidR="00713628" w:rsidRPr="002F2634" w:rsidRDefault="00713628" w:rsidP="00BF3352">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120</w:t>
                      </w:r>
                      <w:r w:rsidRPr="002F2634">
                        <w:rPr>
                          <w:rFonts w:cstheme="minorHAnsi"/>
                          <w:noProof/>
                        </w:rPr>
                        <w:t xml:space="preserve"> -</w:t>
                      </w:r>
                      <w:r>
                        <w:rPr>
                          <w:rFonts w:cstheme="minorHAnsi"/>
                          <w:noProof/>
                        </w:rPr>
                        <w:t xml:space="preserve"> 28</w:t>
                      </w:r>
                      <w:r w:rsidRPr="002F2634">
                        <w:rPr>
                          <w:rFonts w:cstheme="minorHAnsi"/>
                          <w:noProof/>
                        </w:rPr>
                        <w:t>) / 1000) * 0.</w:t>
                      </w:r>
                      <w:r>
                        <w:rPr>
                          <w:rFonts w:cstheme="minorHAnsi"/>
                          <w:noProof/>
                        </w:rPr>
                        <w:t>875</w:t>
                      </w:r>
                      <w:r w:rsidRPr="002F2634">
                        <w:rPr>
                          <w:rFonts w:cstheme="minorHAnsi"/>
                          <w:noProof/>
                        </w:rPr>
                        <w:t xml:space="preserve"> * </w:t>
                      </w:r>
                      <w:r>
                        <w:rPr>
                          <w:rFonts w:cstheme="minorHAnsi"/>
                          <w:noProof/>
                        </w:rPr>
                        <w:t>1643</w:t>
                      </w:r>
                    </w:p>
                    <w:p w14:paraId="16D55F5D"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132.3</w:t>
                      </w:r>
                      <w:r w:rsidRPr="002F2634">
                        <w:rPr>
                          <w:rFonts w:cstheme="minorHAnsi"/>
                        </w:rPr>
                        <w:t xml:space="preserve"> kWh</w:t>
                      </w:r>
                    </w:p>
                    <w:p w14:paraId="16D55F5E" w14:textId="77777777" w:rsidR="00713628" w:rsidRDefault="00713628" w:rsidP="00BF3352">
                      <w:pPr>
                        <w:rPr>
                          <w:rFonts w:cstheme="minorHAnsi"/>
                        </w:rPr>
                      </w:pPr>
                      <w:r>
                        <w:rPr>
                          <w:rFonts w:cstheme="minorHAnsi"/>
                        </w:rPr>
                        <w:t>Second year savings:</w:t>
                      </w:r>
                    </w:p>
                    <w:p w14:paraId="16D55F5F" w14:textId="77777777" w:rsidR="00713628" w:rsidRDefault="00713628" w:rsidP="00BF3352">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t>=</w:t>
                      </w:r>
                      <w:r>
                        <w:rPr>
                          <w:rFonts w:cstheme="minorHAnsi"/>
                        </w:rPr>
                        <w:t xml:space="preserve"> 132.3</w:t>
                      </w:r>
                      <w:r w:rsidRPr="002F2634">
                        <w:rPr>
                          <w:rFonts w:cstheme="minorHAnsi"/>
                        </w:rPr>
                        <w:t xml:space="preserve"> * 0.6</w:t>
                      </w:r>
                      <w:r>
                        <w:rPr>
                          <w:rFonts w:cstheme="minorHAnsi"/>
                        </w:rPr>
                        <w:t>3</w:t>
                      </w:r>
                    </w:p>
                    <w:p w14:paraId="16D55F60" w14:textId="77777777" w:rsidR="00713628" w:rsidRDefault="00713628" w:rsidP="00BF3352">
                      <w:pPr>
                        <w:spacing w:after="0"/>
                        <w:ind w:left="2160"/>
                        <w:jc w:val="left"/>
                        <w:rPr>
                          <w:rFonts w:cstheme="minorHAnsi"/>
                        </w:rPr>
                      </w:pPr>
                    </w:p>
                    <w:p w14:paraId="16D55F61" w14:textId="77777777" w:rsidR="00713628" w:rsidRDefault="00713628" w:rsidP="00BF3352">
                      <w:pPr>
                        <w:spacing w:after="0"/>
                        <w:ind w:left="2160"/>
                        <w:jc w:val="left"/>
                        <w:rPr>
                          <w:rFonts w:cstheme="minorHAnsi"/>
                        </w:rPr>
                      </w:pPr>
                      <w:r w:rsidRPr="002F2634">
                        <w:rPr>
                          <w:rFonts w:cstheme="minorHAnsi"/>
                        </w:rPr>
                        <w:t xml:space="preserve">= </w:t>
                      </w:r>
                      <w:r>
                        <w:rPr>
                          <w:rFonts w:cstheme="minorHAnsi"/>
                        </w:rPr>
                        <w:t xml:space="preserve">83.3 </w:t>
                      </w:r>
                      <w:r w:rsidRPr="002F2634">
                        <w:rPr>
                          <w:rFonts w:cstheme="minorHAnsi"/>
                        </w:rPr>
                        <w:t>kWh</w:t>
                      </w:r>
                    </w:p>
                    <w:p w14:paraId="16D55F62" w14:textId="77777777" w:rsidR="00713628" w:rsidRDefault="00713628" w:rsidP="00BF3352">
                      <w:pPr>
                        <w:ind w:firstLine="720"/>
                        <w:rPr>
                          <w:rFonts w:cstheme="minorHAnsi"/>
                          <w:noProof/>
                        </w:rPr>
                      </w:pPr>
                    </w:p>
                    <w:p w14:paraId="16D55F63" w14:textId="77777777" w:rsidR="00713628" w:rsidRDefault="00713628" w:rsidP="00BF3352">
                      <w:pPr>
                        <w:ind w:firstLine="720"/>
                        <w:rPr>
                          <w:rFonts w:cstheme="minorHAnsi"/>
                          <w:noProof/>
                        </w:rPr>
                      </w:pPr>
                      <w:r>
                        <w:rPr>
                          <w:rFonts w:cstheme="minorHAnsi"/>
                          <w:noProof/>
                        </w:rPr>
                        <w:t>Plus second year installs:</w:t>
                      </w:r>
                    </w:p>
                    <w:p w14:paraId="16D55F64" w14:textId="77777777" w:rsidR="00713628" w:rsidRPr="002F2634" w:rsidRDefault="00713628" w:rsidP="00BF3352">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 1000) * 0.</w:t>
                      </w:r>
                      <w:r>
                        <w:rPr>
                          <w:rFonts w:cstheme="minorHAnsi"/>
                          <w:noProof/>
                        </w:rPr>
                        <w:t>057</w:t>
                      </w:r>
                      <w:r w:rsidRPr="002F2634">
                        <w:rPr>
                          <w:rFonts w:cstheme="minorHAnsi"/>
                          <w:noProof/>
                        </w:rPr>
                        <w:t xml:space="preserve"> * </w:t>
                      </w:r>
                      <w:r>
                        <w:rPr>
                          <w:rFonts w:cstheme="minorHAnsi"/>
                          <w:noProof/>
                        </w:rPr>
                        <w:t>1643</w:t>
                      </w:r>
                      <w:r w:rsidRPr="002F2634">
                        <w:rPr>
                          <w:rFonts w:cstheme="minorHAnsi"/>
                          <w:noProof/>
                        </w:rPr>
                        <w:t xml:space="preserve"> </w:t>
                      </w:r>
                    </w:p>
                    <w:p w14:paraId="16D55F65"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5.4</w:t>
                      </w:r>
                      <w:r w:rsidRPr="002F2634">
                        <w:rPr>
                          <w:rFonts w:cstheme="minorHAnsi"/>
                        </w:rPr>
                        <w:t xml:space="preserve"> kWh</w:t>
                      </w:r>
                    </w:p>
                    <w:p w14:paraId="16D55F66" w14:textId="77777777" w:rsidR="00713628" w:rsidRDefault="00713628" w:rsidP="00BF3352">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83.3 + 5.4</w:t>
                      </w:r>
                      <w:r>
                        <w:rPr>
                          <w:rFonts w:cstheme="minorHAnsi"/>
                        </w:rPr>
                        <w:tab/>
                      </w:r>
                      <w:r>
                        <w:rPr>
                          <w:rFonts w:cstheme="minorHAnsi"/>
                        </w:rPr>
                        <w:tab/>
                        <w:t>= 88.7 kWh</w:t>
                      </w:r>
                    </w:p>
                    <w:p w14:paraId="16D55F67" w14:textId="77777777" w:rsidR="00713628" w:rsidRDefault="00713628" w:rsidP="00BF3352">
                      <w:pPr>
                        <w:rPr>
                          <w:rFonts w:cstheme="minorHAnsi"/>
                        </w:rPr>
                      </w:pPr>
                      <w:r>
                        <w:rPr>
                          <w:rFonts w:cstheme="minorHAnsi"/>
                        </w:rPr>
                        <w:t>Third year savings:</w:t>
                      </w:r>
                    </w:p>
                    <w:p w14:paraId="16D55F68" w14:textId="77777777" w:rsidR="00713628" w:rsidRDefault="00713628" w:rsidP="00BF3352">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t>=</w:t>
                      </w:r>
                      <w:r>
                        <w:rPr>
                          <w:rFonts w:cstheme="minorHAnsi"/>
                        </w:rPr>
                        <w:t xml:space="preserve"> 83.3 kWh</w:t>
                      </w:r>
                    </w:p>
                    <w:p w14:paraId="16D55F69" w14:textId="77777777" w:rsidR="00713628" w:rsidRDefault="00713628" w:rsidP="00BF3352">
                      <w:pPr>
                        <w:spacing w:after="0"/>
                        <w:ind w:firstLine="720"/>
                        <w:rPr>
                          <w:rFonts w:cstheme="minorHAnsi"/>
                          <w:noProof/>
                        </w:rPr>
                      </w:pPr>
                    </w:p>
                    <w:p w14:paraId="16D55F6A" w14:textId="77777777" w:rsidR="00713628" w:rsidRDefault="00713628" w:rsidP="00BF3352">
                      <w:pPr>
                        <w:spacing w:after="0"/>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w:t>
                      </w:r>
                      <w:r>
                        <w:rPr>
                          <w:rFonts w:cstheme="minorHAnsi"/>
                        </w:rPr>
                        <w:t xml:space="preserve"> 5.4 kWh</w:t>
                      </w:r>
                    </w:p>
                    <w:p w14:paraId="16D55F6B" w14:textId="77777777" w:rsidR="00713628" w:rsidRDefault="00713628" w:rsidP="00BF3352">
                      <w:pPr>
                        <w:spacing w:after="0"/>
                        <w:ind w:firstLine="720"/>
                        <w:rPr>
                          <w:rFonts w:cstheme="minorHAnsi"/>
                          <w:noProof/>
                        </w:rPr>
                      </w:pPr>
                    </w:p>
                    <w:p w14:paraId="16D55F6C" w14:textId="77777777" w:rsidR="00713628" w:rsidRPr="002F2634" w:rsidRDefault="00713628" w:rsidP="00BF3352">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w:t>
                      </w:r>
                      <w:r>
                        <w:rPr>
                          <w:rFonts w:cstheme="minorHAnsi"/>
                          <w:noProof/>
                        </w:rPr>
                        <w:t xml:space="preserve"> 28</w:t>
                      </w:r>
                      <w:r w:rsidRPr="002F2634">
                        <w:rPr>
                          <w:rFonts w:cstheme="minorHAnsi"/>
                          <w:noProof/>
                        </w:rPr>
                        <w:t>) / 1000) * 0.</w:t>
                      </w:r>
                      <w:r>
                        <w:rPr>
                          <w:rFonts w:cstheme="minorHAnsi"/>
                          <w:noProof/>
                        </w:rPr>
                        <w:t>048</w:t>
                      </w:r>
                      <w:r w:rsidRPr="002F2634">
                        <w:rPr>
                          <w:rFonts w:cstheme="minorHAnsi"/>
                          <w:noProof/>
                        </w:rPr>
                        <w:t xml:space="preserve"> * </w:t>
                      </w:r>
                      <w:r>
                        <w:rPr>
                          <w:rFonts w:cstheme="minorHAnsi"/>
                          <w:noProof/>
                        </w:rPr>
                        <w:t>1643</w:t>
                      </w:r>
                      <w:r w:rsidRPr="002F2634">
                        <w:rPr>
                          <w:rFonts w:cstheme="minorHAnsi"/>
                          <w:noProof/>
                        </w:rPr>
                        <w:t xml:space="preserve"> </w:t>
                      </w:r>
                    </w:p>
                    <w:p w14:paraId="16D55F6D"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4.6</w:t>
                      </w:r>
                      <w:r w:rsidRPr="002F2634">
                        <w:rPr>
                          <w:rFonts w:cstheme="minorHAnsi"/>
                        </w:rPr>
                        <w:t xml:space="preserve"> kWh</w:t>
                      </w:r>
                    </w:p>
                    <w:p w14:paraId="16D55F6E" w14:textId="77777777" w:rsidR="00713628" w:rsidRPr="002F2634" w:rsidRDefault="00713628" w:rsidP="00BF3352">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83.3 + 5.4 + 4.6</w:t>
                      </w:r>
                      <w:r>
                        <w:rPr>
                          <w:rFonts w:cstheme="minorHAnsi"/>
                        </w:rPr>
                        <w:tab/>
                      </w:r>
                      <w:r>
                        <w:rPr>
                          <w:rFonts w:cstheme="minorHAnsi"/>
                        </w:rPr>
                        <w:tab/>
                        <w:t>= 93.3 kWh</w:t>
                      </w:r>
                    </w:p>
                    <w:p w14:paraId="16D55F6F" w14:textId="77777777" w:rsidR="00713628" w:rsidRPr="002F2634" w:rsidRDefault="00713628" w:rsidP="00BF3352">
                      <w:pPr>
                        <w:rPr>
                          <w:rFonts w:cstheme="minorHAnsi"/>
                        </w:rPr>
                      </w:pPr>
                      <w:r>
                        <w:rPr>
                          <w:rFonts w:cstheme="minorHAnsi"/>
                        </w:rPr>
                        <w:t xml:space="preserve">Note the measure life for each year’s install would end at 2020 (due to the EISA backstop provision of 2020). </w:t>
                      </w:r>
                    </w:p>
                  </w:txbxContent>
                </v:textbox>
                <w10:anchorlock/>
              </v:shape>
            </w:pict>
          </mc:Fallback>
        </mc:AlternateContent>
      </w:r>
    </w:p>
    <w:p w14:paraId="16D543E6" w14:textId="77777777" w:rsidR="00BF3352" w:rsidRPr="000B7BB6" w:rsidRDefault="00BF3352" w:rsidP="00090AC8">
      <w:pPr>
        <w:pStyle w:val="Heading6"/>
      </w:pPr>
      <w:r w:rsidRPr="00B41203">
        <w:t>Summer Coi</w:t>
      </w:r>
      <w:r w:rsidRPr="000B7BB6">
        <w:t>ncident Peak Demand Savings</w:t>
      </w:r>
    </w:p>
    <w:p w14:paraId="16D543E7" w14:textId="77777777" w:rsidR="00BF3352" w:rsidRPr="00A05FC2" w:rsidRDefault="00BF3352" w:rsidP="00BF3352">
      <w:pPr>
        <w:ind w:left="1440" w:hanging="810"/>
        <w:rPr>
          <w:rFonts w:cstheme="minorHAnsi"/>
          <w:noProof/>
          <w:szCs w:val="20"/>
          <w:lang w:val="nl-NL"/>
        </w:rPr>
      </w:pPr>
      <w:r w:rsidRPr="00A05FC2">
        <w:rPr>
          <w:rFonts w:cstheme="minorHAnsi"/>
          <w:noProof/>
        </w:rPr>
        <w:t>ΔkW</w:t>
      </w:r>
      <w:r w:rsidRPr="00A05FC2">
        <w:rPr>
          <w:rFonts w:cstheme="minorHAnsi"/>
          <w:noProof/>
        </w:rPr>
        <w:tab/>
        <w:t>= ((WattsBase - WattsEE) / 1 000) * ISR *  CF</w:t>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p>
    <w:p w14:paraId="16D543E8" w14:textId="77777777" w:rsidR="00BF3352" w:rsidRPr="00A05FC2" w:rsidRDefault="00BF3352" w:rsidP="00BF3352">
      <w:pPr>
        <w:ind w:left="1440" w:hanging="810"/>
        <w:rPr>
          <w:rFonts w:cstheme="minorHAnsi"/>
          <w:noProof/>
          <w:lang w:val="nl-NL"/>
        </w:rPr>
      </w:pPr>
      <w:r w:rsidRPr="00A05FC2">
        <w:rPr>
          <w:rFonts w:cstheme="minorHAnsi"/>
          <w:noProof/>
          <w:lang w:val="nl-NL"/>
        </w:rPr>
        <w:t>Where:</w:t>
      </w:r>
    </w:p>
    <w:p w14:paraId="16D543E9" w14:textId="77777777" w:rsidR="00BF3352" w:rsidRPr="00A05FC2" w:rsidRDefault="00BF3352" w:rsidP="00BF3352">
      <w:pPr>
        <w:ind w:left="1440"/>
        <w:rPr>
          <w:rFonts w:cstheme="minorHAnsi"/>
        </w:rPr>
      </w:pPr>
      <w:r w:rsidRPr="00A05FC2">
        <w:rPr>
          <w:rFonts w:cstheme="minorHAnsi"/>
          <w:noProof/>
        </w:rPr>
        <w:t xml:space="preserve">CF </w:t>
      </w:r>
      <w:r w:rsidRPr="00A05FC2">
        <w:rPr>
          <w:rFonts w:cstheme="minorHAnsi"/>
          <w:noProof/>
        </w:rPr>
        <w:tab/>
      </w:r>
      <w:r w:rsidRPr="00A05FC2">
        <w:rPr>
          <w:rFonts w:cstheme="minorHAnsi"/>
          <w:noProof/>
        </w:rPr>
        <w:tab/>
        <w:t>= Summer Peak Coincidence Factor for measure.</w:t>
      </w:r>
    </w:p>
    <w:p w14:paraId="16D543EA" w14:textId="77777777" w:rsidR="00BF3352" w:rsidRPr="00A05FC2" w:rsidRDefault="00BF3352" w:rsidP="00BF3352">
      <w:pPr>
        <w:ind w:left="1440" w:hanging="720"/>
        <w:rPr>
          <w:rFonts w:cstheme="minorHAnsi"/>
        </w:rPr>
      </w:pPr>
      <w:r w:rsidRPr="00A05FC2">
        <w:rPr>
          <w:rFonts w:cstheme="minorHAnsi"/>
        </w:rPr>
        <w:tab/>
      </w:r>
      <w:r w:rsidRPr="00A05FC2">
        <w:rPr>
          <w:rFonts w:cstheme="minorHAnsi"/>
        </w:rPr>
        <w:tab/>
      </w:r>
      <w:r w:rsidRPr="00A05FC2">
        <w:rPr>
          <w:rFonts w:cstheme="minorHAnsi"/>
        </w:rPr>
        <w:tab/>
        <w:t>= 0.4%</w:t>
      </w:r>
      <w:r w:rsidRPr="000B7BB6">
        <w:rPr>
          <w:rStyle w:val="FootnoteReference"/>
          <w:rFonts w:asciiTheme="minorHAnsi" w:hAnsiTheme="minorHAnsi" w:cstheme="minorHAnsi"/>
          <w:szCs w:val="20"/>
        </w:rPr>
        <w:footnoteReference w:id="951"/>
      </w:r>
    </w:p>
    <w:p w14:paraId="16D543EB" w14:textId="77777777" w:rsidR="00BF3352" w:rsidRPr="00A05FC2" w:rsidRDefault="00BF3352" w:rsidP="00BF3352">
      <w:pPr>
        <w:rPr>
          <w:rFonts w:cstheme="minorHAnsi"/>
        </w:rPr>
      </w:pPr>
      <w:r w:rsidRPr="00A05FC2">
        <w:rPr>
          <w:rFonts w:cstheme="minorHAnsi"/>
        </w:rPr>
        <w:t>Other factors as defined above</w:t>
      </w:r>
    </w:p>
    <w:p w14:paraId="16D543EC" w14:textId="77777777" w:rsidR="00BF3352" w:rsidRDefault="00BF3352" w:rsidP="00BF3352">
      <w:pPr>
        <w:rPr>
          <w:rFonts w:cstheme="minorHAnsi"/>
        </w:rPr>
      </w:pPr>
      <w:r w:rsidRPr="00B41203">
        <w:rPr>
          <w:rFonts w:cstheme="minorHAnsi"/>
          <w:noProof/>
        </w:rPr>
        <mc:AlternateContent>
          <mc:Choice Requires="wps">
            <w:drawing>
              <wp:inline distT="0" distB="0" distL="0" distR="0" wp14:anchorId="16D54DED" wp14:editId="16D54DEE">
                <wp:extent cx="5884433" cy="1424763"/>
                <wp:effectExtent l="0" t="0" r="21590" b="23495"/>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1424763"/>
                        </a:xfrm>
                        <a:prstGeom prst="rect">
                          <a:avLst/>
                        </a:prstGeom>
                        <a:solidFill>
                          <a:srgbClr val="FFFFFF"/>
                        </a:solidFill>
                        <a:ln w="9525">
                          <a:solidFill>
                            <a:srgbClr val="000000"/>
                          </a:solidFill>
                          <a:miter lim="800000"/>
                          <a:headEnd/>
                          <a:tailEnd/>
                        </a:ln>
                      </wps:spPr>
                      <wps:txbx>
                        <w:txbxContent>
                          <w:p w14:paraId="16D55F70" w14:textId="77777777" w:rsidR="00713628" w:rsidRPr="002F2634" w:rsidRDefault="00713628" w:rsidP="00BF3352">
                            <w:pPr>
                              <w:rPr>
                                <w:rFonts w:cstheme="minorHAnsi"/>
                              </w:rPr>
                            </w:pPr>
                            <w:r w:rsidRPr="002F2634">
                              <w:rPr>
                                <w:rFonts w:cstheme="minorHAnsi"/>
                              </w:rPr>
                              <w:t xml:space="preserve">For example, a 2 x </w:t>
                            </w:r>
                            <w:r>
                              <w:rPr>
                                <w:rFonts w:cstheme="minorHAnsi"/>
                              </w:rPr>
                              <w:t>14</w:t>
                            </w:r>
                            <w:r w:rsidRPr="002F2634">
                              <w:rPr>
                                <w:rFonts w:cstheme="minorHAnsi"/>
                              </w:rPr>
                              <w:t xml:space="preserve">W </w:t>
                            </w:r>
                            <w:r>
                              <w:rPr>
                                <w:rFonts w:cstheme="minorHAnsi"/>
                              </w:rPr>
                              <w:t>pin-based</w:t>
                            </w:r>
                            <w:r w:rsidRPr="002F2634">
                              <w:rPr>
                                <w:rFonts w:cstheme="minorHAnsi"/>
                              </w:rPr>
                              <w:t xml:space="preserve"> CFL fixture is purchased in 201</w:t>
                            </w:r>
                            <w:r>
                              <w:rPr>
                                <w:rFonts w:cstheme="minorHAnsi"/>
                              </w:rPr>
                              <w:t>3</w:t>
                            </w:r>
                            <w:r w:rsidRPr="002F2634">
                              <w:rPr>
                                <w:rFonts w:cstheme="minorHAnsi"/>
                              </w:rPr>
                              <w:t>:</w:t>
                            </w:r>
                          </w:p>
                          <w:p w14:paraId="16D55F71" w14:textId="77777777" w:rsidR="00713628" w:rsidRPr="002F2634" w:rsidRDefault="00713628" w:rsidP="00BF3352">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xml:space="preserve">= </w:t>
                            </w:r>
                            <w:r w:rsidRPr="002F2634">
                              <w:rPr>
                                <w:rFonts w:cstheme="minorHAnsi"/>
                                <w:noProof/>
                              </w:rPr>
                              <w:t>((1</w:t>
                            </w:r>
                            <w:r>
                              <w:rPr>
                                <w:rFonts w:cstheme="minorHAnsi"/>
                                <w:noProof/>
                              </w:rPr>
                              <w:t>2</w:t>
                            </w:r>
                            <w:r w:rsidRPr="002F2634">
                              <w:rPr>
                                <w:rFonts w:cstheme="minorHAnsi"/>
                                <w:noProof/>
                              </w:rPr>
                              <w:t xml:space="preserve">0 - </w:t>
                            </w:r>
                            <w:r>
                              <w:rPr>
                                <w:rFonts w:cstheme="minorHAnsi"/>
                                <w:noProof/>
                              </w:rPr>
                              <w:t>28</w:t>
                            </w:r>
                            <w:r w:rsidRPr="002F2634">
                              <w:rPr>
                                <w:rFonts w:cstheme="minorHAnsi"/>
                                <w:noProof/>
                              </w:rPr>
                              <w:t>) / 1000) * 0.875 *  0.004</w:t>
                            </w:r>
                          </w:p>
                          <w:p w14:paraId="16D55F72" w14:textId="77777777" w:rsidR="00713628" w:rsidRPr="002F2634" w:rsidRDefault="00713628" w:rsidP="00BF3352">
                            <w:pPr>
                              <w:ind w:left="1440" w:firstLine="720"/>
                              <w:rPr>
                                <w:rFonts w:cstheme="minorHAnsi"/>
                              </w:rPr>
                            </w:pPr>
                            <w:r w:rsidRPr="002F2634">
                              <w:rPr>
                                <w:rFonts w:cstheme="minorHAnsi"/>
                              </w:rPr>
                              <w:t>= 0.000</w:t>
                            </w:r>
                            <w:r>
                              <w:rPr>
                                <w:rFonts w:cstheme="minorHAnsi"/>
                              </w:rPr>
                              <w:t>3</w:t>
                            </w:r>
                            <w:r w:rsidRPr="002F2634">
                              <w:rPr>
                                <w:rFonts w:cstheme="minorHAnsi"/>
                              </w:rPr>
                              <w:t xml:space="preserve"> kW</w:t>
                            </w:r>
                          </w:p>
                          <w:p w14:paraId="16D55F73" w14:textId="77777777" w:rsidR="00713628" w:rsidRPr="002F2634" w:rsidRDefault="00713628" w:rsidP="00BF3352">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The appropriate </w:t>
                            </w:r>
                            <w:r w:rsidRPr="002F2634">
                              <w:rPr>
                                <w:rFonts w:cstheme="minorHAnsi"/>
                              </w:rPr>
                              <w:t>baseline shift adjustment</w:t>
                            </w:r>
                            <w:r>
                              <w:rPr>
                                <w:rFonts w:cstheme="minorHAnsi"/>
                              </w:rPr>
                              <w:t xml:space="preserve"> should then be applied to all installs.</w:t>
                            </w:r>
                          </w:p>
                          <w:p w14:paraId="16D55F74" w14:textId="77777777" w:rsidR="00713628" w:rsidRDefault="00713628" w:rsidP="00BF3352"/>
                        </w:txbxContent>
                      </wps:txbx>
                      <wps:bodyPr rot="0" vert="horz" wrap="square" lIns="91440" tIns="45720" rIns="91440" bIns="45720" anchor="t" anchorCtr="0">
                        <a:noAutofit/>
                      </wps:bodyPr>
                    </wps:wsp>
                  </a:graphicData>
                </a:graphic>
              </wp:inline>
            </w:drawing>
          </mc:Choice>
          <mc:Fallback>
            <w:pict>
              <v:shape id="_x0000_s1148" type="#_x0000_t202" style="width:463.35pt;height:1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">
                <v:textbox>
                  <w:txbxContent>
                    <w:p w14:paraId="16D55F70" w14:textId="77777777" w:rsidR="00713628" w:rsidRPr="002F2634" w:rsidRDefault="00713628" w:rsidP="00BF3352">
                      <w:pPr>
                        <w:rPr>
                          <w:rFonts w:cstheme="minorHAnsi"/>
                        </w:rPr>
                      </w:pPr>
                      <w:r w:rsidRPr="002F2634">
                        <w:rPr>
                          <w:rFonts w:cstheme="minorHAnsi"/>
                        </w:rPr>
                        <w:t xml:space="preserve">For example, a 2 x </w:t>
                      </w:r>
                      <w:r>
                        <w:rPr>
                          <w:rFonts w:cstheme="minorHAnsi"/>
                        </w:rPr>
                        <w:t>14</w:t>
                      </w:r>
                      <w:r w:rsidRPr="002F2634">
                        <w:rPr>
                          <w:rFonts w:cstheme="minorHAnsi"/>
                        </w:rPr>
                        <w:t xml:space="preserve">W </w:t>
                      </w:r>
                      <w:r>
                        <w:rPr>
                          <w:rFonts w:cstheme="minorHAnsi"/>
                        </w:rPr>
                        <w:t>pin-based</w:t>
                      </w:r>
                      <w:r w:rsidRPr="002F2634">
                        <w:rPr>
                          <w:rFonts w:cstheme="minorHAnsi"/>
                        </w:rPr>
                        <w:t xml:space="preserve"> CFL fixture is purchased in 201</w:t>
                      </w:r>
                      <w:r>
                        <w:rPr>
                          <w:rFonts w:cstheme="minorHAnsi"/>
                        </w:rPr>
                        <w:t>3</w:t>
                      </w:r>
                      <w:r w:rsidRPr="002F2634">
                        <w:rPr>
                          <w:rFonts w:cstheme="minorHAnsi"/>
                        </w:rPr>
                        <w:t>:</w:t>
                      </w:r>
                    </w:p>
                    <w:p w14:paraId="16D55F71" w14:textId="77777777" w:rsidR="00713628" w:rsidRPr="002F2634" w:rsidRDefault="00713628" w:rsidP="00BF3352">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xml:space="preserve">= </w:t>
                      </w:r>
                      <w:r w:rsidRPr="002F2634">
                        <w:rPr>
                          <w:rFonts w:cstheme="minorHAnsi"/>
                          <w:noProof/>
                        </w:rPr>
                        <w:t>((1</w:t>
                      </w:r>
                      <w:r>
                        <w:rPr>
                          <w:rFonts w:cstheme="minorHAnsi"/>
                          <w:noProof/>
                        </w:rPr>
                        <w:t>2</w:t>
                      </w:r>
                      <w:r w:rsidRPr="002F2634">
                        <w:rPr>
                          <w:rFonts w:cstheme="minorHAnsi"/>
                          <w:noProof/>
                        </w:rPr>
                        <w:t xml:space="preserve">0 - </w:t>
                      </w:r>
                      <w:r>
                        <w:rPr>
                          <w:rFonts w:cstheme="minorHAnsi"/>
                          <w:noProof/>
                        </w:rPr>
                        <w:t>28</w:t>
                      </w:r>
                      <w:r w:rsidRPr="002F2634">
                        <w:rPr>
                          <w:rFonts w:cstheme="minorHAnsi"/>
                          <w:noProof/>
                        </w:rPr>
                        <w:t>) / 1000) * 0.875 *  0.004</w:t>
                      </w:r>
                    </w:p>
                    <w:p w14:paraId="16D55F72" w14:textId="77777777" w:rsidR="00713628" w:rsidRPr="002F2634" w:rsidRDefault="00713628" w:rsidP="00BF3352">
                      <w:pPr>
                        <w:ind w:left="1440" w:firstLine="720"/>
                        <w:rPr>
                          <w:rFonts w:cstheme="minorHAnsi"/>
                        </w:rPr>
                      </w:pPr>
                      <w:r w:rsidRPr="002F2634">
                        <w:rPr>
                          <w:rFonts w:cstheme="minorHAnsi"/>
                        </w:rPr>
                        <w:t>= 0.000</w:t>
                      </w:r>
                      <w:r>
                        <w:rPr>
                          <w:rFonts w:cstheme="minorHAnsi"/>
                        </w:rPr>
                        <w:t>3</w:t>
                      </w:r>
                      <w:r w:rsidRPr="002F2634">
                        <w:rPr>
                          <w:rFonts w:cstheme="minorHAnsi"/>
                        </w:rPr>
                        <w:t xml:space="preserve"> kW</w:t>
                      </w:r>
                    </w:p>
                    <w:p w14:paraId="16D55F73" w14:textId="77777777" w:rsidR="00713628" w:rsidRPr="002F2634" w:rsidRDefault="00713628" w:rsidP="00BF3352">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The appropriate </w:t>
                      </w:r>
                      <w:r w:rsidRPr="002F2634">
                        <w:rPr>
                          <w:rFonts w:cstheme="minorHAnsi"/>
                        </w:rPr>
                        <w:t>baseline shift adjustment</w:t>
                      </w:r>
                      <w:r>
                        <w:rPr>
                          <w:rFonts w:cstheme="minorHAnsi"/>
                        </w:rPr>
                        <w:t xml:space="preserve"> should then be applied to all installs.</w:t>
                      </w:r>
                    </w:p>
                    <w:p w14:paraId="16D55F74" w14:textId="77777777" w:rsidR="00713628" w:rsidRDefault="00713628" w:rsidP="00BF3352"/>
                  </w:txbxContent>
                </v:textbox>
                <w10:anchorlock/>
              </v:shape>
            </w:pict>
          </mc:Fallback>
        </mc:AlternateContent>
      </w:r>
    </w:p>
    <w:p w14:paraId="16D543ED" w14:textId="77777777" w:rsidR="00BF3352" w:rsidRPr="00A05FC2" w:rsidRDefault="00BF3352" w:rsidP="00090AC8">
      <w:pPr>
        <w:pStyle w:val="Heading6"/>
      </w:pPr>
      <w:r>
        <w:t>Natural Gas</w:t>
      </w:r>
      <w:r w:rsidRPr="00B41203">
        <w:t xml:space="preserve"> Savings</w:t>
      </w:r>
    </w:p>
    <w:p w14:paraId="16D543EE" w14:textId="77777777" w:rsidR="00BF3352" w:rsidRPr="00A05FC2" w:rsidRDefault="00BF3352" w:rsidP="00BF3352">
      <w:pPr>
        <w:rPr>
          <w:rFonts w:cstheme="minorHAnsi"/>
        </w:rPr>
      </w:pPr>
      <w:r w:rsidRPr="00A05FC2">
        <w:rPr>
          <w:rFonts w:cstheme="minorHAnsi"/>
        </w:rPr>
        <w:t>N/A</w:t>
      </w:r>
    </w:p>
    <w:p w14:paraId="16D543EF" w14:textId="77777777" w:rsidR="00BF3352" w:rsidRPr="00A05FC2" w:rsidRDefault="00BF3352" w:rsidP="00090AC8">
      <w:pPr>
        <w:pStyle w:val="Heading6"/>
      </w:pPr>
      <w:r w:rsidRPr="00B41203">
        <w:t xml:space="preserve">Water Impact Descriptions and Calculation  </w:t>
      </w:r>
    </w:p>
    <w:p w14:paraId="16D543F0" w14:textId="77777777" w:rsidR="00BF3352" w:rsidRPr="00A05FC2" w:rsidRDefault="00BF3352" w:rsidP="00BF3352">
      <w:pPr>
        <w:rPr>
          <w:rFonts w:cstheme="minorHAnsi"/>
        </w:rPr>
      </w:pPr>
      <w:r w:rsidRPr="00A05FC2">
        <w:rPr>
          <w:rFonts w:cstheme="minorHAnsi"/>
        </w:rPr>
        <w:t>N/A</w:t>
      </w:r>
    </w:p>
    <w:p w14:paraId="16D543F1" w14:textId="77777777" w:rsidR="00BF3352" w:rsidRPr="00A05FC2" w:rsidRDefault="00BF3352" w:rsidP="00090AC8">
      <w:pPr>
        <w:pStyle w:val="Heading6"/>
      </w:pPr>
      <w:r w:rsidRPr="00B41203">
        <w:t>Deemed O&amp;M Cost Adjustment Calculation</w:t>
      </w:r>
    </w:p>
    <w:p w14:paraId="16D543F2" w14:textId="77777777" w:rsidR="00BF3352" w:rsidRPr="00A05FC2" w:rsidRDefault="00BF3352" w:rsidP="00BF3352">
      <w:pPr>
        <w:rPr>
          <w:rFonts w:cstheme="minorHAnsi"/>
        </w:rPr>
      </w:pPr>
      <w:r w:rsidRPr="00A05FC2">
        <w:rPr>
          <w:rFonts w:cstheme="minorHAnsi"/>
        </w:rPr>
        <w:t xml:space="preserve">In order to account for the shift in baseline due to the </w:t>
      </w:r>
      <w:r w:rsidRPr="00A05FC2">
        <w:rPr>
          <w:rFonts w:cstheme="minorHAnsi"/>
          <w:sz w:val="18"/>
          <w:szCs w:val="18"/>
        </w:rPr>
        <w:t>Energy Independence and Security Act of 2007</w:t>
      </w:r>
      <w:r w:rsidRPr="00A05FC2">
        <w:rPr>
          <w:rFonts w:cstheme="minorHAnsi"/>
        </w:rPr>
        <w:t>, an equivalent annual levelized baseline replacement cost over the lifetime of the CFL is calculated (see ‘RES CFL Fixture O&amp;M calc.xls’). The key assumptions used in this calculation are documented below</w:t>
      </w:r>
      <w:r w:rsidRPr="000B7BB6">
        <w:rPr>
          <w:rStyle w:val="FootnoteReference"/>
          <w:rFonts w:asciiTheme="minorHAnsi" w:hAnsiTheme="minorHAnsi" w:cstheme="minorHAnsi"/>
        </w:rPr>
        <w:footnoteReference w:id="952"/>
      </w:r>
      <w:r w:rsidRPr="00A05FC2">
        <w:rPr>
          <w:rFonts w:cstheme="minorHAnsi"/>
        </w:rPr>
        <w:t>:</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1611"/>
        <w:gridCol w:w="1552"/>
      </w:tblGrid>
      <w:tr w:rsidR="00BF3352" w:rsidRPr="00A05FC2" w14:paraId="16D543F7" w14:textId="77777777" w:rsidTr="00053E1E">
        <w:trPr>
          <w:jc w:val="center"/>
        </w:trPr>
        <w:tc>
          <w:tcPr>
            <w:tcW w:w="262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43F3" w14:textId="77777777" w:rsidR="00BF3352" w:rsidRPr="000B7BB6" w:rsidRDefault="00BF3352" w:rsidP="00053E1E">
            <w:pPr>
              <w:spacing w:after="0"/>
              <w:jc w:val="center"/>
              <w:rPr>
                <w:rFonts w:cstheme="minorHAnsi"/>
                <w:b/>
                <w:color w:val="FFFFFF" w:themeColor="background1"/>
              </w:rPr>
            </w:pP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3F4"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Standard Incandescent</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3F5"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Efficient Incandescent</w:t>
            </w:r>
          </w:p>
        </w:tc>
        <w:tc>
          <w:tcPr>
            <w:tcW w:w="15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3F6"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CFL</w:t>
            </w:r>
          </w:p>
        </w:tc>
      </w:tr>
      <w:tr w:rsidR="00BF3352" w:rsidRPr="00A05FC2" w14:paraId="16D543FC" w14:textId="77777777" w:rsidTr="00053E1E">
        <w:trPr>
          <w:jc w:val="center"/>
        </w:trPr>
        <w:tc>
          <w:tcPr>
            <w:tcW w:w="2624" w:type="dxa"/>
            <w:tcBorders>
              <w:top w:val="single" w:sz="4" w:space="0" w:color="auto"/>
              <w:left w:val="single" w:sz="4" w:space="0" w:color="auto"/>
              <w:bottom w:val="single" w:sz="4" w:space="0" w:color="auto"/>
              <w:right w:val="single" w:sz="4" w:space="0" w:color="auto"/>
            </w:tcBorders>
            <w:hideMark/>
          </w:tcPr>
          <w:p w14:paraId="16D543F8" w14:textId="77777777" w:rsidR="00BF3352" w:rsidRPr="00A05FC2" w:rsidRDefault="00BF3352" w:rsidP="00240B98">
            <w:pPr>
              <w:pStyle w:val="TableText"/>
            </w:pPr>
            <w:r w:rsidRPr="00A05FC2">
              <w:t>Replacement Cost</w:t>
            </w:r>
          </w:p>
        </w:tc>
        <w:tc>
          <w:tcPr>
            <w:tcW w:w="1611" w:type="dxa"/>
            <w:tcBorders>
              <w:top w:val="single" w:sz="4" w:space="0" w:color="auto"/>
              <w:left w:val="single" w:sz="4" w:space="0" w:color="auto"/>
              <w:bottom w:val="single" w:sz="4" w:space="0" w:color="auto"/>
              <w:right w:val="single" w:sz="4" w:space="0" w:color="auto"/>
            </w:tcBorders>
            <w:hideMark/>
          </w:tcPr>
          <w:p w14:paraId="16D543F9" w14:textId="77777777" w:rsidR="00BF3352" w:rsidRPr="00A05FC2" w:rsidRDefault="00BF3352" w:rsidP="00240B98">
            <w:pPr>
              <w:pStyle w:val="TableText"/>
            </w:pPr>
            <w:r w:rsidRPr="00A05FC2">
              <w:t>$0.50</w:t>
            </w:r>
          </w:p>
        </w:tc>
        <w:tc>
          <w:tcPr>
            <w:tcW w:w="1611" w:type="dxa"/>
            <w:tcBorders>
              <w:top w:val="single" w:sz="4" w:space="0" w:color="auto"/>
              <w:left w:val="single" w:sz="4" w:space="0" w:color="auto"/>
              <w:bottom w:val="single" w:sz="4" w:space="0" w:color="auto"/>
              <w:right w:val="single" w:sz="4" w:space="0" w:color="auto"/>
            </w:tcBorders>
            <w:hideMark/>
          </w:tcPr>
          <w:p w14:paraId="16D543FA" w14:textId="77777777" w:rsidR="00BF3352" w:rsidRPr="00A05FC2" w:rsidRDefault="00BF3352" w:rsidP="00240B98">
            <w:pPr>
              <w:pStyle w:val="TableText"/>
            </w:pPr>
            <w:r w:rsidRPr="00A05FC2">
              <w:t>$1.50</w:t>
            </w:r>
          </w:p>
        </w:tc>
        <w:tc>
          <w:tcPr>
            <w:tcW w:w="1552" w:type="dxa"/>
            <w:tcBorders>
              <w:top w:val="single" w:sz="4" w:space="0" w:color="auto"/>
              <w:left w:val="single" w:sz="4" w:space="0" w:color="auto"/>
              <w:bottom w:val="single" w:sz="4" w:space="0" w:color="auto"/>
              <w:right w:val="single" w:sz="4" w:space="0" w:color="auto"/>
            </w:tcBorders>
            <w:hideMark/>
          </w:tcPr>
          <w:p w14:paraId="16D543FB" w14:textId="77777777" w:rsidR="00BF3352" w:rsidRPr="00A05FC2" w:rsidRDefault="00BF3352" w:rsidP="00240B98">
            <w:pPr>
              <w:pStyle w:val="TableText"/>
            </w:pPr>
            <w:r w:rsidRPr="00A05FC2">
              <w:t>$2.50</w:t>
            </w:r>
          </w:p>
        </w:tc>
      </w:tr>
      <w:tr w:rsidR="00BF3352" w:rsidRPr="00A05FC2" w14:paraId="16D54401" w14:textId="77777777" w:rsidTr="00053E1E">
        <w:trPr>
          <w:jc w:val="center"/>
        </w:trPr>
        <w:tc>
          <w:tcPr>
            <w:tcW w:w="2624" w:type="dxa"/>
            <w:tcBorders>
              <w:top w:val="single" w:sz="4" w:space="0" w:color="auto"/>
              <w:left w:val="single" w:sz="4" w:space="0" w:color="auto"/>
              <w:bottom w:val="single" w:sz="4" w:space="0" w:color="auto"/>
              <w:right w:val="single" w:sz="4" w:space="0" w:color="auto"/>
            </w:tcBorders>
            <w:hideMark/>
          </w:tcPr>
          <w:p w14:paraId="16D543FD" w14:textId="77777777" w:rsidR="00BF3352" w:rsidRPr="00A05FC2" w:rsidRDefault="00BF3352" w:rsidP="00240B98">
            <w:pPr>
              <w:pStyle w:val="TableText"/>
            </w:pPr>
            <w:r w:rsidRPr="00A05FC2">
              <w:t>Component Rated Life (hrs)</w:t>
            </w:r>
          </w:p>
        </w:tc>
        <w:tc>
          <w:tcPr>
            <w:tcW w:w="1611" w:type="dxa"/>
            <w:tcBorders>
              <w:top w:val="single" w:sz="4" w:space="0" w:color="auto"/>
              <w:left w:val="single" w:sz="4" w:space="0" w:color="auto"/>
              <w:bottom w:val="single" w:sz="4" w:space="0" w:color="auto"/>
              <w:right w:val="single" w:sz="4" w:space="0" w:color="auto"/>
            </w:tcBorders>
            <w:hideMark/>
          </w:tcPr>
          <w:p w14:paraId="16D543FE" w14:textId="77777777" w:rsidR="00BF3352" w:rsidRPr="00A05FC2" w:rsidRDefault="00BF3352" w:rsidP="00240B98">
            <w:pPr>
              <w:pStyle w:val="TableText"/>
            </w:pPr>
            <w:r w:rsidRPr="00A05FC2">
              <w:t>1000</w:t>
            </w:r>
          </w:p>
        </w:tc>
        <w:tc>
          <w:tcPr>
            <w:tcW w:w="1611" w:type="dxa"/>
            <w:tcBorders>
              <w:top w:val="single" w:sz="4" w:space="0" w:color="auto"/>
              <w:left w:val="single" w:sz="4" w:space="0" w:color="auto"/>
              <w:bottom w:val="single" w:sz="4" w:space="0" w:color="auto"/>
              <w:right w:val="single" w:sz="4" w:space="0" w:color="auto"/>
            </w:tcBorders>
            <w:hideMark/>
          </w:tcPr>
          <w:p w14:paraId="16D543FF" w14:textId="77777777" w:rsidR="00BF3352" w:rsidRPr="00A05FC2" w:rsidRDefault="00BF3352" w:rsidP="00240B98">
            <w:pPr>
              <w:pStyle w:val="TableText"/>
            </w:pPr>
            <w:r w:rsidRPr="00A05FC2">
              <w:t>1000</w:t>
            </w:r>
            <w:r w:rsidRPr="00B41203">
              <w:rPr>
                <w:rStyle w:val="FootnoteReference"/>
                <w:rFonts w:asciiTheme="minorHAnsi" w:hAnsiTheme="minorHAnsi" w:cstheme="minorHAnsi"/>
              </w:rPr>
              <w:footnoteReference w:id="953"/>
            </w:r>
          </w:p>
        </w:tc>
        <w:tc>
          <w:tcPr>
            <w:tcW w:w="1552" w:type="dxa"/>
            <w:tcBorders>
              <w:top w:val="single" w:sz="4" w:space="0" w:color="auto"/>
              <w:left w:val="single" w:sz="4" w:space="0" w:color="auto"/>
              <w:bottom w:val="single" w:sz="4" w:space="0" w:color="auto"/>
              <w:right w:val="single" w:sz="4" w:space="0" w:color="auto"/>
            </w:tcBorders>
            <w:hideMark/>
          </w:tcPr>
          <w:p w14:paraId="16D54400" w14:textId="77777777" w:rsidR="00BF3352" w:rsidRPr="00A05FC2" w:rsidRDefault="00BF3352" w:rsidP="00240B98">
            <w:pPr>
              <w:pStyle w:val="TableText"/>
            </w:pPr>
            <w:r w:rsidRPr="00A05FC2">
              <w:t>8000</w:t>
            </w:r>
          </w:p>
        </w:tc>
      </w:tr>
    </w:tbl>
    <w:p w14:paraId="16D54402" w14:textId="77777777" w:rsidR="00BF3352" w:rsidRPr="00A05FC2" w:rsidRDefault="00BF3352" w:rsidP="00BF3352">
      <w:pPr>
        <w:rPr>
          <w:rFonts w:cstheme="minorHAnsi"/>
        </w:rPr>
      </w:pPr>
    </w:p>
    <w:p w14:paraId="16D54403" w14:textId="77777777" w:rsidR="00BF3352" w:rsidRPr="00B41203" w:rsidRDefault="00BF3352" w:rsidP="00BF3352">
      <w:pPr>
        <w:rPr>
          <w:rFonts w:cstheme="minorHAnsi"/>
        </w:rPr>
      </w:pPr>
      <w:r w:rsidRPr="00B41203">
        <w:rPr>
          <w:rFonts w:cstheme="minorHAnsi"/>
        </w:rPr>
        <w:t>The Net Present Value of the baseline replacement costs for each CFL lumen range and installation year (2012 -2016) are presented below:</w:t>
      </w:r>
    </w:p>
    <w:tbl>
      <w:tblPr>
        <w:tblW w:w="7290" w:type="dxa"/>
        <w:tblInd w:w="2178" w:type="dxa"/>
        <w:tblLook w:val="04A0" w:firstRow="1" w:lastRow="0" w:firstColumn="1" w:lastColumn="0" w:noHBand="0" w:noVBand="1"/>
      </w:tblPr>
      <w:tblGrid>
        <w:gridCol w:w="1660"/>
        <w:gridCol w:w="1490"/>
        <w:gridCol w:w="1440"/>
        <w:gridCol w:w="1350"/>
        <w:gridCol w:w="1350"/>
      </w:tblGrid>
      <w:tr w:rsidR="00BF3352" w:rsidRPr="00A05FC2" w14:paraId="16D54406" w14:textId="77777777" w:rsidTr="00053E1E">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404"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405"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NPV of replacement costs per bulb</w:t>
            </w:r>
          </w:p>
        </w:tc>
      </w:tr>
      <w:tr w:rsidR="00BF3352" w:rsidRPr="00A05FC2" w14:paraId="16D5440A" w14:textId="77777777" w:rsidTr="00053E1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407"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408"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409"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Efficient</w:t>
            </w:r>
          </w:p>
        </w:tc>
      </w:tr>
      <w:tr w:rsidR="00BF3352" w:rsidRPr="00A05FC2" w14:paraId="16D54410" w14:textId="77777777" w:rsidTr="00053E1E">
        <w:trPr>
          <w:trHeight w:val="53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40B"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16D5440C"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440D"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40E"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16D5440F"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All</w:t>
            </w:r>
          </w:p>
        </w:tc>
      </w:tr>
      <w:tr w:rsidR="00BF3352" w:rsidRPr="00A05FC2" w14:paraId="16D54416"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11" w14:textId="77777777" w:rsidR="00BF3352" w:rsidRPr="000B7BB6" w:rsidRDefault="00BF3352" w:rsidP="00053E1E">
            <w:pPr>
              <w:spacing w:after="0" w:line="276" w:lineRule="auto"/>
              <w:jc w:val="left"/>
              <w:rPr>
                <w:rFonts w:cstheme="minorHAnsi"/>
                <w:color w:val="000000"/>
                <w:szCs w:val="20"/>
              </w:rPr>
            </w:pPr>
            <w:r w:rsidRPr="000B7BB6">
              <w:rPr>
                <w:rFonts w:cstheme="minorHAnsi"/>
                <w:color w:val="000000"/>
                <w:szCs w:val="20"/>
              </w:rPr>
              <w:t>1490-2600</w:t>
            </w:r>
          </w:p>
        </w:tc>
        <w:tc>
          <w:tcPr>
            <w:tcW w:w="1490" w:type="dxa"/>
            <w:tcBorders>
              <w:top w:val="nil"/>
              <w:left w:val="nil"/>
              <w:bottom w:val="single" w:sz="4" w:space="0" w:color="auto"/>
              <w:right w:val="single" w:sz="4" w:space="0" w:color="auto"/>
            </w:tcBorders>
            <w:noWrap/>
            <w:vAlign w:val="bottom"/>
            <w:hideMark/>
          </w:tcPr>
          <w:p w14:paraId="16D54412" w14:textId="77777777" w:rsidR="00BF3352" w:rsidRPr="000B7BB6" w:rsidRDefault="00BF3352" w:rsidP="00053E1E">
            <w:pPr>
              <w:pStyle w:val="TechnicalTable"/>
              <w:spacing w:line="276" w:lineRule="auto"/>
            </w:pPr>
            <w:r w:rsidRPr="000B7BB6">
              <w:rPr>
                <w:color w:val="000000"/>
              </w:rPr>
              <w:t xml:space="preserve">$18.34 </w:t>
            </w:r>
          </w:p>
        </w:tc>
        <w:tc>
          <w:tcPr>
            <w:tcW w:w="1440" w:type="dxa"/>
            <w:tcBorders>
              <w:top w:val="nil"/>
              <w:left w:val="nil"/>
              <w:bottom w:val="single" w:sz="4" w:space="0" w:color="auto"/>
              <w:right w:val="single" w:sz="4" w:space="0" w:color="auto"/>
            </w:tcBorders>
            <w:noWrap/>
            <w:vAlign w:val="bottom"/>
            <w:hideMark/>
          </w:tcPr>
          <w:p w14:paraId="16D54413" w14:textId="77777777" w:rsidR="00BF3352" w:rsidRPr="000B7BB6" w:rsidRDefault="00BF3352" w:rsidP="00053E1E">
            <w:pPr>
              <w:pStyle w:val="TechnicalTable"/>
              <w:spacing w:line="276" w:lineRule="auto"/>
            </w:pPr>
            <w:r w:rsidRPr="000B7BB6">
              <w:rPr>
                <w:color w:val="000000"/>
              </w:rPr>
              <w:t xml:space="preserve">$16.28 </w:t>
            </w:r>
          </w:p>
        </w:tc>
        <w:tc>
          <w:tcPr>
            <w:tcW w:w="1350" w:type="dxa"/>
            <w:tcBorders>
              <w:top w:val="nil"/>
              <w:left w:val="nil"/>
              <w:bottom w:val="single" w:sz="4" w:space="0" w:color="auto"/>
              <w:right w:val="single" w:sz="4" w:space="0" w:color="auto"/>
            </w:tcBorders>
            <w:noWrap/>
            <w:vAlign w:val="bottom"/>
            <w:hideMark/>
          </w:tcPr>
          <w:p w14:paraId="16D54414" w14:textId="77777777" w:rsidR="00BF3352" w:rsidRPr="000B7BB6" w:rsidRDefault="00BF3352" w:rsidP="00053E1E">
            <w:pPr>
              <w:pStyle w:val="TechnicalTable"/>
              <w:spacing w:line="276" w:lineRule="auto"/>
            </w:pPr>
            <w:r w:rsidRPr="000B7BB6">
              <w:rPr>
                <w:color w:val="000000"/>
              </w:rPr>
              <w:t xml:space="preserve">$14.12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16D54415" w14:textId="77777777" w:rsidR="00BF3352" w:rsidRPr="000B7BB6" w:rsidRDefault="00BF3352" w:rsidP="00053E1E">
            <w:pPr>
              <w:spacing w:after="0" w:line="276" w:lineRule="auto"/>
              <w:jc w:val="center"/>
              <w:rPr>
                <w:rFonts w:cstheme="minorHAnsi"/>
                <w:color w:val="000000"/>
                <w:szCs w:val="20"/>
              </w:rPr>
            </w:pPr>
            <w:r w:rsidRPr="000B7BB6">
              <w:rPr>
                <w:rFonts w:cstheme="minorHAnsi"/>
                <w:color w:val="000000"/>
                <w:szCs w:val="20"/>
              </w:rPr>
              <w:t xml:space="preserve">$1.90 </w:t>
            </w:r>
          </w:p>
        </w:tc>
      </w:tr>
      <w:tr w:rsidR="00BF3352" w:rsidRPr="00A05FC2" w14:paraId="16D5441C"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17" w14:textId="77777777" w:rsidR="00BF3352" w:rsidRPr="000B7BB6" w:rsidRDefault="00BF3352" w:rsidP="00053E1E">
            <w:pPr>
              <w:spacing w:after="0" w:line="276" w:lineRule="auto"/>
              <w:jc w:val="left"/>
              <w:rPr>
                <w:rFonts w:cstheme="minorHAnsi"/>
                <w:color w:val="000000"/>
                <w:szCs w:val="20"/>
              </w:rPr>
            </w:pPr>
            <w:r w:rsidRPr="000B7BB6">
              <w:rPr>
                <w:rFonts w:cstheme="minorHAnsi"/>
                <w:color w:val="000000"/>
                <w:szCs w:val="20"/>
              </w:rPr>
              <w:t>1050-1489</w:t>
            </w:r>
          </w:p>
        </w:tc>
        <w:tc>
          <w:tcPr>
            <w:tcW w:w="1490" w:type="dxa"/>
            <w:tcBorders>
              <w:top w:val="nil"/>
              <w:left w:val="nil"/>
              <w:bottom w:val="single" w:sz="4" w:space="0" w:color="auto"/>
              <w:right w:val="single" w:sz="4" w:space="0" w:color="auto"/>
            </w:tcBorders>
            <w:noWrap/>
            <w:vAlign w:val="bottom"/>
            <w:hideMark/>
          </w:tcPr>
          <w:p w14:paraId="16D54418" w14:textId="77777777" w:rsidR="00BF3352" w:rsidRPr="000B7BB6" w:rsidRDefault="00BF3352" w:rsidP="00053E1E">
            <w:pPr>
              <w:pStyle w:val="TechnicalTable"/>
              <w:spacing w:line="276" w:lineRule="auto"/>
            </w:pPr>
            <w:r w:rsidRPr="000B7BB6">
              <w:rPr>
                <w:color w:val="000000"/>
              </w:rPr>
              <w:t xml:space="preserve">$17.36 </w:t>
            </w:r>
          </w:p>
        </w:tc>
        <w:tc>
          <w:tcPr>
            <w:tcW w:w="1440" w:type="dxa"/>
            <w:tcBorders>
              <w:top w:val="nil"/>
              <w:left w:val="nil"/>
              <w:bottom w:val="single" w:sz="4" w:space="0" w:color="auto"/>
              <w:right w:val="single" w:sz="4" w:space="0" w:color="auto"/>
            </w:tcBorders>
            <w:noWrap/>
            <w:vAlign w:val="bottom"/>
            <w:hideMark/>
          </w:tcPr>
          <w:p w14:paraId="16D54419" w14:textId="77777777" w:rsidR="00BF3352" w:rsidRPr="000B7BB6" w:rsidRDefault="00BF3352" w:rsidP="00053E1E">
            <w:pPr>
              <w:pStyle w:val="TechnicalTable"/>
              <w:spacing w:line="276" w:lineRule="auto"/>
            </w:pPr>
            <w:r w:rsidRPr="000B7BB6">
              <w:rPr>
                <w:color w:val="000000"/>
              </w:rPr>
              <w:t xml:space="preserve">$16.28 </w:t>
            </w:r>
          </w:p>
        </w:tc>
        <w:tc>
          <w:tcPr>
            <w:tcW w:w="1350" w:type="dxa"/>
            <w:tcBorders>
              <w:top w:val="nil"/>
              <w:left w:val="nil"/>
              <w:bottom w:val="single" w:sz="4" w:space="0" w:color="auto"/>
              <w:right w:val="single" w:sz="4" w:space="0" w:color="auto"/>
            </w:tcBorders>
            <w:noWrap/>
            <w:vAlign w:val="bottom"/>
            <w:hideMark/>
          </w:tcPr>
          <w:p w14:paraId="16D5441A" w14:textId="77777777" w:rsidR="00BF3352" w:rsidRPr="000B7BB6" w:rsidRDefault="00BF3352" w:rsidP="00053E1E">
            <w:pPr>
              <w:pStyle w:val="TechnicalTable"/>
              <w:spacing w:line="276" w:lineRule="auto"/>
            </w:pPr>
            <w:r w:rsidRPr="000B7BB6">
              <w:rPr>
                <w:color w:val="000000"/>
              </w:rPr>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1B" w14:textId="77777777" w:rsidR="00BF3352" w:rsidRPr="000B7BB6" w:rsidRDefault="00BF3352" w:rsidP="00053E1E">
            <w:pPr>
              <w:spacing w:after="0"/>
              <w:jc w:val="left"/>
              <w:rPr>
                <w:rFonts w:cstheme="minorHAnsi"/>
                <w:color w:val="000000"/>
                <w:szCs w:val="20"/>
              </w:rPr>
            </w:pPr>
          </w:p>
        </w:tc>
      </w:tr>
      <w:tr w:rsidR="00BF3352" w:rsidRPr="00A05FC2" w14:paraId="16D54422"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1D" w14:textId="77777777" w:rsidR="00BF3352" w:rsidRPr="000B7BB6" w:rsidRDefault="00BF3352" w:rsidP="00053E1E">
            <w:pPr>
              <w:spacing w:after="0" w:line="276" w:lineRule="auto"/>
              <w:jc w:val="left"/>
              <w:rPr>
                <w:rFonts w:cstheme="minorHAnsi"/>
                <w:color w:val="000000"/>
                <w:szCs w:val="20"/>
              </w:rPr>
            </w:pPr>
            <w:r w:rsidRPr="000B7BB6">
              <w:rPr>
                <w:rFonts w:cstheme="minorHAnsi"/>
                <w:color w:val="000000"/>
                <w:szCs w:val="20"/>
              </w:rPr>
              <w:t>750-1049</w:t>
            </w:r>
          </w:p>
        </w:tc>
        <w:tc>
          <w:tcPr>
            <w:tcW w:w="1490" w:type="dxa"/>
            <w:tcBorders>
              <w:top w:val="nil"/>
              <w:left w:val="nil"/>
              <w:bottom w:val="single" w:sz="4" w:space="0" w:color="auto"/>
              <w:right w:val="single" w:sz="4" w:space="0" w:color="auto"/>
            </w:tcBorders>
            <w:noWrap/>
            <w:vAlign w:val="bottom"/>
            <w:hideMark/>
          </w:tcPr>
          <w:p w14:paraId="16D5441E" w14:textId="77777777" w:rsidR="00BF3352" w:rsidRPr="000B7BB6" w:rsidRDefault="00BF3352" w:rsidP="00053E1E">
            <w:pPr>
              <w:pStyle w:val="TechnicalTable"/>
              <w:spacing w:line="276" w:lineRule="auto"/>
            </w:pPr>
            <w:r w:rsidRPr="000B7BB6">
              <w:rPr>
                <w:color w:val="000000"/>
              </w:rPr>
              <w:t xml:space="preserve">$15.50 </w:t>
            </w:r>
          </w:p>
        </w:tc>
        <w:tc>
          <w:tcPr>
            <w:tcW w:w="1440" w:type="dxa"/>
            <w:tcBorders>
              <w:top w:val="nil"/>
              <w:left w:val="nil"/>
              <w:bottom w:val="single" w:sz="4" w:space="0" w:color="auto"/>
              <w:right w:val="single" w:sz="4" w:space="0" w:color="auto"/>
            </w:tcBorders>
            <w:noWrap/>
            <w:vAlign w:val="bottom"/>
            <w:hideMark/>
          </w:tcPr>
          <w:p w14:paraId="16D5441F" w14:textId="77777777" w:rsidR="00BF3352" w:rsidRPr="000B7BB6" w:rsidRDefault="00BF3352" w:rsidP="00053E1E">
            <w:pPr>
              <w:pStyle w:val="TechnicalTable"/>
              <w:spacing w:line="276" w:lineRule="auto"/>
            </w:pPr>
            <w:r w:rsidRPr="000B7BB6">
              <w:rPr>
                <w:color w:val="000000"/>
              </w:rPr>
              <w:t xml:space="preserve">$15.30 </w:t>
            </w:r>
          </w:p>
        </w:tc>
        <w:tc>
          <w:tcPr>
            <w:tcW w:w="1350" w:type="dxa"/>
            <w:tcBorders>
              <w:top w:val="nil"/>
              <w:left w:val="nil"/>
              <w:bottom w:val="single" w:sz="4" w:space="0" w:color="auto"/>
              <w:right w:val="single" w:sz="4" w:space="0" w:color="auto"/>
            </w:tcBorders>
            <w:noWrap/>
            <w:vAlign w:val="bottom"/>
            <w:hideMark/>
          </w:tcPr>
          <w:p w14:paraId="16D54420" w14:textId="77777777" w:rsidR="00BF3352" w:rsidRPr="000B7BB6" w:rsidRDefault="00BF3352" w:rsidP="00053E1E">
            <w:pPr>
              <w:pStyle w:val="TechnicalTable"/>
              <w:spacing w:line="276" w:lineRule="auto"/>
            </w:pPr>
            <w:r w:rsidRPr="000B7BB6">
              <w:rPr>
                <w:color w:val="000000"/>
              </w:rPr>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21" w14:textId="77777777" w:rsidR="00BF3352" w:rsidRPr="000B7BB6" w:rsidRDefault="00BF3352" w:rsidP="00053E1E">
            <w:pPr>
              <w:spacing w:after="0"/>
              <w:jc w:val="left"/>
              <w:rPr>
                <w:rFonts w:cstheme="minorHAnsi"/>
                <w:color w:val="000000"/>
                <w:szCs w:val="20"/>
              </w:rPr>
            </w:pPr>
          </w:p>
        </w:tc>
      </w:tr>
      <w:tr w:rsidR="00BF3352" w:rsidRPr="00A05FC2" w14:paraId="16D54428"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23" w14:textId="77777777" w:rsidR="00BF3352" w:rsidRPr="000B7BB6" w:rsidRDefault="00BF3352" w:rsidP="00053E1E">
            <w:pPr>
              <w:spacing w:after="0" w:line="276" w:lineRule="auto"/>
              <w:jc w:val="left"/>
              <w:rPr>
                <w:rFonts w:cstheme="minorHAnsi"/>
                <w:color w:val="000000"/>
                <w:szCs w:val="20"/>
              </w:rPr>
            </w:pPr>
            <w:r w:rsidRPr="000B7BB6">
              <w:rPr>
                <w:rFonts w:cstheme="minorHAnsi"/>
                <w:color w:val="000000"/>
                <w:szCs w:val="20"/>
              </w:rPr>
              <w:t>310-749</w:t>
            </w:r>
          </w:p>
        </w:tc>
        <w:tc>
          <w:tcPr>
            <w:tcW w:w="1490" w:type="dxa"/>
            <w:tcBorders>
              <w:top w:val="nil"/>
              <w:left w:val="nil"/>
              <w:bottom w:val="single" w:sz="4" w:space="0" w:color="auto"/>
              <w:right w:val="single" w:sz="4" w:space="0" w:color="auto"/>
            </w:tcBorders>
            <w:noWrap/>
            <w:vAlign w:val="bottom"/>
            <w:hideMark/>
          </w:tcPr>
          <w:p w14:paraId="16D54424" w14:textId="77777777" w:rsidR="00BF3352" w:rsidRPr="000B7BB6" w:rsidRDefault="00BF3352" w:rsidP="00053E1E">
            <w:pPr>
              <w:pStyle w:val="TechnicalTable"/>
              <w:spacing w:line="276" w:lineRule="auto"/>
            </w:pPr>
            <w:r w:rsidRPr="000B7BB6">
              <w:rPr>
                <w:color w:val="000000"/>
              </w:rPr>
              <w:t xml:space="preserve">$15.50 </w:t>
            </w:r>
          </w:p>
        </w:tc>
        <w:tc>
          <w:tcPr>
            <w:tcW w:w="1440" w:type="dxa"/>
            <w:tcBorders>
              <w:top w:val="nil"/>
              <w:left w:val="nil"/>
              <w:bottom w:val="single" w:sz="4" w:space="0" w:color="auto"/>
              <w:right w:val="single" w:sz="4" w:space="0" w:color="auto"/>
            </w:tcBorders>
            <w:noWrap/>
            <w:vAlign w:val="bottom"/>
            <w:hideMark/>
          </w:tcPr>
          <w:p w14:paraId="16D54425" w14:textId="77777777" w:rsidR="00BF3352" w:rsidRPr="000B7BB6" w:rsidRDefault="00BF3352" w:rsidP="00053E1E">
            <w:pPr>
              <w:pStyle w:val="TechnicalTable"/>
              <w:spacing w:line="276" w:lineRule="auto"/>
            </w:pPr>
            <w:r w:rsidRPr="000B7BB6">
              <w:rPr>
                <w:color w:val="000000"/>
              </w:rPr>
              <w:t xml:space="preserve">$15.30 </w:t>
            </w:r>
          </w:p>
        </w:tc>
        <w:tc>
          <w:tcPr>
            <w:tcW w:w="1350" w:type="dxa"/>
            <w:tcBorders>
              <w:top w:val="nil"/>
              <w:left w:val="nil"/>
              <w:bottom w:val="single" w:sz="4" w:space="0" w:color="auto"/>
              <w:right w:val="single" w:sz="4" w:space="0" w:color="auto"/>
            </w:tcBorders>
            <w:noWrap/>
            <w:vAlign w:val="bottom"/>
            <w:hideMark/>
          </w:tcPr>
          <w:p w14:paraId="16D54426" w14:textId="77777777" w:rsidR="00BF3352" w:rsidRPr="000B7BB6" w:rsidRDefault="00BF3352" w:rsidP="00053E1E">
            <w:pPr>
              <w:pStyle w:val="TechnicalTable"/>
              <w:spacing w:line="276" w:lineRule="auto"/>
            </w:pPr>
            <w:r w:rsidRPr="000B7BB6">
              <w:rPr>
                <w:color w:val="000000"/>
              </w:rPr>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27" w14:textId="77777777" w:rsidR="00BF3352" w:rsidRPr="000B7BB6" w:rsidRDefault="00BF3352" w:rsidP="00053E1E">
            <w:pPr>
              <w:spacing w:after="0"/>
              <w:jc w:val="left"/>
              <w:rPr>
                <w:rFonts w:cstheme="minorHAnsi"/>
                <w:color w:val="000000"/>
                <w:szCs w:val="20"/>
              </w:rPr>
            </w:pPr>
          </w:p>
        </w:tc>
      </w:tr>
    </w:tbl>
    <w:p w14:paraId="16D54429" w14:textId="77777777" w:rsidR="00BF3352" w:rsidRPr="00B41203" w:rsidRDefault="00BF3352" w:rsidP="00BF3352">
      <w:pPr>
        <w:rPr>
          <w:rFonts w:cstheme="minorHAnsi"/>
        </w:rPr>
      </w:pPr>
    </w:p>
    <w:p w14:paraId="16D5442A" w14:textId="77777777" w:rsidR="00BF3352" w:rsidRPr="000B7BB6" w:rsidRDefault="00BF3352" w:rsidP="00BF3352">
      <w:pPr>
        <w:widowControl/>
        <w:spacing w:after="0"/>
        <w:jc w:val="left"/>
        <w:rPr>
          <w:rFonts w:cstheme="minorHAnsi"/>
        </w:rPr>
      </w:pPr>
    </w:p>
    <w:p w14:paraId="16D5442B" w14:textId="77777777" w:rsidR="00BF3352" w:rsidRPr="000B7BB6" w:rsidRDefault="00BF3352" w:rsidP="00BF3352">
      <w:pPr>
        <w:rPr>
          <w:rFonts w:cstheme="minorHAnsi"/>
        </w:rPr>
      </w:pPr>
      <w:r w:rsidRPr="000B7BB6">
        <w:rPr>
          <w:rFonts w:cstheme="minorHAnsi"/>
        </w:rPr>
        <w:t>The annual levelized baseline replacement costs using the statewide real discount rate of 5.23% are presented below:</w:t>
      </w:r>
    </w:p>
    <w:tbl>
      <w:tblPr>
        <w:tblW w:w="7290" w:type="dxa"/>
        <w:tblInd w:w="2178" w:type="dxa"/>
        <w:tblLook w:val="04A0" w:firstRow="1" w:lastRow="0" w:firstColumn="1" w:lastColumn="0" w:noHBand="0" w:noVBand="1"/>
      </w:tblPr>
      <w:tblGrid>
        <w:gridCol w:w="1660"/>
        <w:gridCol w:w="1490"/>
        <w:gridCol w:w="1440"/>
        <w:gridCol w:w="1350"/>
        <w:gridCol w:w="1350"/>
      </w:tblGrid>
      <w:tr w:rsidR="00BF3352" w:rsidRPr="00A05FC2" w14:paraId="16D5442E" w14:textId="77777777" w:rsidTr="00053E1E">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42C" w14:textId="77777777" w:rsidR="00BF3352" w:rsidRPr="000B7BB6" w:rsidRDefault="00BF3352" w:rsidP="00053E1E">
            <w:pPr>
              <w:spacing w:after="0"/>
              <w:rPr>
                <w:rStyle w:val="FootnoteReference"/>
                <w:rFonts w:asciiTheme="minorHAnsi" w:hAnsiTheme="minorHAnsi" w:cstheme="minorHAnsi"/>
                <w:b/>
                <w:noProof/>
                <w:color w:val="FFFFFF" w:themeColor="background1"/>
                <w:szCs w:val="20"/>
                <w:vertAlign w:val="baseline"/>
              </w:rPr>
            </w:pPr>
            <w:r w:rsidRPr="000B7BB6">
              <w:rPr>
                <w:rStyle w:val="FootnoteReference"/>
                <w:rFonts w:asciiTheme="minorHAnsi" w:hAnsiTheme="minorHAnsi" w:cstheme="minorHAnsi"/>
                <w:b/>
                <w:noProof/>
                <w:color w:val="FFFFFF" w:themeColor="background1"/>
                <w:szCs w:val="20"/>
                <w:vertAlign w:val="baseline"/>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42D" w14:textId="77777777" w:rsidR="00BF3352" w:rsidRPr="000B7BB6" w:rsidRDefault="00BF3352" w:rsidP="00053E1E">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 xml:space="preserve">Levelized annual replacement costs per bulb </w:t>
            </w:r>
          </w:p>
        </w:tc>
      </w:tr>
      <w:tr w:rsidR="00BF3352" w:rsidRPr="00A05FC2" w14:paraId="16D54432" w14:textId="77777777" w:rsidTr="00053E1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42F" w14:textId="77777777" w:rsidR="00BF3352" w:rsidRPr="000B7BB6" w:rsidRDefault="00BF3352" w:rsidP="00053E1E">
            <w:pPr>
              <w:spacing w:after="0"/>
              <w:rPr>
                <w:rStyle w:val="FootnoteReference"/>
                <w:rFonts w:asciiTheme="minorHAnsi" w:hAnsiTheme="minorHAnsi" w:cstheme="minorHAnsi"/>
                <w:vertAlign w:val="baseline"/>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430" w14:textId="77777777" w:rsidR="00BF3352" w:rsidRPr="000B7BB6" w:rsidRDefault="00BF3352" w:rsidP="00053E1E">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431" w14:textId="77777777" w:rsidR="00BF3352" w:rsidRPr="000B7BB6" w:rsidRDefault="00BF3352" w:rsidP="00053E1E">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Efficient</w:t>
            </w:r>
          </w:p>
        </w:tc>
      </w:tr>
      <w:tr w:rsidR="00BF3352" w:rsidRPr="00A05FC2" w14:paraId="16D54438" w14:textId="77777777" w:rsidTr="00053E1E">
        <w:trPr>
          <w:trHeight w:val="512"/>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433" w14:textId="77777777" w:rsidR="00BF3352" w:rsidRPr="000B7BB6" w:rsidRDefault="00BF3352" w:rsidP="00053E1E">
            <w:pPr>
              <w:spacing w:after="0"/>
              <w:rPr>
                <w:rStyle w:val="FootnoteReference"/>
                <w:rFonts w:asciiTheme="minorHAnsi" w:hAnsiTheme="minorHAnsi" w:cstheme="minorHAnsi"/>
                <w:vertAlign w:val="baseline"/>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16D54434" w14:textId="77777777" w:rsidR="00BF3352" w:rsidRPr="000B7BB6" w:rsidRDefault="00BF3352" w:rsidP="00053E1E">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4435" w14:textId="77777777" w:rsidR="00BF3352" w:rsidRPr="000B7BB6" w:rsidRDefault="00BF3352" w:rsidP="00053E1E">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436" w14:textId="77777777" w:rsidR="00BF3352" w:rsidRPr="000B7BB6" w:rsidRDefault="00BF3352" w:rsidP="00053E1E">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16D54437" w14:textId="77777777" w:rsidR="00BF3352" w:rsidRPr="000B7BB6" w:rsidRDefault="00BF3352" w:rsidP="00053E1E">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All</w:t>
            </w:r>
          </w:p>
        </w:tc>
      </w:tr>
      <w:tr w:rsidR="00BF3352" w:rsidRPr="00A05FC2" w14:paraId="16D5443E"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39" w14:textId="77777777" w:rsidR="00BF3352" w:rsidRPr="00A05FC2" w:rsidRDefault="00BF3352" w:rsidP="00240B98">
            <w:pPr>
              <w:pStyle w:val="TableText"/>
            </w:pPr>
            <w:r w:rsidRPr="000B7BB6">
              <w:t>1490-2600</w:t>
            </w:r>
          </w:p>
        </w:tc>
        <w:tc>
          <w:tcPr>
            <w:tcW w:w="1490" w:type="dxa"/>
            <w:tcBorders>
              <w:top w:val="nil"/>
              <w:left w:val="nil"/>
              <w:bottom w:val="single" w:sz="4" w:space="0" w:color="auto"/>
              <w:right w:val="single" w:sz="4" w:space="0" w:color="auto"/>
            </w:tcBorders>
            <w:noWrap/>
            <w:vAlign w:val="bottom"/>
            <w:hideMark/>
          </w:tcPr>
          <w:p w14:paraId="16D5443A" w14:textId="77777777" w:rsidR="00BF3352" w:rsidRPr="00A05FC2" w:rsidRDefault="00BF3352" w:rsidP="00240B98">
            <w:pPr>
              <w:pStyle w:val="TableText"/>
            </w:pPr>
            <w:r w:rsidRPr="000B7BB6">
              <w:t xml:space="preserve">$2.86 </w:t>
            </w:r>
          </w:p>
        </w:tc>
        <w:tc>
          <w:tcPr>
            <w:tcW w:w="1440" w:type="dxa"/>
            <w:tcBorders>
              <w:top w:val="nil"/>
              <w:left w:val="nil"/>
              <w:bottom w:val="single" w:sz="4" w:space="0" w:color="auto"/>
              <w:right w:val="single" w:sz="4" w:space="0" w:color="auto"/>
            </w:tcBorders>
            <w:noWrap/>
            <w:vAlign w:val="bottom"/>
            <w:hideMark/>
          </w:tcPr>
          <w:p w14:paraId="16D5443B" w14:textId="77777777" w:rsidR="00BF3352" w:rsidRPr="00A05FC2" w:rsidRDefault="00BF3352" w:rsidP="00240B98">
            <w:pPr>
              <w:pStyle w:val="TableText"/>
            </w:pPr>
            <w:r w:rsidRPr="000B7BB6">
              <w:t xml:space="preserve">$2.54 </w:t>
            </w:r>
          </w:p>
        </w:tc>
        <w:tc>
          <w:tcPr>
            <w:tcW w:w="1350" w:type="dxa"/>
            <w:tcBorders>
              <w:top w:val="nil"/>
              <w:left w:val="nil"/>
              <w:bottom w:val="single" w:sz="4" w:space="0" w:color="auto"/>
              <w:right w:val="single" w:sz="4" w:space="0" w:color="auto"/>
            </w:tcBorders>
            <w:noWrap/>
            <w:vAlign w:val="bottom"/>
            <w:hideMark/>
          </w:tcPr>
          <w:p w14:paraId="16D5443C" w14:textId="77777777" w:rsidR="00BF3352" w:rsidRPr="00A05FC2" w:rsidRDefault="00BF3352" w:rsidP="00240B98">
            <w:pPr>
              <w:pStyle w:val="TableText"/>
            </w:pPr>
            <w:r w:rsidRPr="000B7BB6">
              <w:t xml:space="preserve">$2.20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16D5443D" w14:textId="77777777" w:rsidR="00BF3352" w:rsidRPr="00A05FC2" w:rsidRDefault="00BF3352" w:rsidP="00240B98">
            <w:pPr>
              <w:pStyle w:val="TableText"/>
            </w:pPr>
            <w:r w:rsidRPr="000B7BB6">
              <w:t>$0.30</w:t>
            </w:r>
          </w:p>
        </w:tc>
      </w:tr>
      <w:tr w:rsidR="00BF3352" w:rsidRPr="00A05FC2" w14:paraId="16D54444"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3F" w14:textId="77777777" w:rsidR="00BF3352" w:rsidRPr="00A05FC2" w:rsidRDefault="00BF3352" w:rsidP="00240B98">
            <w:pPr>
              <w:pStyle w:val="TableText"/>
            </w:pPr>
            <w:r w:rsidRPr="000B7BB6">
              <w:t>1050-1489</w:t>
            </w:r>
          </w:p>
        </w:tc>
        <w:tc>
          <w:tcPr>
            <w:tcW w:w="1490" w:type="dxa"/>
            <w:tcBorders>
              <w:top w:val="nil"/>
              <w:left w:val="nil"/>
              <w:bottom w:val="single" w:sz="4" w:space="0" w:color="auto"/>
              <w:right w:val="single" w:sz="4" w:space="0" w:color="auto"/>
            </w:tcBorders>
            <w:noWrap/>
            <w:vAlign w:val="bottom"/>
            <w:hideMark/>
          </w:tcPr>
          <w:p w14:paraId="16D54440" w14:textId="77777777" w:rsidR="00BF3352" w:rsidRPr="00A05FC2" w:rsidRDefault="00BF3352" w:rsidP="00240B98">
            <w:pPr>
              <w:pStyle w:val="TableText"/>
            </w:pPr>
            <w:r w:rsidRPr="000B7BB6">
              <w:t xml:space="preserve">$2.71 </w:t>
            </w:r>
          </w:p>
        </w:tc>
        <w:tc>
          <w:tcPr>
            <w:tcW w:w="1440" w:type="dxa"/>
            <w:tcBorders>
              <w:top w:val="nil"/>
              <w:left w:val="nil"/>
              <w:bottom w:val="single" w:sz="4" w:space="0" w:color="auto"/>
              <w:right w:val="single" w:sz="4" w:space="0" w:color="auto"/>
            </w:tcBorders>
            <w:noWrap/>
            <w:vAlign w:val="bottom"/>
            <w:hideMark/>
          </w:tcPr>
          <w:p w14:paraId="16D54441" w14:textId="77777777" w:rsidR="00BF3352" w:rsidRPr="00A05FC2" w:rsidRDefault="00BF3352" w:rsidP="00240B98">
            <w:pPr>
              <w:pStyle w:val="TableText"/>
            </w:pPr>
            <w:r w:rsidRPr="000B7BB6">
              <w:t xml:space="preserve">$2.54 </w:t>
            </w:r>
          </w:p>
        </w:tc>
        <w:tc>
          <w:tcPr>
            <w:tcW w:w="1350" w:type="dxa"/>
            <w:tcBorders>
              <w:top w:val="nil"/>
              <w:left w:val="nil"/>
              <w:bottom w:val="single" w:sz="4" w:space="0" w:color="auto"/>
              <w:right w:val="single" w:sz="4" w:space="0" w:color="auto"/>
            </w:tcBorders>
            <w:noWrap/>
            <w:vAlign w:val="bottom"/>
            <w:hideMark/>
          </w:tcPr>
          <w:p w14:paraId="16D54442" w14:textId="77777777" w:rsidR="00BF3352" w:rsidRPr="00A05FC2" w:rsidRDefault="00BF3352" w:rsidP="00240B98">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43" w14:textId="77777777" w:rsidR="00BF3352" w:rsidRPr="00A05FC2" w:rsidRDefault="00BF3352" w:rsidP="00240B98">
            <w:pPr>
              <w:pStyle w:val="TableText"/>
            </w:pPr>
          </w:p>
        </w:tc>
      </w:tr>
      <w:tr w:rsidR="00BF3352" w:rsidRPr="00A05FC2" w14:paraId="16D5444A"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45" w14:textId="77777777" w:rsidR="00BF3352" w:rsidRPr="00A05FC2" w:rsidRDefault="00BF3352" w:rsidP="00240B98">
            <w:pPr>
              <w:pStyle w:val="TableText"/>
            </w:pPr>
            <w:r w:rsidRPr="000B7BB6">
              <w:t>750-1049</w:t>
            </w:r>
          </w:p>
        </w:tc>
        <w:tc>
          <w:tcPr>
            <w:tcW w:w="1490" w:type="dxa"/>
            <w:tcBorders>
              <w:top w:val="nil"/>
              <w:left w:val="nil"/>
              <w:bottom w:val="single" w:sz="4" w:space="0" w:color="auto"/>
              <w:right w:val="single" w:sz="4" w:space="0" w:color="auto"/>
            </w:tcBorders>
            <w:noWrap/>
            <w:vAlign w:val="bottom"/>
            <w:hideMark/>
          </w:tcPr>
          <w:p w14:paraId="16D54446" w14:textId="77777777" w:rsidR="00BF3352" w:rsidRPr="00A05FC2" w:rsidRDefault="00BF3352" w:rsidP="00240B98">
            <w:pPr>
              <w:pStyle w:val="TableText"/>
            </w:pPr>
            <w:r w:rsidRPr="000B7BB6">
              <w:t xml:space="preserve">$2.42 </w:t>
            </w:r>
          </w:p>
        </w:tc>
        <w:tc>
          <w:tcPr>
            <w:tcW w:w="1440" w:type="dxa"/>
            <w:tcBorders>
              <w:top w:val="nil"/>
              <w:left w:val="nil"/>
              <w:bottom w:val="single" w:sz="4" w:space="0" w:color="auto"/>
              <w:right w:val="single" w:sz="4" w:space="0" w:color="auto"/>
            </w:tcBorders>
            <w:noWrap/>
            <w:vAlign w:val="bottom"/>
            <w:hideMark/>
          </w:tcPr>
          <w:p w14:paraId="16D54447" w14:textId="77777777" w:rsidR="00BF3352" w:rsidRPr="00A05FC2" w:rsidRDefault="00BF3352" w:rsidP="00240B98">
            <w:pPr>
              <w:pStyle w:val="TableText"/>
            </w:pPr>
            <w:r w:rsidRPr="000B7BB6">
              <w:t xml:space="preserve">$2.39 </w:t>
            </w:r>
          </w:p>
        </w:tc>
        <w:tc>
          <w:tcPr>
            <w:tcW w:w="1350" w:type="dxa"/>
            <w:tcBorders>
              <w:top w:val="nil"/>
              <w:left w:val="nil"/>
              <w:bottom w:val="single" w:sz="4" w:space="0" w:color="auto"/>
              <w:right w:val="single" w:sz="4" w:space="0" w:color="auto"/>
            </w:tcBorders>
            <w:noWrap/>
            <w:vAlign w:val="bottom"/>
            <w:hideMark/>
          </w:tcPr>
          <w:p w14:paraId="16D54448" w14:textId="77777777" w:rsidR="00BF3352" w:rsidRPr="00A05FC2" w:rsidRDefault="00BF3352" w:rsidP="00240B98">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49" w14:textId="77777777" w:rsidR="00BF3352" w:rsidRPr="00A05FC2" w:rsidRDefault="00BF3352" w:rsidP="00240B98">
            <w:pPr>
              <w:pStyle w:val="TableText"/>
            </w:pPr>
          </w:p>
        </w:tc>
      </w:tr>
      <w:tr w:rsidR="00BF3352" w:rsidRPr="00A05FC2" w14:paraId="16D54450"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4B" w14:textId="77777777" w:rsidR="00BF3352" w:rsidRPr="00A05FC2" w:rsidRDefault="00BF3352" w:rsidP="00240B98">
            <w:pPr>
              <w:pStyle w:val="TableText"/>
            </w:pPr>
            <w:r w:rsidRPr="000B7BB6">
              <w:t>310-749</w:t>
            </w:r>
          </w:p>
        </w:tc>
        <w:tc>
          <w:tcPr>
            <w:tcW w:w="1490" w:type="dxa"/>
            <w:tcBorders>
              <w:top w:val="nil"/>
              <w:left w:val="nil"/>
              <w:bottom w:val="single" w:sz="4" w:space="0" w:color="auto"/>
              <w:right w:val="single" w:sz="4" w:space="0" w:color="auto"/>
            </w:tcBorders>
            <w:noWrap/>
            <w:vAlign w:val="bottom"/>
            <w:hideMark/>
          </w:tcPr>
          <w:p w14:paraId="16D5444C" w14:textId="77777777" w:rsidR="00BF3352" w:rsidRPr="00A05FC2" w:rsidRDefault="00BF3352" w:rsidP="00240B98">
            <w:pPr>
              <w:pStyle w:val="TableText"/>
            </w:pPr>
            <w:r w:rsidRPr="000B7BB6">
              <w:t xml:space="preserve">$2.42 </w:t>
            </w:r>
          </w:p>
        </w:tc>
        <w:tc>
          <w:tcPr>
            <w:tcW w:w="1440" w:type="dxa"/>
            <w:tcBorders>
              <w:top w:val="nil"/>
              <w:left w:val="nil"/>
              <w:bottom w:val="single" w:sz="4" w:space="0" w:color="auto"/>
              <w:right w:val="single" w:sz="4" w:space="0" w:color="auto"/>
            </w:tcBorders>
            <w:noWrap/>
            <w:vAlign w:val="bottom"/>
            <w:hideMark/>
          </w:tcPr>
          <w:p w14:paraId="16D5444D" w14:textId="77777777" w:rsidR="00BF3352" w:rsidRPr="00A05FC2" w:rsidRDefault="00BF3352" w:rsidP="00240B98">
            <w:pPr>
              <w:pStyle w:val="TableText"/>
            </w:pPr>
            <w:r w:rsidRPr="000B7BB6">
              <w:t xml:space="preserve">$2.39 </w:t>
            </w:r>
          </w:p>
        </w:tc>
        <w:tc>
          <w:tcPr>
            <w:tcW w:w="1350" w:type="dxa"/>
            <w:tcBorders>
              <w:top w:val="nil"/>
              <w:left w:val="nil"/>
              <w:bottom w:val="single" w:sz="4" w:space="0" w:color="auto"/>
              <w:right w:val="single" w:sz="4" w:space="0" w:color="auto"/>
            </w:tcBorders>
            <w:noWrap/>
            <w:vAlign w:val="bottom"/>
            <w:hideMark/>
          </w:tcPr>
          <w:p w14:paraId="16D5444E" w14:textId="77777777" w:rsidR="00BF3352" w:rsidRPr="00A05FC2" w:rsidRDefault="00BF3352" w:rsidP="00240B98">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4F" w14:textId="77777777" w:rsidR="00BF3352" w:rsidRPr="00A05FC2" w:rsidRDefault="00BF3352" w:rsidP="00240B98">
            <w:pPr>
              <w:pStyle w:val="TableText"/>
            </w:pPr>
          </w:p>
        </w:tc>
      </w:tr>
    </w:tbl>
    <w:p w14:paraId="16D54451" w14:textId="77777777" w:rsidR="00BF3352" w:rsidRPr="00A05FC2" w:rsidRDefault="00BF3352" w:rsidP="00BF3352">
      <w:pPr>
        <w:rPr>
          <w:rFonts w:cstheme="minorHAnsi"/>
        </w:rPr>
      </w:pPr>
    </w:p>
    <w:p w14:paraId="16D54452" w14:textId="77777777" w:rsidR="00BF3352" w:rsidRDefault="00BF3352" w:rsidP="00090AC8">
      <w:pPr>
        <w:pStyle w:val="Heading6"/>
      </w:pPr>
      <w:r>
        <w:t xml:space="preserve">Measure Code: </w:t>
      </w:r>
      <w:r w:rsidRPr="0069549D">
        <w:t>RS-</w:t>
      </w:r>
      <w:r>
        <w:t>LTG</w:t>
      </w:r>
      <w:r w:rsidRPr="0069549D">
        <w:t>-</w:t>
      </w:r>
      <w:r>
        <w:t>EFIX</w:t>
      </w:r>
      <w:r w:rsidRPr="0069549D">
        <w:t>-V0</w:t>
      </w:r>
      <w:r>
        <w:t>2</w:t>
      </w:r>
      <w:r w:rsidRPr="0069549D">
        <w:t>-</w:t>
      </w:r>
      <w:r>
        <w:t>120601</w:t>
      </w:r>
    </w:p>
    <w:p w14:paraId="16D54453" w14:textId="77777777" w:rsidR="00BF3352" w:rsidRDefault="00BF3352" w:rsidP="00BF3352">
      <w:pPr>
        <w:widowControl/>
        <w:spacing w:after="0"/>
        <w:jc w:val="left"/>
        <w:rPr>
          <w:rFonts w:cstheme="minorHAnsi"/>
          <w:highlight w:val="lightGray"/>
        </w:rPr>
        <w:sectPr w:rsidR="00BF3352">
          <w:headerReference w:type="default" r:id="rId277"/>
          <w:pgSz w:w="12240" w:h="15840"/>
          <w:pgMar w:top="1440" w:right="1440" w:bottom="1440" w:left="1440" w:header="720" w:footer="720" w:gutter="0"/>
          <w:cols w:space="720"/>
          <w:docGrid w:linePitch="360"/>
        </w:sectPr>
      </w:pPr>
    </w:p>
    <w:p w14:paraId="16D54454" w14:textId="77777777" w:rsidR="00BF3352" w:rsidRDefault="00BF3352" w:rsidP="0087337F">
      <w:pPr>
        <w:pStyle w:val="Heading3"/>
      </w:pPr>
      <w:bookmarkStart w:id="968" w:name="_Ref353867495"/>
      <w:bookmarkStart w:id="969" w:name="_Toc358366014"/>
      <w:r w:rsidRPr="000B7BB6">
        <w:t>Interior Hardwired Compact Fluorescent Lamp (CFL) Fixture</w:t>
      </w:r>
      <w:bookmarkEnd w:id="968"/>
      <w:bookmarkEnd w:id="969"/>
      <w:r w:rsidRPr="000B7BB6">
        <w:t xml:space="preserve"> </w:t>
      </w:r>
    </w:p>
    <w:p w14:paraId="16D54455" w14:textId="77777777" w:rsidR="00BF3352" w:rsidRPr="00A05FC2" w:rsidRDefault="00BF3352" w:rsidP="00090AC8">
      <w:pPr>
        <w:pStyle w:val="Heading6"/>
      </w:pPr>
      <w:r w:rsidRPr="00A05FC2">
        <w:t>Description</w:t>
      </w:r>
    </w:p>
    <w:p w14:paraId="16D54456" w14:textId="77777777" w:rsidR="00BF3352" w:rsidRPr="00A05FC2" w:rsidRDefault="00BF3352" w:rsidP="00BF3352">
      <w:pPr>
        <w:rPr>
          <w:rFonts w:cstheme="minorHAnsi"/>
          <w:b/>
        </w:rPr>
      </w:pPr>
      <w:r w:rsidRPr="00A05FC2">
        <w:rPr>
          <w:rFonts w:cstheme="minorHAnsi"/>
        </w:rPr>
        <w:t xml:space="preserve">An </w:t>
      </w:r>
      <w:r w:rsidRPr="00A05FC2">
        <w:rPr>
          <w:rFonts w:cstheme="minorHAnsi"/>
          <w:bCs/>
        </w:rPr>
        <w:t>ENERGY STAR lighting fixture</w:t>
      </w:r>
      <w:r w:rsidRPr="00A05FC2">
        <w:rPr>
          <w:rFonts w:cstheme="minorHAnsi"/>
        </w:rPr>
        <w:t xml:space="preserve"> wired for exclusive use with </w:t>
      </w:r>
      <w:r w:rsidRPr="00A05FC2">
        <w:rPr>
          <w:rFonts w:cstheme="minorHAnsi"/>
          <w:bCs/>
        </w:rPr>
        <w:t xml:space="preserve">pin-based </w:t>
      </w:r>
      <w:r w:rsidRPr="00A05FC2">
        <w:rPr>
          <w:rFonts w:cstheme="minorHAnsi"/>
        </w:rPr>
        <w:t>compact fluorescent lamps is installed in an interior residential setting. This measure could relate to either a fixture replacement or new installation (i.e. time of sale).</w:t>
      </w:r>
    </w:p>
    <w:p w14:paraId="16D54457" w14:textId="77777777" w:rsidR="00BF3352" w:rsidRPr="000B7BB6" w:rsidRDefault="00BF3352" w:rsidP="00BF3352">
      <w:pPr>
        <w:rPr>
          <w:rFonts w:cstheme="minorHAnsi"/>
        </w:rPr>
      </w:pPr>
      <w:r w:rsidRPr="00B41203">
        <w:rPr>
          <w:rFonts w:cstheme="minorHAnsi"/>
        </w:rPr>
        <w:t>Federal legislation stemming from the Energy Independence and Security Act of 2007 will require all general-purpose light bulbs between 40 and 100W to be approximately 3</w:t>
      </w:r>
      <w:r w:rsidRPr="000B7BB6">
        <w:rPr>
          <w:rFonts w:cstheme="minorHAnsi"/>
        </w:rPr>
        <w:t>0% more energy efficient than current incandescent bulbs. Production of 100W, standard efficacy incandescent lamps ends in 2012, followed by restrictions on 75W in 2013 and 60W and 40W in 2014. The baseline for this measure will therefore become bulbs (improved incandescent or halogen) that meet the new standard.</w:t>
      </w:r>
    </w:p>
    <w:p w14:paraId="16D54458" w14:textId="77777777" w:rsidR="00BF3352" w:rsidRPr="000B7BB6" w:rsidRDefault="00BF3352" w:rsidP="00BF3352">
      <w:pPr>
        <w:rPr>
          <w:rFonts w:cstheme="minorHAnsi"/>
        </w:rPr>
      </w:pPr>
      <w:r w:rsidRPr="000B7BB6">
        <w:rPr>
          <w:rFonts w:cstheme="minorHAnsi"/>
        </w:rPr>
        <w:t>To account for these new standards</w:t>
      </w:r>
      <w:r>
        <w:rPr>
          <w:rFonts w:cstheme="minorHAnsi"/>
        </w:rPr>
        <w:t>,</w:t>
      </w:r>
      <w:r w:rsidRPr="000B7BB6">
        <w:rPr>
          <w:rFonts w:cstheme="minorHAnsi"/>
        </w:rPr>
        <w:t xml:space="preserve"> the expected delay in clearing retail inventory</w:t>
      </w:r>
      <w:r>
        <w:rPr>
          <w:rFonts w:cstheme="minorHAnsi"/>
        </w:rPr>
        <w:t xml:space="preserve"> and potential for movement of product across state borders,</w:t>
      </w:r>
      <w:r w:rsidRPr="000B7BB6">
        <w:rPr>
          <w:rFonts w:cstheme="minorHAnsi"/>
        </w:rPr>
        <w:t xml:space="preserve"> the first year annual savings for this measure is reduced for 100W equivalent bulbs in June 2012, for 75W equivalent bulbs in June 2013 and for 60 and 40W equivalent bulbs in June 2014. </w:t>
      </w:r>
    </w:p>
    <w:p w14:paraId="16D54459" w14:textId="77777777" w:rsidR="00BF3352" w:rsidRPr="000B7BB6" w:rsidRDefault="00BF3352" w:rsidP="00BF3352">
      <w:pPr>
        <w:rPr>
          <w:rFonts w:cstheme="minorHAnsi"/>
        </w:rPr>
      </w:pPr>
      <w:r w:rsidRPr="000B7BB6">
        <w:rPr>
          <w:rFonts w:cstheme="minorHAnsi"/>
        </w:rPr>
        <w:t>In addition, since during the lifetime of a CFL, the baseline bulb will be replaced multiple times, the annual savings claim must also be reduced within the life of the measure.  For example, for 60W equivalent bulbs installed in 2012, the full savings (as calculated below in the Algorithm) should be claimed for the first two years, but a reduced annual savings based on the EISA-compliant baseline should be claimed for the remainder of the measure life. The appropriate adjustment factors are provided in the ‘Mid Life Baseline Adjustment’ section below.</w:t>
      </w:r>
    </w:p>
    <w:p w14:paraId="16D5445A" w14:textId="77777777" w:rsidR="00BF3352" w:rsidRPr="000B7BB6" w:rsidRDefault="00BF3352" w:rsidP="00BF3352">
      <w:pPr>
        <w:rPr>
          <w:rFonts w:cstheme="minorHAnsi"/>
        </w:rPr>
      </w:pPr>
      <w:r w:rsidRPr="000B7BB6">
        <w:rPr>
          <w:rFonts w:cstheme="minorHAnsi"/>
        </w:rPr>
        <w:t>Finally, 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mid-2020.</w:t>
      </w:r>
    </w:p>
    <w:p w14:paraId="16D5445B" w14:textId="77777777" w:rsidR="00BF3352" w:rsidRPr="000B7BB6" w:rsidRDefault="00BF3352" w:rsidP="00BF3352">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r>
        <w:rPr>
          <w:rFonts w:cstheme="minorHAnsi"/>
          <w:szCs w:val="20"/>
        </w:rPr>
        <w:t xml:space="preserve">  </w:t>
      </w:r>
      <w:r w:rsidRPr="000B7BB6">
        <w:rPr>
          <w:rFonts w:cstheme="minorHAnsi"/>
          <w:szCs w:val="20"/>
        </w:rPr>
        <w:t>If applied to other program types, the measure savings should be verified.</w:t>
      </w:r>
    </w:p>
    <w:p w14:paraId="16D5445C" w14:textId="77777777" w:rsidR="00BF3352" w:rsidRPr="00A05FC2" w:rsidRDefault="00BF3352" w:rsidP="00090AC8">
      <w:pPr>
        <w:pStyle w:val="Heading6"/>
      </w:pPr>
      <w:r w:rsidRPr="00A05FC2">
        <w:t>Definition of Efficient Equipment</w:t>
      </w:r>
    </w:p>
    <w:p w14:paraId="16D5445D" w14:textId="77777777" w:rsidR="00BF3352" w:rsidRPr="00A05FC2" w:rsidRDefault="00BF3352" w:rsidP="00BF3352">
      <w:pPr>
        <w:rPr>
          <w:rFonts w:cstheme="minorHAnsi"/>
        </w:rPr>
      </w:pPr>
      <w:r w:rsidRPr="00A05FC2">
        <w:rPr>
          <w:rFonts w:cstheme="minorHAnsi"/>
        </w:rPr>
        <w:t xml:space="preserve">The efficient condition is an </w:t>
      </w:r>
      <w:r w:rsidRPr="00A05FC2">
        <w:rPr>
          <w:rFonts w:cstheme="minorHAnsi"/>
          <w:bCs/>
        </w:rPr>
        <w:t xml:space="preserve">ENERGY STAR lighting </w:t>
      </w:r>
      <w:r w:rsidRPr="00A05FC2">
        <w:rPr>
          <w:rFonts w:cstheme="minorHAnsi"/>
        </w:rPr>
        <w:t>interior fixture for pin-based compact fluorescent lamps.</w:t>
      </w:r>
    </w:p>
    <w:p w14:paraId="16D5445E" w14:textId="77777777" w:rsidR="00BF3352" w:rsidRPr="00A05FC2" w:rsidRDefault="00BF3352" w:rsidP="00090AC8">
      <w:pPr>
        <w:pStyle w:val="Heading6"/>
      </w:pPr>
      <w:r w:rsidRPr="00A05FC2">
        <w:t>Definition of Baseline Equipment</w:t>
      </w:r>
    </w:p>
    <w:p w14:paraId="16D5445F" w14:textId="77777777" w:rsidR="00BF3352" w:rsidRPr="00A05FC2" w:rsidRDefault="00BF3352" w:rsidP="00BF3352">
      <w:pPr>
        <w:rPr>
          <w:rFonts w:cstheme="minorHAnsi"/>
        </w:rPr>
      </w:pPr>
      <w:r w:rsidRPr="00A05FC2">
        <w:rPr>
          <w:rFonts w:cstheme="minorHAnsi"/>
        </w:rPr>
        <w:t>The baseline condition is a standard incandescent interior fixture</w:t>
      </w:r>
      <w:r>
        <w:rPr>
          <w:rFonts w:cstheme="minorHAnsi"/>
        </w:rPr>
        <w:t xml:space="preserve">, </w:t>
      </w:r>
      <w:r w:rsidRPr="000B7BB6">
        <w:rPr>
          <w:rFonts w:cstheme="minorHAnsi"/>
        </w:rPr>
        <w:t>up until when EISA regulations dictate higher efficiency baseline bulbs. A 100W baseline bulb becomes a 72W bulb in June 2012, a 75W bulb becomes 53W in June 2012 and 60W and 40W bulbs become 43W and 29W respectively in June 2014. Annual savings are reduced to account for this baseline shift within the life of a measure and the measure life is reduced to account for the baseline replacements becoming equivalent to a current day CFL by June 2020.</w:t>
      </w:r>
      <w:r w:rsidRPr="00A05FC2">
        <w:rPr>
          <w:rFonts w:cstheme="minorHAnsi"/>
        </w:rPr>
        <w:t>.</w:t>
      </w:r>
    </w:p>
    <w:p w14:paraId="16D54460" w14:textId="77777777" w:rsidR="00BF3352" w:rsidRPr="00A05FC2" w:rsidRDefault="00BF3352" w:rsidP="00090AC8">
      <w:pPr>
        <w:pStyle w:val="Heading6"/>
      </w:pPr>
      <w:r w:rsidRPr="00A05FC2">
        <w:t>Deemed Lifetime of Efficient Equipment</w:t>
      </w:r>
    </w:p>
    <w:p w14:paraId="16D54461" w14:textId="77777777" w:rsidR="00BF3352" w:rsidRPr="00A05FC2" w:rsidRDefault="00BF3352" w:rsidP="00BF3352">
      <w:pPr>
        <w:rPr>
          <w:rFonts w:cstheme="minorHAnsi"/>
        </w:rPr>
      </w:pPr>
      <w:r w:rsidRPr="00A05FC2">
        <w:rPr>
          <w:rFonts w:cstheme="minorHAnsi"/>
        </w:rPr>
        <w:t>The expected life of an interior fixture is 20 years</w:t>
      </w:r>
      <w:r w:rsidRPr="000B7BB6">
        <w:rPr>
          <w:rStyle w:val="FootnoteReference"/>
          <w:rFonts w:asciiTheme="minorHAnsi" w:hAnsiTheme="minorHAnsi" w:cstheme="minorHAnsi"/>
          <w:noProof/>
        </w:rPr>
        <w:footnoteReference w:id="954"/>
      </w:r>
      <w:r w:rsidRPr="00A05FC2">
        <w:rPr>
          <w:rFonts w:cstheme="minorHAnsi"/>
        </w:rPr>
        <w:t xml:space="preserve">. However due to the backstop provision in the Energy Independence and Security Act of 2007 that requires by January 1, 2020, all lamps meet efficiency criteria of at least 45 lumens per watt, the baseline replacement would become equivalent to a CFL in that year.  The expected measure life for CFL fixtures installed June 2012 – May 2013 is therefore assumed to be 8 </w:t>
      </w:r>
      <w:r w:rsidRPr="00A05FC2">
        <w:rPr>
          <w:rFonts w:cstheme="minorHAnsi"/>
          <w:noProof/>
        </w:rPr>
        <w:t>years. For bulbs installed June 2013 – May 2014, this would be reduced to 7 years and should be reduced each year</w:t>
      </w:r>
      <w:r w:rsidRPr="000B7BB6">
        <w:rPr>
          <w:rStyle w:val="FootnoteReference"/>
          <w:rFonts w:asciiTheme="minorHAnsi" w:hAnsiTheme="minorHAnsi" w:cstheme="minorHAnsi"/>
          <w:noProof/>
        </w:rPr>
        <w:footnoteReference w:id="955"/>
      </w:r>
      <w:r w:rsidRPr="00A05FC2">
        <w:rPr>
          <w:rFonts w:cstheme="minorHAnsi"/>
          <w:noProof/>
        </w:rPr>
        <w:t xml:space="preserve">.  </w:t>
      </w:r>
    </w:p>
    <w:p w14:paraId="16D54462" w14:textId="77777777" w:rsidR="00BF3352" w:rsidRPr="00A05FC2" w:rsidRDefault="00BF3352" w:rsidP="00090AC8">
      <w:pPr>
        <w:pStyle w:val="Heading6"/>
      </w:pPr>
      <w:r w:rsidRPr="00A05FC2">
        <w:t xml:space="preserve">Deemed Measure Cost </w:t>
      </w:r>
    </w:p>
    <w:p w14:paraId="16D54463" w14:textId="77777777" w:rsidR="00BF3352" w:rsidRPr="00B41203" w:rsidRDefault="00BF3352" w:rsidP="00BF3352">
      <w:pPr>
        <w:rPr>
          <w:rFonts w:cstheme="minorHAnsi"/>
        </w:rPr>
      </w:pPr>
      <w:r w:rsidRPr="00A05FC2">
        <w:rPr>
          <w:rFonts w:cstheme="minorHAnsi"/>
        </w:rPr>
        <w:t>The incremental cost for an interior fixture is assumed to be $32</w:t>
      </w:r>
      <w:r w:rsidRPr="000B7BB6">
        <w:rPr>
          <w:rStyle w:val="FootnoteReference"/>
          <w:rFonts w:asciiTheme="minorHAnsi" w:hAnsiTheme="minorHAnsi" w:cstheme="minorHAnsi"/>
        </w:rPr>
        <w:footnoteReference w:id="956"/>
      </w:r>
      <w:r w:rsidRPr="00A05FC2">
        <w:rPr>
          <w:rFonts w:cstheme="minorHAnsi"/>
        </w:rPr>
        <w:t>.</w:t>
      </w:r>
    </w:p>
    <w:p w14:paraId="16D54464" w14:textId="77777777" w:rsidR="00BF3352" w:rsidRPr="00A05FC2" w:rsidRDefault="00BF3352" w:rsidP="00090AC8">
      <w:pPr>
        <w:pStyle w:val="Heading6"/>
      </w:pPr>
      <w:r w:rsidRPr="00A05FC2">
        <w:t>Deemed O&amp;M Cost Adjustments</w:t>
      </w:r>
      <w:r w:rsidRPr="00B41203">
        <w:rPr>
          <w:rStyle w:val="FootnoteReference"/>
          <w:rFonts w:asciiTheme="minorHAnsi" w:hAnsiTheme="minorHAnsi" w:cstheme="minorHAnsi"/>
        </w:rPr>
        <w:footnoteReference w:id="957"/>
      </w:r>
    </w:p>
    <w:p w14:paraId="16D54465" w14:textId="77777777" w:rsidR="00BF3352" w:rsidRPr="000B7BB6" w:rsidRDefault="00BF3352" w:rsidP="00BF3352">
      <w:pPr>
        <w:rPr>
          <w:rFonts w:cstheme="minorHAnsi"/>
        </w:rPr>
      </w:pPr>
      <w:r w:rsidRPr="00B41203">
        <w:rPr>
          <w:rFonts w:cstheme="minorHAnsi"/>
        </w:rPr>
        <w:t>Residential and in-unit Multi Family:</w:t>
      </w:r>
    </w:p>
    <w:p w14:paraId="16D54466" w14:textId="77777777" w:rsidR="00BF3352" w:rsidRPr="000B7BB6" w:rsidRDefault="00BF3352" w:rsidP="00BF3352">
      <w:pPr>
        <w:rPr>
          <w:rFonts w:cstheme="minorHAnsi"/>
        </w:rPr>
      </w:pPr>
      <w:r w:rsidRPr="000B7BB6">
        <w:rPr>
          <w:rFonts w:cstheme="minorHAnsi"/>
        </w:rPr>
        <w:t>The Net Present Value of the baseline replacement costs for each CFL lumen range and installation year (2012 -2016) are presented below:</w:t>
      </w:r>
    </w:p>
    <w:tbl>
      <w:tblPr>
        <w:tblW w:w="7290" w:type="dxa"/>
        <w:tblInd w:w="2178" w:type="dxa"/>
        <w:tblLook w:val="04A0" w:firstRow="1" w:lastRow="0" w:firstColumn="1" w:lastColumn="0" w:noHBand="0" w:noVBand="1"/>
      </w:tblPr>
      <w:tblGrid>
        <w:gridCol w:w="1660"/>
        <w:gridCol w:w="1490"/>
        <w:gridCol w:w="1440"/>
        <w:gridCol w:w="1350"/>
        <w:gridCol w:w="1350"/>
      </w:tblGrid>
      <w:tr w:rsidR="00BF3352" w:rsidRPr="00A05FC2" w14:paraId="16D54469" w14:textId="77777777" w:rsidTr="00053E1E">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467"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468"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NPV of replacement costs per bulb</w:t>
            </w:r>
          </w:p>
        </w:tc>
      </w:tr>
      <w:tr w:rsidR="00BF3352" w:rsidRPr="00A05FC2" w14:paraId="16D5446D" w14:textId="77777777" w:rsidTr="00053E1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46A" w14:textId="77777777" w:rsidR="00BF3352" w:rsidRPr="000B7BB6" w:rsidRDefault="00BF3352" w:rsidP="00053E1E">
            <w:pPr>
              <w:spacing w:after="0"/>
              <w:jc w:val="center"/>
              <w:rPr>
                <w:rFonts w:cstheme="minorHAnsi"/>
                <w:b/>
                <w:color w:val="FFFFFF" w:themeColor="background1"/>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46B"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46C"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Efficient</w:t>
            </w:r>
          </w:p>
        </w:tc>
      </w:tr>
      <w:tr w:rsidR="00BF3352" w:rsidRPr="00A05FC2" w14:paraId="16D54473" w14:textId="77777777" w:rsidTr="00053E1E">
        <w:trPr>
          <w:trHeight w:val="53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46E" w14:textId="77777777" w:rsidR="00BF3352" w:rsidRPr="000B7BB6" w:rsidRDefault="00BF3352" w:rsidP="00053E1E">
            <w:pPr>
              <w:spacing w:after="0"/>
              <w:jc w:val="center"/>
              <w:rPr>
                <w:rFonts w:cstheme="minorHAnsi"/>
                <w:b/>
                <w:color w:val="FFFFFF" w:themeColor="background1"/>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16D5446F"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4470"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471"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16D54472"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All</w:t>
            </w:r>
          </w:p>
        </w:tc>
      </w:tr>
      <w:tr w:rsidR="00BF3352" w:rsidRPr="00A05FC2" w14:paraId="16D54479"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74" w14:textId="77777777" w:rsidR="00BF3352" w:rsidRPr="00A05FC2" w:rsidRDefault="00BF3352" w:rsidP="00240B98">
            <w:pPr>
              <w:pStyle w:val="TableText"/>
            </w:pPr>
            <w:r w:rsidRPr="00A05FC2">
              <w:t>1490-2600</w:t>
            </w:r>
          </w:p>
        </w:tc>
        <w:tc>
          <w:tcPr>
            <w:tcW w:w="1490" w:type="dxa"/>
            <w:tcBorders>
              <w:top w:val="nil"/>
              <w:left w:val="nil"/>
              <w:bottom w:val="single" w:sz="4" w:space="0" w:color="auto"/>
              <w:right w:val="single" w:sz="4" w:space="0" w:color="auto"/>
            </w:tcBorders>
            <w:noWrap/>
            <w:vAlign w:val="bottom"/>
            <w:hideMark/>
          </w:tcPr>
          <w:p w14:paraId="16D54475" w14:textId="77777777" w:rsidR="00BF3352" w:rsidRPr="00A05FC2" w:rsidRDefault="00BF3352" w:rsidP="00240B98">
            <w:pPr>
              <w:pStyle w:val="TableText"/>
            </w:pPr>
            <w:r w:rsidRPr="000B7BB6">
              <w:t xml:space="preserve">$8.44 </w:t>
            </w:r>
          </w:p>
        </w:tc>
        <w:tc>
          <w:tcPr>
            <w:tcW w:w="1440" w:type="dxa"/>
            <w:tcBorders>
              <w:top w:val="nil"/>
              <w:left w:val="nil"/>
              <w:bottom w:val="single" w:sz="4" w:space="0" w:color="auto"/>
              <w:right w:val="single" w:sz="4" w:space="0" w:color="auto"/>
            </w:tcBorders>
            <w:noWrap/>
            <w:vAlign w:val="bottom"/>
            <w:hideMark/>
          </w:tcPr>
          <w:p w14:paraId="16D54476" w14:textId="77777777" w:rsidR="00BF3352" w:rsidRPr="00A05FC2" w:rsidRDefault="00BF3352" w:rsidP="00240B98">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16D54477" w14:textId="77777777" w:rsidR="00BF3352" w:rsidRPr="00A05FC2" w:rsidRDefault="00BF3352" w:rsidP="00240B98">
            <w:pPr>
              <w:pStyle w:val="TableText"/>
            </w:pPr>
            <w:r w:rsidRPr="000B7BB6">
              <w:t xml:space="preserve">$6.32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16D54478" w14:textId="77777777" w:rsidR="00BF3352" w:rsidRPr="00A05FC2" w:rsidRDefault="00BF3352" w:rsidP="00240B98">
            <w:pPr>
              <w:pStyle w:val="TableText"/>
            </w:pPr>
            <w:r w:rsidRPr="00A05FC2">
              <w:t xml:space="preserve">$0.00 (No replacements within  measure life) </w:t>
            </w:r>
          </w:p>
        </w:tc>
      </w:tr>
      <w:tr w:rsidR="00BF3352" w:rsidRPr="00A05FC2" w14:paraId="16D5447F"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7A" w14:textId="77777777" w:rsidR="00BF3352" w:rsidRPr="00A05FC2" w:rsidRDefault="00BF3352" w:rsidP="00240B98">
            <w:pPr>
              <w:pStyle w:val="TableText"/>
            </w:pPr>
            <w:r w:rsidRPr="00A05FC2">
              <w:t>1050-1489</w:t>
            </w:r>
          </w:p>
        </w:tc>
        <w:tc>
          <w:tcPr>
            <w:tcW w:w="1490" w:type="dxa"/>
            <w:tcBorders>
              <w:top w:val="nil"/>
              <w:left w:val="nil"/>
              <w:bottom w:val="single" w:sz="4" w:space="0" w:color="auto"/>
              <w:right w:val="single" w:sz="4" w:space="0" w:color="auto"/>
            </w:tcBorders>
            <w:noWrap/>
            <w:vAlign w:val="bottom"/>
            <w:hideMark/>
          </w:tcPr>
          <w:p w14:paraId="16D5447B" w14:textId="77777777" w:rsidR="00BF3352" w:rsidRPr="00A05FC2" w:rsidRDefault="00BF3352" w:rsidP="00240B98">
            <w:pPr>
              <w:pStyle w:val="TableText"/>
            </w:pPr>
            <w:r w:rsidRPr="000B7BB6">
              <w:t xml:space="preserve">$8.44 </w:t>
            </w:r>
          </w:p>
        </w:tc>
        <w:tc>
          <w:tcPr>
            <w:tcW w:w="1440" w:type="dxa"/>
            <w:tcBorders>
              <w:top w:val="nil"/>
              <w:left w:val="nil"/>
              <w:bottom w:val="single" w:sz="4" w:space="0" w:color="auto"/>
              <w:right w:val="single" w:sz="4" w:space="0" w:color="auto"/>
            </w:tcBorders>
            <w:noWrap/>
            <w:vAlign w:val="bottom"/>
            <w:hideMark/>
          </w:tcPr>
          <w:p w14:paraId="16D5447C" w14:textId="77777777" w:rsidR="00BF3352" w:rsidRPr="00A05FC2" w:rsidRDefault="00BF3352" w:rsidP="00240B98">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16D5447D" w14:textId="77777777" w:rsidR="00BF3352" w:rsidRPr="00A05FC2" w:rsidRDefault="00BF3352" w:rsidP="00240B98">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7E" w14:textId="77777777" w:rsidR="00BF3352" w:rsidRPr="00A05FC2" w:rsidRDefault="00BF3352" w:rsidP="00240B98">
            <w:pPr>
              <w:pStyle w:val="TableText"/>
            </w:pPr>
          </w:p>
        </w:tc>
      </w:tr>
      <w:tr w:rsidR="00BF3352" w:rsidRPr="00A05FC2" w14:paraId="16D54485"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80" w14:textId="77777777" w:rsidR="00BF3352" w:rsidRPr="00A05FC2" w:rsidRDefault="00BF3352" w:rsidP="00240B98">
            <w:pPr>
              <w:pStyle w:val="TableText"/>
            </w:pPr>
            <w:r w:rsidRPr="00A05FC2">
              <w:t>750-1049</w:t>
            </w:r>
          </w:p>
        </w:tc>
        <w:tc>
          <w:tcPr>
            <w:tcW w:w="1490" w:type="dxa"/>
            <w:tcBorders>
              <w:top w:val="nil"/>
              <w:left w:val="nil"/>
              <w:bottom w:val="single" w:sz="4" w:space="0" w:color="auto"/>
              <w:right w:val="single" w:sz="4" w:space="0" w:color="auto"/>
            </w:tcBorders>
            <w:noWrap/>
            <w:vAlign w:val="bottom"/>
            <w:hideMark/>
          </w:tcPr>
          <w:p w14:paraId="16D54481" w14:textId="77777777" w:rsidR="00BF3352" w:rsidRPr="00A05FC2" w:rsidRDefault="00BF3352" w:rsidP="00240B98">
            <w:pPr>
              <w:pStyle w:val="TableText"/>
            </w:pPr>
            <w:r w:rsidRPr="000B7BB6">
              <w:t xml:space="preserve">$7.50 </w:t>
            </w:r>
          </w:p>
        </w:tc>
        <w:tc>
          <w:tcPr>
            <w:tcW w:w="1440" w:type="dxa"/>
            <w:tcBorders>
              <w:top w:val="nil"/>
              <w:left w:val="nil"/>
              <w:bottom w:val="single" w:sz="4" w:space="0" w:color="auto"/>
              <w:right w:val="single" w:sz="4" w:space="0" w:color="auto"/>
            </w:tcBorders>
            <w:noWrap/>
            <w:vAlign w:val="bottom"/>
            <w:hideMark/>
          </w:tcPr>
          <w:p w14:paraId="16D54482" w14:textId="77777777" w:rsidR="00BF3352" w:rsidRPr="00A05FC2" w:rsidRDefault="00BF3352" w:rsidP="00240B98">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16D54483" w14:textId="77777777" w:rsidR="00BF3352" w:rsidRPr="00A05FC2" w:rsidRDefault="00BF3352" w:rsidP="00240B98">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84" w14:textId="77777777" w:rsidR="00BF3352" w:rsidRPr="00A05FC2" w:rsidRDefault="00BF3352" w:rsidP="00240B98">
            <w:pPr>
              <w:pStyle w:val="TableText"/>
            </w:pPr>
          </w:p>
        </w:tc>
      </w:tr>
      <w:tr w:rsidR="00BF3352" w:rsidRPr="00A05FC2" w14:paraId="16D5448B"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86" w14:textId="77777777" w:rsidR="00BF3352" w:rsidRPr="00A05FC2" w:rsidRDefault="00BF3352" w:rsidP="00240B98">
            <w:pPr>
              <w:pStyle w:val="TableText"/>
            </w:pPr>
            <w:r w:rsidRPr="00A05FC2">
              <w:t>310-749</w:t>
            </w:r>
          </w:p>
        </w:tc>
        <w:tc>
          <w:tcPr>
            <w:tcW w:w="1490" w:type="dxa"/>
            <w:tcBorders>
              <w:top w:val="nil"/>
              <w:left w:val="nil"/>
              <w:bottom w:val="single" w:sz="4" w:space="0" w:color="auto"/>
              <w:right w:val="single" w:sz="4" w:space="0" w:color="auto"/>
            </w:tcBorders>
            <w:noWrap/>
            <w:vAlign w:val="bottom"/>
            <w:hideMark/>
          </w:tcPr>
          <w:p w14:paraId="16D54487" w14:textId="77777777" w:rsidR="00BF3352" w:rsidRPr="00A05FC2" w:rsidRDefault="00BF3352" w:rsidP="00240B98">
            <w:pPr>
              <w:pStyle w:val="TableText"/>
            </w:pPr>
            <w:r w:rsidRPr="000B7BB6">
              <w:t xml:space="preserve">$7.50 </w:t>
            </w:r>
          </w:p>
        </w:tc>
        <w:tc>
          <w:tcPr>
            <w:tcW w:w="1440" w:type="dxa"/>
            <w:tcBorders>
              <w:top w:val="nil"/>
              <w:left w:val="nil"/>
              <w:bottom w:val="single" w:sz="4" w:space="0" w:color="auto"/>
              <w:right w:val="single" w:sz="4" w:space="0" w:color="auto"/>
            </w:tcBorders>
            <w:noWrap/>
            <w:vAlign w:val="bottom"/>
            <w:hideMark/>
          </w:tcPr>
          <w:p w14:paraId="16D54488" w14:textId="77777777" w:rsidR="00BF3352" w:rsidRPr="00A05FC2" w:rsidRDefault="00BF3352" w:rsidP="00240B98">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16D54489" w14:textId="77777777" w:rsidR="00BF3352" w:rsidRPr="00A05FC2" w:rsidRDefault="00BF3352" w:rsidP="00240B98">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8A" w14:textId="77777777" w:rsidR="00BF3352" w:rsidRPr="00A05FC2" w:rsidRDefault="00BF3352" w:rsidP="00240B98">
            <w:pPr>
              <w:pStyle w:val="TableText"/>
            </w:pPr>
          </w:p>
        </w:tc>
      </w:tr>
    </w:tbl>
    <w:p w14:paraId="16D5448C" w14:textId="77777777" w:rsidR="00BF3352" w:rsidRPr="00B41203" w:rsidRDefault="00BF3352" w:rsidP="00BF3352">
      <w:pPr>
        <w:rPr>
          <w:rFonts w:cstheme="minorHAnsi"/>
        </w:rPr>
      </w:pPr>
    </w:p>
    <w:p w14:paraId="16D5448D" w14:textId="77777777" w:rsidR="00BF3352" w:rsidRPr="000B7BB6" w:rsidRDefault="00BF3352" w:rsidP="00BF3352">
      <w:pPr>
        <w:rPr>
          <w:rFonts w:cstheme="minorHAnsi"/>
        </w:rPr>
      </w:pPr>
      <w:r w:rsidRPr="000B7BB6">
        <w:rPr>
          <w:rFonts w:cstheme="minorHAnsi"/>
        </w:rPr>
        <w:t>The annual levelized baseline replacement costs using the statewide real discount rate of 5.23% are presented below:</w:t>
      </w:r>
    </w:p>
    <w:tbl>
      <w:tblPr>
        <w:tblW w:w="7290" w:type="dxa"/>
        <w:tblInd w:w="2178" w:type="dxa"/>
        <w:tblLook w:val="04A0" w:firstRow="1" w:lastRow="0" w:firstColumn="1" w:lastColumn="0" w:noHBand="0" w:noVBand="1"/>
      </w:tblPr>
      <w:tblGrid>
        <w:gridCol w:w="1660"/>
        <w:gridCol w:w="1490"/>
        <w:gridCol w:w="1440"/>
        <w:gridCol w:w="1350"/>
        <w:gridCol w:w="1350"/>
      </w:tblGrid>
      <w:tr w:rsidR="00BF3352" w:rsidRPr="00A05FC2" w14:paraId="16D54490" w14:textId="77777777" w:rsidTr="00053E1E">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48E"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48F"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Levelized annual replacement costs per bulb</w:t>
            </w:r>
          </w:p>
        </w:tc>
      </w:tr>
      <w:tr w:rsidR="00BF3352" w:rsidRPr="00A05FC2" w14:paraId="16D54494" w14:textId="77777777" w:rsidTr="00053E1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491"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492"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493"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Efficient</w:t>
            </w:r>
          </w:p>
        </w:tc>
      </w:tr>
      <w:tr w:rsidR="00BF3352" w:rsidRPr="00A05FC2" w14:paraId="16D5449A" w14:textId="77777777" w:rsidTr="00053E1E">
        <w:trPr>
          <w:trHeight w:val="512"/>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495"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16D54496"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4497"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498"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16D54499" w14:textId="77777777" w:rsidR="00BF3352" w:rsidRPr="000B7BB6" w:rsidRDefault="00BF3352" w:rsidP="00053E1E">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All</w:t>
            </w:r>
          </w:p>
        </w:tc>
      </w:tr>
      <w:tr w:rsidR="00BF3352" w:rsidRPr="00A05FC2" w14:paraId="16D544A0"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9B" w14:textId="77777777" w:rsidR="00BF3352" w:rsidRPr="00A05FC2" w:rsidRDefault="00BF3352" w:rsidP="00240B98">
            <w:pPr>
              <w:pStyle w:val="TableText"/>
            </w:pPr>
            <w:r w:rsidRPr="00A05FC2">
              <w:t>1490-2600</w:t>
            </w:r>
          </w:p>
        </w:tc>
        <w:tc>
          <w:tcPr>
            <w:tcW w:w="1490" w:type="dxa"/>
            <w:tcBorders>
              <w:top w:val="nil"/>
              <w:left w:val="nil"/>
              <w:bottom w:val="single" w:sz="4" w:space="0" w:color="auto"/>
              <w:right w:val="single" w:sz="4" w:space="0" w:color="auto"/>
            </w:tcBorders>
            <w:noWrap/>
            <w:vAlign w:val="bottom"/>
            <w:hideMark/>
          </w:tcPr>
          <w:p w14:paraId="16D5449C" w14:textId="77777777" w:rsidR="00BF3352" w:rsidRPr="00A05FC2" w:rsidRDefault="00BF3352" w:rsidP="00240B98">
            <w:pPr>
              <w:pStyle w:val="TableText"/>
            </w:pPr>
            <w:r w:rsidRPr="000B7BB6">
              <w:t xml:space="preserve">$1.32 </w:t>
            </w:r>
          </w:p>
        </w:tc>
        <w:tc>
          <w:tcPr>
            <w:tcW w:w="1440" w:type="dxa"/>
            <w:tcBorders>
              <w:top w:val="nil"/>
              <w:left w:val="nil"/>
              <w:bottom w:val="single" w:sz="4" w:space="0" w:color="auto"/>
              <w:right w:val="single" w:sz="4" w:space="0" w:color="auto"/>
            </w:tcBorders>
            <w:noWrap/>
            <w:vAlign w:val="bottom"/>
            <w:hideMark/>
          </w:tcPr>
          <w:p w14:paraId="16D5449D" w14:textId="77777777" w:rsidR="00BF3352" w:rsidRPr="00A05FC2" w:rsidRDefault="00BF3352" w:rsidP="00240B98">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16D5449E" w14:textId="77777777" w:rsidR="00BF3352" w:rsidRPr="00A05FC2" w:rsidRDefault="00BF3352" w:rsidP="00240B98">
            <w:pPr>
              <w:pStyle w:val="TableText"/>
            </w:pPr>
            <w:r w:rsidRPr="000B7BB6">
              <w:t xml:space="preserve">$0.99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16D5449F" w14:textId="77777777" w:rsidR="00BF3352" w:rsidRPr="00A05FC2" w:rsidRDefault="00BF3352" w:rsidP="00240B98">
            <w:pPr>
              <w:pStyle w:val="TableText"/>
            </w:pPr>
            <w:r w:rsidRPr="00A05FC2">
              <w:t xml:space="preserve">$0.00 (No replacements within  measure life) </w:t>
            </w:r>
          </w:p>
        </w:tc>
      </w:tr>
      <w:tr w:rsidR="00BF3352" w:rsidRPr="00A05FC2" w14:paraId="16D544A6"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A1" w14:textId="77777777" w:rsidR="00BF3352" w:rsidRPr="00A05FC2" w:rsidRDefault="00BF3352" w:rsidP="00240B98">
            <w:pPr>
              <w:pStyle w:val="TableText"/>
            </w:pPr>
            <w:r w:rsidRPr="00A05FC2">
              <w:t>1050-1489</w:t>
            </w:r>
          </w:p>
        </w:tc>
        <w:tc>
          <w:tcPr>
            <w:tcW w:w="1490" w:type="dxa"/>
            <w:tcBorders>
              <w:top w:val="nil"/>
              <w:left w:val="nil"/>
              <w:bottom w:val="single" w:sz="4" w:space="0" w:color="auto"/>
              <w:right w:val="single" w:sz="4" w:space="0" w:color="auto"/>
            </w:tcBorders>
            <w:noWrap/>
            <w:vAlign w:val="bottom"/>
            <w:hideMark/>
          </w:tcPr>
          <w:p w14:paraId="16D544A2" w14:textId="77777777" w:rsidR="00BF3352" w:rsidRPr="00A05FC2" w:rsidRDefault="00BF3352" w:rsidP="00240B98">
            <w:pPr>
              <w:pStyle w:val="TableText"/>
            </w:pPr>
            <w:r w:rsidRPr="000B7BB6">
              <w:t xml:space="preserve">$1.32 </w:t>
            </w:r>
          </w:p>
        </w:tc>
        <w:tc>
          <w:tcPr>
            <w:tcW w:w="1440" w:type="dxa"/>
            <w:tcBorders>
              <w:top w:val="nil"/>
              <w:left w:val="nil"/>
              <w:bottom w:val="single" w:sz="4" w:space="0" w:color="auto"/>
              <w:right w:val="single" w:sz="4" w:space="0" w:color="auto"/>
            </w:tcBorders>
            <w:noWrap/>
            <w:vAlign w:val="bottom"/>
            <w:hideMark/>
          </w:tcPr>
          <w:p w14:paraId="16D544A3" w14:textId="77777777" w:rsidR="00BF3352" w:rsidRPr="00A05FC2" w:rsidRDefault="00BF3352" w:rsidP="00240B98">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16D544A4" w14:textId="77777777" w:rsidR="00BF3352" w:rsidRPr="00A05FC2" w:rsidRDefault="00BF3352" w:rsidP="00240B98">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A5" w14:textId="77777777" w:rsidR="00BF3352" w:rsidRPr="00A05FC2" w:rsidRDefault="00BF3352" w:rsidP="00240B98">
            <w:pPr>
              <w:pStyle w:val="TableText"/>
            </w:pPr>
          </w:p>
        </w:tc>
      </w:tr>
      <w:tr w:rsidR="00BF3352" w:rsidRPr="00A05FC2" w14:paraId="16D544AC"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A7" w14:textId="77777777" w:rsidR="00BF3352" w:rsidRPr="00A05FC2" w:rsidRDefault="00BF3352" w:rsidP="00240B98">
            <w:pPr>
              <w:pStyle w:val="TableText"/>
            </w:pPr>
            <w:r w:rsidRPr="00A05FC2">
              <w:t>750-1049</w:t>
            </w:r>
          </w:p>
        </w:tc>
        <w:tc>
          <w:tcPr>
            <w:tcW w:w="1490" w:type="dxa"/>
            <w:tcBorders>
              <w:top w:val="nil"/>
              <w:left w:val="nil"/>
              <w:bottom w:val="single" w:sz="4" w:space="0" w:color="auto"/>
              <w:right w:val="single" w:sz="4" w:space="0" w:color="auto"/>
            </w:tcBorders>
            <w:noWrap/>
            <w:vAlign w:val="bottom"/>
            <w:hideMark/>
          </w:tcPr>
          <w:p w14:paraId="16D544A8" w14:textId="77777777" w:rsidR="00BF3352" w:rsidRPr="00A05FC2" w:rsidRDefault="00BF3352" w:rsidP="00240B98">
            <w:pPr>
              <w:pStyle w:val="TableText"/>
            </w:pPr>
            <w:r w:rsidRPr="000B7BB6">
              <w:t xml:space="preserve">$1.17 </w:t>
            </w:r>
          </w:p>
        </w:tc>
        <w:tc>
          <w:tcPr>
            <w:tcW w:w="1440" w:type="dxa"/>
            <w:tcBorders>
              <w:top w:val="nil"/>
              <w:left w:val="nil"/>
              <w:bottom w:val="single" w:sz="4" w:space="0" w:color="auto"/>
              <w:right w:val="single" w:sz="4" w:space="0" w:color="auto"/>
            </w:tcBorders>
            <w:noWrap/>
            <w:vAlign w:val="bottom"/>
            <w:hideMark/>
          </w:tcPr>
          <w:p w14:paraId="16D544A9" w14:textId="77777777" w:rsidR="00BF3352" w:rsidRPr="00A05FC2" w:rsidRDefault="00BF3352" w:rsidP="00240B98">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16D544AA" w14:textId="77777777" w:rsidR="00BF3352" w:rsidRPr="00A05FC2" w:rsidRDefault="00BF3352" w:rsidP="00240B98">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AB" w14:textId="77777777" w:rsidR="00BF3352" w:rsidRPr="00A05FC2" w:rsidRDefault="00BF3352" w:rsidP="00240B98">
            <w:pPr>
              <w:pStyle w:val="TableText"/>
            </w:pPr>
          </w:p>
        </w:tc>
      </w:tr>
      <w:tr w:rsidR="00BF3352" w:rsidRPr="00A05FC2" w14:paraId="16D544B2" w14:textId="77777777" w:rsidTr="00053E1E">
        <w:trPr>
          <w:trHeight w:val="300"/>
        </w:trPr>
        <w:tc>
          <w:tcPr>
            <w:tcW w:w="1660" w:type="dxa"/>
            <w:tcBorders>
              <w:top w:val="nil"/>
              <w:left w:val="single" w:sz="4" w:space="0" w:color="auto"/>
              <w:bottom w:val="single" w:sz="4" w:space="0" w:color="auto"/>
              <w:right w:val="single" w:sz="4" w:space="0" w:color="auto"/>
            </w:tcBorders>
            <w:noWrap/>
            <w:vAlign w:val="bottom"/>
            <w:hideMark/>
          </w:tcPr>
          <w:p w14:paraId="16D544AD" w14:textId="77777777" w:rsidR="00BF3352" w:rsidRPr="00A05FC2" w:rsidRDefault="00BF3352" w:rsidP="00240B98">
            <w:pPr>
              <w:pStyle w:val="TableText"/>
            </w:pPr>
            <w:r w:rsidRPr="00A05FC2">
              <w:t>310-749</w:t>
            </w:r>
          </w:p>
        </w:tc>
        <w:tc>
          <w:tcPr>
            <w:tcW w:w="1490" w:type="dxa"/>
            <w:tcBorders>
              <w:top w:val="nil"/>
              <w:left w:val="nil"/>
              <w:bottom w:val="single" w:sz="4" w:space="0" w:color="auto"/>
              <w:right w:val="single" w:sz="4" w:space="0" w:color="auto"/>
            </w:tcBorders>
            <w:noWrap/>
            <w:vAlign w:val="bottom"/>
            <w:hideMark/>
          </w:tcPr>
          <w:p w14:paraId="16D544AE" w14:textId="77777777" w:rsidR="00BF3352" w:rsidRPr="00A05FC2" w:rsidRDefault="00BF3352" w:rsidP="00240B98">
            <w:pPr>
              <w:pStyle w:val="TableText"/>
            </w:pPr>
            <w:r w:rsidRPr="000B7BB6">
              <w:t xml:space="preserve">$1.17 </w:t>
            </w:r>
          </w:p>
        </w:tc>
        <w:tc>
          <w:tcPr>
            <w:tcW w:w="1440" w:type="dxa"/>
            <w:tcBorders>
              <w:top w:val="nil"/>
              <w:left w:val="nil"/>
              <w:bottom w:val="single" w:sz="4" w:space="0" w:color="auto"/>
              <w:right w:val="single" w:sz="4" w:space="0" w:color="auto"/>
            </w:tcBorders>
            <w:noWrap/>
            <w:vAlign w:val="bottom"/>
            <w:hideMark/>
          </w:tcPr>
          <w:p w14:paraId="16D544AF" w14:textId="77777777" w:rsidR="00BF3352" w:rsidRPr="00A05FC2" w:rsidRDefault="00BF3352" w:rsidP="00240B98">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16D544B0" w14:textId="77777777" w:rsidR="00BF3352" w:rsidRPr="00A05FC2" w:rsidRDefault="00BF3352" w:rsidP="00240B98">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B1" w14:textId="77777777" w:rsidR="00BF3352" w:rsidRPr="00A05FC2" w:rsidRDefault="00BF3352" w:rsidP="00240B98">
            <w:pPr>
              <w:pStyle w:val="TableText"/>
            </w:pPr>
          </w:p>
        </w:tc>
      </w:tr>
    </w:tbl>
    <w:p w14:paraId="16D544B3" w14:textId="77777777" w:rsidR="00BF3352" w:rsidRPr="00B41203" w:rsidRDefault="00BF3352" w:rsidP="00BF3352">
      <w:pPr>
        <w:rPr>
          <w:rFonts w:cstheme="minorHAnsi"/>
        </w:rPr>
      </w:pPr>
    </w:p>
    <w:p w14:paraId="16D544B4" w14:textId="77777777" w:rsidR="00BF3352" w:rsidRPr="000B7BB6" w:rsidRDefault="00BF3352" w:rsidP="00BF3352">
      <w:pPr>
        <w:rPr>
          <w:rFonts w:cstheme="minorHAnsi"/>
        </w:rPr>
      </w:pPr>
      <w:r w:rsidRPr="000B7BB6">
        <w:rPr>
          <w:rFonts w:cstheme="minorHAnsi"/>
        </w:rPr>
        <w:t>Multi Family common areas:</w:t>
      </w:r>
    </w:p>
    <w:p w14:paraId="16D544B5" w14:textId="77777777" w:rsidR="00BF3352" w:rsidRPr="000B7BB6" w:rsidRDefault="00BF3352" w:rsidP="00BF3352">
      <w:pPr>
        <w:rPr>
          <w:rFonts w:cstheme="minorHAnsi"/>
        </w:rPr>
      </w:pPr>
      <w:r w:rsidRPr="000B7BB6">
        <w:rPr>
          <w:rFonts w:cstheme="minorHAnsi"/>
        </w:rPr>
        <w:t>The Net Present Value of the baseline replacement costs for each CFL lumen range and installation year (2012 -2016) are presented below:</w:t>
      </w:r>
    </w:p>
    <w:tbl>
      <w:tblPr>
        <w:tblW w:w="6900" w:type="dxa"/>
        <w:tblInd w:w="2178" w:type="dxa"/>
        <w:tblLook w:val="04A0" w:firstRow="1" w:lastRow="0" w:firstColumn="1" w:lastColumn="0" w:noHBand="0" w:noVBand="1"/>
      </w:tblPr>
      <w:tblGrid>
        <w:gridCol w:w="1800"/>
        <w:gridCol w:w="1350"/>
        <w:gridCol w:w="1440"/>
        <w:gridCol w:w="1350"/>
        <w:gridCol w:w="960"/>
      </w:tblGrid>
      <w:tr w:rsidR="00BF3352" w:rsidRPr="00A05FC2" w14:paraId="16D544B8" w14:textId="77777777" w:rsidTr="00053E1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4B6"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Lumen Range</w:t>
            </w:r>
          </w:p>
        </w:tc>
        <w:tc>
          <w:tcPr>
            <w:tcW w:w="510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4B7"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NPV of replacement costs</w:t>
            </w:r>
          </w:p>
        </w:tc>
      </w:tr>
      <w:tr w:rsidR="00BF3352" w:rsidRPr="00A05FC2" w14:paraId="16D544BC" w14:textId="77777777" w:rsidTr="00053E1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4B9" w14:textId="77777777" w:rsidR="00BF3352" w:rsidRPr="000B7BB6" w:rsidRDefault="00BF3352" w:rsidP="00053E1E">
            <w:pPr>
              <w:spacing w:after="0"/>
              <w:jc w:val="center"/>
              <w:rPr>
                <w:rFonts w:cstheme="minorHAnsi"/>
                <w:b/>
                <w:color w:val="FFFFFF" w:themeColor="background1"/>
              </w:rPr>
            </w:pP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4BA"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Baseline</w:t>
            </w:r>
          </w:p>
        </w:tc>
        <w:tc>
          <w:tcPr>
            <w:tcW w:w="960" w:type="dxa"/>
            <w:tcBorders>
              <w:top w:val="nil"/>
              <w:left w:val="nil"/>
              <w:bottom w:val="single" w:sz="4" w:space="0" w:color="auto"/>
              <w:right w:val="single" w:sz="4" w:space="0" w:color="auto"/>
            </w:tcBorders>
            <w:shd w:val="clear" w:color="auto" w:fill="7F7F7F" w:themeFill="text1" w:themeFillTint="80"/>
            <w:vAlign w:val="bottom"/>
            <w:hideMark/>
          </w:tcPr>
          <w:p w14:paraId="16D544BB"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Efficient</w:t>
            </w:r>
          </w:p>
        </w:tc>
      </w:tr>
      <w:tr w:rsidR="00BF3352" w:rsidRPr="00A05FC2" w14:paraId="16D544C2" w14:textId="77777777" w:rsidTr="00053E1E">
        <w:trPr>
          <w:trHeight w:val="539"/>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4BD" w14:textId="77777777" w:rsidR="00BF3352" w:rsidRPr="000B7BB6" w:rsidRDefault="00BF3352" w:rsidP="00053E1E">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4BE"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44BF"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4C0"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2014 - May 2015</w:t>
            </w:r>
          </w:p>
        </w:tc>
        <w:tc>
          <w:tcPr>
            <w:tcW w:w="960" w:type="dxa"/>
            <w:tcBorders>
              <w:top w:val="nil"/>
              <w:left w:val="nil"/>
              <w:bottom w:val="nil"/>
              <w:right w:val="single" w:sz="4" w:space="0" w:color="auto"/>
            </w:tcBorders>
            <w:shd w:val="clear" w:color="auto" w:fill="7F7F7F" w:themeFill="text1" w:themeFillTint="80"/>
            <w:vAlign w:val="bottom"/>
            <w:hideMark/>
          </w:tcPr>
          <w:p w14:paraId="16D544C1"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All</w:t>
            </w:r>
          </w:p>
        </w:tc>
      </w:tr>
      <w:tr w:rsidR="00BF3352" w:rsidRPr="00A05FC2" w14:paraId="16D544C8" w14:textId="77777777" w:rsidTr="00053E1E">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44C3" w14:textId="77777777" w:rsidR="00BF3352" w:rsidRPr="00A05FC2" w:rsidRDefault="00BF3352" w:rsidP="00240B98">
            <w:pPr>
              <w:pStyle w:val="TableText"/>
            </w:pPr>
            <w:r w:rsidRPr="000B7BB6">
              <w:t>1490-2600</w:t>
            </w:r>
          </w:p>
        </w:tc>
        <w:tc>
          <w:tcPr>
            <w:tcW w:w="1350" w:type="dxa"/>
            <w:tcBorders>
              <w:top w:val="nil"/>
              <w:left w:val="nil"/>
              <w:bottom w:val="single" w:sz="4" w:space="0" w:color="auto"/>
              <w:right w:val="single" w:sz="4" w:space="0" w:color="auto"/>
            </w:tcBorders>
            <w:noWrap/>
            <w:vAlign w:val="bottom"/>
            <w:hideMark/>
          </w:tcPr>
          <w:p w14:paraId="16D544C4" w14:textId="77777777" w:rsidR="00BF3352" w:rsidRPr="00A05FC2" w:rsidRDefault="00BF3352" w:rsidP="00240B98">
            <w:pPr>
              <w:pStyle w:val="TableText"/>
            </w:pPr>
            <w:r w:rsidRPr="000B7BB6">
              <w:t xml:space="preserve">$57.47 </w:t>
            </w:r>
          </w:p>
        </w:tc>
        <w:tc>
          <w:tcPr>
            <w:tcW w:w="1440" w:type="dxa"/>
            <w:tcBorders>
              <w:top w:val="nil"/>
              <w:left w:val="nil"/>
              <w:bottom w:val="single" w:sz="4" w:space="0" w:color="auto"/>
              <w:right w:val="single" w:sz="4" w:space="0" w:color="auto"/>
            </w:tcBorders>
            <w:noWrap/>
            <w:vAlign w:val="bottom"/>
            <w:hideMark/>
          </w:tcPr>
          <w:p w14:paraId="16D544C5" w14:textId="77777777" w:rsidR="00BF3352" w:rsidRPr="00A05FC2" w:rsidRDefault="00BF3352" w:rsidP="00240B98">
            <w:pPr>
              <w:pStyle w:val="TableText"/>
            </w:pPr>
            <w:r w:rsidRPr="000B7BB6">
              <w:t xml:space="preserve">$51.35 </w:t>
            </w:r>
          </w:p>
        </w:tc>
        <w:tc>
          <w:tcPr>
            <w:tcW w:w="1350" w:type="dxa"/>
            <w:tcBorders>
              <w:top w:val="nil"/>
              <w:left w:val="nil"/>
              <w:bottom w:val="single" w:sz="4" w:space="0" w:color="auto"/>
              <w:right w:val="single" w:sz="4" w:space="0" w:color="auto"/>
            </w:tcBorders>
            <w:noWrap/>
            <w:vAlign w:val="bottom"/>
            <w:hideMark/>
          </w:tcPr>
          <w:p w14:paraId="16D544C6" w14:textId="77777777" w:rsidR="00BF3352" w:rsidRPr="00A05FC2" w:rsidRDefault="00BF3352" w:rsidP="00240B98">
            <w:pPr>
              <w:pStyle w:val="TableText"/>
            </w:pPr>
            <w:r w:rsidRPr="000B7BB6">
              <w:t xml:space="preserve">$44.90 </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14:paraId="16D544C7" w14:textId="77777777" w:rsidR="00BF3352" w:rsidRPr="00A05FC2" w:rsidRDefault="00BF3352" w:rsidP="00240B98">
            <w:pPr>
              <w:pStyle w:val="TableText"/>
            </w:pPr>
            <w:r w:rsidRPr="000B7BB6">
              <w:t xml:space="preserve">$4.89 </w:t>
            </w:r>
          </w:p>
        </w:tc>
      </w:tr>
      <w:tr w:rsidR="00BF3352" w:rsidRPr="00A05FC2" w14:paraId="16D544CE" w14:textId="77777777" w:rsidTr="00053E1E">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44C9" w14:textId="77777777" w:rsidR="00BF3352" w:rsidRPr="00A05FC2" w:rsidRDefault="00BF3352" w:rsidP="00240B98">
            <w:pPr>
              <w:pStyle w:val="TableText"/>
            </w:pPr>
            <w:r w:rsidRPr="000B7BB6">
              <w:t>1050-1489</w:t>
            </w:r>
          </w:p>
        </w:tc>
        <w:tc>
          <w:tcPr>
            <w:tcW w:w="1350" w:type="dxa"/>
            <w:tcBorders>
              <w:top w:val="nil"/>
              <w:left w:val="nil"/>
              <w:bottom w:val="single" w:sz="4" w:space="0" w:color="auto"/>
              <w:right w:val="single" w:sz="4" w:space="0" w:color="auto"/>
            </w:tcBorders>
            <w:noWrap/>
            <w:vAlign w:val="bottom"/>
            <w:hideMark/>
          </w:tcPr>
          <w:p w14:paraId="16D544CA" w14:textId="77777777" w:rsidR="00BF3352" w:rsidRPr="00A05FC2" w:rsidRDefault="00BF3352" w:rsidP="00240B98">
            <w:pPr>
              <w:pStyle w:val="TableText"/>
            </w:pPr>
            <w:r w:rsidRPr="000B7BB6">
              <w:t xml:space="preserve">$52.62 </w:t>
            </w:r>
          </w:p>
        </w:tc>
        <w:tc>
          <w:tcPr>
            <w:tcW w:w="1440" w:type="dxa"/>
            <w:tcBorders>
              <w:top w:val="nil"/>
              <w:left w:val="nil"/>
              <w:bottom w:val="single" w:sz="4" w:space="0" w:color="auto"/>
              <w:right w:val="single" w:sz="4" w:space="0" w:color="auto"/>
            </w:tcBorders>
            <w:noWrap/>
            <w:vAlign w:val="bottom"/>
            <w:hideMark/>
          </w:tcPr>
          <w:p w14:paraId="16D544CB" w14:textId="77777777" w:rsidR="00BF3352" w:rsidRPr="00A05FC2" w:rsidRDefault="00BF3352" w:rsidP="00240B98">
            <w:pPr>
              <w:pStyle w:val="TableText"/>
            </w:pPr>
            <w:r w:rsidRPr="000B7BB6">
              <w:t xml:space="preserve">$51.35 </w:t>
            </w:r>
          </w:p>
        </w:tc>
        <w:tc>
          <w:tcPr>
            <w:tcW w:w="1350" w:type="dxa"/>
            <w:tcBorders>
              <w:top w:val="nil"/>
              <w:left w:val="nil"/>
              <w:bottom w:val="single" w:sz="4" w:space="0" w:color="auto"/>
              <w:right w:val="single" w:sz="4" w:space="0" w:color="auto"/>
            </w:tcBorders>
            <w:noWrap/>
            <w:vAlign w:val="bottom"/>
            <w:hideMark/>
          </w:tcPr>
          <w:p w14:paraId="16D544CC" w14:textId="77777777" w:rsidR="00BF3352" w:rsidRPr="00A05FC2" w:rsidRDefault="00BF3352" w:rsidP="00240B98">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CD" w14:textId="77777777" w:rsidR="00BF3352" w:rsidRPr="00A05FC2" w:rsidRDefault="00BF3352" w:rsidP="00240B98">
            <w:pPr>
              <w:pStyle w:val="TableText"/>
            </w:pPr>
          </w:p>
        </w:tc>
      </w:tr>
      <w:tr w:rsidR="00BF3352" w:rsidRPr="00A05FC2" w14:paraId="16D544D4" w14:textId="77777777" w:rsidTr="00053E1E">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44CF" w14:textId="77777777" w:rsidR="00BF3352" w:rsidRPr="00A05FC2" w:rsidRDefault="00BF3352" w:rsidP="00240B98">
            <w:pPr>
              <w:pStyle w:val="TableText"/>
            </w:pPr>
            <w:r w:rsidRPr="000B7BB6">
              <w:t>750-1049</w:t>
            </w:r>
          </w:p>
        </w:tc>
        <w:tc>
          <w:tcPr>
            <w:tcW w:w="1350" w:type="dxa"/>
            <w:tcBorders>
              <w:top w:val="nil"/>
              <w:left w:val="nil"/>
              <w:bottom w:val="single" w:sz="4" w:space="0" w:color="auto"/>
              <w:right w:val="single" w:sz="4" w:space="0" w:color="auto"/>
            </w:tcBorders>
            <w:noWrap/>
            <w:vAlign w:val="bottom"/>
            <w:hideMark/>
          </w:tcPr>
          <w:p w14:paraId="16D544D0" w14:textId="77777777" w:rsidR="00BF3352" w:rsidRPr="00A05FC2" w:rsidRDefault="00BF3352" w:rsidP="00240B98">
            <w:pPr>
              <w:pStyle w:val="TableText"/>
            </w:pPr>
            <w:r w:rsidRPr="000B7BB6">
              <w:t xml:space="preserve">$47.08 </w:t>
            </w:r>
          </w:p>
        </w:tc>
        <w:tc>
          <w:tcPr>
            <w:tcW w:w="1440" w:type="dxa"/>
            <w:tcBorders>
              <w:top w:val="nil"/>
              <w:left w:val="nil"/>
              <w:bottom w:val="single" w:sz="4" w:space="0" w:color="auto"/>
              <w:right w:val="single" w:sz="4" w:space="0" w:color="auto"/>
            </w:tcBorders>
            <w:noWrap/>
            <w:vAlign w:val="bottom"/>
            <w:hideMark/>
          </w:tcPr>
          <w:p w14:paraId="16D544D1" w14:textId="77777777" w:rsidR="00BF3352" w:rsidRPr="00A05FC2" w:rsidRDefault="00BF3352" w:rsidP="00240B98">
            <w:pPr>
              <w:pStyle w:val="TableText"/>
            </w:pPr>
            <w:r w:rsidRPr="000B7BB6">
              <w:t xml:space="preserve">$46.50 </w:t>
            </w:r>
          </w:p>
        </w:tc>
        <w:tc>
          <w:tcPr>
            <w:tcW w:w="1350" w:type="dxa"/>
            <w:tcBorders>
              <w:top w:val="nil"/>
              <w:left w:val="nil"/>
              <w:bottom w:val="single" w:sz="4" w:space="0" w:color="auto"/>
              <w:right w:val="single" w:sz="4" w:space="0" w:color="auto"/>
            </w:tcBorders>
            <w:noWrap/>
            <w:vAlign w:val="bottom"/>
            <w:hideMark/>
          </w:tcPr>
          <w:p w14:paraId="16D544D2" w14:textId="77777777" w:rsidR="00BF3352" w:rsidRPr="00A05FC2" w:rsidRDefault="00BF3352" w:rsidP="00240B98">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D3" w14:textId="77777777" w:rsidR="00BF3352" w:rsidRPr="00A05FC2" w:rsidRDefault="00BF3352" w:rsidP="00240B98">
            <w:pPr>
              <w:pStyle w:val="TableText"/>
            </w:pPr>
          </w:p>
        </w:tc>
      </w:tr>
      <w:tr w:rsidR="00BF3352" w:rsidRPr="00A05FC2" w14:paraId="16D544DA" w14:textId="77777777" w:rsidTr="00053E1E">
        <w:trPr>
          <w:trHeight w:val="300"/>
        </w:trPr>
        <w:tc>
          <w:tcPr>
            <w:tcW w:w="1800" w:type="dxa"/>
            <w:tcBorders>
              <w:top w:val="nil"/>
              <w:left w:val="single" w:sz="4" w:space="0" w:color="auto"/>
              <w:bottom w:val="single" w:sz="4" w:space="0" w:color="auto"/>
              <w:right w:val="single" w:sz="4" w:space="0" w:color="auto"/>
            </w:tcBorders>
            <w:noWrap/>
            <w:vAlign w:val="bottom"/>
            <w:hideMark/>
          </w:tcPr>
          <w:p w14:paraId="16D544D5" w14:textId="77777777" w:rsidR="00BF3352" w:rsidRPr="00A05FC2" w:rsidRDefault="00BF3352" w:rsidP="00240B98">
            <w:pPr>
              <w:pStyle w:val="TableText"/>
            </w:pPr>
            <w:r w:rsidRPr="000B7BB6">
              <w:t>310-749</w:t>
            </w:r>
          </w:p>
        </w:tc>
        <w:tc>
          <w:tcPr>
            <w:tcW w:w="1350" w:type="dxa"/>
            <w:tcBorders>
              <w:top w:val="nil"/>
              <w:left w:val="nil"/>
              <w:bottom w:val="single" w:sz="4" w:space="0" w:color="auto"/>
              <w:right w:val="single" w:sz="4" w:space="0" w:color="auto"/>
            </w:tcBorders>
            <w:noWrap/>
            <w:vAlign w:val="bottom"/>
            <w:hideMark/>
          </w:tcPr>
          <w:p w14:paraId="16D544D6" w14:textId="77777777" w:rsidR="00BF3352" w:rsidRPr="00A05FC2" w:rsidRDefault="00BF3352" w:rsidP="00240B98">
            <w:pPr>
              <w:pStyle w:val="TableText"/>
            </w:pPr>
            <w:r w:rsidRPr="000B7BB6">
              <w:t xml:space="preserve">$47.08 </w:t>
            </w:r>
          </w:p>
        </w:tc>
        <w:tc>
          <w:tcPr>
            <w:tcW w:w="1440" w:type="dxa"/>
            <w:tcBorders>
              <w:top w:val="nil"/>
              <w:left w:val="nil"/>
              <w:bottom w:val="single" w:sz="4" w:space="0" w:color="auto"/>
              <w:right w:val="single" w:sz="4" w:space="0" w:color="auto"/>
            </w:tcBorders>
            <w:noWrap/>
            <w:vAlign w:val="bottom"/>
            <w:hideMark/>
          </w:tcPr>
          <w:p w14:paraId="16D544D7" w14:textId="77777777" w:rsidR="00BF3352" w:rsidRPr="00A05FC2" w:rsidRDefault="00BF3352" w:rsidP="00240B98">
            <w:pPr>
              <w:pStyle w:val="TableText"/>
            </w:pPr>
            <w:r w:rsidRPr="000B7BB6">
              <w:t xml:space="preserve">$46.50 </w:t>
            </w:r>
          </w:p>
        </w:tc>
        <w:tc>
          <w:tcPr>
            <w:tcW w:w="1350" w:type="dxa"/>
            <w:tcBorders>
              <w:top w:val="nil"/>
              <w:left w:val="nil"/>
              <w:bottom w:val="single" w:sz="4" w:space="0" w:color="auto"/>
              <w:right w:val="single" w:sz="4" w:space="0" w:color="auto"/>
            </w:tcBorders>
            <w:noWrap/>
            <w:vAlign w:val="bottom"/>
            <w:hideMark/>
          </w:tcPr>
          <w:p w14:paraId="16D544D8" w14:textId="77777777" w:rsidR="00BF3352" w:rsidRPr="00A05FC2" w:rsidRDefault="00BF3352" w:rsidP="00240B98">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D9" w14:textId="77777777" w:rsidR="00BF3352" w:rsidRPr="00A05FC2" w:rsidRDefault="00BF3352" w:rsidP="00240B98">
            <w:pPr>
              <w:pStyle w:val="TableText"/>
            </w:pPr>
          </w:p>
        </w:tc>
      </w:tr>
    </w:tbl>
    <w:p w14:paraId="16D544DB" w14:textId="77777777" w:rsidR="00BF3352" w:rsidRPr="00B41203" w:rsidRDefault="00BF3352" w:rsidP="00BF3352">
      <w:pPr>
        <w:rPr>
          <w:rFonts w:cstheme="minorHAnsi"/>
        </w:rPr>
      </w:pPr>
    </w:p>
    <w:p w14:paraId="16D544DC" w14:textId="77777777" w:rsidR="00BF3352" w:rsidRPr="000B7BB6" w:rsidRDefault="00BF3352" w:rsidP="00BF3352">
      <w:pPr>
        <w:rPr>
          <w:rFonts w:cstheme="minorHAnsi"/>
        </w:rPr>
      </w:pPr>
      <w:r w:rsidRPr="000B7BB6">
        <w:rPr>
          <w:rFonts w:cstheme="minorHAnsi"/>
        </w:rPr>
        <w:t>The annual levelized baseline replacement costs using the statewide real discount rate of 5.23% are presented below:</w:t>
      </w:r>
    </w:p>
    <w:tbl>
      <w:tblPr>
        <w:tblW w:w="6900" w:type="dxa"/>
        <w:tblInd w:w="2178" w:type="dxa"/>
        <w:tblLook w:val="04A0" w:firstRow="1" w:lastRow="0" w:firstColumn="1" w:lastColumn="0" w:noHBand="0" w:noVBand="1"/>
      </w:tblPr>
      <w:tblGrid>
        <w:gridCol w:w="1760"/>
        <w:gridCol w:w="1390"/>
        <w:gridCol w:w="1440"/>
        <w:gridCol w:w="1350"/>
        <w:gridCol w:w="960"/>
      </w:tblGrid>
      <w:tr w:rsidR="00BF3352" w:rsidRPr="00A05FC2" w14:paraId="16D544DF" w14:textId="77777777" w:rsidTr="00053E1E">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4DD"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Lumen Range</w:t>
            </w:r>
          </w:p>
        </w:tc>
        <w:tc>
          <w:tcPr>
            <w:tcW w:w="514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4DE"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BF3352" w:rsidRPr="00A05FC2" w14:paraId="16D544E3" w14:textId="77777777" w:rsidTr="00053E1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4E0" w14:textId="77777777" w:rsidR="00BF3352" w:rsidRPr="000B7BB6" w:rsidRDefault="00BF3352" w:rsidP="00053E1E">
            <w:pPr>
              <w:spacing w:after="0"/>
              <w:jc w:val="center"/>
              <w:rPr>
                <w:rFonts w:cstheme="minorHAnsi"/>
                <w:b/>
                <w:color w:val="FFFFFF" w:themeColor="background1"/>
              </w:rPr>
            </w:pPr>
          </w:p>
        </w:tc>
        <w:tc>
          <w:tcPr>
            <w:tcW w:w="41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4E1"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Baseline</w:t>
            </w:r>
          </w:p>
        </w:tc>
        <w:tc>
          <w:tcPr>
            <w:tcW w:w="960" w:type="dxa"/>
            <w:tcBorders>
              <w:top w:val="nil"/>
              <w:left w:val="nil"/>
              <w:bottom w:val="single" w:sz="4" w:space="0" w:color="auto"/>
              <w:right w:val="single" w:sz="4" w:space="0" w:color="auto"/>
            </w:tcBorders>
            <w:shd w:val="clear" w:color="auto" w:fill="7F7F7F" w:themeFill="text1" w:themeFillTint="80"/>
            <w:vAlign w:val="bottom"/>
            <w:hideMark/>
          </w:tcPr>
          <w:p w14:paraId="16D544E2"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Efficient</w:t>
            </w:r>
          </w:p>
        </w:tc>
      </w:tr>
      <w:tr w:rsidR="00BF3352" w:rsidRPr="00A05FC2" w14:paraId="16D544E9" w14:textId="77777777" w:rsidTr="00053E1E">
        <w:trPr>
          <w:trHeight w:val="422"/>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4E4" w14:textId="77777777" w:rsidR="00BF3352" w:rsidRPr="000B7BB6" w:rsidRDefault="00BF3352" w:rsidP="00053E1E">
            <w:pPr>
              <w:spacing w:after="0"/>
              <w:jc w:val="center"/>
              <w:rPr>
                <w:rFonts w:cstheme="minorHAnsi"/>
                <w:b/>
                <w:color w:val="FFFFFF" w:themeColor="background1"/>
              </w:rPr>
            </w:pPr>
          </w:p>
        </w:tc>
        <w:tc>
          <w:tcPr>
            <w:tcW w:w="1390" w:type="dxa"/>
            <w:tcBorders>
              <w:top w:val="nil"/>
              <w:left w:val="nil"/>
              <w:bottom w:val="single" w:sz="4" w:space="0" w:color="auto"/>
              <w:right w:val="single" w:sz="4" w:space="0" w:color="auto"/>
            </w:tcBorders>
            <w:shd w:val="clear" w:color="auto" w:fill="7F7F7F" w:themeFill="text1" w:themeFillTint="80"/>
            <w:vAlign w:val="bottom"/>
            <w:hideMark/>
          </w:tcPr>
          <w:p w14:paraId="16D544E5"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44E6"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4E7"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2014 - May 2015</w:t>
            </w:r>
          </w:p>
        </w:tc>
        <w:tc>
          <w:tcPr>
            <w:tcW w:w="960" w:type="dxa"/>
            <w:tcBorders>
              <w:top w:val="nil"/>
              <w:left w:val="nil"/>
              <w:bottom w:val="nil"/>
              <w:right w:val="single" w:sz="4" w:space="0" w:color="auto"/>
            </w:tcBorders>
            <w:shd w:val="clear" w:color="auto" w:fill="7F7F7F" w:themeFill="text1" w:themeFillTint="80"/>
            <w:vAlign w:val="bottom"/>
            <w:hideMark/>
          </w:tcPr>
          <w:p w14:paraId="16D544E8"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All</w:t>
            </w:r>
          </w:p>
        </w:tc>
      </w:tr>
      <w:tr w:rsidR="00BF3352" w:rsidRPr="00A05FC2" w14:paraId="16D544EF" w14:textId="77777777" w:rsidTr="00053E1E">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44EA" w14:textId="77777777" w:rsidR="00BF3352" w:rsidRPr="00A05FC2" w:rsidRDefault="00BF3352" w:rsidP="00240B98">
            <w:pPr>
              <w:pStyle w:val="TableText"/>
            </w:pPr>
            <w:r w:rsidRPr="000B7BB6">
              <w:t>1490-2600</w:t>
            </w:r>
          </w:p>
        </w:tc>
        <w:tc>
          <w:tcPr>
            <w:tcW w:w="1390" w:type="dxa"/>
            <w:tcBorders>
              <w:top w:val="nil"/>
              <w:left w:val="nil"/>
              <w:bottom w:val="single" w:sz="4" w:space="0" w:color="auto"/>
              <w:right w:val="single" w:sz="4" w:space="0" w:color="auto"/>
            </w:tcBorders>
            <w:noWrap/>
            <w:vAlign w:val="bottom"/>
            <w:hideMark/>
          </w:tcPr>
          <w:p w14:paraId="16D544EB" w14:textId="77777777" w:rsidR="00BF3352" w:rsidRPr="00A05FC2" w:rsidRDefault="00BF3352" w:rsidP="00240B98">
            <w:pPr>
              <w:pStyle w:val="TableText"/>
            </w:pPr>
            <w:r w:rsidRPr="000B7BB6">
              <w:t xml:space="preserve">$8.97 </w:t>
            </w:r>
          </w:p>
        </w:tc>
        <w:tc>
          <w:tcPr>
            <w:tcW w:w="1440" w:type="dxa"/>
            <w:tcBorders>
              <w:top w:val="nil"/>
              <w:left w:val="nil"/>
              <w:bottom w:val="single" w:sz="4" w:space="0" w:color="auto"/>
              <w:right w:val="single" w:sz="4" w:space="0" w:color="auto"/>
            </w:tcBorders>
            <w:noWrap/>
            <w:vAlign w:val="bottom"/>
            <w:hideMark/>
          </w:tcPr>
          <w:p w14:paraId="16D544EC" w14:textId="77777777" w:rsidR="00BF3352" w:rsidRPr="00A05FC2" w:rsidRDefault="00BF3352" w:rsidP="00240B98">
            <w:pPr>
              <w:pStyle w:val="TableText"/>
            </w:pPr>
            <w:r w:rsidRPr="000B7BB6">
              <w:t xml:space="preserve">$8.02 </w:t>
            </w:r>
          </w:p>
        </w:tc>
        <w:tc>
          <w:tcPr>
            <w:tcW w:w="1350" w:type="dxa"/>
            <w:tcBorders>
              <w:top w:val="nil"/>
              <w:left w:val="nil"/>
              <w:bottom w:val="single" w:sz="4" w:space="0" w:color="auto"/>
              <w:right w:val="single" w:sz="4" w:space="0" w:color="auto"/>
            </w:tcBorders>
            <w:noWrap/>
            <w:vAlign w:val="bottom"/>
            <w:hideMark/>
          </w:tcPr>
          <w:p w14:paraId="16D544ED" w14:textId="77777777" w:rsidR="00BF3352" w:rsidRPr="00A05FC2" w:rsidRDefault="00BF3352" w:rsidP="00240B98">
            <w:pPr>
              <w:pStyle w:val="TableText"/>
            </w:pPr>
            <w:r w:rsidRPr="000B7BB6">
              <w:t xml:space="preserve">$7.01 </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14:paraId="16D544EE" w14:textId="77777777" w:rsidR="00BF3352" w:rsidRPr="00A05FC2" w:rsidRDefault="00BF3352" w:rsidP="00240B98">
            <w:pPr>
              <w:pStyle w:val="TableText"/>
            </w:pPr>
            <w:r w:rsidRPr="000B7BB6">
              <w:t xml:space="preserve">$0.76 </w:t>
            </w:r>
          </w:p>
        </w:tc>
      </w:tr>
      <w:tr w:rsidR="00BF3352" w:rsidRPr="00A05FC2" w14:paraId="16D544F5" w14:textId="77777777" w:rsidTr="00053E1E">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44F0" w14:textId="77777777" w:rsidR="00BF3352" w:rsidRPr="00A05FC2" w:rsidRDefault="00BF3352" w:rsidP="00240B98">
            <w:pPr>
              <w:pStyle w:val="TableText"/>
            </w:pPr>
            <w:r w:rsidRPr="000B7BB6">
              <w:t>1050-1489</w:t>
            </w:r>
          </w:p>
        </w:tc>
        <w:tc>
          <w:tcPr>
            <w:tcW w:w="1390" w:type="dxa"/>
            <w:tcBorders>
              <w:top w:val="nil"/>
              <w:left w:val="nil"/>
              <w:bottom w:val="single" w:sz="4" w:space="0" w:color="auto"/>
              <w:right w:val="single" w:sz="4" w:space="0" w:color="auto"/>
            </w:tcBorders>
            <w:noWrap/>
            <w:vAlign w:val="bottom"/>
            <w:hideMark/>
          </w:tcPr>
          <w:p w14:paraId="16D544F1" w14:textId="77777777" w:rsidR="00BF3352" w:rsidRPr="00A05FC2" w:rsidRDefault="00BF3352" w:rsidP="00240B98">
            <w:pPr>
              <w:pStyle w:val="TableText"/>
            </w:pPr>
            <w:r w:rsidRPr="000B7BB6">
              <w:t xml:space="preserve">$8.22 </w:t>
            </w:r>
          </w:p>
        </w:tc>
        <w:tc>
          <w:tcPr>
            <w:tcW w:w="1440" w:type="dxa"/>
            <w:tcBorders>
              <w:top w:val="nil"/>
              <w:left w:val="nil"/>
              <w:bottom w:val="single" w:sz="4" w:space="0" w:color="auto"/>
              <w:right w:val="single" w:sz="4" w:space="0" w:color="auto"/>
            </w:tcBorders>
            <w:noWrap/>
            <w:vAlign w:val="bottom"/>
            <w:hideMark/>
          </w:tcPr>
          <w:p w14:paraId="16D544F2" w14:textId="77777777" w:rsidR="00BF3352" w:rsidRPr="00A05FC2" w:rsidRDefault="00BF3352" w:rsidP="00240B98">
            <w:pPr>
              <w:pStyle w:val="TableText"/>
            </w:pPr>
            <w:r w:rsidRPr="000B7BB6">
              <w:t xml:space="preserve">$8.02 </w:t>
            </w:r>
          </w:p>
        </w:tc>
        <w:tc>
          <w:tcPr>
            <w:tcW w:w="1350" w:type="dxa"/>
            <w:tcBorders>
              <w:top w:val="nil"/>
              <w:left w:val="nil"/>
              <w:bottom w:val="single" w:sz="4" w:space="0" w:color="auto"/>
              <w:right w:val="single" w:sz="4" w:space="0" w:color="auto"/>
            </w:tcBorders>
            <w:noWrap/>
            <w:vAlign w:val="bottom"/>
            <w:hideMark/>
          </w:tcPr>
          <w:p w14:paraId="16D544F3" w14:textId="77777777" w:rsidR="00BF3352" w:rsidRPr="00A05FC2" w:rsidRDefault="00BF3352" w:rsidP="00240B98">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F4" w14:textId="77777777" w:rsidR="00BF3352" w:rsidRPr="00A05FC2" w:rsidRDefault="00BF3352" w:rsidP="00240B98">
            <w:pPr>
              <w:pStyle w:val="TableText"/>
            </w:pPr>
          </w:p>
        </w:tc>
      </w:tr>
      <w:tr w:rsidR="00BF3352" w:rsidRPr="00A05FC2" w14:paraId="16D544FB" w14:textId="77777777" w:rsidTr="00053E1E">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44F6" w14:textId="77777777" w:rsidR="00BF3352" w:rsidRPr="00A05FC2" w:rsidRDefault="00BF3352" w:rsidP="00240B98">
            <w:pPr>
              <w:pStyle w:val="TableText"/>
            </w:pPr>
            <w:r w:rsidRPr="000B7BB6">
              <w:t>750-1049</w:t>
            </w:r>
          </w:p>
        </w:tc>
        <w:tc>
          <w:tcPr>
            <w:tcW w:w="1390" w:type="dxa"/>
            <w:tcBorders>
              <w:top w:val="nil"/>
              <w:left w:val="nil"/>
              <w:bottom w:val="single" w:sz="4" w:space="0" w:color="auto"/>
              <w:right w:val="single" w:sz="4" w:space="0" w:color="auto"/>
            </w:tcBorders>
            <w:noWrap/>
            <w:vAlign w:val="bottom"/>
            <w:hideMark/>
          </w:tcPr>
          <w:p w14:paraId="16D544F7" w14:textId="77777777" w:rsidR="00BF3352" w:rsidRPr="00A05FC2" w:rsidRDefault="00BF3352" w:rsidP="00240B98">
            <w:pPr>
              <w:pStyle w:val="TableText"/>
            </w:pPr>
            <w:r w:rsidRPr="000B7BB6">
              <w:t xml:space="preserve">$7.35 </w:t>
            </w:r>
          </w:p>
        </w:tc>
        <w:tc>
          <w:tcPr>
            <w:tcW w:w="1440" w:type="dxa"/>
            <w:tcBorders>
              <w:top w:val="nil"/>
              <w:left w:val="nil"/>
              <w:bottom w:val="single" w:sz="4" w:space="0" w:color="auto"/>
              <w:right w:val="single" w:sz="4" w:space="0" w:color="auto"/>
            </w:tcBorders>
            <w:noWrap/>
            <w:vAlign w:val="bottom"/>
            <w:hideMark/>
          </w:tcPr>
          <w:p w14:paraId="16D544F8" w14:textId="77777777" w:rsidR="00BF3352" w:rsidRPr="00A05FC2" w:rsidRDefault="00BF3352" w:rsidP="00240B98">
            <w:pPr>
              <w:pStyle w:val="TableText"/>
            </w:pPr>
            <w:r w:rsidRPr="000B7BB6">
              <w:t xml:space="preserve">$7.26 </w:t>
            </w:r>
          </w:p>
        </w:tc>
        <w:tc>
          <w:tcPr>
            <w:tcW w:w="1350" w:type="dxa"/>
            <w:tcBorders>
              <w:top w:val="nil"/>
              <w:left w:val="nil"/>
              <w:bottom w:val="single" w:sz="4" w:space="0" w:color="auto"/>
              <w:right w:val="single" w:sz="4" w:space="0" w:color="auto"/>
            </w:tcBorders>
            <w:noWrap/>
            <w:vAlign w:val="bottom"/>
            <w:hideMark/>
          </w:tcPr>
          <w:p w14:paraId="16D544F9" w14:textId="77777777" w:rsidR="00BF3352" w:rsidRPr="00A05FC2" w:rsidRDefault="00BF3352" w:rsidP="00240B98">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4FA" w14:textId="77777777" w:rsidR="00BF3352" w:rsidRPr="00A05FC2" w:rsidRDefault="00BF3352" w:rsidP="00240B98">
            <w:pPr>
              <w:pStyle w:val="TableText"/>
            </w:pPr>
          </w:p>
        </w:tc>
      </w:tr>
      <w:tr w:rsidR="00BF3352" w:rsidRPr="00A05FC2" w14:paraId="16D54501" w14:textId="77777777" w:rsidTr="00053E1E">
        <w:trPr>
          <w:trHeight w:val="300"/>
        </w:trPr>
        <w:tc>
          <w:tcPr>
            <w:tcW w:w="1760" w:type="dxa"/>
            <w:tcBorders>
              <w:top w:val="nil"/>
              <w:left w:val="single" w:sz="4" w:space="0" w:color="auto"/>
              <w:bottom w:val="single" w:sz="4" w:space="0" w:color="auto"/>
              <w:right w:val="single" w:sz="4" w:space="0" w:color="auto"/>
            </w:tcBorders>
            <w:noWrap/>
            <w:vAlign w:val="bottom"/>
            <w:hideMark/>
          </w:tcPr>
          <w:p w14:paraId="16D544FC" w14:textId="77777777" w:rsidR="00BF3352" w:rsidRPr="00A05FC2" w:rsidRDefault="00BF3352" w:rsidP="00240B98">
            <w:pPr>
              <w:pStyle w:val="TableText"/>
            </w:pPr>
            <w:r w:rsidRPr="000B7BB6">
              <w:t>310-749</w:t>
            </w:r>
          </w:p>
        </w:tc>
        <w:tc>
          <w:tcPr>
            <w:tcW w:w="1390" w:type="dxa"/>
            <w:tcBorders>
              <w:top w:val="nil"/>
              <w:left w:val="nil"/>
              <w:bottom w:val="single" w:sz="4" w:space="0" w:color="auto"/>
              <w:right w:val="single" w:sz="4" w:space="0" w:color="auto"/>
            </w:tcBorders>
            <w:noWrap/>
            <w:vAlign w:val="bottom"/>
            <w:hideMark/>
          </w:tcPr>
          <w:p w14:paraId="16D544FD" w14:textId="77777777" w:rsidR="00BF3352" w:rsidRPr="00A05FC2" w:rsidRDefault="00BF3352" w:rsidP="00240B98">
            <w:pPr>
              <w:pStyle w:val="TableText"/>
            </w:pPr>
            <w:r w:rsidRPr="000B7BB6">
              <w:t xml:space="preserve">$7.35 </w:t>
            </w:r>
          </w:p>
        </w:tc>
        <w:tc>
          <w:tcPr>
            <w:tcW w:w="1440" w:type="dxa"/>
            <w:tcBorders>
              <w:top w:val="nil"/>
              <w:left w:val="nil"/>
              <w:bottom w:val="single" w:sz="4" w:space="0" w:color="auto"/>
              <w:right w:val="single" w:sz="4" w:space="0" w:color="auto"/>
            </w:tcBorders>
            <w:noWrap/>
            <w:vAlign w:val="bottom"/>
            <w:hideMark/>
          </w:tcPr>
          <w:p w14:paraId="16D544FE" w14:textId="77777777" w:rsidR="00BF3352" w:rsidRPr="00A05FC2" w:rsidRDefault="00BF3352" w:rsidP="00240B98">
            <w:pPr>
              <w:pStyle w:val="TableText"/>
            </w:pPr>
            <w:r w:rsidRPr="000B7BB6">
              <w:t xml:space="preserve">$7.26 </w:t>
            </w:r>
          </w:p>
        </w:tc>
        <w:tc>
          <w:tcPr>
            <w:tcW w:w="1350" w:type="dxa"/>
            <w:tcBorders>
              <w:top w:val="nil"/>
              <w:left w:val="nil"/>
              <w:bottom w:val="single" w:sz="4" w:space="0" w:color="auto"/>
              <w:right w:val="single" w:sz="4" w:space="0" w:color="auto"/>
            </w:tcBorders>
            <w:noWrap/>
            <w:vAlign w:val="bottom"/>
            <w:hideMark/>
          </w:tcPr>
          <w:p w14:paraId="16D544FF" w14:textId="77777777" w:rsidR="00BF3352" w:rsidRPr="00A05FC2" w:rsidRDefault="00BF3352" w:rsidP="00240B98">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500" w14:textId="77777777" w:rsidR="00BF3352" w:rsidRPr="00A05FC2" w:rsidRDefault="00BF3352" w:rsidP="00240B98">
            <w:pPr>
              <w:pStyle w:val="TableText"/>
            </w:pPr>
          </w:p>
        </w:tc>
      </w:tr>
    </w:tbl>
    <w:p w14:paraId="16D54502" w14:textId="77777777" w:rsidR="00BF3352" w:rsidRPr="00B41203" w:rsidRDefault="00BF3352" w:rsidP="00BF3352">
      <w:pPr>
        <w:rPr>
          <w:rFonts w:cstheme="minorHAnsi"/>
        </w:rPr>
      </w:pPr>
    </w:p>
    <w:p w14:paraId="16D54503" w14:textId="77777777" w:rsidR="00BF3352" w:rsidRPr="000B7BB6" w:rsidRDefault="00BF3352" w:rsidP="00090AC8">
      <w:pPr>
        <w:pStyle w:val="Heading6"/>
      </w:pPr>
      <w:r w:rsidRPr="000B7BB6">
        <w:t>Loadshape</w:t>
      </w:r>
    </w:p>
    <w:tbl>
      <w:tblPr>
        <w:tblW w:w="8120" w:type="dxa"/>
        <w:tblInd w:w="93" w:type="dxa"/>
        <w:tblLook w:val="04A0" w:firstRow="1" w:lastRow="0" w:firstColumn="1" w:lastColumn="0" w:noHBand="0" w:noVBand="1"/>
      </w:tblPr>
      <w:tblGrid>
        <w:gridCol w:w="8120"/>
      </w:tblGrid>
      <w:tr w:rsidR="00BF3352" w:rsidRPr="00A05FC2" w14:paraId="16D54505" w14:textId="77777777" w:rsidTr="00053E1E">
        <w:trPr>
          <w:trHeight w:val="300"/>
        </w:trPr>
        <w:tc>
          <w:tcPr>
            <w:tcW w:w="8120" w:type="dxa"/>
            <w:tcBorders>
              <w:top w:val="nil"/>
              <w:left w:val="nil"/>
              <w:bottom w:val="nil"/>
              <w:right w:val="nil"/>
            </w:tcBorders>
            <w:shd w:val="clear" w:color="auto" w:fill="auto"/>
            <w:noWrap/>
            <w:vAlign w:val="center"/>
            <w:hideMark/>
          </w:tcPr>
          <w:p w14:paraId="16D54504" w14:textId="77777777" w:rsidR="00BF3352" w:rsidRPr="000B7BB6" w:rsidRDefault="00BF3352" w:rsidP="00053E1E">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BF3352" w:rsidRPr="00A05FC2" w14:paraId="16D54507" w14:textId="77777777" w:rsidTr="00053E1E">
        <w:trPr>
          <w:trHeight w:val="300"/>
        </w:trPr>
        <w:tc>
          <w:tcPr>
            <w:tcW w:w="8120" w:type="dxa"/>
            <w:tcBorders>
              <w:top w:val="nil"/>
              <w:left w:val="nil"/>
              <w:bottom w:val="nil"/>
              <w:right w:val="nil"/>
            </w:tcBorders>
            <w:shd w:val="clear" w:color="auto" w:fill="auto"/>
            <w:noWrap/>
            <w:vAlign w:val="center"/>
            <w:hideMark/>
          </w:tcPr>
          <w:p w14:paraId="16D54506" w14:textId="77777777" w:rsidR="00BF3352" w:rsidRPr="000B7BB6" w:rsidRDefault="00BF3352" w:rsidP="00053E1E">
            <w:pPr>
              <w:widowControl/>
              <w:spacing w:after="0"/>
              <w:jc w:val="left"/>
              <w:rPr>
                <w:rFonts w:cstheme="minorHAnsi"/>
                <w:color w:val="000000"/>
                <w:szCs w:val="20"/>
              </w:rPr>
            </w:pPr>
            <w:r w:rsidRPr="000B7BB6">
              <w:rPr>
                <w:rFonts w:cstheme="minorHAnsi"/>
                <w:color w:val="000000"/>
                <w:szCs w:val="20"/>
              </w:rPr>
              <w:t>Loadshape C06 - Commercial Indoor Lighting</w:t>
            </w:r>
            <w:r w:rsidRPr="000B7BB6">
              <w:rPr>
                <w:rStyle w:val="FootnoteReference"/>
                <w:rFonts w:asciiTheme="minorHAnsi" w:hAnsiTheme="minorHAnsi" w:cstheme="minorHAnsi"/>
                <w:color w:val="000000"/>
                <w:szCs w:val="20"/>
              </w:rPr>
              <w:footnoteReference w:id="958"/>
            </w:r>
          </w:p>
        </w:tc>
      </w:tr>
    </w:tbl>
    <w:p w14:paraId="16D54508" w14:textId="77777777" w:rsidR="00BF3352" w:rsidRPr="00A05FC2" w:rsidRDefault="00BF3352" w:rsidP="00090AC8">
      <w:pPr>
        <w:pStyle w:val="Heading6"/>
      </w:pPr>
      <w:r w:rsidRPr="00A05FC2">
        <w:t>Coincidence Factor</w:t>
      </w:r>
    </w:p>
    <w:p w14:paraId="16D54509" w14:textId="77777777" w:rsidR="00BF3352" w:rsidRPr="000B7BB6" w:rsidRDefault="00BF3352" w:rsidP="00BF3352">
      <w:pPr>
        <w:rPr>
          <w:rFonts w:cstheme="minorHAnsi"/>
        </w:rPr>
      </w:pPr>
      <w:r w:rsidRPr="00A05FC2">
        <w:rPr>
          <w:rFonts w:cstheme="minorHAnsi"/>
        </w:rPr>
        <w:t>The summer peak coincidence factor is assumed to be 9.5%</w:t>
      </w:r>
      <w:r w:rsidRPr="000B7BB6">
        <w:rPr>
          <w:rStyle w:val="FootnoteReference"/>
          <w:rFonts w:asciiTheme="minorHAnsi" w:hAnsiTheme="minorHAnsi" w:cstheme="minorHAnsi"/>
          <w:szCs w:val="20"/>
        </w:rPr>
        <w:footnoteReference w:id="959"/>
      </w:r>
      <w:r w:rsidRPr="00B41203">
        <w:rPr>
          <w:rFonts w:cstheme="minorHAnsi"/>
        </w:rPr>
        <w:t xml:space="preserve"> for Residential and in-unit Multi Family bulbs and 75%</w:t>
      </w:r>
      <w:r w:rsidRPr="000B7BB6">
        <w:rPr>
          <w:rStyle w:val="FootnoteReference"/>
          <w:rFonts w:asciiTheme="minorHAnsi" w:hAnsiTheme="minorHAnsi" w:cstheme="minorHAnsi"/>
        </w:rPr>
        <w:footnoteReference w:id="960"/>
      </w:r>
      <w:r w:rsidRPr="00B41203">
        <w:rPr>
          <w:rFonts w:cstheme="minorHAnsi"/>
        </w:rPr>
        <w:t xml:space="preserve"> for Multi Family common area bulbs.</w:t>
      </w:r>
    </w:p>
    <w:p w14:paraId="16D5450A" w14:textId="77777777" w:rsidR="00BF3352" w:rsidRPr="00A05FC2" w:rsidRDefault="00BF3352" w:rsidP="00BF3352">
      <w:pPr>
        <w:widowControl/>
        <w:spacing w:after="0"/>
        <w:jc w:val="left"/>
        <w:rPr>
          <w:rFonts w:cstheme="minorHAnsi"/>
        </w:rPr>
      </w:pPr>
    </w:p>
    <w:p w14:paraId="16D5450B" w14:textId="77777777" w:rsidR="00BF3352" w:rsidRPr="00A05FC2" w:rsidRDefault="00BF3352" w:rsidP="00BF3352">
      <w:pPr>
        <w:pStyle w:val="AlgorithmHeading"/>
      </w:pPr>
      <w:r w:rsidRPr="00A05FC2">
        <w:t>Algorithm</w:t>
      </w:r>
    </w:p>
    <w:p w14:paraId="16D5450C" w14:textId="77777777" w:rsidR="00BF3352" w:rsidRPr="00A05FC2" w:rsidRDefault="00BF3352" w:rsidP="00090AC8">
      <w:pPr>
        <w:pStyle w:val="Heading6"/>
      </w:pPr>
      <w:r w:rsidRPr="00A05FC2">
        <w:t>Calculation of Savings</w:t>
      </w:r>
    </w:p>
    <w:p w14:paraId="16D5450D" w14:textId="77777777" w:rsidR="00BF3352" w:rsidRPr="00A05FC2" w:rsidRDefault="00BF3352" w:rsidP="00090AC8">
      <w:pPr>
        <w:pStyle w:val="Heading6"/>
      </w:pPr>
      <w:r w:rsidRPr="00A05FC2">
        <w:t>Electric Energy Savings</w:t>
      </w:r>
    </w:p>
    <w:p w14:paraId="16D5450E" w14:textId="77777777" w:rsidR="00BF3352" w:rsidRPr="00A05FC2" w:rsidRDefault="00BF3352" w:rsidP="00BF3352">
      <w:pPr>
        <w:ind w:left="1440" w:hanging="288"/>
        <w:rPr>
          <w:rFonts w:cstheme="minorHAnsi"/>
          <w:noProof/>
          <w:szCs w:val="20"/>
        </w:rPr>
      </w:pPr>
      <w:r w:rsidRPr="00A05FC2">
        <w:rPr>
          <w:rFonts w:cstheme="minorHAnsi"/>
          <w:noProof/>
        </w:rPr>
        <w:t>ΔkWh</w:t>
      </w:r>
      <w:r w:rsidRPr="00A05FC2">
        <w:rPr>
          <w:rFonts w:cstheme="minorHAnsi"/>
          <w:noProof/>
        </w:rPr>
        <w:tab/>
        <w:t>= ((WattsBase - WattsEE) / 1000) * ISR * Hours * WHFe</w:t>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p>
    <w:p w14:paraId="16D5450F" w14:textId="77777777" w:rsidR="00BF3352" w:rsidRPr="00A05FC2" w:rsidRDefault="00BF3352" w:rsidP="00BF3352">
      <w:pPr>
        <w:ind w:left="1440" w:hanging="720"/>
        <w:rPr>
          <w:rFonts w:cstheme="minorHAnsi"/>
          <w:noProof/>
        </w:rPr>
      </w:pPr>
      <w:r w:rsidRPr="00A05FC2">
        <w:rPr>
          <w:rFonts w:cstheme="minorHAnsi"/>
          <w:noProof/>
        </w:rPr>
        <w:t>Where:</w:t>
      </w:r>
    </w:p>
    <w:p w14:paraId="16D54510" w14:textId="77777777" w:rsidR="00BF3352" w:rsidRPr="00A05FC2" w:rsidRDefault="00BF3352" w:rsidP="00BF3352">
      <w:pPr>
        <w:ind w:left="1440"/>
        <w:rPr>
          <w:rFonts w:cstheme="minorHAnsi"/>
          <w:noProof/>
        </w:rPr>
      </w:pPr>
      <w:r w:rsidRPr="00A05FC2">
        <w:rPr>
          <w:rFonts w:cstheme="minorHAnsi"/>
          <w:noProof/>
        </w:rPr>
        <w:t>WattsBase</w:t>
      </w:r>
      <w:r w:rsidRPr="00A05FC2">
        <w:rPr>
          <w:rFonts w:cstheme="minorHAnsi"/>
          <w:noProof/>
        </w:rPr>
        <w:tab/>
        <w:t>= Based on lumens of CFL bulb and program year purchased: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2338"/>
        <w:gridCol w:w="1675"/>
        <w:gridCol w:w="1757"/>
        <w:gridCol w:w="1757"/>
      </w:tblGrid>
      <w:tr w:rsidR="00BF3352" w:rsidRPr="00A05FC2" w14:paraId="16D5451A" w14:textId="77777777" w:rsidTr="00053E1E">
        <w:trPr>
          <w:trHeight w:val="735"/>
        </w:trPr>
        <w:tc>
          <w:tcPr>
            <w:tcW w:w="16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511"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Minimum Lumens</w:t>
            </w:r>
          </w:p>
        </w:tc>
        <w:tc>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512"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Maximum Lumens</w:t>
            </w:r>
          </w:p>
        </w:tc>
        <w:tc>
          <w:tcPr>
            <w:tcW w:w="16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513"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16D54514"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Pre-EISA 2007</w:t>
            </w:r>
          </w:p>
          <w:p w14:paraId="16D54515"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516"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16D54517"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Post-EISA 2007</w:t>
            </w:r>
          </w:p>
          <w:p w14:paraId="16D54518" w14:textId="77777777" w:rsidR="00BF3352" w:rsidRPr="000B7BB6" w:rsidRDefault="00BF3352" w:rsidP="00053E1E">
            <w:pPr>
              <w:spacing w:after="0"/>
              <w:jc w:val="center"/>
              <w:rPr>
                <w:rFonts w:eastAsiaTheme="minorHAnsi" w:cstheme="minorHAnsi"/>
                <w:b/>
                <w:color w:val="FFFFFF" w:themeColor="background1"/>
                <w:vertAlign w:val="subscript"/>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519"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Effective date from which Post – EISA 2007 assumption should be used</w:t>
            </w:r>
          </w:p>
        </w:tc>
      </w:tr>
      <w:tr w:rsidR="00BF3352" w:rsidRPr="00A05FC2" w14:paraId="16D54520" w14:textId="77777777" w:rsidTr="00053E1E">
        <w:trPr>
          <w:trHeight w:val="305"/>
        </w:trPr>
        <w:tc>
          <w:tcPr>
            <w:tcW w:w="1610" w:type="dxa"/>
            <w:tcBorders>
              <w:top w:val="single" w:sz="4" w:space="0" w:color="auto"/>
              <w:left w:val="single" w:sz="4" w:space="0" w:color="auto"/>
              <w:bottom w:val="single" w:sz="4" w:space="0" w:color="auto"/>
              <w:right w:val="single" w:sz="4" w:space="0" w:color="auto"/>
            </w:tcBorders>
            <w:hideMark/>
          </w:tcPr>
          <w:p w14:paraId="16D5451B" w14:textId="77777777" w:rsidR="00BF3352" w:rsidRPr="00A05FC2" w:rsidRDefault="00BF3352" w:rsidP="00240B98">
            <w:pPr>
              <w:pStyle w:val="TableText"/>
              <w:rPr>
                <w:rFonts w:eastAsiaTheme="minorHAnsi"/>
              </w:rPr>
            </w:pPr>
            <w:r w:rsidRPr="00A05FC2">
              <w:rPr>
                <w:rFonts w:eastAsiaTheme="minorHAnsi"/>
              </w:rPr>
              <w:t>1490</w:t>
            </w:r>
          </w:p>
        </w:tc>
        <w:tc>
          <w:tcPr>
            <w:tcW w:w="2338" w:type="dxa"/>
            <w:tcBorders>
              <w:top w:val="single" w:sz="4" w:space="0" w:color="auto"/>
              <w:left w:val="single" w:sz="4" w:space="0" w:color="auto"/>
              <w:bottom w:val="single" w:sz="4" w:space="0" w:color="auto"/>
              <w:right w:val="single" w:sz="4" w:space="0" w:color="auto"/>
            </w:tcBorders>
            <w:hideMark/>
          </w:tcPr>
          <w:p w14:paraId="16D5451C" w14:textId="77777777" w:rsidR="00BF3352" w:rsidRPr="00A05FC2" w:rsidRDefault="00BF3352" w:rsidP="00240B98">
            <w:pPr>
              <w:pStyle w:val="TableText"/>
              <w:rPr>
                <w:rFonts w:eastAsiaTheme="minorHAnsi"/>
              </w:rPr>
            </w:pPr>
            <w:r w:rsidRPr="00A05FC2">
              <w:rPr>
                <w:rFonts w:eastAsiaTheme="minorHAnsi"/>
              </w:rPr>
              <w:t>2600</w:t>
            </w:r>
          </w:p>
        </w:tc>
        <w:tc>
          <w:tcPr>
            <w:tcW w:w="1675" w:type="dxa"/>
            <w:tcBorders>
              <w:top w:val="single" w:sz="4" w:space="0" w:color="auto"/>
              <w:left w:val="single" w:sz="4" w:space="0" w:color="auto"/>
              <w:bottom w:val="single" w:sz="4" w:space="0" w:color="auto"/>
              <w:right w:val="single" w:sz="4" w:space="0" w:color="auto"/>
            </w:tcBorders>
            <w:hideMark/>
          </w:tcPr>
          <w:p w14:paraId="16D5451D" w14:textId="77777777" w:rsidR="00BF3352" w:rsidRPr="00A05FC2" w:rsidRDefault="00BF3352" w:rsidP="00240B98">
            <w:pPr>
              <w:pStyle w:val="TableText"/>
              <w:rPr>
                <w:rFonts w:eastAsiaTheme="minorHAnsi"/>
              </w:rPr>
            </w:pPr>
            <w:r w:rsidRPr="00A05FC2">
              <w:rPr>
                <w:rFonts w:eastAsiaTheme="minorHAnsi"/>
              </w:rPr>
              <w:t>100</w:t>
            </w:r>
          </w:p>
        </w:tc>
        <w:tc>
          <w:tcPr>
            <w:tcW w:w="1757" w:type="dxa"/>
            <w:tcBorders>
              <w:top w:val="single" w:sz="4" w:space="0" w:color="auto"/>
              <w:left w:val="single" w:sz="4" w:space="0" w:color="auto"/>
              <w:bottom w:val="single" w:sz="4" w:space="0" w:color="auto"/>
              <w:right w:val="single" w:sz="4" w:space="0" w:color="auto"/>
            </w:tcBorders>
            <w:hideMark/>
          </w:tcPr>
          <w:p w14:paraId="16D5451E" w14:textId="77777777" w:rsidR="00BF3352" w:rsidRPr="00A05FC2" w:rsidRDefault="00BF3352" w:rsidP="00240B98">
            <w:pPr>
              <w:pStyle w:val="TableText"/>
              <w:rPr>
                <w:rFonts w:eastAsiaTheme="minorHAnsi"/>
              </w:rPr>
            </w:pPr>
            <w:r w:rsidRPr="00A05FC2">
              <w:rPr>
                <w:rFonts w:eastAsiaTheme="minorHAnsi"/>
              </w:rPr>
              <w:t>72</w:t>
            </w:r>
          </w:p>
        </w:tc>
        <w:tc>
          <w:tcPr>
            <w:tcW w:w="1757" w:type="dxa"/>
            <w:tcBorders>
              <w:top w:val="single" w:sz="4" w:space="0" w:color="auto"/>
              <w:left w:val="single" w:sz="4" w:space="0" w:color="auto"/>
              <w:bottom w:val="single" w:sz="4" w:space="0" w:color="auto"/>
              <w:right w:val="single" w:sz="4" w:space="0" w:color="auto"/>
            </w:tcBorders>
            <w:hideMark/>
          </w:tcPr>
          <w:p w14:paraId="16D5451F" w14:textId="77777777" w:rsidR="00BF3352" w:rsidRPr="00A05FC2" w:rsidRDefault="00BF3352" w:rsidP="00240B98">
            <w:pPr>
              <w:pStyle w:val="TableText"/>
              <w:rPr>
                <w:rFonts w:eastAsiaTheme="minorHAnsi"/>
              </w:rPr>
            </w:pPr>
            <w:r w:rsidRPr="00A05FC2">
              <w:rPr>
                <w:rFonts w:eastAsiaTheme="minorHAnsi"/>
              </w:rPr>
              <w:t>June 2012</w:t>
            </w:r>
          </w:p>
        </w:tc>
      </w:tr>
      <w:tr w:rsidR="00BF3352" w:rsidRPr="00A05FC2" w14:paraId="16D54526" w14:textId="77777777" w:rsidTr="00053E1E">
        <w:trPr>
          <w:trHeight w:val="305"/>
        </w:trPr>
        <w:tc>
          <w:tcPr>
            <w:tcW w:w="1610" w:type="dxa"/>
            <w:tcBorders>
              <w:top w:val="single" w:sz="4" w:space="0" w:color="auto"/>
              <w:left w:val="single" w:sz="4" w:space="0" w:color="auto"/>
              <w:bottom w:val="single" w:sz="4" w:space="0" w:color="auto"/>
              <w:right w:val="single" w:sz="4" w:space="0" w:color="auto"/>
            </w:tcBorders>
            <w:hideMark/>
          </w:tcPr>
          <w:p w14:paraId="16D54521" w14:textId="77777777" w:rsidR="00BF3352" w:rsidRPr="00A05FC2" w:rsidRDefault="00BF3352" w:rsidP="00240B98">
            <w:pPr>
              <w:pStyle w:val="TableText"/>
              <w:rPr>
                <w:rFonts w:eastAsiaTheme="minorHAnsi"/>
              </w:rPr>
            </w:pPr>
            <w:r w:rsidRPr="00A05FC2">
              <w:rPr>
                <w:rFonts w:eastAsiaTheme="minorHAnsi"/>
              </w:rPr>
              <w:t>1050</w:t>
            </w:r>
          </w:p>
        </w:tc>
        <w:tc>
          <w:tcPr>
            <w:tcW w:w="2338" w:type="dxa"/>
            <w:tcBorders>
              <w:top w:val="single" w:sz="4" w:space="0" w:color="auto"/>
              <w:left w:val="single" w:sz="4" w:space="0" w:color="auto"/>
              <w:bottom w:val="single" w:sz="4" w:space="0" w:color="auto"/>
              <w:right w:val="single" w:sz="4" w:space="0" w:color="auto"/>
            </w:tcBorders>
            <w:hideMark/>
          </w:tcPr>
          <w:p w14:paraId="16D54522" w14:textId="77777777" w:rsidR="00BF3352" w:rsidRPr="00A05FC2" w:rsidRDefault="00BF3352" w:rsidP="00240B98">
            <w:pPr>
              <w:pStyle w:val="TableText"/>
              <w:rPr>
                <w:rFonts w:eastAsiaTheme="minorHAnsi"/>
              </w:rPr>
            </w:pPr>
            <w:r w:rsidRPr="00A05FC2">
              <w:rPr>
                <w:rFonts w:eastAsiaTheme="minorHAnsi"/>
              </w:rPr>
              <w:t>1489</w:t>
            </w:r>
          </w:p>
        </w:tc>
        <w:tc>
          <w:tcPr>
            <w:tcW w:w="1675" w:type="dxa"/>
            <w:tcBorders>
              <w:top w:val="single" w:sz="4" w:space="0" w:color="auto"/>
              <w:left w:val="single" w:sz="4" w:space="0" w:color="auto"/>
              <w:bottom w:val="single" w:sz="4" w:space="0" w:color="auto"/>
              <w:right w:val="single" w:sz="4" w:space="0" w:color="auto"/>
            </w:tcBorders>
            <w:hideMark/>
          </w:tcPr>
          <w:p w14:paraId="16D54523" w14:textId="77777777" w:rsidR="00BF3352" w:rsidRPr="00A05FC2" w:rsidRDefault="00BF3352" w:rsidP="00240B98">
            <w:pPr>
              <w:pStyle w:val="TableText"/>
              <w:rPr>
                <w:rFonts w:eastAsiaTheme="minorHAnsi"/>
              </w:rPr>
            </w:pPr>
            <w:r w:rsidRPr="00A05FC2">
              <w:rPr>
                <w:rFonts w:eastAsiaTheme="minorHAnsi"/>
              </w:rPr>
              <w:t>75</w:t>
            </w:r>
          </w:p>
        </w:tc>
        <w:tc>
          <w:tcPr>
            <w:tcW w:w="1757" w:type="dxa"/>
            <w:tcBorders>
              <w:top w:val="single" w:sz="4" w:space="0" w:color="auto"/>
              <w:left w:val="single" w:sz="4" w:space="0" w:color="auto"/>
              <w:bottom w:val="single" w:sz="4" w:space="0" w:color="auto"/>
              <w:right w:val="single" w:sz="4" w:space="0" w:color="auto"/>
            </w:tcBorders>
            <w:hideMark/>
          </w:tcPr>
          <w:p w14:paraId="16D54524" w14:textId="77777777" w:rsidR="00BF3352" w:rsidRPr="00A05FC2" w:rsidRDefault="00BF3352" w:rsidP="00240B98">
            <w:pPr>
              <w:pStyle w:val="TableText"/>
              <w:rPr>
                <w:rFonts w:eastAsiaTheme="minorHAnsi"/>
              </w:rPr>
            </w:pPr>
            <w:r w:rsidRPr="00A05FC2">
              <w:rPr>
                <w:rFonts w:eastAsiaTheme="minorHAnsi"/>
              </w:rPr>
              <w:t>53</w:t>
            </w:r>
          </w:p>
        </w:tc>
        <w:tc>
          <w:tcPr>
            <w:tcW w:w="1757" w:type="dxa"/>
            <w:tcBorders>
              <w:top w:val="single" w:sz="4" w:space="0" w:color="auto"/>
              <w:left w:val="single" w:sz="4" w:space="0" w:color="auto"/>
              <w:bottom w:val="single" w:sz="4" w:space="0" w:color="auto"/>
              <w:right w:val="single" w:sz="4" w:space="0" w:color="auto"/>
            </w:tcBorders>
            <w:hideMark/>
          </w:tcPr>
          <w:p w14:paraId="16D54525" w14:textId="77777777" w:rsidR="00BF3352" w:rsidRPr="00A05FC2" w:rsidRDefault="00BF3352" w:rsidP="00240B98">
            <w:pPr>
              <w:pStyle w:val="TableText"/>
            </w:pPr>
            <w:r w:rsidRPr="00A05FC2">
              <w:rPr>
                <w:rFonts w:eastAsiaTheme="minorHAnsi"/>
              </w:rPr>
              <w:t>June 2013</w:t>
            </w:r>
          </w:p>
        </w:tc>
      </w:tr>
      <w:tr w:rsidR="00BF3352" w:rsidRPr="00A05FC2" w14:paraId="16D5452C" w14:textId="77777777" w:rsidTr="00053E1E">
        <w:trPr>
          <w:trHeight w:val="305"/>
        </w:trPr>
        <w:tc>
          <w:tcPr>
            <w:tcW w:w="1610" w:type="dxa"/>
            <w:tcBorders>
              <w:top w:val="single" w:sz="4" w:space="0" w:color="auto"/>
              <w:left w:val="single" w:sz="4" w:space="0" w:color="auto"/>
              <w:bottom w:val="single" w:sz="4" w:space="0" w:color="auto"/>
              <w:right w:val="single" w:sz="4" w:space="0" w:color="auto"/>
            </w:tcBorders>
            <w:hideMark/>
          </w:tcPr>
          <w:p w14:paraId="16D54527" w14:textId="77777777" w:rsidR="00BF3352" w:rsidRPr="00A05FC2" w:rsidRDefault="00BF3352" w:rsidP="00240B98">
            <w:pPr>
              <w:pStyle w:val="TableText"/>
              <w:rPr>
                <w:rFonts w:eastAsiaTheme="minorHAnsi"/>
              </w:rPr>
            </w:pPr>
            <w:r w:rsidRPr="00A05FC2">
              <w:rPr>
                <w:rFonts w:eastAsiaTheme="minorHAnsi"/>
              </w:rPr>
              <w:t>750</w:t>
            </w:r>
          </w:p>
        </w:tc>
        <w:tc>
          <w:tcPr>
            <w:tcW w:w="2338" w:type="dxa"/>
            <w:tcBorders>
              <w:top w:val="single" w:sz="4" w:space="0" w:color="auto"/>
              <w:left w:val="single" w:sz="4" w:space="0" w:color="auto"/>
              <w:bottom w:val="single" w:sz="4" w:space="0" w:color="auto"/>
              <w:right w:val="single" w:sz="4" w:space="0" w:color="auto"/>
            </w:tcBorders>
            <w:hideMark/>
          </w:tcPr>
          <w:p w14:paraId="16D54528" w14:textId="77777777" w:rsidR="00BF3352" w:rsidRPr="00A05FC2" w:rsidRDefault="00BF3352" w:rsidP="00240B98">
            <w:pPr>
              <w:pStyle w:val="TableText"/>
              <w:rPr>
                <w:rFonts w:eastAsiaTheme="minorHAnsi"/>
              </w:rPr>
            </w:pPr>
            <w:r w:rsidRPr="00A05FC2">
              <w:rPr>
                <w:rFonts w:eastAsiaTheme="minorHAnsi"/>
              </w:rPr>
              <w:t>1049</w:t>
            </w:r>
          </w:p>
        </w:tc>
        <w:tc>
          <w:tcPr>
            <w:tcW w:w="1675" w:type="dxa"/>
            <w:tcBorders>
              <w:top w:val="single" w:sz="4" w:space="0" w:color="auto"/>
              <w:left w:val="single" w:sz="4" w:space="0" w:color="auto"/>
              <w:bottom w:val="single" w:sz="4" w:space="0" w:color="auto"/>
              <w:right w:val="single" w:sz="4" w:space="0" w:color="auto"/>
            </w:tcBorders>
            <w:hideMark/>
          </w:tcPr>
          <w:p w14:paraId="16D54529" w14:textId="77777777" w:rsidR="00BF3352" w:rsidRPr="00A05FC2" w:rsidRDefault="00BF3352" w:rsidP="00240B98">
            <w:pPr>
              <w:pStyle w:val="TableText"/>
              <w:rPr>
                <w:rFonts w:eastAsiaTheme="minorHAnsi"/>
              </w:rPr>
            </w:pPr>
            <w:r w:rsidRPr="00A05FC2">
              <w:rPr>
                <w:rFonts w:eastAsiaTheme="minorHAnsi"/>
              </w:rPr>
              <w:t>60</w:t>
            </w:r>
          </w:p>
        </w:tc>
        <w:tc>
          <w:tcPr>
            <w:tcW w:w="1757" w:type="dxa"/>
            <w:tcBorders>
              <w:top w:val="single" w:sz="4" w:space="0" w:color="auto"/>
              <w:left w:val="single" w:sz="4" w:space="0" w:color="auto"/>
              <w:bottom w:val="single" w:sz="4" w:space="0" w:color="auto"/>
              <w:right w:val="single" w:sz="4" w:space="0" w:color="auto"/>
            </w:tcBorders>
            <w:hideMark/>
          </w:tcPr>
          <w:p w14:paraId="16D5452A" w14:textId="77777777" w:rsidR="00BF3352" w:rsidRPr="00A05FC2" w:rsidRDefault="00BF3352" w:rsidP="00240B98">
            <w:pPr>
              <w:pStyle w:val="TableText"/>
              <w:rPr>
                <w:rFonts w:eastAsiaTheme="minorHAnsi"/>
              </w:rPr>
            </w:pPr>
            <w:r w:rsidRPr="00A05FC2">
              <w:rPr>
                <w:rFonts w:eastAsiaTheme="minorHAnsi"/>
              </w:rPr>
              <w:t>43</w:t>
            </w:r>
          </w:p>
        </w:tc>
        <w:tc>
          <w:tcPr>
            <w:tcW w:w="1757" w:type="dxa"/>
            <w:tcBorders>
              <w:top w:val="single" w:sz="4" w:space="0" w:color="auto"/>
              <w:left w:val="single" w:sz="4" w:space="0" w:color="auto"/>
              <w:bottom w:val="single" w:sz="4" w:space="0" w:color="auto"/>
              <w:right w:val="single" w:sz="4" w:space="0" w:color="auto"/>
            </w:tcBorders>
            <w:hideMark/>
          </w:tcPr>
          <w:p w14:paraId="16D5452B" w14:textId="77777777" w:rsidR="00BF3352" w:rsidRPr="00A05FC2" w:rsidRDefault="00BF3352" w:rsidP="00240B98">
            <w:pPr>
              <w:pStyle w:val="TableText"/>
            </w:pPr>
            <w:r w:rsidRPr="00A05FC2">
              <w:rPr>
                <w:rFonts w:eastAsiaTheme="minorHAnsi"/>
              </w:rPr>
              <w:t>June 2014</w:t>
            </w:r>
          </w:p>
        </w:tc>
      </w:tr>
      <w:tr w:rsidR="00BF3352" w:rsidRPr="00A05FC2" w14:paraId="16D54532" w14:textId="77777777" w:rsidTr="00053E1E">
        <w:trPr>
          <w:trHeight w:val="305"/>
        </w:trPr>
        <w:tc>
          <w:tcPr>
            <w:tcW w:w="1610" w:type="dxa"/>
            <w:tcBorders>
              <w:top w:val="single" w:sz="4" w:space="0" w:color="auto"/>
              <w:left w:val="single" w:sz="4" w:space="0" w:color="auto"/>
              <w:bottom w:val="single" w:sz="4" w:space="0" w:color="auto"/>
              <w:right w:val="single" w:sz="4" w:space="0" w:color="auto"/>
            </w:tcBorders>
            <w:hideMark/>
          </w:tcPr>
          <w:p w14:paraId="16D5452D" w14:textId="77777777" w:rsidR="00BF3352" w:rsidRPr="00A05FC2" w:rsidRDefault="00BF3352" w:rsidP="00240B98">
            <w:pPr>
              <w:pStyle w:val="TableText"/>
              <w:rPr>
                <w:rFonts w:eastAsiaTheme="minorHAnsi"/>
              </w:rPr>
            </w:pPr>
            <w:r w:rsidRPr="00A05FC2">
              <w:rPr>
                <w:rFonts w:eastAsiaTheme="minorHAnsi"/>
              </w:rPr>
              <w:t>310</w:t>
            </w:r>
          </w:p>
        </w:tc>
        <w:tc>
          <w:tcPr>
            <w:tcW w:w="2338" w:type="dxa"/>
            <w:tcBorders>
              <w:top w:val="single" w:sz="4" w:space="0" w:color="auto"/>
              <w:left w:val="single" w:sz="4" w:space="0" w:color="auto"/>
              <w:bottom w:val="single" w:sz="4" w:space="0" w:color="auto"/>
              <w:right w:val="single" w:sz="4" w:space="0" w:color="auto"/>
            </w:tcBorders>
            <w:hideMark/>
          </w:tcPr>
          <w:p w14:paraId="16D5452E" w14:textId="77777777" w:rsidR="00BF3352" w:rsidRPr="00A05FC2" w:rsidRDefault="00BF3352" w:rsidP="00240B98">
            <w:pPr>
              <w:pStyle w:val="TableText"/>
              <w:rPr>
                <w:rFonts w:eastAsiaTheme="minorHAnsi"/>
              </w:rPr>
            </w:pPr>
            <w:r w:rsidRPr="00A05FC2">
              <w:rPr>
                <w:rFonts w:eastAsiaTheme="minorHAnsi"/>
              </w:rPr>
              <w:t>749</w:t>
            </w:r>
          </w:p>
        </w:tc>
        <w:tc>
          <w:tcPr>
            <w:tcW w:w="1675" w:type="dxa"/>
            <w:tcBorders>
              <w:top w:val="single" w:sz="4" w:space="0" w:color="auto"/>
              <w:left w:val="single" w:sz="4" w:space="0" w:color="auto"/>
              <w:bottom w:val="single" w:sz="4" w:space="0" w:color="auto"/>
              <w:right w:val="single" w:sz="4" w:space="0" w:color="auto"/>
            </w:tcBorders>
            <w:hideMark/>
          </w:tcPr>
          <w:p w14:paraId="16D5452F" w14:textId="77777777" w:rsidR="00BF3352" w:rsidRPr="00A05FC2" w:rsidRDefault="00BF3352" w:rsidP="00240B98">
            <w:pPr>
              <w:pStyle w:val="TableText"/>
              <w:rPr>
                <w:rFonts w:eastAsiaTheme="minorHAnsi"/>
              </w:rPr>
            </w:pPr>
            <w:r w:rsidRPr="00A05FC2">
              <w:rPr>
                <w:rFonts w:eastAsiaTheme="minorHAnsi"/>
              </w:rPr>
              <w:t>40</w:t>
            </w:r>
          </w:p>
        </w:tc>
        <w:tc>
          <w:tcPr>
            <w:tcW w:w="1757" w:type="dxa"/>
            <w:tcBorders>
              <w:top w:val="single" w:sz="4" w:space="0" w:color="auto"/>
              <w:left w:val="single" w:sz="4" w:space="0" w:color="auto"/>
              <w:bottom w:val="single" w:sz="4" w:space="0" w:color="auto"/>
              <w:right w:val="single" w:sz="4" w:space="0" w:color="auto"/>
            </w:tcBorders>
            <w:hideMark/>
          </w:tcPr>
          <w:p w14:paraId="16D54530" w14:textId="77777777" w:rsidR="00BF3352" w:rsidRPr="00A05FC2" w:rsidRDefault="00BF3352" w:rsidP="00240B98">
            <w:pPr>
              <w:pStyle w:val="TableText"/>
              <w:rPr>
                <w:rFonts w:eastAsiaTheme="minorHAnsi"/>
              </w:rPr>
            </w:pPr>
            <w:r w:rsidRPr="00A05FC2">
              <w:rPr>
                <w:rFonts w:eastAsiaTheme="minorHAnsi"/>
              </w:rPr>
              <w:t>29</w:t>
            </w:r>
          </w:p>
        </w:tc>
        <w:tc>
          <w:tcPr>
            <w:tcW w:w="1757" w:type="dxa"/>
            <w:tcBorders>
              <w:top w:val="single" w:sz="4" w:space="0" w:color="auto"/>
              <w:left w:val="single" w:sz="4" w:space="0" w:color="auto"/>
              <w:bottom w:val="single" w:sz="4" w:space="0" w:color="auto"/>
              <w:right w:val="single" w:sz="4" w:space="0" w:color="auto"/>
            </w:tcBorders>
            <w:hideMark/>
          </w:tcPr>
          <w:p w14:paraId="16D54531" w14:textId="77777777" w:rsidR="00BF3352" w:rsidRPr="00A05FC2" w:rsidRDefault="00BF3352" w:rsidP="00240B98">
            <w:pPr>
              <w:pStyle w:val="TableText"/>
            </w:pPr>
            <w:r w:rsidRPr="00A05FC2">
              <w:rPr>
                <w:rFonts w:eastAsiaTheme="minorHAnsi"/>
              </w:rPr>
              <w:t>June 2014</w:t>
            </w:r>
          </w:p>
        </w:tc>
      </w:tr>
    </w:tbl>
    <w:p w14:paraId="16D54533" w14:textId="77777777" w:rsidR="00BF3352" w:rsidRPr="00A05FC2" w:rsidRDefault="00BF3352" w:rsidP="00BF3352">
      <w:pPr>
        <w:rPr>
          <w:rFonts w:cstheme="minorHAnsi"/>
          <w:noProof/>
        </w:rPr>
      </w:pPr>
    </w:p>
    <w:p w14:paraId="16D54534" w14:textId="77777777" w:rsidR="00BF3352" w:rsidRPr="00A05FC2" w:rsidRDefault="00BF3352" w:rsidP="00BF3352">
      <w:pPr>
        <w:ind w:left="1440"/>
        <w:rPr>
          <w:rFonts w:cstheme="minorHAnsi"/>
          <w:noProof/>
        </w:rPr>
      </w:pPr>
      <w:r w:rsidRPr="00A05FC2">
        <w:rPr>
          <w:rFonts w:cstheme="minorHAnsi"/>
          <w:noProof/>
        </w:rPr>
        <w:t>WattsEE</w:t>
      </w:r>
      <w:r w:rsidRPr="00A05FC2">
        <w:rPr>
          <w:rFonts w:cstheme="minorHAnsi"/>
          <w:noProof/>
        </w:rPr>
        <w:tab/>
      </w:r>
      <w:r w:rsidRPr="00A05FC2">
        <w:rPr>
          <w:rFonts w:cstheme="minorHAnsi"/>
          <w:noProof/>
        </w:rPr>
        <w:tab/>
        <w:t>= Actual wattage of CFL purchased</w:t>
      </w:r>
    </w:p>
    <w:p w14:paraId="16D54535" w14:textId="77777777" w:rsidR="00BF3352" w:rsidRPr="00A05FC2" w:rsidRDefault="00BF3352" w:rsidP="00BF3352">
      <w:pPr>
        <w:ind w:left="1440"/>
        <w:rPr>
          <w:rFonts w:cstheme="minorHAnsi"/>
          <w:noProof/>
        </w:rPr>
      </w:pPr>
      <w:r w:rsidRPr="00A05FC2">
        <w:rPr>
          <w:rFonts w:cstheme="minorHAnsi"/>
          <w:noProof/>
        </w:rPr>
        <w:t>ISR</w:t>
      </w:r>
      <w:r w:rsidRPr="00A05FC2">
        <w:rPr>
          <w:rFonts w:cstheme="minorHAnsi"/>
          <w:noProof/>
        </w:rPr>
        <w:tab/>
        <w:t xml:space="preserve"> </w:t>
      </w:r>
      <w:r w:rsidRPr="00A05FC2">
        <w:rPr>
          <w:rFonts w:cstheme="minorHAnsi"/>
          <w:noProof/>
        </w:rPr>
        <w:tab/>
        <w:t>= In Service Rate or the percentage of units rebated that get installed.</w:t>
      </w:r>
    </w:p>
    <w:tbl>
      <w:tblPr>
        <w:tblStyle w:val="TableGrid"/>
        <w:tblW w:w="7045" w:type="dxa"/>
        <w:tblInd w:w="2538" w:type="dxa"/>
        <w:tblLook w:val="04A0" w:firstRow="1" w:lastRow="0" w:firstColumn="1" w:lastColumn="0" w:noHBand="0" w:noVBand="1"/>
      </w:tblPr>
      <w:tblGrid>
        <w:gridCol w:w="1934"/>
        <w:gridCol w:w="1410"/>
        <w:gridCol w:w="1272"/>
        <w:gridCol w:w="1272"/>
        <w:gridCol w:w="1157"/>
      </w:tblGrid>
      <w:tr w:rsidR="00BF3352" w:rsidRPr="009B2F53" w14:paraId="16D5453B" w14:textId="77777777" w:rsidTr="00053E1E">
        <w:tc>
          <w:tcPr>
            <w:tcW w:w="19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536" w14:textId="77777777" w:rsidR="00BF3352" w:rsidRPr="009B2F53" w:rsidRDefault="00BF3352" w:rsidP="00053E1E">
            <w:pPr>
              <w:spacing w:after="0"/>
              <w:jc w:val="center"/>
              <w:rPr>
                <w:rFonts w:asciiTheme="minorHAnsi" w:hAnsiTheme="minorHAnsi" w:cstheme="minorHAnsi"/>
                <w:b/>
                <w:color w:val="FFFFFF" w:themeColor="background1"/>
              </w:rPr>
            </w:pPr>
            <w:r w:rsidRPr="009B2F53">
              <w:rPr>
                <w:rFonts w:asciiTheme="minorHAnsi" w:hAnsiTheme="minorHAnsi" w:cstheme="minorHAnsi"/>
                <w:b/>
                <w:color w:val="FFFFFF" w:themeColor="background1"/>
              </w:rPr>
              <w:t>Program</w:t>
            </w:r>
          </w:p>
        </w:tc>
        <w:tc>
          <w:tcPr>
            <w:tcW w:w="14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537" w14:textId="77777777" w:rsidR="00BF3352" w:rsidRPr="009B2F53" w:rsidRDefault="00BF3352" w:rsidP="00053E1E">
            <w:pPr>
              <w:spacing w:after="0"/>
              <w:jc w:val="center"/>
              <w:rPr>
                <w:rFonts w:asciiTheme="minorHAnsi" w:hAnsiTheme="minorHAnsi" w:cstheme="minorHAnsi"/>
                <w:b/>
                <w:color w:val="FFFFFF" w:themeColor="background1"/>
              </w:rPr>
            </w:pPr>
            <w:r w:rsidRPr="009B2F53">
              <w:rPr>
                <w:rFonts w:asciiTheme="minorHAnsi" w:hAnsiTheme="minorHAnsi" w:cstheme="minorHAnsi"/>
                <w:b/>
                <w:color w:val="FFFFFF" w:themeColor="background1"/>
              </w:rPr>
              <w:t>Weighted Average 1</w:t>
            </w:r>
            <w:r w:rsidRPr="009B2F53">
              <w:rPr>
                <w:rFonts w:asciiTheme="minorHAnsi" w:hAnsiTheme="minorHAnsi" w:cstheme="minorHAnsi"/>
                <w:b/>
                <w:color w:val="FFFFFF" w:themeColor="background1"/>
                <w:vertAlign w:val="superscript"/>
              </w:rPr>
              <w:t>st</w:t>
            </w:r>
            <w:r w:rsidRPr="009B2F53">
              <w:rPr>
                <w:rFonts w:asciiTheme="minorHAnsi" w:hAnsiTheme="minorHAnsi" w:cstheme="minorHAnsi"/>
                <w:b/>
                <w:color w:val="FFFFFF" w:themeColor="background1"/>
              </w:rPr>
              <w:t xml:space="preserve"> year In Service Rate (ISR)</w:t>
            </w:r>
          </w:p>
        </w:tc>
        <w:tc>
          <w:tcPr>
            <w:tcW w:w="127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4538" w14:textId="77777777" w:rsidR="00BF3352" w:rsidRPr="009B2F53" w:rsidRDefault="00BF3352" w:rsidP="00053E1E">
            <w:pPr>
              <w:spacing w:after="0"/>
              <w:jc w:val="center"/>
              <w:rPr>
                <w:rFonts w:asciiTheme="minorHAnsi" w:hAnsiTheme="minorHAnsi" w:cstheme="minorHAnsi"/>
                <w:b/>
                <w:color w:val="FFFFFF" w:themeColor="background1"/>
              </w:rPr>
            </w:pPr>
            <w:r w:rsidRPr="009B2F53">
              <w:rPr>
                <w:rFonts w:asciiTheme="minorHAnsi" w:hAnsiTheme="minorHAnsi" w:cstheme="minorHAnsi"/>
                <w:b/>
                <w:color w:val="FFFFFF" w:themeColor="background1"/>
              </w:rPr>
              <w:t>2</w:t>
            </w:r>
            <w:r w:rsidRPr="009B2F53">
              <w:rPr>
                <w:rFonts w:asciiTheme="minorHAnsi" w:hAnsiTheme="minorHAnsi" w:cstheme="minorHAnsi"/>
                <w:b/>
                <w:color w:val="FFFFFF" w:themeColor="background1"/>
                <w:vertAlign w:val="superscript"/>
              </w:rPr>
              <w:t>nd</w:t>
            </w:r>
            <w:r w:rsidRPr="009B2F53">
              <w:rPr>
                <w:rFonts w:asciiTheme="minorHAnsi" w:hAnsiTheme="minorHAnsi" w:cstheme="minorHAnsi"/>
                <w:b/>
                <w:color w:val="FFFFFF" w:themeColor="background1"/>
              </w:rPr>
              <w:t xml:space="preserve"> year Installations</w:t>
            </w:r>
          </w:p>
        </w:tc>
        <w:tc>
          <w:tcPr>
            <w:tcW w:w="127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4539" w14:textId="77777777" w:rsidR="00BF3352" w:rsidRPr="009B2F53" w:rsidRDefault="00BF3352" w:rsidP="00053E1E">
            <w:pPr>
              <w:spacing w:after="0"/>
              <w:jc w:val="center"/>
              <w:rPr>
                <w:rFonts w:asciiTheme="minorHAnsi" w:hAnsiTheme="minorHAnsi" w:cstheme="minorHAnsi"/>
                <w:b/>
                <w:color w:val="FFFFFF" w:themeColor="background1"/>
              </w:rPr>
            </w:pPr>
            <w:r w:rsidRPr="009B2F53">
              <w:rPr>
                <w:rFonts w:asciiTheme="minorHAnsi" w:hAnsiTheme="minorHAnsi" w:cstheme="minorHAnsi"/>
                <w:b/>
                <w:color w:val="FFFFFF" w:themeColor="background1"/>
              </w:rPr>
              <w:t>3</w:t>
            </w:r>
            <w:r w:rsidRPr="009B2F53">
              <w:rPr>
                <w:rFonts w:asciiTheme="minorHAnsi" w:hAnsiTheme="minorHAnsi" w:cstheme="minorHAnsi"/>
                <w:b/>
                <w:color w:val="FFFFFF" w:themeColor="background1"/>
                <w:vertAlign w:val="superscript"/>
              </w:rPr>
              <w:t>rd</w:t>
            </w:r>
            <w:r w:rsidRPr="009B2F53">
              <w:rPr>
                <w:rFonts w:asciiTheme="minorHAnsi" w:hAnsiTheme="minorHAnsi" w:cstheme="minorHAnsi"/>
                <w:b/>
                <w:color w:val="FFFFFF" w:themeColor="background1"/>
              </w:rPr>
              <w:t xml:space="preserve"> year Installations</w:t>
            </w:r>
          </w:p>
        </w:tc>
        <w:tc>
          <w:tcPr>
            <w:tcW w:w="11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5453A" w14:textId="77777777" w:rsidR="00BF3352" w:rsidRPr="009B2F53" w:rsidRDefault="00BF3352" w:rsidP="00053E1E">
            <w:pPr>
              <w:spacing w:after="0"/>
              <w:jc w:val="center"/>
              <w:rPr>
                <w:rFonts w:asciiTheme="minorHAnsi" w:hAnsiTheme="minorHAnsi" w:cstheme="minorHAnsi"/>
                <w:b/>
                <w:color w:val="FFFFFF" w:themeColor="background1"/>
              </w:rPr>
            </w:pPr>
            <w:r w:rsidRPr="009B2F53">
              <w:rPr>
                <w:rFonts w:asciiTheme="minorHAnsi" w:hAnsiTheme="minorHAnsi" w:cstheme="minorHAnsi"/>
                <w:b/>
                <w:color w:val="FFFFFF" w:themeColor="background1"/>
              </w:rPr>
              <w:t>Final Lifetime In Service Rate</w:t>
            </w:r>
          </w:p>
        </w:tc>
      </w:tr>
      <w:tr w:rsidR="00BF3352" w:rsidRPr="009B2F53" w14:paraId="16D54541" w14:textId="77777777" w:rsidTr="00053E1E">
        <w:trPr>
          <w:trHeight w:val="467"/>
        </w:trPr>
        <w:tc>
          <w:tcPr>
            <w:tcW w:w="1934" w:type="dxa"/>
            <w:tcBorders>
              <w:top w:val="single" w:sz="4" w:space="0" w:color="auto"/>
              <w:left w:val="single" w:sz="4" w:space="0" w:color="auto"/>
              <w:bottom w:val="single" w:sz="4" w:space="0" w:color="auto"/>
              <w:right w:val="single" w:sz="4" w:space="0" w:color="auto"/>
            </w:tcBorders>
            <w:vAlign w:val="center"/>
            <w:hideMark/>
          </w:tcPr>
          <w:p w14:paraId="16D5453C" w14:textId="77777777" w:rsidR="00BF3352" w:rsidRPr="009B2F53" w:rsidRDefault="00BF3352" w:rsidP="00240B98">
            <w:pPr>
              <w:pStyle w:val="TableText"/>
            </w:pPr>
            <w:r w:rsidRPr="009B2F53">
              <w:t>Retail (Time of Sale)</w:t>
            </w:r>
          </w:p>
        </w:tc>
        <w:tc>
          <w:tcPr>
            <w:tcW w:w="1410" w:type="dxa"/>
            <w:tcBorders>
              <w:top w:val="single" w:sz="4" w:space="0" w:color="auto"/>
              <w:left w:val="single" w:sz="4" w:space="0" w:color="auto"/>
              <w:bottom w:val="single" w:sz="4" w:space="0" w:color="auto"/>
              <w:right w:val="single" w:sz="4" w:space="0" w:color="auto"/>
            </w:tcBorders>
            <w:vAlign w:val="center"/>
            <w:hideMark/>
          </w:tcPr>
          <w:p w14:paraId="16D5453D" w14:textId="77777777" w:rsidR="00BF3352" w:rsidRPr="009B2F53" w:rsidRDefault="00BF3352" w:rsidP="00240B98">
            <w:pPr>
              <w:pStyle w:val="TableText"/>
            </w:pPr>
            <w:r w:rsidRPr="009B2F53">
              <w:t>87.5%</w:t>
            </w:r>
            <w:r w:rsidRPr="009B2F53">
              <w:rPr>
                <w:rStyle w:val="FootnoteReference"/>
                <w:rFonts w:asciiTheme="minorHAnsi" w:hAnsiTheme="minorHAnsi" w:cstheme="minorHAnsi"/>
              </w:rPr>
              <w:footnoteReference w:id="961"/>
            </w:r>
          </w:p>
        </w:tc>
        <w:tc>
          <w:tcPr>
            <w:tcW w:w="1272" w:type="dxa"/>
            <w:tcBorders>
              <w:top w:val="single" w:sz="4" w:space="0" w:color="auto"/>
              <w:left w:val="single" w:sz="4" w:space="0" w:color="auto"/>
              <w:bottom w:val="single" w:sz="4" w:space="0" w:color="auto"/>
              <w:right w:val="single" w:sz="4" w:space="0" w:color="auto"/>
            </w:tcBorders>
            <w:vAlign w:val="center"/>
          </w:tcPr>
          <w:p w14:paraId="16D5453E" w14:textId="77777777" w:rsidR="00BF3352" w:rsidRPr="009B2F53" w:rsidRDefault="00BF3352" w:rsidP="00240B98">
            <w:pPr>
              <w:pStyle w:val="TableText"/>
            </w:pPr>
            <w:r w:rsidRPr="009B2F53">
              <w:t>5.7%</w:t>
            </w:r>
          </w:p>
        </w:tc>
        <w:tc>
          <w:tcPr>
            <w:tcW w:w="1272" w:type="dxa"/>
            <w:tcBorders>
              <w:top w:val="single" w:sz="4" w:space="0" w:color="auto"/>
              <w:left w:val="single" w:sz="4" w:space="0" w:color="auto"/>
              <w:bottom w:val="single" w:sz="4" w:space="0" w:color="auto"/>
              <w:right w:val="single" w:sz="4" w:space="0" w:color="auto"/>
            </w:tcBorders>
            <w:vAlign w:val="center"/>
          </w:tcPr>
          <w:p w14:paraId="16D5453F" w14:textId="77777777" w:rsidR="00BF3352" w:rsidRPr="009B2F53" w:rsidRDefault="00BF3352" w:rsidP="00240B98">
            <w:pPr>
              <w:pStyle w:val="TableText"/>
            </w:pPr>
            <w:r w:rsidRPr="009B2F53">
              <w:t>4.8%</w:t>
            </w:r>
          </w:p>
        </w:tc>
        <w:tc>
          <w:tcPr>
            <w:tcW w:w="1157" w:type="dxa"/>
            <w:tcBorders>
              <w:top w:val="single" w:sz="4" w:space="0" w:color="auto"/>
              <w:left w:val="single" w:sz="4" w:space="0" w:color="auto"/>
              <w:bottom w:val="single" w:sz="4" w:space="0" w:color="auto"/>
              <w:right w:val="single" w:sz="4" w:space="0" w:color="auto"/>
            </w:tcBorders>
            <w:vAlign w:val="center"/>
          </w:tcPr>
          <w:p w14:paraId="16D54540" w14:textId="77777777" w:rsidR="00BF3352" w:rsidRPr="009B2F53" w:rsidRDefault="00BF3352" w:rsidP="00240B98">
            <w:pPr>
              <w:pStyle w:val="TableText"/>
            </w:pPr>
            <w:r w:rsidRPr="009B2F53">
              <w:t>98.0%</w:t>
            </w:r>
            <w:r w:rsidRPr="009B2F53">
              <w:rPr>
                <w:rStyle w:val="FootnoteReference"/>
                <w:rFonts w:asciiTheme="minorHAnsi" w:hAnsiTheme="minorHAnsi" w:cstheme="minorHAnsi"/>
              </w:rPr>
              <w:footnoteReference w:id="962"/>
            </w:r>
          </w:p>
        </w:tc>
      </w:tr>
      <w:tr w:rsidR="00BF3352" w:rsidRPr="009B2F53" w14:paraId="16D54547" w14:textId="77777777" w:rsidTr="00053E1E">
        <w:trPr>
          <w:trHeight w:val="467"/>
        </w:trPr>
        <w:tc>
          <w:tcPr>
            <w:tcW w:w="1934" w:type="dxa"/>
            <w:vAlign w:val="center"/>
          </w:tcPr>
          <w:p w14:paraId="16D54542" w14:textId="77777777" w:rsidR="00BF3352" w:rsidRPr="009B2F53" w:rsidRDefault="00BF3352" w:rsidP="00240B98">
            <w:pPr>
              <w:pStyle w:val="TableText"/>
            </w:pPr>
            <w:r w:rsidRPr="009B2F53">
              <w:t>Direct Install</w:t>
            </w:r>
          </w:p>
        </w:tc>
        <w:tc>
          <w:tcPr>
            <w:tcW w:w="1410" w:type="dxa"/>
            <w:vAlign w:val="center"/>
          </w:tcPr>
          <w:p w14:paraId="16D54543" w14:textId="77777777" w:rsidR="00BF3352" w:rsidRPr="009B2F53" w:rsidRDefault="00BF3352" w:rsidP="00240B98">
            <w:pPr>
              <w:pStyle w:val="TableText"/>
            </w:pPr>
            <w:r w:rsidRPr="009B2F53">
              <w:t>96.9</w:t>
            </w:r>
            <w:r w:rsidRPr="009B2F53">
              <w:rPr>
                <w:rStyle w:val="FootnoteReference"/>
                <w:rFonts w:asciiTheme="minorHAnsi" w:hAnsiTheme="minorHAnsi" w:cstheme="minorHAnsi"/>
              </w:rPr>
              <w:footnoteReference w:id="963"/>
            </w:r>
          </w:p>
        </w:tc>
        <w:tc>
          <w:tcPr>
            <w:tcW w:w="1272" w:type="dxa"/>
            <w:shd w:val="clear" w:color="auto" w:fill="A6A6A6" w:themeFill="background1" w:themeFillShade="A6"/>
            <w:vAlign w:val="center"/>
          </w:tcPr>
          <w:p w14:paraId="16D54544" w14:textId="77777777" w:rsidR="00BF3352" w:rsidRPr="009B2F53" w:rsidRDefault="00BF3352" w:rsidP="00240B98">
            <w:pPr>
              <w:pStyle w:val="TableText"/>
            </w:pPr>
          </w:p>
        </w:tc>
        <w:tc>
          <w:tcPr>
            <w:tcW w:w="1272" w:type="dxa"/>
            <w:shd w:val="clear" w:color="auto" w:fill="A6A6A6" w:themeFill="background1" w:themeFillShade="A6"/>
            <w:vAlign w:val="center"/>
          </w:tcPr>
          <w:p w14:paraId="16D54545" w14:textId="77777777" w:rsidR="00BF3352" w:rsidRPr="009B2F53" w:rsidRDefault="00BF3352" w:rsidP="00240B98">
            <w:pPr>
              <w:pStyle w:val="TableText"/>
            </w:pPr>
          </w:p>
        </w:tc>
        <w:tc>
          <w:tcPr>
            <w:tcW w:w="1157" w:type="dxa"/>
            <w:shd w:val="clear" w:color="auto" w:fill="A6A6A6" w:themeFill="background1" w:themeFillShade="A6"/>
            <w:vAlign w:val="center"/>
          </w:tcPr>
          <w:p w14:paraId="16D54546" w14:textId="77777777" w:rsidR="00BF3352" w:rsidRPr="009B2F53" w:rsidRDefault="00BF3352" w:rsidP="00240B98">
            <w:pPr>
              <w:pStyle w:val="TableText"/>
            </w:pPr>
          </w:p>
        </w:tc>
      </w:tr>
    </w:tbl>
    <w:p w14:paraId="16D54548" w14:textId="77777777" w:rsidR="00BF3352" w:rsidRPr="00A05FC2" w:rsidRDefault="00BF3352" w:rsidP="00BF3352">
      <w:pPr>
        <w:ind w:left="1440"/>
        <w:rPr>
          <w:rFonts w:cstheme="minorHAnsi"/>
          <w:noProof/>
        </w:rPr>
      </w:pPr>
    </w:p>
    <w:p w14:paraId="16D54549" w14:textId="77777777" w:rsidR="00BF3352" w:rsidRPr="000B7BB6" w:rsidRDefault="00BF3352" w:rsidP="00BF3352">
      <w:pPr>
        <w:ind w:left="1440"/>
        <w:rPr>
          <w:rFonts w:cstheme="minorHAnsi"/>
        </w:rPr>
      </w:pPr>
      <w:r w:rsidRPr="00A05FC2">
        <w:rPr>
          <w:rFonts w:cstheme="minorHAnsi"/>
          <w:noProof/>
        </w:rPr>
        <w:t xml:space="preserve">Hours </w:t>
      </w:r>
      <w:r w:rsidRPr="00A05FC2">
        <w:rPr>
          <w:rFonts w:cstheme="minorHAnsi"/>
          <w:noProof/>
        </w:rPr>
        <w:tab/>
      </w:r>
      <w:r w:rsidRPr="00A05FC2">
        <w:rPr>
          <w:rFonts w:cstheme="minorHAnsi"/>
          <w:noProof/>
        </w:rPr>
        <w:tab/>
      </w:r>
      <w:r w:rsidRPr="000B7BB6">
        <w:rPr>
          <w:rFonts w:cstheme="minorHAnsi"/>
          <w:noProof/>
        </w:rPr>
        <w:t>= Average hours of use per year</w:t>
      </w:r>
      <w:r w:rsidRPr="000B7BB6">
        <w:rPr>
          <w:rFonts w:cstheme="minorHAnsi"/>
          <w:noProof/>
        </w:rPr>
        <w:tab/>
      </w:r>
      <w:r w:rsidRPr="000B7BB6">
        <w:rPr>
          <w:rFonts w:cstheme="minorHAnsi"/>
          <w:noProof/>
        </w:rPr>
        <w:tab/>
      </w:r>
      <w:r w:rsidRPr="000B7BB6">
        <w:rPr>
          <w:rFonts w:cstheme="minorHAnsi"/>
          <w:noProof/>
        </w:rPr>
        <w:tab/>
      </w:r>
    </w:p>
    <w:tbl>
      <w:tblPr>
        <w:tblStyle w:val="TableGrid"/>
        <w:tblW w:w="0" w:type="auto"/>
        <w:jc w:val="center"/>
        <w:tblInd w:w="1440" w:type="dxa"/>
        <w:tblLook w:val="04A0" w:firstRow="1" w:lastRow="0" w:firstColumn="1" w:lastColumn="0" w:noHBand="0" w:noVBand="1"/>
      </w:tblPr>
      <w:tblGrid>
        <w:gridCol w:w="3258"/>
        <w:gridCol w:w="990"/>
      </w:tblGrid>
      <w:tr w:rsidR="00BF3352" w:rsidRPr="009B2F53" w14:paraId="16D5454C" w14:textId="77777777" w:rsidTr="00053E1E">
        <w:trPr>
          <w:jc w:val="center"/>
        </w:trPr>
        <w:tc>
          <w:tcPr>
            <w:tcW w:w="325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54A" w14:textId="77777777" w:rsidR="00BF3352" w:rsidRPr="009B2F53" w:rsidRDefault="00BF3352" w:rsidP="00053E1E">
            <w:pPr>
              <w:spacing w:after="0"/>
              <w:jc w:val="center"/>
              <w:rPr>
                <w:rFonts w:asciiTheme="minorHAnsi" w:hAnsiTheme="minorHAnsi" w:cstheme="minorHAnsi"/>
                <w:b/>
                <w:color w:val="FFFFFF" w:themeColor="background1"/>
              </w:rPr>
            </w:pPr>
            <w:r w:rsidRPr="009B2F53">
              <w:rPr>
                <w:rFonts w:asciiTheme="minorHAnsi" w:hAnsiTheme="minorHAnsi" w:cstheme="minorHAnsi"/>
                <w:b/>
                <w:color w:val="FFFFFF" w:themeColor="background1"/>
              </w:rPr>
              <w:t>Installation Location</w:t>
            </w:r>
          </w:p>
        </w:tc>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54B" w14:textId="77777777" w:rsidR="00BF3352" w:rsidRPr="009B2F53" w:rsidRDefault="00BF3352" w:rsidP="00053E1E">
            <w:pPr>
              <w:spacing w:after="0"/>
              <w:jc w:val="center"/>
              <w:rPr>
                <w:rFonts w:asciiTheme="minorHAnsi" w:hAnsiTheme="minorHAnsi" w:cstheme="minorHAnsi"/>
                <w:b/>
                <w:color w:val="FFFFFF" w:themeColor="background1"/>
              </w:rPr>
            </w:pPr>
            <w:r w:rsidRPr="009B2F53">
              <w:rPr>
                <w:rFonts w:asciiTheme="minorHAnsi" w:hAnsiTheme="minorHAnsi" w:cstheme="minorHAnsi"/>
                <w:b/>
                <w:color w:val="FFFFFF" w:themeColor="background1"/>
              </w:rPr>
              <w:t>Hours</w:t>
            </w:r>
          </w:p>
        </w:tc>
      </w:tr>
      <w:tr w:rsidR="00BF3352" w:rsidRPr="009B2F53" w14:paraId="16D5454F" w14:textId="77777777" w:rsidTr="00053E1E">
        <w:trPr>
          <w:jc w:val="center"/>
        </w:trPr>
        <w:tc>
          <w:tcPr>
            <w:tcW w:w="3258" w:type="dxa"/>
            <w:tcBorders>
              <w:top w:val="single" w:sz="4" w:space="0" w:color="auto"/>
              <w:left w:val="single" w:sz="4" w:space="0" w:color="auto"/>
              <w:bottom w:val="single" w:sz="4" w:space="0" w:color="auto"/>
              <w:right w:val="single" w:sz="4" w:space="0" w:color="auto"/>
            </w:tcBorders>
            <w:hideMark/>
          </w:tcPr>
          <w:p w14:paraId="16D5454D" w14:textId="77777777" w:rsidR="00BF3352" w:rsidRPr="009B2F53" w:rsidRDefault="00BF3352" w:rsidP="00240B98">
            <w:pPr>
              <w:pStyle w:val="TableText"/>
            </w:pPr>
            <w:r w:rsidRPr="009B2F53">
              <w:t>Residential and in-unit Multi Family</w:t>
            </w:r>
          </w:p>
        </w:tc>
        <w:tc>
          <w:tcPr>
            <w:tcW w:w="990" w:type="dxa"/>
            <w:tcBorders>
              <w:top w:val="single" w:sz="4" w:space="0" w:color="auto"/>
              <w:left w:val="single" w:sz="4" w:space="0" w:color="auto"/>
              <w:bottom w:val="single" w:sz="4" w:space="0" w:color="auto"/>
              <w:right w:val="single" w:sz="4" w:space="0" w:color="auto"/>
            </w:tcBorders>
            <w:hideMark/>
          </w:tcPr>
          <w:p w14:paraId="16D5454E" w14:textId="77777777" w:rsidR="00BF3352" w:rsidRPr="009B2F53" w:rsidRDefault="00BF3352" w:rsidP="00240B98">
            <w:pPr>
              <w:pStyle w:val="TableText"/>
            </w:pPr>
            <w:r w:rsidRPr="009B2F53">
              <w:t xml:space="preserve">938 </w:t>
            </w:r>
            <w:r w:rsidRPr="009B2F53">
              <w:rPr>
                <w:rStyle w:val="FootnoteReference"/>
                <w:rFonts w:asciiTheme="minorHAnsi" w:hAnsiTheme="minorHAnsi" w:cstheme="minorHAnsi"/>
              </w:rPr>
              <w:footnoteReference w:id="964"/>
            </w:r>
          </w:p>
        </w:tc>
      </w:tr>
      <w:tr w:rsidR="00BF3352" w:rsidRPr="009B2F53" w14:paraId="16D54552" w14:textId="77777777" w:rsidTr="00053E1E">
        <w:trPr>
          <w:jc w:val="center"/>
        </w:trPr>
        <w:tc>
          <w:tcPr>
            <w:tcW w:w="3258" w:type="dxa"/>
            <w:tcBorders>
              <w:top w:val="single" w:sz="4" w:space="0" w:color="auto"/>
              <w:left w:val="single" w:sz="4" w:space="0" w:color="auto"/>
              <w:bottom w:val="single" w:sz="4" w:space="0" w:color="auto"/>
              <w:right w:val="single" w:sz="4" w:space="0" w:color="auto"/>
            </w:tcBorders>
            <w:hideMark/>
          </w:tcPr>
          <w:p w14:paraId="16D54550" w14:textId="77777777" w:rsidR="00BF3352" w:rsidRPr="009B2F53" w:rsidRDefault="00BF3352" w:rsidP="00240B98">
            <w:pPr>
              <w:pStyle w:val="TableText"/>
            </w:pPr>
            <w:r w:rsidRPr="009B2F53">
              <w:t>Multi Family Common Areas</w:t>
            </w:r>
          </w:p>
        </w:tc>
        <w:tc>
          <w:tcPr>
            <w:tcW w:w="990" w:type="dxa"/>
            <w:tcBorders>
              <w:top w:val="single" w:sz="4" w:space="0" w:color="auto"/>
              <w:left w:val="single" w:sz="4" w:space="0" w:color="auto"/>
              <w:bottom w:val="single" w:sz="4" w:space="0" w:color="auto"/>
              <w:right w:val="single" w:sz="4" w:space="0" w:color="auto"/>
            </w:tcBorders>
            <w:hideMark/>
          </w:tcPr>
          <w:p w14:paraId="16D54551" w14:textId="77777777" w:rsidR="00BF3352" w:rsidRPr="009B2F53" w:rsidRDefault="00BF3352" w:rsidP="00240B98">
            <w:pPr>
              <w:pStyle w:val="TableText"/>
            </w:pPr>
            <w:r w:rsidRPr="009B2F53">
              <w:t>5950</w:t>
            </w:r>
            <w:r w:rsidRPr="009B2F53">
              <w:rPr>
                <w:rStyle w:val="FootnoteReference"/>
                <w:rFonts w:asciiTheme="minorHAnsi" w:hAnsiTheme="minorHAnsi" w:cstheme="minorHAnsi"/>
              </w:rPr>
              <w:footnoteReference w:id="965"/>
            </w:r>
          </w:p>
        </w:tc>
      </w:tr>
    </w:tbl>
    <w:p w14:paraId="16D54553" w14:textId="77777777" w:rsidR="00BF3352" w:rsidRPr="000B7BB6" w:rsidRDefault="00BF3352" w:rsidP="00BF3352">
      <w:pPr>
        <w:ind w:left="1440" w:hanging="720"/>
        <w:rPr>
          <w:rFonts w:cstheme="minorHAnsi"/>
        </w:rPr>
      </w:pPr>
    </w:p>
    <w:p w14:paraId="16D54554" w14:textId="77777777" w:rsidR="00BF3352" w:rsidRPr="000B7BB6" w:rsidRDefault="00BF3352" w:rsidP="00BF3352">
      <w:pPr>
        <w:widowControl/>
        <w:spacing w:after="0"/>
        <w:ind w:left="2160" w:hanging="720"/>
        <w:jc w:val="left"/>
        <w:rPr>
          <w:rFonts w:cstheme="minorHAnsi"/>
          <w:noProof/>
        </w:rPr>
      </w:pPr>
      <w:r w:rsidRPr="000B7BB6">
        <w:rPr>
          <w:rFonts w:cstheme="minorHAnsi"/>
          <w:noProof/>
        </w:rPr>
        <w:t>WHFe</w:t>
      </w:r>
      <w:r w:rsidRPr="000B7BB6">
        <w:rPr>
          <w:rFonts w:cstheme="minorHAnsi"/>
          <w:noProof/>
        </w:rPr>
        <w:tab/>
        <w:t xml:space="preserve">= Waste heat factor for energy to account for cooling energy savings from efficient lighting </w:t>
      </w:r>
    </w:p>
    <w:tbl>
      <w:tblPr>
        <w:tblStyle w:val="TableGrid"/>
        <w:tblW w:w="0" w:type="auto"/>
        <w:tblInd w:w="2160" w:type="dxa"/>
        <w:tblLook w:val="04A0" w:firstRow="1" w:lastRow="0" w:firstColumn="1" w:lastColumn="0" w:noHBand="0" w:noVBand="1"/>
      </w:tblPr>
      <w:tblGrid>
        <w:gridCol w:w="3888"/>
        <w:gridCol w:w="1440"/>
      </w:tblGrid>
      <w:tr w:rsidR="00BF3352" w:rsidRPr="009B2F53" w14:paraId="16D54557" w14:textId="77777777" w:rsidTr="00053E1E">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555" w14:textId="77777777" w:rsidR="00BF3352" w:rsidRPr="009B2F53" w:rsidRDefault="00BF3352" w:rsidP="00053E1E">
            <w:pPr>
              <w:spacing w:after="0"/>
              <w:jc w:val="center"/>
              <w:rPr>
                <w:rFonts w:asciiTheme="minorHAnsi" w:hAnsiTheme="minorHAnsi" w:cstheme="minorHAnsi"/>
                <w:b/>
                <w:color w:val="FFFFFF" w:themeColor="background1"/>
              </w:rPr>
            </w:pPr>
            <w:r w:rsidRPr="009B2F53">
              <w:rPr>
                <w:rFonts w:asciiTheme="minorHAnsi" w:hAnsiTheme="minorHAnsi"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556" w14:textId="77777777" w:rsidR="00BF3352" w:rsidRPr="009B2F53" w:rsidRDefault="00BF3352" w:rsidP="00053E1E">
            <w:pPr>
              <w:spacing w:after="0"/>
              <w:jc w:val="center"/>
              <w:rPr>
                <w:rFonts w:asciiTheme="minorHAnsi" w:hAnsiTheme="minorHAnsi" w:cstheme="minorHAnsi"/>
                <w:b/>
                <w:color w:val="FFFFFF" w:themeColor="background1"/>
              </w:rPr>
            </w:pPr>
            <w:r w:rsidRPr="009B2F53">
              <w:rPr>
                <w:rFonts w:asciiTheme="minorHAnsi" w:hAnsiTheme="minorHAnsi" w:cstheme="minorHAnsi"/>
                <w:b/>
                <w:color w:val="FFFFFF" w:themeColor="background1"/>
              </w:rPr>
              <w:t>WHFe</w:t>
            </w:r>
          </w:p>
        </w:tc>
      </w:tr>
      <w:tr w:rsidR="00BF3352" w:rsidRPr="009B2F53" w14:paraId="16D5455A" w14:textId="77777777" w:rsidTr="00053E1E">
        <w:tc>
          <w:tcPr>
            <w:tcW w:w="3888" w:type="dxa"/>
            <w:tcBorders>
              <w:top w:val="single" w:sz="4" w:space="0" w:color="auto"/>
              <w:left w:val="single" w:sz="4" w:space="0" w:color="auto"/>
              <w:bottom w:val="single" w:sz="4" w:space="0" w:color="auto"/>
              <w:right w:val="single" w:sz="4" w:space="0" w:color="auto"/>
            </w:tcBorders>
            <w:hideMark/>
          </w:tcPr>
          <w:p w14:paraId="16D54558" w14:textId="77777777" w:rsidR="00BF3352" w:rsidRPr="009B2F53" w:rsidRDefault="00BF3352" w:rsidP="00240B98">
            <w:pPr>
              <w:pStyle w:val="TableText"/>
            </w:pPr>
            <w:r w:rsidRPr="009B2F53">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16D54559" w14:textId="77777777" w:rsidR="00BF3352" w:rsidRPr="009B2F53" w:rsidRDefault="00BF3352" w:rsidP="00240B98">
            <w:pPr>
              <w:pStyle w:val="TableText"/>
            </w:pPr>
            <w:r w:rsidRPr="009B2F53">
              <w:t xml:space="preserve">1.06 </w:t>
            </w:r>
            <w:r w:rsidRPr="009B2F53">
              <w:rPr>
                <w:rStyle w:val="FootnoteReference"/>
                <w:rFonts w:asciiTheme="minorHAnsi" w:hAnsiTheme="minorHAnsi" w:cstheme="minorHAnsi"/>
              </w:rPr>
              <w:footnoteReference w:id="966"/>
            </w:r>
          </w:p>
        </w:tc>
      </w:tr>
      <w:tr w:rsidR="00BF3352" w:rsidRPr="009B2F53" w14:paraId="16D5455D" w14:textId="77777777" w:rsidTr="00053E1E">
        <w:tc>
          <w:tcPr>
            <w:tcW w:w="3888" w:type="dxa"/>
            <w:tcBorders>
              <w:top w:val="single" w:sz="4" w:space="0" w:color="auto"/>
              <w:left w:val="single" w:sz="4" w:space="0" w:color="auto"/>
              <w:bottom w:val="single" w:sz="4" w:space="0" w:color="auto"/>
              <w:right w:val="single" w:sz="4" w:space="0" w:color="auto"/>
            </w:tcBorders>
            <w:hideMark/>
          </w:tcPr>
          <w:p w14:paraId="16D5455B" w14:textId="77777777" w:rsidR="00BF3352" w:rsidRPr="009B2F53" w:rsidRDefault="00BF3352" w:rsidP="00240B98">
            <w:pPr>
              <w:pStyle w:val="TableText"/>
            </w:pPr>
            <w:r w:rsidRPr="009B2F53">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16D5455C" w14:textId="77777777" w:rsidR="00BF3352" w:rsidRPr="009B2F53" w:rsidRDefault="00BF3352" w:rsidP="00240B98">
            <w:pPr>
              <w:pStyle w:val="TableText"/>
            </w:pPr>
            <w:r w:rsidRPr="009B2F53">
              <w:t xml:space="preserve">1.04 </w:t>
            </w:r>
            <w:r w:rsidRPr="009B2F53">
              <w:rPr>
                <w:rStyle w:val="FootnoteReference"/>
                <w:rFonts w:asciiTheme="minorHAnsi" w:hAnsiTheme="minorHAnsi" w:cstheme="minorHAnsi"/>
              </w:rPr>
              <w:footnoteReference w:id="967"/>
            </w:r>
          </w:p>
        </w:tc>
      </w:tr>
      <w:tr w:rsidR="00BF3352" w:rsidRPr="009B2F53" w14:paraId="16D54560" w14:textId="77777777" w:rsidTr="00053E1E">
        <w:tc>
          <w:tcPr>
            <w:tcW w:w="3888" w:type="dxa"/>
            <w:tcBorders>
              <w:top w:val="single" w:sz="4" w:space="0" w:color="auto"/>
              <w:left w:val="single" w:sz="4" w:space="0" w:color="auto"/>
              <w:bottom w:val="single" w:sz="4" w:space="0" w:color="auto"/>
              <w:right w:val="single" w:sz="4" w:space="0" w:color="auto"/>
            </w:tcBorders>
            <w:hideMark/>
          </w:tcPr>
          <w:p w14:paraId="16D5455E" w14:textId="77777777" w:rsidR="00BF3352" w:rsidRPr="009B2F53" w:rsidRDefault="00BF3352" w:rsidP="00240B98">
            <w:pPr>
              <w:pStyle w:val="TableText"/>
            </w:pPr>
            <w:r w:rsidRPr="009B2F53">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16D5455F" w14:textId="77777777" w:rsidR="00BF3352" w:rsidRPr="009B2F53" w:rsidRDefault="00BF3352" w:rsidP="00240B98">
            <w:pPr>
              <w:pStyle w:val="TableText"/>
            </w:pPr>
            <w:r w:rsidRPr="009B2F53">
              <w:t xml:space="preserve">1.04 </w:t>
            </w:r>
            <w:r w:rsidRPr="009B2F53">
              <w:rPr>
                <w:rStyle w:val="FootnoteReference"/>
                <w:rFonts w:asciiTheme="minorHAnsi" w:hAnsiTheme="minorHAnsi" w:cstheme="minorHAnsi"/>
              </w:rPr>
              <w:footnoteReference w:id="968"/>
            </w:r>
          </w:p>
        </w:tc>
      </w:tr>
    </w:tbl>
    <w:p w14:paraId="16D54561" w14:textId="77777777" w:rsidR="00BF3352" w:rsidRDefault="00BF3352" w:rsidP="00BF3352"/>
    <w:p w14:paraId="16D54562" w14:textId="77777777" w:rsidR="00BF3352" w:rsidRDefault="00BF3352" w:rsidP="00090AC8">
      <w:pPr>
        <w:pStyle w:val="Heading6"/>
      </w:pPr>
      <w:r>
        <w:t>Deferred Installs</w:t>
      </w:r>
    </w:p>
    <w:p w14:paraId="16D54563" w14:textId="77777777" w:rsidR="00BF3352" w:rsidRDefault="00BF3352" w:rsidP="00BF3352">
      <w:r>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16D54564" w14:textId="77777777" w:rsidR="00BF3352" w:rsidRDefault="00BF3352" w:rsidP="00BF3352">
      <w:pPr>
        <w:ind w:left="3600" w:hanging="2880"/>
      </w:pPr>
      <w:r>
        <w:t>Year 1 (Purchase Year) installs:</w:t>
      </w:r>
      <w:r>
        <w:tab/>
        <w:t>Characterized using assumptions provided above or evaluated assumptions if available.</w:t>
      </w:r>
    </w:p>
    <w:p w14:paraId="16D54565" w14:textId="77777777" w:rsidR="00BF3352" w:rsidRDefault="00BF3352" w:rsidP="00BF3352">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16D54566" w14:textId="77777777" w:rsidR="00BF3352" w:rsidRPr="0069263A" w:rsidRDefault="00BF3352" w:rsidP="00BF3352">
      <w:pPr>
        <w:ind w:left="3600"/>
      </w:pPr>
      <w:r>
        <w:t>The NTG factor for the Purchase Year should be applied.</w:t>
      </w:r>
    </w:p>
    <w:p w14:paraId="16D54567" w14:textId="77777777" w:rsidR="00BF3352" w:rsidRPr="0069263A" w:rsidRDefault="00BF3352" w:rsidP="00BF3352">
      <w:r>
        <w:t>For example, for a 2 x 14W pin based CFL fixture (60W standard incandescent and 43W EISA qualified incandescent/halogen) purchased in 2013.</w:t>
      </w:r>
    </w:p>
    <w:p w14:paraId="16D54568" w14:textId="77777777" w:rsidR="00BF3352" w:rsidRPr="002F2634" w:rsidRDefault="00BF3352" w:rsidP="00BF3352">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120</w:t>
      </w:r>
      <w:r w:rsidRPr="002F2634">
        <w:rPr>
          <w:rFonts w:cstheme="minorHAnsi"/>
          <w:noProof/>
        </w:rPr>
        <w:t xml:space="preserve"> - </w:t>
      </w:r>
      <w:r>
        <w:rPr>
          <w:rFonts w:cstheme="minorHAnsi"/>
          <w:noProof/>
        </w:rPr>
        <w:t>28</w:t>
      </w:r>
      <w:r w:rsidRPr="002F2634">
        <w:rPr>
          <w:rFonts w:cstheme="minorHAnsi"/>
          <w:noProof/>
        </w:rPr>
        <w:t>) / 1000) * 0.</w:t>
      </w:r>
      <w:r>
        <w:rPr>
          <w:rFonts w:cstheme="minorHAnsi"/>
          <w:noProof/>
        </w:rPr>
        <w:t>875</w:t>
      </w:r>
      <w:r w:rsidRPr="002F2634">
        <w:rPr>
          <w:rFonts w:cstheme="minorHAnsi"/>
          <w:noProof/>
        </w:rPr>
        <w:t xml:space="preserve"> * </w:t>
      </w:r>
      <w:r>
        <w:rPr>
          <w:rFonts w:cstheme="minorHAnsi"/>
          <w:noProof/>
        </w:rPr>
        <w:t>938</w:t>
      </w:r>
      <w:r w:rsidRPr="002F2634">
        <w:rPr>
          <w:rFonts w:cstheme="minorHAnsi"/>
          <w:noProof/>
        </w:rPr>
        <w:t xml:space="preserve"> </w:t>
      </w:r>
      <w:r>
        <w:rPr>
          <w:rFonts w:cstheme="minorHAnsi"/>
          <w:noProof/>
        </w:rPr>
        <w:t>* 1.06</w:t>
      </w:r>
    </w:p>
    <w:p w14:paraId="16D54569" w14:textId="77777777" w:rsidR="00BF3352" w:rsidRPr="002F2634" w:rsidRDefault="00BF3352" w:rsidP="00BF3352">
      <w:pPr>
        <w:ind w:left="1440" w:firstLine="720"/>
        <w:rPr>
          <w:rFonts w:cstheme="minorHAnsi"/>
        </w:rPr>
      </w:pPr>
      <w:r w:rsidRPr="002F2634">
        <w:rPr>
          <w:rFonts w:cstheme="minorHAnsi"/>
        </w:rPr>
        <w:t xml:space="preserve">= </w:t>
      </w:r>
      <w:r>
        <w:rPr>
          <w:rFonts w:cstheme="minorHAnsi"/>
          <w:noProof/>
        </w:rPr>
        <w:t xml:space="preserve">80.0 </w:t>
      </w:r>
      <w:r w:rsidRPr="002F2634">
        <w:rPr>
          <w:rFonts w:cstheme="minorHAnsi"/>
        </w:rPr>
        <w:t>kWh</w:t>
      </w:r>
    </w:p>
    <w:p w14:paraId="16D5456A" w14:textId="77777777" w:rsidR="00BF3352" w:rsidRPr="002F2634" w:rsidRDefault="00BF3352" w:rsidP="00BF3352">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 1000) * 0.</w:t>
      </w:r>
      <w:r>
        <w:rPr>
          <w:rFonts w:cstheme="minorHAnsi"/>
          <w:noProof/>
        </w:rPr>
        <w:t>057</w:t>
      </w:r>
      <w:r w:rsidRPr="002F2634">
        <w:rPr>
          <w:rFonts w:cstheme="minorHAnsi"/>
          <w:noProof/>
        </w:rPr>
        <w:t xml:space="preserve"> * </w:t>
      </w:r>
      <w:r>
        <w:rPr>
          <w:rFonts w:cstheme="minorHAnsi"/>
          <w:noProof/>
        </w:rPr>
        <w:t>938</w:t>
      </w:r>
      <w:r w:rsidRPr="002F2634">
        <w:rPr>
          <w:rFonts w:cstheme="minorHAnsi"/>
          <w:noProof/>
        </w:rPr>
        <w:t xml:space="preserve"> </w:t>
      </w:r>
      <w:r>
        <w:rPr>
          <w:rFonts w:cstheme="minorHAnsi"/>
          <w:noProof/>
        </w:rPr>
        <w:t>* 1.06</w:t>
      </w:r>
    </w:p>
    <w:p w14:paraId="16D5456B" w14:textId="77777777" w:rsidR="00BF3352" w:rsidRPr="002F2634" w:rsidRDefault="00BF3352" w:rsidP="00BF3352">
      <w:pPr>
        <w:ind w:left="1440" w:firstLine="720"/>
        <w:rPr>
          <w:rFonts w:cstheme="minorHAnsi"/>
        </w:rPr>
      </w:pPr>
      <w:r w:rsidRPr="002F2634">
        <w:rPr>
          <w:rFonts w:cstheme="minorHAnsi"/>
        </w:rPr>
        <w:t xml:space="preserve">= </w:t>
      </w:r>
      <w:r>
        <w:rPr>
          <w:rFonts w:cstheme="minorHAnsi"/>
        </w:rPr>
        <w:t xml:space="preserve">3.3 </w:t>
      </w:r>
      <w:r w:rsidRPr="002F2634">
        <w:rPr>
          <w:rFonts w:cstheme="minorHAnsi"/>
        </w:rPr>
        <w:t>kWh</w:t>
      </w:r>
    </w:p>
    <w:p w14:paraId="16D5456C" w14:textId="77777777" w:rsidR="00BF3352" w:rsidRDefault="00BF3352" w:rsidP="00BF3352">
      <w:r>
        <w:tab/>
        <w:t>Note: Here we assume no change in hours assumption. NTG value from Purchase year applied.</w:t>
      </w:r>
    </w:p>
    <w:p w14:paraId="16D5456D" w14:textId="77777777" w:rsidR="00BF3352" w:rsidRPr="002F2634" w:rsidRDefault="00BF3352" w:rsidP="00BF3352">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 1000) * 0.</w:t>
      </w:r>
      <w:r>
        <w:rPr>
          <w:rFonts w:cstheme="minorHAnsi"/>
          <w:noProof/>
        </w:rPr>
        <w:t>048</w:t>
      </w:r>
      <w:r w:rsidRPr="002F2634">
        <w:rPr>
          <w:rFonts w:cstheme="minorHAnsi"/>
          <w:noProof/>
        </w:rPr>
        <w:t xml:space="preserve"> * </w:t>
      </w:r>
      <w:r>
        <w:rPr>
          <w:rFonts w:cstheme="minorHAnsi"/>
          <w:noProof/>
        </w:rPr>
        <w:t>938</w:t>
      </w:r>
      <w:r w:rsidRPr="002F2634">
        <w:rPr>
          <w:rFonts w:cstheme="minorHAnsi"/>
          <w:noProof/>
        </w:rPr>
        <w:t xml:space="preserve"> </w:t>
      </w:r>
      <w:r>
        <w:rPr>
          <w:rFonts w:cstheme="minorHAnsi"/>
          <w:noProof/>
        </w:rPr>
        <w:t>* 1.06</w:t>
      </w:r>
    </w:p>
    <w:p w14:paraId="16D5456E" w14:textId="77777777" w:rsidR="00BF3352" w:rsidRPr="002F2634" w:rsidRDefault="00BF3352" w:rsidP="00BF3352">
      <w:pPr>
        <w:ind w:left="1440" w:firstLine="720"/>
        <w:rPr>
          <w:rFonts w:cstheme="minorHAnsi"/>
        </w:rPr>
      </w:pPr>
      <w:r w:rsidRPr="002F2634">
        <w:rPr>
          <w:rFonts w:cstheme="minorHAnsi"/>
        </w:rPr>
        <w:t xml:space="preserve">= </w:t>
      </w:r>
      <w:r>
        <w:rPr>
          <w:rFonts w:cstheme="minorHAnsi"/>
        </w:rPr>
        <w:t>2.8</w:t>
      </w:r>
      <w:r w:rsidRPr="002F2634">
        <w:rPr>
          <w:rFonts w:cstheme="minorHAnsi"/>
        </w:rPr>
        <w:t xml:space="preserve"> kWh</w:t>
      </w:r>
    </w:p>
    <w:p w14:paraId="16D5456F" w14:textId="77777777" w:rsidR="00BF3352" w:rsidRDefault="00BF3352" w:rsidP="00BF3352"/>
    <w:p w14:paraId="16D54570" w14:textId="77777777" w:rsidR="00BF3352" w:rsidRPr="000B7BB6" w:rsidRDefault="00BF3352" w:rsidP="00090AC8">
      <w:pPr>
        <w:pStyle w:val="Heading6"/>
      </w:pPr>
      <w:r w:rsidRPr="000B7BB6">
        <w:t>Mid Life Baseline Adjustment</w:t>
      </w:r>
    </w:p>
    <w:p w14:paraId="16D54571" w14:textId="77777777" w:rsidR="00BF3352" w:rsidRPr="00A05FC2" w:rsidRDefault="00BF3352" w:rsidP="00BF3352">
      <w:pPr>
        <w:rPr>
          <w:rFonts w:cstheme="minorHAnsi"/>
        </w:rPr>
      </w:pPr>
      <w:r w:rsidRPr="000B7BB6">
        <w:rPr>
          <w:rFonts w:cstheme="minorHAnsi"/>
        </w:rPr>
        <w:t>During the lifetime of a CFL, a baseline incandescent</w:t>
      </w:r>
      <w:r w:rsidRPr="00A05FC2">
        <w:rPr>
          <w:rFonts w:cstheme="minorHAnsi"/>
        </w:rPr>
        <w:t xml:space="preserve"> bulb would need to be replaced multiple times. Since the baseline bulb changes over time the annual savings claim must be reduced within the life of the measure to account for this baseline shift.  </w:t>
      </w:r>
    </w:p>
    <w:p w14:paraId="16D54572" w14:textId="77777777" w:rsidR="00BF3352" w:rsidRDefault="00BF3352" w:rsidP="00BF3352">
      <w:pPr>
        <w:rPr>
          <w:rFonts w:cstheme="minorHAnsi"/>
        </w:rPr>
      </w:pPr>
      <w:r w:rsidRPr="00A05FC2">
        <w:rPr>
          <w:rFonts w:cstheme="minorHAnsi"/>
        </w:rPr>
        <w:t xml:space="preserve">For example, for 60W equivalent bulbs installed in 2012, the full savings (as calculated above in the Algorithm) should be claimed for the first two years, but a reduced annual savings claimed for the remainder of the measure life. </w:t>
      </w:r>
      <w:r>
        <w:rPr>
          <w:rFonts w:cstheme="minorHAnsi"/>
        </w:rPr>
        <w:t xml:space="preserve">If the delta watts assumption is already based on the post EISA value, no mid-life adjustment is necessary. For deferred installs (described above) the delta watts and appropriate mid life adjustment (if any) should be applied. </w:t>
      </w:r>
    </w:p>
    <w:p w14:paraId="16D54573" w14:textId="77777777" w:rsidR="00BF3352" w:rsidRPr="00A05FC2" w:rsidRDefault="00BF3352" w:rsidP="00BF3352">
      <w:pPr>
        <w:rPr>
          <w:rFonts w:cstheme="minorHAnsi"/>
        </w:rPr>
      </w:pPr>
      <w:r w:rsidRPr="00A05FC2">
        <w:rPr>
          <w:rFonts w:cstheme="minorHAnsi"/>
        </w:rPr>
        <w:t>The appropriate adjustment factors are provided below.</w:t>
      </w:r>
    </w:p>
    <w:tbl>
      <w:tblPr>
        <w:tblW w:w="0" w:type="auto"/>
        <w:tblLayout w:type="fixed"/>
        <w:tblCellMar>
          <w:left w:w="30" w:type="dxa"/>
          <w:right w:w="30" w:type="dxa"/>
        </w:tblCellMar>
        <w:tblLook w:val="04A0" w:firstRow="1" w:lastRow="0" w:firstColumn="1" w:lastColumn="0" w:noHBand="0" w:noVBand="1"/>
      </w:tblPr>
      <w:tblGrid>
        <w:gridCol w:w="1450"/>
        <w:gridCol w:w="1032"/>
        <w:gridCol w:w="1305"/>
        <w:gridCol w:w="1032"/>
        <w:gridCol w:w="1032"/>
        <w:gridCol w:w="1032"/>
        <w:gridCol w:w="1067"/>
        <w:gridCol w:w="1260"/>
      </w:tblGrid>
      <w:tr w:rsidR="00BF3352" w:rsidRPr="00A05FC2" w14:paraId="16D5457C" w14:textId="77777777" w:rsidTr="00053E1E">
        <w:trPr>
          <w:trHeight w:val="943"/>
        </w:trPr>
        <w:tc>
          <w:tcPr>
            <w:tcW w:w="1450"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16D54574"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Lumen Range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16D54575"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 EISA WattsBase</w:t>
            </w:r>
          </w:p>
        </w:tc>
        <w:tc>
          <w:tcPr>
            <w:tcW w:w="1305"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16D54576"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 EISA WattsBase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16D54577"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CFL Equivalent</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16D54578"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Before EISA</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16D54579"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After EISA</w:t>
            </w:r>
          </w:p>
        </w:tc>
        <w:tc>
          <w:tcPr>
            <w:tcW w:w="1067"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16D5457A"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Mid Life Adjustment</w:t>
            </w:r>
          </w:p>
        </w:tc>
        <w:tc>
          <w:tcPr>
            <w:tcW w:w="1260"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16D5457B" w14:textId="77777777" w:rsidR="00BF3352" w:rsidRPr="000B7BB6" w:rsidRDefault="00BF3352" w:rsidP="00053E1E">
            <w:pPr>
              <w:spacing w:after="0"/>
              <w:jc w:val="center"/>
              <w:rPr>
                <w:rFonts w:eastAsiaTheme="minorHAnsi" w:cstheme="minorHAnsi"/>
                <w:b/>
                <w:color w:val="FFFFFF" w:themeColor="background1"/>
              </w:rPr>
            </w:pPr>
            <w:r w:rsidRPr="000B7BB6">
              <w:rPr>
                <w:rFonts w:eastAsiaTheme="minorHAnsi" w:cstheme="minorHAnsi"/>
                <w:b/>
                <w:color w:val="FFFFFF" w:themeColor="background1"/>
              </w:rPr>
              <w:t>Adjustment made from date</w:t>
            </w:r>
          </w:p>
        </w:tc>
      </w:tr>
      <w:tr w:rsidR="00BF3352" w:rsidRPr="00A05FC2" w14:paraId="16D54586" w14:textId="77777777" w:rsidTr="00053E1E">
        <w:trPr>
          <w:trHeight w:val="290"/>
        </w:trPr>
        <w:tc>
          <w:tcPr>
            <w:tcW w:w="1450" w:type="dxa"/>
            <w:tcBorders>
              <w:top w:val="single" w:sz="6" w:space="0" w:color="auto"/>
              <w:left w:val="single" w:sz="6" w:space="0" w:color="auto"/>
              <w:bottom w:val="single" w:sz="6" w:space="0" w:color="auto"/>
              <w:right w:val="single" w:sz="6" w:space="0" w:color="auto"/>
            </w:tcBorders>
            <w:hideMark/>
          </w:tcPr>
          <w:p w14:paraId="16D5457D" w14:textId="77777777" w:rsidR="00BF3352" w:rsidRPr="00A05FC2" w:rsidRDefault="00BF3352" w:rsidP="00240B98">
            <w:pPr>
              <w:pStyle w:val="TableText"/>
              <w:rPr>
                <w:rFonts w:eastAsiaTheme="minorHAnsi"/>
              </w:rPr>
            </w:pPr>
            <w:r w:rsidRPr="00A05FC2">
              <w:rPr>
                <w:rFonts w:eastAsiaTheme="minorHAnsi"/>
              </w:rPr>
              <w:t>1490-2600</w:t>
            </w:r>
          </w:p>
        </w:tc>
        <w:tc>
          <w:tcPr>
            <w:tcW w:w="1032" w:type="dxa"/>
            <w:tcBorders>
              <w:top w:val="single" w:sz="6" w:space="0" w:color="auto"/>
              <w:left w:val="single" w:sz="6" w:space="0" w:color="auto"/>
              <w:bottom w:val="single" w:sz="6" w:space="0" w:color="auto"/>
              <w:right w:val="single" w:sz="6" w:space="0" w:color="auto"/>
            </w:tcBorders>
            <w:hideMark/>
          </w:tcPr>
          <w:p w14:paraId="16D5457E" w14:textId="77777777" w:rsidR="00BF3352" w:rsidRPr="00A05FC2" w:rsidRDefault="00BF3352" w:rsidP="00240B98">
            <w:pPr>
              <w:pStyle w:val="TableText"/>
              <w:rPr>
                <w:rFonts w:eastAsiaTheme="minorHAnsi"/>
              </w:rPr>
            </w:pPr>
            <w:r w:rsidRPr="00A05FC2">
              <w:rPr>
                <w:rFonts w:eastAsiaTheme="minorHAnsi"/>
              </w:rPr>
              <w:t>100</w:t>
            </w:r>
          </w:p>
        </w:tc>
        <w:tc>
          <w:tcPr>
            <w:tcW w:w="1305" w:type="dxa"/>
            <w:tcBorders>
              <w:top w:val="single" w:sz="6" w:space="0" w:color="auto"/>
              <w:left w:val="single" w:sz="6" w:space="0" w:color="auto"/>
              <w:bottom w:val="single" w:sz="6" w:space="0" w:color="auto"/>
              <w:right w:val="single" w:sz="6" w:space="0" w:color="auto"/>
            </w:tcBorders>
            <w:hideMark/>
          </w:tcPr>
          <w:p w14:paraId="16D5457F" w14:textId="77777777" w:rsidR="00BF3352" w:rsidRPr="00A05FC2" w:rsidRDefault="00BF3352" w:rsidP="00240B98">
            <w:pPr>
              <w:pStyle w:val="TableText"/>
              <w:rPr>
                <w:rFonts w:eastAsiaTheme="minorHAnsi"/>
              </w:rPr>
            </w:pPr>
            <w:r w:rsidRPr="00A05FC2">
              <w:rPr>
                <w:rFonts w:eastAsiaTheme="minorHAnsi"/>
              </w:rPr>
              <w:t>72</w:t>
            </w:r>
          </w:p>
        </w:tc>
        <w:tc>
          <w:tcPr>
            <w:tcW w:w="1032" w:type="dxa"/>
            <w:tcBorders>
              <w:top w:val="single" w:sz="6" w:space="0" w:color="auto"/>
              <w:left w:val="single" w:sz="6" w:space="0" w:color="auto"/>
              <w:bottom w:val="single" w:sz="6" w:space="0" w:color="auto"/>
              <w:right w:val="single" w:sz="6" w:space="0" w:color="auto"/>
            </w:tcBorders>
            <w:hideMark/>
          </w:tcPr>
          <w:p w14:paraId="16D54580" w14:textId="77777777" w:rsidR="00BF3352" w:rsidRPr="00A05FC2" w:rsidRDefault="00BF3352" w:rsidP="00240B98">
            <w:pPr>
              <w:pStyle w:val="TableText"/>
              <w:rPr>
                <w:rFonts w:eastAsiaTheme="minorHAnsi"/>
              </w:rPr>
            </w:pPr>
            <w:r w:rsidRPr="00A05FC2">
              <w:rPr>
                <w:rFonts w:eastAsiaTheme="minorHAnsi"/>
              </w:rPr>
              <w:t>25</w:t>
            </w:r>
          </w:p>
        </w:tc>
        <w:tc>
          <w:tcPr>
            <w:tcW w:w="1032" w:type="dxa"/>
            <w:tcBorders>
              <w:top w:val="single" w:sz="6" w:space="0" w:color="auto"/>
              <w:left w:val="single" w:sz="6" w:space="0" w:color="auto"/>
              <w:bottom w:val="single" w:sz="6" w:space="0" w:color="auto"/>
              <w:right w:val="single" w:sz="6" w:space="0" w:color="auto"/>
            </w:tcBorders>
            <w:hideMark/>
          </w:tcPr>
          <w:p w14:paraId="16D54581" w14:textId="77777777" w:rsidR="00BF3352" w:rsidRPr="00A05FC2" w:rsidRDefault="00BF3352" w:rsidP="00240B98">
            <w:pPr>
              <w:pStyle w:val="TableText"/>
              <w:rPr>
                <w:rFonts w:eastAsiaTheme="minorHAnsi"/>
              </w:rPr>
            </w:pPr>
            <w:r w:rsidRPr="00A05FC2">
              <w:rPr>
                <w:rFonts w:eastAsiaTheme="minorHAnsi"/>
              </w:rPr>
              <w:t>75</w:t>
            </w:r>
          </w:p>
        </w:tc>
        <w:tc>
          <w:tcPr>
            <w:tcW w:w="1032" w:type="dxa"/>
            <w:tcBorders>
              <w:top w:val="single" w:sz="6" w:space="0" w:color="auto"/>
              <w:left w:val="single" w:sz="6" w:space="0" w:color="auto"/>
              <w:bottom w:val="single" w:sz="6" w:space="0" w:color="auto"/>
              <w:right w:val="single" w:sz="6" w:space="0" w:color="auto"/>
            </w:tcBorders>
            <w:hideMark/>
          </w:tcPr>
          <w:p w14:paraId="16D54582" w14:textId="77777777" w:rsidR="00BF3352" w:rsidRPr="00A05FC2" w:rsidRDefault="00BF3352" w:rsidP="00240B98">
            <w:pPr>
              <w:pStyle w:val="TableText"/>
              <w:rPr>
                <w:rFonts w:eastAsiaTheme="minorHAnsi"/>
              </w:rPr>
            </w:pPr>
            <w:r w:rsidRPr="00A05FC2">
              <w:rPr>
                <w:rFonts w:eastAsiaTheme="minorHAnsi"/>
              </w:rPr>
              <w:t>47</w:t>
            </w:r>
          </w:p>
        </w:tc>
        <w:tc>
          <w:tcPr>
            <w:tcW w:w="1067" w:type="dxa"/>
            <w:tcBorders>
              <w:top w:val="single" w:sz="6" w:space="0" w:color="auto"/>
              <w:left w:val="single" w:sz="6" w:space="0" w:color="auto"/>
              <w:bottom w:val="single" w:sz="6" w:space="0" w:color="auto"/>
              <w:right w:val="single" w:sz="6" w:space="0" w:color="auto"/>
            </w:tcBorders>
            <w:hideMark/>
          </w:tcPr>
          <w:p w14:paraId="16D54583" w14:textId="77777777" w:rsidR="00BF3352" w:rsidRPr="00A05FC2" w:rsidRDefault="00BF3352" w:rsidP="00240B98">
            <w:pPr>
              <w:pStyle w:val="TableText"/>
              <w:rPr>
                <w:rFonts w:eastAsiaTheme="minorHAnsi"/>
              </w:rPr>
            </w:pPr>
            <w:r w:rsidRPr="00A05FC2">
              <w:rPr>
                <w:rFonts w:eastAsiaTheme="minorHAnsi"/>
              </w:rPr>
              <w:t>63%</w:t>
            </w:r>
          </w:p>
        </w:tc>
        <w:tc>
          <w:tcPr>
            <w:tcW w:w="1260" w:type="dxa"/>
            <w:tcBorders>
              <w:top w:val="single" w:sz="6" w:space="0" w:color="auto"/>
              <w:left w:val="single" w:sz="6" w:space="0" w:color="auto"/>
              <w:bottom w:val="single" w:sz="6" w:space="0" w:color="auto"/>
              <w:right w:val="single" w:sz="6" w:space="0" w:color="auto"/>
            </w:tcBorders>
            <w:hideMark/>
          </w:tcPr>
          <w:p w14:paraId="16D54584" w14:textId="77777777" w:rsidR="00BF3352" w:rsidRPr="00A05FC2" w:rsidRDefault="00BF3352" w:rsidP="00240B98">
            <w:pPr>
              <w:pStyle w:val="TableText"/>
              <w:rPr>
                <w:rFonts w:eastAsiaTheme="minorHAnsi"/>
              </w:rPr>
            </w:pPr>
            <w:r w:rsidRPr="00A05FC2">
              <w:rPr>
                <w:rFonts w:eastAsiaTheme="minorHAnsi"/>
              </w:rPr>
              <w:t xml:space="preserve">N/A </w:t>
            </w:r>
          </w:p>
          <w:p w14:paraId="16D54585" w14:textId="77777777" w:rsidR="00BF3352" w:rsidRPr="00A05FC2" w:rsidRDefault="00BF3352" w:rsidP="00240B98">
            <w:pPr>
              <w:pStyle w:val="TableText"/>
              <w:rPr>
                <w:rFonts w:eastAsiaTheme="minorHAnsi"/>
              </w:rPr>
            </w:pPr>
            <w:r w:rsidRPr="00A05FC2">
              <w:rPr>
                <w:rFonts w:eastAsiaTheme="minorHAnsi"/>
              </w:rPr>
              <w:t>(2012 is already post EISA)</w:t>
            </w:r>
          </w:p>
        </w:tc>
      </w:tr>
      <w:tr w:rsidR="00BF3352" w:rsidRPr="00A05FC2" w14:paraId="16D5458F" w14:textId="77777777" w:rsidTr="00053E1E">
        <w:trPr>
          <w:trHeight w:val="290"/>
        </w:trPr>
        <w:tc>
          <w:tcPr>
            <w:tcW w:w="1450" w:type="dxa"/>
            <w:tcBorders>
              <w:top w:val="single" w:sz="6" w:space="0" w:color="auto"/>
              <w:left w:val="single" w:sz="6" w:space="0" w:color="auto"/>
              <w:bottom w:val="single" w:sz="6" w:space="0" w:color="auto"/>
              <w:right w:val="single" w:sz="6" w:space="0" w:color="auto"/>
            </w:tcBorders>
            <w:hideMark/>
          </w:tcPr>
          <w:p w14:paraId="16D54587" w14:textId="77777777" w:rsidR="00BF3352" w:rsidRPr="00A05FC2" w:rsidRDefault="00BF3352" w:rsidP="00240B98">
            <w:pPr>
              <w:pStyle w:val="TableText"/>
              <w:rPr>
                <w:rFonts w:eastAsiaTheme="minorHAnsi"/>
              </w:rPr>
            </w:pPr>
            <w:r w:rsidRPr="00A05FC2">
              <w:rPr>
                <w:rFonts w:eastAsiaTheme="minorHAnsi"/>
              </w:rPr>
              <w:t>1050-1489</w:t>
            </w:r>
          </w:p>
        </w:tc>
        <w:tc>
          <w:tcPr>
            <w:tcW w:w="1032" w:type="dxa"/>
            <w:tcBorders>
              <w:top w:val="single" w:sz="6" w:space="0" w:color="auto"/>
              <w:left w:val="single" w:sz="6" w:space="0" w:color="auto"/>
              <w:bottom w:val="single" w:sz="6" w:space="0" w:color="auto"/>
              <w:right w:val="single" w:sz="6" w:space="0" w:color="auto"/>
            </w:tcBorders>
            <w:hideMark/>
          </w:tcPr>
          <w:p w14:paraId="16D54588" w14:textId="77777777" w:rsidR="00BF3352" w:rsidRPr="00A05FC2" w:rsidRDefault="00BF3352" w:rsidP="00240B98">
            <w:pPr>
              <w:pStyle w:val="TableText"/>
              <w:rPr>
                <w:rFonts w:eastAsiaTheme="minorHAnsi"/>
              </w:rPr>
            </w:pPr>
            <w:r w:rsidRPr="00A05FC2">
              <w:rPr>
                <w:rFonts w:eastAsiaTheme="minorHAnsi"/>
              </w:rPr>
              <w:t>75</w:t>
            </w:r>
          </w:p>
        </w:tc>
        <w:tc>
          <w:tcPr>
            <w:tcW w:w="1305" w:type="dxa"/>
            <w:tcBorders>
              <w:top w:val="single" w:sz="6" w:space="0" w:color="auto"/>
              <w:left w:val="single" w:sz="6" w:space="0" w:color="auto"/>
              <w:bottom w:val="single" w:sz="6" w:space="0" w:color="auto"/>
              <w:right w:val="single" w:sz="6" w:space="0" w:color="auto"/>
            </w:tcBorders>
            <w:hideMark/>
          </w:tcPr>
          <w:p w14:paraId="16D54589" w14:textId="77777777" w:rsidR="00BF3352" w:rsidRPr="00A05FC2" w:rsidRDefault="00BF3352" w:rsidP="00240B98">
            <w:pPr>
              <w:pStyle w:val="TableText"/>
              <w:rPr>
                <w:rFonts w:eastAsiaTheme="minorHAnsi"/>
              </w:rPr>
            </w:pPr>
            <w:r w:rsidRPr="00A05FC2">
              <w:rPr>
                <w:rFonts w:eastAsiaTheme="minorHAnsi"/>
              </w:rPr>
              <w:t>53</w:t>
            </w:r>
          </w:p>
        </w:tc>
        <w:tc>
          <w:tcPr>
            <w:tcW w:w="1032" w:type="dxa"/>
            <w:tcBorders>
              <w:top w:val="single" w:sz="6" w:space="0" w:color="auto"/>
              <w:left w:val="single" w:sz="6" w:space="0" w:color="auto"/>
              <w:bottom w:val="single" w:sz="6" w:space="0" w:color="auto"/>
              <w:right w:val="single" w:sz="6" w:space="0" w:color="auto"/>
            </w:tcBorders>
            <w:hideMark/>
          </w:tcPr>
          <w:p w14:paraId="16D5458A" w14:textId="77777777" w:rsidR="00BF3352" w:rsidRPr="00A05FC2" w:rsidRDefault="00BF3352" w:rsidP="00240B98">
            <w:pPr>
              <w:pStyle w:val="TableText"/>
              <w:rPr>
                <w:rFonts w:eastAsiaTheme="minorHAnsi"/>
              </w:rPr>
            </w:pPr>
            <w:r w:rsidRPr="00A05FC2">
              <w:rPr>
                <w:rFonts w:eastAsiaTheme="minorHAnsi"/>
              </w:rPr>
              <w:t>20</w:t>
            </w:r>
          </w:p>
        </w:tc>
        <w:tc>
          <w:tcPr>
            <w:tcW w:w="1032" w:type="dxa"/>
            <w:tcBorders>
              <w:top w:val="single" w:sz="6" w:space="0" w:color="auto"/>
              <w:left w:val="single" w:sz="6" w:space="0" w:color="auto"/>
              <w:bottom w:val="single" w:sz="6" w:space="0" w:color="auto"/>
              <w:right w:val="single" w:sz="6" w:space="0" w:color="auto"/>
            </w:tcBorders>
            <w:hideMark/>
          </w:tcPr>
          <w:p w14:paraId="16D5458B" w14:textId="77777777" w:rsidR="00BF3352" w:rsidRPr="00A05FC2" w:rsidRDefault="00BF3352" w:rsidP="00240B98">
            <w:pPr>
              <w:pStyle w:val="TableText"/>
              <w:rPr>
                <w:rFonts w:eastAsiaTheme="minorHAnsi"/>
              </w:rPr>
            </w:pPr>
            <w:r w:rsidRPr="00A05FC2">
              <w:rPr>
                <w:rFonts w:eastAsiaTheme="minorHAnsi"/>
              </w:rPr>
              <w:t>55</w:t>
            </w:r>
          </w:p>
        </w:tc>
        <w:tc>
          <w:tcPr>
            <w:tcW w:w="1032" w:type="dxa"/>
            <w:tcBorders>
              <w:top w:val="single" w:sz="6" w:space="0" w:color="auto"/>
              <w:left w:val="single" w:sz="6" w:space="0" w:color="auto"/>
              <w:bottom w:val="single" w:sz="6" w:space="0" w:color="auto"/>
              <w:right w:val="single" w:sz="6" w:space="0" w:color="auto"/>
            </w:tcBorders>
            <w:hideMark/>
          </w:tcPr>
          <w:p w14:paraId="16D5458C" w14:textId="77777777" w:rsidR="00BF3352" w:rsidRPr="00A05FC2" w:rsidRDefault="00BF3352" w:rsidP="00240B98">
            <w:pPr>
              <w:pStyle w:val="TableText"/>
              <w:rPr>
                <w:rFonts w:eastAsiaTheme="minorHAnsi"/>
              </w:rPr>
            </w:pPr>
            <w:r w:rsidRPr="00A05FC2">
              <w:rPr>
                <w:rFonts w:eastAsiaTheme="minorHAnsi"/>
              </w:rPr>
              <w:t>33</w:t>
            </w:r>
          </w:p>
        </w:tc>
        <w:tc>
          <w:tcPr>
            <w:tcW w:w="1067" w:type="dxa"/>
            <w:tcBorders>
              <w:top w:val="single" w:sz="6" w:space="0" w:color="auto"/>
              <w:left w:val="single" w:sz="6" w:space="0" w:color="auto"/>
              <w:bottom w:val="single" w:sz="6" w:space="0" w:color="auto"/>
              <w:right w:val="single" w:sz="6" w:space="0" w:color="auto"/>
            </w:tcBorders>
            <w:hideMark/>
          </w:tcPr>
          <w:p w14:paraId="16D5458D" w14:textId="77777777" w:rsidR="00BF3352" w:rsidRPr="00A05FC2" w:rsidRDefault="00BF3352" w:rsidP="00240B98">
            <w:pPr>
              <w:pStyle w:val="TableText"/>
              <w:rPr>
                <w:rFonts w:eastAsiaTheme="minorHAnsi"/>
              </w:rPr>
            </w:pPr>
            <w:r w:rsidRPr="00A05FC2">
              <w:rPr>
                <w:rFonts w:eastAsiaTheme="minorHAnsi"/>
              </w:rPr>
              <w:t>60%</w:t>
            </w:r>
          </w:p>
        </w:tc>
        <w:tc>
          <w:tcPr>
            <w:tcW w:w="1260" w:type="dxa"/>
            <w:tcBorders>
              <w:top w:val="single" w:sz="6" w:space="0" w:color="auto"/>
              <w:left w:val="single" w:sz="6" w:space="0" w:color="auto"/>
              <w:bottom w:val="single" w:sz="6" w:space="0" w:color="auto"/>
              <w:right w:val="single" w:sz="6" w:space="0" w:color="auto"/>
            </w:tcBorders>
            <w:hideMark/>
          </w:tcPr>
          <w:p w14:paraId="16D5458E" w14:textId="77777777" w:rsidR="00BF3352" w:rsidRPr="00A05FC2" w:rsidRDefault="00BF3352" w:rsidP="00240B98">
            <w:pPr>
              <w:pStyle w:val="TableText"/>
              <w:rPr>
                <w:rFonts w:eastAsiaTheme="minorHAnsi"/>
              </w:rPr>
            </w:pPr>
            <w:r w:rsidRPr="00A05FC2">
              <w:rPr>
                <w:rFonts w:eastAsiaTheme="minorHAnsi"/>
              </w:rPr>
              <w:t>June, 2013</w:t>
            </w:r>
          </w:p>
        </w:tc>
      </w:tr>
      <w:tr w:rsidR="00BF3352" w:rsidRPr="00A05FC2" w14:paraId="16D54598" w14:textId="77777777" w:rsidTr="00053E1E">
        <w:trPr>
          <w:trHeight w:val="290"/>
        </w:trPr>
        <w:tc>
          <w:tcPr>
            <w:tcW w:w="1450" w:type="dxa"/>
            <w:tcBorders>
              <w:top w:val="single" w:sz="6" w:space="0" w:color="auto"/>
              <w:left w:val="single" w:sz="6" w:space="0" w:color="auto"/>
              <w:bottom w:val="single" w:sz="6" w:space="0" w:color="auto"/>
              <w:right w:val="single" w:sz="6" w:space="0" w:color="auto"/>
            </w:tcBorders>
            <w:hideMark/>
          </w:tcPr>
          <w:p w14:paraId="16D54590" w14:textId="77777777" w:rsidR="00BF3352" w:rsidRPr="00A05FC2" w:rsidRDefault="00BF3352" w:rsidP="00240B98">
            <w:pPr>
              <w:pStyle w:val="TableText"/>
              <w:rPr>
                <w:rFonts w:eastAsiaTheme="minorHAnsi"/>
              </w:rPr>
            </w:pPr>
            <w:r w:rsidRPr="00A05FC2">
              <w:rPr>
                <w:rFonts w:eastAsiaTheme="minorHAnsi"/>
              </w:rPr>
              <w:t>750-1049</w:t>
            </w:r>
          </w:p>
        </w:tc>
        <w:tc>
          <w:tcPr>
            <w:tcW w:w="1032" w:type="dxa"/>
            <w:tcBorders>
              <w:top w:val="single" w:sz="6" w:space="0" w:color="auto"/>
              <w:left w:val="single" w:sz="6" w:space="0" w:color="auto"/>
              <w:bottom w:val="single" w:sz="6" w:space="0" w:color="auto"/>
              <w:right w:val="single" w:sz="6" w:space="0" w:color="auto"/>
            </w:tcBorders>
            <w:hideMark/>
          </w:tcPr>
          <w:p w14:paraId="16D54591" w14:textId="77777777" w:rsidR="00BF3352" w:rsidRPr="00A05FC2" w:rsidRDefault="00BF3352" w:rsidP="00240B98">
            <w:pPr>
              <w:pStyle w:val="TableText"/>
              <w:rPr>
                <w:rFonts w:eastAsiaTheme="minorHAnsi"/>
              </w:rPr>
            </w:pPr>
            <w:r w:rsidRPr="00A05FC2">
              <w:rPr>
                <w:rFonts w:eastAsiaTheme="minorHAnsi"/>
              </w:rPr>
              <w:t>60</w:t>
            </w:r>
          </w:p>
        </w:tc>
        <w:tc>
          <w:tcPr>
            <w:tcW w:w="1305" w:type="dxa"/>
            <w:tcBorders>
              <w:top w:val="single" w:sz="6" w:space="0" w:color="auto"/>
              <w:left w:val="single" w:sz="6" w:space="0" w:color="auto"/>
              <w:bottom w:val="single" w:sz="6" w:space="0" w:color="auto"/>
              <w:right w:val="single" w:sz="6" w:space="0" w:color="auto"/>
            </w:tcBorders>
            <w:hideMark/>
          </w:tcPr>
          <w:p w14:paraId="16D54592" w14:textId="77777777" w:rsidR="00BF3352" w:rsidRPr="00A05FC2" w:rsidRDefault="00BF3352" w:rsidP="00240B98">
            <w:pPr>
              <w:pStyle w:val="TableText"/>
              <w:rPr>
                <w:rFonts w:eastAsiaTheme="minorHAnsi"/>
              </w:rPr>
            </w:pPr>
            <w:r w:rsidRPr="00A05FC2">
              <w:rPr>
                <w:rFonts w:eastAsiaTheme="minorHAnsi"/>
              </w:rPr>
              <w:t>43</w:t>
            </w:r>
          </w:p>
        </w:tc>
        <w:tc>
          <w:tcPr>
            <w:tcW w:w="1032" w:type="dxa"/>
            <w:tcBorders>
              <w:top w:val="single" w:sz="6" w:space="0" w:color="auto"/>
              <w:left w:val="single" w:sz="6" w:space="0" w:color="auto"/>
              <w:bottom w:val="single" w:sz="6" w:space="0" w:color="auto"/>
              <w:right w:val="single" w:sz="6" w:space="0" w:color="auto"/>
            </w:tcBorders>
            <w:hideMark/>
          </w:tcPr>
          <w:p w14:paraId="16D54593" w14:textId="77777777" w:rsidR="00BF3352" w:rsidRPr="00A05FC2" w:rsidRDefault="00BF3352" w:rsidP="00240B98">
            <w:pPr>
              <w:pStyle w:val="TableText"/>
              <w:rPr>
                <w:rFonts w:eastAsiaTheme="minorHAnsi"/>
              </w:rPr>
            </w:pPr>
            <w:r w:rsidRPr="00A05FC2">
              <w:rPr>
                <w:rFonts w:eastAsiaTheme="minorHAnsi"/>
              </w:rPr>
              <w:t>14</w:t>
            </w:r>
          </w:p>
        </w:tc>
        <w:tc>
          <w:tcPr>
            <w:tcW w:w="1032" w:type="dxa"/>
            <w:tcBorders>
              <w:top w:val="single" w:sz="6" w:space="0" w:color="auto"/>
              <w:left w:val="single" w:sz="6" w:space="0" w:color="auto"/>
              <w:bottom w:val="single" w:sz="6" w:space="0" w:color="auto"/>
              <w:right w:val="single" w:sz="6" w:space="0" w:color="auto"/>
            </w:tcBorders>
            <w:hideMark/>
          </w:tcPr>
          <w:p w14:paraId="16D54594" w14:textId="77777777" w:rsidR="00BF3352" w:rsidRPr="00A05FC2" w:rsidRDefault="00BF3352" w:rsidP="00240B98">
            <w:pPr>
              <w:pStyle w:val="TableText"/>
              <w:rPr>
                <w:rFonts w:eastAsiaTheme="minorHAnsi"/>
              </w:rPr>
            </w:pPr>
            <w:r w:rsidRPr="00A05FC2">
              <w:rPr>
                <w:rFonts w:eastAsiaTheme="minorHAnsi"/>
              </w:rPr>
              <w:t>46</w:t>
            </w:r>
          </w:p>
        </w:tc>
        <w:tc>
          <w:tcPr>
            <w:tcW w:w="1032" w:type="dxa"/>
            <w:tcBorders>
              <w:top w:val="single" w:sz="6" w:space="0" w:color="auto"/>
              <w:left w:val="single" w:sz="6" w:space="0" w:color="auto"/>
              <w:bottom w:val="single" w:sz="6" w:space="0" w:color="auto"/>
              <w:right w:val="single" w:sz="6" w:space="0" w:color="auto"/>
            </w:tcBorders>
            <w:hideMark/>
          </w:tcPr>
          <w:p w14:paraId="16D54595" w14:textId="77777777" w:rsidR="00BF3352" w:rsidRPr="00A05FC2" w:rsidRDefault="00BF3352" w:rsidP="00240B98">
            <w:pPr>
              <w:pStyle w:val="TableText"/>
              <w:rPr>
                <w:rFonts w:eastAsiaTheme="minorHAnsi"/>
              </w:rPr>
            </w:pPr>
            <w:r w:rsidRPr="00A05FC2">
              <w:rPr>
                <w:rFonts w:eastAsiaTheme="minorHAnsi"/>
              </w:rPr>
              <w:t>29</w:t>
            </w:r>
          </w:p>
        </w:tc>
        <w:tc>
          <w:tcPr>
            <w:tcW w:w="1067" w:type="dxa"/>
            <w:tcBorders>
              <w:top w:val="single" w:sz="6" w:space="0" w:color="auto"/>
              <w:left w:val="single" w:sz="6" w:space="0" w:color="auto"/>
              <w:bottom w:val="single" w:sz="6" w:space="0" w:color="auto"/>
              <w:right w:val="single" w:sz="6" w:space="0" w:color="auto"/>
            </w:tcBorders>
            <w:hideMark/>
          </w:tcPr>
          <w:p w14:paraId="16D54596" w14:textId="77777777" w:rsidR="00BF3352" w:rsidRPr="00A05FC2" w:rsidRDefault="00BF3352" w:rsidP="00240B98">
            <w:pPr>
              <w:pStyle w:val="TableText"/>
              <w:rPr>
                <w:rFonts w:eastAsiaTheme="minorHAnsi"/>
              </w:rPr>
            </w:pPr>
            <w:r w:rsidRPr="00A05FC2">
              <w:rPr>
                <w:rFonts w:eastAsiaTheme="minorHAnsi"/>
              </w:rPr>
              <w:t>63%</w:t>
            </w:r>
          </w:p>
        </w:tc>
        <w:tc>
          <w:tcPr>
            <w:tcW w:w="1260" w:type="dxa"/>
            <w:tcBorders>
              <w:top w:val="single" w:sz="6" w:space="0" w:color="auto"/>
              <w:left w:val="single" w:sz="6" w:space="0" w:color="auto"/>
              <w:bottom w:val="single" w:sz="6" w:space="0" w:color="auto"/>
              <w:right w:val="single" w:sz="6" w:space="0" w:color="auto"/>
            </w:tcBorders>
            <w:hideMark/>
          </w:tcPr>
          <w:p w14:paraId="16D54597" w14:textId="77777777" w:rsidR="00BF3352" w:rsidRPr="00A05FC2" w:rsidRDefault="00BF3352" w:rsidP="00240B98">
            <w:pPr>
              <w:pStyle w:val="TableText"/>
              <w:rPr>
                <w:rFonts w:eastAsiaTheme="minorHAnsi"/>
              </w:rPr>
            </w:pPr>
            <w:r w:rsidRPr="00A05FC2">
              <w:rPr>
                <w:rFonts w:eastAsiaTheme="minorHAnsi"/>
              </w:rPr>
              <w:t>June, 2014</w:t>
            </w:r>
          </w:p>
        </w:tc>
      </w:tr>
      <w:tr w:rsidR="00BF3352" w:rsidRPr="00A05FC2" w14:paraId="16D545A1" w14:textId="77777777" w:rsidTr="00053E1E">
        <w:trPr>
          <w:trHeight w:val="290"/>
        </w:trPr>
        <w:tc>
          <w:tcPr>
            <w:tcW w:w="1450" w:type="dxa"/>
            <w:tcBorders>
              <w:top w:val="single" w:sz="6" w:space="0" w:color="auto"/>
              <w:left w:val="single" w:sz="6" w:space="0" w:color="auto"/>
              <w:bottom w:val="single" w:sz="6" w:space="0" w:color="auto"/>
              <w:right w:val="single" w:sz="6" w:space="0" w:color="auto"/>
            </w:tcBorders>
            <w:hideMark/>
          </w:tcPr>
          <w:p w14:paraId="16D54599" w14:textId="77777777" w:rsidR="00BF3352" w:rsidRPr="00A05FC2" w:rsidRDefault="00BF3352" w:rsidP="00240B98">
            <w:pPr>
              <w:pStyle w:val="TableText"/>
              <w:rPr>
                <w:rFonts w:eastAsiaTheme="minorHAnsi"/>
              </w:rPr>
            </w:pPr>
            <w:r w:rsidRPr="00A05FC2">
              <w:rPr>
                <w:rFonts w:eastAsiaTheme="minorHAnsi"/>
              </w:rPr>
              <w:t>310-749</w:t>
            </w:r>
          </w:p>
        </w:tc>
        <w:tc>
          <w:tcPr>
            <w:tcW w:w="1032" w:type="dxa"/>
            <w:tcBorders>
              <w:top w:val="single" w:sz="6" w:space="0" w:color="auto"/>
              <w:left w:val="single" w:sz="6" w:space="0" w:color="auto"/>
              <w:bottom w:val="single" w:sz="6" w:space="0" w:color="auto"/>
              <w:right w:val="single" w:sz="6" w:space="0" w:color="auto"/>
            </w:tcBorders>
            <w:hideMark/>
          </w:tcPr>
          <w:p w14:paraId="16D5459A" w14:textId="77777777" w:rsidR="00BF3352" w:rsidRPr="00A05FC2" w:rsidRDefault="00BF3352" w:rsidP="00240B98">
            <w:pPr>
              <w:pStyle w:val="TableText"/>
              <w:rPr>
                <w:rFonts w:eastAsiaTheme="minorHAnsi"/>
              </w:rPr>
            </w:pPr>
            <w:r w:rsidRPr="00A05FC2">
              <w:rPr>
                <w:rFonts w:eastAsiaTheme="minorHAnsi"/>
              </w:rPr>
              <w:t>40</w:t>
            </w:r>
          </w:p>
        </w:tc>
        <w:tc>
          <w:tcPr>
            <w:tcW w:w="1305" w:type="dxa"/>
            <w:tcBorders>
              <w:top w:val="single" w:sz="6" w:space="0" w:color="auto"/>
              <w:left w:val="single" w:sz="6" w:space="0" w:color="auto"/>
              <w:bottom w:val="single" w:sz="6" w:space="0" w:color="auto"/>
              <w:right w:val="single" w:sz="6" w:space="0" w:color="auto"/>
            </w:tcBorders>
            <w:hideMark/>
          </w:tcPr>
          <w:p w14:paraId="16D5459B" w14:textId="77777777" w:rsidR="00BF3352" w:rsidRPr="00A05FC2" w:rsidRDefault="00BF3352" w:rsidP="00240B98">
            <w:pPr>
              <w:pStyle w:val="TableText"/>
              <w:rPr>
                <w:rFonts w:eastAsiaTheme="minorHAnsi"/>
              </w:rPr>
            </w:pPr>
            <w:r w:rsidRPr="00A05FC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hideMark/>
          </w:tcPr>
          <w:p w14:paraId="16D5459C" w14:textId="77777777" w:rsidR="00BF3352" w:rsidRPr="00A05FC2" w:rsidRDefault="00BF3352" w:rsidP="00240B98">
            <w:pPr>
              <w:pStyle w:val="TableText"/>
              <w:rPr>
                <w:rFonts w:eastAsiaTheme="minorHAnsi"/>
              </w:rPr>
            </w:pPr>
            <w:r w:rsidRPr="00A05FC2">
              <w:rPr>
                <w:rFonts w:eastAsiaTheme="minorHAnsi"/>
              </w:rPr>
              <w:t>11</w:t>
            </w:r>
          </w:p>
        </w:tc>
        <w:tc>
          <w:tcPr>
            <w:tcW w:w="1032" w:type="dxa"/>
            <w:tcBorders>
              <w:top w:val="single" w:sz="6" w:space="0" w:color="auto"/>
              <w:left w:val="single" w:sz="6" w:space="0" w:color="auto"/>
              <w:bottom w:val="single" w:sz="6" w:space="0" w:color="auto"/>
              <w:right w:val="single" w:sz="6" w:space="0" w:color="auto"/>
            </w:tcBorders>
            <w:hideMark/>
          </w:tcPr>
          <w:p w14:paraId="16D5459D" w14:textId="77777777" w:rsidR="00BF3352" w:rsidRPr="00A05FC2" w:rsidRDefault="00BF3352" w:rsidP="00240B98">
            <w:pPr>
              <w:pStyle w:val="TableText"/>
              <w:rPr>
                <w:rFonts w:eastAsiaTheme="minorHAnsi"/>
              </w:rPr>
            </w:pPr>
            <w:r w:rsidRPr="00A05FC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hideMark/>
          </w:tcPr>
          <w:p w14:paraId="16D5459E" w14:textId="77777777" w:rsidR="00BF3352" w:rsidRPr="00A05FC2" w:rsidRDefault="00BF3352" w:rsidP="00240B98">
            <w:pPr>
              <w:pStyle w:val="TableText"/>
              <w:rPr>
                <w:rFonts w:eastAsiaTheme="minorHAnsi"/>
              </w:rPr>
            </w:pPr>
            <w:r w:rsidRPr="00A05FC2">
              <w:rPr>
                <w:rFonts w:eastAsiaTheme="minorHAnsi"/>
              </w:rPr>
              <w:t>18</w:t>
            </w:r>
          </w:p>
        </w:tc>
        <w:tc>
          <w:tcPr>
            <w:tcW w:w="1067" w:type="dxa"/>
            <w:tcBorders>
              <w:top w:val="single" w:sz="6" w:space="0" w:color="auto"/>
              <w:left w:val="single" w:sz="6" w:space="0" w:color="auto"/>
              <w:bottom w:val="single" w:sz="6" w:space="0" w:color="auto"/>
              <w:right w:val="single" w:sz="6" w:space="0" w:color="auto"/>
            </w:tcBorders>
            <w:hideMark/>
          </w:tcPr>
          <w:p w14:paraId="16D5459F" w14:textId="77777777" w:rsidR="00BF3352" w:rsidRPr="00A05FC2" w:rsidRDefault="00BF3352" w:rsidP="00240B98">
            <w:pPr>
              <w:pStyle w:val="TableText"/>
              <w:rPr>
                <w:rFonts w:eastAsiaTheme="minorHAnsi"/>
              </w:rPr>
            </w:pPr>
            <w:r w:rsidRPr="00A05FC2">
              <w:rPr>
                <w:rFonts w:eastAsiaTheme="minorHAnsi"/>
              </w:rPr>
              <w:t>62%</w:t>
            </w:r>
          </w:p>
        </w:tc>
        <w:tc>
          <w:tcPr>
            <w:tcW w:w="1260" w:type="dxa"/>
            <w:tcBorders>
              <w:top w:val="single" w:sz="6" w:space="0" w:color="auto"/>
              <w:left w:val="single" w:sz="6" w:space="0" w:color="auto"/>
              <w:bottom w:val="single" w:sz="6" w:space="0" w:color="auto"/>
              <w:right w:val="single" w:sz="6" w:space="0" w:color="auto"/>
            </w:tcBorders>
            <w:hideMark/>
          </w:tcPr>
          <w:p w14:paraId="16D545A0" w14:textId="77777777" w:rsidR="00BF3352" w:rsidRPr="00A05FC2" w:rsidRDefault="00BF3352" w:rsidP="00240B98">
            <w:pPr>
              <w:pStyle w:val="TableText"/>
              <w:rPr>
                <w:rFonts w:eastAsiaTheme="minorHAnsi"/>
              </w:rPr>
            </w:pPr>
            <w:r w:rsidRPr="00A05FC2">
              <w:rPr>
                <w:rFonts w:eastAsiaTheme="minorHAnsi"/>
              </w:rPr>
              <w:t>June, 2014</w:t>
            </w:r>
          </w:p>
        </w:tc>
      </w:tr>
    </w:tbl>
    <w:p w14:paraId="16D545A2" w14:textId="77777777" w:rsidR="00BF3352" w:rsidRDefault="00BF3352" w:rsidP="00BF3352">
      <w:pPr>
        <w:rPr>
          <w:rFonts w:cstheme="minorHAnsi"/>
        </w:rPr>
      </w:pPr>
    </w:p>
    <w:p w14:paraId="16D545A3" w14:textId="77777777" w:rsidR="00BF3352" w:rsidRDefault="00BF3352" w:rsidP="00BF3352">
      <w:pPr>
        <w:rPr>
          <w:rFonts w:cstheme="minorHAnsi"/>
        </w:rPr>
      </w:pPr>
      <w:r w:rsidRPr="00B41203">
        <w:rPr>
          <w:rFonts w:cstheme="minorHAnsi"/>
          <w:noProof/>
        </w:rPr>
        <mc:AlternateContent>
          <mc:Choice Requires="wps">
            <w:drawing>
              <wp:inline distT="0" distB="0" distL="0" distR="0" wp14:anchorId="16D54DEF" wp14:editId="16D54DF0">
                <wp:extent cx="6035040" cy="3657600"/>
                <wp:effectExtent l="0" t="0" r="22860" b="19050"/>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3657600"/>
                        </a:xfrm>
                        <a:prstGeom prst="rect">
                          <a:avLst/>
                        </a:prstGeom>
                        <a:solidFill>
                          <a:srgbClr val="FFFFFF"/>
                        </a:solidFill>
                        <a:ln w="9525">
                          <a:solidFill>
                            <a:srgbClr val="000000"/>
                          </a:solidFill>
                          <a:miter lim="800000"/>
                          <a:headEnd/>
                          <a:tailEnd/>
                        </a:ln>
                      </wps:spPr>
                      <wps:txbx>
                        <w:txbxContent>
                          <w:p w14:paraId="16D55F75" w14:textId="77777777" w:rsidR="00713628" w:rsidRPr="002F2634" w:rsidRDefault="00713628" w:rsidP="00BF3352">
                            <w:pPr>
                              <w:rPr>
                                <w:rFonts w:cstheme="minorHAnsi"/>
                              </w:rPr>
                            </w:pPr>
                            <w:r w:rsidRPr="002F2634">
                              <w:rPr>
                                <w:rFonts w:cstheme="minorHAnsi"/>
                              </w:rPr>
                              <w:t xml:space="preserve">For example, a </w:t>
                            </w:r>
                            <w:r>
                              <w:rPr>
                                <w:rFonts w:cstheme="minorHAnsi"/>
                              </w:rPr>
                              <w:t>2 x 14</w:t>
                            </w:r>
                            <w:r w:rsidRPr="002F2634">
                              <w:rPr>
                                <w:rFonts w:cstheme="minorHAnsi"/>
                              </w:rPr>
                              <w:t xml:space="preserve">W </w:t>
                            </w:r>
                            <w:r>
                              <w:rPr>
                                <w:rFonts w:cstheme="minorHAnsi"/>
                              </w:rPr>
                              <w:t>pin based</w:t>
                            </w:r>
                            <w:r w:rsidRPr="002F2634">
                              <w:rPr>
                                <w:rFonts w:cstheme="minorHAnsi"/>
                              </w:rPr>
                              <w:t xml:space="preserve"> CFL</w:t>
                            </w:r>
                            <w:r>
                              <w:rPr>
                                <w:rFonts w:cstheme="minorHAnsi"/>
                              </w:rPr>
                              <w:t xml:space="preserve"> fixture</w:t>
                            </w:r>
                            <w:r w:rsidRPr="002F2634">
                              <w:rPr>
                                <w:rFonts w:cstheme="minorHAnsi"/>
                              </w:rPr>
                              <w:t xml:space="preserve"> </w:t>
                            </w:r>
                            <w:r w:rsidRPr="00051EDA">
                              <w:rPr>
                                <w:rFonts w:cstheme="minorHAnsi"/>
                                <w:i/>
                              </w:rPr>
                              <w:t>installed</w:t>
                            </w:r>
                            <w:r w:rsidRPr="002F2634">
                              <w:rPr>
                                <w:rFonts w:cstheme="minorHAnsi"/>
                              </w:rPr>
                              <w:t xml:space="preserve"> in 201</w:t>
                            </w:r>
                            <w:r>
                              <w:rPr>
                                <w:rFonts w:cstheme="minorHAnsi"/>
                              </w:rPr>
                              <w:t>3 (i.e. for this example we are ignoring the ISR)</w:t>
                            </w:r>
                            <w:r w:rsidRPr="002F2634">
                              <w:rPr>
                                <w:rFonts w:cstheme="minorHAnsi"/>
                              </w:rPr>
                              <w:t>:</w:t>
                            </w:r>
                          </w:p>
                          <w:p w14:paraId="16D55F76" w14:textId="77777777" w:rsidR="00713628" w:rsidRPr="002F2634" w:rsidRDefault="00713628" w:rsidP="00BF3352">
                            <w:pPr>
                              <w:rPr>
                                <w:rFonts w:cstheme="minorHAnsi"/>
                              </w:rPr>
                            </w:pPr>
                            <w:r w:rsidRPr="002F2634">
                              <w:rPr>
                                <w:rFonts w:cstheme="minorHAnsi"/>
                              </w:rPr>
                              <w:t xml:space="preserve">First Year </w:t>
                            </w:r>
                            <w:r>
                              <w:rPr>
                                <w:rFonts w:cstheme="minorHAnsi"/>
                              </w:rPr>
                              <w:t>savings</w:t>
                            </w:r>
                            <w:r w:rsidRPr="002F2634">
                              <w:rPr>
                                <w:rFonts w:cstheme="minorHAnsi"/>
                              </w:rPr>
                              <w:t>:</w:t>
                            </w:r>
                          </w:p>
                          <w:p w14:paraId="16D55F77" w14:textId="77777777" w:rsidR="00713628" w:rsidRPr="002F2634" w:rsidRDefault="00713628" w:rsidP="00BF3352">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ab/>
                              <w:t xml:space="preserve">= </w:t>
                            </w:r>
                            <w:r w:rsidRPr="002F2634">
                              <w:rPr>
                                <w:rFonts w:cstheme="minorHAnsi"/>
                                <w:noProof/>
                              </w:rPr>
                              <w:t>((</w:t>
                            </w:r>
                            <w:r>
                              <w:rPr>
                                <w:rFonts w:cstheme="minorHAnsi"/>
                                <w:noProof/>
                              </w:rPr>
                              <w:t>120</w:t>
                            </w:r>
                            <w:r w:rsidRPr="002F2634">
                              <w:rPr>
                                <w:rFonts w:cstheme="minorHAnsi"/>
                                <w:noProof/>
                              </w:rPr>
                              <w:t xml:space="preserve"> - </w:t>
                            </w:r>
                            <w:r>
                              <w:rPr>
                                <w:rFonts w:cstheme="minorHAnsi"/>
                                <w:noProof/>
                              </w:rPr>
                              <w:t>28</w:t>
                            </w:r>
                            <w:r w:rsidRPr="002F2634">
                              <w:rPr>
                                <w:rFonts w:cstheme="minorHAnsi"/>
                                <w:noProof/>
                              </w:rPr>
                              <w:t xml:space="preserve">) / 1000) * </w:t>
                            </w:r>
                            <w:r>
                              <w:rPr>
                                <w:rFonts w:cstheme="minorHAnsi"/>
                                <w:noProof/>
                              </w:rPr>
                              <w:t>938 * 1.06</w:t>
                            </w:r>
                          </w:p>
                          <w:p w14:paraId="16D55F78"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91.5</w:t>
                            </w:r>
                            <w:r w:rsidRPr="002F2634">
                              <w:rPr>
                                <w:rFonts w:cstheme="minorHAnsi"/>
                              </w:rPr>
                              <w:t xml:space="preserve"> kWh</w:t>
                            </w:r>
                          </w:p>
                          <w:p w14:paraId="16D55F79" w14:textId="77777777" w:rsidR="00713628" w:rsidRPr="002F2634" w:rsidRDefault="00713628" w:rsidP="00BF3352">
                            <w:pPr>
                              <w:rPr>
                                <w:rFonts w:cstheme="minorHAnsi"/>
                              </w:rPr>
                            </w:pPr>
                            <w:r w:rsidRPr="002F2634">
                              <w:rPr>
                                <w:rFonts w:cstheme="minorHAnsi"/>
                              </w:rPr>
                              <w:t>This value should be claimed in June 201</w:t>
                            </w:r>
                            <w:r>
                              <w:rPr>
                                <w:rFonts w:cstheme="minorHAnsi"/>
                              </w:rPr>
                              <w:t>3</w:t>
                            </w:r>
                            <w:r w:rsidRPr="002F2634">
                              <w:rPr>
                                <w:rFonts w:cstheme="minorHAnsi"/>
                              </w:rPr>
                              <w:t xml:space="preserve"> – May 201</w:t>
                            </w:r>
                            <w:r>
                              <w:rPr>
                                <w:rFonts w:cstheme="minorHAnsi"/>
                              </w:rPr>
                              <w:t xml:space="preserve">4. However after June 2014 the baseline replacement bulb shifts to the EISA compliant 43W bulb and so savings for that same bulb purchased and installed in 2013 will claim the following in that second year and for all subsequent years through the measure life: </w:t>
                            </w:r>
                          </w:p>
                          <w:p w14:paraId="16D55F7A" w14:textId="77777777" w:rsidR="00713628" w:rsidRPr="002F2634" w:rsidRDefault="00713628" w:rsidP="00BF3352">
                            <w:pPr>
                              <w:rPr>
                                <w:rFonts w:cstheme="minorHAnsi"/>
                              </w:rPr>
                            </w:pPr>
                            <w:r>
                              <w:rPr>
                                <w:rFonts w:cstheme="minorHAnsi"/>
                              </w:rPr>
                              <w:t>Annual</w:t>
                            </w:r>
                            <w:r w:rsidRPr="002F2634">
                              <w:rPr>
                                <w:rFonts w:cstheme="minorHAnsi"/>
                              </w:rPr>
                              <w:t xml:space="preserve"> </w:t>
                            </w:r>
                            <w:r>
                              <w:rPr>
                                <w:rFonts w:cstheme="minorHAnsi"/>
                              </w:rPr>
                              <w:t>savings for same installed bulbs after 1</w:t>
                            </w:r>
                            <w:r w:rsidRPr="00051EDA">
                              <w:rPr>
                                <w:rFonts w:cstheme="minorHAnsi"/>
                                <w:vertAlign w:val="superscript"/>
                              </w:rPr>
                              <w:t>st</w:t>
                            </w:r>
                            <w:r>
                              <w:rPr>
                                <w:rFonts w:cstheme="minorHAnsi"/>
                              </w:rPr>
                              <w:t xml:space="preserve"> replacement:</w:t>
                            </w:r>
                          </w:p>
                          <w:p w14:paraId="16D55F7B" w14:textId="77777777" w:rsidR="00713628" w:rsidRPr="002F2634" w:rsidRDefault="00713628" w:rsidP="00BF3352">
                            <w:pPr>
                              <w:ind w:firstLine="720"/>
                              <w:rPr>
                                <w:rFonts w:cstheme="minorHAnsi"/>
                              </w:rPr>
                            </w:pPr>
                            <w:r w:rsidRPr="002F2634">
                              <w:rPr>
                                <w:rFonts w:cstheme="minorHAnsi"/>
                                <w:noProof/>
                              </w:rPr>
                              <w:t>ΔkWH</w:t>
                            </w:r>
                            <w:r>
                              <w:rPr>
                                <w:rFonts w:cstheme="minorHAnsi"/>
                                <w:noProof/>
                                <w:vertAlign w:val="subscript"/>
                              </w:rPr>
                              <w:t>remaining</w:t>
                            </w:r>
                            <w:r w:rsidRPr="002F2634">
                              <w:rPr>
                                <w:rFonts w:cstheme="minorHAnsi"/>
                                <w:noProof/>
                                <w:vertAlign w:val="subscript"/>
                              </w:rPr>
                              <w:t xml:space="preserve"> year</w:t>
                            </w:r>
                            <w:r>
                              <w:rPr>
                                <w:rFonts w:cstheme="minorHAnsi"/>
                                <w:noProof/>
                                <w:vertAlign w:val="subscript"/>
                              </w:rPr>
                              <w:t>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xml:space="preserve">) / 1000) * </w:t>
                            </w:r>
                            <w:r>
                              <w:rPr>
                                <w:rFonts w:cstheme="minorHAnsi"/>
                                <w:noProof/>
                              </w:rPr>
                              <w:t>938</w:t>
                            </w:r>
                            <w:r w:rsidRPr="002F2634">
                              <w:rPr>
                                <w:rFonts w:cstheme="minorHAnsi"/>
                                <w:noProof/>
                              </w:rPr>
                              <w:t xml:space="preserve"> </w:t>
                            </w:r>
                            <w:r>
                              <w:rPr>
                                <w:rFonts w:cstheme="minorHAnsi"/>
                                <w:noProof/>
                              </w:rPr>
                              <w:t>* 1.06</w:t>
                            </w:r>
                          </w:p>
                          <w:p w14:paraId="16D55F7C" w14:textId="77777777" w:rsidR="00713628" w:rsidRPr="002F2634" w:rsidRDefault="00713628" w:rsidP="00BF3352">
                            <w:pPr>
                              <w:ind w:left="1440" w:firstLine="720"/>
                              <w:rPr>
                                <w:rFonts w:cstheme="minorHAnsi"/>
                              </w:rPr>
                            </w:pPr>
                            <w:r>
                              <w:rPr>
                                <w:rFonts w:cstheme="minorHAnsi"/>
                              </w:rPr>
                              <w:t>= 57.7</w:t>
                            </w:r>
                            <w:r>
                              <w:rPr>
                                <w:rFonts w:cstheme="minorHAnsi"/>
                                <w:noProof/>
                              </w:rPr>
                              <w:t xml:space="preserve"> </w:t>
                            </w:r>
                            <w:r w:rsidRPr="002F2634">
                              <w:rPr>
                                <w:rFonts w:cstheme="minorHAnsi"/>
                              </w:rPr>
                              <w:t>kWh</w:t>
                            </w:r>
                          </w:p>
                          <w:p w14:paraId="16D55F7D" w14:textId="77777777" w:rsidR="00713628" w:rsidRDefault="00713628" w:rsidP="00BF3352">
                            <w:pPr>
                              <w:spacing w:after="0"/>
                              <w:ind w:firstLine="720"/>
                              <w:jc w:val="left"/>
                              <w:rPr>
                                <w:rFonts w:cstheme="minorHAnsi"/>
                              </w:rPr>
                            </w:pPr>
                            <w:r>
                              <w:rPr>
                                <w:rFonts w:cstheme="minorHAnsi"/>
                              </w:rPr>
                              <w:t xml:space="preserve">Another way to calculate this is to use the mid life adjustment factors provided above; </w:t>
                            </w:r>
                          </w:p>
                          <w:p w14:paraId="16D55F7E" w14:textId="77777777" w:rsidR="00713628" w:rsidRDefault="00713628" w:rsidP="00BF3352">
                            <w:pPr>
                              <w:spacing w:after="0"/>
                              <w:ind w:left="2160"/>
                              <w:jc w:val="left"/>
                              <w:rPr>
                                <w:rFonts w:cstheme="minorHAnsi"/>
                              </w:rPr>
                            </w:pPr>
                          </w:p>
                          <w:p w14:paraId="16D55F7F" w14:textId="77777777" w:rsidR="00713628" w:rsidRDefault="00713628" w:rsidP="00BF3352">
                            <w:pPr>
                              <w:spacing w:after="0"/>
                              <w:ind w:left="2160"/>
                              <w:jc w:val="left"/>
                              <w:rPr>
                                <w:rFonts w:cstheme="minorHAnsi"/>
                              </w:rPr>
                            </w:pPr>
                            <w:r>
                              <w:rPr>
                                <w:rFonts w:cstheme="minorHAnsi"/>
                              </w:rPr>
                              <w:t>= 91.5</w:t>
                            </w:r>
                            <w:r w:rsidRPr="002F2634">
                              <w:rPr>
                                <w:rFonts w:cstheme="minorHAnsi"/>
                              </w:rPr>
                              <w:t xml:space="preserve"> * 0.6</w:t>
                            </w:r>
                            <w:r>
                              <w:rPr>
                                <w:rFonts w:cstheme="minorHAnsi"/>
                              </w:rPr>
                              <w:t>3</w:t>
                            </w:r>
                          </w:p>
                          <w:p w14:paraId="16D55F80" w14:textId="77777777" w:rsidR="00713628" w:rsidRDefault="00713628" w:rsidP="00BF3352">
                            <w:pPr>
                              <w:spacing w:after="0"/>
                              <w:rPr>
                                <w:rFonts w:cstheme="minorHAnsi"/>
                              </w:rPr>
                            </w:pPr>
                          </w:p>
                          <w:p w14:paraId="16D55F81" w14:textId="77777777" w:rsidR="00713628" w:rsidRDefault="00713628" w:rsidP="00BF3352">
                            <w:pPr>
                              <w:spacing w:after="0"/>
                            </w:pPr>
                            <w:r>
                              <w:rPr>
                                <w:rFonts w:cstheme="minorHAnsi"/>
                              </w:rPr>
                              <w:tab/>
                            </w:r>
                            <w:r>
                              <w:rPr>
                                <w:rFonts w:cstheme="minorHAnsi"/>
                              </w:rPr>
                              <w:tab/>
                            </w:r>
                            <w:r>
                              <w:rPr>
                                <w:rFonts w:cstheme="minorHAnsi"/>
                              </w:rPr>
                              <w:tab/>
                              <w:t>=57.7 kWh</w:t>
                            </w:r>
                          </w:p>
                        </w:txbxContent>
                      </wps:txbx>
                      <wps:bodyPr rot="0" vert="horz" wrap="square" lIns="91440" tIns="45720" rIns="91440" bIns="45720" anchor="t" anchorCtr="0">
                        <a:noAutofit/>
                      </wps:bodyPr>
                    </wps:wsp>
                  </a:graphicData>
                </a:graphic>
              </wp:inline>
            </w:drawing>
          </mc:Choice>
          <mc:Fallback>
            <w:pict>
              <v:shape id="_x0000_s1149" type="#_x0000_t202" style="width:475.2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37KQIAAFA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">
                <v:textbox>
                  <w:txbxContent>
                    <w:p w14:paraId="16D55F75" w14:textId="77777777" w:rsidR="00713628" w:rsidRPr="002F2634" w:rsidRDefault="00713628" w:rsidP="00BF3352">
                      <w:pPr>
                        <w:rPr>
                          <w:rFonts w:cstheme="minorHAnsi"/>
                        </w:rPr>
                      </w:pPr>
                      <w:r w:rsidRPr="002F2634">
                        <w:rPr>
                          <w:rFonts w:cstheme="minorHAnsi"/>
                        </w:rPr>
                        <w:t xml:space="preserve">For example, a </w:t>
                      </w:r>
                      <w:r>
                        <w:rPr>
                          <w:rFonts w:cstheme="minorHAnsi"/>
                        </w:rPr>
                        <w:t>2 x 14</w:t>
                      </w:r>
                      <w:r w:rsidRPr="002F2634">
                        <w:rPr>
                          <w:rFonts w:cstheme="minorHAnsi"/>
                        </w:rPr>
                        <w:t xml:space="preserve">W </w:t>
                      </w:r>
                      <w:r>
                        <w:rPr>
                          <w:rFonts w:cstheme="minorHAnsi"/>
                        </w:rPr>
                        <w:t>pin based</w:t>
                      </w:r>
                      <w:r w:rsidRPr="002F2634">
                        <w:rPr>
                          <w:rFonts w:cstheme="minorHAnsi"/>
                        </w:rPr>
                        <w:t xml:space="preserve"> CFL</w:t>
                      </w:r>
                      <w:r>
                        <w:rPr>
                          <w:rFonts w:cstheme="minorHAnsi"/>
                        </w:rPr>
                        <w:t xml:space="preserve"> fixture</w:t>
                      </w:r>
                      <w:r w:rsidRPr="002F2634">
                        <w:rPr>
                          <w:rFonts w:cstheme="minorHAnsi"/>
                        </w:rPr>
                        <w:t xml:space="preserve"> </w:t>
                      </w:r>
                      <w:r w:rsidRPr="00051EDA">
                        <w:rPr>
                          <w:rFonts w:cstheme="minorHAnsi"/>
                          <w:i/>
                        </w:rPr>
                        <w:t>installed</w:t>
                      </w:r>
                      <w:r w:rsidRPr="002F2634">
                        <w:rPr>
                          <w:rFonts w:cstheme="minorHAnsi"/>
                        </w:rPr>
                        <w:t xml:space="preserve"> in 201</w:t>
                      </w:r>
                      <w:r>
                        <w:rPr>
                          <w:rFonts w:cstheme="minorHAnsi"/>
                        </w:rPr>
                        <w:t>3 (i.e. for this example we are ignoring the ISR)</w:t>
                      </w:r>
                      <w:r w:rsidRPr="002F2634">
                        <w:rPr>
                          <w:rFonts w:cstheme="minorHAnsi"/>
                        </w:rPr>
                        <w:t>:</w:t>
                      </w:r>
                    </w:p>
                    <w:p w14:paraId="16D55F76" w14:textId="77777777" w:rsidR="00713628" w:rsidRPr="002F2634" w:rsidRDefault="00713628" w:rsidP="00BF3352">
                      <w:pPr>
                        <w:rPr>
                          <w:rFonts w:cstheme="minorHAnsi"/>
                        </w:rPr>
                      </w:pPr>
                      <w:r w:rsidRPr="002F2634">
                        <w:rPr>
                          <w:rFonts w:cstheme="minorHAnsi"/>
                        </w:rPr>
                        <w:t xml:space="preserve">First Year </w:t>
                      </w:r>
                      <w:r>
                        <w:rPr>
                          <w:rFonts w:cstheme="minorHAnsi"/>
                        </w:rPr>
                        <w:t>savings</w:t>
                      </w:r>
                      <w:r w:rsidRPr="002F2634">
                        <w:rPr>
                          <w:rFonts w:cstheme="minorHAnsi"/>
                        </w:rPr>
                        <w:t>:</w:t>
                      </w:r>
                    </w:p>
                    <w:p w14:paraId="16D55F77" w14:textId="77777777" w:rsidR="00713628" w:rsidRPr="002F2634" w:rsidRDefault="00713628" w:rsidP="00BF3352">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ab/>
                        <w:t xml:space="preserve">= </w:t>
                      </w:r>
                      <w:r w:rsidRPr="002F2634">
                        <w:rPr>
                          <w:rFonts w:cstheme="minorHAnsi"/>
                          <w:noProof/>
                        </w:rPr>
                        <w:t>((</w:t>
                      </w:r>
                      <w:r>
                        <w:rPr>
                          <w:rFonts w:cstheme="minorHAnsi"/>
                          <w:noProof/>
                        </w:rPr>
                        <w:t>120</w:t>
                      </w:r>
                      <w:r w:rsidRPr="002F2634">
                        <w:rPr>
                          <w:rFonts w:cstheme="minorHAnsi"/>
                          <w:noProof/>
                        </w:rPr>
                        <w:t xml:space="preserve"> - </w:t>
                      </w:r>
                      <w:r>
                        <w:rPr>
                          <w:rFonts w:cstheme="minorHAnsi"/>
                          <w:noProof/>
                        </w:rPr>
                        <w:t>28</w:t>
                      </w:r>
                      <w:r w:rsidRPr="002F2634">
                        <w:rPr>
                          <w:rFonts w:cstheme="minorHAnsi"/>
                          <w:noProof/>
                        </w:rPr>
                        <w:t xml:space="preserve">) / 1000) * </w:t>
                      </w:r>
                      <w:r>
                        <w:rPr>
                          <w:rFonts w:cstheme="minorHAnsi"/>
                          <w:noProof/>
                        </w:rPr>
                        <w:t>938 * 1.06</w:t>
                      </w:r>
                    </w:p>
                    <w:p w14:paraId="16D55F78"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91.5</w:t>
                      </w:r>
                      <w:r w:rsidRPr="002F2634">
                        <w:rPr>
                          <w:rFonts w:cstheme="minorHAnsi"/>
                        </w:rPr>
                        <w:t xml:space="preserve"> kWh</w:t>
                      </w:r>
                    </w:p>
                    <w:p w14:paraId="16D55F79" w14:textId="77777777" w:rsidR="00713628" w:rsidRPr="002F2634" w:rsidRDefault="00713628" w:rsidP="00BF3352">
                      <w:pPr>
                        <w:rPr>
                          <w:rFonts w:cstheme="minorHAnsi"/>
                        </w:rPr>
                      </w:pPr>
                      <w:r w:rsidRPr="002F2634">
                        <w:rPr>
                          <w:rFonts w:cstheme="minorHAnsi"/>
                        </w:rPr>
                        <w:t>This value should be claimed in June 201</w:t>
                      </w:r>
                      <w:r>
                        <w:rPr>
                          <w:rFonts w:cstheme="minorHAnsi"/>
                        </w:rPr>
                        <w:t>3</w:t>
                      </w:r>
                      <w:r w:rsidRPr="002F2634">
                        <w:rPr>
                          <w:rFonts w:cstheme="minorHAnsi"/>
                        </w:rPr>
                        <w:t xml:space="preserve"> – May 201</w:t>
                      </w:r>
                      <w:r>
                        <w:rPr>
                          <w:rFonts w:cstheme="minorHAnsi"/>
                        </w:rPr>
                        <w:t xml:space="preserve">4. However after June 2014 the baseline replacement bulb shifts to the EISA compliant 43W bulb and so savings for that same bulb purchased and installed in 2013 will claim the following in that second year and for all subsequent years through the measure life: </w:t>
                      </w:r>
                    </w:p>
                    <w:p w14:paraId="16D55F7A" w14:textId="77777777" w:rsidR="00713628" w:rsidRPr="002F2634" w:rsidRDefault="00713628" w:rsidP="00BF3352">
                      <w:pPr>
                        <w:rPr>
                          <w:rFonts w:cstheme="minorHAnsi"/>
                        </w:rPr>
                      </w:pPr>
                      <w:r>
                        <w:rPr>
                          <w:rFonts w:cstheme="minorHAnsi"/>
                        </w:rPr>
                        <w:t>Annual</w:t>
                      </w:r>
                      <w:r w:rsidRPr="002F2634">
                        <w:rPr>
                          <w:rFonts w:cstheme="minorHAnsi"/>
                        </w:rPr>
                        <w:t xml:space="preserve"> </w:t>
                      </w:r>
                      <w:r>
                        <w:rPr>
                          <w:rFonts w:cstheme="minorHAnsi"/>
                        </w:rPr>
                        <w:t>savings for same installed bulbs after 1</w:t>
                      </w:r>
                      <w:r w:rsidRPr="00051EDA">
                        <w:rPr>
                          <w:rFonts w:cstheme="minorHAnsi"/>
                          <w:vertAlign w:val="superscript"/>
                        </w:rPr>
                        <w:t>st</w:t>
                      </w:r>
                      <w:r>
                        <w:rPr>
                          <w:rFonts w:cstheme="minorHAnsi"/>
                        </w:rPr>
                        <w:t xml:space="preserve"> replacement:</w:t>
                      </w:r>
                    </w:p>
                    <w:p w14:paraId="16D55F7B" w14:textId="77777777" w:rsidR="00713628" w:rsidRPr="002F2634" w:rsidRDefault="00713628" w:rsidP="00BF3352">
                      <w:pPr>
                        <w:ind w:firstLine="720"/>
                        <w:rPr>
                          <w:rFonts w:cstheme="minorHAnsi"/>
                        </w:rPr>
                      </w:pPr>
                      <w:r w:rsidRPr="002F2634">
                        <w:rPr>
                          <w:rFonts w:cstheme="minorHAnsi"/>
                          <w:noProof/>
                        </w:rPr>
                        <w:t>ΔkWH</w:t>
                      </w:r>
                      <w:r>
                        <w:rPr>
                          <w:rFonts w:cstheme="minorHAnsi"/>
                          <w:noProof/>
                          <w:vertAlign w:val="subscript"/>
                        </w:rPr>
                        <w:t>remaining</w:t>
                      </w:r>
                      <w:r w:rsidRPr="002F2634">
                        <w:rPr>
                          <w:rFonts w:cstheme="minorHAnsi"/>
                          <w:noProof/>
                          <w:vertAlign w:val="subscript"/>
                        </w:rPr>
                        <w:t xml:space="preserve"> year</w:t>
                      </w:r>
                      <w:r>
                        <w:rPr>
                          <w:rFonts w:cstheme="minorHAnsi"/>
                          <w:noProof/>
                          <w:vertAlign w:val="subscript"/>
                        </w:rPr>
                        <w:t>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xml:space="preserve">) / 1000) * </w:t>
                      </w:r>
                      <w:r>
                        <w:rPr>
                          <w:rFonts w:cstheme="minorHAnsi"/>
                          <w:noProof/>
                        </w:rPr>
                        <w:t>938</w:t>
                      </w:r>
                      <w:r w:rsidRPr="002F2634">
                        <w:rPr>
                          <w:rFonts w:cstheme="minorHAnsi"/>
                          <w:noProof/>
                        </w:rPr>
                        <w:t xml:space="preserve"> </w:t>
                      </w:r>
                      <w:r>
                        <w:rPr>
                          <w:rFonts w:cstheme="minorHAnsi"/>
                          <w:noProof/>
                        </w:rPr>
                        <w:t>* 1.06</w:t>
                      </w:r>
                    </w:p>
                    <w:p w14:paraId="16D55F7C" w14:textId="77777777" w:rsidR="00713628" w:rsidRPr="002F2634" w:rsidRDefault="00713628" w:rsidP="00BF3352">
                      <w:pPr>
                        <w:ind w:left="1440" w:firstLine="720"/>
                        <w:rPr>
                          <w:rFonts w:cstheme="minorHAnsi"/>
                        </w:rPr>
                      </w:pPr>
                      <w:r>
                        <w:rPr>
                          <w:rFonts w:cstheme="minorHAnsi"/>
                        </w:rPr>
                        <w:t>= 57.7</w:t>
                      </w:r>
                      <w:r>
                        <w:rPr>
                          <w:rFonts w:cstheme="minorHAnsi"/>
                          <w:noProof/>
                        </w:rPr>
                        <w:t xml:space="preserve"> </w:t>
                      </w:r>
                      <w:r w:rsidRPr="002F2634">
                        <w:rPr>
                          <w:rFonts w:cstheme="minorHAnsi"/>
                        </w:rPr>
                        <w:t>kWh</w:t>
                      </w:r>
                    </w:p>
                    <w:p w14:paraId="16D55F7D" w14:textId="77777777" w:rsidR="00713628" w:rsidRDefault="00713628" w:rsidP="00BF3352">
                      <w:pPr>
                        <w:spacing w:after="0"/>
                        <w:ind w:firstLine="720"/>
                        <w:jc w:val="left"/>
                        <w:rPr>
                          <w:rFonts w:cstheme="minorHAnsi"/>
                        </w:rPr>
                      </w:pPr>
                      <w:r>
                        <w:rPr>
                          <w:rFonts w:cstheme="minorHAnsi"/>
                        </w:rPr>
                        <w:t xml:space="preserve">Another way to calculate this is to use the mid life adjustment factors provided above; </w:t>
                      </w:r>
                    </w:p>
                    <w:p w14:paraId="16D55F7E" w14:textId="77777777" w:rsidR="00713628" w:rsidRDefault="00713628" w:rsidP="00BF3352">
                      <w:pPr>
                        <w:spacing w:after="0"/>
                        <w:ind w:left="2160"/>
                        <w:jc w:val="left"/>
                        <w:rPr>
                          <w:rFonts w:cstheme="minorHAnsi"/>
                        </w:rPr>
                      </w:pPr>
                    </w:p>
                    <w:p w14:paraId="16D55F7F" w14:textId="77777777" w:rsidR="00713628" w:rsidRDefault="00713628" w:rsidP="00BF3352">
                      <w:pPr>
                        <w:spacing w:after="0"/>
                        <w:ind w:left="2160"/>
                        <w:jc w:val="left"/>
                        <w:rPr>
                          <w:rFonts w:cstheme="minorHAnsi"/>
                        </w:rPr>
                      </w:pPr>
                      <w:r>
                        <w:rPr>
                          <w:rFonts w:cstheme="minorHAnsi"/>
                        </w:rPr>
                        <w:t>= 91.5</w:t>
                      </w:r>
                      <w:r w:rsidRPr="002F2634">
                        <w:rPr>
                          <w:rFonts w:cstheme="minorHAnsi"/>
                        </w:rPr>
                        <w:t xml:space="preserve"> * 0.6</w:t>
                      </w:r>
                      <w:r>
                        <w:rPr>
                          <w:rFonts w:cstheme="minorHAnsi"/>
                        </w:rPr>
                        <w:t>3</w:t>
                      </w:r>
                    </w:p>
                    <w:p w14:paraId="16D55F80" w14:textId="77777777" w:rsidR="00713628" w:rsidRDefault="00713628" w:rsidP="00BF3352">
                      <w:pPr>
                        <w:spacing w:after="0"/>
                        <w:rPr>
                          <w:rFonts w:cstheme="minorHAnsi"/>
                        </w:rPr>
                      </w:pPr>
                    </w:p>
                    <w:p w14:paraId="16D55F81" w14:textId="77777777" w:rsidR="00713628" w:rsidRDefault="00713628" w:rsidP="00BF3352">
                      <w:pPr>
                        <w:spacing w:after="0"/>
                      </w:pPr>
                      <w:r>
                        <w:rPr>
                          <w:rFonts w:cstheme="minorHAnsi"/>
                        </w:rPr>
                        <w:tab/>
                      </w:r>
                      <w:r>
                        <w:rPr>
                          <w:rFonts w:cstheme="minorHAnsi"/>
                        </w:rPr>
                        <w:tab/>
                      </w:r>
                      <w:r>
                        <w:rPr>
                          <w:rFonts w:cstheme="minorHAnsi"/>
                        </w:rPr>
                        <w:tab/>
                        <w:t>=57.7 kWh</w:t>
                      </w:r>
                    </w:p>
                  </w:txbxContent>
                </v:textbox>
                <w10:anchorlock/>
              </v:shape>
            </w:pict>
          </mc:Fallback>
        </mc:AlternateContent>
      </w:r>
    </w:p>
    <w:p w14:paraId="16D545A4" w14:textId="77777777" w:rsidR="00BF3352" w:rsidRDefault="00BF3352" w:rsidP="00BF3352">
      <w:r w:rsidRPr="00D824AB">
        <w:rPr>
          <w:noProof/>
        </w:rPr>
        <mc:AlternateContent>
          <mc:Choice Requires="wps">
            <w:drawing>
              <wp:inline distT="0" distB="0" distL="0" distR="0" wp14:anchorId="16D54DF1" wp14:editId="16D54DF2">
                <wp:extent cx="5943600" cy="6296025"/>
                <wp:effectExtent l="0" t="0" r="19050" b="28575"/>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96025"/>
                        </a:xfrm>
                        <a:prstGeom prst="rect">
                          <a:avLst/>
                        </a:prstGeom>
                        <a:solidFill>
                          <a:srgbClr val="FFFFFF"/>
                        </a:solidFill>
                        <a:ln w="9525">
                          <a:solidFill>
                            <a:srgbClr val="000000"/>
                          </a:solidFill>
                          <a:miter lim="800000"/>
                          <a:headEnd/>
                          <a:tailEnd/>
                        </a:ln>
                      </wps:spPr>
                      <wps:txbx>
                        <w:txbxContent>
                          <w:p w14:paraId="16D55F82" w14:textId="77777777" w:rsidR="00713628" w:rsidRPr="002F2634" w:rsidRDefault="00713628" w:rsidP="00BF3352">
                            <w:pPr>
                              <w:rPr>
                                <w:rFonts w:cstheme="minorHAnsi"/>
                              </w:rPr>
                            </w:pPr>
                            <w:r>
                              <w:rPr>
                                <w:rFonts w:cstheme="minorHAnsi"/>
                              </w:rPr>
                              <w:t>Example showing both deferred bulb installs and mid life adjustment.</w:t>
                            </w:r>
                          </w:p>
                          <w:p w14:paraId="16D55F83" w14:textId="77777777" w:rsidR="00713628" w:rsidRDefault="00713628" w:rsidP="00BF3352">
                            <w:pPr>
                              <w:rPr>
                                <w:rFonts w:cstheme="minorHAnsi"/>
                              </w:rPr>
                            </w:pPr>
                            <w:r>
                              <w:rPr>
                                <w:rFonts w:cstheme="minorHAnsi"/>
                              </w:rPr>
                              <w:t>A 2 x 14</w:t>
                            </w:r>
                            <w:r w:rsidRPr="002F2634">
                              <w:rPr>
                                <w:rFonts w:cstheme="minorHAnsi"/>
                              </w:rPr>
                              <w:t xml:space="preserve">W </w:t>
                            </w:r>
                            <w:r>
                              <w:rPr>
                                <w:rFonts w:cstheme="minorHAnsi"/>
                              </w:rPr>
                              <w:t>pin based</w:t>
                            </w:r>
                            <w:r w:rsidRPr="002F2634">
                              <w:rPr>
                                <w:rFonts w:cstheme="minorHAnsi"/>
                              </w:rPr>
                              <w:t xml:space="preserve"> CFL</w:t>
                            </w:r>
                            <w:r>
                              <w:rPr>
                                <w:rFonts w:cstheme="minorHAnsi"/>
                              </w:rPr>
                              <w:t xml:space="preserve"> fixture</w:t>
                            </w:r>
                            <w:r w:rsidRPr="002F2634">
                              <w:rPr>
                                <w:rFonts w:cstheme="minorHAnsi"/>
                              </w:rPr>
                              <w:t xml:space="preserve"> is </w:t>
                            </w:r>
                            <w:r w:rsidRPr="00D824AB">
                              <w:rPr>
                                <w:rFonts w:cstheme="minorHAnsi"/>
                                <w:i/>
                              </w:rPr>
                              <w:t>purchased</w:t>
                            </w:r>
                            <w:r w:rsidRPr="002F2634">
                              <w:rPr>
                                <w:rFonts w:cstheme="minorHAnsi"/>
                              </w:rPr>
                              <w:t xml:space="preserve"> in 2012:</w:t>
                            </w:r>
                          </w:p>
                          <w:p w14:paraId="16D55F84" w14:textId="77777777" w:rsidR="00713628" w:rsidRDefault="00713628" w:rsidP="00BF3352">
                            <w:pPr>
                              <w:rPr>
                                <w:rFonts w:cstheme="minorHAnsi"/>
                              </w:rPr>
                            </w:pPr>
                            <w:r>
                              <w:rPr>
                                <w:rFonts w:cstheme="minorHAnsi"/>
                              </w:rPr>
                              <w:t>First year savings:</w:t>
                            </w:r>
                          </w:p>
                          <w:p w14:paraId="16D55F85" w14:textId="77777777" w:rsidR="00713628" w:rsidRPr="002F2634" w:rsidRDefault="00713628" w:rsidP="00BF3352">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120</w:t>
                            </w:r>
                            <w:r w:rsidRPr="002F2634">
                              <w:rPr>
                                <w:rFonts w:cstheme="minorHAnsi"/>
                                <w:noProof/>
                              </w:rPr>
                              <w:t xml:space="preserve"> -</w:t>
                            </w:r>
                            <w:r>
                              <w:rPr>
                                <w:rFonts w:cstheme="minorHAnsi"/>
                                <w:noProof/>
                              </w:rPr>
                              <w:t xml:space="preserve"> 28</w:t>
                            </w:r>
                            <w:r w:rsidRPr="002F2634">
                              <w:rPr>
                                <w:rFonts w:cstheme="minorHAnsi"/>
                                <w:noProof/>
                              </w:rPr>
                              <w:t>) / 1000) * 0.</w:t>
                            </w:r>
                            <w:r>
                              <w:rPr>
                                <w:rFonts w:cstheme="minorHAnsi"/>
                                <w:noProof/>
                              </w:rPr>
                              <w:t>875</w:t>
                            </w:r>
                            <w:r w:rsidRPr="002F2634">
                              <w:rPr>
                                <w:rFonts w:cstheme="minorHAnsi"/>
                                <w:noProof/>
                              </w:rPr>
                              <w:t xml:space="preserve"> * </w:t>
                            </w:r>
                            <w:r>
                              <w:rPr>
                                <w:rFonts w:cstheme="minorHAnsi"/>
                                <w:noProof/>
                              </w:rPr>
                              <w:t>938 * 1.06</w:t>
                            </w:r>
                          </w:p>
                          <w:p w14:paraId="16D55F86"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 xml:space="preserve">80.0 </w:t>
                            </w:r>
                            <w:r w:rsidRPr="002F2634">
                              <w:rPr>
                                <w:rFonts w:cstheme="minorHAnsi"/>
                              </w:rPr>
                              <w:t>kWh</w:t>
                            </w:r>
                          </w:p>
                          <w:p w14:paraId="16D55F87" w14:textId="77777777" w:rsidR="00713628" w:rsidRDefault="00713628" w:rsidP="00BF3352">
                            <w:pPr>
                              <w:rPr>
                                <w:rFonts w:cstheme="minorHAnsi"/>
                              </w:rPr>
                            </w:pPr>
                            <w:r>
                              <w:rPr>
                                <w:rFonts w:cstheme="minorHAnsi"/>
                              </w:rPr>
                              <w:t>Second year savings:</w:t>
                            </w:r>
                          </w:p>
                          <w:p w14:paraId="16D55F88" w14:textId="77777777" w:rsidR="00713628" w:rsidRDefault="00713628" w:rsidP="00BF3352">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r>
                            <w:r>
                              <w:rPr>
                                <w:rFonts w:cstheme="minorHAnsi"/>
                              </w:rPr>
                              <w:t xml:space="preserve">= 80.0 </w:t>
                            </w:r>
                            <w:r w:rsidRPr="002F2634">
                              <w:rPr>
                                <w:rFonts w:cstheme="minorHAnsi"/>
                              </w:rPr>
                              <w:t>* 0.6</w:t>
                            </w:r>
                            <w:r>
                              <w:rPr>
                                <w:rFonts w:cstheme="minorHAnsi"/>
                              </w:rPr>
                              <w:t>3</w:t>
                            </w:r>
                          </w:p>
                          <w:p w14:paraId="16D55F89" w14:textId="77777777" w:rsidR="00713628" w:rsidRDefault="00713628" w:rsidP="00BF3352">
                            <w:pPr>
                              <w:spacing w:after="0"/>
                              <w:ind w:left="2160"/>
                              <w:jc w:val="left"/>
                              <w:rPr>
                                <w:rFonts w:cstheme="minorHAnsi"/>
                              </w:rPr>
                            </w:pPr>
                          </w:p>
                          <w:p w14:paraId="16D55F8A" w14:textId="77777777" w:rsidR="00713628" w:rsidRDefault="00713628" w:rsidP="00BF3352">
                            <w:pPr>
                              <w:spacing w:after="0"/>
                              <w:ind w:left="2160"/>
                              <w:jc w:val="left"/>
                              <w:rPr>
                                <w:rFonts w:cstheme="minorHAnsi"/>
                              </w:rPr>
                            </w:pPr>
                            <w:r w:rsidRPr="002F2634">
                              <w:rPr>
                                <w:rFonts w:cstheme="minorHAnsi"/>
                              </w:rPr>
                              <w:t xml:space="preserve">= </w:t>
                            </w:r>
                            <w:r>
                              <w:rPr>
                                <w:rFonts w:cstheme="minorHAnsi"/>
                              </w:rPr>
                              <w:t xml:space="preserve">50.4 </w:t>
                            </w:r>
                            <w:r w:rsidRPr="002F2634">
                              <w:rPr>
                                <w:rFonts w:cstheme="minorHAnsi"/>
                              </w:rPr>
                              <w:t>kWh</w:t>
                            </w:r>
                          </w:p>
                          <w:p w14:paraId="16D55F8B" w14:textId="77777777" w:rsidR="00713628" w:rsidRDefault="00713628" w:rsidP="00BF3352">
                            <w:pPr>
                              <w:ind w:firstLine="720"/>
                              <w:rPr>
                                <w:rFonts w:cstheme="minorHAnsi"/>
                                <w:noProof/>
                              </w:rPr>
                            </w:pPr>
                          </w:p>
                          <w:p w14:paraId="16D55F8C" w14:textId="77777777" w:rsidR="00713628" w:rsidRDefault="00713628" w:rsidP="00BF3352">
                            <w:pPr>
                              <w:ind w:firstLine="720"/>
                              <w:rPr>
                                <w:rFonts w:cstheme="minorHAnsi"/>
                                <w:noProof/>
                              </w:rPr>
                            </w:pPr>
                            <w:r>
                              <w:rPr>
                                <w:rFonts w:cstheme="minorHAnsi"/>
                                <w:noProof/>
                              </w:rPr>
                              <w:t>Plus second year installs:</w:t>
                            </w:r>
                          </w:p>
                          <w:p w14:paraId="16D55F8D" w14:textId="77777777" w:rsidR="00713628" w:rsidRPr="002F2634" w:rsidRDefault="00713628" w:rsidP="00BF3352">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 1000) * 0.</w:t>
                            </w:r>
                            <w:r>
                              <w:rPr>
                                <w:rFonts w:cstheme="minorHAnsi"/>
                                <w:noProof/>
                              </w:rPr>
                              <w:t>057</w:t>
                            </w:r>
                            <w:r w:rsidRPr="002F2634">
                              <w:rPr>
                                <w:rFonts w:cstheme="minorHAnsi"/>
                                <w:noProof/>
                              </w:rPr>
                              <w:t xml:space="preserve"> * </w:t>
                            </w:r>
                            <w:r>
                              <w:rPr>
                                <w:rFonts w:cstheme="minorHAnsi"/>
                                <w:noProof/>
                              </w:rPr>
                              <w:t>938 * 1.06</w:t>
                            </w:r>
                          </w:p>
                          <w:p w14:paraId="16D55F8E"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3.3</w:t>
                            </w:r>
                            <w:r w:rsidRPr="002F2634">
                              <w:rPr>
                                <w:rFonts w:cstheme="minorHAnsi"/>
                              </w:rPr>
                              <w:t xml:space="preserve"> kWh</w:t>
                            </w:r>
                          </w:p>
                          <w:p w14:paraId="16D55F8F" w14:textId="77777777" w:rsidR="00713628" w:rsidRDefault="00713628" w:rsidP="00BF3352">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50.4 + 3.3</w:t>
                            </w:r>
                            <w:r>
                              <w:rPr>
                                <w:rFonts w:cstheme="minorHAnsi"/>
                              </w:rPr>
                              <w:tab/>
                            </w:r>
                            <w:r>
                              <w:rPr>
                                <w:rFonts w:cstheme="minorHAnsi"/>
                              </w:rPr>
                              <w:tab/>
                              <w:t>= 53.7 kWh</w:t>
                            </w:r>
                          </w:p>
                          <w:p w14:paraId="16D55F90" w14:textId="77777777" w:rsidR="00713628" w:rsidRDefault="00713628" w:rsidP="00BF3352">
                            <w:pPr>
                              <w:rPr>
                                <w:rFonts w:cstheme="minorHAnsi"/>
                              </w:rPr>
                            </w:pPr>
                            <w:r>
                              <w:rPr>
                                <w:rFonts w:cstheme="minorHAnsi"/>
                              </w:rPr>
                              <w:t>Third year savings:</w:t>
                            </w:r>
                          </w:p>
                          <w:p w14:paraId="16D55F91" w14:textId="77777777" w:rsidR="00713628" w:rsidRDefault="00713628" w:rsidP="00BF3352">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t>=</w:t>
                            </w:r>
                            <w:r>
                              <w:rPr>
                                <w:rFonts w:cstheme="minorHAnsi"/>
                              </w:rPr>
                              <w:t xml:space="preserve"> 50.4 kWh</w:t>
                            </w:r>
                          </w:p>
                          <w:p w14:paraId="16D55F92" w14:textId="77777777" w:rsidR="00713628" w:rsidRDefault="00713628" w:rsidP="00BF3352">
                            <w:pPr>
                              <w:spacing w:after="0"/>
                              <w:ind w:firstLine="720"/>
                              <w:rPr>
                                <w:rFonts w:cstheme="minorHAnsi"/>
                                <w:noProof/>
                              </w:rPr>
                            </w:pPr>
                          </w:p>
                          <w:p w14:paraId="16D55F93" w14:textId="77777777" w:rsidR="00713628" w:rsidRDefault="00713628" w:rsidP="00BF3352">
                            <w:pPr>
                              <w:spacing w:after="0"/>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w:t>
                            </w:r>
                            <w:r>
                              <w:rPr>
                                <w:rFonts w:cstheme="minorHAnsi"/>
                              </w:rPr>
                              <w:t xml:space="preserve"> 3.3 kWh</w:t>
                            </w:r>
                          </w:p>
                          <w:p w14:paraId="16D55F94" w14:textId="77777777" w:rsidR="00713628" w:rsidRDefault="00713628" w:rsidP="00BF3352">
                            <w:pPr>
                              <w:spacing w:after="0"/>
                              <w:ind w:firstLine="720"/>
                              <w:rPr>
                                <w:rFonts w:cstheme="minorHAnsi"/>
                                <w:noProof/>
                              </w:rPr>
                            </w:pPr>
                          </w:p>
                          <w:p w14:paraId="16D55F95" w14:textId="77777777" w:rsidR="00713628" w:rsidRPr="002F2634" w:rsidRDefault="00713628" w:rsidP="00BF3352">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w:t>
                            </w:r>
                            <w:r>
                              <w:rPr>
                                <w:rFonts w:cstheme="minorHAnsi"/>
                                <w:noProof/>
                              </w:rPr>
                              <w:t xml:space="preserve"> 28</w:t>
                            </w:r>
                            <w:r w:rsidRPr="002F2634">
                              <w:rPr>
                                <w:rFonts w:cstheme="minorHAnsi"/>
                                <w:noProof/>
                              </w:rPr>
                              <w:t>) / 1000) * 0.</w:t>
                            </w:r>
                            <w:r>
                              <w:rPr>
                                <w:rFonts w:cstheme="minorHAnsi"/>
                                <w:noProof/>
                              </w:rPr>
                              <w:t>048</w:t>
                            </w:r>
                            <w:r w:rsidRPr="002F2634">
                              <w:rPr>
                                <w:rFonts w:cstheme="minorHAnsi"/>
                                <w:noProof/>
                              </w:rPr>
                              <w:t xml:space="preserve"> * </w:t>
                            </w:r>
                            <w:r>
                              <w:rPr>
                                <w:rFonts w:cstheme="minorHAnsi"/>
                                <w:noProof/>
                              </w:rPr>
                              <w:t>938 * 1.06</w:t>
                            </w:r>
                          </w:p>
                          <w:p w14:paraId="16D55F96"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2.8</w:t>
                            </w:r>
                            <w:r w:rsidRPr="002F2634">
                              <w:rPr>
                                <w:rFonts w:cstheme="minorHAnsi"/>
                              </w:rPr>
                              <w:t xml:space="preserve"> kWh</w:t>
                            </w:r>
                          </w:p>
                          <w:p w14:paraId="16D55F97" w14:textId="77777777" w:rsidR="00713628" w:rsidRPr="002F2634" w:rsidRDefault="00713628" w:rsidP="00BF3352">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50.4 + 3.3 + 2.8</w:t>
                            </w:r>
                            <w:r>
                              <w:rPr>
                                <w:rFonts w:cstheme="minorHAnsi"/>
                              </w:rPr>
                              <w:tab/>
                            </w:r>
                            <w:r>
                              <w:rPr>
                                <w:rFonts w:cstheme="minorHAnsi"/>
                              </w:rPr>
                              <w:tab/>
                              <w:t>= 56.5 kWh</w:t>
                            </w:r>
                          </w:p>
                          <w:p w14:paraId="16D55F98" w14:textId="77777777" w:rsidR="00713628" w:rsidRPr="002F2634" w:rsidRDefault="00713628" w:rsidP="00BF3352">
                            <w:pPr>
                              <w:rPr>
                                <w:rFonts w:cstheme="minorHAnsi"/>
                              </w:rPr>
                            </w:pPr>
                            <w:r>
                              <w:rPr>
                                <w:rFonts w:cstheme="minorHAnsi"/>
                              </w:rPr>
                              <w:t xml:space="preserve">Note the measure life for each year’s install would end at 2020 (due to the EISA backstop provision of 2020). </w:t>
                            </w:r>
                          </w:p>
                        </w:txbxContent>
                      </wps:txbx>
                      <wps:bodyPr rot="0" vert="horz" wrap="square" lIns="91440" tIns="45720" rIns="91440" bIns="45720" anchor="t" anchorCtr="0">
                        <a:noAutofit/>
                      </wps:bodyPr>
                    </wps:wsp>
                  </a:graphicData>
                </a:graphic>
              </wp:inline>
            </w:drawing>
          </mc:Choice>
          <mc:Fallback>
            <w:pict>
              <v:shape id="Text Box 584" o:spid="_x0000_s1150" type="#_x0000_t202" style="width:468pt;height:4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">
                <v:textbox>
                  <w:txbxContent>
                    <w:p w14:paraId="16D55F82" w14:textId="77777777" w:rsidR="00713628" w:rsidRPr="002F2634" w:rsidRDefault="00713628" w:rsidP="00BF3352">
                      <w:pPr>
                        <w:rPr>
                          <w:rFonts w:cstheme="minorHAnsi"/>
                        </w:rPr>
                      </w:pPr>
                      <w:r>
                        <w:rPr>
                          <w:rFonts w:cstheme="minorHAnsi"/>
                        </w:rPr>
                        <w:t>Example showing both deferred bulb installs and mid life adjustment.</w:t>
                      </w:r>
                    </w:p>
                    <w:p w14:paraId="16D55F83" w14:textId="77777777" w:rsidR="00713628" w:rsidRDefault="00713628" w:rsidP="00BF3352">
                      <w:pPr>
                        <w:rPr>
                          <w:rFonts w:cstheme="minorHAnsi"/>
                        </w:rPr>
                      </w:pPr>
                      <w:r>
                        <w:rPr>
                          <w:rFonts w:cstheme="minorHAnsi"/>
                        </w:rPr>
                        <w:t>A 2 x 14</w:t>
                      </w:r>
                      <w:r w:rsidRPr="002F2634">
                        <w:rPr>
                          <w:rFonts w:cstheme="minorHAnsi"/>
                        </w:rPr>
                        <w:t xml:space="preserve">W </w:t>
                      </w:r>
                      <w:r>
                        <w:rPr>
                          <w:rFonts w:cstheme="minorHAnsi"/>
                        </w:rPr>
                        <w:t>pin based</w:t>
                      </w:r>
                      <w:r w:rsidRPr="002F2634">
                        <w:rPr>
                          <w:rFonts w:cstheme="minorHAnsi"/>
                        </w:rPr>
                        <w:t xml:space="preserve"> CFL</w:t>
                      </w:r>
                      <w:r>
                        <w:rPr>
                          <w:rFonts w:cstheme="minorHAnsi"/>
                        </w:rPr>
                        <w:t xml:space="preserve"> fixture</w:t>
                      </w:r>
                      <w:r w:rsidRPr="002F2634">
                        <w:rPr>
                          <w:rFonts w:cstheme="minorHAnsi"/>
                        </w:rPr>
                        <w:t xml:space="preserve"> is </w:t>
                      </w:r>
                      <w:r w:rsidRPr="00D824AB">
                        <w:rPr>
                          <w:rFonts w:cstheme="minorHAnsi"/>
                          <w:i/>
                        </w:rPr>
                        <w:t>purchased</w:t>
                      </w:r>
                      <w:r w:rsidRPr="002F2634">
                        <w:rPr>
                          <w:rFonts w:cstheme="minorHAnsi"/>
                        </w:rPr>
                        <w:t xml:space="preserve"> in 2012:</w:t>
                      </w:r>
                    </w:p>
                    <w:p w14:paraId="16D55F84" w14:textId="77777777" w:rsidR="00713628" w:rsidRDefault="00713628" w:rsidP="00BF3352">
                      <w:pPr>
                        <w:rPr>
                          <w:rFonts w:cstheme="minorHAnsi"/>
                        </w:rPr>
                      </w:pPr>
                      <w:r>
                        <w:rPr>
                          <w:rFonts w:cstheme="minorHAnsi"/>
                        </w:rPr>
                        <w:t>First year savings:</w:t>
                      </w:r>
                    </w:p>
                    <w:p w14:paraId="16D55F85" w14:textId="77777777" w:rsidR="00713628" w:rsidRPr="002F2634" w:rsidRDefault="00713628" w:rsidP="00BF3352">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120</w:t>
                      </w:r>
                      <w:r w:rsidRPr="002F2634">
                        <w:rPr>
                          <w:rFonts w:cstheme="minorHAnsi"/>
                          <w:noProof/>
                        </w:rPr>
                        <w:t xml:space="preserve"> -</w:t>
                      </w:r>
                      <w:r>
                        <w:rPr>
                          <w:rFonts w:cstheme="minorHAnsi"/>
                          <w:noProof/>
                        </w:rPr>
                        <w:t xml:space="preserve"> 28</w:t>
                      </w:r>
                      <w:r w:rsidRPr="002F2634">
                        <w:rPr>
                          <w:rFonts w:cstheme="minorHAnsi"/>
                          <w:noProof/>
                        </w:rPr>
                        <w:t>) / 1000) * 0.</w:t>
                      </w:r>
                      <w:r>
                        <w:rPr>
                          <w:rFonts w:cstheme="minorHAnsi"/>
                          <w:noProof/>
                        </w:rPr>
                        <w:t>875</w:t>
                      </w:r>
                      <w:r w:rsidRPr="002F2634">
                        <w:rPr>
                          <w:rFonts w:cstheme="minorHAnsi"/>
                          <w:noProof/>
                        </w:rPr>
                        <w:t xml:space="preserve"> * </w:t>
                      </w:r>
                      <w:r>
                        <w:rPr>
                          <w:rFonts w:cstheme="minorHAnsi"/>
                          <w:noProof/>
                        </w:rPr>
                        <w:t>938 * 1.06</w:t>
                      </w:r>
                    </w:p>
                    <w:p w14:paraId="16D55F86"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 xml:space="preserve">80.0 </w:t>
                      </w:r>
                      <w:r w:rsidRPr="002F2634">
                        <w:rPr>
                          <w:rFonts w:cstheme="minorHAnsi"/>
                        </w:rPr>
                        <w:t>kWh</w:t>
                      </w:r>
                    </w:p>
                    <w:p w14:paraId="16D55F87" w14:textId="77777777" w:rsidR="00713628" w:rsidRDefault="00713628" w:rsidP="00BF3352">
                      <w:pPr>
                        <w:rPr>
                          <w:rFonts w:cstheme="minorHAnsi"/>
                        </w:rPr>
                      </w:pPr>
                      <w:r>
                        <w:rPr>
                          <w:rFonts w:cstheme="minorHAnsi"/>
                        </w:rPr>
                        <w:t>Second year savings:</w:t>
                      </w:r>
                    </w:p>
                    <w:p w14:paraId="16D55F88" w14:textId="77777777" w:rsidR="00713628" w:rsidRDefault="00713628" w:rsidP="00BF3352">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r>
                      <w:r>
                        <w:rPr>
                          <w:rFonts w:cstheme="minorHAnsi"/>
                        </w:rPr>
                        <w:t xml:space="preserve">= 80.0 </w:t>
                      </w:r>
                      <w:r w:rsidRPr="002F2634">
                        <w:rPr>
                          <w:rFonts w:cstheme="minorHAnsi"/>
                        </w:rPr>
                        <w:t>* 0.6</w:t>
                      </w:r>
                      <w:r>
                        <w:rPr>
                          <w:rFonts w:cstheme="minorHAnsi"/>
                        </w:rPr>
                        <w:t>3</w:t>
                      </w:r>
                    </w:p>
                    <w:p w14:paraId="16D55F89" w14:textId="77777777" w:rsidR="00713628" w:rsidRDefault="00713628" w:rsidP="00BF3352">
                      <w:pPr>
                        <w:spacing w:after="0"/>
                        <w:ind w:left="2160"/>
                        <w:jc w:val="left"/>
                        <w:rPr>
                          <w:rFonts w:cstheme="minorHAnsi"/>
                        </w:rPr>
                      </w:pPr>
                    </w:p>
                    <w:p w14:paraId="16D55F8A" w14:textId="77777777" w:rsidR="00713628" w:rsidRDefault="00713628" w:rsidP="00BF3352">
                      <w:pPr>
                        <w:spacing w:after="0"/>
                        <w:ind w:left="2160"/>
                        <w:jc w:val="left"/>
                        <w:rPr>
                          <w:rFonts w:cstheme="minorHAnsi"/>
                        </w:rPr>
                      </w:pPr>
                      <w:r w:rsidRPr="002F2634">
                        <w:rPr>
                          <w:rFonts w:cstheme="minorHAnsi"/>
                        </w:rPr>
                        <w:t xml:space="preserve">= </w:t>
                      </w:r>
                      <w:r>
                        <w:rPr>
                          <w:rFonts w:cstheme="minorHAnsi"/>
                        </w:rPr>
                        <w:t xml:space="preserve">50.4 </w:t>
                      </w:r>
                      <w:r w:rsidRPr="002F2634">
                        <w:rPr>
                          <w:rFonts w:cstheme="minorHAnsi"/>
                        </w:rPr>
                        <w:t>kWh</w:t>
                      </w:r>
                    </w:p>
                    <w:p w14:paraId="16D55F8B" w14:textId="77777777" w:rsidR="00713628" w:rsidRDefault="00713628" w:rsidP="00BF3352">
                      <w:pPr>
                        <w:ind w:firstLine="720"/>
                        <w:rPr>
                          <w:rFonts w:cstheme="minorHAnsi"/>
                          <w:noProof/>
                        </w:rPr>
                      </w:pPr>
                    </w:p>
                    <w:p w14:paraId="16D55F8C" w14:textId="77777777" w:rsidR="00713628" w:rsidRDefault="00713628" w:rsidP="00BF3352">
                      <w:pPr>
                        <w:ind w:firstLine="720"/>
                        <w:rPr>
                          <w:rFonts w:cstheme="minorHAnsi"/>
                          <w:noProof/>
                        </w:rPr>
                      </w:pPr>
                      <w:r>
                        <w:rPr>
                          <w:rFonts w:cstheme="minorHAnsi"/>
                          <w:noProof/>
                        </w:rPr>
                        <w:t>Plus second year installs:</w:t>
                      </w:r>
                    </w:p>
                    <w:p w14:paraId="16D55F8D" w14:textId="77777777" w:rsidR="00713628" w:rsidRPr="002F2634" w:rsidRDefault="00713628" w:rsidP="00BF3352">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 1000) * 0.</w:t>
                      </w:r>
                      <w:r>
                        <w:rPr>
                          <w:rFonts w:cstheme="minorHAnsi"/>
                          <w:noProof/>
                        </w:rPr>
                        <w:t>057</w:t>
                      </w:r>
                      <w:r w:rsidRPr="002F2634">
                        <w:rPr>
                          <w:rFonts w:cstheme="minorHAnsi"/>
                          <w:noProof/>
                        </w:rPr>
                        <w:t xml:space="preserve"> * </w:t>
                      </w:r>
                      <w:r>
                        <w:rPr>
                          <w:rFonts w:cstheme="minorHAnsi"/>
                          <w:noProof/>
                        </w:rPr>
                        <w:t>938 * 1.06</w:t>
                      </w:r>
                    </w:p>
                    <w:p w14:paraId="16D55F8E"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3.3</w:t>
                      </w:r>
                      <w:r w:rsidRPr="002F2634">
                        <w:rPr>
                          <w:rFonts w:cstheme="minorHAnsi"/>
                        </w:rPr>
                        <w:t xml:space="preserve"> kWh</w:t>
                      </w:r>
                    </w:p>
                    <w:p w14:paraId="16D55F8F" w14:textId="77777777" w:rsidR="00713628" w:rsidRDefault="00713628" w:rsidP="00BF3352">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50.4 + 3.3</w:t>
                      </w:r>
                      <w:r>
                        <w:rPr>
                          <w:rFonts w:cstheme="minorHAnsi"/>
                        </w:rPr>
                        <w:tab/>
                      </w:r>
                      <w:r>
                        <w:rPr>
                          <w:rFonts w:cstheme="minorHAnsi"/>
                        </w:rPr>
                        <w:tab/>
                        <w:t>= 53.7 kWh</w:t>
                      </w:r>
                    </w:p>
                    <w:p w14:paraId="16D55F90" w14:textId="77777777" w:rsidR="00713628" w:rsidRDefault="00713628" w:rsidP="00BF3352">
                      <w:pPr>
                        <w:rPr>
                          <w:rFonts w:cstheme="minorHAnsi"/>
                        </w:rPr>
                      </w:pPr>
                      <w:r>
                        <w:rPr>
                          <w:rFonts w:cstheme="minorHAnsi"/>
                        </w:rPr>
                        <w:t>Third year savings:</w:t>
                      </w:r>
                    </w:p>
                    <w:p w14:paraId="16D55F91" w14:textId="77777777" w:rsidR="00713628" w:rsidRDefault="00713628" w:rsidP="00BF3352">
                      <w:pPr>
                        <w:spacing w:after="0"/>
                        <w:ind w:firstLine="720"/>
                        <w:jc w:val="left"/>
                        <w:rPr>
                          <w:rFonts w:cstheme="minorHAnsi"/>
                        </w:rPr>
                      </w:pPr>
                      <w:r w:rsidRPr="002F2634">
                        <w:rPr>
                          <w:rFonts w:cstheme="minorHAnsi"/>
                          <w:noProof/>
                        </w:rPr>
                        <w:t>ΔkWH</w:t>
                      </w:r>
                      <w:r>
                        <w:rPr>
                          <w:rFonts w:cstheme="minorHAnsi"/>
                          <w:noProof/>
                          <w:vertAlign w:val="subscript"/>
                        </w:rPr>
                        <w:t>1st year installs</w:t>
                      </w:r>
                      <w:r w:rsidRPr="002F2634">
                        <w:rPr>
                          <w:rFonts w:cstheme="minorHAnsi"/>
                        </w:rPr>
                        <w:tab/>
                        <w:t>=</w:t>
                      </w:r>
                      <w:r>
                        <w:rPr>
                          <w:rFonts w:cstheme="minorHAnsi"/>
                        </w:rPr>
                        <w:t xml:space="preserve"> 50.4 kWh</w:t>
                      </w:r>
                    </w:p>
                    <w:p w14:paraId="16D55F92" w14:textId="77777777" w:rsidR="00713628" w:rsidRDefault="00713628" w:rsidP="00BF3352">
                      <w:pPr>
                        <w:spacing w:after="0"/>
                        <w:ind w:firstLine="720"/>
                        <w:rPr>
                          <w:rFonts w:cstheme="minorHAnsi"/>
                          <w:noProof/>
                        </w:rPr>
                      </w:pPr>
                    </w:p>
                    <w:p w14:paraId="16D55F93" w14:textId="77777777" w:rsidR="00713628" w:rsidRDefault="00713628" w:rsidP="00BF3352">
                      <w:pPr>
                        <w:spacing w:after="0"/>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w:t>
                      </w:r>
                      <w:r>
                        <w:rPr>
                          <w:rFonts w:cstheme="minorHAnsi"/>
                        </w:rPr>
                        <w:t xml:space="preserve"> 3.3 kWh</w:t>
                      </w:r>
                    </w:p>
                    <w:p w14:paraId="16D55F94" w14:textId="77777777" w:rsidR="00713628" w:rsidRDefault="00713628" w:rsidP="00BF3352">
                      <w:pPr>
                        <w:spacing w:after="0"/>
                        <w:ind w:firstLine="720"/>
                        <w:rPr>
                          <w:rFonts w:cstheme="minorHAnsi"/>
                          <w:noProof/>
                        </w:rPr>
                      </w:pPr>
                    </w:p>
                    <w:p w14:paraId="16D55F95" w14:textId="77777777" w:rsidR="00713628" w:rsidRPr="002F2634" w:rsidRDefault="00713628" w:rsidP="00BF3352">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w:t>
                      </w:r>
                      <w:r>
                        <w:rPr>
                          <w:rFonts w:cstheme="minorHAnsi"/>
                          <w:noProof/>
                        </w:rPr>
                        <w:t xml:space="preserve"> 28</w:t>
                      </w:r>
                      <w:r w:rsidRPr="002F2634">
                        <w:rPr>
                          <w:rFonts w:cstheme="minorHAnsi"/>
                          <w:noProof/>
                        </w:rPr>
                        <w:t>) / 1000) * 0.</w:t>
                      </w:r>
                      <w:r>
                        <w:rPr>
                          <w:rFonts w:cstheme="minorHAnsi"/>
                          <w:noProof/>
                        </w:rPr>
                        <w:t>048</w:t>
                      </w:r>
                      <w:r w:rsidRPr="002F2634">
                        <w:rPr>
                          <w:rFonts w:cstheme="minorHAnsi"/>
                          <w:noProof/>
                        </w:rPr>
                        <w:t xml:space="preserve"> * </w:t>
                      </w:r>
                      <w:r>
                        <w:rPr>
                          <w:rFonts w:cstheme="minorHAnsi"/>
                          <w:noProof/>
                        </w:rPr>
                        <w:t>938 * 1.06</w:t>
                      </w:r>
                    </w:p>
                    <w:p w14:paraId="16D55F96" w14:textId="77777777" w:rsidR="00713628" w:rsidRPr="002F2634" w:rsidRDefault="00713628" w:rsidP="00BF3352">
                      <w:pPr>
                        <w:ind w:left="1440" w:firstLine="720"/>
                        <w:rPr>
                          <w:rFonts w:cstheme="minorHAnsi"/>
                        </w:rPr>
                      </w:pPr>
                      <w:r w:rsidRPr="002F2634">
                        <w:rPr>
                          <w:rFonts w:cstheme="minorHAnsi"/>
                        </w:rPr>
                        <w:t xml:space="preserve">= </w:t>
                      </w:r>
                      <w:r>
                        <w:rPr>
                          <w:rFonts w:cstheme="minorHAnsi"/>
                          <w:noProof/>
                        </w:rPr>
                        <w:t>2.8</w:t>
                      </w:r>
                      <w:r w:rsidRPr="002F2634">
                        <w:rPr>
                          <w:rFonts w:cstheme="minorHAnsi"/>
                        </w:rPr>
                        <w:t xml:space="preserve"> kWh</w:t>
                      </w:r>
                    </w:p>
                    <w:p w14:paraId="16D55F97" w14:textId="77777777" w:rsidR="00713628" w:rsidRPr="002F2634" w:rsidRDefault="00713628" w:rsidP="00BF3352">
                      <w:pPr>
                        <w:rPr>
                          <w:rFonts w:cstheme="minorHAnsi"/>
                        </w:rPr>
                      </w:pPr>
                      <w:r>
                        <w:rPr>
                          <w:rFonts w:cstheme="minorHAnsi"/>
                        </w:rPr>
                        <w:tab/>
                      </w:r>
                      <w:r w:rsidRPr="002F2634">
                        <w:rPr>
                          <w:rFonts w:cstheme="minorHAnsi"/>
                          <w:noProof/>
                        </w:rPr>
                        <w:t>ΔkWH</w:t>
                      </w:r>
                      <w:r>
                        <w:rPr>
                          <w:rFonts w:cstheme="minorHAnsi"/>
                          <w:noProof/>
                          <w:vertAlign w:val="subscript"/>
                        </w:rPr>
                        <w:t>Total</w:t>
                      </w:r>
                      <w:r>
                        <w:rPr>
                          <w:rFonts w:cstheme="minorHAnsi"/>
                          <w:noProof/>
                          <w:vertAlign w:val="subscript"/>
                        </w:rPr>
                        <w:tab/>
                        <w:t xml:space="preserve">= </w:t>
                      </w:r>
                      <w:r>
                        <w:rPr>
                          <w:rFonts w:cstheme="minorHAnsi"/>
                        </w:rPr>
                        <w:t>50.4 + 3.3 + 2.8</w:t>
                      </w:r>
                      <w:r>
                        <w:rPr>
                          <w:rFonts w:cstheme="minorHAnsi"/>
                        </w:rPr>
                        <w:tab/>
                      </w:r>
                      <w:r>
                        <w:rPr>
                          <w:rFonts w:cstheme="minorHAnsi"/>
                        </w:rPr>
                        <w:tab/>
                        <w:t>= 56.5 kWh</w:t>
                      </w:r>
                    </w:p>
                    <w:p w14:paraId="16D55F98" w14:textId="77777777" w:rsidR="00713628" w:rsidRPr="002F2634" w:rsidRDefault="00713628" w:rsidP="00BF3352">
                      <w:pPr>
                        <w:rPr>
                          <w:rFonts w:cstheme="minorHAnsi"/>
                        </w:rPr>
                      </w:pPr>
                      <w:r>
                        <w:rPr>
                          <w:rFonts w:cstheme="minorHAnsi"/>
                        </w:rPr>
                        <w:t xml:space="preserve">Note the measure life for each year’s install would end at 2020 (due to the EISA backstop provision of 2020). </w:t>
                      </w:r>
                    </w:p>
                  </w:txbxContent>
                </v:textbox>
                <w10:anchorlock/>
              </v:shape>
            </w:pict>
          </mc:Fallback>
        </mc:AlternateContent>
      </w:r>
    </w:p>
    <w:p w14:paraId="16D545A5" w14:textId="77777777" w:rsidR="00BF3352" w:rsidRPr="000B7BB6" w:rsidRDefault="00BF3352" w:rsidP="00090AC8">
      <w:pPr>
        <w:pStyle w:val="Heading6"/>
      </w:pPr>
      <w:r w:rsidRPr="00B41203">
        <w:t>Heating Penalty</w:t>
      </w:r>
    </w:p>
    <w:p w14:paraId="16D545A6" w14:textId="77777777" w:rsidR="00BF3352" w:rsidRPr="00A05FC2" w:rsidRDefault="00BF3352" w:rsidP="00BF3352">
      <w:pPr>
        <w:rPr>
          <w:rFonts w:cstheme="minorHAnsi"/>
          <w:noProof/>
        </w:rPr>
      </w:pPr>
      <w:r w:rsidRPr="00A05FC2">
        <w:rPr>
          <w:rFonts w:cstheme="minorHAnsi"/>
          <w:noProof/>
        </w:rPr>
        <w:t>If electric heated building:</w:t>
      </w:r>
    </w:p>
    <w:p w14:paraId="16D545A7" w14:textId="77777777" w:rsidR="00BF3352" w:rsidRPr="000B7BB6" w:rsidRDefault="00BF3352" w:rsidP="00BF3352">
      <w:pPr>
        <w:ind w:left="1440"/>
        <w:rPr>
          <w:rFonts w:cstheme="minorHAnsi"/>
          <w:noProof/>
        </w:rPr>
      </w:pPr>
      <w:r>
        <w:rPr>
          <w:rFonts w:cstheme="minorHAnsi"/>
          <w:noProof/>
        </w:rPr>
        <w:t>∆</w:t>
      </w:r>
      <w:r w:rsidRPr="00B41203">
        <w:rPr>
          <w:rFonts w:cstheme="minorHAnsi"/>
          <w:noProof/>
        </w:rPr>
        <w:t>kWh</w:t>
      </w:r>
      <w:r w:rsidRPr="000B7BB6">
        <w:rPr>
          <w:rStyle w:val="FootnoteReference"/>
          <w:rFonts w:asciiTheme="minorHAnsi" w:hAnsiTheme="minorHAnsi" w:cstheme="minorHAnsi"/>
          <w:noProof/>
        </w:rPr>
        <w:footnoteReference w:id="969"/>
      </w:r>
      <w:r w:rsidRPr="00B41203">
        <w:rPr>
          <w:rFonts w:cstheme="minorHAnsi"/>
          <w:noProof/>
        </w:rPr>
        <w:t xml:space="preserve">  = - (((WattsBase - WattsEE) / 1000) * ISR * Hours * HF) / ηHeat</w:t>
      </w:r>
      <w:r w:rsidRPr="00B41203">
        <w:rPr>
          <w:rFonts w:cstheme="minorHAnsi"/>
          <w:noProof/>
        </w:rPr>
        <w:tab/>
      </w:r>
    </w:p>
    <w:p w14:paraId="16D545A8" w14:textId="77777777" w:rsidR="00BF3352" w:rsidRPr="000B7BB6" w:rsidRDefault="00BF3352" w:rsidP="00BF3352">
      <w:pPr>
        <w:ind w:left="1440" w:hanging="720"/>
        <w:rPr>
          <w:rFonts w:cstheme="minorHAnsi"/>
          <w:noProof/>
          <w:lang w:val="nl-NL"/>
        </w:rPr>
      </w:pPr>
      <w:r w:rsidRPr="000B7BB6">
        <w:rPr>
          <w:rFonts w:cstheme="minorHAnsi"/>
          <w:noProof/>
          <w:lang w:val="nl-NL"/>
        </w:rPr>
        <w:t>Where:</w:t>
      </w:r>
    </w:p>
    <w:p w14:paraId="16D545A9" w14:textId="77777777" w:rsidR="00BF3352" w:rsidRPr="000B7BB6" w:rsidRDefault="00BF3352" w:rsidP="00BF3352">
      <w:pPr>
        <w:ind w:left="1440" w:hanging="720"/>
        <w:rPr>
          <w:rFonts w:cstheme="minorHAnsi"/>
          <w:noProof/>
          <w:lang w:val="nl-NL"/>
        </w:rPr>
      </w:pPr>
      <w:r w:rsidRPr="000B7BB6">
        <w:rPr>
          <w:rFonts w:cstheme="minorHAnsi"/>
          <w:noProof/>
          <w:lang w:val="nl-NL"/>
        </w:rPr>
        <w:tab/>
        <w:t>HF</w:t>
      </w:r>
      <w:r w:rsidRPr="000B7BB6">
        <w:rPr>
          <w:rFonts w:cstheme="minorHAnsi"/>
          <w:noProof/>
          <w:lang w:val="nl-NL"/>
        </w:rPr>
        <w:tab/>
      </w:r>
      <w:r w:rsidRPr="000B7BB6">
        <w:rPr>
          <w:rFonts w:cstheme="minorHAnsi"/>
          <w:noProof/>
          <w:lang w:val="nl-NL"/>
        </w:rPr>
        <w:tab/>
        <w:t>= Heating Factor or percentage of light savings that must be heated</w:t>
      </w:r>
    </w:p>
    <w:p w14:paraId="16D545AA" w14:textId="77777777" w:rsidR="00BF3352" w:rsidRPr="000B7BB6" w:rsidRDefault="00BF3352" w:rsidP="00BF3352">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49%</w:t>
      </w:r>
      <w:r w:rsidRPr="000B7BB6">
        <w:rPr>
          <w:rStyle w:val="FootnoteReference"/>
          <w:rFonts w:asciiTheme="minorHAnsi" w:hAnsiTheme="minorHAnsi" w:cstheme="minorHAnsi"/>
          <w:noProof/>
          <w:lang w:val="nl-NL"/>
        </w:rPr>
        <w:footnoteReference w:id="970"/>
      </w:r>
      <w:r w:rsidRPr="00B41203">
        <w:rPr>
          <w:rFonts w:cstheme="minorHAnsi"/>
          <w:noProof/>
          <w:lang w:val="nl-NL"/>
        </w:rPr>
        <w:t xml:space="preserve"> for interior </w:t>
      </w:r>
      <w:r w:rsidRPr="000B7BB6">
        <w:rPr>
          <w:rFonts w:cstheme="minorHAnsi"/>
          <w:noProof/>
        </w:rPr>
        <w:t>or unknown</w:t>
      </w:r>
      <w:r w:rsidRPr="000B7BB6">
        <w:rPr>
          <w:rFonts w:cstheme="minorHAnsi"/>
          <w:noProof/>
          <w:lang w:val="nl-NL"/>
        </w:rPr>
        <w:t xml:space="preserve"> location</w:t>
      </w:r>
    </w:p>
    <w:p w14:paraId="16D545AB" w14:textId="77777777" w:rsidR="00BF3352" w:rsidRPr="000B7BB6" w:rsidRDefault="00BF3352" w:rsidP="00BF3352">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0% for unheated location</w:t>
      </w:r>
    </w:p>
    <w:p w14:paraId="16D545AC" w14:textId="77777777" w:rsidR="00BF3352" w:rsidRPr="00A05FC2" w:rsidRDefault="00BF3352" w:rsidP="00BF3352">
      <w:pPr>
        <w:ind w:left="720" w:firstLine="720"/>
        <w:rPr>
          <w:rFonts w:cstheme="minorHAnsi"/>
          <w:noProof/>
        </w:rPr>
      </w:pPr>
      <w:r w:rsidRPr="00A05FC2">
        <w:rPr>
          <w:rFonts w:cstheme="minorHAnsi"/>
          <w:noProof/>
        </w:rPr>
        <w:t xml:space="preserve">ηHeat </w:t>
      </w:r>
      <w:r w:rsidRPr="00A05FC2">
        <w:rPr>
          <w:rFonts w:cstheme="minorHAnsi"/>
          <w:noProof/>
        </w:rPr>
        <w:tab/>
      </w:r>
      <w:r w:rsidRPr="00A05FC2">
        <w:rPr>
          <w:rFonts w:cstheme="minorHAnsi"/>
          <w:noProof/>
        </w:rPr>
        <w:tab/>
        <w:t xml:space="preserve">= Efficiency in COP of Heating equipment </w:t>
      </w:r>
    </w:p>
    <w:p w14:paraId="16D545AD" w14:textId="77777777" w:rsidR="00BF3352" w:rsidRPr="00A05FC2" w:rsidRDefault="00BF3352" w:rsidP="00BF3352">
      <w:pPr>
        <w:ind w:left="2160" w:firstLine="720"/>
        <w:rPr>
          <w:rFonts w:cstheme="minorHAnsi"/>
        </w:rPr>
      </w:pPr>
      <w:r w:rsidRPr="00A05FC2">
        <w:rPr>
          <w:rFonts w:cstheme="minorHAnsi"/>
          <w:noProof/>
        </w:rPr>
        <w:t>= actual.</w:t>
      </w:r>
      <w:r w:rsidRPr="00A05FC2">
        <w:rPr>
          <w:rFonts w:cstheme="minorHAnsi"/>
        </w:rPr>
        <w:t xml:space="preserve"> If not available use</w:t>
      </w:r>
      <w:r w:rsidRPr="000B7BB6">
        <w:rPr>
          <w:rStyle w:val="FootnoteReference"/>
          <w:rFonts w:asciiTheme="minorHAnsi" w:hAnsiTheme="minorHAnsi" w:cstheme="minorHAnsi"/>
        </w:rPr>
        <w:footnoteReference w:id="971"/>
      </w:r>
      <w:r w:rsidRPr="00A05FC2">
        <w:rPr>
          <w:rFonts w:cstheme="minorHAnsi"/>
        </w:rPr>
        <w:t>:</w:t>
      </w:r>
    </w:p>
    <w:tbl>
      <w:tblPr>
        <w:tblStyle w:val="TableGrid"/>
        <w:tblW w:w="0" w:type="auto"/>
        <w:tblInd w:w="2448" w:type="dxa"/>
        <w:tblLayout w:type="fixed"/>
        <w:tblLook w:val="04A0" w:firstRow="1" w:lastRow="0" w:firstColumn="1" w:lastColumn="0" w:noHBand="0" w:noVBand="1"/>
      </w:tblPr>
      <w:tblGrid>
        <w:gridCol w:w="1350"/>
        <w:gridCol w:w="1732"/>
        <w:gridCol w:w="1379"/>
        <w:gridCol w:w="1479"/>
      </w:tblGrid>
      <w:tr w:rsidR="00BF3352" w:rsidRPr="009B2F53" w14:paraId="16D545B3" w14:textId="77777777" w:rsidTr="00053E1E">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5AE" w14:textId="77777777" w:rsidR="00BF3352" w:rsidRPr="009B2F53" w:rsidRDefault="00BF3352" w:rsidP="00053E1E">
            <w:pPr>
              <w:spacing w:after="0"/>
              <w:jc w:val="center"/>
              <w:rPr>
                <w:rFonts w:asciiTheme="minorHAnsi" w:hAnsiTheme="minorHAnsi" w:cstheme="minorHAnsi"/>
                <w:b/>
                <w:color w:val="FFFFFF" w:themeColor="background1"/>
              </w:rPr>
            </w:pPr>
            <w:r w:rsidRPr="009B2F53">
              <w:rPr>
                <w:rFonts w:asciiTheme="minorHAnsi" w:hAnsiTheme="minorHAnsi"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5AF" w14:textId="77777777" w:rsidR="00BF3352" w:rsidRPr="009B2F53" w:rsidRDefault="00BF3352" w:rsidP="00053E1E">
            <w:pPr>
              <w:spacing w:after="0"/>
              <w:jc w:val="center"/>
              <w:rPr>
                <w:rFonts w:asciiTheme="minorHAnsi" w:hAnsiTheme="minorHAnsi" w:cstheme="minorHAnsi"/>
                <w:b/>
                <w:color w:val="FFFFFF" w:themeColor="background1"/>
              </w:rPr>
            </w:pPr>
            <w:r w:rsidRPr="009B2F53">
              <w:rPr>
                <w:rFonts w:asciiTheme="minorHAnsi" w:hAnsiTheme="minorHAnsi"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5B0" w14:textId="77777777" w:rsidR="00BF3352" w:rsidRPr="009B2F53" w:rsidRDefault="00BF3352" w:rsidP="00053E1E">
            <w:pPr>
              <w:spacing w:after="0"/>
              <w:jc w:val="center"/>
              <w:rPr>
                <w:rFonts w:asciiTheme="minorHAnsi" w:hAnsiTheme="minorHAnsi" w:cstheme="minorHAnsi"/>
                <w:b/>
                <w:color w:val="FFFFFF" w:themeColor="background1"/>
              </w:rPr>
            </w:pPr>
            <w:r w:rsidRPr="009B2F53">
              <w:rPr>
                <w:rFonts w:asciiTheme="minorHAnsi" w:hAnsiTheme="minorHAnsi" w:cstheme="minorHAnsi"/>
                <w:b/>
                <w:color w:val="FFFFFF" w:themeColor="background1"/>
              </w:rPr>
              <w:t>HSPF Estimate</w:t>
            </w:r>
          </w:p>
        </w:tc>
        <w:tc>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5B1" w14:textId="77777777" w:rsidR="00BF3352" w:rsidRPr="009B2F53" w:rsidRDefault="00BF3352" w:rsidP="00053E1E">
            <w:pPr>
              <w:spacing w:after="0"/>
              <w:jc w:val="center"/>
              <w:rPr>
                <w:rFonts w:asciiTheme="minorHAnsi" w:hAnsiTheme="minorHAnsi" w:cstheme="minorHAnsi"/>
                <w:b/>
                <w:color w:val="FFFFFF" w:themeColor="background1"/>
              </w:rPr>
            </w:pPr>
            <w:r w:rsidRPr="009B2F53">
              <w:rPr>
                <w:rFonts w:asciiTheme="minorHAnsi" w:hAnsiTheme="minorHAnsi" w:cstheme="minorHAnsi"/>
                <w:b/>
                <w:color w:val="FFFFFF" w:themeColor="background1"/>
              </w:rPr>
              <w:t>ηHeat</w:t>
            </w:r>
          </w:p>
          <w:p w14:paraId="16D545B2" w14:textId="77777777" w:rsidR="00BF3352" w:rsidRPr="009B2F53" w:rsidRDefault="00BF3352" w:rsidP="00053E1E">
            <w:pPr>
              <w:spacing w:after="0"/>
              <w:jc w:val="center"/>
              <w:rPr>
                <w:rFonts w:asciiTheme="minorHAnsi" w:hAnsiTheme="minorHAnsi" w:cstheme="minorHAnsi"/>
                <w:b/>
                <w:color w:val="FFFFFF" w:themeColor="background1"/>
              </w:rPr>
            </w:pPr>
            <w:r w:rsidRPr="009B2F53">
              <w:rPr>
                <w:rFonts w:asciiTheme="minorHAnsi" w:hAnsiTheme="minorHAnsi" w:cstheme="minorHAnsi"/>
                <w:b/>
                <w:color w:val="FFFFFF" w:themeColor="background1"/>
              </w:rPr>
              <w:t>(COP Estimate)</w:t>
            </w:r>
          </w:p>
        </w:tc>
      </w:tr>
      <w:tr w:rsidR="00BF3352" w:rsidRPr="009B2F53" w14:paraId="16D545B8" w14:textId="77777777" w:rsidTr="00053E1E">
        <w:trPr>
          <w:trHeight w:val="323"/>
        </w:trPr>
        <w:tc>
          <w:tcPr>
            <w:tcW w:w="1350" w:type="dxa"/>
            <w:vMerge w:val="restart"/>
            <w:tcBorders>
              <w:top w:val="single" w:sz="4" w:space="0" w:color="auto"/>
              <w:left w:val="single" w:sz="4" w:space="0" w:color="auto"/>
              <w:bottom w:val="single" w:sz="4" w:space="0" w:color="auto"/>
              <w:right w:val="single" w:sz="4" w:space="0" w:color="auto"/>
            </w:tcBorders>
            <w:hideMark/>
          </w:tcPr>
          <w:p w14:paraId="16D545B4" w14:textId="77777777" w:rsidR="00BF3352" w:rsidRPr="009B2F53" w:rsidRDefault="00BF3352" w:rsidP="00240B98">
            <w:pPr>
              <w:pStyle w:val="TableText"/>
            </w:pPr>
            <w:r w:rsidRPr="009B2F53">
              <w:t>Heat Pump</w:t>
            </w:r>
          </w:p>
        </w:tc>
        <w:tc>
          <w:tcPr>
            <w:tcW w:w="1732" w:type="dxa"/>
            <w:tcBorders>
              <w:top w:val="single" w:sz="4" w:space="0" w:color="auto"/>
              <w:left w:val="single" w:sz="4" w:space="0" w:color="auto"/>
              <w:bottom w:val="single" w:sz="4" w:space="0" w:color="auto"/>
              <w:right w:val="single" w:sz="4" w:space="0" w:color="auto"/>
            </w:tcBorders>
            <w:hideMark/>
          </w:tcPr>
          <w:p w14:paraId="16D545B5" w14:textId="77777777" w:rsidR="00BF3352" w:rsidRPr="009B2F53" w:rsidRDefault="00BF3352" w:rsidP="00240B98">
            <w:pPr>
              <w:pStyle w:val="TableText"/>
            </w:pPr>
            <w:r w:rsidRPr="009B2F53">
              <w:t>Before 2006</w:t>
            </w:r>
          </w:p>
        </w:tc>
        <w:tc>
          <w:tcPr>
            <w:tcW w:w="1379" w:type="dxa"/>
            <w:tcBorders>
              <w:top w:val="single" w:sz="4" w:space="0" w:color="auto"/>
              <w:left w:val="single" w:sz="4" w:space="0" w:color="auto"/>
              <w:bottom w:val="single" w:sz="4" w:space="0" w:color="auto"/>
              <w:right w:val="single" w:sz="4" w:space="0" w:color="auto"/>
            </w:tcBorders>
            <w:hideMark/>
          </w:tcPr>
          <w:p w14:paraId="16D545B6" w14:textId="77777777" w:rsidR="00BF3352" w:rsidRPr="009B2F53" w:rsidRDefault="00BF3352" w:rsidP="00240B98">
            <w:pPr>
              <w:pStyle w:val="TableText"/>
            </w:pPr>
            <w:r w:rsidRPr="009B2F53">
              <w:t>6.8</w:t>
            </w:r>
          </w:p>
        </w:tc>
        <w:tc>
          <w:tcPr>
            <w:tcW w:w="1479" w:type="dxa"/>
            <w:tcBorders>
              <w:top w:val="single" w:sz="4" w:space="0" w:color="auto"/>
              <w:left w:val="single" w:sz="4" w:space="0" w:color="auto"/>
              <w:bottom w:val="single" w:sz="4" w:space="0" w:color="auto"/>
              <w:right w:val="single" w:sz="4" w:space="0" w:color="auto"/>
            </w:tcBorders>
            <w:hideMark/>
          </w:tcPr>
          <w:p w14:paraId="16D545B7" w14:textId="77777777" w:rsidR="00BF3352" w:rsidRPr="009B2F53" w:rsidRDefault="00BF3352" w:rsidP="00240B98">
            <w:pPr>
              <w:pStyle w:val="TableText"/>
            </w:pPr>
            <w:r w:rsidRPr="009B2F53">
              <w:t>2.00</w:t>
            </w:r>
          </w:p>
        </w:tc>
      </w:tr>
      <w:tr w:rsidR="00BF3352" w:rsidRPr="009B2F53" w14:paraId="16D545BD" w14:textId="77777777" w:rsidTr="00053E1E">
        <w:tc>
          <w:tcPr>
            <w:tcW w:w="1350" w:type="dxa"/>
            <w:vMerge/>
            <w:tcBorders>
              <w:top w:val="single" w:sz="4" w:space="0" w:color="auto"/>
              <w:left w:val="single" w:sz="4" w:space="0" w:color="auto"/>
              <w:bottom w:val="single" w:sz="4" w:space="0" w:color="auto"/>
              <w:right w:val="single" w:sz="4" w:space="0" w:color="auto"/>
            </w:tcBorders>
            <w:vAlign w:val="center"/>
            <w:hideMark/>
          </w:tcPr>
          <w:p w14:paraId="16D545B9" w14:textId="77777777" w:rsidR="00BF3352" w:rsidRPr="009B2F53" w:rsidRDefault="00BF3352" w:rsidP="00240B98">
            <w:pPr>
              <w:pStyle w:val="TableText"/>
            </w:pPr>
          </w:p>
        </w:tc>
        <w:tc>
          <w:tcPr>
            <w:tcW w:w="1732" w:type="dxa"/>
            <w:tcBorders>
              <w:top w:val="single" w:sz="4" w:space="0" w:color="auto"/>
              <w:left w:val="single" w:sz="4" w:space="0" w:color="auto"/>
              <w:bottom w:val="single" w:sz="4" w:space="0" w:color="auto"/>
              <w:right w:val="single" w:sz="4" w:space="0" w:color="auto"/>
            </w:tcBorders>
            <w:hideMark/>
          </w:tcPr>
          <w:p w14:paraId="16D545BA" w14:textId="77777777" w:rsidR="00BF3352" w:rsidRPr="009B2F53" w:rsidRDefault="00BF3352" w:rsidP="00240B98">
            <w:pPr>
              <w:pStyle w:val="TableText"/>
            </w:pPr>
            <w:r w:rsidRPr="009B2F53">
              <w:t>After 2006</w:t>
            </w:r>
          </w:p>
        </w:tc>
        <w:tc>
          <w:tcPr>
            <w:tcW w:w="1379" w:type="dxa"/>
            <w:tcBorders>
              <w:top w:val="single" w:sz="4" w:space="0" w:color="auto"/>
              <w:left w:val="single" w:sz="4" w:space="0" w:color="auto"/>
              <w:bottom w:val="single" w:sz="4" w:space="0" w:color="auto"/>
              <w:right w:val="single" w:sz="4" w:space="0" w:color="auto"/>
            </w:tcBorders>
            <w:hideMark/>
          </w:tcPr>
          <w:p w14:paraId="16D545BB" w14:textId="77777777" w:rsidR="00BF3352" w:rsidRPr="009B2F53" w:rsidRDefault="00BF3352" w:rsidP="00240B98">
            <w:pPr>
              <w:pStyle w:val="TableText"/>
            </w:pPr>
            <w:r w:rsidRPr="009B2F53">
              <w:t>7.7</w:t>
            </w:r>
          </w:p>
        </w:tc>
        <w:tc>
          <w:tcPr>
            <w:tcW w:w="1479" w:type="dxa"/>
            <w:tcBorders>
              <w:top w:val="single" w:sz="4" w:space="0" w:color="auto"/>
              <w:left w:val="single" w:sz="4" w:space="0" w:color="auto"/>
              <w:bottom w:val="single" w:sz="4" w:space="0" w:color="auto"/>
              <w:right w:val="single" w:sz="4" w:space="0" w:color="auto"/>
            </w:tcBorders>
            <w:hideMark/>
          </w:tcPr>
          <w:p w14:paraId="16D545BC" w14:textId="77777777" w:rsidR="00BF3352" w:rsidRPr="009B2F53" w:rsidRDefault="00BF3352" w:rsidP="00240B98">
            <w:pPr>
              <w:pStyle w:val="TableText"/>
            </w:pPr>
            <w:r w:rsidRPr="009B2F53">
              <w:t>2.26</w:t>
            </w:r>
          </w:p>
        </w:tc>
      </w:tr>
      <w:tr w:rsidR="00BF3352" w:rsidRPr="009B2F53" w14:paraId="16D545C2" w14:textId="77777777" w:rsidTr="00053E1E">
        <w:tc>
          <w:tcPr>
            <w:tcW w:w="1350" w:type="dxa"/>
            <w:tcBorders>
              <w:top w:val="single" w:sz="4" w:space="0" w:color="auto"/>
              <w:left w:val="single" w:sz="4" w:space="0" w:color="auto"/>
              <w:bottom w:val="single" w:sz="4" w:space="0" w:color="auto"/>
              <w:right w:val="single" w:sz="4" w:space="0" w:color="auto"/>
            </w:tcBorders>
            <w:hideMark/>
          </w:tcPr>
          <w:p w14:paraId="16D545BE" w14:textId="77777777" w:rsidR="00BF3352" w:rsidRPr="009B2F53" w:rsidRDefault="00BF3352" w:rsidP="00240B98">
            <w:pPr>
              <w:pStyle w:val="TableText"/>
            </w:pPr>
            <w:r w:rsidRPr="009B2F53">
              <w:t>Resistance</w:t>
            </w:r>
          </w:p>
        </w:tc>
        <w:tc>
          <w:tcPr>
            <w:tcW w:w="1732" w:type="dxa"/>
            <w:tcBorders>
              <w:top w:val="single" w:sz="4" w:space="0" w:color="auto"/>
              <w:left w:val="single" w:sz="4" w:space="0" w:color="auto"/>
              <w:bottom w:val="single" w:sz="4" w:space="0" w:color="auto"/>
              <w:right w:val="single" w:sz="4" w:space="0" w:color="auto"/>
            </w:tcBorders>
            <w:hideMark/>
          </w:tcPr>
          <w:p w14:paraId="16D545BF" w14:textId="77777777" w:rsidR="00BF3352" w:rsidRPr="009B2F53" w:rsidRDefault="00BF3352" w:rsidP="00240B98">
            <w:pPr>
              <w:pStyle w:val="TableText"/>
            </w:pPr>
            <w:r w:rsidRPr="009B2F53">
              <w:t>N/A</w:t>
            </w:r>
          </w:p>
        </w:tc>
        <w:tc>
          <w:tcPr>
            <w:tcW w:w="1379" w:type="dxa"/>
            <w:tcBorders>
              <w:top w:val="single" w:sz="4" w:space="0" w:color="auto"/>
              <w:left w:val="single" w:sz="4" w:space="0" w:color="auto"/>
              <w:bottom w:val="single" w:sz="4" w:space="0" w:color="auto"/>
              <w:right w:val="single" w:sz="4" w:space="0" w:color="auto"/>
            </w:tcBorders>
            <w:hideMark/>
          </w:tcPr>
          <w:p w14:paraId="16D545C0" w14:textId="77777777" w:rsidR="00BF3352" w:rsidRPr="009B2F53" w:rsidRDefault="00BF3352" w:rsidP="00240B98">
            <w:pPr>
              <w:pStyle w:val="TableText"/>
            </w:pPr>
            <w:r w:rsidRPr="009B2F53">
              <w:t>N/A</w:t>
            </w:r>
          </w:p>
        </w:tc>
        <w:tc>
          <w:tcPr>
            <w:tcW w:w="1479" w:type="dxa"/>
            <w:tcBorders>
              <w:top w:val="single" w:sz="4" w:space="0" w:color="auto"/>
              <w:left w:val="single" w:sz="4" w:space="0" w:color="auto"/>
              <w:bottom w:val="single" w:sz="4" w:space="0" w:color="auto"/>
              <w:right w:val="single" w:sz="4" w:space="0" w:color="auto"/>
            </w:tcBorders>
            <w:hideMark/>
          </w:tcPr>
          <w:p w14:paraId="16D545C1" w14:textId="77777777" w:rsidR="00BF3352" w:rsidRPr="009B2F53" w:rsidRDefault="00BF3352" w:rsidP="00240B98">
            <w:pPr>
              <w:pStyle w:val="TableText"/>
            </w:pPr>
            <w:r w:rsidRPr="009B2F53">
              <w:t>1.00</w:t>
            </w:r>
          </w:p>
        </w:tc>
      </w:tr>
    </w:tbl>
    <w:p w14:paraId="16D545C3" w14:textId="77777777" w:rsidR="00BF3352" w:rsidRDefault="00BF3352" w:rsidP="00BF3352">
      <w:pPr>
        <w:ind w:left="1440" w:hanging="720"/>
        <w:rPr>
          <w:rFonts w:cstheme="minorHAnsi"/>
          <w:b/>
          <w:szCs w:val="20"/>
        </w:rPr>
      </w:pPr>
    </w:p>
    <w:p w14:paraId="16D545C4" w14:textId="77777777" w:rsidR="00BF3352" w:rsidRPr="000B7BB6" w:rsidRDefault="00BF3352" w:rsidP="00BF3352">
      <w:pPr>
        <w:ind w:left="1440" w:hanging="1440"/>
        <w:rPr>
          <w:rFonts w:cstheme="minorHAnsi"/>
          <w:b/>
          <w:szCs w:val="20"/>
        </w:rPr>
      </w:pPr>
      <w:r w:rsidRPr="00B41203">
        <w:rPr>
          <w:rFonts w:cstheme="minorHAnsi"/>
          <w:noProof/>
        </w:rPr>
        <mc:AlternateContent>
          <mc:Choice Requires="wps">
            <w:drawing>
              <wp:inline distT="0" distB="0" distL="0" distR="0" wp14:anchorId="16D54DF3" wp14:editId="16D54DF4">
                <wp:extent cx="5905948" cy="1541721"/>
                <wp:effectExtent l="0" t="0" r="19050" b="20955"/>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948" cy="1541721"/>
                        </a:xfrm>
                        <a:prstGeom prst="rect">
                          <a:avLst/>
                        </a:prstGeom>
                        <a:solidFill>
                          <a:srgbClr val="FFFFFF"/>
                        </a:solidFill>
                        <a:ln w="9525">
                          <a:solidFill>
                            <a:srgbClr val="000000"/>
                          </a:solidFill>
                          <a:miter lim="800000"/>
                          <a:headEnd/>
                          <a:tailEnd/>
                        </a:ln>
                      </wps:spPr>
                      <wps:txbx>
                        <w:txbxContent>
                          <w:p w14:paraId="16D55F99" w14:textId="77777777" w:rsidR="00713628" w:rsidRPr="002F2634" w:rsidRDefault="00713628" w:rsidP="00BF3352">
                            <w:pPr>
                              <w:rPr>
                                <w:rFonts w:cstheme="minorHAnsi"/>
                              </w:rPr>
                            </w:pPr>
                            <w:r w:rsidRPr="002F2634">
                              <w:rPr>
                                <w:rFonts w:cstheme="minorHAnsi"/>
                              </w:rPr>
                              <w:t xml:space="preserve">For example, a 2 x </w:t>
                            </w:r>
                            <w:r>
                              <w:rPr>
                                <w:rFonts w:cstheme="minorHAnsi"/>
                              </w:rPr>
                              <w:t>14</w:t>
                            </w:r>
                            <w:r w:rsidRPr="002F2634">
                              <w:rPr>
                                <w:rFonts w:cstheme="minorHAnsi"/>
                              </w:rPr>
                              <w:t xml:space="preserve">W </w:t>
                            </w:r>
                            <w:r>
                              <w:rPr>
                                <w:rFonts w:cstheme="minorHAnsi"/>
                              </w:rPr>
                              <w:t>pin-based</w:t>
                            </w:r>
                            <w:r w:rsidRPr="002F2634">
                              <w:rPr>
                                <w:rFonts w:cstheme="minorHAnsi"/>
                              </w:rPr>
                              <w:t xml:space="preserve"> CFL</w:t>
                            </w:r>
                            <w:r>
                              <w:rPr>
                                <w:rFonts w:cstheme="minorHAnsi"/>
                              </w:rPr>
                              <w:t xml:space="preserve"> fixture</w:t>
                            </w:r>
                            <w:r w:rsidRPr="002F2634">
                              <w:rPr>
                                <w:rFonts w:cstheme="minorHAnsi"/>
                              </w:rPr>
                              <w:t xml:space="preserve"> is purchased in 201</w:t>
                            </w:r>
                            <w:r>
                              <w:rPr>
                                <w:rFonts w:cstheme="minorHAnsi"/>
                              </w:rPr>
                              <w:t>3</w:t>
                            </w:r>
                            <w:r w:rsidRPr="002F2634">
                              <w:rPr>
                                <w:rFonts w:cstheme="minorHAnsi"/>
                              </w:rPr>
                              <w:t xml:space="preserve"> and installed in home with 2.0 COP Heat Pump:</w:t>
                            </w:r>
                          </w:p>
                          <w:p w14:paraId="16D55F9A" w14:textId="77777777" w:rsidR="00713628" w:rsidRPr="002F2634" w:rsidRDefault="00713628" w:rsidP="00BF3352">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 xml:space="preserve">1st year  </w:t>
                            </w:r>
                            <w:r w:rsidRPr="002F2634">
                              <w:rPr>
                                <w:rFonts w:cstheme="minorHAnsi"/>
                                <w:noProof/>
                              </w:rPr>
                              <w:tab/>
                              <w:t>= - (((</w:t>
                            </w:r>
                            <w:r>
                              <w:rPr>
                                <w:rFonts w:cstheme="minorHAnsi"/>
                                <w:noProof/>
                              </w:rPr>
                              <w:t>120</w:t>
                            </w:r>
                            <w:r w:rsidRPr="002F2634">
                              <w:rPr>
                                <w:rFonts w:cstheme="minorHAnsi"/>
                                <w:noProof/>
                              </w:rPr>
                              <w:t xml:space="preserve"> </w:t>
                            </w:r>
                            <w:r>
                              <w:rPr>
                                <w:rFonts w:cstheme="minorHAnsi"/>
                                <w:noProof/>
                              </w:rPr>
                              <w:t>–</w:t>
                            </w:r>
                            <w:r w:rsidRPr="002F2634">
                              <w:rPr>
                                <w:rFonts w:cstheme="minorHAnsi"/>
                                <w:noProof/>
                              </w:rPr>
                              <w:t xml:space="preserve"> </w:t>
                            </w:r>
                            <w:r>
                              <w:rPr>
                                <w:rFonts w:cstheme="minorHAnsi"/>
                                <w:noProof/>
                              </w:rPr>
                              <w:t>28)</w:t>
                            </w:r>
                            <w:r w:rsidRPr="002F2634">
                              <w:rPr>
                                <w:rFonts w:cstheme="minorHAnsi"/>
                                <w:noProof/>
                              </w:rPr>
                              <w:t xml:space="preserve"> / 1000) * 0.875 * 938 * 0.49) / 2.0</w:t>
                            </w:r>
                          </w:p>
                          <w:p w14:paraId="16D55F9B" w14:textId="77777777" w:rsidR="00713628" w:rsidRPr="002F2634" w:rsidRDefault="00713628" w:rsidP="00BF3352">
                            <w:pPr>
                              <w:rPr>
                                <w:rFonts w:cstheme="minorHAnsi"/>
                              </w:rPr>
                            </w:pPr>
                            <w:r w:rsidRPr="002F2634">
                              <w:rPr>
                                <w:rFonts w:cstheme="minorHAnsi"/>
                              </w:rPr>
                              <w:tab/>
                            </w:r>
                            <w:r w:rsidRPr="002F2634">
                              <w:rPr>
                                <w:rFonts w:cstheme="minorHAnsi"/>
                              </w:rPr>
                              <w:tab/>
                            </w:r>
                            <w:r w:rsidRPr="002F2634">
                              <w:rPr>
                                <w:rFonts w:cstheme="minorHAnsi"/>
                              </w:rPr>
                              <w:tab/>
                              <w:t xml:space="preserve">= - </w:t>
                            </w:r>
                            <w:r>
                              <w:rPr>
                                <w:rFonts w:cstheme="minorHAnsi"/>
                              </w:rPr>
                              <w:t>18.5</w:t>
                            </w:r>
                            <w:r w:rsidRPr="002F2634">
                              <w:rPr>
                                <w:rFonts w:cstheme="minorHAnsi"/>
                              </w:rPr>
                              <w:t xml:space="preserve"> kWh</w:t>
                            </w:r>
                          </w:p>
                          <w:p w14:paraId="16D55F9C" w14:textId="77777777" w:rsidR="00713628" w:rsidRPr="002F2634" w:rsidRDefault="00713628" w:rsidP="00BF3352">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The appropriate </w:t>
                            </w:r>
                            <w:r w:rsidRPr="002F2634">
                              <w:rPr>
                                <w:rFonts w:cstheme="minorHAnsi"/>
                              </w:rPr>
                              <w:t>baseline shift adjustment</w:t>
                            </w:r>
                            <w:r>
                              <w:rPr>
                                <w:rFonts w:cstheme="minorHAnsi"/>
                              </w:rPr>
                              <w:t xml:space="preserve"> should then be applied to all installs.</w:t>
                            </w:r>
                          </w:p>
                          <w:p w14:paraId="16D55F9D" w14:textId="77777777" w:rsidR="00713628" w:rsidRDefault="00713628" w:rsidP="00BF3352"/>
                        </w:txbxContent>
                      </wps:txbx>
                      <wps:bodyPr rot="0" vert="horz" wrap="square" lIns="91440" tIns="45720" rIns="91440" bIns="45720" anchor="t" anchorCtr="0">
                        <a:noAutofit/>
                      </wps:bodyPr>
                    </wps:wsp>
                  </a:graphicData>
                </a:graphic>
              </wp:inline>
            </w:drawing>
          </mc:Choice>
          <mc:Fallback>
            <w:pict>
              <v:shape id="_x0000_s1151" type="#_x0000_t202" style="width:465.05pt;height:1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">
                <v:textbox>
                  <w:txbxContent>
                    <w:p w14:paraId="16D55F99" w14:textId="77777777" w:rsidR="00713628" w:rsidRPr="002F2634" w:rsidRDefault="00713628" w:rsidP="00BF3352">
                      <w:pPr>
                        <w:rPr>
                          <w:rFonts w:cstheme="minorHAnsi"/>
                        </w:rPr>
                      </w:pPr>
                      <w:r w:rsidRPr="002F2634">
                        <w:rPr>
                          <w:rFonts w:cstheme="minorHAnsi"/>
                        </w:rPr>
                        <w:t xml:space="preserve">For example, a 2 x </w:t>
                      </w:r>
                      <w:r>
                        <w:rPr>
                          <w:rFonts w:cstheme="minorHAnsi"/>
                        </w:rPr>
                        <w:t>14</w:t>
                      </w:r>
                      <w:r w:rsidRPr="002F2634">
                        <w:rPr>
                          <w:rFonts w:cstheme="minorHAnsi"/>
                        </w:rPr>
                        <w:t xml:space="preserve">W </w:t>
                      </w:r>
                      <w:r>
                        <w:rPr>
                          <w:rFonts w:cstheme="minorHAnsi"/>
                        </w:rPr>
                        <w:t>pin-based</w:t>
                      </w:r>
                      <w:r w:rsidRPr="002F2634">
                        <w:rPr>
                          <w:rFonts w:cstheme="minorHAnsi"/>
                        </w:rPr>
                        <w:t xml:space="preserve"> CFL</w:t>
                      </w:r>
                      <w:r>
                        <w:rPr>
                          <w:rFonts w:cstheme="minorHAnsi"/>
                        </w:rPr>
                        <w:t xml:space="preserve"> fixture</w:t>
                      </w:r>
                      <w:r w:rsidRPr="002F2634">
                        <w:rPr>
                          <w:rFonts w:cstheme="minorHAnsi"/>
                        </w:rPr>
                        <w:t xml:space="preserve"> is purchased in 201</w:t>
                      </w:r>
                      <w:r>
                        <w:rPr>
                          <w:rFonts w:cstheme="minorHAnsi"/>
                        </w:rPr>
                        <w:t>3</w:t>
                      </w:r>
                      <w:r w:rsidRPr="002F2634">
                        <w:rPr>
                          <w:rFonts w:cstheme="minorHAnsi"/>
                        </w:rPr>
                        <w:t xml:space="preserve"> and installed in home with 2.0 COP Heat Pump:</w:t>
                      </w:r>
                    </w:p>
                    <w:p w14:paraId="16D55F9A" w14:textId="77777777" w:rsidR="00713628" w:rsidRPr="002F2634" w:rsidRDefault="00713628" w:rsidP="00BF3352">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 xml:space="preserve">1st year  </w:t>
                      </w:r>
                      <w:r w:rsidRPr="002F2634">
                        <w:rPr>
                          <w:rFonts w:cstheme="minorHAnsi"/>
                          <w:noProof/>
                        </w:rPr>
                        <w:tab/>
                        <w:t>= - (((</w:t>
                      </w:r>
                      <w:r>
                        <w:rPr>
                          <w:rFonts w:cstheme="minorHAnsi"/>
                          <w:noProof/>
                        </w:rPr>
                        <w:t>120</w:t>
                      </w:r>
                      <w:r w:rsidRPr="002F2634">
                        <w:rPr>
                          <w:rFonts w:cstheme="minorHAnsi"/>
                          <w:noProof/>
                        </w:rPr>
                        <w:t xml:space="preserve"> </w:t>
                      </w:r>
                      <w:r>
                        <w:rPr>
                          <w:rFonts w:cstheme="minorHAnsi"/>
                          <w:noProof/>
                        </w:rPr>
                        <w:t>–</w:t>
                      </w:r>
                      <w:r w:rsidRPr="002F2634">
                        <w:rPr>
                          <w:rFonts w:cstheme="minorHAnsi"/>
                          <w:noProof/>
                        </w:rPr>
                        <w:t xml:space="preserve"> </w:t>
                      </w:r>
                      <w:r>
                        <w:rPr>
                          <w:rFonts w:cstheme="minorHAnsi"/>
                          <w:noProof/>
                        </w:rPr>
                        <w:t>28)</w:t>
                      </w:r>
                      <w:r w:rsidRPr="002F2634">
                        <w:rPr>
                          <w:rFonts w:cstheme="minorHAnsi"/>
                          <w:noProof/>
                        </w:rPr>
                        <w:t xml:space="preserve"> / 1000) * 0.875 * 938 * 0.49) / 2.0</w:t>
                      </w:r>
                    </w:p>
                    <w:p w14:paraId="16D55F9B" w14:textId="77777777" w:rsidR="00713628" w:rsidRPr="002F2634" w:rsidRDefault="00713628" w:rsidP="00BF3352">
                      <w:pPr>
                        <w:rPr>
                          <w:rFonts w:cstheme="minorHAnsi"/>
                        </w:rPr>
                      </w:pPr>
                      <w:r w:rsidRPr="002F2634">
                        <w:rPr>
                          <w:rFonts w:cstheme="minorHAnsi"/>
                        </w:rPr>
                        <w:tab/>
                      </w:r>
                      <w:r w:rsidRPr="002F2634">
                        <w:rPr>
                          <w:rFonts w:cstheme="minorHAnsi"/>
                        </w:rPr>
                        <w:tab/>
                      </w:r>
                      <w:r w:rsidRPr="002F2634">
                        <w:rPr>
                          <w:rFonts w:cstheme="minorHAnsi"/>
                        </w:rPr>
                        <w:tab/>
                        <w:t xml:space="preserve">= - </w:t>
                      </w:r>
                      <w:r>
                        <w:rPr>
                          <w:rFonts w:cstheme="minorHAnsi"/>
                        </w:rPr>
                        <w:t>18.5</w:t>
                      </w:r>
                      <w:r w:rsidRPr="002F2634">
                        <w:rPr>
                          <w:rFonts w:cstheme="minorHAnsi"/>
                        </w:rPr>
                        <w:t xml:space="preserve"> kWh</w:t>
                      </w:r>
                    </w:p>
                    <w:p w14:paraId="16D55F9C" w14:textId="77777777" w:rsidR="00713628" w:rsidRPr="002F2634" w:rsidRDefault="00713628" w:rsidP="00BF3352">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The appropriate </w:t>
                      </w:r>
                      <w:r w:rsidRPr="002F2634">
                        <w:rPr>
                          <w:rFonts w:cstheme="minorHAnsi"/>
                        </w:rPr>
                        <w:t>baseline shift adjustment</w:t>
                      </w:r>
                      <w:r>
                        <w:rPr>
                          <w:rFonts w:cstheme="minorHAnsi"/>
                        </w:rPr>
                        <w:t xml:space="preserve"> should then be applied to all installs.</w:t>
                      </w:r>
                    </w:p>
                    <w:p w14:paraId="16D55F9D" w14:textId="77777777" w:rsidR="00713628" w:rsidRDefault="00713628" w:rsidP="00BF3352"/>
                  </w:txbxContent>
                </v:textbox>
                <w10:anchorlock/>
              </v:shape>
            </w:pict>
          </mc:Fallback>
        </mc:AlternateContent>
      </w:r>
    </w:p>
    <w:p w14:paraId="16D545C5" w14:textId="77777777" w:rsidR="00BF3352" w:rsidRPr="00A05FC2" w:rsidRDefault="00BF3352" w:rsidP="00090AC8">
      <w:pPr>
        <w:pStyle w:val="Heading6"/>
      </w:pPr>
      <w:r w:rsidRPr="00A05FC2">
        <w:t>Summer Coincident Peak Demand Savings</w:t>
      </w:r>
    </w:p>
    <w:p w14:paraId="16D545C6" w14:textId="77777777" w:rsidR="00BF3352" w:rsidRPr="00A05FC2" w:rsidRDefault="00BF3352" w:rsidP="00BF3352">
      <w:pPr>
        <w:ind w:left="1440" w:hanging="810"/>
        <w:rPr>
          <w:rFonts w:cstheme="minorHAnsi"/>
          <w:noProof/>
          <w:szCs w:val="20"/>
          <w:lang w:val="nl-NL"/>
        </w:rPr>
      </w:pPr>
      <w:r w:rsidRPr="00A05FC2">
        <w:rPr>
          <w:rFonts w:cstheme="minorHAnsi"/>
          <w:noProof/>
        </w:rPr>
        <w:t>ΔkW</w:t>
      </w:r>
      <w:r w:rsidRPr="00A05FC2">
        <w:rPr>
          <w:rFonts w:cstheme="minorHAnsi"/>
          <w:noProof/>
        </w:rPr>
        <w:tab/>
        <w:t>= ((WattsBase - WattsEE) / 1 000) * ISR * WHFd * CF</w:t>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p>
    <w:p w14:paraId="16D545C7" w14:textId="77777777" w:rsidR="00BF3352" w:rsidRPr="00A05FC2" w:rsidRDefault="00BF3352" w:rsidP="00BF3352">
      <w:pPr>
        <w:ind w:left="1440" w:hanging="810"/>
        <w:rPr>
          <w:rFonts w:cstheme="minorHAnsi"/>
          <w:noProof/>
          <w:lang w:val="nl-NL"/>
        </w:rPr>
      </w:pPr>
      <w:r w:rsidRPr="00A05FC2">
        <w:rPr>
          <w:rFonts w:cstheme="minorHAnsi"/>
          <w:noProof/>
          <w:lang w:val="nl-NL"/>
        </w:rPr>
        <w:t>Where:</w:t>
      </w:r>
    </w:p>
    <w:p w14:paraId="16D545C8" w14:textId="77777777" w:rsidR="00BF3352" w:rsidRDefault="00BF3352" w:rsidP="00BF3352">
      <w:pPr>
        <w:widowControl/>
        <w:spacing w:after="0"/>
        <w:jc w:val="left"/>
        <w:rPr>
          <w:rFonts w:cstheme="minorHAnsi"/>
          <w:noProof/>
        </w:rPr>
      </w:pPr>
      <w:r>
        <w:rPr>
          <w:rFonts w:cstheme="minorHAnsi"/>
          <w:noProof/>
        </w:rPr>
        <w:br w:type="page"/>
      </w:r>
    </w:p>
    <w:p w14:paraId="16D545C9" w14:textId="77777777" w:rsidR="00BF3352" w:rsidRPr="000B7BB6" w:rsidRDefault="00BF3352" w:rsidP="00BF3352">
      <w:pPr>
        <w:ind w:left="2880" w:hanging="1440"/>
        <w:rPr>
          <w:rFonts w:cstheme="minorHAnsi"/>
          <w:noProof/>
        </w:rPr>
      </w:pPr>
      <w:r w:rsidRPr="00A05FC2">
        <w:rPr>
          <w:rFonts w:cstheme="minorHAnsi"/>
          <w:noProof/>
        </w:rPr>
        <w:t>WHFd</w:t>
      </w:r>
      <w:r w:rsidRPr="00A05FC2">
        <w:rPr>
          <w:rFonts w:cstheme="minorHAnsi"/>
          <w:noProof/>
        </w:rPr>
        <w:tab/>
        <w:t xml:space="preserve">= Waste heat factor for demand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BF3352" w:rsidRPr="001C7589" w14:paraId="16D545CC" w14:textId="77777777" w:rsidTr="00053E1E">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5CA" w14:textId="77777777" w:rsidR="00BF3352" w:rsidRPr="001C7589" w:rsidRDefault="00BF3352" w:rsidP="00053E1E">
            <w:pPr>
              <w:spacing w:after="0"/>
              <w:jc w:val="center"/>
              <w:rPr>
                <w:rFonts w:asciiTheme="minorHAnsi" w:hAnsiTheme="minorHAnsi" w:cstheme="minorHAnsi"/>
                <w:b/>
                <w:color w:val="FFFFFF" w:themeColor="background1"/>
              </w:rPr>
            </w:pPr>
            <w:r w:rsidRPr="001C7589">
              <w:rPr>
                <w:rFonts w:asciiTheme="minorHAnsi" w:hAnsiTheme="minorHAnsi"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5CB" w14:textId="77777777" w:rsidR="00BF3352" w:rsidRPr="001C7589" w:rsidRDefault="00BF3352" w:rsidP="00053E1E">
            <w:pPr>
              <w:spacing w:after="0"/>
              <w:jc w:val="center"/>
              <w:rPr>
                <w:rFonts w:asciiTheme="minorHAnsi" w:hAnsiTheme="minorHAnsi" w:cstheme="minorHAnsi"/>
                <w:b/>
                <w:color w:val="FFFFFF" w:themeColor="background1"/>
              </w:rPr>
            </w:pPr>
            <w:r w:rsidRPr="001C7589">
              <w:rPr>
                <w:rFonts w:asciiTheme="minorHAnsi" w:hAnsiTheme="minorHAnsi" w:cstheme="minorHAnsi"/>
                <w:b/>
                <w:color w:val="FFFFFF" w:themeColor="background1"/>
              </w:rPr>
              <w:t>WHFd</w:t>
            </w:r>
          </w:p>
        </w:tc>
      </w:tr>
      <w:tr w:rsidR="00BF3352" w:rsidRPr="001C7589" w14:paraId="16D545CF" w14:textId="77777777" w:rsidTr="00053E1E">
        <w:tc>
          <w:tcPr>
            <w:tcW w:w="3888" w:type="dxa"/>
            <w:tcBorders>
              <w:top w:val="single" w:sz="4" w:space="0" w:color="auto"/>
              <w:left w:val="single" w:sz="4" w:space="0" w:color="auto"/>
              <w:bottom w:val="single" w:sz="4" w:space="0" w:color="auto"/>
              <w:right w:val="single" w:sz="4" w:space="0" w:color="auto"/>
            </w:tcBorders>
            <w:hideMark/>
          </w:tcPr>
          <w:p w14:paraId="16D545CD" w14:textId="77777777" w:rsidR="00BF3352" w:rsidRPr="001C7589" w:rsidRDefault="00BF3352" w:rsidP="00240B98">
            <w:pPr>
              <w:pStyle w:val="TableText"/>
            </w:pPr>
            <w:r w:rsidRPr="001C7589">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16D545CE" w14:textId="77777777" w:rsidR="00BF3352" w:rsidRPr="001C7589" w:rsidRDefault="00BF3352" w:rsidP="00240B98">
            <w:pPr>
              <w:pStyle w:val="TableText"/>
            </w:pPr>
            <w:r w:rsidRPr="001C7589">
              <w:t>1.11</w:t>
            </w:r>
            <w:r w:rsidRPr="001C7589">
              <w:rPr>
                <w:rStyle w:val="FootnoteReference"/>
                <w:rFonts w:asciiTheme="minorHAnsi" w:hAnsiTheme="minorHAnsi" w:cstheme="minorHAnsi"/>
              </w:rPr>
              <w:footnoteReference w:id="972"/>
            </w:r>
          </w:p>
        </w:tc>
      </w:tr>
      <w:tr w:rsidR="00BF3352" w:rsidRPr="001C7589" w14:paraId="16D545D2" w14:textId="77777777" w:rsidTr="00053E1E">
        <w:tc>
          <w:tcPr>
            <w:tcW w:w="3888" w:type="dxa"/>
            <w:tcBorders>
              <w:top w:val="single" w:sz="4" w:space="0" w:color="auto"/>
              <w:left w:val="single" w:sz="4" w:space="0" w:color="auto"/>
              <w:bottom w:val="single" w:sz="4" w:space="0" w:color="auto"/>
              <w:right w:val="single" w:sz="4" w:space="0" w:color="auto"/>
            </w:tcBorders>
            <w:hideMark/>
          </w:tcPr>
          <w:p w14:paraId="16D545D0" w14:textId="77777777" w:rsidR="00BF3352" w:rsidRPr="001C7589" w:rsidRDefault="00BF3352" w:rsidP="00240B98">
            <w:pPr>
              <w:pStyle w:val="TableText"/>
            </w:pPr>
            <w:r w:rsidRPr="001C7589">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16D545D1" w14:textId="77777777" w:rsidR="00BF3352" w:rsidRPr="001C7589" w:rsidRDefault="00BF3352" w:rsidP="00240B98">
            <w:pPr>
              <w:pStyle w:val="TableText"/>
            </w:pPr>
            <w:r w:rsidRPr="001C7589">
              <w:t>1.07</w:t>
            </w:r>
            <w:r w:rsidRPr="001C7589">
              <w:rPr>
                <w:rStyle w:val="FootnoteReference"/>
                <w:rFonts w:asciiTheme="minorHAnsi" w:hAnsiTheme="minorHAnsi" w:cstheme="minorHAnsi"/>
              </w:rPr>
              <w:footnoteReference w:id="973"/>
            </w:r>
          </w:p>
        </w:tc>
      </w:tr>
      <w:tr w:rsidR="00BF3352" w:rsidRPr="001C7589" w14:paraId="16D545D5" w14:textId="77777777" w:rsidTr="00053E1E">
        <w:tc>
          <w:tcPr>
            <w:tcW w:w="3888" w:type="dxa"/>
            <w:tcBorders>
              <w:top w:val="single" w:sz="4" w:space="0" w:color="auto"/>
              <w:left w:val="single" w:sz="4" w:space="0" w:color="auto"/>
              <w:bottom w:val="single" w:sz="4" w:space="0" w:color="auto"/>
              <w:right w:val="single" w:sz="4" w:space="0" w:color="auto"/>
            </w:tcBorders>
            <w:hideMark/>
          </w:tcPr>
          <w:p w14:paraId="16D545D3" w14:textId="77777777" w:rsidR="00BF3352" w:rsidRPr="001C7589" w:rsidRDefault="00BF3352" w:rsidP="00240B98">
            <w:pPr>
              <w:pStyle w:val="TableText"/>
            </w:pPr>
            <w:r w:rsidRPr="001C7589">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16D545D4" w14:textId="77777777" w:rsidR="00BF3352" w:rsidRPr="001C7589" w:rsidRDefault="00BF3352" w:rsidP="00240B98">
            <w:pPr>
              <w:pStyle w:val="TableText"/>
            </w:pPr>
            <w:r w:rsidRPr="001C7589">
              <w:t xml:space="preserve">1.07 </w:t>
            </w:r>
            <w:r w:rsidRPr="001C7589">
              <w:rPr>
                <w:rStyle w:val="FootnoteReference"/>
                <w:rFonts w:asciiTheme="minorHAnsi" w:hAnsiTheme="minorHAnsi" w:cstheme="minorHAnsi"/>
              </w:rPr>
              <w:footnoteReference w:id="974"/>
            </w:r>
          </w:p>
        </w:tc>
      </w:tr>
      <w:tr w:rsidR="00BF3352" w:rsidRPr="001C7589" w14:paraId="16D545D8" w14:textId="77777777" w:rsidTr="00053E1E">
        <w:tc>
          <w:tcPr>
            <w:tcW w:w="3888" w:type="dxa"/>
            <w:tcBorders>
              <w:top w:val="single" w:sz="4" w:space="0" w:color="auto"/>
              <w:left w:val="single" w:sz="4" w:space="0" w:color="auto"/>
              <w:bottom w:val="single" w:sz="4" w:space="0" w:color="auto"/>
              <w:right w:val="single" w:sz="4" w:space="0" w:color="auto"/>
            </w:tcBorders>
            <w:hideMark/>
          </w:tcPr>
          <w:p w14:paraId="16D545D6" w14:textId="77777777" w:rsidR="00BF3352" w:rsidRPr="001C7589" w:rsidRDefault="00BF3352" w:rsidP="00240B98">
            <w:pPr>
              <w:pStyle w:val="TableText"/>
            </w:pPr>
            <w:r w:rsidRPr="001C7589">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16D545D7" w14:textId="77777777" w:rsidR="00BF3352" w:rsidRPr="001C7589" w:rsidRDefault="00BF3352" w:rsidP="00240B98">
            <w:pPr>
              <w:pStyle w:val="TableText"/>
            </w:pPr>
            <w:r w:rsidRPr="001C7589">
              <w:t>1.0</w:t>
            </w:r>
          </w:p>
        </w:tc>
      </w:tr>
    </w:tbl>
    <w:p w14:paraId="16D545D9" w14:textId="77777777" w:rsidR="00BF3352" w:rsidRPr="000B7BB6" w:rsidRDefault="00BF3352" w:rsidP="00BF3352">
      <w:pPr>
        <w:spacing w:before="240"/>
        <w:ind w:left="1440"/>
        <w:rPr>
          <w:rFonts w:cstheme="minorHAnsi"/>
        </w:rPr>
      </w:pPr>
      <w:r w:rsidRPr="000B7BB6">
        <w:rPr>
          <w:rFonts w:cstheme="minorHAnsi"/>
          <w:noProof/>
        </w:rPr>
        <w:t xml:space="preserve">CF </w:t>
      </w:r>
      <w:r w:rsidRPr="000B7BB6">
        <w:rPr>
          <w:rFonts w:cstheme="minorHAnsi"/>
          <w:noProof/>
        </w:rPr>
        <w:tab/>
      </w:r>
      <w:r w:rsidRPr="000B7BB6">
        <w:rPr>
          <w:rFonts w:cstheme="minorHAnsi"/>
          <w:noProof/>
        </w:rPr>
        <w:tab/>
        <w:t>= Summer Peak Coincidence Factor for measure.</w:t>
      </w:r>
    </w:p>
    <w:tbl>
      <w:tblPr>
        <w:tblStyle w:val="TableGrid"/>
        <w:tblW w:w="0" w:type="auto"/>
        <w:tblInd w:w="2160" w:type="dxa"/>
        <w:tblLook w:val="04A0" w:firstRow="1" w:lastRow="0" w:firstColumn="1" w:lastColumn="0" w:noHBand="0" w:noVBand="1"/>
      </w:tblPr>
      <w:tblGrid>
        <w:gridCol w:w="3888"/>
        <w:gridCol w:w="1440"/>
      </w:tblGrid>
      <w:tr w:rsidR="00BF3352" w:rsidRPr="001C7589" w14:paraId="16D545DC" w14:textId="77777777" w:rsidTr="00053E1E">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5DA" w14:textId="77777777" w:rsidR="00BF3352" w:rsidRPr="001C7589" w:rsidRDefault="00BF3352" w:rsidP="00053E1E">
            <w:pPr>
              <w:spacing w:after="0"/>
              <w:jc w:val="center"/>
              <w:rPr>
                <w:rFonts w:asciiTheme="minorHAnsi" w:hAnsiTheme="minorHAnsi" w:cstheme="minorHAnsi"/>
                <w:b/>
                <w:color w:val="FFFFFF" w:themeColor="background1"/>
              </w:rPr>
            </w:pPr>
            <w:r w:rsidRPr="001C7589">
              <w:rPr>
                <w:rFonts w:asciiTheme="minorHAnsi" w:hAnsiTheme="minorHAnsi"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5DB" w14:textId="77777777" w:rsidR="00BF3352" w:rsidRPr="001C7589" w:rsidRDefault="00BF3352" w:rsidP="00053E1E">
            <w:pPr>
              <w:spacing w:after="0"/>
              <w:jc w:val="center"/>
              <w:rPr>
                <w:rFonts w:asciiTheme="minorHAnsi" w:hAnsiTheme="minorHAnsi" w:cstheme="minorHAnsi"/>
                <w:b/>
                <w:color w:val="FFFFFF" w:themeColor="background1"/>
              </w:rPr>
            </w:pPr>
            <w:r w:rsidRPr="001C7589">
              <w:rPr>
                <w:rFonts w:asciiTheme="minorHAnsi" w:hAnsiTheme="minorHAnsi" w:cstheme="minorHAnsi"/>
                <w:b/>
                <w:color w:val="FFFFFF" w:themeColor="background1"/>
              </w:rPr>
              <w:t>CF</w:t>
            </w:r>
          </w:p>
        </w:tc>
      </w:tr>
      <w:tr w:rsidR="00BF3352" w:rsidRPr="001C7589" w14:paraId="16D545DF" w14:textId="77777777" w:rsidTr="00053E1E">
        <w:tc>
          <w:tcPr>
            <w:tcW w:w="3888" w:type="dxa"/>
            <w:tcBorders>
              <w:top w:val="single" w:sz="4" w:space="0" w:color="auto"/>
              <w:left w:val="single" w:sz="4" w:space="0" w:color="auto"/>
              <w:bottom w:val="single" w:sz="4" w:space="0" w:color="auto"/>
              <w:right w:val="single" w:sz="4" w:space="0" w:color="auto"/>
            </w:tcBorders>
            <w:hideMark/>
          </w:tcPr>
          <w:p w14:paraId="16D545DD" w14:textId="77777777" w:rsidR="00BF3352" w:rsidRPr="001C7589" w:rsidRDefault="00BF3352" w:rsidP="00240B98">
            <w:pPr>
              <w:pStyle w:val="TableText"/>
            </w:pPr>
            <w:r w:rsidRPr="001C7589">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16D545DE" w14:textId="77777777" w:rsidR="00BF3352" w:rsidRPr="001C7589" w:rsidRDefault="00BF3352" w:rsidP="00240B98">
            <w:pPr>
              <w:pStyle w:val="TableText"/>
            </w:pPr>
            <w:r w:rsidRPr="001C7589">
              <w:t xml:space="preserve">9.5% </w:t>
            </w:r>
            <w:r w:rsidRPr="001C7589">
              <w:rPr>
                <w:rStyle w:val="FootnoteReference"/>
                <w:rFonts w:asciiTheme="minorHAnsi" w:hAnsiTheme="minorHAnsi" w:cstheme="minorHAnsi"/>
              </w:rPr>
              <w:footnoteReference w:id="975"/>
            </w:r>
          </w:p>
        </w:tc>
      </w:tr>
      <w:tr w:rsidR="00BF3352" w:rsidRPr="001C7589" w14:paraId="16D545E2" w14:textId="77777777" w:rsidTr="00053E1E">
        <w:tc>
          <w:tcPr>
            <w:tcW w:w="3888" w:type="dxa"/>
            <w:tcBorders>
              <w:top w:val="single" w:sz="4" w:space="0" w:color="auto"/>
              <w:left w:val="single" w:sz="4" w:space="0" w:color="auto"/>
              <w:bottom w:val="single" w:sz="4" w:space="0" w:color="auto"/>
              <w:right w:val="single" w:sz="4" w:space="0" w:color="auto"/>
            </w:tcBorders>
            <w:hideMark/>
          </w:tcPr>
          <w:p w14:paraId="16D545E0" w14:textId="77777777" w:rsidR="00BF3352" w:rsidRPr="001C7589" w:rsidRDefault="00BF3352" w:rsidP="00240B98">
            <w:pPr>
              <w:pStyle w:val="TableText"/>
            </w:pPr>
            <w:r w:rsidRPr="001C7589">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16D545E1" w14:textId="77777777" w:rsidR="00BF3352" w:rsidRPr="001C7589" w:rsidRDefault="00BF3352" w:rsidP="00240B98">
            <w:pPr>
              <w:pStyle w:val="TableText"/>
            </w:pPr>
            <w:r w:rsidRPr="001C7589">
              <w:t xml:space="preserve">9.5% </w:t>
            </w:r>
            <w:r w:rsidRPr="001C7589">
              <w:rPr>
                <w:rStyle w:val="FootnoteReference"/>
                <w:rFonts w:asciiTheme="minorHAnsi" w:hAnsiTheme="minorHAnsi" w:cstheme="minorHAnsi"/>
              </w:rPr>
              <w:footnoteReference w:id="976"/>
            </w:r>
          </w:p>
        </w:tc>
      </w:tr>
      <w:tr w:rsidR="00BF3352" w:rsidRPr="001C7589" w14:paraId="16D545E5" w14:textId="77777777" w:rsidTr="00053E1E">
        <w:tc>
          <w:tcPr>
            <w:tcW w:w="3888" w:type="dxa"/>
            <w:tcBorders>
              <w:top w:val="single" w:sz="4" w:space="0" w:color="auto"/>
              <w:left w:val="single" w:sz="4" w:space="0" w:color="auto"/>
              <w:bottom w:val="single" w:sz="4" w:space="0" w:color="auto"/>
              <w:right w:val="single" w:sz="4" w:space="0" w:color="auto"/>
            </w:tcBorders>
            <w:hideMark/>
          </w:tcPr>
          <w:p w14:paraId="16D545E3" w14:textId="77777777" w:rsidR="00BF3352" w:rsidRPr="001C7589" w:rsidRDefault="00BF3352" w:rsidP="00240B98">
            <w:pPr>
              <w:pStyle w:val="TableText"/>
            </w:pPr>
            <w:r w:rsidRPr="001C7589">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16D545E4" w14:textId="77777777" w:rsidR="00BF3352" w:rsidRPr="001C7589" w:rsidRDefault="00BF3352" w:rsidP="00240B98">
            <w:pPr>
              <w:pStyle w:val="TableText"/>
            </w:pPr>
            <w:r w:rsidRPr="001C7589">
              <w:t xml:space="preserve">75% </w:t>
            </w:r>
            <w:r w:rsidRPr="001C7589">
              <w:rPr>
                <w:rStyle w:val="FootnoteReference"/>
                <w:rFonts w:asciiTheme="minorHAnsi" w:hAnsiTheme="minorHAnsi" w:cstheme="minorHAnsi"/>
              </w:rPr>
              <w:footnoteReference w:id="977"/>
            </w:r>
          </w:p>
        </w:tc>
      </w:tr>
    </w:tbl>
    <w:p w14:paraId="16D545E6" w14:textId="77777777" w:rsidR="00BF3352" w:rsidRPr="000B7BB6" w:rsidRDefault="00BF3352" w:rsidP="00BF3352">
      <w:pPr>
        <w:rPr>
          <w:rFonts w:cstheme="minorHAnsi"/>
        </w:rPr>
      </w:pPr>
    </w:p>
    <w:p w14:paraId="16D545E7" w14:textId="77777777" w:rsidR="00BF3352" w:rsidRPr="000B7BB6" w:rsidRDefault="00BF3352" w:rsidP="00BF3352">
      <w:pPr>
        <w:ind w:left="720" w:firstLine="720"/>
        <w:rPr>
          <w:rFonts w:cstheme="minorHAnsi"/>
        </w:rPr>
      </w:pPr>
      <w:r w:rsidRPr="000B7BB6">
        <w:rPr>
          <w:rFonts w:cstheme="minorHAnsi"/>
        </w:rPr>
        <w:t>Other factors as defined above</w:t>
      </w:r>
    </w:p>
    <w:p w14:paraId="16D545E8" w14:textId="77777777" w:rsidR="00BF3352" w:rsidRDefault="00BF3352" w:rsidP="00BF3352">
      <w:pPr>
        <w:rPr>
          <w:rFonts w:cstheme="minorHAnsi"/>
        </w:rPr>
      </w:pPr>
      <w:r w:rsidRPr="00B41203">
        <w:rPr>
          <w:rFonts w:cstheme="minorHAnsi"/>
          <w:noProof/>
        </w:rPr>
        <mc:AlternateContent>
          <mc:Choice Requires="wps">
            <w:drawing>
              <wp:inline distT="0" distB="0" distL="0" distR="0" wp14:anchorId="16D54DF5" wp14:editId="16D54DF6">
                <wp:extent cx="5927464" cy="1376978"/>
                <wp:effectExtent l="0" t="0" r="16510" b="13970"/>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376978"/>
                        </a:xfrm>
                        <a:prstGeom prst="rect">
                          <a:avLst/>
                        </a:prstGeom>
                        <a:solidFill>
                          <a:srgbClr val="FFFFFF"/>
                        </a:solidFill>
                        <a:ln w="9525">
                          <a:solidFill>
                            <a:srgbClr val="000000"/>
                          </a:solidFill>
                          <a:miter lim="800000"/>
                          <a:headEnd/>
                          <a:tailEnd/>
                        </a:ln>
                      </wps:spPr>
                      <wps:txbx>
                        <w:txbxContent>
                          <w:p w14:paraId="16D55F9E" w14:textId="77777777" w:rsidR="00713628" w:rsidRPr="002F2634" w:rsidRDefault="00713628" w:rsidP="00BF3352">
                            <w:pPr>
                              <w:rPr>
                                <w:rFonts w:cstheme="minorHAnsi"/>
                              </w:rPr>
                            </w:pPr>
                            <w:r w:rsidRPr="002F2634">
                              <w:rPr>
                                <w:rFonts w:cstheme="minorHAnsi"/>
                              </w:rPr>
                              <w:t xml:space="preserve">For example, a </w:t>
                            </w:r>
                            <w:r>
                              <w:rPr>
                                <w:rFonts w:cstheme="minorHAnsi"/>
                              </w:rPr>
                              <w:t>14</w:t>
                            </w:r>
                            <w:r w:rsidRPr="002F2634">
                              <w:rPr>
                                <w:rFonts w:cstheme="minorHAnsi"/>
                              </w:rPr>
                              <w:t xml:space="preserve">W </w:t>
                            </w:r>
                            <w:r>
                              <w:rPr>
                                <w:rFonts w:cstheme="minorHAnsi"/>
                              </w:rPr>
                              <w:t>pin-based</w:t>
                            </w:r>
                            <w:r w:rsidRPr="002F2634">
                              <w:rPr>
                                <w:rFonts w:cstheme="minorHAnsi"/>
                              </w:rPr>
                              <w:t xml:space="preserve"> CFL </w:t>
                            </w:r>
                            <w:r>
                              <w:rPr>
                                <w:rFonts w:cstheme="minorHAnsi"/>
                              </w:rPr>
                              <w:t xml:space="preserve">fixture </w:t>
                            </w:r>
                            <w:r w:rsidRPr="002F2634">
                              <w:rPr>
                                <w:rFonts w:cstheme="minorHAnsi"/>
                              </w:rPr>
                              <w:t>is purchased in 201</w:t>
                            </w:r>
                            <w:r>
                              <w:rPr>
                                <w:rFonts w:cstheme="minorHAnsi"/>
                              </w:rPr>
                              <w:t>3</w:t>
                            </w:r>
                            <w:r w:rsidRPr="002F2634">
                              <w:rPr>
                                <w:rFonts w:cstheme="minorHAnsi"/>
                              </w:rPr>
                              <w:t>:</w:t>
                            </w:r>
                          </w:p>
                          <w:p w14:paraId="16D55F9F" w14:textId="77777777" w:rsidR="00713628" w:rsidRPr="002F2634" w:rsidRDefault="00713628" w:rsidP="00BF3352">
                            <w:pPr>
                              <w:ind w:firstLine="720"/>
                              <w:rPr>
                                <w:rFonts w:cstheme="minorHAnsi"/>
                                <w:noProof/>
                              </w:rPr>
                            </w:pPr>
                            <w:r>
                              <w:rPr>
                                <w:rFonts w:cstheme="minorHAnsi"/>
                                <w:noProof/>
                              </w:rPr>
                              <w:t>∆</w:t>
                            </w:r>
                            <w:r w:rsidRPr="002F2634">
                              <w:rPr>
                                <w:rFonts w:cstheme="minorHAnsi"/>
                                <w:noProof/>
                              </w:rPr>
                              <w:t>kW</w:t>
                            </w:r>
                            <w:r w:rsidRPr="002F2634">
                              <w:rPr>
                                <w:rFonts w:cstheme="minorHAnsi"/>
                                <w:noProof/>
                                <w:vertAlign w:val="subscript"/>
                              </w:rPr>
                              <w:t xml:space="preserve">1st year  </w:t>
                            </w:r>
                            <w:r w:rsidRPr="002F2634">
                              <w:rPr>
                                <w:rFonts w:cstheme="minorHAnsi"/>
                                <w:noProof/>
                              </w:rPr>
                              <w:tab/>
                              <w:t>=  ((</w:t>
                            </w:r>
                            <w:r>
                              <w:rPr>
                                <w:rFonts w:cstheme="minorHAnsi"/>
                                <w:noProof/>
                              </w:rPr>
                              <w:t>120</w:t>
                            </w:r>
                            <w:r w:rsidRPr="002F2634">
                              <w:rPr>
                                <w:rFonts w:cstheme="minorHAnsi"/>
                                <w:noProof/>
                              </w:rPr>
                              <w:t xml:space="preserve"> - </w:t>
                            </w:r>
                            <w:r>
                              <w:rPr>
                                <w:rFonts w:cstheme="minorHAnsi"/>
                                <w:noProof/>
                              </w:rPr>
                              <w:t>28</w:t>
                            </w:r>
                            <w:r w:rsidRPr="002F2634">
                              <w:rPr>
                                <w:rFonts w:cstheme="minorHAnsi"/>
                                <w:noProof/>
                              </w:rPr>
                              <w:t>) / 1000) * 0.875 * 1.11 * 0.095</w:t>
                            </w:r>
                          </w:p>
                          <w:p w14:paraId="16D55FA0" w14:textId="77777777" w:rsidR="00713628" w:rsidRPr="002F2634" w:rsidRDefault="00713628" w:rsidP="00BF3352">
                            <w:pPr>
                              <w:ind w:left="1440" w:firstLine="720"/>
                              <w:rPr>
                                <w:rFonts w:cstheme="minorHAnsi"/>
                              </w:rPr>
                            </w:pPr>
                            <w:r w:rsidRPr="002F2634">
                              <w:rPr>
                                <w:rFonts w:cstheme="minorHAnsi"/>
                              </w:rPr>
                              <w:t>= 0.0</w:t>
                            </w:r>
                            <w:r>
                              <w:rPr>
                                <w:rFonts w:cstheme="minorHAnsi"/>
                              </w:rPr>
                              <w:t>085</w:t>
                            </w:r>
                            <w:r w:rsidRPr="002F2634">
                              <w:rPr>
                                <w:rFonts w:cstheme="minorHAnsi"/>
                              </w:rPr>
                              <w:t xml:space="preserve"> kW</w:t>
                            </w:r>
                          </w:p>
                          <w:p w14:paraId="16D55FA1" w14:textId="77777777" w:rsidR="00713628" w:rsidRPr="002F2634" w:rsidRDefault="00713628" w:rsidP="00BF3352">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The appropriate </w:t>
                            </w:r>
                            <w:r w:rsidRPr="002F2634">
                              <w:rPr>
                                <w:rFonts w:cstheme="minorHAnsi"/>
                              </w:rPr>
                              <w:t>baseline shift adjustment</w:t>
                            </w:r>
                            <w:r>
                              <w:rPr>
                                <w:rFonts w:cstheme="minorHAnsi"/>
                              </w:rPr>
                              <w:t xml:space="preserve"> should then be applied to all installs.</w:t>
                            </w:r>
                          </w:p>
                          <w:p w14:paraId="16D55FA2" w14:textId="77777777" w:rsidR="00713628" w:rsidRDefault="00713628" w:rsidP="00BF3352"/>
                        </w:txbxContent>
                      </wps:txbx>
                      <wps:bodyPr rot="0" vert="horz" wrap="square" lIns="91440" tIns="45720" rIns="91440" bIns="45720" anchor="t" anchorCtr="0">
                        <a:noAutofit/>
                      </wps:bodyPr>
                    </wps:wsp>
                  </a:graphicData>
                </a:graphic>
              </wp:inline>
            </w:drawing>
          </mc:Choice>
          <mc:Fallback>
            <w:pict>
              <v:shape id="_x0000_s1152" type="#_x0000_t202" style="width:466.75pt;height:1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">
                <v:textbox>
                  <w:txbxContent>
                    <w:p w14:paraId="16D55F9E" w14:textId="77777777" w:rsidR="00713628" w:rsidRPr="002F2634" w:rsidRDefault="00713628" w:rsidP="00BF3352">
                      <w:pPr>
                        <w:rPr>
                          <w:rFonts w:cstheme="minorHAnsi"/>
                        </w:rPr>
                      </w:pPr>
                      <w:r w:rsidRPr="002F2634">
                        <w:rPr>
                          <w:rFonts w:cstheme="minorHAnsi"/>
                        </w:rPr>
                        <w:t xml:space="preserve">For example, a </w:t>
                      </w:r>
                      <w:r>
                        <w:rPr>
                          <w:rFonts w:cstheme="minorHAnsi"/>
                        </w:rPr>
                        <w:t>14</w:t>
                      </w:r>
                      <w:r w:rsidRPr="002F2634">
                        <w:rPr>
                          <w:rFonts w:cstheme="minorHAnsi"/>
                        </w:rPr>
                        <w:t xml:space="preserve">W </w:t>
                      </w:r>
                      <w:r>
                        <w:rPr>
                          <w:rFonts w:cstheme="minorHAnsi"/>
                        </w:rPr>
                        <w:t>pin-based</w:t>
                      </w:r>
                      <w:r w:rsidRPr="002F2634">
                        <w:rPr>
                          <w:rFonts w:cstheme="minorHAnsi"/>
                        </w:rPr>
                        <w:t xml:space="preserve"> CFL </w:t>
                      </w:r>
                      <w:r>
                        <w:rPr>
                          <w:rFonts w:cstheme="minorHAnsi"/>
                        </w:rPr>
                        <w:t xml:space="preserve">fixture </w:t>
                      </w:r>
                      <w:r w:rsidRPr="002F2634">
                        <w:rPr>
                          <w:rFonts w:cstheme="minorHAnsi"/>
                        </w:rPr>
                        <w:t>is purchased in 201</w:t>
                      </w:r>
                      <w:r>
                        <w:rPr>
                          <w:rFonts w:cstheme="minorHAnsi"/>
                        </w:rPr>
                        <w:t>3</w:t>
                      </w:r>
                      <w:r w:rsidRPr="002F2634">
                        <w:rPr>
                          <w:rFonts w:cstheme="minorHAnsi"/>
                        </w:rPr>
                        <w:t>:</w:t>
                      </w:r>
                    </w:p>
                    <w:p w14:paraId="16D55F9F" w14:textId="77777777" w:rsidR="00713628" w:rsidRPr="002F2634" w:rsidRDefault="00713628" w:rsidP="00BF3352">
                      <w:pPr>
                        <w:ind w:firstLine="720"/>
                        <w:rPr>
                          <w:rFonts w:cstheme="minorHAnsi"/>
                          <w:noProof/>
                        </w:rPr>
                      </w:pPr>
                      <w:r>
                        <w:rPr>
                          <w:rFonts w:cstheme="minorHAnsi"/>
                          <w:noProof/>
                        </w:rPr>
                        <w:t>∆</w:t>
                      </w:r>
                      <w:r w:rsidRPr="002F2634">
                        <w:rPr>
                          <w:rFonts w:cstheme="minorHAnsi"/>
                          <w:noProof/>
                        </w:rPr>
                        <w:t>kW</w:t>
                      </w:r>
                      <w:r w:rsidRPr="002F2634">
                        <w:rPr>
                          <w:rFonts w:cstheme="minorHAnsi"/>
                          <w:noProof/>
                          <w:vertAlign w:val="subscript"/>
                        </w:rPr>
                        <w:t xml:space="preserve">1st year  </w:t>
                      </w:r>
                      <w:r w:rsidRPr="002F2634">
                        <w:rPr>
                          <w:rFonts w:cstheme="minorHAnsi"/>
                          <w:noProof/>
                        </w:rPr>
                        <w:tab/>
                        <w:t>=  ((</w:t>
                      </w:r>
                      <w:r>
                        <w:rPr>
                          <w:rFonts w:cstheme="minorHAnsi"/>
                          <w:noProof/>
                        </w:rPr>
                        <w:t>120</w:t>
                      </w:r>
                      <w:r w:rsidRPr="002F2634">
                        <w:rPr>
                          <w:rFonts w:cstheme="minorHAnsi"/>
                          <w:noProof/>
                        </w:rPr>
                        <w:t xml:space="preserve"> - </w:t>
                      </w:r>
                      <w:r>
                        <w:rPr>
                          <w:rFonts w:cstheme="minorHAnsi"/>
                          <w:noProof/>
                        </w:rPr>
                        <w:t>28</w:t>
                      </w:r>
                      <w:r w:rsidRPr="002F2634">
                        <w:rPr>
                          <w:rFonts w:cstheme="minorHAnsi"/>
                          <w:noProof/>
                        </w:rPr>
                        <w:t>) / 1000) * 0.875 * 1.11 * 0.095</w:t>
                      </w:r>
                    </w:p>
                    <w:p w14:paraId="16D55FA0" w14:textId="77777777" w:rsidR="00713628" w:rsidRPr="002F2634" w:rsidRDefault="00713628" w:rsidP="00BF3352">
                      <w:pPr>
                        <w:ind w:left="1440" w:firstLine="720"/>
                        <w:rPr>
                          <w:rFonts w:cstheme="minorHAnsi"/>
                        </w:rPr>
                      </w:pPr>
                      <w:r w:rsidRPr="002F2634">
                        <w:rPr>
                          <w:rFonts w:cstheme="minorHAnsi"/>
                        </w:rPr>
                        <w:t>= 0.0</w:t>
                      </w:r>
                      <w:r>
                        <w:rPr>
                          <w:rFonts w:cstheme="minorHAnsi"/>
                        </w:rPr>
                        <w:t>085</w:t>
                      </w:r>
                      <w:r w:rsidRPr="002F2634">
                        <w:rPr>
                          <w:rFonts w:cstheme="minorHAnsi"/>
                        </w:rPr>
                        <w:t xml:space="preserve"> kW</w:t>
                      </w:r>
                    </w:p>
                    <w:p w14:paraId="16D55FA1" w14:textId="77777777" w:rsidR="00713628" w:rsidRPr="002F2634" w:rsidRDefault="00713628" w:rsidP="00BF3352">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The appropriate </w:t>
                      </w:r>
                      <w:r w:rsidRPr="002F2634">
                        <w:rPr>
                          <w:rFonts w:cstheme="minorHAnsi"/>
                        </w:rPr>
                        <w:t>baseline shift adjustment</w:t>
                      </w:r>
                      <w:r>
                        <w:rPr>
                          <w:rFonts w:cstheme="minorHAnsi"/>
                        </w:rPr>
                        <w:t xml:space="preserve"> should then be applied to all installs.</w:t>
                      </w:r>
                    </w:p>
                    <w:p w14:paraId="16D55FA2" w14:textId="77777777" w:rsidR="00713628" w:rsidRDefault="00713628" w:rsidP="00BF3352"/>
                  </w:txbxContent>
                </v:textbox>
                <w10:anchorlock/>
              </v:shape>
            </w:pict>
          </mc:Fallback>
        </mc:AlternateContent>
      </w:r>
    </w:p>
    <w:p w14:paraId="16D545E9" w14:textId="77777777" w:rsidR="00BF3352" w:rsidRPr="00A05FC2" w:rsidRDefault="00BF3352" w:rsidP="00090AC8">
      <w:pPr>
        <w:pStyle w:val="Heading6"/>
      </w:pPr>
      <w:r>
        <w:t>Natural Gas</w:t>
      </w:r>
      <w:r w:rsidRPr="00A05FC2">
        <w:t xml:space="preserve"> Savings</w:t>
      </w:r>
    </w:p>
    <w:p w14:paraId="16D545EA" w14:textId="77777777" w:rsidR="00BF3352" w:rsidRPr="00A05FC2" w:rsidRDefault="00BF3352" w:rsidP="00BF3352">
      <w:pPr>
        <w:ind w:left="1440" w:hanging="720"/>
        <w:rPr>
          <w:rFonts w:cstheme="minorHAnsi"/>
          <w:noProof/>
        </w:rPr>
      </w:pPr>
      <w:r w:rsidRPr="00A05FC2">
        <w:rPr>
          <w:rFonts w:cstheme="minorHAnsi"/>
          <w:noProof/>
        </w:rPr>
        <w:t>ΔTherms</w:t>
      </w:r>
      <w:r w:rsidRPr="000B7BB6">
        <w:rPr>
          <w:rStyle w:val="FootnoteReference"/>
          <w:rFonts w:asciiTheme="minorHAnsi" w:hAnsiTheme="minorHAnsi" w:cstheme="minorHAnsi"/>
          <w:noProof/>
        </w:rPr>
        <w:footnoteReference w:id="978"/>
      </w:r>
      <w:r w:rsidRPr="00A05FC2">
        <w:rPr>
          <w:rFonts w:cstheme="minorHAnsi"/>
          <w:noProof/>
        </w:rPr>
        <w:t xml:space="preserve">  = - (((WattsBase - WattsEE) / 1000) * ISR * Hours * HF * 0.03412) / ηHeat</w:t>
      </w:r>
      <w:r w:rsidRPr="00A05FC2">
        <w:rPr>
          <w:rFonts w:cstheme="minorHAnsi"/>
          <w:noProof/>
        </w:rPr>
        <w:tab/>
      </w:r>
    </w:p>
    <w:p w14:paraId="16D545EB" w14:textId="77777777" w:rsidR="00BF3352" w:rsidRPr="00A05FC2" w:rsidRDefault="00BF3352" w:rsidP="00BF3352">
      <w:pPr>
        <w:ind w:left="1440" w:hanging="720"/>
        <w:rPr>
          <w:rFonts w:cstheme="minorHAnsi"/>
          <w:noProof/>
          <w:lang w:val="nl-NL"/>
        </w:rPr>
      </w:pPr>
      <w:r w:rsidRPr="00A05FC2">
        <w:rPr>
          <w:rFonts w:cstheme="minorHAnsi"/>
          <w:noProof/>
          <w:lang w:val="nl-NL"/>
        </w:rPr>
        <w:t>Where:</w:t>
      </w:r>
    </w:p>
    <w:p w14:paraId="16D545EC" w14:textId="77777777" w:rsidR="00BF3352" w:rsidRPr="00A05FC2" w:rsidRDefault="00BF3352" w:rsidP="00BF3352">
      <w:pPr>
        <w:ind w:left="1440" w:hanging="720"/>
        <w:rPr>
          <w:rFonts w:cstheme="minorHAnsi"/>
          <w:noProof/>
          <w:lang w:val="nl-NL"/>
        </w:rPr>
      </w:pPr>
      <w:r w:rsidRPr="00A05FC2">
        <w:rPr>
          <w:rFonts w:cstheme="minorHAnsi"/>
          <w:noProof/>
          <w:lang w:val="nl-NL"/>
        </w:rPr>
        <w:tab/>
        <w:t>HF</w:t>
      </w:r>
      <w:r w:rsidRPr="00A05FC2">
        <w:rPr>
          <w:rFonts w:cstheme="minorHAnsi"/>
          <w:noProof/>
          <w:lang w:val="nl-NL"/>
        </w:rPr>
        <w:tab/>
      </w:r>
      <w:r w:rsidRPr="00A05FC2">
        <w:rPr>
          <w:rFonts w:cstheme="minorHAnsi"/>
          <w:noProof/>
          <w:lang w:val="nl-NL"/>
        </w:rPr>
        <w:tab/>
        <w:t>= Heating Factor or percentage of light savings that must be heated</w:t>
      </w:r>
    </w:p>
    <w:p w14:paraId="16D545ED" w14:textId="77777777" w:rsidR="00BF3352" w:rsidRPr="000B7BB6" w:rsidRDefault="00BF3352" w:rsidP="00BF3352">
      <w:pPr>
        <w:ind w:left="1440" w:hanging="720"/>
        <w:rPr>
          <w:rFonts w:cstheme="minorHAnsi"/>
          <w:noProof/>
          <w:lang w:val="nl-NL"/>
        </w:rPr>
      </w:pPr>
      <w:r w:rsidRPr="00A05FC2">
        <w:rPr>
          <w:rFonts w:cstheme="minorHAnsi"/>
          <w:noProof/>
          <w:lang w:val="nl-NL"/>
        </w:rPr>
        <w:tab/>
      </w:r>
      <w:r w:rsidRPr="00A05FC2">
        <w:rPr>
          <w:rFonts w:cstheme="minorHAnsi"/>
          <w:noProof/>
          <w:lang w:val="nl-NL"/>
        </w:rPr>
        <w:tab/>
      </w:r>
      <w:r w:rsidRPr="00A05FC2">
        <w:rPr>
          <w:rFonts w:cstheme="minorHAnsi"/>
          <w:noProof/>
          <w:lang w:val="nl-NL"/>
        </w:rPr>
        <w:tab/>
        <w:t>= 49%</w:t>
      </w:r>
      <w:r w:rsidRPr="000B7BB6">
        <w:rPr>
          <w:rStyle w:val="FootnoteReference"/>
          <w:rFonts w:asciiTheme="minorHAnsi" w:hAnsiTheme="minorHAnsi" w:cstheme="minorHAnsi"/>
          <w:noProof/>
          <w:lang w:val="nl-NL"/>
        </w:rPr>
        <w:footnoteReference w:id="979"/>
      </w:r>
      <w:r w:rsidRPr="00B41203">
        <w:rPr>
          <w:rFonts w:cstheme="minorHAnsi"/>
          <w:noProof/>
          <w:lang w:val="nl-NL"/>
        </w:rPr>
        <w:t xml:space="preserve"> for interior </w:t>
      </w:r>
      <w:r w:rsidRPr="000B7BB6">
        <w:rPr>
          <w:rFonts w:cstheme="minorHAnsi"/>
          <w:noProof/>
        </w:rPr>
        <w:t>or unknown</w:t>
      </w:r>
      <w:r w:rsidRPr="000B7BB6">
        <w:rPr>
          <w:rFonts w:cstheme="minorHAnsi"/>
          <w:noProof/>
          <w:lang w:val="nl-NL"/>
        </w:rPr>
        <w:t xml:space="preserve"> location</w:t>
      </w:r>
    </w:p>
    <w:p w14:paraId="16D545EE" w14:textId="77777777" w:rsidR="00BF3352" w:rsidRPr="000B7BB6" w:rsidRDefault="00BF3352" w:rsidP="00BF3352">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0% for </w:t>
      </w:r>
      <w:r w:rsidRPr="000B7BB6">
        <w:rPr>
          <w:rFonts w:cstheme="minorHAnsi"/>
          <w:noProof/>
        </w:rPr>
        <w:t xml:space="preserve">unheated </w:t>
      </w:r>
      <w:r w:rsidRPr="000B7BB6">
        <w:rPr>
          <w:rFonts w:cstheme="minorHAnsi"/>
          <w:noProof/>
          <w:lang w:val="nl-NL"/>
        </w:rPr>
        <w:t>location</w:t>
      </w:r>
    </w:p>
    <w:p w14:paraId="16D545EF" w14:textId="77777777" w:rsidR="00BF3352" w:rsidRPr="00A05FC2" w:rsidRDefault="00BF3352" w:rsidP="00BF3352">
      <w:pPr>
        <w:ind w:left="1440"/>
        <w:rPr>
          <w:rFonts w:cstheme="minorHAnsi"/>
          <w:noProof/>
          <w:lang w:val="nl-NL"/>
        </w:rPr>
      </w:pPr>
      <w:r w:rsidRPr="00A05FC2">
        <w:rPr>
          <w:rFonts w:cstheme="minorHAnsi"/>
          <w:noProof/>
          <w:lang w:val="nl-NL"/>
        </w:rPr>
        <w:t>0.03412</w:t>
      </w:r>
      <w:r w:rsidRPr="00A05FC2">
        <w:rPr>
          <w:rFonts w:cstheme="minorHAnsi"/>
          <w:noProof/>
          <w:lang w:val="nl-NL"/>
        </w:rPr>
        <w:tab/>
      </w:r>
      <w:r w:rsidRPr="00A05FC2">
        <w:rPr>
          <w:rFonts w:cstheme="minorHAnsi"/>
          <w:noProof/>
          <w:lang w:val="nl-NL"/>
        </w:rPr>
        <w:tab/>
        <w:t>=Converts kWh to Therms</w:t>
      </w:r>
    </w:p>
    <w:p w14:paraId="16D545F0" w14:textId="77777777" w:rsidR="00BF3352" w:rsidRPr="00A05FC2" w:rsidRDefault="00BF3352" w:rsidP="00BF3352">
      <w:pPr>
        <w:ind w:left="1440"/>
        <w:rPr>
          <w:rFonts w:cstheme="minorHAnsi"/>
          <w:noProof/>
        </w:rPr>
      </w:pPr>
      <w:r w:rsidRPr="00A05FC2">
        <w:rPr>
          <w:rFonts w:cstheme="minorHAnsi"/>
          <w:noProof/>
        </w:rPr>
        <w:t>ηHeat</w:t>
      </w:r>
      <w:r w:rsidRPr="00A05FC2">
        <w:rPr>
          <w:rFonts w:cstheme="minorHAnsi"/>
          <w:noProof/>
        </w:rPr>
        <w:tab/>
      </w:r>
      <w:r w:rsidRPr="00A05FC2">
        <w:rPr>
          <w:rFonts w:cstheme="minorHAnsi"/>
          <w:noProof/>
        </w:rPr>
        <w:tab/>
        <w:t>= Efficiency of heating system</w:t>
      </w:r>
    </w:p>
    <w:p w14:paraId="16D545F1" w14:textId="77777777" w:rsidR="00BF3352" w:rsidRPr="00A05FC2" w:rsidRDefault="00BF3352" w:rsidP="00BF3352">
      <w:pPr>
        <w:ind w:left="1440" w:hanging="720"/>
        <w:rPr>
          <w:rFonts w:cstheme="minorHAnsi"/>
          <w:b/>
          <w:szCs w:val="20"/>
        </w:rPr>
      </w:pPr>
      <w:r w:rsidRPr="00A05FC2">
        <w:rPr>
          <w:rFonts w:cstheme="minorHAnsi"/>
          <w:noProof/>
        </w:rPr>
        <w:tab/>
      </w:r>
      <w:r w:rsidRPr="00A05FC2">
        <w:rPr>
          <w:rFonts w:cstheme="minorHAnsi"/>
          <w:noProof/>
        </w:rPr>
        <w:tab/>
      </w:r>
      <w:r w:rsidRPr="00A05FC2">
        <w:rPr>
          <w:rFonts w:cstheme="minorHAnsi"/>
          <w:noProof/>
        </w:rPr>
        <w:tab/>
        <w:t>=70%</w:t>
      </w:r>
      <w:r w:rsidRPr="000B7BB6">
        <w:rPr>
          <w:rStyle w:val="FootnoteReference"/>
          <w:rFonts w:asciiTheme="minorHAnsi" w:hAnsiTheme="minorHAnsi" w:cstheme="minorHAnsi"/>
          <w:noProof/>
        </w:rPr>
        <w:footnoteReference w:id="980"/>
      </w:r>
      <w:r w:rsidRPr="00A05FC2">
        <w:rPr>
          <w:rFonts w:cstheme="minorHAnsi"/>
          <w:noProof/>
        </w:rPr>
        <w:tab/>
      </w:r>
    </w:p>
    <w:p w14:paraId="16D545F2" w14:textId="77777777" w:rsidR="00BF3352" w:rsidRDefault="00BF3352" w:rsidP="00BF3352">
      <w:pPr>
        <w:rPr>
          <w:rFonts w:cstheme="minorHAnsi"/>
        </w:rPr>
      </w:pPr>
      <w:r w:rsidRPr="00B41203">
        <w:rPr>
          <w:rFonts w:cstheme="minorHAnsi"/>
          <w:noProof/>
        </w:rPr>
        <mc:AlternateContent>
          <mc:Choice Requires="wps">
            <w:drawing>
              <wp:inline distT="0" distB="0" distL="0" distR="0" wp14:anchorId="16D54DF7" wp14:editId="16D54DF8">
                <wp:extent cx="5873675" cy="1552353"/>
                <wp:effectExtent l="0" t="0" r="13335" b="10160"/>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675" cy="1552353"/>
                        </a:xfrm>
                        <a:prstGeom prst="rect">
                          <a:avLst/>
                        </a:prstGeom>
                        <a:solidFill>
                          <a:srgbClr val="FFFFFF"/>
                        </a:solidFill>
                        <a:ln w="9525">
                          <a:solidFill>
                            <a:srgbClr val="000000"/>
                          </a:solidFill>
                          <a:miter lim="800000"/>
                          <a:headEnd/>
                          <a:tailEnd/>
                        </a:ln>
                      </wps:spPr>
                      <wps:txbx>
                        <w:txbxContent>
                          <w:p w14:paraId="16D55FA3" w14:textId="77777777" w:rsidR="00713628" w:rsidRPr="002F2634" w:rsidRDefault="00713628" w:rsidP="00BF3352">
                            <w:pPr>
                              <w:rPr>
                                <w:rFonts w:cstheme="minorHAnsi"/>
                              </w:rPr>
                            </w:pPr>
                            <w:r w:rsidRPr="002F2634">
                              <w:rPr>
                                <w:rFonts w:cstheme="minorHAnsi"/>
                              </w:rPr>
                              <w:t xml:space="preserve">For example, a 2 x </w:t>
                            </w:r>
                            <w:r>
                              <w:rPr>
                                <w:rFonts w:cstheme="minorHAnsi"/>
                              </w:rPr>
                              <w:t>14</w:t>
                            </w:r>
                            <w:r w:rsidRPr="002F2634">
                              <w:rPr>
                                <w:rFonts w:cstheme="minorHAnsi"/>
                              </w:rPr>
                              <w:t xml:space="preserve">W </w:t>
                            </w:r>
                            <w:r>
                              <w:rPr>
                                <w:rFonts w:cstheme="minorHAnsi"/>
                              </w:rPr>
                              <w:t xml:space="preserve">pin-based </w:t>
                            </w:r>
                            <w:r w:rsidRPr="002F2634">
                              <w:rPr>
                                <w:rFonts w:cstheme="minorHAnsi"/>
                              </w:rPr>
                              <w:t xml:space="preserve">CFL </w:t>
                            </w:r>
                            <w:r>
                              <w:rPr>
                                <w:rFonts w:cstheme="minorHAnsi"/>
                              </w:rPr>
                              <w:t xml:space="preserve">fixture </w:t>
                            </w:r>
                            <w:r w:rsidRPr="002F2634">
                              <w:rPr>
                                <w:rFonts w:cstheme="minorHAnsi"/>
                              </w:rPr>
                              <w:t>is purchased in 201</w:t>
                            </w:r>
                            <w:r>
                              <w:rPr>
                                <w:rFonts w:cstheme="minorHAnsi"/>
                              </w:rPr>
                              <w:t>3</w:t>
                            </w:r>
                            <w:r w:rsidRPr="002F2634">
                              <w:rPr>
                                <w:rFonts w:cstheme="minorHAnsi"/>
                              </w:rPr>
                              <w:t xml:space="preserve"> and installed in home with gas heat at 70% efficiency:</w:t>
                            </w:r>
                          </w:p>
                          <w:p w14:paraId="16D55FA4" w14:textId="77777777" w:rsidR="00713628" w:rsidRPr="002F2634" w:rsidRDefault="00713628" w:rsidP="00BF3352">
                            <w:pPr>
                              <w:ind w:firstLine="720"/>
                              <w:rPr>
                                <w:rFonts w:cstheme="minorHAnsi"/>
                                <w:noProof/>
                              </w:rPr>
                            </w:pPr>
                            <w:r w:rsidRPr="002F2634">
                              <w:rPr>
                                <w:rFonts w:cstheme="minorHAnsi"/>
                                <w:noProof/>
                              </w:rPr>
                              <w:t>ΔTherms</w:t>
                            </w:r>
                            <w:r w:rsidRPr="002F2634">
                              <w:rPr>
                                <w:rFonts w:cstheme="minorHAnsi"/>
                                <w:noProof/>
                                <w:vertAlign w:val="subscript"/>
                              </w:rPr>
                              <w:t xml:space="preserve">1st year  </w:t>
                            </w:r>
                            <w:r w:rsidRPr="002F2634">
                              <w:rPr>
                                <w:rFonts w:cstheme="minorHAnsi"/>
                                <w:noProof/>
                              </w:rPr>
                              <w:tab/>
                              <w:t>=  -((</w:t>
                            </w:r>
                            <w:r>
                              <w:rPr>
                                <w:rFonts w:cstheme="minorHAnsi"/>
                                <w:noProof/>
                              </w:rPr>
                              <w:t>120</w:t>
                            </w:r>
                            <w:r w:rsidRPr="002F2634">
                              <w:rPr>
                                <w:rFonts w:cstheme="minorHAnsi"/>
                                <w:noProof/>
                              </w:rPr>
                              <w:t xml:space="preserve"> - </w:t>
                            </w:r>
                            <w:r>
                              <w:rPr>
                                <w:rFonts w:cstheme="minorHAnsi"/>
                                <w:noProof/>
                              </w:rPr>
                              <w:t>28</w:t>
                            </w:r>
                            <w:r w:rsidRPr="002F2634">
                              <w:rPr>
                                <w:rFonts w:cstheme="minorHAnsi"/>
                                <w:noProof/>
                              </w:rPr>
                              <w:t>) / 1000) * 0.875 * 938 * 0.49 * 0.03412) / 0.7</w:t>
                            </w:r>
                          </w:p>
                          <w:p w14:paraId="16D55FA5" w14:textId="77777777" w:rsidR="00713628" w:rsidRDefault="00713628" w:rsidP="00BF3352">
                            <w:pPr>
                              <w:rPr>
                                <w:rFonts w:cstheme="minorHAnsi"/>
                              </w:rPr>
                            </w:pPr>
                            <w:r w:rsidRPr="002F2634">
                              <w:rPr>
                                <w:rFonts w:cstheme="minorHAnsi"/>
                              </w:rPr>
                              <w:tab/>
                            </w:r>
                            <w:r w:rsidRPr="002F2634">
                              <w:rPr>
                                <w:rFonts w:cstheme="minorHAnsi"/>
                              </w:rPr>
                              <w:tab/>
                            </w:r>
                            <w:r w:rsidRPr="002F2634">
                              <w:rPr>
                                <w:rFonts w:cstheme="minorHAnsi"/>
                              </w:rPr>
                              <w:tab/>
                              <w:t xml:space="preserve">= - </w:t>
                            </w:r>
                            <w:r>
                              <w:rPr>
                                <w:rFonts w:cstheme="minorHAnsi"/>
                              </w:rPr>
                              <w:t>1.8</w:t>
                            </w:r>
                            <w:r w:rsidRPr="002F2634">
                              <w:rPr>
                                <w:rFonts w:cstheme="minorHAnsi"/>
                              </w:rPr>
                              <w:t xml:space="preserve"> Therms</w:t>
                            </w:r>
                          </w:p>
                          <w:p w14:paraId="16D55FA6" w14:textId="77777777" w:rsidR="00713628" w:rsidRPr="002F2634" w:rsidRDefault="00713628" w:rsidP="00BF3352">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The appropriate </w:t>
                            </w:r>
                            <w:r w:rsidRPr="002F2634">
                              <w:rPr>
                                <w:rFonts w:cstheme="minorHAnsi"/>
                              </w:rPr>
                              <w:t>baseline shift adjustment</w:t>
                            </w:r>
                            <w:r>
                              <w:rPr>
                                <w:rFonts w:cstheme="minorHAnsi"/>
                              </w:rPr>
                              <w:t xml:space="preserve"> should then be applied to all installs.</w:t>
                            </w:r>
                          </w:p>
                          <w:p w14:paraId="16D55FA7" w14:textId="77777777" w:rsidR="00713628" w:rsidRPr="002F2634" w:rsidRDefault="00713628" w:rsidP="00BF3352">
                            <w:pPr>
                              <w:rPr>
                                <w:rFonts w:cstheme="minorHAnsi"/>
                              </w:rPr>
                            </w:pPr>
                          </w:p>
                          <w:p w14:paraId="16D55FA8" w14:textId="77777777" w:rsidR="00713628" w:rsidRDefault="00713628" w:rsidP="00BF3352"/>
                        </w:txbxContent>
                      </wps:txbx>
                      <wps:bodyPr rot="0" vert="horz" wrap="square" lIns="91440" tIns="45720" rIns="91440" bIns="45720" anchor="t" anchorCtr="0">
                        <a:noAutofit/>
                      </wps:bodyPr>
                    </wps:wsp>
                  </a:graphicData>
                </a:graphic>
              </wp:inline>
            </w:drawing>
          </mc:Choice>
          <mc:Fallback>
            <w:pict>
              <v:shape id="_x0000_s1153" type="#_x0000_t202" style="width:462.5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">
                <v:textbox>
                  <w:txbxContent>
                    <w:p w14:paraId="16D55FA3" w14:textId="77777777" w:rsidR="00713628" w:rsidRPr="002F2634" w:rsidRDefault="00713628" w:rsidP="00BF3352">
                      <w:pPr>
                        <w:rPr>
                          <w:rFonts w:cstheme="minorHAnsi"/>
                        </w:rPr>
                      </w:pPr>
                      <w:r w:rsidRPr="002F2634">
                        <w:rPr>
                          <w:rFonts w:cstheme="minorHAnsi"/>
                        </w:rPr>
                        <w:t xml:space="preserve">For example, a 2 x </w:t>
                      </w:r>
                      <w:r>
                        <w:rPr>
                          <w:rFonts w:cstheme="minorHAnsi"/>
                        </w:rPr>
                        <w:t>14</w:t>
                      </w:r>
                      <w:r w:rsidRPr="002F2634">
                        <w:rPr>
                          <w:rFonts w:cstheme="minorHAnsi"/>
                        </w:rPr>
                        <w:t xml:space="preserve">W </w:t>
                      </w:r>
                      <w:r>
                        <w:rPr>
                          <w:rFonts w:cstheme="minorHAnsi"/>
                        </w:rPr>
                        <w:t xml:space="preserve">pin-based </w:t>
                      </w:r>
                      <w:r w:rsidRPr="002F2634">
                        <w:rPr>
                          <w:rFonts w:cstheme="minorHAnsi"/>
                        </w:rPr>
                        <w:t xml:space="preserve">CFL </w:t>
                      </w:r>
                      <w:r>
                        <w:rPr>
                          <w:rFonts w:cstheme="minorHAnsi"/>
                        </w:rPr>
                        <w:t xml:space="preserve">fixture </w:t>
                      </w:r>
                      <w:r w:rsidRPr="002F2634">
                        <w:rPr>
                          <w:rFonts w:cstheme="minorHAnsi"/>
                        </w:rPr>
                        <w:t>is purchased in 201</w:t>
                      </w:r>
                      <w:r>
                        <w:rPr>
                          <w:rFonts w:cstheme="minorHAnsi"/>
                        </w:rPr>
                        <w:t>3</w:t>
                      </w:r>
                      <w:r w:rsidRPr="002F2634">
                        <w:rPr>
                          <w:rFonts w:cstheme="minorHAnsi"/>
                        </w:rPr>
                        <w:t xml:space="preserve"> and installed in home with gas heat at 70% efficiency:</w:t>
                      </w:r>
                    </w:p>
                    <w:p w14:paraId="16D55FA4" w14:textId="77777777" w:rsidR="00713628" w:rsidRPr="002F2634" w:rsidRDefault="00713628" w:rsidP="00BF3352">
                      <w:pPr>
                        <w:ind w:firstLine="720"/>
                        <w:rPr>
                          <w:rFonts w:cstheme="minorHAnsi"/>
                          <w:noProof/>
                        </w:rPr>
                      </w:pPr>
                      <w:r w:rsidRPr="002F2634">
                        <w:rPr>
                          <w:rFonts w:cstheme="minorHAnsi"/>
                          <w:noProof/>
                        </w:rPr>
                        <w:t>ΔTherms</w:t>
                      </w:r>
                      <w:r w:rsidRPr="002F2634">
                        <w:rPr>
                          <w:rFonts w:cstheme="minorHAnsi"/>
                          <w:noProof/>
                          <w:vertAlign w:val="subscript"/>
                        </w:rPr>
                        <w:t xml:space="preserve">1st year  </w:t>
                      </w:r>
                      <w:r w:rsidRPr="002F2634">
                        <w:rPr>
                          <w:rFonts w:cstheme="minorHAnsi"/>
                          <w:noProof/>
                        </w:rPr>
                        <w:tab/>
                        <w:t>=  -((</w:t>
                      </w:r>
                      <w:r>
                        <w:rPr>
                          <w:rFonts w:cstheme="minorHAnsi"/>
                          <w:noProof/>
                        </w:rPr>
                        <w:t>120</w:t>
                      </w:r>
                      <w:r w:rsidRPr="002F2634">
                        <w:rPr>
                          <w:rFonts w:cstheme="minorHAnsi"/>
                          <w:noProof/>
                        </w:rPr>
                        <w:t xml:space="preserve"> - </w:t>
                      </w:r>
                      <w:r>
                        <w:rPr>
                          <w:rFonts w:cstheme="minorHAnsi"/>
                          <w:noProof/>
                        </w:rPr>
                        <w:t>28</w:t>
                      </w:r>
                      <w:r w:rsidRPr="002F2634">
                        <w:rPr>
                          <w:rFonts w:cstheme="minorHAnsi"/>
                          <w:noProof/>
                        </w:rPr>
                        <w:t>) / 1000) * 0.875 * 938 * 0.49 * 0.03412) / 0.7</w:t>
                      </w:r>
                    </w:p>
                    <w:p w14:paraId="16D55FA5" w14:textId="77777777" w:rsidR="00713628" w:rsidRDefault="00713628" w:rsidP="00BF3352">
                      <w:pPr>
                        <w:rPr>
                          <w:rFonts w:cstheme="minorHAnsi"/>
                        </w:rPr>
                      </w:pPr>
                      <w:r w:rsidRPr="002F2634">
                        <w:rPr>
                          <w:rFonts w:cstheme="minorHAnsi"/>
                        </w:rPr>
                        <w:tab/>
                      </w:r>
                      <w:r w:rsidRPr="002F2634">
                        <w:rPr>
                          <w:rFonts w:cstheme="minorHAnsi"/>
                        </w:rPr>
                        <w:tab/>
                      </w:r>
                      <w:r w:rsidRPr="002F2634">
                        <w:rPr>
                          <w:rFonts w:cstheme="minorHAnsi"/>
                        </w:rPr>
                        <w:tab/>
                        <w:t xml:space="preserve">= - </w:t>
                      </w:r>
                      <w:r>
                        <w:rPr>
                          <w:rFonts w:cstheme="minorHAnsi"/>
                        </w:rPr>
                        <w:t>1.8</w:t>
                      </w:r>
                      <w:r w:rsidRPr="002F2634">
                        <w:rPr>
                          <w:rFonts w:cstheme="minorHAnsi"/>
                        </w:rPr>
                        <w:t xml:space="preserve"> Therms</w:t>
                      </w:r>
                    </w:p>
                    <w:p w14:paraId="16D55FA6" w14:textId="77777777" w:rsidR="00713628" w:rsidRPr="002F2634" w:rsidRDefault="00713628" w:rsidP="00BF3352">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The appropriate </w:t>
                      </w:r>
                      <w:r w:rsidRPr="002F2634">
                        <w:rPr>
                          <w:rFonts w:cstheme="minorHAnsi"/>
                        </w:rPr>
                        <w:t>baseline shift adjustment</w:t>
                      </w:r>
                      <w:r>
                        <w:rPr>
                          <w:rFonts w:cstheme="minorHAnsi"/>
                        </w:rPr>
                        <w:t xml:space="preserve"> should then be applied to all installs.</w:t>
                      </w:r>
                    </w:p>
                    <w:p w14:paraId="16D55FA7" w14:textId="77777777" w:rsidR="00713628" w:rsidRPr="002F2634" w:rsidRDefault="00713628" w:rsidP="00BF3352">
                      <w:pPr>
                        <w:rPr>
                          <w:rFonts w:cstheme="minorHAnsi"/>
                        </w:rPr>
                      </w:pPr>
                    </w:p>
                    <w:p w14:paraId="16D55FA8" w14:textId="77777777" w:rsidR="00713628" w:rsidRDefault="00713628" w:rsidP="00BF3352"/>
                  </w:txbxContent>
                </v:textbox>
                <w10:anchorlock/>
              </v:shape>
            </w:pict>
          </mc:Fallback>
        </mc:AlternateContent>
      </w:r>
    </w:p>
    <w:p w14:paraId="16D545F3" w14:textId="77777777" w:rsidR="00BF3352" w:rsidRPr="00A05FC2" w:rsidRDefault="00BF3352" w:rsidP="00090AC8">
      <w:pPr>
        <w:pStyle w:val="Heading6"/>
      </w:pPr>
      <w:r w:rsidRPr="00A05FC2">
        <w:t xml:space="preserve">Water Impact Descriptions and Calculation  </w:t>
      </w:r>
    </w:p>
    <w:p w14:paraId="16D545F4" w14:textId="77777777" w:rsidR="00BF3352" w:rsidRPr="00A05FC2" w:rsidRDefault="00BF3352" w:rsidP="00BF3352">
      <w:pPr>
        <w:rPr>
          <w:rFonts w:cstheme="minorHAnsi"/>
        </w:rPr>
      </w:pPr>
      <w:r w:rsidRPr="00A05FC2">
        <w:rPr>
          <w:rFonts w:cstheme="minorHAnsi"/>
        </w:rPr>
        <w:t>N/A</w:t>
      </w:r>
    </w:p>
    <w:p w14:paraId="16D545F5" w14:textId="77777777" w:rsidR="00BF3352" w:rsidRPr="00A05FC2" w:rsidRDefault="00BF3352" w:rsidP="00090AC8">
      <w:pPr>
        <w:pStyle w:val="Heading6"/>
      </w:pPr>
      <w:r w:rsidRPr="00A05FC2">
        <w:t>Deemed O&amp;M Cost Adjustment Calculation</w:t>
      </w:r>
    </w:p>
    <w:p w14:paraId="16D545F6" w14:textId="77777777" w:rsidR="00BF3352" w:rsidRPr="00A05FC2" w:rsidRDefault="00BF3352" w:rsidP="00BF3352">
      <w:pPr>
        <w:rPr>
          <w:rFonts w:cstheme="minorHAnsi"/>
        </w:rPr>
      </w:pPr>
      <w:r w:rsidRPr="00A05FC2">
        <w:rPr>
          <w:rFonts w:cstheme="minorHAnsi"/>
        </w:rPr>
        <w:t xml:space="preserve">In order to account for the shift in baseline due to the </w:t>
      </w:r>
      <w:r w:rsidRPr="00A05FC2">
        <w:rPr>
          <w:rFonts w:cstheme="minorHAnsi"/>
          <w:sz w:val="18"/>
          <w:szCs w:val="18"/>
        </w:rPr>
        <w:t>Energy Independence and Security Act of 2007</w:t>
      </w:r>
      <w:r w:rsidRPr="00A05FC2">
        <w:rPr>
          <w:rFonts w:cstheme="minorHAnsi"/>
        </w:rPr>
        <w:t>, an equivalent annual levelized baseline replacement cost over the lifetime of the CFL is calculated (see ‘RES CFL Fixture O&amp;M calc.xls’). The key assumptions used in this calculation are documented below:</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1611"/>
        <w:gridCol w:w="1552"/>
      </w:tblGrid>
      <w:tr w:rsidR="00BF3352" w:rsidRPr="00A05FC2" w14:paraId="16D545FB" w14:textId="77777777" w:rsidTr="00053E1E">
        <w:trPr>
          <w:jc w:val="center"/>
        </w:trPr>
        <w:tc>
          <w:tcPr>
            <w:tcW w:w="262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D545F7" w14:textId="77777777" w:rsidR="00BF3352" w:rsidRPr="000B7BB6" w:rsidRDefault="00BF3352" w:rsidP="00053E1E">
            <w:pPr>
              <w:spacing w:after="0"/>
              <w:jc w:val="center"/>
              <w:rPr>
                <w:rFonts w:cstheme="minorHAnsi"/>
                <w:b/>
                <w:color w:val="FFFFFF" w:themeColor="background1"/>
              </w:rPr>
            </w:pP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5F8"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Standard Incandescent</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5F9"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Efficient Incandescent</w:t>
            </w:r>
          </w:p>
        </w:tc>
        <w:tc>
          <w:tcPr>
            <w:tcW w:w="15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5FA"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CFL</w:t>
            </w:r>
          </w:p>
        </w:tc>
      </w:tr>
      <w:tr w:rsidR="00BF3352" w:rsidRPr="00A05FC2" w14:paraId="16D54600" w14:textId="77777777" w:rsidTr="00053E1E">
        <w:trPr>
          <w:jc w:val="center"/>
        </w:trPr>
        <w:tc>
          <w:tcPr>
            <w:tcW w:w="2624" w:type="dxa"/>
            <w:tcBorders>
              <w:top w:val="single" w:sz="4" w:space="0" w:color="auto"/>
              <w:left w:val="single" w:sz="4" w:space="0" w:color="auto"/>
              <w:bottom w:val="single" w:sz="4" w:space="0" w:color="auto"/>
              <w:right w:val="single" w:sz="4" w:space="0" w:color="auto"/>
            </w:tcBorders>
            <w:hideMark/>
          </w:tcPr>
          <w:p w14:paraId="16D545FC" w14:textId="77777777" w:rsidR="00BF3352" w:rsidRPr="00A05FC2" w:rsidRDefault="00BF3352" w:rsidP="00240B98">
            <w:pPr>
              <w:pStyle w:val="TableText"/>
            </w:pPr>
            <w:r w:rsidRPr="00A05FC2">
              <w:t>Replacement Cost</w:t>
            </w:r>
          </w:p>
        </w:tc>
        <w:tc>
          <w:tcPr>
            <w:tcW w:w="1611" w:type="dxa"/>
            <w:tcBorders>
              <w:top w:val="single" w:sz="4" w:space="0" w:color="auto"/>
              <w:left w:val="single" w:sz="4" w:space="0" w:color="auto"/>
              <w:bottom w:val="single" w:sz="4" w:space="0" w:color="auto"/>
              <w:right w:val="single" w:sz="4" w:space="0" w:color="auto"/>
            </w:tcBorders>
            <w:hideMark/>
          </w:tcPr>
          <w:p w14:paraId="16D545FD" w14:textId="77777777" w:rsidR="00BF3352" w:rsidRPr="00A05FC2" w:rsidRDefault="00BF3352" w:rsidP="00240B98">
            <w:pPr>
              <w:pStyle w:val="TableText"/>
            </w:pPr>
            <w:r w:rsidRPr="00A05FC2">
              <w:t>$0.50</w:t>
            </w:r>
          </w:p>
        </w:tc>
        <w:tc>
          <w:tcPr>
            <w:tcW w:w="1611" w:type="dxa"/>
            <w:tcBorders>
              <w:top w:val="single" w:sz="4" w:space="0" w:color="auto"/>
              <w:left w:val="single" w:sz="4" w:space="0" w:color="auto"/>
              <w:bottom w:val="single" w:sz="4" w:space="0" w:color="auto"/>
              <w:right w:val="single" w:sz="4" w:space="0" w:color="auto"/>
            </w:tcBorders>
            <w:hideMark/>
          </w:tcPr>
          <w:p w14:paraId="16D545FE" w14:textId="77777777" w:rsidR="00BF3352" w:rsidRPr="00A05FC2" w:rsidRDefault="00BF3352" w:rsidP="00240B98">
            <w:pPr>
              <w:pStyle w:val="TableText"/>
            </w:pPr>
            <w:r w:rsidRPr="00A05FC2">
              <w:t>$1.50</w:t>
            </w:r>
          </w:p>
        </w:tc>
        <w:tc>
          <w:tcPr>
            <w:tcW w:w="1552" w:type="dxa"/>
            <w:tcBorders>
              <w:top w:val="single" w:sz="4" w:space="0" w:color="auto"/>
              <w:left w:val="single" w:sz="4" w:space="0" w:color="auto"/>
              <w:bottom w:val="single" w:sz="4" w:space="0" w:color="auto"/>
              <w:right w:val="single" w:sz="4" w:space="0" w:color="auto"/>
            </w:tcBorders>
            <w:hideMark/>
          </w:tcPr>
          <w:p w14:paraId="16D545FF" w14:textId="77777777" w:rsidR="00BF3352" w:rsidRPr="00A05FC2" w:rsidRDefault="00BF3352" w:rsidP="00240B98">
            <w:pPr>
              <w:pStyle w:val="TableText"/>
            </w:pPr>
            <w:r w:rsidRPr="00A05FC2">
              <w:t>$2.50</w:t>
            </w:r>
          </w:p>
        </w:tc>
      </w:tr>
      <w:tr w:rsidR="00BF3352" w:rsidRPr="00A05FC2" w14:paraId="16D54605" w14:textId="77777777" w:rsidTr="00053E1E">
        <w:trPr>
          <w:jc w:val="center"/>
        </w:trPr>
        <w:tc>
          <w:tcPr>
            <w:tcW w:w="2624" w:type="dxa"/>
            <w:tcBorders>
              <w:top w:val="single" w:sz="4" w:space="0" w:color="auto"/>
              <w:left w:val="single" w:sz="4" w:space="0" w:color="auto"/>
              <w:bottom w:val="single" w:sz="4" w:space="0" w:color="auto"/>
              <w:right w:val="single" w:sz="4" w:space="0" w:color="auto"/>
            </w:tcBorders>
            <w:hideMark/>
          </w:tcPr>
          <w:p w14:paraId="16D54601" w14:textId="77777777" w:rsidR="00BF3352" w:rsidRPr="00A05FC2" w:rsidRDefault="00BF3352" w:rsidP="00240B98">
            <w:pPr>
              <w:pStyle w:val="TableText"/>
            </w:pPr>
            <w:r w:rsidRPr="00A05FC2">
              <w:t>Component Rated Life (hrs)</w:t>
            </w:r>
          </w:p>
        </w:tc>
        <w:tc>
          <w:tcPr>
            <w:tcW w:w="1611" w:type="dxa"/>
            <w:tcBorders>
              <w:top w:val="single" w:sz="4" w:space="0" w:color="auto"/>
              <w:left w:val="single" w:sz="4" w:space="0" w:color="auto"/>
              <w:bottom w:val="single" w:sz="4" w:space="0" w:color="auto"/>
              <w:right w:val="single" w:sz="4" w:space="0" w:color="auto"/>
            </w:tcBorders>
            <w:hideMark/>
          </w:tcPr>
          <w:p w14:paraId="16D54602" w14:textId="77777777" w:rsidR="00BF3352" w:rsidRPr="00A05FC2" w:rsidRDefault="00BF3352" w:rsidP="00240B98">
            <w:pPr>
              <w:pStyle w:val="TableText"/>
            </w:pPr>
            <w:r w:rsidRPr="00A05FC2">
              <w:t>1000</w:t>
            </w:r>
          </w:p>
        </w:tc>
        <w:tc>
          <w:tcPr>
            <w:tcW w:w="1611" w:type="dxa"/>
            <w:tcBorders>
              <w:top w:val="single" w:sz="4" w:space="0" w:color="auto"/>
              <w:left w:val="single" w:sz="4" w:space="0" w:color="auto"/>
              <w:bottom w:val="single" w:sz="4" w:space="0" w:color="auto"/>
              <w:right w:val="single" w:sz="4" w:space="0" w:color="auto"/>
            </w:tcBorders>
            <w:hideMark/>
          </w:tcPr>
          <w:p w14:paraId="16D54603" w14:textId="77777777" w:rsidR="00BF3352" w:rsidRPr="00A05FC2" w:rsidRDefault="00BF3352" w:rsidP="00240B98">
            <w:pPr>
              <w:pStyle w:val="TableText"/>
            </w:pPr>
            <w:r w:rsidRPr="00A05FC2">
              <w:t>1000</w:t>
            </w:r>
            <w:r w:rsidRPr="00B41203">
              <w:rPr>
                <w:rStyle w:val="FootnoteReference"/>
                <w:rFonts w:asciiTheme="minorHAnsi" w:hAnsiTheme="minorHAnsi" w:cstheme="minorHAnsi"/>
              </w:rPr>
              <w:footnoteReference w:id="981"/>
            </w:r>
          </w:p>
        </w:tc>
        <w:tc>
          <w:tcPr>
            <w:tcW w:w="1552" w:type="dxa"/>
            <w:tcBorders>
              <w:top w:val="single" w:sz="4" w:space="0" w:color="auto"/>
              <w:left w:val="single" w:sz="4" w:space="0" w:color="auto"/>
              <w:bottom w:val="single" w:sz="4" w:space="0" w:color="auto"/>
              <w:right w:val="single" w:sz="4" w:space="0" w:color="auto"/>
            </w:tcBorders>
            <w:hideMark/>
          </w:tcPr>
          <w:p w14:paraId="16D54604" w14:textId="77777777" w:rsidR="00BF3352" w:rsidRPr="00A05FC2" w:rsidRDefault="00BF3352" w:rsidP="00240B98">
            <w:pPr>
              <w:pStyle w:val="TableText"/>
            </w:pPr>
            <w:r w:rsidRPr="00A05FC2">
              <w:t>8000 (or 10,000 for multifamily common areas)</w:t>
            </w:r>
          </w:p>
        </w:tc>
      </w:tr>
    </w:tbl>
    <w:p w14:paraId="16D54606" w14:textId="77777777" w:rsidR="00BF3352" w:rsidRPr="00A05FC2" w:rsidRDefault="00BF3352" w:rsidP="00BF3352">
      <w:pPr>
        <w:rPr>
          <w:rFonts w:cstheme="minorHAnsi"/>
        </w:rPr>
      </w:pPr>
    </w:p>
    <w:p w14:paraId="16D54607" w14:textId="77777777" w:rsidR="00BF3352" w:rsidRPr="000B7BB6" w:rsidRDefault="00BF3352" w:rsidP="00BF3352">
      <w:pPr>
        <w:rPr>
          <w:rFonts w:cstheme="minorHAnsi"/>
        </w:rPr>
      </w:pPr>
      <w:r w:rsidRPr="00B41203">
        <w:rPr>
          <w:rFonts w:cstheme="minorHAnsi"/>
        </w:rPr>
        <w:t xml:space="preserve">Residential and </w:t>
      </w:r>
      <w:r w:rsidRPr="000B7BB6">
        <w:rPr>
          <w:rFonts w:cstheme="minorHAnsi"/>
        </w:rPr>
        <w:t>in-unit Multi Family:</w:t>
      </w:r>
    </w:p>
    <w:p w14:paraId="16D54608" w14:textId="77777777" w:rsidR="00BF3352" w:rsidRPr="000B7BB6" w:rsidRDefault="00BF3352" w:rsidP="00BF3352">
      <w:pPr>
        <w:rPr>
          <w:rFonts w:cstheme="minorHAnsi"/>
        </w:rPr>
      </w:pPr>
      <w:r w:rsidRPr="000B7BB6">
        <w:rPr>
          <w:rFonts w:cstheme="minorHAnsi"/>
        </w:rPr>
        <w:t>The Net Present Value of the baseline replacement costs for each CFL lumen range and installation year (2012 -2016) are presented below:</w:t>
      </w:r>
    </w:p>
    <w:tbl>
      <w:tblPr>
        <w:tblW w:w="7290" w:type="dxa"/>
        <w:jc w:val="center"/>
        <w:tblInd w:w="2178" w:type="dxa"/>
        <w:tblLook w:val="04A0" w:firstRow="1" w:lastRow="0" w:firstColumn="1" w:lastColumn="0" w:noHBand="0" w:noVBand="1"/>
      </w:tblPr>
      <w:tblGrid>
        <w:gridCol w:w="1660"/>
        <w:gridCol w:w="1490"/>
        <w:gridCol w:w="1440"/>
        <w:gridCol w:w="1350"/>
        <w:gridCol w:w="1350"/>
      </w:tblGrid>
      <w:tr w:rsidR="00BF3352" w:rsidRPr="00A05FC2" w14:paraId="16D5460B" w14:textId="77777777" w:rsidTr="00053E1E">
        <w:trPr>
          <w:trHeight w:val="300"/>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609"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60A"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NPV of replacement costs per bulb</w:t>
            </w:r>
          </w:p>
        </w:tc>
      </w:tr>
      <w:tr w:rsidR="00BF3352" w:rsidRPr="00A05FC2" w14:paraId="16D5460F" w14:textId="77777777" w:rsidTr="00053E1E">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60C" w14:textId="77777777" w:rsidR="00BF3352" w:rsidRPr="000B7BB6" w:rsidRDefault="00BF3352" w:rsidP="00053E1E">
            <w:pPr>
              <w:spacing w:after="0"/>
              <w:jc w:val="center"/>
              <w:rPr>
                <w:rFonts w:cstheme="minorHAnsi"/>
                <w:b/>
                <w:color w:val="FFFFFF" w:themeColor="background1"/>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60D"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60E"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Efficient</w:t>
            </w:r>
          </w:p>
        </w:tc>
      </w:tr>
      <w:tr w:rsidR="00BF3352" w:rsidRPr="00A05FC2" w14:paraId="16D54615" w14:textId="77777777" w:rsidTr="00053E1E">
        <w:trPr>
          <w:trHeight w:val="6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610" w14:textId="77777777" w:rsidR="00BF3352" w:rsidRPr="000B7BB6" w:rsidRDefault="00BF3352" w:rsidP="00053E1E">
            <w:pPr>
              <w:spacing w:after="0"/>
              <w:jc w:val="center"/>
              <w:rPr>
                <w:rFonts w:cstheme="minorHAnsi"/>
                <w:b/>
                <w:color w:val="FFFFFF" w:themeColor="background1"/>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16D54611"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4612"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613"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16D54614"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All</w:t>
            </w:r>
          </w:p>
        </w:tc>
      </w:tr>
      <w:tr w:rsidR="00BF3352" w:rsidRPr="00A05FC2" w14:paraId="16D5461B" w14:textId="77777777" w:rsidTr="00053E1E">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16D54616" w14:textId="77777777" w:rsidR="00BF3352" w:rsidRPr="00A05FC2" w:rsidRDefault="00BF3352" w:rsidP="00240B98">
            <w:pPr>
              <w:pStyle w:val="TableText"/>
            </w:pPr>
            <w:r w:rsidRPr="000B7BB6">
              <w:t>1490-2600</w:t>
            </w:r>
          </w:p>
        </w:tc>
        <w:tc>
          <w:tcPr>
            <w:tcW w:w="1490" w:type="dxa"/>
            <w:tcBorders>
              <w:top w:val="nil"/>
              <w:left w:val="nil"/>
              <w:bottom w:val="single" w:sz="4" w:space="0" w:color="auto"/>
              <w:right w:val="single" w:sz="4" w:space="0" w:color="auto"/>
            </w:tcBorders>
            <w:noWrap/>
            <w:vAlign w:val="bottom"/>
            <w:hideMark/>
          </w:tcPr>
          <w:p w14:paraId="16D54617" w14:textId="77777777" w:rsidR="00BF3352" w:rsidRPr="00A05FC2" w:rsidRDefault="00BF3352" w:rsidP="00240B98">
            <w:pPr>
              <w:pStyle w:val="TableText"/>
            </w:pPr>
            <w:r w:rsidRPr="000B7BB6">
              <w:t xml:space="preserve">$8.44 </w:t>
            </w:r>
          </w:p>
        </w:tc>
        <w:tc>
          <w:tcPr>
            <w:tcW w:w="1440" w:type="dxa"/>
            <w:tcBorders>
              <w:top w:val="nil"/>
              <w:left w:val="nil"/>
              <w:bottom w:val="single" w:sz="4" w:space="0" w:color="auto"/>
              <w:right w:val="single" w:sz="4" w:space="0" w:color="auto"/>
            </w:tcBorders>
            <w:noWrap/>
            <w:vAlign w:val="bottom"/>
            <w:hideMark/>
          </w:tcPr>
          <w:p w14:paraId="16D54618" w14:textId="77777777" w:rsidR="00BF3352" w:rsidRPr="00A05FC2" w:rsidRDefault="00BF3352" w:rsidP="00240B98">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16D54619" w14:textId="77777777" w:rsidR="00BF3352" w:rsidRPr="00A05FC2" w:rsidRDefault="00BF3352" w:rsidP="00240B98">
            <w:pPr>
              <w:pStyle w:val="TableText"/>
            </w:pPr>
            <w:r w:rsidRPr="000B7BB6">
              <w:t xml:space="preserve">$6.32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16D5461A" w14:textId="77777777" w:rsidR="00BF3352" w:rsidRPr="00A05FC2" w:rsidRDefault="00BF3352" w:rsidP="00240B98">
            <w:pPr>
              <w:pStyle w:val="TableText"/>
            </w:pPr>
            <w:r w:rsidRPr="000B7BB6">
              <w:t xml:space="preserve">$0.00 (No replacements within  measure life) </w:t>
            </w:r>
          </w:p>
        </w:tc>
      </w:tr>
      <w:tr w:rsidR="00BF3352" w:rsidRPr="00A05FC2" w14:paraId="16D54621" w14:textId="77777777" w:rsidTr="00053E1E">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16D5461C" w14:textId="77777777" w:rsidR="00BF3352" w:rsidRPr="00A05FC2" w:rsidRDefault="00BF3352" w:rsidP="00240B98">
            <w:pPr>
              <w:pStyle w:val="TableText"/>
            </w:pPr>
            <w:r w:rsidRPr="000B7BB6">
              <w:t>1050-1489</w:t>
            </w:r>
          </w:p>
        </w:tc>
        <w:tc>
          <w:tcPr>
            <w:tcW w:w="1490" w:type="dxa"/>
            <w:tcBorders>
              <w:top w:val="nil"/>
              <w:left w:val="nil"/>
              <w:bottom w:val="single" w:sz="4" w:space="0" w:color="auto"/>
              <w:right w:val="single" w:sz="4" w:space="0" w:color="auto"/>
            </w:tcBorders>
            <w:noWrap/>
            <w:vAlign w:val="bottom"/>
            <w:hideMark/>
          </w:tcPr>
          <w:p w14:paraId="16D5461D" w14:textId="77777777" w:rsidR="00BF3352" w:rsidRPr="00A05FC2" w:rsidRDefault="00BF3352" w:rsidP="00240B98">
            <w:pPr>
              <w:pStyle w:val="TableText"/>
            </w:pPr>
            <w:r w:rsidRPr="000B7BB6">
              <w:t xml:space="preserve">$8.44 </w:t>
            </w:r>
          </w:p>
        </w:tc>
        <w:tc>
          <w:tcPr>
            <w:tcW w:w="1440" w:type="dxa"/>
            <w:tcBorders>
              <w:top w:val="nil"/>
              <w:left w:val="nil"/>
              <w:bottom w:val="single" w:sz="4" w:space="0" w:color="auto"/>
              <w:right w:val="single" w:sz="4" w:space="0" w:color="auto"/>
            </w:tcBorders>
            <w:noWrap/>
            <w:vAlign w:val="bottom"/>
            <w:hideMark/>
          </w:tcPr>
          <w:p w14:paraId="16D5461E" w14:textId="77777777" w:rsidR="00BF3352" w:rsidRPr="00A05FC2" w:rsidRDefault="00BF3352" w:rsidP="00240B98">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16D5461F" w14:textId="77777777" w:rsidR="00BF3352" w:rsidRPr="00A05FC2" w:rsidRDefault="00BF3352" w:rsidP="00240B98">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620" w14:textId="77777777" w:rsidR="00BF3352" w:rsidRPr="00A05FC2" w:rsidRDefault="00BF3352" w:rsidP="00240B98">
            <w:pPr>
              <w:pStyle w:val="TableText"/>
            </w:pPr>
          </w:p>
        </w:tc>
      </w:tr>
      <w:tr w:rsidR="00BF3352" w:rsidRPr="00A05FC2" w14:paraId="16D54627" w14:textId="77777777" w:rsidTr="00053E1E">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hideMark/>
          </w:tcPr>
          <w:p w14:paraId="16D54622" w14:textId="77777777" w:rsidR="00BF3352" w:rsidRPr="00A05FC2" w:rsidRDefault="00BF3352" w:rsidP="00240B98">
            <w:pPr>
              <w:pStyle w:val="TableText"/>
            </w:pPr>
            <w:r w:rsidRPr="000B7BB6">
              <w:t>750-1049</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16D54623" w14:textId="77777777" w:rsidR="00BF3352" w:rsidRPr="00A05FC2" w:rsidRDefault="00BF3352" w:rsidP="00240B98">
            <w:pPr>
              <w:pStyle w:val="TableText"/>
            </w:pPr>
            <w:r w:rsidRPr="000B7BB6">
              <w:t xml:space="preserve">$7.50 </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16D54624" w14:textId="77777777" w:rsidR="00BF3352" w:rsidRPr="00A05FC2" w:rsidRDefault="00BF3352" w:rsidP="00240B98">
            <w:pPr>
              <w:pStyle w:val="TableText"/>
            </w:pPr>
            <w:r w:rsidRPr="000B7BB6">
              <w:t xml:space="preserve">$7.41 </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16D54625" w14:textId="77777777" w:rsidR="00BF3352" w:rsidRPr="00A05FC2" w:rsidRDefault="00BF3352" w:rsidP="00240B98">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626" w14:textId="77777777" w:rsidR="00BF3352" w:rsidRPr="00A05FC2" w:rsidRDefault="00BF3352" w:rsidP="00240B98">
            <w:pPr>
              <w:pStyle w:val="TableText"/>
            </w:pPr>
          </w:p>
        </w:tc>
      </w:tr>
      <w:tr w:rsidR="00BF3352" w:rsidRPr="00A05FC2" w14:paraId="16D5462D" w14:textId="77777777" w:rsidTr="00053E1E">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hideMark/>
          </w:tcPr>
          <w:p w14:paraId="16D54628" w14:textId="77777777" w:rsidR="00BF3352" w:rsidRPr="00A05FC2" w:rsidRDefault="00BF3352" w:rsidP="00240B98">
            <w:pPr>
              <w:pStyle w:val="TableText"/>
            </w:pPr>
            <w:r w:rsidRPr="000B7BB6">
              <w:t>310-749</w:t>
            </w:r>
          </w:p>
        </w:tc>
        <w:tc>
          <w:tcPr>
            <w:tcW w:w="1490" w:type="dxa"/>
            <w:tcBorders>
              <w:top w:val="single" w:sz="4" w:space="0" w:color="auto"/>
              <w:left w:val="nil"/>
              <w:bottom w:val="single" w:sz="4" w:space="0" w:color="auto"/>
              <w:right w:val="single" w:sz="4" w:space="0" w:color="auto"/>
            </w:tcBorders>
            <w:noWrap/>
            <w:vAlign w:val="bottom"/>
            <w:hideMark/>
          </w:tcPr>
          <w:p w14:paraId="16D54629" w14:textId="77777777" w:rsidR="00BF3352" w:rsidRPr="00A05FC2" w:rsidRDefault="00BF3352" w:rsidP="00240B98">
            <w:pPr>
              <w:pStyle w:val="TableText"/>
            </w:pPr>
            <w:r w:rsidRPr="000B7BB6">
              <w:t xml:space="preserve">$7.50 </w:t>
            </w:r>
          </w:p>
        </w:tc>
        <w:tc>
          <w:tcPr>
            <w:tcW w:w="1440" w:type="dxa"/>
            <w:tcBorders>
              <w:top w:val="single" w:sz="4" w:space="0" w:color="auto"/>
              <w:left w:val="nil"/>
              <w:bottom w:val="single" w:sz="4" w:space="0" w:color="auto"/>
              <w:right w:val="single" w:sz="4" w:space="0" w:color="auto"/>
            </w:tcBorders>
            <w:noWrap/>
            <w:vAlign w:val="bottom"/>
            <w:hideMark/>
          </w:tcPr>
          <w:p w14:paraId="16D5462A" w14:textId="77777777" w:rsidR="00BF3352" w:rsidRPr="00A05FC2" w:rsidRDefault="00BF3352" w:rsidP="00240B98">
            <w:pPr>
              <w:pStyle w:val="TableText"/>
            </w:pPr>
            <w:r w:rsidRPr="000B7BB6">
              <w:t xml:space="preserve">$7.41 </w:t>
            </w:r>
          </w:p>
        </w:tc>
        <w:tc>
          <w:tcPr>
            <w:tcW w:w="1350" w:type="dxa"/>
            <w:tcBorders>
              <w:top w:val="single" w:sz="4" w:space="0" w:color="auto"/>
              <w:left w:val="nil"/>
              <w:bottom w:val="single" w:sz="4" w:space="0" w:color="auto"/>
              <w:right w:val="single" w:sz="4" w:space="0" w:color="auto"/>
            </w:tcBorders>
            <w:noWrap/>
            <w:vAlign w:val="bottom"/>
            <w:hideMark/>
          </w:tcPr>
          <w:p w14:paraId="16D5462B" w14:textId="77777777" w:rsidR="00BF3352" w:rsidRPr="00A05FC2" w:rsidRDefault="00BF3352" w:rsidP="00240B98">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62C" w14:textId="77777777" w:rsidR="00BF3352" w:rsidRPr="00A05FC2" w:rsidRDefault="00BF3352" w:rsidP="00240B98">
            <w:pPr>
              <w:pStyle w:val="TableText"/>
            </w:pPr>
          </w:p>
        </w:tc>
      </w:tr>
    </w:tbl>
    <w:p w14:paraId="16D5462E" w14:textId="77777777" w:rsidR="00BF3352" w:rsidRPr="000B7BB6" w:rsidRDefault="00BF3352" w:rsidP="00BF3352">
      <w:pPr>
        <w:spacing w:before="240"/>
        <w:rPr>
          <w:rFonts w:cstheme="minorHAnsi"/>
        </w:rPr>
      </w:pPr>
      <w:r w:rsidRPr="000B7BB6">
        <w:rPr>
          <w:rFonts w:cstheme="minorHAnsi"/>
        </w:rPr>
        <w:t>The annual levelized baseline replacement costs using the statewide real discount rate of 5.23% are presented below:</w:t>
      </w:r>
    </w:p>
    <w:tbl>
      <w:tblPr>
        <w:tblW w:w="7290" w:type="dxa"/>
        <w:jc w:val="center"/>
        <w:tblInd w:w="2178" w:type="dxa"/>
        <w:tblLook w:val="04A0" w:firstRow="1" w:lastRow="0" w:firstColumn="1" w:lastColumn="0" w:noHBand="0" w:noVBand="1"/>
      </w:tblPr>
      <w:tblGrid>
        <w:gridCol w:w="1660"/>
        <w:gridCol w:w="1490"/>
        <w:gridCol w:w="1440"/>
        <w:gridCol w:w="1350"/>
        <w:gridCol w:w="1350"/>
      </w:tblGrid>
      <w:tr w:rsidR="00BF3352" w:rsidRPr="00A05FC2" w14:paraId="16D54631" w14:textId="77777777" w:rsidTr="00053E1E">
        <w:trPr>
          <w:trHeight w:val="300"/>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62F"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630"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Levelized annual replacement costs per bulb</w:t>
            </w:r>
          </w:p>
        </w:tc>
      </w:tr>
      <w:tr w:rsidR="00BF3352" w:rsidRPr="00A05FC2" w14:paraId="16D54635" w14:textId="77777777" w:rsidTr="00053E1E">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632" w14:textId="77777777" w:rsidR="00BF3352" w:rsidRPr="000B7BB6" w:rsidRDefault="00BF3352" w:rsidP="00053E1E">
            <w:pPr>
              <w:spacing w:after="0"/>
              <w:jc w:val="center"/>
              <w:rPr>
                <w:rFonts w:cstheme="minorHAnsi"/>
                <w:b/>
                <w:color w:val="FFFFFF" w:themeColor="background1"/>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633"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634"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Efficient</w:t>
            </w:r>
          </w:p>
        </w:tc>
      </w:tr>
      <w:tr w:rsidR="00BF3352" w:rsidRPr="00A05FC2" w14:paraId="16D5463B" w14:textId="77777777" w:rsidTr="00053E1E">
        <w:trPr>
          <w:trHeight w:val="503"/>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636" w14:textId="77777777" w:rsidR="00BF3352" w:rsidRPr="000B7BB6" w:rsidRDefault="00BF3352" w:rsidP="00053E1E">
            <w:pPr>
              <w:spacing w:after="0"/>
              <w:jc w:val="center"/>
              <w:rPr>
                <w:rFonts w:cstheme="minorHAnsi"/>
                <w:b/>
                <w:color w:val="FFFFFF" w:themeColor="background1"/>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16D54637"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4638"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639"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16D5463A"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All</w:t>
            </w:r>
          </w:p>
        </w:tc>
      </w:tr>
      <w:tr w:rsidR="00BF3352" w:rsidRPr="00A05FC2" w14:paraId="16D54641" w14:textId="77777777" w:rsidTr="00053E1E">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16D5463C" w14:textId="77777777" w:rsidR="00BF3352" w:rsidRPr="00A05FC2" w:rsidRDefault="00BF3352" w:rsidP="00240B98">
            <w:pPr>
              <w:pStyle w:val="TableText"/>
            </w:pPr>
            <w:r w:rsidRPr="000B7BB6">
              <w:t>1490-2600</w:t>
            </w:r>
          </w:p>
        </w:tc>
        <w:tc>
          <w:tcPr>
            <w:tcW w:w="1490" w:type="dxa"/>
            <w:tcBorders>
              <w:top w:val="nil"/>
              <w:left w:val="nil"/>
              <w:bottom w:val="single" w:sz="4" w:space="0" w:color="auto"/>
              <w:right w:val="single" w:sz="4" w:space="0" w:color="auto"/>
            </w:tcBorders>
            <w:noWrap/>
            <w:vAlign w:val="bottom"/>
            <w:hideMark/>
          </w:tcPr>
          <w:p w14:paraId="16D5463D" w14:textId="77777777" w:rsidR="00BF3352" w:rsidRPr="00A05FC2" w:rsidRDefault="00BF3352" w:rsidP="00240B98">
            <w:pPr>
              <w:pStyle w:val="TableText"/>
            </w:pPr>
            <w:r w:rsidRPr="000B7BB6">
              <w:t xml:space="preserve">$1.32 </w:t>
            </w:r>
          </w:p>
        </w:tc>
        <w:tc>
          <w:tcPr>
            <w:tcW w:w="1440" w:type="dxa"/>
            <w:tcBorders>
              <w:top w:val="nil"/>
              <w:left w:val="nil"/>
              <w:bottom w:val="single" w:sz="4" w:space="0" w:color="auto"/>
              <w:right w:val="single" w:sz="4" w:space="0" w:color="auto"/>
            </w:tcBorders>
            <w:noWrap/>
            <w:vAlign w:val="bottom"/>
            <w:hideMark/>
          </w:tcPr>
          <w:p w14:paraId="16D5463E" w14:textId="77777777" w:rsidR="00BF3352" w:rsidRPr="00A05FC2" w:rsidRDefault="00BF3352" w:rsidP="00240B98">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16D5463F" w14:textId="77777777" w:rsidR="00BF3352" w:rsidRPr="00A05FC2" w:rsidRDefault="00BF3352" w:rsidP="00240B98">
            <w:pPr>
              <w:pStyle w:val="TableText"/>
            </w:pPr>
            <w:r w:rsidRPr="000B7BB6">
              <w:t xml:space="preserve">$0.99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16D54640" w14:textId="77777777" w:rsidR="00BF3352" w:rsidRPr="00A05FC2" w:rsidRDefault="00BF3352" w:rsidP="00240B98">
            <w:pPr>
              <w:pStyle w:val="TableText"/>
            </w:pPr>
            <w:r w:rsidRPr="000B7BB6">
              <w:t xml:space="preserve">$0.00 (No replacements within  measure life) </w:t>
            </w:r>
          </w:p>
        </w:tc>
      </w:tr>
      <w:tr w:rsidR="00BF3352" w:rsidRPr="00A05FC2" w14:paraId="16D54647" w14:textId="77777777" w:rsidTr="00053E1E">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16D54642" w14:textId="77777777" w:rsidR="00BF3352" w:rsidRPr="00A05FC2" w:rsidRDefault="00BF3352" w:rsidP="00240B98">
            <w:pPr>
              <w:pStyle w:val="TableText"/>
            </w:pPr>
            <w:r w:rsidRPr="000B7BB6">
              <w:t>1050-1489</w:t>
            </w:r>
          </w:p>
        </w:tc>
        <w:tc>
          <w:tcPr>
            <w:tcW w:w="1490" w:type="dxa"/>
            <w:tcBorders>
              <w:top w:val="nil"/>
              <w:left w:val="nil"/>
              <w:bottom w:val="single" w:sz="4" w:space="0" w:color="auto"/>
              <w:right w:val="single" w:sz="4" w:space="0" w:color="auto"/>
            </w:tcBorders>
            <w:noWrap/>
            <w:vAlign w:val="bottom"/>
            <w:hideMark/>
          </w:tcPr>
          <w:p w14:paraId="16D54643" w14:textId="77777777" w:rsidR="00BF3352" w:rsidRPr="00A05FC2" w:rsidRDefault="00BF3352" w:rsidP="00240B98">
            <w:pPr>
              <w:pStyle w:val="TableText"/>
            </w:pPr>
            <w:r w:rsidRPr="000B7BB6">
              <w:t xml:space="preserve">$1.32 </w:t>
            </w:r>
          </w:p>
        </w:tc>
        <w:tc>
          <w:tcPr>
            <w:tcW w:w="1440" w:type="dxa"/>
            <w:tcBorders>
              <w:top w:val="nil"/>
              <w:left w:val="nil"/>
              <w:bottom w:val="single" w:sz="4" w:space="0" w:color="auto"/>
              <w:right w:val="single" w:sz="4" w:space="0" w:color="auto"/>
            </w:tcBorders>
            <w:noWrap/>
            <w:vAlign w:val="bottom"/>
            <w:hideMark/>
          </w:tcPr>
          <w:p w14:paraId="16D54644" w14:textId="77777777" w:rsidR="00BF3352" w:rsidRPr="00A05FC2" w:rsidRDefault="00BF3352" w:rsidP="00240B98">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16D54645" w14:textId="77777777" w:rsidR="00BF3352" w:rsidRPr="00A05FC2" w:rsidRDefault="00BF3352" w:rsidP="00240B98">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646" w14:textId="77777777" w:rsidR="00BF3352" w:rsidRPr="00A05FC2" w:rsidRDefault="00BF3352" w:rsidP="00240B98">
            <w:pPr>
              <w:pStyle w:val="TableText"/>
            </w:pPr>
          </w:p>
        </w:tc>
      </w:tr>
      <w:tr w:rsidR="00BF3352" w:rsidRPr="00A05FC2" w14:paraId="16D5464D" w14:textId="77777777" w:rsidTr="00053E1E">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16D54648" w14:textId="77777777" w:rsidR="00BF3352" w:rsidRPr="00A05FC2" w:rsidRDefault="00BF3352" w:rsidP="00240B98">
            <w:pPr>
              <w:pStyle w:val="TableText"/>
            </w:pPr>
            <w:r w:rsidRPr="000B7BB6">
              <w:t>750-1049</w:t>
            </w:r>
          </w:p>
        </w:tc>
        <w:tc>
          <w:tcPr>
            <w:tcW w:w="1490" w:type="dxa"/>
            <w:tcBorders>
              <w:top w:val="nil"/>
              <w:left w:val="nil"/>
              <w:bottom w:val="single" w:sz="4" w:space="0" w:color="auto"/>
              <w:right w:val="single" w:sz="4" w:space="0" w:color="auto"/>
            </w:tcBorders>
            <w:noWrap/>
            <w:vAlign w:val="bottom"/>
            <w:hideMark/>
          </w:tcPr>
          <w:p w14:paraId="16D54649" w14:textId="77777777" w:rsidR="00BF3352" w:rsidRPr="00A05FC2" w:rsidRDefault="00BF3352" w:rsidP="00240B98">
            <w:pPr>
              <w:pStyle w:val="TableText"/>
            </w:pPr>
            <w:r w:rsidRPr="000B7BB6">
              <w:t xml:space="preserve">$1.17 </w:t>
            </w:r>
          </w:p>
        </w:tc>
        <w:tc>
          <w:tcPr>
            <w:tcW w:w="1440" w:type="dxa"/>
            <w:tcBorders>
              <w:top w:val="nil"/>
              <w:left w:val="nil"/>
              <w:bottom w:val="single" w:sz="4" w:space="0" w:color="auto"/>
              <w:right w:val="single" w:sz="4" w:space="0" w:color="auto"/>
            </w:tcBorders>
            <w:noWrap/>
            <w:vAlign w:val="bottom"/>
            <w:hideMark/>
          </w:tcPr>
          <w:p w14:paraId="16D5464A" w14:textId="77777777" w:rsidR="00BF3352" w:rsidRPr="00A05FC2" w:rsidRDefault="00BF3352" w:rsidP="00240B98">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16D5464B" w14:textId="77777777" w:rsidR="00BF3352" w:rsidRPr="00A05FC2" w:rsidRDefault="00BF3352" w:rsidP="00240B98">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64C" w14:textId="77777777" w:rsidR="00BF3352" w:rsidRPr="00A05FC2" w:rsidRDefault="00BF3352" w:rsidP="00240B98">
            <w:pPr>
              <w:pStyle w:val="TableText"/>
            </w:pPr>
          </w:p>
        </w:tc>
      </w:tr>
      <w:tr w:rsidR="00BF3352" w:rsidRPr="00A05FC2" w14:paraId="16D54653" w14:textId="77777777" w:rsidTr="00053E1E">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16D5464E" w14:textId="77777777" w:rsidR="00BF3352" w:rsidRPr="00A05FC2" w:rsidRDefault="00BF3352" w:rsidP="00240B98">
            <w:pPr>
              <w:pStyle w:val="TableText"/>
            </w:pPr>
            <w:r w:rsidRPr="000B7BB6">
              <w:t>310-749</w:t>
            </w:r>
          </w:p>
        </w:tc>
        <w:tc>
          <w:tcPr>
            <w:tcW w:w="1490" w:type="dxa"/>
            <w:tcBorders>
              <w:top w:val="nil"/>
              <w:left w:val="nil"/>
              <w:bottom w:val="single" w:sz="4" w:space="0" w:color="auto"/>
              <w:right w:val="single" w:sz="4" w:space="0" w:color="auto"/>
            </w:tcBorders>
            <w:noWrap/>
            <w:vAlign w:val="bottom"/>
            <w:hideMark/>
          </w:tcPr>
          <w:p w14:paraId="16D5464F" w14:textId="77777777" w:rsidR="00BF3352" w:rsidRPr="00A05FC2" w:rsidRDefault="00BF3352" w:rsidP="00240B98">
            <w:pPr>
              <w:pStyle w:val="TableText"/>
            </w:pPr>
            <w:r w:rsidRPr="000B7BB6">
              <w:t xml:space="preserve">$1.17 </w:t>
            </w:r>
          </w:p>
        </w:tc>
        <w:tc>
          <w:tcPr>
            <w:tcW w:w="1440" w:type="dxa"/>
            <w:tcBorders>
              <w:top w:val="nil"/>
              <w:left w:val="nil"/>
              <w:bottom w:val="single" w:sz="4" w:space="0" w:color="auto"/>
              <w:right w:val="single" w:sz="4" w:space="0" w:color="auto"/>
            </w:tcBorders>
            <w:noWrap/>
            <w:vAlign w:val="bottom"/>
            <w:hideMark/>
          </w:tcPr>
          <w:p w14:paraId="16D54650" w14:textId="77777777" w:rsidR="00BF3352" w:rsidRPr="00A05FC2" w:rsidRDefault="00BF3352" w:rsidP="00240B98">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16D54651" w14:textId="77777777" w:rsidR="00BF3352" w:rsidRPr="00A05FC2" w:rsidRDefault="00BF3352" w:rsidP="00240B98">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652" w14:textId="77777777" w:rsidR="00BF3352" w:rsidRPr="00A05FC2" w:rsidRDefault="00BF3352" w:rsidP="00240B98">
            <w:pPr>
              <w:pStyle w:val="TableText"/>
            </w:pPr>
          </w:p>
        </w:tc>
      </w:tr>
    </w:tbl>
    <w:p w14:paraId="16D54654" w14:textId="77777777" w:rsidR="00BF3352" w:rsidRPr="00B41203" w:rsidRDefault="00BF3352" w:rsidP="00BF3352">
      <w:pPr>
        <w:rPr>
          <w:rFonts w:cstheme="minorHAnsi"/>
        </w:rPr>
      </w:pPr>
    </w:p>
    <w:p w14:paraId="16D54655" w14:textId="77777777" w:rsidR="00BF3352" w:rsidRPr="000B7BB6" w:rsidRDefault="00BF3352" w:rsidP="00BF3352">
      <w:pPr>
        <w:rPr>
          <w:rFonts w:cstheme="minorHAnsi"/>
        </w:rPr>
      </w:pPr>
      <w:r w:rsidRPr="000B7BB6">
        <w:rPr>
          <w:rFonts w:cstheme="minorHAnsi"/>
        </w:rPr>
        <w:t>Multi Family common areas:</w:t>
      </w:r>
    </w:p>
    <w:p w14:paraId="16D54656" w14:textId="77777777" w:rsidR="00BF3352" w:rsidRDefault="00BF3352" w:rsidP="00BF3352">
      <w:pPr>
        <w:rPr>
          <w:rFonts w:cstheme="minorHAnsi"/>
        </w:rPr>
      </w:pPr>
      <w:r w:rsidRPr="000B7BB6">
        <w:rPr>
          <w:rFonts w:cstheme="minorHAnsi"/>
        </w:rPr>
        <w:t>The Net Present Value of the baseline replacement costs for each CFL lumen range and installation year (2012 -2016) are presented below:</w:t>
      </w:r>
    </w:p>
    <w:p w14:paraId="16D54657" w14:textId="77777777" w:rsidR="00BF3352" w:rsidRPr="000B7BB6" w:rsidRDefault="00BF3352" w:rsidP="00BF3352">
      <w:pPr>
        <w:rPr>
          <w:rFonts w:cstheme="minorHAnsi"/>
        </w:rPr>
      </w:pPr>
    </w:p>
    <w:tbl>
      <w:tblPr>
        <w:tblW w:w="6900" w:type="dxa"/>
        <w:jc w:val="center"/>
        <w:tblInd w:w="2178" w:type="dxa"/>
        <w:tblLook w:val="04A0" w:firstRow="1" w:lastRow="0" w:firstColumn="1" w:lastColumn="0" w:noHBand="0" w:noVBand="1"/>
      </w:tblPr>
      <w:tblGrid>
        <w:gridCol w:w="1800"/>
        <w:gridCol w:w="1350"/>
        <w:gridCol w:w="1440"/>
        <w:gridCol w:w="1350"/>
        <w:gridCol w:w="960"/>
      </w:tblGrid>
      <w:tr w:rsidR="00BF3352" w:rsidRPr="00A05FC2" w14:paraId="16D5465A" w14:textId="77777777" w:rsidTr="00053E1E">
        <w:trPr>
          <w:trHeight w:val="300"/>
          <w:jc w:val="center"/>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658"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Lumen Range</w:t>
            </w:r>
          </w:p>
        </w:tc>
        <w:tc>
          <w:tcPr>
            <w:tcW w:w="510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659"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NPV of replacement costs</w:t>
            </w:r>
          </w:p>
        </w:tc>
      </w:tr>
      <w:tr w:rsidR="00BF3352" w:rsidRPr="00A05FC2" w14:paraId="16D5465E" w14:textId="77777777" w:rsidTr="00053E1E">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65B" w14:textId="77777777" w:rsidR="00BF3352" w:rsidRPr="000B7BB6" w:rsidRDefault="00BF3352" w:rsidP="00053E1E">
            <w:pPr>
              <w:spacing w:after="0"/>
              <w:jc w:val="center"/>
              <w:rPr>
                <w:rFonts w:cstheme="minorHAnsi"/>
                <w:b/>
                <w:color w:val="FFFFFF" w:themeColor="background1"/>
              </w:rPr>
            </w:pP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65C"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Baseline</w:t>
            </w:r>
          </w:p>
        </w:tc>
        <w:tc>
          <w:tcPr>
            <w:tcW w:w="960" w:type="dxa"/>
            <w:tcBorders>
              <w:top w:val="nil"/>
              <w:left w:val="nil"/>
              <w:bottom w:val="single" w:sz="4" w:space="0" w:color="auto"/>
              <w:right w:val="single" w:sz="4" w:space="0" w:color="auto"/>
            </w:tcBorders>
            <w:shd w:val="clear" w:color="auto" w:fill="7F7F7F" w:themeFill="text1" w:themeFillTint="80"/>
            <w:vAlign w:val="bottom"/>
            <w:hideMark/>
          </w:tcPr>
          <w:p w14:paraId="16D5465D"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Efficient</w:t>
            </w:r>
          </w:p>
        </w:tc>
      </w:tr>
      <w:tr w:rsidR="00BF3352" w:rsidRPr="00A05FC2" w14:paraId="16D54664" w14:textId="77777777" w:rsidTr="00053E1E">
        <w:trPr>
          <w:trHeight w:val="4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65F" w14:textId="77777777" w:rsidR="00BF3352" w:rsidRPr="000B7BB6" w:rsidRDefault="00BF3352" w:rsidP="00053E1E">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660"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4661"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662"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2014 - May 2015</w:t>
            </w:r>
          </w:p>
        </w:tc>
        <w:tc>
          <w:tcPr>
            <w:tcW w:w="960" w:type="dxa"/>
            <w:tcBorders>
              <w:top w:val="nil"/>
              <w:left w:val="nil"/>
              <w:bottom w:val="nil"/>
              <w:right w:val="single" w:sz="4" w:space="0" w:color="auto"/>
            </w:tcBorders>
            <w:shd w:val="clear" w:color="auto" w:fill="7F7F7F" w:themeFill="text1" w:themeFillTint="80"/>
            <w:vAlign w:val="bottom"/>
            <w:hideMark/>
          </w:tcPr>
          <w:p w14:paraId="16D54663"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All</w:t>
            </w:r>
          </w:p>
        </w:tc>
      </w:tr>
      <w:tr w:rsidR="00BF3352" w:rsidRPr="00A05FC2" w14:paraId="16D5466A" w14:textId="77777777" w:rsidTr="00053E1E">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16D54665" w14:textId="77777777" w:rsidR="00BF3352" w:rsidRPr="00A05FC2" w:rsidRDefault="00BF3352" w:rsidP="00240B98">
            <w:pPr>
              <w:pStyle w:val="TableText"/>
            </w:pPr>
            <w:r w:rsidRPr="000B7BB6">
              <w:t>1490-2600</w:t>
            </w:r>
          </w:p>
        </w:tc>
        <w:tc>
          <w:tcPr>
            <w:tcW w:w="1350" w:type="dxa"/>
            <w:tcBorders>
              <w:top w:val="nil"/>
              <w:left w:val="nil"/>
              <w:bottom w:val="single" w:sz="4" w:space="0" w:color="auto"/>
              <w:right w:val="single" w:sz="4" w:space="0" w:color="auto"/>
            </w:tcBorders>
            <w:noWrap/>
            <w:vAlign w:val="bottom"/>
            <w:hideMark/>
          </w:tcPr>
          <w:p w14:paraId="16D54666" w14:textId="77777777" w:rsidR="00BF3352" w:rsidRPr="00A05FC2" w:rsidRDefault="00BF3352" w:rsidP="00240B98">
            <w:pPr>
              <w:pStyle w:val="TableText"/>
            </w:pPr>
            <w:r w:rsidRPr="000B7BB6">
              <w:t xml:space="preserve">$57.47 </w:t>
            </w:r>
          </w:p>
        </w:tc>
        <w:tc>
          <w:tcPr>
            <w:tcW w:w="1440" w:type="dxa"/>
            <w:tcBorders>
              <w:top w:val="nil"/>
              <w:left w:val="nil"/>
              <w:bottom w:val="single" w:sz="4" w:space="0" w:color="auto"/>
              <w:right w:val="single" w:sz="4" w:space="0" w:color="auto"/>
            </w:tcBorders>
            <w:noWrap/>
            <w:vAlign w:val="bottom"/>
            <w:hideMark/>
          </w:tcPr>
          <w:p w14:paraId="16D54667" w14:textId="77777777" w:rsidR="00BF3352" w:rsidRPr="00A05FC2" w:rsidRDefault="00BF3352" w:rsidP="00240B98">
            <w:pPr>
              <w:pStyle w:val="TableText"/>
            </w:pPr>
            <w:r w:rsidRPr="000B7BB6">
              <w:t xml:space="preserve">$51.35 </w:t>
            </w:r>
          </w:p>
        </w:tc>
        <w:tc>
          <w:tcPr>
            <w:tcW w:w="1350" w:type="dxa"/>
            <w:tcBorders>
              <w:top w:val="nil"/>
              <w:left w:val="nil"/>
              <w:bottom w:val="single" w:sz="4" w:space="0" w:color="auto"/>
              <w:right w:val="single" w:sz="4" w:space="0" w:color="auto"/>
            </w:tcBorders>
            <w:noWrap/>
            <w:vAlign w:val="bottom"/>
            <w:hideMark/>
          </w:tcPr>
          <w:p w14:paraId="16D54668" w14:textId="77777777" w:rsidR="00BF3352" w:rsidRPr="00A05FC2" w:rsidRDefault="00BF3352" w:rsidP="00240B98">
            <w:pPr>
              <w:pStyle w:val="TableText"/>
            </w:pPr>
            <w:r w:rsidRPr="000B7BB6">
              <w:t xml:space="preserve">$44.90 </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14:paraId="16D54669" w14:textId="77777777" w:rsidR="00BF3352" w:rsidRPr="00A05FC2" w:rsidRDefault="00BF3352" w:rsidP="00240B98">
            <w:pPr>
              <w:pStyle w:val="TableText"/>
            </w:pPr>
            <w:r w:rsidRPr="000B7BB6">
              <w:t xml:space="preserve">$4.89 </w:t>
            </w:r>
          </w:p>
        </w:tc>
      </w:tr>
      <w:tr w:rsidR="00BF3352" w:rsidRPr="00A05FC2" w14:paraId="16D54670" w14:textId="77777777" w:rsidTr="00053E1E">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16D5466B" w14:textId="77777777" w:rsidR="00BF3352" w:rsidRPr="00A05FC2" w:rsidRDefault="00BF3352" w:rsidP="00240B98">
            <w:pPr>
              <w:pStyle w:val="TableText"/>
            </w:pPr>
            <w:r w:rsidRPr="000B7BB6">
              <w:t>1050-1489</w:t>
            </w:r>
          </w:p>
        </w:tc>
        <w:tc>
          <w:tcPr>
            <w:tcW w:w="1350" w:type="dxa"/>
            <w:tcBorders>
              <w:top w:val="nil"/>
              <w:left w:val="nil"/>
              <w:bottom w:val="single" w:sz="4" w:space="0" w:color="auto"/>
              <w:right w:val="single" w:sz="4" w:space="0" w:color="auto"/>
            </w:tcBorders>
            <w:noWrap/>
            <w:vAlign w:val="bottom"/>
            <w:hideMark/>
          </w:tcPr>
          <w:p w14:paraId="16D5466C" w14:textId="77777777" w:rsidR="00BF3352" w:rsidRPr="00A05FC2" w:rsidRDefault="00BF3352" w:rsidP="00240B98">
            <w:pPr>
              <w:pStyle w:val="TableText"/>
            </w:pPr>
            <w:r w:rsidRPr="000B7BB6">
              <w:t xml:space="preserve">$52.62 </w:t>
            </w:r>
          </w:p>
        </w:tc>
        <w:tc>
          <w:tcPr>
            <w:tcW w:w="1440" w:type="dxa"/>
            <w:tcBorders>
              <w:top w:val="nil"/>
              <w:left w:val="nil"/>
              <w:bottom w:val="single" w:sz="4" w:space="0" w:color="auto"/>
              <w:right w:val="single" w:sz="4" w:space="0" w:color="auto"/>
            </w:tcBorders>
            <w:noWrap/>
            <w:vAlign w:val="bottom"/>
            <w:hideMark/>
          </w:tcPr>
          <w:p w14:paraId="16D5466D" w14:textId="77777777" w:rsidR="00BF3352" w:rsidRPr="00A05FC2" w:rsidRDefault="00BF3352" w:rsidP="00240B98">
            <w:pPr>
              <w:pStyle w:val="TableText"/>
            </w:pPr>
            <w:r w:rsidRPr="000B7BB6">
              <w:t xml:space="preserve">$51.35 </w:t>
            </w:r>
          </w:p>
        </w:tc>
        <w:tc>
          <w:tcPr>
            <w:tcW w:w="1350" w:type="dxa"/>
            <w:tcBorders>
              <w:top w:val="nil"/>
              <w:left w:val="nil"/>
              <w:bottom w:val="single" w:sz="4" w:space="0" w:color="auto"/>
              <w:right w:val="single" w:sz="4" w:space="0" w:color="auto"/>
            </w:tcBorders>
            <w:noWrap/>
            <w:vAlign w:val="bottom"/>
            <w:hideMark/>
          </w:tcPr>
          <w:p w14:paraId="16D5466E" w14:textId="77777777" w:rsidR="00BF3352" w:rsidRPr="00A05FC2" w:rsidRDefault="00BF3352" w:rsidP="00240B98">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66F" w14:textId="77777777" w:rsidR="00BF3352" w:rsidRPr="00A05FC2" w:rsidRDefault="00BF3352" w:rsidP="00240B98">
            <w:pPr>
              <w:pStyle w:val="TableText"/>
            </w:pPr>
          </w:p>
        </w:tc>
      </w:tr>
      <w:tr w:rsidR="00BF3352" w:rsidRPr="00A05FC2" w14:paraId="16D54676" w14:textId="77777777" w:rsidTr="00053E1E">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16D54671" w14:textId="77777777" w:rsidR="00BF3352" w:rsidRPr="00A05FC2" w:rsidRDefault="00BF3352" w:rsidP="00240B98">
            <w:pPr>
              <w:pStyle w:val="TableText"/>
            </w:pPr>
            <w:r w:rsidRPr="000B7BB6">
              <w:t>750-1049</w:t>
            </w:r>
          </w:p>
        </w:tc>
        <w:tc>
          <w:tcPr>
            <w:tcW w:w="1350" w:type="dxa"/>
            <w:tcBorders>
              <w:top w:val="nil"/>
              <w:left w:val="nil"/>
              <w:bottom w:val="single" w:sz="4" w:space="0" w:color="auto"/>
              <w:right w:val="single" w:sz="4" w:space="0" w:color="auto"/>
            </w:tcBorders>
            <w:noWrap/>
            <w:vAlign w:val="bottom"/>
            <w:hideMark/>
          </w:tcPr>
          <w:p w14:paraId="16D54672" w14:textId="77777777" w:rsidR="00BF3352" w:rsidRPr="00A05FC2" w:rsidRDefault="00BF3352" w:rsidP="00240B98">
            <w:pPr>
              <w:pStyle w:val="TableText"/>
            </w:pPr>
            <w:r w:rsidRPr="000B7BB6">
              <w:t xml:space="preserve">$47.08 </w:t>
            </w:r>
          </w:p>
        </w:tc>
        <w:tc>
          <w:tcPr>
            <w:tcW w:w="1440" w:type="dxa"/>
            <w:tcBorders>
              <w:top w:val="nil"/>
              <w:left w:val="nil"/>
              <w:bottom w:val="single" w:sz="4" w:space="0" w:color="auto"/>
              <w:right w:val="single" w:sz="4" w:space="0" w:color="auto"/>
            </w:tcBorders>
            <w:noWrap/>
            <w:vAlign w:val="bottom"/>
            <w:hideMark/>
          </w:tcPr>
          <w:p w14:paraId="16D54673" w14:textId="77777777" w:rsidR="00BF3352" w:rsidRPr="00A05FC2" w:rsidRDefault="00BF3352" w:rsidP="00240B98">
            <w:pPr>
              <w:pStyle w:val="TableText"/>
            </w:pPr>
            <w:r w:rsidRPr="000B7BB6">
              <w:t xml:space="preserve">$46.50 </w:t>
            </w:r>
          </w:p>
        </w:tc>
        <w:tc>
          <w:tcPr>
            <w:tcW w:w="1350" w:type="dxa"/>
            <w:tcBorders>
              <w:top w:val="nil"/>
              <w:left w:val="nil"/>
              <w:bottom w:val="single" w:sz="4" w:space="0" w:color="auto"/>
              <w:right w:val="single" w:sz="4" w:space="0" w:color="auto"/>
            </w:tcBorders>
            <w:noWrap/>
            <w:vAlign w:val="bottom"/>
            <w:hideMark/>
          </w:tcPr>
          <w:p w14:paraId="16D54674" w14:textId="77777777" w:rsidR="00BF3352" w:rsidRPr="00A05FC2" w:rsidRDefault="00BF3352" w:rsidP="00240B98">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675" w14:textId="77777777" w:rsidR="00BF3352" w:rsidRPr="00A05FC2" w:rsidRDefault="00BF3352" w:rsidP="00240B98">
            <w:pPr>
              <w:pStyle w:val="TableText"/>
            </w:pPr>
          </w:p>
        </w:tc>
      </w:tr>
      <w:tr w:rsidR="00BF3352" w:rsidRPr="00A05FC2" w14:paraId="16D5467C" w14:textId="77777777" w:rsidTr="00053E1E">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16D54677" w14:textId="77777777" w:rsidR="00BF3352" w:rsidRPr="00A05FC2" w:rsidRDefault="00BF3352" w:rsidP="00240B98">
            <w:pPr>
              <w:pStyle w:val="TableText"/>
            </w:pPr>
            <w:r w:rsidRPr="000B7BB6">
              <w:t>310-749</w:t>
            </w:r>
          </w:p>
        </w:tc>
        <w:tc>
          <w:tcPr>
            <w:tcW w:w="1350" w:type="dxa"/>
            <w:tcBorders>
              <w:top w:val="nil"/>
              <w:left w:val="nil"/>
              <w:bottom w:val="single" w:sz="4" w:space="0" w:color="auto"/>
              <w:right w:val="single" w:sz="4" w:space="0" w:color="auto"/>
            </w:tcBorders>
            <w:noWrap/>
            <w:vAlign w:val="bottom"/>
            <w:hideMark/>
          </w:tcPr>
          <w:p w14:paraId="16D54678" w14:textId="77777777" w:rsidR="00BF3352" w:rsidRPr="00A05FC2" w:rsidRDefault="00BF3352" w:rsidP="00240B98">
            <w:pPr>
              <w:pStyle w:val="TableText"/>
            </w:pPr>
            <w:r w:rsidRPr="000B7BB6">
              <w:t xml:space="preserve">$47.08 </w:t>
            </w:r>
          </w:p>
        </w:tc>
        <w:tc>
          <w:tcPr>
            <w:tcW w:w="1440" w:type="dxa"/>
            <w:tcBorders>
              <w:top w:val="nil"/>
              <w:left w:val="nil"/>
              <w:bottom w:val="single" w:sz="4" w:space="0" w:color="auto"/>
              <w:right w:val="single" w:sz="4" w:space="0" w:color="auto"/>
            </w:tcBorders>
            <w:noWrap/>
            <w:vAlign w:val="bottom"/>
            <w:hideMark/>
          </w:tcPr>
          <w:p w14:paraId="16D54679" w14:textId="77777777" w:rsidR="00BF3352" w:rsidRPr="00A05FC2" w:rsidRDefault="00BF3352" w:rsidP="00240B98">
            <w:pPr>
              <w:pStyle w:val="TableText"/>
            </w:pPr>
            <w:r w:rsidRPr="000B7BB6">
              <w:t xml:space="preserve">$46.50 </w:t>
            </w:r>
          </w:p>
        </w:tc>
        <w:tc>
          <w:tcPr>
            <w:tcW w:w="1350" w:type="dxa"/>
            <w:tcBorders>
              <w:top w:val="nil"/>
              <w:left w:val="nil"/>
              <w:bottom w:val="single" w:sz="4" w:space="0" w:color="auto"/>
              <w:right w:val="single" w:sz="4" w:space="0" w:color="auto"/>
            </w:tcBorders>
            <w:noWrap/>
            <w:vAlign w:val="bottom"/>
            <w:hideMark/>
          </w:tcPr>
          <w:p w14:paraId="16D5467A" w14:textId="77777777" w:rsidR="00BF3352" w:rsidRPr="00A05FC2" w:rsidRDefault="00BF3352" w:rsidP="00240B98">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67B" w14:textId="77777777" w:rsidR="00BF3352" w:rsidRPr="00A05FC2" w:rsidRDefault="00BF3352" w:rsidP="00240B98">
            <w:pPr>
              <w:pStyle w:val="TableText"/>
            </w:pPr>
          </w:p>
        </w:tc>
      </w:tr>
    </w:tbl>
    <w:p w14:paraId="16D5467D" w14:textId="77777777" w:rsidR="00BF3352" w:rsidRPr="00B41203" w:rsidRDefault="00BF3352" w:rsidP="00BF3352">
      <w:pPr>
        <w:rPr>
          <w:rFonts w:cstheme="minorHAnsi"/>
        </w:rPr>
      </w:pPr>
    </w:p>
    <w:p w14:paraId="16D5467E" w14:textId="77777777" w:rsidR="00BF3352" w:rsidRPr="000B7BB6" w:rsidRDefault="00BF3352" w:rsidP="00BF3352">
      <w:pPr>
        <w:rPr>
          <w:rFonts w:cstheme="minorHAnsi"/>
        </w:rPr>
      </w:pPr>
      <w:r w:rsidRPr="000B7BB6">
        <w:rPr>
          <w:rFonts w:cstheme="minorHAnsi"/>
        </w:rPr>
        <w:t>The annual levelized baseline replacement costs using the statewide real discount rate of 5.23% are presented below:</w:t>
      </w:r>
    </w:p>
    <w:tbl>
      <w:tblPr>
        <w:tblW w:w="6900" w:type="dxa"/>
        <w:jc w:val="center"/>
        <w:tblInd w:w="2178" w:type="dxa"/>
        <w:tblLook w:val="04A0" w:firstRow="1" w:lastRow="0" w:firstColumn="1" w:lastColumn="0" w:noHBand="0" w:noVBand="1"/>
      </w:tblPr>
      <w:tblGrid>
        <w:gridCol w:w="1760"/>
        <w:gridCol w:w="1390"/>
        <w:gridCol w:w="1440"/>
        <w:gridCol w:w="1350"/>
        <w:gridCol w:w="960"/>
      </w:tblGrid>
      <w:tr w:rsidR="00BF3352" w:rsidRPr="00A05FC2" w14:paraId="16D54681" w14:textId="77777777" w:rsidTr="00053E1E">
        <w:trPr>
          <w:trHeight w:val="300"/>
          <w:jc w:val="center"/>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67F"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Lumen Range</w:t>
            </w:r>
          </w:p>
        </w:tc>
        <w:tc>
          <w:tcPr>
            <w:tcW w:w="514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680"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BF3352" w:rsidRPr="00A05FC2" w14:paraId="16D54685" w14:textId="77777777" w:rsidTr="00053E1E">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682" w14:textId="77777777" w:rsidR="00BF3352" w:rsidRPr="000B7BB6" w:rsidRDefault="00BF3352" w:rsidP="00053E1E">
            <w:pPr>
              <w:spacing w:after="0"/>
              <w:jc w:val="center"/>
              <w:rPr>
                <w:rFonts w:cstheme="minorHAnsi"/>
                <w:b/>
                <w:color w:val="FFFFFF" w:themeColor="background1"/>
              </w:rPr>
            </w:pPr>
          </w:p>
        </w:tc>
        <w:tc>
          <w:tcPr>
            <w:tcW w:w="41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16D54683"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Baseline</w:t>
            </w:r>
          </w:p>
        </w:tc>
        <w:tc>
          <w:tcPr>
            <w:tcW w:w="960" w:type="dxa"/>
            <w:tcBorders>
              <w:top w:val="nil"/>
              <w:left w:val="nil"/>
              <w:bottom w:val="single" w:sz="4" w:space="0" w:color="auto"/>
              <w:right w:val="single" w:sz="4" w:space="0" w:color="auto"/>
            </w:tcBorders>
            <w:shd w:val="clear" w:color="auto" w:fill="7F7F7F" w:themeFill="text1" w:themeFillTint="80"/>
            <w:vAlign w:val="bottom"/>
            <w:hideMark/>
          </w:tcPr>
          <w:p w14:paraId="16D54684"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Efficient</w:t>
            </w:r>
          </w:p>
        </w:tc>
      </w:tr>
      <w:tr w:rsidR="00BF3352" w:rsidRPr="00A05FC2" w14:paraId="16D5468B" w14:textId="77777777" w:rsidTr="00053E1E">
        <w:trPr>
          <w:trHeight w:val="35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686" w14:textId="77777777" w:rsidR="00BF3352" w:rsidRPr="000B7BB6" w:rsidRDefault="00BF3352" w:rsidP="00053E1E">
            <w:pPr>
              <w:spacing w:after="0"/>
              <w:jc w:val="center"/>
              <w:rPr>
                <w:rFonts w:cstheme="minorHAnsi"/>
                <w:b/>
                <w:color w:val="FFFFFF" w:themeColor="background1"/>
              </w:rPr>
            </w:pPr>
          </w:p>
        </w:tc>
        <w:tc>
          <w:tcPr>
            <w:tcW w:w="1390" w:type="dxa"/>
            <w:tcBorders>
              <w:top w:val="nil"/>
              <w:left w:val="nil"/>
              <w:bottom w:val="single" w:sz="4" w:space="0" w:color="auto"/>
              <w:right w:val="single" w:sz="4" w:space="0" w:color="auto"/>
            </w:tcBorders>
            <w:shd w:val="clear" w:color="auto" w:fill="7F7F7F" w:themeFill="text1" w:themeFillTint="80"/>
            <w:vAlign w:val="bottom"/>
            <w:hideMark/>
          </w:tcPr>
          <w:p w14:paraId="16D54687"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16D54688"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16D54689"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June 2014 - May 2015</w:t>
            </w:r>
          </w:p>
        </w:tc>
        <w:tc>
          <w:tcPr>
            <w:tcW w:w="960" w:type="dxa"/>
            <w:tcBorders>
              <w:top w:val="nil"/>
              <w:left w:val="nil"/>
              <w:bottom w:val="nil"/>
              <w:right w:val="single" w:sz="4" w:space="0" w:color="auto"/>
            </w:tcBorders>
            <w:shd w:val="clear" w:color="auto" w:fill="7F7F7F" w:themeFill="text1" w:themeFillTint="80"/>
            <w:vAlign w:val="bottom"/>
            <w:hideMark/>
          </w:tcPr>
          <w:p w14:paraId="16D5468A" w14:textId="77777777" w:rsidR="00BF3352" w:rsidRPr="000B7BB6" w:rsidRDefault="00BF3352" w:rsidP="00053E1E">
            <w:pPr>
              <w:spacing w:after="0"/>
              <w:jc w:val="center"/>
              <w:rPr>
                <w:rFonts w:cstheme="minorHAnsi"/>
                <w:b/>
                <w:color w:val="FFFFFF" w:themeColor="background1"/>
              </w:rPr>
            </w:pPr>
            <w:r w:rsidRPr="000B7BB6">
              <w:rPr>
                <w:rFonts w:cstheme="minorHAnsi"/>
                <w:b/>
                <w:color w:val="FFFFFF" w:themeColor="background1"/>
              </w:rPr>
              <w:t>All</w:t>
            </w:r>
          </w:p>
        </w:tc>
      </w:tr>
      <w:tr w:rsidR="00BF3352" w:rsidRPr="00A05FC2" w14:paraId="16D54691" w14:textId="77777777" w:rsidTr="00053E1E">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16D5468C" w14:textId="77777777" w:rsidR="00BF3352" w:rsidRPr="00A05FC2" w:rsidRDefault="00BF3352" w:rsidP="00240B98">
            <w:pPr>
              <w:pStyle w:val="TableText"/>
            </w:pPr>
            <w:r w:rsidRPr="000B7BB6">
              <w:t>1490-2600</w:t>
            </w:r>
          </w:p>
        </w:tc>
        <w:tc>
          <w:tcPr>
            <w:tcW w:w="1390" w:type="dxa"/>
            <w:tcBorders>
              <w:top w:val="nil"/>
              <w:left w:val="nil"/>
              <w:bottom w:val="single" w:sz="4" w:space="0" w:color="auto"/>
              <w:right w:val="single" w:sz="4" w:space="0" w:color="auto"/>
            </w:tcBorders>
            <w:noWrap/>
            <w:vAlign w:val="bottom"/>
            <w:hideMark/>
          </w:tcPr>
          <w:p w14:paraId="16D5468D" w14:textId="77777777" w:rsidR="00BF3352" w:rsidRPr="00A05FC2" w:rsidRDefault="00BF3352" w:rsidP="00240B98">
            <w:pPr>
              <w:pStyle w:val="TableText"/>
            </w:pPr>
            <w:r w:rsidRPr="000B7BB6">
              <w:t xml:space="preserve">$8.97 </w:t>
            </w:r>
          </w:p>
        </w:tc>
        <w:tc>
          <w:tcPr>
            <w:tcW w:w="1440" w:type="dxa"/>
            <w:tcBorders>
              <w:top w:val="nil"/>
              <w:left w:val="nil"/>
              <w:bottom w:val="single" w:sz="4" w:space="0" w:color="auto"/>
              <w:right w:val="single" w:sz="4" w:space="0" w:color="auto"/>
            </w:tcBorders>
            <w:noWrap/>
            <w:vAlign w:val="bottom"/>
            <w:hideMark/>
          </w:tcPr>
          <w:p w14:paraId="16D5468E" w14:textId="77777777" w:rsidR="00BF3352" w:rsidRPr="00A05FC2" w:rsidRDefault="00BF3352" w:rsidP="00240B98">
            <w:pPr>
              <w:pStyle w:val="TableText"/>
            </w:pPr>
            <w:r w:rsidRPr="000B7BB6">
              <w:t xml:space="preserve">$8.02 </w:t>
            </w:r>
          </w:p>
        </w:tc>
        <w:tc>
          <w:tcPr>
            <w:tcW w:w="1350" w:type="dxa"/>
            <w:tcBorders>
              <w:top w:val="nil"/>
              <w:left w:val="nil"/>
              <w:bottom w:val="single" w:sz="4" w:space="0" w:color="auto"/>
              <w:right w:val="single" w:sz="4" w:space="0" w:color="auto"/>
            </w:tcBorders>
            <w:noWrap/>
            <w:vAlign w:val="bottom"/>
            <w:hideMark/>
          </w:tcPr>
          <w:p w14:paraId="16D5468F" w14:textId="77777777" w:rsidR="00BF3352" w:rsidRPr="00A05FC2" w:rsidRDefault="00BF3352" w:rsidP="00240B98">
            <w:pPr>
              <w:pStyle w:val="TableText"/>
            </w:pPr>
            <w:r w:rsidRPr="000B7BB6">
              <w:t xml:space="preserve">$7.01 </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14:paraId="16D54690" w14:textId="77777777" w:rsidR="00BF3352" w:rsidRPr="00A05FC2" w:rsidRDefault="00BF3352" w:rsidP="00240B98">
            <w:pPr>
              <w:pStyle w:val="TableText"/>
            </w:pPr>
            <w:r w:rsidRPr="000B7BB6">
              <w:t xml:space="preserve">$0.76 </w:t>
            </w:r>
          </w:p>
        </w:tc>
      </w:tr>
      <w:tr w:rsidR="00BF3352" w:rsidRPr="00A05FC2" w14:paraId="16D54697" w14:textId="77777777" w:rsidTr="00053E1E">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16D54692" w14:textId="77777777" w:rsidR="00BF3352" w:rsidRPr="00A05FC2" w:rsidRDefault="00BF3352" w:rsidP="00240B98">
            <w:pPr>
              <w:pStyle w:val="TableText"/>
            </w:pPr>
            <w:r w:rsidRPr="000B7BB6">
              <w:t>1050-1489</w:t>
            </w:r>
          </w:p>
        </w:tc>
        <w:tc>
          <w:tcPr>
            <w:tcW w:w="1390" w:type="dxa"/>
            <w:tcBorders>
              <w:top w:val="nil"/>
              <w:left w:val="nil"/>
              <w:bottom w:val="single" w:sz="4" w:space="0" w:color="auto"/>
              <w:right w:val="single" w:sz="4" w:space="0" w:color="auto"/>
            </w:tcBorders>
            <w:noWrap/>
            <w:vAlign w:val="bottom"/>
            <w:hideMark/>
          </w:tcPr>
          <w:p w14:paraId="16D54693" w14:textId="77777777" w:rsidR="00BF3352" w:rsidRPr="00A05FC2" w:rsidRDefault="00BF3352" w:rsidP="00240B98">
            <w:pPr>
              <w:pStyle w:val="TableText"/>
            </w:pPr>
            <w:r w:rsidRPr="000B7BB6">
              <w:t xml:space="preserve">$8.22 </w:t>
            </w:r>
          </w:p>
        </w:tc>
        <w:tc>
          <w:tcPr>
            <w:tcW w:w="1440" w:type="dxa"/>
            <w:tcBorders>
              <w:top w:val="nil"/>
              <w:left w:val="nil"/>
              <w:bottom w:val="single" w:sz="4" w:space="0" w:color="auto"/>
              <w:right w:val="single" w:sz="4" w:space="0" w:color="auto"/>
            </w:tcBorders>
            <w:noWrap/>
            <w:vAlign w:val="bottom"/>
            <w:hideMark/>
          </w:tcPr>
          <w:p w14:paraId="16D54694" w14:textId="77777777" w:rsidR="00BF3352" w:rsidRPr="00A05FC2" w:rsidRDefault="00BF3352" w:rsidP="00240B98">
            <w:pPr>
              <w:pStyle w:val="TableText"/>
            </w:pPr>
            <w:r w:rsidRPr="000B7BB6">
              <w:t xml:space="preserve">$8.02 </w:t>
            </w:r>
          </w:p>
        </w:tc>
        <w:tc>
          <w:tcPr>
            <w:tcW w:w="1350" w:type="dxa"/>
            <w:tcBorders>
              <w:top w:val="nil"/>
              <w:left w:val="nil"/>
              <w:bottom w:val="single" w:sz="4" w:space="0" w:color="auto"/>
              <w:right w:val="single" w:sz="4" w:space="0" w:color="auto"/>
            </w:tcBorders>
            <w:noWrap/>
            <w:vAlign w:val="bottom"/>
            <w:hideMark/>
          </w:tcPr>
          <w:p w14:paraId="16D54695" w14:textId="77777777" w:rsidR="00BF3352" w:rsidRPr="00A05FC2" w:rsidRDefault="00BF3352" w:rsidP="00240B98">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696" w14:textId="77777777" w:rsidR="00BF3352" w:rsidRPr="00A05FC2" w:rsidRDefault="00BF3352" w:rsidP="00240B98">
            <w:pPr>
              <w:pStyle w:val="TableText"/>
            </w:pPr>
          </w:p>
        </w:tc>
      </w:tr>
      <w:tr w:rsidR="00BF3352" w:rsidRPr="00A05FC2" w14:paraId="16D5469D" w14:textId="77777777" w:rsidTr="00053E1E">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16D54698" w14:textId="77777777" w:rsidR="00BF3352" w:rsidRPr="00A05FC2" w:rsidRDefault="00BF3352" w:rsidP="00240B98">
            <w:pPr>
              <w:pStyle w:val="TableText"/>
            </w:pPr>
            <w:r w:rsidRPr="000B7BB6">
              <w:t>750-1049</w:t>
            </w:r>
          </w:p>
        </w:tc>
        <w:tc>
          <w:tcPr>
            <w:tcW w:w="1390" w:type="dxa"/>
            <w:tcBorders>
              <w:top w:val="nil"/>
              <w:left w:val="nil"/>
              <w:bottom w:val="single" w:sz="4" w:space="0" w:color="auto"/>
              <w:right w:val="single" w:sz="4" w:space="0" w:color="auto"/>
            </w:tcBorders>
            <w:noWrap/>
            <w:vAlign w:val="bottom"/>
            <w:hideMark/>
          </w:tcPr>
          <w:p w14:paraId="16D54699" w14:textId="77777777" w:rsidR="00BF3352" w:rsidRPr="00A05FC2" w:rsidRDefault="00BF3352" w:rsidP="00240B98">
            <w:pPr>
              <w:pStyle w:val="TableText"/>
            </w:pPr>
            <w:r w:rsidRPr="000B7BB6">
              <w:t xml:space="preserve">$7.35 </w:t>
            </w:r>
          </w:p>
        </w:tc>
        <w:tc>
          <w:tcPr>
            <w:tcW w:w="1440" w:type="dxa"/>
            <w:tcBorders>
              <w:top w:val="nil"/>
              <w:left w:val="nil"/>
              <w:bottom w:val="single" w:sz="4" w:space="0" w:color="auto"/>
              <w:right w:val="single" w:sz="4" w:space="0" w:color="auto"/>
            </w:tcBorders>
            <w:noWrap/>
            <w:vAlign w:val="bottom"/>
            <w:hideMark/>
          </w:tcPr>
          <w:p w14:paraId="16D5469A" w14:textId="77777777" w:rsidR="00BF3352" w:rsidRPr="00A05FC2" w:rsidRDefault="00BF3352" w:rsidP="00240B98">
            <w:pPr>
              <w:pStyle w:val="TableText"/>
            </w:pPr>
            <w:r w:rsidRPr="000B7BB6">
              <w:t xml:space="preserve">$7.26 </w:t>
            </w:r>
          </w:p>
        </w:tc>
        <w:tc>
          <w:tcPr>
            <w:tcW w:w="1350" w:type="dxa"/>
            <w:tcBorders>
              <w:top w:val="nil"/>
              <w:left w:val="nil"/>
              <w:bottom w:val="single" w:sz="4" w:space="0" w:color="auto"/>
              <w:right w:val="single" w:sz="4" w:space="0" w:color="auto"/>
            </w:tcBorders>
            <w:noWrap/>
            <w:vAlign w:val="bottom"/>
            <w:hideMark/>
          </w:tcPr>
          <w:p w14:paraId="16D5469B" w14:textId="77777777" w:rsidR="00BF3352" w:rsidRPr="00A05FC2" w:rsidRDefault="00BF3352" w:rsidP="00240B98">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69C" w14:textId="77777777" w:rsidR="00BF3352" w:rsidRPr="00A05FC2" w:rsidRDefault="00BF3352" w:rsidP="00240B98">
            <w:pPr>
              <w:pStyle w:val="TableText"/>
            </w:pPr>
          </w:p>
        </w:tc>
      </w:tr>
      <w:tr w:rsidR="00BF3352" w:rsidRPr="00A05FC2" w14:paraId="16D546A3" w14:textId="77777777" w:rsidTr="00053E1E">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16D5469E" w14:textId="77777777" w:rsidR="00BF3352" w:rsidRPr="00A05FC2" w:rsidRDefault="00BF3352" w:rsidP="00240B98">
            <w:pPr>
              <w:pStyle w:val="TableText"/>
            </w:pPr>
            <w:r w:rsidRPr="000B7BB6">
              <w:t>310-749</w:t>
            </w:r>
          </w:p>
        </w:tc>
        <w:tc>
          <w:tcPr>
            <w:tcW w:w="1390" w:type="dxa"/>
            <w:tcBorders>
              <w:top w:val="nil"/>
              <w:left w:val="nil"/>
              <w:bottom w:val="single" w:sz="4" w:space="0" w:color="auto"/>
              <w:right w:val="single" w:sz="4" w:space="0" w:color="auto"/>
            </w:tcBorders>
            <w:noWrap/>
            <w:vAlign w:val="bottom"/>
            <w:hideMark/>
          </w:tcPr>
          <w:p w14:paraId="16D5469F" w14:textId="77777777" w:rsidR="00BF3352" w:rsidRPr="00A05FC2" w:rsidRDefault="00BF3352" w:rsidP="00240B98">
            <w:pPr>
              <w:pStyle w:val="TableText"/>
            </w:pPr>
            <w:r w:rsidRPr="000B7BB6">
              <w:t xml:space="preserve">$7.35 </w:t>
            </w:r>
          </w:p>
        </w:tc>
        <w:tc>
          <w:tcPr>
            <w:tcW w:w="1440" w:type="dxa"/>
            <w:tcBorders>
              <w:top w:val="nil"/>
              <w:left w:val="nil"/>
              <w:bottom w:val="single" w:sz="4" w:space="0" w:color="auto"/>
              <w:right w:val="single" w:sz="4" w:space="0" w:color="auto"/>
            </w:tcBorders>
            <w:noWrap/>
            <w:vAlign w:val="bottom"/>
            <w:hideMark/>
          </w:tcPr>
          <w:p w14:paraId="16D546A0" w14:textId="77777777" w:rsidR="00BF3352" w:rsidRPr="00A05FC2" w:rsidRDefault="00BF3352" w:rsidP="00240B98">
            <w:pPr>
              <w:pStyle w:val="TableText"/>
            </w:pPr>
            <w:r w:rsidRPr="000B7BB6">
              <w:t xml:space="preserve">$7.26 </w:t>
            </w:r>
          </w:p>
        </w:tc>
        <w:tc>
          <w:tcPr>
            <w:tcW w:w="1350" w:type="dxa"/>
            <w:tcBorders>
              <w:top w:val="nil"/>
              <w:left w:val="nil"/>
              <w:bottom w:val="single" w:sz="4" w:space="0" w:color="auto"/>
              <w:right w:val="single" w:sz="4" w:space="0" w:color="auto"/>
            </w:tcBorders>
            <w:noWrap/>
            <w:vAlign w:val="bottom"/>
            <w:hideMark/>
          </w:tcPr>
          <w:p w14:paraId="16D546A1" w14:textId="77777777" w:rsidR="00BF3352" w:rsidRPr="00A05FC2" w:rsidRDefault="00BF3352" w:rsidP="00240B98">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546A2" w14:textId="77777777" w:rsidR="00BF3352" w:rsidRPr="00A05FC2" w:rsidRDefault="00BF3352" w:rsidP="00240B98">
            <w:pPr>
              <w:pStyle w:val="TableText"/>
            </w:pPr>
          </w:p>
        </w:tc>
      </w:tr>
    </w:tbl>
    <w:p w14:paraId="16D546A4" w14:textId="77777777" w:rsidR="00BF3352" w:rsidRPr="00A05FC2" w:rsidRDefault="00BF3352" w:rsidP="00BF3352">
      <w:pPr>
        <w:rPr>
          <w:rFonts w:cstheme="minorHAnsi"/>
        </w:rPr>
      </w:pPr>
    </w:p>
    <w:p w14:paraId="16D546A5" w14:textId="77777777" w:rsidR="00BF3352" w:rsidRDefault="00BF3352" w:rsidP="00090AC8">
      <w:pPr>
        <w:pStyle w:val="Heading6"/>
      </w:pPr>
      <w:r>
        <w:t xml:space="preserve">Measure Code: </w:t>
      </w:r>
      <w:r w:rsidRPr="0069549D">
        <w:t>RS-</w:t>
      </w:r>
      <w:r>
        <w:t>LTG</w:t>
      </w:r>
      <w:r w:rsidRPr="0069549D">
        <w:t>-</w:t>
      </w:r>
      <w:r>
        <w:t>IFIX</w:t>
      </w:r>
      <w:r w:rsidRPr="0069549D">
        <w:t>-V0</w:t>
      </w:r>
      <w:r>
        <w:t>2</w:t>
      </w:r>
      <w:r w:rsidRPr="0069549D">
        <w:t>-</w:t>
      </w:r>
      <w:r>
        <w:t>120601</w:t>
      </w:r>
    </w:p>
    <w:p w14:paraId="16D546A6" w14:textId="77777777" w:rsidR="00BF3352" w:rsidRDefault="00BF3352" w:rsidP="002B4B02">
      <w:pPr>
        <w:widowControl/>
        <w:spacing w:after="0"/>
        <w:jc w:val="left"/>
        <w:rPr>
          <w:rFonts w:cstheme="minorHAnsi"/>
          <w:highlight w:val="lightGray"/>
        </w:rPr>
      </w:pPr>
    </w:p>
    <w:p w14:paraId="16D546A7" w14:textId="77777777" w:rsidR="00425B02" w:rsidRDefault="00425B02" w:rsidP="00425B02">
      <w:pPr>
        <w:widowControl/>
        <w:spacing w:after="0"/>
        <w:jc w:val="left"/>
        <w:rPr>
          <w:rFonts w:cstheme="minorHAnsi"/>
          <w:highlight w:val="lightGray"/>
        </w:rPr>
      </w:pPr>
    </w:p>
    <w:p w14:paraId="16D546A8" w14:textId="77777777" w:rsidR="00425B02" w:rsidRDefault="00425B02" w:rsidP="00425B02">
      <w:pPr>
        <w:widowControl/>
        <w:spacing w:after="0"/>
        <w:jc w:val="left"/>
        <w:rPr>
          <w:rFonts w:cstheme="minorHAnsi"/>
          <w:highlight w:val="lightGray"/>
        </w:rPr>
        <w:sectPr w:rsidR="00425B02">
          <w:headerReference w:type="default" r:id="rId278"/>
          <w:pgSz w:w="12240" w:h="15840"/>
          <w:pgMar w:top="1440" w:right="1440" w:bottom="1440" w:left="1440" w:header="720" w:footer="720" w:gutter="0"/>
          <w:cols w:space="720"/>
          <w:docGrid w:linePitch="360"/>
        </w:sectPr>
      </w:pPr>
    </w:p>
    <w:p w14:paraId="16D546A9" w14:textId="77777777" w:rsidR="00D466B6" w:rsidRPr="000B7BB6" w:rsidRDefault="00D466B6" w:rsidP="0087337F">
      <w:pPr>
        <w:pStyle w:val="Heading3"/>
      </w:pPr>
      <w:bookmarkStart w:id="970" w:name="_Ref352945921"/>
      <w:bookmarkStart w:id="971" w:name="_Toc358366015"/>
      <w:r w:rsidRPr="000B7BB6">
        <w:t xml:space="preserve">LED </w:t>
      </w:r>
      <w:bookmarkEnd w:id="963"/>
      <w:bookmarkEnd w:id="964"/>
      <w:bookmarkEnd w:id="965"/>
      <w:r w:rsidRPr="000B7BB6">
        <w:t>Downlights</w:t>
      </w:r>
      <w:bookmarkEnd w:id="966"/>
      <w:bookmarkEnd w:id="967"/>
      <w:bookmarkEnd w:id="970"/>
      <w:bookmarkEnd w:id="971"/>
    </w:p>
    <w:p w14:paraId="16D546AA" w14:textId="77777777" w:rsidR="00D466B6" w:rsidRPr="000B7BB6" w:rsidRDefault="00D466B6" w:rsidP="00090AC8">
      <w:pPr>
        <w:pStyle w:val="Heading6"/>
      </w:pPr>
      <w:r w:rsidRPr="00B41203">
        <w:t xml:space="preserve">Description </w:t>
      </w:r>
    </w:p>
    <w:p w14:paraId="16D546AB" w14:textId="77777777" w:rsidR="00D466B6" w:rsidRPr="000B7BB6" w:rsidRDefault="00D466B6" w:rsidP="00D466B6">
      <w:pPr>
        <w:rPr>
          <w:rFonts w:cstheme="minorHAnsi"/>
          <w:color w:val="1F497D"/>
        </w:rPr>
      </w:pPr>
      <w:r w:rsidRPr="000B7BB6">
        <w:rPr>
          <w:rFonts w:cstheme="minorHAnsi"/>
        </w:rPr>
        <w:t>This measure describes savings from a variety of LED downlight lamp types. Other LED lamp types are currently available (e.g. A-lamps) but the significant incremental cost and minimal efficacy improvements over CFLs mean that they are unlikely to represent a viable measure at this time. As prices continue to drop and improvements in efficacy continue, this will be revisited in future versions.</w:t>
      </w:r>
    </w:p>
    <w:p w14:paraId="16D546AC" w14:textId="77777777" w:rsidR="00D466B6" w:rsidRPr="000B7BB6" w:rsidRDefault="00D466B6" w:rsidP="00D466B6">
      <w:pPr>
        <w:rPr>
          <w:rFonts w:cstheme="minorHAnsi"/>
          <w:iCs/>
        </w:rPr>
      </w:pPr>
      <w:r w:rsidRPr="000B7BB6">
        <w:rPr>
          <w:rFonts w:cstheme="minorHAnsi"/>
        </w:rPr>
        <w:t xml:space="preserve">This characterization assumes that the LED lamp or fixture is installed in a residential location. </w:t>
      </w:r>
      <w:r w:rsidRPr="000B7BB6">
        <w:rPr>
          <w:rFonts w:cstheme="minorHAnsi"/>
          <w:iCs/>
        </w:rPr>
        <w:t xml:space="preserve">Where the implementation strategy does not allow for the installation location to be known </w:t>
      </w:r>
      <w:r w:rsidRPr="000B7BB6">
        <w:rPr>
          <w:rFonts w:cstheme="minorHAnsi"/>
        </w:rPr>
        <w:t xml:space="preserve">(e.g. an upstream retail program) </w:t>
      </w:r>
      <w:r w:rsidRPr="000B7BB6">
        <w:rPr>
          <w:rFonts w:cstheme="minorHAnsi"/>
          <w:iCs/>
        </w:rPr>
        <w:t xml:space="preserve">evaluation data </w:t>
      </w:r>
      <w:r w:rsidRPr="000B7BB6">
        <w:rPr>
          <w:rFonts w:cstheme="minorHAnsi"/>
        </w:rPr>
        <w:t xml:space="preserve">could be used to determine an </w:t>
      </w:r>
      <w:r w:rsidRPr="000B7BB6">
        <w:rPr>
          <w:rFonts w:cstheme="minorHAnsi"/>
          <w:iCs/>
        </w:rPr>
        <w:t xml:space="preserve">appropriate residential v commercial split. </w:t>
      </w:r>
      <w:r w:rsidRPr="000B7BB6">
        <w:rPr>
          <w:rFonts w:cstheme="minorHAnsi"/>
        </w:rPr>
        <w:t>If this is not available,</w:t>
      </w:r>
      <w:r w:rsidRPr="000B7BB6">
        <w:rPr>
          <w:rFonts w:cstheme="minorHAnsi"/>
          <w:iCs/>
        </w:rPr>
        <w:t xml:space="preserve"> it is recommended to use this residential characterization for all </w:t>
      </w:r>
      <w:r w:rsidRPr="000B7BB6">
        <w:rPr>
          <w:rFonts w:cstheme="minorHAnsi"/>
        </w:rPr>
        <w:t xml:space="preserve">installs in unknown locations </w:t>
      </w:r>
      <w:r w:rsidRPr="000B7BB6">
        <w:rPr>
          <w:rFonts w:cstheme="minorHAnsi"/>
          <w:iCs/>
        </w:rPr>
        <w:t>to be appropriately conservative in savings assumptions.</w:t>
      </w:r>
    </w:p>
    <w:p w14:paraId="16D546AD"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16D546AE"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46AF" w14:textId="77777777" w:rsidR="00D466B6" w:rsidRPr="000B7BB6" w:rsidRDefault="00D466B6" w:rsidP="00090AC8">
      <w:pPr>
        <w:pStyle w:val="Heading6"/>
      </w:pPr>
      <w:r w:rsidRPr="00B41203">
        <w:t xml:space="preserve">Definition of Efficient Equipment </w:t>
      </w:r>
    </w:p>
    <w:p w14:paraId="16D546B0" w14:textId="77777777" w:rsidR="00D466B6" w:rsidRPr="000B7BB6" w:rsidRDefault="00D466B6" w:rsidP="00D466B6">
      <w:pPr>
        <w:rPr>
          <w:rFonts w:cstheme="minorHAnsi"/>
        </w:rPr>
      </w:pPr>
      <w:r w:rsidRPr="000B7BB6">
        <w:rPr>
          <w:rFonts w:cstheme="minorHAnsi"/>
        </w:rPr>
        <w:t>To qualify for this measure the installed equipment must be an ENERGY STAR LED lamp or fixture.</w:t>
      </w:r>
    </w:p>
    <w:p w14:paraId="16D546B1" w14:textId="77777777" w:rsidR="00D466B6" w:rsidRPr="000B7BB6" w:rsidRDefault="00D466B6" w:rsidP="00090AC8">
      <w:pPr>
        <w:pStyle w:val="Heading6"/>
      </w:pPr>
      <w:r w:rsidRPr="000B7BB6">
        <w:t xml:space="preserve">Definition of Baseline Equipment </w:t>
      </w:r>
    </w:p>
    <w:p w14:paraId="16D546B2" w14:textId="77777777" w:rsidR="00D466B6" w:rsidRPr="000B7BB6" w:rsidRDefault="00D466B6" w:rsidP="00D466B6">
      <w:pPr>
        <w:rPr>
          <w:rFonts w:cstheme="minorHAnsi"/>
        </w:rPr>
      </w:pPr>
      <w:r w:rsidRPr="000B7BB6">
        <w:rPr>
          <w:rFonts w:cstheme="minorHAnsi"/>
        </w:rPr>
        <w:t xml:space="preserve">The baseline condition is assumed to be an incandescent/halogen lamp for all lamp types. </w:t>
      </w:r>
    </w:p>
    <w:p w14:paraId="16D546B3" w14:textId="77777777" w:rsidR="00D466B6" w:rsidRPr="000B7BB6" w:rsidRDefault="00D466B6" w:rsidP="00090AC8">
      <w:pPr>
        <w:pStyle w:val="Heading6"/>
      </w:pPr>
      <w:r w:rsidRPr="000B7BB6">
        <w:t xml:space="preserve">Deemed Lifetime of Efficient Equipment </w:t>
      </w:r>
    </w:p>
    <w:p w14:paraId="16D546B4" w14:textId="77777777" w:rsidR="00D466B6" w:rsidRPr="00B41203" w:rsidRDefault="00D466B6" w:rsidP="00D466B6">
      <w:pPr>
        <w:rPr>
          <w:rFonts w:cstheme="minorHAnsi"/>
        </w:rPr>
      </w:pPr>
      <w:r w:rsidRPr="000B7BB6">
        <w:rPr>
          <w:rFonts w:cstheme="minorHAnsi"/>
        </w:rPr>
        <w:t>The expected measure life is given in the following table.</w:t>
      </w:r>
      <w:r w:rsidRPr="00B41203">
        <w:rPr>
          <w:rFonts w:cstheme="minorHAnsi"/>
          <w:vertAlign w:val="superscript"/>
        </w:rPr>
        <w:footnoteReference w:id="982"/>
      </w:r>
    </w:p>
    <w:tbl>
      <w:tblPr>
        <w:tblW w:w="0" w:type="auto"/>
        <w:jc w:val="center"/>
        <w:tblLook w:val="04A0" w:firstRow="1" w:lastRow="0" w:firstColumn="1" w:lastColumn="0" w:noHBand="0" w:noVBand="1"/>
      </w:tblPr>
      <w:tblGrid>
        <w:gridCol w:w="3260"/>
        <w:gridCol w:w="1628"/>
      </w:tblGrid>
      <w:tr w:rsidR="00D466B6" w:rsidRPr="00A05FC2" w14:paraId="16D546B7" w14:textId="77777777" w:rsidTr="00950A89">
        <w:trPr>
          <w:trHeight w:val="270"/>
          <w:jc w:val="center"/>
        </w:trPr>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bottom"/>
            <w:hideMark/>
          </w:tcPr>
          <w:p w14:paraId="16D546B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Type</w:t>
            </w:r>
          </w:p>
        </w:tc>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14:paraId="16D546B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Measure Life (yr)</w:t>
            </w:r>
          </w:p>
        </w:tc>
      </w:tr>
      <w:tr w:rsidR="00D466B6" w:rsidRPr="00A05FC2" w14:paraId="16D546BA"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D546B8" w14:textId="77777777" w:rsidR="00D466B6" w:rsidRPr="00A05FC2" w:rsidRDefault="00D466B6" w:rsidP="00240B98">
            <w:pPr>
              <w:pStyle w:val="TableText"/>
            </w:pPr>
            <w:r w:rsidRPr="00A05FC2">
              <w:t>PAR20, PAR30, PAR38 screw-in lamps</w:t>
            </w:r>
          </w:p>
        </w:tc>
        <w:tc>
          <w:tcPr>
            <w:tcW w:w="0" w:type="auto"/>
            <w:tcBorders>
              <w:top w:val="nil"/>
              <w:left w:val="nil"/>
              <w:bottom w:val="single" w:sz="4" w:space="0" w:color="auto"/>
              <w:right w:val="single" w:sz="4" w:space="0" w:color="auto"/>
            </w:tcBorders>
            <w:shd w:val="clear" w:color="auto" w:fill="auto"/>
            <w:noWrap/>
            <w:vAlign w:val="center"/>
          </w:tcPr>
          <w:p w14:paraId="16D546B9" w14:textId="77777777" w:rsidR="00D466B6" w:rsidRPr="00A05FC2" w:rsidRDefault="00D466B6" w:rsidP="00240B98">
            <w:pPr>
              <w:pStyle w:val="TableText"/>
            </w:pPr>
            <w:r w:rsidRPr="00A05FC2">
              <w:t>10</w:t>
            </w:r>
          </w:p>
        </w:tc>
      </w:tr>
      <w:tr w:rsidR="00D466B6" w:rsidRPr="00A05FC2" w14:paraId="16D546BD"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D546BB" w14:textId="77777777" w:rsidR="00D466B6" w:rsidRPr="00A05FC2" w:rsidRDefault="00D466B6" w:rsidP="00240B98">
            <w:pPr>
              <w:pStyle w:val="TableText"/>
            </w:pPr>
            <w:r w:rsidRPr="00A05FC2">
              <w:t>MR16/PAR16 pin-based lamps</w:t>
            </w:r>
          </w:p>
        </w:tc>
        <w:tc>
          <w:tcPr>
            <w:tcW w:w="0" w:type="auto"/>
            <w:tcBorders>
              <w:top w:val="nil"/>
              <w:left w:val="nil"/>
              <w:bottom w:val="single" w:sz="4" w:space="0" w:color="auto"/>
              <w:right w:val="single" w:sz="4" w:space="0" w:color="auto"/>
            </w:tcBorders>
            <w:shd w:val="clear" w:color="auto" w:fill="auto"/>
            <w:noWrap/>
            <w:vAlign w:val="center"/>
          </w:tcPr>
          <w:p w14:paraId="16D546BC" w14:textId="77777777" w:rsidR="00D466B6" w:rsidRPr="00A05FC2" w:rsidRDefault="00D466B6" w:rsidP="00240B98">
            <w:pPr>
              <w:pStyle w:val="TableText"/>
            </w:pPr>
            <w:r w:rsidRPr="00A05FC2">
              <w:t>10</w:t>
            </w:r>
          </w:p>
        </w:tc>
      </w:tr>
      <w:tr w:rsidR="00D466B6" w:rsidRPr="00A05FC2" w14:paraId="16D546C0"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D546BE" w14:textId="77777777" w:rsidR="00D466B6" w:rsidRPr="00A05FC2" w:rsidRDefault="00D466B6" w:rsidP="00240B98">
            <w:pPr>
              <w:pStyle w:val="TableText"/>
            </w:pPr>
            <w:r w:rsidRPr="00A05FC2">
              <w:t>Recessed downlight luminaries</w:t>
            </w:r>
          </w:p>
        </w:tc>
        <w:tc>
          <w:tcPr>
            <w:tcW w:w="0" w:type="auto"/>
            <w:tcBorders>
              <w:top w:val="nil"/>
              <w:left w:val="nil"/>
              <w:bottom w:val="single" w:sz="4" w:space="0" w:color="auto"/>
              <w:right w:val="single" w:sz="4" w:space="0" w:color="auto"/>
            </w:tcBorders>
            <w:shd w:val="clear" w:color="auto" w:fill="auto"/>
            <w:noWrap/>
            <w:vAlign w:val="center"/>
          </w:tcPr>
          <w:p w14:paraId="16D546BF" w14:textId="77777777" w:rsidR="00D466B6" w:rsidRPr="00A05FC2" w:rsidRDefault="00D466B6" w:rsidP="00240B98">
            <w:pPr>
              <w:pStyle w:val="TableText"/>
            </w:pPr>
            <w:r w:rsidRPr="00A05FC2">
              <w:t>15</w:t>
            </w:r>
          </w:p>
        </w:tc>
      </w:tr>
      <w:tr w:rsidR="00D466B6" w:rsidRPr="00A05FC2" w14:paraId="16D546C3" w14:textId="77777777" w:rsidTr="00950A89">
        <w:trPr>
          <w:trHeight w:val="292"/>
          <w:jc w:val="center"/>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6D546C1" w14:textId="77777777" w:rsidR="00D466B6" w:rsidRPr="00A05FC2" w:rsidRDefault="00D466B6" w:rsidP="00240B98">
            <w:pPr>
              <w:pStyle w:val="TableText"/>
            </w:pPr>
            <w:r w:rsidRPr="00A05FC2">
              <w:t>Track lights</w:t>
            </w:r>
          </w:p>
        </w:tc>
        <w:tc>
          <w:tcPr>
            <w:tcW w:w="0" w:type="auto"/>
            <w:tcBorders>
              <w:top w:val="nil"/>
              <w:left w:val="nil"/>
              <w:bottom w:val="single" w:sz="8" w:space="0" w:color="auto"/>
              <w:right w:val="single" w:sz="4" w:space="0" w:color="auto"/>
            </w:tcBorders>
            <w:shd w:val="clear" w:color="auto" w:fill="auto"/>
            <w:noWrap/>
            <w:vAlign w:val="center"/>
          </w:tcPr>
          <w:p w14:paraId="16D546C2" w14:textId="77777777" w:rsidR="00D466B6" w:rsidRPr="00A05FC2" w:rsidRDefault="00D466B6" w:rsidP="00240B98">
            <w:pPr>
              <w:pStyle w:val="TableText"/>
            </w:pPr>
            <w:r w:rsidRPr="00A05FC2">
              <w:t>15</w:t>
            </w:r>
          </w:p>
        </w:tc>
      </w:tr>
    </w:tbl>
    <w:p w14:paraId="16D546C4" w14:textId="77777777" w:rsidR="00D466B6" w:rsidRDefault="00D466B6" w:rsidP="00D466B6">
      <w:pPr>
        <w:rPr>
          <w:rFonts w:eastAsiaTheme="majorEastAsia"/>
        </w:rPr>
      </w:pPr>
      <w:r>
        <w:br w:type="page"/>
      </w:r>
    </w:p>
    <w:p w14:paraId="16D546C5" w14:textId="77777777" w:rsidR="00D466B6" w:rsidRPr="000B7BB6" w:rsidRDefault="00D466B6" w:rsidP="00090AC8">
      <w:pPr>
        <w:pStyle w:val="Heading6"/>
      </w:pPr>
      <w:r w:rsidRPr="00B41203">
        <w:t xml:space="preserve">Deemed Measure Cost </w:t>
      </w:r>
    </w:p>
    <w:p w14:paraId="16D546C6" w14:textId="77777777" w:rsidR="00D466B6" w:rsidRPr="000B7BB6" w:rsidRDefault="00D466B6" w:rsidP="00D466B6">
      <w:pPr>
        <w:rPr>
          <w:rFonts w:cstheme="minorHAnsi"/>
        </w:rPr>
      </w:pPr>
      <w:r w:rsidRPr="000B7BB6">
        <w:rPr>
          <w:rFonts w:cstheme="minorHAnsi"/>
        </w:rPr>
        <w:t xml:space="preserve">The price of LED lamps is falling quickly. Where possible the actual cost should be used and compared to the baseline cost provided below. If the incremental cost is unknown, assume </w:t>
      </w:r>
      <w:r w:rsidRPr="00A05FC2">
        <w:rPr>
          <w:rFonts w:cstheme="minorHAnsi"/>
        </w:rPr>
        <w:t>the following</w:t>
      </w:r>
      <w:r w:rsidRPr="000B7BB6">
        <w:rPr>
          <w:rStyle w:val="FootnoteReference"/>
          <w:rFonts w:asciiTheme="minorHAnsi" w:hAnsiTheme="minorHAnsi" w:cstheme="minorHAnsi"/>
        </w:rPr>
        <w:footnoteReference w:id="983"/>
      </w:r>
      <w:r w:rsidRPr="00B41203">
        <w:rPr>
          <w:rFonts w:cstheme="minorHAnsi"/>
        </w:rPr>
        <w:t>:</w:t>
      </w:r>
    </w:p>
    <w:tbl>
      <w:tblPr>
        <w:tblW w:w="0" w:type="auto"/>
        <w:jc w:val="center"/>
        <w:tblLayout w:type="fixed"/>
        <w:tblCellMar>
          <w:left w:w="30" w:type="dxa"/>
          <w:right w:w="30" w:type="dxa"/>
        </w:tblCellMar>
        <w:tblLook w:val="0000" w:firstRow="0" w:lastRow="0" w:firstColumn="0" w:lastColumn="0" w:noHBand="0" w:noVBand="0"/>
      </w:tblPr>
      <w:tblGrid>
        <w:gridCol w:w="4157"/>
        <w:gridCol w:w="1032"/>
        <w:gridCol w:w="1032"/>
        <w:gridCol w:w="1435"/>
      </w:tblGrid>
      <w:tr w:rsidR="00D466B6" w:rsidRPr="00A05FC2" w14:paraId="16D546CB" w14:textId="77777777" w:rsidTr="00950A89">
        <w:trPr>
          <w:trHeight w:val="471"/>
          <w:jc w:val="center"/>
        </w:trPr>
        <w:tc>
          <w:tcPr>
            <w:tcW w:w="415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6D546C7"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cstheme="minorHAnsi"/>
                <w:b/>
                <w:color w:val="FFFFFF" w:themeColor="background1"/>
              </w:rPr>
              <w:t>Bulb Type</w:t>
            </w:r>
          </w:p>
        </w:tc>
        <w:tc>
          <w:tcPr>
            <w:tcW w:w="103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6D546C8"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Baseline Cost</w:t>
            </w:r>
          </w:p>
        </w:tc>
        <w:tc>
          <w:tcPr>
            <w:tcW w:w="103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6D546C9"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LED Cost</w:t>
            </w:r>
          </w:p>
        </w:tc>
        <w:tc>
          <w:tcPr>
            <w:tcW w:w="1435"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6D546CA"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Incremental Cost</w:t>
            </w:r>
          </w:p>
        </w:tc>
      </w:tr>
      <w:tr w:rsidR="00D466B6" w:rsidRPr="00A05FC2" w14:paraId="16D546D0" w14:textId="77777777" w:rsidTr="00950A89">
        <w:trPr>
          <w:trHeight w:val="305"/>
          <w:jc w:val="center"/>
        </w:trPr>
        <w:tc>
          <w:tcPr>
            <w:tcW w:w="4157" w:type="dxa"/>
            <w:tcBorders>
              <w:top w:val="single" w:sz="6" w:space="0" w:color="auto"/>
              <w:left w:val="single" w:sz="6" w:space="0" w:color="auto"/>
              <w:bottom w:val="single" w:sz="6" w:space="0" w:color="auto"/>
              <w:right w:val="single" w:sz="6" w:space="0" w:color="auto"/>
            </w:tcBorders>
          </w:tcPr>
          <w:p w14:paraId="16D546C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PAR20, PAR30, PAR38 screw-in lamps</w:t>
            </w:r>
          </w:p>
        </w:tc>
        <w:tc>
          <w:tcPr>
            <w:tcW w:w="1032" w:type="dxa"/>
            <w:tcBorders>
              <w:top w:val="single" w:sz="6" w:space="0" w:color="auto"/>
              <w:left w:val="single" w:sz="6" w:space="0" w:color="auto"/>
              <w:bottom w:val="single" w:sz="6" w:space="0" w:color="auto"/>
              <w:right w:val="single" w:sz="6" w:space="0" w:color="auto"/>
            </w:tcBorders>
          </w:tcPr>
          <w:p w14:paraId="16D546C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c>
          <w:tcPr>
            <w:tcW w:w="1032" w:type="dxa"/>
            <w:tcBorders>
              <w:top w:val="single" w:sz="6" w:space="0" w:color="auto"/>
              <w:left w:val="single" w:sz="6" w:space="0" w:color="auto"/>
              <w:bottom w:val="single" w:sz="6" w:space="0" w:color="auto"/>
              <w:right w:val="single" w:sz="6" w:space="0" w:color="auto"/>
            </w:tcBorders>
          </w:tcPr>
          <w:p w14:paraId="16D546C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$44.00</w:t>
            </w:r>
          </w:p>
        </w:tc>
        <w:tc>
          <w:tcPr>
            <w:tcW w:w="1435" w:type="dxa"/>
            <w:tcBorders>
              <w:top w:val="single" w:sz="6" w:space="0" w:color="auto"/>
              <w:left w:val="single" w:sz="6" w:space="0" w:color="auto"/>
              <w:bottom w:val="single" w:sz="6" w:space="0" w:color="auto"/>
              <w:right w:val="single" w:sz="6" w:space="0" w:color="auto"/>
            </w:tcBorders>
          </w:tcPr>
          <w:p w14:paraId="16D546C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$40.00</w:t>
            </w:r>
          </w:p>
        </w:tc>
      </w:tr>
      <w:tr w:rsidR="00D466B6" w:rsidRPr="00A05FC2" w14:paraId="16D546D5" w14:textId="77777777" w:rsidTr="00950A89">
        <w:trPr>
          <w:trHeight w:val="319"/>
          <w:jc w:val="center"/>
        </w:trPr>
        <w:tc>
          <w:tcPr>
            <w:tcW w:w="4157" w:type="dxa"/>
            <w:tcBorders>
              <w:top w:val="single" w:sz="6" w:space="0" w:color="auto"/>
              <w:left w:val="single" w:sz="6" w:space="0" w:color="auto"/>
              <w:bottom w:val="single" w:sz="6" w:space="0" w:color="auto"/>
              <w:right w:val="single" w:sz="6" w:space="0" w:color="auto"/>
            </w:tcBorders>
          </w:tcPr>
          <w:p w14:paraId="16D546D1"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MR16/PAR16 pin-based lamps</w:t>
            </w:r>
          </w:p>
        </w:tc>
        <w:tc>
          <w:tcPr>
            <w:tcW w:w="1032" w:type="dxa"/>
            <w:tcBorders>
              <w:top w:val="single" w:sz="6" w:space="0" w:color="auto"/>
              <w:left w:val="single" w:sz="6" w:space="0" w:color="auto"/>
              <w:bottom w:val="single" w:sz="6" w:space="0" w:color="auto"/>
              <w:right w:val="single" w:sz="6" w:space="0" w:color="auto"/>
            </w:tcBorders>
          </w:tcPr>
          <w:p w14:paraId="16D546D2"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$3.00</w:t>
            </w:r>
          </w:p>
        </w:tc>
        <w:tc>
          <w:tcPr>
            <w:tcW w:w="1032" w:type="dxa"/>
            <w:tcBorders>
              <w:top w:val="single" w:sz="6" w:space="0" w:color="auto"/>
              <w:left w:val="single" w:sz="6" w:space="0" w:color="auto"/>
              <w:bottom w:val="single" w:sz="6" w:space="0" w:color="auto"/>
              <w:right w:val="single" w:sz="6" w:space="0" w:color="auto"/>
            </w:tcBorders>
          </w:tcPr>
          <w:p w14:paraId="16D546D3"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$28.00</w:t>
            </w:r>
          </w:p>
        </w:tc>
        <w:tc>
          <w:tcPr>
            <w:tcW w:w="1435" w:type="dxa"/>
            <w:tcBorders>
              <w:top w:val="single" w:sz="6" w:space="0" w:color="auto"/>
              <w:left w:val="single" w:sz="6" w:space="0" w:color="auto"/>
              <w:bottom w:val="single" w:sz="6" w:space="0" w:color="auto"/>
              <w:right w:val="single" w:sz="6" w:space="0" w:color="auto"/>
            </w:tcBorders>
          </w:tcPr>
          <w:p w14:paraId="16D546D4"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$25.00</w:t>
            </w:r>
          </w:p>
        </w:tc>
      </w:tr>
      <w:tr w:rsidR="00D466B6" w:rsidRPr="00A05FC2" w14:paraId="16D546DA" w14:textId="77777777" w:rsidTr="00950A89">
        <w:trPr>
          <w:trHeight w:val="305"/>
          <w:jc w:val="center"/>
        </w:trPr>
        <w:tc>
          <w:tcPr>
            <w:tcW w:w="4157" w:type="dxa"/>
            <w:tcBorders>
              <w:top w:val="single" w:sz="6" w:space="0" w:color="auto"/>
              <w:left w:val="single" w:sz="6" w:space="0" w:color="auto"/>
              <w:bottom w:val="single" w:sz="6" w:space="0" w:color="auto"/>
              <w:right w:val="single" w:sz="6" w:space="0" w:color="auto"/>
            </w:tcBorders>
          </w:tcPr>
          <w:p w14:paraId="16D546D6"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Recessed downlight luminaries</w:t>
            </w:r>
          </w:p>
        </w:tc>
        <w:tc>
          <w:tcPr>
            <w:tcW w:w="1032" w:type="dxa"/>
            <w:tcBorders>
              <w:top w:val="single" w:sz="6" w:space="0" w:color="auto"/>
              <w:left w:val="single" w:sz="6" w:space="0" w:color="auto"/>
              <w:bottom w:val="single" w:sz="6" w:space="0" w:color="auto"/>
              <w:right w:val="single" w:sz="6" w:space="0" w:color="auto"/>
            </w:tcBorders>
          </w:tcPr>
          <w:p w14:paraId="16D546D7"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c>
          <w:tcPr>
            <w:tcW w:w="1032" w:type="dxa"/>
            <w:tcBorders>
              <w:top w:val="single" w:sz="6" w:space="0" w:color="auto"/>
              <w:left w:val="single" w:sz="6" w:space="0" w:color="auto"/>
              <w:bottom w:val="single" w:sz="6" w:space="0" w:color="auto"/>
              <w:right w:val="single" w:sz="6" w:space="0" w:color="auto"/>
            </w:tcBorders>
          </w:tcPr>
          <w:p w14:paraId="16D546D8"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$94.00</w:t>
            </w:r>
          </w:p>
        </w:tc>
        <w:tc>
          <w:tcPr>
            <w:tcW w:w="1435" w:type="dxa"/>
            <w:tcBorders>
              <w:top w:val="single" w:sz="6" w:space="0" w:color="auto"/>
              <w:left w:val="single" w:sz="6" w:space="0" w:color="auto"/>
              <w:bottom w:val="single" w:sz="6" w:space="0" w:color="auto"/>
              <w:right w:val="single" w:sz="6" w:space="0" w:color="auto"/>
            </w:tcBorders>
          </w:tcPr>
          <w:p w14:paraId="16D546D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$90.00</w:t>
            </w:r>
          </w:p>
        </w:tc>
      </w:tr>
      <w:tr w:rsidR="00D466B6" w:rsidRPr="00A05FC2" w14:paraId="16D546DF" w14:textId="77777777" w:rsidTr="00950A89">
        <w:trPr>
          <w:trHeight w:val="305"/>
          <w:jc w:val="center"/>
        </w:trPr>
        <w:tc>
          <w:tcPr>
            <w:tcW w:w="4157" w:type="dxa"/>
            <w:tcBorders>
              <w:top w:val="single" w:sz="6" w:space="0" w:color="auto"/>
              <w:left w:val="single" w:sz="6" w:space="0" w:color="auto"/>
              <w:bottom w:val="single" w:sz="6" w:space="0" w:color="auto"/>
              <w:right w:val="single" w:sz="6" w:space="0" w:color="auto"/>
            </w:tcBorders>
          </w:tcPr>
          <w:p w14:paraId="16D546DB"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Track lights</w:t>
            </w:r>
          </w:p>
        </w:tc>
        <w:tc>
          <w:tcPr>
            <w:tcW w:w="1032" w:type="dxa"/>
            <w:tcBorders>
              <w:top w:val="single" w:sz="6" w:space="0" w:color="auto"/>
              <w:left w:val="single" w:sz="6" w:space="0" w:color="auto"/>
              <w:bottom w:val="single" w:sz="6" w:space="0" w:color="auto"/>
              <w:right w:val="single" w:sz="6" w:space="0" w:color="auto"/>
            </w:tcBorders>
          </w:tcPr>
          <w:p w14:paraId="16D546D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c>
          <w:tcPr>
            <w:tcW w:w="1032" w:type="dxa"/>
            <w:tcBorders>
              <w:top w:val="single" w:sz="6" w:space="0" w:color="auto"/>
              <w:left w:val="single" w:sz="6" w:space="0" w:color="auto"/>
              <w:bottom w:val="single" w:sz="6" w:space="0" w:color="auto"/>
              <w:right w:val="single" w:sz="6" w:space="0" w:color="auto"/>
            </w:tcBorders>
          </w:tcPr>
          <w:p w14:paraId="16D546D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$60.00</w:t>
            </w:r>
          </w:p>
        </w:tc>
        <w:tc>
          <w:tcPr>
            <w:tcW w:w="1435" w:type="dxa"/>
            <w:tcBorders>
              <w:top w:val="single" w:sz="6" w:space="0" w:color="auto"/>
              <w:left w:val="single" w:sz="6" w:space="0" w:color="auto"/>
              <w:bottom w:val="single" w:sz="6" w:space="0" w:color="auto"/>
              <w:right w:val="single" w:sz="6" w:space="0" w:color="auto"/>
            </w:tcBorders>
          </w:tcPr>
          <w:p w14:paraId="16D546D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$56.00</w:t>
            </w:r>
          </w:p>
        </w:tc>
      </w:tr>
    </w:tbl>
    <w:p w14:paraId="16D546E0" w14:textId="77777777" w:rsidR="00D466B6" w:rsidRPr="000B7BB6" w:rsidRDefault="00D466B6" w:rsidP="00090AC8">
      <w:pPr>
        <w:pStyle w:val="Heading6"/>
      </w:pPr>
      <w:r w:rsidRPr="00B41203">
        <w:t>Deemed O&amp;M Cost Adjustments</w:t>
      </w:r>
    </w:p>
    <w:p w14:paraId="16D546E1" w14:textId="77777777" w:rsidR="00D466B6" w:rsidRPr="00A05FC2" w:rsidRDefault="00D466B6" w:rsidP="00D466B6">
      <w:pPr>
        <w:rPr>
          <w:rFonts w:cstheme="minorHAnsi"/>
        </w:rPr>
      </w:pPr>
      <w:r w:rsidRPr="000B7BB6">
        <w:rPr>
          <w:rFonts w:cstheme="minorHAnsi"/>
        </w:rPr>
        <w:t xml:space="preserve">The life of the baseline bulb </w:t>
      </w:r>
      <w:r w:rsidRPr="00B41203">
        <w:rPr>
          <w:rFonts w:cstheme="minorHAnsi"/>
        </w:rPr>
        <w:t xml:space="preserve">and the </w:t>
      </w:r>
      <w:r w:rsidRPr="00A05FC2">
        <w:rPr>
          <w:rFonts w:cstheme="minorHAnsi"/>
        </w:rPr>
        <w:t>cost of its replacement is presented in the following table:</w:t>
      </w:r>
    </w:p>
    <w:tbl>
      <w:tblPr>
        <w:tblW w:w="10138" w:type="dxa"/>
        <w:tblInd w:w="-330" w:type="dxa"/>
        <w:tblLayout w:type="fixed"/>
        <w:tblCellMar>
          <w:left w:w="30" w:type="dxa"/>
          <w:right w:w="30" w:type="dxa"/>
        </w:tblCellMar>
        <w:tblLook w:val="0000" w:firstRow="0" w:lastRow="0" w:firstColumn="0" w:lastColumn="0" w:noHBand="0" w:noVBand="0"/>
      </w:tblPr>
      <w:tblGrid>
        <w:gridCol w:w="3420"/>
        <w:gridCol w:w="1350"/>
        <w:gridCol w:w="2146"/>
        <w:gridCol w:w="1994"/>
        <w:gridCol w:w="1228"/>
      </w:tblGrid>
      <w:tr w:rsidR="00D466B6" w:rsidRPr="00A05FC2" w14:paraId="16D546E9" w14:textId="77777777" w:rsidTr="00950A89">
        <w:trPr>
          <w:trHeight w:val="795"/>
        </w:trPr>
        <w:tc>
          <w:tcPr>
            <w:tcW w:w="34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D546E2"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Lamp Type</w:t>
            </w:r>
          </w:p>
        </w:tc>
        <w:tc>
          <w:tcPr>
            <w:tcW w:w="13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D546E3"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Baseline Lamp Life</w:t>
            </w:r>
            <w:r w:rsidRPr="00A05FC2">
              <w:rPr>
                <w:rFonts w:eastAsiaTheme="minorHAnsi" w:cstheme="minorHAnsi"/>
                <w:b/>
                <w:color w:val="FFFFFF" w:themeColor="background1"/>
              </w:rPr>
              <w:t xml:space="preserve"> (hours)</w:t>
            </w:r>
          </w:p>
        </w:tc>
        <w:tc>
          <w:tcPr>
            <w:tcW w:w="214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D546E4"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Baseline Life</w:t>
            </w:r>
            <w:r w:rsidRPr="00A05FC2">
              <w:rPr>
                <w:rFonts w:eastAsiaTheme="minorHAnsi" w:cstheme="minorHAnsi"/>
                <w:b/>
                <w:color w:val="FFFFFF" w:themeColor="background1"/>
              </w:rPr>
              <w:t xml:space="preserve"> (years)</w:t>
            </w:r>
          </w:p>
          <w:p w14:paraId="16D546E5"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 (Single Family and in unit Multifamily - 1010 hours)</w:t>
            </w:r>
          </w:p>
        </w:tc>
        <w:tc>
          <w:tcPr>
            <w:tcW w:w="1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D546E6"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Baseline Life </w:t>
            </w:r>
            <w:r w:rsidRPr="00A05FC2">
              <w:rPr>
                <w:rFonts w:eastAsiaTheme="minorHAnsi" w:cstheme="minorHAnsi"/>
                <w:b/>
                <w:color w:val="FFFFFF" w:themeColor="background1"/>
              </w:rPr>
              <w:t xml:space="preserve"> (years)</w:t>
            </w:r>
          </w:p>
          <w:p w14:paraId="16D546E7"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(Common Area Multifamily - 5950 hours)</w:t>
            </w:r>
          </w:p>
        </w:tc>
        <w:tc>
          <w:tcPr>
            <w:tcW w:w="12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D546E8"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Baseline </w:t>
            </w:r>
            <w:r w:rsidRPr="00A05FC2">
              <w:rPr>
                <w:rFonts w:eastAsiaTheme="minorHAnsi" w:cstheme="minorHAnsi"/>
                <w:b/>
                <w:color w:val="FFFFFF" w:themeColor="background1"/>
              </w:rPr>
              <w:t xml:space="preserve">Replacement </w:t>
            </w:r>
            <w:r w:rsidRPr="000B7BB6">
              <w:rPr>
                <w:rFonts w:eastAsiaTheme="minorHAnsi" w:cstheme="minorHAnsi"/>
                <w:b/>
                <w:color w:val="FFFFFF" w:themeColor="background1"/>
              </w:rPr>
              <w:t>Cost</w:t>
            </w:r>
          </w:p>
        </w:tc>
      </w:tr>
      <w:tr w:rsidR="00D466B6" w:rsidRPr="00A05FC2" w14:paraId="16D546EF"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16D546EA"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PAR20, PAR30, PAR38 screw-in lamps</w:t>
            </w:r>
          </w:p>
        </w:tc>
        <w:tc>
          <w:tcPr>
            <w:tcW w:w="1350" w:type="dxa"/>
            <w:tcBorders>
              <w:top w:val="single" w:sz="6" w:space="0" w:color="auto"/>
              <w:left w:val="single" w:sz="6" w:space="0" w:color="auto"/>
              <w:bottom w:val="single" w:sz="6" w:space="0" w:color="auto"/>
              <w:right w:val="single" w:sz="6" w:space="0" w:color="auto"/>
            </w:tcBorders>
            <w:vAlign w:val="center"/>
          </w:tcPr>
          <w:p w14:paraId="16D546EB"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16D546E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w:t>
            </w:r>
          </w:p>
        </w:tc>
        <w:tc>
          <w:tcPr>
            <w:tcW w:w="1994" w:type="dxa"/>
            <w:tcBorders>
              <w:top w:val="single" w:sz="6" w:space="0" w:color="auto"/>
              <w:left w:val="single" w:sz="6" w:space="0" w:color="auto"/>
              <w:bottom w:val="single" w:sz="6" w:space="0" w:color="auto"/>
              <w:right w:val="single" w:sz="6" w:space="0" w:color="auto"/>
            </w:tcBorders>
            <w:vAlign w:val="center"/>
          </w:tcPr>
          <w:p w14:paraId="16D546E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16D546E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r>
      <w:tr w:rsidR="00D466B6" w:rsidRPr="00A05FC2" w14:paraId="16D546F5" w14:textId="77777777" w:rsidTr="00950A89">
        <w:trPr>
          <w:trHeight w:val="290"/>
        </w:trPr>
        <w:tc>
          <w:tcPr>
            <w:tcW w:w="3420" w:type="dxa"/>
            <w:tcBorders>
              <w:top w:val="single" w:sz="6" w:space="0" w:color="auto"/>
              <w:left w:val="single" w:sz="6" w:space="0" w:color="auto"/>
              <w:bottom w:val="single" w:sz="6" w:space="0" w:color="auto"/>
              <w:right w:val="nil"/>
            </w:tcBorders>
            <w:vAlign w:val="center"/>
          </w:tcPr>
          <w:p w14:paraId="16D546F0"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MR16/PAR16 pin-based lamps</w:t>
            </w:r>
          </w:p>
        </w:tc>
        <w:tc>
          <w:tcPr>
            <w:tcW w:w="1350" w:type="dxa"/>
            <w:tcBorders>
              <w:top w:val="single" w:sz="6" w:space="0" w:color="auto"/>
              <w:left w:val="single" w:sz="6" w:space="0" w:color="auto"/>
              <w:bottom w:val="single" w:sz="6" w:space="0" w:color="auto"/>
              <w:right w:val="single" w:sz="6" w:space="0" w:color="auto"/>
            </w:tcBorders>
            <w:vAlign w:val="center"/>
          </w:tcPr>
          <w:p w14:paraId="16D546F1"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16D546F2"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w:t>
            </w:r>
          </w:p>
        </w:tc>
        <w:tc>
          <w:tcPr>
            <w:tcW w:w="1994" w:type="dxa"/>
            <w:tcBorders>
              <w:top w:val="single" w:sz="6" w:space="0" w:color="auto"/>
              <w:left w:val="single" w:sz="6" w:space="0" w:color="auto"/>
              <w:bottom w:val="single" w:sz="6" w:space="0" w:color="auto"/>
              <w:right w:val="single" w:sz="6" w:space="0" w:color="auto"/>
            </w:tcBorders>
            <w:vAlign w:val="center"/>
          </w:tcPr>
          <w:p w14:paraId="16D546F3"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16D546F4"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$3.00</w:t>
            </w:r>
          </w:p>
        </w:tc>
      </w:tr>
      <w:tr w:rsidR="00D466B6" w:rsidRPr="00A05FC2" w14:paraId="16D546FB"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16D546F6"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Recessed downlight luminaries</w:t>
            </w:r>
          </w:p>
        </w:tc>
        <w:tc>
          <w:tcPr>
            <w:tcW w:w="1350" w:type="dxa"/>
            <w:tcBorders>
              <w:top w:val="single" w:sz="6" w:space="0" w:color="auto"/>
              <w:left w:val="single" w:sz="6" w:space="0" w:color="auto"/>
              <w:bottom w:val="single" w:sz="6" w:space="0" w:color="auto"/>
              <w:right w:val="single" w:sz="6" w:space="0" w:color="auto"/>
            </w:tcBorders>
            <w:vAlign w:val="center"/>
          </w:tcPr>
          <w:p w14:paraId="16D546F7"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16D546F8"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w:t>
            </w:r>
          </w:p>
        </w:tc>
        <w:tc>
          <w:tcPr>
            <w:tcW w:w="1994" w:type="dxa"/>
            <w:tcBorders>
              <w:top w:val="single" w:sz="6" w:space="0" w:color="auto"/>
              <w:left w:val="single" w:sz="6" w:space="0" w:color="auto"/>
              <w:bottom w:val="single" w:sz="6" w:space="0" w:color="auto"/>
              <w:right w:val="single" w:sz="6" w:space="0" w:color="auto"/>
            </w:tcBorders>
            <w:vAlign w:val="center"/>
          </w:tcPr>
          <w:p w14:paraId="16D546F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16D546FA"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r>
      <w:tr w:rsidR="00D466B6" w:rsidRPr="00A05FC2" w14:paraId="16D54701"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16D546F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Track lights</w:t>
            </w:r>
          </w:p>
        </w:tc>
        <w:tc>
          <w:tcPr>
            <w:tcW w:w="1350" w:type="dxa"/>
            <w:tcBorders>
              <w:top w:val="single" w:sz="6" w:space="0" w:color="auto"/>
              <w:left w:val="single" w:sz="6" w:space="0" w:color="auto"/>
              <w:bottom w:val="single" w:sz="6" w:space="0" w:color="auto"/>
              <w:right w:val="single" w:sz="6" w:space="0" w:color="auto"/>
            </w:tcBorders>
            <w:vAlign w:val="center"/>
          </w:tcPr>
          <w:p w14:paraId="16D546F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16D546F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w:t>
            </w:r>
          </w:p>
        </w:tc>
        <w:tc>
          <w:tcPr>
            <w:tcW w:w="1994" w:type="dxa"/>
            <w:tcBorders>
              <w:top w:val="single" w:sz="6" w:space="0" w:color="auto"/>
              <w:left w:val="single" w:sz="6" w:space="0" w:color="auto"/>
              <w:bottom w:val="single" w:sz="6" w:space="0" w:color="auto"/>
              <w:right w:val="single" w:sz="6" w:space="0" w:color="auto"/>
            </w:tcBorders>
            <w:vAlign w:val="center"/>
          </w:tcPr>
          <w:p w14:paraId="16D546F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16D54700"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r>
    </w:tbl>
    <w:p w14:paraId="16D54702" w14:textId="77777777" w:rsidR="00D466B6" w:rsidRPr="00B41203" w:rsidRDefault="00D466B6" w:rsidP="00D466B6">
      <w:pPr>
        <w:rPr>
          <w:rFonts w:cstheme="minorHAnsi"/>
        </w:rPr>
      </w:pPr>
    </w:p>
    <w:p w14:paraId="16D54703" w14:textId="77777777" w:rsidR="00D466B6" w:rsidRPr="000B7BB6" w:rsidRDefault="00D466B6" w:rsidP="00090AC8">
      <w:pPr>
        <w:pStyle w:val="Heading6"/>
      </w:pPr>
      <w:r w:rsidRPr="000B7BB6">
        <w:t>Loadshape</w:t>
      </w:r>
    </w:p>
    <w:tbl>
      <w:tblPr>
        <w:tblW w:w="8120" w:type="dxa"/>
        <w:tblInd w:w="93" w:type="dxa"/>
        <w:tblLook w:val="04A0" w:firstRow="1" w:lastRow="0" w:firstColumn="1" w:lastColumn="0" w:noHBand="0" w:noVBand="1"/>
      </w:tblPr>
      <w:tblGrid>
        <w:gridCol w:w="8120"/>
      </w:tblGrid>
      <w:tr w:rsidR="00D466B6" w:rsidRPr="00A05FC2" w14:paraId="16D54705" w14:textId="77777777" w:rsidTr="00950A89">
        <w:trPr>
          <w:trHeight w:val="300"/>
        </w:trPr>
        <w:tc>
          <w:tcPr>
            <w:tcW w:w="8120" w:type="dxa"/>
            <w:tcBorders>
              <w:top w:val="nil"/>
              <w:left w:val="nil"/>
              <w:bottom w:val="nil"/>
              <w:right w:val="nil"/>
            </w:tcBorders>
            <w:shd w:val="clear" w:color="auto" w:fill="auto"/>
            <w:noWrap/>
            <w:vAlign w:val="center"/>
            <w:hideMark/>
          </w:tcPr>
          <w:p w14:paraId="16D54704"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D466B6" w:rsidRPr="00A05FC2" w14:paraId="16D54707" w14:textId="77777777" w:rsidTr="00950A89">
        <w:trPr>
          <w:trHeight w:val="300"/>
        </w:trPr>
        <w:tc>
          <w:tcPr>
            <w:tcW w:w="8120" w:type="dxa"/>
            <w:tcBorders>
              <w:top w:val="nil"/>
              <w:left w:val="nil"/>
              <w:bottom w:val="nil"/>
              <w:right w:val="nil"/>
            </w:tcBorders>
            <w:shd w:val="clear" w:color="auto" w:fill="auto"/>
            <w:noWrap/>
            <w:vAlign w:val="center"/>
            <w:hideMark/>
          </w:tcPr>
          <w:p w14:paraId="16D54706"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R07 - Residential Outdoor Lighting</w:t>
            </w:r>
          </w:p>
        </w:tc>
      </w:tr>
      <w:tr w:rsidR="00D466B6" w:rsidRPr="00A05FC2" w14:paraId="16D54709" w14:textId="77777777" w:rsidTr="00950A89">
        <w:trPr>
          <w:trHeight w:val="300"/>
        </w:trPr>
        <w:tc>
          <w:tcPr>
            <w:tcW w:w="8120" w:type="dxa"/>
            <w:tcBorders>
              <w:top w:val="nil"/>
              <w:left w:val="nil"/>
              <w:bottom w:val="nil"/>
              <w:right w:val="nil"/>
            </w:tcBorders>
            <w:shd w:val="clear" w:color="auto" w:fill="auto"/>
            <w:noWrap/>
            <w:vAlign w:val="center"/>
            <w:hideMark/>
          </w:tcPr>
          <w:p w14:paraId="16D54708"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C06 - Commercial Indoor Lighting</w:t>
            </w:r>
            <w:r w:rsidRPr="000B7BB6">
              <w:rPr>
                <w:rStyle w:val="FootnoteReference"/>
                <w:rFonts w:asciiTheme="minorHAnsi" w:hAnsiTheme="minorHAnsi" w:cstheme="minorHAnsi"/>
                <w:color w:val="000000"/>
                <w:szCs w:val="20"/>
              </w:rPr>
              <w:footnoteReference w:id="984"/>
            </w:r>
          </w:p>
        </w:tc>
      </w:tr>
    </w:tbl>
    <w:p w14:paraId="16D5470A" w14:textId="77777777" w:rsidR="00D466B6" w:rsidRPr="000B7BB6" w:rsidRDefault="00D466B6" w:rsidP="00090AC8">
      <w:pPr>
        <w:pStyle w:val="Heading6"/>
      </w:pPr>
      <w:r w:rsidRPr="00B41203">
        <w:t>Coincidence Factor</w:t>
      </w:r>
    </w:p>
    <w:p w14:paraId="16D5470B" w14:textId="77777777" w:rsidR="00D466B6" w:rsidRPr="000B7BB6" w:rsidRDefault="00D466B6" w:rsidP="00D466B6">
      <w:pPr>
        <w:spacing w:after="0"/>
        <w:jc w:val="left"/>
        <w:rPr>
          <w:rFonts w:cstheme="minorHAnsi"/>
          <w:sz w:val="24"/>
          <w:szCs w:val="24"/>
        </w:rPr>
      </w:pPr>
      <w:r w:rsidRPr="000B7BB6">
        <w:rPr>
          <w:rFonts w:cstheme="minorHAnsi"/>
        </w:rPr>
        <w:t>The summer Peak Coincidence Factor is assumed to be 9.5%</w:t>
      </w:r>
      <w:r w:rsidRPr="000B7BB6">
        <w:rPr>
          <w:rStyle w:val="FootnoteReference"/>
          <w:rFonts w:asciiTheme="minorHAnsi" w:hAnsiTheme="minorHAnsi" w:cstheme="minorHAnsi"/>
          <w:szCs w:val="20"/>
        </w:rPr>
        <w:footnoteReference w:id="985"/>
      </w:r>
      <w:r w:rsidRPr="00B41203">
        <w:rPr>
          <w:rFonts w:cstheme="minorHAnsi"/>
        </w:rPr>
        <w:t xml:space="preserve"> for Residential and in-unit Multi Family bulbs and 75%</w:t>
      </w:r>
      <w:r w:rsidRPr="000B7BB6">
        <w:rPr>
          <w:rStyle w:val="FootnoteReference"/>
          <w:rFonts w:asciiTheme="minorHAnsi" w:hAnsiTheme="minorHAnsi" w:cstheme="minorHAnsi"/>
        </w:rPr>
        <w:footnoteReference w:id="986"/>
      </w:r>
      <w:r w:rsidRPr="00B41203">
        <w:rPr>
          <w:rFonts w:cstheme="minorHAnsi"/>
        </w:rPr>
        <w:t xml:space="preserve"> for Multi Family common area bulbs.</w:t>
      </w:r>
      <w:r w:rsidRPr="000B7BB6">
        <w:rPr>
          <w:rFonts w:cstheme="minorHAnsi"/>
          <w:sz w:val="24"/>
          <w:szCs w:val="24"/>
        </w:rPr>
        <w:t xml:space="preserve"> </w:t>
      </w:r>
    </w:p>
    <w:p w14:paraId="16D5470C" w14:textId="77777777" w:rsidR="00D466B6" w:rsidRPr="00A05FC2" w:rsidRDefault="00D466B6" w:rsidP="00D466B6">
      <w:pPr>
        <w:pStyle w:val="AlgorithmHeading"/>
      </w:pPr>
      <w:r w:rsidRPr="00A05FC2">
        <w:t>Algorithm</w:t>
      </w:r>
    </w:p>
    <w:p w14:paraId="16D5470D" w14:textId="77777777" w:rsidR="00D466B6" w:rsidRPr="000B7BB6" w:rsidRDefault="00D466B6" w:rsidP="00090AC8">
      <w:pPr>
        <w:pStyle w:val="Heading6"/>
      </w:pPr>
      <w:r w:rsidRPr="00B41203">
        <w:t>Calculation of Savings</w:t>
      </w:r>
    </w:p>
    <w:p w14:paraId="16D5470E" w14:textId="77777777" w:rsidR="00D466B6" w:rsidRPr="000B7BB6" w:rsidRDefault="00D466B6" w:rsidP="00090AC8">
      <w:pPr>
        <w:pStyle w:val="Heading6"/>
      </w:pPr>
      <w:r w:rsidRPr="000B7BB6">
        <w:t>Electric Energy Savings</w:t>
      </w:r>
    </w:p>
    <w:p w14:paraId="16D5470F" w14:textId="77777777" w:rsidR="00D466B6" w:rsidRPr="000B7BB6" w:rsidRDefault="00D466B6" w:rsidP="00D466B6">
      <w:pPr>
        <w:ind w:left="1440" w:hanging="720"/>
        <w:rPr>
          <w:rFonts w:cstheme="minorHAnsi"/>
          <w:noProof/>
        </w:rPr>
      </w:pPr>
      <w:r>
        <w:rPr>
          <w:rFonts w:cstheme="minorHAnsi"/>
          <w:noProof/>
        </w:rPr>
        <w:t>∆</w:t>
      </w:r>
      <w:r w:rsidRPr="00B41203">
        <w:rPr>
          <w:rFonts w:cstheme="minorHAnsi"/>
          <w:noProof/>
        </w:rPr>
        <w:t>kWh</w:t>
      </w:r>
      <w:r w:rsidRPr="00B41203">
        <w:rPr>
          <w:rFonts w:cstheme="minorHAnsi"/>
          <w:noProof/>
        </w:rPr>
        <w:tab/>
        <w:t>= ((WattsBase - WattsEE) / 1000) * ISR * Hours * WHFe</w:t>
      </w:r>
    </w:p>
    <w:p w14:paraId="16D54710" w14:textId="77777777" w:rsidR="00D466B6" w:rsidRPr="000B7BB6" w:rsidRDefault="00D466B6" w:rsidP="00D466B6">
      <w:pPr>
        <w:ind w:firstLine="720"/>
        <w:rPr>
          <w:rFonts w:cstheme="minorHAnsi"/>
          <w:noProof/>
        </w:rPr>
      </w:pPr>
      <w:r w:rsidRPr="000B7BB6">
        <w:rPr>
          <w:rFonts w:cstheme="minorHAnsi"/>
          <w:noProof/>
        </w:rPr>
        <w:t>Where:</w:t>
      </w:r>
    </w:p>
    <w:p w14:paraId="16D54711" w14:textId="77777777" w:rsidR="00D466B6" w:rsidRPr="000B7BB6" w:rsidRDefault="00D466B6" w:rsidP="00D466B6">
      <w:pPr>
        <w:ind w:left="2880" w:hanging="1440"/>
        <w:rPr>
          <w:rFonts w:cstheme="minorHAnsi"/>
          <w:noProof/>
        </w:rPr>
      </w:pPr>
      <w:r w:rsidRPr="000B7BB6">
        <w:rPr>
          <w:rFonts w:cstheme="minorHAnsi"/>
          <w:noProof/>
        </w:rPr>
        <w:t>WattsBase</w:t>
      </w:r>
      <w:r w:rsidRPr="000B7BB6">
        <w:rPr>
          <w:rFonts w:cstheme="minorHAnsi"/>
          <w:noProof/>
        </w:rPr>
        <w:tab/>
        <w:t>= Baseline lamp wattage of equivalent lumens, see “Bulb Types” table – default baseline assumption (incandescent/halogen) is in bold and highlighted yellow</w:t>
      </w:r>
    </w:p>
    <w:p w14:paraId="16D54712" w14:textId="77777777" w:rsidR="00D466B6" w:rsidRPr="000B7BB6" w:rsidRDefault="00D466B6" w:rsidP="00D466B6">
      <w:pPr>
        <w:ind w:left="2880" w:hanging="1440"/>
        <w:rPr>
          <w:rFonts w:cstheme="minorHAnsi"/>
          <w:noProof/>
        </w:rPr>
      </w:pPr>
      <w:r w:rsidRPr="000B7BB6">
        <w:rPr>
          <w:rFonts w:cstheme="minorHAnsi"/>
          <w:noProof/>
        </w:rPr>
        <w:t>WattsEE</w:t>
      </w:r>
      <w:r w:rsidRPr="000B7BB6">
        <w:rPr>
          <w:rFonts w:cstheme="minorHAnsi"/>
          <w:noProof/>
        </w:rPr>
        <w:tab/>
        <w:t xml:space="preserve">= Actual wattage of energy efficient LED lamp purchased </w:t>
      </w:r>
    </w:p>
    <w:p w14:paraId="16D54713" w14:textId="77777777" w:rsidR="00D466B6" w:rsidRPr="000B7BB6" w:rsidRDefault="00D466B6" w:rsidP="00D466B6">
      <w:pPr>
        <w:ind w:left="2880" w:hanging="1440"/>
        <w:rPr>
          <w:rFonts w:cstheme="minorHAnsi"/>
          <w:noProof/>
        </w:rPr>
      </w:pPr>
    </w:p>
    <w:tbl>
      <w:tblPr>
        <w:tblW w:w="10557" w:type="dxa"/>
        <w:jc w:val="center"/>
        <w:tblLayout w:type="fixed"/>
        <w:tblCellMar>
          <w:left w:w="30" w:type="dxa"/>
          <w:right w:w="30" w:type="dxa"/>
        </w:tblCellMar>
        <w:tblLook w:val="0000" w:firstRow="0" w:lastRow="0" w:firstColumn="0" w:lastColumn="0" w:noHBand="0" w:noVBand="0"/>
      </w:tblPr>
      <w:tblGrid>
        <w:gridCol w:w="2070"/>
        <w:gridCol w:w="2160"/>
        <w:gridCol w:w="1080"/>
        <w:gridCol w:w="1080"/>
        <w:gridCol w:w="1460"/>
        <w:gridCol w:w="1675"/>
        <w:gridCol w:w="1032"/>
      </w:tblGrid>
      <w:tr w:rsidR="00D466B6" w:rsidRPr="00A05FC2" w14:paraId="16D5471C" w14:textId="77777777" w:rsidTr="008F033B">
        <w:trPr>
          <w:trHeight w:val="914"/>
          <w:jc w:val="center"/>
        </w:trPr>
        <w:tc>
          <w:tcPr>
            <w:tcW w:w="2070"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16D54714"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Bulb Type</w:t>
            </w:r>
          </w:p>
        </w:tc>
        <w:tc>
          <w:tcPr>
            <w:tcW w:w="2160"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16D54715"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Efficacy (lumen/Watt)</w:t>
            </w:r>
            <w:r w:rsidRPr="000B7BB6">
              <w:rPr>
                <w:rStyle w:val="FootnoteReference"/>
                <w:rFonts w:asciiTheme="minorHAnsi" w:eastAsiaTheme="minorHAnsi" w:hAnsiTheme="minorHAnsi" w:cstheme="minorHAnsi"/>
                <w:b/>
                <w:color w:val="FFFFFF" w:themeColor="background1"/>
                <w:szCs w:val="20"/>
              </w:rPr>
              <w:footnoteReference w:id="987"/>
            </w:r>
          </w:p>
        </w:tc>
        <w:tc>
          <w:tcPr>
            <w:tcW w:w="1080"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16D54716"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Lumens</w:t>
            </w:r>
          </w:p>
        </w:tc>
        <w:tc>
          <w:tcPr>
            <w:tcW w:w="1080"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16D54717"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LED Watts</w:t>
            </w:r>
          </w:p>
          <w:p w14:paraId="16D54718"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(WattsEE)</w:t>
            </w:r>
          </w:p>
        </w:tc>
        <w:tc>
          <w:tcPr>
            <w:tcW w:w="1460"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16D54719"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Incandescent/ Halogen Watts</w:t>
            </w:r>
          </w:p>
        </w:tc>
        <w:tc>
          <w:tcPr>
            <w:tcW w:w="1675"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16D5471A"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EISA compliant Incandescent Watts</w:t>
            </w:r>
          </w:p>
        </w:tc>
        <w:tc>
          <w:tcPr>
            <w:tcW w:w="1032"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16D5471B"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CFL Watts</w:t>
            </w:r>
          </w:p>
        </w:tc>
      </w:tr>
      <w:tr w:rsidR="00D466B6" w:rsidRPr="00A05FC2" w14:paraId="16D54726" w14:textId="77777777" w:rsidTr="008F033B">
        <w:trPr>
          <w:trHeight w:val="319"/>
          <w:jc w:val="center"/>
        </w:trPr>
        <w:tc>
          <w:tcPr>
            <w:tcW w:w="2070" w:type="dxa"/>
            <w:tcBorders>
              <w:top w:val="single" w:sz="6" w:space="0" w:color="auto"/>
              <w:left w:val="single" w:sz="6" w:space="0" w:color="auto"/>
              <w:bottom w:val="single" w:sz="6" w:space="0" w:color="auto"/>
              <w:right w:val="single" w:sz="6" w:space="0" w:color="auto"/>
            </w:tcBorders>
            <w:vAlign w:val="center"/>
          </w:tcPr>
          <w:p w14:paraId="16D5471D"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PAR20 screw-in lamps</w:t>
            </w:r>
          </w:p>
        </w:tc>
        <w:tc>
          <w:tcPr>
            <w:tcW w:w="2160" w:type="dxa"/>
            <w:vMerge w:val="restart"/>
            <w:tcBorders>
              <w:top w:val="single" w:sz="6" w:space="0" w:color="auto"/>
              <w:left w:val="single" w:sz="6" w:space="0" w:color="auto"/>
              <w:right w:val="single" w:sz="6" w:space="0" w:color="auto"/>
            </w:tcBorders>
            <w:vAlign w:val="center"/>
          </w:tcPr>
          <w:p w14:paraId="16D5471E"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10-15 (incandescent/halogen)</w:t>
            </w:r>
          </w:p>
          <w:p w14:paraId="16D5471F"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35-45 (CFL reflector)</w:t>
            </w:r>
          </w:p>
          <w:p w14:paraId="16D54720"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40-60 (LED)</w:t>
            </w:r>
          </w:p>
        </w:tc>
        <w:tc>
          <w:tcPr>
            <w:tcW w:w="1080" w:type="dxa"/>
            <w:tcBorders>
              <w:top w:val="single" w:sz="6" w:space="0" w:color="auto"/>
              <w:left w:val="single" w:sz="6" w:space="0" w:color="auto"/>
              <w:bottom w:val="single" w:sz="6" w:space="0" w:color="auto"/>
              <w:right w:val="single" w:sz="6" w:space="0" w:color="auto"/>
            </w:tcBorders>
            <w:vAlign w:val="center"/>
          </w:tcPr>
          <w:p w14:paraId="16D5472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460-810</w:t>
            </w:r>
          </w:p>
        </w:tc>
        <w:tc>
          <w:tcPr>
            <w:tcW w:w="1080" w:type="dxa"/>
            <w:tcBorders>
              <w:top w:val="single" w:sz="6" w:space="0" w:color="auto"/>
              <w:left w:val="single" w:sz="6" w:space="0" w:color="auto"/>
              <w:bottom w:val="single" w:sz="6" w:space="0" w:color="auto"/>
              <w:right w:val="single" w:sz="6" w:space="0" w:color="auto"/>
            </w:tcBorders>
            <w:vAlign w:val="center"/>
          </w:tcPr>
          <w:p w14:paraId="16D54722"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13</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16D54723"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46</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16D54724"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16D54725"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18</w:t>
            </w:r>
          </w:p>
        </w:tc>
      </w:tr>
      <w:tr w:rsidR="00D466B6" w:rsidRPr="00A05FC2" w14:paraId="16D5472E" w14:textId="77777777" w:rsidTr="008F033B">
        <w:trPr>
          <w:trHeight w:val="305"/>
          <w:jc w:val="center"/>
        </w:trPr>
        <w:tc>
          <w:tcPr>
            <w:tcW w:w="2070" w:type="dxa"/>
            <w:tcBorders>
              <w:top w:val="single" w:sz="6" w:space="0" w:color="auto"/>
              <w:left w:val="single" w:sz="6" w:space="0" w:color="auto"/>
              <w:bottom w:val="single" w:sz="6" w:space="0" w:color="auto"/>
              <w:right w:val="single" w:sz="6" w:space="0" w:color="auto"/>
            </w:tcBorders>
            <w:vAlign w:val="center"/>
          </w:tcPr>
          <w:p w14:paraId="16D54727"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PAR30 screw-in lamps</w:t>
            </w:r>
          </w:p>
        </w:tc>
        <w:tc>
          <w:tcPr>
            <w:tcW w:w="2160" w:type="dxa"/>
            <w:vMerge/>
            <w:tcBorders>
              <w:left w:val="single" w:sz="6" w:space="0" w:color="auto"/>
              <w:right w:val="single" w:sz="6" w:space="0" w:color="auto"/>
            </w:tcBorders>
            <w:vAlign w:val="center"/>
          </w:tcPr>
          <w:p w14:paraId="16D54728"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16D5472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600-1005</w:t>
            </w:r>
          </w:p>
        </w:tc>
        <w:tc>
          <w:tcPr>
            <w:tcW w:w="1080" w:type="dxa"/>
            <w:tcBorders>
              <w:top w:val="single" w:sz="6" w:space="0" w:color="auto"/>
              <w:left w:val="single" w:sz="6" w:space="0" w:color="auto"/>
              <w:bottom w:val="single" w:sz="6" w:space="0" w:color="auto"/>
              <w:right w:val="single" w:sz="6" w:space="0" w:color="auto"/>
            </w:tcBorders>
            <w:vAlign w:val="center"/>
          </w:tcPr>
          <w:p w14:paraId="16D5472A"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15</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16D5472B"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67</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16D5472C"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16D5472D"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20</w:t>
            </w:r>
          </w:p>
        </w:tc>
      </w:tr>
      <w:tr w:rsidR="00D466B6" w:rsidRPr="00A05FC2" w14:paraId="16D54736" w14:textId="77777777" w:rsidTr="008F033B">
        <w:trPr>
          <w:trHeight w:val="319"/>
          <w:jc w:val="center"/>
        </w:trPr>
        <w:tc>
          <w:tcPr>
            <w:tcW w:w="2070" w:type="dxa"/>
            <w:tcBorders>
              <w:top w:val="single" w:sz="6" w:space="0" w:color="auto"/>
              <w:left w:val="single" w:sz="6" w:space="0" w:color="auto"/>
              <w:bottom w:val="single" w:sz="6" w:space="0" w:color="auto"/>
              <w:right w:val="single" w:sz="6" w:space="0" w:color="auto"/>
            </w:tcBorders>
            <w:vAlign w:val="center"/>
          </w:tcPr>
          <w:p w14:paraId="16D5472F"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PAR38 screw-in lamps</w:t>
            </w:r>
          </w:p>
        </w:tc>
        <w:tc>
          <w:tcPr>
            <w:tcW w:w="2160" w:type="dxa"/>
            <w:vMerge/>
            <w:tcBorders>
              <w:left w:val="single" w:sz="6" w:space="0" w:color="auto"/>
              <w:bottom w:val="single" w:sz="6" w:space="0" w:color="auto"/>
              <w:right w:val="single" w:sz="6" w:space="0" w:color="auto"/>
            </w:tcBorders>
            <w:vAlign w:val="center"/>
          </w:tcPr>
          <w:p w14:paraId="16D54730"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16D5473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630-1170</w:t>
            </w:r>
          </w:p>
        </w:tc>
        <w:tc>
          <w:tcPr>
            <w:tcW w:w="1080" w:type="dxa"/>
            <w:tcBorders>
              <w:top w:val="single" w:sz="6" w:space="0" w:color="auto"/>
              <w:left w:val="single" w:sz="6" w:space="0" w:color="auto"/>
              <w:bottom w:val="single" w:sz="6" w:space="0" w:color="auto"/>
              <w:right w:val="single" w:sz="6" w:space="0" w:color="auto"/>
            </w:tcBorders>
            <w:vAlign w:val="center"/>
          </w:tcPr>
          <w:p w14:paraId="16D54732"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18</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16D54733"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78</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16D54734"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16D54735"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23</w:t>
            </w:r>
          </w:p>
        </w:tc>
      </w:tr>
      <w:tr w:rsidR="00D466B6" w:rsidRPr="00A05FC2" w14:paraId="16D5473F" w14:textId="77777777" w:rsidTr="008F033B">
        <w:trPr>
          <w:trHeight w:val="305"/>
          <w:jc w:val="center"/>
        </w:trPr>
        <w:tc>
          <w:tcPr>
            <w:tcW w:w="2070" w:type="dxa"/>
            <w:vMerge w:val="restart"/>
            <w:tcBorders>
              <w:top w:val="single" w:sz="6" w:space="0" w:color="auto"/>
              <w:left w:val="single" w:sz="6" w:space="0" w:color="auto"/>
              <w:right w:val="single" w:sz="6" w:space="0" w:color="auto"/>
            </w:tcBorders>
            <w:vAlign w:val="center"/>
          </w:tcPr>
          <w:p w14:paraId="16D54737"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MR16/PAR16 pin-based lamps</w:t>
            </w:r>
          </w:p>
        </w:tc>
        <w:tc>
          <w:tcPr>
            <w:tcW w:w="2160" w:type="dxa"/>
            <w:vMerge w:val="restart"/>
            <w:tcBorders>
              <w:top w:val="single" w:sz="6" w:space="0" w:color="auto"/>
              <w:left w:val="single" w:sz="6" w:space="0" w:color="auto"/>
              <w:right w:val="single" w:sz="6" w:space="0" w:color="auto"/>
            </w:tcBorders>
            <w:vAlign w:val="center"/>
          </w:tcPr>
          <w:p w14:paraId="16D54738"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15-25 (Incandescent)</w:t>
            </w:r>
          </w:p>
          <w:p w14:paraId="16D5473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50 (LED)</w:t>
            </w:r>
          </w:p>
        </w:tc>
        <w:tc>
          <w:tcPr>
            <w:tcW w:w="1080" w:type="dxa"/>
            <w:tcBorders>
              <w:top w:val="single" w:sz="6" w:space="0" w:color="auto"/>
              <w:left w:val="single" w:sz="6" w:space="0" w:color="auto"/>
              <w:bottom w:val="single" w:sz="6" w:space="0" w:color="auto"/>
              <w:right w:val="single" w:sz="6" w:space="0" w:color="auto"/>
            </w:tcBorders>
            <w:vAlign w:val="center"/>
          </w:tcPr>
          <w:p w14:paraId="16D5473A"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300-500</w:t>
            </w:r>
          </w:p>
        </w:tc>
        <w:tc>
          <w:tcPr>
            <w:tcW w:w="1080" w:type="dxa"/>
            <w:tcBorders>
              <w:top w:val="single" w:sz="6" w:space="0" w:color="auto"/>
              <w:left w:val="single" w:sz="6" w:space="0" w:color="auto"/>
              <w:bottom w:val="single" w:sz="6" w:space="0" w:color="auto"/>
              <w:right w:val="single" w:sz="6" w:space="0" w:color="auto"/>
            </w:tcBorders>
            <w:vAlign w:val="center"/>
          </w:tcPr>
          <w:p w14:paraId="16D5473B"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8</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16D5473C"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20</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16D5473D"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shd w:val="solid" w:color="969696" w:fill="auto"/>
            <w:vAlign w:val="center"/>
          </w:tcPr>
          <w:p w14:paraId="16D5473E"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r>
      <w:tr w:rsidR="00D466B6" w:rsidRPr="00A05FC2" w14:paraId="16D54747" w14:textId="77777777" w:rsidTr="008F033B">
        <w:trPr>
          <w:trHeight w:val="305"/>
          <w:jc w:val="center"/>
        </w:trPr>
        <w:tc>
          <w:tcPr>
            <w:tcW w:w="2070" w:type="dxa"/>
            <w:vMerge/>
            <w:tcBorders>
              <w:left w:val="single" w:sz="6" w:space="0" w:color="auto"/>
              <w:right w:val="single" w:sz="6" w:space="0" w:color="auto"/>
            </w:tcBorders>
            <w:vAlign w:val="center"/>
          </w:tcPr>
          <w:p w14:paraId="16D54740"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2160" w:type="dxa"/>
            <w:vMerge/>
            <w:tcBorders>
              <w:left w:val="single" w:sz="6" w:space="0" w:color="auto"/>
              <w:right w:val="single" w:sz="6" w:space="0" w:color="auto"/>
            </w:tcBorders>
            <w:vAlign w:val="center"/>
          </w:tcPr>
          <w:p w14:paraId="16D5474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16D54742"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525-875</w:t>
            </w:r>
          </w:p>
        </w:tc>
        <w:tc>
          <w:tcPr>
            <w:tcW w:w="1080" w:type="dxa"/>
            <w:tcBorders>
              <w:top w:val="single" w:sz="6" w:space="0" w:color="auto"/>
              <w:left w:val="single" w:sz="6" w:space="0" w:color="auto"/>
              <w:bottom w:val="single" w:sz="6" w:space="0" w:color="auto"/>
              <w:right w:val="single" w:sz="6" w:space="0" w:color="auto"/>
            </w:tcBorders>
            <w:vAlign w:val="center"/>
          </w:tcPr>
          <w:p w14:paraId="16D54743"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14</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16D54744"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35</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16D54745"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shd w:val="solid" w:color="969696" w:fill="auto"/>
            <w:vAlign w:val="center"/>
          </w:tcPr>
          <w:p w14:paraId="16D54746"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r>
      <w:tr w:rsidR="00D466B6" w:rsidRPr="00A05FC2" w14:paraId="16D5474F" w14:textId="77777777" w:rsidTr="008F033B">
        <w:trPr>
          <w:trHeight w:val="319"/>
          <w:jc w:val="center"/>
        </w:trPr>
        <w:tc>
          <w:tcPr>
            <w:tcW w:w="2070" w:type="dxa"/>
            <w:vMerge/>
            <w:tcBorders>
              <w:left w:val="single" w:sz="6" w:space="0" w:color="auto"/>
              <w:bottom w:val="single" w:sz="6" w:space="0" w:color="auto"/>
              <w:right w:val="single" w:sz="6" w:space="0" w:color="auto"/>
            </w:tcBorders>
            <w:vAlign w:val="center"/>
          </w:tcPr>
          <w:p w14:paraId="16D54748"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2160" w:type="dxa"/>
            <w:vMerge/>
            <w:tcBorders>
              <w:left w:val="single" w:sz="6" w:space="0" w:color="auto"/>
              <w:bottom w:val="single" w:sz="6" w:space="0" w:color="auto"/>
              <w:right w:val="single" w:sz="6" w:space="0" w:color="auto"/>
            </w:tcBorders>
            <w:vAlign w:val="center"/>
          </w:tcPr>
          <w:p w14:paraId="16D5474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16D5474A"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750-1250</w:t>
            </w:r>
          </w:p>
        </w:tc>
        <w:tc>
          <w:tcPr>
            <w:tcW w:w="1080" w:type="dxa"/>
            <w:tcBorders>
              <w:top w:val="single" w:sz="6" w:space="0" w:color="auto"/>
              <w:left w:val="single" w:sz="6" w:space="0" w:color="auto"/>
              <w:bottom w:val="single" w:sz="6" w:space="0" w:color="auto"/>
              <w:right w:val="single" w:sz="6" w:space="0" w:color="auto"/>
            </w:tcBorders>
            <w:vAlign w:val="center"/>
          </w:tcPr>
          <w:p w14:paraId="16D5474B"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20</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16D5474C"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50</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16D5474D"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shd w:val="solid" w:color="969696" w:fill="auto"/>
            <w:vAlign w:val="center"/>
          </w:tcPr>
          <w:p w14:paraId="16D5474E"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r>
      <w:tr w:rsidR="00D466B6" w:rsidRPr="00A05FC2" w14:paraId="16D54758" w14:textId="77777777" w:rsidTr="008F033B">
        <w:trPr>
          <w:trHeight w:val="305"/>
          <w:jc w:val="center"/>
        </w:trPr>
        <w:tc>
          <w:tcPr>
            <w:tcW w:w="2070" w:type="dxa"/>
            <w:vMerge w:val="restart"/>
            <w:tcBorders>
              <w:top w:val="single" w:sz="6" w:space="0" w:color="auto"/>
              <w:left w:val="single" w:sz="6" w:space="0" w:color="auto"/>
              <w:right w:val="single" w:sz="6" w:space="0" w:color="auto"/>
            </w:tcBorders>
            <w:vAlign w:val="center"/>
          </w:tcPr>
          <w:p w14:paraId="16D54750"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Recessed downlight luminaries</w:t>
            </w:r>
          </w:p>
        </w:tc>
        <w:tc>
          <w:tcPr>
            <w:tcW w:w="2160" w:type="dxa"/>
            <w:vMerge w:val="restart"/>
            <w:tcBorders>
              <w:top w:val="single" w:sz="6" w:space="0" w:color="auto"/>
              <w:left w:val="single" w:sz="6" w:space="0" w:color="auto"/>
              <w:right w:val="single" w:sz="6" w:space="0" w:color="auto"/>
            </w:tcBorders>
            <w:vAlign w:val="center"/>
          </w:tcPr>
          <w:p w14:paraId="16D5475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35 (fixture efficacy with a CFL lamp)</w:t>
            </w:r>
          </w:p>
          <w:p w14:paraId="16D54752"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42-86 (LED fixture)</w:t>
            </w:r>
          </w:p>
        </w:tc>
        <w:tc>
          <w:tcPr>
            <w:tcW w:w="1080" w:type="dxa"/>
            <w:tcBorders>
              <w:top w:val="single" w:sz="6" w:space="0" w:color="auto"/>
              <w:left w:val="single" w:sz="6" w:space="0" w:color="auto"/>
              <w:bottom w:val="single" w:sz="6" w:space="0" w:color="auto"/>
              <w:right w:val="single" w:sz="6" w:space="0" w:color="auto"/>
            </w:tcBorders>
            <w:vAlign w:val="center"/>
          </w:tcPr>
          <w:p w14:paraId="16D54753"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540</w:t>
            </w:r>
          </w:p>
        </w:tc>
        <w:tc>
          <w:tcPr>
            <w:tcW w:w="1080" w:type="dxa"/>
            <w:tcBorders>
              <w:top w:val="single" w:sz="6" w:space="0" w:color="auto"/>
              <w:left w:val="single" w:sz="6" w:space="0" w:color="auto"/>
              <w:bottom w:val="single" w:sz="6" w:space="0" w:color="auto"/>
              <w:right w:val="single" w:sz="6" w:space="0" w:color="auto"/>
            </w:tcBorders>
            <w:vAlign w:val="center"/>
          </w:tcPr>
          <w:p w14:paraId="16D54754"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11</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16D54755"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50</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16D54756"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16D54757"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15</w:t>
            </w:r>
          </w:p>
        </w:tc>
      </w:tr>
      <w:tr w:rsidR="00D466B6" w:rsidRPr="00A05FC2" w14:paraId="16D54760" w14:textId="77777777" w:rsidTr="008F033B">
        <w:trPr>
          <w:trHeight w:val="305"/>
          <w:jc w:val="center"/>
        </w:trPr>
        <w:tc>
          <w:tcPr>
            <w:tcW w:w="2070" w:type="dxa"/>
            <w:vMerge/>
            <w:tcBorders>
              <w:left w:val="single" w:sz="6" w:space="0" w:color="auto"/>
              <w:right w:val="single" w:sz="6" w:space="0" w:color="auto"/>
            </w:tcBorders>
            <w:vAlign w:val="center"/>
          </w:tcPr>
          <w:p w14:paraId="16D5475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2160" w:type="dxa"/>
            <w:vMerge/>
            <w:tcBorders>
              <w:left w:val="single" w:sz="6" w:space="0" w:color="auto"/>
              <w:right w:val="single" w:sz="6" w:space="0" w:color="auto"/>
            </w:tcBorders>
            <w:vAlign w:val="center"/>
          </w:tcPr>
          <w:p w14:paraId="16D5475A"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16D5475B"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500-650</w:t>
            </w:r>
          </w:p>
        </w:tc>
        <w:tc>
          <w:tcPr>
            <w:tcW w:w="1080" w:type="dxa"/>
            <w:tcBorders>
              <w:top w:val="single" w:sz="6" w:space="0" w:color="auto"/>
              <w:left w:val="single" w:sz="6" w:space="0" w:color="auto"/>
              <w:bottom w:val="single" w:sz="6" w:space="0" w:color="auto"/>
              <w:right w:val="single" w:sz="6" w:space="0" w:color="auto"/>
            </w:tcBorders>
            <w:vAlign w:val="center"/>
          </w:tcPr>
          <w:p w14:paraId="16D5475C"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12</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16D5475D"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65</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16D5475E"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16D5475F"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18</w:t>
            </w:r>
          </w:p>
        </w:tc>
      </w:tr>
      <w:tr w:rsidR="00D466B6" w:rsidRPr="00A05FC2" w14:paraId="16D54768" w14:textId="77777777" w:rsidTr="008F033B">
        <w:trPr>
          <w:trHeight w:val="319"/>
          <w:jc w:val="center"/>
        </w:trPr>
        <w:tc>
          <w:tcPr>
            <w:tcW w:w="2070" w:type="dxa"/>
            <w:vMerge/>
            <w:tcBorders>
              <w:left w:val="single" w:sz="6" w:space="0" w:color="auto"/>
              <w:bottom w:val="single" w:sz="6" w:space="0" w:color="auto"/>
              <w:right w:val="single" w:sz="6" w:space="0" w:color="auto"/>
            </w:tcBorders>
            <w:vAlign w:val="center"/>
          </w:tcPr>
          <w:p w14:paraId="16D5476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2160" w:type="dxa"/>
            <w:vMerge/>
            <w:tcBorders>
              <w:left w:val="single" w:sz="6" w:space="0" w:color="auto"/>
              <w:bottom w:val="single" w:sz="6" w:space="0" w:color="auto"/>
              <w:right w:val="single" w:sz="6" w:space="0" w:color="auto"/>
            </w:tcBorders>
            <w:vAlign w:val="center"/>
          </w:tcPr>
          <w:p w14:paraId="16D54762"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16D54763"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1000</w:t>
            </w:r>
          </w:p>
        </w:tc>
        <w:tc>
          <w:tcPr>
            <w:tcW w:w="1080" w:type="dxa"/>
            <w:tcBorders>
              <w:top w:val="single" w:sz="6" w:space="0" w:color="auto"/>
              <w:left w:val="single" w:sz="6" w:space="0" w:color="auto"/>
              <w:bottom w:val="single" w:sz="6" w:space="0" w:color="auto"/>
              <w:right w:val="single" w:sz="6" w:space="0" w:color="auto"/>
            </w:tcBorders>
            <w:vAlign w:val="center"/>
          </w:tcPr>
          <w:p w14:paraId="16D54764"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13</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16D54765"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100</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16D54766"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16D54767"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25</w:t>
            </w:r>
          </w:p>
        </w:tc>
      </w:tr>
      <w:tr w:rsidR="00D466B6" w:rsidRPr="00A05FC2" w14:paraId="16D54772" w14:textId="77777777" w:rsidTr="008F033B">
        <w:trPr>
          <w:trHeight w:val="305"/>
          <w:jc w:val="center"/>
        </w:trPr>
        <w:tc>
          <w:tcPr>
            <w:tcW w:w="2070" w:type="dxa"/>
            <w:tcBorders>
              <w:top w:val="single" w:sz="6" w:space="0" w:color="auto"/>
              <w:left w:val="single" w:sz="6" w:space="0" w:color="auto"/>
              <w:bottom w:val="single" w:sz="6" w:space="0" w:color="auto"/>
              <w:right w:val="single" w:sz="6" w:space="0" w:color="auto"/>
            </w:tcBorders>
            <w:vAlign w:val="center"/>
          </w:tcPr>
          <w:p w14:paraId="16D5476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Track lights (R20)</w:t>
            </w:r>
          </w:p>
        </w:tc>
        <w:tc>
          <w:tcPr>
            <w:tcW w:w="2160" w:type="dxa"/>
            <w:vMerge w:val="restart"/>
            <w:tcBorders>
              <w:top w:val="single" w:sz="6" w:space="0" w:color="auto"/>
              <w:left w:val="single" w:sz="6" w:space="0" w:color="auto"/>
              <w:right w:val="single" w:sz="6" w:space="0" w:color="auto"/>
            </w:tcBorders>
            <w:vAlign w:val="center"/>
          </w:tcPr>
          <w:p w14:paraId="16D5476A"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 xml:space="preserve">10-15 </w:t>
            </w:r>
            <w:r w:rsidRPr="000B7BB6">
              <w:rPr>
                <w:rStyle w:val="FootnoteReference"/>
                <w:rFonts w:asciiTheme="minorHAnsi" w:eastAsiaTheme="minorHAnsi" w:hAnsiTheme="minorHAnsi" w:cstheme="minorHAnsi"/>
                <w:color w:val="000000"/>
                <w:szCs w:val="20"/>
              </w:rPr>
              <w:footnoteReference w:id="988"/>
            </w:r>
            <w:r w:rsidRPr="00A05FC2">
              <w:rPr>
                <w:rFonts w:eastAsiaTheme="minorHAnsi" w:cstheme="minorHAnsi"/>
                <w:color w:val="000000"/>
                <w:szCs w:val="20"/>
              </w:rPr>
              <w:t xml:space="preserve"> </w:t>
            </w:r>
            <w:r w:rsidRPr="000B7BB6">
              <w:rPr>
                <w:rFonts w:eastAsiaTheme="minorHAnsi" w:cstheme="minorHAnsi"/>
                <w:color w:val="000000"/>
                <w:szCs w:val="20"/>
              </w:rPr>
              <w:t>(incandescent/halogen)</w:t>
            </w:r>
          </w:p>
          <w:p w14:paraId="16D5476B"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35-45 (CFL reflector)</w:t>
            </w:r>
          </w:p>
          <w:p w14:paraId="16D5476C"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40-60 (LED)</w:t>
            </w:r>
          </w:p>
        </w:tc>
        <w:tc>
          <w:tcPr>
            <w:tcW w:w="1080" w:type="dxa"/>
            <w:tcBorders>
              <w:top w:val="single" w:sz="6" w:space="0" w:color="auto"/>
              <w:left w:val="single" w:sz="6" w:space="0" w:color="auto"/>
              <w:bottom w:val="single" w:sz="6" w:space="0" w:color="auto"/>
              <w:right w:val="single" w:sz="6" w:space="0" w:color="auto"/>
            </w:tcBorders>
            <w:vAlign w:val="center"/>
          </w:tcPr>
          <w:p w14:paraId="16D5476D"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320-675</w:t>
            </w:r>
          </w:p>
        </w:tc>
        <w:tc>
          <w:tcPr>
            <w:tcW w:w="1080" w:type="dxa"/>
            <w:tcBorders>
              <w:top w:val="single" w:sz="6" w:space="0" w:color="auto"/>
              <w:left w:val="single" w:sz="6" w:space="0" w:color="auto"/>
              <w:bottom w:val="single" w:sz="6" w:space="0" w:color="auto"/>
              <w:right w:val="single" w:sz="6" w:space="0" w:color="auto"/>
            </w:tcBorders>
            <w:vAlign w:val="center"/>
          </w:tcPr>
          <w:p w14:paraId="16D5476E"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8</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16D5476F"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45</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16D54770"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16D5477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10</w:t>
            </w:r>
          </w:p>
        </w:tc>
      </w:tr>
      <w:tr w:rsidR="00D466B6" w:rsidRPr="00A05FC2" w14:paraId="16D5477A" w14:textId="77777777" w:rsidTr="008F033B">
        <w:trPr>
          <w:trHeight w:val="782"/>
          <w:jc w:val="center"/>
        </w:trPr>
        <w:tc>
          <w:tcPr>
            <w:tcW w:w="2070" w:type="dxa"/>
            <w:tcBorders>
              <w:top w:val="single" w:sz="6" w:space="0" w:color="auto"/>
              <w:left w:val="single" w:sz="6" w:space="0" w:color="auto"/>
              <w:bottom w:val="single" w:sz="6" w:space="0" w:color="auto"/>
              <w:right w:val="single" w:sz="6" w:space="0" w:color="auto"/>
            </w:tcBorders>
            <w:vAlign w:val="center"/>
          </w:tcPr>
          <w:p w14:paraId="16D54773"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Track lights (BR30 and BR40)</w:t>
            </w:r>
          </w:p>
        </w:tc>
        <w:tc>
          <w:tcPr>
            <w:tcW w:w="2160" w:type="dxa"/>
            <w:vMerge/>
            <w:tcBorders>
              <w:left w:val="single" w:sz="6" w:space="0" w:color="auto"/>
              <w:bottom w:val="single" w:sz="6" w:space="0" w:color="auto"/>
              <w:right w:val="single" w:sz="6" w:space="0" w:color="auto"/>
            </w:tcBorders>
            <w:vAlign w:val="center"/>
          </w:tcPr>
          <w:p w14:paraId="16D54774"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16D54775"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440-975</w:t>
            </w:r>
          </w:p>
        </w:tc>
        <w:tc>
          <w:tcPr>
            <w:tcW w:w="1080" w:type="dxa"/>
            <w:tcBorders>
              <w:top w:val="single" w:sz="6" w:space="0" w:color="auto"/>
              <w:left w:val="single" w:sz="6" w:space="0" w:color="auto"/>
              <w:bottom w:val="single" w:sz="6" w:space="0" w:color="auto"/>
              <w:right w:val="single" w:sz="6" w:space="0" w:color="auto"/>
            </w:tcBorders>
            <w:vAlign w:val="center"/>
          </w:tcPr>
          <w:p w14:paraId="16D54776"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11</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16D54777"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65</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16D54778"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16D5477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18</w:t>
            </w:r>
          </w:p>
        </w:tc>
      </w:tr>
    </w:tbl>
    <w:p w14:paraId="16D5477B" w14:textId="77777777" w:rsidR="00D466B6" w:rsidRPr="00B41203" w:rsidRDefault="00D466B6" w:rsidP="00D466B6">
      <w:pPr>
        <w:ind w:left="2880" w:hanging="1440"/>
        <w:rPr>
          <w:rFonts w:cstheme="minorHAnsi"/>
          <w:noProof/>
        </w:rPr>
      </w:pPr>
    </w:p>
    <w:p w14:paraId="16D5477C" w14:textId="77777777" w:rsidR="00D466B6" w:rsidRDefault="00D466B6" w:rsidP="00D466B6">
      <w:pPr>
        <w:widowControl/>
        <w:spacing w:after="0"/>
        <w:jc w:val="left"/>
        <w:rPr>
          <w:rFonts w:cstheme="minorHAnsi"/>
          <w:noProof/>
        </w:rPr>
      </w:pPr>
      <w:r>
        <w:rPr>
          <w:rFonts w:cstheme="minorHAnsi"/>
          <w:noProof/>
        </w:rPr>
        <w:br w:type="page"/>
      </w:r>
    </w:p>
    <w:p w14:paraId="16D5477D" w14:textId="77777777" w:rsidR="00D466B6" w:rsidRPr="00B41203" w:rsidRDefault="00D466B6" w:rsidP="00D466B6">
      <w:pPr>
        <w:ind w:left="2880" w:hanging="1440"/>
        <w:rPr>
          <w:rFonts w:cstheme="minorHAnsi"/>
          <w:noProof/>
        </w:rPr>
      </w:pPr>
      <w:r w:rsidRPr="000B7BB6">
        <w:rPr>
          <w:rFonts w:cstheme="minorHAnsi"/>
          <w:noProof/>
        </w:rPr>
        <w:t>ISR</w:t>
      </w:r>
      <w:r w:rsidRPr="000B7BB6">
        <w:rPr>
          <w:rFonts w:cstheme="minorHAnsi"/>
          <w:noProof/>
        </w:rPr>
        <w:tab/>
        <w:t>= In Service Rate or the percentage of units rebated that get installed</w:t>
      </w:r>
      <w:r w:rsidRPr="000B7BB6">
        <w:rPr>
          <w:rStyle w:val="FootnoteReference"/>
          <w:rFonts w:asciiTheme="minorHAnsi" w:hAnsiTheme="minorHAnsi" w:cstheme="minorHAnsi"/>
          <w:noProof/>
        </w:rPr>
        <w:footnoteReference w:id="989"/>
      </w:r>
    </w:p>
    <w:tbl>
      <w:tblPr>
        <w:tblW w:w="0" w:type="auto"/>
        <w:jc w:val="center"/>
        <w:tblLook w:val="04A0" w:firstRow="1" w:lastRow="0" w:firstColumn="1" w:lastColumn="0" w:noHBand="0" w:noVBand="1"/>
      </w:tblPr>
      <w:tblGrid>
        <w:gridCol w:w="3260"/>
        <w:gridCol w:w="571"/>
      </w:tblGrid>
      <w:tr w:rsidR="00D466B6" w:rsidRPr="00A05FC2" w14:paraId="16D54780" w14:textId="77777777" w:rsidTr="00950A89">
        <w:trPr>
          <w:trHeight w:val="270"/>
          <w:jc w:val="center"/>
        </w:trPr>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bottom"/>
            <w:hideMark/>
          </w:tcPr>
          <w:p w14:paraId="16D5477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Type</w:t>
            </w:r>
          </w:p>
        </w:tc>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bottom"/>
            <w:hideMark/>
          </w:tcPr>
          <w:p w14:paraId="16D5477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ISR</w:t>
            </w:r>
          </w:p>
        </w:tc>
      </w:tr>
      <w:tr w:rsidR="00D466B6" w:rsidRPr="00A05FC2" w14:paraId="16D54783"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D54781" w14:textId="77777777" w:rsidR="00D466B6" w:rsidRPr="00A05FC2" w:rsidRDefault="00D466B6" w:rsidP="00240B98">
            <w:pPr>
              <w:pStyle w:val="TableText"/>
            </w:pPr>
            <w:r w:rsidRPr="00A05FC2">
              <w:t>PAR20, PAR30, PAR38 screw-in lamps</w:t>
            </w:r>
          </w:p>
        </w:tc>
        <w:tc>
          <w:tcPr>
            <w:tcW w:w="0" w:type="auto"/>
            <w:tcBorders>
              <w:top w:val="nil"/>
              <w:left w:val="nil"/>
              <w:bottom w:val="single" w:sz="4" w:space="0" w:color="auto"/>
              <w:right w:val="single" w:sz="4" w:space="0" w:color="auto"/>
            </w:tcBorders>
            <w:shd w:val="clear" w:color="auto" w:fill="auto"/>
            <w:noWrap/>
            <w:vAlign w:val="bottom"/>
            <w:hideMark/>
          </w:tcPr>
          <w:p w14:paraId="16D54782" w14:textId="77777777" w:rsidR="00D466B6" w:rsidRPr="00A05FC2" w:rsidRDefault="00D466B6" w:rsidP="00240B98">
            <w:pPr>
              <w:pStyle w:val="TableText"/>
            </w:pPr>
            <w:r w:rsidRPr="00A05FC2">
              <w:t>0.95</w:t>
            </w:r>
          </w:p>
        </w:tc>
      </w:tr>
      <w:tr w:rsidR="00D466B6" w:rsidRPr="00A05FC2" w14:paraId="16D54786"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D54784" w14:textId="77777777" w:rsidR="00D466B6" w:rsidRPr="00A05FC2" w:rsidRDefault="00D466B6" w:rsidP="00240B98">
            <w:pPr>
              <w:pStyle w:val="TableText"/>
            </w:pPr>
            <w:r w:rsidRPr="00A05FC2">
              <w:t>MR16/PAR16 pin-based lamps</w:t>
            </w:r>
          </w:p>
        </w:tc>
        <w:tc>
          <w:tcPr>
            <w:tcW w:w="0" w:type="auto"/>
            <w:tcBorders>
              <w:top w:val="nil"/>
              <w:left w:val="nil"/>
              <w:bottom w:val="single" w:sz="4" w:space="0" w:color="auto"/>
              <w:right w:val="single" w:sz="4" w:space="0" w:color="auto"/>
            </w:tcBorders>
            <w:shd w:val="clear" w:color="auto" w:fill="auto"/>
            <w:noWrap/>
            <w:vAlign w:val="bottom"/>
            <w:hideMark/>
          </w:tcPr>
          <w:p w14:paraId="16D54785" w14:textId="77777777" w:rsidR="00D466B6" w:rsidRPr="00A05FC2" w:rsidRDefault="00D466B6" w:rsidP="00240B98">
            <w:pPr>
              <w:pStyle w:val="TableText"/>
            </w:pPr>
            <w:r w:rsidRPr="00A05FC2">
              <w:t>0.95</w:t>
            </w:r>
          </w:p>
        </w:tc>
      </w:tr>
      <w:tr w:rsidR="00D466B6" w:rsidRPr="00A05FC2" w14:paraId="16D54789"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D54787" w14:textId="77777777" w:rsidR="00D466B6" w:rsidRPr="00A05FC2" w:rsidRDefault="00D466B6" w:rsidP="00240B98">
            <w:pPr>
              <w:pStyle w:val="TableText"/>
            </w:pPr>
            <w:r w:rsidRPr="00A05FC2">
              <w:t>Recessed downlight luminaries</w:t>
            </w:r>
          </w:p>
        </w:tc>
        <w:tc>
          <w:tcPr>
            <w:tcW w:w="0" w:type="auto"/>
            <w:tcBorders>
              <w:top w:val="nil"/>
              <w:left w:val="nil"/>
              <w:bottom w:val="single" w:sz="4" w:space="0" w:color="auto"/>
              <w:right w:val="single" w:sz="4" w:space="0" w:color="auto"/>
            </w:tcBorders>
            <w:shd w:val="clear" w:color="auto" w:fill="auto"/>
            <w:noWrap/>
            <w:vAlign w:val="bottom"/>
            <w:hideMark/>
          </w:tcPr>
          <w:p w14:paraId="16D54788" w14:textId="77777777" w:rsidR="00D466B6" w:rsidRPr="00A05FC2" w:rsidRDefault="00D466B6" w:rsidP="00240B98">
            <w:pPr>
              <w:pStyle w:val="TableText"/>
            </w:pPr>
            <w:r w:rsidRPr="00A05FC2">
              <w:t>1.0</w:t>
            </w:r>
          </w:p>
        </w:tc>
      </w:tr>
      <w:tr w:rsidR="00D466B6" w:rsidRPr="00A05FC2" w14:paraId="16D5478C" w14:textId="77777777" w:rsidTr="00950A89">
        <w:trPr>
          <w:trHeight w:val="292"/>
          <w:jc w:val="center"/>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6D5478A" w14:textId="77777777" w:rsidR="00D466B6" w:rsidRPr="00A05FC2" w:rsidRDefault="00D466B6" w:rsidP="00240B98">
            <w:pPr>
              <w:pStyle w:val="TableText"/>
            </w:pPr>
            <w:r w:rsidRPr="00A05FC2">
              <w:t>Track lights</w:t>
            </w:r>
          </w:p>
        </w:tc>
        <w:tc>
          <w:tcPr>
            <w:tcW w:w="0" w:type="auto"/>
            <w:tcBorders>
              <w:top w:val="nil"/>
              <w:left w:val="nil"/>
              <w:bottom w:val="single" w:sz="8" w:space="0" w:color="auto"/>
              <w:right w:val="single" w:sz="4" w:space="0" w:color="auto"/>
            </w:tcBorders>
            <w:shd w:val="clear" w:color="auto" w:fill="auto"/>
            <w:noWrap/>
            <w:vAlign w:val="bottom"/>
            <w:hideMark/>
          </w:tcPr>
          <w:p w14:paraId="16D5478B" w14:textId="77777777" w:rsidR="00D466B6" w:rsidRPr="00A05FC2" w:rsidRDefault="00D466B6" w:rsidP="00240B98">
            <w:pPr>
              <w:pStyle w:val="TableText"/>
            </w:pPr>
            <w:r w:rsidRPr="00A05FC2">
              <w:t>1.0</w:t>
            </w:r>
          </w:p>
        </w:tc>
      </w:tr>
    </w:tbl>
    <w:p w14:paraId="16D5478D" w14:textId="77777777" w:rsidR="00D466B6" w:rsidRPr="00B41203" w:rsidRDefault="00D466B6" w:rsidP="00D466B6">
      <w:pPr>
        <w:ind w:left="1440"/>
        <w:rPr>
          <w:rFonts w:cstheme="minorHAnsi"/>
        </w:rPr>
      </w:pPr>
    </w:p>
    <w:p w14:paraId="16D5478E" w14:textId="77777777" w:rsidR="00D466B6" w:rsidRPr="000B7BB6" w:rsidRDefault="00D466B6" w:rsidP="00D466B6">
      <w:pPr>
        <w:ind w:left="1440"/>
        <w:rPr>
          <w:rFonts w:cstheme="minorHAnsi"/>
          <w:noProof/>
        </w:rPr>
      </w:pPr>
      <w:r w:rsidRPr="000B7BB6">
        <w:rPr>
          <w:rFonts w:cstheme="minorHAnsi"/>
          <w:noProof/>
        </w:rPr>
        <w:t xml:space="preserve">Hours </w:t>
      </w:r>
      <w:r w:rsidRPr="000B7BB6">
        <w:rPr>
          <w:rFonts w:cstheme="minorHAnsi"/>
          <w:noProof/>
        </w:rPr>
        <w:tab/>
      </w:r>
      <w:r w:rsidRPr="000B7BB6">
        <w:rPr>
          <w:rFonts w:cstheme="minorHAnsi"/>
          <w:noProof/>
        </w:rPr>
        <w:tab/>
        <w:t>= Average hours of use per year</w:t>
      </w:r>
    </w:p>
    <w:tbl>
      <w:tblPr>
        <w:tblStyle w:val="TableGrid"/>
        <w:tblW w:w="0" w:type="auto"/>
        <w:jc w:val="center"/>
        <w:tblInd w:w="1440" w:type="dxa"/>
        <w:tblLook w:val="04A0" w:firstRow="1" w:lastRow="0" w:firstColumn="1" w:lastColumn="0" w:noHBand="0" w:noVBand="1"/>
      </w:tblPr>
      <w:tblGrid>
        <w:gridCol w:w="4107"/>
        <w:gridCol w:w="2301"/>
      </w:tblGrid>
      <w:tr w:rsidR="00D466B6" w:rsidRPr="001852C4" w14:paraId="16D54791" w14:textId="77777777" w:rsidTr="008F033B">
        <w:trPr>
          <w:jc w:val="center"/>
        </w:trPr>
        <w:tc>
          <w:tcPr>
            <w:tcW w:w="410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78F" w14:textId="77777777" w:rsidR="00D466B6" w:rsidRPr="00F24B6B" w:rsidRDefault="00D466B6" w:rsidP="00950A89">
            <w:pPr>
              <w:spacing w:after="0"/>
              <w:jc w:val="center"/>
              <w:rPr>
                <w:rFonts w:asciiTheme="minorHAnsi" w:hAnsiTheme="minorHAnsi"/>
                <w:b/>
                <w:color w:val="FFFFFF" w:themeColor="background1"/>
              </w:rPr>
            </w:pPr>
            <w:r w:rsidRPr="001852C4">
              <w:rPr>
                <w:b/>
                <w:color w:val="FFFFFF" w:themeColor="background1"/>
              </w:rPr>
              <w:t>Installation Location</w:t>
            </w:r>
          </w:p>
        </w:tc>
        <w:tc>
          <w:tcPr>
            <w:tcW w:w="230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790" w14:textId="77777777" w:rsidR="00D466B6" w:rsidRPr="00F24B6B" w:rsidRDefault="00D466B6" w:rsidP="00950A89">
            <w:pPr>
              <w:spacing w:after="0"/>
              <w:jc w:val="center"/>
              <w:rPr>
                <w:rFonts w:asciiTheme="minorHAnsi" w:hAnsiTheme="minorHAnsi"/>
                <w:b/>
                <w:color w:val="FFFFFF" w:themeColor="background1"/>
              </w:rPr>
            </w:pPr>
            <w:r w:rsidRPr="001852C4">
              <w:rPr>
                <w:b/>
                <w:color w:val="FFFFFF" w:themeColor="background1"/>
              </w:rPr>
              <w:t>Hours</w:t>
            </w:r>
          </w:p>
        </w:tc>
      </w:tr>
      <w:tr w:rsidR="00D466B6" w:rsidRPr="001852C4" w14:paraId="16D54794" w14:textId="77777777" w:rsidTr="008F033B">
        <w:trPr>
          <w:jc w:val="center"/>
        </w:trPr>
        <w:tc>
          <w:tcPr>
            <w:tcW w:w="4107" w:type="dxa"/>
            <w:tcBorders>
              <w:top w:val="single" w:sz="4" w:space="0" w:color="auto"/>
              <w:left w:val="single" w:sz="4" w:space="0" w:color="auto"/>
              <w:bottom w:val="single" w:sz="4" w:space="0" w:color="auto"/>
              <w:right w:val="single" w:sz="4" w:space="0" w:color="auto"/>
            </w:tcBorders>
            <w:hideMark/>
          </w:tcPr>
          <w:p w14:paraId="16D54792" w14:textId="77777777" w:rsidR="00D466B6" w:rsidRPr="001852C4" w:rsidRDefault="00D466B6" w:rsidP="00240B98">
            <w:pPr>
              <w:pStyle w:val="TableText"/>
              <w:rPr>
                <w:rFonts w:asciiTheme="minorHAnsi" w:hAnsiTheme="minorHAnsi"/>
              </w:rPr>
            </w:pPr>
            <w:r w:rsidRPr="001852C4">
              <w:t>Residential and in-unit Multi Family</w:t>
            </w:r>
          </w:p>
        </w:tc>
        <w:tc>
          <w:tcPr>
            <w:tcW w:w="2301" w:type="dxa"/>
            <w:tcBorders>
              <w:top w:val="single" w:sz="4" w:space="0" w:color="auto"/>
              <w:left w:val="single" w:sz="4" w:space="0" w:color="auto"/>
              <w:bottom w:val="single" w:sz="4" w:space="0" w:color="auto"/>
              <w:right w:val="single" w:sz="4" w:space="0" w:color="auto"/>
            </w:tcBorders>
            <w:hideMark/>
          </w:tcPr>
          <w:p w14:paraId="16D54793" w14:textId="77777777" w:rsidR="00D466B6" w:rsidRPr="001852C4" w:rsidRDefault="00D466B6" w:rsidP="00240B98">
            <w:pPr>
              <w:pStyle w:val="TableText"/>
              <w:rPr>
                <w:rFonts w:asciiTheme="minorHAnsi" w:hAnsiTheme="minorHAnsi"/>
              </w:rPr>
            </w:pPr>
            <w:r w:rsidRPr="001852C4">
              <w:t xml:space="preserve">1,010 </w:t>
            </w:r>
            <w:r w:rsidRPr="001852C4">
              <w:rPr>
                <w:rStyle w:val="FootnoteReference"/>
                <w:rFonts w:asciiTheme="minorHAnsi" w:hAnsiTheme="minorHAnsi" w:cstheme="minorHAnsi"/>
              </w:rPr>
              <w:footnoteReference w:id="990"/>
            </w:r>
          </w:p>
        </w:tc>
      </w:tr>
      <w:tr w:rsidR="00D466B6" w:rsidRPr="001852C4" w14:paraId="16D54797" w14:textId="77777777" w:rsidTr="008F033B">
        <w:trPr>
          <w:jc w:val="center"/>
        </w:trPr>
        <w:tc>
          <w:tcPr>
            <w:tcW w:w="4107" w:type="dxa"/>
            <w:tcBorders>
              <w:top w:val="single" w:sz="4" w:space="0" w:color="auto"/>
              <w:left w:val="single" w:sz="4" w:space="0" w:color="auto"/>
              <w:bottom w:val="single" w:sz="4" w:space="0" w:color="auto"/>
              <w:right w:val="single" w:sz="4" w:space="0" w:color="auto"/>
            </w:tcBorders>
            <w:hideMark/>
          </w:tcPr>
          <w:p w14:paraId="16D54795" w14:textId="77777777" w:rsidR="00D466B6" w:rsidRPr="001852C4" w:rsidRDefault="00D466B6" w:rsidP="00240B98">
            <w:pPr>
              <w:pStyle w:val="TableText"/>
              <w:rPr>
                <w:rFonts w:asciiTheme="minorHAnsi" w:hAnsiTheme="minorHAnsi"/>
              </w:rPr>
            </w:pPr>
            <w:r w:rsidRPr="001852C4">
              <w:t>Multi Family Common Areas</w:t>
            </w:r>
          </w:p>
        </w:tc>
        <w:tc>
          <w:tcPr>
            <w:tcW w:w="2301" w:type="dxa"/>
            <w:tcBorders>
              <w:top w:val="single" w:sz="4" w:space="0" w:color="auto"/>
              <w:left w:val="single" w:sz="4" w:space="0" w:color="auto"/>
              <w:bottom w:val="single" w:sz="4" w:space="0" w:color="auto"/>
              <w:right w:val="single" w:sz="4" w:space="0" w:color="auto"/>
            </w:tcBorders>
            <w:hideMark/>
          </w:tcPr>
          <w:p w14:paraId="16D54796" w14:textId="77777777" w:rsidR="00D466B6" w:rsidRPr="001852C4" w:rsidRDefault="00D466B6" w:rsidP="00240B98">
            <w:pPr>
              <w:pStyle w:val="TableText"/>
              <w:rPr>
                <w:rFonts w:asciiTheme="minorHAnsi" w:hAnsiTheme="minorHAnsi"/>
              </w:rPr>
            </w:pPr>
            <w:r w:rsidRPr="001852C4">
              <w:t>5950</w:t>
            </w:r>
            <w:r w:rsidRPr="001852C4">
              <w:rPr>
                <w:rStyle w:val="FootnoteReference"/>
                <w:rFonts w:asciiTheme="minorHAnsi" w:hAnsiTheme="minorHAnsi" w:cstheme="minorHAnsi"/>
              </w:rPr>
              <w:footnoteReference w:id="991"/>
            </w:r>
          </w:p>
        </w:tc>
      </w:tr>
    </w:tbl>
    <w:p w14:paraId="16D54798" w14:textId="77777777" w:rsidR="00D466B6" w:rsidRPr="000B7BB6" w:rsidRDefault="00D466B6" w:rsidP="00D466B6">
      <w:pPr>
        <w:ind w:left="2160" w:firstLine="720"/>
        <w:rPr>
          <w:rFonts w:cstheme="minorHAnsi"/>
          <w:noProof/>
        </w:rPr>
      </w:pPr>
    </w:p>
    <w:p w14:paraId="16D54799" w14:textId="77777777" w:rsidR="00D466B6" w:rsidRPr="000B7BB6" w:rsidRDefault="00D466B6" w:rsidP="00D466B6">
      <w:pPr>
        <w:ind w:left="2880" w:hanging="1440"/>
        <w:rPr>
          <w:rFonts w:cstheme="minorHAnsi"/>
          <w:noProof/>
        </w:rPr>
      </w:pPr>
      <w:r w:rsidRPr="000B7BB6">
        <w:rPr>
          <w:rFonts w:cstheme="minorHAnsi"/>
          <w:noProof/>
        </w:rPr>
        <w:t>WHFe</w:t>
      </w:r>
      <w:r w:rsidRPr="000B7BB6">
        <w:rPr>
          <w:rFonts w:cstheme="minorHAnsi"/>
          <w:noProof/>
        </w:rPr>
        <w:tab/>
        <w:t xml:space="preserve">= Waste heat factor for energy to account for cooling savings from efficient lighting </w:t>
      </w:r>
    </w:p>
    <w:tbl>
      <w:tblPr>
        <w:tblStyle w:val="TableGrid"/>
        <w:tblW w:w="0" w:type="auto"/>
        <w:jc w:val="center"/>
        <w:tblInd w:w="2160" w:type="dxa"/>
        <w:tblLook w:val="04A0" w:firstRow="1" w:lastRow="0" w:firstColumn="1" w:lastColumn="0" w:noHBand="0" w:noVBand="1"/>
      </w:tblPr>
      <w:tblGrid>
        <w:gridCol w:w="3888"/>
        <w:gridCol w:w="1440"/>
      </w:tblGrid>
      <w:tr w:rsidR="00D466B6" w:rsidRPr="001852C4" w14:paraId="16D5479C"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79A" w14:textId="77777777" w:rsidR="00D466B6" w:rsidRPr="00F24B6B" w:rsidRDefault="00D466B6" w:rsidP="00950A89">
            <w:pPr>
              <w:spacing w:after="0"/>
              <w:jc w:val="center"/>
              <w:rPr>
                <w:rFonts w:asciiTheme="minorHAnsi" w:hAnsiTheme="minorHAnsi"/>
                <w:b/>
                <w:color w:val="FFFFFF" w:themeColor="background1"/>
              </w:rPr>
            </w:pPr>
            <w:r w:rsidRPr="001852C4">
              <w:rPr>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79B" w14:textId="77777777" w:rsidR="00D466B6" w:rsidRPr="00F24B6B" w:rsidRDefault="00D466B6" w:rsidP="00950A89">
            <w:pPr>
              <w:spacing w:after="0"/>
              <w:jc w:val="center"/>
              <w:rPr>
                <w:rFonts w:asciiTheme="minorHAnsi" w:hAnsiTheme="minorHAnsi"/>
                <w:b/>
                <w:color w:val="FFFFFF" w:themeColor="background1"/>
              </w:rPr>
            </w:pPr>
            <w:r w:rsidRPr="001852C4">
              <w:rPr>
                <w:b/>
                <w:color w:val="FFFFFF" w:themeColor="background1"/>
              </w:rPr>
              <w:t>WHFe</w:t>
            </w:r>
          </w:p>
        </w:tc>
      </w:tr>
      <w:tr w:rsidR="00D466B6" w:rsidRPr="001852C4" w14:paraId="16D5479F"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79D" w14:textId="77777777" w:rsidR="00D466B6" w:rsidRPr="001852C4" w:rsidRDefault="00D466B6" w:rsidP="00240B98">
            <w:pPr>
              <w:pStyle w:val="TableText"/>
              <w:rPr>
                <w:rFonts w:asciiTheme="minorHAnsi" w:hAnsiTheme="minorHAnsi"/>
              </w:rPr>
            </w:pPr>
            <w:r w:rsidRPr="001852C4">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16D5479E" w14:textId="77777777" w:rsidR="00D466B6" w:rsidRPr="001852C4" w:rsidRDefault="00D466B6" w:rsidP="00240B98">
            <w:pPr>
              <w:pStyle w:val="TableText"/>
              <w:rPr>
                <w:rFonts w:asciiTheme="minorHAnsi" w:hAnsiTheme="minorHAnsi"/>
              </w:rPr>
            </w:pPr>
            <w:r w:rsidRPr="001852C4">
              <w:t xml:space="preserve">1.06 </w:t>
            </w:r>
            <w:r w:rsidRPr="001852C4">
              <w:rPr>
                <w:rStyle w:val="FootnoteReference"/>
                <w:rFonts w:asciiTheme="minorHAnsi" w:hAnsiTheme="minorHAnsi" w:cstheme="minorHAnsi"/>
              </w:rPr>
              <w:footnoteReference w:id="992"/>
            </w:r>
          </w:p>
        </w:tc>
      </w:tr>
      <w:tr w:rsidR="00D466B6" w:rsidRPr="001852C4" w14:paraId="16D547A2"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7A0" w14:textId="77777777" w:rsidR="00D466B6" w:rsidRPr="001852C4" w:rsidRDefault="00D466B6" w:rsidP="00240B98">
            <w:pPr>
              <w:pStyle w:val="TableText"/>
              <w:rPr>
                <w:rFonts w:asciiTheme="minorHAnsi" w:hAnsiTheme="minorHAnsi"/>
              </w:rPr>
            </w:pPr>
            <w:r w:rsidRPr="001852C4">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16D547A1" w14:textId="77777777" w:rsidR="00D466B6" w:rsidRPr="001852C4" w:rsidRDefault="00D466B6" w:rsidP="00240B98">
            <w:pPr>
              <w:pStyle w:val="TableText"/>
              <w:rPr>
                <w:rFonts w:asciiTheme="minorHAnsi" w:hAnsiTheme="minorHAnsi"/>
              </w:rPr>
            </w:pPr>
            <w:r w:rsidRPr="001852C4">
              <w:t xml:space="preserve">1.04 </w:t>
            </w:r>
            <w:r w:rsidRPr="001852C4">
              <w:rPr>
                <w:rStyle w:val="FootnoteReference"/>
                <w:rFonts w:asciiTheme="minorHAnsi" w:hAnsiTheme="minorHAnsi" w:cstheme="minorHAnsi"/>
              </w:rPr>
              <w:footnoteReference w:id="993"/>
            </w:r>
          </w:p>
        </w:tc>
      </w:tr>
      <w:tr w:rsidR="00D466B6" w:rsidRPr="001852C4" w14:paraId="16D547A5"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7A3" w14:textId="77777777" w:rsidR="00D466B6" w:rsidRPr="001852C4" w:rsidRDefault="00D466B6" w:rsidP="00240B98">
            <w:pPr>
              <w:pStyle w:val="TableText"/>
              <w:rPr>
                <w:rFonts w:asciiTheme="minorHAnsi" w:hAnsiTheme="minorHAnsi"/>
              </w:rPr>
            </w:pPr>
            <w:r w:rsidRPr="001852C4">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16D547A4" w14:textId="77777777" w:rsidR="00D466B6" w:rsidRPr="001852C4" w:rsidRDefault="00D466B6" w:rsidP="00240B98">
            <w:pPr>
              <w:pStyle w:val="TableText"/>
              <w:rPr>
                <w:rFonts w:asciiTheme="minorHAnsi" w:hAnsiTheme="minorHAnsi"/>
              </w:rPr>
            </w:pPr>
            <w:r w:rsidRPr="001852C4">
              <w:t xml:space="preserve">1.04 </w:t>
            </w:r>
            <w:r w:rsidRPr="001852C4">
              <w:rPr>
                <w:rStyle w:val="FootnoteReference"/>
                <w:rFonts w:asciiTheme="minorHAnsi" w:hAnsiTheme="minorHAnsi" w:cstheme="minorHAnsi"/>
              </w:rPr>
              <w:footnoteReference w:id="994"/>
            </w:r>
          </w:p>
        </w:tc>
      </w:tr>
      <w:tr w:rsidR="00D466B6" w:rsidRPr="001852C4" w14:paraId="16D547A8"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7A6" w14:textId="77777777" w:rsidR="00D466B6" w:rsidRPr="001852C4" w:rsidRDefault="00D466B6" w:rsidP="00240B98">
            <w:pPr>
              <w:pStyle w:val="TableText"/>
              <w:rPr>
                <w:rFonts w:asciiTheme="minorHAnsi" w:hAnsiTheme="minorHAnsi"/>
              </w:rPr>
            </w:pPr>
            <w:r w:rsidRPr="001852C4">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16D547A7" w14:textId="77777777" w:rsidR="00D466B6" w:rsidRPr="001852C4" w:rsidRDefault="00D466B6" w:rsidP="00240B98">
            <w:pPr>
              <w:pStyle w:val="TableText"/>
              <w:rPr>
                <w:rFonts w:asciiTheme="minorHAnsi" w:hAnsiTheme="minorHAnsi"/>
              </w:rPr>
            </w:pPr>
            <w:r w:rsidRPr="001852C4">
              <w:t>1.0</w:t>
            </w:r>
          </w:p>
        </w:tc>
      </w:tr>
    </w:tbl>
    <w:p w14:paraId="16D547A9" w14:textId="77777777" w:rsidR="00D466B6" w:rsidRPr="000B7BB6" w:rsidRDefault="00D466B6" w:rsidP="00D466B6">
      <w:pPr>
        <w:rPr>
          <w:rFonts w:cstheme="minorHAnsi"/>
        </w:rPr>
      </w:pPr>
    </w:p>
    <w:p w14:paraId="16D547AA" w14:textId="77777777" w:rsidR="00D466B6" w:rsidRPr="000B7BB6" w:rsidRDefault="00D466B6" w:rsidP="00D466B6">
      <w:pPr>
        <w:rPr>
          <w:rFonts w:cstheme="minorHAnsi"/>
        </w:rPr>
      </w:pPr>
      <w:r w:rsidRPr="000B7BB6">
        <w:rPr>
          <w:rFonts w:cstheme="minorHAnsi"/>
        </w:rPr>
        <w:t>For example, a 13W PAR20 LED is installed in place of a 46W PAR20 incandescent screw-in lamp installed in single family interior location:</w:t>
      </w:r>
    </w:p>
    <w:p w14:paraId="16D547AB" w14:textId="77777777" w:rsidR="00D466B6" w:rsidRPr="000B7BB6" w:rsidRDefault="00D466B6" w:rsidP="00D466B6">
      <w:pPr>
        <w:ind w:left="1440" w:hanging="720"/>
        <w:rPr>
          <w:rFonts w:cstheme="minorHAnsi"/>
        </w:rPr>
      </w:pPr>
      <w:r w:rsidRPr="000B7BB6">
        <w:rPr>
          <w:rFonts w:cstheme="minorHAnsi"/>
          <w:noProof/>
        </w:rPr>
        <w:t>ΔkWh</w:t>
      </w:r>
      <w:r w:rsidRPr="000B7BB6">
        <w:rPr>
          <w:rFonts w:cstheme="minorHAnsi"/>
        </w:rPr>
        <w:t xml:space="preserve"> </w:t>
      </w:r>
      <w:r w:rsidRPr="000B7BB6">
        <w:rPr>
          <w:rFonts w:cstheme="minorHAnsi"/>
        </w:rPr>
        <w:tab/>
        <w:t xml:space="preserve">= </w:t>
      </w:r>
      <w:r w:rsidRPr="000B7BB6">
        <w:rPr>
          <w:rFonts w:cstheme="minorHAnsi"/>
          <w:noProof/>
        </w:rPr>
        <w:t>((46 - 13) / 1000) * 0.95 * 1010 * 1.06</w:t>
      </w:r>
    </w:p>
    <w:p w14:paraId="16D547AC" w14:textId="77777777" w:rsidR="00D466B6" w:rsidRPr="000B7BB6" w:rsidRDefault="00D466B6" w:rsidP="00D466B6">
      <w:pPr>
        <w:ind w:left="1440"/>
        <w:rPr>
          <w:rFonts w:cstheme="minorHAnsi"/>
        </w:rPr>
      </w:pPr>
      <w:r w:rsidRPr="000B7BB6">
        <w:rPr>
          <w:rFonts w:cstheme="minorHAnsi"/>
        </w:rPr>
        <w:t xml:space="preserve">= </w:t>
      </w:r>
      <w:r w:rsidRPr="000B7BB6">
        <w:rPr>
          <w:rFonts w:cstheme="minorHAnsi"/>
          <w:noProof/>
        </w:rPr>
        <w:t>33.6</w:t>
      </w:r>
      <w:r w:rsidRPr="000B7BB6">
        <w:rPr>
          <w:rFonts w:cstheme="minorHAnsi"/>
        </w:rPr>
        <w:t xml:space="preserve"> kWh</w:t>
      </w:r>
    </w:p>
    <w:p w14:paraId="16D547AD" w14:textId="77777777" w:rsidR="00D466B6" w:rsidRPr="000B7BB6" w:rsidRDefault="00D466B6" w:rsidP="00090AC8">
      <w:pPr>
        <w:pStyle w:val="Heading6"/>
        <w:rPr>
          <w:rFonts w:eastAsia="Times New Roman"/>
        </w:rPr>
      </w:pPr>
      <w:r w:rsidRPr="000B7BB6">
        <w:rPr>
          <w:rFonts w:eastAsia="Times New Roman"/>
        </w:rPr>
        <w:t>Heating Penalty</w:t>
      </w:r>
    </w:p>
    <w:p w14:paraId="16D547AE" w14:textId="77777777" w:rsidR="00D466B6" w:rsidRPr="000B7BB6" w:rsidRDefault="00D466B6" w:rsidP="00D466B6">
      <w:pPr>
        <w:rPr>
          <w:rFonts w:eastAsiaTheme="minorHAnsi" w:cstheme="minorHAnsi"/>
        </w:rPr>
      </w:pPr>
      <w:r w:rsidRPr="000B7BB6">
        <w:rPr>
          <w:rFonts w:cstheme="minorHAnsi"/>
        </w:rPr>
        <w:t xml:space="preserve">If electric heated home (if heating fuel is unknown assume gas, see </w:t>
      </w:r>
      <w:r>
        <w:rPr>
          <w:rFonts w:cstheme="minorHAnsi"/>
        </w:rPr>
        <w:t>Natural Gas</w:t>
      </w:r>
      <w:r w:rsidRPr="000B7BB6">
        <w:rPr>
          <w:rFonts w:cstheme="minorHAnsi"/>
        </w:rPr>
        <w:t xml:space="preserve"> section):</w:t>
      </w:r>
    </w:p>
    <w:p w14:paraId="16D547AF" w14:textId="77777777" w:rsidR="00D466B6" w:rsidRPr="000B7BB6" w:rsidRDefault="00D466B6" w:rsidP="00D466B6">
      <w:pPr>
        <w:ind w:left="1440"/>
        <w:rPr>
          <w:rFonts w:cstheme="minorHAnsi"/>
        </w:rPr>
      </w:pPr>
      <w:r>
        <w:rPr>
          <w:rFonts w:cstheme="minorHAnsi"/>
        </w:rPr>
        <w:t>∆</w:t>
      </w:r>
      <w:r w:rsidRPr="00B41203">
        <w:rPr>
          <w:rFonts w:cstheme="minorHAnsi"/>
        </w:rPr>
        <w:t>kWh</w:t>
      </w:r>
      <w:r w:rsidRPr="000B7BB6">
        <w:rPr>
          <w:rStyle w:val="FootnoteReference"/>
          <w:rFonts w:asciiTheme="minorHAnsi" w:hAnsiTheme="minorHAnsi" w:cstheme="minorHAnsi"/>
        </w:rPr>
        <w:footnoteReference w:id="995"/>
      </w:r>
      <w:r w:rsidRPr="00B41203">
        <w:rPr>
          <w:rFonts w:cstheme="minorHAnsi"/>
        </w:rPr>
        <w:t xml:space="preserve">  = - (((WattsBase - WattsEE) / 1000) * ISR * Hours * HF) / ηHeat  </w:t>
      </w:r>
    </w:p>
    <w:p w14:paraId="16D547B0" w14:textId="77777777" w:rsidR="00D466B6" w:rsidRPr="000B7BB6" w:rsidRDefault="00D466B6" w:rsidP="00D466B6">
      <w:pPr>
        <w:ind w:left="1440" w:hanging="720"/>
        <w:rPr>
          <w:rFonts w:cstheme="minorHAnsi"/>
          <w:lang w:val="nl-NL"/>
        </w:rPr>
      </w:pPr>
      <w:r w:rsidRPr="000B7BB6">
        <w:rPr>
          <w:rFonts w:cstheme="minorHAnsi"/>
          <w:lang w:val="nl-NL"/>
        </w:rPr>
        <w:t>Where:</w:t>
      </w:r>
    </w:p>
    <w:p w14:paraId="16D547B1" w14:textId="77777777" w:rsidR="00D466B6" w:rsidRPr="000B7BB6" w:rsidRDefault="00D466B6" w:rsidP="00D466B6">
      <w:pPr>
        <w:ind w:left="1440"/>
        <w:rPr>
          <w:rFonts w:cstheme="minorHAnsi"/>
          <w:lang w:val="nl-NL"/>
        </w:rPr>
      </w:pPr>
      <w:r w:rsidRPr="000B7BB6">
        <w:rPr>
          <w:rFonts w:cstheme="minorHAnsi"/>
          <w:lang w:val="nl-NL"/>
        </w:rPr>
        <w:t>HF</w:t>
      </w:r>
      <w:r w:rsidRPr="000B7BB6">
        <w:rPr>
          <w:rFonts w:cstheme="minorHAnsi"/>
          <w:lang w:val="nl-NL"/>
        </w:rPr>
        <w:tab/>
        <w:t>= Heating Factor or percentage of light savings that must be heated</w:t>
      </w:r>
    </w:p>
    <w:p w14:paraId="16D547B2" w14:textId="77777777" w:rsidR="00D466B6" w:rsidRPr="000B7BB6" w:rsidRDefault="00D466B6" w:rsidP="00D466B6">
      <w:pPr>
        <w:ind w:left="1440" w:firstLine="720"/>
        <w:rPr>
          <w:rFonts w:cstheme="minorHAnsi"/>
          <w:lang w:val="nl-NL"/>
        </w:rPr>
      </w:pPr>
      <w:r w:rsidRPr="000B7BB6">
        <w:rPr>
          <w:rFonts w:cstheme="minorHAnsi"/>
          <w:lang w:val="nl-NL"/>
        </w:rPr>
        <w:t>= 49%</w:t>
      </w:r>
      <w:r w:rsidRPr="000B7BB6">
        <w:rPr>
          <w:rStyle w:val="FootnoteReference"/>
          <w:rFonts w:asciiTheme="minorHAnsi" w:hAnsiTheme="minorHAnsi" w:cstheme="minorHAnsi"/>
          <w:lang w:val="nl-NL"/>
        </w:rPr>
        <w:footnoteReference w:id="996"/>
      </w:r>
      <w:r w:rsidRPr="00B41203">
        <w:rPr>
          <w:rFonts w:cstheme="minorHAnsi"/>
          <w:lang w:val="nl-NL"/>
        </w:rPr>
        <w:t xml:space="preserve"> for interior </w:t>
      </w:r>
      <w:r w:rsidRPr="000B7BB6">
        <w:rPr>
          <w:rFonts w:cstheme="minorHAnsi"/>
        </w:rPr>
        <w:t>or unknown</w:t>
      </w:r>
      <w:r w:rsidRPr="000B7BB6">
        <w:rPr>
          <w:rFonts w:cstheme="minorHAnsi"/>
          <w:lang w:val="nl-NL"/>
        </w:rPr>
        <w:t xml:space="preserve"> location</w:t>
      </w:r>
    </w:p>
    <w:p w14:paraId="16D547B3" w14:textId="77777777" w:rsidR="00D466B6" w:rsidRPr="000B7BB6" w:rsidRDefault="00D466B6" w:rsidP="00D466B6">
      <w:pPr>
        <w:ind w:left="1440" w:firstLine="720"/>
        <w:rPr>
          <w:rFonts w:cstheme="minorHAnsi"/>
          <w:lang w:val="nl-NL"/>
        </w:rPr>
      </w:pPr>
      <w:r w:rsidRPr="000B7BB6">
        <w:rPr>
          <w:rFonts w:cstheme="minorHAnsi"/>
          <w:lang w:val="nl-NL"/>
        </w:rPr>
        <w:t>= 0% for exterior location</w:t>
      </w:r>
    </w:p>
    <w:p w14:paraId="16D547B4" w14:textId="77777777" w:rsidR="00D466B6" w:rsidRPr="000B7BB6" w:rsidRDefault="00D466B6" w:rsidP="00D466B6">
      <w:pPr>
        <w:ind w:left="720" w:firstLine="720"/>
        <w:rPr>
          <w:rFonts w:cstheme="minorHAnsi"/>
        </w:rPr>
      </w:pPr>
      <w:r w:rsidRPr="000B7BB6">
        <w:rPr>
          <w:rFonts w:cstheme="minorHAnsi"/>
        </w:rPr>
        <w:t>ηHeat</w:t>
      </w:r>
      <w:r>
        <w:rPr>
          <w:rFonts w:cstheme="minorHAnsi"/>
        </w:rPr>
        <w:tab/>
      </w:r>
      <w:r w:rsidRPr="000B7BB6">
        <w:rPr>
          <w:rFonts w:cstheme="minorHAnsi"/>
        </w:rPr>
        <w:t xml:space="preserve">= Efficiency in COP of Heating equipment </w:t>
      </w:r>
    </w:p>
    <w:p w14:paraId="16D547B5" w14:textId="77777777" w:rsidR="00D466B6" w:rsidRPr="00B41203" w:rsidRDefault="00D466B6" w:rsidP="00D466B6">
      <w:pPr>
        <w:ind w:left="2160" w:firstLine="720"/>
        <w:rPr>
          <w:rFonts w:cstheme="minorHAnsi"/>
        </w:rPr>
      </w:pPr>
      <w:r w:rsidRPr="000B7BB6">
        <w:rPr>
          <w:rFonts w:cstheme="minorHAnsi"/>
        </w:rPr>
        <w:t>= Actual. If not available use:</w:t>
      </w:r>
      <w:r w:rsidRPr="000B7BB6">
        <w:rPr>
          <w:rStyle w:val="FootnoteReference"/>
          <w:rFonts w:asciiTheme="minorHAnsi" w:hAnsiTheme="minorHAnsi" w:cstheme="minorHAnsi"/>
        </w:rPr>
        <w:footnoteReference w:id="997"/>
      </w:r>
    </w:p>
    <w:tbl>
      <w:tblPr>
        <w:tblW w:w="0" w:type="auto"/>
        <w:jc w:val="center"/>
        <w:tblInd w:w="2448" w:type="dxa"/>
        <w:tblCellMar>
          <w:left w:w="0" w:type="dxa"/>
          <w:right w:w="0" w:type="dxa"/>
        </w:tblCellMar>
        <w:tblLook w:val="04A0" w:firstRow="1" w:lastRow="0" w:firstColumn="1" w:lastColumn="0" w:noHBand="0" w:noVBand="1"/>
      </w:tblPr>
      <w:tblGrid>
        <w:gridCol w:w="1350"/>
        <w:gridCol w:w="1732"/>
        <w:gridCol w:w="1379"/>
        <w:gridCol w:w="1317"/>
      </w:tblGrid>
      <w:tr w:rsidR="00D466B6" w:rsidRPr="00A05FC2" w14:paraId="16D547BA" w14:textId="77777777" w:rsidTr="008F033B">
        <w:trPr>
          <w:jc w:val="center"/>
        </w:trPr>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7B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7B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7B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317"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7B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(COP Estimate)</w:t>
            </w:r>
          </w:p>
        </w:tc>
      </w:tr>
      <w:tr w:rsidR="00D466B6" w:rsidRPr="00A05FC2" w14:paraId="16D547BF" w14:textId="77777777" w:rsidTr="008F033B">
        <w:trPr>
          <w:trHeight w:val="323"/>
          <w:jc w:val="center"/>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47BB" w14:textId="77777777" w:rsidR="00D466B6" w:rsidRPr="00A05FC2" w:rsidRDefault="00D466B6" w:rsidP="00240B98">
            <w:pPr>
              <w:pStyle w:val="TableText"/>
            </w:pPr>
            <w:r w:rsidRPr="00A05FC2">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16D547BC" w14:textId="77777777" w:rsidR="00D466B6" w:rsidRPr="00A05FC2" w:rsidRDefault="00D466B6" w:rsidP="00240B98">
            <w:pPr>
              <w:pStyle w:val="TableText"/>
            </w:pPr>
            <w:r w:rsidRPr="00A05FC2">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16D547BD" w14:textId="77777777" w:rsidR="00D466B6" w:rsidRPr="00A05FC2" w:rsidRDefault="00D466B6" w:rsidP="00240B98">
            <w:pPr>
              <w:pStyle w:val="TableText"/>
            </w:pPr>
            <w:r w:rsidRPr="00A05FC2">
              <w:t>6.8</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16D547BE" w14:textId="77777777" w:rsidR="00D466B6" w:rsidRPr="00A05FC2" w:rsidRDefault="00D466B6" w:rsidP="00240B98">
            <w:pPr>
              <w:pStyle w:val="TableText"/>
            </w:pPr>
            <w:r w:rsidRPr="00A05FC2">
              <w:t>2.00</w:t>
            </w:r>
          </w:p>
        </w:tc>
      </w:tr>
      <w:tr w:rsidR="00D466B6" w:rsidRPr="00A05FC2" w14:paraId="16D547C4" w14:textId="77777777" w:rsidTr="008F033B">
        <w:trPr>
          <w:jc w:val="center"/>
        </w:trPr>
        <w:tc>
          <w:tcPr>
            <w:tcW w:w="0" w:type="auto"/>
            <w:vMerge/>
            <w:tcBorders>
              <w:top w:val="nil"/>
              <w:left w:val="single" w:sz="8" w:space="0" w:color="auto"/>
              <w:bottom w:val="single" w:sz="8" w:space="0" w:color="auto"/>
              <w:right w:val="single" w:sz="8" w:space="0" w:color="auto"/>
            </w:tcBorders>
            <w:vAlign w:val="center"/>
            <w:hideMark/>
          </w:tcPr>
          <w:p w14:paraId="16D547C0" w14:textId="77777777" w:rsidR="00D466B6" w:rsidRPr="00A05FC2" w:rsidRDefault="00D466B6" w:rsidP="00240B98">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16D547C1" w14:textId="77777777" w:rsidR="00D466B6" w:rsidRPr="00A05FC2" w:rsidRDefault="00D466B6" w:rsidP="00240B98">
            <w:pPr>
              <w:pStyle w:val="TableText"/>
            </w:pPr>
            <w:r w:rsidRPr="00A05FC2">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16D547C2" w14:textId="77777777" w:rsidR="00D466B6" w:rsidRPr="00A05FC2" w:rsidRDefault="00D466B6" w:rsidP="00240B98">
            <w:pPr>
              <w:pStyle w:val="TableText"/>
            </w:pPr>
            <w:r w:rsidRPr="00A05FC2">
              <w:t>7.7</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16D547C3" w14:textId="77777777" w:rsidR="00D466B6" w:rsidRPr="00A05FC2" w:rsidRDefault="00D466B6" w:rsidP="00240B98">
            <w:pPr>
              <w:pStyle w:val="TableText"/>
            </w:pPr>
            <w:r w:rsidRPr="00A05FC2">
              <w:t>2.26</w:t>
            </w:r>
          </w:p>
        </w:tc>
      </w:tr>
      <w:tr w:rsidR="00D466B6" w:rsidRPr="00A05FC2" w14:paraId="16D547C9" w14:textId="77777777" w:rsidTr="008F033B">
        <w:trPr>
          <w:trHeight w:val="260"/>
          <w:jc w:val="center"/>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47C5" w14:textId="77777777" w:rsidR="00D466B6" w:rsidRPr="00A05FC2" w:rsidRDefault="00D466B6" w:rsidP="00240B98">
            <w:pPr>
              <w:pStyle w:val="TableText"/>
            </w:pPr>
            <w:r w:rsidRPr="00A05FC2">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16D547C6" w14:textId="77777777" w:rsidR="00D466B6" w:rsidRPr="00A05FC2" w:rsidRDefault="00D466B6" w:rsidP="00240B98">
            <w:pPr>
              <w:pStyle w:val="TableText"/>
            </w:pPr>
            <w:r w:rsidRPr="00A05FC2">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16D547C7" w14:textId="77777777" w:rsidR="00D466B6" w:rsidRPr="00A05FC2" w:rsidRDefault="00D466B6" w:rsidP="00240B98">
            <w:pPr>
              <w:pStyle w:val="TableText"/>
            </w:pPr>
            <w:r w:rsidRPr="00A05FC2">
              <w:t>N/A</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16D547C8" w14:textId="77777777" w:rsidR="00D466B6" w:rsidRPr="00A05FC2" w:rsidRDefault="00D466B6" w:rsidP="00240B98">
            <w:pPr>
              <w:pStyle w:val="TableText"/>
            </w:pPr>
            <w:r w:rsidRPr="00A05FC2">
              <w:t>1.00</w:t>
            </w:r>
          </w:p>
        </w:tc>
      </w:tr>
    </w:tbl>
    <w:p w14:paraId="16D547CA" w14:textId="77777777" w:rsidR="00D466B6" w:rsidRDefault="00D466B6" w:rsidP="00D466B6">
      <w:pPr>
        <w:ind w:left="1440" w:hanging="720"/>
        <w:rPr>
          <w:rFonts w:eastAsiaTheme="minorHAnsi" w:cstheme="minorHAnsi"/>
          <w:b/>
          <w:bCs/>
          <w:szCs w:val="20"/>
        </w:rPr>
      </w:pPr>
    </w:p>
    <w:p w14:paraId="16D547CB" w14:textId="77777777" w:rsidR="00D466B6" w:rsidRPr="000B7BB6" w:rsidRDefault="00D466B6" w:rsidP="00D466B6">
      <w:pPr>
        <w:ind w:left="1440" w:hanging="1440"/>
        <w:rPr>
          <w:rFonts w:eastAsiaTheme="minorHAnsi" w:cstheme="minorHAnsi"/>
          <w:b/>
          <w:bCs/>
          <w:szCs w:val="20"/>
        </w:rPr>
      </w:pPr>
      <w:r w:rsidRPr="00B41203">
        <w:rPr>
          <w:rFonts w:cstheme="minorHAnsi"/>
          <w:noProof/>
        </w:rPr>
        <mc:AlternateContent>
          <mc:Choice Requires="wps">
            <w:drawing>
              <wp:inline distT="0" distB="0" distL="0" distR="0" wp14:anchorId="16D54DF9" wp14:editId="16D54DFA">
                <wp:extent cx="5830645" cy="1021976"/>
                <wp:effectExtent l="0" t="0" r="17780" b="26035"/>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645" cy="1021976"/>
                        </a:xfrm>
                        <a:prstGeom prst="rect">
                          <a:avLst/>
                        </a:prstGeom>
                        <a:solidFill>
                          <a:srgbClr val="FFFFFF"/>
                        </a:solidFill>
                        <a:ln w="9525">
                          <a:solidFill>
                            <a:srgbClr val="000000"/>
                          </a:solidFill>
                          <a:miter lim="800000"/>
                          <a:headEnd/>
                          <a:tailEnd/>
                        </a:ln>
                      </wps:spPr>
                      <wps:txbx>
                        <w:txbxContent>
                          <w:p w14:paraId="16D55FA9" w14:textId="77777777" w:rsidR="00713628" w:rsidRPr="002F2634" w:rsidRDefault="00713628" w:rsidP="00D466B6">
                            <w:pPr>
                              <w:rPr>
                                <w:rFonts w:cstheme="minorHAnsi"/>
                              </w:rPr>
                            </w:pPr>
                            <w:r w:rsidRPr="002F2634">
                              <w:rPr>
                                <w:rFonts w:cstheme="minorHAnsi"/>
                              </w:rPr>
                              <w:t>For example, a 13W PAR20 LED is installed in place of a 46W PAR20 incandescent screw-in lamp installed in single family interior location:</w:t>
                            </w:r>
                          </w:p>
                          <w:p w14:paraId="16D55FAA" w14:textId="77777777" w:rsidR="00713628" w:rsidRPr="002F2634" w:rsidRDefault="00713628"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((46 - 13) / 1000) * 0.95 * 1010 * 0.49) / 2.26</w:t>
                            </w:r>
                          </w:p>
                          <w:p w14:paraId="16D55FAB" w14:textId="77777777" w:rsidR="00713628" w:rsidRPr="002F2634" w:rsidRDefault="00713628" w:rsidP="00D466B6">
                            <w:pPr>
                              <w:ind w:left="1440"/>
                              <w:rPr>
                                <w:rFonts w:cstheme="minorHAnsi"/>
                              </w:rPr>
                            </w:pPr>
                            <w:r w:rsidRPr="002F2634">
                              <w:rPr>
                                <w:rFonts w:cstheme="minorHAnsi"/>
                              </w:rPr>
                              <w:t xml:space="preserve">= - </w:t>
                            </w:r>
                            <w:r w:rsidRPr="002F2634">
                              <w:rPr>
                                <w:rFonts w:cstheme="minorHAnsi"/>
                                <w:noProof/>
                              </w:rPr>
                              <w:t>6.87</w:t>
                            </w:r>
                            <w:r w:rsidRPr="002F2634">
                              <w:rPr>
                                <w:rFonts w:cstheme="minorHAnsi"/>
                              </w:rPr>
                              <w:t xml:space="preserve"> kWh</w:t>
                            </w:r>
                          </w:p>
                          <w:p w14:paraId="16D55FAC"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54" type="#_x0000_t202" style="width:459.1pt;height: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jTKwIAAFA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">
                <v:textbox>
                  <w:txbxContent>
                    <w:p w14:paraId="16D55FA9" w14:textId="77777777" w:rsidR="00713628" w:rsidRPr="002F2634" w:rsidRDefault="00713628" w:rsidP="00D466B6">
                      <w:pPr>
                        <w:rPr>
                          <w:rFonts w:cstheme="minorHAnsi"/>
                        </w:rPr>
                      </w:pPr>
                      <w:r w:rsidRPr="002F2634">
                        <w:rPr>
                          <w:rFonts w:cstheme="minorHAnsi"/>
                        </w:rPr>
                        <w:t>For example, a 13W PAR20 LED is installed in place of a 46W PAR20 incandescent screw-in lamp installed in single family interior location:</w:t>
                      </w:r>
                    </w:p>
                    <w:p w14:paraId="16D55FAA" w14:textId="77777777" w:rsidR="00713628" w:rsidRPr="002F2634" w:rsidRDefault="00713628"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((46 - 13) / 1000) * 0.95 * 1010 * 0.49) / 2.26</w:t>
                      </w:r>
                    </w:p>
                    <w:p w14:paraId="16D55FAB" w14:textId="77777777" w:rsidR="00713628" w:rsidRPr="002F2634" w:rsidRDefault="00713628" w:rsidP="00D466B6">
                      <w:pPr>
                        <w:ind w:left="1440"/>
                        <w:rPr>
                          <w:rFonts w:cstheme="minorHAnsi"/>
                        </w:rPr>
                      </w:pPr>
                      <w:r w:rsidRPr="002F2634">
                        <w:rPr>
                          <w:rFonts w:cstheme="minorHAnsi"/>
                        </w:rPr>
                        <w:t xml:space="preserve">= - </w:t>
                      </w:r>
                      <w:r w:rsidRPr="002F2634">
                        <w:rPr>
                          <w:rFonts w:cstheme="minorHAnsi"/>
                          <w:noProof/>
                        </w:rPr>
                        <w:t>6.87</w:t>
                      </w:r>
                      <w:r w:rsidRPr="002F2634">
                        <w:rPr>
                          <w:rFonts w:cstheme="minorHAnsi"/>
                        </w:rPr>
                        <w:t xml:space="preserve"> kWh</w:t>
                      </w:r>
                    </w:p>
                    <w:p w14:paraId="16D55FAC" w14:textId="77777777" w:rsidR="00713628" w:rsidRDefault="00713628" w:rsidP="00D466B6"/>
                  </w:txbxContent>
                </v:textbox>
                <w10:anchorlock/>
              </v:shape>
            </w:pict>
          </mc:Fallback>
        </mc:AlternateContent>
      </w:r>
    </w:p>
    <w:p w14:paraId="16D547CC" w14:textId="77777777" w:rsidR="00D466B6" w:rsidRPr="000B7BB6" w:rsidRDefault="00D466B6" w:rsidP="00090AC8">
      <w:pPr>
        <w:pStyle w:val="Heading6"/>
      </w:pPr>
      <w:r w:rsidRPr="000B7BB6">
        <w:t>Summer Coincident Peak Demand Savings</w:t>
      </w:r>
    </w:p>
    <w:p w14:paraId="16D547CD" w14:textId="77777777" w:rsidR="00D466B6" w:rsidRPr="000B7BB6" w:rsidRDefault="00D466B6" w:rsidP="00D466B6">
      <w:pPr>
        <w:ind w:left="1440" w:hanging="720"/>
        <w:rPr>
          <w:rFonts w:cstheme="minorHAnsi"/>
          <w:noProof/>
          <w:szCs w:val="20"/>
          <w:lang w:val="nl-NL"/>
        </w:rPr>
      </w:pPr>
      <w:r>
        <w:rPr>
          <w:rFonts w:cstheme="minorHAnsi"/>
          <w:noProof/>
        </w:rPr>
        <w:t>∆</w:t>
      </w:r>
      <w:r w:rsidRPr="00B41203">
        <w:rPr>
          <w:rFonts w:cstheme="minorHAnsi"/>
          <w:noProof/>
        </w:rPr>
        <w:t>kW = ((WattsBase - WattsEE) / 1000) * ISR * WHFd * CF</w:t>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p>
    <w:p w14:paraId="16D547CE" w14:textId="77777777" w:rsidR="00D466B6" w:rsidRPr="000B7BB6" w:rsidRDefault="00D466B6" w:rsidP="00D466B6">
      <w:pPr>
        <w:ind w:left="1440" w:hanging="720"/>
        <w:rPr>
          <w:rFonts w:cstheme="minorHAnsi"/>
          <w:noProof/>
          <w:lang w:val="nl-NL"/>
        </w:rPr>
      </w:pPr>
      <w:r w:rsidRPr="00B41203">
        <w:rPr>
          <w:rFonts w:cstheme="minorHAnsi"/>
          <w:noProof/>
          <w:lang w:val="nl-NL"/>
        </w:rPr>
        <w:t>Where:</w:t>
      </w:r>
    </w:p>
    <w:p w14:paraId="16D547CF" w14:textId="77777777" w:rsidR="00D466B6" w:rsidRPr="000B7BB6" w:rsidRDefault="00D466B6" w:rsidP="00D466B6">
      <w:pPr>
        <w:ind w:left="2160" w:hanging="720"/>
        <w:rPr>
          <w:rFonts w:cstheme="minorHAnsi"/>
          <w:noProof/>
        </w:rPr>
      </w:pPr>
      <w:r w:rsidRPr="000B7BB6">
        <w:rPr>
          <w:rFonts w:cstheme="minorHAnsi"/>
          <w:noProof/>
        </w:rPr>
        <w:t>WHFd</w:t>
      </w:r>
      <w:r w:rsidRPr="000B7BB6">
        <w:rPr>
          <w:rFonts w:cstheme="minorHAnsi"/>
          <w:noProof/>
        </w:rPr>
        <w:tab/>
        <w:t>= Waste heat factor for demand to account for cooling savings from efficient lighting.</w:t>
      </w:r>
    </w:p>
    <w:tbl>
      <w:tblPr>
        <w:tblStyle w:val="TableGrid"/>
        <w:tblW w:w="0" w:type="auto"/>
        <w:jc w:val="center"/>
        <w:tblInd w:w="2160" w:type="dxa"/>
        <w:tblLook w:val="04A0" w:firstRow="1" w:lastRow="0" w:firstColumn="1" w:lastColumn="0" w:noHBand="0" w:noVBand="1"/>
      </w:tblPr>
      <w:tblGrid>
        <w:gridCol w:w="3888"/>
        <w:gridCol w:w="1440"/>
      </w:tblGrid>
      <w:tr w:rsidR="00D466B6" w:rsidRPr="001852C4" w14:paraId="16D547D2"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7D0" w14:textId="77777777" w:rsidR="00D466B6" w:rsidRPr="00F24B6B" w:rsidRDefault="00D466B6" w:rsidP="00950A89">
            <w:pPr>
              <w:spacing w:after="0"/>
              <w:jc w:val="center"/>
              <w:rPr>
                <w:rFonts w:asciiTheme="minorHAnsi" w:hAnsiTheme="minorHAnsi"/>
                <w:b/>
                <w:color w:val="FFFFFF" w:themeColor="background1"/>
              </w:rPr>
            </w:pPr>
            <w:r w:rsidRPr="001852C4">
              <w:rPr>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7D1" w14:textId="77777777" w:rsidR="00D466B6" w:rsidRPr="00F24B6B" w:rsidRDefault="00D466B6" w:rsidP="00950A89">
            <w:pPr>
              <w:spacing w:after="0"/>
              <w:jc w:val="center"/>
              <w:rPr>
                <w:rFonts w:asciiTheme="minorHAnsi" w:hAnsiTheme="minorHAnsi"/>
                <w:b/>
                <w:color w:val="FFFFFF" w:themeColor="background1"/>
              </w:rPr>
            </w:pPr>
            <w:r w:rsidRPr="001852C4">
              <w:rPr>
                <w:b/>
                <w:color w:val="FFFFFF" w:themeColor="background1"/>
              </w:rPr>
              <w:t>WHFd</w:t>
            </w:r>
          </w:p>
        </w:tc>
      </w:tr>
      <w:tr w:rsidR="00D466B6" w:rsidRPr="001852C4" w14:paraId="16D547D5"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7D3" w14:textId="77777777" w:rsidR="00D466B6" w:rsidRPr="001852C4" w:rsidRDefault="00D466B6" w:rsidP="00240B98">
            <w:pPr>
              <w:pStyle w:val="TableText"/>
              <w:rPr>
                <w:rFonts w:asciiTheme="minorHAnsi" w:hAnsiTheme="minorHAnsi"/>
              </w:rPr>
            </w:pPr>
            <w:r w:rsidRPr="001852C4">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16D547D4" w14:textId="77777777" w:rsidR="00D466B6" w:rsidRPr="001852C4" w:rsidRDefault="00D466B6" w:rsidP="00240B98">
            <w:pPr>
              <w:pStyle w:val="TableText"/>
              <w:rPr>
                <w:rFonts w:asciiTheme="minorHAnsi" w:hAnsiTheme="minorHAnsi"/>
              </w:rPr>
            </w:pPr>
            <w:r w:rsidRPr="001852C4">
              <w:t>1.11</w:t>
            </w:r>
            <w:r w:rsidRPr="001852C4">
              <w:rPr>
                <w:rStyle w:val="FootnoteReference"/>
                <w:rFonts w:asciiTheme="minorHAnsi" w:hAnsiTheme="minorHAnsi" w:cstheme="minorHAnsi"/>
              </w:rPr>
              <w:footnoteReference w:id="998"/>
            </w:r>
          </w:p>
        </w:tc>
      </w:tr>
      <w:tr w:rsidR="00D466B6" w:rsidRPr="001852C4" w14:paraId="16D547D8"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7D6" w14:textId="77777777" w:rsidR="00D466B6" w:rsidRPr="001852C4" w:rsidRDefault="00D466B6" w:rsidP="00240B98">
            <w:pPr>
              <w:pStyle w:val="TableText"/>
              <w:rPr>
                <w:rFonts w:asciiTheme="minorHAnsi" w:hAnsiTheme="minorHAnsi"/>
              </w:rPr>
            </w:pPr>
            <w:r w:rsidRPr="001852C4">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16D547D7" w14:textId="77777777" w:rsidR="00D466B6" w:rsidRPr="001852C4" w:rsidRDefault="00D466B6" w:rsidP="00240B98">
            <w:pPr>
              <w:pStyle w:val="TableText"/>
              <w:rPr>
                <w:rFonts w:asciiTheme="minorHAnsi" w:hAnsiTheme="minorHAnsi"/>
              </w:rPr>
            </w:pPr>
            <w:r w:rsidRPr="001852C4">
              <w:t>1.07</w:t>
            </w:r>
            <w:r w:rsidRPr="001852C4">
              <w:rPr>
                <w:rStyle w:val="FootnoteReference"/>
                <w:rFonts w:asciiTheme="minorHAnsi" w:hAnsiTheme="minorHAnsi" w:cstheme="minorHAnsi"/>
              </w:rPr>
              <w:footnoteReference w:id="999"/>
            </w:r>
          </w:p>
        </w:tc>
      </w:tr>
      <w:tr w:rsidR="00D466B6" w:rsidRPr="001852C4" w14:paraId="16D547DB"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7D9" w14:textId="77777777" w:rsidR="00D466B6" w:rsidRPr="001852C4" w:rsidRDefault="00D466B6" w:rsidP="00240B98">
            <w:pPr>
              <w:pStyle w:val="TableText"/>
              <w:rPr>
                <w:rFonts w:asciiTheme="minorHAnsi" w:hAnsiTheme="minorHAnsi"/>
              </w:rPr>
            </w:pPr>
            <w:r w:rsidRPr="001852C4">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16D547DA" w14:textId="77777777" w:rsidR="00D466B6" w:rsidRPr="001852C4" w:rsidRDefault="00D466B6" w:rsidP="00240B98">
            <w:pPr>
              <w:pStyle w:val="TableText"/>
              <w:rPr>
                <w:rFonts w:asciiTheme="minorHAnsi" w:hAnsiTheme="minorHAnsi"/>
              </w:rPr>
            </w:pPr>
            <w:r w:rsidRPr="001852C4">
              <w:t xml:space="preserve">1.07 </w:t>
            </w:r>
            <w:r w:rsidRPr="001852C4">
              <w:rPr>
                <w:rStyle w:val="FootnoteReference"/>
                <w:rFonts w:asciiTheme="minorHAnsi" w:hAnsiTheme="minorHAnsi" w:cstheme="minorHAnsi"/>
              </w:rPr>
              <w:footnoteReference w:id="1000"/>
            </w:r>
          </w:p>
        </w:tc>
      </w:tr>
      <w:tr w:rsidR="00D466B6" w:rsidRPr="001852C4" w14:paraId="16D547DE"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7DC" w14:textId="77777777" w:rsidR="00D466B6" w:rsidRPr="001852C4" w:rsidRDefault="00D466B6" w:rsidP="00240B98">
            <w:pPr>
              <w:pStyle w:val="TableText"/>
              <w:rPr>
                <w:rFonts w:asciiTheme="minorHAnsi" w:hAnsiTheme="minorHAnsi"/>
              </w:rPr>
            </w:pPr>
            <w:r w:rsidRPr="001852C4">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16D547DD" w14:textId="77777777" w:rsidR="00D466B6" w:rsidRPr="001852C4" w:rsidRDefault="00D466B6" w:rsidP="00240B98">
            <w:pPr>
              <w:pStyle w:val="TableText"/>
              <w:rPr>
                <w:rFonts w:asciiTheme="minorHAnsi" w:hAnsiTheme="minorHAnsi"/>
              </w:rPr>
            </w:pPr>
            <w:r w:rsidRPr="001852C4">
              <w:t>1.0</w:t>
            </w:r>
          </w:p>
        </w:tc>
      </w:tr>
    </w:tbl>
    <w:p w14:paraId="16D547DF" w14:textId="77777777" w:rsidR="00D466B6" w:rsidRPr="000B7BB6" w:rsidRDefault="00D466B6" w:rsidP="00D466B6">
      <w:pPr>
        <w:spacing w:before="240"/>
        <w:ind w:left="1440"/>
        <w:rPr>
          <w:rFonts w:cstheme="minorHAnsi"/>
        </w:rPr>
      </w:pPr>
      <w:r w:rsidRPr="000B7BB6">
        <w:rPr>
          <w:rFonts w:cstheme="minorHAnsi"/>
          <w:noProof/>
        </w:rPr>
        <w:t xml:space="preserve">CF </w:t>
      </w:r>
      <w:r w:rsidRPr="000B7BB6">
        <w:rPr>
          <w:rFonts w:cstheme="minorHAnsi"/>
          <w:noProof/>
        </w:rPr>
        <w:tab/>
        <w:t>= Summer Peak Coincidence Factor for measure, see above for values.</w:t>
      </w:r>
      <w:r w:rsidRPr="000B7BB6">
        <w:rPr>
          <w:rFonts w:cstheme="minorHAnsi"/>
        </w:rPr>
        <w:t xml:space="preserve"> </w:t>
      </w:r>
    </w:p>
    <w:tbl>
      <w:tblPr>
        <w:tblStyle w:val="TableGrid"/>
        <w:tblW w:w="0" w:type="auto"/>
        <w:jc w:val="center"/>
        <w:tblInd w:w="2160" w:type="dxa"/>
        <w:tblLook w:val="04A0" w:firstRow="1" w:lastRow="0" w:firstColumn="1" w:lastColumn="0" w:noHBand="0" w:noVBand="1"/>
      </w:tblPr>
      <w:tblGrid>
        <w:gridCol w:w="3888"/>
        <w:gridCol w:w="1440"/>
      </w:tblGrid>
      <w:tr w:rsidR="00D466B6" w:rsidRPr="001852C4" w14:paraId="16D547E2"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7E0" w14:textId="77777777" w:rsidR="00D466B6" w:rsidRPr="00F24B6B" w:rsidRDefault="00D466B6" w:rsidP="00950A89">
            <w:pPr>
              <w:spacing w:after="0"/>
              <w:jc w:val="center"/>
              <w:rPr>
                <w:rFonts w:asciiTheme="minorHAnsi" w:hAnsiTheme="minorHAnsi"/>
                <w:b/>
                <w:color w:val="FFFFFF" w:themeColor="background1"/>
              </w:rPr>
            </w:pPr>
            <w:r w:rsidRPr="001852C4">
              <w:rPr>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7E1" w14:textId="77777777" w:rsidR="00D466B6" w:rsidRPr="00F24B6B" w:rsidRDefault="00D466B6" w:rsidP="00950A89">
            <w:pPr>
              <w:spacing w:after="0"/>
              <w:jc w:val="center"/>
              <w:rPr>
                <w:rFonts w:asciiTheme="minorHAnsi" w:hAnsiTheme="minorHAnsi"/>
                <w:b/>
                <w:color w:val="FFFFFF" w:themeColor="background1"/>
              </w:rPr>
            </w:pPr>
            <w:r w:rsidRPr="001852C4">
              <w:rPr>
                <w:b/>
                <w:color w:val="FFFFFF" w:themeColor="background1"/>
              </w:rPr>
              <w:t>CF</w:t>
            </w:r>
          </w:p>
        </w:tc>
      </w:tr>
      <w:tr w:rsidR="00D466B6" w:rsidRPr="001852C4" w14:paraId="16D547E5"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7E3" w14:textId="77777777" w:rsidR="00D466B6" w:rsidRPr="001852C4" w:rsidRDefault="00D466B6" w:rsidP="00240B98">
            <w:pPr>
              <w:pStyle w:val="TableText"/>
              <w:rPr>
                <w:rFonts w:asciiTheme="minorHAnsi" w:hAnsiTheme="minorHAnsi"/>
              </w:rPr>
            </w:pPr>
            <w:r w:rsidRPr="001852C4">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16D547E4" w14:textId="77777777" w:rsidR="00D466B6" w:rsidRPr="001852C4" w:rsidRDefault="00D466B6" w:rsidP="00240B98">
            <w:pPr>
              <w:pStyle w:val="TableText"/>
              <w:rPr>
                <w:rFonts w:asciiTheme="minorHAnsi" w:hAnsiTheme="minorHAnsi"/>
              </w:rPr>
            </w:pPr>
            <w:r w:rsidRPr="001852C4">
              <w:t xml:space="preserve">9.5% </w:t>
            </w:r>
            <w:r w:rsidRPr="001852C4">
              <w:rPr>
                <w:rStyle w:val="FootnoteReference"/>
                <w:rFonts w:asciiTheme="minorHAnsi" w:hAnsiTheme="minorHAnsi" w:cstheme="minorHAnsi"/>
              </w:rPr>
              <w:footnoteReference w:id="1001"/>
            </w:r>
          </w:p>
        </w:tc>
      </w:tr>
      <w:tr w:rsidR="00D466B6" w:rsidRPr="001852C4" w14:paraId="16D547E8"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7E6" w14:textId="77777777" w:rsidR="00D466B6" w:rsidRPr="001852C4" w:rsidRDefault="00D466B6" w:rsidP="00240B98">
            <w:pPr>
              <w:pStyle w:val="TableText"/>
              <w:rPr>
                <w:rFonts w:asciiTheme="minorHAnsi" w:hAnsiTheme="minorHAnsi"/>
              </w:rPr>
            </w:pPr>
            <w:r w:rsidRPr="001852C4">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16D547E7" w14:textId="77777777" w:rsidR="00D466B6" w:rsidRPr="001852C4" w:rsidRDefault="00D466B6" w:rsidP="00240B98">
            <w:pPr>
              <w:pStyle w:val="TableText"/>
              <w:rPr>
                <w:rFonts w:asciiTheme="minorHAnsi" w:hAnsiTheme="minorHAnsi"/>
              </w:rPr>
            </w:pPr>
            <w:r w:rsidRPr="001852C4">
              <w:t xml:space="preserve">9.5% </w:t>
            </w:r>
            <w:r w:rsidRPr="001852C4">
              <w:rPr>
                <w:rStyle w:val="FootnoteReference"/>
                <w:rFonts w:asciiTheme="minorHAnsi" w:hAnsiTheme="minorHAnsi" w:cstheme="minorHAnsi"/>
              </w:rPr>
              <w:footnoteReference w:id="1002"/>
            </w:r>
          </w:p>
        </w:tc>
      </w:tr>
      <w:tr w:rsidR="00D466B6" w:rsidRPr="001852C4" w14:paraId="16D547EB" w14:textId="77777777" w:rsidTr="008F033B">
        <w:trPr>
          <w:jc w:val="center"/>
        </w:trPr>
        <w:tc>
          <w:tcPr>
            <w:tcW w:w="3888" w:type="dxa"/>
            <w:tcBorders>
              <w:top w:val="single" w:sz="4" w:space="0" w:color="auto"/>
              <w:left w:val="single" w:sz="4" w:space="0" w:color="auto"/>
              <w:bottom w:val="single" w:sz="4" w:space="0" w:color="auto"/>
              <w:right w:val="single" w:sz="4" w:space="0" w:color="auto"/>
            </w:tcBorders>
            <w:hideMark/>
          </w:tcPr>
          <w:p w14:paraId="16D547E9" w14:textId="77777777" w:rsidR="00D466B6" w:rsidRPr="001852C4" w:rsidRDefault="00D466B6" w:rsidP="00240B98">
            <w:pPr>
              <w:pStyle w:val="TableText"/>
              <w:rPr>
                <w:rFonts w:asciiTheme="minorHAnsi" w:hAnsiTheme="minorHAnsi"/>
              </w:rPr>
            </w:pPr>
            <w:r w:rsidRPr="001852C4">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16D547EA" w14:textId="77777777" w:rsidR="00D466B6" w:rsidRPr="001852C4" w:rsidRDefault="00D466B6" w:rsidP="00240B98">
            <w:pPr>
              <w:pStyle w:val="TableText"/>
              <w:rPr>
                <w:rFonts w:asciiTheme="minorHAnsi" w:hAnsiTheme="minorHAnsi"/>
              </w:rPr>
            </w:pPr>
            <w:r w:rsidRPr="001852C4">
              <w:t xml:space="preserve">75% </w:t>
            </w:r>
            <w:r w:rsidRPr="001852C4">
              <w:rPr>
                <w:rStyle w:val="FootnoteReference"/>
                <w:rFonts w:asciiTheme="minorHAnsi" w:hAnsiTheme="minorHAnsi" w:cstheme="minorHAnsi"/>
              </w:rPr>
              <w:footnoteReference w:id="1003"/>
            </w:r>
          </w:p>
        </w:tc>
      </w:tr>
    </w:tbl>
    <w:p w14:paraId="16D547EC" w14:textId="77777777" w:rsidR="00D466B6" w:rsidRPr="00A05FC2" w:rsidRDefault="00D466B6" w:rsidP="00D466B6">
      <w:pPr>
        <w:ind w:left="1440" w:hanging="720"/>
        <w:rPr>
          <w:rFonts w:cstheme="minorHAnsi"/>
        </w:rPr>
      </w:pPr>
    </w:p>
    <w:p w14:paraId="16D547ED" w14:textId="77777777" w:rsidR="00D466B6" w:rsidRPr="000B7BB6" w:rsidRDefault="00D466B6" w:rsidP="00D466B6">
      <w:pPr>
        <w:ind w:left="720" w:firstLine="720"/>
        <w:rPr>
          <w:rFonts w:cstheme="minorHAnsi"/>
        </w:rPr>
      </w:pPr>
      <w:r w:rsidRPr="00B41203">
        <w:rPr>
          <w:rFonts w:cstheme="minorHAnsi"/>
        </w:rPr>
        <w:t>Other factors as defined above</w:t>
      </w:r>
    </w:p>
    <w:p w14:paraId="16D547EE"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16D54DFB" wp14:editId="16D54DFC">
                <wp:extent cx="5830645" cy="1108038"/>
                <wp:effectExtent l="0" t="0" r="17780" b="16510"/>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645" cy="1108038"/>
                        </a:xfrm>
                        <a:prstGeom prst="rect">
                          <a:avLst/>
                        </a:prstGeom>
                        <a:solidFill>
                          <a:srgbClr val="FFFFFF"/>
                        </a:solidFill>
                        <a:ln w="9525">
                          <a:solidFill>
                            <a:srgbClr val="000000"/>
                          </a:solidFill>
                          <a:miter lim="800000"/>
                          <a:headEnd/>
                          <a:tailEnd/>
                        </a:ln>
                      </wps:spPr>
                      <wps:txbx>
                        <w:txbxContent>
                          <w:p w14:paraId="16D55FAD" w14:textId="77777777" w:rsidR="00713628" w:rsidRPr="002F2634" w:rsidRDefault="00713628" w:rsidP="00D466B6">
                            <w:pPr>
                              <w:rPr>
                                <w:rFonts w:cstheme="minorHAnsi"/>
                              </w:rPr>
                            </w:pPr>
                            <w:r w:rsidRPr="002F2634">
                              <w:rPr>
                                <w:rFonts w:cstheme="minorHAnsi"/>
                              </w:rPr>
                              <w:t>For example, a 13W PAR20 LED is installed in place of a 46W PAR20 incandescent screw-in lamp installed in single family interior location:</w:t>
                            </w:r>
                          </w:p>
                          <w:p w14:paraId="16D55FAE" w14:textId="77777777" w:rsidR="00713628" w:rsidRPr="002F2634" w:rsidRDefault="00713628" w:rsidP="00D466B6">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w:t>
                            </w:r>
                            <w:r w:rsidRPr="002F2634">
                              <w:rPr>
                                <w:rFonts w:cstheme="minorHAnsi"/>
                                <w:noProof/>
                              </w:rPr>
                              <w:t>(46 - 13) / 1000) * 0.95 * 1.11* 0.095</w:t>
                            </w:r>
                          </w:p>
                          <w:p w14:paraId="16D55FAF" w14:textId="77777777" w:rsidR="00713628" w:rsidRPr="002F2634" w:rsidRDefault="00713628" w:rsidP="00D466B6">
                            <w:pPr>
                              <w:ind w:left="720" w:firstLine="720"/>
                              <w:rPr>
                                <w:rFonts w:cstheme="minorHAnsi"/>
                              </w:rPr>
                            </w:pPr>
                            <w:r w:rsidRPr="002F2634">
                              <w:rPr>
                                <w:rFonts w:cstheme="minorHAnsi"/>
                              </w:rPr>
                              <w:t>= 0.0033 kW</w:t>
                            </w:r>
                          </w:p>
                          <w:p w14:paraId="16D55FB0"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55" type="#_x0000_t202" style="width:459.1pt;height: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">
                <v:textbox>
                  <w:txbxContent>
                    <w:p w14:paraId="16D55FAD" w14:textId="77777777" w:rsidR="00713628" w:rsidRPr="002F2634" w:rsidRDefault="00713628" w:rsidP="00D466B6">
                      <w:pPr>
                        <w:rPr>
                          <w:rFonts w:cstheme="minorHAnsi"/>
                        </w:rPr>
                      </w:pPr>
                      <w:r w:rsidRPr="002F2634">
                        <w:rPr>
                          <w:rFonts w:cstheme="minorHAnsi"/>
                        </w:rPr>
                        <w:t>For example, a 13W PAR20 LED is installed in place of a 46W PAR20 incandescent screw-in lamp installed in single family interior location:</w:t>
                      </w:r>
                    </w:p>
                    <w:p w14:paraId="16D55FAE" w14:textId="77777777" w:rsidR="00713628" w:rsidRPr="002F2634" w:rsidRDefault="00713628" w:rsidP="00D466B6">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w:t>
                      </w:r>
                      <w:r w:rsidRPr="002F2634">
                        <w:rPr>
                          <w:rFonts w:cstheme="minorHAnsi"/>
                          <w:noProof/>
                        </w:rPr>
                        <w:t>(46 - 13) / 1000) * 0.95 * 1.11* 0.095</w:t>
                      </w:r>
                    </w:p>
                    <w:p w14:paraId="16D55FAF" w14:textId="77777777" w:rsidR="00713628" w:rsidRPr="002F2634" w:rsidRDefault="00713628" w:rsidP="00D466B6">
                      <w:pPr>
                        <w:ind w:left="720" w:firstLine="720"/>
                        <w:rPr>
                          <w:rFonts w:cstheme="minorHAnsi"/>
                        </w:rPr>
                      </w:pPr>
                      <w:r w:rsidRPr="002F2634">
                        <w:rPr>
                          <w:rFonts w:cstheme="minorHAnsi"/>
                        </w:rPr>
                        <w:t>= 0.0033 kW</w:t>
                      </w:r>
                    </w:p>
                    <w:p w14:paraId="16D55FB0" w14:textId="77777777" w:rsidR="00713628" w:rsidRDefault="00713628" w:rsidP="00D466B6"/>
                  </w:txbxContent>
                </v:textbox>
                <w10:anchorlock/>
              </v:shape>
            </w:pict>
          </mc:Fallback>
        </mc:AlternateContent>
      </w:r>
    </w:p>
    <w:p w14:paraId="16D547EF" w14:textId="77777777" w:rsidR="00D466B6" w:rsidRPr="000B7BB6" w:rsidRDefault="00D466B6" w:rsidP="00090AC8">
      <w:pPr>
        <w:pStyle w:val="Heading6"/>
      </w:pPr>
      <w:r>
        <w:t>Natural Gas</w:t>
      </w:r>
      <w:r w:rsidRPr="000B7BB6">
        <w:t xml:space="preserve"> Savings</w:t>
      </w:r>
    </w:p>
    <w:p w14:paraId="16D547F0" w14:textId="77777777" w:rsidR="00D466B6" w:rsidRPr="000B7BB6" w:rsidRDefault="00D466B6" w:rsidP="00D466B6">
      <w:pPr>
        <w:ind w:left="630" w:hanging="630"/>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home, or if heating fuel is unknown.</w:t>
      </w:r>
    </w:p>
    <w:p w14:paraId="16D547F1" w14:textId="77777777" w:rsidR="00D466B6" w:rsidRPr="000B7BB6" w:rsidRDefault="00D466B6" w:rsidP="00D466B6">
      <w:pPr>
        <w:ind w:left="1440" w:hanging="630"/>
        <w:rPr>
          <w:rFonts w:cstheme="minorHAnsi"/>
        </w:rPr>
      </w:pPr>
      <w:r w:rsidRPr="000B7BB6">
        <w:rPr>
          <w:rFonts w:cstheme="minorHAnsi"/>
        </w:rPr>
        <w:t>Δtherms</w:t>
      </w:r>
      <w:r w:rsidRPr="000B7BB6">
        <w:rPr>
          <w:rFonts w:cstheme="minorHAnsi"/>
        </w:rPr>
        <w:tab/>
        <w:t>= - (((WattsBase - WattsEE) / 1000) * ISR * Hours * HF * 0.03412) / ηHeat</w:t>
      </w:r>
    </w:p>
    <w:p w14:paraId="16D547F2" w14:textId="77777777" w:rsidR="00D466B6" w:rsidRPr="000B7BB6" w:rsidRDefault="00D466B6" w:rsidP="00D466B6">
      <w:pPr>
        <w:ind w:left="1440" w:hanging="630"/>
        <w:rPr>
          <w:rFonts w:cstheme="minorHAnsi"/>
          <w:noProof/>
          <w:lang w:val="nl-NL"/>
        </w:rPr>
      </w:pPr>
      <w:r w:rsidRPr="000B7BB6">
        <w:rPr>
          <w:rFonts w:cstheme="minorHAnsi"/>
          <w:noProof/>
          <w:lang w:val="nl-NL"/>
        </w:rPr>
        <w:t>Where:</w:t>
      </w:r>
    </w:p>
    <w:p w14:paraId="16D547F3" w14:textId="77777777" w:rsidR="00D466B6" w:rsidRPr="000B7BB6" w:rsidRDefault="00D466B6" w:rsidP="008F033B">
      <w:pPr>
        <w:spacing w:after="120"/>
        <w:ind w:left="2880" w:hanging="1440"/>
        <w:rPr>
          <w:rFonts w:cstheme="minorHAnsi"/>
          <w:noProof/>
        </w:rPr>
      </w:pPr>
      <w:r w:rsidRPr="000B7BB6">
        <w:rPr>
          <w:rFonts w:cstheme="minorHAnsi"/>
          <w:noProof/>
        </w:rPr>
        <w:t>HF</w:t>
      </w:r>
      <w:r w:rsidRPr="000B7BB6">
        <w:rPr>
          <w:rFonts w:cstheme="minorHAnsi"/>
          <w:noProof/>
        </w:rPr>
        <w:tab/>
        <w:t>= Heating factor, or percentage of lighting savings that must be replaced by heating system.</w:t>
      </w:r>
    </w:p>
    <w:p w14:paraId="16D547F4" w14:textId="77777777" w:rsidR="00D466B6" w:rsidRPr="000B7BB6" w:rsidRDefault="00D466B6" w:rsidP="008F033B">
      <w:pPr>
        <w:spacing w:after="120"/>
        <w:ind w:left="2160" w:firstLine="720"/>
        <w:rPr>
          <w:rFonts w:cstheme="minorHAnsi"/>
          <w:noProof/>
        </w:rPr>
      </w:pPr>
      <w:r w:rsidRPr="000B7BB6">
        <w:rPr>
          <w:rFonts w:cstheme="minorHAnsi"/>
          <w:noProof/>
        </w:rPr>
        <w:t xml:space="preserve">= 49% </w:t>
      </w:r>
      <w:r w:rsidRPr="000B7BB6">
        <w:rPr>
          <w:rStyle w:val="FootnoteReference"/>
          <w:rFonts w:asciiTheme="minorHAnsi" w:hAnsiTheme="minorHAnsi" w:cstheme="minorHAnsi"/>
          <w:noProof/>
        </w:rPr>
        <w:footnoteReference w:id="1004"/>
      </w:r>
      <w:r w:rsidRPr="00B41203">
        <w:rPr>
          <w:rFonts w:cstheme="minorHAnsi"/>
          <w:noProof/>
        </w:rPr>
        <w:t xml:space="preserve"> for interior or unknown location</w:t>
      </w:r>
    </w:p>
    <w:p w14:paraId="16D547F5" w14:textId="77777777" w:rsidR="00D466B6" w:rsidRPr="000B7BB6" w:rsidRDefault="00D466B6" w:rsidP="008F033B">
      <w:pPr>
        <w:spacing w:after="120"/>
        <w:ind w:left="2160" w:firstLine="720"/>
        <w:rPr>
          <w:rFonts w:cstheme="minorHAnsi"/>
          <w:noProof/>
        </w:rPr>
      </w:pPr>
      <w:r w:rsidRPr="000B7BB6">
        <w:rPr>
          <w:rFonts w:cstheme="minorHAnsi"/>
          <w:noProof/>
        </w:rPr>
        <w:t>= 0% for exterior location</w:t>
      </w:r>
    </w:p>
    <w:p w14:paraId="16D547F6" w14:textId="77777777" w:rsidR="00D466B6" w:rsidRPr="000B7BB6" w:rsidRDefault="00D466B6" w:rsidP="008F033B">
      <w:pPr>
        <w:spacing w:after="120"/>
        <w:ind w:left="144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 Converts kWh to Therms</w:t>
      </w:r>
    </w:p>
    <w:p w14:paraId="16D547F7" w14:textId="77777777" w:rsidR="00D466B6" w:rsidRPr="000B7BB6" w:rsidRDefault="00D466B6" w:rsidP="008F033B">
      <w:pPr>
        <w:spacing w:after="120"/>
        <w:ind w:left="720" w:firstLine="720"/>
        <w:rPr>
          <w:rFonts w:cstheme="minorHAnsi"/>
        </w:rPr>
      </w:pPr>
      <w:r w:rsidRPr="000B7BB6">
        <w:rPr>
          <w:rFonts w:cstheme="minorHAnsi"/>
        </w:rPr>
        <w:t>ηHeat</w:t>
      </w:r>
      <w:r w:rsidRPr="000B7BB6">
        <w:rPr>
          <w:rFonts w:cstheme="minorHAnsi"/>
          <w:noProof/>
        </w:rPr>
        <w:t xml:space="preserve"> </w:t>
      </w:r>
      <w:r w:rsidRPr="000B7BB6">
        <w:rPr>
          <w:rFonts w:cstheme="minorHAnsi"/>
          <w:noProof/>
        </w:rPr>
        <w:tab/>
      </w:r>
      <w:r w:rsidRPr="000B7BB6">
        <w:rPr>
          <w:rFonts w:cstheme="minorHAnsi"/>
          <w:noProof/>
        </w:rPr>
        <w:tab/>
        <w:t>= Average heating system efficiency.</w:t>
      </w:r>
      <w:r w:rsidRPr="000B7BB6">
        <w:rPr>
          <w:rFonts w:cstheme="minorHAnsi"/>
        </w:rPr>
        <w:t xml:space="preserve"> </w:t>
      </w:r>
    </w:p>
    <w:p w14:paraId="16D547F8" w14:textId="77777777" w:rsidR="00D466B6" w:rsidRPr="00B41203" w:rsidRDefault="00D466B6" w:rsidP="008F033B">
      <w:pPr>
        <w:spacing w:after="120"/>
        <w:ind w:left="1440" w:hanging="630"/>
        <w:rPr>
          <w:rFonts w:cstheme="minorHAnsi"/>
        </w:rPr>
      </w:pPr>
      <w:r w:rsidRPr="000B7BB6">
        <w:rPr>
          <w:rFonts w:cstheme="minorHAnsi"/>
        </w:rPr>
        <w:tab/>
      </w:r>
      <w:r w:rsidRPr="000B7BB6">
        <w:rPr>
          <w:rFonts w:cstheme="minorHAnsi"/>
        </w:rPr>
        <w:tab/>
      </w:r>
      <w:r w:rsidRPr="000B7BB6">
        <w:rPr>
          <w:rFonts w:cstheme="minorHAnsi"/>
        </w:rPr>
        <w:tab/>
        <w:t xml:space="preserve">= 0.70 </w:t>
      </w:r>
      <w:r w:rsidRPr="000B7BB6">
        <w:rPr>
          <w:rStyle w:val="FootnoteReference"/>
          <w:rFonts w:asciiTheme="minorHAnsi" w:hAnsiTheme="minorHAnsi" w:cstheme="minorHAnsi"/>
        </w:rPr>
        <w:footnoteReference w:id="1005"/>
      </w:r>
    </w:p>
    <w:p w14:paraId="16D547F9" w14:textId="77777777" w:rsidR="00D466B6" w:rsidRPr="000B7BB6" w:rsidRDefault="00D466B6" w:rsidP="00D466B6">
      <w:pPr>
        <w:rPr>
          <w:rFonts w:cstheme="minorHAnsi"/>
        </w:rPr>
      </w:pPr>
      <w:r w:rsidRPr="000B7BB6">
        <w:rPr>
          <w:rFonts w:cstheme="minorHAnsi"/>
        </w:rPr>
        <w:t>Other factors as defined above</w:t>
      </w:r>
    </w:p>
    <w:p w14:paraId="16D547FA"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16D54DFD" wp14:editId="16D54DFE">
                <wp:extent cx="5970494" cy="1086522"/>
                <wp:effectExtent l="0" t="0" r="11430" b="18415"/>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4" cy="1086522"/>
                        </a:xfrm>
                        <a:prstGeom prst="rect">
                          <a:avLst/>
                        </a:prstGeom>
                        <a:solidFill>
                          <a:srgbClr val="FFFFFF"/>
                        </a:solidFill>
                        <a:ln w="9525">
                          <a:solidFill>
                            <a:srgbClr val="000000"/>
                          </a:solidFill>
                          <a:miter lim="800000"/>
                          <a:headEnd/>
                          <a:tailEnd/>
                        </a:ln>
                      </wps:spPr>
                      <wps:txbx>
                        <w:txbxContent>
                          <w:p w14:paraId="16D55FB1" w14:textId="77777777" w:rsidR="00713628" w:rsidRPr="002F2634" w:rsidRDefault="00713628" w:rsidP="00D466B6">
                            <w:pPr>
                              <w:rPr>
                                <w:rFonts w:cstheme="minorHAnsi"/>
                              </w:rPr>
                            </w:pPr>
                            <w:r w:rsidRPr="002F2634">
                              <w:rPr>
                                <w:rFonts w:cstheme="minorHAnsi"/>
                              </w:rPr>
                              <w:t>For example, a 13W PAR20 LED is installed in place of a 46W PAR20 incandescent screw-in lamp installed in single family interior location with gas heating at 70% total efficiency:</w:t>
                            </w:r>
                          </w:p>
                          <w:p w14:paraId="16D55FB2" w14:textId="77777777" w:rsidR="00713628" w:rsidRPr="002F2634" w:rsidRDefault="00713628" w:rsidP="00D466B6">
                            <w:pPr>
                              <w:ind w:firstLine="720"/>
                              <w:rPr>
                                <w:rFonts w:cstheme="minorHAnsi"/>
                              </w:rPr>
                            </w:pPr>
                            <w:r w:rsidRPr="002F2634">
                              <w:rPr>
                                <w:rFonts w:cstheme="minorHAnsi"/>
                              </w:rPr>
                              <w:t>Δtherms</w:t>
                            </w:r>
                            <w:r w:rsidRPr="002F2634">
                              <w:rPr>
                                <w:rFonts w:cstheme="minorHAnsi"/>
                              </w:rPr>
                              <w:tab/>
                            </w:r>
                            <w:r w:rsidRPr="002F2634">
                              <w:rPr>
                                <w:rFonts w:cstheme="minorHAnsi"/>
                              </w:rPr>
                              <w:tab/>
                              <w:t>= - (((46 - 13) / 1000) * 0.95 * 1010 * 0.49* 0.03412) / 0.70</w:t>
                            </w:r>
                          </w:p>
                          <w:p w14:paraId="16D55FB3" w14:textId="77777777" w:rsidR="00713628" w:rsidRPr="002F2634" w:rsidRDefault="00713628" w:rsidP="00D466B6">
                            <w:pPr>
                              <w:ind w:left="1440" w:firstLine="720"/>
                              <w:rPr>
                                <w:rFonts w:cstheme="minorHAnsi"/>
                              </w:rPr>
                            </w:pPr>
                            <w:r w:rsidRPr="002F2634">
                              <w:rPr>
                                <w:rFonts w:cstheme="minorHAnsi"/>
                              </w:rPr>
                              <w:t>= - 0.756 therms</w:t>
                            </w:r>
                          </w:p>
                          <w:p w14:paraId="16D55FB4"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56" type="#_x0000_t202" style="width:470.1pt;height:8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">
                <v:textbox>
                  <w:txbxContent>
                    <w:p w14:paraId="16D55FB1" w14:textId="77777777" w:rsidR="00713628" w:rsidRPr="002F2634" w:rsidRDefault="00713628" w:rsidP="00D466B6">
                      <w:pPr>
                        <w:rPr>
                          <w:rFonts w:cstheme="minorHAnsi"/>
                        </w:rPr>
                      </w:pPr>
                      <w:r w:rsidRPr="002F2634">
                        <w:rPr>
                          <w:rFonts w:cstheme="minorHAnsi"/>
                        </w:rPr>
                        <w:t>For example, a 13W PAR20 LED is installed in place of a 46W PAR20 incandescent screw-in lamp installed in single family interior location with gas heating at 70% total efficiency:</w:t>
                      </w:r>
                    </w:p>
                    <w:p w14:paraId="16D55FB2" w14:textId="77777777" w:rsidR="00713628" w:rsidRPr="002F2634" w:rsidRDefault="00713628" w:rsidP="00D466B6">
                      <w:pPr>
                        <w:ind w:firstLine="720"/>
                        <w:rPr>
                          <w:rFonts w:cstheme="minorHAnsi"/>
                        </w:rPr>
                      </w:pPr>
                      <w:r w:rsidRPr="002F2634">
                        <w:rPr>
                          <w:rFonts w:cstheme="minorHAnsi"/>
                        </w:rPr>
                        <w:t>Δtherms</w:t>
                      </w:r>
                      <w:r w:rsidRPr="002F2634">
                        <w:rPr>
                          <w:rFonts w:cstheme="minorHAnsi"/>
                        </w:rPr>
                        <w:tab/>
                      </w:r>
                      <w:r w:rsidRPr="002F2634">
                        <w:rPr>
                          <w:rFonts w:cstheme="minorHAnsi"/>
                        </w:rPr>
                        <w:tab/>
                        <w:t>= - (((46 - 13) / 1000) * 0.95 * 1010 * 0.49* 0.03412) / 0.70</w:t>
                      </w:r>
                    </w:p>
                    <w:p w14:paraId="16D55FB3" w14:textId="77777777" w:rsidR="00713628" w:rsidRPr="002F2634" w:rsidRDefault="00713628" w:rsidP="00D466B6">
                      <w:pPr>
                        <w:ind w:left="1440" w:firstLine="720"/>
                        <w:rPr>
                          <w:rFonts w:cstheme="minorHAnsi"/>
                        </w:rPr>
                      </w:pPr>
                      <w:r w:rsidRPr="002F2634">
                        <w:rPr>
                          <w:rFonts w:cstheme="minorHAnsi"/>
                        </w:rPr>
                        <w:t>= - 0.756 therms</w:t>
                      </w:r>
                    </w:p>
                    <w:p w14:paraId="16D55FB4" w14:textId="77777777" w:rsidR="00713628" w:rsidRDefault="00713628" w:rsidP="00D466B6"/>
                  </w:txbxContent>
                </v:textbox>
                <w10:anchorlock/>
              </v:shape>
            </w:pict>
          </mc:Fallback>
        </mc:AlternateContent>
      </w:r>
    </w:p>
    <w:p w14:paraId="16D547FB" w14:textId="77777777" w:rsidR="00D466B6" w:rsidRPr="000B7BB6" w:rsidRDefault="00D466B6" w:rsidP="00090AC8">
      <w:pPr>
        <w:pStyle w:val="Heading6"/>
      </w:pPr>
      <w:r w:rsidRPr="000B7BB6">
        <w:t xml:space="preserve">Water Impact Descriptions and Calculation  </w:t>
      </w:r>
    </w:p>
    <w:p w14:paraId="16D547FC" w14:textId="77777777" w:rsidR="00D466B6" w:rsidRPr="000B7BB6" w:rsidRDefault="00D466B6" w:rsidP="008F033B">
      <w:pPr>
        <w:spacing w:after="120"/>
        <w:rPr>
          <w:rFonts w:cstheme="minorHAnsi"/>
        </w:rPr>
      </w:pPr>
      <w:r w:rsidRPr="000B7BB6">
        <w:rPr>
          <w:rFonts w:cstheme="minorHAnsi"/>
        </w:rPr>
        <w:t>N/A</w:t>
      </w:r>
    </w:p>
    <w:p w14:paraId="16D547FD" w14:textId="77777777" w:rsidR="00D466B6" w:rsidRPr="000B7BB6" w:rsidRDefault="00D466B6" w:rsidP="00090AC8">
      <w:pPr>
        <w:pStyle w:val="Heading6"/>
      </w:pPr>
      <w:r w:rsidRPr="000B7BB6">
        <w:t>Deemed O&amp;M Cost Adjustment Calculation</w:t>
      </w:r>
    </w:p>
    <w:p w14:paraId="16D547FE" w14:textId="77777777" w:rsidR="00D466B6" w:rsidRPr="00A05FC2" w:rsidRDefault="00D466B6" w:rsidP="008F033B">
      <w:pPr>
        <w:spacing w:after="120"/>
        <w:rPr>
          <w:rFonts w:cstheme="minorHAnsi"/>
        </w:rPr>
      </w:pPr>
      <w:r w:rsidRPr="000B7BB6">
        <w:rPr>
          <w:rFonts w:cstheme="minorHAnsi"/>
        </w:rPr>
        <w:t>The life of the baseline bulb and the cost of its replacement is presented in the following table:</w:t>
      </w:r>
    </w:p>
    <w:tbl>
      <w:tblPr>
        <w:tblW w:w="9900" w:type="dxa"/>
        <w:tblInd w:w="-330" w:type="dxa"/>
        <w:tblLayout w:type="fixed"/>
        <w:tblCellMar>
          <w:left w:w="30" w:type="dxa"/>
          <w:right w:w="30" w:type="dxa"/>
        </w:tblCellMar>
        <w:tblLook w:val="0000" w:firstRow="0" w:lastRow="0" w:firstColumn="0" w:lastColumn="0" w:noHBand="0" w:noVBand="0"/>
      </w:tblPr>
      <w:tblGrid>
        <w:gridCol w:w="3420"/>
        <w:gridCol w:w="1350"/>
        <w:gridCol w:w="2146"/>
        <w:gridCol w:w="1756"/>
        <w:gridCol w:w="1228"/>
      </w:tblGrid>
      <w:tr w:rsidR="00D466B6" w:rsidRPr="00A05FC2" w14:paraId="16D54805" w14:textId="77777777" w:rsidTr="00950A89">
        <w:trPr>
          <w:trHeight w:val="795"/>
        </w:trPr>
        <w:tc>
          <w:tcPr>
            <w:tcW w:w="34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D547FF"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Lamp Type</w:t>
            </w:r>
          </w:p>
        </w:tc>
        <w:tc>
          <w:tcPr>
            <w:tcW w:w="13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D54800"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Baseline Lamp Life (hours)</w:t>
            </w:r>
          </w:p>
        </w:tc>
        <w:tc>
          <w:tcPr>
            <w:tcW w:w="214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D54801"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Baseline Life</w:t>
            </w:r>
          </w:p>
          <w:p w14:paraId="16D54802"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 xml:space="preserve"> (Single Family and in unit Multifamily - 1010 hours)</w:t>
            </w:r>
          </w:p>
        </w:tc>
        <w:tc>
          <w:tcPr>
            <w:tcW w:w="175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D54803"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Baseline Life (Common Area Multifamily - 5950 hours)</w:t>
            </w:r>
          </w:p>
        </w:tc>
        <w:tc>
          <w:tcPr>
            <w:tcW w:w="12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D54804"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Baseline Replacement Cost</w:t>
            </w:r>
          </w:p>
        </w:tc>
      </w:tr>
      <w:tr w:rsidR="00D466B6" w:rsidRPr="00A05FC2" w14:paraId="16D5480B"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16D54806"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PAR20, PAR30, PAR38 screw-in lamps</w:t>
            </w:r>
          </w:p>
        </w:tc>
        <w:tc>
          <w:tcPr>
            <w:tcW w:w="1350" w:type="dxa"/>
            <w:tcBorders>
              <w:top w:val="single" w:sz="6" w:space="0" w:color="auto"/>
              <w:left w:val="single" w:sz="6" w:space="0" w:color="auto"/>
              <w:bottom w:val="single" w:sz="6" w:space="0" w:color="auto"/>
              <w:right w:val="single" w:sz="6" w:space="0" w:color="auto"/>
            </w:tcBorders>
            <w:vAlign w:val="center"/>
          </w:tcPr>
          <w:p w14:paraId="16D54807"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16D54808"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14:paraId="16D54809"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16D5480A"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$4.00</w:t>
            </w:r>
          </w:p>
        </w:tc>
      </w:tr>
      <w:tr w:rsidR="00D466B6" w:rsidRPr="00A05FC2" w14:paraId="16D54811" w14:textId="77777777" w:rsidTr="00950A89">
        <w:trPr>
          <w:trHeight w:val="290"/>
        </w:trPr>
        <w:tc>
          <w:tcPr>
            <w:tcW w:w="3420" w:type="dxa"/>
            <w:tcBorders>
              <w:top w:val="single" w:sz="6" w:space="0" w:color="auto"/>
              <w:left w:val="single" w:sz="6" w:space="0" w:color="auto"/>
              <w:bottom w:val="single" w:sz="6" w:space="0" w:color="auto"/>
              <w:right w:val="nil"/>
            </w:tcBorders>
            <w:vAlign w:val="center"/>
          </w:tcPr>
          <w:p w14:paraId="16D5480C"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MR16/PAR16 pin-based lamps</w:t>
            </w:r>
          </w:p>
        </w:tc>
        <w:tc>
          <w:tcPr>
            <w:tcW w:w="1350" w:type="dxa"/>
            <w:tcBorders>
              <w:top w:val="single" w:sz="6" w:space="0" w:color="auto"/>
              <w:left w:val="single" w:sz="6" w:space="0" w:color="auto"/>
              <w:bottom w:val="single" w:sz="6" w:space="0" w:color="auto"/>
              <w:right w:val="single" w:sz="6" w:space="0" w:color="auto"/>
            </w:tcBorders>
            <w:vAlign w:val="center"/>
          </w:tcPr>
          <w:p w14:paraId="16D5480D"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16D5480E"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14:paraId="16D5480F"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16D54810"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$3.00</w:t>
            </w:r>
          </w:p>
        </w:tc>
      </w:tr>
      <w:tr w:rsidR="00D466B6" w:rsidRPr="00A05FC2" w14:paraId="16D54817"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16D54812"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Recessed downlight luminaries</w:t>
            </w:r>
          </w:p>
        </w:tc>
        <w:tc>
          <w:tcPr>
            <w:tcW w:w="1350" w:type="dxa"/>
            <w:tcBorders>
              <w:top w:val="single" w:sz="6" w:space="0" w:color="auto"/>
              <w:left w:val="single" w:sz="6" w:space="0" w:color="auto"/>
              <w:bottom w:val="single" w:sz="6" w:space="0" w:color="auto"/>
              <w:right w:val="single" w:sz="6" w:space="0" w:color="auto"/>
            </w:tcBorders>
            <w:vAlign w:val="center"/>
          </w:tcPr>
          <w:p w14:paraId="16D54813"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16D54814"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14:paraId="16D54815"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16D54816"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$4.00</w:t>
            </w:r>
          </w:p>
        </w:tc>
      </w:tr>
      <w:tr w:rsidR="00D466B6" w:rsidRPr="00A05FC2" w14:paraId="16D5481D"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16D54818"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Track lights</w:t>
            </w:r>
          </w:p>
        </w:tc>
        <w:tc>
          <w:tcPr>
            <w:tcW w:w="1350" w:type="dxa"/>
            <w:tcBorders>
              <w:top w:val="single" w:sz="6" w:space="0" w:color="auto"/>
              <w:left w:val="single" w:sz="6" w:space="0" w:color="auto"/>
              <w:bottom w:val="single" w:sz="6" w:space="0" w:color="auto"/>
              <w:right w:val="single" w:sz="6" w:space="0" w:color="auto"/>
            </w:tcBorders>
            <w:vAlign w:val="center"/>
          </w:tcPr>
          <w:p w14:paraId="16D54819"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16D5481A"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14:paraId="16D5481B"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16D5481C"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$4.00</w:t>
            </w:r>
          </w:p>
        </w:tc>
      </w:tr>
    </w:tbl>
    <w:p w14:paraId="16D5481E" w14:textId="77777777" w:rsidR="00D466B6" w:rsidRPr="000B7BB6" w:rsidRDefault="00D466B6" w:rsidP="00D466B6">
      <w:pPr>
        <w:rPr>
          <w:rFonts w:cstheme="minorHAnsi"/>
        </w:rPr>
      </w:pPr>
    </w:p>
    <w:p w14:paraId="16D5481F" w14:textId="77777777" w:rsidR="00D466B6" w:rsidRDefault="00D466B6" w:rsidP="00090AC8">
      <w:pPr>
        <w:pStyle w:val="Heading6"/>
      </w:pPr>
      <w:r>
        <w:t xml:space="preserve">Measure Code: </w:t>
      </w:r>
      <w:r w:rsidRPr="0069549D">
        <w:t>RS-</w:t>
      </w:r>
      <w:r>
        <w:t>LTG</w:t>
      </w:r>
      <w:r w:rsidRPr="0069549D">
        <w:t>-</w:t>
      </w:r>
      <w:r>
        <w:t>LEDD</w:t>
      </w:r>
      <w:r w:rsidRPr="0069549D">
        <w:t>-V01-</w:t>
      </w:r>
      <w:r w:rsidR="007845D7">
        <w:t>120601</w:t>
      </w:r>
    </w:p>
    <w:p w14:paraId="16D54820" w14:textId="77777777" w:rsidR="00D466B6" w:rsidRDefault="00D466B6" w:rsidP="00D466B6">
      <w:pPr>
        <w:widowControl/>
        <w:spacing w:after="0"/>
        <w:jc w:val="left"/>
        <w:rPr>
          <w:rFonts w:cstheme="minorHAnsi"/>
          <w:highlight w:val="lightGray"/>
        </w:rPr>
        <w:sectPr w:rsidR="00D466B6">
          <w:headerReference w:type="default" r:id="rId279"/>
          <w:pgSz w:w="12240" w:h="15840"/>
          <w:pgMar w:top="1440" w:right="1440" w:bottom="1440" w:left="1440" w:header="720" w:footer="720" w:gutter="0"/>
          <w:cols w:space="720"/>
          <w:docGrid w:linePitch="360"/>
        </w:sectPr>
      </w:pPr>
    </w:p>
    <w:p w14:paraId="16D54821" w14:textId="77777777" w:rsidR="00D466B6" w:rsidRPr="000B7BB6" w:rsidRDefault="00D466B6" w:rsidP="0087337F">
      <w:pPr>
        <w:pStyle w:val="Heading3"/>
      </w:pPr>
      <w:bookmarkStart w:id="972" w:name="_Toc319489392"/>
      <w:bookmarkStart w:id="973" w:name="_Toc319662663"/>
      <w:bookmarkStart w:id="974" w:name="_Ref325436417"/>
      <w:bookmarkStart w:id="975" w:name="_Ref325436421"/>
      <w:bookmarkStart w:id="976" w:name="_Toc333219105"/>
      <w:bookmarkStart w:id="977" w:name="_Ref353869936"/>
      <w:bookmarkStart w:id="978" w:name="_Ref353869941"/>
      <w:bookmarkStart w:id="979" w:name="_Toc358366016"/>
      <w:r w:rsidRPr="000B7BB6">
        <w:t>LED Exit Signs</w:t>
      </w:r>
      <w:bookmarkEnd w:id="972"/>
      <w:bookmarkEnd w:id="973"/>
      <w:bookmarkEnd w:id="974"/>
      <w:bookmarkEnd w:id="975"/>
      <w:bookmarkEnd w:id="976"/>
      <w:bookmarkEnd w:id="977"/>
      <w:bookmarkEnd w:id="978"/>
      <w:bookmarkEnd w:id="979"/>
      <w:r w:rsidRPr="000B7BB6">
        <w:t xml:space="preserve"> </w:t>
      </w:r>
    </w:p>
    <w:p w14:paraId="16D54822" w14:textId="77777777" w:rsidR="00D466B6" w:rsidRPr="000B7BB6" w:rsidRDefault="00D466B6" w:rsidP="00090AC8">
      <w:pPr>
        <w:pStyle w:val="Heading6"/>
      </w:pPr>
      <w:r w:rsidRPr="00B41203">
        <w:t xml:space="preserve">Description </w:t>
      </w:r>
    </w:p>
    <w:p w14:paraId="16D54823" w14:textId="77777777" w:rsidR="00D466B6" w:rsidRPr="00A05FC2" w:rsidRDefault="00D466B6" w:rsidP="00D466B6">
      <w:pPr>
        <w:rPr>
          <w:rFonts w:cstheme="minorHAnsi"/>
        </w:rPr>
      </w:pPr>
      <w:r w:rsidRPr="00A05FC2">
        <w:rPr>
          <w:rFonts w:cstheme="minorHAnsi"/>
        </w:rPr>
        <w:t>This measure characterizes the savings associated with installing a Light Emitting Diode (LED) exit sign in place of a fluorescent or incandescent exit sign in a MultiFamily</w:t>
      </w:r>
      <w:r w:rsidR="0019192B">
        <w:rPr>
          <w:rFonts w:cstheme="minorHAnsi"/>
        </w:rPr>
        <w:t xml:space="preserve"> building</w:t>
      </w:r>
      <w:r w:rsidRPr="00A05FC2">
        <w:rPr>
          <w:rFonts w:cstheme="minorHAnsi"/>
        </w:rPr>
        <w:t>. Light Emitting Diode exit signs have a string of very small, typically red or green, glowing LEDs arranged in a circle or oval. The LEDs may also be arranged in a line on the side, top or bottom of the exit sign. LED exit signs provide the best balance of safety, low maintenance, and very low energy usage compared to other exit sign technologies.</w:t>
      </w:r>
    </w:p>
    <w:p w14:paraId="16D54824"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14:paraId="16D54825"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16D54826" w14:textId="77777777" w:rsidR="00D466B6" w:rsidRPr="000B7BB6" w:rsidRDefault="00D466B6" w:rsidP="00090AC8">
      <w:pPr>
        <w:pStyle w:val="Heading6"/>
      </w:pPr>
      <w:r w:rsidRPr="00B41203">
        <w:t xml:space="preserve">Definition of Efficient Equipment </w:t>
      </w:r>
    </w:p>
    <w:p w14:paraId="16D54827" w14:textId="77777777" w:rsidR="00D466B6" w:rsidRPr="00A05FC2" w:rsidRDefault="00D466B6" w:rsidP="00D466B6">
      <w:pPr>
        <w:rPr>
          <w:rFonts w:cstheme="minorHAnsi"/>
        </w:rPr>
      </w:pPr>
      <w:r w:rsidRPr="00A05FC2">
        <w:rPr>
          <w:rFonts w:cstheme="minorHAnsi"/>
        </w:rPr>
        <w:t>The efficient equipment is assumed to be an exit sign illuminated by LEDs.</w:t>
      </w:r>
    </w:p>
    <w:p w14:paraId="16D54828" w14:textId="77777777" w:rsidR="00D466B6" w:rsidRPr="000B7BB6" w:rsidRDefault="00D466B6" w:rsidP="00090AC8">
      <w:pPr>
        <w:pStyle w:val="Heading6"/>
      </w:pPr>
      <w:r w:rsidRPr="00B41203">
        <w:t xml:space="preserve">Definition of Baseline Equipment </w:t>
      </w:r>
    </w:p>
    <w:p w14:paraId="16D54829" w14:textId="77777777" w:rsidR="00D466B6" w:rsidRPr="00A05FC2" w:rsidRDefault="00D466B6" w:rsidP="00D466B6">
      <w:pPr>
        <w:keepNext/>
        <w:rPr>
          <w:rFonts w:cstheme="minorHAnsi"/>
        </w:rPr>
      </w:pPr>
      <w:r w:rsidRPr="00A05FC2">
        <w:rPr>
          <w:rFonts w:cstheme="minorHAnsi"/>
        </w:rPr>
        <w:t>The baseline equipment is assumed to be a fluorescent or incandescent model.</w:t>
      </w:r>
    </w:p>
    <w:p w14:paraId="16D5482A" w14:textId="77777777" w:rsidR="00D466B6" w:rsidRPr="000B7BB6" w:rsidRDefault="00D466B6" w:rsidP="00090AC8">
      <w:pPr>
        <w:pStyle w:val="Heading6"/>
      </w:pPr>
      <w:r w:rsidRPr="00B41203">
        <w:t xml:space="preserve">Deemed Lifetime of Efficient Equipment </w:t>
      </w:r>
    </w:p>
    <w:p w14:paraId="16D5482B" w14:textId="77777777" w:rsidR="00D466B6" w:rsidRPr="00A05FC2" w:rsidRDefault="00D466B6" w:rsidP="00D466B6">
      <w:pPr>
        <w:keepNext/>
        <w:rPr>
          <w:rFonts w:cstheme="minorHAnsi"/>
        </w:rPr>
      </w:pPr>
      <w:r w:rsidRPr="00A05FC2">
        <w:rPr>
          <w:rFonts w:cstheme="minorHAnsi"/>
        </w:rPr>
        <w:t>The measure life is assumed to be 16 years</w:t>
      </w:r>
      <w:r w:rsidRPr="00A05FC2">
        <w:rPr>
          <w:rStyle w:val="FootnoteReference"/>
          <w:rFonts w:asciiTheme="minorHAnsi" w:hAnsiTheme="minorHAnsi" w:cstheme="minorHAnsi"/>
        </w:rPr>
        <w:footnoteReference w:id="1006"/>
      </w:r>
      <w:r w:rsidRPr="00A05FC2">
        <w:rPr>
          <w:rFonts w:cstheme="minorHAnsi"/>
        </w:rPr>
        <w:t>.</w:t>
      </w:r>
    </w:p>
    <w:p w14:paraId="16D5482C" w14:textId="77777777" w:rsidR="00D466B6" w:rsidRPr="000B7BB6" w:rsidRDefault="00D466B6" w:rsidP="00090AC8">
      <w:pPr>
        <w:pStyle w:val="Heading6"/>
      </w:pPr>
      <w:r w:rsidRPr="00B41203">
        <w:t xml:space="preserve">Deemed Measure Cost </w:t>
      </w:r>
    </w:p>
    <w:p w14:paraId="16D5482D" w14:textId="77777777" w:rsidR="00D466B6" w:rsidRPr="00A05FC2" w:rsidRDefault="00D466B6" w:rsidP="00D466B6">
      <w:pPr>
        <w:rPr>
          <w:rFonts w:cstheme="minorHAnsi"/>
        </w:rPr>
      </w:pPr>
      <w:r w:rsidRPr="00A05FC2">
        <w:rPr>
          <w:rFonts w:cstheme="minorHAnsi"/>
        </w:rPr>
        <w:t>The incremental cost for this measure is assumed to be $30</w:t>
      </w:r>
      <w:r w:rsidRPr="00A05FC2">
        <w:rPr>
          <w:rStyle w:val="FootnoteReference"/>
          <w:rFonts w:asciiTheme="minorHAnsi" w:hAnsiTheme="minorHAnsi" w:cstheme="minorHAnsi"/>
        </w:rPr>
        <w:footnoteReference w:id="1007"/>
      </w:r>
      <w:r w:rsidRPr="00A05FC2">
        <w:rPr>
          <w:rFonts w:cstheme="minorHAnsi"/>
        </w:rPr>
        <w:t>.</w:t>
      </w:r>
    </w:p>
    <w:p w14:paraId="16D5482E" w14:textId="77777777" w:rsidR="00D466B6" w:rsidRPr="000B7BB6" w:rsidRDefault="00D466B6" w:rsidP="00090AC8">
      <w:pPr>
        <w:pStyle w:val="Heading6"/>
      </w:pPr>
      <w:r w:rsidRPr="00B41203">
        <w:t xml:space="preserve">Deemed O&amp;M Cost Adjustments </w:t>
      </w:r>
    </w:p>
    <w:p w14:paraId="16D5482F" w14:textId="77777777" w:rsidR="00D466B6" w:rsidRPr="00A05FC2" w:rsidRDefault="00D466B6" w:rsidP="00D466B6">
      <w:pPr>
        <w:rPr>
          <w:rFonts w:cstheme="minorHAnsi"/>
        </w:rPr>
      </w:pPr>
      <w:r w:rsidRPr="00A05FC2">
        <w:rPr>
          <w:rFonts w:cstheme="minorHAnsi"/>
        </w:rPr>
        <w:t>The annual O&amp;M Cost Adjustment savings is calculated using component costs and lifetimes presented below.</w:t>
      </w:r>
    </w:p>
    <w:p w14:paraId="16D54830" w14:textId="77777777" w:rsidR="00D466B6" w:rsidRPr="000B7BB6" w:rsidRDefault="00D466B6" w:rsidP="00090AC8">
      <w:pPr>
        <w:pStyle w:val="Heading6"/>
      </w:pPr>
      <w:r w:rsidRPr="00B41203">
        <w:t>Loadshape</w:t>
      </w:r>
    </w:p>
    <w:p w14:paraId="16D54831"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C53 - Flat</w:t>
      </w:r>
    </w:p>
    <w:p w14:paraId="16D54832" w14:textId="77777777" w:rsidR="00D466B6" w:rsidRPr="000B7BB6" w:rsidRDefault="00D466B6" w:rsidP="00090AC8">
      <w:pPr>
        <w:pStyle w:val="Heading6"/>
      </w:pPr>
      <w:r w:rsidRPr="00B41203">
        <w:t xml:space="preserve">Coincidence Factor </w:t>
      </w:r>
    </w:p>
    <w:p w14:paraId="16D54833" w14:textId="77777777" w:rsidR="00D466B6" w:rsidRPr="00A05FC2" w:rsidRDefault="00D466B6" w:rsidP="00D466B6">
      <w:pPr>
        <w:rPr>
          <w:rFonts w:cstheme="minorHAnsi"/>
        </w:rPr>
      </w:pPr>
      <w:r w:rsidRPr="00A05FC2">
        <w:rPr>
          <w:rFonts w:cstheme="minorHAnsi"/>
        </w:rPr>
        <w:t>The summer peak coincidence factor for this measure is assumed to be 100%</w:t>
      </w:r>
      <w:r w:rsidRPr="00A05FC2">
        <w:rPr>
          <w:rStyle w:val="FootnoteReference"/>
          <w:rFonts w:asciiTheme="minorHAnsi" w:hAnsiTheme="minorHAnsi" w:cstheme="minorHAnsi"/>
        </w:rPr>
        <w:footnoteReference w:id="1008"/>
      </w:r>
      <w:r w:rsidRPr="00A05FC2">
        <w:rPr>
          <w:rFonts w:cstheme="minorHAnsi"/>
        </w:rPr>
        <w:t>.</w:t>
      </w:r>
    </w:p>
    <w:p w14:paraId="16D54834"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4835" w14:textId="77777777" w:rsidR="00D466B6" w:rsidRPr="000B7BB6" w:rsidRDefault="00D466B6" w:rsidP="00090AC8">
      <w:pPr>
        <w:pStyle w:val="Heading6"/>
      </w:pPr>
      <w:r w:rsidRPr="00B41203">
        <w:t xml:space="preserve">Calculation of Savings </w:t>
      </w:r>
    </w:p>
    <w:p w14:paraId="16D54836" w14:textId="77777777" w:rsidR="00D466B6" w:rsidRPr="000B7BB6" w:rsidRDefault="00D466B6" w:rsidP="00090AC8">
      <w:pPr>
        <w:pStyle w:val="Heading6"/>
      </w:pPr>
      <w:r w:rsidRPr="000B7BB6">
        <w:t xml:space="preserve">Electric Energy Savings </w:t>
      </w:r>
    </w:p>
    <w:p w14:paraId="16D54837" w14:textId="77777777" w:rsidR="00D466B6" w:rsidRPr="00A05FC2" w:rsidRDefault="00D466B6" w:rsidP="00D466B6">
      <w:pPr>
        <w:ind w:left="2160" w:firstLine="720"/>
        <w:rPr>
          <w:rFonts w:cstheme="minorHAnsi"/>
          <w:noProof/>
        </w:rPr>
      </w:pPr>
      <w:r w:rsidRPr="00A05FC2">
        <w:rPr>
          <w:rFonts w:cstheme="minorHAnsi"/>
          <w:noProof/>
        </w:rPr>
        <w:t>ΔkWh</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xml:space="preserve"> * HOURS * </w:t>
      </w:r>
      <w:r w:rsidRPr="00A05FC2">
        <w:rPr>
          <w:rFonts w:cstheme="minorHAnsi"/>
        </w:rPr>
        <w:t>WHF</w:t>
      </w:r>
      <w:r w:rsidRPr="00A05FC2">
        <w:rPr>
          <w:rFonts w:cstheme="minorHAnsi"/>
          <w:vertAlign w:val="subscript"/>
        </w:rPr>
        <w:t>e</w:t>
      </w:r>
    </w:p>
    <w:p w14:paraId="16D54838" w14:textId="77777777" w:rsidR="00D466B6" w:rsidRPr="00A05FC2" w:rsidRDefault="00D466B6" w:rsidP="00D466B6">
      <w:pPr>
        <w:ind w:left="720" w:firstLine="720"/>
        <w:rPr>
          <w:rFonts w:cstheme="minorHAnsi"/>
        </w:rPr>
      </w:pPr>
      <w:r w:rsidRPr="00A05FC2">
        <w:rPr>
          <w:rFonts w:cstheme="minorHAnsi"/>
        </w:rPr>
        <w:t>Where:</w:t>
      </w:r>
    </w:p>
    <w:p w14:paraId="16D54839" w14:textId="77777777" w:rsidR="00D466B6" w:rsidRPr="000B7BB6" w:rsidRDefault="00D466B6" w:rsidP="00D466B6">
      <w:pPr>
        <w:ind w:left="3600" w:hanging="1440"/>
        <w:rPr>
          <w:rFonts w:cstheme="minorHAnsi"/>
          <w:noProof/>
        </w:rPr>
      </w:pPr>
      <w:r w:rsidRPr="000B7BB6">
        <w:rPr>
          <w:rFonts w:cstheme="minorHAnsi"/>
          <w:noProof/>
        </w:rPr>
        <w:t xml:space="preserve">WattsBase </w:t>
      </w:r>
      <w:r w:rsidRPr="000B7BB6">
        <w:rPr>
          <w:rFonts w:cstheme="minorHAnsi"/>
          <w:noProof/>
        </w:rPr>
        <w:tab/>
        <w:t>= Actual wattage if known, if unknown assume the following:</w:t>
      </w:r>
    </w:p>
    <w:tbl>
      <w:tblPr>
        <w:tblStyle w:val="TableGrid"/>
        <w:tblW w:w="0" w:type="auto"/>
        <w:jc w:val="center"/>
        <w:tblInd w:w="3600" w:type="dxa"/>
        <w:tblLook w:val="04A0" w:firstRow="1" w:lastRow="0" w:firstColumn="1" w:lastColumn="0" w:noHBand="0" w:noVBand="1"/>
      </w:tblPr>
      <w:tblGrid>
        <w:gridCol w:w="3021"/>
        <w:gridCol w:w="2955"/>
      </w:tblGrid>
      <w:tr w:rsidR="00D466B6" w:rsidRPr="001852C4" w14:paraId="16D5483C" w14:textId="77777777" w:rsidTr="008F033B">
        <w:trPr>
          <w:jc w:val="center"/>
        </w:trPr>
        <w:tc>
          <w:tcPr>
            <w:tcW w:w="4788" w:type="dxa"/>
            <w:shd w:val="clear" w:color="auto" w:fill="808080" w:themeFill="background1" w:themeFillShade="80"/>
          </w:tcPr>
          <w:p w14:paraId="16D5483A" w14:textId="77777777" w:rsidR="00D466B6" w:rsidRPr="00F24B6B" w:rsidRDefault="00D466B6" w:rsidP="00950A89">
            <w:pPr>
              <w:spacing w:after="0"/>
              <w:jc w:val="center"/>
              <w:rPr>
                <w:rFonts w:asciiTheme="minorHAnsi" w:hAnsiTheme="minorHAnsi"/>
                <w:b/>
                <w:color w:val="FFFFFF" w:themeColor="background1"/>
              </w:rPr>
            </w:pPr>
            <w:r w:rsidRPr="001852C4">
              <w:rPr>
                <w:b/>
                <w:color w:val="FFFFFF" w:themeColor="background1"/>
              </w:rPr>
              <w:t>Baseline Type</w:t>
            </w:r>
          </w:p>
        </w:tc>
        <w:tc>
          <w:tcPr>
            <w:tcW w:w="4788" w:type="dxa"/>
            <w:shd w:val="clear" w:color="auto" w:fill="808080" w:themeFill="background1" w:themeFillShade="80"/>
          </w:tcPr>
          <w:p w14:paraId="16D5483B" w14:textId="77777777" w:rsidR="00D466B6" w:rsidRPr="00F24B6B" w:rsidRDefault="00D466B6" w:rsidP="00950A89">
            <w:pPr>
              <w:spacing w:after="0"/>
              <w:jc w:val="center"/>
              <w:rPr>
                <w:rFonts w:asciiTheme="minorHAnsi" w:hAnsiTheme="minorHAnsi"/>
                <w:b/>
                <w:color w:val="FFFFFF" w:themeColor="background1"/>
              </w:rPr>
            </w:pPr>
            <w:r w:rsidRPr="001852C4">
              <w:rPr>
                <w:b/>
                <w:color w:val="FFFFFF" w:themeColor="background1"/>
              </w:rPr>
              <w:t>WattsBase</w:t>
            </w:r>
          </w:p>
        </w:tc>
      </w:tr>
      <w:tr w:rsidR="00D466B6" w:rsidRPr="001852C4" w14:paraId="16D5483F" w14:textId="77777777" w:rsidTr="008F033B">
        <w:trPr>
          <w:jc w:val="center"/>
        </w:trPr>
        <w:tc>
          <w:tcPr>
            <w:tcW w:w="4788" w:type="dxa"/>
          </w:tcPr>
          <w:p w14:paraId="16D5483D" w14:textId="77777777" w:rsidR="00D466B6" w:rsidRPr="00F24B6B" w:rsidRDefault="00D466B6" w:rsidP="00950A89">
            <w:pPr>
              <w:spacing w:after="0"/>
              <w:jc w:val="center"/>
              <w:rPr>
                <w:rFonts w:asciiTheme="minorHAnsi" w:hAnsiTheme="minorHAnsi"/>
              </w:rPr>
            </w:pPr>
            <w:r w:rsidRPr="001852C4">
              <w:t>Incandescent</w:t>
            </w:r>
          </w:p>
        </w:tc>
        <w:tc>
          <w:tcPr>
            <w:tcW w:w="4788" w:type="dxa"/>
          </w:tcPr>
          <w:p w14:paraId="16D5483E" w14:textId="77777777" w:rsidR="00D466B6" w:rsidRPr="00F24B6B" w:rsidRDefault="00D466B6" w:rsidP="00950A89">
            <w:pPr>
              <w:spacing w:after="0"/>
              <w:jc w:val="center"/>
              <w:rPr>
                <w:rFonts w:asciiTheme="minorHAnsi" w:hAnsiTheme="minorHAnsi"/>
              </w:rPr>
            </w:pPr>
            <w:r w:rsidRPr="001852C4">
              <w:t>35W</w:t>
            </w:r>
            <w:r w:rsidRPr="001852C4">
              <w:rPr>
                <w:rStyle w:val="FootnoteReference"/>
                <w:rFonts w:asciiTheme="minorHAnsi" w:hAnsiTheme="minorHAnsi" w:cstheme="minorHAnsi"/>
                <w:noProof/>
              </w:rPr>
              <w:footnoteReference w:id="1009"/>
            </w:r>
          </w:p>
        </w:tc>
      </w:tr>
      <w:tr w:rsidR="00D466B6" w:rsidRPr="001852C4" w14:paraId="16D54842" w14:textId="77777777" w:rsidTr="008F033B">
        <w:trPr>
          <w:jc w:val="center"/>
        </w:trPr>
        <w:tc>
          <w:tcPr>
            <w:tcW w:w="4788" w:type="dxa"/>
          </w:tcPr>
          <w:p w14:paraId="16D54840" w14:textId="77777777" w:rsidR="00D466B6" w:rsidRPr="00F24B6B" w:rsidRDefault="00D466B6" w:rsidP="00950A89">
            <w:pPr>
              <w:spacing w:after="0"/>
              <w:jc w:val="center"/>
              <w:rPr>
                <w:rFonts w:asciiTheme="minorHAnsi" w:hAnsiTheme="minorHAnsi"/>
              </w:rPr>
            </w:pPr>
            <w:r w:rsidRPr="001852C4">
              <w:t>Fluorescent</w:t>
            </w:r>
          </w:p>
        </w:tc>
        <w:tc>
          <w:tcPr>
            <w:tcW w:w="4788" w:type="dxa"/>
          </w:tcPr>
          <w:p w14:paraId="16D54841" w14:textId="77777777" w:rsidR="00D466B6" w:rsidRPr="00F24B6B" w:rsidRDefault="00D466B6" w:rsidP="00950A89">
            <w:pPr>
              <w:spacing w:after="0"/>
              <w:jc w:val="center"/>
              <w:rPr>
                <w:rFonts w:asciiTheme="minorHAnsi" w:hAnsiTheme="minorHAnsi"/>
              </w:rPr>
            </w:pPr>
            <w:r w:rsidRPr="001852C4">
              <w:t>11W</w:t>
            </w:r>
            <w:r w:rsidRPr="001852C4">
              <w:rPr>
                <w:rStyle w:val="FootnoteReference"/>
                <w:rFonts w:asciiTheme="minorHAnsi" w:hAnsiTheme="minorHAnsi" w:cstheme="minorHAnsi"/>
                <w:noProof/>
              </w:rPr>
              <w:footnoteReference w:id="1010"/>
            </w:r>
          </w:p>
        </w:tc>
      </w:tr>
      <w:tr w:rsidR="00D466B6" w:rsidRPr="001852C4" w14:paraId="16D54845" w14:textId="77777777" w:rsidTr="008F033B">
        <w:trPr>
          <w:jc w:val="center"/>
        </w:trPr>
        <w:tc>
          <w:tcPr>
            <w:tcW w:w="4788" w:type="dxa"/>
          </w:tcPr>
          <w:p w14:paraId="16D54843" w14:textId="77777777" w:rsidR="00D466B6" w:rsidRPr="00F24B6B" w:rsidRDefault="00D466B6" w:rsidP="00950A89">
            <w:pPr>
              <w:spacing w:after="0"/>
              <w:jc w:val="center"/>
              <w:rPr>
                <w:rFonts w:asciiTheme="minorHAnsi" w:hAnsiTheme="minorHAnsi"/>
              </w:rPr>
            </w:pPr>
            <w:r w:rsidRPr="001852C4">
              <w:t>Unknown (e.g. time of sale)</w:t>
            </w:r>
          </w:p>
        </w:tc>
        <w:tc>
          <w:tcPr>
            <w:tcW w:w="4788" w:type="dxa"/>
          </w:tcPr>
          <w:p w14:paraId="16D54844" w14:textId="77777777" w:rsidR="00D466B6" w:rsidRPr="00F24B6B" w:rsidRDefault="00D466B6" w:rsidP="00950A89">
            <w:pPr>
              <w:spacing w:after="0"/>
              <w:jc w:val="center"/>
              <w:rPr>
                <w:rFonts w:asciiTheme="minorHAnsi" w:hAnsiTheme="minorHAnsi"/>
              </w:rPr>
            </w:pPr>
            <w:r w:rsidRPr="001852C4">
              <w:t>11W</w:t>
            </w:r>
          </w:p>
        </w:tc>
      </w:tr>
    </w:tbl>
    <w:p w14:paraId="16D54846" w14:textId="77777777" w:rsidR="00D466B6" w:rsidRPr="000B7BB6" w:rsidRDefault="00D466B6" w:rsidP="00D466B6">
      <w:pPr>
        <w:ind w:left="3600" w:hanging="1440"/>
        <w:rPr>
          <w:rFonts w:cstheme="minorHAnsi"/>
          <w:noProof/>
        </w:rPr>
      </w:pPr>
    </w:p>
    <w:p w14:paraId="16D54847" w14:textId="77777777" w:rsidR="00D466B6" w:rsidRPr="00A05FC2" w:rsidRDefault="00D466B6" w:rsidP="00D466B6">
      <w:pPr>
        <w:ind w:left="1440" w:firstLine="720"/>
        <w:rPr>
          <w:rFonts w:cstheme="minorHAnsi"/>
          <w:noProof/>
        </w:rPr>
      </w:pPr>
      <w:r w:rsidRPr="000B7BB6">
        <w:rPr>
          <w:rFonts w:cstheme="minorHAnsi"/>
          <w:noProof/>
        </w:rPr>
        <w:t>WattsEE</w:t>
      </w:r>
      <w:r w:rsidRPr="000B7BB6">
        <w:rPr>
          <w:rFonts w:cstheme="minorHAnsi"/>
          <w:noProof/>
        </w:rPr>
        <w:tab/>
      </w:r>
      <w:r w:rsidRPr="000B7BB6">
        <w:rPr>
          <w:rFonts w:cstheme="minorHAnsi"/>
          <w:noProof/>
        </w:rPr>
        <w:tab/>
        <w:t>= Actual wattage if known, if unknown assume 2W</w:t>
      </w:r>
      <w:r w:rsidRPr="00A05FC2">
        <w:rPr>
          <w:rStyle w:val="FootnoteReference"/>
          <w:rFonts w:asciiTheme="minorHAnsi" w:hAnsiTheme="minorHAnsi" w:cstheme="minorHAnsi"/>
          <w:noProof/>
        </w:rPr>
        <w:footnoteReference w:id="1011"/>
      </w:r>
    </w:p>
    <w:p w14:paraId="16D54848"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t>HOURS</w:t>
      </w:r>
      <w:r w:rsidRPr="00A05FC2">
        <w:rPr>
          <w:rFonts w:cstheme="minorHAnsi"/>
          <w:noProof/>
        </w:rPr>
        <w:tab/>
      </w:r>
      <w:r w:rsidRPr="00A05FC2">
        <w:rPr>
          <w:rFonts w:cstheme="minorHAnsi"/>
          <w:noProof/>
        </w:rPr>
        <w:tab/>
        <w:t xml:space="preserve">= Annual operating hours </w:t>
      </w:r>
    </w:p>
    <w:p w14:paraId="16D54849" w14:textId="77777777" w:rsidR="00D466B6" w:rsidRPr="00A05FC2" w:rsidRDefault="00D466B6" w:rsidP="00D466B6">
      <w:pPr>
        <w:ind w:left="2880" w:firstLine="720"/>
        <w:rPr>
          <w:rFonts w:cstheme="minorHAnsi"/>
          <w:noProof/>
        </w:rPr>
      </w:pPr>
      <w:r w:rsidRPr="00A05FC2">
        <w:rPr>
          <w:rFonts w:cstheme="minorHAnsi"/>
          <w:noProof/>
        </w:rPr>
        <w:t>= 876</w:t>
      </w:r>
      <w:r>
        <w:rPr>
          <w:rFonts w:cstheme="minorHAnsi"/>
          <w:noProof/>
        </w:rPr>
        <w:t>6</w:t>
      </w:r>
    </w:p>
    <w:p w14:paraId="16D5484A" w14:textId="77777777" w:rsidR="00D466B6" w:rsidRPr="00A05FC2" w:rsidRDefault="00D466B6" w:rsidP="00D466B6">
      <w:pPr>
        <w:autoSpaceDE w:val="0"/>
        <w:autoSpaceDN w:val="0"/>
        <w:adjustRightInd w:val="0"/>
        <w:ind w:left="3600" w:hanging="1440"/>
        <w:rPr>
          <w:rFonts w:cstheme="minorHAnsi"/>
        </w:rPr>
      </w:pPr>
      <w:r w:rsidRPr="00A05FC2">
        <w:rPr>
          <w:rFonts w:cstheme="minorHAnsi"/>
        </w:rPr>
        <w:t>WHF</w:t>
      </w:r>
      <w:r w:rsidRPr="00A05FC2">
        <w:rPr>
          <w:rFonts w:cstheme="minorHAnsi"/>
          <w:vertAlign w:val="subscript"/>
        </w:rPr>
        <w:t>e</w:t>
      </w:r>
      <w:r w:rsidRPr="00A05FC2">
        <w:rPr>
          <w:rFonts w:cstheme="minorHAnsi"/>
        </w:rPr>
        <w:tab/>
        <w:t>= Waste heat factor for energy; accounts for cooling savings from efficient lighting.</w:t>
      </w:r>
    </w:p>
    <w:p w14:paraId="16D5484B" w14:textId="77777777" w:rsidR="00D466B6" w:rsidRPr="000B7BB6" w:rsidRDefault="00D466B6" w:rsidP="00D466B6">
      <w:pPr>
        <w:ind w:left="1440" w:firstLine="720"/>
        <w:rPr>
          <w:rFonts w:cstheme="minorHAnsi"/>
          <w:noProof/>
        </w:rPr>
      </w:pPr>
      <w:r w:rsidRPr="00A05FC2">
        <w:rPr>
          <w:rFonts w:cstheme="minorHAnsi"/>
        </w:rPr>
        <w:tab/>
      </w:r>
      <w:r w:rsidRPr="00A05FC2">
        <w:rPr>
          <w:rFonts w:cstheme="minorHAnsi"/>
        </w:rPr>
        <w:tab/>
      </w:r>
      <w:r w:rsidRPr="00B41203">
        <w:rPr>
          <w:rFonts w:cstheme="minorHAnsi"/>
          <w:noProof/>
        </w:rPr>
        <w:t>= 1.04</w:t>
      </w:r>
      <w:r w:rsidRPr="000B7BB6">
        <w:rPr>
          <w:rStyle w:val="FootnoteReference"/>
          <w:rFonts w:asciiTheme="minorHAnsi" w:hAnsiTheme="minorHAnsi" w:cstheme="minorHAnsi"/>
          <w:noProof/>
        </w:rPr>
        <w:footnoteReference w:id="1012"/>
      </w:r>
      <w:r w:rsidRPr="00B41203">
        <w:rPr>
          <w:rFonts w:cstheme="minorHAnsi"/>
          <w:noProof/>
        </w:rPr>
        <w:t xml:space="preserve"> for multi family buildings</w:t>
      </w:r>
    </w:p>
    <w:p w14:paraId="16D5484C" w14:textId="77777777" w:rsidR="00D466B6" w:rsidRPr="00A05FC2" w:rsidRDefault="00D466B6" w:rsidP="00D466B6">
      <w:pPr>
        <w:ind w:firstLine="720"/>
        <w:rPr>
          <w:rFonts w:cstheme="minorHAnsi"/>
        </w:rPr>
      </w:pPr>
      <w:r w:rsidRPr="00A05FC2">
        <w:rPr>
          <w:rFonts w:cstheme="minorHAnsi"/>
        </w:rPr>
        <w:t>Default if replacing incandescent fixture</w:t>
      </w:r>
    </w:p>
    <w:p w14:paraId="16D5484D" w14:textId="77777777" w:rsidR="00D466B6" w:rsidRPr="00A05FC2" w:rsidRDefault="00D466B6" w:rsidP="00D466B6">
      <w:pPr>
        <w:ind w:left="720" w:firstLine="720"/>
        <w:rPr>
          <w:rFonts w:cstheme="minorHAnsi"/>
        </w:rPr>
      </w:pPr>
      <w:r w:rsidRPr="00A05FC2">
        <w:rPr>
          <w:rFonts w:cstheme="minorHAnsi"/>
          <w:noProof/>
        </w:rPr>
        <w:t>ΔkWH</w:t>
      </w:r>
      <w:r w:rsidRPr="00A05FC2">
        <w:rPr>
          <w:rFonts w:cstheme="minorHAnsi"/>
          <w:noProof/>
        </w:rPr>
        <w:tab/>
        <w:t>= (35 – 2)/1000 * 876</w:t>
      </w:r>
      <w:r>
        <w:rPr>
          <w:rFonts w:cstheme="minorHAnsi"/>
          <w:noProof/>
        </w:rPr>
        <w:t>6</w:t>
      </w:r>
      <w:r w:rsidRPr="00A05FC2">
        <w:rPr>
          <w:rFonts w:cstheme="minorHAnsi"/>
          <w:noProof/>
        </w:rPr>
        <w:t xml:space="preserve"> * </w:t>
      </w:r>
      <w:r w:rsidRPr="00A05FC2">
        <w:rPr>
          <w:rFonts w:cstheme="minorHAnsi"/>
        </w:rPr>
        <w:t>1.04</w:t>
      </w:r>
    </w:p>
    <w:p w14:paraId="16D5484E" w14:textId="77777777" w:rsidR="00D466B6" w:rsidRPr="00A05FC2" w:rsidRDefault="00D466B6" w:rsidP="00D466B6">
      <w:pPr>
        <w:ind w:left="2160"/>
        <w:rPr>
          <w:rFonts w:cstheme="minorHAnsi"/>
        </w:rPr>
      </w:pPr>
      <w:r w:rsidRPr="00A05FC2">
        <w:rPr>
          <w:rFonts w:cstheme="minorHAnsi"/>
        </w:rPr>
        <w:t>= 301 kWh</w:t>
      </w:r>
    </w:p>
    <w:p w14:paraId="16D5484F" w14:textId="77777777" w:rsidR="00D466B6" w:rsidRPr="00A05FC2" w:rsidRDefault="00D466B6" w:rsidP="00D466B6">
      <w:pPr>
        <w:ind w:firstLine="720"/>
        <w:rPr>
          <w:rFonts w:cstheme="minorHAnsi"/>
        </w:rPr>
      </w:pPr>
      <w:r w:rsidRPr="00A05FC2">
        <w:rPr>
          <w:rFonts w:cstheme="minorHAnsi"/>
        </w:rPr>
        <w:t>Default if replacing fluorescent fixture</w:t>
      </w:r>
    </w:p>
    <w:p w14:paraId="16D54850" w14:textId="77777777" w:rsidR="00D466B6" w:rsidRPr="00A05FC2" w:rsidRDefault="00D466B6" w:rsidP="00D466B6">
      <w:pPr>
        <w:ind w:left="720" w:firstLine="720"/>
        <w:rPr>
          <w:rFonts w:cstheme="minorHAnsi"/>
        </w:rPr>
      </w:pPr>
      <w:r w:rsidRPr="00A05FC2">
        <w:rPr>
          <w:rFonts w:cstheme="minorHAnsi"/>
          <w:noProof/>
        </w:rPr>
        <w:t>ΔkWH</w:t>
      </w:r>
      <w:r w:rsidRPr="00A05FC2">
        <w:rPr>
          <w:rFonts w:cstheme="minorHAnsi"/>
          <w:noProof/>
        </w:rPr>
        <w:tab/>
        <w:t>= (11 – 2)/1000 * 876</w:t>
      </w:r>
      <w:r>
        <w:rPr>
          <w:rFonts w:cstheme="minorHAnsi"/>
          <w:noProof/>
        </w:rPr>
        <w:t>6</w:t>
      </w:r>
      <w:r w:rsidRPr="00A05FC2">
        <w:rPr>
          <w:rFonts w:cstheme="minorHAnsi"/>
          <w:noProof/>
        </w:rPr>
        <w:t xml:space="preserve"> * </w:t>
      </w:r>
      <w:r w:rsidRPr="00A05FC2">
        <w:rPr>
          <w:rFonts w:cstheme="minorHAnsi"/>
        </w:rPr>
        <w:t>1.04</w:t>
      </w:r>
    </w:p>
    <w:p w14:paraId="16D54851" w14:textId="77777777" w:rsidR="00D466B6" w:rsidRPr="00A05FC2" w:rsidRDefault="00D466B6" w:rsidP="00D466B6">
      <w:pPr>
        <w:ind w:left="1440" w:firstLine="720"/>
        <w:rPr>
          <w:rFonts w:cstheme="minorHAnsi"/>
          <w:noProof/>
        </w:rPr>
      </w:pPr>
      <w:r w:rsidRPr="00A05FC2">
        <w:rPr>
          <w:rFonts w:cstheme="minorHAnsi"/>
        </w:rPr>
        <w:t>= 82 kWh</w:t>
      </w:r>
    </w:p>
    <w:p w14:paraId="16D54852" w14:textId="77777777" w:rsidR="00D466B6" w:rsidRPr="000B7BB6" w:rsidRDefault="00D466B6" w:rsidP="00090AC8">
      <w:pPr>
        <w:pStyle w:val="Heading6"/>
        <w:rPr>
          <w:rFonts w:eastAsia="Times New Roman"/>
        </w:rPr>
      </w:pPr>
      <w:r w:rsidRPr="00B41203">
        <w:rPr>
          <w:rFonts w:eastAsia="Times New Roman"/>
        </w:rPr>
        <w:t>Heating Penalty</w:t>
      </w:r>
    </w:p>
    <w:p w14:paraId="16D54853" w14:textId="77777777" w:rsidR="00D466B6" w:rsidRPr="000B7BB6" w:rsidRDefault="00D466B6" w:rsidP="00D466B6">
      <w:pPr>
        <w:rPr>
          <w:rFonts w:eastAsiaTheme="minorHAnsi" w:cstheme="minorHAnsi"/>
        </w:rPr>
      </w:pPr>
      <w:r w:rsidRPr="000B7BB6">
        <w:rPr>
          <w:rFonts w:cstheme="minorHAnsi"/>
        </w:rPr>
        <w:t xml:space="preserve">If electric heated building (if heating fuel is unknown assume gas, see </w:t>
      </w:r>
      <w:r>
        <w:rPr>
          <w:rFonts w:cstheme="minorHAnsi"/>
        </w:rPr>
        <w:t>Natural Gas</w:t>
      </w:r>
      <w:r w:rsidRPr="000B7BB6">
        <w:rPr>
          <w:rFonts w:cstheme="minorHAnsi"/>
        </w:rPr>
        <w:t xml:space="preserve"> section):</w:t>
      </w:r>
    </w:p>
    <w:p w14:paraId="16D54854" w14:textId="77777777" w:rsidR="00D466B6" w:rsidRPr="000B7BB6" w:rsidRDefault="00D466B6" w:rsidP="00D466B6">
      <w:pPr>
        <w:ind w:left="1440"/>
        <w:rPr>
          <w:rFonts w:cstheme="minorHAnsi"/>
        </w:rPr>
      </w:pPr>
      <w:r>
        <w:rPr>
          <w:rFonts w:cstheme="minorHAnsi"/>
        </w:rPr>
        <w:t>∆</w:t>
      </w:r>
      <w:r w:rsidRPr="00B41203">
        <w:rPr>
          <w:rFonts w:cstheme="minorHAnsi"/>
        </w:rPr>
        <w:t>kWh</w:t>
      </w:r>
      <w:r w:rsidRPr="000B7BB6">
        <w:rPr>
          <w:rStyle w:val="FootnoteReference"/>
          <w:rFonts w:asciiTheme="minorHAnsi" w:hAnsiTheme="minorHAnsi" w:cstheme="minorHAnsi"/>
        </w:rPr>
        <w:footnoteReference w:id="1013"/>
      </w:r>
      <w:r w:rsidRPr="00B41203">
        <w:rPr>
          <w:rFonts w:cstheme="minorHAnsi"/>
        </w:rPr>
        <w:t xml:space="preserve">  = - (((WattsBase - WattsEE) / 1000) * Hours * HF) / ηHeat  </w:t>
      </w:r>
    </w:p>
    <w:p w14:paraId="16D54855" w14:textId="77777777" w:rsidR="00D466B6" w:rsidRPr="000B7BB6" w:rsidRDefault="00D466B6" w:rsidP="00D466B6">
      <w:pPr>
        <w:ind w:left="1440" w:hanging="720"/>
        <w:rPr>
          <w:rFonts w:cstheme="minorHAnsi"/>
          <w:lang w:val="nl-NL"/>
        </w:rPr>
      </w:pPr>
      <w:r w:rsidRPr="000B7BB6">
        <w:rPr>
          <w:rFonts w:cstheme="minorHAnsi"/>
          <w:lang w:val="nl-NL"/>
        </w:rPr>
        <w:t>Where:</w:t>
      </w:r>
    </w:p>
    <w:p w14:paraId="16D54856" w14:textId="77777777" w:rsidR="00D466B6" w:rsidRPr="000B7BB6" w:rsidRDefault="00D466B6" w:rsidP="00D466B6">
      <w:pPr>
        <w:ind w:left="1440"/>
        <w:rPr>
          <w:rFonts w:cstheme="minorHAnsi"/>
          <w:lang w:val="nl-NL"/>
        </w:rPr>
      </w:pPr>
      <w:r w:rsidRPr="000B7BB6">
        <w:rPr>
          <w:rFonts w:cstheme="minorHAnsi"/>
          <w:lang w:val="nl-NL"/>
        </w:rPr>
        <w:t>HF</w:t>
      </w:r>
      <w:r w:rsidRPr="000B7BB6">
        <w:rPr>
          <w:rFonts w:cstheme="minorHAnsi"/>
          <w:lang w:val="nl-NL"/>
        </w:rPr>
        <w:tab/>
        <w:t>= Heating Factor or percentage of light savings that must be heated</w:t>
      </w:r>
    </w:p>
    <w:p w14:paraId="16D54857" w14:textId="77777777" w:rsidR="00D466B6" w:rsidRPr="000B7BB6" w:rsidRDefault="00D466B6" w:rsidP="00D466B6">
      <w:pPr>
        <w:ind w:left="1440" w:firstLine="720"/>
        <w:rPr>
          <w:rFonts w:cstheme="minorHAnsi"/>
          <w:lang w:val="nl-NL"/>
        </w:rPr>
      </w:pPr>
      <w:r w:rsidRPr="000B7BB6">
        <w:rPr>
          <w:rFonts w:cstheme="minorHAnsi"/>
          <w:lang w:val="nl-NL"/>
        </w:rPr>
        <w:t>= 49%</w:t>
      </w:r>
      <w:r w:rsidRPr="000B7BB6">
        <w:rPr>
          <w:rStyle w:val="FootnoteReference"/>
          <w:rFonts w:asciiTheme="minorHAnsi" w:hAnsiTheme="minorHAnsi" w:cstheme="minorHAnsi"/>
          <w:lang w:val="nl-NL"/>
        </w:rPr>
        <w:footnoteReference w:id="1014"/>
      </w:r>
      <w:r w:rsidRPr="00B41203">
        <w:rPr>
          <w:rFonts w:cstheme="minorHAnsi"/>
          <w:lang w:val="nl-NL"/>
        </w:rPr>
        <w:t xml:space="preserve"> </w:t>
      </w:r>
    </w:p>
    <w:p w14:paraId="16D54858" w14:textId="77777777" w:rsidR="00D466B6" w:rsidRPr="000B7BB6" w:rsidRDefault="00D466B6" w:rsidP="00D466B6">
      <w:pPr>
        <w:ind w:left="720" w:firstLine="720"/>
        <w:rPr>
          <w:rFonts w:cstheme="minorHAnsi"/>
        </w:rPr>
      </w:pPr>
      <w:r w:rsidRPr="000B7BB6">
        <w:rPr>
          <w:rFonts w:cstheme="minorHAnsi"/>
        </w:rPr>
        <w:t xml:space="preserve">ηHeat </w:t>
      </w:r>
      <w:r>
        <w:rPr>
          <w:rFonts w:cstheme="minorHAnsi"/>
        </w:rPr>
        <w:tab/>
      </w:r>
      <w:r w:rsidRPr="00B41203">
        <w:rPr>
          <w:rFonts w:cstheme="minorHAnsi"/>
        </w:rPr>
        <w:t xml:space="preserve">= Efficiency in COP of Heating equipment </w:t>
      </w:r>
    </w:p>
    <w:p w14:paraId="16D54859" w14:textId="77777777" w:rsidR="00D466B6" w:rsidRPr="00B41203" w:rsidRDefault="00D466B6" w:rsidP="00D466B6">
      <w:pPr>
        <w:ind w:left="1440" w:firstLine="720"/>
        <w:rPr>
          <w:rFonts w:cstheme="minorHAnsi"/>
        </w:rPr>
      </w:pPr>
      <w:r w:rsidRPr="000B7BB6">
        <w:rPr>
          <w:rFonts w:cstheme="minorHAnsi"/>
        </w:rPr>
        <w:t>= Actual. If not available use:</w:t>
      </w:r>
      <w:r w:rsidRPr="000B7BB6">
        <w:rPr>
          <w:rStyle w:val="FootnoteReference"/>
          <w:rFonts w:asciiTheme="minorHAnsi" w:hAnsiTheme="minorHAnsi" w:cstheme="minorHAnsi"/>
        </w:rPr>
        <w:footnoteReference w:id="1015"/>
      </w:r>
    </w:p>
    <w:tbl>
      <w:tblPr>
        <w:tblW w:w="0" w:type="auto"/>
        <w:jc w:val="center"/>
        <w:tblInd w:w="2448" w:type="dxa"/>
        <w:tblCellMar>
          <w:left w:w="0" w:type="dxa"/>
          <w:right w:w="0" w:type="dxa"/>
        </w:tblCellMar>
        <w:tblLook w:val="04A0" w:firstRow="1" w:lastRow="0" w:firstColumn="1" w:lastColumn="0" w:noHBand="0" w:noVBand="1"/>
      </w:tblPr>
      <w:tblGrid>
        <w:gridCol w:w="1350"/>
        <w:gridCol w:w="1732"/>
        <w:gridCol w:w="1379"/>
        <w:gridCol w:w="1317"/>
      </w:tblGrid>
      <w:tr w:rsidR="00D466B6" w:rsidRPr="00A05FC2" w14:paraId="16D5485E" w14:textId="77777777" w:rsidTr="008F033B">
        <w:trPr>
          <w:jc w:val="center"/>
        </w:trPr>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85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85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85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317"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16D5485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(COP Estimate)</w:t>
            </w:r>
          </w:p>
        </w:tc>
      </w:tr>
      <w:tr w:rsidR="00D466B6" w:rsidRPr="00A05FC2" w14:paraId="16D54863" w14:textId="77777777" w:rsidTr="008F033B">
        <w:trPr>
          <w:trHeight w:val="323"/>
          <w:jc w:val="center"/>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485F" w14:textId="77777777" w:rsidR="00D466B6" w:rsidRPr="00A05FC2" w:rsidRDefault="00D466B6" w:rsidP="00240B98">
            <w:pPr>
              <w:pStyle w:val="TableText"/>
            </w:pPr>
            <w:r w:rsidRPr="00A05FC2">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16D54860" w14:textId="77777777" w:rsidR="00D466B6" w:rsidRPr="00A05FC2" w:rsidRDefault="00D466B6" w:rsidP="00240B98">
            <w:pPr>
              <w:pStyle w:val="TableText"/>
            </w:pPr>
            <w:r w:rsidRPr="00A05FC2">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16D54861" w14:textId="77777777" w:rsidR="00D466B6" w:rsidRPr="00A05FC2" w:rsidRDefault="00D466B6" w:rsidP="00240B98">
            <w:pPr>
              <w:pStyle w:val="TableText"/>
            </w:pPr>
            <w:r w:rsidRPr="00A05FC2">
              <w:t>6.8</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16D54862" w14:textId="77777777" w:rsidR="00D466B6" w:rsidRPr="00A05FC2" w:rsidRDefault="00D466B6" w:rsidP="00240B98">
            <w:pPr>
              <w:pStyle w:val="TableText"/>
            </w:pPr>
            <w:r w:rsidRPr="00A05FC2">
              <w:t>2.00</w:t>
            </w:r>
          </w:p>
        </w:tc>
      </w:tr>
      <w:tr w:rsidR="00D466B6" w:rsidRPr="00A05FC2" w14:paraId="16D54868" w14:textId="77777777" w:rsidTr="008F033B">
        <w:trPr>
          <w:jc w:val="center"/>
        </w:trPr>
        <w:tc>
          <w:tcPr>
            <w:tcW w:w="0" w:type="auto"/>
            <w:vMerge/>
            <w:tcBorders>
              <w:top w:val="nil"/>
              <w:left w:val="single" w:sz="8" w:space="0" w:color="auto"/>
              <w:bottom w:val="single" w:sz="8" w:space="0" w:color="auto"/>
              <w:right w:val="single" w:sz="8" w:space="0" w:color="auto"/>
            </w:tcBorders>
            <w:vAlign w:val="center"/>
            <w:hideMark/>
          </w:tcPr>
          <w:p w14:paraId="16D54864" w14:textId="77777777" w:rsidR="00D466B6" w:rsidRPr="00A05FC2" w:rsidRDefault="00D466B6" w:rsidP="00240B98">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16D54865" w14:textId="77777777" w:rsidR="00D466B6" w:rsidRPr="00A05FC2" w:rsidRDefault="00D466B6" w:rsidP="00240B98">
            <w:pPr>
              <w:pStyle w:val="TableText"/>
            </w:pPr>
            <w:r w:rsidRPr="00A05FC2">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16D54866" w14:textId="77777777" w:rsidR="00D466B6" w:rsidRPr="00A05FC2" w:rsidRDefault="00D466B6" w:rsidP="00240B98">
            <w:pPr>
              <w:pStyle w:val="TableText"/>
            </w:pPr>
            <w:r w:rsidRPr="00A05FC2">
              <w:t>7.7</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16D54867" w14:textId="77777777" w:rsidR="00D466B6" w:rsidRPr="00A05FC2" w:rsidRDefault="00D466B6" w:rsidP="00240B98">
            <w:pPr>
              <w:pStyle w:val="TableText"/>
            </w:pPr>
            <w:r w:rsidRPr="00A05FC2">
              <w:t>2.26</w:t>
            </w:r>
          </w:p>
        </w:tc>
      </w:tr>
      <w:tr w:rsidR="00D466B6" w:rsidRPr="00A05FC2" w14:paraId="16D5486D" w14:textId="77777777" w:rsidTr="008F033B">
        <w:trPr>
          <w:trHeight w:val="260"/>
          <w:jc w:val="center"/>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54869" w14:textId="77777777" w:rsidR="00D466B6" w:rsidRPr="00A05FC2" w:rsidRDefault="00D466B6" w:rsidP="00240B98">
            <w:pPr>
              <w:pStyle w:val="TableText"/>
            </w:pPr>
            <w:r w:rsidRPr="00A05FC2">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16D5486A" w14:textId="77777777" w:rsidR="00D466B6" w:rsidRPr="00A05FC2" w:rsidRDefault="00D466B6" w:rsidP="00240B98">
            <w:pPr>
              <w:pStyle w:val="TableText"/>
            </w:pPr>
            <w:r w:rsidRPr="00A05FC2">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16D5486B" w14:textId="77777777" w:rsidR="00D466B6" w:rsidRPr="00A05FC2" w:rsidRDefault="00D466B6" w:rsidP="00240B98">
            <w:pPr>
              <w:pStyle w:val="TableText"/>
            </w:pPr>
            <w:r w:rsidRPr="00A05FC2">
              <w:t>N/A</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16D5486C" w14:textId="77777777" w:rsidR="00D466B6" w:rsidRPr="00A05FC2" w:rsidRDefault="00D466B6" w:rsidP="00240B98">
            <w:pPr>
              <w:pStyle w:val="TableText"/>
            </w:pPr>
            <w:r w:rsidRPr="00A05FC2">
              <w:t>1.00</w:t>
            </w:r>
          </w:p>
        </w:tc>
      </w:tr>
    </w:tbl>
    <w:p w14:paraId="16D5486E" w14:textId="77777777" w:rsidR="00D466B6" w:rsidRDefault="00D466B6" w:rsidP="00D466B6">
      <w:pPr>
        <w:ind w:left="1440" w:hanging="720"/>
        <w:rPr>
          <w:rFonts w:eastAsiaTheme="minorHAnsi" w:cstheme="minorHAnsi"/>
          <w:b/>
          <w:bCs/>
          <w:szCs w:val="20"/>
        </w:rPr>
      </w:pPr>
    </w:p>
    <w:p w14:paraId="16D5486F" w14:textId="77777777" w:rsidR="00D466B6" w:rsidRPr="000B7BB6" w:rsidRDefault="00D466B6" w:rsidP="00D466B6">
      <w:pPr>
        <w:ind w:left="1440" w:hanging="1440"/>
        <w:rPr>
          <w:rFonts w:eastAsiaTheme="minorHAnsi" w:cstheme="minorHAnsi"/>
          <w:b/>
          <w:bCs/>
          <w:szCs w:val="20"/>
        </w:rPr>
      </w:pPr>
      <w:r w:rsidRPr="00B41203">
        <w:rPr>
          <w:rFonts w:cstheme="minorHAnsi"/>
          <w:noProof/>
        </w:rPr>
        <mc:AlternateContent>
          <mc:Choice Requires="wps">
            <w:drawing>
              <wp:inline distT="0" distB="0" distL="0" distR="0" wp14:anchorId="16D54DFF" wp14:editId="16D54E00">
                <wp:extent cx="5798185" cy="1549101"/>
                <wp:effectExtent l="0" t="0" r="12065" b="13335"/>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1549101"/>
                        </a:xfrm>
                        <a:prstGeom prst="rect">
                          <a:avLst/>
                        </a:prstGeom>
                        <a:solidFill>
                          <a:srgbClr val="FFFFFF"/>
                        </a:solidFill>
                        <a:ln w="9525">
                          <a:solidFill>
                            <a:srgbClr val="000000"/>
                          </a:solidFill>
                          <a:miter lim="800000"/>
                          <a:headEnd/>
                          <a:tailEnd/>
                        </a:ln>
                      </wps:spPr>
                      <wps:txbx>
                        <w:txbxContent>
                          <w:p w14:paraId="16D55FB5" w14:textId="77777777" w:rsidR="00713628" w:rsidRPr="002F2634" w:rsidRDefault="00713628" w:rsidP="00D466B6">
                            <w:pPr>
                              <w:rPr>
                                <w:rFonts w:cstheme="minorHAnsi"/>
                              </w:rPr>
                            </w:pPr>
                            <w:r w:rsidRPr="002F2634">
                              <w:rPr>
                                <w:rFonts w:cstheme="minorHAnsi"/>
                              </w:rPr>
                              <w:t>For example, a 2.0COP Heat Pump heated building:</w:t>
                            </w:r>
                          </w:p>
                          <w:p w14:paraId="16D55FB6" w14:textId="77777777" w:rsidR="00713628" w:rsidRPr="002F2634" w:rsidRDefault="00713628" w:rsidP="00D466B6">
                            <w:pPr>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14:paraId="16D55FB7"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16D55FB8" w14:textId="77777777" w:rsidR="00713628" w:rsidRPr="002F2634" w:rsidRDefault="00713628" w:rsidP="00D466B6">
                            <w:pPr>
                              <w:ind w:firstLine="720"/>
                              <w:rPr>
                                <w:rFonts w:cstheme="minorHAnsi"/>
                              </w:rPr>
                            </w:pPr>
                            <w:r w:rsidRPr="002F2634">
                              <w:rPr>
                                <w:rFonts w:cstheme="minorHAnsi"/>
                              </w:rPr>
                              <w:t>If fluorescent fixture</w:t>
                            </w:r>
                            <w:r>
                              <w:rPr>
                                <w:rFonts w:cstheme="minorHAnsi"/>
                              </w:rPr>
                              <w:tab/>
                            </w:r>
                            <w:r w:rsidRPr="002F2634">
                              <w:rPr>
                                <w:rFonts w:cstheme="minorHAnsi"/>
                                <w:noProof/>
                              </w:rPr>
                              <w:t>ΔkWH</w:t>
                            </w:r>
                            <w:r w:rsidRPr="002F2634">
                              <w:rPr>
                                <w:rFonts w:cstheme="minorHAnsi"/>
                                <w:noProof/>
                              </w:rPr>
                              <w:tab/>
                              <w:t>= -((11 – 2)/1000 * 876</w:t>
                            </w:r>
                            <w:r>
                              <w:rPr>
                                <w:rFonts w:cstheme="minorHAnsi"/>
                                <w:noProof/>
                              </w:rPr>
                              <w:t>6</w:t>
                            </w:r>
                            <w:r w:rsidRPr="002F2634">
                              <w:rPr>
                                <w:rFonts w:cstheme="minorHAnsi"/>
                                <w:noProof/>
                              </w:rPr>
                              <w:t xml:space="preserve"> * </w:t>
                            </w:r>
                            <w:r w:rsidRPr="002F2634">
                              <w:rPr>
                                <w:rFonts w:cstheme="minorHAnsi"/>
                              </w:rPr>
                              <w:t>0.49) / 2</w:t>
                            </w:r>
                          </w:p>
                          <w:p w14:paraId="16D55FB9"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-19 kWh</w:t>
                            </w:r>
                          </w:p>
                          <w:p w14:paraId="16D55FBA" w14:textId="77777777" w:rsidR="00713628" w:rsidRDefault="00713628" w:rsidP="00D466B6"/>
                        </w:txbxContent>
                      </wps:txbx>
                      <wps:bodyPr rot="0" vert="horz" wrap="square" lIns="91440" tIns="45720" rIns="91440" bIns="45720" anchor="t" anchorCtr="0">
                        <a:noAutofit/>
                      </wps:bodyPr>
                    </wps:wsp>
                  </a:graphicData>
                </a:graphic>
              </wp:inline>
            </w:drawing>
          </mc:Choice>
          <mc:Fallback>
            <w:pict>
              <v:shape id="_x0000_s1157" type="#_x0000_t202" style="width:456.55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">
                <v:textbox>
                  <w:txbxContent>
                    <w:p w14:paraId="16D55FB5" w14:textId="77777777" w:rsidR="00713628" w:rsidRPr="002F2634" w:rsidRDefault="00713628" w:rsidP="00D466B6">
                      <w:pPr>
                        <w:rPr>
                          <w:rFonts w:cstheme="minorHAnsi"/>
                        </w:rPr>
                      </w:pPr>
                      <w:r w:rsidRPr="002F2634">
                        <w:rPr>
                          <w:rFonts w:cstheme="minorHAnsi"/>
                        </w:rPr>
                        <w:t>For example, a 2.0COP Heat Pump heated building:</w:t>
                      </w:r>
                    </w:p>
                    <w:p w14:paraId="16D55FB6" w14:textId="77777777" w:rsidR="00713628" w:rsidRPr="002F2634" w:rsidRDefault="00713628" w:rsidP="00D466B6">
                      <w:pPr>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14:paraId="16D55FB7"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16D55FB8" w14:textId="77777777" w:rsidR="00713628" w:rsidRPr="002F2634" w:rsidRDefault="00713628" w:rsidP="00D466B6">
                      <w:pPr>
                        <w:ind w:firstLine="720"/>
                        <w:rPr>
                          <w:rFonts w:cstheme="minorHAnsi"/>
                        </w:rPr>
                      </w:pPr>
                      <w:r w:rsidRPr="002F2634">
                        <w:rPr>
                          <w:rFonts w:cstheme="minorHAnsi"/>
                        </w:rPr>
                        <w:t>If fluorescent fixture</w:t>
                      </w:r>
                      <w:r>
                        <w:rPr>
                          <w:rFonts w:cstheme="minorHAnsi"/>
                        </w:rPr>
                        <w:tab/>
                      </w:r>
                      <w:r w:rsidRPr="002F2634">
                        <w:rPr>
                          <w:rFonts w:cstheme="minorHAnsi"/>
                          <w:noProof/>
                        </w:rPr>
                        <w:t>ΔkWH</w:t>
                      </w:r>
                      <w:r w:rsidRPr="002F2634">
                        <w:rPr>
                          <w:rFonts w:cstheme="minorHAnsi"/>
                          <w:noProof/>
                        </w:rPr>
                        <w:tab/>
                        <w:t>= -((11 – 2)/1000 * 876</w:t>
                      </w:r>
                      <w:r>
                        <w:rPr>
                          <w:rFonts w:cstheme="minorHAnsi"/>
                          <w:noProof/>
                        </w:rPr>
                        <w:t>6</w:t>
                      </w:r>
                      <w:r w:rsidRPr="002F2634">
                        <w:rPr>
                          <w:rFonts w:cstheme="minorHAnsi"/>
                          <w:noProof/>
                        </w:rPr>
                        <w:t xml:space="preserve"> * </w:t>
                      </w:r>
                      <w:r w:rsidRPr="002F2634">
                        <w:rPr>
                          <w:rFonts w:cstheme="minorHAnsi"/>
                        </w:rPr>
                        <w:t>0.49) / 2</w:t>
                      </w:r>
                    </w:p>
                    <w:p w14:paraId="16D55FB9" w14:textId="77777777" w:rsidR="00713628" w:rsidRPr="002F2634" w:rsidRDefault="00713628" w:rsidP="00D466B6">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-19 kWh</w:t>
                      </w:r>
                    </w:p>
                    <w:p w14:paraId="16D55FBA" w14:textId="77777777" w:rsidR="00713628" w:rsidRDefault="00713628" w:rsidP="00D466B6"/>
                  </w:txbxContent>
                </v:textbox>
                <w10:anchorlock/>
              </v:shape>
            </w:pict>
          </mc:Fallback>
        </mc:AlternateContent>
      </w:r>
    </w:p>
    <w:p w14:paraId="16D54870" w14:textId="77777777" w:rsidR="00D466B6" w:rsidRPr="000B7BB6" w:rsidRDefault="00D466B6" w:rsidP="00090AC8">
      <w:pPr>
        <w:pStyle w:val="Heading6"/>
      </w:pPr>
      <w:r w:rsidRPr="00B41203">
        <w:t>Summer Coincident Peak Demand Savings</w:t>
      </w:r>
    </w:p>
    <w:p w14:paraId="16D54871" w14:textId="77777777" w:rsidR="00D466B6" w:rsidRPr="00A05FC2" w:rsidRDefault="00D466B6" w:rsidP="00D466B6">
      <w:pPr>
        <w:ind w:left="720" w:firstLine="720"/>
        <w:rPr>
          <w:rFonts w:cstheme="minorHAnsi"/>
          <w:noProof/>
        </w:rPr>
      </w:pPr>
      <w:r w:rsidRPr="00A05FC2">
        <w:rPr>
          <w:rFonts w:cstheme="minorHAnsi"/>
        </w:rPr>
        <w:tab/>
      </w:r>
      <w:r w:rsidRPr="00A05FC2">
        <w:rPr>
          <w:rFonts w:cstheme="minorHAnsi"/>
        </w:rPr>
        <w:tab/>
      </w:r>
      <w:r w:rsidRPr="00A05FC2">
        <w:rPr>
          <w:rFonts w:cstheme="minorHAnsi"/>
          <w:noProof/>
        </w:rPr>
        <w:t xml:space="preserve">ΔkW </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WHF</w:t>
      </w:r>
      <w:r w:rsidRPr="00A05FC2">
        <w:rPr>
          <w:rFonts w:cstheme="minorHAnsi"/>
          <w:noProof/>
          <w:vertAlign w:val="subscript"/>
        </w:rPr>
        <w:t>d</w:t>
      </w:r>
      <w:r w:rsidRPr="00A05FC2">
        <w:rPr>
          <w:rFonts w:cstheme="minorHAnsi"/>
          <w:noProof/>
        </w:rPr>
        <w:t xml:space="preserve"> * CF</w:t>
      </w:r>
    </w:p>
    <w:p w14:paraId="16D54872" w14:textId="77777777" w:rsidR="00D466B6" w:rsidRPr="00A05FC2" w:rsidRDefault="00D466B6" w:rsidP="00D466B6">
      <w:pPr>
        <w:keepNext/>
        <w:ind w:firstLine="720"/>
        <w:rPr>
          <w:rFonts w:cstheme="minorHAnsi"/>
        </w:rPr>
      </w:pPr>
      <w:r w:rsidRPr="00A05FC2">
        <w:rPr>
          <w:rFonts w:cstheme="minorHAnsi"/>
        </w:rPr>
        <w:t xml:space="preserve">Where: </w:t>
      </w:r>
    </w:p>
    <w:p w14:paraId="16D54873" w14:textId="77777777" w:rsidR="00D466B6" w:rsidRPr="00A05FC2" w:rsidRDefault="00D466B6" w:rsidP="00D466B6">
      <w:pPr>
        <w:autoSpaceDE w:val="0"/>
        <w:autoSpaceDN w:val="0"/>
        <w:adjustRightInd w:val="0"/>
        <w:ind w:left="2880" w:hanging="1440"/>
        <w:rPr>
          <w:rFonts w:cstheme="minorHAnsi"/>
          <w:noProof/>
        </w:rPr>
      </w:pPr>
      <w:r w:rsidRPr="00A05FC2">
        <w:rPr>
          <w:rFonts w:cstheme="minorHAnsi"/>
          <w:noProof/>
        </w:rPr>
        <w:t>WHF</w:t>
      </w:r>
      <w:r w:rsidRPr="00A05FC2">
        <w:rPr>
          <w:rFonts w:cstheme="minorHAnsi"/>
          <w:noProof/>
          <w:vertAlign w:val="subscript"/>
        </w:rPr>
        <w:t>d</w:t>
      </w:r>
      <w:r w:rsidRPr="00A05FC2">
        <w:rPr>
          <w:rFonts w:cstheme="minorHAnsi"/>
          <w:noProof/>
        </w:rPr>
        <w:tab/>
        <w:t>=</w:t>
      </w:r>
      <w:r w:rsidRPr="00B41203">
        <w:rPr>
          <w:rFonts w:cstheme="minorHAnsi"/>
        </w:rPr>
        <w:t xml:space="preserve"> </w:t>
      </w:r>
      <w:r w:rsidRPr="00A05FC2">
        <w:rPr>
          <w:rFonts w:cstheme="minorHAnsi"/>
          <w:noProof/>
        </w:rPr>
        <w:t>Waste heat factor for demand to account for cooling savings from efficient lighting. The cooling savings are only added to the summer peak savings.</w:t>
      </w:r>
    </w:p>
    <w:p w14:paraId="16D54874" w14:textId="77777777" w:rsidR="00D466B6" w:rsidRPr="000B7BB6" w:rsidRDefault="00D466B6" w:rsidP="00D466B6">
      <w:pPr>
        <w:ind w:left="2160" w:firstLine="720"/>
        <w:rPr>
          <w:rFonts w:cstheme="minorHAnsi"/>
          <w:noProof/>
        </w:rPr>
      </w:pPr>
      <w:r w:rsidRPr="00B41203">
        <w:rPr>
          <w:rFonts w:cstheme="minorHAnsi"/>
          <w:noProof/>
        </w:rPr>
        <w:t>=1.07</w:t>
      </w:r>
      <w:r w:rsidRPr="000B7BB6">
        <w:rPr>
          <w:rStyle w:val="FootnoteReference"/>
          <w:rFonts w:asciiTheme="minorHAnsi" w:hAnsiTheme="minorHAnsi" w:cstheme="minorHAnsi"/>
          <w:noProof/>
        </w:rPr>
        <w:footnoteReference w:id="1016"/>
      </w:r>
      <w:r w:rsidRPr="00B41203">
        <w:rPr>
          <w:rFonts w:cstheme="minorHAnsi"/>
          <w:noProof/>
          <w:lang w:val="nl-NL"/>
        </w:rPr>
        <w:t xml:space="preserve"> </w:t>
      </w:r>
      <w:r w:rsidRPr="000B7BB6">
        <w:rPr>
          <w:rFonts w:cstheme="minorHAnsi"/>
          <w:noProof/>
        </w:rPr>
        <w:t>for multi family buildings</w:t>
      </w:r>
    </w:p>
    <w:p w14:paraId="16D54875" w14:textId="77777777" w:rsidR="00D466B6" w:rsidRPr="00A05FC2" w:rsidRDefault="00D466B6" w:rsidP="00D466B6">
      <w:pPr>
        <w:ind w:left="720" w:firstLine="720"/>
        <w:rPr>
          <w:rFonts w:cstheme="minorHAnsi"/>
          <w:noProof/>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p>
    <w:p w14:paraId="16D54876" w14:textId="77777777" w:rsidR="00D466B6" w:rsidRPr="00A05FC2" w:rsidRDefault="00D466B6" w:rsidP="00D466B6">
      <w:pPr>
        <w:ind w:left="2160" w:firstLine="720"/>
        <w:rPr>
          <w:rFonts w:cstheme="minorHAnsi"/>
        </w:rPr>
      </w:pPr>
      <w:r w:rsidRPr="00A05FC2">
        <w:rPr>
          <w:rFonts w:cstheme="minorHAnsi"/>
          <w:noProof/>
        </w:rPr>
        <w:t>= 1.0</w:t>
      </w:r>
    </w:p>
    <w:p w14:paraId="16D54877" w14:textId="77777777" w:rsidR="00D466B6" w:rsidRPr="00A05FC2" w:rsidRDefault="00D466B6" w:rsidP="00D466B6">
      <w:pPr>
        <w:ind w:firstLine="720"/>
        <w:rPr>
          <w:rFonts w:cstheme="minorHAnsi"/>
        </w:rPr>
      </w:pPr>
      <w:r w:rsidRPr="00A05FC2">
        <w:rPr>
          <w:rFonts w:cstheme="minorHAnsi"/>
        </w:rPr>
        <w:t>Default if incandescent fixture</w:t>
      </w:r>
    </w:p>
    <w:p w14:paraId="16D54878" w14:textId="77777777" w:rsidR="00D466B6" w:rsidRPr="00A05FC2" w:rsidRDefault="00D466B6" w:rsidP="00D466B6">
      <w:pPr>
        <w:ind w:left="720" w:firstLine="720"/>
        <w:rPr>
          <w:rFonts w:cstheme="minorHAnsi"/>
        </w:rPr>
      </w:pPr>
      <w:r w:rsidRPr="00A05FC2">
        <w:rPr>
          <w:rFonts w:cstheme="minorHAnsi"/>
          <w:noProof/>
        </w:rPr>
        <w:t>ΔkW</w:t>
      </w:r>
      <w:r w:rsidRPr="00A05FC2">
        <w:rPr>
          <w:rFonts w:cstheme="minorHAnsi"/>
          <w:noProof/>
        </w:rPr>
        <w:tab/>
        <w:t xml:space="preserve">= (35 – 2)/1000 * </w:t>
      </w:r>
      <w:r w:rsidRPr="00A05FC2">
        <w:rPr>
          <w:rFonts w:cstheme="minorHAnsi"/>
        </w:rPr>
        <w:t>1.07 * 1.0</w:t>
      </w:r>
    </w:p>
    <w:p w14:paraId="16D54879"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t>= 0.035 kW</w:t>
      </w:r>
    </w:p>
    <w:p w14:paraId="16D5487A" w14:textId="77777777" w:rsidR="00D466B6" w:rsidRPr="00A05FC2" w:rsidRDefault="00D466B6" w:rsidP="00D466B6">
      <w:pPr>
        <w:ind w:firstLine="720"/>
        <w:rPr>
          <w:rFonts w:cstheme="minorHAnsi"/>
        </w:rPr>
      </w:pPr>
      <w:r w:rsidRPr="00A05FC2">
        <w:rPr>
          <w:rFonts w:cstheme="minorHAnsi"/>
        </w:rPr>
        <w:t>Default if fluorescent fixture</w:t>
      </w:r>
    </w:p>
    <w:p w14:paraId="16D5487B" w14:textId="77777777" w:rsidR="00D466B6" w:rsidRPr="00A05FC2" w:rsidRDefault="00D466B6" w:rsidP="00D466B6">
      <w:pPr>
        <w:ind w:left="720" w:firstLine="720"/>
        <w:rPr>
          <w:rFonts w:cstheme="minorHAnsi"/>
        </w:rPr>
      </w:pPr>
      <w:r w:rsidRPr="00A05FC2">
        <w:rPr>
          <w:rFonts w:cstheme="minorHAnsi"/>
          <w:noProof/>
        </w:rPr>
        <w:t>ΔkW</w:t>
      </w:r>
      <w:r w:rsidRPr="00A05FC2">
        <w:rPr>
          <w:rFonts w:cstheme="minorHAnsi"/>
          <w:noProof/>
        </w:rPr>
        <w:tab/>
        <w:t xml:space="preserve">= (11 – 2)/1000 * </w:t>
      </w:r>
      <w:r w:rsidRPr="00A05FC2">
        <w:rPr>
          <w:rFonts w:cstheme="minorHAnsi"/>
        </w:rPr>
        <w:t>1.07 * 1.0</w:t>
      </w:r>
    </w:p>
    <w:p w14:paraId="16D5487C" w14:textId="77777777" w:rsidR="00D466B6" w:rsidRPr="00A05FC2" w:rsidRDefault="00D466B6" w:rsidP="00D466B6">
      <w:pPr>
        <w:ind w:left="1440" w:firstLine="720"/>
        <w:rPr>
          <w:rFonts w:cstheme="minorHAnsi"/>
        </w:rPr>
      </w:pPr>
      <w:r w:rsidRPr="00A05FC2">
        <w:rPr>
          <w:rFonts w:cstheme="minorHAnsi"/>
        </w:rPr>
        <w:t>= 0.0096 kW</w:t>
      </w:r>
    </w:p>
    <w:p w14:paraId="16D5487D" w14:textId="77777777" w:rsidR="00D466B6" w:rsidRPr="000B7BB6" w:rsidRDefault="00D466B6" w:rsidP="00090AC8">
      <w:pPr>
        <w:pStyle w:val="Heading6"/>
      </w:pPr>
      <w:r>
        <w:t>Natural Gas</w:t>
      </w:r>
      <w:r w:rsidRPr="00B41203">
        <w:t xml:space="preserve"> Savings </w:t>
      </w:r>
    </w:p>
    <w:p w14:paraId="16D5487E" w14:textId="77777777" w:rsidR="00D466B6" w:rsidRPr="000B7BB6" w:rsidRDefault="00D466B6" w:rsidP="00D466B6">
      <w:pPr>
        <w:ind w:left="630" w:hanging="630"/>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building, or if heating fuel is unknown.</w:t>
      </w:r>
    </w:p>
    <w:p w14:paraId="16D5487F" w14:textId="77777777" w:rsidR="00D466B6" w:rsidRPr="000B7BB6" w:rsidRDefault="00D466B6" w:rsidP="00D466B6">
      <w:pPr>
        <w:ind w:left="1440" w:hanging="630"/>
        <w:rPr>
          <w:rFonts w:cstheme="minorHAnsi"/>
        </w:rPr>
      </w:pPr>
      <w:r w:rsidRPr="000B7BB6">
        <w:rPr>
          <w:rFonts w:cstheme="minorHAnsi"/>
        </w:rPr>
        <w:t>Δtherms</w:t>
      </w:r>
      <w:r w:rsidRPr="000B7BB6">
        <w:rPr>
          <w:rFonts w:cstheme="minorHAnsi"/>
        </w:rPr>
        <w:tab/>
        <w:t>= - (((WattsBase - WattsEE) / 1000) * Hours * HF * 0.03412) / ηHeat</w:t>
      </w:r>
    </w:p>
    <w:p w14:paraId="16D54880" w14:textId="77777777" w:rsidR="00D466B6" w:rsidRPr="000B7BB6" w:rsidRDefault="00D466B6" w:rsidP="00D466B6">
      <w:pPr>
        <w:ind w:left="1440" w:hanging="630"/>
        <w:rPr>
          <w:rFonts w:cstheme="minorHAnsi"/>
          <w:noProof/>
          <w:lang w:val="nl-NL"/>
        </w:rPr>
      </w:pPr>
      <w:r w:rsidRPr="000B7BB6">
        <w:rPr>
          <w:rFonts w:cstheme="minorHAnsi"/>
          <w:noProof/>
          <w:lang w:val="nl-NL"/>
        </w:rPr>
        <w:t>Where:</w:t>
      </w:r>
    </w:p>
    <w:p w14:paraId="16D54881" w14:textId="77777777" w:rsidR="00D466B6" w:rsidRPr="000B7BB6" w:rsidRDefault="00D466B6" w:rsidP="00D466B6">
      <w:pPr>
        <w:ind w:left="2880" w:hanging="1440"/>
        <w:rPr>
          <w:rFonts w:cstheme="minorHAnsi"/>
          <w:noProof/>
        </w:rPr>
      </w:pPr>
      <w:r w:rsidRPr="000B7BB6">
        <w:rPr>
          <w:rFonts w:cstheme="minorHAnsi"/>
          <w:noProof/>
        </w:rPr>
        <w:t>HF</w:t>
      </w:r>
      <w:r w:rsidRPr="000B7BB6">
        <w:rPr>
          <w:rFonts w:cstheme="minorHAnsi"/>
          <w:noProof/>
        </w:rPr>
        <w:tab/>
        <w:t>= Heating factor, or percentage of lighting savings that must be replaced by heating system.</w:t>
      </w:r>
    </w:p>
    <w:p w14:paraId="16D54882" w14:textId="77777777" w:rsidR="00D466B6" w:rsidRPr="000B7BB6" w:rsidRDefault="00D466B6" w:rsidP="00D466B6">
      <w:pPr>
        <w:ind w:left="2160" w:firstLine="720"/>
        <w:rPr>
          <w:rFonts w:cstheme="minorHAnsi"/>
          <w:noProof/>
        </w:rPr>
      </w:pPr>
      <w:r w:rsidRPr="000B7BB6">
        <w:rPr>
          <w:rFonts w:cstheme="minorHAnsi"/>
          <w:noProof/>
        </w:rPr>
        <w:t xml:space="preserve">= 49% </w:t>
      </w:r>
      <w:r w:rsidRPr="000B7BB6">
        <w:rPr>
          <w:rStyle w:val="FootnoteReference"/>
          <w:rFonts w:asciiTheme="minorHAnsi" w:hAnsiTheme="minorHAnsi" w:cstheme="minorHAnsi"/>
          <w:noProof/>
        </w:rPr>
        <w:footnoteReference w:id="1017"/>
      </w:r>
      <w:r w:rsidRPr="00B41203">
        <w:rPr>
          <w:rFonts w:cstheme="minorHAnsi"/>
          <w:noProof/>
        </w:rPr>
        <w:t xml:space="preserve"> </w:t>
      </w:r>
    </w:p>
    <w:p w14:paraId="16D54883" w14:textId="77777777" w:rsidR="00D466B6" w:rsidRPr="000B7BB6" w:rsidRDefault="00D466B6" w:rsidP="00D466B6">
      <w:pPr>
        <w:ind w:left="144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 Converts kWh to Therms</w:t>
      </w:r>
    </w:p>
    <w:p w14:paraId="16D54884" w14:textId="77777777" w:rsidR="00D466B6" w:rsidRPr="000B7BB6" w:rsidRDefault="00D466B6" w:rsidP="00D466B6">
      <w:pPr>
        <w:ind w:left="720" w:firstLine="720"/>
        <w:rPr>
          <w:rFonts w:cstheme="minorHAnsi"/>
        </w:rPr>
      </w:pPr>
      <w:r w:rsidRPr="000B7BB6">
        <w:rPr>
          <w:rFonts w:cstheme="minorHAnsi"/>
        </w:rPr>
        <w:t>ηHeat</w:t>
      </w:r>
      <w:r w:rsidRPr="000B7BB6">
        <w:rPr>
          <w:rFonts w:cstheme="minorHAnsi"/>
          <w:noProof/>
        </w:rPr>
        <w:t xml:space="preserve"> </w:t>
      </w:r>
      <w:r w:rsidRPr="000B7BB6">
        <w:rPr>
          <w:rFonts w:cstheme="minorHAnsi"/>
          <w:noProof/>
        </w:rPr>
        <w:tab/>
      </w:r>
      <w:r w:rsidRPr="000B7BB6">
        <w:rPr>
          <w:rFonts w:cstheme="minorHAnsi"/>
          <w:noProof/>
        </w:rPr>
        <w:tab/>
        <w:t>= Average heating system efficiency.</w:t>
      </w:r>
      <w:r w:rsidRPr="000B7BB6">
        <w:rPr>
          <w:rFonts w:cstheme="minorHAnsi"/>
        </w:rPr>
        <w:t xml:space="preserve"> </w:t>
      </w:r>
    </w:p>
    <w:p w14:paraId="16D54885" w14:textId="77777777" w:rsidR="00D466B6" w:rsidRPr="00B41203" w:rsidRDefault="00D466B6" w:rsidP="00D466B6">
      <w:pPr>
        <w:ind w:left="1440" w:hanging="630"/>
        <w:rPr>
          <w:rFonts w:cstheme="minorHAnsi"/>
        </w:rPr>
      </w:pPr>
      <w:r w:rsidRPr="000B7BB6">
        <w:rPr>
          <w:rFonts w:cstheme="minorHAnsi"/>
        </w:rPr>
        <w:tab/>
      </w:r>
      <w:r w:rsidRPr="000B7BB6">
        <w:rPr>
          <w:rFonts w:cstheme="minorHAnsi"/>
        </w:rPr>
        <w:tab/>
      </w:r>
      <w:r w:rsidRPr="000B7BB6">
        <w:rPr>
          <w:rFonts w:cstheme="minorHAnsi"/>
        </w:rPr>
        <w:tab/>
        <w:t xml:space="preserve">= 0.70 </w:t>
      </w:r>
      <w:r w:rsidRPr="000B7BB6">
        <w:rPr>
          <w:rStyle w:val="FootnoteReference"/>
          <w:rFonts w:asciiTheme="minorHAnsi" w:hAnsiTheme="minorHAnsi" w:cstheme="minorHAnsi"/>
        </w:rPr>
        <w:footnoteReference w:id="1018"/>
      </w:r>
    </w:p>
    <w:p w14:paraId="16D54886" w14:textId="77777777" w:rsidR="00D466B6" w:rsidRPr="000B7BB6" w:rsidRDefault="00D466B6" w:rsidP="00D466B6">
      <w:pPr>
        <w:rPr>
          <w:rFonts w:cstheme="minorHAnsi"/>
        </w:rPr>
      </w:pPr>
      <w:r w:rsidRPr="00B41203">
        <w:rPr>
          <w:rFonts w:cstheme="minorHAnsi"/>
        </w:rPr>
        <w:t>Other factors as defined above</w:t>
      </w:r>
    </w:p>
    <w:p w14:paraId="16D54887" w14:textId="77777777" w:rsidR="00D466B6" w:rsidRPr="00A05FC2" w:rsidRDefault="00D466B6" w:rsidP="00D466B6">
      <w:pPr>
        <w:ind w:firstLine="720"/>
        <w:rPr>
          <w:rFonts w:cstheme="minorHAnsi"/>
        </w:rPr>
      </w:pPr>
      <w:r w:rsidRPr="00A05FC2">
        <w:rPr>
          <w:rFonts w:cstheme="minorHAnsi"/>
        </w:rPr>
        <w:t>Default if incandescent fixture</w:t>
      </w:r>
    </w:p>
    <w:p w14:paraId="16D54888" w14:textId="77777777" w:rsidR="00D466B6" w:rsidRPr="000B7BB6" w:rsidRDefault="00D466B6" w:rsidP="00D466B6">
      <w:pPr>
        <w:ind w:left="720" w:firstLine="720"/>
        <w:rPr>
          <w:rFonts w:cstheme="minorHAnsi"/>
        </w:rPr>
      </w:pPr>
      <w:r w:rsidRPr="00B41203">
        <w:rPr>
          <w:rFonts w:cstheme="minorHAnsi"/>
        </w:rPr>
        <w:t>Δtherms</w:t>
      </w:r>
      <w:r w:rsidRPr="00B41203">
        <w:rPr>
          <w:rFonts w:cstheme="minorHAnsi"/>
        </w:rPr>
        <w:tab/>
      </w:r>
      <w:r w:rsidRPr="00B41203">
        <w:rPr>
          <w:rFonts w:cstheme="minorHAnsi"/>
        </w:rPr>
        <w:tab/>
        <w:t>= - (((35 - 2) / 1000) * 876</w:t>
      </w:r>
      <w:r>
        <w:rPr>
          <w:rFonts w:cstheme="minorHAnsi"/>
        </w:rPr>
        <w:t>6</w:t>
      </w:r>
      <w:r w:rsidRPr="00B41203">
        <w:rPr>
          <w:rFonts w:cstheme="minorHAnsi"/>
        </w:rPr>
        <w:t xml:space="preserve"> * 0.49* 0.03412) / 0.70</w:t>
      </w:r>
    </w:p>
    <w:p w14:paraId="16D54889" w14:textId="77777777" w:rsidR="00D466B6" w:rsidRPr="00A05FC2" w:rsidRDefault="00D466B6" w:rsidP="00D466B6">
      <w:pPr>
        <w:ind w:left="2160" w:firstLine="720"/>
        <w:rPr>
          <w:rFonts w:cstheme="minorHAnsi"/>
        </w:rPr>
      </w:pPr>
      <w:r w:rsidRPr="00A05FC2">
        <w:rPr>
          <w:rFonts w:cstheme="minorHAnsi"/>
        </w:rPr>
        <w:tab/>
        <w:t>= -6.9 therms</w:t>
      </w:r>
    </w:p>
    <w:p w14:paraId="16D5488A" w14:textId="77777777" w:rsidR="00D466B6" w:rsidRPr="00A05FC2" w:rsidRDefault="00D466B6" w:rsidP="00D466B6">
      <w:pPr>
        <w:ind w:firstLine="720"/>
        <w:rPr>
          <w:rFonts w:cstheme="minorHAnsi"/>
        </w:rPr>
      </w:pPr>
      <w:r w:rsidRPr="00A05FC2">
        <w:rPr>
          <w:rFonts w:cstheme="minorHAnsi"/>
        </w:rPr>
        <w:t>Default if fluorescent fixture</w:t>
      </w:r>
    </w:p>
    <w:p w14:paraId="16D5488B" w14:textId="77777777" w:rsidR="00D466B6" w:rsidRPr="000B7BB6" w:rsidRDefault="00D466B6" w:rsidP="00D466B6">
      <w:pPr>
        <w:ind w:left="720" w:firstLine="720"/>
        <w:rPr>
          <w:rFonts w:cstheme="minorHAnsi"/>
        </w:rPr>
      </w:pPr>
      <w:r w:rsidRPr="00B41203">
        <w:rPr>
          <w:rFonts w:cstheme="minorHAnsi"/>
        </w:rPr>
        <w:t>Δtherms</w:t>
      </w:r>
      <w:r w:rsidRPr="00B41203">
        <w:rPr>
          <w:rFonts w:cstheme="minorHAnsi"/>
        </w:rPr>
        <w:tab/>
      </w:r>
      <w:r w:rsidRPr="00B41203">
        <w:rPr>
          <w:rFonts w:cstheme="minorHAnsi"/>
        </w:rPr>
        <w:tab/>
        <w:t>= - (((</w:t>
      </w:r>
      <w:r w:rsidRPr="000B7BB6">
        <w:rPr>
          <w:rFonts w:cstheme="minorHAnsi"/>
        </w:rPr>
        <w:t>11 - 2) / 1000) * 876</w:t>
      </w:r>
      <w:r>
        <w:rPr>
          <w:rFonts w:cstheme="minorHAnsi"/>
        </w:rPr>
        <w:t>6</w:t>
      </w:r>
      <w:r w:rsidRPr="000B7BB6">
        <w:rPr>
          <w:rFonts w:cstheme="minorHAnsi"/>
        </w:rPr>
        <w:t xml:space="preserve"> * 0.49* 0.03412) / 0.70</w:t>
      </w:r>
    </w:p>
    <w:p w14:paraId="16D5488C" w14:textId="77777777" w:rsidR="00D466B6" w:rsidRPr="00A05FC2" w:rsidRDefault="00D466B6" w:rsidP="00D466B6">
      <w:pPr>
        <w:ind w:left="2160" w:firstLine="720"/>
        <w:rPr>
          <w:rFonts w:cstheme="minorHAnsi"/>
        </w:rPr>
      </w:pPr>
      <w:r w:rsidRPr="00A05FC2">
        <w:rPr>
          <w:rFonts w:cstheme="minorHAnsi"/>
        </w:rPr>
        <w:tab/>
        <w:t>= -1.9 therms</w:t>
      </w:r>
    </w:p>
    <w:p w14:paraId="16D5488D" w14:textId="77777777" w:rsidR="00D466B6" w:rsidRPr="000B7BB6" w:rsidRDefault="00D466B6" w:rsidP="00090AC8">
      <w:pPr>
        <w:pStyle w:val="Heading6"/>
      </w:pPr>
      <w:r w:rsidRPr="000B7BB6">
        <w:t xml:space="preserve">Water Impact Descriptions and Calculation  </w:t>
      </w:r>
    </w:p>
    <w:p w14:paraId="16D5488E" w14:textId="77777777" w:rsidR="00D466B6" w:rsidRPr="000B7BB6" w:rsidRDefault="00D466B6" w:rsidP="00D466B6">
      <w:pPr>
        <w:rPr>
          <w:rFonts w:cstheme="minorHAnsi"/>
          <w:szCs w:val="20"/>
        </w:rPr>
      </w:pPr>
      <w:r w:rsidRPr="000B7BB6">
        <w:rPr>
          <w:rFonts w:cstheme="minorHAnsi"/>
        </w:rPr>
        <w:t>N/A</w:t>
      </w:r>
    </w:p>
    <w:p w14:paraId="16D5488F" w14:textId="77777777" w:rsidR="00D466B6" w:rsidRPr="000B7BB6" w:rsidRDefault="00D466B6" w:rsidP="00090AC8">
      <w:pPr>
        <w:pStyle w:val="Heading6"/>
      </w:pPr>
      <w:r w:rsidRPr="000B7BB6">
        <w:t xml:space="preserve">Deemed O&amp;M Cost Adjustment Calculation </w:t>
      </w:r>
    </w:p>
    <w:p w14:paraId="16D54890" w14:textId="77777777" w:rsidR="00D466B6" w:rsidRPr="00A05FC2" w:rsidRDefault="00D466B6" w:rsidP="00D466B6">
      <w:pPr>
        <w:keepNext/>
        <w:rPr>
          <w:rFonts w:cstheme="minorHAnsi"/>
        </w:rPr>
      </w:pPr>
      <w:r w:rsidRPr="00A05FC2">
        <w:rPr>
          <w:rFonts w:cstheme="minorHAnsi"/>
        </w:rPr>
        <w:t>The annual O&amp;M Cost Adjustment savings should be calculated using the following component costs and lifetimes.</w:t>
      </w:r>
      <w:r w:rsidRPr="00B41203">
        <w:rPr>
          <w:rStyle w:val="CommentReference"/>
          <w:rFonts w:cstheme="minorHAns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1620"/>
      </w:tblGrid>
      <w:tr w:rsidR="00D466B6" w:rsidRPr="00A05FC2" w14:paraId="16D54893" w14:textId="77777777" w:rsidTr="00950A89">
        <w:trPr>
          <w:trHeight w:val="170"/>
          <w:jc w:val="center"/>
        </w:trPr>
        <w:tc>
          <w:tcPr>
            <w:tcW w:w="1188" w:type="dxa"/>
            <w:tcBorders>
              <w:bottom w:val="nil"/>
            </w:tcBorders>
            <w:shd w:val="clear" w:color="auto" w:fill="7F7F7F" w:themeFill="text1" w:themeFillTint="80"/>
            <w:vAlign w:val="center"/>
          </w:tcPr>
          <w:p w14:paraId="16D54891" w14:textId="77777777" w:rsidR="00D466B6" w:rsidRPr="000B7BB6" w:rsidRDefault="00D466B6" w:rsidP="00950A89">
            <w:pPr>
              <w:spacing w:after="0"/>
              <w:jc w:val="center"/>
              <w:rPr>
                <w:rFonts w:cstheme="minorHAnsi"/>
                <w:b/>
                <w:color w:val="FFFFFF" w:themeColor="background1"/>
              </w:rPr>
            </w:pPr>
          </w:p>
        </w:tc>
        <w:tc>
          <w:tcPr>
            <w:tcW w:w="3420" w:type="dxa"/>
            <w:gridSpan w:val="2"/>
            <w:shd w:val="clear" w:color="auto" w:fill="7F7F7F" w:themeFill="text1" w:themeFillTint="80"/>
            <w:vAlign w:val="center"/>
          </w:tcPr>
          <w:p w14:paraId="16D5489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 Measures</w:t>
            </w:r>
          </w:p>
        </w:tc>
      </w:tr>
      <w:tr w:rsidR="00D466B6" w:rsidRPr="00A05FC2" w14:paraId="16D54897" w14:textId="77777777" w:rsidTr="00950A89">
        <w:trPr>
          <w:jc w:val="center"/>
        </w:trPr>
        <w:tc>
          <w:tcPr>
            <w:tcW w:w="1188" w:type="dxa"/>
            <w:tcBorders>
              <w:top w:val="single" w:sz="4" w:space="0" w:color="auto"/>
            </w:tcBorders>
            <w:vAlign w:val="center"/>
          </w:tcPr>
          <w:p w14:paraId="16D54894" w14:textId="77777777" w:rsidR="00D466B6" w:rsidRPr="00A05FC2" w:rsidRDefault="00D466B6" w:rsidP="00240B98">
            <w:pPr>
              <w:pStyle w:val="TableText"/>
            </w:pPr>
            <w:r w:rsidRPr="00A05FC2">
              <w:t>Component</w:t>
            </w:r>
          </w:p>
        </w:tc>
        <w:tc>
          <w:tcPr>
            <w:tcW w:w="1800" w:type="dxa"/>
            <w:vAlign w:val="center"/>
          </w:tcPr>
          <w:p w14:paraId="16D54895" w14:textId="77777777" w:rsidR="00D466B6" w:rsidRPr="00A05FC2" w:rsidRDefault="00D466B6" w:rsidP="00240B98">
            <w:pPr>
              <w:pStyle w:val="TableText"/>
            </w:pPr>
            <w:r w:rsidRPr="00A05FC2">
              <w:t>Cost</w:t>
            </w:r>
          </w:p>
        </w:tc>
        <w:tc>
          <w:tcPr>
            <w:tcW w:w="1620" w:type="dxa"/>
            <w:vAlign w:val="center"/>
          </w:tcPr>
          <w:p w14:paraId="16D54896" w14:textId="77777777" w:rsidR="00D466B6" w:rsidRPr="00A05FC2" w:rsidRDefault="00D466B6" w:rsidP="00240B98">
            <w:pPr>
              <w:pStyle w:val="TableText"/>
            </w:pPr>
            <w:r w:rsidRPr="00A05FC2">
              <w:t>Life (yrs)</w:t>
            </w:r>
          </w:p>
        </w:tc>
      </w:tr>
      <w:tr w:rsidR="00D466B6" w:rsidRPr="00A05FC2" w14:paraId="16D5489B" w14:textId="77777777" w:rsidTr="00950A89">
        <w:trPr>
          <w:jc w:val="center"/>
        </w:trPr>
        <w:tc>
          <w:tcPr>
            <w:tcW w:w="1188" w:type="dxa"/>
            <w:vAlign w:val="center"/>
          </w:tcPr>
          <w:p w14:paraId="16D54898" w14:textId="77777777" w:rsidR="00D466B6" w:rsidRPr="00A05FC2" w:rsidRDefault="00D466B6" w:rsidP="00240B98">
            <w:pPr>
              <w:pStyle w:val="TableText"/>
            </w:pPr>
            <w:r w:rsidRPr="00A05FC2">
              <w:t>Lamp</w:t>
            </w:r>
          </w:p>
        </w:tc>
        <w:tc>
          <w:tcPr>
            <w:tcW w:w="1800" w:type="dxa"/>
            <w:vAlign w:val="center"/>
          </w:tcPr>
          <w:p w14:paraId="16D54899" w14:textId="77777777" w:rsidR="00D466B6" w:rsidRPr="00A05FC2" w:rsidRDefault="00D466B6" w:rsidP="00240B98">
            <w:pPr>
              <w:pStyle w:val="TableText"/>
            </w:pPr>
            <w:r w:rsidRPr="00A05FC2">
              <w:t>$7.00</w:t>
            </w:r>
            <w:r w:rsidRPr="00B41203">
              <w:rPr>
                <w:rStyle w:val="FootnoteReference"/>
                <w:rFonts w:asciiTheme="minorHAnsi" w:hAnsiTheme="minorHAnsi" w:cstheme="minorHAnsi"/>
              </w:rPr>
              <w:footnoteReference w:id="1019"/>
            </w:r>
          </w:p>
        </w:tc>
        <w:tc>
          <w:tcPr>
            <w:tcW w:w="1620" w:type="dxa"/>
            <w:vAlign w:val="center"/>
          </w:tcPr>
          <w:p w14:paraId="16D5489A" w14:textId="77777777" w:rsidR="00D466B6" w:rsidRPr="00A05FC2" w:rsidRDefault="00D466B6" w:rsidP="00240B98">
            <w:pPr>
              <w:pStyle w:val="TableText"/>
            </w:pPr>
            <w:r w:rsidRPr="00A05FC2">
              <w:t>1.3</w:t>
            </w:r>
            <w:r>
              <w:t>7</w:t>
            </w:r>
            <w:r w:rsidRPr="00A05FC2">
              <w:t xml:space="preserve"> years</w:t>
            </w:r>
            <w:r w:rsidRPr="00A05FC2">
              <w:rPr>
                <w:rStyle w:val="FootnoteReference"/>
                <w:rFonts w:asciiTheme="minorHAnsi" w:eastAsia="Calibri" w:hAnsiTheme="minorHAnsi" w:cstheme="minorHAnsi"/>
              </w:rPr>
              <w:footnoteReference w:id="1020"/>
            </w:r>
          </w:p>
        </w:tc>
      </w:tr>
    </w:tbl>
    <w:p w14:paraId="16D5489C" w14:textId="77777777" w:rsidR="00D466B6" w:rsidRPr="00B41203" w:rsidRDefault="00D466B6" w:rsidP="00D466B6">
      <w:pPr>
        <w:rPr>
          <w:rFonts w:cstheme="minorHAnsi"/>
        </w:rPr>
      </w:pPr>
    </w:p>
    <w:p w14:paraId="16D5489D" w14:textId="77777777" w:rsidR="00D466B6" w:rsidRDefault="00D466B6" w:rsidP="00090AC8">
      <w:pPr>
        <w:pStyle w:val="Heading6"/>
      </w:pPr>
      <w:r>
        <w:t xml:space="preserve">Measure Code: </w:t>
      </w:r>
      <w:r w:rsidRPr="0069549D">
        <w:t>RS-</w:t>
      </w:r>
      <w:r>
        <w:t>LTG</w:t>
      </w:r>
      <w:r w:rsidRPr="0069549D">
        <w:t>-</w:t>
      </w:r>
      <w:r>
        <w:t>LEDE</w:t>
      </w:r>
      <w:r w:rsidRPr="0069549D">
        <w:t>-V01-</w:t>
      </w:r>
      <w:r w:rsidR="007845D7">
        <w:t>120601</w:t>
      </w:r>
    </w:p>
    <w:p w14:paraId="16D5489E" w14:textId="77777777" w:rsidR="00D466B6" w:rsidRDefault="00D466B6" w:rsidP="00D466B6">
      <w:pPr>
        <w:widowControl/>
        <w:spacing w:after="0"/>
        <w:jc w:val="left"/>
        <w:rPr>
          <w:rFonts w:cstheme="minorHAnsi"/>
          <w:highlight w:val="lightGray"/>
        </w:rPr>
        <w:sectPr w:rsidR="00D466B6">
          <w:headerReference w:type="default" r:id="rId280"/>
          <w:pgSz w:w="12240" w:h="15840"/>
          <w:pgMar w:top="1440" w:right="1440" w:bottom="1440" w:left="1440" w:header="720" w:footer="720" w:gutter="0"/>
          <w:cols w:space="720"/>
          <w:docGrid w:linePitch="360"/>
        </w:sectPr>
      </w:pPr>
    </w:p>
    <w:p w14:paraId="16D5489F" w14:textId="77777777" w:rsidR="00D466B6" w:rsidRPr="000B7BB6" w:rsidRDefault="00D466B6" w:rsidP="00251BA4">
      <w:pPr>
        <w:pStyle w:val="Heading2"/>
      </w:pPr>
      <w:bookmarkStart w:id="980" w:name="_Toc319489393"/>
      <w:bookmarkStart w:id="981" w:name="_Toc319662664"/>
      <w:bookmarkStart w:id="982" w:name="_Toc333219106"/>
      <w:bookmarkStart w:id="983" w:name="_Toc358366017"/>
      <w:r w:rsidRPr="000B7BB6">
        <w:t>Shell End Use</w:t>
      </w:r>
      <w:bookmarkEnd w:id="980"/>
      <w:bookmarkEnd w:id="981"/>
      <w:bookmarkEnd w:id="982"/>
      <w:bookmarkEnd w:id="983"/>
    </w:p>
    <w:p w14:paraId="16D548A0" w14:textId="77777777" w:rsidR="00D466B6" w:rsidRPr="000B7BB6" w:rsidRDefault="00D466B6" w:rsidP="0087337F">
      <w:pPr>
        <w:pStyle w:val="Heading3"/>
      </w:pPr>
      <w:bookmarkStart w:id="984" w:name="_Air_Sealing"/>
      <w:bookmarkStart w:id="985" w:name="_Toc315447663"/>
      <w:bookmarkStart w:id="986" w:name="_Toc319489394"/>
      <w:bookmarkStart w:id="987" w:name="_Toc319662665"/>
      <w:bookmarkStart w:id="988" w:name="_Ref325436461"/>
      <w:bookmarkStart w:id="989" w:name="_Ref325436566"/>
      <w:bookmarkStart w:id="990" w:name="_Toc333219107"/>
      <w:bookmarkStart w:id="991" w:name="_Ref355961235"/>
      <w:bookmarkStart w:id="992" w:name="_Toc358366018"/>
      <w:bookmarkEnd w:id="984"/>
      <w:r w:rsidRPr="000B7BB6">
        <w:t>Air Sealing</w:t>
      </w:r>
      <w:bookmarkEnd w:id="985"/>
      <w:bookmarkEnd w:id="986"/>
      <w:bookmarkEnd w:id="987"/>
      <w:bookmarkEnd w:id="988"/>
      <w:bookmarkEnd w:id="989"/>
      <w:bookmarkEnd w:id="990"/>
      <w:bookmarkEnd w:id="991"/>
      <w:bookmarkEnd w:id="992"/>
    </w:p>
    <w:p w14:paraId="16D548A1" w14:textId="77777777" w:rsidR="00585A8E" w:rsidRPr="000B7BB6" w:rsidRDefault="00585A8E" w:rsidP="00090AC8">
      <w:pPr>
        <w:pStyle w:val="Heading6"/>
      </w:pPr>
      <w:r w:rsidRPr="00B41203">
        <w:t xml:space="preserve">Description </w:t>
      </w:r>
    </w:p>
    <w:p w14:paraId="16D548A2" w14:textId="77777777" w:rsidR="00585A8E" w:rsidRPr="000B7BB6" w:rsidRDefault="00585A8E" w:rsidP="00585A8E">
      <w:pPr>
        <w:rPr>
          <w:rFonts w:cstheme="minorHAnsi"/>
        </w:rPr>
      </w:pPr>
      <w:r w:rsidRPr="000B7BB6">
        <w:rPr>
          <w:rFonts w:cstheme="minorHAnsi"/>
        </w:rPr>
        <w:t xml:space="preserve">Thermal shell air leaks are sealed through strategic use and location of air-tight materials.  Leaks are detected and leakage rates measured with the assistance of a blower-door.  </w:t>
      </w:r>
      <w:r>
        <w:rPr>
          <w:rFonts w:cstheme="minorHAnsi"/>
        </w:rPr>
        <w:t>The algorithm for this measure can be used when the program implementation does not allow for more detailed forecasting through the use of residential modeling software.</w:t>
      </w:r>
    </w:p>
    <w:p w14:paraId="16D548A3" w14:textId="77777777" w:rsidR="00585A8E" w:rsidRPr="000B7BB6" w:rsidRDefault="00585A8E" w:rsidP="00585A8E">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16D548A4" w14:textId="77777777" w:rsidR="00585A8E" w:rsidRPr="000B7BB6" w:rsidRDefault="00585A8E" w:rsidP="00585A8E">
      <w:pPr>
        <w:widowControl/>
        <w:spacing w:after="0"/>
        <w:jc w:val="left"/>
        <w:rPr>
          <w:rFonts w:cstheme="minorHAnsi"/>
          <w:szCs w:val="20"/>
        </w:rPr>
      </w:pPr>
      <w:r w:rsidRPr="000B7BB6">
        <w:rPr>
          <w:rFonts w:cstheme="minorHAnsi"/>
          <w:szCs w:val="20"/>
        </w:rPr>
        <w:t>If applied to other program types, the measure savings should be verified.</w:t>
      </w:r>
    </w:p>
    <w:p w14:paraId="16D548A5" w14:textId="77777777" w:rsidR="00585A8E" w:rsidRPr="000B7BB6" w:rsidRDefault="00585A8E" w:rsidP="00090AC8">
      <w:pPr>
        <w:pStyle w:val="Heading6"/>
      </w:pPr>
      <w:r w:rsidRPr="00B41203">
        <w:t xml:space="preserve">Definition of Efficient Equipment </w:t>
      </w:r>
    </w:p>
    <w:p w14:paraId="16D548A6" w14:textId="77777777" w:rsidR="00585A8E" w:rsidRPr="000B7BB6" w:rsidRDefault="00585A8E" w:rsidP="00585A8E">
      <w:pPr>
        <w:rPr>
          <w:rFonts w:cstheme="minorHAnsi"/>
        </w:rPr>
      </w:pPr>
      <w:r w:rsidRPr="000B7BB6">
        <w:rPr>
          <w:rFonts w:cstheme="minorHAnsi"/>
        </w:rPr>
        <w:t xml:space="preserve">Air sealing materials and diagnostic testing should meet all eligibility program qualification criteria.  The initial and final tested leakage rates should be performed in such a manner that the identified reductions can be properly discerned, particularly in situations wherein multiple building envelope measures may be implemented simultaneously. </w:t>
      </w:r>
    </w:p>
    <w:p w14:paraId="16D548A7" w14:textId="77777777" w:rsidR="00585A8E" w:rsidRPr="000B7BB6" w:rsidRDefault="00585A8E" w:rsidP="00090AC8">
      <w:pPr>
        <w:pStyle w:val="Heading6"/>
      </w:pPr>
      <w:r w:rsidRPr="000B7BB6">
        <w:t xml:space="preserve">Definition of Baseline Equipment </w:t>
      </w:r>
    </w:p>
    <w:p w14:paraId="16D548A8" w14:textId="77777777" w:rsidR="00585A8E" w:rsidRPr="000B7BB6" w:rsidRDefault="00585A8E" w:rsidP="00585A8E">
      <w:pPr>
        <w:rPr>
          <w:rFonts w:cstheme="minorHAnsi"/>
        </w:rPr>
      </w:pPr>
      <w:r w:rsidRPr="000B7BB6">
        <w:rPr>
          <w:rFonts w:cstheme="minorHAnsi"/>
        </w:rPr>
        <w:t xml:space="preserve">The existing air leakage should be determined through approved and appropriate test methods using a blower door.  The baseline condition of a building upon first inspection significantly impacts the opportunity for cost-effective energy savings through air-sealing. </w:t>
      </w:r>
    </w:p>
    <w:p w14:paraId="16D548A9" w14:textId="77777777" w:rsidR="00585A8E" w:rsidRPr="000B7BB6" w:rsidRDefault="00585A8E" w:rsidP="00090AC8">
      <w:pPr>
        <w:pStyle w:val="Heading6"/>
      </w:pPr>
      <w:r w:rsidRPr="000B7BB6">
        <w:t xml:space="preserve">Deemed Lifetime of Efficient Equipment </w:t>
      </w:r>
    </w:p>
    <w:p w14:paraId="16D548AA" w14:textId="77777777" w:rsidR="00585A8E" w:rsidRPr="00B41203" w:rsidRDefault="00585A8E" w:rsidP="00585A8E">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15 years.</w:t>
      </w:r>
      <w:r w:rsidRPr="00B41203">
        <w:rPr>
          <w:rFonts w:cstheme="minorHAnsi"/>
          <w:vertAlign w:val="superscript"/>
        </w:rPr>
        <w:footnoteReference w:id="1021"/>
      </w:r>
    </w:p>
    <w:p w14:paraId="16D548AB" w14:textId="77777777" w:rsidR="00585A8E" w:rsidRPr="000B7BB6" w:rsidRDefault="00585A8E" w:rsidP="00090AC8">
      <w:pPr>
        <w:pStyle w:val="Heading6"/>
      </w:pPr>
      <w:r w:rsidRPr="000B7BB6">
        <w:t xml:space="preserve">Deemed Measure Cost </w:t>
      </w:r>
    </w:p>
    <w:p w14:paraId="16D548AC" w14:textId="77777777" w:rsidR="00585A8E" w:rsidRPr="000B7BB6" w:rsidRDefault="00585A8E" w:rsidP="00585A8E">
      <w:pPr>
        <w:rPr>
          <w:rFonts w:cstheme="minorHAnsi"/>
        </w:rPr>
      </w:pPr>
      <w:r w:rsidRPr="000B7BB6">
        <w:rPr>
          <w:rFonts w:cstheme="minorHAnsi"/>
        </w:rPr>
        <w:t>The actual capital cost for this measure should be used in screening.</w:t>
      </w:r>
    </w:p>
    <w:p w14:paraId="16D548AD" w14:textId="77777777" w:rsidR="00585A8E" w:rsidRPr="000B7BB6" w:rsidRDefault="00585A8E" w:rsidP="00090AC8">
      <w:pPr>
        <w:pStyle w:val="Heading6"/>
      </w:pPr>
      <w:r w:rsidRPr="000B7BB6">
        <w:t xml:space="preserve">Deemed O&amp;M Cost Adjustments </w:t>
      </w:r>
    </w:p>
    <w:p w14:paraId="16D548AE" w14:textId="77777777" w:rsidR="00585A8E" w:rsidRPr="000B7BB6" w:rsidRDefault="00585A8E" w:rsidP="00585A8E">
      <w:pPr>
        <w:rPr>
          <w:rFonts w:cstheme="minorHAnsi"/>
        </w:rPr>
      </w:pPr>
      <w:r w:rsidRPr="000B7BB6">
        <w:rPr>
          <w:rFonts w:cstheme="minorHAnsi"/>
        </w:rPr>
        <w:t>N/A</w:t>
      </w:r>
    </w:p>
    <w:p w14:paraId="16D548AF" w14:textId="77777777" w:rsidR="00585A8E" w:rsidRPr="00A05FC2" w:rsidRDefault="00585A8E" w:rsidP="00090AC8">
      <w:pPr>
        <w:pStyle w:val="Heading6"/>
      </w:pPr>
      <w:r w:rsidRPr="00A05FC2">
        <w:t>Loadshape</w:t>
      </w:r>
    </w:p>
    <w:tbl>
      <w:tblPr>
        <w:tblW w:w="8136" w:type="dxa"/>
        <w:tblInd w:w="108" w:type="dxa"/>
        <w:tblLook w:val="04A0" w:firstRow="1" w:lastRow="0" w:firstColumn="1" w:lastColumn="0" w:noHBand="0" w:noVBand="1"/>
      </w:tblPr>
      <w:tblGrid>
        <w:gridCol w:w="8136"/>
      </w:tblGrid>
      <w:tr w:rsidR="00585A8E" w:rsidRPr="00A05FC2" w14:paraId="16D548B1" w14:textId="77777777" w:rsidTr="00DE5D10">
        <w:trPr>
          <w:trHeight w:val="300"/>
        </w:trPr>
        <w:tc>
          <w:tcPr>
            <w:tcW w:w="8136" w:type="dxa"/>
            <w:tcBorders>
              <w:top w:val="nil"/>
              <w:left w:val="nil"/>
              <w:bottom w:val="nil"/>
              <w:right w:val="nil"/>
            </w:tcBorders>
            <w:shd w:val="clear" w:color="auto" w:fill="auto"/>
            <w:noWrap/>
            <w:vAlign w:val="center"/>
            <w:hideMark/>
          </w:tcPr>
          <w:p w14:paraId="16D548B0" w14:textId="77777777" w:rsidR="00585A8E" w:rsidRPr="000B7BB6" w:rsidRDefault="00585A8E" w:rsidP="00DE5D10">
            <w:pPr>
              <w:widowControl/>
              <w:spacing w:after="0"/>
              <w:jc w:val="left"/>
              <w:rPr>
                <w:rFonts w:cstheme="minorHAnsi"/>
                <w:color w:val="000000"/>
                <w:szCs w:val="20"/>
              </w:rPr>
            </w:pPr>
            <w:r w:rsidRPr="000B7BB6">
              <w:rPr>
                <w:rFonts w:cstheme="minorHAnsi"/>
                <w:color w:val="000000"/>
                <w:szCs w:val="20"/>
              </w:rPr>
              <w:t>Loadshape R08 - Residential Cooling</w:t>
            </w:r>
          </w:p>
        </w:tc>
      </w:tr>
      <w:tr w:rsidR="00585A8E" w:rsidRPr="00A05FC2" w14:paraId="16D548B3" w14:textId="77777777" w:rsidTr="00DE5D10">
        <w:trPr>
          <w:trHeight w:val="300"/>
        </w:trPr>
        <w:tc>
          <w:tcPr>
            <w:tcW w:w="8136" w:type="dxa"/>
            <w:tcBorders>
              <w:top w:val="nil"/>
              <w:left w:val="nil"/>
              <w:bottom w:val="nil"/>
              <w:right w:val="nil"/>
            </w:tcBorders>
            <w:shd w:val="clear" w:color="auto" w:fill="auto"/>
            <w:noWrap/>
            <w:vAlign w:val="center"/>
            <w:hideMark/>
          </w:tcPr>
          <w:p w14:paraId="16D548B2" w14:textId="77777777" w:rsidR="00585A8E" w:rsidRPr="000B7BB6" w:rsidRDefault="00585A8E" w:rsidP="00DE5D10">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585A8E" w:rsidRPr="00A05FC2" w14:paraId="16D548B5" w14:textId="77777777" w:rsidTr="00DE5D10">
        <w:trPr>
          <w:trHeight w:val="300"/>
        </w:trPr>
        <w:tc>
          <w:tcPr>
            <w:tcW w:w="8136" w:type="dxa"/>
            <w:tcBorders>
              <w:top w:val="nil"/>
              <w:left w:val="nil"/>
              <w:bottom w:val="nil"/>
              <w:right w:val="nil"/>
            </w:tcBorders>
            <w:shd w:val="clear" w:color="auto" w:fill="auto"/>
            <w:noWrap/>
            <w:vAlign w:val="center"/>
            <w:hideMark/>
          </w:tcPr>
          <w:p w14:paraId="16D548B4" w14:textId="77777777" w:rsidR="00585A8E" w:rsidRPr="000B7BB6" w:rsidRDefault="00585A8E" w:rsidP="00DE5D10">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16D548B6" w14:textId="77777777" w:rsidR="00585A8E" w:rsidRPr="000B7BB6" w:rsidRDefault="00585A8E" w:rsidP="00090AC8">
      <w:pPr>
        <w:pStyle w:val="Heading6"/>
      </w:pPr>
      <w:r w:rsidRPr="00B41203">
        <w:t xml:space="preserve">Coincidence Factor </w:t>
      </w:r>
    </w:p>
    <w:p w14:paraId="16D548B7" w14:textId="77777777" w:rsidR="00585A8E" w:rsidRPr="000B7BB6" w:rsidRDefault="00585A8E" w:rsidP="00585A8E">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16D548B8" w14:textId="77777777" w:rsidR="00585A8E" w:rsidRPr="000B7BB6" w:rsidRDefault="00585A8E" w:rsidP="00585A8E">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16D548B9" w14:textId="77777777" w:rsidR="00585A8E" w:rsidRPr="00B41203" w:rsidRDefault="00585A8E" w:rsidP="00585A8E">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1022"/>
      </w:r>
    </w:p>
    <w:p w14:paraId="16D548BA" w14:textId="77777777" w:rsidR="00585A8E" w:rsidRPr="000B7BB6" w:rsidRDefault="00585A8E" w:rsidP="00585A8E">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16D548BB" w14:textId="77777777" w:rsidR="00585A8E" w:rsidRPr="00B41203" w:rsidRDefault="00585A8E" w:rsidP="00585A8E">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1023"/>
      </w:r>
    </w:p>
    <w:p w14:paraId="16D548BC" w14:textId="77777777" w:rsidR="00585A8E" w:rsidRPr="00A05FC2" w:rsidRDefault="00585A8E" w:rsidP="00585A8E">
      <w:pPr>
        <w:pStyle w:val="AlgorithmHeading"/>
      </w:pPr>
      <w:r w:rsidRPr="00A05FC2">
        <w:t>Algorithm</w:t>
      </w:r>
    </w:p>
    <w:p w14:paraId="16D548BD" w14:textId="77777777" w:rsidR="00585A8E" w:rsidRPr="000B7BB6" w:rsidRDefault="00585A8E" w:rsidP="00090AC8">
      <w:pPr>
        <w:pStyle w:val="Heading6"/>
      </w:pPr>
      <w:r w:rsidRPr="00B41203">
        <w:t xml:space="preserve">Calculation of Savings </w:t>
      </w:r>
    </w:p>
    <w:p w14:paraId="16D548BE" w14:textId="77777777" w:rsidR="00585A8E" w:rsidRPr="000B7BB6" w:rsidRDefault="00585A8E" w:rsidP="00090AC8">
      <w:pPr>
        <w:pStyle w:val="Heading6"/>
      </w:pPr>
      <w:r w:rsidRPr="000B7BB6">
        <w:t xml:space="preserve">Electric Energy Savings </w:t>
      </w:r>
    </w:p>
    <w:p w14:paraId="16D548BF" w14:textId="77777777" w:rsidR="00585A8E" w:rsidRPr="000B7BB6" w:rsidRDefault="00585A8E" w:rsidP="00585A8E">
      <w:pPr>
        <w:ind w:left="1440" w:firstLine="720"/>
        <w:rPr>
          <w:rFonts w:cstheme="minorHAnsi"/>
          <w:noProof/>
        </w:rPr>
      </w:pPr>
      <w:r w:rsidRPr="000B7BB6">
        <w:rPr>
          <w:rFonts w:cstheme="minorHAnsi"/>
          <w:noProof/>
        </w:rPr>
        <w:t>ΔkWh</w:t>
      </w:r>
      <w:r w:rsidRPr="000B7BB6">
        <w:rPr>
          <w:rFonts w:cstheme="minorHAnsi"/>
          <w:noProof/>
        </w:rPr>
        <w:tab/>
        <w:t>= ΔkWh_cooling + ΔkWh_heating</w:t>
      </w:r>
    </w:p>
    <w:p w14:paraId="16D548C0" w14:textId="77777777" w:rsidR="00585A8E" w:rsidRPr="000B7BB6" w:rsidRDefault="00585A8E" w:rsidP="00585A8E">
      <w:pPr>
        <w:ind w:left="1440" w:hanging="720"/>
        <w:rPr>
          <w:rFonts w:cstheme="minorHAnsi"/>
          <w:noProof/>
        </w:rPr>
      </w:pPr>
      <w:r w:rsidRPr="000B7BB6">
        <w:rPr>
          <w:rFonts w:cstheme="minorHAnsi"/>
          <w:noProof/>
        </w:rPr>
        <w:t>Where:</w:t>
      </w:r>
    </w:p>
    <w:p w14:paraId="16D548C1" w14:textId="77777777" w:rsidR="00585A8E" w:rsidRPr="000B7BB6" w:rsidRDefault="00585A8E" w:rsidP="00585A8E">
      <w:pPr>
        <w:ind w:left="1440"/>
        <w:rPr>
          <w:rFonts w:cstheme="minorHAnsi"/>
        </w:rPr>
      </w:pPr>
      <w:r w:rsidRPr="000B7BB6">
        <w:rPr>
          <w:rFonts w:cstheme="minorHAnsi"/>
          <w:noProof/>
        </w:rPr>
        <w:t xml:space="preserve">ΔkWh_cooling </w:t>
      </w:r>
      <w:r w:rsidRPr="000B7BB6">
        <w:rPr>
          <w:rFonts w:cstheme="minorHAnsi"/>
          <w:noProof/>
        </w:rPr>
        <w:tab/>
        <w:t xml:space="preserve">= If central cooling, </w:t>
      </w:r>
      <w:r w:rsidRPr="000B7BB6">
        <w:rPr>
          <w:rFonts w:cstheme="minorHAnsi"/>
        </w:rPr>
        <w:t>reduction in annual cooling requirement due to air sealing</w:t>
      </w:r>
    </w:p>
    <w:p w14:paraId="16D548C2" w14:textId="77777777" w:rsidR="00585A8E" w:rsidRPr="000B7BB6" w:rsidRDefault="00585A8E" w:rsidP="00585A8E">
      <w:pPr>
        <w:ind w:left="2880"/>
        <w:rPr>
          <w:rFonts w:cstheme="minorHAnsi"/>
        </w:rPr>
      </w:pPr>
      <w:r w:rsidRPr="000B7BB6">
        <w:rPr>
          <w:rFonts w:cstheme="minorHAnsi"/>
        </w:rPr>
        <w:t>= [(((CFM50_existing - CFM50_new)/N_cool) * 60 * 24 * CDD * DUA * 0.018) / (1000 *  ηCool)] * LM</w:t>
      </w:r>
    </w:p>
    <w:p w14:paraId="16D548C3" w14:textId="77777777" w:rsidR="00585A8E" w:rsidRPr="000B7BB6" w:rsidRDefault="00585A8E" w:rsidP="00585A8E">
      <w:pPr>
        <w:ind w:left="1440"/>
        <w:rPr>
          <w:rFonts w:cstheme="minorHAnsi"/>
        </w:rPr>
      </w:pPr>
      <w:r w:rsidRPr="000B7BB6">
        <w:rPr>
          <w:rFonts w:cstheme="minorHAnsi"/>
        </w:rPr>
        <w:t>CFM50_existing</w:t>
      </w:r>
      <w:r w:rsidRPr="000B7BB6">
        <w:rPr>
          <w:rFonts w:cstheme="minorHAnsi"/>
        </w:rPr>
        <w:tab/>
        <w:t>= Infiltration at 50 Pascals as measured by blower door before air sealing.</w:t>
      </w:r>
    </w:p>
    <w:p w14:paraId="16D548C4" w14:textId="77777777" w:rsidR="00585A8E" w:rsidRPr="000B7BB6" w:rsidRDefault="00585A8E" w:rsidP="00585A8E">
      <w:pPr>
        <w:ind w:left="1440" w:hanging="720"/>
        <w:rPr>
          <w:rFonts w:cstheme="minorHAnsi"/>
        </w:rPr>
      </w:pPr>
      <w:r w:rsidRPr="000B7BB6">
        <w:rPr>
          <w:rFonts w:cstheme="minorHAnsi"/>
        </w:rPr>
        <w:tab/>
      </w:r>
      <w:r w:rsidRPr="000B7BB6">
        <w:rPr>
          <w:rFonts w:cstheme="minorHAnsi"/>
        </w:rPr>
        <w:tab/>
      </w:r>
      <w:r w:rsidRPr="000B7BB6">
        <w:rPr>
          <w:rFonts w:cstheme="minorHAnsi"/>
        </w:rPr>
        <w:tab/>
        <w:t>= Actual</w:t>
      </w:r>
    </w:p>
    <w:p w14:paraId="16D548C5" w14:textId="77777777" w:rsidR="00585A8E" w:rsidRPr="000B7BB6" w:rsidRDefault="00585A8E" w:rsidP="00585A8E">
      <w:pPr>
        <w:spacing w:after="0"/>
        <w:ind w:left="720" w:firstLine="720"/>
        <w:jc w:val="left"/>
        <w:rPr>
          <w:rFonts w:cstheme="minorHAnsi"/>
        </w:rPr>
      </w:pPr>
      <w:r w:rsidRPr="000B7BB6">
        <w:rPr>
          <w:rFonts w:cstheme="minorHAnsi"/>
        </w:rPr>
        <w:t>CFM50_new</w:t>
      </w:r>
      <w:r w:rsidRPr="000B7BB6">
        <w:rPr>
          <w:rFonts w:cstheme="minorHAnsi"/>
        </w:rPr>
        <w:tab/>
        <w:t>= Infiltration at 50 Pascals as measured by blower door after air sealing.</w:t>
      </w:r>
    </w:p>
    <w:p w14:paraId="16D548C6" w14:textId="77777777" w:rsidR="00585A8E" w:rsidRPr="000B7BB6" w:rsidRDefault="00585A8E" w:rsidP="00585A8E">
      <w:pPr>
        <w:spacing w:after="0"/>
        <w:jc w:val="left"/>
        <w:rPr>
          <w:rFonts w:cstheme="minorHAnsi"/>
        </w:rPr>
      </w:pPr>
    </w:p>
    <w:p w14:paraId="16D548C7" w14:textId="77777777" w:rsidR="00585A8E" w:rsidRPr="000B7BB6" w:rsidRDefault="00585A8E" w:rsidP="00585A8E">
      <w:pPr>
        <w:ind w:left="1440" w:firstLine="720"/>
        <w:rPr>
          <w:rFonts w:cstheme="minorHAnsi"/>
        </w:rPr>
      </w:pPr>
      <w:r w:rsidRPr="000B7BB6">
        <w:rPr>
          <w:rFonts w:cstheme="minorHAnsi"/>
        </w:rPr>
        <w:tab/>
        <w:t>= Actual</w:t>
      </w:r>
    </w:p>
    <w:p w14:paraId="16D548C8" w14:textId="77777777" w:rsidR="00585A8E" w:rsidRPr="000B7BB6" w:rsidRDefault="00585A8E" w:rsidP="008F033B">
      <w:pPr>
        <w:widowControl/>
        <w:spacing w:after="0"/>
        <w:ind w:left="720" w:firstLine="720"/>
        <w:jc w:val="left"/>
        <w:rPr>
          <w:rFonts w:cstheme="minorHAnsi"/>
        </w:rPr>
      </w:pPr>
      <w:r w:rsidRPr="000B7BB6">
        <w:rPr>
          <w:rFonts w:cstheme="minorHAnsi"/>
        </w:rPr>
        <w:t>N_cool</w:t>
      </w:r>
      <w:r w:rsidRPr="000B7BB6">
        <w:rPr>
          <w:rFonts w:cstheme="minorHAnsi"/>
        </w:rPr>
        <w:tab/>
      </w:r>
      <w:r w:rsidRPr="000B7BB6">
        <w:rPr>
          <w:rFonts w:cstheme="minorHAnsi"/>
        </w:rPr>
        <w:tab/>
        <w:t>= Conversion factor from leakage at 50 Pascal to leakage at natural conditions</w:t>
      </w:r>
    </w:p>
    <w:p w14:paraId="16D548C9" w14:textId="77777777" w:rsidR="001852C4" w:rsidRDefault="00585A8E" w:rsidP="00585A8E">
      <w:pPr>
        <w:ind w:hanging="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r>
      <w:r w:rsidRPr="000B7BB6">
        <w:rPr>
          <w:rFonts w:cstheme="minorHAnsi"/>
        </w:rPr>
        <w:tab/>
        <w:t>=Dependent on exposure:</w:t>
      </w:r>
      <w:r w:rsidRPr="000B7BB6">
        <w:rPr>
          <w:rStyle w:val="FootnoteReference"/>
          <w:rFonts w:asciiTheme="minorHAnsi" w:hAnsiTheme="minorHAnsi" w:cstheme="minorHAnsi"/>
        </w:rPr>
        <w:footnoteReference w:id="1024"/>
      </w:r>
    </w:p>
    <w:p w14:paraId="16D548CA" w14:textId="77777777" w:rsidR="001852C4" w:rsidRDefault="001852C4">
      <w:pPr>
        <w:widowControl/>
        <w:spacing w:after="200" w:line="276" w:lineRule="auto"/>
        <w:jc w:val="left"/>
        <w:rPr>
          <w:rFonts w:cstheme="minorHAnsi"/>
        </w:rPr>
      </w:pPr>
      <w:r>
        <w:rPr>
          <w:rFonts w:cstheme="minorHAnsi"/>
        </w:rPr>
        <w:br w:type="page"/>
      </w:r>
    </w:p>
    <w:p w14:paraId="16D548CB" w14:textId="77777777" w:rsidR="00585A8E" w:rsidRPr="00B41203" w:rsidRDefault="00585A8E" w:rsidP="00585A8E">
      <w:pPr>
        <w:ind w:hanging="720"/>
        <w:rPr>
          <w:rFonts w:cstheme="minorHAnsi"/>
        </w:rPr>
      </w:pPr>
    </w:p>
    <w:tbl>
      <w:tblPr>
        <w:tblW w:w="5825" w:type="dxa"/>
        <w:jc w:val="center"/>
        <w:tblInd w:w="2988" w:type="dxa"/>
        <w:tblLook w:val="04A0" w:firstRow="1" w:lastRow="0" w:firstColumn="1" w:lastColumn="0" w:noHBand="0" w:noVBand="1"/>
      </w:tblPr>
      <w:tblGrid>
        <w:gridCol w:w="1710"/>
        <w:gridCol w:w="2458"/>
        <w:gridCol w:w="1657"/>
      </w:tblGrid>
      <w:tr w:rsidR="00585A8E" w:rsidRPr="00A05FC2" w14:paraId="16D548CF" w14:textId="77777777" w:rsidTr="00DE5D10">
        <w:trPr>
          <w:trHeight w:val="255"/>
          <w:jc w:val="center"/>
        </w:trPr>
        <w:tc>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tcPr>
          <w:p w14:paraId="16D548CC"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Climate Zone</w:t>
            </w:r>
          </w:p>
        </w:tc>
        <w:tc>
          <w:tcPr>
            <w:tcW w:w="2458"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tcPr>
          <w:p w14:paraId="16D548CD"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Exposure</w:t>
            </w:r>
          </w:p>
        </w:tc>
        <w:tc>
          <w:tcPr>
            <w:tcW w:w="165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tcPr>
          <w:p w14:paraId="16D548CE"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N-Factor</w:t>
            </w:r>
          </w:p>
        </w:tc>
      </w:tr>
      <w:tr w:rsidR="00585A8E" w:rsidRPr="00A05FC2" w14:paraId="16D548D3" w14:textId="77777777" w:rsidTr="00DE5D10">
        <w:trPr>
          <w:trHeight w:val="255"/>
          <w:jc w:val="center"/>
        </w:trPr>
        <w:tc>
          <w:tcPr>
            <w:tcW w:w="171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6D548D0" w14:textId="77777777" w:rsidR="00585A8E" w:rsidRPr="00A05FC2" w:rsidRDefault="00585A8E" w:rsidP="00240B98">
            <w:pPr>
              <w:pStyle w:val="TableText"/>
            </w:pPr>
            <w:r w:rsidRPr="00A05FC2">
              <w:t>Zone 2</w:t>
            </w:r>
          </w:p>
        </w:tc>
        <w:tc>
          <w:tcPr>
            <w:tcW w:w="2458" w:type="dxa"/>
            <w:tcBorders>
              <w:top w:val="single" w:sz="8" w:space="0" w:color="auto"/>
              <w:left w:val="nil"/>
              <w:bottom w:val="single" w:sz="4" w:space="0" w:color="auto"/>
              <w:right w:val="single" w:sz="4" w:space="0" w:color="auto"/>
            </w:tcBorders>
            <w:shd w:val="clear" w:color="auto" w:fill="auto"/>
            <w:noWrap/>
            <w:vAlign w:val="bottom"/>
            <w:hideMark/>
          </w:tcPr>
          <w:p w14:paraId="16D548D1" w14:textId="77777777" w:rsidR="00585A8E" w:rsidRPr="00A05FC2" w:rsidRDefault="00585A8E" w:rsidP="00240B98">
            <w:pPr>
              <w:pStyle w:val="TableText"/>
            </w:pPr>
            <w:r w:rsidRPr="00A05FC2">
              <w:t>Well Shielded</w:t>
            </w:r>
          </w:p>
        </w:tc>
        <w:tc>
          <w:tcPr>
            <w:tcW w:w="1657" w:type="dxa"/>
            <w:tcBorders>
              <w:top w:val="single" w:sz="8" w:space="0" w:color="auto"/>
              <w:left w:val="nil"/>
              <w:bottom w:val="single" w:sz="4" w:space="0" w:color="auto"/>
              <w:right w:val="single" w:sz="4" w:space="0" w:color="auto"/>
            </w:tcBorders>
            <w:shd w:val="clear" w:color="auto" w:fill="auto"/>
            <w:noWrap/>
            <w:vAlign w:val="bottom"/>
            <w:hideMark/>
          </w:tcPr>
          <w:p w14:paraId="16D548D2" w14:textId="77777777" w:rsidR="00585A8E" w:rsidRPr="00A05FC2" w:rsidRDefault="00585A8E" w:rsidP="00240B98">
            <w:pPr>
              <w:pStyle w:val="TableText"/>
            </w:pPr>
            <w:r w:rsidRPr="00A05FC2">
              <w:t>22.2</w:t>
            </w:r>
          </w:p>
        </w:tc>
      </w:tr>
      <w:tr w:rsidR="00585A8E" w:rsidRPr="00A05FC2" w14:paraId="16D548D7" w14:textId="77777777" w:rsidTr="00DE5D10">
        <w:trPr>
          <w:trHeight w:val="255"/>
          <w:jc w:val="center"/>
        </w:trPr>
        <w:tc>
          <w:tcPr>
            <w:tcW w:w="1710" w:type="dxa"/>
            <w:vMerge/>
            <w:tcBorders>
              <w:top w:val="single" w:sz="4" w:space="0" w:color="auto"/>
              <w:left w:val="single" w:sz="4" w:space="0" w:color="auto"/>
              <w:bottom w:val="single" w:sz="4" w:space="0" w:color="auto"/>
              <w:right w:val="single" w:sz="4" w:space="0" w:color="auto"/>
            </w:tcBorders>
            <w:vAlign w:val="center"/>
            <w:hideMark/>
          </w:tcPr>
          <w:p w14:paraId="16D548D4" w14:textId="77777777" w:rsidR="00585A8E" w:rsidRPr="00A05FC2" w:rsidRDefault="00585A8E" w:rsidP="00240B98">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hideMark/>
          </w:tcPr>
          <w:p w14:paraId="16D548D5" w14:textId="77777777" w:rsidR="00585A8E" w:rsidRPr="00A05FC2" w:rsidRDefault="00585A8E" w:rsidP="00240B98">
            <w:pPr>
              <w:pStyle w:val="TableText"/>
            </w:pPr>
            <w:r w:rsidRPr="00A05FC2">
              <w:t>Normal</w:t>
            </w:r>
          </w:p>
        </w:tc>
        <w:tc>
          <w:tcPr>
            <w:tcW w:w="1657" w:type="dxa"/>
            <w:tcBorders>
              <w:top w:val="single" w:sz="4" w:space="0" w:color="auto"/>
              <w:left w:val="nil"/>
              <w:bottom w:val="single" w:sz="4" w:space="0" w:color="auto"/>
              <w:right w:val="single" w:sz="4" w:space="0" w:color="auto"/>
            </w:tcBorders>
            <w:shd w:val="clear" w:color="auto" w:fill="auto"/>
            <w:noWrap/>
            <w:vAlign w:val="bottom"/>
            <w:hideMark/>
          </w:tcPr>
          <w:p w14:paraId="16D548D6" w14:textId="77777777" w:rsidR="00585A8E" w:rsidRPr="00A05FC2" w:rsidRDefault="00585A8E" w:rsidP="00240B98">
            <w:pPr>
              <w:pStyle w:val="TableText"/>
            </w:pPr>
            <w:r w:rsidRPr="00A05FC2">
              <w:t>18.5</w:t>
            </w:r>
          </w:p>
        </w:tc>
      </w:tr>
      <w:tr w:rsidR="00585A8E" w:rsidRPr="00A05FC2" w14:paraId="16D548DB" w14:textId="77777777" w:rsidTr="00DE5D10">
        <w:trPr>
          <w:trHeight w:val="255"/>
          <w:jc w:val="center"/>
        </w:trPr>
        <w:tc>
          <w:tcPr>
            <w:tcW w:w="1710" w:type="dxa"/>
            <w:vMerge/>
            <w:tcBorders>
              <w:top w:val="single" w:sz="4" w:space="0" w:color="auto"/>
              <w:left w:val="single" w:sz="4" w:space="0" w:color="auto"/>
              <w:bottom w:val="single" w:sz="4" w:space="0" w:color="auto"/>
              <w:right w:val="single" w:sz="4" w:space="0" w:color="auto"/>
            </w:tcBorders>
            <w:vAlign w:val="center"/>
            <w:hideMark/>
          </w:tcPr>
          <w:p w14:paraId="16D548D8" w14:textId="77777777" w:rsidR="00585A8E" w:rsidRPr="00A05FC2" w:rsidRDefault="00585A8E" w:rsidP="00240B98">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hideMark/>
          </w:tcPr>
          <w:p w14:paraId="16D548D9" w14:textId="77777777" w:rsidR="00585A8E" w:rsidRPr="00A05FC2" w:rsidRDefault="00585A8E" w:rsidP="00240B98">
            <w:pPr>
              <w:pStyle w:val="TableText"/>
            </w:pPr>
            <w:r w:rsidRPr="00A05FC2">
              <w:t>Exposed</w:t>
            </w:r>
          </w:p>
        </w:tc>
        <w:tc>
          <w:tcPr>
            <w:tcW w:w="1657" w:type="dxa"/>
            <w:tcBorders>
              <w:top w:val="single" w:sz="4" w:space="0" w:color="auto"/>
              <w:left w:val="nil"/>
              <w:bottom w:val="single" w:sz="4" w:space="0" w:color="auto"/>
              <w:right w:val="single" w:sz="4" w:space="0" w:color="auto"/>
            </w:tcBorders>
            <w:shd w:val="clear" w:color="auto" w:fill="auto"/>
            <w:noWrap/>
            <w:vAlign w:val="bottom"/>
            <w:hideMark/>
          </w:tcPr>
          <w:p w14:paraId="16D548DA" w14:textId="77777777" w:rsidR="00585A8E" w:rsidRPr="00A05FC2" w:rsidRDefault="00585A8E" w:rsidP="00240B98">
            <w:pPr>
              <w:pStyle w:val="TableText"/>
            </w:pPr>
            <w:r w:rsidRPr="00A05FC2">
              <w:t>16.7</w:t>
            </w:r>
          </w:p>
        </w:tc>
      </w:tr>
      <w:tr w:rsidR="00585A8E" w:rsidRPr="00A05FC2" w14:paraId="16D548DF" w14:textId="77777777" w:rsidTr="00DE5D10">
        <w:trPr>
          <w:trHeight w:val="255"/>
          <w:jc w:val="center"/>
        </w:trPr>
        <w:tc>
          <w:tcPr>
            <w:tcW w:w="1710" w:type="dxa"/>
            <w:vMerge w:val="restart"/>
            <w:tcBorders>
              <w:top w:val="single" w:sz="4" w:space="0" w:color="auto"/>
              <w:left w:val="single" w:sz="4" w:space="0" w:color="auto"/>
              <w:right w:val="single" w:sz="4" w:space="0" w:color="auto"/>
            </w:tcBorders>
            <w:vAlign w:val="center"/>
          </w:tcPr>
          <w:p w14:paraId="16D548DC" w14:textId="77777777" w:rsidR="00585A8E" w:rsidRPr="00A05FC2" w:rsidRDefault="00585A8E" w:rsidP="00240B98">
            <w:pPr>
              <w:pStyle w:val="TableText"/>
            </w:pPr>
            <w:r w:rsidRPr="00A05FC2">
              <w:t>Zone 3</w:t>
            </w:r>
          </w:p>
        </w:tc>
        <w:tc>
          <w:tcPr>
            <w:tcW w:w="2458" w:type="dxa"/>
            <w:tcBorders>
              <w:top w:val="single" w:sz="4" w:space="0" w:color="auto"/>
              <w:left w:val="nil"/>
              <w:bottom w:val="single" w:sz="4" w:space="0" w:color="auto"/>
              <w:right w:val="single" w:sz="4" w:space="0" w:color="auto"/>
            </w:tcBorders>
            <w:shd w:val="clear" w:color="auto" w:fill="auto"/>
            <w:noWrap/>
            <w:vAlign w:val="bottom"/>
          </w:tcPr>
          <w:p w14:paraId="16D548DD" w14:textId="77777777" w:rsidR="00585A8E" w:rsidRPr="00A05FC2" w:rsidRDefault="00585A8E" w:rsidP="00240B98">
            <w:pPr>
              <w:pStyle w:val="TableText"/>
            </w:pPr>
            <w:r w:rsidRPr="00A05FC2">
              <w:t>Well Shielded</w:t>
            </w:r>
          </w:p>
        </w:tc>
        <w:tc>
          <w:tcPr>
            <w:tcW w:w="1657" w:type="dxa"/>
            <w:tcBorders>
              <w:top w:val="single" w:sz="4" w:space="0" w:color="auto"/>
              <w:left w:val="nil"/>
              <w:bottom w:val="single" w:sz="4" w:space="0" w:color="auto"/>
              <w:right w:val="single" w:sz="4" w:space="0" w:color="auto"/>
            </w:tcBorders>
            <w:shd w:val="clear" w:color="auto" w:fill="auto"/>
            <w:noWrap/>
            <w:vAlign w:val="bottom"/>
          </w:tcPr>
          <w:p w14:paraId="16D548DE" w14:textId="77777777" w:rsidR="00585A8E" w:rsidRPr="00A05FC2" w:rsidRDefault="00585A8E" w:rsidP="00240B98">
            <w:pPr>
              <w:pStyle w:val="TableText"/>
            </w:pPr>
            <w:r w:rsidRPr="00A05FC2">
              <w:t>25.8</w:t>
            </w:r>
          </w:p>
        </w:tc>
      </w:tr>
      <w:tr w:rsidR="00585A8E" w:rsidRPr="00A05FC2" w14:paraId="16D548E3" w14:textId="77777777" w:rsidTr="00DE5D10">
        <w:trPr>
          <w:trHeight w:val="255"/>
          <w:jc w:val="center"/>
        </w:trPr>
        <w:tc>
          <w:tcPr>
            <w:tcW w:w="1710" w:type="dxa"/>
            <w:vMerge/>
            <w:tcBorders>
              <w:left w:val="single" w:sz="4" w:space="0" w:color="auto"/>
              <w:right w:val="single" w:sz="4" w:space="0" w:color="auto"/>
            </w:tcBorders>
            <w:vAlign w:val="center"/>
          </w:tcPr>
          <w:p w14:paraId="16D548E0" w14:textId="77777777" w:rsidR="00585A8E" w:rsidRPr="00A05FC2" w:rsidRDefault="00585A8E" w:rsidP="00240B98">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tcPr>
          <w:p w14:paraId="16D548E1" w14:textId="77777777" w:rsidR="00585A8E" w:rsidRPr="00A05FC2" w:rsidRDefault="00585A8E" w:rsidP="00240B98">
            <w:pPr>
              <w:pStyle w:val="TableText"/>
            </w:pPr>
            <w:r w:rsidRPr="00A05FC2">
              <w:t>Normal</w:t>
            </w:r>
          </w:p>
        </w:tc>
        <w:tc>
          <w:tcPr>
            <w:tcW w:w="1657" w:type="dxa"/>
            <w:tcBorders>
              <w:top w:val="single" w:sz="4" w:space="0" w:color="auto"/>
              <w:left w:val="nil"/>
              <w:bottom w:val="single" w:sz="4" w:space="0" w:color="auto"/>
              <w:right w:val="single" w:sz="4" w:space="0" w:color="auto"/>
            </w:tcBorders>
            <w:shd w:val="clear" w:color="auto" w:fill="auto"/>
            <w:noWrap/>
            <w:vAlign w:val="bottom"/>
          </w:tcPr>
          <w:p w14:paraId="16D548E2" w14:textId="77777777" w:rsidR="00585A8E" w:rsidRPr="00A05FC2" w:rsidRDefault="00585A8E" w:rsidP="00240B98">
            <w:pPr>
              <w:pStyle w:val="TableText"/>
            </w:pPr>
            <w:r w:rsidRPr="00A05FC2">
              <w:t>21.5</w:t>
            </w:r>
          </w:p>
        </w:tc>
      </w:tr>
      <w:tr w:rsidR="00585A8E" w:rsidRPr="00A05FC2" w14:paraId="16D548E7" w14:textId="77777777" w:rsidTr="00DE5D10">
        <w:trPr>
          <w:trHeight w:val="255"/>
          <w:jc w:val="center"/>
        </w:trPr>
        <w:tc>
          <w:tcPr>
            <w:tcW w:w="1710" w:type="dxa"/>
            <w:vMerge/>
            <w:tcBorders>
              <w:left w:val="single" w:sz="4" w:space="0" w:color="auto"/>
              <w:bottom w:val="single" w:sz="4" w:space="0" w:color="auto"/>
              <w:right w:val="single" w:sz="4" w:space="0" w:color="auto"/>
            </w:tcBorders>
            <w:vAlign w:val="center"/>
          </w:tcPr>
          <w:p w14:paraId="16D548E4" w14:textId="77777777" w:rsidR="00585A8E" w:rsidRPr="00A05FC2" w:rsidRDefault="00585A8E" w:rsidP="00240B98">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tcPr>
          <w:p w14:paraId="16D548E5" w14:textId="77777777" w:rsidR="00585A8E" w:rsidRPr="00A05FC2" w:rsidRDefault="00585A8E" w:rsidP="00240B98">
            <w:pPr>
              <w:pStyle w:val="TableText"/>
            </w:pPr>
            <w:r w:rsidRPr="00A05FC2">
              <w:t>Exposed</w:t>
            </w:r>
          </w:p>
        </w:tc>
        <w:tc>
          <w:tcPr>
            <w:tcW w:w="1657" w:type="dxa"/>
            <w:tcBorders>
              <w:top w:val="single" w:sz="4" w:space="0" w:color="auto"/>
              <w:left w:val="nil"/>
              <w:bottom w:val="single" w:sz="4" w:space="0" w:color="auto"/>
              <w:right w:val="single" w:sz="4" w:space="0" w:color="auto"/>
            </w:tcBorders>
            <w:shd w:val="clear" w:color="auto" w:fill="auto"/>
            <w:noWrap/>
            <w:vAlign w:val="bottom"/>
          </w:tcPr>
          <w:p w14:paraId="16D548E6" w14:textId="77777777" w:rsidR="00585A8E" w:rsidRPr="00A05FC2" w:rsidRDefault="00585A8E" w:rsidP="00240B98">
            <w:pPr>
              <w:pStyle w:val="TableText"/>
            </w:pPr>
            <w:r w:rsidRPr="00A05FC2">
              <w:t>19.4</w:t>
            </w:r>
          </w:p>
        </w:tc>
      </w:tr>
    </w:tbl>
    <w:p w14:paraId="16D548E8" w14:textId="77777777" w:rsidR="00585A8E" w:rsidRPr="00B41203" w:rsidRDefault="00585A8E" w:rsidP="00585A8E">
      <w:pPr>
        <w:ind w:left="720"/>
        <w:rPr>
          <w:rFonts w:cstheme="minorHAnsi"/>
        </w:rPr>
      </w:pPr>
    </w:p>
    <w:p w14:paraId="16D548E9" w14:textId="77777777" w:rsidR="00585A8E" w:rsidRPr="000B7BB6" w:rsidRDefault="00585A8E" w:rsidP="00585A8E">
      <w:pPr>
        <w:ind w:left="720" w:firstLine="720"/>
        <w:rPr>
          <w:rFonts w:cstheme="minorHAnsi"/>
        </w:rPr>
      </w:pPr>
      <w:r w:rsidRPr="000B7BB6">
        <w:rPr>
          <w:rFonts w:cstheme="minorHAnsi"/>
        </w:rPr>
        <w:t xml:space="preserve">60 * 24 </w:t>
      </w:r>
      <w:r w:rsidRPr="000B7BB6">
        <w:rPr>
          <w:rFonts w:cstheme="minorHAnsi"/>
        </w:rPr>
        <w:tab/>
      </w:r>
      <w:r w:rsidRPr="000B7BB6">
        <w:rPr>
          <w:rFonts w:cstheme="minorHAnsi"/>
        </w:rPr>
        <w:tab/>
        <w:t>= Converts Cubic Feet per Minute to Cubic Feet per Day</w:t>
      </w:r>
    </w:p>
    <w:p w14:paraId="16D548EA" w14:textId="77777777" w:rsidR="00585A8E" w:rsidRPr="000B7BB6" w:rsidRDefault="00585A8E" w:rsidP="00585A8E">
      <w:pPr>
        <w:ind w:left="720" w:firstLine="720"/>
        <w:rPr>
          <w:rFonts w:cstheme="minorHAnsi"/>
        </w:rPr>
      </w:pPr>
      <w:r w:rsidRPr="000B7BB6">
        <w:rPr>
          <w:rFonts w:cstheme="minorHAnsi"/>
        </w:rPr>
        <w:t>CDD</w:t>
      </w:r>
      <w:r w:rsidRPr="000B7BB6">
        <w:rPr>
          <w:rFonts w:cstheme="minorHAnsi"/>
        </w:rPr>
        <w:tab/>
      </w:r>
      <w:r w:rsidRPr="000B7BB6">
        <w:rPr>
          <w:rFonts w:cstheme="minorHAnsi"/>
        </w:rPr>
        <w:tab/>
        <w:t>= Cooling Degree Days</w:t>
      </w:r>
    </w:p>
    <w:p w14:paraId="16D548EB" w14:textId="77777777" w:rsidR="00585A8E" w:rsidRPr="000B7BB6" w:rsidRDefault="00585A8E" w:rsidP="00585A8E">
      <w:pPr>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1025"/>
      </w:r>
      <w:r w:rsidRPr="00B41203">
        <w:rPr>
          <w:rFonts w:cstheme="minorHAnsi"/>
        </w:rPr>
        <w:t>:</w:t>
      </w:r>
    </w:p>
    <w:tbl>
      <w:tblPr>
        <w:tblW w:w="0" w:type="auto"/>
        <w:tblInd w:w="30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9"/>
        <w:gridCol w:w="855"/>
      </w:tblGrid>
      <w:tr w:rsidR="00585A8E" w:rsidRPr="00A05FC2" w14:paraId="16D548EF" w14:textId="77777777" w:rsidTr="00DE5D10">
        <w:tc>
          <w:tcPr>
            <w:tcW w:w="1519" w:type="dxa"/>
            <w:shd w:val="clear" w:color="auto" w:fill="7F7F7F" w:themeFill="text1" w:themeFillTint="80"/>
            <w:noWrap/>
            <w:vAlign w:val="center"/>
            <w:hideMark/>
          </w:tcPr>
          <w:p w14:paraId="16D548EC"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Climate Zone</w:t>
            </w:r>
          </w:p>
          <w:p w14:paraId="16D548ED"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855" w:type="dxa"/>
            <w:shd w:val="clear" w:color="auto" w:fill="7F7F7F" w:themeFill="text1" w:themeFillTint="80"/>
            <w:noWrap/>
            <w:vAlign w:val="center"/>
            <w:hideMark/>
          </w:tcPr>
          <w:p w14:paraId="16D548EE"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CDD 65</w:t>
            </w:r>
          </w:p>
        </w:tc>
      </w:tr>
      <w:tr w:rsidR="00585A8E" w:rsidRPr="00A05FC2" w14:paraId="16D548F2" w14:textId="77777777" w:rsidTr="00DE5D10">
        <w:tc>
          <w:tcPr>
            <w:tcW w:w="1519" w:type="dxa"/>
            <w:shd w:val="clear" w:color="auto" w:fill="auto"/>
            <w:noWrap/>
            <w:vAlign w:val="center"/>
            <w:hideMark/>
          </w:tcPr>
          <w:p w14:paraId="16D548F0" w14:textId="77777777" w:rsidR="00585A8E" w:rsidRPr="00A05FC2" w:rsidRDefault="00585A8E" w:rsidP="00240B98">
            <w:pPr>
              <w:pStyle w:val="TableText"/>
            </w:pPr>
            <w:r w:rsidRPr="00A05FC2">
              <w:t>1 (Rockford)</w:t>
            </w:r>
          </w:p>
        </w:tc>
        <w:tc>
          <w:tcPr>
            <w:tcW w:w="855" w:type="dxa"/>
            <w:shd w:val="clear" w:color="auto" w:fill="auto"/>
            <w:noWrap/>
            <w:vAlign w:val="center"/>
            <w:hideMark/>
          </w:tcPr>
          <w:p w14:paraId="16D548F1" w14:textId="77777777" w:rsidR="00585A8E" w:rsidRPr="00A05FC2" w:rsidRDefault="00585A8E" w:rsidP="00240B98">
            <w:pPr>
              <w:pStyle w:val="TableText"/>
            </w:pPr>
            <w:r w:rsidRPr="000B7BB6">
              <w:t>820</w:t>
            </w:r>
          </w:p>
        </w:tc>
      </w:tr>
      <w:tr w:rsidR="00585A8E" w:rsidRPr="00A05FC2" w14:paraId="16D548F5" w14:textId="77777777" w:rsidTr="00DE5D10">
        <w:tc>
          <w:tcPr>
            <w:tcW w:w="1519" w:type="dxa"/>
            <w:shd w:val="clear" w:color="auto" w:fill="auto"/>
            <w:noWrap/>
            <w:vAlign w:val="center"/>
            <w:hideMark/>
          </w:tcPr>
          <w:p w14:paraId="16D548F3" w14:textId="77777777" w:rsidR="00585A8E" w:rsidRPr="00A05FC2" w:rsidRDefault="00585A8E" w:rsidP="00240B98">
            <w:pPr>
              <w:pStyle w:val="TableText"/>
            </w:pPr>
            <w:r w:rsidRPr="00A05FC2">
              <w:t>2 (Chicago)</w:t>
            </w:r>
          </w:p>
        </w:tc>
        <w:tc>
          <w:tcPr>
            <w:tcW w:w="855" w:type="dxa"/>
            <w:shd w:val="clear" w:color="auto" w:fill="auto"/>
            <w:noWrap/>
            <w:vAlign w:val="center"/>
            <w:hideMark/>
          </w:tcPr>
          <w:p w14:paraId="16D548F4" w14:textId="77777777" w:rsidR="00585A8E" w:rsidRPr="00A05FC2" w:rsidRDefault="00585A8E" w:rsidP="00240B98">
            <w:pPr>
              <w:pStyle w:val="TableText"/>
            </w:pPr>
            <w:r w:rsidRPr="000B7BB6">
              <w:t>842</w:t>
            </w:r>
          </w:p>
        </w:tc>
      </w:tr>
      <w:tr w:rsidR="00585A8E" w:rsidRPr="00A05FC2" w14:paraId="16D548F8" w14:textId="77777777" w:rsidTr="00DE5D10">
        <w:tc>
          <w:tcPr>
            <w:tcW w:w="1519" w:type="dxa"/>
            <w:shd w:val="clear" w:color="auto" w:fill="auto"/>
            <w:noWrap/>
            <w:vAlign w:val="center"/>
            <w:hideMark/>
          </w:tcPr>
          <w:p w14:paraId="16D548F6" w14:textId="77777777" w:rsidR="00585A8E" w:rsidRPr="00A05FC2" w:rsidRDefault="00585A8E" w:rsidP="00240B98">
            <w:pPr>
              <w:pStyle w:val="TableText"/>
            </w:pPr>
            <w:r w:rsidRPr="00A05FC2">
              <w:t>3 (Springfield)</w:t>
            </w:r>
          </w:p>
        </w:tc>
        <w:tc>
          <w:tcPr>
            <w:tcW w:w="855" w:type="dxa"/>
            <w:shd w:val="clear" w:color="auto" w:fill="auto"/>
            <w:noWrap/>
            <w:vAlign w:val="center"/>
            <w:hideMark/>
          </w:tcPr>
          <w:p w14:paraId="16D548F7" w14:textId="77777777" w:rsidR="00585A8E" w:rsidRPr="00A05FC2" w:rsidRDefault="00585A8E" w:rsidP="00240B98">
            <w:pPr>
              <w:pStyle w:val="TableText"/>
            </w:pPr>
            <w:r w:rsidRPr="000B7BB6">
              <w:t>1,108</w:t>
            </w:r>
          </w:p>
        </w:tc>
      </w:tr>
      <w:tr w:rsidR="00585A8E" w:rsidRPr="00A05FC2" w14:paraId="16D548FB" w14:textId="77777777" w:rsidTr="00DE5D10">
        <w:tc>
          <w:tcPr>
            <w:tcW w:w="1519" w:type="dxa"/>
            <w:shd w:val="clear" w:color="auto" w:fill="auto"/>
            <w:noWrap/>
            <w:vAlign w:val="center"/>
            <w:hideMark/>
          </w:tcPr>
          <w:p w14:paraId="16D548F9" w14:textId="77777777" w:rsidR="00585A8E" w:rsidRPr="00A05FC2" w:rsidRDefault="00585A8E" w:rsidP="00240B98">
            <w:pPr>
              <w:pStyle w:val="TableText"/>
            </w:pPr>
            <w:r w:rsidRPr="00A05FC2">
              <w:t>4 (Belleville)</w:t>
            </w:r>
          </w:p>
        </w:tc>
        <w:tc>
          <w:tcPr>
            <w:tcW w:w="855" w:type="dxa"/>
            <w:shd w:val="clear" w:color="auto" w:fill="auto"/>
            <w:noWrap/>
            <w:vAlign w:val="center"/>
            <w:hideMark/>
          </w:tcPr>
          <w:p w14:paraId="16D548FA" w14:textId="77777777" w:rsidR="00585A8E" w:rsidRPr="00A05FC2" w:rsidRDefault="00585A8E" w:rsidP="00240B98">
            <w:pPr>
              <w:pStyle w:val="TableText"/>
            </w:pPr>
            <w:r w:rsidRPr="000B7BB6">
              <w:t>1,570</w:t>
            </w:r>
          </w:p>
        </w:tc>
      </w:tr>
      <w:tr w:rsidR="00585A8E" w:rsidRPr="00A05FC2" w14:paraId="16D548FE" w14:textId="77777777" w:rsidTr="00DE5D10">
        <w:tc>
          <w:tcPr>
            <w:tcW w:w="1519" w:type="dxa"/>
            <w:shd w:val="clear" w:color="auto" w:fill="auto"/>
            <w:noWrap/>
            <w:vAlign w:val="center"/>
            <w:hideMark/>
          </w:tcPr>
          <w:p w14:paraId="16D548FC" w14:textId="77777777" w:rsidR="00585A8E" w:rsidRPr="00A05FC2" w:rsidRDefault="00585A8E" w:rsidP="00240B98">
            <w:pPr>
              <w:pStyle w:val="TableText"/>
            </w:pPr>
            <w:r w:rsidRPr="00A05FC2">
              <w:t>5 (Marion)</w:t>
            </w:r>
          </w:p>
        </w:tc>
        <w:tc>
          <w:tcPr>
            <w:tcW w:w="855" w:type="dxa"/>
            <w:shd w:val="clear" w:color="auto" w:fill="auto"/>
            <w:vAlign w:val="center"/>
            <w:hideMark/>
          </w:tcPr>
          <w:p w14:paraId="16D548FD" w14:textId="77777777" w:rsidR="00585A8E" w:rsidRPr="00A05FC2" w:rsidRDefault="00585A8E" w:rsidP="00240B98">
            <w:pPr>
              <w:pStyle w:val="TableText"/>
            </w:pPr>
            <w:r w:rsidRPr="000B7BB6">
              <w:t>1,370</w:t>
            </w:r>
          </w:p>
        </w:tc>
      </w:tr>
    </w:tbl>
    <w:p w14:paraId="16D548FF" w14:textId="77777777" w:rsidR="00585A8E" w:rsidRPr="00B41203" w:rsidRDefault="00585A8E" w:rsidP="00585A8E">
      <w:pPr>
        <w:ind w:left="2880" w:hanging="1440"/>
        <w:rPr>
          <w:rFonts w:cstheme="minorHAnsi"/>
        </w:rPr>
      </w:pPr>
    </w:p>
    <w:p w14:paraId="16D54900" w14:textId="77777777" w:rsidR="00585A8E" w:rsidRPr="000B7BB6" w:rsidRDefault="00585A8E" w:rsidP="00585A8E">
      <w:pPr>
        <w:ind w:left="2880" w:hanging="1440"/>
        <w:rPr>
          <w:rFonts w:cstheme="minorHAnsi"/>
        </w:rPr>
      </w:pPr>
      <w:r w:rsidRPr="000B7BB6">
        <w:rPr>
          <w:rFonts w:cstheme="minorHAnsi"/>
        </w:rPr>
        <w:t>DUA</w:t>
      </w:r>
      <w:r w:rsidRPr="000B7BB6">
        <w:rPr>
          <w:rFonts w:cstheme="minorHAnsi"/>
        </w:rPr>
        <w:tab/>
        <w:t>= Discretionary Use Adjustment (reflects the fact that people do not always operate their AC when conditions may call for it).</w:t>
      </w:r>
    </w:p>
    <w:p w14:paraId="16D54901" w14:textId="77777777" w:rsidR="00585A8E" w:rsidRPr="000B7BB6" w:rsidRDefault="00585A8E" w:rsidP="00585A8E">
      <w:pPr>
        <w:ind w:left="2160" w:firstLine="720"/>
        <w:rPr>
          <w:rFonts w:cstheme="minorHAnsi"/>
        </w:rPr>
      </w:pPr>
      <w:r w:rsidRPr="000B7BB6">
        <w:rPr>
          <w:rFonts w:cstheme="minorHAnsi"/>
        </w:rPr>
        <w:t xml:space="preserve">= 0.75 </w:t>
      </w:r>
      <w:r w:rsidRPr="000B7BB6">
        <w:rPr>
          <w:rStyle w:val="FootnoteReference"/>
          <w:rFonts w:asciiTheme="minorHAnsi" w:hAnsiTheme="minorHAnsi" w:cstheme="minorHAnsi"/>
        </w:rPr>
        <w:footnoteReference w:id="1026"/>
      </w:r>
      <w:r w:rsidRPr="00B41203">
        <w:rPr>
          <w:rFonts w:cstheme="minorHAnsi"/>
        </w:rPr>
        <w:t xml:space="preserve"> </w:t>
      </w:r>
    </w:p>
    <w:p w14:paraId="16D54902" w14:textId="77777777" w:rsidR="00585A8E" w:rsidRPr="000B7BB6" w:rsidRDefault="00585A8E" w:rsidP="00585A8E">
      <w:pPr>
        <w:ind w:left="720" w:firstLine="720"/>
        <w:rPr>
          <w:rFonts w:cstheme="minorHAnsi"/>
        </w:rPr>
      </w:pPr>
      <w:r w:rsidRPr="000B7BB6">
        <w:rPr>
          <w:rFonts w:cstheme="minorHAnsi"/>
        </w:rPr>
        <w:t>0.018</w:t>
      </w:r>
      <w:r w:rsidRPr="000B7BB6">
        <w:rPr>
          <w:rFonts w:cstheme="minorHAnsi"/>
        </w:rPr>
        <w:tab/>
      </w:r>
      <w:r w:rsidRPr="000B7BB6">
        <w:rPr>
          <w:rFonts w:cstheme="minorHAnsi"/>
        </w:rPr>
        <w:tab/>
        <w:t>= Specific Heat Capacity of Air (BTU/ft</w:t>
      </w:r>
      <w:r w:rsidRPr="000B7BB6">
        <w:rPr>
          <w:rFonts w:cstheme="minorHAnsi"/>
          <w:vertAlign w:val="superscript"/>
        </w:rPr>
        <w:t>3</w:t>
      </w:r>
      <w:r w:rsidRPr="000B7BB6">
        <w:rPr>
          <w:rFonts w:cstheme="minorHAnsi"/>
        </w:rPr>
        <w:t>*°F)</w:t>
      </w:r>
    </w:p>
    <w:p w14:paraId="16D54903" w14:textId="77777777" w:rsidR="00585A8E" w:rsidRPr="00A05FC2" w:rsidRDefault="00585A8E" w:rsidP="00585A8E">
      <w:pPr>
        <w:ind w:left="1440"/>
        <w:rPr>
          <w:rFonts w:cstheme="minorHAnsi"/>
          <w:noProof/>
        </w:rPr>
      </w:pPr>
      <w:r w:rsidRPr="00A05FC2">
        <w:rPr>
          <w:rFonts w:cstheme="minorHAnsi"/>
          <w:noProof/>
        </w:rPr>
        <w:t>1000</w:t>
      </w:r>
      <w:r w:rsidRPr="00A05FC2">
        <w:rPr>
          <w:rFonts w:cstheme="minorHAnsi"/>
          <w:noProof/>
        </w:rPr>
        <w:tab/>
      </w:r>
      <w:r w:rsidRPr="00A05FC2">
        <w:rPr>
          <w:rFonts w:cstheme="minorHAnsi"/>
          <w:noProof/>
        </w:rPr>
        <w:tab/>
        <w:t>= Converts Btu to kBtu</w:t>
      </w:r>
    </w:p>
    <w:p w14:paraId="16D54904" w14:textId="77777777" w:rsidR="00585A8E" w:rsidRPr="00A05FC2" w:rsidRDefault="00585A8E" w:rsidP="008F033B">
      <w:pPr>
        <w:rPr>
          <w:rFonts w:cstheme="minorHAnsi"/>
        </w:rPr>
      </w:pPr>
      <w:r>
        <w:rPr>
          <w:rFonts w:cstheme="minorHAnsi"/>
        </w:rPr>
        <w:tab/>
      </w:r>
      <w:r>
        <w:rPr>
          <w:rFonts w:cstheme="minorHAnsi"/>
        </w:rPr>
        <w:tab/>
      </w:r>
      <w:r w:rsidRPr="00A05FC2">
        <w:rPr>
          <w:rFonts w:cstheme="minorHAnsi"/>
        </w:rPr>
        <w:t>ηCool</w:t>
      </w:r>
      <w:r w:rsidRPr="00A05FC2">
        <w:rPr>
          <w:rFonts w:cstheme="minorHAnsi"/>
        </w:rPr>
        <w:tab/>
      </w:r>
      <w:r w:rsidRPr="00A05FC2">
        <w:rPr>
          <w:rFonts w:cstheme="minorHAnsi"/>
        </w:rPr>
        <w:tab/>
        <w:t>= Efficiency (SEER) of Air Conditioning equipment (kBtu/kWh)</w:t>
      </w:r>
    </w:p>
    <w:p w14:paraId="16D54905" w14:textId="77777777" w:rsidR="00585A8E" w:rsidRPr="000B7BB6" w:rsidRDefault="00585A8E" w:rsidP="00585A8E">
      <w:pPr>
        <w:ind w:left="2880"/>
        <w:rPr>
          <w:rFonts w:cstheme="minorHAnsi"/>
          <w:i/>
        </w:rPr>
      </w:pPr>
      <w:r w:rsidRPr="00A05FC2">
        <w:rPr>
          <w:rFonts w:cstheme="minorHAnsi"/>
          <w:noProof/>
        </w:rPr>
        <w:t xml:space="preserve">= Actual </w:t>
      </w:r>
      <w:r w:rsidRPr="00B41203">
        <w:rPr>
          <w:rFonts w:cstheme="minorHAnsi"/>
        </w:rPr>
        <w:t>(where it is possible to measure or reasonably estimate)</w:t>
      </w:r>
      <w:r w:rsidRPr="00A05FC2">
        <w:rPr>
          <w:rFonts w:cstheme="minorHAnsi"/>
          <w:noProof/>
        </w:rPr>
        <w:t>.</w:t>
      </w:r>
      <w:r w:rsidRPr="00A05FC2">
        <w:rPr>
          <w:rFonts w:cstheme="minorHAnsi"/>
        </w:rPr>
        <w:t xml:space="preserve"> If unknown </w:t>
      </w:r>
      <w:r w:rsidRPr="000B7BB6">
        <w:rPr>
          <w:rFonts w:cstheme="minorHAnsi"/>
        </w:rPr>
        <w:t>assume the following</w:t>
      </w:r>
      <w:r w:rsidRPr="000B7BB6">
        <w:rPr>
          <w:rStyle w:val="FootnoteReference"/>
          <w:rFonts w:asciiTheme="minorHAnsi" w:hAnsiTheme="minorHAnsi" w:cstheme="minorHAnsi"/>
        </w:rPr>
        <w:footnoteReference w:id="1027"/>
      </w:r>
      <w:r w:rsidRPr="000B7BB6">
        <w:rPr>
          <w:rFonts w:cstheme="minorHAnsi"/>
        </w:rPr>
        <w:t>:</w:t>
      </w:r>
    </w:p>
    <w:tbl>
      <w:tblPr>
        <w:tblStyle w:val="TableGrid"/>
        <w:tblW w:w="4680" w:type="dxa"/>
        <w:jc w:val="center"/>
        <w:tblInd w:w="3078" w:type="dxa"/>
        <w:tblLook w:val="04A0" w:firstRow="1" w:lastRow="0" w:firstColumn="1" w:lastColumn="0" w:noHBand="0" w:noVBand="1"/>
      </w:tblPr>
      <w:tblGrid>
        <w:gridCol w:w="2790"/>
        <w:gridCol w:w="1890"/>
      </w:tblGrid>
      <w:tr w:rsidR="00585A8E" w:rsidRPr="001852C4" w14:paraId="16D54908" w14:textId="77777777" w:rsidTr="00DE5D10">
        <w:trPr>
          <w:jc w:val="center"/>
        </w:trPr>
        <w:tc>
          <w:tcPr>
            <w:tcW w:w="2790" w:type="dxa"/>
            <w:shd w:val="clear" w:color="auto" w:fill="7F7F7F" w:themeFill="text1" w:themeFillTint="80"/>
          </w:tcPr>
          <w:p w14:paraId="16D54906" w14:textId="77777777" w:rsidR="00585A8E" w:rsidRPr="00F24B6B" w:rsidRDefault="00585A8E" w:rsidP="00DE5D10">
            <w:pPr>
              <w:spacing w:after="0"/>
              <w:jc w:val="center"/>
              <w:rPr>
                <w:rFonts w:asciiTheme="minorHAnsi" w:hAnsiTheme="minorHAnsi"/>
                <w:b/>
                <w:color w:val="FFFFFF" w:themeColor="background1"/>
              </w:rPr>
            </w:pPr>
            <w:r w:rsidRPr="001852C4">
              <w:rPr>
                <w:b/>
                <w:color w:val="FFFFFF" w:themeColor="background1"/>
              </w:rPr>
              <w:t>Age of Equipment</w:t>
            </w:r>
          </w:p>
        </w:tc>
        <w:tc>
          <w:tcPr>
            <w:tcW w:w="1890" w:type="dxa"/>
            <w:shd w:val="clear" w:color="auto" w:fill="7F7F7F" w:themeFill="text1" w:themeFillTint="80"/>
          </w:tcPr>
          <w:p w14:paraId="16D54907" w14:textId="77777777" w:rsidR="00585A8E" w:rsidRPr="00F24B6B" w:rsidRDefault="00585A8E" w:rsidP="00DE5D10">
            <w:pPr>
              <w:spacing w:after="0"/>
              <w:jc w:val="center"/>
              <w:rPr>
                <w:rFonts w:asciiTheme="minorHAnsi" w:hAnsiTheme="minorHAnsi"/>
                <w:b/>
                <w:color w:val="FFFFFF" w:themeColor="background1"/>
              </w:rPr>
            </w:pPr>
            <w:r w:rsidRPr="001852C4">
              <w:rPr>
                <w:b/>
                <w:color w:val="FFFFFF" w:themeColor="background1"/>
              </w:rPr>
              <w:t>SEER Estimate</w:t>
            </w:r>
          </w:p>
        </w:tc>
      </w:tr>
      <w:tr w:rsidR="00585A8E" w:rsidRPr="001852C4" w14:paraId="16D5490B" w14:textId="77777777" w:rsidTr="00DE5D10">
        <w:trPr>
          <w:jc w:val="center"/>
        </w:trPr>
        <w:tc>
          <w:tcPr>
            <w:tcW w:w="2790" w:type="dxa"/>
          </w:tcPr>
          <w:p w14:paraId="16D54909" w14:textId="77777777" w:rsidR="00585A8E" w:rsidRPr="001852C4" w:rsidRDefault="00585A8E" w:rsidP="00240B98">
            <w:pPr>
              <w:pStyle w:val="TableText"/>
              <w:rPr>
                <w:rFonts w:asciiTheme="minorHAnsi" w:hAnsiTheme="minorHAnsi"/>
              </w:rPr>
            </w:pPr>
            <w:r w:rsidRPr="001852C4">
              <w:t>Before 2006</w:t>
            </w:r>
          </w:p>
        </w:tc>
        <w:tc>
          <w:tcPr>
            <w:tcW w:w="1890" w:type="dxa"/>
          </w:tcPr>
          <w:p w14:paraId="16D5490A" w14:textId="77777777" w:rsidR="00585A8E" w:rsidRPr="001852C4" w:rsidRDefault="00585A8E" w:rsidP="00240B98">
            <w:pPr>
              <w:pStyle w:val="TableText"/>
              <w:rPr>
                <w:rFonts w:asciiTheme="minorHAnsi" w:hAnsiTheme="minorHAnsi"/>
              </w:rPr>
            </w:pPr>
            <w:r w:rsidRPr="001852C4">
              <w:t>10</w:t>
            </w:r>
          </w:p>
        </w:tc>
      </w:tr>
      <w:tr w:rsidR="00585A8E" w:rsidRPr="001852C4" w14:paraId="16D5490E" w14:textId="77777777" w:rsidTr="00DE5D10">
        <w:trPr>
          <w:jc w:val="center"/>
        </w:trPr>
        <w:tc>
          <w:tcPr>
            <w:tcW w:w="2790" w:type="dxa"/>
          </w:tcPr>
          <w:p w14:paraId="16D5490C" w14:textId="77777777" w:rsidR="00585A8E" w:rsidRPr="001852C4" w:rsidRDefault="00585A8E" w:rsidP="00240B98">
            <w:pPr>
              <w:pStyle w:val="TableText"/>
              <w:rPr>
                <w:rFonts w:asciiTheme="minorHAnsi" w:hAnsiTheme="minorHAnsi"/>
              </w:rPr>
            </w:pPr>
            <w:r w:rsidRPr="001852C4">
              <w:t>After 2006</w:t>
            </w:r>
          </w:p>
        </w:tc>
        <w:tc>
          <w:tcPr>
            <w:tcW w:w="1890" w:type="dxa"/>
          </w:tcPr>
          <w:p w14:paraId="16D5490D" w14:textId="77777777" w:rsidR="00585A8E" w:rsidRPr="001852C4" w:rsidRDefault="00585A8E" w:rsidP="00240B98">
            <w:pPr>
              <w:pStyle w:val="TableText"/>
              <w:rPr>
                <w:rFonts w:asciiTheme="minorHAnsi" w:hAnsiTheme="minorHAnsi"/>
              </w:rPr>
            </w:pPr>
            <w:r w:rsidRPr="001852C4">
              <w:t>13</w:t>
            </w:r>
          </w:p>
        </w:tc>
      </w:tr>
    </w:tbl>
    <w:p w14:paraId="16D5490F" w14:textId="77777777" w:rsidR="00585A8E" w:rsidRPr="000B7BB6" w:rsidRDefault="00585A8E" w:rsidP="00585A8E">
      <w:pPr>
        <w:rPr>
          <w:rFonts w:cstheme="minorHAnsi"/>
        </w:rPr>
      </w:pPr>
    </w:p>
    <w:p w14:paraId="16D54910" w14:textId="77777777" w:rsidR="00585A8E" w:rsidRPr="000B7BB6" w:rsidRDefault="00585A8E" w:rsidP="00585A8E">
      <w:pPr>
        <w:ind w:left="720" w:firstLine="720"/>
        <w:rPr>
          <w:rFonts w:cstheme="minorHAnsi"/>
        </w:rPr>
      </w:pPr>
      <w:r w:rsidRPr="000B7BB6">
        <w:rPr>
          <w:rFonts w:cstheme="minorHAnsi"/>
        </w:rPr>
        <w:t>LM</w:t>
      </w:r>
      <w:r w:rsidRPr="000B7BB6">
        <w:rPr>
          <w:rFonts w:cstheme="minorHAnsi"/>
        </w:rPr>
        <w:tab/>
      </w:r>
      <w:r w:rsidRPr="000B7BB6">
        <w:rPr>
          <w:rFonts w:cstheme="minorHAnsi"/>
        </w:rPr>
        <w:tab/>
        <w:t>= Latent multiplier to account for latent cooling demand</w:t>
      </w:r>
    </w:p>
    <w:p w14:paraId="16D54911" w14:textId="77777777" w:rsidR="00585A8E" w:rsidRPr="00B41203" w:rsidRDefault="00585A8E" w:rsidP="00585A8E">
      <w:pPr>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t xml:space="preserve"> </w:t>
      </w:r>
      <w:r w:rsidRPr="000B7BB6">
        <w:rPr>
          <w:rStyle w:val="FootnoteReference"/>
          <w:rFonts w:asciiTheme="minorHAnsi" w:hAnsiTheme="minorHAnsi" w:cstheme="minorHAnsi"/>
        </w:rPr>
        <w:footnoteReference w:id="1028"/>
      </w:r>
    </w:p>
    <w:tbl>
      <w:tblPr>
        <w:tblW w:w="0" w:type="auto"/>
        <w:jc w:val="center"/>
        <w:tblInd w:w="2988" w:type="dxa"/>
        <w:tblLook w:val="04A0" w:firstRow="1" w:lastRow="0" w:firstColumn="1" w:lastColumn="0" w:noHBand="0" w:noVBand="1"/>
      </w:tblPr>
      <w:tblGrid>
        <w:gridCol w:w="2160"/>
        <w:gridCol w:w="990"/>
      </w:tblGrid>
      <w:tr w:rsidR="00585A8E" w:rsidRPr="00A05FC2" w14:paraId="16D54915" w14:textId="77777777" w:rsidTr="008F033B">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4912"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Climate Zone</w:t>
            </w:r>
          </w:p>
          <w:p w14:paraId="16D54913"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99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4914"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LM</w:t>
            </w:r>
          </w:p>
        </w:tc>
      </w:tr>
      <w:tr w:rsidR="00585A8E" w:rsidRPr="00A05FC2" w14:paraId="16D54918" w14:textId="77777777" w:rsidTr="008F033B">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6D54916" w14:textId="77777777" w:rsidR="00585A8E" w:rsidRPr="00A05FC2" w:rsidRDefault="00585A8E" w:rsidP="00240B98">
            <w:pPr>
              <w:pStyle w:val="TableText"/>
            </w:pPr>
            <w:r w:rsidRPr="00A05FC2">
              <w:t>1 (Rockford)</w:t>
            </w:r>
          </w:p>
        </w:tc>
        <w:tc>
          <w:tcPr>
            <w:tcW w:w="990" w:type="dxa"/>
            <w:tcBorders>
              <w:top w:val="nil"/>
              <w:left w:val="nil"/>
              <w:bottom w:val="single" w:sz="4" w:space="0" w:color="auto"/>
              <w:right w:val="single" w:sz="4" w:space="0" w:color="auto"/>
            </w:tcBorders>
            <w:shd w:val="clear" w:color="auto" w:fill="auto"/>
            <w:noWrap/>
            <w:vAlign w:val="center"/>
            <w:hideMark/>
          </w:tcPr>
          <w:p w14:paraId="16D54917" w14:textId="77777777" w:rsidR="00585A8E" w:rsidRPr="00A05FC2" w:rsidRDefault="00585A8E" w:rsidP="00240B98">
            <w:pPr>
              <w:pStyle w:val="TableText"/>
            </w:pPr>
            <w:r w:rsidRPr="00A05FC2">
              <w:t>8.5</w:t>
            </w:r>
          </w:p>
        </w:tc>
      </w:tr>
      <w:tr w:rsidR="00585A8E" w:rsidRPr="00A05FC2" w14:paraId="16D5491B" w14:textId="77777777" w:rsidTr="008F033B">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6D54919" w14:textId="77777777" w:rsidR="00585A8E" w:rsidRPr="00A05FC2" w:rsidRDefault="00585A8E" w:rsidP="00240B98">
            <w:pPr>
              <w:pStyle w:val="TableText"/>
            </w:pPr>
            <w:r w:rsidRPr="00A05FC2">
              <w:t>2 (Chicago)</w:t>
            </w:r>
          </w:p>
        </w:tc>
        <w:tc>
          <w:tcPr>
            <w:tcW w:w="990" w:type="dxa"/>
            <w:tcBorders>
              <w:top w:val="nil"/>
              <w:left w:val="nil"/>
              <w:bottom w:val="single" w:sz="4" w:space="0" w:color="auto"/>
              <w:right w:val="single" w:sz="4" w:space="0" w:color="auto"/>
            </w:tcBorders>
            <w:shd w:val="clear" w:color="auto" w:fill="auto"/>
            <w:noWrap/>
            <w:vAlign w:val="center"/>
            <w:hideMark/>
          </w:tcPr>
          <w:p w14:paraId="16D5491A" w14:textId="77777777" w:rsidR="00585A8E" w:rsidRPr="00A05FC2" w:rsidRDefault="00585A8E" w:rsidP="00240B98">
            <w:pPr>
              <w:pStyle w:val="TableText"/>
            </w:pPr>
            <w:r w:rsidRPr="00A05FC2">
              <w:t>6.2</w:t>
            </w:r>
          </w:p>
        </w:tc>
      </w:tr>
      <w:tr w:rsidR="00585A8E" w:rsidRPr="00A05FC2" w14:paraId="16D5491E" w14:textId="77777777" w:rsidTr="008F033B">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6D5491C" w14:textId="77777777" w:rsidR="00585A8E" w:rsidRPr="00A05FC2" w:rsidRDefault="00585A8E" w:rsidP="00240B98">
            <w:pPr>
              <w:pStyle w:val="TableText"/>
            </w:pPr>
            <w:r w:rsidRPr="00A05FC2">
              <w:t>3 (Springfield)</w:t>
            </w:r>
          </w:p>
        </w:tc>
        <w:tc>
          <w:tcPr>
            <w:tcW w:w="990" w:type="dxa"/>
            <w:tcBorders>
              <w:top w:val="nil"/>
              <w:left w:val="nil"/>
              <w:bottom w:val="single" w:sz="4" w:space="0" w:color="auto"/>
              <w:right w:val="single" w:sz="4" w:space="0" w:color="auto"/>
            </w:tcBorders>
            <w:shd w:val="clear" w:color="auto" w:fill="auto"/>
            <w:noWrap/>
            <w:vAlign w:val="center"/>
            <w:hideMark/>
          </w:tcPr>
          <w:p w14:paraId="16D5491D" w14:textId="77777777" w:rsidR="00585A8E" w:rsidRPr="00A05FC2" w:rsidRDefault="00585A8E" w:rsidP="00240B98">
            <w:pPr>
              <w:pStyle w:val="TableText"/>
            </w:pPr>
            <w:r w:rsidRPr="00A05FC2">
              <w:t>6.6</w:t>
            </w:r>
          </w:p>
        </w:tc>
      </w:tr>
      <w:tr w:rsidR="00585A8E" w:rsidRPr="00A05FC2" w14:paraId="16D54921" w14:textId="77777777" w:rsidTr="008F033B">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6D5491F" w14:textId="77777777" w:rsidR="00585A8E" w:rsidRPr="00A05FC2" w:rsidRDefault="00585A8E" w:rsidP="00240B98">
            <w:pPr>
              <w:pStyle w:val="TableText"/>
            </w:pPr>
            <w:r w:rsidRPr="00A05FC2">
              <w:t>4 (St. Louis, MO)</w:t>
            </w:r>
          </w:p>
        </w:tc>
        <w:tc>
          <w:tcPr>
            <w:tcW w:w="990" w:type="dxa"/>
            <w:tcBorders>
              <w:top w:val="nil"/>
              <w:left w:val="nil"/>
              <w:bottom w:val="single" w:sz="4" w:space="0" w:color="auto"/>
              <w:right w:val="single" w:sz="4" w:space="0" w:color="auto"/>
            </w:tcBorders>
            <w:shd w:val="clear" w:color="auto" w:fill="auto"/>
            <w:noWrap/>
            <w:vAlign w:val="center"/>
            <w:hideMark/>
          </w:tcPr>
          <w:p w14:paraId="16D54920" w14:textId="77777777" w:rsidR="00585A8E" w:rsidRPr="00A05FC2" w:rsidRDefault="00585A8E" w:rsidP="00240B98">
            <w:pPr>
              <w:pStyle w:val="TableText"/>
            </w:pPr>
            <w:r w:rsidRPr="00A05FC2">
              <w:t>5.8</w:t>
            </w:r>
          </w:p>
        </w:tc>
      </w:tr>
      <w:tr w:rsidR="00585A8E" w:rsidRPr="00A05FC2" w14:paraId="16D54924" w14:textId="77777777" w:rsidTr="008F033B">
        <w:trPr>
          <w:trHeight w:val="315"/>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54922" w14:textId="77777777" w:rsidR="00585A8E" w:rsidRPr="00A05FC2" w:rsidRDefault="00585A8E" w:rsidP="00240B98">
            <w:pPr>
              <w:pStyle w:val="TableText"/>
            </w:pPr>
            <w:r w:rsidRPr="00A05FC2">
              <w:t>5 (Evansville, IN)</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6D54923" w14:textId="77777777" w:rsidR="00585A8E" w:rsidRPr="00A05FC2" w:rsidRDefault="00585A8E" w:rsidP="00240B98">
            <w:pPr>
              <w:pStyle w:val="TableText"/>
            </w:pPr>
            <w:r w:rsidRPr="00A05FC2">
              <w:t>6.6</w:t>
            </w:r>
          </w:p>
        </w:tc>
      </w:tr>
    </w:tbl>
    <w:p w14:paraId="16D54925" w14:textId="77777777" w:rsidR="00585A8E" w:rsidRPr="000B7BB6" w:rsidRDefault="00585A8E" w:rsidP="00585A8E">
      <w:pPr>
        <w:ind w:left="1440" w:hanging="720"/>
        <w:rPr>
          <w:rFonts w:cstheme="minorHAnsi"/>
        </w:rPr>
      </w:pPr>
      <w:r w:rsidRPr="00B41203">
        <w:rPr>
          <w:rFonts w:cstheme="minorHAnsi"/>
        </w:rPr>
        <w:tab/>
      </w:r>
    </w:p>
    <w:p w14:paraId="16D54926" w14:textId="77777777" w:rsidR="00585A8E" w:rsidRPr="000B7BB6" w:rsidRDefault="00585A8E" w:rsidP="00585A8E">
      <w:pPr>
        <w:ind w:left="1440"/>
        <w:rPr>
          <w:rFonts w:cstheme="minorHAnsi"/>
        </w:rPr>
      </w:pPr>
      <w:r w:rsidRPr="000B7BB6">
        <w:rPr>
          <w:rFonts w:cstheme="minorHAnsi"/>
        </w:rPr>
        <w:t xml:space="preserve">ΔkWh_heating </w:t>
      </w:r>
      <w:r w:rsidRPr="000B7BB6">
        <w:rPr>
          <w:rFonts w:cstheme="minorHAnsi"/>
        </w:rPr>
        <w:tab/>
        <w:t>= If electric heat (resistance or heat pump), reduction in annual electric heating due to air sealing</w:t>
      </w:r>
    </w:p>
    <w:p w14:paraId="16D54927" w14:textId="77777777" w:rsidR="00585A8E" w:rsidRPr="000B7BB6" w:rsidRDefault="00585A8E" w:rsidP="00585A8E">
      <w:pPr>
        <w:ind w:left="1440" w:firstLine="720"/>
        <w:rPr>
          <w:rFonts w:cstheme="minorHAnsi"/>
        </w:rPr>
      </w:pPr>
      <w:r w:rsidRPr="000B7BB6">
        <w:rPr>
          <w:rFonts w:cstheme="minorHAnsi"/>
        </w:rPr>
        <w:t xml:space="preserve">= (((CFM50_existing - CFM50_new)/N_heat) * 60 * 24 * HDD * 0.018) / (ηHeat * 3,412) </w:t>
      </w:r>
    </w:p>
    <w:p w14:paraId="16D54928" w14:textId="77777777" w:rsidR="00585A8E" w:rsidRPr="000B7BB6" w:rsidRDefault="00585A8E" w:rsidP="008F033B">
      <w:pPr>
        <w:widowControl/>
        <w:spacing w:after="0"/>
        <w:ind w:left="720" w:firstLine="720"/>
        <w:jc w:val="left"/>
        <w:rPr>
          <w:rFonts w:cstheme="minorHAnsi"/>
        </w:rPr>
      </w:pPr>
      <w:r w:rsidRPr="000B7BB6">
        <w:rPr>
          <w:rFonts w:cstheme="minorHAnsi"/>
        </w:rPr>
        <w:t>N_heat</w:t>
      </w:r>
      <w:r w:rsidRPr="000B7BB6">
        <w:rPr>
          <w:rFonts w:cstheme="minorHAnsi"/>
        </w:rPr>
        <w:tab/>
      </w:r>
      <w:r w:rsidRPr="000B7BB6">
        <w:rPr>
          <w:rFonts w:cstheme="minorHAnsi"/>
        </w:rPr>
        <w:tab/>
        <w:t>= Conversion factor from leakage at 50 Pascal to leakage at natural conditions</w:t>
      </w:r>
    </w:p>
    <w:p w14:paraId="16D54929" w14:textId="77777777" w:rsidR="00585A8E" w:rsidRPr="00B41203" w:rsidRDefault="00585A8E" w:rsidP="00585A8E">
      <w:pPr>
        <w:ind w:left="1440" w:hanging="720"/>
        <w:rPr>
          <w:rFonts w:cstheme="minorHAnsi"/>
        </w:rPr>
      </w:pPr>
      <w:r w:rsidRPr="000B7BB6">
        <w:rPr>
          <w:rFonts w:cstheme="minorHAnsi"/>
        </w:rPr>
        <w:tab/>
      </w:r>
      <w:r w:rsidRPr="000B7BB6">
        <w:rPr>
          <w:rFonts w:cstheme="minorHAnsi"/>
        </w:rPr>
        <w:tab/>
      </w:r>
      <w:r w:rsidRPr="000B7BB6">
        <w:rPr>
          <w:rFonts w:cstheme="minorHAnsi"/>
        </w:rPr>
        <w:tab/>
        <w:t>= Based on climate zone, building height and exposure level:</w:t>
      </w:r>
      <w:r w:rsidRPr="000B7BB6">
        <w:rPr>
          <w:rStyle w:val="FootnoteReference"/>
          <w:rFonts w:asciiTheme="minorHAnsi" w:hAnsiTheme="minorHAnsi" w:cstheme="minorHAnsi"/>
        </w:rPr>
        <w:footnoteReference w:id="1029"/>
      </w:r>
    </w:p>
    <w:tbl>
      <w:tblPr>
        <w:tblW w:w="6798" w:type="dxa"/>
        <w:jc w:val="center"/>
        <w:tblInd w:w="1998" w:type="dxa"/>
        <w:tblLook w:val="04A0" w:firstRow="1" w:lastRow="0" w:firstColumn="1" w:lastColumn="0" w:noHBand="0" w:noVBand="1"/>
      </w:tblPr>
      <w:tblGrid>
        <w:gridCol w:w="1180"/>
        <w:gridCol w:w="1790"/>
        <w:gridCol w:w="957"/>
        <w:gridCol w:w="957"/>
        <w:gridCol w:w="957"/>
        <w:gridCol w:w="957"/>
      </w:tblGrid>
      <w:tr w:rsidR="00585A8E" w:rsidRPr="00A05FC2" w14:paraId="16D54930" w14:textId="77777777" w:rsidTr="008F033B">
        <w:trPr>
          <w:trHeight w:val="255"/>
          <w:jc w:val="center"/>
        </w:trPr>
        <w:tc>
          <w:tcPr>
            <w:tcW w:w="1180" w:type="dxa"/>
            <w:tcBorders>
              <w:top w:val="nil"/>
              <w:left w:val="nil"/>
              <w:bottom w:val="nil"/>
              <w:right w:val="nil"/>
            </w:tcBorders>
            <w:shd w:val="clear" w:color="auto" w:fill="auto"/>
            <w:noWrap/>
            <w:vAlign w:val="bottom"/>
            <w:hideMark/>
          </w:tcPr>
          <w:p w14:paraId="16D5492A" w14:textId="77777777" w:rsidR="00585A8E" w:rsidRPr="00A05FC2" w:rsidRDefault="00585A8E" w:rsidP="00240B98">
            <w:pPr>
              <w:pStyle w:val="TableText"/>
            </w:pPr>
          </w:p>
        </w:tc>
        <w:tc>
          <w:tcPr>
            <w:tcW w:w="17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92B" w14:textId="77777777" w:rsidR="00585A8E" w:rsidRPr="000B7BB6" w:rsidRDefault="00585A8E" w:rsidP="00DE5D10">
            <w:pPr>
              <w:spacing w:after="100" w:afterAutospacing="1"/>
              <w:jc w:val="center"/>
              <w:rPr>
                <w:rFonts w:cstheme="minorHAnsi"/>
                <w:b/>
                <w:color w:val="FFFFFF" w:themeColor="background1"/>
              </w:rPr>
            </w:pPr>
            <w:r w:rsidRPr="000B7BB6">
              <w:rPr>
                <w:rFonts w:cstheme="minorHAnsi"/>
                <w:b/>
                <w:color w:val="FFFFFF" w:themeColor="background1"/>
              </w:rPr>
              <w:t># Stories:</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5492C" w14:textId="77777777" w:rsidR="00585A8E" w:rsidRPr="000B7BB6" w:rsidRDefault="00585A8E" w:rsidP="00DE5D10">
            <w:pPr>
              <w:spacing w:after="100" w:afterAutospacing="1"/>
              <w:jc w:val="center"/>
              <w:rPr>
                <w:rFonts w:cstheme="minorHAnsi"/>
                <w:b/>
                <w:color w:val="FFFFFF" w:themeColor="background1"/>
              </w:rPr>
            </w:pPr>
            <w:r w:rsidRPr="000B7BB6">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5492D" w14:textId="77777777" w:rsidR="00585A8E" w:rsidRPr="000B7BB6" w:rsidRDefault="00585A8E" w:rsidP="00DE5D10">
            <w:pPr>
              <w:spacing w:after="100" w:afterAutospacing="1"/>
              <w:jc w:val="center"/>
              <w:rPr>
                <w:rFonts w:cstheme="minorHAnsi"/>
                <w:b/>
                <w:color w:val="FFFFFF" w:themeColor="background1"/>
              </w:rPr>
            </w:pPr>
            <w:r w:rsidRPr="000B7BB6">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5492E" w14:textId="77777777" w:rsidR="00585A8E" w:rsidRPr="000B7BB6" w:rsidRDefault="00585A8E" w:rsidP="00DE5D10">
            <w:pPr>
              <w:spacing w:after="100" w:afterAutospacing="1"/>
              <w:jc w:val="center"/>
              <w:rPr>
                <w:rFonts w:cstheme="minorHAnsi"/>
                <w:b/>
                <w:color w:val="FFFFFF" w:themeColor="background1"/>
              </w:rPr>
            </w:pPr>
            <w:r w:rsidRPr="000B7BB6">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5492F" w14:textId="77777777" w:rsidR="00585A8E" w:rsidRPr="000B7BB6" w:rsidRDefault="00585A8E" w:rsidP="00DE5D10">
            <w:pPr>
              <w:spacing w:after="100" w:afterAutospacing="1"/>
              <w:jc w:val="center"/>
              <w:rPr>
                <w:rFonts w:cstheme="minorHAnsi"/>
                <w:b/>
                <w:color w:val="FFFFFF" w:themeColor="background1"/>
              </w:rPr>
            </w:pPr>
            <w:r w:rsidRPr="000B7BB6">
              <w:rPr>
                <w:rFonts w:cstheme="minorHAnsi"/>
                <w:b/>
                <w:color w:val="FFFFFF" w:themeColor="background1"/>
              </w:rPr>
              <w:t>3</w:t>
            </w:r>
          </w:p>
        </w:tc>
      </w:tr>
      <w:tr w:rsidR="00585A8E" w:rsidRPr="00A05FC2" w14:paraId="16D54937" w14:textId="77777777" w:rsidTr="008F033B">
        <w:trPr>
          <w:trHeight w:val="255"/>
          <w:jc w:val="center"/>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54931" w14:textId="77777777" w:rsidR="00585A8E" w:rsidRPr="00A05FC2" w:rsidRDefault="00585A8E" w:rsidP="00240B98">
            <w:pPr>
              <w:pStyle w:val="TableText"/>
            </w:pPr>
            <w:r w:rsidRPr="00A05FC2">
              <w:t>Zone 2</w:t>
            </w: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16D54932" w14:textId="77777777" w:rsidR="00585A8E" w:rsidRPr="00A05FC2" w:rsidRDefault="00585A8E" w:rsidP="00240B98">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33" w14:textId="77777777" w:rsidR="00585A8E" w:rsidRPr="00A05FC2" w:rsidRDefault="00585A8E" w:rsidP="00240B98">
            <w:pPr>
              <w:pStyle w:val="TableText"/>
            </w:pPr>
            <w:r w:rsidRPr="00A05FC2">
              <w:t>22.2</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34" w14:textId="77777777" w:rsidR="00585A8E" w:rsidRPr="00A05FC2" w:rsidRDefault="00585A8E" w:rsidP="00240B98">
            <w:pPr>
              <w:pStyle w:val="TableText"/>
            </w:pPr>
            <w:r w:rsidRPr="00A05FC2">
              <w:t>20.0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35" w14:textId="77777777" w:rsidR="00585A8E" w:rsidRPr="00A05FC2" w:rsidRDefault="00585A8E" w:rsidP="00240B98">
            <w:pPr>
              <w:pStyle w:val="TableText"/>
            </w:pPr>
            <w:r w:rsidRPr="00A05FC2">
              <w:t>17.8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36" w14:textId="77777777" w:rsidR="00585A8E" w:rsidRPr="00A05FC2" w:rsidRDefault="00585A8E" w:rsidP="00240B98">
            <w:pPr>
              <w:pStyle w:val="TableText"/>
            </w:pPr>
            <w:r w:rsidRPr="00A05FC2">
              <w:t>15.5</w:t>
            </w:r>
          </w:p>
        </w:tc>
      </w:tr>
      <w:tr w:rsidR="00585A8E" w:rsidRPr="00A05FC2" w14:paraId="16D5493E" w14:textId="77777777" w:rsidTr="008F033B">
        <w:trPr>
          <w:trHeight w:val="255"/>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16D54938" w14:textId="77777777" w:rsidR="00585A8E" w:rsidRPr="00A05FC2" w:rsidRDefault="00585A8E" w:rsidP="00240B98">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16D54939" w14:textId="77777777" w:rsidR="00585A8E" w:rsidRPr="00A05FC2" w:rsidRDefault="00585A8E" w:rsidP="00240B98">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3A" w14:textId="77777777" w:rsidR="00585A8E" w:rsidRPr="00A05FC2" w:rsidRDefault="00585A8E" w:rsidP="00240B98">
            <w:pPr>
              <w:pStyle w:val="TableText"/>
            </w:pPr>
            <w:r w:rsidRPr="00A05FC2">
              <w:t>18.5</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3B" w14:textId="77777777" w:rsidR="00585A8E" w:rsidRPr="00A05FC2" w:rsidRDefault="00585A8E" w:rsidP="00240B98">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3C" w14:textId="77777777" w:rsidR="00585A8E" w:rsidRPr="00A05FC2" w:rsidRDefault="00585A8E" w:rsidP="00240B98">
            <w:pPr>
              <w:pStyle w:val="TableText"/>
            </w:pPr>
            <w:r w:rsidRPr="00A05FC2">
              <w:t>14.8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3D" w14:textId="77777777" w:rsidR="00585A8E" w:rsidRPr="00A05FC2" w:rsidRDefault="00585A8E" w:rsidP="00240B98">
            <w:pPr>
              <w:pStyle w:val="TableText"/>
            </w:pPr>
            <w:r w:rsidRPr="00A05FC2">
              <w:t>13.0</w:t>
            </w:r>
          </w:p>
        </w:tc>
      </w:tr>
      <w:tr w:rsidR="00585A8E" w:rsidRPr="00A05FC2" w14:paraId="16D54945" w14:textId="77777777" w:rsidTr="008F033B">
        <w:trPr>
          <w:trHeight w:val="255"/>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16D5493F" w14:textId="77777777" w:rsidR="00585A8E" w:rsidRPr="00A05FC2" w:rsidRDefault="00585A8E" w:rsidP="00240B98">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16D54940" w14:textId="77777777" w:rsidR="00585A8E" w:rsidRPr="00A05FC2" w:rsidRDefault="00585A8E" w:rsidP="00240B98">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41" w14:textId="77777777" w:rsidR="00585A8E" w:rsidRPr="00A05FC2" w:rsidRDefault="00585A8E" w:rsidP="00240B98">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42" w14:textId="77777777" w:rsidR="00585A8E" w:rsidRPr="00A05FC2" w:rsidRDefault="00585A8E" w:rsidP="00240B98">
            <w:pPr>
              <w:pStyle w:val="TableText"/>
            </w:pPr>
            <w:r w:rsidRPr="00A05FC2">
              <w:t>15.0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43" w14:textId="77777777" w:rsidR="00585A8E" w:rsidRPr="00A05FC2" w:rsidRDefault="00585A8E" w:rsidP="00240B98">
            <w:pPr>
              <w:pStyle w:val="TableText"/>
            </w:pPr>
            <w:r w:rsidRPr="00A05FC2">
              <w:t>13.3</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44" w14:textId="77777777" w:rsidR="00585A8E" w:rsidRPr="00A05FC2" w:rsidRDefault="00585A8E" w:rsidP="00240B98">
            <w:pPr>
              <w:pStyle w:val="TableText"/>
            </w:pPr>
            <w:r w:rsidRPr="00A05FC2">
              <w:t>11.7</w:t>
            </w:r>
          </w:p>
        </w:tc>
      </w:tr>
      <w:tr w:rsidR="00585A8E" w:rsidRPr="00A05FC2" w14:paraId="16D5494C" w14:textId="77777777" w:rsidTr="008F033B">
        <w:trPr>
          <w:trHeight w:val="255"/>
          <w:jc w:val="center"/>
        </w:trPr>
        <w:tc>
          <w:tcPr>
            <w:tcW w:w="1180" w:type="dxa"/>
            <w:vMerge w:val="restart"/>
            <w:tcBorders>
              <w:top w:val="single" w:sz="4" w:space="0" w:color="auto"/>
              <w:left w:val="single" w:sz="4" w:space="0" w:color="auto"/>
              <w:right w:val="single" w:sz="4" w:space="0" w:color="auto"/>
            </w:tcBorders>
            <w:vAlign w:val="center"/>
          </w:tcPr>
          <w:p w14:paraId="16D54946" w14:textId="77777777" w:rsidR="00585A8E" w:rsidRPr="00A05FC2" w:rsidRDefault="00585A8E" w:rsidP="00240B98">
            <w:pPr>
              <w:pStyle w:val="TableText"/>
            </w:pPr>
            <w:r w:rsidRPr="00A05FC2">
              <w:t>Zone 3</w:t>
            </w: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16D54947" w14:textId="77777777" w:rsidR="00585A8E" w:rsidRPr="00A05FC2" w:rsidRDefault="00585A8E" w:rsidP="00240B98">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48" w14:textId="77777777" w:rsidR="00585A8E" w:rsidRPr="00A05FC2" w:rsidRDefault="00585A8E" w:rsidP="00240B98">
            <w:pPr>
              <w:pStyle w:val="TableText"/>
            </w:pPr>
            <w:r w:rsidRPr="00A05FC2">
              <w:t>25.8</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49" w14:textId="77777777" w:rsidR="00585A8E" w:rsidRPr="00A05FC2" w:rsidRDefault="00585A8E" w:rsidP="00240B98">
            <w:pPr>
              <w:pStyle w:val="TableText"/>
            </w:pPr>
            <w:r w:rsidRPr="00A05FC2">
              <w:t>23.2</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4A" w14:textId="77777777" w:rsidR="00585A8E" w:rsidRPr="00A05FC2" w:rsidRDefault="00585A8E" w:rsidP="00240B98">
            <w:pPr>
              <w:pStyle w:val="TableText"/>
            </w:pPr>
            <w:r w:rsidRPr="00A05FC2">
              <w:t>20.6</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4B" w14:textId="77777777" w:rsidR="00585A8E" w:rsidRPr="00A05FC2" w:rsidRDefault="00585A8E" w:rsidP="00240B98">
            <w:pPr>
              <w:pStyle w:val="TableText"/>
            </w:pPr>
            <w:r w:rsidRPr="00A05FC2">
              <w:t>18.1</w:t>
            </w:r>
          </w:p>
        </w:tc>
      </w:tr>
      <w:tr w:rsidR="00585A8E" w:rsidRPr="00A05FC2" w14:paraId="16D54953" w14:textId="77777777" w:rsidTr="008F033B">
        <w:trPr>
          <w:trHeight w:val="255"/>
          <w:jc w:val="center"/>
        </w:trPr>
        <w:tc>
          <w:tcPr>
            <w:tcW w:w="1180" w:type="dxa"/>
            <w:vMerge/>
            <w:tcBorders>
              <w:left w:val="single" w:sz="4" w:space="0" w:color="auto"/>
              <w:right w:val="single" w:sz="4" w:space="0" w:color="auto"/>
            </w:tcBorders>
            <w:vAlign w:val="center"/>
          </w:tcPr>
          <w:p w14:paraId="16D5494D" w14:textId="77777777" w:rsidR="00585A8E" w:rsidRPr="00A05FC2" w:rsidRDefault="00585A8E" w:rsidP="00240B98">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16D5494E" w14:textId="77777777" w:rsidR="00585A8E" w:rsidRPr="00A05FC2" w:rsidRDefault="00585A8E" w:rsidP="00240B98">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4F" w14:textId="77777777" w:rsidR="00585A8E" w:rsidRPr="00A05FC2" w:rsidRDefault="00585A8E" w:rsidP="00240B98">
            <w:pPr>
              <w:pStyle w:val="TableText"/>
            </w:pPr>
            <w:r w:rsidRPr="00A05FC2">
              <w:t>21.5</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50" w14:textId="77777777" w:rsidR="00585A8E" w:rsidRPr="00A05FC2" w:rsidRDefault="00585A8E" w:rsidP="00240B98">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51" w14:textId="77777777" w:rsidR="00585A8E" w:rsidRPr="00A05FC2" w:rsidRDefault="00585A8E" w:rsidP="00240B98">
            <w:pPr>
              <w:pStyle w:val="TableText"/>
            </w:pPr>
            <w:r w:rsidRPr="00A05FC2">
              <w:t>17.2</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52" w14:textId="77777777" w:rsidR="00585A8E" w:rsidRPr="00A05FC2" w:rsidRDefault="00585A8E" w:rsidP="00240B98">
            <w:pPr>
              <w:pStyle w:val="TableText"/>
            </w:pPr>
            <w:r w:rsidRPr="00A05FC2">
              <w:t>15.1</w:t>
            </w:r>
          </w:p>
        </w:tc>
      </w:tr>
      <w:tr w:rsidR="00585A8E" w:rsidRPr="00A05FC2" w14:paraId="16D5495A" w14:textId="77777777" w:rsidTr="008F033B">
        <w:trPr>
          <w:trHeight w:val="255"/>
          <w:jc w:val="center"/>
        </w:trPr>
        <w:tc>
          <w:tcPr>
            <w:tcW w:w="1180" w:type="dxa"/>
            <w:vMerge/>
            <w:tcBorders>
              <w:left w:val="single" w:sz="4" w:space="0" w:color="auto"/>
              <w:bottom w:val="single" w:sz="4" w:space="0" w:color="auto"/>
              <w:right w:val="single" w:sz="4" w:space="0" w:color="auto"/>
            </w:tcBorders>
            <w:vAlign w:val="center"/>
          </w:tcPr>
          <w:p w14:paraId="16D54954" w14:textId="77777777" w:rsidR="00585A8E" w:rsidRPr="00A05FC2" w:rsidRDefault="00585A8E" w:rsidP="00240B98">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16D54955" w14:textId="77777777" w:rsidR="00585A8E" w:rsidRPr="00A05FC2" w:rsidRDefault="00585A8E" w:rsidP="00240B98">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56" w14:textId="77777777" w:rsidR="00585A8E" w:rsidRPr="00A05FC2" w:rsidRDefault="00585A8E" w:rsidP="00240B98">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57" w14:textId="77777777" w:rsidR="00585A8E" w:rsidRPr="00A05FC2" w:rsidRDefault="00585A8E" w:rsidP="00240B98">
            <w:pPr>
              <w:pStyle w:val="TableText"/>
            </w:pPr>
            <w:r w:rsidRPr="00A05FC2">
              <w:t>17.4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58" w14:textId="77777777" w:rsidR="00585A8E" w:rsidRPr="00A05FC2" w:rsidRDefault="00585A8E" w:rsidP="00240B98">
            <w:pPr>
              <w:pStyle w:val="TableText"/>
            </w:pPr>
            <w:r w:rsidRPr="00A05FC2">
              <w:t>15.5</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59" w14:textId="77777777" w:rsidR="00585A8E" w:rsidRPr="00A05FC2" w:rsidRDefault="00585A8E" w:rsidP="00240B98">
            <w:pPr>
              <w:pStyle w:val="TableText"/>
            </w:pPr>
            <w:r w:rsidRPr="00A05FC2">
              <w:t>13.5</w:t>
            </w:r>
          </w:p>
        </w:tc>
      </w:tr>
    </w:tbl>
    <w:p w14:paraId="16D5495B" w14:textId="77777777" w:rsidR="00585A8E" w:rsidRPr="000B7BB6" w:rsidRDefault="00585A8E" w:rsidP="00585A8E">
      <w:pPr>
        <w:ind w:left="1440" w:hanging="720"/>
        <w:rPr>
          <w:rFonts w:cstheme="minorHAnsi"/>
        </w:rPr>
      </w:pPr>
      <w:r w:rsidRPr="00B41203">
        <w:rPr>
          <w:rFonts w:cstheme="minorHAnsi"/>
        </w:rPr>
        <w:tab/>
      </w:r>
    </w:p>
    <w:p w14:paraId="16D5495C" w14:textId="77777777" w:rsidR="00585A8E" w:rsidRPr="000B7BB6" w:rsidRDefault="00585A8E" w:rsidP="00585A8E">
      <w:pPr>
        <w:ind w:left="1440" w:hanging="720"/>
        <w:rPr>
          <w:rFonts w:cstheme="minorHAnsi"/>
        </w:rPr>
      </w:pPr>
      <w:r w:rsidRPr="000B7BB6">
        <w:rPr>
          <w:rFonts w:cstheme="minorHAnsi"/>
        </w:rPr>
        <w:tab/>
        <w:t>HDD</w:t>
      </w:r>
      <w:r w:rsidRPr="000B7BB6">
        <w:rPr>
          <w:rFonts w:cstheme="minorHAnsi"/>
        </w:rPr>
        <w:tab/>
      </w:r>
      <w:r w:rsidRPr="000B7BB6">
        <w:rPr>
          <w:rFonts w:cstheme="minorHAnsi"/>
        </w:rPr>
        <w:tab/>
        <w:t>= Heating Degree Days</w:t>
      </w:r>
    </w:p>
    <w:p w14:paraId="16D5495D" w14:textId="77777777" w:rsidR="00585A8E" w:rsidRPr="00B41203" w:rsidRDefault="00585A8E" w:rsidP="00585A8E">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1030"/>
      </w:r>
    </w:p>
    <w:tbl>
      <w:tblPr>
        <w:tblW w:w="0" w:type="auto"/>
        <w:jc w:val="center"/>
        <w:tblInd w:w="27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0"/>
        <w:gridCol w:w="991"/>
      </w:tblGrid>
      <w:tr w:rsidR="00585A8E" w:rsidRPr="00A05FC2" w14:paraId="16D54961" w14:textId="77777777" w:rsidTr="008F033B">
        <w:trPr>
          <w:trHeight w:val="297"/>
          <w:jc w:val="center"/>
        </w:trPr>
        <w:tc>
          <w:tcPr>
            <w:tcW w:w="1800" w:type="dxa"/>
            <w:shd w:val="clear" w:color="auto" w:fill="7F7F7F" w:themeFill="text1" w:themeFillTint="80"/>
            <w:vAlign w:val="center"/>
          </w:tcPr>
          <w:p w14:paraId="16D5495E"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Climate Zone</w:t>
            </w:r>
          </w:p>
          <w:p w14:paraId="16D5495F"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991" w:type="dxa"/>
            <w:shd w:val="clear" w:color="auto" w:fill="7F7F7F" w:themeFill="text1" w:themeFillTint="80"/>
            <w:noWrap/>
            <w:vAlign w:val="bottom"/>
            <w:hideMark/>
          </w:tcPr>
          <w:p w14:paraId="16D54960"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HDD 6</w:t>
            </w:r>
            <w:r>
              <w:rPr>
                <w:rFonts w:cstheme="minorHAnsi"/>
                <w:b/>
                <w:color w:val="FFFFFF" w:themeColor="background1"/>
              </w:rPr>
              <w:t>5</w:t>
            </w:r>
          </w:p>
        </w:tc>
      </w:tr>
      <w:tr w:rsidR="00585A8E" w:rsidRPr="00A05FC2" w14:paraId="16D54964" w14:textId="77777777" w:rsidTr="008F033B">
        <w:trPr>
          <w:trHeight w:val="297"/>
          <w:jc w:val="center"/>
        </w:trPr>
        <w:tc>
          <w:tcPr>
            <w:tcW w:w="1800" w:type="dxa"/>
            <w:vAlign w:val="center"/>
          </w:tcPr>
          <w:p w14:paraId="16D54962" w14:textId="77777777" w:rsidR="00585A8E" w:rsidRPr="00A05FC2" w:rsidRDefault="00585A8E" w:rsidP="00240B98">
            <w:pPr>
              <w:pStyle w:val="TableText"/>
            </w:pPr>
            <w:r w:rsidRPr="00A05FC2">
              <w:t>1 (Rockford)</w:t>
            </w:r>
          </w:p>
        </w:tc>
        <w:tc>
          <w:tcPr>
            <w:tcW w:w="991" w:type="dxa"/>
            <w:shd w:val="clear" w:color="auto" w:fill="auto"/>
            <w:noWrap/>
            <w:vAlign w:val="bottom"/>
            <w:hideMark/>
          </w:tcPr>
          <w:p w14:paraId="16D54963" w14:textId="77777777" w:rsidR="00585A8E" w:rsidRPr="00A05FC2" w:rsidRDefault="00585A8E" w:rsidP="00240B98">
            <w:pPr>
              <w:pStyle w:val="TableText"/>
            </w:pPr>
            <w:r>
              <w:t>6,569</w:t>
            </w:r>
          </w:p>
        </w:tc>
      </w:tr>
      <w:tr w:rsidR="00585A8E" w:rsidRPr="00A05FC2" w14:paraId="16D54967" w14:textId="77777777" w:rsidTr="008F033B">
        <w:trPr>
          <w:trHeight w:val="297"/>
          <w:jc w:val="center"/>
        </w:trPr>
        <w:tc>
          <w:tcPr>
            <w:tcW w:w="1800" w:type="dxa"/>
            <w:vAlign w:val="center"/>
          </w:tcPr>
          <w:p w14:paraId="16D54965" w14:textId="77777777" w:rsidR="00585A8E" w:rsidRPr="00A05FC2" w:rsidRDefault="00585A8E" w:rsidP="00240B98">
            <w:pPr>
              <w:pStyle w:val="TableText"/>
            </w:pPr>
            <w:r w:rsidRPr="00A05FC2">
              <w:t>2 (Chicago)</w:t>
            </w:r>
          </w:p>
        </w:tc>
        <w:tc>
          <w:tcPr>
            <w:tcW w:w="991" w:type="dxa"/>
            <w:shd w:val="clear" w:color="auto" w:fill="auto"/>
            <w:noWrap/>
            <w:vAlign w:val="bottom"/>
            <w:hideMark/>
          </w:tcPr>
          <w:p w14:paraId="16D54966" w14:textId="77777777" w:rsidR="00585A8E" w:rsidRPr="00A05FC2" w:rsidRDefault="00585A8E" w:rsidP="00240B98">
            <w:pPr>
              <w:pStyle w:val="TableText"/>
            </w:pPr>
            <w:r>
              <w:t>6,339</w:t>
            </w:r>
          </w:p>
        </w:tc>
      </w:tr>
      <w:tr w:rsidR="00585A8E" w:rsidRPr="00A05FC2" w14:paraId="16D5496A" w14:textId="77777777" w:rsidTr="008F033B">
        <w:trPr>
          <w:trHeight w:val="297"/>
          <w:jc w:val="center"/>
        </w:trPr>
        <w:tc>
          <w:tcPr>
            <w:tcW w:w="1800" w:type="dxa"/>
            <w:vAlign w:val="center"/>
          </w:tcPr>
          <w:p w14:paraId="16D54968" w14:textId="77777777" w:rsidR="00585A8E" w:rsidRPr="00A05FC2" w:rsidRDefault="00585A8E" w:rsidP="00240B98">
            <w:pPr>
              <w:pStyle w:val="TableText"/>
            </w:pPr>
            <w:r w:rsidRPr="00A05FC2">
              <w:t>3 (Springfield)</w:t>
            </w:r>
          </w:p>
        </w:tc>
        <w:tc>
          <w:tcPr>
            <w:tcW w:w="991" w:type="dxa"/>
            <w:shd w:val="clear" w:color="auto" w:fill="auto"/>
            <w:noWrap/>
            <w:vAlign w:val="bottom"/>
            <w:hideMark/>
          </w:tcPr>
          <w:p w14:paraId="16D54969" w14:textId="77777777" w:rsidR="00585A8E" w:rsidRPr="00A05FC2" w:rsidRDefault="00585A8E" w:rsidP="00240B98">
            <w:pPr>
              <w:pStyle w:val="TableText"/>
            </w:pPr>
            <w:r>
              <w:t>5,497</w:t>
            </w:r>
          </w:p>
        </w:tc>
      </w:tr>
      <w:tr w:rsidR="00585A8E" w:rsidRPr="00A05FC2" w14:paraId="16D5496D" w14:textId="77777777" w:rsidTr="008F033B">
        <w:trPr>
          <w:trHeight w:val="297"/>
          <w:jc w:val="center"/>
        </w:trPr>
        <w:tc>
          <w:tcPr>
            <w:tcW w:w="1800" w:type="dxa"/>
            <w:vAlign w:val="center"/>
          </w:tcPr>
          <w:p w14:paraId="16D5496B" w14:textId="77777777" w:rsidR="00585A8E" w:rsidRPr="00A05FC2" w:rsidRDefault="00585A8E" w:rsidP="00240B98">
            <w:pPr>
              <w:pStyle w:val="TableText"/>
            </w:pPr>
            <w:r w:rsidRPr="00A05FC2">
              <w:t>4 (Belleville)</w:t>
            </w:r>
          </w:p>
        </w:tc>
        <w:tc>
          <w:tcPr>
            <w:tcW w:w="991" w:type="dxa"/>
            <w:shd w:val="clear" w:color="auto" w:fill="auto"/>
            <w:noWrap/>
            <w:vAlign w:val="bottom"/>
            <w:hideMark/>
          </w:tcPr>
          <w:p w14:paraId="16D5496C" w14:textId="77777777" w:rsidR="00585A8E" w:rsidRPr="00A05FC2" w:rsidRDefault="00585A8E" w:rsidP="00240B98">
            <w:pPr>
              <w:pStyle w:val="TableText"/>
            </w:pPr>
            <w:r>
              <w:t>4,379</w:t>
            </w:r>
          </w:p>
        </w:tc>
      </w:tr>
      <w:tr w:rsidR="00585A8E" w:rsidRPr="00A05FC2" w14:paraId="16D54970" w14:textId="77777777" w:rsidTr="008F033B">
        <w:trPr>
          <w:trHeight w:val="297"/>
          <w:jc w:val="center"/>
        </w:trPr>
        <w:tc>
          <w:tcPr>
            <w:tcW w:w="1800" w:type="dxa"/>
            <w:vAlign w:val="center"/>
          </w:tcPr>
          <w:p w14:paraId="16D5496E" w14:textId="77777777" w:rsidR="00585A8E" w:rsidRPr="00A05FC2" w:rsidRDefault="00585A8E" w:rsidP="00240B98">
            <w:pPr>
              <w:pStyle w:val="TableText"/>
            </w:pPr>
            <w:r w:rsidRPr="00A05FC2">
              <w:t>5 (Marion)</w:t>
            </w:r>
          </w:p>
        </w:tc>
        <w:tc>
          <w:tcPr>
            <w:tcW w:w="991" w:type="dxa"/>
            <w:shd w:val="clear" w:color="auto" w:fill="auto"/>
            <w:vAlign w:val="bottom"/>
            <w:hideMark/>
          </w:tcPr>
          <w:p w14:paraId="16D5496F" w14:textId="77777777" w:rsidR="00585A8E" w:rsidRPr="00A05FC2" w:rsidRDefault="00585A8E" w:rsidP="00240B98">
            <w:pPr>
              <w:pStyle w:val="TableText"/>
            </w:pPr>
            <w:r>
              <w:t>4,476</w:t>
            </w:r>
          </w:p>
        </w:tc>
      </w:tr>
    </w:tbl>
    <w:p w14:paraId="16D54971" w14:textId="77777777" w:rsidR="00585A8E" w:rsidRPr="00B41203" w:rsidRDefault="00585A8E" w:rsidP="00585A8E">
      <w:pPr>
        <w:rPr>
          <w:rFonts w:cstheme="minorHAnsi"/>
        </w:rPr>
      </w:pPr>
    </w:p>
    <w:p w14:paraId="16D54972" w14:textId="77777777" w:rsidR="00585A8E" w:rsidRPr="000B7BB6" w:rsidRDefault="00585A8E" w:rsidP="008F033B">
      <w:pPr>
        <w:widowControl/>
        <w:spacing w:after="0"/>
        <w:ind w:left="720" w:firstLine="720"/>
        <w:jc w:val="left"/>
        <w:rPr>
          <w:rFonts w:cstheme="minorHAnsi"/>
        </w:rPr>
      </w:pPr>
      <w:r w:rsidRPr="00B41203">
        <w:rPr>
          <w:rFonts w:cstheme="minorHAnsi"/>
        </w:rPr>
        <w:t>ηHeat</w:t>
      </w:r>
      <w:r w:rsidRPr="00B41203">
        <w:rPr>
          <w:rFonts w:cstheme="minorHAnsi"/>
        </w:rPr>
        <w:tab/>
      </w:r>
      <w:r w:rsidRPr="00B41203">
        <w:rPr>
          <w:rFonts w:cstheme="minorHAnsi"/>
        </w:rPr>
        <w:tab/>
        <w:t xml:space="preserve">= </w:t>
      </w:r>
      <w:r w:rsidRPr="000B7BB6">
        <w:rPr>
          <w:rFonts w:cstheme="minorHAnsi"/>
        </w:rPr>
        <w:t>Efficiency of heating system</w:t>
      </w:r>
    </w:p>
    <w:p w14:paraId="16D54973" w14:textId="77777777" w:rsidR="00585A8E" w:rsidRPr="000B7BB6" w:rsidRDefault="00585A8E" w:rsidP="00585A8E">
      <w:pPr>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Actual. If not available refer to default table below</w:t>
      </w:r>
      <w:r w:rsidRPr="000B7BB6">
        <w:rPr>
          <w:rStyle w:val="FootnoteReference"/>
          <w:rFonts w:asciiTheme="minorHAnsi" w:hAnsiTheme="minorHAnsi" w:cstheme="minorHAnsi"/>
        </w:rPr>
        <w:footnoteReference w:id="1031"/>
      </w:r>
      <w:r w:rsidRPr="00B41203">
        <w:rPr>
          <w:rFonts w:cstheme="minorHAnsi"/>
        </w:rPr>
        <w:t>:</w:t>
      </w:r>
      <w:r w:rsidRPr="00B41203">
        <w:rPr>
          <w:rFonts w:cstheme="minorHAnsi"/>
        </w:rPr>
        <w:tab/>
      </w:r>
    </w:p>
    <w:tbl>
      <w:tblPr>
        <w:tblW w:w="5625" w:type="dxa"/>
        <w:jc w:val="center"/>
        <w:tblInd w:w="2988" w:type="dxa"/>
        <w:tblLook w:val="04A0" w:firstRow="1" w:lastRow="0" w:firstColumn="1" w:lastColumn="0" w:noHBand="0" w:noVBand="1"/>
      </w:tblPr>
      <w:tblGrid>
        <w:gridCol w:w="1464"/>
        <w:gridCol w:w="1317"/>
        <w:gridCol w:w="1082"/>
        <w:gridCol w:w="1762"/>
      </w:tblGrid>
      <w:tr w:rsidR="00585A8E" w:rsidRPr="00A05FC2" w14:paraId="16D54978" w14:textId="77777777" w:rsidTr="008F033B">
        <w:trPr>
          <w:trHeight w:val="780"/>
          <w:jc w:val="center"/>
        </w:trPr>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974"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System Type</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975"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Age of Equipment</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976"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HSPF Estimate</w:t>
            </w:r>
          </w:p>
        </w:tc>
        <w:tc>
          <w:tcPr>
            <w:tcW w:w="130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54977"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585A8E" w:rsidRPr="00A05FC2" w14:paraId="16D5497D" w14:textId="77777777" w:rsidTr="008F033B">
        <w:trPr>
          <w:trHeight w:val="60"/>
          <w:jc w:val="center"/>
        </w:trPr>
        <w:tc>
          <w:tcPr>
            <w:tcW w:w="171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6D54979" w14:textId="77777777" w:rsidR="00585A8E" w:rsidRPr="00A05FC2" w:rsidRDefault="00585A8E" w:rsidP="00240B98">
            <w:pPr>
              <w:pStyle w:val="TableText"/>
            </w:pPr>
            <w:r w:rsidRPr="00A05FC2">
              <w:t>Heat Pump</w:t>
            </w:r>
          </w:p>
        </w:tc>
        <w:tc>
          <w:tcPr>
            <w:tcW w:w="1440" w:type="dxa"/>
            <w:tcBorders>
              <w:top w:val="single" w:sz="4" w:space="0" w:color="auto"/>
              <w:left w:val="nil"/>
              <w:bottom w:val="single" w:sz="8" w:space="0" w:color="auto"/>
              <w:right w:val="single" w:sz="8" w:space="0" w:color="auto"/>
            </w:tcBorders>
            <w:shd w:val="clear" w:color="auto" w:fill="auto"/>
            <w:vAlign w:val="center"/>
            <w:hideMark/>
          </w:tcPr>
          <w:p w14:paraId="16D5497A" w14:textId="77777777" w:rsidR="00585A8E" w:rsidRPr="00A05FC2" w:rsidRDefault="00585A8E" w:rsidP="00240B98">
            <w:pPr>
              <w:pStyle w:val="TableText"/>
            </w:pPr>
            <w:r w:rsidRPr="00A05FC2">
              <w:t>Before 2006</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14:paraId="16D5497B" w14:textId="77777777" w:rsidR="00585A8E" w:rsidRPr="00A05FC2" w:rsidRDefault="00585A8E" w:rsidP="00240B98">
            <w:pPr>
              <w:pStyle w:val="TableText"/>
            </w:pPr>
            <w:r w:rsidRPr="00A05FC2">
              <w:t>6.8</w:t>
            </w:r>
          </w:p>
        </w:tc>
        <w:tc>
          <w:tcPr>
            <w:tcW w:w="1305" w:type="dxa"/>
            <w:tcBorders>
              <w:top w:val="single" w:sz="4" w:space="0" w:color="auto"/>
              <w:left w:val="nil"/>
              <w:bottom w:val="single" w:sz="8" w:space="0" w:color="auto"/>
              <w:right w:val="single" w:sz="8" w:space="0" w:color="auto"/>
            </w:tcBorders>
            <w:shd w:val="clear" w:color="auto" w:fill="auto"/>
            <w:vAlign w:val="center"/>
            <w:hideMark/>
          </w:tcPr>
          <w:p w14:paraId="16D5497C" w14:textId="77777777" w:rsidR="00585A8E" w:rsidRPr="00A05FC2" w:rsidRDefault="00585A8E" w:rsidP="00240B98">
            <w:pPr>
              <w:pStyle w:val="TableText"/>
            </w:pPr>
            <w:r w:rsidRPr="00A05FC2">
              <w:t>1.7</w:t>
            </w:r>
          </w:p>
        </w:tc>
      </w:tr>
      <w:tr w:rsidR="00585A8E" w:rsidRPr="00A05FC2" w14:paraId="16D54982" w14:textId="77777777" w:rsidTr="008F033B">
        <w:trPr>
          <w:trHeight w:val="60"/>
          <w:jc w:val="center"/>
        </w:trPr>
        <w:tc>
          <w:tcPr>
            <w:tcW w:w="1710" w:type="dxa"/>
            <w:vMerge/>
            <w:tcBorders>
              <w:top w:val="nil"/>
              <w:left w:val="single" w:sz="8" w:space="0" w:color="auto"/>
              <w:bottom w:val="single" w:sz="8" w:space="0" w:color="000000"/>
              <w:right w:val="single" w:sz="8" w:space="0" w:color="auto"/>
            </w:tcBorders>
            <w:vAlign w:val="center"/>
            <w:hideMark/>
          </w:tcPr>
          <w:p w14:paraId="16D5497E" w14:textId="77777777" w:rsidR="00585A8E" w:rsidRPr="00A05FC2" w:rsidRDefault="00585A8E" w:rsidP="00240B98">
            <w:pPr>
              <w:pStyle w:val="TableText"/>
            </w:pPr>
          </w:p>
        </w:tc>
        <w:tc>
          <w:tcPr>
            <w:tcW w:w="1440" w:type="dxa"/>
            <w:tcBorders>
              <w:top w:val="nil"/>
              <w:left w:val="nil"/>
              <w:bottom w:val="single" w:sz="8" w:space="0" w:color="auto"/>
              <w:right w:val="single" w:sz="8" w:space="0" w:color="auto"/>
            </w:tcBorders>
            <w:shd w:val="clear" w:color="auto" w:fill="auto"/>
            <w:vAlign w:val="center"/>
            <w:hideMark/>
          </w:tcPr>
          <w:p w14:paraId="16D5497F" w14:textId="77777777" w:rsidR="00585A8E" w:rsidRPr="00A05FC2" w:rsidRDefault="00585A8E" w:rsidP="00240B98">
            <w:pPr>
              <w:pStyle w:val="TableText"/>
            </w:pPr>
            <w:r w:rsidRPr="00A05FC2">
              <w:t>After 2006</w:t>
            </w:r>
          </w:p>
        </w:tc>
        <w:tc>
          <w:tcPr>
            <w:tcW w:w="1170" w:type="dxa"/>
            <w:tcBorders>
              <w:top w:val="nil"/>
              <w:left w:val="nil"/>
              <w:bottom w:val="single" w:sz="8" w:space="0" w:color="auto"/>
              <w:right w:val="single" w:sz="8" w:space="0" w:color="auto"/>
            </w:tcBorders>
            <w:shd w:val="clear" w:color="auto" w:fill="auto"/>
            <w:vAlign w:val="center"/>
            <w:hideMark/>
          </w:tcPr>
          <w:p w14:paraId="16D54980" w14:textId="77777777" w:rsidR="00585A8E" w:rsidRPr="00A05FC2" w:rsidRDefault="00585A8E" w:rsidP="00240B98">
            <w:pPr>
              <w:pStyle w:val="TableText"/>
            </w:pPr>
            <w:r w:rsidRPr="00A05FC2">
              <w:t>7.7</w:t>
            </w:r>
          </w:p>
        </w:tc>
        <w:tc>
          <w:tcPr>
            <w:tcW w:w="1305" w:type="dxa"/>
            <w:tcBorders>
              <w:top w:val="nil"/>
              <w:left w:val="nil"/>
              <w:bottom w:val="single" w:sz="8" w:space="0" w:color="auto"/>
              <w:right w:val="single" w:sz="8" w:space="0" w:color="auto"/>
            </w:tcBorders>
            <w:shd w:val="clear" w:color="auto" w:fill="auto"/>
            <w:vAlign w:val="center"/>
            <w:hideMark/>
          </w:tcPr>
          <w:p w14:paraId="16D54981" w14:textId="77777777" w:rsidR="00585A8E" w:rsidRPr="00A05FC2" w:rsidRDefault="00585A8E" w:rsidP="00240B98">
            <w:pPr>
              <w:pStyle w:val="TableText"/>
            </w:pPr>
            <w:r w:rsidRPr="00A05FC2">
              <w:t>1.92</w:t>
            </w:r>
          </w:p>
        </w:tc>
      </w:tr>
      <w:tr w:rsidR="00585A8E" w:rsidRPr="00A05FC2" w14:paraId="16D54987" w14:textId="77777777" w:rsidTr="008F033B">
        <w:trPr>
          <w:trHeight w:val="270"/>
          <w:jc w:val="center"/>
        </w:trPr>
        <w:tc>
          <w:tcPr>
            <w:tcW w:w="1710" w:type="dxa"/>
            <w:tcBorders>
              <w:top w:val="nil"/>
              <w:left w:val="single" w:sz="8" w:space="0" w:color="auto"/>
              <w:bottom w:val="single" w:sz="8" w:space="0" w:color="auto"/>
              <w:right w:val="single" w:sz="8" w:space="0" w:color="auto"/>
            </w:tcBorders>
            <w:shd w:val="clear" w:color="auto" w:fill="auto"/>
            <w:vAlign w:val="center"/>
            <w:hideMark/>
          </w:tcPr>
          <w:p w14:paraId="16D54983" w14:textId="77777777" w:rsidR="00585A8E" w:rsidRPr="00A05FC2" w:rsidRDefault="00585A8E" w:rsidP="00240B98">
            <w:pPr>
              <w:pStyle w:val="TableText"/>
            </w:pPr>
            <w:r w:rsidRPr="00A05FC2">
              <w:t>Resistance</w:t>
            </w:r>
          </w:p>
        </w:tc>
        <w:tc>
          <w:tcPr>
            <w:tcW w:w="1440" w:type="dxa"/>
            <w:tcBorders>
              <w:top w:val="nil"/>
              <w:left w:val="nil"/>
              <w:bottom w:val="single" w:sz="8" w:space="0" w:color="auto"/>
              <w:right w:val="single" w:sz="8" w:space="0" w:color="auto"/>
            </w:tcBorders>
            <w:shd w:val="clear" w:color="auto" w:fill="auto"/>
            <w:vAlign w:val="center"/>
            <w:hideMark/>
          </w:tcPr>
          <w:p w14:paraId="16D54984" w14:textId="77777777" w:rsidR="00585A8E" w:rsidRPr="00A05FC2" w:rsidRDefault="00585A8E" w:rsidP="00240B98">
            <w:pPr>
              <w:pStyle w:val="TableText"/>
            </w:pPr>
            <w:r w:rsidRPr="00A05FC2">
              <w:t>N/A</w:t>
            </w:r>
          </w:p>
        </w:tc>
        <w:tc>
          <w:tcPr>
            <w:tcW w:w="1170" w:type="dxa"/>
            <w:tcBorders>
              <w:top w:val="nil"/>
              <w:left w:val="nil"/>
              <w:bottom w:val="single" w:sz="8" w:space="0" w:color="auto"/>
              <w:right w:val="single" w:sz="8" w:space="0" w:color="auto"/>
            </w:tcBorders>
            <w:shd w:val="clear" w:color="auto" w:fill="auto"/>
            <w:vAlign w:val="center"/>
            <w:hideMark/>
          </w:tcPr>
          <w:p w14:paraId="16D54985" w14:textId="77777777" w:rsidR="00585A8E" w:rsidRPr="00A05FC2" w:rsidRDefault="00585A8E" w:rsidP="00240B98">
            <w:pPr>
              <w:pStyle w:val="TableText"/>
            </w:pPr>
            <w:r w:rsidRPr="00A05FC2">
              <w:t>N/A</w:t>
            </w:r>
          </w:p>
        </w:tc>
        <w:tc>
          <w:tcPr>
            <w:tcW w:w="1305" w:type="dxa"/>
            <w:tcBorders>
              <w:top w:val="nil"/>
              <w:left w:val="nil"/>
              <w:bottom w:val="single" w:sz="8" w:space="0" w:color="auto"/>
              <w:right w:val="single" w:sz="8" w:space="0" w:color="auto"/>
            </w:tcBorders>
            <w:shd w:val="clear" w:color="auto" w:fill="auto"/>
            <w:vAlign w:val="center"/>
            <w:hideMark/>
          </w:tcPr>
          <w:p w14:paraId="16D54986" w14:textId="77777777" w:rsidR="00585A8E" w:rsidRPr="00A05FC2" w:rsidRDefault="00585A8E" w:rsidP="00240B98">
            <w:pPr>
              <w:pStyle w:val="TableText"/>
            </w:pPr>
            <w:r w:rsidRPr="00A05FC2">
              <w:t>1</w:t>
            </w:r>
          </w:p>
        </w:tc>
      </w:tr>
    </w:tbl>
    <w:p w14:paraId="16D54988" w14:textId="77777777" w:rsidR="00585A8E" w:rsidRPr="00A05FC2" w:rsidRDefault="00585A8E" w:rsidP="00B5105D">
      <w:pPr>
        <w:pStyle w:val="TechnicalTable"/>
      </w:pPr>
    </w:p>
    <w:p w14:paraId="16D54989" w14:textId="77777777" w:rsidR="00585A8E" w:rsidRPr="00A05FC2" w:rsidRDefault="00585A8E" w:rsidP="00585A8E">
      <w:pPr>
        <w:ind w:left="2160" w:hanging="720"/>
        <w:rPr>
          <w:rFonts w:cstheme="minorHAnsi"/>
          <w:noProof/>
        </w:rPr>
      </w:pPr>
      <w:r w:rsidRPr="00A05FC2">
        <w:rPr>
          <w:rFonts w:cstheme="minorHAnsi"/>
          <w:noProof/>
        </w:rPr>
        <w:t>3412</w:t>
      </w:r>
      <w:r w:rsidRPr="00A05FC2">
        <w:rPr>
          <w:rFonts w:cstheme="minorHAnsi"/>
          <w:noProof/>
        </w:rPr>
        <w:tab/>
      </w:r>
      <w:r w:rsidRPr="00A05FC2">
        <w:rPr>
          <w:rFonts w:cstheme="minorHAnsi"/>
          <w:noProof/>
        </w:rPr>
        <w:tab/>
        <w:t>= Converts Btu to kWh</w:t>
      </w:r>
    </w:p>
    <w:p w14:paraId="16D5498A" w14:textId="77777777" w:rsidR="00585A8E" w:rsidRDefault="00585A8E" w:rsidP="00B5105D">
      <w:pPr>
        <w:pStyle w:val="TechnicalTable"/>
      </w:pPr>
      <w:r w:rsidRPr="007E08FC">
        <w:rPr>
          <w:noProof/>
        </w:rPr>
        <mc:AlternateContent>
          <mc:Choice Requires="wps">
            <w:drawing>
              <wp:inline distT="0" distB="0" distL="0" distR="0" wp14:anchorId="16D54E01" wp14:editId="16D54E02">
                <wp:extent cx="5862918" cy="1968650"/>
                <wp:effectExtent l="0" t="0" r="24130" b="12700"/>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18" cy="1968650"/>
                        </a:xfrm>
                        <a:prstGeom prst="rect">
                          <a:avLst/>
                        </a:prstGeom>
                        <a:solidFill>
                          <a:srgbClr val="FFFFFF"/>
                        </a:solidFill>
                        <a:ln w="9525">
                          <a:solidFill>
                            <a:srgbClr val="000000"/>
                          </a:solidFill>
                          <a:miter lim="800000"/>
                          <a:headEnd/>
                          <a:tailEnd/>
                        </a:ln>
                      </wps:spPr>
                      <wps:txbx>
                        <w:txbxContent>
                          <w:p w14:paraId="16D55FBB" w14:textId="77777777" w:rsidR="00713628" w:rsidRPr="002F2634" w:rsidRDefault="00713628" w:rsidP="00585A8E">
                            <w:pPr>
                              <w:rPr>
                                <w:rFonts w:cstheme="minorHAnsi"/>
                              </w:rPr>
                            </w:pPr>
                            <w:r w:rsidRPr="002F2634">
                              <w:rPr>
                                <w:rFonts w:cstheme="minorHAnsi"/>
                              </w:rPr>
                              <w:t>For example, a well shielded, 2 story single family home in Chicago with 10.5 SEER central cooling and a heat pump with COP of 2 (1.92 including distribution losses), has pre and post blower door test results of 3,400 and 2,250:</w:t>
                            </w:r>
                          </w:p>
                          <w:p w14:paraId="16D55FBC" w14:textId="77777777" w:rsidR="00713628" w:rsidRPr="002F2634" w:rsidRDefault="00713628" w:rsidP="00585A8E">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16D55FBD" w14:textId="77777777" w:rsidR="00713628" w:rsidRPr="002F2634" w:rsidRDefault="00713628" w:rsidP="00585A8E">
                            <w:pPr>
                              <w:ind w:left="1440"/>
                              <w:rPr>
                                <w:rFonts w:cstheme="minorHAnsi"/>
                              </w:rPr>
                            </w:pPr>
                            <w:r w:rsidRPr="002F2634">
                              <w:rPr>
                                <w:rFonts w:cstheme="minorHAnsi"/>
                              </w:rPr>
                              <w:t xml:space="preserve">= [((((3,400 – 2,250) / 22.2) * 60 * 24 * 842 * 0.75 * 0.018) / (1000 * 10.5)) * 6.2] + [((3,400 – 2,250) / 17.8)) * 60 * 24 * </w:t>
                            </w:r>
                            <w:r>
                              <w:rPr>
                                <w:rFonts w:cstheme="minorHAnsi"/>
                              </w:rPr>
                              <w:t>6339</w:t>
                            </w:r>
                            <w:r w:rsidRPr="002F2634">
                              <w:rPr>
                                <w:rFonts w:cstheme="minorHAnsi"/>
                              </w:rPr>
                              <w:t xml:space="preserve"> * 0.018 / (1.92 * 3,412)]</w:t>
                            </w:r>
                          </w:p>
                          <w:p w14:paraId="16D55FBE" w14:textId="77777777" w:rsidR="00713628" w:rsidRPr="002F2634" w:rsidRDefault="00713628" w:rsidP="00585A8E">
                            <w:pPr>
                              <w:ind w:left="1440"/>
                              <w:rPr>
                                <w:rFonts w:cstheme="minorHAnsi"/>
                              </w:rPr>
                            </w:pPr>
                            <w:r w:rsidRPr="002F2634">
                              <w:rPr>
                                <w:rFonts w:cstheme="minorHAnsi"/>
                              </w:rPr>
                              <w:t xml:space="preserve">= 501 + </w:t>
                            </w:r>
                            <w:r>
                              <w:rPr>
                                <w:rFonts w:cstheme="minorHAnsi"/>
                              </w:rPr>
                              <w:t>1620</w:t>
                            </w:r>
                            <w:r w:rsidRPr="002F2634">
                              <w:rPr>
                                <w:rFonts w:cstheme="minorHAnsi"/>
                              </w:rPr>
                              <w:t xml:space="preserve">  </w:t>
                            </w:r>
                          </w:p>
                          <w:p w14:paraId="16D55FBF" w14:textId="77777777" w:rsidR="00713628" w:rsidRPr="002F2634" w:rsidRDefault="00713628" w:rsidP="00585A8E">
                            <w:pPr>
                              <w:ind w:left="1440"/>
                              <w:rPr>
                                <w:rFonts w:cstheme="minorHAnsi"/>
                              </w:rPr>
                            </w:pPr>
                            <w:r w:rsidRPr="002F2634">
                              <w:rPr>
                                <w:rFonts w:cstheme="minorHAnsi"/>
                              </w:rPr>
                              <w:t xml:space="preserve">= </w:t>
                            </w:r>
                            <w:r>
                              <w:rPr>
                                <w:rFonts w:cstheme="minorHAnsi"/>
                              </w:rPr>
                              <w:t>2,121</w:t>
                            </w:r>
                            <w:r w:rsidRPr="002F2634">
                              <w:rPr>
                                <w:rFonts w:cstheme="minorHAnsi"/>
                              </w:rPr>
                              <w:t xml:space="preserve"> kWh</w:t>
                            </w:r>
                          </w:p>
                          <w:p w14:paraId="16D55FC0" w14:textId="77777777" w:rsidR="00713628" w:rsidRDefault="00713628" w:rsidP="00585A8E"/>
                        </w:txbxContent>
                      </wps:txbx>
                      <wps:bodyPr rot="0" vert="horz" wrap="square" lIns="91440" tIns="45720" rIns="91440" bIns="45720" anchor="t" anchorCtr="0">
                        <a:noAutofit/>
                      </wps:bodyPr>
                    </wps:wsp>
                  </a:graphicData>
                </a:graphic>
              </wp:inline>
            </w:drawing>
          </mc:Choice>
          <mc:Fallback>
            <w:pict>
              <v:shape id="_x0000_s1158" type="#_x0000_t202" style="width:461.6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">
                <v:textbox>
                  <w:txbxContent>
                    <w:p w14:paraId="16D55FBB" w14:textId="77777777" w:rsidR="00713628" w:rsidRPr="002F2634" w:rsidRDefault="00713628" w:rsidP="00585A8E">
                      <w:pPr>
                        <w:rPr>
                          <w:rFonts w:cstheme="minorHAnsi"/>
                        </w:rPr>
                      </w:pPr>
                      <w:r w:rsidRPr="002F2634">
                        <w:rPr>
                          <w:rFonts w:cstheme="minorHAnsi"/>
                        </w:rPr>
                        <w:t>For example, a well shielded, 2 story single family home in Chicago with 10.5 SEER central cooling and a heat pump with COP of 2 (1.92 including distribution losses), has pre and post blower door test results of 3,400 and 2,250:</w:t>
                      </w:r>
                    </w:p>
                    <w:p w14:paraId="16D55FBC" w14:textId="77777777" w:rsidR="00713628" w:rsidRPr="002F2634" w:rsidRDefault="00713628" w:rsidP="00585A8E">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16D55FBD" w14:textId="77777777" w:rsidR="00713628" w:rsidRPr="002F2634" w:rsidRDefault="00713628" w:rsidP="00585A8E">
                      <w:pPr>
                        <w:ind w:left="1440"/>
                        <w:rPr>
                          <w:rFonts w:cstheme="minorHAnsi"/>
                        </w:rPr>
                      </w:pPr>
                      <w:r w:rsidRPr="002F2634">
                        <w:rPr>
                          <w:rFonts w:cstheme="minorHAnsi"/>
                        </w:rPr>
                        <w:t xml:space="preserve">= [((((3,400 – 2,250) / 22.2) * 60 * 24 * 842 * 0.75 * 0.018) / (1000 * 10.5)) * 6.2] + [((3,400 – 2,250) / 17.8)) * 60 * 24 * </w:t>
                      </w:r>
                      <w:r>
                        <w:rPr>
                          <w:rFonts w:cstheme="minorHAnsi"/>
                        </w:rPr>
                        <w:t>6339</w:t>
                      </w:r>
                      <w:r w:rsidRPr="002F2634">
                        <w:rPr>
                          <w:rFonts w:cstheme="minorHAnsi"/>
                        </w:rPr>
                        <w:t xml:space="preserve"> * 0.018 / (1.92 * 3,412)]</w:t>
                      </w:r>
                    </w:p>
                    <w:p w14:paraId="16D55FBE" w14:textId="77777777" w:rsidR="00713628" w:rsidRPr="002F2634" w:rsidRDefault="00713628" w:rsidP="00585A8E">
                      <w:pPr>
                        <w:ind w:left="1440"/>
                        <w:rPr>
                          <w:rFonts w:cstheme="minorHAnsi"/>
                        </w:rPr>
                      </w:pPr>
                      <w:r w:rsidRPr="002F2634">
                        <w:rPr>
                          <w:rFonts w:cstheme="minorHAnsi"/>
                        </w:rPr>
                        <w:t xml:space="preserve">= 501 + </w:t>
                      </w:r>
                      <w:r>
                        <w:rPr>
                          <w:rFonts w:cstheme="minorHAnsi"/>
                        </w:rPr>
                        <w:t>1620</w:t>
                      </w:r>
                      <w:r w:rsidRPr="002F2634">
                        <w:rPr>
                          <w:rFonts w:cstheme="minorHAnsi"/>
                        </w:rPr>
                        <w:t xml:space="preserve">  </w:t>
                      </w:r>
                    </w:p>
                    <w:p w14:paraId="16D55FBF" w14:textId="77777777" w:rsidR="00713628" w:rsidRPr="002F2634" w:rsidRDefault="00713628" w:rsidP="00585A8E">
                      <w:pPr>
                        <w:ind w:left="1440"/>
                        <w:rPr>
                          <w:rFonts w:cstheme="minorHAnsi"/>
                        </w:rPr>
                      </w:pPr>
                      <w:r w:rsidRPr="002F2634">
                        <w:rPr>
                          <w:rFonts w:cstheme="minorHAnsi"/>
                        </w:rPr>
                        <w:t xml:space="preserve">= </w:t>
                      </w:r>
                      <w:r>
                        <w:rPr>
                          <w:rFonts w:cstheme="minorHAnsi"/>
                        </w:rPr>
                        <w:t>2,121</w:t>
                      </w:r>
                      <w:r w:rsidRPr="002F2634">
                        <w:rPr>
                          <w:rFonts w:cstheme="minorHAnsi"/>
                        </w:rPr>
                        <w:t xml:space="preserve"> kWh</w:t>
                      </w:r>
                    </w:p>
                    <w:p w14:paraId="16D55FC0" w14:textId="77777777" w:rsidR="00713628" w:rsidRDefault="00713628" w:rsidP="00585A8E"/>
                  </w:txbxContent>
                </v:textbox>
                <w10:anchorlock/>
              </v:shape>
            </w:pict>
          </mc:Fallback>
        </mc:AlternateContent>
      </w:r>
    </w:p>
    <w:p w14:paraId="16D5498B" w14:textId="77777777" w:rsidR="00585A8E" w:rsidRDefault="00585A8E" w:rsidP="00585A8E"/>
    <w:p w14:paraId="16D5498C" w14:textId="77777777" w:rsidR="00585A8E" w:rsidRDefault="00585A8E" w:rsidP="00585A8E">
      <w:pPr>
        <w:ind w:left="720" w:firstLine="720"/>
        <w:rPr>
          <w:rFonts w:cstheme="minorHAnsi"/>
        </w:rPr>
      </w:pPr>
      <w:r w:rsidRPr="000B7BB6">
        <w:rPr>
          <w:rFonts w:cstheme="minorHAnsi"/>
        </w:rPr>
        <w:t>ΔkWh_heating</w:t>
      </w:r>
      <w:r>
        <w:rPr>
          <w:rFonts w:cstheme="minorHAnsi"/>
        </w:rPr>
        <w:tab/>
        <w:t xml:space="preserve">= If gas </w:t>
      </w:r>
      <w:r w:rsidRPr="001831E0">
        <w:rPr>
          <w:rFonts w:cstheme="minorHAnsi"/>
          <w:i/>
        </w:rPr>
        <w:t>furnace</w:t>
      </w:r>
      <w:r>
        <w:rPr>
          <w:rFonts w:cstheme="minorHAnsi"/>
        </w:rPr>
        <w:t xml:space="preserve"> heat, kWh savings for reduction in fan run time</w:t>
      </w:r>
    </w:p>
    <w:p w14:paraId="16D5498D" w14:textId="77777777" w:rsidR="00585A8E" w:rsidRDefault="00585A8E" w:rsidP="00585A8E">
      <w:pPr>
        <w:widowControl/>
        <w:spacing w:after="0"/>
        <w:jc w:val="left"/>
        <w:rPr>
          <w:rFonts w:cstheme="minorHAnsi"/>
        </w:rPr>
      </w:pPr>
      <w:r>
        <w:rPr>
          <w:rFonts w:cstheme="minorHAnsi"/>
        </w:rPr>
        <w:tab/>
      </w:r>
      <w:r>
        <w:rPr>
          <w:rFonts w:cstheme="minorHAnsi"/>
        </w:rPr>
        <w:tab/>
      </w:r>
      <w:r>
        <w:rPr>
          <w:rFonts w:cstheme="minorHAnsi"/>
        </w:rPr>
        <w:tab/>
      </w:r>
      <w:r>
        <w:rPr>
          <w:rFonts w:cstheme="minorHAnsi"/>
        </w:rPr>
        <w:tab/>
        <w:t xml:space="preserve">= </w:t>
      </w:r>
      <w:r w:rsidRPr="000B7BB6">
        <w:rPr>
          <w:rFonts w:cstheme="minorHAnsi"/>
        </w:rPr>
        <w:t>ΔTherms</w:t>
      </w:r>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14:paraId="16D5498E" w14:textId="77777777" w:rsidR="00585A8E" w:rsidRDefault="00585A8E" w:rsidP="00585A8E">
      <w:pPr>
        <w:widowControl/>
        <w:spacing w:after="0"/>
        <w:jc w:val="left"/>
        <w:rPr>
          <w:rFonts w:cstheme="minorHAnsi"/>
        </w:rPr>
      </w:pPr>
    </w:p>
    <w:p w14:paraId="16D5498F" w14:textId="77777777" w:rsidR="00585A8E" w:rsidRPr="000B7BB6" w:rsidRDefault="00585A8E" w:rsidP="00585A8E">
      <w:pPr>
        <w:ind w:left="2160" w:hanging="720"/>
        <w:rPr>
          <w:rFonts w:cstheme="minorHAnsi"/>
          <w:noProof/>
        </w:rPr>
      </w:pPr>
      <w:r w:rsidRPr="00B41203">
        <w:rPr>
          <w:rFonts w:cstheme="minorHAnsi"/>
          <w:noProof/>
        </w:rPr>
        <w:t>F</w:t>
      </w:r>
      <w:r w:rsidRPr="000B7BB6">
        <w:rPr>
          <w:rFonts w:cstheme="minorHAnsi"/>
          <w:noProof/>
          <w:vertAlign w:val="subscript"/>
        </w:rPr>
        <w:t>e</w:t>
      </w:r>
      <w:r>
        <w:rPr>
          <w:rFonts w:cstheme="minorHAnsi"/>
          <w:noProof/>
          <w:vertAlign w:val="subscript"/>
        </w:rPr>
        <w:tab/>
      </w:r>
      <w:r>
        <w:rPr>
          <w:rFonts w:cstheme="minorHAnsi"/>
          <w:noProof/>
          <w:vertAlign w:val="subscript"/>
        </w:rPr>
        <w:tab/>
      </w:r>
      <w:r w:rsidRPr="000B7BB6">
        <w:rPr>
          <w:rFonts w:cstheme="minorHAnsi"/>
          <w:noProof/>
        </w:rPr>
        <w:t>= Furnace Fan energy consumption as a percentage of annual fuel consumption</w:t>
      </w:r>
    </w:p>
    <w:p w14:paraId="16D54990" w14:textId="77777777" w:rsidR="00585A8E" w:rsidRPr="00B41203" w:rsidRDefault="00585A8E" w:rsidP="00585A8E">
      <w:pPr>
        <w:ind w:left="216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CB4C78">
        <w:rPr>
          <w:rStyle w:val="FootnoteReference"/>
          <w:rFonts w:asciiTheme="minorHAnsi" w:hAnsiTheme="minorHAnsi" w:cstheme="minorHAnsi"/>
          <w:noProof/>
        </w:rPr>
        <w:footnoteReference w:id="1032"/>
      </w:r>
    </w:p>
    <w:p w14:paraId="16D54991" w14:textId="77777777" w:rsidR="00585A8E" w:rsidRPr="000B7BB6" w:rsidRDefault="00585A8E" w:rsidP="00585A8E">
      <w:pPr>
        <w:ind w:left="2160" w:hanging="720"/>
        <w:rPr>
          <w:rFonts w:cstheme="minorHAnsi"/>
          <w:noProof/>
        </w:rPr>
      </w:pPr>
      <w:r w:rsidRPr="000B7BB6">
        <w:rPr>
          <w:rFonts w:cstheme="minorHAnsi"/>
          <w:noProof/>
        </w:rPr>
        <w:t>29.3</w:t>
      </w:r>
      <w:r w:rsidRPr="000B7BB6">
        <w:rPr>
          <w:rFonts w:cstheme="minorHAnsi"/>
          <w:noProof/>
        </w:rPr>
        <w:tab/>
      </w:r>
      <w:r>
        <w:rPr>
          <w:rFonts w:cstheme="minorHAnsi"/>
          <w:noProof/>
        </w:rPr>
        <w:tab/>
      </w:r>
      <w:r w:rsidRPr="000B7BB6">
        <w:rPr>
          <w:rFonts w:cstheme="minorHAnsi"/>
          <w:noProof/>
        </w:rPr>
        <w:t>= kWh per therm</w:t>
      </w:r>
    </w:p>
    <w:p w14:paraId="16D54992" w14:textId="77777777" w:rsidR="00585A8E" w:rsidRDefault="00585A8E" w:rsidP="00585A8E">
      <w:pPr>
        <w:rPr>
          <w:rFonts w:cstheme="minorHAnsi"/>
        </w:rPr>
      </w:pPr>
      <w:r w:rsidRPr="00EF53B2">
        <w:rPr>
          <w:rFonts w:cstheme="minorHAnsi"/>
          <w:noProof/>
        </w:rPr>
        <mc:AlternateContent>
          <mc:Choice Requires="wps">
            <w:drawing>
              <wp:inline distT="0" distB="0" distL="0" distR="0" wp14:anchorId="16D54E03" wp14:editId="16D54E04">
                <wp:extent cx="5895190" cy="1274323"/>
                <wp:effectExtent l="0" t="0" r="10795" b="21590"/>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1274323"/>
                        </a:xfrm>
                        <a:prstGeom prst="rect">
                          <a:avLst/>
                        </a:prstGeom>
                        <a:solidFill>
                          <a:srgbClr val="FFFFFF"/>
                        </a:solidFill>
                        <a:ln w="9525">
                          <a:solidFill>
                            <a:srgbClr val="000000"/>
                          </a:solidFill>
                          <a:miter lim="800000"/>
                          <a:headEnd/>
                          <a:tailEnd/>
                        </a:ln>
                      </wps:spPr>
                      <wps:txbx>
                        <w:txbxContent>
                          <w:p w14:paraId="16D55FC1" w14:textId="77777777" w:rsidR="00713628" w:rsidRPr="002F2634" w:rsidRDefault="00713628" w:rsidP="00585A8E">
                            <w:pPr>
                              <w:rPr>
                                <w:rFonts w:cstheme="minorHAnsi"/>
                              </w:rPr>
                            </w:pPr>
                            <w:r w:rsidRPr="008B4A59">
                              <w:rPr>
                                <w:rFonts w:cstheme="minorHAnsi"/>
                              </w:rPr>
                              <w:t xml:space="preserve"> </w:t>
                            </w:r>
                            <w:r w:rsidRPr="002F2634">
                              <w:rPr>
                                <w:rFonts w:cstheme="minorHAnsi"/>
                              </w:rPr>
                              <w:t>For example, a well shielded, 2 story single family home in Chicago with a gas furnace with system efficiency of 70%, has pre and post blower door test results of 3,400 and 2,250</w:t>
                            </w:r>
                            <w:r>
                              <w:rPr>
                                <w:rFonts w:cstheme="minorHAnsi"/>
                              </w:rPr>
                              <w:t xml:space="preserve">  (see therm calculation in Natural Gas Savings section</w:t>
                            </w:r>
                            <w:r w:rsidRPr="002F2634">
                              <w:rPr>
                                <w:rFonts w:cstheme="minorHAnsi"/>
                              </w:rPr>
                              <w:t>:</w:t>
                            </w:r>
                          </w:p>
                          <w:p w14:paraId="16D55FC2" w14:textId="77777777" w:rsidR="00713628" w:rsidRPr="002F2634" w:rsidRDefault="00713628" w:rsidP="00585A8E">
                            <w:pPr>
                              <w:ind w:left="1440" w:hanging="720"/>
                              <w:rPr>
                                <w:rFonts w:cstheme="minorHAnsi"/>
                              </w:rPr>
                            </w:pPr>
                            <w:r w:rsidRPr="002F2634">
                              <w:rPr>
                                <w:rFonts w:cstheme="minorHAnsi"/>
                                <w:noProof/>
                              </w:rPr>
                              <w:t>Δ</w:t>
                            </w:r>
                            <w:r>
                              <w:rPr>
                                <w:rFonts w:cstheme="minorHAnsi"/>
                                <w:noProof/>
                              </w:rPr>
                              <w:t>kWh</w:t>
                            </w:r>
                            <w:r w:rsidRPr="002F2634">
                              <w:rPr>
                                <w:rFonts w:cstheme="minorHAnsi"/>
                              </w:rPr>
                              <w:tab/>
                            </w:r>
                            <w:r>
                              <w:rPr>
                                <w:rFonts w:cstheme="minorHAnsi"/>
                              </w:rPr>
                              <w:tab/>
                            </w:r>
                            <w:r w:rsidRPr="002F2634">
                              <w:rPr>
                                <w:rFonts w:cstheme="minorHAnsi"/>
                              </w:rPr>
                              <w:t xml:space="preserve">= </w:t>
                            </w:r>
                            <w:r>
                              <w:rPr>
                                <w:rFonts w:cstheme="minorHAnsi"/>
                              </w:rPr>
                              <w:t>152 * 0.0314 * 29.3</w:t>
                            </w:r>
                          </w:p>
                          <w:p w14:paraId="16D55FC3" w14:textId="77777777" w:rsidR="00713628" w:rsidRPr="002F2634" w:rsidRDefault="00713628" w:rsidP="00585A8E">
                            <w:pPr>
                              <w:ind w:left="1440" w:firstLine="720"/>
                              <w:rPr>
                                <w:rFonts w:cstheme="minorHAnsi"/>
                              </w:rPr>
                            </w:pPr>
                            <w:r w:rsidRPr="002F2634">
                              <w:rPr>
                                <w:rFonts w:cstheme="minorHAnsi"/>
                              </w:rPr>
                              <w:t xml:space="preserve">= </w:t>
                            </w:r>
                            <w:r>
                              <w:rPr>
                                <w:rFonts w:cstheme="minorHAnsi"/>
                              </w:rPr>
                              <w:t>140 kWh</w:t>
                            </w:r>
                          </w:p>
                          <w:p w14:paraId="16D55FC4" w14:textId="77777777" w:rsidR="00713628" w:rsidRDefault="00713628" w:rsidP="00585A8E"/>
                        </w:txbxContent>
                      </wps:txbx>
                      <wps:bodyPr rot="0" vert="horz" wrap="square" lIns="91440" tIns="45720" rIns="91440" bIns="45720" anchor="t" anchorCtr="0">
                        <a:noAutofit/>
                      </wps:bodyPr>
                    </wps:wsp>
                  </a:graphicData>
                </a:graphic>
              </wp:inline>
            </w:drawing>
          </mc:Choice>
          <mc:Fallback>
            <w:pict>
              <v:shape id="_x0000_s1159" type="#_x0000_t202" style="width:464.2pt;height:10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">
                <v:textbox>
                  <w:txbxContent>
                    <w:p w14:paraId="16D55FC1" w14:textId="77777777" w:rsidR="00713628" w:rsidRPr="002F2634" w:rsidRDefault="00713628" w:rsidP="00585A8E">
                      <w:pPr>
                        <w:rPr>
                          <w:rFonts w:cstheme="minorHAnsi"/>
                        </w:rPr>
                      </w:pPr>
                      <w:r w:rsidRPr="008B4A59">
                        <w:rPr>
                          <w:rFonts w:cstheme="minorHAnsi"/>
                        </w:rPr>
                        <w:t xml:space="preserve"> </w:t>
                      </w:r>
                      <w:r w:rsidRPr="002F2634">
                        <w:rPr>
                          <w:rFonts w:cstheme="minorHAnsi"/>
                        </w:rPr>
                        <w:t>For example, a well shielded, 2 story single family home in Chicago with a gas furnace with system efficiency of 70%, has pre and post blower door test results of 3,400 and 2,250</w:t>
                      </w:r>
                      <w:r>
                        <w:rPr>
                          <w:rFonts w:cstheme="minorHAnsi"/>
                        </w:rPr>
                        <w:t xml:space="preserve">  (see therm calculation in Natural Gas Savings section</w:t>
                      </w:r>
                      <w:r w:rsidRPr="002F2634">
                        <w:rPr>
                          <w:rFonts w:cstheme="minorHAnsi"/>
                        </w:rPr>
                        <w:t>:</w:t>
                      </w:r>
                    </w:p>
                    <w:p w14:paraId="16D55FC2" w14:textId="77777777" w:rsidR="00713628" w:rsidRPr="002F2634" w:rsidRDefault="00713628" w:rsidP="00585A8E">
                      <w:pPr>
                        <w:ind w:left="1440" w:hanging="720"/>
                        <w:rPr>
                          <w:rFonts w:cstheme="minorHAnsi"/>
                        </w:rPr>
                      </w:pPr>
                      <w:r w:rsidRPr="002F2634">
                        <w:rPr>
                          <w:rFonts w:cstheme="minorHAnsi"/>
                          <w:noProof/>
                        </w:rPr>
                        <w:t>Δ</w:t>
                      </w:r>
                      <w:r>
                        <w:rPr>
                          <w:rFonts w:cstheme="minorHAnsi"/>
                          <w:noProof/>
                        </w:rPr>
                        <w:t>kWh</w:t>
                      </w:r>
                      <w:r w:rsidRPr="002F2634">
                        <w:rPr>
                          <w:rFonts w:cstheme="minorHAnsi"/>
                        </w:rPr>
                        <w:tab/>
                      </w:r>
                      <w:r>
                        <w:rPr>
                          <w:rFonts w:cstheme="minorHAnsi"/>
                        </w:rPr>
                        <w:tab/>
                      </w:r>
                      <w:r w:rsidRPr="002F2634">
                        <w:rPr>
                          <w:rFonts w:cstheme="minorHAnsi"/>
                        </w:rPr>
                        <w:t xml:space="preserve">= </w:t>
                      </w:r>
                      <w:r>
                        <w:rPr>
                          <w:rFonts w:cstheme="minorHAnsi"/>
                        </w:rPr>
                        <w:t>152 * 0.0314 * 29.3</w:t>
                      </w:r>
                    </w:p>
                    <w:p w14:paraId="16D55FC3" w14:textId="77777777" w:rsidR="00713628" w:rsidRPr="002F2634" w:rsidRDefault="00713628" w:rsidP="00585A8E">
                      <w:pPr>
                        <w:ind w:left="1440" w:firstLine="720"/>
                        <w:rPr>
                          <w:rFonts w:cstheme="minorHAnsi"/>
                        </w:rPr>
                      </w:pPr>
                      <w:r w:rsidRPr="002F2634">
                        <w:rPr>
                          <w:rFonts w:cstheme="minorHAnsi"/>
                        </w:rPr>
                        <w:t xml:space="preserve">= </w:t>
                      </w:r>
                      <w:r>
                        <w:rPr>
                          <w:rFonts w:cstheme="minorHAnsi"/>
                        </w:rPr>
                        <w:t>140 kWh</w:t>
                      </w:r>
                    </w:p>
                    <w:p w14:paraId="16D55FC4" w14:textId="77777777" w:rsidR="00713628" w:rsidRDefault="00713628" w:rsidP="00585A8E"/>
                  </w:txbxContent>
                </v:textbox>
                <w10:anchorlock/>
              </v:shape>
            </w:pict>
          </mc:Fallback>
        </mc:AlternateContent>
      </w:r>
    </w:p>
    <w:p w14:paraId="16D54993" w14:textId="77777777" w:rsidR="00585A8E" w:rsidRPr="000B7BB6" w:rsidRDefault="00585A8E" w:rsidP="00090AC8">
      <w:pPr>
        <w:pStyle w:val="Heading6"/>
      </w:pPr>
      <w:r w:rsidRPr="000B7BB6">
        <w:t xml:space="preserve">Summer Coincident Peak Demand Savings </w:t>
      </w:r>
    </w:p>
    <w:p w14:paraId="16D54994" w14:textId="77777777" w:rsidR="00585A8E" w:rsidRPr="000B7BB6" w:rsidRDefault="00585A8E" w:rsidP="00585A8E">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(ΔkWh_cooling / FLH_cooling) * CF</w:t>
      </w:r>
    </w:p>
    <w:p w14:paraId="16D54995" w14:textId="77777777" w:rsidR="00585A8E" w:rsidRPr="000B7BB6" w:rsidRDefault="00585A8E" w:rsidP="00585A8E">
      <w:pPr>
        <w:ind w:left="1440" w:hanging="720"/>
        <w:rPr>
          <w:rFonts w:cstheme="minorHAnsi"/>
          <w:noProof/>
          <w:lang w:val="nl-NL"/>
        </w:rPr>
      </w:pPr>
      <w:r w:rsidRPr="00B41203">
        <w:rPr>
          <w:rFonts w:cstheme="minorHAnsi"/>
          <w:noProof/>
          <w:lang w:val="nl-NL"/>
        </w:rPr>
        <w:t>Where:</w:t>
      </w:r>
    </w:p>
    <w:p w14:paraId="16D54996" w14:textId="77777777" w:rsidR="00585A8E" w:rsidRPr="000B7BB6" w:rsidRDefault="00585A8E" w:rsidP="00585A8E">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16D54997" w14:textId="77777777" w:rsidR="00585A8E" w:rsidRPr="000B7BB6" w:rsidRDefault="00585A8E" w:rsidP="00585A8E">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asciiTheme="minorHAnsi" w:hAnsiTheme="minorHAnsi" w:cstheme="minorHAnsi"/>
          <w:noProof/>
        </w:rPr>
        <w:footnoteReference w:id="1033"/>
      </w:r>
      <w:r w:rsidRPr="00B41203">
        <w:rPr>
          <w:rFonts w:cstheme="minorHAnsi"/>
          <w:noProof/>
        </w:rPr>
        <w:t>:</w:t>
      </w:r>
    </w:p>
    <w:tbl>
      <w:tblPr>
        <w:tblW w:w="3960" w:type="dxa"/>
        <w:jc w:val="center"/>
        <w:tblInd w:w="2988" w:type="dxa"/>
        <w:tblLayout w:type="fixed"/>
        <w:tblLook w:val="04A0" w:firstRow="1" w:lastRow="0" w:firstColumn="1" w:lastColumn="0" w:noHBand="0" w:noVBand="1"/>
      </w:tblPr>
      <w:tblGrid>
        <w:gridCol w:w="1620"/>
        <w:gridCol w:w="1080"/>
        <w:gridCol w:w="1260"/>
      </w:tblGrid>
      <w:tr w:rsidR="00585A8E" w:rsidRPr="00A05FC2" w14:paraId="16D5499C" w14:textId="77777777" w:rsidTr="008F033B">
        <w:trPr>
          <w:trHeight w:val="270"/>
          <w:jc w:val="center"/>
        </w:trPr>
        <w:tc>
          <w:tcPr>
            <w:tcW w:w="162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tcPr>
          <w:p w14:paraId="16D54998"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Climate Zone</w:t>
            </w:r>
          </w:p>
          <w:p w14:paraId="16D54999"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1080" w:type="dxa"/>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p w14:paraId="16D5499A"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Single Family</w:t>
            </w:r>
          </w:p>
        </w:tc>
        <w:tc>
          <w:tcPr>
            <w:tcW w:w="1260" w:type="dxa"/>
            <w:tcBorders>
              <w:top w:val="single" w:sz="8" w:space="0" w:color="auto"/>
              <w:left w:val="nil"/>
              <w:bottom w:val="single" w:sz="8" w:space="0" w:color="auto"/>
              <w:right w:val="single" w:sz="8" w:space="0" w:color="auto"/>
            </w:tcBorders>
            <w:shd w:val="clear" w:color="auto" w:fill="808080" w:themeFill="background1" w:themeFillShade="80"/>
            <w:vAlign w:val="center"/>
          </w:tcPr>
          <w:p w14:paraId="16D5499B"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Multifamily</w:t>
            </w:r>
          </w:p>
        </w:tc>
      </w:tr>
      <w:tr w:rsidR="00585A8E" w:rsidRPr="00A05FC2" w14:paraId="16D549A0" w14:textId="77777777" w:rsidTr="008F033B">
        <w:trPr>
          <w:trHeight w:val="187"/>
          <w:jc w:val="center"/>
        </w:trPr>
        <w:tc>
          <w:tcPr>
            <w:tcW w:w="1620" w:type="dxa"/>
            <w:tcBorders>
              <w:top w:val="nil"/>
              <w:left w:val="single" w:sz="8" w:space="0" w:color="auto"/>
              <w:bottom w:val="single" w:sz="8" w:space="0" w:color="auto"/>
              <w:right w:val="single" w:sz="8" w:space="0" w:color="auto"/>
            </w:tcBorders>
            <w:vAlign w:val="center"/>
          </w:tcPr>
          <w:p w14:paraId="16D5499D" w14:textId="77777777" w:rsidR="00585A8E" w:rsidRPr="00A05FC2" w:rsidRDefault="00585A8E" w:rsidP="00240B98">
            <w:pPr>
              <w:pStyle w:val="TableText"/>
            </w:pPr>
            <w:r w:rsidRPr="00A05FC2">
              <w:t>1 (Rockford)</w:t>
            </w:r>
          </w:p>
        </w:tc>
        <w:tc>
          <w:tcPr>
            <w:tcW w:w="1080" w:type="dxa"/>
            <w:tcBorders>
              <w:top w:val="nil"/>
              <w:left w:val="nil"/>
              <w:bottom w:val="single" w:sz="8" w:space="0" w:color="auto"/>
              <w:right w:val="single" w:sz="8" w:space="0" w:color="auto"/>
            </w:tcBorders>
            <w:shd w:val="clear" w:color="auto" w:fill="auto"/>
            <w:vAlign w:val="center"/>
            <w:hideMark/>
          </w:tcPr>
          <w:p w14:paraId="16D5499E" w14:textId="77777777" w:rsidR="00585A8E" w:rsidRPr="00A05FC2" w:rsidRDefault="00585A8E" w:rsidP="00240B98">
            <w:pPr>
              <w:pStyle w:val="TableText"/>
            </w:pPr>
            <w:r w:rsidRPr="000B7BB6">
              <w:t>512</w:t>
            </w:r>
          </w:p>
        </w:tc>
        <w:tc>
          <w:tcPr>
            <w:tcW w:w="1260" w:type="dxa"/>
            <w:tcBorders>
              <w:top w:val="nil"/>
              <w:left w:val="nil"/>
              <w:bottom w:val="single" w:sz="8" w:space="0" w:color="auto"/>
              <w:right w:val="single" w:sz="8" w:space="0" w:color="auto"/>
            </w:tcBorders>
            <w:vAlign w:val="center"/>
          </w:tcPr>
          <w:p w14:paraId="16D5499F" w14:textId="77777777" w:rsidR="00585A8E" w:rsidRPr="00A05FC2" w:rsidRDefault="00585A8E" w:rsidP="00240B98">
            <w:pPr>
              <w:pStyle w:val="TableText"/>
            </w:pPr>
            <w:r w:rsidRPr="000B7BB6">
              <w:t>467</w:t>
            </w:r>
          </w:p>
        </w:tc>
      </w:tr>
      <w:tr w:rsidR="00585A8E" w:rsidRPr="00A05FC2" w14:paraId="16D549A4" w14:textId="77777777" w:rsidTr="008F033B">
        <w:trPr>
          <w:trHeight w:val="187"/>
          <w:jc w:val="center"/>
        </w:trPr>
        <w:tc>
          <w:tcPr>
            <w:tcW w:w="1620" w:type="dxa"/>
            <w:tcBorders>
              <w:top w:val="nil"/>
              <w:left w:val="single" w:sz="8" w:space="0" w:color="auto"/>
              <w:bottom w:val="single" w:sz="8" w:space="0" w:color="auto"/>
              <w:right w:val="single" w:sz="8" w:space="0" w:color="auto"/>
            </w:tcBorders>
            <w:vAlign w:val="center"/>
          </w:tcPr>
          <w:p w14:paraId="16D549A1" w14:textId="77777777" w:rsidR="00585A8E" w:rsidRPr="00A05FC2" w:rsidRDefault="00585A8E" w:rsidP="00240B98">
            <w:pPr>
              <w:pStyle w:val="TableText"/>
            </w:pPr>
            <w:r w:rsidRPr="00A05FC2">
              <w:t>2 (Chicago)</w:t>
            </w:r>
          </w:p>
        </w:tc>
        <w:tc>
          <w:tcPr>
            <w:tcW w:w="1080" w:type="dxa"/>
            <w:tcBorders>
              <w:top w:val="nil"/>
              <w:left w:val="nil"/>
              <w:bottom w:val="single" w:sz="8" w:space="0" w:color="auto"/>
              <w:right w:val="single" w:sz="8" w:space="0" w:color="auto"/>
            </w:tcBorders>
            <w:shd w:val="clear" w:color="auto" w:fill="auto"/>
            <w:vAlign w:val="center"/>
            <w:hideMark/>
          </w:tcPr>
          <w:p w14:paraId="16D549A2" w14:textId="77777777" w:rsidR="00585A8E" w:rsidRPr="00A05FC2" w:rsidRDefault="00585A8E" w:rsidP="00240B98">
            <w:pPr>
              <w:pStyle w:val="TableText"/>
            </w:pPr>
            <w:r w:rsidRPr="000B7BB6">
              <w:t>570</w:t>
            </w:r>
          </w:p>
        </w:tc>
        <w:tc>
          <w:tcPr>
            <w:tcW w:w="1260" w:type="dxa"/>
            <w:tcBorders>
              <w:top w:val="nil"/>
              <w:left w:val="nil"/>
              <w:bottom w:val="single" w:sz="8" w:space="0" w:color="auto"/>
              <w:right w:val="single" w:sz="8" w:space="0" w:color="auto"/>
            </w:tcBorders>
            <w:vAlign w:val="center"/>
          </w:tcPr>
          <w:p w14:paraId="16D549A3" w14:textId="77777777" w:rsidR="00585A8E" w:rsidRPr="00A05FC2" w:rsidRDefault="00585A8E" w:rsidP="00240B98">
            <w:pPr>
              <w:pStyle w:val="TableText"/>
            </w:pPr>
            <w:r w:rsidRPr="000B7BB6">
              <w:t>506</w:t>
            </w:r>
          </w:p>
        </w:tc>
      </w:tr>
      <w:tr w:rsidR="00585A8E" w:rsidRPr="00A05FC2" w14:paraId="16D549A8" w14:textId="77777777" w:rsidTr="008F033B">
        <w:trPr>
          <w:trHeight w:val="187"/>
          <w:jc w:val="center"/>
        </w:trPr>
        <w:tc>
          <w:tcPr>
            <w:tcW w:w="1620" w:type="dxa"/>
            <w:tcBorders>
              <w:top w:val="nil"/>
              <w:left w:val="single" w:sz="8" w:space="0" w:color="auto"/>
              <w:bottom w:val="single" w:sz="8" w:space="0" w:color="auto"/>
              <w:right w:val="single" w:sz="8" w:space="0" w:color="auto"/>
            </w:tcBorders>
            <w:vAlign w:val="center"/>
          </w:tcPr>
          <w:p w14:paraId="16D549A5" w14:textId="77777777" w:rsidR="00585A8E" w:rsidRPr="00A05FC2" w:rsidRDefault="00585A8E" w:rsidP="00240B98">
            <w:pPr>
              <w:pStyle w:val="TableText"/>
            </w:pPr>
            <w:r w:rsidRPr="00A05FC2">
              <w:t>3 (Springfield)</w:t>
            </w:r>
          </w:p>
        </w:tc>
        <w:tc>
          <w:tcPr>
            <w:tcW w:w="1080" w:type="dxa"/>
            <w:tcBorders>
              <w:top w:val="nil"/>
              <w:left w:val="nil"/>
              <w:bottom w:val="single" w:sz="8" w:space="0" w:color="auto"/>
              <w:right w:val="single" w:sz="8" w:space="0" w:color="auto"/>
            </w:tcBorders>
            <w:shd w:val="clear" w:color="auto" w:fill="auto"/>
            <w:vAlign w:val="center"/>
            <w:hideMark/>
          </w:tcPr>
          <w:p w14:paraId="16D549A6" w14:textId="77777777" w:rsidR="00585A8E" w:rsidRPr="00A05FC2" w:rsidRDefault="00585A8E" w:rsidP="00240B98">
            <w:pPr>
              <w:pStyle w:val="TableText"/>
            </w:pPr>
            <w:r w:rsidRPr="000B7BB6">
              <w:t>730</w:t>
            </w:r>
          </w:p>
        </w:tc>
        <w:tc>
          <w:tcPr>
            <w:tcW w:w="1260" w:type="dxa"/>
            <w:tcBorders>
              <w:top w:val="nil"/>
              <w:left w:val="nil"/>
              <w:bottom w:val="single" w:sz="8" w:space="0" w:color="auto"/>
              <w:right w:val="single" w:sz="8" w:space="0" w:color="auto"/>
            </w:tcBorders>
            <w:vAlign w:val="center"/>
          </w:tcPr>
          <w:p w14:paraId="16D549A7" w14:textId="77777777" w:rsidR="00585A8E" w:rsidRPr="00A05FC2" w:rsidRDefault="00585A8E" w:rsidP="00240B98">
            <w:pPr>
              <w:pStyle w:val="TableText"/>
            </w:pPr>
            <w:r w:rsidRPr="000B7BB6">
              <w:t>663</w:t>
            </w:r>
          </w:p>
        </w:tc>
      </w:tr>
      <w:tr w:rsidR="00585A8E" w:rsidRPr="00A05FC2" w14:paraId="16D549AC" w14:textId="77777777" w:rsidTr="008F033B">
        <w:trPr>
          <w:trHeight w:val="115"/>
          <w:jc w:val="center"/>
        </w:trPr>
        <w:tc>
          <w:tcPr>
            <w:tcW w:w="1620" w:type="dxa"/>
            <w:tcBorders>
              <w:top w:val="nil"/>
              <w:left w:val="single" w:sz="8" w:space="0" w:color="auto"/>
              <w:bottom w:val="single" w:sz="8" w:space="0" w:color="auto"/>
              <w:right w:val="single" w:sz="8" w:space="0" w:color="auto"/>
            </w:tcBorders>
            <w:vAlign w:val="center"/>
          </w:tcPr>
          <w:p w14:paraId="16D549A9" w14:textId="77777777" w:rsidR="00585A8E" w:rsidRPr="00A05FC2" w:rsidRDefault="00585A8E" w:rsidP="00240B98">
            <w:pPr>
              <w:pStyle w:val="TableText"/>
            </w:pPr>
            <w:r w:rsidRPr="00A05FC2">
              <w:t>4 (Belleville)</w:t>
            </w:r>
          </w:p>
        </w:tc>
        <w:tc>
          <w:tcPr>
            <w:tcW w:w="1080" w:type="dxa"/>
            <w:tcBorders>
              <w:top w:val="nil"/>
              <w:left w:val="nil"/>
              <w:bottom w:val="single" w:sz="8" w:space="0" w:color="auto"/>
              <w:right w:val="single" w:sz="8" w:space="0" w:color="auto"/>
            </w:tcBorders>
            <w:shd w:val="clear" w:color="auto" w:fill="auto"/>
            <w:vAlign w:val="center"/>
            <w:hideMark/>
          </w:tcPr>
          <w:p w14:paraId="16D549AA" w14:textId="77777777" w:rsidR="00585A8E" w:rsidRPr="00A05FC2" w:rsidRDefault="00585A8E" w:rsidP="00240B98">
            <w:pPr>
              <w:pStyle w:val="TableText"/>
            </w:pPr>
            <w:r w:rsidRPr="000B7BB6">
              <w:t>1,035</w:t>
            </w:r>
          </w:p>
        </w:tc>
        <w:tc>
          <w:tcPr>
            <w:tcW w:w="1260" w:type="dxa"/>
            <w:tcBorders>
              <w:top w:val="nil"/>
              <w:left w:val="nil"/>
              <w:bottom w:val="single" w:sz="8" w:space="0" w:color="auto"/>
              <w:right w:val="single" w:sz="8" w:space="0" w:color="auto"/>
            </w:tcBorders>
            <w:vAlign w:val="center"/>
          </w:tcPr>
          <w:p w14:paraId="16D549AB" w14:textId="77777777" w:rsidR="00585A8E" w:rsidRPr="00A05FC2" w:rsidRDefault="00585A8E" w:rsidP="00240B98">
            <w:pPr>
              <w:pStyle w:val="TableText"/>
            </w:pPr>
            <w:r w:rsidRPr="000B7BB6">
              <w:t>940</w:t>
            </w:r>
          </w:p>
        </w:tc>
      </w:tr>
      <w:tr w:rsidR="00585A8E" w:rsidRPr="00A05FC2" w14:paraId="16D549B0" w14:textId="77777777" w:rsidTr="008F033B">
        <w:trPr>
          <w:trHeight w:val="115"/>
          <w:jc w:val="center"/>
        </w:trPr>
        <w:tc>
          <w:tcPr>
            <w:tcW w:w="1620" w:type="dxa"/>
            <w:tcBorders>
              <w:top w:val="nil"/>
              <w:left w:val="single" w:sz="8" w:space="0" w:color="auto"/>
              <w:bottom w:val="single" w:sz="8" w:space="0" w:color="auto"/>
              <w:right w:val="single" w:sz="8" w:space="0" w:color="auto"/>
            </w:tcBorders>
            <w:vAlign w:val="center"/>
          </w:tcPr>
          <w:p w14:paraId="16D549AD" w14:textId="77777777" w:rsidR="00585A8E" w:rsidRPr="00A05FC2" w:rsidRDefault="00585A8E" w:rsidP="00240B98">
            <w:pPr>
              <w:pStyle w:val="TableText"/>
            </w:pPr>
            <w:r w:rsidRPr="00A05FC2">
              <w:t>5 (Marion)</w:t>
            </w:r>
          </w:p>
        </w:tc>
        <w:tc>
          <w:tcPr>
            <w:tcW w:w="1080" w:type="dxa"/>
            <w:tcBorders>
              <w:top w:val="nil"/>
              <w:left w:val="nil"/>
              <w:bottom w:val="single" w:sz="8" w:space="0" w:color="auto"/>
              <w:right w:val="single" w:sz="8" w:space="0" w:color="auto"/>
            </w:tcBorders>
            <w:shd w:val="clear" w:color="auto" w:fill="auto"/>
            <w:vAlign w:val="center"/>
            <w:hideMark/>
          </w:tcPr>
          <w:p w14:paraId="16D549AE" w14:textId="77777777" w:rsidR="00585A8E" w:rsidRPr="00A05FC2" w:rsidRDefault="00585A8E" w:rsidP="00240B98">
            <w:pPr>
              <w:pStyle w:val="TableText"/>
            </w:pPr>
            <w:r w:rsidRPr="000B7BB6">
              <w:t>903</w:t>
            </w:r>
          </w:p>
        </w:tc>
        <w:tc>
          <w:tcPr>
            <w:tcW w:w="1260" w:type="dxa"/>
            <w:tcBorders>
              <w:top w:val="nil"/>
              <w:left w:val="nil"/>
              <w:bottom w:val="single" w:sz="8" w:space="0" w:color="auto"/>
              <w:right w:val="single" w:sz="8" w:space="0" w:color="auto"/>
            </w:tcBorders>
            <w:vAlign w:val="center"/>
          </w:tcPr>
          <w:p w14:paraId="16D549AF" w14:textId="77777777" w:rsidR="00585A8E" w:rsidRPr="00A05FC2" w:rsidRDefault="00585A8E" w:rsidP="00240B98">
            <w:pPr>
              <w:pStyle w:val="TableText"/>
            </w:pPr>
            <w:r w:rsidRPr="000B7BB6">
              <w:t>820</w:t>
            </w:r>
          </w:p>
        </w:tc>
      </w:tr>
    </w:tbl>
    <w:p w14:paraId="16D549B1" w14:textId="77777777" w:rsidR="00585A8E" w:rsidRPr="00B41203" w:rsidRDefault="00585A8E" w:rsidP="00585A8E">
      <w:pPr>
        <w:ind w:left="1440" w:hanging="720"/>
        <w:rPr>
          <w:rFonts w:cstheme="minorHAnsi"/>
          <w:noProof/>
        </w:rPr>
      </w:pPr>
    </w:p>
    <w:p w14:paraId="16D549B2" w14:textId="77777777" w:rsidR="00585A8E" w:rsidRPr="000B7BB6" w:rsidRDefault="00585A8E" w:rsidP="00585A8E">
      <w:pPr>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16D549B3" w14:textId="77777777" w:rsidR="00585A8E" w:rsidRPr="00B41203" w:rsidRDefault="00585A8E" w:rsidP="00585A8E">
      <w:pPr>
        <w:ind w:left="144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1034"/>
      </w:r>
    </w:p>
    <w:p w14:paraId="16D549B4" w14:textId="77777777" w:rsidR="00585A8E" w:rsidRPr="000B7BB6" w:rsidRDefault="00585A8E" w:rsidP="00585A8E">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16D549B5" w14:textId="77777777" w:rsidR="00585A8E" w:rsidRPr="00B41203" w:rsidRDefault="00585A8E" w:rsidP="00585A8E">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1035"/>
      </w:r>
    </w:p>
    <w:p w14:paraId="16D549B6" w14:textId="77777777" w:rsidR="00585A8E" w:rsidRPr="000B7BB6" w:rsidRDefault="00585A8E" w:rsidP="00585A8E">
      <w:pPr>
        <w:rPr>
          <w:rFonts w:cstheme="minorHAnsi"/>
        </w:rPr>
      </w:pPr>
      <w:r w:rsidRPr="000B7BB6">
        <w:rPr>
          <w:rFonts w:cstheme="minorHAnsi"/>
          <w:noProof/>
        </w:rPr>
        <w:tab/>
      </w:r>
      <w:r w:rsidRPr="000B7BB6">
        <w:rPr>
          <w:rFonts w:cstheme="minorHAnsi"/>
          <w:noProof/>
        </w:rPr>
        <w:tab/>
      </w:r>
      <w:r w:rsidRPr="000B7BB6">
        <w:rPr>
          <w:rFonts w:cstheme="minorHAnsi"/>
        </w:rPr>
        <w:t>Other factors as defined above</w:t>
      </w:r>
    </w:p>
    <w:p w14:paraId="16D549B7" w14:textId="77777777" w:rsidR="00585A8E" w:rsidRDefault="00585A8E" w:rsidP="00585A8E">
      <w:pPr>
        <w:rPr>
          <w:rFonts w:cstheme="minorHAnsi"/>
        </w:rPr>
      </w:pPr>
      <w:r w:rsidRPr="00B41203">
        <w:rPr>
          <w:rFonts w:cstheme="minorHAnsi"/>
          <w:noProof/>
        </w:rPr>
        <mc:AlternateContent>
          <mc:Choice Requires="wps">
            <w:drawing>
              <wp:inline distT="0" distB="0" distL="0" distR="0" wp14:anchorId="16D54E05" wp14:editId="16D54E06">
                <wp:extent cx="5905948" cy="1699708"/>
                <wp:effectExtent l="0" t="0" r="19050" b="15240"/>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948" cy="1699708"/>
                        </a:xfrm>
                        <a:prstGeom prst="rect">
                          <a:avLst/>
                        </a:prstGeom>
                        <a:solidFill>
                          <a:srgbClr val="FFFFFF"/>
                        </a:solidFill>
                        <a:ln w="9525">
                          <a:solidFill>
                            <a:srgbClr val="000000"/>
                          </a:solidFill>
                          <a:miter lim="800000"/>
                          <a:headEnd/>
                          <a:tailEnd/>
                        </a:ln>
                      </wps:spPr>
                      <wps:txbx>
                        <w:txbxContent>
                          <w:p w14:paraId="16D55FC5" w14:textId="77777777" w:rsidR="00713628" w:rsidRPr="002F2634" w:rsidRDefault="00713628" w:rsidP="00585A8E">
                            <w:pPr>
                              <w:rPr>
                                <w:rFonts w:cstheme="minorHAnsi"/>
                              </w:rPr>
                            </w:pPr>
                            <w:r w:rsidRPr="002F2634">
                              <w:rPr>
                                <w:rFonts w:cstheme="minorHAnsi"/>
                              </w:rPr>
                              <w:t>For example, a well shielded, 2 story single family home in Chicago with 10.5 SEER central cooling and a heat pump with COP of 2.0, has pre and post blower door test results of 3,400 and 2,250:</w:t>
                            </w:r>
                          </w:p>
                          <w:p w14:paraId="16D55FC6" w14:textId="77777777" w:rsidR="00713628" w:rsidRPr="002F2634" w:rsidRDefault="00713628" w:rsidP="00585A8E">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501 / 570 * 0.915</w:t>
                            </w:r>
                          </w:p>
                          <w:p w14:paraId="16D55FC7" w14:textId="77777777" w:rsidR="00713628" w:rsidRPr="002F2634" w:rsidRDefault="00713628" w:rsidP="00585A8E">
                            <w:pPr>
                              <w:ind w:left="1440"/>
                              <w:rPr>
                                <w:rFonts w:cstheme="minorHAnsi"/>
                              </w:rPr>
                            </w:pPr>
                            <w:r w:rsidRPr="002F2634">
                              <w:rPr>
                                <w:rFonts w:cstheme="minorHAnsi"/>
                              </w:rPr>
                              <w:t>= 0.804 kW</w:t>
                            </w:r>
                          </w:p>
                          <w:p w14:paraId="16D55FC8" w14:textId="77777777" w:rsidR="00713628" w:rsidRPr="002F2634" w:rsidRDefault="00713628" w:rsidP="00585A8E">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501 / 570 * 0.466</w:t>
                            </w:r>
                          </w:p>
                          <w:p w14:paraId="16D55FC9" w14:textId="77777777" w:rsidR="00713628" w:rsidRPr="002F2634" w:rsidRDefault="00713628" w:rsidP="00585A8E">
                            <w:pPr>
                              <w:ind w:left="1440"/>
                              <w:rPr>
                                <w:rFonts w:cstheme="minorHAnsi"/>
                              </w:rPr>
                            </w:pPr>
                            <w:r w:rsidRPr="002F2634">
                              <w:rPr>
                                <w:rFonts w:cstheme="minorHAnsi"/>
                              </w:rPr>
                              <w:t>= 0.410 kW</w:t>
                            </w:r>
                            <w:r w:rsidRPr="002F2634">
                              <w:rPr>
                                <w:rFonts w:cstheme="minorHAnsi"/>
                              </w:rPr>
                              <w:tab/>
                            </w:r>
                          </w:p>
                          <w:p w14:paraId="16D55FCA" w14:textId="77777777" w:rsidR="00713628" w:rsidRDefault="00713628" w:rsidP="00585A8E"/>
                        </w:txbxContent>
                      </wps:txbx>
                      <wps:bodyPr rot="0" vert="horz" wrap="square" lIns="91440" tIns="45720" rIns="91440" bIns="45720" anchor="t" anchorCtr="0">
                        <a:noAutofit/>
                      </wps:bodyPr>
                    </wps:wsp>
                  </a:graphicData>
                </a:graphic>
              </wp:inline>
            </w:drawing>
          </mc:Choice>
          <mc:Fallback>
            <w:pict>
              <v:shape id="_x0000_s1160" type="#_x0000_t202" style="width:465.05pt;height:13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">
                <v:textbox>
                  <w:txbxContent>
                    <w:p w14:paraId="16D55FC5" w14:textId="77777777" w:rsidR="00713628" w:rsidRPr="002F2634" w:rsidRDefault="00713628" w:rsidP="00585A8E">
                      <w:pPr>
                        <w:rPr>
                          <w:rFonts w:cstheme="minorHAnsi"/>
                        </w:rPr>
                      </w:pPr>
                      <w:r w:rsidRPr="002F2634">
                        <w:rPr>
                          <w:rFonts w:cstheme="minorHAnsi"/>
                        </w:rPr>
                        <w:t>For example, a well shielded, 2 story single family home in Chicago with 10.5 SEER central cooling and a heat pump with COP of 2.0, has pre and post blower door test results of 3,400 and 2,250:</w:t>
                      </w:r>
                    </w:p>
                    <w:p w14:paraId="16D55FC6" w14:textId="77777777" w:rsidR="00713628" w:rsidRPr="002F2634" w:rsidRDefault="00713628" w:rsidP="00585A8E">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501 / 570 * 0.915</w:t>
                      </w:r>
                    </w:p>
                    <w:p w14:paraId="16D55FC7" w14:textId="77777777" w:rsidR="00713628" w:rsidRPr="002F2634" w:rsidRDefault="00713628" w:rsidP="00585A8E">
                      <w:pPr>
                        <w:ind w:left="1440"/>
                        <w:rPr>
                          <w:rFonts w:cstheme="minorHAnsi"/>
                        </w:rPr>
                      </w:pPr>
                      <w:r w:rsidRPr="002F2634">
                        <w:rPr>
                          <w:rFonts w:cstheme="minorHAnsi"/>
                        </w:rPr>
                        <w:t>= 0.804 kW</w:t>
                      </w:r>
                    </w:p>
                    <w:p w14:paraId="16D55FC8" w14:textId="77777777" w:rsidR="00713628" w:rsidRPr="002F2634" w:rsidRDefault="00713628" w:rsidP="00585A8E">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501 / 570 * 0.466</w:t>
                      </w:r>
                    </w:p>
                    <w:p w14:paraId="16D55FC9" w14:textId="77777777" w:rsidR="00713628" w:rsidRPr="002F2634" w:rsidRDefault="00713628" w:rsidP="00585A8E">
                      <w:pPr>
                        <w:ind w:left="1440"/>
                        <w:rPr>
                          <w:rFonts w:cstheme="minorHAnsi"/>
                        </w:rPr>
                      </w:pPr>
                      <w:r w:rsidRPr="002F2634">
                        <w:rPr>
                          <w:rFonts w:cstheme="minorHAnsi"/>
                        </w:rPr>
                        <w:t>= 0.410 kW</w:t>
                      </w:r>
                      <w:r w:rsidRPr="002F2634">
                        <w:rPr>
                          <w:rFonts w:cstheme="minorHAnsi"/>
                        </w:rPr>
                        <w:tab/>
                      </w:r>
                    </w:p>
                    <w:p w14:paraId="16D55FCA" w14:textId="77777777" w:rsidR="00713628" w:rsidRDefault="00713628" w:rsidP="00585A8E"/>
                  </w:txbxContent>
                </v:textbox>
                <w10:anchorlock/>
              </v:shape>
            </w:pict>
          </mc:Fallback>
        </mc:AlternateContent>
      </w:r>
    </w:p>
    <w:p w14:paraId="16D549B8" w14:textId="77777777" w:rsidR="00585A8E" w:rsidRPr="000B7BB6" w:rsidRDefault="00585A8E" w:rsidP="00090AC8">
      <w:pPr>
        <w:pStyle w:val="Heading6"/>
      </w:pPr>
      <w:r>
        <w:t>Natural Gas</w:t>
      </w:r>
      <w:r w:rsidRPr="000B7BB6">
        <w:t xml:space="preserve"> Savings </w:t>
      </w:r>
    </w:p>
    <w:p w14:paraId="16D549B9" w14:textId="77777777" w:rsidR="00585A8E" w:rsidRPr="000B7BB6" w:rsidRDefault="00585A8E" w:rsidP="00585A8E">
      <w:pPr>
        <w:rPr>
          <w:rFonts w:cstheme="minorHAnsi"/>
        </w:rPr>
      </w:pPr>
      <w:r w:rsidRPr="000B7BB6">
        <w:rPr>
          <w:rFonts w:cstheme="minorHAnsi"/>
        </w:rPr>
        <w:t xml:space="preserve">If </w:t>
      </w:r>
      <w:r>
        <w:rPr>
          <w:rFonts w:cstheme="minorHAnsi"/>
        </w:rPr>
        <w:t>Natural Gas</w:t>
      </w:r>
      <w:r w:rsidRPr="000B7BB6">
        <w:rPr>
          <w:rFonts w:cstheme="minorHAnsi"/>
        </w:rPr>
        <w:t xml:space="preserve"> heating:</w:t>
      </w:r>
    </w:p>
    <w:p w14:paraId="16D549BA" w14:textId="77777777" w:rsidR="00585A8E" w:rsidRPr="000B7BB6" w:rsidRDefault="00585A8E" w:rsidP="00585A8E">
      <w:pPr>
        <w:ind w:left="1440" w:hanging="720"/>
        <w:rPr>
          <w:rFonts w:cstheme="minorHAnsi"/>
        </w:rPr>
      </w:pPr>
      <w:r w:rsidRPr="000B7BB6">
        <w:rPr>
          <w:rFonts w:cstheme="minorHAnsi"/>
        </w:rPr>
        <w:t>ΔTherms = (((CFM50_existing - CFM50_new)/N_heat) * 60 * 24 * HDD * 0.018) / (ηHeat * 100,000)</w:t>
      </w:r>
    </w:p>
    <w:p w14:paraId="16D549BB" w14:textId="77777777" w:rsidR="00585A8E" w:rsidRPr="000B7BB6" w:rsidRDefault="00585A8E" w:rsidP="00585A8E">
      <w:pPr>
        <w:ind w:left="1440" w:hanging="720"/>
        <w:rPr>
          <w:rFonts w:cstheme="minorHAnsi"/>
          <w:noProof/>
          <w:lang w:val="nl-NL"/>
        </w:rPr>
      </w:pPr>
      <w:r w:rsidRPr="000B7BB6">
        <w:rPr>
          <w:rFonts w:cstheme="minorHAnsi"/>
          <w:noProof/>
          <w:lang w:val="nl-NL"/>
        </w:rPr>
        <w:t>Where:</w:t>
      </w:r>
    </w:p>
    <w:p w14:paraId="16D549BC" w14:textId="77777777" w:rsidR="00585A8E" w:rsidRPr="000B7BB6" w:rsidRDefault="00585A8E" w:rsidP="00585A8E">
      <w:pPr>
        <w:ind w:left="720" w:firstLine="720"/>
        <w:rPr>
          <w:rFonts w:cstheme="minorHAnsi"/>
        </w:rPr>
      </w:pPr>
      <w:r w:rsidRPr="000B7BB6">
        <w:rPr>
          <w:rFonts w:cstheme="minorHAnsi"/>
        </w:rPr>
        <w:t>N_heat</w:t>
      </w:r>
      <w:r w:rsidRPr="000B7BB6">
        <w:rPr>
          <w:rFonts w:cstheme="minorHAnsi"/>
        </w:rPr>
        <w:tab/>
      </w:r>
      <w:r w:rsidRPr="000B7BB6">
        <w:rPr>
          <w:rFonts w:cstheme="minorHAnsi"/>
        </w:rPr>
        <w:tab/>
        <w:t>= Conversion factor from leakage at 50 Pascal to leakage at natural conditions</w:t>
      </w:r>
    </w:p>
    <w:p w14:paraId="16D549BD" w14:textId="77777777" w:rsidR="00585A8E" w:rsidRPr="000B7BB6" w:rsidRDefault="00585A8E" w:rsidP="00585A8E">
      <w:pPr>
        <w:ind w:left="720" w:hanging="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Based on climate zone, building height and exposure level</w:t>
      </w:r>
      <w:r w:rsidRPr="000B7BB6">
        <w:rPr>
          <w:rStyle w:val="FootnoteReference"/>
          <w:rFonts w:asciiTheme="minorHAnsi" w:hAnsiTheme="minorHAnsi" w:cstheme="minorHAnsi"/>
        </w:rPr>
        <w:footnoteReference w:id="1036"/>
      </w:r>
      <w:r w:rsidRPr="00B41203">
        <w:rPr>
          <w:rFonts w:cstheme="minorHAnsi"/>
        </w:rPr>
        <w:t>:</w:t>
      </w:r>
    </w:p>
    <w:tbl>
      <w:tblPr>
        <w:tblW w:w="6798" w:type="dxa"/>
        <w:jc w:val="center"/>
        <w:tblInd w:w="1998" w:type="dxa"/>
        <w:tblLook w:val="04A0" w:firstRow="1" w:lastRow="0" w:firstColumn="1" w:lastColumn="0" w:noHBand="0" w:noVBand="1"/>
      </w:tblPr>
      <w:tblGrid>
        <w:gridCol w:w="1180"/>
        <w:gridCol w:w="1790"/>
        <w:gridCol w:w="957"/>
        <w:gridCol w:w="957"/>
        <w:gridCol w:w="957"/>
        <w:gridCol w:w="957"/>
      </w:tblGrid>
      <w:tr w:rsidR="00585A8E" w:rsidRPr="00A05FC2" w14:paraId="16D549C4" w14:textId="77777777" w:rsidTr="008F033B">
        <w:trPr>
          <w:trHeight w:val="255"/>
          <w:jc w:val="center"/>
        </w:trPr>
        <w:tc>
          <w:tcPr>
            <w:tcW w:w="1180" w:type="dxa"/>
            <w:tcBorders>
              <w:top w:val="nil"/>
              <w:left w:val="nil"/>
              <w:bottom w:val="nil"/>
              <w:right w:val="nil"/>
            </w:tcBorders>
            <w:shd w:val="clear" w:color="auto" w:fill="auto"/>
            <w:noWrap/>
            <w:vAlign w:val="bottom"/>
            <w:hideMark/>
          </w:tcPr>
          <w:p w14:paraId="16D549BE" w14:textId="77777777" w:rsidR="00585A8E" w:rsidRPr="00A05FC2" w:rsidRDefault="00585A8E" w:rsidP="00240B98">
            <w:pPr>
              <w:pStyle w:val="TableText"/>
            </w:pPr>
          </w:p>
        </w:tc>
        <w:tc>
          <w:tcPr>
            <w:tcW w:w="17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549BF"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 Stories:</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549C0"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549C1"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549C2"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6D549C3"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3</w:t>
            </w:r>
          </w:p>
        </w:tc>
      </w:tr>
      <w:tr w:rsidR="00585A8E" w:rsidRPr="00A05FC2" w14:paraId="16D549CB" w14:textId="77777777" w:rsidTr="008F033B">
        <w:trPr>
          <w:trHeight w:val="255"/>
          <w:jc w:val="center"/>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549C5" w14:textId="77777777" w:rsidR="00585A8E" w:rsidRPr="00A05FC2" w:rsidRDefault="00585A8E" w:rsidP="00240B98">
            <w:pPr>
              <w:pStyle w:val="TableText"/>
            </w:pPr>
            <w:r w:rsidRPr="00A05FC2">
              <w:t>Zone 2</w:t>
            </w: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16D549C6" w14:textId="77777777" w:rsidR="00585A8E" w:rsidRPr="00A05FC2" w:rsidRDefault="00585A8E" w:rsidP="00240B98">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C7" w14:textId="77777777" w:rsidR="00585A8E" w:rsidRPr="00A05FC2" w:rsidRDefault="00585A8E" w:rsidP="00240B98">
            <w:pPr>
              <w:pStyle w:val="TableText"/>
            </w:pPr>
            <w:r w:rsidRPr="00A05FC2">
              <w:t>22.2</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C8" w14:textId="77777777" w:rsidR="00585A8E" w:rsidRPr="00A05FC2" w:rsidRDefault="00585A8E" w:rsidP="00240B98">
            <w:pPr>
              <w:pStyle w:val="TableText"/>
            </w:pPr>
            <w:r w:rsidRPr="00A05FC2">
              <w:t>20.0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C9" w14:textId="77777777" w:rsidR="00585A8E" w:rsidRPr="00A05FC2" w:rsidRDefault="00585A8E" w:rsidP="00240B98">
            <w:pPr>
              <w:pStyle w:val="TableText"/>
            </w:pPr>
            <w:r w:rsidRPr="00A05FC2">
              <w:t>17.8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CA" w14:textId="77777777" w:rsidR="00585A8E" w:rsidRPr="00A05FC2" w:rsidRDefault="00585A8E" w:rsidP="00240B98">
            <w:pPr>
              <w:pStyle w:val="TableText"/>
            </w:pPr>
            <w:r w:rsidRPr="00A05FC2">
              <w:t>15.5</w:t>
            </w:r>
          </w:p>
        </w:tc>
      </w:tr>
      <w:tr w:rsidR="00585A8E" w:rsidRPr="00A05FC2" w14:paraId="16D549D2" w14:textId="77777777" w:rsidTr="008F033B">
        <w:trPr>
          <w:trHeight w:val="255"/>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16D549CC" w14:textId="77777777" w:rsidR="00585A8E" w:rsidRPr="00A05FC2" w:rsidRDefault="00585A8E" w:rsidP="00240B98">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16D549CD" w14:textId="77777777" w:rsidR="00585A8E" w:rsidRPr="00A05FC2" w:rsidRDefault="00585A8E" w:rsidP="00240B98">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CE" w14:textId="77777777" w:rsidR="00585A8E" w:rsidRPr="00A05FC2" w:rsidRDefault="00585A8E" w:rsidP="00240B98">
            <w:pPr>
              <w:pStyle w:val="TableText"/>
            </w:pPr>
            <w:r w:rsidRPr="00A05FC2">
              <w:t>18.5</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CF" w14:textId="77777777" w:rsidR="00585A8E" w:rsidRPr="00A05FC2" w:rsidRDefault="00585A8E" w:rsidP="00240B98">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D0" w14:textId="77777777" w:rsidR="00585A8E" w:rsidRPr="00A05FC2" w:rsidRDefault="00585A8E" w:rsidP="00240B98">
            <w:pPr>
              <w:pStyle w:val="TableText"/>
            </w:pPr>
            <w:r w:rsidRPr="00A05FC2">
              <w:t>14.8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D1" w14:textId="77777777" w:rsidR="00585A8E" w:rsidRPr="00A05FC2" w:rsidRDefault="00585A8E" w:rsidP="00240B98">
            <w:pPr>
              <w:pStyle w:val="TableText"/>
            </w:pPr>
            <w:r w:rsidRPr="00A05FC2">
              <w:t>13.0</w:t>
            </w:r>
          </w:p>
        </w:tc>
      </w:tr>
      <w:tr w:rsidR="00585A8E" w:rsidRPr="00A05FC2" w14:paraId="16D549D9" w14:textId="77777777" w:rsidTr="008F033B">
        <w:trPr>
          <w:trHeight w:val="255"/>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16D549D3" w14:textId="77777777" w:rsidR="00585A8E" w:rsidRPr="00A05FC2" w:rsidRDefault="00585A8E" w:rsidP="00240B98">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16D549D4" w14:textId="77777777" w:rsidR="00585A8E" w:rsidRPr="00A05FC2" w:rsidRDefault="00585A8E" w:rsidP="00240B98">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D5" w14:textId="77777777" w:rsidR="00585A8E" w:rsidRPr="00A05FC2" w:rsidRDefault="00585A8E" w:rsidP="00240B98">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D6" w14:textId="77777777" w:rsidR="00585A8E" w:rsidRPr="00A05FC2" w:rsidRDefault="00585A8E" w:rsidP="00240B98">
            <w:pPr>
              <w:pStyle w:val="TableText"/>
            </w:pPr>
            <w:r w:rsidRPr="00A05FC2">
              <w:t>15.0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D7" w14:textId="77777777" w:rsidR="00585A8E" w:rsidRPr="00A05FC2" w:rsidRDefault="00585A8E" w:rsidP="00240B98">
            <w:pPr>
              <w:pStyle w:val="TableText"/>
            </w:pPr>
            <w:r w:rsidRPr="00A05FC2">
              <w:t>13.3</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16D549D8" w14:textId="77777777" w:rsidR="00585A8E" w:rsidRPr="00A05FC2" w:rsidRDefault="00585A8E" w:rsidP="00240B98">
            <w:pPr>
              <w:pStyle w:val="TableText"/>
            </w:pPr>
            <w:r w:rsidRPr="00A05FC2">
              <w:t>11.7</w:t>
            </w:r>
          </w:p>
        </w:tc>
      </w:tr>
      <w:tr w:rsidR="00585A8E" w:rsidRPr="00A05FC2" w14:paraId="16D549E0" w14:textId="77777777" w:rsidTr="008F033B">
        <w:trPr>
          <w:trHeight w:val="255"/>
          <w:jc w:val="center"/>
        </w:trPr>
        <w:tc>
          <w:tcPr>
            <w:tcW w:w="1180" w:type="dxa"/>
            <w:vMerge w:val="restart"/>
            <w:tcBorders>
              <w:top w:val="single" w:sz="4" w:space="0" w:color="auto"/>
              <w:left w:val="single" w:sz="4" w:space="0" w:color="auto"/>
              <w:right w:val="single" w:sz="4" w:space="0" w:color="auto"/>
            </w:tcBorders>
            <w:vAlign w:val="center"/>
          </w:tcPr>
          <w:p w14:paraId="16D549DA" w14:textId="77777777" w:rsidR="00585A8E" w:rsidRPr="00A05FC2" w:rsidRDefault="00585A8E" w:rsidP="00240B98">
            <w:pPr>
              <w:pStyle w:val="TableText"/>
            </w:pPr>
            <w:r w:rsidRPr="00A05FC2">
              <w:t>Zone 3</w:t>
            </w: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16D549DB" w14:textId="77777777" w:rsidR="00585A8E" w:rsidRPr="00A05FC2" w:rsidRDefault="00585A8E" w:rsidP="00240B98">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DC" w14:textId="77777777" w:rsidR="00585A8E" w:rsidRPr="00A05FC2" w:rsidRDefault="00585A8E" w:rsidP="00240B98">
            <w:pPr>
              <w:pStyle w:val="TableText"/>
            </w:pPr>
            <w:r w:rsidRPr="00A05FC2">
              <w:t>25.8</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DD" w14:textId="77777777" w:rsidR="00585A8E" w:rsidRPr="00A05FC2" w:rsidRDefault="00585A8E" w:rsidP="00240B98">
            <w:pPr>
              <w:pStyle w:val="TableText"/>
            </w:pPr>
            <w:r w:rsidRPr="00A05FC2">
              <w:t>23.2</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DE" w14:textId="77777777" w:rsidR="00585A8E" w:rsidRPr="00A05FC2" w:rsidRDefault="00585A8E" w:rsidP="00240B98">
            <w:pPr>
              <w:pStyle w:val="TableText"/>
            </w:pPr>
            <w:r w:rsidRPr="00A05FC2">
              <w:t>20.6</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DF" w14:textId="77777777" w:rsidR="00585A8E" w:rsidRPr="00A05FC2" w:rsidRDefault="00585A8E" w:rsidP="00240B98">
            <w:pPr>
              <w:pStyle w:val="TableText"/>
            </w:pPr>
            <w:r w:rsidRPr="00A05FC2">
              <w:t>18.1</w:t>
            </w:r>
          </w:p>
        </w:tc>
      </w:tr>
      <w:tr w:rsidR="00585A8E" w:rsidRPr="00A05FC2" w14:paraId="16D549E7" w14:textId="77777777" w:rsidTr="008F033B">
        <w:trPr>
          <w:trHeight w:val="255"/>
          <w:jc w:val="center"/>
        </w:trPr>
        <w:tc>
          <w:tcPr>
            <w:tcW w:w="1180" w:type="dxa"/>
            <w:vMerge/>
            <w:tcBorders>
              <w:left w:val="single" w:sz="4" w:space="0" w:color="auto"/>
              <w:right w:val="single" w:sz="4" w:space="0" w:color="auto"/>
            </w:tcBorders>
            <w:vAlign w:val="center"/>
          </w:tcPr>
          <w:p w14:paraId="16D549E1" w14:textId="77777777" w:rsidR="00585A8E" w:rsidRPr="00A05FC2" w:rsidRDefault="00585A8E" w:rsidP="00240B98">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16D549E2" w14:textId="77777777" w:rsidR="00585A8E" w:rsidRPr="00A05FC2" w:rsidRDefault="00585A8E" w:rsidP="00240B98">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E3" w14:textId="77777777" w:rsidR="00585A8E" w:rsidRPr="00A05FC2" w:rsidRDefault="00585A8E" w:rsidP="00240B98">
            <w:pPr>
              <w:pStyle w:val="TableText"/>
            </w:pPr>
            <w:r w:rsidRPr="00A05FC2">
              <w:t>21.5</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E4" w14:textId="77777777" w:rsidR="00585A8E" w:rsidRPr="00A05FC2" w:rsidRDefault="00585A8E" w:rsidP="00240B98">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E5" w14:textId="77777777" w:rsidR="00585A8E" w:rsidRPr="00A05FC2" w:rsidRDefault="00585A8E" w:rsidP="00240B98">
            <w:pPr>
              <w:pStyle w:val="TableText"/>
            </w:pPr>
            <w:r w:rsidRPr="00A05FC2">
              <w:t>17.2</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E6" w14:textId="77777777" w:rsidR="00585A8E" w:rsidRPr="00A05FC2" w:rsidRDefault="00585A8E" w:rsidP="00240B98">
            <w:pPr>
              <w:pStyle w:val="TableText"/>
            </w:pPr>
            <w:r w:rsidRPr="00A05FC2">
              <w:t>15.1</w:t>
            </w:r>
          </w:p>
        </w:tc>
      </w:tr>
      <w:tr w:rsidR="00585A8E" w:rsidRPr="00A05FC2" w14:paraId="16D549EE" w14:textId="77777777" w:rsidTr="008F033B">
        <w:trPr>
          <w:trHeight w:val="255"/>
          <w:jc w:val="center"/>
        </w:trPr>
        <w:tc>
          <w:tcPr>
            <w:tcW w:w="1180" w:type="dxa"/>
            <w:vMerge/>
            <w:tcBorders>
              <w:left w:val="single" w:sz="4" w:space="0" w:color="auto"/>
              <w:bottom w:val="single" w:sz="4" w:space="0" w:color="auto"/>
              <w:right w:val="single" w:sz="4" w:space="0" w:color="auto"/>
            </w:tcBorders>
            <w:vAlign w:val="center"/>
          </w:tcPr>
          <w:p w14:paraId="16D549E8" w14:textId="77777777" w:rsidR="00585A8E" w:rsidRPr="00A05FC2" w:rsidRDefault="00585A8E" w:rsidP="00240B98">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16D549E9" w14:textId="77777777" w:rsidR="00585A8E" w:rsidRPr="00A05FC2" w:rsidRDefault="00585A8E" w:rsidP="00240B98">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EA" w14:textId="77777777" w:rsidR="00585A8E" w:rsidRPr="00A05FC2" w:rsidRDefault="00585A8E" w:rsidP="00240B98">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EB" w14:textId="77777777" w:rsidR="00585A8E" w:rsidRPr="00A05FC2" w:rsidRDefault="00585A8E" w:rsidP="00240B98">
            <w:pPr>
              <w:pStyle w:val="TableText"/>
            </w:pPr>
            <w:r w:rsidRPr="00A05FC2">
              <w:t>17.4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EC" w14:textId="77777777" w:rsidR="00585A8E" w:rsidRPr="00A05FC2" w:rsidRDefault="00585A8E" w:rsidP="00240B98">
            <w:pPr>
              <w:pStyle w:val="TableText"/>
            </w:pPr>
            <w:r w:rsidRPr="00A05FC2">
              <w:t>15.5</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16D549ED" w14:textId="77777777" w:rsidR="00585A8E" w:rsidRPr="00A05FC2" w:rsidRDefault="00585A8E" w:rsidP="00240B98">
            <w:pPr>
              <w:pStyle w:val="TableText"/>
            </w:pPr>
            <w:r w:rsidRPr="00A05FC2">
              <w:t>13.5</w:t>
            </w:r>
          </w:p>
        </w:tc>
      </w:tr>
    </w:tbl>
    <w:p w14:paraId="16D549EF" w14:textId="77777777" w:rsidR="00585A8E" w:rsidRPr="00B41203" w:rsidRDefault="00585A8E" w:rsidP="00585A8E">
      <w:pPr>
        <w:ind w:left="1440"/>
        <w:rPr>
          <w:rFonts w:cstheme="minorHAnsi"/>
        </w:rPr>
      </w:pPr>
    </w:p>
    <w:p w14:paraId="16D549F0" w14:textId="77777777" w:rsidR="00585A8E" w:rsidRPr="000B7BB6" w:rsidRDefault="00585A8E" w:rsidP="008F033B">
      <w:pPr>
        <w:widowControl/>
        <w:spacing w:after="0"/>
        <w:ind w:left="720" w:firstLine="720"/>
        <w:jc w:val="left"/>
        <w:rPr>
          <w:rFonts w:cstheme="minorHAnsi"/>
        </w:rPr>
      </w:pPr>
      <w:r w:rsidRPr="000B7BB6">
        <w:rPr>
          <w:rFonts w:cstheme="minorHAnsi"/>
        </w:rPr>
        <w:t>HDD</w:t>
      </w:r>
      <w:r w:rsidRPr="000B7BB6">
        <w:rPr>
          <w:rFonts w:cstheme="minorHAnsi"/>
        </w:rPr>
        <w:tab/>
      </w:r>
      <w:r w:rsidRPr="000B7BB6">
        <w:rPr>
          <w:rFonts w:cstheme="minorHAnsi"/>
        </w:rPr>
        <w:tab/>
        <w:t>= Heating Degree Days</w:t>
      </w:r>
    </w:p>
    <w:p w14:paraId="16D549F1" w14:textId="77777777" w:rsidR="001852C4" w:rsidRDefault="00585A8E" w:rsidP="00585A8E">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1037"/>
      </w:r>
      <w:r w:rsidRPr="00B41203">
        <w:rPr>
          <w:rFonts w:cstheme="minorHAnsi"/>
        </w:rPr>
        <w:t>:</w:t>
      </w:r>
    </w:p>
    <w:p w14:paraId="16D549F2" w14:textId="77777777" w:rsidR="001852C4" w:rsidRDefault="001852C4">
      <w:pPr>
        <w:widowControl/>
        <w:spacing w:after="200" w:line="276" w:lineRule="auto"/>
        <w:jc w:val="left"/>
        <w:rPr>
          <w:rFonts w:cstheme="minorHAnsi"/>
        </w:rPr>
      </w:pPr>
      <w:r>
        <w:rPr>
          <w:rFonts w:cstheme="minorHAnsi"/>
        </w:rPr>
        <w:br w:type="page"/>
      </w:r>
    </w:p>
    <w:p w14:paraId="16D549F3" w14:textId="77777777" w:rsidR="00585A8E" w:rsidRPr="000B7BB6" w:rsidRDefault="00585A8E" w:rsidP="00585A8E">
      <w:pPr>
        <w:ind w:left="1440" w:hanging="720"/>
        <w:rPr>
          <w:rFonts w:cstheme="minorHAnsi"/>
        </w:rPr>
      </w:pPr>
    </w:p>
    <w:tbl>
      <w:tblPr>
        <w:tblW w:w="2632" w:type="dxa"/>
        <w:jc w:val="center"/>
        <w:tblInd w:w="2988" w:type="dxa"/>
        <w:tblLook w:val="04A0" w:firstRow="1" w:lastRow="0" w:firstColumn="1" w:lastColumn="0" w:noHBand="0" w:noVBand="1"/>
      </w:tblPr>
      <w:tblGrid>
        <w:gridCol w:w="1710"/>
        <w:gridCol w:w="922"/>
      </w:tblGrid>
      <w:tr w:rsidR="00585A8E" w:rsidRPr="00A05FC2" w14:paraId="16D549F7" w14:textId="77777777" w:rsidTr="008F033B">
        <w:trPr>
          <w:trHeight w:val="270"/>
          <w:jc w:val="center"/>
        </w:trPr>
        <w:tc>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16D549F4"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Climate Zone</w:t>
            </w:r>
          </w:p>
          <w:p w14:paraId="16D549F5"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922" w:type="dxa"/>
            <w:tcBorders>
              <w:top w:val="single" w:sz="8" w:space="0" w:color="auto"/>
              <w:left w:val="nil"/>
              <w:bottom w:val="single" w:sz="8" w:space="0" w:color="auto"/>
              <w:right w:val="single" w:sz="4" w:space="0" w:color="auto"/>
            </w:tcBorders>
            <w:shd w:val="clear" w:color="auto" w:fill="7F7F7F" w:themeFill="text1" w:themeFillTint="80"/>
            <w:noWrap/>
            <w:vAlign w:val="bottom"/>
            <w:hideMark/>
          </w:tcPr>
          <w:p w14:paraId="16D549F6" w14:textId="77777777" w:rsidR="00585A8E" w:rsidRPr="000B7BB6" w:rsidRDefault="00585A8E" w:rsidP="00DE5D10">
            <w:pPr>
              <w:spacing w:after="0"/>
              <w:jc w:val="center"/>
              <w:rPr>
                <w:rFonts w:cstheme="minorHAnsi"/>
                <w:b/>
                <w:color w:val="FFFFFF" w:themeColor="background1"/>
              </w:rPr>
            </w:pPr>
            <w:r w:rsidRPr="000B7BB6">
              <w:rPr>
                <w:rFonts w:cstheme="minorHAnsi"/>
                <w:b/>
                <w:color w:val="FFFFFF" w:themeColor="background1"/>
              </w:rPr>
              <w:t>HDD 6</w:t>
            </w:r>
            <w:r>
              <w:rPr>
                <w:rFonts w:cstheme="minorHAnsi"/>
                <w:b/>
                <w:color w:val="FFFFFF" w:themeColor="background1"/>
              </w:rPr>
              <w:t>5</w:t>
            </w:r>
          </w:p>
        </w:tc>
      </w:tr>
      <w:tr w:rsidR="00585A8E" w:rsidRPr="00A05FC2" w14:paraId="16D549FA" w14:textId="77777777" w:rsidTr="008F033B">
        <w:trPr>
          <w:trHeight w:val="270"/>
          <w:jc w:val="center"/>
        </w:trPr>
        <w:tc>
          <w:tcPr>
            <w:tcW w:w="1710" w:type="dxa"/>
            <w:tcBorders>
              <w:top w:val="single" w:sz="8" w:space="0" w:color="auto"/>
              <w:left w:val="single" w:sz="8" w:space="0" w:color="auto"/>
              <w:bottom w:val="single" w:sz="8" w:space="0" w:color="auto"/>
              <w:right w:val="single" w:sz="4" w:space="0" w:color="auto"/>
            </w:tcBorders>
            <w:vAlign w:val="center"/>
          </w:tcPr>
          <w:p w14:paraId="16D549F8" w14:textId="77777777" w:rsidR="00585A8E" w:rsidRPr="00A05FC2" w:rsidRDefault="00585A8E" w:rsidP="00240B98">
            <w:pPr>
              <w:pStyle w:val="TableText"/>
            </w:pPr>
            <w:r w:rsidRPr="00A05FC2">
              <w:t>1 (Rockford)</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16D549F9" w14:textId="77777777" w:rsidR="00585A8E" w:rsidRPr="00A05FC2" w:rsidRDefault="00585A8E" w:rsidP="00240B98">
            <w:pPr>
              <w:pStyle w:val="TableText"/>
            </w:pPr>
            <w:r>
              <w:t>6,569</w:t>
            </w:r>
          </w:p>
        </w:tc>
      </w:tr>
      <w:tr w:rsidR="00585A8E" w:rsidRPr="00A05FC2" w14:paraId="16D549FD" w14:textId="77777777" w:rsidTr="008F033B">
        <w:trPr>
          <w:trHeight w:val="270"/>
          <w:jc w:val="center"/>
        </w:trPr>
        <w:tc>
          <w:tcPr>
            <w:tcW w:w="1710" w:type="dxa"/>
            <w:tcBorders>
              <w:top w:val="single" w:sz="8" w:space="0" w:color="auto"/>
              <w:left w:val="single" w:sz="8" w:space="0" w:color="auto"/>
              <w:bottom w:val="single" w:sz="8" w:space="0" w:color="auto"/>
              <w:right w:val="single" w:sz="4" w:space="0" w:color="auto"/>
            </w:tcBorders>
            <w:vAlign w:val="center"/>
          </w:tcPr>
          <w:p w14:paraId="16D549FB" w14:textId="77777777" w:rsidR="00585A8E" w:rsidRPr="00A05FC2" w:rsidRDefault="00585A8E" w:rsidP="00240B98">
            <w:pPr>
              <w:pStyle w:val="TableText"/>
            </w:pPr>
            <w:r w:rsidRPr="00A05FC2">
              <w:t>2 (Chicago)</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16D549FC" w14:textId="77777777" w:rsidR="00585A8E" w:rsidRPr="00A05FC2" w:rsidRDefault="00585A8E" w:rsidP="00240B98">
            <w:pPr>
              <w:pStyle w:val="TableText"/>
            </w:pPr>
            <w:r>
              <w:t>6,339</w:t>
            </w:r>
          </w:p>
        </w:tc>
      </w:tr>
      <w:tr w:rsidR="00585A8E" w:rsidRPr="00A05FC2" w14:paraId="16D54A00" w14:textId="77777777" w:rsidTr="008F033B">
        <w:trPr>
          <w:trHeight w:val="270"/>
          <w:jc w:val="center"/>
        </w:trPr>
        <w:tc>
          <w:tcPr>
            <w:tcW w:w="1710" w:type="dxa"/>
            <w:tcBorders>
              <w:top w:val="single" w:sz="8" w:space="0" w:color="auto"/>
              <w:left w:val="single" w:sz="8" w:space="0" w:color="auto"/>
              <w:bottom w:val="single" w:sz="8" w:space="0" w:color="auto"/>
              <w:right w:val="single" w:sz="4" w:space="0" w:color="auto"/>
            </w:tcBorders>
            <w:vAlign w:val="center"/>
          </w:tcPr>
          <w:p w14:paraId="16D549FE" w14:textId="77777777" w:rsidR="00585A8E" w:rsidRPr="00A05FC2" w:rsidRDefault="00585A8E" w:rsidP="00240B98">
            <w:pPr>
              <w:pStyle w:val="TableText"/>
            </w:pPr>
            <w:r w:rsidRPr="00A05FC2">
              <w:t>3 (Springfield)</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16D549FF" w14:textId="77777777" w:rsidR="00585A8E" w:rsidRPr="00A05FC2" w:rsidRDefault="00585A8E" w:rsidP="00240B98">
            <w:pPr>
              <w:pStyle w:val="TableText"/>
            </w:pPr>
            <w:r>
              <w:t>5,497</w:t>
            </w:r>
          </w:p>
        </w:tc>
      </w:tr>
      <w:tr w:rsidR="00585A8E" w:rsidRPr="00A05FC2" w14:paraId="16D54A03" w14:textId="77777777" w:rsidTr="008F033B">
        <w:trPr>
          <w:trHeight w:val="270"/>
          <w:jc w:val="center"/>
        </w:trPr>
        <w:tc>
          <w:tcPr>
            <w:tcW w:w="1710" w:type="dxa"/>
            <w:tcBorders>
              <w:top w:val="single" w:sz="8" w:space="0" w:color="auto"/>
              <w:left w:val="single" w:sz="8" w:space="0" w:color="auto"/>
              <w:bottom w:val="single" w:sz="8" w:space="0" w:color="auto"/>
              <w:right w:val="single" w:sz="4" w:space="0" w:color="auto"/>
            </w:tcBorders>
            <w:vAlign w:val="center"/>
          </w:tcPr>
          <w:p w14:paraId="16D54A01" w14:textId="77777777" w:rsidR="00585A8E" w:rsidRPr="00A05FC2" w:rsidRDefault="00585A8E" w:rsidP="00240B98">
            <w:pPr>
              <w:pStyle w:val="TableText"/>
            </w:pPr>
            <w:r w:rsidRPr="00A05FC2">
              <w:t>4 (Belleville)</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16D54A02" w14:textId="77777777" w:rsidR="00585A8E" w:rsidRPr="00A05FC2" w:rsidRDefault="00585A8E" w:rsidP="00240B98">
            <w:pPr>
              <w:pStyle w:val="TableText"/>
            </w:pPr>
            <w:r>
              <w:t>4,379</w:t>
            </w:r>
          </w:p>
        </w:tc>
      </w:tr>
      <w:tr w:rsidR="00585A8E" w:rsidRPr="00A05FC2" w14:paraId="16D54A06" w14:textId="77777777" w:rsidTr="008F033B">
        <w:trPr>
          <w:trHeight w:val="270"/>
          <w:jc w:val="center"/>
        </w:trPr>
        <w:tc>
          <w:tcPr>
            <w:tcW w:w="1710" w:type="dxa"/>
            <w:tcBorders>
              <w:top w:val="single" w:sz="8" w:space="0" w:color="auto"/>
              <w:left w:val="single" w:sz="8" w:space="0" w:color="auto"/>
              <w:bottom w:val="single" w:sz="8" w:space="0" w:color="auto"/>
              <w:right w:val="single" w:sz="4" w:space="0" w:color="auto"/>
            </w:tcBorders>
            <w:vAlign w:val="center"/>
          </w:tcPr>
          <w:p w14:paraId="16D54A04" w14:textId="77777777" w:rsidR="00585A8E" w:rsidRPr="00A05FC2" w:rsidRDefault="00585A8E" w:rsidP="00240B98">
            <w:pPr>
              <w:pStyle w:val="TableText"/>
            </w:pPr>
            <w:r w:rsidRPr="00A05FC2">
              <w:t>5 (Marion)</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16D54A05" w14:textId="77777777" w:rsidR="00585A8E" w:rsidRPr="00A05FC2" w:rsidRDefault="00585A8E" w:rsidP="00240B98">
            <w:pPr>
              <w:pStyle w:val="TableText"/>
            </w:pPr>
            <w:r>
              <w:t>4,476</w:t>
            </w:r>
          </w:p>
        </w:tc>
      </w:tr>
    </w:tbl>
    <w:p w14:paraId="16D54A07" w14:textId="77777777" w:rsidR="00585A8E" w:rsidRPr="00B41203" w:rsidRDefault="00585A8E" w:rsidP="00585A8E">
      <w:pPr>
        <w:ind w:left="720" w:firstLine="720"/>
        <w:rPr>
          <w:rFonts w:cstheme="minorHAnsi"/>
        </w:rPr>
      </w:pPr>
    </w:p>
    <w:p w14:paraId="16D54A08" w14:textId="77777777" w:rsidR="00585A8E" w:rsidRPr="000B7BB6" w:rsidRDefault="00585A8E" w:rsidP="00585A8E">
      <w:pPr>
        <w:ind w:left="144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16D54A09" w14:textId="77777777" w:rsidR="00585A8E" w:rsidRPr="000B7BB6" w:rsidRDefault="00585A8E" w:rsidP="00585A8E">
      <w:pPr>
        <w:ind w:left="2160" w:firstLine="720"/>
        <w:rPr>
          <w:rFonts w:cstheme="minorHAnsi"/>
        </w:rPr>
      </w:pPr>
      <w:r w:rsidRPr="000B7BB6">
        <w:rPr>
          <w:rFonts w:cstheme="minorHAnsi"/>
        </w:rPr>
        <w:t>= Equipment efficiency * distribution efficiency</w:t>
      </w:r>
    </w:p>
    <w:p w14:paraId="16D54A0A" w14:textId="77777777" w:rsidR="00585A8E" w:rsidRPr="000B7BB6" w:rsidRDefault="00585A8E" w:rsidP="00585A8E">
      <w:pPr>
        <w:ind w:left="2160" w:firstLine="720"/>
        <w:rPr>
          <w:rFonts w:cstheme="minorHAnsi"/>
        </w:rPr>
      </w:pPr>
      <w:r w:rsidRPr="000B7BB6">
        <w:rPr>
          <w:rFonts w:cstheme="minorHAnsi"/>
        </w:rPr>
        <w:t>= Actual</w:t>
      </w:r>
      <w:r w:rsidRPr="000B7BB6">
        <w:rPr>
          <w:rStyle w:val="FootnoteReference"/>
          <w:rFonts w:asciiTheme="minorHAnsi" w:hAnsiTheme="minorHAnsi" w:cstheme="minorHAnsi"/>
        </w:rPr>
        <w:footnoteReference w:id="1038"/>
      </w:r>
      <w:r w:rsidRPr="00B41203">
        <w:rPr>
          <w:rFonts w:cstheme="minorHAnsi"/>
        </w:rPr>
        <w:t xml:space="preserve">. If not available use </w:t>
      </w:r>
      <w:r w:rsidRPr="000B7BB6">
        <w:rPr>
          <w:rFonts w:cstheme="minorHAnsi"/>
          <w:noProof/>
        </w:rPr>
        <w:t>70%</w:t>
      </w:r>
      <w:r w:rsidRPr="000B7BB6">
        <w:rPr>
          <w:rStyle w:val="FootnoteReference"/>
          <w:rFonts w:asciiTheme="minorHAnsi" w:hAnsiTheme="minorHAnsi" w:cstheme="minorHAnsi"/>
          <w:noProof/>
        </w:rPr>
        <w:footnoteReference w:id="1039"/>
      </w:r>
      <w:r w:rsidRPr="00B41203">
        <w:rPr>
          <w:rFonts w:cstheme="minorHAnsi"/>
          <w:noProof/>
        </w:rPr>
        <w:t>.</w:t>
      </w:r>
    </w:p>
    <w:p w14:paraId="16D54A0B" w14:textId="77777777" w:rsidR="00585A8E" w:rsidRPr="000B7BB6" w:rsidRDefault="00585A8E" w:rsidP="00585A8E">
      <w:pPr>
        <w:ind w:left="1440"/>
        <w:rPr>
          <w:rFonts w:cstheme="minorHAnsi"/>
        </w:rPr>
      </w:pPr>
      <w:r w:rsidRPr="000B7BB6">
        <w:rPr>
          <w:rFonts w:cstheme="minorHAnsi"/>
        </w:rPr>
        <w:t>Other factors as defined above</w:t>
      </w:r>
    </w:p>
    <w:p w14:paraId="16D54A0C" w14:textId="77777777" w:rsidR="00585A8E" w:rsidRDefault="00585A8E" w:rsidP="00585A8E">
      <w:pPr>
        <w:rPr>
          <w:rFonts w:cstheme="minorHAnsi"/>
        </w:rPr>
      </w:pPr>
    </w:p>
    <w:p w14:paraId="16D54A0D" w14:textId="77777777" w:rsidR="00585A8E" w:rsidRDefault="00585A8E" w:rsidP="00585A8E">
      <w:pPr>
        <w:rPr>
          <w:rFonts w:cstheme="minorHAnsi"/>
        </w:rPr>
      </w:pPr>
      <w:r w:rsidRPr="00B41203">
        <w:rPr>
          <w:rFonts w:cstheme="minorHAnsi"/>
          <w:noProof/>
        </w:rPr>
        <mc:AlternateContent>
          <mc:Choice Requires="wps">
            <w:drawing>
              <wp:inline distT="0" distB="0" distL="0" distR="0" wp14:anchorId="16D54E07" wp14:editId="16D54E08">
                <wp:extent cx="5895190" cy="1118795"/>
                <wp:effectExtent l="0" t="0" r="10795" b="24765"/>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1118795"/>
                        </a:xfrm>
                        <a:prstGeom prst="rect">
                          <a:avLst/>
                        </a:prstGeom>
                        <a:solidFill>
                          <a:srgbClr val="FFFFFF"/>
                        </a:solidFill>
                        <a:ln w="9525">
                          <a:solidFill>
                            <a:srgbClr val="000000"/>
                          </a:solidFill>
                          <a:miter lim="800000"/>
                          <a:headEnd/>
                          <a:tailEnd/>
                        </a:ln>
                      </wps:spPr>
                      <wps:txbx>
                        <w:txbxContent>
                          <w:p w14:paraId="16D55FCB" w14:textId="77777777" w:rsidR="00713628" w:rsidRPr="002F2634" w:rsidRDefault="00713628" w:rsidP="00585A8E">
                            <w:pPr>
                              <w:rPr>
                                <w:rFonts w:cstheme="minorHAnsi"/>
                              </w:rPr>
                            </w:pPr>
                            <w:r w:rsidRPr="002F2634">
                              <w:rPr>
                                <w:rFonts w:cstheme="minorHAnsi"/>
                              </w:rPr>
                              <w:t>For example, a well shielded, 2 story single family home in Chicago with a gas furnace with system efficiency of 70%, has pre and post blower door test results of 3,400 and 2,250:</w:t>
                            </w:r>
                          </w:p>
                          <w:p w14:paraId="16D55FCC" w14:textId="77777777" w:rsidR="00713628" w:rsidRPr="002F2634" w:rsidRDefault="00713628" w:rsidP="00585A8E">
                            <w:pPr>
                              <w:ind w:left="1440" w:hanging="720"/>
                              <w:rPr>
                                <w:rFonts w:cstheme="minorHAnsi"/>
                              </w:rPr>
                            </w:pPr>
                            <w:r w:rsidRPr="002F2634">
                              <w:rPr>
                                <w:rFonts w:cstheme="minorHAnsi"/>
                                <w:noProof/>
                              </w:rPr>
                              <w:t>ΔTherms</w:t>
                            </w:r>
                            <w:r w:rsidRPr="002F2634">
                              <w:rPr>
                                <w:rFonts w:cstheme="minorHAnsi"/>
                              </w:rPr>
                              <w:tab/>
                              <w:t xml:space="preserve">= ((3,400 – 2,250)/17.8) * 60 * 24 * </w:t>
                            </w:r>
                            <w:r>
                              <w:rPr>
                                <w:rFonts w:cstheme="minorHAnsi"/>
                              </w:rPr>
                              <w:t>6339</w:t>
                            </w:r>
                            <w:r w:rsidRPr="002F2634">
                              <w:rPr>
                                <w:rFonts w:cstheme="minorHAnsi"/>
                              </w:rPr>
                              <w:t xml:space="preserve"> * 0.018) / (0.7 * 100,000)</w:t>
                            </w:r>
                          </w:p>
                          <w:p w14:paraId="16D55FCD" w14:textId="77777777" w:rsidR="00713628" w:rsidRPr="002F2634" w:rsidRDefault="00713628" w:rsidP="00585A8E">
                            <w:pPr>
                              <w:ind w:left="1440" w:firstLine="720"/>
                              <w:rPr>
                                <w:rFonts w:cstheme="minorHAnsi"/>
                              </w:rPr>
                            </w:pPr>
                            <w:r w:rsidRPr="002F2634">
                              <w:rPr>
                                <w:rFonts w:cstheme="minorHAnsi"/>
                              </w:rPr>
                              <w:t xml:space="preserve">= </w:t>
                            </w:r>
                            <w:r>
                              <w:rPr>
                                <w:rFonts w:cstheme="minorHAnsi"/>
                              </w:rPr>
                              <w:t>152</w:t>
                            </w:r>
                            <w:r w:rsidRPr="002F2634">
                              <w:rPr>
                                <w:rFonts w:cstheme="minorHAnsi"/>
                              </w:rPr>
                              <w:t xml:space="preserve"> therms</w:t>
                            </w:r>
                          </w:p>
                          <w:p w14:paraId="16D55FCE" w14:textId="77777777" w:rsidR="00713628" w:rsidRDefault="00713628" w:rsidP="00585A8E"/>
                        </w:txbxContent>
                      </wps:txbx>
                      <wps:bodyPr rot="0" vert="horz" wrap="square" lIns="91440" tIns="45720" rIns="91440" bIns="45720" anchor="t" anchorCtr="0">
                        <a:noAutofit/>
                      </wps:bodyPr>
                    </wps:wsp>
                  </a:graphicData>
                </a:graphic>
              </wp:inline>
            </w:drawing>
          </mc:Choice>
          <mc:Fallback>
            <w:pict>
              <v:shape id="_x0000_s1161" type="#_x0000_t202" style="width:464.2pt;height: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">
                <v:textbox>
                  <w:txbxContent>
                    <w:p w14:paraId="16D55FCB" w14:textId="77777777" w:rsidR="00713628" w:rsidRPr="002F2634" w:rsidRDefault="00713628" w:rsidP="00585A8E">
                      <w:pPr>
                        <w:rPr>
                          <w:rFonts w:cstheme="minorHAnsi"/>
                        </w:rPr>
                      </w:pPr>
                      <w:r w:rsidRPr="002F2634">
                        <w:rPr>
                          <w:rFonts w:cstheme="minorHAnsi"/>
                        </w:rPr>
                        <w:t>For example, a well shielded, 2 story single family home in Chicago with a gas furnace with system efficiency of 70%, has pre and post blower door test results of 3,400 and 2,250:</w:t>
                      </w:r>
                    </w:p>
                    <w:p w14:paraId="16D55FCC" w14:textId="77777777" w:rsidR="00713628" w:rsidRPr="002F2634" w:rsidRDefault="00713628" w:rsidP="00585A8E">
                      <w:pPr>
                        <w:ind w:left="1440" w:hanging="720"/>
                        <w:rPr>
                          <w:rFonts w:cstheme="minorHAnsi"/>
                        </w:rPr>
                      </w:pPr>
                      <w:r w:rsidRPr="002F2634">
                        <w:rPr>
                          <w:rFonts w:cstheme="minorHAnsi"/>
                          <w:noProof/>
                        </w:rPr>
                        <w:t>ΔTherms</w:t>
                      </w:r>
                      <w:r w:rsidRPr="002F2634">
                        <w:rPr>
                          <w:rFonts w:cstheme="minorHAnsi"/>
                        </w:rPr>
                        <w:tab/>
                        <w:t xml:space="preserve">= ((3,400 – 2,250)/17.8) * 60 * 24 * </w:t>
                      </w:r>
                      <w:r>
                        <w:rPr>
                          <w:rFonts w:cstheme="minorHAnsi"/>
                        </w:rPr>
                        <w:t>6339</w:t>
                      </w:r>
                      <w:r w:rsidRPr="002F2634">
                        <w:rPr>
                          <w:rFonts w:cstheme="minorHAnsi"/>
                        </w:rPr>
                        <w:t xml:space="preserve"> * 0.018) / (0.7 * 100,000)</w:t>
                      </w:r>
                    </w:p>
                    <w:p w14:paraId="16D55FCD" w14:textId="77777777" w:rsidR="00713628" w:rsidRPr="002F2634" w:rsidRDefault="00713628" w:rsidP="00585A8E">
                      <w:pPr>
                        <w:ind w:left="1440" w:firstLine="720"/>
                        <w:rPr>
                          <w:rFonts w:cstheme="minorHAnsi"/>
                        </w:rPr>
                      </w:pPr>
                      <w:r w:rsidRPr="002F2634">
                        <w:rPr>
                          <w:rFonts w:cstheme="minorHAnsi"/>
                        </w:rPr>
                        <w:t xml:space="preserve">= </w:t>
                      </w:r>
                      <w:r>
                        <w:rPr>
                          <w:rFonts w:cstheme="minorHAnsi"/>
                        </w:rPr>
                        <w:t>152</w:t>
                      </w:r>
                      <w:r w:rsidRPr="002F2634">
                        <w:rPr>
                          <w:rFonts w:cstheme="minorHAnsi"/>
                        </w:rPr>
                        <w:t xml:space="preserve"> therms</w:t>
                      </w:r>
                    </w:p>
                    <w:p w14:paraId="16D55FCE" w14:textId="77777777" w:rsidR="00713628" w:rsidRDefault="00713628" w:rsidP="00585A8E"/>
                  </w:txbxContent>
                </v:textbox>
                <w10:anchorlock/>
              </v:shape>
            </w:pict>
          </mc:Fallback>
        </mc:AlternateContent>
      </w:r>
    </w:p>
    <w:p w14:paraId="16D54A0E" w14:textId="77777777" w:rsidR="00585A8E" w:rsidRPr="000B7BB6" w:rsidRDefault="00585A8E" w:rsidP="00090AC8">
      <w:pPr>
        <w:pStyle w:val="Heading6"/>
      </w:pPr>
      <w:r w:rsidRPr="000B7BB6">
        <w:t xml:space="preserve">Water Impact Descriptions and Calculation  </w:t>
      </w:r>
    </w:p>
    <w:p w14:paraId="16D54A0F" w14:textId="77777777" w:rsidR="00585A8E" w:rsidRPr="000B7BB6" w:rsidRDefault="00585A8E" w:rsidP="00585A8E">
      <w:pPr>
        <w:rPr>
          <w:rFonts w:cstheme="minorHAnsi"/>
        </w:rPr>
      </w:pPr>
      <w:r w:rsidRPr="000B7BB6">
        <w:rPr>
          <w:rFonts w:cstheme="minorHAnsi"/>
        </w:rPr>
        <w:t>N/A</w:t>
      </w:r>
    </w:p>
    <w:p w14:paraId="16D54A10" w14:textId="77777777" w:rsidR="00585A8E" w:rsidRPr="000B7BB6" w:rsidRDefault="00585A8E" w:rsidP="00090AC8">
      <w:pPr>
        <w:pStyle w:val="Heading6"/>
      </w:pPr>
      <w:r w:rsidRPr="000B7BB6">
        <w:t xml:space="preserve">Deemed O&amp;M Cost Adjustment Calculation </w:t>
      </w:r>
    </w:p>
    <w:p w14:paraId="16D54A11" w14:textId="77777777" w:rsidR="00585A8E" w:rsidRPr="000B7BB6" w:rsidRDefault="00585A8E" w:rsidP="00585A8E">
      <w:pPr>
        <w:rPr>
          <w:rFonts w:cstheme="minorHAnsi"/>
        </w:rPr>
      </w:pPr>
      <w:r w:rsidRPr="000B7BB6">
        <w:rPr>
          <w:rFonts w:cstheme="minorHAnsi"/>
        </w:rPr>
        <w:t>N/A</w:t>
      </w:r>
    </w:p>
    <w:p w14:paraId="16D54A12" w14:textId="77777777" w:rsidR="00D466B6" w:rsidRDefault="00585A8E" w:rsidP="00090AC8">
      <w:pPr>
        <w:pStyle w:val="Heading6"/>
      </w:pPr>
      <w:r>
        <w:t xml:space="preserve">Measure Code: </w:t>
      </w:r>
      <w:r w:rsidRPr="0069549D">
        <w:t>RS-</w:t>
      </w:r>
      <w:r>
        <w:t>SHL</w:t>
      </w:r>
      <w:r w:rsidRPr="0069549D">
        <w:t>-</w:t>
      </w:r>
      <w:r>
        <w:t>AIRS</w:t>
      </w:r>
      <w:r w:rsidRPr="0069549D">
        <w:t>-V01-</w:t>
      </w:r>
      <w:r>
        <w:t>120601</w:t>
      </w:r>
    </w:p>
    <w:p w14:paraId="16D54A13" w14:textId="77777777" w:rsidR="00D466B6" w:rsidRDefault="00D466B6" w:rsidP="00D466B6">
      <w:pPr>
        <w:widowControl/>
        <w:spacing w:after="0"/>
        <w:jc w:val="left"/>
        <w:rPr>
          <w:rFonts w:cstheme="minorHAnsi"/>
          <w:highlight w:val="lightGray"/>
        </w:rPr>
        <w:sectPr w:rsidR="00D466B6">
          <w:headerReference w:type="default" r:id="rId281"/>
          <w:pgSz w:w="12240" w:h="15840"/>
          <w:pgMar w:top="1440" w:right="1440" w:bottom="1440" w:left="1440" w:header="720" w:footer="720" w:gutter="0"/>
          <w:cols w:space="720"/>
          <w:docGrid w:linePitch="360"/>
        </w:sectPr>
      </w:pPr>
    </w:p>
    <w:p w14:paraId="16D54A14" w14:textId="77777777" w:rsidR="00D466B6" w:rsidRPr="000B7BB6" w:rsidRDefault="00D466B6" w:rsidP="0087337F">
      <w:pPr>
        <w:pStyle w:val="Heading3"/>
      </w:pPr>
      <w:bookmarkStart w:id="993" w:name="_Toc315447665"/>
      <w:bookmarkStart w:id="994" w:name="_Toc319489395"/>
      <w:bookmarkStart w:id="995" w:name="_Toc319662666"/>
      <w:bookmarkStart w:id="996" w:name="_Ref325436612"/>
      <w:bookmarkStart w:id="997" w:name="_Ref325436615"/>
      <w:bookmarkStart w:id="998" w:name="_Toc333219108"/>
      <w:bookmarkStart w:id="999" w:name="_Ref355961241"/>
      <w:bookmarkStart w:id="1000" w:name="_Toc358366019"/>
      <w:r w:rsidRPr="000B7BB6">
        <w:t>Basement Sidewall Insulation</w:t>
      </w:r>
      <w:bookmarkEnd w:id="993"/>
      <w:bookmarkEnd w:id="994"/>
      <w:bookmarkEnd w:id="995"/>
      <w:bookmarkEnd w:id="996"/>
      <w:bookmarkEnd w:id="997"/>
      <w:bookmarkEnd w:id="998"/>
      <w:bookmarkEnd w:id="999"/>
      <w:bookmarkEnd w:id="1000"/>
    </w:p>
    <w:p w14:paraId="16D54A15" w14:textId="77777777" w:rsidR="001948A0" w:rsidRPr="000B7BB6" w:rsidRDefault="001948A0" w:rsidP="00090AC8">
      <w:pPr>
        <w:pStyle w:val="Heading6"/>
      </w:pPr>
      <w:r w:rsidRPr="00B41203">
        <w:t xml:space="preserve">Description </w:t>
      </w:r>
    </w:p>
    <w:p w14:paraId="16D54A16" w14:textId="77777777" w:rsidR="001948A0" w:rsidRPr="000B7BB6" w:rsidRDefault="001948A0" w:rsidP="001948A0">
      <w:pPr>
        <w:rPr>
          <w:rFonts w:cstheme="minorHAnsi"/>
        </w:rPr>
      </w:pPr>
      <w:r w:rsidRPr="000B7BB6">
        <w:rPr>
          <w:rFonts w:cstheme="minorHAnsi"/>
        </w:rPr>
        <w:t>Insulation is added to a basement or crawl space. Insulation added above ground in conditioned space is modeled the same as wall insulation. Below ground insulation is adjusted with an approximation of the thermal resistance of the ground. Insulation in unconditioned spaces is modeled by reducing the degree days to reflect the smaller but non-zero contribution to heating and cooling load. Cooling savings only consider above grade insulation, as below grade has little temperature difference during the cooling season.</w:t>
      </w:r>
    </w:p>
    <w:p w14:paraId="16D54A17" w14:textId="77777777" w:rsidR="001948A0" w:rsidRPr="000B7BB6" w:rsidRDefault="001948A0" w:rsidP="001948A0">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16D54A18" w14:textId="77777777" w:rsidR="001948A0" w:rsidRPr="000B7BB6" w:rsidRDefault="001948A0" w:rsidP="001948A0">
      <w:pPr>
        <w:widowControl/>
        <w:spacing w:after="0"/>
        <w:jc w:val="left"/>
        <w:rPr>
          <w:rFonts w:cstheme="minorHAnsi"/>
          <w:szCs w:val="20"/>
        </w:rPr>
      </w:pPr>
      <w:r w:rsidRPr="000B7BB6">
        <w:rPr>
          <w:rFonts w:cstheme="minorHAnsi"/>
          <w:szCs w:val="20"/>
        </w:rPr>
        <w:t>If applied to other program types, the measure savings should be verified.</w:t>
      </w:r>
    </w:p>
    <w:p w14:paraId="16D54A19" w14:textId="77777777" w:rsidR="001948A0" w:rsidRPr="000B7BB6" w:rsidRDefault="001948A0" w:rsidP="00090AC8">
      <w:pPr>
        <w:pStyle w:val="Heading6"/>
      </w:pPr>
      <w:r w:rsidRPr="00B41203">
        <w:t xml:space="preserve">Definition of Efficient Equipment </w:t>
      </w:r>
    </w:p>
    <w:p w14:paraId="16D54A1A" w14:textId="77777777" w:rsidR="001948A0" w:rsidRPr="000B7BB6" w:rsidRDefault="001948A0" w:rsidP="001948A0">
      <w:pPr>
        <w:rPr>
          <w:rFonts w:cstheme="minorHAnsi"/>
        </w:rPr>
      </w:pPr>
      <w:r w:rsidRPr="000B7BB6">
        <w:rPr>
          <w:rFonts w:cstheme="minorHAnsi"/>
        </w:rPr>
        <w:t>This measure requires a member of the implementation staff or a participating contractor to evaluate the pre and post R-values and measure surface areas. The requirements for participation in the program will be defined by the utilities.</w:t>
      </w:r>
    </w:p>
    <w:p w14:paraId="16D54A1B" w14:textId="77777777" w:rsidR="001948A0" w:rsidRPr="000B7BB6" w:rsidRDefault="001948A0" w:rsidP="00090AC8">
      <w:pPr>
        <w:pStyle w:val="Heading6"/>
      </w:pPr>
      <w:r w:rsidRPr="000B7BB6">
        <w:t xml:space="preserve">Definition of Baseline Equipment </w:t>
      </w:r>
    </w:p>
    <w:p w14:paraId="16D54A1C" w14:textId="77777777" w:rsidR="001948A0" w:rsidRPr="000B7BB6" w:rsidRDefault="001948A0" w:rsidP="001948A0">
      <w:pPr>
        <w:rPr>
          <w:rFonts w:cstheme="minorHAnsi"/>
        </w:rPr>
      </w:pPr>
      <w:r w:rsidRPr="000B7BB6">
        <w:rPr>
          <w:rFonts w:cstheme="minorHAnsi"/>
        </w:rPr>
        <w:t>The existing condition will be evaluated by implementation staff or a participating contractor and is likely to be no basement wall or ceiling insulation.</w:t>
      </w:r>
    </w:p>
    <w:p w14:paraId="16D54A1D" w14:textId="77777777" w:rsidR="001948A0" w:rsidRPr="000B7BB6" w:rsidRDefault="001948A0" w:rsidP="00090AC8">
      <w:pPr>
        <w:pStyle w:val="Heading6"/>
      </w:pPr>
      <w:r w:rsidRPr="000B7BB6">
        <w:t xml:space="preserve">Deemed Lifetime of Efficient Equipment </w:t>
      </w:r>
    </w:p>
    <w:p w14:paraId="16D54A1E" w14:textId="77777777" w:rsidR="001948A0" w:rsidRPr="000B7BB6" w:rsidRDefault="001948A0" w:rsidP="001948A0">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25 years</w:t>
      </w:r>
      <w:r w:rsidRPr="00B41203">
        <w:rPr>
          <w:rFonts w:cstheme="minorHAnsi"/>
          <w:vertAlign w:val="superscript"/>
        </w:rPr>
        <w:footnoteReference w:id="1040"/>
      </w:r>
      <w:r w:rsidRPr="00B41203">
        <w:rPr>
          <w:rFonts w:cstheme="minorHAnsi"/>
          <w:noProof/>
        </w:rPr>
        <w:t>.</w:t>
      </w:r>
      <w:r w:rsidRPr="000B7BB6">
        <w:rPr>
          <w:rFonts w:cstheme="minorHAnsi"/>
        </w:rPr>
        <w:t xml:space="preserve"> </w:t>
      </w:r>
    </w:p>
    <w:p w14:paraId="16D54A1F" w14:textId="77777777" w:rsidR="001948A0" w:rsidRPr="000B7BB6" w:rsidRDefault="001948A0" w:rsidP="00090AC8">
      <w:pPr>
        <w:pStyle w:val="Heading6"/>
      </w:pPr>
      <w:r w:rsidRPr="000B7BB6">
        <w:t xml:space="preserve">Deemed Measure Cost </w:t>
      </w:r>
    </w:p>
    <w:p w14:paraId="16D54A20" w14:textId="77777777" w:rsidR="001948A0" w:rsidRPr="000B7BB6" w:rsidRDefault="001948A0" w:rsidP="001948A0">
      <w:pPr>
        <w:rPr>
          <w:rFonts w:cstheme="minorHAnsi"/>
        </w:rPr>
      </w:pPr>
      <w:r w:rsidRPr="000B7BB6">
        <w:rPr>
          <w:rFonts w:cstheme="minorHAnsi"/>
        </w:rPr>
        <w:t>The actual installed cost for this measure should be used in screening.</w:t>
      </w:r>
    </w:p>
    <w:p w14:paraId="16D54A21" w14:textId="77777777" w:rsidR="001948A0" w:rsidRPr="000B7BB6" w:rsidRDefault="001948A0" w:rsidP="00090AC8">
      <w:pPr>
        <w:pStyle w:val="Heading6"/>
      </w:pPr>
      <w:r w:rsidRPr="000B7BB6">
        <w:t xml:space="preserve">Deemed O&amp;M Cost Adjustments </w:t>
      </w:r>
    </w:p>
    <w:p w14:paraId="16D54A22" w14:textId="77777777" w:rsidR="001948A0" w:rsidRPr="000B7BB6" w:rsidRDefault="001948A0" w:rsidP="001948A0">
      <w:pPr>
        <w:rPr>
          <w:rFonts w:cstheme="minorHAnsi"/>
        </w:rPr>
      </w:pPr>
      <w:r w:rsidRPr="000B7BB6">
        <w:rPr>
          <w:rFonts w:cstheme="minorHAnsi"/>
        </w:rPr>
        <w:t>N/A</w:t>
      </w:r>
    </w:p>
    <w:p w14:paraId="16D54A23" w14:textId="77777777" w:rsidR="001948A0" w:rsidRPr="00A05FC2" w:rsidRDefault="001948A0" w:rsidP="00090AC8">
      <w:pPr>
        <w:pStyle w:val="Heading6"/>
      </w:pPr>
      <w:r w:rsidRPr="00A05FC2">
        <w:t>Loadshape</w:t>
      </w:r>
    </w:p>
    <w:tbl>
      <w:tblPr>
        <w:tblW w:w="8136" w:type="dxa"/>
        <w:tblInd w:w="108" w:type="dxa"/>
        <w:tblLook w:val="04A0" w:firstRow="1" w:lastRow="0" w:firstColumn="1" w:lastColumn="0" w:noHBand="0" w:noVBand="1"/>
      </w:tblPr>
      <w:tblGrid>
        <w:gridCol w:w="8136"/>
      </w:tblGrid>
      <w:tr w:rsidR="001948A0" w:rsidRPr="00A05FC2" w14:paraId="16D54A25" w14:textId="77777777" w:rsidTr="00DE5D10">
        <w:trPr>
          <w:trHeight w:val="300"/>
        </w:trPr>
        <w:tc>
          <w:tcPr>
            <w:tcW w:w="8136" w:type="dxa"/>
            <w:tcBorders>
              <w:top w:val="nil"/>
              <w:left w:val="nil"/>
              <w:bottom w:val="nil"/>
              <w:right w:val="nil"/>
            </w:tcBorders>
            <w:shd w:val="clear" w:color="auto" w:fill="auto"/>
            <w:noWrap/>
            <w:vAlign w:val="center"/>
            <w:hideMark/>
          </w:tcPr>
          <w:p w14:paraId="16D54A24" w14:textId="77777777" w:rsidR="001948A0" w:rsidRPr="000B7BB6" w:rsidRDefault="001948A0" w:rsidP="00DE5D10">
            <w:pPr>
              <w:widowControl/>
              <w:spacing w:after="0"/>
              <w:jc w:val="left"/>
              <w:rPr>
                <w:rFonts w:cstheme="minorHAnsi"/>
                <w:color w:val="000000"/>
                <w:szCs w:val="20"/>
              </w:rPr>
            </w:pPr>
            <w:r w:rsidRPr="000B7BB6">
              <w:rPr>
                <w:rFonts w:cstheme="minorHAnsi"/>
                <w:color w:val="000000"/>
                <w:szCs w:val="20"/>
              </w:rPr>
              <w:t>Loadshape R08 - Residential Cooling</w:t>
            </w:r>
          </w:p>
        </w:tc>
      </w:tr>
      <w:tr w:rsidR="001948A0" w:rsidRPr="00A05FC2" w14:paraId="16D54A27" w14:textId="77777777" w:rsidTr="00DE5D10">
        <w:trPr>
          <w:trHeight w:val="300"/>
        </w:trPr>
        <w:tc>
          <w:tcPr>
            <w:tcW w:w="8136" w:type="dxa"/>
            <w:tcBorders>
              <w:top w:val="nil"/>
              <w:left w:val="nil"/>
              <w:bottom w:val="nil"/>
              <w:right w:val="nil"/>
            </w:tcBorders>
            <w:shd w:val="clear" w:color="auto" w:fill="auto"/>
            <w:noWrap/>
            <w:vAlign w:val="center"/>
            <w:hideMark/>
          </w:tcPr>
          <w:p w14:paraId="16D54A26" w14:textId="77777777" w:rsidR="001948A0" w:rsidRPr="000B7BB6" w:rsidRDefault="001948A0" w:rsidP="00DE5D10">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1948A0" w:rsidRPr="00A05FC2" w14:paraId="16D54A29" w14:textId="77777777" w:rsidTr="00DE5D10">
        <w:trPr>
          <w:trHeight w:val="300"/>
        </w:trPr>
        <w:tc>
          <w:tcPr>
            <w:tcW w:w="8136" w:type="dxa"/>
            <w:tcBorders>
              <w:top w:val="nil"/>
              <w:left w:val="nil"/>
              <w:bottom w:val="nil"/>
              <w:right w:val="nil"/>
            </w:tcBorders>
            <w:shd w:val="clear" w:color="auto" w:fill="auto"/>
            <w:noWrap/>
            <w:vAlign w:val="center"/>
            <w:hideMark/>
          </w:tcPr>
          <w:p w14:paraId="16D54A28" w14:textId="77777777" w:rsidR="001948A0" w:rsidRPr="000B7BB6" w:rsidRDefault="001948A0" w:rsidP="00DE5D10">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16D54A2A" w14:textId="77777777" w:rsidR="001948A0" w:rsidRPr="000B7BB6" w:rsidRDefault="001948A0" w:rsidP="00090AC8">
      <w:pPr>
        <w:pStyle w:val="Heading6"/>
      </w:pPr>
      <w:r w:rsidRPr="00B41203">
        <w:t xml:space="preserve">Coincidence Factor </w:t>
      </w:r>
    </w:p>
    <w:p w14:paraId="16D54A2B" w14:textId="77777777" w:rsidR="001948A0" w:rsidRPr="000B7BB6" w:rsidRDefault="001948A0" w:rsidP="001948A0">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16D54A2C" w14:textId="77777777" w:rsidR="001948A0" w:rsidRPr="000B7BB6" w:rsidRDefault="001948A0" w:rsidP="001948A0">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16D54A2D" w14:textId="77777777" w:rsidR="001948A0" w:rsidRPr="00B41203" w:rsidRDefault="001948A0" w:rsidP="001948A0">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1041"/>
      </w:r>
    </w:p>
    <w:p w14:paraId="16D54A2E" w14:textId="77777777" w:rsidR="001948A0" w:rsidRPr="000B7BB6" w:rsidRDefault="001948A0" w:rsidP="001948A0">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16D54A2F" w14:textId="77777777" w:rsidR="001948A0" w:rsidRPr="00B41203" w:rsidRDefault="001948A0" w:rsidP="001948A0">
      <w:pPr>
        <w:spacing w:after="0"/>
        <w:ind w:left="720" w:firstLine="720"/>
        <w:jc w:val="left"/>
        <w:rPr>
          <w:rFonts w:cstheme="minorHAnsi"/>
        </w:rPr>
      </w:pPr>
      <w:r w:rsidRPr="000B7BB6">
        <w:rPr>
          <w:rFonts w:cstheme="minorHAnsi"/>
        </w:rPr>
        <w:t>= 46.6%</w:t>
      </w:r>
      <w:r w:rsidRPr="000B7BB6">
        <w:rPr>
          <w:rStyle w:val="FootnoteReference"/>
          <w:rFonts w:asciiTheme="minorHAnsi" w:hAnsiTheme="minorHAnsi" w:cstheme="minorHAnsi"/>
        </w:rPr>
        <w:footnoteReference w:id="1042"/>
      </w:r>
    </w:p>
    <w:p w14:paraId="16D54A30" w14:textId="77777777" w:rsidR="001948A0" w:rsidRPr="000B7BB6" w:rsidRDefault="001948A0" w:rsidP="001948A0">
      <w:pPr>
        <w:spacing w:after="0"/>
        <w:ind w:left="720" w:firstLine="720"/>
        <w:jc w:val="left"/>
        <w:rPr>
          <w:rFonts w:cstheme="minorHAnsi"/>
        </w:rPr>
      </w:pPr>
    </w:p>
    <w:p w14:paraId="16D54A31" w14:textId="77777777" w:rsidR="001948A0" w:rsidRPr="00A05FC2" w:rsidRDefault="001948A0" w:rsidP="001948A0">
      <w:pPr>
        <w:pStyle w:val="AlgorithmHeading"/>
      </w:pPr>
      <w:r w:rsidRPr="00A05FC2">
        <w:t>Algorithm</w:t>
      </w:r>
    </w:p>
    <w:p w14:paraId="16D54A32" w14:textId="77777777" w:rsidR="001948A0" w:rsidRPr="000B7BB6" w:rsidRDefault="001948A0" w:rsidP="00090AC8">
      <w:pPr>
        <w:pStyle w:val="Heading6"/>
      </w:pPr>
      <w:r w:rsidRPr="00B41203">
        <w:t xml:space="preserve">Calculation of Savings </w:t>
      </w:r>
    </w:p>
    <w:p w14:paraId="16D54A33" w14:textId="77777777" w:rsidR="001948A0" w:rsidRPr="000B7BB6" w:rsidRDefault="001948A0" w:rsidP="00090AC8">
      <w:pPr>
        <w:pStyle w:val="Heading6"/>
      </w:pPr>
      <w:r w:rsidRPr="000B7BB6">
        <w:t xml:space="preserve">Electric Energy Savings </w:t>
      </w:r>
    </w:p>
    <w:p w14:paraId="16D54A34" w14:textId="77777777" w:rsidR="001948A0" w:rsidRDefault="001948A0" w:rsidP="001948A0">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 to be determined adjustment factor to de-rate the savings. </w:t>
      </w:r>
    </w:p>
    <w:p w14:paraId="16D54A35" w14:textId="77777777" w:rsidR="001948A0" w:rsidRPr="000B7BB6" w:rsidRDefault="001948A0" w:rsidP="001948A0">
      <w:pPr>
        <w:ind w:left="1440" w:hanging="288"/>
        <w:rPr>
          <w:rFonts w:cstheme="minorHAnsi"/>
          <w:noProof/>
        </w:rPr>
      </w:pPr>
      <w:r w:rsidRPr="000B7BB6">
        <w:rPr>
          <w:rFonts w:cstheme="minorHAnsi"/>
          <w:noProof/>
        </w:rPr>
        <w:t>ΔkWh</w:t>
      </w:r>
      <w:r w:rsidRPr="000B7BB6">
        <w:rPr>
          <w:rFonts w:cstheme="minorHAnsi"/>
          <w:noProof/>
        </w:rPr>
        <w:tab/>
        <w:t xml:space="preserve">= </w:t>
      </w:r>
      <w:r>
        <w:rPr>
          <w:rFonts w:cstheme="minorHAnsi"/>
          <w:noProof/>
        </w:rPr>
        <w:t>(</w:t>
      </w:r>
      <w:r w:rsidRPr="000B7BB6">
        <w:rPr>
          <w:rFonts w:cstheme="minorHAnsi"/>
          <w:noProof/>
        </w:rPr>
        <w:t>ΔkWh_cooling + ΔkWh_heating</w:t>
      </w:r>
      <w:r>
        <w:rPr>
          <w:rFonts w:cstheme="minorHAnsi"/>
          <w:noProof/>
        </w:rPr>
        <w:t>) * ADJ</w:t>
      </w:r>
    </w:p>
    <w:p w14:paraId="16D54A36" w14:textId="77777777" w:rsidR="001948A0" w:rsidRPr="000B7BB6" w:rsidRDefault="001948A0" w:rsidP="001948A0">
      <w:pPr>
        <w:ind w:left="1440" w:hanging="720"/>
        <w:rPr>
          <w:rFonts w:cstheme="minorHAnsi"/>
          <w:noProof/>
        </w:rPr>
      </w:pPr>
      <w:r w:rsidRPr="000B7BB6">
        <w:rPr>
          <w:rFonts w:cstheme="minorHAnsi"/>
          <w:noProof/>
        </w:rPr>
        <w:t>Where:</w:t>
      </w:r>
    </w:p>
    <w:p w14:paraId="16D54A37" w14:textId="77777777" w:rsidR="001948A0" w:rsidRDefault="001948A0" w:rsidP="001948A0">
      <w:pPr>
        <w:ind w:left="2880" w:hanging="1440"/>
        <w:rPr>
          <w:rFonts w:cstheme="minorHAnsi"/>
          <w:noProof/>
        </w:rPr>
      </w:pPr>
      <w:r>
        <w:rPr>
          <w:rFonts w:cstheme="minorHAnsi"/>
          <w:noProof/>
        </w:rPr>
        <w:t>ADJ</w:t>
      </w:r>
      <w:r>
        <w:rPr>
          <w:rFonts w:cstheme="minorHAnsi"/>
          <w:noProof/>
        </w:rPr>
        <w:tab/>
        <w:t>= Adjustment to account for prescriptive engineering algorithms overclaiming savings.</w:t>
      </w:r>
    </w:p>
    <w:p w14:paraId="16D54A38" w14:textId="77777777" w:rsidR="001948A0" w:rsidRDefault="001948A0" w:rsidP="001948A0">
      <w:pPr>
        <w:ind w:left="2880" w:hanging="1440"/>
        <w:rPr>
          <w:rFonts w:cstheme="minorHAnsi"/>
          <w:noProof/>
        </w:rPr>
      </w:pPr>
      <w:r>
        <w:rPr>
          <w:rFonts w:cstheme="minorHAnsi"/>
          <w:noProof/>
        </w:rPr>
        <w:tab/>
        <w:t>=TBD</w:t>
      </w:r>
      <w:r>
        <w:rPr>
          <w:rStyle w:val="FootnoteReference"/>
          <w:noProof/>
        </w:rPr>
        <w:footnoteReference w:id="1043"/>
      </w:r>
    </w:p>
    <w:p w14:paraId="16D54A39" w14:textId="77777777" w:rsidR="001948A0" w:rsidRPr="000B7BB6" w:rsidRDefault="001948A0" w:rsidP="001948A0">
      <w:pPr>
        <w:ind w:left="1440"/>
        <w:rPr>
          <w:rFonts w:cstheme="minorHAnsi"/>
        </w:rPr>
      </w:pPr>
      <w:r w:rsidRPr="000B7BB6">
        <w:rPr>
          <w:rFonts w:cstheme="minorHAnsi"/>
          <w:noProof/>
        </w:rPr>
        <w:t xml:space="preserve">ΔkWh_cooling </w:t>
      </w:r>
      <w:r w:rsidRPr="000B7BB6">
        <w:rPr>
          <w:rFonts w:cstheme="minorHAnsi"/>
          <w:noProof/>
        </w:rPr>
        <w:tab/>
        <w:t xml:space="preserve">= If central cooling, </w:t>
      </w:r>
      <w:r w:rsidRPr="000B7BB6">
        <w:rPr>
          <w:rFonts w:cstheme="minorHAnsi"/>
        </w:rPr>
        <w:t>reduction in annual cooling requirement due to insulation</w:t>
      </w:r>
    </w:p>
    <w:p w14:paraId="16D54A3A" w14:textId="77777777" w:rsidR="001948A0" w:rsidRPr="000B7BB6" w:rsidRDefault="001948A0" w:rsidP="001948A0">
      <w:pPr>
        <w:ind w:left="2880"/>
        <w:jc w:val="left"/>
        <w:rPr>
          <w:rFonts w:cstheme="minorHAnsi"/>
        </w:rPr>
      </w:pPr>
      <w:r w:rsidRPr="000B7BB6">
        <w:rPr>
          <w:rFonts w:cstheme="minorHAnsi"/>
        </w:rPr>
        <w:t xml:space="preserve">= (((1/R_old_AG  - 1/(R_added+R_old_AG)) * L_basement_wall_total * H_basement_wall_AG * (1-Framing_factor)) * 24 * CDD * DUA) / (1000 * ηCool))   </w:t>
      </w:r>
    </w:p>
    <w:p w14:paraId="16D54A3B" w14:textId="77777777" w:rsidR="001948A0" w:rsidRPr="000B7BB6" w:rsidRDefault="001948A0" w:rsidP="001948A0">
      <w:pPr>
        <w:ind w:left="1440"/>
        <w:rPr>
          <w:rFonts w:cstheme="minorHAnsi"/>
        </w:rPr>
      </w:pPr>
      <w:r w:rsidRPr="000B7BB6">
        <w:rPr>
          <w:rFonts w:cstheme="minorHAnsi"/>
        </w:rPr>
        <w:t>R_added</w:t>
      </w:r>
      <w:r w:rsidRPr="000B7BB6">
        <w:rPr>
          <w:rFonts w:cstheme="minorHAnsi"/>
        </w:rPr>
        <w:tab/>
      </w:r>
      <w:r w:rsidRPr="000B7BB6">
        <w:rPr>
          <w:rFonts w:cstheme="minorHAnsi"/>
        </w:rPr>
        <w:tab/>
        <w:t>= R-value of additional spray foam, rigid foam, or cavity insulation.</w:t>
      </w:r>
    </w:p>
    <w:p w14:paraId="16D54A3C" w14:textId="77777777" w:rsidR="001948A0" w:rsidRPr="000B7BB6" w:rsidRDefault="001948A0" w:rsidP="001948A0">
      <w:pPr>
        <w:ind w:left="1440"/>
        <w:rPr>
          <w:rFonts w:cstheme="minorHAnsi"/>
        </w:rPr>
      </w:pPr>
      <w:r w:rsidRPr="000B7BB6">
        <w:rPr>
          <w:rFonts w:cstheme="minorHAnsi"/>
        </w:rPr>
        <w:t>R_old_AG</w:t>
      </w:r>
      <w:r w:rsidRPr="000B7BB6">
        <w:rPr>
          <w:rFonts w:cstheme="minorHAnsi"/>
        </w:rPr>
        <w:tab/>
        <w:t>= R-value value of foundation wall above grade.</w:t>
      </w:r>
    </w:p>
    <w:p w14:paraId="16D54A3D" w14:textId="77777777" w:rsidR="001948A0" w:rsidRPr="00B41203" w:rsidRDefault="001948A0" w:rsidP="001948A0">
      <w:pPr>
        <w:ind w:left="1440" w:hanging="720"/>
        <w:rPr>
          <w:rFonts w:cstheme="minorHAnsi"/>
        </w:rPr>
      </w:pPr>
      <w:r w:rsidRPr="000B7BB6">
        <w:rPr>
          <w:rFonts w:cstheme="minorHAnsi"/>
        </w:rPr>
        <w:tab/>
      </w:r>
      <w:r w:rsidRPr="000B7BB6">
        <w:rPr>
          <w:rFonts w:cstheme="minorHAnsi"/>
        </w:rPr>
        <w:tab/>
      </w:r>
      <w:r w:rsidRPr="000B7BB6">
        <w:rPr>
          <w:rFonts w:cstheme="minorHAnsi"/>
        </w:rPr>
        <w:tab/>
        <w:t xml:space="preserve">= 2.25 </w:t>
      </w:r>
      <w:r w:rsidRPr="000B7BB6">
        <w:rPr>
          <w:rStyle w:val="FootnoteReference"/>
          <w:rFonts w:asciiTheme="minorHAnsi" w:hAnsiTheme="minorHAnsi" w:cstheme="minorHAnsi"/>
        </w:rPr>
        <w:footnoteReference w:id="1044"/>
      </w:r>
    </w:p>
    <w:p w14:paraId="16D54A3E" w14:textId="77777777" w:rsidR="001948A0" w:rsidRPr="000B7BB6" w:rsidRDefault="001948A0" w:rsidP="001948A0">
      <w:pPr>
        <w:ind w:left="1440"/>
        <w:rPr>
          <w:rFonts w:cstheme="minorHAnsi"/>
        </w:rPr>
      </w:pPr>
      <w:r w:rsidRPr="000B7BB6">
        <w:rPr>
          <w:rFonts w:cstheme="minorHAnsi"/>
        </w:rPr>
        <w:t xml:space="preserve">L_basement_wall_total </w:t>
      </w:r>
      <w:r w:rsidRPr="000B7BB6">
        <w:rPr>
          <w:rFonts w:cstheme="minorHAnsi"/>
        </w:rPr>
        <w:tab/>
        <w:t>= Length of basement wall around the entire insulated perimeter (ft)</w:t>
      </w:r>
    </w:p>
    <w:p w14:paraId="16D54A3F" w14:textId="77777777" w:rsidR="001948A0" w:rsidRPr="000B7BB6" w:rsidRDefault="001948A0" w:rsidP="001948A0">
      <w:pPr>
        <w:ind w:left="1440"/>
        <w:rPr>
          <w:rFonts w:cstheme="minorHAnsi"/>
        </w:rPr>
      </w:pPr>
      <w:r w:rsidRPr="000B7BB6">
        <w:rPr>
          <w:rFonts w:cstheme="minorHAnsi"/>
        </w:rPr>
        <w:t xml:space="preserve">H_basement_wall_AG </w:t>
      </w:r>
      <w:r w:rsidRPr="000B7BB6">
        <w:rPr>
          <w:rFonts w:cstheme="minorHAnsi"/>
        </w:rPr>
        <w:tab/>
        <w:t>= Height of insulated basement wall above grade (ft)</w:t>
      </w:r>
    </w:p>
    <w:p w14:paraId="16D54A40" w14:textId="77777777" w:rsidR="001948A0" w:rsidRPr="000B7BB6" w:rsidRDefault="001948A0" w:rsidP="001948A0">
      <w:pPr>
        <w:ind w:left="1440"/>
        <w:rPr>
          <w:rFonts w:cstheme="minorHAnsi"/>
        </w:rPr>
      </w:pPr>
      <w:r w:rsidRPr="000B7BB6">
        <w:rPr>
          <w:rFonts w:cstheme="minorHAnsi"/>
        </w:rPr>
        <w:t>Framing_factor</w:t>
      </w:r>
      <w:r w:rsidRPr="000B7BB6">
        <w:rPr>
          <w:rFonts w:cstheme="minorHAnsi"/>
        </w:rPr>
        <w:tab/>
        <w:t>= Adjustment to account for area of framing when cavity insulation is used</w:t>
      </w:r>
    </w:p>
    <w:p w14:paraId="16D54A41" w14:textId="77777777" w:rsidR="001948A0" w:rsidRPr="000B7BB6" w:rsidRDefault="001948A0" w:rsidP="001948A0">
      <w:pPr>
        <w:ind w:left="1440" w:hanging="720"/>
        <w:rPr>
          <w:rFonts w:cstheme="minorHAnsi"/>
        </w:rPr>
      </w:pPr>
      <w:r w:rsidRPr="000B7BB6">
        <w:rPr>
          <w:rFonts w:cstheme="minorHAnsi"/>
        </w:rPr>
        <w:tab/>
      </w:r>
      <w:r w:rsidRPr="000B7BB6">
        <w:rPr>
          <w:rFonts w:cstheme="minorHAnsi"/>
        </w:rPr>
        <w:tab/>
      </w:r>
      <w:r w:rsidRPr="000B7BB6">
        <w:rPr>
          <w:rFonts w:cstheme="minorHAnsi"/>
        </w:rPr>
        <w:tab/>
        <w:t xml:space="preserve">= 0% if Spray Foam or External Rigid Foam </w:t>
      </w:r>
    </w:p>
    <w:p w14:paraId="16D54A42" w14:textId="77777777" w:rsidR="001948A0" w:rsidRPr="00B41203" w:rsidRDefault="001948A0" w:rsidP="001948A0">
      <w:pPr>
        <w:ind w:left="2160" w:firstLine="720"/>
        <w:rPr>
          <w:rFonts w:cstheme="minorHAnsi"/>
        </w:rPr>
      </w:pPr>
      <w:r w:rsidRPr="000B7BB6">
        <w:rPr>
          <w:rFonts w:cstheme="minorHAnsi"/>
        </w:rPr>
        <w:t>= 15% if studs and cavity insulation</w:t>
      </w:r>
      <w:r w:rsidRPr="000B7BB6">
        <w:rPr>
          <w:rStyle w:val="FootnoteReference"/>
          <w:rFonts w:asciiTheme="minorHAnsi" w:hAnsiTheme="minorHAnsi" w:cstheme="minorHAnsi"/>
        </w:rPr>
        <w:footnoteReference w:id="1045"/>
      </w:r>
    </w:p>
    <w:p w14:paraId="16D54A43" w14:textId="77777777" w:rsidR="001948A0" w:rsidRPr="000B7BB6" w:rsidRDefault="001948A0" w:rsidP="001948A0">
      <w:pPr>
        <w:ind w:left="1440"/>
        <w:rPr>
          <w:rFonts w:cstheme="minorHAnsi"/>
        </w:rPr>
      </w:pPr>
      <w:r w:rsidRPr="000B7BB6">
        <w:rPr>
          <w:rFonts w:cstheme="minorHAnsi"/>
        </w:rPr>
        <w:t>24</w:t>
      </w:r>
      <w:r w:rsidRPr="000B7BB6">
        <w:rPr>
          <w:rFonts w:cstheme="minorHAnsi"/>
        </w:rPr>
        <w:tab/>
      </w:r>
      <w:r w:rsidRPr="000B7BB6">
        <w:rPr>
          <w:rFonts w:cstheme="minorHAnsi"/>
        </w:rPr>
        <w:tab/>
        <w:t>= Converts hours to days</w:t>
      </w:r>
    </w:p>
    <w:p w14:paraId="16D54A44" w14:textId="77777777" w:rsidR="001948A0" w:rsidRPr="000B7BB6" w:rsidRDefault="001948A0" w:rsidP="001948A0">
      <w:pPr>
        <w:ind w:left="1440"/>
        <w:rPr>
          <w:rFonts w:cstheme="minorHAnsi"/>
        </w:rPr>
      </w:pPr>
      <w:r w:rsidRPr="000B7BB6">
        <w:rPr>
          <w:rFonts w:cstheme="minorHAnsi"/>
        </w:rPr>
        <w:t>CDD</w:t>
      </w:r>
      <w:r w:rsidRPr="000B7BB6">
        <w:rPr>
          <w:rFonts w:cstheme="minorHAnsi"/>
        </w:rPr>
        <w:tab/>
      </w:r>
      <w:r w:rsidRPr="000B7BB6">
        <w:rPr>
          <w:rFonts w:cstheme="minorHAnsi"/>
        </w:rPr>
        <w:tab/>
        <w:t xml:space="preserve">= Cooling Degree Days </w:t>
      </w:r>
    </w:p>
    <w:p w14:paraId="16D54A45" w14:textId="77777777" w:rsidR="001948A0" w:rsidRPr="00B41203" w:rsidRDefault="001948A0" w:rsidP="001948A0">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 and whether basement is conditioned:</w:t>
      </w:r>
      <w:r w:rsidRPr="000B7BB6">
        <w:rPr>
          <w:rStyle w:val="FootnoteReference"/>
          <w:rFonts w:asciiTheme="minorHAnsi" w:hAnsiTheme="minorHAnsi" w:cstheme="minorHAnsi"/>
        </w:rPr>
        <w:footnoteReference w:id="1046"/>
      </w:r>
      <w:r w:rsidRPr="00B41203">
        <w:rPr>
          <w:rFonts w:cstheme="minorHAnsi"/>
        </w:rPr>
        <w:t xml:space="preserve">  </w:t>
      </w:r>
    </w:p>
    <w:tbl>
      <w:tblPr>
        <w:tblW w:w="4413" w:type="dxa"/>
        <w:jc w:val="center"/>
        <w:tblInd w:w="4050" w:type="dxa"/>
        <w:tblLook w:val="04A0" w:firstRow="1" w:lastRow="0" w:firstColumn="1" w:lastColumn="0" w:noHBand="0" w:noVBand="1"/>
      </w:tblPr>
      <w:tblGrid>
        <w:gridCol w:w="1727"/>
        <w:gridCol w:w="1235"/>
        <w:gridCol w:w="1451"/>
      </w:tblGrid>
      <w:tr w:rsidR="001948A0" w:rsidRPr="00A05FC2" w14:paraId="16D54A4B" w14:textId="77777777" w:rsidTr="00DE5D10">
        <w:trPr>
          <w:trHeight w:val="270"/>
          <w:jc w:val="center"/>
        </w:trPr>
        <w:tc>
          <w:tcPr>
            <w:tcW w:w="1727" w:type="dxa"/>
            <w:tcBorders>
              <w:top w:val="single" w:sz="8" w:space="0" w:color="auto"/>
              <w:left w:val="single" w:sz="8" w:space="0" w:color="auto"/>
              <w:bottom w:val="single" w:sz="4" w:space="0" w:color="auto"/>
              <w:right w:val="single" w:sz="8" w:space="0" w:color="auto"/>
            </w:tcBorders>
            <w:shd w:val="clear" w:color="auto" w:fill="7F7F7F" w:themeFill="text1" w:themeFillTint="80"/>
            <w:noWrap/>
            <w:vAlign w:val="center"/>
            <w:hideMark/>
          </w:tcPr>
          <w:p w14:paraId="16D54A46"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Climate Zone</w:t>
            </w:r>
          </w:p>
          <w:p w14:paraId="16D54A47"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1235" w:type="dxa"/>
            <w:tcBorders>
              <w:top w:val="single" w:sz="8" w:space="0" w:color="auto"/>
              <w:left w:val="nil"/>
              <w:bottom w:val="single" w:sz="4" w:space="0" w:color="auto"/>
              <w:right w:val="single" w:sz="8" w:space="0" w:color="auto"/>
            </w:tcBorders>
            <w:shd w:val="clear" w:color="auto" w:fill="7F7F7F" w:themeFill="text1" w:themeFillTint="80"/>
            <w:noWrap/>
            <w:vAlign w:val="center"/>
            <w:hideMark/>
          </w:tcPr>
          <w:p w14:paraId="16D54A48"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Conditioned CDD 65</w:t>
            </w:r>
          </w:p>
        </w:tc>
        <w:tc>
          <w:tcPr>
            <w:tcW w:w="1451" w:type="dxa"/>
            <w:tcBorders>
              <w:top w:val="single" w:sz="8" w:space="0" w:color="auto"/>
              <w:left w:val="single" w:sz="8" w:space="0" w:color="auto"/>
              <w:bottom w:val="single" w:sz="4" w:space="0" w:color="auto"/>
              <w:right w:val="single" w:sz="8" w:space="0" w:color="auto"/>
            </w:tcBorders>
            <w:shd w:val="clear" w:color="auto" w:fill="7F7F7F" w:themeFill="text1" w:themeFillTint="80"/>
            <w:vAlign w:val="center"/>
            <w:hideMark/>
          </w:tcPr>
          <w:p w14:paraId="16D54A49"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Unconditioned</w:t>
            </w:r>
          </w:p>
          <w:p w14:paraId="16D54A4A"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CDD 65</w:t>
            </w:r>
            <w:r w:rsidRPr="000B7BB6">
              <w:rPr>
                <w:rStyle w:val="FootnoteReference"/>
                <w:rFonts w:asciiTheme="minorHAnsi" w:hAnsiTheme="minorHAnsi" w:cstheme="minorHAnsi"/>
                <w:b/>
                <w:color w:val="FFFFFF" w:themeColor="background1"/>
              </w:rPr>
              <w:footnoteReference w:id="1047"/>
            </w:r>
          </w:p>
        </w:tc>
      </w:tr>
      <w:tr w:rsidR="001948A0" w:rsidRPr="00A05FC2" w14:paraId="16D54A4F" w14:textId="77777777" w:rsidTr="00DE5D10">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16D54A4C" w14:textId="77777777" w:rsidR="001948A0" w:rsidRPr="00A05FC2" w:rsidRDefault="001948A0" w:rsidP="00240B98">
            <w:pPr>
              <w:pStyle w:val="TableText"/>
            </w:pPr>
            <w:r w:rsidRPr="00A05FC2">
              <w:t>1 (Rockford)</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16D54A4D" w14:textId="77777777" w:rsidR="001948A0" w:rsidRPr="00A05FC2" w:rsidRDefault="001948A0" w:rsidP="00240B98">
            <w:pPr>
              <w:pStyle w:val="TableText"/>
            </w:pPr>
            <w:r w:rsidRPr="000B7BB6">
              <w:t>820</w:t>
            </w:r>
          </w:p>
        </w:tc>
        <w:tc>
          <w:tcPr>
            <w:tcW w:w="1451" w:type="dxa"/>
            <w:tcBorders>
              <w:top w:val="single" w:sz="4" w:space="0" w:color="auto"/>
              <w:left w:val="single" w:sz="4" w:space="0" w:color="auto"/>
              <w:bottom w:val="single" w:sz="4" w:space="0" w:color="auto"/>
              <w:right w:val="single" w:sz="4" w:space="0" w:color="auto"/>
            </w:tcBorders>
            <w:vAlign w:val="center"/>
            <w:hideMark/>
          </w:tcPr>
          <w:p w14:paraId="16D54A4E" w14:textId="77777777" w:rsidR="001948A0" w:rsidRPr="00A05FC2" w:rsidRDefault="001948A0" w:rsidP="00240B98">
            <w:pPr>
              <w:pStyle w:val="TableText"/>
            </w:pPr>
            <w:r w:rsidRPr="000B7BB6">
              <w:t>263</w:t>
            </w:r>
          </w:p>
        </w:tc>
      </w:tr>
      <w:tr w:rsidR="001948A0" w:rsidRPr="00A05FC2" w14:paraId="16D54A53" w14:textId="77777777" w:rsidTr="00DE5D10">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16D54A50" w14:textId="77777777" w:rsidR="001948A0" w:rsidRPr="00A05FC2" w:rsidRDefault="001948A0" w:rsidP="00240B98">
            <w:pPr>
              <w:pStyle w:val="TableText"/>
            </w:pPr>
            <w:r w:rsidRPr="00A05FC2">
              <w:t>2 (Chicago)</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16D54A51" w14:textId="77777777" w:rsidR="001948A0" w:rsidRPr="00A05FC2" w:rsidRDefault="001948A0" w:rsidP="00240B98">
            <w:pPr>
              <w:pStyle w:val="TableText"/>
            </w:pPr>
            <w:r w:rsidRPr="000B7BB6">
              <w:t>842</w:t>
            </w:r>
          </w:p>
        </w:tc>
        <w:tc>
          <w:tcPr>
            <w:tcW w:w="1451" w:type="dxa"/>
            <w:tcBorders>
              <w:top w:val="single" w:sz="4" w:space="0" w:color="auto"/>
              <w:left w:val="single" w:sz="4" w:space="0" w:color="auto"/>
              <w:bottom w:val="single" w:sz="4" w:space="0" w:color="auto"/>
              <w:right w:val="single" w:sz="4" w:space="0" w:color="auto"/>
            </w:tcBorders>
            <w:vAlign w:val="center"/>
            <w:hideMark/>
          </w:tcPr>
          <w:p w14:paraId="16D54A52" w14:textId="77777777" w:rsidR="001948A0" w:rsidRPr="00A05FC2" w:rsidRDefault="001948A0" w:rsidP="00240B98">
            <w:pPr>
              <w:pStyle w:val="TableText"/>
            </w:pPr>
            <w:r w:rsidRPr="000B7BB6">
              <w:t>281</w:t>
            </w:r>
          </w:p>
        </w:tc>
      </w:tr>
      <w:tr w:rsidR="001948A0" w:rsidRPr="00A05FC2" w14:paraId="16D54A57" w14:textId="77777777" w:rsidTr="00DE5D10">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16D54A54" w14:textId="77777777" w:rsidR="001948A0" w:rsidRPr="00A05FC2" w:rsidRDefault="001948A0" w:rsidP="00240B98">
            <w:pPr>
              <w:pStyle w:val="TableText"/>
            </w:pPr>
            <w:r w:rsidRPr="00A05FC2">
              <w:t>3 (Springfield)</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16D54A55" w14:textId="77777777" w:rsidR="001948A0" w:rsidRPr="00A05FC2" w:rsidRDefault="001948A0" w:rsidP="00240B98">
            <w:pPr>
              <w:pStyle w:val="TableText"/>
            </w:pPr>
            <w:r w:rsidRPr="000B7BB6">
              <w:t>1,108</w:t>
            </w:r>
          </w:p>
        </w:tc>
        <w:tc>
          <w:tcPr>
            <w:tcW w:w="1451" w:type="dxa"/>
            <w:tcBorders>
              <w:top w:val="single" w:sz="4" w:space="0" w:color="auto"/>
              <w:left w:val="single" w:sz="4" w:space="0" w:color="auto"/>
              <w:bottom w:val="single" w:sz="4" w:space="0" w:color="auto"/>
              <w:right w:val="single" w:sz="4" w:space="0" w:color="auto"/>
            </w:tcBorders>
            <w:vAlign w:val="center"/>
            <w:hideMark/>
          </w:tcPr>
          <w:p w14:paraId="16D54A56" w14:textId="77777777" w:rsidR="001948A0" w:rsidRPr="00A05FC2" w:rsidRDefault="001948A0" w:rsidP="00240B98">
            <w:pPr>
              <w:pStyle w:val="TableText"/>
            </w:pPr>
            <w:r w:rsidRPr="000B7BB6">
              <w:t>436</w:t>
            </w:r>
          </w:p>
        </w:tc>
      </w:tr>
      <w:tr w:rsidR="001948A0" w:rsidRPr="00A05FC2" w14:paraId="16D54A5B" w14:textId="77777777" w:rsidTr="00DE5D10">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16D54A58" w14:textId="77777777" w:rsidR="001948A0" w:rsidRPr="00A05FC2" w:rsidRDefault="001948A0" w:rsidP="00240B98">
            <w:pPr>
              <w:pStyle w:val="TableText"/>
            </w:pPr>
            <w:r w:rsidRPr="00A05FC2">
              <w:t>4 (Belleville)</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16D54A59" w14:textId="77777777" w:rsidR="001948A0" w:rsidRPr="00A05FC2" w:rsidRDefault="001948A0" w:rsidP="00240B98">
            <w:pPr>
              <w:pStyle w:val="TableText"/>
            </w:pPr>
            <w:r w:rsidRPr="000B7BB6">
              <w:t>1,570</w:t>
            </w:r>
          </w:p>
        </w:tc>
        <w:tc>
          <w:tcPr>
            <w:tcW w:w="1451" w:type="dxa"/>
            <w:tcBorders>
              <w:top w:val="single" w:sz="4" w:space="0" w:color="auto"/>
              <w:left w:val="single" w:sz="4" w:space="0" w:color="auto"/>
              <w:bottom w:val="single" w:sz="4" w:space="0" w:color="auto"/>
              <w:right w:val="single" w:sz="4" w:space="0" w:color="auto"/>
            </w:tcBorders>
            <w:vAlign w:val="center"/>
            <w:hideMark/>
          </w:tcPr>
          <w:p w14:paraId="16D54A5A" w14:textId="77777777" w:rsidR="001948A0" w:rsidRPr="00A05FC2" w:rsidRDefault="001948A0" w:rsidP="00240B98">
            <w:pPr>
              <w:pStyle w:val="TableText"/>
            </w:pPr>
            <w:r w:rsidRPr="000B7BB6">
              <w:t>538</w:t>
            </w:r>
          </w:p>
        </w:tc>
      </w:tr>
      <w:tr w:rsidR="001948A0" w:rsidRPr="00A05FC2" w14:paraId="16D54A5F" w14:textId="77777777" w:rsidTr="00DE5D10">
        <w:trPr>
          <w:trHeight w:val="315"/>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16D54A5C" w14:textId="77777777" w:rsidR="001948A0" w:rsidRPr="00A05FC2" w:rsidRDefault="001948A0" w:rsidP="00240B98">
            <w:pPr>
              <w:pStyle w:val="TableText"/>
            </w:pPr>
            <w:r w:rsidRPr="00A05FC2">
              <w:t>5 (Marion)</w:t>
            </w:r>
          </w:p>
        </w:tc>
        <w:tc>
          <w:tcPr>
            <w:tcW w:w="1235" w:type="dxa"/>
            <w:tcBorders>
              <w:top w:val="single" w:sz="4" w:space="0" w:color="auto"/>
              <w:left w:val="single" w:sz="4" w:space="0" w:color="auto"/>
              <w:bottom w:val="single" w:sz="4" w:space="0" w:color="auto"/>
              <w:right w:val="single" w:sz="4" w:space="0" w:color="auto"/>
            </w:tcBorders>
            <w:vAlign w:val="center"/>
            <w:hideMark/>
          </w:tcPr>
          <w:p w14:paraId="16D54A5D" w14:textId="77777777" w:rsidR="001948A0" w:rsidRPr="00A05FC2" w:rsidRDefault="001948A0" w:rsidP="00240B98">
            <w:pPr>
              <w:pStyle w:val="TableText"/>
            </w:pPr>
            <w:r w:rsidRPr="000B7BB6">
              <w:t>1,370</w:t>
            </w:r>
          </w:p>
        </w:tc>
        <w:tc>
          <w:tcPr>
            <w:tcW w:w="1451" w:type="dxa"/>
            <w:tcBorders>
              <w:top w:val="single" w:sz="4" w:space="0" w:color="auto"/>
              <w:left w:val="single" w:sz="4" w:space="0" w:color="auto"/>
              <w:bottom w:val="single" w:sz="4" w:space="0" w:color="auto"/>
              <w:right w:val="single" w:sz="4" w:space="0" w:color="auto"/>
            </w:tcBorders>
            <w:vAlign w:val="center"/>
            <w:hideMark/>
          </w:tcPr>
          <w:p w14:paraId="16D54A5E" w14:textId="77777777" w:rsidR="001948A0" w:rsidRPr="00A05FC2" w:rsidRDefault="001948A0" w:rsidP="00240B98">
            <w:pPr>
              <w:pStyle w:val="TableText"/>
            </w:pPr>
            <w:r w:rsidRPr="000B7BB6">
              <w:t>570</w:t>
            </w:r>
          </w:p>
        </w:tc>
      </w:tr>
      <w:tr w:rsidR="001948A0" w:rsidRPr="00A05FC2" w14:paraId="16D54A63" w14:textId="77777777" w:rsidTr="00DE5D10">
        <w:trPr>
          <w:trHeight w:val="27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16D54A60" w14:textId="77777777" w:rsidR="001948A0" w:rsidRPr="00A05FC2" w:rsidRDefault="001948A0" w:rsidP="00240B98">
            <w:pPr>
              <w:pStyle w:val="TableText"/>
            </w:pPr>
            <w:r w:rsidRPr="000B7BB6">
              <w:t>Weighted Average</w:t>
            </w:r>
            <w:r w:rsidRPr="000B7BB6">
              <w:rPr>
                <w:rStyle w:val="FootnoteReference"/>
                <w:rFonts w:asciiTheme="minorHAnsi" w:hAnsiTheme="minorHAnsi" w:cstheme="minorHAnsi"/>
              </w:rPr>
              <w:footnoteReference w:id="1048"/>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16D54A61" w14:textId="77777777" w:rsidR="001948A0" w:rsidRPr="00A05FC2" w:rsidRDefault="001948A0" w:rsidP="00240B98">
            <w:pPr>
              <w:pStyle w:val="TableText"/>
            </w:pPr>
            <w:r w:rsidRPr="000B7BB6">
              <w:t>947</w:t>
            </w:r>
          </w:p>
        </w:tc>
        <w:tc>
          <w:tcPr>
            <w:tcW w:w="1451" w:type="dxa"/>
            <w:tcBorders>
              <w:top w:val="single" w:sz="4" w:space="0" w:color="auto"/>
              <w:left w:val="single" w:sz="4" w:space="0" w:color="auto"/>
              <w:bottom w:val="single" w:sz="4" w:space="0" w:color="auto"/>
              <w:right w:val="single" w:sz="4" w:space="0" w:color="auto"/>
            </w:tcBorders>
            <w:vAlign w:val="center"/>
            <w:hideMark/>
          </w:tcPr>
          <w:p w14:paraId="16D54A62" w14:textId="77777777" w:rsidR="001948A0" w:rsidRPr="00A05FC2" w:rsidRDefault="001948A0" w:rsidP="00240B98">
            <w:pPr>
              <w:pStyle w:val="TableText"/>
            </w:pPr>
            <w:r w:rsidRPr="000B7BB6">
              <w:t>325</w:t>
            </w:r>
          </w:p>
        </w:tc>
      </w:tr>
    </w:tbl>
    <w:p w14:paraId="16D54A64" w14:textId="77777777" w:rsidR="001948A0" w:rsidRPr="00B41203" w:rsidRDefault="001948A0" w:rsidP="001948A0">
      <w:pPr>
        <w:rPr>
          <w:rFonts w:cstheme="minorHAnsi"/>
        </w:rPr>
      </w:pPr>
    </w:p>
    <w:p w14:paraId="16D54A65" w14:textId="77777777" w:rsidR="001948A0" w:rsidRPr="000B7BB6" w:rsidRDefault="001948A0" w:rsidP="001948A0">
      <w:pPr>
        <w:ind w:left="2880" w:hanging="1440"/>
        <w:rPr>
          <w:rFonts w:cstheme="minorHAnsi"/>
        </w:rPr>
      </w:pPr>
      <w:r w:rsidRPr="000B7BB6">
        <w:rPr>
          <w:rFonts w:cstheme="minorHAnsi"/>
        </w:rPr>
        <w:t>DUA</w:t>
      </w:r>
      <w:r w:rsidRPr="000B7BB6">
        <w:rPr>
          <w:rFonts w:cstheme="minorHAnsi"/>
        </w:rPr>
        <w:tab/>
        <w:t>= Discretionary Use Adjustment (reflects the fact that people do not always operate their AC when conditions may call for it).</w:t>
      </w:r>
    </w:p>
    <w:p w14:paraId="16D54A66" w14:textId="77777777" w:rsidR="001948A0" w:rsidRPr="000B7BB6" w:rsidRDefault="001948A0" w:rsidP="001948A0">
      <w:pPr>
        <w:ind w:left="2160" w:firstLine="720"/>
        <w:rPr>
          <w:rFonts w:cstheme="minorHAnsi"/>
        </w:rPr>
      </w:pPr>
      <w:r w:rsidRPr="000B7BB6">
        <w:rPr>
          <w:rFonts w:cstheme="minorHAnsi"/>
        </w:rPr>
        <w:t xml:space="preserve">= 0.75 </w:t>
      </w:r>
      <w:r w:rsidRPr="000B7BB6">
        <w:rPr>
          <w:rStyle w:val="FootnoteReference"/>
          <w:rFonts w:asciiTheme="minorHAnsi" w:hAnsiTheme="minorHAnsi" w:cstheme="minorHAnsi"/>
        </w:rPr>
        <w:footnoteReference w:id="1049"/>
      </w:r>
      <w:r w:rsidRPr="00B41203">
        <w:rPr>
          <w:rFonts w:cstheme="minorHAnsi"/>
        </w:rPr>
        <w:t xml:space="preserve"> </w:t>
      </w:r>
    </w:p>
    <w:p w14:paraId="16D54A67" w14:textId="77777777" w:rsidR="001948A0" w:rsidRPr="00A05FC2" w:rsidRDefault="001948A0" w:rsidP="001948A0">
      <w:pPr>
        <w:ind w:left="1440"/>
        <w:rPr>
          <w:rFonts w:cstheme="minorHAnsi"/>
        </w:rPr>
      </w:pPr>
      <w:r w:rsidRPr="00A05FC2">
        <w:rPr>
          <w:rFonts w:cstheme="minorHAnsi"/>
        </w:rPr>
        <w:t>1000</w:t>
      </w:r>
      <w:r w:rsidRPr="00A05FC2">
        <w:rPr>
          <w:rFonts w:cstheme="minorHAnsi"/>
        </w:rPr>
        <w:tab/>
      </w:r>
      <w:r w:rsidRPr="00A05FC2">
        <w:rPr>
          <w:rFonts w:cstheme="minorHAnsi"/>
        </w:rPr>
        <w:tab/>
        <w:t>= Converts Btu to kBtu</w:t>
      </w:r>
    </w:p>
    <w:p w14:paraId="16D54A68" w14:textId="77777777" w:rsidR="001948A0" w:rsidRPr="000B7BB6" w:rsidRDefault="001948A0" w:rsidP="001948A0">
      <w:pPr>
        <w:ind w:left="1440"/>
        <w:rPr>
          <w:rFonts w:cstheme="minorHAnsi"/>
        </w:rPr>
      </w:pPr>
      <w:r w:rsidRPr="00A05FC2">
        <w:rPr>
          <w:rFonts w:cstheme="minorHAnsi"/>
        </w:rPr>
        <w:t>ηCool</w:t>
      </w:r>
      <w:r w:rsidRPr="00B41203">
        <w:rPr>
          <w:rFonts w:cstheme="minorHAnsi"/>
        </w:rPr>
        <w:tab/>
      </w:r>
      <w:r w:rsidRPr="00B41203">
        <w:rPr>
          <w:rFonts w:cstheme="minorHAnsi"/>
        </w:rPr>
        <w:tab/>
        <w:t xml:space="preserve">= Seasonal Energy Efficiency Ratio of cooling system </w:t>
      </w:r>
      <w:r w:rsidRPr="000B7BB6">
        <w:rPr>
          <w:rFonts w:cstheme="minorHAnsi"/>
        </w:rPr>
        <w:t>(kBtu/kWh)</w:t>
      </w:r>
    </w:p>
    <w:p w14:paraId="16D54A69" w14:textId="77777777" w:rsidR="001948A0" w:rsidRPr="00A05FC2" w:rsidRDefault="001948A0" w:rsidP="001948A0">
      <w:pPr>
        <w:ind w:left="2880"/>
        <w:rPr>
          <w:rFonts w:cstheme="minorHAnsi"/>
          <w:i/>
        </w:rPr>
      </w:pPr>
      <w:r w:rsidRPr="00A05FC2">
        <w:rPr>
          <w:rFonts w:cstheme="minorHAnsi"/>
          <w:noProof/>
        </w:rPr>
        <w:t xml:space="preserve">= Actual </w:t>
      </w:r>
      <w:r w:rsidRPr="00B41203">
        <w:rPr>
          <w:rFonts w:cstheme="minorHAnsi"/>
        </w:rPr>
        <w:t>(where it is possible to measure or reasonably estimate)</w:t>
      </w:r>
      <w:r w:rsidRPr="00A05FC2">
        <w:rPr>
          <w:rFonts w:cstheme="minorHAnsi"/>
          <w:noProof/>
        </w:rPr>
        <w:t>.</w:t>
      </w:r>
      <w:r w:rsidRPr="00A05FC2">
        <w:rPr>
          <w:rFonts w:cstheme="minorHAnsi"/>
        </w:rPr>
        <w:t xml:space="preserve"> If unknown assume the following:</w:t>
      </w:r>
      <w:r w:rsidRPr="000B7BB6">
        <w:rPr>
          <w:rStyle w:val="FootnoteReference"/>
          <w:rFonts w:asciiTheme="minorHAnsi" w:hAnsiTheme="minorHAnsi" w:cstheme="minorHAnsi"/>
        </w:rPr>
        <w:footnoteReference w:id="1050"/>
      </w:r>
    </w:p>
    <w:tbl>
      <w:tblPr>
        <w:tblStyle w:val="TableGrid"/>
        <w:tblW w:w="4680" w:type="dxa"/>
        <w:jc w:val="center"/>
        <w:tblInd w:w="3078" w:type="dxa"/>
        <w:tblLook w:val="04A0" w:firstRow="1" w:lastRow="0" w:firstColumn="1" w:lastColumn="0" w:noHBand="0" w:noVBand="1"/>
      </w:tblPr>
      <w:tblGrid>
        <w:gridCol w:w="2790"/>
        <w:gridCol w:w="1890"/>
      </w:tblGrid>
      <w:tr w:rsidR="001948A0" w:rsidRPr="001852C4" w14:paraId="16D54A6C" w14:textId="77777777" w:rsidTr="00DE5D10">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A6A" w14:textId="77777777" w:rsidR="001948A0" w:rsidRPr="00F24B6B" w:rsidRDefault="001948A0" w:rsidP="00DE5D10">
            <w:pPr>
              <w:spacing w:after="0"/>
              <w:jc w:val="center"/>
              <w:rPr>
                <w:rFonts w:asciiTheme="minorHAnsi" w:hAnsiTheme="minorHAnsi"/>
                <w:b/>
                <w:color w:val="FFFFFF" w:themeColor="background1"/>
              </w:rPr>
            </w:pPr>
            <w:r w:rsidRPr="001852C4">
              <w:rPr>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A6B" w14:textId="77777777" w:rsidR="001948A0" w:rsidRPr="00F24B6B" w:rsidRDefault="001948A0" w:rsidP="00DE5D10">
            <w:pPr>
              <w:spacing w:after="0"/>
              <w:jc w:val="center"/>
              <w:rPr>
                <w:rFonts w:asciiTheme="minorHAnsi" w:hAnsiTheme="minorHAnsi"/>
                <w:b/>
                <w:color w:val="FFFFFF" w:themeColor="background1"/>
              </w:rPr>
            </w:pPr>
            <w:r w:rsidRPr="001852C4">
              <w:rPr>
                <w:b/>
                <w:color w:val="FFFFFF" w:themeColor="background1"/>
              </w:rPr>
              <w:t>ηCool Estimate</w:t>
            </w:r>
          </w:p>
        </w:tc>
      </w:tr>
      <w:tr w:rsidR="001948A0" w:rsidRPr="001852C4" w14:paraId="16D54A6F" w14:textId="77777777" w:rsidTr="00DE5D10">
        <w:trPr>
          <w:jc w:val="center"/>
        </w:trPr>
        <w:tc>
          <w:tcPr>
            <w:tcW w:w="2790" w:type="dxa"/>
            <w:tcBorders>
              <w:top w:val="single" w:sz="4" w:space="0" w:color="auto"/>
              <w:left w:val="single" w:sz="4" w:space="0" w:color="auto"/>
              <w:bottom w:val="single" w:sz="4" w:space="0" w:color="auto"/>
              <w:right w:val="single" w:sz="4" w:space="0" w:color="auto"/>
            </w:tcBorders>
            <w:hideMark/>
          </w:tcPr>
          <w:p w14:paraId="16D54A6D" w14:textId="77777777" w:rsidR="001948A0" w:rsidRPr="001852C4" w:rsidRDefault="001948A0" w:rsidP="00240B98">
            <w:pPr>
              <w:pStyle w:val="TableText"/>
              <w:rPr>
                <w:rFonts w:asciiTheme="minorHAnsi" w:hAnsiTheme="minorHAnsi"/>
              </w:rPr>
            </w:pPr>
            <w:r w:rsidRPr="001852C4">
              <w:t>Before 2006</w:t>
            </w:r>
          </w:p>
        </w:tc>
        <w:tc>
          <w:tcPr>
            <w:tcW w:w="1890" w:type="dxa"/>
            <w:tcBorders>
              <w:top w:val="single" w:sz="4" w:space="0" w:color="auto"/>
              <w:left w:val="single" w:sz="4" w:space="0" w:color="auto"/>
              <w:bottom w:val="single" w:sz="4" w:space="0" w:color="auto"/>
              <w:right w:val="single" w:sz="4" w:space="0" w:color="auto"/>
            </w:tcBorders>
            <w:hideMark/>
          </w:tcPr>
          <w:p w14:paraId="16D54A6E" w14:textId="77777777" w:rsidR="001948A0" w:rsidRPr="001852C4" w:rsidRDefault="001948A0" w:rsidP="00240B98">
            <w:pPr>
              <w:pStyle w:val="TableText"/>
              <w:rPr>
                <w:rFonts w:asciiTheme="minorHAnsi" w:hAnsiTheme="minorHAnsi"/>
              </w:rPr>
            </w:pPr>
            <w:r w:rsidRPr="001852C4">
              <w:t>10</w:t>
            </w:r>
          </w:p>
        </w:tc>
      </w:tr>
      <w:tr w:rsidR="001948A0" w:rsidRPr="001852C4" w14:paraId="16D54A72" w14:textId="77777777" w:rsidTr="00DE5D10">
        <w:trPr>
          <w:jc w:val="center"/>
        </w:trPr>
        <w:tc>
          <w:tcPr>
            <w:tcW w:w="2790" w:type="dxa"/>
            <w:tcBorders>
              <w:top w:val="single" w:sz="4" w:space="0" w:color="auto"/>
              <w:left w:val="single" w:sz="4" w:space="0" w:color="auto"/>
              <w:bottom w:val="single" w:sz="4" w:space="0" w:color="auto"/>
              <w:right w:val="single" w:sz="4" w:space="0" w:color="auto"/>
            </w:tcBorders>
            <w:hideMark/>
          </w:tcPr>
          <w:p w14:paraId="16D54A70" w14:textId="77777777" w:rsidR="001948A0" w:rsidRPr="001852C4" w:rsidRDefault="001948A0" w:rsidP="00240B98">
            <w:pPr>
              <w:pStyle w:val="TableText"/>
              <w:rPr>
                <w:rFonts w:asciiTheme="minorHAnsi" w:hAnsiTheme="minorHAnsi"/>
              </w:rPr>
            </w:pPr>
            <w:r w:rsidRPr="001852C4">
              <w:t>After 2006</w:t>
            </w:r>
          </w:p>
        </w:tc>
        <w:tc>
          <w:tcPr>
            <w:tcW w:w="1890" w:type="dxa"/>
            <w:tcBorders>
              <w:top w:val="single" w:sz="4" w:space="0" w:color="auto"/>
              <w:left w:val="single" w:sz="4" w:space="0" w:color="auto"/>
              <w:bottom w:val="single" w:sz="4" w:space="0" w:color="auto"/>
              <w:right w:val="single" w:sz="4" w:space="0" w:color="auto"/>
            </w:tcBorders>
            <w:hideMark/>
          </w:tcPr>
          <w:p w14:paraId="16D54A71" w14:textId="77777777" w:rsidR="001948A0" w:rsidRPr="001852C4" w:rsidRDefault="001948A0" w:rsidP="00240B98">
            <w:pPr>
              <w:pStyle w:val="TableText"/>
              <w:rPr>
                <w:rFonts w:asciiTheme="minorHAnsi" w:hAnsiTheme="minorHAnsi"/>
              </w:rPr>
            </w:pPr>
            <w:r w:rsidRPr="001852C4">
              <w:t>13</w:t>
            </w:r>
          </w:p>
        </w:tc>
      </w:tr>
    </w:tbl>
    <w:p w14:paraId="16D54A73" w14:textId="77777777" w:rsidR="001948A0" w:rsidRPr="00B41203" w:rsidRDefault="001948A0" w:rsidP="001948A0">
      <w:pPr>
        <w:ind w:left="1440" w:hanging="720"/>
        <w:rPr>
          <w:rFonts w:cstheme="minorHAnsi"/>
        </w:rPr>
      </w:pPr>
    </w:p>
    <w:p w14:paraId="16D54A74" w14:textId="77777777" w:rsidR="001948A0" w:rsidRPr="000B7BB6" w:rsidRDefault="001948A0" w:rsidP="001948A0">
      <w:pPr>
        <w:ind w:left="1440" w:hanging="720"/>
        <w:rPr>
          <w:rFonts w:cstheme="minorHAnsi"/>
        </w:rPr>
      </w:pPr>
      <w:r w:rsidRPr="000B7BB6">
        <w:rPr>
          <w:rFonts w:cstheme="minorHAnsi"/>
        </w:rPr>
        <w:t xml:space="preserve">ΔkWh_heating </w:t>
      </w:r>
      <w:r w:rsidRPr="000B7BB6">
        <w:rPr>
          <w:rFonts w:cstheme="minorHAnsi"/>
        </w:rPr>
        <w:tab/>
        <w:t>= If electric heat (resistance or heat pump), reduction in annual electric heating due to insulation</w:t>
      </w:r>
    </w:p>
    <w:p w14:paraId="16D54A75" w14:textId="77777777" w:rsidR="001948A0" w:rsidRPr="000B7BB6" w:rsidRDefault="001948A0" w:rsidP="001948A0">
      <w:pPr>
        <w:ind w:left="1440"/>
        <w:jc w:val="left"/>
        <w:rPr>
          <w:rFonts w:cstheme="minorHAnsi"/>
        </w:rPr>
      </w:pPr>
      <w:r w:rsidRPr="000B7BB6">
        <w:rPr>
          <w:rFonts w:cstheme="minorHAnsi"/>
        </w:rPr>
        <w:t xml:space="preserve">= [((1/R_old_AG - 1/(R_added+R_old_AG)) * L_basement_wall_total * H_basement_wall_AG * (1-Framing_factor)) + ((1/(R_old_BG - 1/(R_added+R_old_BG)) * L_basement_wall_total * (H_basement_wall_total - H_basement_wall_AG) * (1-Framing_factor))] * 24 * HDD) / (3,412 * ηHeat))  </w:t>
      </w:r>
    </w:p>
    <w:p w14:paraId="16D54A76" w14:textId="77777777" w:rsidR="001948A0" w:rsidRPr="000B7BB6" w:rsidRDefault="001948A0" w:rsidP="001948A0">
      <w:pPr>
        <w:ind w:left="1440"/>
        <w:jc w:val="left"/>
        <w:rPr>
          <w:rFonts w:cstheme="minorHAnsi"/>
        </w:rPr>
      </w:pPr>
    </w:p>
    <w:p w14:paraId="16D54A77" w14:textId="77777777" w:rsidR="001948A0" w:rsidRPr="00B41203" w:rsidRDefault="001948A0" w:rsidP="001948A0">
      <w:pPr>
        <w:ind w:left="2880" w:hanging="1440"/>
        <w:jc w:val="left"/>
        <w:rPr>
          <w:rFonts w:cstheme="minorHAnsi"/>
        </w:rPr>
      </w:pPr>
      <w:r w:rsidRPr="000B7BB6">
        <w:rPr>
          <w:rFonts w:cstheme="minorHAnsi"/>
        </w:rPr>
        <w:t>R_old_BG</w:t>
      </w:r>
      <w:r w:rsidRPr="000B7BB6">
        <w:rPr>
          <w:rFonts w:cstheme="minorHAnsi"/>
        </w:rPr>
        <w:tab/>
        <w:t>= R-value value of foundation wall below grade (including thermal resistance of the earth)</w:t>
      </w:r>
      <w:r w:rsidRPr="000B7BB6">
        <w:rPr>
          <w:rStyle w:val="FootnoteReference"/>
          <w:rFonts w:asciiTheme="minorHAnsi" w:hAnsiTheme="minorHAnsi" w:cstheme="minorHAnsi"/>
        </w:rPr>
        <w:t xml:space="preserve"> </w:t>
      </w:r>
      <w:r w:rsidRPr="000B7BB6">
        <w:rPr>
          <w:rStyle w:val="FootnoteReference"/>
          <w:rFonts w:asciiTheme="minorHAnsi" w:hAnsiTheme="minorHAnsi" w:cstheme="minorHAnsi"/>
        </w:rPr>
        <w:footnoteReference w:id="1051"/>
      </w:r>
    </w:p>
    <w:p w14:paraId="16D54A78" w14:textId="77777777" w:rsidR="001948A0" w:rsidRPr="000B7BB6" w:rsidRDefault="001948A0" w:rsidP="001948A0">
      <w:pPr>
        <w:ind w:left="2880"/>
        <w:rPr>
          <w:rFonts w:cstheme="minorHAnsi"/>
        </w:rPr>
      </w:pPr>
      <w:r w:rsidRPr="000B7BB6">
        <w:rPr>
          <w:rFonts w:cstheme="minorHAnsi"/>
        </w:rPr>
        <w:t>= dependent on depth of foundation (H_basement_wall_total – H_basement_wall_AG):</w:t>
      </w:r>
    </w:p>
    <w:tbl>
      <w:tblPr>
        <w:tblW w:w="0" w:type="auto"/>
        <w:tblInd w:w="98" w:type="dxa"/>
        <w:tblLayout w:type="fixed"/>
        <w:tblLook w:val="04A0" w:firstRow="1" w:lastRow="0" w:firstColumn="1" w:lastColumn="0" w:noHBand="0" w:noVBand="1"/>
      </w:tblPr>
      <w:tblGrid>
        <w:gridCol w:w="2299"/>
        <w:gridCol w:w="797"/>
        <w:gridCol w:w="798"/>
        <w:gridCol w:w="798"/>
        <w:gridCol w:w="797"/>
        <w:gridCol w:w="798"/>
        <w:gridCol w:w="798"/>
        <w:gridCol w:w="797"/>
        <w:gridCol w:w="798"/>
        <w:gridCol w:w="798"/>
      </w:tblGrid>
      <w:tr w:rsidR="001948A0" w:rsidRPr="00A05FC2" w14:paraId="16D54A83" w14:textId="77777777" w:rsidTr="00DE5D10">
        <w:trPr>
          <w:trHeight w:val="270"/>
        </w:trPr>
        <w:tc>
          <w:tcPr>
            <w:tcW w:w="2299"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16D54A79"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Below Grade R-value</w:t>
            </w:r>
          </w:p>
        </w:tc>
        <w:tc>
          <w:tcPr>
            <w:tcW w:w="797" w:type="dxa"/>
            <w:tcBorders>
              <w:top w:val="nil"/>
              <w:left w:val="nil"/>
              <w:bottom w:val="single" w:sz="8" w:space="0" w:color="auto"/>
              <w:right w:val="nil"/>
            </w:tcBorders>
            <w:shd w:val="clear" w:color="auto" w:fill="auto"/>
            <w:noWrap/>
            <w:vAlign w:val="bottom"/>
            <w:hideMark/>
          </w:tcPr>
          <w:p w14:paraId="16D54A7A" w14:textId="77777777" w:rsidR="001948A0" w:rsidRPr="00B41203" w:rsidRDefault="001948A0" w:rsidP="00DE5D10">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16D54A7B" w14:textId="77777777" w:rsidR="001948A0" w:rsidRPr="000B7BB6" w:rsidRDefault="001948A0" w:rsidP="00DE5D10">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16D54A7C" w14:textId="77777777" w:rsidR="001948A0" w:rsidRPr="000B7BB6" w:rsidRDefault="001948A0" w:rsidP="00DE5D10">
            <w:pPr>
              <w:spacing w:after="0"/>
              <w:rPr>
                <w:rFonts w:cstheme="minorHAnsi"/>
              </w:rPr>
            </w:pPr>
          </w:p>
        </w:tc>
        <w:tc>
          <w:tcPr>
            <w:tcW w:w="797" w:type="dxa"/>
            <w:tcBorders>
              <w:top w:val="nil"/>
              <w:left w:val="nil"/>
              <w:bottom w:val="single" w:sz="8" w:space="0" w:color="auto"/>
              <w:right w:val="nil"/>
            </w:tcBorders>
            <w:shd w:val="clear" w:color="auto" w:fill="auto"/>
            <w:noWrap/>
            <w:vAlign w:val="bottom"/>
            <w:hideMark/>
          </w:tcPr>
          <w:p w14:paraId="16D54A7D" w14:textId="77777777" w:rsidR="001948A0" w:rsidRPr="000B7BB6" w:rsidRDefault="001948A0" w:rsidP="00DE5D10">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16D54A7E" w14:textId="77777777" w:rsidR="001948A0" w:rsidRPr="000B7BB6" w:rsidRDefault="001948A0" w:rsidP="00DE5D10">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16D54A7F" w14:textId="77777777" w:rsidR="001948A0" w:rsidRPr="000B7BB6" w:rsidRDefault="001948A0" w:rsidP="00DE5D10">
            <w:pPr>
              <w:spacing w:after="0"/>
              <w:rPr>
                <w:rFonts w:cstheme="minorHAnsi"/>
              </w:rPr>
            </w:pPr>
          </w:p>
        </w:tc>
        <w:tc>
          <w:tcPr>
            <w:tcW w:w="797" w:type="dxa"/>
            <w:tcBorders>
              <w:top w:val="nil"/>
              <w:left w:val="nil"/>
              <w:bottom w:val="single" w:sz="8" w:space="0" w:color="auto"/>
              <w:right w:val="nil"/>
            </w:tcBorders>
            <w:shd w:val="clear" w:color="auto" w:fill="auto"/>
            <w:noWrap/>
            <w:vAlign w:val="bottom"/>
            <w:hideMark/>
          </w:tcPr>
          <w:p w14:paraId="16D54A80" w14:textId="77777777" w:rsidR="001948A0" w:rsidRPr="000B7BB6" w:rsidRDefault="001948A0" w:rsidP="00DE5D10">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16D54A81" w14:textId="77777777" w:rsidR="001948A0" w:rsidRPr="000B7BB6" w:rsidRDefault="001948A0" w:rsidP="00DE5D10">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16D54A82" w14:textId="77777777" w:rsidR="001948A0" w:rsidRPr="000B7BB6" w:rsidRDefault="001948A0" w:rsidP="00DE5D10">
            <w:pPr>
              <w:spacing w:after="0"/>
              <w:rPr>
                <w:rFonts w:cstheme="minorHAnsi"/>
              </w:rPr>
            </w:pPr>
          </w:p>
        </w:tc>
      </w:tr>
      <w:tr w:rsidR="001948A0" w:rsidRPr="00A05FC2" w14:paraId="16D54A8E" w14:textId="77777777" w:rsidTr="00DE5D10">
        <w:trPr>
          <w:trHeight w:val="255"/>
        </w:trPr>
        <w:tc>
          <w:tcPr>
            <w:tcW w:w="2299" w:type="dxa"/>
            <w:tcBorders>
              <w:top w:val="single" w:sz="8" w:space="0" w:color="auto"/>
              <w:left w:val="single" w:sz="8" w:space="0" w:color="auto"/>
              <w:bottom w:val="single" w:sz="4" w:space="0" w:color="auto"/>
              <w:right w:val="single" w:sz="4" w:space="0" w:color="auto"/>
            </w:tcBorders>
            <w:shd w:val="clear" w:color="auto" w:fill="7F7F7F" w:themeFill="text1" w:themeFillTint="80"/>
            <w:noWrap/>
            <w:vAlign w:val="bottom"/>
            <w:hideMark/>
          </w:tcPr>
          <w:p w14:paraId="16D54A84"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Depth below grade (ft)</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16D54A85"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0</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16D54A86"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1</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16D54A87"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2</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16D54A88"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3</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16D54A89"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4</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16D54A8A"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5</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16D54A8B"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6</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16D54A8C"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7</w:t>
            </w:r>
          </w:p>
        </w:tc>
        <w:tc>
          <w:tcPr>
            <w:tcW w:w="798" w:type="dxa"/>
            <w:tcBorders>
              <w:top w:val="single" w:sz="8" w:space="0" w:color="auto"/>
              <w:left w:val="nil"/>
              <w:bottom w:val="single" w:sz="4" w:space="0" w:color="auto"/>
              <w:right w:val="single" w:sz="8" w:space="0" w:color="auto"/>
            </w:tcBorders>
            <w:shd w:val="clear" w:color="auto" w:fill="7F7F7F" w:themeFill="text1" w:themeFillTint="80"/>
            <w:noWrap/>
            <w:vAlign w:val="bottom"/>
            <w:hideMark/>
          </w:tcPr>
          <w:p w14:paraId="16D54A8D"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8</w:t>
            </w:r>
          </w:p>
        </w:tc>
      </w:tr>
      <w:tr w:rsidR="001948A0" w:rsidRPr="00A05FC2" w14:paraId="16D54A99" w14:textId="77777777" w:rsidTr="00DE5D10">
        <w:trPr>
          <w:trHeight w:val="255"/>
        </w:trPr>
        <w:tc>
          <w:tcPr>
            <w:tcW w:w="2299" w:type="dxa"/>
            <w:tcBorders>
              <w:top w:val="nil"/>
              <w:left w:val="single" w:sz="8" w:space="0" w:color="auto"/>
              <w:bottom w:val="single" w:sz="4" w:space="0" w:color="auto"/>
              <w:right w:val="single" w:sz="4" w:space="0" w:color="auto"/>
            </w:tcBorders>
            <w:noWrap/>
            <w:vAlign w:val="bottom"/>
            <w:hideMark/>
          </w:tcPr>
          <w:p w14:paraId="16D54A8F" w14:textId="77777777" w:rsidR="001948A0" w:rsidRPr="00A05FC2" w:rsidRDefault="001948A0" w:rsidP="00240B98">
            <w:pPr>
              <w:pStyle w:val="TableText"/>
            </w:pPr>
            <w:r w:rsidRPr="00A05FC2">
              <w:t>Earth R-value (°F-ft</w:t>
            </w:r>
            <w:r w:rsidRPr="00A05FC2">
              <w:rPr>
                <w:vertAlign w:val="superscript"/>
              </w:rPr>
              <w:t>2</w:t>
            </w:r>
            <w:r w:rsidRPr="00A05FC2">
              <w:t>-h/Btu)</w:t>
            </w:r>
          </w:p>
        </w:tc>
        <w:tc>
          <w:tcPr>
            <w:tcW w:w="797" w:type="dxa"/>
            <w:tcBorders>
              <w:top w:val="nil"/>
              <w:left w:val="nil"/>
              <w:bottom w:val="single" w:sz="4" w:space="0" w:color="auto"/>
              <w:right w:val="single" w:sz="4" w:space="0" w:color="auto"/>
            </w:tcBorders>
            <w:noWrap/>
            <w:vAlign w:val="center"/>
            <w:hideMark/>
          </w:tcPr>
          <w:p w14:paraId="16D54A90" w14:textId="77777777" w:rsidR="001948A0" w:rsidRPr="00A05FC2" w:rsidRDefault="001948A0" w:rsidP="00240B98">
            <w:pPr>
              <w:pStyle w:val="TableText"/>
            </w:pPr>
            <w:r w:rsidRPr="00A05FC2">
              <w:t>2.44</w:t>
            </w:r>
          </w:p>
        </w:tc>
        <w:tc>
          <w:tcPr>
            <w:tcW w:w="798" w:type="dxa"/>
            <w:tcBorders>
              <w:top w:val="nil"/>
              <w:left w:val="nil"/>
              <w:bottom w:val="single" w:sz="4" w:space="0" w:color="auto"/>
              <w:right w:val="single" w:sz="4" w:space="0" w:color="auto"/>
            </w:tcBorders>
            <w:noWrap/>
            <w:vAlign w:val="center"/>
            <w:hideMark/>
          </w:tcPr>
          <w:p w14:paraId="16D54A91" w14:textId="77777777" w:rsidR="001948A0" w:rsidRPr="00A05FC2" w:rsidRDefault="001948A0" w:rsidP="00240B98">
            <w:pPr>
              <w:pStyle w:val="TableText"/>
            </w:pPr>
            <w:r w:rsidRPr="00A05FC2">
              <w:t>4.50</w:t>
            </w:r>
          </w:p>
        </w:tc>
        <w:tc>
          <w:tcPr>
            <w:tcW w:w="798" w:type="dxa"/>
            <w:tcBorders>
              <w:top w:val="nil"/>
              <w:left w:val="nil"/>
              <w:bottom w:val="single" w:sz="4" w:space="0" w:color="auto"/>
              <w:right w:val="single" w:sz="4" w:space="0" w:color="auto"/>
            </w:tcBorders>
            <w:noWrap/>
            <w:vAlign w:val="center"/>
            <w:hideMark/>
          </w:tcPr>
          <w:p w14:paraId="16D54A92" w14:textId="77777777" w:rsidR="001948A0" w:rsidRPr="00A05FC2" w:rsidRDefault="001948A0" w:rsidP="00240B98">
            <w:pPr>
              <w:pStyle w:val="TableText"/>
            </w:pPr>
            <w:r w:rsidRPr="00A05FC2">
              <w:t>6.30</w:t>
            </w:r>
          </w:p>
        </w:tc>
        <w:tc>
          <w:tcPr>
            <w:tcW w:w="797" w:type="dxa"/>
            <w:tcBorders>
              <w:top w:val="nil"/>
              <w:left w:val="nil"/>
              <w:bottom w:val="single" w:sz="4" w:space="0" w:color="auto"/>
              <w:right w:val="single" w:sz="4" w:space="0" w:color="auto"/>
            </w:tcBorders>
            <w:noWrap/>
            <w:vAlign w:val="center"/>
            <w:hideMark/>
          </w:tcPr>
          <w:p w14:paraId="16D54A93" w14:textId="77777777" w:rsidR="001948A0" w:rsidRPr="00A05FC2" w:rsidRDefault="001948A0" w:rsidP="00240B98">
            <w:pPr>
              <w:pStyle w:val="TableText"/>
            </w:pPr>
            <w:r w:rsidRPr="00A05FC2">
              <w:t>8.40</w:t>
            </w:r>
          </w:p>
        </w:tc>
        <w:tc>
          <w:tcPr>
            <w:tcW w:w="798" w:type="dxa"/>
            <w:tcBorders>
              <w:top w:val="nil"/>
              <w:left w:val="nil"/>
              <w:bottom w:val="single" w:sz="4" w:space="0" w:color="auto"/>
              <w:right w:val="single" w:sz="4" w:space="0" w:color="auto"/>
            </w:tcBorders>
            <w:noWrap/>
            <w:vAlign w:val="center"/>
            <w:hideMark/>
          </w:tcPr>
          <w:p w14:paraId="16D54A94" w14:textId="77777777" w:rsidR="001948A0" w:rsidRPr="00A05FC2" w:rsidRDefault="001948A0" w:rsidP="00240B98">
            <w:pPr>
              <w:pStyle w:val="TableText"/>
            </w:pPr>
            <w:r w:rsidRPr="00A05FC2">
              <w:t>10.44</w:t>
            </w:r>
          </w:p>
        </w:tc>
        <w:tc>
          <w:tcPr>
            <w:tcW w:w="798" w:type="dxa"/>
            <w:tcBorders>
              <w:top w:val="nil"/>
              <w:left w:val="nil"/>
              <w:bottom w:val="single" w:sz="4" w:space="0" w:color="auto"/>
              <w:right w:val="single" w:sz="4" w:space="0" w:color="auto"/>
            </w:tcBorders>
            <w:noWrap/>
            <w:vAlign w:val="center"/>
            <w:hideMark/>
          </w:tcPr>
          <w:p w14:paraId="16D54A95" w14:textId="77777777" w:rsidR="001948A0" w:rsidRPr="00A05FC2" w:rsidRDefault="001948A0" w:rsidP="00240B98">
            <w:pPr>
              <w:pStyle w:val="TableText"/>
            </w:pPr>
            <w:r w:rsidRPr="00A05FC2">
              <w:t>12.66</w:t>
            </w:r>
          </w:p>
        </w:tc>
        <w:tc>
          <w:tcPr>
            <w:tcW w:w="797" w:type="dxa"/>
            <w:tcBorders>
              <w:top w:val="nil"/>
              <w:left w:val="nil"/>
              <w:bottom w:val="single" w:sz="4" w:space="0" w:color="auto"/>
              <w:right w:val="single" w:sz="4" w:space="0" w:color="auto"/>
            </w:tcBorders>
            <w:noWrap/>
            <w:vAlign w:val="center"/>
            <w:hideMark/>
          </w:tcPr>
          <w:p w14:paraId="16D54A96" w14:textId="77777777" w:rsidR="001948A0" w:rsidRPr="00A05FC2" w:rsidRDefault="001948A0" w:rsidP="00240B98">
            <w:pPr>
              <w:pStyle w:val="TableText"/>
            </w:pPr>
            <w:r w:rsidRPr="00A05FC2">
              <w:t>14.49</w:t>
            </w:r>
          </w:p>
        </w:tc>
        <w:tc>
          <w:tcPr>
            <w:tcW w:w="798" w:type="dxa"/>
            <w:tcBorders>
              <w:top w:val="nil"/>
              <w:left w:val="nil"/>
              <w:bottom w:val="single" w:sz="4" w:space="0" w:color="auto"/>
              <w:right w:val="single" w:sz="4" w:space="0" w:color="auto"/>
            </w:tcBorders>
            <w:noWrap/>
            <w:vAlign w:val="center"/>
            <w:hideMark/>
          </w:tcPr>
          <w:p w14:paraId="16D54A97" w14:textId="77777777" w:rsidR="001948A0" w:rsidRPr="00A05FC2" w:rsidRDefault="001948A0" w:rsidP="00240B98">
            <w:pPr>
              <w:pStyle w:val="TableText"/>
            </w:pPr>
            <w:r w:rsidRPr="00A05FC2">
              <w:t>17.00</w:t>
            </w:r>
          </w:p>
        </w:tc>
        <w:tc>
          <w:tcPr>
            <w:tcW w:w="798" w:type="dxa"/>
            <w:tcBorders>
              <w:top w:val="nil"/>
              <w:left w:val="nil"/>
              <w:bottom w:val="single" w:sz="4" w:space="0" w:color="auto"/>
              <w:right w:val="single" w:sz="8" w:space="0" w:color="auto"/>
            </w:tcBorders>
            <w:noWrap/>
            <w:vAlign w:val="center"/>
            <w:hideMark/>
          </w:tcPr>
          <w:p w14:paraId="16D54A98" w14:textId="77777777" w:rsidR="001948A0" w:rsidRPr="00A05FC2" w:rsidRDefault="001948A0" w:rsidP="00240B98">
            <w:pPr>
              <w:pStyle w:val="TableText"/>
            </w:pPr>
            <w:r w:rsidRPr="00A05FC2">
              <w:t>20.00</w:t>
            </w:r>
          </w:p>
        </w:tc>
      </w:tr>
      <w:tr w:rsidR="001948A0" w:rsidRPr="00A05FC2" w14:paraId="16D54AA4" w14:textId="77777777" w:rsidTr="00DE5D10">
        <w:trPr>
          <w:trHeight w:val="255"/>
        </w:trPr>
        <w:tc>
          <w:tcPr>
            <w:tcW w:w="2299" w:type="dxa"/>
            <w:tcBorders>
              <w:top w:val="nil"/>
              <w:left w:val="single" w:sz="8" w:space="0" w:color="auto"/>
              <w:bottom w:val="single" w:sz="4" w:space="0" w:color="auto"/>
              <w:right w:val="single" w:sz="4" w:space="0" w:color="auto"/>
            </w:tcBorders>
            <w:noWrap/>
            <w:vAlign w:val="bottom"/>
            <w:hideMark/>
          </w:tcPr>
          <w:p w14:paraId="16D54A9A" w14:textId="77777777" w:rsidR="001948A0" w:rsidRPr="00A05FC2" w:rsidRDefault="001948A0" w:rsidP="00240B98">
            <w:pPr>
              <w:pStyle w:val="TableText"/>
            </w:pPr>
            <w:r w:rsidRPr="00A05FC2">
              <w:t>Average Earth R-value (°F-ft2-h/Btu)</w:t>
            </w:r>
          </w:p>
        </w:tc>
        <w:tc>
          <w:tcPr>
            <w:tcW w:w="797" w:type="dxa"/>
            <w:tcBorders>
              <w:top w:val="nil"/>
              <w:left w:val="nil"/>
              <w:bottom w:val="single" w:sz="4" w:space="0" w:color="auto"/>
              <w:right w:val="single" w:sz="4" w:space="0" w:color="auto"/>
            </w:tcBorders>
            <w:noWrap/>
            <w:vAlign w:val="center"/>
            <w:hideMark/>
          </w:tcPr>
          <w:p w14:paraId="16D54A9B" w14:textId="77777777" w:rsidR="001948A0" w:rsidRPr="00A05FC2" w:rsidRDefault="001948A0" w:rsidP="00240B98">
            <w:pPr>
              <w:pStyle w:val="TableText"/>
            </w:pPr>
            <w:r w:rsidRPr="00A05FC2">
              <w:t>2.44</w:t>
            </w:r>
          </w:p>
        </w:tc>
        <w:tc>
          <w:tcPr>
            <w:tcW w:w="798" w:type="dxa"/>
            <w:tcBorders>
              <w:top w:val="nil"/>
              <w:left w:val="nil"/>
              <w:bottom w:val="single" w:sz="4" w:space="0" w:color="auto"/>
              <w:right w:val="single" w:sz="4" w:space="0" w:color="auto"/>
            </w:tcBorders>
            <w:noWrap/>
            <w:vAlign w:val="center"/>
            <w:hideMark/>
          </w:tcPr>
          <w:p w14:paraId="16D54A9C" w14:textId="77777777" w:rsidR="001948A0" w:rsidRPr="00A05FC2" w:rsidRDefault="001948A0" w:rsidP="00240B98">
            <w:pPr>
              <w:pStyle w:val="TableText"/>
            </w:pPr>
            <w:r w:rsidRPr="00A05FC2">
              <w:t>3.47</w:t>
            </w:r>
          </w:p>
        </w:tc>
        <w:tc>
          <w:tcPr>
            <w:tcW w:w="798" w:type="dxa"/>
            <w:tcBorders>
              <w:top w:val="nil"/>
              <w:left w:val="nil"/>
              <w:bottom w:val="single" w:sz="4" w:space="0" w:color="auto"/>
              <w:right w:val="single" w:sz="4" w:space="0" w:color="auto"/>
            </w:tcBorders>
            <w:noWrap/>
            <w:vAlign w:val="center"/>
            <w:hideMark/>
          </w:tcPr>
          <w:p w14:paraId="16D54A9D" w14:textId="77777777" w:rsidR="001948A0" w:rsidRPr="00A05FC2" w:rsidRDefault="001948A0" w:rsidP="00240B98">
            <w:pPr>
              <w:pStyle w:val="TableText"/>
            </w:pPr>
            <w:r w:rsidRPr="00A05FC2">
              <w:t>4.41</w:t>
            </w:r>
          </w:p>
        </w:tc>
        <w:tc>
          <w:tcPr>
            <w:tcW w:w="797" w:type="dxa"/>
            <w:tcBorders>
              <w:top w:val="nil"/>
              <w:left w:val="nil"/>
              <w:bottom w:val="single" w:sz="4" w:space="0" w:color="auto"/>
              <w:right w:val="single" w:sz="4" w:space="0" w:color="auto"/>
            </w:tcBorders>
            <w:noWrap/>
            <w:vAlign w:val="center"/>
            <w:hideMark/>
          </w:tcPr>
          <w:p w14:paraId="16D54A9E" w14:textId="77777777" w:rsidR="001948A0" w:rsidRPr="00A05FC2" w:rsidRDefault="001948A0" w:rsidP="00240B98">
            <w:pPr>
              <w:pStyle w:val="TableText"/>
            </w:pPr>
            <w:r w:rsidRPr="00A05FC2">
              <w:t>5.41</w:t>
            </w:r>
          </w:p>
        </w:tc>
        <w:tc>
          <w:tcPr>
            <w:tcW w:w="798" w:type="dxa"/>
            <w:tcBorders>
              <w:top w:val="nil"/>
              <w:left w:val="nil"/>
              <w:bottom w:val="single" w:sz="4" w:space="0" w:color="auto"/>
              <w:right w:val="single" w:sz="4" w:space="0" w:color="auto"/>
            </w:tcBorders>
            <w:noWrap/>
            <w:vAlign w:val="center"/>
            <w:hideMark/>
          </w:tcPr>
          <w:p w14:paraId="16D54A9F" w14:textId="77777777" w:rsidR="001948A0" w:rsidRPr="00A05FC2" w:rsidRDefault="001948A0" w:rsidP="00240B98">
            <w:pPr>
              <w:pStyle w:val="TableText"/>
            </w:pPr>
            <w:r w:rsidRPr="00A05FC2">
              <w:t>6.42</w:t>
            </w:r>
          </w:p>
        </w:tc>
        <w:tc>
          <w:tcPr>
            <w:tcW w:w="798" w:type="dxa"/>
            <w:tcBorders>
              <w:top w:val="nil"/>
              <w:left w:val="nil"/>
              <w:bottom w:val="single" w:sz="4" w:space="0" w:color="auto"/>
              <w:right w:val="single" w:sz="4" w:space="0" w:color="auto"/>
            </w:tcBorders>
            <w:noWrap/>
            <w:vAlign w:val="center"/>
            <w:hideMark/>
          </w:tcPr>
          <w:p w14:paraId="16D54AA0" w14:textId="77777777" w:rsidR="001948A0" w:rsidRPr="00A05FC2" w:rsidRDefault="001948A0" w:rsidP="00240B98">
            <w:pPr>
              <w:pStyle w:val="TableText"/>
            </w:pPr>
            <w:r w:rsidRPr="00A05FC2">
              <w:t>7.46</w:t>
            </w:r>
          </w:p>
        </w:tc>
        <w:tc>
          <w:tcPr>
            <w:tcW w:w="797" w:type="dxa"/>
            <w:tcBorders>
              <w:top w:val="nil"/>
              <w:left w:val="nil"/>
              <w:bottom w:val="single" w:sz="4" w:space="0" w:color="auto"/>
              <w:right w:val="single" w:sz="4" w:space="0" w:color="auto"/>
            </w:tcBorders>
            <w:noWrap/>
            <w:vAlign w:val="center"/>
            <w:hideMark/>
          </w:tcPr>
          <w:p w14:paraId="16D54AA1" w14:textId="77777777" w:rsidR="001948A0" w:rsidRPr="00A05FC2" w:rsidRDefault="001948A0" w:rsidP="00240B98">
            <w:pPr>
              <w:pStyle w:val="TableText"/>
            </w:pPr>
            <w:r w:rsidRPr="00A05FC2">
              <w:t>8.46</w:t>
            </w:r>
          </w:p>
        </w:tc>
        <w:tc>
          <w:tcPr>
            <w:tcW w:w="798" w:type="dxa"/>
            <w:tcBorders>
              <w:top w:val="nil"/>
              <w:left w:val="nil"/>
              <w:bottom w:val="single" w:sz="4" w:space="0" w:color="auto"/>
              <w:right w:val="single" w:sz="4" w:space="0" w:color="auto"/>
            </w:tcBorders>
            <w:noWrap/>
            <w:vAlign w:val="center"/>
            <w:hideMark/>
          </w:tcPr>
          <w:p w14:paraId="16D54AA2" w14:textId="77777777" w:rsidR="001948A0" w:rsidRPr="00A05FC2" w:rsidRDefault="001948A0" w:rsidP="00240B98">
            <w:pPr>
              <w:pStyle w:val="TableText"/>
            </w:pPr>
            <w:r w:rsidRPr="00A05FC2">
              <w:t>9.53</w:t>
            </w:r>
          </w:p>
        </w:tc>
        <w:tc>
          <w:tcPr>
            <w:tcW w:w="798" w:type="dxa"/>
            <w:tcBorders>
              <w:top w:val="nil"/>
              <w:left w:val="nil"/>
              <w:bottom w:val="single" w:sz="4" w:space="0" w:color="auto"/>
              <w:right w:val="single" w:sz="8" w:space="0" w:color="auto"/>
            </w:tcBorders>
            <w:noWrap/>
            <w:vAlign w:val="center"/>
            <w:hideMark/>
          </w:tcPr>
          <w:p w14:paraId="16D54AA3" w14:textId="77777777" w:rsidR="001948A0" w:rsidRPr="00A05FC2" w:rsidRDefault="001948A0" w:rsidP="00240B98">
            <w:pPr>
              <w:pStyle w:val="TableText"/>
            </w:pPr>
            <w:r w:rsidRPr="00A05FC2">
              <w:t>10.69</w:t>
            </w:r>
          </w:p>
        </w:tc>
      </w:tr>
      <w:tr w:rsidR="001948A0" w:rsidRPr="00A05FC2" w14:paraId="16D54AAF" w14:textId="77777777" w:rsidTr="00DE5D10">
        <w:trPr>
          <w:trHeight w:val="270"/>
        </w:trPr>
        <w:tc>
          <w:tcPr>
            <w:tcW w:w="2299" w:type="dxa"/>
            <w:tcBorders>
              <w:top w:val="nil"/>
              <w:left w:val="single" w:sz="8" w:space="0" w:color="auto"/>
              <w:bottom w:val="single" w:sz="8" w:space="0" w:color="auto"/>
              <w:right w:val="single" w:sz="4" w:space="0" w:color="auto"/>
            </w:tcBorders>
            <w:noWrap/>
            <w:vAlign w:val="bottom"/>
            <w:hideMark/>
          </w:tcPr>
          <w:p w14:paraId="16D54AA5" w14:textId="77777777" w:rsidR="001948A0" w:rsidRPr="00A05FC2" w:rsidRDefault="001948A0" w:rsidP="00240B98">
            <w:pPr>
              <w:pStyle w:val="TableText"/>
            </w:pPr>
            <w:r w:rsidRPr="00A05FC2">
              <w:t>Total BG R-value (earth + R-2.25 foundation)</w:t>
            </w:r>
          </w:p>
        </w:tc>
        <w:tc>
          <w:tcPr>
            <w:tcW w:w="797" w:type="dxa"/>
            <w:tcBorders>
              <w:top w:val="nil"/>
              <w:left w:val="nil"/>
              <w:bottom w:val="single" w:sz="8" w:space="0" w:color="auto"/>
              <w:right w:val="single" w:sz="4" w:space="0" w:color="auto"/>
            </w:tcBorders>
            <w:noWrap/>
            <w:vAlign w:val="center"/>
            <w:hideMark/>
          </w:tcPr>
          <w:p w14:paraId="16D54AA6" w14:textId="77777777" w:rsidR="001948A0" w:rsidRPr="00A05FC2" w:rsidRDefault="001948A0" w:rsidP="00240B98">
            <w:pPr>
              <w:pStyle w:val="TableText"/>
            </w:pPr>
            <w:r w:rsidRPr="00A05FC2">
              <w:t>4.69</w:t>
            </w:r>
          </w:p>
        </w:tc>
        <w:tc>
          <w:tcPr>
            <w:tcW w:w="798" w:type="dxa"/>
            <w:tcBorders>
              <w:top w:val="nil"/>
              <w:left w:val="nil"/>
              <w:bottom w:val="single" w:sz="8" w:space="0" w:color="auto"/>
              <w:right w:val="single" w:sz="4" w:space="0" w:color="auto"/>
            </w:tcBorders>
            <w:noWrap/>
            <w:vAlign w:val="center"/>
            <w:hideMark/>
          </w:tcPr>
          <w:p w14:paraId="16D54AA7" w14:textId="77777777" w:rsidR="001948A0" w:rsidRPr="00A05FC2" w:rsidRDefault="001948A0" w:rsidP="00240B98">
            <w:pPr>
              <w:pStyle w:val="TableText"/>
            </w:pPr>
            <w:r w:rsidRPr="00A05FC2">
              <w:t>5.72</w:t>
            </w:r>
          </w:p>
        </w:tc>
        <w:tc>
          <w:tcPr>
            <w:tcW w:w="798" w:type="dxa"/>
            <w:tcBorders>
              <w:top w:val="nil"/>
              <w:left w:val="nil"/>
              <w:bottom w:val="single" w:sz="8" w:space="0" w:color="auto"/>
              <w:right w:val="single" w:sz="4" w:space="0" w:color="auto"/>
            </w:tcBorders>
            <w:noWrap/>
            <w:vAlign w:val="center"/>
            <w:hideMark/>
          </w:tcPr>
          <w:p w14:paraId="16D54AA8" w14:textId="77777777" w:rsidR="001948A0" w:rsidRPr="00A05FC2" w:rsidRDefault="001948A0" w:rsidP="00240B98">
            <w:pPr>
              <w:pStyle w:val="TableText"/>
            </w:pPr>
            <w:r w:rsidRPr="00A05FC2">
              <w:t>6.66</w:t>
            </w:r>
          </w:p>
        </w:tc>
        <w:tc>
          <w:tcPr>
            <w:tcW w:w="797" w:type="dxa"/>
            <w:tcBorders>
              <w:top w:val="nil"/>
              <w:left w:val="nil"/>
              <w:bottom w:val="single" w:sz="8" w:space="0" w:color="auto"/>
              <w:right w:val="single" w:sz="4" w:space="0" w:color="auto"/>
            </w:tcBorders>
            <w:noWrap/>
            <w:vAlign w:val="center"/>
            <w:hideMark/>
          </w:tcPr>
          <w:p w14:paraId="16D54AA9" w14:textId="77777777" w:rsidR="001948A0" w:rsidRPr="00A05FC2" w:rsidRDefault="001948A0" w:rsidP="00240B98">
            <w:pPr>
              <w:pStyle w:val="TableText"/>
            </w:pPr>
            <w:r w:rsidRPr="00A05FC2">
              <w:t>7.66</w:t>
            </w:r>
          </w:p>
        </w:tc>
        <w:tc>
          <w:tcPr>
            <w:tcW w:w="798" w:type="dxa"/>
            <w:tcBorders>
              <w:top w:val="nil"/>
              <w:left w:val="nil"/>
              <w:bottom w:val="single" w:sz="8" w:space="0" w:color="auto"/>
              <w:right w:val="single" w:sz="4" w:space="0" w:color="auto"/>
            </w:tcBorders>
            <w:noWrap/>
            <w:vAlign w:val="center"/>
            <w:hideMark/>
          </w:tcPr>
          <w:p w14:paraId="16D54AAA" w14:textId="77777777" w:rsidR="001948A0" w:rsidRPr="00A05FC2" w:rsidRDefault="001948A0" w:rsidP="00240B98">
            <w:pPr>
              <w:pStyle w:val="TableText"/>
            </w:pPr>
            <w:r w:rsidRPr="00A05FC2">
              <w:t>8.67</w:t>
            </w:r>
          </w:p>
        </w:tc>
        <w:tc>
          <w:tcPr>
            <w:tcW w:w="798" w:type="dxa"/>
            <w:tcBorders>
              <w:top w:val="nil"/>
              <w:left w:val="nil"/>
              <w:bottom w:val="single" w:sz="8" w:space="0" w:color="auto"/>
              <w:right w:val="single" w:sz="4" w:space="0" w:color="auto"/>
            </w:tcBorders>
            <w:noWrap/>
            <w:vAlign w:val="center"/>
            <w:hideMark/>
          </w:tcPr>
          <w:p w14:paraId="16D54AAB" w14:textId="77777777" w:rsidR="001948A0" w:rsidRPr="00A05FC2" w:rsidRDefault="001948A0" w:rsidP="00240B98">
            <w:pPr>
              <w:pStyle w:val="TableText"/>
            </w:pPr>
            <w:r w:rsidRPr="00A05FC2">
              <w:t>9.71</w:t>
            </w:r>
          </w:p>
        </w:tc>
        <w:tc>
          <w:tcPr>
            <w:tcW w:w="797" w:type="dxa"/>
            <w:tcBorders>
              <w:top w:val="nil"/>
              <w:left w:val="nil"/>
              <w:bottom w:val="single" w:sz="8" w:space="0" w:color="auto"/>
              <w:right w:val="single" w:sz="4" w:space="0" w:color="auto"/>
            </w:tcBorders>
            <w:noWrap/>
            <w:vAlign w:val="center"/>
            <w:hideMark/>
          </w:tcPr>
          <w:p w14:paraId="16D54AAC" w14:textId="77777777" w:rsidR="001948A0" w:rsidRPr="00A05FC2" w:rsidRDefault="001948A0" w:rsidP="00240B98">
            <w:pPr>
              <w:pStyle w:val="TableText"/>
            </w:pPr>
            <w:r w:rsidRPr="00A05FC2">
              <w:t>10.71</w:t>
            </w:r>
          </w:p>
        </w:tc>
        <w:tc>
          <w:tcPr>
            <w:tcW w:w="798" w:type="dxa"/>
            <w:tcBorders>
              <w:top w:val="nil"/>
              <w:left w:val="nil"/>
              <w:bottom w:val="single" w:sz="8" w:space="0" w:color="auto"/>
              <w:right w:val="single" w:sz="4" w:space="0" w:color="auto"/>
            </w:tcBorders>
            <w:noWrap/>
            <w:vAlign w:val="center"/>
            <w:hideMark/>
          </w:tcPr>
          <w:p w14:paraId="16D54AAD" w14:textId="77777777" w:rsidR="001948A0" w:rsidRPr="00A05FC2" w:rsidRDefault="001948A0" w:rsidP="00240B98">
            <w:pPr>
              <w:pStyle w:val="TableText"/>
            </w:pPr>
            <w:r w:rsidRPr="00A05FC2">
              <w:t>11.78</w:t>
            </w:r>
          </w:p>
        </w:tc>
        <w:tc>
          <w:tcPr>
            <w:tcW w:w="798" w:type="dxa"/>
            <w:tcBorders>
              <w:top w:val="nil"/>
              <w:left w:val="nil"/>
              <w:bottom w:val="single" w:sz="8" w:space="0" w:color="auto"/>
              <w:right w:val="single" w:sz="8" w:space="0" w:color="auto"/>
            </w:tcBorders>
            <w:noWrap/>
            <w:vAlign w:val="center"/>
            <w:hideMark/>
          </w:tcPr>
          <w:p w14:paraId="16D54AAE" w14:textId="77777777" w:rsidR="001948A0" w:rsidRPr="00A05FC2" w:rsidRDefault="001948A0" w:rsidP="00240B98">
            <w:pPr>
              <w:pStyle w:val="TableText"/>
            </w:pPr>
            <w:r w:rsidRPr="00A05FC2">
              <w:t>12.94</w:t>
            </w:r>
          </w:p>
        </w:tc>
      </w:tr>
    </w:tbl>
    <w:p w14:paraId="16D54AB0" w14:textId="77777777" w:rsidR="001948A0" w:rsidRPr="00B41203" w:rsidRDefault="001948A0" w:rsidP="001948A0">
      <w:pPr>
        <w:ind w:left="1440" w:hanging="720"/>
        <w:rPr>
          <w:rFonts w:cstheme="minorHAnsi"/>
        </w:rPr>
      </w:pPr>
    </w:p>
    <w:p w14:paraId="16D54AB1" w14:textId="77777777" w:rsidR="001948A0" w:rsidRPr="000B7BB6" w:rsidRDefault="001948A0" w:rsidP="001948A0">
      <w:pPr>
        <w:ind w:left="1440"/>
        <w:rPr>
          <w:rFonts w:cstheme="minorHAnsi"/>
        </w:rPr>
      </w:pPr>
      <w:r w:rsidRPr="000B7BB6">
        <w:rPr>
          <w:rFonts w:cstheme="minorHAnsi"/>
        </w:rPr>
        <w:t xml:space="preserve">H_basement_wall_total </w:t>
      </w:r>
      <w:r w:rsidRPr="000B7BB6">
        <w:rPr>
          <w:rFonts w:cstheme="minorHAnsi"/>
        </w:rPr>
        <w:tab/>
        <w:t>= Total height of basement wall (ft)</w:t>
      </w:r>
    </w:p>
    <w:p w14:paraId="16D54AB2" w14:textId="77777777" w:rsidR="001948A0" w:rsidRPr="000B7BB6" w:rsidRDefault="001948A0" w:rsidP="001948A0">
      <w:pPr>
        <w:spacing w:after="0"/>
        <w:jc w:val="left"/>
        <w:rPr>
          <w:rFonts w:cstheme="minorHAnsi"/>
        </w:rPr>
      </w:pPr>
    </w:p>
    <w:p w14:paraId="16D54AB3" w14:textId="77777777" w:rsidR="001948A0" w:rsidRPr="000B7BB6" w:rsidRDefault="001948A0" w:rsidP="001948A0">
      <w:pPr>
        <w:ind w:left="1440"/>
        <w:rPr>
          <w:rFonts w:cstheme="minorHAnsi"/>
        </w:rPr>
      </w:pPr>
      <w:r w:rsidRPr="000B7BB6">
        <w:rPr>
          <w:rFonts w:cstheme="minorHAnsi"/>
        </w:rPr>
        <w:t>HDD</w:t>
      </w:r>
      <w:r w:rsidRPr="000B7BB6">
        <w:rPr>
          <w:rFonts w:cstheme="minorHAnsi"/>
        </w:rPr>
        <w:tab/>
      </w:r>
      <w:r w:rsidRPr="000B7BB6">
        <w:rPr>
          <w:rFonts w:cstheme="minorHAnsi"/>
        </w:rPr>
        <w:tab/>
        <w:t>= Heating Degree Days</w:t>
      </w:r>
    </w:p>
    <w:p w14:paraId="16D54AB4" w14:textId="77777777" w:rsidR="001948A0" w:rsidRPr="000B7BB6" w:rsidRDefault="001948A0" w:rsidP="001948A0">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 and whether basement is conditioned</w:t>
      </w:r>
      <w:r w:rsidRPr="000B7BB6">
        <w:rPr>
          <w:rStyle w:val="FootnoteReference"/>
          <w:rFonts w:asciiTheme="minorHAnsi" w:hAnsiTheme="minorHAnsi" w:cstheme="minorHAnsi"/>
        </w:rPr>
        <w:footnoteReference w:id="1052"/>
      </w:r>
      <w:r w:rsidRPr="00B41203">
        <w:rPr>
          <w:rFonts w:cstheme="minorHAnsi"/>
        </w:rPr>
        <w:t>:</w:t>
      </w:r>
    </w:p>
    <w:tbl>
      <w:tblPr>
        <w:tblW w:w="4435" w:type="dxa"/>
        <w:jc w:val="center"/>
        <w:tblInd w:w="2988" w:type="dxa"/>
        <w:tblLook w:val="04A0" w:firstRow="1" w:lastRow="0" w:firstColumn="1" w:lastColumn="0" w:noHBand="0" w:noVBand="1"/>
      </w:tblPr>
      <w:tblGrid>
        <w:gridCol w:w="1749"/>
        <w:gridCol w:w="1235"/>
        <w:gridCol w:w="1451"/>
      </w:tblGrid>
      <w:tr w:rsidR="001948A0" w:rsidRPr="00A05FC2" w14:paraId="16D54ABB" w14:textId="77777777" w:rsidTr="00DE5D10">
        <w:trPr>
          <w:trHeight w:val="270"/>
          <w:jc w:val="center"/>
        </w:trPr>
        <w:tc>
          <w:tcPr>
            <w:tcW w:w="174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4AB5"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Climate Zone</w:t>
            </w:r>
          </w:p>
          <w:p w14:paraId="16D54AB6"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1235"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16D54AB7"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Conditioned</w:t>
            </w:r>
          </w:p>
          <w:p w14:paraId="16D54AB8"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HDD 60</w:t>
            </w:r>
          </w:p>
        </w:tc>
        <w:tc>
          <w:tcPr>
            <w:tcW w:w="1451" w:type="dxa"/>
            <w:tcBorders>
              <w:top w:val="single" w:sz="8" w:space="0" w:color="auto"/>
              <w:left w:val="nil"/>
              <w:bottom w:val="single" w:sz="8" w:space="0" w:color="auto"/>
              <w:right w:val="single" w:sz="8" w:space="0" w:color="auto"/>
            </w:tcBorders>
            <w:shd w:val="clear" w:color="auto" w:fill="7F7F7F" w:themeFill="text1" w:themeFillTint="80"/>
            <w:hideMark/>
          </w:tcPr>
          <w:p w14:paraId="16D54AB9"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Unconditioned</w:t>
            </w:r>
          </w:p>
          <w:p w14:paraId="16D54ABA"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HDD 50</w:t>
            </w:r>
          </w:p>
        </w:tc>
      </w:tr>
      <w:tr w:rsidR="001948A0" w:rsidRPr="00A05FC2" w14:paraId="16D54ABF" w14:textId="77777777" w:rsidTr="00DE5D10">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16D54ABC" w14:textId="77777777" w:rsidR="001948A0" w:rsidRPr="00A05FC2" w:rsidRDefault="001948A0" w:rsidP="00240B98">
            <w:pPr>
              <w:pStyle w:val="TableText"/>
            </w:pPr>
            <w:r w:rsidRPr="00A05FC2">
              <w:t>1 (Rockford)</w:t>
            </w:r>
          </w:p>
        </w:tc>
        <w:tc>
          <w:tcPr>
            <w:tcW w:w="1235" w:type="dxa"/>
            <w:tcBorders>
              <w:top w:val="nil"/>
              <w:left w:val="nil"/>
              <w:bottom w:val="single" w:sz="4" w:space="0" w:color="auto"/>
              <w:right w:val="single" w:sz="8" w:space="0" w:color="auto"/>
            </w:tcBorders>
            <w:noWrap/>
            <w:vAlign w:val="bottom"/>
            <w:hideMark/>
          </w:tcPr>
          <w:p w14:paraId="16D54ABD" w14:textId="77777777" w:rsidR="001948A0" w:rsidRPr="00A05FC2" w:rsidRDefault="001948A0" w:rsidP="00240B98">
            <w:pPr>
              <w:pStyle w:val="TableText"/>
            </w:pPr>
            <w:r w:rsidRPr="000B7BB6">
              <w:t>5,352</w:t>
            </w:r>
          </w:p>
        </w:tc>
        <w:tc>
          <w:tcPr>
            <w:tcW w:w="1451" w:type="dxa"/>
            <w:tcBorders>
              <w:top w:val="single" w:sz="8" w:space="0" w:color="auto"/>
              <w:left w:val="single" w:sz="8" w:space="0" w:color="auto"/>
              <w:bottom w:val="single" w:sz="8" w:space="0" w:color="auto"/>
              <w:right w:val="single" w:sz="8" w:space="0" w:color="auto"/>
            </w:tcBorders>
            <w:vAlign w:val="bottom"/>
            <w:hideMark/>
          </w:tcPr>
          <w:p w14:paraId="16D54ABE" w14:textId="77777777" w:rsidR="001948A0" w:rsidRPr="00A05FC2" w:rsidRDefault="001948A0" w:rsidP="00240B98">
            <w:pPr>
              <w:pStyle w:val="TableText"/>
            </w:pPr>
            <w:r w:rsidRPr="000B7BB6">
              <w:t>3,322</w:t>
            </w:r>
          </w:p>
        </w:tc>
      </w:tr>
      <w:tr w:rsidR="001948A0" w:rsidRPr="00A05FC2" w14:paraId="16D54AC3" w14:textId="77777777" w:rsidTr="00DE5D10">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16D54AC0" w14:textId="77777777" w:rsidR="001948A0" w:rsidRPr="00A05FC2" w:rsidRDefault="001948A0" w:rsidP="00240B98">
            <w:pPr>
              <w:pStyle w:val="TableText"/>
            </w:pPr>
            <w:r w:rsidRPr="00A05FC2">
              <w:t>2 (Chicago)</w:t>
            </w:r>
          </w:p>
        </w:tc>
        <w:tc>
          <w:tcPr>
            <w:tcW w:w="1235" w:type="dxa"/>
            <w:tcBorders>
              <w:top w:val="nil"/>
              <w:left w:val="nil"/>
              <w:bottom w:val="single" w:sz="4" w:space="0" w:color="auto"/>
              <w:right w:val="single" w:sz="8" w:space="0" w:color="auto"/>
            </w:tcBorders>
            <w:noWrap/>
            <w:vAlign w:val="bottom"/>
            <w:hideMark/>
          </w:tcPr>
          <w:p w14:paraId="16D54AC1" w14:textId="77777777" w:rsidR="001948A0" w:rsidRPr="00A05FC2" w:rsidRDefault="001948A0" w:rsidP="00240B98">
            <w:pPr>
              <w:pStyle w:val="TableText"/>
            </w:pPr>
            <w:r w:rsidRPr="000B7BB6">
              <w:t>5,113</w:t>
            </w:r>
          </w:p>
        </w:tc>
        <w:tc>
          <w:tcPr>
            <w:tcW w:w="1451" w:type="dxa"/>
            <w:tcBorders>
              <w:top w:val="single" w:sz="8" w:space="0" w:color="auto"/>
              <w:left w:val="single" w:sz="8" w:space="0" w:color="auto"/>
              <w:bottom w:val="single" w:sz="8" w:space="0" w:color="auto"/>
              <w:right w:val="single" w:sz="8" w:space="0" w:color="auto"/>
            </w:tcBorders>
            <w:vAlign w:val="bottom"/>
            <w:hideMark/>
          </w:tcPr>
          <w:p w14:paraId="16D54AC2" w14:textId="77777777" w:rsidR="001948A0" w:rsidRPr="00A05FC2" w:rsidRDefault="001948A0" w:rsidP="00240B98">
            <w:pPr>
              <w:pStyle w:val="TableText"/>
            </w:pPr>
            <w:r w:rsidRPr="000B7BB6">
              <w:t>3,079</w:t>
            </w:r>
          </w:p>
        </w:tc>
      </w:tr>
      <w:tr w:rsidR="001948A0" w:rsidRPr="00A05FC2" w14:paraId="16D54AC7" w14:textId="77777777" w:rsidTr="00DE5D10">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16D54AC4" w14:textId="77777777" w:rsidR="001948A0" w:rsidRPr="00A05FC2" w:rsidRDefault="001948A0" w:rsidP="00240B98">
            <w:pPr>
              <w:pStyle w:val="TableText"/>
            </w:pPr>
            <w:r w:rsidRPr="00A05FC2">
              <w:t>3 (Springfield)</w:t>
            </w:r>
          </w:p>
        </w:tc>
        <w:tc>
          <w:tcPr>
            <w:tcW w:w="1235" w:type="dxa"/>
            <w:tcBorders>
              <w:top w:val="nil"/>
              <w:left w:val="nil"/>
              <w:bottom w:val="single" w:sz="4" w:space="0" w:color="auto"/>
              <w:right w:val="single" w:sz="8" w:space="0" w:color="auto"/>
            </w:tcBorders>
            <w:noWrap/>
            <w:vAlign w:val="bottom"/>
            <w:hideMark/>
          </w:tcPr>
          <w:p w14:paraId="16D54AC5" w14:textId="77777777" w:rsidR="001948A0" w:rsidRPr="00A05FC2" w:rsidRDefault="001948A0" w:rsidP="00240B98">
            <w:pPr>
              <w:pStyle w:val="TableText"/>
            </w:pPr>
            <w:r w:rsidRPr="000B7BB6">
              <w:t>4,379</w:t>
            </w:r>
          </w:p>
        </w:tc>
        <w:tc>
          <w:tcPr>
            <w:tcW w:w="1451" w:type="dxa"/>
            <w:tcBorders>
              <w:top w:val="single" w:sz="8" w:space="0" w:color="auto"/>
              <w:left w:val="single" w:sz="8" w:space="0" w:color="auto"/>
              <w:bottom w:val="single" w:sz="8" w:space="0" w:color="auto"/>
              <w:right w:val="single" w:sz="8" w:space="0" w:color="auto"/>
            </w:tcBorders>
            <w:vAlign w:val="bottom"/>
            <w:hideMark/>
          </w:tcPr>
          <w:p w14:paraId="16D54AC6" w14:textId="77777777" w:rsidR="001948A0" w:rsidRPr="00A05FC2" w:rsidRDefault="001948A0" w:rsidP="00240B98">
            <w:pPr>
              <w:pStyle w:val="TableText"/>
            </w:pPr>
            <w:r w:rsidRPr="000B7BB6">
              <w:t>2,550</w:t>
            </w:r>
          </w:p>
        </w:tc>
      </w:tr>
      <w:tr w:rsidR="001948A0" w:rsidRPr="00A05FC2" w14:paraId="16D54ACB" w14:textId="77777777" w:rsidTr="00DE5D10">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16D54AC8" w14:textId="77777777" w:rsidR="001948A0" w:rsidRPr="00A05FC2" w:rsidRDefault="001948A0" w:rsidP="00240B98">
            <w:pPr>
              <w:pStyle w:val="TableText"/>
            </w:pPr>
            <w:r w:rsidRPr="00A05FC2">
              <w:t>4 (Belleville)</w:t>
            </w:r>
          </w:p>
        </w:tc>
        <w:tc>
          <w:tcPr>
            <w:tcW w:w="1235" w:type="dxa"/>
            <w:tcBorders>
              <w:top w:val="nil"/>
              <w:left w:val="nil"/>
              <w:bottom w:val="single" w:sz="4" w:space="0" w:color="auto"/>
              <w:right w:val="single" w:sz="8" w:space="0" w:color="auto"/>
            </w:tcBorders>
            <w:noWrap/>
            <w:vAlign w:val="bottom"/>
            <w:hideMark/>
          </w:tcPr>
          <w:p w14:paraId="16D54AC9" w14:textId="77777777" w:rsidR="001948A0" w:rsidRPr="00A05FC2" w:rsidRDefault="001948A0" w:rsidP="00240B98">
            <w:pPr>
              <w:pStyle w:val="TableText"/>
            </w:pPr>
            <w:r w:rsidRPr="000B7BB6">
              <w:t>3,378</w:t>
            </w:r>
          </w:p>
        </w:tc>
        <w:tc>
          <w:tcPr>
            <w:tcW w:w="1451" w:type="dxa"/>
            <w:tcBorders>
              <w:top w:val="single" w:sz="8" w:space="0" w:color="auto"/>
              <w:left w:val="single" w:sz="8" w:space="0" w:color="auto"/>
              <w:bottom w:val="single" w:sz="8" w:space="0" w:color="auto"/>
              <w:right w:val="single" w:sz="8" w:space="0" w:color="auto"/>
            </w:tcBorders>
            <w:vAlign w:val="bottom"/>
            <w:hideMark/>
          </w:tcPr>
          <w:p w14:paraId="16D54ACA" w14:textId="77777777" w:rsidR="001948A0" w:rsidRPr="00A05FC2" w:rsidRDefault="001948A0" w:rsidP="00240B98">
            <w:pPr>
              <w:pStyle w:val="TableText"/>
            </w:pPr>
            <w:r w:rsidRPr="000B7BB6">
              <w:t>1,789</w:t>
            </w:r>
          </w:p>
        </w:tc>
      </w:tr>
      <w:tr w:rsidR="001948A0" w:rsidRPr="00A05FC2" w14:paraId="16D54ACF" w14:textId="77777777" w:rsidTr="00DE5D10">
        <w:trPr>
          <w:trHeight w:val="315"/>
          <w:jc w:val="center"/>
        </w:trPr>
        <w:tc>
          <w:tcPr>
            <w:tcW w:w="1749" w:type="dxa"/>
            <w:tcBorders>
              <w:top w:val="nil"/>
              <w:left w:val="single" w:sz="4" w:space="0" w:color="auto"/>
              <w:bottom w:val="nil"/>
              <w:right w:val="single" w:sz="4" w:space="0" w:color="auto"/>
            </w:tcBorders>
            <w:noWrap/>
            <w:vAlign w:val="center"/>
            <w:hideMark/>
          </w:tcPr>
          <w:p w14:paraId="16D54ACC" w14:textId="77777777" w:rsidR="001948A0" w:rsidRPr="00A05FC2" w:rsidRDefault="001948A0" w:rsidP="00240B98">
            <w:pPr>
              <w:pStyle w:val="TableText"/>
            </w:pPr>
            <w:r w:rsidRPr="00A05FC2">
              <w:t>5 (Marion)</w:t>
            </w:r>
          </w:p>
        </w:tc>
        <w:tc>
          <w:tcPr>
            <w:tcW w:w="1235" w:type="dxa"/>
            <w:tcBorders>
              <w:top w:val="nil"/>
              <w:left w:val="nil"/>
              <w:bottom w:val="nil"/>
              <w:right w:val="single" w:sz="8" w:space="0" w:color="auto"/>
            </w:tcBorders>
            <w:vAlign w:val="bottom"/>
            <w:hideMark/>
          </w:tcPr>
          <w:p w14:paraId="16D54ACD" w14:textId="77777777" w:rsidR="001948A0" w:rsidRPr="00A05FC2" w:rsidRDefault="001948A0" w:rsidP="00240B98">
            <w:pPr>
              <w:pStyle w:val="TableText"/>
            </w:pPr>
            <w:r w:rsidRPr="000B7BB6">
              <w:t>3,438</w:t>
            </w:r>
          </w:p>
        </w:tc>
        <w:tc>
          <w:tcPr>
            <w:tcW w:w="1451" w:type="dxa"/>
            <w:tcBorders>
              <w:top w:val="single" w:sz="8" w:space="0" w:color="auto"/>
              <w:left w:val="single" w:sz="8" w:space="0" w:color="auto"/>
              <w:bottom w:val="single" w:sz="8" w:space="0" w:color="auto"/>
              <w:right w:val="single" w:sz="8" w:space="0" w:color="auto"/>
            </w:tcBorders>
            <w:vAlign w:val="bottom"/>
            <w:hideMark/>
          </w:tcPr>
          <w:p w14:paraId="16D54ACE" w14:textId="77777777" w:rsidR="001948A0" w:rsidRPr="00A05FC2" w:rsidRDefault="001948A0" w:rsidP="00240B98">
            <w:pPr>
              <w:pStyle w:val="TableText"/>
            </w:pPr>
            <w:r w:rsidRPr="000B7BB6">
              <w:t>1,796</w:t>
            </w:r>
          </w:p>
        </w:tc>
      </w:tr>
      <w:tr w:rsidR="001948A0" w:rsidRPr="00A05FC2" w14:paraId="16D54AD3" w14:textId="77777777" w:rsidTr="00DE5D10">
        <w:trPr>
          <w:trHeight w:val="270"/>
          <w:jc w:val="center"/>
        </w:trPr>
        <w:tc>
          <w:tcPr>
            <w:tcW w:w="1749" w:type="dxa"/>
            <w:tcBorders>
              <w:top w:val="single" w:sz="8" w:space="0" w:color="auto"/>
              <w:left w:val="single" w:sz="8" w:space="0" w:color="auto"/>
              <w:bottom w:val="single" w:sz="8" w:space="0" w:color="auto"/>
              <w:right w:val="single" w:sz="4" w:space="0" w:color="auto"/>
            </w:tcBorders>
            <w:noWrap/>
            <w:vAlign w:val="bottom"/>
            <w:hideMark/>
          </w:tcPr>
          <w:p w14:paraId="16D54AD0" w14:textId="77777777" w:rsidR="001948A0" w:rsidRPr="00A05FC2" w:rsidRDefault="001948A0" w:rsidP="00240B98">
            <w:pPr>
              <w:pStyle w:val="TableText"/>
            </w:pPr>
            <w:r w:rsidRPr="000B7BB6">
              <w:t>Weighted Average</w:t>
            </w:r>
            <w:r w:rsidRPr="000B7BB6">
              <w:rPr>
                <w:rStyle w:val="FootnoteReference"/>
                <w:rFonts w:asciiTheme="minorHAnsi" w:hAnsiTheme="minorHAnsi" w:cstheme="minorHAnsi"/>
              </w:rPr>
              <w:footnoteReference w:id="1053"/>
            </w:r>
          </w:p>
        </w:tc>
        <w:tc>
          <w:tcPr>
            <w:tcW w:w="1235" w:type="dxa"/>
            <w:tcBorders>
              <w:top w:val="single" w:sz="8" w:space="0" w:color="auto"/>
              <w:left w:val="nil"/>
              <w:bottom w:val="single" w:sz="8" w:space="0" w:color="auto"/>
              <w:right w:val="single" w:sz="8" w:space="0" w:color="auto"/>
            </w:tcBorders>
            <w:noWrap/>
            <w:vAlign w:val="bottom"/>
            <w:hideMark/>
          </w:tcPr>
          <w:p w14:paraId="16D54AD1" w14:textId="77777777" w:rsidR="001948A0" w:rsidRPr="00A05FC2" w:rsidRDefault="001948A0" w:rsidP="00240B98">
            <w:pPr>
              <w:pStyle w:val="TableText"/>
            </w:pPr>
            <w:r w:rsidRPr="000B7BB6">
              <w:t>4,860</w:t>
            </w:r>
          </w:p>
        </w:tc>
        <w:tc>
          <w:tcPr>
            <w:tcW w:w="1451" w:type="dxa"/>
            <w:tcBorders>
              <w:top w:val="single" w:sz="8" w:space="0" w:color="auto"/>
              <w:left w:val="single" w:sz="8" w:space="0" w:color="auto"/>
              <w:bottom w:val="single" w:sz="8" w:space="0" w:color="auto"/>
              <w:right w:val="single" w:sz="8" w:space="0" w:color="auto"/>
            </w:tcBorders>
            <w:vAlign w:val="bottom"/>
            <w:hideMark/>
          </w:tcPr>
          <w:p w14:paraId="16D54AD2" w14:textId="77777777" w:rsidR="001948A0" w:rsidRPr="00A05FC2" w:rsidRDefault="001948A0" w:rsidP="00240B98">
            <w:pPr>
              <w:pStyle w:val="TableText"/>
            </w:pPr>
            <w:r w:rsidRPr="000B7BB6">
              <w:t>2,895</w:t>
            </w:r>
          </w:p>
        </w:tc>
      </w:tr>
    </w:tbl>
    <w:p w14:paraId="16D54AD4" w14:textId="77777777" w:rsidR="001948A0" w:rsidRPr="00B41203" w:rsidRDefault="001948A0" w:rsidP="001948A0">
      <w:pPr>
        <w:rPr>
          <w:rFonts w:cstheme="minorHAnsi"/>
        </w:rPr>
      </w:pPr>
    </w:p>
    <w:p w14:paraId="16D54AD5" w14:textId="77777777" w:rsidR="001948A0" w:rsidRPr="000B7BB6" w:rsidRDefault="001948A0" w:rsidP="001948A0">
      <w:pPr>
        <w:ind w:left="2160" w:hanging="72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16D54AD6" w14:textId="77777777" w:rsidR="001948A0" w:rsidRPr="000B7BB6" w:rsidRDefault="001948A0" w:rsidP="001948A0">
      <w:pPr>
        <w:ind w:left="2160" w:hanging="720"/>
        <w:rPr>
          <w:rFonts w:cstheme="minorHAnsi"/>
        </w:rPr>
      </w:pPr>
      <w:r w:rsidRPr="000B7BB6">
        <w:rPr>
          <w:rFonts w:cstheme="minorHAnsi"/>
        </w:rPr>
        <w:tab/>
      </w:r>
      <w:r w:rsidRPr="000B7BB6">
        <w:rPr>
          <w:rFonts w:cstheme="minorHAnsi"/>
        </w:rPr>
        <w:tab/>
        <w:t>= Actual. If not available refer to default table below</w:t>
      </w:r>
      <w:r w:rsidRPr="000B7BB6">
        <w:rPr>
          <w:rStyle w:val="FootnoteReference"/>
          <w:rFonts w:asciiTheme="minorHAnsi" w:hAnsiTheme="minorHAnsi" w:cstheme="minorHAnsi"/>
        </w:rPr>
        <w:footnoteReference w:id="1054"/>
      </w:r>
      <w:r w:rsidRPr="00B41203">
        <w:rPr>
          <w:rFonts w:cstheme="minorHAnsi"/>
        </w:rPr>
        <w:t>:</w:t>
      </w:r>
    </w:p>
    <w:tbl>
      <w:tblPr>
        <w:tblW w:w="6588" w:type="dxa"/>
        <w:jc w:val="center"/>
        <w:tblInd w:w="2988" w:type="dxa"/>
        <w:shd w:val="clear" w:color="auto" w:fill="FFFFFF" w:themeFill="background1"/>
        <w:tblLook w:val="04A0" w:firstRow="1" w:lastRow="0" w:firstColumn="1" w:lastColumn="0" w:noHBand="0" w:noVBand="1"/>
      </w:tblPr>
      <w:tblGrid>
        <w:gridCol w:w="1536"/>
        <w:gridCol w:w="1559"/>
        <w:gridCol w:w="1409"/>
        <w:gridCol w:w="2084"/>
      </w:tblGrid>
      <w:tr w:rsidR="001948A0" w:rsidRPr="00A05FC2" w14:paraId="16D54ADB" w14:textId="77777777" w:rsidTr="00DE5D10">
        <w:trPr>
          <w:trHeight w:val="780"/>
          <w:jc w:val="center"/>
        </w:trPr>
        <w:tc>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16D54AD7"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System Type</w:t>
            </w:r>
          </w:p>
        </w:tc>
        <w:tc>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4AD8"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Age of Equipment</w:t>
            </w:r>
          </w:p>
        </w:tc>
        <w:tc>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4AD9"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HSPF Estimate</w:t>
            </w:r>
          </w:p>
        </w:tc>
        <w:tc>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4ADA"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1948A0" w:rsidRPr="00A05FC2" w14:paraId="16D54AE0" w14:textId="77777777" w:rsidTr="00DE5D10">
        <w:trPr>
          <w:trHeight w:val="60"/>
          <w:jc w:val="center"/>
        </w:trPr>
        <w:tc>
          <w:tcPr>
            <w:tcW w:w="1536"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6D54ADC" w14:textId="77777777" w:rsidR="001948A0" w:rsidRPr="00A05FC2" w:rsidRDefault="001948A0" w:rsidP="00240B98">
            <w:pPr>
              <w:pStyle w:val="TableText"/>
            </w:pPr>
            <w:r w:rsidRPr="00A05FC2">
              <w:t>Heat Pump</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16D54ADD" w14:textId="77777777" w:rsidR="001948A0" w:rsidRPr="00A05FC2" w:rsidRDefault="001948A0" w:rsidP="00240B98">
            <w:pPr>
              <w:pStyle w:val="TableText"/>
            </w:pPr>
            <w:r w:rsidRPr="00A05FC2">
              <w:t>Before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16D54ADE" w14:textId="77777777" w:rsidR="001948A0" w:rsidRPr="00A05FC2" w:rsidRDefault="001948A0" w:rsidP="00240B98">
            <w:pPr>
              <w:pStyle w:val="TableText"/>
            </w:pPr>
            <w:r w:rsidRPr="00A05FC2">
              <w:t>6.8</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16D54ADF" w14:textId="77777777" w:rsidR="001948A0" w:rsidRPr="00A05FC2" w:rsidRDefault="001948A0" w:rsidP="00240B98">
            <w:pPr>
              <w:pStyle w:val="TableText"/>
            </w:pPr>
            <w:r w:rsidRPr="00A05FC2">
              <w:t>1.7</w:t>
            </w:r>
          </w:p>
        </w:tc>
      </w:tr>
      <w:tr w:rsidR="001948A0" w:rsidRPr="00A05FC2" w14:paraId="16D54AE5" w14:textId="77777777" w:rsidTr="00DE5D10">
        <w:trPr>
          <w:trHeight w:val="60"/>
          <w:jc w:val="center"/>
        </w:trPr>
        <w:tc>
          <w:tcPr>
            <w:tcW w:w="0" w:type="auto"/>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6D54AE1" w14:textId="77777777" w:rsidR="001948A0" w:rsidRPr="00A05FC2" w:rsidRDefault="001948A0" w:rsidP="00240B98">
            <w:pPr>
              <w:pStyle w:val="TableText"/>
            </w:pP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16D54AE2" w14:textId="77777777" w:rsidR="001948A0" w:rsidRPr="00A05FC2" w:rsidRDefault="001948A0" w:rsidP="00240B98">
            <w:pPr>
              <w:pStyle w:val="TableText"/>
            </w:pPr>
            <w:r w:rsidRPr="00A05FC2">
              <w:t>After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16D54AE3" w14:textId="77777777" w:rsidR="001948A0" w:rsidRPr="00A05FC2" w:rsidRDefault="001948A0" w:rsidP="00240B98">
            <w:pPr>
              <w:pStyle w:val="TableText"/>
            </w:pPr>
            <w:r w:rsidRPr="00A05FC2">
              <w:t>7.7</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16D54AE4" w14:textId="77777777" w:rsidR="001948A0" w:rsidRPr="00A05FC2" w:rsidRDefault="001948A0" w:rsidP="00240B98">
            <w:pPr>
              <w:pStyle w:val="TableText"/>
            </w:pPr>
            <w:r w:rsidRPr="00A05FC2">
              <w:t>1.92</w:t>
            </w:r>
          </w:p>
        </w:tc>
      </w:tr>
      <w:tr w:rsidR="001948A0" w:rsidRPr="00A05FC2" w14:paraId="16D54AEA" w14:textId="77777777" w:rsidTr="00DE5D10">
        <w:trPr>
          <w:trHeight w:val="270"/>
          <w:jc w:val="center"/>
        </w:trPr>
        <w:tc>
          <w:tcPr>
            <w:tcW w:w="15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16D54AE6" w14:textId="77777777" w:rsidR="001948A0" w:rsidRPr="00A05FC2" w:rsidRDefault="001948A0" w:rsidP="00240B98">
            <w:pPr>
              <w:pStyle w:val="TableText"/>
            </w:pPr>
            <w:r w:rsidRPr="00A05FC2">
              <w:t>Resistance</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16D54AE7" w14:textId="77777777" w:rsidR="001948A0" w:rsidRPr="00A05FC2" w:rsidRDefault="001948A0" w:rsidP="00240B98">
            <w:pPr>
              <w:pStyle w:val="TableText"/>
            </w:pPr>
            <w:r w:rsidRPr="00A05FC2">
              <w:t>N/A</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16D54AE8" w14:textId="77777777" w:rsidR="001948A0" w:rsidRPr="00A05FC2" w:rsidRDefault="001948A0" w:rsidP="00240B98">
            <w:pPr>
              <w:pStyle w:val="TableText"/>
            </w:pPr>
            <w:r w:rsidRPr="00A05FC2">
              <w:t>N/A</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16D54AE9" w14:textId="77777777" w:rsidR="001948A0" w:rsidRPr="00A05FC2" w:rsidRDefault="001948A0" w:rsidP="00240B98">
            <w:pPr>
              <w:pStyle w:val="TableText"/>
            </w:pPr>
            <w:r w:rsidRPr="00A05FC2">
              <w:t>1</w:t>
            </w:r>
          </w:p>
        </w:tc>
      </w:tr>
    </w:tbl>
    <w:p w14:paraId="16D54AEB" w14:textId="77777777" w:rsidR="001948A0" w:rsidRDefault="001948A0" w:rsidP="001948A0">
      <w:pPr>
        <w:rPr>
          <w:rFonts w:cstheme="minorHAnsi"/>
        </w:rPr>
      </w:pPr>
    </w:p>
    <w:p w14:paraId="16D54AEC" w14:textId="77777777" w:rsidR="001948A0" w:rsidRPr="00B41203" w:rsidRDefault="001948A0" w:rsidP="001948A0">
      <w:pPr>
        <w:rPr>
          <w:rFonts w:cstheme="minorHAnsi"/>
        </w:rPr>
      </w:pPr>
      <w:r w:rsidRPr="00B41203">
        <w:rPr>
          <w:rFonts w:cstheme="minorHAnsi"/>
          <w:noProof/>
        </w:rPr>
        <mc:AlternateContent>
          <mc:Choice Requires="wps">
            <w:drawing>
              <wp:inline distT="0" distB="0" distL="0" distR="0" wp14:anchorId="16D54E09" wp14:editId="16D54E0A">
                <wp:extent cx="5895190" cy="1914861"/>
                <wp:effectExtent l="0" t="0" r="10795" b="2857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1914861"/>
                        </a:xfrm>
                        <a:prstGeom prst="rect">
                          <a:avLst/>
                        </a:prstGeom>
                        <a:solidFill>
                          <a:srgbClr val="FFFFFF"/>
                        </a:solidFill>
                        <a:ln w="9525">
                          <a:solidFill>
                            <a:srgbClr val="000000"/>
                          </a:solidFill>
                          <a:miter lim="800000"/>
                          <a:headEnd/>
                          <a:tailEnd/>
                        </a:ln>
                      </wps:spPr>
                      <wps:txbx>
                        <w:txbxContent>
                          <w:p w14:paraId="16D55FCF" w14:textId="77777777" w:rsidR="00713628" w:rsidRPr="002F2634" w:rsidRDefault="00713628" w:rsidP="001948A0">
                            <w:pPr>
                              <w:rPr>
                                <w:rFonts w:cstheme="minorHAnsi"/>
                              </w:rPr>
                            </w:pPr>
                            <w:r w:rsidRPr="002F2634">
                              <w:rPr>
                                <w:rFonts w:cstheme="minorHAnsi"/>
                              </w:rPr>
                              <w:t>For example, a home in Chicago with a 20 by 25 by 7 foot unconditioned basement, with 3 feet above grade, insulated with R-13 of interior spray foam, 10.5 SEER Central AC and 2.26 COP Heat Pump:</w:t>
                            </w:r>
                          </w:p>
                          <w:p w14:paraId="16D55FD0" w14:textId="77777777" w:rsidR="00713628" w:rsidRPr="002F2634" w:rsidRDefault="00713628" w:rsidP="001948A0">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 ADJ</w:t>
                            </w:r>
                          </w:p>
                          <w:p w14:paraId="16D55FD1" w14:textId="77777777" w:rsidR="00713628" w:rsidRPr="002F2634" w:rsidRDefault="00713628" w:rsidP="001948A0">
                            <w:pPr>
                              <w:ind w:left="1440"/>
                              <w:jc w:val="left"/>
                              <w:rPr>
                                <w:rFonts w:cstheme="minorHAnsi"/>
                                <w:noProof/>
                              </w:rPr>
                            </w:pPr>
                            <w:r w:rsidRPr="002F2634">
                              <w:rPr>
                                <w:rFonts w:cstheme="minorHAnsi"/>
                                <w:noProof/>
                              </w:rPr>
                              <w:t xml:space="preserve">= [(((1/2.25 - 1/(13 + 2.25))*(20+25+20+25) * 3 * (1 - 0)) * 24 * 281 * 0.75)/(1000 * 10.5)] + [((((1/2.25 - 1/(13 + 2.25)) * (20+25+20+25) * 3 * (1-0)) + ((1 / 8.67 – 1 / (13 + 8.67)) * (20+25+20+25) * 4 * (1-0))) * 24 * 3079) / (3412 * 1.92)] </w:t>
                            </w:r>
                            <w:r>
                              <w:rPr>
                                <w:rFonts w:cstheme="minorHAnsi"/>
                                <w:noProof/>
                              </w:rPr>
                              <w:t xml:space="preserve"> * ADJ</w:t>
                            </w:r>
                          </w:p>
                          <w:p w14:paraId="16D55FD2" w14:textId="77777777" w:rsidR="00713628" w:rsidRPr="002F2634" w:rsidRDefault="00713628" w:rsidP="001948A0">
                            <w:pPr>
                              <w:ind w:left="1440"/>
                              <w:rPr>
                                <w:rFonts w:cstheme="minorHAnsi"/>
                                <w:noProof/>
                              </w:rPr>
                            </w:pPr>
                            <w:r w:rsidRPr="002F2634">
                              <w:rPr>
                                <w:rFonts w:cstheme="minorHAnsi"/>
                                <w:noProof/>
                              </w:rPr>
                              <w:t xml:space="preserve">= </w:t>
                            </w:r>
                            <w:r>
                              <w:rPr>
                                <w:rFonts w:cstheme="minorHAnsi"/>
                                <w:noProof/>
                              </w:rPr>
                              <w:t>(</w:t>
                            </w:r>
                            <w:r w:rsidRPr="002F2634">
                              <w:rPr>
                                <w:rFonts w:cstheme="minorHAnsi"/>
                                <w:noProof/>
                              </w:rPr>
                              <w:t>49.3 + 1435</w:t>
                            </w:r>
                            <w:r>
                              <w:rPr>
                                <w:rFonts w:cstheme="minorHAnsi"/>
                                <w:noProof/>
                              </w:rPr>
                              <w:t>) * ADJ</w:t>
                            </w:r>
                          </w:p>
                          <w:p w14:paraId="16D55FD3" w14:textId="77777777" w:rsidR="00713628" w:rsidRPr="002F2634" w:rsidRDefault="00713628" w:rsidP="001948A0">
                            <w:pPr>
                              <w:ind w:left="720" w:firstLine="720"/>
                              <w:rPr>
                                <w:rFonts w:cstheme="minorHAnsi"/>
                                <w:noProof/>
                              </w:rPr>
                            </w:pPr>
                            <w:r w:rsidRPr="002F2634">
                              <w:rPr>
                                <w:rFonts w:cstheme="minorHAnsi"/>
                                <w:noProof/>
                              </w:rPr>
                              <w:t xml:space="preserve">= 1480 </w:t>
                            </w:r>
                            <w:r>
                              <w:rPr>
                                <w:rFonts w:cstheme="minorHAnsi"/>
                                <w:noProof/>
                              </w:rPr>
                              <w:t xml:space="preserve"> * ADJ</w:t>
                            </w:r>
                            <w:r w:rsidRPr="002F2634">
                              <w:rPr>
                                <w:rFonts w:cstheme="minorHAnsi"/>
                                <w:noProof/>
                              </w:rPr>
                              <w:t xml:space="preserve"> </w:t>
                            </w:r>
                            <w:r>
                              <w:rPr>
                                <w:rFonts w:cstheme="minorHAnsi"/>
                                <w:noProof/>
                              </w:rPr>
                              <w:t xml:space="preserve"> </w:t>
                            </w:r>
                            <w:r w:rsidRPr="002F2634">
                              <w:rPr>
                                <w:rFonts w:cstheme="minorHAnsi"/>
                                <w:noProof/>
                              </w:rPr>
                              <w:t>kWh</w:t>
                            </w:r>
                          </w:p>
                          <w:p w14:paraId="16D55FD4" w14:textId="77777777" w:rsidR="00713628" w:rsidRDefault="00713628" w:rsidP="001948A0"/>
                        </w:txbxContent>
                      </wps:txbx>
                      <wps:bodyPr rot="0" vert="horz" wrap="square" lIns="91440" tIns="45720" rIns="91440" bIns="45720" anchor="t" anchorCtr="0">
                        <a:noAutofit/>
                      </wps:bodyPr>
                    </wps:wsp>
                  </a:graphicData>
                </a:graphic>
              </wp:inline>
            </w:drawing>
          </mc:Choice>
          <mc:Fallback>
            <w:pict>
              <v:shape id="_x0000_s1162" type="#_x0000_t202" style="width:464.2pt;height:15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">
                <v:textbox>
                  <w:txbxContent>
                    <w:p w14:paraId="16D55FCF" w14:textId="77777777" w:rsidR="00713628" w:rsidRPr="002F2634" w:rsidRDefault="00713628" w:rsidP="001948A0">
                      <w:pPr>
                        <w:rPr>
                          <w:rFonts w:cstheme="minorHAnsi"/>
                        </w:rPr>
                      </w:pPr>
                      <w:r w:rsidRPr="002F2634">
                        <w:rPr>
                          <w:rFonts w:cstheme="minorHAnsi"/>
                        </w:rPr>
                        <w:t>For example, a home in Chicago with a 20 by 25 by 7 foot unconditioned basement, with 3 feet above grade, insulated with R-13 of interior spray foam, 10.5 SEER Central AC and 2.26 COP Heat Pump:</w:t>
                      </w:r>
                    </w:p>
                    <w:p w14:paraId="16D55FD0" w14:textId="77777777" w:rsidR="00713628" w:rsidRPr="002F2634" w:rsidRDefault="00713628" w:rsidP="001948A0">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 ADJ</w:t>
                      </w:r>
                    </w:p>
                    <w:p w14:paraId="16D55FD1" w14:textId="77777777" w:rsidR="00713628" w:rsidRPr="002F2634" w:rsidRDefault="00713628" w:rsidP="001948A0">
                      <w:pPr>
                        <w:ind w:left="1440"/>
                        <w:jc w:val="left"/>
                        <w:rPr>
                          <w:rFonts w:cstheme="minorHAnsi"/>
                          <w:noProof/>
                        </w:rPr>
                      </w:pPr>
                      <w:r w:rsidRPr="002F2634">
                        <w:rPr>
                          <w:rFonts w:cstheme="minorHAnsi"/>
                          <w:noProof/>
                        </w:rPr>
                        <w:t xml:space="preserve">= [(((1/2.25 - 1/(13 + 2.25))*(20+25+20+25) * 3 * (1 - 0)) * 24 * 281 * 0.75)/(1000 * 10.5)] + [((((1/2.25 - 1/(13 + 2.25)) * (20+25+20+25) * 3 * (1-0)) + ((1 / 8.67 – 1 / (13 + 8.67)) * (20+25+20+25) * 4 * (1-0))) * 24 * 3079) / (3412 * 1.92)] </w:t>
                      </w:r>
                      <w:r>
                        <w:rPr>
                          <w:rFonts w:cstheme="minorHAnsi"/>
                          <w:noProof/>
                        </w:rPr>
                        <w:t xml:space="preserve"> * ADJ</w:t>
                      </w:r>
                    </w:p>
                    <w:p w14:paraId="16D55FD2" w14:textId="77777777" w:rsidR="00713628" w:rsidRPr="002F2634" w:rsidRDefault="00713628" w:rsidP="001948A0">
                      <w:pPr>
                        <w:ind w:left="1440"/>
                        <w:rPr>
                          <w:rFonts w:cstheme="minorHAnsi"/>
                          <w:noProof/>
                        </w:rPr>
                      </w:pPr>
                      <w:r w:rsidRPr="002F2634">
                        <w:rPr>
                          <w:rFonts w:cstheme="minorHAnsi"/>
                          <w:noProof/>
                        </w:rPr>
                        <w:t xml:space="preserve">= </w:t>
                      </w:r>
                      <w:r>
                        <w:rPr>
                          <w:rFonts w:cstheme="minorHAnsi"/>
                          <w:noProof/>
                        </w:rPr>
                        <w:t>(</w:t>
                      </w:r>
                      <w:r w:rsidRPr="002F2634">
                        <w:rPr>
                          <w:rFonts w:cstheme="minorHAnsi"/>
                          <w:noProof/>
                        </w:rPr>
                        <w:t>49.3 + 1435</w:t>
                      </w:r>
                      <w:r>
                        <w:rPr>
                          <w:rFonts w:cstheme="minorHAnsi"/>
                          <w:noProof/>
                        </w:rPr>
                        <w:t>) * ADJ</w:t>
                      </w:r>
                    </w:p>
                    <w:p w14:paraId="16D55FD3" w14:textId="77777777" w:rsidR="00713628" w:rsidRPr="002F2634" w:rsidRDefault="00713628" w:rsidP="001948A0">
                      <w:pPr>
                        <w:ind w:left="720" w:firstLine="720"/>
                        <w:rPr>
                          <w:rFonts w:cstheme="minorHAnsi"/>
                          <w:noProof/>
                        </w:rPr>
                      </w:pPr>
                      <w:r w:rsidRPr="002F2634">
                        <w:rPr>
                          <w:rFonts w:cstheme="minorHAnsi"/>
                          <w:noProof/>
                        </w:rPr>
                        <w:t xml:space="preserve">= 1480 </w:t>
                      </w:r>
                      <w:r>
                        <w:rPr>
                          <w:rFonts w:cstheme="minorHAnsi"/>
                          <w:noProof/>
                        </w:rPr>
                        <w:t xml:space="preserve"> * ADJ</w:t>
                      </w:r>
                      <w:r w:rsidRPr="002F2634">
                        <w:rPr>
                          <w:rFonts w:cstheme="minorHAnsi"/>
                          <w:noProof/>
                        </w:rPr>
                        <w:t xml:space="preserve"> </w:t>
                      </w:r>
                      <w:r>
                        <w:rPr>
                          <w:rFonts w:cstheme="minorHAnsi"/>
                          <w:noProof/>
                        </w:rPr>
                        <w:t xml:space="preserve"> </w:t>
                      </w:r>
                      <w:r w:rsidRPr="002F2634">
                        <w:rPr>
                          <w:rFonts w:cstheme="minorHAnsi"/>
                          <w:noProof/>
                        </w:rPr>
                        <w:t>kWh</w:t>
                      </w:r>
                    </w:p>
                    <w:p w14:paraId="16D55FD4" w14:textId="77777777" w:rsidR="00713628" w:rsidRDefault="00713628" w:rsidP="001948A0"/>
                  </w:txbxContent>
                </v:textbox>
                <w10:anchorlock/>
              </v:shape>
            </w:pict>
          </mc:Fallback>
        </mc:AlternateContent>
      </w:r>
    </w:p>
    <w:p w14:paraId="16D54AED" w14:textId="77777777" w:rsidR="001948A0" w:rsidRDefault="001948A0" w:rsidP="001948A0">
      <w:pPr>
        <w:ind w:left="720" w:firstLine="720"/>
        <w:rPr>
          <w:rFonts w:cstheme="minorHAnsi"/>
        </w:rPr>
      </w:pPr>
      <w:r w:rsidRPr="000B7BB6">
        <w:rPr>
          <w:rFonts w:cstheme="minorHAnsi"/>
        </w:rPr>
        <w:t>ΔkWh_heating</w:t>
      </w:r>
      <w:r>
        <w:rPr>
          <w:rFonts w:cstheme="minorHAnsi"/>
        </w:rPr>
        <w:tab/>
        <w:t xml:space="preserve">= If gas </w:t>
      </w:r>
      <w:r w:rsidRPr="001831E0">
        <w:rPr>
          <w:rFonts w:cstheme="minorHAnsi"/>
          <w:i/>
        </w:rPr>
        <w:t>furnace</w:t>
      </w:r>
      <w:r>
        <w:rPr>
          <w:rFonts w:cstheme="minorHAnsi"/>
        </w:rPr>
        <w:t xml:space="preserve"> heat, kWh savings for reduction in fan run time</w:t>
      </w:r>
    </w:p>
    <w:p w14:paraId="16D54AEE" w14:textId="77777777" w:rsidR="001948A0" w:rsidRDefault="001948A0" w:rsidP="001948A0">
      <w:pPr>
        <w:widowControl/>
        <w:spacing w:after="0"/>
        <w:jc w:val="left"/>
        <w:rPr>
          <w:rFonts w:cstheme="minorHAnsi"/>
        </w:rPr>
      </w:pPr>
      <w:r>
        <w:rPr>
          <w:rFonts w:cstheme="minorHAnsi"/>
        </w:rPr>
        <w:tab/>
      </w:r>
      <w:r>
        <w:rPr>
          <w:rFonts w:cstheme="minorHAnsi"/>
        </w:rPr>
        <w:tab/>
      </w:r>
      <w:r>
        <w:rPr>
          <w:rFonts w:cstheme="minorHAnsi"/>
        </w:rPr>
        <w:tab/>
      </w:r>
      <w:r>
        <w:rPr>
          <w:rFonts w:cstheme="minorHAnsi"/>
        </w:rPr>
        <w:tab/>
        <w:t xml:space="preserve">= </w:t>
      </w:r>
      <w:r w:rsidRPr="000B7BB6">
        <w:rPr>
          <w:rFonts w:cstheme="minorHAnsi"/>
        </w:rPr>
        <w:t>ΔTherms</w:t>
      </w:r>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14:paraId="16D54AEF" w14:textId="77777777" w:rsidR="001948A0" w:rsidRDefault="001948A0" w:rsidP="001948A0">
      <w:pPr>
        <w:widowControl/>
        <w:spacing w:after="0"/>
        <w:jc w:val="left"/>
        <w:rPr>
          <w:rFonts w:cstheme="minorHAnsi"/>
        </w:rPr>
      </w:pPr>
    </w:p>
    <w:p w14:paraId="16D54AF0" w14:textId="77777777" w:rsidR="001948A0" w:rsidRPr="000B7BB6" w:rsidRDefault="001948A0" w:rsidP="001948A0">
      <w:pPr>
        <w:ind w:left="2160" w:hanging="720"/>
        <w:rPr>
          <w:rFonts w:cstheme="minorHAnsi"/>
          <w:noProof/>
        </w:rPr>
      </w:pPr>
      <w:r w:rsidRPr="00B41203">
        <w:rPr>
          <w:rFonts w:cstheme="minorHAnsi"/>
          <w:noProof/>
        </w:rPr>
        <w:t>F</w:t>
      </w:r>
      <w:r w:rsidRPr="000B7BB6">
        <w:rPr>
          <w:rFonts w:cstheme="minorHAnsi"/>
          <w:noProof/>
          <w:vertAlign w:val="subscript"/>
        </w:rPr>
        <w:t>e</w:t>
      </w:r>
      <w:r>
        <w:rPr>
          <w:rFonts w:cstheme="minorHAnsi"/>
          <w:noProof/>
          <w:vertAlign w:val="subscript"/>
        </w:rPr>
        <w:tab/>
      </w:r>
      <w:r>
        <w:rPr>
          <w:rFonts w:cstheme="minorHAnsi"/>
          <w:noProof/>
          <w:vertAlign w:val="subscript"/>
        </w:rPr>
        <w:tab/>
      </w:r>
      <w:r w:rsidRPr="000B7BB6">
        <w:rPr>
          <w:rFonts w:cstheme="minorHAnsi"/>
          <w:noProof/>
        </w:rPr>
        <w:t>= Furnace Fan energy consumption as a percentage of annual fuel consumption</w:t>
      </w:r>
    </w:p>
    <w:p w14:paraId="16D54AF1" w14:textId="77777777" w:rsidR="001948A0" w:rsidRPr="00B41203" w:rsidRDefault="001948A0" w:rsidP="001948A0">
      <w:pPr>
        <w:ind w:left="216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CB4C78">
        <w:rPr>
          <w:rStyle w:val="FootnoteReference"/>
          <w:rFonts w:asciiTheme="minorHAnsi" w:hAnsiTheme="minorHAnsi" w:cstheme="minorHAnsi"/>
          <w:noProof/>
        </w:rPr>
        <w:footnoteReference w:id="1055"/>
      </w:r>
    </w:p>
    <w:p w14:paraId="16D54AF2" w14:textId="77777777" w:rsidR="001948A0" w:rsidRPr="000B7BB6" w:rsidRDefault="001948A0" w:rsidP="001948A0">
      <w:pPr>
        <w:ind w:left="2160" w:hanging="720"/>
        <w:rPr>
          <w:rFonts w:cstheme="minorHAnsi"/>
          <w:noProof/>
        </w:rPr>
      </w:pPr>
      <w:r w:rsidRPr="000B7BB6">
        <w:rPr>
          <w:rFonts w:cstheme="minorHAnsi"/>
          <w:noProof/>
        </w:rPr>
        <w:t>29.3</w:t>
      </w:r>
      <w:r w:rsidRPr="000B7BB6">
        <w:rPr>
          <w:rFonts w:cstheme="minorHAnsi"/>
          <w:noProof/>
        </w:rPr>
        <w:tab/>
      </w:r>
      <w:r>
        <w:rPr>
          <w:rFonts w:cstheme="minorHAnsi"/>
          <w:noProof/>
        </w:rPr>
        <w:tab/>
      </w:r>
      <w:r w:rsidRPr="000B7BB6">
        <w:rPr>
          <w:rFonts w:cstheme="minorHAnsi"/>
          <w:noProof/>
        </w:rPr>
        <w:t>= kWh per therm</w:t>
      </w:r>
    </w:p>
    <w:p w14:paraId="16D54AF3" w14:textId="77777777" w:rsidR="001948A0" w:rsidRDefault="001948A0" w:rsidP="00090AC8">
      <w:pPr>
        <w:pStyle w:val="Heading6"/>
      </w:pPr>
      <w:r w:rsidRPr="00BD466A">
        <w:rPr>
          <w:noProof/>
        </w:rPr>
        <mc:AlternateContent>
          <mc:Choice Requires="wps">
            <w:drawing>
              <wp:inline distT="0" distB="0" distL="0" distR="0" wp14:anchorId="16D54E0B" wp14:editId="16D54E0C">
                <wp:extent cx="5943600" cy="1225138"/>
                <wp:effectExtent l="0" t="0" r="19050" b="13335"/>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25138"/>
                        </a:xfrm>
                        <a:prstGeom prst="rect">
                          <a:avLst/>
                        </a:prstGeom>
                        <a:solidFill>
                          <a:srgbClr val="FFFFFF"/>
                        </a:solidFill>
                        <a:ln w="9525">
                          <a:solidFill>
                            <a:srgbClr val="000000"/>
                          </a:solidFill>
                          <a:miter lim="800000"/>
                          <a:headEnd/>
                          <a:tailEnd/>
                        </a:ln>
                      </wps:spPr>
                      <wps:txbx>
                        <w:txbxContent>
                          <w:p w14:paraId="16D55FD5" w14:textId="77777777" w:rsidR="00713628" w:rsidRPr="002F2634" w:rsidRDefault="00713628" w:rsidP="001948A0">
                            <w:pPr>
                              <w:rPr>
                                <w:rFonts w:cstheme="minorHAnsi"/>
                              </w:rPr>
                            </w:pPr>
                            <w:r w:rsidRPr="002F2634">
                              <w:rPr>
                                <w:rFonts w:cstheme="minorHAnsi"/>
                              </w:rPr>
                              <w:t>For example, a home in Chicago with a 20 by 25 by 7 foot unconditioned basement, with 3 feet above grade, insulated with R-13 of interior spray foam, and a 70% efficient furnace</w:t>
                            </w:r>
                            <w:r>
                              <w:rPr>
                                <w:rFonts w:cstheme="minorHAnsi"/>
                              </w:rPr>
                              <w:t xml:space="preserve"> (for therm calculation see Natural Gas Savings section </w:t>
                            </w:r>
                            <w:r w:rsidRPr="002F2634">
                              <w:rPr>
                                <w:rFonts w:cstheme="minorHAnsi"/>
                              </w:rPr>
                              <w:t>:</w:t>
                            </w:r>
                          </w:p>
                          <w:p w14:paraId="16D55FD6" w14:textId="77777777" w:rsidR="00713628" w:rsidRPr="002F2634" w:rsidRDefault="00713628" w:rsidP="001948A0">
                            <w:pPr>
                              <w:jc w:val="left"/>
                              <w:rPr>
                                <w:rFonts w:cstheme="minorHAnsi"/>
                              </w:rPr>
                            </w:pPr>
                            <w:r>
                              <w:rPr>
                                <w:rFonts w:cstheme="minorHAnsi"/>
                              </w:rPr>
                              <w:tab/>
                            </w:r>
                            <w:r>
                              <w:rPr>
                                <w:rFonts w:cstheme="minorHAnsi"/>
                              </w:rPr>
                              <w:tab/>
                              <w:t xml:space="preserve">= (134 </w:t>
                            </w:r>
                            <w:r>
                              <w:rPr>
                                <w:rFonts w:cstheme="minorHAnsi"/>
                                <w:noProof/>
                              </w:rPr>
                              <w:t xml:space="preserve"> * ADJ)</w:t>
                            </w:r>
                            <w:r>
                              <w:rPr>
                                <w:rFonts w:cstheme="minorHAnsi"/>
                              </w:rPr>
                              <w:t xml:space="preserve"> * 0.0314 * 29.3</w:t>
                            </w:r>
                          </w:p>
                          <w:p w14:paraId="16D55FD7" w14:textId="77777777" w:rsidR="00713628" w:rsidRPr="002F2634" w:rsidRDefault="00713628" w:rsidP="001948A0">
                            <w:pPr>
                              <w:ind w:left="1440"/>
                              <w:rPr>
                                <w:rFonts w:cstheme="minorHAnsi"/>
                              </w:rPr>
                            </w:pPr>
                            <w:r>
                              <w:rPr>
                                <w:rFonts w:cstheme="minorHAnsi"/>
                              </w:rPr>
                              <w:t xml:space="preserve">= 123 </w:t>
                            </w:r>
                            <w:r>
                              <w:rPr>
                                <w:rFonts w:cstheme="minorHAnsi"/>
                                <w:noProof/>
                              </w:rPr>
                              <w:t xml:space="preserve"> * ADJ</w:t>
                            </w:r>
                            <w:r>
                              <w:rPr>
                                <w:rFonts w:cstheme="minorHAnsi"/>
                              </w:rPr>
                              <w:t xml:space="preserve"> kWh</w:t>
                            </w:r>
                          </w:p>
                          <w:p w14:paraId="16D55FD8" w14:textId="77777777" w:rsidR="00713628" w:rsidRDefault="00713628" w:rsidP="001948A0"/>
                        </w:txbxContent>
                      </wps:txbx>
                      <wps:bodyPr rot="0" vert="horz" wrap="square" lIns="91440" tIns="45720" rIns="91440" bIns="45720" anchor="t" anchorCtr="0">
                        <a:noAutofit/>
                      </wps:bodyPr>
                    </wps:wsp>
                  </a:graphicData>
                </a:graphic>
              </wp:inline>
            </w:drawing>
          </mc:Choice>
          <mc:Fallback>
            <w:pict>
              <v:shape id="Text Box 476" o:spid="_x0000_s1163" type="#_x0000_t202" style="width:468pt;height:9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">
                <v:textbox>
                  <w:txbxContent>
                    <w:p w14:paraId="16D55FD5" w14:textId="77777777" w:rsidR="00713628" w:rsidRPr="002F2634" w:rsidRDefault="00713628" w:rsidP="001948A0">
                      <w:pPr>
                        <w:rPr>
                          <w:rFonts w:cstheme="minorHAnsi"/>
                        </w:rPr>
                      </w:pPr>
                      <w:r w:rsidRPr="002F2634">
                        <w:rPr>
                          <w:rFonts w:cstheme="minorHAnsi"/>
                        </w:rPr>
                        <w:t>For example, a home in Chicago with a 20 by 25 by 7 foot unconditioned basement, with 3 feet above grade, insulated with R-13 of interior spray foam, and a 70% efficient furnace</w:t>
                      </w:r>
                      <w:r>
                        <w:rPr>
                          <w:rFonts w:cstheme="minorHAnsi"/>
                        </w:rPr>
                        <w:t xml:space="preserve"> (for therm calculation see Natural Gas Savings section </w:t>
                      </w:r>
                      <w:r w:rsidRPr="002F2634">
                        <w:rPr>
                          <w:rFonts w:cstheme="minorHAnsi"/>
                        </w:rPr>
                        <w:t>:</w:t>
                      </w:r>
                    </w:p>
                    <w:p w14:paraId="16D55FD6" w14:textId="77777777" w:rsidR="00713628" w:rsidRPr="002F2634" w:rsidRDefault="00713628" w:rsidP="001948A0">
                      <w:pPr>
                        <w:jc w:val="left"/>
                        <w:rPr>
                          <w:rFonts w:cstheme="minorHAnsi"/>
                        </w:rPr>
                      </w:pPr>
                      <w:r>
                        <w:rPr>
                          <w:rFonts w:cstheme="minorHAnsi"/>
                        </w:rPr>
                        <w:tab/>
                      </w:r>
                      <w:r>
                        <w:rPr>
                          <w:rFonts w:cstheme="minorHAnsi"/>
                        </w:rPr>
                        <w:tab/>
                        <w:t xml:space="preserve">= (134 </w:t>
                      </w:r>
                      <w:r>
                        <w:rPr>
                          <w:rFonts w:cstheme="minorHAnsi"/>
                          <w:noProof/>
                        </w:rPr>
                        <w:t xml:space="preserve"> * ADJ)</w:t>
                      </w:r>
                      <w:r>
                        <w:rPr>
                          <w:rFonts w:cstheme="minorHAnsi"/>
                        </w:rPr>
                        <w:t xml:space="preserve"> * 0.0314 * 29.3</w:t>
                      </w:r>
                    </w:p>
                    <w:p w14:paraId="16D55FD7" w14:textId="77777777" w:rsidR="00713628" w:rsidRPr="002F2634" w:rsidRDefault="00713628" w:rsidP="001948A0">
                      <w:pPr>
                        <w:ind w:left="1440"/>
                        <w:rPr>
                          <w:rFonts w:cstheme="minorHAnsi"/>
                        </w:rPr>
                      </w:pPr>
                      <w:r>
                        <w:rPr>
                          <w:rFonts w:cstheme="minorHAnsi"/>
                        </w:rPr>
                        <w:t xml:space="preserve">= 123 </w:t>
                      </w:r>
                      <w:r>
                        <w:rPr>
                          <w:rFonts w:cstheme="minorHAnsi"/>
                          <w:noProof/>
                        </w:rPr>
                        <w:t xml:space="preserve"> * ADJ</w:t>
                      </w:r>
                      <w:r>
                        <w:rPr>
                          <w:rFonts w:cstheme="minorHAnsi"/>
                        </w:rPr>
                        <w:t xml:space="preserve"> kWh</w:t>
                      </w:r>
                    </w:p>
                    <w:p w14:paraId="16D55FD8" w14:textId="77777777" w:rsidR="00713628" w:rsidRDefault="00713628" w:rsidP="001948A0"/>
                  </w:txbxContent>
                </v:textbox>
                <w10:anchorlock/>
              </v:shape>
            </w:pict>
          </mc:Fallback>
        </mc:AlternateContent>
      </w:r>
    </w:p>
    <w:p w14:paraId="16D54AF4" w14:textId="77777777" w:rsidR="001948A0" w:rsidRPr="000B7BB6" w:rsidRDefault="001948A0" w:rsidP="00090AC8">
      <w:pPr>
        <w:pStyle w:val="Heading6"/>
      </w:pPr>
      <w:r>
        <w:t xml:space="preserve">Summer </w:t>
      </w:r>
      <w:r w:rsidRPr="00B41203">
        <w:t xml:space="preserve">Coincident Peak Demand </w:t>
      </w:r>
    </w:p>
    <w:p w14:paraId="16D54AF5" w14:textId="77777777" w:rsidR="001948A0" w:rsidRPr="000B7BB6" w:rsidRDefault="001948A0" w:rsidP="001948A0">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(ΔkWh_cooling / FLH_cooling) * CF</w:t>
      </w:r>
      <w:r>
        <w:rPr>
          <w:rFonts w:cstheme="minorHAnsi"/>
          <w:noProof/>
          <w:lang w:val="nl-NL"/>
        </w:rPr>
        <w:t xml:space="preserve"> * ADJ</w:t>
      </w:r>
    </w:p>
    <w:p w14:paraId="16D54AF6" w14:textId="77777777" w:rsidR="001948A0" w:rsidRPr="000B7BB6" w:rsidRDefault="001948A0" w:rsidP="001948A0">
      <w:pPr>
        <w:ind w:left="1440" w:hanging="720"/>
        <w:rPr>
          <w:rFonts w:cstheme="minorHAnsi"/>
          <w:noProof/>
          <w:lang w:val="nl-NL"/>
        </w:rPr>
      </w:pPr>
      <w:r w:rsidRPr="00B41203">
        <w:rPr>
          <w:rFonts w:cstheme="minorHAnsi"/>
          <w:noProof/>
          <w:lang w:val="nl-NL"/>
        </w:rPr>
        <w:t>Where:</w:t>
      </w:r>
    </w:p>
    <w:p w14:paraId="16D54AF7" w14:textId="77777777" w:rsidR="001948A0" w:rsidRDefault="001948A0" w:rsidP="001948A0">
      <w:pPr>
        <w:widowControl/>
        <w:spacing w:after="0"/>
        <w:jc w:val="left"/>
        <w:rPr>
          <w:rFonts w:cstheme="minorHAnsi"/>
          <w:noProof/>
          <w:lang w:val="nl-NL"/>
        </w:rPr>
      </w:pPr>
    </w:p>
    <w:p w14:paraId="16D54AF8" w14:textId="77777777" w:rsidR="001948A0" w:rsidRPr="000B7BB6" w:rsidRDefault="001948A0" w:rsidP="001948A0">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16D54AF9" w14:textId="77777777" w:rsidR="001948A0" w:rsidRPr="000B7BB6" w:rsidRDefault="001948A0" w:rsidP="001948A0">
      <w:pPr>
        <w:rPr>
          <w:rFonts w:cstheme="minorHAnsi"/>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asciiTheme="minorHAnsi" w:hAnsiTheme="minorHAnsi" w:cstheme="minorHAnsi"/>
          <w:noProof/>
        </w:rPr>
        <w:footnoteReference w:id="1056"/>
      </w:r>
      <w:r w:rsidRPr="00B41203">
        <w:rPr>
          <w:rFonts w:cstheme="minorHAnsi"/>
          <w:noProof/>
        </w:rPr>
        <w:t>:</w:t>
      </w:r>
    </w:p>
    <w:tbl>
      <w:tblPr>
        <w:tblW w:w="5656" w:type="dxa"/>
        <w:tblInd w:w="2088" w:type="dxa"/>
        <w:tblLook w:val="04A0" w:firstRow="1" w:lastRow="0" w:firstColumn="1" w:lastColumn="0" w:noHBand="0" w:noVBand="1"/>
      </w:tblPr>
      <w:tblGrid>
        <w:gridCol w:w="2700"/>
        <w:gridCol w:w="1478"/>
        <w:gridCol w:w="1478"/>
      </w:tblGrid>
      <w:tr w:rsidR="001948A0" w:rsidRPr="00A05FC2" w14:paraId="16D54AFE" w14:textId="77777777" w:rsidTr="00DE5D10">
        <w:trPr>
          <w:trHeight w:val="270"/>
        </w:trPr>
        <w:tc>
          <w:tcPr>
            <w:tcW w:w="27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4AFA"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Climate Zone</w:t>
            </w:r>
          </w:p>
          <w:p w14:paraId="16D54AFB"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4AFC"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4AFD" w14:textId="77777777" w:rsidR="001948A0" w:rsidRPr="000B7BB6" w:rsidRDefault="001948A0" w:rsidP="00DE5D10">
            <w:pPr>
              <w:spacing w:after="0"/>
              <w:jc w:val="center"/>
              <w:rPr>
                <w:rFonts w:cstheme="minorHAnsi"/>
                <w:b/>
                <w:color w:val="FFFFFF" w:themeColor="background1"/>
              </w:rPr>
            </w:pPr>
            <w:r w:rsidRPr="000B7BB6">
              <w:rPr>
                <w:rFonts w:cstheme="minorHAnsi"/>
                <w:b/>
                <w:color w:val="FFFFFF" w:themeColor="background1"/>
              </w:rPr>
              <w:t>Multifamily</w:t>
            </w:r>
          </w:p>
        </w:tc>
      </w:tr>
      <w:tr w:rsidR="001948A0" w:rsidRPr="00A05FC2" w14:paraId="16D54B02" w14:textId="77777777" w:rsidTr="00DE5D10">
        <w:trPr>
          <w:trHeight w:val="187"/>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4AFF" w14:textId="77777777" w:rsidR="001948A0" w:rsidRPr="00A05FC2" w:rsidRDefault="001948A0" w:rsidP="00240B98">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B00" w14:textId="77777777" w:rsidR="001948A0" w:rsidRPr="00A05FC2" w:rsidRDefault="001948A0" w:rsidP="00240B98">
            <w:pPr>
              <w:pStyle w:val="TableText"/>
            </w:pPr>
            <w:r w:rsidRPr="00A05FC2">
              <w:t>512</w:t>
            </w:r>
          </w:p>
        </w:tc>
        <w:tc>
          <w:tcPr>
            <w:tcW w:w="1478" w:type="dxa"/>
            <w:tcBorders>
              <w:top w:val="nil"/>
              <w:left w:val="nil"/>
              <w:bottom w:val="single" w:sz="8" w:space="0" w:color="auto"/>
              <w:right w:val="single" w:sz="8" w:space="0" w:color="auto"/>
            </w:tcBorders>
            <w:shd w:val="clear" w:color="auto" w:fill="FFFFFF" w:themeFill="background1"/>
            <w:hideMark/>
          </w:tcPr>
          <w:p w14:paraId="16D54B01" w14:textId="77777777" w:rsidR="001948A0" w:rsidRPr="00A05FC2" w:rsidRDefault="001948A0" w:rsidP="00240B98">
            <w:pPr>
              <w:pStyle w:val="TableText"/>
            </w:pPr>
            <w:r w:rsidRPr="00A05FC2">
              <w:t>467</w:t>
            </w:r>
          </w:p>
        </w:tc>
      </w:tr>
      <w:tr w:rsidR="001948A0" w:rsidRPr="00A05FC2" w14:paraId="16D54B06" w14:textId="77777777" w:rsidTr="00DE5D10">
        <w:trPr>
          <w:trHeight w:val="187"/>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4B03" w14:textId="77777777" w:rsidR="001948A0" w:rsidRPr="00A05FC2" w:rsidRDefault="001948A0" w:rsidP="00240B98">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B04" w14:textId="77777777" w:rsidR="001948A0" w:rsidRPr="00A05FC2" w:rsidRDefault="001948A0" w:rsidP="00240B98">
            <w:pPr>
              <w:pStyle w:val="TableText"/>
            </w:pPr>
            <w:r w:rsidRPr="00A05FC2">
              <w:t>570</w:t>
            </w:r>
          </w:p>
        </w:tc>
        <w:tc>
          <w:tcPr>
            <w:tcW w:w="1478" w:type="dxa"/>
            <w:tcBorders>
              <w:top w:val="nil"/>
              <w:left w:val="nil"/>
              <w:bottom w:val="single" w:sz="8" w:space="0" w:color="auto"/>
              <w:right w:val="single" w:sz="8" w:space="0" w:color="auto"/>
            </w:tcBorders>
            <w:shd w:val="clear" w:color="auto" w:fill="FFFFFF" w:themeFill="background1"/>
            <w:hideMark/>
          </w:tcPr>
          <w:p w14:paraId="16D54B05" w14:textId="77777777" w:rsidR="001948A0" w:rsidRPr="00A05FC2" w:rsidRDefault="001948A0" w:rsidP="00240B98">
            <w:pPr>
              <w:pStyle w:val="TableText"/>
            </w:pPr>
            <w:r w:rsidRPr="00A05FC2">
              <w:t>506</w:t>
            </w:r>
          </w:p>
        </w:tc>
      </w:tr>
      <w:tr w:rsidR="001948A0" w:rsidRPr="00A05FC2" w14:paraId="16D54B0A" w14:textId="77777777" w:rsidTr="00DE5D10">
        <w:trPr>
          <w:trHeight w:val="187"/>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4B07" w14:textId="77777777" w:rsidR="001948A0" w:rsidRPr="00A05FC2" w:rsidRDefault="001948A0" w:rsidP="00240B98">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B08" w14:textId="77777777" w:rsidR="001948A0" w:rsidRPr="00A05FC2" w:rsidRDefault="001948A0" w:rsidP="00240B98">
            <w:pPr>
              <w:pStyle w:val="TableText"/>
            </w:pPr>
            <w:r w:rsidRPr="00A05FC2">
              <w:t>730</w:t>
            </w:r>
          </w:p>
        </w:tc>
        <w:tc>
          <w:tcPr>
            <w:tcW w:w="1478" w:type="dxa"/>
            <w:tcBorders>
              <w:top w:val="nil"/>
              <w:left w:val="nil"/>
              <w:bottom w:val="single" w:sz="8" w:space="0" w:color="auto"/>
              <w:right w:val="single" w:sz="8" w:space="0" w:color="auto"/>
            </w:tcBorders>
            <w:shd w:val="clear" w:color="auto" w:fill="FFFFFF" w:themeFill="background1"/>
            <w:hideMark/>
          </w:tcPr>
          <w:p w14:paraId="16D54B09" w14:textId="77777777" w:rsidR="001948A0" w:rsidRPr="00A05FC2" w:rsidRDefault="001948A0" w:rsidP="00240B98">
            <w:pPr>
              <w:pStyle w:val="TableText"/>
            </w:pPr>
            <w:r w:rsidRPr="00A05FC2">
              <w:t>663</w:t>
            </w:r>
          </w:p>
        </w:tc>
      </w:tr>
      <w:tr w:rsidR="001948A0" w:rsidRPr="00A05FC2" w14:paraId="16D54B0E" w14:textId="77777777" w:rsidTr="00DE5D10">
        <w:trPr>
          <w:trHeight w:val="115"/>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4B0B" w14:textId="77777777" w:rsidR="001948A0" w:rsidRPr="00A05FC2" w:rsidRDefault="001948A0" w:rsidP="00240B98">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B0C" w14:textId="77777777" w:rsidR="001948A0" w:rsidRPr="00A05FC2" w:rsidRDefault="001948A0" w:rsidP="00240B98">
            <w:pPr>
              <w:pStyle w:val="TableText"/>
            </w:pPr>
            <w:r w:rsidRPr="00A05FC2">
              <w:t>1,035</w:t>
            </w:r>
          </w:p>
        </w:tc>
        <w:tc>
          <w:tcPr>
            <w:tcW w:w="1478" w:type="dxa"/>
            <w:tcBorders>
              <w:top w:val="nil"/>
              <w:left w:val="nil"/>
              <w:bottom w:val="single" w:sz="8" w:space="0" w:color="auto"/>
              <w:right w:val="single" w:sz="8" w:space="0" w:color="auto"/>
            </w:tcBorders>
            <w:shd w:val="clear" w:color="auto" w:fill="FFFFFF" w:themeFill="background1"/>
            <w:hideMark/>
          </w:tcPr>
          <w:p w14:paraId="16D54B0D" w14:textId="77777777" w:rsidR="001948A0" w:rsidRPr="00A05FC2" w:rsidRDefault="001948A0" w:rsidP="00240B98">
            <w:pPr>
              <w:pStyle w:val="TableText"/>
            </w:pPr>
            <w:r w:rsidRPr="00A05FC2">
              <w:t>940</w:t>
            </w:r>
          </w:p>
        </w:tc>
      </w:tr>
      <w:tr w:rsidR="001948A0" w:rsidRPr="00A05FC2" w14:paraId="16D54B12" w14:textId="77777777" w:rsidTr="00DE5D10">
        <w:trPr>
          <w:trHeight w:val="115"/>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4B0F" w14:textId="77777777" w:rsidR="001948A0" w:rsidRPr="00A05FC2" w:rsidRDefault="001948A0" w:rsidP="00240B98">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B10" w14:textId="77777777" w:rsidR="001948A0" w:rsidRPr="00A05FC2" w:rsidRDefault="001948A0" w:rsidP="00240B98">
            <w:pPr>
              <w:pStyle w:val="TableText"/>
            </w:pPr>
            <w:r w:rsidRPr="00A05FC2">
              <w:t>903</w:t>
            </w:r>
          </w:p>
        </w:tc>
        <w:tc>
          <w:tcPr>
            <w:tcW w:w="1478" w:type="dxa"/>
            <w:tcBorders>
              <w:top w:val="nil"/>
              <w:left w:val="nil"/>
              <w:bottom w:val="single" w:sz="8" w:space="0" w:color="auto"/>
              <w:right w:val="single" w:sz="8" w:space="0" w:color="auto"/>
            </w:tcBorders>
            <w:shd w:val="clear" w:color="auto" w:fill="FFFFFF" w:themeFill="background1"/>
            <w:hideMark/>
          </w:tcPr>
          <w:p w14:paraId="16D54B11" w14:textId="77777777" w:rsidR="001948A0" w:rsidRPr="00A05FC2" w:rsidRDefault="001948A0" w:rsidP="00240B98">
            <w:pPr>
              <w:pStyle w:val="TableText"/>
            </w:pPr>
            <w:r w:rsidRPr="00A05FC2">
              <w:t>820</w:t>
            </w:r>
          </w:p>
        </w:tc>
      </w:tr>
      <w:tr w:rsidR="001948A0" w:rsidRPr="00A05FC2" w14:paraId="16D54B16" w14:textId="77777777" w:rsidTr="00DE5D10">
        <w:trPr>
          <w:trHeight w:val="133"/>
        </w:trPr>
        <w:tc>
          <w:tcPr>
            <w:tcW w:w="2700" w:type="dxa"/>
            <w:tcBorders>
              <w:top w:val="nil"/>
              <w:left w:val="single" w:sz="8" w:space="0" w:color="auto"/>
              <w:bottom w:val="single" w:sz="8" w:space="0" w:color="auto"/>
              <w:right w:val="single" w:sz="8" w:space="0" w:color="auto"/>
            </w:tcBorders>
            <w:noWrap/>
            <w:vAlign w:val="center"/>
            <w:hideMark/>
          </w:tcPr>
          <w:p w14:paraId="16D54B13" w14:textId="77777777" w:rsidR="001948A0" w:rsidRPr="00A05FC2" w:rsidRDefault="001948A0" w:rsidP="00240B98">
            <w:pPr>
              <w:pStyle w:val="TableText"/>
            </w:pPr>
            <w:r w:rsidRPr="00A05FC2">
              <w:t>Weighted Average</w:t>
            </w:r>
            <w:r w:rsidRPr="00B41203">
              <w:rPr>
                <w:rStyle w:val="FootnoteReference"/>
                <w:rFonts w:asciiTheme="minorHAnsi" w:hAnsiTheme="minorHAnsi" w:cstheme="minorHAnsi"/>
              </w:rPr>
              <w:footnoteReference w:id="1057"/>
            </w:r>
          </w:p>
        </w:tc>
        <w:tc>
          <w:tcPr>
            <w:tcW w:w="1478" w:type="dxa"/>
            <w:tcBorders>
              <w:top w:val="nil"/>
              <w:left w:val="nil"/>
              <w:bottom w:val="single" w:sz="8" w:space="0" w:color="auto"/>
              <w:right w:val="single" w:sz="8" w:space="0" w:color="auto"/>
            </w:tcBorders>
            <w:vAlign w:val="center"/>
            <w:hideMark/>
          </w:tcPr>
          <w:p w14:paraId="16D54B14" w14:textId="77777777" w:rsidR="001948A0" w:rsidRPr="00A05FC2" w:rsidRDefault="001948A0" w:rsidP="00240B98">
            <w:pPr>
              <w:pStyle w:val="TableText"/>
            </w:pPr>
            <w:r w:rsidRPr="00A05FC2">
              <w:t>629</w:t>
            </w:r>
          </w:p>
        </w:tc>
        <w:tc>
          <w:tcPr>
            <w:tcW w:w="1478" w:type="dxa"/>
            <w:tcBorders>
              <w:top w:val="nil"/>
              <w:left w:val="nil"/>
              <w:bottom w:val="single" w:sz="8" w:space="0" w:color="auto"/>
              <w:right w:val="single" w:sz="8" w:space="0" w:color="auto"/>
            </w:tcBorders>
            <w:hideMark/>
          </w:tcPr>
          <w:p w14:paraId="16D54B15" w14:textId="77777777" w:rsidR="001948A0" w:rsidRPr="00A05FC2" w:rsidRDefault="001948A0" w:rsidP="00240B98">
            <w:pPr>
              <w:pStyle w:val="TableText"/>
            </w:pPr>
            <w:r w:rsidRPr="00A05FC2">
              <w:t>564</w:t>
            </w:r>
          </w:p>
        </w:tc>
      </w:tr>
    </w:tbl>
    <w:p w14:paraId="16D54B17" w14:textId="77777777" w:rsidR="001948A0" w:rsidRPr="00A05FC2" w:rsidRDefault="001948A0" w:rsidP="00240B98">
      <w:pPr>
        <w:pStyle w:val="TableText"/>
      </w:pPr>
    </w:p>
    <w:p w14:paraId="16D54B18" w14:textId="77777777" w:rsidR="001948A0" w:rsidRPr="000B7BB6" w:rsidRDefault="001948A0" w:rsidP="001948A0">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16D54B19" w14:textId="77777777" w:rsidR="001948A0" w:rsidRPr="00B41203" w:rsidRDefault="001948A0" w:rsidP="001948A0">
      <w:pPr>
        <w:ind w:left="144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1058"/>
      </w:r>
    </w:p>
    <w:p w14:paraId="16D54B1A" w14:textId="77777777" w:rsidR="001948A0" w:rsidRPr="000B7BB6" w:rsidRDefault="001948A0" w:rsidP="001948A0">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16D54B1B" w14:textId="77777777" w:rsidR="001948A0" w:rsidRPr="00B41203" w:rsidRDefault="001948A0" w:rsidP="001948A0">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1059"/>
      </w:r>
    </w:p>
    <w:p w14:paraId="16D54B1C" w14:textId="77777777" w:rsidR="001948A0" w:rsidRDefault="001948A0" w:rsidP="001948A0">
      <w:pPr>
        <w:rPr>
          <w:rFonts w:cstheme="minorHAnsi"/>
        </w:rPr>
      </w:pPr>
      <w:r w:rsidRPr="00B41203">
        <w:rPr>
          <w:rFonts w:cstheme="minorHAnsi"/>
          <w:noProof/>
        </w:rPr>
        <mc:AlternateContent>
          <mc:Choice Requires="wps">
            <w:drawing>
              <wp:inline distT="0" distB="0" distL="0" distR="0" wp14:anchorId="16D54E0D" wp14:editId="16D54E0E">
                <wp:extent cx="5981252" cy="1678193"/>
                <wp:effectExtent l="0" t="0" r="19685" b="17780"/>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252" cy="1678193"/>
                        </a:xfrm>
                        <a:prstGeom prst="rect">
                          <a:avLst/>
                        </a:prstGeom>
                        <a:solidFill>
                          <a:srgbClr val="FFFFFF"/>
                        </a:solidFill>
                        <a:ln w="9525">
                          <a:solidFill>
                            <a:srgbClr val="000000"/>
                          </a:solidFill>
                          <a:miter lim="800000"/>
                          <a:headEnd/>
                          <a:tailEnd/>
                        </a:ln>
                      </wps:spPr>
                      <wps:txbx>
                        <w:txbxContent>
                          <w:p w14:paraId="16D55FD9" w14:textId="77777777" w:rsidR="00713628" w:rsidRPr="002F2634" w:rsidRDefault="00713628" w:rsidP="001948A0">
                            <w:pPr>
                              <w:rPr>
                                <w:rFonts w:cstheme="minorHAnsi"/>
                              </w:rPr>
                            </w:pPr>
                            <w:r w:rsidRPr="002F2634">
                              <w:rPr>
                                <w:rFonts w:cstheme="minorHAnsi"/>
                              </w:rPr>
                              <w:t>For example, a single family home in Chicago with a 20 by 25 by 7 foot unconditioned basement, with 3 feet above grade, insulated with R-13 of interior spray foam, 10.5 SEER Central AC and 2.26 COP Heat Pump:</w:t>
                            </w:r>
                          </w:p>
                          <w:p w14:paraId="16D55FDA" w14:textId="77777777" w:rsidR="00713628" w:rsidRPr="002F2634" w:rsidRDefault="00713628" w:rsidP="001948A0">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49.3 / 570 * 0.915</w:t>
                            </w:r>
                            <w:r>
                              <w:rPr>
                                <w:rFonts w:cstheme="minorHAnsi"/>
                              </w:rPr>
                              <w:t xml:space="preserve"> </w:t>
                            </w:r>
                            <w:r>
                              <w:rPr>
                                <w:rFonts w:cstheme="minorHAnsi"/>
                                <w:noProof/>
                              </w:rPr>
                              <w:t xml:space="preserve"> * ADJ</w:t>
                            </w:r>
                          </w:p>
                          <w:p w14:paraId="16D55FDB" w14:textId="77777777" w:rsidR="00713628" w:rsidRPr="002F2634" w:rsidRDefault="00713628" w:rsidP="001948A0">
                            <w:pPr>
                              <w:ind w:left="1440"/>
                              <w:rPr>
                                <w:rFonts w:cstheme="minorHAnsi"/>
                              </w:rPr>
                            </w:pPr>
                            <w:r w:rsidRPr="002F2634">
                              <w:rPr>
                                <w:rFonts w:cstheme="minorHAnsi"/>
                              </w:rPr>
                              <w:t>= 0.0791</w:t>
                            </w:r>
                            <w:r>
                              <w:rPr>
                                <w:rFonts w:cstheme="minorHAnsi"/>
                                <w:noProof/>
                              </w:rPr>
                              <w:t xml:space="preserve"> * ADJ</w:t>
                            </w:r>
                            <w:r w:rsidRPr="002F2634">
                              <w:rPr>
                                <w:rFonts w:cstheme="minorHAnsi"/>
                              </w:rPr>
                              <w:t xml:space="preserve"> kW</w:t>
                            </w:r>
                          </w:p>
                          <w:p w14:paraId="16D55FDC" w14:textId="77777777" w:rsidR="00713628" w:rsidRPr="002F2634" w:rsidRDefault="00713628" w:rsidP="001948A0">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49.3 / 570 * 0.466</w:t>
                            </w:r>
                            <w:r>
                              <w:rPr>
                                <w:rFonts w:cstheme="minorHAnsi"/>
                                <w:noProof/>
                              </w:rPr>
                              <w:t xml:space="preserve"> * ADJ</w:t>
                            </w:r>
                          </w:p>
                          <w:p w14:paraId="16D55FDD" w14:textId="77777777" w:rsidR="00713628" w:rsidRPr="002F2634" w:rsidRDefault="00713628" w:rsidP="001948A0">
                            <w:pPr>
                              <w:ind w:left="1440"/>
                              <w:rPr>
                                <w:rFonts w:cstheme="minorHAnsi"/>
                              </w:rPr>
                            </w:pPr>
                            <w:r w:rsidRPr="002F2634">
                              <w:rPr>
                                <w:rFonts w:cstheme="minorHAnsi"/>
                              </w:rPr>
                              <w:t xml:space="preserve">= 0.0403 </w:t>
                            </w:r>
                            <w:r>
                              <w:rPr>
                                <w:rFonts w:cstheme="minorHAnsi"/>
                                <w:noProof/>
                              </w:rPr>
                              <w:t xml:space="preserve"> * ADJ</w:t>
                            </w:r>
                            <w:r w:rsidRPr="002F2634">
                              <w:rPr>
                                <w:rFonts w:cstheme="minorHAnsi"/>
                              </w:rPr>
                              <w:t xml:space="preserve"> kW</w:t>
                            </w:r>
                          </w:p>
                          <w:p w14:paraId="16D55FDE" w14:textId="77777777" w:rsidR="00713628" w:rsidRDefault="00713628" w:rsidP="001948A0"/>
                        </w:txbxContent>
                      </wps:txbx>
                      <wps:bodyPr rot="0" vert="horz" wrap="square" lIns="91440" tIns="45720" rIns="91440" bIns="45720" anchor="t" anchorCtr="0">
                        <a:noAutofit/>
                      </wps:bodyPr>
                    </wps:wsp>
                  </a:graphicData>
                </a:graphic>
              </wp:inline>
            </w:drawing>
          </mc:Choice>
          <mc:Fallback>
            <w:pict>
              <v:shape id="_x0000_s1164" type="#_x0000_t202" style="width:470.95pt;height:13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">
                <v:textbox>
                  <w:txbxContent>
                    <w:p w14:paraId="16D55FD9" w14:textId="77777777" w:rsidR="00713628" w:rsidRPr="002F2634" w:rsidRDefault="00713628" w:rsidP="001948A0">
                      <w:pPr>
                        <w:rPr>
                          <w:rFonts w:cstheme="minorHAnsi"/>
                        </w:rPr>
                      </w:pPr>
                      <w:r w:rsidRPr="002F2634">
                        <w:rPr>
                          <w:rFonts w:cstheme="minorHAnsi"/>
                        </w:rPr>
                        <w:t>For example, a single family home in Chicago with a 20 by 25 by 7 foot unconditioned basement, with 3 feet above grade, insulated with R-13 of interior spray foam, 10.5 SEER Central AC and 2.26 COP Heat Pump:</w:t>
                      </w:r>
                    </w:p>
                    <w:p w14:paraId="16D55FDA" w14:textId="77777777" w:rsidR="00713628" w:rsidRPr="002F2634" w:rsidRDefault="00713628" w:rsidP="001948A0">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49.3 / 570 * 0.915</w:t>
                      </w:r>
                      <w:r>
                        <w:rPr>
                          <w:rFonts w:cstheme="minorHAnsi"/>
                        </w:rPr>
                        <w:t xml:space="preserve"> </w:t>
                      </w:r>
                      <w:r>
                        <w:rPr>
                          <w:rFonts w:cstheme="minorHAnsi"/>
                          <w:noProof/>
                        </w:rPr>
                        <w:t xml:space="preserve"> * ADJ</w:t>
                      </w:r>
                    </w:p>
                    <w:p w14:paraId="16D55FDB" w14:textId="77777777" w:rsidR="00713628" w:rsidRPr="002F2634" w:rsidRDefault="00713628" w:rsidP="001948A0">
                      <w:pPr>
                        <w:ind w:left="1440"/>
                        <w:rPr>
                          <w:rFonts w:cstheme="minorHAnsi"/>
                        </w:rPr>
                      </w:pPr>
                      <w:r w:rsidRPr="002F2634">
                        <w:rPr>
                          <w:rFonts w:cstheme="minorHAnsi"/>
                        </w:rPr>
                        <w:t>= 0.0791</w:t>
                      </w:r>
                      <w:r>
                        <w:rPr>
                          <w:rFonts w:cstheme="minorHAnsi"/>
                          <w:noProof/>
                        </w:rPr>
                        <w:t xml:space="preserve"> * ADJ</w:t>
                      </w:r>
                      <w:r w:rsidRPr="002F2634">
                        <w:rPr>
                          <w:rFonts w:cstheme="minorHAnsi"/>
                        </w:rPr>
                        <w:t xml:space="preserve"> kW</w:t>
                      </w:r>
                    </w:p>
                    <w:p w14:paraId="16D55FDC" w14:textId="77777777" w:rsidR="00713628" w:rsidRPr="002F2634" w:rsidRDefault="00713628" w:rsidP="001948A0">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49.3 / 570 * 0.466</w:t>
                      </w:r>
                      <w:r>
                        <w:rPr>
                          <w:rFonts w:cstheme="minorHAnsi"/>
                          <w:noProof/>
                        </w:rPr>
                        <w:t xml:space="preserve"> * ADJ</w:t>
                      </w:r>
                    </w:p>
                    <w:p w14:paraId="16D55FDD" w14:textId="77777777" w:rsidR="00713628" w:rsidRPr="002F2634" w:rsidRDefault="00713628" w:rsidP="001948A0">
                      <w:pPr>
                        <w:ind w:left="1440"/>
                        <w:rPr>
                          <w:rFonts w:cstheme="minorHAnsi"/>
                        </w:rPr>
                      </w:pPr>
                      <w:r w:rsidRPr="002F2634">
                        <w:rPr>
                          <w:rFonts w:cstheme="minorHAnsi"/>
                        </w:rPr>
                        <w:t xml:space="preserve">= 0.0403 </w:t>
                      </w:r>
                      <w:r>
                        <w:rPr>
                          <w:rFonts w:cstheme="minorHAnsi"/>
                          <w:noProof/>
                        </w:rPr>
                        <w:t xml:space="preserve"> * ADJ</w:t>
                      </w:r>
                      <w:r w:rsidRPr="002F2634">
                        <w:rPr>
                          <w:rFonts w:cstheme="minorHAnsi"/>
                        </w:rPr>
                        <w:t xml:space="preserve"> kW</w:t>
                      </w:r>
                    </w:p>
                    <w:p w14:paraId="16D55FDE" w14:textId="77777777" w:rsidR="00713628" w:rsidRDefault="00713628" w:rsidP="001948A0"/>
                  </w:txbxContent>
                </v:textbox>
                <w10:anchorlock/>
              </v:shape>
            </w:pict>
          </mc:Fallback>
        </mc:AlternateContent>
      </w:r>
    </w:p>
    <w:p w14:paraId="16D54B1D" w14:textId="77777777" w:rsidR="001948A0" w:rsidRPr="000B7BB6" w:rsidRDefault="001948A0" w:rsidP="00090AC8">
      <w:pPr>
        <w:pStyle w:val="Heading6"/>
      </w:pPr>
      <w:r>
        <w:t>Natural Gas</w:t>
      </w:r>
      <w:r w:rsidRPr="000B7BB6">
        <w:t xml:space="preserve"> Savings </w:t>
      </w:r>
    </w:p>
    <w:p w14:paraId="16D54B1E" w14:textId="77777777" w:rsidR="001948A0" w:rsidRPr="000B7BB6" w:rsidRDefault="001948A0" w:rsidP="001948A0">
      <w:pPr>
        <w:rPr>
          <w:rFonts w:cstheme="minorHAnsi"/>
        </w:rPr>
      </w:pPr>
      <w:r w:rsidRPr="000B7BB6">
        <w:rPr>
          <w:rFonts w:cstheme="minorHAnsi"/>
        </w:rPr>
        <w:t xml:space="preserve">If </w:t>
      </w:r>
      <w:r>
        <w:rPr>
          <w:rFonts w:cstheme="minorHAnsi"/>
        </w:rPr>
        <w:t>Natural Gas</w:t>
      </w:r>
      <w:r w:rsidRPr="000B7BB6">
        <w:rPr>
          <w:rFonts w:cstheme="minorHAnsi"/>
        </w:rPr>
        <w:t xml:space="preserve"> heating:</w:t>
      </w:r>
    </w:p>
    <w:p w14:paraId="16D54B1F" w14:textId="77777777" w:rsidR="001948A0" w:rsidRPr="000B7BB6" w:rsidRDefault="001948A0" w:rsidP="001948A0">
      <w:pPr>
        <w:ind w:left="720"/>
        <w:jc w:val="left"/>
        <w:rPr>
          <w:rFonts w:cstheme="minorHAnsi"/>
        </w:rPr>
      </w:pPr>
      <w:r w:rsidRPr="000B7BB6">
        <w:rPr>
          <w:rFonts w:cstheme="minorHAnsi"/>
        </w:rPr>
        <w:t xml:space="preserve">ΔTherms = </w:t>
      </w:r>
      <w:r>
        <w:rPr>
          <w:rFonts w:cstheme="minorHAnsi"/>
        </w:rPr>
        <w:t>[</w:t>
      </w:r>
      <w:r w:rsidRPr="000B7BB6">
        <w:rPr>
          <w:rFonts w:cstheme="minorHAnsi"/>
        </w:rPr>
        <w:t>((1/R_old_AG - 1/(R_added+R_old_AG)) * L_basement_wall_total * H_basement_wall_AG * (1-Framing_factor) + (1/(R_old_BG - 1/(R_added+R_old_BG)) * L_basement_wall_total * (H_basement_wall_total - H_basement_wall_AG) * (1-Framing_factor)] * 24 * HDD) / (ηHeat * 100,067)</w:t>
      </w:r>
      <w:r>
        <w:rPr>
          <w:rFonts w:cstheme="minorHAnsi"/>
        </w:rPr>
        <w:t>]</w:t>
      </w:r>
      <w:r w:rsidRPr="000B7BB6">
        <w:rPr>
          <w:rFonts w:cstheme="minorHAnsi"/>
        </w:rPr>
        <w:t xml:space="preserve">  </w:t>
      </w:r>
      <w:r>
        <w:rPr>
          <w:rFonts w:cstheme="minorHAnsi"/>
        </w:rPr>
        <w:t>* ADJ</w:t>
      </w:r>
    </w:p>
    <w:p w14:paraId="16D54B20" w14:textId="77777777" w:rsidR="001948A0" w:rsidRPr="000B7BB6" w:rsidRDefault="001948A0" w:rsidP="001948A0">
      <w:pPr>
        <w:ind w:left="1440"/>
        <w:rPr>
          <w:rFonts w:cstheme="minorHAnsi"/>
          <w:noProof/>
        </w:rPr>
      </w:pPr>
      <w:r w:rsidRPr="000B7BB6">
        <w:rPr>
          <w:rFonts w:cstheme="minorHAnsi"/>
          <w:noProof/>
        </w:rPr>
        <w:t>ηHeat</w:t>
      </w:r>
      <w:r w:rsidRPr="000B7BB6">
        <w:rPr>
          <w:rFonts w:cstheme="minorHAnsi"/>
          <w:noProof/>
        </w:rPr>
        <w:tab/>
      </w:r>
      <w:r w:rsidRPr="000B7BB6">
        <w:rPr>
          <w:rFonts w:cstheme="minorHAnsi"/>
          <w:noProof/>
        </w:rPr>
        <w:tab/>
        <w:t>= Efficiency of heating system</w:t>
      </w:r>
    </w:p>
    <w:p w14:paraId="16D54B21" w14:textId="77777777" w:rsidR="001948A0" w:rsidRPr="000B7BB6" w:rsidRDefault="001948A0" w:rsidP="001948A0">
      <w:pPr>
        <w:ind w:left="2160" w:firstLine="720"/>
        <w:rPr>
          <w:rFonts w:cstheme="minorHAnsi"/>
        </w:rPr>
      </w:pPr>
      <w:r w:rsidRPr="000B7BB6">
        <w:rPr>
          <w:rFonts w:cstheme="minorHAnsi"/>
        </w:rPr>
        <w:t>= Equipment efficiency * distribution efficiency</w:t>
      </w:r>
    </w:p>
    <w:p w14:paraId="16D54B22" w14:textId="77777777" w:rsidR="001948A0" w:rsidRPr="000B7BB6" w:rsidRDefault="001948A0" w:rsidP="001948A0">
      <w:pPr>
        <w:ind w:left="2160" w:firstLine="720"/>
        <w:rPr>
          <w:rFonts w:cstheme="minorHAnsi"/>
          <w:b/>
          <w:szCs w:val="20"/>
        </w:rPr>
      </w:pPr>
      <w:r w:rsidRPr="000B7BB6">
        <w:rPr>
          <w:rFonts w:cstheme="minorHAnsi"/>
          <w:noProof/>
        </w:rPr>
        <w:t>= Actual. If unknown assume 70%</w:t>
      </w:r>
      <w:r w:rsidRPr="000B7BB6">
        <w:rPr>
          <w:rStyle w:val="FootnoteReference"/>
          <w:rFonts w:asciiTheme="minorHAnsi" w:hAnsiTheme="minorHAnsi" w:cstheme="minorHAnsi"/>
          <w:noProof/>
        </w:rPr>
        <w:footnoteReference w:id="1060"/>
      </w:r>
      <w:r w:rsidRPr="00B41203">
        <w:rPr>
          <w:rFonts w:cstheme="minorHAnsi"/>
          <w:noProof/>
        </w:rPr>
        <w:tab/>
      </w:r>
    </w:p>
    <w:p w14:paraId="16D54B23" w14:textId="77777777" w:rsidR="001948A0" w:rsidRPr="000B7BB6" w:rsidRDefault="001948A0" w:rsidP="001948A0">
      <w:pPr>
        <w:ind w:left="720" w:firstLine="720"/>
        <w:rPr>
          <w:rFonts w:cstheme="minorHAnsi"/>
        </w:rPr>
      </w:pPr>
      <w:r w:rsidRPr="00B41203">
        <w:rPr>
          <w:rFonts w:cstheme="minorHAnsi"/>
        </w:rPr>
        <w:t>Other factors as defined above</w:t>
      </w:r>
    </w:p>
    <w:p w14:paraId="16D54B24" w14:textId="77777777" w:rsidR="001948A0" w:rsidRDefault="001948A0" w:rsidP="001948A0">
      <w:pPr>
        <w:rPr>
          <w:rFonts w:cstheme="minorHAnsi"/>
        </w:rPr>
      </w:pPr>
      <w:r w:rsidRPr="00B41203">
        <w:rPr>
          <w:rFonts w:cstheme="minorHAnsi"/>
          <w:noProof/>
        </w:rPr>
        <mc:AlternateContent>
          <mc:Choice Requires="wps">
            <w:drawing>
              <wp:inline distT="0" distB="0" distL="0" distR="0" wp14:anchorId="16D54E0F" wp14:editId="16D54E10">
                <wp:extent cx="5948978" cy="1226372"/>
                <wp:effectExtent l="0" t="0" r="13970" b="12065"/>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978" cy="1226372"/>
                        </a:xfrm>
                        <a:prstGeom prst="rect">
                          <a:avLst/>
                        </a:prstGeom>
                        <a:solidFill>
                          <a:srgbClr val="FFFFFF"/>
                        </a:solidFill>
                        <a:ln w="9525">
                          <a:solidFill>
                            <a:srgbClr val="000000"/>
                          </a:solidFill>
                          <a:miter lim="800000"/>
                          <a:headEnd/>
                          <a:tailEnd/>
                        </a:ln>
                      </wps:spPr>
                      <wps:txbx>
                        <w:txbxContent>
                          <w:p w14:paraId="16D55FDF" w14:textId="77777777" w:rsidR="00713628" w:rsidRPr="002F2634" w:rsidRDefault="00713628" w:rsidP="001948A0">
                            <w:pPr>
                              <w:rPr>
                                <w:rFonts w:cstheme="minorHAnsi"/>
                              </w:rPr>
                            </w:pPr>
                            <w:r w:rsidRPr="002F2634">
                              <w:rPr>
                                <w:rFonts w:cstheme="minorHAnsi"/>
                              </w:rPr>
                              <w:t>For example, a home in Chicago with a 20 by 25 by 7 foot unconditioned basement, with 3 feet above grade, insulated with R-13 of interior spray foam, and a 70% efficient furnace:</w:t>
                            </w:r>
                          </w:p>
                          <w:p w14:paraId="16D55FE0" w14:textId="77777777" w:rsidR="00713628" w:rsidRPr="002F2634" w:rsidRDefault="00713628" w:rsidP="001948A0">
                            <w:pPr>
                              <w:ind w:left="1440" w:hanging="288"/>
                              <w:jc w:val="left"/>
                              <w:rPr>
                                <w:rFonts w:cstheme="minorHAnsi"/>
                              </w:rPr>
                            </w:pPr>
                            <w:r w:rsidRPr="002F2634">
                              <w:rPr>
                                <w:rFonts w:cstheme="minorHAnsi"/>
                              </w:rPr>
                              <w:t>= ((1/2.25 - 1/(13 + 2.25)) * (20+25+20+25) * 3 * (1-0) + (1/8.67 - 1/(13 + 8.67)) * (20+25+20+25) * 4 * (1 - 0)) * 24 * 3079) / (0.7 * 100,067)</w:t>
                            </w:r>
                            <w:r>
                              <w:rPr>
                                <w:rFonts w:cstheme="minorHAnsi"/>
                                <w:noProof/>
                              </w:rPr>
                              <w:t xml:space="preserve"> * ADJ</w:t>
                            </w:r>
                          </w:p>
                          <w:p w14:paraId="16D55FE1" w14:textId="77777777" w:rsidR="00713628" w:rsidRPr="002F2634" w:rsidRDefault="00713628" w:rsidP="001948A0">
                            <w:pPr>
                              <w:ind w:left="1440" w:hanging="288"/>
                              <w:rPr>
                                <w:rFonts w:cstheme="minorHAnsi"/>
                              </w:rPr>
                            </w:pPr>
                            <w:r w:rsidRPr="002F2634">
                              <w:rPr>
                                <w:rFonts w:cstheme="minorHAnsi"/>
                              </w:rPr>
                              <w:t xml:space="preserve">= 134 </w:t>
                            </w:r>
                            <w:r>
                              <w:rPr>
                                <w:rFonts w:cstheme="minorHAnsi"/>
                                <w:noProof/>
                              </w:rPr>
                              <w:t xml:space="preserve"> * ADJ</w:t>
                            </w:r>
                            <w:r w:rsidRPr="002F2634">
                              <w:rPr>
                                <w:rFonts w:cstheme="minorHAnsi"/>
                              </w:rPr>
                              <w:t xml:space="preserve"> therms</w:t>
                            </w:r>
                          </w:p>
                          <w:p w14:paraId="16D55FE2" w14:textId="77777777" w:rsidR="00713628" w:rsidRDefault="00713628" w:rsidP="001948A0"/>
                        </w:txbxContent>
                      </wps:txbx>
                      <wps:bodyPr rot="0" vert="horz" wrap="square" lIns="91440" tIns="45720" rIns="91440" bIns="45720" anchor="t" anchorCtr="0">
                        <a:noAutofit/>
                      </wps:bodyPr>
                    </wps:wsp>
                  </a:graphicData>
                </a:graphic>
              </wp:inline>
            </w:drawing>
          </mc:Choice>
          <mc:Fallback>
            <w:pict>
              <v:shape id="_x0000_s1165" type="#_x0000_t202" style="width:468.4pt;height:9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">
                <v:textbox>
                  <w:txbxContent>
                    <w:p w14:paraId="16D55FDF" w14:textId="77777777" w:rsidR="00713628" w:rsidRPr="002F2634" w:rsidRDefault="00713628" w:rsidP="001948A0">
                      <w:pPr>
                        <w:rPr>
                          <w:rFonts w:cstheme="minorHAnsi"/>
                        </w:rPr>
                      </w:pPr>
                      <w:r w:rsidRPr="002F2634">
                        <w:rPr>
                          <w:rFonts w:cstheme="minorHAnsi"/>
                        </w:rPr>
                        <w:t>For example, a home in Chicago with a 20 by 25 by 7 foot unconditioned basement, with 3 feet above grade, insulated with R-13 of interior spray foam, and a 70% efficient furnace:</w:t>
                      </w:r>
                    </w:p>
                    <w:p w14:paraId="16D55FE0" w14:textId="77777777" w:rsidR="00713628" w:rsidRPr="002F2634" w:rsidRDefault="00713628" w:rsidP="001948A0">
                      <w:pPr>
                        <w:ind w:left="1440" w:hanging="288"/>
                        <w:jc w:val="left"/>
                        <w:rPr>
                          <w:rFonts w:cstheme="minorHAnsi"/>
                        </w:rPr>
                      </w:pPr>
                      <w:r w:rsidRPr="002F2634">
                        <w:rPr>
                          <w:rFonts w:cstheme="minorHAnsi"/>
                        </w:rPr>
                        <w:t>= ((1/2.25 - 1/(13 + 2.25)) * (20+25+20+25) * 3 * (1-0) + (1/8.67 - 1/(13 + 8.67)) * (20+25+20+25) * 4 * (1 - 0)) * 24 * 3079) / (0.7 * 100,067)</w:t>
                      </w:r>
                      <w:r>
                        <w:rPr>
                          <w:rFonts w:cstheme="minorHAnsi"/>
                          <w:noProof/>
                        </w:rPr>
                        <w:t xml:space="preserve"> * ADJ</w:t>
                      </w:r>
                    </w:p>
                    <w:p w14:paraId="16D55FE1" w14:textId="77777777" w:rsidR="00713628" w:rsidRPr="002F2634" w:rsidRDefault="00713628" w:rsidP="001948A0">
                      <w:pPr>
                        <w:ind w:left="1440" w:hanging="288"/>
                        <w:rPr>
                          <w:rFonts w:cstheme="minorHAnsi"/>
                        </w:rPr>
                      </w:pPr>
                      <w:r w:rsidRPr="002F2634">
                        <w:rPr>
                          <w:rFonts w:cstheme="minorHAnsi"/>
                        </w:rPr>
                        <w:t xml:space="preserve">= 134 </w:t>
                      </w:r>
                      <w:r>
                        <w:rPr>
                          <w:rFonts w:cstheme="minorHAnsi"/>
                          <w:noProof/>
                        </w:rPr>
                        <w:t xml:space="preserve"> * ADJ</w:t>
                      </w:r>
                      <w:r w:rsidRPr="002F2634">
                        <w:rPr>
                          <w:rFonts w:cstheme="minorHAnsi"/>
                        </w:rPr>
                        <w:t xml:space="preserve"> therms</w:t>
                      </w:r>
                    </w:p>
                    <w:p w14:paraId="16D55FE2" w14:textId="77777777" w:rsidR="00713628" w:rsidRDefault="00713628" w:rsidP="001948A0"/>
                  </w:txbxContent>
                </v:textbox>
                <w10:anchorlock/>
              </v:shape>
            </w:pict>
          </mc:Fallback>
        </mc:AlternateContent>
      </w:r>
    </w:p>
    <w:p w14:paraId="16D54B25" w14:textId="77777777" w:rsidR="001948A0" w:rsidRPr="000B7BB6" w:rsidRDefault="001948A0" w:rsidP="00090AC8">
      <w:pPr>
        <w:pStyle w:val="Heading6"/>
      </w:pPr>
      <w:r w:rsidRPr="000B7BB6">
        <w:t xml:space="preserve">Water Impact Descriptions and Calculation  </w:t>
      </w:r>
    </w:p>
    <w:p w14:paraId="16D54B26" w14:textId="77777777" w:rsidR="001948A0" w:rsidRPr="00A05FC2" w:rsidRDefault="001948A0" w:rsidP="00C1286E">
      <w:pPr>
        <w:pStyle w:val="Footnote"/>
      </w:pPr>
      <w:r w:rsidRPr="00A05FC2">
        <w:t>N/A</w:t>
      </w:r>
    </w:p>
    <w:p w14:paraId="16D54B27" w14:textId="77777777" w:rsidR="001948A0" w:rsidRPr="000B7BB6" w:rsidRDefault="001948A0" w:rsidP="00090AC8">
      <w:pPr>
        <w:pStyle w:val="Heading6"/>
      </w:pPr>
      <w:r w:rsidRPr="00B41203">
        <w:t xml:space="preserve">Deemed O&amp;M Cost Adjustment Calculation </w:t>
      </w:r>
    </w:p>
    <w:p w14:paraId="16D54B28" w14:textId="77777777" w:rsidR="001948A0" w:rsidRPr="000B7BB6" w:rsidRDefault="001948A0" w:rsidP="001948A0">
      <w:pPr>
        <w:rPr>
          <w:rFonts w:cstheme="minorHAnsi"/>
        </w:rPr>
      </w:pPr>
      <w:r w:rsidRPr="000B7BB6">
        <w:rPr>
          <w:rFonts w:cstheme="minorHAnsi"/>
        </w:rPr>
        <w:t>N/A</w:t>
      </w:r>
    </w:p>
    <w:p w14:paraId="16D54B29" w14:textId="77777777" w:rsidR="00D466B6" w:rsidRDefault="001948A0" w:rsidP="00090AC8">
      <w:pPr>
        <w:pStyle w:val="Heading6"/>
      </w:pPr>
      <w:r>
        <w:t xml:space="preserve">Measure Code: </w:t>
      </w:r>
      <w:r w:rsidRPr="0069549D">
        <w:t>RS-</w:t>
      </w:r>
      <w:r>
        <w:t>SHL</w:t>
      </w:r>
      <w:r w:rsidRPr="0069549D">
        <w:t>-</w:t>
      </w:r>
      <w:r>
        <w:t>BINS</w:t>
      </w:r>
      <w:r w:rsidRPr="0069549D">
        <w:t>-V0</w:t>
      </w:r>
      <w:r>
        <w:t>3</w:t>
      </w:r>
      <w:r w:rsidRPr="0069549D">
        <w:t>-</w:t>
      </w:r>
      <w:r>
        <w:t>130601</w:t>
      </w:r>
    </w:p>
    <w:p w14:paraId="16D54B2A" w14:textId="77777777" w:rsidR="00D466B6" w:rsidRDefault="00D466B6" w:rsidP="00D466B6">
      <w:pPr>
        <w:widowControl/>
        <w:spacing w:after="0"/>
        <w:jc w:val="left"/>
        <w:rPr>
          <w:rFonts w:cstheme="minorHAnsi"/>
          <w:highlight w:val="lightGray"/>
        </w:rPr>
        <w:sectPr w:rsidR="00D466B6">
          <w:headerReference w:type="default" r:id="rId282"/>
          <w:pgSz w:w="12240" w:h="15840"/>
          <w:pgMar w:top="1440" w:right="1440" w:bottom="1440" w:left="1440" w:header="720" w:footer="720" w:gutter="0"/>
          <w:cols w:space="720"/>
          <w:docGrid w:linePitch="360"/>
        </w:sectPr>
      </w:pPr>
    </w:p>
    <w:p w14:paraId="16D54B2B" w14:textId="77777777" w:rsidR="00D466B6" w:rsidRPr="000B7BB6" w:rsidRDefault="00D466B6" w:rsidP="0087337F">
      <w:pPr>
        <w:pStyle w:val="Heading3"/>
        <w:rPr>
          <w:rFonts w:eastAsiaTheme="majorEastAsia"/>
          <w:b/>
          <w:smallCaps/>
          <w:szCs w:val="22"/>
        </w:rPr>
      </w:pPr>
      <w:bookmarkStart w:id="1001" w:name="_Toc319489396"/>
      <w:bookmarkStart w:id="1002" w:name="_Toc319662667"/>
      <w:bookmarkStart w:id="1003" w:name="_Ref325436646"/>
      <w:bookmarkStart w:id="1004" w:name="_Ref325436650"/>
      <w:bookmarkStart w:id="1005" w:name="_Toc333219109"/>
      <w:bookmarkStart w:id="1006" w:name="_Toc358366020"/>
      <w:r w:rsidRPr="000B7BB6">
        <w:t xml:space="preserve">Floor </w:t>
      </w:r>
      <w:r w:rsidR="00226B65">
        <w:t>I</w:t>
      </w:r>
      <w:r w:rsidRPr="000B7BB6">
        <w:t xml:space="preserve">nsulation </w:t>
      </w:r>
      <w:r w:rsidR="00226B65">
        <w:t>A</w:t>
      </w:r>
      <w:r w:rsidRPr="000B7BB6">
        <w:t xml:space="preserve">bove </w:t>
      </w:r>
      <w:r w:rsidR="00226B65">
        <w:t>C</w:t>
      </w:r>
      <w:r w:rsidRPr="000B7BB6">
        <w:t>rawlspace</w:t>
      </w:r>
      <w:bookmarkEnd w:id="1001"/>
      <w:bookmarkEnd w:id="1002"/>
      <w:bookmarkEnd w:id="1003"/>
      <w:bookmarkEnd w:id="1004"/>
      <w:bookmarkEnd w:id="1005"/>
      <w:bookmarkEnd w:id="1006"/>
      <w:r w:rsidRPr="000B7BB6">
        <w:t xml:space="preserve"> </w:t>
      </w:r>
    </w:p>
    <w:p w14:paraId="16D54B2C" w14:textId="77777777" w:rsidR="00716646" w:rsidRPr="00A05FC2" w:rsidRDefault="00716646" w:rsidP="0071664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Description </w:t>
      </w:r>
    </w:p>
    <w:p w14:paraId="16D54B2D" w14:textId="77777777" w:rsidR="00716646" w:rsidRPr="000B7BB6" w:rsidRDefault="00716646" w:rsidP="00716646">
      <w:pPr>
        <w:rPr>
          <w:rFonts w:cstheme="minorHAnsi"/>
        </w:rPr>
      </w:pPr>
      <w:r w:rsidRPr="00B41203">
        <w:rPr>
          <w:rFonts w:cstheme="minorHAnsi"/>
        </w:rPr>
        <w:t>Insulation is added</w:t>
      </w:r>
      <w:r w:rsidRPr="000B7BB6">
        <w:rPr>
          <w:rFonts w:cstheme="minorHAnsi"/>
        </w:rPr>
        <w:t xml:space="preserve"> to the floor above a vented crawl space that does not contain pipes or HVAC equipment. If there are pipes, HVAC, or a basement, it is desirable to keep them within the conditioned space by insulating the crawl space walls and ground. Insulating the floor separates the conditioned space above from the space below the floor, and is only acceptable when there is nothing underneath that could freeze or would operate less efficiently in an environment resembling the outdoors. Even in the case of an empty, unvented crawl space, it is still considered best practice to seal and insulate the crawl space perimeter rather than the floor. Not only is there generally less area to insulate this way, but there are also moisture control benefits. There is a “Basement Insulation” measure for perimeter sealing and insulation. This measure assumes the insulation is installed above an unvented crawl space and should not be used in other situations.</w:t>
      </w:r>
    </w:p>
    <w:p w14:paraId="16D54B2E" w14:textId="77777777" w:rsidR="00716646" w:rsidRPr="000B7BB6" w:rsidRDefault="00716646" w:rsidP="00716646">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16D54B2F" w14:textId="77777777" w:rsidR="00716646" w:rsidRPr="000B7BB6" w:rsidRDefault="00716646" w:rsidP="00716646">
      <w:pPr>
        <w:widowControl/>
        <w:spacing w:after="0"/>
        <w:jc w:val="left"/>
        <w:rPr>
          <w:rFonts w:cstheme="minorHAnsi"/>
          <w:szCs w:val="20"/>
        </w:rPr>
      </w:pPr>
      <w:r w:rsidRPr="000B7BB6">
        <w:rPr>
          <w:rFonts w:cstheme="minorHAnsi"/>
          <w:szCs w:val="20"/>
        </w:rPr>
        <w:t>If applied to other program types, the measure savings should be verified.</w:t>
      </w:r>
    </w:p>
    <w:p w14:paraId="16D54B30" w14:textId="77777777" w:rsidR="00716646" w:rsidRPr="00A05FC2" w:rsidRDefault="00716646" w:rsidP="0071664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Definition of Efficient Equipment </w:t>
      </w:r>
    </w:p>
    <w:p w14:paraId="16D54B31" w14:textId="77777777" w:rsidR="00716646" w:rsidRPr="000B7BB6" w:rsidRDefault="00716646" w:rsidP="00716646">
      <w:pPr>
        <w:rPr>
          <w:rFonts w:cstheme="minorHAnsi"/>
        </w:rPr>
      </w:pPr>
      <w:r w:rsidRPr="00B41203">
        <w:rPr>
          <w:rFonts w:cstheme="minorHAnsi"/>
        </w:rPr>
        <w:t xml:space="preserve">This measure requires a member of the implementation staff </w:t>
      </w:r>
      <w:r w:rsidRPr="000B7BB6">
        <w:rPr>
          <w:rFonts w:cstheme="minorHAnsi"/>
        </w:rPr>
        <w:t>or a participating contractor to evaluate the pre and post R-values and measure surface areas. The requirements for participation in the program will be defined by the utilities.</w:t>
      </w:r>
    </w:p>
    <w:p w14:paraId="16D54B32" w14:textId="77777777" w:rsidR="00716646" w:rsidRPr="00A05FC2" w:rsidRDefault="00716646" w:rsidP="0071664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Definition of Baseline Equipment </w:t>
      </w:r>
    </w:p>
    <w:p w14:paraId="16D54B33" w14:textId="77777777" w:rsidR="00716646" w:rsidRPr="000B7BB6" w:rsidRDefault="00716646" w:rsidP="00716646">
      <w:pPr>
        <w:rPr>
          <w:rFonts w:cstheme="minorHAnsi"/>
          <w:szCs w:val="24"/>
        </w:rPr>
      </w:pPr>
      <w:r w:rsidRPr="00B41203">
        <w:rPr>
          <w:rFonts w:cstheme="minorHAnsi"/>
        </w:rPr>
        <w:t>The existing condition will be evaluated by implementation staff</w:t>
      </w:r>
      <w:r w:rsidRPr="000B7BB6">
        <w:rPr>
          <w:rFonts w:cstheme="minorHAnsi"/>
        </w:rPr>
        <w:t xml:space="preserve"> or a participating contractor and is likely to be no insulation on any surface surrounding a crawl space.</w:t>
      </w:r>
    </w:p>
    <w:p w14:paraId="16D54B34" w14:textId="77777777" w:rsidR="00716646" w:rsidRPr="00A05FC2" w:rsidRDefault="00716646" w:rsidP="0071664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Lifetime of Efficient Equipment </w:t>
      </w:r>
    </w:p>
    <w:p w14:paraId="16D54B35" w14:textId="77777777" w:rsidR="00716646" w:rsidRPr="000B7BB6" w:rsidRDefault="00716646" w:rsidP="00716646">
      <w:pPr>
        <w:rPr>
          <w:rFonts w:cstheme="minorHAnsi"/>
          <w:szCs w:val="24"/>
        </w:rPr>
      </w:pPr>
      <w:r w:rsidRPr="00B41203">
        <w:rPr>
          <w:rFonts w:cstheme="minorHAnsi"/>
        </w:rPr>
        <w:t xml:space="preserve">The expected measure life is assumed to be </w:t>
      </w:r>
      <w:r w:rsidRPr="000B7BB6">
        <w:rPr>
          <w:rFonts w:cstheme="minorHAnsi"/>
          <w:noProof/>
        </w:rPr>
        <w:t>25 years</w:t>
      </w:r>
      <w:r w:rsidRPr="00B41203">
        <w:rPr>
          <w:rFonts w:cstheme="minorHAnsi"/>
          <w:vertAlign w:val="superscript"/>
        </w:rPr>
        <w:footnoteReference w:id="1061"/>
      </w:r>
      <w:r w:rsidRPr="00B41203">
        <w:rPr>
          <w:rFonts w:cstheme="minorHAnsi"/>
          <w:noProof/>
        </w:rPr>
        <w:t>.</w:t>
      </w:r>
      <w:r w:rsidRPr="000B7BB6">
        <w:rPr>
          <w:rFonts w:cstheme="minorHAnsi"/>
        </w:rPr>
        <w:t xml:space="preserve"> </w:t>
      </w:r>
    </w:p>
    <w:p w14:paraId="16D54B36" w14:textId="77777777" w:rsidR="00716646" w:rsidRPr="00A05FC2" w:rsidRDefault="00716646" w:rsidP="0071664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Measure Cost </w:t>
      </w:r>
    </w:p>
    <w:p w14:paraId="16D54B37" w14:textId="77777777" w:rsidR="00716646" w:rsidRPr="000B7BB6" w:rsidRDefault="00716646" w:rsidP="00716646">
      <w:pPr>
        <w:rPr>
          <w:rFonts w:cstheme="minorHAnsi"/>
          <w:szCs w:val="24"/>
        </w:rPr>
      </w:pPr>
      <w:r w:rsidRPr="00B41203">
        <w:rPr>
          <w:rFonts w:cstheme="minorHAnsi"/>
        </w:rPr>
        <w:t>The actual installed cost for this measure should be used in screening.</w:t>
      </w:r>
    </w:p>
    <w:p w14:paraId="16D54B38" w14:textId="77777777" w:rsidR="00716646" w:rsidRPr="00A05FC2" w:rsidRDefault="00716646" w:rsidP="0071664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O&amp;M Cost Adjustments </w:t>
      </w:r>
    </w:p>
    <w:p w14:paraId="16D54B39" w14:textId="77777777" w:rsidR="00716646" w:rsidRPr="000B7BB6" w:rsidRDefault="00716646" w:rsidP="00716646">
      <w:pPr>
        <w:rPr>
          <w:rFonts w:cstheme="minorHAnsi"/>
          <w:szCs w:val="24"/>
        </w:rPr>
      </w:pPr>
      <w:r w:rsidRPr="00B41203">
        <w:rPr>
          <w:rFonts w:cstheme="minorHAnsi"/>
        </w:rPr>
        <w:t>N/A</w:t>
      </w:r>
    </w:p>
    <w:p w14:paraId="16D54B3A" w14:textId="77777777" w:rsidR="00716646" w:rsidRPr="00A05FC2" w:rsidRDefault="00716646" w:rsidP="00090AC8">
      <w:pPr>
        <w:pStyle w:val="Heading6"/>
      </w:pPr>
      <w:r w:rsidRPr="00A05FC2">
        <w:t>Loadshape</w:t>
      </w:r>
    </w:p>
    <w:tbl>
      <w:tblPr>
        <w:tblW w:w="8136" w:type="dxa"/>
        <w:tblInd w:w="108" w:type="dxa"/>
        <w:tblLook w:val="04A0" w:firstRow="1" w:lastRow="0" w:firstColumn="1" w:lastColumn="0" w:noHBand="0" w:noVBand="1"/>
      </w:tblPr>
      <w:tblGrid>
        <w:gridCol w:w="8136"/>
      </w:tblGrid>
      <w:tr w:rsidR="00716646" w:rsidRPr="00A05FC2" w14:paraId="16D54B3C" w14:textId="77777777" w:rsidTr="00DE5D10">
        <w:trPr>
          <w:trHeight w:val="300"/>
        </w:trPr>
        <w:tc>
          <w:tcPr>
            <w:tcW w:w="8136" w:type="dxa"/>
            <w:tcBorders>
              <w:top w:val="nil"/>
              <w:left w:val="nil"/>
              <w:bottom w:val="nil"/>
              <w:right w:val="nil"/>
            </w:tcBorders>
            <w:shd w:val="clear" w:color="auto" w:fill="auto"/>
            <w:noWrap/>
            <w:vAlign w:val="center"/>
            <w:hideMark/>
          </w:tcPr>
          <w:p w14:paraId="16D54B3B" w14:textId="77777777" w:rsidR="00716646" w:rsidRPr="000B7BB6" w:rsidRDefault="00716646" w:rsidP="00DE5D10">
            <w:pPr>
              <w:widowControl/>
              <w:spacing w:after="0"/>
              <w:jc w:val="left"/>
              <w:rPr>
                <w:rFonts w:cstheme="minorHAnsi"/>
                <w:color w:val="000000"/>
                <w:szCs w:val="20"/>
              </w:rPr>
            </w:pPr>
            <w:r w:rsidRPr="000B7BB6">
              <w:rPr>
                <w:rFonts w:cstheme="minorHAnsi"/>
                <w:color w:val="000000"/>
                <w:szCs w:val="20"/>
              </w:rPr>
              <w:t>Loadshape R08 - Residential Cooling</w:t>
            </w:r>
          </w:p>
        </w:tc>
      </w:tr>
      <w:tr w:rsidR="00716646" w:rsidRPr="00A05FC2" w14:paraId="16D54B3E" w14:textId="77777777" w:rsidTr="00DE5D10">
        <w:trPr>
          <w:trHeight w:val="300"/>
        </w:trPr>
        <w:tc>
          <w:tcPr>
            <w:tcW w:w="8136" w:type="dxa"/>
            <w:tcBorders>
              <w:top w:val="nil"/>
              <w:left w:val="nil"/>
              <w:bottom w:val="nil"/>
              <w:right w:val="nil"/>
            </w:tcBorders>
            <w:shd w:val="clear" w:color="auto" w:fill="auto"/>
            <w:noWrap/>
            <w:vAlign w:val="center"/>
            <w:hideMark/>
          </w:tcPr>
          <w:p w14:paraId="16D54B3D" w14:textId="77777777" w:rsidR="00716646" w:rsidRPr="000B7BB6" w:rsidRDefault="00716646" w:rsidP="00DE5D10">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716646" w:rsidRPr="00A05FC2" w14:paraId="16D54B40" w14:textId="77777777" w:rsidTr="00DE5D10">
        <w:trPr>
          <w:trHeight w:val="300"/>
        </w:trPr>
        <w:tc>
          <w:tcPr>
            <w:tcW w:w="8136" w:type="dxa"/>
            <w:tcBorders>
              <w:top w:val="nil"/>
              <w:left w:val="nil"/>
              <w:bottom w:val="nil"/>
              <w:right w:val="nil"/>
            </w:tcBorders>
            <w:shd w:val="clear" w:color="auto" w:fill="auto"/>
            <w:noWrap/>
            <w:vAlign w:val="center"/>
            <w:hideMark/>
          </w:tcPr>
          <w:p w14:paraId="16D54B3F" w14:textId="77777777" w:rsidR="00716646" w:rsidRPr="000B7BB6" w:rsidRDefault="00716646" w:rsidP="00DE5D10">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16D54B41" w14:textId="77777777" w:rsidR="00716646" w:rsidRPr="00A05FC2" w:rsidRDefault="00716646" w:rsidP="0071664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Coincidence Factor </w:t>
      </w:r>
    </w:p>
    <w:p w14:paraId="16D54B42" w14:textId="77777777" w:rsidR="00716646" w:rsidRPr="000B7BB6" w:rsidRDefault="00716646" w:rsidP="00716646">
      <w:pPr>
        <w:rPr>
          <w:rFonts w:cstheme="minorHAnsi"/>
          <w:szCs w:val="24"/>
        </w:rPr>
      </w:pPr>
      <w:r w:rsidRPr="00B41203">
        <w:rPr>
          <w:rFonts w:cstheme="minorHAnsi"/>
        </w:rPr>
        <w:t>The summer peak coincidence factor for cooling is provide</w:t>
      </w:r>
      <w:r w:rsidRPr="000B7BB6">
        <w:rPr>
          <w:rFonts w:cstheme="minorHAnsi"/>
        </w:rPr>
        <w:t xml:space="preserv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16D54B43" w14:textId="77777777" w:rsidR="00716646" w:rsidRPr="000B7BB6" w:rsidRDefault="00716646" w:rsidP="00716646">
      <w:pPr>
        <w:ind w:left="720"/>
        <w:rPr>
          <w:rFonts w:cstheme="minorHAnsi"/>
        </w:rPr>
      </w:pPr>
      <w:r w:rsidRPr="00B41203">
        <w:rPr>
          <w:rFonts w:cstheme="minorHAnsi"/>
        </w:rPr>
        <w:t>C</w:t>
      </w:r>
      <w:r w:rsidRPr="000B7BB6">
        <w:rPr>
          <w:rFonts w:cstheme="minorHAnsi"/>
        </w:rPr>
        <w:t>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16D54B44" w14:textId="77777777" w:rsidR="00716646" w:rsidRPr="00B41203" w:rsidRDefault="00716646" w:rsidP="0071664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1062"/>
      </w:r>
    </w:p>
    <w:p w14:paraId="16D54B45" w14:textId="77777777" w:rsidR="00716646" w:rsidRPr="000B7BB6" w:rsidRDefault="00716646" w:rsidP="00716646">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16D54B46" w14:textId="77777777" w:rsidR="00716646" w:rsidRPr="00B41203" w:rsidRDefault="00716646" w:rsidP="0071664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1063"/>
      </w:r>
    </w:p>
    <w:p w14:paraId="16D54B47" w14:textId="77777777" w:rsidR="00716646" w:rsidRPr="00A05FC2" w:rsidRDefault="00716646" w:rsidP="0071664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6D54B48" w14:textId="77777777" w:rsidR="00716646" w:rsidRPr="00A05FC2" w:rsidRDefault="00716646" w:rsidP="0071664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Calculation of Savings </w:t>
      </w:r>
    </w:p>
    <w:p w14:paraId="16D54B49" w14:textId="77777777" w:rsidR="00716646" w:rsidRPr="00A05FC2" w:rsidRDefault="00716646" w:rsidP="00716646">
      <w:pPr>
        <w:keepNext/>
        <w:keepLines/>
        <w:spacing w:before="200" w:line="276" w:lineRule="auto"/>
        <w:ind w:left="1152" w:hanging="1152"/>
        <w:outlineLvl w:val="5"/>
        <w:rPr>
          <w:rFonts w:eastAsiaTheme="majorEastAsia" w:cstheme="minorHAnsi"/>
          <w:b/>
          <w:smallCaps/>
        </w:rPr>
      </w:pPr>
      <w:r w:rsidRPr="00B41203">
        <w:rPr>
          <w:rFonts w:cstheme="minorHAnsi"/>
        </w:rPr>
        <w:t xml:space="preserve">Electric </w:t>
      </w:r>
      <w:r w:rsidRPr="00A05FC2">
        <w:rPr>
          <w:rFonts w:eastAsiaTheme="majorEastAsia" w:cstheme="minorHAnsi"/>
          <w:b/>
          <w:smallCaps/>
        </w:rPr>
        <w:t xml:space="preserve">Energy Savings </w:t>
      </w:r>
    </w:p>
    <w:p w14:paraId="16D54B4A" w14:textId="77777777" w:rsidR="00716646" w:rsidRDefault="00716646" w:rsidP="00716646">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 to be determined adjustment factor to de-rate the savings. </w:t>
      </w:r>
    </w:p>
    <w:p w14:paraId="16D54B4B" w14:textId="77777777" w:rsidR="00716646" w:rsidRPr="00A05FC2" w:rsidRDefault="00716646" w:rsidP="00716646">
      <w:pPr>
        <w:ind w:left="2160" w:hanging="720"/>
        <w:rPr>
          <w:rFonts w:cstheme="minorHAnsi"/>
          <w:noProof/>
          <w:szCs w:val="24"/>
        </w:rPr>
      </w:pPr>
      <w:r w:rsidRPr="00A05FC2">
        <w:rPr>
          <w:rFonts w:cstheme="minorHAnsi"/>
          <w:noProof/>
        </w:rPr>
        <w:t>ΔkWh</w:t>
      </w:r>
      <w:r w:rsidRPr="00A05FC2">
        <w:rPr>
          <w:rFonts w:cstheme="minorHAnsi"/>
          <w:noProof/>
        </w:rPr>
        <w:tab/>
        <w:t xml:space="preserve">= </w:t>
      </w:r>
      <w:r>
        <w:rPr>
          <w:rFonts w:cstheme="minorHAnsi"/>
          <w:noProof/>
        </w:rPr>
        <w:t>(</w:t>
      </w:r>
      <w:r w:rsidRPr="00A05FC2">
        <w:rPr>
          <w:rFonts w:cstheme="minorHAnsi"/>
          <w:noProof/>
        </w:rPr>
        <w:t>ΔkWh_cooling + ΔkWh_heating</w:t>
      </w:r>
      <w:r>
        <w:rPr>
          <w:rFonts w:cstheme="minorHAnsi"/>
          <w:noProof/>
        </w:rPr>
        <w:t>) * ADJ</w:t>
      </w:r>
    </w:p>
    <w:p w14:paraId="16D54B4C" w14:textId="77777777" w:rsidR="00716646" w:rsidRPr="00A05FC2" w:rsidRDefault="00716646" w:rsidP="00716646">
      <w:pPr>
        <w:ind w:left="720"/>
        <w:rPr>
          <w:rFonts w:cstheme="minorHAnsi"/>
          <w:noProof/>
        </w:rPr>
      </w:pPr>
      <w:r w:rsidRPr="00A05FC2">
        <w:rPr>
          <w:rFonts w:cstheme="minorHAnsi"/>
          <w:noProof/>
        </w:rPr>
        <w:t>Where:</w:t>
      </w:r>
    </w:p>
    <w:p w14:paraId="16D54B4D" w14:textId="77777777" w:rsidR="00716646" w:rsidRDefault="00716646" w:rsidP="00716646">
      <w:pPr>
        <w:ind w:left="2880" w:hanging="1440"/>
        <w:rPr>
          <w:rFonts w:cstheme="minorHAnsi"/>
          <w:noProof/>
        </w:rPr>
      </w:pPr>
      <w:r>
        <w:rPr>
          <w:rFonts w:cstheme="minorHAnsi"/>
          <w:noProof/>
        </w:rPr>
        <w:t>ADJ</w:t>
      </w:r>
      <w:r>
        <w:rPr>
          <w:rFonts w:cstheme="minorHAnsi"/>
          <w:noProof/>
        </w:rPr>
        <w:tab/>
        <w:t>= Adjustment to account for prescriptive engineering algorithms overclaiming savings.</w:t>
      </w:r>
    </w:p>
    <w:p w14:paraId="16D54B4E" w14:textId="77777777" w:rsidR="00716646" w:rsidRDefault="00716646" w:rsidP="00716646">
      <w:pPr>
        <w:ind w:left="2880" w:hanging="1440"/>
        <w:rPr>
          <w:rFonts w:cstheme="minorHAnsi"/>
          <w:noProof/>
        </w:rPr>
      </w:pPr>
      <w:r>
        <w:rPr>
          <w:rFonts w:cstheme="minorHAnsi"/>
          <w:noProof/>
        </w:rPr>
        <w:tab/>
        <w:t>=TBD</w:t>
      </w:r>
      <w:r>
        <w:rPr>
          <w:rStyle w:val="FootnoteReference"/>
          <w:noProof/>
        </w:rPr>
        <w:footnoteReference w:id="1064"/>
      </w:r>
    </w:p>
    <w:p w14:paraId="16D54B4F" w14:textId="77777777" w:rsidR="00716646" w:rsidRPr="00A05FC2" w:rsidRDefault="00716646" w:rsidP="00716646">
      <w:pPr>
        <w:ind w:left="1440"/>
        <w:rPr>
          <w:rFonts w:cstheme="minorHAnsi"/>
        </w:rPr>
      </w:pPr>
      <w:r w:rsidRPr="00A05FC2">
        <w:rPr>
          <w:rFonts w:cstheme="minorHAnsi"/>
          <w:noProof/>
        </w:rPr>
        <w:t xml:space="preserve">ΔkWh_cooling </w:t>
      </w:r>
      <w:r w:rsidRPr="00A05FC2">
        <w:rPr>
          <w:rFonts w:cstheme="minorHAnsi"/>
          <w:noProof/>
        </w:rPr>
        <w:tab/>
        <w:t xml:space="preserve">= If central cooling, </w:t>
      </w:r>
      <w:r w:rsidRPr="00A05FC2">
        <w:rPr>
          <w:rFonts w:cstheme="minorHAnsi"/>
        </w:rPr>
        <w:t>reduction in annual cooling requirement due to insulation</w:t>
      </w:r>
    </w:p>
    <w:p w14:paraId="16D54B50" w14:textId="77777777" w:rsidR="00716646" w:rsidRPr="000B7BB6" w:rsidRDefault="00716646" w:rsidP="00716646">
      <w:pPr>
        <w:ind w:left="2880"/>
        <w:jc w:val="left"/>
        <w:rPr>
          <w:rFonts w:cstheme="minorHAnsi"/>
        </w:rPr>
      </w:pPr>
      <w:r w:rsidRPr="00B41203">
        <w:rPr>
          <w:rFonts w:cstheme="minorHAnsi"/>
        </w:rPr>
        <w:t xml:space="preserve">= (((1/R_old - 1/(R_added+R_old)) * </w:t>
      </w:r>
      <w:r w:rsidRPr="000B7BB6">
        <w:rPr>
          <w:rFonts w:cstheme="minorHAnsi"/>
        </w:rPr>
        <w:t xml:space="preserve">Area * (1-Framing_factor)) * 24 * CDD * DUA) / (1000 * ηCool))   </w:t>
      </w:r>
    </w:p>
    <w:p w14:paraId="16D54B51" w14:textId="77777777" w:rsidR="00716646" w:rsidRPr="00A05FC2" w:rsidRDefault="00716646" w:rsidP="00716646">
      <w:pPr>
        <w:ind w:left="2880" w:hanging="1440"/>
        <w:rPr>
          <w:rFonts w:cstheme="minorHAnsi"/>
        </w:rPr>
      </w:pPr>
      <w:r w:rsidRPr="00A05FC2">
        <w:rPr>
          <w:rFonts w:cstheme="minorHAnsi"/>
        </w:rPr>
        <w:t>R_old</w:t>
      </w:r>
      <w:r w:rsidRPr="00A05FC2">
        <w:rPr>
          <w:rFonts w:cstheme="minorHAnsi"/>
        </w:rPr>
        <w:tab/>
        <w:t>= R-value value of floor before insulation, assuming 3/4” plywood subfloor and carpet with pad</w:t>
      </w:r>
    </w:p>
    <w:p w14:paraId="16D54B52" w14:textId="77777777" w:rsidR="00716646" w:rsidRPr="00A05FC2" w:rsidRDefault="00716646" w:rsidP="00716646">
      <w:pPr>
        <w:ind w:left="1440"/>
        <w:rPr>
          <w:rFonts w:cstheme="minorHAnsi"/>
        </w:rPr>
      </w:pPr>
      <w:r w:rsidRPr="00A05FC2">
        <w:rPr>
          <w:rFonts w:cstheme="minorHAnsi"/>
        </w:rPr>
        <w:tab/>
      </w:r>
      <w:r w:rsidRPr="00A05FC2">
        <w:rPr>
          <w:rFonts w:cstheme="minorHAnsi"/>
        </w:rPr>
        <w:tab/>
        <w:t xml:space="preserve">= 4.94 </w:t>
      </w:r>
      <w:r w:rsidRPr="000B7BB6">
        <w:rPr>
          <w:rStyle w:val="FootnoteReference"/>
          <w:rFonts w:asciiTheme="minorHAnsi" w:hAnsiTheme="minorHAnsi" w:cstheme="minorHAnsi"/>
        </w:rPr>
        <w:footnoteReference w:id="1065"/>
      </w:r>
    </w:p>
    <w:p w14:paraId="16D54B53" w14:textId="77777777" w:rsidR="00716646" w:rsidRPr="00A05FC2" w:rsidRDefault="00716646" w:rsidP="00716646">
      <w:pPr>
        <w:ind w:left="2880" w:hanging="1440"/>
        <w:rPr>
          <w:rFonts w:cstheme="minorHAnsi"/>
        </w:rPr>
      </w:pPr>
      <w:r w:rsidRPr="00A05FC2">
        <w:rPr>
          <w:rFonts w:cstheme="minorHAnsi"/>
        </w:rPr>
        <w:t>R_added</w:t>
      </w:r>
      <w:r w:rsidRPr="00A05FC2">
        <w:rPr>
          <w:rFonts w:cstheme="minorHAnsi"/>
        </w:rPr>
        <w:tab/>
        <w:t>= R-value of additional spray foam, rigid foam, or cavity insulation.</w:t>
      </w:r>
    </w:p>
    <w:p w14:paraId="16D54B54" w14:textId="77777777" w:rsidR="00716646" w:rsidRPr="00A05FC2" w:rsidRDefault="00716646" w:rsidP="00716646">
      <w:pPr>
        <w:ind w:left="1440"/>
        <w:rPr>
          <w:rFonts w:cstheme="minorHAnsi"/>
        </w:rPr>
      </w:pPr>
      <w:r w:rsidRPr="00A05FC2">
        <w:rPr>
          <w:rFonts w:cstheme="minorHAnsi"/>
        </w:rPr>
        <w:t>Area</w:t>
      </w:r>
      <w:r w:rsidRPr="00A05FC2">
        <w:rPr>
          <w:rFonts w:cstheme="minorHAnsi"/>
        </w:rPr>
        <w:tab/>
        <w:t xml:space="preserve"> </w:t>
      </w:r>
      <w:r w:rsidRPr="00A05FC2">
        <w:rPr>
          <w:rFonts w:cstheme="minorHAnsi"/>
        </w:rPr>
        <w:tab/>
        <w:t>= Total floor area to be insulated</w:t>
      </w:r>
    </w:p>
    <w:p w14:paraId="16D54B55" w14:textId="77777777" w:rsidR="00716646" w:rsidRPr="00A05FC2" w:rsidRDefault="00716646" w:rsidP="00716646">
      <w:pPr>
        <w:ind w:left="1440"/>
        <w:rPr>
          <w:rFonts w:cstheme="minorHAnsi"/>
        </w:rPr>
      </w:pPr>
      <w:r w:rsidRPr="00A05FC2">
        <w:rPr>
          <w:rFonts w:cstheme="minorHAnsi"/>
        </w:rPr>
        <w:t>Framing_factor</w:t>
      </w:r>
      <w:r w:rsidRPr="00A05FC2">
        <w:rPr>
          <w:rFonts w:cstheme="minorHAnsi"/>
        </w:rPr>
        <w:tab/>
        <w:t xml:space="preserve">= Adjustment to account for area of framing </w:t>
      </w:r>
    </w:p>
    <w:p w14:paraId="16D54B56" w14:textId="77777777" w:rsidR="00716646" w:rsidRPr="00A05FC2" w:rsidRDefault="00716646" w:rsidP="00716646">
      <w:pPr>
        <w:ind w:left="2160" w:firstLine="720"/>
        <w:rPr>
          <w:rFonts w:cstheme="minorHAnsi"/>
        </w:rPr>
      </w:pPr>
      <w:r w:rsidRPr="00A05FC2">
        <w:rPr>
          <w:rFonts w:cstheme="minorHAnsi"/>
        </w:rPr>
        <w:t xml:space="preserve">= 15% </w:t>
      </w:r>
      <w:r w:rsidRPr="000B7BB6">
        <w:rPr>
          <w:rStyle w:val="FootnoteReference"/>
          <w:rFonts w:asciiTheme="minorHAnsi" w:hAnsiTheme="minorHAnsi" w:cstheme="minorHAnsi"/>
        </w:rPr>
        <w:footnoteReference w:id="1066"/>
      </w:r>
    </w:p>
    <w:p w14:paraId="16D54B57" w14:textId="77777777" w:rsidR="00716646" w:rsidRPr="000B7BB6" w:rsidRDefault="00716646" w:rsidP="00716646">
      <w:pPr>
        <w:ind w:left="1440"/>
        <w:rPr>
          <w:rFonts w:cstheme="minorHAnsi"/>
        </w:rPr>
      </w:pPr>
      <w:r w:rsidRPr="00B41203">
        <w:rPr>
          <w:rFonts w:cstheme="minorHAnsi"/>
        </w:rPr>
        <w:t>24</w:t>
      </w:r>
      <w:r w:rsidRPr="00B41203">
        <w:rPr>
          <w:rFonts w:cstheme="minorHAnsi"/>
        </w:rPr>
        <w:tab/>
      </w:r>
      <w:r w:rsidRPr="00B41203">
        <w:rPr>
          <w:rFonts w:cstheme="minorHAnsi"/>
        </w:rPr>
        <w:tab/>
        <w:t>= Converts hours to days</w:t>
      </w:r>
    </w:p>
    <w:p w14:paraId="16D54B58" w14:textId="77777777" w:rsidR="00716646" w:rsidRPr="00A05FC2" w:rsidRDefault="00716646" w:rsidP="00716646">
      <w:pPr>
        <w:ind w:left="2880" w:hanging="1440"/>
        <w:rPr>
          <w:rFonts w:cstheme="minorHAnsi"/>
        </w:rPr>
      </w:pPr>
      <w:r w:rsidRPr="00A05FC2">
        <w:rPr>
          <w:rFonts w:cstheme="minorHAnsi"/>
        </w:rPr>
        <w:t>CDD</w:t>
      </w:r>
      <w:r w:rsidRPr="00A05FC2">
        <w:rPr>
          <w:rFonts w:cstheme="minorHAnsi"/>
        </w:rPr>
        <w:tab/>
        <w:t xml:space="preserve">= Cooling Degree Days </w:t>
      </w:r>
      <w:r w:rsidRPr="00A05FC2">
        <w:rPr>
          <w:rFonts w:cstheme="minorHAnsi"/>
        </w:rPr>
        <w:tab/>
      </w:r>
    </w:p>
    <w:tbl>
      <w:tblPr>
        <w:tblW w:w="3178" w:type="dxa"/>
        <w:jc w:val="center"/>
        <w:tblInd w:w="2988" w:type="dxa"/>
        <w:tblLook w:val="04A0" w:firstRow="1" w:lastRow="0" w:firstColumn="1" w:lastColumn="0" w:noHBand="0" w:noVBand="1"/>
      </w:tblPr>
      <w:tblGrid>
        <w:gridCol w:w="1727"/>
        <w:gridCol w:w="1451"/>
      </w:tblGrid>
      <w:tr w:rsidR="00716646" w:rsidRPr="00A05FC2" w14:paraId="16D54B5D" w14:textId="77777777" w:rsidTr="00DE5D10">
        <w:trPr>
          <w:trHeight w:val="270"/>
          <w:jc w:val="center"/>
        </w:trPr>
        <w:tc>
          <w:tcPr>
            <w:tcW w:w="172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4B59"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Climate Zone</w:t>
            </w:r>
          </w:p>
          <w:p w14:paraId="16D54B5A"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1451" w:type="dxa"/>
            <w:tcBorders>
              <w:top w:val="single" w:sz="8" w:space="0" w:color="auto"/>
              <w:left w:val="single" w:sz="8" w:space="0" w:color="auto"/>
              <w:bottom w:val="single" w:sz="8" w:space="0" w:color="auto"/>
              <w:right w:val="single" w:sz="8" w:space="0" w:color="auto"/>
            </w:tcBorders>
            <w:shd w:val="clear" w:color="auto" w:fill="7F7F7F" w:themeFill="text1" w:themeFillTint="80"/>
            <w:hideMark/>
          </w:tcPr>
          <w:p w14:paraId="16D54B5B"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Unconditioned</w:t>
            </w:r>
          </w:p>
          <w:p w14:paraId="16D54B5C"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CDD</w:t>
            </w:r>
            <w:r w:rsidRPr="000B7BB6">
              <w:rPr>
                <w:rStyle w:val="FootnoteReference"/>
                <w:rFonts w:asciiTheme="minorHAnsi" w:hAnsiTheme="minorHAnsi" w:cstheme="minorHAnsi"/>
                <w:b/>
                <w:color w:val="FFFFFF" w:themeColor="background1"/>
              </w:rPr>
              <w:footnoteReference w:id="1067"/>
            </w:r>
          </w:p>
        </w:tc>
      </w:tr>
      <w:tr w:rsidR="00716646" w:rsidRPr="00A05FC2" w14:paraId="16D54B60" w14:textId="77777777" w:rsidTr="00DE5D10">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14:paraId="16D54B5E" w14:textId="77777777" w:rsidR="00716646" w:rsidRPr="00A05FC2" w:rsidRDefault="00716646" w:rsidP="00240B98">
            <w:pPr>
              <w:pStyle w:val="TableText"/>
            </w:pPr>
            <w:r w:rsidRPr="00A05FC2">
              <w:t>1 (Rockford)</w:t>
            </w:r>
          </w:p>
        </w:tc>
        <w:tc>
          <w:tcPr>
            <w:tcW w:w="1451" w:type="dxa"/>
            <w:tcBorders>
              <w:top w:val="single" w:sz="8" w:space="0" w:color="auto"/>
              <w:left w:val="single" w:sz="8" w:space="0" w:color="auto"/>
              <w:bottom w:val="single" w:sz="8" w:space="0" w:color="auto"/>
              <w:right w:val="single" w:sz="8" w:space="0" w:color="auto"/>
            </w:tcBorders>
            <w:vAlign w:val="center"/>
            <w:hideMark/>
          </w:tcPr>
          <w:p w14:paraId="16D54B5F" w14:textId="77777777" w:rsidR="00716646" w:rsidRPr="00A05FC2" w:rsidRDefault="00716646" w:rsidP="00240B98">
            <w:pPr>
              <w:pStyle w:val="TableText"/>
            </w:pPr>
            <w:r w:rsidRPr="000B7BB6">
              <w:t>263</w:t>
            </w:r>
          </w:p>
        </w:tc>
      </w:tr>
      <w:tr w:rsidR="00716646" w:rsidRPr="00A05FC2" w14:paraId="16D54B63" w14:textId="77777777" w:rsidTr="00DE5D10">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14:paraId="16D54B61" w14:textId="77777777" w:rsidR="00716646" w:rsidRPr="00A05FC2" w:rsidRDefault="00716646" w:rsidP="00240B98">
            <w:pPr>
              <w:pStyle w:val="TableText"/>
            </w:pPr>
            <w:r w:rsidRPr="00A05FC2">
              <w:t>2 (Chicago)</w:t>
            </w:r>
          </w:p>
        </w:tc>
        <w:tc>
          <w:tcPr>
            <w:tcW w:w="1451" w:type="dxa"/>
            <w:tcBorders>
              <w:top w:val="single" w:sz="8" w:space="0" w:color="auto"/>
              <w:left w:val="single" w:sz="8" w:space="0" w:color="auto"/>
              <w:bottom w:val="single" w:sz="8" w:space="0" w:color="auto"/>
              <w:right w:val="single" w:sz="8" w:space="0" w:color="auto"/>
            </w:tcBorders>
            <w:vAlign w:val="center"/>
            <w:hideMark/>
          </w:tcPr>
          <w:p w14:paraId="16D54B62" w14:textId="77777777" w:rsidR="00716646" w:rsidRPr="00A05FC2" w:rsidRDefault="00716646" w:rsidP="00240B98">
            <w:pPr>
              <w:pStyle w:val="TableText"/>
            </w:pPr>
            <w:r w:rsidRPr="000B7BB6">
              <w:t>281</w:t>
            </w:r>
          </w:p>
        </w:tc>
      </w:tr>
      <w:tr w:rsidR="00716646" w:rsidRPr="00A05FC2" w14:paraId="16D54B66" w14:textId="77777777" w:rsidTr="00DE5D10">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14:paraId="16D54B64" w14:textId="77777777" w:rsidR="00716646" w:rsidRPr="00A05FC2" w:rsidRDefault="00716646" w:rsidP="00240B98">
            <w:pPr>
              <w:pStyle w:val="TableText"/>
            </w:pPr>
            <w:r w:rsidRPr="00A05FC2">
              <w:t>3 (Springfield)</w:t>
            </w:r>
          </w:p>
        </w:tc>
        <w:tc>
          <w:tcPr>
            <w:tcW w:w="1451" w:type="dxa"/>
            <w:tcBorders>
              <w:top w:val="single" w:sz="8" w:space="0" w:color="auto"/>
              <w:left w:val="single" w:sz="8" w:space="0" w:color="auto"/>
              <w:bottom w:val="single" w:sz="8" w:space="0" w:color="auto"/>
              <w:right w:val="single" w:sz="8" w:space="0" w:color="auto"/>
            </w:tcBorders>
            <w:vAlign w:val="center"/>
            <w:hideMark/>
          </w:tcPr>
          <w:p w14:paraId="16D54B65" w14:textId="77777777" w:rsidR="00716646" w:rsidRPr="00A05FC2" w:rsidRDefault="00716646" w:rsidP="00240B98">
            <w:pPr>
              <w:pStyle w:val="TableText"/>
            </w:pPr>
            <w:r w:rsidRPr="000B7BB6">
              <w:t>436</w:t>
            </w:r>
          </w:p>
        </w:tc>
      </w:tr>
      <w:tr w:rsidR="00716646" w:rsidRPr="00A05FC2" w14:paraId="16D54B69" w14:textId="77777777" w:rsidTr="00DE5D10">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14:paraId="16D54B67" w14:textId="77777777" w:rsidR="00716646" w:rsidRPr="00A05FC2" w:rsidRDefault="00716646" w:rsidP="00240B98">
            <w:pPr>
              <w:pStyle w:val="TableText"/>
            </w:pPr>
            <w:r w:rsidRPr="00A05FC2">
              <w:t>4 (Belleville)</w:t>
            </w:r>
          </w:p>
        </w:tc>
        <w:tc>
          <w:tcPr>
            <w:tcW w:w="1451" w:type="dxa"/>
            <w:tcBorders>
              <w:top w:val="single" w:sz="8" w:space="0" w:color="auto"/>
              <w:left w:val="single" w:sz="8" w:space="0" w:color="auto"/>
              <w:bottom w:val="single" w:sz="8" w:space="0" w:color="auto"/>
              <w:right w:val="single" w:sz="8" w:space="0" w:color="auto"/>
            </w:tcBorders>
            <w:vAlign w:val="center"/>
            <w:hideMark/>
          </w:tcPr>
          <w:p w14:paraId="16D54B68" w14:textId="77777777" w:rsidR="00716646" w:rsidRPr="00A05FC2" w:rsidRDefault="00716646" w:rsidP="00240B98">
            <w:pPr>
              <w:pStyle w:val="TableText"/>
            </w:pPr>
            <w:r w:rsidRPr="000B7BB6">
              <w:t>538</w:t>
            </w:r>
          </w:p>
        </w:tc>
      </w:tr>
      <w:tr w:rsidR="00716646" w:rsidRPr="00A05FC2" w14:paraId="16D54B6C" w14:textId="77777777" w:rsidTr="00DE5D10">
        <w:trPr>
          <w:trHeight w:val="315"/>
          <w:jc w:val="center"/>
        </w:trPr>
        <w:tc>
          <w:tcPr>
            <w:tcW w:w="1727" w:type="dxa"/>
            <w:tcBorders>
              <w:top w:val="nil"/>
              <w:left w:val="single" w:sz="4" w:space="0" w:color="auto"/>
              <w:bottom w:val="nil"/>
              <w:right w:val="single" w:sz="4" w:space="0" w:color="auto"/>
            </w:tcBorders>
            <w:noWrap/>
            <w:vAlign w:val="center"/>
            <w:hideMark/>
          </w:tcPr>
          <w:p w14:paraId="16D54B6A" w14:textId="77777777" w:rsidR="00716646" w:rsidRPr="00A05FC2" w:rsidRDefault="00716646" w:rsidP="00240B98">
            <w:pPr>
              <w:pStyle w:val="TableText"/>
            </w:pPr>
            <w:r w:rsidRPr="00A05FC2">
              <w:t>5 (Marion)</w:t>
            </w:r>
          </w:p>
        </w:tc>
        <w:tc>
          <w:tcPr>
            <w:tcW w:w="1451" w:type="dxa"/>
            <w:tcBorders>
              <w:top w:val="single" w:sz="8" w:space="0" w:color="auto"/>
              <w:left w:val="single" w:sz="8" w:space="0" w:color="auto"/>
              <w:bottom w:val="single" w:sz="8" w:space="0" w:color="auto"/>
              <w:right w:val="single" w:sz="8" w:space="0" w:color="auto"/>
            </w:tcBorders>
            <w:vAlign w:val="center"/>
            <w:hideMark/>
          </w:tcPr>
          <w:p w14:paraId="16D54B6B" w14:textId="77777777" w:rsidR="00716646" w:rsidRPr="00A05FC2" w:rsidRDefault="00716646" w:rsidP="00240B98">
            <w:pPr>
              <w:pStyle w:val="TableText"/>
            </w:pPr>
            <w:r w:rsidRPr="000B7BB6">
              <w:t>570</w:t>
            </w:r>
          </w:p>
        </w:tc>
      </w:tr>
      <w:tr w:rsidR="00716646" w:rsidRPr="00A05FC2" w14:paraId="16D54B6F" w14:textId="77777777" w:rsidTr="00DE5D10">
        <w:trPr>
          <w:trHeight w:val="270"/>
          <w:jc w:val="center"/>
        </w:trPr>
        <w:tc>
          <w:tcPr>
            <w:tcW w:w="1727" w:type="dxa"/>
            <w:tcBorders>
              <w:top w:val="single" w:sz="8" w:space="0" w:color="auto"/>
              <w:left w:val="single" w:sz="8" w:space="0" w:color="auto"/>
              <w:bottom w:val="single" w:sz="8" w:space="0" w:color="auto"/>
              <w:right w:val="single" w:sz="4" w:space="0" w:color="auto"/>
            </w:tcBorders>
            <w:noWrap/>
            <w:vAlign w:val="bottom"/>
            <w:hideMark/>
          </w:tcPr>
          <w:p w14:paraId="16D54B6D" w14:textId="77777777" w:rsidR="00716646" w:rsidRPr="00A05FC2" w:rsidRDefault="00716646" w:rsidP="00240B98">
            <w:pPr>
              <w:pStyle w:val="TableText"/>
            </w:pPr>
            <w:r w:rsidRPr="000B7BB6">
              <w:t>Weighted Average</w:t>
            </w:r>
            <w:r w:rsidRPr="000B7BB6">
              <w:rPr>
                <w:rStyle w:val="FootnoteReference"/>
                <w:rFonts w:asciiTheme="minorHAnsi" w:hAnsiTheme="minorHAnsi" w:cstheme="minorHAnsi"/>
              </w:rPr>
              <w:footnoteReference w:id="1068"/>
            </w:r>
          </w:p>
        </w:tc>
        <w:tc>
          <w:tcPr>
            <w:tcW w:w="1451" w:type="dxa"/>
            <w:tcBorders>
              <w:top w:val="single" w:sz="8" w:space="0" w:color="auto"/>
              <w:left w:val="single" w:sz="8" w:space="0" w:color="auto"/>
              <w:bottom w:val="single" w:sz="8" w:space="0" w:color="auto"/>
              <w:right w:val="single" w:sz="8" w:space="0" w:color="auto"/>
            </w:tcBorders>
            <w:vAlign w:val="center"/>
            <w:hideMark/>
          </w:tcPr>
          <w:p w14:paraId="16D54B6E" w14:textId="77777777" w:rsidR="00716646" w:rsidRPr="00A05FC2" w:rsidRDefault="00716646" w:rsidP="00240B98">
            <w:pPr>
              <w:pStyle w:val="TableText"/>
            </w:pPr>
            <w:r w:rsidRPr="000B7BB6">
              <w:t>325</w:t>
            </w:r>
          </w:p>
        </w:tc>
      </w:tr>
    </w:tbl>
    <w:p w14:paraId="16D54B70" w14:textId="77777777" w:rsidR="00716646" w:rsidRPr="00A05FC2" w:rsidRDefault="00716646" w:rsidP="00716646">
      <w:pPr>
        <w:rPr>
          <w:rFonts w:cstheme="minorHAnsi"/>
        </w:rPr>
      </w:pPr>
    </w:p>
    <w:p w14:paraId="16D54B71" w14:textId="77777777" w:rsidR="00716646" w:rsidRPr="00A05FC2" w:rsidRDefault="00716646" w:rsidP="00716646">
      <w:pPr>
        <w:ind w:left="2880" w:hanging="1440"/>
        <w:rPr>
          <w:rFonts w:cstheme="minorHAnsi"/>
        </w:rPr>
      </w:pPr>
      <w:r w:rsidRPr="00A05FC2">
        <w:rPr>
          <w:rFonts w:cstheme="minorHAnsi"/>
        </w:rPr>
        <w:t>DUA</w:t>
      </w:r>
      <w:r w:rsidRPr="00A05FC2">
        <w:rPr>
          <w:rFonts w:cstheme="minorHAnsi"/>
        </w:rPr>
        <w:tab/>
        <w:t>= Discretionary Use Adjustment (reflects the fact that people do not always operate their AC when conditions may call for it).</w:t>
      </w:r>
    </w:p>
    <w:p w14:paraId="16D54B72" w14:textId="77777777" w:rsidR="00716646" w:rsidRPr="00A05FC2" w:rsidRDefault="00716646" w:rsidP="00716646">
      <w:pPr>
        <w:ind w:left="2880"/>
        <w:rPr>
          <w:rFonts w:cstheme="minorHAnsi"/>
        </w:rPr>
      </w:pPr>
      <w:r w:rsidRPr="00A05FC2">
        <w:rPr>
          <w:rFonts w:cstheme="minorHAnsi"/>
        </w:rPr>
        <w:t xml:space="preserve">= 0.75 </w:t>
      </w:r>
      <w:r w:rsidRPr="000B7BB6">
        <w:rPr>
          <w:rStyle w:val="FootnoteReference"/>
          <w:rFonts w:asciiTheme="minorHAnsi" w:hAnsiTheme="minorHAnsi" w:cstheme="minorHAnsi"/>
        </w:rPr>
        <w:footnoteReference w:id="1069"/>
      </w:r>
      <w:r w:rsidRPr="00A05FC2">
        <w:rPr>
          <w:rFonts w:cstheme="minorHAnsi"/>
        </w:rPr>
        <w:t xml:space="preserve"> </w:t>
      </w:r>
    </w:p>
    <w:p w14:paraId="16D54B73" w14:textId="77777777" w:rsidR="00716646" w:rsidRPr="00A05FC2" w:rsidRDefault="00716646" w:rsidP="00716646">
      <w:pPr>
        <w:ind w:left="1440"/>
        <w:rPr>
          <w:rFonts w:cstheme="minorHAnsi"/>
        </w:rPr>
      </w:pPr>
      <w:r w:rsidRPr="00A05FC2">
        <w:rPr>
          <w:rFonts w:cstheme="minorHAnsi"/>
        </w:rPr>
        <w:t>1000</w:t>
      </w:r>
      <w:r w:rsidRPr="00A05FC2">
        <w:rPr>
          <w:rFonts w:cstheme="minorHAnsi"/>
        </w:rPr>
        <w:tab/>
      </w:r>
      <w:r w:rsidRPr="00A05FC2">
        <w:rPr>
          <w:rFonts w:cstheme="minorHAnsi"/>
        </w:rPr>
        <w:tab/>
        <w:t>= Converts Btu to kBtu</w:t>
      </w:r>
    </w:p>
    <w:p w14:paraId="16D54B74" w14:textId="77777777" w:rsidR="00716646" w:rsidRPr="000B7BB6" w:rsidRDefault="00716646" w:rsidP="00716646">
      <w:pPr>
        <w:ind w:left="1440"/>
        <w:rPr>
          <w:rFonts w:cstheme="minorHAnsi"/>
        </w:rPr>
      </w:pPr>
      <w:r w:rsidRPr="00A05FC2">
        <w:rPr>
          <w:rFonts w:cstheme="minorHAnsi"/>
        </w:rPr>
        <w:t>ηCool</w:t>
      </w:r>
      <w:r w:rsidRPr="00B41203">
        <w:rPr>
          <w:rFonts w:cstheme="minorHAnsi"/>
        </w:rPr>
        <w:tab/>
      </w:r>
      <w:r w:rsidRPr="00B41203">
        <w:rPr>
          <w:rFonts w:cstheme="minorHAnsi"/>
        </w:rPr>
        <w:tab/>
        <w:t>= Seasonal Energy Efficiency Ratio of cooling system (kBtu/kWh)</w:t>
      </w:r>
    </w:p>
    <w:p w14:paraId="16D54B75" w14:textId="77777777" w:rsidR="00716646" w:rsidRPr="00A05FC2" w:rsidRDefault="00716646" w:rsidP="00716646">
      <w:pPr>
        <w:ind w:left="2880"/>
        <w:rPr>
          <w:rFonts w:cstheme="minorHAnsi"/>
          <w:i/>
        </w:rPr>
      </w:pPr>
      <w:r w:rsidRPr="00A05FC2">
        <w:rPr>
          <w:rFonts w:cstheme="minorHAnsi"/>
          <w:noProof/>
        </w:rPr>
        <w:t xml:space="preserve">= Actual </w:t>
      </w:r>
      <w:r w:rsidRPr="00B41203">
        <w:rPr>
          <w:rFonts w:cstheme="minorHAnsi"/>
        </w:rPr>
        <w:t>(where it is possible to measu</w:t>
      </w:r>
      <w:r w:rsidRPr="000B7BB6">
        <w:rPr>
          <w:rFonts w:cstheme="minorHAnsi"/>
        </w:rPr>
        <w:t>re or reasonably estimate)</w:t>
      </w:r>
      <w:r w:rsidRPr="00A05FC2">
        <w:rPr>
          <w:rFonts w:cstheme="minorHAnsi"/>
          <w:noProof/>
        </w:rPr>
        <w:t>.</w:t>
      </w:r>
      <w:r w:rsidRPr="00A05FC2">
        <w:rPr>
          <w:rFonts w:cstheme="minorHAnsi"/>
        </w:rPr>
        <w:t xml:space="preserve"> If unknown assume the following:</w:t>
      </w:r>
      <w:r w:rsidRPr="000B7BB6">
        <w:rPr>
          <w:rStyle w:val="FootnoteReference"/>
          <w:rFonts w:asciiTheme="minorHAnsi" w:hAnsiTheme="minorHAnsi" w:cstheme="minorHAnsi"/>
        </w:rPr>
        <w:footnoteReference w:id="1070"/>
      </w:r>
    </w:p>
    <w:tbl>
      <w:tblPr>
        <w:tblStyle w:val="TableGrid"/>
        <w:tblW w:w="4680" w:type="dxa"/>
        <w:jc w:val="center"/>
        <w:tblInd w:w="3078" w:type="dxa"/>
        <w:tblLook w:val="04A0" w:firstRow="1" w:lastRow="0" w:firstColumn="1" w:lastColumn="0" w:noHBand="0" w:noVBand="1"/>
      </w:tblPr>
      <w:tblGrid>
        <w:gridCol w:w="2790"/>
        <w:gridCol w:w="1890"/>
      </w:tblGrid>
      <w:tr w:rsidR="00716646" w:rsidRPr="000B7BB6" w14:paraId="16D54B78" w14:textId="77777777" w:rsidTr="00DE5D10">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B76"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B77"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ηCool Estimate</w:t>
            </w:r>
          </w:p>
        </w:tc>
      </w:tr>
      <w:tr w:rsidR="00716646" w:rsidRPr="000B7BB6" w14:paraId="16D54B7B" w14:textId="77777777" w:rsidTr="00DE5D10">
        <w:trPr>
          <w:jc w:val="center"/>
        </w:trPr>
        <w:tc>
          <w:tcPr>
            <w:tcW w:w="2790" w:type="dxa"/>
            <w:tcBorders>
              <w:top w:val="single" w:sz="4" w:space="0" w:color="auto"/>
              <w:left w:val="single" w:sz="4" w:space="0" w:color="auto"/>
              <w:bottom w:val="single" w:sz="4" w:space="0" w:color="auto"/>
              <w:right w:val="single" w:sz="4" w:space="0" w:color="auto"/>
            </w:tcBorders>
            <w:hideMark/>
          </w:tcPr>
          <w:p w14:paraId="16D54B79" w14:textId="77777777" w:rsidR="00716646" w:rsidRPr="000B7BB6" w:rsidRDefault="00716646" w:rsidP="00240B98">
            <w:pPr>
              <w:pStyle w:val="TableText"/>
            </w:pPr>
            <w:r w:rsidRPr="000B7BB6">
              <w:t>Before 2006</w:t>
            </w:r>
          </w:p>
        </w:tc>
        <w:tc>
          <w:tcPr>
            <w:tcW w:w="1890" w:type="dxa"/>
            <w:tcBorders>
              <w:top w:val="single" w:sz="4" w:space="0" w:color="auto"/>
              <w:left w:val="single" w:sz="4" w:space="0" w:color="auto"/>
              <w:bottom w:val="single" w:sz="4" w:space="0" w:color="auto"/>
              <w:right w:val="single" w:sz="4" w:space="0" w:color="auto"/>
            </w:tcBorders>
            <w:hideMark/>
          </w:tcPr>
          <w:p w14:paraId="16D54B7A" w14:textId="77777777" w:rsidR="00716646" w:rsidRPr="000B7BB6" w:rsidRDefault="00716646" w:rsidP="00240B98">
            <w:pPr>
              <w:pStyle w:val="TableText"/>
            </w:pPr>
            <w:r w:rsidRPr="000B7BB6">
              <w:t>10</w:t>
            </w:r>
          </w:p>
        </w:tc>
      </w:tr>
      <w:tr w:rsidR="00716646" w:rsidRPr="000B7BB6" w14:paraId="16D54B7E" w14:textId="77777777" w:rsidTr="00DE5D10">
        <w:trPr>
          <w:jc w:val="center"/>
        </w:trPr>
        <w:tc>
          <w:tcPr>
            <w:tcW w:w="2790" w:type="dxa"/>
            <w:tcBorders>
              <w:top w:val="single" w:sz="4" w:space="0" w:color="auto"/>
              <w:left w:val="single" w:sz="4" w:space="0" w:color="auto"/>
              <w:bottom w:val="single" w:sz="4" w:space="0" w:color="auto"/>
              <w:right w:val="single" w:sz="4" w:space="0" w:color="auto"/>
            </w:tcBorders>
            <w:hideMark/>
          </w:tcPr>
          <w:p w14:paraId="16D54B7C" w14:textId="77777777" w:rsidR="00716646" w:rsidRPr="000B7BB6" w:rsidRDefault="00716646" w:rsidP="00240B98">
            <w:pPr>
              <w:pStyle w:val="TableText"/>
            </w:pPr>
            <w:r w:rsidRPr="000B7BB6">
              <w:t>After 2006</w:t>
            </w:r>
          </w:p>
        </w:tc>
        <w:tc>
          <w:tcPr>
            <w:tcW w:w="1890" w:type="dxa"/>
            <w:tcBorders>
              <w:top w:val="single" w:sz="4" w:space="0" w:color="auto"/>
              <w:left w:val="single" w:sz="4" w:space="0" w:color="auto"/>
              <w:bottom w:val="single" w:sz="4" w:space="0" w:color="auto"/>
              <w:right w:val="single" w:sz="4" w:space="0" w:color="auto"/>
            </w:tcBorders>
            <w:hideMark/>
          </w:tcPr>
          <w:p w14:paraId="16D54B7D" w14:textId="77777777" w:rsidR="00716646" w:rsidRPr="000B7BB6" w:rsidRDefault="00716646" w:rsidP="00240B98">
            <w:pPr>
              <w:pStyle w:val="TableText"/>
            </w:pPr>
            <w:r w:rsidRPr="000B7BB6">
              <w:t>13</w:t>
            </w:r>
          </w:p>
        </w:tc>
      </w:tr>
    </w:tbl>
    <w:p w14:paraId="16D54B7F" w14:textId="77777777" w:rsidR="00716646" w:rsidRPr="00A05FC2" w:rsidRDefault="00716646" w:rsidP="00716646">
      <w:pPr>
        <w:spacing w:before="240"/>
        <w:ind w:left="2880" w:hanging="1440"/>
        <w:rPr>
          <w:rFonts w:cstheme="minorHAnsi"/>
        </w:rPr>
      </w:pPr>
      <w:r w:rsidRPr="00A05FC2">
        <w:rPr>
          <w:rFonts w:cstheme="minorHAnsi"/>
        </w:rPr>
        <w:t xml:space="preserve">ΔkWh_heating </w:t>
      </w:r>
      <w:r w:rsidRPr="00A05FC2">
        <w:rPr>
          <w:rFonts w:cstheme="minorHAnsi"/>
        </w:rPr>
        <w:tab/>
        <w:t>= If electric heat (resistance or heat pump), reduction in annual electric heating due to insulation</w:t>
      </w:r>
    </w:p>
    <w:p w14:paraId="16D54B80" w14:textId="77777777" w:rsidR="00716646" w:rsidRPr="00A05FC2" w:rsidRDefault="00716646" w:rsidP="00716646">
      <w:pPr>
        <w:ind w:left="2880"/>
        <w:rPr>
          <w:rFonts w:cstheme="minorHAnsi"/>
        </w:rPr>
      </w:pPr>
      <w:r w:rsidRPr="00A05FC2">
        <w:rPr>
          <w:rFonts w:cstheme="minorHAnsi"/>
        </w:rPr>
        <w:t xml:space="preserve">= ((1/R_old - 1/(R_added + R_old)) * Area * (1-Framing_factor) * 24 * HDD)/ (3,412 * ηHeat)) </w:t>
      </w:r>
    </w:p>
    <w:p w14:paraId="16D54B81" w14:textId="77777777" w:rsidR="00716646" w:rsidRPr="00A05FC2" w:rsidRDefault="00716646" w:rsidP="00716646">
      <w:pPr>
        <w:ind w:left="1440"/>
        <w:rPr>
          <w:rFonts w:cstheme="minorHAnsi"/>
        </w:rPr>
      </w:pPr>
      <w:r w:rsidRPr="00A05FC2">
        <w:rPr>
          <w:rFonts w:cstheme="minorHAnsi"/>
        </w:rPr>
        <w:t>HDD</w:t>
      </w:r>
      <w:r w:rsidRPr="00A05FC2">
        <w:rPr>
          <w:rFonts w:cstheme="minorHAnsi"/>
        </w:rPr>
        <w:tab/>
      </w:r>
      <w:r w:rsidRPr="00A05FC2">
        <w:rPr>
          <w:rFonts w:cstheme="minorHAnsi"/>
        </w:rPr>
        <w:tab/>
        <w:t>= Heating Degree Days</w:t>
      </w:r>
      <w:r w:rsidRPr="000B7BB6">
        <w:rPr>
          <w:rStyle w:val="FootnoteReference"/>
          <w:rFonts w:asciiTheme="minorHAnsi" w:hAnsiTheme="minorHAnsi" w:cstheme="minorHAnsi"/>
        </w:rPr>
        <w:footnoteReference w:id="1071"/>
      </w:r>
    </w:p>
    <w:tbl>
      <w:tblPr>
        <w:tblW w:w="3497" w:type="dxa"/>
        <w:jc w:val="center"/>
        <w:tblInd w:w="2796" w:type="dxa"/>
        <w:tblLook w:val="04A0" w:firstRow="1" w:lastRow="0" w:firstColumn="1" w:lastColumn="0" w:noHBand="0" w:noVBand="1"/>
      </w:tblPr>
      <w:tblGrid>
        <w:gridCol w:w="1697"/>
        <w:gridCol w:w="1800"/>
      </w:tblGrid>
      <w:tr w:rsidR="00716646" w:rsidRPr="00A05FC2" w14:paraId="16D54B85" w14:textId="77777777" w:rsidTr="00DE5D10">
        <w:trPr>
          <w:trHeight w:val="270"/>
          <w:jc w:val="center"/>
        </w:trPr>
        <w:tc>
          <w:tcPr>
            <w:tcW w:w="169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4B82"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Climate Zone</w:t>
            </w:r>
          </w:p>
          <w:p w14:paraId="16D54B83"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1800" w:type="dxa"/>
            <w:tcBorders>
              <w:top w:val="single" w:sz="8" w:space="0" w:color="auto"/>
              <w:left w:val="nil"/>
              <w:bottom w:val="single" w:sz="8" w:space="0" w:color="auto"/>
              <w:right w:val="single" w:sz="8" w:space="0" w:color="auto"/>
            </w:tcBorders>
            <w:shd w:val="clear" w:color="auto" w:fill="7F7F7F" w:themeFill="text1" w:themeFillTint="80"/>
            <w:vAlign w:val="bottom"/>
            <w:hideMark/>
          </w:tcPr>
          <w:p w14:paraId="16D54B84"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Unconditioned HDD</w:t>
            </w:r>
          </w:p>
        </w:tc>
      </w:tr>
      <w:tr w:rsidR="00716646" w:rsidRPr="00A05FC2" w14:paraId="16D54B88" w14:textId="77777777" w:rsidTr="00DE5D10">
        <w:trPr>
          <w:trHeight w:val="300"/>
          <w:jc w:val="center"/>
        </w:trPr>
        <w:tc>
          <w:tcPr>
            <w:tcW w:w="1697" w:type="dxa"/>
            <w:tcBorders>
              <w:top w:val="nil"/>
              <w:left w:val="single" w:sz="4" w:space="0" w:color="auto"/>
              <w:bottom w:val="single" w:sz="4" w:space="0" w:color="auto"/>
              <w:right w:val="single" w:sz="4" w:space="0" w:color="auto"/>
            </w:tcBorders>
            <w:noWrap/>
            <w:vAlign w:val="center"/>
            <w:hideMark/>
          </w:tcPr>
          <w:p w14:paraId="16D54B86" w14:textId="77777777" w:rsidR="00716646" w:rsidRPr="00A05FC2" w:rsidRDefault="00716646" w:rsidP="00240B98">
            <w:pPr>
              <w:pStyle w:val="TableText"/>
            </w:pPr>
            <w:r w:rsidRPr="00A05FC2">
              <w:t>1 (Rockford)</w:t>
            </w:r>
          </w:p>
        </w:tc>
        <w:tc>
          <w:tcPr>
            <w:tcW w:w="1800" w:type="dxa"/>
            <w:tcBorders>
              <w:top w:val="single" w:sz="8" w:space="0" w:color="auto"/>
              <w:left w:val="single" w:sz="8" w:space="0" w:color="auto"/>
              <w:bottom w:val="single" w:sz="8" w:space="0" w:color="auto"/>
              <w:right w:val="single" w:sz="8" w:space="0" w:color="auto"/>
            </w:tcBorders>
            <w:vAlign w:val="bottom"/>
            <w:hideMark/>
          </w:tcPr>
          <w:p w14:paraId="16D54B87" w14:textId="77777777" w:rsidR="00716646" w:rsidRPr="00A05FC2" w:rsidRDefault="00716646" w:rsidP="00240B98">
            <w:pPr>
              <w:pStyle w:val="TableText"/>
            </w:pPr>
            <w:r w:rsidRPr="000B7BB6">
              <w:t>3,322</w:t>
            </w:r>
          </w:p>
        </w:tc>
      </w:tr>
      <w:tr w:rsidR="00716646" w:rsidRPr="00A05FC2" w14:paraId="16D54B8B" w14:textId="77777777" w:rsidTr="00DE5D10">
        <w:trPr>
          <w:trHeight w:val="300"/>
          <w:jc w:val="center"/>
        </w:trPr>
        <w:tc>
          <w:tcPr>
            <w:tcW w:w="1697" w:type="dxa"/>
            <w:tcBorders>
              <w:top w:val="nil"/>
              <w:left w:val="single" w:sz="4" w:space="0" w:color="auto"/>
              <w:bottom w:val="single" w:sz="4" w:space="0" w:color="auto"/>
              <w:right w:val="single" w:sz="4" w:space="0" w:color="auto"/>
            </w:tcBorders>
            <w:noWrap/>
            <w:vAlign w:val="center"/>
            <w:hideMark/>
          </w:tcPr>
          <w:p w14:paraId="16D54B89" w14:textId="77777777" w:rsidR="00716646" w:rsidRPr="00A05FC2" w:rsidRDefault="00716646" w:rsidP="00240B98">
            <w:pPr>
              <w:pStyle w:val="TableText"/>
            </w:pPr>
            <w:r w:rsidRPr="00A05FC2">
              <w:t>2 (Chicago)</w:t>
            </w:r>
          </w:p>
        </w:tc>
        <w:tc>
          <w:tcPr>
            <w:tcW w:w="1800" w:type="dxa"/>
            <w:tcBorders>
              <w:top w:val="single" w:sz="8" w:space="0" w:color="auto"/>
              <w:left w:val="single" w:sz="8" w:space="0" w:color="auto"/>
              <w:bottom w:val="single" w:sz="8" w:space="0" w:color="auto"/>
              <w:right w:val="single" w:sz="8" w:space="0" w:color="auto"/>
            </w:tcBorders>
            <w:vAlign w:val="bottom"/>
            <w:hideMark/>
          </w:tcPr>
          <w:p w14:paraId="16D54B8A" w14:textId="77777777" w:rsidR="00716646" w:rsidRPr="00A05FC2" w:rsidRDefault="00716646" w:rsidP="00240B98">
            <w:pPr>
              <w:pStyle w:val="TableText"/>
            </w:pPr>
            <w:r w:rsidRPr="000B7BB6">
              <w:t>3,079</w:t>
            </w:r>
          </w:p>
        </w:tc>
      </w:tr>
      <w:tr w:rsidR="00716646" w:rsidRPr="00A05FC2" w14:paraId="16D54B8E" w14:textId="77777777" w:rsidTr="00DE5D10">
        <w:trPr>
          <w:trHeight w:val="300"/>
          <w:jc w:val="center"/>
        </w:trPr>
        <w:tc>
          <w:tcPr>
            <w:tcW w:w="1697" w:type="dxa"/>
            <w:tcBorders>
              <w:top w:val="single" w:sz="4" w:space="0" w:color="auto"/>
              <w:left w:val="single" w:sz="4" w:space="0" w:color="auto"/>
              <w:bottom w:val="single" w:sz="4" w:space="0" w:color="auto"/>
              <w:right w:val="single" w:sz="4" w:space="0" w:color="auto"/>
            </w:tcBorders>
            <w:noWrap/>
            <w:vAlign w:val="center"/>
            <w:hideMark/>
          </w:tcPr>
          <w:p w14:paraId="16D54B8C" w14:textId="77777777" w:rsidR="00716646" w:rsidRPr="00A05FC2" w:rsidRDefault="00716646" w:rsidP="00240B98">
            <w:pPr>
              <w:pStyle w:val="TableText"/>
            </w:pPr>
            <w:r w:rsidRPr="00A05FC2">
              <w:t>3 (Springfield)</w:t>
            </w:r>
          </w:p>
        </w:tc>
        <w:tc>
          <w:tcPr>
            <w:tcW w:w="1800" w:type="dxa"/>
            <w:tcBorders>
              <w:top w:val="single" w:sz="8" w:space="0" w:color="auto"/>
              <w:left w:val="single" w:sz="4" w:space="0" w:color="auto"/>
              <w:bottom w:val="single" w:sz="8" w:space="0" w:color="auto"/>
              <w:right w:val="single" w:sz="8" w:space="0" w:color="auto"/>
            </w:tcBorders>
            <w:vAlign w:val="bottom"/>
            <w:hideMark/>
          </w:tcPr>
          <w:p w14:paraId="16D54B8D" w14:textId="77777777" w:rsidR="00716646" w:rsidRPr="00A05FC2" w:rsidRDefault="00716646" w:rsidP="00240B98">
            <w:pPr>
              <w:pStyle w:val="TableText"/>
            </w:pPr>
            <w:r w:rsidRPr="000B7BB6">
              <w:t>2,550</w:t>
            </w:r>
          </w:p>
        </w:tc>
      </w:tr>
      <w:tr w:rsidR="00716646" w:rsidRPr="00A05FC2" w14:paraId="16D54B91" w14:textId="77777777" w:rsidTr="00DE5D10">
        <w:trPr>
          <w:trHeight w:val="300"/>
          <w:jc w:val="center"/>
        </w:trPr>
        <w:tc>
          <w:tcPr>
            <w:tcW w:w="1697" w:type="dxa"/>
            <w:tcBorders>
              <w:top w:val="nil"/>
              <w:left w:val="single" w:sz="4" w:space="0" w:color="auto"/>
              <w:bottom w:val="single" w:sz="4" w:space="0" w:color="auto"/>
              <w:right w:val="single" w:sz="4" w:space="0" w:color="auto"/>
            </w:tcBorders>
            <w:noWrap/>
            <w:vAlign w:val="center"/>
            <w:hideMark/>
          </w:tcPr>
          <w:p w14:paraId="16D54B8F" w14:textId="77777777" w:rsidR="00716646" w:rsidRPr="00A05FC2" w:rsidRDefault="00716646" w:rsidP="00240B98">
            <w:pPr>
              <w:pStyle w:val="TableText"/>
            </w:pPr>
            <w:r w:rsidRPr="00A05FC2">
              <w:t>4 (Belleville)</w:t>
            </w:r>
          </w:p>
        </w:tc>
        <w:tc>
          <w:tcPr>
            <w:tcW w:w="1800" w:type="dxa"/>
            <w:tcBorders>
              <w:top w:val="single" w:sz="8" w:space="0" w:color="auto"/>
              <w:left w:val="single" w:sz="8" w:space="0" w:color="auto"/>
              <w:bottom w:val="single" w:sz="8" w:space="0" w:color="auto"/>
              <w:right w:val="single" w:sz="8" w:space="0" w:color="auto"/>
            </w:tcBorders>
            <w:vAlign w:val="bottom"/>
            <w:hideMark/>
          </w:tcPr>
          <w:p w14:paraId="16D54B90" w14:textId="77777777" w:rsidR="00716646" w:rsidRPr="00A05FC2" w:rsidRDefault="00716646" w:rsidP="00240B98">
            <w:pPr>
              <w:pStyle w:val="TableText"/>
            </w:pPr>
            <w:r w:rsidRPr="000B7BB6">
              <w:t>1,789</w:t>
            </w:r>
          </w:p>
        </w:tc>
      </w:tr>
      <w:tr w:rsidR="00716646" w:rsidRPr="00A05FC2" w14:paraId="16D54B94" w14:textId="77777777" w:rsidTr="00DE5D10">
        <w:trPr>
          <w:trHeight w:val="315"/>
          <w:jc w:val="center"/>
        </w:trPr>
        <w:tc>
          <w:tcPr>
            <w:tcW w:w="1697" w:type="dxa"/>
            <w:tcBorders>
              <w:top w:val="nil"/>
              <w:left w:val="single" w:sz="4" w:space="0" w:color="auto"/>
              <w:bottom w:val="nil"/>
              <w:right w:val="single" w:sz="4" w:space="0" w:color="auto"/>
            </w:tcBorders>
            <w:noWrap/>
            <w:vAlign w:val="center"/>
            <w:hideMark/>
          </w:tcPr>
          <w:p w14:paraId="16D54B92" w14:textId="77777777" w:rsidR="00716646" w:rsidRPr="00A05FC2" w:rsidRDefault="00716646" w:rsidP="00240B98">
            <w:pPr>
              <w:pStyle w:val="TableText"/>
            </w:pPr>
            <w:r w:rsidRPr="00A05FC2">
              <w:t>5 (Marion)</w:t>
            </w:r>
          </w:p>
        </w:tc>
        <w:tc>
          <w:tcPr>
            <w:tcW w:w="1800" w:type="dxa"/>
            <w:tcBorders>
              <w:top w:val="single" w:sz="8" w:space="0" w:color="auto"/>
              <w:left w:val="single" w:sz="8" w:space="0" w:color="auto"/>
              <w:bottom w:val="single" w:sz="8" w:space="0" w:color="auto"/>
              <w:right w:val="single" w:sz="8" w:space="0" w:color="auto"/>
            </w:tcBorders>
            <w:vAlign w:val="bottom"/>
            <w:hideMark/>
          </w:tcPr>
          <w:p w14:paraId="16D54B93" w14:textId="77777777" w:rsidR="00716646" w:rsidRPr="00A05FC2" w:rsidRDefault="00716646" w:rsidP="00240B98">
            <w:pPr>
              <w:pStyle w:val="TableText"/>
            </w:pPr>
            <w:r w:rsidRPr="000B7BB6">
              <w:t>1,796</w:t>
            </w:r>
          </w:p>
        </w:tc>
      </w:tr>
      <w:tr w:rsidR="00716646" w:rsidRPr="00A05FC2" w14:paraId="16D54B97" w14:textId="77777777" w:rsidTr="00DE5D10">
        <w:trPr>
          <w:trHeight w:val="270"/>
          <w:jc w:val="center"/>
        </w:trPr>
        <w:tc>
          <w:tcPr>
            <w:tcW w:w="1697" w:type="dxa"/>
            <w:tcBorders>
              <w:top w:val="single" w:sz="8" w:space="0" w:color="auto"/>
              <w:left w:val="single" w:sz="8" w:space="0" w:color="auto"/>
              <w:bottom w:val="single" w:sz="8" w:space="0" w:color="auto"/>
              <w:right w:val="single" w:sz="4" w:space="0" w:color="auto"/>
            </w:tcBorders>
            <w:noWrap/>
            <w:vAlign w:val="bottom"/>
            <w:hideMark/>
          </w:tcPr>
          <w:p w14:paraId="16D54B95" w14:textId="77777777" w:rsidR="00716646" w:rsidRPr="00A05FC2" w:rsidRDefault="00716646" w:rsidP="00240B98">
            <w:pPr>
              <w:pStyle w:val="TableText"/>
            </w:pPr>
            <w:r w:rsidRPr="000B7BB6">
              <w:t>Weighted Average</w:t>
            </w:r>
            <w:r w:rsidRPr="000B7BB6">
              <w:rPr>
                <w:rStyle w:val="FootnoteReference"/>
                <w:rFonts w:asciiTheme="minorHAnsi" w:hAnsiTheme="minorHAnsi" w:cstheme="minorHAnsi"/>
              </w:rPr>
              <w:footnoteReference w:id="1072"/>
            </w:r>
          </w:p>
        </w:tc>
        <w:tc>
          <w:tcPr>
            <w:tcW w:w="1800" w:type="dxa"/>
            <w:tcBorders>
              <w:top w:val="single" w:sz="8" w:space="0" w:color="auto"/>
              <w:left w:val="single" w:sz="8" w:space="0" w:color="auto"/>
              <w:bottom w:val="single" w:sz="8" w:space="0" w:color="auto"/>
              <w:right w:val="single" w:sz="8" w:space="0" w:color="auto"/>
            </w:tcBorders>
            <w:vAlign w:val="bottom"/>
            <w:hideMark/>
          </w:tcPr>
          <w:p w14:paraId="16D54B96" w14:textId="77777777" w:rsidR="00716646" w:rsidRPr="00A05FC2" w:rsidRDefault="00716646" w:rsidP="00240B98">
            <w:pPr>
              <w:pStyle w:val="TableText"/>
            </w:pPr>
            <w:r w:rsidRPr="000B7BB6">
              <w:t>2,895</w:t>
            </w:r>
          </w:p>
        </w:tc>
      </w:tr>
    </w:tbl>
    <w:p w14:paraId="16D54B98" w14:textId="77777777" w:rsidR="00716646" w:rsidRPr="00A05FC2" w:rsidRDefault="00716646" w:rsidP="00716646">
      <w:pPr>
        <w:rPr>
          <w:rFonts w:cstheme="minorHAnsi"/>
        </w:rPr>
      </w:pPr>
    </w:p>
    <w:p w14:paraId="16D54B99" w14:textId="77777777" w:rsidR="00716646" w:rsidRPr="00A05FC2" w:rsidRDefault="00716646" w:rsidP="00716646">
      <w:pPr>
        <w:ind w:left="2880" w:hanging="1440"/>
        <w:rPr>
          <w:rFonts w:cstheme="minorHAnsi"/>
        </w:rPr>
      </w:pPr>
      <w:r w:rsidRPr="00A05FC2">
        <w:rPr>
          <w:rFonts w:cstheme="minorHAnsi"/>
        </w:rPr>
        <w:t>ηHeat</w:t>
      </w:r>
      <w:r w:rsidRPr="00A05FC2">
        <w:rPr>
          <w:rFonts w:cstheme="minorHAnsi"/>
        </w:rPr>
        <w:tab/>
        <w:t>= Efficiency of heating system</w:t>
      </w:r>
    </w:p>
    <w:p w14:paraId="16D54B9A" w14:textId="77777777" w:rsidR="00716646" w:rsidRPr="00A05FC2" w:rsidRDefault="00716646" w:rsidP="00716646">
      <w:pPr>
        <w:ind w:left="2880" w:hanging="1440"/>
        <w:rPr>
          <w:rFonts w:cstheme="minorHAnsi"/>
        </w:rPr>
      </w:pPr>
      <w:r w:rsidRPr="00A05FC2">
        <w:rPr>
          <w:rFonts w:cstheme="minorHAnsi"/>
        </w:rPr>
        <w:tab/>
        <w:t>= Actual. If not available refer to default table below:</w:t>
      </w:r>
      <w:r w:rsidRPr="000B7BB6">
        <w:rPr>
          <w:rStyle w:val="FootnoteReference"/>
          <w:rFonts w:asciiTheme="minorHAnsi" w:hAnsiTheme="minorHAnsi" w:cstheme="minorHAnsi"/>
        </w:rPr>
        <w:footnoteReference w:id="1073"/>
      </w:r>
      <w:r w:rsidRPr="00A05FC2">
        <w:rPr>
          <w:rFonts w:cstheme="minorHAnsi"/>
        </w:rPr>
        <w:tab/>
      </w:r>
    </w:p>
    <w:tbl>
      <w:tblPr>
        <w:tblW w:w="6588" w:type="dxa"/>
        <w:jc w:val="center"/>
        <w:tblInd w:w="2988" w:type="dxa"/>
        <w:shd w:val="clear" w:color="auto" w:fill="FFFFFF" w:themeFill="background1"/>
        <w:tblLook w:val="04A0" w:firstRow="1" w:lastRow="0" w:firstColumn="1" w:lastColumn="0" w:noHBand="0" w:noVBand="1"/>
      </w:tblPr>
      <w:tblGrid>
        <w:gridCol w:w="1536"/>
        <w:gridCol w:w="1559"/>
        <w:gridCol w:w="1409"/>
        <w:gridCol w:w="2084"/>
      </w:tblGrid>
      <w:tr w:rsidR="00716646" w:rsidRPr="00A05FC2" w14:paraId="16D54B9F" w14:textId="77777777" w:rsidTr="00DE5D10">
        <w:trPr>
          <w:trHeight w:val="780"/>
          <w:jc w:val="center"/>
        </w:trPr>
        <w:tc>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16D54B9B"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System Type</w:t>
            </w:r>
          </w:p>
        </w:tc>
        <w:tc>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4B9C"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Age of Equipment</w:t>
            </w:r>
          </w:p>
        </w:tc>
        <w:tc>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4B9D"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HSPF Estimate</w:t>
            </w:r>
          </w:p>
        </w:tc>
        <w:tc>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4B9E"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716646" w:rsidRPr="00A05FC2" w14:paraId="16D54BA4" w14:textId="77777777" w:rsidTr="00DE5D10">
        <w:trPr>
          <w:trHeight w:val="60"/>
          <w:jc w:val="center"/>
        </w:trPr>
        <w:tc>
          <w:tcPr>
            <w:tcW w:w="1536"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6D54BA0" w14:textId="77777777" w:rsidR="00716646" w:rsidRPr="00A05FC2" w:rsidRDefault="00716646" w:rsidP="00240B98">
            <w:pPr>
              <w:pStyle w:val="TableText"/>
            </w:pPr>
            <w:r w:rsidRPr="00A05FC2">
              <w:t>Heat Pump</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16D54BA1" w14:textId="77777777" w:rsidR="00716646" w:rsidRPr="00A05FC2" w:rsidRDefault="00716646" w:rsidP="00240B98">
            <w:pPr>
              <w:pStyle w:val="TableText"/>
            </w:pPr>
            <w:r w:rsidRPr="00A05FC2">
              <w:t>Before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16D54BA2" w14:textId="77777777" w:rsidR="00716646" w:rsidRPr="00A05FC2" w:rsidRDefault="00716646" w:rsidP="00240B98">
            <w:pPr>
              <w:pStyle w:val="TableText"/>
            </w:pPr>
            <w:r w:rsidRPr="00A05FC2">
              <w:t>6.8</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16D54BA3" w14:textId="77777777" w:rsidR="00716646" w:rsidRPr="00A05FC2" w:rsidRDefault="00716646" w:rsidP="00240B98">
            <w:pPr>
              <w:pStyle w:val="TableText"/>
            </w:pPr>
            <w:r w:rsidRPr="00A05FC2">
              <w:t>1.7</w:t>
            </w:r>
          </w:p>
        </w:tc>
      </w:tr>
      <w:tr w:rsidR="00716646" w:rsidRPr="00A05FC2" w14:paraId="16D54BA9" w14:textId="77777777" w:rsidTr="00DE5D10">
        <w:trPr>
          <w:trHeight w:val="60"/>
          <w:jc w:val="center"/>
        </w:trPr>
        <w:tc>
          <w:tcPr>
            <w:tcW w:w="0" w:type="auto"/>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6D54BA5" w14:textId="77777777" w:rsidR="00716646" w:rsidRPr="00A05FC2" w:rsidRDefault="00716646" w:rsidP="00240B98">
            <w:pPr>
              <w:pStyle w:val="TableText"/>
            </w:pP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16D54BA6" w14:textId="77777777" w:rsidR="00716646" w:rsidRPr="00A05FC2" w:rsidRDefault="00716646" w:rsidP="00240B98">
            <w:pPr>
              <w:pStyle w:val="TableText"/>
            </w:pPr>
            <w:r w:rsidRPr="00A05FC2">
              <w:t>After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16D54BA7" w14:textId="77777777" w:rsidR="00716646" w:rsidRPr="00A05FC2" w:rsidRDefault="00716646" w:rsidP="00240B98">
            <w:pPr>
              <w:pStyle w:val="TableText"/>
            </w:pPr>
            <w:r w:rsidRPr="00A05FC2">
              <w:t>7.7</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16D54BA8" w14:textId="77777777" w:rsidR="00716646" w:rsidRPr="00A05FC2" w:rsidRDefault="00716646" w:rsidP="00240B98">
            <w:pPr>
              <w:pStyle w:val="TableText"/>
            </w:pPr>
            <w:r w:rsidRPr="00A05FC2">
              <w:t>1.92</w:t>
            </w:r>
          </w:p>
        </w:tc>
      </w:tr>
      <w:tr w:rsidR="00716646" w:rsidRPr="00A05FC2" w14:paraId="16D54BAE" w14:textId="77777777" w:rsidTr="00DE5D10">
        <w:trPr>
          <w:trHeight w:val="270"/>
          <w:jc w:val="center"/>
        </w:trPr>
        <w:tc>
          <w:tcPr>
            <w:tcW w:w="15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16D54BAA" w14:textId="77777777" w:rsidR="00716646" w:rsidRPr="00A05FC2" w:rsidRDefault="00716646" w:rsidP="00240B98">
            <w:pPr>
              <w:pStyle w:val="TableText"/>
            </w:pPr>
            <w:r w:rsidRPr="00A05FC2">
              <w:t>Resistance</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16D54BAB" w14:textId="77777777" w:rsidR="00716646" w:rsidRPr="00A05FC2" w:rsidRDefault="00716646" w:rsidP="00240B98">
            <w:pPr>
              <w:pStyle w:val="TableText"/>
            </w:pPr>
            <w:r w:rsidRPr="00A05FC2">
              <w:t>N/A</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16D54BAC" w14:textId="77777777" w:rsidR="00716646" w:rsidRPr="00A05FC2" w:rsidRDefault="00716646" w:rsidP="00240B98">
            <w:pPr>
              <w:pStyle w:val="TableText"/>
            </w:pPr>
            <w:r w:rsidRPr="00A05FC2">
              <w:t>N/A</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16D54BAD" w14:textId="77777777" w:rsidR="00716646" w:rsidRPr="00A05FC2" w:rsidRDefault="00716646" w:rsidP="00240B98">
            <w:pPr>
              <w:pStyle w:val="TableText"/>
            </w:pPr>
            <w:r w:rsidRPr="00A05FC2">
              <w:t>1</w:t>
            </w:r>
          </w:p>
        </w:tc>
      </w:tr>
    </w:tbl>
    <w:p w14:paraId="16D54BAF" w14:textId="77777777" w:rsidR="00716646" w:rsidRPr="00A05FC2" w:rsidRDefault="00716646" w:rsidP="00716646">
      <w:pPr>
        <w:rPr>
          <w:rFonts w:cstheme="minorHAnsi"/>
        </w:rPr>
      </w:pPr>
    </w:p>
    <w:p w14:paraId="16D54BB0" w14:textId="77777777" w:rsidR="00716646" w:rsidRPr="00A05FC2" w:rsidRDefault="00716646" w:rsidP="00716646">
      <w:pPr>
        <w:ind w:left="1440"/>
        <w:rPr>
          <w:rFonts w:cstheme="minorHAnsi"/>
        </w:rPr>
      </w:pPr>
      <w:r w:rsidRPr="00A05FC2">
        <w:rPr>
          <w:rFonts w:cstheme="minorHAnsi"/>
        </w:rPr>
        <w:t>Other factors as defined above</w:t>
      </w:r>
    </w:p>
    <w:p w14:paraId="16D54BB1" w14:textId="77777777" w:rsidR="00716646" w:rsidRDefault="00716646" w:rsidP="00716646">
      <w:pPr>
        <w:ind w:left="720" w:hanging="720"/>
        <w:rPr>
          <w:rFonts w:cstheme="minorHAnsi"/>
        </w:rPr>
      </w:pPr>
      <w:r w:rsidRPr="00B41203">
        <w:rPr>
          <w:rFonts w:cstheme="minorHAnsi"/>
          <w:noProof/>
        </w:rPr>
        <mc:AlternateContent>
          <mc:Choice Requires="wps">
            <w:drawing>
              <wp:inline distT="0" distB="0" distL="0" distR="0" wp14:anchorId="16D54E11" wp14:editId="16D54E12">
                <wp:extent cx="5970494" cy="1904104"/>
                <wp:effectExtent l="0" t="0" r="11430" b="20320"/>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4" cy="1904104"/>
                        </a:xfrm>
                        <a:prstGeom prst="rect">
                          <a:avLst/>
                        </a:prstGeom>
                        <a:solidFill>
                          <a:srgbClr val="FFFFFF"/>
                        </a:solidFill>
                        <a:ln w="9525">
                          <a:solidFill>
                            <a:srgbClr val="000000"/>
                          </a:solidFill>
                          <a:miter lim="800000"/>
                          <a:headEnd/>
                          <a:tailEnd/>
                        </a:ln>
                      </wps:spPr>
                      <wps:txbx>
                        <w:txbxContent>
                          <w:p w14:paraId="16D55FE3" w14:textId="77777777" w:rsidR="00713628" w:rsidRPr="002F2634" w:rsidRDefault="00713628" w:rsidP="00716646">
                            <w:pPr>
                              <w:rPr>
                                <w:rFonts w:cstheme="minorHAnsi"/>
                              </w:rPr>
                            </w:pPr>
                            <w:r w:rsidRPr="002F2634">
                              <w:rPr>
                                <w:rFonts w:cstheme="minorHAnsi"/>
                              </w:rPr>
                              <w:t>For example, a home in Chicago with a 20 by 25 footprint, insulated with R-30 spray foam above the crawlspace, a 10.5 SEER Central AC and a newer heat pump:</w:t>
                            </w:r>
                          </w:p>
                          <w:p w14:paraId="16D55FE4" w14:textId="77777777" w:rsidR="00713628" w:rsidRPr="002F2634" w:rsidRDefault="00713628" w:rsidP="00716646">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 ADJ</w:t>
                            </w:r>
                          </w:p>
                          <w:p w14:paraId="16D55FE5" w14:textId="77777777" w:rsidR="00713628" w:rsidRPr="002F2634" w:rsidRDefault="00713628" w:rsidP="00716646">
                            <w:pPr>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(((1/4.94-1/(30+4.94))*(20*25)*(1-0.15)* 24 * 281*0.75)/(1000*10.5) + ((1/4.94-1/(30+4.94))*(20*25)*(1-0.15) * 24 * 3079)/(3412*1.92)</w:t>
                            </w:r>
                            <w:r>
                              <w:rPr>
                                <w:rFonts w:cstheme="minorHAnsi"/>
                                <w:noProof/>
                              </w:rPr>
                              <w:t>] * ADJ</w:t>
                            </w:r>
                          </w:p>
                          <w:p w14:paraId="16D55FE6" w14:textId="77777777" w:rsidR="00713628" w:rsidRPr="002F2634" w:rsidRDefault="00713628" w:rsidP="00716646">
                            <w:pPr>
                              <w:ind w:left="1440"/>
                              <w:rPr>
                                <w:rFonts w:cstheme="minorHAnsi"/>
                                <w:noProof/>
                              </w:rPr>
                            </w:pPr>
                            <w:r w:rsidRPr="002F2634">
                              <w:rPr>
                                <w:rFonts w:cstheme="minorHAnsi"/>
                                <w:noProof/>
                              </w:rPr>
                              <w:t xml:space="preserve">= </w:t>
                            </w:r>
                            <w:r>
                              <w:rPr>
                                <w:rFonts w:cstheme="minorHAnsi"/>
                                <w:noProof/>
                              </w:rPr>
                              <w:t>(</w:t>
                            </w:r>
                            <w:r w:rsidRPr="002F2634">
                              <w:rPr>
                                <w:rFonts w:cstheme="minorHAnsi"/>
                                <w:noProof/>
                              </w:rPr>
                              <w:t>35.6 + 833</w:t>
                            </w:r>
                            <w:r>
                              <w:rPr>
                                <w:rFonts w:cstheme="minorHAnsi"/>
                                <w:noProof/>
                              </w:rPr>
                              <w:t>) * ADJ</w:t>
                            </w:r>
                          </w:p>
                          <w:p w14:paraId="16D55FE7" w14:textId="77777777" w:rsidR="00713628" w:rsidRPr="002F2634" w:rsidRDefault="00713628" w:rsidP="00716646">
                            <w:pPr>
                              <w:ind w:left="720" w:firstLine="720"/>
                              <w:rPr>
                                <w:rFonts w:cstheme="minorHAnsi"/>
                                <w:noProof/>
                              </w:rPr>
                            </w:pPr>
                            <w:r w:rsidRPr="002F2634">
                              <w:rPr>
                                <w:rFonts w:cstheme="minorHAnsi"/>
                                <w:noProof/>
                              </w:rPr>
                              <w:t>= 869</w:t>
                            </w:r>
                            <w:r>
                              <w:rPr>
                                <w:rFonts w:cstheme="minorHAnsi"/>
                                <w:noProof/>
                              </w:rPr>
                              <w:t xml:space="preserve"> * ADJ</w:t>
                            </w:r>
                            <w:r w:rsidRPr="002F2634">
                              <w:rPr>
                                <w:rFonts w:cstheme="minorHAnsi"/>
                                <w:noProof/>
                              </w:rPr>
                              <w:t xml:space="preserve"> kWh</w:t>
                            </w:r>
                          </w:p>
                          <w:p w14:paraId="16D55FE8" w14:textId="77777777" w:rsidR="00713628" w:rsidRDefault="00713628" w:rsidP="00716646"/>
                        </w:txbxContent>
                      </wps:txbx>
                      <wps:bodyPr rot="0" vert="horz" wrap="square" lIns="91440" tIns="45720" rIns="91440" bIns="45720" anchor="t" anchorCtr="0">
                        <a:noAutofit/>
                      </wps:bodyPr>
                    </wps:wsp>
                  </a:graphicData>
                </a:graphic>
              </wp:inline>
            </w:drawing>
          </mc:Choice>
          <mc:Fallback>
            <w:pict>
              <v:shape id="_x0000_s1166" type="#_x0000_t202" style="width:470.1pt;height:1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">
                <v:textbox>
                  <w:txbxContent>
                    <w:p w14:paraId="16D55FE3" w14:textId="77777777" w:rsidR="00713628" w:rsidRPr="002F2634" w:rsidRDefault="00713628" w:rsidP="00716646">
                      <w:pPr>
                        <w:rPr>
                          <w:rFonts w:cstheme="minorHAnsi"/>
                        </w:rPr>
                      </w:pPr>
                      <w:r w:rsidRPr="002F2634">
                        <w:rPr>
                          <w:rFonts w:cstheme="minorHAnsi"/>
                        </w:rPr>
                        <w:t>For example, a home in Chicago with a 20 by 25 footprint, insulated with R-30 spray foam above the crawlspace, a 10.5 SEER Central AC and a newer heat pump:</w:t>
                      </w:r>
                    </w:p>
                    <w:p w14:paraId="16D55FE4" w14:textId="77777777" w:rsidR="00713628" w:rsidRPr="002F2634" w:rsidRDefault="00713628" w:rsidP="00716646">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 ADJ</w:t>
                      </w:r>
                    </w:p>
                    <w:p w14:paraId="16D55FE5" w14:textId="77777777" w:rsidR="00713628" w:rsidRPr="002F2634" w:rsidRDefault="00713628" w:rsidP="00716646">
                      <w:pPr>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(((1/4.94-1/(30+4.94))*(20*25)*(1-0.15)* 24 * 281*0.75)/(1000*10.5) + ((1/4.94-1/(30+4.94))*(20*25)*(1-0.15) * 24 * 3079)/(3412*1.92)</w:t>
                      </w:r>
                      <w:r>
                        <w:rPr>
                          <w:rFonts w:cstheme="minorHAnsi"/>
                          <w:noProof/>
                        </w:rPr>
                        <w:t>] * ADJ</w:t>
                      </w:r>
                    </w:p>
                    <w:p w14:paraId="16D55FE6" w14:textId="77777777" w:rsidR="00713628" w:rsidRPr="002F2634" w:rsidRDefault="00713628" w:rsidP="00716646">
                      <w:pPr>
                        <w:ind w:left="1440"/>
                        <w:rPr>
                          <w:rFonts w:cstheme="minorHAnsi"/>
                          <w:noProof/>
                        </w:rPr>
                      </w:pPr>
                      <w:r w:rsidRPr="002F2634">
                        <w:rPr>
                          <w:rFonts w:cstheme="minorHAnsi"/>
                          <w:noProof/>
                        </w:rPr>
                        <w:t xml:space="preserve">= </w:t>
                      </w:r>
                      <w:r>
                        <w:rPr>
                          <w:rFonts w:cstheme="minorHAnsi"/>
                          <w:noProof/>
                        </w:rPr>
                        <w:t>(</w:t>
                      </w:r>
                      <w:r w:rsidRPr="002F2634">
                        <w:rPr>
                          <w:rFonts w:cstheme="minorHAnsi"/>
                          <w:noProof/>
                        </w:rPr>
                        <w:t>35.6 + 833</w:t>
                      </w:r>
                      <w:r>
                        <w:rPr>
                          <w:rFonts w:cstheme="minorHAnsi"/>
                          <w:noProof/>
                        </w:rPr>
                        <w:t>) * ADJ</w:t>
                      </w:r>
                    </w:p>
                    <w:p w14:paraId="16D55FE7" w14:textId="77777777" w:rsidR="00713628" w:rsidRPr="002F2634" w:rsidRDefault="00713628" w:rsidP="00716646">
                      <w:pPr>
                        <w:ind w:left="720" w:firstLine="720"/>
                        <w:rPr>
                          <w:rFonts w:cstheme="minorHAnsi"/>
                          <w:noProof/>
                        </w:rPr>
                      </w:pPr>
                      <w:r w:rsidRPr="002F2634">
                        <w:rPr>
                          <w:rFonts w:cstheme="minorHAnsi"/>
                          <w:noProof/>
                        </w:rPr>
                        <w:t>= 869</w:t>
                      </w:r>
                      <w:r>
                        <w:rPr>
                          <w:rFonts w:cstheme="minorHAnsi"/>
                          <w:noProof/>
                        </w:rPr>
                        <w:t xml:space="preserve"> * ADJ</w:t>
                      </w:r>
                      <w:r w:rsidRPr="002F2634">
                        <w:rPr>
                          <w:rFonts w:cstheme="minorHAnsi"/>
                          <w:noProof/>
                        </w:rPr>
                        <w:t xml:space="preserve"> kWh</w:t>
                      </w:r>
                    </w:p>
                    <w:p w14:paraId="16D55FE8" w14:textId="77777777" w:rsidR="00713628" w:rsidRDefault="00713628" w:rsidP="00716646"/>
                  </w:txbxContent>
                </v:textbox>
                <w10:anchorlock/>
              </v:shape>
            </w:pict>
          </mc:Fallback>
        </mc:AlternateContent>
      </w:r>
    </w:p>
    <w:p w14:paraId="16D54BB2" w14:textId="77777777" w:rsidR="00716646" w:rsidRDefault="00716646" w:rsidP="00716646">
      <w:pPr>
        <w:ind w:left="720" w:firstLine="720"/>
        <w:rPr>
          <w:rFonts w:cstheme="minorHAnsi"/>
        </w:rPr>
      </w:pPr>
      <w:r w:rsidRPr="000B7BB6">
        <w:rPr>
          <w:rFonts w:cstheme="minorHAnsi"/>
        </w:rPr>
        <w:t>ΔkWh_heating</w:t>
      </w:r>
      <w:r>
        <w:rPr>
          <w:rFonts w:cstheme="minorHAnsi"/>
        </w:rPr>
        <w:tab/>
        <w:t xml:space="preserve">= If gas </w:t>
      </w:r>
      <w:r w:rsidRPr="001831E0">
        <w:rPr>
          <w:rFonts w:cstheme="minorHAnsi"/>
          <w:i/>
        </w:rPr>
        <w:t>furnace</w:t>
      </w:r>
      <w:r>
        <w:rPr>
          <w:rFonts w:cstheme="minorHAnsi"/>
        </w:rPr>
        <w:t xml:space="preserve"> heat, kWh savings for reduction in fan run time</w:t>
      </w:r>
    </w:p>
    <w:p w14:paraId="16D54BB3" w14:textId="77777777" w:rsidR="00716646" w:rsidRDefault="00716646" w:rsidP="00716646">
      <w:pPr>
        <w:widowControl/>
        <w:spacing w:after="0"/>
        <w:jc w:val="left"/>
        <w:rPr>
          <w:rFonts w:cstheme="minorHAnsi"/>
        </w:rPr>
      </w:pPr>
      <w:r>
        <w:rPr>
          <w:rFonts w:cstheme="minorHAnsi"/>
        </w:rPr>
        <w:tab/>
      </w:r>
      <w:r>
        <w:rPr>
          <w:rFonts w:cstheme="minorHAnsi"/>
        </w:rPr>
        <w:tab/>
      </w:r>
      <w:r>
        <w:rPr>
          <w:rFonts w:cstheme="minorHAnsi"/>
        </w:rPr>
        <w:tab/>
      </w:r>
      <w:r>
        <w:rPr>
          <w:rFonts w:cstheme="minorHAnsi"/>
        </w:rPr>
        <w:tab/>
        <w:t xml:space="preserve">= </w:t>
      </w:r>
      <w:r w:rsidRPr="000B7BB6">
        <w:rPr>
          <w:rFonts w:cstheme="minorHAnsi"/>
        </w:rPr>
        <w:t>ΔTherms</w:t>
      </w:r>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14:paraId="16D54BB4" w14:textId="77777777" w:rsidR="00716646" w:rsidRDefault="00716646" w:rsidP="00716646">
      <w:pPr>
        <w:widowControl/>
        <w:spacing w:after="0"/>
        <w:jc w:val="left"/>
        <w:rPr>
          <w:rFonts w:cstheme="minorHAnsi"/>
        </w:rPr>
      </w:pPr>
    </w:p>
    <w:p w14:paraId="16D54BB5" w14:textId="77777777" w:rsidR="00716646" w:rsidRPr="000B7BB6" w:rsidRDefault="00716646" w:rsidP="00716646">
      <w:pPr>
        <w:ind w:left="2160" w:hanging="720"/>
        <w:rPr>
          <w:rFonts w:cstheme="minorHAnsi"/>
          <w:noProof/>
        </w:rPr>
      </w:pPr>
      <w:r w:rsidRPr="00B41203">
        <w:rPr>
          <w:rFonts w:cstheme="minorHAnsi"/>
          <w:noProof/>
        </w:rPr>
        <w:t>F</w:t>
      </w:r>
      <w:r w:rsidRPr="000B7BB6">
        <w:rPr>
          <w:rFonts w:cstheme="minorHAnsi"/>
          <w:noProof/>
          <w:vertAlign w:val="subscript"/>
        </w:rPr>
        <w:t>e</w:t>
      </w:r>
      <w:r>
        <w:rPr>
          <w:rFonts w:cstheme="minorHAnsi"/>
          <w:noProof/>
          <w:vertAlign w:val="subscript"/>
        </w:rPr>
        <w:tab/>
      </w:r>
      <w:r>
        <w:rPr>
          <w:rFonts w:cstheme="minorHAnsi"/>
          <w:noProof/>
          <w:vertAlign w:val="subscript"/>
        </w:rPr>
        <w:tab/>
      </w:r>
      <w:r w:rsidRPr="000B7BB6">
        <w:rPr>
          <w:rFonts w:cstheme="minorHAnsi"/>
          <w:noProof/>
        </w:rPr>
        <w:t>= Furnace Fan energy consumption as a percentage of annual fuel consumption</w:t>
      </w:r>
    </w:p>
    <w:p w14:paraId="16D54BB6" w14:textId="77777777" w:rsidR="00716646" w:rsidRPr="00B41203" w:rsidRDefault="00716646" w:rsidP="00716646">
      <w:pPr>
        <w:ind w:left="216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CB4C78">
        <w:rPr>
          <w:rStyle w:val="FootnoteReference"/>
          <w:rFonts w:asciiTheme="minorHAnsi" w:hAnsiTheme="minorHAnsi" w:cstheme="minorHAnsi"/>
          <w:noProof/>
        </w:rPr>
        <w:footnoteReference w:id="1074"/>
      </w:r>
    </w:p>
    <w:p w14:paraId="16D54BB7" w14:textId="77777777" w:rsidR="00716646" w:rsidRPr="000B7BB6" w:rsidRDefault="00716646" w:rsidP="00716646">
      <w:pPr>
        <w:ind w:left="2160" w:hanging="720"/>
        <w:rPr>
          <w:rFonts w:cstheme="minorHAnsi"/>
          <w:noProof/>
        </w:rPr>
      </w:pPr>
      <w:r w:rsidRPr="000B7BB6">
        <w:rPr>
          <w:rFonts w:cstheme="minorHAnsi"/>
          <w:noProof/>
        </w:rPr>
        <w:t>29.3</w:t>
      </w:r>
      <w:r w:rsidRPr="000B7BB6">
        <w:rPr>
          <w:rFonts w:cstheme="minorHAnsi"/>
          <w:noProof/>
        </w:rPr>
        <w:tab/>
      </w:r>
      <w:r>
        <w:rPr>
          <w:rFonts w:cstheme="minorHAnsi"/>
          <w:noProof/>
        </w:rPr>
        <w:tab/>
      </w:r>
      <w:r w:rsidRPr="000B7BB6">
        <w:rPr>
          <w:rFonts w:cstheme="minorHAnsi"/>
          <w:noProof/>
        </w:rPr>
        <w:t>= kWh per therm</w:t>
      </w:r>
    </w:p>
    <w:p w14:paraId="16D54BB8" w14:textId="77777777" w:rsidR="00716646" w:rsidRDefault="00716646" w:rsidP="00716646">
      <w:pPr>
        <w:keepNext/>
        <w:keepLines/>
        <w:spacing w:before="200" w:line="276" w:lineRule="auto"/>
        <w:ind w:left="1152" w:hanging="1152"/>
        <w:outlineLvl w:val="5"/>
        <w:rPr>
          <w:rFonts w:eastAsiaTheme="majorEastAsia" w:cstheme="minorHAnsi"/>
          <w:b/>
          <w:smallCaps/>
        </w:rPr>
      </w:pPr>
      <w:r w:rsidRPr="00EF53B2">
        <w:rPr>
          <w:rFonts w:cstheme="minorHAnsi"/>
          <w:noProof/>
        </w:rPr>
        <mc:AlternateContent>
          <mc:Choice Requires="wps">
            <w:drawing>
              <wp:inline distT="0" distB="0" distL="0" distR="0" wp14:anchorId="16D54E13" wp14:editId="16D54E14">
                <wp:extent cx="5943600" cy="1074999"/>
                <wp:effectExtent l="0" t="0" r="19050" b="11430"/>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74999"/>
                        </a:xfrm>
                        <a:prstGeom prst="rect">
                          <a:avLst/>
                        </a:prstGeom>
                        <a:solidFill>
                          <a:srgbClr val="FFFFFF"/>
                        </a:solidFill>
                        <a:ln w="9525">
                          <a:solidFill>
                            <a:srgbClr val="000000"/>
                          </a:solidFill>
                          <a:miter lim="800000"/>
                          <a:headEnd/>
                          <a:tailEnd/>
                        </a:ln>
                      </wps:spPr>
                      <wps:txbx>
                        <w:txbxContent>
                          <w:p w14:paraId="16D55FE9" w14:textId="77777777" w:rsidR="00713628" w:rsidRPr="002F2634" w:rsidRDefault="00713628" w:rsidP="00716646">
                            <w:pPr>
                              <w:rPr>
                                <w:rFonts w:cstheme="minorHAnsi"/>
                              </w:rPr>
                            </w:pPr>
                            <w:r w:rsidRPr="002F2634">
                              <w:rPr>
                                <w:rFonts w:cstheme="minorHAnsi"/>
                              </w:rPr>
                              <w:t xml:space="preserve">For example, a single family home in Chicago with a 20 by 25 footprint, insulated with R-30 spray foam above the crawlspace, and a 70% efficient </w:t>
                            </w:r>
                            <w:r>
                              <w:rPr>
                                <w:rFonts w:cstheme="minorHAnsi"/>
                              </w:rPr>
                              <w:t>furnace (for therm calculation see Natural Gas Savings section)</w:t>
                            </w:r>
                            <w:r w:rsidRPr="002F2634">
                              <w:rPr>
                                <w:rFonts w:cstheme="minorHAnsi"/>
                              </w:rPr>
                              <w:t>:</w:t>
                            </w:r>
                          </w:p>
                          <w:p w14:paraId="16D55FEA" w14:textId="77777777" w:rsidR="00713628" w:rsidRPr="002F2634" w:rsidRDefault="00713628" w:rsidP="00716646">
                            <w:pPr>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r>
                              <w:rPr>
                                <w:rFonts w:cstheme="minorHAnsi"/>
                              </w:rPr>
                              <w:t>(</w:t>
                            </w:r>
                            <w:r>
                              <w:rPr>
                                <w:rFonts w:cstheme="minorHAnsi"/>
                                <w:noProof/>
                              </w:rPr>
                              <w:t>78 * ADJ) * 0.0314 * 29.3</w:t>
                            </w:r>
                            <w:r w:rsidRPr="002F2634">
                              <w:rPr>
                                <w:rFonts w:cstheme="minorHAnsi"/>
                                <w:szCs w:val="20"/>
                              </w:rPr>
                              <w:t xml:space="preserve"> </w:t>
                            </w:r>
                          </w:p>
                          <w:p w14:paraId="16D55FEB" w14:textId="77777777" w:rsidR="00713628" w:rsidRPr="002F2634" w:rsidRDefault="00713628" w:rsidP="00716646">
                            <w:pPr>
                              <w:keepNext/>
                              <w:ind w:left="2880" w:hanging="720"/>
                              <w:rPr>
                                <w:rFonts w:cstheme="minorHAnsi"/>
                                <w:szCs w:val="24"/>
                              </w:rPr>
                            </w:pPr>
                            <w:r w:rsidRPr="002F2634">
                              <w:rPr>
                                <w:rFonts w:cstheme="minorHAnsi"/>
                              </w:rPr>
                              <w:t xml:space="preserve">= </w:t>
                            </w:r>
                            <w:r>
                              <w:rPr>
                                <w:rFonts w:cstheme="minorHAnsi"/>
                              </w:rPr>
                              <w:t xml:space="preserve">32 </w:t>
                            </w:r>
                            <w:r>
                              <w:rPr>
                                <w:rFonts w:cstheme="minorHAnsi"/>
                                <w:noProof/>
                              </w:rPr>
                              <w:t xml:space="preserve"> * ADJ</w:t>
                            </w:r>
                            <w:r>
                              <w:rPr>
                                <w:rFonts w:cstheme="minorHAnsi"/>
                              </w:rPr>
                              <w:t xml:space="preserve">  kWh</w:t>
                            </w:r>
                          </w:p>
                          <w:p w14:paraId="16D55FEC" w14:textId="77777777" w:rsidR="00713628" w:rsidRDefault="00713628" w:rsidP="00716646"/>
                        </w:txbxContent>
                      </wps:txbx>
                      <wps:bodyPr rot="0" vert="horz" wrap="square" lIns="91440" tIns="45720" rIns="91440" bIns="45720" anchor="t" anchorCtr="0">
                        <a:noAutofit/>
                      </wps:bodyPr>
                    </wps:wsp>
                  </a:graphicData>
                </a:graphic>
              </wp:inline>
            </w:drawing>
          </mc:Choice>
          <mc:Fallback>
            <w:pict>
              <v:shape id="_x0000_s1167" type="#_x0000_t202" style="width:468pt;height:8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">
                <v:textbox>
                  <w:txbxContent>
                    <w:p w14:paraId="16D55FE9" w14:textId="77777777" w:rsidR="00713628" w:rsidRPr="002F2634" w:rsidRDefault="00713628" w:rsidP="00716646">
                      <w:pPr>
                        <w:rPr>
                          <w:rFonts w:cstheme="minorHAnsi"/>
                        </w:rPr>
                      </w:pPr>
                      <w:r w:rsidRPr="002F2634">
                        <w:rPr>
                          <w:rFonts w:cstheme="minorHAnsi"/>
                        </w:rPr>
                        <w:t xml:space="preserve">For example, a single family home in Chicago with a 20 by 25 footprint, insulated with R-30 spray foam above the crawlspace, and a 70% efficient </w:t>
                      </w:r>
                      <w:r>
                        <w:rPr>
                          <w:rFonts w:cstheme="minorHAnsi"/>
                        </w:rPr>
                        <w:t>furnace (for therm calculation see Natural Gas Savings section)</w:t>
                      </w:r>
                      <w:r w:rsidRPr="002F2634">
                        <w:rPr>
                          <w:rFonts w:cstheme="minorHAnsi"/>
                        </w:rPr>
                        <w:t>:</w:t>
                      </w:r>
                    </w:p>
                    <w:p w14:paraId="16D55FEA" w14:textId="77777777" w:rsidR="00713628" w:rsidRPr="002F2634" w:rsidRDefault="00713628" w:rsidP="00716646">
                      <w:pPr>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r>
                        <w:rPr>
                          <w:rFonts w:cstheme="minorHAnsi"/>
                        </w:rPr>
                        <w:t>(</w:t>
                      </w:r>
                      <w:r>
                        <w:rPr>
                          <w:rFonts w:cstheme="minorHAnsi"/>
                          <w:noProof/>
                        </w:rPr>
                        <w:t>78 * ADJ) * 0.0314 * 29.3</w:t>
                      </w:r>
                      <w:r w:rsidRPr="002F2634">
                        <w:rPr>
                          <w:rFonts w:cstheme="minorHAnsi"/>
                          <w:szCs w:val="20"/>
                        </w:rPr>
                        <w:t xml:space="preserve"> </w:t>
                      </w:r>
                    </w:p>
                    <w:p w14:paraId="16D55FEB" w14:textId="77777777" w:rsidR="00713628" w:rsidRPr="002F2634" w:rsidRDefault="00713628" w:rsidP="00716646">
                      <w:pPr>
                        <w:keepNext/>
                        <w:ind w:left="2880" w:hanging="720"/>
                        <w:rPr>
                          <w:rFonts w:cstheme="minorHAnsi"/>
                          <w:szCs w:val="24"/>
                        </w:rPr>
                      </w:pPr>
                      <w:r w:rsidRPr="002F2634">
                        <w:rPr>
                          <w:rFonts w:cstheme="minorHAnsi"/>
                        </w:rPr>
                        <w:t xml:space="preserve">= </w:t>
                      </w:r>
                      <w:r>
                        <w:rPr>
                          <w:rFonts w:cstheme="minorHAnsi"/>
                        </w:rPr>
                        <w:t xml:space="preserve">32 </w:t>
                      </w:r>
                      <w:r>
                        <w:rPr>
                          <w:rFonts w:cstheme="minorHAnsi"/>
                          <w:noProof/>
                        </w:rPr>
                        <w:t xml:space="preserve"> * ADJ</w:t>
                      </w:r>
                      <w:r>
                        <w:rPr>
                          <w:rFonts w:cstheme="minorHAnsi"/>
                        </w:rPr>
                        <w:t xml:space="preserve">  kWh</w:t>
                      </w:r>
                    </w:p>
                    <w:p w14:paraId="16D55FEC" w14:textId="77777777" w:rsidR="00713628" w:rsidRDefault="00713628" w:rsidP="00716646"/>
                  </w:txbxContent>
                </v:textbox>
                <w10:anchorlock/>
              </v:shape>
            </w:pict>
          </mc:Fallback>
        </mc:AlternateContent>
      </w:r>
    </w:p>
    <w:p w14:paraId="16D54BB9" w14:textId="77777777" w:rsidR="00716646" w:rsidRPr="00A05FC2" w:rsidRDefault="00716646" w:rsidP="0071664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Summer Coincident Peak Demand Savings </w:t>
      </w:r>
    </w:p>
    <w:p w14:paraId="16D54BBA" w14:textId="77777777" w:rsidR="00716646" w:rsidRPr="00A05FC2" w:rsidRDefault="00716646" w:rsidP="00716646">
      <w:pPr>
        <w:ind w:left="1440"/>
        <w:rPr>
          <w:rFonts w:cstheme="minorHAnsi"/>
          <w:noProof/>
          <w:szCs w:val="20"/>
          <w:lang w:val="nl-NL"/>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(ΔkWh_cooling / FLH_cooling) * CF</w:t>
      </w:r>
      <w:r>
        <w:rPr>
          <w:rFonts w:cstheme="minorHAnsi"/>
          <w:noProof/>
          <w:lang w:val="nl-NL"/>
        </w:rPr>
        <w:t xml:space="preserve"> * ADJ</w:t>
      </w:r>
    </w:p>
    <w:p w14:paraId="16D54BBB" w14:textId="77777777" w:rsidR="00716646" w:rsidRPr="00A05FC2" w:rsidRDefault="00716646" w:rsidP="00716646">
      <w:pPr>
        <w:ind w:left="720"/>
        <w:rPr>
          <w:rFonts w:cstheme="minorHAnsi"/>
          <w:noProof/>
          <w:szCs w:val="24"/>
          <w:lang w:val="nl-NL"/>
        </w:rPr>
      </w:pPr>
      <w:r w:rsidRPr="00A05FC2">
        <w:rPr>
          <w:rFonts w:cstheme="minorHAnsi"/>
          <w:noProof/>
          <w:lang w:val="nl-NL"/>
        </w:rPr>
        <w:t>Where:</w:t>
      </w:r>
    </w:p>
    <w:p w14:paraId="16D54BBC" w14:textId="77777777" w:rsidR="00716646" w:rsidRPr="00A05FC2" w:rsidRDefault="00716646" w:rsidP="00716646">
      <w:pPr>
        <w:ind w:left="720" w:firstLine="720"/>
        <w:rPr>
          <w:rFonts w:cstheme="minorHAnsi"/>
          <w:noProof/>
        </w:rPr>
      </w:pPr>
      <w:r w:rsidRPr="00A05FC2">
        <w:rPr>
          <w:rFonts w:cstheme="minorHAnsi"/>
          <w:noProof/>
          <w:lang w:val="nl-NL"/>
        </w:rPr>
        <w:t>FLH_cooling</w:t>
      </w:r>
      <w:r w:rsidRPr="00A05FC2">
        <w:rPr>
          <w:rFonts w:cstheme="minorHAnsi"/>
          <w:noProof/>
        </w:rPr>
        <w:tab/>
        <w:t>= Full load hours of air conditioning</w:t>
      </w:r>
    </w:p>
    <w:p w14:paraId="16D54BBD" w14:textId="77777777" w:rsidR="00716646" w:rsidRPr="00A05FC2" w:rsidRDefault="00716646" w:rsidP="00716646">
      <w:pPr>
        <w:ind w:left="720" w:firstLine="720"/>
        <w:rPr>
          <w:rFonts w:cstheme="minorHAnsi"/>
          <w:noProof/>
        </w:rPr>
      </w:pPr>
      <w:r w:rsidRPr="00A05FC2">
        <w:rPr>
          <w:rFonts w:cstheme="minorHAnsi"/>
          <w:noProof/>
        </w:rPr>
        <w:tab/>
      </w:r>
      <w:r w:rsidRPr="00A05FC2">
        <w:rPr>
          <w:rFonts w:cstheme="minorHAnsi"/>
          <w:noProof/>
        </w:rPr>
        <w:tab/>
        <w:t>= Dependent on location</w:t>
      </w:r>
      <w:r w:rsidRPr="000B7BB6">
        <w:rPr>
          <w:rStyle w:val="FootnoteReference"/>
          <w:rFonts w:asciiTheme="minorHAnsi" w:hAnsiTheme="minorHAnsi" w:cstheme="minorHAnsi"/>
          <w:noProof/>
        </w:rPr>
        <w:footnoteReference w:id="1075"/>
      </w:r>
      <w:r w:rsidRPr="00A05FC2">
        <w:rPr>
          <w:rFonts w:cstheme="minorHAnsi"/>
          <w:noProof/>
        </w:rPr>
        <w:t>:</w:t>
      </w:r>
    </w:p>
    <w:tbl>
      <w:tblPr>
        <w:tblW w:w="4756" w:type="dxa"/>
        <w:tblInd w:w="2988" w:type="dxa"/>
        <w:tblLook w:val="04A0" w:firstRow="1" w:lastRow="0" w:firstColumn="1" w:lastColumn="0" w:noHBand="0" w:noVBand="1"/>
      </w:tblPr>
      <w:tblGrid>
        <w:gridCol w:w="1800"/>
        <w:gridCol w:w="1478"/>
        <w:gridCol w:w="1478"/>
      </w:tblGrid>
      <w:tr w:rsidR="00716646" w:rsidRPr="00A05FC2" w14:paraId="16D54BC2" w14:textId="77777777" w:rsidTr="00DE5D10">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4BBE"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Climate Zone</w:t>
            </w:r>
          </w:p>
          <w:p w14:paraId="16D54BBF"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4BC0"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4BC1" w14:textId="77777777" w:rsidR="00716646" w:rsidRPr="000B7BB6" w:rsidRDefault="00716646" w:rsidP="00DE5D10">
            <w:pPr>
              <w:spacing w:after="0"/>
              <w:jc w:val="center"/>
              <w:rPr>
                <w:rFonts w:cstheme="minorHAnsi"/>
                <w:b/>
                <w:color w:val="FFFFFF" w:themeColor="background1"/>
              </w:rPr>
            </w:pPr>
            <w:r w:rsidRPr="000B7BB6">
              <w:rPr>
                <w:rFonts w:cstheme="minorHAnsi"/>
                <w:b/>
                <w:color w:val="FFFFFF" w:themeColor="background1"/>
              </w:rPr>
              <w:t>Multifamily</w:t>
            </w:r>
          </w:p>
        </w:tc>
      </w:tr>
      <w:tr w:rsidR="00716646" w:rsidRPr="00A05FC2" w14:paraId="16D54BC6" w14:textId="77777777" w:rsidTr="00DE5D10">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4BC3" w14:textId="77777777" w:rsidR="00716646" w:rsidRPr="00A05FC2" w:rsidRDefault="00716646" w:rsidP="00240B98">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BC4" w14:textId="77777777" w:rsidR="00716646" w:rsidRPr="00A05FC2" w:rsidRDefault="00716646" w:rsidP="00240B98">
            <w:pPr>
              <w:pStyle w:val="TableText"/>
            </w:pPr>
            <w:r w:rsidRPr="000B7BB6">
              <w:t>512</w:t>
            </w:r>
          </w:p>
        </w:tc>
        <w:tc>
          <w:tcPr>
            <w:tcW w:w="1478" w:type="dxa"/>
            <w:tcBorders>
              <w:top w:val="nil"/>
              <w:left w:val="nil"/>
              <w:bottom w:val="single" w:sz="8" w:space="0" w:color="auto"/>
              <w:right w:val="single" w:sz="8" w:space="0" w:color="auto"/>
            </w:tcBorders>
            <w:shd w:val="clear" w:color="auto" w:fill="FFFFFF" w:themeFill="background1"/>
            <w:hideMark/>
          </w:tcPr>
          <w:p w14:paraId="16D54BC5" w14:textId="77777777" w:rsidR="00716646" w:rsidRPr="00A05FC2" w:rsidRDefault="00716646" w:rsidP="00240B98">
            <w:pPr>
              <w:pStyle w:val="TableText"/>
            </w:pPr>
            <w:r w:rsidRPr="000B7BB6">
              <w:t>467</w:t>
            </w:r>
          </w:p>
        </w:tc>
      </w:tr>
      <w:tr w:rsidR="00716646" w:rsidRPr="00A05FC2" w14:paraId="16D54BCA" w14:textId="77777777" w:rsidTr="00DE5D10">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4BC7" w14:textId="77777777" w:rsidR="00716646" w:rsidRPr="00A05FC2" w:rsidRDefault="00716646" w:rsidP="00240B98">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BC8" w14:textId="77777777" w:rsidR="00716646" w:rsidRPr="00A05FC2" w:rsidRDefault="00716646" w:rsidP="00240B98">
            <w:pPr>
              <w:pStyle w:val="TableText"/>
            </w:pPr>
            <w:r w:rsidRPr="000B7BB6">
              <w:t>570</w:t>
            </w:r>
          </w:p>
        </w:tc>
        <w:tc>
          <w:tcPr>
            <w:tcW w:w="1478" w:type="dxa"/>
            <w:tcBorders>
              <w:top w:val="nil"/>
              <w:left w:val="nil"/>
              <w:bottom w:val="single" w:sz="8" w:space="0" w:color="auto"/>
              <w:right w:val="single" w:sz="8" w:space="0" w:color="auto"/>
            </w:tcBorders>
            <w:shd w:val="clear" w:color="auto" w:fill="FFFFFF" w:themeFill="background1"/>
            <w:hideMark/>
          </w:tcPr>
          <w:p w14:paraId="16D54BC9" w14:textId="77777777" w:rsidR="00716646" w:rsidRPr="00A05FC2" w:rsidRDefault="00716646" w:rsidP="00240B98">
            <w:pPr>
              <w:pStyle w:val="TableText"/>
            </w:pPr>
            <w:r w:rsidRPr="000B7BB6">
              <w:t>506</w:t>
            </w:r>
          </w:p>
        </w:tc>
      </w:tr>
      <w:tr w:rsidR="00716646" w:rsidRPr="00A05FC2" w14:paraId="16D54BCE" w14:textId="77777777" w:rsidTr="00DE5D10">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4BCB" w14:textId="77777777" w:rsidR="00716646" w:rsidRPr="00A05FC2" w:rsidRDefault="00716646" w:rsidP="00240B98">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BCC" w14:textId="77777777" w:rsidR="00716646" w:rsidRPr="00A05FC2" w:rsidRDefault="00716646" w:rsidP="00240B98">
            <w:pPr>
              <w:pStyle w:val="TableText"/>
            </w:pPr>
            <w:r w:rsidRPr="000B7BB6">
              <w:t>730</w:t>
            </w:r>
          </w:p>
        </w:tc>
        <w:tc>
          <w:tcPr>
            <w:tcW w:w="1478" w:type="dxa"/>
            <w:tcBorders>
              <w:top w:val="nil"/>
              <w:left w:val="nil"/>
              <w:bottom w:val="single" w:sz="8" w:space="0" w:color="auto"/>
              <w:right w:val="single" w:sz="8" w:space="0" w:color="auto"/>
            </w:tcBorders>
            <w:shd w:val="clear" w:color="auto" w:fill="FFFFFF" w:themeFill="background1"/>
            <w:hideMark/>
          </w:tcPr>
          <w:p w14:paraId="16D54BCD" w14:textId="77777777" w:rsidR="00716646" w:rsidRPr="00A05FC2" w:rsidRDefault="00716646" w:rsidP="00240B98">
            <w:pPr>
              <w:pStyle w:val="TableText"/>
            </w:pPr>
            <w:r w:rsidRPr="000B7BB6">
              <w:t>663</w:t>
            </w:r>
          </w:p>
        </w:tc>
      </w:tr>
      <w:tr w:rsidR="00716646" w:rsidRPr="00A05FC2" w14:paraId="16D54BD2" w14:textId="77777777" w:rsidTr="00DE5D10">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4BCF" w14:textId="77777777" w:rsidR="00716646" w:rsidRPr="00A05FC2" w:rsidRDefault="00716646" w:rsidP="00240B98">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BD0" w14:textId="77777777" w:rsidR="00716646" w:rsidRPr="00A05FC2" w:rsidRDefault="00716646" w:rsidP="00240B98">
            <w:pPr>
              <w:pStyle w:val="TableText"/>
            </w:pPr>
            <w:r w:rsidRPr="000B7BB6">
              <w:t>1,035</w:t>
            </w:r>
          </w:p>
        </w:tc>
        <w:tc>
          <w:tcPr>
            <w:tcW w:w="1478" w:type="dxa"/>
            <w:tcBorders>
              <w:top w:val="nil"/>
              <w:left w:val="nil"/>
              <w:bottom w:val="single" w:sz="8" w:space="0" w:color="auto"/>
              <w:right w:val="single" w:sz="8" w:space="0" w:color="auto"/>
            </w:tcBorders>
            <w:shd w:val="clear" w:color="auto" w:fill="FFFFFF" w:themeFill="background1"/>
            <w:hideMark/>
          </w:tcPr>
          <w:p w14:paraId="16D54BD1" w14:textId="77777777" w:rsidR="00716646" w:rsidRPr="00A05FC2" w:rsidRDefault="00716646" w:rsidP="00240B98">
            <w:pPr>
              <w:pStyle w:val="TableText"/>
            </w:pPr>
            <w:r w:rsidRPr="000B7BB6">
              <w:t>940</w:t>
            </w:r>
          </w:p>
        </w:tc>
      </w:tr>
      <w:tr w:rsidR="00716646" w:rsidRPr="00A05FC2" w14:paraId="16D54BD6" w14:textId="77777777" w:rsidTr="00DE5D10">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4BD3" w14:textId="77777777" w:rsidR="00716646" w:rsidRPr="00A05FC2" w:rsidRDefault="00716646" w:rsidP="00240B98">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BD4" w14:textId="77777777" w:rsidR="00716646" w:rsidRPr="00A05FC2" w:rsidRDefault="00716646" w:rsidP="00240B98">
            <w:pPr>
              <w:pStyle w:val="TableText"/>
            </w:pPr>
            <w:r w:rsidRPr="000B7BB6">
              <w:t>903</w:t>
            </w:r>
          </w:p>
        </w:tc>
        <w:tc>
          <w:tcPr>
            <w:tcW w:w="1478" w:type="dxa"/>
            <w:tcBorders>
              <w:top w:val="nil"/>
              <w:left w:val="nil"/>
              <w:bottom w:val="single" w:sz="8" w:space="0" w:color="auto"/>
              <w:right w:val="single" w:sz="8" w:space="0" w:color="auto"/>
            </w:tcBorders>
            <w:shd w:val="clear" w:color="auto" w:fill="FFFFFF" w:themeFill="background1"/>
            <w:hideMark/>
          </w:tcPr>
          <w:p w14:paraId="16D54BD5" w14:textId="77777777" w:rsidR="00716646" w:rsidRPr="00A05FC2" w:rsidRDefault="00716646" w:rsidP="00240B98">
            <w:pPr>
              <w:pStyle w:val="TableText"/>
            </w:pPr>
            <w:r w:rsidRPr="000B7BB6">
              <w:t>820</w:t>
            </w:r>
          </w:p>
        </w:tc>
      </w:tr>
      <w:tr w:rsidR="00716646" w:rsidRPr="00A05FC2" w14:paraId="16D54BDA" w14:textId="77777777" w:rsidTr="00DE5D10">
        <w:trPr>
          <w:trHeight w:val="133"/>
        </w:trPr>
        <w:tc>
          <w:tcPr>
            <w:tcW w:w="1800" w:type="dxa"/>
            <w:tcBorders>
              <w:top w:val="nil"/>
              <w:left w:val="single" w:sz="8" w:space="0" w:color="auto"/>
              <w:bottom w:val="single" w:sz="8" w:space="0" w:color="auto"/>
              <w:right w:val="single" w:sz="8" w:space="0" w:color="auto"/>
            </w:tcBorders>
            <w:noWrap/>
            <w:vAlign w:val="center"/>
            <w:hideMark/>
          </w:tcPr>
          <w:p w14:paraId="16D54BD7" w14:textId="77777777" w:rsidR="00716646" w:rsidRPr="00A05FC2" w:rsidRDefault="00716646" w:rsidP="00240B98">
            <w:pPr>
              <w:pStyle w:val="TableText"/>
            </w:pPr>
            <w:r w:rsidRPr="000B7BB6">
              <w:t>Weighted Average</w:t>
            </w:r>
            <w:r w:rsidRPr="000B7BB6">
              <w:rPr>
                <w:rStyle w:val="FootnoteReference"/>
                <w:rFonts w:asciiTheme="minorHAnsi" w:hAnsiTheme="minorHAnsi" w:cstheme="minorHAnsi"/>
              </w:rPr>
              <w:footnoteReference w:id="1076"/>
            </w:r>
          </w:p>
        </w:tc>
        <w:tc>
          <w:tcPr>
            <w:tcW w:w="1478" w:type="dxa"/>
            <w:tcBorders>
              <w:top w:val="nil"/>
              <w:left w:val="nil"/>
              <w:bottom w:val="single" w:sz="8" w:space="0" w:color="auto"/>
              <w:right w:val="single" w:sz="8" w:space="0" w:color="auto"/>
            </w:tcBorders>
            <w:vAlign w:val="center"/>
            <w:hideMark/>
          </w:tcPr>
          <w:p w14:paraId="16D54BD8" w14:textId="77777777" w:rsidR="00716646" w:rsidRPr="00A05FC2" w:rsidRDefault="00716646" w:rsidP="00240B98">
            <w:pPr>
              <w:pStyle w:val="TableText"/>
            </w:pPr>
            <w:r w:rsidRPr="000B7BB6">
              <w:t>629</w:t>
            </w:r>
          </w:p>
        </w:tc>
        <w:tc>
          <w:tcPr>
            <w:tcW w:w="1478" w:type="dxa"/>
            <w:tcBorders>
              <w:top w:val="nil"/>
              <w:left w:val="nil"/>
              <w:bottom w:val="single" w:sz="8" w:space="0" w:color="auto"/>
              <w:right w:val="single" w:sz="8" w:space="0" w:color="auto"/>
            </w:tcBorders>
            <w:hideMark/>
          </w:tcPr>
          <w:p w14:paraId="16D54BD9" w14:textId="77777777" w:rsidR="00716646" w:rsidRPr="00A05FC2" w:rsidRDefault="00716646" w:rsidP="00240B98">
            <w:pPr>
              <w:pStyle w:val="TableText"/>
            </w:pPr>
            <w:r w:rsidRPr="000B7BB6">
              <w:t>564</w:t>
            </w:r>
          </w:p>
        </w:tc>
      </w:tr>
    </w:tbl>
    <w:p w14:paraId="16D54BDB" w14:textId="77777777" w:rsidR="00716646" w:rsidRPr="00A05FC2" w:rsidRDefault="00716646" w:rsidP="00716646">
      <w:pPr>
        <w:ind w:left="1440"/>
        <w:rPr>
          <w:rFonts w:cstheme="minorHAnsi"/>
          <w:noProof/>
        </w:rPr>
      </w:pPr>
    </w:p>
    <w:p w14:paraId="16D54BDC" w14:textId="77777777" w:rsidR="00716646" w:rsidRPr="000B7BB6" w:rsidRDefault="00716646" w:rsidP="00716646">
      <w:pPr>
        <w:ind w:left="2880" w:hanging="1440"/>
        <w:rPr>
          <w:rFonts w:cstheme="minorHAnsi"/>
        </w:rPr>
      </w:pPr>
      <w:r w:rsidRPr="00B41203">
        <w:rPr>
          <w:rFonts w:cstheme="minorHAnsi"/>
        </w:rPr>
        <w:t>CF</w:t>
      </w:r>
      <w:r w:rsidRPr="00B41203">
        <w:rPr>
          <w:rFonts w:cstheme="minorHAnsi"/>
          <w:vertAlign w:val="subscript"/>
        </w:rPr>
        <w:t>SSP</w:t>
      </w:r>
      <w:r w:rsidRPr="00B41203">
        <w:rPr>
          <w:rFonts w:cstheme="minorHAnsi"/>
        </w:rPr>
        <w:t xml:space="preserve"> </w:t>
      </w:r>
      <w:r w:rsidRPr="000B7BB6">
        <w:rPr>
          <w:rFonts w:cstheme="minorHAnsi"/>
        </w:rPr>
        <w:t xml:space="preserve"> </w:t>
      </w:r>
      <w:r w:rsidRPr="000B7BB6">
        <w:rPr>
          <w:rFonts w:cstheme="minorHAnsi"/>
        </w:rPr>
        <w:tab/>
        <w:t>= Summer System Peak Coincidence Factor for Central A/C (during system peak hour)</w:t>
      </w:r>
    </w:p>
    <w:p w14:paraId="16D54BDD" w14:textId="77777777" w:rsidR="00716646" w:rsidRPr="00B41203" w:rsidRDefault="00716646" w:rsidP="00716646">
      <w:pPr>
        <w:ind w:left="1440" w:firstLine="720"/>
        <w:rPr>
          <w:rFonts w:cstheme="minorHAnsi"/>
        </w:rPr>
      </w:pPr>
      <w:r w:rsidRPr="00B41203">
        <w:rPr>
          <w:rFonts w:cstheme="minorHAnsi"/>
        </w:rPr>
        <w:tab/>
        <w:t>= 91.5%</w:t>
      </w:r>
      <w:r w:rsidRPr="000B7BB6">
        <w:rPr>
          <w:rStyle w:val="FootnoteReference"/>
          <w:rFonts w:asciiTheme="minorHAnsi" w:hAnsiTheme="minorHAnsi" w:cstheme="minorHAnsi"/>
        </w:rPr>
        <w:footnoteReference w:id="1077"/>
      </w:r>
    </w:p>
    <w:p w14:paraId="16D54BDE" w14:textId="77777777" w:rsidR="00716646" w:rsidRPr="000B7BB6" w:rsidRDefault="00716646" w:rsidP="00716646">
      <w:pPr>
        <w:ind w:left="2880" w:hanging="1440"/>
        <w:rPr>
          <w:rFonts w:cstheme="minorHAnsi"/>
        </w:rPr>
      </w:pPr>
      <w:r w:rsidRPr="00B41203">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16D54BDF" w14:textId="77777777" w:rsidR="00716646" w:rsidRPr="00B41203" w:rsidRDefault="00716646" w:rsidP="00716646">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1078"/>
      </w:r>
    </w:p>
    <w:p w14:paraId="16D54BE0" w14:textId="77777777" w:rsidR="00716646" w:rsidRDefault="00716646" w:rsidP="00716646">
      <w:pPr>
        <w:rPr>
          <w:rFonts w:cstheme="minorHAnsi"/>
        </w:rPr>
      </w:pPr>
      <w:r w:rsidRPr="00B41203">
        <w:rPr>
          <w:rFonts w:cstheme="minorHAnsi"/>
          <w:noProof/>
        </w:rPr>
        <mc:AlternateContent>
          <mc:Choice Requires="wps">
            <w:drawing>
              <wp:inline distT="0" distB="0" distL="0" distR="0" wp14:anchorId="16D54E15" wp14:editId="16D54E16">
                <wp:extent cx="6045798" cy="1624405"/>
                <wp:effectExtent l="0" t="0" r="12700" b="13970"/>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798" cy="1624405"/>
                        </a:xfrm>
                        <a:prstGeom prst="rect">
                          <a:avLst/>
                        </a:prstGeom>
                        <a:solidFill>
                          <a:srgbClr val="FFFFFF"/>
                        </a:solidFill>
                        <a:ln w="9525">
                          <a:solidFill>
                            <a:srgbClr val="000000"/>
                          </a:solidFill>
                          <a:miter lim="800000"/>
                          <a:headEnd/>
                          <a:tailEnd/>
                        </a:ln>
                      </wps:spPr>
                      <wps:txbx>
                        <w:txbxContent>
                          <w:p w14:paraId="16D55FED" w14:textId="77777777" w:rsidR="00713628" w:rsidRPr="002F2634" w:rsidRDefault="00713628" w:rsidP="00716646">
                            <w:pPr>
                              <w:rPr>
                                <w:rFonts w:cstheme="minorHAnsi"/>
                              </w:rPr>
                            </w:pPr>
                            <w:r w:rsidRPr="002F2634">
                              <w:rPr>
                                <w:rFonts w:cstheme="minorHAnsi"/>
                              </w:rPr>
                              <w:t>For example, a single family home in Chicago with a 20 by 25 footprint, insulated with R-30 spray foam above the crawlspace, a 10.5 SEER Central AC and a newer heat pump:</w:t>
                            </w:r>
                          </w:p>
                          <w:p w14:paraId="16D55FEE" w14:textId="77777777" w:rsidR="00713628" w:rsidRPr="002F2634" w:rsidRDefault="00713628" w:rsidP="00716646">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35.6 / 570 * 0.915</w:t>
                            </w:r>
                            <w:r>
                              <w:rPr>
                                <w:rFonts w:cstheme="minorHAnsi"/>
                              </w:rPr>
                              <w:t xml:space="preserve"> </w:t>
                            </w:r>
                            <w:r>
                              <w:rPr>
                                <w:rFonts w:cstheme="minorHAnsi"/>
                                <w:noProof/>
                              </w:rPr>
                              <w:t xml:space="preserve"> * ADJ</w:t>
                            </w:r>
                          </w:p>
                          <w:p w14:paraId="16D55FEF" w14:textId="77777777" w:rsidR="00713628" w:rsidRPr="002F2634" w:rsidRDefault="00713628" w:rsidP="00716646">
                            <w:pPr>
                              <w:ind w:left="2160"/>
                              <w:rPr>
                                <w:rFonts w:cstheme="minorHAnsi"/>
                              </w:rPr>
                            </w:pPr>
                            <w:r w:rsidRPr="002F2634">
                              <w:rPr>
                                <w:rFonts w:cstheme="minorHAnsi"/>
                              </w:rPr>
                              <w:t>= 0.057 kW</w:t>
                            </w:r>
                          </w:p>
                          <w:p w14:paraId="16D55FF0" w14:textId="77777777" w:rsidR="00713628" w:rsidRPr="002F2634" w:rsidRDefault="00713628" w:rsidP="00716646">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35.6 / 570 * 0.466</w:t>
                            </w:r>
                            <w:r>
                              <w:rPr>
                                <w:rFonts w:cstheme="minorHAnsi"/>
                                <w:noProof/>
                              </w:rPr>
                              <w:t xml:space="preserve"> * ADJ</w:t>
                            </w:r>
                          </w:p>
                          <w:p w14:paraId="16D55FF1" w14:textId="77777777" w:rsidR="00713628" w:rsidRPr="002F2634" w:rsidRDefault="00713628" w:rsidP="00716646">
                            <w:pPr>
                              <w:ind w:left="2160"/>
                              <w:rPr>
                                <w:rFonts w:cstheme="minorHAnsi"/>
                              </w:rPr>
                            </w:pPr>
                            <w:r w:rsidRPr="002F2634">
                              <w:rPr>
                                <w:rFonts w:cstheme="minorHAnsi"/>
                              </w:rPr>
                              <w:t>= 0.029 kW</w:t>
                            </w:r>
                          </w:p>
                          <w:p w14:paraId="16D55FF2" w14:textId="77777777" w:rsidR="00713628" w:rsidRDefault="00713628" w:rsidP="00716646"/>
                        </w:txbxContent>
                      </wps:txbx>
                      <wps:bodyPr rot="0" vert="horz" wrap="square" lIns="91440" tIns="45720" rIns="91440" bIns="45720" anchor="t" anchorCtr="0">
                        <a:noAutofit/>
                      </wps:bodyPr>
                    </wps:wsp>
                  </a:graphicData>
                </a:graphic>
              </wp:inline>
            </w:drawing>
          </mc:Choice>
          <mc:Fallback>
            <w:pict>
              <v:shape id="_x0000_s1168" type="#_x0000_t202" style="width:476.05pt;height:1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">
                <v:textbox>
                  <w:txbxContent>
                    <w:p w14:paraId="16D55FED" w14:textId="77777777" w:rsidR="00713628" w:rsidRPr="002F2634" w:rsidRDefault="00713628" w:rsidP="00716646">
                      <w:pPr>
                        <w:rPr>
                          <w:rFonts w:cstheme="minorHAnsi"/>
                        </w:rPr>
                      </w:pPr>
                      <w:r w:rsidRPr="002F2634">
                        <w:rPr>
                          <w:rFonts w:cstheme="minorHAnsi"/>
                        </w:rPr>
                        <w:t>For example, a single family home in Chicago with a 20 by 25 footprint, insulated with R-30 spray foam above the crawlspace, a 10.5 SEER Central AC and a newer heat pump:</w:t>
                      </w:r>
                    </w:p>
                    <w:p w14:paraId="16D55FEE" w14:textId="77777777" w:rsidR="00713628" w:rsidRPr="002F2634" w:rsidRDefault="00713628" w:rsidP="00716646">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35.6 / 570 * 0.915</w:t>
                      </w:r>
                      <w:r>
                        <w:rPr>
                          <w:rFonts w:cstheme="minorHAnsi"/>
                        </w:rPr>
                        <w:t xml:space="preserve"> </w:t>
                      </w:r>
                      <w:r>
                        <w:rPr>
                          <w:rFonts w:cstheme="minorHAnsi"/>
                          <w:noProof/>
                        </w:rPr>
                        <w:t xml:space="preserve"> * ADJ</w:t>
                      </w:r>
                    </w:p>
                    <w:p w14:paraId="16D55FEF" w14:textId="77777777" w:rsidR="00713628" w:rsidRPr="002F2634" w:rsidRDefault="00713628" w:rsidP="00716646">
                      <w:pPr>
                        <w:ind w:left="2160"/>
                        <w:rPr>
                          <w:rFonts w:cstheme="minorHAnsi"/>
                        </w:rPr>
                      </w:pPr>
                      <w:r w:rsidRPr="002F2634">
                        <w:rPr>
                          <w:rFonts w:cstheme="minorHAnsi"/>
                        </w:rPr>
                        <w:t>= 0.057 kW</w:t>
                      </w:r>
                    </w:p>
                    <w:p w14:paraId="16D55FF0" w14:textId="77777777" w:rsidR="00713628" w:rsidRPr="002F2634" w:rsidRDefault="00713628" w:rsidP="00716646">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35.6 / 570 * 0.466</w:t>
                      </w:r>
                      <w:r>
                        <w:rPr>
                          <w:rFonts w:cstheme="minorHAnsi"/>
                          <w:noProof/>
                        </w:rPr>
                        <w:t xml:space="preserve"> * ADJ</w:t>
                      </w:r>
                    </w:p>
                    <w:p w14:paraId="16D55FF1" w14:textId="77777777" w:rsidR="00713628" w:rsidRPr="002F2634" w:rsidRDefault="00713628" w:rsidP="00716646">
                      <w:pPr>
                        <w:ind w:left="2160"/>
                        <w:rPr>
                          <w:rFonts w:cstheme="minorHAnsi"/>
                        </w:rPr>
                      </w:pPr>
                      <w:r w:rsidRPr="002F2634">
                        <w:rPr>
                          <w:rFonts w:cstheme="minorHAnsi"/>
                        </w:rPr>
                        <w:t>= 0.029 kW</w:t>
                      </w:r>
                    </w:p>
                    <w:p w14:paraId="16D55FF2" w14:textId="77777777" w:rsidR="00713628" w:rsidRDefault="00713628" w:rsidP="00716646"/>
                  </w:txbxContent>
                </v:textbox>
                <w10:anchorlock/>
              </v:shape>
            </w:pict>
          </mc:Fallback>
        </mc:AlternateContent>
      </w:r>
    </w:p>
    <w:p w14:paraId="16D54BE1" w14:textId="77777777" w:rsidR="00716646" w:rsidRPr="000B7BB6" w:rsidRDefault="00716646" w:rsidP="00090AC8">
      <w:pPr>
        <w:pStyle w:val="Heading6"/>
      </w:pPr>
      <w:r>
        <w:t>Natural Gas</w:t>
      </w:r>
      <w:r w:rsidRPr="000B7BB6">
        <w:t xml:space="preserve"> </w:t>
      </w:r>
      <w:r>
        <w:t>Savings</w:t>
      </w:r>
      <w:r w:rsidRPr="000B7BB6">
        <w:t xml:space="preserve"> </w:t>
      </w:r>
    </w:p>
    <w:p w14:paraId="16D54BE2" w14:textId="77777777" w:rsidR="00716646" w:rsidRPr="00A05FC2" w:rsidRDefault="00716646" w:rsidP="00716646">
      <w:pPr>
        <w:keepNext/>
        <w:ind w:firstLine="720"/>
        <w:rPr>
          <w:rFonts w:cstheme="minorHAnsi"/>
          <w:szCs w:val="24"/>
        </w:rPr>
      </w:pPr>
      <w:r w:rsidRPr="00A05FC2">
        <w:rPr>
          <w:rFonts w:cstheme="minorHAnsi"/>
        </w:rPr>
        <w:t xml:space="preserve">If </w:t>
      </w:r>
      <w:r>
        <w:rPr>
          <w:rFonts w:cstheme="minorHAnsi"/>
        </w:rPr>
        <w:t>Natural Gas</w:t>
      </w:r>
      <w:r w:rsidRPr="00A05FC2">
        <w:rPr>
          <w:rFonts w:cstheme="minorHAnsi"/>
        </w:rPr>
        <w:t xml:space="preserve"> heating:</w:t>
      </w:r>
    </w:p>
    <w:p w14:paraId="16D54BE3" w14:textId="77777777" w:rsidR="00716646" w:rsidRPr="00A05FC2" w:rsidRDefault="00716646" w:rsidP="00716646">
      <w:pPr>
        <w:ind w:left="2880" w:hanging="1440"/>
        <w:rPr>
          <w:rFonts w:cstheme="minorHAnsi"/>
        </w:rPr>
      </w:pPr>
      <w:r w:rsidRPr="00A05FC2">
        <w:rPr>
          <w:rFonts w:cstheme="minorHAnsi"/>
        </w:rPr>
        <w:t xml:space="preserve">ΔTherms </w:t>
      </w:r>
      <w:r w:rsidRPr="00A05FC2">
        <w:rPr>
          <w:rFonts w:cstheme="minorHAnsi"/>
        </w:rPr>
        <w:tab/>
        <w:t xml:space="preserve">= (1/R_old - 1/(R_added+R_old)) * Area * (1-Framing_factor)) * 24 * HDD) / (100,000 * ηHeat) * </w:t>
      </w:r>
      <w:r>
        <w:rPr>
          <w:rFonts w:cstheme="minorHAnsi"/>
        </w:rPr>
        <w:t>ADJ</w:t>
      </w:r>
    </w:p>
    <w:p w14:paraId="16D54BE4" w14:textId="77777777" w:rsidR="00716646" w:rsidRPr="00A05FC2" w:rsidRDefault="00716646" w:rsidP="00716646">
      <w:pPr>
        <w:keepNext/>
        <w:ind w:left="720" w:firstLine="720"/>
        <w:rPr>
          <w:rFonts w:cstheme="minorHAnsi"/>
          <w:noProof/>
        </w:rPr>
      </w:pPr>
      <w:r w:rsidRPr="00A05FC2">
        <w:rPr>
          <w:rFonts w:cstheme="minorHAnsi"/>
          <w:noProof/>
        </w:rPr>
        <w:t>ηHeat</w:t>
      </w:r>
      <w:r w:rsidRPr="00A05FC2">
        <w:rPr>
          <w:rFonts w:cstheme="minorHAnsi"/>
          <w:noProof/>
        </w:rPr>
        <w:tab/>
      </w:r>
      <w:r w:rsidRPr="00A05FC2">
        <w:rPr>
          <w:rFonts w:cstheme="minorHAnsi"/>
          <w:noProof/>
        </w:rPr>
        <w:tab/>
        <w:t>= Efficiency of heating system</w:t>
      </w:r>
    </w:p>
    <w:p w14:paraId="16D54BE5" w14:textId="77777777" w:rsidR="00716646" w:rsidRPr="00A05FC2" w:rsidRDefault="00716646" w:rsidP="00716646">
      <w:pPr>
        <w:ind w:left="2880"/>
        <w:rPr>
          <w:rFonts w:cstheme="minorHAnsi"/>
        </w:rPr>
      </w:pPr>
      <w:r w:rsidRPr="00A05FC2">
        <w:rPr>
          <w:rFonts w:cstheme="minorHAnsi"/>
        </w:rPr>
        <w:t>= Equipment efficiency * distribution efficiency</w:t>
      </w:r>
    </w:p>
    <w:p w14:paraId="16D54BE6" w14:textId="77777777" w:rsidR="00716646" w:rsidRPr="00A05FC2" w:rsidRDefault="00716646" w:rsidP="00716646">
      <w:pPr>
        <w:ind w:left="2880"/>
        <w:rPr>
          <w:rFonts w:cstheme="minorHAnsi"/>
          <w:b/>
          <w:szCs w:val="20"/>
        </w:rPr>
      </w:pPr>
      <w:r w:rsidRPr="00A05FC2">
        <w:rPr>
          <w:rFonts w:cstheme="minorHAnsi"/>
          <w:noProof/>
        </w:rPr>
        <w:t>= Actual. If unknown assume 70%</w:t>
      </w:r>
      <w:r w:rsidRPr="000B7BB6">
        <w:rPr>
          <w:rStyle w:val="FootnoteReference"/>
          <w:rFonts w:asciiTheme="minorHAnsi" w:hAnsiTheme="minorHAnsi" w:cstheme="minorHAnsi"/>
          <w:noProof/>
        </w:rPr>
        <w:footnoteReference w:id="1079"/>
      </w:r>
      <w:r w:rsidRPr="00A05FC2">
        <w:rPr>
          <w:rFonts w:cstheme="minorHAnsi"/>
          <w:noProof/>
        </w:rPr>
        <w:tab/>
      </w:r>
    </w:p>
    <w:p w14:paraId="16D54BE7" w14:textId="77777777" w:rsidR="00716646" w:rsidRPr="00A05FC2" w:rsidRDefault="00716646" w:rsidP="00716646">
      <w:pPr>
        <w:ind w:left="2160" w:firstLine="720"/>
        <w:rPr>
          <w:rFonts w:cstheme="minorHAnsi"/>
          <w:szCs w:val="24"/>
        </w:rPr>
      </w:pPr>
      <w:r w:rsidRPr="00A05FC2">
        <w:rPr>
          <w:rFonts w:cstheme="minorHAnsi"/>
        </w:rPr>
        <w:t>Other factors as defined above</w:t>
      </w:r>
    </w:p>
    <w:p w14:paraId="16D54BE8" w14:textId="77777777" w:rsidR="00716646" w:rsidRDefault="00716646" w:rsidP="00716646">
      <w:pPr>
        <w:ind w:left="720" w:hanging="720"/>
        <w:rPr>
          <w:rFonts w:cstheme="minorHAnsi"/>
        </w:rPr>
      </w:pPr>
      <w:r w:rsidRPr="00B41203">
        <w:rPr>
          <w:rFonts w:cstheme="minorHAnsi"/>
          <w:noProof/>
        </w:rPr>
        <mc:AlternateContent>
          <mc:Choice Requires="wps">
            <w:drawing>
              <wp:inline distT="0" distB="0" distL="0" distR="0" wp14:anchorId="16D54E17" wp14:editId="16D54E18">
                <wp:extent cx="6067313" cy="1097280"/>
                <wp:effectExtent l="0" t="0" r="10160" b="26670"/>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313" cy="1097280"/>
                        </a:xfrm>
                        <a:prstGeom prst="rect">
                          <a:avLst/>
                        </a:prstGeom>
                        <a:solidFill>
                          <a:srgbClr val="FFFFFF"/>
                        </a:solidFill>
                        <a:ln w="9525">
                          <a:solidFill>
                            <a:srgbClr val="000000"/>
                          </a:solidFill>
                          <a:miter lim="800000"/>
                          <a:headEnd/>
                          <a:tailEnd/>
                        </a:ln>
                      </wps:spPr>
                      <wps:txbx>
                        <w:txbxContent>
                          <w:p w14:paraId="16D55FF3" w14:textId="77777777" w:rsidR="00713628" w:rsidRPr="002F2634" w:rsidRDefault="00713628" w:rsidP="00716646">
                            <w:pPr>
                              <w:rPr>
                                <w:rFonts w:cstheme="minorHAnsi"/>
                              </w:rPr>
                            </w:pPr>
                            <w:r w:rsidRPr="002F2634">
                              <w:rPr>
                                <w:rFonts w:cstheme="minorHAnsi"/>
                              </w:rPr>
                              <w:t>For example, a single family home in Chicago with a 20 by 25 footprint, insulated with R-30 spray foam above the crawlspace, and a 70% efficient furnace:</w:t>
                            </w:r>
                          </w:p>
                          <w:p w14:paraId="16D55FF4" w14:textId="77777777" w:rsidR="00713628" w:rsidRPr="002F2634" w:rsidRDefault="00713628" w:rsidP="00716646">
                            <w:pPr>
                              <w:ind w:left="720" w:firstLine="720"/>
                              <w:rPr>
                                <w:rFonts w:cstheme="minorHAnsi"/>
                                <w:szCs w:val="20"/>
                              </w:rPr>
                            </w:pPr>
                            <w:r w:rsidRPr="00A05FC2">
                              <w:rPr>
                                <w:rFonts w:cstheme="minorHAnsi"/>
                              </w:rPr>
                              <w:t>ΔTherms</w:t>
                            </w:r>
                            <w:r w:rsidRPr="002F2634">
                              <w:rPr>
                                <w:rFonts w:cstheme="minorHAnsi"/>
                              </w:rPr>
                              <w:t xml:space="preserve"> = </w:t>
                            </w:r>
                            <w:r w:rsidRPr="002F2634">
                              <w:rPr>
                                <w:rFonts w:cstheme="minorHAnsi"/>
                                <w:noProof/>
                              </w:rPr>
                              <w:t>(1 / 4.94 – 1 /(30 + 4.94))*(20 * 25) * (1 - 0.15) * 24 *</w:t>
                            </w:r>
                            <w:r w:rsidRPr="002F2634">
                              <w:rPr>
                                <w:rFonts w:cstheme="minorHAnsi"/>
                                <w:szCs w:val="20"/>
                              </w:rPr>
                              <w:t xml:space="preserve"> 3079) / (100,000 * 0.70) </w:t>
                            </w:r>
                            <w:r>
                              <w:rPr>
                                <w:rFonts w:cstheme="minorHAnsi"/>
                                <w:noProof/>
                              </w:rPr>
                              <w:t>* ADJ</w:t>
                            </w:r>
                          </w:p>
                          <w:p w14:paraId="16D55FF5" w14:textId="77777777" w:rsidR="00713628" w:rsidRPr="002F2634" w:rsidRDefault="00713628" w:rsidP="00716646">
                            <w:pPr>
                              <w:keepNext/>
                              <w:ind w:left="2880" w:hanging="720"/>
                              <w:rPr>
                                <w:rFonts w:cstheme="minorHAnsi"/>
                                <w:szCs w:val="24"/>
                              </w:rPr>
                            </w:pPr>
                            <w:r w:rsidRPr="002F2634">
                              <w:rPr>
                                <w:rFonts w:cstheme="minorHAnsi"/>
                              </w:rPr>
                              <w:t>= 78.0</w:t>
                            </w:r>
                            <w:r>
                              <w:rPr>
                                <w:rFonts w:cstheme="minorHAnsi"/>
                                <w:noProof/>
                              </w:rPr>
                              <w:t xml:space="preserve"> * ADJ</w:t>
                            </w:r>
                            <w:r w:rsidRPr="002F2634">
                              <w:rPr>
                                <w:rFonts w:cstheme="minorHAnsi"/>
                              </w:rPr>
                              <w:t xml:space="preserve"> therms</w:t>
                            </w:r>
                          </w:p>
                          <w:p w14:paraId="16D55FF6" w14:textId="77777777" w:rsidR="00713628" w:rsidRDefault="00713628" w:rsidP="00716646"/>
                        </w:txbxContent>
                      </wps:txbx>
                      <wps:bodyPr rot="0" vert="horz" wrap="square" lIns="91440" tIns="45720" rIns="91440" bIns="45720" anchor="t" anchorCtr="0">
                        <a:noAutofit/>
                      </wps:bodyPr>
                    </wps:wsp>
                  </a:graphicData>
                </a:graphic>
              </wp:inline>
            </w:drawing>
          </mc:Choice>
          <mc:Fallback>
            <w:pict>
              <v:shape id="_x0000_s1169" type="#_x0000_t202" style="width:477.75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">
                <v:textbox>
                  <w:txbxContent>
                    <w:p w14:paraId="16D55FF3" w14:textId="77777777" w:rsidR="00713628" w:rsidRPr="002F2634" w:rsidRDefault="00713628" w:rsidP="00716646">
                      <w:pPr>
                        <w:rPr>
                          <w:rFonts w:cstheme="minorHAnsi"/>
                        </w:rPr>
                      </w:pPr>
                      <w:r w:rsidRPr="002F2634">
                        <w:rPr>
                          <w:rFonts w:cstheme="minorHAnsi"/>
                        </w:rPr>
                        <w:t>For example, a single family home in Chicago with a 20 by 25 footprint, insulated with R-30 spray foam above the crawlspace, and a 70% efficient furnace:</w:t>
                      </w:r>
                    </w:p>
                    <w:p w14:paraId="16D55FF4" w14:textId="77777777" w:rsidR="00713628" w:rsidRPr="002F2634" w:rsidRDefault="00713628" w:rsidP="00716646">
                      <w:pPr>
                        <w:ind w:left="720" w:firstLine="720"/>
                        <w:rPr>
                          <w:rFonts w:cstheme="minorHAnsi"/>
                          <w:szCs w:val="20"/>
                        </w:rPr>
                      </w:pPr>
                      <w:r w:rsidRPr="00A05FC2">
                        <w:rPr>
                          <w:rFonts w:cstheme="minorHAnsi"/>
                        </w:rPr>
                        <w:t>ΔTherms</w:t>
                      </w:r>
                      <w:r w:rsidRPr="002F2634">
                        <w:rPr>
                          <w:rFonts w:cstheme="minorHAnsi"/>
                        </w:rPr>
                        <w:t xml:space="preserve"> = </w:t>
                      </w:r>
                      <w:r w:rsidRPr="002F2634">
                        <w:rPr>
                          <w:rFonts w:cstheme="minorHAnsi"/>
                          <w:noProof/>
                        </w:rPr>
                        <w:t>(1 / 4.94 – 1 /(30 + 4.94))*(20 * 25) * (1 - 0.15) * 24 *</w:t>
                      </w:r>
                      <w:r w:rsidRPr="002F2634">
                        <w:rPr>
                          <w:rFonts w:cstheme="minorHAnsi"/>
                          <w:szCs w:val="20"/>
                        </w:rPr>
                        <w:t xml:space="preserve"> 3079) / (100,000 * 0.70) </w:t>
                      </w:r>
                      <w:r>
                        <w:rPr>
                          <w:rFonts w:cstheme="minorHAnsi"/>
                          <w:noProof/>
                        </w:rPr>
                        <w:t>* ADJ</w:t>
                      </w:r>
                    </w:p>
                    <w:p w14:paraId="16D55FF5" w14:textId="77777777" w:rsidR="00713628" w:rsidRPr="002F2634" w:rsidRDefault="00713628" w:rsidP="00716646">
                      <w:pPr>
                        <w:keepNext/>
                        <w:ind w:left="2880" w:hanging="720"/>
                        <w:rPr>
                          <w:rFonts w:cstheme="minorHAnsi"/>
                          <w:szCs w:val="24"/>
                        </w:rPr>
                      </w:pPr>
                      <w:r w:rsidRPr="002F2634">
                        <w:rPr>
                          <w:rFonts w:cstheme="minorHAnsi"/>
                        </w:rPr>
                        <w:t>= 78.0</w:t>
                      </w:r>
                      <w:r>
                        <w:rPr>
                          <w:rFonts w:cstheme="minorHAnsi"/>
                          <w:noProof/>
                        </w:rPr>
                        <w:t xml:space="preserve"> * ADJ</w:t>
                      </w:r>
                      <w:r w:rsidRPr="002F2634">
                        <w:rPr>
                          <w:rFonts w:cstheme="minorHAnsi"/>
                        </w:rPr>
                        <w:t xml:space="preserve"> therms</w:t>
                      </w:r>
                    </w:p>
                    <w:p w14:paraId="16D55FF6" w14:textId="77777777" w:rsidR="00713628" w:rsidRDefault="00713628" w:rsidP="00716646"/>
                  </w:txbxContent>
                </v:textbox>
                <w10:anchorlock/>
              </v:shape>
            </w:pict>
          </mc:Fallback>
        </mc:AlternateContent>
      </w:r>
    </w:p>
    <w:p w14:paraId="16D54BE9" w14:textId="77777777" w:rsidR="00716646" w:rsidRPr="00A05FC2" w:rsidRDefault="00716646" w:rsidP="0071664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Water Impact Descriptions and Calculation  </w:t>
      </w:r>
    </w:p>
    <w:p w14:paraId="16D54BEA" w14:textId="77777777" w:rsidR="00716646" w:rsidRPr="00A05FC2" w:rsidRDefault="00716646" w:rsidP="00716646">
      <w:pPr>
        <w:rPr>
          <w:rFonts w:cstheme="minorHAnsi"/>
        </w:rPr>
      </w:pPr>
      <w:r w:rsidRPr="00A05FC2">
        <w:rPr>
          <w:rFonts w:cstheme="minorHAnsi"/>
        </w:rPr>
        <w:t>N/A</w:t>
      </w:r>
    </w:p>
    <w:p w14:paraId="16D54BEB" w14:textId="77777777" w:rsidR="00716646" w:rsidRPr="00A05FC2" w:rsidRDefault="00716646" w:rsidP="0071664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O&amp;M Cost Adjustment Calculation </w:t>
      </w:r>
    </w:p>
    <w:p w14:paraId="16D54BEC" w14:textId="77777777" w:rsidR="00716646" w:rsidRPr="00A05FC2" w:rsidRDefault="00716646" w:rsidP="00716646">
      <w:pPr>
        <w:rPr>
          <w:rFonts w:cstheme="minorHAnsi"/>
        </w:rPr>
      </w:pPr>
      <w:r w:rsidRPr="00A05FC2">
        <w:rPr>
          <w:rFonts w:cstheme="minorHAnsi"/>
        </w:rPr>
        <w:t>N/A</w:t>
      </w:r>
    </w:p>
    <w:p w14:paraId="16D54BED" w14:textId="77777777" w:rsidR="00D466B6" w:rsidRDefault="00716646" w:rsidP="00090AC8">
      <w:pPr>
        <w:pStyle w:val="Heading6"/>
      </w:pPr>
      <w:r>
        <w:t xml:space="preserve">Measure Code: </w:t>
      </w:r>
      <w:r w:rsidRPr="0069549D">
        <w:t>RS-</w:t>
      </w:r>
      <w:r>
        <w:t>SHL</w:t>
      </w:r>
      <w:r w:rsidRPr="0069549D">
        <w:t>-</w:t>
      </w:r>
      <w:r>
        <w:t>FINS</w:t>
      </w:r>
      <w:r w:rsidRPr="0069549D">
        <w:t>-V0</w:t>
      </w:r>
      <w:r>
        <w:t>3</w:t>
      </w:r>
      <w:r w:rsidRPr="0069549D">
        <w:t>-</w:t>
      </w:r>
      <w:r>
        <w:t>130601</w:t>
      </w:r>
    </w:p>
    <w:p w14:paraId="16D54BEE" w14:textId="77777777" w:rsidR="00D466B6" w:rsidRDefault="00D466B6" w:rsidP="00D466B6">
      <w:pPr>
        <w:widowControl/>
        <w:spacing w:after="0"/>
        <w:jc w:val="left"/>
        <w:rPr>
          <w:rFonts w:cstheme="minorHAnsi"/>
          <w:highlight w:val="lightGray"/>
        </w:rPr>
        <w:sectPr w:rsidR="00D466B6">
          <w:headerReference w:type="default" r:id="rId283"/>
          <w:pgSz w:w="12240" w:h="15840"/>
          <w:pgMar w:top="1440" w:right="1440" w:bottom="1440" w:left="1440" w:header="720" w:footer="720" w:gutter="0"/>
          <w:cols w:space="720"/>
          <w:docGrid w:linePitch="360"/>
        </w:sectPr>
      </w:pPr>
    </w:p>
    <w:p w14:paraId="16D54BEF" w14:textId="77777777" w:rsidR="00D466B6" w:rsidRPr="000B7BB6" w:rsidRDefault="00D466B6" w:rsidP="0087337F">
      <w:pPr>
        <w:pStyle w:val="Heading3"/>
      </w:pPr>
      <w:bookmarkStart w:id="1007" w:name="_Toc315447664"/>
      <w:bookmarkStart w:id="1008" w:name="_Toc319489397"/>
      <w:bookmarkStart w:id="1009" w:name="_Toc319662668"/>
      <w:bookmarkStart w:id="1010" w:name="_Ref325436689"/>
      <w:bookmarkStart w:id="1011" w:name="_Ref325436692"/>
      <w:bookmarkStart w:id="1012" w:name="_Ref326033300"/>
      <w:bookmarkStart w:id="1013" w:name="_Ref326033308"/>
      <w:bookmarkStart w:id="1014" w:name="_Ref350097072"/>
      <w:bookmarkStart w:id="1015" w:name="_Ref350097154"/>
      <w:bookmarkStart w:id="1016" w:name="_Ref350097201"/>
      <w:bookmarkStart w:id="1017" w:name="_Ref350097217"/>
      <w:bookmarkStart w:id="1018" w:name="_Ref350097252"/>
      <w:bookmarkStart w:id="1019" w:name="_Ref350097269"/>
      <w:bookmarkStart w:id="1020" w:name="_Ref350097307"/>
      <w:bookmarkStart w:id="1021" w:name="_Toc333219110"/>
      <w:bookmarkStart w:id="1022" w:name="_Ref355961249"/>
      <w:bookmarkStart w:id="1023" w:name="_Toc358366021"/>
      <w:r w:rsidRPr="000B7BB6">
        <w:t>Wall and Ceiling/Attic Insulation</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bookmarkEnd w:id="684"/>
    <w:p w14:paraId="16D54BF0" w14:textId="77777777" w:rsidR="00306225" w:rsidRPr="000B7BB6" w:rsidRDefault="00306225" w:rsidP="00090AC8">
      <w:pPr>
        <w:pStyle w:val="Heading6"/>
      </w:pPr>
      <w:r w:rsidRPr="00B41203">
        <w:t xml:space="preserve">Description </w:t>
      </w:r>
    </w:p>
    <w:p w14:paraId="16D54BF1" w14:textId="77777777" w:rsidR="00306225" w:rsidRPr="000B7BB6" w:rsidRDefault="00306225" w:rsidP="00306225">
      <w:pPr>
        <w:rPr>
          <w:rFonts w:cstheme="minorHAnsi"/>
        </w:rPr>
      </w:pPr>
      <w:r w:rsidRPr="000B7BB6">
        <w:rPr>
          <w:rFonts w:cstheme="minorHAnsi"/>
        </w:rPr>
        <w:t>Insulation is added to wall cavities, and/or attic. This measure requires a member of the implementation staff evaluating the pre and post R-values and measure surface areas. The efficiency of the heating and cooling equipment in the home should also be evaluated if possible.</w:t>
      </w:r>
    </w:p>
    <w:p w14:paraId="16D54BF2" w14:textId="77777777" w:rsidR="00306225" w:rsidRPr="000B7BB6" w:rsidRDefault="00306225" w:rsidP="00306225">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16D54BF3" w14:textId="77777777" w:rsidR="00306225" w:rsidRPr="000B7BB6" w:rsidRDefault="00306225" w:rsidP="00306225">
      <w:pPr>
        <w:widowControl/>
        <w:spacing w:after="0"/>
        <w:jc w:val="left"/>
        <w:rPr>
          <w:rFonts w:cstheme="minorHAnsi"/>
          <w:szCs w:val="20"/>
        </w:rPr>
      </w:pPr>
      <w:r w:rsidRPr="000B7BB6">
        <w:rPr>
          <w:rFonts w:cstheme="minorHAnsi"/>
          <w:szCs w:val="20"/>
        </w:rPr>
        <w:t>If applied to other program types, the measure savings should be verified.</w:t>
      </w:r>
    </w:p>
    <w:p w14:paraId="16D54BF4" w14:textId="77777777" w:rsidR="00306225" w:rsidRPr="000B7BB6" w:rsidRDefault="00306225" w:rsidP="00090AC8">
      <w:pPr>
        <w:pStyle w:val="Heading6"/>
      </w:pPr>
      <w:r w:rsidRPr="00B41203">
        <w:t xml:space="preserve">Definition of Efficient Equipment </w:t>
      </w:r>
    </w:p>
    <w:p w14:paraId="16D54BF5" w14:textId="77777777" w:rsidR="00306225" w:rsidRPr="000B7BB6" w:rsidRDefault="00306225" w:rsidP="00306225">
      <w:pPr>
        <w:rPr>
          <w:rFonts w:cstheme="minorHAnsi"/>
        </w:rPr>
      </w:pPr>
      <w:r w:rsidRPr="000B7BB6">
        <w:rPr>
          <w:rFonts w:cstheme="minorHAnsi"/>
        </w:rPr>
        <w:t xml:space="preserve"> This measure requires a member of the implementation staff or a participating contractor to evaluate the pre and post R-values and measure surface areas. The requirements for participation in the program will be defined by the utilities.</w:t>
      </w:r>
    </w:p>
    <w:p w14:paraId="16D54BF6" w14:textId="77777777" w:rsidR="00306225" w:rsidRPr="000B7BB6" w:rsidRDefault="00306225" w:rsidP="00090AC8">
      <w:pPr>
        <w:pStyle w:val="Heading6"/>
      </w:pPr>
      <w:r w:rsidRPr="00B41203">
        <w:t xml:space="preserve">Definition of Baseline Equipment </w:t>
      </w:r>
    </w:p>
    <w:p w14:paraId="16D54BF7" w14:textId="77777777" w:rsidR="00306225" w:rsidRPr="000B7BB6" w:rsidRDefault="00306225" w:rsidP="00306225">
      <w:pPr>
        <w:rPr>
          <w:rFonts w:cstheme="minorHAnsi"/>
        </w:rPr>
      </w:pPr>
      <w:r w:rsidRPr="000B7BB6">
        <w:rPr>
          <w:rFonts w:cstheme="minorHAnsi"/>
        </w:rPr>
        <w:t>The existing condition will be evaluated by implementation staff or a participating contractor and is likely to be empty wall cavities and little or no attic insulation.</w:t>
      </w:r>
    </w:p>
    <w:p w14:paraId="16D54BF8" w14:textId="77777777" w:rsidR="00306225" w:rsidRPr="000B7BB6" w:rsidRDefault="00306225" w:rsidP="00090AC8">
      <w:pPr>
        <w:pStyle w:val="Heading6"/>
      </w:pPr>
      <w:r w:rsidRPr="000B7BB6">
        <w:t xml:space="preserve">Deemed Lifetime of Efficient Equipment </w:t>
      </w:r>
    </w:p>
    <w:p w14:paraId="16D54BF9" w14:textId="77777777" w:rsidR="00306225" w:rsidRPr="000B7BB6" w:rsidRDefault="00306225" w:rsidP="00306225">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25 years</w:t>
      </w:r>
      <w:r w:rsidRPr="00B41203">
        <w:rPr>
          <w:rFonts w:cstheme="minorHAnsi"/>
          <w:vertAlign w:val="superscript"/>
        </w:rPr>
        <w:footnoteReference w:id="1080"/>
      </w:r>
      <w:r w:rsidRPr="00B41203">
        <w:rPr>
          <w:rFonts w:cstheme="minorHAnsi"/>
          <w:noProof/>
        </w:rPr>
        <w:t>.</w:t>
      </w:r>
      <w:r w:rsidRPr="000B7BB6">
        <w:rPr>
          <w:rFonts w:cstheme="minorHAnsi"/>
        </w:rPr>
        <w:t xml:space="preserve"> </w:t>
      </w:r>
    </w:p>
    <w:p w14:paraId="16D54BFA" w14:textId="77777777" w:rsidR="00306225" w:rsidRPr="000B7BB6" w:rsidRDefault="00306225" w:rsidP="00090AC8">
      <w:pPr>
        <w:pStyle w:val="Heading6"/>
      </w:pPr>
      <w:r w:rsidRPr="000B7BB6">
        <w:t xml:space="preserve">Deemed Measure Cost </w:t>
      </w:r>
    </w:p>
    <w:p w14:paraId="16D54BFB" w14:textId="77777777" w:rsidR="00306225" w:rsidRPr="000B7BB6" w:rsidRDefault="00306225" w:rsidP="00306225">
      <w:pPr>
        <w:rPr>
          <w:rFonts w:cstheme="minorHAnsi"/>
        </w:rPr>
      </w:pPr>
      <w:r w:rsidRPr="000B7BB6">
        <w:rPr>
          <w:rFonts w:cstheme="minorHAnsi"/>
        </w:rPr>
        <w:t>The actual installed cost for this measure should be used in screening.</w:t>
      </w:r>
    </w:p>
    <w:p w14:paraId="16D54BFC" w14:textId="77777777" w:rsidR="00306225" w:rsidRPr="000B7BB6" w:rsidRDefault="00306225" w:rsidP="00090AC8">
      <w:pPr>
        <w:pStyle w:val="Heading6"/>
      </w:pPr>
      <w:r w:rsidRPr="000B7BB6">
        <w:t xml:space="preserve">Deemed O&amp;M Cost Adjustments </w:t>
      </w:r>
    </w:p>
    <w:p w14:paraId="16D54BFD" w14:textId="77777777" w:rsidR="00306225" w:rsidRPr="000B7BB6" w:rsidRDefault="00306225" w:rsidP="00306225">
      <w:pPr>
        <w:rPr>
          <w:rFonts w:cstheme="minorHAnsi"/>
        </w:rPr>
      </w:pPr>
      <w:r w:rsidRPr="000B7BB6">
        <w:rPr>
          <w:rFonts w:cstheme="minorHAnsi"/>
        </w:rPr>
        <w:t>N/A</w:t>
      </w:r>
    </w:p>
    <w:p w14:paraId="16D54BFE" w14:textId="77777777" w:rsidR="00306225" w:rsidRPr="00A05FC2" w:rsidRDefault="00306225" w:rsidP="00090AC8">
      <w:pPr>
        <w:pStyle w:val="Heading6"/>
      </w:pPr>
      <w:r w:rsidRPr="00A05FC2">
        <w:t>Loadshape</w:t>
      </w:r>
    </w:p>
    <w:tbl>
      <w:tblPr>
        <w:tblW w:w="8136" w:type="dxa"/>
        <w:tblInd w:w="108" w:type="dxa"/>
        <w:tblLook w:val="04A0" w:firstRow="1" w:lastRow="0" w:firstColumn="1" w:lastColumn="0" w:noHBand="0" w:noVBand="1"/>
      </w:tblPr>
      <w:tblGrid>
        <w:gridCol w:w="8136"/>
      </w:tblGrid>
      <w:tr w:rsidR="00306225" w:rsidRPr="00A05FC2" w14:paraId="16D54C00" w14:textId="77777777" w:rsidTr="00DE5D10">
        <w:trPr>
          <w:trHeight w:val="300"/>
        </w:trPr>
        <w:tc>
          <w:tcPr>
            <w:tcW w:w="8136" w:type="dxa"/>
            <w:tcBorders>
              <w:top w:val="nil"/>
              <w:left w:val="nil"/>
              <w:bottom w:val="nil"/>
              <w:right w:val="nil"/>
            </w:tcBorders>
            <w:shd w:val="clear" w:color="auto" w:fill="auto"/>
            <w:noWrap/>
            <w:vAlign w:val="center"/>
            <w:hideMark/>
          </w:tcPr>
          <w:p w14:paraId="16D54BFF" w14:textId="77777777" w:rsidR="00306225" w:rsidRPr="000B7BB6" w:rsidRDefault="00306225" w:rsidP="00DE5D10">
            <w:pPr>
              <w:widowControl/>
              <w:spacing w:after="0"/>
              <w:jc w:val="left"/>
              <w:rPr>
                <w:rFonts w:cstheme="minorHAnsi"/>
                <w:color w:val="000000"/>
                <w:szCs w:val="20"/>
              </w:rPr>
            </w:pPr>
            <w:r w:rsidRPr="000B7BB6">
              <w:rPr>
                <w:rFonts w:cstheme="minorHAnsi"/>
                <w:color w:val="000000"/>
                <w:szCs w:val="20"/>
              </w:rPr>
              <w:t>Loadshape R08 - Residential Cooling</w:t>
            </w:r>
          </w:p>
        </w:tc>
      </w:tr>
      <w:tr w:rsidR="00306225" w:rsidRPr="00A05FC2" w14:paraId="16D54C02" w14:textId="77777777" w:rsidTr="00DE5D10">
        <w:trPr>
          <w:trHeight w:val="300"/>
        </w:trPr>
        <w:tc>
          <w:tcPr>
            <w:tcW w:w="8136" w:type="dxa"/>
            <w:tcBorders>
              <w:top w:val="nil"/>
              <w:left w:val="nil"/>
              <w:bottom w:val="nil"/>
              <w:right w:val="nil"/>
            </w:tcBorders>
            <w:shd w:val="clear" w:color="auto" w:fill="auto"/>
            <w:noWrap/>
            <w:vAlign w:val="center"/>
            <w:hideMark/>
          </w:tcPr>
          <w:p w14:paraId="16D54C01" w14:textId="77777777" w:rsidR="00306225" w:rsidRPr="000B7BB6" w:rsidRDefault="00306225" w:rsidP="00DE5D10">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306225" w:rsidRPr="00A05FC2" w14:paraId="16D54C04" w14:textId="77777777" w:rsidTr="00DE5D10">
        <w:trPr>
          <w:trHeight w:val="300"/>
        </w:trPr>
        <w:tc>
          <w:tcPr>
            <w:tcW w:w="8136" w:type="dxa"/>
            <w:tcBorders>
              <w:top w:val="nil"/>
              <w:left w:val="nil"/>
              <w:bottom w:val="nil"/>
              <w:right w:val="nil"/>
            </w:tcBorders>
            <w:shd w:val="clear" w:color="auto" w:fill="auto"/>
            <w:noWrap/>
            <w:vAlign w:val="center"/>
            <w:hideMark/>
          </w:tcPr>
          <w:p w14:paraId="16D54C03" w14:textId="77777777" w:rsidR="00306225" w:rsidRPr="000B7BB6" w:rsidRDefault="00306225" w:rsidP="00DE5D10">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16D54C05" w14:textId="77777777" w:rsidR="00306225" w:rsidRPr="000B7BB6" w:rsidRDefault="00306225" w:rsidP="00090AC8">
      <w:pPr>
        <w:pStyle w:val="Heading6"/>
      </w:pPr>
      <w:r w:rsidRPr="00B41203">
        <w:t xml:space="preserve">Coincidence Factor </w:t>
      </w:r>
    </w:p>
    <w:p w14:paraId="16D54C06" w14:textId="77777777" w:rsidR="00306225" w:rsidRPr="000B7BB6" w:rsidRDefault="00306225" w:rsidP="00306225">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16D54C07" w14:textId="77777777" w:rsidR="00306225" w:rsidRPr="000B7BB6" w:rsidRDefault="00306225" w:rsidP="00306225">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16D54C08" w14:textId="77777777" w:rsidR="00306225" w:rsidRPr="00B41203" w:rsidRDefault="00306225" w:rsidP="00306225">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1081"/>
      </w:r>
    </w:p>
    <w:p w14:paraId="16D54C09" w14:textId="77777777" w:rsidR="00306225" w:rsidRPr="000B7BB6" w:rsidRDefault="00306225" w:rsidP="00306225">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16D54C0A" w14:textId="77777777" w:rsidR="00306225" w:rsidRPr="00B41203" w:rsidRDefault="00306225" w:rsidP="00306225">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1082"/>
      </w:r>
    </w:p>
    <w:p w14:paraId="16D54C0B" w14:textId="77777777" w:rsidR="00306225" w:rsidRPr="00A05FC2" w:rsidRDefault="00306225" w:rsidP="00306225">
      <w:pPr>
        <w:pStyle w:val="AlgorithmHeading"/>
      </w:pPr>
      <w:r w:rsidRPr="00A05FC2">
        <w:t>Algorithm</w:t>
      </w:r>
    </w:p>
    <w:p w14:paraId="16D54C0C" w14:textId="77777777" w:rsidR="00306225" w:rsidRPr="000B7BB6" w:rsidRDefault="00306225" w:rsidP="00090AC8">
      <w:pPr>
        <w:pStyle w:val="Heading6"/>
      </w:pPr>
      <w:r w:rsidRPr="00B41203">
        <w:t xml:space="preserve">Calculation of Savings </w:t>
      </w:r>
    </w:p>
    <w:p w14:paraId="16D54C0D" w14:textId="77777777" w:rsidR="00306225" w:rsidRPr="000B7BB6" w:rsidRDefault="00306225" w:rsidP="00090AC8">
      <w:pPr>
        <w:pStyle w:val="Heading6"/>
      </w:pPr>
      <w:r w:rsidRPr="000B7BB6">
        <w:t xml:space="preserve">Electric Energy Savings </w:t>
      </w:r>
    </w:p>
    <w:p w14:paraId="16D54C0E" w14:textId="77777777" w:rsidR="00306225" w:rsidRDefault="00306225" w:rsidP="00306225">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 to be determined adjustment factor to de-rate the savings. </w:t>
      </w:r>
    </w:p>
    <w:p w14:paraId="16D54C0F" w14:textId="77777777" w:rsidR="00306225" w:rsidRPr="000B7BB6" w:rsidRDefault="00306225" w:rsidP="00306225">
      <w:pPr>
        <w:ind w:left="1440" w:hanging="288"/>
        <w:rPr>
          <w:rFonts w:cstheme="minorHAnsi"/>
          <w:noProof/>
        </w:rPr>
      </w:pPr>
      <w:r w:rsidRPr="000B7BB6">
        <w:rPr>
          <w:rFonts w:cstheme="minorHAnsi"/>
          <w:noProof/>
        </w:rPr>
        <w:t>ΔkWh</w:t>
      </w:r>
      <w:r w:rsidRPr="000B7BB6">
        <w:rPr>
          <w:rFonts w:cstheme="minorHAnsi"/>
          <w:noProof/>
        </w:rPr>
        <w:tab/>
        <w:t xml:space="preserve">= </w:t>
      </w:r>
      <w:r>
        <w:rPr>
          <w:rFonts w:cstheme="minorHAnsi"/>
          <w:noProof/>
        </w:rPr>
        <w:t>(</w:t>
      </w:r>
      <w:r w:rsidRPr="000B7BB6">
        <w:rPr>
          <w:rFonts w:cstheme="minorHAnsi"/>
          <w:noProof/>
        </w:rPr>
        <w:t>ΔkWh_cooling + ΔkWh_heating</w:t>
      </w:r>
      <w:r>
        <w:rPr>
          <w:rFonts w:cstheme="minorHAnsi"/>
          <w:noProof/>
        </w:rPr>
        <w:t>) * ADJ</w:t>
      </w:r>
    </w:p>
    <w:p w14:paraId="16D54C10" w14:textId="77777777" w:rsidR="00306225" w:rsidRPr="000B7BB6" w:rsidRDefault="00306225" w:rsidP="00306225">
      <w:pPr>
        <w:ind w:left="1440" w:hanging="720"/>
        <w:rPr>
          <w:rFonts w:cstheme="minorHAnsi"/>
          <w:noProof/>
        </w:rPr>
      </w:pPr>
      <w:r w:rsidRPr="000B7BB6">
        <w:rPr>
          <w:rFonts w:cstheme="minorHAnsi"/>
          <w:noProof/>
        </w:rPr>
        <w:t>Where:</w:t>
      </w:r>
    </w:p>
    <w:p w14:paraId="16D54C11" w14:textId="77777777" w:rsidR="00306225" w:rsidRDefault="00306225" w:rsidP="00306225">
      <w:pPr>
        <w:ind w:left="2880" w:hanging="1440"/>
        <w:rPr>
          <w:rFonts w:cstheme="minorHAnsi"/>
          <w:noProof/>
        </w:rPr>
      </w:pPr>
      <w:r>
        <w:rPr>
          <w:rFonts w:cstheme="minorHAnsi"/>
          <w:noProof/>
        </w:rPr>
        <w:t>ADJ</w:t>
      </w:r>
      <w:r>
        <w:rPr>
          <w:rFonts w:cstheme="minorHAnsi"/>
          <w:noProof/>
        </w:rPr>
        <w:tab/>
        <w:t>= Adjustment to account for prescriptive engineering algorithms overclaiming savings.</w:t>
      </w:r>
    </w:p>
    <w:p w14:paraId="16D54C12" w14:textId="77777777" w:rsidR="00306225" w:rsidRDefault="00306225" w:rsidP="00306225">
      <w:pPr>
        <w:ind w:left="2880" w:hanging="1440"/>
        <w:rPr>
          <w:rFonts w:cstheme="minorHAnsi"/>
          <w:noProof/>
        </w:rPr>
      </w:pPr>
      <w:r>
        <w:rPr>
          <w:rFonts w:cstheme="minorHAnsi"/>
          <w:noProof/>
        </w:rPr>
        <w:tab/>
        <w:t>=TBD</w:t>
      </w:r>
      <w:r>
        <w:rPr>
          <w:rStyle w:val="FootnoteReference"/>
          <w:noProof/>
        </w:rPr>
        <w:footnoteReference w:id="1083"/>
      </w:r>
    </w:p>
    <w:p w14:paraId="16D54C13" w14:textId="77777777" w:rsidR="00306225" w:rsidRPr="000B7BB6" w:rsidRDefault="00306225" w:rsidP="00306225">
      <w:pPr>
        <w:ind w:left="1440"/>
        <w:rPr>
          <w:rFonts w:cstheme="minorHAnsi"/>
        </w:rPr>
      </w:pPr>
      <w:r w:rsidRPr="000B7BB6">
        <w:rPr>
          <w:rFonts w:cstheme="minorHAnsi"/>
          <w:noProof/>
        </w:rPr>
        <w:t xml:space="preserve">ΔkWh_cooling </w:t>
      </w:r>
      <w:r w:rsidRPr="000B7BB6">
        <w:rPr>
          <w:rFonts w:cstheme="minorHAnsi"/>
          <w:noProof/>
        </w:rPr>
        <w:tab/>
        <w:t xml:space="preserve">= If central cooling, </w:t>
      </w:r>
      <w:r w:rsidRPr="000B7BB6">
        <w:rPr>
          <w:rFonts w:cstheme="minorHAnsi"/>
        </w:rPr>
        <w:t>reduction in annual cooling requirement due to insulation</w:t>
      </w:r>
    </w:p>
    <w:p w14:paraId="16D54C14" w14:textId="77777777" w:rsidR="00306225" w:rsidRPr="000B7BB6" w:rsidRDefault="00306225" w:rsidP="00306225">
      <w:pPr>
        <w:ind w:left="2160"/>
        <w:jc w:val="left"/>
        <w:rPr>
          <w:rFonts w:cstheme="minorHAnsi"/>
        </w:rPr>
      </w:pPr>
      <w:r w:rsidRPr="000B7BB6">
        <w:rPr>
          <w:rFonts w:cstheme="minorHAnsi"/>
        </w:rPr>
        <w:t xml:space="preserve">= [((1/R_old - 1/R_wall) * A_wall * (1-Framing_factor) + (1/R_old - 1/R_attic) * A_attic * (1-Framing_factor/2)) * 24 * CDD * DUA] / (1000 * ηCool) </w:t>
      </w:r>
    </w:p>
    <w:p w14:paraId="16D54C15" w14:textId="77777777" w:rsidR="00306225" w:rsidRPr="000B7BB6" w:rsidRDefault="00306225" w:rsidP="00306225">
      <w:pPr>
        <w:ind w:left="2880" w:hanging="1440"/>
        <w:rPr>
          <w:rFonts w:cstheme="minorHAnsi"/>
        </w:rPr>
      </w:pPr>
      <w:r w:rsidRPr="000B7BB6">
        <w:rPr>
          <w:rFonts w:cstheme="minorHAnsi"/>
        </w:rPr>
        <w:t>R_wall</w:t>
      </w:r>
      <w:r w:rsidRPr="000B7BB6">
        <w:rPr>
          <w:rFonts w:cstheme="minorHAnsi"/>
        </w:rPr>
        <w:tab/>
        <w:t xml:space="preserve">= R-value of new wall assembly (including all layers between inside air and outside air). </w:t>
      </w:r>
    </w:p>
    <w:p w14:paraId="16D54C16" w14:textId="77777777" w:rsidR="00306225" w:rsidRPr="000B7BB6" w:rsidRDefault="00306225" w:rsidP="00306225">
      <w:pPr>
        <w:ind w:left="2880" w:hanging="1440"/>
        <w:rPr>
          <w:rFonts w:cstheme="minorHAnsi"/>
        </w:rPr>
      </w:pPr>
      <w:r w:rsidRPr="000B7BB6">
        <w:rPr>
          <w:rFonts w:cstheme="minorHAnsi"/>
        </w:rPr>
        <w:t>R_attic</w:t>
      </w:r>
      <w:r w:rsidRPr="000B7BB6">
        <w:rPr>
          <w:rFonts w:cstheme="minorHAnsi"/>
        </w:rPr>
        <w:tab/>
        <w:t>= R-value of new attic assembly (including all layers between inside air and outside air).</w:t>
      </w:r>
    </w:p>
    <w:p w14:paraId="16D54C17" w14:textId="77777777" w:rsidR="00306225" w:rsidRPr="000B7BB6" w:rsidRDefault="00306225" w:rsidP="00306225">
      <w:pPr>
        <w:ind w:left="2160" w:hanging="720"/>
        <w:rPr>
          <w:rFonts w:cstheme="minorHAnsi"/>
        </w:rPr>
      </w:pPr>
      <w:r w:rsidRPr="000B7BB6">
        <w:rPr>
          <w:rFonts w:cstheme="minorHAnsi"/>
        </w:rPr>
        <w:t>R_old</w:t>
      </w:r>
      <w:r w:rsidRPr="000B7BB6">
        <w:rPr>
          <w:rFonts w:cstheme="minorHAnsi"/>
        </w:rPr>
        <w:tab/>
      </w:r>
      <w:r w:rsidRPr="000B7BB6">
        <w:rPr>
          <w:rFonts w:cstheme="minorHAnsi"/>
        </w:rPr>
        <w:tab/>
        <w:t xml:space="preserve">= R-value value of existing assemble and any existing insulation. </w:t>
      </w:r>
    </w:p>
    <w:p w14:paraId="16D54C18" w14:textId="77777777" w:rsidR="00306225" w:rsidRPr="000B7BB6" w:rsidRDefault="00306225" w:rsidP="00306225">
      <w:pPr>
        <w:ind w:left="2160" w:firstLine="720"/>
        <w:rPr>
          <w:rFonts w:cstheme="minorHAnsi"/>
        </w:rPr>
      </w:pPr>
      <w:r w:rsidRPr="000B7BB6">
        <w:rPr>
          <w:rFonts w:cstheme="minorHAnsi"/>
        </w:rPr>
        <w:t>(Minimum of R-5 for uninsulated assemblies</w:t>
      </w:r>
      <w:r w:rsidRPr="000B7BB6">
        <w:rPr>
          <w:rStyle w:val="FootnoteReference"/>
          <w:rFonts w:asciiTheme="minorHAnsi" w:hAnsiTheme="minorHAnsi" w:cstheme="minorHAnsi"/>
        </w:rPr>
        <w:footnoteReference w:id="1084"/>
      </w:r>
      <w:r w:rsidRPr="00B41203">
        <w:rPr>
          <w:rFonts w:cstheme="minorHAnsi"/>
        </w:rPr>
        <w:t xml:space="preserve">) </w:t>
      </w:r>
    </w:p>
    <w:p w14:paraId="16D54C19" w14:textId="77777777" w:rsidR="00306225" w:rsidRPr="000B7BB6" w:rsidRDefault="00306225" w:rsidP="00306225">
      <w:pPr>
        <w:ind w:left="2160" w:hanging="720"/>
        <w:rPr>
          <w:rFonts w:cstheme="minorHAnsi"/>
        </w:rPr>
      </w:pPr>
      <w:r w:rsidRPr="000B7BB6">
        <w:rPr>
          <w:rFonts w:cstheme="minorHAnsi"/>
        </w:rPr>
        <w:t>A_wall</w:t>
      </w:r>
      <w:r w:rsidRPr="000B7BB6">
        <w:rPr>
          <w:rFonts w:cstheme="minorHAnsi"/>
        </w:rPr>
        <w:tab/>
      </w:r>
      <w:r w:rsidRPr="000B7BB6">
        <w:rPr>
          <w:rFonts w:cstheme="minorHAnsi"/>
        </w:rPr>
        <w:tab/>
        <w:t>= Total area of insulated wall (ft</w:t>
      </w:r>
      <w:r w:rsidRPr="000B7BB6">
        <w:rPr>
          <w:rFonts w:cstheme="minorHAnsi"/>
          <w:vertAlign w:val="superscript"/>
        </w:rPr>
        <w:t>2</w:t>
      </w:r>
      <w:r w:rsidRPr="000B7BB6">
        <w:rPr>
          <w:rFonts w:cstheme="minorHAnsi"/>
        </w:rPr>
        <w:t>)</w:t>
      </w:r>
    </w:p>
    <w:p w14:paraId="16D54C1A" w14:textId="77777777" w:rsidR="00306225" w:rsidRPr="000B7BB6" w:rsidRDefault="00306225" w:rsidP="00306225">
      <w:pPr>
        <w:ind w:left="2160" w:hanging="720"/>
        <w:rPr>
          <w:rFonts w:cstheme="minorHAnsi"/>
        </w:rPr>
      </w:pPr>
      <w:r w:rsidRPr="000B7BB6">
        <w:rPr>
          <w:rFonts w:cstheme="minorHAnsi"/>
        </w:rPr>
        <w:t>A_attic</w:t>
      </w:r>
      <w:r w:rsidRPr="000B7BB6">
        <w:rPr>
          <w:rFonts w:cstheme="minorHAnsi"/>
        </w:rPr>
        <w:tab/>
      </w:r>
      <w:r w:rsidRPr="000B7BB6">
        <w:rPr>
          <w:rFonts w:cstheme="minorHAnsi"/>
        </w:rPr>
        <w:tab/>
        <w:t>= Total area of insulated ceiling/attic (ft</w:t>
      </w:r>
      <w:r w:rsidRPr="000B7BB6">
        <w:rPr>
          <w:rFonts w:cstheme="minorHAnsi"/>
          <w:vertAlign w:val="superscript"/>
        </w:rPr>
        <w:t>2</w:t>
      </w:r>
      <w:r w:rsidRPr="000B7BB6">
        <w:rPr>
          <w:rFonts w:cstheme="minorHAnsi"/>
        </w:rPr>
        <w:t>)</w:t>
      </w:r>
    </w:p>
    <w:p w14:paraId="16D54C1B" w14:textId="77777777" w:rsidR="00306225" w:rsidRPr="000B7BB6" w:rsidRDefault="00306225" w:rsidP="00306225">
      <w:pPr>
        <w:ind w:left="2160" w:hanging="720"/>
        <w:rPr>
          <w:rFonts w:cstheme="minorHAnsi"/>
        </w:rPr>
      </w:pPr>
      <w:r w:rsidRPr="000B7BB6">
        <w:rPr>
          <w:rFonts w:cstheme="minorHAnsi"/>
        </w:rPr>
        <w:t>Framing_factor</w:t>
      </w:r>
      <w:r w:rsidRPr="000B7BB6">
        <w:rPr>
          <w:rFonts w:cstheme="minorHAnsi"/>
        </w:rPr>
        <w:tab/>
        <w:t>= Adjustment to account for area of framing</w:t>
      </w:r>
    </w:p>
    <w:p w14:paraId="16D54C1C" w14:textId="77777777" w:rsidR="00306225" w:rsidRPr="00B41203" w:rsidRDefault="00306225" w:rsidP="00306225">
      <w:pPr>
        <w:ind w:left="2160" w:hanging="720"/>
        <w:rPr>
          <w:rFonts w:cstheme="minorHAnsi"/>
        </w:rPr>
      </w:pPr>
      <w:r w:rsidRPr="000B7BB6">
        <w:rPr>
          <w:rFonts w:cstheme="minorHAnsi"/>
        </w:rPr>
        <w:tab/>
      </w:r>
      <w:r w:rsidRPr="000B7BB6">
        <w:rPr>
          <w:rFonts w:cstheme="minorHAnsi"/>
        </w:rPr>
        <w:tab/>
        <w:t>= 15%</w:t>
      </w:r>
      <w:r w:rsidRPr="000B7BB6">
        <w:rPr>
          <w:rStyle w:val="FootnoteReference"/>
          <w:rFonts w:asciiTheme="minorHAnsi" w:hAnsiTheme="minorHAnsi" w:cstheme="minorHAnsi"/>
        </w:rPr>
        <w:footnoteReference w:id="1085"/>
      </w:r>
    </w:p>
    <w:p w14:paraId="16D54C1D" w14:textId="77777777" w:rsidR="00306225" w:rsidRPr="000B7BB6" w:rsidRDefault="00306225" w:rsidP="00306225">
      <w:pPr>
        <w:ind w:left="1440"/>
        <w:rPr>
          <w:rFonts w:cstheme="minorHAnsi"/>
        </w:rPr>
      </w:pPr>
      <w:r w:rsidRPr="000B7BB6">
        <w:rPr>
          <w:rFonts w:cstheme="minorHAnsi"/>
        </w:rPr>
        <w:t>24</w:t>
      </w:r>
      <w:r w:rsidRPr="000B7BB6">
        <w:rPr>
          <w:rFonts w:cstheme="minorHAnsi"/>
        </w:rPr>
        <w:tab/>
      </w:r>
      <w:r w:rsidRPr="000B7BB6">
        <w:rPr>
          <w:rFonts w:cstheme="minorHAnsi"/>
        </w:rPr>
        <w:tab/>
        <w:t>= Converts hours to days</w:t>
      </w:r>
    </w:p>
    <w:p w14:paraId="16D54C1E" w14:textId="77777777" w:rsidR="00306225" w:rsidRPr="000B7BB6" w:rsidRDefault="00306225" w:rsidP="00306225">
      <w:pPr>
        <w:ind w:left="1440"/>
        <w:rPr>
          <w:rFonts w:cstheme="minorHAnsi"/>
        </w:rPr>
      </w:pPr>
      <w:r w:rsidRPr="000B7BB6">
        <w:rPr>
          <w:rFonts w:cstheme="minorHAnsi"/>
        </w:rPr>
        <w:t>CDD</w:t>
      </w:r>
      <w:r w:rsidRPr="000B7BB6">
        <w:rPr>
          <w:rFonts w:cstheme="minorHAnsi"/>
        </w:rPr>
        <w:tab/>
      </w:r>
      <w:r w:rsidRPr="000B7BB6">
        <w:rPr>
          <w:rFonts w:cstheme="minorHAnsi"/>
        </w:rPr>
        <w:tab/>
        <w:t>= Cooling Degree Days</w:t>
      </w:r>
    </w:p>
    <w:p w14:paraId="16D54C1F" w14:textId="77777777" w:rsidR="00306225" w:rsidRPr="000B7BB6" w:rsidRDefault="00306225" w:rsidP="00306225">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1086"/>
      </w:r>
      <w:r w:rsidRPr="00B41203">
        <w:rPr>
          <w:rFonts w:cstheme="minorHAnsi"/>
        </w:rPr>
        <w:t>:</w:t>
      </w:r>
    </w:p>
    <w:tbl>
      <w:tblPr>
        <w:tblW w:w="0" w:type="auto"/>
        <w:tblInd w:w="29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10"/>
        <w:gridCol w:w="1080"/>
      </w:tblGrid>
      <w:tr w:rsidR="00306225" w:rsidRPr="00A05FC2" w14:paraId="16D54C23" w14:textId="77777777" w:rsidTr="00DE5D10">
        <w:trPr>
          <w:trHeight w:val="270"/>
        </w:trPr>
        <w:tc>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4C20"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Climate Zone</w:t>
            </w:r>
          </w:p>
          <w:p w14:paraId="16D54C21"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108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4C22"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CDD 65</w:t>
            </w:r>
          </w:p>
        </w:tc>
      </w:tr>
      <w:tr w:rsidR="00306225" w:rsidRPr="00A05FC2" w14:paraId="16D54C26" w14:textId="77777777" w:rsidTr="00DE5D10">
        <w:trPr>
          <w:trHeight w:val="300"/>
        </w:trPr>
        <w:tc>
          <w:tcPr>
            <w:tcW w:w="171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16D54C24" w14:textId="77777777" w:rsidR="00306225" w:rsidRPr="00A05FC2" w:rsidRDefault="00306225" w:rsidP="00240B98">
            <w:pPr>
              <w:pStyle w:val="TableText"/>
            </w:pPr>
            <w:r w:rsidRPr="00A05FC2">
              <w:t>1 (Rockford)</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16D54C25" w14:textId="77777777" w:rsidR="00306225" w:rsidRPr="00A05FC2" w:rsidRDefault="00306225" w:rsidP="00240B98">
            <w:pPr>
              <w:pStyle w:val="TableText"/>
            </w:pPr>
            <w:r w:rsidRPr="000B7BB6">
              <w:t>820</w:t>
            </w:r>
          </w:p>
        </w:tc>
      </w:tr>
      <w:tr w:rsidR="00306225" w:rsidRPr="00A05FC2" w14:paraId="16D54C29" w14:textId="77777777" w:rsidTr="00DE5D10">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16D54C27" w14:textId="77777777" w:rsidR="00306225" w:rsidRPr="00A05FC2" w:rsidRDefault="00306225" w:rsidP="00240B98">
            <w:pPr>
              <w:pStyle w:val="TableText"/>
            </w:pPr>
            <w:r w:rsidRPr="00A05FC2">
              <w:t>2 (Chicago)</w:t>
            </w:r>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16D54C28" w14:textId="77777777" w:rsidR="00306225" w:rsidRPr="00A05FC2" w:rsidRDefault="00306225" w:rsidP="00240B98">
            <w:pPr>
              <w:pStyle w:val="TableText"/>
            </w:pPr>
            <w:r w:rsidRPr="000B7BB6">
              <w:t>842</w:t>
            </w:r>
          </w:p>
        </w:tc>
      </w:tr>
      <w:tr w:rsidR="00306225" w:rsidRPr="00A05FC2" w14:paraId="16D54C2C" w14:textId="77777777" w:rsidTr="00DE5D10">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16D54C2A" w14:textId="77777777" w:rsidR="00306225" w:rsidRPr="00A05FC2" w:rsidRDefault="00306225" w:rsidP="00240B98">
            <w:pPr>
              <w:pStyle w:val="TableText"/>
            </w:pPr>
            <w:r w:rsidRPr="00A05FC2">
              <w:t>3 (Springfield)</w:t>
            </w:r>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16D54C2B" w14:textId="77777777" w:rsidR="00306225" w:rsidRPr="00A05FC2" w:rsidRDefault="00306225" w:rsidP="00240B98">
            <w:pPr>
              <w:pStyle w:val="TableText"/>
            </w:pPr>
            <w:r w:rsidRPr="000B7BB6">
              <w:t>1,108</w:t>
            </w:r>
          </w:p>
        </w:tc>
      </w:tr>
      <w:tr w:rsidR="00306225" w:rsidRPr="00A05FC2" w14:paraId="16D54C2F" w14:textId="77777777" w:rsidTr="00DE5D10">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16D54C2D" w14:textId="77777777" w:rsidR="00306225" w:rsidRPr="00A05FC2" w:rsidRDefault="00306225" w:rsidP="00240B98">
            <w:pPr>
              <w:pStyle w:val="TableText"/>
            </w:pPr>
            <w:r w:rsidRPr="00A05FC2">
              <w:t>4 (Belleville)</w:t>
            </w:r>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16D54C2E" w14:textId="77777777" w:rsidR="00306225" w:rsidRPr="00A05FC2" w:rsidRDefault="00306225" w:rsidP="00240B98">
            <w:pPr>
              <w:pStyle w:val="TableText"/>
            </w:pPr>
            <w:r w:rsidRPr="000B7BB6">
              <w:t>1,570</w:t>
            </w:r>
          </w:p>
        </w:tc>
      </w:tr>
      <w:tr w:rsidR="00306225" w:rsidRPr="00A05FC2" w14:paraId="16D54C32" w14:textId="77777777" w:rsidTr="00DE5D10">
        <w:trPr>
          <w:trHeight w:val="315"/>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16D54C30" w14:textId="77777777" w:rsidR="00306225" w:rsidRPr="00A05FC2" w:rsidRDefault="00306225" w:rsidP="00240B98">
            <w:pPr>
              <w:pStyle w:val="TableText"/>
            </w:pPr>
            <w:r w:rsidRPr="00A05FC2">
              <w:t>5 (Marion)</w:t>
            </w:r>
          </w:p>
        </w:tc>
        <w:tc>
          <w:tcPr>
            <w:tcW w:w="1080" w:type="dxa"/>
            <w:tcBorders>
              <w:top w:val="single" w:sz="8" w:space="0" w:color="auto"/>
              <w:left w:val="single" w:sz="8" w:space="0" w:color="auto"/>
              <w:bottom w:val="single" w:sz="8" w:space="0" w:color="auto"/>
              <w:right w:val="single" w:sz="8" w:space="0" w:color="auto"/>
            </w:tcBorders>
            <w:vAlign w:val="center"/>
            <w:hideMark/>
          </w:tcPr>
          <w:p w14:paraId="16D54C31" w14:textId="77777777" w:rsidR="00306225" w:rsidRPr="00A05FC2" w:rsidRDefault="00306225" w:rsidP="00240B98">
            <w:pPr>
              <w:pStyle w:val="TableText"/>
            </w:pPr>
            <w:r w:rsidRPr="000B7BB6">
              <w:t>1,370</w:t>
            </w:r>
          </w:p>
        </w:tc>
      </w:tr>
      <w:tr w:rsidR="00306225" w:rsidRPr="00A05FC2" w14:paraId="16D54C35" w14:textId="77777777" w:rsidTr="00DE5D10">
        <w:trPr>
          <w:trHeight w:val="315"/>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16D54C33" w14:textId="77777777" w:rsidR="00306225" w:rsidRPr="00A05FC2" w:rsidRDefault="00306225" w:rsidP="00240B98">
            <w:pPr>
              <w:pStyle w:val="TableText"/>
            </w:pPr>
            <w:r w:rsidRPr="000B7BB6">
              <w:t>Weighted Average</w:t>
            </w:r>
            <w:r w:rsidRPr="000B7BB6">
              <w:rPr>
                <w:rStyle w:val="FootnoteReference"/>
                <w:rFonts w:asciiTheme="minorHAnsi" w:hAnsiTheme="minorHAnsi" w:cstheme="minorHAnsi"/>
              </w:rPr>
              <w:footnoteReference w:id="1087"/>
            </w:r>
          </w:p>
        </w:tc>
        <w:tc>
          <w:tcPr>
            <w:tcW w:w="1080" w:type="dxa"/>
            <w:tcBorders>
              <w:top w:val="single" w:sz="8" w:space="0" w:color="auto"/>
              <w:left w:val="single" w:sz="8" w:space="0" w:color="auto"/>
              <w:bottom w:val="single" w:sz="8" w:space="0" w:color="auto"/>
              <w:right w:val="single" w:sz="8" w:space="0" w:color="auto"/>
            </w:tcBorders>
            <w:vAlign w:val="center"/>
            <w:hideMark/>
          </w:tcPr>
          <w:p w14:paraId="16D54C34" w14:textId="77777777" w:rsidR="00306225" w:rsidRPr="00A05FC2" w:rsidRDefault="00306225" w:rsidP="00240B98">
            <w:pPr>
              <w:pStyle w:val="TableText"/>
            </w:pPr>
            <w:r w:rsidRPr="000B7BB6">
              <w:t>947</w:t>
            </w:r>
          </w:p>
        </w:tc>
      </w:tr>
    </w:tbl>
    <w:p w14:paraId="16D54C36" w14:textId="77777777" w:rsidR="00306225" w:rsidRPr="00B41203" w:rsidRDefault="00306225" w:rsidP="00306225">
      <w:pPr>
        <w:ind w:left="1440" w:hanging="720"/>
        <w:rPr>
          <w:rFonts w:cstheme="minorHAnsi"/>
        </w:rPr>
      </w:pPr>
    </w:p>
    <w:p w14:paraId="16D54C37" w14:textId="77777777" w:rsidR="00306225" w:rsidRPr="000B7BB6" w:rsidRDefault="00306225" w:rsidP="00306225">
      <w:pPr>
        <w:ind w:left="2160" w:hanging="720"/>
        <w:rPr>
          <w:rFonts w:cstheme="minorHAnsi"/>
        </w:rPr>
      </w:pPr>
      <w:r w:rsidRPr="000B7BB6">
        <w:rPr>
          <w:rFonts w:cstheme="minorHAnsi"/>
        </w:rPr>
        <w:t>DUA</w:t>
      </w:r>
      <w:r w:rsidRPr="000B7BB6">
        <w:rPr>
          <w:rFonts w:cstheme="minorHAnsi"/>
        </w:rPr>
        <w:tab/>
        <w:t>= Discretionary Use Adjustment (reflects the fact that people do not always operate their AC when conditions may call for it).</w:t>
      </w:r>
    </w:p>
    <w:p w14:paraId="16D54C38" w14:textId="77777777" w:rsidR="00306225" w:rsidRPr="000B7BB6" w:rsidRDefault="00306225" w:rsidP="00306225">
      <w:pPr>
        <w:ind w:left="1440" w:firstLine="720"/>
        <w:rPr>
          <w:rFonts w:cstheme="minorHAnsi"/>
        </w:rPr>
      </w:pPr>
      <w:r w:rsidRPr="000B7BB6">
        <w:rPr>
          <w:rFonts w:cstheme="minorHAnsi"/>
        </w:rPr>
        <w:t xml:space="preserve">= 0.75 </w:t>
      </w:r>
      <w:r w:rsidRPr="000B7BB6">
        <w:rPr>
          <w:rStyle w:val="FootnoteReference"/>
          <w:rFonts w:asciiTheme="minorHAnsi" w:hAnsiTheme="minorHAnsi" w:cstheme="minorHAnsi"/>
        </w:rPr>
        <w:footnoteReference w:id="1088"/>
      </w:r>
      <w:r w:rsidRPr="00B41203">
        <w:rPr>
          <w:rFonts w:cstheme="minorHAnsi"/>
        </w:rPr>
        <w:t xml:space="preserve"> </w:t>
      </w:r>
    </w:p>
    <w:p w14:paraId="16D54C39" w14:textId="77777777" w:rsidR="00306225" w:rsidRPr="00A05FC2" w:rsidRDefault="00306225" w:rsidP="00306225">
      <w:pPr>
        <w:ind w:left="1440"/>
        <w:rPr>
          <w:rFonts w:cstheme="minorHAnsi"/>
        </w:rPr>
      </w:pPr>
      <w:r w:rsidRPr="00A05FC2">
        <w:rPr>
          <w:rFonts w:cstheme="minorHAnsi"/>
        </w:rPr>
        <w:t>1000</w:t>
      </w:r>
      <w:r w:rsidRPr="00A05FC2">
        <w:rPr>
          <w:rFonts w:cstheme="minorHAnsi"/>
        </w:rPr>
        <w:tab/>
        <w:t>= Converts Btu to kBtu</w:t>
      </w:r>
    </w:p>
    <w:p w14:paraId="16D54C3A" w14:textId="77777777" w:rsidR="00306225" w:rsidRPr="000B7BB6" w:rsidRDefault="00306225" w:rsidP="00306225">
      <w:pPr>
        <w:ind w:left="1440"/>
        <w:rPr>
          <w:rFonts w:cstheme="minorHAnsi"/>
        </w:rPr>
      </w:pPr>
      <w:r w:rsidRPr="00A05FC2">
        <w:rPr>
          <w:rFonts w:cstheme="minorHAnsi"/>
        </w:rPr>
        <w:t>ηCool</w:t>
      </w:r>
      <w:r w:rsidRPr="00B41203">
        <w:rPr>
          <w:rFonts w:cstheme="minorHAnsi"/>
        </w:rPr>
        <w:tab/>
        <w:t>= Seasonal Energy Efficiency Ratio of cooling system (kBtu/kWh)</w:t>
      </w:r>
    </w:p>
    <w:p w14:paraId="16D54C3B" w14:textId="77777777" w:rsidR="00306225" w:rsidRPr="00A05FC2" w:rsidRDefault="00306225" w:rsidP="00306225">
      <w:pPr>
        <w:ind w:left="2160"/>
        <w:rPr>
          <w:rFonts w:cstheme="minorHAnsi"/>
          <w:i/>
        </w:rPr>
      </w:pPr>
      <w:r w:rsidRPr="00A05FC2">
        <w:rPr>
          <w:rFonts w:cstheme="minorHAnsi"/>
          <w:noProof/>
        </w:rPr>
        <w:t xml:space="preserve">= Actual </w:t>
      </w:r>
      <w:r w:rsidRPr="00B41203">
        <w:rPr>
          <w:rFonts w:cstheme="minorHAnsi"/>
        </w:rPr>
        <w:t>(where it is possible to measure or reasonably estimate)</w:t>
      </w:r>
      <w:r w:rsidRPr="00A05FC2">
        <w:rPr>
          <w:rFonts w:cstheme="minorHAnsi"/>
          <w:noProof/>
        </w:rPr>
        <w:t>.</w:t>
      </w:r>
      <w:r w:rsidRPr="00A05FC2">
        <w:rPr>
          <w:rFonts w:cstheme="minorHAnsi"/>
        </w:rPr>
        <w:t xml:space="preserve"> If unknown assume the following</w:t>
      </w:r>
      <w:r w:rsidRPr="000B7BB6">
        <w:rPr>
          <w:rStyle w:val="FootnoteReference"/>
          <w:rFonts w:asciiTheme="minorHAnsi" w:hAnsiTheme="minorHAnsi" w:cstheme="minorHAnsi"/>
        </w:rPr>
        <w:footnoteReference w:id="1089"/>
      </w:r>
      <w:r w:rsidRPr="00A05FC2">
        <w:rPr>
          <w:rFonts w:cstheme="minorHAnsi"/>
        </w:rPr>
        <w:t>:</w:t>
      </w:r>
    </w:p>
    <w:tbl>
      <w:tblPr>
        <w:tblStyle w:val="TableGrid"/>
        <w:tblW w:w="4680" w:type="dxa"/>
        <w:jc w:val="center"/>
        <w:tblInd w:w="3078" w:type="dxa"/>
        <w:tblLook w:val="04A0" w:firstRow="1" w:lastRow="0" w:firstColumn="1" w:lastColumn="0" w:noHBand="0" w:noVBand="1"/>
      </w:tblPr>
      <w:tblGrid>
        <w:gridCol w:w="2790"/>
        <w:gridCol w:w="1890"/>
      </w:tblGrid>
      <w:tr w:rsidR="00306225" w:rsidRPr="001852C4" w14:paraId="16D54C3E" w14:textId="77777777" w:rsidTr="00DE5D10">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C3C" w14:textId="77777777" w:rsidR="00306225" w:rsidRPr="008F033B" w:rsidRDefault="00306225" w:rsidP="00DE5D10">
            <w:pPr>
              <w:tabs>
                <w:tab w:val="center" w:pos="1287"/>
              </w:tabs>
              <w:spacing w:after="0"/>
              <w:rPr>
                <w:rFonts w:asciiTheme="minorHAnsi" w:hAnsiTheme="minorHAnsi"/>
                <w:b/>
                <w:color w:val="FFFFFF" w:themeColor="background1"/>
              </w:rPr>
            </w:pPr>
            <w:r w:rsidRPr="001852C4">
              <w:rPr>
                <w:b/>
                <w:color w:val="FFFFFF" w:themeColor="background1"/>
              </w:rPr>
              <w:tab/>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D54C3D" w14:textId="77777777" w:rsidR="00306225" w:rsidRPr="00F24B6B" w:rsidRDefault="00306225" w:rsidP="00DE5D10">
            <w:pPr>
              <w:spacing w:after="0"/>
              <w:jc w:val="center"/>
              <w:rPr>
                <w:rFonts w:asciiTheme="minorHAnsi" w:hAnsiTheme="minorHAnsi"/>
                <w:b/>
                <w:color w:val="FFFFFF" w:themeColor="background1"/>
              </w:rPr>
            </w:pPr>
            <w:r w:rsidRPr="001852C4">
              <w:rPr>
                <w:b/>
                <w:color w:val="FFFFFF" w:themeColor="background1"/>
              </w:rPr>
              <w:t>ηCool Estimate</w:t>
            </w:r>
          </w:p>
        </w:tc>
      </w:tr>
      <w:tr w:rsidR="00306225" w:rsidRPr="001852C4" w14:paraId="16D54C41" w14:textId="77777777" w:rsidTr="00DE5D10">
        <w:trPr>
          <w:jc w:val="center"/>
        </w:trPr>
        <w:tc>
          <w:tcPr>
            <w:tcW w:w="2790" w:type="dxa"/>
            <w:tcBorders>
              <w:top w:val="single" w:sz="4" w:space="0" w:color="auto"/>
              <w:left w:val="single" w:sz="4" w:space="0" w:color="auto"/>
              <w:bottom w:val="single" w:sz="4" w:space="0" w:color="auto"/>
              <w:right w:val="single" w:sz="4" w:space="0" w:color="auto"/>
            </w:tcBorders>
            <w:hideMark/>
          </w:tcPr>
          <w:p w14:paraId="16D54C3F" w14:textId="77777777" w:rsidR="00306225" w:rsidRPr="001852C4" w:rsidRDefault="00306225" w:rsidP="00240B98">
            <w:pPr>
              <w:pStyle w:val="TableText"/>
              <w:rPr>
                <w:rFonts w:asciiTheme="minorHAnsi" w:hAnsiTheme="minorHAnsi"/>
              </w:rPr>
            </w:pPr>
            <w:r w:rsidRPr="001852C4">
              <w:t>Before 2006</w:t>
            </w:r>
          </w:p>
        </w:tc>
        <w:tc>
          <w:tcPr>
            <w:tcW w:w="1890" w:type="dxa"/>
            <w:tcBorders>
              <w:top w:val="single" w:sz="4" w:space="0" w:color="auto"/>
              <w:left w:val="single" w:sz="4" w:space="0" w:color="auto"/>
              <w:bottom w:val="single" w:sz="4" w:space="0" w:color="auto"/>
              <w:right w:val="single" w:sz="4" w:space="0" w:color="auto"/>
            </w:tcBorders>
            <w:hideMark/>
          </w:tcPr>
          <w:p w14:paraId="16D54C40" w14:textId="77777777" w:rsidR="00306225" w:rsidRPr="001852C4" w:rsidRDefault="00306225" w:rsidP="00240B98">
            <w:pPr>
              <w:pStyle w:val="TableText"/>
              <w:rPr>
                <w:rFonts w:asciiTheme="minorHAnsi" w:hAnsiTheme="minorHAnsi"/>
              </w:rPr>
            </w:pPr>
            <w:r w:rsidRPr="001852C4">
              <w:t>10</w:t>
            </w:r>
          </w:p>
        </w:tc>
      </w:tr>
      <w:tr w:rsidR="00306225" w:rsidRPr="001852C4" w14:paraId="16D54C44" w14:textId="77777777" w:rsidTr="00DE5D10">
        <w:trPr>
          <w:jc w:val="center"/>
        </w:trPr>
        <w:tc>
          <w:tcPr>
            <w:tcW w:w="2790" w:type="dxa"/>
            <w:tcBorders>
              <w:top w:val="single" w:sz="4" w:space="0" w:color="auto"/>
              <w:left w:val="single" w:sz="4" w:space="0" w:color="auto"/>
              <w:bottom w:val="single" w:sz="4" w:space="0" w:color="auto"/>
              <w:right w:val="single" w:sz="4" w:space="0" w:color="auto"/>
            </w:tcBorders>
            <w:hideMark/>
          </w:tcPr>
          <w:p w14:paraId="16D54C42" w14:textId="77777777" w:rsidR="00306225" w:rsidRPr="001852C4" w:rsidRDefault="00306225" w:rsidP="00240B98">
            <w:pPr>
              <w:pStyle w:val="TableText"/>
              <w:rPr>
                <w:rFonts w:asciiTheme="minorHAnsi" w:hAnsiTheme="minorHAnsi"/>
              </w:rPr>
            </w:pPr>
            <w:r w:rsidRPr="001852C4">
              <w:t>After 2006</w:t>
            </w:r>
          </w:p>
        </w:tc>
        <w:tc>
          <w:tcPr>
            <w:tcW w:w="1890" w:type="dxa"/>
            <w:tcBorders>
              <w:top w:val="single" w:sz="4" w:space="0" w:color="auto"/>
              <w:left w:val="single" w:sz="4" w:space="0" w:color="auto"/>
              <w:bottom w:val="single" w:sz="4" w:space="0" w:color="auto"/>
              <w:right w:val="single" w:sz="4" w:space="0" w:color="auto"/>
            </w:tcBorders>
            <w:hideMark/>
          </w:tcPr>
          <w:p w14:paraId="16D54C43" w14:textId="77777777" w:rsidR="00306225" w:rsidRPr="001852C4" w:rsidRDefault="00306225" w:rsidP="00240B98">
            <w:pPr>
              <w:pStyle w:val="TableText"/>
              <w:rPr>
                <w:rFonts w:asciiTheme="minorHAnsi" w:hAnsiTheme="minorHAnsi"/>
              </w:rPr>
            </w:pPr>
            <w:r w:rsidRPr="001852C4">
              <w:t>13</w:t>
            </w:r>
          </w:p>
        </w:tc>
      </w:tr>
    </w:tbl>
    <w:p w14:paraId="16D54C45" w14:textId="77777777" w:rsidR="00306225" w:rsidRPr="00B41203" w:rsidRDefault="00306225" w:rsidP="00306225">
      <w:pPr>
        <w:ind w:left="2880" w:hanging="1440"/>
        <w:rPr>
          <w:rFonts w:cstheme="minorHAnsi"/>
        </w:rPr>
      </w:pPr>
    </w:p>
    <w:p w14:paraId="16D54C46" w14:textId="77777777" w:rsidR="00306225" w:rsidRPr="000B7BB6" w:rsidRDefault="00306225" w:rsidP="00306225">
      <w:pPr>
        <w:ind w:left="2880" w:hanging="1440"/>
        <w:rPr>
          <w:rFonts w:cstheme="minorHAnsi"/>
        </w:rPr>
      </w:pPr>
      <w:r w:rsidRPr="000B7BB6">
        <w:rPr>
          <w:rFonts w:cstheme="minorHAnsi"/>
        </w:rPr>
        <w:t xml:space="preserve">kWh_heating </w:t>
      </w:r>
      <w:r w:rsidRPr="000B7BB6">
        <w:rPr>
          <w:rFonts w:cstheme="minorHAnsi"/>
        </w:rPr>
        <w:tab/>
        <w:t>= If electric heat (resistance or heat pump), reduction in annual electric heating due to insulation</w:t>
      </w:r>
    </w:p>
    <w:p w14:paraId="16D54C47" w14:textId="77777777" w:rsidR="00306225" w:rsidRPr="000B7BB6" w:rsidRDefault="00306225" w:rsidP="00306225">
      <w:pPr>
        <w:ind w:left="1440"/>
        <w:jc w:val="left"/>
        <w:rPr>
          <w:rFonts w:cstheme="minorHAnsi"/>
        </w:rPr>
      </w:pPr>
      <w:r w:rsidRPr="000B7BB6">
        <w:rPr>
          <w:rFonts w:cstheme="minorHAnsi"/>
        </w:rPr>
        <w:t xml:space="preserve">= [(1/R_old - 1/R_wall) * A_wall * (1-Framing_factor) + (1/R_old - 1/R_attic) * A_attic * (1-Framing_factor/2)) * 24 * HDD] / (ηHeat * 3412) </w:t>
      </w:r>
    </w:p>
    <w:p w14:paraId="16D54C48" w14:textId="77777777" w:rsidR="00306225" w:rsidRPr="000B7BB6" w:rsidRDefault="00306225" w:rsidP="00306225">
      <w:pPr>
        <w:ind w:left="720" w:firstLine="720"/>
        <w:rPr>
          <w:rFonts w:cstheme="minorHAnsi"/>
        </w:rPr>
      </w:pPr>
      <w:r w:rsidRPr="000B7BB6">
        <w:rPr>
          <w:rFonts w:cstheme="minorHAnsi"/>
        </w:rPr>
        <w:t>HDD</w:t>
      </w:r>
      <w:r w:rsidRPr="000B7BB6">
        <w:rPr>
          <w:rFonts w:cstheme="minorHAnsi"/>
        </w:rPr>
        <w:tab/>
      </w:r>
      <w:r w:rsidRPr="000B7BB6">
        <w:rPr>
          <w:rFonts w:cstheme="minorHAnsi"/>
        </w:rPr>
        <w:tab/>
        <w:t>= Heating Degree Days</w:t>
      </w:r>
    </w:p>
    <w:p w14:paraId="16D54C49" w14:textId="77777777" w:rsidR="00306225" w:rsidRPr="000B7BB6" w:rsidRDefault="00306225" w:rsidP="00306225">
      <w:pPr>
        <w:ind w:left="720" w:hanging="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1090"/>
      </w:r>
      <w:r w:rsidRPr="00B41203">
        <w:rPr>
          <w:rFonts w:cstheme="minorHAnsi"/>
        </w:rPr>
        <w:t>:</w:t>
      </w:r>
    </w:p>
    <w:tbl>
      <w:tblPr>
        <w:tblW w:w="0" w:type="auto"/>
        <w:tblInd w:w="30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4"/>
        <w:gridCol w:w="843"/>
      </w:tblGrid>
      <w:tr w:rsidR="00306225" w:rsidRPr="00A05FC2" w14:paraId="16D54C4D" w14:textId="77777777" w:rsidTr="008F033B">
        <w:trPr>
          <w:trHeight w:val="270"/>
        </w:trPr>
        <w:tc>
          <w:tcPr>
            <w:tcW w:w="0" w:type="auto"/>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4C4A"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Climate Zone</w:t>
            </w:r>
          </w:p>
          <w:p w14:paraId="16D54C4B"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0" w:type="auto"/>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4C4C"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HDD 60</w:t>
            </w:r>
          </w:p>
        </w:tc>
      </w:tr>
      <w:tr w:rsidR="00306225" w:rsidRPr="00A05FC2" w14:paraId="16D54C50" w14:textId="77777777" w:rsidTr="008F033B">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6D54C4E" w14:textId="77777777" w:rsidR="00306225" w:rsidRPr="00A05FC2" w:rsidRDefault="00306225" w:rsidP="00240B98">
            <w:pPr>
              <w:pStyle w:val="TableText"/>
            </w:pPr>
            <w:r w:rsidRPr="00A05FC2">
              <w:t>1 (Rockford)</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16D54C4F" w14:textId="77777777" w:rsidR="00306225" w:rsidRPr="00A05FC2" w:rsidRDefault="00306225" w:rsidP="00240B98">
            <w:pPr>
              <w:pStyle w:val="TableText"/>
            </w:pPr>
            <w:r w:rsidRPr="000B7BB6">
              <w:t>5,352</w:t>
            </w:r>
          </w:p>
        </w:tc>
      </w:tr>
      <w:tr w:rsidR="00306225" w:rsidRPr="00A05FC2" w14:paraId="16D54C53" w14:textId="77777777" w:rsidTr="008F033B">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6D54C51" w14:textId="77777777" w:rsidR="00306225" w:rsidRPr="00A05FC2" w:rsidRDefault="00306225" w:rsidP="00240B98">
            <w:pPr>
              <w:pStyle w:val="TableText"/>
            </w:pPr>
            <w:r w:rsidRPr="00A05FC2">
              <w:t>2 (Chicago)</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16D54C52" w14:textId="77777777" w:rsidR="00306225" w:rsidRPr="00A05FC2" w:rsidRDefault="00306225" w:rsidP="00240B98">
            <w:pPr>
              <w:pStyle w:val="TableText"/>
            </w:pPr>
            <w:r w:rsidRPr="000B7BB6">
              <w:t>5,113</w:t>
            </w:r>
          </w:p>
        </w:tc>
      </w:tr>
      <w:tr w:rsidR="00306225" w:rsidRPr="00A05FC2" w14:paraId="16D54C56" w14:textId="77777777" w:rsidTr="008F033B">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6D54C54" w14:textId="77777777" w:rsidR="00306225" w:rsidRPr="00A05FC2" w:rsidRDefault="00306225" w:rsidP="00240B98">
            <w:pPr>
              <w:pStyle w:val="TableText"/>
            </w:pPr>
            <w:r w:rsidRPr="00A05FC2">
              <w:t>3 (Springfield)</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16D54C55" w14:textId="77777777" w:rsidR="00306225" w:rsidRPr="00A05FC2" w:rsidRDefault="00306225" w:rsidP="00240B98">
            <w:pPr>
              <w:pStyle w:val="TableText"/>
            </w:pPr>
            <w:r w:rsidRPr="000B7BB6">
              <w:t>4,379</w:t>
            </w:r>
          </w:p>
        </w:tc>
      </w:tr>
      <w:tr w:rsidR="00306225" w:rsidRPr="00A05FC2" w14:paraId="16D54C59" w14:textId="77777777" w:rsidTr="008F033B">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6D54C57" w14:textId="77777777" w:rsidR="00306225" w:rsidRPr="00A05FC2" w:rsidRDefault="00306225" w:rsidP="00240B98">
            <w:pPr>
              <w:pStyle w:val="TableText"/>
            </w:pPr>
            <w:r w:rsidRPr="00A05FC2">
              <w:t>4 (Belleville)</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16D54C58" w14:textId="77777777" w:rsidR="00306225" w:rsidRPr="00A05FC2" w:rsidRDefault="00306225" w:rsidP="00240B98">
            <w:pPr>
              <w:pStyle w:val="TableText"/>
            </w:pPr>
            <w:r w:rsidRPr="000B7BB6">
              <w:t>3,378</w:t>
            </w:r>
          </w:p>
        </w:tc>
      </w:tr>
      <w:tr w:rsidR="00306225" w:rsidRPr="00A05FC2" w14:paraId="16D54C5C" w14:textId="77777777" w:rsidTr="008F033B">
        <w:trPr>
          <w:trHeight w:val="31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6D54C5A" w14:textId="77777777" w:rsidR="00306225" w:rsidRPr="00A05FC2" w:rsidRDefault="00306225" w:rsidP="00240B98">
            <w:pPr>
              <w:pStyle w:val="TableText"/>
            </w:pPr>
            <w:r w:rsidRPr="00A05FC2">
              <w:t>5 (Marion)</w:t>
            </w:r>
          </w:p>
        </w:tc>
        <w:tc>
          <w:tcPr>
            <w:tcW w:w="0" w:type="auto"/>
            <w:tcBorders>
              <w:top w:val="single" w:sz="8" w:space="0" w:color="auto"/>
              <w:left w:val="single" w:sz="8" w:space="0" w:color="auto"/>
              <w:bottom w:val="single" w:sz="8" w:space="0" w:color="auto"/>
              <w:right w:val="single" w:sz="8" w:space="0" w:color="auto"/>
            </w:tcBorders>
            <w:vAlign w:val="center"/>
            <w:hideMark/>
          </w:tcPr>
          <w:p w14:paraId="16D54C5B" w14:textId="77777777" w:rsidR="00306225" w:rsidRPr="00A05FC2" w:rsidRDefault="00306225" w:rsidP="00240B98">
            <w:pPr>
              <w:pStyle w:val="TableText"/>
            </w:pPr>
            <w:r w:rsidRPr="000B7BB6">
              <w:t>3,438</w:t>
            </w:r>
          </w:p>
        </w:tc>
      </w:tr>
      <w:tr w:rsidR="00306225" w:rsidRPr="00A05FC2" w14:paraId="16D54C5F" w14:textId="77777777" w:rsidTr="008F033B">
        <w:trPr>
          <w:trHeight w:val="31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6D54C5D" w14:textId="77777777" w:rsidR="00306225" w:rsidRPr="00A05FC2" w:rsidRDefault="00306225" w:rsidP="00240B98">
            <w:pPr>
              <w:pStyle w:val="TableText"/>
            </w:pPr>
            <w:r w:rsidRPr="000B7BB6">
              <w:t>Weighted Average</w:t>
            </w:r>
            <w:r w:rsidRPr="000B7BB6">
              <w:rPr>
                <w:rStyle w:val="FootnoteReference"/>
                <w:rFonts w:asciiTheme="minorHAnsi" w:hAnsiTheme="minorHAnsi" w:cstheme="minorHAnsi"/>
              </w:rPr>
              <w:footnoteReference w:id="1091"/>
            </w:r>
          </w:p>
        </w:tc>
        <w:tc>
          <w:tcPr>
            <w:tcW w:w="0" w:type="auto"/>
            <w:tcBorders>
              <w:top w:val="single" w:sz="8" w:space="0" w:color="auto"/>
              <w:left w:val="single" w:sz="8" w:space="0" w:color="auto"/>
              <w:bottom w:val="single" w:sz="8" w:space="0" w:color="auto"/>
              <w:right w:val="single" w:sz="8" w:space="0" w:color="auto"/>
            </w:tcBorders>
            <w:vAlign w:val="center"/>
            <w:hideMark/>
          </w:tcPr>
          <w:p w14:paraId="16D54C5E" w14:textId="77777777" w:rsidR="00306225" w:rsidRPr="00A05FC2" w:rsidRDefault="00306225" w:rsidP="00240B98">
            <w:pPr>
              <w:pStyle w:val="TableText"/>
            </w:pPr>
            <w:r w:rsidRPr="000B7BB6">
              <w:t>4,860</w:t>
            </w:r>
          </w:p>
        </w:tc>
      </w:tr>
    </w:tbl>
    <w:p w14:paraId="16D54C60" w14:textId="77777777" w:rsidR="00306225" w:rsidRPr="00B41203" w:rsidRDefault="00306225" w:rsidP="00306225">
      <w:pPr>
        <w:ind w:left="720"/>
        <w:jc w:val="center"/>
        <w:rPr>
          <w:rFonts w:cstheme="minorHAnsi"/>
        </w:rPr>
      </w:pPr>
    </w:p>
    <w:p w14:paraId="16D54C61" w14:textId="77777777" w:rsidR="00306225" w:rsidRPr="000B7BB6" w:rsidRDefault="00306225" w:rsidP="00306225">
      <w:pPr>
        <w:ind w:left="720" w:firstLine="72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16D54C62" w14:textId="77777777" w:rsidR="00306225" w:rsidRPr="000B7BB6" w:rsidRDefault="00306225" w:rsidP="00306225">
      <w:pPr>
        <w:ind w:left="720"/>
        <w:rPr>
          <w:rFonts w:cstheme="minorHAnsi"/>
        </w:rPr>
      </w:pPr>
      <w:r w:rsidRPr="000B7BB6">
        <w:rPr>
          <w:rFonts w:cstheme="minorHAnsi"/>
        </w:rPr>
        <w:tab/>
      </w:r>
      <w:r w:rsidRPr="000B7BB6">
        <w:rPr>
          <w:rFonts w:cstheme="minorHAnsi"/>
        </w:rPr>
        <w:tab/>
      </w:r>
      <w:r w:rsidRPr="000B7BB6">
        <w:rPr>
          <w:rFonts w:cstheme="minorHAnsi"/>
        </w:rPr>
        <w:tab/>
        <w:t>= Actual. If not available refer to default table below</w:t>
      </w:r>
      <w:r w:rsidRPr="000B7BB6">
        <w:rPr>
          <w:rStyle w:val="FootnoteReference"/>
          <w:rFonts w:asciiTheme="minorHAnsi" w:hAnsiTheme="minorHAnsi" w:cstheme="minorHAnsi"/>
        </w:rPr>
        <w:footnoteReference w:id="1092"/>
      </w:r>
      <w:r w:rsidRPr="00B41203">
        <w:rPr>
          <w:rFonts w:cstheme="minorHAnsi"/>
        </w:rPr>
        <w:t>:</w:t>
      </w:r>
      <w:r w:rsidRPr="000B7BB6">
        <w:rPr>
          <w:rFonts w:cstheme="minorHAnsi"/>
        </w:rPr>
        <w:tab/>
      </w:r>
    </w:p>
    <w:tbl>
      <w:tblPr>
        <w:tblW w:w="5625" w:type="dxa"/>
        <w:tblInd w:w="1440" w:type="dxa"/>
        <w:tblLook w:val="04A0" w:firstRow="1" w:lastRow="0" w:firstColumn="1" w:lastColumn="0" w:noHBand="0" w:noVBand="1"/>
      </w:tblPr>
      <w:tblGrid>
        <w:gridCol w:w="1474"/>
        <w:gridCol w:w="1313"/>
        <w:gridCol w:w="1076"/>
        <w:gridCol w:w="1762"/>
      </w:tblGrid>
      <w:tr w:rsidR="00306225" w:rsidRPr="00A05FC2" w14:paraId="16D54C67" w14:textId="77777777" w:rsidTr="00DE5D10">
        <w:trPr>
          <w:trHeight w:val="780"/>
        </w:trPr>
        <w:tc>
          <w:tcPr>
            <w:tcW w:w="1572"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16D54C63"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System Type</w:t>
            </w:r>
          </w:p>
        </w:tc>
        <w:tc>
          <w:tcPr>
            <w:tcW w:w="13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4C64"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Age of Equipment</w:t>
            </w:r>
          </w:p>
        </w:tc>
        <w:tc>
          <w:tcPr>
            <w:tcW w:w="11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4C65"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HSPF Estimate</w:t>
            </w:r>
          </w:p>
        </w:tc>
        <w:tc>
          <w:tcPr>
            <w:tcW w:w="1585"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4C66"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306225" w:rsidRPr="00A05FC2" w14:paraId="16D54C6C" w14:textId="77777777" w:rsidTr="00DE5D10">
        <w:trPr>
          <w:trHeight w:val="60"/>
        </w:trPr>
        <w:tc>
          <w:tcPr>
            <w:tcW w:w="1572" w:type="dxa"/>
            <w:vMerge w:val="restart"/>
            <w:tcBorders>
              <w:top w:val="nil"/>
              <w:left w:val="single" w:sz="8" w:space="0" w:color="auto"/>
              <w:bottom w:val="single" w:sz="8" w:space="0" w:color="000000"/>
              <w:right w:val="single" w:sz="8" w:space="0" w:color="auto"/>
            </w:tcBorders>
            <w:vAlign w:val="center"/>
            <w:hideMark/>
          </w:tcPr>
          <w:p w14:paraId="16D54C68" w14:textId="77777777" w:rsidR="00306225" w:rsidRPr="00A05FC2" w:rsidRDefault="00306225" w:rsidP="00240B98">
            <w:pPr>
              <w:pStyle w:val="TableText"/>
            </w:pPr>
            <w:r w:rsidRPr="00A05FC2">
              <w:t>Heat Pump</w:t>
            </w:r>
          </w:p>
        </w:tc>
        <w:tc>
          <w:tcPr>
            <w:tcW w:w="1359" w:type="dxa"/>
            <w:tcBorders>
              <w:top w:val="nil"/>
              <w:left w:val="nil"/>
              <w:bottom w:val="single" w:sz="8" w:space="0" w:color="auto"/>
              <w:right w:val="single" w:sz="8" w:space="0" w:color="auto"/>
            </w:tcBorders>
            <w:vAlign w:val="center"/>
            <w:hideMark/>
          </w:tcPr>
          <w:p w14:paraId="16D54C69" w14:textId="77777777" w:rsidR="00306225" w:rsidRPr="00A05FC2" w:rsidRDefault="00306225" w:rsidP="00240B98">
            <w:pPr>
              <w:pStyle w:val="TableText"/>
            </w:pPr>
            <w:r w:rsidRPr="00A05FC2">
              <w:t>Before 2006</w:t>
            </w:r>
          </w:p>
        </w:tc>
        <w:tc>
          <w:tcPr>
            <w:tcW w:w="1109" w:type="dxa"/>
            <w:tcBorders>
              <w:top w:val="nil"/>
              <w:left w:val="nil"/>
              <w:bottom w:val="single" w:sz="8" w:space="0" w:color="auto"/>
              <w:right w:val="single" w:sz="8" w:space="0" w:color="auto"/>
            </w:tcBorders>
            <w:vAlign w:val="center"/>
            <w:hideMark/>
          </w:tcPr>
          <w:p w14:paraId="16D54C6A" w14:textId="77777777" w:rsidR="00306225" w:rsidRPr="00A05FC2" w:rsidRDefault="00306225" w:rsidP="00240B98">
            <w:pPr>
              <w:pStyle w:val="TableText"/>
            </w:pPr>
            <w:r w:rsidRPr="00A05FC2">
              <w:t>6.8</w:t>
            </w:r>
          </w:p>
        </w:tc>
        <w:tc>
          <w:tcPr>
            <w:tcW w:w="1585" w:type="dxa"/>
            <w:tcBorders>
              <w:top w:val="nil"/>
              <w:left w:val="nil"/>
              <w:bottom w:val="single" w:sz="8" w:space="0" w:color="auto"/>
              <w:right w:val="single" w:sz="8" w:space="0" w:color="auto"/>
            </w:tcBorders>
            <w:vAlign w:val="center"/>
            <w:hideMark/>
          </w:tcPr>
          <w:p w14:paraId="16D54C6B" w14:textId="77777777" w:rsidR="00306225" w:rsidRPr="00A05FC2" w:rsidRDefault="00306225" w:rsidP="00240B98">
            <w:pPr>
              <w:pStyle w:val="TableText"/>
            </w:pPr>
            <w:r w:rsidRPr="00A05FC2">
              <w:t>1.7</w:t>
            </w:r>
          </w:p>
        </w:tc>
      </w:tr>
      <w:tr w:rsidR="00306225" w:rsidRPr="00A05FC2" w14:paraId="16D54C71" w14:textId="77777777" w:rsidTr="00DE5D10">
        <w:trPr>
          <w:trHeight w:val="60"/>
        </w:trPr>
        <w:tc>
          <w:tcPr>
            <w:tcW w:w="0" w:type="auto"/>
            <w:vMerge/>
            <w:tcBorders>
              <w:top w:val="nil"/>
              <w:left w:val="single" w:sz="8" w:space="0" w:color="auto"/>
              <w:bottom w:val="single" w:sz="8" w:space="0" w:color="000000"/>
              <w:right w:val="single" w:sz="8" w:space="0" w:color="auto"/>
            </w:tcBorders>
            <w:vAlign w:val="center"/>
            <w:hideMark/>
          </w:tcPr>
          <w:p w14:paraId="16D54C6D" w14:textId="77777777" w:rsidR="00306225" w:rsidRPr="00A05FC2" w:rsidRDefault="00306225" w:rsidP="00240B98">
            <w:pPr>
              <w:pStyle w:val="TableText"/>
            </w:pPr>
          </w:p>
        </w:tc>
        <w:tc>
          <w:tcPr>
            <w:tcW w:w="1359" w:type="dxa"/>
            <w:tcBorders>
              <w:top w:val="nil"/>
              <w:left w:val="nil"/>
              <w:bottom w:val="single" w:sz="8" w:space="0" w:color="auto"/>
              <w:right w:val="single" w:sz="8" w:space="0" w:color="auto"/>
            </w:tcBorders>
            <w:vAlign w:val="center"/>
            <w:hideMark/>
          </w:tcPr>
          <w:p w14:paraId="16D54C6E" w14:textId="77777777" w:rsidR="00306225" w:rsidRPr="00A05FC2" w:rsidRDefault="00306225" w:rsidP="00240B98">
            <w:pPr>
              <w:pStyle w:val="TableText"/>
            </w:pPr>
            <w:r w:rsidRPr="00A05FC2">
              <w:t>After 2006</w:t>
            </w:r>
          </w:p>
        </w:tc>
        <w:tc>
          <w:tcPr>
            <w:tcW w:w="1109" w:type="dxa"/>
            <w:tcBorders>
              <w:top w:val="nil"/>
              <w:left w:val="nil"/>
              <w:bottom w:val="single" w:sz="8" w:space="0" w:color="auto"/>
              <w:right w:val="single" w:sz="8" w:space="0" w:color="auto"/>
            </w:tcBorders>
            <w:vAlign w:val="center"/>
            <w:hideMark/>
          </w:tcPr>
          <w:p w14:paraId="16D54C6F" w14:textId="77777777" w:rsidR="00306225" w:rsidRPr="00A05FC2" w:rsidRDefault="00306225" w:rsidP="00240B98">
            <w:pPr>
              <w:pStyle w:val="TableText"/>
            </w:pPr>
            <w:r w:rsidRPr="00A05FC2">
              <w:t>7.7</w:t>
            </w:r>
          </w:p>
        </w:tc>
        <w:tc>
          <w:tcPr>
            <w:tcW w:w="1585" w:type="dxa"/>
            <w:tcBorders>
              <w:top w:val="nil"/>
              <w:left w:val="nil"/>
              <w:bottom w:val="single" w:sz="8" w:space="0" w:color="auto"/>
              <w:right w:val="single" w:sz="8" w:space="0" w:color="auto"/>
            </w:tcBorders>
            <w:vAlign w:val="center"/>
            <w:hideMark/>
          </w:tcPr>
          <w:p w14:paraId="16D54C70" w14:textId="77777777" w:rsidR="00306225" w:rsidRPr="00A05FC2" w:rsidRDefault="00306225" w:rsidP="00240B98">
            <w:pPr>
              <w:pStyle w:val="TableText"/>
            </w:pPr>
            <w:r w:rsidRPr="00A05FC2">
              <w:t>1.92</w:t>
            </w:r>
          </w:p>
        </w:tc>
      </w:tr>
      <w:tr w:rsidR="00306225" w:rsidRPr="00A05FC2" w14:paraId="16D54C76" w14:textId="77777777" w:rsidTr="00DE5D10">
        <w:trPr>
          <w:trHeight w:val="270"/>
        </w:trPr>
        <w:tc>
          <w:tcPr>
            <w:tcW w:w="1572" w:type="dxa"/>
            <w:tcBorders>
              <w:top w:val="nil"/>
              <w:left w:val="single" w:sz="8" w:space="0" w:color="auto"/>
              <w:bottom w:val="single" w:sz="8" w:space="0" w:color="auto"/>
              <w:right w:val="single" w:sz="8" w:space="0" w:color="auto"/>
            </w:tcBorders>
            <w:vAlign w:val="center"/>
            <w:hideMark/>
          </w:tcPr>
          <w:p w14:paraId="16D54C72" w14:textId="77777777" w:rsidR="00306225" w:rsidRPr="00A05FC2" w:rsidRDefault="00306225" w:rsidP="00240B98">
            <w:pPr>
              <w:pStyle w:val="TableText"/>
            </w:pPr>
            <w:r w:rsidRPr="00A05FC2">
              <w:t>Resistance</w:t>
            </w:r>
          </w:p>
        </w:tc>
        <w:tc>
          <w:tcPr>
            <w:tcW w:w="1359" w:type="dxa"/>
            <w:tcBorders>
              <w:top w:val="nil"/>
              <w:left w:val="nil"/>
              <w:bottom w:val="single" w:sz="8" w:space="0" w:color="auto"/>
              <w:right w:val="single" w:sz="8" w:space="0" w:color="auto"/>
            </w:tcBorders>
            <w:vAlign w:val="center"/>
            <w:hideMark/>
          </w:tcPr>
          <w:p w14:paraId="16D54C73" w14:textId="77777777" w:rsidR="00306225" w:rsidRPr="00A05FC2" w:rsidRDefault="00306225" w:rsidP="00240B98">
            <w:pPr>
              <w:pStyle w:val="TableText"/>
            </w:pPr>
            <w:r w:rsidRPr="00A05FC2">
              <w:t>N/A</w:t>
            </w:r>
          </w:p>
        </w:tc>
        <w:tc>
          <w:tcPr>
            <w:tcW w:w="1109" w:type="dxa"/>
            <w:tcBorders>
              <w:top w:val="nil"/>
              <w:left w:val="nil"/>
              <w:bottom w:val="single" w:sz="8" w:space="0" w:color="auto"/>
              <w:right w:val="single" w:sz="8" w:space="0" w:color="auto"/>
            </w:tcBorders>
            <w:vAlign w:val="center"/>
            <w:hideMark/>
          </w:tcPr>
          <w:p w14:paraId="16D54C74" w14:textId="77777777" w:rsidR="00306225" w:rsidRPr="00A05FC2" w:rsidRDefault="00306225" w:rsidP="00240B98">
            <w:pPr>
              <w:pStyle w:val="TableText"/>
            </w:pPr>
            <w:r w:rsidRPr="00A05FC2">
              <w:t>N/A</w:t>
            </w:r>
          </w:p>
        </w:tc>
        <w:tc>
          <w:tcPr>
            <w:tcW w:w="1585" w:type="dxa"/>
            <w:tcBorders>
              <w:top w:val="nil"/>
              <w:left w:val="nil"/>
              <w:bottom w:val="single" w:sz="8" w:space="0" w:color="auto"/>
              <w:right w:val="single" w:sz="8" w:space="0" w:color="auto"/>
            </w:tcBorders>
            <w:vAlign w:val="center"/>
            <w:hideMark/>
          </w:tcPr>
          <w:p w14:paraId="16D54C75" w14:textId="77777777" w:rsidR="00306225" w:rsidRPr="00A05FC2" w:rsidRDefault="00306225" w:rsidP="00240B98">
            <w:pPr>
              <w:pStyle w:val="TableText"/>
            </w:pPr>
            <w:r w:rsidRPr="00A05FC2">
              <w:t>1</w:t>
            </w:r>
          </w:p>
        </w:tc>
      </w:tr>
    </w:tbl>
    <w:p w14:paraId="16D54C77" w14:textId="77777777" w:rsidR="00306225" w:rsidRPr="00B41203" w:rsidRDefault="00306225" w:rsidP="00306225">
      <w:pPr>
        <w:rPr>
          <w:rFonts w:cstheme="minorHAnsi"/>
        </w:rPr>
      </w:pPr>
    </w:p>
    <w:p w14:paraId="16D54C78" w14:textId="77777777" w:rsidR="00306225" w:rsidRPr="00A05FC2" w:rsidRDefault="00306225" w:rsidP="00306225">
      <w:pPr>
        <w:ind w:left="2160" w:hanging="720"/>
        <w:rPr>
          <w:rFonts w:cstheme="minorHAnsi"/>
          <w:noProof/>
        </w:rPr>
      </w:pPr>
      <w:r w:rsidRPr="00A05FC2">
        <w:rPr>
          <w:rFonts w:cstheme="minorHAnsi"/>
          <w:noProof/>
        </w:rPr>
        <w:t>3412</w:t>
      </w:r>
      <w:r w:rsidRPr="00A05FC2">
        <w:rPr>
          <w:rFonts w:cstheme="minorHAnsi"/>
          <w:noProof/>
        </w:rPr>
        <w:tab/>
      </w:r>
      <w:r w:rsidRPr="00A05FC2">
        <w:rPr>
          <w:rFonts w:cstheme="minorHAnsi"/>
          <w:noProof/>
        </w:rPr>
        <w:tab/>
        <w:t>= Converts Btu to kWh</w:t>
      </w:r>
    </w:p>
    <w:p w14:paraId="16D54C79" w14:textId="77777777" w:rsidR="00306225" w:rsidRDefault="00306225" w:rsidP="00306225">
      <w:pPr>
        <w:rPr>
          <w:rFonts w:cstheme="minorHAnsi"/>
        </w:rPr>
      </w:pPr>
      <w:r w:rsidRPr="00B41203">
        <w:rPr>
          <w:rFonts w:cstheme="minorHAnsi"/>
          <w:noProof/>
        </w:rPr>
        <mc:AlternateContent>
          <mc:Choice Requires="wps">
            <w:drawing>
              <wp:inline distT="0" distB="0" distL="0" distR="0" wp14:anchorId="16D54E19" wp14:editId="16D54E1A">
                <wp:extent cx="5895190" cy="2054710"/>
                <wp:effectExtent l="0" t="0" r="10795" b="22225"/>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2054710"/>
                        </a:xfrm>
                        <a:prstGeom prst="rect">
                          <a:avLst/>
                        </a:prstGeom>
                        <a:solidFill>
                          <a:srgbClr val="FFFFFF"/>
                        </a:solidFill>
                        <a:ln w="9525">
                          <a:solidFill>
                            <a:srgbClr val="000000"/>
                          </a:solidFill>
                          <a:miter lim="800000"/>
                          <a:headEnd/>
                          <a:tailEnd/>
                        </a:ln>
                      </wps:spPr>
                      <wps:txbx>
                        <w:txbxContent>
                          <w:p w14:paraId="16D55FF7" w14:textId="77777777" w:rsidR="00713628" w:rsidRPr="002F2634" w:rsidRDefault="00713628" w:rsidP="00306225">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 SEER Central AC and 2.26 (1.92 including distribution losses) COP Heat Pump:</w:t>
                            </w:r>
                          </w:p>
                          <w:p w14:paraId="16D55FF8" w14:textId="77777777" w:rsidR="00713628" w:rsidRPr="002F2634" w:rsidRDefault="00713628" w:rsidP="00306225">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 ADJ</w:t>
                            </w:r>
                          </w:p>
                          <w:p w14:paraId="16D55FF9" w14:textId="77777777" w:rsidR="00713628" w:rsidRPr="002F2634" w:rsidRDefault="00713628" w:rsidP="00306225">
                            <w:pPr>
                              <w:ind w:left="1440"/>
                              <w:jc w:val="left"/>
                              <w:rPr>
                                <w:rFonts w:cstheme="minorHAnsi"/>
                              </w:rPr>
                            </w:pPr>
                            <w:r w:rsidRPr="002F2634">
                              <w:rPr>
                                <w:rFonts w:cstheme="minorHAnsi"/>
                                <w:szCs w:val="20"/>
                              </w:rPr>
                              <w:t xml:space="preserve">= </w:t>
                            </w:r>
                            <w:r w:rsidRPr="002F2634">
                              <w:rPr>
                                <w:rFonts w:cstheme="minorHAnsi"/>
                              </w:rPr>
                              <w:t>[(((1/5 - 1/11) * 990 * (1-0.15)) + ((1/5 - 1/38) * 700 * (1-0.15/2)) *</w:t>
                            </w:r>
                            <w:r w:rsidRPr="002F2634">
                              <w:rPr>
                                <w:rFonts w:cstheme="minorHAnsi"/>
                                <w:szCs w:val="20"/>
                              </w:rPr>
                              <w:t xml:space="preserve"> </w:t>
                            </w:r>
                            <w:r w:rsidRPr="002F2634">
                              <w:rPr>
                                <w:rFonts w:cstheme="minorHAnsi"/>
                              </w:rPr>
                              <w:t>842 * 0.75 * 24)/ (1000 * 10.5)] + [(((1/5 - 1/11) * 990 * (1-0.15)) + (1/5 - 1/38) * 700 * (1-0.15/2)) * 5113 * 24) / (1.92 * 3412</w:t>
                            </w:r>
                            <w:r>
                              <w:rPr>
                                <w:rFonts w:cstheme="minorHAnsi"/>
                              </w:rPr>
                              <w:t xml:space="preserve">) </w:t>
                            </w:r>
                            <w:r>
                              <w:rPr>
                                <w:rFonts w:cstheme="minorHAnsi"/>
                                <w:noProof/>
                              </w:rPr>
                              <w:t>* ADJ</w:t>
                            </w:r>
                            <w:r w:rsidRPr="002F2634">
                              <w:rPr>
                                <w:rFonts w:cstheme="minorHAnsi"/>
                              </w:rPr>
                              <w:t xml:space="preserve"> </w:t>
                            </w:r>
                          </w:p>
                          <w:p w14:paraId="16D55FFA" w14:textId="77777777" w:rsidR="00713628" w:rsidRPr="002F2634" w:rsidRDefault="00713628" w:rsidP="00306225">
                            <w:pPr>
                              <w:ind w:left="1440"/>
                              <w:rPr>
                                <w:rFonts w:cstheme="minorHAnsi"/>
                              </w:rPr>
                            </w:pPr>
                            <w:r w:rsidRPr="002F2634">
                              <w:rPr>
                                <w:rFonts w:cstheme="minorHAnsi"/>
                              </w:rPr>
                              <w:t xml:space="preserve">= </w:t>
                            </w:r>
                            <w:r>
                              <w:rPr>
                                <w:rFonts w:cstheme="minorHAnsi"/>
                              </w:rPr>
                              <w:t>(</w:t>
                            </w:r>
                            <w:r w:rsidRPr="002F2634">
                              <w:rPr>
                                <w:rFonts w:cstheme="minorHAnsi"/>
                              </w:rPr>
                              <w:t>295 + 3826</w:t>
                            </w:r>
                            <w:r>
                              <w:rPr>
                                <w:rFonts w:cstheme="minorHAnsi"/>
                              </w:rPr>
                              <w:t xml:space="preserve">) </w:t>
                            </w:r>
                            <w:r>
                              <w:rPr>
                                <w:rFonts w:cstheme="minorHAnsi"/>
                                <w:noProof/>
                              </w:rPr>
                              <w:t>* ADJ</w:t>
                            </w:r>
                          </w:p>
                          <w:p w14:paraId="16D55FFB" w14:textId="77777777" w:rsidR="00713628" w:rsidRPr="002F2634" w:rsidRDefault="00713628" w:rsidP="00306225">
                            <w:pPr>
                              <w:ind w:left="1440"/>
                              <w:rPr>
                                <w:rFonts w:cstheme="minorHAnsi"/>
                              </w:rPr>
                            </w:pPr>
                            <w:r w:rsidRPr="002F2634">
                              <w:rPr>
                                <w:rFonts w:cstheme="minorHAnsi"/>
                              </w:rPr>
                              <w:t xml:space="preserve">= 4120 </w:t>
                            </w:r>
                            <w:r>
                              <w:rPr>
                                <w:rFonts w:cstheme="minorHAnsi"/>
                                <w:noProof/>
                              </w:rPr>
                              <w:t xml:space="preserve"> * ADJ</w:t>
                            </w:r>
                            <w:r w:rsidRPr="002F2634">
                              <w:rPr>
                                <w:rFonts w:cstheme="minorHAnsi"/>
                              </w:rPr>
                              <w:t xml:space="preserve"> </w:t>
                            </w:r>
                            <w:r>
                              <w:rPr>
                                <w:rFonts w:cstheme="minorHAnsi"/>
                              </w:rPr>
                              <w:t xml:space="preserve"> </w:t>
                            </w:r>
                            <w:r w:rsidRPr="002F2634">
                              <w:rPr>
                                <w:rFonts w:cstheme="minorHAnsi"/>
                              </w:rPr>
                              <w:t>kWh</w:t>
                            </w:r>
                            <w:r w:rsidRPr="002F2634">
                              <w:rPr>
                                <w:rFonts w:cstheme="minorHAnsi"/>
                              </w:rPr>
                              <w:tab/>
                            </w:r>
                          </w:p>
                          <w:p w14:paraId="16D55FFC" w14:textId="77777777" w:rsidR="00713628" w:rsidRDefault="00713628" w:rsidP="00306225"/>
                        </w:txbxContent>
                      </wps:txbx>
                      <wps:bodyPr rot="0" vert="horz" wrap="square" lIns="91440" tIns="45720" rIns="91440" bIns="45720" anchor="t" anchorCtr="0">
                        <a:noAutofit/>
                      </wps:bodyPr>
                    </wps:wsp>
                  </a:graphicData>
                </a:graphic>
              </wp:inline>
            </w:drawing>
          </mc:Choice>
          <mc:Fallback>
            <w:pict>
              <v:shape id="_x0000_s1170" type="#_x0000_t202" style="width:464.2pt;height:1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">
                <v:textbox>
                  <w:txbxContent>
                    <w:p w14:paraId="16D55FF7" w14:textId="77777777" w:rsidR="00713628" w:rsidRPr="002F2634" w:rsidRDefault="00713628" w:rsidP="00306225">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 SEER Central AC and 2.26 (1.92 including distribution losses) COP Heat Pump:</w:t>
                      </w:r>
                    </w:p>
                    <w:p w14:paraId="16D55FF8" w14:textId="77777777" w:rsidR="00713628" w:rsidRPr="002F2634" w:rsidRDefault="00713628" w:rsidP="00306225">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 ADJ</w:t>
                      </w:r>
                    </w:p>
                    <w:p w14:paraId="16D55FF9" w14:textId="77777777" w:rsidR="00713628" w:rsidRPr="002F2634" w:rsidRDefault="00713628" w:rsidP="00306225">
                      <w:pPr>
                        <w:ind w:left="1440"/>
                        <w:jc w:val="left"/>
                        <w:rPr>
                          <w:rFonts w:cstheme="minorHAnsi"/>
                        </w:rPr>
                      </w:pPr>
                      <w:r w:rsidRPr="002F2634">
                        <w:rPr>
                          <w:rFonts w:cstheme="minorHAnsi"/>
                          <w:szCs w:val="20"/>
                        </w:rPr>
                        <w:t xml:space="preserve">= </w:t>
                      </w:r>
                      <w:r w:rsidRPr="002F2634">
                        <w:rPr>
                          <w:rFonts w:cstheme="minorHAnsi"/>
                        </w:rPr>
                        <w:t>[(((1/5 - 1/11) * 990 * (1-0.15)) + ((1/5 - 1/38) * 700 * (1-0.15/2)) *</w:t>
                      </w:r>
                      <w:r w:rsidRPr="002F2634">
                        <w:rPr>
                          <w:rFonts w:cstheme="minorHAnsi"/>
                          <w:szCs w:val="20"/>
                        </w:rPr>
                        <w:t xml:space="preserve"> </w:t>
                      </w:r>
                      <w:r w:rsidRPr="002F2634">
                        <w:rPr>
                          <w:rFonts w:cstheme="minorHAnsi"/>
                        </w:rPr>
                        <w:t>842 * 0.75 * 24)/ (1000 * 10.5)] + [(((1/5 - 1/11) * 990 * (1-0.15)) + (1/5 - 1/38) * 700 * (1-0.15/2)) * 5113 * 24) / (1.92 * 3412</w:t>
                      </w:r>
                      <w:r>
                        <w:rPr>
                          <w:rFonts w:cstheme="minorHAnsi"/>
                        </w:rPr>
                        <w:t xml:space="preserve">) </w:t>
                      </w:r>
                      <w:r>
                        <w:rPr>
                          <w:rFonts w:cstheme="minorHAnsi"/>
                          <w:noProof/>
                        </w:rPr>
                        <w:t>* ADJ</w:t>
                      </w:r>
                      <w:r w:rsidRPr="002F2634">
                        <w:rPr>
                          <w:rFonts w:cstheme="minorHAnsi"/>
                        </w:rPr>
                        <w:t xml:space="preserve"> </w:t>
                      </w:r>
                    </w:p>
                    <w:p w14:paraId="16D55FFA" w14:textId="77777777" w:rsidR="00713628" w:rsidRPr="002F2634" w:rsidRDefault="00713628" w:rsidP="00306225">
                      <w:pPr>
                        <w:ind w:left="1440"/>
                        <w:rPr>
                          <w:rFonts w:cstheme="minorHAnsi"/>
                        </w:rPr>
                      </w:pPr>
                      <w:r w:rsidRPr="002F2634">
                        <w:rPr>
                          <w:rFonts w:cstheme="minorHAnsi"/>
                        </w:rPr>
                        <w:t xml:space="preserve">= </w:t>
                      </w:r>
                      <w:r>
                        <w:rPr>
                          <w:rFonts w:cstheme="minorHAnsi"/>
                        </w:rPr>
                        <w:t>(</w:t>
                      </w:r>
                      <w:r w:rsidRPr="002F2634">
                        <w:rPr>
                          <w:rFonts w:cstheme="minorHAnsi"/>
                        </w:rPr>
                        <w:t>295 + 3826</w:t>
                      </w:r>
                      <w:r>
                        <w:rPr>
                          <w:rFonts w:cstheme="minorHAnsi"/>
                        </w:rPr>
                        <w:t xml:space="preserve">) </w:t>
                      </w:r>
                      <w:r>
                        <w:rPr>
                          <w:rFonts w:cstheme="minorHAnsi"/>
                          <w:noProof/>
                        </w:rPr>
                        <w:t>* ADJ</w:t>
                      </w:r>
                    </w:p>
                    <w:p w14:paraId="16D55FFB" w14:textId="77777777" w:rsidR="00713628" w:rsidRPr="002F2634" w:rsidRDefault="00713628" w:rsidP="00306225">
                      <w:pPr>
                        <w:ind w:left="1440"/>
                        <w:rPr>
                          <w:rFonts w:cstheme="minorHAnsi"/>
                        </w:rPr>
                      </w:pPr>
                      <w:r w:rsidRPr="002F2634">
                        <w:rPr>
                          <w:rFonts w:cstheme="minorHAnsi"/>
                        </w:rPr>
                        <w:t xml:space="preserve">= 4120 </w:t>
                      </w:r>
                      <w:r>
                        <w:rPr>
                          <w:rFonts w:cstheme="minorHAnsi"/>
                          <w:noProof/>
                        </w:rPr>
                        <w:t xml:space="preserve"> * ADJ</w:t>
                      </w:r>
                      <w:r w:rsidRPr="002F2634">
                        <w:rPr>
                          <w:rFonts w:cstheme="minorHAnsi"/>
                        </w:rPr>
                        <w:t xml:space="preserve"> </w:t>
                      </w:r>
                      <w:r>
                        <w:rPr>
                          <w:rFonts w:cstheme="minorHAnsi"/>
                        </w:rPr>
                        <w:t xml:space="preserve"> </w:t>
                      </w:r>
                      <w:r w:rsidRPr="002F2634">
                        <w:rPr>
                          <w:rFonts w:cstheme="minorHAnsi"/>
                        </w:rPr>
                        <w:t>kWh</w:t>
                      </w:r>
                      <w:r w:rsidRPr="002F2634">
                        <w:rPr>
                          <w:rFonts w:cstheme="minorHAnsi"/>
                        </w:rPr>
                        <w:tab/>
                      </w:r>
                    </w:p>
                    <w:p w14:paraId="16D55FFC" w14:textId="77777777" w:rsidR="00713628" w:rsidRDefault="00713628" w:rsidP="00306225"/>
                  </w:txbxContent>
                </v:textbox>
                <w10:anchorlock/>
              </v:shape>
            </w:pict>
          </mc:Fallback>
        </mc:AlternateContent>
      </w:r>
    </w:p>
    <w:p w14:paraId="16D54C7A" w14:textId="77777777" w:rsidR="00306225" w:rsidRDefault="00306225" w:rsidP="00306225">
      <w:pPr>
        <w:ind w:left="720" w:firstLine="720"/>
        <w:rPr>
          <w:rFonts w:cstheme="minorHAnsi"/>
        </w:rPr>
      </w:pPr>
      <w:r w:rsidRPr="000B7BB6">
        <w:rPr>
          <w:rFonts w:cstheme="minorHAnsi"/>
        </w:rPr>
        <w:t>ΔkWh_heating</w:t>
      </w:r>
      <w:r>
        <w:rPr>
          <w:rFonts w:cstheme="minorHAnsi"/>
        </w:rPr>
        <w:tab/>
        <w:t xml:space="preserve">= If gas </w:t>
      </w:r>
      <w:r w:rsidRPr="001831E0">
        <w:rPr>
          <w:rFonts w:cstheme="minorHAnsi"/>
          <w:i/>
        </w:rPr>
        <w:t>furnace</w:t>
      </w:r>
      <w:r>
        <w:rPr>
          <w:rFonts w:cstheme="minorHAnsi"/>
        </w:rPr>
        <w:t xml:space="preserve"> heat, kWh savings for reduction in fan run time</w:t>
      </w:r>
    </w:p>
    <w:p w14:paraId="16D54C7B" w14:textId="77777777" w:rsidR="00306225" w:rsidRDefault="00306225" w:rsidP="00306225">
      <w:pPr>
        <w:widowControl/>
        <w:spacing w:after="0"/>
        <w:jc w:val="left"/>
        <w:rPr>
          <w:rFonts w:cstheme="minorHAnsi"/>
        </w:rPr>
      </w:pPr>
      <w:r>
        <w:rPr>
          <w:rFonts w:cstheme="minorHAnsi"/>
        </w:rPr>
        <w:tab/>
      </w:r>
      <w:r>
        <w:rPr>
          <w:rFonts w:cstheme="minorHAnsi"/>
        </w:rPr>
        <w:tab/>
      </w:r>
      <w:r>
        <w:rPr>
          <w:rFonts w:cstheme="minorHAnsi"/>
        </w:rPr>
        <w:tab/>
      </w:r>
      <w:r>
        <w:rPr>
          <w:rFonts w:cstheme="minorHAnsi"/>
        </w:rPr>
        <w:tab/>
        <w:t xml:space="preserve">= </w:t>
      </w:r>
      <w:r w:rsidRPr="000B7BB6">
        <w:rPr>
          <w:rFonts w:cstheme="minorHAnsi"/>
        </w:rPr>
        <w:t>ΔTherms</w:t>
      </w:r>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14:paraId="16D54C7C" w14:textId="77777777" w:rsidR="00306225" w:rsidRDefault="00306225" w:rsidP="00306225">
      <w:pPr>
        <w:widowControl/>
        <w:spacing w:after="0"/>
        <w:jc w:val="left"/>
        <w:rPr>
          <w:rFonts w:cstheme="minorHAnsi"/>
        </w:rPr>
      </w:pPr>
    </w:p>
    <w:p w14:paraId="16D54C7D" w14:textId="77777777" w:rsidR="00306225" w:rsidRPr="000B7BB6" w:rsidRDefault="00306225" w:rsidP="00306225">
      <w:pPr>
        <w:ind w:left="2160" w:hanging="720"/>
        <w:rPr>
          <w:rFonts w:cstheme="minorHAnsi"/>
          <w:noProof/>
        </w:rPr>
      </w:pPr>
      <w:r w:rsidRPr="00B41203">
        <w:rPr>
          <w:rFonts w:cstheme="minorHAnsi"/>
          <w:noProof/>
        </w:rPr>
        <w:t>F</w:t>
      </w:r>
      <w:r w:rsidRPr="000B7BB6">
        <w:rPr>
          <w:rFonts w:cstheme="minorHAnsi"/>
          <w:noProof/>
          <w:vertAlign w:val="subscript"/>
        </w:rPr>
        <w:t>e</w:t>
      </w:r>
      <w:r>
        <w:rPr>
          <w:rFonts w:cstheme="minorHAnsi"/>
          <w:noProof/>
          <w:vertAlign w:val="subscript"/>
        </w:rPr>
        <w:tab/>
      </w:r>
      <w:r>
        <w:rPr>
          <w:rFonts w:cstheme="minorHAnsi"/>
          <w:noProof/>
          <w:vertAlign w:val="subscript"/>
        </w:rPr>
        <w:tab/>
      </w:r>
      <w:r w:rsidRPr="000B7BB6">
        <w:rPr>
          <w:rFonts w:cstheme="minorHAnsi"/>
          <w:noProof/>
        </w:rPr>
        <w:t>= Furnace Fan energy consumption as a percentage of annual fuel consumption</w:t>
      </w:r>
    </w:p>
    <w:p w14:paraId="16D54C7E" w14:textId="77777777" w:rsidR="00306225" w:rsidRPr="00B41203" w:rsidRDefault="00306225" w:rsidP="00306225">
      <w:pPr>
        <w:ind w:left="216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CB4C78">
        <w:rPr>
          <w:rStyle w:val="FootnoteReference"/>
          <w:rFonts w:asciiTheme="minorHAnsi" w:hAnsiTheme="minorHAnsi" w:cstheme="minorHAnsi"/>
          <w:noProof/>
        </w:rPr>
        <w:footnoteReference w:id="1093"/>
      </w:r>
    </w:p>
    <w:p w14:paraId="16D54C7F" w14:textId="77777777" w:rsidR="00306225" w:rsidRPr="000B7BB6" w:rsidRDefault="00306225" w:rsidP="00306225">
      <w:pPr>
        <w:ind w:left="2160" w:hanging="720"/>
        <w:rPr>
          <w:rFonts w:cstheme="minorHAnsi"/>
          <w:noProof/>
        </w:rPr>
      </w:pPr>
      <w:r w:rsidRPr="000B7BB6">
        <w:rPr>
          <w:rFonts w:cstheme="minorHAnsi"/>
          <w:noProof/>
        </w:rPr>
        <w:t>29.3</w:t>
      </w:r>
      <w:r w:rsidRPr="000B7BB6">
        <w:rPr>
          <w:rFonts w:cstheme="minorHAnsi"/>
          <w:noProof/>
        </w:rPr>
        <w:tab/>
      </w:r>
      <w:r>
        <w:rPr>
          <w:rFonts w:cstheme="minorHAnsi"/>
          <w:noProof/>
        </w:rPr>
        <w:tab/>
      </w:r>
      <w:r w:rsidRPr="000B7BB6">
        <w:rPr>
          <w:rFonts w:cstheme="minorHAnsi"/>
          <w:noProof/>
        </w:rPr>
        <w:t>= kWh per therm</w:t>
      </w:r>
    </w:p>
    <w:p w14:paraId="16D54C80" w14:textId="77777777" w:rsidR="00306225" w:rsidRDefault="00306225" w:rsidP="00090AC8">
      <w:pPr>
        <w:pStyle w:val="Heading6"/>
      </w:pPr>
      <w:r w:rsidRPr="00BD466A">
        <w:rPr>
          <w:noProof/>
        </w:rPr>
        <mc:AlternateContent>
          <mc:Choice Requires="wps">
            <w:drawing>
              <wp:inline distT="0" distB="0" distL="0" distR="0" wp14:anchorId="16D54E1B" wp14:editId="16D54E1C">
                <wp:extent cx="5884433" cy="1473798"/>
                <wp:effectExtent l="0" t="0" r="21590" b="12700"/>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1473798"/>
                        </a:xfrm>
                        <a:prstGeom prst="rect">
                          <a:avLst/>
                        </a:prstGeom>
                        <a:solidFill>
                          <a:srgbClr val="FFFFFF"/>
                        </a:solidFill>
                        <a:ln w="9525">
                          <a:solidFill>
                            <a:srgbClr val="000000"/>
                          </a:solidFill>
                          <a:miter lim="800000"/>
                          <a:headEnd/>
                          <a:tailEnd/>
                        </a:ln>
                      </wps:spPr>
                      <wps:txbx>
                        <w:txbxContent>
                          <w:p w14:paraId="16D55FFD" w14:textId="77777777" w:rsidR="00713628" w:rsidRPr="002F2634" w:rsidRDefault="00713628" w:rsidP="00306225">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with a gas furnace with system efficiency of 66%</w:t>
                            </w:r>
                            <w:r>
                              <w:rPr>
                                <w:rFonts w:cstheme="minorHAnsi"/>
                              </w:rPr>
                              <w:t xml:space="preserve"> (for therm calculation see Natural Gas Savings section)</w:t>
                            </w:r>
                            <w:r w:rsidRPr="002F2634">
                              <w:rPr>
                                <w:rFonts w:cstheme="minorHAnsi"/>
                              </w:rPr>
                              <w:t>:</w:t>
                            </w:r>
                          </w:p>
                          <w:p w14:paraId="16D55FFE" w14:textId="77777777" w:rsidR="00713628" w:rsidRPr="002F2634" w:rsidRDefault="00713628" w:rsidP="00306225">
                            <w:pPr>
                              <w:ind w:left="1440" w:hanging="720"/>
                              <w:rPr>
                                <w:rFonts w:cstheme="minorHAnsi"/>
                              </w:rPr>
                            </w:pPr>
                            <w:r>
                              <w:rPr>
                                <w:rFonts w:cstheme="minorHAnsi"/>
                                <w:noProof/>
                              </w:rPr>
                              <w:t>ΔkWh</w:t>
                            </w:r>
                            <w:r>
                              <w:rPr>
                                <w:rFonts w:cstheme="minorHAnsi"/>
                                <w:noProof/>
                              </w:rPr>
                              <w:tab/>
                            </w:r>
                            <w:r w:rsidRPr="002F2634">
                              <w:rPr>
                                <w:rFonts w:cstheme="minorHAnsi"/>
                              </w:rPr>
                              <w:tab/>
                            </w:r>
                            <w:r w:rsidRPr="002F2634">
                              <w:rPr>
                                <w:rFonts w:cstheme="minorHAnsi"/>
                                <w:noProof/>
                              </w:rPr>
                              <w:t xml:space="preserve">= </w:t>
                            </w:r>
                            <w:r>
                              <w:rPr>
                                <w:rFonts w:cstheme="minorHAnsi"/>
                                <w:noProof/>
                              </w:rPr>
                              <w:t>(380 * ADJ) * 0.0314 * 29.3</w:t>
                            </w:r>
                          </w:p>
                          <w:p w14:paraId="16D55FFF" w14:textId="77777777" w:rsidR="00713628" w:rsidRPr="002F2634" w:rsidRDefault="00713628" w:rsidP="00306225">
                            <w:pPr>
                              <w:ind w:left="1440" w:firstLine="720"/>
                              <w:rPr>
                                <w:rFonts w:cstheme="minorHAnsi"/>
                              </w:rPr>
                            </w:pPr>
                            <w:r w:rsidRPr="002F2634">
                              <w:rPr>
                                <w:rFonts w:cstheme="minorHAnsi"/>
                              </w:rPr>
                              <w:t xml:space="preserve">= </w:t>
                            </w:r>
                            <w:r>
                              <w:rPr>
                                <w:rFonts w:cstheme="minorHAnsi"/>
                              </w:rPr>
                              <w:t>350</w:t>
                            </w:r>
                            <w:r>
                              <w:rPr>
                                <w:rFonts w:cstheme="minorHAnsi"/>
                                <w:noProof/>
                              </w:rPr>
                              <w:t xml:space="preserve"> * ADJ</w:t>
                            </w:r>
                            <w:r>
                              <w:rPr>
                                <w:rFonts w:cstheme="minorHAnsi"/>
                              </w:rPr>
                              <w:t xml:space="preserve"> kWh</w:t>
                            </w:r>
                          </w:p>
                          <w:p w14:paraId="16D56000" w14:textId="77777777" w:rsidR="00713628" w:rsidRDefault="00713628" w:rsidP="00306225"/>
                        </w:txbxContent>
                      </wps:txbx>
                      <wps:bodyPr rot="0" vert="horz" wrap="square" lIns="91440" tIns="45720" rIns="91440" bIns="45720" anchor="t" anchorCtr="0">
                        <a:noAutofit/>
                      </wps:bodyPr>
                    </wps:wsp>
                  </a:graphicData>
                </a:graphic>
              </wp:inline>
            </w:drawing>
          </mc:Choice>
          <mc:Fallback>
            <w:pict>
              <v:shape id="_x0000_s1171" type="#_x0000_t202" style="width:463.35pt;height:1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">
                <v:textbox>
                  <w:txbxContent>
                    <w:p w14:paraId="16D55FFD" w14:textId="77777777" w:rsidR="00713628" w:rsidRPr="002F2634" w:rsidRDefault="00713628" w:rsidP="00306225">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with a gas furnace with system efficiency of 66%</w:t>
                      </w:r>
                      <w:r>
                        <w:rPr>
                          <w:rFonts w:cstheme="minorHAnsi"/>
                        </w:rPr>
                        <w:t xml:space="preserve"> (for therm calculation see Natural Gas Savings section)</w:t>
                      </w:r>
                      <w:r w:rsidRPr="002F2634">
                        <w:rPr>
                          <w:rFonts w:cstheme="minorHAnsi"/>
                        </w:rPr>
                        <w:t>:</w:t>
                      </w:r>
                    </w:p>
                    <w:p w14:paraId="16D55FFE" w14:textId="77777777" w:rsidR="00713628" w:rsidRPr="002F2634" w:rsidRDefault="00713628" w:rsidP="00306225">
                      <w:pPr>
                        <w:ind w:left="1440" w:hanging="720"/>
                        <w:rPr>
                          <w:rFonts w:cstheme="minorHAnsi"/>
                        </w:rPr>
                      </w:pPr>
                      <w:r>
                        <w:rPr>
                          <w:rFonts w:cstheme="minorHAnsi"/>
                          <w:noProof/>
                        </w:rPr>
                        <w:t>ΔkWh</w:t>
                      </w:r>
                      <w:r>
                        <w:rPr>
                          <w:rFonts w:cstheme="minorHAnsi"/>
                          <w:noProof/>
                        </w:rPr>
                        <w:tab/>
                      </w:r>
                      <w:r w:rsidRPr="002F2634">
                        <w:rPr>
                          <w:rFonts w:cstheme="minorHAnsi"/>
                        </w:rPr>
                        <w:tab/>
                      </w:r>
                      <w:r w:rsidRPr="002F2634">
                        <w:rPr>
                          <w:rFonts w:cstheme="minorHAnsi"/>
                          <w:noProof/>
                        </w:rPr>
                        <w:t xml:space="preserve">= </w:t>
                      </w:r>
                      <w:r>
                        <w:rPr>
                          <w:rFonts w:cstheme="minorHAnsi"/>
                          <w:noProof/>
                        </w:rPr>
                        <w:t>(380 * ADJ) * 0.0314 * 29.3</w:t>
                      </w:r>
                    </w:p>
                    <w:p w14:paraId="16D55FFF" w14:textId="77777777" w:rsidR="00713628" w:rsidRPr="002F2634" w:rsidRDefault="00713628" w:rsidP="00306225">
                      <w:pPr>
                        <w:ind w:left="1440" w:firstLine="720"/>
                        <w:rPr>
                          <w:rFonts w:cstheme="minorHAnsi"/>
                        </w:rPr>
                      </w:pPr>
                      <w:r w:rsidRPr="002F2634">
                        <w:rPr>
                          <w:rFonts w:cstheme="minorHAnsi"/>
                        </w:rPr>
                        <w:t xml:space="preserve">= </w:t>
                      </w:r>
                      <w:r>
                        <w:rPr>
                          <w:rFonts w:cstheme="minorHAnsi"/>
                        </w:rPr>
                        <w:t>350</w:t>
                      </w:r>
                      <w:r>
                        <w:rPr>
                          <w:rFonts w:cstheme="minorHAnsi"/>
                          <w:noProof/>
                        </w:rPr>
                        <w:t xml:space="preserve"> * ADJ</w:t>
                      </w:r>
                      <w:r>
                        <w:rPr>
                          <w:rFonts w:cstheme="minorHAnsi"/>
                        </w:rPr>
                        <w:t xml:space="preserve"> kWh</w:t>
                      </w:r>
                    </w:p>
                    <w:p w14:paraId="16D56000" w14:textId="77777777" w:rsidR="00713628" w:rsidRDefault="00713628" w:rsidP="00306225"/>
                  </w:txbxContent>
                </v:textbox>
                <w10:anchorlock/>
              </v:shape>
            </w:pict>
          </mc:Fallback>
        </mc:AlternateContent>
      </w:r>
    </w:p>
    <w:p w14:paraId="16D54C81" w14:textId="77777777" w:rsidR="00306225" w:rsidRPr="000B7BB6" w:rsidRDefault="00306225" w:rsidP="00090AC8">
      <w:pPr>
        <w:pStyle w:val="Heading6"/>
      </w:pPr>
      <w:r w:rsidRPr="000B7BB6">
        <w:t xml:space="preserve">Summer Coincident Peak Demand Savings </w:t>
      </w:r>
    </w:p>
    <w:p w14:paraId="16D54C82" w14:textId="77777777" w:rsidR="00306225" w:rsidRPr="000B7BB6" w:rsidRDefault="00306225" w:rsidP="00306225">
      <w:pPr>
        <w:ind w:left="1440" w:hanging="288"/>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(ΔkWh_cooling / FLH_cooling) * CF</w:t>
      </w:r>
      <w:r>
        <w:rPr>
          <w:rFonts w:cstheme="minorHAnsi"/>
          <w:noProof/>
          <w:lang w:val="nl-NL"/>
        </w:rPr>
        <w:t xml:space="preserve"> </w:t>
      </w:r>
      <w:r>
        <w:rPr>
          <w:rFonts w:cstheme="minorHAnsi"/>
          <w:noProof/>
        </w:rPr>
        <w:t xml:space="preserve"> * ADJ</w:t>
      </w:r>
    </w:p>
    <w:p w14:paraId="16D54C83" w14:textId="77777777" w:rsidR="00306225" w:rsidRPr="000B7BB6" w:rsidRDefault="00306225" w:rsidP="00306225">
      <w:pPr>
        <w:ind w:left="1440" w:hanging="720"/>
        <w:rPr>
          <w:rFonts w:cstheme="minorHAnsi"/>
          <w:noProof/>
          <w:lang w:val="nl-NL"/>
        </w:rPr>
      </w:pPr>
      <w:r w:rsidRPr="00B41203">
        <w:rPr>
          <w:rFonts w:cstheme="minorHAnsi"/>
          <w:noProof/>
          <w:lang w:val="nl-NL"/>
        </w:rPr>
        <w:t>Where:</w:t>
      </w:r>
    </w:p>
    <w:p w14:paraId="16D54C84" w14:textId="77777777" w:rsidR="00306225" w:rsidRPr="000B7BB6" w:rsidRDefault="00306225" w:rsidP="00306225">
      <w:pPr>
        <w:ind w:left="1440" w:hanging="72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16D54C85" w14:textId="77777777" w:rsidR="00306225" w:rsidRPr="00A05FC2" w:rsidRDefault="00306225" w:rsidP="00306225">
      <w:pPr>
        <w:ind w:left="1440" w:firstLine="720"/>
        <w:rPr>
          <w:rFonts w:cstheme="minorHAnsi"/>
          <w:noProof/>
          <w:szCs w:val="20"/>
        </w:rPr>
      </w:pPr>
      <w:r w:rsidRPr="00A05FC2">
        <w:rPr>
          <w:rFonts w:cstheme="minorHAnsi"/>
          <w:noProof/>
        </w:rPr>
        <w:t xml:space="preserve">= </w:t>
      </w:r>
      <w:r w:rsidRPr="00A05FC2">
        <w:rPr>
          <w:rFonts w:cstheme="minorHAnsi"/>
          <w:noProof/>
          <w:szCs w:val="20"/>
        </w:rPr>
        <w:t>Dependent on location as below</w:t>
      </w:r>
      <w:r w:rsidRPr="00A05FC2">
        <w:rPr>
          <w:rStyle w:val="FootnoteReference"/>
          <w:rFonts w:asciiTheme="minorHAnsi" w:eastAsia="Calibri" w:hAnsiTheme="minorHAnsi" w:cstheme="minorHAnsi"/>
          <w:noProof/>
          <w:szCs w:val="20"/>
        </w:rPr>
        <w:footnoteReference w:id="1094"/>
      </w:r>
      <w:r w:rsidRPr="00A05FC2">
        <w:rPr>
          <w:rFonts w:cstheme="minorHAnsi"/>
          <w:noProof/>
          <w:szCs w:val="20"/>
        </w:rPr>
        <w:t>:</w:t>
      </w:r>
    </w:p>
    <w:tbl>
      <w:tblPr>
        <w:tblW w:w="4756"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78"/>
        <w:gridCol w:w="1478"/>
      </w:tblGrid>
      <w:tr w:rsidR="00306225" w:rsidRPr="00A05FC2" w14:paraId="16D54C8A" w14:textId="77777777" w:rsidTr="00DE5D10">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4C86"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Climate Zone</w:t>
            </w:r>
          </w:p>
          <w:p w14:paraId="16D54C87"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6D54C88"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6D54C89"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Multifamily</w:t>
            </w:r>
          </w:p>
        </w:tc>
      </w:tr>
      <w:tr w:rsidR="00306225" w:rsidRPr="00A05FC2" w14:paraId="16D54C8E" w14:textId="77777777" w:rsidTr="00DE5D10">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4C8B" w14:textId="77777777" w:rsidR="00306225" w:rsidRPr="00A05FC2" w:rsidRDefault="00306225" w:rsidP="00240B98">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C8C" w14:textId="77777777" w:rsidR="00306225" w:rsidRPr="00A05FC2" w:rsidRDefault="00306225" w:rsidP="00240B98">
            <w:pPr>
              <w:pStyle w:val="TableText"/>
            </w:pPr>
            <w:r w:rsidRPr="000B7BB6">
              <w:t>512</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C8D" w14:textId="77777777" w:rsidR="00306225" w:rsidRPr="00A05FC2" w:rsidRDefault="00306225" w:rsidP="00240B98">
            <w:pPr>
              <w:pStyle w:val="TableText"/>
            </w:pPr>
            <w:r w:rsidRPr="000B7BB6">
              <w:t>467</w:t>
            </w:r>
          </w:p>
        </w:tc>
      </w:tr>
      <w:tr w:rsidR="00306225" w:rsidRPr="00A05FC2" w14:paraId="16D54C92" w14:textId="77777777" w:rsidTr="00DE5D10">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4C8F" w14:textId="77777777" w:rsidR="00306225" w:rsidRPr="00A05FC2" w:rsidRDefault="00306225" w:rsidP="00240B98">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C90" w14:textId="77777777" w:rsidR="00306225" w:rsidRPr="00A05FC2" w:rsidRDefault="00306225" w:rsidP="00240B98">
            <w:pPr>
              <w:pStyle w:val="TableText"/>
            </w:pPr>
            <w:r w:rsidRPr="000B7BB6">
              <w:t>570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C91" w14:textId="77777777" w:rsidR="00306225" w:rsidRPr="00A05FC2" w:rsidRDefault="00306225" w:rsidP="00240B98">
            <w:pPr>
              <w:pStyle w:val="TableText"/>
            </w:pPr>
            <w:r w:rsidRPr="000B7BB6">
              <w:t>506</w:t>
            </w:r>
          </w:p>
        </w:tc>
      </w:tr>
      <w:tr w:rsidR="00306225" w:rsidRPr="00A05FC2" w14:paraId="16D54C96" w14:textId="77777777" w:rsidTr="00DE5D10">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4C93" w14:textId="77777777" w:rsidR="00306225" w:rsidRPr="00A05FC2" w:rsidRDefault="00306225" w:rsidP="00240B98">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C94" w14:textId="77777777" w:rsidR="00306225" w:rsidRPr="00A05FC2" w:rsidRDefault="00306225" w:rsidP="00240B98">
            <w:pPr>
              <w:pStyle w:val="TableText"/>
            </w:pPr>
            <w:r w:rsidRPr="000B7BB6">
              <w:t>730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C95" w14:textId="77777777" w:rsidR="00306225" w:rsidRPr="00A05FC2" w:rsidRDefault="00306225" w:rsidP="00240B98">
            <w:pPr>
              <w:pStyle w:val="TableText"/>
            </w:pPr>
            <w:r w:rsidRPr="000B7BB6">
              <w:t>663</w:t>
            </w:r>
          </w:p>
        </w:tc>
      </w:tr>
      <w:tr w:rsidR="00306225" w:rsidRPr="00A05FC2" w14:paraId="16D54C9A" w14:textId="77777777" w:rsidTr="00DE5D10">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4C97" w14:textId="77777777" w:rsidR="00306225" w:rsidRPr="00A05FC2" w:rsidRDefault="00306225" w:rsidP="00240B98">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C98" w14:textId="77777777" w:rsidR="00306225" w:rsidRPr="00A05FC2" w:rsidRDefault="00306225" w:rsidP="00240B98">
            <w:pPr>
              <w:pStyle w:val="TableText"/>
            </w:pPr>
            <w:r w:rsidRPr="000B7BB6">
              <w:t>1,035</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C99" w14:textId="77777777" w:rsidR="00306225" w:rsidRPr="00A05FC2" w:rsidRDefault="00306225" w:rsidP="00240B98">
            <w:pPr>
              <w:pStyle w:val="TableText"/>
            </w:pPr>
            <w:r w:rsidRPr="000B7BB6">
              <w:t>940</w:t>
            </w:r>
          </w:p>
        </w:tc>
      </w:tr>
      <w:tr w:rsidR="00306225" w:rsidRPr="00A05FC2" w14:paraId="16D54C9E" w14:textId="77777777" w:rsidTr="00DE5D10">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D54C9B" w14:textId="77777777" w:rsidR="00306225" w:rsidRPr="00A05FC2" w:rsidRDefault="00306225" w:rsidP="00240B98">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C9C" w14:textId="77777777" w:rsidR="00306225" w:rsidRPr="00A05FC2" w:rsidRDefault="00306225" w:rsidP="00240B98">
            <w:pPr>
              <w:pStyle w:val="TableText"/>
            </w:pPr>
            <w:r w:rsidRPr="000B7BB6">
              <w:t>903</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6D54C9D" w14:textId="77777777" w:rsidR="00306225" w:rsidRPr="00A05FC2" w:rsidRDefault="00306225" w:rsidP="00240B98">
            <w:pPr>
              <w:pStyle w:val="TableText"/>
            </w:pPr>
            <w:r w:rsidRPr="000B7BB6">
              <w:t>820</w:t>
            </w:r>
          </w:p>
        </w:tc>
      </w:tr>
      <w:tr w:rsidR="00306225" w:rsidRPr="00A05FC2" w14:paraId="16D54CA2" w14:textId="77777777" w:rsidTr="00DE5D10">
        <w:trPr>
          <w:trHeight w:val="133"/>
        </w:trPr>
        <w:tc>
          <w:tcPr>
            <w:tcW w:w="1800" w:type="dxa"/>
            <w:tcBorders>
              <w:top w:val="nil"/>
              <w:left w:val="single" w:sz="8" w:space="0" w:color="auto"/>
              <w:bottom w:val="single" w:sz="8" w:space="0" w:color="auto"/>
              <w:right w:val="single" w:sz="8" w:space="0" w:color="auto"/>
            </w:tcBorders>
            <w:noWrap/>
            <w:vAlign w:val="center"/>
            <w:hideMark/>
          </w:tcPr>
          <w:p w14:paraId="16D54C9F" w14:textId="77777777" w:rsidR="00306225" w:rsidRPr="00A05FC2" w:rsidRDefault="00306225" w:rsidP="00240B98">
            <w:pPr>
              <w:pStyle w:val="TableText"/>
            </w:pPr>
            <w:r w:rsidRPr="000B7BB6">
              <w:t>Weighted Average</w:t>
            </w:r>
            <w:r w:rsidRPr="000B7BB6">
              <w:rPr>
                <w:rStyle w:val="FootnoteReference"/>
                <w:rFonts w:asciiTheme="minorHAnsi" w:hAnsiTheme="minorHAnsi" w:cstheme="minorHAnsi"/>
              </w:rPr>
              <w:footnoteReference w:id="1095"/>
            </w:r>
          </w:p>
        </w:tc>
        <w:tc>
          <w:tcPr>
            <w:tcW w:w="1478" w:type="dxa"/>
            <w:tcBorders>
              <w:top w:val="nil"/>
              <w:left w:val="nil"/>
              <w:bottom w:val="single" w:sz="8" w:space="0" w:color="auto"/>
              <w:right w:val="single" w:sz="8" w:space="0" w:color="auto"/>
            </w:tcBorders>
            <w:vAlign w:val="center"/>
            <w:hideMark/>
          </w:tcPr>
          <w:p w14:paraId="16D54CA0" w14:textId="77777777" w:rsidR="00306225" w:rsidRPr="00A05FC2" w:rsidRDefault="00306225" w:rsidP="00240B98">
            <w:pPr>
              <w:pStyle w:val="TableText"/>
            </w:pPr>
            <w:r w:rsidRPr="000B7BB6">
              <w:t>629</w:t>
            </w:r>
          </w:p>
        </w:tc>
        <w:tc>
          <w:tcPr>
            <w:tcW w:w="1478" w:type="dxa"/>
            <w:tcBorders>
              <w:top w:val="nil"/>
              <w:left w:val="nil"/>
              <w:bottom w:val="single" w:sz="8" w:space="0" w:color="auto"/>
              <w:right w:val="single" w:sz="8" w:space="0" w:color="auto"/>
            </w:tcBorders>
            <w:vAlign w:val="center"/>
            <w:hideMark/>
          </w:tcPr>
          <w:p w14:paraId="16D54CA1" w14:textId="77777777" w:rsidR="00306225" w:rsidRPr="00A05FC2" w:rsidRDefault="00306225" w:rsidP="00240B98">
            <w:pPr>
              <w:pStyle w:val="TableText"/>
            </w:pPr>
            <w:r w:rsidRPr="000B7BB6">
              <w:t>564</w:t>
            </w:r>
          </w:p>
        </w:tc>
      </w:tr>
    </w:tbl>
    <w:p w14:paraId="16D54CA3" w14:textId="77777777" w:rsidR="00306225" w:rsidRPr="000B7BB6" w:rsidRDefault="00306225" w:rsidP="00306225">
      <w:pPr>
        <w:spacing w:before="120"/>
        <w:ind w:left="216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16D54CA4" w14:textId="77777777" w:rsidR="00306225" w:rsidRPr="00B41203" w:rsidRDefault="00306225" w:rsidP="00306225">
      <w:pPr>
        <w:ind w:left="72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1096"/>
      </w:r>
    </w:p>
    <w:p w14:paraId="16D54CA5" w14:textId="77777777" w:rsidR="00306225" w:rsidRPr="000B7BB6" w:rsidRDefault="00306225" w:rsidP="00306225">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16D54CA6" w14:textId="77777777" w:rsidR="00306225" w:rsidRPr="00B41203" w:rsidRDefault="00306225" w:rsidP="00306225">
      <w:pPr>
        <w:ind w:left="144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1097"/>
      </w:r>
    </w:p>
    <w:p w14:paraId="16D54CA7" w14:textId="77777777" w:rsidR="00306225" w:rsidRDefault="00306225" w:rsidP="00306225">
      <w:pPr>
        <w:rPr>
          <w:rFonts w:cstheme="minorHAnsi"/>
        </w:rPr>
      </w:pPr>
      <w:r w:rsidRPr="00B41203">
        <w:rPr>
          <w:rFonts w:cstheme="minorHAnsi"/>
          <w:noProof/>
        </w:rPr>
        <mc:AlternateContent>
          <mc:Choice Requires="wps">
            <w:drawing>
              <wp:inline distT="0" distB="0" distL="0" distR="0" wp14:anchorId="16D54E1D" wp14:editId="16D54E1E">
                <wp:extent cx="5970494" cy="2022438"/>
                <wp:effectExtent l="0" t="0" r="11430" b="16510"/>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4" cy="2022438"/>
                        </a:xfrm>
                        <a:prstGeom prst="rect">
                          <a:avLst/>
                        </a:prstGeom>
                        <a:solidFill>
                          <a:srgbClr val="FFFFFF"/>
                        </a:solidFill>
                        <a:ln w="9525">
                          <a:solidFill>
                            <a:srgbClr val="000000"/>
                          </a:solidFill>
                          <a:miter lim="800000"/>
                          <a:headEnd/>
                          <a:tailEnd/>
                        </a:ln>
                      </wps:spPr>
                      <wps:txbx>
                        <w:txbxContent>
                          <w:p w14:paraId="16D56001" w14:textId="77777777" w:rsidR="00713628" w:rsidRPr="002F2634" w:rsidRDefault="00713628" w:rsidP="00306225">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10.5SEER Central AC and 2.26 COP Heat Pump:</w:t>
                            </w:r>
                          </w:p>
                          <w:p w14:paraId="16D56002" w14:textId="77777777" w:rsidR="00713628" w:rsidRPr="002F2634" w:rsidRDefault="00713628" w:rsidP="00306225">
                            <w:pPr>
                              <w:ind w:left="1440" w:hanging="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295 / 570 * 0.915</w:t>
                            </w:r>
                            <w:r>
                              <w:rPr>
                                <w:rFonts w:cstheme="minorHAnsi"/>
                                <w:noProof/>
                              </w:rPr>
                              <w:t xml:space="preserve"> * ADJ</w:t>
                            </w:r>
                          </w:p>
                          <w:p w14:paraId="16D56003" w14:textId="77777777" w:rsidR="00713628" w:rsidRPr="002F2634" w:rsidRDefault="00713628" w:rsidP="00306225">
                            <w:pPr>
                              <w:ind w:left="1440"/>
                              <w:rPr>
                                <w:rFonts w:cstheme="minorHAnsi"/>
                              </w:rPr>
                            </w:pPr>
                            <w:r w:rsidRPr="002F2634">
                              <w:rPr>
                                <w:rFonts w:cstheme="minorHAnsi"/>
                              </w:rPr>
                              <w:t xml:space="preserve">= 0.474 </w:t>
                            </w:r>
                            <w:r>
                              <w:rPr>
                                <w:rFonts w:cstheme="minorHAnsi"/>
                                <w:noProof/>
                              </w:rPr>
                              <w:t xml:space="preserve"> * ADJ</w:t>
                            </w:r>
                            <w:r w:rsidRPr="002F2634">
                              <w:rPr>
                                <w:rFonts w:cstheme="minorHAnsi"/>
                              </w:rPr>
                              <w:t xml:space="preserve"> kW</w:t>
                            </w:r>
                          </w:p>
                          <w:p w14:paraId="16D56004" w14:textId="77777777" w:rsidR="00713628" w:rsidRPr="002F2634" w:rsidRDefault="00713628" w:rsidP="00306225">
                            <w:pPr>
                              <w:ind w:left="1440" w:hanging="720"/>
                              <w:rPr>
                                <w:rFonts w:cstheme="minorHAnsi"/>
                              </w:rPr>
                            </w:pPr>
                            <w:r w:rsidRPr="002F2634">
                              <w:rPr>
                                <w:rFonts w:cstheme="minorHAnsi"/>
                                <w:noProof/>
                              </w:rPr>
                              <w:t>ΔkW</w:t>
                            </w:r>
                            <w:r w:rsidRPr="002F2634">
                              <w:rPr>
                                <w:rFonts w:cstheme="minorHAnsi"/>
                                <w:noProof/>
                                <w:vertAlign w:val="subscript"/>
                              </w:rPr>
                              <w:t>PJM</w:t>
                            </w:r>
                            <w:r w:rsidRPr="002F2634">
                              <w:rPr>
                                <w:rFonts w:cstheme="minorHAnsi"/>
                              </w:rPr>
                              <w:t xml:space="preserve"> </w:t>
                            </w:r>
                            <w:r w:rsidRPr="002F2634">
                              <w:rPr>
                                <w:rFonts w:cstheme="minorHAnsi"/>
                              </w:rPr>
                              <w:tab/>
                              <w:t>= 295 / 570 * 0.466</w:t>
                            </w:r>
                            <w:r>
                              <w:rPr>
                                <w:rFonts w:cstheme="minorHAnsi"/>
                                <w:noProof/>
                              </w:rPr>
                              <w:t xml:space="preserve"> * ADJ</w:t>
                            </w:r>
                          </w:p>
                          <w:p w14:paraId="16D56005" w14:textId="77777777" w:rsidR="00713628" w:rsidRDefault="00713628" w:rsidP="00306225">
                            <w:pPr>
                              <w:ind w:left="720" w:firstLine="720"/>
                            </w:pPr>
                            <w:r w:rsidRPr="002F2634">
                              <w:rPr>
                                <w:rFonts w:cstheme="minorHAnsi"/>
                              </w:rPr>
                              <w:t xml:space="preserve">= 0.241 </w:t>
                            </w:r>
                            <w:r>
                              <w:rPr>
                                <w:rFonts w:cstheme="minorHAnsi"/>
                                <w:noProof/>
                              </w:rPr>
                              <w:t xml:space="preserve"> * ADJ</w:t>
                            </w:r>
                            <w:r w:rsidRPr="002F2634">
                              <w:rPr>
                                <w:rFonts w:cstheme="minorHAnsi"/>
                              </w:rPr>
                              <w:t xml:space="preserve"> kW</w:t>
                            </w:r>
                          </w:p>
                        </w:txbxContent>
                      </wps:txbx>
                      <wps:bodyPr rot="0" vert="horz" wrap="square" lIns="91440" tIns="45720" rIns="91440" bIns="45720" anchor="t" anchorCtr="0">
                        <a:noAutofit/>
                      </wps:bodyPr>
                    </wps:wsp>
                  </a:graphicData>
                </a:graphic>
              </wp:inline>
            </w:drawing>
          </mc:Choice>
          <mc:Fallback>
            <w:pict>
              <v:shape id="_x0000_s1172" type="#_x0000_t202" style="width:470.1pt;height:1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">
                <v:textbox>
                  <w:txbxContent>
                    <w:p w14:paraId="16D56001" w14:textId="77777777" w:rsidR="00713628" w:rsidRPr="002F2634" w:rsidRDefault="00713628" w:rsidP="00306225">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10.5SEER Central AC and 2.26 COP Heat Pump:</w:t>
                      </w:r>
                    </w:p>
                    <w:p w14:paraId="16D56002" w14:textId="77777777" w:rsidR="00713628" w:rsidRPr="002F2634" w:rsidRDefault="00713628" w:rsidP="00306225">
                      <w:pPr>
                        <w:ind w:left="1440" w:hanging="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295 / 570 * 0.915</w:t>
                      </w:r>
                      <w:r>
                        <w:rPr>
                          <w:rFonts w:cstheme="minorHAnsi"/>
                          <w:noProof/>
                        </w:rPr>
                        <w:t xml:space="preserve"> * ADJ</w:t>
                      </w:r>
                    </w:p>
                    <w:p w14:paraId="16D56003" w14:textId="77777777" w:rsidR="00713628" w:rsidRPr="002F2634" w:rsidRDefault="00713628" w:rsidP="00306225">
                      <w:pPr>
                        <w:ind w:left="1440"/>
                        <w:rPr>
                          <w:rFonts w:cstheme="minorHAnsi"/>
                        </w:rPr>
                      </w:pPr>
                      <w:r w:rsidRPr="002F2634">
                        <w:rPr>
                          <w:rFonts w:cstheme="minorHAnsi"/>
                        </w:rPr>
                        <w:t xml:space="preserve">= 0.474 </w:t>
                      </w:r>
                      <w:r>
                        <w:rPr>
                          <w:rFonts w:cstheme="minorHAnsi"/>
                          <w:noProof/>
                        </w:rPr>
                        <w:t xml:space="preserve"> * ADJ</w:t>
                      </w:r>
                      <w:r w:rsidRPr="002F2634">
                        <w:rPr>
                          <w:rFonts w:cstheme="minorHAnsi"/>
                        </w:rPr>
                        <w:t xml:space="preserve"> kW</w:t>
                      </w:r>
                    </w:p>
                    <w:p w14:paraId="16D56004" w14:textId="77777777" w:rsidR="00713628" w:rsidRPr="002F2634" w:rsidRDefault="00713628" w:rsidP="00306225">
                      <w:pPr>
                        <w:ind w:left="1440" w:hanging="720"/>
                        <w:rPr>
                          <w:rFonts w:cstheme="minorHAnsi"/>
                        </w:rPr>
                      </w:pPr>
                      <w:r w:rsidRPr="002F2634">
                        <w:rPr>
                          <w:rFonts w:cstheme="minorHAnsi"/>
                          <w:noProof/>
                        </w:rPr>
                        <w:t>ΔkW</w:t>
                      </w:r>
                      <w:r w:rsidRPr="002F2634">
                        <w:rPr>
                          <w:rFonts w:cstheme="minorHAnsi"/>
                          <w:noProof/>
                          <w:vertAlign w:val="subscript"/>
                        </w:rPr>
                        <w:t>PJM</w:t>
                      </w:r>
                      <w:r w:rsidRPr="002F2634">
                        <w:rPr>
                          <w:rFonts w:cstheme="minorHAnsi"/>
                        </w:rPr>
                        <w:t xml:space="preserve"> </w:t>
                      </w:r>
                      <w:r w:rsidRPr="002F2634">
                        <w:rPr>
                          <w:rFonts w:cstheme="minorHAnsi"/>
                        </w:rPr>
                        <w:tab/>
                        <w:t>= 295 / 570 * 0.466</w:t>
                      </w:r>
                      <w:r>
                        <w:rPr>
                          <w:rFonts w:cstheme="minorHAnsi"/>
                          <w:noProof/>
                        </w:rPr>
                        <w:t xml:space="preserve"> * ADJ</w:t>
                      </w:r>
                    </w:p>
                    <w:p w14:paraId="16D56005" w14:textId="77777777" w:rsidR="00713628" w:rsidRDefault="00713628" w:rsidP="00306225">
                      <w:pPr>
                        <w:ind w:left="720" w:firstLine="720"/>
                      </w:pPr>
                      <w:r w:rsidRPr="002F2634">
                        <w:rPr>
                          <w:rFonts w:cstheme="minorHAnsi"/>
                        </w:rPr>
                        <w:t xml:space="preserve">= 0.241 </w:t>
                      </w:r>
                      <w:r>
                        <w:rPr>
                          <w:rFonts w:cstheme="minorHAnsi"/>
                          <w:noProof/>
                        </w:rPr>
                        <w:t xml:space="preserve"> * ADJ</w:t>
                      </w:r>
                      <w:r w:rsidRPr="002F2634">
                        <w:rPr>
                          <w:rFonts w:cstheme="minorHAnsi"/>
                        </w:rPr>
                        <w:t xml:space="preserve"> kW</w:t>
                      </w:r>
                    </w:p>
                  </w:txbxContent>
                </v:textbox>
                <w10:anchorlock/>
              </v:shape>
            </w:pict>
          </mc:Fallback>
        </mc:AlternateContent>
      </w:r>
    </w:p>
    <w:p w14:paraId="16D54CA8" w14:textId="77777777" w:rsidR="00306225" w:rsidRPr="000B7BB6" w:rsidRDefault="00306225" w:rsidP="00090AC8">
      <w:pPr>
        <w:pStyle w:val="Heading6"/>
      </w:pPr>
      <w:r>
        <w:t>Natural Gas</w:t>
      </w:r>
      <w:r w:rsidRPr="000B7BB6">
        <w:t xml:space="preserve"> </w:t>
      </w:r>
      <w:r>
        <w:t>Savings</w:t>
      </w:r>
      <w:r w:rsidRPr="000B7BB6">
        <w:t xml:space="preserve"> </w:t>
      </w:r>
    </w:p>
    <w:p w14:paraId="16D54CA9" w14:textId="77777777" w:rsidR="00306225" w:rsidRPr="000B7BB6" w:rsidRDefault="00306225" w:rsidP="00306225">
      <w:pPr>
        <w:rPr>
          <w:rFonts w:cstheme="minorHAnsi"/>
        </w:rPr>
      </w:pPr>
      <w:r w:rsidRPr="000B7BB6">
        <w:rPr>
          <w:rFonts w:cstheme="minorHAnsi"/>
        </w:rPr>
        <w:t xml:space="preserve">If </w:t>
      </w:r>
      <w:r>
        <w:rPr>
          <w:rFonts w:cstheme="minorHAnsi"/>
        </w:rPr>
        <w:t>Natural Gas</w:t>
      </w:r>
      <w:r w:rsidRPr="000B7BB6">
        <w:rPr>
          <w:rFonts w:cstheme="minorHAnsi"/>
        </w:rPr>
        <w:t xml:space="preserve"> heating:</w:t>
      </w:r>
    </w:p>
    <w:p w14:paraId="16D54CAA" w14:textId="77777777" w:rsidR="00306225" w:rsidRPr="000B7BB6" w:rsidRDefault="00306225" w:rsidP="00306225">
      <w:pPr>
        <w:ind w:left="1440" w:hanging="720"/>
        <w:jc w:val="left"/>
        <w:rPr>
          <w:rFonts w:cstheme="minorHAnsi"/>
        </w:rPr>
      </w:pPr>
      <w:r w:rsidRPr="000B7BB6">
        <w:rPr>
          <w:rFonts w:cstheme="minorHAnsi"/>
        </w:rPr>
        <w:t>ΔTherms = (((1/R_old - 1/R_wall) * A_wall * (1-Framing_factor) + (1/R_old - 1/R_attic) * A_attic * (1-Framing_factor/2)) * 24 * HDD) / (ηHeat * 100,067 Btu/therm)</w:t>
      </w:r>
      <w:r>
        <w:rPr>
          <w:rFonts w:cstheme="minorHAnsi"/>
          <w:noProof/>
        </w:rPr>
        <w:t xml:space="preserve"> * ADJ</w:t>
      </w:r>
    </w:p>
    <w:p w14:paraId="16D54CAB" w14:textId="77777777" w:rsidR="00306225" w:rsidRPr="000B7BB6" w:rsidRDefault="00306225" w:rsidP="00306225">
      <w:pPr>
        <w:ind w:left="1440" w:hanging="720"/>
        <w:rPr>
          <w:rFonts w:cstheme="minorHAnsi"/>
          <w:noProof/>
          <w:lang w:val="nl-NL"/>
        </w:rPr>
      </w:pPr>
      <w:r w:rsidRPr="000B7BB6">
        <w:rPr>
          <w:rFonts w:cstheme="minorHAnsi"/>
          <w:noProof/>
          <w:lang w:val="nl-NL"/>
        </w:rPr>
        <w:t>Where:</w:t>
      </w:r>
    </w:p>
    <w:p w14:paraId="16D54CAC" w14:textId="77777777" w:rsidR="00306225" w:rsidRPr="000B7BB6" w:rsidRDefault="00306225" w:rsidP="00306225">
      <w:pPr>
        <w:ind w:left="1440" w:hanging="720"/>
        <w:rPr>
          <w:rFonts w:cstheme="minorHAnsi"/>
        </w:rPr>
      </w:pPr>
      <w:r w:rsidRPr="000B7BB6">
        <w:rPr>
          <w:rFonts w:cstheme="minorHAnsi"/>
        </w:rPr>
        <w:t>HDD</w:t>
      </w:r>
      <w:r w:rsidRPr="000B7BB6">
        <w:rPr>
          <w:rFonts w:cstheme="minorHAnsi"/>
        </w:rPr>
        <w:tab/>
      </w:r>
      <w:r w:rsidRPr="000B7BB6">
        <w:rPr>
          <w:rFonts w:cstheme="minorHAnsi"/>
        </w:rPr>
        <w:tab/>
        <w:t>= Heating Degree Days</w:t>
      </w:r>
    </w:p>
    <w:p w14:paraId="16D54CAD" w14:textId="77777777" w:rsidR="00306225" w:rsidRPr="000B7BB6" w:rsidRDefault="00306225" w:rsidP="00306225">
      <w:pPr>
        <w:ind w:left="1440" w:hanging="720"/>
        <w:rPr>
          <w:rFonts w:cstheme="minorHAnsi"/>
        </w:rPr>
      </w:pP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1098"/>
      </w:r>
      <w:r w:rsidRPr="00B41203">
        <w:rPr>
          <w:rFonts w:cstheme="minorHAnsi"/>
        </w:rPr>
        <w:t>:</w:t>
      </w:r>
    </w:p>
    <w:tbl>
      <w:tblPr>
        <w:tblW w:w="0" w:type="auto"/>
        <w:tblInd w:w="2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4"/>
        <w:gridCol w:w="843"/>
      </w:tblGrid>
      <w:tr w:rsidR="00306225" w:rsidRPr="00A05FC2" w14:paraId="16D54CB1" w14:textId="77777777" w:rsidTr="008F033B">
        <w:trPr>
          <w:trHeight w:val="270"/>
        </w:trPr>
        <w:tc>
          <w:tcPr>
            <w:tcW w:w="0" w:type="auto"/>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4CAE"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Climate Zone</w:t>
            </w:r>
          </w:p>
          <w:p w14:paraId="16D54CAF"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(City based upon)</w:t>
            </w:r>
          </w:p>
        </w:tc>
        <w:tc>
          <w:tcPr>
            <w:tcW w:w="0" w:type="auto"/>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6D54CB0" w14:textId="77777777" w:rsidR="00306225" w:rsidRPr="000B7BB6" w:rsidRDefault="00306225" w:rsidP="00DE5D10">
            <w:pPr>
              <w:spacing w:after="0"/>
              <w:jc w:val="center"/>
              <w:rPr>
                <w:rFonts w:cstheme="minorHAnsi"/>
                <w:b/>
                <w:color w:val="FFFFFF" w:themeColor="background1"/>
              </w:rPr>
            </w:pPr>
            <w:r w:rsidRPr="000B7BB6">
              <w:rPr>
                <w:rFonts w:cstheme="minorHAnsi"/>
                <w:b/>
                <w:color w:val="FFFFFF" w:themeColor="background1"/>
              </w:rPr>
              <w:t>HDD 60</w:t>
            </w:r>
          </w:p>
        </w:tc>
      </w:tr>
      <w:tr w:rsidR="00306225" w:rsidRPr="00A05FC2" w14:paraId="16D54CB4" w14:textId="77777777" w:rsidTr="008F033B">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6D54CB2" w14:textId="77777777" w:rsidR="00306225" w:rsidRPr="00A05FC2" w:rsidRDefault="00306225" w:rsidP="00240B98">
            <w:pPr>
              <w:pStyle w:val="TableText"/>
            </w:pPr>
            <w:r w:rsidRPr="00A05FC2">
              <w:t>1 (Rockford)</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16D54CB3" w14:textId="77777777" w:rsidR="00306225" w:rsidRPr="00A05FC2" w:rsidRDefault="00306225" w:rsidP="00240B98">
            <w:pPr>
              <w:pStyle w:val="TableText"/>
            </w:pPr>
            <w:r w:rsidRPr="000B7BB6">
              <w:t>5,352</w:t>
            </w:r>
          </w:p>
        </w:tc>
      </w:tr>
      <w:tr w:rsidR="00306225" w:rsidRPr="00A05FC2" w14:paraId="16D54CB7" w14:textId="77777777" w:rsidTr="008F033B">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6D54CB5" w14:textId="77777777" w:rsidR="00306225" w:rsidRPr="00A05FC2" w:rsidRDefault="00306225" w:rsidP="00240B98">
            <w:pPr>
              <w:pStyle w:val="TableText"/>
            </w:pPr>
            <w:r w:rsidRPr="00A05FC2">
              <w:t>2 (Chicago)</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16D54CB6" w14:textId="77777777" w:rsidR="00306225" w:rsidRPr="00A05FC2" w:rsidRDefault="00306225" w:rsidP="00240B98">
            <w:pPr>
              <w:pStyle w:val="TableText"/>
            </w:pPr>
            <w:r w:rsidRPr="000B7BB6">
              <w:t>5,113</w:t>
            </w:r>
          </w:p>
        </w:tc>
      </w:tr>
      <w:tr w:rsidR="00306225" w:rsidRPr="00A05FC2" w14:paraId="16D54CBA" w14:textId="77777777" w:rsidTr="008F033B">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6D54CB8" w14:textId="77777777" w:rsidR="00306225" w:rsidRPr="00A05FC2" w:rsidRDefault="00306225" w:rsidP="00240B98">
            <w:pPr>
              <w:pStyle w:val="TableText"/>
            </w:pPr>
            <w:r w:rsidRPr="00A05FC2">
              <w:t>3 (Springfield)</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16D54CB9" w14:textId="77777777" w:rsidR="00306225" w:rsidRPr="00A05FC2" w:rsidRDefault="00306225" w:rsidP="00240B98">
            <w:pPr>
              <w:pStyle w:val="TableText"/>
            </w:pPr>
            <w:r w:rsidRPr="000B7BB6">
              <w:t>4,379</w:t>
            </w:r>
          </w:p>
        </w:tc>
      </w:tr>
      <w:tr w:rsidR="00306225" w:rsidRPr="00A05FC2" w14:paraId="16D54CBD" w14:textId="77777777" w:rsidTr="008F033B">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6D54CBB" w14:textId="77777777" w:rsidR="00306225" w:rsidRPr="00A05FC2" w:rsidRDefault="00306225" w:rsidP="00240B98">
            <w:pPr>
              <w:pStyle w:val="TableText"/>
            </w:pPr>
            <w:r w:rsidRPr="00A05FC2">
              <w:t>4 (Belleville)</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16D54CBC" w14:textId="77777777" w:rsidR="00306225" w:rsidRPr="00A05FC2" w:rsidRDefault="00306225" w:rsidP="00240B98">
            <w:pPr>
              <w:pStyle w:val="TableText"/>
            </w:pPr>
            <w:r w:rsidRPr="000B7BB6">
              <w:t>3,378</w:t>
            </w:r>
          </w:p>
        </w:tc>
      </w:tr>
      <w:tr w:rsidR="00306225" w:rsidRPr="00A05FC2" w14:paraId="16D54CC0" w14:textId="77777777" w:rsidTr="008F033B">
        <w:trPr>
          <w:trHeight w:val="31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6D54CBE" w14:textId="77777777" w:rsidR="00306225" w:rsidRPr="00A05FC2" w:rsidRDefault="00306225" w:rsidP="00240B98">
            <w:pPr>
              <w:pStyle w:val="TableText"/>
            </w:pPr>
            <w:r w:rsidRPr="00A05FC2">
              <w:t>5 (Marion)</w:t>
            </w:r>
          </w:p>
        </w:tc>
        <w:tc>
          <w:tcPr>
            <w:tcW w:w="0" w:type="auto"/>
            <w:tcBorders>
              <w:top w:val="single" w:sz="8" w:space="0" w:color="auto"/>
              <w:left w:val="single" w:sz="8" w:space="0" w:color="auto"/>
              <w:bottom w:val="single" w:sz="8" w:space="0" w:color="auto"/>
              <w:right w:val="single" w:sz="8" w:space="0" w:color="auto"/>
            </w:tcBorders>
            <w:vAlign w:val="center"/>
            <w:hideMark/>
          </w:tcPr>
          <w:p w14:paraId="16D54CBF" w14:textId="77777777" w:rsidR="00306225" w:rsidRPr="00A05FC2" w:rsidRDefault="00306225" w:rsidP="00240B98">
            <w:pPr>
              <w:pStyle w:val="TableText"/>
            </w:pPr>
            <w:r w:rsidRPr="000B7BB6">
              <w:t>3,438</w:t>
            </w:r>
          </w:p>
        </w:tc>
      </w:tr>
      <w:tr w:rsidR="00306225" w:rsidRPr="00A05FC2" w14:paraId="16D54CC3" w14:textId="77777777" w:rsidTr="008F033B">
        <w:trPr>
          <w:trHeight w:val="31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6D54CC1" w14:textId="77777777" w:rsidR="00306225" w:rsidRPr="00A05FC2" w:rsidRDefault="00306225" w:rsidP="00240B98">
            <w:pPr>
              <w:pStyle w:val="TableText"/>
            </w:pPr>
            <w:r w:rsidRPr="000B7BB6">
              <w:t>Weighted Average</w:t>
            </w:r>
            <w:r w:rsidRPr="000B7BB6">
              <w:rPr>
                <w:rStyle w:val="FootnoteReference"/>
                <w:rFonts w:asciiTheme="minorHAnsi" w:hAnsiTheme="minorHAnsi" w:cstheme="minorHAnsi"/>
              </w:rPr>
              <w:footnoteReference w:id="1099"/>
            </w:r>
          </w:p>
        </w:tc>
        <w:tc>
          <w:tcPr>
            <w:tcW w:w="0" w:type="auto"/>
            <w:tcBorders>
              <w:top w:val="single" w:sz="8" w:space="0" w:color="auto"/>
              <w:left w:val="single" w:sz="8" w:space="0" w:color="auto"/>
              <w:bottom w:val="single" w:sz="8" w:space="0" w:color="auto"/>
              <w:right w:val="single" w:sz="8" w:space="0" w:color="auto"/>
            </w:tcBorders>
            <w:vAlign w:val="center"/>
            <w:hideMark/>
          </w:tcPr>
          <w:p w14:paraId="16D54CC2" w14:textId="77777777" w:rsidR="00306225" w:rsidRPr="00A05FC2" w:rsidRDefault="00306225" w:rsidP="00240B98">
            <w:pPr>
              <w:pStyle w:val="TableText"/>
            </w:pPr>
            <w:r w:rsidRPr="000B7BB6">
              <w:t>4,860</w:t>
            </w:r>
          </w:p>
        </w:tc>
      </w:tr>
    </w:tbl>
    <w:p w14:paraId="16D54CC4" w14:textId="77777777" w:rsidR="00306225" w:rsidRPr="00B41203" w:rsidRDefault="00306225" w:rsidP="00306225">
      <w:pPr>
        <w:ind w:left="1440" w:hanging="720"/>
        <w:rPr>
          <w:rFonts w:cstheme="minorHAnsi"/>
        </w:rPr>
      </w:pPr>
    </w:p>
    <w:p w14:paraId="16D54CC5" w14:textId="77777777" w:rsidR="00306225" w:rsidRPr="000B7BB6" w:rsidRDefault="00306225" w:rsidP="00306225">
      <w:pPr>
        <w:ind w:left="1440" w:hanging="72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16D54CC6" w14:textId="77777777" w:rsidR="00306225" w:rsidRPr="000B7BB6" w:rsidRDefault="00306225" w:rsidP="00306225">
      <w:pPr>
        <w:ind w:left="1440" w:firstLine="720"/>
        <w:rPr>
          <w:rFonts w:cstheme="minorHAnsi"/>
        </w:rPr>
      </w:pPr>
      <w:r w:rsidRPr="000B7BB6">
        <w:rPr>
          <w:rFonts w:cstheme="minorHAnsi"/>
        </w:rPr>
        <w:t>= Equipment efficiency * distribution efficiency</w:t>
      </w:r>
    </w:p>
    <w:p w14:paraId="16D54CC7" w14:textId="77777777" w:rsidR="00306225" w:rsidRPr="000B7BB6" w:rsidRDefault="00306225" w:rsidP="00306225">
      <w:pPr>
        <w:ind w:left="1440" w:firstLine="720"/>
        <w:rPr>
          <w:rFonts w:cstheme="minorHAnsi"/>
        </w:rPr>
      </w:pPr>
      <w:r w:rsidRPr="000B7BB6">
        <w:rPr>
          <w:rFonts w:cstheme="minorHAnsi"/>
        </w:rPr>
        <w:t>= Actual</w:t>
      </w:r>
      <w:r w:rsidRPr="000B7BB6">
        <w:rPr>
          <w:rStyle w:val="FootnoteReference"/>
          <w:rFonts w:asciiTheme="minorHAnsi" w:hAnsiTheme="minorHAnsi" w:cstheme="minorHAnsi"/>
        </w:rPr>
        <w:footnoteReference w:id="1100"/>
      </w:r>
      <w:r w:rsidRPr="00B41203">
        <w:rPr>
          <w:rFonts w:cstheme="minorHAnsi"/>
        </w:rPr>
        <w:t xml:space="preserve">. </w:t>
      </w:r>
      <w:r w:rsidRPr="000B7BB6">
        <w:rPr>
          <w:rFonts w:cstheme="minorHAnsi"/>
          <w:noProof/>
        </w:rPr>
        <w:t xml:space="preserve">If unknown assume 70% </w:t>
      </w:r>
      <w:r w:rsidRPr="000B7BB6">
        <w:rPr>
          <w:rStyle w:val="FootnoteReference"/>
          <w:rFonts w:asciiTheme="minorHAnsi" w:hAnsiTheme="minorHAnsi" w:cstheme="minorHAnsi"/>
          <w:noProof/>
        </w:rPr>
        <w:footnoteReference w:id="1101"/>
      </w:r>
      <w:r w:rsidRPr="00B41203">
        <w:rPr>
          <w:rFonts w:cstheme="minorHAnsi"/>
          <w:noProof/>
        </w:rPr>
        <w:t>.</w:t>
      </w:r>
    </w:p>
    <w:p w14:paraId="16D54CC8" w14:textId="77777777" w:rsidR="00306225" w:rsidRPr="000B7BB6" w:rsidRDefault="00306225" w:rsidP="00306225">
      <w:pPr>
        <w:ind w:firstLine="720"/>
        <w:rPr>
          <w:rFonts w:cstheme="minorHAnsi"/>
        </w:rPr>
      </w:pPr>
      <w:r w:rsidRPr="000B7BB6">
        <w:rPr>
          <w:rFonts w:cstheme="minorHAnsi"/>
        </w:rPr>
        <w:t>Other factors as defined above</w:t>
      </w:r>
    </w:p>
    <w:p w14:paraId="16D54CC9" w14:textId="77777777" w:rsidR="00306225" w:rsidRDefault="00306225" w:rsidP="00306225">
      <w:pPr>
        <w:rPr>
          <w:rFonts w:cstheme="minorHAnsi"/>
        </w:rPr>
      </w:pPr>
      <w:r w:rsidRPr="00B41203">
        <w:rPr>
          <w:rFonts w:cstheme="minorHAnsi"/>
          <w:noProof/>
        </w:rPr>
        <mc:AlternateContent>
          <mc:Choice Requires="wps">
            <w:drawing>
              <wp:inline distT="0" distB="0" distL="0" distR="0" wp14:anchorId="16D54E1F" wp14:editId="16D54E20">
                <wp:extent cx="5884433" cy="1473798"/>
                <wp:effectExtent l="0" t="0" r="21590" b="12700"/>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1473798"/>
                        </a:xfrm>
                        <a:prstGeom prst="rect">
                          <a:avLst/>
                        </a:prstGeom>
                        <a:solidFill>
                          <a:srgbClr val="FFFFFF"/>
                        </a:solidFill>
                        <a:ln w="9525">
                          <a:solidFill>
                            <a:srgbClr val="000000"/>
                          </a:solidFill>
                          <a:miter lim="800000"/>
                          <a:headEnd/>
                          <a:tailEnd/>
                        </a:ln>
                      </wps:spPr>
                      <wps:txbx>
                        <w:txbxContent>
                          <w:p w14:paraId="16D56006" w14:textId="77777777" w:rsidR="00713628" w:rsidRPr="002F2634" w:rsidRDefault="00713628" w:rsidP="00306225">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with a gas furnace with system efficiency of 66%:</w:t>
                            </w:r>
                          </w:p>
                          <w:p w14:paraId="16D56007" w14:textId="77777777" w:rsidR="00713628" w:rsidRPr="002F2634" w:rsidRDefault="00713628" w:rsidP="008F033B">
                            <w:pPr>
                              <w:ind w:left="2160" w:hanging="1440"/>
                              <w:rPr>
                                <w:rFonts w:cstheme="minorHAnsi"/>
                              </w:rPr>
                            </w:pPr>
                            <w:r w:rsidRPr="002F2634">
                              <w:rPr>
                                <w:rFonts w:cstheme="minorHAnsi"/>
                                <w:noProof/>
                              </w:rPr>
                              <w:t>ΔTherms</w:t>
                            </w:r>
                            <w:r w:rsidRPr="002F2634">
                              <w:rPr>
                                <w:rFonts w:cstheme="minorHAnsi"/>
                              </w:rPr>
                              <w:tab/>
                              <w:t>= (((1/5 - 1/11) * 990 * (1-0.15) + (1/5 - 1/38) * 700 * (1-0.15/2)) * 24 * 5113) / (0.66 * 100,067)</w:t>
                            </w:r>
                            <w:r>
                              <w:rPr>
                                <w:rFonts w:cstheme="minorHAnsi"/>
                                <w:noProof/>
                              </w:rPr>
                              <w:t xml:space="preserve"> * ADJ</w:t>
                            </w:r>
                          </w:p>
                          <w:p w14:paraId="16D56008" w14:textId="77777777" w:rsidR="00713628" w:rsidRPr="002F2634" w:rsidRDefault="00713628" w:rsidP="00306225">
                            <w:pPr>
                              <w:ind w:left="1440" w:firstLine="720"/>
                              <w:rPr>
                                <w:rFonts w:cstheme="minorHAnsi"/>
                              </w:rPr>
                            </w:pPr>
                            <w:r w:rsidRPr="002F2634">
                              <w:rPr>
                                <w:rFonts w:cstheme="minorHAnsi"/>
                              </w:rPr>
                              <w:t>= 380</w:t>
                            </w:r>
                            <w:r>
                              <w:rPr>
                                <w:rFonts w:cstheme="minorHAnsi"/>
                              </w:rPr>
                              <w:t xml:space="preserve"> </w:t>
                            </w:r>
                            <w:r>
                              <w:rPr>
                                <w:rFonts w:cstheme="minorHAnsi"/>
                                <w:noProof/>
                              </w:rPr>
                              <w:t xml:space="preserve"> * ADJ</w:t>
                            </w:r>
                            <w:r w:rsidRPr="002F2634">
                              <w:rPr>
                                <w:rFonts w:cstheme="minorHAnsi"/>
                              </w:rPr>
                              <w:t xml:space="preserve"> therms</w:t>
                            </w:r>
                          </w:p>
                          <w:p w14:paraId="16D56009" w14:textId="77777777" w:rsidR="00713628" w:rsidRDefault="00713628" w:rsidP="00306225"/>
                        </w:txbxContent>
                      </wps:txbx>
                      <wps:bodyPr rot="0" vert="horz" wrap="square" lIns="91440" tIns="45720" rIns="91440" bIns="45720" anchor="t" anchorCtr="0">
                        <a:noAutofit/>
                      </wps:bodyPr>
                    </wps:wsp>
                  </a:graphicData>
                </a:graphic>
              </wp:inline>
            </w:drawing>
          </mc:Choice>
          <mc:Fallback>
            <w:pict>
              <v:shape id="_x0000_s1173" type="#_x0000_t202" style="width:463.35pt;height:1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">
                <v:textbox>
                  <w:txbxContent>
                    <w:p w14:paraId="16D56006" w14:textId="77777777" w:rsidR="00713628" w:rsidRPr="002F2634" w:rsidRDefault="00713628" w:rsidP="00306225">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with a gas furnace with system efficiency of 66%:</w:t>
                      </w:r>
                    </w:p>
                    <w:p w14:paraId="16D56007" w14:textId="77777777" w:rsidR="00713628" w:rsidRPr="002F2634" w:rsidRDefault="00713628" w:rsidP="008F033B">
                      <w:pPr>
                        <w:ind w:left="2160" w:hanging="1440"/>
                        <w:rPr>
                          <w:rFonts w:cstheme="minorHAnsi"/>
                        </w:rPr>
                      </w:pPr>
                      <w:r w:rsidRPr="002F2634">
                        <w:rPr>
                          <w:rFonts w:cstheme="minorHAnsi"/>
                          <w:noProof/>
                        </w:rPr>
                        <w:t>ΔTherms</w:t>
                      </w:r>
                      <w:r w:rsidRPr="002F2634">
                        <w:rPr>
                          <w:rFonts w:cstheme="minorHAnsi"/>
                        </w:rPr>
                        <w:tab/>
                        <w:t>= (((1/5 - 1/11) * 990 * (1-0.15) + (1/5 - 1/38) * 700 * (1-0.15/2)) * 24 * 5113) / (0.66 * 100,067)</w:t>
                      </w:r>
                      <w:r>
                        <w:rPr>
                          <w:rFonts w:cstheme="minorHAnsi"/>
                          <w:noProof/>
                        </w:rPr>
                        <w:t xml:space="preserve"> * ADJ</w:t>
                      </w:r>
                    </w:p>
                    <w:p w14:paraId="16D56008" w14:textId="77777777" w:rsidR="00713628" w:rsidRPr="002F2634" w:rsidRDefault="00713628" w:rsidP="00306225">
                      <w:pPr>
                        <w:ind w:left="1440" w:firstLine="720"/>
                        <w:rPr>
                          <w:rFonts w:cstheme="minorHAnsi"/>
                        </w:rPr>
                      </w:pPr>
                      <w:r w:rsidRPr="002F2634">
                        <w:rPr>
                          <w:rFonts w:cstheme="minorHAnsi"/>
                        </w:rPr>
                        <w:t>= 380</w:t>
                      </w:r>
                      <w:r>
                        <w:rPr>
                          <w:rFonts w:cstheme="minorHAnsi"/>
                        </w:rPr>
                        <w:t xml:space="preserve"> </w:t>
                      </w:r>
                      <w:r>
                        <w:rPr>
                          <w:rFonts w:cstheme="minorHAnsi"/>
                          <w:noProof/>
                        </w:rPr>
                        <w:t xml:space="preserve"> * ADJ</w:t>
                      </w:r>
                      <w:r w:rsidRPr="002F2634">
                        <w:rPr>
                          <w:rFonts w:cstheme="minorHAnsi"/>
                        </w:rPr>
                        <w:t xml:space="preserve"> therms</w:t>
                      </w:r>
                    </w:p>
                    <w:p w14:paraId="16D56009" w14:textId="77777777" w:rsidR="00713628" w:rsidRDefault="00713628" w:rsidP="00306225"/>
                  </w:txbxContent>
                </v:textbox>
                <w10:anchorlock/>
              </v:shape>
            </w:pict>
          </mc:Fallback>
        </mc:AlternateContent>
      </w:r>
    </w:p>
    <w:p w14:paraId="16D54CCA" w14:textId="77777777" w:rsidR="00306225" w:rsidRPr="000B7BB6" w:rsidRDefault="00306225" w:rsidP="00090AC8">
      <w:pPr>
        <w:pStyle w:val="Heading6"/>
      </w:pPr>
      <w:r w:rsidRPr="000B7BB6">
        <w:t xml:space="preserve">Water Impact Descriptions and Calculation  </w:t>
      </w:r>
    </w:p>
    <w:p w14:paraId="16D54CCB" w14:textId="77777777" w:rsidR="00306225" w:rsidRPr="000B7BB6" w:rsidRDefault="00306225" w:rsidP="00306225">
      <w:pPr>
        <w:rPr>
          <w:rFonts w:cstheme="minorHAnsi"/>
        </w:rPr>
      </w:pPr>
      <w:r w:rsidRPr="000B7BB6">
        <w:rPr>
          <w:rFonts w:cstheme="minorHAnsi"/>
        </w:rPr>
        <w:t>N/A</w:t>
      </w:r>
    </w:p>
    <w:p w14:paraId="16D54CCC" w14:textId="77777777" w:rsidR="00306225" w:rsidRPr="000B7BB6" w:rsidRDefault="00306225" w:rsidP="00090AC8">
      <w:pPr>
        <w:pStyle w:val="Heading6"/>
      </w:pPr>
      <w:r w:rsidRPr="000B7BB6">
        <w:t xml:space="preserve">Deemed O&amp;M Cost Adjustment Calculation </w:t>
      </w:r>
    </w:p>
    <w:p w14:paraId="16D54CCD" w14:textId="77777777" w:rsidR="00306225" w:rsidRPr="000B7BB6" w:rsidRDefault="00306225" w:rsidP="00306225">
      <w:pPr>
        <w:rPr>
          <w:rFonts w:cstheme="minorHAnsi"/>
        </w:rPr>
      </w:pPr>
      <w:r w:rsidRPr="000B7BB6">
        <w:rPr>
          <w:rFonts w:cstheme="minorHAnsi"/>
        </w:rPr>
        <w:t>N/A</w:t>
      </w:r>
    </w:p>
    <w:p w14:paraId="16D54CCE" w14:textId="77777777" w:rsidR="00A10140" w:rsidRPr="008F033B" w:rsidRDefault="00306225" w:rsidP="00090AC8">
      <w:pPr>
        <w:pStyle w:val="Heading6"/>
      </w:pPr>
      <w:r>
        <w:t xml:space="preserve">Measure Code: </w:t>
      </w:r>
      <w:r w:rsidRPr="0069549D">
        <w:t>RS-</w:t>
      </w:r>
      <w:r>
        <w:t>SHL</w:t>
      </w:r>
      <w:r w:rsidRPr="0069549D">
        <w:t>-</w:t>
      </w:r>
      <w:r>
        <w:t>AINS</w:t>
      </w:r>
      <w:r w:rsidRPr="0069549D">
        <w:t>-V0</w:t>
      </w:r>
      <w:r>
        <w:t>3</w:t>
      </w:r>
      <w:r w:rsidRPr="0069549D">
        <w:t>-</w:t>
      </w:r>
      <w:r>
        <w:t>130601</w:t>
      </w:r>
    </w:p>
    <w:sectPr w:rsidR="00A10140" w:rsidRPr="008F033B" w:rsidSect="00950A89">
      <w:headerReference w:type="even" r:id="rId284"/>
      <w:headerReference w:type="default" r:id="rId285"/>
      <w:footerReference w:type="default" r:id="rId286"/>
      <w:headerReference w:type="first" r:id="rId287"/>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54E24" w14:textId="77777777" w:rsidR="00713628" w:rsidRDefault="00713628" w:rsidP="00D466B6">
      <w:pPr>
        <w:spacing w:after="0"/>
      </w:pPr>
      <w:r>
        <w:separator/>
      </w:r>
    </w:p>
  </w:endnote>
  <w:endnote w:type="continuationSeparator" w:id="0">
    <w:p w14:paraId="16D54E25" w14:textId="77777777" w:rsidR="00713628" w:rsidRDefault="00713628" w:rsidP="00D466B6">
      <w:pPr>
        <w:spacing w:after="0"/>
      </w:pPr>
      <w:r>
        <w:continuationSeparator/>
      </w:r>
    </w:p>
  </w:endnote>
  <w:endnote w:type="continuationNotice" w:id="1">
    <w:p w14:paraId="16D54E26" w14:textId="77777777" w:rsidR="00713628" w:rsidRDefault="007136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altName w:val="Franklin Gothic Medium"/>
    <w:charset w:val="00"/>
    <w:family w:val="swiss"/>
    <w:pitch w:val="variable"/>
    <w:sig w:usb0="00000001" w:usb1="00000000" w:usb2="00000000" w:usb3="00000000" w:csb0="0000009F"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DIN-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931683"/>
      <w:docPartObj>
        <w:docPartGallery w:val="Page Numbers (Top of Page)"/>
        <w:docPartUnique/>
      </w:docPartObj>
    </w:sdtPr>
    <w:sdtEndPr/>
    <w:sdtContent>
      <w:p w14:paraId="16D54E28" w14:textId="77777777" w:rsidR="00713628" w:rsidRDefault="00713628" w:rsidP="00950A89">
        <w:pPr>
          <w:pStyle w:val="Footer"/>
          <w:spacing w:after="0"/>
          <w:jc w:val="center"/>
        </w:pPr>
      </w:p>
      <w:p w14:paraId="16D54E29" w14:textId="77777777" w:rsidR="00713628" w:rsidRDefault="00713628"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50275">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50275">
          <w:rPr>
            <w:b/>
            <w:bCs/>
            <w:noProof/>
          </w:rPr>
          <w:t>25</w:t>
        </w:r>
        <w:r>
          <w:rPr>
            <w:b/>
            <w:bCs/>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77176"/>
      <w:docPartObj>
        <w:docPartGallery w:val="Page Numbers (Bottom of Page)"/>
        <w:docPartUnique/>
      </w:docPartObj>
    </w:sdtPr>
    <w:sdtEndPr/>
    <w:sdtContent>
      <w:sdt>
        <w:sdtPr>
          <w:id w:val="387850600"/>
          <w:docPartObj>
            <w:docPartGallery w:val="Page Numbers (Top of Page)"/>
            <w:docPartUnique/>
          </w:docPartObj>
        </w:sdtPr>
        <w:sdtEndPr/>
        <w:sdtContent>
          <w:p w14:paraId="16D54E33" w14:textId="77777777" w:rsidR="00713628" w:rsidRDefault="00713628" w:rsidP="00950A89">
            <w:pPr>
              <w:pStyle w:val="Footer"/>
              <w:spacing w:after="0"/>
              <w:jc w:val="center"/>
            </w:pPr>
          </w:p>
          <w:p w14:paraId="16D54E34" w14:textId="77777777" w:rsidR="00713628" w:rsidRDefault="00713628"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F1398">
              <w:rPr>
                <w:b/>
                <w:bCs/>
                <w:noProof/>
              </w:rPr>
              <w:t>259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1398">
              <w:rPr>
                <w:b/>
                <w:bCs/>
                <w:noProof/>
              </w:rPr>
              <w:t>602</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471581"/>
      <w:docPartObj>
        <w:docPartGallery w:val="Page Numbers (Bottom of Page)"/>
        <w:docPartUnique/>
      </w:docPartObj>
    </w:sdtPr>
    <w:sdtEndPr/>
    <w:sdtContent>
      <w:sdt>
        <w:sdtPr>
          <w:id w:val="234524008"/>
          <w:docPartObj>
            <w:docPartGallery w:val="Page Numbers (Top of Page)"/>
            <w:docPartUnique/>
          </w:docPartObj>
        </w:sdtPr>
        <w:sdtEndPr/>
        <w:sdtContent>
          <w:p w14:paraId="16D54E36" w14:textId="77777777" w:rsidR="00713628" w:rsidRDefault="00713628" w:rsidP="00950A89">
            <w:pPr>
              <w:pStyle w:val="Footer"/>
              <w:spacing w:after="0"/>
              <w:jc w:val="center"/>
            </w:pPr>
          </w:p>
          <w:p w14:paraId="16D54E37" w14:textId="77777777" w:rsidR="00713628" w:rsidRDefault="00713628"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Pr>
                <w:noProof/>
              </w:rPr>
              <w:t>3</w:t>
            </w:r>
            <w:r>
              <w:rPr>
                <w:sz w:val="24"/>
              </w:rPr>
              <w:fldChar w:fldCharType="end"/>
            </w:r>
            <w:r>
              <w:t xml:space="preserve"> of </w:t>
            </w:r>
            <w:fldSimple w:instr=" NUMPAGES  ">
              <w:r w:rsidR="00FF1398">
                <w:rPr>
                  <w:noProof/>
                </w:rPr>
                <w:t>602</w:t>
              </w:r>
            </w:fldSimple>
          </w:p>
        </w:sdtContent>
      </w:sdt>
    </w:sdtContent>
  </w:sdt>
  <w:p w14:paraId="16D54E38" w14:textId="77777777" w:rsidR="00713628" w:rsidRDefault="0071362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7D" w14:textId="77777777" w:rsidR="00713628" w:rsidRDefault="00713628" w:rsidP="00950A89">
    <w:pPr>
      <w:pStyle w:val="Footer"/>
      <w:spacing w:after="0"/>
      <w:jc w:val="center"/>
    </w:pPr>
  </w:p>
  <w:p w14:paraId="16D5567E" w14:textId="77777777" w:rsidR="00713628" w:rsidRDefault="00713628"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F1398">
      <w:rPr>
        <w:b/>
        <w:bCs/>
        <w:noProof/>
      </w:rPr>
      <w:t>270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1398">
      <w:rPr>
        <w:b/>
        <w:bCs/>
        <w:noProof/>
      </w:rPr>
      <w:t>602</w:t>
    </w:r>
    <w:r>
      <w:rPr>
        <w:b/>
        <w:bCs/>
        <w:sz w:val="24"/>
        <w:szCs w:val="24"/>
      </w:rPr>
      <w:fldChar w:fldCharType="end"/>
    </w:r>
  </w:p>
  <w:p w14:paraId="16D5567F" w14:textId="77777777" w:rsidR="00713628" w:rsidRDefault="0071362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81" w14:textId="77777777" w:rsidR="00713628" w:rsidRDefault="00713628" w:rsidP="00950A89">
    <w:pPr>
      <w:pStyle w:val="Footer"/>
      <w:spacing w:after="0"/>
      <w:jc w:val="center"/>
    </w:pPr>
  </w:p>
  <w:p w14:paraId="16D55682" w14:textId="77777777" w:rsidR="00713628" w:rsidRDefault="00713628"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sidR="00FF1398">
      <w:rPr>
        <w:noProof/>
      </w:rPr>
      <w:t>260</w:t>
    </w:r>
    <w:r>
      <w:rPr>
        <w:sz w:val="24"/>
      </w:rPr>
      <w:fldChar w:fldCharType="end"/>
    </w:r>
    <w:r>
      <w:t xml:space="preserve"> of </w:t>
    </w:r>
    <w:fldSimple w:instr=" NUMPAGES  ">
      <w:r w:rsidR="00FF1398">
        <w:rPr>
          <w:noProof/>
        </w:rPr>
        <w:t>602</w:t>
      </w:r>
    </w:fldSimple>
  </w:p>
  <w:p w14:paraId="16D55683" w14:textId="77777777" w:rsidR="00713628" w:rsidRDefault="00713628">
    <w:pPr>
      <w:pStyle w:val="Footer"/>
    </w:pPr>
  </w:p>
  <w:p w14:paraId="16D55684" w14:textId="77777777" w:rsidR="00713628" w:rsidRDefault="0071362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774050"/>
      <w:docPartObj>
        <w:docPartGallery w:val="Page Numbers (Bottom of Page)"/>
        <w:docPartUnique/>
      </w:docPartObj>
    </w:sdtPr>
    <w:sdtEndPr/>
    <w:sdtContent>
      <w:sdt>
        <w:sdtPr>
          <w:id w:val="432873946"/>
          <w:docPartObj>
            <w:docPartGallery w:val="Page Numbers (Top of Page)"/>
            <w:docPartUnique/>
          </w:docPartObj>
        </w:sdtPr>
        <w:sdtEndPr/>
        <w:sdtContent>
          <w:p w14:paraId="16D5568B" w14:textId="77777777" w:rsidR="00713628" w:rsidRDefault="00713628" w:rsidP="00950A89">
            <w:pPr>
              <w:pStyle w:val="Footer"/>
              <w:pBdr>
                <w:top w:val="single" w:sz="4" w:space="1" w:color="auto"/>
              </w:pBdr>
              <w:spacing w:after="0"/>
              <w:jc w:val="center"/>
            </w:pPr>
          </w:p>
          <w:p w14:paraId="16D5568C" w14:textId="77777777" w:rsidR="00713628" w:rsidRDefault="00713628"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F1398">
              <w:rPr>
                <w:b/>
                <w:bCs/>
                <w:noProof/>
              </w:rPr>
              <w:t>304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1398">
              <w:rPr>
                <w:b/>
                <w:bCs/>
                <w:noProof/>
              </w:rPr>
              <w:t>602</w:t>
            </w:r>
            <w:r>
              <w:rPr>
                <w:b/>
                <w:bCs/>
                <w:sz w:val="24"/>
                <w:szCs w:val="24"/>
              </w:rPr>
              <w:fldChar w:fldCharType="end"/>
            </w:r>
          </w:p>
        </w:sdtContent>
      </w:sdt>
    </w:sdtContent>
  </w:sdt>
  <w:p w14:paraId="16D5568D" w14:textId="77777777" w:rsidR="00713628" w:rsidRDefault="0071362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074221"/>
      <w:docPartObj>
        <w:docPartGallery w:val="Page Numbers (Bottom of Page)"/>
        <w:docPartUnique/>
      </w:docPartObj>
    </w:sdtPr>
    <w:sdtEndPr/>
    <w:sdtContent>
      <w:sdt>
        <w:sdtPr>
          <w:id w:val="-581140388"/>
          <w:docPartObj>
            <w:docPartGallery w:val="Page Numbers (Top of Page)"/>
            <w:docPartUnique/>
          </w:docPartObj>
        </w:sdtPr>
        <w:sdtEndPr/>
        <w:sdtContent>
          <w:p w14:paraId="16D556FE" w14:textId="77777777" w:rsidR="00713628" w:rsidRDefault="00713628" w:rsidP="00950A89">
            <w:pPr>
              <w:pStyle w:val="Footer"/>
              <w:spacing w:after="0"/>
              <w:jc w:val="center"/>
            </w:pPr>
          </w:p>
          <w:p w14:paraId="16D556FF" w14:textId="77777777" w:rsidR="00713628" w:rsidRDefault="00713628"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F1398">
              <w:rPr>
                <w:b/>
                <w:bCs/>
                <w:noProof/>
              </w:rPr>
              <w:t>594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1398">
              <w:rPr>
                <w:b/>
                <w:bCs/>
                <w:noProof/>
              </w:rPr>
              <w:t>602</w:t>
            </w:r>
            <w:r>
              <w:rPr>
                <w:b/>
                <w:bCs/>
                <w:sz w:val="24"/>
                <w:szCs w:val="24"/>
              </w:rPr>
              <w:fldChar w:fldCharType="end"/>
            </w:r>
          </w:p>
        </w:sdtContent>
      </w:sdt>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772864"/>
      <w:docPartObj>
        <w:docPartGallery w:val="Page Numbers (Bottom of Page)"/>
        <w:docPartUnique/>
      </w:docPartObj>
    </w:sdtPr>
    <w:sdtEndPr/>
    <w:sdtContent>
      <w:sdt>
        <w:sdtPr>
          <w:id w:val="115795013"/>
          <w:docPartObj>
            <w:docPartGallery w:val="Page Numbers (Top of Page)"/>
            <w:docPartUnique/>
          </w:docPartObj>
        </w:sdtPr>
        <w:sdtEndPr/>
        <w:sdtContent>
          <w:p w14:paraId="16D55701" w14:textId="77777777" w:rsidR="00713628" w:rsidRDefault="00713628" w:rsidP="00950A89">
            <w:pPr>
              <w:pStyle w:val="Footer"/>
              <w:spacing w:after="0"/>
              <w:jc w:val="center"/>
            </w:pPr>
          </w:p>
          <w:p w14:paraId="16D55702" w14:textId="77777777" w:rsidR="00713628" w:rsidRDefault="00713628"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sidR="00FF1398">
              <w:rPr>
                <w:noProof/>
              </w:rPr>
              <w:t>319</w:t>
            </w:r>
            <w:r>
              <w:rPr>
                <w:sz w:val="24"/>
              </w:rPr>
              <w:fldChar w:fldCharType="end"/>
            </w:r>
            <w:r>
              <w:t xml:space="preserve"> of </w:t>
            </w:r>
            <w:fldSimple w:instr=" NUMPAGES  ">
              <w:r w:rsidR="00FF1398">
                <w:rPr>
                  <w:noProof/>
                </w:rPr>
                <w:t>602</w:t>
              </w:r>
            </w:fldSimple>
          </w:p>
        </w:sdtContent>
      </w:sdt>
    </w:sdtContent>
  </w:sdt>
  <w:p w14:paraId="16D55703" w14:textId="77777777" w:rsidR="00713628" w:rsidRDefault="0071362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180691"/>
      <w:docPartObj>
        <w:docPartGallery w:val="Page Numbers (Top of Page)"/>
        <w:docPartUnique/>
      </w:docPartObj>
    </w:sdtPr>
    <w:sdtEndPr/>
    <w:sdtContent>
      <w:p w14:paraId="16D55745" w14:textId="77777777" w:rsidR="00713628" w:rsidRDefault="00713628" w:rsidP="00950A89">
        <w:pPr>
          <w:pStyle w:val="Footer"/>
          <w:spacing w:after="0"/>
          <w:jc w:val="center"/>
        </w:pPr>
      </w:p>
      <w:p w14:paraId="16D55746" w14:textId="77777777" w:rsidR="00713628" w:rsidRDefault="00713628"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sidR="00FF1398">
          <w:rPr>
            <w:noProof/>
          </w:rPr>
          <w:t>602</w:t>
        </w:r>
        <w:r>
          <w:rPr>
            <w:sz w:val="24"/>
          </w:rPr>
          <w:fldChar w:fldCharType="end"/>
        </w:r>
        <w:r>
          <w:t xml:space="preserve"> of </w:t>
        </w:r>
        <w:fldSimple w:instr=" NUMPAGES  ">
          <w:r w:rsidR="00FF1398">
            <w:rPr>
              <w:noProof/>
            </w:rPr>
            <w:t>602</w:t>
          </w:r>
        </w:fldSimple>
      </w:p>
    </w:sdtContent>
  </w:sdt>
  <w:p w14:paraId="16D55747" w14:textId="77777777" w:rsidR="00713628" w:rsidRDefault="00713628" w:rsidP="008F03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54E21" w14:textId="77777777" w:rsidR="00713628" w:rsidRDefault="00713628" w:rsidP="00D466B6">
      <w:pPr>
        <w:spacing w:after="0"/>
      </w:pPr>
      <w:r>
        <w:separator/>
      </w:r>
    </w:p>
  </w:footnote>
  <w:footnote w:type="continuationSeparator" w:id="0">
    <w:p w14:paraId="16D54E22" w14:textId="77777777" w:rsidR="00713628" w:rsidRDefault="00713628" w:rsidP="00D466B6">
      <w:pPr>
        <w:spacing w:after="0"/>
      </w:pPr>
      <w:r>
        <w:continuationSeparator/>
      </w:r>
    </w:p>
  </w:footnote>
  <w:footnote w:type="continuationNotice" w:id="1">
    <w:p w14:paraId="16D54E23" w14:textId="77777777" w:rsidR="00713628" w:rsidRDefault="00713628">
      <w:pPr>
        <w:spacing w:after="0"/>
      </w:pPr>
    </w:p>
  </w:footnote>
  <w:footnote w:id="2">
    <w:p w14:paraId="16D55749" w14:textId="77777777" w:rsidR="00713628" w:rsidRDefault="00713628">
      <w:pPr>
        <w:pStyle w:val="FootnoteText"/>
      </w:pPr>
      <w:r>
        <w:rPr>
          <w:rStyle w:val="FootnoteReference"/>
        </w:rPr>
        <w:footnoteRef/>
      </w:r>
      <w:r>
        <w:t xml:space="preserve"> Being an open forum, this list of SAG stakeholders and participants may change at any time.</w:t>
      </w:r>
    </w:p>
  </w:footnote>
  <w:footnote w:id="3">
    <w:p w14:paraId="16D5574A" w14:textId="77777777" w:rsidR="00713628" w:rsidRPr="008F033B" w:rsidRDefault="00713628" w:rsidP="008F033B">
      <w:pPr>
        <w:pStyle w:val="Footnote"/>
        <w:jc w:val="both"/>
        <w:rPr>
          <w:rFonts w:ascii="Calibri" w:hAnsi="Calibri"/>
        </w:rPr>
      </w:pPr>
      <w:r w:rsidRPr="007837FA">
        <w:rPr>
          <w:rStyle w:val="FootnoteReference"/>
          <w:rFonts w:ascii="Calibri" w:hAnsi="Calibri"/>
        </w:rPr>
        <w:footnoteRef/>
      </w:r>
      <w:r w:rsidRPr="007837FA">
        <w:rPr>
          <w:rFonts w:ascii="Calibri" w:hAnsi="Calibri"/>
        </w:rPr>
        <w:t xml:space="preserve"> 220 ILCS 5/8-103 and 220 ILCS 5/8-104.</w:t>
      </w:r>
    </w:p>
  </w:footnote>
  <w:footnote w:id="4">
    <w:p w14:paraId="16D5574B" w14:textId="77777777" w:rsidR="00713628" w:rsidRPr="008F033B" w:rsidRDefault="00713628" w:rsidP="008F033B">
      <w:pPr>
        <w:pStyle w:val="Footnote"/>
        <w:jc w:val="both"/>
        <w:rPr>
          <w:rFonts w:ascii="Calibri" w:hAnsi="Calibri"/>
        </w:rPr>
      </w:pPr>
      <w:r w:rsidRPr="008F033B">
        <w:rPr>
          <w:rFonts w:ascii="Calibri" w:hAnsi="Calibri"/>
          <w:vertAlign w:val="superscript"/>
        </w:rPr>
        <w:footnoteRef/>
      </w:r>
      <w:r w:rsidRPr="008F033B">
        <w:rPr>
          <w:rFonts w:ascii="Calibri" w:hAnsi="Calibri"/>
        </w:rPr>
        <w:t xml:space="preserve"> In addition to DCEO, the </w:t>
      </w:r>
      <w:r w:rsidRPr="007837FA">
        <w:rPr>
          <w:rFonts w:ascii="Calibri" w:hAnsi="Calibri"/>
        </w:rPr>
        <w:t>Program Administrators</w:t>
      </w:r>
      <w:r w:rsidRPr="008F033B">
        <w:rPr>
          <w:rFonts w:ascii="Calibri" w:hAnsi="Calibri"/>
        </w:rPr>
        <w:t xml:space="preserve"> include</w:t>
      </w:r>
      <w:r w:rsidRPr="007837FA">
        <w:rPr>
          <w:rFonts w:ascii="Calibri" w:hAnsi="Calibri"/>
        </w:rPr>
        <w:t>:</w:t>
      </w:r>
      <w:r w:rsidRPr="008F033B">
        <w:rPr>
          <w:rFonts w:ascii="Calibri" w:hAnsi="Calibri"/>
        </w:rPr>
        <w:t xml:space="preserve"> Ameren Illinois, ComEd, Peoples Gas, North Shore </w:t>
      </w:r>
      <w:r w:rsidRPr="007837FA">
        <w:rPr>
          <w:rFonts w:ascii="Calibri" w:hAnsi="Calibri"/>
        </w:rPr>
        <w:t xml:space="preserve">Gas, </w:t>
      </w:r>
      <w:r w:rsidRPr="008F033B">
        <w:rPr>
          <w:rFonts w:ascii="Calibri" w:hAnsi="Calibri"/>
        </w:rPr>
        <w:t xml:space="preserve">and </w:t>
      </w:r>
      <w:r w:rsidRPr="007837FA">
        <w:rPr>
          <w:rFonts w:ascii="Calibri" w:hAnsi="Calibri"/>
        </w:rPr>
        <w:t>Nicor Gas (collectively, the Utilities).</w:t>
      </w:r>
    </w:p>
  </w:footnote>
  <w:footnote w:id="5">
    <w:p w14:paraId="16D5574C" w14:textId="77777777" w:rsidR="00713628" w:rsidRPr="008F033B" w:rsidRDefault="00713628" w:rsidP="008F033B">
      <w:pPr>
        <w:pStyle w:val="Footnote"/>
        <w:jc w:val="both"/>
        <w:rPr>
          <w:rFonts w:ascii="Calibri" w:hAnsi="Calibri"/>
        </w:rPr>
      </w:pPr>
      <w:r w:rsidRPr="008F033B">
        <w:rPr>
          <w:rStyle w:val="FootnoteReference"/>
          <w:rFonts w:ascii="Calibri" w:hAnsi="Calibri"/>
        </w:rPr>
        <w:footnoteRef/>
      </w:r>
      <w:r w:rsidRPr="008F033B">
        <w:rPr>
          <w:rFonts w:ascii="Calibri" w:hAnsi="Calibri"/>
        </w:rPr>
        <w:t xml:space="preserve"> The Illinois TRC test is defined in 220 ILCS 5/8-104(b) and 20 ILCS 3855/1-10.</w:t>
      </w:r>
    </w:p>
  </w:footnote>
  <w:footnote w:id="6">
    <w:p w14:paraId="16D5574D" w14:textId="77777777" w:rsidR="00713628" w:rsidRDefault="00713628" w:rsidP="008F033B">
      <w:pPr>
        <w:pStyle w:val="Footnote"/>
        <w:jc w:val="both"/>
      </w:pPr>
      <w:r w:rsidRPr="008F033B">
        <w:rPr>
          <w:rStyle w:val="FootnoteReference"/>
          <w:rFonts w:ascii="Calibri" w:hAnsi="Calibri"/>
        </w:rPr>
        <w:footnoteRef/>
      </w:r>
      <w:r w:rsidRPr="008F033B">
        <w:rPr>
          <w:rFonts w:ascii="Calibri" w:hAnsi="Calibri"/>
        </w:rPr>
        <w:t xml:space="preserve"> Illinois </w:t>
      </w:r>
      <w:r w:rsidRPr="00C96259">
        <w:t xml:space="preserve">Statewide Technical Reference Manual Request for Proposals, August 22, 2011, pages 3-4, </w:t>
      </w:r>
      <w:hyperlink r:id="rId1" w:history="1">
        <w:r w:rsidRPr="00F962B7">
          <w:rPr>
            <w:rStyle w:val="Hyperlink"/>
          </w:rPr>
          <w:t>http://ilsag.org/yahoo_site_admin/assets/docs/TRM_RFP_Final_part_1.230214520.pdf</w:t>
        </w:r>
      </w:hyperlink>
      <w:r>
        <w:t xml:space="preserve"> </w:t>
      </w:r>
    </w:p>
  </w:footnote>
  <w:footnote w:id="7">
    <w:p w14:paraId="16D5574E" w14:textId="77777777" w:rsidR="00713628" w:rsidRPr="00C62F83" w:rsidRDefault="00713628" w:rsidP="006141F9">
      <w:pPr>
        <w:pStyle w:val="Footnote"/>
      </w:pPr>
      <w:r w:rsidRPr="00F066E4">
        <w:rPr>
          <w:rStyle w:val="FootnoteReference"/>
          <w:rFonts w:asciiTheme="minorHAnsi" w:hAnsiTheme="minorHAnsi" w:cstheme="minorHAnsi"/>
        </w:rPr>
        <w:footnoteRef/>
      </w:r>
      <w:r w:rsidRPr="00C62F83">
        <w:t xml:space="preserve"> </w:t>
      </w:r>
      <w:r>
        <w:t>The Illinois</w:t>
      </w:r>
      <w:r w:rsidRPr="00C62F83">
        <w:t xml:space="preserve"> </w:t>
      </w:r>
      <w:r>
        <w:t>U</w:t>
      </w:r>
      <w:r w:rsidRPr="00C62F83">
        <w:t xml:space="preserve">tilities </w:t>
      </w:r>
      <w:r>
        <w:t xml:space="preserve">subject to this TRM </w:t>
      </w:r>
      <w:r w:rsidRPr="00C62F83">
        <w:t>include</w:t>
      </w:r>
      <w:r>
        <w:t>:</w:t>
      </w:r>
      <w:r w:rsidRPr="00C62F83">
        <w:t xml:space="preserve"> Ameren Illinois</w:t>
      </w:r>
      <w:r>
        <w:t xml:space="preserve"> Company d/b/a Ameren Illinois (Ameren)</w:t>
      </w:r>
      <w:r w:rsidRPr="00C62F83">
        <w:t xml:space="preserve">, </w:t>
      </w:r>
      <w:r>
        <w:t>Commonwealth Edison Company (</w:t>
      </w:r>
      <w:r w:rsidRPr="00C62F83">
        <w:t>ComEd</w:t>
      </w:r>
      <w:r>
        <w:t>)</w:t>
      </w:r>
      <w:r w:rsidRPr="00C62F83">
        <w:t xml:space="preserve">, </w:t>
      </w:r>
      <w:r>
        <w:t xml:space="preserve">The </w:t>
      </w:r>
      <w:r w:rsidRPr="00C62F83">
        <w:t>Peoples Gas</w:t>
      </w:r>
      <w:r>
        <w:t xml:space="preserve"> Light and Coke Company and</w:t>
      </w:r>
      <w:r w:rsidRPr="00C62F83">
        <w:t xml:space="preserve"> North Shore </w:t>
      </w:r>
      <w:r>
        <w:t xml:space="preserve">Gas Company (Integrys), </w:t>
      </w:r>
      <w:r w:rsidRPr="00C62F83">
        <w:t>and N</w:t>
      </w:r>
      <w:r>
        <w:t>orthern Illinois Gas Company d/b/a Nicor Gas</w:t>
      </w:r>
      <w:r w:rsidRPr="00C62F83">
        <w:t>.</w:t>
      </w:r>
    </w:p>
  </w:footnote>
  <w:footnote w:id="8">
    <w:p w14:paraId="16D5574F" w14:textId="77777777" w:rsidR="00713628" w:rsidRDefault="00713628" w:rsidP="006141F9">
      <w:pPr>
        <w:pStyle w:val="FootnoteText"/>
      </w:pPr>
      <w:r>
        <w:rPr>
          <w:rStyle w:val="FootnoteReference"/>
        </w:rPr>
        <w:footnoteRef/>
      </w:r>
      <w:r>
        <w:t xml:space="preserve"> </w:t>
      </w:r>
      <w:hyperlink r:id="rId2" w:history="1">
        <w:r>
          <w:rPr>
            <w:rStyle w:val="Hyperlink"/>
            <w:szCs w:val="20"/>
          </w:rPr>
          <w:t>http://www.icc.illinois.gov/docket/files.aspx?no=10-0570&amp;docId=159809</w:t>
        </w:r>
      </w:hyperlink>
    </w:p>
  </w:footnote>
  <w:footnote w:id="9">
    <w:p w14:paraId="16D55750" w14:textId="77777777" w:rsidR="00713628" w:rsidRDefault="00713628" w:rsidP="006141F9">
      <w:pPr>
        <w:pStyle w:val="FootnoteText"/>
      </w:pPr>
      <w:r>
        <w:rPr>
          <w:rStyle w:val="FootnoteReference"/>
        </w:rPr>
        <w:footnoteRef/>
      </w:r>
      <w:r>
        <w:t xml:space="preserve"> </w:t>
      </w:r>
      <w:hyperlink r:id="rId3" w:history="1">
        <w:r>
          <w:rPr>
            <w:rStyle w:val="Hyperlink"/>
            <w:szCs w:val="20"/>
          </w:rPr>
          <w:t>http://www.icc.illinois.gov/docket/files.aspx?no=10-0568&amp;docId=167031</w:t>
        </w:r>
      </w:hyperlink>
    </w:p>
  </w:footnote>
  <w:footnote w:id="10">
    <w:p w14:paraId="16D55751" w14:textId="77777777" w:rsidR="00713628" w:rsidRDefault="00713628" w:rsidP="006141F9">
      <w:pPr>
        <w:pStyle w:val="FootnoteText"/>
      </w:pPr>
      <w:r>
        <w:rPr>
          <w:rStyle w:val="FootnoteReference"/>
        </w:rPr>
        <w:footnoteRef/>
      </w:r>
      <w:r>
        <w:t xml:space="preserve"> </w:t>
      </w:r>
      <w:hyperlink r:id="rId4" w:history="1">
        <w:r w:rsidRPr="00CF7A69">
          <w:rPr>
            <w:rStyle w:val="Hyperlink"/>
            <w:szCs w:val="20"/>
          </w:rPr>
          <w:t>http://www.icc.illinois.gov/docket/files.aspx?no=10-0564&amp;docId=167023</w:t>
        </w:r>
      </w:hyperlink>
    </w:p>
  </w:footnote>
  <w:footnote w:id="11">
    <w:p w14:paraId="16D55752" w14:textId="77777777" w:rsidR="00713628" w:rsidRDefault="00713628" w:rsidP="006141F9">
      <w:pPr>
        <w:pStyle w:val="FootnoteText"/>
      </w:pPr>
      <w:r>
        <w:rPr>
          <w:rStyle w:val="FootnoteReference"/>
        </w:rPr>
        <w:footnoteRef/>
      </w:r>
      <w:r>
        <w:t xml:space="preserve"> </w:t>
      </w:r>
      <w:hyperlink r:id="rId5" w:history="1">
        <w:r>
          <w:rPr>
            <w:rStyle w:val="Hyperlink"/>
            <w:szCs w:val="20"/>
          </w:rPr>
          <w:t>http://www.icc.illinois.gov/docket/files.aspx?no=10-0562&amp;docId=167027</w:t>
        </w:r>
      </w:hyperlink>
    </w:p>
  </w:footnote>
  <w:footnote w:id="12">
    <w:p w14:paraId="16D55753" w14:textId="77777777" w:rsidR="00713628" w:rsidRPr="004B6422" w:rsidRDefault="00713628" w:rsidP="006141F9">
      <w:pPr>
        <w:pStyle w:val="Footnote"/>
      </w:pPr>
      <w:r w:rsidRPr="00F32BB1">
        <w:rPr>
          <w:rStyle w:val="CaptionChar"/>
          <w:rFonts w:eastAsiaTheme="minorEastAsia"/>
        </w:rPr>
        <w:footnoteRef/>
      </w:r>
      <w:r w:rsidRPr="004B6422">
        <w:t xml:space="preserve"> </w:t>
      </w:r>
      <w:r>
        <w:t>As noted in the RFP, the</w:t>
      </w:r>
      <w:r w:rsidRPr="00F32BB1">
        <w:t xml:space="preserve"> net-to-gross ratios </w:t>
      </w:r>
      <w:r>
        <w:t xml:space="preserve">are provided by the evaluators and are listed in the </w:t>
      </w:r>
      <w:r w:rsidRPr="00C2601F">
        <w:t xml:space="preserve">appendices. </w:t>
      </w:r>
    </w:p>
  </w:footnote>
  <w:footnote w:id="13">
    <w:p w14:paraId="16D55754" w14:textId="77777777" w:rsidR="00713628" w:rsidRDefault="00713628" w:rsidP="006141F9">
      <w:pPr>
        <w:pStyle w:val="Footnote"/>
      </w:pPr>
      <w:r>
        <w:rPr>
          <w:rStyle w:val="FootnoteReference"/>
        </w:rPr>
        <w:footnoteRef/>
      </w:r>
      <w:r>
        <w:t xml:space="preserve"> Emphasis has been added to denote the difference between a “deemed value” and a “deemed savings estimate”.  A deemed value refers to a single input value to an algorithm, while a deemed savings estimate is the result of calculating the end result of all of the values in the savings algorithm.</w:t>
      </w:r>
    </w:p>
  </w:footnote>
  <w:footnote w:id="14">
    <w:p w14:paraId="16D55755" w14:textId="77777777" w:rsidR="00713628" w:rsidRDefault="00713628" w:rsidP="006141F9">
      <w:pPr>
        <w:widowControl/>
      </w:pPr>
      <w:r>
        <w:rPr>
          <w:rStyle w:val="FootnoteReference"/>
        </w:rPr>
        <w:footnoteRef/>
      </w:r>
      <w:r>
        <w:t xml:space="preserve"> Note that the Public sector buildings and low income measures that DCEO administers are not listed as a separate Market Sector.  The Public building type is one of a series of building types that are included in the appropriate measures in the Commercial and Industrial Sector.</w:t>
      </w:r>
    </w:p>
  </w:footnote>
  <w:footnote w:id="15">
    <w:p w14:paraId="16D55756" w14:textId="77777777" w:rsidR="00713628" w:rsidRDefault="00713628" w:rsidP="006141F9">
      <w:pPr>
        <w:pStyle w:val="Footnote"/>
      </w:pPr>
      <w:r>
        <w:rPr>
          <w:rStyle w:val="FootnoteReference"/>
        </w:rPr>
        <w:footnoteRef/>
      </w:r>
      <w:r>
        <w:t xml:space="preserve"> Please note that this is not an exhaustive list of end-uses and that others may be included in future versions of the TRM.</w:t>
      </w:r>
    </w:p>
  </w:footnote>
  <w:footnote w:id="16">
    <w:p w14:paraId="16D55757" w14:textId="77777777" w:rsidR="00713628" w:rsidRDefault="00713628" w:rsidP="006141F9">
      <w:pPr>
        <w:pStyle w:val="FootnoteText"/>
      </w:pPr>
      <w:r>
        <w:rPr>
          <w:rStyle w:val="FootnoteReference"/>
        </w:rPr>
        <w:footnoteRef/>
      </w:r>
      <w:r>
        <w:t xml:space="preserve"> To gain access to the SharePoint web site, please contact the TRM Administrator, Nikki Clace at </w:t>
      </w:r>
      <w:hyperlink r:id="rId6" w:history="1">
        <w:r w:rsidRPr="00B464A7">
          <w:rPr>
            <w:rStyle w:val="Hyperlink"/>
          </w:rPr>
          <w:t>nclace@veic.org</w:t>
        </w:r>
      </w:hyperlink>
      <w:r>
        <w:t xml:space="preserve">. </w:t>
      </w:r>
    </w:p>
  </w:footnote>
  <w:footnote w:id="17">
    <w:p w14:paraId="16D55758" w14:textId="77777777" w:rsidR="00713628" w:rsidRDefault="00713628" w:rsidP="006141F9">
      <w:pPr>
        <w:pStyle w:val="Footnote"/>
      </w:pPr>
      <w:r>
        <w:rPr>
          <w:rStyle w:val="FootnoteReference"/>
        </w:rPr>
        <w:footnoteRef/>
      </w:r>
      <w:r>
        <w:t xml:space="preserve"> At the time of this draft, we understand that some standard T8 lamps may meet the federal standard, and in that event, some T12 retrofits may end up being completed with standard T8s instead of high performance T8s.</w:t>
      </w:r>
    </w:p>
  </w:footnote>
  <w:footnote w:id="18">
    <w:p w14:paraId="16D55759" w14:textId="77777777" w:rsidR="00713628" w:rsidRDefault="00713628">
      <w:pPr>
        <w:pStyle w:val="FootnoteText"/>
      </w:pPr>
      <w:r>
        <w:rPr>
          <w:rStyle w:val="FootnoteReference"/>
        </w:rPr>
        <w:footnoteRef/>
      </w:r>
      <w:r>
        <w:t xml:space="preserve"> These criteria were documented in a memo entitled, “Early Replacement Measure Issue Summary_0409.docx.”</w:t>
      </w:r>
    </w:p>
  </w:footnote>
  <w:footnote w:id="19">
    <w:p w14:paraId="16D5575A" w14:textId="77777777" w:rsidR="009D4A5F" w:rsidRDefault="009D4A5F">
      <w:pPr>
        <w:pStyle w:val="FootnoteText"/>
      </w:pPr>
      <w:r>
        <w:rPr>
          <w:rStyle w:val="FootnoteReference"/>
        </w:rPr>
        <w:footnoteRef/>
      </w:r>
      <w:r>
        <w:t xml:space="preserve"> Appliance Standards Awareness Project, </w:t>
      </w:r>
      <w:hyperlink r:id="rId7" w:history="1">
        <w:r>
          <w:rPr>
            <w:rStyle w:val="Hyperlink"/>
          </w:rPr>
          <w:t>http://www.appliance-standards.org/product/furnaces</w:t>
        </w:r>
      </w:hyperlink>
      <w:r>
        <w:t xml:space="preserve"> </w:t>
      </w:r>
    </w:p>
  </w:footnote>
  <w:footnote w:id="20">
    <w:p w14:paraId="16D5575B" w14:textId="77777777" w:rsidR="009D4A5F" w:rsidRDefault="009D4A5F">
      <w:pPr>
        <w:pStyle w:val="FootnoteText"/>
      </w:pPr>
      <w:r>
        <w:rPr>
          <w:rStyle w:val="FootnoteReference"/>
        </w:rPr>
        <w:footnoteRef/>
      </w:r>
      <w:r>
        <w:t xml:space="preserve"> Illinois Statewide Technical Reference Manual, May 13, 2013, pp 191, 439</w:t>
      </w:r>
    </w:p>
  </w:footnote>
  <w:footnote w:id="21">
    <w:p w14:paraId="16D5575C" w14:textId="77777777" w:rsidR="00713628" w:rsidRDefault="00713628" w:rsidP="006141F9">
      <w:pPr>
        <w:pStyle w:val="Footnote"/>
      </w:pPr>
      <w:r>
        <w:rPr>
          <w:rStyle w:val="FootnoteReference"/>
        </w:rPr>
        <w:footnoteRef/>
      </w:r>
      <w:r>
        <w:t xml:space="preserve"> Source: US EPA, </w:t>
      </w:r>
      <w:hyperlink r:id="rId8" w:history="1">
        <w:r w:rsidRPr="009265E8">
          <w:rPr>
            <w:rStyle w:val="Hyperlink"/>
          </w:rPr>
          <w:t>www.energystar.gov</w:t>
        </w:r>
      </w:hyperlink>
      <w:r>
        <w:t>, Space Type Definitions</w:t>
      </w:r>
    </w:p>
  </w:footnote>
  <w:footnote w:id="22">
    <w:p w14:paraId="16D5575D" w14:textId="77777777" w:rsidR="00713628" w:rsidRDefault="00713628" w:rsidP="006141F9">
      <w:pPr>
        <w:pStyle w:val="Footnote"/>
      </w:pPr>
      <w:r>
        <w:rPr>
          <w:rStyle w:val="FootnoteReference"/>
        </w:rPr>
        <w:footnoteRef/>
      </w:r>
      <w:r>
        <w:t xml:space="preserve"> Measures that apply to the multifamily and public housing building types describe how to handle tenant versus master metered buildings.</w:t>
      </w:r>
    </w:p>
  </w:footnote>
  <w:footnote w:id="23">
    <w:p w14:paraId="16D5575E" w14:textId="77777777" w:rsidR="00713628" w:rsidRDefault="00713628" w:rsidP="006141F9">
      <w:pPr>
        <w:pStyle w:val="FootnoteText"/>
      </w:pPr>
      <w:r>
        <w:rPr>
          <w:rStyle w:val="FootnoteReference"/>
        </w:rPr>
        <w:footnoteRef/>
      </w:r>
      <w:r>
        <w:t xml:space="preserve"> Docket No. 07-0540, Final Order at 32-33, February 6, 2008.</w:t>
      </w:r>
    </w:p>
    <w:p w14:paraId="16D5575F" w14:textId="77777777" w:rsidR="00713628" w:rsidRDefault="00E50275" w:rsidP="006141F9">
      <w:pPr>
        <w:pStyle w:val="FootnoteText"/>
      </w:pPr>
      <w:hyperlink r:id="rId9" w:history="1">
        <w:r w:rsidR="00713628" w:rsidRPr="006826DD">
          <w:rPr>
            <w:rStyle w:val="Hyperlink"/>
          </w:rPr>
          <w:t>http://www.icc.illinois.gov/downloads/public/edocket/215193.pdf</w:t>
        </w:r>
      </w:hyperlink>
      <w:r w:rsidR="00713628">
        <w:t xml:space="preserve"> </w:t>
      </w:r>
    </w:p>
  </w:footnote>
  <w:footnote w:id="24">
    <w:p w14:paraId="16D55760" w14:textId="77777777" w:rsidR="00713628" w:rsidRDefault="00713628" w:rsidP="00D466B6">
      <w:pPr>
        <w:pStyle w:val="FootnoteText"/>
      </w:pPr>
      <w:r>
        <w:rPr>
          <w:rStyle w:val="FootnoteReference"/>
        </w:rPr>
        <w:footnoteRef/>
      </w:r>
      <w:r>
        <w:t xml:space="preserve"> All loadshape information has been posted to the project’s Sharepoint site, and may be provided publically through the Stakeholder Advisory Group’s web site at their discretion.  </w:t>
      </w:r>
      <w:hyperlink r:id="rId10" w:history="1">
        <w:r w:rsidRPr="00B169E3">
          <w:rPr>
            <w:rStyle w:val="Hyperlink"/>
            <w:rFonts w:cstheme="minorHAnsi"/>
          </w:rPr>
          <w:t>http://www.ilsag.org/</w:t>
        </w:r>
      </w:hyperlink>
      <w:r>
        <w:t xml:space="preserve"> </w:t>
      </w:r>
    </w:p>
  </w:footnote>
  <w:footnote w:id="25">
    <w:p w14:paraId="16D55761" w14:textId="77777777" w:rsidR="00713628" w:rsidRDefault="00713628" w:rsidP="00C1286E">
      <w:pPr>
        <w:pStyle w:val="Footnote"/>
      </w:pPr>
      <w:r>
        <w:rPr>
          <w:rStyle w:val="FootnoteReference"/>
        </w:rPr>
        <w:footnoteRef/>
      </w:r>
      <w:r>
        <w:t xml:space="preserve"> 30-year normals have been used instead of Typical Meteorological Year (TMY) data due to the fact that few of the measures in the TRM are significantly affected by solar insolation, which is one of the primary benefits of using the TMY approach.</w:t>
      </w:r>
    </w:p>
  </w:footnote>
  <w:footnote w:id="26">
    <w:p w14:paraId="16D55762" w14:textId="77777777" w:rsidR="00713628" w:rsidRPr="00A7182B" w:rsidRDefault="00713628" w:rsidP="00C1286E">
      <w:pPr>
        <w:pStyle w:val="Footnote"/>
      </w:pPr>
      <w:r w:rsidRPr="00A7182B">
        <w:rPr>
          <w:rStyle w:val="FootnoteReference"/>
        </w:rPr>
        <w:footnoteRef/>
      </w:r>
      <w:r w:rsidRPr="00A7182B">
        <w:t xml:space="preserve"> </w:t>
      </w:r>
      <w:r w:rsidRPr="00F32BB1">
        <w:t>Belzer and Cort, Pacific Northwest National Laboratory in “Statistical Analysis of Historical State-Level Residential Energy Consumption Trends,” 2004.</w:t>
      </w:r>
    </w:p>
  </w:footnote>
  <w:footnote w:id="27">
    <w:p w14:paraId="16D55763" w14:textId="77777777" w:rsidR="00713628" w:rsidRDefault="00713628" w:rsidP="00C1286E">
      <w:pPr>
        <w:pStyle w:val="Footnote"/>
      </w:pPr>
      <w:r>
        <w:rPr>
          <w:rStyle w:val="FootnoteReference"/>
        </w:rPr>
        <w:footnoteRef/>
      </w:r>
      <w:r>
        <w:t xml:space="preserve"> </w:t>
      </w:r>
      <w:r w:rsidRPr="00314AF0">
        <w:t>Energy Center of Wisconsin, May 2008 metering study; “Central Air Conditioning in Wisconsin, A Compilation of Recent Field Research”, p</w:t>
      </w:r>
      <w:r>
        <w:t xml:space="preserve">. </w:t>
      </w:r>
      <w:r w:rsidRPr="00314AF0">
        <w:t>32</w:t>
      </w:r>
      <w:r>
        <w:t xml:space="preserve"> (amended in 2010).</w:t>
      </w:r>
    </w:p>
  </w:footnote>
  <w:footnote w:id="28">
    <w:p w14:paraId="16D55764" w14:textId="77777777" w:rsidR="00713628" w:rsidRDefault="00713628" w:rsidP="00C1286E">
      <w:pPr>
        <w:pStyle w:val="Footnote"/>
      </w:pPr>
      <w:r>
        <w:rPr>
          <w:rStyle w:val="FootnoteReference"/>
        </w:rPr>
        <w:footnoteRef/>
      </w:r>
      <w:r>
        <w:t xml:space="preserve"> This value is based upon experience, and it is preferable to use building-specific base temperatures when available.</w:t>
      </w:r>
    </w:p>
  </w:footnote>
  <w:footnote w:id="29">
    <w:p w14:paraId="16D55765" w14:textId="77777777" w:rsidR="00713628" w:rsidRPr="00A62918" w:rsidRDefault="00713628" w:rsidP="00C1286E">
      <w:pPr>
        <w:pStyle w:val="Footnote"/>
      </w:pPr>
      <w:r w:rsidRPr="00A62918">
        <w:rPr>
          <w:rStyle w:val="FootnoteReference"/>
        </w:rPr>
        <w:footnoteRef/>
      </w:r>
      <w:r w:rsidRPr="00A62918">
        <w:t xml:space="preserve"> For more information, please refer to the</w:t>
      </w:r>
      <w:r>
        <w:t xml:space="preserve"> document,</w:t>
      </w:r>
      <w:r w:rsidRPr="00A62918">
        <w:t xml:space="preserve"> ‘Dealing with interactive Effects During Measure Characterization” Memo to the Stakeholder Advisory Group dated 12/9/11.</w:t>
      </w:r>
    </w:p>
  </w:footnote>
  <w:footnote w:id="30">
    <w:p w14:paraId="16D55766" w14:textId="77777777" w:rsidR="00713628" w:rsidRPr="00BE6D3D" w:rsidRDefault="00713628" w:rsidP="00C1286E">
      <w:pPr>
        <w:pStyle w:val="Footnote"/>
      </w:pPr>
      <w:r w:rsidRPr="001308FE">
        <w:rPr>
          <w:rStyle w:val="FootnoteReference"/>
          <w:rFonts w:asciiTheme="minorHAnsi" w:hAnsiTheme="minorHAnsi" w:cstheme="minorHAnsi"/>
        </w:rPr>
        <w:footnoteRef/>
      </w:r>
      <w:r w:rsidRPr="00E6779D">
        <w:t>Equipment life is expected to be longer, but measure life is more conservative to account for possible attrition in use over time</w:t>
      </w:r>
      <w:r w:rsidRPr="00BE6D3D">
        <w:t>.</w:t>
      </w:r>
    </w:p>
  </w:footnote>
  <w:footnote w:id="31">
    <w:p w14:paraId="16D55767" w14:textId="77777777" w:rsidR="00713628" w:rsidRPr="00BE6D3D" w:rsidRDefault="00713628" w:rsidP="00C1286E">
      <w:pPr>
        <w:pStyle w:val="Footnote"/>
      </w:pPr>
      <w:r w:rsidRPr="00E6779D">
        <w:rPr>
          <w:rStyle w:val="FootnoteReference"/>
          <w:rFonts w:asciiTheme="minorHAnsi" w:hAnsiTheme="minorHAnsi" w:cstheme="minorHAnsi"/>
        </w:rPr>
        <w:footnoteRef/>
      </w:r>
      <w:r w:rsidRPr="00BE6D3D">
        <w:t xml:space="preserve">Based on bulk pricing reported by EnSave, which administers the </w:t>
      </w:r>
      <w:r>
        <w:t>rebate in Vermont</w:t>
      </w:r>
    </w:p>
  </w:footnote>
  <w:footnote w:id="32">
    <w:p w14:paraId="16D55768" w14:textId="77777777" w:rsidR="00713628" w:rsidRPr="00703349" w:rsidRDefault="00713628" w:rsidP="00C1286E">
      <w:pPr>
        <w:pStyle w:val="Footnote"/>
        <w:rPr>
          <w:rStyle w:val="FootnoteChar"/>
        </w:rPr>
      </w:pPr>
      <w:r>
        <w:rPr>
          <w:rStyle w:val="FootnoteReference"/>
        </w:rPr>
        <w:footnoteRef/>
      </w:r>
      <w:r>
        <w:t xml:space="preserve"> </w:t>
      </w:r>
      <w:r w:rsidRPr="00703349">
        <w:rPr>
          <w:rStyle w:val="FootnoteChar"/>
        </w:rPr>
        <w:t>Act on Energy Commercial Technical Reference Manual No. 2010-4</w:t>
      </w:r>
    </w:p>
  </w:footnote>
  <w:footnote w:id="33">
    <w:p w14:paraId="16D55769" w14:textId="77777777" w:rsidR="00713628" w:rsidRDefault="00713628" w:rsidP="00C1286E">
      <w:pPr>
        <w:pStyle w:val="Footnote"/>
      </w:pPr>
      <w:r>
        <w:rPr>
          <w:rStyle w:val="FootnoteReference"/>
        </w:rPr>
        <w:footnoteRef/>
      </w:r>
      <w:r>
        <w:t xml:space="preserve"> Ibid.</w:t>
      </w:r>
    </w:p>
  </w:footnote>
  <w:footnote w:id="34">
    <w:p w14:paraId="16D5576A" w14:textId="77777777" w:rsidR="00713628" w:rsidRDefault="00713628" w:rsidP="00C1286E">
      <w:pPr>
        <w:pStyle w:val="Footnote"/>
      </w:pPr>
      <w:r>
        <w:rPr>
          <w:rStyle w:val="FootnoteReference"/>
        </w:rPr>
        <w:footnoteRef/>
      </w:r>
      <w:r>
        <w:t xml:space="preserve"> Ibid.</w:t>
      </w:r>
    </w:p>
  </w:footnote>
  <w:footnote w:id="35">
    <w:p w14:paraId="16D5576B" w14:textId="77777777" w:rsidR="00713628" w:rsidRDefault="00713628" w:rsidP="00C1286E">
      <w:pPr>
        <w:pStyle w:val="Footnote"/>
      </w:pPr>
      <w:r>
        <w:rPr>
          <w:rStyle w:val="FootnoteReference"/>
        </w:rPr>
        <w:footnoteRef/>
      </w:r>
      <w:r>
        <w:t xml:space="preserve"> Ibid.</w:t>
      </w:r>
    </w:p>
  </w:footnote>
  <w:footnote w:id="36">
    <w:p w14:paraId="16D5576C" w14:textId="77777777" w:rsidR="00713628" w:rsidRDefault="00713628" w:rsidP="00C1286E">
      <w:pPr>
        <w:pStyle w:val="Footnote"/>
      </w:pPr>
      <w:r>
        <w:rPr>
          <w:rStyle w:val="FootnoteReference"/>
        </w:rPr>
        <w:footnoteRef/>
      </w:r>
      <w:r>
        <w:t xml:space="preserve"> Ibid.</w:t>
      </w:r>
    </w:p>
  </w:footnote>
  <w:footnote w:id="37">
    <w:p w14:paraId="16D5576D" w14:textId="77777777" w:rsidR="00713628" w:rsidRPr="00703349" w:rsidRDefault="00713628" w:rsidP="00C1286E">
      <w:pPr>
        <w:pStyle w:val="Footnote"/>
        <w:rPr>
          <w:rStyle w:val="FootnoteChar"/>
        </w:rPr>
      </w:pPr>
      <w:r w:rsidRPr="00E6779D">
        <w:rPr>
          <w:rStyle w:val="FootnoteReference"/>
          <w:rFonts w:asciiTheme="minorHAnsi" w:hAnsiTheme="minorHAnsi" w:cstheme="minorHAnsi"/>
        </w:rPr>
        <w:footnoteRef/>
      </w:r>
      <w:r w:rsidRPr="00E6779D">
        <w:t xml:space="preserve"> </w:t>
      </w:r>
      <w:r w:rsidRPr="00703349">
        <w:rPr>
          <w:rStyle w:val="FootnoteChar"/>
        </w:rPr>
        <w:t>Act on Energy Commercial Technical Reference Manual No. 2010-4</w:t>
      </w:r>
    </w:p>
  </w:footnote>
  <w:footnote w:id="38">
    <w:p w14:paraId="16D5576E" w14:textId="77777777" w:rsidR="00713628" w:rsidRDefault="00713628" w:rsidP="00C1286E">
      <w:pPr>
        <w:pStyle w:val="Footnote"/>
      </w:pPr>
      <w:r w:rsidRPr="00E6779D">
        <w:rPr>
          <w:rStyle w:val="FootnoteReference"/>
          <w:rFonts w:asciiTheme="minorHAnsi" w:hAnsiTheme="minorHAnsi" w:cstheme="minorHAnsi"/>
        </w:rPr>
        <w:footnoteRef/>
      </w:r>
      <w:r w:rsidRPr="00422F83">
        <w:rPr>
          <w:rStyle w:val="FootnoteReference"/>
          <w:rFonts w:asciiTheme="minorHAnsi" w:hAnsiTheme="minorHAnsi" w:cstheme="minorHAnsi"/>
        </w:rPr>
        <w:t xml:space="preserve"> </w:t>
      </w:r>
      <w:r>
        <w:t>Ibid.</w:t>
      </w:r>
    </w:p>
  </w:footnote>
  <w:footnote w:id="39">
    <w:p w14:paraId="16D5576F" w14:textId="77777777" w:rsidR="00713628" w:rsidRDefault="00713628" w:rsidP="00C1286E">
      <w:pPr>
        <w:pStyle w:val="Footnote"/>
      </w:pPr>
      <w:r w:rsidRPr="00E6779D">
        <w:rPr>
          <w:rStyle w:val="FootnoteReference"/>
          <w:rFonts w:asciiTheme="minorHAnsi" w:hAnsiTheme="minorHAnsi" w:cstheme="minorHAnsi"/>
        </w:rPr>
        <w:footnoteRef/>
      </w:r>
      <w:r w:rsidRPr="00422F83">
        <w:rPr>
          <w:rStyle w:val="FootnoteReference"/>
          <w:rFonts w:asciiTheme="minorHAnsi" w:hAnsiTheme="minorHAnsi" w:cstheme="minorHAnsi"/>
        </w:rPr>
        <w:t xml:space="preserve"> </w:t>
      </w:r>
      <w:r>
        <w:t>Ibid.</w:t>
      </w:r>
    </w:p>
  </w:footnote>
  <w:footnote w:id="40">
    <w:p w14:paraId="16D55770" w14:textId="77777777" w:rsidR="00713628" w:rsidRDefault="00713628" w:rsidP="00C1286E">
      <w:pPr>
        <w:pStyle w:val="Footnote"/>
      </w:pPr>
      <w:r>
        <w:rPr>
          <w:rStyle w:val="FootnoteReference"/>
        </w:rPr>
        <w:footnoteRef/>
      </w:r>
      <w:r>
        <w:t xml:space="preserve"> Ibid.</w:t>
      </w:r>
    </w:p>
  </w:footnote>
  <w:footnote w:id="41">
    <w:p w14:paraId="16D55771" w14:textId="77777777" w:rsidR="00713628" w:rsidRDefault="00713628" w:rsidP="00C1286E">
      <w:pPr>
        <w:pStyle w:val="Footnote"/>
      </w:pPr>
      <w:r>
        <w:rPr>
          <w:rStyle w:val="FootnoteReference"/>
        </w:rPr>
        <w:footnoteRef/>
      </w:r>
      <w:r>
        <w:t xml:space="preserve"> Ibid.</w:t>
      </w:r>
    </w:p>
  </w:footnote>
  <w:footnote w:id="42">
    <w:p w14:paraId="16D55772" w14:textId="77777777" w:rsidR="00713628" w:rsidRPr="00703349" w:rsidRDefault="00713628" w:rsidP="00C1286E">
      <w:pPr>
        <w:pStyle w:val="Footnote"/>
        <w:rPr>
          <w:rStyle w:val="FootnoteChar"/>
        </w:rPr>
      </w:pPr>
      <w:r>
        <w:rPr>
          <w:rStyle w:val="FootnoteReference"/>
        </w:rPr>
        <w:footnoteRef/>
      </w:r>
      <w:r>
        <w:t xml:space="preserve"> </w:t>
      </w:r>
      <w:r w:rsidRPr="00703349">
        <w:rPr>
          <w:rStyle w:val="FootnoteChar"/>
        </w:rPr>
        <w:t>Act on Energy Commercial Technical Reference Manual No. 2010-4</w:t>
      </w:r>
    </w:p>
  </w:footnote>
  <w:footnote w:id="43">
    <w:p w14:paraId="16D55773" w14:textId="77777777" w:rsidR="00713628" w:rsidRDefault="00713628" w:rsidP="00C1286E">
      <w:pPr>
        <w:pStyle w:val="Footnote"/>
      </w:pPr>
      <w:r>
        <w:rPr>
          <w:rStyle w:val="FootnoteReference"/>
        </w:rPr>
        <w:footnoteRef/>
      </w:r>
      <w:r>
        <w:t xml:space="preserve"> Ibid.</w:t>
      </w:r>
    </w:p>
  </w:footnote>
  <w:footnote w:id="44">
    <w:p w14:paraId="16D55774" w14:textId="77777777" w:rsidR="00713628" w:rsidRDefault="00713628" w:rsidP="00C1286E">
      <w:pPr>
        <w:pStyle w:val="Footnote"/>
      </w:pPr>
      <w:r>
        <w:rPr>
          <w:rStyle w:val="FootnoteReference"/>
        </w:rPr>
        <w:footnoteRef/>
      </w:r>
      <w:r>
        <w:t xml:space="preserve"> Ibid.</w:t>
      </w:r>
    </w:p>
  </w:footnote>
  <w:footnote w:id="45">
    <w:p w14:paraId="16D55775" w14:textId="77777777" w:rsidR="00713628" w:rsidRDefault="00713628" w:rsidP="00C1286E">
      <w:pPr>
        <w:pStyle w:val="Footnote"/>
      </w:pPr>
      <w:r>
        <w:rPr>
          <w:rStyle w:val="FootnoteReference"/>
        </w:rPr>
        <w:footnoteRef/>
      </w:r>
      <w:r>
        <w:t xml:space="preserve"> Ibid.</w:t>
      </w:r>
    </w:p>
  </w:footnote>
  <w:footnote w:id="46">
    <w:p w14:paraId="16D55776" w14:textId="77777777" w:rsidR="00713628" w:rsidRDefault="00713628" w:rsidP="00C1286E">
      <w:pPr>
        <w:pStyle w:val="Footnote"/>
      </w:pPr>
      <w:r>
        <w:rPr>
          <w:rStyle w:val="FootnoteReference"/>
        </w:rPr>
        <w:footnoteRef/>
      </w:r>
      <w:r>
        <w:t xml:space="preserve"> Ibid.</w:t>
      </w:r>
    </w:p>
  </w:footnote>
  <w:footnote w:id="47">
    <w:p w14:paraId="16D55777" w14:textId="77777777" w:rsidR="00713628" w:rsidRDefault="00713628" w:rsidP="00D466B6">
      <w:pPr>
        <w:pStyle w:val="FootnoteText"/>
      </w:pPr>
      <w:r>
        <w:rPr>
          <w:rStyle w:val="FootnoteReference"/>
        </w:rPr>
        <w:footnoteRef/>
      </w:r>
      <w:r>
        <w:t xml:space="preserve"> </w:t>
      </w:r>
      <w:r w:rsidRPr="00F15F10">
        <w:t>http://www.fishnick.com/saveenergy/rebates/combis.pdf</w:t>
      </w:r>
    </w:p>
  </w:footnote>
  <w:footnote w:id="48">
    <w:p w14:paraId="16D55778" w14:textId="77777777" w:rsidR="00713628" w:rsidRPr="00F903F5" w:rsidRDefault="00713628" w:rsidP="00D466B6">
      <w:pPr>
        <w:pStyle w:val="FootnoteText"/>
      </w:pPr>
      <w:r w:rsidRPr="00451835">
        <w:rPr>
          <w:rStyle w:val="FootnoteReference"/>
        </w:rPr>
        <w:footnoteRef/>
      </w:r>
      <w:r w:rsidRPr="00451835">
        <w:rPr>
          <w:rStyle w:val="FootnoteReference"/>
        </w:rPr>
        <w:t xml:space="preserve"> </w:t>
      </w:r>
      <w:r>
        <w:t xml:space="preserve">Deemed values from Nicor Gas were used. </w:t>
      </w:r>
      <w:r w:rsidRPr="00F903F5">
        <w:t>Nicor Gas Energy Efficiency Plan 2011-2014.  Revised Plan Filed Pursuant to Order Docket 10-0562,   May 27, 2011</w:t>
      </w:r>
      <w:r>
        <w:t xml:space="preserve">. </w:t>
      </w:r>
    </w:p>
  </w:footnote>
  <w:footnote w:id="49">
    <w:p w14:paraId="16D55779" w14:textId="77777777" w:rsidR="00713628" w:rsidRPr="00F903F5" w:rsidRDefault="00713628" w:rsidP="00D466B6">
      <w:pPr>
        <w:pStyle w:val="FootnoteText"/>
      </w:pPr>
      <w:r w:rsidRPr="00451835">
        <w:rPr>
          <w:rStyle w:val="FootnoteReference"/>
        </w:rPr>
        <w:footnoteRef/>
      </w:r>
      <w:r w:rsidRPr="00451835">
        <w:rPr>
          <w:rStyle w:val="FootnoteReference"/>
        </w:rPr>
        <w:t xml:space="preserve"> </w:t>
      </w:r>
      <w:r w:rsidRPr="00451835">
        <w:t>Ibid.</w:t>
      </w:r>
    </w:p>
  </w:footnote>
  <w:footnote w:id="50">
    <w:p w14:paraId="16D5577A" w14:textId="77777777" w:rsidR="00713628" w:rsidRDefault="00713628" w:rsidP="00D466B6">
      <w:pPr>
        <w:pStyle w:val="FootnoteText"/>
      </w:pPr>
      <w:r>
        <w:rPr>
          <w:rStyle w:val="FootnoteReference"/>
        </w:rPr>
        <w:footnoteRef/>
      </w:r>
      <w:r>
        <w:t xml:space="preserve"> </w:t>
      </w:r>
      <w:r w:rsidRPr="00C405C4">
        <w:rPr>
          <w:rStyle w:val="FootnoteChar"/>
        </w:rPr>
        <w:t>Nicor Gas Energy Efficiency Plan 2011-2014.  Revised Plan Filed Pursuant to Order Docket 10-0562,   May 27, 2011.These deemed values should be compared to PY evaluation and revised as necessary</w:t>
      </w:r>
      <w:r>
        <w:rPr>
          <w:color w:val="FF0000"/>
        </w:rPr>
        <w:t>.</w:t>
      </w:r>
    </w:p>
  </w:footnote>
  <w:footnote w:id="51">
    <w:p w14:paraId="16D5577B" w14:textId="77777777" w:rsidR="00713628" w:rsidRPr="00E63166" w:rsidRDefault="00713628" w:rsidP="00C1286E">
      <w:pPr>
        <w:pStyle w:val="Footnote"/>
      </w:pPr>
      <w:r w:rsidRPr="002F3D93">
        <w:rPr>
          <w:rStyle w:val="FootnoteReference"/>
        </w:rPr>
        <w:footnoteRef/>
      </w:r>
      <w:r w:rsidRPr="00E63166">
        <w:t>2008 Database for Energy-Efficiency Resources (DEER), Version 2008.2.05, “Effective/Remaining Useful Life Values”, California Public Utilities Commission, December 16, 2008.</w:t>
      </w:r>
    </w:p>
    <w:p w14:paraId="16D5577C" w14:textId="77777777" w:rsidR="00713628" w:rsidRPr="00E63166" w:rsidRDefault="00713628" w:rsidP="00C1286E">
      <w:pPr>
        <w:pStyle w:val="Footnote"/>
      </w:pPr>
      <w:r w:rsidRPr="00E63166">
        <w:t>http://www.ctsavesenergy.org/files/Measure%20Life%20Report%202007.pdf</w:t>
      </w:r>
    </w:p>
  </w:footnote>
  <w:footnote w:id="52">
    <w:p w14:paraId="16D5577D" w14:textId="77777777" w:rsidR="00713628" w:rsidRPr="00E63166" w:rsidRDefault="00713628" w:rsidP="00C1286E">
      <w:pPr>
        <w:pStyle w:val="Footnote"/>
      </w:pPr>
      <w:r w:rsidRPr="002F3D93">
        <w:rPr>
          <w:rStyle w:val="FootnoteReference"/>
        </w:rPr>
        <w:footnoteRef/>
      </w:r>
      <w:r w:rsidRPr="002F3D93">
        <w:rPr>
          <w:rStyle w:val="FootnoteReference"/>
        </w:rPr>
        <w:t xml:space="preserve"> </w:t>
      </w:r>
      <w:r w:rsidRPr="00E63166">
        <w:t>Estimates of the incremental cost of commercial refrigerators and freezers varies widely by source. Nadel, S., Packaged Commercial Refrigeration Equipment: A Briefing Report for Program Planners and Implementers, ACEEE, December 2002, indicates that incremental cost is approximately zero. Efficiency Vermont Technical Reference User Manual (TRM) Measure Savings Algorithms and Cost Assumptions, February, 19, 2010, assumed incremental cost ranging from $75 to $125 depending on equipment volume. ACEEE notes that incremental cost ranges from 0 to 10% of the baseline unit cost &lt;http://www.aceee.org/ogeece/ch5_reach.htm&gt;. For the purposes of this characterization, assume and incremental cost adder of 5% on the full unit costs presented in Goldberg et al, State of Wisconsin Public Service Commission of Wisconsin, Focus on Energy Evaluation, Business Programs: Incremental Cost Study, KEMA, October 28, 2009.</w:t>
      </w:r>
    </w:p>
  </w:footnote>
  <w:footnote w:id="53">
    <w:p w14:paraId="16D5577E" w14:textId="77777777" w:rsidR="00713628" w:rsidRDefault="00713628" w:rsidP="00D466B6">
      <w:pPr>
        <w:pStyle w:val="FootnoteText"/>
      </w:pPr>
      <w:r>
        <w:rPr>
          <w:rStyle w:val="FootnoteReference"/>
        </w:rPr>
        <w:footnoteRef/>
      </w:r>
      <w:r>
        <w:t xml:space="preserve"> </w:t>
      </w:r>
      <w:r w:rsidRPr="00F9125E">
        <w:t>The CF for Commercial Refrigeration was calculated based upon the Ameren provided eShapes</w:t>
      </w:r>
    </w:p>
  </w:footnote>
  <w:footnote w:id="54">
    <w:p w14:paraId="16D5577F" w14:textId="77777777" w:rsidR="00713628" w:rsidRPr="00A26296" w:rsidRDefault="00713628" w:rsidP="00C1286E">
      <w:pPr>
        <w:pStyle w:val="Footnote"/>
      </w:pPr>
      <w:r w:rsidRPr="002F3D93">
        <w:rPr>
          <w:rStyle w:val="FootnoteReference"/>
        </w:rPr>
        <w:footnoteRef/>
      </w:r>
      <w:r w:rsidRPr="00A26296">
        <w:t>Energy Policy Act of 2005. Accessed on 7/7/10. &lt;http://www.epa.gov/oust/fedlaws/publ_109-058.pdf&gt;</w:t>
      </w:r>
    </w:p>
  </w:footnote>
  <w:footnote w:id="55">
    <w:p w14:paraId="16D55780" w14:textId="77777777" w:rsidR="00713628" w:rsidRDefault="00713628" w:rsidP="00C1286E">
      <w:pPr>
        <w:pStyle w:val="Footnote"/>
      </w:pPr>
      <w:r w:rsidRPr="00BE0AA0">
        <w:rPr>
          <w:rStyle w:val="FootnoteReference"/>
        </w:rPr>
        <w:footnoteRef/>
      </w:r>
      <w:r w:rsidRPr="00BE0AA0">
        <w:t>ENERGY STAR Program Requirements for Commercial Refrigerators and Freezers Partner Commitments Version 2.0, U.S. Environmental Protection Agency, Accessed on 7/7/10. &lt; http://www.energystar.gov/ia/partners/product_specs/program_reqs/commer_refrig_glass_prog_req.pdf&gt;</w:t>
      </w:r>
    </w:p>
  </w:footnote>
  <w:footnote w:id="56">
    <w:p w14:paraId="16D55781" w14:textId="77777777" w:rsidR="00713628" w:rsidRDefault="00713628" w:rsidP="00C1286E">
      <w:pPr>
        <w:pStyle w:val="Footnote"/>
      </w:pPr>
      <w:r w:rsidRPr="00F32BB1">
        <w:rPr>
          <w:rStyle w:val="CaptionChar"/>
          <w:rFonts w:eastAsiaTheme="minorEastAsia"/>
        </w:rPr>
        <w:footnoteRef/>
      </w:r>
      <w:r w:rsidRPr="00F32BB1">
        <w:t>California DEER 2008 which is also used by both the Food Service Technology Center and ENERGY STAR®.</w:t>
      </w:r>
    </w:p>
  </w:footnote>
  <w:footnote w:id="57">
    <w:p w14:paraId="16D55782" w14:textId="77777777" w:rsidR="00713628" w:rsidRDefault="00713628" w:rsidP="00C1286E">
      <w:pPr>
        <w:pStyle w:val="Footnote"/>
      </w:pPr>
      <w:r w:rsidRPr="00F32BB1">
        <w:rPr>
          <w:rStyle w:val="CaptionChar"/>
          <w:rFonts w:eastAsiaTheme="minorEastAsia"/>
        </w:rPr>
        <w:footnoteRef/>
      </w:r>
      <w:r w:rsidRPr="00F32BB1">
        <w:t xml:space="preserve">Source for incremental cost for efficient natural gas steamer is </w:t>
      </w:r>
      <w:r>
        <w:t>RSG Commercial Gas Steamer Workpaper, January 2012.</w:t>
      </w:r>
    </w:p>
  </w:footnote>
  <w:footnote w:id="58">
    <w:p w14:paraId="16D55783" w14:textId="77777777" w:rsidR="00713628" w:rsidRDefault="00713628" w:rsidP="00C1286E">
      <w:pPr>
        <w:pStyle w:val="Footnote"/>
      </w:pPr>
      <w:r>
        <w:rPr>
          <w:rStyle w:val="FootnoteReference"/>
        </w:rPr>
        <w:footnoteRef/>
      </w:r>
      <w:r w:rsidRPr="000222C9">
        <w:t xml:space="preserve">Source for efficient electric steamer incremental cost is $2,490 per 2009 PG&amp;E Workpaper - PGECOFST104.1 - Commercial Steam Cooker - Electric and Gas </w:t>
      </w:r>
      <w:r>
        <w:t>as reference by KEMA in the Com</w:t>
      </w:r>
      <w:r w:rsidRPr="000222C9">
        <w:t>Ed C &amp; I TRM.</w:t>
      </w:r>
    </w:p>
  </w:footnote>
  <w:footnote w:id="59">
    <w:p w14:paraId="16D55784" w14:textId="77777777" w:rsidR="00713628" w:rsidRPr="00C1286E" w:rsidRDefault="00713628" w:rsidP="00C1286E">
      <w:pPr>
        <w:pStyle w:val="Footnote"/>
      </w:pPr>
      <w:r w:rsidRPr="00C1286E">
        <w:rPr>
          <w:rStyle w:val="FootnoteReference"/>
          <w:rFonts w:asciiTheme="minorHAnsi" w:hAnsiTheme="minorHAnsi" w:cstheme="minorHAnsi"/>
        </w:rPr>
        <w:footnoteRef/>
      </w:r>
      <w:r w:rsidRPr="00C1286E">
        <w:t xml:space="preserve">Minnesota 2012 Technical Reference Manual, </w:t>
      </w:r>
      <w:hyperlink r:id="rId11" w:tgtFrame="_blank" w:tooltip="ElectricFoodService_v03.2.xls" w:history="1">
        <w:r w:rsidRPr="00C1286E">
          <w:rPr>
            <w:rStyle w:val="Hyperlink"/>
            <w:rFonts w:cstheme="minorHAnsi"/>
          </w:rPr>
          <w:t>Electric Food Service_v03.2.xls</w:t>
        </w:r>
      </w:hyperlink>
      <w:r w:rsidRPr="00C1286E">
        <w:t xml:space="preserve">, </w:t>
      </w:r>
      <w:hyperlink r:id="rId12" w:history="1">
        <w:r w:rsidRPr="00C1286E">
          <w:rPr>
            <w:rStyle w:val="Hyperlink"/>
            <w:rFonts w:cstheme="minorHAnsi"/>
          </w:rPr>
          <w:t>http://mn.gov/commerce/energy/topics/conservation/Design-Resources/Deemed-Savings.jspech</w:t>
        </w:r>
      </w:hyperlink>
      <w:r w:rsidRPr="00C1286E">
        <w:t>. Unknown is an average of other location types</w:t>
      </w:r>
    </w:p>
  </w:footnote>
  <w:footnote w:id="60">
    <w:p w14:paraId="16D55785" w14:textId="77777777" w:rsidR="00713628" w:rsidRDefault="00713628" w:rsidP="00C1286E">
      <w:pPr>
        <w:pStyle w:val="Footnote"/>
      </w:pPr>
      <w:r>
        <w:rPr>
          <w:rStyle w:val="FootnoteReference"/>
        </w:rPr>
        <w:footnoteRef/>
      </w:r>
      <w:r w:rsidRPr="00D6648B">
        <w:t>Food Service Technology Center 2011 Savings Calculator</w:t>
      </w:r>
    </w:p>
  </w:footnote>
  <w:footnote w:id="61">
    <w:p w14:paraId="16D55786" w14:textId="77777777" w:rsidR="00713628" w:rsidRDefault="00713628" w:rsidP="00C1286E">
      <w:pPr>
        <w:pStyle w:val="Footnote"/>
      </w:pPr>
      <w:r>
        <w:rPr>
          <w:rStyle w:val="FootnoteReference"/>
        </w:rPr>
        <w:footnoteRef/>
      </w:r>
      <w:r w:rsidRPr="00D6648B">
        <w:t>Food Service Technology Center 2011 Savings Calculator</w:t>
      </w:r>
    </w:p>
  </w:footnote>
  <w:footnote w:id="62">
    <w:p w14:paraId="16D55787" w14:textId="77777777" w:rsidR="00713628" w:rsidRDefault="00713628" w:rsidP="00C1286E">
      <w:pPr>
        <w:pStyle w:val="Footnote"/>
      </w:pPr>
      <w:r w:rsidRPr="002550A9">
        <w:rPr>
          <w:rStyle w:val="CaptionChar"/>
          <w:rFonts w:eastAsiaTheme="minorEastAsia"/>
        </w:rPr>
        <w:footnoteRef/>
      </w:r>
      <w:r w:rsidRPr="002550A9">
        <w:t>Production capacity per Food Service Technology Center 2011 Savings Calculator of 23.3333 lb/hr per pan for electric baseline steam cookers and 21.6667 lb/hr per pan for natural gas baseline steam cookers.  ENERGY STAR® savings calculator uses 23.3 lb/hr per pan for both electric and natural gas baseline steamers.</w:t>
      </w:r>
    </w:p>
  </w:footnote>
  <w:footnote w:id="63">
    <w:p w14:paraId="16D55788" w14:textId="77777777" w:rsidR="00713628" w:rsidRDefault="00713628" w:rsidP="00C1286E">
      <w:pPr>
        <w:pStyle w:val="Footnote"/>
      </w:pPr>
      <w:r w:rsidRPr="00F27C37">
        <w:rPr>
          <w:rStyle w:val="FootnoteReference"/>
        </w:rPr>
        <w:footnoteRef/>
      </w:r>
      <w:r w:rsidRPr="00F27C37">
        <w:t xml:space="preserve">Reference ENERGY STAR® savings calculator at http://www.energystar.gov/index.cfm?fuseaction=find_a_product.showProductGroup&amp;pgw_code=COC. </w:t>
      </w:r>
    </w:p>
  </w:footnote>
  <w:footnote w:id="64">
    <w:p w14:paraId="16D55789" w14:textId="77777777" w:rsidR="00713628" w:rsidRDefault="00713628" w:rsidP="00C1286E">
      <w:pPr>
        <w:pStyle w:val="Footnote"/>
      </w:pPr>
      <w:r w:rsidRPr="00F27C37">
        <w:rPr>
          <w:rStyle w:val="CaptionChar"/>
          <w:rFonts w:eastAsiaTheme="minorEastAsia"/>
        </w:rPr>
        <w:footnoteRef/>
      </w:r>
      <w:r w:rsidRPr="00F27C37">
        <w:t>Reference Food Service Technology Center 2011 Savings Calculator values as used by Consortium for Energy Efficiency, Inc. for baseline electric and natural gas steamer heavy cooking load energy efficiencies.</w:t>
      </w:r>
    </w:p>
  </w:footnote>
  <w:footnote w:id="65">
    <w:p w14:paraId="16D5578A" w14:textId="77777777" w:rsidR="00713628" w:rsidRDefault="00713628" w:rsidP="008B39EB">
      <w:r>
        <w:rPr>
          <w:rStyle w:val="FootnoteReference"/>
          <w:rFonts w:eastAsiaTheme="minorEastAsia"/>
          <w:b/>
        </w:rPr>
        <w:footnoteRef/>
      </w:r>
      <w:r w:rsidRPr="00422F83">
        <w:rPr>
          <w:rStyle w:val="FootnoteChar"/>
        </w:rPr>
        <w:t xml:space="preserve">Minnesota 2012 Technical Reference Manual, </w:t>
      </w:r>
      <w:hyperlink r:id="rId13" w:tgtFrame="_blank" w:tooltip="ElectricFoodService_v03.2.xls" w:history="1">
        <w:r w:rsidRPr="00422F83">
          <w:rPr>
            <w:rStyle w:val="FootnoteChar"/>
          </w:rPr>
          <w:t>Electric Food Service_v03.2.xls</w:t>
        </w:r>
      </w:hyperlink>
      <w:r w:rsidRPr="00422F83">
        <w:rPr>
          <w:rStyle w:val="FootnoteChar"/>
        </w:rPr>
        <w:t>, http://mn.gov/commerce/energy/topics/conservation/Design-Resources/Deemed-Savings.jspech</w:t>
      </w:r>
    </w:p>
  </w:footnote>
  <w:footnote w:id="66">
    <w:p w14:paraId="16D5578B" w14:textId="77777777" w:rsidR="00713628" w:rsidRDefault="00713628" w:rsidP="00C1286E">
      <w:pPr>
        <w:pStyle w:val="Footnote"/>
      </w:pPr>
      <w:r w:rsidRPr="00F27C37">
        <w:rPr>
          <w:rStyle w:val="CaptionChar"/>
          <w:rFonts w:eastAsiaTheme="minorEastAsia"/>
        </w:rPr>
        <w:footnoteRef/>
      </w:r>
      <w:r>
        <w:t>Unknown is average of other locations</w:t>
      </w:r>
    </w:p>
  </w:footnote>
  <w:footnote w:id="67">
    <w:p w14:paraId="16D5578C" w14:textId="77777777" w:rsidR="00713628" w:rsidRDefault="00713628" w:rsidP="00C1286E">
      <w:pPr>
        <w:pStyle w:val="Footnote"/>
      </w:pPr>
      <w:r w:rsidRPr="002F3D93">
        <w:rPr>
          <w:rStyle w:val="FootnoteReference"/>
        </w:rPr>
        <w:footnoteRef/>
      </w:r>
      <w:r w:rsidRPr="00581CA2">
        <w:t>Reference amount used by both Food Service Technology Center and ENERGY STAR® savings calculator</w:t>
      </w:r>
    </w:p>
  </w:footnote>
  <w:footnote w:id="68">
    <w:p w14:paraId="16D5578D" w14:textId="77777777" w:rsidR="00713628" w:rsidRDefault="00713628" w:rsidP="00C1286E">
      <w:pPr>
        <w:pStyle w:val="Footnote"/>
      </w:pPr>
      <w:r w:rsidRPr="002F3D93">
        <w:rPr>
          <w:rStyle w:val="FootnoteReference"/>
        </w:rPr>
        <w:footnoteRef/>
      </w:r>
      <w:r w:rsidRPr="00581CA2">
        <w:t>Reference information from the Food Service Technology Center siting that ENERGY STAR® steamers are not typically operated in constant steam mode, but rather are used in timed mode.  Reference ENERGY STAR® savings calculator at http://www.energystar.gov/index.cfm?fuseaction=find_a_product.showProductGroup&amp;pgw_code=COC for efficient steamer.  Both baseline &amp; efficient steamer mode values should be considered for users in Illinois market.</w:t>
      </w:r>
    </w:p>
  </w:footnote>
  <w:footnote w:id="69">
    <w:p w14:paraId="16D5578E" w14:textId="77777777" w:rsidR="00713628" w:rsidRDefault="00713628" w:rsidP="00C1286E">
      <w:pPr>
        <w:pStyle w:val="Footnote"/>
      </w:pPr>
      <w:r w:rsidRPr="002F3D93">
        <w:rPr>
          <w:rStyle w:val="FootnoteReference"/>
        </w:rPr>
        <w:footnoteRef/>
      </w:r>
      <w:r w:rsidRPr="00581CA2">
        <w:t>Food Service Technology Center 2011 Savings Calculator</w:t>
      </w:r>
    </w:p>
  </w:footnote>
  <w:footnote w:id="70">
    <w:p w14:paraId="16D5578F" w14:textId="77777777" w:rsidR="00713628" w:rsidRDefault="00713628" w:rsidP="00C1286E">
      <w:pPr>
        <w:pStyle w:val="Footnote"/>
      </w:pPr>
      <w:r w:rsidRPr="002F3D93">
        <w:rPr>
          <w:rStyle w:val="FootnoteReference"/>
        </w:rPr>
        <w:footnoteRef/>
      </w:r>
      <w:r w:rsidRPr="00581CA2">
        <w:t>Production capacity per Food Service Technology Center 2011 Savings Calculator of 18.3333 lb/hr per pan for gas ENERGY STAR® steam cookers and 16.6667  lb/hr per pan for electric ENERGY STAR® steam cookers.  ENERGY STAR® savings calculator uses 16.7 lb/hr per pan for electric and 20 lb/hr for natural gas ENERGY STAR® steamers.</w:t>
      </w:r>
    </w:p>
  </w:footnote>
  <w:footnote w:id="71">
    <w:p w14:paraId="16D55790" w14:textId="77777777" w:rsidR="00713628" w:rsidRDefault="00713628" w:rsidP="00C1286E">
      <w:pPr>
        <w:pStyle w:val="Footnote"/>
      </w:pPr>
      <w:r w:rsidRPr="002F3D93">
        <w:rPr>
          <w:rStyle w:val="FootnoteReference"/>
        </w:rPr>
        <w:footnoteRef/>
      </w:r>
      <w:r w:rsidRPr="00581CA2">
        <w:t>Reference Food Service Technology Center 2011 Savings Calculator values as used by Consortium for Energy Efficiency, Inc. for Tier 1A and Tier 1B qualified electric and natural gas steamer heavy cooking load energy efficiencies and http://www.energystar.gov/ia/partners/product_specs/program_reqs/Commercial_Steam_Cookers_Program_Requirements.pdf?7010-36eb</w:t>
      </w:r>
    </w:p>
  </w:footnote>
  <w:footnote w:id="72">
    <w:p w14:paraId="16D55791" w14:textId="77777777" w:rsidR="00713628" w:rsidRDefault="00713628" w:rsidP="00C1286E">
      <w:pPr>
        <w:pStyle w:val="Footnote"/>
      </w:pPr>
      <w:r w:rsidRPr="002F3D93">
        <w:rPr>
          <w:rStyle w:val="FootnoteReference"/>
        </w:rPr>
        <w:footnoteRef/>
      </w:r>
      <w:r w:rsidRPr="00581CA2">
        <w:t>Reference ENERGY STAR® savings calculator at http://www.energystar.gov/index.cfm?fuseaction=find_a_product.showProductGroup&amp;pgw_code=COC and Food</w:t>
      </w:r>
    </w:p>
  </w:footnote>
  <w:footnote w:id="73">
    <w:p w14:paraId="16D55792" w14:textId="77777777" w:rsidR="00713628" w:rsidRDefault="00713628" w:rsidP="00C1286E">
      <w:pPr>
        <w:pStyle w:val="Footnote"/>
      </w:pPr>
      <w:r w:rsidRPr="002F3D93">
        <w:rPr>
          <w:rStyle w:val="FootnoteReference"/>
        </w:rPr>
        <w:footnoteRef/>
      </w:r>
      <w:r w:rsidRPr="00581CA2">
        <w:t>Reference ENERGY STAR® savings calculator at http://www.energystar.gov/index.cfm?fuseaction=find_a_product.showProductGroup&amp;pgw_code=COC and Food</w:t>
      </w:r>
    </w:p>
  </w:footnote>
  <w:footnote w:id="74">
    <w:p w14:paraId="16D55793" w14:textId="77777777" w:rsidR="00713628" w:rsidRDefault="00713628" w:rsidP="00C1286E">
      <w:pPr>
        <w:pStyle w:val="Footnote"/>
      </w:pPr>
      <w:r w:rsidRPr="002F3D93">
        <w:rPr>
          <w:rStyle w:val="FootnoteReference"/>
        </w:rPr>
        <w:footnoteRef/>
      </w:r>
      <w:r w:rsidRPr="00581CA2">
        <w:t xml:space="preserve">Ohio TRM which references 2002 Food Service Technology Center "Commercial Cooking Appliance Technology Assessment" Chapter 8: Steamers.  This is time also used by ENERGY STAR® savings calculator at </w:t>
      </w:r>
      <w:hyperlink r:id="rId14" w:history="1">
        <w:r w:rsidRPr="004B3D8A">
          <w:rPr>
            <w:rStyle w:val="Hyperlink"/>
          </w:rPr>
          <w:t>http://www.energystar.gov/index.cfm?fuseaction=find_a_product.showProductGroup&amp;pgw_code=COC</w:t>
        </w:r>
      </w:hyperlink>
      <w:r w:rsidRPr="00581CA2">
        <w:t>.</w:t>
      </w:r>
      <w:r>
        <w:t xml:space="preserve">  11,000 Btu/preheat is from 72,000 Btu/hr * 15 min/hr /60 min/hr for gas steamers and 0.5 kWh/preheat is from 6 kW/preheat * 15 min/hr / 60 min/hr</w:t>
      </w:r>
    </w:p>
  </w:footnote>
  <w:footnote w:id="75">
    <w:p w14:paraId="16D55794" w14:textId="77777777" w:rsidR="00713628" w:rsidRDefault="00713628" w:rsidP="00C1286E">
      <w:pPr>
        <w:pStyle w:val="Footnote"/>
      </w:pPr>
      <w:r w:rsidRPr="002F3D93">
        <w:rPr>
          <w:rStyle w:val="FootnoteReference"/>
        </w:rPr>
        <w:footnoteRef/>
      </w:r>
      <w:r w:rsidRPr="002F3D93">
        <w:rPr>
          <w:rStyle w:val="FootnoteReference"/>
        </w:rPr>
        <w:t xml:space="preserve"> </w:t>
      </w:r>
      <w:r w:rsidRPr="00581CA2">
        <w:t>Reference Food Service Technology Center 2011 Savings Calculator values for Baseline Preheat Energy.</w:t>
      </w:r>
    </w:p>
  </w:footnote>
  <w:footnote w:id="76">
    <w:p w14:paraId="16D55795" w14:textId="77777777" w:rsidR="00713628" w:rsidRDefault="00713628" w:rsidP="00C1286E">
      <w:pPr>
        <w:pStyle w:val="Footnote"/>
      </w:pPr>
      <w:r w:rsidRPr="002F3D93">
        <w:rPr>
          <w:rStyle w:val="FootnoteReference"/>
        </w:rPr>
        <w:footnoteRef/>
      </w:r>
      <w:r w:rsidRPr="00581CA2">
        <w:t xml:space="preserve"> Reference Food Service Technology Center 2011 Savings Calculator values as used by Consortium for Energy Efficiency, Inc. for baseline electric and natural gas steamer heavy cooking load energy efficiencies.</w:t>
      </w:r>
    </w:p>
  </w:footnote>
  <w:footnote w:id="77">
    <w:p w14:paraId="16D55796" w14:textId="77777777" w:rsidR="00713628" w:rsidRDefault="00713628" w:rsidP="00C1286E">
      <w:pPr>
        <w:pStyle w:val="Footnote"/>
      </w:pPr>
      <w:r w:rsidRPr="002F3D93">
        <w:rPr>
          <w:rStyle w:val="FootnoteReference"/>
        </w:rPr>
        <w:footnoteRef/>
      </w:r>
      <w:r w:rsidRPr="00581CA2">
        <w:t xml:space="preserve"> Ibid.</w:t>
      </w:r>
    </w:p>
  </w:footnote>
  <w:footnote w:id="78">
    <w:p w14:paraId="16D55797" w14:textId="77777777" w:rsidR="00713628" w:rsidRDefault="00713628" w:rsidP="00C1286E">
      <w:pPr>
        <w:pStyle w:val="Footnote"/>
      </w:pPr>
      <w:r w:rsidRPr="002F3D93">
        <w:rPr>
          <w:rStyle w:val="FootnoteReference"/>
        </w:rPr>
        <w:footnoteRef/>
      </w:r>
      <w:r>
        <w:t>A</w:t>
      </w:r>
      <w:r w:rsidRPr="00581CA2">
        <w:t>mount used by both Food Service Technology Center and ENERGY STAR® savings calculator</w:t>
      </w:r>
    </w:p>
  </w:footnote>
  <w:footnote w:id="79">
    <w:p w14:paraId="16D55798" w14:textId="77777777" w:rsidR="00713628" w:rsidRDefault="00713628" w:rsidP="00C1286E">
      <w:pPr>
        <w:pStyle w:val="Footnote"/>
      </w:pPr>
      <w:r w:rsidRPr="002F3D93">
        <w:rPr>
          <w:rStyle w:val="FootnoteReference"/>
        </w:rPr>
        <w:footnoteRef/>
      </w:r>
      <w:r w:rsidRPr="00581CA2">
        <w:t xml:space="preserve">Reference ENERGY STAR® savings calculator at http://www.energystar.gov/index.cfm?fuseaction=find_a_product.showProductGroup&amp;pgw_code=COC. </w:t>
      </w:r>
    </w:p>
  </w:footnote>
  <w:footnote w:id="80">
    <w:p w14:paraId="16D55799" w14:textId="77777777" w:rsidR="00713628" w:rsidRDefault="00713628" w:rsidP="00C1286E">
      <w:pPr>
        <w:pStyle w:val="Footnote"/>
      </w:pPr>
      <w:r w:rsidRPr="002F3D93">
        <w:rPr>
          <w:rStyle w:val="FootnoteReference"/>
        </w:rPr>
        <w:footnoteRef/>
      </w:r>
      <w:r w:rsidRPr="00581CA2">
        <w:t>Ibid.</w:t>
      </w:r>
    </w:p>
  </w:footnote>
  <w:footnote w:id="81">
    <w:p w14:paraId="16D5579A" w14:textId="77777777" w:rsidR="00713628" w:rsidRDefault="00713628" w:rsidP="00C1286E">
      <w:pPr>
        <w:pStyle w:val="Footnote"/>
      </w:pPr>
      <w:r w:rsidRPr="002F3D93">
        <w:rPr>
          <w:rStyle w:val="FootnoteReference"/>
        </w:rPr>
        <w:footnoteRef/>
      </w:r>
      <w:r w:rsidRPr="00581CA2">
        <w:t>Ibid.</w:t>
      </w:r>
    </w:p>
  </w:footnote>
  <w:footnote w:id="82">
    <w:p w14:paraId="16D5579B" w14:textId="77777777" w:rsidR="00713628" w:rsidRDefault="00713628" w:rsidP="00C1286E">
      <w:pPr>
        <w:pStyle w:val="Footnote"/>
      </w:pPr>
      <w:r w:rsidRPr="00EF4AE3">
        <w:rPr>
          <w:rStyle w:val="FootnoteReference"/>
        </w:rPr>
        <w:footnoteRef/>
      </w:r>
      <w:r w:rsidRPr="00F47756">
        <w:t xml:space="preserve">Minnesota 2012 Technical Reference Manual, </w:t>
      </w:r>
      <w:hyperlink r:id="rId15" w:tgtFrame="_blank" w:tooltip="ElectricFoodService_v03.2.xls" w:history="1">
        <w:r w:rsidRPr="00F47756">
          <w:t>Electric Food Service_v03.2.xls</w:t>
        </w:r>
      </w:hyperlink>
      <w:r w:rsidRPr="00F47756">
        <w:t>, http://mn.gov/commerce/energy/topics/conservation/Design-Resources/Deemed-Savings.jspech</w:t>
      </w:r>
    </w:p>
  </w:footnote>
  <w:footnote w:id="83">
    <w:p w14:paraId="16D5579C" w14:textId="77777777" w:rsidR="00713628" w:rsidRDefault="00713628" w:rsidP="008B39EB"/>
    <w:p w14:paraId="16D5579D" w14:textId="77777777" w:rsidR="00713628" w:rsidRDefault="00713628" w:rsidP="008B39EB"/>
  </w:footnote>
  <w:footnote w:id="84">
    <w:p w14:paraId="16D5579E" w14:textId="77777777" w:rsidR="00713628" w:rsidRDefault="00713628" w:rsidP="00C1286E">
      <w:pPr>
        <w:pStyle w:val="Footnote"/>
      </w:pPr>
      <w:r w:rsidRPr="002F3D93">
        <w:rPr>
          <w:rStyle w:val="FootnoteReference"/>
        </w:rPr>
        <w:footnoteRef/>
      </w:r>
      <w:r w:rsidRPr="002F3D93">
        <w:rPr>
          <w:rStyle w:val="FootnoteReference"/>
        </w:rPr>
        <w:t xml:space="preserve"> </w:t>
      </w:r>
      <w:r w:rsidRPr="00581CA2">
        <w:t>FSTC (2002). Commercial Cooking Appliance Technology Assessment. Chapter 8: Steamers.</w:t>
      </w:r>
    </w:p>
  </w:footnote>
  <w:footnote w:id="85">
    <w:p w14:paraId="16D5579F" w14:textId="77777777" w:rsidR="00713628" w:rsidRDefault="00713628" w:rsidP="00C1286E">
      <w:pPr>
        <w:pStyle w:val="Footnote"/>
      </w:pPr>
      <w:r w:rsidRPr="002F3D93">
        <w:rPr>
          <w:rStyle w:val="FootnoteReference"/>
        </w:rPr>
        <w:footnoteRef/>
      </w:r>
      <w:r w:rsidRPr="00581CA2">
        <w:t xml:space="preserve">Source Consortium for Energy Efficiency, Inc. September 2010 "Program Design Guidance for Steamers" for Tier 1A and Tier 1B water requirements.  Ohio Technical Reference Manual 2010 for 10 gal/hr water consumption which can be used when Tier level is not known. </w:t>
      </w:r>
    </w:p>
  </w:footnote>
  <w:footnote w:id="86">
    <w:p w14:paraId="16D557A0" w14:textId="77777777" w:rsidR="00713628" w:rsidRDefault="00713628" w:rsidP="00C1286E">
      <w:pPr>
        <w:pStyle w:val="Footnote"/>
      </w:pPr>
      <w:r w:rsidRPr="002F3D93">
        <w:rPr>
          <w:rStyle w:val="FootnoteReference"/>
        </w:rPr>
        <w:footnoteRef/>
      </w:r>
      <w:r w:rsidRPr="00581CA2">
        <w:t>Source for 365</w:t>
      </w:r>
      <w:r>
        <w:t>.25</w:t>
      </w:r>
      <w:r w:rsidRPr="00581CA2">
        <w:t xml:space="preserve"> days/yr is ENERGY STAR® savings calculator which references Food Service Technology research on average use, 2009.</w:t>
      </w:r>
    </w:p>
  </w:footnote>
  <w:footnote w:id="87">
    <w:p w14:paraId="16D557A1" w14:textId="77777777" w:rsidR="00713628" w:rsidRPr="00CF15E9" w:rsidRDefault="00713628" w:rsidP="00C1286E">
      <w:pPr>
        <w:pStyle w:val="Footnote"/>
      </w:pPr>
      <w:r w:rsidRPr="000C42C5">
        <w:rPr>
          <w:rStyle w:val="FootnoteReference"/>
        </w:rPr>
        <w:footnoteRef/>
      </w:r>
      <w:r w:rsidRPr="00CF15E9">
        <w:t>Nicor Gas Energy Efficiency Plan 2011-2014.  Revised Plan Filed Pursuant to Order Docket 10-0562,   May 27, 2011</w:t>
      </w:r>
    </w:p>
  </w:footnote>
  <w:footnote w:id="88">
    <w:p w14:paraId="16D557A2" w14:textId="77777777" w:rsidR="00713628" w:rsidRPr="00CF15E9" w:rsidRDefault="00713628" w:rsidP="00C1286E">
      <w:pPr>
        <w:pStyle w:val="Footnote"/>
      </w:pPr>
      <w:r w:rsidRPr="000C42C5">
        <w:rPr>
          <w:rStyle w:val="FootnoteReference"/>
        </w:rPr>
        <w:footnoteRef/>
      </w:r>
      <w:r w:rsidRPr="000C42C5">
        <w:rPr>
          <w:rStyle w:val="FootnoteReference"/>
        </w:rPr>
        <w:t xml:space="preserve"> </w:t>
      </w:r>
      <w:r w:rsidRPr="00CF15E9">
        <w:t>Ibid.</w:t>
      </w:r>
    </w:p>
  </w:footnote>
  <w:footnote w:id="89">
    <w:p w14:paraId="16D557A3" w14:textId="77777777" w:rsidR="00713628" w:rsidRDefault="00713628" w:rsidP="00C1286E">
      <w:pPr>
        <w:pStyle w:val="Footnote"/>
      </w:pPr>
      <w:r w:rsidRPr="000C42C5">
        <w:rPr>
          <w:rStyle w:val="FootnoteReference"/>
        </w:rPr>
        <w:footnoteRef/>
      </w:r>
      <w:r w:rsidRPr="00E248D9">
        <w:t xml:space="preserve">Nicor Gas Energy Efficiency Plan 2011-2014.  Revised Plan Filed Pursuant to Order Docket 10-0562,   May 27, </w:t>
      </w:r>
      <w:r w:rsidRPr="00E6779D">
        <w:t>2011.These deemed values should be compared to PY evaluation and revised as necessary</w:t>
      </w:r>
    </w:p>
  </w:footnote>
  <w:footnote w:id="90">
    <w:p w14:paraId="16D557A4" w14:textId="77777777" w:rsidR="00713628" w:rsidRPr="00F903F5" w:rsidRDefault="00713628" w:rsidP="00C1286E">
      <w:pPr>
        <w:pStyle w:val="Footnote"/>
      </w:pPr>
      <w:r w:rsidRPr="002F3D93">
        <w:rPr>
          <w:rStyle w:val="FootnoteReference"/>
        </w:rPr>
        <w:footnoteRef/>
      </w:r>
      <w:r w:rsidRPr="00F903F5">
        <w:t xml:space="preserve"> </w:t>
      </w:r>
      <w:r w:rsidRPr="00F40C2E">
        <w:t>Lifetime from ENERGY STAR commercial griddle which cites reference as “FSTC research on available models, 2009” http://www.energystar.gov/index.cfm?fuseaction=find_a_product.showProductGroup&amp;pgw_code=COG</w:t>
      </w:r>
    </w:p>
  </w:footnote>
  <w:footnote w:id="91">
    <w:p w14:paraId="16D557A5" w14:textId="77777777" w:rsidR="00713628" w:rsidRPr="00F903F5" w:rsidRDefault="00713628" w:rsidP="00C1286E">
      <w:pPr>
        <w:pStyle w:val="Footnote"/>
      </w:pPr>
      <w:r w:rsidRPr="002F3D93">
        <w:rPr>
          <w:rStyle w:val="FootnoteReference"/>
        </w:rPr>
        <w:footnoteRef/>
      </w:r>
      <w:r w:rsidRPr="00F40C2E">
        <w:t>Measure cost from ENERGY STAR which cites reference as “EPA research on available models using AutoQuotes, 2010” http://www.energystar.gov/index.cfm?fuseaction=find_a_product.showProductGroup&amp;pgw_code=COG</w:t>
      </w:r>
    </w:p>
  </w:footnote>
  <w:footnote w:id="92">
    <w:p w14:paraId="16D557A6" w14:textId="77777777" w:rsidR="00713628" w:rsidRDefault="00713628" w:rsidP="00C1286E">
      <w:pPr>
        <w:pStyle w:val="Footnote"/>
      </w:pPr>
      <w:r>
        <w:rPr>
          <w:rStyle w:val="FootnoteReference"/>
        </w:rPr>
        <w:footnoteRef/>
      </w:r>
      <w:r>
        <w:t xml:space="preserve"> Algorithms and assumptions derived from ENERGY STAR Oven Commercial Kitchen Equipment Savings Calculator.</w:t>
      </w:r>
      <w:r w:rsidRPr="00274A2D">
        <w:t>http://www.energystar.gov/index.cfm?fuseaction=find_a_product.showProductGroup&amp;pgw_code=COG</w:t>
      </w:r>
    </w:p>
  </w:footnote>
  <w:footnote w:id="93">
    <w:p w14:paraId="16D557A7" w14:textId="77777777" w:rsidR="00713628" w:rsidRPr="00F903F5" w:rsidRDefault="00713628" w:rsidP="00C1286E">
      <w:pPr>
        <w:pStyle w:val="Footnote"/>
      </w:pPr>
      <w:r w:rsidRPr="00E6779D">
        <w:rPr>
          <w:rStyle w:val="FootnoteReference"/>
          <w:rFonts w:asciiTheme="minorHAnsi" w:hAnsiTheme="minorHAnsi" w:cstheme="minorHAnsi"/>
        </w:rPr>
        <w:footnoteRef/>
      </w:r>
      <w:r w:rsidRPr="00F903F5">
        <w:t xml:space="preserve"> </w:t>
      </w:r>
      <w:r w:rsidRPr="00F40C2E">
        <w:t xml:space="preserve">Lifetime from ENERGY STAR </w:t>
      </w:r>
      <w:r>
        <w:t>HFHC</w:t>
      </w:r>
      <w:r w:rsidRPr="00F40C2E">
        <w:t xml:space="preserve"> which cites reference as “FSTC research on available models, 2009” http://www.energystar.gov/index.cfm?fuseaction=find_a_product.showProductGroup&amp;pgw_code=COG</w:t>
      </w:r>
    </w:p>
  </w:footnote>
  <w:footnote w:id="94">
    <w:p w14:paraId="16D557A8" w14:textId="77777777" w:rsidR="00713628" w:rsidRPr="00F903F5" w:rsidRDefault="00713628" w:rsidP="00C1286E">
      <w:pPr>
        <w:pStyle w:val="Footnote"/>
      </w:pPr>
      <w:r w:rsidRPr="00E6779D">
        <w:rPr>
          <w:rStyle w:val="FootnoteReference"/>
          <w:rFonts w:asciiTheme="minorHAnsi" w:hAnsiTheme="minorHAnsi" w:cstheme="minorHAnsi"/>
        </w:rPr>
        <w:footnoteRef/>
      </w:r>
      <w:r w:rsidRPr="00422F83">
        <w:rPr>
          <w:rStyle w:val="FootnoteReference"/>
          <w:rFonts w:asciiTheme="minorHAnsi" w:hAnsiTheme="minorHAnsi" w:cstheme="minorHAnsi"/>
        </w:rPr>
        <w:t xml:space="preserve"> </w:t>
      </w:r>
      <w:r w:rsidRPr="00F40C2E">
        <w:t>Measure cost from ENERGY STAR which cites reference as “EPA research on available models using AutoQuotes, 2010” http://www.energystar.gov/index.cfm?fuseaction=find_a_product.showProductGroup&amp;pgw_code=COG</w:t>
      </w:r>
    </w:p>
  </w:footnote>
  <w:footnote w:id="95">
    <w:p w14:paraId="16D557A9" w14:textId="77777777" w:rsidR="00713628" w:rsidRPr="00E6779D" w:rsidRDefault="00713628" w:rsidP="00C1286E">
      <w:pPr>
        <w:pStyle w:val="Footnote"/>
      </w:pPr>
      <w:r w:rsidRPr="00790338">
        <w:rPr>
          <w:rStyle w:val="FootnoteReference"/>
          <w:rFonts w:asciiTheme="minorHAnsi" w:hAnsiTheme="minorHAnsi" w:cstheme="minorHAnsi"/>
        </w:rPr>
        <w:footnoteRef/>
      </w:r>
      <w:r w:rsidRPr="00422F83">
        <w:t xml:space="preserve">Minnesota 2012 Technical Reference Manual, </w:t>
      </w:r>
      <w:hyperlink r:id="rId16" w:tgtFrame="_blank" w:tooltip="ElectricFoodService_v03.2.xls" w:history="1">
        <w:r w:rsidRPr="00422F83">
          <w:t>Electric Food Service_v03.2.xls</w:t>
        </w:r>
      </w:hyperlink>
      <w:r w:rsidRPr="00E6779D">
        <w:t xml:space="preserve">, </w:t>
      </w:r>
      <w:r w:rsidRPr="00422F83">
        <w:t>http://mn.gov/commerce/energy/topics/conservation/Design-Resources/Deemed-Savings.jspech</w:t>
      </w:r>
    </w:p>
  </w:footnote>
  <w:footnote w:id="96">
    <w:p w14:paraId="16D557AA" w14:textId="77777777" w:rsidR="00713628" w:rsidRPr="00DE0E19" w:rsidRDefault="00713628" w:rsidP="00D466B6">
      <w:pPr>
        <w:pStyle w:val="FootnoteText"/>
        <w:jc w:val="left"/>
        <w:rPr>
          <w:rStyle w:val="FootnoteChar"/>
        </w:rPr>
      </w:pPr>
      <w:r>
        <w:rPr>
          <w:rStyle w:val="FootnoteReference"/>
        </w:rPr>
        <w:footnoteRef/>
      </w:r>
      <w:r w:rsidRPr="00422F83">
        <w:rPr>
          <w:rStyle w:val="FootnoteChar"/>
        </w:rPr>
        <w:t>Algorithms and assumptions derived from ENERGY STAR Commercial Kitchen Equipment Savings Calculator.http://www.energystar.gov/index.cfm?fuseaction=find_a_product.showProductGroup&amp;pgw_code=COG</w:t>
      </w:r>
    </w:p>
  </w:footnote>
  <w:footnote w:id="97">
    <w:p w14:paraId="16D557AB" w14:textId="77777777" w:rsidR="00713628" w:rsidRPr="00F40C2E" w:rsidRDefault="00713628" w:rsidP="00C1286E">
      <w:pPr>
        <w:pStyle w:val="Footnote"/>
      </w:pPr>
      <w:r w:rsidRPr="00E32981">
        <w:rPr>
          <w:rStyle w:val="FootnoteReference"/>
        </w:rPr>
        <w:footnoteRef/>
      </w:r>
      <w:r w:rsidRPr="00F40C2E">
        <w:t>Lifetime from ENERGY STAR commercial griddle which cites reference as “FSTC research on available models, 2009” http://www.energystar.gov/index.cfm?fuseaction=find_a_product.showProductGroup&amp;pgw_code=COG</w:t>
      </w:r>
    </w:p>
  </w:footnote>
  <w:footnote w:id="98">
    <w:p w14:paraId="16D557AC" w14:textId="77777777" w:rsidR="00713628" w:rsidRPr="00F40C2E" w:rsidRDefault="00713628" w:rsidP="00C1286E">
      <w:pPr>
        <w:pStyle w:val="Footnote"/>
      </w:pPr>
      <w:r w:rsidRPr="00E32981">
        <w:rPr>
          <w:rStyle w:val="FootnoteReference"/>
        </w:rPr>
        <w:footnoteRef/>
      </w:r>
      <w:r w:rsidRPr="00F40C2E">
        <w:t>Measure cost from ENERGY STAR which cites reference as “EPA research on available models using AutoQuotes, 2010” http://www.energystar.gov/index.cfm?fuseaction=find_a_product.showProductGroup&amp;pgw_code=COG</w:t>
      </w:r>
    </w:p>
  </w:footnote>
  <w:footnote w:id="99">
    <w:p w14:paraId="16D557AD" w14:textId="77777777" w:rsidR="00713628" w:rsidRDefault="00713628" w:rsidP="00C1286E">
      <w:pPr>
        <w:pStyle w:val="Footnote"/>
      </w:pPr>
      <w:r>
        <w:rPr>
          <w:rStyle w:val="FootnoteReference"/>
        </w:rPr>
        <w:footnoteRef/>
      </w:r>
      <w:r>
        <w:t xml:space="preserve"> Algorithms and assumptions derived from ENERGY STAR fryer Commercial Kitchen Equipment Savings Calculator.</w:t>
      </w:r>
      <w:r w:rsidRPr="00274A2D">
        <w:t>http://www.energystar.gov/index.cfm?fuseaction=find_a_product.showProductGroup&amp;pgw_code=COG</w:t>
      </w:r>
    </w:p>
  </w:footnote>
  <w:footnote w:id="100">
    <w:p w14:paraId="16D557AE" w14:textId="77777777" w:rsidR="00713628" w:rsidRDefault="00713628" w:rsidP="00C1286E">
      <w:pPr>
        <w:pStyle w:val="Footnote"/>
      </w:pPr>
      <w:r>
        <w:rPr>
          <w:rStyle w:val="FootnoteReference"/>
        </w:rPr>
        <w:footnoteRef/>
      </w:r>
      <w:r>
        <w:t xml:space="preserve"> Lifetime from ENERGY STAR commercial griddle which cites reference as “FSTC research on available models, 2009” </w:t>
      </w:r>
      <w:r w:rsidRPr="00274A2D">
        <w:t>http://www.energystar.gov/index.cfm?fuseaction=find_a_product.showProductGroup&amp;pgw_code=COG</w:t>
      </w:r>
    </w:p>
  </w:footnote>
  <w:footnote w:id="101">
    <w:p w14:paraId="16D557AF" w14:textId="77777777" w:rsidR="00713628" w:rsidRDefault="00713628" w:rsidP="00C1286E">
      <w:pPr>
        <w:pStyle w:val="Footnote"/>
      </w:pPr>
      <w:r>
        <w:rPr>
          <w:rStyle w:val="FootnoteReference"/>
        </w:rPr>
        <w:footnoteRef/>
      </w:r>
      <w:r>
        <w:t xml:space="preserve"> Measure cost from ENERGY STAR which cites reference as “EPA research on available models using AutoQuotes, 2010” </w:t>
      </w:r>
      <w:r w:rsidRPr="00274A2D">
        <w:t>http://www.energystar.gov/index.cfm?fuseaction=find_a_product.showProductGroup&amp;pgw_code=COG</w:t>
      </w:r>
    </w:p>
  </w:footnote>
  <w:footnote w:id="102">
    <w:p w14:paraId="16D557B0" w14:textId="77777777" w:rsidR="00713628" w:rsidRPr="00581CA2" w:rsidRDefault="00713628" w:rsidP="00C1286E">
      <w:pPr>
        <w:pStyle w:val="Footnote"/>
      </w:pPr>
      <w:r w:rsidRPr="00790338">
        <w:rPr>
          <w:rStyle w:val="FootnoteReference"/>
          <w:rFonts w:asciiTheme="minorHAnsi" w:hAnsiTheme="minorHAnsi" w:cstheme="minorHAnsi"/>
        </w:rPr>
        <w:footnoteRef/>
      </w:r>
      <w:r>
        <w:rPr>
          <w:rFonts w:ascii="Arial" w:hAnsi="Arial" w:cs="Arial"/>
        </w:rPr>
        <w:t xml:space="preserve">Minnesota 2012 Technical Reference Manual, </w:t>
      </w:r>
      <w:hyperlink r:id="rId17" w:tgtFrame="_blank" w:tooltip="ElectricFoodService_v03.2.xls" w:history="1">
        <w:r>
          <w:rPr>
            <w:rStyle w:val="Hyperlink"/>
          </w:rPr>
          <w:t>Electric Food Service_v03.2.xls</w:t>
        </w:r>
      </w:hyperlink>
      <w:r>
        <w:t xml:space="preserve">, </w:t>
      </w:r>
      <w:r w:rsidRPr="00EF4AE3">
        <w:rPr>
          <w:rFonts w:ascii="Arial" w:hAnsi="Arial" w:cs="Arial"/>
        </w:rPr>
        <w:t>http://mn.gov/commerce/energy/topics/conservation/Design-Resources/Deemed-Savings.jsp</w:t>
      </w:r>
      <w:r>
        <w:rPr>
          <w:rFonts w:ascii="Arial" w:hAnsi="Arial" w:cs="Arial"/>
        </w:rPr>
        <w:t>ech</w:t>
      </w:r>
    </w:p>
  </w:footnote>
  <w:footnote w:id="103">
    <w:p w14:paraId="16D557B1" w14:textId="77777777" w:rsidR="00713628" w:rsidRDefault="00713628" w:rsidP="00C1286E">
      <w:pPr>
        <w:pStyle w:val="Footnote"/>
      </w:pPr>
      <w:r>
        <w:rPr>
          <w:rStyle w:val="FootnoteReference"/>
        </w:rPr>
        <w:footnoteRef/>
      </w:r>
      <w:r>
        <w:t xml:space="preserve"> Algorithms and assumptions derived from ENERGY STAR Griddle Commercial Kitchen Equipment Savings Calculator.</w:t>
      </w:r>
      <w:r w:rsidRPr="00274A2D">
        <w:t>http://www.energystar.gov/index.cfm?fuseaction=find_a_product.showProductGroup&amp;pgw_code=COG</w:t>
      </w:r>
    </w:p>
  </w:footnote>
  <w:footnote w:id="104">
    <w:p w14:paraId="16D557B2" w14:textId="77777777" w:rsidR="00713628" w:rsidRPr="00F903F5" w:rsidRDefault="00713628" w:rsidP="00C1286E">
      <w:pPr>
        <w:pStyle w:val="Footnote"/>
      </w:pPr>
      <w:r w:rsidRPr="00F903F5">
        <w:rPr>
          <w:rStyle w:val="FootnoteReference"/>
          <w:vertAlign w:val="baseline"/>
        </w:rPr>
        <w:footnoteRef/>
      </w:r>
      <w:r w:rsidRPr="00F903F5">
        <w:t xml:space="preserve"> </w:t>
      </w:r>
      <w:r w:rsidRPr="00F40C2E">
        <w:t xml:space="preserve">Lifetime from ENERGY STAR </w:t>
      </w:r>
      <w:r>
        <w:t>HFHC</w:t>
      </w:r>
      <w:r w:rsidRPr="00F40C2E">
        <w:t xml:space="preserve"> which cites reference as “FSTC research on available models, 2009” http://www.energystar.gov/index.cfm?fuseaction=find_a_product.showProductGroup&amp;pgw_code=COG</w:t>
      </w:r>
    </w:p>
  </w:footnote>
  <w:footnote w:id="105">
    <w:p w14:paraId="16D557B3" w14:textId="77777777" w:rsidR="00713628" w:rsidRPr="00F903F5" w:rsidRDefault="00713628" w:rsidP="00C1286E">
      <w:pPr>
        <w:pStyle w:val="Footnote"/>
      </w:pPr>
      <w:r w:rsidRPr="00F903F5">
        <w:rPr>
          <w:rStyle w:val="FootnoteReference"/>
          <w:vertAlign w:val="baseline"/>
        </w:rPr>
        <w:footnoteRef/>
      </w:r>
      <w:r w:rsidRPr="00F903F5">
        <w:t xml:space="preserve"> </w:t>
      </w:r>
      <w:r w:rsidRPr="00F40C2E">
        <w:t>Measure cost from ENERGY STAR which cites reference as “EPA research on available models using AutoQuotes, 2010” http://www.energystar.gov/index.cfm?fuseaction=find_a_product.showProductGroup&amp;pgw_code=COG</w:t>
      </w:r>
    </w:p>
  </w:footnote>
  <w:footnote w:id="106">
    <w:p w14:paraId="16D557B4" w14:textId="77777777" w:rsidR="00713628" w:rsidRPr="00581CA2" w:rsidRDefault="00713628" w:rsidP="00C1286E">
      <w:pPr>
        <w:pStyle w:val="Footnote"/>
      </w:pPr>
      <w:r w:rsidRPr="00790338">
        <w:rPr>
          <w:rStyle w:val="FootnoteReference"/>
          <w:rFonts w:asciiTheme="minorHAnsi" w:hAnsiTheme="minorHAnsi" w:cstheme="minorHAnsi"/>
        </w:rPr>
        <w:footnoteRef/>
      </w:r>
      <w:r>
        <w:rPr>
          <w:rFonts w:ascii="Arial" w:hAnsi="Arial" w:cs="Arial"/>
        </w:rPr>
        <w:t xml:space="preserve">Minnesota 2012 Technical Reference Manual, </w:t>
      </w:r>
      <w:hyperlink r:id="rId18" w:tgtFrame="_blank" w:tooltip="ElectricFoodService_v03.2.xls" w:history="1">
        <w:r>
          <w:rPr>
            <w:rStyle w:val="Hyperlink"/>
          </w:rPr>
          <w:t>Electric Food Service_v03.2.xls</w:t>
        </w:r>
      </w:hyperlink>
      <w:r>
        <w:t xml:space="preserve">, </w:t>
      </w:r>
      <w:r w:rsidRPr="00EF4AE3">
        <w:rPr>
          <w:rFonts w:ascii="Arial" w:hAnsi="Arial" w:cs="Arial"/>
        </w:rPr>
        <w:t>http://mn.gov/commerce/energy/topics/conservation/Design-Resources/Deemed-Savings.jsp</w:t>
      </w:r>
      <w:r>
        <w:rPr>
          <w:rFonts w:ascii="Arial" w:hAnsi="Arial" w:cs="Arial"/>
        </w:rPr>
        <w:t>ech</w:t>
      </w:r>
    </w:p>
  </w:footnote>
  <w:footnote w:id="107">
    <w:p w14:paraId="16D557B5" w14:textId="77777777" w:rsidR="00713628" w:rsidRPr="00DE0E19" w:rsidRDefault="00713628" w:rsidP="00D466B6">
      <w:pPr>
        <w:pStyle w:val="FootnoteText"/>
        <w:rPr>
          <w:rStyle w:val="FootnoteChar"/>
        </w:rPr>
      </w:pPr>
      <w:r>
        <w:rPr>
          <w:rStyle w:val="FootnoteReference"/>
        </w:rPr>
        <w:footnoteRef/>
      </w:r>
      <w:r>
        <w:t xml:space="preserve"> </w:t>
      </w:r>
      <w:r w:rsidRPr="00E6779D">
        <w:rPr>
          <w:rStyle w:val="FootnoteChar"/>
        </w:rPr>
        <w:t>Algorithms and assumptions derived from ENERGY STAR Commercial Kitchen Equipment Savings Calculator.http://www.energystar.gov/index.cfm?fuseaction=find_a_product.showProductGroup&amp;pgw_code=COG</w:t>
      </w:r>
    </w:p>
  </w:footnote>
  <w:footnote w:id="108">
    <w:p w14:paraId="16D557B6" w14:textId="77777777" w:rsidR="00713628" w:rsidRDefault="00713628" w:rsidP="00C1286E">
      <w:pPr>
        <w:pStyle w:val="Footnote"/>
      </w:pPr>
      <w:r w:rsidRPr="00BE0AA0">
        <w:rPr>
          <w:rStyle w:val="FootnoteReference"/>
        </w:rPr>
        <w:footnoteRef/>
      </w:r>
      <w:r>
        <w:t>DEER 2008</w:t>
      </w:r>
    </w:p>
  </w:footnote>
  <w:footnote w:id="109">
    <w:p w14:paraId="16D557B7" w14:textId="77777777" w:rsidR="00713628" w:rsidRDefault="00713628" w:rsidP="00C1286E">
      <w:pPr>
        <w:pStyle w:val="Footnote"/>
      </w:pPr>
      <w:r w:rsidRPr="00BE0AA0">
        <w:rPr>
          <w:rStyle w:val="FootnoteReference"/>
        </w:rPr>
        <w:footnoteRef/>
      </w:r>
      <w:r w:rsidRPr="00BE0AA0">
        <w:t xml:space="preserve">These values are from electronic work papers prepared in support of San Diego Gas &amp; Electric’s “Application for Approval of Electric and Gas Energy Efficiency Programs and Budgets for Years 2009-2011”, SDGE, March 2, 2009. Accessed on 7/7/10 &lt;http://www.sdge.com/regulatory/documents/ee2009-2011Workpapers/SW-ComB/Food%20Service/Food%20Service%20Electic%20Measure%20Workpapers%2011-08-05.DOC&gt;. </w:t>
      </w:r>
    </w:p>
  </w:footnote>
  <w:footnote w:id="110">
    <w:p w14:paraId="16D557B8" w14:textId="77777777" w:rsidR="00713628" w:rsidRPr="00F84753" w:rsidRDefault="00713628" w:rsidP="00C1286E">
      <w:pPr>
        <w:pStyle w:val="Footnote"/>
      </w:pPr>
      <w:r w:rsidRPr="002F3D93">
        <w:rPr>
          <w:rStyle w:val="FootnoteReference"/>
        </w:rPr>
        <w:footnoteRef/>
      </w:r>
      <w:r w:rsidRPr="00F84753">
        <w:t>Baseline reflects federal standards which apply to units manufactured on or after January 1, 2010 &lt;http://ecfr.gpoaccess.gov/cgi/t/text/text-idx?c=ecfr&amp;rgn=div6&amp;view=text&amp;node=10:3.0.1.4.17.8&amp;idno=10&gt;.</w:t>
      </w:r>
    </w:p>
  </w:footnote>
  <w:footnote w:id="111">
    <w:p w14:paraId="16D557B9" w14:textId="77777777" w:rsidR="00713628" w:rsidRPr="00F84753" w:rsidRDefault="00713628" w:rsidP="00C1286E">
      <w:pPr>
        <w:pStyle w:val="Footnote"/>
      </w:pPr>
      <w:r w:rsidRPr="002F3D93">
        <w:rPr>
          <w:rStyle w:val="FootnoteReference"/>
        </w:rPr>
        <w:footnoteRef/>
      </w:r>
      <w:r w:rsidRPr="00F84753">
        <w:t>ENERGY STAR Program Requirements for Commercial Ice Machines, Partner Commitments, U.S. Environmental Protection Agency, Accessed on 7/7/10 &lt;http://www.energystar.gov/ia/partners/product_specs/program_reqs/ice_machine_prog_req.pdf&gt;</w:t>
      </w:r>
    </w:p>
  </w:footnote>
  <w:footnote w:id="112">
    <w:p w14:paraId="16D557BA" w14:textId="77777777" w:rsidR="00713628" w:rsidRPr="00F84753" w:rsidRDefault="00713628" w:rsidP="00C1286E">
      <w:pPr>
        <w:pStyle w:val="Footnote"/>
      </w:pPr>
      <w:r w:rsidRPr="002F3D93">
        <w:rPr>
          <w:rStyle w:val="FootnoteReference"/>
        </w:rPr>
        <w:footnoteRef/>
      </w:r>
      <w:r w:rsidRPr="00F84753">
        <w:t xml:space="preserve">Duty cycle varies considerably from one installation to the next. TRM assumptions from Vermont, Wisconsin, and New York vary from 40 to 57%, whereas the ENERGY STAR Commercial Ice Machine Savings Calculator &lt; </w:t>
      </w:r>
      <w:hyperlink r:id="rId19" w:history="1">
        <w:r w:rsidRPr="00F84753">
          <w:rPr>
            <w:rStyle w:val="Hyperlink"/>
            <w:color w:val="auto"/>
            <w:u w:val="none"/>
          </w:rPr>
          <w:t>http://www.energystar.gov/ia/business/bulk_purchasing/bpsavings_calc/Calc_Ice_Machines.xls</w:t>
        </w:r>
      </w:hyperlink>
      <w:r w:rsidRPr="00F84753">
        <w:t xml:space="preserve">&gt; assumes a value of 75%. A field study of eight ice machines in California indicated an average duty cycle of 57% (“A Field Study to Characterize Water and Energy Use of Commercial Ice-Cube Machines and Quantify Saving Potential”, Food Service Technology Center,  December 2007). Furthermore, a report prepared by ACEEE assumed a value of 40% (Nadel, S., Packaged Commercial Refrigeration Equipment: A Briefing Report for Program Planners and Implementers, ACEEE, December 2002). </w:t>
      </w:r>
      <w:r>
        <w:t>The value of 57% was utilized since it appears to represent a high quality data source.</w:t>
      </w:r>
    </w:p>
  </w:footnote>
  <w:footnote w:id="113">
    <w:p w14:paraId="16D557BB" w14:textId="77777777" w:rsidR="00713628" w:rsidRPr="00FF6983" w:rsidRDefault="00713628" w:rsidP="00C1286E">
      <w:pPr>
        <w:pStyle w:val="Footnote"/>
      </w:pPr>
      <w:r w:rsidRPr="002F3D93">
        <w:rPr>
          <w:rStyle w:val="FootnoteReference"/>
        </w:rPr>
        <w:footnoteRef/>
      </w:r>
      <w:r w:rsidRPr="00FF6983">
        <w:t>Unit is assumed to be connected to power 24 hours per day, 365</w:t>
      </w:r>
      <w:r>
        <w:t>.25</w:t>
      </w:r>
      <w:r w:rsidRPr="00FF6983">
        <w:t xml:space="preserve"> days per year.</w:t>
      </w:r>
    </w:p>
  </w:footnote>
  <w:footnote w:id="114">
    <w:p w14:paraId="16D557BC" w14:textId="77777777" w:rsidR="00713628" w:rsidRPr="00FF6983" w:rsidRDefault="00713628" w:rsidP="00C1286E">
      <w:pPr>
        <w:pStyle w:val="Footnote"/>
      </w:pPr>
      <w:r w:rsidRPr="002F3D93">
        <w:rPr>
          <w:rStyle w:val="FootnoteReference"/>
        </w:rPr>
        <w:footnoteRef/>
      </w:r>
      <w:r w:rsidRPr="00FF6983">
        <w:t>AHRI Certification Directory, Accessed on 7/7/10. &lt;http://www.ahridirectory.org/ahridirectory/pages/home.aspx&gt;</w:t>
      </w:r>
    </w:p>
  </w:footnote>
  <w:footnote w:id="115">
    <w:p w14:paraId="16D557BD" w14:textId="77777777" w:rsidR="00713628" w:rsidRDefault="00713628" w:rsidP="00B9191C"/>
    <w:p w14:paraId="16D557BE" w14:textId="77777777" w:rsidR="00713628" w:rsidRPr="002550A9" w:rsidRDefault="00713628" w:rsidP="00C1286E">
      <w:pPr>
        <w:pStyle w:val="Footnote"/>
      </w:pPr>
    </w:p>
  </w:footnote>
  <w:footnote w:id="116">
    <w:p w14:paraId="16D557BF" w14:textId="77777777" w:rsidR="00713628" w:rsidRDefault="00713628" w:rsidP="00C1286E">
      <w:pPr>
        <w:pStyle w:val="Footnote"/>
      </w:pPr>
      <w:r>
        <w:rPr>
          <w:rStyle w:val="FootnoteReference"/>
        </w:rPr>
        <w:footnoteRef/>
      </w:r>
      <w:r>
        <w:t xml:space="preserve"> </w:t>
      </w:r>
      <w:r w:rsidRPr="00B452C0">
        <w:t>Verification measurements taken at 195 installations showed average pre and post flowrates of 2.23 and 1.12 gallon per minute, respectively.” from  IMPACT AND PROCESS EVALUATION FINAL REPORT for CALIFORNIA URBAN WATER CONSERVATION COUNCIL 2004-5 PRE-RINSE SPRAY VALVE INSTALLATION PROGRAM (PHASE 2) (PG&amp;E Program # 1198-04; SoCalGas Program 1200-04) (“CUWCC Report”, Feb 2007)</w:t>
      </w:r>
    </w:p>
  </w:footnote>
  <w:footnote w:id="117">
    <w:p w14:paraId="16D557C0" w14:textId="77777777" w:rsidR="00713628" w:rsidRPr="002550A9" w:rsidRDefault="00713628" w:rsidP="00C1286E">
      <w:pPr>
        <w:pStyle w:val="Footnote"/>
      </w:pPr>
      <w:r w:rsidRPr="002550A9">
        <w:rPr>
          <w:rStyle w:val="CaptionChar"/>
          <w:rFonts w:eastAsiaTheme="minorEastAsia"/>
        </w:rPr>
        <w:footnoteRef/>
      </w:r>
      <w:r w:rsidRPr="002550A9">
        <w:t>Reference 2010 Ohio Technical Reference Manual, Act on Energy Business Program Technical Reference Manual Rev05, and Federal Energy Management Program (2004), "How to Buy a Low-Flow Pre-Rinse Spray Valve."</w:t>
      </w:r>
    </w:p>
  </w:footnote>
  <w:footnote w:id="118">
    <w:p w14:paraId="16D557C1" w14:textId="77777777" w:rsidR="00713628" w:rsidRDefault="00713628" w:rsidP="00C1286E">
      <w:pPr>
        <w:pStyle w:val="Footnote"/>
      </w:pPr>
      <w:r w:rsidRPr="002550A9">
        <w:rPr>
          <w:rStyle w:val="CaptionChar"/>
          <w:rFonts w:eastAsiaTheme="minorEastAsia"/>
        </w:rPr>
        <w:footnoteRef/>
      </w:r>
      <w:r w:rsidRPr="002550A9">
        <w:t>Costs range from $60 Chicagoland (Integrys for North Shore &amp; People's Gas) to $150 referenced by Nicor's Resource Solutions Group Workpaper WPRSGCCODHW102 "Pre-Rinse Spray Valve." Act on Energy references $100.</w:t>
      </w:r>
      <w:r>
        <w:t xml:space="preserve">  </w:t>
      </w:r>
    </w:p>
  </w:footnote>
  <w:footnote w:id="119">
    <w:p w14:paraId="16D557C2" w14:textId="77777777" w:rsidR="00713628" w:rsidRPr="00B42738" w:rsidRDefault="00713628" w:rsidP="00C1286E">
      <w:pPr>
        <w:pStyle w:val="Footnote"/>
      </w:pPr>
      <w:r w:rsidRPr="0047702A">
        <w:rPr>
          <w:rStyle w:val="FootnoteReference"/>
          <w:rFonts w:ascii="Calibri" w:hAnsi="Calibri" w:cs="Calibri"/>
        </w:rPr>
        <w:footnoteRef/>
      </w:r>
      <w:r>
        <w:t>If unknown, assume a 70 degree temperature rise from Tin per Food Service Technology Center calculator assumptions to account for variations in mixing and water heater efficiencies</w:t>
      </w:r>
    </w:p>
  </w:footnote>
  <w:footnote w:id="120">
    <w:p w14:paraId="16D557C3" w14:textId="77777777" w:rsidR="00713628" w:rsidRPr="00B42738" w:rsidRDefault="00713628" w:rsidP="00C1286E">
      <w:pPr>
        <w:pStyle w:val="Footnote"/>
      </w:pPr>
      <w:r w:rsidRPr="0047702A">
        <w:rPr>
          <w:rStyle w:val="FootnoteReference"/>
          <w:rFonts w:ascii="Calibri" w:hAnsi="Calibri" w:cs="Calibri"/>
        </w:rPr>
        <w:footnoteRef/>
      </w:r>
      <w:r w:rsidRPr="00B42738">
        <w:t xml:space="preserve">August 31, 2011 Memo of Savings for Hot Water Savings Measures to </w:t>
      </w:r>
      <w:r>
        <w:t>Nicor Gas</w:t>
      </w:r>
      <w:r w:rsidRPr="00B42738">
        <w:t xml:space="preserve"> from Navigant states that 54.1°F was calculated from the weighted average of monthly water mains temperatures reported in the 2010 Building America Benchmark Study for Chicago-Waukegan, Illinois.</w:t>
      </w:r>
      <w:r>
        <w:t xml:space="preserve"> </w:t>
      </w:r>
    </w:p>
  </w:footnote>
  <w:footnote w:id="121">
    <w:p w14:paraId="16D557C4" w14:textId="77777777" w:rsidR="00713628" w:rsidRDefault="00713628" w:rsidP="00C1286E">
      <w:pPr>
        <w:pStyle w:val="Footnote"/>
      </w:pPr>
      <w:r>
        <w:rPr>
          <w:rStyle w:val="FootnoteReference"/>
        </w:rPr>
        <w:footnoteRef/>
      </w:r>
      <w:r w:rsidRPr="001A0545">
        <w:t xml:space="preserve">This efficiency value is based on IECC </w:t>
      </w:r>
      <w:r>
        <w:t>2012</w:t>
      </w:r>
      <w:r w:rsidRPr="001A0545">
        <w:t xml:space="preserve"> performance requirement for electric resistant water heaters rounded without the slight adjustment allowing for reduction based on size of storage tank.</w:t>
      </w:r>
    </w:p>
  </w:footnote>
  <w:footnote w:id="122">
    <w:p w14:paraId="16D557C5" w14:textId="77777777" w:rsidR="00713628" w:rsidRDefault="00713628" w:rsidP="00C1286E">
      <w:pPr>
        <w:pStyle w:val="Footnote"/>
      </w:pPr>
      <w:r>
        <w:rPr>
          <w:rStyle w:val="FootnoteReference"/>
        </w:rPr>
        <w:footnoteRef/>
      </w:r>
      <w:r>
        <w:t xml:space="preserve"> IECC 2012, Table C404.2, Minimum Performance of Water-Heating Equipment</w:t>
      </w:r>
    </w:p>
    <w:p w14:paraId="16D557C6" w14:textId="77777777" w:rsidR="00713628" w:rsidRDefault="00713628" w:rsidP="00C1286E">
      <w:pPr>
        <w:pStyle w:val="Footnote"/>
      </w:pPr>
    </w:p>
  </w:footnote>
  <w:footnote w:id="123">
    <w:p w14:paraId="16D557C7" w14:textId="77777777" w:rsidR="00713628" w:rsidRDefault="00713628" w:rsidP="00C1286E">
      <w:pPr>
        <w:pStyle w:val="Footnote"/>
      </w:pPr>
      <w:r>
        <w:rPr>
          <w:rStyle w:val="FootnoteReference"/>
        </w:rPr>
        <w:footnoteRef/>
      </w:r>
      <w:r>
        <w:t>In order to calculate energy savings, water savings must first be calculated</w:t>
      </w:r>
    </w:p>
  </w:footnote>
  <w:footnote w:id="124">
    <w:p w14:paraId="16D557C8" w14:textId="77777777" w:rsidR="00713628" w:rsidRDefault="00713628" w:rsidP="00C1286E">
      <w:pPr>
        <w:pStyle w:val="Footnote"/>
      </w:pPr>
      <w:r>
        <w:rPr>
          <w:rStyle w:val="FootnoteReference"/>
        </w:rPr>
        <w:footnoteRef/>
      </w:r>
      <w:r w:rsidRPr="00533339">
        <w:t>The baseline equipment is assumed to be 1.6 gallons per minute.  The Energy Policy Act (EPAct) of 2005 sets the maximum flow rate for pre-rinse spray valves at 1.6 gallons per minute at 60 pounds per square inch of water pressure when tested in accordance with ASTM F2324-03.  This performance standard went into effect January 1, 2006.   www1.eere.energy.gov/femp/pdfs/spec_prerinsesprayvavles.pdf</w:t>
      </w:r>
      <w:r w:rsidRPr="00B429B3">
        <w:t>.</w:t>
      </w:r>
    </w:p>
  </w:footnote>
  <w:footnote w:id="125">
    <w:p w14:paraId="16D557C9" w14:textId="77777777" w:rsidR="00713628" w:rsidRDefault="00713628" w:rsidP="00C1286E">
      <w:pPr>
        <w:pStyle w:val="Footnote"/>
      </w:pPr>
      <w:r>
        <w:rPr>
          <w:rStyle w:val="FootnoteReference"/>
        </w:rPr>
        <w:footnoteRef/>
      </w:r>
      <w:r w:rsidRPr="00B452C0">
        <w:t xml:space="preserve"> Verification measurements taken at 195 installations showed average pre and post flowrates of 2.23 and 1.12 gallon per minute, respectively.” from  IMPACT AND PROCESS EVALUATION FINAL REPORT for CALIFORNIA URBAN WATER CONSERVATION COUNCIL 2004-5 PRE-RINSE SPRAY VALVE INSTALLATION PROGRAM (PHASE 2) (PG&amp;E Program # 1198-04; SoCalGas Program 1200-04) (“CUWCC Report”, Feb 2007)</w:t>
      </w:r>
    </w:p>
  </w:footnote>
  <w:footnote w:id="126">
    <w:p w14:paraId="16D557CA" w14:textId="77777777" w:rsidR="00713628" w:rsidRDefault="00713628" w:rsidP="00C1286E">
      <w:pPr>
        <w:pStyle w:val="Footnote"/>
      </w:pPr>
      <w:r>
        <w:rPr>
          <w:rStyle w:val="FootnoteReference"/>
        </w:rPr>
        <w:footnoteRef/>
      </w:r>
      <w:r w:rsidRPr="009B5306">
        <w:t>1.6 gallons per minute used to be the high efficiency flow, but more efficient spray valves are available ranging down to 0.64 gallons per minute per Federal Energy Management Program which references the Food Services Technology Center web site with the added note that even more efficient models may be available since publishing the data.</w:t>
      </w:r>
      <w:r>
        <w:t xml:space="preserve">  The average of the nozzles listed on the FSTC website is 1.06.</w:t>
      </w:r>
    </w:p>
  </w:footnote>
  <w:footnote w:id="127">
    <w:p w14:paraId="16D557CB" w14:textId="77777777" w:rsidR="00713628" w:rsidRDefault="00713628" w:rsidP="00C1286E">
      <w:pPr>
        <w:pStyle w:val="Footnote"/>
      </w:pPr>
      <w:r>
        <w:rPr>
          <w:rStyle w:val="FootnoteReference"/>
        </w:rPr>
        <w:footnoteRef/>
      </w:r>
      <w:r w:rsidRPr="009B5306">
        <w:t>1.6 gallons per minute used to be the high efficiency flow, but more efficient spray valves are available ranging down to 0.64 gallons per minute per Federal Energy Management Program which references the Food Services Technology Center web site with t</w:t>
      </w:r>
      <w:r>
        <w:t>he added note that even more ef</w:t>
      </w:r>
      <w:r w:rsidRPr="009B5306">
        <w:t>ficient models may be available since publishing the data.</w:t>
      </w:r>
      <w:r w:rsidRPr="00F6010B">
        <w:t xml:space="preserve"> </w:t>
      </w:r>
      <w:r>
        <w:t>The average of the nozzles listed on the FSTC website is 1.06.</w:t>
      </w:r>
    </w:p>
  </w:footnote>
  <w:footnote w:id="128">
    <w:p w14:paraId="16D557CC" w14:textId="77777777" w:rsidR="00713628" w:rsidRDefault="00713628" w:rsidP="00C1286E">
      <w:pPr>
        <w:pStyle w:val="Footnote"/>
      </w:pPr>
      <w:r>
        <w:rPr>
          <w:rStyle w:val="FootnoteReference"/>
        </w:rPr>
        <w:footnoteRef/>
      </w:r>
      <w:r>
        <w:t xml:space="preserve"> </w:t>
      </w:r>
      <w:r w:rsidRPr="00C741AD">
        <w:t>Hours primarily based on PG&amp; E savings estimates, algorithms, sources (2005), Food Service Pre-Rinse Spray Valves with review of 2010 Ohio Technical Reference Manual and Act on Energy Business Program Technical Resource Manual Rev05.</w:t>
      </w:r>
    </w:p>
  </w:footnote>
  <w:footnote w:id="129">
    <w:p w14:paraId="16D557CD" w14:textId="77777777" w:rsidR="00713628" w:rsidRDefault="00713628" w:rsidP="00C1286E">
      <w:pPr>
        <w:pStyle w:val="Footnote"/>
      </w:pPr>
      <w:r>
        <w:rPr>
          <w:rStyle w:val="FootnoteReference"/>
        </w:rPr>
        <w:footnoteRef/>
      </w:r>
      <w:r w:rsidRPr="00F41149">
        <w:t xml:space="preserve">Food Service Technology Center, ENERGY STAR and CEE do not currently provide calculators for this type of equipment therefore deemed values from </w:t>
      </w:r>
      <w:r>
        <w:t>Nicor Gas</w:t>
      </w:r>
      <w:r w:rsidRPr="00F41149">
        <w:t xml:space="preserve"> were used. Nicor Gas Energy Efficiency Plan 2011-2014.  Revised Plan Filed Pursuant to Order Docket 10-0562,   May 27, 2011</w:t>
      </w:r>
    </w:p>
  </w:footnote>
  <w:footnote w:id="130">
    <w:p w14:paraId="16D557CE" w14:textId="77777777" w:rsidR="00713628" w:rsidRDefault="00713628" w:rsidP="00C1286E">
      <w:pPr>
        <w:pStyle w:val="Footnote"/>
      </w:pPr>
      <w:r>
        <w:rPr>
          <w:rStyle w:val="FootnoteReference"/>
        </w:rPr>
        <w:footnoteRef/>
      </w:r>
      <w:r>
        <w:t>Ibid.</w:t>
      </w:r>
    </w:p>
  </w:footnote>
  <w:footnote w:id="131">
    <w:p w14:paraId="16D557CF" w14:textId="77777777" w:rsidR="00713628" w:rsidRDefault="00713628" w:rsidP="00C1286E">
      <w:pPr>
        <w:pStyle w:val="Footnote"/>
      </w:pPr>
      <w:r>
        <w:rPr>
          <w:rStyle w:val="FootnoteReference"/>
        </w:rPr>
        <w:footnoteRef/>
      </w:r>
      <w:r>
        <w:t xml:space="preserve"> </w:t>
      </w:r>
      <w:r w:rsidRPr="00FF3135">
        <w:t>Nicor Gas Energy Efficiency Plan 2011-2014.  Revised Plan Filed Pursuant to Order Docket 10-0562,   May 27, 2011.These deemed values should be compared to PY evaluation and revised as necessary</w:t>
      </w:r>
      <w:r>
        <w:t>.</w:t>
      </w:r>
    </w:p>
  </w:footnote>
  <w:footnote w:id="132">
    <w:p w14:paraId="16D557D0" w14:textId="77777777" w:rsidR="00713628" w:rsidRDefault="00713628" w:rsidP="00C1286E">
      <w:pPr>
        <w:pStyle w:val="Footnote"/>
      </w:pPr>
      <w:r>
        <w:rPr>
          <w:rStyle w:val="FootnoteReference"/>
        </w:rPr>
        <w:footnoteRef/>
      </w:r>
      <w:r w:rsidRPr="001D7B6D">
        <w:t xml:space="preserve">Food Service Technology Center, ENERGY STAR and CEE do not currently provide calculators for this type of equipment therefore deemed values from </w:t>
      </w:r>
      <w:r>
        <w:t>Nicor Gas</w:t>
      </w:r>
      <w:r w:rsidRPr="001D7B6D">
        <w:t xml:space="preserve"> were used. Nicor Gas Energy Efficiency Plan 2011-2014.  Revised Plan Filed Pursuant to Order Docket 10-0562,   May 27, 2011</w:t>
      </w:r>
    </w:p>
  </w:footnote>
  <w:footnote w:id="133">
    <w:p w14:paraId="16D557D1" w14:textId="77777777" w:rsidR="00713628" w:rsidRDefault="00713628" w:rsidP="00C1286E">
      <w:pPr>
        <w:pStyle w:val="Footnote"/>
      </w:pPr>
      <w:r>
        <w:rPr>
          <w:rStyle w:val="FootnoteReference"/>
        </w:rPr>
        <w:footnoteRef/>
      </w:r>
      <w:r>
        <w:t>Ibid.</w:t>
      </w:r>
    </w:p>
  </w:footnote>
  <w:footnote w:id="134">
    <w:p w14:paraId="16D557D2" w14:textId="77777777" w:rsidR="00713628" w:rsidRDefault="00713628" w:rsidP="00C1286E">
      <w:pPr>
        <w:pStyle w:val="Footnote"/>
      </w:pPr>
      <w:r>
        <w:rPr>
          <w:rStyle w:val="FootnoteReference"/>
        </w:rPr>
        <w:footnoteRef/>
      </w:r>
      <w:r w:rsidRPr="001D7B6D">
        <w:t>Nicor Gas Energy Efficiency Plan 2011-2014.  Revised Plan Filed Pursuant to Order Docket 10-0562,   May 27, 2011.These deemed values should be compared to PY evaluation and revised as necessary</w:t>
      </w:r>
      <w:r>
        <w:t>.</w:t>
      </w:r>
    </w:p>
  </w:footnote>
  <w:footnote w:id="135">
    <w:p w14:paraId="16D557D3" w14:textId="77777777" w:rsidR="00713628" w:rsidRDefault="00713628" w:rsidP="00C1286E">
      <w:pPr>
        <w:pStyle w:val="Footnote"/>
      </w:pPr>
      <w:r>
        <w:rPr>
          <w:rStyle w:val="FootnoteReference"/>
        </w:rPr>
        <w:footnoteRef/>
      </w:r>
      <w:r w:rsidRPr="00296601">
        <w:t xml:space="preserve">Food Service Technology Center, ENERGY STAR and CEE do not currently provide calculators for this type of equipment therefore deemed values from </w:t>
      </w:r>
      <w:r>
        <w:t>Nicor Gas</w:t>
      </w:r>
      <w:r w:rsidRPr="00296601">
        <w:t xml:space="preserve"> were used. Nicor Gas Energy Efficiency Plan 2011-2014.  Revised Plan Filed Pursuant to Order Docket 10-0562,   May 27, 2011</w:t>
      </w:r>
    </w:p>
  </w:footnote>
  <w:footnote w:id="136">
    <w:p w14:paraId="16D557D4" w14:textId="77777777" w:rsidR="00713628" w:rsidRDefault="00713628" w:rsidP="00C1286E">
      <w:pPr>
        <w:pStyle w:val="Footnote"/>
      </w:pPr>
      <w:r>
        <w:rPr>
          <w:rStyle w:val="FootnoteReference"/>
        </w:rPr>
        <w:footnoteRef/>
      </w:r>
      <w:r>
        <w:t>Ibid.</w:t>
      </w:r>
    </w:p>
  </w:footnote>
  <w:footnote w:id="137">
    <w:p w14:paraId="16D557D5" w14:textId="77777777" w:rsidR="00713628" w:rsidRDefault="00713628" w:rsidP="00C1286E">
      <w:pPr>
        <w:pStyle w:val="Footnote"/>
      </w:pPr>
      <w:r>
        <w:rPr>
          <w:rStyle w:val="FootnoteReference"/>
        </w:rPr>
        <w:footnoteRef/>
      </w:r>
      <w:r>
        <w:t xml:space="preserve"> </w:t>
      </w:r>
      <w:r w:rsidRPr="00296601">
        <w:t>Nicor Gas Energy Efficiency Plan 2011-2014.  Revised Plan Filed Pursuant to Order Docket 10-0562,   May 27, 2011.These deemed values should be compared to PY evaluation and revised as necessary</w:t>
      </w:r>
      <w:r>
        <w:t>.</w:t>
      </w:r>
    </w:p>
  </w:footnote>
  <w:footnote w:id="138">
    <w:p w14:paraId="16D557D6" w14:textId="77777777" w:rsidR="00713628" w:rsidRPr="00F903F5" w:rsidRDefault="00713628" w:rsidP="00C1286E">
      <w:pPr>
        <w:pStyle w:val="Footnote"/>
      </w:pPr>
      <w:r w:rsidRPr="0088396C">
        <w:rPr>
          <w:rStyle w:val="FootnoteReference"/>
        </w:rPr>
        <w:footnoteRef/>
      </w:r>
      <w:r w:rsidRPr="00433FD5">
        <w:t xml:space="preserve">Food Service Technology Center, ENERGY STAR and CEE do not currently provide calculators for this type of equipment therefore deemed values from </w:t>
      </w:r>
      <w:r>
        <w:t>Nicor Gas</w:t>
      </w:r>
      <w:r w:rsidRPr="00433FD5">
        <w:t xml:space="preserve"> were used. Nicor Gas Energy Efficiency Plan 2011-2014.  Revised Plan Filed Pursuant to Order Docket 10-0562,   May 27, 2011</w:t>
      </w:r>
    </w:p>
  </w:footnote>
  <w:footnote w:id="139">
    <w:p w14:paraId="16D557D7" w14:textId="77777777" w:rsidR="00713628" w:rsidRPr="00F903F5" w:rsidRDefault="00713628" w:rsidP="00C1286E">
      <w:pPr>
        <w:pStyle w:val="Footnote"/>
      </w:pPr>
      <w:r w:rsidRPr="0088396C">
        <w:rPr>
          <w:rStyle w:val="FootnoteReference"/>
        </w:rPr>
        <w:footnoteRef/>
      </w:r>
      <w:r w:rsidRPr="00F903F5">
        <w:t>Ibid.</w:t>
      </w:r>
    </w:p>
  </w:footnote>
  <w:footnote w:id="140">
    <w:p w14:paraId="16D557D8" w14:textId="77777777" w:rsidR="00713628" w:rsidRDefault="00713628" w:rsidP="00D466B6">
      <w:pPr>
        <w:pStyle w:val="FootnoteText"/>
      </w:pPr>
      <w:r>
        <w:rPr>
          <w:rStyle w:val="FootnoteReference"/>
        </w:rPr>
        <w:footnoteRef/>
      </w:r>
      <w:r>
        <w:t xml:space="preserve"> </w:t>
      </w:r>
      <w:r w:rsidRPr="00433FD5">
        <w:rPr>
          <w:rFonts w:ascii="Calibri" w:hAnsi="Calibri"/>
          <w:sz w:val="18"/>
          <w:szCs w:val="18"/>
        </w:rPr>
        <w:t>Nicor Gas Energy Efficiency Plan 2011-2014.  Revised Plan Filed Pursuant to Order Docket 10-0562,   May 27, 2011.These deemed values should be compared to PY evaluation and revised as necessary</w:t>
      </w:r>
    </w:p>
  </w:footnote>
  <w:footnote w:id="141">
    <w:p w14:paraId="16D557D9" w14:textId="77777777" w:rsidR="00713628" w:rsidRDefault="00713628" w:rsidP="00C1286E">
      <w:pPr>
        <w:pStyle w:val="Footnote"/>
      </w:pPr>
      <w:r>
        <w:rPr>
          <w:rStyle w:val="FootnoteReference"/>
        </w:rPr>
        <w:footnoteRef/>
      </w:r>
      <w:r>
        <w:t xml:space="preserve"> PG&amp;E Workpaper: </w:t>
      </w:r>
      <w:r w:rsidRPr="006B00DE">
        <w:rPr>
          <w:rStyle w:val="FootnoteChar"/>
        </w:rPr>
        <w:t>Commercial Kitchen Demand Ventilation Controls-Electric</w:t>
      </w:r>
      <w:r>
        <w:rPr>
          <w:rStyle w:val="FootnoteChar"/>
        </w:rPr>
        <w:t>, 2004  - 2005</w:t>
      </w:r>
    </w:p>
  </w:footnote>
  <w:footnote w:id="142">
    <w:p w14:paraId="16D557DA" w14:textId="77777777" w:rsidR="00713628" w:rsidRDefault="00713628" w:rsidP="00D466B6">
      <w:pPr>
        <w:pStyle w:val="FootnoteText"/>
      </w:pPr>
      <w:r>
        <w:rPr>
          <w:rStyle w:val="FootnoteReference"/>
        </w:rPr>
        <w:footnoteRef/>
      </w:r>
      <w:r>
        <w:t xml:space="preserve"> Ibid.</w:t>
      </w:r>
    </w:p>
  </w:footnote>
  <w:footnote w:id="143">
    <w:p w14:paraId="16D557DB" w14:textId="77777777" w:rsidR="00713628" w:rsidRDefault="00713628" w:rsidP="00C1286E">
      <w:pPr>
        <w:pStyle w:val="Footnote"/>
      </w:pPr>
      <w:r>
        <w:rPr>
          <w:rStyle w:val="FootnoteReference"/>
        </w:rPr>
        <w:footnoteRef/>
      </w:r>
      <w:r>
        <w:t xml:space="preserve">Food Service Technology Center, ENERGY STAR and CEE do not currently provide calculators for this type of equipment therefore deemed values from Nicor Gas were used. </w:t>
      </w:r>
      <w:r w:rsidRPr="00F903F5">
        <w:t>Nicor Gas Energy Efficiency Plan 2011-2014.  Revised Plan Filed Pursuant to Order Docket 10-0562,   May 27, 2011</w:t>
      </w:r>
    </w:p>
  </w:footnote>
  <w:footnote w:id="144">
    <w:p w14:paraId="16D557DC" w14:textId="77777777" w:rsidR="00713628" w:rsidRDefault="00713628" w:rsidP="00C1286E">
      <w:pPr>
        <w:pStyle w:val="Footnote"/>
      </w:pPr>
      <w:r>
        <w:rPr>
          <w:rStyle w:val="FootnoteReference"/>
        </w:rPr>
        <w:footnoteRef/>
      </w:r>
      <w:r>
        <w:t>Ibid.</w:t>
      </w:r>
    </w:p>
  </w:footnote>
  <w:footnote w:id="145">
    <w:p w14:paraId="16D557DD" w14:textId="77777777" w:rsidR="00713628" w:rsidRDefault="00713628" w:rsidP="00D466B6">
      <w:pPr>
        <w:pStyle w:val="FootnoteText"/>
      </w:pPr>
      <w:r>
        <w:rPr>
          <w:rStyle w:val="FootnoteReference"/>
        </w:rPr>
        <w:footnoteRef/>
      </w:r>
      <w:r w:rsidRPr="00E248D9">
        <w:rPr>
          <w:rFonts w:ascii="Calibri" w:hAnsi="Calibri"/>
          <w:sz w:val="18"/>
          <w:szCs w:val="18"/>
        </w:rPr>
        <w:t>Nicor Gas Energy Efficiency Plan 2011-2014.  Revised Plan Filed Pursuant to Order Docket 10-0562,   May 27, 2011.These deemed values should be compared to PY evaluation and revised as necessary</w:t>
      </w:r>
      <w:r>
        <w:t>.</w:t>
      </w:r>
    </w:p>
  </w:footnote>
  <w:footnote w:id="146">
    <w:p w14:paraId="16D557DE" w14:textId="77777777" w:rsidR="00713628" w:rsidRPr="00F903F5" w:rsidRDefault="00713628" w:rsidP="00C1286E">
      <w:pPr>
        <w:pStyle w:val="Footnote"/>
      </w:pPr>
      <w:r w:rsidRPr="0088396C">
        <w:rPr>
          <w:rStyle w:val="FootnoteReference"/>
        </w:rPr>
        <w:footnoteRef/>
      </w:r>
      <w:r>
        <w:t xml:space="preserve">Food Service Technology Center, ENERGY STAR and CEE do not currently provide calculators for this type of equipment therefore deemed values from Nicor Gas were used. </w:t>
      </w:r>
      <w:r w:rsidRPr="00F903F5">
        <w:t>Nicor Gas Energy Efficiency Plan 2011-2014.  Revised Plan Filed Pursuant to Order Docket 10-0562,   May 27, 2011</w:t>
      </w:r>
    </w:p>
  </w:footnote>
  <w:footnote w:id="147">
    <w:p w14:paraId="16D557DF" w14:textId="77777777" w:rsidR="00713628" w:rsidRPr="00F903F5" w:rsidRDefault="00713628" w:rsidP="00C1286E">
      <w:pPr>
        <w:pStyle w:val="Footnote"/>
      </w:pPr>
      <w:r w:rsidRPr="0088396C">
        <w:rPr>
          <w:rStyle w:val="FootnoteReference"/>
        </w:rPr>
        <w:footnoteRef/>
      </w:r>
      <w:r w:rsidRPr="00F903F5">
        <w:t>Ibid.</w:t>
      </w:r>
    </w:p>
  </w:footnote>
  <w:footnote w:id="148">
    <w:p w14:paraId="16D557E0" w14:textId="77777777" w:rsidR="00713628" w:rsidRDefault="00713628" w:rsidP="00C1286E">
      <w:pPr>
        <w:pStyle w:val="Footnote"/>
      </w:pPr>
      <w:r>
        <w:rPr>
          <w:rStyle w:val="FootnoteReference"/>
        </w:rPr>
        <w:footnoteRef/>
      </w:r>
      <w:r w:rsidRPr="00661FC3">
        <w:t>Nicor Gas Energy Efficiency Plan 2011-2014.  Revised Plan Filed Pursuant to Order Docket 10-0562,   May 27, 2011.These deemed values should be compared to PY evaluation and revised as necessary</w:t>
      </w:r>
    </w:p>
  </w:footnote>
  <w:footnote w:id="149">
    <w:p w14:paraId="16D557E1" w14:textId="77777777" w:rsidR="00713628" w:rsidRDefault="00713628" w:rsidP="00C1286E">
      <w:pPr>
        <w:pStyle w:val="Footnote"/>
      </w:pPr>
      <w:r>
        <w:rPr>
          <w:rStyle w:val="FootnoteReference"/>
        </w:rPr>
        <w:footnoteRef/>
      </w:r>
      <w:r>
        <w:t xml:space="preserve"> </w:t>
      </w:r>
      <w:r w:rsidRPr="00703349">
        <w:rPr>
          <w:rStyle w:val="FootnoteChar"/>
        </w:rPr>
        <w:t>Act on Energy Commercial Technical Reference Manual No. 2010-4</w:t>
      </w:r>
    </w:p>
  </w:footnote>
  <w:footnote w:id="150">
    <w:p w14:paraId="16D557E2" w14:textId="77777777" w:rsidR="00713628" w:rsidRPr="009C3AB7" w:rsidRDefault="00713628" w:rsidP="00C1286E">
      <w:pPr>
        <w:pStyle w:val="Footnote"/>
      </w:pPr>
      <w:r w:rsidRPr="00545547">
        <w:rPr>
          <w:rStyle w:val="FootnoteReference"/>
        </w:rPr>
        <w:footnoteRef/>
      </w:r>
      <w:r w:rsidRPr="00545547">
        <w:rPr>
          <w:rStyle w:val="FootnoteReference"/>
        </w:rPr>
        <w:t xml:space="preserve"> </w:t>
      </w:r>
      <w:r w:rsidRPr="00A556F1">
        <w:t xml:space="preserve">Nicor Gas Energy Efficiency Plan 2011-2014.  Revised Plan Filed Pursuant to </w:t>
      </w:r>
      <w:r w:rsidRPr="00DB2557">
        <w:t>Order</w:t>
      </w:r>
      <w:r w:rsidRPr="00A556F1">
        <w:t xml:space="preserve"> Docket 10-0562,   May 27, 2011</w:t>
      </w:r>
    </w:p>
  </w:footnote>
  <w:footnote w:id="151">
    <w:p w14:paraId="16D557E3" w14:textId="77777777" w:rsidR="00713628" w:rsidRPr="00522BF3" w:rsidRDefault="00713628" w:rsidP="00C1286E">
      <w:pPr>
        <w:pStyle w:val="Footnote"/>
        <w:rPr>
          <w:rStyle w:val="FootnoteChar"/>
        </w:rPr>
      </w:pPr>
      <w:r>
        <w:rPr>
          <w:rStyle w:val="FootnoteReference"/>
        </w:rPr>
        <w:footnoteRef/>
      </w:r>
      <w:r>
        <w:t xml:space="preserve"> Gas Storage Water Heater 0.67. </w:t>
      </w:r>
      <w:r w:rsidRPr="00522BF3">
        <w:rPr>
          <w:rStyle w:val="FootnoteChar"/>
        </w:rPr>
        <w:t>Work Paper WPRSGNGDHW106. Resource Solutions Group. December 201</w:t>
      </w:r>
      <w:r>
        <w:rPr>
          <w:rStyle w:val="FootnoteChar"/>
        </w:rPr>
        <w:t>0</w:t>
      </w:r>
    </w:p>
  </w:footnote>
  <w:footnote w:id="152">
    <w:p w14:paraId="16D557E4" w14:textId="77777777" w:rsidR="00713628" w:rsidRDefault="00713628" w:rsidP="00C1286E">
      <w:pPr>
        <w:pStyle w:val="Footnote"/>
      </w:pPr>
      <w:r>
        <w:rPr>
          <w:rStyle w:val="FootnoteReference"/>
        </w:rPr>
        <w:footnoteRef/>
      </w:r>
      <w:r>
        <w:t xml:space="preserve"> Ibid.</w:t>
      </w:r>
    </w:p>
  </w:footnote>
  <w:footnote w:id="153">
    <w:p w14:paraId="16D557E5" w14:textId="77777777" w:rsidR="00713628" w:rsidRDefault="00713628" w:rsidP="00D466B6"/>
    <w:p w14:paraId="16D557E6" w14:textId="77777777" w:rsidR="00713628" w:rsidRDefault="00713628" w:rsidP="00D466B6"/>
  </w:footnote>
  <w:footnote w:id="154">
    <w:p w14:paraId="16D557E7" w14:textId="77777777" w:rsidR="00713628" w:rsidRDefault="00713628" w:rsidP="00D466B6"/>
    <w:p w14:paraId="16D557E8" w14:textId="77777777" w:rsidR="00713628" w:rsidRDefault="00713628" w:rsidP="00D466B6"/>
  </w:footnote>
  <w:footnote w:id="155">
    <w:p w14:paraId="16D557E9" w14:textId="77777777" w:rsidR="00713628" w:rsidRDefault="00713628" w:rsidP="00C1286E">
      <w:pPr>
        <w:pStyle w:val="Footnote"/>
      </w:pPr>
      <w:r>
        <w:rPr>
          <w:rStyle w:val="FootnoteReference"/>
        </w:rPr>
        <w:footnoteRef/>
      </w:r>
      <w:r>
        <w:t xml:space="preserve"> Ibid.</w:t>
      </w:r>
    </w:p>
  </w:footnote>
  <w:footnote w:id="156">
    <w:p w14:paraId="16D557EA" w14:textId="77777777" w:rsidR="00713628" w:rsidRDefault="00713628" w:rsidP="00C1286E">
      <w:pPr>
        <w:pStyle w:val="Footnote"/>
      </w:pPr>
      <w:r>
        <w:rPr>
          <w:rStyle w:val="FootnoteReference"/>
        </w:rPr>
        <w:footnoteRef/>
      </w:r>
      <w:r>
        <w:t xml:space="preserve"> Ibid.</w:t>
      </w:r>
    </w:p>
  </w:footnote>
  <w:footnote w:id="157">
    <w:p w14:paraId="16D557EB" w14:textId="77777777" w:rsidR="00713628" w:rsidRDefault="00713628" w:rsidP="00C1286E">
      <w:pPr>
        <w:pStyle w:val="Footnote"/>
      </w:pPr>
      <w:r>
        <w:rPr>
          <w:rStyle w:val="FootnoteReference"/>
        </w:rPr>
        <w:footnoteRef/>
      </w:r>
      <w:r>
        <w:t xml:space="preserve"> Ibid.</w:t>
      </w:r>
    </w:p>
  </w:footnote>
  <w:footnote w:id="158">
    <w:p w14:paraId="16D557EC" w14:textId="77777777" w:rsidR="00713628" w:rsidRDefault="00713628" w:rsidP="00D466B6">
      <w:pPr>
        <w:pStyle w:val="FootnoteText"/>
      </w:pPr>
      <w:r>
        <w:rPr>
          <w:rStyle w:val="FootnoteReference"/>
        </w:rPr>
        <w:footnoteRef/>
      </w:r>
      <w:r>
        <w:t xml:space="preserve"> </w:t>
      </w:r>
      <w:r w:rsidRPr="00FE70FE">
        <w:rPr>
          <w:rFonts w:ascii="Calibri" w:hAnsi="Calibri"/>
          <w:sz w:val="18"/>
          <w:szCs w:val="18"/>
        </w:rPr>
        <w:t>Nicor Gas Energy Efficiency Plan 2011-2014.  Revised Plan Filed Pursuant to Order Docket 10-0562,   May 27, 2011.</w:t>
      </w:r>
      <w:r>
        <w:rPr>
          <w:rFonts w:ascii="Calibri" w:hAnsi="Calibri"/>
          <w:sz w:val="18"/>
          <w:szCs w:val="18"/>
        </w:rPr>
        <w:t xml:space="preserve"> </w:t>
      </w:r>
      <w:r w:rsidRPr="00FE70FE">
        <w:rPr>
          <w:rFonts w:ascii="Calibri" w:hAnsi="Calibri"/>
          <w:sz w:val="18"/>
          <w:szCs w:val="18"/>
        </w:rPr>
        <w:t>These deemed values should be compared to PY evaluation and revised as necessary</w:t>
      </w:r>
    </w:p>
  </w:footnote>
  <w:footnote w:id="159">
    <w:p w14:paraId="16D557ED" w14:textId="77777777" w:rsidR="00713628" w:rsidRDefault="00713628" w:rsidP="00D466B6">
      <w:pPr>
        <w:pStyle w:val="FootnoteText"/>
      </w:pPr>
      <w:r>
        <w:rPr>
          <w:rStyle w:val="FootnoteReference"/>
        </w:rPr>
        <w:footnoteRef/>
      </w:r>
      <w:r>
        <w:t xml:space="preserve"> </w:t>
      </w:r>
      <w:r w:rsidRPr="001176E0">
        <w:rPr>
          <w:rStyle w:val="FootnoteChar"/>
        </w:rPr>
        <w:t>Gas Storage Water Heater 0.67. Work Paper WPRSGNGDHW106. Resource Solutions Group. December 2010</w:t>
      </w:r>
    </w:p>
  </w:footnote>
  <w:footnote w:id="160">
    <w:p w14:paraId="16D557EE" w14:textId="77777777" w:rsidR="00713628" w:rsidRPr="00025647" w:rsidRDefault="00713628" w:rsidP="00C1286E">
      <w:pPr>
        <w:pStyle w:val="Footnote"/>
      </w:pPr>
      <w:r w:rsidRPr="00F24B6B">
        <w:rPr>
          <w:rStyle w:val="FootnoteReference"/>
        </w:rPr>
        <w:footnoteRef/>
      </w:r>
      <w:r w:rsidRPr="00025647">
        <w:t xml:space="preserve"> Table C-6, Measure Life Report, Residential and Commercial/Industrial Lighting and HVAC Measures, GDS Associates, June 2007. "http://neep.org/uploads/EMV%20Forum/EMV%20Studies/measure_life_GDS%5B1%5D.pdf"</w:t>
      </w:r>
    </w:p>
  </w:footnote>
  <w:footnote w:id="161">
    <w:p w14:paraId="16D557EF" w14:textId="77777777" w:rsidR="00713628" w:rsidRPr="00025647" w:rsidRDefault="00713628" w:rsidP="00C1286E">
      <w:pPr>
        <w:pStyle w:val="Footnote"/>
      </w:pPr>
      <w:r w:rsidRPr="00F24B6B">
        <w:rPr>
          <w:rStyle w:val="FootnoteReference"/>
        </w:rPr>
        <w:footnoteRef/>
      </w:r>
      <w:r w:rsidRPr="00025647">
        <w:t xml:space="preserve"> Direct-install price per faucet assumes cost of aerator and install time. (2011, Market research average of $3 and assess and install time of $5 (20min @ $15/hr)</w:t>
      </w:r>
    </w:p>
  </w:footnote>
  <w:footnote w:id="162">
    <w:p w14:paraId="16D557F0" w14:textId="77777777" w:rsidR="00713628" w:rsidRPr="00025647" w:rsidRDefault="00713628" w:rsidP="000D50B0">
      <w:pPr>
        <w:pStyle w:val="FootnoteText"/>
        <w:rPr>
          <w:rFonts w:cstheme="minorHAnsi"/>
          <w:sz w:val="18"/>
          <w:szCs w:val="18"/>
        </w:rPr>
      </w:pPr>
      <w:r w:rsidRPr="00545547">
        <w:rPr>
          <w:rStyle w:val="FootnoteReference"/>
        </w:rPr>
        <w:footnoteRef/>
      </w:r>
      <w:r w:rsidRPr="00545547">
        <w:rPr>
          <w:rStyle w:val="FootnoteReference"/>
        </w:rPr>
        <w:t xml:space="preserve"> </w:t>
      </w:r>
      <w:r w:rsidRPr="00025647">
        <w:rPr>
          <w:rFonts w:cstheme="minorHAnsi"/>
          <w:sz w:val="18"/>
          <w:szCs w:val="18"/>
        </w:rPr>
        <w:t>Th</w:t>
      </w:r>
      <w:r w:rsidRPr="003760C3">
        <w:rPr>
          <w:rFonts w:cstheme="minorHAnsi"/>
          <w:sz w:val="18"/>
          <w:szCs w:val="18"/>
        </w:rPr>
        <w:t>is algorithm calculates the amount of energy saved per aerator by determining the fraction of water consumption savings for the upgraded fixture.  Due to the distribution of water consumption by fixture type, as well as the different</w:t>
      </w:r>
      <w:r w:rsidRPr="00025647">
        <w:rPr>
          <w:rFonts w:cstheme="minorHAnsi"/>
          <w:sz w:val="18"/>
          <w:szCs w:val="18"/>
        </w:rPr>
        <w:t xml:space="preserve"> number of fixtures in a </w:t>
      </w:r>
      <w:r>
        <w:rPr>
          <w:rFonts w:cstheme="minorHAnsi"/>
          <w:sz w:val="18"/>
          <w:szCs w:val="18"/>
        </w:rPr>
        <w:t>building</w:t>
      </w:r>
      <w:r w:rsidRPr="00025647">
        <w:rPr>
          <w:rFonts w:cstheme="minorHAnsi"/>
          <w:sz w:val="18"/>
          <w:szCs w:val="18"/>
        </w:rPr>
        <w:t xml:space="preserve">, several variables must be incorporated.  </w:t>
      </w:r>
    </w:p>
  </w:footnote>
  <w:footnote w:id="163">
    <w:p w14:paraId="16D557F1" w14:textId="77777777" w:rsidR="00713628" w:rsidRPr="00737817" w:rsidRDefault="00713628" w:rsidP="00C1286E">
      <w:pPr>
        <w:pStyle w:val="Footnote"/>
      </w:pPr>
      <w:r w:rsidRPr="00737817">
        <w:rPr>
          <w:rStyle w:val="FootnoteReference"/>
          <w:rFonts w:cs="Arial"/>
        </w:rPr>
        <w:footnoteRef/>
      </w:r>
      <w:r w:rsidRPr="00737817">
        <w:rPr>
          <w:rStyle w:val="FootnoteReference"/>
          <w:rFonts w:cs="Arial"/>
        </w:rPr>
        <w:t xml:space="preserve"> </w:t>
      </w:r>
      <w:r w:rsidRPr="009E0BFF">
        <w:t>Representative baseline flow rate for kitchen and bathroom faucet aerators from sources 2, 4, 5, and 7. This accounts for all throttling and differences from rated flow rates.</w:t>
      </w:r>
      <w:r>
        <w:t xml:space="preserve"> The most comprehensive available studies did not disaggregate kitchen use from bathroom use, but instead looked at total flow and length of use for all faucets. This makes it difficult to reliably separate kitchen water use from bathroom water use. </w:t>
      </w:r>
    </w:p>
  </w:footnote>
  <w:footnote w:id="164">
    <w:p w14:paraId="16D557F2" w14:textId="77777777" w:rsidR="00713628" w:rsidRDefault="00713628" w:rsidP="000D50B0">
      <w:pPr>
        <w:pStyle w:val="FootnoteText"/>
      </w:pPr>
      <w:r>
        <w:rPr>
          <w:rStyle w:val="FootnoteReference"/>
        </w:rPr>
        <w:footnoteRef/>
      </w:r>
      <w:r>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165">
    <w:p w14:paraId="16D557F3" w14:textId="77777777" w:rsidR="00713628" w:rsidRPr="00737817" w:rsidRDefault="00713628" w:rsidP="00C1286E">
      <w:pPr>
        <w:pStyle w:val="Footnote"/>
      </w:pPr>
      <w:r w:rsidRPr="00737817">
        <w:rPr>
          <w:rStyle w:val="FootnoteReference"/>
          <w:rFonts w:cs="Arial"/>
        </w:rPr>
        <w:footnoteRef/>
      </w:r>
      <w:r w:rsidRPr="00737817">
        <w:rPr>
          <w:rStyle w:val="FootnoteReference"/>
          <w:rFonts w:cs="Arial"/>
        </w:rPr>
        <w:t xml:space="preserve"> </w:t>
      </w:r>
      <w:r w:rsidRPr="009E0BFF">
        <w:t>Average retrofit flow rate for kitchen and bathroom faucet aerators from sources 2, 4, 5, and 7. This accounts for all throttling and differences from rated flow rates. Assumes all kitchen aerators at 2.2 gpm or less and all bathroom aerators at 1.5 gpm or less.</w:t>
      </w:r>
      <w:r>
        <w:t xml:space="preserve"> The most comprehensive available studies did not disaggregate kitchen use from bathroom use, but instead looked at total flow and length of use for all faucets. This makes it difficult to reliably separate kitchen water use from bathroom water use. It is possible that programs installing low flow aerators lower than the 2.2 gpm for kitchens and 1.5 gpm for bathrooms will see a lower overall average retrofit flow rate.</w:t>
      </w:r>
    </w:p>
  </w:footnote>
  <w:footnote w:id="166">
    <w:p w14:paraId="16D557F4" w14:textId="77777777" w:rsidR="00713628" w:rsidRDefault="00713628" w:rsidP="000D50B0">
      <w:pPr>
        <w:pStyle w:val="FootnoteText"/>
      </w:pPr>
      <w:r>
        <w:rPr>
          <w:rStyle w:val="FootnoteReference"/>
        </w:rPr>
        <w:footnoteRef/>
      </w:r>
      <w:r>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167">
    <w:p w14:paraId="16D557F5" w14:textId="77777777" w:rsidR="00713628" w:rsidRDefault="00713628" w:rsidP="000D50B0">
      <w:pPr>
        <w:pStyle w:val="FootnoteText"/>
      </w:pPr>
      <w:r>
        <w:rPr>
          <w:rStyle w:val="FootnoteReference"/>
        </w:rPr>
        <w:footnoteRef/>
      </w:r>
      <w:r>
        <w:t xml:space="preserve"> Table 2-45 </w:t>
      </w:r>
      <w:r w:rsidRPr="0015321C">
        <w:t>Chapter 49, Service Water Heating, 2007 ASHRAE Handbook, HVAC Applications.</w:t>
      </w:r>
    </w:p>
  </w:footnote>
  <w:footnote w:id="168">
    <w:p w14:paraId="16D557F6" w14:textId="77777777" w:rsidR="00713628" w:rsidRDefault="00713628" w:rsidP="000D50B0">
      <w:pPr>
        <w:pStyle w:val="FootnoteText"/>
      </w:pPr>
      <w:r>
        <w:rPr>
          <w:rStyle w:val="FootnoteReference"/>
        </w:rPr>
        <w:footnoteRef/>
      </w:r>
      <w:r>
        <w:t xml:space="preserve"> Estimated based on data provided in Appendix E; “Waste Not, Want Not: The Potential for Urban Water Conservation in California”; </w:t>
      </w:r>
      <w:r w:rsidRPr="009279E1">
        <w:t>http://www.pacinst.org/reports/urban_usage/appendix_e.pdf</w:t>
      </w:r>
    </w:p>
  </w:footnote>
  <w:footnote w:id="169">
    <w:p w14:paraId="16D557F7" w14:textId="77777777" w:rsidR="00713628" w:rsidRDefault="00713628" w:rsidP="000D50B0">
      <w:pPr>
        <w:pStyle w:val="FootnoteText"/>
      </w:pPr>
      <w:r>
        <w:rPr>
          <w:rStyle w:val="FootnoteReference"/>
        </w:rPr>
        <w:footnoteRef/>
      </w:r>
      <w:r>
        <w:t xml:space="preserve"> Based on review of the Illinois plumbing code (Employees and students per faucet). Retail, grocery, warehouse and health are estimates. Meals per faucet estimated as 4 bathroom and 3 kitchen faucets and average meals per day of 250 (based on California study above) – 250/7 = 36. Fast food assumption estimated.</w:t>
      </w:r>
    </w:p>
  </w:footnote>
  <w:footnote w:id="170">
    <w:p w14:paraId="16D557F8" w14:textId="77777777" w:rsidR="00713628" w:rsidRDefault="00713628" w:rsidP="00C1286E">
      <w:pPr>
        <w:pStyle w:val="Footnote"/>
      </w:pPr>
      <w:r>
        <w:rPr>
          <w:rStyle w:val="FootnoteReference"/>
        </w:rPr>
        <w:footnoteRef/>
      </w:r>
      <w:r>
        <w:t xml:space="preserve"> Temperature cited from SBW Consulting, Evaluation for the Bonneville Power Authority, 1994, </w:t>
      </w:r>
      <w:hyperlink r:id="rId20" w:history="1">
        <w:r w:rsidRPr="00B33A82">
          <w:rPr>
            <w:rStyle w:val="Hyperlink"/>
          </w:rPr>
          <w:t>http://www.bpa.gov/energy/n/reports/evaluation/residential/faucet_aerator.cfm</w:t>
        </w:r>
      </w:hyperlink>
      <w:r>
        <w:t>. This is a variable that would benefit from further evaluation.</w:t>
      </w:r>
    </w:p>
  </w:footnote>
  <w:footnote w:id="171">
    <w:p w14:paraId="16D557F9" w14:textId="77777777" w:rsidR="00713628" w:rsidRDefault="00713628" w:rsidP="00C1286E">
      <w:pPr>
        <w:pStyle w:val="Footnote"/>
      </w:pPr>
      <w:r>
        <w:rPr>
          <w:rStyle w:val="FootnoteReference"/>
        </w:rPr>
        <w:footnoteRef/>
      </w:r>
      <w:r>
        <w:t xml:space="preserve"> US DOE Building America Program. Building America Analysis Spreadsheet.  For Chicago, IL </w:t>
      </w:r>
      <w:hyperlink r:id="rId21" w:history="1">
        <w:r w:rsidRPr="00E130E6">
          <w:rPr>
            <w:rStyle w:val="Hyperlink"/>
          </w:rPr>
          <w:t>http://www1.eere.energy.gov/buildings/building_america/analysis_spreadsheets.html</w:t>
        </w:r>
      </w:hyperlink>
      <w:r>
        <w:t xml:space="preserve">. </w:t>
      </w:r>
    </w:p>
  </w:footnote>
  <w:footnote w:id="172">
    <w:p w14:paraId="16D557FA" w14:textId="77777777" w:rsidR="00713628" w:rsidRDefault="00713628" w:rsidP="00C1286E">
      <w:pPr>
        <w:pStyle w:val="Footnote"/>
      </w:pPr>
      <w:r>
        <w:rPr>
          <w:rStyle w:val="FootnoteReference"/>
        </w:rPr>
        <w:footnoteRef/>
      </w:r>
      <w:r>
        <w:t xml:space="preserve"> Electric water heater have recovery efficiency of 98%: </w:t>
      </w:r>
      <w:hyperlink r:id="rId22" w:history="1">
        <w:r w:rsidRPr="00B33A82">
          <w:rPr>
            <w:rStyle w:val="Hyperlink"/>
          </w:rPr>
          <w:t>http://www.ahrinet.org/ARI/util/showdoc.aspx?doc=576</w:t>
        </w:r>
      </w:hyperlink>
    </w:p>
  </w:footnote>
  <w:footnote w:id="173">
    <w:p w14:paraId="16D557FB" w14:textId="77777777" w:rsidR="00713628" w:rsidRPr="00025647" w:rsidRDefault="00713628" w:rsidP="00C1286E">
      <w:pPr>
        <w:pStyle w:val="Footnote"/>
      </w:pPr>
      <w:r w:rsidRPr="00F24B6B">
        <w:rPr>
          <w:rStyle w:val="FootnoteReference"/>
        </w:rPr>
        <w:footnoteRef/>
      </w:r>
      <w:r w:rsidRPr="00025647">
        <w:t xml:space="preserve"> ComEd Energy Efficiency/ Demand Response Plan: Plan Year 2 (6/1/2009-5/31/2010) Evaluation Report: All Electric Single Family Home Energy Performance Tune-Up Program Table 3-8</w:t>
      </w:r>
    </w:p>
  </w:footnote>
  <w:footnote w:id="174">
    <w:p w14:paraId="16D557FC" w14:textId="77777777" w:rsidR="00713628" w:rsidRDefault="00713628" w:rsidP="00C1286E">
      <w:pPr>
        <w:pStyle w:val="Footnote"/>
      </w:pPr>
      <w:r>
        <w:rPr>
          <w:rStyle w:val="FootnoteReference"/>
        </w:rPr>
        <w:footnoteRef/>
      </w:r>
      <w:r>
        <w:t xml:space="preserve"> 54.5% is the proportion of hot 120F water mixed with 54.1F supply water to give 90F mixed faucet water. </w:t>
      </w:r>
    </w:p>
  </w:footnote>
  <w:footnote w:id="175">
    <w:p w14:paraId="16D557FD" w14:textId="77777777" w:rsidR="00713628" w:rsidRPr="007273EE" w:rsidRDefault="00713628" w:rsidP="00C1286E">
      <w:pPr>
        <w:pStyle w:val="Footnote"/>
      </w:pPr>
      <w:r w:rsidRPr="007273EE">
        <w:rPr>
          <w:rStyle w:val="FootnoteReference"/>
        </w:rPr>
        <w:footnoteRef/>
      </w:r>
      <w:r w:rsidRPr="007273EE">
        <w:t xml:space="preserve"> </w:t>
      </w:r>
      <w:r>
        <w:t>Calculated as follows: Assumptions for percentage of usage during peak period (1-5pm) were made and then multiplied by 65/365 (65 being the number of days in peak period) and by the number of total annual recovery hours to give an estimate of the n</w:t>
      </w:r>
      <w:r w:rsidRPr="007273EE">
        <w:t>umber of hours of recovery during peak periods</w:t>
      </w:r>
      <w:r>
        <w:t>.</w:t>
      </w:r>
      <w:r w:rsidRPr="007273EE">
        <w:t xml:space="preserve"> There are 260 hours in the peak period so the probability you will see savings during the peak period is </w:t>
      </w:r>
      <w:r>
        <w:t xml:space="preserve">calculated as the number of hours of recovery during peak divided by </w:t>
      </w:r>
      <w:r w:rsidRPr="007273EE">
        <w:t>260</w:t>
      </w:r>
      <w:r>
        <w:t>. See ‘C&amp;I Faucet Aerator.xls’ for details.</w:t>
      </w:r>
    </w:p>
  </w:footnote>
  <w:footnote w:id="176">
    <w:p w14:paraId="16D557FE" w14:textId="77777777" w:rsidR="00713628" w:rsidRPr="00025647" w:rsidRDefault="00713628" w:rsidP="00C1286E">
      <w:pPr>
        <w:pStyle w:val="Footnote"/>
      </w:pPr>
      <w:r w:rsidRPr="00F24B6B">
        <w:rPr>
          <w:rStyle w:val="FootnoteReference"/>
        </w:rPr>
        <w:footnoteRef/>
      </w:r>
      <w:r w:rsidRPr="00025647">
        <w:t xml:space="preserve"> Review of AHRI Directory suggests range of recovery efficiency ratings for new Gas DHW units of 70-87%. Average of existing units is estimated at 75%.</w:t>
      </w:r>
      <w:r>
        <w:t xml:space="preserve">  Commercial properties are more similar to MF homes than SF homes.  MF hot water is often provided by a larger commercial boiler.  This suggests that the average recovery efficiency is somewhere between a typical central boiler efficiency of .59 and the .75 for single family home.  An average is used for this analysis by default.</w:t>
      </w:r>
    </w:p>
  </w:footnote>
  <w:footnote w:id="177">
    <w:p w14:paraId="16D557FF" w14:textId="77777777" w:rsidR="00713628" w:rsidRPr="00E3327B" w:rsidRDefault="00713628" w:rsidP="005F7819">
      <w:pPr>
        <w:pStyle w:val="FootnoteText"/>
        <w:rPr>
          <w:rFonts w:cstheme="minorHAnsi"/>
          <w:sz w:val="18"/>
          <w:szCs w:val="18"/>
        </w:rPr>
      </w:pPr>
      <w:r w:rsidRPr="00E3327B">
        <w:rPr>
          <w:rStyle w:val="FootnoteReference"/>
          <w:rFonts w:asciiTheme="minorHAnsi" w:hAnsiTheme="minorHAnsi" w:cstheme="minorHAnsi"/>
          <w:sz w:val="18"/>
          <w:szCs w:val="18"/>
        </w:rPr>
        <w:footnoteRef/>
      </w:r>
      <w:r w:rsidRPr="00E3327B">
        <w:rPr>
          <w:rFonts w:cstheme="minorHAnsi"/>
          <w:sz w:val="18"/>
          <w:szCs w:val="18"/>
        </w:rPr>
        <w:t xml:space="preserve"> Table C-6, Measure Life Report, Residential and Commercial/Industrial Lighting and HVAC Measures, GDS Associates, June 2007.  Evaluations indicate that consumer dissatisfaction may lead to reductions in persistence, particularly in Multi-Family , "http://neep.org/uploads/EMV%20Forum/EMV%20Studies/measure_life_GDS%5B1%5D.pdf"</w:t>
      </w:r>
    </w:p>
  </w:footnote>
  <w:footnote w:id="178">
    <w:p w14:paraId="16D55800" w14:textId="77777777" w:rsidR="00713628" w:rsidRPr="00E3327B" w:rsidRDefault="00713628" w:rsidP="005F7819">
      <w:pPr>
        <w:pStyle w:val="FootnoteText"/>
        <w:rPr>
          <w:rFonts w:cstheme="minorHAnsi"/>
          <w:sz w:val="18"/>
          <w:szCs w:val="18"/>
        </w:rPr>
      </w:pPr>
      <w:r w:rsidRPr="00E3327B">
        <w:rPr>
          <w:rStyle w:val="FootnoteReference"/>
          <w:rFonts w:asciiTheme="minorHAnsi" w:hAnsiTheme="minorHAnsi" w:cstheme="minorHAnsi"/>
          <w:sz w:val="18"/>
          <w:szCs w:val="18"/>
        </w:rPr>
        <w:footnoteRef/>
      </w:r>
      <w:r w:rsidRPr="00E3327B">
        <w:rPr>
          <w:rFonts w:cstheme="minorHAnsi"/>
          <w:sz w:val="18"/>
          <w:szCs w:val="18"/>
        </w:rPr>
        <w:t xml:space="preserve"> Direct-install price per showerhead assumes cost of showerhead (Market research average of $7 and assess and install time of $5 (20min @ $15/hr)</w:t>
      </w:r>
    </w:p>
  </w:footnote>
  <w:footnote w:id="179">
    <w:p w14:paraId="16D55801" w14:textId="77777777" w:rsidR="00713628" w:rsidRPr="00545547" w:rsidRDefault="00713628" w:rsidP="00C1286E">
      <w:pPr>
        <w:pStyle w:val="Footnote"/>
      </w:pPr>
      <w:r w:rsidRPr="007F1C5B">
        <w:rPr>
          <w:rStyle w:val="FootnoteReference"/>
        </w:rPr>
        <w:footnoteRef/>
      </w:r>
      <w:r w:rsidRPr="00E3327B">
        <w:t xml:space="preserve"> Calculated as follows: Assume 11% showers take place during peak hours (based on: </w:t>
      </w:r>
      <w:hyperlink r:id="rId23" w:history="1">
        <w:r w:rsidRPr="00545547">
          <w:t>http://www.aquacraft.com/sites/default/files/pub/DeOreo-%282001%29-Disaggregated-Hot-Water-Use-in-Single-Family-Homes-Using-Flow-Trace-Analysis.pdf</w:t>
        </w:r>
      </w:hyperlink>
      <w:r w:rsidRPr="00545547">
        <w:t>). There are 65 days in the summer peak period, so the percentage of total annual aerator use in peak period is 0.11*65/365 = 1.96%. The number of hours of recovery during peak periods is therefore assumed to be 1.96% * 3</w:t>
      </w:r>
      <w:r>
        <w:t>69</w:t>
      </w:r>
      <w:r w:rsidRPr="00545547">
        <w:t xml:space="preserve"> = </w:t>
      </w:r>
      <w:r>
        <w:t>7.23</w:t>
      </w:r>
      <w:r w:rsidRPr="00545547">
        <w:t xml:space="preserve"> hours of recovery during peak period. There are 260 hours in the peak period so the probability you will see savings during the peak period is </w:t>
      </w:r>
      <w:r>
        <w:t>7,23/260</w:t>
      </w:r>
      <w:r w:rsidRPr="00545547">
        <w:t xml:space="preserve"> = 0.</w:t>
      </w:r>
      <w:r>
        <w:t>.0278</w:t>
      </w:r>
    </w:p>
  </w:footnote>
  <w:footnote w:id="180">
    <w:p w14:paraId="16D55802" w14:textId="77777777" w:rsidR="00713628" w:rsidRPr="004E4B94" w:rsidRDefault="00713628" w:rsidP="005F7819">
      <w:pPr>
        <w:pStyle w:val="FootnoteText"/>
        <w:rPr>
          <w:rFonts w:cstheme="minorHAnsi"/>
          <w:sz w:val="18"/>
          <w:szCs w:val="18"/>
        </w:rPr>
      </w:pPr>
      <w:r w:rsidRPr="00545547">
        <w:rPr>
          <w:rStyle w:val="FootnoteReference"/>
        </w:rPr>
        <w:footnoteRef/>
      </w:r>
      <w:r w:rsidRPr="004E4B94">
        <w:rPr>
          <w:rFonts w:cstheme="minorHAnsi"/>
          <w:sz w:val="18"/>
          <w:szCs w:val="18"/>
        </w:rPr>
        <w:t>Based on excel spreadsheet 120911.xls …on SharePoint</w:t>
      </w:r>
    </w:p>
  </w:footnote>
  <w:footnote w:id="181">
    <w:p w14:paraId="16D55803" w14:textId="77777777" w:rsidR="00713628" w:rsidRPr="004E4B94" w:rsidRDefault="00713628" w:rsidP="005F7819">
      <w:pPr>
        <w:pStyle w:val="FootnoteText"/>
        <w:rPr>
          <w:rFonts w:cstheme="minorHAnsi"/>
          <w:sz w:val="18"/>
          <w:szCs w:val="18"/>
        </w:rPr>
      </w:pPr>
      <w:r w:rsidRPr="00545547">
        <w:rPr>
          <w:rStyle w:val="FootnoteReference"/>
        </w:rPr>
        <w:footnoteRef/>
      </w:r>
      <w:r w:rsidRPr="00545547">
        <w:rPr>
          <w:rStyle w:val="FootnoteReference"/>
        </w:rPr>
        <w:t xml:space="preserve"> </w:t>
      </w:r>
      <w:r w:rsidRPr="004E4B94">
        <w:rPr>
          <w:rFonts w:cstheme="minorHAnsi"/>
          <w:sz w:val="18"/>
          <w:szCs w:val="18"/>
        </w:rPr>
        <w:t>Table HC8.9. Water Heating in U.S. Homes in Midwest Region, Divisions, and States,  2009 (RECS)</w:t>
      </w:r>
    </w:p>
  </w:footnote>
  <w:footnote w:id="182">
    <w:p w14:paraId="16D55804" w14:textId="77777777" w:rsidR="00713628" w:rsidRDefault="00713628" w:rsidP="005F7819">
      <w:pPr>
        <w:pStyle w:val="FootnoteText"/>
      </w:pPr>
      <w:r>
        <w:rPr>
          <w:rStyle w:val="FootnoteReference"/>
        </w:rPr>
        <w:footnoteRef/>
      </w:r>
      <w:r>
        <w:t xml:space="preserve"> Based on measured data from Ameren IL EM&amp;V of Direct-Install program. Program targets showers that are rated 2.5 GPM or above.</w:t>
      </w:r>
    </w:p>
  </w:footnote>
  <w:footnote w:id="183">
    <w:p w14:paraId="16D55805" w14:textId="77777777" w:rsidR="00713628" w:rsidRDefault="00713628" w:rsidP="00C1286E">
      <w:pPr>
        <w:pStyle w:val="Footnote"/>
      </w:pPr>
      <w:r>
        <w:rPr>
          <w:rStyle w:val="FootnoteReference"/>
        </w:rPr>
        <w:footnoteRef/>
      </w:r>
      <w:r>
        <w:t xml:space="preserve"> Note that actual values may be either a) program-specific minimum flow rate, or b)program-specific evaluation-based value of actual effective flow-rate due to increased duration or temperatures. The latter increases in likelihood as the rated flow drops and may become significant at or below rated flows of 1.5 GPM. The impact can be viewed as the inverse of the throttling described in the footnote for baseline flowrate.</w:t>
      </w:r>
    </w:p>
  </w:footnote>
  <w:footnote w:id="184">
    <w:p w14:paraId="16D55806" w14:textId="77777777" w:rsidR="00713628" w:rsidRDefault="00713628" w:rsidP="005F7819">
      <w:pPr>
        <w:pStyle w:val="FootnoteText"/>
      </w:pPr>
      <w:r>
        <w:rPr>
          <w:rStyle w:val="FootnoteReference"/>
        </w:rPr>
        <w:footnoteRef/>
      </w:r>
      <w:r>
        <w:t xml:space="preserve"> </w:t>
      </w:r>
      <w:r w:rsidRPr="00F51E3B">
        <w:t xml:space="preserve">Representative value from sources 1, 2, </w:t>
      </w:r>
      <w:r>
        <w:t xml:space="preserve">3, </w:t>
      </w:r>
      <w:r w:rsidRPr="00F51E3B">
        <w:t xml:space="preserve">4, 5, and </w:t>
      </w:r>
      <w:r>
        <w:t>6 (See Source Table at end of measure section)</w:t>
      </w:r>
    </w:p>
  </w:footnote>
  <w:footnote w:id="185">
    <w:p w14:paraId="16D55807" w14:textId="77777777" w:rsidR="00713628" w:rsidRDefault="00713628" w:rsidP="005F7819">
      <w:pPr>
        <w:pStyle w:val="FootnoteText"/>
      </w:pPr>
      <w:r>
        <w:rPr>
          <w:rStyle w:val="FootnoteReference"/>
        </w:rPr>
        <w:footnoteRef/>
      </w:r>
      <w:r>
        <w:t xml:space="preserve"> Set equal to L_base.</w:t>
      </w:r>
    </w:p>
  </w:footnote>
  <w:footnote w:id="186">
    <w:p w14:paraId="16D55808" w14:textId="77777777" w:rsidR="00713628" w:rsidRDefault="00713628" w:rsidP="00C1286E">
      <w:pPr>
        <w:pStyle w:val="Footnote"/>
      </w:pPr>
      <w:r>
        <w:rPr>
          <w:rStyle w:val="FootnoteReference"/>
        </w:rPr>
        <w:footnoteRef/>
      </w:r>
      <w:r>
        <w:t xml:space="preserve"> Shower temperature cited from SBW Consulting, Evaluation for the Bonneville Power Authority, 1994, </w:t>
      </w:r>
      <w:hyperlink r:id="rId24" w:history="1">
        <w:r w:rsidRPr="00E130E6">
          <w:rPr>
            <w:rStyle w:val="Hyperlink"/>
            <w:rFonts w:eastAsiaTheme="majorEastAsia"/>
          </w:rPr>
          <w:t>http://www.bpa.gov/energy/n/reports/evaluation/residential/faucet_aerator.cfm</w:t>
        </w:r>
      </w:hyperlink>
      <w:r>
        <w:t xml:space="preserve"> </w:t>
      </w:r>
    </w:p>
  </w:footnote>
  <w:footnote w:id="187">
    <w:p w14:paraId="16D55809" w14:textId="77777777" w:rsidR="00713628" w:rsidRDefault="00713628" w:rsidP="00C1286E">
      <w:pPr>
        <w:pStyle w:val="Footnote"/>
      </w:pPr>
      <w:r>
        <w:rPr>
          <w:rStyle w:val="FootnoteReference"/>
        </w:rPr>
        <w:footnoteRef/>
      </w:r>
      <w:r>
        <w:t xml:space="preserve"> US DOE Building America Program. Building America Analysis Spreadsheet.  For Chicago, IL </w:t>
      </w:r>
      <w:hyperlink r:id="rId25" w:history="1">
        <w:r w:rsidRPr="00E130E6">
          <w:rPr>
            <w:rStyle w:val="Hyperlink"/>
            <w:rFonts w:eastAsiaTheme="majorEastAsia"/>
          </w:rPr>
          <w:t>http://www1.eere.energy.gov/buildings/building_america/analysis_spreadsheets.html</w:t>
        </w:r>
      </w:hyperlink>
      <w:r>
        <w:t xml:space="preserve">. </w:t>
      </w:r>
    </w:p>
  </w:footnote>
  <w:footnote w:id="188">
    <w:p w14:paraId="16D5580A" w14:textId="77777777" w:rsidR="00713628" w:rsidRDefault="00713628" w:rsidP="00C1286E">
      <w:pPr>
        <w:pStyle w:val="Footnote"/>
      </w:pPr>
      <w:r>
        <w:rPr>
          <w:rStyle w:val="FootnoteReference"/>
        </w:rPr>
        <w:footnoteRef/>
      </w:r>
      <w:r>
        <w:t xml:space="preserve"> Electric water heater have recovery efficiency of 98%: http://www.ahrinet.org/ARI/util/showdoc.aspx?doc=576</w:t>
      </w:r>
    </w:p>
  </w:footnote>
  <w:footnote w:id="189">
    <w:p w14:paraId="16D5580B" w14:textId="77777777" w:rsidR="00713628" w:rsidRPr="00E3327B" w:rsidRDefault="00713628" w:rsidP="00C1286E">
      <w:pPr>
        <w:pStyle w:val="Footnote"/>
      </w:pPr>
      <w:r w:rsidRPr="007F1C5B">
        <w:rPr>
          <w:rStyle w:val="FootnoteReference"/>
        </w:rPr>
        <w:footnoteRef/>
      </w:r>
      <w:r w:rsidRPr="007F1C5B">
        <w:t xml:space="preserve"> Deemed values are from ComEd Energy Efficiency/ Demand Response Plan: Plan Year 2 (6/1/2009-5/31/2010) Evaluation Report: All Electric Single Family Home Energy Performance Tune-Up Program Table 3-8</w:t>
      </w:r>
      <w:r w:rsidRPr="00045FB1">
        <w:t>. Alternative ISRs may be developed for progra</w:t>
      </w:r>
      <w:r w:rsidRPr="00E3327B">
        <w:t>m delivery methods based on evaluation results.</w:t>
      </w:r>
    </w:p>
  </w:footnote>
  <w:footnote w:id="190">
    <w:p w14:paraId="16D5580C" w14:textId="77777777" w:rsidR="00713628" w:rsidRDefault="00713628" w:rsidP="00C1286E">
      <w:pPr>
        <w:pStyle w:val="Footnote"/>
      </w:pPr>
      <w:r>
        <w:rPr>
          <w:rStyle w:val="FootnoteReference"/>
        </w:rPr>
        <w:footnoteRef/>
      </w:r>
      <w:r>
        <w:t xml:space="preserve"> 77.3% is the proportion of hot 120F water mixed with 54.1F supply water to give 105F shower water. </w:t>
      </w:r>
    </w:p>
  </w:footnote>
  <w:footnote w:id="191">
    <w:p w14:paraId="16D5580D" w14:textId="77777777" w:rsidR="00713628" w:rsidRDefault="00713628" w:rsidP="00C1286E">
      <w:pPr>
        <w:pStyle w:val="Footnote"/>
      </w:pPr>
      <w:r>
        <w:rPr>
          <w:rStyle w:val="FootnoteReference"/>
        </w:rPr>
        <w:footnoteRef/>
      </w:r>
      <w:r>
        <w:t xml:space="preserve"> Calculated as follows: Assume 11% showers take place during peak hours (based on: </w:t>
      </w:r>
      <w:hyperlink r:id="rId26" w:history="1">
        <w:r>
          <w:rPr>
            <w:rStyle w:val="Hyperlink"/>
            <w:rFonts w:eastAsiaTheme="majorEastAsia"/>
          </w:rPr>
          <w:t>http://www.aquacraft.com/sites/default/files/pub/DeOreo-%282001%29-Disaggregated-Hot-Water-Use-in-Single-Family-Homes-Using-Flow-Trace-Analysis.pdf</w:t>
        </w:r>
      </w:hyperlink>
      <w:r>
        <w:t>). There are 65 days in the summer peak period, so the percentage of total annual aerator use in peak period is 0.11*65/365.25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192">
    <w:p w14:paraId="16D5580E" w14:textId="77777777" w:rsidR="00713628" w:rsidRPr="00045FB1" w:rsidRDefault="00713628" w:rsidP="00C1286E">
      <w:pPr>
        <w:pStyle w:val="Footnote"/>
      </w:pPr>
      <w:r w:rsidRPr="007F1C5B">
        <w:rPr>
          <w:rStyle w:val="FootnoteReference"/>
          <w:sz w:val="18"/>
          <w:szCs w:val="18"/>
        </w:rPr>
        <w:footnoteRef/>
      </w:r>
      <w:r w:rsidRPr="007F1C5B">
        <w:t xml:space="preserve"> Default assumption for unknown fuel is based on EIA Residential Energy Consumption Survey (RECS) 2009 for Midwest Region, data for the state of IL. If utilities have specific evaluation results providing a more appropriate assumption for homes in a particular</w:t>
      </w:r>
      <w:r w:rsidRPr="00045FB1">
        <w:t xml:space="preserve"> market or geographical area then that should be used</w:t>
      </w:r>
    </w:p>
  </w:footnote>
  <w:footnote w:id="193">
    <w:p w14:paraId="16D5580F" w14:textId="77777777" w:rsidR="00713628" w:rsidRPr="00025647" w:rsidRDefault="00713628" w:rsidP="00C1286E">
      <w:pPr>
        <w:pStyle w:val="Footnote"/>
      </w:pPr>
      <w:r w:rsidRPr="00025647">
        <w:rPr>
          <w:rStyle w:val="FootnoteReference"/>
        </w:rPr>
        <w:footnoteRef/>
      </w:r>
      <w:r w:rsidRPr="00025647">
        <w:t xml:space="preserve"> Review of AHRI Directory suggests range of recovery efficiency ratings for new Gas DHW units of 70-87%. Average of existing units is estimated at 75%.</w:t>
      </w:r>
      <w:r>
        <w:t xml:space="preserve">  Commercial properties are more similar to MF homes than SF homes.  MF hot water is often provided by a larger commercial boiler.  This suggests that the average recovery efficiency is somewhere between a typical central boiler efficiency of .59 and the .75 for single family home.  An average is used for this analysis by default.</w:t>
      </w:r>
    </w:p>
  </w:footnote>
  <w:footnote w:id="194">
    <w:p w14:paraId="16D55810" w14:textId="77777777" w:rsidR="00713628" w:rsidRPr="00661114" w:rsidRDefault="00713628" w:rsidP="00214813">
      <w:pPr>
        <w:pStyle w:val="Footnote"/>
      </w:pPr>
      <w:r>
        <w:rPr>
          <w:rStyle w:val="FootnoteReference"/>
        </w:rPr>
        <w:footnoteRef/>
      </w:r>
      <w:r>
        <w:t xml:space="preserve"> </w:t>
      </w:r>
      <w:r w:rsidRPr="00661114">
        <w:rPr>
          <w:rStyle w:val="FootnoteChar"/>
          <w:sz w:val="18"/>
          <w:szCs w:val="18"/>
        </w:rPr>
        <w:t xml:space="preserve">The effective useful life of a pool cover is typically one year longer than its warranty period. SolaPool Covers. Pool Covers Website, FAQ- "How long will my SolaPool cover blanket last?". Pool covers are typically offered with 3 and 5 year warranties with at least one company offering a 6 year warranty. </w:t>
      </w:r>
      <w:r w:rsidRPr="00A17ED4">
        <w:rPr>
          <w:rStyle w:val="FootnoteChar"/>
          <w:sz w:val="18"/>
          <w:szCs w:val="18"/>
        </w:rPr>
        <w:t>Conversation</w:t>
      </w:r>
      <w:r w:rsidRPr="00A17ED4">
        <w:rPr>
          <w:sz w:val="18"/>
          <w:szCs w:val="18"/>
        </w:rPr>
        <w:t xml:space="preserve"> with Trade Ally. Knorr Systems</w:t>
      </w:r>
    </w:p>
  </w:footnote>
  <w:footnote w:id="195">
    <w:p w14:paraId="16D55811" w14:textId="77777777" w:rsidR="00713628" w:rsidRDefault="00713628" w:rsidP="00214813">
      <w:pPr>
        <w:pStyle w:val="Footnote"/>
      </w:pPr>
      <w:r>
        <w:rPr>
          <w:rStyle w:val="FootnoteReference"/>
        </w:rPr>
        <w:footnoteRef/>
      </w:r>
      <w:r>
        <w:t xml:space="preserve"> </w:t>
      </w:r>
      <w:r w:rsidRPr="00661114">
        <w:rPr>
          <w:rStyle w:val="FootnoteChar"/>
          <w:sz w:val="18"/>
          <w:szCs w:val="18"/>
        </w:rPr>
        <w:t xml:space="preserve">Pool Cover Costs: Lincoln Commercial Pool Equipment website.  Accessed 8/26/11. </w:t>
      </w:r>
      <w:hyperlink r:id="rId27" w:history="1">
        <w:r w:rsidRPr="00661114">
          <w:rPr>
            <w:rStyle w:val="Hyperlink"/>
            <w:rFonts w:cstheme="minorHAnsi"/>
            <w:sz w:val="18"/>
            <w:szCs w:val="18"/>
          </w:rPr>
          <w:t>http://www.lincolnaquatics.com/shop/catalog/Pool+and+Spa+Covers+and+Accessories/product.html?ProductID=84-010</w:t>
        </w:r>
      </w:hyperlink>
    </w:p>
  </w:footnote>
  <w:footnote w:id="196">
    <w:p w14:paraId="16D55812" w14:textId="77777777" w:rsidR="00713628" w:rsidRPr="00E46FF5" w:rsidRDefault="00713628" w:rsidP="00214813">
      <w:pPr>
        <w:pStyle w:val="FootnoteText"/>
        <w:jc w:val="left"/>
        <w:rPr>
          <w:rStyle w:val="FootnoteChar"/>
          <w:sz w:val="18"/>
          <w:szCs w:val="18"/>
        </w:rPr>
      </w:pPr>
      <w:r>
        <w:rPr>
          <w:rStyle w:val="FootnoteReference"/>
        </w:rPr>
        <w:footnoteRef/>
      </w:r>
      <w:r>
        <w:t xml:space="preserve"> </w:t>
      </w:r>
      <w:r w:rsidRPr="00E46FF5">
        <w:rPr>
          <w:rStyle w:val="FootnoteChar"/>
          <w:sz w:val="18"/>
          <w:szCs w:val="18"/>
        </w:rPr>
        <w:t xml:space="preserve">Full method and supporting information found in </w:t>
      </w:r>
      <w:r>
        <w:rPr>
          <w:rStyle w:val="FootnoteChar"/>
          <w:sz w:val="18"/>
          <w:szCs w:val="18"/>
        </w:rPr>
        <w:t xml:space="preserve">reference document: </w:t>
      </w:r>
      <w:r w:rsidRPr="00E46FF5">
        <w:rPr>
          <w:rStyle w:val="FootnoteChar"/>
          <w:sz w:val="18"/>
          <w:szCs w:val="18"/>
        </w:rPr>
        <w:t xml:space="preserve">IL TRM - Business Pool </w:t>
      </w:r>
      <w:r>
        <w:rPr>
          <w:rStyle w:val="FootnoteChar"/>
          <w:sz w:val="18"/>
          <w:szCs w:val="18"/>
        </w:rPr>
        <w:t>Covers</w:t>
      </w:r>
      <w:r w:rsidRPr="00E46FF5">
        <w:rPr>
          <w:rStyle w:val="FootnoteChar"/>
          <w:sz w:val="18"/>
          <w:szCs w:val="18"/>
        </w:rPr>
        <w:t xml:space="preserve"> WorkPaper.docx</w:t>
      </w:r>
    </w:p>
  </w:footnote>
  <w:footnote w:id="197">
    <w:p w14:paraId="16D55813" w14:textId="77777777" w:rsidR="00713628" w:rsidRPr="00661114" w:rsidRDefault="00713628" w:rsidP="00214813">
      <w:pPr>
        <w:pStyle w:val="Footnote"/>
        <w:rPr>
          <w:sz w:val="18"/>
          <w:szCs w:val="18"/>
        </w:rPr>
      </w:pPr>
      <w:r w:rsidRPr="00661114">
        <w:rPr>
          <w:rStyle w:val="FootnoteReference"/>
          <w:sz w:val="18"/>
          <w:szCs w:val="18"/>
        </w:rPr>
        <w:footnoteRef/>
      </w:r>
      <w:r w:rsidRPr="00661114">
        <w:rPr>
          <w:sz w:val="18"/>
          <w:szCs w:val="18"/>
        </w:rPr>
        <w:t xml:space="preserve"> Business Pool Covers.xlsx</w:t>
      </w:r>
    </w:p>
  </w:footnote>
  <w:footnote w:id="198">
    <w:p w14:paraId="16D55814" w14:textId="77777777" w:rsidR="00713628" w:rsidRPr="00661114" w:rsidRDefault="00713628" w:rsidP="00214813">
      <w:pPr>
        <w:pStyle w:val="FootnoteText"/>
        <w:rPr>
          <w:rFonts w:cstheme="minorHAnsi"/>
          <w:sz w:val="18"/>
          <w:szCs w:val="18"/>
        </w:rPr>
      </w:pPr>
      <w:r w:rsidRPr="00661114">
        <w:rPr>
          <w:rStyle w:val="FootnoteReference"/>
          <w:rFonts w:asciiTheme="minorHAnsi" w:hAnsiTheme="minorHAnsi" w:cstheme="minorHAnsi"/>
          <w:sz w:val="18"/>
          <w:szCs w:val="18"/>
        </w:rPr>
        <w:footnoteRef/>
      </w:r>
      <w:r w:rsidRPr="00661114">
        <w:rPr>
          <w:rFonts w:cstheme="minorHAnsi"/>
          <w:sz w:val="18"/>
          <w:szCs w:val="18"/>
        </w:rPr>
        <w:t xml:space="preserve"> </w:t>
      </w:r>
      <w:r w:rsidRPr="00661114">
        <w:rPr>
          <w:rStyle w:val="FootnoteChar"/>
          <w:sz w:val="18"/>
          <w:szCs w:val="18"/>
        </w:rPr>
        <w:t>Ibid.</w:t>
      </w:r>
    </w:p>
  </w:footnote>
  <w:footnote w:id="199">
    <w:p w14:paraId="16D55815" w14:textId="77777777" w:rsidR="00713628" w:rsidRDefault="00713628" w:rsidP="00C1286E">
      <w:pPr>
        <w:pStyle w:val="Footnote"/>
      </w:pPr>
      <w:r>
        <w:rPr>
          <w:rStyle w:val="FootnoteReference"/>
          <w:rFonts w:eastAsiaTheme="majorEastAsia"/>
        </w:rPr>
        <w:footnoteRef/>
      </w:r>
      <w:r>
        <w:t xml:space="preserve"> </w:t>
      </w:r>
      <w:r w:rsidRPr="009F4B07">
        <w:t>Ohio Technical Reference Manual 8/2/2010 referencing CenterPoint Energy-Triennial CIP/DSM Plan 2010-2012 Report; Additional reference stating &gt;20 years is at Energy Savers.Gov online at http://www.energysavers.gov/your_home/water_heating/index.cfm/mytopic=12820</w:t>
      </w:r>
    </w:p>
  </w:footnote>
  <w:footnote w:id="200">
    <w:p w14:paraId="16D55816" w14:textId="77777777" w:rsidR="00713628" w:rsidRPr="009F4B07" w:rsidRDefault="00713628" w:rsidP="00C1286E">
      <w:pPr>
        <w:pStyle w:val="Footnote"/>
      </w:pPr>
      <w:r w:rsidRPr="00545547">
        <w:rPr>
          <w:rStyle w:val="FootnoteReference"/>
          <w:rFonts w:eastAsiaTheme="majorEastAsia"/>
        </w:rPr>
        <w:footnoteRef/>
      </w:r>
      <w:r w:rsidRPr="009F4B07">
        <w:t xml:space="preserve"> </w:t>
      </w:r>
      <w:r>
        <w:t>Ibid.</w:t>
      </w:r>
    </w:p>
  </w:footnote>
  <w:footnote w:id="201">
    <w:p w14:paraId="16D55817" w14:textId="77777777" w:rsidR="00713628" w:rsidRDefault="00713628" w:rsidP="00C1286E">
      <w:pPr>
        <w:pStyle w:val="Footnote"/>
      </w:pPr>
      <w:r>
        <w:rPr>
          <w:rStyle w:val="FootnoteReference"/>
          <w:rFonts w:eastAsiaTheme="majorEastAsia"/>
        </w:rPr>
        <w:footnoteRef/>
      </w:r>
      <w:r>
        <w:t xml:space="preserve"> Act on Energy Technical Reference Manual, Table 9.6.2-3</w:t>
      </w:r>
    </w:p>
  </w:footnote>
  <w:footnote w:id="202">
    <w:p w14:paraId="16D55818" w14:textId="77777777" w:rsidR="00713628" w:rsidRDefault="00713628" w:rsidP="004466CE">
      <w:pPr>
        <w:pStyle w:val="FootnoteText"/>
      </w:pPr>
      <w:r>
        <w:rPr>
          <w:rStyle w:val="FootnoteReference"/>
          <w:rFonts w:eastAsiaTheme="majorEastAsia"/>
        </w:rPr>
        <w:footnoteRef/>
      </w:r>
      <w:r>
        <w:t xml:space="preserve"> Based on AOE historical average installation data of 42 tankless gas hot water heaters</w:t>
      </w:r>
    </w:p>
  </w:footnote>
  <w:footnote w:id="203">
    <w:p w14:paraId="16D55819" w14:textId="77777777" w:rsidR="00713628" w:rsidRDefault="00713628" w:rsidP="004466CE">
      <w:pPr>
        <w:pStyle w:val="FootnoteText"/>
      </w:pPr>
      <w:r>
        <w:rPr>
          <w:rStyle w:val="FootnoteReference"/>
          <w:rFonts w:eastAsiaTheme="majorEastAsia"/>
        </w:rPr>
        <w:footnoteRef/>
      </w:r>
      <w:hyperlink r:id="rId28" w:history="1">
        <w:r>
          <w:rPr>
            <w:rStyle w:val="Hyperlink"/>
          </w:rPr>
          <w:t>http://www.mncee.org/getattachment/7b8982e9-4d95-4bc9-8e64-f89033617f37/</w:t>
        </w:r>
      </w:hyperlink>
      <w:r>
        <w:rPr>
          <w:color w:val="1F497D"/>
        </w:rPr>
        <w:t>,</w:t>
      </w:r>
      <w:r w:rsidRPr="004466CE">
        <w:t xml:space="preserve"> Low contractor estimate used to reflect less labor required in new construction of venting.</w:t>
      </w:r>
    </w:p>
  </w:footnote>
  <w:footnote w:id="204">
    <w:p w14:paraId="16D5581A" w14:textId="77777777" w:rsidR="00713628" w:rsidRDefault="00713628" w:rsidP="004466CE">
      <w:pPr>
        <w:widowControl/>
        <w:autoSpaceDE w:val="0"/>
        <w:autoSpaceDN w:val="0"/>
        <w:adjustRightInd w:val="0"/>
        <w:spacing w:after="0"/>
        <w:jc w:val="left"/>
      </w:pPr>
      <w:r>
        <w:rPr>
          <w:rStyle w:val="FootnoteReference"/>
          <w:rFonts w:eastAsiaTheme="majorEastAsia"/>
        </w:rPr>
        <w:footnoteRef/>
      </w:r>
      <w:r>
        <w:t xml:space="preserve"> Water heaters (WH) require annual maintenance. There are different levels of effort for annual maintenance depending if the unit is gas or electric, tanked or tankless. Electric and gas tank water heater manufacturers recommend an annual tank drain to clear sediments. Also recommended are “periodic” inspections by qualified service professionals of operating controls, heating element and wiring for electric WHs and thermostat, burner, relief valve internal flue-way and venting systems for gas WHs. Tankless WH require annual maintenance by licensed professionals to clean control compartments, burners, venting system and heat exchangers. This information is from WH manufacturer product brochures including GE, Rennai, Rheem, Takagi and Kenmore.  References for incremental O&amp;M costs were not found, therefore the incremental cost of the additional annual maintenance for tankless WH is estimated at $100.</w:t>
      </w:r>
    </w:p>
  </w:footnote>
  <w:footnote w:id="205">
    <w:p w14:paraId="16D5581B" w14:textId="77777777" w:rsidR="00713628" w:rsidRDefault="00713628" w:rsidP="00C1286E">
      <w:pPr>
        <w:pStyle w:val="Footnote"/>
      </w:pPr>
      <w:r>
        <w:rPr>
          <w:rStyle w:val="FootnoteReference"/>
          <w:rFonts w:eastAsiaTheme="majorEastAsia"/>
        </w:rPr>
        <w:footnoteRef/>
      </w:r>
      <w:r>
        <w:t xml:space="preserve"> Act on Energy Technical Reference Manual, Table 9.6.2-3</w:t>
      </w:r>
    </w:p>
  </w:footnote>
  <w:footnote w:id="206">
    <w:p w14:paraId="16D5581C" w14:textId="77777777" w:rsidR="00713628" w:rsidRDefault="00713628" w:rsidP="00C1286E">
      <w:pPr>
        <w:pStyle w:val="Footnote"/>
      </w:pPr>
      <w:r>
        <w:rPr>
          <w:rStyle w:val="FootnoteReference"/>
          <w:rFonts w:eastAsiaTheme="majorEastAsia"/>
        </w:rPr>
        <w:footnoteRef/>
      </w:r>
      <w:r>
        <w:t xml:space="preserve"> Ibid.</w:t>
      </w:r>
    </w:p>
  </w:footnote>
  <w:footnote w:id="207">
    <w:p w14:paraId="16D5581D" w14:textId="77777777" w:rsidR="00713628" w:rsidRPr="00B42738" w:rsidRDefault="00713628" w:rsidP="00C1286E">
      <w:pPr>
        <w:pStyle w:val="Footnote"/>
      </w:pPr>
      <w:r w:rsidRPr="00D24F16">
        <w:rPr>
          <w:rStyle w:val="FootnoteReference"/>
          <w:rFonts w:ascii="Calibri" w:eastAsiaTheme="majorEastAsia" w:hAnsi="Calibri" w:cs="Calibri"/>
        </w:rPr>
        <w:footnoteRef/>
      </w:r>
      <w:r w:rsidRPr="00B42738">
        <w:t xml:space="preserve"> 21,9</w:t>
      </w:r>
      <w:r>
        <w:t>15</w:t>
      </w:r>
      <w:r w:rsidRPr="00B42738">
        <w:t xml:space="preserve"> gallons</w:t>
      </w:r>
      <w:r w:rsidRPr="00B42738">
        <w:rPr>
          <w:noProof/>
        </w:rPr>
        <w:t xml:space="preserve"> is an estimate of 60 gal/day for 365</w:t>
      </w:r>
      <w:r>
        <w:rPr>
          <w:noProof/>
        </w:rPr>
        <w:t>.25</w:t>
      </w:r>
      <w:r w:rsidRPr="00B42738">
        <w:rPr>
          <w:noProof/>
        </w:rPr>
        <w:t xml:space="preserve"> days/yr.  If building type is known, reference 2007 ASHRAE Handbook HVAC Applications p. 49.14 Table 7 Hot Water Demands and Use for Various Types of Buildings to help estimate hot water consumption. </w:t>
      </w:r>
    </w:p>
  </w:footnote>
  <w:footnote w:id="208">
    <w:p w14:paraId="16D5581E" w14:textId="77777777" w:rsidR="00713628" w:rsidRPr="00B42738" w:rsidRDefault="00713628" w:rsidP="00C1286E">
      <w:pPr>
        <w:pStyle w:val="Footnote"/>
      </w:pPr>
      <w:r w:rsidRPr="00D24F16">
        <w:rPr>
          <w:rStyle w:val="FootnoteReference"/>
          <w:rFonts w:ascii="Calibri" w:eastAsiaTheme="majorEastAsia" w:hAnsi="Calibri" w:cs="Calibri"/>
        </w:rPr>
        <w:footnoteRef/>
      </w:r>
      <w:r w:rsidRPr="00B42738">
        <w:t xml:space="preserve"> </w:t>
      </w:r>
      <w:r>
        <w:t>B</w:t>
      </w:r>
      <w:r w:rsidRPr="00B42738">
        <w:t>ased on 2010 Ohio Techical Reference Manual and NAHB Research Center, (2002) Performance Comparison of Residential hot Water Systems.  Prepared for National Renewable Energy Laboratory, Golden, Colorado.</w:t>
      </w:r>
    </w:p>
  </w:footnote>
  <w:footnote w:id="209">
    <w:p w14:paraId="16D5581F" w14:textId="77777777" w:rsidR="00713628" w:rsidRPr="009F4B07" w:rsidRDefault="00713628" w:rsidP="00C1286E">
      <w:pPr>
        <w:pStyle w:val="Footnote"/>
      </w:pPr>
      <w:r w:rsidRPr="00545547">
        <w:rPr>
          <w:rStyle w:val="FootnoteReference"/>
          <w:rFonts w:eastAsiaTheme="majorEastAsia"/>
        </w:rPr>
        <w:footnoteRef/>
      </w:r>
      <w:r w:rsidRPr="00545547">
        <w:rPr>
          <w:rStyle w:val="FootnoteReference"/>
          <w:rFonts w:eastAsiaTheme="majorEastAsia"/>
        </w:rPr>
        <w:t xml:space="preserve"> </w:t>
      </w:r>
      <w:r w:rsidRPr="009F4B07">
        <w:t xml:space="preserve">August 31, 2011 Memo of Savings for Hot Water Savings Measures to </w:t>
      </w:r>
      <w:r>
        <w:t>Nicor Gas</w:t>
      </w:r>
      <w:r w:rsidRPr="009F4B07">
        <w:t xml:space="preserve"> from Navigant states that 54.1°F was calculated from the weighted average of monthly water mains temperatures reported in the 2010 Building America Benchmark Study for Chicago-Waukegan, Illinois.</w:t>
      </w:r>
    </w:p>
  </w:footnote>
  <w:footnote w:id="210">
    <w:p w14:paraId="16D55820" w14:textId="77777777" w:rsidR="00713628" w:rsidRPr="009F4B07" w:rsidRDefault="00713628" w:rsidP="00C1286E">
      <w:pPr>
        <w:pStyle w:val="Footnote"/>
      </w:pPr>
      <w:r w:rsidRPr="00545547">
        <w:rPr>
          <w:rStyle w:val="FootnoteReference"/>
          <w:rFonts w:eastAsiaTheme="majorEastAsia"/>
        </w:rPr>
        <w:footnoteRef/>
      </w:r>
      <w:r w:rsidRPr="009F4B07">
        <w:t xml:space="preserve"> IECC </w:t>
      </w:r>
      <w:r>
        <w:t>2012</w:t>
      </w:r>
      <w:r w:rsidRPr="009F4B07">
        <w:t xml:space="preserve">, Table </w:t>
      </w:r>
      <w:r>
        <w:t>C404.2</w:t>
      </w:r>
      <w:r w:rsidRPr="009F4B07">
        <w:t>, Minimum Performance of Water-Heating Equipment</w:t>
      </w:r>
    </w:p>
  </w:footnote>
  <w:footnote w:id="211">
    <w:p w14:paraId="16D55821" w14:textId="77777777" w:rsidR="00713628" w:rsidRPr="009F4B07" w:rsidRDefault="00713628" w:rsidP="00C1286E">
      <w:pPr>
        <w:pStyle w:val="Footnote"/>
      </w:pPr>
      <w:r w:rsidRPr="00545547">
        <w:rPr>
          <w:rStyle w:val="FootnoteReference"/>
          <w:rFonts w:eastAsiaTheme="majorEastAsia"/>
        </w:rPr>
        <w:footnoteRef/>
      </w:r>
      <w:r w:rsidRPr="009F4B07">
        <w:t xml:space="preserve"> Specifications of energy efficient tankless water heater.  Reference Consortium for Energy Efficiency (CEE) which maintains a list of high efficiency tankless water heaters which currently have Energy Factors up to .96.  Ameren currently requires minimum .82 energy factor.</w:t>
      </w:r>
    </w:p>
  </w:footnote>
  <w:footnote w:id="212">
    <w:p w14:paraId="16D55822" w14:textId="77777777" w:rsidR="00713628" w:rsidRPr="00B42738" w:rsidRDefault="00713628" w:rsidP="00C1286E">
      <w:pPr>
        <w:pStyle w:val="Footnote"/>
      </w:pPr>
      <w:r w:rsidRPr="00545547">
        <w:rPr>
          <w:rStyle w:val="FootnoteReference"/>
          <w:rFonts w:eastAsiaTheme="majorEastAsia"/>
        </w:rPr>
        <w:footnoteRef/>
      </w:r>
      <w:r w:rsidRPr="009F4B07">
        <w:t xml:space="preserve"> Stand-by loss is provided </w:t>
      </w:r>
      <w:r>
        <w:t>2012</w:t>
      </w:r>
      <w:r w:rsidRPr="009F4B07">
        <w:t xml:space="preserve"> International Energy Conservation Code (</w:t>
      </w:r>
      <w:r>
        <w:t>IECC2012</w:t>
      </w:r>
      <w:r w:rsidRPr="009F4B07">
        <w:t xml:space="preserve">), Table </w:t>
      </w:r>
      <w:r>
        <w:t>C404.2</w:t>
      </w:r>
      <w:r w:rsidRPr="009F4B07">
        <w:t>, Minimum Performance of Water-Heating Equipment</w:t>
      </w:r>
    </w:p>
  </w:footnote>
  <w:footnote w:id="213">
    <w:p w14:paraId="16D55823" w14:textId="77777777" w:rsidR="00713628" w:rsidRDefault="00713628" w:rsidP="00C1286E">
      <w:pPr>
        <w:pStyle w:val="Footnote"/>
      </w:pPr>
      <w:r>
        <w:rPr>
          <w:rStyle w:val="FootnoteReference"/>
          <w:rFonts w:eastAsiaTheme="majorEastAsia"/>
          <w:szCs w:val="22"/>
        </w:rPr>
        <w:footnoteRef/>
      </w:r>
      <w:r>
        <w:t xml:space="preserve">  International Energy Conservation Code (IECC)2012</w:t>
      </w:r>
    </w:p>
  </w:footnote>
  <w:footnote w:id="214">
    <w:p w14:paraId="16D55824" w14:textId="77777777" w:rsidR="00713628" w:rsidRPr="00CF4B3C" w:rsidRDefault="00713628" w:rsidP="00C1286E">
      <w:pPr>
        <w:pStyle w:val="Footnote"/>
        <w:rPr>
          <w:rStyle w:val="FootnoteChar"/>
        </w:rPr>
      </w:pPr>
      <w:r>
        <w:rPr>
          <w:rStyle w:val="FootnoteReference"/>
        </w:rPr>
        <w:footnoteRef/>
      </w:r>
      <w:r w:rsidRPr="00CF4B3C">
        <w:rPr>
          <w:rStyle w:val="FootnoteChar"/>
        </w:rPr>
        <w:t>Act on Energy Commercial Technical Reference Manual No. 2010-4</w:t>
      </w:r>
    </w:p>
  </w:footnote>
  <w:footnote w:id="215">
    <w:p w14:paraId="16D55825" w14:textId="77777777" w:rsidR="00713628" w:rsidRDefault="00713628" w:rsidP="00C1286E">
      <w:pPr>
        <w:pStyle w:val="Footnote"/>
      </w:pPr>
      <w:r>
        <w:rPr>
          <w:rStyle w:val="FootnoteReference"/>
        </w:rPr>
        <w:footnoteRef/>
      </w:r>
      <w:r>
        <w:t>Ibid.</w:t>
      </w:r>
    </w:p>
  </w:footnote>
  <w:footnote w:id="216">
    <w:p w14:paraId="16D55826" w14:textId="77777777" w:rsidR="00713628" w:rsidRDefault="00713628" w:rsidP="00C1286E">
      <w:pPr>
        <w:pStyle w:val="Footnote"/>
      </w:pPr>
      <w:r>
        <w:rPr>
          <w:rStyle w:val="FootnoteReference"/>
        </w:rPr>
        <w:footnoteRef/>
      </w:r>
      <w:r>
        <w:t>Ibid.</w:t>
      </w:r>
    </w:p>
  </w:footnote>
  <w:footnote w:id="217">
    <w:p w14:paraId="16D55827" w14:textId="77777777" w:rsidR="00713628" w:rsidRDefault="00713628" w:rsidP="00C1286E">
      <w:pPr>
        <w:pStyle w:val="Footnote"/>
      </w:pPr>
      <w:r>
        <w:rPr>
          <w:rStyle w:val="FootnoteReference"/>
        </w:rPr>
        <w:footnoteRef/>
      </w:r>
      <w:r w:rsidRPr="00CF4B3C">
        <w:rPr>
          <w:rStyle w:val="FootnoteChar"/>
        </w:rPr>
        <w:t>Act on Energy Commercial Technical Reference Manual No. 2010-4</w:t>
      </w:r>
      <w:r>
        <w:t>.</w:t>
      </w:r>
      <w:r w:rsidRPr="006C69A1">
        <w:rPr>
          <w:rStyle w:val="FootnoteChar"/>
        </w:rPr>
        <w:t xml:space="preserve"> </w:t>
      </w:r>
      <w:r w:rsidRPr="00C405C4">
        <w:rPr>
          <w:rStyle w:val="FootnoteChar"/>
        </w:rPr>
        <w:t>These deemed values should be compared to PY evaluation and revised as necessary</w:t>
      </w:r>
      <w:r>
        <w:rPr>
          <w:color w:val="FF0000"/>
        </w:rPr>
        <w:t>.</w:t>
      </w:r>
    </w:p>
  </w:footnote>
  <w:footnote w:id="218">
    <w:p w14:paraId="16D55828" w14:textId="77777777" w:rsidR="00713628" w:rsidRDefault="00713628" w:rsidP="00C1286E">
      <w:pPr>
        <w:pStyle w:val="Footnote"/>
      </w:pPr>
      <w:r>
        <w:rPr>
          <w:rStyle w:val="FootnoteReference"/>
        </w:rPr>
        <w:footnoteRef/>
      </w:r>
      <w:r>
        <w:t>High Impact Measure</w:t>
      </w:r>
    </w:p>
  </w:footnote>
  <w:footnote w:id="219">
    <w:p w14:paraId="16D55829" w14:textId="77777777" w:rsidR="00713628" w:rsidRDefault="00713628" w:rsidP="00C1286E">
      <w:pPr>
        <w:pStyle w:val="Footnote"/>
      </w:pPr>
      <w:r>
        <w:rPr>
          <w:rStyle w:val="FootnoteReference"/>
        </w:rPr>
        <w:footnoteRef/>
      </w:r>
      <w:r w:rsidRPr="00B0323C">
        <w:t>Act on Energy Commercial Technical Reference Manual No. 2010-4, 9.2.2 Gas Boiler Tune-up</w:t>
      </w:r>
    </w:p>
  </w:footnote>
  <w:footnote w:id="220">
    <w:p w14:paraId="16D5582A" w14:textId="77777777" w:rsidR="00713628" w:rsidRDefault="00713628" w:rsidP="00C1286E">
      <w:pPr>
        <w:pStyle w:val="Footnote"/>
      </w:pPr>
      <w:r>
        <w:rPr>
          <w:rStyle w:val="FootnoteReference"/>
        </w:rPr>
        <w:footnoteRef/>
      </w:r>
      <w:r w:rsidRPr="00B0323C">
        <w:t>Act on Energy Commercial Technical Reference Manual No. 2010-4, 9.2.2 Gas Boiler Tune-up</w:t>
      </w:r>
    </w:p>
  </w:footnote>
  <w:footnote w:id="221">
    <w:p w14:paraId="16D5582B" w14:textId="77777777" w:rsidR="00713628" w:rsidRDefault="00713628" w:rsidP="00C1286E">
      <w:pPr>
        <w:pStyle w:val="Footnote"/>
      </w:pPr>
      <w:r>
        <w:rPr>
          <w:rStyle w:val="FootnoteReference"/>
        </w:rPr>
        <w:footnoteRef/>
      </w:r>
      <w:r w:rsidRPr="00300BDB">
        <w:t xml:space="preserve">Work Paper </w:t>
      </w:r>
      <w:r>
        <w:t>– Tune up for Boilers serving Space Heating and Process Load by Resource Solutions Group, January 2012</w:t>
      </w:r>
    </w:p>
  </w:footnote>
  <w:footnote w:id="222">
    <w:p w14:paraId="16D5582C" w14:textId="77777777" w:rsidR="00713628" w:rsidRDefault="00713628" w:rsidP="00C1286E">
      <w:pPr>
        <w:pStyle w:val="Footnote"/>
      </w:pPr>
      <w:r>
        <w:rPr>
          <w:rStyle w:val="FootnoteReference"/>
        </w:rPr>
        <w:footnoteRef/>
      </w:r>
      <w:r w:rsidRPr="00CE5D08">
        <w:rPr>
          <w:noProof/>
        </w:rPr>
        <w:t xml:space="preserve">Work Paper WPRRSGNGRO301 Resource Solutions Group "Boiler Tune-Up" which </w:t>
      </w:r>
      <w:r>
        <w:rPr>
          <w:noProof/>
        </w:rPr>
        <w:t>cites</w:t>
      </w:r>
      <w:r w:rsidRPr="00CE5D08">
        <w:rPr>
          <w:noProof/>
        </w:rPr>
        <w:t xml:space="preserve"> Focus on Energy Evaluation Business Programs: Deemed Savings Manual V1.0, PA Consulting, KEMA, March 22, 2010</w:t>
      </w:r>
    </w:p>
  </w:footnote>
  <w:footnote w:id="223">
    <w:p w14:paraId="16D5582D" w14:textId="77777777" w:rsidR="00713628" w:rsidRDefault="00713628" w:rsidP="00C1286E">
      <w:pPr>
        <w:pStyle w:val="Footnote"/>
      </w:pPr>
      <w:r>
        <w:rPr>
          <w:rStyle w:val="FootnoteReference"/>
        </w:rPr>
        <w:footnoteRef/>
      </w:r>
      <w:r>
        <w:t xml:space="preserve">Equivalent </w:t>
      </w:r>
      <w:r>
        <w:rPr>
          <w:noProof/>
        </w:rPr>
        <w:t>full load hours for heating were</w:t>
      </w:r>
      <w:r w:rsidRPr="005D7A9A">
        <w:rPr>
          <w:noProof/>
        </w:rPr>
        <w:t xml:space="preserve"> developed using </w:t>
      </w:r>
      <w:r>
        <w:rPr>
          <w:noProof/>
        </w:rPr>
        <w:t>eQuest</w:t>
      </w:r>
      <w:r w:rsidRPr="005D7A9A">
        <w:rPr>
          <w:noProof/>
        </w:rPr>
        <w:t xml:space="preserve"> models for various building types averaged across </w:t>
      </w:r>
      <w:r>
        <w:rPr>
          <w:noProof/>
        </w:rPr>
        <w:t>each</w:t>
      </w:r>
      <w:r w:rsidRPr="005D7A9A">
        <w:rPr>
          <w:noProof/>
        </w:rPr>
        <w:t xml:space="preserve"> climate zones for Illinois for the fol</w:t>
      </w:r>
      <w:r>
        <w:rPr>
          <w:noProof/>
        </w:rPr>
        <w:t>lowing building types:  office</w:t>
      </w:r>
      <w:r w:rsidRPr="005D7A9A">
        <w:rPr>
          <w:noProof/>
        </w:rPr>
        <w:t xml:space="preserve">, healthcare/clinic, manufacturing, </w:t>
      </w:r>
      <w:r>
        <w:rPr>
          <w:noProof/>
        </w:rPr>
        <w:t>lodging</w:t>
      </w:r>
      <w:r w:rsidRPr="005D7A9A">
        <w:rPr>
          <w:noProof/>
        </w:rPr>
        <w:t xml:space="preserve">, high school, hospital, elementary school, </w:t>
      </w:r>
      <w:r>
        <w:rPr>
          <w:noProof/>
        </w:rPr>
        <w:t xml:space="preserve">religious/assembly, </w:t>
      </w:r>
      <w:r w:rsidRPr="005D7A9A">
        <w:rPr>
          <w:noProof/>
        </w:rPr>
        <w:t>restaurant, retail, college and warehouse.</w:t>
      </w:r>
      <w:r>
        <w:rPr>
          <w:noProof/>
        </w:rPr>
        <w:t xml:space="preserve">  eQuest models werer those developed for IL lighting interactive effects</w:t>
      </w:r>
      <w:r w:rsidRPr="005D7A9A">
        <w:rPr>
          <w:noProof/>
        </w:rPr>
        <w:t>.</w:t>
      </w:r>
    </w:p>
  </w:footnote>
  <w:footnote w:id="224">
    <w:p w14:paraId="16D5582E" w14:textId="77777777" w:rsidR="00713628" w:rsidRDefault="00713628" w:rsidP="00C1286E">
      <w:pPr>
        <w:pStyle w:val="Footnote"/>
        <w:rPr>
          <w:noProof/>
        </w:rPr>
      </w:pPr>
      <w:r>
        <w:rPr>
          <w:rStyle w:val="FootnoteReference"/>
        </w:rPr>
        <w:footnoteRef/>
      </w:r>
      <w:r w:rsidRPr="000C719E">
        <w:rPr>
          <w:noProof/>
        </w:rPr>
        <w:t xml:space="preserve">Work Paper WPRRSGNGRO301 Resource Solutions Group "Boiler Tune-Up" which </w:t>
      </w:r>
      <w:r>
        <w:rPr>
          <w:noProof/>
        </w:rPr>
        <w:t>cites</w:t>
      </w:r>
      <w:r w:rsidRPr="000C719E">
        <w:rPr>
          <w:noProof/>
        </w:rPr>
        <w:t xml:space="preserve"> Focus on Energy Evaluation Business Programs: Deemed Savings Manual V1.0, PA Consulting, KEMA, March 22, 2010</w:t>
      </w:r>
    </w:p>
    <w:p w14:paraId="16D5582F" w14:textId="77777777" w:rsidR="00713628" w:rsidRDefault="00713628" w:rsidP="00C1286E">
      <w:pPr>
        <w:pStyle w:val="Footnote"/>
      </w:pPr>
    </w:p>
  </w:footnote>
  <w:footnote w:id="225">
    <w:p w14:paraId="16D55830" w14:textId="77777777" w:rsidR="00713628" w:rsidRDefault="00713628" w:rsidP="00C1286E">
      <w:pPr>
        <w:pStyle w:val="Footnote"/>
      </w:pPr>
      <w:r>
        <w:rPr>
          <w:rStyle w:val="FootnoteReference"/>
        </w:rPr>
        <w:footnoteRef/>
      </w:r>
      <w:r>
        <w:t>High Impact Measure</w:t>
      </w:r>
    </w:p>
  </w:footnote>
  <w:footnote w:id="226">
    <w:p w14:paraId="16D55831" w14:textId="77777777" w:rsidR="00713628" w:rsidRDefault="00713628" w:rsidP="00C1286E">
      <w:pPr>
        <w:pStyle w:val="Footnote"/>
      </w:pPr>
      <w:r>
        <w:rPr>
          <w:rStyle w:val="FootnoteReference"/>
        </w:rPr>
        <w:footnoteRef/>
      </w:r>
      <w:r w:rsidRPr="00B0323C">
        <w:t>Act on Energy Commercial Technical Reference Manual No. 2010-4, 9.2.2 Gas Boiler Tune-up</w:t>
      </w:r>
    </w:p>
  </w:footnote>
  <w:footnote w:id="227">
    <w:p w14:paraId="16D55832" w14:textId="77777777" w:rsidR="00713628" w:rsidRDefault="00713628" w:rsidP="00C1286E">
      <w:pPr>
        <w:pStyle w:val="Footnote"/>
      </w:pPr>
      <w:r>
        <w:rPr>
          <w:rStyle w:val="FootnoteReference"/>
        </w:rPr>
        <w:footnoteRef/>
      </w:r>
      <w:r w:rsidRPr="00B0323C">
        <w:t>Act on Energy Commercial Technical Reference Manual No. 2010-4, 9.2.2 Gas Boiler Tune-up</w:t>
      </w:r>
    </w:p>
  </w:footnote>
  <w:footnote w:id="228">
    <w:p w14:paraId="16D55833" w14:textId="77777777" w:rsidR="00713628" w:rsidRDefault="00713628" w:rsidP="00C1286E">
      <w:pPr>
        <w:pStyle w:val="Footnote"/>
      </w:pPr>
      <w:r>
        <w:rPr>
          <w:rStyle w:val="FootnoteReference"/>
        </w:rPr>
        <w:footnoteRef/>
      </w:r>
      <w:r w:rsidRPr="00300BDB">
        <w:t xml:space="preserve">Work Paper </w:t>
      </w:r>
      <w:r>
        <w:t>– Tune up for Boilers serving Space Heating and Process Load by Resource Solutions Group, January 2012</w:t>
      </w:r>
    </w:p>
  </w:footnote>
  <w:footnote w:id="229">
    <w:p w14:paraId="16D55834" w14:textId="77777777" w:rsidR="00713628" w:rsidRDefault="00713628" w:rsidP="00C1286E">
      <w:pPr>
        <w:pStyle w:val="Footnote"/>
      </w:pPr>
      <w:r>
        <w:rPr>
          <w:rStyle w:val="FootnoteReference"/>
        </w:rPr>
        <w:footnoteRef/>
      </w:r>
      <w:r w:rsidRPr="00CE5D08">
        <w:rPr>
          <w:noProof/>
        </w:rPr>
        <w:t xml:space="preserve">Work Paper </w:t>
      </w:r>
      <w:r>
        <w:t>– Tune up for Boilers serving Space Heating and Process Load by Resource Solutions Group, January 2012</w:t>
      </w:r>
    </w:p>
  </w:footnote>
  <w:footnote w:id="230">
    <w:p w14:paraId="16D55835" w14:textId="77777777" w:rsidR="00713628" w:rsidRDefault="00713628" w:rsidP="00C1286E">
      <w:pPr>
        <w:pStyle w:val="Footnote"/>
      </w:pPr>
      <w:r>
        <w:rPr>
          <w:rStyle w:val="FootnoteReference"/>
        </w:rPr>
        <w:footnoteRef/>
      </w:r>
      <w:r w:rsidRPr="00CE5D08">
        <w:rPr>
          <w:noProof/>
        </w:rPr>
        <w:t xml:space="preserve">Work Paper </w:t>
      </w:r>
      <w:r>
        <w:t>– Tune up for Boilers serving Space Heating and Process Load by Resource Solutions Group, January 2012</w:t>
      </w:r>
      <w:r>
        <w:rPr>
          <w:noProof/>
        </w:rPr>
        <w:t>,</w:t>
      </w:r>
      <w:r w:rsidRPr="000C719E">
        <w:rPr>
          <w:noProof/>
        </w:rPr>
        <w:t xml:space="preserve">which </w:t>
      </w:r>
      <w:r>
        <w:rPr>
          <w:noProof/>
        </w:rPr>
        <w:t>cites</w:t>
      </w:r>
      <w:r w:rsidRPr="000C719E">
        <w:rPr>
          <w:noProof/>
        </w:rPr>
        <w:t xml:space="preserve"> Focus on Energy Evaluation Business Programs: Deemed Savings Manual V1.0, PA Consulting, KEMA, March 22, 2010</w:t>
      </w:r>
    </w:p>
  </w:footnote>
  <w:footnote w:id="231">
    <w:p w14:paraId="16D55836" w14:textId="77777777" w:rsidR="00713628" w:rsidRDefault="00713628" w:rsidP="00C1286E">
      <w:pPr>
        <w:pStyle w:val="Footnote"/>
      </w:pPr>
      <w:r>
        <w:rPr>
          <w:rStyle w:val="FootnoteReference"/>
        </w:rPr>
        <w:footnoteRef/>
      </w:r>
      <w:r w:rsidRPr="00CE5D08">
        <w:rPr>
          <w:noProof/>
        </w:rPr>
        <w:t xml:space="preserve">Work Paper </w:t>
      </w:r>
      <w:r>
        <w:t>– Tune up for Boilers serving Space Heating and Process Load by Resource Solutions Group, January 2012</w:t>
      </w:r>
      <w:r>
        <w:rPr>
          <w:noProof/>
        </w:rPr>
        <w:t>,</w:t>
      </w:r>
      <w:r w:rsidRPr="000C719E">
        <w:rPr>
          <w:noProof/>
        </w:rPr>
        <w:t xml:space="preserve">which </w:t>
      </w:r>
      <w:r>
        <w:rPr>
          <w:noProof/>
        </w:rPr>
        <w:t>cites</w:t>
      </w:r>
      <w:r w:rsidRPr="000C719E">
        <w:rPr>
          <w:noProof/>
        </w:rPr>
        <w:t xml:space="preserve"> Focus on Energy Evaluation Business Programs: Deemed Savings Manual V1.0, PA Consulting, KEMA, March 22, 2010</w:t>
      </w:r>
    </w:p>
    <w:p w14:paraId="16D55837" w14:textId="77777777" w:rsidR="00713628" w:rsidRDefault="00713628" w:rsidP="00C1286E">
      <w:pPr>
        <w:pStyle w:val="Footnote"/>
      </w:pPr>
    </w:p>
  </w:footnote>
  <w:footnote w:id="232">
    <w:p w14:paraId="16D55838" w14:textId="77777777" w:rsidR="00713628" w:rsidRDefault="00713628" w:rsidP="00C1286E">
      <w:pPr>
        <w:pStyle w:val="Footnote"/>
      </w:pPr>
      <w:r w:rsidRPr="0088396C">
        <w:rPr>
          <w:rStyle w:val="FootnoteReference"/>
        </w:rPr>
        <w:footnoteRef/>
      </w:r>
      <w:r w:rsidRPr="00A953D4">
        <w:t>Resource Solutions Group references the Brooklyn Union Gas Company, High Efficiency Heating and Water and Controls, Gas Energy Efficiency Program Implementation Plan.</w:t>
      </w:r>
    </w:p>
  </w:footnote>
  <w:footnote w:id="233">
    <w:p w14:paraId="16D55839" w14:textId="77777777" w:rsidR="00713628" w:rsidRDefault="00713628" w:rsidP="00C1286E">
      <w:pPr>
        <w:pStyle w:val="Footnote"/>
      </w:pPr>
      <w:r w:rsidRPr="0088396C">
        <w:rPr>
          <w:rStyle w:val="FootnoteReference"/>
        </w:rPr>
        <w:footnoteRef/>
      </w:r>
      <w:r w:rsidRPr="00A953D4">
        <w:t>Nexant. Questar DSM Market Characterization Report. August 9, 2006.</w:t>
      </w:r>
    </w:p>
  </w:footnote>
  <w:footnote w:id="234">
    <w:p w14:paraId="16D5583A" w14:textId="77777777" w:rsidR="00713628" w:rsidRPr="00581CA2" w:rsidRDefault="00713628" w:rsidP="00C1286E">
      <w:pPr>
        <w:pStyle w:val="Footnote"/>
      </w:pPr>
      <w:r w:rsidRPr="0088396C">
        <w:rPr>
          <w:rStyle w:val="FootnoteReference"/>
        </w:rPr>
        <w:footnoteRef/>
      </w:r>
      <w:r w:rsidRPr="00581CA2">
        <w:t>Savings factor is the estimate of annual gas consumption that is saved due to adding boiler reset controls.  The Resource Solutions Group uses a boiler tuneup savings value derived from Xcel Energy "DSM Biennial Plan-Technical Assumptions," Colorado.  Focus on Energy uses 8%, citing multiple sources.  Vermont Energy Investment Corporation's boiler reset savings estimates for custom projects further indicate 8% savings estimate is better reflection of actual expected savings.</w:t>
      </w:r>
    </w:p>
  </w:footnote>
  <w:footnote w:id="235">
    <w:p w14:paraId="16D5583B" w14:textId="77777777" w:rsidR="00713628" w:rsidRPr="00581CA2" w:rsidRDefault="00713628" w:rsidP="00C1286E">
      <w:pPr>
        <w:pStyle w:val="Footnote"/>
      </w:pPr>
      <w:r w:rsidRPr="0088396C">
        <w:rPr>
          <w:rStyle w:val="FootnoteReference"/>
        </w:rPr>
        <w:footnoteRef/>
      </w:r>
      <w:r>
        <w:t xml:space="preserve">Equivalent </w:t>
      </w:r>
      <w:r>
        <w:rPr>
          <w:noProof/>
        </w:rPr>
        <w:t>full load hours for heating were</w:t>
      </w:r>
      <w:r w:rsidRPr="005D7A9A">
        <w:rPr>
          <w:noProof/>
        </w:rPr>
        <w:t xml:space="preserve"> developed using </w:t>
      </w:r>
      <w:r>
        <w:rPr>
          <w:noProof/>
        </w:rPr>
        <w:t>eQuest</w:t>
      </w:r>
      <w:r w:rsidRPr="005D7A9A">
        <w:rPr>
          <w:noProof/>
        </w:rPr>
        <w:t xml:space="preserve"> models for various building types averaged across </w:t>
      </w:r>
      <w:r>
        <w:rPr>
          <w:noProof/>
        </w:rPr>
        <w:t>each</w:t>
      </w:r>
      <w:r w:rsidRPr="005D7A9A">
        <w:rPr>
          <w:noProof/>
        </w:rPr>
        <w:t xml:space="preserve"> climate zones for Illinois for the fol</w:t>
      </w:r>
      <w:r>
        <w:rPr>
          <w:noProof/>
        </w:rPr>
        <w:t>lowing building types:  office</w:t>
      </w:r>
      <w:r w:rsidRPr="005D7A9A">
        <w:rPr>
          <w:noProof/>
        </w:rPr>
        <w:t xml:space="preserve">, healthcare/clinic, manufacturing, </w:t>
      </w:r>
      <w:r>
        <w:rPr>
          <w:noProof/>
        </w:rPr>
        <w:t>lodging</w:t>
      </w:r>
      <w:r w:rsidRPr="005D7A9A">
        <w:rPr>
          <w:noProof/>
        </w:rPr>
        <w:t xml:space="preserve">, high school, hospital, elementary school, </w:t>
      </w:r>
      <w:r>
        <w:rPr>
          <w:noProof/>
        </w:rPr>
        <w:t xml:space="preserve">religious/assembly, </w:t>
      </w:r>
      <w:r w:rsidRPr="005D7A9A">
        <w:rPr>
          <w:noProof/>
        </w:rPr>
        <w:t>restaurant, retail, college and warehouse.</w:t>
      </w:r>
      <w:r>
        <w:rPr>
          <w:noProof/>
        </w:rPr>
        <w:t xml:space="preserve">  eQuest models were those developed for IL lighting interactive effects</w:t>
      </w:r>
      <w:r w:rsidRPr="005D7A9A">
        <w:rPr>
          <w:noProof/>
        </w:rPr>
        <w:t>.</w:t>
      </w:r>
    </w:p>
  </w:footnote>
  <w:footnote w:id="236">
    <w:p w14:paraId="16D5583C" w14:textId="77777777" w:rsidR="00713628" w:rsidRDefault="00713628" w:rsidP="00C1286E">
      <w:pPr>
        <w:pStyle w:val="Footnote"/>
        <w:rPr>
          <w:noProof/>
        </w:rPr>
      </w:pPr>
      <w:r>
        <w:rPr>
          <w:rStyle w:val="FootnoteReference"/>
        </w:rPr>
        <w:footnoteRef/>
      </w:r>
      <w:r w:rsidRPr="000C719E">
        <w:rPr>
          <w:noProof/>
        </w:rPr>
        <w:t xml:space="preserve">Work Paper WPRRSGNGRO301 Resource Solutions Group "Boiler Tune-Up" which </w:t>
      </w:r>
      <w:r>
        <w:rPr>
          <w:noProof/>
        </w:rPr>
        <w:t>cites</w:t>
      </w:r>
      <w:r w:rsidRPr="000C719E">
        <w:rPr>
          <w:noProof/>
        </w:rPr>
        <w:t xml:space="preserve"> Focus on Energy Evaluation Business Programs: Deemed Savings Manual V1.0, PA Consulting, KEMA, March 22, 2010</w:t>
      </w:r>
    </w:p>
    <w:p w14:paraId="16D5583D" w14:textId="77777777" w:rsidR="00713628" w:rsidRDefault="00713628" w:rsidP="00C1286E">
      <w:pPr>
        <w:pStyle w:val="Footnote"/>
      </w:pPr>
    </w:p>
  </w:footnote>
  <w:footnote w:id="237">
    <w:p w14:paraId="16D5583E" w14:textId="77777777" w:rsidR="00713628" w:rsidRPr="005A09C8" w:rsidRDefault="00713628" w:rsidP="00C1286E">
      <w:pPr>
        <w:pStyle w:val="Footnote"/>
      </w:pPr>
      <w:r>
        <w:rPr>
          <w:rStyle w:val="FootnoteReference"/>
        </w:rPr>
        <w:footnoteRef/>
      </w:r>
      <w:r>
        <w:t>DEER 2008</w:t>
      </w:r>
    </w:p>
  </w:footnote>
  <w:footnote w:id="238">
    <w:p w14:paraId="16D5583F" w14:textId="77777777" w:rsidR="00713628" w:rsidRDefault="00713628" w:rsidP="00C1286E">
      <w:pPr>
        <w:pStyle w:val="Footnote"/>
      </w:pPr>
      <w:r w:rsidRPr="00E12064">
        <w:rPr>
          <w:rStyle w:val="FootnoteReference"/>
        </w:rPr>
        <w:footnoteRef/>
      </w:r>
      <w:r w:rsidRPr="005A09C8">
        <w:t xml:space="preserve">ENERGY STAR and CEE do not currently provide calculators for this type of equipment therefore deemed values from </w:t>
      </w:r>
      <w:r>
        <w:t>Nicor Gas</w:t>
      </w:r>
      <w:r w:rsidRPr="005A09C8">
        <w:t xml:space="preserve"> were used. Nicor Gas Energy Efficiency Plan 2011-2014.  Revised Plan Filed Pursuant to Order Docket 10-0562,   May 27, 2011</w:t>
      </w:r>
    </w:p>
  </w:footnote>
  <w:footnote w:id="239">
    <w:p w14:paraId="16D55840" w14:textId="77777777" w:rsidR="00713628" w:rsidRPr="00003022" w:rsidRDefault="00713628" w:rsidP="00C1286E">
      <w:pPr>
        <w:pStyle w:val="Footnote"/>
      </w:pPr>
      <w:r w:rsidRPr="00E12064">
        <w:rPr>
          <w:rStyle w:val="FootnoteReference"/>
        </w:rPr>
        <w:footnoteRef/>
      </w:r>
      <w:r w:rsidRPr="00003022">
        <w:t>2008 Database for Energy-Efficiency Resources (DEER), Version 2008.2.05, “Effective/Remaining Useful Life Values”, California Public Utilities Commission, December 16, 2008 (http://deeresources.com/deer0911planning/downloads/EUL_Summary_10-1-08.xls)</w:t>
      </w:r>
    </w:p>
  </w:footnote>
  <w:footnote w:id="240">
    <w:p w14:paraId="16D55841" w14:textId="77777777" w:rsidR="00713628" w:rsidRPr="00003022" w:rsidRDefault="00713628" w:rsidP="00C1286E">
      <w:pPr>
        <w:pStyle w:val="Footnote"/>
      </w:pPr>
      <w:r w:rsidRPr="00E12064">
        <w:rPr>
          <w:rStyle w:val="FootnoteReference"/>
        </w:rPr>
        <w:footnoteRef/>
      </w:r>
      <w:r w:rsidRPr="00003022">
        <w:t>2008 Database for Energy-Efficiency Resources (DEER), Version 2008.2.05, “Cost Values and Summary Documentation”, California Public Utilities Commission, December 16, 2008 (http://deeresources.com/deer0911planning/downloads/DEER2008_Costs_ValuesAndDocumentation_080530Rev1.zip)</w:t>
      </w:r>
    </w:p>
  </w:footnote>
  <w:footnote w:id="241">
    <w:p w14:paraId="16D55842" w14:textId="77777777" w:rsidR="00713628" w:rsidRPr="00003022" w:rsidRDefault="00713628" w:rsidP="00C1286E">
      <w:pPr>
        <w:pStyle w:val="Footnote"/>
      </w:pPr>
      <w:r w:rsidRPr="00E12064">
        <w:rPr>
          <w:rStyle w:val="FootnoteReference"/>
        </w:rPr>
        <w:footnoteRef/>
      </w:r>
      <w:r w:rsidRPr="00003022">
        <w:t xml:space="preserve">Calculated as the simple average of screw and reciprocating air-cooled chiller incremental costs from </w:t>
      </w:r>
      <w:r>
        <w:t>DEER2008</w:t>
      </w:r>
      <w:r w:rsidRPr="00003022">
        <w:t>.</w:t>
      </w:r>
      <w:r>
        <w:t xml:space="preserve"> </w:t>
      </w:r>
      <w:r>
        <w:rPr>
          <w:rStyle w:val="FootnoteChar"/>
        </w:rPr>
        <w:t>This assumes that baseline shift from IECC 2006 to IECC 2009 carries the same incremental costs. Values should be verified during evaluation</w:t>
      </w:r>
    </w:p>
  </w:footnote>
  <w:footnote w:id="242">
    <w:p w14:paraId="16D55843" w14:textId="77777777" w:rsidR="00713628" w:rsidRDefault="00713628" w:rsidP="00C1286E">
      <w:pPr>
        <w:pStyle w:val="Footnote"/>
      </w:pPr>
      <w:r>
        <w:rPr>
          <w:rStyle w:val="FootnoteReference"/>
        </w:rPr>
        <w:footnoteRef/>
      </w:r>
      <w:r w:rsidRPr="00B2278E">
        <w:t>Based on analysis of Itron eShape data for Missouri, calibrated to Illinois loads, supplied by Ameren. The AC load during the utility’s peak hour is divided by the maximum AC load during the year.</w:t>
      </w:r>
    </w:p>
  </w:footnote>
  <w:footnote w:id="243">
    <w:p w14:paraId="16D55844" w14:textId="77777777" w:rsidR="00713628" w:rsidRDefault="00713628" w:rsidP="00C1286E">
      <w:pPr>
        <w:pStyle w:val="Footnote"/>
      </w:pPr>
      <w:r>
        <w:rPr>
          <w:rStyle w:val="FootnoteReference"/>
        </w:rPr>
        <w:footnoteRef/>
      </w:r>
      <w:r>
        <w:t>Based on analysis of Itron eShape data for Missouri, calibrated to Illinois loads, supplied by Ameren. The average AC load over the PJM peak period (1-5pm, M-F, June through August) is divided by the maximum AC load during the year</w:t>
      </w:r>
    </w:p>
  </w:footnote>
  <w:footnote w:id="244">
    <w:p w14:paraId="16D55845" w14:textId="77777777" w:rsidR="00713628" w:rsidRDefault="00713628" w:rsidP="00C1286E">
      <w:pPr>
        <w:pStyle w:val="Footnote"/>
      </w:pPr>
      <w:r w:rsidRPr="002F4949">
        <w:rPr>
          <w:rStyle w:val="FootnoteReference"/>
        </w:rPr>
        <w:footnoteRef/>
      </w:r>
      <w:r w:rsidRPr="002F4949">
        <w:t>Integrated Part Load Value is a seasonal average efficiency rating calculated in accordance with ARI Standard 550/590. It may be calculated using any measure of efficiency (EER, kW/ton, COP), but for consistency with IECC 2006, it is expressed in terms of COP here.</w:t>
      </w:r>
    </w:p>
  </w:footnote>
  <w:footnote w:id="245">
    <w:p w14:paraId="16D55846" w14:textId="77777777" w:rsidR="00713628" w:rsidRDefault="00713628" w:rsidP="00C1286E">
      <w:pPr>
        <w:pStyle w:val="Footnote"/>
      </w:pPr>
      <w:r>
        <w:rPr>
          <w:rStyle w:val="FootnoteReference"/>
        </w:rPr>
        <w:footnoteRef/>
      </w:r>
      <w:r>
        <w:t xml:space="preserve">Can determine IPLV from standard testing or looking at engineering specs for design conditions.  Standard data is available from AHRnetI.org.  </w:t>
      </w:r>
      <w:r w:rsidRPr="00A600B2">
        <w:t>http://www.ahrinet.org/</w:t>
      </w:r>
    </w:p>
  </w:footnote>
  <w:footnote w:id="246">
    <w:p w14:paraId="16D55847" w14:textId="77777777" w:rsidR="00713628" w:rsidRDefault="00713628" w:rsidP="00C1286E">
      <w:pPr>
        <w:pStyle w:val="Footnote"/>
      </w:pPr>
      <w:r>
        <w:rPr>
          <w:rStyle w:val="FootnoteReference"/>
        </w:rPr>
        <w:footnoteRef/>
      </w:r>
      <w:r>
        <w:t>CV= Constant Volume, VAV=Variable Air Volume</w:t>
      </w:r>
    </w:p>
  </w:footnote>
  <w:footnote w:id="247">
    <w:p w14:paraId="16D55848" w14:textId="77777777" w:rsidR="00713628" w:rsidRDefault="00713628" w:rsidP="00C1286E">
      <w:pPr>
        <w:pStyle w:val="Footnote"/>
      </w:pPr>
      <w:r w:rsidRPr="002F4949">
        <w:rPr>
          <w:rStyle w:val="FootnoteReference"/>
        </w:rPr>
        <w:footnoteRef/>
      </w:r>
      <w:r w:rsidRPr="002F4949">
        <w:t xml:space="preserve">Cooling EFLHs have been </w:t>
      </w:r>
      <w:r>
        <w:t xml:space="preserve">modified </w:t>
      </w:r>
      <w:r w:rsidRPr="002F4949">
        <w:t xml:space="preserve">from the “Technical Reference Manual (TRM) for Ohio </w:t>
      </w:r>
      <w:r>
        <w:t>and adjusted by CDD for IL locations</w:t>
      </w:r>
      <w:r w:rsidRPr="002F4949">
        <w:t>. These appear reasonable, but are recommended for further study.</w:t>
      </w:r>
    </w:p>
  </w:footnote>
  <w:footnote w:id="248">
    <w:p w14:paraId="16D55849" w14:textId="77777777" w:rsidR="00713628" w:rsidRPr="00E17BDD" w:rsidRDefault="00713628" w:rsidP="00C1286E">
      <w:pPr>
        <w:pStyle w:val="Footnote"/>
      </w:pPr>
      <w:r w:rsidRPr="00E17BDD">
        <w:rPr>
          <w:rStyle w:val="FootnoteReference"/>
          <w:vertAlign w:val="baseline"/>
        </w:rPr>
        <w:footnoteRef/>
      </w:r>
      <w:r w:rsidRPr="00E17BDD">
        <w:t xml:space="preserve">  International Energy Conservation Code</w:t>
      </w:r>
      <w:r>
        <w:t xml:space="preserve"> (IECC)2009</w:t>
      </w:r>
    </w:p>
  </w:footnote>
  <w:footnote w:id="249">
    <w:p w14:paraId="16D5584A" w14:textId="77777777" w:rsidR="00713628" w:rsidRPr="001F2764" w:rsidRDefault="00713628" w:rsidP="00D466B6">
      <w:pPr>
        <w:pStyle w:val="FootnoteText"/>
        <w:jc w:val="left"/>
        <w:rPr>
          <w:rFonts w:cstheme="minorHAnsi"/>
          <w:sz w:val="18"/>
          <w:szCs w:val="18"/>
        </w:rPr>
      </w:pPr>
      <w:r w:rsidRPr="001F2764">
        <w:rPr>
          <w:rStyle w:val="FootnoteReference"/>
          <w:rFonts w:cstheme="minorHAnsi"/>
          <w:szCs w:val="18"/>
        </w:rPr>
        <w:footnoteRef/>
      </w:r>
      <w:hyperlink r:id="rId29" w:history="1">
        <w:r w:rsidRPr="005C71DF">
          <w:rPr>
            <w:rStyle w:val="FootnoteChar"/>
          </w:rPr>
          <w:t>http://www.energystar.gov/index.cfm?c=roomac.pr_crit_room_ac</w:t>
        </w:r>
      </w:hyperlink>
      <w:r w:rsidRPr="005C71DF">
        <w:rPr>
          <w:rStyle w:val="FootnoteChar"/>
        </w:rPr>
        <w:t xml:space="preserve"> and </w:t>
      </w:r>
      <w:hyperlink r:id="rId30" w:history="1">
        <w:r w:rsidRPr="005C71DF">
          <w:rPr>
            <w:rStyle w:val="FootnoteChar"/>
          </w:rPr>
          <w:t>http://www.cee1.org/resid/seha/rm-ac/rm-ac_specs.pdf</w:t>
        </w:r>
      </w:hyperlink>
      <w:r w:rsidRPr="00422F83">
        <w:rPr>
          <w:rStyle w:val="FootnoteChar"/>
        </w:rPr>
        <w:t xml:space="preserve"> </w:t>
      </w:r>
    </w:p>
    <w:p w14:paraId="16D5584B" w14:textId="77777777" w:rsidR="00713628" w:rsidRPr="00C113A4" w:rsidRDefault="00713628" w:rsidP="00C1286E">
      <w:pPr>
        <w:pStyle w:val="Footnote"/>
      </w:pPr>
      <w:r w:rsidRPr="001F2764">
        <w:t xml:space="preserve">Side louvers that extend from a room air conditioner model in order to position the unit in a window. A model without louvered </w:t>
      </w:r>
      <w:r w:rsidRPr="00C113A4">
        <w:t>sides is placed in a built-in wall sleeveand are commonly referred to as "through-the-wall" or "built-in" models.</w:t>
      </w:r>
    </w:p>
    <w:p w14:paraId="16D5584C" w14:textId="77777777" w:rsidR="00713628" w:rsidRPr="00C113A4" w:rsidRDefault="00713628" w:rsidP="00C1286E">
      <w:pPr>
        <w:pStyle w:val="Footnote"/>
      </w:pPr>
      <w:r w:rsidRPr="00C113A4">
        <w:t>Casement-only refers to a room air conditioner designed for mounting in a casement window of a specific size.</w:t>
      </w:r>
    </w:p>
    <w:p w14:paraId="16D5584D" w14:textId="77777777" w:rsidR="00713628" w:rsidRPr="00C113A4" w:rsidRDefault="00713628" w:rsidP="00C1286E">
      <w:pPr>
        <w:pStyle w:val="Footnote"/>
      </w:pPr>
      <w:r w:rsidRPr="00C113A4">
        <w:t>Casement-slider refers to a room air conditioner with an encased assembly designed for mounting in a sliding or casement window of a specific size.</w:t>
      </w:r>
    </w:p>
    <w:p w14:paraId="16D5584E" w14:textId="77777777" w:rsidR="00713628" w:rsidRPr="00C113A4" w:rsidRDefault="00713628" w:rsidP="00C1286E">
      <w:pPr>
        <w:pStyle w:val="Footnote"/>
      </w:pPr>
      <w:r w:rsidRPr="00C113A4">
        <w:t xml:space="preserve">Reverse cycle refers to the heating function found in certain room air conditioner models. </w:t>
      </w:r>
      <w:hyperlink r:id="rId31" w:history="1">
        <w:r w:rsidRPr="00C113A4">
          <w:rPr>
            <w:rStyle w:val="FootnoteChar"/>
          </w:rPr>
          <w:t>http://www.energystar.gov/ia/partners/product_specs/program_reqs/room_air_conditioners_prog_req.pdf</w:t>
        </w:r>
      </w:hyperlink>
      <w:r w:rsidRPr="00C113A4">
        <w:t xml:space="preserve"> </w:t>
      </w:r>
    </w:p>
  </w:footnote>
  <w:footnote w:id="250">
    <w:p w14:paraId="16D5584F" w14:textId="77777777" w:rsidR="00713628" w:rsidRPr="00422F83" w:rsidRDefault="00713628" w:rsidP="00C1286E">
      <w:pPr>
        <w:pStyle w:val="Footnote"/>
      </w:pPr>
      <w:r w:rsidRPr="00661E84">
        <w:rPr>
          <w:rStyle w:val="FootnoteReference"/>
          <w:rFonts w:eastAsia="Calibri"/>
        </w:rPr>
        <w:footnoteRef/>
      </w:r>
      <w:r w:rsidRPr="00661E84">
        <w:rPr>
          <w:rStyle w:val="FootnoteReference"/>
        </w:rPr>
        <w:t xml:space="preserve"> </w:t>
      </w:r>
      <w:r>
        <w:t xml:space="preserve">Energy Star Room Air Conditioner Savings Calculator, </w:t>
      </w:r>
      <w:r w:rsidRPr="003D2F9E">
        <w:t>http://www.energystar.gov/index.cfm?fuseaction=find_a_product.showProductGroup&amp;pgw_code=AC</w:t>
      </w:r>
    </w:p>
    <w:p w14:paraId="16D55850" w14:textId="77777777" w:rsidR="00713628" w:rsidRPr="00661E84" w:rsidRDefault="00E50275" w:rsidP="00C1286E">
      <w:pPr>
        <w:pStyle w:val="Footnote"/>
        <w:rPr>
          <w:rStyle w:val="FootnoteReference"/>
        </w:rPr>
      </w:pPr>
      <w:hyperlink r:id="rId32" w:history="1">
        <w:r w:rsidR="00713628" w:rsidRPr="00422F83">
          <w:t>http://neep.org/uploads/EMV%20Forum/EMV%20Studies/measure_life_GDS%5B1%5D.pdf</w:t>
        </w:r>
      </w:hyperlink>
      <w:r w:rsidR="00713628" w:rsidRPr="00661E84">
        <w:rPr>
          <w:rStyle w:val="FootnoteReference"/>
          <w:rFonts w:eastAsia="Calibri"/>
        </w:rPr>
        <w:t xml:space="preserve"> </w:t>
      </w:r>
    </w:p>
  </w:footnote>
  <w:footnote w:id="251">
    <w:p w14:paraId="16D55851" w14:textId="77777777" w:rsidR="00713628" w:rsidRPr="00661E84" w:rsidRDefault="00713628" w:rsidP="00C1286E">
      <w:pPr>
        <w:pStyle w:val="Footnote"/>
        <w:rPr>
          <w:rStyle w:val="FootnoteReference"/>
        </w:rPr>
      </w:pPr>
      <w:r w:rsidRPr="00661E84">
        <w:rPr>
          <w:rStyle w:val="FootnoteReference"/>
          <w:rFonts w:eastAsia="Calibri"/>
        </w:rPr>
        <w:footnoteRef/>
      </w:r>
      <w:r w:rsidRPr="00661E84">
        <w:rPr>
          <w:rStyle w:val="FootnoteReference"/>
        </w:rPr>
        <w:t xml:space="preserve"> </w:t>
      </w:r>
      <w:r w:rsidRPr="00422F83">
        <w:t>Based on field study conducted by Efficiency Vermont</w:t>
      </w:r>
    </w:p>
  </w:footnote>
  <w:footnote w:id="252">
    <w:p w14:paraId="16D55852" w14:textId="77777777" w:rsidR="00713628" w:rsidRPr="008169ED" w:rsidRDefault="00713628" w:rsidP="00C1286E">
      <w:pPr>
        <w:pStyle w:val="Footnote"/>
      </w:pPr>
      <w:r w:rsidRPr="008169ED">
        <w:rPr>
          <w:rStyle w:val="FootnoteReference"/>
        </w:rPr>
        <w:footnoteRef/>
      </w:r>
      <w:r w:rsidRPr="008169ED">
        <w:t>Based on analysis of Itron eShape data for Missouri, calibrated to Illinois loads, supplied by Ameren. The AC load during the utility’s peak hour is divided by the maximum AC load during the year.</w:t>
      </w:r>
    </w:p>
  </w:footnote>
  <w:footnote w:id="253">
    <w:p w14:paraId="16D55853" w14:textId="77777777" w:rsidR="00713628" w:rsidRPr="008169ED" w:rsidRDefault="00713628" w:rsidP="00C1286E">
      <w:pPr>
        <w:pStyle w:val="Footnote"/>
      </w:pPr>
      <w:r w:rsidRPr="008169ED">
        <w:rPr>
          <w:rStyle w:val="FootnoteReference"/>
        </w:rPr>
        <w:footnoteRef/>
      </w:r>
      <w:r w:rsidRPr="008169ED">
        <w:t>Based on analysis of Itron eShape data for Missouri, calibrated to Illinois loads, supplied by Ameren. The average AC load over the PJM peak period (1-5pm, M-F, June through August) is divided by the maximum AC load during the year</w:t>
      </w:r>
    </w:p>
  </w:footnote>
  <w:footnote w:id="254">
    <w:p w14:paraId="16D55854" w14:textId="77777777" w:rsidR="00713628" w:rsidRPr="00C113A4" w:rsidRDefault="00713628" w:rsidP="00D466B6">
      <w:pPr>
        <w:pStyle w:val="FootnoteText"/>
        <w:jc w:val="left"/>
        <w:rPr>
          <w:rStyle w:val="FootnoteChar"/>
        </w:rPr>
      </w:pPr>
      <w:r w:rsidRPr="001F2764">
        <w:rPr>
          <w:rStyle w:val="FootnoteReference"/>
          <w:rFonts w:cstheme="minorHAnsi"/>
          <w:szCs w:val="18"/>
        </w:rPr>
        <w:footnoteRef/>
      </w:r>
      <w:r w:rsidRPr="001F2764">
        <w:rPr>
          <w:rFonts w:cstheme="minorHAnsi"/>
          <w:sz w:val="18"/>
          <w:szCs w:val="18"/>
        </w:rPr>
        <w:t xml:space="preserve">Full load hours for room AC is significantly lower than for central AC. The average ratio of FLH for Room AC (provided in </w:t>
      </w:r>
      <w:r w:rsidRPr="00C113A4">
        <w:rPr>
          <w:rStyle w:val="FootnoteChar"/>
        </w:rPr>
        <w:t xml:space="preserve">RLW Report: Final Report Coincidence Factor Study Residential Room Air Conditioners, June 23, 2008: </w:t>
      </w:r>
      <w:hyperlink r:id="rId33" w:history="1">
        <w:r w:rsidRPr="00C113A4">
          <w:rPr>
            <w:rStyle w:val="FootnoteChar"/>
          </w:rPr>
          <w:t>http://www.puc.nh.gov/Electric/Monitoring%20and%20Evaluation%20Reports/National%20Grid/117_RLW_CF%20Res%20RAC.pdf</w:t>
        </w:r>
      </w:hyperlink>
      <w:r w:rsidRPr="00C113A4">
        <w:rPr>
          <w:rStyle w:val="FootnoteChar"/>
        </w:rPr>
        <w:t xml:space="preserve">) to FLH for Central Cooling for the same location (provided by AHRI: </w:t>
      </w:r>
      <w:hyperlink r:id="rId34" w:history="1">
        <w:r w:rsidRPr="00C113A4">
          <w:rPr>
            <w:rStyle w:val="FootnoteChar"/>
          </w:rPr>
          <w:t>http://www.energystar.gov/ia/business/bulk_purchasing/bpsavings_calc/Calc_CAC.xls</w:t>
        </w:r>
      </w:hyperlink>
      <w:r w:rsidRPr="00C113A4">
        <w:rPr>
          <w:rStyle w:val="FootnoteChar"/>
        </w:rPr>
        <w:t>) is 31%. This ratio has been applied to the FLH from the unitary and split system air conditioning measure.</w:t>
      </w:r>
    </w:p>
  </w:footnote>
  <w:footnote w:id="255">
    <w:p w14:paraId="16D55855" w14:textId="77777777" w:rsidR="00713628" w:rsidRPr="001F2764" w:rsidRDefault="00713628" w:rsidP="00D466B6">
      <w:pPr>
        <w:pStyle w:val="FootnoteText"/>
        <w:rPr>
          <w:rFonts w:cstheme="minorHAnsi"/>
          <w:sz w:val="18"/>
          <w:szCs w:val="18"/>
        </w:rPr>
      </w:pPr>
      <w:r w:rsidRPr="001F2764">
        <w:rPr>
          <w:rStyle w:val="FootnoteReference"/>
          <w:rFonts w:eastAsia="Calibri" w:cstheme="minorHAnsi"/>
          <w:szCs w:val="18"/>
        </w:rPr>
        <w:footnoteRef/>
      </w:r>
      <w:r w:rsidRPr="001F2764">
        <w:rPr>
          <w:rFonts w:cstheme="minorHAnsi"/>
          <w:sz w:val="18"/>
          <w:szCs w:val="18"/>
        </w:rPr>
        <w:t>Based on maximum capacity average from the RLW Report: Final Report Coincidence Factor Study Residential Room Air Conditioners, June 23, 2008</w:t>
      </w:r>
    </w:p>
  </w:footnote>
  <w:footnote w:id="256">
    <w:p w14:paraId="16D55856" w14:textId="77777777" w:rsidR="00713628" w:rsidRPr="00CB49BC" w:rsidRDefault="00713628" w:rsidP="00C1286E">
      <w:pPr>
        <w:pStyle w:val="Footnote"/>
      </w:pPr>
      <w:r w:rsidRPr="00CB49BC">
        <w:rPr>
          <w:rStyle w:val="FootnoteReference"/>
        </w:rPr>
        <w:footnoteRef/>
      </w:r>
      <w:r w:rsidRPr="00CB49BC">
        <w:t>Based on analysis of Itron eShape data for Missouri, calibrated to Illinois loads, supplied by Ameren. The AC load during the utility’s peak hour is divided by the maximum AC load during the year.</w:t>
      </w:r>
    </w:p>
  </w:footnote>
  <w:footnote w:id="257">
    <w:p w14:paraId="16D55857" w14:textId="77777777" w:rsidR="00713628" w:rsidRPr="00CB49BC" w:rsidRDefault="00713628" w:rsidP="00C1286E">
      <w:pPr>
        <w:pStyle w:val="Footnote"/>
      </w:pPr>
      <w:r w:rsidRPr="00CB49BC">
        <w:rPr>
          <w:rStyle w:val="FootnoteReference"/>
        </w:rPr>
        <w:footnoteRef/>
      </w:r>
      <w:r w:rsidRPr="00CB49BC">
        <w:t>Based on analysis of Itron eShape data for Missouri, calibrated to Illinois loads, supplied by Ameren. The average AC load over the PJM peak period (1-5pm, M-F, June through August) is divided by the maximum AC load during the year</w:t>
      </w:r>
    </w:p>
  </w:footnote>
  <w:footnote w:id="258">
    <w:p w14:paraId="16D55858" w14:textId="77777777" w:rsidR="00713628" w:rsidRDefault="00713628" w:rsidP="00C1286E">
      <w:pPr>
        <w:pStyle w:val="Footnote"/>
      </w:pPr>
      <w:r>
        <w:rPr>
          <w:rStyle w:val="FootnoteReference"/>
        </w:rPr>
        <w:footnoteRef/>
      </w:r>
      <w:r>
        <w:t>DEER 2008 value for energy management systems</w:t>
      </w:r>
    </w:p>
  </w:footnote>
  <w:footnote w:id="259">
    <w:p w14:paraId="16D55859" w14:textId="77777777" w:rsidR="00713628" w:rsidRDefault="00713628" w:rsidP="00C1286E">
      <w:pPr>
        <w:pStyle w:val="Footnote"/>
      </w:pPr>
      <w:r>
        <w:rPr>
          <w:rStyle w:val="FootnoteReference"/>
        </w:rPr>
        <w:footnoteRef/>
      </w:r>
      <w:r>
        <w:t>This value was extracted from Smart Ideas projects in PY1 and PY2.</w:t>
      </w:r>
    </w:p>
  </w:footnote>
  <w:footnote w:id="260">
    <w:p w14:paraId="16D5585A" w14:textId="77777777" w:rsidR="00713628" w:rsidRDefault="00713628" w:rsidP="00C1286E">
      <w:pPr>
        <w:pStyle w:val="Footnote"/>
      </w:pPr>
      <w:r>
        <w:rPr>
          <w:rStyle w:val="FootnoteReference"/>
        </w:rPr>
        <w:footnoteRef/>
      </w:r>
      <w:r>
        <w:t>KEMA</w:t>
      </w:r>
    </w:p>
  </w:footnote>
  <w:footnote w:id="261">
    <w:p w14:paraId="16D5585B" w14:textId="77777777" w:rsidR="00713628" w:rsidRPr="003476D1" w:rsidRDefault="00713628" w:rsidP="00C1286E">
      <w:pPr>
        <w:pStyle w:val="Footnote"/>
      </w:pPr>
      <w:r w:rsidRPr="003476D1">
        <w:rPr>
          <w:rStyle w:val="FootnoteReference"/>
        </w:rPr>
        <w:footnoteRef/>
      </w:r>
      <w:r w:rsidRPr="003476D1">
        <w:t>Measure Life Report: Residential and Commercial/Industrial Lighting and HVAC Measures, GDS Associates, Inc., June 2007.</w:t>
      </w:r>
    </w:p>
  </w:footnote>
  <w:footnote w:id="262">
    <w:p w14:paraId="16D5585C" w14:textId="77777777" w:rsidR="00713628" w:rsidRPr="003476D1" w:rsidRDefault="00713628" w:rsidP="00C1286E">
      <w:pPr>
        <w:pStyle w:val="Footnote"/>
      </w:pPr>
      <w:r w:rsidRPr="003476D1">
        <w:rPr>
          <w:rStyle w:val="FootnoteReference"/>
        </w:rPr>
        <w:footnoteRef/>
      </w:r>
      <w:r w:rsidRPr="003476D1">
        <w:t>Based on a review of TRM incremental cost assumptions from Vermont, Wisconsin, and California.</w:t>
      </w:r>
    </w:p>
  </w:footnote>
  <w:footnote w:id="263">
    <w:p w14:paraId="16D5585D" w14:textId="77777777" w:rsidR="00713628" w:rsidRPr="008169ED" w:rsidRDefault="00713628" w:rsidP="00C1286E">
      <w:pPr>
        <w:pStyle w:val="Footnote"/>
      </w:pPr>
      <w:r w:rsidRPr="00E12064">
        <w:rPr>
          <w:rStyle w:val="FootnoteReference"/>
        </w:rPr>
        <w:footnoteRef/>
      </w:r>
      <w:r w:rsidRPr="008169ED">
        <w:t>Based on analysis of Itron eShape data for Missouri, calibrated to Illinois loads, supplied by Ameren. The AC load during the utility’s peak hour is divided by the maximum AC load during the year.</w:t>
      </w:r>
    </w:p>
  </w:footnote>
  <w:footnote w:id="264">
    <w:p w14:paraId="16D5585E" w14:textId="77777777" w:rsidR="00713628" w:rsidRPr="008169ED" w:rsidRDefault="00713628" w:rsidP="00C1286E">
      <w:pPr>
        <w:pStyle w:val="Footnote"/>
      </w:pPr>
      <w:r w:rsidRPr="00E12064">
        <w:rPr>
          <w:rStyle w:val="FootnoteReference"/>
        </w:rPr>
        <w:footnoteRef/>
      </w:r>
      <w:r w:rsidRPr="008169ED">
        <w:t>Based on analysis of Itron eShape data for Missouri, calibrated to Illinois loads, supplied by Ameren. The average AC load over the PJM peak period (1-5pm, M-F, June through August) is divided by the maximum AC load during the year</w:t>
      </w:r>
    </w:p>
  </w:footnote>
  <w:footnote w:id="265">
    <w:p w14:paraId="16D5585F" w14:textId="77777777" w:rsidR="00713628" w:rsidRDefault="00713628" w:rsidP="00D466B6">
      <w:pPr>
        <w:pStyle w:val="FootnoteText"/>
      </w:pPr>
      <w:r>
        <w:rPr>
          <w:rStyle w:val="FootnoteReference"/>
        </w:rPr>
        <w:footnoteRef/>
      </w:r>
      <w:r>
        <w:t xml:space="preserve"> International Energy Conservation Code (IECC) 2009</w:t>
      </w:r>
    </w:p>
  </w:footnote>
  <w:footnote w:id="266">
    <w:p w14:paraId="16D55860" w14:textId="77777777" w:rsidR="00713628" w:rsidRPr="003476D1" w:rsidRDefault="00713628" w:rsidP="00C1286E">
      <w:pPr>
        <w:pStyle w:val="Footnote"/>
        <w:rPr>
          <w:rFonts w:ascii="Times New Roman" w:hAnsi="Times New Roman"/>
        </w:rPr>
      </w:pPr>
      <w:r w:rsidRPr="008C04ED">
        <w:rPr>
          <w:rStyle w:val="FootnoteReference"/>
          <w:rFonts w:asciiTheme="minorHAnsi" w:hAnsiTheme="minorHAnsi" w:cstheme="minorHAnsi"/>
        </w:rPr>
        <w:footnoteRef/>
      </w:r>
      <w:r w:rsidRPr="009A6856">
        <w:t xml:space="preserve">Heating and cooling EFLH data based on a series of prototypical small commercial building simulation runs for the Ohio TRM.  Values shown are weighted averages across fast food restaurant, full service restaurant, assembly, big box retail, small retail, small office, light industrial and school building models.  The prototypes are based on the California DEER study prototypes, modified for local construction practices.  Simulations were run using TMY3 weather data for each of the cities listed. Building prototypes used in the energy modeling are described in Appendix A - Prototypical Building Energy Simulation Model Development. The Ohio values were adjusted base on CCD </w:t>
      </w:r>
      <w:r>
        <w:t xml:space="preserve">and HDD </w:t>
      </w:r>
      <w:r w:rsidRPr="009A6856">
        <w:t>for IL locations. Further study recommended for IL specific building types.</w:t>
      </w:r>
    </w:p>
  </w:footnote>
  <w:footnote w:id="267">
    <w:p w14:paraId="16D55861" w14:textId="77777777" w:rsidR="00713628" w:rsidRPr="008169ED" w:rsidRDefault="00713628" w:rsidP="00C1286E">
      <w:pPr>
        <w:pStyle w:val="Footnote"/>
      </w:pPr>
      <w:r w:rsidRPr="00E12064">
        <w:rPr>
          <w:rStyle w:val="FootnoteReference"/>
        </w:rPr>
        <w:footnoteRef/>
      </w:r>
      <w:r w:rsidRPr="008169ED">
        <w:t>Based on analysis of Itron eShape data for Missouri, calibrated to Illinois loads, supplied by Ameren. The AC load during the utility’s peak hour is divided by the maximum AC load during the year.</w:t>
      </w:r>
    </w:p>
  </w:footnote>
  <w:footnote w:id="268">
    <w:p w14:paraId="16D55862" w14:textId="77777777" w:rsidR="00713628" w:rsidRPr="008169ED" w:rsidRDefault="00713628" w:rsidP="00C1286E">
      <w:pPr>
        <w:pStyle w:val="Footnote"/>
      </w:pPr>
      <w:r w:rsidRPr="00E12064">
        <w:rPr>
          <w:rStyle w:val="FootnoteReference"/>
        </w:rPr>
        <w:footnoteRef/>
      </w:r>
      <w:r w:rsidRPr="008169ED">
        <w:t>Based on analysis of Itron eShape data for Missouri, calibrated to Illinois loads, supplied by Ameren. The average AC load over the PJM peak period (1-5pm, M-F, June through August) is divided by the maximum AC load during the year</w:t>
      </w:r>
    </w:p>
  </w:footnote>
  <w:footnote w:id="269">
    <w:p w14:paraId="16D55863" w14:textId="77777777" w:rsidR="00713628" w:rsidRDefault="00713628" w:rsidP="00C1286E">
      <w:pPr>
        <w:pStyle w:val="Footnote"/>
      </w:pPr>
      <w:r>
        <w:rPr>
          <w:rStyle w:val="FootnoteReference"/>
        </w:rPr>
        <w:footnoteRef/>
      </w:r>
      <w:r w:rsidRPr="00A55CEB">
        <w:rPr>
          <w:rStyle w:val="FootnoteChar"/>
        </w:rPr>
        <w:t>High Impact Measure</w:t>
      </w:r>
    </w:p>
  </w:footnote>
  <w:footnote w:id="270">
    <w:p w14:paraId="16D55864" w14:textId="77777777" w:rsidR="00713628" w:rsidRDefault="00713628" w:rsidP="00CA050C">
      <w:pPr>
        <w:pStyle w:val="FootnoteText"/>
      </w:pPr>
      <w:r>
        <w:rPr>
          <w:rStyle w:val="FootnoteReference"/>
        </w:rPr>
        <w:footnoteRef/>
      </w:r>
      <w:r>
        <w:t xml:space="preserve"> The Federal baseline for boilers &lt;300,000 btu/hr changes from 80% to 82% in September 2012. To prevent a change in baseline mid-program, the increase in efficiency is delayed until June 2013 when a new program year starts.</w:t>
      </w:r>
    </w:p>
  </w:footnote>
  <w:footnote w:id="271">
    <w:p w14:paraId="16D55865" w14:textId="77777777" w:rsidR="00713628" w:rsidRDefault="00713628" w:rsidP="00CA050C">
      <w:pPr>
        <w:pStyle w:val="FootnoteText"/>
      </w:pPr>
      <w:r>
        <w:rPr>
          <w:rStyle w:val="FootnoteReference"/>
        </w:rPr>
        <w:footnoteRef/>
      </w:r>
      <w:r>
        <w:t xml:space="preserve"> Ibid.</w:t>
      </w:r>
    </w:p>
  </w:footnote>
  <w:footnote w:id="272">
    <w:p w14:paraId="16D55866" w14:textId="77777777" w:rsidR="00713628" w:rsidRPr="001C4EFE" w:rsidRDefault="00713628" w:rsidP="00C1286E">
      <w:pPr>
        <w:pStyle w:val="Footnote"/>
      </w:pPr>
      <w:r w:rsidRPr="00E12064">
        <w:rPr>
          <w:rStyle w:val="FootnoteReference"/>
        </w:rPr>
        <w:footnoteRef/>
      </w:r>
      <w:r w:rsidRPr="00E12064">
        <w:rPr>
          <w:rStyle w:val="FootnoteReference"/>
        </w:rPr>
        <w:t xml:space="preserve"> </w:t>
      </w:r>
      <w:r w:rsidRPr="001C4EFE">
        <w:t>The Technical support documents for federal residential appliance standards: http://www1.eere.energy.gov/buildings/appliance_standards/residential/pdfs/fb_fr_tsd/appendix_e.pdf Note that this value is below the 20 years used by CA's DEER and the range of 20-40 year estimate made by the Consortium for Energy Efficiency in 2010</w:t>
      </w:r>
    </w:p>
  </w:footnote>
  <w:footnote w:id="273">
    <w:p w14:paraId="16D55867" w14:textId="77777777" w:rsidR="00713628" w:rsidRPr="001C4EFE" w:rsidRDefault="00713628" w:rsidP="00C1286E">
      <w:pPr>
        <w:pStyle w:val="Footnote"/>
      </w:pPr>
      <w:r w:rsidRPr="00E12064">
        <w:rPr>
          <w:rStyle w:val="FootnoteReference"/>
        </w:rPr>
        <w:footnoteRef/>
      </w:r>
      <w:r w:rsidRPr="001C4EFE">
        <w:t xml:space="preserve">Average of low and high incremental cost based on </w:t>
      </w:r>
      <w:r>
        <w:t>Nicor Gas</w:t>
      </w:r>
      <w:r w:rsidRPr="001C4EFE">
        <w:t xml:space="preserve"> program data for non-condensing and condensing boilers.</w:t>
      </w:r>
      <w:r>
        <w:t xml:space="preserve"> </w:t>
      </w:r>
      <w:r w:rsidRPr="00D76E71">
        <w:t>Nicor Gas Energy Efficiency Plan 2011 - 2014, May 27, 2011 $1,470 for ≤ 300,000 Btu/hr for non-condensing hydronic boilers &gt;85% AFUE &amp; $3,365 for condensing boilers &gt; 90% AFUE.</w:t>
      </w:r>
      <w:r>
        <w:t xml:space="preserve">  The exception is  $4,340 for AFUE ≥ 96% AFUE which was obtained from extrapolation above the size range that Nicor Gas Energy Efficiency Plan provided for incremental cost.</w:t>
      </w:r>
    </w:p>
  </w:footnote>
  <w:footnote w:id="274">
    <w:p w14:paraId="16D55868" w14:textId="77777777" w:rsidR="00713628" w:rsidRPr="00581CA2" w:rsidRDefault="00713628" w:rsidP="00C1286E">
      <w:pPr>
        <w:pStyle w:val="Footnote"/>
      </w:pPr>
      <w:r w:rsidRPr="0088396C">
        <w:rPr>
          <w:rStyle w:val="FootnoteReference"/>
        </w:rPr>
        <w:footnoteRef/>
      </w:r>
      <w:r>
        <w:t xml:space="preserve">Equivalent </w:t>
      </w:r>
      <w:r>
        <w:rPr>
          <w:noProof/>
        </w:rPr>
        <w:t>full load hours for heating were</w:t>
      </w:r>
      <w:r w:rsidRPr="005D7A9A">
        <w:rPr>
          <w:noProof/>
        </w:rPr>
        <w:t xml:space="preserve"> developed using </w:t>
      </w:r>
      <w:r>
        <w:rPr>
          <w:noProof/>
        </w:rPr>
        <w:t>eQuest</w:t>
      </w:r>
      <w:r w:rsidRPr="005D7A9A">
        <w:rPr>
          <w:noProof/>
        </w:rPr>
        <w:t xml:space="preserve"> models for various building types averaged across </w:t>
      </w:r>
      <w:r>
        <w:rPr>
          <w:noProof/>
        </w:rPr>
        <w:t>each</w:t>
      </w:r>
      <w:r w:rsidRPr="005D7A9A">
        <w:rPr>
          <w:noProof/>
        </w:rPr>
        <w:t xml:space="preserve"> climate zones for Illinois for the fol</w:t>
      </w:r>
      <w:r>
        <w:rPr>
          <w:noProof/>
        </w:rPr>
        <w:t>lowing building types:  office</w:t>
      </w:r>
      <w:r w:rsidRPr="005D7A9A">
        <w:rPr>
          <w:noProof/>
        </w:rPr>
        <w:t xml:space="preserve">, healthcare/clinic, manufacturing, </w:t>
      </w:r>
      <w:r>
        <w:rPr>
          <w:noProof/>
        </w:rPr>
        <w:t>lodging</w:t>
      </w:r>
      <w:r w:rsidRPr="005D7A9A">
        <w:rPr>
          <w:noProof/>
        </w:rPr>
        <w:t xml:space="preserve">, high school, hospital, elementary school, </w:t>
      </w:r>
      <w:r>
        <w:rPr>
          <w:noProof/>
        </w:rPr>
        <w:t xml:space="preserve">religious/assembly, </w:t>
      </w:r>
      <w:r w:rsidRPr="005D7A9A">
        <w:rPr>
          <w:noProof/>
        </w:rPr>
        <w:t>restaurant, retail, college and warehouse.</w:t>
      </w:r>
      <w:r>
        <w:rPr>
          <w:noProof/>
        </w:rPr>
        <w:t xml:space="preserve">  eQuest models were those developed for IL lighting interactive effects</w:t>
      </w:r>
      <w:r w:rsidRPr="005D7A9A">
        <w:rPr>
          <w:noProof/>
        </w:rPr>
        <w:t>.</w:t>
      </w:r>
    </w:p>
  </w:footnote>
  <w:footnote w:id="275">
    <w:p w14:paraId="16D55869" w14:textId="77777777" w:rsidR="00713628" w:rsidRDefault="00713628" w:rsidP="00C1286E">
      <w:pPr>
        <w:pStyle w:val="Footnote"/>
      </w:pPr>
      <w:r>
        <w:rPr>
          <w:rStyle w:val="FootnoteReference"/>
        </w:rPr>
        <w:footnoteRef/>
      </w:r>
      <w:r>
        <w:t xml:space="preserve"> </w:t>
      </w:r>
      <w:r w:rsidRPr="00537F83">
        <w:rPr>
          <w:rStyle w:val="FootnoteChar"/>
        </w:rPr>
        <w:t>High Impact Measure</w:t>
      </w:r>
    </w:p>
  </w:footnote>
  <w:footnote w:id="276">
    <w:p w14:paraId="16D5586A" w14:textId="77777777" w:rsidR="00713628" w:rsidRPr="00247961" w:rsidRDefault="00713628" w:rsidP="00137CF3">
      <w:pPr>
        <w:pStyle w:val="Footnote"/>
      </w:pPr>
      <w:r w:rsidRPr="00537F83">
        <w:rPr>
          <w:rStyle w:val="FootnoteReference"/>
          <w:rFonts w:ascii="Calibri" w:hAnsi="Calibri" w:cs="Calibri"/>
          <w:sz w:val="16"/>
          <w:szCs w:val="16"/>
        </w:rPr>
        <w:footnoteRef/>
      </w:r>
      <w:r w:rsidRPr="00247961">
        <w:t xml:space="preserve"> Average of 15-18 year lifetime estimate made by the Consortium for Energy Efficiency in 2010.</w:t>
      </w:r>
    </w:p>
  </w:footnote>
  <w:footnote w:id="277">
    <w:p w14:paraId="16D5586B" w14:textId="77777777" w:rsidR="00713628" w:rsidRDefault="00713628" w:rsidP="00137CF3">
      <w:pPr>
        <w:pStyle w:val="Footnote"/>
      </w:pPr>
      <w:r w:rsidRPr="00287BA4">
        <w:rPr>
          <w:rStyle w:val="FootnoteReference"/>
        </w:rPr>
        <w:footnoteRef/>
      </w:r>
      <w:r w:rsidRPr="00287BA4">
        <w:t xml:space="preserve"> Assumed to be one third of effective useful life</w:t>
      </w:r>
    </w:p>
  </w:footnote>
  <w:footnote w:id="278">
    <w:p w14:paraId="16D5586C" w14:textId="77777777" w:rsidR="00713628" w:rsidRPr="00287BA4" w:rsidRDefault="00713628" w:rsidP="00137CF3">
      <w:pPr>
        <w:pStyle w:val="Footnote"/>
      </w:pPr>
      <w:r w:rsidRPr="00287BA4">
        <w:rPr>
          <w:rStyle w:val="FootnoteReference"/>
        </w:rPr>
        <w:footnoteRef/>
      </w:r>
      <w:r w:rsidRPr="00287BA4">
        <w:t xml:space="preserve"> </w:t>
      </w:r>
      <w:r>
        <w:t xml:space="preserve">Based on data from Appendix E of the </w:t>
      </w:r>
      <w:r w:rsidRPr="00287BA4">
        <w:t xml:space="preserve">Appliance Standards Technical Support Documents </w:t>
      </w:r>
      <w:r>
        <w:t xml:space="preserve">including equipment cost and installation labor </w:t>
      </w:r>
      <w:r w:rsidRPr="00287BA4">
        <w:t>(</w:t>
      </w:r>
      <w:r w:rsidRPr="006C111C">
        <w:t>http://www1.eere.energy.gov/buildings/appliance_standards/residential/pdfs/fb_fr_tsd/appendix_e.pdf</w:t>
      </w:r>
      <w:r w:rsidRPr="00287BA4">
        <w:t xml:space="preserve"> )</w:t>
      </w:r>
      <w:r>
        <w:t>. Where efficiency ratings are not provided, the values are interpolated from those that are.</w:t>
      </w:r>
    </w:p>
  </w:footnote>
  <w:footnote w:id="279">
    <w:p w14:paraId="16D5586D" w14:textId="77777777" w:rsidR="00713628" w:rsidRPr="0028786F" w:rsidRDefault="00713628" w:rsidP="00137CF3">
      <w:pPr>
        <w:pStyle w:val="Footnote"/>
      </w:pPr>
      <w:r w:rsidRPr="0028786F">
        <w:rPr>
          <w:rStyle w:val="FootnoteReference"/>
          <w:rFonts w:cs="Arial"/>
        </w:rPr>
        <w:footnoteRef/>
      </w:r>
      <w:r w:rsidRPr="0028786F">
        <w:t>To estimate heating, cooling and shoulder season savings for Illinois, VEIC adapted results from a 2009 Focus on Energy study of BPM blower motor savings in Wisconsin. This study included effects of behavior change based on the efficiency of new motor greatly increasing the amount of people that run the fan continuously. The savings from the Wisconsin study were adjusted to account for different run hour assumptions (average values used) for Illinois. See: FOE to IL Blower Savings.xlsx.</w:t>
      </w:r>
    </w:p>
  </w:footnote>
  <w:footnote w:id="280">
    <w:p w14:paraId="16D5586E" w14:textId="77777777" w:rsidR="00713628" w:rsidRPr="0028786F" w:rsidRDefault="00713628" w:rsidP="00137CF3">
      <w:pPr>
        <w:pStyle w:val="Footnote"/>
      </w:pPr>
      <w:r w:rsidRPr="0028786F">
        <w:rPr>
          <w:rStyle w:val="FootnoteReference"/>
          <w:rFonts w:cs="Arial"/>
        </w:rPr>
        <w:footnoteRef/>
      </w:r>
      <w:r w:rsidRPr="0028786F">
        <w:t xml:space="preserve">The weighted average value is based on assumption that 75% of </w:t>
      </w:r>
      <w:r>
        <w:t>buildings</w:t>
      </w:r>
      <w:r w:rsidRPr="0028786F">
        <w:t xml:space="preserve"> installing BPM furnace blower motors have Central AC. </w:t>
      </w:r>
    </w:p>
  </w:footnote>
  <w:footnote w:id="281">
    <w:p w14:paraId="16D5586F" w14:textId="77777777" w:rsidR="00713628" w:rsidRDefault="00713628" w:rsidP="00137CF3">
      <w:pPr>
        <w:pStyle w:val="FootnoteText"/>
      </w:pPr>
      <w:r>
        <w:rPr>
          <w:rStyle w:val="FootnoteReference"/>
        </w:rPr>
        <w:footnoteRef/>
      </w:r>
      <w:r>
        <w:t>Based on DEER 2008 values</w:t>
      </w:r>
    </w:p>
  </w:footnote>
  <w:footnote w:id="282">
    <w:p w14:paraId="16D55870" w14:textId="77777777" w:rsidR="00713628" w:rsidRDefault="00713628" w:rsidP="00137CF3">
      <w:pPr>
        <w:pStyle w:val="Footnote"/>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83">
    <w:p w14:paraId="16D55871" w14:textId="77777777" w:rsidR="00713628" w:rsidRPr="00581CA2" w:rsidRDefault="00713628" w:rsidP="00137CF3">
      <w:pPr>
        <w:pStyle w:val="Footnote"/>
      </w:pPr>
      <w:r w:rsidRPr="0088396C">
        <w:rPr>
          <w:rStyle w:val="FootnoteReference"/>
        </w:rPr>
        <w:footnoteRef/>
      </w:r>
      <w:r>
        <w:t xml:space="preserve">Equivalent </w:t>
      </w:r>
      <w:r>
        <w:rPr>
          <w:noProof/>
        </w:rPr>
        <w:t>full load hours for heating were</w:t>
      </w:r>
      <w:r w:rsidRPr="005D7A9A">
        <w:rPr>
          <w:noProof/>
        </w:rPr>
        <w:t xml:space="preserve"> developed using </w:t>
      </w:r>
      <w:r>
        <w:rPr>
          <w:noProof/>
        </w:rPr>
        <w:t>eQuest</w:t>
      </w:r>
      <w:r w:rsidRPr="005D7A9A">
        <w:rPr>
          <w:noProof/>
        </w:rPr>
        <w:t xml:space="preserve"> models for various building types averaged across </w:t>
      </w:r>
      <w:r>
        <w:rPr>
          <w:noProof/>
        </w:rPr>
        <w:t>each</w:t>
      </w:r>
      <w:r w:rsidRPr="005D7A9A">
        <w:rPr>
          <w:noProof/>
        </w:rPr>
        <w:t xml:space="preserve"> climate zones for Illinois for the fol</w:t>
      </w:r>
      <w:r>
        <w:rPr>
          <w:noProof/>
        </w:rPr>
        <w:t>lowing building types:  office</w:t>
      </w:r>
      <w:r w:rsidRPr="005D7A9A">
        <w:rPr>
          <w:noProof/>
        </w:rPr>
        <w:t xml:space="preserve">, healthcare/clinic, manufacturing, </w:t>
      </w:r>
      <w:r>
        <w:rPr>
          <w:noProof/>
        </w:rPr>
        <w:t>lodging</w:t>
      </w:r>
      <w:r w:rsidRPr="005D7A9A">
        <w:rPr>
          <w:noProof/>
        </w:rPr>
        <w:t xml:space="preserve">, high school, hospital, elementary school, </w:t>
      </w:r>
      <w:r>
        <w:rPr>
          <w:noProof/>
        </w:rPr>
        <w:t xml:space="preserve">religious/assembly, </w:t>
      </w:r>
      <w:r w:rsidRPr="005D7A9A">
        <w:rPr>
          <w:noProof/>
        </w:rPr>
        <w:t>restaurant, retail, college and warehouse.</w:t>
      </w:r>
      <w:r>
        <w:rPr>
          <w:noProof/>
        </w:rPr>
        <w:t xml:space="preserve">  eQuest models were those developed for IL lighting interactive effects</w:t>
      </w:r>
      <w:r w:rsidRPr="005D7A9A">
        <w:rPr>
          <w:noProof/>
        </w:rPr>
        <w:t>.</w:t>
      </w:r>
    </w:p>
  </w:footnote>
  <w:footnote w:id="284">
    <w:p w14:paraId="16D55872" w14:textId="77777777" w:rsidR="00713628" w:rsidRDefault="00713628" w:rsidP="00137CF3">
      <w:pPr>
        <w:pStyle w:val="FootnoteText"/>
      </w:pPr>
      <w:r>
        <w:rPr>
          <w:rStyle w:val="FootnoteReference"/>
        </w:rPr>
        <w:footnoteRef/>
      </w:r>
      <w:r>
        <w:t xml:space="preserve"> Average nameplate efficiencies of all Early Replacement qualifying equipment in Ameren PY3-PY4.</w:t>
      </w:r>
    </w:p>
  </w:footnote>
  <w:footnote w:id="285">
    <w:p w14:paraId="16D55873" w14:textId="77777777" w:rsidR="00713628" w:rsidRDefault="00713628" w:rsidP="00137CF3">
      <w:pPr>
        <w:pStyle w:val="Footnote"/>
      </w:pPr>
      <w:r w:rsidRPr="00287BA4">
        <w:rPr>
          <w:rStyle w:val="FootnoteReference"/>
        </w:rPr>
        <w:footnoteRef/>
      </w:r>
      <w:r w:rsidRPr="00287BA4">
        <w:t xml:space="preserve"> Though the Federal Minimum AFUE is 78%, there were only 50 models listed in the AHRI database at that level.  At AFUE 79% the total rises to 308. There are 3,548 active furnace models listed with AFUE ratings between 78 and 80.</w:t>
      </w:r>
    </w:p>
  </w:footnote>
  <w:footnote w:id="286">
    <w:p w14:paraId="16D55874" w14:textId="77777777" w:rsidR="00713628" w:rsidRPr="00287BA4" w:rsidRDefault="00713628" w:rsidP="00137CF3">
      <w:pPr>
        <w:pStyle w:val="Footnote"/>
      </w:pPr>
      <w:r w:rsidRPr="00287BA4">
        <w:rPr>
          <w:rStyle w:val="FootnoteReference"/>
        </w:rPr>
        <w:footnoteRef/>
      </w:r>
      <w:r w:rsidRPr="00287BA4">
        <w:t xml:space="preserve"> Minimum ENERGY STAR efficiency after 2.1.2012.</w:t>
      </w:r>
    </w:p>
  </w:footnote>
  <w:footnote w:id="287">
    <w:p w14:paraId="16D55875" w14:textId="77777777" w:rsidR="00713628" w:rsidRPr="003D2E9B" w:rsidRDefault="00713628" w:rsidP="00C1286E">
      <w:pPr>
        <w:pStyle w:val="Footnote"/>
      </w:pPr>
      <w:r w:rsidRPr="00F24B6B">
        <w:rPr>
          <w:rStyle w:val="FootnoteReference"/>
          <w:rFonts w:asciiTheme="minorHAnsi" w:hAnsiTheme="minorHAnsi"/>
        </w:rPr>
        <w:footnoteRef/>
      </w:r>
      <w:r w:rsidRPr="003D2E9B">
        <w:t>ENERGY STAR and CEE do not currently provide calculators for this type of equipment therefore deemed values from Nicor Gas were used. Nicor Gas Energy Efficiency Plan 2011-2014.  Revised Plan Filed Pursuant to Order Docket 10-0562,   May 27, 2011</w:t>
      </w:r>
    </w:p>
  </w:footnote>
  <w:footnote w:id="288">
    <w:p w14:paraId="16D55876" w14:textId="77777777" w:rsidR="00713628" w:rsidRDefault="00713628" w:rsidP="00C1286E">
      <w:pPr>
        <w:pStyle w:val="Footnote"/>
      </w:pPr>
      <w:r w:rsidRPr="00F24B6B">
        <w:rPr>
          <w:rStyle w:val="FootnoteReference"/>
          <w:rFonts w:asciiTheme="minorHAnsi" w:hAnsiTheme="minorHAnsi"/>
        </w:rPr>
        <w:footnoteRef/>
      </w:r>
      <w:r w:rsidRPr="003D2E9B">
        <w:t>Ibid.</w:t>
      </w:r>
    </w:p>
  </w:footnote>
  <w:footnote w:id="289">
    <w:p w14:paraId="16D55877" w14:textId="77777777" w:rsidR="00713628" w:rsidRDefault="00713628" w:rsidP="00C1286E">
      <w:pPr>
        <w:pStyle w:val="Footnote"/>
      </w:pPr>
      <w:r>
        <w:rPr>
          <w:rStyle w:val="FootnoteReference"/>
        </w:rPr>
        <w:footnoteRef/>
      </w:r>
      <w:r w:rsidRPr="00E248D9">
        <w:t>Nicor Gas Energy Efficiency Plan 2011-2014.  Revised Plan Filed Pursuant to Order Docket 10-0562,   May 27, 2011.These deemed values should be compared to PY evaluation and revised as necessary</w:t>
      </w:r>
      <w:r>
        <w:t>.</w:t>
      </w:r>
    </w:p>
  </w:footnote>
  <w:footnote w:id="290">
    <w:p w14:paraId="16D55878" w14:textId="77777777" w:rsidR="00713628" w:rsidRDefault="00713628" w:rsidP="00C1286E">
      <w:pPr>
        <w:pStyle w:val="Footnote"/>
      </w:pPr>
      <w:r>
        <w:rPr>
          <w:rStyle w:val="FootnoteReference"/>
        </w:rPr>
        <w:footnoteRef/>
      </w:r>
      <w:r w:rsidRPr="00040AEA">
        <w:t>Measure Life Report: Residential and Commercial/Industrial Lighting and HVAC Measures, GDS Associates,</w:t>
      </w:r>
      <w:r>
        <w:t xml:space="preserve"> </w:t>
      </w:r>
      <w:r w:rsidRPr="00CC31AE">
        <w:t>Inc., June 2007</w:t>
      </w:r>
    </w:p>
  </w:footnote>
  <w:footnote w:id="291">
    <w:p w14:paraId="16D55879" w14:textId="77777777" w:rsidR="00713628" w:rsidRDefault="00713628" w:rsidP="00C1286E">
      <w:pPr>
        <w:pStyle w:val="Footnote"/>
      </w:pPr>
      <w:r>
        <w:rPr>
          <w:rStyle w:val="FootnoteReference"/>
        </w:rPr>
        <w:footnoteRef/>
      </w:r>
      <w:r>
        <w:t xml:space="preserve">DEER 2008 </w:t>
      </w:r>
      <w:r>
        <w:rPr>
          <w:rStyle w:val="FootnoteChar"/>
        </w:rPr>
        <w:t>This assumes that baseline shift from IECC 2006 to IECC 2012 carries the same incremental costs. Values should be verified during evaluation</w:t>
      </w:r>
    </w:p>
  </w:footnote>
  <w:footnote w:id="292">
    <w:p w14:paraId="16D5587A" w14:textId="77777777" w:rsidR="00713628" w:rsidRDefault="00713628" w:rsidP="00C1286E">
      <w:pPr>
        <w:pStyle w:val="Footnote"/>
      </w:pPr>
      <w:r>
        <w:rPr>
          <w:rStyle w:val="FootnoteReference"/>
        </w:rPr>
        <w:footnoteRef/>
      </w:r>
      <w:r w:rsidRPr="00B2278E">
        <w:t>Based on analysis of Itron eShape data for Missouri, calibrated to Illinois loads, supplied by Ameren. The AC load during the utility’s peak hour is divided by the maximum AC load during the year.</w:t>
      </w:r>
    </w:p>
  </w:footnote>
  <w:footnote w:id="293">
    <w:p w14:paraId="16D5587B" w14:textId="77777777" w:rsidR="00713628" w:rsidRDefault="00713628" w:rsidP="00C1286E">
      <w:pPr>
        <w:pStyle w:val="Footnote"/>
      </w:pPr>
      <w:r>
        <w:rPr>
          <w:rStyle w:val="FootnoteReference"/>
        </w:rPr>
        <w:footnoteRef/>
      </w:r>
      <w:r>
        <w:t>Based on analysis of Itron eShape data for Missouri, calibrated to Illinois loads, supplied by Ameren. The average AC load over the PJM peak period (1-5pm, M-F, June through August) is divided by the maximum AC load during the year</w:t>
      </w:r>
    </w:p>
  </w:footnote>
  <w:footnote w:id="294">
    <w:p w14:paraId="16D5587C" w14:textId="77777777" w:rsidR="00713628" w:rsidRDefault="00713628" w:rsidP="00CA050C">
      <w:pPr>
        <w:pStyle w:val="FootnoteText"/>
      </w:pPr>
      <w:r>
        <w:rPr>
          <w:rStyle w:val="FootnoteReference"/>
        </w:rPr>
        <w:footnoteRef/>
      </w:r>
      <w:r>
        <w:t xml:space="preserve"> There are no heating efficiency improvements for PTACs since although some do provide heating, it is always through electric resistance and therefore the COPbase and COPee would be 1.0. </w:t>
      </w:r>
    </w:p>
  </w:footnote>
  <w:footnote w:id="295">
    <w:p w14:paraId="16D5587D" w14:textId="77777777" w:rsidR="00713628" w:rsidRPr="003476D1" w:rsidRDefault="00713628" w:rsidP="00C1286E">
      <w:pPr>
        <w:pStyle w:val="Footnote"/>
        <w:rPr>
          <w:rFonts w:ascii="Times New Roman" w:hAnsi="Times New Roman"/>
        </w:rPr>
      </w:pPr>
      <w:r w:rsidRPr="00F24B6B">
        <w:rPr>
          <w:rStyle w:val="FootnoteReference"/>
        </w:rPr>
        <w:footnoteRef/>
      </w:r>
      <w:r w:rsidRPr="009A6856">
        <w:t xml:space="preserve">Heating and cooling EFLH data based on a series of prototypical small commercial building simulation runs for the Ohio TRM.  Values shown are weighted averages across fast food restaurant, full service restaurant, assembly, big box retail, small retail, small office, light industrial and school building models.  The prototypes are based on the California DEER study prototypes, modified for local construction practices.  Simulations were run using TMY3 weather data for each of the cities listed. Building prototypes used in the energy modeling are described in Appendix A - Prototypical Building Energy Simulation Model Development. The Ohio values were adjusted base on CCD </w:t>
      </w:r>
      <w:r>
        <w:t xml:space="preserve">and HDD </w:t>
      </w:r>
      <w:r w:rsidRPr="009A6856">
        <w:t>for IL locations. Further study recommended for IL specific building types.</w:t>
      </w:r>
    </w:p>
  </w:footnote>
  <w:footnote w:id="296">
    <w:p w14:paraId="16D5587E" w14:textId="77777777" w:rsidR="00713628" w:rsidRPr="008169ED" w:rsidRDefault="00713628" w:rsidP="00C1286E">
      <w:pPr>
        <w:pStyle w:val="Footnote"/>
      </w:pPr>
      <w:r w:rsidRPr="002D2DBD">
        <w:rPr>
          <w:rStyle w:val="FootnoteReference"/>
        </w:rPr>
        <w:footnoteRef/>
      </w:r>
      <w:r w:rsidRPr="008169ED">
        <w:t>Based on analysis of Itron eShape data for Missouri, calibrated to Illinois loads, supplied by Ameren. The AC load during the utility’s peak hour is divided by the maximum AC load during the year.</w:t>
      </w:r>
    </w:p>
  </w:footnote>
  <w:footnote w:id="297">
    <w:p w14:paraId="16D5587F" w14:textId="77777777" w:rsidR="00713628" w:rsidRPr="008169ED" w:rsidRDefault="00713628" w:rsidP="00C1286E">
      <w:pPr>
        <w:pStyle w:val="Footnote"/>
      </w:pPr>
      <w:r w:rsidRPr="002D2DBD">
        <w:rPr>
          <w:rStyle w:val="FootnoteReference"/>
        </w:rPr>
        <w:footnoteRef/>
      </w:r>
      <w:r w:rsidRPr="002D2DBD">
        <w:rPr>
          <w:rStyle w:val="FootnoteReference"/>
        </w:rPr>
        <w:t xml:space="preserve"> </w:t>
      </w:r>
      <w:r w:rsidRPr="008169ED">
        <w:t>Based on analysis of Itron eShape data for Missouri, calibrated to Illinois loads, supplied by Ameren. The average AC load over the PJM peak period (1-5pm, M-F, June through August) is divided by the maximum AC load during the year</w:t>
      </w:r>
    </w:p>
  </w:footnote>
  <w:footnote w:id="298">
    <w:p w14:paraId="16D55880" w14:textId="77777777" w:rsidR="00713628" w:rsidRPr="00DE7B20" w:rsidRDefault="00713628" w:rsidP="00D664C8">
      <w:pPr>
        <w:pStyle w:val="Footnote"/>
        <w:rPr>
          <w:sz w:val="18"/>
        </w:rPr>
      </w:pPr>
      <w:r w:rsidRPr="00DE7B20">
        <w:rPr>
          <w:rStyle w:val="FootnoteReference"/>
          <w:rFonts w:eastAsia="Calibri"/>
          <w:sz w:val="18"/>
        </w:rPr>
        <w:footnoteRef/>
      </w:r>
      <w:r w:rsidRPr="00DE7B20">
        <w:rPr>
          <w:sz w:val="18"/>
        </w:rPr>
        <w:t xml:space="preserve"> Measure Life Report, Residential and Commercial/Industrial Lighting and HVAC Measures, GDS Associates, June 2007.</w:t>
      </w:r>
    </w:p>
    <w:p w14:paraId="16D55881" w14:textId="77777777" w:rsidR="00713628" w:rsidRPr="00DE7B20" w:rsidRDefault="00E50275" w:rsidP="00D664C8">
      <w:pPr>
        <w:pStyle w:val="Footnote"/>
        <w:rPr>
          <w:sz w:val="18"/>
        </w:rPr>
      </w:pPr>
      <w:hyperlink r:id="rId35" w:history="1">
        <w:r w:rsidR="00713628" w:rsidRPr="00DE7B20">
          <w:rPr>
            <w:rStyle w:val="Hyperlink"/>
            <w:rFonts w:cstheme="minorHAnsi"/>
            <w:sz w:val="18"/>
          </w:rPr>
          <w:t>http://neep.org/uploads/EMV%20Forum/EMV%20Studies/measure_life_GDS%5B1%5D.pdf</w:t>
        </w:r>
      </w:hyperlink>
    </w:p>
  </w:footnote>
  <w:footnote w:id="299">
    <w:p w14:paraId="16D55882" w14:textId="77777777" w:rsidR="00713628" w:rsidRPr="00DE7B20" w:rsidRDefault="00713628" w:rsidP="00D664C8">
      <w:pPr>
        <w:pStyle w:val="Footnote"/>
        <w:rPr>
          <w:sz w:val="18"/>
        </w:rPr>
      </w:pPr>
      <w:r w:rsidRPr="00DE7B20">
        <w:rPr>
          <w:rStyle w:val="FootnoteReference"/>
          <w:sz w:val="18"/>
        </w:rPr>
        <w:footnoteRef/>
      </w:r>
      <w:r w:rsidRPr="00DE7B20">
        <w:rPr>
          <w:sz w:val="18"/>
        </w:rPr>
        <w:t xml:space="preserve">Equivalent </w:t>
      </w:r>
      <w:r w:rsidRPr="00DE7B20">
        <w:rPr>
          <w:noProof/>
          <w:sz w:val="18"/>
        </w:rPr>
        <w:t>full load hours for heating were developed using eQuest models for various building types averaged across each climate zones for Illinois for the following building types:  office, healthcare/clinic, manufacturing, lodging, high school, hospital, elementary school, religious/assembly, restaurant, retail, college and warehouse.  eQuest models were those developed for IL lighting interactive effects.</w:t>
      </w:r>
    </w:p>
  </w:footnote>
  <w:footnote w:id="300">
    <w:p w14:paraId="16D55883" w14:textId="77777777" w:rsidR="00713628" w:rsidRPr="00DE7B20" w:rsidRDefault="00713628" w:rsidP="00D664C8">
      <w:pPr>
        <w:pStyle w:val="FootnoteText"/>
        <w:rPr>
          <w:rFonts w:cstheme="minorHAnsi"/>
          <w:sz w:val="18"/>
        </w:rPr>
      </w:pPr>
      <w:r w:rsidRPr="00DE7B20">
        <w:rPr>
          <w:rStyle w:val="FootnoteReference"/>
          <w:rFonts w:cstheme="minorHAnsi"/>
          <w:sz w:val="18"/>
        </w:rPr>
        <w:footnoteRef/>
      </w:r>
      <w:r w:rsidRPr="00DE7B20">
        <w:rPr>
          <w:rFonts w:cstheme="minorHAnsi"/>
          <w:sz w:val="18"/>
        </w:rPr>
        <w:t xml:space="preserve"> These hours of use represent the number of hours in each climate zone that the outside temperature is below 55 degrees F. This is a consistent assumption of heating set point for commercial buildings. Hourly temperature data is obtained from the National Climactic Data Center (NCDC).</w:t>
      </w:r>
    </w:p>
  </w:footnote>
  <w:footnote w:id="301">
    <w:p w14:paraId="16D55884" w14:textId="77777777" w:rsidR="00713628" w:rsidRPr="00DE7B20" w:rsidRDefault="00713628" w:rsidP="00D664C8">
      <w:pPr>
        <w:pStyle w:val="FootnoteText"/>
        <w:rPr>
          <w:rFonts w:cstheme="minorHAnsi"/>
          <w:sz w:val="18"/>
        </w:rPr>
      </w:pPr>
      <w:r w:rsidRPr="00DE7B20">
        <w:rPr>
          <w:rStyle w:val="FootnoteReference"/>
          <w:rFonts w:cstheme="minorHAnsi"/>
          <w:sz w:val="18"/>
        </w:rPr>
        <w:footnoteRef/>
      </w:r>
      <w:r w:rsidRPr="00DE7B20">
        <w:rPr>
          <w:rFonts w:cstheme="minorHAnsi"/>
          <w:sz w:val="18"/>
        </w:rPr>
        <w:t xml:space="preserve"> For example reheat systems such as VAV and constant volume systems.</w:t>
      </w:r>
    </w:p>
  </w:footnote>
  <w:footnote w:id="302">
    <w:p w14:paraId="16D55885" w14:textId="77777777" w:rsidR="00713628" w:rsidRPr="00DE7B20" w:rsidRDefault="00713628" w:rsidP="00D664C8">
      <w:pPr>
        <w:pStyle w:val="FootnoteText"/>
        <w:rPr>
          <w:rFonts w:cstheme="minorHAnsi"/>
          <w:sz w:val="18"/>
        </w:rPr>
      </w:pPr>
      <w:r w:rsidRPr="00DE7B20">
        <w:rPr>
          <w:rStyle w:val="FootnoteReference"/>
          <w:rFonts w:cstheme="minorHAnsi"/>
          <w:sz w:val="18"/>
        </w:rPr>
        <w:footnoteRef/>
      </w:r>
      <w:r w:rsidRPr="00DE7B20">
        <w:rPr>
          <w:rFonts w:cstheme="minorHAnsi"/>
          <w:sz w:val="18"/>
        </w:rPr>
        <w:t xml:space="preserve"> Average efficiencies of units from the California Energy Commission (CEC).</w:t>
      </w:r>
    </w:p>
  </w:footnote>
  <w:footnote w:id="303">
    <w:p w14:paraId="16D55886" w14:textId="77777777" w:rsidR="00713628" w:rsidRPr="00DE7B20" w:rsidRDefault="00713628" w:rsidP="00D664C8">
      <w:pPr>
        <w:pStyle w:val="FootnoteText"/>
        <w:rPr>
          <w:rFonts w:cstheme="minorHAnsi"/>
          <w:sz w:val="18"/>
        </w:rPr>
      </w:pPr>
      <w:r w:rsidRPr="00DE7B20">
        <w:rPr>
          <w:rStyle w:val="FootnoteReference"/>
          <w:rFonts w:cstheme="minorHAnsi"/>
          <w:sz w:val="18"/>
        </w:rPr>
        <w:footnoteRef/>
      </w:r>
      <w:r w:rsidRPr="00DE7B20">
        <w:rPr>
          <w:rFonts w:cstheme="minorHAnsi"/>
          <w:sz w:val="18"/>
        </w:rPr>
        <w:t xml:space="preserve"> Ibid.</w:t>
      </w:r>
    </w:p>
  </w:footnote>
  <w:footnote w:id="304">
    <w:p w14:paraId="16D55887" w14:textId="77777777" w:rsidR="00713628" w:rsidRPr="00DE7B20" w:rsidRDefault="00713628" w:rsidP="00D664C8">
      <w:pPr>
        <w:pStyle w:val="ListParagraph"/>
        <w:widowControl/>
        <w:spacing w:after="0"/>
        <w:ind w:left="0"/>
        <w:jc w:val="left"/>
        <w:rPr>
          <w:rFonts w:cstheme="minorHAnsi"/>
          <w:sz w:val="18"/>
        </w:rPr>
      </w:pPr>
      <w:r w:rsidRPr="00DE7B20">
        <w:rPr>
          <w:rStyle w:val="FootnoteReference"/>
          <w:rFonts w:cstheme="minorHAnsi"/>
          <w:sz w:val="18"/>
        </w:rPr>
        <w:footnoteRef/>
      </w:r>
      <w:r w:rsidRPr="00DE7B20">
        <w:rPr>
          <w:rFonts w:cstheme="minorHAnsi"/>
          <w:sz w:val="18"/>
        </w:rPr>
        <w:t xml:space="preserve"> 3E Plus is a heat loss calculation software provided by the NAIMA (North American Insulation Manufacturer Association).</w:t>
      </w:r>
    </w:p>
    <w:p w14:paraId="16D55888" w14:textId="77777777" w:rsidR="00713628" w:rsidRPr="00DE7B20" w:rsidRDefault="00713628" w:rsidP="00D664C8">
      <w:pPr>
        <w:pStyle w:val="FootnoteText"/>
        <w:rPr>
          <w:rFonts w:cstheme="minorHAnsi"/>
          <w:sz w:val="18"/>
        </w:rPr>
      </w:pPr>
    </w:p>
  </w:footnote>
  <w:footnote w:id="305">
    <w:p w14:paraId="16D55889" w14:textId="77777777" w:rsidR="00713628" w:rsidRPr="00DE7B20" w:rsidRDefault="00713628" w:rsidP="00D664C8">
      <w:pPr>
        <w:widowControl/>
        <w:spacing w:after="0"/>
        <w:jc w:val="left"/>
        <w:rPr>
          <w:rFonts w:cstheme="minorHAnsi"/>
          <w:sz w:val="18"/>
        </w:rPr>
      </w:pPr>
      <w:r w:rsidRPr="00DE7B20">
        <w:rPr>
          <w:rStyle w:val="FootnoteReference"/>
          <w:rFonts w:cstheme="minorHAnsi"/>
          <w:sz w:val="18"/>
        </w:rPr>
        <w:footnoteRef/>
      </w:r>
      <w:r w:rsidRPr="00DE7B20">
        <w:rPr>
          <w:rFonts w:cstheme="minorHAnsi"/>
          <w:sz w:val="18"/>
        </w:rPr>
        <w:t xml:space="preserve"> DOE Weather Data. </w:t>
      </w:r>
      <w:hyperlink r:id="rId36" w:history="1">
        <w:r w:rsidRPr="00DE7B20">
          <w:rPr>
            <w:rStyle w:val="Hyperlink"/>
            <w:rFonts w:cstheme="minorHAnsi"/>
            <w:sz w:val="18"/>
          </w:rPr>
          <w:t>http://apps1.eere.energy.gov/buildings/energyplus/weatherdata/4_north_and_central_america_wmo_region_4/1_usa/USA_IL_Aurora.Muni.AP.744655_TMY3.stat</w:t>
        </w:r>
      </w:hyperlink>
      <w:r w:rsidRPr="00DE7B20">
        <w:rPr>
          <w:rFonts w:cstheme="minorHAnsi"/>
          <w:sz w:val="18"/>
        </w:rPr>
        <w:t xml:space="preserve"> </w:t>
      </w:r>
    </w:p>
  </w:footnote>
  <w:footnote w:id="306">
    <w:p w14:paraId="16D5588A" w14:textId="77777777" w:rsidR="00713628" w:rsidRDefault="00713628" w:rsidP="00D664C8">
      <w:pPr>
        <w:pStyle w:val="FootnoteText"/>
      </w:pPr>
      <w:r w:rsidRPr="00DE7B20">
        <w:rPr>
          <w:rStyle w:val="FootnoteReference"/>
          <w:rFonts w:cstheme="minorHAnsi"/>
          <w:sz w:val="18"/>
        </w:rPr>
        <w:footnoteRef/>
      </w:r>
      <w:r w:rsidRPr="00DE7B20">
        <w:rPr>
          <w:rFonts w:cstheme="minorHAnsi"/>
          <w:sz w:val="18"/>
        </w:rPr>
        <w:t xml:space="preserve"> Ibid.</w:t>
      </w:r>
    </w:p>
  </w:footnote>
  <w:footnote w:id="307">
    <w:p w14:paraId="16D5588B" w14:textId="77777777" w:rsidR="00713628" w:rsidRPr="003476D1" w:rsidRDefault="00713628" w:rsidP="00C1286E">
      <w:pPr>
        <w:pStyle w:val="Footnote"/>
      </w:pPr>
      <w:r w:rsidRPr="003476D1">
        <w:rPr>
          <w:rStyle w:val="FootnoteReference"/>
        </w:rPr>
        <w:footnoteRef/>
      </w:r>
      <w:r w:rsidRPr="003476D1">
        <w:t>Measure Life Report: Residential and Commercial/Industrial Lighting and HVAC Measures, GDS Associates, Inc., June 2007.</w:t>
      </w:r>
    </w:p>
  </w:footnote>
  <w:footnote w:id="308">
    <w:p w14:paraId="16D5588C" w14:textId="77777777" w:rsidR="00713628" w:rsidRPr="003476D1" w:rsidRDefault="00713628" w:rsidP="00C1286E">
      <w:pPr>
        <w:pStyle w:val="Footnote"/>
      </w:pPr>
      <w:r w:rsidRPr="003476D1">
        <w:rPr>
          <w:rStyle w:val="FootnoteReference"/>
        </w:rPr>
        <w:footnoteRef/>
      </w:r>
      <w:r w:rsidRPr="003476D1">
        <w:t>Based on a review of TRM incremental cost assumptions from Vermont, Wisconsin, and California.</w:t>
      </w:r>
      <w:r w:rsidRPr="00BC07C3">
        <w:rPr>
          <w:rStyle w:val="FootnoteChar"/>
        </w:rPr>
        <w:t xml:space="preserve"> </w:t>
      </w:r>
      <w:r>
        <w:rPr>
          <w:rStyle w:val="FootnoteChar"/>
        </w:rPr>
        <w:t>This assumes that baseline shift from IECC 2006 to IECC 2009 carries the same incremental costs. Values should be verified during evaluation</w:t>
      </w:r>
    </w:p>
  </w:footnote>
  <w:footnote w:id="309">
    <w:p w14:paraId="16D5588D" w14:textId="77777777" w:rsidR="00713628" w:rsidRPr="008169ED" w:rsidRDefault="00713628" w:rsidP="00C1286E">
      <w:pPr>
        <w:pStyle w:val="Footnote"/>
      </w:pPr>
      <w:r w:rsidRPr="002D2DBD">
        <w:rPr>
          <w:rStyle w:val="FootnoteReference"/>
        </w:rPr>
        <w:footnoteRef/>
      </w:r>
      <w:r w:rsidRPr="008169ED">
        <w:t>Based on analysis of Itron eShape data for Missouri, calibrated to Illinois loads, supplied by Ameren. The AC load during the utility’s peak hour is divided by the maximum AC load during the year.</w:t>
      </w:r>
    </w:p>
  </w:footnote>
  <w:footnote w:id="310">
    <w:p w14:paraId="16D5588E" w14:textId="77777777" w:rsidR="00713628" w:rsidRPr="008169ED" w:rsidRDefault="00713628" w:rsidP="00C1286E">
      <w:pPr>
        <w:pStyle w:val="Footnote"/>
      </w:pPr>
      <w:r w:rsidRPr="002D2DBD">
        <w:rPr>
          <w:rStyle w:val="FootnoteReference"/>
        </w:rPr>
        <w:footnoteRef/>
      </w:r>
      <w:r w:rsidRPr="008169ED">
        <w:t>Based on analysis of Itron eShape data for Missouri, calibrated to Illinois loads, supplied by Ameren. The average AC load over the PJM peak period (1-5pm, M-F, June through August) is divided by the maximum AC load during the year</w:t>
      </w:r>
    </w:p>
  </w:footnote>
  <w:footnote w:id="311">
    <w:p w14:paraId="16D5588F" w14:textId="77777777" w:rsidR="00713628" w:rsidRDefault="00713628" w:rsidP="00D466B6">
      <w:pPr>
        <w:pStyle w:val="FootnoteText"/>
      </w:pPr>
      <w:r>
        <w:rPr>
          <w:rStyle w:val="FootnoteReference"/>
        </w:rPr>
        <w:footnoteRef/>
      </w:r>
      <w:r>
        <w:t xml:space="preserve"> International Energy Conservation Code (IECC) 2009 </w:t>
      </w:r>
    </w:p>
  </w:footnote>
  <w:footnote w:id="312">
    <w:p w14:paraId="16D55890" w14:textId="77777777" w:rsidR="00713628" w:rsidRPr="003476D1" w:rsidRDefault="00713628" w:rsidP="00C1286E">
      <w:pPr>
        <w:pStyle w:val="Footnote"/>
      </w:pPr>
      <w:r w:rsidRPr="003476D1">
        <w:rPr>
          <w:rStyle w:val="FootnoteReference"/>
          <w:szCs w:val="18"/>
        </w:rPr>
        <w:footnoteRef/>
      </w:r>
      <w:r w:rsidRPr="003476D1">
        <w:t>Heating and cooling EFLH data based on a series of prototypical small commercial building simulation runs</w:t>
      </w:r>
      <w:r>
        <w:t xml:space="preserve"> for the Ohio TRM</w:t>
      </w:r>
      <w:r w:rsidRPr="003476D1">
        <w:t xml:space="preserve">.  Values shown are weighted averages across fast food restaurant, full service restaurant, assembly, big box retail, small retail, small office, light industrial and school building models.  The prototypes are based on the California DEER study prototypes, modified for local construction practices.  Simulations were run using TMY3 weather data for each of the cities listed. Building prototypes used in the energy modeling are described in </w:t>
      </w:r>
      <w:r>
        <w:t>Appendix A - Prototypical Building Energy Simulation Model Development</w:t>
      </w:r>
      <w:r w:rsidRPr="003476D1">
        <w:t>.</w:t>
      </w:r>
      <w:r>
        <w:t xml:space="preserve"> The Ohio values were adjusted base on CCD for IL locations. Further study recommended for IL specific building types.</w:t>
      </w:r>
    </w:p>
  </w:footnote>
  <w:footnote w:id="313">
    <w:p w14:paraId="16D55891" w14:textId="77777777" w:rsidR="00713628" w:rsidRPr="00CB49BC" w:rsidRDefault="00713628" w:rsidP="00C1286E">
      <w:pPr>
        <w:pStyle w:val="Footnote"/>
      </w:pPr>
      <w:r w:rsidRPr="00CB49BC">
        <w:rPr>
          <w:rStyle w:val="FootnoteReference"/>
          <w:vertAlign w:val="baseline"/>
        </w:rPr>
        <w:footnoteRef/>
      </w:r>
      <w:r w:rsidRPr="00CB49BC">
        <w:t xml:space="preserve"> Based on analysis of Itron eShape data for Missouri, calibrated to Illinois loads, supplied by Ameren. The AC load during the utility’s peak hour is divided by the maximum AC load during the year.</w:t>
      </w:r>
    </w:p>
  </w:footnote>
  <w:footnote w:id="314">
    <w:p w14:paraId="16D55892" w14:textId="77777777" w:rsidR="00713628" w:rsidRPr="00CB49BC" w:rsidRDefault="00713628" w:rsidP="00C1286E">
      <w:pPr>
        <w:pStyle w:val="Footnote"/>
      </w:pPr>
      <w:r w:rsidRPr="00CB49BC">
        <w:rPr>
          <w:rStyle w:val="FootnoteReference"/>
          <w:vertAlign w:val="baseline"/>
        </w:rPr>
        <w:footnoteRef/>
      </w:r>
      <w:r w:rsidRPr="00CB49BC">
        <w:t xml:space="preserve"> Based on analysis of Itron eShape data for Missouri, calibrated to Illinois loads, supplied by Ameren. The average AC load over the PJM peak period (1-5pm, M-F, June through August) is divided by the maximum AC load during the year</w:t>
      </w:r>
    </w:p>
  </w:footnote>
  <w:footnote w:id="315">
    <w:p w14:paraId="16D55893" w14:textId="77777777" w:rsidR="00713628" w:rsidRPr="009F4B07" w:rsidRDefault="00713628" w:rsidP="00C1286E">
      <w:pPr>
        <w:pStyle w:val="Footnote"/>
      </w:pPr>
      <w:r w:rsidRPr="002D2DBD">
        <w:rPr>
          <w:rStyle w:val="FootnoteReference"/>
        </w:rPr>
        <w:footnoteRef/>
      </w:r>
      <w:r w:rsidRPr="009F4B07">
        <w:rPr>
          <w:rStyle w:val="FootnoteChar"/>
        </w:rPr>
        <w:t>High Impact Measure</w:t>
      </w:r>
    </w:p>
  </w:footnote>
  <w:footnote w:id="316">
    <w:p w14:paraId="16D55894" w14:textId="77777777" w:rsidR="00713628" w:rsidRPr="009F4B07" w:rsidRDefault="00713628" w:rsidP="00C1286E">
      <w:pPr>
        <w:pStyle w:val="Footnote"/>
      </w:pPr>
      <w:r w:rsidRPr="002D2DBD">
        <w:rPr>
          <w:rStyle w:val="FootnoteReference"/>
        </w:rPr>
        <w:footnoteRef/>
      </w:r>
      <w:r w:rsidRPr="009F4B07">
        <w:t>Source paper is the Resource Solutions Group "Steam Traps Revision #1" dated August 2011.   Primary studies used to prepare the source paper include Enbridge Steam Trap Survey, KW Engineering Steam Trap Survey, Enbridge Steam Saver Program 2005, Armstrong Steam Trap Survey, DOE Federal Energy Management Program Steam Trap Performance Assessment, Oak Ridge National Laboratory Steam System Survey Guide, KEMA Evaluation of PG&amp;E's Steam Trap Program, Sept. 2007.  Communication with vendors suggested a inverted bucket steam trap life typically in the range of 5 - 7 years, float and thermostatic traps 4- 6 years, float and thermodynamic disc traps of 1 - 3 years.</w:t>
      </w:r>
      <w:r>
        <w:t xml:space="preserve">  Cost does not include installation.</w:t>
      </w:r>
    </w:p>
  </w:footnote>
  <w:footnote w:id="317">
    <w:p w14:paraId="16D55895" w14:textId="77777777" w:rsidR="00713628" w:rsidRDefault="00713628" w:rsidP="00C1286E">
      <w:pPr>
        <w:pStyle w:val="Footnote"/>
      </w:pPr>
      <w:r w:rsidRPr="002D2DBD">
        <w:rPr>
          <w:rStyle w:val="FootnoteReference"/>
        </w:rPr>
        <w:footnoteRef/>
      </w:r>
      <w:r w:rsidRPr="002D2DBD">
        <w:rPr>
          <w:rStyle w:val="FootnoteReference"/>
        </w:rPr>
        <w:t xml:space="preserve"> </w:t>
      </w:r>
      <w:r w:rsidRPr="009F4B07">
        <w:t>Ibid.</w:t>
      </w:r>
    </w:p>
  </w:footnote>
  <w:footnote w:id="318">
    <w:p w14:paraId="16D55896" w14:textId="77777777" w:rsidR="00713628" w:rsidRDefault="00713628" w:rsidP="00C1286E">
      <w:pPr>
        <w:pStyle w:val="Footnote"/>
      </w:pPr>
      <w:r>
        <w:rPr>
          <w:rStyle w:val="FootnoteReference"/>
        </w:rPr>
        <w:footnoteRef/>
      </w:r>
      <w:r w:rsidRPr="0076559A">
        <w:t>Resource Solutions Group "Steam Traps Revision #1" dated August 2011.</w:t>
      </w:r>
    </w:p>
  </w:footnote>
  <w:footnote w:id="319">
    <w:p w14:paraId="16D55897" w14:textId="77777777" w:rsidR="00713628" w:rsidRDefault="00713628" w:rsidP="00C1286E">
      <w:pPr>
        <w:pStyle w:val="Footnote"/>
      </w:pPr>
      <w:r>
        <w:rPr>
          <w:rStyle w:val="FootnoteReference"/>
        </w:rPr>
        <w:footnoteRef/>
      </w:r>
      <w:r w:rsidRPr="0076559A">
        <w:t>Heat of vaporization of steam at the inlet pressure to the steam trap.  Implicit assumption that the average boiler nominal pressure where the vaporization occurs, is essentially that same pressure.  Reference Resou</w:t>
      </w:r>
      <w:r>
        <w:t>r</w:t>
      </w:r>
      <w:r w:rsidRPr="0076559A">
        <w:t>ce Solutions Group "Steam Traps Revision #1" dated August 2011.</w:t>
      </w:r>
    </w:p>
  </w:footnote>
  <w:footnote w:id="320">
    <w:p w14:paraId="16D55898" w14:textId="77777777" w:rsidR="00713628" w:rsidRDefault="00713628" w:rsidP="00C1286E">
      <w:pPr>
        <w:pStyle w:val="Footnote"/>
      </w:pPr>
      <w:r>
        <w:rPr>
          <w:rStyle w:val="FootnoteReference"/>
        </w:rPr>
        <w:footnoteRef/>
      </w:r>
      <w:r w:rsidRPr="00B831C0">
        <w:t>California Energy Commission Efficiency Data for Steam Boilers as sited in Resource Solutions Group "Steam Traps Revision #1" dated August 2011.</w:t>
      </w:r>
    </w:p>
  </w:footnote>
  <w:footnote w:id="321">
    <w:p w14:paraId="16D55899" w14:textId="77777777" w:rsidR="00713628" w:rsidRDefault="00713628" w:rsidP="00C1286E">
      <w:pPr>
        <w:pStyle w:val="Footnote"/>
      </w:pPr>
      <w:r>
        <w:rPr>
          <w:rStyle w:val="FootnoteReference"/>
        </w:rPr>
        <w:footnoteRef/>
      </w:r>
      <w:r w:rsidRPr="006F5C31">
        <w:t>Resource Solutions Group "Steam Traps Revision #1" dated August 2011, which references Enbridge service territory data and kW Engineering study.</w:t>
      </w:r>
    </w:p>
  </w:footnote>
  <w:footnote w:id="322">
    <w:p w14:paraId="16D5589A" w14:textId="77777777" w:rsidR="00713628" w:rsidRDefault="00713628" w:rsidP="00C1286E">
      <w:pPr>
        <w:pStyle w:val="Footnote"/>
      </w:pPr>
      <w:r>
        <w:rPr>
          <w:rStyle w:val="FootnoteReference"/>
        </w:rPr>
        <w:footnoteRef/>
      </w:r>
      <w:r>
        <w:t>Since commercial LPS reflect heating systems, Hours/yr are equivalent to HDD55 zone table</w:t>
      </w:r>
    </w:p>
  </w:footnote>
  <w:footnote w:id="323">
    <w:p w14:paraId="16D5589B" w14:textId="77777777" w:rsidR="00713628" w:rsidRDefault="00713628" w:rsidP="00C1286E">
      <w:pPr>
        <w:pStyle w:val="Footnote"/>
      </w:pPr>
      <w:r>
        <w:rPr>
          <w:rStyle w:val="FootnoteReference"/>
        </w:rPr>
        <w:footnoteRef/>
      </w:r>
      <w:r w:rsidRPr="00666E7A">
        <w:t>Enbridge adjustment factor used as referenced in Resource Solutions Group "Steam Traps Revision #1" dated August 2011 and DOE Federal Energy Management Program Steam Trap Performance Assessment.</w:t>
      </w:r>
    </w:p>
  </w:footnote>
  <w:footnote w:id="324">
    <w:p w14:paraId="16D5589C" w14:textId="77777777" w:rsidR="00713628" w:rsidRDefault="00713628" w:rsidP="00C1286E">
      <w:pPr>
        <w:pStyle w:val="Footnote"/>
      </w:pPr>
      <w:r>
        <w:rPr>
          <w:rStyle w:val="FootnoteReference"/>
        </w:rPr>
        <w:footnoteRef/>
      </w:r>
      <w:r w:rsidRPr="007166AA">
        <w:t>Dry cleaners survey data as referenced in Resource Solutions Group "Steam Traps Revision #1" dated August 2011.</w:t>
      </w:r>
    </w:p>
  </w:footnote>
  <w:footnote w:id="325">
    <w:p w14:paraId="16D5589D" w14:textId="77777777" w:rsidR="00713628" w:rsidRDefault="00713628" w:rsidP="00C1286E">
      <w:pPr>
        <w:pStyle w:val="Footnote"/>
      </w:pPr>
      <w:r>
        <w:rPr>
          <w:rStyle w:val="FootnoteReference"/>
        </w:rPr>
        <w:footnoteRef/>
      </w:r>
      <w:r w:rsidRPr="00F54D2A">
        <w:t xml:space="preserve">Efficiency Vermont TRM 10/26/11 for </w:t>
      </w:r>
      <w:r w:rsidRPr="00F54D2A">
        <w:rPr>
          <w:lang w:val="en"/>
        </w:rPr>
        <w:t>HVAC</w:t>
      </w:r>
      <w:r>
        <w:rPr>
          <w:lang w:val="en"/>
        </w:rPr>
        <w:t xml:space="preserve"> VSD motors</w:t>
      </w:r>
      <w:r>
        <w:t xml:space="preserve"> </w:t>
      </w:r>
    </w:p>
  </w:footnote>
  <w:footnote w:id="326">
    <w:p w14:paraId="16D5589E" w14:textId="77777777" w:rsidR="00713628" w:rsidRDefault="00713628" w:rsidP="00D466B6">
      <w:pPr>
        <w:pStyle w:val="FootnoteText"/>
      </w:pPr>
      <w:r>
        <w:rPr>
          <w:rStyle w:val="FootnoteReference"/>
        </w:rPr>
        <w:footnoteRef/>
      </w:r>
      <w:r w:rsidRPr="00A5598A">
        <w:t>DEER 2008</w:t>
      </w:r>
    </w:p>
  </w:footnote>
  <w:footnote w:id="327">
    <w:p w14:paraId="16D5589F" w14:textId="77777777" w:rsidR="00713628" w:rsidRPr="00F54D2A" w:rsidRDefault="00713628" w:rsidP="00C1286E">
      <w:pPr>
        <w:pStyle w:val="Footnote"/>
      </w:pPr>
      <w:r>
        <w:rPr>
          <w:rStyle w:val="FootnoteReference"/>
        </w:rPr>
        <w:footnoteRef/>
      </w:r>
      <w:r w:rsidRPr="00F54D2A">
        <w:t>Ohio TRM 8/6/2010 varies by motor/fan size based on equipment costs from Granger 2008 Catalog pp 286-289, average across available voltages and models.  Labor costs from RS Means Data 2008   Ohio average cost adjustment applied.</w:t>
      </w:r>
    </w:p>
  </w:footnote>
  <w:footnote w:id="328">
    <w:p w14:paraId="16D558A0" w14:textId="77777777" w:rsidR="00713628" w:rsidRPr="00F54D2A" w:rsidRDefault="00713628" w:rsidP="00D466B6">
      <w:pPr>
        <w:pStyle w:val="FootnoteText"/>
        <w:rPr>
          <w:lang w:val="en"/>
        </w:rPr>
      </w:pPr>
      <w:r>
        <w:rPr>
          <w:rStyle w:val="FootnoteReference"/>
        </w:rPr>
        <w:footnoteRef/>
      </w:r>
      <w:r w:rsidRPr="00F54D2A">
        <w:rPr>
          <w:lang w:val="en"/>
        </w:rPr>
        <w:t>Com Ed T</w:t>
      </w:r>
      <w:r>
        <w:rPr>
          <w:lang w:val="en"/>
        </w:rPr>
        <w:t>RM</w:t>
      </w:r>
      <w:r w:rsidRPr="00F54D2A">
        <w:rPr>
          <w:lang w:val="en"/>
        </w:rPr>
        <w:t xml:space="preserve"> June 1, 2010</w:t>
      </w:r>
    </w:p>
  </w:footnote>
  <w:footnote w:id="329">
    <w:p w14:paraId="16D558A1" w14:textId="77777777" w:rsidR="00713628" w:rsidRDefault="00713628" w:rsidP="00D466B6">
      <w:pPr>
        <w:pStyle w:val="FootnoteText"/>
      </w:pPr>
      <w:r>
        <w:rPr>
          <w:rStyle w:val="FootnoteReference"/>
        </w:rPr>
        <w:footnoteRef/>
      </w:r>
      <w:r w:rsidRPr="002D5F46">
        <w:rPr>
          <w:lang w:val="en"/>
        </w:rPr>
        <w:t>Ohio TRM</w:t>
      </w:r>
      <w:r w:rsidRPr="00F54D2A">
        <w:t xml:space="preserve"> </w:t>
      </w:r>
      <w:r>
        <w:t>8/6/2010 pp207-209, Com Ed Trm June 1, 2010.</w:t>
      </w:r>
    </w:p>
  </w:footnote>
  <w:footnote w:id="330">
    <w:p w14:paraId="16D558A2" w14:textId="77777777" w:rsidR="00713628" w:rsidRDefault="00713628" w:rsidP="00D466B6">
      <w:pPr>
        <w:pStyle w:val="FootnoteText"/>
      </w:pPr>
      <w:r>
        <w:rPr>
          <w:rStyle w:val="FootnoteReference"/>
        </w:rPr>
        <w:footnoteRef/>
      </w:r>
      <w:r>
        <w:rPr>
          <w:lang w:val="en"/>
        </w:rPr>
        <w:t>Field data from Illinois evaluations, Navigant, 2011.</w:t>
      </w:r>
    </w:p>
  </w:footnote>
  <w:footnote w:id="331">
    <w:p w14:paraId="16D558A3" w14:textId="77777777" w:rsidR="00713628" w:rsidRDefault="00713628" w:rsidP="00D466B6">
      <w:pPr>
        <w:pStyle w:val="FootnoteText"/>
      </w:pPr>
      <w:r>
        <w:rPr>
          <w:rStyle w:val="FootnoteReference"/>
        </w:rPr>
        <w:footnoteRef/>
      </w:r>
      <w:r>
        <w:t>Com Ed Trm June 1, 2010 page 139.</w:t>
      </w:r>
    </w:p>
  </w:footnote>
  <w:footnote w:id="332">
    <w:p w14:paraId="16D558A4" w14:textId="77777777" w:rsidR="00713628" w:rsidRDefault="00713628" w:rsidP="00C1286E">
      <w:pPr>
        <w:pStyle w:val="Footnote"/>
      </w:pPr>
      <w:r>
        <w:rPr>
          <w:rStyle w:val="FootnoteReference"/>
        </w:rPr>
        <w:footnoteRef/>
      </w:r>
      <w:r w:rsidRPr="00F840C4">
        <w:t>CL&amp;P and UI Program Savings Documentation for 2008 Program Year. Average of hours across all building types</w:t>
      </w:r>
      <w:r>
        <w:t xml:space="preserve">.  </w:t>
      </w:r>
      <w:hyperlink r:id="rId37" w:history="1">
        <w:r w:rsidRPr="00764462">
          <w:rPr>
            <w:rStyle w:val="Hyperlink"/>
            <w:noProof/>
          </w:rPr>
          <w:t>http://www.ctsavesenergy.com/files/Final%202008%20Program%20Savings%20Document.pdf</w:t>
        </w:r>
      </w:hyperlink>
      <w:r>
        <w:rPr>
          <w:noProof/>
        </w:rPr>
        <w:t xml:space="preserve">. </w:t>
      </w:r>
    </w:p>
  </w:footnote>
  <w:footnote w:id="333">
    <w:p w14:paraId="16D558A5" w14:textId="77777777" w:rsidR="00713628" w:rsidRDefault="00713628" w:rsidP="00C1286E">
      <w:pPr>
        <w:pStyle w:val="Footnote"/>
      </w:pPr>
      <w:r>
        <w:rPr>
          <w:rStyle w:val="FootnoteReference"/>
        </w:rPr>
        <w:footnoteRef/>
      </w:r>
      <w:r>
        <w:t xml:space="preserve">Ibid </w:t>
      </w:r>
    </w:p>
  </w:footnote>
  <w:footnote w:id="334">
    <w:p w14:paraId="16D558A6" w14:textId="77777777" w:rsidR="00713628" w:rsidRDefault="00713628" w:rsidP="005144B9">
      <w:pPr>
        <w:pStyle w:val="Footnote"/>
      </w:pPr>
      <w:r>
        <w:rPr>
          <w:rStyle w:val="FootnoteReference"/>
        </w:rPr>
        <w:footnoteRef/>
      </w:r>
      <w:r>
        <w:t>Fixtures h</w:t>
      </w:r>
      <w:r w:rsidRPr="00203AC1">
        <w:t xml:space="preserve">ours of use are primarily derived from the default </w:t>
      </w:r>
      <w:r>
        <w:t>E</w:t>
      </w:r>
      <w:r w:rsidRPr="00203AC1">
        <w:t xml:space="preserve">PY4 values developed for ComEd based on DEER 2005, DEER 2008, </w:t>
      </w:r>
      <w:r>
        <w:t>EP</w:t>
      </w:r>
      <w:r w:rsidRPr="00203AC1">
        <w:t xml:space="preserve">Y1 and </w:t>
      </w:r>
      <w:r>
        <w:t>EP</w:t>
      </w:r>
      <w:r w:rsidRPr="00203AC1">
        <w:t xml:space="preserve">Y2 evaluation results.  </w:t>
      </w:r>
      <w:r>
        <w:t>‘</w:t>
      </w:r>
      <w:r w:rsidRPr="00203AC1">
        <w:t>Lighting intro</w:t>
      </w:r>
      <w:r>
        <w:t xml:space="preserve"> </w:t>
      </w:r>
      <w:r w:rsidRPr="00203AC1">
        <w:t>wp.doc</w:t>
      </w:r>
      <w:r>
        <w:t>’</w:t>
      </w:r>
      <w:r w:rsidRPr="00203AC1">
        <w:t xml:space="preserve">. Values for office, grocery, light industry, restaurant, retail/service and warehouse are an average of the </w:t>
      </w:r>
      <w:r>
        <w:t>E</w:t>
      </w:r>
      <w:r w:rsidRPr="00203AC1">
        <w:t xml:space="preserve">PY4 values and AmerEn Missouri, March 2011 Final Report: Evaluation of Business Energy Efficiency Program Custom and Standard Incentives. Hotel/Motel common areas is the DEER 2008 average across all non-guest room spaces and guest rooms is the average of hotel and motel guest room values from DEER 2008. Elementary School is from Ameren Missouri evaluation results.  Multi-family common area value based on Focus on Energy Evaluation, ACES Deemed Savings Desk Review, November 2010.  Miscellaneous is an average of all indoor spaces.  </w:t>
      </w:r>
    </w:p>
  </w:footnote>
  <w:footnote w:id="335">
    <w:p w14:paraId="16D558A7" w14:textId="77777777" w:rsidR="00713628" w:rsidRDefault="00713628" w:rsidP="005144B9">
      <w:pPr>
        <w:pStyle w:val="Footnote"/>
      </w:pPr>
      <w:r>
        <w:rPr>
          <w:rStyle w:val="FootnoteReference"/>
        </w:rPr>
        <w:footnoteRef/>
      </w:r>
      <w:r>
        <w:t xml:space="preserve">Hours of use for screw based bulbs are </w:t>
      </w:r>
      <w:r w:rsidRPr="00203AC1">
        <w:t xml:space="preserve">derived from </w:t>
      </w:r>
      <w:r>
        <w:t xml:space="preserve"> DEER 2008 by building type for cfls.  Garage, exterior and multi-family common area values are from the Hours of Use Table in this document.  Miscellaneous is an average of interior space values. Some building types are averaged when DEER has two values: these include office, restaurant and retail. Healthcare clinic uses the hospital value.</w:t>
      </w:r>
    </w:p>
  </w:footnote>
  <w:footnote w:id="336">
    <w:p w14:paraId="16D558A8" w14:textId="77777777" w:rsidR="00713628" w:rsidRDefault="00713628" w:rsidP="005144B9">
      <w:pPr>
        <w:pStyle w:val="Footnote"/>
      </w:pPr>
      <w:r>
        <w:rPr>
          <w:rStyle w:val="FootnoteReference"/>
        </w:rPr>
        <w:footnoteRef/>
      </w:r>
      <w:r w:rsidRPr="00203AC1">
        <w:t>The</w:t>
      </w:r>
      <w:r>
        <w:t xml:space="preserve"> Waste</w:t>
      </w:r>
      <w:r w:rsidRPr="00203AC1">
        <w:t xml:space="preserve"> Heat Factor for Energy is developed using </w:t>
      </w:r>
      <w:r>
        <w:t>EQuest</w:t>
      </w:r>
      <w:r w:rsidRPr="00203AC1">
        <w:t xml:space="preserve"> models for various building types averaged across 5 climate zones for Illinois for the following building types:  office, grocery, healthcare/clinic, manufacturing, motel, high school, hospital, elementary school, restaurant, retail, college and warehouse. Exterior and garage values are 1, miscellaneous is an average of all indoor spaces</w:t>
      </w:r>
      <w:r>
        <w:t>.</w:t>
      </w:r>
    </w:p>
  </w:footnote>
  <w:footnote w:id="337">
    <w:p w14:paraId="16D558A9" w14:textId="77777777" w:rsidR="00713628" w:rsidRDefault="00713628" w:rsidP="005144B9">
      <w:pPr>
        <w:pStyle w:val="Footnote"/>
      </w:pPr>
      <w:r>
        <w:rPr>
          <w:rStyle w:val="FootnoteReference"/>
        </w:rPr>
        <w:footnoteRef/>
      </w:r>
      <w:r>
        <w:t xml:space="preserve"> C</w:t>
      </w:r>
      <w:r w:rsidRPr="00C468D1">
        <w:t xml:space="preserve">oincident diversity factors are from the </w:t>
      </w:r>
      <w:r>
        <w:t>E</w:t>
      </w:r>
      <w:r w:rsidRPr="00203AC1">
        <w:t xml:space="preserve">PY4 values developed for ComEd based on DEER 2005, DEER 2008, </w:t>
      </w:r>
      <w:r>
        <w:t>EP</w:t>
      </w:r>
      <w:r w:rsidRPr="00203AC1">
        <w:t xml:space="preserve">Y1 and </w:t>
      </w:r>
      <w:r>
        <w:t>EP</w:t>
      </w:r>
      <w:r w:rsidRPr="00203AC1">
        <w:t xml:space="preserve">Y2 evaluation </w:t>
      </w:r>
      <w:r w:rsidRPr="00C468D1">
        <w:t>results. Miscellaneous value for Coincident Diversity Factor is from DEER 2008</w:t>
      </w:r>
      <w:r>
        <w:t xml:space="preserve">. </w:t>
      </w:r>
    </w:p>
  </w:footnote>
  <w:footnote w:id="338">
    <w:p w14:paraId="16D558AA" w14:textId="77777777" w:rsidR="00713628" w:rsidRDefault="00713628" w:rsidP="005144B9">
      <w:pPr>
        <w:pStyle w:val="Footnote"/>
      </w:pPr>
      <w:r>
        <w:rPr>
          <w:rStyle w:val="FootnoteReference"/>
        </w:rPr>
        <w:footnoteRef/>
      </w:r>
      <w:r>
        <w:t xml:space="preserve"> </w:t>
      </w:r>
      <w:r w:rsidRPr="00203AC1">
        <w:t xml:space="preserve">Waste Heat Factor for Demand is developed using </w:t>
      </w:r>
      <w:r>
        <w:t>EQuest</w:t>
      </w:r>
      <w:r w:rsidRPr="00203AC1">
        <w:t xml:space="preserve"> models </w:t>
      </w:r>
      <w:r>
        <w:t>consistent with methodology for Waste Heat Factor for Energy</w:t>
      </w:r>
      <w:r w:rsidRPr="00203AC1">
        <w:t>.</w:t>
      </w:r>
      <w:r>
        <w:t xml:space="preserve"> </w:t>
      </w:r>
    </w:p>
  </w:footnote>
  <w:footnote w:id="339">
    <w:p w14:paraId="16D558AB" w14:textId="77777777" w:rsidR="00713628" w:rsidRDefault="00713628" w:rsidP="005144B9">
      <w:pPr>
        <w:pStyle w:val="Footnote"/>
      </w:pPr>
      <w:r>
        <w:rPr>
          <w:rStyle w:val="FootnoteReference"/>
        </w:rPr>
        <w:footnoteRef/>
      </w:r>
      <w:r w:rsidRPr="00203AC1">
        <w:t xml:space="preserve">IF Therms value is developed using </w:t>
      </w:r>
      <w:r>
        <w:t>EQuest</w:t>
      </w:r>
      <w:r w:rsidRPr="00203AC1">
        <w:t xml:space="preserve"> models </w:t>
      </w:r>
      <w:r>
        <w:t>consistent with methodology for Waste Heat Factor for Energy</w:t>
      </w:r>
      <w:r w:rsidRPr="00203AC1">
        <w:t>.</w:t>
      </w:r>
    </w:p>
  </w:footnote>
  <w:footnote w:id="340">
    <w:p w14:paraId="16D558AC" w14:textId="77777777" w:rsidR="00713628" w:rsidRDefault="00713628" w:rsidP="005144B9">
      <w:pPr>
        <w:pStyle w:val="FootnoteText"/>
      </w:pPr>
      <w:r>
        <w:rPr>
          <w:rStyle w:val="FootnoteReference"/>
        </w:rPr>
        <w:footnoteRef/>
      </w:r>
      <w:r>
        <w:t xml:space="preserve"> </w:t>
      </w:r>
      <w:r w:rsidRPr="00203AC1">
        <w:t xml:space="preserve">Hotel/Motel </w:t>
      </w:r>
      <w:r>
        <w:t>guest rooms are presented with either electric heat or gas heat; values chosen should match the fuel type in the space.</w:t>
      </w:r>
    </w:p>
  </w:footnote>
  <w:footnote w:id="341">
    <w:p w14:paraId="16D558AD" w14:textId="77777777" w:rsidR="00713628" w:rsidRDefault="00713628" w:rsidP="005144B9">
      <w:pPr>
        <w:pStyle w:val="Footnote"/>
      </w:pPr>
      <w:r>
        <w:rPr>
          <w:rStyle w:val="FootnoteReference"/>
        </w:rPr>
        <w:footnoteRef/>
      </w:r>
      <w:r>
        <w:t xml:space="preserve"> Use of this value requires documentation that the lighting is required to be on 24 hours a day,7 days a week for 365.25 days per year.</w:t>
      </w:r>
    </w:p>
  </w:footnote>
  <w:footnote w:id="342">
    <w:p w14:paraId="16D558AE" w14:textId="77777777" w:rsidR="00713628" w:rsidRDefault="00713628" w:rsidP="005144B9">
      <w:pPr>
        <w:pStyle w:val="FootnoteText"/>
      </w:pPr>
      <w:r>
        <w:rPr>
          <w:rStyle w:val="FootnoteReference"/>
        </w:rPr>
        <w:footnoteRef/>
      </w:r>
      <w:r>
        <w:t xml:space="preserve"> Religious worship/church hours are based on </w:t>
      </w:r>
      <w:r w:rsidRPr="007F2195">
        <w:t>DOE 2003 Commercial Building Energy Survey (CBECS) assumption of 32 hours 52 weeks a year. Coincident factor is estimated  based on assumption that system peak times (1-5pm M-F) are not likely to be heavy usage periods for religious buildings.</w:t>
      </w:r>
      <w:r>
        <w:t xml:space="preserve"> Other assumptions are consistent with Miscellaneous assumptions.</w:t>
      </w:r>
    </w:p>
  </w:footnote>
  <w:footnote w:id="343">
    <w:p w14:paraId="16D558AF" w14:textId="77777777" w:rsidR="00713628" w:rsidRDefault="00713628" w:rsidP="005144B9">
      <w:pPr>
        <w:pStyle w:val="FootnoteText"/>
      </w:pPr>
      <w:r>
        <w:rPr>
          <w:rStyle w:val="FootnoteReference"/>
        </w:rPr>
        <w:footnoteRef/>
      </w:r>
      <w:r>
        <w:t xml:space="preserve"> Low-use small business hours are based on ComEd EPY4 Small Business Energy Savings Evaluation. Other assumptions are consistent with Miscellaneous assumptions.</w:t>
      </w:r>
    </w:p>
  </w:footnote>
  <w:footnote w:id="344">
    <w:p w14:paraId="16D558B0" w14:textId="77777777" w:rsidR="00713628" w:rsidRDefault="00713628" w:rsidP="005144B9">
      <w:pPr>
        <w:pStyle w:val="FootnoteText"/>
      </w:pPr>
      <w:r>
        <w:rPr>
          <w:rStyle w:val="FootnoteReference"/>
        </w:rPr>
        <w:footnoteRef/>
      </w:r>
      <w:r>
        <w:t xml:space="preserve"> Miscellaneous hours are based on an average of all other space types. V</w:t>
      </w:r>
      <w:r w:rsidRPr="00236B06">
        <w:t xml:space="preserve">alues for EIF, DIF and IFtherms are an average of the </w:t>
      </w:r>
      <w:r>
        <w:t xml:space="preserve">other </w:t>
      </w:r>
      <w:r w:rsidRPr="00236B06">
        <w:t>values excluding garage, uncooled building and exterior</w:t>
      </w:r>
      <w:r>
        <w:t xml:space="preserve">. </w:t>
      </w:r>
      <w:r w:rsidRPr="00236B06">
        <w:t>Coincident Diversity Factor is from DEER 2008</w:t>
      </w:r>
    </w:p>
  </w:footnote>
  <w:footnote w:id="345">
    <w:p w14:paraId="16D558B1" w14:textId="77777777" w:rsidR="00713628" w:rsidRDefault="00713628" w:rsidP="007F411E">
      <w:pPr>
        <w:pStyle w:val="FootnoteText"/>
      </w:pPr>
      <w:r>
        <w:rPr>
          <w:rStyle w:val="FootnoteReference"/>
          <w:rFonts w:eastAsiaTheme="minorEastAsia"/>
        </w:rPr>
        <w:footnoteRef/>
      </w:r>
      <w:r>
        <w:t xml:space="preserve"> RES v C&amp;I split is based on a weighted (by sales volume) average of ComEd PY3 and PY4 and Ameren PY5 in store intercept survey results.</w:t>
      </w:r>
    </w:p>
  </w:footnote>
  <w:footnote w:id="346">
    <w:p w14:paraId="16D558B2" w14:textId="77777777" w:rsidR="00713628" w:rsidRPr="00604A25" w:rsidRDefault="00713628" w:rsidP="007F411E">
      <w:pPr>
        <w:pStyle w:val="Footnote"/>
      </w:pPr>
      <w:r w:rsidRPr="00604A25">
        <w:rPr>
          <w:rStyle w:val="FootnoteReference"/>
        </w:rPr>
        <w:footnoteRef/>
      </w:r>
      <w:r w:rsidRPr="00604A25">
        <w:t>Energy Star bulbs have a rated life of at least 8000 hours. In commercial settings you expect significantly less on/off switching than residential and so a rated life assumption of 10,000 hours is used.</w:t>
      </w:r>
    </w:p>
  </w:footnote>
  <w:footnote w:id="347">
    <w:p w14:paraId="16D558B3" w14:textId="77777777" w:rsidR="00713628" w:rsidRPr="00604A25" w:rsidRDefault="00713628" w:rsidP="007F411E">
      <w:pPr>
        <w:pStyle w:val="Footnote"/>
      </w:pPr>
      <w:r w:rsidRPr="001B6157">
        <w:rPr>
          <w:rStyle w:val="FootnoteReference"/>
        </w:rPr>
        <w:footnoteRef/>
      </w:r>
      <w:r w:rsidRPr="00604A25">
        <w:t>Based on Northeast Regional Residential Lighting Strategy (RLS) report, prepared by EFG, D&amp;R International, Ecova and Optimal Energy, applying sales weighting and phase-in of EISA regulations. Assumption is $2.50 for CFL over three years and $0.6 for baseline in 2012, $0.70 in 2013 and $1.00 in 2014 as more expensive EISA qualified bulbs become baseline.</w:t>
      </w:r>
    </w:p>
  </w:footnote>
  <w:footnote w:id="348">
    <w:p w14:paraId="16D558B4" w14:textId="77777777" w:rsidR="00713628" w:rsidRPr="00604A25" w:rsidRDefault="00713628" w:rsidP="007F411E">
      <w:pPr>
        <w:pStyle w:val="FootnoteText"/>
        <w:rPr>
          <w:rFonts w:cstheme="minorHAnsi"/>
          <w:sz w:val="18"/>
          <w:szCs w:val="18"/>
        </w:rPr>
      </w:pPr>
      <w:r w:rsidRPr="00604A25">
        <w:rPr>
          <w:rStyle w:val="FootnoteReference"/>
          <w:rFonts w:eastAsiaTheme="majorEastAsia" w:cstheme="minorHAnsi"/>
          <w:szCs w:val="18"/>
        </w:rPr>
        <w:footnoteRef/>
      </w:r>
      <w:r w:rsidRPr="00604A25">
        <w:rPr>
          <w:rFonts w:cstheme="minorHAnsi"/>
          <w:sz w:val="18"/>
          <w:szCs w:val="18"/>
        </w:rPr>
        <w:t xml:space="preserve">Calculation is based on average hours of use assumption, see </w:t>
      </w:r>
      <w:r w:rsidRPr="001B6157">
        <w:rPr>
          <w:rFonts w:cstheme="minorHAnsi"/>
          <w:sz w:val="18"/>
          <w:szCs w:val="18"/>
        </w:rPr>
        <w:t>‘</w:t>
      </w:r>
      <w:r w:rsidRPr="00604A25">
        <w:rPr>
          <w:rFonts w:cstheme="minorHAnsi"/>
          <w:sz w:val="18"/>
          <w:szCs w:val="18"/>
        </w:rPr>
        <w:t>C&amp;I Standard CFL O&amp;M calc.xls</w:t>
      </w:r>
      <w:r w:rsidRPr="001B6157">
        <w:rPr>
          <w:rFonts w:cstheme="minorHAnsi"/>
          <w:sz w:val="18"/>
          <w:szCs w:val="18"/>
        </w:rPr>
        <w:t>’</w:t>
      </w:r>
      <w:r w:rsidRPr="00604A25">
        <w:rPr>
          <w:rFonts w:cstheme="minorHAnsi"/>
          <w:sz w:val="18"/>
          <w:szCs w:val="18"/>
        </w:rPr>
        <w:t xml:space="preserve"> for more details.</w:t>
      </w:r>
    </w:p>
  </w:footnote>
  <w:footnote w:id="349">
    <w:p w14:paraId="16D558B5" w14:textId="77777777" w:rsidR="00713628" w:rsidRPr="00604A25" w:rsidRDefault="00713628" w:rsidP="007F411E">
      <w:pPr>
        <w:pStyle w:val="FootnoteText"/>
        <w:rPr>
          <w:rFonts w:cstheme="minorHAnsi"/>
          <w:sz w:val="18"/>
          <w:szCs w:val="18"/>
        </w:rPr>
      </w:pPr>
      <w:r w:rsidRPr="00604A25">
        <w:rPr>
          <w:rStyle w:val="FootnoteReference"/>
          <w:rFonts w:eastAsiaTheme="majorEastAsia" w:cstheme="minorHAnsi"/>
          <w:szCs w:val="18"/>
        </w:rPr>
        <w:footnoteRef/>
      </w:r>
      <w:r w:rsidRPr="00604A25">
        <w:rPr>
          <w:rFonts w:cstheme="minorHAnsi"/>
          <w:sz w:val="18"/>
          <w:szCs w:val="18"/>
        </w:rPr>
        <w:t>Illinois evaluation of PY1 through PY3 has not found that fixtures or lamps placed into storage to be a significant enough issue to warrant including an “In-Service Rate” when commercial customers complete an application form.</w:t>
      </w:r>
    </w:p>
  </w:footnote>
  <w:footnote w:id="350">
    <w:p w14:paraId="16D558B6" w14:textId="77777777" w:rsidR="00713628" w:rsidRPr="007273EE" w:rsidRDefault="00713628" w:rsidP="007F411E">
      <w:pPr>
        <w:pStyle w:val="Footnote"/>
      </w:pPr>
      <w:r w:rsidRPr="007273EE">
        <w:rPr>
          <w:vertAlign w:val="superscript"/>
        </w:rPr>
        <w:footnoteRef/>
      </w:r>
      <w:r w:rsidRPr="007273EE">
        <w:t xml:space="preserve"> 1</w:t>
      </w:r>
      <w:r w:rsidRPr="00A133D9">
        <w:rPr>
          <w:vertAlign w:val="superscript"/>
        </w:rPr>
        <w:t>st</w:t>
      </w:r>
      <w:r w:rsidRPr="007273EE">
        <w:t xml:space="preserve"> year in service rate is based upon review of PY1-3 evaluations from ComEd and Ameren (see ‘IL RES Lighting ISR.xls’ for more information. The average first year ISR for each utility was calculated weighted by the number of bulbs in the each year’s survey. This was then weighted by annual sales to give a statewide assumption.</w:t>
      </w:r>
      <w:r>
        <w:t xml:space="preserve"> Note these evaluations did not look at C&amp;I specific installations but until a more appropriate C&amp;I evaluation is performed, the Residential assumptions are applied.</w:t>
      </w:r>
    </w:p>
  </w:footnote>
  <w:footnote w:id="351">
    <w:p w14:paraId="16D558B7" w14:textId="77777777" w:rsidR="00713628" w:rsidRPr="007273EE" w:rsidRDefault="00713628" w:rsidP="007F411E">
      <w:pPr>
        <w:pStyle w:val="FootnoteText"/>
        <w:rPr>
          <w:rFonts w:cstheme="minorHAnsi"/>
          <w:szCs w:val="20"/>
        </w:rPr>
      </w:pPr>
      <w:r w:rsidRPr="007273EE">
        <w:rPr>
          <w:rStyle w:val="FootnoteReference"/>
          <w:rFonts w:eastAsiaTheme="majorEastAsia" w:cstheme="minorHAnsi"/>
          <w:szCs w:val="20"/>
        </w:rPr>
        <w:footnoteRef/>
      </w:r>
      <w:r w:rsidRPr="007273EE">
        <w:rPr>
          <w:rFonts w:cstheme="minorHAnsi"/>
          <w:szCs w:val="20"/>
        </w:rPr>
        <w:t xml:space="preserve"> The 98% Lifetime ISR assumption is based upon review of two evaluations:</w:t>
      </w:r>
    </w:p>
    <w:p w14:paraId="16D558B8" w14:textId="77777777" w:rsidR="00713628" w:rsidRPr="007273EE" w:rsidRDefault="00713628" w:rsidP="007F411E">
      <w:pPr>
        <w:autoSpaceDE w:val="0"/>
        <w:autoSpaceDN w:val="0"/>
        <w:spacing w:after="0"/>
        <w:rPr>
          <w:rFonts w:cstheme="minorHAnsi"/>
          <w:szCs w:val="20"/>
        </w:rPr>
      </w:pPr>
      <w:r w:rsidRPr="007273EE">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A133D9">
        <w:rPr>
          <w:rFonts w:cstheme="minorHAnsi"/>
          <w:szCs w:val="20"/>
          <w:vertAlign w:val="superscript"/>
        </w:rPr>
        <w:t>nd</w:t>
      </w:r>
      <w:r w:rsidRPr="007273EE">
        <w:rPr>
          <w:rFonts w:cstheme="minorHAnsi"/>
          <w:szCs w:val="20"/>
        </w:rPr>
        <w:t xml:space="preserve"> and 3</w:t>
      </w:r>
      <w:r w:rsidRPr="00A133D9">
        <w:rPr>
          <w:rFonts w:cstheme="minorHAnsi"/>
          <w:szCs w:val="20"/>
          <w:vertAlign w:val="superscript"/>
        </w:rPr>
        <w:t>rd</w:t>
      </w:r>
      <w:r w:rsidRPr="007273EE">
        <w:rPr>
          <w:rFonts w:cstheme="minorHAnsi"/>
          <w:szCs w:val="20"/>
        </w:rPr>
        <w:t xml:space="preserve"> year installations should be counted as part of those future program year savings.</w:t>
      </w:r>
    </w:p>
  </w:footnote>
  <w:footnote w:id="352">
    <w:p w14:paraId="16D558B9" w14:textId="77777777" w:rsidR="00713628" w:rsidRPr="00604A25" w:rsidRDefault="00713628" w:rsidP="007F411E">
      <w:pPr>
        <w:pStyle w:val="Footnote"/>
      </w:pPr>
      <w:r w:rsidRPr="00604A25">
        <w:rPr>
          <w:rStyle w:val="FootnoteReference"/>
        </w:rPr>
        <w:footnoteRef/>
      </w:r>
      <w:r w:rsidRPr="00604A25">
        <w:t>Based on ComEd analysis taking DEER 2008 values and averaging with PY1 and PY2 evaluation results.</w:t>
      </w:r>
    </w:p>
  </w:footnote>
  <w:footnote w:id="353">
    <w:p w14:paraId="16D558BA" w14:textId="77777777" w:rsidR="00713628" w:rsidRPr="00604A25" w:rsidRDefault="00713628" w:rsidP="007F411E">
      <w:pPr>
        <w:pStyle w:val="Footnote"/>
      </w:pPr>
      <w:r w:rsidRPr="00604A25">
        <w:rPr>
          <w:rStyle w:val="FootnoteReference"/>
        </w:rPr>
        <w:footnoteRef/>
      </w:r>
      <w:r w:rsidRPr="00604A25">
        <w:t>Negative value because this is an increase in heating consumption due to the efficient lighting.</w:t>
      </w:r>
    </w:p>
  </w:footnote>
  <w:footnote w:id="354">
    <w:p w14:paraId="16D558BB" w14:textId="77777777" w:rsidR="00713628" w:rsidRDefault="00713628" w:rsidP="007F411E">
      <w:pPr>
        <w:pStyle w:val="FootnoteText"/>
      </w:pPr>
      <w:r>
        <w:rPr>
          <w:rStyle w:val="FootnoteReference"/>
          <w:rFonts w:eastAsiaTheme="majorEastAsia"/>
        </w:rPr>
        <w:footnoteRef/>
      </w:r>
      <w:r>
        <w:t xml:space="preserve"> Lamp life calculated by dividing 1000 hour rated life with miscellaneous hours of use (1000/3198 = 0.31).</w:t>
      </w:r>
    </w:p>
  </w:footnote>
  <w:footnote w:id="355">
    <w:p w14:paraId="16D558BC" w14:textId="77777777" w:rsidR="00713628" w:rsidRPr="001B6157" w:rsidRDefault="00713628" w:rsidP="007F411E">
      <w:pPr>
        <w:pStyle w:val="Footnote"/>
      </w:pPr>
      <w:r w:rsidRPr="001B6157">
        <w:rPr>
          <w:rStyle w:val="FootnoteReference"/>
          <w:szCs w:val="18"/>
        </w:rPr>
        <w:footnoteRef/>
      </w:r>
      <w:r w:rsidRPr="001B6157">
        <w:t>Calculation is based on average hours of use assumption</w:t>
      </w:r>
      <w:r>
        <w:t>.</w:t>
      </w:r>
    </w:p>
  </w:footnote>
  <w:footnote w:id="356">
    <w:p w14:paraId="16D558BD" w14:textId="77777777" w:rsidR="00713628" w:rsidRPr="00604A25" w:rsidRDefault="00713628" w:rsidP="007F411E">
      <w:pPr>
        <w:pStyle w:val="Footnote"/>
      </w:pPr>
      <w:r w:rsidRPr="001B6157">
        <w:rPr>
          <w:rStyle w:val="FootnoteReference"/>
        </w:rPr>
        <w:footnoteRef/>
      </w:r>
      <w:r w:rsidRPr="00604A25">
        <w:t>The manufacturers of the new minimally compliant EISA Halogens are using regular incandescent lamps with halogen fill gas rather than halogen infrared to meet the standard and so the component rated life is equal to the standard incandescent.</w:t>
      </w:r>
    </w:p>
  </w:footnote>
  <w:footnote w:id="357">
    <w:p w14:paraId="16D558BE" w14:textId="77777777" w:rsidR="00713628" w:rsidRPr="00604A25" w:rsidRDefault="00713628" w:rsidP="007F411E">
      <w:pPr>
        <w:pStyle w:val="Footnote"/>
      </w:pPr>
      <w:r w:rsidRPr="00604A25">
        <w:rPr>
          <w:rStyle w:val="FootnoteReference"/>
          <w:szCs w:val="18"/>
        </w:rPr>
        <w:footnoteRef/>
      </w:r>
      <w:r w:rsidRPr="00604A25">
        <w:t xml:space="preserve">Calculation is based on average hours of use assumption, see </w:t>
      </w:r>
      <w:r w:rsidRPr="001B6157">
        <w:t>‘</w:t>
      </w:r>
      <w:r w:rsidRPr="00604A25">
        <w:t>C&amp;I Standard CFL O&amp;M calc.xls</w:t>
      </w:r>
      <w:r w:rsidRPr="001B6157">
        <w:t>’</w:t>
      </w:r>
      <w:r w:rsidRPr="00604A25">
        <w:t xml:space="preserve"> for more details.</w:t>
      </w:r>
    </w:p>
  </w:footnote>
  <w:footnote w:id="358">
    <w:p w14:paraId="16D558BF" w14:textId="77777777" w:rsidR="00713628" w:rsidRDefault="00713628" w:rsidP="00386A5E">
      <w:pPr>
        <w:pStyle w:val="FootnoteText"/>
      </w:pPr>
      <w:r>
        <w:rPr>
          <w:rStyle w:val="FootnoteReference"/>
          <w:rFonts w:eastAsiaTheme="majorEastAsia"/>
        </w:rPr>
        <w:footnoteRef/>
      </w:r>
      <w:r>
        <w:t xml:space="preserve"> Based on ComEd’s estimate of lamp type saturation.</w:t>
      </w:r>
    </w:p>
  </w:footnote>
  <w:footnote w:id="359">
    <w:p w14:paraId="16D558C0" w14:textId="77777777" w:rsidR="00713628" w:rsidRPr="00A96F8E" w:rsidRDefault="00713628" w:rsidP="00386A5E">
      <w:pPr>
        <w:pStyle w:val="FootnoteText"/>
        <w:rPr>
          <w:rFonts w:ascii="Arial" w:hAnsi="Arial" w:cs="Arial"/>
        </w:rPr>
      </w:pPr>
      <w:r w:rsidRPr="00A96F8E">
        <w:rPr>
          <w:rStyle w:val="FootnoteReference"/>
          <w:rFonts w:eastAsiaTheme="majorEastAsia" w:cs="Arial"/>
        </w:rPr>
        <w:footnoteRef/>
      </w:r>
      <w:r w:rsidRPr="00A96F8E">
        <w:rPr>
          <w:rFonts w:ascii="Arial" w:hAnsi="Arial" w:cs="Arial"/>
        </w:rPr>
        <w:t xml:space="preserve"> </w:t>
      </w:r>
      <w:r w:rsidRPr="00B43503">
        <w:t>Based on the assessment of active projects in the 2008-09 ComEd Smart Ideas Program.  See files “ltg costs 12-10-10.xl.” and “Lighting Unit Costs 102605.doc”</w:t>
      </w:r>
    </w:p>
  </w:footnote>
  <w:footnote w:id="360">
    <w:p w14:paraId="16D558C1" w14:textId="77777777" w:rsidR="00713628" w:rsidRPr="00DE0071" w:rsidRDefault="00713628" w:rsidP="00386A5E">
      <w:pPr>
        <w:jc w:val="left"/>
        <w:rPr>
          <w:rFonts w:ascii="Calibri" w:hAnsi="Calibri" w:cs="Calibri"/>
          <w:sz w:val="22"/>
        </w:rPr>
      </w:pPr>
      <w:r>
        <w:rPr>
          <w:rStyle w:val="FootnoteReference"/>
          <w:rFonts w:eastAsiaTheme="majorEastAsia"/>
        </w:rPr>
        <w:footnoteRef/>
      </w:r>
      <w:r>
        <w:t xml:space="preserve"> </w:t>
      </w:r>
      <w:r w:rsidRPr="00DE0071">
        <w:rPr>
          <w:szCs w:val="20"/>
        </w:rPr>
        <w:t xml:space="preserve">Default wattage reducetion is based on averaging the savings from moving from a 2 to 1, 3 to 2 and 4 to 3 lamp fixture, as provided in </w:t>
      </w:r>
      <w:r w:rsidRPr="00DE0071">
        <w:rPr>
          <w:rFonts w:ascii="Calibri" w:hAnsi="Calibri" w:cs="Calibri"/>
          <w:szCs w:val="20"/>
        </w:rPr>
        <w:t>the Standard Performance Contract Procedures Manual: Appendix B: Table of Standard Fixture Wattages (</w:t>
      </w:r>
      <w:hyperlink r:id="rId38" w:history="1">
        <w:r w:rsidRPr="00DE0071">
          <w:rPr>
            <w:rFonts w:ascii="Calibri" w:hAnsi="Calibri" w:cs="Calibri"/>
            <w:color w:val="0000FF"/>
            <w:szCs w:val="20"/>
            <w:u w:val="single"/>
          </w:rPr>
          <w:t>http://www.sce.com/NR/rdonlyres/7A3455F0-A337-439B-9607-10A016D32D4B/0/spc_B_Std_Fixture_Watts.pdf</w:t>
        </w:r>
      </w:hyperlink>
      <w:r w:rsidRPr="00DE0071">
        <w:rPr>
          <w:rFonts w:ascii="Calibri" w:hAnsi="Calibri" w:cs="Calibri"/>
          <w:szCs w:val="20"/>
        </w:rPr>
        <w:t>)</w:t>
      </w:r>
      <w:r>
        <w:rPr>
          <w:rFonts w:ascii="Calibri" w:hAnsi="Calibri" w:cs="Calibri"/>
          <w:szCs w:val="20"/>
        </w:rPr>
        <w:t>. An adjustment is made to the T8 delamped fixture to account for the significant increase in ballast factor. See ‘Delamping calculation.xls’ for details.</w:t>
      </w:r>
    </w:p>
    <w:p w14:paraId="16D558C2" w14:textId="77777777" w:rsidR="00713628" w:rsidRDefault="00713628" w:rsidP="00386A5E">
      <w:pPr>
        <w:pStyle w:val="FootnoteText"/>
      </w:pPr>
    </w:p>
  </w:footnote>
  <w:footnote w:id="361">
    <w:p w14:paraId="16D558C3" w14:textId="77777777" w:rsidR="00713628" w:rsidRPr="00604A25" w:rsidRDefault="00713628" w:rsidP="00C1286E">
      <w:pPr>
        <w:pStyle w:val="Footnote"/>
      </w:pPr>
      <w:r w:rsidRPr="00604A25">
        <w:rPr>
          <w:rStyle w:val="FootnoteReference"/>
          <w:rFonts w:eastAsiaTheme="majorEastAsia"/>
        </w:rPr>
        <w:footnoteRef/>
      </w:r>
      <w:r w:rsidRPr="00604A25">
        <w:t>Negative value because this is an increase in heating consumption due to the efficient lighting.</w:t>
      </w:r>
    </w:p>
  </w:footnote>
  <w:footnote w:id="362">
    <w:p w14:paraId="16D558C4" w14:textId="77777777" w:rsidR="00713628" w:rsidRDefault="00713628" w:rsidP="00C1286E">
      <w:pPr>
        <w:pStyle w:val="Footnote"/>
      </w:pPr>
      <w:r>
        <w:rPr>
          <w:rStyle w:val="FootnoteReference"/>
        </w:rPr>
        <w:footnoteRef/>
      </w:r>
      <w:r>
        <w:t xml:space="preserve"> </w:t>
      </w:r>
      <w:r w:rsidRPr="00376A57">
        <w:t>15 years from GDS Measure Life Report, June 2007</w:t>
      </w:r>
    </w:p>
  </w:footnote>
  <w:footnote w:id="363">
    <w:p w14:paraId="16D558C5" w14:textId="77777777" w:rsidR="00713628" w:rsidRDefault="00713628" w:rsidP="00C1286E">
      <w:pPr>
        <w:pStyle w:val="Footnote"/>
      </w:pPr>
      <w:r>
        <w:rPr>
          <w:rStyle w:val="FootnoteReference"/>
        </w:rPr>
        <w:footnoteRef/>
      </w:r>
      <w:r>
        <w:t xml:space="preserve"> ibid</w:t>
      </w:r>
    </w:p>
  </w:footnote>
  <w:footnote w:id="364">
    <w:p w14:paraId="16D558C6" w14:textId="77777777" w:rsidR="00713628" w:rsidRPr="00604A25" w:rsidRDefault="00713628" w:rsidP="00AC7969">
      <w:pPr>
        <w:pStyle w:val="FootnoteText"/>
        <w:rPr>
          <w:rFonts w:cstheme="minorHAnsi"/>
          <w:sz w:val="18"/>
          <w:szCs w:val="18"/>
        </w:rPr>
      </w:pPr>
      <w:r w:rsidRPr="00604A25">
        <w:rPr>
          <w:rStyle w:val="FootnoteReference"/>
          <w:rFonts w:asciiTheme="minorHAnsi" w:hAnsiTheme="minorHAnsi" w:cstheme="minorHAnsi"/>
          <w:szCs w:val="18"/>
        </w:rPr>
        <w:footnoteRef/>
      </w:r>
      <w:r w:rsidRPr="00604A25">
        <w:rPr>
          <w:rFonts w:cstheme="minorHAnsi"/>
          <w:sz w:val="18"/>
          <w:szCs w:val="18"/>
        </w:rPr>
        <w:t>Illinois evaluation of PY1 through PY3 has not found that fixtures or lamps placed into storage to be a significant enough issue to warrant including an “In-Service Rate” when commercial customers complete an application form.</w:t>
      </w:r>
    </w:p>
  </w:footnote>
  <w:footnote w:id="365">
    <w:p w14:paraId="16D558C7" w14:textId="77777777" w:rsidR="00713628" w:rsidRPr="007273EE" w:rsidRDefault="00713628" w:rsidP="00C1286E">
      <w:pPr>
        <w:pStyle w:val="Footnote"/>
      </w:pPr>
      <w:r w:rsidRPr="007273EE">
        <w:rPr>
          <w:vertAlign w:val="superscript"/>
        </w:rPr>
        <w:footnoteRef/>
      </w:r>
      <w:r w:rsidRPr="007273EE">
        <w:t xml:space="preserve"> 1</w:t>
      </w:r>
      <w:r w:rsidRPr="00A133D9">
        <w:rPr>
          <w:vertAlign w:val="superscript"/>
        </w:rPr>
        <w:t>st</w:t>
      </w:r>
      <w:r w:rsidRPr="007273EE">
        <w:t xml:space="preserve"> year in service rate is based upon review of PY1-3 evaluations from ComEd and Ameren (see ‘IL RES Lighting ISR.xls’ for more information. The average first year ISR for each utility was calculated weighted by the number of bulbs in the each year’s survey. This was then weighted by annual sales to give a statewide assumption.</w:t>
      </w:r>
      <w:r>
        <w:t xml:space="preserve"> Note these evaluations did not look at C&amp;I specific installations but until a more appropriate C&amp;I evaluation is performed, the Residential assumptions are applied.</w:t>
      </w:r>
    </w:p>
  </w:footnote>
  <w:footnote w:id="366">
    <w:p w14:paraId="16D558C8" w14:textId="77777777" w:rsidR="00713628" w:rsidRPr="007273EE" w:rsidRDefault="00713628" w:rsidP="00AC7969">
      <w:pPr>
        <w:pStyle w:val="FootnoteText"/>
        <w:rPr>
          <w:rFonts w:cstheme="minorHAnsi"/>
          <w:szCs w:val="20"/>
        </w:rPr>
      </w:pPr>
      <w:r w:rsidRPr="007273EE">
        <w:rPr>
          <w:rStyle w:val="FootnoteReference"/>
          <w:rFonts w:asciiTheme="minorHAnsi" w:hAnsiTheme="minorHAnsi" w:cstheme="minorHAnsi"/>
          <w:szCs w:val="20"/>
        </w:rPr>
        <w:footnoteRef/>
      </w:r>
      <w:r w:rsidRPr="007273EE">
        <w:rPr>
          <w:rFonts w:cstheme="minorHAnsi"/>
          <w:szCs w:val="20"/>
        </w:rPr>
        <w:t xml:space="preserve"> The 98% Lifetime ISR assumption is based upon review of two evaluations:</w:t>
      </w:r>
    </w:p>
    <w:p w14:paraId="16D558C9" w14:textId="77777777" w:rsidR="00713628" w:rsidRPr="007273EE" w:rsidRDefault="00713628" w:rsidP="00AC7969">
      <w:pPr>
        <w:autoSpaceDE w:val="0"/>
        <w:autoSpaceDN w:val="0"/>
        <w:spacing w:after="0"/>
        <w:rPr>
          <w:rFonts w:cstheme="minorHAnsi"/>
          <w:szCs w:val="20"/>
        </w:rPr>
      </w:pPr>
      <w:r w:rsidRPr="007273EE">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A133D9">
        <w:rPr>
          <w:rFonts w:cstheme="minorHAnsi"/>
          <w:szCs w:val="20"/>
          <w:vertAlign w:val="superscript"/>
        </w:rPr>
        <w:t>nd</w:t>
      </w:r>
      <w:r w:rsidRPr="007273EE">
        <w:rPr>
          <w:rFonts w:cstheme="minorHAnsi"/>
          <w:szCs w:val="20"/>
        </w:rPr>
        <w:t xml:space="preserve"> and 3</w:t>
      </w:r>
      <w:r w:rsidRPr="00A133D9">
        <w:rPr>
          <w:rFonts w:cstheme="minorHAnsi"/>
          <w:szCs w:val="20"/>
          <w:vertAlign w:val="superscript"/>
        </w:rPr>
        <w:t>rd</w:t>
      </w:r>
      <w:r w:rsidRPr="007273EE">
        <w:rPr>
          <w:rFonts w:cstheme="minorHAnsi"/>
          <w:szCs w:val="20"/>
        </w:rPr>
        <w:t xml:space="preserve"> year installations should be counted as part of those future program year savings.</w:t>
      </w:r>
    </w:p>
  </w:footnote>
  <w:footnote w:id="367">
    <w:p w14:paraId="16D558CA" w14:textId="77777777" w:rsidR="00713628" w:rsidRPr="00604A25" w:rsidRDefault="00713628" w:rsidP="00C1286E">
      <w:pPr>
        <w:pStyle w:val="Footnote"/>
      </w:pPr>
      <w:r w:rsidRPr="00604A25">
        <w:rPr>
          <w:rStyle w:val="FootnoteReference"/>
          <w:rFonts w:asciiTheme="minorHAnsi" w:hAnsiTheme="minorHAnsi" w:cstheme="minorHAnsi"/>
        </w:rPr>
        <w:footnoteRef/>
      </w:r>
      <w:r w:rsidRPr="00604A25">
        <w:t>Negative value because this is an increase in heating consumption due to the efficient lighting.</w:t>
      </w:r>
    </w:p>
  </w:footnote>
  <w:footnote w:id="368">
    <w:p w14:paraId="16D558CB" w14:textId="77777777" w:rsidR="00713628" w:rsidRDefault="00713628" w:rsidP="00C1286E">
      <w:pPr>
        <w:pStyle w:val="Footnote"/>
      </w:pPr>
      <w:r>
        <w:rPr>
          <w:rStyle w:val="FootnoteReference"/>
        </w:rPr>
        <w:footnoteRef/>
      </w:r>
      <w:r>
        <w:t xml:space="preserve"> Adapted from </w:t>
      </w:r>
      <w:r w:rsidRPr="00EF0EE9">
        <w:t xml:space="preserve">Efficiency Vermont Technical Reference User Manual (TRM) Measure Savings Algorithms and Cost Assumptions, October 26, 2011.  </w:t>
      </w:r>
    </w:p>
  </w:footnote>
  <w:footnote w:id="369">
    <w:p w14:paraId="16D558CC" w14:textId="77777777" w:rsidR="00713628" w:rsidRDefault="00713628" w:rsidP="00AC7969">
      <w:pPr>
        <w:pStyle w:val="FootnoteText"/>
      </w:pPr>
      <w:r>
        <w:rPr>
          <w:rStyle w:val="FootnoteReference"/>
        </w:rPr>
        <w:footnoteRef/>
      </w:r>
      <w:r>
        <w:t xml:space="preserve">Ibid. </w:t>
      </w:r>
    </w:p>
  </w:footnote>
  <w:footnote w:id="370">
    <w:p w14:paraId="16D558CD" w14:textId="77777777" w:rsidR="00713628" w:rsidRDefault="00713628" w:rsidP="00C1286E">
      <w:pPr>
        <w:pStyle w:val="Footnote"/>
      </w:pPr>
      <w:r>
        <w:rPr>
          <w:rStyle w:val="FootnoteReference"/>
        </w:rPr>
        <w:footnoteRef/>
      </w:r>
      <w:r>
        <w:t xml:space="preserve"> Adapted from </w:t>
      </w:r>
      <w:r w:rsidRPr="00D30AF3">
        <w:t>Efficiency Vermont Technical Reference User Manual (TRM) Measure Savings Algorithms and Cost Assumptio</w:t>
      </w:r>
      <w:r>
        <w:t xml:space="preserve">ns, October 26, 2011. </w:t>
      </w:r>
    </w:p>
  </w:footnote>
  <w:footnote w:id="371">
    <w:p w14:paraId="16D558CE" w14:textId="77777777" w:rsidR="00713628" w:rsidRDefault="00713628" w:rsidP="00C1286E">
      <w:pPr>
        <w:pStyle w:val="Footnote"/>
      </w:pPr>
      <w:r>
        <w:rPr>
          <w:rStyle w:val="FootnoteReference"/>
        </w:rPr>
        <w:footnoteRef/>
      </w:r>
      <w:r>
        <w:t xml:space="preserve"> </w:t>
      </w:r>
      <w:r w:rsidRPr="00D30AF3">
        <w:t xml:space="preserve">Efficiency Vermont Technical Reference User Manual (TRM) Measure Savings Algorithms and Cost </w:t>
      </w:r>
      <w:r>
        <w:t xml:space="preserve">Assumptions, October 26, 2011 </w:t>
      </w:r>
    </w:p>
    <w:p w14:paraId="16D558CF" w14:textId="77777777" w:rsidR="00713628" w:rsidRDefault="00713628" w:rsidP="00C1286E">
      <w:pPr>
        <w:pStyle w:val="Footnote"/>
      </w:pPr>
      <w:r>
        <w:t xml:space="preserve">  EPE Program Downloads.  Web accessed </w:t>
      </w:r>
      <w:hyperlink r:id="rId39" w:history="1">
        <w:r w:rsidRPr="00764462">
          <w:rPr>
            <w:rStyle w:val="Hyperlink"/>
          </w:rPr>
          <w:t>http://www.epelectricefficiency.com/downloads.asp?section=ci</w:t>
        </w:r>
      </w:hyperlink>
      <w:r>
        <w:t xml:space="preserve">  download </w:t>
      </w:r>
      <w:r w:rsidRPr="00293013">
        <w:t>Copy of LSF_2012_v4.04_250rows.xls</w:t>
      </w:r>
      <w:r>
        <w:t xml:space="preserve">. </w:t>
      </w:r>
    </w:p>
    <w:p w14:paraId="16D558D0" w14:textId="77777777" w:rsidR="00713628" w:rsidRDefault="00713628" w:rsidP="00C1286E">
      <w:pPr>
        <w:pStyle w:val="Footnote"/>
      </w:pPr>
      <w:r>
        <w:t xml:space="preserve">  Kuiken et al, Focus on Energy Evaluation. Business Programs:  Deemed Savings Manual v1.0, Kema, march 22, 2010 available at      </w:t>
      </w:r>
      <w:hyperlink r:id="rId40" w:history="1">
        <w:r w:rsidRPr="00707CE8">
          <w:rPr>
            <w:rStyle w:val="Hyperlink"/>
          </w:rPr>
          <w:t>http://www.focusonenergy.com/files/Document_Management_System/Evaluation/bpdeemedsavingsmanuav10_evaluationreport.pdf</w:t>
        </w:r>
      </w:hyperlink>
    </w:p>
  </w:footnote>
  <w:footnote w:id="372">
    <w:p w14:paraId="16D558D1" w14:textId="77777777" w:rsidR="00713628" w:rsidRDefault="00713628" w:rsidP="00C1286E">
      <w:pPr>
        <w:pStyle w:val="Footnote"/>
      </w:pPr>
      <w:r>
        <w:rPr>
          <w:rStyle w:val="FootnoteReference"/>
        </w:rPr>
        <w:footnoteRef/>
      </w:r>
      <w:r>
        <w:t xml:space="preserve"> </w:t>
      </w:r>
      <w:r w:rsidRPr="000950FA">
        <w:t>Efficiency Vermont Technical Reference User Manual (TRM) Measure Savings Algorithms and C</w:t>
      </w:r>
      <w:r>
        <w:t xml:space="preserve">ost Assumptions, January 2012. </w:t>
      </w:r>
    </w:p>
  </w:footnote>
  <w:footnote w:id="373">
    <w:p w14:paraId="16D558D2" w14:textId="77777777" w:rsidR="00713628" w:rsidRPr="00C27321" w:rsidRDefault="00713628" w:rsidP="00AC7969">
      <w:pPr>
        <w:pStyle w:val="FootnoteText"/>
        <w:rPr>
          <w:sz w:val="16"/>
          <w:szCs w:val="16"/>
        </w:rPr>
      </w:pPr>
      <w:r>
        <w:rPr>
          <w:rStyle w:val="FootnoteReference"/>
        </w:rPr>
        <w:footnoteRef/>
      </w:r>
      <w:r>
        <w:t xml:space="preserve"> </w:t>
      </w:r>
      <w:r w:rsidRPr="00C27321">
        <w:rPr>
          <w:sz w:val="16"/>
          <w:szCs w:val="16"/>
        </w:rPr>
        <w:t>Adapted from EVT Technical Resource Manual, 2012-75, page 85.</w:t>
      </w:r>
    </w:p>
  </w:footnote>
  <w:footnote w:id="374">
    <w:p w14:paraId="16D558D3" w14:textId="77777777" w:rsidR="00713628" w:rsidRPr="000629BC" w:rsidRDefault="00713628" w:rsidP="00D466B6">
      <w:pPr>
        <w:pStyle w:val="FootnoteText"/>
        <w:rPr>
          <w:rFonts w:cstheme="minorHAnsi"/>
          <w:sz w:val="18"/>
          <w:szCs w:val="18"/>
        </w:rPr>
      </w:pPr>
      <w:r w:rsidRPr="000629BC">
        <w:rPr>
          <w:rStyle w:val="FootnoteReference"/>
          <w:rFonts w:asciiTheme="minorHAnsi" w:hAnsiTheme="minorHAnsi" w:cstheme="minorHAnsi"/>
          <w:szCs w:val="18"/>
        </w:rPr>
        <w:footnoteRef/>
      </w:r>
      <w:r w:rsidRPr="000629BC">
        <w:rPr>
          <w:rFonts w:cstheme="minorHAnsi"/>
          <w:sz w:val="18"/>
          <w:szCs w:val="18"/>
        </w:rPr>
        <w:t xml:space="preserve"> See “LED reference tables.xls” for breakdown of component cost assumptions.</w:t>
      </w:r>
    </w:p>
  </w:footnote>
  <w:footnote w:id="375">
    <w:p w14:paraId="16D558D4" w14:textId="77777777" w:rsidR="00713628" w:rsidRPr="0002271D" w:rsidRDefault="00713628" w:rsidP="00C1286E">
      <w:pPr>
        <w:pStyle w:val="Footnote"/>
      </w:pPr>
      <w:r w:rsidRPr="000851A6">
        <w:rPr>
          <w:rStyle w:val="FootnoteReference"/>
          <w:rFonts w:asciiTheme="minorHAnsi" w:hAnsiTheme="minorHAnsi" w:cstheme="minorHAnsi"/>
        </w:rPr>
        <w:footnoteRef/>
      </w:r>
      <w:r w:rsidRPr="000851A6">
        <w:t>The manufacturers of the new minimally compliant EISA Halogens are using regular incandescent lamps with halogen fill gas rather than halogen infrared to meet the standard and so the component rated life is equal</w:t>
      </w:r>
      <w:r w:rsidRPr="0002271D">
        <w:t xml:space="preserve"> to the standard incandescent.</w:t>
      </w:r>
    </w:p>
  </w:footnote>
  <w:footnote w:id="376">
    <w:p w14:paraId="16D558D5" w14:textId="77777777" w:rsidR="00713628" w:rsidRPr="000629BC" w:rsidRDefault="00713628" w:rsidP="00D466B6">
      <w:pPr>
        <w:pStyle w:val="FootnoteText"/>
        <w:rPr>
          <w:rFonts w:cstheme="minorHAnsi"/>
          <w:sz w:val="18"/>
          <w:szCs w:val="18"/>
        </w:rPr>
      </w:pPr>
      <w:r w:rsidRPr="000629BC">
        <w:rPr>
          <w:rStyle w:val="FootnoteReference"/>
          <w:rFonts w:asciiTheme="minorHAnsi" w:hAnsiTheme="minorHAnsi" w:cstheme="minorHAnsi"/>
          <w:szCs w:val="18"/>
        </w:rPr>
        <w:footnoteRef/>
      </w:r>
      <w:r w:rsidRPr="000629BC">
        <w:rPr>
          <w:rFonts w:cstheme="minorHAnsi"/>
          <w:sz w:val="18"/>
          <w:szCs w:val="18"/>
        </w:rPr>
        <w:t xml:space="preserve"> Data is based on Efficiency Vermont derived cost and actual installed wattage information.</w:t>
      </w:r>
    </w:p>
  </w:footnote>
  <w:footnote w:id="377">
    <w:p w14:paraId="16D558D6" w14:textId="77777777" w:rsidR="00713628" w:rsidRDefault="00713628" w:rsidP="00D466B6">
      <w:pPr>
        <w:pStyle w:val="FootnoteText"/>
      </w:pPr>
      <w:r>
        <w:rPr>
          <w:rStyle w:val="FootnoteReference"/>
        </w:rPr>
        <w:footnoteRef/>
      </w:r>
      <w:r>
        <w:t xml:space="preserve"> </w:t>
      </w:r>
      <w:r w:rsidRPr="00BA64D0">
        <w:t>LED Refrigeration Case Ltg Workpaper 053007 rev1</w:t>
      </w:r>
      <w:r>
        <w:t>,  May 30, 2007</w:t>
      </w:r>
    </w:p>
  </w:footnote>
  <w:footnote w:id="378">
    <w:p w14:paraId="16D558D7" w14:textId="77777777" w:rsidR="00713628" w:rsidRPr="000629BC" w:rsidRDefault="00713628" w:rsidP="00D466B6">
      <w:pPr>
        <w:pStyle w:val="FootnoteText"/>
        <w:rPr>
          <w:rFonts w:cstheme="minorHAnsi"/>
          <w:sz w:val="18"/>
          <w:szCs w:val="18"/>
        </w:rPr>
      </w:pPr>
      <w:r w:rsidRPr="000629BC">
        <w:rPr>
          <w:rStyle w:val="FootnoteReference"/>
          <w:rFonts w:asciiTheme="minorHAnsi" w:hAnsiTheme="minorHAnsi" w:cstheme="minorHAnsi"/>
          <w:szCs w:val="18"/>
        </w:rPr>
        <w:footnoteRef/>
      </w:r>
      <w:r w:rsidRPr="000629BC">
        <w:rPr>
          <w:rFonts w:cstheme="minorHAnsi"/>
          <w:sz w:val="18"/>
          <w:szCs w:val="18"/>
        </w:rPr>
        <w:t xml:space="preserve"> Note some measures have blended baselines. All values are provided to enable calculation of appropriate O&amp;M impacts.</w:t>
      </w:r>
      <w:r w:rsidRPr="00B13BAA">
        <w:rPr>
          <w:rFonts w:cstheme="minorHAnsi"/>
          <w:sz w:val="18"/>
          <w:szCs w:val="18"/>
        </w:rPr>
        <w:t xml:space="preserve"> Total costs include lamp, labor and disposal cost assumptions where applicable, see </w:t>
      </w:r>
      <w:r w:rsidRPr="000851A6">
        <w:rPr>
          <w:rFonts w:cstheme="minorHAnsi"/>
          <w:sz w:val="18"/>
          <w:szCs w:val="18"/>
        </w:rPr>
        <w:t>“LED reference tables.xls” for more information.</w:t>
      </w:r>
    </w:p>
  </w:footnote>
  <w:footnote w:id="379">
    <w:p w14:paraId="16D558D8" w14:textId="77777777" w:rsidR="00713628" w:rsidRPr="00287BA4" w:rsidRDefault="00713628" w:rsidP="00C1286E">
      <w:pPr>
        <w:pStyle w:val="Footnote"/>
      </w:pPr>
      <w:r w:rsidRPr="00287BA4">
        <w:rPr>
          <w:rStyle w:val="FootnoteReference"/>
          <w:rFonts w:eastAsiaTheme="majorEastAsia"/>
        </w:rPr>
        <w:footnoteRef/>
      </w:r>
      <w:r w:rsidRPr="00287BA4">
        <w:t xml:space="preserve"> 2008 Database for Energy-Efficiency Resources (DEER), Version 2008.2.05, “Effective/Remaining Useful Life Values”, California Public Utilities Commission, December 16, 2008.</w:t>
      </w:r>
    </w:p>
  </w:footnote>
  <w:footnote w:id="380">
    <w:p w14:paraId="16D558D9" w14:textId="77777777" w:rsidR="00713628" w:rsidRPr="00287BA4" w:rsidRDefault="00713628" w:rsidP="00C1286E">
      <w:pPr>
        <w:pStyle w:val="Footnote"/>
      </w:pPr>
      <w:r w:rsidRPr="00287BA4">
        <w:rPr>
          <w:rStyle w:val="FootnoteReference"/>
          <w:rFonts w:eastAsiaTheme="majorEastAsia"/>
        </w:rPr>
        <w:footnoteRef/>
      </w:r>
      <w:r w:rsidRPr="00287BA4">
        <w:t xml:space="preserve"> NYSERDA Deemed Savings Database, Labor cost assumes 25 minutes @ $18/hr.</w:t>
      </w:r>
    </w:p>
  </w:footnote>
  <w:footnote w:id="381">
    <w:p w14:paraId="16D558DA" w14:textId="77777777" w:rsidR="00713628" w:rsidRPr="00287BA4" w:rsidRDefault="00713628" w:rsidP="00C1286E">
      <w:pPr>
        <w:pStyle w:val="Footnote"/>
      </w:pPr>
      <w:r w:rsidRPr="00287BA4">
        <w:rPr>
          <w:rStyle w:val="FootnoteReference"/>
          <w:rFonts w:eastAsiaTheme="majorEastAsia"/>
        </w:rPr>
        <w:footnoteRef/>
      </w:r>
      <w:r w:rsidRPr="00287BA4">
        <w:t xml:space="preserve"> Assuming continuous operation of an LED exit sign, the Summer Peak Coincidence Factor is assumed to equal 1.0.</w:t>
      </w:r>
    </w:p>
  </w:footnote>
  <w:footnote w:id="382">
    <w:p w14:paraId="16D558DB" w14:textId="77777777" w:rsidR="00713628" w:rsidRPr="008F02AB" w:rsidRDefault="00713628" w:rsidP="009E183F">
      <w:pPr>
        <w:pStyle w:val="FootnoteText"/>
        <w:rPr>
          <w:rFonts w:cstheme="minorHAnsi"/>
          <w:szCs w:val="20"/>
        </w:rPr>
      </w:pPr>
      <w:r w:rsidRPr="008F02AB">
        <w:rPr>
          <w:rStyle w:val="FootnoteReference"/>
          <w:rFonts w:eastAsiaTheme="majorEastAsia" w:cstheme="minorHAnsi"/>
          <w:szCs w:val="20"/>
        </w:rPr>
        <w:footnoteRef/>
      </w:r>
      <w:r w:rsidRPr="008F02AB">
        <w:rPr>
          <w:rFonts w:cstheme="minorHAnsi"/>
          <w:szCs w:val="20"/>
        </w:rPr>
        <w:t xml:space="preserve"> Based on review of available product.</w:t>
      </w:r>
    </w:p>
  </w:footnote>
  <w:footnote w:id="383">
    <w:p w14:paraId="16D558DC" w14:textId="77777777" w:rsidR="00713628" w:rsidRPr="007E5255" w:rsidRDefault="00713628" w:rsidP="00C1286E">
      <w:pPr>
        <w:pStyle w:val="Footnote"/>
      </w:pPr>
      <w:r w:rsidRPr="007E5255">
        <w:rPr>
          <w:rStyle w:val="FootnoteReference"/>
          <w:rFonts w:eastAsiaTheme="majorEastAsia"/>
        </w:rPr>
        <w:footnoteRef/>
      </w:r>
      <w:r w:rsidRPr="007E5255">
        <w:t xml:space="preserve"> Efficiency Vermont Technical Reference User Manual (TRM) Measure Savings Algorithms and Cost Assumptions, February, 19, 2010</w:t>
      </w:r>
    </w:p>
  </w:footnote>
  <w:footnote w:id="384">
    <w:p w14:paraId="16D558DD" w14:textId="77777777" w:rsidR="00713628" w:rsidRDefault="00713628" w:rsidP="00192EA4">
      <w:pPr>
        <w:pStyle w:val="FootnoteText"/>
      </w:pPr>
      <w:r>
        <w:rPr>
          <w:rStyle w:val="FootnoteReference"/>
          <w:rFonts w:eastAsiaTheme="majorEastAsia"/>
        </w:rPr>
        <w:footnoteRef/>
      </w:r>
      <w:r>
        <w:t xml:space="preserve"> </w:t>
      </w:r>
      <w:r>
        <w:rPr>
          <w:rFonts w:ascii="Verdana" w:hAnsi="Verdana"/>
          <w:color w:val="000000"/>
          <w:sz w:val="17"/>
          <w:szCs w:val="17"/>
        </w:rPr>
        <w:t>ComEd has been using a weighted baseline of 70 percent incandescent and 30 percent compact fluorescent, reflecting program experience and a limited sample of evaluation verification findings that we consider to be reasonable (Navigant, through comment period February 2013)</w:t>
      </w:r>
    </w:p>
  </w:footnote>
  <w:footnote w:id="385">
    <w:p w14:paraId="16D558DE" w14:textId="77777777" w:rsidR="00713628" w:rsidRPr="00287BA4" w:rsidRDefault="00713628" w:rsidP="00C1286E">
      <w:pPr>
        <w:pStyle w:val="Footnote"/>
      </w:pPr>
      <w:r w:rsidRPr="00BC4B17">
        <w:rPr>
          <w:rStyle w:val="FootnoteReference"/>
          <w:rFonts w:eastAsiaTheme="majorEastAsia"/>
        </w:rPr>
        <w:footnoteRef/>
      </w:r>
      <w:r w:rsidRPr="00287BA4">
        <w:t xml:space="preserve"> Efficiency Vermont Technical Reference User Manual (TRM) Measure Savings Algorithms and Cost Assumptions, February, 19, 2010</w:t>
      </w:r>
    </w:p>
  </w:footnote>
  <w:footnote w:id="386">
    <w:p w14:paraId="16D558DF" w14:textId="77777777" w:rsidR="00713628" w:rsidRPr="00287BA4" w:rsidRDefault="00713628" w:rsidP="00C1286E">
      <w:pPr>
        <w:pStyle w:val="Footnote"/>
      </w:pPr>
      <w:r w:rsidRPr="00287BA4">
        <w:rPr>
          <w:rStyle w:val="FootnoteReference"/>
          <w:rFonts w:eastAsiaTheme="majorEastAsia"/>
        </w:rPr>
        <w:footnoteRef/>
      </w:r>
      <w:r w:rsidRPr="00287BA4">
        <w:t xml:space="preserve"> Consistent with assumption for a Standard CFL bulb with an estimated labor cost of $4.50 (assuming $18/hour and a task time of 15 minutes).</w:t>
      </w:r>
    </w:p>
  </w:footnote>
  <w:footnote w:id="387">
    <w:p w14:paraId="16D558E0" w14:textId="77777777" w:rsidR="00713628" w:rsidRPr="00287BA4" w:rsidRDefault="00713628" w:rsidP="00C1286E">
      <w:pPr>
        <w:pStyle w:val="Footnote"/>
      </w:pPr>
      <w:r w:rsidRPr="00287BA4">
        <w:rPr>
          <w:vertAlign w:val="superscript"/>
        </w:rPr>
        <w:footnoteRef/>
      </w:r>
      <w:r w:rsidRPr="00287BA4">
        <w:t xml:space="preserve"> Assumes a lamp life of 12,000 hours and 876</w:t>
      </w:r>
      <w:r>
        <w:t>6</w:t>
      </w:r>
      <w:r w:rsidRPr="00287BA4">
        <w:t xml:space="preserve"> run hours 12000/876</w:t>
      </w:r>
      <w:r>
        <w:t>6 = 1.37</w:t>
      </w:r>
      <w:r w:rsidRPr="00287BA4">
        <w:t xml:space="preserve"> years.</w:t>
      </w:r>
    </w:p>
  </w:footnote>
  <w:footnote w:id="388">
    <w:p w14:paraId="16D558E1" w14:textId="77777777" w:rsidR="00713628" w:rsidRPr="009F4B07" w:rsidRDefault="00713628" w:rsidP="00C1286E">
      <w:pPr>
        <w:pStyle w:val="Footnote"/>
      </w:pPr>
      <w:r w:rsidRPr="009F4B07">
        <w:rPr>
          <w:rStyle w:val="FootnoteReference"/>
          <w:rFonts w:asciiTheme="minorHAnsi" w:hAnsiTheme="minorHAnsi" w:cstheme="minorHAnsi"/>
          <w:vertAlign w:val="baseline"/>
        </w:rPr>
        <w:footnoteRef/>
      </w:r>
      <w:r w:rsidRPr="009F4B07">
        <w:t xml:space="preserve"> ACEEE, (1998) A Market Transformation Opportunity Assessment for LED Traffic Signals, </w:t>
      </w:r>
      <w:hyperlink r:id="rId41" w:history="1">
        <w:r w:rsidRPr="009F4B07">
          <w:rPr>
            <w:rStyle w:val="Hyperlink"/>
            <w:rFonts w:cstheme="minorHAnsi"/>
            <w:color w:val="auto"/>
            <w:u w:val="none"/>
          </w:rPr>
          <w:t>http://www.cee1.org/gov/led/led-ace3/ace3led.pdf</w:t>
        </w:r>
      </w:hyperlink>
    </w:p>
  </w:footnote>
  <w:footnote w:id="389">
    <w:p w14:paraId="16D558E2" w14:textId="77777777" w:rsidR="00713628" w:rsidRPr="001E3417" w:rsidRDefault="00713628" w:rsidP="00C1286E">
      <w:pPr>
        <w:pStyle w:val="Footnote"/>
      </w:pPr>
      <w:r w:rsidRPr="009F4B07">
        <w:rPr>
          <w:rStyle w:val="FootnoteReference"/>
          <w:rFonts w:asciiTheme="minorHAnsi" w:hAnsiTheme="minorHAnsi" w:cstheme="minorHAnsi"/>
          <w:vertAlign w:val="baseline"/>
        </w:rPr>
        <w:footnoteRef/>
      </w:r>
      <w:r w:rsidRPr="009F4B07">
        <w:t xml:space="preserve"> Efficiency Vermont Technical Reference User Manual (TRM) Measure Savings Algorithms and Cost Assumptions, February, 19, 2010</w:t>
      </w:r>
    </w:p>
  </w:footnote>
  <w:footnote w:id="390">
    <w:p w14:paraId="16D558E3" w14:textId="77777777" w:rsidR="00713628" w:rsidRPr="001E3417" w:rsidRDefault="00713628" w:rsidP="00C1286E">
      <w:pPr>
        <w:pStyle w:val="Footnote"/>
      </w:pPr>
      <w:r w:rsidRPr="001E3417">
        <w:rPr>
          <w:rStyle w:val="FootnoteReference"/>
        </w:rPr>
        <w:footnoteRef/>
      </w:r>
      <w:r w:rsidRPr="001E3417">
        <w:t xml:space="preserve"> Ibid</w:t>
      </w:r>
    </w:p>
  </w:footnote>
  <w:footnote w:id="391">
    <w:p w14:paraId="16D558E4" w14:textId="77777777" w:rsidR="00713628" w:rsidRPr="004732A6" w:rsidRDefault="00713628" w:rsidP="00C1286E">
      <w:pPr>
        <w:pStyle w:val="Footnote"/>
      </w:pPr>
      <w:r w:rsidRPr="001E3417">
        <w:rPr>
          <w:rStyle w:val="FootnoteReference"/>
        </w:rPr>
        <w:footnoteRef/>
      </w:r>
      <w:r w:rsidRPr="001E3417">
        <w:rPr>
          <w:rFonts w:ascii="Times New Roman" w:hAnsi="Times New Roman"/>
        </w:rPr>
        <w:t xml:space="preserve"> </w:t>
      </w:r>
      <w:r w:rsidRPr="004732A6">
        <w:t>Technical Reference Manual for Pennsylvania Act 129 Energy Efficiency and Conservation Program and Act 213 Alternative Energy Portfolio Standards. Pennsylvania Public Utility Commission. May 2009</w:t>
      </w:r>
    </w:p>
  </w:footnote>
  <w:footnote w:id="392">
    <w:p w14:paraId="16D558E5" w14:textId="77777777" w:rsidR="00713628" w:rsidRDefault="00713628" w:rsidP="00AC7969">
      <w:pPr>
        <w:pStyle w:val="FootnoteText"/>
      </w:pPr>
      <w:r>
        <w:rPr>
          <w:rStyle w:val="FootnoteReference"/>
        </w:rPr>
        <w:footnoteRef/>
      </w:r>
      <w:r>
        <w:t xml:space="preserve"> Technical Reference Manual for Ohio, August 6, 2010</w:t>
      </w:r>
    </w:p>
  </w:footnote>
  <w:footnote w:id="393">
    <w:p w14:paraId="16D558E6" w14:textId="77777777" w:rsidR="00713628" w:rsidRDefault="00713628" w:rsidP="00AC7969">
      <w:pPr>
        <w:pStyle w:val="FootnoteText"/>
      </w:pPr>
      <w:r>
        <w:rPr>
          <w:rStyle w:val="FootnoteReference"/>
        </w:rPr>
        <w:footnoteRef/>
      </w:r>
      <w:r>
        <w:t xml:space="preserve"> Refer to the referenced code documents for specifics on calculating lighting power density using either the whole building method (IECC) or the Space by Space method (ASHRAE 90.1).</w:t>
      </w:r>
    </w:p>
  </w:footnote>
  <w:footnote w:id="394">
    <w:p w14:paraId="16D558E7" w14:textId="77777777" w:rsidR="00713628" w:rsidRDefault="00713628" w:rsidP="00AC7969">
      <w:pPr>
        <w:pStyle w:val="FootnoteText"/>
      </w:pPr>
      <w:r>
        <w:rPr>
          <w:rStyle w:val="FootnoteReference"/>
        </w:rPr>
        <w:footnoteRef/>
      </w:r>
      <w:r>
        <w:t xml:space="preserve"> </w:t>
      </w:r>
      <w:r w:rsidRPr="00EE456A">
        <w:t xml:space="preserve">Measure Life Report, Residential and Commercial/Industrial/Industrial Lighting and HVAC Measures, GDS Associates, June </w:t>
      </w:r>
      <w:r>
        <w:t>2007.</w:t>
      </w:r>
    </w:p>
  </w:footnote>
  <w:footnote w:id="395">
    <w:p w14:paraId="16D558E8" w14:textId="77777777" w:rsidR="00713628" w:rsidRDefault="00713628" w:rsidP="00AC7969">
      <w:pPr>
        <w:pStyle w:val="FootnoteText"/>
      </w:pPr>
      <w:r>
        <w:rPr>
          <w:rStyle w:val="FootnoteReference"/>
        </w:rPr>
        <w:footnoteRef/>
      </w:r>
      <w:r>
        <w:t>IECC 2009 - Reference Code documentation for additional information.</w:t>
      </w:r>
    </w:p>
  </w:footnote>
  <w:footnote w:id="396">
    <w:p w14:paraId="16D558E9" w14:textId="77777777" w:rsidR="00713628" w:rsidRDefault="00713628" w:rsidP="00AC7969">
      <w:pPr>
        <w:pStyle w:val="FootnoteText"/>
      </w:pPr>
      <w:r>
        <w:rPr>
          <w:rStyle w:val="FootnoteReference"/>
        </w:rPr>
        <w:footnoteRef/>
      </w:r>
      <w:r>
        <w:t xml:space="preserve"> IECC 2009 </w:t>
      </w:r>
      <w:r w:rsidRPr="00675C55">
        <w:t>in cases where both a general building area type and a more specific building area type are listed, the more specific building area type shall apply.</w:t>
      </w:r>
    </w:p>
  </w:footnote>
  <w:footnote w:id="397">
    <w:p w14:paraId="16D558EA" w14:textId="77777777" w:rsidR="00713628" w:rsidRDefault="00713628" w:rsidP="00AC7969">
      <w:pPr>
        <w:pStyle w:val="FootnoteText"/>
      </w:pPr>
      <w:r>
        <w:rPr>
          <w:rStyle w:val="FootnoteReference"/>
        </w:rPr>
        <w:footnoteRef/>
      </w:r>
      <w:r>
        <w:t xml:space="preserve"> </w:t>
      </w:r>
      <w:r w:rsidRPr="00AE2970">
        <w:rPr>
          <w:rStyle w:val="FootnoteChar"/>
        </w:rPr>
        <w:t>Where lighting equipment is specified to be installed to highlight specific merchandise in addition to lighting equipment specified for general lighting and is switched or dimmed on circuits different from the circuits for general lighting, the small of the actual wattage of the lighting equipment installed specifically for merchandise, or additional lighting power as determined below shall be added to the interior lighting power determined in accordance with this line item.</w:t>
      </w:r>
      <w:r>
        <w:t xml:space="preserve"> </w:t>
      </w:r>
    </w:p>
  </w:footnote>
  <w:footnote w:id="398">
    <w:p w14:paraId="16D558EB" w14:textId="77777777" w:rsidR="00713628" w:rsidRDefault="00713628" w:rsidP="00270593">
      <w:pPr>
        <w:pStyle w:val="Footnote"/>
      </w:pPr>
      <w:r>
        <w:rPr>
          <w:rStyle w:val="FootnoteReference"/>
        </w:rPr>
        <w:footnoteRef/>
      </w:r>
      <w:r>
        <w:t xml:space="preserve"> </w:t>
      </w:r>
      <w:r w:rsidRPr="00376A57">
        <w:t>15 years from GDS Measure Life Report, June 2007</w:t>
      </w:r>
    </w:p>
  </w:footnote>
  <w:footnote w:id="399">
    <w:p w14:paraId="16D558EC" w14:textId="77777777" w:rsidR="00713628" w:rsidRPr="00604A25" w:rsidRDefault="00713628" w:rsidP="00270593">
      <w:pPr>
        <w:pStyle w:val="FootnoteText"/>
        <w:rPr>
          <w:rFonts w:cstheme="minorHAnsi"/>
          <w:sz w:val="18"/>
          <w:szCs w:val="18"/>
        </w:rPr>
      </w:pPr>
      <w:r w:rsidRPr="00604A25">
        <w:rPr>
          <w:rStyle w:val="FootnoteReference"/>
          <w:rFonts w:cstheme="minorHAnsi"/>
          <w:szCs w:val="18"/>
        </w:rPr>
        <w:footnoteRef/>
      </w:r>
      <w:r w:rsidRPr="00604A25">
        <w:rPr>
          <w:rFonts w:cstheme="minorHAnsi"/>
          <w:sz w:val="18"/>
          <w:szCs w:val="18"/>
        </w:rPr>
        <w:t>Illinois evaluation of PY1 through PY3 has not found that fixtures or lamps placed into storage to be a significant enough issue to warrant including an “In-Service Rate” when commercial customers complete an application form.</w:t>
      </w:r>
    </w:p>
  </w:footnote>
  <w:footnote w:id="400">
    <w:p w14:paraId="16D558ED" w14:textId="77777777" w:rsidR="00713628" w:rsidRPr="007273EE" w:rsidRDefault="00713628" w:rsidP="00270593">
      <w:pPr>
        <w:pStyle w:val="Footnote"/>
      </w:pPr>
      <w:r w:rsidRPr="007273EE">
        <w:rPr>
          <w:vertAlign w:val="superscript"/>
        </w:rPr>
        <w:footnoteRef/>
      </w:r>
      <w:r w:rsidRPr="007273EE">
        <w:t xml:space="preserve"> 1</w:t>
      </w:r>
      <w:r w:rsidRPr="00A133D9">
        <w:rPr>
          <w:vertAlign w:val="superscript"/>
        </w:rPr>
        <w:t>st</w:t>
      </w:r>
      <w:r w:rsidRPr="007273EE">
        <w:t xml:space="preserve"> year in service rate is based upon review of PY1-3 evaluations from ComEd and Ameren (see ‘IL RES Lighting ISR.xls’ for more information. The average first year ISR for each utility was calculated weighted by the number of bulbs in the each year’s survey. This was then weighted by annual sales to give a statewide assumption.</w:t>
      </w:r>
      <w:r>
        <w:t xml:space="preserve"> Note these evaluations did not look at C&amp;I specific installations but until a more appropriate C&amp;I evaluation is performed, the Residential assumptions are applied.</w:t>
      </w:r>
    </w:p>
  </w:footnote>
  <w:footnote w:id="401">
    <w:p w14:paraId="16D558EE" w14:textId="77777777" w:rsidR="00713628" w:rsidRPr="007273EE" w:rsidRDefault="00713628" w:rsidP="00270593">
      <w:pPr>
        <w:pStyle w:val="FootnoteText"/>
        <w:rPr>
          <w:rFonts w:cstheme="minorHAnsi"/>
          <w:szCs w:val="20"/>
        </w:rPr>
      </w:pPr>
      <w:r w:rsidRPr="007273EE">
        <w:rPr>
          <w:rStyle w:val="FootnoteReference"/>
          <w:rFonts w:cstheme="minorHAnsi"/>
          <w:szCs w:val="20"/>
        </w:rPr>
        <w:footnoteRef/>
      </w:r>
      <w:r w:rsidRPr="007273EE">
        <w:rPr>
          <w:rFonts w:cstheme="minorHAnsi"/>
          <w:szCs w:val="20"/>
        </w:rPr>
        <w:t xml:space="preserve"> The 98% Lifetime ISR assumption is based upon review of two evaluations:</w:t>
      </w:r>
    </w:p>
    <w:p w14:paraId="16D558EF" w14:textId="77777777" w:rsidR="00713628" w:rsidRPr="007273EE" w:rsidRDefault="00713628" w:rsidP="00270593">
      <w:pPr>
        <w:autoSpaceDE w:val="0"/>
        <w:autoSpaceDN w:val="0"/>
        <w:spacing w:after="0"/>
        <w:rPr>
          <w:rFonts w:cstheme="minorHAnsi"/>
          <w:szCs w:val="20"/>
        </w:rPr>
      </w:pPr>
      <w:r w:rsidRPr="007273EE">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A133D9">
        <w:rPr>
          <w:rFonts w:cstheme="minorHAnsi"/>
          <w:szCs w:val="20"/>
          <w:vertAlign w:val="superscript"/>
        </w:rPr>
        <w:t>nd</w:t>
      </w:r>
      <w:r w:rsidRPr="007273EE">
        <w:rPr>
          <w:rFonts w:cstheme="minorHAnsi"/>
          <w:szCs w:val="20"/>
        </w:rPr>
        <w:t xml:space="preserve"> and 3</w:t>
      </w:r>
      <w:r w:rsidRPr="00A133D9">
        <w:rPr>
          <w:rFonts w:cstheme="minorHAnsi"/>
          <w:szCs w:val="20"/>
          <w:vertAlign w:val="superscript"/>
        </w:rPr>
        <w:t>rd</w:t>
      </w:r>
      <w:r w:rsidRPr="007273EE">
        <w:rPr>
          <w:rFonts w:cstheme="minorHAnsi"/>
          <w:szCs w:val="20"/>
        </w:rPr>
        <w:t xml:space="preserve"> year installations should be counted as part of those future program year savings.</w:t>
      </w:r>
    </w:p>
  </w:footnote>
  <w:footnote w:id="402">
    <w:p w14:paraId="16D558F0" w14:textId="77777777" w:rsidR="00713628" w:rsidRPr="00604A25" w:rsidRDefault="00713628" w:rsidP="00270593">
      <w:pPr>
        <w:pStyle w:val="Footnote"/>
      </w:pPr>
      <w:r w:rsidRPr="00604A25">
        <w:rPr>
          <w:rStyle w:val="FootnoteReference"/>
        </w:rPr>
        <w:footnoteRef/>
      </w:r>
      <w:r w:rsidRPr="00604A25">
        <w:t>Negative value because this is an increase in heating consumption due to the efficient lighting.</w:t>
      </w:r>
    </w:p>
  </w:footnote>
  <w:footnote w:id="403">
    <w:p w14:paraId="16D558F1" w14:textId="77777777" w:rsidR="00713628" w:rsidRPr="00135BF2" w:rsidRDefault="00713628" w:rsidP="00C1286E">
      <w:pPr>
        <w:pStyle w:val="Footnote"/>
      </w:pPr>
      <w:r>
        <w:rPr>
          <w:rStyle w:val="FootnoteReference"/>
          <w:rFonts w:eastAsiaTheme="majorEastAsia"/>
        </w:rPr>
        <w:footnoteRef/>
      </w:r>
      <w:r>
        <w:t xml:space="preserve"> Consistent with Occupancy Sensor control measure.</w:t>
      </w:r>
    </w:p>
  </w:footnote>
  <w:footnote w:id="404">
    <w:p w14:paraId="16D558F2" w14:textId="77777777" w:rsidR="00713628" w:rsidRDefault="00713628" w:rsidP="00AC7969">
      <w:pPr>
        <w:pStyle w:val="FootnoteText"/>
      </w:pPr>
      <w:r>
        <w:rPr>
          <w:rStyle w:val="FootnoteReference"/>
          <w:rFonts w:eastAsiaTheme="majorEastAsia"/>
        </w:rPr>
        <w:footnoteRef/>
      </w:r>
      <w:r>
        <w:t xml:space="preserve"> </w:t>
      </w:r>
      <w:r w:rsidRPr="00C67B0C">
        <w:t>Goldberg et al, State of Wisconsin Public Service Commission of Wisconsin, Focus on Energy Evaluation, Business Programs: Incremental Cost Study, KEMA, October 28, 2009.</w:t>
      </w:r>
    </w:p>
  </w:footnote>
  <w:footnote w:id="405">
    <w:p w14:paraId="16D558F3" w14:textId="77777777" w:rsidR="00713628" w:rsidRDefault="00713628" w:rsidP="00AC7969">
      <w:pPr>
        <w:pStyle w:val="FootnoteText"/>
      </w:pPr>
      <w:r>
        <w:rPr>
          <w:rStyle w:val="FootnoteReference"/>
          <w:rFonts w:eastAsiaTheme="majorEastAsia"/>
        </w:rPr>
        <w:footnoteRef/>
      </w:r>
      <w:r>
        <w:t xml:space="preserve"> Based on results from </w:t>
      </w:r>
      <w:r w:rsidRPr="00AD2887">
        <w:t>“Lighting Controls Effectiveness Assessment: Final Report on Bi-Level Lighting Study” published by the California Public Utilities Commission (CPUC), prepared by ADM Associates</w:t>
      </w:r>
      <w:r>
        <w:t>.</w:t>
      </w:r>
    </w:p>
    <w:p w14:paraId="16D558F4" w14:textId="77777777" w:rsidR="00713628" w:rsidRDefault="00E50275" w:rsidP="00AC7969">
      <w:pPr>
        <w:pStyle w:val="FootnoteText"/>
      </w:pPr>
      <w:hyperlink r:id="rId42" w:history="1">
        <w:r w:rsidR="00713628" w:rsidRPr="008B52F0">
          <w:rPr>
            <w:rStyle w:val="Hyperlink"/>
          </w:rPr>
          <w:t>http://lightingcontrolsassociation.org/bi-level-switching-study-demonstrates-energy-savings/</w:t>
        </w:r>
      </w:hyperlink>
    </w:p>
  </w:footnote>
  <w:footnote w:id="406">
    <w:p w14:paraId="16D558F5" w14:textId="77777777" w:rsidR="00713628" w:rsidRDefault="00713628" w:rsidP="00AC7969">
      <w:pPr>
        <w:pStyle w:val="FootnoteText"/>
      </w:pPr>
      <w:r>
        <w:rPr>
          <w:rStyle w:val="FootnoteReference"/>
          <w:rFonts w:eastAsiaTheme="majorEastAsia"/>
        </w:rPr>
        <w:footnoteRef/>
      </w:r>
      <w:r>
        <w:t xml:space="preserve"> By applying the ESF and the same coincidence factor for general lighting savings we are in essence assuming that the savings from multi-level switching are as likely during peak periods as any other time. In the absence of better information this seems like a reasonable assumption and if anything may be on the conservative side since you might expect the peak periods to be generally sunnier and therefore more likely to have lower light levels. It is also consistent with the control type reducing the wattage lighting load, the same as the general lighting measures.</w:t>
      </w:r>
    </w:p>
  </w:footnote>
  <w:footnote w:id="407">
    <w:p w14:paraId="16D558F6" w14:textId="77777777" w:rsidR="00713628" w:rsidRPr="00135BF2" w:rsidRDefault="00713628" w:rsidP="00C1286E">
      <w:pPr>
        <w:pStyle w:val="Footnote"/>
      </w:pPr>
      <w:r>
        <w:rPr>
          <w:rStyle w:val="FootnoteReference"/>
        </w:rPr>
        <w:footnoteRef/>
      </w:r>
      <w:r>
        <w:t xml:space="preserve"> </w:t>
      </w:r>
      <w:r w:rsidRPr="00135BF2">
        <w:t>DEER 2008</w:t>
      </w:r>
    </w:p>
  </w:footnote>
  <w:footnote w:id="408">
    <w:p w14:paraId="16D558F7" w14:textId="77777777" w:rsidR="00713628" w:rsidRDefault="00713628" w:rsidP="00C1286E">
      <w:pPr>
        <w:pStyle w:val="Footnote"/>
      </w:pPr>
      <w:r>
        <w:rPr>
          <w:rStyle w:val="FootnoteReference"/>
        </w:rPr>
        <w:footnoteRef/>
      </w:r>
      <w:r>
        <w:t xml:space="preserve"> </w:t>
      </w:r>
      <w:r w:rsidRPr="00135BF2">
        <w:t>Goldberg et al, State of Wisconsin, Public Service Commission of Wisconsin, Focus on Energy Evaluation Business programs Incremental Cost Study, KEMA, October 28, 2009</w:t>
      </w:r>
    </w:p>
  </w:footnote>
  <w:footnote w:id="409">
    <w:p w14:paraId="16D558F8" w14:textId="77777777" w:rsidR="00713628" w:rsidRDefault="00713628" w:rsidP="00C1286E">
      <w:pPr>
        <w:pStyle w:val="Footnote"/>
      </w:pPr>
      <w:r>
        <w:rPr>
          <w:rStyle w:val="FootnoteReference"/>
        </w:rPr>
        <w:footnoteRef/>
      </w:r>
      <w:r>
        <w:t xml:space="preserve"> </w:t>
      </w:r>
      <w:r w:rsidRPr="00135BF2">
        <w:t>Ibid</w:t>
      </w:r>
    </w:p>
  </w:footnote>
  <w:footnote w:id="410">
    <w:p w14:paraId="16D558F9" w14:textId="77777777" w:rsidR="00713628" w:rsidRDefault="00713628" w:rsidP="00C1286E">
      <w:pPr>
        <w:pStyle w:val="Footnote"/>
      </w:pPr>
      <w:r>
        <w:rPr>
          <w:rStyle w:val="FootnoteReference"/>
        </w:rPr>
        <w:footnoteRef/>
      </w:r>
      <w:r>
        <w:t xml:space="preserve"> </w:t>
      </w:r>
      <w:r w:rsidRPr="00135BF2">
        <w:t>Efficiency Vermont TRM</w:t>
      </w:r>
      <w:r>
        <w:t>, October 26, 2011.</w:t>
      </w:r>
    </w:p>
  </w:footnote>
  <w:footnote w:id="411">
    <w:p w14:paraId="16D558FA" w14:textId="77777777" w:rsidR="00713628" w:rsidRPr="00B5105D" w:rsidRDefault="00713628" w:rsidP="00C1286E">
      <w:pPr>
        <w:pStyle w:val="Footnote"/>
      </w:pPr>
      <w:r w:rsidRPr="00B5105D">
        <w:rPr>
          <w:rStyle w:val="CaptionChar"/>
          <w:rFonts w:eastAsiaTheme="minorEastAsia"/>
        </w:rPr>
        <w:footnoteRef/>
      </w:r>
      <w:r w:rsidRPr="00B5105D">
        <w:rPr>
          <w:rStyle w:val="CaptionChar"/>
          <w:rFonts w:eastAsiaTheme="minorEastAsia"/>
        </w:rPr>
        <w:t xml:space="preserve"> </w:t>
      </w:r>
      <w:r w:rsidRPr="00B5105D">
        <w:t>Goldberg et al, State of Wisconsin Public Service Commission of Wisconsin, Focus on Energy Evaluation, Business Programs, Incremental Cost Study, KEMA, October 28, 2009</w:t>
      </w:r>
    </w:p>
  </w:footnote>
  <w:footnote w:id="412">
    <w:p w14:paraId="16D558FB" w14:textId="77777777" w:rsidR="00713628" w:rsidRPr="00B5105D" w:rsidRDefault="00713628" w:rsidP="00C1286E">
      <w:pPr>
        <w:pStyle w:val="Footnote"/>
      </w:pPr>
      <w:r w:rsidRPr="00B5105D">
        <w:rPr>
          <w:rStyle w:val="CaptionChar"/>
          <w:rFonts w:eastAsiaTheme="minorEastAsia"/>
        </w:rPr>
        <w:footnoteRef/>
      </w:r>
      <w:r w:rsidRPr="00B5105D">
        <w:t xml:space="preserve"> Ibid</w:t>
      </w:r>
    </w:p>
  </w:footnote>
  <w:footnote w:id="413">
    <w:p w14:paraId="16D558FC" w14:textId="77777777" w:rsidR="00713628" w:rsidRPr="00B5105D" w:rsidRDefault="00713628" w:rsidP="00C1286E">
      <w:pPr>
        <w:pStyle w:val="Footnote"/>
      </w:pPr>
      <w:r w:rsidRPr="00B5105D">
        <w:rPr>
          <w:rStyle w:val="CaptionChar"/>
          <w:rFonts w:eastAsiaTheme="minorEastAsia"/>
        </w:rPr>
        <w:footnoteRef/>
      </w:r>
      <w:r w:rsidRPr="00B5105D">
        <w:t xml:space="preserve"> Efficiency Vermont TRM 2/19/2010</w:t>
      </w:r>
    </w:p>
  </w:footnote>
  <w:footnote w:id="414">
    <w:p w14:paraId="16D558FD" w14:textId="77777777" w:rsidR="00713628" w:rsidRDefault="00713628" w:rsidP="00AC7969">
      <w:pPr>
        <w:autoSpaceDE w:val="0"/>
        <w:autoSpaceDN w:val="0"/>
        <w:adjustRightInd w:val="0"/>
        <w:spacing w:after="0"/>
        <w:rPr>
          <w:rFonts w:ascii="Helvetica" w:hAnsi="Helvetica" w:cs="Helvetica"/>
        </w:rPr>
      </w:pPr>
      <w:r>
        <w:rPr>
          <w:rStyle w:val="FootnoteReference"/>
        </w:rPr>
        <w:footnoteRef/>
      </w:r>
      <w:r>
        <w:t xml:space="preserve"> Kuiken, Tammy eta al, State of Wisconsin/Public Service Commission of Wisconsin, Focus on Energy Evaluation, Business Programs, Deemed Savings Manual V1.0, PA Consulting Group and KEMA, March 22, 2010 pp 4-192-194.</w:t>
      </w:r>
      <w:r>
        <w:rPr>
          <w:rFonts w:ascii="Helvetica-Oblique" w:hAnsi="Helvetica-Oblique" w:cs="Helvetica-Oblique"/>
          <w:i/>
          <w:iCs/>
        </w:rPr>
        <w:t xml:space="preserve"> </w:t>
      </w:r>
    </w:p>
    <w:p w14:paraId="16D558FE" w14:textId="77777777" w:rsidR="00713628" w:rsidRDefault="00713628" w:rsidP="00AC7969">
      <w:pPr>
        <w:pStyle w:val="FootnoteText"/>
      </w:pPr>
    </w:p>
  </w:footnote>
  <w:footnote w:id="415">
    <w:p w14:paraId="16D558FF" w14:textId="77777777" w:rsidR="00713628" w:rsidRDefault="00713628" w:rsidP="00AC7969">
      <w:pPr>
        <w:pStyle w:val="FootnoteText"/>
      </w:pPr>
      <w:r>
        <w:rPr>
          <w:rStyle w:val="FootnoteReference"/>
        </w:rPr>
        <w:footnoteRef/>
      </w:r>
      <w:r>
        <w:t xml:space="preserve"> Coincidence Factor Study Residential and Commercial Industrial Lighting Measures, RLW Analytics, Spring 2007.  Note, the connected load used in the calculation of the CF for occupancy sensor lights includes the average ESF.  </w:t>
      </w:r>
    </w:p>
  </w:footnote>
  <w:footnote w:id="416">
    <w:p w14:paraId="16D55900" w14:textId="77777777" w:rsidR="00713628" w:rsidRPr="004A1291" w:rsidRDefault="00713628" w:rsidP="00497572">
      <w:pPr>
        <w:pStyle w:val="FootnoteText"/>
        <w:rPr>
          <w:rFonts w:cstheme="minorHAnsi"/>
        </w:rPr>
      </w:pPr>
      <w:r w:rsidRPr="004A1291">
        <w:rPr>
          <w:rStyle w:val="FootnoteReference"/>
          <w:rFonts w:cstheme="minorHAnsi"/>
        </w:rPr>
        <w:footnoteRef/>
      </w:r>
      <w:r w:rsidRPr="004A1291">
        <w:rPr>
          <w:rFonts w:cstheme="minorHAnsi"/>
        </w:rPr>
        <w:t xml:space="preserve"> Equal to the manufacturers standard warranty</w:t>
      </w:r>
    </w:p>
  </w:footnote>
  <w:footnote w:id="417">
    <w:p w14:paraId="16D55901" w14:textId="77777777" w:rsidR="00713628" w:rsidRPr="004A1291" w:rsidRDefault="00713628" w:rsidP="00497572">
      <w:pPr>
        <w:pStyle w:val="FootnoteText"/>
        <w:rPr>
          <w:rFonts w:cstheme="minorHAnsi"/>
        </w:rPr>
      </w:pPr>
      <w:r w:rsidRPr="004A1291">
        <w:rPr>
          <w:rStyle w:val="FootnoteReference"/>
          <w:rFonts w:cstheme="minorHAnsi"/>
        </w:rPr>
        <w:footnoteRef/>
      </w:r>
      <w:r w:rsidRPr="004A1291">
        <w:rPr>
          <w:rFonts w:cstheme="minorHAnsi"/>
        </w:rPr>
        <w:t xml:space="preserve"> The savings from solar light tubes are only realized during the sunlight hours. It is therefore appropriate to apply the single shift (8/5) loadshape to this measure.</w:t>
      </w:r>
    </w:p>
  </w:footnote>
  <w:footnote w:id="418">
    <w:p w14:paraId="16D55902" w14:textId="77777777" w:rsidR="00713628" w:rsidRPr="004A1291" w:rsidRDefault="00713628" w:rsidP="00497572">
      <w:pPr>
        <w:pStyle w:val="FootnoteText"/>
        <w:rPr>
          <w:rFonts w:cstheme="minorHAnsi"/>
        </w:rPr>
      </w:pPr>
      <w:r w:rsidRPr="004A1291">
        <w:rPr>
          <w:rStyle w:val="FootnoteReference"/>
          <w:rFonts w:cstheme="minorHAnsi"/>
        </w:rPr>
        <w:footnoteRef/>
      </w:r>
      <w:r w:rsidRPr="004A1291">
        <w:rPr>
          <w:rFonts w:cstheme="minorHAnsi"/>
        </w:rPr>
        <w:t xml:space="preserve"> Solatube Test Report (2005). http://www.mainegreenbuilding.com/files/file/solatube/stb_lumens_datasheet.pdf</w:t>
      </w:r>
    </w:p>
  </w:footnote>
  <w:footnote w:id="419">
    <w:p w14:paraId="16D55903" w14:textId="77777777" w:rsidR="00713628" w:rsidRPr="004A1291" w:rsidRDefault="00713628" w:rsidP="00497572">
      <w:pPr>
        <w:pStyle w:val="FootnoteText"/>
        <w:rPr>
          <w:rFonts w:cstheme="minorHAnsi"/>
        </w:rPr>
      </w:pPr>
      <w:r w:rsidRPr="004A1291">
        <w:rPr>
          <w:rStyle w:val="FootnoteReference"/>
          <w:rFonts w:cstheme="minorHAnsi"/>
        </w:rPr>
        <w:footnoteRef/>
      </w:r>
      <w:r w:rsidRPr="004A1291">
        <w:rPr>
          <w:rFonts w:cstheme="minorHAnsi"/>
        </w:rPr>
        <w:t xml:space="preserve"> Ibid. The lumen values presented in the kW table represent the average of the lightest 2400 hours. </w:t>
      </w:r>
    </w:p>
  </w:footnote>
  <w:footnote w:id="420">
    <w:p w14:paraId="16D55904" w14:textId="77777777" w:rsidR="00713628" w:rsidRPr="004A1291" w:rsidRDefault="00713628" w:rsidP="00497572">
      <w:pPr>
        <w:pStyle w:val="Footnote"/>
      </w:pPr>
      <w:r w:rsidRPr="004A1291">
        <w:rPr>
          <w:rStyle w:val="FootnoteReference"/>
        </w:rPr>
        <w:footnoteRef/>
      </w:r>
      <w:r w:rsidRPr="004A1291">
        <w:t>Negative value because this is an increase in heating consumption due to the efficient lighting.</w:t>
      </w:r>
    </w:p>
  </w:footnote>
  <w:footnote w:id="421">
    <w:p w14:paraId="16D55905" w14:textId="77777777" w:rsidR="00713628" w:rsidRDefault="00713628" w:rsidP="00C1286E">
      <w:pPr>
        <w:pStyle w:val="Footnote"/>
      </w:pPr>
      <w:r>
        <w:rPr>
          <w:rStyle w:val="FootnoteReference"/>
        </w:rPr>
        <w:footnoteRef/>
      </w:r>
      <w:r>
        <w:t xml:space="preserve"> </w:t>
      </w:r>
      <w:r w:rsidRPr="00376A57">
        <w:t>15 years from GDS Measure Life Report, June 2007</w:t>
      </w:r>
    </w:p>
  </w:footnote>
  <w:footnote w:id="422">
    <w:p w14:paraId="16D55906" w14:textId="77777777" w:rsidR="00713628" w:rsidRPr="00604A25" w:rsidRDefault="00713628" w:rsidP="00D466B6">
      <w:pPr>
        <w:pStyle w:val="FootnoteText"/>
        <w:rPr>
          <w:rFonts w:cstheme="minorHAnsi"/>
          <w:sz w:val="18"/>
          <w:szCs w:val="18"/>
        </w:rPr>
      </w:pPr>
      <w:r w:rsidRPr="00604A25">
        <w:rPr>
          <w:rStyle w:val="FootnoteReference"/>
          <w:rFonts w:asciiTheme="minorHAnsi" w:hAnsiTheme="minorHAnsi" w:cstheme="minorHAnsi"/>
          <w:szCs w:val="18"/>
        </w:rPr>
        <w:footnoteRef/>
      </w:r>
      <w:r w:rsidRPr="00604A25">
        <w:rPr>
          <w:rFonts w:cstheme="minorHAnsi"/>
          <w:sz w:val="18"/>
          <w:szCs w:val="18"/>
        </w:rPr>
        <w:t>Illinois evaluation of PY1 through PY3 has not found that fixtures or lamps placed into storage to be a significant enough issue to warrant including an “In-Service Rate” when commercial customers complete an application form.</w:t>
      </w:r>
    </w:p>
  </w:footnote>
  <w:footnote w:id="423">
    <w:p w14:paraId="16D55907" w14:textId="77777777" w:rsidR="00713628" w:rsidRPr="007273EE" w:rsidRDefault="00713628" w:rsidP="00C1286E">
      <w:pPr>
        <w:pStyle w:val="Footnote"/>
      </w:pPr>
      <w:r w:rsidRPr="007273EE">
        <w:rPr>
          <w:vertAlign w:val="superscript"/>
        </w:rPr>
        <w:footnoteRef/>
      </w:r>
      <w:r w:rsidRPr="007273EE">
        <w:t xml:space="preserve"> 1</w:t>
      </w:r>
      <w:r w:rsidRPr="00A133D9">
        <w:rPr>
          <w:vertAlign w:val="superscript"/>
        </w:rPr>
        <w:t>st</w:t>
      </w:r>
      <w:r w:rsidRPr="007273EE">
        <w:t xml:space="preserve"> year in service rate is based upon review of PY1-3 evaluations from ComEd and Ameren (see ‘IL RES Lighting ISR.xls’ for more information. The average first year ISR for each utility was calculated weighted by the number of bulbs in the each year’s survey. This was then weighted by annual sales to give a statewide assumption.</w:t>
      </w:r>
      <w:r>
        <w:t xml:space="preserve"> Note these evaluations did not look at C&amp;I specific installations but until a more appropriate C&amp;I evaluation is performed, the Residential assumptions are applied.</w:t>
      </w:r>
    </w:p>
  </w:footnote>
  <w:footnote w:id="424">
    <w:p w14:paraId="16D55908" w14:textId="77777777" w:rsidR="00713628" w:rsidRPr="007273EE" w:rsidRDefault="00713628" w:rsidP="00D466B6">
      <w:pPr>
        <w:pStyle w:val="FootnoteText"/>
        <w:rPr>
          <w:rFonts w:cstheme="minorHAnsi"/>
          <w:szCs w:val="20"/>
        </w:rPr>
      </w:pPr>
      <w:r w:rsidRPr="007273EE">
        <w:rPr>
          <w:rStyle w:val="FootnoteReference"/>
          <w:rFonts w:asciiTheme="minorHAnsi" w:hAnsiTheme="minorHAnsi" w:cstheme="minorHAnsi"/>
          <w:szCs w:val="20"/>
        </w:rPr>
        <w:footnoteRef/>
      </w:r>
      <w:r w:rsidRPr="007273EE">
        <w:rPr>
          <w:rFonts w:cstheme="minorHAnsi"/>
          <w:szCs w:val="20"/>
        </w:rPr>
        <w:t xml:space="preserve"> The 98% Lifetime ISR assumption is based upon review of two evaluations:</w:t>
      </w:r>
    </w:p>
    <w:p w14:paraId="16D55909" w14:textId="77777777" w:rsidR="00713628" w:rsidRPr="007273EE" w:rsidRDefault="00713628" w:rsidP="00D466B6">
      <w:pPr>
        <w:autoSpaceDE w:val="0"/>
        <w:autoSpaceDN w:val="0"/>
        <w:spacing w:after="0"/>
        <w:rPr>
          <w:rFonts w:cstheme="minorHAnsi"/>
          <w:szCs w:val="20"/>
        </w:rPr>
      </w:pPr>
      <w:r w:rsidRPr="007273EE">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A133D9">
        <w:rPr>
          <w:rFonts w:cstheme="minorHAnsi"/>
          <w:szCs w:val="20"/>
          <w:vertAlign w:val="superscript"/>
        </w:rPr>
        <w:t>nd</w:t>
      </w:r>
      <w:r w:rsidRPr="007273EE">
        <w:rPr>
          <w:rFonts w:cstheme="minorHAnsi"/>
          <w:szCs w:val="20"/>
        </w:rPr>
        <w:t xml:space="preserve"> and 3</w:t>
      </w:r>
      <w:r w:rsidRPr="00A133D9">
        <w:rPr>
          <w:rFonts w:cstheme="minorHAnsi"/>
          <w:szCs w:val="20"/>
          <w:vertAlign w:val="superscript"/>
        </w:rPr>
        <w:t>rd</w:t>
      </w:r>
      <w:r w:rsidRPr="007273EE">
        <w:rPr>
          <w:rFonts w:cstheme="minorHAnsi"/>
          <w:szCs w:val="20"/>
        </w:rPr>
        <w:t xml:space="preserve"> year installations should be counted as part of those future program year savings.</w:t>
      </w:r>
    </w:p>
  </w:footnote>
  <w:footnote w:id="425">
    <w:p w14:paraId="16D5590A" w14:textId="77777777" w:rsidR="00713628" w:rsidRPr="00604A25" w:rsidRDefault="00713628" w:rsidP="00C1286E">
      <w:pPr>
        <w:pStyle w:val="Footnote"/>
      </w:pPr>
      <w:r w:rsidRPr="00604A25">
        <w:rPr>
          <w:rStyle w:val="FootnoteReference"/>
          <w:rFonts w:asciiTheme="minorHAnsi" w:hAnsiTheme="minorHAnsi" w:cstheme="minorHAnsi"/>
        </w:rPr>
        <w:footnoteRef/>
      </w:r>
      <w:r w:rsidRPr="00604A25">
        <w:t>Negative value because this is an increase in heating consumption due to the efficient lighting.</w:t>
      </w:r>
    </w:p>
  </w:footnote>
  <w:footnote w:id="426">
    <w:p w14:paraId="16D5590B" w14:textId="77777777" w:rsidR="00713628" w:rsidRDefault="00713628" w:rsidP="00C1286E">
      <w:pPr>
        <w:pStyle w:val="Footnote"/>
      </w:pPr>
      <w:r>
        <w:rPr>
          <w:rStyle w:val="FootnoteReference"/>
        </w:rPr>
        <w:footnoteRef/>
      </w:r>
      <w:r>
        <w:t xml:space="preserve"> Adapted from </w:t>
      </w:r>
      <w:r w:rsidRPr="00EF0EE9">
        <w:t xml:space="preserve">Efficiency Vermont Technical Reference User Manual (TRM) Measure Savings Algorithms and Cost Assumptions, October 26, 2011.  </w:t>
      </w:r>
    </w:p>
  </w:footnote>
  <w:footnote w:id="427">
    <w:p w14:paraId="16D5590C" w14:textId="77777777" w:rsidR="00713628" w:rsidRDefault="00713628" w:rsidP="00D466B6">
      <w:pPr>
        <w:pStyle w:val="FootnoteText"/>
      </w:pPr>
      <w:r>
        <w:rPr>
          <w:rStyle w:val="FootnoteReference"/>
        </w:rPr>
        <w:footnoteRef/>
      </w:r>
      <w:r>
        <w:t xml:space="preserve">Ibid. </w:t>
      </w:r>
    </w:p>
  </w:footnote>
  <w:footnote w:id="428">
    <w:p w14:paraId="16D5590D" w14:textId="77777777" w:rsidR="00713628" w:rsidRDefault="00713628" w:rsidP="00C1286E">
      <w:pPr>
        <w:pStyle w:val="Footnote"/>
      </w:pPr>
      <w:r>
        <w:rPr>
          <w:rStyle w:val="FootnoteReference"/>
        </w:rPr>
        <w:footnoteRef/>
      </w:r>
      <w:r>
        <w:t xml:space="preserve"> Adapted from </w:t>
      </w:r>
      <w:r w:rsidRPr="00D30AF3">
        <w:t>Efficiency Vermont Technical Reference User Manual (TRM) Measure Savings Algorithms and Cost Assumptio</w:t>
      </w:r>
      <w:r>
        <w:t xml:space="preserve">ns, October 26, 2011. </w:t>
      </w:r>
    </w:p>
  </w:footnote>
  <w:footnote w:id="429">
    <w:p w14:paraId="16D5590E" w14:textId="77777777" w:rsidR="00713628" w:rsidRDefault="00713628" w:rsidP="00C1286E">
      <w:pPr>
        <w:pStyle w:val="Footnote"/>
      </w:pPr>
      <w:r>
        <w:rPr>
          <w:rStyle w:val="FootnoteReference"/>
        </w:rPr>
        <w:footnoteRef/>
      </w:r>
      <w:r>
        <w:t xml:space="preserve"> </w:t>
      </w:r>
      <w:r w:rsidRPr="00D30AF3">
        <w:t xml:space="preserve">Efficiency Vermont Technical Reference User Manual (TRM) Measure Savings Algorithms and Cost </w:t>
      </w:r>
      <w:r>
        <w:t xml:space="preserve">Assumptions, October 26, 2011 </w:t>
      </w:r>
    </w:p>
    <w:p w14:paraId="16D5590F" w14:textId="77777777" w:rsidR="00713628" w:rsidRDefault="00713628" w:rsidP="00C1286E">
      <w:pPr>
        <w:pStyle w:val="Footnote"/>
      </w:pPr>
      <w:r>
        <w:t xml:space="preserve">  EPE Program Downloads.  Web accessed </w:t>
      </w:r>
      <w:hyperlink r:id="rId43" w:history="1">
        <w:r w:rsidRPr="00764462">
          <w:rPr>
            <w:rStyle w:val="Hyperlink"/>
          </w:rPr>
          <w:t>http://www.epelectricefficiency.com/downloads.asp?section=ci</w:t>
        </w:r>
      </w:hyperlink>
      <w:r>
        <w:t xml:space="preserve">  download </w:t>
      </w:r>
      <w:r w:rsidRPr="00293013">
        <w:t>Copy of LSF_2012_v4.04_250rows.xls</w:t>
      </w:r>
      <w:r>
        <w:t xml:space="preserve">. </w:t>
      </w:r>
    </w:p>
    <w:p w14:paraId="16D55910" w14:textId="77777777" w:rsidR="00713628" w:rsidRDefault="00713628" w:rsidP="00C1286E">
      <w:pPr>
        <w:pStyle w:val="Footnote"/>
      </w:pPr>
      <w:r>
        <w:t xml:space="preserve">  Kuiken et al, Focus on Energy Evaluation. Business Programs:  Deemed Savings Manual v1.0, Kema, march 22, 2010 available at      </w:t>
      </w:r>
      <w:hyperlink r:id="rId44" w:history="1">
        <w:r w:rsidRPr="00707CE8">
          <w:rPr>
            <w:rStyle w:val="Hyperlink"/>
          </w:rPr>
          <w:t>http://www.focusonenergy.com/files/Document_Management_System/Evaluation/bpdeemedsavingsmanuav10_evaluationreport.pdf</w:t>
        </w:r>
      </w:hyperlink>
    </w:p>
  </w:footnote>
  <w:footnote w:id="430">
    <w:p w14:paraId="16D55911" w14:textId="77777777" w:rsidR="00713628" w:rsidRDefault="00713628" w:rsidP="00C1286E">
      <w:pPr>
        <w:pStyle w:val="Footnote"/>
      </w:pPr>
      <w:r>
        <w:rPr>
          <w:rStyle w:val="FootnoteReference"/>
        </w:rPr>
        <w:footnoteRef/>
      </w:r>
      <w:r>
        <w:t xml:space="preserve"> Source: DEER 2008</w:t>
      </w:r>
    </w:p>
  </w:footnote>
  <w:footnote w:id="431">
    <w:p w14:paraId="16D55912" w14:textId="77777777" w:rsidR="00713628" w:rsidRDefault="00713628" w:rsidP="00C1286E">
      <w:pPr>
        <w:pStyle w:val="Footnote"/>
      </w:pPr>
      <w:r>
        <w:rPr>
          <w:rStyle w:val="FootnoteReference"/>
        </w:rPr>
        <w:footnoteRef/>
      </w:r>
      <w:r>
        <w:t xml:space="preserve"> Ibid.</w:t>
      </w:r>
    </w:p>
  </w:footnote>
  <w:footnote w:id="432">
    <w:p w14:paraId="16D55913" w14:textId="77777777" w:rsidR="00713628" w:rsidRDefault="00713628" w:rsidP="00C1286E">
      <w:pPr>
        <w:pStyle w:val="Footnote"/>
      </w:pPr>
      <w:r>
        <w:rPr>
          <w:rStyle w:val="FootnoteReference"/>
        </w:rPr>
        <w:footnoteRef/>
      </w:r>
      <w:r>
        <w:t xml:space="preserve"> Measure savings from ComEd TRM developed by KEMA. June 1, 2010</w:t>
      </w:r>
    </w:p>
  </w:footnote>
  <w:footnote w:id="433">
    <w:p w14:paraId="16D55914" w14:textId="77777777" w:rsidR="00713628" w:rsidRDefault="00713628" w:rsidP="00C1286E">
      <w:pPr>
        <w:pStyle w:val="Footnote"/>
      </w:pPr>
      <w:r w:rsidRPr="00FC3784">
        <w:rPr>
          <w:rStyle w:val="FootnoteReference"/>
        </w:rPr>
        <w:footnoteRef/>
      </w:r>
      <w:r w:rsidRPr="00FC3784">
        <w:t xml:space="preserve"> Measure Life Study, prepared for the Massachusetts Joint Utilities, Energy &amp; Resource Solutions, November 2005.</w:t>
      </w:r>
    </w:p>
  </w:footnote>
  <w:footnote w:id="434">
    <w:p w14:paraId="16D55915" w14:textId="77777777" w:rsidR="00713628" w:rsidRDefault="00713628" w:rsidP="00C1286E">
      <w:pPr>
        <w:pStyle w:val="Footnote"/>
      </w:pPr>
      <w:r w:rsidRPr="00FC3784">
        <w:rPr>
          <w:rStyle w:val="FootnoteReference"/>
        </w:rPr>
        <w:footnoteRef/>
      </w:r>
      <w:r w:rsidRPr="00FC3784">
        <w:t xml:space="preserve"> </w:t>
      </w:r>
      <w:r>
        <w:t>ComEd workpapers, 8—15-11.pdf</w:t>
      </w:r>
    </w:p>
  </w:footnote>
  <w:footnote w:id="435">
    <w:p w14:paraId="16D55916" w14:textId="77777777" w:rsidR="00713628" w:rsidRPr="002D4636" w:rsidRDefault="00713628" w:rsidP="00C1286E">
      <w:pPr>
        <w:pStyle w:val="Footnote"/>
      </w:pPr>
      <w:r w:rsidRPr="00826164">
        <w:rPr>
          <w:rStyle w:val="FootnoteReference"/>
          <w:rFonts w:asciiTheme="minorHAnsi" w:hAnsiTheme="minorHAnsi" w:cstheme="minorHAnsi"/>
        </w:rPr>
        <w:footnoteRef/>
      </w:r>
      <w:r w:rsidRPr="002D4636">
        <w:t xml:space="preserve"> Assumed that the peak period is coincident with periods of high traffic diminishing the demand reduction potential of occupancy based controls.</w:t>
      </w:r>
    </w:p>
  </w:footnote>
  <w:footnote w:id="436">
    <w:p w14:paraId="16D55917" w14:textId="77777777" w:rsidR="00713628" w:rsidRPr="002D4636" w:rsidRDefault="00713628" w:rsidP="00C1286E">
      <w:pPr>
        <w:pStyle w:val="Footnote"/>
      </w:pPr>
      <w:r w:rsidRPr="00135776">
        <w:rPr>
          <w:rStyle w:val="FootnoteReference"/>
        </w:rPr>
        <w:footnoteRef/>
      </w:r>
      <w:r w:rsidRPr="002D4636">
        <w:t xml:space="preserve"> USA Technologies Energy Management Product Sheets, July 2006; cited September 2009. &lt;http:// http://www.usatech.com/energy_management/energy_productsheets.php&gt;</w:t>
      </w:r>
    </w:p>
  </w:footnote>
  <w:footnote w:id="437">
    <w:p w14:paraId="16D55918" w14:textId="77777777" w:rsidR="00713628" w:rsidRPr="002D4636" w:rsidRDefault="00713628" w:rsidP="00C1286E">
      <w:pPr>
        <w:pStyle w:val="Footnote"/>
      </w:pPr>
      <w:r w:rsidRPr="00135776">
        <w:rPr>
          <w:rStyle w:val="FootnoteReference"/>
        </w:rPr>
        <w:footnoteRef/>
      </w:r>
      <w:r w:rsidRPr="00135776">
        <w:rPr>
          <w:rStyle w:val="FootnoteReference"/>
        </w:rPr>
        <w:t xml:space="preserve"> </w:t>
      </w:r>
      <w:r w:rsidRPr="002D4636">
        <w:t>Ibid.</w:t>
      </w:r>
    </w:p>
  </w:footnote>
  <w:footnote w:id="438">
    <w:p w14:paraId="16D55919" w14:textId="77777777" w:rsidR="00713628" w:rsidRDefault="00713628" w:rsidP="00C1286E">
      <w:pPr>
        <w:pStyle w:val="Footnote"/>
      </w:pPr>
      <w:r w:rsidRPr="00BE0AA0">
        <w:rPr>
          <w:rStyle w:val="FootnoteReference"/>
        </w:rPr>
        <w:footnoteRef/>
      </w:r>
      <w:r w:rsidRPr="00BE0AA0">
        <w:t xml:space="preserve"> 2008 Database for Energy-Efficiency Resources (DEER), Version 2008.2.05, “Effective/Remaining Useful Life Values”, California Public Utilities Commission, December 16, 2008.</w:t>
      </w:r>
    </w:p>
  </w:footnote>
  <w:footnote w:id="439">
    <w:p w14:paraId="16D5591A" w14:textId="77777777" w:rsidR="00713628" w:rsidRDefault="00713628" w:rsidP="00C1286E">
      <w:pPr>
        <w:pStyle w:val="Footnote"/>
      </w:pPr>
      <w:r w:rsidRPr="00BE0AA0">
        <w:rPr>
          <w:rStyle w:val="FootnoteReference"/>
        </w:rPr>
        <w:footnoteRef/>
      </w:r>
      <w:r w:rsidRPr="00BE0AA0">
        <w:t xml:space="preserve"> Efficiency Vermont Technical Reference User Manual (TRM) Measure Savings Algorithms and Cost Assumptions, February, 19, 2010</w:t>
      </w:r>
    </w:p>
  </w:footnote>
  <w:footnote w:id="440">
    <w:p w14:paraId="16D5591B" w14:textId="77777777" w:rsidR="00713628" w:rsidRPr="00877739" w:rsidRDefault="00713628" w:rsidP="00C1286E">
      <w:pPr>
        <w:pStyle w:val="Footnote"/>
      </w:pPr>
      <w:r w:rsidRPr="00F32BB1">
        <w:rPr>
          <w:rStyle w:val="CaptionChar"/>
          <w:rFonts w:eastAsiaTheme="minorEastAsia"/>
        </w:rPr>
        <w:footnoteRef/>
      </w:r>
      <w:r w:rsidRPr="00F32BB1">
        <w:t xml:space="preserve"> Source partial list from DEER 2008</w:t>
      </w:r>
    </w:p>
  </w:footnote>
  <w:footnote w:id="441">
    <w:p w14:paraId="16D5591C" w14:textId="77777777" w:rsidR="00713628" w:rsidRDefault="00713628" w:rsidP="00C1286E">
      <w:pPr>
        <w:pStyle w:val="Footnote"/>
      </w:pPr>
      <w:r w:rsidRPr="00BE0AA0">
        <w:rPr>
          <w:rStyle w:val="FootnoteReference"/>
        </w:rPr>
        <w:footnoteRef/>
      </w:r>
      <w:r w:rsidRPr="00BE0AA0">
        <w:t xml:space="preserve"> Based on the assumption that humidity levels will most likely be relatively high during the peak period, reducing the likelihood of demand savings from door heater controls.</w:t>
      </w:r>
    </w:p>
  </w:footnote>
  <w:footnote w:id="442">
    <w:p w14:paraId="16D5591D" w14:textId="77777777" w:rsidR="00713628" w:rsidRDefault="00713628" w:rsidP="00C1286E">
      <w:pPr>
        <w:pStyle w:val="Footnote"/>
      </w:pPr>
      <w:r w:rsidRPr="00BE0AA0">
        <w:rPr>
          <w:rStyle w:val="FootnoteReference"/>
        </w:rPr>
        <w:footnoteRef/>
      </w:r>
      <w:r w:rsidRPr="00BE0AA0">
        <w:t xml:space="preserve"> A review of TRM methodologies from Vermont, New York, Wisconsin, and Connecticut reveals several different sources for this factor. Connecticut requires site-specific information, whereas New York’s characterization does not explicitly identify the kWbase. Connecticut and Vermont provide values that are very consistent, and the simple average of these two values has been used for the purposes of this characterization.</w:t>
      </w:r>
    </w:p>
  </w:footnote>
  <w:footnote w:id="443">
    <w:p w14:paraId="16D5591E" w14:textId="77777777" w:rsidR="00713628" w:rsidRDefault="00713628" w:rsidP="00C1286E">
      <w:pPr>
        <w:pStyle w:val="Footnote"/>
      </w:pPr>
      <w:r w:rsidRPr="00BE0AA0">
        <w:rPr>
          <w:rStyle w:val="FootnoteReference"/>
        </w:rPr>
        <w:footnoteRef/>
      </w:r>
      <w:r w:rsidRPr="00BE0AA0">
        <w:t xml:space="preserve"> A review of TRM methodologies from Vermont, New York, Wisconsin, and Connecticut reveals several different estimates of ESF. Vermont is the only TRM that provides savings estimates dependent on the control type. Additionally, these estimates are the most conservative of all TRMs reviewed. These values have been adopted for the purposes of this characterization.</w:t>
      </w:r>
    </w:p>
  </w:footnote>
  <w:footnote w:id="444">
    <w:p w14:paraId="16D5591F" w14:textId="77777777" w:rsidR="00713628" w:rsidRDefault="00713628" w:rsidP="00C1286E">
      <w:pPr>
        <w:pStyle w:val="Footnote"/>
      </w:pPr>
      <w:r w:rsidRPr="00BE0AA0">
        <w:rPr>
          <w:rStyle w:val="FootnoteReference"/>
        </w:rPr>
        <w:footnoteRef/>
      </w:r>
      <w:r w:rsidRPr="00BE0AA0">
        <w:t xml:space="preserve"> Efficiency Vermont Technical Reference User Manual (TRM) Measure Savings Algorithms and Cost Assumptions, February, 19, 2010</w:t>
      </w:r>
    </w:p>
  </w:footnote>
  <w:footnote w:id="445">
    <w:p w14:paraId="16D55920" w14:textId="77777777" w:rsidR="00713628" w:rsidRDefault="00713628">
      <w:pPr>
        <w:pStyle w:val="FootnoteText"/>
      </w:pPr>
      <w:r>
        <w:rPr>
          <w:rStyle w:val="FootnoteReference"/>
        </w:rPr>
        <w:footnoteRef/>
      </w:r>
      <w:r>
        <w:t xml:space="preserve"> Energy Efficiency Supermarket Refrigeration, Wisconsin Electric Power Company, July 23, 1993</w:t>
      </w:r>
    </w:p>
  </w:footnote>
  <w:footnote w:id="446">
    <w:p w14:paraId="16D55921" w14:textId="77777777" w:rsidR="00713628" w:rsidRPr="00302324" w:rsidRDefault="00713628" w:rsidP="00C1286E">
      <w:pPr>
        <w:pStyle w:val="Footnote"/>
      </w:pPr>
      <w:r w:rsidRPr="0076060B">
        <w:rPr>
          <w:rStyle w:val="FootnoteReference"/>
        </w:rPr>
        <w:footnoteRef/>
      </w:r>
      <w:r w:rsidRPr="0076060B">
        <w:rPr>
          <w:rStyle w:val="FootnoteReference"/>
        </w:rPr>
        <w:t xml:space="preserve"> </w:t>
      </w:r>
      <w:r w:rsidRPr="00302324">
        <w:t>DEER</w:t>
      </w:r>
    </w:p>
  </w:footnote>
  <w:footnote w:id="447">
    <w:p w14:paraId="16D55922" w14:textId="77777777" w:rsidR="00713628" w:rsidRPr="00302324" w:rsidRDefault="00713628" w:rsidP="00C1286E">
      <w:pPr>
        <w:pStyle w:val="Footnote"/>
      </w:pPr>
      <w:r w:rsidRPr="0076060B">
        <w:rPr>
          <w:rStyle w:val="FootnoteReference"/>
        </w:rPr>
        <w:footnoteRef/>
      </w:r>
      <w:r w:rsidRPr="00302324">
        <w:t xml:space="preserve"> </w:t>
      </w:r>
      <w:r>
        <w:t>Act on Energy Commercial Technical Reference Manual No. 2010-4</w:t>
      </w:r>
    </w:p>
  </w:footnote>
  <w:footnote w:id="448">
    <w:p w14:paraId="16D55923" w14:textId="77777777" w:rsidR="00713628" w:rsidRDefault="00713628" w:rsidP="00C1286E">
      <w:pPr>
        <w:pStyle w:val="Footnote"/>
      </w:pPr>
      <w:r w:rsidRPr="0076060B">
        <w:rPr>
          <w:rStyle w:val="FootnoteReference"/>
        </w:rPr>
        <w:footnoteRef/>
      </w:r>
      <w:r w:rsidRPr="0076060B">
        <w:rPr>
          <w:rStyle w:val="FootnoteReference"/>
        </w:rPr>
        <w:t xml:space="preserve"> </w:t>
      </w:r>
      <w:r w:rsidRPr="00302324">
        <w:t>“Efficient Evaporator Fan Motors (Shaded Pole to ECM),” Workpaper WPSCNRRN0011. Southern</w:t>
      </w:r>
      <w:r>
        <w:t xml:space="preserve"> </w:t>
      </w:r>
      <w:r w:rsidRPr="00302324">
        <w:t>California Edison Company. 2007</w:t>
      </w:r>
      <w:r>
        <w:t>.</w:t>
      </w:r>
    </w:p>
  </w:footnote>
  <w:footnote w:id="449">
    <w:p w14:paraId="16D55924" w14:textId="77777777" w:rsidR="00713628" w:rsidRPr="00AB6037" w:rsidRDefault="00713628" w:rsidP="00C1286E">
      <w:pPr>
        <w:pStyle w:val="Footnote"/>
      </w:pPr>
      <w:r w:rsidRPr="0076060B">
        <w:rPr>
          <w:rStyle w:val="FootnoteReference"/>
        </w:rPr>
        <w:footnoteRef/>
      </w:r>
      <w:r w:rsidRPr="0076060B">
        <w:rPr>
          <w:rStyle w:val="FootnoteReference"/>
        </w:rPr>
        <w:t xml:space="preserve"> </w:t>
      </w:r>
      <w:r w:rsidRPr="00AB6037">
        <w:t>ENERGY STAR</w:t>
      </w:r>
    </w:p>
  </w:footnote>
  <w:footnote w:id="450">
    <w:p w14:paraId="16D55925" w14:textId="77777777" w:rsidR="00713628" w:rsidRPr="00AB6037" w:rsidRDefault="00713628" w:rsidP="00C1286E">
      <w:pPr>
        <w:pStyle w:val="Footnote"/>
      </w:pPr>
      <w:r w:rsidRPr="0076060B">
        <w:rPr>
          <w:rStyle w:val="FootnoteReference"/>
        </w:rPr>
        <w:footnoteRef/>
      </w:r>
      <w:r w:rsidRPr="00AB6037">
        <w:t xml:space="preserve"> </w:t>
      </w:r>
      <w:r>
        <w:t>ENERGY STAR</w:t>
      </w:r>
    </w:p>
  </w:footnote>
  <w:footnote w:id="451">
    <w:p w14:paraId="16D55926" w14:textId="77777777" w:rsidR="00713628" w:rsidRDefault="00713628" w:rsidP="00C1286E">
      <w:pPr>
        <w:pStyle w:val="Footnote"/>
      </w:pPr>
      <w:r>
        <w:rPr>
          <w:rStyle w:val="FootnoteReference"/>
        </w:rPr>
        <w:footnoteRef/>
      </w:r>
      <w:r>
        <w:t xml:space="preserve"> Savings from Vending Machine Calculator: </w:t>
      </w:r>
      <w:r w:rsidRPr="00E517E2">
        <w:t>http://www.energystar.gov/index.cfm?fuseaction=find_a_product.showProductGroup&amp;pgw_code=VMC</w:t>
      </w:r>
    </w:p>
  </w:footnote>
  <w:footnote w:id="452">
    <w:p w14:paraId="16D55927" w14:textId="77777777" w:rsidR="00713628" w:rsidRDefault="00713628" w:rsidP="00C1286E">
      <w:pPr>
        <w:pStyle w:val="Footnote"/>
      </w:pPr>
      <w:r>
        <w:rPr>
          <w:rStyle w:val="FootnoteReference"/>
        </w:rPr>
        <w:footnoteRef/>
      </w:r>
      <w:r>
        <w:t xml:space="preserve"> Source: DEER</w:t>
      </w:r>
    </w:p>
  </w:footnote>
  <w:footnote w:id="453">
    <w:p w14:paraId="16D55928" w14:textId="77777777" w:rsidR="00713628" w:rsidRDefault="00713628" w:rsidP="00C1286E">
      <w:pPr>
        <w:pStyle w:val="Footnote"/>
      </w:pPr>
      <w:r>
        <w:rPr>
          <w:rStyle w:val="FootnoteReference"/>
        </w:rPr>
        <w:footnoteRef/>
      </w:r>
      <w:r>
        <w:t xml:space="preserve"> Source: DEER</w:t>
      </w:r>
    </w:p>
  </w:footnote>
  <w:footnote w:id="454">
    <w:p w14:paraId="16D55929" w14:textId="77777777" w:rsidR="00713628" w:rsidRPr="00E16A51" w:rsidRDefault="00713628" w:rsidP="00C1286E">
      <w:pPr>
        <w:pStyle w:val="Footnote"/>
      </w:pPr>
      <w:r w:rsidRPr="00E16A51">
        <w:rPr>
          <w:rStyle w:val="FootnoteReference"/>
          <w:vertAlign w:val="baseline"/>
        </w:rPr>
        <w:footnoteRef/>
      </w:r>
      <w:r w:rsidRPr="00E16A51">
        <w:t xml:space="preserve"> 2005 Database for Energy Efficiency Resources (DEER) Update Study Final Report</w:t>
      </w:r>
    </w:p>
  </w:footnote>
  <w:footnote w:id="455">
    <w:p w14:paraId="16D5592A" w14:textId="77777777" w:rsidR="00713628" w:rsidRDefault="00713628" w:rsidP="00C1286E">
      <w:pPr>
        <w:pStyle w:val="Footnote"/>
      </w:pPr>
      <w:r w:rsidRPr="00BE0AA0">
        <w:rPr>
          <w:rStyle w:val="FootnoteReference"/>
        </w:rPr>
        <w:footnoteRef/>
      </w:r>
      <w:r w:rsidRPr="00BE0AA0">
        <w:t xml:space="preserve"> M. Goldberg, J. Ryan Barry, B. Dunn, M. Ackley, J. Robinson, and D. Deangelo-Woolsey, KEMA.  “Focus on Energy: Business Programs – Measure Life Study”, August 2009.</w:t>
      </w:r>
    </w:p>
  </w:footnote>
  <w:footnote w:id="456">
    <w:p w14:paraId="16D5592B" w14:textId="77777777" w:rsidR="00713628" w:rsidRDefault="00713628" w:rsidP="00C1286E">
      <w:pPr>
        <w:pStyle w:val="Footnote"/>
      </w:pPr>
      <w:r w:rsidRPr="00BE0AA0">
        <w:rPr>
          <w:rStyle w:val="FootnoteReference"/>
        </w:rPr>
        <w:footnoteRef/>
      </w:r>
      <w:r w:rsidRPr="00BE0AA0">
        <w:t xml:space="preserve"> </w:t>
      </w:r>
      <w:r>
        <w:t xml:space="preserve">Assume average walk in door size is 3.5 feet wide and 8 feet tall or 28 square feet. The reference for incremental cost is </w:t>
      </w:r>
      <w:r w:rsidRPr="00CB2782">
        <w:t>$10.22 per square foot of door opening (includes material and labor)</w:t>
      </w:r>
      <w:r>
        <w:t>.</w:t>
      </w:r>
      <w:r w:rsidRPr="00BE0AA0">
        <w:t xml:space="preserve"> 2008 Database for Energy-Efficiency Resources (DEER), Version 2008.2.05, “Cost Values and Summary Documentation”, California Public Utilities Commission, December 16, 2008</w:t>
      </w:r>
      <w:r>
        <w:t>, Therefore incremental cost per door is $286.16</w:t>
      </w:r>
    </w:p>
  </w:footnote>
  <w:footnote w:id="457">
    <w:p w14:paraId="16D5592C" w14:textId="77777777" w:rsidR="00713628" w:rsidRDefault="00713628" w:rsidP="00C1286E">
      <w:pPr>
        <w:pStyle w:val="Footnote"/>
      </w:pPr>
      <w:r w:rsidRPr="00BE0AA0">
        <w:rPr>
          <w:rStyle w:val="FootnoteReference"/>
        </w:rPr>
        <w:footnoteRef/>
      </w:r>
      <w:r w:rsidRPr="00BE0AA0">
        <w:t xml:space="preserve"> The summer coincident peak demand reduction is assumed as the total annual savings divided by the total number of hours per year, effectively assuming the average demand reduction is realized during the peak period. This is a reasonable assumption for refrigeration savings.</w:t>
      </w:r>
    </w:p>
  </w:footnote>
  <w:footnote w:id="458">
    <w:p w14:paraId="16D5592D" w14:textId="77777777" w:rsidR="00713628" w:rsidRDefault="00713628" w:rsidP="00C1286E">
      <w:pPr>
        <w:pStyle w:val="Footnote"/>
      </w:pPr>
      <w:r w:rsidRPr="00BE0AA0">
        <w:rPr>
          <w:rStyle w:val="FootnoteReference"/>
        </w:rPr>
        <w:footnoteRef/>
      </w:r>
      <w:r w:rsidRPr="00BE0AA0">
        <w:t xml:space="preserve"> Values based on analysis prepared by ADM for FirstEnergy utilities in Pennsylvania, provided via personal communication with Diane Rapp of FirstEnergy on June 4, 2010. Based on a review of deemed savings assumptions and methodologies from Oregon and California, the values from Pennsylvania appear reasonable and are the most applicable.</w:t>
      </w:r>
    </w:p>
  </w:footnote>
  <w:footnote w:id="459">
    <w:p w14:paraId="16D5592E" w14:textId="77777777" w:rsidR="00713628" w:rsidRDefault="00713628" w:rsidP="00C1286E">
      <w:pPr>
        <w:pStyle w:val="Footnote"/>
      </w:pPr>
      <w:r>
        <w:rPr>
          <w:rStyle w:val="FootnoteReference"/>
        </w:rPr>
        <w:footnoteRef/>
      </w:r>
      <w:r>
        <w:t xml:space="preserve"> Conversion factor and offset based on a linear regression analysis of the relationship between air compressor motor nominal horsepower and incremental cost.  Several Vermont vendors were surveyed to determine the cost of equipment.  See “Compressed Air Analysis.xls” and “Compiled Data ReQuest Results.xls” for incremental cost details.</w:t>
      </w:r>
    </w:p>
  </w:footnote>
  <w:footnote w:id="460">
    <w:p w14:paraId="16D5592F" w14:textId="77777777" w:rsidR="00713628" w:rsidRPr="005F3276" w:rsidRDefault="00713628" w:rsidP="00C1286E">
      <w:pPr>
        <w:pStyle w:val="Footnote"/>
      </w:pPr>
      <w:r w:rsidRPr="005F3276">
        <w:rPr>
          <w:rStyle w:val="FootnoteReference"/>
          <w:rFonts w:asciiTheme="minorHAnsi" w:hAnsiTheme="minorHAnsi" w:cstheme="minorHAnsi"/>
        </w:rPr>
        <w:footnoteRef/>
      </w:r>
      <w:r w:rsidRPr="005F3276">
        <w:t xml:space="preserve"> Conversion factor based on a linear regression analysis of the relationship between air compressor motor nominal horsepower and full load kW from power measurements of 72 compressors at 50 facilities on Long Island.  See "BHP Weighted Compressed Air Load Profiles v2.xls".</w:t>
      </w:r>
    </w:p>
  </w:footnote>
  <w:footnote w:id="461">
    <w:p w14:paraId="16D55930" w14:textId="77777777" w:rsidR="00713628" w:rsidRPr="005F3276" w:rsidRDefault="00713628" w:rsidP="00C1286E">
      <w:pPr>
        <w:pStyle w:val="Footnote"/>
      </w:pPr>
      <w:r w:rsidRPr="005F3276">
        <w:rPr>
          <w:rStyle w:val="FootnoteReference"/>
          <w:rFonts w:asciiTheme="minorHAnsi" w:hAnsiTheme="minorHAnsi" w:cstheme="minorHAnsi"/>
        </w:rPr>
        <w:footnoteRef/>
      </w:r>
      <w:r w:rsidRPr="005F3276">
        <w:t xml:space="preserve"> Compressor factors were developed using DOE part load data for different compressor control types as well as load profiles from 50 facilities employing air compressors less than or equal to 40 hp.  “See “BHP Weighted Compressed Air Load Profiles.xls” for source data and calculations (The “variable speed drive” compressor factor has been adjusted up from the 0.675 presented in the analysis to 0.705 to account for the additional power draw of the VSD).</w:t>
      </w:r>
    </w:p>
  </w:footnote>
  <w:footnote w:id="462">
    <w:p w14:paraId="16D55931" w14:textId="77777777" w:rsidR="00713628" w:rsidRDefault="00713628" w:rsidP="00D466B6">
      <w:pPr>
        <w:pStyle w:val="FootnoteText"/>
      </w:pPr>
      <w:r>
        <w:rPr>
          <w:rStyle w:val="FootnoteReference"/>
        </w:rPr>
        <w:footnoteRef/>
      </w:r>
      <w:r>
        <w:t xml:space="preserve"> Ibid.</w:t>
      </w:r>
    </w:p>
  </w:footnote>
  <w:footnote w:id="463">
    <w:p w14:paraId="16D5593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Measured according to the latest ANSI/AHAM AC-1 (AC-1) Standard  </w:t>
      </w:r>
    </w:p>
  </w:footnote>
  <w:footnote w:id="464">
    <w:p w14:paraId="16D55933" w14:textId="77777777" w:rsidR="00713628" w:rsidRPr="00287BA4" w:rsidRDefault="00713628" w:rsidP="00C1286E">
      <w:pPr>
        <w:pStyle w:val="Footnote"/>
        <w:rPr>
          <w:rFonts w:eastAsiaTheme="minorHAnsi"/>
          <w:iCs/>
        </w:rPr>
      </w:pPr>
      <w:r w:rsidRPr="00287BA4">
        <w:rPr>
          <w:rStyle w:val="FootnoteReference"/>
          <w:rFonts w:asciiTheme="minorHAnsi" w:hAnsiTheme="minorHAnsi" w:cstheme="minorHAnsi"/>
        </w:rPr>
        <w:footnoteRef/>
      </w:r>
      <w:r w:rsidRPr="00287BA4">
        <w:t xml:space="preserve"> As defined as the average of non-ENERGY STAR products found in EPA research, 2008, E</w:t>
      </w:r>
      <w:r w:rsidRPr="00287BA4">
        <w:rPr>
          <w:rFonts w:eastAsiaTheme="minorHAnsi"/>
          <w:iCs/>
        </w:rPr>
        <w:t>NERGY STAR Qualified Room Air Cleaner Calculator,</w:t>
      </w:r>
    </w:p>
    <w:p w14:paraId="16D55934" w14:textId="77777777" w:rsidR="00713628" w:rsidRPr="00287BA4" w:rsidRDefault="00713628" w:rsidP="00C1286E">
      <w:pPr>
        <w:pStyle w:val="Footnote"/>
        <w:rPr>
          <w:rFonts w:eastAsiaTheme="minorHAnsi"/>
        </w:rPr>
      </w:pPr>
      <w:r w:rsidRPr="00287BA4">
        <w:rPr>
          <w:rFonts w:eastAsiaTheme="minorHAnsi"/>
        </w:rPr>
        <w:t xml:space="preserve"> </w:t>
      </w:r>
      <w:hyperlink r:id="rId45" w:history="1">
        <w:r w:rsidRPr="00287BA4">
          <w:rPr>
            <w:rStyle w:val="Hyperlink"/>
            <w:rFonts w:eastAsiaTheme="minorHAnsi" w:cstheme="minorHAnsi"/>
            <w:iCs/>
          </w:rPr>
          <w:t>http://www.energystar.gov/ia/business/bulk_purchasing/bpsavings_calc/CalculatorRoomAirCleaner.xls?8ed7-275b</w:t>
        </w:r>
      </w:hyperlink>
      <w:r w:rsidRPr="00287BA4">
        <w:rPr>
          <w:rFonts w:eastAsiaTheme="minorHAnsi"/>
        </w:rPr>
        <w:t>.</w:t>
      </w:r>
    </w:p>
  </w:footnote>
  <w:footnote w:id="465">
    <w:p w14:paraId="16D55935" w14:textId="77777777" w:rsidR="00713628" w:rsidRPr="00287BA4" w:rsidRDefault="00713628" w:rsidP="00C1286E">
      <w:pPr>
        <w:pStyle w:val="Footnote"/>
        <w:rPr>
          <w:rFonts w:eastAsiaTheme="minorHAnsi"/>
        </w:rPr>
      </w:pPr>
      <w:r w:rsidRPr="00287BA4">
        <w:rPr>
          <w:rStyle w:val="FootnoteReference"/>
          <w:rFonts w:asciiTheme="minorHAnsi" w:hAnsiTheme="minorHAnsi" w:cstheme="minorHAnsi"/>
        </w:rPr>
        <w:footnoteRef/>
      </w:r>
      <w:r w:rsidRPr="00287BA4">
        <w:t xml:space="preserve"> E</w:t>
      </w:r>
      <w:r w:rsidRPr="00287BA4">
        <w:rPr>
          <w:rFonts w:eastAsiaTheme="minorHAnsi"/>
        </w:rPr>
        <w:t xml:space="preserve">NERGY STAR Qualified Room Air Cleaner Calculator, </w:t>
      </w:r>
    </w:p>
    <w:p w14:paraId="16D55936" w14:textId="77777777" w:rsidR="00713628" w:rsidRPr="00287BA4" w:rsidRDefault="00E50275" w:rsidP="00C1286E">
      <w:pPr>
        <w:pStyle w:val="Footnote"/>
        <w:rPr>
          <w:rFonts w:eastAsiaTheme="minorHAnsi"/>
        </w:rPr>
      </w:pPr>
      <w:hyperlink r:id="rId46" w:history="1">
        <w:r w:rsidR="00713628" w:rsidRPr="00287BA4">
          <w:rPr>
            <w:rStyle w:val="Hyperlink"/>
            <w:rFonts w:eastAsiaTheme="minorHAnsi" w:cstheme="minorHAnsi"/>
            <w:iCs/>
          </w:rPr>
          <w:t>http://www.energystar.gov/ia/business/bulk_purchasing/bpsavings_calc/CalculatorRoomAirCleaner.xls?8ed7-275b</w:t>
        </w:r>
      </w:hyperlink>
      <w:r w:rsidR="00713628" w:rsidRPr="00287BA4">
        <w:rPr>
          <w:rFonts w:eastAsiaTheme="minorHAnsi"/>
        </w:rPr>
        <w:t xml:space="preserve">. </w:t>
      </w:r>
    </w:p>
  </w:footnote>
  <w:footnote w:id="466">
    <w:p w14:paraId="16D5593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Ibid</w:t>
      </w:r>
    </w:p>
  </w:footnote>
  <w:footnote w:id="467">
    <w:p w14:paraId="16D55938"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Some types of room air cleaners require filter replacement or periodic cleaning, but this is likely to be true for both efficient and baseline units and so no difference in cost is assumed.</w:t>
      </w:r>
    </w:p>
  </w:footnote>
  <w:footnote w:id="468">
    <w:p w14:paraId="16D55939"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E</w:t>
      </w:r>
      <w:r w:rsidRPr="00287BA4">
        <w:rPr>
          <w:rFonts w:eastAsiaTheme="minorHAnsi"/>
        </w:rPr>
        <w:t xml:space="preserve">NERGY STAR Qualified Room Air Cleaner Calculator, </w:t>
      </w:r>
      <w:hyperlink r:id="rId47" w:history="1">
        <w:r w:rsidRPr="00287BA4">
          <w:rPr>
            <w:rStyle w:val="Hyperlink"/>
            <w:rFonts w:eastAsiaTheme="minorHAnsi" w:cstheme="minorHAnsi"/>
            <w:iCs/>
          </w:rPr>
          <w:t>http://www.energystar.gov/ia/business/bulk_purchasing/bpsavings_calc/CalculatorRoomAirCleaner.xls?8ed7-275b</w:t>
        </w:r>
      </w:hyperlink>
      <w:r w:rsidRPr="00287BA4">
        <w:rPr>
          <w:rFonts w:eastAsiaTheme="minorHAnsi"/>
        </w:rPr>
        <w:t xml:space="preserve"> </w:t>
      </w:r>
    </w:p>
  </w:footnote>
  <w:footnote w:id="469">
    <w:p w14:paraId="16D5593A"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Ibid.</w:t>
      </w:r>
    </w:p>
  </w:footnote>
  <w:footnote w:id="470">
    <w:p w14:paraId="16D5593B"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Consistent with ENERGY STAR </w:t>
      </w:r>
      <w:r w:rsidRPr="00287BA4">
        <w:rPr>
          <w:rFonts w:eastAsiaTheme="minorHAnsi"/>
        </w:rPr>
        <w:t>Qualified Room Air Cleaner Calculator.</w:t>
      </w:r>
    </w:p>
  </w:footnote>
  <w:footnote w:id="471">
    <w:p w14:paraId="16D5593C" w14:textId="77777777" w:rsidR="00713628" w:rsidRPr="000714F5" w:rsidRDefault="00713628" w:rsidP="00D466B6">
      <w:pPr>
        <w:pStyle w:val="CommentText"/>
        <w:spacing w:after="0"/>
        <w:rPr>
          <w:rFonts w:cstheme="minorHAnsi"/>
          <w:szCs w:val="20"/>
        </w:rPr>
      </w:pPr>
      <w:r w:rsidRPr="00287BA4">
        <w:rPr>
          <w:rStyle w:val="FootnoteReference"/>
          <w:rFonts w:asciiTheme="minorHAnsi" w:hAnsiTheme="minorHAnsi" w:cstheme="minorHAnsi"/>
          <w:szCs w:val="20"/>
        </w:rPr>
        <w:footnoteRef/>
      </w:r>
      <w:r w:rsidRPr="00737AA7">
        <w:rPr>
          <w:rFonts w:cstheme="minorHAnsi"/>
          <w:szCs w:val="20"/>
        </w:rPr>
        <w:t xml:space="preserve"> </w:t>
      </w:r>
      <w:r w:rsidRPr="000714F5">
        <w:rPr>
          <w:rFonts w:cstheme="minorHAnsi"/>
          <w:szCs w:val="20"/>
        </w:rPr>
        <w:t>Based on DOE Life-Cycle Cost and Payback Period Excel-based analytical tool, available online at:</w:t>
      </w:r>
    </w:p>
    <w:p w14:paraId="16D5593D" w14:textId="77777777" w:rsidR="00713628" w:rsidRPr="00287BA4" w:rsidRDefault="00E50275" w:rsidP="00C1286E">
      <w:pPr>
        <w:pStyle w:val="Footnote"/>
      </w:pPr>
      <w:hyperlink r:id="rId48" w:history="1">
        <w:r w:rsidR="00713628" w:rsidRPr="00287BA4">
          <w:rPr>
            <w:rStyle w:val="Hyperlink"/>
            <w:rFonts w:cstheme="minorHAnsi"/>
          </w:rPr>
          <w:t>http://www1.eere.energy.gov/buildings/appliance_standards/residential/clothes_washers_support_stakeholder_negotiations.html</w:t>
        </w:r>
      </w:hyperlink>
    </w:p>
  </w:footnote>
  <w:footnote w:id="472">
    <w:p w14:paraId="16D5593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Cost estimates are based on Navigant analysis for the D</w:t>
      </w:r>
      <w:r>
        <w:t xml:space="preserve">epartment of </w:t>
      </w:r>
      <w:r w:rsidRPr="00737AA7">
        <w:t>E</w:t>
      </w:r>
      <w:r>
        <w:t>nergy</w:t>
      </w:r>
      <w:r w:rsidRPr="00737AA7">
        <w:t xml:space="preserve"> (see </w:t>
      </w:r>
      <w:r>
        <w:t>CW Analysis.xls</w:t>
      </w:r>
      <w:r w:rsidRPr="00737AA7">
        <w:t>)</w:t>
      </w:r>
      <w:r w:rsidRPr="000714F5">
        <w:t xml:space="preserve">. This analysis </w:t>
      </w:r>
      <w:r w:rsidRPr="00BC4B17">
        <w:t>looked at incremental cost</w:t>
      </w:r>
      <w:r w:rsidRPr="00287BA4">
        <w:t xml:space="preserve"> and shipment data from manufacturers and the Association of Home Appliance Manufacturers and attempts to find the costs associated only with the efficiency improvements.</w:t>
      </w:r>
    </w:p>
  </w:footnote>
  <w:footnote w:id="473">
    <w:p w14:paraId="16D5593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Calculated from Itron eShapes, 8760 hourly data by end use for Missouri, as provided by Ameren.</w:t>
      </w:r>
    </w:p>
  </w:footnote>
  <w:footnote w:id="474">
    <w:p w14:paraId="16D55940" w14:textId="77777777" w:rsidR="00713628" w:rsidRPr="00491F87" w:rsidRDefault="00713628" w:rsidP="00491F87">
      <w:pPr>
        <w:pStyle w:val="Footnote"/>
      </w:pPr>
      <w:r w:rsidRPr="00F24B6B">
        <w:rPr>
          <w:rStyle w:val="FootnoteReference"/>
          <w:rFonts w:asciiTheme="minorHAnsi" w:hAnsiTheme="minorHAnsi"/>
          <w:vertAlign w:val="baseline"/>
        </w:rPr>
        <w:footnoteRef/>
      </w:r>
      <w:r w:rsidRPr="00491F87">
        <w:t xml:space="preserve"> </w:t>
      </w:r>
      <w:r w:rsidRPr="008F033B">
        <w:rPr>
          <w:rStyle w:val="CaptionChar"/>
          <w:rFonts w:eastAsiaTheme="minorEastAsia"/>
        </w:rPr>
        <w:t>Definition provided on the Energy star website.</w:t>
      </w:r>
    </w:p>
  </w:footnote>
  <w:footnote w:id="475">
    <w:p w14:paraId="16D55941" w14:textId="77777777" w:rsidR="00713628" w:rsidRPr="00491F87" w:rsidRDefault="00713628" w:rsidP="00491F87">
      <w:pPr>
        <w:pStyle w:val="Footnote"/>
      </w:pPr>
      <w:r w:rsidRPr="00F24B6B">
        <w:rPr>
          <w:rStyle w:val="FootnoteReference"/>
          <w:rFonts w:asciiTheme="minorHAnsi" w:hAnsiTheme="minorHAnsi"/>
          <w:vertAlign w:val="baseline"/>
        </w:rPr>
        <w:footnoteRef/>
      </w:r>
      <w:r w:rsidRPr="00491F87">
        <w:t xml:space="preserve"> </w:t>
      </w:r>
      <w:r w:rsidRPr="008F033B">
        <w:rPr>
          <w:rStyle w:val="CaptionChar"/>
          <w:rFonts w:eastAsiaTheme="minorEastAsia"/>
        </w:rPr>
        <w:t>Tsavings represents total kWh only when water heating and drying are 100% electric.</w:t>
      </w:r>
    </w:p>
  </w:footnote>
  <w:footnote w:id="476">
    <w:p w14:paraId="16D55942" w14:textId="77777777" w:rsidR="00713628" w:rsidRPr="00491F87" w:rsidRDefault="00713628" w:rsidP="00491F87">
      <w:pPr>
        <w:pStyle w:val="Footnote"/>
      </w:pPr>
      <w:r w:rsidRPr="008F033B">
        <w:rPr>
          <w:rStyle w:val="CaptionChar"/>
          <w:rFonts w:eastAsiaTheme="minorEastAsia"/>
        </w:rPr>
        <w:footnoteRef/>
      </w:r>
      <w:r w:rsidRPr="008F033B">
        <w:rPr>
          <w:rStyle w:val="CaptionChar"/>
          <w:rFonts w:eastAsiaTheme="minorEastAsia"/>
        </w:rPr>
        <w:t xml:space="preserve"> Based on the average clothes washer volume of all post-1/1/2007 units from the California Energy Commission (CEC) database of Clothes Washer products</w:t>
      </w:r>
      <w:r w:rsidRPr="00491F87">
        <w:t>. If utilities have specific evaluation results providing a more appropriate assumption for homes in a particular market or geographical area then that should be used.</w:t>
      </w:r>
    </w:p>
  </w:footnote>
  <w:footnote w:id="477">
    <w:p w14:paraId="16D55943" w14:textId="77777777" w:rsidR="00713628" w:rsidRPr="00491F87" w:rsidRDefault="00713628" w:rsidP="008F033B">
      <w:pPr>
        <w:pStyle w:val="Footnote"/>
      </w:pPr>
      <w:r w:rsidRPr="00491F87">
        <w:rPr>
          <w:rStyle w:val="FootnoteReference"/>
          <w:rFonts w:asciiTheme="minorHAnsi" w:hAnsiTheme="minorHAnsi" w:cstheme="minorHAnsi"/>
        </w:rPr>
        <w:footnoteRef/>
      </w:r>
      <w:r w:rsidRPr="00491F87">
        <w:t xml:space="preserve"> Average MEF of non-ENERGY STAR units </w:t>
      </w:r>
      <w:r w:rsidRPr="008F033B">
        <w:rPr>
          <w:rStyle w:val="CaptionChar"/>
          <w:rFonts w:eastAsiaTheme="minorEastAsia"/>
        </w:rPr>
        <w:t>from the California Energy Commission (CEC) database of Clothes Washer products</w:t>
      </w:r>
      <w:r w:rsidRPr="008F033B">
        <w:rPr>
          <w:b/>
        </w:rPr>
        <w:t>.</w:t>
      </w:r>
      <w:r w:rsidRPr="00491F87">
        <w:t xml:space="preserve"> </w:t>
      </w:r>
    </w:p>
  </w:footnote>
  <w:footnote w:id="478">
    <w:p w14:paraId="16D55944" w14:textId="77777777" w:rsidR="00713628" w:rsidRPr="00491F87" w:rsidRDefault="00713628" w:rsidP="00491F87">
      <w:pPr>
        <w:pStyle w:val="Footnote"/>
      </w:pPr>
      <w:r w:rsidRPr="00491F87">
        <w:rPr>
          <w:rStyle w:val="FootnoteReference"/>
          <w:rFonts w:asciiTheme="minorHAnsi" w:hAnsiTheme="minorHAnsi" w:cstheme="minorHAnsi"/>
        </w:rPr>
        <w:footnoteRef/>
      </w:r>
      <w:r w:rsidRPr="00491F87">
        <w:t xml:space="preserve"> Weighted average of 295 clothes washer cycles per year (based on 2009 Residential Energy Consumption Survey (RECS) national sample survey of housing appliances section, state of IL: </w:t>
      </w:r>
      <w:hyperlink r:id="rId49" w:history="1">
        <w:r w:rsidRPr="00491F87">
          <w:rPr>
            <w:rStyle w:val="Hyperlink"/>
            <w:rFonts w:cstheme="minorHAnsi"/>
          </w:rPr>
          <w:t>http://www.eia.gov/consumption/residential/data/2009/</w:t>
        </w:r>
      </w:hyperlink>
    </w:p>
    <w:p w14:paraId="16D55945" w14:textId="77777777" w:rsidR="00713628" w:rsidRPr="00491F87" w:rsidRDefault="00713628" w:rsidP="00491F87">
      <w:pPr>
        <w:pStyle w:val="Footnote"/>
      </w:pPr>
      <w:r w:rsidRPr="00491F87">
        <w:t>If utilities have specific evaluation results providing a more appropriate assumption for single-family or multi-family homes, in a particular market, or geographical area then that should be used.</w:t>
      </w:r>
    </w:p>
  </w:footnote>
  <w:footnote w:id="479">
    <w:p w14:paraId="16D55946" w14:textId="77777777" w:rsidR="00713628" w:rsidRPr="00287BA4" w:rsidRDefault="00713628" w:rsidP="008F033B">
      <w:pPr>
        <w:pStyle w:val="Footnote"/>
      </w:pPr>
      <w:r w:rsidRPr="00491F87">
        <w:rPr>
          <w:rStyle w:val="FootnoteReference"/>
          <w:rFonts w:asciiTheme="minorHAnsi" w:hAnsiTheme="minorHAnsi" w:cstheme="minorHAnsi"/>
        </w:rPr>
        <w:footnoteRef/>
      </w:r>
      <w:r w:rsidRPr="00491F87">
        <w:t xml:space="preserve"> MEF values are the average of the </w:t>
      </w:r>
      <w:r w:rsidRPr="008F033B">
        <w:rPr>
          <w:rStyle w:val="CaptionChar"/>
          <w:rFonts w:eastAsiaTheme="minorEastAsia"/>
        </w:rPr>
        <w:t>from the California Energy Commission (CEC) database of Clothes Washer products</w:t>
      </w:r>
      <w:r>
        <w:t>.</w:t>
      </w:r>
      <w:r w:rsidRPr="00287BA4">
        <w:t xml:space="preserve"> See “CW Analysis.xls” for the calculation.</w:t>
      </w:r>
    </w:p>
  </w:footnote>
  <w:footnote w:id="480">
    <w:p w14:paraId="16D55947" w14:textId="77777777" w:rsidR="00713628" w:rsidRPr="00287BA4" w:rsidRDefault="00713628" w:rsidP="00D466B6">
      <w:pPr>
        <w:pStyle w:val="CommentText"/>
        <w:spacing w:after="0"/>
        <w:jc w:val="lef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The percentage of total energy consumption that is used for the machine, heating the hot water or by the dryer is different depending on the efficiency of the unit. Values are based on a sales weighted average of top loading and front loading units based on data from Life-Cycle Cost and Payback Period Excel-based analytical tool, available online at: </w:t>
      </w:r>
      <w:hyperlink r:id="rId50" w:history="1">
        <w:r w:rsidRPr="00287BA4">
          <w:rPr>
            <w:rStyle w:val="Hyperlink"/>
            <w:rFonts w:cstheme="minorHAnsi"/>
            <w:szCs w:val="20"/>
          </w:rPr>
          <w:t>http://www1.eere.energy.gov/buildings/appliance_standards/residential/clothes_washers_support_stakeholder_negotiations.html</w:t>
        </w:r>
      </w:hyperlink>
      <w:r w:rsidRPr="00287BA4">
        <w:rPr>
          <w:rStyle w:val="Hyperlink"/>
          <w:rFonts w:cstheme="minorHAnsi"/>
          <w:szCs w:val="20"/>
        </w:rPr>
        <w:t xml:space="preserve">. </w:t>
      </w:r>
      <w:r w:rsidRPr="00287BA4">
        <w:rPr>
          <w:rFonts w:cstheme="minorHAnsi"/>
          <w:szCs w:val="20"/>
        </w:rPr>
        <w:t>See “CW Analysis.xls” for the calculation.</w:t>
      </w:r>
    </w:p>
  </w:footnote>
  <w:footnote w:id="481">
    <w:p w14:paraId="16D55948"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482">
    <w:p w14:paraId="16D55949"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Default assumption for unknown is based on percentage of homes with electric dryer from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483">
    <w:p w14:paraId="16D5594A"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 weighted average of 295 clothes washer cycles per year assuming an average load runs for one hour (2009 Residential Energy Consumption Survey (RECS) national sample survey of housing appliances section: </w:t>
      </w:r>
      <w:hyperlink r:id="rId51" w:history="1">
        <w:r w:rsidRPr="00287BA4">
          <w:rPr>
            <w:rStyle w:val="Hyperlink"/>
            <w:rFonts w:cstheme="minorHAnsi"/>
          </w:rPr>
          <w:t>http://www.eia.gov/consumption/residential/data/2009/</w:t>
        </w:r>
      </w:hyperlink>
      <w:r w:rsidRPr="00287BA4">
        <w:t>)</w:t>
      </w:r>
    </w:p>
  </w:footnote>
  <w:footnote w:id="484">
    <w:p w14:paraId="16D5594B"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Calculated from Itron eShapes, 8760 hourly data by end use for Missouri, as provided by Ameren.</w:t>
      </w:r>
    </w:p>
  </w:footnote>
  <w:footnote w:id="485">
    <w:p w14:paraId="16D5594C"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To account for the different efficiency of electric and </w:t>
      </w:r>
      <w:r>
        <w:t>Natural Gas</w:t>
      </w:r>
      <w:r w:rsidRPr="00287BA4">
        <w:t xml:space="preserve"> hot water heaters (gas water heater: recovery efficiencies ranging from 0.74 to 0.85 (0.78 used), and electric water heater with 0.98 recovery efficiency (</w:t>
      </w:r>
      <w:hyperlink r:id="rId52" w:history="1">
        <w:r w:rsidRPr="00287BA4">
          <w:rPr>
            <w:rStyle w:val="Hyperlink"/>
            <w:rFonts w:cstheme="minorHAnsi"/>
          </w:rPr>
          <w:t>http://www.energystar.gov/ia/partners/bldrs_lenders_raters/downloads/Waste_Water_Heat_Recovery_Guidelines.pdf</w:t>
        </w:r>
      </w:hyperlink>
      <w:r w:rsidRPr="00287BA4">
        <w:t xml:space="preserve"> ). Therefore a factor of 0.98/0.78 (1.26) is applied. </w:t>
      </w:r>
    </w:p>
  </w:footnote>
  <w:footnote w:id="486">
    <w:p w14:paraId="16D5594D"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Default assumption for unknown fuel is based on percentage of homes with gas dryer from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487">
    <w:p w14:paraId="16D5594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Ibid.</w:t>
      </w:r>
    </w:p>
  </w:footnote>
  <w:footnote w:id="488">
    <w:p w14:paraId="16D5594F" w14:textId="77777777" w:rsidR="00713628" w:rsidRPr="00287BA4" w:rsidRDefault="00713628"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Average MEF of non-ENERGY STAR units.</w:t>
      </w:r>
    </w:p>
  </w:footnote>
  <w:footnote w:id="489">
    <w:p w14:paraId="16D55950"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Water Factor is the number of gallons required for each cubic foot of laundry. WF values are the average of the CEC data set. See “CW Analysis.xls” for the calculation.</w:t>
      </w:r>
    </w:p>
  </w:footnote>
  <w:footnote w:id="490">
    <w:p w14:paraId="16D55951" w14:textId="77777777" w:rsidR="00713628" w:rsidRPr="00287BA4" w:rsidRDefault="00713628" w:rsidP="00ED4DFA">
      <w:pPr>
        <w:pStyle w:val="FootnoteText"/>
        <w:rPr>
          <w:rFonts w:cstheme="minorHAnsi"/>
        </w:rPr>
      </w:pPr>
      <w:r w:rsidRPr="00F24B6B">
        <w:rPr>
          <w:rStyle w:val="FootnoteReference"/>
        </w:rPr>
        <w:footnoteRef/>
      </w:r>
      <w:r w:rsidRPr="00287BA4">
        <w:rPr>
          <w:rFonts w:cstheme="minorHAnsi"/>
          <w:noProof/>
        </w:rPr>
        <w:t xml:space="preserve"> Energy Star </w:t>
      </w:r>
      <w:r w:rsidRPr="00287BA4">
        <w:rPr>
          <w:rFonts w:cstheme="minorHAnsi"/>
        </w:rPr>
        <w:t>Version 3.0 will become effective 10/1/12</w:t>
      </w:r>
    </w:p>
  </w:footnote>
  <w:footnote w:id="491">
    <w:p w14:paraId="16D55952" w14:textId="77777777" w:rsidR="00713628" w:rsidRPr="00287BA4" w:rsidRDefault="00713628" w:rsidP="00C1286E">
      <w:pPr>
        <w:pStyle w:val="Footnote"/>
      </w:pPr>
      <w:r w:rsidRPr="00F24B6B">
        <w:rPr>
          <w:rStyle w:val="FootnoteReference"/>
        </w:rPr>
        <w:footnoteRef/>
      </w:r>
      <w:hyperlink r:id="rId53" w:history="1">
        <w:r w:rsidRPr="00287BA4">
          <w:rPr>
            <w:rStyle w:val="Hyperlink"/>
          </w:rPr>
          <w:t>http://www.energystar.gov/ia/partners/prod_development/revisions/downloads/dehumid/ES_Dehumidifiers_Final_V3.0_Eligibility_Criteria.pdf?d70c-99b0</w:t>
        </w:r>
      </w:hyperlink>
      <w:r w:rsidRPr="00287BA4">
        <w:t xml:space="preserve"> </w:t>
      </w:r>
    </w:p>
  </w:footnote>
  <w:footnote w:id="492">
    <w:p w14:paraId="16D55953" w14:textId="77777777" w:rsidR="00713628" w:rsidRDefault="00713628" w:rsidP="00ED4DFA">
      <w:pPr>
        <w:pStyle w:val="FootnoteText"/>
        <w:jc w:val="left"/>
      </w:pPr>
      <w:r>
        <w:rPr>
          <w:rStyle w:val="FootnoteReference"/>
          <w:rFonts w:eastAsiaTheme="majorEastAsia"/>
        </w:rPr>
        <w:footnoteRef/>
      </w:r>
      <w:r>
        <w:t xml:space="preserve"> </w:t>
      </w:r>
      <w:r>
        <w:rPr>
          <w:lang w:eastAsia="x-none"/>
        </w:rPr>
        <w:t>The Federal Standard for Dehumidifiers changed as of October 2012;</w:t>
      </w:r>
      <w:r w:rsidRPr="005B0558">
        <w:t xml:space="preserve"> </w:t>
      </w:r>
      <w:r w:rsidRPr="005B0558">
        <w:rPr>
          <w:lang w:eastAsia="x-none"/>
        </w:rPr>
        <w:t>https://www.federalregister.gov/articles/2010/12/02/2010-29756/energy-conservation-program-for-consumer-products-test-procedures-for-residential-dishwashers#h-11</w:t>
      </w:r>
    </w:p>
  </w:footnote>
  <w:footnote w:id="493">
    <w:p w14:paraId="16D55954" w14:textId="77777777" w:rsidR="00713628" w:rsidRPr="00287BA4" w:rsidRDefault="00713628" w:rsidP="00C1286E">
      <w:pPr>
        <w:pStyle w:val="Footnote"/>
      </w:pPr>
      <w:r w:rsidRPr="00F24B6B">
        <w:rPr>
          <w:rStyle w:val="FootnoteReference"/>
        </w:rPr>
        <w:footnoteRef/>
      </w:r>
      <w:r w:rsidRPr="00287BA4">
        <w:t xml:space="preserve"> ENERGY STAR Dehumidifier Calculator </w:t>
      </w:r>
      <w:hyperlink r:id="rId54" w:history="1">
        <w:r w:rsidRPr="00287BA4">
          <w:rPr>
            <w:rStyle w:val="Hyperlink"/>
            <w:rFonts w:eastAsia="Calibri"/>
          </w:rPr>
          <w:t>http://www.energystar.gov/ia/business/bulk_purchasing/bpsavings_calc/CalculatorConsumerDehumidifier.xls</w:t>
        </w:r>
      </w:hyperlink>
    </w:p>
  </w:footnote>
  <w:footnote w:id="494">
    <w:p w14:paraId="16D55955" w14:textId="77777777" w:rsidR="00713628" w:rsidRPr="00287BA4" w:rsidRDefault="00713628" w:rsidP="00C1286E">
      <w:pPr>
        <w:pStyle w:val="Footnote"/>
      </w:pPr>
      <w:r w:rsidRPr="00F24B6B">
        <w:rPr>
          <w:rStyle w:val="FootnoteReference"/>
        </w:rPr>
        <w:footnoteRef/>
      </w:r>
      <w:r w:rsidRPr="00287BA4">
        <w:t xml:space="preserve"> Based on </w:t>
      </w:r>
      <w:r>
        <w:t xml:space="preserve">extrapolating </w:t>
      </w:r>
      <w:r w:rsidRPr="00287BA4">
        <w:t>available data from the Department of Energy’s Life Cycle Cost analysis spreadsheet</w:t>
      </w:r>
      <w:r>
        <w:t xml:space="preserve"> and weighting based on volume of units available</w:t>
      </w:r>
      <w:r w:rsidRPr="00287BA4">
        <w:t xml:space="preserve">: </w:t>
      </w:r>
    </w:p>
    <w:p w14:paraId="16D55956" w14:textId="77777777" w:rsidR="00713628" w:rsidRDefault="00E50275" w:rsidP="00C1286E">
      <w:pPr>
        <w:pStyle w:val="Footnote"/>
        <w:rPr>
          <w:rStyle w:val="Hyperlink"/>
          <w:rFonts w:eastAsia="Calibri" w:cstheme="minorHAnsi"/>
        </w:rPr>
      </w:pPr>
      <w:hyperlink r:id="rId55" w:history="1">
        <w:r w:rsidR="00713628" w:rsidRPr="00287BA4">
          <w:rPr>
            <w:rStyle w:val="Hyperlink"/>
            <w:rFonts w:eastAsia="Calibri"/>
          </w:rPr>
          <w:t>http://www1.eere.energy.gov/buildings/appliance_standards/residential/docs/lcc_dehumidifier.xls</w:t>
        </w:r>
      </w:hyperlink>
    </w:p>
    <w:p w14:paraId="16D55957" w14:textId="77777777" w:rsidR="00713628" w:rsidRPr="00287BA4" w:rsidRDefault="00713628" w:rsidP="00C1286E">
      <w:pPr>
        <w:pStyle w:val="Footnote"/>
      </w:pPr>
      <w:r>
        <w:rPr>
          <w:rStyle w:val="Hyperlink"/>
          <w:rFonts w:eastAsia="Calibri" w:cstheme="minorHAnsi"/>
        </w:rPr>
        <w:t>See ‘</w:t>
      </w:r>
      <w:r w:rsidRPr="00AC36A8">
        <w:rPr>
          <w:rStyle w:val="Hyperlink"/>
          <w:rFonts w:eastAsia="Calibri" w:cstheme="minorHAnsi"/>
        </w:rPr>
        <w:t>DOE life cycle cost_dehumidifier</w:t>
      </w:r>
      <w:r>
        <w:rPr>
          <w:rStyle w:val="Hyperlink"/>
          <w:rFonts w:eastAsia="Calibri" w:cstheme="minorHAnsi"/>
        </w:rPr>
        <w:t>.xls’ for calculation.</w:t>
      </w:r>
    </w:p>
  </w:footnote>
  <w:footnote w:id="495">
    <w:p w14:paraId="16D55958" w14:textId="77777777" w:rsidR="00713628" w:rsidRPr="00287BA4" w:rsidRDefault="00713628" w:rsidP="00C1286E">
      <w:pPr>
        <w:pStyle w:val="Footnote"/>
      </w:pPr>
      <w:r w:rsidRPr="00F24B6B">
        <w:rPr>
          <w:rStyle w:val="FootnoteReference"/>
        </w:rPr>
        <w:footnoteRef/>
      </w:r>
      <w:r w:rsidRPr="00287BA4">
        <w:t xml:space="preserve"> Assume usage is evenly distributed day vs. night, weekend vs. weekday and is used between April through the end of September (4392 possible hours). 1620 operating hours from ENERGY STAR Dehumidifier Calculator. Coincidence peak during summer peak is therefore 1620/4392 = 36.9%</w:t>
      </w:r>
    </w:p>
  </w:footnote>
  <w:footnote w:id="496">
    <w:p w14:paraId="16D55959" w14:textId="77777777" w:rsidR="00713628" w:rsidRPr="00287BA4" w:rsidRDefault="00713628" w:rsidP="00C1286E">
      <w:pPr>
        <w:pStyle w:val="Footnote"/>
      </w:pPr>
      <w:r w:rsidRPr="00F24B6B">
        <w:rPr>
          <w:rStyle w:val="FootnoteReference"/>
        </w:rPr>
        <w:footnoteRef/>
      </w:r>
      <w:r w:rsidRPr="00287BA4">
        <w:t xml:space="preserve"> ENERGY STAR Dehumidifier Calculator</w:t>
      </w:r>
      <w:r w:rsidRPr="00287BA4">
        <w:tab/>
        <w:t xml:space="preserve"> </w:t>
      </w:r>
      <w:hyperlink r:id="rId56" w:history="1">
        <w:r w:rsidRPr="00287BA4">
          <w:rPr>
            <w:rStyle w:val="Hyperlink"/>
            <w:rFonts w:eastAsia="Calibri"/>
          </w:rPr>
          <w:t>http://www.energystar.gov/ia/business/bulk_purchasing/bpsavings_calc/CalculatorConsumerDehumidifier.xls</w:t>
        </w:r>
      </w:hyperlink>
    </w:p>
  </w:footnote>
  <w:footnote w:id="497">
    <w:p w14:paraId="16D5595A" w14:textId="77777777" w:rsidR="00713628" w:rsidRDefault="00713628" w:rsidP="00ED4DFA"/>
  </w:footnote>
  <w:footnote w:id="498">
    <w:p w14:paraId="16D5595B" w14:textId="77777777" w:rsidR="00713628" w:rsidRPr="00287BA4" w:rsidRDefault="00713628" w:rsidP="00C1286E">
      <w:pPr>
        <w:pStyle w:val="Footnote"/>
      </w:pPr>
      <w:r w:rsidRPr="00287BA4">
        <w:rPr>
          <w:rStyle w:val="FootnoteReference"/>
        </w:rPr>
        <w:footnoteRef/>
      </w:r>
      <w:r w:rsidRPr="00287BA4">
        <w:t xml:space="preserve"> </w:t>
      </w:r>
      <w:r w:rsidRPr="004923CE">
        <w:t>Based on 68 days of 24 hour operation; ENERGY STAR Dehumidifier Calculator</w:t>
      </w:r>
      <w:r w:rsidRPr="004923CE">
        <w:tab/>
        <w:t xml:space="preserve"> </w:t>
      </w:r>
      <w:hyperlink r:id="rId57" w:history="1">
        <w:r w:rsidRPr="004923CE">
          <w:rPr>
            <w:rStyle w:val="Hyperlink"/>
            <w:rFonts w:cs="Calibri"/>
          </w:rPr>
          <w:t>http://www.energystar.gov/ia/business/bulk_purchasing/bpsavings_calc/appliance_calculator.xlsx?f3f7-6a8b&amp;f3f7-6a8b</w:t>
        </w:r>
      </w:hyperlink>
    </w:p>
  </w:footnote>
  <w:footnote w:id="499">
    <w:p w14:paraId="16D5595C" w14:textId="77777777" w:rsidR="00713628" w:rsidRPr="00287BA4" w:rsidRDefault="00713628" w:rsidP="00C1286E">
      <w:pPr>
        <w:pStyle w:val="Footnote"/>
      </w:pPr>
      <w:r w:rsidRPr="00F24B6B">
        <w:rPr>
          <w:rStyle w:val="FootnoteReference"/>
        </w:rPr>
        <w:footnoteRef/>
      </w:r>
      <w:r w:rsidRPr="00287BA4">
        <w:t xml:space="preserve"> Assume usage is evenly distributed day vs. night, weekend vs. weekday and is used between April through the end of September (4392 possible hours). 1620 operating hours from ENERGY STAR Dehumidifier Calculator. Coincidence peak during summer peak is therefore 1620/4392 = 36.9%</w:t>
      </w:r>
    </w:p>
  </w:footnote>
  <w:footnote w:id="500">
    <w:p w14:paraId="16D5595D"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Koomey, Jonathan et al. (Lawrence Berkeley National Lab), Projected Regional Impacts of Appliance Efficiency Standards for the U.S. Residential Sector, February 1998.</w:t>
      </w:r>
    </w:p>
  </w:footnote>
  <w:footnote w:id="501">
    <w:p w14:paraId="16D5595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Estimate based on review of Energy Star stakeholder documents</w:t>
      </w:r>
    </w:p>
  </w:footnote>
  <w:footnote w:id="502">
    <w:p w14:paraId="16D5595F" w14:textId="77777777" w:rsidR="00713628" w:rsidRPr="00287BA4" w:rsidRDefault="00713628" w:rsidP="00C1286E">
      <w:pPr>
        <w:pStyle w:val="Footnote"/>
      </w:pPr>
      <w:r w:rsidRPr="00287BA4">
        <w:rPr>
          <w:vertAlign w:val="superscript"/>
        </w:rPr>
        <w:footnoteRef/>
      </w:r>
      <w:r w:rsidRPr="00287BA4">
        <w:rPr>
          <w:vertAlign w:val="superscript"/>
        </w:rPr>
        <w:t xml:space="preserve"> </w:t>
      </w:r>
      <w:r w:rsidRPr="00287BA4">
        <w:t>Calculated from Itron eShapes, 8760 hourly data by end use for Missouri, as provided by Ameren.</w:t>
      </w:r>
    </w:p>
  </w:footnote>
  <w:footnote w:id="503">
    <w:p w14:paraId="16D55960"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 Federal Standard and ENERGY STAR annual consumption values include electric consumption for both the operation of the machine and for heating the water that is used by the machine.</w:t>
      </w:r>
    </w:p>
  </w:footnote>
  <w:footnote w:id="504">
    <w:p w14:paraId="16D55961"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t>
      </w:r>
      <w:r w:rsidRPr="00287BA4">
        <w:rPr>
          <w:lang w:val="en-GB"/>
        </w:rPr>
        <w:t>ENERGY STAR Dishwasher Calculator</w:t>
      </w:r>
      <w:r w:rsidRPr="00287BA4">
        <w:rPr>
          <w:lang w:val="en-GB"/>
        </w:rPr>
        <w:tab/>
        <w:t xml:space="preserve"> (</w:t>
      </w:r>
      <w:hyperlink r:id="rId58" w:history="1">
        <w:r w:rsidRPr="00287BA4">
          <w:rPr>
            <w:rStyle w:val="Hyperlink"/>
            <w:rFonts w:cstheme="minorHAnsi"/>
            <w:lang w:val="en-GB"/>
          </w:rPr>
          <w:t>http://www.energystar.gov/ia/business/bulk_purchasing/bpsavings_calc/CalculatorConsumerDishwasher.xls</w:t>
        </w:r>
      </w:hyperlink>
      <w:r w:rsidRPr="00287BA4">
        <w:rPr>
          <w:rStyle w:val="Hyperlink"/>
          <w:rFonts w:cstheme="minorHAnsi"/>
          <w:lang w:val="en-GB"/>
        </w:rPr>
        <w:t>)</w:t>
      </w:r>
    </w:p>
  </w:footnote>
  <w:footnote w:id="505">
    <w:p w14:paraId="16D5596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t>
      </w:r>
      <w:r w:rsidRPr="00287BA4">
        <w:rPr>
          <w:lang w:val="en-GB"/>
        </w:rPr>
        <w:t>Ibid.</w:t>
      </w:r>
    </w:p>
  </w:footnote>
  <w:footnote w:id="506">
    <w:p w14:paraId="16D55963"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507">
    <w:p w14:paraId="16D55964"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Assuming one and a half hours per cycle and 168 cycles per year therefore 252 operating hours per year; 168 cycles per year is based on a weighted average of dishwasher usage in Illinois derived from the 2009 RECs data; </w:t>
      </w:r>
      <w:hyperlink r:id="rId59" w:history="1">
        <w:r w:rsidRPr="00287BA4">
          <w:rPr>
            <w:rStyle w:val="Hyperlink"/>
            <w:rFonts w:cstheme="minorHAnsi"/>
            <w:lang w:val="en-GB"/>
          </w:rPr>
          <w:t>http://205.254.135.7/consumption/residential/data/2009/</w:t>
        </w:r>
      </w:hyperlink>
      <w:r w:rsidRPr="00287BA4">
        <w:t xml:space="preserve"> </w:t>
      </w:r>
    </w:p>
  </w:footnote>
  <w:footnote w:id="508">
    <w:p w14:paraId="16D55965" w14:textId="77777777" w:rsidR="00713628" w:rsidRPr="00287BA4" w:rsidRDefault="00713628" w:rsidP="00C1286E">
      <w:pPr>
        <w:pStyle w:val="Footnote"/>
      </w:pPr>
      <w:r w:rsidRPr="00287BA4">
        <w:rPr>
          <w:vertAlign w:val="superscript"/>
        </w:rPr>
        <w:footnoteRef/>
      </w:r>
      <w:r w:rsidRPr="00287BA4">
        <w:t xml:space="preserve"> End use data from Ameren representing the average DW load during peak hours/peak load.</w:t>
      </w:r>
    </w:p>
  </w:footnote>
  <w:footnote w:id="509">
    <w:p w14:paraId="16D55966"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510">
    <w:p w14:paraId="16D5596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To account for the different efficiency of electric and </w:t>
      </w:r>
      <w:r>
        <w:t>Natural Gas</w:t>
      </w:r>
      <w:r w:rsidRPr="00287BA4">
        <w:t xml:space="preserve"> hot water heaters (gas water heater: recovery efficiencies ranging from 0.74 to 0.85 (0.78 used), and electric water heater with 0.98 recovery efficiency (</w:t>
      </w:r>
      <w:hyperlink r:id="rId60" w:history="1">
        <w:r w:rsidRPr="00287BA4">
          <w:rPr>
            <w:rStyle w:val="Hyperlink"/>
            <w:rFonts w:cstheme="minorHAnsi"/>
          </w:rPr>
          <w:t>http://www.energystar.gov/ia/partners/bldrs_lenders_raters/downloads/Waste_Water_Heat_Recovery_Guidelines.pdf</w:t>
        </w:r>
      </w:hyperlink>
      <w:r w:rsidRPr="00287BA4">
        <w:t xml:space="preserve">). Therefore a factor of 0.98/0.78 (1.26) is applied. </w:t>
      </w:r>
    </w:p>
  </w:footnote>
  <w:footnote w:id="511">
    <w:p w14:paraId="16D55968"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Assuming 6 gallons/cycle</w:t>
      </w:r>
      <w:r w:rsidRPr="00287BA4">
        <w:rPr>
          <w:lang w:val="en-GB"/>
        </w:rPr>
        <w:t xml:space="preserve"> based on ENERGY STAR Dishwasher Calculator</w:t>
      </w:r>
      <w:r w:rsidRPr="00287BA4">
        <w:rPr>
          <w:lang w:val="en-GB"/>
        </w:rPr>
        <w:tab/>
        <w:t xml:space="preserve"> (</w:t>
      </w:r>
      <w:hyperlink r:id="rId61" w:history="1">
        <w:r w:rsidRPr="00287BA4">
          <w:rPr>
            <w:rStyle w:val="Hyperlink"/>
            <w:rFonts w:cstheme="minorHAnsi"/>
            <w:lang w:val="en-GB"/>
          </w:rPr>
          <w:t>http://www.energystar.gov/ia/business/bulk_purchasing/bpsavings_calc/CalculatorConsumerDishwasher.xls</w:t>
        </w:r>
      </w:hyperlink>
      <w:r w:rsidRPr="00287BA4">
        <w:rPr>
          <w:lang w:val="en-GB"/>
        </w:rPr>
        <w:t xml:space="preserve"> ) and </w:t>
      </w:r>
      <w:r w:rsidRPr="00287BA4">
        <w:t xml:space="preserve">168 cycles per year based on a weighted average of dishwasher usage in Illinois derived from the 2009 RECs data; </w:t>
      </w:r>
      <w:hyperlink r:id="rId62" w:history="1">
        <w:r w:rsidRPr="00287BA4">
          <w:rPr>
            <w:rStyle w:val="Hyperlink"/>
            <w:rFonts w:cstheme="minorHAnsi"/>
          </w:rPr>
          <w:t>http://205.254.135.7/consumption/residential/data/2009/</w:t>
        </w:r>
      </w:hyperlink>
      <w:r w:rsidRPr="00287BA4">
        <w:t xml:space="preserve"> </w:t>
      </w:r>
    </w:p>
  </w:footnote>
  <w:footnote w:id="512">
    <w:p w14:paraId="16D55969"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Assuming 4 gallons/cycle for baseline unit</w:t>
      </w:r>
    </w:p>
  </w:footnote>
  <w:footnote w:id="513">
    <w:p w14:paraId="16D5596A"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Assuming 4gallons/cycle</w:t>
      </w:r>
      <w:r w:rsidRPr="00287BA4">
        <w:rPr>
          <w:lang w:val="en-GB"/>
        </w:rPr>
        <w:t xml:space="preserve">  based on ENERGY STAR Dishwasher Calculator</w:t>
      </w:r>
      <w:r w:rsidRPr="00287BA4">
        <w:rPr>
          <w:lang w:val="en-GB"/>
        </w:rPr>
        <w:tab/>
        <w:t xml:space="preserve"> (</w:t>
      </w:r>
      <w:hyperlink r:id="rId63" w:history="1">
        <w:r w:rsidRPr="00287BA4">
          <w:rPr>
            <w:rStyle w:val="Hyperlink"/>
            <w:rFonts w:cstheme="minorHAnsi"/>
            <w:lang w:val="en-GB"/>
          </w:rPr>
          <w:t>http://www.energystar.gov/ia/business/bulk_purchasing/bpsavings_calc/CalculatorConsumerDishwasher.xls</w:t>
        </w:r>
      </w:hyperlink>
      <w:r w:rsidRPr="00287BA4">
        <w:rPr>
          <w:lang w:val="en-GB"/>
        </w:rPr>
        <w:t xml:space="preserve"> ) and </w:t>
      </w:r>
      <w:r w:rsidRPr="00287BA4">
        <w:t xml:space="preserve">168 cycles per year based on a weighted average of dishwasher usage in Illinois derived from the 2009 RECs data; </w:t>
      </w:r>
      <w:hyperlink r:id="rId64" w:history="1">
        <w:r w:rsidRPr="00287BA4">
          <w:rPr>
            <w:rStyle w:val="Hyperlink"/>
            <w:rFonts w:cstheme="minorHAnsi"/>
          </w:rPr>
          <w:t>http://205.254.135.7/consumption/residential/data/2009/</w:t>
        </w:r>
      </w:hyperlink>
    </w:p>
  </w:footnote>
  <w:footnote w:id="514">
    <w:p w14:paraId="16D5596B"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Assuming 3 gallons/cycle for efficient unit</w:t>
      </w:r>
    </w:p>
  </w:footnote>
  <w:footnote w:id="515">
    <w:p w14:paraId="16D5596C"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t>
      </w:r>
      <w:hyperlink r:id="rId65" w:history="1">
        <w:r w:rsidRPr="00287BA4">
          <w:rPr>
            <w:rStyle w:val="Hyperlink"/>
            <w:rFonts w:cstheme="minorHAnsi"/>
          </w:rPr>
          <w:t>http://www.energystar.gov/ia/products/appliances/refrig/NAECA_calculation.xls?c827-f746</w:t>
        </w:r>
      </w:hyperlink>
      <w:r w:rsidRPr="00287BA4">
        <w:t xml:space="preserve"> </w:t>
      </w:r>
    </w:p>
  </w:footnote>
  <w:footnote w:id="516">
    <w:p w14:paraId="16D5596D"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as of July 1, 2001 </w:t>
      </w:r>
    </w:p>
  </w:footnote>
  <w:footnote w:id="517">
    <w:p w14:paraId="16D5596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as of April 28, 2008</w:t>
      </w:r>
    </w:p>
  </w:footnote>
  <w:footnote w:id="518">
    <w:p w14:paraId="16D5596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Energy Star Freezer Calculator; </w:t>
      </w:r>
      <w:hyperlink r:id="rId66" w:history="1">
        <w:r w:rsidRPr="00287BA4">
          <w:rPr>
            <w:rStyle w:val="Hyperlink"/>
            <w:rFonts w:cstheme="minorHAnsi"/>
          </w:rPr>
          <w:t>http://www.energystar.gov/ia/business/bulk_purchasing/bpsavings_calc/Consumer_Residential_Freezer_Sav_Calc.xls?570a-f000</w:t>
        </w:r>
      </w:hyperlink>
      <w:r w:rsidRPr="00287BA4">
        <w:t xml:space="preserve"> </w:t>
      </w:r>
    </w:p>
  </w:footnote>
  <w:footnote w:id="519">
    <w:p w14:paraId="16D55970"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t>
      </w:r>
      <w:r w:rsidRPr="00287BA4">
        <w:rPr>
          <w:lang w:val="en-GB"/>
        </w:rPr>
        <w:t>Based on review of data from the Northeast Regional ENERGY STAR Consumer Products Initiative; “2009 ENERGY STAR Appliances Practices Report”, submitted by Lockheed Martin, December 2009.</w:t>
      </w:r>
    </w:p>
  </w:footnote>
  <w:footnote w:id="520">
    <w:p w14:paraId="16D55971"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eShapes Residential Freezer load data as provided by Ameren.</w:t>
      </w:r>
    </w:p>
  </w:footnote>
  <w:footnote w:id="521">
    <w:p w14:paraId="16D55972" w14:textId="77777777" w:rsidR="00713628" w:rsidRPr="000714F5" w:rsidRDefault="00713628"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Volume is based on ENERGY STAR Calculator assumption of 16.14 ft</w:t>
      </w:r>
      <w:r w:rsidRPr="000B7BB6">
        <w:rPr>
          <w:rFonts w:cstheme="minorHAnsi"/>
          <w:szCs w:val="20"/>
          <w:vertAlign w:val="superscript"/>
        </w:rPr>
        <w:t>3</w:t>
      </w:r>
      <w:r w:rsidRPr="00737AA7">
        <w:rPr>
          <w:rFonts w:cstheme="minorHAnsi"/>
          <w:szCs w:val="20"/>
        </w:rPr>
        <w:t xml:space="preserve"> average volume, converted to Adjusted volume by multiplying by 1.73.</w:t>
      </w:r>
    </w:p>
  </w:footnote>
  <w:footnote w:id="522">
    <w:p w14:paraId="16D55973" w14:textId="77777777" w:rsidR="00713628" w:rsidRPr="00287BA4" w:rsidRDefault="00713628" w:rsidP="00C1286E">
      <w:pPr>
        <w:pStyle w:val="Footnote"/>
      </w:pPr>
      <w:r w:rsidRPr="00BC4B17">
        <w:rPr>
          <w:rStyle w:val="FootnoteReference"/>
          <w:rFonts w:asciiTheme="minorHAnsi" w:hAnsiTheme="minorHAnsi" w:cstheme="minorHAnsi"/>
        </w:rPr>
        <w:footnoteRef/>
      </w:r>
      <w:r w:rsidRPr="00287BA4">
        <w:t xml:space="preserve"> Calculated from eShapes Residential Freezer load data as provided by Ameren by dividing total annual load by the maximum kW in any one hour.</w:t>
      </w:r>
    </w:p>
  </w:footnote>
  <w:footnote w:id="523">
    <w:p w14:paraId="16D55974"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eShapes Residential Freezer load data as provided by Ameren.</w:t>
      </w:r>
    </w:p>
  </w:footnote>
  <w:footnote w:id="524">
    <w:p w14:paraId="16D55975"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t>
      </w:r>
      <w:hyperlink r:id="rId67" w:history="1">
        <w:r w:rsidRPr="00287BA4">
          <w:rPr>
            <w:rStyle w:val="Hyperlink"/>
            <w:rFonts w:cstheme="minorHAnsi"/>
          </w:rPr>
          <w:t>http://www.energystar.gov/ia/products/appliances/refrig/NAECA_calculation.xls?c827-f746</w:t>
        </w:r>
      </w:hyperlink>
      <w:r w:rsidRPr="00287BA4">
        <w:t xml:space="preserve"> </w:t>
      </w:r>
    </w:p>
  </w:footnote>
  <w:footnote w:id="525">
    <w:p w14:paraId="16D55976"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From ENERGY STAR calculator:</w:t>
      </w:r>
      <w:r w:rsidRPr="00287BA4">
        <w:tab/>
        <w:t xml:space="preserve"> </w:t>
      </w:r>
      <w:hyperlink r:id="rId68" w:history="1">
        <w:r w:rsidRPr="00287BA4">
          <w:rPr>
            <w:rStyle w:val="Hyperlink"/>
            <w:rFonts w:eastAsia="Calibri" w:cstheme="minorHAnsi"/>
          </w:rPr>
          <w:t>http://www.energystar.gov/ia/business/bulk_purchasing/bpsavings_calc/Consumer_Residential_Refrig_Sav_Calc.xls</w:t>
        </w:r>
      </w:hyperlink>
    </w:p>
  </w:footnote>
  <w:footnote w:id="526">
    <w:p w14:paraId="16D55977"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Ibid.</w:t>
      </w:r>
    </w:p>
  </w:footnote>
  <w:footnote w:id="527">
    <w:p w14:paraId="16D55978"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Based on weighted average of units participating in Efficiency Vermont program and retail cost data provided in Department of Energy, “TECHNICAL REPORT: Analysis of Amended Energy Conservation Standards for Residential Refrigerator-Freezers”, October 2005; </w:t>
      </w:r>
      <w:hyperlink r:id="rId69" w:history="1">
        <w:r w:rsidRPr="00287BA4">
          <w:rPr>
            <w:rStyle w:val="Hyperlink"/>
            <w:rFonts w:eastAsia="Calibri" w:cstheme="minorHAnsi"/>
          </w:rPr>
          <w:t>http://www1.eere.energy.gov/buildings/appliance_standards/pdfs/refrigerator_report_1.pdf</w:t>
        </w:r>
      </w:hyperlink>
    </w:p>
  </w:footnote>
  <w:footnote w:id="528">
    <w:p w14:paraId="16D55979" w14:textId="77777777" w:rsidR="00713628" w:rsidRPr="000714F5" w:rsidRDefault="00713628"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Volume is based on the ENERGY STAR calculator average assumption of 14.75 ft</w:t>
      </w:r>
      <w:r w:rsidRPr="000B7BB6">
        <w:rPr>
          <w:rFonts w:cstheme="minorHAnsi"/>
          <w:szCs w:val="20"/>
          <w:vertAlign w:val="superscript"/>
        </w:rPr>
        <w:t>3</w:t>
      </w:r>
      <w:r w:rsidRPr="00737AA7">
        <w:rPr>
          <w:rFonts w:cstheme="minorHAnsi"/>
          <w:szCs w:val="20"/>
        </w:rPr>
        <w:t xml:space="preserve"> fresh volume and 6.76 ft</w:t>
      </w:r>
      <w:r w:rsidRPr="000B7BB6">
        <w:rPr>
          <w:rFonts w:cstheme="minorHAnsi"/>
          <w:szCs w:val="20"/>
          <w:vertAlign w:val="superscript"/>
        </w:rPr>
        <w:t>3</w:t>
      </w:r>
      <w:r w:rsidRPr="00737AA7">
        <w:rPr>
          <w:rFonts w:cstheme="minorHAnsi"/>
          <w:szCs w:val="20"/>
        </w:rPr>
        <w:t xml:space="preserve"> freezer volume.</w:t>
      </w:r>
    </w:p>
  </w:footnote>
  <w:footnote w:id="529">
    <w:p w14:paraId="16D5597A" w14:textId="77777777" w:rsidR="00713628" w:rsidRPr="00287BA4" w:rsidRDefault="00713628" w:rsidP="00C1286E">
      <w:pPr>
        <w:pStyle w:val="Footnote"/>
      </w:pPr>
      <w:r w:rsidRPr="00BC4B17">
        <w:rPr>
          <w:rStyle w:val="FootnoteReference"/>
          <w:rFonts w:asciiTheme="minorHAnsi" w:eastAsia="Calibri" w:hAnsiTheme="minorHAnsi" w:cstheme="minorHAnsi"/>
        </w:rPr>
        <w:footnoteRef/>
      </w:r>
      <w:r w:rsidRPr="00287BA4">
        <w:t xml:space="preserve">   Average temperature adjustment factor (to account for temperature conditions during peak period as compared to year as a whole) based on Blasnik, Michael, "Measurement and Verification of Residential Refrigerator Energy Use, Final Report, 2003-2004 Metering Study", July 29, 2004 (p. 47).  It assumes 90 °F average outside temperature during peak period, 71°F average temperature in kitchens and 65°F average temperature in basement, and uses assumption that 66% of homes in Illinois having central cooling (CAC saturation: "Table HC7.9  Air Conditioning in Homes in Midwest Region, Divisions, and States, 2009 from Energy Information Administration", 2009 Residential Energy Consumption Survey; </w:t>
      </w:r>
      <w:hyperlink r:id="rId70" w:history="1">
        <w:r w:rsidRPr="00287BA4">
          <w:rPr>
            <w:rStyle w:val="Hyperlink"/>
            <w:rFonts w:cstheme="minorHAnsi"/>
          </w:rPr>
          <w:t>http://www.eia.gov/consumption/residential/data/2009/xls/HC7.9%20Air%20Conditioning%20in%20Midwest%20Region.xls</w:t>
        </w:r>
      </w:hyperlink>
      <w:r w:rsidRPr="00287BA4">
        <w:t xml:space="preserve"> )</w:t>
      </w:r>
    </w:p>
  </w:footnote>
  <w:footnote w:id="530">
    <w:p w14:paraId="16D5597B"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Daily load shape adjustment factor (average load in peak period /average daily load) also based on Blasnik, Michael, "Measurement and Verification of Residential Refrigerator Energy Use, Final Report, 2003-2004 Metering Study", July 29, 2004 (p. 48, using the average Existing Units Summer Profile for hours 13 through 17)</w:t>
      </w:r>
    </w:p>
  </w:footnote>
  <w:footnote w:id="531">
    <w:p w14:paraId="16D5597C" w14:textId="77777777" w:rsidR="00713628" w:rsidRPr="00287BA4" w:rsidRDefault="00713628" w:rsidP="00CF5181">
      <w:pPr>
        <w:pStyle w:val="Footnote"/>
      </w:pPr>
      <w:r w:rsidRPr="00287BA4">
        <w:rPr>
          <w:rStyle w:val="FootnoteReference"/>
        </w:rPr>
        <w:footnoteRef/>
      </w:r>
      <w:r w:rsidRPr="00287BA4">
        <w:t xml:space="preserve"> </w:t>
      </w:r>
      <w:hyperlink r:id="rId71" w:history="1">
        <w:r w:rsidRPr="00287BA4">
          <w:rPr>
            <w:rStyle w:val="Hyperlink"/>
          </w:rPr>
          <w:t>http://www.energystar.gov/index.cfm?c=roomac.pr_crit_room_ac</w:t>
        </w:r>
      </w:hyperlink>
      <w:r w:rsidRPr="00287BA4">
        <w:t xml:space="preserve"> and </w:t>
      </w:r>
      <w:hyperlink r:id="rId72" w:history="1">
        <w:r w:rsidRPr="00287BA4">
          <w:rPr>
            <w:rStyle w:val="Hyperlink"/>
          </w:rPr>
          <w:t>http://www.cee1.org/resid/seha/rm-ac/rm-ac_specs.pdf</w:t>
        </w:r>
      </w:hyperlink>
      <w:r w:rsidRPr="00287BA4">
        <w:t xml:space="preserve"> </w:t>
      </w:r>
    </w:p>
    <w:p w14:paraId="16D5597D" w14:textId="77777777" w:rsidR="00713628" w:rsidRPr="00287BA4" w:rsidRDefault="00713628" w:rsidP="00CF5181">
      <w:pPr>
        <w:pStyle w:val="Footnote"/>
      </w:pPr>
      <w:r w:rsidRPr="00287BA4">
        <w:t>Side louvers that extend from a room air conditioner model in order to position the unit in a window. A model without louvered sides is placed in a built-in wall sleeve and are commonly referred to as "through-the-wall" or "built-in" models.</w:t>
      </w:r>
    </w:p>
    <w:p w14:paraId="16D5597E" w14:textId="77777777" w:rsidR="00713628" w:rsidRPr="00287BA4" w:rsidRDefault="00713628" w:rsidP="00CF5181">
      <w:pPr>
        <w:pStyle w:val="Footnote"/>
      </w:pPr>
      <w:r w:rsidRPr="00287BA4">
        <w:t>Casement-only refers to a room air conditioner designed for mounting in a casement window of a specific size.</w:t>
      </w:r>
    </w:p>
    <w:p w14:paraId="16D5597F" w14:textId="77777777" w:rsidR="00713628" w:rsidRPr="00287BA4" w:rsidRDefault="00713628" w:rsidP="00CF5181">
      <w:pPr>
        <w:pStyle w:val="Footnote"/>
      </w:pPr>
      <w:r w:rsidRPr="00287BA4">
        <w:t>Casement-slider refers to a room air conditioner with an encased assembly designed for mounting in a sliding or casement window of a specific size.</w:t>
      </w:r>
    </w:p>
    <w:p w14:paraId="16D55980" w14:textId="77777777" w:rsidR="00713628" w:rsidRPr="00287BA4" w:rsidRDefault="00713628" w:rsidP="00CF5181">
      <w:pPr>
        <w:pStyle w:val="Footnote"/>
      </w:pPr>
      <w:r w:rsidRPr="00287BA4">
        <w:t xml:space="preserve">Reverse cycle refers to the heating function found in certain room air conditioner models. </w:t>
      </w:r>
      <w:hyperlink r:id="rId73" w:history="1">
        <w:r w:rsidRPr="00287BA4">
          <w:rPr>
            <w:rStyle w:val="Hyperlink"/>
          </w:rPr>
          <w:t>http://www.energystar.gov/ia/partners/product_specs/program_reqs/room_air_conditioners_prog_req.pdf</w:t>
        </w:r>
      </w:hyperlink>
      <w:r w:rsidRPr="00287BA4">
        <w:t xml:space="preserve"> </w:t>
      </w:r>
    </w:p>
  </w:footnote>
  <w:footnote w:id="532">
    <w:p w14:paraId="16D55981" w14:textId="77777777" w:rsidR="00713628" w:rsidRDefault="00713628" w:rsidP="00CF5181">
      <w:pPr>
        <w:pStyle w:val="FootnoteText"/>
      </w:pPr>
      <w:r>
        <w:rPr>
          <w:rStyle w:val="FootnoteReference"/>
        </w:rPr>
        <w:footnoteRef/>
      </w:r>
      <w:r>
        <w:t xml:space="preserve"> </w:t>
      </w:r>
      <w:hyperlink r:id="rId74" w:history="1">
        <w:r w:rsidRPr="00BC1A6F">
          <w:rPr>
            <w:rStyle w:val="Hyperlink"/>
          </w:rPr>
          <w:t>http://www.energystar.gov/ia/partners/downloads/unit_shipment_data/2010_USD_Summary_Report.pdf?3193-51e7</w:t>
        </w:r>
      </w:hyperlink>
      <w:r>
        <w:t xml:space="preserve"> </w:t>
      </w:r>
    </w:p>
  </w:footnote>
  <w:footnote w:id="533">
    <w:p w14:paraId="16D55982" w14:textId="77777777" w:rsidR="00713628" w:rsidRDefault="00713628" w:rsidP="00CF5181">
      <w:pPr>
        <w:pStyle w:val="FootnoteText"/>
      </w:pPr>
      <w:r>
        <w:rPr>
          <w:rStyle w:val="FootnoteReference"/>
        </w:rPr>
        <w:footnoteRef/>
      </w:r>
      <w:r>
        <w:t xml:space="preserve"> </w:t>
      </w:r>
      <w:hyperlink r:id="rId75" w:history="1">
        <w:r w:rsidRPr="00BC1A6F">
          <w:rPr>
            <w:rStyle w:val="Hyperlink"/>
          </w:rPr>
          <w:t>http://www.energystar.gov/ia/partners/downloads/unit_shipment_data/2011_USD_Summary_Report.pdf?3193-51e7</w:t>
        </w:r>
      </w:hyperlink>
      <w:r>
        <w:t xml:space="preserve"> </w:t>
      </w:r>
    </w:p>
  </w:footnote>
  <w:footnote w:id="534">
    <w:p w14:paraId="16D55983" w14:textId="77777777" w:rsidR="00713628" w:rsidRPr="00287BA4" w:rsidRDefault="00713628" w:rsidP="00CF5181">
      <w:pPr>
        <w:pStyle w:val="Footnote"/>
      </w:pPr>
      <w:r w:rsidRPr="00287BA4">
        <w:rPr>
          <w:rStyle w:val="FootnoteReference"/>
          <w:rFonts w:eastAsia="Calibri"/>
        </w:rPr>
        <w:footnoteRef/>
      </w:r>
      <w:r w:rsidRPr="00287BA4">
        <w:t xml:space="preserve"> Measure Life Report, Residential and Commercial/Industrial Lighting and HVAC Measures, GDS Associates, June 2007.</w:t>
      </w:r>
    </w:p>
    <w:p w14:paraId="16D55984" w14:textId="77777777" w:rsidR="00713628" w:rsidRPr="00287BA4" w:rsidRDefault="00E50275" w:rsidP="00CF5181">
      <w:pPr>
        <w:pStyle w:val="Footnote"/>
      </w:pPr>
      <w:hyperlink r:id="rId76" w:history="1">
        <w:r w:rsidR="00713628" w:rsidRPr="00287BA4">
          <w:rPr>
            <w:rStyle w:val="Hyperlink"/>
          </w:rPr>
          <w:t>http://neep.org/uploads/EMV%20Forum/EMV%20Studies/measure_life_GDS%5B1%5D.pdf</w:t>
        </w:r>
      </w:hyperlink>
      <w:r w:rsidR="00713628" w:rsidRPr="00287BA4">
        <w:rPr>
          <w:rStyle w:val="Hyperlink"/>
          <w:rFonts w:eastAsia="Calibri"/>
        </w:rPr>
        <w:t xml:space="preserve"> </w:t>
      </w:r>
    </w:p>
  </w:footnote>
  <w:footnote w:id="535">
    <w:p w14:paraId="16D55985" w14:textId="77777777" w:rsidR="00713628" w:rsidRPr="00287BA4" w:rsidRDefault="00713628" w:rsidP="00CF5181">
      <w:pPr>
        <w:pStyle w:val="Footnote"/>
      </w:pPr>
      <w:r w:rsidRPr="00287BA4">
        <w:rPr>
          <w:rStyle w:val="FootnoteReference"/>
          <w:rFonts w:eastAsia="Calibri"/>
        </w:rPr>
        <w:footnoteRef/>
      </w:r>
      <w:r w:rsidRPr="00287BA4">
        <w:t xml:space="preserve"> Based on field study conducted by Efficiency Vermont</w:t>
      </w:r>
    </w:p>
  </w:footnote>
  <w:footnote w:id="536">
    <w:p w14:paraId="16D55986" w14:textId="77777777" w:rsidR="00713628" w:rsidRPr="00287BA4" w:rsidRDefault="00713628" w:rsidP="00CF5181">
      <w:pPr>
        <w:pStyle w:val="Footnote"/>
      </w:pPr>
      <w:r w:rsidRPr="00287BA4">
        <w:rPr>
          <w:rStyle w:val="FootnoteReference"/>
          <w:rFonts w:eastAsia="Calibri"/>
        </w:rPr>
        <w:footnoteRef/>
      </w:r>
      <w:r w:rsidRPr="00287BA4">
        <w:t xml:space="preserve"> Consistent with coincidence factors found in: RLW Report: Final Report Coincidence Factor Study Residential Room Air Conditioners, June 23, 2008 (</w:t>
      </w:r>
      <w:hyperlink r:id="rId77" w:history="1">
        <w:r w:rsidRPr="00287BA4">
          <w:rPr>
            <w:rStyle w:val="Hyperlink"/>
            <w:rFonts w:eastAsia="Calibri"/>
          </w:rPr>
          <w:t>http://www.puc.nh.gov/Electric/Monitoring%20and%20Evaluation%20Reports/National%20Grid/117_RLW_CF%20Res%20RAC.pdf</w:t>
        </w:r>
      </w:hyperlink>
      <w:r w:rsidRPr="00287BA4">
        <w:t>)</w:t>
      </w:r>
    </w:p>
  </w:footnote>
  <w:footnote w:id="537">
    <w:p w14:paraId="16D55987" w14:textId="77777777" w:rsidR="00713628" w:rsidRPr="00287BA4" w:rsidRDefault="00713628" w:rsidP="00CF5181">
      <w:pPr>
        <w:pStyle w:val="Footnote"/>
      </w:pPr>
      <w:r w:rsidRPr="00287BA4">
        <w:rPr>
          <w:rStyle w:val="FootnoteReference"/>
        </w:rPr>
        <w:footnoteRef/>
      </w:r>
      <w:r w:rsidRPr="00287BA4">
        <w:t xml:space="preserve">  Full load hours for room AC is significantly lower than for central AC. The average ratio of FLH for Room AC (provided in RLW Report: Final Report Coincidence Factor Study Residential Room Air Conditioners, June 23, 2008: </w:t>
      </w:r>
      <w:hyperlink r:id="rId78" w:history="1">
        <w:r w:rsidRPr="00287BA4">
          <w:rPr>
            <w:rStyle w:val="Hyperlink"/>
          </w:rPr>
          <w:t>http://www.puc.nh.gov/Electric/Monitoring%20and%20Evaluation%20Reports/National%20Grid/117_RLW_CF%20Res%20RAC.pdf</w:t>
        </w:r>
      </w:hyperlink>
      <w:r w:rsidRPr="00287BA4">
        <w:t xml:space="preserve">) to FLH for Central Cooling for the same location (provided by AHRI: </w:t>
      </w:r>
      <w:hyperlink r:id="rId79" w:history="1">
        <w:r w:rsidRPr="00287BA4">
          <w:rPr>
            <w:rStyle w:val="Hyperlink"/>
          </w:rPr>
          <w:t>http://www.energystar.gov/ia/business/bulk_purchasing/bpsavings_calc/Calc_CAC.xls</w:t>
        </w:r>
      </w:hyperlink>
      <w:r w:rsidRPr="00287BA4">
        <w:t>) is 31%. This ratio is applied to those IL cities that have FLH for Central Cooling provided in the Energy Star calculator. For other cities this is extrapolated using the FLH assumptions VEIC have developed for Central AC. There is a county mapping table in the Appendix providing the appropriate city to use for each county of Illinois.</w:t>
      </w:r>
    </w:p>
  </w:footnote>
  <w:footnote w:id="538">
    <w:p w14:paraId="16D55988" w14:textId="77777777" w:rsidR="00713628" w:rsidRPr="00287BA4" w:rsidRDefault="00713628" w:rsidP="00CF5181">
      <w:pPr>
        <w:pStyle w:val="Footnote"/>
      </w:pPr>
      <w:r w:rsidRPr="00287BA4">
        <w:rPr>
          <w:rStyle w:val="FootnoteReference"/>
        </w:rPr>
        <w:footnoteRef/>
      </w:r>
      <w:r w:rsidRPr="00287BA4">
        <w:t xml:space="preserve"> Weighted based on number of residential occupied housing units in each zone.</w:t>
      </w:r>
    </w:p>
  </w:footnote>
  <w:footnote w:id="539">
    <w:p w14:paraId="16D55989" w14:textId="77777777" w:rsidR="00713628" w:rsidRPr="00287BA4" w:rsidRDefault="00713628" w:rsidP="00CF5181">
      <w:pPr>
        <w:pStyle w:val="Footnote"/>
      </w:pPr>
      <w:r w:rsidRPr="00287BA4">
        <w:rPr>
          <w:rStyle w:val="FootnoteReference"/>
          <w:rFonts w:eastAsia="Calibri"/>
        </w:rPr>
        <w:footnoteRef/>
      </w:r>
      <w:r w:rsidRPr="00287BA4">
        <w:t xml:space="preserve"> Based on maximum capacity average from the RLW Report: Final Report Coincidence Factor Study Residential Room Air Conditioners, June 23, 2008</w:t>
      </w:r>
    </w:p>
  </w:footnote>
  <w:footnote w:id="540">
    <w:p w14:paraId="16D5598A" w14:textId="77777777" w:rsidR="00713628" w:rsidRPr="00287BA4" w:rsidRDefault="00713628" w:rsidP="00CF5181">
      <w:pPr>
        <w:pStyle w:val="Footnote"/>
      </w:pPr>
      <w:r w:rsidRPr="00287BA4">
        <w:rPr>
          <w:rStyle w:val="FootnoteReference"/>
          <w:rFonts w:eastAsia="Calibri"/>
        </w:rPr>
        <w:footnoteRef/>
      </w:r>
      <w:r w:rsidRPr="00287BA4">
        <w:t xml:space="preserve"> Consistent with coincidence factors found in: RLW Report: Final Report Coincidence Factor Study Residential Room Air Conditioners, June 23, 2008 (</w:t>
      </w:r>
      <w:hyperlink r:id="rId80" w:history="1">
        <w:r w:rsidRPr="00287BA4">
          <w:rPr>
            <w:rStyle w:val="Hyperlink"/>
            <w:rFonts w:eastAsia="Calibri"/>
          </w:rPr>
          <w:t>http://www.puc.nh.gov/Electric/Monitoring%20and%20Evaluation%20Reports/National%20Grid/117_RLW_CF%20Res%20RAC.pdf</w:t>
        </w:r>
      </w:hyperlink>
      <w:r w:rsidRPr="00287BA4">
        <w:t>)</w:t>
      </w:r>
    </w:p>
  </w:footnote>
  <w:footnote w:id="541">
    <w:p w14:paraId="16D5598B" w14:textId="77777777" w:rsidR="00713628" w:rsidRDefault="00713628" w:rsidP="001D099C">
      <w:pPr>
        <w:pStyle w:val="FootnoteText"/>
      </w:pPr>
      <w:r>
        <w:rPr>
          <w:rStyle w:val="FootnoteReference"/>
          <w:rFonts w:eastAsiaTheme="majorEastAsia"/>
        </w:rPr>
        <w:footnoteRef/>
      </w:r>
      <w:r>
        <w:t xml:space="preserve"> KEMA “Residential refrigerator recycling ninth year retention study”, 2004 </w:t>
      </w:r>
    </w:p>
  </w:footnote>
  <w:footnote w:id="542">
    <w:p w14:paraId="16D5598C" w14:textId="77777777" w:rsidR="00713628" w:rsidRDefault="00713628" w:rsidP="001D099C">
      <w:pPr>
        <w:pStyle w:val="FootnoteText"/>
      </w:pPr>
      <w:r>
        <w:rPr>
          <w:rStyle w:val="FootnoteReference"/>
          <w:rFonts w:eastAsiaTheme="majorEastAsia"/>
        </w:rPr>
        <w:footnoteRef/>
      </w:r>
      <w:r>
        <w:t xml:space="preserve"> </w:t>
      </w:r>
      <w:r w:rsidRPr="002F2634">
        <w:rPr>
          <w:rFonts w:cstheme="minorHAnsi"/>
          <w:szCs w:val="20"/>
        </w:rPr>
        <w:t>Based on similar Efficiency Vermont program.</w:t>
      </w:r>
    </w:p>
  </w:footnote>
  <w:footnote w:id="543">
    <w:p w14:paraId="16D5598D" w14:textId="77777777" w:rsidR="00713628" w:rsidRPr="00737AA7" w:rsidRDefault="00713628" w:rsidP="001D099C">
      <w:pPr>
        <w:pStyle w:val="FootnoteText"/>
        <w:rPr>
          <w:rFonts w:cstheme="minorHAnsi"/>
          <w:szCs w:val="20"/>
        </w:rPr>
      </w:pPr>
      <w:r w:rsidRPr="00F24B6B">
        <w:rPr>
          <w:rStyle w:val="FootnoteReference"/>
          <w:rFonts w:eastAsiaTheme="majorEastAsia"/>
        </w:rPr>
        <w:footnoteRef/>
      </w:r>
      <w:r w:rsidRPr="000714F5">
        <w:rPr>
          <w:rFonts w:cstheme="minorHAnsi"/>
          <w:szCs w:val="20"/>
        </w:rPr>
        <w:t xml:space="preserve"> </w:t>
      </w:r>
      <w:r w:rsidRPr="00BC4B17">
        <w:rPr>
          <w:rFonts w:cstheme="minorHAnsi"/>
          <w:szCs w:val="20"/>
        </w:rPr>
        <w:t>Energy savings are based on an average 30-year TMY temperature of 51.1 degrees</w:t>
      </w:r>
      <w:r w:rsidRPr="000B7BB6">
        <w:rPr>
          <w:rFonts w:cstheme="minorHAnsi"/>
          <w:szCs w:val="20"/>
        </w:rPr>
        <w:t>.</w:t>
      </w:r>
      <w:r>
        <w:rPr>
          <w:rFonts w:cstheme="minorHAnsi"/>
          <w:szCs w:val="20"/>
        </w:rPr>
        <w:t xml:space="preserve"> Coefficients provided in January 31, 2013 memo from Cadmus: “Appliance Recycling Update”.</w:t>
      </w:r>
    </w:p>
  </w:footnote>
  <w:footnote w:id="544">
    <w:p w14:paraId="16D5598E" w14:textId="77777777" w:rsidR="00713628" w:rsidRPr="00287BA4" w:rsidRDefault="00713628" w:rsidP="00C1286E">
      <w:pPr>
        <w:pStyle w:val="Footnote"/>
      </w:pPr>
      <w:r w:rsidRPr="00287BA4">
        <w:rPr>
          <w:rStyle w:val="FootnoteReference"/>
          <w:rFonts w:eastAsiaTheme="majorEastAsia"/>
        </w:rPr>
        <w:footnoteRef/>
      </w:r>
      <w:r w:rsidRPr="00287BA4">
        <w:t xml:space="preserve"> National Climatic Data Center, calculated from 1981-2010 climate normals with a base temp of 65°F.</w:t>
      </w:r>
    </w:p>
  </w:footnote>
  <w:footnote w:id="545">
    <w:p w14:paraId="16D5598F" w14:textId="77777777" w:rsidR="00713628" w:rsidRPr="00287BA4" w:rsidRDefault="00713628" w:rsidP="00C1286E">
      <w:pPr>
        <w:pStyle w:val="Footnote"/>
      </w:pPr>
      <w:r w:rsidRPr="00287BA4">
        <w:rPr>
          <w:rStyle w:val="FootnoteReference"/>
          <w:rFonts w:eastAsiaTheme="majorEastAsia"/>
        </w:rPr>
        <w:footnoteRef/>
      </w:r>
      <w:r w:rsidRPr="00287BA4">
        <w:t xml:space="preserve"> National Climatic Data Center, calculated from 1981-2010 climate normals with a base temp of 6</w:t>
      </w:r>
      <w:r>
        <w:t>5</w:t>
      </w:r>
      <w:r w:rsidRPr="00287BA4">
        <w:t>°F</w:t>
      </w:r>
      <w:r>
        <w:t>.</w:t>
      </w:r>
      <w:r w:rsidRPr="0019192B">
        <w:t xml:space="preserve"> </w:t>
      </w:r>
    </w:p>
  </w:footnote>
  <w:footnote w:id="546">
    <w:p w14:paraId="16D55990" w14:textId="77777777" w:rsidR="00713628" w:rsidRPr="00737AA7" w:rsidRDefault="00713628" w:rsidP="001D099C">
      <w:pPr>
        <w:pStyle w:val="FootnoteText"/>
        <w:rPr>
          <w:rFonts w:cstheme="minorHAnsi"/>
          <w:szCs w:val="20"/>
        </w:rPr>
      </w:pPr>
      <w:r w:rsidRPr="000B7BB6">
        <w:rPr>
          <w:rFonts w:cstheme="minorHAnsi"/>
          <w:szCs w:val="20"/>
          <w:vertAlign w:val="superscript"/>
        </w:rPr>
        <w:footnoteRef/>
      </w:r>
      <w:r w:rsidRPr="000B7BB6">
        <w:rPr>
          <w:rFonts w:cstheme="minorHAnsi"/>
          <w:szCs w:val="20"/>
        </w:rPr>
        <w:t xml:space="preserve"> Weighted average </w:t>
      </w:r>
      <w:r>
        <w:rPr>
          <w:rFonts w:cstheme="minorHAnsi"/>
          <w:szCs w:val="20"/>
        </w:rPr>
        <w:t>of Part Use factors from Ameren PY2-PY4 and ComEd PY2-PY4, weighted by units recycled. See ‘Appliance Recycling Part Use Calc.xlsx’</w:t>
      </w:r>
    </w:p>
  </w:footnote>
  <w:footnote w:id="547">
    <w:p w14:paraId="16D55991" w14:textId="77777777" w:rsidR="00713628" w:rsidRDefault="00713628" w:rsidP="001D099C">
      <w:pPr>
        <w:pStyle w:val="FootnoteText"/>
        <w:rPr>
          <w:rFonts w:cstheme="minorHAnsi"/>
          <w:szCs w:val="20"/>
        </w:rPr>
      </w:pPr>
      <w:r>
        <w:rPr>
          <w:rStyle w:val="FootnoteReference"/>
          <w:rFonts w:eastAsiaTheme="minorEastAsia" w:cstheme="minorHAnsi"/>
          <w:szCs w:val="20"/>
        </w:rPr>
        <w:footnoteRef/>
      </w:r>
      <w:r>
        <w:rPr>
          <w:rFonts w:cstheme="minorHAnsi"/>
          <w:szCs w:val="20"/>
        </w:rPr>
        <w:t xml:space="preserve"> Energy savings are based on an average 30-year TMY temperature of 51.1 degrees. Coefficients provided in January 31, 2013 memo from Cadmus: “Appliance Recycling Update”.</w:t>
      </w:r>
    </w:p>
  </w:footnote>
  <w:footnote w:id="548">
    <w:p w14:paraId="16D55992" w14:textId="77777777" w:rsidR="00713628" w:rsidRPr="00737AA7" w:rsidRDefault="00713628" w:rsidP="001D099C">
      <w:pPr>
        <w:pStyle w:val="FootnoteText"/>
        <w:rPr>
          <w:rFonts w:cstheme="minorHAnsi"/>
          <w:szCs w:val="20"/>
        </w:rPr>
      </w:pPr>
      <w:r w:rsidRPr="000B7BB6">
        <w:rPr>
          <w:rFonts w:cstheme="minorHAnsi"/>
          <w:szCs w:val="20"/>
          <w:vertAlign w:val="superscript"/>
        </w:rPr>
        <w:footnoteRef/>
      </w:r>
      <w:r w:rsidRPr="000B7BB6">
        <w:rPr>
          <w:rFonts w:cstheme="minorHAnsi"/>
          <w:szCs w:val="20"/>
        </w:rPr>
        <w:t xml:space="preserve"> Weighted average </w:t>
      </w:r>
      <w:r>
        <w:rPr>
          <w:rFonts w:cstheme="minorHAnsi"/>
          <w:szCs w:val="20"/>
        </w:rPr>
        <w:t>of Part Use factors from Ameren PY2-PY4 and ComEd PY2-PY4, weighted by units recycled. See ‘Appliance Recycling Part Use Calc.xlsx’</w:t>
      </w:r>
    </w:p>
  </w:footnote>
  <w:footnote w:id="549">
    <w:p w14:paraId="16D55993" w14:textId="77777777" w:rsidR="00713628" w:rsidRDefault="00713628" w:rsidP="001D099C">
      <w:pPr>
        <w:pStyle w:val="FootnoteText"/>
      </w:pPr>
      <w:r>
        <w:rPr>
          <w:rStyle w:val="FootnoteReference"/>
          <w:rFonts w:eastAsiaTheme="majorEastAsia"/>
        </w:rPr>
        <w:footnoteRef/>
      </w:r>
      <w:r>
        <w:t xml:space="preserve"> </w:t>
      </w:r>
      <w:r>
        <w:rPr>
          <w:color w:val="1F497D"/>
        </w:rPr>
        <w:t>Cadmus memo, February 12, 2013; “Appliance Recycling Update”</w:t>
      </w:r>
    </w:p>
  </w:footnote>
  <w:footnote w:id="550">
    <w:p w14:paraId="16D55994" w14:textId="77777777" w:rsidR="00713628" w:rsidRPr="000714F5" w:rsidRDefault="00713628" w:rsidP="00C1286E">
      <w:pPr>
        <w:pStyle w:val="Footnote"/>
      </w:pPr>
      <w:r w:rsidRPr="00737AA7">
        <w:rPr>
          <w:rStyle w:val="FootnoteReference"/>
          <w:rFonts w:asciiTheme="minorHAnsi" w:hAnsiTheme="minorHAnsi" w:cstheme="minorHAnsi"/>
        </w:rPr>
        <w:footnoteRef/>
      </w:r>
      <w:r w:rsidRPr="000714F5">
        <w:t xml:space="preserve"> A third of assumed measure life for Room AC.</w:t>
      </w:r>
    </w:p>
  </w:footnote>
  <w:footnote w:id="551">
    <w:p w14:paraId="16D55995" w14:textId="77777777" w:rsidR="00713628" w:rsidRPr="00287BA4" w:rsidRDefault="00713628" w:rsidP="00C1286E">
      <w:pPr>
        <w:pStyle w:val="Footnote"/>
      </w:pPr>
      <w:r w:rsidRPr="00BC4B17">
        <w:rPr>
          <w:rStyle w:val="FootnoteReference"/>
          <w:rFonts w:asciiTheme="minorHAnsi" w:eastAsia="Calibri" w:hAnsiTheme="minorHAnsi" w:cstheme="minorHAnsi"/>
        </w:rPr>
        <w:footnoteRef/>
      </w:r>
      <w:r w:rsidRPr="00287BA4">
        <w:t xml:space="preserve"> Consistent with coincidence factors found in: RLW Report: Final Report Coincidence Factor Study Residential Room Air Conditioners, June 23, 2008 (</w:t>
      </w:r>
      <w:hyperlink r:id="rId81" w:history="1">
        <w:r w:rsidRPr="00287BA4">
          <w:rPr>
            <w:rStyle w:val="Hyperlink"/>
            <w:rFonts w:eastAsia="Calibri" w:cstheme="minorHAnsi"/>
          </w:rPr>
          <w:t>http://www.puc.nh.gov/Electric/Monitoring%20and%20Evaluation%20Reports/National%20Grid/117_RLW_CF%20Res%20RAC.pdf</w:t>
        </w:r>
      </w:hyperlink>
      <w:r w:rsidRPr="00287BA4">
        <w:t>)</w:t>
      </w:r>
    </w:p>
  </w:footnote>
  <w:footnote w:id="552">
    <w:p w14:paraId="16D55996"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 average ratio of FLH for Room AC (provided in RLW Report: Final Report Coincidence Factor Study Residential Room Air Conditioners, June 23, 2008: </w:t>
      </w:r>
      <w:hyperlink r:id="rId82" w:history="1">
        <w:r w:rsidRPr="00287BA4">
          <w:rPr>
            <w:rStyle w:val="Hyperlink"/>
            <w:rFonts w:cstheme="minorHAnsi"/>
          </w:rPr>
          <w:t>http://www.puc.nh.gov/Electric/Monitoring%20and%20Evaluation%20Reports/National%20Grid/117_RLW_CF%20Res%20RAC.pdf</w:t>
        </w:r>
      </w:hyperlink>
      <w:r w:rsidRPr="00287BA4">
        <w:t xml:space="preserve">) to FLH for Central Cooling for the same location (provided by AHRI: </w:t>
      </w:r>
      <w:hyperlink r:id="rId83" w:history="1">
        <w:r w:rsidRPr="00287BA4">
          <w:rPr>
            <w:rStyle w:val="Hyperlink"/>
            <w:rFonts w:cstheme="minorHAnsi"/>
          </w:rPr>
          <w:t>http://www.energystar.gov/ia/business/bulk_purchasing/bpsavings_calc/Calc_CAC.xls</w:t>
        </w:r>
      </w:hyperlink>
      <w:r w:rsidRPr="00287BA4">
        <w:t>) is 31%. This ratio is applied to those IL cities that have FLH for Central Cooling provided in the Energy Star calculator. For other cities this is extrapolated using the FLH assumptions VEIC have developed for Central AC. There is a county mapping table in the Appendix providing the appropriate city to use for each county of Illinois.</w:t>
      </w:r>
    </w:p>
  </w:footnote>
  <w:footnote w:id="553">
    <w:p w14:paraId="16D5599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residential occupied housing units in each zone.</w:t>
      </w:r>
    </w:p>
  </w:footnote>
  <w:footnote w:id="554">
    <w:p w14:paraId="16D55998"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Based on maximum capacity average from the RLW Report: Final Report Coincidence Factor Study Residential Room Air Conditioners, June 23, 2008</w:t>
      </w:r>
    </w:p>
  </w:footnote>
  <w:footnote w:id="555">
    <w:p w14:paraId="16D55999"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Based on Nexus Market Research Inc, RLW Analytics, December 2005; “Impact, Process, and Market Study of the Connecticut Appliance Retirement Program: Overall Report.”</w:t>
      </w:r>
    </w:p>
  </w:footnote>
  <w:footnote w:id="556">
    <w:p w14:paraId="16D5599A"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Consistent with coincidence factors found in:</w:t>
      </w:r>
    </w:p>
    <w:p w14:paraId="16D5599B" w14:textId="77777777" w:rsidR="00713628" w:rsidRPr="00287BA4" w:rsidRDefault="00713628" w:rsidP="00C1286E">
      <w:pPr>
        <w:pStyle w:val="Footnote"/>
      </w:pPr>
      <w:r w:rsidRPr="00287BA4">
        <w:t>RLW Report: Final Report Coincidence Factor Study Residential Room Air Conditioners, June 23, 2008 (</w:t>
      </w:r>
      <w:hyperlink r:id="rId84" w:history="1">
        <w:r w:rsidRPr="00287BA4">
          <w:rPr>
            <w:rStyle w:val="Hyperlink"/>
            <w:rFonts w:eastAsia="Calibri" w:cstheme="minorHAnsi"/>
          </w:rPr>
          <w:t>http://www.puc.nh.gov/Electric/Monitoring%20and%20Evaluation%20Reports/National%20Grid/117_RLW_CF%20Res%20RAC.pdf</w:t>
        </w:r>
      </w:hyperlink>
      <w:r w:rsidRPr="00287BA4">
        <w:t>)</w:t>
      </w:r>
    </w:p>
  </w:footnote>
  <w:footnote w:id="557">
    <w:p w14:paraId="16D5599C"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David Rogers, Power Smart Engineering, October 2008; “Smart Strip electrical savings and usability”, p22. </w:t>
      </w:r>
    </w:p>
  </w:footnote>
  <w:footnote w:id="558">
    <w:p w14:paraId="16D5599D"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Price survey performed in NYSERDA Measure Characterization for Advanced Power Strips, p4</w:t>
      </w:r>
    </w:p>
  </w:footnote>
  <w:footnote w:id="559">
    <w:p w14:paraId="16D5599E"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Efficiency Vermont coincidence factor for smart strip measure –in the absence of empirical evaluation data, this was based on assumptions of the typical run pattern for televisions and computers in homes.</w:t>
      </w:r>
    </w:p>
  </w:footnote>
  <w:footnote w:id="560">
    <w:p w14:paraId="16D5599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NYSERDA Measure Characterization for Advanced Power Strips. Study based on review of:</w:t>
      </w:r>
    </w:p>
    <w:p w14:paraId="16D559A0" w14:textId="77777777" w:rsidR="00713628" w:rsidRPr="00287BA4" w:rsidRDefault="00713628" w:rsidP="008B6387">
      <w:pPr>
        <w:pStyle w:val="Footnote"/>
        <w:numPr>
          <w:ilvl w:val="0"/>
          <w:numId w:val="15"/>
        </w:numPr>
      </w:pPr>
      <w:r w:rsidRPr="00287BA4">
        <w:t>Smart Strip Electrical Savings and Usability, Power Smart Engineering, October 27, 2008.</w:t>
      </w:r>
    </w:p>
    <w:p w14:paraId="16D559A1" w14:textId="77777777" w:rsidR="00713628" w:rsidRPr="00287BA4" w:rsidRDefault="00713628" w:rsidP="008B6387">
      <w:pPr>
        <w:pStyle w:val="Footnote"/>
        <w:numPr>
          <w:ilvl w:val="0"/>
          <w:numId w:val="15"/>
        </w:numPr>
      </w:pPr>
      <w:r w:rsidRPr="00287BA4">
        <w:t>Final Field Research Report, Ecos Consulting, October 31, 2006. Prepared for California Energy Commission’s PIER Program.</w:t>
      </w:r>
    </w:p>
    <w:p w14:paraId="16D559A2" w14:textId="77777777" w:rsidR="00713628" w:rsidRPr="00287BA4" w:rsidRDefault="00713628" w:rsidP="008B6387">
      <w:pPr>
        <w:pStyle w:val="Footnote"/>
        <w:numPr>
          <w:ilvl w:val="0"/>
          <w:numId w:val="15"/>
        </w:numPr>
      </w:pPr>
      <w:r w:rsidRPr="00287BA4">
        <w:t xml:space="preserve">Developing and Testing Low Power Mode Measurement Methods, Lawrence Berkeley National Laboratory (LBNL), September 2004. Prepared for California Energy Commission’s Public Interest Energy Research (PIER) Program. </w:t>
      </w:r>
    </w:p>
    <w:p w14:paraId="16D559A3" w14:textId="77777777" w:rsidR="00713628" w:rsidRPr="00287BA4" w:rsidRDefault="00713628" w:rsidP="008B6387">
      <w:pPr>
        <w:pStyle w:val="Footnote"/>
        <w:numPr>
          <w:ilvl w:val="0"/>
          <w:numId w:val="15"/>
        </w:numPr>
      </w:pPr>
      <w:r w:rsidRPr="00287BA4">
        <w:t xml:space="preserve">2005 Intrusive Residential Standby Survey Report, Energy Efficient Strategies, March, 2006. </w:t>
      </w:r>
    </w:p>
    <w:p w14:paraId="16D559A4" w14:textId="77777777" w:rsidR="00713628" w:rsidRPr="00287BA4" w:rsidRDefault="00713628" w:rsidP="008B6387">
      <w:pPr>
        <w:pStyle w:val="Footnote"/>
        <w:numPr>
          <w:ilvl w:val="0"/>
          <w:numId w:val="15"/>
        </w:numPr>
      </w:pPr>
      <w:r w:rsidRPr="00287BA4">
        <w:t>Smart Strip Portfolio of the Future, Navigant Consulting for San Diego G&amp;E, March 31, 2009.</w:t>
      </w:r>
    </w:p>
  </w:footnote>
  <w:footnote w:id="561">
    <w:p w14:paraId="16D559A5"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Ibid.</w:t>
      </w:r>
    </w:p>
  </w:footnote>
  <w:footnote w:id="562">
    <w:p w14:paraId="16D559A6"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Average of hours for controlled TV and computer from; NYSERDA Measure Characterization for Advanced Power Strips</w:t>
      </w:r>
    </w:p>
  </w:footnote>
  <w:footnote w:id="563">
    <w:p w14:paraId="16D559A7"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Efficiency Vermont coincidence factor for smart strip measure –in the absence of empirical evaluation data, this was based on assumptions of the typical run pattern for televisions and computers in homes.</w:t>
      </w:r>
    </w:p>
  </w:footnote>
  <w:footnote w:id="564">
    <w:p w14:paraId="16D559A8" w14:textId="77777777" w:rsidR="00713628" w:rsidRPr="00287BA4" w:rsidRDefault="00713628" w:rsidP="007B28C6">
      <w:pPr>
        <w:pStyle w:val="FootnoteText"/>
        <w:rPr>
          <w:rFonts w:cstheme="minorHAnsi"/>
          <w:szCs w:val="20"/>
        </w:rPr>
      </w:pPr>
      <w:r w:rsidRPr="00287BA4">
        <w:rPr>
          <w:rStyle w:val="FootnoteReference"/>
          <w:rFonts w:cstheme="minorHAnsi"/>
          <w:szCs w:val="20"/>
        </w:rPr>
        <w:footnoteRef/>
      </w:r>
      <w:r w:rsidRPr="00287BA4">
        <w:rPr>
          <w:rFonts w:cstheme="minorHAnsi"/>
          <w:szCs w:val="20"/>
        </w:rPr>
        <w:t xml:space="preserve"> Baseline SEER and EER should be updated when new minimum federal standards become effective.</w:t>
      </w:r>
    </w:p>
  </w:footnote>
  <w:footnote w:id="565">
    <w:p w14:paraId="16D559A9" w14:textId="77777777" w:rsidR="00713628" w:rsidRPr="00287BA4" w:rsidRDefault="00713628" w:rsidP="007B28C6">
      <w:pPr>
        <w:pStyle w:val="Footnote"/>
      </w:pPr>
      <w:r w:rsidRPr="00287BA4">
        <w:rPr>
          <w:rStyle w:val="FootnoteReference"/>
          <w:rFonts w:cstheme="minorHAnsi"/>
        </w:rPr>
        <w:footnoteRef/>
      </w:r>
      <w:r w:rsidRPr="00287BA4">
        <w:t xml:space="preserve"> Measure Life Report, Residential and Commercial/Industrial Lighting and HVAC Measures, GDS Associates, June 2007,</w:t>
      </w:r>
    </w:p>
    <w:p w14:paraId="16D559AA" w14:textId="77777777" w:rsidR="00713628" w:rsidRPr="00287BA4" w:rsidRDefault="00E50275" w:rsidP="007B28C6">
      <w:pPr>
        <w:pStyle w:val="Footnote"/>
      </w:pPr>
      <w:hyperlink r:id="rId85" w:history="1">
        <w:r w:rsidR="00713628" w:rsidRPr="00287BA4">
          <w:rPr>
            <w:rStyle w:val="Hyperlink"/>
            <w:rFonts w:cstheme="minorHAnsi"/>
          </w:rPr>
          <w:t>http://www.ctsavesenergy.org/files/Measure%20Life%20Report%202007.pdf</w:t>
        </w:r>
      </w:hyperlink>
      <w:r w:rsidR="00713628" w:rsidRPr="00287BA4">
        <w:t xml:space="preserve"> </w:t>
      </w:r>
    </w:p>
  </w:footnote>
  <w:footnote w:id="566">
    <w:p w14:paraId="16D559AB" w14:textId="77777777" w:rsidR="00713628" w:rsidRPr="00287BA4" w:rsidRDefault="00713628" w:rsidP="007B28C6">
      <w:pPr>
        <w:pStyle w:val="Footnote"/>
      </w:pPr>
      <w:r w:rsidRPr="00287BA4">
        <w:rPr>
          <w:rStyle w:val="FootnoteReference"/>
          <w:rFonts w:cstheme="minorHAnsi"/>
        </w:rPr>
        <w:footnoteRef/>
      </w:r>
      <w:r w:rsidRPr="00287BA4">
        <w:t xml:space="preserve"> Assumed to be one third of effective useful life</w:t>
      </w:r>
    </w:p>
  </w:footnote>
  <w:footnote w:id="567">
    <w:p w14:paraId="16D559AC" w14:textId="77777777" w:rsidR="00713628" w:rsidRPr="00287BA4" w:rsidRDefault="00713628" w:rsidP="007B28C6">
      <w:pPr>
        <w:pStyle w:val="Footnote"/>
      </w:pPr>
      <w:r w:rsidRPr="00287BA4">
        <w:rPr>
          <w:rStyle w:val="FootnoteReference"/>
          <w:rFonts w:cstheme="minorHAnsi"/>
        </w:rPr>
        <w:footnoteRef/>
      </w:r>
      <w:r w:rsidRPr="00287BA4">
        <w:t xml:space="preserve"> Based on costs derived from DEER 2008 Database Technology and Measure Cost Data (</w:t>
      </w:r>
      <w:hyperlink r:id="rId86" w:history="1">
        <w:r w:rsidRPr="00287BA4">
          <w:rPr>
            <w:rStyle w:val="Hyperlink"/>
            <w:rFonts w:cstheme="minorHAnsi"/>
          </w:rPr>
          <w:t>www.deeresources.com</w:t>
        </w:r>
      </w:hyperlink>
      <w:r w:rsidRPr="00287BA4">
        <w:t>).</w:t>
      </w:r>
    </w:p>
  </w:footnote>
  <w:footnote w:id="568">
    <w:p w14:paraId="16D559AD" w14:textId="77777777" w:rsidR="00713628" w:rsidRDefault="00713628" w:rsidP="007B28C6">
      <w:pPr>
        <w:pStyle w:val="FootnoteText"/>
      </w:pPr>
      <w:r>
        <w:rPr>
          <w:rStyle w:val="FootnoteReference"/>
        </w:rPr>
        <w:footnoteRef/>
      </w:r>
      <w:r>
        <w:t xml:space="preserve"> Ibid. See ‘</w:t>
      </w:r>
      <w:r w:rsidRPr="00C06096">
        <w:t>ASHP_Revised DEER Measure Cost Summary</w:t>
      </w:r>
      <w:r>
        <w:t>.xls’ for calculation.</w:t>
      </w:r>
    </w:p>
  </w:footnote>
  <w:footnote w:id="569">
    <w:p w14:paraId="16D559AE" w14:textId="77777777" w:rsidR="00713628" w:rsidRPr="00287BA4" w:rsidRDefault="00713628" w:rsidP="007B28C6">
      <w:pPr>
        <w:pStyle w:val="Footnote"/>
      </w:pPr>
      <w:r w:rsidRPr="00287BA4">
        <w:rPr>
          <w:rStyle w:val="FootnoteReference"/>
          <w:rFonts w:cstheme="minorHAnsi"/>
        </w:rPr>
        <w:footnoteRef/>
      </w:r>
      <w:r w:rsidRPr="00287BA4">
        <w:t xml:space="preserve"> </w:t>
      </w:r>
      <w:r>
        <w:t>Ibid.</w:t>
      </w:r>
    </w:p>
  </w:footnote>
  <w:footnote w:id="570">
    <w:p w14:paraId="16D559AF" w14:textId="77777777" w:rsidR="00713628" w:rsidRPr="00287BA4" w:rsidRDefault="00713628" w:rsidP="007B28C6">
      <w:pPr>
        <w:pStyle w:val="Footnote"/>
      </w:pPr>
      <w:r w:rsidRPr="00287BA4">
        <w:rPr>
          <w:rStyle w:val="FootnoteReference"/>
          <w:rFonts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71">
    <w:p w14:paraId="16D559B0" w14:textId="77777777" w:rsidR="00713628" w:rsidRPr="00287BA4" w:rsidRDefault="00713628" w:rsidP="007B28C6">
      <w:pPr>
        <w:pStyle w:val="Footnote"/>
      </w:pPr>
      <w:r w:rsidRPr="00287BA4">
        <w:rPr>
          <w:rStyle w:val="FootnoteReference"/>
          <w:rFonts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72">
    <w:p w14:paraId="16D559B1" w14:textId="77777777" w:rsidR="00713628" w:rsidRPr="00287BA4" w:rsidRDefault="00713628" w:rsidP="007B28C6">
      <w:pPr>
        <w:pStyle w:val="Footnote"/>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573">
    <w:p w14:paraId="16D559B2" w14:textId="77777777" w:rsidR="00713628" w:rsidRPr="00287BA4" w:rsidRDefault="00713628" w:rsidP="007B28C6">
      <w:pPr>
        <w:pStyle w:val="Footnote"/>
      </w:pPr>
      <w:r w:rsidRPr="00287BA4">
        <w:rPr>
          <w:rStyle w:val="FootnoteReference"/>
          <w:rFonts w:cstheme="minorHAnsi"/>
        </w:rPr>
        <w:footnoteRef/>
      </w:r>
      <w:r w:rsidRPr="00287BA4">
        <w:t xml:space="preserve"> Full load hours for Chicago, Moline and Rockford are provided in “Final Evaluation Report: Central Air Conditioning Efficiency Services (CACES), 2010, Navigant Consulting”, </w:t>
      </w:r>
      <w:hyperlink r:id="rId87" w:history="1">
        <w:r w:rsidRPr="00287BA4">
          <w:rPr>
            <w:rStyle w:val="Hyperlink"/>
            <w:rFonts w:cstheme="minorHAnsi"/>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574">
    <w:p w14:paraId="16D559B3" w14:textId="77777777" w:rsidR="00713628" w:rsidRPr="00287BA4" w:rsidRDefault="00713628" w:rsidP="007B28C6">
      <w:pPr>
        <w:pStyle w:val="Footnote"/>
      </w:pPr>
      <w:r w:rsidRPr="00287BA4">
        <w:rPr>
          <w:rStyle w:val="FootnoteReference"/>
          <w:rFonts w:cstheme="minorHAnsi"/>
        </w:rPr>
        <w:footnoteRef/>
      </w:r>
      <w:r w:rsidRPr="00287BA4">
        <w:t xml:space="preserve"> Weighted based on number of occupied residential housing units in each zone.</w:t>
      </w:r>
    </w:p>
  </w:footnote>
  <w:footnote w:id="575">
    <w:p w14:paraId="16D559B4" w14:textId="77777777" w:rsidR="00713628" w:rsidRDefault="00713628" w:rsidP="007B28C6">
      <w:pPr>
        <w:pStyle w:val="FootnoteText"/>
      </w:pPr>
      <w:r>
        <w:rPr>
          <w:rStyle w:val="FootnoteReference"/>
        </w:rPr>
        <w:footnoteRef/>
      </w:r>
      <w:r>
        <w:t xml:space="preserve"> Average nameplate efficiencies of all Early Replacement qualifying equipment in Ameren PY3-PY4.</w:t>
      </w:r>
    </w:p>
  </w:footnote>
  <w:footnote w:id="576">
    <w:p w14:paraId="16D559B5" w14:textId="77777777" w:rsidR="00713628" w:rsidRDefault="00713628" w:rsidP="007B28C6">
      <w:pPr>
        <w:pStyle w:val="FootnoteText"/>
      </w:pPr>
      <w:r>
        <w:rPr>
          <w:rStyle w:val="FootnoteReference"/>
        </w:rPr>
        <w:footnoteRef/>
      </w:r>
      <w:r>
        <w:t xml:space="preserve"> If there is no central cooling in place but the incentive encourages installation of a new ASHP with cooling, the added cooling load should be subtracted from any heating benefit. </w:t>
      </w:r>
    </w:p>
  </w:footnote>
  <w:footnote w:id="577">
    <w:p w14:paraId="16D559B6" w14:textId="77777777" w:rsidR="00713628" w:rsidRPr="00287BA4" w:rsidRDefault="00713628" w:rsidP="007B28C6">
      <w:pPr>
        <w:pStyle w:val="Footnote"/>
      </w:pPr>
      <w:r w:rsidRPr="00287BA4">
        <w:rPr>
          <w:rStyle w:val="FootnoteReference"/>
          <w:rFonts w:cstheme="minorHAnsi"/>
        </w:rPr>
        <w:footnoteRef/>
      </w:r>
      <w:r w:rsidRPr="00287BA4">
        <w:t xml:space="preserve"> Based on Minimum Federal Standard; </w:t>
      </w:r>
      <w:hyperlink r:id="rId88" w:history="1">
        <w:r w:rsidRPr="00287BA4">
          <w:rPr>
            <w:rStyle w:val="Hyperlink"/>
            <w:rFonts w:cstheme="minorHAnsi"/>
          </w:rPr>
          <w:t>http://www1.eere.energy.gov/buildings/appliance_standards/residential/residential_cac_hp.html</w:t>
        </w:r>
      </w:hyperlink>
      <w:r w:rsidRPr="00287BA4">
        <w:t>.</w:t>
      </w:r>
    </w:p>
  </w:footnote>
  <w:footnote w:id="578">
    <w:p w14:paraId="16D559B7" w14:textId="77777777" w:rsidR="00713628" w:rsidRPr="00287BA4" w:rsidRDefault="00713628" w:rsidP="007B28C6">
      <w:pPr>
        <w:pStyle w:val="Footnote"/>
      </w:pPr>
      <w:r w:rsidRPr="00287BA4">
        <w:rPr>
          <w:rStyle w:val="FootnoteReference"/>
          <w:rFonts w:cstheme="minorHAnsi"/>
        </w:rPr>
        <w:footnoteRef/>
      </w:r>
      <w:r w:rsidRPr="00287BA4">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w:t>
      </w:r>
      <w:hyperlink r:id="rId89" w:history="1">
        <w:r w:rsidRPr="00287BA4">
          <w:rPr>
            <w:rStyle w:val="Hyperlink"/>
            <w:rFonts w:cstheme="minorHAnsi"/>
          </w:rPr>
          <w:t>http://www.icc.illinois.gov/ags/consumereducation.aspx</w:t>
        </w:r>
      </w:hyperlink>
      <w:r w:rsidRPr="00287BA4">
        <w:t>) VEIC estimated the average gas heating load and used this to estimate the average home heating output (using 83% average gas heat efficiency). Dividing this by a typical 36,000 Btu/h ASHP gives an estimate of average ASHP FLH_heat of 1821 hours. We used the ratio of this value to the average of the locations using the Energy Star data (1994 hours) to scale down the Energy Star estimates. There is a county mapping table in the Appendix providing the appropriate city to use for each county of Illinois.</w:t>
      </w:r>
    </w:p>
  </w:footnote>
  <w:footnote w:id="579">
    <w:p w14:paraId="16D559B8" w14:textId="77777777" w:rsidR="00713628" w:rsidRPr="00287BA4" w:rsidRDefault="00713628" w:rsidP="007B28C6">
      <w:pPr>
        <w:pStyle w:val="Footnote"/>
      </w:pPr>
      <w:r w:rsidRPr="00287BA4">
        <w:rPr>
          <w:rStyle w:val="FootnoteReference"/>
          <w:rFonts w:cstheme="minorHAnsi"/>
        </w:rPr>
        <w:footnoteRef/>
      </w:r>
      <w:r w:rsidRPr="00287BA4">
        <w:t xml:space="preserve"> Weighted based on number of occupied residential housing units in each zone.</w:t>
      </w:r>
    </w:p>
  </w:footnote>
  <w:footnote w:id="580">
    <w:p w14:paraId="16D559B9" w14:textId="77777777" w:rsidR="00713628" w:rsidRDefault="00713628" w:rsidP="007B28C6">
      <w:pPr>
        <w:pStyle w:val="FootnoteText"/>
      </w:pPr>
      <w:r>
        <w:rPr>
          <w:rStyle w:val="FootnoteReference"/>
        </w:rPr>
        <w:footnoteRef/>
      </w:r>
      <w:r>
        <w:t xml:space="preserve"> This is estimated based on finding the average HSPF/SEER ratio from the AHRI directory data (using the least efficient models – SEER 12 and SEER 13) – 0.596, and applying to the average nameplate SEER rating of all Early Replacement qualifying equipment in Ameren PY3-PY4. This estimation methodology appears to provide a result within 10% of actual HSPF.</w:t>
      </w:r>
    </w:p>
  </w:footnote>
  <w:footnote w:id="581">
    <w:p w14:paraId="16D559BA" w14:textId="77777777" w:rsidR="00713628" w:rsidRDefault="00713628" w:rsidP="007B28C6">
      <w:pPr>
        <w:pStyle w:val="FootnoteText"/>
      </w:pPr>
      <w:r>
        <w:rPr>
          <w:rStyle w:val="FootnoteReference"/>
        </w:rPr>
        <w:footnoteRef/>
      </w:r>
      <w:r>
        <w:t xml:space="preserve"> Electric resistance has a COP of 1.0 which equals 1/0.293 = 3.41 HSPF.</w:t>
      </w:r>
    </w:p>
  </w:footnote>
  <w:footnote w:id="582">
    <w:p w14:paraId="16D559BB" w14:textId="77777777" w:rsidR="00713628" w:rsidRPr="00287BA4" w:rsidRDefault="00713628" w:rsidP="00464032">
      <w:pPr>
        <w:pStyle w:val="Footnote"/>
      </w:pPr>
      <w:r w:rsidRPr="00287BA4">
        <w:rPr>
          <w:rStyle w:val="FootnoteReference"/>
          <w:rFonts w:cstheme="minorHAnsi"/>
        </w:rPr>
        <w:footnoteRef/>
      </w:r>
      <w:r w:rsidRPr="00287BA4">
        <w:t xml:space="preserve"> Based on Minimum Federal Standard; </w:t>
      </w:r>
      <w:hyperlink r:id="rId90" w:history="1">
        <w:r w:rsidRPr="00287BA4">
          <w:rPr>
            <w:rStyle w:val="Hyperlink"/>
            <w:rFonts w:cstheme="minorHAnsi"/>
          </w:rPr>
          <w:t>http://www1.eere.energy.gov/buildings/appliance_standards/residential/residential_cac_hp.html</w:t>
        </w:r>
      </w:hyperlink>
      <w:r w:rsidRPr="00287BA4">
        <w:t>.</w:t>
      </w:r>
    </w:p>
  </w:footnote>
  <w:footnote w:id="583">
    <w:p w14:paraId="16D559BC" w14:textId="77777777" w:rsidR="00713628" w:rsidRPr="00287BA4" w:rsidRDefault="00713628" w:rsidP="007B28C6">
      <w:pPr>
        <w:pStyle w:val="Footnote"/>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584">
    <w:p w14:paraId="16D559BD" w14:textId="77777777" w:rsidR="00713628" w:rsidRDefault="00713628" w:rsidP="007B28C6">
      <w:pPr>
        <w:pStyle w:val="FootnoteText"/>
      </w:pPr>
      <w:r>
        <w:rPr>
          <w:rStyle w:val="FootnoteReference"/>
        </w:rPr>
        <w:footnoteRef/>
      </w:r>
      <w:r>
        <w:t xml:space="preserve"> F</w:t>
      </w:r>
      <w:r w:rsidRPr="00287BA4">
        <w:t>rom Wassmer, M. (2003). A Component-Based Model for Residential Air Conditioner and Heat Pump Energy Calculations. Masters Thesis, University of Colorado at Boulder</w:t>
      </w:r>
      <w:r>
        <w:t>.</w:t>
      </w:r>
    </w:p>
  </w:footnote>
  <w:footnote w:id="585">
    <w:p w14:paraId="16D559BE" w14:textId="77777777" w:rsidR="00713628" w:rsidRDefault="00713628" w:rsidP="007B28C6">
      <w:pPr>
        <w:pStyle w:val="FootnoteText"/>
      </w:pPr>
      <w:r>
        <w:rPr>
          <w:rStyle w:val="FootnoteReference"/>
        </w:rPr>
        <w:footnoteRef/>
      </w:r>
      <w:r>
        <w:t xml:space="preserve"> Average nameplate efficiencies of all Early Replacement qualifying equipment in Ameren PY3-PY4.</w:t>
      </w:r>
    </w:p>
  </w:footnote>
  <w:footnote w:id="586">
    <w:p w14:paraId="16D559BF" w14:textId="77777777" w:rsidR="00713628" w:rsidRDefault="00713628" w:rsidP="007B28C6">
      <w:pPr>
        <w:pStyle w:val="FootnoteText"/>
      </w:pPr>
      <w:r>
        <w:rPr>
          <w:rStyle w:val="FootnoteReference"/>
        </w:rPr>
        <w:footnoteRef/>
      </w:r>
      <w:r>
        <w:t xml:space="preserve"> If there is no central cooling in place but the incentive encourages installation of a new ASHP with cooling, the added cooling load should be subtracted from any heating benefit. </w:t>
      </w:r>
    </w:p>
  </w:footnote>
  <w:footnote w:id="587">
    <w:p w14:paraId="16D559C0" w14:textId="77777777" w:rsidR="00713628" w:rsidRPr="00287BA4" w:rsidRDefault="00713628" w:rsidP="007B28C6">
      <w:pPr>
        <w:pStyle w:val="Footnote"/>
      </w:pPr>
      <w:r w:rsidRPr="00287BA4">
        <w:rPr>
          <w:rStyle w:val="FootnoteReference"/>
          <w:rFonts w:cstheme="minorHAnsi"/>
        </w:rPr>
        <w:footnoteRef/>
      </w:r>
      <w:r w:rsidRPr="00287BA4">
        <w:t xml:space="preserve"> The Federal Standard does not include an EER requirement, so it is approximated with this formula: (-0.02 * SEER2) + (1.12 * SEER) Wassmer, M. (2003). A Component-Based Model for Residential Air Conditioner and Heat Pump Energy Calculations. Masters Thesis, University of Colorado at Boulder. Note this is appropriate for single speed units only.</w:t>
      </w:r>
    </w:p>
  </w:footnote>
  <w:footnote w:id="588">
    <w:p w14:paraId="16D559C1" w14:textId="77777777" w:rsidR="00713628" w:rsidRPr="00287BA4" w:rsidRDefault="00713628" w:rsidP="007B28C6">
      <w:pPr>
        <w:pStyle w:val="Footnote"/>
      </w:pPr>
      <w:r w:rsidRPr="00287BA4">
        <w:rPr>
          <w:rStyle w:val="FootnoteReference"/>
          <w:rFonts w:cstheme="minorHAnsi"/>
        </w:rPr>
        <w:footnoteRef/>
      </w:r>
      <w:r w:rsidRPr="00287BA4">
        <w:t xml:space="preserve"> Based on Wassmer, M. (2003). A Component-Based Model for Residential Air Conditioner and Heat Pump Energy Calculations. Masters Thesis, University of Colorado at Boulder. Note this is appropriate for single speed units only.</w:t>
      </w:r>
    </w:p>
  </w:footnote>
  <w:footnote w:id="589">
    <w:p w14:paraId="16D559C2" w14:textId="77777777" w:rsidR="00713628" w:rsidRPr="00287BA4" w:rsidRDefault="00713628" w:rsidP="007B28C6">
      <w:pPr>
        <w:pStyle w:val="Footnote"/>
      </w:pPr>
      <w:r w:rsidRPr="00287BA4">
        <w:rPr>
          <w:rStyle w:val="FootnoteReference"/>
          <w:rFonts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90">
    <w:p w14:paraId="16D559C3" w14:textId="77777777" w:rsidR="00713628" w:rsidRPr="00287BA4" w:rsidRDefault="00713628" w:rsidP="007B28C6">
      <w:pPr>
        <w:pStyle w:val="Footnote"/>
      </w:pPr>
      <w:r w:rsidRPr="00287BA4">
        <w:rPr>
          <w:rStyle w:val="FootnoteReference"/>
          <w:rFonts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91">
    <w:p w14:paraId="16D559C4" w14:textId="77777777" w:rsidR="00713628" w:rsidRPr="00287BA4" w:rsidRDefault="00713628" w:rsidP="001835BF">
      <w:pPr>
        <w:pStyle w:val="Footnote"/>
      </w:pPr>
      <w:r w:rsidRPr="00287BA4">
        <w:rPr>
          <w:rStyle w:val="FootnoteReference"/>
          <w:rFonts w:eastAsia="Calibri"/>
        </w:rPr>
        <w:footnoteRef/>
      </w:r>
      <w:r w:rsidRPr="00287BA4">
        <w:t xml:space="preserve"> Measure Life Report, Residential and Commercial/Industrial Lighting and HVAC Measures, GDS Associates, June 2007.</w:t>
      </w:r>
    </w:p>
    <w:p w14:paraId="16D559C5" w14:textId="77777777" w:rsidR="00713628" w:rsidRPr="00287BA4" w:rsidRDefault="00E50275" w:rsidP="001835BF">
      <w:pPr>
        <w:pStyle w:val="Footnote"/>
      </w:pPr>
      <w:hyperlink r:id="rId91" w:history="1">
        <w:r w:rsidR="00713628" w:rsidRPr="00287BA4">
          <w:rPr>
            <w:rStyle w:val="Hyperlink"/>
          </w:rPr>
          <w:t>http://www.ctsavesenergy.org/files/Measure%20Life%20Report%202007.pdf</w:t>
        </w:r>
      </w:hyperlink>
    </w:p>
  </w:footnote>
  <w:footnote w:id="592">
    <w:p w14:paraId="16D559C6" w14:textId="77777777" w:rsidR="00713628" w:rsidRPr="00287BA4" w:rsidRDefault="00713628" w:rsidP="001835BF">
      <w:pPr>
        <w:pStyle w:val="FootnoteText"/>
        <w:rPr>
          <w:rFonts w:cstheme="minorHAnsi"/>
          <w:szCs w:val="20"/>
        </w:rPr>
      </w:pPr>
      <w:r w:rsidRPr="00287BA4">
        <w:rPr>
          <w:rStyle w:val="FootnoteReference"/>
          <w:rFonts w:eastAsia="Calibri" w:cstheme="minorHAnsi"/>
          <w:szCs w:val="20"/>
        </w:rPr>
        <w:footnoteRef/>
      </w:r>
      <w:r w:rsidRPr="00287BA4">
        <w:rPr>
          <w:rFonts w:cstheme="minorHAnsi"/>
          <w:szCs w:val="20"/>
        </w:rPr>
        <w:t xml:space="preserve"> </w:t>
      </w:r>
      <w:r w:rsidRPr="00287BA4">
        <w:rPr>
          <w:rStyle w:val="FootnoteChar"/>
        </w:rPr>
        <w:t>Consistent with DEER 2008 Database Technology and Measure Cost Data (</w:t>
      </w:r>
      <w:hyperlink r:id="rId92" w:history="1">
        <w:r w:rsidRPr="00287BA4">
          <w:rPr>
            <w:rStyle w:val="FootnoteChar"/>
          </w:rPr>
          <w:t>www.deeresources.com</w:t>
        </w:r>
      </w:hyperlink>
      <w:r w:rsidRPr="00287BA4">
        <w:rPr>
          <w:rStyle w:val="FootnoteChar"/>
        </w:rPr>
        <w:t>).</w:t>
      </w:r>
    </w:p>
  </w:footnote>
  <w:footnote w:id="593">
    <w:p w14:paraId="16D559C7" w14:textId="77777777" w:rsidR="00713628" w:rsidRPr="00287BA4" w:rsidRDefault="00713628" w:rsidP="001835BF">
      <w:pPr>
        <w:pStyle w:val="Footnote"/>
      </w:pPr>
      <w:r w:rsidRPr="00287BA4">
        <w:rPr>
          <w:rStyle w:val="FootnoteReference"/>
          <w:rFonts w:eastAsia="Calibri"/>
        </w:rPr>
        <w:footnoteRef/>
      </w:r>
      <w:r w:rsidRPr="00287BA4">
        <w:t xml:space="preserve"> </w:t>
      </w:r>
      <w:r>
        <w:t xml:space="preserve">Assumption based on data obtained from the </w:t>
      </w:r>
      <w:r w:rsidRPr="00093F6F">
        <w:t>3E</w:t>
      </w:r>
      <w:r w:rsidRPr="00777B1A">
        <w:t xml:space="preserve"> Plus heat loss calculation software provided by </w:t>
      </w:r>
      <w:r w:rsidRPr="00093F6F">
        <w:t>the NAIMA (North American Insulation Manufacturer Association)</w:t>
      </w:r>
      <w:r w:rsidRPr="008B13A1">
        <w:t xml:space="preserve"> </w:t>
      </w:r>
      <w:r>
        <w:t>and derived from Table 15 and Table 16 of</w:t>
      </w:r>
      <w:r w:rsidRPr="00F553A8">
        <w:t xml:space="preserve"> </w:t>
      </w:r>
      <w:r w:rsidRPr="0034550F">
        <w:t>2009 ASHRAE Fundamentals Handbook, Chapter 23 Insulation for</w:t>
      </w:r>
      <w:r>
        <w:t xml:space="preserve"> Mechanical Systems, page 23.17</w:t>
      </w:r>
      <w:r w:rsidRPr="00093F6F">
        <w:t>.</w:t>
      </w:r>
    </w:p>
  </w:footnote>
  <w:footnote w:id="594">
    <w:p w14:paraId="16D559C8" w14:textId="77777777" w:rsidR="00713628" w:rsidRPr="00287BA4" w:rsidRDefault="00713628" w:rsidP="001835BF">
      <w:pPr>
        <w:pStyle w:val="Footnote"/>
      </w:pPr>
      <w:r w:rsidRPr="00287BA4">
        <w:rPr>
          <w:rStyle w:val="FootnoteReference"/>
        </w:rPr>
        <w:footnoteRef/>
      </w:r>
      <w:r w:rsidRPr="00287BA4">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w:t>
      </w:r>
      <w:hyperlink r:id="rId93" w:history="1">
        <w:r w:rsidRPr="00287BA4">
          <w:rPr>
            <w:rStyle w:val="Hyperlink"/>
          </w:rPr>
          <w:t>http://www.icc.illinois.gov/ags/consumereducation.aspx</w:t>
        </w:r>
      </w:hyperlink>
      <w:r w:rsidRPr="00287BA4">
        <w:t>) VEIC estimated the average gas heating load and used this to estimate the average home heating output (using 83% average gas heat efficiency). Dividing this by a typical 36,000 Btu/h ASHP gives an estimate of average ASHP FLH_heat of 1821 hours. We used the ratio of this value to the average of the locations using the Energy Star data (1994 hours) to scale down the Energy Star estimates. There is a county mapping table in the Appendix providing the appropriate city to use for each county of Illinois.</w:t>
      </w:r>
    </w:p>
  </w:footnote>
  <w:footnote w:id="595">
    <w:p w14:paraId="16D559C9" w14:textId="77777777" w:rsidR="00713628" w:rsidRPr="00287BA4" w:rsidRDefault="00713628" w:rsidP="001835BF">
      <w:pPr>
        <w:pStyle w:val="Footnote"/>
      </w:pPr>
      <w:r w:rsidRPr="00287BA4">
        <w:rPr>
          <w:rStyle w:val="FootnoteReference"/>
        </w:rPr>
        <w:footnoteRef/>
      </w:r>
      <w:r w:rsidRPr="00287BA4">
        <w:t xml:space="preserve"> Weighted based on number of occupied residential housing units in each zone.</w:t>
      </w:r>
    </w:p>
  </w:footnote>
  <w:footnote w:id="596">
    <w:p w14:paraId="16D559CA" w14:textId="77777777" w:rsidR="00713628" w:rsidRDefault="00713628" w:rsidP="001835BF">
      <w:pPr>
        <w:pStyle w:val="FootnoteText"/>
      </w:pPr>
      <w:r>
        <w:rPr>
          <w:rStyle w:val="FootnoteReference"/>
        </w:rPr>
        <w:footnoteRef/>
      </w:r>
      <w:r>
        <w:t xml:space="preserve"> Assumes </w:t>
      </w:r>
      <w:r w:rsidRPr="00287BA4">
        <w:t>1</w:t>
      </w:r>
      <w:r>
        <w:t>60</w:t>
      </w:r>
      <w:r w:rsidRPr="00287BA4">
        <w:t>°F</w:t>
      </w:r>
      <w:r>
        <w:t xml:space="preserve"> water temp for a boiler without reset control, </w:t>
      </w:r>
      <w:r w:rsidRPr="00287BA4">
        <w:t>1</w:t>
      </w:r>
      <w:r>
        <w:t>20</w:t>
      </w:r>
      <w:r w:rsidRPr="00287BA4">
        <w:t>°F</w:t>
      </w:r>
      <w:r>
        <w:t xml:space="preserve"> for a boiler with reset control, and 50</w:t>
      </w:r>
      <w:r w:rsidRPr="00287BA4">
        <w:t>°F</w:t>
      </w:r>
      <w:r>
        <w:t xml:space="preserve"> air temperature for pipes in unconditioned basements and the following average heating season outdoor temperatures as the air temperature in crawl spaces: Zone 1 – 33.1, Zone 2 – 34.4, Zone 3 – 37.7, Zone 4 – 40.0, Zone 5 – 39.8, Weighted Average – 35.3 (NCDC 1881-2010 Normals, average of monthly averages Nov – Apr for zones 1-3 and Nov-March for zones 4 and 5).</w:t>
      </w:r>
    </w:p>
  </w:footnote>
  <w:footnote w:id="597">
    <w:p w14:paraId="16D559CB" w14:textId="77777777" w:rsidR="00713628" w:rsidRPr="00287BA4" w:rsidRDefault="00713628" w:rsidP="001835BF">
      <w:pPr>
        <w:pStyle w:val="Footnote"/>
      </w:pPr>
      <w:r w:rsidRPr="00287BA4">
        <w:rPr>
          <w:rStyle w:val="FootnoteReference"/>
        </w:rPr>
        <w:footnoteRef/>
      </w:r>
      <w:r w:rsidRPr="00287BA4">
        <w:t xml:space="preserve"> Weighted based on number of occupied residential housing units in each zone.</w:t>
      </w:r>
    </w:p>
  </w:footnote>
  <w:footnote w:id="598">
    <w:p w14:paraId="16D559CC" w14:textId="77777777" w:rsidR="00713628" w:rsidRPr="00287BA4" w:rsidRDefault="00713628" w:rsidP="001835BF">
      <w:pPr>
        <w:pStyle w:val="Footnote"/>
      </w:pPr>
      <w:r w:rsidRPr="00287BA4">
        <w:rPr>
          <w:rStyle w:val="FootnoteReference"/>
          <w:rFonts w:eastAsia="Calibri"/>
        </w:rPr>
        <w:footnoteRef/>
      </w:r>
      <w:r w:rsidRPr="00287BA4">
        <w:t xml:space="preserve"> </w:t>
      </w:r>
      <w:r>
        <w:t>Average efficiency of boiler units found in Ameren PY3-PY4 data.</w:t>
      </w:r>
    </w:p>
  </w:footnote>
  <w:footnote w:id="599">
    <w:p w14:paraId="16D559CD" w14:textId="77777777" w:rsidR="00713628" w:rsidRPr="00287BA4" w:rsidRDefault="00713628" w:rsidP="002B4B02">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Baseline SEER and EER should be updated when new minimum federal standards become effective.</w:t>
      </w:r>
    </w:p>
  </w:footnote>
  <w:footnote w:id="600">
    <w:p w14:paraId="16D559CE" w14:textId="77777777" w:rsidR="00713628" w:rsidRPr="00287BA4" w:rsidRDefault="00713628" w:rsidP="002B4B02">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June 2007.</w:t>
      </w:r>
    </w:p>
    <w:p w14:paraId="16D559CF" w14:textId="77777777" w:rsidR="00713628" w:rsidRPr="00287BA4" w:rsidRDefault="00E50275" w:rsidP="002B4B02">
      <w:pPr>
        <w:pStyle w:val="Footnote"/>
      </w:pPr>
      <w:hyperlink r:id="rId94" w:history="1">
        <w:r w:rsidR="00713628" w:rsidRPr="00287BA4">
          <w:rPr>
            <w:rStyle w:val="Hyperlink"/>
            <w:rFonts w:cstheme="minorHAnsi"/>
          </w:rPr>
          <w:t>http://www.ctsavesenergy.org/files/Measure%20Life%20Report%202007.pdf</w:t>
        </w:r>
      </w:hyperlink>
      <w:r w:rsidR="00713628" w:rsidRPr="00287BA4">
        <w:t xml:space="preserve"> </w:t>
      </w:r>
    </w:p>
    <w:p w14:paraId="16D559D0" w14:textId="77777777" w:rsidR="00713628" w:rsidRPr="00287BA4" w:rsidRDefault="00713628" w:rsidP="002B4B02">
      <w:pPr>
        <w:pStyle w:val="Footnote"/>
      </w:pPr>
      <w:r w:rsidRPr="00287BA4">
        <w:t xml:space="preserve">The "lifespan" of a central air conditioner is about 15 to 20 years (US DOE: </w:t>
      </w:r>
      <w:hyperlink r:id="rId95" w:history="1">
        <w:r w:rsidRPr="00287BA4">
          <w:rPr>
            <w:rStyle w:val="Hyperlink"/>
            <w:rFonts w:cstheme="minorHAnsi"/>
          </w:rPr>
          <w:t>http://www.energysavers.gov/your_home/space_heating_cooling/index.cfm/mytopic=12440</w:t>
        </w:r>
      </w:hyperlink>
      <w:r w:rsidRPr="00287BA4">
        <w:t>).</w:t>
      </w:r>
    </w:p>
  </w:footnote>
  <w:footnote w:id="601">
    <w:p w14:paraId="16D559D1" w14:textId="77777777" w:rsidR="00713628" w:rsidRPr="00287BA4" w:rsidRDefault="00713628" w:rsidP="002B4B02">
      <w:pPr>
        <w:pStyle w:val="Footnote"/>
      </w:pPr>
      <w:r w:rsidRPr="00287BA4">
        <w:rPr>
          <w:rStyle w:val="FootnoteReference"/>
          <w:rFonts w:asciiTheme="minorHAnsi" w:hAnsiTheme="minorHAnsi" w:cstheme="minorHAnsi"/>
        </w:rPr>
        <w:footnoteRef/>
      </w:r>
      <w:r w:rsidRPr="00287BA4">
        <w:t xml:space="preserve"> Assumed to be one third of effective useful life</w:t>
      </w:r>
    </w:p>
  </w:footnote>
  <w:footnote w:id="602">
    <w:p w14:paraId="16D559D2" w14:textId="77777777" w:rsidR="00713628" w:rsidRPr="00287BA4" w:rsidRDefault="00713628" w:rsidP="002B4B02">
      <w:pPr>
        <w:pStyle w:val="Footnote"/>
      </w:pPr>
      <w:r w:rsidRPr="00287BA4">
        <w:rPr>
          <w:rStyle w:val="FootnoteReference"/>
          <w:rFonts w:asciiTheme="minorHAnsi" w:hAnsiTheme="minorHAnsi" w:cstheme="minorHAnsi"/>
        </w:rPr>
        <w:footnoteRef/>
      </w:r>
      <w:r w:rsidRPr="00287BA4">
        <w:t xml:space="preserve"> </w:t>
      </w:r>
      <w:r w:rsidRPr="00287BA4">
        <w:rPr>
          <w:lang w:val="en-GB"/>
        </w:rPr>
        <w:t>DEER 2008 Database Technology and Measure Cost Data (www.deeresources.com)</w:t>
      </w:r>
    </w:p>
  </w:footnote>
  <w:footnote w:id="603">
    <w:p w14:paraId="16D559D3" w14:textId="77777777" w:rsidR="00713628" w:rsidRPr="00287BA4" w:rsidRDefault="00713628" w:rsidP="002B4B02">
      <w:pPr>
        <w:pStyle w:val="Footnote"/>
      </w:pPr>
      <w:r w:rsidRPr="00287BA4">
        <w:rPr>
          <w:rStyle w:val="FootnoteReference"/>
          <w:rFonts w:asciiTheme="minorHAnsi" w:hAnsiTheme="minorHAnsi" w:cstheme="minorHAnsi"/>
        </w:rPr>
        <w:footnoteRef/>
      </w:r>
      <w:r w:rsidRPr="00287BA4">
        <w:t xml:space="preserve"> Based on 3 ton initial cost estimate for an ENERGY STAR unit from ENERGY STAR Central AC calculator (</w:t>
      </w:r>
      <w:hyperlink r:id="rId96" w:history="1">
        <w:r w:rsidRPr="00287BA4">
          <w:rPr>
            <w:rStyle w:val="Hyperlink"/>
            <w:rFonts w:cstheme="minorHAnsi"/>
          </w:rPr>
          <w:t>http://www.energystar.gov/ia/business/bulk_purchasing/bpsavings_calc/Calc_CAC.xls</w:t>
        </w:r>
      </w:hyperlink>
      <w:r w:rsidRPr="00287BA4">
        <w:t>).</w:t>
      </w:r>
    </w:p>
  </w:footnote>
  <w:footnote w:id="604">
    <w:p w14:paraId="16D559D4" w14:textId="77777777" w:rsidR="00713628" w:rsidRPr="00287BA4" w:rsidRDefault="00713628" w:rsidP="002B4B02">
      <w:pPr>
        <w:pStyle w:val="Footnote"/>
      </w:pPr>
      <w:r w:rsidRPr="00287BA4">
        <w:rPr>
          <w:rStyle w:val="FootnoteReference"/>
          <w:rFonts w:asciiTheme="minorHAnsi" w:hAnsiTheme="minorHAnsi" w:cstheme="minorHAnsi"/>
        </w:rPr>
        <w:footnoteRef/>
      </w:r>
      <w:r w:rsidRPr="00287BA4">
        <w:t xml:space="preserve"> Based on 3 ton initial cost estimate for a conventional unit from ENERGY STAR Central AC calculator (</w:t>
      </w:r>
      <w:hyperlink r:id="rId97" w:history="1">
        <w:r w:rsidRPr="00287BA4">
          <w:rPr>
            <w:rStyle w:val="Hyperlink"/>
            <w:rFonts w:cstheme="minorHAnsi"/>
          </w:rPr>
          <w:t>http://www.energystar.gov/ia/business/bulk_purchasing/bpsavings_calc/Calc_CAC.xls</w:t>
        </w:r>
      </w:hyperlink>
      <w:r w:rsidRPr="00287BA4">
        <w:t>).  While baselines are likely to shift in the future, there is currently no good indication of what the cost of a new baseline unit will be in 6 years. In the absence of this information, assuming a constant federal baseline cost is within the range of error for this prescriptive measure.</w:t>
      </w:r>
    </w:p>
  </w:footnote>
  <w:footnote w:id="605">
    <w:p w14:paraId="16D559D5" w14:textId="77777777" w:rsidR="00713628" w:rsidRPr="00287BA4" w:rsidRDefault="00713628" w:rsidP="002B4B02">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606">
    <w:p w14:paraId="16D559D6" w14:textId="77777777" w:rsidR="00713628" w:rsidRPr="00287BA4" w:rsidRDefault="00713628" w:rsidP="002B4B02">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07">
    <w:p w14:paraId="16D559D7" w14:textId="77777777" w:rsidR="00713628" w:rsidRPr="00287BA4" w:rsidRDefault="00713628" w:rsidP="002B4B02">
      <w:pPr>
        <w:pStyle w:val="Footnote"/>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608">
    <w:p w14:paraId="16D559D8" w14:textId="77777777" w:rsidR="00713628" w:rsidRPr="00287BA4" w:rsidRDefault="00713628" w:rsidP="002B4B02">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98" w:history="1">
        <w:r w:rsidRPr="00287BA4">
          <w:rPr>
            <w:rStyle w:val="Hyperlink"/>
            <w:rFonts w:cstheme="minorHAnsi"/>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609">
    <w:p w14:paraId="16D559D9" w14:textId="77777777" w:rsidR="00713628" w:rsidRPr="00287BA4" w:rsidRDefault="00713628" w:rsidP="002B4B02">
      <w:pPr>
        <w:pStyle w:val="Footnote"/>
        <w:rPr>
          <w:color w:val="FF0000"/>
        </w:rPr>
      </w:pPr>
      <w:r w:rsidRPr="00287BA4">
        <w:rPr>
          <w:rStyle w:val="FootnoteReference"/>
          <w:rFonts w:asciiTheme="minorHAnsi" w:hAnsiTheme="minorHAnsi" w:cstheme="minorHAnsi"/>
        </w:rPr>
        <w:footnoteRef/>
      </w:r>
      <w:r w:rsidRPr="00287BA4">
        <w:t xml:space="preserve"> Weighted based on number of residential occupied housing units in each zone.</w:t>
      </w:r>
    </w:p>
  </w:footnote>
  <w:footnote w:id="610">
    <w:p w14:paraId="16D559DA" w14:textId="77777777" w:rsidR="00713628" w:rsidRPr="00287BA4" w:rsidRDefault="00713628" w:rsidP="002B4B02">
      <w:pPr>
        <w:pStyle w:val="Footnote"/>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t>Actual unit size required for multi-family building, no size assumption provided because the unit size and resulting savings can vary greatly depending on the number of units.</w:t>
      </w:r>
    </w:p>
  </w:footnote>
  <w:footnote w:id="611">
    <w:p w14:paraId="16D559DB" w14:textId="77777777" w:rsidR="00713628" w:rsidRPr="00287BA4" w:rsidRDefault="00713628" w:rsidP="002B4B02">
      <w:pPr>
        <w:pStyle w:val="Footnote"/>
      </w:pPr>
      <w:r w:rsidRPr="00287BA4">
        <w:rPr>
          <w:rStyle w:val="FootnoteReference"/>
          <w:rFonts w:asciiTheme="minorHAnsi" w:hAnsiTheme="minorHAnsi" w:cstheme="minorHAnsi"/>
        </w:rPr>
        <w:footnoteRef/>
      </w:r>
      <w:r w:rsidRPr="00287BA4">
        <w:t xml:space="preserve"> Based on Minimum Federal Standard; </w:t>
      </w:r>
      <w:hyperlink r:id="rId99" w:history="1">
        <w:r w:rsidRPr="00287BA4">
          <w:rPr>
            <w:rStyle w:val="Hyperlink"/>
            <w:rFonts w:cstheme="minorHAnsi"/>
          </w:rPr>
          <w:t>http://www1.eere.energy.gov/buildings/appliance_standards/residential/residential_cac_hp.html</w:t>
        </w:r>
      </w:hyperlink>
      <w:r w:rsidRPr="00287BA4">
        <w:t>.</w:t>
      </w:r>
    </w:p>
  </w:footnote>
  <w:footnote w:id="612">
    <w:p w14:paraId="16D559DC" w14:textId="77777777" w:rsidR="00713628" w:rsidRPr="00287BA4" w:rsidRDefault="00713628" w:rsidP="002B4B02">
      <w:pPr>
        <w:pStyle w:val="Footnote"/>
      </w:pPr>
      <w:r w:rsidRPr="00287BA4">
        <w:rPr>
          <w:rStyle w:val="FootnoteReference"/>
          <w:rFonts w:asciiTheme="minorHAnsi" w:hAnsiTheme="minorHAnsi" w:cstheme="minorHAnsi"/>
        </w:rPr>
        <w:footnoteRef/>
      </w:r>
      <w:r w:rsidRPr="00287BA4">
        <w:t xml:space="preserve"> VEIC estimate based on Department of Energy Federal Standard between 1992 and 2006. If utilities have specific evaluation results providing a more appropriate assumption for homes in a particular market or geographical area then that should be used.</w:t>
      </w:r>
    </w:p>
  </w:footnote>
  <w:footnote w:id="613">
    <w:p w14:paraId="16D559DD" w14:textId="77777777" w:rsidR="00713628" w:rsidRPr="00287BA4" w:rsidRDefault="00713628" w:rsidP="002B4B02">
      <w:pPr>
        <w:pStyle w:val="Footnote"/>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614">
    <w:p w14:paraId="16D559DE" w14:textId="77777777" w:rsidR="00713628" w:rsidRPr="00287BA4" w:rsidRDefault="00713628" w:rsidP="002B4B02">
      <w:pPr>
        <w:pStyle w:val="Footnote"/>
      </w:pPr>
      <w:r w:rsidRPr="00287BA4">
        <w:rPr>
          <w:rStyle w:val="FootnoteReference"/>
          <w:rFonts w:asciiTheme="minorHAnsi" w:hAnsiTheme="minorHAnsi" w:cstheme="minorHAnsi"/>
        </w:rPr>
        <w:footnoteRef/>
      </w:r>
      <w:r w:rsidRPr="00287BA4">
        <w:t xml:space="preserve"> The federal Standard does not currently include an EER component. The value is approximated based on the SEER standard (13) and equals EER 11.2. To perform this calculation we are using this formula: (-0.02 * SEER2) + (1.12 * SEER) (from Wassmer, M. (2003). A Component-Based Model for Residential Air Conditioner and Heat Pump Energy Calculations. Masters Thesis, University of Colorado at Boulder).</w:t>
      </w:r>
    </w:p>
  </w:footnote>
  <w:footnote w:id="615">
    <w:p w14:paraId="16D559DF" w14:textId="77777777" w:rsidR="00713628" w:rsidRPr="00287BA4" w:rsidRDefault="00713628" w:rsidP="002B4B02">
      <w:pPr>
        <w:pStyle w:val="Footnote"/>
      </w:pPr>
      <w:r w:rsidRPr="00287BA4">
        <w:rPr>
          <w:rStyle w:val="FootnoteReference"/>
          <w:rFonts w:asciiTheme="minorHAnsi" w:hAnsiTheme="minorHAnsi" w:cstheme="minorHAnsi"/>
        </w:rPr>
        <w:footnoteRef/>
      </w:r>
      <w:r w:rsidRPr="00287BA4">
        <w:t xml:space="preserve"> Based on SEER of 10,0, using formula above to give 9.2 EER.</w:t>
      </w:r>
    </w:p>
  </w:footnote>
  <w:footnote w:id="616">
    <w:p w14:paraId="16D559E0" w14:textId="77777777" w:rsidR="00713628" w:rsidRPr="00287BA4" w:rsidRDefault="00713628" w:rsidP="002B4B02">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617">
    <w:p w14:paraId="16D559E1" w14:textId="77777777" w:rsidR="00713628" w:rsidRPr="00287BA4" w:rsidRDefault="00713628" w:rsidP="002B4B02">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18">
    <w:p w14:paraId="16D559E2"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Measure Life Report, Residential and Commercial/Industrial Lighting and HVAC Measures, GDS Associates, June 2007.</w:t>
      </w:r>
    </w:p>
    <w:p w14:paraId="16D559E3" w14:textId="77777777" w:rsidR="00713628" w:rsidRPr="00287BA4" w:rsidRDefault="00E50275" w:rsidP="00C1286E">
      <w:pPr>
        <w:pStyle w:val="Footnote"/>
        <w:rPr>
          <w:lang w:val="en-GB"/>
        </w:rPr>
      </w:pPr>
      <w:hyperlink r:id="rId100" w:history="1">
        <w:r w:rsidR="00713628" w:rsidRPr="00287BA4">
          <w:rPr>
            <w:rStyle w:val="Hyperlink"/>
            <w:rFonts w:cstheme="minorHAnsi"/>
          </w:rPr>
          <w:t>http://neep.org/uploads/EMV%20Forum/EMV%20Studies/measure_life_GDS%5B1%5D.pdf</w:t>
        </w:r>
      </w:hyperlink>
    </w:p>
  </w:footnote>
  <w:footnote w:id="619">
    <w:p w14:paraId="16D559E4"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620">
    <w:p w14:paraId="16D559E5"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21">
    <w:p w14:paraId="16D559E6"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t>25 Pascals is the standard assumption for typical pressures experienced in the duct system under normal operating conditions. To convert CFM50 to CFM25 you multiply by 0.64 (inverse of the “Can’t Reach Fifty” factor for CFM25; see Energy Conservatory Blower Door Manual).</w:t>
      </w:r>
    </w:p>
  </w:footnote>
  <w:footnote w:id="622">
    <w:p w14:paraId="16D559E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Assumes that for each percent of supply air loss there is one percent annual energy penalty. This assumes supply side leaks are direct losses to the outside and are not recaptured back to the house. This could be adjusted downward to reflect regain of usable energy to the house from duct leaks. For example, during the winter some of the energy lost from supply leaks in a crawlspace will probably be regained back to the house (sometimes 1/2 or more may be regained). More information provided in “Appendix E Estimating HVAC System Loss From Duct Airtightness Measurements” from </w:t>
      </w:r>
      <w:hyperlink r:id="rId101" w:history="1">
        <w:r w:rsidRPr="0082715B">
          <w:rPr>
            <w:rStyle w:val="Hyperlink"/>
            <w:rFonts w:cstheme="minorHAnsi"/>
          </w:rPr>
          <w:t>http://www.energyconservatory.com/download/dbmanual.pdf</w:t>
        </w:r>
      </w:hyperlink>
    </w:p>
  </w:footnote>
  <w:footnote w:id="623">
    <w:p w14:paraId="16D559E8"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Assumes 50% of leaks are in supply ducts. </w:t>
      </w:r>
    </w:p>
  </w:footnote>
  <w:footnote w:id="624">
    <w:p w14:paraId="16D559E9" w14:textId="77777777" w:rsidR="00713628" w:rsidRPr="00ED2A08" w:rsidRDefault="00713628" w:rsidP="00C1286E">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t xml:space="preserve"> Assumes that for each percent of return air loss there is a half percent annual energy penalty. Note that this assumes that return leaks contribute less to energy losses than do supply leaks. This value could be adjusted upward if there was reason to suspect that the return leaks contribute significantly more energy loss than “average” (e.g. pulling return air from a super heated attic), or can be adjusted downward to represent significantly less energy loss (e.g. pulling return air from a moderate temperature crawl space) . More information provided in “Appendix E Estimating HVAC System Loss From Duct Airtightness Measurements” from </w:t>
      </w:r>
      <w:hyperlink r:id="rId102" w:history="1">
        <w:r w:rsidRPr="00287BA4">
          <w:rPr>
            <w:rStyle w:val="Hyperlink"/>
            <w:rFonts w:cstheme="minorHAnsi"/>
          </w:rPr>
          <w:t>http://www.energyconservatory.com/download/dbmanual.pdf</w:t>
        </w:r>
      </w:hyperlink>
      <w:r w:rsidRPr="00287BA4">
        <w:t xml:space="preserve"> </w:t>
      </w:r>
    </w:p>
  </w:footnote>
  <w:footnote w:id="625">
    <w:p w14:paraId="16D559EA"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rPr>
          <w:rStyle w:val="FootnoteReference"/>
          <w:rFonts w:asciiTheme="minorHAnsi" w:hAnsiTheme="minorHAnsi" w:cstheme="minorHAnsi"/>
          <w:vertAlign w:val="baseline"/>
        </w:rPr>
        <w:t>Assumes 50</w:t>
      </w:r>
      <w:r w:rsidRPr="00287BA4">
        <w:t>% of leaks are in return ducts.</w:t>
      </w:r>
    </w:p>
  </w:footnote>
  <w:footnote w:id="626">
    <w:p w14:paraId="16D559EB"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627">
    <w:p w14:paraId="16D559EC"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628">
    <w:p w14:paraId="16D559ED"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629">
    <w:p w14:paraId="16D559EE"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Heating EFLH based on ENERGY Star EFLH for Rockford, Chicago, and Springfield and on NCDC/NOAA HDD for the other two cities. In all cases, the hours were adjusted based on average natural gas heating consumption in IL.</w:t>
      </w:r>
    </w:p>
  </w:footnote>
  <w:footnote w:id="630">
    <w:p w14:paraId="16D559E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631">
    <w:p w14:paraId="16D559F0"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632">
    <w:p w14:paraId="16D559F1"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633">
    <w:p w14:paraId="16D559F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634">
    <w:p w14:paraId="16D559F3"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635">
    <w:p w14:paraId="16D559F4"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Heating EFLH based on ENERGY Star EFLH for Rockford, Chicago, and Springfield and on NCDC/NOAA HDD for the other two cities. In all cases, the hours were adjusted based on average natural gas heating consumption in IL.</w:t>
      </w:r>
    </w:p>
  </w:footnote>
  <w:footnote w:id="636">
    <w:p w14:paraId="16D559F5"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637">
    <w:p w14:paraId="16D559F6"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Note that the HSPF of a heat pump is equal to the COP * 3.413.</w:t>
      </w:r>
    </w:p>
  </w:footnote>
  <w:footnote w:id="638">
    <w:p w14:paraId="16D559F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639">
    <w:p w14:paraId="16D559F8"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640">
    <w:p w14:paraId="16D559F9"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641">
    <w:p w14:paraId="16D559FA"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642">
    <w:p w14:paraId="16D559FB"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43">
    <w:p w14:paraId="16D559FC"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Natural Draft Furnaces requiring 100 CFM per 10,000 BTU, Induced Draft Furnaces requiring 130CFM per 10,000BTU and Condensing Furnaces requiring 150 CFM per 10,000 BTU (rule of thumb from </w:t>
      </w:r>
      <w:hyperlink r:id="rId103" w:history="1">
        <w:r w:rsidRPr="00287BA4">
          <w:rPr>
            <w:rStyle w:val="Hyperlink"/>
            <w:rFonts w:cstheme="minorHAnsi"/>
          </w:rPr>
          <w:t>http://contractingbusiness.com/enewsletters/cb_imp_43580/</w:t>
        </w:r>
      </w:hyperlink>
      <w:r w:rsidRPr="00287BA4">
        <w:t>). Data provided by GAMA during the federal rule-making process for furnace efficiency standards, suggested that in 2000, 24% of furnaces purchased in Illinois were condensing units. Therefore a weighted average required airflow rate is calculated assuming a 50:50 split of natural v induced draft non-condensing furnaces, as 123 per 10,000BTU or 0.0123/Btu.</w:t>
      </w:r>
    </w:p>
  </w:footnote>
  <w:footnote w:id="644">
    <w:p w14:paraId="16D559FD"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Heating EFLH based on ENERGY Star EFLH for Rockford, Chicago, and Springfield and on NCDC/NOAA HDD for the other two cities. In all cases, the hours were adjusted based on average natural gas heating consumption in IL.</w:t>
      </w:r>
    </w:p>
  </w:footnote>
  <w:footnote w:id="645">
    <w:p w14:paraId="16D559F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646">
    <w:p w14:paraId="16D559FF"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The System Efficiency can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104" w:history="1">
        <w:r w:rsidRPr="00287BA4">
          <w:rPr>
            <w:rStyle w:val="Hyperlink"/>
            <w:rFonts w:eastAsia="Calibri" w:cstheme="minorHAnsi"/>
          </w:rPr>
          <w:t>http://www.bpi.org/files/pdf/DistributionEfficiencyTable-BlueSheet.pdf</w:t>
        </w:r>
      </w:hyperlink>
      <w:r w:rsidRPr="00287BA4">
        <w:t>) or by performing duct blaster testing.</w:t>
      </w:r>
    </w:p>
    <w:p w14:paraId="16D55A00" w14:textId="77777777" w:rsidR="00713628" w:rsidRPr="00287BA4" w:rsidRDefault="00713628" w:rsidP="00C1286E">
      <w:pPr>
        <w:pStyle w:val="Footnote"/>
      </w:pPr>
      <w:r w:rsidRPr="00287BA4">
        <w:t xml:space="preserve">If there are more than one heating systems, the weighted (by consumption) average efficiency should be used. </w:t>
      </w:r>
    </w:p>
    <w:p w14:paraId="16D55A01" w14:textId="77777777" w:rsidR="00713628" w:rsidRPr="00287BA4" w:rsidRDefault="00713628" w:rsidP="00C1286E">
      <w:pPr>
        <w:pStyle w:val="Footnote"/>
      </w:pPr>
      <w:r w:rsidRPr="00287BA4">
        <w:t>If the heating system or distribution is being upgraded within a package of measures together with the insulation upgrade, the new average heating system efficiency should be used.</w:t>
      </w:r>
    </w:p>
  </w:footnote>
  <w:footnote w:id="647">
    <w:p w14:paraId="16D55A0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05" w:history="1">
        <w:r w:rsidRPr="00287BA4">
          <w:rPr>
            <w:rStyle w:val="Hyperlink"/>
            <w:rFonts w:cstheme="minorHAnsi"/>
          </w:rPr>
          <w:t>http://www.eia.gov/consumption/residential/data/2009/xls/HC6.9%20Space%20Heating%20in%20Midwest%20Region.xls</w:t>
        </w:r>
      </w:hyperlink>
      <w:r w:rsidRPr="00287BA4">
        <w:t>))</w:t>
      </w:r>
    </w:p>
    <w:p w14:paraId="16D55A03" w14:textId="77777777" w:rsidR="00713628" w:rsidRPr="00287BA4" w:rsidRDefault="00713628" w:rsidP="00C1286E">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6D55A04" w14:textId="77777777" w:rsidR="00713628" w:rsidRPr="00287BA4" w:rsidRDefault="00713628" w:rsidP="00C1286E">
      <w:pPr>
        <w:pStyle w:val="Footnote"/>
      </w:pPr>
      <w:r w:rsidRPr="00287BA4">
        <w:t>(0.24*0.92) + (0.76*0.8) * (1-0.15) =  0.70</w:t>
      </w:r>
    </w:p>
  </w:footnote>
  <w:footnote w:id="648">
    <w:p w14:paraId="16D55A05"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Consistent with assumed life of a new gas furnace. Table 8.3.3 The Technical support documents for federal residential appliance standards: </w:t>
      </w:r>
      <w:hyperlink r:id="rId106" w:history="1">
        <w:r w:rsidRPr="00287BA4">
          <w:rPr>
            <w:rStyle w:val="Hyperlink"/>
            <w:rFonts w:cstheme="minorHAnsi"/>
          </w:rPr>
          <w:t>http://www1.eere.energy.gov/buildings/appliance_standards/residential/pdfs/fb_fr_tsd/chapter_8.pdf</w:t>
        </w:r>
      </w:hyperlink>
    </w:p>
  </w:footnote>
  <w:footnote w:id="649">
    <w:p w14:paraId="16D55A06"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Adapted from Tables 8.2.3 and 8.2.13 in </w:t>
      </w:r>
      <w:hyperlink r:id="rId107" w:history="1">
        <w:r w:rsidRPr="00287BA4">
          <w:rPr>
            <w:rStyle w:val="Hyperlink"/>
            <w:rFonts w:cstheme="minorHAnsi"/>
          </w:rPr>
          <w:t>http://www1.eere.energy.gov/buildings/appliance_standards/residential/pdfs/hvac_ch_08_lcc_2011-06-24.pdf</w:t>
        </w:r>
      </w:hyperlink>
      <w:r w:rsidRPr="00287BA4">
        <w:t xml:space="preserve"> </w:t>
      </w:r>
    </w:p>
  </w:footnote>
  <w:footnote w:id="650">
    <w:p w14:paraId="16D55A0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651">
    <w:p w14:paraId="16D55A08"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52">
    <w:p w14:paraId="16D55A09"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To estimate heating, cooling and shoulder season savings for Illinois, VEIC adapted results from a 2009 Focus on Energy study of BPM blower motor savings in Wisconsin. This study included effects of behavior change based on the efficiency of new motor greatly increasing the amount of people that run the fan continuously. The savings from the Wisconsin study were adjusted to account for different run hour assumptions (average values used) for Illinois. See: FOE to IL Blower Savings.xlsx.</w:t>
      </w:r>
    </w:p>
  </w:footnote>
  <w:footnote w:id="653">
    <w:p w14:paraId="16D55A0A"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 weighted average value is based on assumption that 75% of homes installing BPM furnace blower motors have Central AC. 66% of IL housing units have CAC and 66% have gas furnaces. It is logical these two groups overlap to a large extent (like the 95% in the FOE study above).</w:t>
      </w:r>
    </w:p>
  </w:footnote>
  <w:footnote w:id="654">
    <w:p w14:paraId="16D55A0B"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108" w:history="1">
        <w:r w:rsidRPr="00287BA4">
          <w:rPr>
            <w:rStyle w:val="Hyperlink"/>
            <w:rFonts w:cstheme="minorHAnsi"/>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655">
    <w:p w14:paraId="16D55A0C"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656">
    <w:p w14:paraId="16D55A0D"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657">
    <w:p w14:paraId="16D55A0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58">
    <w:p w14:paraId="16D55A0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 blower fan is in the heating duct so all, or very nearly all, of its waste heat is delivered to the conditioned space.</w:t>
      </w:r>
    </w:p>
  </w:footnote>
  <w:footnote w:id="659">
    <w:p w14:paraId="16D55A10" w14:textId="77777777" w:rsidR="00713628" w:rsidRPr="000714F5" w:rsidRDefault="00713628" w:rsidP="00C1286E">
      <w:pPr>
        <w:pStyle w:val="Footnote"/>
      </w:pPr>
      <w:r w:rsidRPr="00287BA4">
        <w:rPr>
          <w:rStyle w:val="FootnoteReference"/>
          <w:rFonts w:asciiTheme="minorHAnsi" w:hAnsiTheme="minorHAnsi" w:cstheme="minorHAnsi"/>
        </w:rPr>
        <w:footnoteRef/>
      </w:r>
      <w:r w:rsidRPr="00287BA4">
        <w:t xml:space="preserve"> Negative value since this measure will increase the heating load</w:t>
      </w:r>
      <w:r>
        <w:t xml:space="preserve"> due to reduced waste heat</w:t>
      </w:r>
      <w:r w:rsidRPr="000714F5">
        <w:t>.</w:t>
      </w:r>
    </w:p>
  </w:footnote>
  <w:footnote w:id="660">
    <w:p w14:paraId="16D55A11" w14:textId="77777777" w:rsidR="00713628" w:rsidRPr="00BC4B17" w:rsidRDefault="00713628" w:rsidP="00464032">
      <w:pPr>
        <w:pStyle w:val="Footnote"/>
      </w:pPr>
      <w:r w:rsidRPr="000714F5">
        <w:rPr>
          <w:rStyle w:val="FootnoteReference"/>
        </w:rPr>
        <w:footnoteRef/>
      </w:r>
      <w:r w:rsidRPr="00BC4B17">
        <w:t xml:space="preserve"> There will be some delay to the baseline shift while existing stocks of lower efficiency equipment is sold.</w:t>
      </w:r>
    </w:p>
  </w:footnote>
  <w:footnote w:id="661">
    <w:p w14:paraId="16D55A12" w14:textId="77777777" w:rsidR="00713628" w:rsidRPr="00287BA4" w:rsidRDefault="00713628" w:rsidP="00464032">
      <w:pPr>
        <w:pStyle w:val="Footnote"/>
      </w:pPr>
      <w:r w:rsidRPr="00287BA4">
        <w:rPr>
          <w:rStyle w:val="FootnoteReference"/>
        </w:rPr>
        <w:footnoteRef/>
      </w:r>
      <w:r w:rsidRPr="00287BA4">
        <w:t xml:space="preserve"> Table 8.3.3 The Technical support documents for federal residential appliance standards: </w:t>
      </w:r>
      <w:hyperlink r:id="rId109" w:history="1">
        <w:r w:rsidRPr="00287BA4">
          <w:rPr>
            <w:rStyle w:val="Hyperlink"/>
          </w:rPr>
          <w:t>http://www1.eere.energy.gov/buildings/appliance_standards/residential/pdfs/fb_fr_tsd/chapter_8.pdf</w:t>
        </w:r>
      </w:hyperlink>
    </w:p>
  </w:footnote>
  <w:footnote w:id="662">
    <w:p w14:paraId="16D55A13" w14:textId="77777777" w:rsidR="00713628" w:rsidRPr="00287BA4" w:rsidRDefault="00713628" w:rsidP="00464032">
      <w:pPr>
        <w:pStyle w:val="Footnote"/>
      </w:pPr>
      <w:r w:rsidRPr="00287BA4">
        <w:rPr>
          <w:rStyle w:val="FootnoteReference"/>
          <w:rFonts w:cstheme="minorHAnsi"/>
        </w:rPr>
        <w:footnoteRef/>
      </w:r>
      <w:r w:rsidRPr="00287BA4">
        <w:t xml:space="preserve"> Assumed to be one third of effective useful life</w:t>
      </w:r>
    </w:p>
  </w:footnote>
  <w:footnote w:id="663">
    <w:p w14:paraId="16D55A14" w14:textId="77777777" w:rsidR="00713628" w:rsidRPr="00327107" w:rsidRDefault="00713628" w:rsidP="00464032">
      <w:pPr>
        <w:pStyle w:val="Footnote"/>
      </w:pPr>
      <w:r w:rsidRPr="00287BA4">
        <w:rPr>
          <w:rStyle w:val="FootnoteReference"/>
        </w:rPr>
        <w:footnoteRef/>
      </w:r>
      <w:r w:rsidRPr="00287BA4">
        <w:t xml:space="preserve"> </w:t>
      </w:r>
      <w:r>
        <w:t xml:space="preserve">Based on </w:t>
      </w:r>
      <w:r w:rsidRPr="00327107">
        <w:t xml:space="preserve">data provided in Appendix E of the Appliance Standards Technical Support Documents </w:t>
      </w:r>
      <w:r>
        <w:t xml:space="preserve">including equipment cost and installation labor </w:t>
      </w:r>
      <w:r w:rsidRPr="00327107">
        <w:t>(</w:t>
      </w:r>
      <w:hyperlink r:id="rId110" w:history="1">
        <w:r w:rsidRPr="00BC4319">
          <w:rPr>
            <w:rStyle w:val="Hyperlink"/>
            <w:rFonts w:cstheme="minorHAnsi"/>
          </w:rPr>
          <w:t>http://www1.eere.energy.gov/buildings/appliance_standards/residential/pdfs/fb_fr_tsd/appendix_e.pdf</w:t>
        </w:r>
      </w:hyperlink>
      <w:r w:rsidRPr="00327107">
        <w:t xml:space="preserve">). </w:t>
      </w:r>
      <w:r>
        <w:t>Where efficiency ratings are not provided, the values are interpolated from those that are.</w:t>
      </w:r>
    </w:p>
  </w:footnote>
  <w:footnote w:id="664">
    <w:p w14:paraId="16D55A15" w14:textId="77777777" w:rsidR="00713628" w:rsidRPr="00287BA4" w:rsidRDefault="00713628" w:rsidP="00464032">
      <w:pPr>
        <w:pStyle w:val="Footnote"/>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665">
    <w:p w14:paraId="16D55A16" w14:textId="77777777" w:rsidR="00713628" w:rsidRPr="00287BA4" w:rsidRDefault="00713628" w:rsidP="00464032">
      <w:pPr>
        <w:pStyle w:val="Footnote"/>
      </w:pPr>
      <w:r w:rsidRPr="00287BA4">
        <w:rPr>
          <w:rStyle w:val="FootnoteReference"/>
        </w:rPr>
        <w:footnoteRef/>
      </w:r>
      <w:r w:rsidRPr="00287BA4">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Heating load is used to describe the household heating need, which is equal to (gas heating consumption * AFUE )</w:t>
      </w:r>
    </w:p>
  </w:footnote>
  <w:footnote w:id="666">
    <w:p w14:paraId="16D55A17" w14:textId="77777777" w:rsidR="00713628" w:rsidRPr="00287BA4" w:rsidRDefault="00713628" w:rsidP="00464032">
      <w:pPr>
        <w:pStyle w:val="Footnote"/>
      </w:pPr>
      <w:r w:rsidRPr="00287BA4">
        <w:rPr>
          <w:rStyle w:val="FootnoteReference"/>
        </w:rPr>
        <w:footnoteRef/>
      </w:r>
      <w:r w:rsidRPr="00287BA4">
        <w:t xml:space="preserve"> Values are based on household heating consumption values and inferred average AFUE results from Table 3-4, Program Sample Analysis, </w:t>
      </w:r>
      <w:r w:rsidRPr="00287BA4">
        <w:rPr>
          <w:i/>
        </w:rPr>
        <w:t>Nicor R29 Res Rebate Evaluation Report 092611_REV FINAL to Nicor</w:t>
      </w:r>
      <w:r w:rsidRPr="00287BA4">
        <w:t>).  Adjusting to a statewide average using relative HDD values to adjust for the evaluation results focus on northern region. Values for individual cities are then calculated by comparing average HDD to the individual city’s HDD.</w:t>
      </w:r>
    </w:p>
  </w:footnote>
  <w:footnote w:id="667">
    <w:p w14:paraId="16D55A18" w14:textId="77777777" w:rsidR="00713628" w:rsidRPr="00287BA4" w:rsidRDefault="00713628" w:rsidP="00464032">
      <w:pPr>
        <w:pStyle w:val="Footnote"/>
      </w:pPr>
      <w:r w:rsidRPr="00287BA4">
        <w:rPr>
          <w:rStyle w:val="FootnoteReference"/>
        </w:rPr>
        <w:footnoteRef/>
      </w:r>
      <w:r w:rsidRPr="00287BA4">
        <w:t xml:space="preserve"> The Air Conditioning Contractors of America Manual J, Residential Load Calculation 8</w:t>
      </w:r>
      <w:r w:rsidRPr="00287BA4">
        <w:rPr>
          <w:vertAlign w:val="superscript"/>
        </w:rPr>
        <w:t>th</w:t>
      </w:r>
      <w:r w:rsidRPr="00287BA4">
        <w:t xml:space="preserve"> Edition produces equipment sizing loads for Single Family, Multi-single, and Condominiums using input characteristics of the home.  A best practice for equipment selection and installation of Heating and Air Conditioning, load calculations should be completed by contractors during the selection process and may be readily available for program data purposes.</w:t>
      </w:r>
    </w:p>
  </w:footnote>
  <w:footnote w:id="668">
    <w:p w14:paraId="16D55A19" w14:textId="77777777" w:rsidR="00713628" w:rsidRDefault="00713628" w:rsidP="00464032">
      <w:pPr>
        <w:pStyle w:val="FootnoteText"/>
      </w:pPr>
      <w:r>
        <w:rPr>
          <w:rStyle w:val="FootnoteReference"/>
        </w:rPr>
        <w:footnoteRef/>
      </w:r>
      <w:r>
        <w:t xml:space="preserve"> Average nameplate efficiencies of all Early Replacement qualifying equipment in Ameren PY3-PY4.</w:t>
      </w:r>
    </w:p>
  </w:footnote>
  <w:footnote w:id="669">
    <w:p w14:paraId="16D55A1A" w14:textId="77777777" w:rsidR="00713628" w:rsidRPr="00287BA4" w:rsidRDefault="00713628" w:rsidP="00464032">
      <w:pPr>
        <w:pStyle w:val="FootnoteText"/>
        <w:rPr>
          <w:rFonts w:cstheme="minorHAnsi"/>
          <w:szCs w:val="20"/>
        </w:rPr>
      </w:pPr>
      <w:r w:rsidRPr="00287BA4">
        <w:rPr>
          <w:rStyle w:val="FootnoteReference"/>
          <w:rFonts w:cstheme="minorHAnsi"/>
          <w:szCs w:val="20"/>
        </w:rPr>
        <w:footnoteRef/>
      </w:r>
      <w:r w:rsidRPr="00287BA4">
        <w:rPr>
          <w:rFonts w:cstheme="minorHAnsi"/>
          <w:szCs w:val="20"/>
        </w:rPr>
        <w:t xml:space="preserve"> Default values per tier selected based upon the average AFUE value for the tier range except for the top tier where the minimum is used due to proximity to the maximum possible. </w:t>
      </w:r>
    </w:p>
  </w:footnote>
  <w:footnote w:id="670">
    <w:p w14:paraId="16D55A1B" w14:textId="77777777" w:rsidR="00713628" w:rsidRPr="00287BA4" w:rsidRDefault="00713628" w:rsidP="00464032">
      <w:pPr>
        <w:pStyle w:val="Footnote"/>
      </w:pPr>
      <w:r w:rsidRPr="00287BA4">
        <w:rPr>
          <w:rStyle w:val="FootnoteReference"/>
        </w:rPr>
        <w:footnoteRef/>
      </w:r>
      <w:r w:rsidRPr="00287BA4">
        <w:t xml:space="preserve"> Table 8.3.3 The Technical support documents for federal residential appliance standards: </w:t>
      </w:r>
      <w:hyperlink r:id="rId111" w:history="1">
        <w:r w:rsidRPr="00287BA4">
          <w:rPr>
            <w:rStyle w:val="Hyperlink"/>
          </w:rPr>
          <w:t>http://www1.eere.energy.gov/buildings/appliance_standards/residential/pdfs/fb_fr_tsd/chapter_8.pdf</w:t>
        </w:r>
      </w:hyperlink>
    </w:p>
  </w:footnote>
  <w:footnote w:id="671">
    <w:p w14:paraId="16D55A1C" w14:textId="77777777" w:rsidR="00713628" w:rsidRPr="00287BA4" w:rsidRDefault="00713628" w:rsidP="00464032">
      <w:pPr>
        <w:pStyle w:val="Footnote"/>
      </w:pPr>
      <w:r w:rsidRPr="00287BA4">
        <w:rPr>
          <w:rStyle w:val="FootnoteReference"/>
          <w:rFonts w:cstheme="minorHAnsi"/>
        </w:rPr>
        <w:footnoteRef/>
      </w:r>
      <w:r w:rsidRPr="00287BA4">
        <w:t xml:space="preserve"> Assumed to be one third of effective useful life</w:t>
      </w:r>
    </w:p>
  </w:footnote>
  <w:footnote w:id="672">
    <w:p w14:paraId="16D55A1D" w14:textId="77777777" w:rsidR="00713628" w:rsidRPr="00287BA4" w:rsidRDefault="00713628" w:rsidP="00464032">
      <w:pPr>
        <w:pStyle w:val="Footnote"/>
      </w:pPr>
      <w:r w:rsidRPr="00287BA4">
        <w:rPr>
          <w:rStyle w:val="FootnoteReference"/>
        </w:rPr>
        <w:footnoteRef/>
      </w:r>
      <w:r w:rsidRPr="00287BA4">
        <w:t xml:space="preserve"> </w:t>
      </w:r>
      <w:r>
        <w:t xml:space="preserve">Based on data from Appendix E of the </w:t>
      </w:r>
      <w:r w:rsidRPr="00287BA4">
        <w:t xml:space="preserve">Appliance Standards Technical Support Documents </w:t>
      </w:r>
      <w:r>
        <w:t xml:space="preserve">including equipment cost and installation labor </w:t>
      </w:r>
      <w:r w:rsidRPr="00287BA4">
        <w:t>(</w:t>
      </w:r>
      <w:r w:rsidRPr="006C111C">
        <w:t>http://www1.eere.energy.gov/buildings/appliance_standards/residential/pdfs/fb_fr_tsd/appendix_e.pdf</w:t>
      </w:r>
      <w:r w:rsidRPr="00287BA4">
        <w:t xml:space="preserve"> )</w:t>
      </w:r>
      <w:r>
        <w:t>. Where efficiency ratings are not provided, the values are interpolated from those that are.</w:t>
      </w:r>
    </w:p>
  </w:footnote>
  <w:footnote w:id="673">
    <w:p w14:paraId="16D55A1E" w14:textId="77777777" w:rsidR="00713628" w:rsidRPr="00287BA4" w:rsidRDefault="00713628" w:rsidP="00464032">
      <w:pPr>
        <w:pStyle w:val="Footnote"/>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674">
    <w:p w14:paraId="16D55A1F" w14:textId="77777777" w:rsidR="00713628" w:rsidRPr="00287BA4" w:rsidRDefault="00713628" w:rsidP="00464032">
      <w:pPr>
        <w:pStyle w:val="FootnoteText"/>
        <w:rPr>
          <w:rFonts w:cstheme="minorHAnsi"/>
          <w:szCs w:val="20"/>
        </w:rPr>
      </w:pPr>
      <w:r w:rsidRPr="00287BA4">
        <w:rPr>
          <w:rStyle w:val="FootnoteReference"/>
          <w:rFonts w:eastAsiaTheme="majorEastAsia" w:cstheme="minorHAnsi"/>
          <w:szCs w:val="20"/>
        </w:rPr>
        <w:footnoteRef/>
      </w:r>
      <w:r w:rsidRPr="00287BA4">
        <w:rPr>
          <w:rFonts w:cstheme="minorHAnsi"/>
          <w:szCs w:val="20"/>
        </w:rPr>
        <w:t xml:space="preserve"> Heating load is used to describe the household heating need, which is equal to (gas consumption * AFUE )</w:t>
      </w:r>
    </w:p>
  </w:footnote>
  <w:footnote w:id="675">
    <w:p w14:paraId="16D55A20" w14:textId="77777777" w:rsidR="00713628" w:rsidRPr="00287BA4" w:rsidRDefault="00713628" w:rsidP="00464032">
      <w:pPr>
        <w:pStyle w:val="Footnote"/>
      </w:pPr>
      <w:r w:rsidRPr="00287BA4">
        <w:rPr>
          <w:rStyle w:val="FootnoteReference"/>
        </w:rPr>
        <w:footnoteRef/>
      </w:r>
      <w:r w:rsidRPr="00287BA4">
        <w:t xml:space="preserve"> Values are based on household heating consumption values and inferred average AFUE results from Table 3-4, Program Sample Analysis, </w:t>
      </w:r>
      <w:r w:rsidRPr="00287BA4">
        <w:rPr>
          <w:i/>
        </w:rPr>
        <w:t>Nicor R29 Res Rebate Evaluation Report 092611_REV FINAL to Nicor</w:t>
      </w:r>
      <w:r w:rsidRPr="00287BA4">
        <w:t>) Adjusting to a statewide average using relative HDD values to adjust for the evaluation results focus on northern region. Values for individual cities are then calculated by comparing average HDD to the individual city’s HDD.</w:t>
      </w:r>
    </w:p>
  </w:footnote>
  <w:footnote w:id="676">
    <w:p w14:paraId="16D55A21" w14:textId="77777777" w:rsidR="00713628" w:rsidRPr="00287BA4" w:rsidRDefault="00713628" w:rsidP="00464032">
      <w:pPr>
        <w:pStyle w:val="FootnoteText"/>
        <w:rPr>
          <w:rFonts w:cstheme="minorHAnsi"/>
          <w:szCs w:val="20"/>
        </w:rPr>
      </w:pPr>
      <w:r w:rsidRPr="00287BA4">
        <w:rPr>
          <w:rStyle w:val="FootnoteReference"/>
          <w:rFonts w:cstheme="minorHAnsi"/>
          <w:szCs w:val="20"/>
        </w:rPr>
        <w:footnoteRef/>
      </w:r>
      <w:r w:rsidRPr="00287BA4">
        <w:rPr>
          <w:rFonts w:cstheme="minorHAnsi"/>
          <w:szCs w:val="20"/>
        </w:rPr>
        <w:t xml:space="preserve"> The Air Conditioning Contractors of America Manual J, Residential Load Calculation 8</w:t>
      </w:r>
      <w:r w:rsidRPr="00287BA4">
        <w:rPr>
          <w:rFonts w:cstheme="minorHAnsi"/>
          <w:szCs w:val="20"/>
          <w:vertAlign w:val="superscript"/>
        </w:rPr>
        <w:t>th</w:t>
      </w:r>
      <w:r w:rsidRPr="00287BA4">
        <w:rPr>
          <w:rFonts w:cstheme="minorHAnsi"/>
          <w:szCs w:val="20"/>
        </w:rPr>
        <w:t xml:space="preserve"> Edition produces equipment sizing loads for Single Family, Multi-single, and Condominiums using input characteristics of the home.  A best practice for equipment s</w:t>
      </w:r>
      <w:r>
        <w:rPr>
          <w:rFonts w:cstheme="minorHAnsi"/>
          <w:szCs w:val="20"/>
        </w:rPr>
        <w:t>e</w:t>
      </w:r>
      <w:r w:rsidRPr="00287BA4">
        <w:rPr>
          <w:rFonts w:cstheme="minorHAnsi"/>
          <w:szCs w:val="20"/>
        </w:rPr>
        <w:t>lection and installation of Heating and Air Conditioning, load calculations are commonly completed by contractors during the selection process and may be readily available for program data purposes.</w:t>
      </w:r>
    </w:p>
  </w:footnote>
  <w:footnote w:id="677">
    <w:p w14:paraId="16D55A22" w14:textId="77777777" w:rsidR="00713628" w:rsidRDefault="00713628" w:rsidP="00464032">
      <w:pPr>
        <w:pStyle w:val="FootnoteText"/>
      </w:pPr>
      <w:r>
        <w:rPr>
          <w:rStyle w:val="FootnoteReference"/>
        </w:rPr>
        <w:footnoteRef/>
      </w:r>
      <w:r>
        <w:t xml:space="preserve"> Average nameplate efficiencies of all Early Replacement qualifying equipment in Ameren PY3-PY4.</w:t>
      </w:r>
    </w:p>
  </w:footnote>
  <w:footnote w:id="678">
    <w:p w14:paraId="16D55A23" w14:textId="77777777" w:rsidR="00713628" w:rsidRPr="00287BA4" w:rsidRDefault="00713628" w:rsidP="00464032">
      <w:pPr>
        <w:pStyle w:val="Footnote"/>
      </w:pPr>
      <w:r w:rsidRPr="00287BA4">
        <w:rPr>
          <w:rStyle w:val="FootnoteReference"/>
        </w:rPr>
        <w:footnoteRef/>
      </w:r>
      <w:r w:rsidRPr="00287BA4">
        <w:t xml:space="preserve"> Though the Federal Minimum AFUE is 78%, there were only 50 models listed in the AHRI database at that level.  At AFUE 79% the total rises to 308. There are 3,548 active furnace models listed with AFUE ratings between 78 and 80.</w:t>
      </w:r>
    </w:p>
  </w:footnote>
  <w:footnote w:id="679">
    <w:p w14:paraId="16D55A24" w14:textId="77777777" w:rsidR="00713628" w:rsidRPr="00287BA4" w:rsidRDefault="00713628" w:rsidP="00464032">
      <w:pPr>
        <w:pStyle w:val="Footnote"/>
      </w:pPr>
      <w:r w:rsidRPr="00287BA4">
        <w:rPr>
          <w:rStyle w:val="FootnoteReference"/>
        </w:rPr>
        <w:footnoteRef/>
      </w:r>
      <w:r w:rsidRPr="00287BA4">
        <w:t xml:space="preserve"> Minimum ENERGY STAR efficiency after 2.1.2012.</w:t>
      </w:r>
    </w:p>
  </w:footnote>
  <w:footnote w:id="680">
    <w:p w14:paraId="16D55A25" w14:textId="77777777" w:rsidR="00713628" w:rsidRPr="00287BA4" w:rsidRDefault="00713628" w:rsidP="002B649F">
      <w:pPr>
        <w:pStyle w:val="Footnote"/>
      </w:pPr>
      <w:r w:rsidRPr="00287BA4">
        <w:rPr>
          <w:rStyle w:val="FootnoteReference"/>
          <w:rFonts w:eastAsia="Calibri" w:cstheme="minorHAnsi"/>
        </w:rPr>
        <w:footnoteRef/>
      </w:r>
      <w:r w:rsidRPr="00287BA4">
        <w:t xml:space="preserve"> Lifetime for an air source heat pump. The ground loop has a much longer life, but the compressor and other mechanical components are the same as an ASHP. The more moderate operating conditions for a GSHP may extend the life of these components beyond the life of an ASHP. Measure Life Report, Residential and Commercial/Industrial Lighting and HVAC Measures, GDS Associates, June 2007.</w:t>
      </w:r>
    </w:p>
    <w:p w14:paraId="16D55A26" w14:textId="77777777" w:rsidR="00713628" w:rsidRPr="00287BA4" w:rsidRDefault="00E50275" w:rsidP="002B649F">
      <w:pPr>
        <w:pStyle w:val="Footnote"/>
      </w:pPr>
      <w:hyperlink r:id="rId112" w:history="1">
        <w:r w:rsidR="00713628" w:rsidRPr="00287BA4">
          <w:rPr>
            <w:rStyle w:val="Hyperlink"/>
            <w:rFonts w:cstheme="minorHAnsi"/>
          </w:rPr>
          <w:t>http://neep.org/uploads/EMV%20Forum/EMV%20Studies/measure_life_GDS%5B1%5D.pdf</w:t>
        </w:r>
      </w:hyperlink>
      <w:r w:rsidR="00713628" w:rsidRPr="00287BA4">
        <w:t xml:space="preserve"> </w:t>
      </w:r>
    </w:p>
  </w:footnote>
  <w:footnote w:id="681">
    <w:p w14:paraId="16D55A27" w14:textId="77777777" w:rsidR="00713628" w:rsidRPr="00287BA4" w:rsidRDefault="00713628" w:rsidP="002B649F">
      <w:pPr>
        <w:pStyle w:val="Footnote"/>
      </w:pPr>
      <w:r w:rsidRPr="00287BA4">
        <w:rPr>
          <w:rStyle w:val="FootnoteReference"/>
          <w:rFonts w:cstheme="minorHAnsi"/>
        </w:rPr>
        <w:footnoteRef/>
      </w:r>
      <w:r w:rsidRPr="00287BA4">
        <w:t xml:space="preserve"> Assumed to be one third of effective useful life</w:t>
      </w:r>
    </w:p>
  </w:footnote>
  <w:footnote w:id="682">
    <w:p w14:paraId="16D55A28" w14:textId="77777777" w:rsidR="00713628" w:rsidRPr="00287BA4" w:rsidRDefault="00713628" w:rsidP="002B649F">
      <w:pPr>
        <w:pStyle w:val="Footnote"/>
      </w:pPr>
      <w:r w:rsidRPr="00287BA4">
        <w:rPr>
          <w:rStyle w:val="FootnoteReference"/>
          <w:rFonts w:eastAsia="Calibri" w:cstheme="minorHAnsi"/>
        </w:rPr>
        <w:footnoteRef/>
      </w:r>
      <w:r w:rsidRPr="00287BA4">
        <w:t xml:space="preserve"> Based on </w:t>
      </w:r>
      <w:r w:rsidRPr="00287BA4">
        <w:rPr>
          <w:lang w:val="en-GB"/>
        </w:rPr>
        <w:t>DEER 2008 Database Technology and Measure Cost Data (</w:t>
      </w:r>
      <w:hyperlink r:id="rId113" w:history="1">
        <w:r w:rsidRPr="00287BA4">
          <w:rPr>
            <w:rStyle w:val="Hyperlink"/>
            <w:rFonts w:eastAsia="Calibri" w:cstheme="minorHAnsi"/>
            <w:lang w:val="en-GB"/>
          </w:rPr>
          <w:t>www.deeresources.com</w:t>
        </w:r>
      </w:hyperlink>
      <w:r w:rsidRPr="00287BA4">
        <w:rPr>
          <w:lang w:val="en-GB"/>
        </w:rPr>
        <w:t>). Material cost of 13 SEER AC is $796 per ton, and labor cost of $407 per ton. For a 3 ton unit this would be (796+407) *3 = $3609.</w:t>
      </w:r>
    </w:p>
  </w:footnote>
  <w:footnote w:id="683">
    <w:p w14:paraId="16D55A29" w14:textId="77777777" w:rsidR="00713628" w:rsidRPr="00287BA4" w:rsidRDefault="00713628" w:rsidP="002B649F">
      <w:pPr>
        <w:pStyle w:val="Footnote"/>
      </w:pPr>
      <w:r w:rsidRPr="00287BA4">
        <w:rPr>
          <w:rStyle w:val="FootnoteReference"/>
          <w:rFonts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684">
    <w:p w14:paraId="16D55A2A" w14:textId="77777777" w:rsidR="00713628" w:rsidRPr="00287BA4" w:rsidRDefault="00713628" w:rsidP="002B649F">
      <w:pPr>
        <w:pStyle w:val="Footnote"/>
      </w:pPr>
      <w:r w:rsidRPr="00287BA4">
        <w:rPr>
          <w:rStyle w:val="FootnoteReference"/>
          <w:rFonts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85">
    <w:p w14:paraId="16D55A2B" w14:textId="77777777" w:rsidR="00713628" w:rsidRPr="00287BA4" w:rsidRDefault="00713628" w:rsidP="002B649F">
      <w:pPr>
        <w:pStyle w:val="Footnote"/>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686">
    <w:p w14:paraId="16D55A2C" w14:textId="77777777" w:rsidR="00713628" w:rsidRPr="00287BA4" w:rsidRDefault="00713628" w:rsidP="002B649F">
      <w:pPr>
        <w:pStyle w:val="Footnote"/>
      </w:pPr>
      <w:r w:rsidRPr="00287BA4">
        <w:rPr>
          <w:vertAlign w:val="superscript"/>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687">
    <w:p w14:paraId="16D55A2D" w14:textId="77777777" w:rsidR="00713628" w:rsidRPr="00287BA4" w:rsidRDefault="00713628" w:rsidP="002B649F">
      <w:pPr>
        <w:pStyle w:val="Footnote"/>
      </w:pPr>
      <w:r w:rsidRPr="00287BA4">
        <w:rPr>
          <w:rStyle w:val="FootnoteReference"/>
          <w:rFonts w:cstheme="minorHAnsi"/>
        </w:rPr>
        <w:footnoteRef/>
      </w:r>
      <w:r w:rsidRPr="00287BA4">
        <w:t xml:space="preserve"> Weighted based on number of occupied residential housing units in each zone.</w:t>
      </w:r>
    </w:p>
  </w:footnote>
  <w:footnote w:id="688">
    <w:p w14:paraId="16D55A2E" w14:textId="77777777" w:rsidR="00713628" w:rsidRDefault="00713628" w:rsidP="002B649F">
      <w:pPr>
        <w:pStyle w:val="FootnoteText"/>
      </w:pPr>
      <w:r>
        <w:rPr>
          <w:rStyle w:val="FootnoteReference"/>
        </w:rPr>
        <w:footnoteRef/>
      </w:r>
      <w:r>
        <w:t xml:space="preserve"> Average nameplate efficiencies of all Early Replacement qualifying equipment in Ameren PY3-PY4.</w:t>
      </w:r>
    </w:p>
  </w:footnote>
  <w:footnote w:id="689">
    <w:p w14:paraId="16D55A2F" w14:textId="77777777" w:rsidR="00713628" w:rsidRDefault="00713628" w:rsidP="002B649F">
      <w:pPr>
        <w:pStyle w:val="FootnoteText"/>
      </w:pPr>
      <w:r>
        <w:rPr>
          <w:rStyle w:val="FootnoteReference"/>
        </w:rPr>
        <w:footnoteRef/>
      </w:r>
      <w:r>
        <w:t xml:space="preserve"> If there is no central cooling in place but the incentive encourages installation of a new ASHP with cooling, the added cooling load should be subtracted from any heating benefit. </w:t>
      </w:r>
    </w:p>
  </w:footnote>
  <w:footnote w:id="690">
    <w:p w14:paraId="16D55A30" w14:textId="77777777" w:rsidR="00713628" w:rsidRPr="00287BA4" w:rsidRDefault="00713628" w:rsidP="002B649F">
      <w:pPr>
        <w:pStyle w:val="Footnote"/>
      </w:pPr>
      <w:r w:rsidRPr="00287BA4">
        <w:rPr>
          <w:rStyle w:val="FootnoteReference"/>
          <w:rFonts w:eastAsia="Calibri" w:cstheme="minorHAnsi"/>
        </w:rPr>
        <w:footnoteRef/>
      </w:r>
      <w:r w:rsidRPr="00287BA4">
        <w:t xml:space="preserve"> Minimum Federal Standard; Federal Register, Vol. 66, No. 14, Monday, January 22, 2001/Rules and Regulations, p. 7170-7200.</w:t>
      </w:r>
    </w:p>
  </w:footnote>
  <w:footnote w:id="691">
    <w:p w14:paraId="16D55A31" w14:textId="77777777" w:rsidR="00713628" w:rsidRPr="00287BA4" w:rsidRDefault="00713628" w:rsidP="002B649F">
      <w:pPr>
        <w:pStyle w:val="Footnote"/>
      </w:pPr>
      <w:r w:rsidRPr="00287BA4">
        <w:rPr>
          <w:rStyle w:val="FootnoteReference"/>
          <w:rFonts w:eastAsia="Calibri" w:cstheme="minorHAnsi"/>
        </w:rPr>
        <w:footnoteRef/>
      </w:r>
      <w:r w:rsidRPr="00287BA4">
        <w:t xml:space="preserve"> Note that EERs of GSHPs are measured differently than EERs of air source heat pumps (focusing on entering water temperatures rather than ambient air temperatures). The equivalent SEER of a GSHP can be estimated by multiplying EER by 1.02, based on VEIC extrapolation of manufacture data.</w:t>
      </w:r>
    </w:p>
  </w:footnote>
  <w:footnote w:id="692">
    <w:p w14:paraId="16D55A32" w14:textId="77777777" w:rsidR="00713628" w:rsidRPr="00287BA4" w:rsidRDefault="00713628" w:rsidP="002B649F">
      <w:pPr>
        <w:pStyle w:val="Footnote"/>
      </w:pPr>
      <w:r w:rsidRPr="00287BA4">
        <w:rPr>
          <w:rStyle w:val="FootnoteReference"/>
          <w:rFonts w:eastAsia="Calibri" w:cstheme="minorHAnsi"/>
        </w:rPr>
        <w:footnoteRef/>
      </w:r>
      <w:r w:rsidRPr="00287BA4">
        <w:t xml:space="preserve"> Heating EFLH based on ENERGY Star EFLH for Rockford, Chicago, and Springfield and on NCDC/NOAA HDD for the other two cities. In all cases, the hours were adjusted based on average natural gas heating consumption in IL. There is a county mapping table in the Appendix providing the appropriate city to use for each county of Illinois.</w:t>
      </w:r>
    </w:p>
  </w:footnote>
  <w:footnote w:id="693">
    <w:p w14:paraId="16D55A33" w14:textId="77777777" w:rsidR="00713628" w:rsidRPr="00287BA4" w:rsidRDefault="00713628" w:rsidP="002B649F">
      <w:pPr>
        <w:pStyle w:val="Footnote"/>
      </w:pPr>
      <w:r w:rsidRPr="00287BA4">
        <w:rPr>
          <w:rStyle w:val="FootnoteReference"/>
          <w:rFonts w:cstheme="minorHAnsi"/>
        </w:rPr>
        <w:footnoteRef/>
      </w:r>
      <w:r w:rsidRPr="00287BA4">
        <w:t xml:space="preserve"> Weighted based on number of occupied residential housing units in each zone.</w:t>
      </w:r>
    </w:p>
  </w:footnote>
  <w:footnote w:id="694">
    <w:p w14:paraId="16D55A34" w14:textId="77777777" w:rsidR="00713628" w:rsidRDefault="00713628" w:rsidP="002B649F">
      <w:pPr>
        <w:pStyle w:val="FootnoteText"/>
      </w:pPr>
      <w:r>
        <w:rPr>
          <w:rStyle w:val="FootnoteReference"/>
        </w:rPr>
        <w:footnoteRef/>
      </w:r>
      <w:r>
        <w:t xml:space="preserve"> This is estimated based on finding the average HSPF/SEER ratio from the AHRI directory data (using the least efficient models – SEER 12 and SEER 13) – 0.596, and applying to the average nameplate SEER rating of all Early Replacement qualifying equipment in Ameren PY3-PY4. This estimation methodology appears to provide a result within 10% of actual HSPF.</w:t>
      </w:r>
    </w:p>
  </w:footnote>
  <w:footnote w:id="695">
    <w:p w14:paraId="16D55A35" w14:textId="77777777" w:rsidR="00713628" w:rsidRDefault="00713628" w:rsidP="002B649F">
      <w:pPr>
        <w:pStyle w:val="FootnoteText"/>
      </w:pPr>
      <w:r>
        <w:rPr>
          <w:rStyle w:val="FootnoteReference"/>
        </w:rPr>
        <w:footnoteRef/>
      </w:r>
      <w:r>
        <w:t xml:space="preserve"> Electric resistance has a COP of 1.0 which equals 1/0.293 = 3.41 HSPF.</w:t>
      </w:r>
    </w:p>
  </w:footnote>
  <w:footnote w:id="696">
    <w:p w14:paraId="16D55A36" w14:textId="77777777" w:rsidR="00713628" w:rsidRPr="00287BA4" w:rsidRDefault="00713628" w:rsidP="002B649F">
      <w:pPr>
        <w:overflowPunct w:val="0"/>
        <w:autoSpaceDE w:val="0"/>
        <w:autoSpaceDN w:val="0"/>
        <w:adjustRightInd w:val="0"/>
        <w:spacing w:after="0"/>
        <w:jc w:val="left"/>
        <w:textAlignment w:val="baseline"/>
        <w:rPr>
          <w:rFonts w:cstheme="minorHAnsi"/>
          <w:szCs w:val="20"/>
        </w:rPr>
      </w:pPr>
      <w:r w:rsidRPr="00737AA7">
        <w:rPr>
          <w:rStyle w:val="FootnoteReference"/>
          <w:rFonts w:eastAsia="Calibri" w:cstheme="minorHAnsi"/>
          <w:szCs w:val="20"/>
        </w:rPr>
        <w:footnoteRef/>
      </w:r>
      <w:r w:rsidRPr="00737AA7">
        <w:rPr>
          <w:rStyle w:val="FootnoteReference"/>
          <w:rFonts w:eastAsia="Calibri" w:cstheme="minorHAnsi"/>
          <w:szCs w:val="20"/>
        </w:rPr>
        <w:t xml:space="preserve"> </w:t>
      </w:r>
      <w:r w:rsidRPr="000714F5">
        <w:rPr>
          <w:rStyle w:val="FootnoteChar"/>
        </w:rPr>
        <w:t>Minimum</w:t>
      </w:r>
      <w:r w:rsidRPr="00BC4B17">
        <w:rPr>
          <w:rStyle w:val="FootnoteChar"/>
        </w:rPr>
        <w:t xml:space="preserve"> Federal Standard; Federal Register, Vol. 66, No. 14, Monday, January 22, 2001/Rules and Regulations, p. 7170-7200.</w:t>
      </w:r>
    </w:p>
  </w:footnote>
  <w:footnote w:id="697">
    <w:p w14:paraId="16D55A37" w14:textId="77777777" w:rsidR="00713628" w:rsidRPr="00287BA4" w:rsidRDefault="00713628" w:rsidP="002B649F">
      <w:pPr>
        <w:pStyle w:val="Footnote"/>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698">
    <w:p w14:paraId="16D55A38" w14:textId="77777777" w:rsidR="00713628" w:rsidRDefault="00713628" w:rsidP="002B649F">
      <w:pPr>
        <w:pStyle w:val="FootnoteText"/>
      </w:pPr>
      <w:r>
        <w:rPr>
          <w:rStyle w:val="FootnoteReference"/>
        </w:rPr>
        <w:footnoteRef/>
      </w:r>
      <w:r>
        <w:t xml:space="preserve"> F</w:t>
      </w:r>
      <w:r w:rsidRPr="00287BA4">
        <w:t>rom Wassmer, M. (2003). A Component-Based Model for Residential Air Conditioner and Heat Pump Energy Calculations. Masters Thesis, University of Colorado at Boulder</w:t>
      </w:r>
      <w:r>
        <w:t>.</w:t>
      </w:r>
    </w:p>
  </w:footnote>
  <w:footnote w:id="699">
    <w:p w14:paraId="16D55A39" w14:textId="77777777" w:rsidR="00713628" w:rsidRDefault="00713628" w:rsidP="002B649F">
      <w:pPr>
        <w:pStyle w:val="FootnoteText"/>
      </w:pPr>
      <w:r>
        <w:rPr>
          <w:rStyle w:val="FootnoteReference"/>
        </w:rPr>
        <w:footnoteRef/>
      </w:r>
      <w:r>
        <w:t xml:space="preserve"> Average nameplate efficiencies of all Early Replacement qualifying equipment in Ameren PY3-PY4.</w:t>
      </w:r>
    </w:p>
  </w:footnote>
  <w:footnote w:id="700">
    <w:p w14:paraId="16D55A3A" w14:textId="77777777" w:rsidR="00713628" w:rsidRDefault="00713628" w:rsidP="002B649F">
      <w:pPr>
        <w:pStyle w:val="FootnoteText"/>
      </w:pPr>
      <w:r>
        <w:rPr>
          <w:rStyle w:val="FootnoteReference"/>
        </w:rPr>
        <w:footnoteRef/>
      </w:r>
      <w:r>
        <w:t xml:space="preserve"> If there is no central cooling in place but the incentive encourages installation of a new ASHP with cooling, the added cooling load should be subtracted from any heating benefit. </w:t>
      </w:r>
    </w:p>
  </w:footnote>
  <w:footnote w:id="701">
    <w:p w14:paraId="16D55A3B" w14:textId="77777777" w:rsidR="00713628" w:rsidRPr="00287BA4" w:rsidRDefault="00713628" w:rsidP="002B649F">
      <w:pPr>
        <w:pStyle w:val="Footnote"/>
      </w:pPr>
      <w:r w:rsidRPr="00287BA4">
        <w:rPr>
          <w:rStyle w:val="FootnoteReference"/>
          <w:rFonts w:eastAsia="Calibri" w:cstheme="minorHAnsi"/>
        </w:rPr>
        <w:footnoteRef/>
      </w:r>
      <w:r w:rsidRPr="00287BA4">
        <w:t xml:space="preserve"> Minimum Federal Standard; as above.</w:t>
      </w:r>
    </w:p>
  </w:footnote>
  <w:footnote w:id="702">
    <w:p w14:paraId="16D55A3C" w14:textId="77777777" w:rsidR="00713628" w:rsidRPr="00287BA4" w:rsidRDefault="00713628" w:rsidP="002B649F">
      <w:pPr>
        <w:pStyle w:val="Footnote"/>
      </w:pPr>
      <w:r w:rsidRPr="00287BA4">
        <w:rPr>
          <w:rStyle w:val="FootnoteReference"/>
          <w:rFonts w:cstheme="minorHAnsi"/>
        </w:rPr>
        <w:footnoteRef/>
      </w:r>
      <w:r w:rsidRPr="00287BA4">
        <w:t xml:space="preserve"> EERs of GSHPs are measured differently than EERs of air source heat pumps (focusing on entering water temperatures rather than ambient air temperatures).</w:t>
      </w:r>
    </w:p>
  </w:footnote>
  <w:footnote w:id="703">
    <w:p w14:paraId="16D55A3D" w14:textId="77777777" w:rsidR="00713628" w:rsidRPr="00287BA4" w:rsidRDefault="00713628" w:rsidP="002B649F">
      <w:pPr>
        <w:pStyle w:val="Footnote"/>
      </w:pPr>
      <w:r w:rsidRPr="00287BA4">
        <w:rPr>
          <w:vertAlign w:val="superscript"/>
        </w:rPr>
        <w:footnoteRef/>
      </w:r>
      <w:r w:rsidRPr="00287BA4">
        <w:rPr>
          <w:vertAlign w:val="superscript"/>
        </w:rPr>
        <w:t xml:space="preserve"> </w:t>
      </w:r>
      <w:r w:rsidRPr="00287BA4">
        <w:t>Based on VEIC extrapolation of manufacturer data.</w:t>
      </w:r>
    </w:p>
  </w:footnote>
  <w:footnote w:id="704">
    <w:p w14:paraId="16D55A3E" w14:textId="77777777" w:rsidR="00713628" w:rsidRPr="00287BA4" w:rsidRDefault="00713628" w:rsidP="002B649F">
      <w:pPr>
        <w:pStyle w:val="Footnote"/>
      </w:pPr>
      <w:r w:rsidRPr="00287BA4">
        <w:rPr>
          <w:vertAlign w:val="superscript"/>
        </w:rPr>
        <w:footnoteRef/>
      </w:r>
      <w:r w:rsidRPr="00287BA4">
        <w:t xml:space="preserve"> Air conditioning SEER to EER algorithm based on Wassmer, M. (2003). A Component-Based Model for Residential Air Conditioner and Heat Pump Energy Calculations. Masters Thesis, University of Colorado at Boulder. Note this is appropriate for single speed units only.</w:t>
      </w:r>
    </w:p>
  </w:footnote>
  <w:footnote w:id="705">
    <w:p w14:paraId="16D55A3F" w14:textId="77777777" w:rsidR="00713628" w:rsidRPr="00287BA4" w:rsidRDefault="00713628" w:rsidP="002B649F">
      <w:pPr>
        <w:pStyle w:val="Footnote"/>
      </w:pPr>
      <w:r w:rsidRPr="00287BA4">
        <w:rPr>
          <w:rStyle w:val="FootnoteReference"/>
          <w:rFonts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706">
    <w:p w14:paraId="16D55A40" w14:textId="77777777" w:rsidR="00713628" w:rsidRPr="00287BA4" w:rsidRDefault="00713628" w:rsidP="002B649F">
      <w:pPr>
        <w:pStyle w:val="Footnote"/>
      </w:pPr>
      <w:r w:rsidRPr="00287BA4">
        <w:rPr>
          <w:rStyle w:val="FootnoteReference"/>
          <w:rFonts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707">
    <w:p w14:paraId="16D55A41"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VEIC analysis looking at average efficient fan (i.e. Brushless Permanent Magnet) efficacies at static pressures of 0.1 and 0.25 inches of water column for quiet fans rated for 50 CFM.</w:t>
      </w:r>
    </w:p>
  </w:footnote>
  <w:footnote w:id="708">
    <w:p w14:paraId="16D55A4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Bi-level controls may be used by efficient fans larger than 50 CFM</w:t>
      </w:r>
    </w:p>
  </w:footnote>
  <w:footnote w:id="709">
    <w:p w14:paraId="16D55A43"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VEIC analysis looking at average baseline fan (i.e. non-Brushless Permanent Magnet) efficacies at static pressures of 0.1 and 0.25 inches of water column for quiet fans rated for 50 CFM.</w:t>
      </w:r>
    </w:p>
  </w:footnote>
  <w:footnote w:id="710">
    <w:p w14:paraId="16D55A44" w14:textId="77777777" w:rsidR="00713628" w:rsidRPr="000714F5" w:rsidRDefault="00713628" w:rsidP="00C1286E">
      <w:pPr>
        <w:pStyle w:val="Footnote"/>
      </w:pPr>
      <w:r w:rsidRPr="000B7BB6">
        <w:rPr>
          <w:vertAlign w:val="superscript"/>
        </w:rPr>
        <w:footnoteRef/>
      </w:r>
      <w:r w:rsidRPr="00737AA7">
        <w:t xml:space="preserve"> On/off cycling controls may be required of baseline fa</w:t>
      </w:r>
      <w:r w:rsidRPr="000714F5">
        <w:t>ns larger than 50CFM.</w:t>
      </w:r>
    </w:p>
  </w:footnote>
  <w:footnote w:id="711">
    <w:p w14:paraId="16D55A45" w14:textId="77777777" w:rsidR="00713628" w:rsidRPr="00737AA7" w:rsidRDefault="00713628" w:rsidP="00C1286E">
      <w:pPr>
        <w:pStyle w:val="Footnote"/>
      </w:pPr>
      <w:r w:rsidRPr="000B7BB6">
        <w:rPr>
          <w:vertAlign w:val="superscript"/>
        </w:rPr>
        <w:footnoteRef/>
      </w:r>
      <w:r w:rsidRPr="00737AA7">
        <w:t xml:space="preserve"> Conservative estimate based upon GDS Associates Measure Life Report “Residential and C&amp;I Lighting and HVAC measures” 25 years for whole-house fans, and 19 for thermostatically-controlled attic fans.</w:t>
      </w:r>
    </w:p>
  </w:footnote>
  <w:footnote w:id="712">
    <w:p w14:paraId="16D55A46" w14:textId="77777777" w:rsidR="00713628" w:rsidRPr="00287BA4" w:rsidRDefault="00713628" w:rsidP="00C1286E">
      <w:pPr>
        <w:pStyle w:val="Footnote"/>
      </w:pPr>
      <w:r w:rsidRPr="000714F5">
        <w:rPr>
          <w:rStyle w:val="FootnoteReference"/>
          <w:rFonts w:asciiTheme="minorHAnsi" w:hAnsiTheme="minorHAnsi" w:cstheme="minorHAnsi"/>
        </w:rPr>
        <w:footnoteRef/>
      </w:r>
      <w:r w:rsidRPr="00BC4B17">
        <w:t xml:space="preserve"> VEIC analysis using cost data collected from wholesale vendor; </w:t>
      </w:r>
      <w:hyperlink r:id="rId114" w:history="1">
        <w:r w:rsidRPr="00287BA4">
          <w:rPr>
            <w:rStyle w:val="Hyperlink"/>
            <w:rFonts w:cstheme="minorHAnsi"/>
          </w:rPr>
          <w:t>http://www.westsidewholesale.com/</w:t>
        </w:r>
      </w:hyperlink>
      <w:r w:rsidRPr="00287BA4">
        <w:t xml:space="preserve"> . </w:t>
      </w:r>
    </w:p>
  </w:footnote>
  <w:footnote w:id="713">
    <w:p w14:paraId="16D55A4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50CFM is the closest available fan size to ASHRAE 62.2 Section 4.1 Whole House Ventilation rates based upon typical square footage and bedrooms.</w:t>
      </w:r>
    </w:p>
  </w:footnote>
  <w:footnote w:id="714">
    <w:p w14:paraId="16D55A48"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VEIC analysis looking at average baseline fan (i.e. non-Brushless Permanent Magnet) efficacies at static pressures of 0.1 and 0.25 inches of water column for quiet fans rated for 50 CFM.</w:t>
      </w:r>
    </w:p>
  </w:footnote>
  <w:footnote w:id="715">
    <w:p w14:paraId="16D55A49"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VEIC analysis looking at average efficient fan (i.e. Brushless Permanent Magnet) efficacies at static pressures of 0.1 and 0.25 inches of water column for quiet fans rated for 50 CFM.</w:t>
      </w:r>
    </w:p>
  </w:footnote>
  <w:footnote w:id="716">
    <w:p w14:paraId="16D55A4A"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Based on VEIC professional judgment. </w:t>
      </w:r>
    </w:p>
  </w:footnote>
  <w:footnote w:id="717">
    <w:p w14:paraId="16D55A4B"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Based on personal communication with HVAC efficiency program consultant Buck Taylor or Roltay Inc., 6/21/10, who estimated the cost of tune up at $125 to $225, depending on the market and the implementation details.</w:t>
      </w:r>
    </w:p>
  </w:footnote>
  <w:footnote w:id="718">
    <w:p w14:paraId="16D55A4C"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719">
    <w:p w14:paraId="16D55A4D"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720">
    <w:p w14:paraId="16D55A4E"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721">
    <w:p w14:paraId="16D55A4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722">
    <w:p w14:paraId="16D55A50"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Use actual SEER rating where it is possible to measure or reasonably estimate. Unknown default of 10 SEER is a VEIC estimate of existing unit efficiency, based on minimum federal standard between the years of 1992 and 2006.</w:t>
      </w:r>
    </w:p>
  </w:footnote>
  <w:footnote w:id="723">
    <w:p w14:paraId="16D55A51"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Energy Center of Wisconsin, May 2008; “Central Air Conditioning in Wisconsin, A Compilation of Recent Field Research.”</w:t>
      </w:r>
    </w:p>
  </w:footnote>
  <w:footnote w:id="724">
    <w:p w14:paraId="16D55A52"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Use actual SEER rating where it is possible to measure or reasonably estimate. Unknown default of 10  SEER is a VEIC estimate of existing unit efficiency, based on minimum federal standard between the years of 1992 and 2006. </w:t>
      </w:r>
    </w:p>
  </w:footnote>
  <w:footnote w:id="725">
    <w:p w14:paraId="16D55A53"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w:t>
      </w:r>
      <w:hyperlink r:id="rId115" w:history="1">
        <w:r w:rsidRPr="00287BA4">
          <w:rPr>
            <w:rStyle w:val="Hyperlink"/>
            <w:rFonts w:cstheme="minorHAnsi"/>
          </w:rPr>
          <w:t>http://www.icc.illinois.gov/ags/consumereducation.aspx</w:t>
        </w:r>
      </w:hyperlink>
      <w:r w:rsidRPr="00287BA4">
        <w:t>) VEIC estimated the average gas heating load and used this to estimate the average home heating output (using 83% average gas heat efficiency). Dividing this by a typical 36,000 Btu/h ASHP gives an estimate of average ASHP FLH_heat of 1821 hours. We used the ratio of this value to the average of the locations using the Energy Star data (1994 hours) to scale down the Energy Star estimates. There is a county mapping table in the Appendix providing the appropriate city to use for each county of Illinois.</w:t>
      </w:r>
    </w:p>
  </w:footnote>
  <w:footnote w:id="726">
    <w:p w14:paraId="16D55A54"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727">
    <w:p w14:paraId="16D55A55"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rPr>
          <w:rStyle w:val="FootnoteReference"/>
          <w:rFonts w:asciiTheme="minorHAnsi" w:eastAsia="Calibri" w:hAnsiTheme="minorHAnsi" w:cstheme="minorHAnsi"/>
        </w:rPr>
        <w:t xml:space="preserve"> </w:t>
      </w:r>
      <w:r w:rsidRPr="00287BA4">
        <w:t>Use actual HSPF rating where it is possible to measure or reasonably estimate. Unknown default of 6.8 HSPF is a VEIC estimate based on minimum Federal Standard between 1992 and 2006.</w:t>
      </w:r>
    </w:p>
  </w:footnote>
  <w:footnote w:id="728">
    <w:p w14:paraId="16D55A56"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Based on Wassmer, M. (2003). A Component-Based Model for Residential Air Conditioner and Heat Pump Energy Calculations. Masters Thesis, University of Colorado at Boulder. Note this is appropriate for single speed units only.</w:t>
      </w:r>
    </w:p>
  </w:footnote>
  <w:footnote w:id="729">
    <w:p w14:paraId="16D55A57"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Based on June 2010 personal conversation with Scott Pigg, author of Energy Center of Wisconsin, May 2008; “Central Air Conditioning in Wisconsin, A Compilation of Recent Field Research” suggesting the average WI unit system draw of 2.8kW under peak conditions, and average peak savings of 50W.</w:t>
      </w:r>
    </w:p>
  </w:footnote>
  <w:footnote w:id="730">
    <w:p w14:paraId="16D55A58"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731">
    <w:p w14:paraId="16D55A59"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732">
    <w:p w14:paraId="16D55A5A" w14:textId="77777777" w:rsidR="00713628" w:rsidRPr="000B7BB6" w:rsidRDefault="00713628" w:rsidP="00E8259F">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w:t>
      </w:r>
      <w:r w:rsidRPr="000B7BB6">
        <w:rPr>
          <w:rFonts w:cstheme="minorHAnsi"/>
          <w:szCs w:val="20"/>
        </w:rPr>
        <w:t>The EnergyStar program discontinued its support for this measure category effective 12/31/09, and is presently developing a new specification for ‘Residential Climate Controls’. </w:t>
      </w:r>
    </w:p>
  </w:footnote>
  <w:footnote w:id="733">
    <w:p w14:paraId="16D55A5B" w14:textId="77777777" w:rsidR="00713628" w:rsidRPr="00287BA4" w:rsidRDefault="00713628" w:rsidP="00C1286E">
      <w:pPr>
        <w:pStyle w:val="Footnote"/>
      </w:pPr>
      <w:r w:rsidRPr="008F033B">
        <w:rPr>
          <w:rStyle w:val="CaptionChar"/>
          <w:rFonts w:eastAsiaTheme="minorEastAsia"/>
        </w:rPr>
        <w:footnoteRef/>
      </w:r>
      <w:r w:rsidRPr="00746D7D">
        <w:t xml:space="preserve"> </w:t>
      </w:r>
      <w:r w:rsidRPr="00287BA4">
        <w:t>Table 1, HVAC Controls, Measure Life Report, Residential and Commercial/Industrial Lighting and HVAC Measures, GDS Associates, 2007</w:t>
      </w:r>
    </w:p>
  </w:footnote>
  <w:footnote w:id="734">
    <w:p w14:paraId="16D55A5C" w14:textId="77777777" w:rsidR="00713628" w:rsidRPr="00287BA4" w:rsidRDefault="00713628" w:rsidP="00C1286E">
      <w:pPr>
        <w:pStyle w:val="Footnote"/>
      </w:pPr>
      <w:r w:rsidRPr="008F033B">
        <w:rPr>
          <w:rStyle w:val="CaptionChar"/>
          <w:rFonts w:eastAsiaTheme="minorEastAsia"/>
        </w:rPr>
        <w:footnoteRef/>
      </w:r>
      <w:r w:rsidRPr="00746D7D">
        <w:rPr>
          <w:rStyle w:val="FootnoteReference"/>
          <w:rFonts w:asciiTheme="minorHAnsi" w:hAnsiTheme="minorHAnsi" w:cstheme="minorHAnsi"/>
          <w:vertAlign w:val="baseline"/>
        </w:rPr>
        <w:t xml:space="preserve"> </w:t>
      </w:r>
      <w:r w:rsidRPr="00287BA4">
        <w:t>Future evaluation is strongly encouraged to inform the persistence of savings to further refine measure life assumption.  As this characterization depends heavily upon a large scale but only 2-year study of the energy impacts of programmable thermostats, the longer term impacts should be assessed.</w:t>
      </w:r>
    </w:p>
  </w:footnote>
  <w:footnote w:id="735">
    <w:p w14:paraId="16D55A5D" w14:textId="77777777" w:rsidR="00713628" w:rsidRPr="00287BA4" w:rsidRDefault="00713628" w:rsidP="00C1286E">
      <w:pPr>
        <w:pStyle w:val="Footnote"/>
      </w:pPr>
      <w:r w:rsidRPr="00287BA4">
        <w:rPr>
          <w:rStyle w:val="CaptionChar"/>
          <w:rFonts w:eastAsiaTheme="minorEastAsia"/>
        </w:rPr>
        <w:footnoteRef/>
      </w:r>
      <w:r w:rsidRPr="00287BA4">
        <w:t xml:space="preserve"> Market prices vary significantly in this category, generally increasing with thermostat capability and sophistication.  The basic functions required by this measure's eligibility criteria are available on units readily available in the market for the listed price. </w:t>
      </w:r>
    </w:p>
  </w:footnote>
  <w:footnote w:id="736">
    <w:p w14:paraId="16D55A5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Note the second part of the algorithm relates to furnace fan savings if the heating system is </w:t>
      </w:r>
      <w:r>
        <w:t>Natural Gas</w:t>
      </w:r>
      <w:r w:rsidRPr="00287BA4">
        <w:t>.</w:t>
      </w:r>
    </w:p>
  </w:footnote>
  <w:footnote w:id="737">
    <w:p w14:paraId="16D55A5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Average (default) value of 13% electric space heating from 2010 Residential Energy Consumption Survey for Illinois. If utilities have specific evaluation results providing a more appropriate assumption for homes in a particular market or geographical area then that should be used.</w:t>
      </w:r>
    </w:p>
  </w:footnote>
  <w:footnote w:id="738">
    <w:p w14:paraId="16D55A60"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Values in table are based on converting an average household heating </w:t>
      </w:r>
      <w:r>
        <w:t>consumption</w:t>
      </w:r>
      <w:r w:rsidRPr="00BC4B17">
        <w:t xml:space="preserve"> (</w:t>
      </w:r>
      <w:r>
        <w:t>849</w:t>
      </w:r>
      <w:r w:rsidRPr="00BC4B17">
        <w:t xml:space="preserve"> therms) for Chicago </w:t>
      </w:r>
      <w:r w:rsidRPr="00287BA4">
        <w:t xml:space="preserve">based on ‘Table 3-4, Program Sample Analysis, Nicor R29 Res Rebate Evaluation Report 092611_REV FINAL to Nicor’, to an electric heat </w:t>
      </w:r>
      <w:r>
        <w:t>consumption</w:t>
      </w:r>
      <w:r w:rsidRPr="00BC4B17">
        <w:t xml:space="preserve"> (divide by 0.03413</w:t>
      </w:r>
      <w:r>
        <w:t xml:space="preserve"> and </w:t>
      </w:r>
      <w:r w:rsidRPr="00BC4B17">
        <w:t>assuming efficiencies of 100% for resistance and 200% for HP) and then adjusting to a statewide average using relative HDD assumptions to adjust for the evaluation results focus on northern region. Values for individual ci</w:t>
      </w:r>
      <w:r w:rsidRPr="00287BA4">
        <w:t>ties are then calculated by comparing average HDD to the individual city’s HDD.</w:t>
      </w:r>
    </w:p>
  </w:footnote>
  <w:footnote w:id="739">
    <w:p w14:paraId="16D55A61"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Assumption that 1/2 of electrically heated homes have electric resistance and 1/2 have Heat Pump, based on 2010 Residential Energy Consumption Survey for Illinois.</w:t>
      </w:r>
    </w:p>
  </w:footnote>
  <w:footnote w:id="740">
    <w:p w14:paraId="16D55A6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 savings from programmable thermostats are highly susceptible to many factors best addressed, so far for this category, by a study that controlled for the most significant issues with a very large sample size.  To the extent that the treatment group is representative of the program participants for IL, this value is suitable.  Higher and lower values would be justified based upon clear dissimilarities due to program and product attributes.  Future evaluation work should assess program specific impacts associated with penetration rates, baseline levels, persistence, and other factors which this value represents.</w:t>
      </w:r>
    </w:p>
  </w:footnote>
  <w:footnote w:id="741">
    <w:p w14:paraId="16D55A63"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Multifamily household heating consumption relative to single-family households is affected by overall household square footage and exposure to the exterior.  This 65% reduction factor is applied to MF homes with electric resistance, based on professional judgment that average household size, and heat loads of MF households are smaller than single-family homes </w:t>
      </w:r>
    </w:p>
  </w:footnote>
  <w:footnote w:id="742">
    <w:p w14:paraId="16D55A64"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Program-specific household factors may be utilized on the basis of sufficiently validated program evaluations. </w:t>
      </w:r>
    </w:p>
  </w:footnote>
  <w:footnote w:id="743">
    <w:p w14:paraId="16D55A65"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“Programmable Thermostats. Report to KeySpan Energy Delivery on Energy Savings and Cost Effectiveness,” GDS Associates, Marietta, GA. 2002GDS</w:t>
      </w:r>
    </w:p>
  </w:footnote>
  <w:footnote w:id="744">
    <w:p w14:paraId="16D55A66"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w:t>
      </w:r>
      <w:r w:rsidRPr="00287BA4">
        <w:rPr>
          <w:vertAlign w:val="subscript"/>
        </w:rPr>
        <w:t>e</w:t>
      </w:r>
      <w:r w:rsidRPr="00287BA4">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287BA4">
        <w:rPr>
          <w:vertAlign w:val="subscript"/>
        </w:rPr>
        <w:t>e</w:t>
      </w:r>
      <w:r w:rsidRPr="00287BA4">
        <w:t>. See “Programmable Thermostats Furnace Fan Analysis.xlsx” for reference.</w:t>
      </w:r>
    </w:p>
  </w:footnote>
  <w:footnote w:id="745">
    <w:p w14:paraId="16D55A6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Average (default) value of 87% electric space heating from 2010 Residential Energy Consumption Survey for Illinois. If utilities have specific evaluation results providing a more appropriate assumption for homes in a particular market or geographical area then that should be used.</w:t>
      </w:r>
    </w:p>
  </w:footnote>
  <w:footnote w:id="746">
    <w:p w14:paraId="16D55A68" w14:textId="77777777" w:rsidR="00713628" w:rsidRPr="00732F66" w:rsidRDefault="00713628" w:rsidP="00C1286E">
      <w:pPr>
        <w:pStyle w:val="Footnote"/>
      </w:pPr>
      <w:r w:rsidRPr="00287BA4">
        <w:rPr>
          <w:rStyle w:val="FootnoteReference"/>
          <w:rFonts w:asciiTheme="minorHAnsi" w:hAnsiTheme="minorHAnsi" w:cstheme="minorHAnsi"/>
        </w:rPr>
        <w:footnoteRef/>
      </w:r>
      <w:r w:rsidRPr="00287BA4">
        <w:t xml:space="preserve"> Values are based on </w:t>
      </w:r>
      <w:r>
        <w:t>adjusting the</w:t>
      </w:r>
      <w:r w:rsidRPr="00BC4B17">
        <w:t xml:space="preserve"> </w:t>
      </w:r>
      <w:r w:rsidRPr="00732F66">
        <w:t xml:space="preserve">average household heating </w:t>
      </w:r>
      <w:r>
        <w:t>consumption</w:t>
      </w:r>
      <w:r w:rsidRPr="00732F66">
        <w:t xml:space="preserve"> (</w:t>
      </w:r>
      <w:r>
        <w:t>849</w:t>
      </w:r>
      <w:r w:rsidRPr="00732F66">
        <w:t xml:space="preserve"> therms) for Chicago based on ‘Table 3-4, Program Sample Analysis, Nicor R29 Res Rebate Evaluation Report 092611_REV FINAL to Nicor’ adjusting to a statewide average using relative HDD assumptions to adjust for the evaluation results focus on northern region. Values for individual cities are then calculated by comparing average HDD to the individual city’s HDD.</w:t>
      </w:r>
    </w:p>
    <w:p w14:paraId="16D55A69" w14:textId="77777777" w:rsidR="00713628" w:rsidRPr="00287BA4" w:rsidRDefault="00713628" w:rsidP="00C1286E">
      <w:pPr>
        <w:pStyle w:val="Footnote"/>
      </w:pPr>
    </w:p>
  </w:footnote>
  <w:footnote w:id="747">
    <w:p w14:paraId="16D55A6A"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Measure Life Report, Residential and Commercial/Industrial Lighting and HVAC Measures, GDS Associates, June 2007.</w:t>
      </w:r>
    </w:p>
    <w:p w14:paraId="16D55A6B" w14:textId="77777777" w:rsidR="00713628" w:rsidRPr="00287BA4" w:rsidRDefault="00E50275" w:rsidP="00C1286E">
      <w:pPr>
        <w:pStyle w:val="Footnote"/>
      </w:pPr>
      <w:hyperlink r:id="rId116" w:history="1">
        <w:r w:rsidR="00713628" w:rsidRPr="00287BA4">
          <w:rPr>
            <w:rStyle w:val="Hyperlink"/>
            <w:rFonts w:cstheme="minorHAnsi"/>
          </w:rPr>
          <w:t>http://www.ctsavesenergy.org/files/Measure%20Life%20Report%202007.pdf</w:t>
        </w:r>
      </w:hyperlink>
    </w:p>
  </w:footnote>
  <w:footnote w:id="748">
    <w:p w14:paraId="16D55A6C" w14:textId="77777777" w:rsidR="00713628" w:rsidRPr="00287BA4" w:rsidRDefault="00713628" w:rsidP="00D466B6">
      <w:pPr>
        <w:pStyle w:val="FootnoteText"/>
        <w:rPr>
          <w:rFonts w:cstheme="minorHAnsi"/>
          <w:szCs w:val="20"/>
        </w:rPr>
      </w:pPr>
      <w:r w:rsidRPr="00287BA4">
        <w:rPr>
          <w:rStyle w:val="FootnoteReference"/>
          <w:rFonts w:asciiTheme="minorHAnsi" w:eastAsia="Calibri" w:hAnsiTheme="minorHAnsi" w:cstheme="minorHAnsi"/>
          <w:szCs w:val="20"/>
        </w:rPr>
        <w:footnoteRef/>
      </w:r>
      <w:r w:rsidRPr="00287BA4">
        <w:rPr>
          <w:rFonts w:cstheme="minorHAnsi"/>
          <w:szCs w:val="20"/>
        </w:rPr>
        <w:t xml:space="preserve"> </w:t>
      </w:r>
      <w:r w:rsidRPr="00287BA4">
        <w:rPr>
          <w:rStyle w:val="FootnoteChar"/>
        </w:rPr>
        <w:t>Consistent with DEER 2008 Database Technology and Measure Cost Data (</w:t>
      </w:r>
      <w:hyperlink r:id="rId117" w:history="1">
        <w:r w:rsidRPr="00287BA4">
          <w:rPr>
            <w:rStyle w:val="FootnoteChar"/>
          </w:rPr>
          <w:t>www.deeresources.com</w:t>
        </w:r>
      </w:hyperlink>
      <w:r w:rsidRPr="00287BA4">
        <w:rPr>
          <w:rStyle w:val="FootnoteChar"/>
        </w:rPr>
        <w:t>).</w:t>
      </w:r>
    </w:p>
  </w:footnote>
  <w:footnote w:id="749">
    <w:p w14:paraId="16D55A6D"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Navigant Consulting Inc., April 2009; “Measures and Assumptions for Demand Side Management (DSM) Planning; Appendix C Substantiation Sheets”, p77.</w:t>
      </w:r>
    </w:p>
  </w:footnote>
  <w:footnote w:id="750">
    <w:p w14:paraId="16D55A6E"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Assumes 125°F water leaving the hot water tank and average temperature of basement of 65°F.</w:t>
      </w:r>
    </w:p>
  </w:footnote>
  <w:footnote w:id="751">
    <w:p w14:paraId="16D55A6F"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Electric water heater have recovery efficiency of 98%: </w:t>
      </w:r>
      <w:hyperlink r:id="rId118" w:history="1">
        <w:r w:rsidRPr="00287BA4">
          <w:rPr>
            <w:rStyle w:val="Hyperlink"/>
            <w:rFonts w:cstheme="minorHAnsi"/>
          </w:rPr>
          <w:t>http://www.ahrinet.org/ARI/util/showdoc.aspx?doc=576</w:t>
        </w:r>
      </w:hyperlink>
    </w:p>
  </w:footnote>
  <w:footnote w:id="752">
    <w:p w14:paraId="16D55A70"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Review of AHRI Directory suggests range of recovery efficiency ratings for new Gas DHW units of 70-87%. Average of existing units is estimated at 78%</w:t>
      </w:r>
    </w:p>
  </w:footnote>
  <w:footnote w:id="753">
    <w:p w14:paraId="16D55A71"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Federal Standard as of January 2004, </w:t>
      </w:r>
      <w:hyperlink r:id="rId119" w:history="1">
        <w:r w:rsidRPr="00287BA4">
          <w:rPr>
            <w:rStyle w:val="Hyperlink"/>
            <w:rFonts w:cstheme="minorHAnsi"/>
          </w:rPr>
          <w:t>http://www1.eere.energy.gov/buildings/appliance_standards/residential/pdfs/water_heater_fr.pdf</w:t>
        </w:r>
      </w:hyperlink>
      <w:r w:rsidRPr="00287BA4">
        <w:t xml:space="preserve"> </w:t>
      </w:r>
    </w:p>
  </w:footnote>
  <w:footnote w:id="754">
    <w:p w14:paraId="16D55A7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DOE, 2010 Residential Heating Products Final Rule Technical Support Document, Table 8.2.14 http://www1.eere.energy.gov/buildings/appliance_standards/residential/pdfs/htgp_finalrule_ch8.pdf  Note: This source is used to support this category in aggregate.  For all water heaters, life expectancy will depend on local variables such as water chemistry and homeowner maintenance. Some categories, including condensing storage and tankless water heaters do not yet have sufficient field data to support separate values.  Preliminary data show lifetimes may exceed 20 years, though this has yet to be sufficiently demonstrated.</w:t>
      </w:r>
    </w:p>
  </w:footnote>
  <w:footnote w:id="755">
    <w:p w14:paraId="16D55A73"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Source for cost info; DOE, 2010 Residential Heating Products Final Rule Technical Support Document, Table 8.2.14 (http://www1.eere.energy.gov/buildings/appliance_standards/residential/pdfs/htgp_finalrule_ch8.pdf)</w:t>
      </w:r>
    </w:p>
  </w:footnote>
  <w:footnote w:id="756">
    <w:p w14:paraId="16D55A74"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Algorithm based on current Federal Standard; </w:t>
      </w:r>
      <w:hyperlink r:id="rId120" w:history="1">
        <w:r w:rsidRPr="00287BA4">
          <w:rPr>
            <w:rStyle w:val="Hyperlink"/>
            <w:rFonts w:cstheme="minorHAnsi"/>
          </w:rPr>
          <w:t>http://www1.eere.energy.gov/buildings/appliance_standards/residential/pdfs/water_heater_fr.pdf</w:t>
        </w:r>
      </w:hyperlink>
      <w:r w:rsidRPr="00287BA4">
        <w:t xml:space="preserve"> </w:t>
      </w:r>
    </w:p>
    <w:p w14:paraId="16D55A75" w14:textId="77777777" w:rsidR="00713628" w:rsidRPr="00287BA4" w:rsidRDefault="00713628" w:rsidP="00C1286E">
      <w:pPr>
        <w:pStyle w:val="Footnote"/>
      </w:pPr>
      <w:r w:rsidRPr="00287BA4">
        <w:t>Note that changes to the Federal Standard will be applied from April 16, 2015, see link below for more details:</w:t>
      </w:r>
    </w:p>
    <w:p w14:paraId="16D55A76" w14:textId="77777777" w:rsidR="00713628" w:rsidRPr="00287BA4" w:rsidRDefault="00E50275" w:rsidP="00C1286E">
      <w:pPr>
        <w:pStyle w:val="Footnote"/>
      </w:pPr>
      <w:hyperlink r:id="rId121" w:history="1">
        <w:r w:rsidR="00713628" w:rsidRPr="00287BA4">
          <w:rPr>
            <w:rStyle w:val="Hyperlink"/>
            <w:rFonts w:cstheme="minorHAnsi"/>
          </w:rPr>
          <w:t>http://www1.eere.energy.gov/buildings/appliance_standards/residential/heating_products_fr.html</w:t>
        </w:r>
      </w:hyperlink>
      <w:r w:rsidR="00713628" w:rsidRPr="00287BA4">
        <w:t>.</w:t>
      </w:r>
    </w:p>
  </w:footnote>
  <w:footnote w:id="757">
    <w:p w14:paraId="16D55A7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 disconnect between rated energy factor and in-situ energy consumption is markedly different for tankless units due to significantly higher contributions to overall household hot water usage from short draws.  In tankless units the large burner and unit heat exchanger must fire and heat up for each draw.  The additional energy losses incurred when the mass of the unit cools to the surrounding space in-between shorter draws was found to be 9% in a study prepared for Lawrence Berkeley National Laboratory by Davis Energy Group, 2006. “Field and Laboratory Testing of Tankless Gas Water Heater Performance”   Due to the similarity (storage) between the other categories and the baseline, this derating factor is applied only to the tankless category.</w:t>
      </w:r>
    </w:p>
  </w:footnote>
  <w:footnote w:id="758">
    <w:p w14:paraId="16D55A78"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Federal Register, Test Procedures for Water Heaters, Comments on “Test Conditions,” </w:t>
      </w:r>
      <w:hyperlink r:id="rId122" w:history="1">
        <w:r w:rsidRPr="00287BA4">
          <w:rPr>
            <w:rStyle w:val="Hyperlink"/>
            <w:rFonts w:cstheme="minorHAnsi"/>
          </w:rPr>
          <w:t>http://www1.eere.energy.gov/buildings/appliance_standards/residential/pdfs/wtrhtr.pdf</w:t>
        </w:r>
      </w:hyperlink>
      <w:r w:rsidRPr="00287BA4">
        <w:t xml:space="preserve"> </w:t>
      </w:r>
    </w:p>
  </w:footnote>
  <w:footnote w:id="759">
    <w:p w14:paraId="16D55A79" w14:textId="77777777" w:rsidR="00713628" w:rsidRPr="00287BA4" w:rsidRDefault="00713628" w:rsidP="00D466B6">
      <w:pPr>
        <w:pStyle w:val="FootnoteText"/>
        <w:jc w:val="lef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US DOE Building America Program. Building America Analysis Spreadsheet.  For Chicago, IL </w:t>
      </w:r>
      <w:hyperlink r:id="rId123" w:history="1">
        <w:r w:rsidRPr="00287BA4">
          <w:rPr>
            <w:rStyle w:val="Hyperlink"/>
            <w:rFonts w:cstheme="minorHAnsi"/>
            <w:szCs w:val="20"/>
          </w:rPr>
          <w:t>http://www1.eere.energy.gov/buildings/building_america/analysis_spreadsheets.html</w:t>
        </w:r>
      </w:hyperlink>
      <w:r w:rsidRPr="00287BA4">
        <w:rPr>
          <w:rFonts w:cstheme="minorHAnsi"/>
          <w:szCs w:val="20"/>
        </w:rPr>
        <w:t xml:space="preserve"> </w:t>
      </w:r>
    </w:p>
  </w:footnote>
  <w:footnote w:id="760">
    <w:p w14:paraId="16D55A7A"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DOE, 2010 Residential Heating Products Final Rule Technical Support Document, Page 8-52 </w:t>
      </w:r>
      <w:hyperlink r:id="rId124" w:history="1">
        <w:r w:rsidRPr="00287BA4">
          <w:rPr>
            <w:rStyle w:val="Hyperlink"/>
            <w:rFonts w:cstheme="minorHAnsi"/>
          </w:rPr>
          <w:t>http://www1.eere.energy.gov/buildings/appliance_standards/residential/pdfs/htgp_finalrule_ch8.pdf</w:t>
        </w:r>
      </w:hyperlink>
      <w:r w:rsidRPr="00287BA4">
        <w:t xml:space="preserve"> </w:t>
      </w:r>
    </w:p>
  </w:footnote>
  <w:footnote w:id="761">
    <w:p w14:paraId="16D55A7B"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DOE, 2010 Residential Heating Products Final Rule Technical Support Document, Table 8.2.14 </w:t>
      </w:r>
      <w:hyperlink r:id="rId125" w:history="1">
        <w:r w:rsidRPr="00287BA4">
          <w:rPr>
            <w:rStyle w:val="Hyperlink"/>
            <w:rFonts w:cstheme="minorHAnsi"/>
          </w:rPr>
          <w:t>http://www1.eere.energy.gov/buildings/appliance_standards/residential/pdfs/htgp_finalrule_ch8.pdf</w:t>
        </w:r>
      </w:hyperlink>
      <w:r w:rsidRPr="00287BA4">
        <w:t xml:space="preserve"> </w:t>
      </w:r>
    </w:p>
  </w:footnote>
  <w:footnote w:id="762">
    <w:p w14:paraId="16D55A7C"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Calculated from Figure 8 "Combined six-unit summer weekday average electrical demand" in FEMP study; Field Testing of Pre-Production Prototype Residential Heat Pump Water Heaters</w:t>
      </w:r>
    </w:p>
    <w:p w14:paraId="16D55A7D" w14:textId="77777777" w:rsidR="00713628" w:rsidRPr="00287BA4" w:rsidRDefault="00E50275" w:rsidP="00C1286E">
      <w:pPr>
        <w:pStyle w:val="Footnote"/>
      </w:pPr>
      <w:hyperlink r:id="rId126" w:history="1">
        <w:r w:rsidR="00713628" w:rsidRPr="00287BA4">
          <w:rPr>
            <w:rStyle w:val="Hyperlink"/>
            <w:rFonts w:cstheme="minorHAnsi"/>
          </w:rPr>
          <w:t>http://www1.eere.energy.gov/femp/pdfs/tir_heatpump.pdf</w:t>
        </w:r>
      </w:hyperlink>
      <w:r w:rsidR="00713628" w:rsidRPr="00287BA4">
        <w:t xml:space="preserve">  as (average kW usage during peak period * hours in peak period) / [(annual kWh savings / FLH) * hours in peak period] = (0.1 kW * 5 hours) / [(2100 kWh (default assumptions) / 2533 hours) * 5 hours] = 0.12</w:t>
      </w:r>
    </w:p>
  </w:footnote>
  <w:footnote w:id="763">
    <w:p w14:paraId="16D55A7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Current Federal Standard EF, since 2004, for a 50-gal electric storage WH, Federal Register Vol. 66, No. 11/1/17/2001, page 4497, </w:t>
      </w:r>
      <w:hyperlink r:id="rId127" w:history="1">
        <w:r w:rsidRPr="00287BA4">
          <w:rPr>
            <w:rStyle w:val="Hyperlink"/>
            <w:rFonts w:cstheme="minorHAnsi"/>
          </w:rPr>
          <w:t>http://www1.eere.energy.gov/buildings/appliance_standards/residential/pdfs/water_heater_fr.pdf</w:t>
        </w:r>
      </w:hyperlink>
      <w:r w:rsidRPr="00287BA4">
        <w:t xml:space="preserve">  </w:t>
      </w:r>
    </w:p>
  </w:footnote>
  <w:footnote w:id="764">
    <w:p w14:paraId="16D55A7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Federal Register, Test Procedures for Water Heaters, Comments on “Test Conditions,” </w:t>
      </w:r>
      <w:hyperlink r:id="rId128" w:history="1">
        <w:r w:rsidRPr="00287BA4">
          <w:rPr>
            <w:rStyle w:val="Hyperlink"/>
            <w:rFonts w:cstheme="minorHAnsi"/>
          </w:rPr>
          <w:t>http://www1.eere.energy.gov/buildings/appliance_standards/residential/pdfs/wtrhtr.pdf</w:t>
        </w:r>
      </w:hyperlink>
      <w:r w:rsidRPr="00287BA4">
        <w:t xml:space="preserve"> </w:t>
      </w:r>
    </w:p>
  </w:footnote>
  <w:footnote w:id="765">
    <w:p w14:paraId="16D55A80"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US DOE Building America Program. Building America Analysis Spreadsheet.  For Chicago, IL </w:t>
      </w:r>
      <w:hyperlink r:id="rId129" w:history="1">
        <w:r w:rsidRPr="00287BA4">
          <w:rPr>
            <w:rStyle w:val="Hyperlink"/>
            <w:rFonts w:cstheme="minorHAnsi"/>
          </w:rPr>
          <w:t>http://www1.eere.energy.gov/buildings/building_america/analysis_spreadsheets.html</w:t>
        </w:r>
      </w:hyperlink>
      <w:r w:rsidRPr="00287BA4">
        <w:t xml:space="preserve"> </w:t>
      </w:r>
    </w:p>
  </w:footnote>
  <w:footnote w:id="766">
    <w:p w14:paraId="16D55A81"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algorithm calculates the heat removed from the air by subtracting the HPWH electric consumption from the total water heating energy delivered. This is then adjusted to account for location of the HP unit and the coincidence of the waste heat with cooling requirements, the efficiency of the central cooling and latent cooling demands.</w:t>
      </w:r>
    </w:p>
  </w:footnote>
  <w:footnote w:id="767">
    <w:p w14:paraId="16D55A8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REMRate determined percentage (27%) of lighting savings that result in reduced cooling loads (lighting is used as a proxy for hot water heating since load shapes suggest their seasonal usage patterns are similar).</w:t>
      </w:r>
    </w:p>
  </w:footnote>
  <w:footnote w:id="768">
    <w:p w14:paraId="16D55A83"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 sensible heat ratio (SHR) of 0.75 corresponds to a latent multiplier of 4/3 or 1.33. SHR of 0.75 for typical split system from page 10 of “Controlling Indoor Humidity Using Variable-Speed Compressors and Blowers” by M. A. Andrade and C. W. Bullard, 1999: www.ideals.illinois.edu/bitstream/handle/2142/11894/TR151.pdf</w:t>
      </w:r>
    </w:p>
  </w:footnote>
  <w:footnote w:id="769">
    <w:p w14:paraId="16D55A84"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REMRate determined percentage (49%) of lighting savings that result in increased heating loads (lighting is used as a proxy for hot water heating since load shapes suggest their seasonal usage patterns are similar).</w:t>
      </w:r>
    </w:p>
  </w:footnote>
  <w:footnote w:id="770">
    <w:p w14:paraId="16D55A85"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771">
    <w:p w14:paraId="16D55A86"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Full load hours assumption based on Efficiency Vermont analysis of Itron eShapes.</w:t>
      </w:r>
    </w:p>
  </w:footnote>
  <w:footnote w:id="772">
    <w:p w14:paraId="16D55A8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Calculated from Figure 8 "Combined six-unit summer weekday average electrical demand" in FEMP study; Field Testing of Pre-Production Prototype Residential Heat Pump Water Heaters</w:t>
      </w:r>
    </w:p>
    <w:p w14:paraId="16D55A88" w14:textId="77777777" w:rsidR="00713628" w:rsidRPr="00287BA4" w:rsidRDefault="00E50275" w:rsidP="00C1286E">
      <w:pPr>
        <w:pStyle w:val="Footnote"/>
      </w:pPr>
      <w:hyperlink r:id="rId130" w:history="1">
        <w:r w:rsidR="00713628" w:rsidRPr="00287BA4">
          <w:rPr>
            <w:rStyle w:val="Hyperlink"/>
            <w:rFonts w:cstheme="minorHAnsi"/>
          </w:rPr>
          <w:t>http://www1.eere.energy.gov/femp/pdfs/tir_heatpump.pdf</w:t>
        </w:r>
      </w:hyperlink>
      <w:r w:rsidR="00713628" w:rsidRPr="00287BA4">
        <w:t xml:space="preserve">  as (average kW usage during peak period * hours in peak period) / [(annual kWh savings / FLH) * hours in peak period] = (0.1 kW * 5 hours) / [(2100 kWh / 2533 hours) * 5 hours] = 0.12</w:t>
      </w:r>
    </w:p>
  </w:footnote>
  <w:footnote w:id="773">
    <w:p w14:paraId="16D55A89"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is the additional energy consumption required to replace the heat removed from the home during the heating season by the heat pump water heater. kWh_heating (electric resistance) is that additional heating energy for a home with electric resistance heat (COP 1.0). This formula converts the additional heating kWh for an electric resistance home to the MMBtu required in a </w:t>
      </w:r>
      <w:r>
        <w:t>Natural Gas</w:t>
      </w:r>
      <w:r w:rsidRPr="00287BA4">
        <w:t xml:space="preserve"> heated home, applying the relative efficiencies.   </w:t>
      </w:r>
    </w:p>
  </w:footnote>
  <w:footnote w:id="774">
    <w:p w14:paraId="16D55A8A"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131" w:history="1">
        <w:r w:rsidRPr="00287BA4">
          <w:rPr>
            <w:rStyle w:val="Hyperlink"/>
            <w:rFonts w:cstheme="minorHAnsi"/>
          </w:rPr>
          <w:t>http://www.bpi.org/files/pdf/DistributionEfficiencyTable-BlueSheet.pdf</w:t>
        </w:r>
      </w:hyperlink>
      <w:r w:rsidRPr="00287BA4">
        <w:t xml:space="preserve"> ) or by performing duct blaster testing.</w:t>
      </w:r>
    </w:p>
  </w:footnote>
  <w:footnote w:id="775">
    <w:p w14:paraId="16D55A8B"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32" w:history="1">
        <w:r w:rsidRPr="00287BA4">
          <w:rPr>
            <w:rStyle w:val="Hyperlink"/>
            <w:rFonts w:cstheme="minorHAnsi"/>
          </w:rPr>
          <w:t>http://www.eia.gov/consumption/residential/data/2009/xls/HC6.9%20Space%20Heating%20in%20Midwest%20Region.xls</w:t>
        </w:r>
      </w:hyperlink>
      <w:r w:rsidRPr="00287BA4">
        <w:t xml:space="preserve"> ))</w:t>
      </w:r>
    </w:p>
    <w:p w14:paraId="16D55A8C" w14:textId="77777777" w:rsidR="00713628" w:rsidRPr="00287BA4" w:rsidRDefault="00713628" w:rsidP="00C1286E">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6D55A8D" w14:textId="77777777" w:rsidR="00713628" w:rsidRPr="00287BA4" w:rsidRDefault="00713628" w:rsidP="00C1286E">
      <w:pPr>
        <w:pStyle w:val="Footnote"/>
      </w:pPr>
      <w:r w:rsidRPr="00287BA4">
        <w:t>(0.24*0.92) + (0.76*0.8) * (1-0.15) =  0.70</w:t>
      </w:r>
    </w:p>
  </w:footnote>
  <w:footnote w:id="776">
    <w:p w14:paraId="16D55A8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2010 American Community Survey. </w:t>
      </w:r>
    </w:p>
  </w:footnote>
  <w:footnote w:id="777">
    <w:p w14:paraId="16D55A8F" w14:textId="77777777" w:rsidR="00713628" w:rsidRPr="00287BA4" w:rsidRDefault="00713628" w:rsidP="00C1286E">
      <w:pPr>
        <w:pStyle w:val="Footnote"/>
      </w:pPr>
      <w:r w:rsidRPr="00F24B6B">
        <w:rPr>
          <w:rStyle w:val="FootnoteReference"/>
        </w:rPr>
        <w:footnoteRef/>
      </w:r>
      <w:r w:rsidRPr="00287BA4">
        <w:t xml:space="preserve"> Table C-6, Measure Life Report, Residential and Commercial/Industrial Lighting and HVAC Measures, GDS Associates, June 2007. "</w:t>
      </w:r>
      <w:r w:rsidRPr="00287BA4">
        <w:rPr>
          <w:rStyle w:val="Hyperlink"/>
          <w:rFonts w:eastAsiaTheme="majorEastAsia"/>
        </w:rPr>
        <w:t>http://neep.org/uploads/EMV%20Forum/EMV%20Studies/measure_life_GDS%5B1%5D.pd</w:t>
      </w:r>
      <w:r w:rsidRPr="00287BA4">
        <w:t>f"</w:t>
      </w:r>
    </w:p>
  </w:footnote>
  <w:footnote w:id="778">
    <w:p w14:paraId="16D55A90" w14:textId="77777777" w:rsidR="00713628" w:rsidRPr="00287BA4" w:rsidRDefault="00713628" w:rsidP="00C1286E">
      <w:pPr>
        <w:pStyle w:val="Footnote"/>
      </w:pPr>
      <w:r w:rsidRPr="00F24B6B">
        <w:rPr>
          <w:rStyle w:val="FootnoteReference"/>
        </w:rPr>
        <w:footnoteRef/>
      </w:r>
      <w:r w:rsidRPr="00287BA4">
        <w:t xml:space="preserve"> Direct-install price per faucet assumes cost of aerator and install time. (2011, Market research average of $3 and assess and install time of $5 (20min @ $15/hr)</w:t>
      </w:r>
    </w:p>
  </w:footnote>
  <w:footnote w:id="779">
    <w:p w14:paraId="16D55A91" w14:textId="77777777" w:rsidR="00713628" w:rsidRPr="00287BA4" w:rsidRDefault="00713628" w:rsidP="00C1286E">
      <w:pPr>
        <w:pStyle w:val="Footnote"/>
      </w:pPr>
      <w:r w:rsidRPr="00F24B6B">
        <w:rPr>
          <w:rStyle w:val="FootnoteReference"/>
        </w:rPr>
        <w:footnoteRef/>
      </w:r>
      <w:r w:rsidRPr="00287BA4">
        <w:t xml:space="preserve"> Calculated as follows: Assume 18% aerator use takes place during peak hours (based on: </w:t>
      </w:r>
      <w:hyperlink r:id="rId133" w:history="1">
        <w:r w:rsidRPr="00287BA4">
          <w:rPr>
            <w:rStyle w:val="Hyperlink"/>
            <w:rFonts w:eastAsiaTheme="majorEastAsia"/>
          </w:rPr>
          <w:t>http://www.aquacraft.com/sites/default/files/pub/DeOreo-%282001%29-Disaggregated-Hot-Water-Use-in-Single-Family-Homes-Using-Flow-Trace-Analysis.pdf</w:t>
        </w:r>
      </w:hyperlink>
      <w:r w:rsidRPr="00287BA4">
        <w:t>)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780">
    <w:p w14:paraId="16D55A92" w14:textId="77777777" w:rsidR="00713628" w:rsidRPr="00287BA4" w:rsidRDefault="00713628" w:rsidP="00C1286E">
      <w:pPr>
        <w:pStyle w:val="Footnote"/>
      </w:pPr>
      <w:r w:rsidRPr="00F24B6B">
        <w:rPr>
          <w:rStyle w:val="FootnoteReference"/>
        </w:rPr>
        <w:footnoteRef/>
      </w:r>
      <w:r w:rsidRPr="00287BA4">
        <w:t xml:space="preserve"> This algorithm calculates the amount of energy saved per aerator by determining the fraction of water consumption savings for the upgraded fixture.  </w:t>
      </w:r>
    </w:p>
  </w:footnote>
  <w:footnote w:id="781">
    <w:p w14:paraId="16D55A93" w14:textId="77777777" w:rsidR="00713628" w:rsidRPr="00287BA4" w:rsidRDefault="00713628" w:rsidP="00C1286E">
      <w:pPr>
        <w:pStyle w:val="Footnote"/>
      </w:pPr>
      <w:r w:rsidRPr="00F24B6B">
        <w:rPr>
          <w:rStyle w:val="FootnoteReference"/>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82">
    <w:p w14:paraId="16D55A94" w14:textId="77777777" w:rsidR="00713628" w:rsidRPr="00BC4B17" w:rsidRDefault="00713628" w:rsidP="00C1286E">
      <w:pPr>
        <w:pStyle w:val="Footnote"/>
      </w:pPr>
      <w:r w:rsidRPr="00F24B6B">
        <w:rPr>
          <w:rStyle w:val="FootnoteReference"/>
        </w:rPr>
        <w:footnoteRef/>
      </w:r>
      <w:r w:rsidRPr="00931B9F">
        <w:rPr>
          <w:rStyle w:val="FootnoteReference"/>
        </w:rPr>
        <w:t xml:space="preserve"> </w:t>
      </w:r>
      <w:r w:rsidRPr="00287BA4">
        <w:t>Representative baseline flow rate for kitchen and bathroom faucet aerators from sources 2, 4, 5, and 7</w:t>
      </w:r>
      <w:r>
        <w:t xml:space="preserve"> (see source table at end of characterization)</w:t>
      </w:r>
      <w:r w:rsidRPr="000714F5">
        <w:t>. This accounts for all throttling and differences from rated flow ra</w:t>
      </w:r>
      <w:r w:rsidRPr="00BC4B17">
        <w:t xml:space="preserve">tes. The most comprehensive available studies did not disaggregate kitchen use from bathroom use, but instead looked at total flow and length of use for all faucets. This makes it difficult to reliably separate kitchen water use from bathroom water use. </w:t>
      </w:r>
    </w:p>
  </w:footnote>
  <w:footnote w:id="783">
    <w:p w14:paraId="16D55A95" w14:textId="77777777" w:rsidR="00713628" w:rsidRPr="000B7BB6" w:rsidRDefault="00713628" w:rsidP="00C6141C">
      <w:pPr>
        <w:pStyle w:val="FootnoteText"/>
        <w:rPr>
          <w:rFonts w:cstheme="minorHAnsi"/>
          <w:szCs w:val="20"/>
        </w:rPr>
      </w:pPr>
      <w:r w:rsidRPr="00F24B6B">
        <w:rPr>
          <w:rStyle w:val="FootnoteReference"/>
        </w:rPr>
        <w:footnoteRef/>
      </w:r>
      <w:r w:rsidRPr="00B41203">
        <w:rPr>
          <w:rFonts w:cstheme="minorHAnsi"/>
          <w:szCs w:val="20"/>
        </w:rPr>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784">
    <w:p w14:paraId="16D55A96" w14:textId="77777777" w:rsidR="00713628" w:rsidRPr="00287BA4" w:rsidRDefault="00713628" w:rsidP="00C1286E">
      <w:pPr>
        <w:pStyle w:val="Footnote"/>
      </w:pPr>
      <w:r w:rsidRPr="00F24B6B">
        <w:rPr>
          <w:rStyle w:val="FootnoteReference"/>
        </w:rPr>
        <w:footnoteRef/>
      </w:r>
      <w:r w:rsidRPr="00931B9F">
        <w:rPr>
          <w:rStyle w:val="FootnoteReference"/>
        </w:rPr>
        <w:t xml:space="preserve"> </w:t>
      </w:r>
      <w:r w:rsidRPr="00287BA4">
        <w:t>Average retrofit flow rate for kitchen and bathroom faucet aerators from sources 2, 4, 5, and 7</w:t>
      </w:r>
      <w:r>
        <w:t>(see source table at end of characterization)</w:t>
      </w:r>
      <w:r w:rsidRPr="00E92378">
        <w:t>.</w:t>
      </w:r>
      <w:r w:rsidRPr="000714F5">
        <w:t xml:space="preserve"> This accounts for all throttling and differences fr</w:t>
      </w:r>
      <w:r w:rsidRPr="00BC4B17">
        <w:t>om rated flow rates. Assumes all kitchen aerators at 2.2 gpm or less and all bathroom aerators at 1.5 gpm or less. The most comprehensive available studies did not disaggregate kitchen use from bathroom use, but instead looked at total flow and length of u</w:t>
      </w:r>
      <w:r w:rsidRPr="00287BA4">
        <w:t>se for all faucets. This makes it difficult to reliably separate kitchen water use from bathroom water use. It is possible that programs installing low flow aerators lower than the 2.2 gpm for kitchens and 1.5 gpm for bathrooms will see a lower overall average retrofit flow rate.</w:t>
      </w:r>
    </w:p>
  </w:footnote>
  <w:footnote w:id="785">
    <w:p w14:paraId="16D55A97" w14:textId="77777777" w:rsidR="00713628" w:rsidRPr="000B7BB6" w:rsidRDefault="00713628" w:rsidP="00C6141C">
      <w:pPr>
        <w:pStyle w:val="FootnoteText"/>
        <w:rPr>
          <w:rFonts w:cstheme="minorHAnsi"/>
          <w:szCs w:val="20"/>
        </w:rPr>
      </w:pPr>
      <w:r w:rsidRPr="00F24B6B">
        <w:rPr>
          <w:rStyle w:val="FootnoteReference"/>
        </w:rPr>
        <w:footnoteRef/>
      </w:r>
      <w:r w:rsidRPr="00B41203">
        <w:rPr>
          <w:rFonts w:cstheme="minorHAnsi"/>
          <w:szCs w:val="20"/>
        </w:rPr>
        <w:t xml:space="preserve"> Measurement should be based on actual average flow consumed over a period of time rather than a onetime spot measurement for maximum flow. Studies have shown maximum flow rates do not correspond well to average flow rate due to occupant behavior which doe</w:t>
      </w:r>
      <w:r w:rsidRPr="000B7BB6">
        <w:rPr>
          <w:rFonts w:cstheme="minorHAnsi"/>
          <w:szCs w:val="20"/>
        </w:rPr>
        <w:t>s not always use maximum flow.</w:t>
      </w:r>
    </w:p>
  </w:footnote>
  <w:footnote w:id="786">
    <w:p w14:paraId="16D55A98" w14:textId="77777777" w:rsidR="00713628" w:rsidRDefault="00713628" w:rsidP="00C6141C">
      <w:pPr>
        <w:pStyle w:val="FootnoteText"/>
      </w:pPr>
      <w:r>
        <w:rPr>
          <w:rStyle w:val="FootnoteReference"/>
        </w:rPr>
        <w:footnoteRef/>
      </w:r>
      <w:r>
        <w:t xml:space="preserve"> </w:t>
      </w:r>
      <w:r>
        <w:rPr>
          <w:rFonts w:ascii="Verdana" w:hAnsi="Verdana"/>
          <w:color w:val="000000"/>
          <w:sz w:val="17"/>
          <w:szCs w:val="17"/>
        </w:rPr>
        <w:t>A robust data source for the relative usage of kitchen v bathroom faucets could not be found. The 70v30% split is based on professional judgment. As per Navigant there is a current study that may allow a recommendation to be made, but that data is not publicly available at this time. This assumption will be revisited when it becomes available.</w:t>
      </w:r>
    </w:p>
  </w:footnote>
  <w:footnote w:id="787">
    <w:p w14:paraId="16D55A99" w14:textId="77777777" w:rsidR="00713628" w:rsidRPr="00BC4B17" w:rsidRDefault="00713628" w:rsidP="00C6141C">
      <w:pPr>
        <w:pStyle w:val="FootnoteText"/>
        <w:rPr>
          <w:rFonts w:cstheme="minorHAnsi"/>
          <w:szCs w:val="20"/>
        </w:rPr>
      </w:pPr>
      <w:r w:rsidRPr="000B7BB6">
        <w:rPr>
          <w:rStyle w:val="FootnoteReference"/>
          <w:rFonts w:cstheme="minorHAnsi"/>
          <w:szCs w:val="20"/>
        </w:rPr>
        <w:footnoteRef/>
      </w:r>
      <w:r w:rsidRPr="000B7BB6">
        <w:rPr>
          <w:rFonts w:cstheme="minorHAnsi"/>
          <w:szCs w:val="20"/>
        </w:rPr>
        <w:t xml:space="preserve"> This coincides with the middle of the range (6.74 min/per</w:t>
      </w:r>
      <w:r>
        <w:rPr>
          <w:rFonts w:cstheme="minorHAnsi"/>
          <w:szCs w:val="20"/>
        </w:rPr>
        <w:t>son</w:t>
      </w:r>
      <w:r w:rsidRPr="000714F5">
        <w:rPr>
          <w:rFonts w:cstheme="minorHAnsi"/>
          <w:szCs w:val="20"/>
        </w:rPr>
        <w:t>/day to 13.4 min/per</w:t>
      </w:r>
      <w:r>
        <w:rPr>
          <w:rFonts w:cstheme="minorHAnsi"/>
          <w:szCs w:val="20"/>
        </w:rPr>
        <w:t>son</w:t>
      </w:r>
      <w:r w:rsidRPr="000714F5">
        <w:rPr>
          <w:rFonts w:cstheme="minorHAnsi"/>
          <w:szCs w:val="20"/>
        </w:rPr>
        <w:t xml:space="preserve">/day) from sources 2, 3, 4, and 5 (See Source Table at end of measure section). A recent Midwest evaluation study </w:t>
      </w:r>
      <w:r w:rsidRPr="00BC4B17">
        <w:rPr>
          <w:rFonts w:cstheme="minorHAnsi"/>
          <w:szCs w:val="20"/>
        </w:rPr>
        <w:t>included a small metering sample with measured faucet use at 4.5 min/per</w:t>
      </w:r>
      <w:r>
        <w:rPr>
          <w:rFonts w:cstheme="minorHAnsi"/>
          <w:szCs w:val="20"/>
        </w:rPr>
        <w:t>son</w:t>
      </w:r>
      <w:r w:rsidRPr="000714F5">
        <w:rPr>
          <w:rFonts w:cstheme="minorHAnsi"/>
          <w:szCs w:val="20"/>
        </w:rPr>
        <w:t>/day for kitchen faucets and 2.6 min/per</w:t>
      </w:r>
      <w:r>
        <w:rPr>
          <w:rFonts w:cstheme="minorHAnsi"/>
          <w:szCs w:val="20"/>
        </w:rPr>
        <w:t>son</w:t>
      </w:r>
      <w:r w:rsidRPr="000714F5">
        <w:rPr>
          <w:rFonts w:cstheme="minorHAnsi"/>
          <w:szCs w:val="20"/>
        </w:rPr>
        <w:t xml:space="preserve">/day for bathroom faucets. This sample was too small to extrapolate to the population as a whole, but is within the range of total faucet </w:t>
      </w:r>
      <w:r w:rsidRPr="00BC4B17">
        <w:rPr>
          <w:rFonts w:cstheme="minorHAnsi"/>
          <w:szCs w:val="20"/>
        </w:rPr>
        <w:t>time per the referenced reports and confirms previous findings.</w:t>
      </w:r>
    </w:p>
  </w:footnote>
  <w:footnote w:id="788">
    <w:p w14:paraId="16D55A9A" w14:textId="77777777" w:rsidR="00713628" w:rsidRPr="000B7BB6" w:rsidRDefault="00713628" w:rsidP="00C6141C">
      <w:pPr>
        <w:pStyle w:val="FootnoteText"/>
        <w:rPr>
          <w:rFonts w:cstheme="minorHAnsi"/>
          <w:szCs w:val="20"/>
        </w:rPr>
      </w:pPr>
      <w:r w:rsidRPr="00ED2A08">
        <w:rPr>
          <w:rStyle w:val="FootnoteReference"/>
          <w:rFonts w:cstheme="minorHAnsi"/>
          <w:szCs w:val="20"/>
        </w:rPr>
        <w:footnoteRef/>
      </w:r>
      <w:r w:rsidRPr="00B41203">
        <w:rPr>
          <w:rFonts w:cstheme="minorHAnsi"/>
          <w:szCs w:val="20"/>
        </w:rPr>
        <w:t xml:space="preserve"> Set equal to L_base. Studies show conflicting results with some studies showing increased time for retrofit homes and some showing decreased time. Engineering judgment leads us to conclude that using the baseline tim</w:t>
      </w:r>
      <w:r w:rsidRPr="000B7BB6">
        <w:rPr>
          <w:rFonts w:cstheme="minorHAnsi"/>
          <w:szCs w:val="20"/>
        </w:rPr>
        <w:t xml:space="preserve">e is a reasonable assumption. </w:t>
      </w:r>
    </w:p>
  </w:footnote>
  <w:footnote w:id="789">
    <w:p w14:paraId="16D55A9B" w14:textId="77777777" w:rsidR="00713628" w:rsidRPr="00287BA4" w:rsidRDefault="00713628" w:rsidP="00C1286E">
      <w:pPr>
        <w:pStyle w:val="Footnote"/>
      </w:pPr>
      <w:r w:rsidRPr="00F24B6B">
        <w:rPr>
          <w:rStyle w:val="FootnoteReference"/>
        </w:rPr>
        <w:footnoteRef/>
      </w:r>
      <w:r w:rsidRPr="00287BA4">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790">
    <w:p w14:paraId="16D55A9C" w14:textId="77777777" w:rsidR="00713628" w:rsidRPr="00B97F49" w:rsidRDefault="00713628" w:rsidP="00C1286E">
      <w:pPr>
        <w:pStyle w:val="Footnote"/>
      </w:pPr>
      <w:r w:rsidRPr="00B97F49">
        <w:rPr>
          <w:rStyle w:val="FootnoteReference"/>
          <w:rFonts w:asciiTheme="minorHAnsi" w:hAnsiTheme="minorHAnsi" w:cstheme="minorHAnsi"/>
        </w:rPr>
        <w:footnoteRef/>
      </w:r>
      <w:r w:rsidRPr="00B97F49">
        <w:t xml:space="preserve"> Navigant, ComEd PY3 Multi-Family Home Energy Savings Program Evaluation Report Final, May 16, 2012. </w:t>
      </w:r>
    </w:p>
  </w:footnote>
  <w:footnote w:id="791">
    <w:p w14:paraId="16D55A9D" w14:textId="77777777" w:rsidR="00713628" w:rsidRPr="00287BA4" w:rsidRDefault="00713628" w:rsidP="00C1286E">
      <w:pPr>
        <w:pStyle w:val="Footnote"/>
      </w:pPr>
      <w:r w:rsidRPr="00F24B6B">
        <w:rPr>
          <w:rStyle w:val="FootnoteReference"/>
        </w:rPr>
        <w:footnoteRef/>
      </w:r>
      <w:r w:rsidRPr="00287BA4">
        <w:t xml:space="preserve"> Bedrooms are suitable proxies for household occupancy, and may be preferable to actual occupancy due to turnover rates in residency and non-adult population impacts.</w:t>
      </w:r>
    </w:p>
  </w:footnote>
  <w:footnote w:id="792">
    <w:p w14:paraId="16D55A9E" w14:textId="77777777" w:rsidR="00713628" w:rsidRPr="00287BA4" w:rsidRDefault="00713628" w:rsidP="00C1286E">
      <w:pPr>
        <w:pStyle w:val="Footnote"/>
      </w:pPr>
      <w:r w:rsidRPr="00F24B6B">
        <w:rPr>
          <w:rStyle w:val="FootnoteReference"/>
        </w:rPr>
        <w:footnoteRef/>
      </w:r>
      <w:r w:rsidRPr="00287BA4">
        <w:t xml:space="preserve"> Because faucet usages are at times dictated by volume, </w:t>
      </w:r>
      <w:r>
        <w:t>only</w:t>
      </w:r>
      <w:r w:rsidRPr="000714F5">
        <w:t xml:space="preserve"> usage of the sort that would go straight down the drain</w:t>
      </w:r>
      <w:r>
        <w:t xml:space="preserve"> will provide savings</w:t>
      </w:r>
      <w:r w:rsidRPr="000714F5">
        <w:t xml:space="preserve">.  </w:t>
      </w:r>
      <w:r w:rsidRPr="00BC4B17">
        <w:t xml:space="preserve">VEIC is unaware of any metering study that has determined this specific factor and so through consensus with the Illinois Technical Advisory Group have deemed these values </w:t>
      </w:r>
      <w:r w:rsidRPr="00287BA4">
        <w:t>to be 75% for the kitchen and 90% for the bathroom. If the aerator location is unknown an average of 79.5% should be used which is based on the assumption that 70% of household water runs through the kitchen faucet and 30% through the bathroom (0.7*0.75)+(0.3*0.9)=0.795.</w:t>
      </w:r>
    </w:p>
  </w:footnote>
  <w:footnote w:id="793">
    <w:p w14:paraId="16D55A9F" w14:textId="77777777" w:rsidR="00713628" w:rsidRPr="00B41203" w:rsidRDefault="00713628" w:rsidP="00C6141C">
      <w:pPr>
        <w:pStyle w:val="FootnoteText"/>
        <w:rPr>
          <w:rFonts w:cstheme="minorHAnsi"/>
          <w:szCs w:val="20"/>
        </w:rPr>
      </w:pPr>
      <w:r w:rsidRPr="00F24B6B">
        <w:rPr>
          <w:rStyle w:val="FootnoteReference"/>
        </w:rPr>
        <w:footnoteRef/>
      </w:r>
      <w:r>
        <w:rPr>
          <w:rFonts w:cstheme="minorHAnsi"/>
          <w:szCs w:val="20"/>
        </w:rPr>
        <w:t>Based on findings from a</w:t>
      </w:r>
      <w:r w:rsidRPr="00B41203">
        <w:rPr>
          <w:rFonts w:cstheme="minorHAnsi"/>
          <w:szCs w:val="20"/>
        </w:rPr>
        <w:t xml:space="preserve"> </w:t>
      </w:r>
      <w:r>
        <w:rPr>
          <w:rFonts w:cstheme="minorHAnsi"/>
          <w:szCs w:val="20"/>
        </w:rPr>
        <w:t xml:space="preserve">2009 </w:t>
      </w:r>
      <w:r w:rsidRPr="00B41203">
        <w:rPr>
          <w:rFonts w:cstheme="minorHAnsi"/>
          <w:szCs w:val="20"/>
        </w:rPr>
        <w:t xml:space="preserve">ComEd </w:t>
      </w:r>
      <w:r>
        <w:rPr>
          <w:rFonts w:cstheme="minorHAnsi"/>
          <w:szCs w:val="20"/>
        </w:rPr>
        <w:t>residential survey of 140 sites, provided by Cadmus.</w:t>
      </w:r>
    </w:p>
  </w:footnote>
  <w:footnote w:id="794">
    <w:p w14:paraId="16D55AA0" w14:textId="77777777" w:rsidR="00713628" w:rsidRPr="000B7BB6" w:rsidRDefault="00713628" w:rsidP="00C6141C">
      <w:pPr>
        <w:pStyle w:val="FootnoteText"/>
        <w:rPr>
          <w:rFonts w:cstheme="minorHAnsi"/>
          <w:szCs w:val="20"/>
        </w:rPr>
      </w:pPr>
      <w:r w:rsidRPr="00F24B6B">
        <w:rPr>
          <w:rStyle w:val="FootnoteReference"/>
        </w:rPr>
        <w:footnoteRef/>
      </w:r>
      <w:r w:rsidRPr="000B7BB6">
        <w:rPr>
          <w:rFonts w:cstheme="minorHAnsi"/>
          <w:szCs w:val="20"/>
        </w:rPr>
        <w:t xml:space="preserve"> Ibid.</w:t>
      </w:r>
    </w:p>
  </w:footnote>
  <w:footnote w:id="795">
    <w:p w14:paraId="16D55AA1" w14:textId="77777777" w:rsidR="00713628" w:rsidRPr="00287BA4" w:rsidRDefault="00713628" w:rsidP="00C1286E">
      <w:pPr>
        <w:pStyle w:val="Footnote"/>
      </w:pPr>
      <w:r w:rsidRPr="00F24B6B">
        <w:rPr>
          <w:rStyle w:val="FootnoteReference"/>
        </w:rPr>
        <w:footnoteRef/>
      </w:r>
      <w:r w:rsidRPr="00287BA4">
        <w:t xml:space="preserve"> Temperature cited from SBW Consulting, Evaluation for the Bonneville Power Authority, 1994, </w:t>
      </w:r>
      <w:hyperlink r:id="rId134" w:history="1">
        <w:r w:rsidRPr="00287BA4">
          <w:rPr>
            <w:rStyle w:val="Hyperlink"/>
            <w:rFonts w:eastAsiaTheme="majorEastAsia"/>
          </w:rPr>
          <w:t>http://www.bpa.gov/energy/n/reports/evaluation/residential/faucet_aerator.cfm</w:t>
        </w:r>
      </w:hyperlink>
      <w:r w:rsidRPr="00287BA4">
        <w:t>. This is a variable that would benefit from further evaluation.</w:t>
      </w:r>
    </w:p>
  </w:footnote>
  <w:footnote w:id="796">
    <w:p w14:paraId="16D55AA2" w14:textId="77777777" w:rsidR="00713628" w:rsidRPr="00287BA4" w:rsidRDefault="00713628" w:rsidP="00C1286E">
      <w:pPr>
        <w:pStyle w:val="Footnote"/>
      </w:pPr>
      <w:r w:rsidRPr="00F24B6B">
        <w:rPr>
          <w:rStyle w:val="FootnoteReference"/>
        </w:rPr>
        <w:footnoteRef/>
      </w:r>
      <w:r w:rsidRPr="00287BA4">
        <w:t xml:space="preserve"> US DOE Building America Program. Building America Analysis Spreadsheet.  For Chicago, IL </w:t>
      </w:r>
      <w:hyperlink r:id="rId135" w:history="1">
        <w:r w:rsidRPr="000B7BB6">
          <w:rPr>
            <w:rStyle w:val="Hyperlink"/>
            <w:rFonts w:eastAsiaTheme="majorEastAsia"/>
          </w:rPr>
          <w:t>http://www1.eere.energy.gov/buildings/building_america/analysis_spreadsheets.html</w:t>
        </w:r>
      </w:hyperlink>
      <w:r w:rsidRPr="00287BA4">
        <w:t xml:space="preserve">. </w:t>
      </w:r>
    </w:p>
  </w:footnote>
  <w:footnote w:id="797">
    <w:p w14:paraId="16D55AA3" w14:textId="77777777" w:rsidR="00713628" w:rsidRPr="00287BA4" w:rsidRDefault="00713628" w:rsidP="00C1286E">
      <w:pPr>
        <w:pStyle w:val="Footnote"/>
      </w:pPr>
      <w:r w:rsidRPr="00F24B6B">
        <w:rPr>
          <w:rStyle w:val="FootnoteReference"/>
        </w:rPr>
        <w:footnoteRef/>
      </w:r>
      <w:r w:rsidRPr="00287BA4">
        <w:t xml:space="preserve"> Electric water heater have recovery efficiency of 98%: </w:t>
      </w:r>
      <w:hyperlink r:id="rId136" w:history="1">
        <w:r w:rsidRPr="00287BA4">
          <w:rPr>
            <w:rStyle w:val="Hyperlink"/>
            <w:rFonts w:eastAsiaTheme="majorEastAsia"/>
          </w:rPr>
          <w:t>http://www.ahrinet.org/ARI/util/showdoc.aspx?doc=576</w:t>
        </w:r>
      </w:hyperlink>
    </w:p>
  </w:footnote>
  <w:footnote w:id="798">
    <w:p w14:paraId="16D55AA4" w14:textId="77777777" w:rsidR="00713628" w:rsidRPr="00287BA4" w:rsidRDefault="00713628" w:rsidP="00C1286E">
      <w:pPr>
        <w:pStyle w:val="Footnote"/>
      </w:pPr>
      <w:r w:rsidRPr="00287BA4">
        <w:rPr>
          <w:rStyle w:val="FootnoteReference"/>
        </w:rPr>
        <w:footnoteRef/>
      </w:r>
      <w:r w:rsidRPr="00287BA4">
        <w:t xml:space="preserve"> ComEd Energy Efficiency/ Demand Response Plan: Plan Year 2 (6/1/2009-5/31/2010) Evaluation Report: All Electric Single Family Home Energy Performance Tune-Up Program Table 3-8</w:t>
      </w:r>
    </w:p>
  </w:footnote>
  <w:footnote w:id="799">
    <w:p w14:paraId="16D55AA5" w14:textId="77777777" w:rsidR="00713628" w:rsidRDefault="00713628" w:rsidP="00C6141C">
      <w:pPr>
        <w:pStyle w:val="FootnoteText"/>
      </w:pPr>
      <w:r>
        <w:rPr>
          <w:rStyle w:val="FootnoteReference"/>
        </w:rPr>
        <w:footnoteRef/>
      </w:r>
      <w:r>
        <w:t xml:space="preserve"> </w:t>
      </w:r>
      <w:r w:rsidRPr="00536272">
        <w:rPr>
          <w:rFonts w:cstheme="minorHAnsi"/>
          <w:szCs w:val="20"/>
        </w:rPr>
        <w:t>Navigant, ComEd-Nicor Gas EPY4/GPY1 Multi-Family Home Energy Savings Program Evaluation Report DRAFT 2013-01-28</w:t>
      </w:r>
    </w:p>
  </w:footnote>
  <w:footnote w:id="800">
    <w:p w14:paraId="16D55AA6" w14:textId="77777777" w:rsidR="00713628" w:rsidRDefault="00713628" w:rsidP="00C6141C">
      <w:pPr>
        <w:pStyle w:val="FootnoteText"/>
      </w:pPr>
      <w:r>
        <w:rPr>
          <w:rStyle w:val="FootnoteReference"/>
        </w:rPr>
        <w:footnoteRef/>
      </w:r>
      <w:r>
        <w:t xml:space="preserve"> Ibid</w:t>
      </w:r>
    </w:p>
  </w:footnote>
  <w:footnote w:id="801">
    <w:p w14:paraId="16D55AA7" w14:textId="77777777" w:rsidR="00713628" w:rsidRPr="00287BA4" w:rsidRDefault="00713628" w:rsidP="00C1286E">
      <w:pPr>
        <w:pStyle w:val="Footnote"/>
      </w:pPr>
      <w:r w:rsidRPr="00F24B6B">
        <w:rPr>
          <w:rStyle w:val="FootnoteReference"/>
        </w:rPr>
        <w:footnoteRef/>
      </w:r>
      <w:r w:rsidRPr="00287BA4">
        <w:t xml:space="preserve"> 54.5% is the proportion of hot 120F water mixed with 54.1F supply water to give 90F mixed faucet water. </w:t>
      </w:r>
    </w:p>
  </w:footnote>
  <w:footnote w:id="802">
    <w:p w14:paraId="16D55AA8" w14:textId="77777777" w:rsidR="00713628" w:rsidRPr="00287BA4" w:rsidRDefault="00713628" w:rsidP="00C1286E">
      <w:pPr>
        <w:pStyle w:val="Footnote"/>
      </w:pPr>
      <w:r w:rsidRPr="00F24B6B">
        <w:rPr>
          <w:rStyle w:val="FootnoteReference"/>
        </w:rPr>
        <w:footnoteRef/>
      </w:r>
      <w:r w:rsidRPr="00287BA4">
        <w:t xml:space="preserve"> Calculated as follows: Assume 18% aerator use takes place during peak hours (based on: </w:t>
      </w:r>
      <w:hyperlink r:id="rId137" w:history="1">
        <w:r w:rsidRPr="00287BA4">
          <w:rPr>
            <w:rStyle w:val="Hyperlink"/>
            <w:rFonts w:eastAsiaTheme="majorEastAsia"/>
          </w:rPr>
          <w:t>http://www.aquacraft.com/sites/default/files/pub/DeOreo-%282001%29-Disaggregated-Hot-Water-Use-in-Single-Family-Homes-Using-Flow-Trace-Analysis.pdf</w:t>
        </w:r>
      </w:hyperlink>
      <w:r w:rsidRPr="00287BA4">
        <w:t>)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803">
    <w:p w14:paraId="16D55AA9" w14:textId="77777777" w:rsidR="00713628" w:rsidRPr="00287BA4" w:rsidRDefault="00713628" w:rsidP="00C1286E">
      <w:pPr>
        <w:pStyle w:val="Footnote"/>
      </w:pPr>
      <w:r w:rsidRPr="00F24B6B">
        <w:rPr>
          <w:rStyle w:val="FootnoteReference"/>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804">
    <w:p w14:paraId="16D55AAA" w14:textId="77777777" w:rsidR="00713628" w:rsidRPr="00287BA4" w:rsidRDefault="00713628" w:rsidP="00C1286E">
      <w:pPr>
        <w:pStyle w:val="Footnote"/>
      </w:pPr>
      <w:r w:rsidRPr="00F24B6B">
        <w:rPr>
          <w:rStyle w:val="FootnoteReference"/>
        </w:rPr>
        <w:footnoteRef/>
      </w:r>
      <w:r w:rsidRPr="00287BA4">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75%.</w:t>
      </w:r>
    </w:p>
  </w:footnote>
  <w:footnote w:id="805">
    <w:p w14:paraId="16D55AAB" w14:textId="77777777" w:rsidR="00713628" w:rsidRPr="000B7BB6" w:rsidRDefault="00713628" w:rsidP="00C6141C">
      <w:pPr>
        <w:pStyle w:val="FootnoteText"/>
        <w:tabs>
          <w:tab w:val="left" w:pos="734"/>
        </w:tabs>
        <w:rPr>
          <w:rFonts w:cstheme="minorHAnsi"/>
          <w:szCs w:val="20"/>
        </w:rPr>
      </w:pPr>
      <w:r w:rsidRPr="00F24B6B">
        <w:rPr>
          <w:rStyle w:val="FootnoteReference"/>
        </w:rPr>
        <w:footnoteRef/>
      </w:r>
      <w:r w:rsidRPr="00B41203">
        <w:rPr>
          <w:rFonts w:cstheme="minorHAnsi"/>
          <w:szCs w:val="20"/>
        </w:rPr>
        <w:t xml:space="preserve"> </w:t>
      </w:r>
      <w:r>
        <w:rPr>
          <w:rFonts w:cstheme="minorHAnsi"/>
          <w:szCs w:val="20"/>
        </w:rPr>
        <w:t>Water heating in multi-family buildings</w:t>
      </w:r>
      <w:r w:rsidRPr="000B7BB6">
        <w:rPr>
          <w:rFonts w:cstheme="minorHAnsi"/>
          <w:szCs w:val="20"/>
        </w:rPr>
        <w:t xml:space="preserve"> is often provided by a larger central boiler. This suggests that the average recovery efficiency is somewhere between a typical central boiler efficiency of 0.59 and the 0.75 for single family homes. An average</w:t>
      </w:r>
      <w:r>
        <w:rPr>
          <w:rFonts w:cstheme="minorHAnsi"/>
          <w:szCs w:val="20"/>
        </w:rPr>
        <w:t xml:space="preserve"> efficiency of 0.67</w:t>
      </w:r>
      <w:r w:rsidRPr="000B7BB6">
        <w:rPr>
          <w:rFonts w:cstheme="minorHAnsi"/>
          <w:szCs w:val="20"/>
        </w:rPr>
        <w:t xml:space="preserve"> is used for this analysis as a default</w:t>
      </w:r>
      <w:r>
        <w:rPr>
          <w:rFonts w:cstheme="minorHAnsi"/>
          <w:szCs w:val="20"/>
        </w:rPr>
        <w:t xml:space="preserve"> for multi-family buildings</w:t>
      </w:r>
      <w:r w:rsidRPr="000B7BB6">
        <w:rPr>
          <w:rFonts w:cstheme="minorHAnsi"/>
          <w:szCs w:val="20"/>
        </w:rPr>
        <w:t>.</w:t>
      </w:r>
      <w:r w:rsidRPr="000B7BB6">
        <w:rPr>
          <w:rFonts w:cstheme="minorHAnsi"/>
          <w:szCs w:val="20"/>
        </w:rPr>
        <w:tab/>
      </w:r>
    </w:p>
  </w:footnote>
  <w:footnote w:id="806">
    <w:p w14:paraId="16D55AAC" w14:textId="77777777" w:rsidR="00713628" w:rsidRPr="00287BA4" w:rsidRDefault="00713628" w:rsidP="00C1286E">
      <w:pPr>
        <w:pStyle w:val="Footnote"/>
      </w:pPr>
      <w:r w:rsidRPr="00F24B6B">
        <w:rPr>
          <w:rStyle w:val="FootnoteReference"/>
        </w:rPr>
        <w:footnoteRef/>
      </w:r>
      <w:r w:rsidRPr="00287BA4">
        <w:t xml:space="preserve"> Table C-6, Measure Life Report, Residential and Commercial/Industrial Lighting and HVAC Measures, GDS Associates, June 2007.  Evaluations indicate that consumer dissatisfaction may lead to reductions in persistence, particularly in Multi-Family , "</w:t>
      </w:r>
      <w:r w:rsidRPr="00287BA4">
        <w:rPr>
          <w:rStyle w:val="Hyperlink"/>
          <w:rFonts w:eastAsiaTheme="majorEastAsia"/>
        </w:rPr>
        <w:t>http://neep.org/uploads/EMV%20Forum/EMV%20Studies/measure_life_GDS%5B1%5D.pdf</w:t>
      </w:r>
      <w:r w:rsidRPr="00287BA4">
        <w:t>"</w:t>
      </w:r>
    </w:p>
  </w:footnote>
  <w:footnote w:id="807">
    <w:p w14:paraId="16D55AAD" w14:textId="77777777" w:rsidR="00713628" w:rsidRPr="00287BA4" w:rsidRDefault="00713628" w:rsidP="00C1286E">
      <w:pPr>
        <w:pStyle w:val="Footnote"/>
      </w:pPr>
      <w:r w:rsidRPr="00F24B6B">
        <w:rPr>
          <w:rStyle w:val="FootnoteReference"/>
        </w:rPr>
        <w:footnoteRef/>
      </w:r>
      <w:r w:rsidRPr="00287BA4">
        <w:t xml:space="preserve"> Direct-install price per showerhead assumes cost of showerhead (Market research average of $7 and assess and install time of $5 (20min @ $15/hr)</w:t>
      </w:r>
    </w:p>
  </w:footnote>
  <w:footnote w:id="808">
    <w:p w14:paraId="16D55AAE" w14:textId="77777777" w:rsidR="00713628" w:rsidRPr="00287BA4" w:rsidRDefault="00713628" w:rsidP="00C1286E">
      <w:pPr>
        <w:pStyle w:val="Footnote"/>
      </w:pPr>
      <w:r w:rsidRPr="00F24B6B">
        <w:rPr>
          <w:rStyle w:val="FootnoteReference"/>
        </w:rPr>
        <w:footnoteRef/>
      </w:r>
      <w:r w:rsidRPr="00287BA4">
        <w:t xml:space="preserve"> Calculated as follows: Assume 11% showers take place during peak hours (based on: </w:t>
      </w:r>
      <w:hyperlink r:id="rId138" w:history="1">
        <w:r w:rsidRPr="00287BA4">
          <w:rPr>
            <w:rStyle w:val="Hyperlink"/>
            <w:rFonts w:eastAsiaTheme="majorEastAsia"/>
          </w:rPr>
          <w:t>http://www.aquacraft.com/sites/default/files/pub/DeOreo-%282001%29-Disaggregated-Hot-Water-Use-in-Single-Family-Homes-Using-Flow-Trace-Analysis.pdf</w:t>
        </w:r>
      </w:hyperlink>
      <w:r w:rsidRPr="00287BA4">
        <w:t>).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809">
    <w:p w14:paraId="16D55AAF" w14:textId="77777777" w:rsidR="00713628" w:rsidRPr="00732F66" w:rsidRDefault="00713628" w:rsidP="00C1286E">
      <w:pPr>
        <w:pStyle w:val="Footnote"/>
      </w:pPr>
      <w:r w:rsidRPr="00F24B6B">
        <w:rPr>
          <w:rStyle w:val="FootnoteReference"/>
        </w:rPr>
        <w:footnoteRef/>
      </w:r>
      <w:r w:rsidRPr="00732F66">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810">
    <w:p w14:paraId="16D55AB0" w14:textId="77777777" w:rsidR="00713628" w:rsidRPr="002C72E6" w:rsidRDefault="00713628" w:rsidP="00531351">
      <w:pPr>
        <w:pStyle w:val="FootnoteText"/>
        <w:rPr>
          <w:rFonts w:cstheme="minorHAnsi"/>
          <w:szCs w:val="20"/>
        </w:rPr>
      </w:pPr>
      <w:r w:rsidRPr="00F24B6B">
        <w:rPr>
          <w:rStyle w:val="FootnoteReference"/>
        </w:rPr>
        <w:footnoteRef/>
      </w:r>
      <w:r w:rsidRPr="002C72E6">
        <w:rPr>
          <w:rFonts w:cstheme="minorHAnsi"/>
          <w:szCs w:val="20"/>
        </w:rPr>
        <w:t xml:space="preserve"> Based on measured data from Ameren IL EM&amp;V of Direct-Install program. Program targets showers that are rated 2.5 GPM or above.</w:t>
      </w:r>
    </w:p>
  </w:footnote>
  <w:footnote w:id="811">
    <w:p w14:paraId="16D55AB1" w14:textId="77777777" w:rsidR="00713628" w:rsidRPr="004E5496" w:rsidRDefault="00713628" w:rsidP="00531351">
      <w:pPr>
        <w:pStyle w:val="FootnoteText"/>
        <w:rPr>
          <w:rFonts w:cstheme="minorHAnsi"/>
          <w:szCs w:val="20"/>
        </w:rPr>
      </w:pPr>
      <w:r w:rsidRPr="00F24B6B">
        <w:rPr>
          <w:rStyle w:val="FootnoteReference"/>
        </w:rPr>
        <w:footnoteRef/>
      </w:r>
      <w:r w:rsidRPr="004E5496">
        <w:rPr>
          <w:rFonts w:cstheme="minorHAnsi"/>
          <w:szCs w:val="20"/>
        </w:rPr>
        <w:t xml:space="preserve"> Representative value from sources 1, 2, 4, 5, 6 and 7 (See Source Table at end of measure section) adjusted slightly upward to account for program participation which is expected to target customers with existing higher flow devices rather than those with existing low flow devices.</w:t>
      </w:r>
    </w:p>
  </w:footnote>
  <w:footnote w:id="812">
    <w:p w14:paraId="16D55AB2" w14:textId="77777777" w:rsidR="00713628" w:rsidRPr="00287BA4" w:rsidRDefault="00713628" w:rsidP="00C1286E">
      <w:pPr>
        <w:pStyle w:val="Footnote"/>
      </w:pPr>
      <w:r w:rsidRPr="00F24B6B">
        <w:rPr>
          <w:rStyle w:val="FootnoteReference"/>
        </w:rPr>
        <w:footnoteRef/>
      </w:r>
      <w:r w:rsidRPr="00BC4B17">
        <w:t xml:space="preserve"> Note that actual values may be either a) program-specific minimum flow rate, or b)program-specific evaluation-based value of actual effective flow-rate due to increased duration or temperatures. The latter increases in likelihood as the rated flow drops and may become significant at or below rated flows of 1.5 GP</w:t>
      </w:r>
      <w:r w:rsidRPr="00287BA4">
        <w:t>M. The impact can be viewed as the inverse of the throttling described in the footnote for baseline flowrate.</w:t>
      </w:r>
    </w:p>
  </w:footnote>
  <w:footnote w:id="813">
    <w:p w14:paraId="16D55AB3" w14:textId="77777777" w:rsidR="00713628" w:rsidRPr="000B7BB6" w:rsidRDefault="00713628" w:rsidP="00531351">
      <w:pPr>
        <w:pStyle w:val="FootnoteText"/>
        <w:rPr>
          <w:rFonts w:cstheme="minorHAnsi"/>
          <w:szCs w:val="20"/>
        </w:rPr>
      </w:pPr>
      <w:r w:rsidRPr="00F24B6B">
        <w:rPr>
          <w:rStyle w:val="FootnoteReference"/>
        </w:rPr>
        <w:footnoteRef/>
      </w:r>
      <w:r w:rsidRPr="00B41203">
        <w:rPr>
          <w:rFonts w:cstheme="minorHAnsi"/>
          <w:szCs w:val="20"/>
        </w:rPr>
        <w:t xml:space="preserve"> Representative value from sources 1, 2, 3, 4, 5, and 6 (See Source Table at end of me</w:t>
      </w:r>
      <w:r w:rsidRPr="000B7BB6">
        <w:rPr>
          <w:rFonts w:cstheme="minorHAnsi"/>
          <w:szCs w:val="20"/>
        </w:rPr>
        <w:t>asure section)</w:t>
      </w:r>
    </w:p>
  </w:footnote>
  <w:footnote w:id="814">
    <w:p w14:paraId="16D55AB4" w14:textId="77777777" w:rsidR="00713628" w:rsidRPr="000B7BB6" w:rsidRDefault="00713628" w:rsidP="00531351">
      <w:pPr>
        <w:pStyle w:val="FootnoteText"/>
        <w:rPr>
          <w:rFonts w:cstheme="minorHAnsi"/>
          <w:szCs w:val="20"/>
        </w:rPr>
      </w:pPr>
      <w:r w:rsidRPr="00F24B6B">
        <w:rPr>
          <w:rStyle w:val="FootnoteReference"/>
        </w:rPr>
        <w:footnoteRef/>
      </w:r>
      <w:r w:rsidRPr="000B7BB6">
        <w:rPr>
          <w:rFonts w:cstheme="minorHAnsi"/>
          <w:szCs w:val="20"/>
        </w:rPr>
        <w:t xml:space="preserve"> Set equal to L_base.</w:t>
      </w:r>
    </w:p>
  </w:footnote>
  <w:footnote w:id="815">
    <w:p w14:paraId="16D55AB5" w14:textId="77777777" w:rsidR="00713628" w:rsidRPr="00287BA4" w:rsidRDefault="00713628" w:rsidP="00C1286E">
      <w:pPr>
        <w:pStyle w:val="Footnote"/>
      </w:pPr>
      <w:r w:rsidRPr="00F24B6B">
        <w:rPr>
          <w:rStyle w:val="FootnoteReference"/>
        </w:rPr>
        <w:footnoteRef/>
      </w:r>
      <w:r w:rsidRPr="00287BA4">
        <w:t xml:space="preserve"> If household type is unknown, as may be the case for time of sale measures, then single family deemed value shall be used.</w:t>
      </w:r>
    </w:p>
  </w:footnote>
  <w:footnote w:id="816">
    <w:p w14:paraId="16D55AB6" w14:textId="77777777" w:rsidR="00713628" w:rsidRPr="00287BA4" w:rsidRDefault="00713628" w:rsidP="00C1286E">
      <w:pPr>
        <w:pStyle w:val="Footnote"/>
      </w:pPr>
      <w:r w:rsidRPr="00F24B6B">
        <w:rPr>
          <w:rStyle w:val="FootnoteReference"/>
        </w:rPr>
        <w:footnoteRef/>
      </w:r>
      <w:r w:rsidRPr="00287BA4">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817">
    <w:p w14:paraId="16D55AB7" w14:textId="77777777" w:rsidR="00713628" w:rsidRPr="00287BA4" w:rsidRDefault="00713628" w:rsidP="00C1286E">
      <w:pPr>
        <w:pStyle w:val="Footnote"/>
      </w:pPr>
      <w:r w:rsidRPr="00F24B6B">
        <w:rPr>
          <w:rStyle w:val="FootnoteReference"/>
        </w:rPr>
        <w:footnoteRef/>
      </w:r>
      <w:r w:rsidRPr="00287BA4">
        <w:t xml:space="preserve"> ComEd PY3 Multi-Family Evaluation Report REVISED DRAFT v5 2011-12-08.docx</w:t>
      </w:r>
    </w:p>
  </w:footnote>
  <w:footnote w:id="818">
    <w:p w14:paraId="16D55AB8" w14:textId="77777777" w:rsidR="00713628" w:rsidRPr="00287BA4" w:rsidRDefault="00713628" w:rsidP="00C1286E">
      <w:pPr>
        <w:pStyle w:val="Footnote"/>
      </w:pPr>
      <w:r w:rsidRPr="00F24B6B">
        <w:rPr>
          <w:rStyle w:val="FootnoteReference"/>
        </w:rPr>
        <w:footnoteRef/>
      </w:r>
      <w:r w:rsidRPr="00287BA4">
        <w:t xml:space="preserve"> Bedrooms are suitable proxies for household occupancy, and may be preferable to actual occupancy due to turnover rates in residency and non-adult population impacts.</w:t>
      </w:r>
    </w:p>
  </w:footnote>
  <w:footnote w:id="819">
    <w:p w14:paraId="16D55AB9" w14:textId="77777777" w:rsidR="00713628" w:rsidRPr="000B7BB6" w:rsidRDefault="00713628" w:rsidP="00531351">
      <w:pPr>
        <w:pStyle w:val="FootnoteText"/>
        <w:rPr>
          <w:rFonts w:cstheme="minorHAnsi"/>
          <w:szCs w:val="20"/>
        </w:rPr>
      </w:pPr>
      <w:r w:rsidRPr="00F24B6B">
        <w:rPr>
          <w:rStyle w:val="FootnoteReference"/>
        </w:rPr>
        <w:footnoteRef/>
      </w:r>
      <w:r w:rsidRPr="00B41203">
        <w:rPr>
          <w:rFonts w:cstheme="minorHAnsi"/>
          <w:szCs w:val="20"/>
        </w:rPr>
        <w:t xml:space="preserve"> Source ID 3</w:t>
      </w:r>
    </w:p>
  </w:footnote>
  <w:footnote w:id="820">
    <w:p w14:paraId="16D55ABA" w14:textId="77777777" w:rsidR="00713628" w:rsidRPr="00287BA4" w:rsidRDefault="00713628" w:rsidP="00C1286E">
      <w:pPr>
        <w:pStyle w:val="Footnote"/>
      </w:pPr>
      <w:r w:rsidRPr="00F24B6B">
        <w:rPr>
          <w:rStyle w:val="FootnoteReference"/>
        </w:rPr>
        <w:footnoteRef/>
      </w:r>
      <w:r w:rsidRPr="00287BA4">
        <w:t xml:space="preserve"> </w:t>
      </w:r>
      <w:r>
        <w:t>Based on findings from a</w:t>
      </w:r>
      <w:r w:rsidRPr="002F2634">
        <w:t xml:space="preserve"> </w:t>
      </w:r>
      <w:r>
        <w:t xml:space="preserve">2009 </w:t>
      </w:r>
      <w:r w:rsidRPr="002F2634">
        <w:t xml:space="preserve">ComEd </w:t>
      </w:r>
      <w:r>
        <w:t>residential survey of 140 sites, provided by Cadmus.</w:t>
      </w:r>
    </w:p>
  </w:footnote>
  <w:footnote w:id="821">
    <w:p w14:paraId="16D55ABB" w14:textId="77777777" w:rsidR="00713628" w:rsidRPr="000B7BB6" w:rsidRDefault="00713628" w:rsidP="00531351">
      <w:pPr>
        <w:pStyle w:val="FootnoteText"/>
        <w:rPr>
          <w:rFonts w:cstheme="minorHAnsi"/>
          <w:szCs w:val="20"/>
        </w:rPr>
      </w:pPr>
      <w:r w:rsidRPr="00F24B6B">
        <w:rPr>
          <w:rStyle w:val="FootnoteReference"/>
        </w:rPr>
        <w:footnoteRef/>
      </w:r>
      <w:r w:rsidRPr="00B41203">
        <w:rPr>
          <w:rFonts w:cstheme="minorHAnsi"/>
          <w:szCs w:val="20"/>
        </w:rPr>
        <w:t xml:space="preserve"> Ibid.</w:t>
      </w:r>
    </w:p>
  </w:footnote>
  <w:footnote w:id="822">
    <w:p w14:paraId="16D55ABC" w14:textId="77777777" w:rsidR="00713628" w:rsidRPr="00287BA4" w:rsidRDefault="00713628" w:rsidP="00C1286E">
      <w:pPr>
        <w:pStyle w:val="Footnote"/>
      </w:pPr>
      <w:r w:rsidRPr="00F24B6B">
        <w:rPr>
          <w:rStyle w:val="FootnoteReference"/>
        </w:rPr>
        <w:footnoteRef/>
      </w:r>
      <w:r w:rsidRPr="00287BA4">
        <w:t xml:space="preserve"> Shower temperature cited from SBW Consulting, Evaluation for the Bonneville Power Authority, 1994, </w:t>
      </w:r>
      <w:hyperlink r:id="rId139" w:history="1">
        <w:r w:rsidRPr="000B7BB6">
          <w:rPr>
            <w:rStyle w:val="Hyperlink"/>
            <w:rFonts w:eastAsiaTheme="majorEastAsia"/>
          </w:rPr>
          <w:t>http://www.bpa.gov/energy/n/reports/evaluation/residential/faucet_aerator.cfm</w:t>
        </w:r>
      </w:hyperlink>
      <w:r w:rsidRPr="00287BA4">
        <w:t xml:space="preserve"> </w:t>
      </w:r>
    </w:p>
  </w:footnote>
  <w:footnote w:id="823">
    <w:p w14:paraId="16D55ABD" w14:textId="77777777" w:rsidR="00713628" w:rsidRPr="00287BA4" w:rsidRDefault="00713628" w:rsidP="00C1286E">
      <w:pPr>
        <w:pStyle w:val="Footnote"/>
      </w:pPr>
      <w:r w:rsidRPr="00F24B6B">
        <w:rPr>
          <w:rStyle w:val="FootnoteReference"/>
        </w:rPr>
        <w:footnoteRef/>
      </w:r>
      <w:r w:rsidRPr="00287BA4">
        <w:t xml:space="preserve"> US DOE Building America Program. Building America Analysis Spreadsheet.  For Chicago, IL </w:t>
      </w:r>
      <w:hyperlink r:id="rId140" w:history="1">
        <w:r w:rsidRPr="000B7BB6">
          <w:rPr>
            <w:rStyle w:val="Hyperlink"/>
            <w:rFonts w:eastAsiaTheme="majorEastAsia"/>
          </w:rPr>
          <w:t>http://www1.eere.energy.gov/buildings/building_america/analysis_spreadsheets.html</w:t>
        </w:r>
      </w:hyperlink>
      <w:r w:rsidRPr="00287BA4">
        <w:t xml:space="preserve">. </w:t>
      </w:r>
    </w:p>
  </w:footnote>
  <w:footnote w:id="824">
    <w:p w14:paraId="16D55ABE" w14:textId="77777777" w:rsidR="00713628" w:rsidRPr="00287BA4" w:rsidRDefault="00713628" w:rsidP="00C1286E">
      <w:pPr>
        <w:pStyle w:val="Footnote"/>
      </w:pPr>
      <w:r w:rsidRPr="00F24B6B">
        <w:rPr>
          <w:rStyle w:val="FootnoteReference"/>
        </w:rPr>
        <w:footnoteRef/>
      </w:r>
      <w:r w:rsidRPr="00287BA4">
        <w:t xml:space="preserve"> Electric water heater have recovery efficiency of 98%: http://www.ahrinet.org/ARI/util/showdoc.aspx?doc=576</w:t>
      </w:r>
    </w:p>
  </w:footnote>
  <w:footnote w:id="825">
    <w:p w14:paraId="16D55ABF" w14:textId="77777777" w:rsidR="00713628" w:rsidRPr="00287BA4" w:rsidRDefault="00713628" w:rsidP="00C1286E">
      <w:pPr>
        <w:pStyle w:val="Footnote"/>
      </w:pPr>
      <w:r w:rsidRPr="00287BA4">
        <w:rPr>
          <w:rStyle w:val="FootnoteReference"/>
        </w:rPr>
        <w:footnoteRef/>
      </w:r>
      <w:r w:rsidRPr="00287BA4">
        <w:t xml:space="preserve"> Deemed values are from ComEd Energy Efficiency/ Demand Response Plan: Plan Year 2 (6/1/2009-5/31/2010) Evaluation Report: All Electric Single Family Home Energy Performance Tune-Up Program Table 3-8. Alternative ISRs may be developed for program delivery methods based on evaluation results.</w:t>
      </w:r>
    </w:p>
  </w:footnote>
  <w:footnote w:id="826">
    <w:p w14:paraId="16D55AC0" w14:textId="77777777" w:rsidR="00713628" w:rsidRDefault="00713628" w:rsidP="00531351">
      <w:pPr>
        <w:pStyle w:val="FootnoteText"/>
      </w:pPr>
      <w:r>
        <w:rPr>
          <w:rStyle w:val="FootnoteReference"/>
        </w:rPr>
        <w:footnoteRef/>
      </w:r>
      <w:r>
        <w:t xml:space="preserve"> </w:t>
      </w:r>
      <w:r w:rsidRPr="00206BD3">
        <w:rPr>
          <w:rFonts w:cstheme="minorHAnsi"/>
          <w:szCs w:val="20"/>
        </w:rPr>
        <w:t>Navigant, ComEd-Nicor Gas EPY4/GPY1 Multi-Family Home Energy Savings Program Evaluation Report DRAFT 2013-01-28</w:t>
      </w:r>
    </w:p>
  </w:footnote>
  <w:footnote w:id="827">
    <w:p w14:paraId="16D55AC1" w14:textId="77777777" w:rsidR="00713628" w:rsidRPr="00287BA4" w:rsidRDefault="00713628" w:rsidP="00C1286E">
      <w:pPr>
        <w:pStyle w:val="Footnote"/>
      </w:pPr>
      <w:r w:rsidRPr="00F24B6B">
        <w:rPr>
          <w:rStyle w:val="FootnoteReference"/>
        </w:rPr>
        <w:footnoteRef/>
      </w:r>
      <w:r w:rsidRPr="00287BA4">
        <w:t xml:space="preserve"> 77.3% is the proportion of hot 120F water mixed with 54.1F supply water to give 105F shower water. </w:t>
      </w:r>
    </w:p>
  </w:footnote>
  <w:footnote w:id="828">
    <w:p w14:paraId="16D55AC2" w14:textId="77777777" w:rsidR="00713628" w:rsidRPr="00287BA4" w:rsidRDefault="00713628" w:rsidP="00C1286E">
      <w:pPr>
        <w:pStyle w:val="Footnote"/>
      </w:pPr>
      <w:r w:rsidRPr="00F24B6B">
        <w:rPr>
          <w:rStyle w:val="FootnoteReference"/>
        </w:rPr>
        <w:footnoteRef/>
      </w:r>
      <w:r w:rsidRPr="00287BA4">
        <w:t xml:space="preserve"> Calculated as follows: Assume 11% showers take place during peak hours (based on: </w:t>
      </w:r>
      <w:hyperlink r:id="rId141" w:history="1">
        <w:r w:rsidRPr="00287BA4">
          <w:rPr>
            <w:rStyle w:val="Hyperlink"/>
            <w:rFonts w:eastAsiaTheme="majorEastAsia"/>
          </w:rPr>
          <w:t>http://www.aquacraft.com/sites/default/files/pub/DeOreo-%282001%29-Disaggregated-Hot-Water-Use-in-Single-Family-Homes-Using-Flow-Trace-Analysis.pdf</w:t>
        </w:r>
      </w:hyperlink>
      <w:r w:rsidRPr="00287BA4">
        <w:t>).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829">
    <w:p w14:paraId="16D55AC3" w14:textId="77777777" w:rsidR="00713628" w:rsidRPr="00287BA4" w:rsidRDefault="00713628" w:rsidP="00C1286E">
      <w:pPr>
        <w:pStyle w:val="Footnote"/>
      </w:pPr>
      <w:r w:rsidRPr="00F24B6B">
        <w:rPr>
          <w:rStyle w:val="FootnoteReference"/>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830">
    <w:p w14:paraId="16D55AC4" w14:textId="77777777" w:rsidR="00713628" w:rsidRPr="00287BA4" w:rsidRDefault="00713628" w:rsidP="00C1286E">
      <w:pPr>
        <w:pStyle w:val="Footnote"/>
      </w:pPr>
      <w:r w:rsidRPr="00F24B6B">
        <w:rPr>
          <w:rStyle w:val="FootnoteReference"/>
        </w:rPr>
        <w:footnoteRef/>
      </w:r>
      <w:r w:rsidRPr="00287BA4">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831">
    <w:p w14:paraId="16D55AC5" w14:textId="77777777" w:rsidR="00713628" w:rsidRPr="000B7BB6" w:rsidRDefault="00713628" w:rsidP="00531351">
      <w:pPr>
        <w:pStyle w:val="FootnoteText"/>
        <w:tabs>
          <w:tab w:val="left" w:pos="734"/>
        </w:tabs>
        <w:rPr>
          <w:rFonts w:cstheme="minorHAnsi"/>
          <w:szCs w:val="20"/>
        </w:rPr>
      </w:pPr>
      <w:r w:rsidRPr="00F24B6B">
        <w:rPr>
          <w:rStyle w:val="FootnoteReference"/>
        </w:rPr>
        <w:footnoteRef/>
      </w:r>
      <w:r w:rsidRPr="00B41203">
        <w:rPr>
          <w:rFonts w:cstheme="minorHAnsi"/>
          <w:szCs w:val="20"/>
        </w:rPr>
        <w:t xml:space="preserve"> </w:t>
      </w:r>
      <w:r>
        <w:rPr>
          <w:rFonts w:cstheme="minorHAnsi"/>
          <w:szCs w:val="20"/>
        </w:rPr>
        <w:t>Water heating in multi-family buildings</w:t>
      </w:r>
      <w:r w:rsidRPr="000B7BB6">
        <w:rPr>
          <w:rFonts w:cstheme="minorHAnsi"/>
          <w:szCs w:val="20"/>
        </w:rPr>
        <w:t xml:space="preserve"> </w:t>
      </w:r>
      <w:r w:rsidRPr="00B41203">
        <w:rPr>
          <w:rFonts w:cstheme="minorHAnsi"/>
          <w:szCs w:val="20"/>
        </w:rPr>
        <w:t>is often provided by a larger central boiler. This suggests that the average recovery efficiency is somewhere between a typical central boiler efficiency of 0.59 and the 0.75 for single family homes. An average</w:t>
      </w:r>
      <w:r w:rsidRPr="00C65204">
        <w:rPr>
          <w:rFonts w:cstheme="minorHAnsi"/>
          <w:szCs w:val="20"/>
        </w:rPr>
        <w:t xml:space="preserve"> </w:t>
      </w:r>
      <w:r>
        <w:rPr>
          <w:rFonts w:cstheme="minorHAnsi"/>
          <w:szCs w:val="20"/>
        </w:rPr>
        <w:t>efficiency of 0.67</w:t>
      </w:r>
      <w:r w:rsidRPr="000B7BB6">
        <w:rPr>
          <w:rFonts w:cstheme="minorHAnsi"/>
          <w:szCs w:val="20"/>
        </w:rPr>
        <w:t xml:space="preserve"> </w:t>
      </w:r>
      <w:r w:rsidRPr="00B41203">
        <w:rPr>
          <w:rFonts w:cstheme="minorHAnsi"/>
          <w:szCs w:val="20"/>
        </w:rPr>
        <w:t xml:space="preserve"> is used for this analysis as a </w:t>
      </w:r>
      <w:r w:rsidRPr="000B7BB6">
        <w:rPr>
          <w:rFonts w:cstheme="minorHAnsi"/>
          <w:szCs w:val="20"/>
        </w:rPr>
        <w:t>default</w:t>
      </w:r>
      <w:r>
        <w:rPr>
          <w:rFonts w:cstheme="minorHAnsi"/>
          <w:szCs w:val="20"/>
        </w:rPr>
        <w:t xml:space="preserve"> for multi-family buildings</w:t>
      </w:r>
      <w:r w:rsidRPr="000B7BB6">
        <w:rPr>
          <w:rFonts w:cstheme="minorHAnsi"/>
          <w:szCs w:val="20"/>
        </w:rPr>
        <w:t>.</w:t>
      </w:r>
      <w:r w:rsidRPr="000B7BB6">
        <w:rPr>
          <w:rFonts w:cstheme="minorHAnsi"/>
          <w:szCs w:val="20"/>
        </w:rPr>
        <w:tab/>
      </w:r>
    </w:p>
  </w:footnote>
  <w:footnote w:id="832">
    <w:p w14:paraId="16D55AC6" w14:textId="77777777" w:rsidR="00713628" w:rsidRPr="00287BA4" w:rsidRDefault="00713628" w:rsidP="00C1286E">
      <w:pPr>
        <w:pStyle w:val="Footnote"/>
      </w:pPr>
      <w:r w:rsidRPr="00F24B6B">
        <w:rPr>
          <w:rStyle w:val="FootnoteReference"/>
        </w:rPr>
        <w:footnoteRef/>
      </w:r>
      <w:r w:rsidRPr="00287BA4">
        <w:t xml:space="preserve"> All savings estimates are based on UL and CLP Program Savings Documentation, 2010. This is the net savings after taking into account increased use of dishwasher’s supplemental heating. </w:t>
      </w:r>
      <w:hyperlink r:id="rId142" w:history="1">
        <w:r w:rsidRPr="00287BA4">
          <w:rPr>
            <w:rStyle w:val="Hyperlink"/>
          </w:rPr>
          <w:t>http://neep.org/uploads/EMV%20Forum/EMV%20Studies/CT-UI_CLP_2010_PSD.pdf</w:t>
        </w:r>
      </w:hyperlink>
    </w:p>
  </w:footnote>
  <w:footnote w:id="833">
    <w:p w14:paraId="16D55AC7" w14:textId="77777777" w:rsidR="00713628" w:rsidRPr="00287BA4" w:rsidRDefault="00713628" w:rsidP="00C1286E">
      <w:pPr>
        <w:pStyle w:val="Footnote"/>
      </w:pPr>
      <w:r w:rsidRPr="00F24B6B">
        <w:rPr>
          <w:rStyle w:val="FootnoteReference"/>
        </w:rPr>
        <w:footnoteRef/>
      </w:r>
      <w:r w:rsidRPr="00287BA4">
        <w:t xml:space="preserve"> All savings estimates are based on UL and CLP Program Savings Documentation, 2010. The </w:t>
      </w:r>
      <w:r w:rsidRPr="00287BA4">
        <w:rPr>
          <w:noProof/>
        </w:rPr>
        <w:t>Δ</w:t>
      </w:r>
      <w:r w:rsidRPr="00287BA4">
        <w:t xml:space="preserve">therms are the gross savings for a gas heater. </w:t>
      </w:r>
      <w:hyperlink r:id="rId143" w:history="1">
        <w:r w:rsidRPr="00287BA4">
          <w:rPr>
            <w:rStyle w:val="Hyperlink"/>
          </w:rPr>
          <w:t>http://neep.org/uploads/EMV%20Forum/EMV%20Studies/CT-UI_CLP_2010_PSD.pdf</w:t>
        </w:r>
      </w:hyperlink>
    </w:p>
  </w:footnote>
  <w:footnote w:id="834">
    <w:p w14:paraId="16D55AC8" w14:textId="77777777" w:rsidR="00713628" w:rsidRPr="000B7BB6" w:rsidRDefault="00713628" w:rsidP="00BC76DC">
      <w:pPr>
        <w:pStyle w:val="FootnoteText"/>
        <w:rPr>
          <w:rFonts w:cstheme="minorHAnsi"/>
          <w:szCs w:val="20"/>
        </w:rPr>
      </w:pPr>
      <w:r w:rsidRPr="00F24B6B">
        <w:rPr>
          <w:rStyle w:val="FootnoteReference"/>
        </w:rPr>
        <w:footnoteRef/>
      </w:r>
      <w:r w:rsidRPr="00B41203">
        <w:rPr>
          <w:rFonts w:cstheme="minorHAnsi"/>
          <w:szCs w:val="20"/>
        </w:rPr>
        <w:t xml:space="preserve"> The </w:t>
      </w:r>
      <w:r w:rsidRPr="000B7BB6">
        <w:rPr>
          <w:rFonts w:cstheme="minorHAnsi"/>
          <w:noProof/>
          <w:szCs w:val="20"/>
        </w:rPr>
        <w:t xml:space="preserve">ΔkWh accounts for the </w:t>
      </w:r>
      <w:r w:rsidRPr="000B7BB6">
        <w:rPr>
          <w:rFonts w:cstheme="minorHAnsi"/>
          <w:szCs w:val="20"/>
        </w:rPr>
        <w:t>increased use of dishwasher’s supplemental heating.</w:t>
      </w:r>
    </w:p>
  </w:footnote>
  <w:footnote w:id="835">
    <w:p w14:paraId="16D55AC9"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Visually determine whether it is insulated by foam (newer, rigid, and more effective) or fiberglass (older, gives to gently pressure, and not as effective)</w:t>
      </w:r>
    </w:p>
  </w:footnote>
  <w:footnote w:id="836">
    <w:p w14:paraId="16D55ACA"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This estimate assumes the tank wrap is installed on an existing unit with 5 years remaining life.  </w:t>
      </w:r>
    </w:p>
  </w:footnote>
  <w:footnote w:id="837">
    <w:p w14:paraId="16D55ACB" w14:textId="77777777" w:rsidR="00713628" w:rsidRPr="00287BA4" w:rsidRDefault="00713628" w:rsidP="00D466B6">
      <w:pPr>
        <w:pStyle w:val="FootnoteText"/>
        <w:rPr>
          <w:rFonts w:cstheme="minorHAnsi"/>
          <w:szCs w:val="20"/>
        </w:rPr>
      </w:pPr>
      <w:r w:rsidRPr="00287BA4">
        <w:rPr>
          <w:rStyle w:val="FootnoteReference"/>
          <w:rFonts w:asciiTheme="minorHAnsi" w:eastAsiaTheme="majorEastAsia" w:hAnsiTheme="minorHAnsi" w:cstheme="minorHAnsi"/>
          <w:szCs w:val="20"/>
        </w:rPr>
        <w:footnoteRef/>
      </w:r>
      <w:r w:rsidRPr="00287BA4">
        <w:rPr>
          <w:rFonts w:cstheme="minorHAnsi"/>
          <w:szCs w:val="20"/>
        </w:rPr>
        <w:t xml:space="preserve"> Area includes tank sides and top to account for typical wrap coverage.</w:t>
      </w:r>
    </w:p>
  </w:footnote>
  <w:footnote w:id="838">
    <w:p w14:paraId="16D55ACC" w14:textId="77777777" w:rsidR="00713628" w:rsidRPr="00287BA4" w:rsidRDefault="00713628" w:rsidP="00D466B6">
      <w:pPr>
        <w:pStyle w:val="FootnoteText"/>
        <w:rPr>
          <w:rFonts w:cstheme="minorHAnsi"/>
          <w:szCs w:val="20"/>
        </w:rPr>
      </w:pPr>
      <w:r w:rsidRPr="00287BA4">
        <w:rPr>
          <w:rStyle w:val="FootnoteReference"/>
          <w:rFonts w:asciiTheme="minorHAnsi" w:eastAsiaTheme="majorEastAsia" w:hAnsiTheme="minorHAnsi" w:cstheme="minorHAnsi"/>
          <w:szCs w:val="20"/>
        </w:rPr>
        <w:footnoteRef/>
      </w:r>
      <w:r w:rsidRPr="00287BA4">
        <w:rPr>
          <w:rFonts w:cstheme="minorHAnsi"/>
          <w:szCs w:val="20"/>
        </w:rPr>
        <w:t xml:space="preserve"> Ibid.</w:t>
      </w:r>
    </w:p>
  </w:footnote>
  <w:footnote w:id="839">
    <w:p w14:paraId="16D55ACD"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Assumes 125°F water leaving the hot water tank and average temperature of basement of 65°F.</w:t>
      </w:r>
    </w:p>
  </w:footnote>
  <w:footnote w:id="840">
    <w:p w14:paraId="16D55ACE"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Electric water heater have recovery efficiency of 98%: </w:t>
      </w:r>
      <w:hyperlink r:id="rId144" w:history="1">
        <w:r w:rsidRPr="00287BA4">
          <w:rPr>
            <w:rStyle w:val="Hyperlink"/>
            <w:rFonts w:cstheme="minorHAnsi"/>
          </w:rPr>
          <w:t>http://www.ahrinet.org/ARI/util/showdoc.aspx?doc=576</w:t>
        </w:r>
      </w:hyperlink>
    </w:p>
  </w:footnote>
  <w:footnote w:id="841">
    <w:p w14:paraId="16D55ACF" w14:textId="77777777" w:rsidR="00713628" w:rsidRPr="00287BA4" w:rsidRDefault="00713628" w:rsidP="00D466B6">
      <w:pPr>
        <w:pStyle w:val="FootnoteText"/>
        <w:rPr>
          <w:rFonts w:cstheme="minorHAnsi"/>
          <w:szCs w:val="20"/>
        </w:rPr>
      </w:pPr>
      <w:r w:rsidRPr="00287BA4">
        <w:rPr>
          <w:rStyle w:val="FootnoteReference"/>
          <w:rFonts w:asciiTheme="minorHAnsi" w:eastAsiaTheme="majorEastAsia" w:hAnsiTheme="minorHAnsi" w:cstheme="minorHAnsi"/>
          <w:szCs w:val="20"/>
        </w:rPr>
        <w:footnoteRef/>
      </w:r>
      <w:r w:rsidRPr="00287BA4">
        <w:rPr>
          <w:rFonts w:cstheme="minorHAnsi"/>
          <w:szCs w:val="20"/>
        </w:rPr>
        <w:t xml:space="preserve"> Assumptions from PA TRM. Area values were calculated from average dimensions of several commercially available units, with radius values measured to the center of the insulation.  Area includes tank sides and top to account for typical wrap coverage.</w:t>
      </w:r>
    </w:p>
  </w:footnote>
  <w:footnote w:id="842">
    <w:p w14:paraId="16D55AD0" w14:textId="77777777" w:rsidR="00713628" w:rsidRPr="00287BA4" w:rsidRDefault="00713628" w:rsidP="00D466B6">
      <w:pPr>
        <w:pStyle w:val="FootnoteText"/>
        <w:rPr>
          <w:rFonts w:cstheme="minorHAnsi"/>
          <w:szCs w:val="20"/>
        </w:rPr>
      </w:pPr>
      <w:r w:rsidRPr="00287BA4">
        <w:rPr>
          <w:rStyle w:val="FootnoteReference"/>
          <w:rFonts w:asciiTheme="minorHAnsi" w:eastAsiaTheme="majorEastAsia" w:hAnsiTheme="minorHAnsi" w:cstheme="minorHAnsi"/>
          <w:szCs w:val="20"/>
        </w:rPr>
        <w:footnoteRef/>
      </w:r>
      <w:r w:rsidRPr="00287BA4">
        <w:rPr>
          <w:rFonts w:cstheme="minorHAnsi"/>
          <w:szCs w:val="20"/>
        </w:rPr>
        <w:t xml:space="preserve"> Assumptions from PA TRM. A</w:t>
      </w:r>
      <w:r w:rsidRPr="00287BA4">
        <w:rPr>
          <w:rFonts w:cstheme="minorHAnsi"/>
          <w:szCs w:val="20"/>
          <w:vertAlign w:val="subscript"/>
        </w:rPr>
        <w:t>insul</w:t>
      </w:r>
      <w:r w:rsidRPr="00287BA4">
        <w:rPr>
          <w:rFonts w:cstheme="minorHAnsi"/>
          <w:szCs w:val="20"/>
        </w:rPr>
        <w:t xml:space="preserve"> was calculated by assuming that the water heater wrap is a 2” thick fiberglass material. </w:t>
      </w:r>
    </w:p>
  </w:footnote>
  <w:footnote w:id="843">
    <w:p w14:paraId="16D55AD1" w14:textId="77777777" w:rsidR="00713628" w:rsidRDefault="00713628" w:rsidP="00FE1CCF">
      <w:pPr>
        <w:pStyle w:val="FootnoteText"/>
      </w:pPr>
      <w:r>
        <w:rPr>
          <w:rStyle w:val="FootnoteReference"/>
          <w:rFonts w:eastAsiaTheme="minorEastAsia"/>
        </w:rPr>
        <w:footnoteRef/>
      </w:r>
      <w:r>
        <w:t xml:space="preserve"> RES v C&amp;I split is based on a weighted (by sales volume) average of ComEd PY3 and PY4 and Ameren PY5 in store intercept survey results.</w:t>
      </w:r>
    </w:p>
  </w:footnote>
  <w:footnote w:id="844">
    <w:p w14:paraId="16D55AD2" w14:textId="77777777" w:rsidR="00713628" w:rsidRPr="00287BA4" w:rsidRDefault="00713628" w:rsidP="00FE1CCF">
      <w:pPr>
        <w:pStyle w:val="CommentText"/>
        <w:spacing w:after="0"/>
        <w:rPr>
          <w:rFonts w:cstheme="minorHAnsi"/>
          <w:szCs w:val="20"/>
        </w:rPr>
      </w:pPr>
      <w:r w:rsidRPr="00287BA4">
        <w:rPr>
          <w:rStyle w:val="FootnoteReference"/>
          <w:rFonts w:eastAsiaTheme="majorEastAsia" w:cstheme="minorHAnsi"/>
          <w:szCs w:val="20"/>
        </w:rPr>
        <w:footnoteRef/>
      </w:r>
      <w:r w:rsidRPr="00287BA4">
        <w:rPr>
          <w:rFonts w:cstheme="minorHAnsi"/>
          <w:szCs w:val="20"/>
        </w:rPr>
        <w:t xml:space="preserve"> Jump et al 2008: "Welcome to the Dark Side: The Effect of Switching on CFL Measure Life" indicates that the “observed life” of  CFLs with an average rated life of 8000 hours (8000 hours is the average rated life of ENERGY STAR bulbs (</w:t>
      </w:r>
      <w:hyperlink r:id="rId145" w:history="1">
        <w:r>
          <w:rPr>
            <w:rStyle w:val="Hyperlink"/>
            <w:rFonts w:cstheme="minorHAnsi"/>
            <w:szCs w:val="20"/>
          </w:rPr>
          <w:t>http://www.energystar.gov/index.cfm?c=cfls.pr_crit_cfls</w:t>
        </w:r>
      </w:hyperlink>
      <w:r>
        <w:rPr>
          <w:rStyle w:val="Hyperlink"/>
          <w:rFonts w:cstheme="minorHAnsi"/>
          <w:szCs w:val="20"/>
        </w:rPr>
        <w:t>)</w:t>
      </w:r>
      <w:r w:rsidRPr="00287BA4">
        <w:rPr>
          <w:rFonts w:cstheme="minorHAnsi"/>
          <w:szCs w:val="20"/>
        </w:rPr>
        <w:t xml:space="preserve"> is 5.2 years</w:t>
      </w:r>
      <w:r w:rsidRPr="00287BA4">
        <w:rPr>
          <w:rStyle w:val="Hyperlink"/>
          <w:rFonts w:eastAsiaTheme="minorEastAsia" w:cstheme="minorHAnsi"/>
          <w:szCs w:val="20"/>
        </w:rPr>
        <w:t>.</w:t>
      </w:r>
    </w:p>
  </w:footnote>
  <w:footnote w:id="845">
    <w:p w14:paraId="16D55AD3" w14:textId="77777777" w:rsidR="00713628" w:rsidRPr="00287BA4" w:rsidRDefault="00713628" w:rsidP="00FE1CCF">
      <w:pPr>
        <w:pStyle w:val="Footnote"/>
      </w:pPr>
      <w:r w:rsidRPr="00287BA4">
        <w:rPr>
          <w:rStyle w:val="FootnoteReference"/>
        </w:rPr>
        <w:footnoteRef/>
      </w:r>
      <w:r w:rsidRPr="00287BA4">
        <w:t xml:space="preserve"> Since the replacement baseline bulb from 2020 on will be equivalent to a CFL, no additional savings should be claimed from that point. Due to expected delay in clearing stock from retail outlets and to account for the operating life of a halogen incandescent potentially spanning over 2020, this shift is assumed not to occur until mid-2020.</w:t>
      </w:r>
    </w:p>
  </w:footnote>
  <w:footnote w:id="846">
    <w:p w14:paraId="16D55AD4" w14:textId="77777777" w:rsidR="00713628" w:rsidRDefault="00713628" w:rsidP="00FE1CCF">
      <w:pPr>
        <w:pStyle w:val="FootnoteText"/>
      </w:pPr>
      <w:r>
        <w:rPr>
          <w:rStyle w:val="FootnoteReference"/>
          <w:rFonts w:eastAsiaTheme="majorEastAsia"/>
        </w:rPr>
        <w:footnoteRef/>
      </w:r>
      <w:r>
        <w:t xml:space="preserve"> Based on using 10,000 hour rated life assumption since significantly less switching with higher use. 10,000/5950 = 1.7years.</w:t>
      </w:r>
    </w:p>
  </w:footnote>
  <w:footnote w:id="847">
    <w:p w14:paraId="16D55AD5" w14:textId="77777777" w:rsidR="00713628" w:rsidRDefault="00713628" w:rsidP="00FE1CCF">
      <w:pPr>
        <w:pStyle w:val="FootnoteText"/>
      </w:pPr>
      <w:r>
        <w:rPr>
          <w:rStyle w:val="FootnoteReference"/>
          <w:rFonts w:eastAsiaTheme="majorEastAsia"/>
        </w:rPr>
        <w:footnoteRef/>
      </w:r>
      <w:r>
        <w:t xml:space="preserve"> Based on using 8,000 hour rated life assumption since more switching and use ourdoors. 8,000/1825 = 4.4years</w:t>
      </w:r>
    </w:p>
  </w:footnote>
  <w:footnote w:id="848">
    <w:p w14:paraId="16D55AD6" w14:textId="77777777" w:rsidR="00713628" w:rsidRPr="00287BA4" w:rsidRDefault="00713628" w:rsidP="00FE1CCF">
      <w:pPr>
        <w:pStyle w:val="Footnote"/>
      </w:pPr>
      <w:r w:rsidRPr="00287BA4">
        <w:rPr>
          <w:rStyle w:val="FootnoteReference"/>
        </w:rPr>
        <w:footnoteRef/>
      </w:r>
      <w:r w:rsidRPr="00287BA4">
        <w:t xml:space="preserve"> Based on Northeast Regional Residential Lighting Strategy (RLS) report, prepared by EFG, D&amp;R International, Ecova and Optimal Energy, applying sales weighting and phase-in of EISA regulations. Assumption is $2.50 for CFL over three years and $0.6 for baseline in 2012, $0.70 in 2013 and $1.00 in 2014 as more expensive EISA qualified bulbs become baseline.</w:t>
      </w:r>
    </w:p>
  </w:footnote>
  <w:footnote w:id="849">
    <w:p w14:paraId="16D55AD7" w14:textId="77777777" w:rsidR="00713628" w:rsidRDefault="00713628" w:rsidP="00FE1CCF">
      <w:pPr>
        <w:pStyle w:val="FootnoteText"/>
      </w:pPr>
      <w:r>
        <w:rPr>
          <w:rStyle w:val="FootnoteReference"/>
          <w:rFonts w:eastAsiaTheme="majorEastAsia"/>
        </w:rPr>
        <w:footnoteRef/>
      </w:r>
      <w:r>
        <w:t xml:space="preserve"> Based on 15 minutes at $20 an hour. Includes some portion of travel time to site.</w:t>
      </w:r>
    </w:p>
  </w:footnote>
  <w:footnote w:id="850">
    <w:p w14:paraId="16D55AD8" w14:textId="77777777" w:rsidR="00713628" w:rsidRDefault="00713628" w:rsidP="00FE1CCF">
      <w:pPr>
        <w:pStyle w:val="FootnoteText"/>
      </w:pPr>
      <w:r>
        <w:rPr>
          <w:rStyle w:val="FootnoteReference"/>
          <w:rFonts w:eastAsiaTheme="majorEastAsia"/>
        </w:rPr>
        <w:footnoteRef/>
      </w:r>
      <w:r>
        <w:t xml:space="preserve"> Lamp life calculated by dividing 1000 hour rated life with hours of use.</w:t>
      </w:r>
    </w:p>
  </w:footnote>
  <w:footnote w:id="851">
    <w:p w14:paraId="16D55AD9" w14:textId="77777777" w:rsidR="00713628" w:rsidRPr="00287BA4" w:rsidRDefault="00713628" w:rsidP="00FE1CCF">
      <w:pPr>
        <w:pStyle w:val="Footnote"/>
      </w:pPr>
      <w:r w:rsidRPr="00287BA4">
        <w:rPr>
          <w:rStyle w:val="FootnoteReference"/>
        </w:rPr>
        <w:footnoteRef/>
      </w:r>
      <w:r w:rsidRPr="00287BA4">
        <w:t xml:space="preserve"> See ‘RES Standard CFL O&amp;M calc.xls’ for more details.</w:t>
      </w:r>
    </w:p>
  </w:footnote>
  <w:footnote w:id="852">
    <w:p w14:paraId="16D55ADA" w14:textId="77777777" w:rsidR="00713628" w:rsidRPr="00287BA4" w:rsidRDefault="00713628" w:rsidP="00FE1CCF">
      <w:pPr>
        <w:pStyle w:val="FootnoteText"/>
        <w:rPr>
          <w:rFonts w:cstheme="minorHAnsi"/>
          <w:szCs w:val="20"/>
        </w:rPr>
      </w:pPr>
      <w:r w:rsidRPr="00287BA4">
        <w:rPr>
          <w:rStyle w:val="FootnoteReference"/>
          <w:rFonts w:eastAsiaTheme="majorEastAsia" w:cstheme="minorHAnsi"/>
          <w:szCs w:val="20"/>
        </w:rPr>
        <w:footnoteRef/>
      </w:r>
      <w:r w:rsidRPr="00287BA4">
        <w:rPr>
          <w:rFonts w:cstheme="minorHAnsi"/>
          <w:szCs w:val="20"/>
        </w:rPr>
        <w:t xml:space="preserve"> For Multi Family common area lighting.</w:t>
      </w:r>
    </w:p>
  </w:footnote>
  <w:footnote w:id="853">
    <w:p w14:paraId="16D55ADB" w14:textId="77777777" w:rsidR="00713628" w:rsidRDefault="00713628" w:rsidP="00FE1CCF">
      <w:pPr>
        <w:pStyle w:val="Footnote"/>
      </w:pPr>
      <w:r w:rsidRPr="00287BA4">
        <w:rPr>
          <w:rStyle w:val="FootnoteReference"/>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46" w:history="1">
        <w:r>
          <w:rPr>
            <w:rStyle w:val="Hyperlink"/>
          </w:rPr>
          <w:t>http://www.icc.illinois.gov/downloads/public/edocket/303835.pdf</w:t>
        </w:r>
      </w:hyperlink>
      <w:r>
        <w:t xml:space="preserve">    </w:t>
      </w:r>
    </w:p>
    <w:p w14:paraId="16D55ADC" w14:textId="77777777" w:rsidR="00713628" w:rsidRPr="00287BA4" w:rsidRDefault="00713628" w:rsidP="00FE1CCF">
      <w:pPr>
        <w:pStyle w:val="Footnote"/>
      </w:pPr>
      <w:r>
        <w:t xml:space="preserve"> “Memo RE: Lighting Logger Study Results – Version 2, Date: May 27, 2011, To: David Nichols and ComEd Residential Lighting Interested Parties, From: Amy Buege and Jeremy Eddy; Navigant Evaluation Team” </w:t>
      </w:r>
      <w:hyperlink r:id="rId147" w:history="1">
        <w:r>
          <w:rPr>
            <w:rStyle w:val="Hyperlink"/>
            <w:rFonts w:cs="Calibri"/>
          </w:rPr>
          <w:t>http://www.icc.illinois.gov/downloads/public/edocket/303834.pdf</w:t>
        </w:r>
      </w:hyperlink>
    </w:p>
  </w:footnote>
  <w:footnote w:id="854">
    <w:p w14:paraId="16D55ADD" w14:textId="77777777" w:rsidR="00713628" w:rsidRPr="00287BA4" w:rsidRDefault="00713628" w:rsidP="00FE1CCF">
      <w:pPr>
        <w:pStyle w:val="Footnote"/>
      </w:pPr>
      <w:r w:rsidRPr="00287BA4">
        <w:rPr>
          <w:rStyle w:val="FootnoteReference"/>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w:t>
      </w:r>
    </w:p>
  </w:footnote>
  <w:footnote w:id="855">
    <w:p w14:paraId="16D55ADE" w14:textId="77777777" w:rsidR="00713628" w:rsidRPr="00287BA4" w:rsidRDefault="00713628" w:rsidP="00FE1CCF">
      <w:pPr>
        <w:pStyle w:val="Footnote"/>
      </w:pPr>
      <w:r w:rsidRPr="00287BA4">
        <w:rPr>
          <w:vertAlign w:val="superscript"/>
        </w:rPr>
        <w:footnoteRef/>
      </w:r>
      <w:r w:rsidRPr="00287BA4">
        <w:t xml:space="preserve"> 1</w:t>
      </w:r>
      <w:r w:rsidRPr="000B7BB6">
        <w:rPr>
          <w:vertAlign w:val="superscript"/>
        </w:rPr>
        <w:t>st</w:t>
      </w:r>
      <w:r w:rsidRPr="00737AA7">
        <w:t xml:space="preserve"> year in service rate is based upon review o</w:t>
      </w:r>
      <w:r w:rsidRPr="000714F5">
        <w:t xml:space="preserve">f PY1-3 evaluations from ComEd and Ameren (see </w:t>
      </w:r>
      <w:r w:rsidRPr="00BC4B17">
        <w:t xml:space="preserve">‘IL RES Lighting ISR.xls’ for more information. </w:t>
      </w:r>
      <w:r w:rsidRPr="00287BA4">
        <w:t>The average first year ISR for each utility was calculated weighted by the number of bulbs in the each year’s survey. This was then weighted by annual sales to give a statewide assumption.</w:t>
      </w:r>
    </w:p>
  </w:footnote>
  <w:footnote w:id="856">
    <w:p w14:paraId="16D55ADF" w14:textId="77777777" w:rsidR="00713628" w:rsidRPr="00287BA4" w:rsidRDefault="00713628" w:rsidP="00FE1CCF">
      <w:pPr>
        <w:pStyle w:val="FootnoteText"/>
        <w:rPr>
          <w:rFonts w:cstheme="minorHAnsi"/>
          <w:szCs w:val="20"/>
        </w:rPr>
      </w:pPr>
      <w:r w:rsidRPr="00287BA4">
        <w:rPr>
          <w:rStyle w:val="FootnoteReference"/>
          <w:rFonts w:eastAsiaTheme="majorEastAsia" w:cstheme="minorHAnsi"/>
          <w:szCs w:val="20"/>
        </w:rPr>
        <w:footnoteRef/>
      </w:r>
      <w:r w:rsidRPr="00287BA4">
        <w:rPr>
          <w:rFonts w:cstheme="minorHAnsi"/>
          <w:szCs w:val="20"/>
        </w:rPr>
        <w:t xml:space="preserve"> The 98% Lifetime ISR assumption is based upon review of two evaluations:</w:t>
      </w:r>
    </w:p>
    <w:p w14:paraId="16D55AE0" w14:textId="77777777" w:rsidR="00713628" w:rsidRPr="000714F5" w:rsidRDefault="00713628" w:rsidP="00FE1CCF">
      <w:pPr>
        <w:autoSpaceDE w:val="0"/>
        <w:autoSpaceDN w:val="0"/>
        <w:spacing w:after="0"/>
        <w:rPr>
          <w:rFonts w:cstheme="minorHAnsi"/>
          <w:szCs w:val="20"/>
        </w:rPr>
      </w:pPr>
      <w:r w:rsidRPr="00287BA4">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0B7BB6">
        <w:rPr>
          <w:rFonts w:cstheme="minorHAnsi"/>
          <w:szCs w:val="20"/>
          <w:vertAlign w:val="superscript"/>
        </w:rPr>
        <w:t>nd</w:t>
      </w:r>
      <w:r w:rsidRPr="00737AA7">
        <w:rPr>
          <w:rFonts w:cstheme="minorHAnsi"/>
          <w:szCs w:val="20"/>
        </w:rPr>
        <w:t xml:space="preserve"> and 3</w:t>
      </w:r>
      <w:r w:rsidRPr="000B7BB6">
        <w:rPr>
          <w:rFonts w:cstheme="minorHAnsi"/>
          <w:szCs w:val="20"/>
          <w:vertAlign w:val="superscript"/>
        </w:rPr>
        <w:t>rd</w:t>
      </w:r>
      <w:r w:rsidRPr="00737AA7">
        <w:rPr>
          <w:rFonts w:cstheme="minorHAnsi"/>
          <w:szCs w:val="20"/>
        </w:rPr>
        <w:t xml:space="preserve"> year installations should be counted as part of those future program year savings.</w:t>
      </w:r>
    </w:p>
  </w:footnote>
  <w:footnote w:id="857">
    <w:p w14:paraId="16D55AE1" w14:textId="77777777" w:rsidR="00713628" w:rsidRPr="00737AA7" w:rsidRDefault="00713628" w:rsidP="00FE1CCF">
      <w:pPr>
        <w:pStyle w:val="Footnote"/>
      </w:pPr>
      <w:r w:rsidRPr="000714F5">
        <w:rPr>
          <w:rStyle w:val="FootnoteReference"/>
        </w:rPr>
        <w:footnoteRef/>
      </w:r>
      <w:r w:rsidRPr="00BC4B17">
        <w:t xml:space="preserve"> </w:t>
      </w:r>
      <w:r w:rsidRPr="00287BA4">
        <w:t xml:space="preserve">Based upon review of the PY2 and PY3 ComEd Direct Install program surveys. This value includes bulb failures in the 1st year to be consistent with </w:t>
      </w:r>
      <w:r w:rsidRPr="00737AA7">
        <w:t xml:space="preserve">the </w:t>
      </w:r>
      <w:r w:rsidRPr="000B7BB6">
        <w:t>Commission approv</w:t>
      </w:r>
      <w:r w:rsidRPr="00737AA7">
        <w:t xml:space="preserve">al of </w:t>
      </w:r>
      <w:r>
        <w:t xml:space="preserve">annualization of savings for first year savings claims. ComEd PY2 All Electric Single Family Home Energy Performance Tune-Up Program Evaluation, Navigant Consulting, December 21, 2010. </w:t>
      </w:r>
      <w:hyperlink r:id="rId148" w:history="1">
        <w:r>
          <w:rPr>
            <w:rStyle w:val="Hyperlink"/>
            <w:rFonts w:cs="Calibri"/>
          </w:rPr>
          <w:t>http://www.icc.illinois.gov/downloads/public/edocket/287090.pdf</w:t>
        </w:r>
      </w:hyperlink>
      <w:r w:rsidRPr="000B7BB6">
        <w:t>.</w:t>
      </w:r>
    </w:p>
  </w:footnote>
  <w:footnote w:id="858">
    <w:p w14:paraId="16D55AE2" w14:textId="77777777" w:rsidR="00713628" w:rsidRDefault="00713628" w:rsidP="00FE1CCF">
      <w:pPr>
        <w:pStyle w:val="Footnote"/>
      </w:pPr>
      <w:r w:rsidRPr="000714F5">
        <w:rPr>
          <w:rStyle w:val="FootnoteReference"/>
        </w:rPr>
        <w:footnoteRef/>
      </w:r>
      <w:r w:rsidRPr="00BC4B17">
        <w:t xml:space="preserve"> Based on lighting logger study conducted as part of the PY3 ComEd Residential Lighting Program evaluation.</w:t>
      </w:r>
    </w:p>
    <w:p w14:paraId="16D55AE3" w14:textId="77777777" w:rsidR="00713628" w:rsidRPr="00BC4B17" w:rsidRDefault="00E50275" w:rsidP="00FE1CCF">
      <w:pPr>
        <w:pStyle w:val="Footnote"/>
      </w:pPr>
      <w:hyperlink r:id="rId149" w:history="1">
        <w:r w:rsidR="00713628" w:rsidRPr="004351E5">
          <w:rPr>
            <w:rStyle w:val="Hyperlink"/>
          </w:rPr>
          <w:t>http://www.icc.illinois.gov/downloads/public/edocket/323818.pdf</w:t>
        </w:r>
      </w:hyperlink>
    </w:p>
  </w:footnote>
  <w:footnote w:id="859">
    <w:p w14:paraId="16D55AE4" w14:textId="77777777" w:rsidR="00713628" w:rsidRPr="00287BA4" w:rsidRDefault="00713628" w:rsidP="00FE1CCF">
      <w:pPr>
        <w:pStyle w:val="Footnote"/>
      </w:pPr>
      <w:r w:rsidRPr="00287BA4">
        <w:rPr>
          <w:rStyle w:val="FootnoteReference"/>
        </w:rPr>
        <w:footnoteRef/>
      </w:r>
      <w:r w:rsidRPr="00287BA4">
        <w:t xml:space="preserve"> Multi family common area lighting assumption is 16.3 hours per day (5950 hours per year) based on Focus on Energy Evaluation, </w:t>
      </w:r>
      <w:r w:rsidRPr="00287BA4">
        <w:rPr>
          <w:bCs/>
        </w:rPr>
        <w:t>ACES Deemed Savings Desk Review, November 2010.</w:t>
      </w:r>
    </w:p>
  </w:footnote>
  <w:footnote w:id="860">
    <w:p w14:paraId="16D55AE5" w14:textId="77777777" w:rsidR="00713628" w:rsidRDefault="00713628" w:rsidP="00FE1CCF">
      <w:pPr>
        <w:pStyle w:val="FootnoteText"/>
      </w:pPr>
      <w:r>
        <w:rPr>
          <w:rStyle w:val="FootnoteReference"/>
          <w:rFonts w:eastAsiaTheme="majorEastAsia"/>
        </w:rPr>
        <w:footnoteRef/>
      </w:r>
      <w:r>
        <w:t xml:space="preserve"> </w:t>
      </w:r>
      <w:r w:rsidRPr="00BC4B17">
        <w:t xml:space="preserve">Based on </w:t>
      </w:r>
      <w:r>
        <w:t xml:space="preserve">secondary research </w:t>
      </w:r>
      <w:r w:rsidRPr="00BC4B17">
        <w:t>conducted as part of the PY3 ComEd Residential Lighting Program evaluation.</w:t>
      </w:r>
      <w:r>
        <w:t xml:space="preserve"> </w:t>
      </w:r>
      <w:hyperlink r:id="rId150" w:history="1">
        <w:r w:rsidRPr="004351E5">
          <w:rPr>
            <w:rStyle w:val="Hyperlink"/>
          </w:rPr>
          <w:t>http://www.icc.illinois.gov/downloads/public/edocket/323818.pdf</w:t>
        </w:r>
      </w:hyperlink>
    </w:p>
  </w:footnote>
  <w:footnote w:id="861">
    <w:p w14:paraId="16D55AE6" w14:textId="77777777" w:rsidR="00713628" w:rsidRDefault="00713628" w:rsidP="00FE1CCF">
      <w:pPr>
        <w:pStyle w:val="FootnoteText"/>
      </w:pPr>
      <w:r>
        <w:rPr>
          <w:rStyle w:val="FootnoteReference"/>
          <w:rFonts w:eastAsiaTheme="majorEastAsia"/>
        </w:rPr>
        <w:footnoteRef/>
      </w:r>
      <w:r>
        <w:t xml:space="preserve"> Assumes 7% exterior lighting, b</w:t>
      </w:r>
      <w:r w:rsidRPr="00BC4B17">
        <w:t>ased on lighting logger study conducted as part of the PY3 ComEd Residential Lighting Program evaluation.</w:t>
      </w:r>
      <w:r w:rsidRPr="00DD12B1">
        <w:t xml:space="preserve"> </w:t>
      </w:r>
      <w:hyperlink r:id="rId151" w:history="1">
        <w:r w:rsidRPr="004351E5">
          <w:rPr>
            <w:rStyle w:val="Hyperlink"/>
          </w:rPr>
          <w:t>http://www.icc.illinois.gov/downloads/public/edocket/323818.pdf</w:t>
        </w:r>
      </w:hyperlink>
    </w:p>
  </w:footnote>
  <w:footnote w:id="862">
    <w:p w14:paraId="16D55AE7" w14:textId="77777777" w:rsidR="00713628" w:rsidRPr="00287BA4" w:rsidRDefault="00713628" w:rsidP="00FE1CCF">
      <w:pPr>
        <w:pStyle w:val="Footnote"/>
      </w:pPr>
      <w:r w:rsidRPr="00287BA4">
        <w:rPr>
          <w:rStyle w:val="FootnoteReference"/>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52" w:history="1">
        <w:r w:rsidRPr="00287BA4">
          <w:rPr>
            <w:rStyle w:val="Hyperlink"/>
          </w:rPr>
          <w:t>http://www.eia.gov/consumption/residential/data/2009/xls/HC7.9%20Air%20Conditioning%20in%20Midwest%20Region.xls</w:t>
        </w:r>
      </w:hyperlink>
      <w:r w:rsidRPr="00287BA4">
        <w:t xml:space="preserve"> )</w:t>
      </w:r>
    </w:p>
  </w:footnote>
  <w:footnote w:id="863">
    <w:p w14:paraId="16D55AE8" w14:textId="77777777" w:rsidR="00713628" w:rsidRPr="00287BA4" w:rsidRDefault="00713628" w:rsidP="00FE1CCF">
      <w:pPr>
        <w:pStyle w:val="Footnote"/>
      </w:pPr>
      <w:r w:rsidRPr="00287BA4">
        <w:rPr>
          <w:rStyle w:val="FootnoteReference"/>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53" w:history="1">
        <w:r w:rsidRPr="00287BA4">
          <w:rPr>
            <w:rStyle w:val="Hyperlink"/>
          </w:rPr>
          <w:t>http://205.254.135.7/consumption/residential/data/2009/xls/HC7.1%20Air%20Conditioning%20by%20Housing%20Unit%20Type.xls</w:t>
        </w:r>
      </w:hyperlink>
      <w:r w:rsidRPr="00287BA4">
        <w:t xml:space="preserve"> </w:t>
      </w:r>
    </w:p>
  </w:footnote>
  <w:footnote w:id="864">
    <w:p w14:paraId="16D55AE9" w14:textId="77777777" w:rsidR="00713628" w:rsidRPr="00287BA4" w:rsidRDefault="00713628" w:rsidP="00FE1CCF">
      <w:pPr>
        <w:pStyle w:val="Footnote"/>
      </w:pPr>
      <w:r w:rsidRPr="00287BA4">
        <w:rPr>
          <w:rStyle w:val="FootnoteReference"/>
        </w:rPr>
        <w:footnoteRef/>
      </w:r>
      <w:r w:rsidRPr="00287BA4">
        <w:t xml:space="preserve"> Ibid.</w:t>
      </w:r>
    </w:p>
  </w:footnote>
  <w:footnote w:id="865">
    <w:p w14:paraId="16D55AEA" w14:textId="77777777" w:rsidR="00713628" w:rsidRPr="00287BA4" w:rsidRDefault="00713628" w:rsidP="00FE1CCF">
      <w:pPr>
        <w:pStyle w:val="Footnote"/>
      </w:pPr>
      <w:r w:rsidRPr="00287BA4">
        <w:rPr>
          <w:rStyle w:val="FootnoteReference"/>
        </w:rPr>
        <w:footnoteRef/>
      </w:r>
      <w:r w:rsidRPr="00287BA4">
        <w:t xml:space="preserve"> Negative value because this is an increase in heating consumption due to the efficient lighting.</w:t>
      </w:r>
    </w:p>
  </w:footnote>
  <w:footnote w:id="866">
    <w:p w14:paraId="16D55AEB" w14:textId="77777777" w:rsidR="00713628" w:rsidRPr="00287BA4" w:rsidRDefault="00713628" w:rsidP="00FE1CCF">
      <w:pPr>
        <w:pStyle w:val="Footnote"/>
      </w:pPr>
      <w:r w:rsidRPr="00287BA4">
        <w:rPr>
          <w:rStyle w:val="FootnoteReference"/>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867">
    <w:p w14:paraId="16D55AEC" w14:textId="77777777" w:rsidR="00713628" w:rsidRPr="00287BA4" w:rsidRDefault="00713628" w:rsidP="00FE1CCF">
      <w:pPr>
        <w:pStyle w:val="Footnote"/>
      </w:pPr>
      <w:r w:rsidRPr="00287BA4">
        <w:rPr>
          <w:rStyle w:val="FootnoteReference"/>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868">
    <w:p w14:paraId="16D55AED" w14:textId="77777777" w:rsidR="00713628" w:rsidRPr="00287BA4" w:rsidRDefault="00713628" w:rsidP="00FE1CCF">
      <w:pPr>
        <w:pStyle w:val="Footnote"/>
      </w:pPr>
      <w:r w:rsidRPr="00287BA4">
        <w:rPr>
          <w:rStyle w:val="FootnoteReference"/>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869">
    <w:p w14:paraId="16D55AEE" w14:textId="77777777" w:rsidR="00713628" w:rsidRPr="00287BA4" w:rsidRDefault="00713628" w:rsidP="00FE1CCF">
      <w:pPr>
        <w:pStyle w:val="Footnote"/>
      </w:pPr>
      <w:r w:rsidRPr="00287BA4">
        <w:rPr>
          <w:rStyle w:val="FootnoteReference"/>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54" w:history="1">
        <w:r w:rsidRPr="00287BA4">
          <w:rPr>
            <w:rStyle w:val="Hyperlink"/>
          </w:rPr>
          <w:t>http://205.254.135.7/consumption/residential/data/2009/xls/HC7.1%20Air%20Conditioning%20by%20Housing%20Unit%20Type.xls</w:t>
        </w:r>
      </w:hyperlink>
      <w:r w:rsidRPr="00287BA4">
        <w:t xml:space="preserve">. </w:t>
      </w:r>
    </w:p>
  </w:footnote>
  <w:footnote w:id="870">
    <w:p w14:paraId="16D55AEF" w14:textId="77777777" w:rsidR="00713628" w:rsidRPr="00BC4B17" w:rsidRDefault="00713628" w:rsidP="00FE1CCF">
      <w:pPr>
        <w:pStyle w:val="Footnote"/>
      </w:pPr>
      <w:r w:rsidRPr="00287BA4">
        <w:rPr>
          <w:rStyle w:val="FootnoteReference"/>
        </w:rPr>
        <w:footnoteRef/>
      </w:r>
      <w:r w:rsidRPr="00287BA4">
        <w:t xml:space="preserve"> I</w:t>
      </w:r>
      <w:r w:rsidRPr="000B7BB6">
        <w:t>bid</w:t>
      </w:r>
    </w:p>
  </w:footnote>
  <w:footnote w:id="871">
    <w:p w14:paraId="16D55AF0" w14:textId="77777777" w:rsidR="00713628" w:rsidRDefault="00713628" w:rsidP="00FE1CCF">
      <w:pPr>
        <w:pStyle w:val="Footnote"/>
      </w:pPr>
      <w:r w:rsidRPr="00287BA4">
        <w:rPr>
          <w:rStyle w:val="FootnoteReference"/>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55" w:history="1">
        <w:r>
          <w:rPr>
            <w:rStyle w:val="Hyperlink"/>
          </w:rPr>
          <w:t>http://www.icc.illinois.gov/downloads/public/edocket/303835.pdf</w:t>
        </w:r>
      </w:hyperlink>
      <w:r>
        <w:t xml:space="preserve">    </w:t>
      </w:r>
    </w:p>
    <w:p w14:paraId="16D55AF1" w14:textId="77777777" w:rsidR="00713628" w:rsidRPr="00287BA4" w:rsidRDefault="00713628" w:rsidP="00FE1CCF">
      <w:pPr>
        <w:pStyle w:val="Footnote"/>
      </w:pPr>
      <w:r>
        <w:t xml:space="preserve"> “Memo RE: Lighting Logger Study Results – Version 2, Date: May 27, 2011, To: David Nichols and ComEd Residential Lighting Interested Parties, From: Amy Buege and Jeremy Eddy; Navigant Evaluation Team” </w:t>
      </w:r>
      <w:hyperlink r:id="rId156" w:history="1">
        <w:r>
          <w:rPr>
            <w:rStyle w:val="Hyperlink"/>
            <w:rFonts w:cs="Calibri"/>
          </w:rPr>
          <w:t>http://www.icc.illinois.gov/downloads/public/edocket/303834.pdf</w:t>
        </w:r>
      </w:hyperlink>
    </w:p>
  </w:footnote>
  <w:footnote w:id="872">
    <w:p w14:paraId="16D55AF2" w14:textId="77777777" w:rsidR="00713628" w:rsidRPr="00287BA4" w:rsidRDefault="00713628" w:rsidP="00FE1CCF">
      <w:pPr>
        <w:pStyle w:val="Footnote"/>
      </w:pPr>
      <w:r w:rsidRPr="00287BA4">
        <w:rPr>
          <w:rStyle w:val="FootnoteReference"/>
        </w:rPr>
        <w:footnoteRef/>
      </w:r>
      <w:r w:rsidRPr="00287BA4">
        <w:t xml:space="preserve"> Ibid.</w:t>
      </w:r>
    </w:p>
  </w:footnote>
  <w:footnote w:id="873">
    <w:p w14:paraId="16D55AF3" w14:textId="77777777" w:rsidR="00713628" w:rsidRPr="00287BA4" w:rsidRDefault="00713628" w:rsidP="00FE1CCF">
      <w:pPr>
        <w:pStyle w:val="Footnote"/>
      </w:pPr>
      <w:r w:rsidRPr="00287BA4">
        <w:rPr>
          <w:rStyle w:val="FootnoteReference"/>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874">
    <w:p w14:paraId="16D55AF4" w14:textId="77777777" w:rsidR="00713628" w:rsidRPr="00287BA4" w:rsidRDefault="00713628" w:rsidP="00FE1CCF">
      <w:pPr>
        <w:pStyle w:val="Footnote"/>
      </w:pPr>
      <w:r w:rsidRPr="00287BA4">
        <w:rPr>
          <w:rStyle w:val="FootnoteReference"/>
        </w:rPr>
        <w:footnoteRef/>
      </w:r>
      <w:r w:rsidRPr="00287BA4">
        <w:t xml:space="preserve"> Negative value because this is an increase in heating consumption due to the efficient lighting.</w:t>
      </w:r>
    </w:p>
  </w:footnote>
  <w:footnote w:id="875">
    <w:p w14:paraId="16D55AF5" w14:textId="77777777" w:rsidR="00713628" w:rsidRPr="00287BA4" w:rsidRDefault="00713628" w:rsidP="00FE1CCF">
      <w:pPr>
        <w:pStyle w:val="Footnote"/>
      </w:pPr>
      <w:r w:rsidRPr="00287BA4">
        <w:rPr>
          <w:rStyle w:val="FootnoteReference"/>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876">
    <w:p w14:paraId="16D55AF6" w14:textId="77777777" w:rsidR="00713628" w:rsidRPr="00287BA4" w:rsidRDefault="00713628" w:rsidP="00FE1CCF">
      <w:pPr>
        <w:pStyle w:val="Footnote"/>
      </w:pPr>
      <w:r w:rsidRPr="00287BA4">
        <w:rPr>
          <w:rStyle w:val="FootnoteReference"/>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14:paraId="16D55AF7" w14:textId="77777777" w:rsidR="00713628" w:rsidRPr="00287BA4" w:rsidRDefault="00713628" w:rsidP="00FE1CCF">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6D55AF8" w14:textId="77777777" w:rsidR="00713628" w:rsidRPr="00287BA4" w:rsidRDefault="00713628" w:rsidP="00FE1CCF">
      <w:pPr>
        <w:pStyle w:val="Footnote"/>
      </w:pPr>
      <w:r w:rsidRPr="00287BA4">
        <w:t>(0.24*0.92) + (0.76*0.8) * (1-0.15) =  0.70</w:t>
      </w:r>
    </w:p>
  </w:footnote>
  <w:footnote w:id="877">
    <w:p w14:paraId="16D55AF9" w14:textId="77777777" w:rsidR="00713628" w:rsidRDefault="00713628" w:rsidP="00FE1CCF">
      <w:pPr>
        <w:pStyle w:val="FootnoteText"/>
      </w:pPr>
      <w:r>
        <w:rPr>
          <w:rStyle w:val="FootnoteReference"/>
          <w:rFonts w:eastAsiaTheme="majorEastAsia"/>
        </w:rPr>
        <w:footnoteRef/>
      </w:r>
      <w:r>
        <w:t xml:space="preserve"> Lamp life calculated by dividing 1000 hour rated life with hours of use.</w:t>
      </w:r>
    </w:p>
  </w:footnote>
  <w:footnote w:id="878">
    <w:p w14:paraId="16D55AFA" w14:textId="77777777" w:rsidR="00713628" w:rsidRPr="00287BA4" w:rsidRDefault="00713628" w:rsidP="00FE1CCF">
      <w:pPr>
        <w:pStyle w:val="Footnote"/>
      </w:pPr>
      <w:r w:rsidRPr="00287BA4">
        <w:rPr>
          <w:rStyle w:val="FootnoteReference"/>
        </w:rPr>
        <w:footnoteRef/>
      </w:r>
      <w:r w:rsidRPr="00287BA4">
        <w:t xml:space="preserve"> The manufacturers of the new minimally compliant EISA Halogens are using regular incandescent lamps with halogen fill gas rather than halogen infrared to meet the standard and so the component rated life is equal to the standard incandescent.</w:t>
      </w:r>
    </w:p>
  </w:footnote>
  <w:footnote w:id="879">
    <w:p w14:paraId="16D55AFB" w14:textId="77777777" w:rsidR="00713628" w:rsidRDefault="00713628" w:rsidP="000A3E51">
      <w:pPr>
        <w:pStyle w:val="FootnoteText"/>
      </w:pPr>
      <w:r>
        <w:rPr>
          <w:rStyle w:val="FootnoteReference"/>
          <w:rFonts w:eastAsiaTheme="majorEastAsia"/>
        </w:rPr>
        <w:footnoteRef/>
      </w:r>
      <w:r>
        <w:t xml:space="preserve"> RES v C&amp;I split is based on a weighted (by sales volume) average of ComEd PY3 and PY4 and Ameren PY5 in store intercept survey results.</w:t>
      </w:r>
    </w:p>
  </w:footnote>
  <w:footnote w:id="880">
    <w:p w14:paraId="16D55AFC" w14:textId="77777777" w:rsidR="00713628" w:rsidRPr="00287BA4" w:rsidRDefault="00713628" w:rsidP="00C1286E">
      <w:pPr>
        <w:pStyle w:val="Footnote"/>
      </w:pPr>
      <w:r w:rsidRPr="00F24B6B">
        <w:rPr>
          <w:rStyle w:val="FootnoteReference"/>
        </w:rPr>
        <w:footnoteRef/>
      </w:r>
      <w:r w:rsidRPr="00287BA4">
        <w:t xml:space="preserve"> The assumed measure life for the specialty bulb measure characterization was reported in "Residential Lighting Measure Life Study", Nexus Market Research, June 4, 2008 (measure life for markdown bulbs). Measure life estimate does not distinguish between equipment life and measure persistence. Measure life includes products that were installed and operated until failure (i.e., equipment life) as well as those that were retired early and permanently removed from service for any reason, be it early failure, breakage, or the respondent not liking the product (i.e., measure persistence).</w:t>
      </w:r>
    </w:p>
  </w:footnote>
  <w:footnote w:id="881">
    <w:p w14:paraId="16D55AFD" w14:textId="77777777" w:rsidR="00713628" w:rsidRDefault="00713628" w:rsidP="000A3E51">
      <w:pPr>
        <w:pStyle w:val="FootnoteText"/>
      </w:pPr>
      <w:r>
        <w:rPr>
          <w:rStyle w:val="FootnoteReference"/>
          <w:rFonts w:eastAsiaTheme="majorEastAsia"/>
        </w:rPr>
        <w:footnoteRef/>
      </w:r>
      <w:r>
        <w:t xml:space="preserve"> Based on using 10,000 hour rated life assumption since significantly less switching with higher use. 10,000/5950 = 1.7years.</w:t>
      </w:r>
    </w:p>
  </w:footnote>
  <w:footnote w:id="882">
    <w:p w14:paraId="16D55AFE" w14:textId="77777777" w:rsidR="00713628" w:rsidRDefault="00713628" w:rsidP="000A3E51">
      <w:pPr>
        <w:pStyle w:val="FootnoteText"/>
      </w:pPr>
      <w:r>
        <w:rPr>
          <w:rStyle w:val="FootnoteReference"/>
          <w:rFonts w:eastAsiaTheme="majorEastAsia"/>
        </w:rPr>
        <w:footnoteRef/>
      </w:r>
      <w:r>
        <w:t xml:space="preserve"> Based on using 8,000 hour rated life assumption since more switching and use ourdoors. 8,000/1825 = 4.4years</w:t>
      </w:r>
    </w:p>
  </w:footnote>
  <w:footnote w:id="883">
    <w:p w14:paraId="16D55AFF" w14:textId="77777777" w:rsidR="00713628" w:rsidRPr="00287BA4" w:rsidRDefault="00713628" w:rsidP="00C1286E">
      <w:pPr>
        <w:pStyle w:val="Footnote"/>
      </w:pPr>
      <w:r w:rsidRPr="00F24B6B">
        <w:rPr>
          <w:rStyle w:val="FootnoteReference"/>
        </w:rPr>
        <w:footnoteRef/>
      </w:r>
      <w:r w:rsidRPr="00287BA4">
        <w:t xml:space="preserve"> NEEP Residential Lighting Survey, 2011</w:t>
      </w:r>
    </w:p>
  </w:footnote>
  <w:footnote w:id="884">
    <w:p w14:paraId="16D55B00" w14:textId="77777777" w:rsidR="00713628" w:rsidRDefault="00713628" w:rsidP="000A3E51">
      <w:pPr>
        <w:pStyle w:val="FootnoteText"/>
      </w:pPr>
      <w:r>
        <w:rPr>
          <w:rStyle w:val="FootnoteReference"/>
          <w:rFonts w:eastAsiaTheme="majorEastAsia"/>
        </w:rPr>
        <w:footnoteRef/>
      </w:r>
      <w:r>
        <w:t xml:space="preserve"> Based on 15 minutes at $20 per hour.</w:t>
      </w:r>
    </w:p>
  </w:footnote>
  <w:footnote w:id="885">
    <w:p w14:paraId="16D55B01" w14:textId="77777777" w:rsidR="00713628" w:rsidRPr="00287BA4" w:rsidRDefault="00713628" w:rsidP="00C1286E">
      <w:pPr>
        <w:pStyle w:val="Footnote"/>
      </w:pPr>
      <w:r w:rsidRPr="00F24B6B">
        <w:rPr>
          <w:rStyle w:val="FootnoteReference"/>
        </w:rPr>
        <w:footnoteRef/>
      </w:r>
      <w:r w:rsidRPr="00287BA4">
        <w:t xml:space="preserve"> Assuming 1000 hour rated life for incandescent bulb: 1000/938 = 1.07</w:t>
      </w:r>
    </w:p>
  </w:footnote>
  <w:footnote w:id="886">
    <w:p w14:paraId="16D55B02" w14:textId="77777777" w:rsidR="00713628" w:rsidRPr="00287BA4" w:rsidRDefault="00713628" w:rsidP="00C1286E">
      <w:pPr>
        <w:pStyle w:val="Footnote"/>
      </w:pPr>
      <w:r w:rsidRPr="00F24B6B">
        <w:rPr>
          <w:rStyle w:val="FootnoteReference"/>
        </w:rPr>
        <w:footnoteRef/>
      </w:r>
      <w:r w:rsidRPr="00287BA4">
        <w:t xml:space="preserve"> NEEP Residential Lighting Survey, 2011</w:t>
      </w:r>
    </w:p>
  </w:footnote>
  <w:footnote w:id="887">
    <w:p w14:paraId="16D55B03" w14:textId="77777777" w:rsidR="00713628" w:rsidRPr="00287BA4" w:rsidRDefault="00713628" w:rsidP="00C1286E">
      <w:pPr>
        <w:pStyle w:val="Footnote"/>
      </w:pPr>
      <w:r w:rsidRPr="00287BA4">
        <w:rPr>
          <w:rStyle w:val="FootnoteReference"/>
          <w:rFonts w:eastAsiaTheme="majorEastAsia"/>
        </w:rPr>
        <w:footnoteRef/>
      </w:r>
      <w:r w:rsidRPr="00287BA4">
        <w:t xml:space="preserve"> See ‘RES </w:t>
      </w:r>
      <w:r>
        <w:t>Specialty</w:t>
      </w:r>
      <w:r w:rsidRPr="00287BA4">
        <w:t xml:space="preserve"> CFL O&amp;M calc.xls’ for more details.</w:t>
      </w:r>
    </w:p>
  </w:footnote>
  <w:footnote w:id="888">
    <w:p w14:paraId="16D55B04" w14:textId="77777777" w:rsidR="00713628" w:rsidRPr="00287BA4" w:rsidRDefault="00713628" w:rsidP="000A3E51">
      <w:pPr>
        <w:pStyle w:val="FootnoteText"/>
        <w:rPr>
          <w:rFonts w:cstheme="minorHAnsi"/>
          <w:szCs w:val="20"/>
        </w:rPr>
      </w:pPr>
      <w:r w:rsidRPr="00F24B6B">
        <w:rPr>
          <w:rStyle w:val="FootnoteReference"/>
          <w:rFonts w:eastAsiaTheme="majorEastAsia"/>
        </w:rPr>
        <w:footnoteRef/>
      </w:r>
      <w:r w:rsidRPr="00287BA4">
        <w:rPr>
          <w:rFonts w:cstheme="minorHAnsi"/>
          <w:szCs w:val="20"/>
        </w:rPr>
        <w:t xml:space="preserve"> For Multi Family common area lighting.</w:t>
      </w:r>
    </w:p>
  </w:footnote>
  <w:footnote w:id="889">
    <w:p w14:paraId="16D55B05" w14:textId="77777777" w:rsidR="00713628" w:rsidRPr="00287BA4" w:rsidRDefault="00713628" w:rsidP="00C1286E">
      <w:pPr>
        <w:pStyle w:val="Footnote"/>
      </w:pPr>
      <w:r w:rsidRPr="00F24B6B">
        <w:rPr>
          <w:rStyle w:val="FootnoteReference"/>
        </w:rPr>
        <w:footnoteRef/>
      </w:r>
      <w:r w:rsidRPr="00287BA4">
        <w:t xml:space="preserve"> Lighting logger study conducted as part of the PY3 ComEd Residential Lighting Program evaluation, results were used to calculate the average coincident peak factor in the rooms where the specialty bulbs are most likely to be installed. </w:t>
      </w:r>
      <w:hyperlink r:id="rId157" w:history="1">
        <w:r>
          <w:rPr>
            <w:rStyle w:val="Hyperlink"/>
            <w:rFonts w:cs="Calibri"/>
          </w:rPr>
          <w:t>http://www.icc.illinois.gov/downloads/public/edocket/303834.pdf</w:t>
        </w:r>
      </w:hyperlink>
    </w:p>
  </w:footnote>
  <w:footnote w:id="890">
    <w:p w14:paraId="16D55B06" w14:textId="77777777" w:rsidR="00713628" w:rsidRPr="00287BA4" w:rsidRDefault="00713628" w:rsidP="008F033B">
      <w:pPr>
        <w:spacing w:after="0"/>
        <w:jc w:val="left"/>
      </w:pPr>
      <w:r w:rsidRPr="00287BA4">
        <w:rPr>
          <w:vertAlign w:val="superscript"/>
        </w:rPr>
        <w:footnoteRef/>
      </w:r>
      <w:r w:rsidRPr="00287BA4">
        <w:t xml:space="preserve"> </w:t>
      </w:r>
      <w:r w:rsidRPr="009A0A16">
        <w:rPr>
          <w:rFonts w:cstheme="minorHAnsi"/>
          <w:szCs w:val="20"/>
        </w:rPr>
        <w:t>Based upon the draft ENERGY STAR specification for lamps (</w:t>
      </w:r>
      <w:hyperlink r:id="rId158" w:history="1">
        <w:r w:rsidRPr="003A4642">
          <w:rPr>
            <w:rStyle w:val="Hyperlink"/>
            <w:rFonts w:cstheme="minorHAnsi"/>
            <w:szCs w:val="20"/>
          </w:rPr>
          <w:t>http://energystar.gov/products/specs/sites/products/files/ENERGY_STAR_Lamps_V1_0_Draft%203.pdf</w:t>
        </w:r>
      </w:hyperlink>
      <w:r w:rsidRPr="009A0A16">
        <w:rPr>
          <w:rFonts w:cstheme="minorHAnsi"/>
          <w:szCs w:val="20"/>
        </w:rPr>
        <w:t>)</w:t>
      </w:r>
      <w:r>
        <w:rPr>
          <w:rFonts w:cstheme="minorHAnsi"/>
          <w:szCs w:val="20"/>
        </w:rPr>
        <w:t xml:space="preserve"> and the Energy Policy and Conservation Act of 2012.</w:t>
      </w:r>
    </w:p>
  </w:footnote>
  <w:footnote w:id="891">
    <w:p w14:paraId="16D55B07" w14:textId="77777777" w:rsidR="00713628" w:rsidRPr="00287BA4" w:rsidRDefault="00713628" w:rsidP="00C1286E">
      <w:pPr>
        <w:pStyle w:val="Footnote"/>
      </w:pPr>
      <w:r w:rsidRPr="00287BA4">
        <w:rPr>
          <w:vertAlign w:val="superscript"/>
        </w:rPr>
        <w:footnoteRef/>
      </w:r>
      <w:r w:rsidRPr="00287BA4">
        <w:t xml:space="preserve"> A 2006-2008 California Upstream Lighting Evaluation found an average incandescent wattage of 61.7 Watts (KEMA, Inc, The Cadmus Group, Itron, Inc, PA Consulting Group, Jai J. Mitchell Analytics, Draft Evaluation Report: Upstream Lighting Program. Prepared for the California Public Utilities Commission, Energy Division. December 10, 2009)</w:t>
      </w:r>
    </w:p>
  </w:footnote>
  <w:footnote w:id="892">
    <w:p w14:paraId="16D55B08" w14:textId="77777777" w:rsidR="00713628" w:rsidRDefault="00713628">
      <w:pPr>
        <w:pStyle w:val="FootnoteText"/>
      </w:pPr>
      <w:r>
        <w:rPr>
          <w:rStyle w:val="FootnoteReference"/>
        </w:rPr>
        <w:footnoteRef/>
      </w:r>
      <w:r>
        <w:t xml:space="preserve"> </w:t>
      </w:r>
      <w:r w:rsidRPr="002221E8">
        <w:t>The upper bounds for these categories depends on the lower bound of the next higher wattage, which varies by bulb type.</w:t>
      </w:r>
    </w:p>
  </w:footnote>
  <w:footnote w:id="893">
    <w:p w14:paraId="16D55B09" w14:textId="77777777" w:rsidR="00713628" w:rsidRDefault="00713628">
      <w:pPr>
        <w:pStyle w:val="FootnoteText"/>
      </w:pPr>
      <w:r>
        <w:rPr>
          <w:rStyle w:val="FootnoteReference"/>
        </w:rPr>
        <w:footnoteRef/>
      </w:r>
      <w:r>
        <w:t xml:space="preserve"> As above.</w:t>
      </w:r>
    </w:p>
  </w:footnote>
  <w:footnote w:id="894">
    <w:p w14:paraId="16D55B0A" w14:textId="77777777" w:rsidR="00713628" w:rsidRPr="00287BA4" w:rsidRDefault="00713628" w:rsidP="00C1286E">
      <w:pPr>
        <w:pStyle w:val="Footnote"/>
      </w:pPr>
      <w:r w:rsidRPr="00287BA4">
        <w:rPr>
          <w:vertAlign w:val="superscript"/>
        </w:rPr>
        <w:footnoteRef/>
      </w:r>
      <w:r w:rsidRPr="00287BA4">
        <w:t xml:space="preserve"> An evaluation (Energy Efficiency / Demand Response Plan: Plan Year 2 (6/1/2009-5/31/2010) Evaluation Report: Residential Energy Star ® Lighting</w:t>
      </w:r>
    </w:p>
    <w:p w14:paraId="16D55B0B" w14:textId="77777777" w:rsidR="00713628" w:rsidRPr="00287BA4" w:rsidRDefault="00E50275" w:rsidP="00C1286E">
      <w:pPr>
        <w:pStyle w:val="Footnote"/>
      </w:pPr>
      <w:hyperlink r:id="rId159" w:history="1">
        <w:r w:rsidR="00713628" w:rsidRPr="00287BA4">
          <w:rPr>
            <w:rStyle w:val="Hyperlink"/>
          </w:rPr>
          <w:t>http://ilsag.org/yahoo_site_admin/assets/docs/ComEd_Res_Lighting_PY2_Evaluation_Report_2010-12-21_Final.12113928.pdf</w:t>
        </w:r>
      </w:hyperlink>
      <w:r w:rsidR="00713628" w:rsidRPr="00287BA4">
        <w:t xml:space="preserve"> ) reported 13-17W as the most common specialty CFL wattage (69% of program bulbs). 2009 California data also reported an average CFL wattage of 15.5 Watts (KEMA, Inc, The Cadmus Group, Itron, Inc, PA Consulting Group, Jai J. Mitchell Analytics, Draft Evaluation Report: Upstream Lighting Program, Prepared for the California Public Utilities Commission, Energy Division. December 10, 2009).</w:t>
      </w:r>
    </w:p>
  </w:footnote>
  <w:footnote w:id="895">
    <w:p w14:paraId="16D55B0C" w14:textId="77777777" w:rsidR="00713628" w:rsidRPr="00287BA4" w:rsidRDefault="00713628" w:rsidP="00C1286E">
      <w:pPr>
        <w:pStyle w:val="Footnote"/>
      </w:pPr>
      <w:r w:rsidRPr="00287BA4">
        <w:rPr>
          <w:vertAlign w:val="superscript"/>
        </w:rPr>
        <w:footnoteRef/>
      </w:r>
      <w:r w:rsidRPr="00287BA4">
        <w:t xml:space="preserve"> 1</w:t>
      </w:r>
      <w:r w:rsidRPr="00287BA4">
        <w:rPr>
          <w:vertAlign w:val="superscript"/>
        </w:rPr>
        <w:t>st</w:t>
      </w:r>
      <w:r w:rsidRPr="00287BA4">
        <w:t xml:space="preserve"> year in service rate is based upon review of PY2-3 evaluations from ComEd (see ‘IL RES Lighting ISR.xls’ for more information. The average first year ISR was calculated weighted by the number of bulbs in the each year’s survey. </w:t>
      </w:r>
    </w:p>
  </w:footnote>
  <w:footnote w:id="896">
    <w:p w14:paraId="16D55B0D" w14:textId="77777777" w:rsidR="00713628" w:rsidRPr="00287BA4" w:rsidRDefault="00713628" w:rsidP="000A3E51">
      <w:pPr>
        <w:pStyle w:val="FootnoteText"/>
        <w:rPr>
          <w:rFonts w:cstheme="minorHAnsi"/>
          <w:szCs w:val="20"/>
        </w:rPr>
      </w:pPr>
      <w:r w:rsidRPr="00F24B6B">
        <w:rPr>
          <w:rStyle w:val="FootnoteReference"/>
          <w:rFonts w:eastAsiaTheme="majorEastAsia"/>
        </w:rPr>
        <w:footnoteRef/>
      </w:r>
      <w:r w:rsidRPr="00287BA4">
        <w:rPr>
          <w:rFonts w:cstheme="minorHAnsi"/>
          <w:szCs w:val="20"/>
        </w:rPr>
        <w:t xml:space="preserve"> The 98% Lifetime ISR assumption is consistent with the assumption for standard CFLs (in the absence of evidence that it should be different for this bulb type) based upon review of two evaluations:</w:t>
      </w:r>
    </w:p>
    <w:p w14:paraId="16D55B0E" w14:textId="77777777" w:rsidR="00713628" w:rsidRPr="00287BA4" w:rsidRDefault="00713628" w:rsidP="000A3E51">
      <w:pPr>
        <w:autoSpaceDE w:val="0"/>
        <w:autoSpaceDN w:val="0"/>
        <w:spacing w:after="0"/>
        <w:rPr>
          <w:rFonts w:cstheme="minorHAnsi"/>
          <w:szCs w:val="20"/>
        </w:rPr>
      </w:pPr>
      <w:r w:rsidRPr="00287BA4">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287BA4">
        <w:rPr>
          <w:rFonts w:cstheme="minorHAnsi"/>
          <w:szCs w:val="20"/>
          <w:vertAlign w:val="superscript"/>
        </w:rPr>
        <w:t>nd</w:t>
      </w:r>
      <w:r w:rsidRPr="00287BA4">
        <w:rPr>
          <w:rFonts w:cstheme="minorHAnsi"/>
          <w:szCs w:val="20"/>
        </w:rPr>
        <w:t xml:space="preserve"> and 3</w:t>
      </w:r>
      <w:r w:rsidRPr="00287BA4">
        <w:rPr>
          <w:rFonts w:cstheme="minorHAnsi"/>
          <w:szCs w:val="20"/>
          <w:vertAlign w:val="superscript"/>
        </w:rPr>
        <w:t>rd</w:t>
      </w:r>
      <w:r w:rsidRPr="00287BA4">
        <w:rPr>
          <w:rFonts w:cstheme="minorHAnsi"/>
          <w:szCs w:val="20"/>
        </w:rPr>
        <w:t xml:space="preserve"> year installations should be counted as part of those future program year savings.</w:t>
      </w:r>
    </w:p>
  </w:footnote>
  <w:footnote w:id="897">
    <w:p w14:paraId="16D55B0F" w14:textId="77777777" w:rsidR="00713628" w:rsidRPr="00287BA4" w:rsidRDefault="00713628" w:rsidP="00C1286E">
      <w:pPr>
        <w:pStyle w:val="Footnote"/>
      </w:pPr>
      <w:r w:rsidRPr="00F24B6B">
        <w:rPr>
          <w:rStyle w:val="FootnoteReference"/>
        </w:rPr>
        <w:footnoteRef/>
      </w:r>
      <w:r w:rsidRPr="00287BA4">
        <w:t xml:space="preserve"> Consistent with assumption for standard CFLs (in the absence of evidence that it should be different for this bulb type). Based upon review of the PY2 and PY3 ComEd Direct Install program surveys. This value includes bulb failures in the 1st year to be consistent with the Commission approval of </w:t>
      </w:r>
      <w:r>
        <w:t xml:space="preserve">annualization of savings for first year savings claims. ComEd PY2 All Electric Single Family Home Energy Performance Tune-Up Program Evaluation, Navigant Consulting, December 21, 2010. </w:t>
      </w:r>
      <w:hyperlink r:id="rId160" w:history="1">
        <w:r>
          <w:rPr>
            <w:rStyle w:val="Hyperlink"/>
            <w:rFonts w:cs="Calibri"/>
          </w:rPr>
          <w:t>http://www.icc.illinois.gov/downloads/public/edocket/287090.pdf</w:t>
        </w:r>
      </w:hyperlink>
      <w:r w:rsidRPr="00287BA4">
        <w:t>.</w:t>
      </w:r>
    </w:p>
  </w:footnote>
  <w:footnote w:id="898">
    <w:p w14:paraId="16D55B10" w14:textId="77777777" w:rsidR="00713628" w:rsidRDefault="00713628" w:rsidP="00C1286E">
      <w:pPr>
        <w:pStyle w:val="Footnote"/>
      </w:pPr>
      <w:r w:rsidRPr="00F24B6B">
        <w:rPr>
          <w:rStyle w:val="FootnoteReference"/>
        </w:rPr>
        <w:footnoteRef/>
      </w:r>
      <w:r w:rsidRPr="00287BA4">
        <w:t xml:space="preserve"> Hours of use by specialty bulb type calculated using the average hours of use in locations or rooms where each type of specialty bulb is most commonly found. Annual hours of use by location in the home from Docket No. 10-0520, ICC Staff Exhibit 1.4, RE: Lighting Logger Study Results – Version 2, Navigant, May 27, 2011.</w:t>
      </w:r>
    </w:p>
    <w:p w14:paraId="16D55B11" w14:textId="77777777" w:rsidR="00713628" w:rsidRPr="00287BA4" w:rsidRDefault="00E50275" w:rsidP="00C1286E">
      <w:pPr>
        <w:pStyle w:val="Footnote"/>
      </w:pPr>
      <w:hyperlink r:id="rId161" w:history="1">
        <w:r w:rsidR="00713628">
          <w:rPr>
            <w:rStyle w:val="Hyperlink"/>
            <w:rFonts w:cs="Calibri"/>
          </w:rPr>
          <w:t>http://www.icc.illinois.gov/downloads/public/edocket/303834.pdf</w:t>
        </w:r>
      </w:hyperlink>
    </w:p>
  </w:footnote>
  <w:footnote w:id="899">
    <w:p w14:paraId="16D55B12" w14:textId="77777777" w:rsidR="00713628" w:rsidRPr="00287BA4" w:rsidRDefault="00713628" w:rsidP="00C1286E">
      <w:pPr>
        <w:pStyle w:val="Footnote"/>
      </w:pPr>
      <w:r w:rsidRPr="00F24B6B">
        <w:rPr>
          <w:rStyle w:val="FootnoteReference"/>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62" w:history="1">
        <w:r w:rsidRPr="00287BA4">
          <w:rPr>
            <w:rStyle w:val="Hyperlink"/>
          </w:rPr>
          <w:t>http://www.eia.gov/consumption/residential/data/2009/xls/HC7.9%20Air%20Conditioning%20in%20Midwest%20Region.xls</w:t>
        </w:r>
      </w:hyperlink>
      <w:r w:rsidRPr="00287BA4">
        <w:t xml:space="preserve"> )</w:t>
      </w:r>
    </w:p>
  </w:footnote>
  <w:footnote w:id="900">
    <w:p w14:paraId="16D55B13" w14:textId="77777777" w:rsidR="00713628" w:rsidRPr="00287BA4" w:rsidRDefault="00713628" w:rsidP="00C1286E">
      <w:pPr>
        <w:pStyle w:val="Footnote"/>
      </w:pPr>
      <w:r w:rsidRPr="00F24B6B">
        <w:rPr>
          <w:rStyle w:val="FootnoteReference"/>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63" w:history="1">
        <w:r w:rsidRPr="00287BA4">
          <w:rPr>
            <w:rStyle w:val="Hyperlink"/>
          </w:rPr>
          <w:t>http://205.254.135.7/consumption/residential/data/2009/xls/HC7.1%20Air%20Conditioning%20by%20Housing%20Unit%20Type.xls</w:t>
        </w:r>
      </w:hyperlink>
      <w:r w:rsidRPr="00287BA4">
        <w:t xml:space="preserve"> </w:t>
      </w:r>
    </w:p>
  </w:footnote>
  <w:footnote w:id="901">
    <w:p w14:paraId="16D55B14" w14:textId="77777777" w:rsidR="00713628" w:rsidRPr="00287BA4" w:rsidRDefault="00713628" w:rsidP="00C1286E">
      <w:pPr>
        <w:pStyle w:val="Footnote"/>
      </w:pPr>
      <w:r w:rsidRPr="00F24B6B">
        <w:rPr>
          <w:rStyle w:val="FootnoteReference"/>
        </w:rPr>
        <w:footnoteRef/>
      </w:r>
      <w:r w:rsidRPr="00287BA4">
        <w:t xml:space="preserve"> Negative value because this is an increase in heating consumption due to the efficient lighting.</w:t>
      </w:r>
    </w:p>
  </w:footnote>
  <w:footnote w:id="902">
    <w:p w14:paraId="16D55B15" w14:textId="77777777" w:rsidR="00713628" w:rsidRPr="00287BA4" w:rsidRDefault="00713628" w:rsidP="00C1286E">
      <w:pPr>
        <w:pStyle w:val="Footnote"/>
      </w:pPr>
      <w:r w:rsidRPr="00F24B6B">
        <w:rPr>
          <w:rStyle w:val="FootnoteReference"/>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903">
    <w:p w14:paraId="16D55B16" w14:textId="77777777" w:rsidR="00713628" w:rsidRPr="00287BA4" w:rsidRDefault="00713628" w:rsidP="00C1286E">
      <w:pPr>
        <w:pStyle w:val="Footnote"/>
      </w:pPr>
      <w:r w:rsidRPr="00F24B6B">
        <w:rPr>
          <w:rStyle w:val="FootnoteReference"/>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904">
    <w:p w14:paraId="16D55B17" w14:textId="77777777" w:rsidR="00713628" w:rsidRPr="00287BA4" w:rsidRDefault="00713628" w:rsidP="00C1286E">
      <w:pPr>
        <w:pStyle w:val="Footnote"/>
      </w:pPr>
      <w:r w:rsidRPr="00F24B6B">
        <w:rPr>
          <w:rStyle w:val="FootnoteReference"/>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905">
    <w:p w14:paraId="16D55B18" w14:textId="77777777" w:rsidR="00713628" w:rsidRPr="00287BA4" w:rsidRDefault="00713628" w:rsidP="00C1286E">
      <w:pPr>
        <w:pStyle w:val="Footnote"/>
      </w:pPr>
      <w:r w:rsidRPr="00F24B6B">
        <w:rPr>
          <w:rStyle w:val="FootnoteReference"/>
        </w:rPr>
        <w:footnoteRef/>
      </w:r>
      <w:r w:rsidRPr="00287BA4">
        <w:t xml:space="preserve"> As above but using estimate of 45% of multifamily buildings in Illinois having central cooling (based on data from “Table HC7.1  Air Conditioning in U.S. Homes, By Housing Unit Type, 2009” which is for the whole of the US, scaled to IL air conditioning prevalence compared to US average); </w:t>
      </w:r>
      <w:hyperlink r:id="rId164" w:history="1">
        <w:r w:rsidRPr="00287BA4">
          <w:rPr>
            <w:rStyle w:val="Hyperlink"/>
          </w:rPr>
          <w:t>http://205.254.135.7/consumption/residential/data/2009/xls/HC7.1%20Air%20Conditioning%20by%20Housing%20Unit%20Type.xls</w:t>
        </w:r>
      </w:hyperlink>
      <w:r w:rsidRPr="00287BA4">
        <w:t xml:space="preserve">. </w:t>
      </w:r>
    </w:p>
  </w:footnote>
  <w:footnote w:id="906">
    <w:p w14:paraId="16D55B19" w14:textId="77777777" w:rsidR="00713628" w:rsidRPr="00287BA4" w:rsidRDefault="00713628" w:rsidP="00C1286E">
      <w:pPr>
        <w:pStyle w:val="Footnote"/>
      </w:pPr>
      <w:r w:rsidRPr="00F24B6B">
        <w:rPr>
          <w:rStyle w:val="FootnoteReference"/>
        </w:rPr>
        <w:footnoteRef/>
      </w:r>
      <w:r w:rsidRPr="00287BA4">
        <w:t xml:space="preserve"> Lighting logger study conducted as part of the PY3 ComEd Residential Lighting Program evaluation, results were used to calculate the average coincident peak factor in the rooms where the specialty bulbs are most likely to be installed. </w:t>
      </w:r>
    </w:p>
  </w:footnote>
  <w:footnote w:id="907">
    <w:p w14:paraId="16D55B1A" w14:textId="77777777" w:rsidR="00713628" w:rsidRPr="00287BA4" w:rsidRDefault="00713628" w:rsidP="00C1286E">
      <w:pPr>
        <w:pStyle w:val="Footnote"/>
      </w:pPr>
      <w:r w:rsidRPr="00F24B6B">
        <w:rPr>
          <w:rStyle w:val="FootnoteReference"/>
        </w:rPr>
        <w:footnoteRef/>
      </w:r>
      <w:r w:rsidRPr="00287BA4">
        <w:t xml:space="preserve"> Negative value because this is an increase in heating consumption due to the efficient lighting.</w:t>
      </w:r>
    </w:p>
  </w:footnote>
  <w:footnote w:id="908">
    <w:p w14:paraId="16D55B1B" w14:textId="77777777" w:rsidR="00713628" w:rsidRPr="00287BA4" w:rsidRDefault="00713628" w:rsidP="00C1286E">
      <w:pPr>
        <w:pStyle w:val="Footnote"/>
      </w:pPr>
      <w:r w:rsidRPr="00F24B6B">
        <w:rPr>
          <w:rStyle w:val="FootnoteReference"/>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909">
    <w:p w14:paraId="16D55B1C" w14:textId="77777777" w:rsidR="00713628" w:rsidRPr="00287BA4" w:rsidRDefault="00713628" w:rsidP="00C1286E">
      <w:pPr>
        <w:pStyle w:val="Footnote"/>
      </w:pPr>
      <w:r w:rsidRPr="00F24B6B">
        <w:rPr>
          <w:rStyle w:val="FootnoteReference"/>
        </w:rPr>
        <w:footnoteRef/>
      </w:r>
      <w:r w:rsidRPr="00287BA4">
        <w:t xml:space="preserve"> This has been estimated assuming that natural gas central furnace heating is typical for Illinois residences (66% of Illinois homes have a Natural Gas Furnace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p w14:paraId="16D55B1D" w14:textId="77777777" w:rsidR="00713628" w:rsidRPr="00287BA4" w:rsidRDefault="00713628" w:rsidP="00C1286E">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6D55B1E" w14:textId="77777777" w:rsidR="00713628" w:rsidRPr="00287BA4" w:rsidRDefault="00713628" w:rsidP="00C1286E">
      <w:pPr>
        <w:pStyle w:val="Footnote"/>
      </w:pPr>
      <w:r w:rsidRPr="00287BA4">
        <w:t>(0.24*0.92) + (0.76*0.8) * (1-0.15) =  0.70</w:t>
      </w:r>
    </w:p>
  </w:footnote>
  <w:footnote w:id="910">
    <w:p w14:paraId="16D55B1F" w14:textId="77777777" w:rsidR="00713628" w:rsidRPr="00287BA4" w:rsidRDefault="00713628" w:rsidP="00C1286E">
      <w:pPr>
        <w:pStyle w:val="Footnote"/>
      </w:pPr>
      <w:r w:rsidRPr="00287BA4">
        <w:rPr>
          <w:rStyle w:val="FootnoteReference"/>
          <w:rFonts w:eastAsiaTheme="majorEastAsia"/>
        </w:rPr>
        <w:footnoteRef/>
      </w:r>
      <w:r w:rsidRPr="00287BA4">
        <w:t xml:space="preserve"> Assuming 1000 hour rated life for incandescent bulb: 1000/938 = 1.07</w:t>
      </w:r>
    </w:p>
  </w:footnote>
  <w:footnote w:id="911">
    <w:p w14:paraId="16D55B20" w14:textId="77777777" w:rsidR="00713628" w:rsidRPr="00287BA4" w:rsidRDefault="00713628" w:rsidP="00C1286E">
      <w:pPr>
        <w:pStyle w:val="Footnote"/>
      </w:pPr>
      <w:r w:rsidRPr="00287BA4">
        <w:rPr>
          <w:rStyle w:val="FootnoteReference"/>
          <w:rFonts w:eastAsiaTheme="majorEastAsia"/>
        </w:rPr>
        <w:footnoteRef/>
      </w:r>
      <w:r w:rsidRPr="00287BA4">
        <w:t xml:space="preserve"> NEEP Residential Lighting Survey, 2011</w:t>
      </w:r>
    </w:p>
  </w:footnote>
  <w:footnote w:id="912">
    <w:p w14:paraId="16D55B21" w14:textId="77777777" w:rsidR="00713628" w:rsidRPr="00287BA4" w:rsidRDefault="00713628" w:rsidP="00C1286E">
      <w:pPr>
        <w:pStyle w:val="Footnote"/>
      </w:pPr>
      <w:r w:rsidRPr="00287BA4">
        <w:rPr>
          <w:rStyle w:val="FootnoteReference"/>
          <w:rFonts w:eastAsiaTheme="majorEastAsia"/>
        </w:rPr>
        <w:footnoteRef/>
      </w:r>
      <w:r w:rsidRPr="00287BA4">
        <w:t xml:space="preserve"> See ‘RES </w:t>
      </w:r>
      <w:r>
        <w:t>Specialty</w:t>
      </w:r>
      <w:r w:rsidRPr="00287BA4">
        <w:t xml:space="preserve"> CFL O&amp;M calc.xls’ for more details.</w:t>
      </w:r>
    </w:p>
  </w:footnote>
  <w:footnote w:id="913">
    <w:p w14:paraId="16D55B22"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Measure Life Report, Residential and Commercial/Industrial Lighting and HVAC Measures, GDS Associates, June 2007.</w:t>
      </w:r>
    </w:p>
  </w:footnote>
  <w:footnote w:id="914">
    <w:p w14:paraId="16D55B23"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w:t>
      </w:r>
      <w:r w:rsidRPr="00287BA4">
        <w:rPr>
          <w:lang w:val="en-GB"/>
        </w:rPr>
        <w:t>DEER 2008 Database Technology and Measure Cost Data (</w:t>
      </w:r>
      <w:hyperlink r:id="rId165" w:history="1">
        <w:r w:rsidRPr="00287BA4">
          <w:rPr>
            <w:rStyle w:val="Hyperlink"/>
            <w:rFonts w:cstheme="minorHAnsi"/>
            <w:lang w:val="en-GB"/>
          </w:rPr>
          <w:t>www.deeresources.com</w:t>
        </w:r>
      </w:hyperlink>
      <w:r w:rsidRPr="00287BA4">
        <w:rPr>
          <w:lang w:val="en-GB"/>
        </w:rPr>
        <w:t>) and consistent with Efficiency Vermont TRM.</w:t>
      </w:r>
    </w:p>
  </w:footnote>
  <w:footnote w:id="915">
    <w:p w14:paraId="16D55B24" w14:textId="77777777" w:rsidR="00713628" w:rsidRPr="00287BA4" w:rsidRDefault="00713628" w:rsidP="00C1286E">
      <w:pPr>
        <w:pStyle w:val="Footnote"/>
      </w:pPr>
      <w:r w:rsidRPr="00287BA4">
        <w:rPr>
          <w:vertAlign w:val="superscript"/>
        </w:rPr>
        <w:footnoteRef/>
      </w:r>
      <w:r w:rsidRPr="00287BA4">
        <w:t xml:space="preserve"> Based on assumption of baseline bulb (mix of incandescent and halogen) average rated life of 2000 hours, 2000/1095 = 1.83 years.</w:t>
      </w:r>
    </w:p>
  </w:footnote>
  <w:footnote w:id="916">
    <w:p w14:paraId="16D55B25"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2000/5950 = 0.34 years</w:t>
      </w:r>
    </w:p>
  </w:footnote>
  <w:footnote w:id="917">
    <w:p w14:paraId="16D55B26"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Derived from Efficiency Vermont TRM.</w:t>
      </w:r>
    </w:p>
  </w:footnote>
  <w:footnote w:id="918">
    <w:p w14:paraId="16D55B27" w14:textId="77777777" w:rsidR="00713628" w:rsidRPr="00287BA4" w:rsidRDefault="00713628"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For Multi Family common area lighting.</w:t>
      </w:r>
    </w:p>
  </w:footnote>
  <w:footnote w:id="919">
    <w:p w14:paraId="16D55B28" w14:textId="77777777" w:rsidR="00713628" w:rsidRDefault="00713628" w:rsidP="00C1286E">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66" w:history="1">
        <w:r>
          <w:rPr>
            <w:rStyle w:val="Hyperlink"/>
          </w:rPr>
          <w:t>http://www.icc.illinois.gov/downloads/public/edocket/303835.pdf</w:t>
        </w:r>
      </w:hyperlink>
      <w:r>
        <w:t xml:space="preserve">    </w:t>
      </w:r>
    </w:p>
    <w:p w14:paraId="16D55B29" w14:textId="77777777" w:rsidR="00713628" w:rsidRPr="00287BA4" w:rsidRDefault="00713628" w:rsidP="00C1286E">
      <w:pPr>
        <w:pStyle w:val="Footnote"/>
      </w:pPr>
      <w:r>
        <w:t xml:space="preserve"> “Memo RE: Lighting Logger Study Results – Version 2, Date: May 27, 2011, To: David Nichols and ComEd Residential Lighting Interested Parties, From: Amy Buege and Jeremy Eddy; Navigant Evaluation Team” </w:t>
      </w:r>
      <w:hyperlink r:id="rId167" w:history="1">
        <w:r>
          <w:rPr>
            <w:rStyle w:val="Hyperlink"/>
            <w:rFonts w:cs="Calibri"/>
          </w:rPr>
          <w:t>http://www.icc.illinois.gov/downloads/public/edocket/303834.pdf</w:t>
        </w:r>
      </w:hyperlink>
    </w:p>
  </w:footnote>
  <w:footnote w:id="920">
    <w:p w14:paraId="16D55B2A"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921">
    <w:p w14:paraId="16D55B2B"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Nexus Market Research, “Impact Evaluation of the Massachusetts, Rhode Island and Vermont 2003 Residential Lighting Programs”, Final Report, October 1, 2004, p. 43 (Table 4-9)</w:t>
      </w:r>
    </w:p>
  </w:footnote>
  <w:footnote w:id="922">
    <w:p w14:paraId="16D55B2C"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Nexus Market Research, RLW Analytics “Impact Evaluation of the Massachusetts, Rhode Island, and Vermont 2003 Residential Lighting Programs” table 6-3 on p63 indicates that 86% torchieres were installed in year one. </w:t>
      </w:r>
      <w:hyperlink r:id="rId168" w:history="1">
        <w:r w:rsidRPr="00287BA4">
          <w:rPr>
            <w:rStyle w:val="Hyperlink"/>
            <w:rFonts w:cstheme="minorHAnsi"/>
          </w:rPr>
          <w:t>http://publicservice.vermont.gov/energy/ee_files/efficiency/eval/marivtreportfinal100104.pdf</w:t>
        </w:r>
      </w:hyperlink>
      <w:r w:rsidRPr="00287BA4">
        <w:t xml:space="preserve"> </w:t>
      </w:r>
    </w:p>
  </w:footnote>
  <w:footnote w:id="923">
    <w:p w14:paraId="16D55B2D"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Nexus Market Research, “Impact Evaluation of the Massachusetts, Rhode Island and Vermont 2003 Residential Lighting Programs”, Final Report, October 1, 2004, p. 104 (Table 9-7)</w:t>
      </w:r>
    </w:p>
  </w:footnote>
  <w:footnote w:id="924">
    <w:p w14:paraId="16D55B2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Multi family common area lighting assumption is 16.3 hours per day (5950 hours per year) based on Focus on Energy Evaluation, </w:t>
      </w:r>
      <w:r w:rsidRPr="00287BA4">
        <w:rPr>
          <w:bCs/>
        </w:rPr>
        <w:t>ACES Deemed Savings Desk Review, November 2010.</w:t>
      </w:r>
    </w:p>
  </w:footnote>
  <w:footnote w:id="925">
    <w:p w14:paraId="16D55B2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69" w:history="1">
        <w:r w:rsidRPr="00287BA4">
          <w:rPr>
            <w:rStyle w:val="Hyperlink"/>
            <w:rFonts w:cstheme="minorHAnsi"/>
          </w:rPr>
          <w:t>http://www.eia.gov/consumption/residential/data/2009/xls/HC7.9%20Air%20Conditioning%20in%20Midwest%20Region.xls</w:t>
        </w:r>
      </w:hyperlink>
      <w:r w:rsidRPr="00287BA4">
        <w:t xml:space="preserve"> )</w:t>
      </w:r>
    </w:p>
  </w:footnote>
  <w:footnote w:id="926">
    <w:p w14:paraId="16D55B30"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70" w:history="1">
        <w:r w:rsidRPr="00287BA4">
          <w:rPr>
            <w:rStyle w:val="Hyperlink"/>
            <w:rFonts w:cstheme="minorHAnsi"/>
          </w:rPr>
          <w:t>http://205.254.135.7/consumption/residential/data/2009/xls/HC7.1%20Air%20Conditioning%20by%20Housing%20Unit%20Type.xls</w:t>
        </w:r>
      </w:hyperlink>
      <w:r w:rsidRPr="00287BA4">
        <w:t xml:space="preserve"> </w:t>
      </w:r>
    </w:p>
  </w:footnote>
  <w:footnote w:id="927">
    <w:p w14:paraId="16D55B31"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Ibid.</w:t>
      </w:r>
    </w:p>
  </w:footnote>
  <w:footnote w:id="928">
    <w:p w14:paraId="16D55B3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929">
    <w:p w14:paraId="16D55B33"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930">
    <w:p w14:paraId="16D55B34"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931">
    <w:p w14:paraId="16D55B35"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932">
    <w:p w14:paraId="16D55B36"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71" w:history="1">
        <w:r w:rsidRPr="00287BA4">
          <w:rPr>
            <w:rStyle w:val="Hyperlink"/>
            <w:rFonts w:cstheme="minorHAnsi"/>
          </w:rPr>
          <w:t>http://205.254.135.7/consumption/residential/data/2009/xls/HC7.1%20Air%20Conditioning%20by%20Housing%20Unit%20Type.xls</w:t>
        </w:r>
      </w:hyperlink>
      <w:r w:rsidRPr="00287BA4">
        <w:t xml:space="preserve">. </w:t>
      </w:r>
    </w:p>
  </w:footnote>
  <w:footnote w:id="933">
    <w:p w14:paraId="16D55B3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Ibid</w:t>
      </w:r>
    </w:p>
  </w:footnote>
  <w:footnote w:id="934">
    <w:p w14:paraId="16D55B38" w14:textId="77777777" w:rsidR="00713628" w:rsidRDefault="00713628" w:rsidP="00C1286E">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72" w:history="1">
        <w:r>
          <w:rPr>
            <w:rStyle w:val="Hyperlink"/>
          </w:rPr>
          <w:t>http://www.icc.illinois.gov/downloads/public/edocket/303835.pdf</w:t>
        </w:r>
      </w:hyperlink>
      <w:r>
        <w:t xml:space="preserve">    </w:t>
      </w:r>
    </w:p>
    <w:p w14:paraId="16D55B39" w14:textId="77777777" w:rsidR="00713628" w:rsidRPr="00287BA4" w:rsidRDefault="00713628" w:rsidP="00C1286E">
      <w:pPr>
        <w:pStyle w:val="Footnote"/>
      </w:pPr>
      <w:r>
        <w:t xml:space="preserve"> “Memo RE: Lighting Logger Study Results – Version 2, Date: May 27, 2011, To: David Nichols and ComEd Residential Lighting Interested Parties, From: Amy Buege and Jeremy Eddy; Navigant Evaluation Team” </w:t>
      </w:r>
      <w:hyperlink r:id="rId173" w:history="1">
        <w:r>
          <w:rPr>
            <w:rStyle w:val="Hyperlink"/>
            <w:rFonts w:cs="Calibri"/>
          </w:rPr>
          <w:t>http://www.icc.illinois.gov/downloads/public/edocket/303834.pdf</w:t>
        </w:r>
      </w:hyperlink>
    </w:p>
  </w:footnote>
  <w:footnote w:id="935">
    <w:p w14:paraId="16D55B3A"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Ibid.</w:t>
      </w:r>
    </w:p>
  </w:footnote>
  <w:footnote w:id="936">
    <w:p w14:paraId="16D55B3B"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937">
    <w:p w14:paraId="16D55B3C"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938">
    <w:p w14:paraId="16D55B3D"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r w:rsidRPr="00287BA4">
        <w:rPr>
          <w:rStyle w:val="Hyperlink"/>
          <w:rFonts w:cstheme="minorHAnsi"/>
        </w:rPr>
        <w:t>www.eia.gov/consumption/residential/data/2009/xls/HC6.9%20Space%20Heating%20in%20Midwest%20Region.xls</w:t>
      </w:r>
      <w:r w:rsidRPr="00287BA4">
        <w:t xml:space="preserve">)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6D55B3E" w14:textId="77777777" w:rsidR="00713628" w:rsidRPr="00287BA4" w:rsidRDefault="00713628" w:rsidP="00C1286E">
      <w:pPr>
        <w:pStyle w:val="Footnote"/>
      </w:pPr>
      <w:r w:rsidRPr="00287BA4">
        <w:t>(0.24*0.92) + (0.76*0.8) * (1-0.15) =  0.70</w:t>
      </w:r>
    </w:p>
  </w:footnote>
  <w:footnote w:id="939">
    <w:p w14:paraId="16D55B3F" w14:textId="77777777" w:rsidR="00713628" w:rsidRPr="00287BA4" w:rsidRDefault="00713628" w:rsidP="00C1286E">
      <w:pPr>
        <w:pStyle w:val="Footnote"/>
      </w:pPr>
      <w:r w:rsidRPr="00287BA4">
        <w:rPr>
          <w:vertAlign w:val="superscript"/>
        </w:rPr>
        <w:footnoteRef/>
      </w:r>
      <w:r w:rsidRPr="00287BA4">
        <w:t xml:space="preserve"> Based on VEIC assumption of baseline bulb (mix of incandescent and halogen) average rated life of 2000 hours, 2000/1095 = 1.83 years.</w:t>
      </w:r>
    </w:p>
  </w:footnote>
  <w:footnote w:id="940">
    <w:p w14:paraId="16D55B40"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2000/5950 = 0.34 years</w:t>
      </w:r>
    </w:p>
  </w:footnote>
  <w:footnote w:id="941">
    <w:p w14:paraId="16D55B41"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Derived from Efficiency Vermont TRM.</w:t>
      </w:r>
    </w:p>
  </w:footnote>
  <w:footnote w:id="942">
    <w:p w14:paraId="16D55B42"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June 2007 (</w:t>
      </w:r>
      <w:hyperlink r:id="rId174" w:history="1">
        <w:r w:rsidRPr="00287BA4">
          <w:rPr>
            <w:rStyle w:val="Hyperlink"/>
            <w:rFonts w:cstheme="minorHAnsi"/>
          </w:rPr>
          <w:t>http://www.ctsavesenergy.org/files/Measure%20Life%20Report%202007.pdf</w:t>
        </w:r>
      </w:hyperlink>
      <w:r w:rsidRPr="00287BA4">
        <w:t>) gives 20 years for an interior fluorescent fixture.</w:t>
      </w:r>
    </w:p>
  </w:footnote>
  <w:footnote w:id="943">
    <w:p w14:paraId="16D55B43"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Due to expected delay in clearing stock from retail outlets and to account for the operating life of a halogen incandescent potentially spanning over 2020, this shift is assumed not to occur until mid-2020.</w:t>
      </w:r>
    </w:p>
  </w:footnote>
  <w:footnote w:id="944">
    <w:p w14:paraId="16D55B44" w14:textId="77777777" w:rsidR="00713628" w:rsidRPr="00ED2A08" w:rsidRDefault="00713628" w:rsidP="00BF3352">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rPr>
          <w:rStyle w:val="FootnoteReference"/>
          <w:rFonts w:asciiTheme="minorHAnsi" w:hAnsiTheme="minorHAnsi" w:cstheme="minorHAnsi"/>
          <w:vertAlign w:val="baseline"/>
        </w:rPr>
        <w:t>ENERGY STAR Qualified Lighting Savings Calculator default incremental cost input</w:t>
      </w:r>
      <w:r w:rsidRPr="00287BA4">
        <w:t xml:space="preserve"> for exterior fixture (</w:t>
      </w:r>
      <w:hyperlink r:id="rId175" w:history="1">
        <w:r w:rsidRPr="00287BA4">
          <w:rPr>
            <w:rStyle w:val="Hyperlink"/>
            <w:rFonts w:cstheme="minorHAnsi"/>
          </w:rPr>
          <w:t>http://www.energystar.gov/ia/business/bulk_purchasing/bpsavings_calc/LightingCalculator.xlsx?b299-55ae&amp;b299-55ae</w:t>
        </w:r>
      </w:hyperlink>
      <w:r w:rsidRPr="00287BA4">
        <w:t>)</w:t>
      </w:r>
    </w:p>
  </w:footnote>
  <w:footnote w:id="945">
    <w:p w14:paraId="16D55B45"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See ‘RES CFL Fixture O&amp;M calc.xls’ for more details.</w:t>
      </w:r>
    </w:p>
  </w:footnote>
  <w:footnote w:id="946">
    <w:p w14:paraId="16D55B46"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Estimated based on Commercial Outdoor Lighting coincidence factor calculation from analysis of Itron eShape data for Missouri, calibrated to Illinois loads, supplied by Ameren. Residential Outdoor Lighting is not provided in this data set.</w:t>
      </w:r>
    </w:p>
  </w:footnote>
  <w:footnote w:id="947">
    <w:p w14:paraId="16D55B47" w14:textId="77777777" w:rsidR="00713628" w:rsidRPr="00287BA4" w:rsidRDefault="00713628" w:rsidP="00BF3352">
      <w:pPr>
        <w:pStyle w:val="Footnote"/>
      </w:pPr>
      <w:r w:rsidRPr="00287BA4">
        <w:rPr>
          <w:vertAlign w:val="superscript"/>
        </w:rPr>
        <w:footnoteRef/>
      </w:r>
      <w:r w:rsidRPr="00287BA4">
        <w:t xml:space="preserve"> 1</w:t>
      </w:r>
      <w:r w:rsidRPr="00287BA4">
        <w:rPr>
          <w:vertAlign w:val="superscript"/>
        </w:rPr>
        <w:t>st</w:t>
      </w:r>
      <w:r w:rsidRPr="00287BA4">
        <w:t xml:space="preserve"> year in service rate is based upon review of PY2-3 evaluations from ComEd (see ‘IL RES Lighting ISR.xls’ for more information. The average first year ISR was calculated weighted by the number of bulbs in the each year’s survey. </w:t>
      </w:r>
    </w:p>
  </w:footnote>
  <w:footnote w:id="948">
    <w:p w14:paraId="16D55B48" w14:textId="77777777" w:rsidR="00713628" w:rsidRPr="00287BA4" w:rsidRDefault="00713628" w:rsidP="00BF3352">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The 98% Lifetime ISR assumption is consistent with the assumption for standard CFLs (in the absence of evidence that it should be different for this bulb type) based upon review of two evaluations:</w:t>
      </w:r>
    </w:p>
    <w:p w14:paraId="16D55B49" w14:textId="77777777" w:rsidR="00713628" w:rsidRPr="00287BA4" w:rsidRDefault="00713628" w:rsidP="00BF3352">
      <w:pPr>
        <w:autoSpaceDE w:val="0"/>
        <w:autoSpaceDN w:val="0"/>
        <w:spacing w:after="0"/>
        <w:rPr>
          <w:rFonts w:cstheme="minorHAnsi"/>
          <w:szCs w:val="20"/>
        </w:rPr>
      </w:pPr>
      <w:r w:rsidRPr="00287BA4">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287BA4">
        <w:rPr>
          <w:rFonts w:cstheme="minorHAnsi"/>
          <w:szCs w:val="20"/>
          <w:vertAlign w:val="superscript"/>
        </w:rPr>
        <w:t>nd</w:t>
      </w:r>
      <w:r w:rsidRPr="00287BA4">
        <w:rPr>
          <w:rFonts w:cstheme="minorHAnsi"/>
          <w:szCs w:val="20"/>
        </w:rPr>
        <w:t xml:space="preserve"> and 3</w:t>
      </w:r>
      <w:r w:rsidRPr="00287BA4">
        <w:rPr>
          <w:rFonts w:cstheme="minorHAnsi"/>
          <w:szCs w:val="20"/>
          <w:vertAlign w:val="superscript"/>
        </w:rPr>
        <w:t>rd</w:t>
      </w:r>
      <w:r w:rsidRPr="00287BA4">
        <w:rPr>
          <w:rFonts w:cstheme="minorHAnsi"/>
          <w:szCs w:val="20"/>
        </w:rPr>
        <w:t xml:space="preserve"> year installations should be counted as part of those future program year savings.</w:t>
      </w:r>
    </w:p>
  </w:footnote>
  <w:footnote w:id="949">
    <w:p w14:paraId="16D55B4A" w14:textId="77777777" w:rsidR="00713628" w:rsidRPr="00737AA7" w:rsidRDefault="00713628" w:rsidP="00BF3352">
      <w:pPr>
        <w:pStyle w:val="Footnote"/>
      </w:pPr>
      <w:r w:rsidRPr="000714F5">
        <w:rPr>
          <w:rStyle w:val="FootnoteReference"/>
          <w:rFonts w:asciiTheme="minorHAnsi" w:hAnsiTheme="minorHAnsi" w:cstheme="minorHAnsi"/>
        </w:rPr>
        <w:footnoteRef/>
      </w:r>
      <w:r w:rsidRPr="00BC4B17">
        <w:t xml:space="preserve"> </w:t>
      </w:r>
      <w:r>
        <w:t>In the absence of evaluation results for Direct Install Fixtures specifically, this is made consistent with the Direct Install CFL measure which is b</w:t>
      </w:r>
      <w:r w:rsidRPr="00287BA4">
        <w:t xml:space="preserve">ased upon review of the PY2 and PY3 ComEd Direct Install program surveys. </w:t>
      </w:r>
    </w:p>
  </w:footnote>
  <w:footnote w:id="950">
    <w:p w14:paraId="16D55B4B"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Updated results from above study, presented in 2005 memo; </w:t>
      </w:r>
      <w:hyperlink r:id="rId176" w:history="1">
        <w:r w:rsidRPr="00287BA4">
          <w:rPr>
            <w:rStyle w:val="Hyperlink"/>
            <w:rFonts w:cstheme="minorHAnsi"/>
          </w:rPr>
          <w:t>http://publicservice.vermont.gov/energy/ee_files/efficiency/eval/marivtfinalresultsmemodelivered.pdf</w:t>
        </w:r>
      </w:hyperlink>
      <w:r w:rsidRPr="00287BA4">
        <w:t xml:space="preserve"> </w:t>
      </w:r>
    </w:p>
  </w:footnote>
  <w:footnote w:id="951">
    <w:p w14:paraId="16D55B4C"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Estimated based on Commercial Outdoor Lighting coincidence factor calculation from analysis of Itron eShape data for Missouri, calibrated to Illinois loads, supplied by Ameren. Residential Outdoor Lighting is not provided in this data set.</w:t>
      </w:r>
    </w:p>
  </w:footnote>
  <w:footnote w:id="952">
    <w:p w14:paraId="16D55B4D"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See ‘RES CFL Fixture O&amp;M calc.xls’ for more details.</w:t>
      </w:r>
    </w:p>
  </w:footnote>
  <w:footnote w:id="953">
    <w:p w14:paraId="16D55B4E"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The manufacturers of the new minimally compliant EISA Halogens are using regular incandescent lamps with halogen fill gas rather than halogen infrared to meet the standard and so the component rated life is equal to the standard incandescent.</w:t>
      </w:r>
    </w:p>
  </w:footnote>
  <w:footnote w:id="954">
    <w:p w14:paraId="16D55B4F" w14:textId="77777777" w:rsidR="00713628" w:rsidRPr="00ED2A08" w:rsidRDefault="00713628" w:rsidP="00BF3352">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June 2007 (</w:t>
      </w:r>
      <w:hyperlink r:id="rId177" w:history="1">
        <w:r w:rsidRPr="00287BA4">
          <w:rPr>
            <w:rStyle w:val="Hyperlink"/>
            <w:rFonts w:cstheme="minorHAnsi"/>
          </w:rPr>
          <w:t>http://www.ctsavesenergy.org/files/Measure%20Life%20Report%202007.pdf</w:t>
        </w:r>
      </w:hyperlink>
      <w:r w:rsidRPr="00287BA4">
        <w:t xml:space="preserve"> ) gives 20 years for an interior fluorescent fixture.</w:t>
      </w:r>
    </w:p>
  </w:footnote>
  <w:footnote w:id="955">
    <w:p w14:paraId="16D55B50" w14:textId="77777777" w:rsidR="00713628" w:rsidRPr="00ED2A08" w:rsidRDefault="00713628" w:rsidP="00BF3352">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rPr>
          <w:rStyle w:val="FootnoteReference"/>
          <w:rFonts w:asciiTheme="minorHAnsi" w:hAnsiTheme="minorHAnsi" w:cstheme="minorHAnsi"/>
          <w:vertAlign w:val="baseline"/>
        </w:rPr>
        <w:t>Due to expected delay in clearing stock from retail outlets and to account for the operating life of a halogen incandescent potentially spanning over 2020, this shift is assumed not to occur until mid-2020.</w:t>
      </w:r>
    </w:p>
  </w:footnote>
  <w:footnote w:id="956">
    <w:p w14:paraId="16D55B51" w14:textId="77777777" w:rsidR="00713628" w:rsidRPr="00ED2A08" w:rsidRDefault="00713628" w:rsidP="00BF3352">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rPr>
          <w:rStyle w:val="FootnoteReference"/>
          <w:rFonts w:asciiTheme="minorHAnsi" w:hAnsiTheme="minorHAnsi" w:cstheme="minorHAnsi"/>
          <w:vertAlign w:val="baseline"/>
        </w:rPr>
        <w:t>ENERGY STAR Qualified Lighting Savings Calculator default incremental cost input</w:t>
      </w:r>
      <w:r w:rsidRPr="00287BA4">
        <w:t xml:space="preserve"> for interior fixture (</w:t>
      </w:r>
      <w:hyperlink r:id="rId178" w:history="1">
        <w:r w:rsidRPr="00287BA4">
          <w:rPr>
            <w:rStyle w:val="Hyperlink"/>
            <w:rFonts w:cstheme="minorHAnsi"/>
          </w:rPr>
          <w:t>http://www.energystar.gov/ia/business/bulk_purchasing/bpsavings_calc/LightingCalculator.xlsx?b299-55ae&amp;b299-55ae</w:t>
        </w:r>
      </w:hyperlink>
      <w:r w:rsidRPr="00287BA4">
        <w:t>)</w:t>
      </w:r>
    </w:p>
  </w:footnote>
  <w:footnote w:id="957">
    <w:p w14:paraId="16D55B52"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See ‘RES CFL Fixture O&amp;M calc.xls’ for more details.</w:t>
      </w:r>
    </w:p>
  </w:footnote>
  <w:footnote w:id="958">
    <w:p w14:paraId="16D55B53" w14:textId="77777777" w:rsidR="00713628" w:rsidRPr="00287BA4" w:rsidRDefault="00713628" w:rsidP="00BF3352">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For Multi Family common area lighting.</w:t>
      </w:r>
    </w:p>
  </w:footnote>
  <w:footnote w:id="959">
    <w:p w14:paraId="16D55B54" w14:textId="77777777" w:rsidR="00713628" w:rsidRDefault="00713628" w:rsidP="00BF3352">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79" w:history="1">
        <w:r>
          <w:rPr>
            <w:rStyle w:val="Hyperlink"/>
          </w:rPr>
          <w:t>http://www.icc.illinois.gov/downloads/public/edocket/303835.pdf</w:t>
        </w:r>
      </w:hyperlink>
      <w:r>
        <w:t xml:space="preserve">    </w:t>
      </w:r>
    </w:p>
    <w:p w14:paraId="16D55B55" w14:textId="77777777" w:rsidR="00713628" w:rsidRPr="00287BA4" w:rsidRDefault="00713628" w:rsidP="00BF3352">
      <w:pPr>
        <w:pStyle w:val="Footnote"/>
      </w:pPr>
      <w:r>
        <w:t xml:space="preserve"> “Memo RE: Lighting Logger Study Results – Version 2, Date: May 27, 2011, To: David Nichols and ComEd Residential Lighting Interested Parties, From: Amy Buege and Jeremy Eddy; Navigant Evaluation Team” </w:t>
      </w:r>
      <w:hyperlink r:id="rId180" w:history="1">
        <w:r>
          <w:rPr>
            <w:rStyle w:val="Hyperlink"/>
            <w:rFonts w:cs="Calibri"/>
          </w:rPr>
          <w:t>http://www.icc.illinois.gov/downloads/public/edocket/303834.pdf</w:t>
        </w:r>
      </w:hyperlink>
    </w:p>
  </w:footnote>
  <w:footnote w:id="960">
    <w:p w14:paraId="16D55B56"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961">
    <w:p w14:paraId="16D55B57" w14:textId="77777777" w:rsidR="00713628" w:rsidRPr="00287BA4" w:rsidRDefault="00713628" w:rsidP="00BF3352">
      <w:pPr>
        <w:pStyle w:val="Footnote"/>
      </w:pPr>
      <w:r w:rsidRPr="00287BA4">
        <w:rPr>
          <w:vertAlign w:val="superscript"/>
        </w:rPr>
        <w:footnoteRef/>
      </w:r>
      <w:r w:rsidRPr="00287BA4">
        <w:t xml:space="preserve"> 1</w:t>
      </w:r>
      <w:r w:rsidRPr="00287BA4">
        <w:rPr>
          <w:vertAlign w:val="superscript"/>
        </w:rPr>
        <w:t>st</w:t>
      </w:r>
      <w:r w:rsidRPr="00287BA4">
        <w:t xml:space="preserve"> year in service rate is based upon review of PY2-3 evaluations from ComEd (see ‘IL RES Lighting ISR.xls’ for more information. The average first year ISR was calculated weighted by the number of bulbs in the each year’s survey. </w:t>
      </w:r>
    </w:p>
  </w:footnote>
  <w:footnote w:id="962">
    <w:p w14:paraId="16D55B58" w14:textId="77777777" w:rsidR="00713628" w:rsidRPr="00287BA4" w:rsidRDefault="00713628" w:rsidP="00BF3352">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The 98% Lifetime ISR assumption is consistent with the assumption for standard CFLs (in the absence of evidence that it should be different for this bulb type) based upon review of two evaluations:</w:t>
      </w:r>
    </w:p>
    <w:p w14:paraId="16D55B59" w14:textId="77777777" w:rsidR="00713628" w:rsidRPr="00287BA4" w:rsidRDefault="00713628" w:rsidP="00BF3352">
      <w:pPr>
        <w:autoSpaceDE w:val="0"/>
        <w:autoSpaceDN w:val="0"/>
        <w:spacing w:after="0"/>
        <w:rPr>
          <w:rFonts w:cstheme="minorHAnsi"/>
          <w:szCs w:val="20"/>
        </w:rPr>
      </w:pPr>
      <w:r w:rsidRPr="00287BA4">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287BA4">
        <w:rPr>
          <w:rFonts w:cstheme="minorHAnsi"/>
          <w:szCs w:val="20"/>
          <w:vertAlign w:val="superscript"/>
        </w:rPr>
        <w:t>nd</w:t>
      </w:r>
      <w:r w:rsidRPr="00287BA4">
        <w:rPr>
          <w:rFonts w:cstheme="minorHAnsi"/>
          <w:szCs w:val="20"/>
        </w:rPr>
        <w:t xml:space="preserve"> and 3</w:t>
      </w:r>
      <w:r w:rsidRPr="00287BA4">
        <w:rPr>
          <w:rFonts w:cstheme="minorHAnsi"/>
          <w:szCs w:val="20"/>
          <w:vertAlign w:val="superscript"/>
        </w:rPr>
        <w:t>rd</w:t>
      </w:r>
      <w:r w:rsidRPr="00287BA4">
        <w:rPr>
          <w:rFonts w:cstheme="minorHAnsi"/>
          <w:szCs w:val="20"/>
        </w:rPr>
        <w:t xml:space="preserve"> year installations should be counted as part of those future program year savings.</w:t>
      </w:r>
    </w:p>
  </w:footnote>
  <w:footnote w:id="963">
    <w:p w14:paraId="16D55B5A" w14:textId="77777777" w:rsidR="00713628" w:rsidRPr="00737AA7" w:rsidRDefault="00713628" w:rsidP="00BF3352">
      <w:pPr>
        <w:pStyle w:val="Footnote"/>
      </w:pPr>
      <w:r w:rsidRPr="000714F5">
        <w:rPr>
          <w:rStyle w:val="FootnoteReference"/>
          <w:rFonts w:asciiTheme="minorHAnsi" w:hAnsiTheme="minorHAnsi" w:cstheme="minorHAnsi"/>
        </w:rPr>
        <w:footnoteRef/>
      </w:r>
      <w:r w:rsidRPr="00BC4B17">
        <w:t xml:space="preserve"> </w:t>
      </w:r>
      <w:r>
        <w:t>In the absence of evaluation results for Direct Install Fixtures specifically, this is made consistent with the Direct Install CFL measure which is b</w:t>
      </w:r>
      <w:r w:rsidRPr="00287BA4">
        <w:t xml:space="preserve">ased upon review of the PY2 and PY3 ComEd Direct Install program surveys. </w:t>
      </w:r>
    </w:p>
  </w:footnote>
  <w:footnote w:id="964">
    <w:p w14:paraId="16D55B5B"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p>
  </w:footnote>
  <w:footnote w:id="965">
    <w:p w14:paraId="16D55B5C"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Multi family common area lighting assumption is 16.3 hours per day (5950 hours per year) based on Focus on Energy Evaluation, </w:t>
      </w:r>
      <w:r w:rsidRPr="00287BA4">
        <w:rPr>
          <w:bCs/>
        </w:rPr>
        <w:t>ACES Deemed Savings Desk Review, November 2010.</w:t>
      </w:r>
    </w:p>
  </w:footnote>
  <w:footnote w:id="966">
    <w:p w14:paraId="16D55B5D"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81" w:history="1">
        <w:r w:rsidRPr="00287BA4">
          <w:rPr>
            <w:rStyle w:val="Hyperlink"/>
            <w:rFonts w:cstheme="minorHAnsi"/>
          </w:rPr>
          <w:t>http://www.eia.gov/consumption/residential/data/2009/xls/HC7.9%20Air%20Conditioning%20in%20Midwest%20Region.xls</w:t>
        </w:r>
      </w:hyperlink>
      <w:r w:rsidRPr="00287BA4">
        <w:t>)</w:t>
      </w:r>
    </w:p>
  </w:footnote>
  <w:footnote w:id="967">
    <w:p w14:paraId="16D55B5E"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82" w:history="1">
        <w:r w:rsidRPr="00287BA4">
          <w:rPr>
            <w:rStyle w:val="Hyperlink"/>
            <w:rFonts w:cstheme="minorHAnsi"/>
          </w:rPr>
          <w:t>http://205.254.135.7/consumption/residential/data/2009/xls/HC7.1%20Air%20Conditioning%20by%20Housing%20Unit%20Type.xls</w:t>
        </w:r>
      </w:hyperlink>
      <w:r w:rsidRPr="00287BA4">
        <w:t xml:space="preserve"> </w:t>
      </w:r>
    </w:p>
  </w:footnote>
  <w:footnote w:id="968">
    <w:p w14:paraId="16D55B5F"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Ibid.</w:t>
      </w:r>
    </w:p>
  </w:footnote>
  <w:footnote w:id="969">
    <w:p w14:paraId="16D55B60"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970">
    <w:p w14:paraId="16D55B61"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971">
    <w:p w14:paraId="16D55B62"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972">
    <w:p w14:paraId="16D55B63"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973">
    <w:p w14:paraId="16D55B64"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83" w:history="1">
        <w:r w:rsidRPr="00287BA4">
          <w:rPr>
            <w:rStyle w:val="Hyperlink"/>
            <w:rFonts w:cstheme="minorHAnsi"/>
          </w:rPr>
          <w:t>http://205.254.135.7/consumption/residential/data/2009/xls/HC7.1%20Air%20Conditioning%20by%20Housing%20Unit%20Type.xls</w:t>
        </w:r>
      </w:hyperlink>
      <w:r w:rsidRPr="00287BA4">
        <w:t xml:space="preserve"> . </w:t>
      </w:r>
    </w:p>
  </w:footnote>
  <w:footnote w:id="974">
    <w:p w14:paraId="16D55B65"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Ibid</w:t>
      </w:r>
    </w:p>
  </w:footnote>
  <w:footnote w:id="975">
    <w:p w14:paraId="16D55B66" w14:textId="77777777" w:rsidR="00713628" w:rsidRDefault="00713628" w:rsidP="00BF3352">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84" w:history="1">
        <w:r>
          <w:rPr>
            <w:rStyle w:val="Hyperlink"/>
          </w:rPr>
          <w:t>http://www.icc.illinois.gov/downloads/public/edocket/303835.pdf</w:t>
        </w:r>
      </w:hyperlink>
      <w:r>
        <w:t xml:space="preserve">    </w:t>
      </w:r>
    </w:p>
    <w:p w14:paraId="16D55B67" w14:textId="77777777" w:rsidR="00713628" w:rsidRPr="00287BA4" w:rsidRDefault="00713628" w:rsidP="00BF3352">
      <w:pPr>
        <w:pStyle w:val="Footnote"/>
      </w:pPr>
      <w:r>
        <w:t xml:space="preserve"> “Memo RE: Lighting Logger Study Results – Version 2, Date: May 27, 2011, To: David Nichols and ComEd Residential Lighting Interested Parties, From: Amy Buege and Jeremy Eddy; Navigant Evaluation Team” </w:t>
      </w:r>
      <w:hyperlink r:id="rId185" w:history="1">
        <w:r>
          <w:rPr>
            <w:rStyle w:val="Hyperlink"/>
            <w:rFonts w:cs="Calibri"/>
          </w:rPr>
          <w:t>http://www.icc.illinois.gov/downloads/public/edocket/303834.pdf</w:t>
        </w:r>
      </w:hyperlink>
    </w:p>
  </w:footnote>
  <w:footnote w:id="976">
    <w:p w14:paraId="16D55B68"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Ibid.</w:t>
      </w:r>
    </w:p>
  </w:footnote>
  <w:footnote w:id="977">
    <w:p w14:paraId="16D55B69"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978">
    <w:p w14:paraId="16D55B6A" w14:textId="77777777" w:rsidR="00713628" w:rsidRPr="00ED2A08" w:rsidRDefault="00713628" w:rsidP="00BF3352">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rPr>
          <w:rStyle w:val="FootnoteReference"/>
          <w:rFonts w:asciiTheme="minorHAnsi" w:hAnsiTheme="minorHAnsi" w:cstheme="minorHAnsi"/>
          <w:vertAlign w:val="baseline"/>
        </w:rPr>
        <w:t>Negative value because this is an increase in heating consumption due to the efficient lighting.</w:t>
      </w:r>
    </w:p>
  </w:footnote>
  <w:footnote w:id="979">
    <w:p w14:paraId="16D55B6B" w14:textId="77777777" w:rsidR="00713628" w:rsidRPr="00287BA4" w:rsidRDefault="00713628" w:rsidP="00BF3352">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980">
    <w:p w14:paraId="16D55B6C" w14:textId="77777777" w:rsidR="00713628" w:rsidRPr="00ED2A08" w:rsidRDefault="00713628" w:rsidP="00BF3352">
      <w:pPr>
        <w:pStyle w:val="Footnote"/>
        <w:rPr>
          <w:rStyle w:val="FootnoteReference"/>
          <w:rFonts w:asciiTheme="minorHAnsi" w:hAnsiTheme="minorHAnsi" w:cstheme="minorHAnsi"/>
          <w:vertAlign w:val="baseline"/>
        </w:rPr>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vertAlign w:val="baseline"/>
        </w:rPr>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86" w:history="1">
        <w:r w:rsidRPr="00287BA4">
          <w:rPr>
            <w:rStyle w:val="Hyperlink"/>
            <w:rFonts w:cstheme="minorHAnsi"/>
          </w:rPr>
          <w:t>http://www.eia.gov/consumption/residential/data/2009/xls/HC6.9%20Space%20Heating%20in%20Midwest%20Region.xls</w:t>
        </w:r>
      </w:hyperlink>
      <w:r w:rsidRPr="00287BA4">
        <w:rPr>
          <w:rStyle w:val="FootnoteReference"/>
          <w:rFonts w:asciiTheme="minorHAnsi" w:hAnsiTheme="minorHAnsi" w:cstheme="minorHAnsi"/>
          <w:vertAlign w:val="baseline"/>
        </w:rPr>
        <w:t>))</w:t>
      </w:r>
    </w:p>
    <w:p w14:paraId="16D55B6D" w14:textId="77777777" w:rsidR="00713628" w:rsidRPr="00287BA4" w:rsidRDefault="00713628" w:rsidP="00BF3352">
      <w:pPr>
        <w:pStyle w:val="Footnote"/>
        <w:rPr>
          <w:rStyle w:val="FootnoteReference"/>
          <w:rFonts w:asciiTheme="minorHAnsi" w:hAnsiTheme="minorHAnsi" w:cstheme="minorHAnsi"/>
          <w:vertAlign w:val="baseline"/>
        </w:rPr>
      </w:pPr>
      <w:r w:rsidRPr="00287BA4">
        <w:rPr>
          <w:rStyle w:val="FootnoteReference"/>
          <w:rFonts w:asciiTheme="minorHAnsi" w:hAnsiTheme="minorHAnsi" w:cstheme="minorHAnsi"/>
          <w:vertAlign w:val="baseline"/>
        </w:rPr>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6D55B6E" w14:textId="77777777" w:rsidR="00713628" w:rsidRPr="00287BA4" w:rsidRDefault="00713628" w:rsidP="00BF3352">
      <w:pPr>
        <w:pStyle w:val="Footnote"/>
        <w:rPr>
          <w:rStyle w:val="FootnoteReference"/>
          <w:rFonts w:asciiTheme="minorHAnsi" w:hAnsiTheme="minorHAnsi" w:cstheme="minorHAnsi"/>
          <w:vertAlign w:val="baseline"/>
        </w:rPr>
      </w:pPr>
      <w:r w:rsidRPr="00287BA4">
        <w:rPr>
          <w:rStyle w:val="FootnoteReference"/>
          <w:rFonts w:asciiTheme="minorHAnsi" w:hAnsiTheme="minorHAnsi" w:cstheme="minorHAnsi"/>
          <w:vertAlign w:val="baseline"/>
        </w:rPr>
        <w:t>(0.24*0.92) + (0.76*0.8) * (1-0.15) =  0.70</w:t>
      </w:r>
    </w:p>
  </w:footnote>
  <w:footnote w:id="981">
    <w:p w14:paraId="16D55B6F" w14:textId="77777777" w:rsidR="00713628" w:rsidRPr="00287BA4" w:rsidRDefault="00713628" w:rsidP="00BF3352">
      <w:pPr>
        <w:pStyle w:val="FootnoteText"/>
        <w:jc w:val="left"/>
        <w:rPr>
          <w:rStyle w:val="FootnoteReference"/>
          <w:rFonts w:asciiTheme="minorHAnsi" w:hAnsiTheme="minorHAnsi" w:cstheme="minorHAnsi"/>
          <w:szCs w:val="20"/>
        </w:rPr>
      </w:pPr>
      <w:r w:rsidRPr="00287BA4">
        <w:rPr>
          <w:rStyle w:val="FootnoteReference"/>
          <w:rFonts w:asciiTheme="minorHAnsi" w:hAnsiTheme="minorHAnsi" w:cstheme="minorHAnsi"/>
          <w:szCs w:val="20"/>
        </w:rPr>
        <w:footnoteRef/>
      </w:r>
      <w:r w:rsidRPr="00287BA4">
        <w:rPr>
          <w:rStyle w:val="FootnoteReference"/>
          <w:rFonts w:asciiTheme="minorHAnsi" w:hAnsiTheme="minorHAnsi" w:cstheme="minorHAnsi"/>
          <w:szCs w:val="20"/>
        </w:rPr>
        <w:t xml:space="preserve"> </w:t>
      </w:r>
      <w:r w:rsidRPr="00287BA4">
        <w:rPr>
          <w:rStyle w:val="FootnoteReference"/>
          <w:rFonts w:asciiTheme="minorHAnsi" w:hAnsiTheme="minorHAnsi" w:cstheme="minorHAnsi"/>
          <w:szCs w:val="20"/>
          <w:vertAlign w:val="baseline"/>
        </w:rPr>
        <w:t>The manufacturers of the new minimally compliant EISA Halogens are using regular incandescent lamps with halogen fill gas rather than halogen infrared to meet the standard and so the component rated life is equal to the standard incandescent</w:t>
      </w:r>
      <w:r w:rsidRPr="00287BA4">
        <w:rPr>
          <w:rStyle w:val="FootnoteReference"/>
          <w:rFonts w:asciiTheme="minorHAnsi" w:hAnsiTheme="minorHAnsi" w:cstheme="minorHAnsi"/>
          <w:szCs w:val="20"/>
        </w:rPr>
        <w:t>.</w:t>
      </w:r>
    </w:p>
  </w:footnote>
  <w:footnote w:id="982">
    <w:p w14:paraId="16D55B70"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Limited by persistence. NEEP EMV Emerging Technologies Research Report (December 2011)</w:t>
      </w:r>
    </w:p>
  </w:footnote>
  <w:footnote w:id="983">
    <w:p w14:paraId="16D55B71" w14:textId="77777777" w:rsidR="00713628" w:rsidRPr="000B7BB6" w:rsidRDefault="00713628" w:rsidP="00D466B6">
      <w:pPr>
        <w:pStyle w:val="FootnoteText"/>
        <w:rPr>
          <w:rFonts w:cstheme="minorHAnsi"/>
          <w:szCs w:val="20"/>
        </w:rPr>
      </w:pPr>
      <w:r w:rsidRPr="00B41203">
        <w:rPr>
          <w:rStyle w:val="FootnoteReference"/>
          <w:rFonts w:asciiTheme="minorHAnsi" w:hAnsiTheme="minorHAnsi" w:cstheme="minorHAnsi"/>
          <w:szCs w:val="20"/>
        </w:rPr>
        <w:footnoteRef/>
      </w:r>
      <w:r w:rsidRPr="000B7BB6">
        <w:rPr>
          <w:rFonts w:cstheme="minorHAnsi"/>
          <w:szCs w:val="20"/>
        </w:rPr>
        <w:t xml:space="preserve"> Costs are provided as the best estimate from VEIC and are based on review of available product and of price reports provided to Efficiency Vermont by a number of manufacturers and retailers.</w:t>
      </w:r>
    </w:p>
  </w:footnote>
  <w:footnote w:id="984">
    <w:p w14:paraId="16D55B72" w14:textId="77777777" w:rsidR="00713628" w:rsidRPr="00287BA4" w:rsidRDefault="00713628"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For Multi Family common area lighting.</w:t>
      </w:r>
    </w:p>
  </w:footnote>
  <w:footnote w:id="985">
    <w:p w14:paraId="16D55B73" w14:textId="77777777" w:rsidR="00713628" w:rsidRDefault="00713628" w:rsidP="00C1286E">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87" w:history="1">
        <w:r>
          <w:rPr>
            <w:rStyle w:val="Hyperlink"/>
          </w:rPr>
          <w:t>http://www.icc.illinois.gov/downloads/public/edocket/303835.pdf</w:t>
        </w:r>
      </w:hyperlink>
      <w:r>
        <w:t xml:space="preserve">    </w:t>
      </w:r>
    </w:p>
    <w:p w14:paraId="16D55B74" w14:textId="77777777" w:rsidR="00713628" w:rsidRPr="00287BA4" w:rsidRDefault="00713628" w:rsidP="00C1286E">
      <w:pPr>
        <w:pStyle w:val="Footnote"/>
      </w:pPr>
      <w:r>
        <w:t xml:space="preserve"> “Memo RE: Lighting Logger Study Results – Version 2, Date: May 27, 2011, To: David Nichols and ComEd Residential Lighting Interested Parties, From: Amy Buege and Jeremy Eddy; Navigant Evaluation Team” </w:t>
      </w:r>
      <w:hyperlink r:id="rId188" w:history="1">
        <w:r>
          <w:rPr>
            <w:rStyle w:val="Hyperlink"/>
            <w:rFonts w:cs="Calibri"/>
          </w:rPr>
          <w:t>http://www.icc.illinois.gov/downloads/public/edocket/303834.pdf</w:t>
        </w:r>
      </w:hyperlink>
    </w:p>
  </w:footnote>
  <w:footnote w:id="986">
    <w:p w14:paraId="16D55B75"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987">
    <w:p w14:paraId="16D55B76" w14:textId="77777777" w:rsidR="00713628" w:rsidRPr="00B41203" w:rsidRDefault="00713628" w:rsidP="00D466B6">
      <w:pPr>
        <w:pStyle w:val="FootnoteText"/>
        <w:jc w:val="left"/>
        <w:rPr>
          <w:rFonts w:cstheme="minorHAnsi"/>
          <w:szCs w:val="20"/>
        </w:rPr>
      </w:pPr>
      <w:r w:rsidRPr="000B7BB6">
        <w:rPr>
          <w:rStyle w:val="FootnoteReference"/>
          <w:rFonts w:asciiTheme="minorHAnsi" w:hAnsiTheme="minorHAnsi" w:cstheme="minorHAnsi"/>
          <w:szCs w:val="20"/>
        </w:rPr>
        <w:footnoteRef/>
      </w:r>
      <w:r w:rsidRPr="000714F5">
        <w:rPr>
          <w:rFonts w:cstheme="minorHAnsi"/>
          <w:szCs w:val="20"/>
        </w:rPr>
        <w:t xml:space="preserve"> </w:t>
      </w:r>
      <w:r w:rsidRPr="00BC4B17">
        <w:rPr>
          <w:rFonts w:cstheme="minorHAnsi"/>
          <w:szCs w:val="20"/>
        </w:rPr>
        <w:t>Data source for most efficacies: Energy Savings Estimates of Light Emitting Diodes in Niche Lighting Applications, Navigrant Consulting, January 2011,  http://apps1.eere.energy.gov/buildings/publications/pdfs/ssl/nichefinalreport_january2011.pdf</w:t>
      </w:r>
    </w:p>
  </w:footnote>
  <w:footnote w:id="988">
    <w:p w14:paraId="16D55B77" w14:textId="77777777" w:rsidR="00713628" w:rsidRPr="000B7BB6" w:rsidRDefault="00713628" w:rsidP="00D466B6">
      <w:pPr>
        <w:pStyle w:val="FootnoteText"/>
        <w:rPr>
          <w:rFonts w:cstheme="minorHAnsi"/>
          <w:szCs w:val="20"/>
        </w:rPr>
      </w:pPr>
      <w:r w:rsidRPr="000B7BB6">
        <w:rPr>
          <w:rStyle w:val="FootnoteReference"/>
          <w:rFonts w:asciiTheme="minorHAnsi" w:hAnsiTheme="minorHAnsi" w:cstheme="minorHAnsi"/>
          <w:szCs w:val="20"/>
        </w:rPr>
        <w:footnoteRef/>
      </w:r>
      <w:r w:rsidRPr="000714F5">
        <w:rPr>
          <w:rFonts w:cstheme="minorHAnsi"/>
          <w:szCs w:val="20"/>
        </w:rPr>
        <w:t xml:space="preserve"> </w:t>
      </w:r>
      <w:r w:rsidRPr="00BC4B17">
        <w:rPr>
          <w:rFonts w:cstheme="minorHAnsi"/>
          <w:szCs w:val="20"/>
        </w:rPr>
        <w:t>The e</w:t>
      </w:r>
      <w:r w:rsidRPr="00B41203">
        <w:rPr>
          <w:rFonts w:cstheme="minorHAnsi"/>
          <w:szCs w:val="20"/>
        </w:rPr>
        <w:t>xemption to EISA for reflector bulbs is expected to expire in 2014 for the following wattage and bulb type: 45 W (R20 and BR 19); 50W (R30, ER 30,</w:t>
      </w:r>
      <w:r w:rsidRPr="000B7BB6">
        <w:rPr>
          <w:rFonts w:cstheme="minorHAnsi"/>
          <w:szCs w:val="20"/>
        </w:rPr>
        <w:t xml:space="preserve"> BR 40, and ER 40); 65W (BR30, BR40, and ER 404)</w:t>
      </w:r>
    </w:p>
  </w:footnote>
  <w:footnote w:id="989">
    <w:p w14:paraId="16D55B78" w14:textId="77777777" w:rsidR="00713628" w:rsidRPr="000B7BB6" w:rsidRDefault="00713628" w:rsidP="00D466B6">
      <w:pPr>
        <w:pStyle w:val="FootnoteText"/>
        <w:rPr>
          <w:rFonts w:cstheme="minorHAnsi"/>
          <w:szCs w:val="20"/>
        </w:rPr>
      </w:pPr>
      <w:r w:rsidRPr="000B7BB6">
        <w:rPr>
          <w:rStyle w:val="FootnoteReference"/>
          <w:rFonts w:asciiTheme="minorHAnsi" w:hAnsiTheme="minorHAnsi" w:cstheme="minorHAnsi"/>
          <w:szCs w:val="20"/>
        </w:rPr>
        <w:footnoteRef/>
      </w:r>
      <w:r w:rsidRPr="000714F5">
        <w:rPr>
          <w:rFonts w:cstheme="minorHAnsi"/>
          <w:szCs w:val="20"/>
        </w:rPr>
        <w:t xml:space="preserve"> NEEP EMV Emerging Technol</w:t>
      </w:r>
      <w:r w:rsidRPr="00BC4B17">
        <w:rPr>
          <w:rFonts w:cstheme="minorHAnsi"/>
          <w:szCs w:val="20"/>
        </w:rPr>
        <w:t>ogies Research Report (December 20</w:t>
      </w:r>
      <w:r w:rsidRPr="00B41203">
        <w:rPr>
          <w:rFonts w:cstheme="minorHAnsi"/>
          <w:szCs w:val="20"/>
        </w:rPr>
        <w:t>11)</w:t>
      </w:r>
    </w:p>
  </w:footnote>
  <w:footnote w:id="990">
    <w:p w14:paraId="16D55B79"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rPr>
          <w:noProof/>
        </w:rPr>
        <w:t xml:space="preserve"> </w:t>
      </w:r>
      <w:r w:rsidRPr="00287BA4">
        <w:t>NEEP EMV Emerging Technologies Research Report (December 2011)</w:t>
      </w:r>
    </w:p>
  </w:footnote>
  <w:footnote w:id="991">
    <w:p w14:paraId="16D55B7A"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Multifamily common area lighting assumption is 16.3 hours per day (5950 hours per year) based on Focus on Energy Evaluation, </w:t>
      </w:r>
      <w:r w:rsidRPr="00287BA4">
        <w:rPr>
          <w:bCs/>
        </w:rPr>
        <w:t>ACES Deemed Savings Desk Review, November 2010.</w:t>
      </w:r>
    </w:p>
  </w:footnote>
  <w:footnote w:id="992">
    <w:p w14:paraId="16D55B7B"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89" w:history="1">
        <w:r w:rsidRPr="00287BA4">
          <w:rPr>
            <w:rStyle w:val="Hyperlink"/>
            <w:rFonts w:cstheme="minorHAnsi"/>
          </w:rPr>
          <w:t>http://www.eia.gov/consumption/residential/data/2009/xls/HC7.9%20Air%20Conditioning%20in%20Midwest%20Region.xls</w:t>
        </w:r>
      </w:hyperlink>
      <w:r w:rsidRPr="00287BA4">
        <w:t>)</w:t>
      </w:r>
    </w:p>
  </w:footnote>
  <w:footnote w:id="993">
    <w:p w14:paraId="16D55B7C"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90" w:history="1">
        <w:r w:rsidRPr="00287BA4">
          <w:rPr>
            <w:rStyle w:val="Hyperlink"/>
            <w:rFonts w:cstheme="minorHAnsi"/>
          </w:rPr>
          <w:t>http://205.254.135.7/consumption/residential/data/2009/xls/HC7.1%20Air%20Conditioning%20by%20Housing%20Unit%20Type.xls</w:t>
        </w:r>
      </w:hyperlink>
      <w:r w:rsidRPr="00287BA4">
        <w:t xml:space="preserve"> </w:t>
      </w:r>
    </w:p>
  </w:footnote>
  <w:footnote w:id="994">
    <w:p w14:paraId="16D55B7D"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Ibid.</w:t>
      </w:r>
    </w:p>
  </w:footnote>
  <w:footnote w:id="995">
    <w:p w14:paraId="16D55B7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996">
    <w:p w14:paraId="16D55B7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997">
    <w:p w14:paraId="16D55B80"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998">
    <w:p w14:paraId="16D55B81"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999">
    <w:p w14:paraId="16D55B8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91" w:history="1">
        <w:r w:rsidRPr="00287BA4">
          <w:rPr>
            <w:rStyle w:val="Hyperlink"/>
            <w:rFonts w:cstheme="minorHAnsi"/>
          </w:rPr>
          <w:t>http://205.254.135.7/consumption/residential/data/2009/xls/HC7.1%20Air%20Conditioning%20by%20Housing%20Unit%20Type.xls</w:t>
        </w:r>
      </w:hyperlink>
      <w:r w:rsidRPr="00287BA4">
        <w:t xml:space="preserve">. </w:t>
      </w:r>
    </w:p>
  </w:footnote>
  <w:footnote w:id="1000">
    <w:p w14:paraId="16D55B83"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Ibid</w:t>
      </w:r>
    </w:p>
  </w:footnote>
  <w:footnote w:id="1001">
    <w:p w14:paraId="16D55B84" w14:textId="77777777" w:rsidR="00713628" w:rsidRDefault="00713628" w:rsidP="00C1286E">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92" w:history="1">
        <w:r>
          <w:rPr>
            <w:rStyle w:val="Hyperlink"/>
          </w:rPr>
          <w:t>http://www.icc.illinois.gov/downloads/public/edocket/303835.pdf</w:t>
        </w:r>
      </w:hyperlink>
      <w:r>
        <w:t xml:space="preserve">    </w:t>
      </w:r>
    </w:p>
    <w:p w14:paraId="16D55B85" w14:textId="77777777" w:rsidR="00713628" w:rsidRPr="00287BA4" w:rsidRDefault="00713628" w:rsidP="00C1286E">
      <w:pPr>
        <w:pStyle w:val="Footnote"/>
      </w:pPr>
      <w:r>
        <w:t xml:space="preserve"> “Memo RE: Lighting Logger Study Results – Version 2, Date: May 27, 2011, To: David Nichols and ComEd Residential Lighting Interested Parties, From: Amy Buege and Jeremy Eddy; Navigant Evaluation Team” </w:t>
      </w:r>
      <w:hyperlink r:id="rId193" w:history="1">
        <w:r>
          <w:rPr>
            <w:rStyle w:val="Hyperlink"/>
            <w:rFonts w:cs="Calibri"/>
          </w:rPr>
          <w:t>http://www.icc.illinois.gov/downloads/public/edocket/303834.pdf</w:t>
        </w:r>
      </w:hyperlink>
    </w:p>
  </w:footnote>
  <w:footnote w:id="1002">
    <w:p w14:paraId="16D55B86"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Ibid.</w:t>
      </w:r>
    </w:p>
  </w:footnote>
  <w:footnote w:id="1003">
    <w:p w14:paraId="16D55B8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1004">
    <w:p w14:paraId="16D55B88"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Average result from REMRate modeling of several different configurations and IL locations of homes</w:t>
      </w:r>
    </w:p>
  </w:footnote>
  <w:footnote w:id="1005">
    <w:p w14:paraId="16D55B89"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14:paraId="16D55B8A" w14:textId="77777777" w:rsidR="00713628" w:rsidRPr="00287BA4" w:rsidRDefault="00713628" w:rsidP="00C1286E">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6D55B8B" w14:textId="77777777" w:rsidR="00713628" w:rsidRPr="00287BA4" w:rsidRDefault="00713628" w:rsidP="00C1286E">
      <w:pPr>
        <w:pStyle w:val="Footnote"/>
      </w:pPr>
      <w:r w:rsidRPr="00287BA4">
        <w:t>(0.24*0.92) + (0.76*0.8) * (1-0.15) =  0.70</w:t>
      </w:r>
    </w:p>
  </w:footnote>
  <w:footnote w:id="1006">
    <w:p w14:paraId="16D55B8C"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2008 Database for Energy-Efficiency Resources (DEER), Version 2008.2.05, “Effective/Remaining Useful Life Values”, California Public Utilities Commission, December 16, 2008.</w:t>
      </w:r>
    </w:p>
  </w:footnote>
  <w:footnote w:id="1007">
    <w:p w14:paraId="16D55B8D"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NYSERDA Deemed Savings Database, Labor cost assumes 25 minutes @ $18/hr.</w:t>
      </w:r>
    </w:p>
  </w:footnote>
  <w:footnote w:id="1008">
    <w:p w14:paraId="16D55B8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Assuming continuous operation of an LED exit sign, the Summer Peak Coincidence Factor is assumed to equal 1.0.</w:t>
      </w:r>
    </w:p>
  </w:footnote>
  <w:footnote w:id="1009">
    <w:p w14:paraId="16D55B8F" w14:textId="77777777" w:rsidR="00713628" w:rsidRPr="008F02AB" w:rsidRDefault="00713628" w:rsidP="00D466B6">
      <w:pPr>
        <w:pStyle w:val="FootnoteText"/>
        <w:rPr>
          <w:rFonts w:cstheme="minorHAnsi"/>
          <w:szCs w:val="20"/>
        </w:rPr>
      </w:pPr>
      <w:r w:rsidRPr="008F02AB">
        <w:rPr>
          <w:rStyle w:val="FootnoteReference"/>
          <w:rFonts w:asciiTheme="minorHAnsi" w:hAnsiTheme="minorHAnsi" w:cstheme="minorHAnsi"/>
          <w:szCs w:val="20"/>
        </w:rPr>
        <w:footnoteRef/>
      </w:r>
      <w:r w:rsidRPr="008F02AB">
        <w:rPr>
          <w:rFonts w:cstheme="minorHAnsi"/>
          <w:szCs w:val="20"/>
        </w:rPr>
        <w:t xml:space="preserve"> Based on review of available product.</w:t>
      </w:r>
    </w:p>
  </w:footnote>
  <w:footnote w:id="1010">
    <w:p w14:paraId="16D55B90" w14:textId="77777777" w:rsidR="00713628" w:rsidRPr="007E5255" w:rsidRDefault="00713628" w:rsidP="00C1286E">
      <w:pPr>
        <w:pStyle w:val="Footnote"/>
      </w:pPr>
      <w:r w:rsidRPr="007E5255">
        <w:rPr>
          <w:rStyle w:val="FootnoteReference"/>
          <w:rFonts w:asciiTheme="minorHAnsi" w:hAnsiTheme="minorHAnsi" w:cstheme="minorHAnsi"/>
        </w:rPr>
        <w:footnoteRef/>
      </w:r>
      <w:r w:rsidRPr="007E5255">
        <w:t xml:space="preserve"> Efficiency Vermont Technical Reference User Manual (TRM) Measure Savings Algorithms and Cost Assumptions, February, 19, 2010</w:t>
      </w:r>
    </w:p>
  </w:footnote>
  <w:footnote w:id="1011">
    <w:p w14:paraId="16D55B91" w14:textId="77777777" w:rsidR="00713628" w:rsidRPr="00287BA4" w:rsidRDefault="00713628" w:rsidP="00C1286E">
      <w:pPr>
        <w:pStyle w:val="Footnote"/>
      </w:pPr>
      <w:r w:rsidRPr="00BC4B17">
        <w:rPr>
          <w:rStyle w:val="FootnoteReference"/>
          <w:rFonts w:asciiTheme="minorHAnsi" w:hAnsiTheme="minorHAnsi" w:cstheme="minorHAnsi"/>
        </w:rPr>
        <w:footnoteRef/>
      </w:r>
      <w:r w:rsidRPr="00287BA4">
        <w:t xml:space="preserve"> Efficiency Vermont Technical Reference User Manual (TRM) Measure Savings Algorithms and Cost Assumptions, February, 19, 2010</w:t>
      </w:r>
    </w:p>
  </w:footnote>
  <w:footnote w:id="1012">
    <w:p w14:paraId="16D55B9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 value is estimated at 1.04 (calculated as 1 + (0.45*(0.27 / 2.8)).  Based on cooling loads decreasing by 27% of the lighting savings (average result from REMRate modeling of several different configurations and IL locations of homes), assuming typical cooling system operating efficiency of 3.1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estimate of 45% of multi family buildings in Illinois having central cooling (based on data from “Table HC7.1  Air Conditioning in U.S. Homes, By Housing Unit Type, 2009” which is for the whole of the US, scaled to IL air conditioning prevalence compared to US average); http://205.254.135.7/consumption/residential/data/2009/xls/HC7.1%20Air%20Conditioning%20by%20Housing%20Unit%20Type.xls</w:t>
      </w:r>
    </w:p>
  </w:footnote>
  <w:footnote w:id="1013">
    <w:p w14:paraId="16D55B93"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1014">
    <w:p w14:paraId="16D55B94"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1015">
    <w:p w14:paraId="16D55B95"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1016">
    <w:p w14:paraId="16D55B96"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 value is estimated at 1.11 (calculated as 1 + (0.45 * 0.466 / 2.8)). See footnote relating to WHFe for details. Note the 46.6% factor represents the average Residential cooling coincidence factor calculated by dividing average load during the peak hours divided by the maximum cooling load. </w:t>
      </w:r>
    </w:p>
  </w:footnote>
  <w:footnote w:id="1017">
    <w:p w14:paraId="16D55B9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Average result from REMRate modeling of several different configurations and IL locations of homes</w:t>
      </w:r>
    </w:p>
  </w:footnote>
  <w:footnote w:id="1018">
    <w:p w14:paraId="16D55B98"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14:paraId="16D55B99" w14:textId="77777777" w:rsidR="00713628" w:rsidRPr="00287BA4" w:rsidRDefault="00713628" w:rsidP="00C1286E">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6D55B9A" w14:textId="77777777" w:rsidR="00713628" w:rsidRPr="00287BA4" w:rsidRDefault="00713628" w:rsidP="00C1286E">
      <w:pPr>
        <w:pStyle w:val="Footnote"/>
      </w:pPr>
      <w:r w:rsidRPr="00287BA4">
        <w:t>(0.24*0.92) + (0.76*0.8) * (1-0.15) =  0.70</w:t>
      </w:r>
    </w:p>
  </w:footnote>
  <w:footnote w:id="1019">
    <w:p w14:paraId="16D55B9B"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Consistent with assumption for a Standard CFL bulb with an estimated labor cost of $4.50 (assuming $18/hour and a task time of 15 minutes).</w:t>
      </w:r>
    </w:p>
  </w:footnote>
  <w:footnote w:id="1020">
    <w:p w14:paraId="16D55B9C" w14:textId="77777777" w:rsidR="00713628" w:rsidRPr="00287BA4" w:rsidRDefault="00713628" w:rsidP="00C1286E">
      <w:pPr>
        <w:pStyle w:val="Footnote"/>
      </w:pPr>
      <w:r w:rsidRPr="00287BA4">
        <w:rPr>
          <w:vertAlign w:val="superscript"/>
        </w:rPr>
        <w:footnoteRef/>
      </w:r>
      <w:r w:rsidRPr="00287BA4">
        <w:t xml:space="preserve"> Assumes a lamp life of 12,000 hours and 876</w:t>
      </w:r>
      <w:r>
        <w:t>6</w:t>
      </w:r>
      <w:r w:rsidRPr="00287BA4">
        <w:t xml:space="preserve"> run hours 12000/876</w:t>
      </w:r>
      <w:r>
        <w:t>6 = 1.37</w:t>
      </w:r>
      <w:r w:rsidRPr="00287BA4">
        <w:t xml:space="preserve"> years.</w:t>
      </w:r>
    </w:p>
  </w:footnote>
  <w:footnote w:id="1021">
    <w:p w14:paraId="16D55B9D"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2007</w:t>
      </w:r>
    </w:p>
  </w:footnote>
  <w:footnote w:id="1022">
    <w:p w14:paraId="16D55B9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1023">
    <w:p w14:paraId="16D55B9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1024">
    <w:p w14:paraId="16D55BA0"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N-factor is used to convert 50-pascal blower door air flows to natural air flows and is dependent on geographic location and exposure of the home to wind (impacts of stack effect based on height of building will not be significant because of reduced delta T during the cooling season) , based on methodology developed by Lawrence Berkeley Laboratory (LBL). </w:t>
      </w:r>
      <w:hyperlink r:id="rId194" w:anchor="94011122" w:history="1">
        <w:r w:rsidRPr="00287BA4">
          <w:t>N-factor</w:t>
        </w:r>
      </w:hyperlink>
      <w:r w:rsidRPr="00287BA4">
        <w:t xml:space="preserve"> values copied from J. Krigger, C. Dorsi; “Residential Energy: Cost Savings and Comfort for Existing Buildings”, p284.</w:t>
      </w:r>
    </w:p>
  </w:footnote>
  <w:footnote w:id="1025">
    <w:p w14:paraId="16D55BA1"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National Climatic Data Center, calculated from 1981-2010 climate normals with a base temp of 65°F.</w:t>
      </w:r>
    </w:p>
  </w:footnote>
  <w:footnote w:id="1026">
    <w:p w14:paraId="16D55BA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factor's source is: Energy Center of Wisconsin, May 2008 metering study; “Central Air Conditioning in Wisconsin, A Compilation of Recent Field Research”, p31. </w:t>
      </w:r>
      <w:r w:rsidRPr="00287BA4">
        <w:tab/>
      </w:r>
    </w:p>
  </w:footnote>
  <w:footnote w:id="1027">
    <w:p w14:paraId="16D55BA3"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028">
    <w:p w14:paraId="16D55BA4"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 Latent Multiplier is used to convert the sensible cooling savings calculated to a value representing sensible and latent cooling loads. The values are derived from Harriman et al "Dehumidification and Cooling Loads From Ventilation Air", ASHRAE Journal, by adding the latent and sensible loads to determine the total, then dividing the total by the sensible load. Where this specialized data was not available, a nearby city was chosen.</w:t>
      </w:r>
    </w:p>
  </w:footnote>
  <w:footnote w:id="1029">
    <w:p w14:paraId="16D55BA5"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N-factor is used to convert 50-pascal blower door air flows to natural air flows and is dependent on geographic location, height of building (stack effect) and exposure of the home to wind, based on methodology developed by Lawrence Berkeley Laboratory (LBL). </w:t>
      </w:r>
      <w:hyperlink r:id="rId195" w:anchor="94011122" w:history="1">
        <w:r w:rsidRPr="00287BA4">
          <w:t>N-factor</w:t>
        </w:r>
      </w:hyperlink>
      <w:r w:rsidRPr="00287BA4">
        <w:t xml:space="preserve"> values copied from J. Krigger, C. Dorsi; “Residential Energy: Cost Savings and Comfort for Existing Buildings”, p284.</w:t>
      </w:r>
    </w:p>
  </w:footnote>
  <w:footnote w:id="1030">
    <w:p w14:paraId="16D55BA6"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National Climatic Data Center, calculated from 1981-2010 climate normals with a base temp of 6</w:t>
      </w:r>
      <w:r>
        <w:t>5</w:t>
      </w:r>
      <w:r w:rsidRPr="00287BA4">
        <w:t>°F</w:t>
      </w:r>
      <w:r>
        <w:t>.</w:t>
      </w:r>
      <w:r w:rsidRPr="0019192B">
        <w:t xml:space="preserve"> </w:t>
      </w:r>
      <w:r>
        <w:t xml:space="preserve">The base temperature was selected to account for the fact that homes receiving airsealing efforts are likely to be more leaky homes where the inside and outside air temperature is more consistent and therefore is more likely to require heating as temperatures drop below 65 degrees. Using this base temperature also reconciles the resulting savings estimates with the results of more sophisticated modeling software.  </w:t>
      </w:r>
    </w:p>
  </w:footnote>
  <w:footnote w:id="1031">
    <w:p w14:paraId="16D55BA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032">
    <w:p w14:paraId="16D55BA8"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w:t>
      </w:r>
      <w:r w:rsidRPr="00287BA4">
        <w:rPr>
          <w:vertAlign w:val="subscript"/>
        </w:rPr>
        <w:t>e</w:t>
      </w:r>
      <w:r w:rsidRPr="00287BA4">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287BA4">
        <w:rPr>
          <w:vertAlign w:val="subscript"/>
        </w:rPr>
        <w:t>e</w:t>
      </w:r>
      <w:r w:rsidRPr="00287BA4">
        <w:t>. See “Programmable Thermostats Furnace Fan Analysis.xlsx” for reference.</w:t>
      </w:r>
    </w:p>
  </w:footnote>
  <w:footnote w:id="1033">
    <w:p w14:paraId="16D55BA9"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196" w:history="1">
        <w:r w:rsidRPr="00287BA4">
          <w:rPr>
            <w:rStyle w:val="Hyperlink"/>
            <w:rFonts w:cstheme="minorHAnsi"/>
          </w:rPr>
          <w:t>http://ilsag.org/yahoo_site_admin/assets/docs/ComEd_PY2_CACES_Evaluation_Report_2010-10-18.299122020.pdf</w:t>
        </w:r>
      </w:hyperlink>
      <w:r w:rsidRPr="00287BA4">
        <w:t xml:space="preserve"> p.33. An average FLH/Cooling Degree Day (from NCDC) ratio was calculated for these locations and applied to the CDD of the other locations in order to estimate FLH.</w:t>
      </w:r>
    </w:p>
  </w:footnote>
  <w:footnote w:id="1034">
    <w:p w14:paraId="16D55BAA"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1035">
    <w:p w14:paraId="16D55BAB"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1036">
    <w:p w14:paraId="16D55BAC"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N-factor is used to convert 50-pascal blower door air flows to natural air flows and is dependent on geographic location, height of building (stack effect) and exposure of the home to wind, based on methodology developed by Lawrence Berkeley Laboratory (LBL). </w:t>
      </w:r>
      <w:hyperlink r:id="rId197" w:anchor="94011122" w:history="1">
        <w:r w:rsidRPr="00287BA4">
          <w:t>N-factor</w:t>
        </w:r>
      </w:hyperlink>
      <w:r w:rsidRPr="00287BA4">
        <w:t xml:space="preserve"> values copied from J. Krigger, C. Dorsi; “Residential Energy: Cost Savings and Comfort for Existing Buildings”, p284.</w:t>
      </w:r>
    </w:p>
  </w:footnote>
  <w:footnote w:id="1037">
    <w:p w14:paraId="16D55BAD"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w:t>
      </w:r>
    </w:p>
  </w:footnote>
  <w:footnote w:id="1038">
    <w:p w14:paraId="16D55BA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198" w:history="1">
        <w:r w:rsidRPr="00287BA4">
          <w:rPr>
            <w:rStyle w:val="Hyperlink"/>
            <w:rFonts w:cstheme="minorHAnsi"/>
          </w:rPr>
          <w:t>http://www.bpi.org/files/pdf/DistributionEfficiencyTable-BlueSheet.pdf</w:t>
        </w:r>
      </w:hyperlink>
      <w:r w:rsidRPr="00287BA4">
        <w:t xml:space="preserve">  or by performing duct blaster testing.</w:t>
      </w:r>
    </w:p>
  </w:footnote>
  <w:footnote w:id="1039">
    <w:p w14:paraId="16D55BA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99" w:history="1">
        <w:r w:rsidRPr="00287BA4">
          <w:rPr>
            <w:rStyle w:val="Hyperlink"/>
            <w:rFonts w:cstheme="minorHAnsi"/>
          </w:rPr>
          <w:t>http://www.eia.gov/consumption/residential/data/2009/xls/HC6.9%20Space%20Heating%20in%20Midwest%20Region.xls</w:t>
        </w:r>
      </w:hyperlink>
      <w:r w:rsidRPr="00287BA4">
        <w:t xml:space="preserve"> )</w:t>
      </w:r>
    </w:p>
    <w:p w14:paraId="16D55BB0" w14:textId="77777777" w:rsidR="00713628" w:rsidRPr="00287BA4" w:rsidRDefault="00713628" w:rsidP="00C1286E">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6D55BB1" w14:textId="77777777" w:rsidR="00713628" w:rsidRPr="00287BA4" w:rsidRDefault="00713628" w:rsidP="00C1286E">
      <w:pPr>
        <w:pStyle w:val="Footnote"/>
      </w:pPr>
      <w:r w:rsidRPr="00287BA4">
        <w:t>(0.24*0.92) + (0.76*0.8) * (1-0.15) =  0.70</w:t>
      </w:r>
    </w:p>
  </w:footnote>
  <w:footnote w:id="1040">
    <w:p w14:paraId="16D55BB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2007</w:t>
      </w:r>
    </w:p>
  </w:footnote>
  <w:footnote w:id="1041">
    <w:p w14:paraId="16D55BB3"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1042">
    <w:p w14:paraId="16D55BB4"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1043">
    <w:p w14:paraId="16D55BB5" w14:textId="77777777" w:rsidR="00713628" w:rsidRDefault="00713628" w:rsidP="001948A0">
      <w:pPr>
        <w:pStyle w:val="FootnoteText"/>
      </w:pPr>
      <w:r>
        <w:rPr>
          <w:rStyle w:val="FootnoteReference"/>
        </w:rPr>
        <w:footnoteRef/>
      </w:r>
      <w:r>
        <w:t xml:space="preserve"> As discussed in the Technical Advisory Committee call on 2/19/2013 and 2/26/2013, this adjustment factor will be determined and agreed upon through ongoing analysis.</w:t>
      </w:r>
    </w:p>
  </w:footnote>
  <w:footnote w:id="1044">
    <w:p w14:paraId="16D55BB6"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ORNL Builders Foundation Handbook, crawl space data from Table 5-5: Initial Effective R-values for Uninsulated Foundation System and Adjacent Soil, 1991, http://www.ornl.gov/sci/roofs+walls/foundation/ORNL_CON-295.pdf</w:t>
      </w:r>
    </w:p>
  </w:footnote>
  <w:footnote w:id="1045">
    <w:p w14:paraId="16D55BB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Oak Ridge National Lab, Technology Fact Sheet for Wall Insulation. </w:t>
      </w:r>
    </w:p>
  </w:footnote>
  <w:footnote w:id="1046">
    <w:p w14:paraId="16D55BB8"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National Climatic Data Center, calculated from 1981-2010 climate normals with a base temp of 65°F. There is a county mapping table in the Appendix providing the appropriate city to use for each county of Illinois.</w:t>
      </w:r>
    </w:p>
  </w:footnote>
  <w:footnote w:id="1047">
    <w:p w14:paraId="16D55BB9"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Five year average cooling degree days with 75F base temp from DegreeDays.net were used in this table because the 30 year climate normals from NCDC used elsewhere are not available at base temps above 72F.</w:t>
      </w:r>
    </w:p>
  </w:footnote>
  <w:footnote w:id="1048">
    <w:p w14:paraId="16D55BBA"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1049">
    <w:p w14:paraId="16D55BBB"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factor's source is: Energy Center of Wisconsin, May 2008 metering study; “Central Air Conditioning in Wisconsin, A Compilation of Recent Field Research”, p31. </w:t>
      </w:r>
      <w:r w:rsidRPr="00287BA4">
        <w:tab/>
      </w:r>
    </w:p>
  </w:footnote>
  <w:footnote w:id="1050">
    <w:p w14:paraId="16D55BBC"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051">
    <w:p w14:paraId="16D55BBD"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Adapted from Table 1, page 24.4, of the 1977 ASHRAE Fundamentals Handbook</w:t>
      </w:r>
    </w:p>
  </w:footnote>
  <w:footnote w:id="1052">
    <w:p w14:paraId="16D55BB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National Climatic Data Center, calculated from 1981-2010 climate normals with a base temp of 60°F for a conditioned basement and 50°F for an unconditioned basement), consistent with the findings of Belzer and Cort, Pacific Northwest National Laboratory in “Statistical Analysis of Historical State-Level Residential Energy Consumption Trends,” 2004. There is a county mapping table in the Appendix providing the appropriate city to use for each county of Illinois.</w:t>
      </w:r>
    </w:p>
  </w:footnote>
  <w:footnote w:id="1053">
    <w:p w14:paraId="16D55BB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1054">
    <w:p w14:paraId="16D55BC0"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055">
    <w:p w14:paraId="16D55BC1"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w:t>
      </w:r>
      <w:r w:rsidRPr="00287BA4">
        <w:rPr>
          <w:vertAlign w:val="subscript"/>
        </w:rPr>
        <w:t>e</w:t>
      </w:r>
      <w:r w:rsidRPr="00287BA4">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287BA4">
        <w:rPr>
          <w:vertAlign w:val="subscript"/>
        </w:rPr>
        <w:t>e</w:t>
      </w:r>
      <w:r w:rsidRPr="00287BA4">
        <w:t>. See “Programmable Thermostats Furnace Fan Analysis.xlsx” for reference.</w:t>
      </w:r>
    </w:p>
  </w:footnote>
  <w:footnote w:id="1056">
    <w:p w14:paraId="16D55BC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200" w:history="1">
        <w:r w:rsidRPr="00287BA4">
          <w:rPr>
            <w:rStyle w:val="Hyperlink"/>
            <w:rFonts w:cstheme="minorHAnsi"/>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1057">
    <w:p w14:paraId="16D55BC3"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1058">
    <w:p w14:paraId="16D55BC4"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1059">
    <w:p w14:paraId="16D55BC5"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1060">
    <w:p w14:paraId="16D55BC6"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14:paraId="16D55BC7" w14:textId="77777777" w:rsidR="00713628" w:rsidRPr="00287BA4" w:rsidRDefault="00713628" w:rsidP="00C1286E">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6D55BC8" w14:textId="77777777" w:rsidR="00713628" w:rsidRPr="00287BA4" w:rsidRDefault="00713628" w:rsidP="00C1286E">
      <w:pPr>
        <w:pStyle w:val="Footnote"/>
      </w:pPr>
      <w:r w:rsidRPr="00287BA4">
        <w:t>(0.24*0.92) + (0.76*0.8) * (1-0.15) =  0.70</w:t>
      </w:r>
    </w:p>
  </w:footnote>
  <w:footnote w:id="1061">
    <w:p w14:paraId="16D55BC9" w14:textId="77777777" w:rsidR="00713628" w:rsidRPr="00287BA4" w:rsidRDefault="00713628" w:rsidP="0071664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w:t>
      </w:r>
      <w:r w:rsidRPr="00287BA4">
        <w:rPr>
          <w:rStyle w:val="FootnoteChar"/>
        </w:rPr>
        <w:t>Measure Life Report, Residential and Commercial/Industrial Lighting and HVAC Measures, GDS Associates, 2007</w:t>
      </w:r>
    </w:p>
  </w:footnote>
  <w:footnote w:id="1062">
    <w:p w14:paraId="16D55BCA"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1063">
    <w:p w14:paraId="16D55BCB"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1064">
    <w:p w14:paraId="16D55BCC" w14:textId="77777777" w:rsidR="00713628" w:rsidRDefault="00713628" w:rsidP="00716646">
      <w:pPr>
        <w:pStyle w:val="FootnoteText"/>
      </w:pPr>
      <w:r>
        <w:rPr>
          <w:rStyle w:val="FootnoteReference"/>
        </w:rPr>
        <w:footnoteRef/>
      </w:r>
      <w:r>
        <w:t xml:space="preserve"> As discussed in the Technical Advisory Committee calls on 2/19/2013 and 2/26/2013, this adjustment factor will be determined and agreed upon through ongoing analysis.</w:t>
      </w:r>
    </w:p>
  </w:footnote>
  <w:footnote w:id="1065">
    <w:p w14:paraId="16D55BCD"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2005 ASHREA Handbook – Fundamentals: assuming 2x8 joists, 16” OC, ¾” subfloor, ½” carpet with rubber pad, and accounting for a still air film above and below: 0.85 cavity share of area * (0.68 + 0.94 + 1.23 + 0.68) + 0.15 framing share * (0.68 + 7.5” * 1.25 R/in + 0.94 + 1.23 + 0.68) = 4.94</w:t>
      </w:r>
    </w:p>
  </w:footnote>
  <w:footnote w:id="1066">
    <w:p w14:paraId="16D55BC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Oak Ridge National Lab, Technology Fact Sheet for Wall Insulation. </w:t>
      </w:r>
    </w:p>
  </w:footnote>
  <w:footnote w:id="1067">
    <w:p w14:paraId="16D55BC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Five year average cooling degree days with 75F base temp from DegreeDays.net were used in this table because the 30 year climate normals from NCDC used elsewhere are not available at base temps above 72F.</w:t>
      </w:r>
    </w:p>
  </w:footnote>
  <w:footnote w:id="1068">
    <w:p w14:paraId="16D55BD0"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1069">
    <w:p w14:paraId="16D55BD1"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Energy Center of Wisconsin, May 2008 metering study; “Central Air Conditioning in Wisconsin, A Compilation of Recent Field Research”, p31. </w:t>
      </w:r>
      <w:r w:rsidRPr="00287BA4">
        <w:tab/>
      </w:r>
    </w:p>
  </w:footnote>
  <w:footnote w:id="1070">
    <w:p w14:paraId="16D55BD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071">
    <w:p w14:paraId="16D55BD3"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National Climatic Data Center, Heating Degree Days with a base temp of 50°F to account for lower impact of unconditioned space on heating system. There is a county mapping table in the Appendix providing the appropriate city to use for each county of Illinois.</w:t>
      </w:r>
    </w:p>
  </w:footnote>
  <w:footnote w:id="1072">
    <w:p w14:paraId="16D55BD4"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1073">
    <w:p w14:paraId="16D55BD5"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074">
    <w:p w14:paraId="16D55BD6"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w:t>
      </w:r>
      <w:r w:rsidRPr="00287BA4">
        <w:rPr>
          <w:vertAlign w:val="subscript"/>
        </w:rPr>
        <w:t>e</w:t>
      </w:r>
      <w:r w:rsidRPr="00287BA4">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287BA4">
        <w:rPr>
          <w:vertAlign w:val="subscript"/>
        </w:rPr>
        <w:t>e</w:t>
      </w:r>
      <w:r w:rsidRPr="00287BA4">
        <w:t>. See “Programmable Thermostats Furnace Fan Analysis.xlsx” for reference.</w:t>
      </w:r>
    </w:p>
  </w:footnote>
  <w:footnote w:id="1075">
    <w:p w14:paraId="16D55BD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201" w:history="1">
        <w:r w:rsidRPr="00287BA4">
          <w:rPr>
            <w:rStyle w:val="Hyperlink"/>
            <w:rFonts w:cstheme="minorHAnsi"/>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1076">
    <w:p w14:paraId="16D55BD8"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1077">
    <w:p w14:paraId="16D55BD9"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1078">
    <w:p w14:paraId="16D55BDA"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1079">
    <w:p w14:paraId="16D55BDB"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202" w:history="1">
        <w:r w:rsidRPr="00287BA4">
          <w:rPr>
            <w:rStyle w:val="Hyperlink"/>
            <w:rFonts w:cstheme="minorHAnsi"/>
          </w:rPr>
          <w:t>http://www.eia.gov/consumption/residential/data/2009/xls/HC6.9%20Space%20Heating%20in%20Midwest%20Region.xls</w:t>
        </w:r>
      </w:hyperlink>
      <w:r w:rsidRPr="00287BA4">
        <w:t>))</w:t>
      </w:r>
    </w:p>
    <w:p w14:paraId="16D55BDC" w14:textId="77777777" w:rsidR="00713628" w:rsidRPr="00287BA4" w:rsidRDefault="00713628" w:rsidP="00C1286E">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6D55BDD" w14:textId="77777777" w:rsidR="00713628" w:rsidRPr="00287BA4" w:rsidRDefault="00713628" w:rsidP="00C1286E">
      <w:pPr>
        <w:pStyle w:val="Footnote"/>
      </w:pPr>
      <w:r w:rsidRPr="00287BA4">
        <w:t>(0.24*0.92) + (0.76*0.8) * (1-0.15) =  0.70</w:t>
      </w:r>
    </w:p>
  </w:footnote>
  <w:footnote w:id="1080">
    <w:p w14:paraId="16D55BD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2007</w:t>
      </w:r>
    </w:p>
  </w:footnote>
  <w:footnote w:id="1081">
    <w:p w14:paraId="16D55BD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1082">
    <w:p w14:paraId="16D55BE0"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1083">
    <w:p w14:paraId="16D55BE1" w14:textId="77777777" w:rsidR="00713628" w:rsidRDefault="00713628" w:rsidP="00306225">
      <w:pPr>
        <w:pStyle w:val="FootnoteText"/>
      </w:pPr>
      <w:r>
        <w:rPr>
          <w:rStyle w:val="FootnoteReference"/>
        </w:rPr>
        <w:footnoteRef/>
      </w:r>
      <w:r>
        <w:t xml:space="preserve"> As discussed in the Technical Advisory Committee calls on 2/19/2013 and 2/26/2013, this adjustment factor will be determined and agreed upon through ongoing analysis.</w:t>
      </w:r>
    </w:p>
  </w:footnote>
  <w:footnote w:id="1084">
    <w:p w14:paraId="16D55BE2" w14:textId="77777777" w:rsidR="00713628" w:rsidRPr="00287BA4" w:rsidRDefault="00713628" w:rsidP="00C1286E">
      <w:pPr>
        <w:pStyle w:val="Footnote"/>
      </w:pPr>
      <w:r w:rsidRPr="00287BA4">
        <w:rPr>
          <w:vertAlign w:val="superscript"/>
        </w:rPr>
        <w:footnoteRef/>
      </w:r>
      <w:r w:rsidRPr="00287BA4">
        <w:rPr>
          <w:vertAlign w:val="superscript"/>
        </w:rPr>
        <w:t xml:space="preserve"> </w:t>
      </w:r>
      <w:r w:rsidRPr="00287BA4">
        <w:t>An estimate based on review of Madison Gas and Electric, Exterior Wall Insulation, R-value for no insulation in walls, and NREL's Building Energy Simulation Test for Existing Homes (BESTEST-EX).</w:t>
      </w:r>
    </w:p>
  </w:footnote>
  <w:footnote w:id="1085">
    <w:p w14:paraId="16D55BE3" w14:textId="77777777" w:rsidR="00713628" w:rsidRPr="00287BA4" w:rsidRDefault="00713628" w:rsidP="00C1286E">
      <w:pPr>
        <w:pStyle w:val="Footnote"/>
      </w:pPr>
      <w:r w:rsidRPr="00287BA4">
        <w:rPr>
          <w:vertAlign w:val="superscript"/>
        </w:rPr>
        <w:footnoteRef/>
      </w:r>
      <w:r w:rsidRPr="00287BA4">
        <w:t xml:space="preserve"> Based on Oak Ridge National Lab, Technology Fact Sheet for Wall Insulation. Factor is used directly for walls, but reduced by 1/2 for attics, assuming that the average joist is 5.5" and R-38 requires 11" of cellulose, therefore at each joist, 1/2 the thickness of insulation has been added as between the joists.</w:t>
      </w:r>
    </w:p>
  </w:footnote>
  <w:footnote w:id="1086">
    <w:p w14:paraId="16D55BE4"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National Climatic Data Center, Cooling Degree Days are based on a base temp of 65°F. There is a county mapping table in the Appendix providing the appropriate city to use for each county of Illinois.</w:t>
      </w:r>
    </w:p>
  </w:footnote>
  <w:footnote w:id="1087">
    <w:p w14:paraId="16D55BE5"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1088">
    <w:p w14:paraId="16D55BE6"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factor's source is: Energy Center of Wisconsin, May 2008 metering study; “Central Air Conditioning in Wisconsin, A Compilation of Recent Field Research”, p31. </w:t>
      </w:r>
      <w:r w:rsidRPr="00287BA4">
        <w:tab/>
      </w:r>
    </w:p>
  </w:footnote>
  <w:footnote w:id="1089">
    <w:p w14:paraId="16D55BE7"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090">
    <w:p w14:paraId="16D55BE8" w14:textId="77777777" w:rsidR="00713628" w:rsidRPr="00287BA4" w:rsidRDefault="00713628" w:rsidP="00C1286E">
      <w:pPr>
        <w:pStyle w:val="Footnote"/>
      </w:pPr>
      <w:r w:rsidRPr="00287BA4">
        <w:rPr>
          <w:vertAlign w:val="superscript"/>
        </w:rPr>
        <w:footnoteRef/>
      </w:r>
      <w:r w:rsidRPr="00287BA4">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the Appendix providing the appropriate city to use for each county of Illinois.</w:t>
      </w:r>
    </w:p>
  </w:footnote>
  <w:footnote w:id="1091">
    <w:p w14:paraId="16D55BE9"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1092">
    <w:p w14:paraId="16D55BEA" w14:textId="77777777" w:rsidR="00713628" w:rsidRPr="00287BA4" w:rsidRDefault="00713628" w:rsidP="00C1286E">
      <w:pPr>
        <w:pStyle w:val="Footnote"/>
      </w:pPr>
      <w:r w:rsidRPr="00287BA4">
        <w:rPr>
          <w:vertAlign w:val="superscript"/>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093">
    <w:p w14:paraId="16D55BEB"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F</w:t>
      </w:r>
      <w:r w:rsidRPr="00287BA4">
        <w:rPr>
          <w:vertAlign w:val="subscript"/>
        </w:rPr>
        <w:t>e</w:t>
      </w:r>
      <w:r w:rsidRPr="00287BA4">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287BA4">
        <w:rPr>
          <w:vertAlign w:val="subscript"/>
        </w:rPr>
        <w:t>e</w:t>
      </w:r>
      <w:r w:rsidRPr="00287BA4">
        <w:t>. See “Programmable Thermostats Furnace Fan Analysis.xlsx” for reference.</w:t>
      </w:r>
    </w:p>
  </w:footnote>
  <w:footnote w:id="1094">
    <w:p w14:paraId="16D55BEC" w14:textId="77777777" w:rsidR="00713628" w:rsidRPr="00287BA4" w:rsidRDefault="00713628" w:rsidP="00C1286E">
      <w:pPr>
        <w:pStyle w:val="Footnote"/>
      </w:pPr>
      <w:r w:rsidRPr="00287BA4">
        <w:rPr>
          <w:rStyle w:val="FootnoteReference"/>
          <w:rFonts w:asciiTheme="minorHAnsi" w:eastAsia="Calibri" w:hAnsiTheme="minorHAnsi" w:cstheme="minorHAns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1095">
    <w:p w14:paraId="16D55BED"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1096">
    <w:p w14:paraId="16D55BEE"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1097">
    <w:p w14:paraId="16D55BEF"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1098">
    <w:p w14:paraId="16D55BF0" w14:textId="77777777" w:rsidR="00713628" w:rsidRPr="00287BA4" w:rsidRDefault="00713628" w:rsidP="00C1286E">
      <w:pPr>
        <w:pStyle w:val="Footnote"/>
      </w:pPr>
      <w:r w:rsidRPr="00287BA4">
        <w:rPr>
          <w:vertAlign w:val="superscript"/>
        </w:rPr>
        <w:footnoteRef/>
      </w:r>
      <w:r w:rsidRPr="00287BA4">
        <w:rPr>
          <w:vertAlign w:val="superscript"/>
        </w:rPr>
        <w:t xml:space="preserve"> </w:t>
      </w:r>
      <w:r w:rsidRPr="00287BA4">
        <w:t>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the Appendix providing the appropriate city to use for each county of Illinois.</w:t>
      </w:r>
    </w:p>
  </w:footnote>
  <w:footnote w:id="1099">
    <w:p w14:paraId="16D55BF1"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1100">
    <w:p w14:paraId="16D55BF2"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203" w:history="1">
        <w:r w:rsidRPr="00287BA4">
          <w:rPr>
            <w:rStyle w:val="Hyperlink"/>
            <w:rFonts w:cstheme="minorHAnsi"/>
          </w:rPr>
          <w:t>http://www.bpi.org/files/pdf/DistributionEfficiencyTable-BlueSheet.pdf</w:t>
        </w:r>
      </w:hyperlink>
      <w:r w:rsidRPr="00287BA4">
        <w:t>) or by performing duct blaster testing.</w:t>
      </w:r>
    </w:p>
  </w:footnote>
  <w:footnote w:id="1101">
    <w:p w14:paraId="16D55BF3" w14:textId="77777777" w:rsidR="00713628" w:rsidRPr="00287BA4" w:rsidRDefault="00713628" w:rsidP="00C1286E">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204" w:history="1">
        <w:r w:rsidRPr="00287BA4">
          <w:rPr>
            <w:rStyle w:val="Hyperlink"/>
            <w:rFonts w:cstheme="minorHAnsi"/>
          </w:rPr>
          <w:t>http://www.eia.gov/consumption/residential/data/2009/xls/HC6.9%20Space%20Heating%20in%20Midwest%20Region.xls)</w:t>
        </w:r>
      </w:hyperlink>
      <w:r w:rsidRPr="00287BA4">
        <w:t xml:space="preserve">).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6D55BF4" w14:textId="77777777" w:rsidR="00713628" w:rsidRPr="00287BA4" w:rsidRDefault="00713628" w:rsidP="00C1286E">
      <w:pPr>
        <w:pStyle w:val="Footnote"/>
      </w:pPr>
      <w:r w:rsidRPr="00287BA4">
        <w:t>(0.24*0.92) + (0.76*0.8) * (1-0.15) =  0.70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27" w14:textId="77777777" w:rsidR="00713628" w:rsidRPr="00C07E28" w:rsidRDefault="00713628" w:rsidP="00950A89">
    <w:pPr>
      <w:pStyle w:val="HeaderIL"/>
      <w:rPr>
        <w:b/>
      </w:rPr>
    </w:pPr>
    <w:r w:rsidRPr="00C07E28">
      <w:rPr>
        <w:b/>
      </w:rPr>
      <w:t>Illinois Statewide Technical Reference Manual</w:t>
    </w:r>
    <w:r>
      <w:rPr>
        <w:b/>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32" w14:textId="77777777" w:rsidR="00713628" w:rsidRDefault="00713628" w:rsidP="007B2A45">
    <w:pPr>
      <w:pStyle w:val="HeaderIL"/>
    </w:pPr>
    <w:r>
      <w:t>I</w:t>
    </w:r>
    <w:r w:rsidRPr="00AB4D81">
      <w:t>llinois Statewide Technical Reference Manual</w:t>
    </w:r>
    <w:r>
      <w:t xml:space="preserve"> – </w:t>
    </w:r>
    <w:r>
      <w:fldChar w:fldCharType="begin"/>
    </w:r>
    <w:r>
      <w:instrText xml:space="preserve"> REF _Ref350150594 \h  \* MERGEFORMAT </w:instrText>
    </w:r>
    <w:r>
      <w:fldChar w:fldCharType="separate"/>
    </w:r>
    <w:r w:rsidR="00FF1398">
      <w:t>Assumptions</w:t>
    </w:r>
    <w:r>
      <w:fldChar w:fldCharType="end"/>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1" w14:textId="77777777" w:rsidR="00713628" w:rsidRDefault="00713628">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2" w14:textId="77777777" w:rsidR="00713628" w:rsidRDefault="00713628">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3" w14:textId="77777777" w:rsidR="00713628" w:rsidRPr="00F41C03" w:rsidRDefault="00713628" w:rsidP="00950A89">
    <w:pPr>
      <w:pStyle w:val="Header"/>
      <w:pBdr>
        <w:bottom w:val="single" w:sz="4" w:space="0" w:color="auto"/>
      </w:pBdr>
      <w:spacing w:after="0"/>
      <w:jc w:val="left"/>
      <w:rPr>
        <w:sz w:val="22"/>
      </w:rPr>
    </w:pPr>
    <w:r w:rsidRPr="00F41C03">
      <w:rPr>
        <w:sz w:val="22"/>
      </w:rPr>
      <w:t xml:space="preserve">Illinois Statewide Technical Reference Manual </w:t>
    </w:r>
    <w:r>
      <w:rPr>
        <w:sz w:val="22"/>
      </w:rPr>
      <w:t>-</w:t>
    </w:r>
    <w:r w:rsidRPr="00F41C03">
      <w:rPr>
        <w:sz w:val="22"/>
      </w:rPr>
      <w:t xml:space="preserve"> </w:t>
    </w:r>
    <w:r w:rsidRPr="00F41C03">
      <w:rPr>
        <w:sz w:val="22"/>
      </w:rPr>
      <w:fldChar w:fldCharType="begin"/>
    </w:r>
    <w:r w:rsidRPr="00F41C03">
      <w:rPr>
        <w:sz w:val="22"/>
      </w:rPr>
      <w:instrText xml:space="preserve"> REF _Ref325898493 \r \h </w:instrText>
    </w:r>
    <w:r>
      <w:rPr>
        <w:sz w:val="22"/>
      </w:rPr>
      <w:instrText xml:space="preserve"> \* MERGEFORMAT </w:instrText>
    </w:r>
    <w:r w:rsidRPr="00F41C03">
      <w:rPr>
        <w:sz w:val="22"/>
      </w:rPr>
    </w:r>
    <w:r w:rsidRPr="00F41C03">
      <w:rPr>
        <w:sz w:val="22"/>
      </w:rPr>
      <w:fldChar w:fldCharType="separate"/>
    </w:r>
    <w:r w:rsidR="00FF1398">
      <w:rPr>
        <w:sz w:val="22"/>
      </w:rPr>
      <w:t>4.4.7</w:t>
    </w:r>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_Ref325898501 \h </w:instrText>
    </w:r>
    <w:r>
      <w:rPr>
        <w:sz w:val="22"/>
      </w:rPr>
      <w:instrText xml:space="preserve"> \* MERGEFORMAT </w:instrText>
    </w:r>
    <w:r w:rsidRPr="00F41C03">
      <w:rPr>
        <w:sz w:val="22"/>
      </w:rPr>
    </w:r>
    <w:r w:rsidRPr="00F41C03">
      <w:rPr>
        <w:sz w:val="22"/>
      </w:rPr>
      <w:fldChar w:fldCharType="separate"/>
    </w:r>
    <w:r w:rsidR="00FF1398" w:rsidRPr="00FF1398">
      <w:rPr>
        <w:sz w:val="22"/>
      </w:rPr>
      <w:t>ENERGY STAR and CEE Tier 1 Room Air Conditioner</w:t>
    </w:r>
    <w:r w:rsidRPr="00F41C03">
      <w:rPr>
        <w:sz w:val="22"/>
      </w:rPr>
      <w:fldChar w:fldCharType="end"/>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4" w14:textId="77777777" w:rsidR="00713628" w:rsidRDefault="00713628">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5" w14:textId="77777777" w:rsidR="00713628" w:rsidRDefault="00713628">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6" w14:textId="77777777" w:rsidR="00713628" w:rsidRPr="00F41C03" w:rsidRDefault="00713628" w:rsidP="00950A89">
    <w:pPr>
      <w:pStyle w:val="Header"/>
      <w:pBdr>
        <w:bottom w:val="single" w:sz="4" w:space="0" w:color="auto"/>
      </w:pBdr>
      <w:spacing w:after="0"/>
      <w:jc w:val="left"/>
      <w:rPr>
        <w:sz w:val="22"/>
      </w:rPr>
    </w:pPr>
    <w:r w:rsidRPr="00F41C03">
      <w:rPr>
        <w:sz w:val="22"/>
      </w:rPr>
      <w:t xml:space="preserve">Illinois Statewide Technical Reference Manual </w:t>
    </w:r>
    <w:r>
      <w:rPr>
        <w:sz w:val="22"/>
      </w:rPr>
      <w:t>-</w:t>
    </w:r>
    <w:r w:rsidRPr="00F41C03">
      <w:rPr>
        <w:sz w:val="22"/>
      </w:rPr>
      <w:t xml:space="preserve"> </w:t>
    </w:r>
    <w:r w:rsidRPr="00F41C03">
      <w:rPr>
        <w:sz w:val="22"/>
      </w:rPr>
      <w:fldChar w:fldCharType="begin"/>
    </w:r>
    <w:r w:rsidRPr="00F41C03">
      <w:rPr>
        <w:sz w:val="22"/>
      </w:rPr>
      <w:instrText xml:space="preserve"> REF _Ref325898631 \r \h </w:instrText>
    </w:r>
    <w:r>
      <w:rPr>
        <w:sz w:val="22"/>
      </w:rPr>
      <w:instrText xml:space="preserve"> \* MERGEFORMAT </w:instrText>
    </w:r>
    <w:r w:rsidRPr="00F41C03">
      <w:rPr>
        <w:sz w:val="22"/>
      </w:rPr>
    </w:r>
    <w:r w:rsidRPr="00F41C03">
      <w:rPr>
        <w:sz w:val="22"/>
      </w:rPr>
      <w:fldChar w:fldCharType="separate"/>
    </w:r>
    <w:r w:rsidR="00FF1398">
      <w:rPr>
        <w:sz w:val="22"/>
      </w:rPr>
      <w:t>4.4.8</w:t>
    </w:r>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_Ref325898621 \h </w:instrText>
    </w:r>
    <w:r>
      <w:rPr>
        <w:sz w:val="22"/>
      </w:rPr>
      <w:instrText xml:space="preserve"> \* MERGEFORMAT </w:instrText>
    </w:r>
    <w:r w:rsidRPr="00F41C03">
      <w:rPr>
        <w:sz w:val="22"/>
      </w:rPr>
    </w:r>
    <w:r w:rsidRPr="00F41C03">
      <w:rPr>
        <w:sz w:val="22"/>
      </w:rPr>
      <w:fldChar w:fldCharType="separate"/>
    </w:r>
    <w:r w:rsidR="00FF1398" w:rsidRPr="00FF1398">
      <w:rPr>
        <w:sz w:val="22"/>
      </w:rPr>
      <w:t>Guest Room Energy Management (PTAC &amp; PTHP)</w:t>
    </w:r>
    <w:r w:rsidRPr="00F41C03">
      <w:rPr>
        <w:sz w:val="22"/>
      </w:rPr>
      <w:fldChar w:fldCharType="end"/>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7" w14:textId="77777777" w:rsidR="00713628" w:rsidRDefault="00713628">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8" w14:textId="77777777" w:rsidR="00713628" w:rsidRDefault="00713628">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9" w14:textId="77777777" w:rsidR="00713628" w:rsidRPr="008F0CB2" w:rsidRDefault="00713628" w:rsidP="00950A89">
    <w:pPr>
      <w:pStyle w:val="Header"/>
      <w:pBdr>
        <w:bottom w:val="single" w:sz="4" w:space="0" w:color="auto"/>
      </w:pBdr>
      <w:spacing w:after="0"/>
      <w:jc w:val="left"/>
      <w:rPr>
        <w:sz w:val="22"/>
      </w:rPr>
    </w:pPr>
    <w:r w:rsidRPr="008F0CB2">
      <w:rPr>
        <w:sz w:val="22"/>
      </w:rPr>
      <w:t xml:space="preserve">Illinois Statewide Technical Reference Manual </w:t>
    </w:r>
    <w:r>
      <w:rPr>
        <w:sz w:val="22"/>
      </w:rPr>
      <w:t>-</w:t>
    </w:r>
    <w:r w:rsidRPr="008F0CB2">
      <w:rPr>
        <w:sz w:val="22"/>
      </w:rPr>
      <w:t xml:space="preserve"> </w:t>
    </w:r>
    <w:r w:rsidRPr="008F0CB2">
      <w:rPr>
        <w:sz w:val="22"/>
      </w:rPr>
      <w:fldChar w:fldCharType="begin"/>
    </w:r>
    <w:r w:rsidRPr="008F0CB2">
      <w:rPr>
        <w:sz w:val="22"/>
      </w:rPr>
      <w:instrText xml:space="preserve"> REF _Ref325898802 \r \h </w:instrText>
    </w:r>
    <w:r>
      <w:rPr>
        <w:sz w:val="22"/>
      </w:rPr>
      <w:instrText xml:space="preserve"> \* MERGEFORMAT </w:instrText>
    </w:r>
    <w:r w:rsidRPr="008F0CB2">
      <w:rPr>
        <w:sz w:val="22"/>
      </w:rPr>
    </w:r>
    <w:r w:rsidRPr="008F0CB2">
      <w:rPr>
        <w:sz w:val="22"/>
      </w:rPr>
      <w:fldChar w:fldCharType="separate"/>
    </w:r>
    <w:r w:rsidR="00FF1398">
      <w:rPr>
        <w:sz w:val="22"/>
      </w:rPr>
      <w:t>4.4.9</w:t>
    </w:r>
    <w:r w:rsidRPr="008F0CB2">
      <w:rPr>
        <w:sz w:val="22"/>
      </w:rPr>
      <w:fldChar w:fldCharType="end"/>
    </w:r>
    <w:r w:rsidRPr="008F0CB2">
      <w:rPr>
        <w:sz w:val="22"/>
      </w:rPr>
      <w:t xml:space="preserve"> </w:t>
    </w:r>
    <w:r w:rsidRPr="008F0CB2">
      <w:rPr>
        <w:sz w:val="22"/>
      </w:rPr>
      <w:fldChar w:fldCharType="begin"/>
    </w:r>
    <w:r w:rsidRPr="008F0CB2">
      <w:rPr>
        <w:sz w:val="22"/>
      </w:rPr>
      <w:instrText xml:space="preserve"> REF _Ref325898815 \h </w:instrText>
    </w:r>
    <w:r>
      <w:rPr>
        <w:sz w:val="22"/>
      </w:rPr>
      <w:instrText xml:space="preserve"> \* MERGEFORMAT </w:instrText>
    </w:r>
    <w:r w:rsidRPr="008F0CB2">
      <w:rPr>
        <w:sz w:val="22"/>
      </w:rPr>
    </w:r>
    <w:r w:rsidRPr="008F0CB2">
      <w:rPr>
        <w:sz w:val="22"/>
      </w:rPr>
      <w:fldChar w:fldCharType="separate"/>
    </w:r>
    <w:r w:rsidR="00FF1398" w:rsidRPr="00FF1398">
      <w:rPr>
        <w:sz w:val="22"/>
      </w:rPr>
      <w:t>Heat Pump Systems</w:t>
    </w:r>
    <w:r w:rsidRPr="008F0CB2">
      <w:rPr>
        <w:sz w:val="22"/>
      </w:rPr>
      <w:fldChar w:fldCharType="end"/>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A" w14:textId="77777777" w:rsidR="00713628" w:rsidRDefault="0071362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35" w14:textId="77777777" w:rsidR="00713628" w:rsidRDefault="00713628" w:rsidP="00950A89">
    <w:pPr>
      <w:pBdr>
        <w:bottom w:val="single" w:sz="4" w:space="1" w:color="auto"/>
      </w:pBdr>
      <w:jc w:val="left"/>
    </w:pPr>
    <w:r w:rsidRPr="00D541FE">
      <w:t>2012 Illinois Technical Reference Manual</w:t>
    </w:r>
    <w:r>
      <w:t xml:space="preserve"> - </w:t>
    </w:r>
    <w:r>
      <w:fldChar w:fldCharType="begin"/>
    </w:r>
    <w:r>
      <w:instrText xml:space="preserve"> REF _Ref325523274 \w \h </w:instrText>
    </w:r>
    <w:r>
      <w:fldChar w:fldCharType="separate"/>
    </w:r>
    <w:r w:rsidR="00FF1398">
      <w:t>4.1.1</w:t>
    </w:r>
    <w:r>
      <w:fldChar w:fldCharType="end"/>
    </w:r>
    <w:r>
      <w:t xml:space="preserve"> </w:t>
    </w:r>
    <w:r>
      <w:fldChar w:fldCharType="begin"/>
    </w:r>
    <w:r>
      <w:instrText xml:space="preserve"> REF _Ref325523299 \h </w:instrText>
    </w:r>
    <w:r>
      <w:fldChar w:fldCharType="separate"/>
    </w:r>
    <w:r w:rsidR="00FF1398">
      <w:t>Engine Block Timer for Agricultural Equipment</w:t>
    </w:r>
    <w:r>
      <w:fldChar w:fldCharType="end"/>
    </w:r>
    <w:r>
      <w:t xml:space="preserve"> </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B" w14:textId="77777777" w:rsidR="00713628" w:rsidRDefault="00713628">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C" w14:textId="77777777" w:rsidR="00713628" w:rsidRPr="008F0CB2" w:rsidRDefault="00713628" w:rsidP="00950A89">
    <w:pPr>
      <w:pStyle w:val="Header"/>
      <w:pBdr>
        <w:bottom w:val="single" w:sz="4" w:space="0" w:color="auto"/>
      </w:pBdr>
      <w:spacing w:after="0"/>
      <w:jc w:val="left"/>
      <w:rPr>
        <w:sz w:val="22"/>
      </w:rPr>
    </w:pPr>
    <w:r w:rsidRPr="008F0CB2">
      <w:rPr>
        <w:sz w:val="22"/>
      </w:rPr>
      <w:t xml:space="preserve">Illinois Statewide Technical Reference Manual </w:t>
    </w:r>
    <w:r>
      <w:rPr>
        <w:sz w:val="22"/>
      </w:rPr>
      <w:t>-</w:t>
    </w:r>
    <w:r w:rsidRPr="008F0CB2">
      <w:rPr>
        <w:sz w:val="22"/>
      </w:rPr>
      <w:t xml:space="preserve"> </w:t>
    </w:r>
    <w:r w:rsidRPr="008F0CB2">
      <w:rPr>
        <w:sz w:val="22"/>
      </w:rPr>
      <w:fldChar w:fldCharType="begin"/>
    </w:r>
    <w:r w:rsidRPr="008F0CB2">
      <w:rPr>
        <w:sz w:val="22"/>
      </w:rPr>
      <w:instrText xml:space="preserve"> REF _Ref325898898 \r \h </w:instrText>
    </w:r>
    <w:r>
      <w:rPr>
        <w:sz w:val="22"/>
      </w:rPr>
      <w:instrText xml:space="preserve"> \* MERGEFORMAT </w:instrText>
    </w:r>
    <w:r w:rsidRPr="008F0CB2">
      <w:rPr>
        <w:sz w:val="22"/>
      </w:rPr>
    </w:r>
    <w:r w:rsidRPr="008F0CB2">
      <w:rPr>
        <w:sz w:val="22"/>
      </w:rPr>
      <w:fldChar w:fldCharType="separate"/>
    </w:r>
    <w:r w:rsidR="00FF1398">
      <w:rPr>
        <w:sz w:val="22"/>
      </w:rPr>
      <w:t>4.4.10</w:t>
    </w:r>
    <w:r w:rsidRPr="008F0CB2">
      <w:rPr>
        <w:sz w:val="22"/>
      </w:rPr>
      <w:fldChar w:fldCharType="end"/>
    </w:r>
    <w:r w:rsidRPr="008F0CB2">
      <w:rPr>
        <w:sz w:val="22"/>
      </w:rPr>
      <w:t xml:space="preserve"> </w:t>
    </w:r>
    <w:r w:rsidRPr="008F0CB2">
      <w:rPr>
        <w:sz w:val="22"/>
      </w:rPr>
      <w:fldChar w:fldCharType="begin"/>
    </w:r>
    <w:r w:rsidRPr="008F0CB2">
      <w:rPr>
        <w:sz w:val="22"/>
      </w:rPr>
      <w:instrText xml:space="preserve"> REF _Ref325898907 \h </w:instrText>
    </w:r>
    <w:r>
      <w:rPr>
        <w:sz w:val="22"/>
      </w:rPr>
      <w:instrText xml:space="preserve"> \* MERGEFORMAT </w:instrText>
    </w:r>
    <w:r w:rsidRPr="008F0CB2">
      <w:rPr>
        <w:sz w:val="22"/>
      </w:rPr>
    </w:r>
    <w:r w:rsidRPr="008F0CB2">
      <w:rPr>
        <w:sz w:val="22"/>
      </w:rPr>
      <w:fldChar w:fldCharType="separate"/>
    </w:r>
    <w:r w:rsidR="00FF1398" w:rsidRPr="00FF1398">
      <w:rPr>
        <w:sz w:val="22"/>
      </w:rPr>
      <w:t>High Efficiency Boiler</w:t>
    </w:r>
    <w:r w:rsidRPr="008F0CB2">
      <w:rPr>
        <w:sz w:val="22"/>
      </w:rPr>
      <w:fldChar w:fldCharType="end"/>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D" w14:textId="77777777" w:rsidR="00713628" w:rsidRDefault="00713628">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E" w14:textId="77777777" w:rsidR="00713628" w:rsidRDefault="00713628">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F" w14:textId="77777777" w:rsidR="00713628" w:rsidRPr="008F0CB2" w:rsidRDefault="00713628" w:rsidP="00950A89">
    <w:pPr>
      <w:pStyle w:val="Header"/>
      <w:pBdr>
        <w:bottom w:val="single" w:sz="4" w:space="0" w:color="auto"/>
      </w:pBdr>
      <w:spacing w:after="0"/>
      <w:jc w:val="left"/>
      <w:rPr>
        <w:sz w:val="22"/>
      </w:rPr>
    </w:pPr>
    <w:r w:rsidRPr="008F0CB2">
      <w:rPr>
        <w:sz w:val="22"/>
      </w:rPr>
      <w:t xml:space="preserve">Illinois Statewide Technical Reference Manual </w:t>
    </w:r>
    <w:r>
      <w:rPr>
        <w:sz w:val="22"/>
      </w:rPr>
      <w:t>-</w:t>
    </w:r>
    <w:r w:rsidRPr="008F0CB2">
      <w:rPr>
        <w:sz w:val="22"/>
      </w:rPr>
      <w:t xml:space="preserve"> </w:t>
    </w:r>
    <w:r>
      <w:rPr>
        <w:sz w:val="22"/>
      </w:rPr>
      <w:fldChar w:fldCharType="begin"/>
    </w:r>
    <w:r>
      <w:rPr>
        <w:sz w:val="22"/>
      </w:rPr>
      <w:instrText xml:space="preserve"> REF _Ref353869387 \r \h </w:instrText>
    </w:r>
    <w:r>
      <w:rPr>
        <w:sz w:val="22"/>
      </w:rPr>
    </w:r>
    <w:r>
      <w:rPr>
        <w:sz w:val="22"/>
      </w:rPr>
      <w:fldChar w:fldCharType="separate"/>
    </w:r>
    <w:r w:rsidR="00FF1398">
      <w:rPr>
        <w:sz w:val="22"/>
      </w:rPr>
      <w:t>4.4.11</w:t>
    </w:r>
    <w:r>
      <w:rPr>
        <w:sz w:val="22"/>
      </w:rPr>
      <w:fldChar w:fldCharType="end"/>
    </w:r>
    <w:r w:rsidRPr="008F0CB2">
      <w:rPr>
        <w:sz w:val="22"/>
      </w:rPr>
      <w:t xml:space="preserve"> </w:t>
    </w:r>
    <w:r w:rsidRPr="008F0CB2">
      <w:rPr>
        <w:sz w:val="22"/>
      </w:rPr>
      <w:fldChar w:fldCharType="begin"/>
    </w:r>
    <w:r w:rsidRPr="008F0CB2">
      <w:rPr>
        <w:sz w:val="22"/>
      </w:rPr>
      <w:instrText xml:space="preserve"> REF _Ref325899046 \h </w:instrText>
    </w:r>
    <w:r>
      <w:rPr>
        <w:sz w:val="22"/>
      </w:rPr>
      <w:instrText xml:space="preserve"> \* MERGEFORMAT </w:instrText>
    </w:r>
    <w:r w:rsidRPr="008F0CB2">
      <w:rPr>
        <w:sz w:val="22"/>
      </w:rPr>
    </w:r>
    <w:r w:rsidRPr="008F0CB2">
      <w:rPr>
        <w:sz w:val="22"/>
      </w:rPr>
      <w:fldChar w:fldCharType="separate"/>
    </w:r>
    <w:r w:rsidR="00FF1398" w:rsidRPr="00FF1398">
      <w:rPr>
        <w:sz w:val="22"/>
      </w:rPr>
      <w:t>High Efficiency Furnace</w:t>
    </w:r>
    <w:r w:rsidRPr="008F0CB2">
      <w:rPr>
        <w:sz w:val="22"/>
      </w:rPr>
      <w:fldChar w:fldCharType="end"/>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A0" w14:textId="77777777" w:rsidR="00713628" w:rsidRDefault="00713628">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A1" w14:textId="77777777" w:rsidR="00713628" w:rsidRDefault="00713628">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A2" w14:textId="77777777" w:rsidR="00713628" w:rsidRPr="008F0CB2" w:rsidRDefault="00713628" w:rsidP="00950A89">
    <w:pPr>
      <w:pStyle w:val="Header"/>
      <w:pBdr>
        <w:bottom w:val="single" w:sz="4" w:space="0" w:color="auto"/>
      </w:pBdr>
      <w:spacing w:after="0"/>
      <w:jc w:val="left"/>
      <w:rPr>
        <w:sz w:val="22"/>
      </w:rPr>
    </w:pPr>
    <w:r w:rsidRPr="008F0CB2">
      <w:rPr>
        <w:sz w:val="22"/>
      </w:rPr>
      <w:t xml:space="preserve">Illinois Statewide Technical Reference Manual </w:t>
    </w:r>
    <w:r>
      <w:rPr>
        <w:sz w:val="22"/>
      </w:rPr>
      <w:t>-</w:t>
    </w:r>
    <w:r w:rsidRPr="008F0CB2">
      <w:rPr>
        <w:sz w:val="22"/>
      </w:rPr>
      <w:t xml:space="preserve"> </w:t>
    </w:r>
    <w:r w:rsidRPr="008F0CB2">
      <w:rPr>
        <w:sz w:val="22"/>
      </w:rPr>
      <w:fldChar w:fldCharType="begin"/>
    </w:r>
    <w:r w:rsidRPr="008F0CB2">
      <w:rPr>
        <w:sz w:val="22"/>
      </w:rPr>
      <w:instrText xml:space="preserve"> REF _Ref325899123 \r \h </w:instrText>
    </w:r>
    <w:r>
      <w:rPr>
        <w:sz w:val="22"/>
      </w:rPr>
      <w:instrText xml:space="preserve"> \* MERGEFORMAT </w:instrText>
    </w:r>
    <w:r w:rsidRPr="008F0CB2">
      <w:rPr>
        <w:sz w:val="22"/>
      </w:rPr>
    </w:r>
    <w:r w:rsidRPr="008F0CB2">
      <w:rPr>
        <w:sz w:val="22"/>
      </w:rPr>
      <w:fldChar w:fldCharType="separate"/>
    </w:r>
    <w:r w:rsidR="00FF1398">
      <w:rPr>
        <w:sz w:val="22"/>
      </w:rPr>
      <w:t>4.4.12</w:t>
    </w:r>
    <w:r w:rsidRPr="008F0CB2">
      <w:rPr>
        <w:sz w:val="22"/>
      </w:rPr>
      <w:fldChar w:fldCharType="end"/>
    </w:r>
    <w:r w:rsidRPr="008F0CB2">
      <w:rPr>
        <w:sz w:val="22"/>
      </w:rPr>
      <w:t xml:space="preserve"> </w:t>
    </w:r>
    <w:r w:rsidRPr="008F0CB2">
      <w:rPr>
        <w:sz w:val="22"/>
      </w:rPr>
      <w:fldChar w:fldCharType="begin"/>
    </w:r>
    <w:r w:rsidRPr="008F0CB2">
      <w:rPr>
        <w:sz w:val="22"/>
      </w:rPr>
      <w:instrText xml:space="preserve"> REF _Ref325899131 \h </w:instrText>
    </w:r>
    <w:r>
      <w:rPr>
        <w:sz w:val="22"/>
      </w:rPr>
      <w:instrText xml:space="preserve"> \* MERGEFORMAT </w:instrText>
    </w:r>
    <w:r w:rsidRPr="008F0CB2">
      <w:rPr>
        <w:sz w:val="22"/>
      </w:rPr>
    </w:r>
    <w:r w:rsidRPr="008F0CB2">
      <w:rPr>
        <w:sz w:val="22"/>
      </w:rPr>
      <w:fldChar w:fldCharType="separate"/>
    </w:r>
    <w:r w:rsidR="00FF1398" w:rsidRPr="00FF1398">
      <w:rPr>
        <w:sz w:val="22"/>
      </w:rPr>
      <w:t>Infrared Heaters (all sizes), Low Intensity</w:t>
    </w:r>
    <w:r w:rsidRPr="008F0CB2">
      <w:rPr>
        <w:sz w:val="22"/>
      </w:rPr>
      <w:fldChar w:fldCharType="end"/>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A3" w14:textId="77777777" w:rsidR="00713628" w:rsidRDefault="00713628">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A4" w14:textId="77777777" w:rsidR="00713628" w:rsidRDefault="0071362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39" w14:textId="77777777" w:rsidR="00713628" w:rsidRPr="0069634F" w:rsidRDefault="00713628" w:rsidP="00950A89">
    <w:pPr>
      <w:pStyle w:val="HeaderIL"/>
    </w:pPr>
    <w:r w:rsidRPr="0069634F">
      <w:t>Illinois Statewide Technical Reference Manual -</w:t>
    </w:r>
    <w:r>
      <w:t xml:space="preserve"> </w:t>
    </w:r>
    <w:r>
      <w:fldChar w:fldCharType="begin"/>
    </w:r>
    <w:r>
      <w:instrText xml:space="preserve"> REF _Ref325523244 \r \h  \* MERGEFORMAT </w:instrText>
    </w:r>
    <w:r>
      <w:fldChar w:fldCharType="separate"/>
    </w:r>
    <w:r w:rsidR="00FF1398">
      <w:t>4.1.1</w:t>
    </w:r>
    <w:r>
      <w:fldChar w:fldCharType="end"/>
    </w:r>
    <w:r>
      <w:t xml:space="preserve"> </w:t>
    </w:r>
    <w:r>
      <w:fldChar w:fldCharType="begin"/>
    </w:r>
    <w:r>
      <w:instrText xml:space="preserve"> REF _Ref325523244 \h  \* MERGEFORMAT </w:instrText>
    </w:r>
    <w:r>
      <w:fldChar w:fldCharType="separate"/>
    </w:r>
    <w:r w:rsidR="00FF1398">
      <w:t>Engine Block Timer for Agricultural Equipment</w:t>
    </w:r>
    <w:r>
      <w:fldChar w:fldCharType="end"/>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A5" w14:textId="77777777" w:rsidR="00713628" w:rsidRPr="003855C0" w:rsidRDefault="00713628" w:rsidP="00950A89">
    <w:pPr>
      <w:pStyle w:val="Header"/>
      <w:pBdr>
        <w:bottom w:val="single" w:sz="4" w:space="0" w:color="auto"/>
      </w:pBdr>
      <w:spacing w:after="0"/>
      <w:jc w:val="left"/>
      <w:rPr>
        <w:sz w:val="22"/>
      </w:rPr>
    </w:pPr>
    <w:r w:rsidRPr="003855C0">
      <w:rPr>
        <w:sz w:val="22"/>
      </w:rPr>
      <w:t xml:space="preserve">Illinois Statewide Technical Reference Manual </w:t>
    </w:r>
    <w:r>
      <w:rPr>
        <w:sz w:val="22"/>
      </w:rPr>
      <w:t xml:space="preserve">- </w:t>
    </w:r>
    <w:r>
      <w:rPr>
        <w:sz w:val="22"/>
      </w:rPr>
      <w:fldChar w:fldCharType="begin"/>
    </w:r>
    <w:r>
      <w:rPr>
        <w:sz w:val="22"/>
      </w:rPr>
      <w:instrText xml:space="preserve"> REF _Ref325899223 \r \h </w:instrText>
    </w:r>
    <w:r>
      <w:rPr>
        <w:sz w:val="22"/>
      </w:rPr>
    </w:r>
    <w:r>
      <w:rPr>
        <w:sz w:val="22"/>
      </w:rPr>
      <w:fldChar w:fldCharType="separate"/>
    </w:r>
    <w:r w:rsidR="00FF1398">
      <w:rPr>
        <w:sz w:val="22"/>
      </w:rPr>
      <w:t>4.4.13</w:t>
    </w:r>
    <w:r>
      <w:rPr>
        <w:sz w:val="22"/>
      </w:rPr>
      <w:fldChar w:fldCharType="end"/>
    </w:r>
    <w:r>
      <w:rPr>
        <w:sz w:val="22"/>
      </w:rPr>
      <w:t xml:space="preserve"> </w:t>
    </w:r>
    <w:r w:rsidRPr="003855C0">
      <w:rPr>
        <w:sz w:val="22"/>
      </w:rPr>
      <w:t xml:space="preserve"> </w:t>
    </w:r>
    <w:r w:rsidRPr="003855C0">
      <w:rPr>
        <w:sz w:val="22"/>
      </w:rPr>
      <w:fldChar w:fldCharType="begin"/>
    </w:r>
    <w:r w:rsidRPr="003855C0">
      <w:rPr>
        <w:sz w:val="22"/>
      </w:rPr>
      <w:instrText xml:space="preserve"> REF _Ref325899254 \h </w:instrText>
    </w:r>
    <w:r w:rsidRPr="003855C0">
      <w:rPr>
        <w:sz w:val="22"/>
      </w:rPr>
    </w:r>
    <w:r w:rsidRPr="003855C0">
      <w:rPr>
        <w:sz w:val="22"/>
      </w:rPr>
      <w:fldChar w:fldCharType="separate"/>
    </w:r>
    <w:r w:rsidR="00FF1398">
      <w:t>Package Terminal Air Conditioner (PTAC) and Package Terminal Heat Pump (PTHP)</w:t>
    </w:r>
    <w:r w:rsidRPr="003855C0">
      <w:rPr>
        <w:sz w:val="22"/>
      </w:rPr>
      <w:fldChar w:fldCharType="end"/>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A6" w14:textId="77777777" w:rsidR="00713628" w:rsidRDefault="00713628">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A7" w14:textId="77777777" w:rsidR="00713628" w:rsidRPr="003855C0" w:rsidRDefault="00713628" w:rsidP="00950A89">
    <w:pPr>
      <w:pStyle w:val="Header"/>
      <w:pBdr>
        <w:bottom w:val="single" w:sz="4" w:space="0" w:color="auto"/>
      </w:pBdr>
      <w:spacing w:after="0"/>
      <w:jc w:val="left"/>
      <w:rPr>
        <w:sz w:val="22"/>
      </w:rPr>
    </w:pPr>
    <w:r w:rsidRPr="003855C0">
      <w:rPr>
        <w:sz w:val="22"/>
      </w:rPr>
      <w:t xml:space="preserve">Illinois Statewide Technical Reference Manual </w:t>
    </w:r>
    <w:r>
      <w:rPr>
        <w:sz w:val="22"/>
      </w:rPr>
      <w:t xml:space="preserve">- </w:t>
    </w:r>
    <w:r>
      <w:rPr>
        <w:sz w:val="22"/>
      </w:rPr>
      <w:fldChar w:fldCharType="begin"/>
    </w:r>
    <w:r>
      <w:rPr>
        <w:sz w:val="22"/>
      </w:rPr>
      <w:instrText xml:space="preserve"> REF _Ref355944545 \r \h </w:instrText>
    </w:r>
    <w:r>
      <w:rPr>
        <w:sz w:val="22"/>
      </w:rPr>
    </w:r>
    <w:r>
      <w:rPr>
        <w:sz w:val="22"/>
      </w:rPr>
      <w:fldChar w:fldCharType="separate"/>
    </w:r>
    <w:r w:rsidR="00FF1398">
      <w:rPr>
        <w:sz w:val="22"/>
      </w:rPr>
      <w:t>4.4.14</w:t>
    </w:r>
    <w:r>
      <w:rPr>
        <w:sz w:val="22"/>
      </w:rPr>
      <w:fldChar w:fldCharType="end"/>
    </w:r>
    <w:r>
      <w:rPr>
        <w:sz w:val="22"/>
      </w:rPr>
      <w:t xml:space="preserve"> </w:t>
    </w:r>
    <w:r>
      <w:rPr>
        <w:sz w:val="22"/>
      </w:rPr>
      <w:fldChar w:fldCharType="begin"/>
    </w:r>
    <w:r>
      <w:rPr>
        <w:sz w:val="22"/>
      </w:rPr>
      <w:instrText xml:space="preserve"> REF _Ref355944545 \h </w:instrText>
    </w:r>
    <w:r>
      <w:rPr>
        <w:sz w:val="22"/>
      </w:rPr>
    </w:r>
    <w:r>
      <w:rPr>
        <w:sz w:val="22"/>
      </w:rPr>
      <w:fldChar w:fldCharType="separate"/>
    </w:r>
    <w:r w:rsidR="00FF1398">
      <w:t>Pipe Insulation</w:t>
    </w:r>
    <w:r>
      <w:rPr>
        <w:sz w:val="22"/>
      </w:rPr>
      <w:fldChar w:fldCharType="end"/>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A8" w14:textId="77777777" w:rsidR="00713628" w:rsidRDefault="00713628">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A9" w14:textId="77777777" w:rsidR="00713628" w:rsidRPr="00FC6D2A" w:rsidRDefault="00713628" w:rsidP="00950A89">
    <w:pPr>
      <w:pStyle w:val="Header"/>
      <w:pBdr>
        <w:bottom w:val="single" w:sz="4" w:space="0" w:color="auto"/>
      </w:pBdr>
      <w:spacing w:after="0"/>
      <w:jc w:val="left"/>
      <w:rPr>
        <w:sz w:val="22"/>
      </w:rPr>
    </w:pPr>
    <w:r w:rsidRPr="00FC6D2A">
      <w:rPr>
        <w:sz w:val="22"/>
      </w:rPr>
      <w:t xml:space="preserve">Illinois Statewide Technical Reference Manual - </w:t>
    </w:r>
    <w:r w:rsidRPr="00FC6D2A">
      <w:rPr>
        <w:sz w:val="22"/>
      </w:rPr>
      <w:fldChar w:fldCharType="begin"/>
    </w:r>
    <w:r w:rsidRPr="00FC6D2A">
      <w:rPr>
        <w:sz w:val="22"/>
      </w:rPr>
      <w:instrText xml:space="preserve"> REF _Ref325899343 \r \h </w:instrText>
    </w:r>
    <w:r>
      <w:rPr>
        <w:sz w:val="22"/>
      </w:rPr>
      <w:instrText xml:space="preserve"> \* MERGEFORMAT </w:instrText>
    </w:r>
    <w:r w:rsidRPr="00FC6D2A">
      <w:rPr>
        <w:sz w:val="22"/>
      </w:rPr>
    </w:r>
    <w:r w:rsidRPr="00FC6D2A">
      <w:rPr>
        <w:sz w:val="22"/>
      </w:rPr>
      <w:fldChar w:fldCharType="separate"/>
    </w:r>
    <w:r w:rsidR="00FF1398">
      <w:rPr>
        <w:sz w:val="22"/>
      </w:rPr>
      <w:t>4.4.14</w:t>
    </w:r>
    <w:r w:rsidRPr="00FC6D2A">
      <w:rPr>
        <w:sz w:val="22"/>
      </w:rPr>
      <w:fldChar w:fldCharType="end"/>
    </w:r>
    <w:r w:rsidRPr="00FC6D2A">
      <w:rPr>
        <w:sz w:val="22"/>
      </w:rPr>
      <w:t xml:space="preserve"> </w:t>
    </w:r>
    <w:r>
      <w:rPr>
        <w:sz w:val="22"/>
      </w:rPr>
      <w:fldChar w:fldCharType="begin"/>
    </w:r>
    <w:r>
      <w:rPr>
        <w:sz w:val="22"/>
      </w:rPr>
      <w:instrText xml:space="preserve"> REF _Ref355944545 \h </w:instrText>
    </w:r>
    <w:r>
      <w:rPr>
        <w:sz w:val="22"/>
      </w:rPr>
    </w:r>
    <w:r>
      <w:rPr>
        <w:sz w:val="22"/>
      </w:rPr>
      <w:fldChar w:fldCharType="separate"/>
    </w:r>
    <w:r w:rsidR="00FF1398">
      <w:t>Pipe Insulation</w:t>
    </w:r>
    <w:r>
      <w:rPr>
        <w:sz w:val="22"/>
      </w:rPr>
      <w:fldChar w:fldCharType="end"/>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AA" w14:textId="77777777" w:rsidR="00713628" w:rsidRDefault="00713628">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AB" w14:textId="77777777" w:rsidR="00FF1398" w:rsidRPr="00FF1398" w:rsidRDefault="00713628" w:rsidP="00FF1398">
    <w:pPr>
      <w:pStyle w:val="Header"/>
      <w:pBdr>
        <w:bottom w:val="single" w:sz="4" w:space="0" w:color="auto"/>
      </w:pBdr>
      <w:spacing w:after="0"/>
      <w:rPr>
        <w:sz w:val="22"/>
      </w:rPr>
    </w:pPr>
    <w:r w:rsidRPr="00FC6D2A">
      <w:rPr>
        <w:sz w:val="22"/>
      </w:rPr>
      <w:t xml:space="preserve">Illinois Statewide Technical Reference Manual - </w:t>
    </w:r>
    <w:r>
      <w:rPr>
        <w:sz w:val="22"/>
      </w:rPr>
      <w:fldChar w:fldCharType="begin"/>
    </w:r>
    <w:r>
      <w:rPr>
        <w:sz w:val="22"/>
      </w:rPr>
      <w:instrText xml:space="preserve"> REF _Ref355944518 \r \h </w:instrText>
    </w:r>
    <w:r>
      <w:rPr>
        <w:sz w:val="22"/>
      </w:rPr>
    </w:r>
    <w:r>
      <w:rPr>
        <w:sz w:val="22"/>
      </w:rPr>
      <w:fldChar w:fldCharType="separate"/>
    </w:r>
    <w:r w:rsidR="00FF1398">
      <w:rPr>
        <w:sz w:val="22"/>
      </w:rPr>
      <w:t>4.4.15</w:t>
    </w:r>
    <w:r>
      <w:rPr>
        <w:sz w:val="22"/>
      </w:rPr>
      <w:fldChar w:fldCharType="end"/>
    </w:r>
    <w:r w:rsidRPr="00FC6D2A">
      <w:rPr>
        <w:sz w:val="22"/>
      </w:rPr>
      <w:t xml:space="preserve"> </w:t>
    </w:r>
    <w:r w:rsidRPr="00FC6D2A">
      <w:rPr>
        <w:sz w:val="22"/>
      </w:rPr>
      <w:fldChar w:fldCharType="begin"/>
    </w:r>
    <w:r w:rsidRPr="00FC6D2A">
      <w:rPr>
        <w:sz w:val="22"/>
      </w:rPr>
      <w:instrText xml:space="preserve"> REF _Ref325899350 \h </w:instrText>
    </w:r>
    <w:r>
      <w:rPr>
        <w:sz w:val="22"/>
      </w:rPr>
      <w:instrText xml:space="preserve"> \* MERGEFORMAT </w:instrText>
    </w:r>
    <w:r w:rsidRPr="00FC6D2A">
      <w:rPr>
        <w:sz w:val="22"/>
      </w:rPr>
    </w:r>
    <w:r w:rsidRPr="00FC6D2A">
      <w:rPr>
        <w:sz w:val="22"/>
      </w:rPr>
      <w:fldChar w:fldCharType="separate"/>
    </w:r>
    <w:r w:rsidR="00FF1398" w:rsidRPr="00FF1398">
      <w:rPr>
        <w:sz w:val="22"/>
      </w:rPr>
      <w:t>Pipe Insulation</w:t>
    </w:r>
  </w:p>
  <w:p w14:paraId="16D54EAC" w14:textId="77777777" w:rsidR="00FF1398" w:rsidRPr="00FF1398" w:rsidRDefault="00FF1398" w:rsidP="00FF1398">
    <w:pPr>
      <w:pStyle w:val="Header"/>
      <w:pBdr>
        <w:bottom w:val="single" w:sz="4" w:space="0" w:color="auto"/>
      </w:pBdr>
      <w:spacing w:after="0"/>
      <w:rPr>
        <w:sz w:val="22"/>
      </w:rPr>
    </w:pPr>
    <w:r w:rsidRPr="00FF1398">
      <w:rPr>
        <w:sz w:val="22"/>
      </w:rPr>
      <w:t xml:space="preserve">Description </w:t>
    </w:r>
  </w:p>
  <w:p w14:paraId="16D54EAD" w14:textId="77777777" w:rsidR="00FF1398" w:rsidRDefault="00FF1398" w:rsidP="00FF1398">
    <w:pPr>
      <w:pStyle w:val="Header"/>
      <w:pBdr>
        <w:bottom w:val="single" w:sz="4" w:space="0" w:color="auto"/>
      </w:pBdr>
      <w:spacing w:after="0"/>
      <w:jc w:val="left"/>
    </w:pPr>
    <w:r w:rsidRPr="00FF1398">
      <w:rPr>
        <w:sz w:val="22"/>
      </w:rPr>
      <w:t xml:space="preserve">This measure provides </w:t>
    </w:r>
    <w:r w:rsidRPr="0093030D">
      <w:t xml:space="preserve">rebates for installation of </w:t>
    </w:r>
    <w:r>
      <w:rPr>
        <w:rFonts w:cs="Calibri"/>
      </w:rPr>
      <w:t>≥</w:t>
    </w:r>
    <w:r w:rsidRPr="0093030D">
      <w:t xml:space="preserve">1” or </w:t>
    </w:r>
    <w:r>
      <w:rPr>
        <w:rFonts w:cs="Calibri"/>
      </w:rPr>
      <w:t>≥</w:t>
    </w:r>
    <w:r w:rsidRPr="0093030D">
      <w:t>2” fiberglass, foam</w:t>
    </w:r>
    <w:r>
      <w:t xml:space="preserve">, calcium silicate or other similar types of insulation to existing bare pipe systems </w:t>
    </w:r>
    <w:r w:rsidRPr="0093030D">
      <w:t>for all non</w:t>
    </w:r>
    <w:r>
      <w:t>-</w:t>
    </w:r>
    <w:r w:rsidRPr="0093030D">
      <w:t>residential installations</w:t>
    </w:r>
    <w:r>
      <w:t>.</w:t>
    </w:r>
    <w:r w:rsidRPr="0093030D">
      <w:t xml:space="preserve"> </w:t>
    </w:r>
  </w:p>
  <w:p w14:paraId="16D54EAE" w14:textId="77777777" w:rsidR="00FF1398" w:rsidRDefault="00FF1398" w:rsidP="00D664C8">
    <w:r>
      <w:t>Default per linear foot savings estimates are provided for the both exposed indoor or above ground outdoor piping distributing fluid in the following system types:</w:t>
    </w:r>
  </w:p>
  <w:p w14:paraId="16D54EAF" w14:textId="77777777" w:rsidR="00FF1398" w:rsidRDefault="00FF1398" w:rsidP="00D664C8">
    <w:pPr>
      <w:pStyle w:val="ListParagraph"/>
      <w:numPr>
        <w:ilvl w:val="0"/>
        <w:numId w:val="29"/>
      </w:numPr>
    </w:pPr>
    <w:r>
      <w:t>Hydronic heating systems (with or without outdoor reset controls), including:</w:t>
    </w:r>
  </w:p>
  <w:p w14:paraId="16D54EB0" w14:textId="77777777" w:rsidR="00FF1398" w:rsidRDefault="00FF1398" w:rsidP="00D664C8">
    <w:pPr>
      <w:pStyle w:val="ListParagraph"/>
      <w:numPr>
        <w:ilvl w:val="1"/>
        <w:numId w:val="29"/>
      </w:numPr>
    </w:pPr>
    <w:r>
      <w:t>boiler systems that do not circulate water around a central loop and operate upon demand from a thermostat (“non-recirculation”)</w:t>
    </w:r>
  </w:p>
  <w:p w14:paraId="16D54EB1" w14:textId="77777777" w:rsidR="00FF1398" w:rsidRDefault="00FF1398" w:rsidP="00D664C8">
    <w:pPr>
      <w:pStyle w:val="ListParagraph"/>
      <w:numPr>
        <w:ilvl w:val="1"/>
        <w:numId w:val="29"/>
      </w:numPr>
    </w:pPr>
    <w:r>
      <w:t>systems that recirculate during heating season only (“Recirculation – heating season only”)</w:t>
    </w:r>
  </w:p>
  <w:p w14:paraId="16D54EB2" w14:textId="77777777" w:rsidR="00FF1398" w:rsidRDefault="00FF1398" w:rsidP="00D664C8">
    <w:pPr>
      <w:pStyle w:val="ListParagraph"/>
      <w:numPr>
        <w:ilvl w:val="1"/>
        <w:numId w:val="29"/>
      </w:numPr>
    </w:pPr>
    <w:r>
      <w:t>systems recirculating year round (“Recirculation – year round”)</w:t>
    </w:r>
  </w:p>
  <w:p w14:paraId="16D54EB3" w14:textId="77777777" w:rsidR="00FF1398" w:rsidRDefault="00FF1398" w:rsidP="00D664C8">
    <w:pPr>
      <w:pStyle w:val="ListParagraph"/>
      <w:numPr>
        <w:ilvl w:val="0"/>
        <w:numId w:val="29"/>
      </w:numPr>
    </w:pPr>
    <w:r>
      <w:t xml:space="preserve">Domestic hot water </w:t>
    </w:r>
  </w:p>
  <w:p w14:paraId="16D54EB4" w14:textId="77777777" w:rsidR="00FF1398" w:rsidRDefault="00FF1398" w:rsidP="00D664C8">
    <w:pPr>
      <w:pStyle w:val="ListParagraph"/>
      <w:numPr>
        <w:ilvl w:val="0"/>
        <w:numId w:val="29"/>
      </w:numPr>
    </w:pPr>
    <w:r>
      <w:t xml:space="preserve">Low and high-pressure steam systems </w:t>
    </w:r>
  </w:p>
  <w:p w14:paraId="16D54EB5" w14:textId="77777777" w:rsidR="00FF1398" w:rsidRDefault="00FF1398" w:rsidP="00D664C8">
    <w:pPr>
      <w:pStyle w:val="ListParagraph"/>
      <w:numPr>
        <w:ilvl w:val="1"/>
        <w:numId w:val="29"/>
      </w:numPr>
    </w:pPr>
    <w:r>
      <w:t xml:space="preserve">non-recirculation </w:t>
    </w:r>
  </w:p>
  <w:p w14:paraId="16D54EB6" w14:textId="77777777" w:rsidR="00FF1398" w:rsidRDefault="00FF1398" w:rsidP="00D664C8">
    <w:pPr>
      <w:pStyle w:val="ListParagraph"/>
      <w:numPr>
        <w:ilvl w:val="1"/>
        <w:numId w:val="29"/>
      </w:numPr>
    </w:pPr>
    <w:r>
      <w:t xml:space="preserve">recirculation - heating season only </w:t>
    </w:r>
  </w:p>
  <w:p w14:paraId="16D54EB7" w14:textId="77777777" w:rsidR="00FF1398" w:rsidRDefault="00FF1398" w:rsidP="00D664C8">
    <w:pPr>
      <w:pStyle w:val="ListParagraph"/>
      <w:numPr>
        <w:ilvl w:val="1"/>
        <w:numId w:val="29"/>
      </w:numPr>
    </w:pPr>
    <w:r>
      <w:t>recirculation - year round</w:t>
    </w:r>
  </w:p>
  <w:p w14:paraId="16D54EB8" w14:textId="77777777" w:rsidR="00FF1398" w:rsidRDefault="00FF1398" w:rsidP="00D664C8">
    <w:r>
      <w:t>Process piping can also use the algorithms provided but requires custom entry of hours.</w:t>
    </w:r>
  </w:p>
  <w:p w14:paraId="16D54EB9" w14:textId="77777777" w:rsidR="00FF1398" w:rsidRDefault="00FF1398" w:rsidP="00D664C8">
    <w:r w:rsidRPr="0093030D">
      <w:t>Minimum qualifying pipe diameter is 1”</w:t>
    </w:r>
    <w:r>
      <w:t>.  Indoor piping must have at least 1” of insulation and outdoor piping must have at least 2” of insulation and include an all-weather protective jacket.</w:t>
    </w:r>
  </w:p>
  <w:p w14:paraId="16D54EBA" w14:textId="77777777" w:rsidR="00FF1398" w:rsidRPr="000B7BB6" w:rsidRDefault="00FF1398" w:rsidP="00D664C8">
    <w:pPr>
      <w:widowControl/>
      <w:spacing w:after="0"/>
      <w:jc w:val="left"/>
      <w:rPr>
        <w:rFonts w:cstheme="minorHAnsi"/>
        <w:szCs w:val="20"/>
      </w:rPr>
    </w:pPr>
    <w:r w:rsidRPr="000B7BB6">
      <w:rPr>
        <w:rFonts w:cstheme="minorHAnsi"/>
        <w:szCs w:val="20"/>
      </w:rPr>
      <w:t>This measure was developed to be applicable to the following program types:  RF</w:t>
    </w:r>
    <w:r>
      <w:rPr>
        <w:rFonts w:cstheme="minorHAnsi"/>
        <w:szCs w:val="20"/>
      </w:rPr>
      <w:t>, DI</w:t>
    </w:r>
    <w:r w:rsidRPr="000B7BB6">
      <w:rPr>
        <w:rFonts w:cstheme="minorHAnsi"/>
        <w:szCs w:val="20"/>
      </w:rPr>
      <w:t xml:space="preserve">  </w:t>
    </w:r>
  </w:p>
  <w:p w14:paraId="16D54EBB" w14:textId="77777777" w:rsidR="00FF1398" w:rsidRPr="000B7BB6" w:rsidRDefault="00FF1398" w:rsidP="00D664C8">
    <w:pPr>
      <w:widowControl/>
      <w:spacing w:after="0"/>
      <w:jc w:val="left"/>
      <w:rPr>
        <w:rFonts w:cstheme="minorHAnsi"/>
        <w:szCs w:val="20"/>
      </w:rPr>
    </w:pPr>
    <w:r w:rsidRPr="000B7BB6">
      <w:rPr>
        <w:rFonts w:cstheme="minorHAnsi"/>
        <w:szCs w:val="20"/>
      </w:rPr>
      <w:t>If applied to other program types, the measure savings should be verified.</w:t>
    </w:r>
  </w:p>
  <w:p w14:paraId="16D54EBC" w14:textId="77777777" w:rsidR="00FF1398" w:rsidRPr="00A05FC2" w:rsidRDefault="00FF1398" w:rsidP="00D664C8">
    <w:pPr>
      <w:pStyle w:val="Heading6"/>
    </w:pPr>
    <w:r w:rsidRPr="00A05FC2">
      <w:t xml:space="preserve">Definition of Efficient Equipment </w:t>
    </w:r>
  </w:p>
  <w:p w14:paraId="16D54EBD" w14:textId="77777777" w:rsidR="00FF1398" w:rsidRPr="00580502" w:rsidRDefault="00FF1398" w:rsidP="00D664C8">
    <w:r>
      <w:t xml:space="preserve">The efficient case is </w:t>
    </w:r>
    <w:r w:rsidRPr="00A05FC2">
      <w:rPr>
        <w:rFonts w:cstheme="minorHAnsi"/>
      </w:rPr>
      <w:t>installing pipe wrap insulation to a length of pipe</w:t>
    </w:r>
    <w:r>
      <w:t xml:space="preserve">. Indoor piping must have at least 1” of insulation and outdoor piping must have at least 2” of insulation and include an all-weather protective jacket. </w:t>
    </w:r>
    <w:r w:rsidRPr="0093030D">
      <w:t>Minimum qualifying pipe diameter is 1”</w:t>
    </w:r>
    <w:r>
      <w:t xml:space="preserve">.  </w:t>
    </w:r>
  </w:p>
  <w:p w14:paraId="16D54EBE" w14:textId="77777777" w:rsidR="00FF1398" w:rsidRDefault="00FF1398" w:rsidP="00D664C8">
    <w:pPr>
      <w:pStyle w:val="Heading6"/>
    </w:pPr>
    <w:r w:rsidRPr="00A05FC2">
      <w:t xml:space="preserve">Definition of Baseline Equipment </w:t>
    </w:r>
  </w:p>
  <w:p w14:paraId="16D54EBF" w14:textId="77777777" w:rsidR="00FF1398" w:rsidRPr="00580502" w:rsidRDefault="00FF1398" w:rsidP="00D664C8">
    <w:r w:rsidRPr="00296DFE">
      <w:t>The base case for savings estimates is a bare pipe</w:t>
    </w:r>
    <w:r>
      <w:t>. Pipes are required by new construction code to be insulated but are still commonly found uninsulated in older commercial buildings</w:t>
    </w:r>
    <w:r w:rsidRPr="00296DFE">
      <w:t xml:space="preserve">.  </w:t>
    </w:r>
  </w:p>
  <w:p w14:paraId="16D54EC0" w14:textId="77777777" w:rsidR="00FF1398" w:rsidRDefault="00FF1398" w:rsidP="00D664C8">
    <w:pPr>
      <w:pStyle w:val="Heading6"/>
    </w:pPr>
    <w:r w:rsidRPr="00A05FC2">
      <w:t xml:space="preserve">Deemed Lifetime of Efficient Equipment </w:t>
    </w:r>
  </w:p>
  <w:p w14:paraId="16D54EC1" w14:textId="77777777" w:rsidR="00FF1398" w:rsidRPr="00A05FC2" w:rsidRDefault="00FF1398" w:rsidP="00D664C8">
    <w:pPr>
      <w:rPr>
        <w:rFonts w:cstheme="minorHAnsi"/>
      </w:rPr>
    </w:pPr>
    <w:r w:rsidRPr="00A05FC2">
      <w:rPr>
        <w:rFonts w:cstheme="minorHAnsi"/>
      </w:rPr>
      <w:t>The measure life is assumed to be 15 years.</w:t>
    </w:r>
  </w:p>
  <w:p w14:paraId="16D54EC2" w14:textId="77777777" w:rsidR="00FF1398" w:rsidRPr="00A05FC2" w:rsidRDefault="00FF1398" w:rsidP="00D664C8">
    <w:pPr>
      <w:pStyle w:val="Heading6"/>
    </w:pPr>
    <w:r w:rsidRPr="00A05FC2">
      <w:t xml:space="preserve">Deemed Measure Cost </w:t>
    </w:r>
  </w:p>
  <w:p w14:paraId="16D54EC3" w14:textId="77777777" w:rsidR="00FF1398" w:rsidRPr="0093030D" w:rsidRDefault="00FF1398" w:rsidP="00D664C8">
    <w:r w:rsidRPr="0093030D">
      <w:t>The measure costs</w:t>
    </w:r>
    <w:r w:rsidRPr="0093030D">
      <w:fldChar w:fldCharType="begin"/>
    </w:r>
    <w:r w:rsidRPr="0093030D">
      <w:instrText xml:space="preserve"> XE "Measure costs" </w:instrText>
    </w:r>
    <w:r w:rsidRPr="0093030D">
      <w:fldChar w:fldCharType="end"/>
    </w:r>
    <w:r w:rsidRPr="0093030D">
      <w:t xml:space="preserve"> </w:t>
    </w:r>
    <w:r>
      <w:t xml:space="preserve">provided below </w:t>
    </w:r>
    <w:r w:rsidRPr="0093030D">
      <w:t xml:space="preserve">are based on </w:t>
    </w:r>
    <w:r>
      <w:t>RS Means</w:t>
    </w:r>
    <w:r w:rsidRPr="00FF1398">
      <w:t>1</w:t>
    </w:r>
    <w:r w:rsidRPr="0093030D">
      <w:t xml:space="preserve"> pricing </w:t>
    </w:r>
    <w:r w:rsidRPr="00093F6F">
      <w:t>reference materials</w:t>
    </w:r>
    <w:r>
      <w:t>.</w:t>
    </w:r>
    <w:r w:rsidRPr="00386F88">
      <w:t xml:space="preserve"> </w:t>
    </w:r>
    <w:r w:rsidRPr="0093030D">
      <w:t>The following table summarizes the estimated costs for this measure</w:t>
    </w:r>
    <w:r>
      <w:t xml:space="preserve"> per foot of insulation added and include installation costs</w:t>
    </w:r>
    <w:r w:rsidRPr="0093030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2016"/>
      <w:gridCol w:w="2016"/>
    </w:tblGrid>
    <w:tr w:rsidR="00FF1398" w:rsidRPr="007153C9" w14:paraId="16D54EC6" w14:textId="77777777" w:rsidTr="006C41A3">
      <w:trPr>
        <w:jc w:val="center"/>
      </w:trPr>
      <w:tc>
        <w:tcPr>
          <w:tcW w:w="2016" w:type="dxa"/>
          <w:vMerge w:val="restart"/>
          <w:shd w:val="clear" w:color="auto" w:fill="7F7F7F" w:themeFill="text1" w:themeFillTint="80"/>
          <w:noWrap/>
          <w:vAlign w:val="bottom"/>
        </w:tcPr>
        <w:p w14:paraId="16D54EC4" w14:textId="77777777" w:rsidR="00FF1398" w:rsidRPr="007153C9" w:rsidRDefault="00FF1398" w:rsidP="00BB28F1">
          <w:pPr>
            <w:pStyle w:val="Caption"/>
          </w:pPr>
        </w:p>
      </w:tc>
      <w:tc>
        <w:tcPr>
          <w:tcW w:w="4032" w:type="dxa"/>
          <w:gridSpan w:val="2"/>
          <w:shd w:val="clear" w:color="auto" w:fill="7F7F7F" w:themeFill="text1" w:themeFillTint="80"/>
          <w:noWrap/>
          <w:vAlign w:val="bottom"/>
        </w:tcPr>
        <w:p w14:paraId="16D54EC5" w14:textId="77777777" w:rsidR="00FF1398" w:rsidRPr="007153C9" w:rsidRDefault="00FF1398" w:rsidP="006C41A3">
          <w:pPr>
            <w:spacing w:after="0"/>
            <w:jc w:val="center"/>
            <w:rPr>
              <w:b/>
              <w:bCs/>
              <w:color w:val="FFFFFF" w:themeColor="background1"/>
            </w:rPr>
          </w:pPr>
          <w:r w:rsidRPr="007153C9">
            <w:rPr>
              <w:b/>
              <w:bCs/>
              <w:color w:val="FFFFFF" w:themeColor="background1"/>
            </w:rPr>
            <w:t>INSULATION THICKNESS</w:t>
          </w:r>
        </w:p>
      </w:tc>
    </w:tr>
    <w:tr w:rsidR="00FF1398" w:rsidRPr="007153C9" w14:paraId="16D54ECA" w14:textId="77777777" w:rsidTr="006C41A3">
      <w:trPr>
        <w:jc w:val="center"/>
      </w:trPr>
      <w:tc>
        <w:tcPr>
          <w:tcW w:w="2016" w:type="dxa"/>
          <w:vMerge/>
          <w:shd w:val="clear" w:color="auto" w:fill="7F7F7F" w:themeFill="text1" w:themeFillTint="80"/>
          <w:noWrap/>
          <w:vAlign w:val="bottom"/>
        </w:tcPr>
        <w:p w14:paraId="16D54EC7" w14:textId="77777777" w:rsidR="00FF1398" w:rsidRPr="007153C9" w:rsidRDefault="00FF1398" w:rsidP="006C41A3">
          <w:pPr>
            <w:spacing w:after="0"/>
            <w:rPr>
              <w:color w:val="FFFFFF" w:themeColor="background1"/>
            </w:rPr>
          </w:pPr>
        </w:p>
      </w:tc>
      <w:tc>
        <w:tcPr>
          <w:tcW w:w="2016" w:type="dxa"/>
          <w:shd w:val="clear" w:color="auto" w:fill="7F7F7F" w:themeFill="text1" w:themeFillTint="80"/>
          <w:noWrap/>
          <w:vAlign w:val="bottom"/>
        </w:tcPr>
        <w:p w14:paraId="16D54EC8" w14:textId="77777777" w:rsidR="00FF1398" w:rsidRPr="007153C9" w:rsidRDefault="00FF1398" w:rsidP="006C41A3">
          <w:pPr>
            <w:spacing w:after="0"/>
            <w:jc w:val="center"/>
            <w:rPr>
              <w:b/>
              <w:bCs/>
              <w:color w:val="FFFFFF" w:themeColor="background1"/>
            </w:rPr>
          </w:pPr>
          <w:r w:rsidRPr="007153C9">
            <w:rPr>
              <w:b/>
              <w:bCs/>
              <w:color w:val="FFFFFF" w:themeColor="background1"/>
            </w:rPr>
            <w:t>1 INCH (INDOOR)</w:t>
          </w:r>
        </w:p>
      </w:tc>
      <w:tc>
        <w:tcPr>
          <w:tcW w:w="2016" w:type="dxa"/>
          <w:shd w:val="clear" w:color="auto" w:fill="7F7F7F" w:themeFill="text1" w:themeFillTint="80"/>
          <w:noWrap/>
          <w:vAlign w:val="bottom"/>
        </w:tcPr>
        <w:p w14:paraId="16D54EC9" w14:textId="77777777" w:rsidR="00FF1398" w:rsidRPr="007153C9" w:rsidRDefault="00FF1398" w:rsidP="006C41A3">
          <w:pPr>
            <w:spacing w:after="0"/>
            <w:jc w:val="center"/>
            <w:rPr>
              <w:b/>
              <w:bCs/>
              <w:color w:val="FFFFFF" w:themeColor="background1"/>
            </w:rPr>
          </w:pPr>
          <w:r w:rsidRPr="007153C9">
            <w:rPr>
              <w:b/>
              <w:bCs/>
              <w:color w:val="FFFFFF" w:themeColor="background1"/>
            </w:rPr>
            <w:t>2 INCHES (OUTDOOR)</w:t>
          </w:r>
        </w:p>
      </w:tc>
    </w:tr>
    <w:tr w:rsidR="00FF1398" w:rsidRPr="0093030D" w14:paraId="16D54ECE" w14:textId="77777777" w:rsidTr="006C41A3">
      <w:trPr>
        <w:jc w:val="center"/>
      </w:trPr>
      <w:tc>
        <w:tcPr>
          <w:tcW w:w="2016" w:type="dxa"/>
          <w:shd w:val="clear" w:color="auto" w:fill="auto"/>
          <w:noWrap/>
          <w:vAlign w:val="bottom"/>
        </w:tcPr>
        <w:p w14:paraId="16D54ECB" w14:textId="77777777" w:rsidR="00FF1398" w:rsidRPr="0093030D" w:rsidRDefault="00FF1398" w:rsidP="006C41A3">
          <w:pPr>
            <w:spacing w:after="0"/>
            <w:rPr>
              <w:b/>
            </w:rPr>
          </w:pPr>
          <w:r>
            <w:rPr>
              <w:b/>
            </w:rPr>
            <w:t>Pipe- RS Means #</w:t>
          </w:r>
        </w:p>
      </w:tc>
      <w:tc>
        <w:tcPr>
          <w:tcW w:w="2016" w:type="dxa"/>
          <w:shd w:val="clear" w:color="auto" w:fill="auto"/>
          <w:noWrap/>
          <w:vAlign w:val="bottom"/>
        </w:tcPr>
        <w:p w14:paraId="16D54ECC" w14:textId="77777777" w:rsidR="00FF1398" w:rsidRPr="0093030D" w:rsidRDefault="00FF1398" w:rsidP="006C41A3">
          <w:pPr>
            <w:spacing w:after="0"/>
            <w:jc w:val="center"/>
          </w:pPr>
          <w:r>
            <w:t>220719.10.5170</w:t>
          </w:r>
          <w:r w:rsidRPr="0093030D">
            <w:t xml:space="preserve"> </w:t>
          </w:r>
        </w:p>
      </w:tc>
      <w:tc>
        <w:tcPr>
          <w:tcW w:w="2016" w:type="dxa"/>
          <w:shd w:val="clear" w:color="auto" w:fill="auto"/>
          <w:noWrap/>
          <w:vAlign w:val="bottom"/>
        </w:tcPr>
        <w:p w14:paraId="16D54ECD" w14:textId="77777777" w:rsidR="00FF1398" w:rsidRPr="0093030D" w:rsidRDefault="00FF1398" w:rsidP="006C41A3">
          <w:pPr>
            <w:spacing w:after="0"/>
            <w:jc w:val="center"/>
          </w:pPr>
          <w:r>
            <w:t>220719.10.5530</w:t>
          </w:r>
        </w:p>
      </w:tc>
    </w:tr>
    <w:tr w:rsidR="00FF1398" w:rsidRPr="0093030D" w14:paraId="16D54ED2" w14:textId="77777777" w:rsidTr="006C41A3">
      <w:trPr>
        <w:jc w:val="center"/>
      </w:trPr>
      <w:tc>
        <w:tcPr>
          <w:tcW w:w="2016" w:type="dxa"/>
          <w:shd w:val="clear" w:color="auto" w:fill="auto"/>
          <w:noWrap/>
          <w:vAlign w:val="bottom"/>
        </w:tcPr>
        <w:p w14:paraId="16D54ECF" w14:textId="77777777" w:rsidR="00FF1398" w:rsidRDefault="00FF1398" w:rsidP="006C41A3">
          <w:pPr>
            <w:spacing w:after="0"/>
            <w:rPr>
              <w:b/>
            </w:rPr>
          </w:pPr>
          <w:r>
            <w:rPr>
              <w:b/>
            </w:rPr>
            <w:t>Jacket- RS Means #</w:t>
          </w:r>
        </w:p>
      </w:tc>
      <w:tc>
        <w:tcPr>
          <w:tcW w:w="2016" w:type="dxa"/>
          <w:shd w:val="clear" w:color="auto" w:fill="auto"/>
          <w:noWrap/>
          <w:vAlign w:val="bottom"/>
        </w:tcPr>
        <w:p w14:paraId="16D54ED0" w14:textId="77777777" w:rsidR="00FF1398" w:rsidRPr="0093030D" w:rsidRDefault="00FF1398" w:rsidP="006C41A3">
          <w:pPr>
            <w:spacing w:after="0"/>
            <w:jc w:val="center"/>
            <w:rPr>
              <w:b/>
              <w:bCs/>
            </w:rPr>
          </w:pPr>
          <w:r>
            <w:t>220719.10.0156</w:t>
          </w:r>
        </w:p>
      </w:tc>
      <w:tc>
        <w:tcPr>
          <w:tcW w:w="2016" w:type="dxa"/>
          <w:shd w:val="clear" w:color="auto" w:fill="auto"/>
          <w:noWrap/>
          <w:vAlign w:val="bottom"/>
        </w:tcPr>
        <w:p w14:paraId="16D54ED1" w14:textId="77777777" w:rsidR="00FF1398" w:rsidRDefault="00FF1398" w:rsidP="006C41A3">
          <w:pPr>
            <w:spacing w:after="0"/>
            <w:jc w:val="center"/>
            <w:rPr>
              <w:b/>
              <w:bCs/>
            </w:rPr>
          </w:pPr>
          <w:r>
            <w:t>220719.10.0320</w:t>
          </w:r>
        </w:p>
      </w:tc>
    </w:tr>
    <w:tr w:rsidR="00FF1398" w:rsidRPr="0093030D" w14:paraId="16D54ED6" w14:textId="77777777" w:rsidTr="006C41A3">
      <w:trPr>
        <w:jc w:val="center"/>
      </w:trPr>
      <w:tc>
        <w:tcPr>
          <w:tcW w:w="2016" w:type="dxa"/>
          <w:shd w:val="clear" w:color="auto" w:fill="auto"/>
          <w:noWrap/>
          <w:vAlign w:val="bottom"/>
        </w:tcPr>
        <w:p w14:paraId="16D54ED3" w14:textId="77777777" w:rsidR="00FF1398" w:rsidRDefault="00FF1398" w:rsidP="006C41A3">
          <w:pPr>
            <w:spacing w:after="0"/>
            <w:rPr>
              <w:b/>
            </w:rPr>
          </w:pPr>
          <w:r>
            <w:rPr>
              <w:b/>
            </w:rPr>
            <w:t>Jacket Type</w:t>
          </w:r>
        </w:p>
      </w:tc>
      <w:tc>
        <w:tcPr>
          <w:tcW w:w="2016" w:type="dxa"/>
          <w:shd w:val="clear" w:color="auto" w:fill="auto"/>
          <w:noWrap/>
          <w:vAlign w:val="bottom"/>
        </w:tcPr>
        <w:p w14:paraId="16D54ED4" w14:textId="77777777" w:rsidR="00FF1398" w:rsidRPr="00DD6583" w:rsidRDefault="00FF1398" w:rsidP="006C41A3">
          <w:pPr>
            <w:spacing w:after="0"/>
            <w:jc w:val="center"/>
            <w:rPr>
              <w:bCs/>
            </w:rPr>
          </w:pPr>
          <w:r w:rsidRPr="00DD6583">
            <w:rPr>
              <w:bCs/>
            </w:rPr>
            <w:t>PVC</w:t>
          </w:r>
        </w:p>
      </w:tc>
      <w:tc>
        <w:tcPr>
          <w:tcW w:w="2016" w:type="dxa"/>
          <w:shd w:val="clear" w:color="auto" w:fill="auto"/>
          <w:noWrap/>
          <w:vAlign w:val="bottom"/>
        </w:tcPr>
        <w:p w14:paraId="16D54ED5" w14:textId="77777777" w:rsidR="00FF1398" w:rsidRPr="00DD6583" w:rsidRDefault="00FF1398" w:rsidP="006C41A3">
          <w:pPr>
            <w:spacing w:after="0"/>
            <w:jc w:val="center"/>
            <w:rPr>
              <w:bCs/>
            </w:rPr>
          </w:pPr>
          <w:r w:rsidRPr="00DD6583">
            <w:rPr>
              <w:bCs/>
            </w:rPr>
            <w:t>Aluminum</w:t>
          </w:r>
        </w:p>
      </w:tc>
    </w:tr>
    <w:tr w:rsidR="00FF1398" w:rsidRPr="0093030D" w14:paraId="16D54EDA" w14:textId="77777777" w:rsidTr="006C41A3">
      <w:trPr>
        <w:jc w:val="center"/>
      </w:trPr>
      <w:tc>
        <w:tcPr>
          <w:tcW w:w="2016" w:type="dxa"/>
          <w:shd w:val="clear" w:color="auto" w:fill="auto"/>
          <w:noWrap/>
          <w:vAlign w:val="bottom"/>
        </w:tcPr>
        <w:p w14:paraId="16D54ED7" w14:textId="77777777" w:rsidR="00FF1398" w:rsidRPr="0093030D" w:rsidRDefault="00FF1398" w:rsidP="006C41A3">
          <w:pPr>
            <w:spacing w:after="0"/>
            <w:rPr>
              <w:b/>
            </w:rPr>
          </w:pPr>
          <w:r>
            <w:rPr>
              <w:b/>
            </w:rPr>
            <w:t>Insulation Cost per foot</w:t>
          </w:r>
        </w:p>
      </w:tc>
      <w:tc>
        <w:tcPr>
          <w:tcW w:w="2016" w:type="dxa"/>
          <w:shd w:val="clear" w:color="auto" w:fill="auto"/>
          <w:noWrap/>
          <w:vAlign w:val="bottom"/>
        </w:tcPr>
        <w:p w14:paraId="16D54ED8" w14:textId="77777777" w:rsidR="00FF1398" w:rsidRPr="00DD6583" w:rsidRDefault="00FF1398" w:rsidP="006C41A3">
          <w:pPr>
            <w:spacing w:after="0"/>
            <w:jc w:val="center"/>
            <w:rPr>
              <w:bCs/>
            </w:rPr>
          </w:pPr>
          <w:r w:rsidRPr="00DD6583">
            <w:rPr>
              <w:bCs/>
            </w:rPr>
            <w:t>$9.40</w:t>
          </w:r>
        </w:p>
      </w:tc>
      <w:tc>
        <w:tcPr>
          <w:tcW w:w="2016" w:type="dxa"/>
          <w:shd w:val="clear" w:color="auto" w:fill="auto"/>
          <w:noWrap/>
          <w:vAlign w:val="bottom"/>
        </w:tcPr>
        <w:p w14:paraId="16D54ED9" w14:textId="77777777" w:rsidR="00FF1398" w:rsidRPr="00DD6583" w:rsidRDefault="00FF1398" w:rsidP="006C41A3">
          <w:pPr>
            <w:spacing w:after="0"/>
            <w:jc w:val="center"/>
            <w:rPr>
              <w:bCs/>
            </w:rPr>
          </w:pPr>
          <w:r w:rsidRPr="00DD6583">
            <w:rPr>
              <w:bCs/>
            </w:rPr>
            <w:t xml:space="preserve">$13.90 </w:t>
          </w:r>
        </w:p>
      </w:tc>
    </w:tr>
    <w:tr w:rsidR="00FF1398" w:rsidRPr="0093030D" w14:paraId="16D54EDE" w14:textId="77777777" w:rsidTr="006C41A3">
      <w:trPr>
        <w:jc w:val="center"/>
      </w:trPr>
      <w:tc>
        <w:tcPr>
          <w:tcW w:w="2016" w:type="dxa"/>
          <w:shd w:val="clear" w:color="auto" w:fill="auto"/>
          <w:noWrap/>
          <w:vAlign w:val="bottom"/>
        </w:tcPr>
        <w:p w14:paraId="16D54EDB" w14:textId="77777777" w:rsidR="00FF1398" w:rsidRPr="0093030D" w:rsidRDefault="00FF1398" w:rsidP="006C41A3">
          <w:pPr>
            <w:spacing w:after="0"/>
            <w:rPr>
              <w:b/>
            </w:rPr>
          </w:pPr>
          <w:r>
            <w:rPr>
              <w:b/>
            </w:rPr>
            <w:t>Jacket Cost per foot</w:t>
          </w:r>
        </w:p>
      </w:tc>
      <w:tc>
        <w:tcPr>
          <w:tcW w:w="2016" w:type="dxa"/>
          <w:shd w:val="clear" w:color="auto" w:fill="auto"/>
          <w:noWrap/>
          <w:vAlign w:val="bottom"/>
        </w:tcPr>
        <w:p w14:paraId="16D54EDC" w14:textId="77777777" w:rsidR="00FF1398" w:rsidRPr="00DD6583" w:rsidRDefault="00FF1398" w:rsidP="006C41A3">
          <w:pPr>
            <w:spacing w:after="0"/>
            <w:jc w:val="center"/>
            <w:rPr>
              <w:bCs/>
            </w:rPr>
          </w:pPr>
          <w:r w:rsidRPr="00DD6583">
            <w:rPr>
              <w:bCs/>
            </w:rPr>
            <w:t>$4.57</w:t>
          </w:r>
        </w:p>
      </w:tc>
      <w:tc>
        <w:tcPr>
          <w:tcW w:w="2016" w:type="dxa"/>
          <w:shd w:val="clear" w:color="auto" w:fill="auto"/>
          <w:noWrap/>
          <w:vAlign w:val="bottom"/>
        </w:tcPr>
        <w:p w14:paraId="16D54EDD" w14:textId="77777777" w:rsidR="00FF1398" w:rsidRPr="00DD6583" w:rsidRDefault="00FF1398" w:rsidP="006C41A3">
          <w:pPr>
            <w:spacing w:after="0"/>
            <w:jc w:val="center"/>
            <w:rPr>
              <w:bCs/>
            </w:rPr>
          </w:pPr>
          <w:r w:rsidRPr="00DD6583">
            <w:rPr>
              <w:bCs/>
            </w:rPr>
            <w:t>$7.30</w:t>
          </w:r>
        </w:p>
      </w:tc>
    </w:tr>
    <w:tr w:rsidR="00FF1398" w:rsidRPr="0093030D" w14:paraId="16D54EE2" w14:textId="77777777" w:rsidTr="006C41A3">
      <w:trPr>
        <w:jc w:val="center"/>
      </w:trPr>
      <w:tc>
        <w:tcPr>
          <w:tcW w:w="2016" w:type="dxa"/>
          <w:shd w:val="clear" w:color="auto" w:fill="auto"/>
          <w:noWrap/>
          <w:vAlign w:val="bottom"/>
        </w:tcPr>
        <w:p w14:paraId="16D54EDF" w14:textId="77777777" w:rsidR="00FF1398" w:rsidRPr="0093030D" w:rsidRDefault="00FF1398" w:rsidP="006C41A3">
          <w:pPr>
            <w:spacing w:after="0"/>
            <w:rPr>
              <w:b/>
            </w:rPr>
          </w:pPr>
          <w:r w:rsidRPr="0093030D">
            <w:rPr>
              <w:b/>
            </w:rPr>
            <w:t>Total Cost</w:t>
          </w:r>
          <w:r>
            <w:rPr>
              <w:b/>
            </w:rPr>
            <w:t xml:space="preserve"> per foot</w:t>
          </w:r>
        </w:p>
      </w:tc>
      <w:tc>
        <w:tcPr>
          <w:tcW w:w="2016" w:type="dxa"/>
          <w:shd w:val="clear" w:color="auto" w:fill="auto"/>
          <w:noWrap/>
          <w:vAlign w:val="bottom"/>
        </w:tcPr>
        <w:p w14:paraId="16D54EE0" w14:textId="77777777" w:rsidR="00FF1398" w:rsidRPr="0093030D" w:rsidRDefault="00FF1398" w:rsidP="006C41A3">
          <w:pPr>
            <w:spacing w:after="0"/>
            <w:jc w:val="center"/>
            <w:rPr>
              <w:b/>
              <w:bCs/>
            </w:rPr>
          </w:pPr>
          <w:r>
            <w:rPr>
              <w:b/>
              <w:bCs/>
            </w:rPr>
            <w:t>$13.97</w:t>
          </w:r>
        </w:p>
      </w:tc>
      <w:tc>
        <w:tcPr>
          <w:tcW w:w="2016" w:type="dxa"/>
          <w:shd w:val="clear" w:color="auto" w:fill="auto"/>
          <w:noWrap/>
          <w:vAlign w:val="bottom"/>
        </w:tcPr>
        <w:p w14:paraId="16D54EE1" w14:textId="77777777" w:rsidR="00FF1398" w:rsidRPr="0093030D" w:rsidRDefault="00FF1398" w:rsidP="006C41A3">
          <w:pPr>
            <w:spacing w:after="0"/>
            <w:jc w:val="center"/>
            <w:rPr>
              <w:b/>
              <w:bCs/>
            </w:rPr>
          </w:pPr>
          <w:r>
            <w:rPr>
              <w:b/>
              <w:bCs/>
            </w:rPr>
            <w:t>$21.20</w:t>
          </w:r>
        </w:p>
      </w:tc>
    </w:tr>
  </w:tbl>
  <w:p w14:paraId="16D54EE3" w14:textId="77777777" w:rsidR="00FF1398" w:rsidRPr="00580502" w:rsidRDefault="00FF1398" w:rsidP="00D664C8"/>
  <w:p w14:paraId="16D54EE4" w14:textId="77777777" w:rsidR="00FF1398" w:rsidRPr="00A05FC2" w:rsidRDefault="00FF1398" w:rsidP="00D664C8">
    <w:pPr>
      <w:pStyle w:val="Heading6"/>
    </w:pPr>
    <w:r w:rsidRPr="00A05FC2">
      <w:t xml:space="preserve">Deemed O&amp;M Cost Adjustments </w:t>
    </w:r>
  </w:p>
  <w:p w14:paraId="16D54EE5" w14:textId="77777777" w:rsidR="00FF1398" w:rsidRPr="00A05FC2" w:rsidRDefault="00FF1398" w:rsidP="00D664C8">
    <w:pPr>
      <w:rPr>
        <w:rFonts w:cstheme="minorHAnsi"/>
        <w:b/>
        <w:iCs/>
      </w:rPr>
    </w:pPr>
    <w:r w:rsidRPr="00A05FC2">
      <w:rPr>
        <w:rFonts w:cstheme="minorHAnsi"/>
      </w:rPr>
      <w:t>N/A</w:t>
    </w:r>
  </w:p>
  <w:p w14:paraId="16D54EE6" w14:textId="77777777" w:rsidR="00FF1398" w:rsidRPr="000B7BB6" w:rsidRDefault="00FF1398" w:rsidP="00D664C8">
    <w:pPr>
      <w:pStyle w:val="Heading6"/>
    </w:pPr>
    <w:r w:rsidRPr="00B41203">
      <w:t>Loadshape</w:t>
    </w:r>
  </w:p>
  <w:p w14:paraId="16D54EE7" w14:textId="77777777" w:rsidR="00FF1398" w:rsidRPr="000B7BB6" w:rsidRDefault="00FF1398" w:rsidP="00D664C8">
    <w:pPr>
      <w:widowControl/>
      <w:spacing w:after="0"/>
      <w:rPr>
        <w:rFonts w:cstheme="minorHAnsi"/>
        <w:color w:val="000000"/>
        <w:szCs w:val="20"/>
      </w:rPr>
    </w:pPr>
    <w:r>
      <w:rPr>
        <w:rFonts w:cstheme="minorHAnsi"/>
        <w:color w:val="000000"/>
        <w:szCs w:val="20"/>
      </w:rPr>
      <w:t>N/A</w:t>
    </w:r>
  </w:p>
  <w:p w14:paraId="16D54EE8" w14:textId="77777777" w:rsidR="00FF1398" w:rsidRPr="00A05FC2" w:rsidRDefault="00FF1398" w:rsidP="00D664C8">
    <w:pPr>
      <w:pStyle w:val="Heading6"/>
    </w:pPr>
    <w:r w:rsidRPr="00A05FC2">
      <w:t xml:space="preserve">Coincidence Factor </w:t>
    </w:r>
  </w:p>
  <w:p w14:paraId="16D54EE9" w14:textId="77777777" w:rsidR="00FF1398" w:rsidRPr="00A05FC2" w:rsidRDefault="00FF1398" w:rsidP="00D664C8">
    <w:pPr>
      <w:rPr>
        <w:rFonts w:cstheme="minorHAnsi"/>
      </w:rPr>
    </w:pPr>
    <w:r>
      <w:rPr>
        <w:rFonts w:cstheme="minorHAnsi"/>
      </w:rPr>
      <w:t>N/A</w:t>
    </w:r>
  </w:p>
  <w:p w14:paraId="16D54EEA" w14:textId="77777777" w:rsidR="00FF1398" w:rsidRPr="00A05FC2" w:rsidRDefault="00FF1398" w:rsidP="00D664C8">
    <w:pPr>
      <w:pStyle w:val="AlgorithmHeading"/>
      <w:pBdr>
        <w:top w:val="double" w:sz="4" w:space="2" w:color="auto"/>
      </w:pBdr>
    </w:pPr>
    <w:r w:rsidRPr="00A05FC2">
      <w:t>Algorithm</w:t>
    </w:r>
  </w:p>
  <w:p w14:paraId="16D54EEB" w14:textId="77777777" w:rsidR="00FF1398" w:rsidRPr="00A05FC2" w:rsidRDefault="00FF1398" w:rsidP="00D664C8">
    <w:pPr>
      <w:pStyle w:val="Heading6"/>
    </w:pPr>
    <w:r w:rsidRPr="00A05FC2">
      <w:t xml:space="preserve">Calculation of Savings </w:t>
    </w:r>
  </w:p>
  <w:p w14:paraId="16D54EEC" w14:textId="77777777" w:rsidR="00FF1398" w:rsidRPr="00A05FC2" w:rsidRDefault="00FF1398" w:rsidP="00D664C8">
    <w:pPr>
      <w:pStyle w:val="Heading6"/>
    </w:pPr>
    <w:r w:rsidRPr="00A05FC2">
      <w:t>Electric Energy Savings</w:t>
    </w:r>
  </w:p>
  <w:p w14:paraId="16D54EED" w14:textId="77777777" w:rsidR="00FF1398" w:rsidRPr="000B7BB6" w:rsidRDefault="00FF1398" w:rsidP="00D664C8">
    <w:pPr>
      <w:tabs>
        <w:tab w:val="left" w:pos="540"/>
        <w:tab w:val="left" w:pos="1440"/>
        <w:tab w:val="left" w:pos="2160"/>
      </w:tabs>
      <w:rPr>
        <w:rFonts w:cstheme="minorHAnsi"/>
      </w:rPr>
    </w:pPr>
    <w:r>
      <w:rPr>
        <w:rFonts w:cstheme="minorHAnsi"/>
      </w:rPr>
      <w:t>N/A</w:t>
    </w:r>
  </w:p>
  <w:p w14:paraId="16D54EEE" w14:textId="77777777" w:rsidR="00FF1398" w:rsidRPr="00A05FC2" w:rsidRDefault="00FF1398" w:rsidP="00D664C8">
    <w:pPr>
      <w:pStyle w:val="Heading6"/>
    </w:pPr>
    <w:r w:rsidRPr="00A05FC2">
      <w:t xml:space="preserve">Summer Coincident Peak Demand Savings </w:t>
    </w:r>
  </w:p>
  <w:p w14:paraId="16D54EEF" w14:textId="77777777" w:rsidR="00FF1398" w:rsidRPr="00A05FC2" w:rsidRDefault="00FF1398" w:rsidP="00D664C8">
    <w:pPr>
      <w:tabs>
        <w:tab w:val="left" w:pos="1440"/>
        <w:tab w:val="left" w:pos="2160"/>
      </w:tabs>
      <w:ind w:left="2340" w:hanging="2340"/>
      <w:rPr>
        <w:rFonts w:cstheme="minorHAnsi"/>
      </w:rPr>
    </w:pPr>
    <w:r>
      <w:rPr>
        <w:rFonts w:cstheme="minorHAnsi"/>
      </w:rPr>
      <w:t>N/A</w:t>
    </w:r>
  </w:p>
  <w:p w14:paraId="16D54EF0" w14:textId="77777777" w:rsidR="00FF1398" w:rsidRDefault="00FF1398" w:rsidP="00D664C8">
    <w:pPr>
      <w:pStyle w:val="Heading6"/>
    </w:pPr>
    <w:r>
      <w:t>Natural Gas</w:t>
    </w:r>
    <w:r w:rsidRPr="00A05FC2">
      <w:t xml:space="preserve"> Savings </w:t>
    </w:r>
  </w:p>
  <w:p w14:paraId="16D54EF1" w14:textId="77777777" w:rsidR="00FF1398" w:rsidRDefault="00FF1398" w:rsidP="00D664C8">
    <w:pPr>
      <w:ind w:firstLine="720"/>
    </w:pPr>
    <w:r w:rsidRPr="000B7BB6">
      <w:rPr>
        <w:rFonts w:cstheme="minorHAnsi"/>
      </w:rPr>
      <w:t>Δtherms</w:t>
    </w:r>
    <w:r>
      <w:rPr>
        <w:rFonts w:cstheme="minorHAnsi"/>
      </w:rPr>
      <w:t xml:space="preserve"> per foot </w:t>
    </w:r>
    <w:r>
      <w:rPr>
        <w:rFonts w:cstheme="minorHAnsi"/>
      </w:rPr>
      <w:tab/>
      <w:t>= ((Q</w:t>
    </w:r>
    <w:r w:rsidRPr="00FF1398">
      <w:rPr>
        <w:rFonts w:cstheme="minorHAnsi"/>
      </w:rPr>
      <w:t>base</w:t>
    </w:r>
    <w:r>
      <w:rPr>
        <w:rFonts w:cstheme="minorHAnsi"/>
      </w:rPr>
      <w:t xml:space="preserve"> – Q</w:t>
    </w:r>
    <w:r w:rsidRPr="00FF1398">
      <w:rPr>
        <w:rFonts w:cstheme="minorHAnsi"/>
      </w:rPr>
      <w:t>eff</w:t>
    </w:r>
    <w:r>
      <w:rPr>
        <w:rFonts w:cstheme="minorHAnsi"/>
      </w:rPr>
      <w:t>)</w:t>
    </w:r>
    <w:r w:rsidRPr="007153C9">
      <w:rPr>
        <w:rFonts w:cstheme="minorHAnsi"/>
      </w:rPr>
      <w:t xml:space="preserve"> </w:t>
    </w:r>
    <w:r>
      <w:rPr>
        <w:rFonts w:cstheme="minorHAnsi"/>
      </w:rPr>
      <w:t xml:space="preserve">* HOURS) / (100,000 * </w:t>
    </w:r>
    <w:r w:rsidRPr="00A05FC2">
      <w:rPr>
        <w:rFonts w:cstheme="minorHAnsi"/>
      </w:rPr>
      <w:t>η</w:t>
    </w:r>
    <w:r>
      <w:rPr>
        <w:rFonts w:cstheme="minorHAnsi"/>
      </w:rPr>
      <w:t>Boiler)</w:t>
    </w:r>
  </w:p>
  <w:p w14:paraId="16D54EF2" w14:textId="77777777" w:rsidR="00FF1398" w:rsidRPr="00DA7BAE" w:rsidRDefault="00FF1398" w:rsidP="00D664C8">
    <w:pPr>
      <w:rPr>
        <w:rFonts w:cstheme="minorHAnsi"/>
        <w:iCs/>
        <w:szCs w:val="20"/>
      </w:rPr>
    </w:pPr>
    <w:r w:rsidRPr="00DA7BAE">
      <w:rPr>
        <w:rFonts w:cstheme="minorHAnsi"/>
        <w:iCs/>
        <w:szCs w:val="20"/>
      </w:rPr>
      <w:t xml:space="preserve">Where: </w:t>
    </w:r>
  </w:p>
  <w:p w14:paraId="16D54EF3" w14:textId="77777777" w:rsidR="00FF1398" w:rsidRDefault="00FF1398" w:rsidP="00D664C8">
    <w:pPr>
      <w:spacing w:after="120"/>
      <w:ind w:firstLine="720"/>
      <w:rPr>
        <w:rFonts w:cstheme="minorHAnsi"/>
        <w:iCs/>
        <w:szCs w:val="20"/>
      </w:rPr>
    </w:pPr>
    <w:r>
      <w:rPr>
        <w:rFonts w:cstheme="minorHAnsi"/>
        <w:iCs/>
        <w:szCs w:val="20"/>
      </w:rPr>
      <w:t>HOURS</w:t>
    </w:r>
    <w:r w:rsidRPr="00DA7BAE">
      <w:rPr>
        <w:rFonts w:cstheme="minorHAnsi"/>
        <w:iCs/>
        <w:szCs w:val="20"/>
      </w:rPr>
      <w:t xml:space="preserve"> </w:t>
    </w:r>
    <w:r>
      <w:rPr>
        <w:rFonts w:cstheme="minorHAnsi"/>
        <w:iCs/>
        <w:szCs w:val="20"/>
      </w:rPr>
      <w:tab/>
    </w:r>
    <w:r>
      <w:rPr>
        <w:rFonts w:cstheme="minorHAnsi"/>
        <w:iCs/>
        <w:szCs w:val="20"/>
      </w:rPr>
      <w:tab/>
    </w:r>
    <w:r w:rsidRPr="00DA7BAE">
      <w:rPr>
        <w:rFonts w:cstheme="minorHAnsi"/>
        <w:iCs/>
        <w:szCs w:val="20"/>
      </w:rPr>
      <w:t>= annual operating time, in hours</w:t>
    </w:r>
  </w:p>
  <w:p w14:paraId="16D54EF4" w14:textId="77777777" w:rsidR="00FF1398" w:rsidRDefault="00FF1398" w:rsidP="00D664C8">
    <w:pPr>
      <w:spacing w:after="120"/>
      <w:ind w:firstLine="720"/>
      <w:rPr>
        <w:rFonts w:cstheme="minorHAnsi"/>
        <w:iCs/>
        <w:szCs w:val="20"/>
      </w:rPr>
    </w:pPr>
    <w:r>
      <w:rPr>
        <w:rFonts w:cstheme="minorHAnsi"/>
        <w:iCs/>
        <w:szCs w:val="20"/>
      </w:rPr>
      <w:tab/>
    </w:r>
    <w:r>
      <w:rPr>
        <w:rFonts w:cstheme="minorHAnsi"/>
        <w:iCs/>
        <w:szCs w:val="20"/>
      </w:rPr>
      <w:tab/>
      <w:t>= Actual or defaults by piping use and building type below:</w:t>
    </w:r>
  </w:p>
  <w:p w14:paraId="16D54EF5" w14:textId="77777777" w:rsidR="00FF1398" w:rsidRDefault="00FF1398" w:rsidP="00D664C8">
    <w:pPr>
      <w:spacing w:after="120"/>
      <w:ind w:firstLine="720"/>
      <w:rPr>
        <w:rFonts w:cstheme="minorHAnsi"/>
        <w:iCs/>
        <w:szCs w:val="20"/>
      </w:rPr>
    </w:pPr>
  </w:p>
  <w:p w14:paraId="16D54EF6" w14:textId="77777777" w:rsidR="00FF1398" w:rsidRDefault="00FF1398" w:rsidP="00D664C8">
    <w:pPr>
      <w:spacing w:after="120"/>
      <w:ind w:firstLine="720"/>
      <w:rPr>
        <w:rFonts w:cstheme="minorHAnsi"/>
        <w:iCs/>
        <w:szCs w:val="20"/>
      </w:rPr>
    </w:pPr>
  </w:p>
  <w:p w14:paraId="16D54EF7" w14:textId="77777777" w:rsidR="00FF1398" w:rsidRDefault="00FF1398" w:rsidP="00D664C8">
    <w:pPr>
      <w:spacing w:after="120"/>
      <w:ind w:firstLine="720"/>
      <w:rPr>
        <w:rFonts w:cstheme="minorHAnsi"/>
        <w:iCs/>
        <w:szCs w:val="20"/>
      </w:rPr>
    </w:pPr>
  </w:p>
  <w:p w14:paraId="16D54EF8" w14:textId="77777777" w:rsidR="00FF1398" w:rsidRDefault="00FF1398" w:rsidP="00D664C8">
    <w:pPr>
      <w:spacing w:after="120"/>
      <w:ind w:firstLine="720"/>
      <w:rPr>
        <w:rFonts w:cstheme="minorHAnsi"/>
        <w:iCs/>
        <w:szCs w:val="20"/>
      </w:rPr>
    </w:pPr>
  </w:p>
  <w:p w14:paraId="16D54EF9" w14:textId="77777777" w:rsidR="00FF1398" w:rsidRDefault="00FF1398" w:rsidP="00D664C8">
    <w:pPr>
      <w:spacing w:after="120"/>
      <w:ind w:firstLine="720"/>
      <w:rPr>
        <w:rFonts w:cstheme="minorHAnsi"/>
        <w:iCs/>
        <w:szCs w:val="20"/>
      </w:rPr>
    </w:pPr>
  </w:p>
  <w:tbl>
    <w:tblPr>
      <w:tblW w:w="102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890"/>
      <w:gridCol w:w="1191"/>
      <w:gridCol w:w="1336"/>
      <w:gridCol w:w="1351"/>
      <w:gridCol w:w="1278"/>
      <w:gridCol w:w="1126"/>
    </w:tblGrid>
    <w:tr w:rsidR="00FF1398" w:rsidRPr="00A70C1B" w14:paraId="16D54EFD" w14:textId="77777777" w:rsidTr="006C41A3">
      <w:trPr>
        <w:trHeight w:val="260"/>
      </w:trPr>
      <w:tc>
        <w:tcPr>
          <w:tcW w:w="2085" w:type="dxa"/>
          <w:vMerge w:val="restart"/>
          <w:shd w:val="clear" w:color="auto" w:fill="7F7F7F" w:themeFill="text1" w:themeFillTint="80"/>
          <w:vAlign w:val="center"/>
        </w:tcPr>
        <w:p w14:paraId="16D54EFA" w14:textId="77777777" w:rsidR="00FF1398" w:rsidRPr="00A70C1B" w:rsidRDefault="00FF1398" w:rsidP="00240B98">
          <w:pPr>
            <w:pStyle w:val="TableHeading"/>
          </w:pPr>
          <w:r w:rsidRPr="00A70C1B">
            <w:t>Piping Use</w:t>
          </w:r>
        </w:p>
      </w:tc>
      <w:tc>
        <w:tcPr>
          <w:tcW w:w="1890" w:type="dxa"/>
          <w:vMerge w:val="restart"/>
          <w:shd w:val="clear" w:color="auto" w:fill="7F7F7F" w:themeFill="text1" w:themeFillTint="80"/>
          <w:vAlign w:val="center"/>
        </w:tcPr>
        <w:p w14:paraId="16D54EFB" w14:textId="77777777" w:rsidR="00FF1398" w:rsidRPr="00A70C1B" w:rsidRDefault="00FF1398" w:rsidP="00240B98">
          <w:pPr>
            <w:pStyle w:val="TableHeading"/>
          </w:pPr>
          <w:r w:rsidRPr="00A70C1B">
            <w:t>Building Type</w:t>
          </w:r>
        </w:p>
      </w:tc>
      <w:tc>
        <w:tcPr>
          <w:tcW w:w="6282" w:type="dxa"/>
          <w:gridSpan w:val="5"/>
          <w:shd w:val="clear" w:color="auto" w:fill="7F7F7F" w:themeFill="text1" w:themeFillTint="80"/>
          <w:vAlign w:val="center"/>
        </w:tcPr>
        <w:p w14:paraId="16D54EFC" w14:textId="77777777" w:rsidR="00FF1398" w:rsidRPr="00A70C1B" w:rsidRDefault="00FF1398" w:rsidP="00240B98">
          <w:pPr>
            <w:pStyle w:val="TableHeading"/>
          </w:pPr>
          <w:r w:rsidRPr="00A70C1B">
            <w:t>EFLH</w:t>
          </w:r>
        </w:p>
      </w:tc>
    </w:tr>
    <w:tr w:rsidR="00FF1398" w:rsidRPr="00A70C1B" w14:paraId="16D54F05" w14:textId="77777777" w:rsidTr="006C41A3">
      <w:trPr>
        <w:trHeight w:val="485"/>
      </w:trPr>
      <w:tc>
        <w:tcPr>
          <w:tcW w:w="2085" w:type="dxa"/>
          <w:vMerge/>
          <w:shd w:val="clear" w:color="auto" w:fill="7F7F7F" w:themeFill="text1" w:themeFillTint="80"/>
          <w:vAlign w:val="center"/>
        </w:tcPr>
        <w:p w14:paraId="16D54EFE" w14:textId="77777777" w:rsidR="00FF1398" w:rsidRPr="00A70C1B" w:rsidRDefault="00FF1398" w:rsidP="00240B98">
          <w:pPr>
            <w:pStyle w:val="TableHeading"/>
          </w:pPr>
        </w:p>
      </w:tc>
      <w:tc>
        <w:tcPr>
          <w:tcW w:w="1890" w:type="dxa"/>
          <w:vMerge/>
          <w:shd w:val="clear" w:color="auto" w:fill="7F7F7F" w:themeFill="text1" w:themeFillTint="80"/>
          <w:vAlign w:val="center"/>
          <w:hideMark/>
        </w:tcPr>
        <w:p w14:paraId="16D54EFF" w14:textId="77777777" w:rsidR="00FF1398" w:rsidRPr="00A70C1B" w:rsidRDefault="00FF1398" w:rsidP="00240B98">
          <w:pPr>
            <w:pStyle w:val="TableHeading"/>
          </w:pPr>
        </w:p>
      </w:tc>
      <w:tc>
        <w:tcPr>
          <w:tcW w:w="1191" w:type="dxa"/>
          <w:shd w:val="clear" w:color="auto" w:fill="7F7F7F" w:themeFill="text1" w:themeFillTint="80"/>
          <w:vAlign w:val="center"/>
        </w:tcPr>
        <w:p w14:paraId="16D54F00" w14:textId="77777777" w:rsidR="00FF1398" w:rsidRPr="00A70C1B" w:rsidRDefault="00FF1398" w:rsidP="00240B98">
          <w:pPr>
            <w:pStyle w:val="TableHeading"/>
          </w:pPr>
          <w:r w:rsidRPr="00A70C1B">
            <w:t>Zone 1 (Rockford)</w:t>
          </w:r>
        </w:p>
      </w:tc>
      <w:tc>
        <w:tcPr>
          <w:tcW w:w="1336" w:type="dxa"/>
          <w:shd w:val="clear" w:color="auto" w:fill="7F7F7F" w:themeFill="text1" w:themeFillTint="80"/>
          <w:vAlign w:val="center"/>
        </w:tcPr>
        <w:p w14:paraId="16D54F01" w14:textId="77777777" w:rsidR="00FF1398" w:rsidRPr="00A70C1B" w:rsidRDefault="00FF1398" w:rsidP="00240B98">
          <w:pPr>
            <w:pStyle w:val="TableHeading"/>
          </w:pPr>
          <w:r w:rsidRPr="00A70C1B">
            <w:t>Zone 2 (Chicago)</w:t>
          </w:r>
        </w:p>
      </w:tc>
      <w:tc>
        <w:tcPr>
          <w:tcW w:w="1351" w:type="dxa"/>
          <w:shd w:val="clear" w:color="auto" w:fill="7F7F7F" w:themeFill="text1" w:themeFillTint="80"/>
          <w:vAlign w:val="center"/>
        </w:tcPr>
        <w:p w14:paraId="16D54F02" w14:textId="77777777" w:rsidR="00FF1398" w:rsidRPr="00A70C1B" w:rsidRDefault="00FF1398" w:rsidP="00240B98">
          <w:pPr>
            <w:pStyle w:val="TableHeading"/>
          </w:pPr>
          <w:r w:rsidRPr="00A70C1B">
            <w:t>Zone 3 (Springfield)</w:t>
          </w:r>
        </w:p>
      </w:tc>
      <w:tc>
        <w:tcPr>
          <w:tcW w:w="1278" w:type="dxa"/>
          <w:shd w:val="clear" w:color="auto" w:fill="7F7F7F" w:themeFill="text1" w:themeFillTint="80"/>
          <w:vAlign w:val="center"/>
        </w:tcPr>
        <w:p w14:paraId="16D54F03" w14:textId="77777777" w:rsidR="00FF1398" w:rsidRPr="00A70C1B" w:rsidRDefault="00FF1398" w:rsidP="00240B98">
          <w:pPr>
            <w:pStyle w:val="TableHeading"/>
          </w:pPr>
          <w:r w:rsidRPr="00A70C1B">
            <w:t>Zone 4 (Belleville/</w:t>
          </w:r>
        </w:p>
      </w:tc>
      <w:tc>
        <w:tcPr>
          <w:tcW w:w="1126" w:type="dxa"/>
          <w:shd w:val="clear" w:color="auto" w:fill="7F7F7F" w:themeFill="text1" w:themeFillTint="80"/>
          <w:vAlign w:val="center"/>
        </w:tcPr>
        <w:p w14:paraId="16D54F04" w14:textId="77777777" w:rsidR="00FF1398" w:rsidRPr="00A70C1B" w:rsidRDefault="00FF1398" w:rsidP="00240B98">
          <w:pPr>
            <w:pStyle w:val="TableHeading"/>
          </w:pPr>
          <w:r w:rsidRPr="00A70C1B">
            <w:t>Zone 5 (Marion)</w:t>
          </w:r>
        </w:p>
      </w:tc>
    </w:tr>
    <w:tr w:rsidR="00FF1398" w:rsidRPr="00A70C1B" w14:paraId="16D54F0D" w14:textId="77777777" w:rsidTr="006C41A3">
      <w:trPr>
        <w:trHeight w:val="255"/>
      </w:trPr>
      <w:tc>
        <w:tcPr>
          <w:tcW w:w="2085" w:type="dxa"/>
          <w:vMerge w:val="restart"/>
          <w:textDirection w:val="btLr"/>
          <w:vAlign w:val="center"/>
        </w:tcPr>
        <w:p w14:paraId="16D54F06" w14:textId="77777777" w:rsidR="00FF1398" w:rsidRPr="00AB686C" w:rsidRDefault="00FF1398" w:rsidP="006C41A3">
          <w:pPr>
            <w:pStyle w:val="TechnicalTable"/>
            <w:rPr>
              <w:rFonts w:asciiTheme="minorHAnsi" w:hAnsiTheme="minorHAnsi"/>
            </w:rPr>
          </w:pPr>
          <w:r w:rsidRPr="00AB686C">
            <w:rPr>
              <w:rFonts w:asciiTheme="minorHAnsi" w:hAnsiTheme="minorHAnsi"/>
            </w:rPr>
            <w:t xml:space="preserve">Space Heating - </w:t>
          </w:r>
          <w:r w:rsidRPr="00DE7B20">
            <w:rPr>
              <w:rFonts w:asciiTheme="minorHAnsi" w:hAnsiTheme="minorHAnsi"/>
            </w:rPr>
            <w:t>Non-recirculating</w:t>
          </w:r>
          <w:r w:rsidRPr="00AB686C">
            <w:rPr>
              <w:rStyle w:val="FootnoteReference"/>
              <w:rFonts w:asciiTheme="minorHAnsi" w:hAnsiTheme="minorHAnsi"/>
              <w:noProof/>
            </w:rPr>
            <w:t xml:space="preserve"> </w:t>
          </w:r>
        </w:p>
      </w:tc>
      <w:tc>
        <w:tcPr>
          <w:tcW w:w="1890" w:type="dxa"/>
          <w:shd w:val="clear" w:color="auto" w:fill="auto"/>
          <w:noWrap/>
          <w:vAlign w:val="center"/>
          <w:hideMark/>
        </w:tcPr>
        <w:p w14:paraId="16D54F07" w14:textId="77777777" w:rsidR="00FF1398" w:rsidRPr="00AB686C" w:rsidRDefault="00FF1398" w:rsidP="006C41A3">
          <w:pPr>
            <w:pStyle w:val="TechnicalTable"/>
            <w:rPr>
              <w:rFonts w:asciiTheme="minorHAnsi" w:hAnsiTheme="minorHAnsi"/>
            </w:rPr>
          </w:pPr>
          <w:r w:rsidRPr="00AB686C">
            <w:rPr>
              <w:rFonts w:asciiTheme="minorHAnsi" w:hAnsiTheme="minorHAnsi"/>
            </w:rPr>
            <w:t>Office - High Rise</w:t>
          </w:r>
        </w:p>
      </w:tc>
      <w:tc>
        <w:tcPr>
          <w:tcW w:w="1191" w:type="dxa"/>
          <w:shd w:val="clear" w:color="auto" w:fill="auto"/>
          <w:noWrap/>
          <w:vAlign w:val="center"/>
        </w:tcPr>
        <w:p w14:paraId="16D54F08" w14:textId="77777777" w:rsidR="00FF1398" w:rsidRPr="00AB686C" w:rsidRDefault="00FF1398" w:rsidP="006C41A3">
          <w:pPr>
            <w:pStyle w:val="TechnicalTable"/>
            <w:rPr>
              <w:rFonts w:asciiTheme="minorHAnsi" w:hAnsiTheme="minorHAnsi"/>
            </w:rPr>
          </w:pPr>
          <w:r w:rsidRPr="00AB686C">
            <w:rPr>
              <w:rFonts w:asciiTheme="minorHAnsi" w:hAnsiTheme="minorHAnsi"/>
            </w:rPr>
            <w:t>2,746</w:t>
          </w:r>
        </w:p>
      </w:tc>
      <w:tc>
        <w:tcPr>
          <w:tcW w:w="1336" w:type="dxa"/>
          <w:shd w:val="clear" w:color="auto" w:fill="auto"/>
          <w:noWrap/>
          <w:vAlign w:val="center"/>
        </w:tcPr>
        <w:p w14:paraId="16D54F09" w14:textId="77777777" w:rsidR="00FF1398" w:rsidRPr="00AB686C" w:rsidRDefault="00FF1398" w:rsidP="006C41A3">
          <w:pPr>
            <w:pStyle w:val="TechnicalTable"/>
            <w:rPr>
              <w:rFonts w:asciiTheme="minorHAnsi" w:hAnsiTheme="minorHAnsi"/>
            </w:rPr>
          </w:pPr>
          <w:r w:rsidRPr="00AB686C">
            <w:rPr>
              <w:rFonts w:asciiTheme="minorHAnsi" w:hAnsiTheme="minorHAnsi"/>
            </w:rPr>
            <w:t>2,768</w:t>
          </w:r>
        </w:p>
      </w:tc>
      <w:tc>
        <w:tcPr>
          <w:tcW w:w="1351" w:type="dxa"/>
          <w:shd w:val="clear" w:color="auto" w:fill="auto"/>
          <w:noWrap/>
          <w:vAlign w:val="center"/>
        </w:tcPr>
        <w:p w14:paraId="16D54F0A" w14:textId="77777777" w:rsidR="00FF1398" w:rsidRPr="00AB686C" w:rsidRDefault="00FF1398" w:rsidP="006C41A3">
          <w:pPr>
            <w:pStyle w:val="TechnicalTable"/>
            <w:rPr>
              <w:rFonts w:asciiTheme="minorHAnsi" w:hAnsiTheme="minorHAnsi"/>
            </w:rPr>
          </w:pPr>
          <w:r w:rsidRPr="00AB686C">
            <w:rPr>
              <w:rFonts w:asciiTheme="minorHAnsi" w:hAnsiTheme="minorHAnsi"/>
            </w:rPr>
            <w:t>2,656</w:t>
          </w:r>
        </w:p>
      </w:tc>
      <w:tc>
        <w:tcPr>
          <w:tcW w:w="1278" w:type="dxa"/>
          <w:shd w:val="clear" w:color="auto" w:fill="auto"/>
          <w:noWrap/>
          <w:vAlign w:val="center"/>
        </w:tcPr>
        <w:p w14:paraId="16D54F0B" w14:textId="77777777" w:rsidR="00FF1398" w:rsidRPr="00AB686C" w:rsidRDefault="00FF1398" w:rsidP="006C41A3">
          <w:pPr>
            <w:pStyle w:val="TechnicalTable"/>
            <w:rPr>
              <w:rFonts w:asciiTheme="minorHAnsi" w:hAnsiTheme="minorHAnsi"/>
            </w:rPr>
          </w:pPr>
          <w:r w:rsidRPr="00AB686C">
            <w:rPr>
              <w:rFonts w:asciiTheme="minorHAnsi" w:hAnsiTheme="minorHAnsi"/>
            </w:rPr>
            <w:t>2,155</w:t>
          </w:r>
        </w:p>
      </w:tc>
      <w:tc>
        <w:tcPr>
          <w:tcW w:w="1126" w:type="dxa"/>
          <w:shd w:val="clear" w:color="auto" w:fill="auto"/>
          <w:noWrap/>
          <w:vAlign w:val="center"/>
        </w:tcPr>
        <w:p w14:paraId="16D54F0C" w14:textId="77777777" w:rsidR="00FF1398" w:rsidRPr="00AB686C" w:rsidRDefault="00FF1398" w:rsidP="006C41A3">
          <w:pPr>
            <w:pStyle w:val="TechnicalTable"/>
            <w:rPr>
              <w:rFonts w:asciiTheme="minorHAnsi" w:hAnsiTheme="minorHAnsi"/>
            </w:rPr>
          </w:pPr>
          <w:r w:rsidRPr="00AB686C">
            <w:rPr>
              <w:rFonts w:asciiTheme="minorHAnsi" w:hAnsiTheme="minorHAnsi"/>
            </w:rPr>
            <w:t>2,420</w:t>
          </w:r>
        </w:p>
      </w:tc>
    </w:tr>
    <w:tr w:rsidR="00FF1398" w:rsidRPr="00A70C1B" w14:paraId="16D54F15" w14:textId="77777777" w:rsidTr="006C41A3">
      <w:trPr>
        <w:trHeight w:val="255"/>
      </w:trPr>
      <w:tc>
        <w:tcPr>
          <w:tcW w:w="2085" w:type="dxa"/>
          <w:vMerge/>
          <w:vAlign w:val="center"/>
        </w:tcPr>
        <w:p w14:paraId="16D54F0E" w14:textId="77777777" w:rsidR="00FF1398" w:rsidRPr="00AB686C" w:rsidRDefault="00FF1398" w:rsidP="006C41A3">
          <w:pPr>
            <w:pStyle w:val="TechnicalTable"/>
          </w:pPr>
        </w:p>
      </w:tc>
      <w:tc>
        <w:tcPr>
          <w:tcW w:w="1890" w:type="dxa"/>
          <w:shd w:val="clear" w:color="auto" w:fill="auto"/>
          <w:noWrap/>
          <w:vAlign w:val="center"/>
          <w:hideMark/>
        </w:tcPr>
        <w:p w14:paraId="16D54F0F" w14:textId="77777777" w:rsidR="00FF1398" w:rsidRPr="00AB686C" w:rsidRDefault="00FF1398" w:rsidP="006C41A3">
          <w:pPr>
            <w:pStyle w:val="TechnicalTable"/>
            <w:rPr>
              <w:rFonts w:asciiTheme="minorHAnsi" w:hAnsiTheme="minorHAnsi"/>
            </w:rPr>
          </w:pPr>
          <w:r w:rsidRPr="00AB686C">
            <w:rPr>
              <w:rFonts w:asciiTheme="minorHAnsi" w:hAnsiTheme="minorHAnsi"/>
            </w:rPr>
            <w:t>Office - Mid Rise</w:t>
          </w:r>
        </w:p>
      </w:tc>
      <w:tc>
        <w:tcPr>
          <w:tcW w:w="1191" w:type="dxa"/>
          <w:shd w:val="clear" w:color="auto" w:fill="auto"/>
          <w:noWrap/>
          <w:vAlign w:val="center"/>
        </w:tcPr>
        <w:p w14:paraId="16D54F10" w14:textId="77777777" w:rsidR="00FF1398" w:rsidRPr="00AB686C" w:rsidRDefault="00FF1398" w:rsidP="006C41A3">
          <w:pPr>
            <w:pStyle w:val="TechnicalTable"/>
            <w:rPr>
              <w:rFonts w:asciiTheme="minorHAnsi" w:hAnsiTheme="minorHAnsi"/>
            </w:rPr>
          </w:pPr>
          <w:r w:rsidRPr="00AB686C">
            <w:rPr>
              <w:rFonts w:asciiTheme="minorHAnsi" w:hAnsiTheme="minorHAnsi"/>
            </w:rPr>
            <w:t>996</w:t>
          </w:r>
        </w:p>
      </w:tc>
      <w:tc>
        <w:tcPr>
          <w:tcW w:w="1336" w:type="dxa"/>
          <w:shd w:val="clear" w:color="auto" w:fill="auto"/>
          <w:noWrap/>
          <w:vAlign w:val="center"/>
        </w:tcPr>
        <w:p w14:paraId="16D54F11" w14:textId="77777777" w:rsidR="00FF1398" w:rsidRPr="00AB686C" w:rsidRDefault="00FF1398" w:rsidP="006C41A3">
          <w:pPr>
            <w:pStyle w:val="TechnicalTable"/>
            <w:rPr>
              <w:rFonts w:asciiTheme="minorHAnsi" w:hAnsiTheme="minorHAnsi"/>
            </w:rPr>
          </w:pPr>
          <w:r w:rsidRPr="00AB686C">
            <w:rPr>
              <w:rFonts w:asciiTheme="minorHAnsi" w:hAnsiTheme="minorHAnsi"/>
            </w:rPr>
            <w:t>879</w:t>
          </w:r>
        </w:p>
      </w:tc>
      <w:tc>
        <w:tcPr>
          <w:tcW w:w="1351" w:type="dxa"/>
          <w:shd w:val="clear" w:color="auto" w:fill="auto"/>
          <w:noWrap/>
          <w:vAlign w:val="center"/>
        </w:tcPr>
        <w:p w14:paraId="16D54F12" w14:textId="77777777" w:rsidR="00FF1398" w:rsidRPr="00AB686C" w:rsidRDefault="00FF1398" w:rsidP="006C41A3">
          <w:pPr>
            <w:pStyle w:val="TechnicalTable"/>
            <w:rPr>
              <w:rFonts w:asciiTheme="minorHAnsi" w:hAnsiTheme="minorHAnsi"/>
            </w:rPr>
          </w:pPr>
          <w:r w:rsidRPr="00AB686C">
            <w:rPr>
              <w:rFonts w:asciiTheme="minorHAnsi" w:hAnsiTheme="minorHAnsi"/>
            </w:rPr>
            <w:t>824</w:t>
          </w:r>
        </w:p>
      </w:tc>
      <w:tc>
        <w:tcPr>
          <w:tcW w:w="1278" w:type="dxa"/>
          <w:shd w:val="clear" w:color="auto" w:fill="auto"/>
          <w:noWrap/>
          <w:vAlign w:val="center"/>
        </w:tcPr>
        <w:p w14:paraId="16D54F13" w14:textId="77777777" w:rsidR="00FF1398" w:rsidRPr="00AB686C" w:rsidRDefault="00FF1398" w:rsidP="006C41A3">
          <w:pPr>
            <w:pStyle w:val="TechnicalTable"/>
            <w:rPr>
              <w:rFonts w:asciiTheme="minorHAnsi" w:hAnsiTheme="minorHAnsi"/>
            </w:rPr>
          </w:pPr>
          <w:r w:rsidRPr="00AB686C">
            <w:rPr>
              <w:rFonts w:asciiTheme="minorHAnsi" w:hAnsiTheme="minorHAnsi"/>
            </w:rPr>
            <w:t>519</w:t>
          </w:r>
        </w:p>
      </w:tc>
      <w:tc>
        <w:tcPr>
          <w:tcW w:w="1126" w:type="dxa"/>
          <w:shd w:val="clear" w:color="auto" w:fill="auto"/>
          <w:noWrap/>
          <w:vAlign w:val="center"/>
        </w:tcPr>
        <w:p w14:paraId="16D54F14" w14:textId="77777777" w:rsidR="00FF1398" w:rsidRPr="00AB686C" w:rsidRDefault="00FF1398" w:rsidP="006C41A3">
          <w:pPr>
            <w:pStyle w:val="TechnicalTable"/>
            <w:rPr>
              <w:rFonts w:asciiTheme="minorHAnsi" w:hAnsiTheme="minorHAnsi"/>
            </w:rPr>
          </w:pPr>
          <w:r w:rsidRPr="00AB686C">
            <w:rPr>
              <w:rFonts w:asciiTheme="minorHAnsi" w:hAnsiTheme="minorHAnsi"/>
            </w:rPr>
            <w:t>544</w:t>
          </w:r>
        </w:p>
      </w:tc>
    </w:tr>
    <w:tr w:rsidR="00FF1398" w:rsidRPr="00A70C1B" w14:paraId="16D54F1D" w14:textId="77777777" w:rsidTr="006C41A3">
      <w:trPr>
        <w:trHeight w:val="255"/>
      </w:trPr>
      <w:tc>
        <w:tcPr>
          <w:tcW w:w="2085" w:type="dxa"/>
          <w:vMerge/>
          <w:vAlign w:val="center"/>
        </w:tcPr>
        <w:p w14:paraId="16D54F16" w14:textId="77777777" w:rsidR="00FF1398" w:rsidRPr="00AB686C" w:rsidRDefault="00FF1398" w:rsidP="006C41A3">
          <w:pPr>
            <w:pStyle w:val="TechnicalTable"/>
          </w:pPr>
        </w:p>
      </w:tc>
      <w:tc>
        <w:tcPr>
          <w:tcW w:w="1890" w:type="dxa"/>
          <w:shd w:val="clear" w:color="auto" w:fill="auto"/>
          <w:noWrap/>
          <w:vAlign w:val="center"/>
          <w:hideMark/>
        </w:tcPr>
        <w:p w14:paraId="16D54F17" w14:textId="77777777" w:rsidR="00FF1398" w:rsidRPr="00AB686C" w:rsidRDefault="00FF1398" w:rsidP="006C41A3">
          <w:pPr>
            <w:pStyle w:val="TechnicalTable"/>
            <w:rPr>
              <w:rFonts w:asciiTheme="minorHAnsi" w:hAnsiTheme="minorHAnsi"/>
            </w:rPr>
          </w:pPr>
          <w:r w:rsidRPr="00AB686C">
            <w:rPr>
              <w:rFonts w:asciiTheme="minorHAnsi" w:hAnsiTheme="minorHAnsi"/>
            </w:rPr>
            <w:t>Office - Low Rise</w:t>
          </w:r>
        </w:p>
      </w:tc>
      <w:tc>
        <w:tcPr>
          <w:tcW w:w="1191" w:type="dxa"/>
          <w:shd w:val="clear" w:color="auto" w:fill="auto"/>
          <w:noWrap/>
          <w:vAlign w:val="center"/>
        </w:tcPr>
        <w:p w14:paraId="16D54F18" w14:textId="77777777" w:rsidR="00FF1398" w:rsidRPr="00AB686C" w:rsidRDefault="00FF1398" w:rsidP="006C41A3">
          <w:pPr>
            <w:pStyle w:val="TechnicalTable"/>
            <w:rPr>
              <w:rFonts w:asciiTheme="minorHAnsi" w:hAnsiTheme="minorHAnsi"/>
            </w:rPr>
          </w:pPr>
          <w:r w:rsidRPr="00AB686C">
            <w:rPr>
              <w:rFonts w:asciiTheme="minorHAnsi" w:hAnsiTheme="minorHAnsi"/>
            </w:rPr>
            <w:t>797</w:t>
          </w:r>
        </w:p>
      </w:tc>
      <w:tc>
        <w:tcPr>
          <w:tcW w:w="1336" w:type="dxa"/>
          <w:shd w:val="clear" w:color="auto" w:fill="auto"/>
          <w:noWrap/>
          <w:vAlign w:val="center"/>
        </w:tcPr>
        <w:p w14:paraId="16D54F19" w14:textId="77777777" w:rsidR="00FF1398" w:rsidRPr="00AB686C" w:rsidRDefault="00FF1398" w:rsidP="006C41A3">
          <w:pPr>
            <w:pStyle w:val="TechnicalTable"/>
            <w:rPr>
              <w:rFonts w:asciiTheme="minorHAnsi" w:hAnsiTheme="minorHAnsi"/>
            </w:rPr>
          </w:pPr>
          <w:r w:rsidRPr="00AB686C">
            <w:rPr>
              <w:rFonts w:asciiTheme="minorHAnsi" w:hAnsiTheme="minorHAnsi"/>
            </w:rPr>
            <w:t>666</w:t>
          </w:r>
        </w:p>
      </w:tc>
      <w:tc>
        <w:tcPr>
          <w:tcW w:w="1351" w:type="dxa"/>
          <w:shd w:val="clear" w:color="auto" w:fill="auto"/>
          <w:noWrap/>
          <w:vAlign w:val="center"/>
        </w:tcPr>
        <w:p w14:paraId="16D54F1A" w14:textId="77777777" w:rsidR="00FF1398" w:rsidRPr="00AB686C" w:rsidRDefault="00FF1398" w:rsidP="006C41A3">
          <w:pPr>
            <w:pStyle w:val="TechnicalTable"/>
            <w:rPr>
              <w:rFonts w:asciiTheme="minorHAnsi" w:hAnsiTheme="minorHAnsi"/>
            </w:rPr>
          </w:pPr>
          <w:r w:rsidRPr="00AB686C">
            <w:rPr>
              <w:rFonts w:asciiTheme="minorHAnsi" w:hAnsiTheme="minorHAnsi"/>
            </w:rPr>
            <w:t>647</w:t>
          </w:r>
        </w:p>
      </w:tc>
      <w:tc>
        <w:tcPr>
          <w:tcW w:w="1278" w:type="dxa"/>
          <w:shd w:val="clear" w:color="auto" w:fill="auto"/>
          <w:noWrap/>
          <w:vAlign w:val="center"/>
        </w:tcPr>
        <w:p w14:paraId="16D54F1B" w14:textId="77777777" w:rsidR="00FF1398" w:rsidRPr="00AB686C" w:rsidRDefault="00FF1398" w:rsidP="006C41A3">
          <w:pPr>
            <w:pStyle w:val="TechnicalTable"/>
            <w:rPr>
              <w:rFonts w:asciiTheme="minorHAnsi" w:hAnsiTheme="minorHAnsi"/>
            </w:rPr>
          </w:pPr>
          <w:r w:rsidRPr="00AB686C">
            <w:rPr>
              <w:rFonts w:asciiTheme="minorHAnsi" w:hAnsiTheme="minorHAnsi"/>
            </w:rPr>
            <w:t>343</w:t>
          </w:r>
        </w:p>
      </w:tc>
      <w:tc>
        <w:tcPr>
          <w:tcW w:w="1126" w:type="dxa"/>
          <w:shd w:val="clear" w:color="auto" w:fill="auto"/>
          <w:noWrap/>
          <w:vAlign w:val="center"/>
        </w:tcPr>
        <w:p w14:paraId="16D54F1C" w14:textId="77777777" w:rsidR="00FF1398" w:rsidRPr="00AB686C" w:rsidRDefault="00FF1398" w:rsidP="006C41A3">
          <w:pPr>
            <w:pStyle w:val="TechnicalTable"/>
            <w:rPr>
              <w:rFonts w:asciiTheme="minorHAnsi" w:hAnsiTheme="minorHAnsi"/>
            </w:rPr>
          </w:pPr>
          <w:r w:rsidRPr="00AB686C">
            <w:rPr>
              <w:rFonts w:asciiTheme="minorHAnsi" w:hAnsiTheme="minorHAnsi"/>
            </w:rPr>
            <w:t>329</w:t>
          </w:r>
        </w:p>
      </w:tc>
    </w:tr>
    <w:tr w:rsidR="00FF1398" w:rsidRPr="00A70C1B" w14:paraId="16D54F25" w14:textId="77777777" w:rsidTr="006C41A3">
      <w:trPr>
        <w:trHeight w:val="255"/>
      </w:trPr>
      <w:tc>
        <w:tcPr>
          <w:tcW w:w="2085" w:type="dxa"/>
          <w:vMerge/>
          <w:vAlign w:val="center"/>
        </w:tcPr>
        <w:p w14:paraId="16D54F1E" w14:textId="77777777" w:rsidR="00FF1398" w:rsidRPr="00AB686C" w:rsidRDefault="00FF1398" w:rsidP="006C41A3">
          <w:pPr>
            <w:pStyle w:val="TechnicalTable"/>
          </w:pPr>
        </w:p>
      </w:tc>
      <w:tc>
        <w:tcPr>
          <w:tcW w:w="1890" w:type="dxa"/>
          <w:shd w:val="clear" w:color="auto" w:fill="auto"/>
          <w:noWrap/>
          <w:vAlign w:val="center"/>
          <w:hideMark/>
        </w:tcPr>
        <w:p w14:paraId="16D54F1F" w14:textId="77777777" w:rsidR="00FF1398" w:rsidRPr="00AB686C" w:rsidRDefault="00FF1398" w:rsidP="006C41A3">
          <w:pPr>
            <w:pStyle w:val="TechnicalTable"/>
            <w:rPr>
              <w:rFonts w:asciiTheme="minorHAnsi" w:hAnsiTheme="minorHAnsi"/>
            </w:rPr>
          </w:pPr>
          <w:r w:rsidRPr="00AB686C">
            <w:rPr>
              <w:rFonts w:asciiTheme="minorHAnsi" w:hAnsiTheme="minorHAnsi"/>
            </w:rPr>
            <w:t>Convenience</w:t>
          </w:r>
        </w:p>
      </w:tc>
      <w:tc>
        <w:tcPr>
          <w:tcW w:w="1191" w:type="dxa"/>
          <w:shd w:val="clear" w:color="auto" w:fill="auto"/>
          <w:noWrap/>
          <w:vAlign w:val="center"/>
        </w:tcPr>
        <w:p w14:paraId="16D54F20" w14:textId="77777777" w:rsidR="00FF1398" w:rsidRPr="00AB686C" w:rsidRDefault="00FF1398" w:rsidP="006C41A3">
          <w:pPr>
            <w:pStyle w:val="TechnicalTable"/>
            <w:rPr>
              <w:rFonts w:asciiTheme="minorHAnsi" w:hAnsiTheme="minorHAnsi"/>
            </w:rPr>
          </w:pPr>
          <w:r w:rsidRPr="00AB686C">
            <w:rPr>
              <w:rFonts w:asciiTheme="minorHAnsi" w:hAnsiTheme="minorHAnsi"/>
            </w:rPr>
            <w:t>696</w:t>
          </w:r>
        </w:p>
      </w:tc>
      <w:tc>
        <w:tcPr>
          <w:tcW w:w="1336" w:type="dxa"/>
          <w:shd w:val="clear" w:color="auto" w:fill="auto"/>
          <w:noWrap/>
          <w:vAlign w:val="center"/>
        </w:tcPr>
        <w:p w14:paraId="16D54F21" w14:textId="77777777" w:rsidR="00FF1398" w:rsidRPr="00AB686C" w:rsidRDefault="00FF1398" w:rsidP="006C41A3">
          <w:pPr>
            <w:pStyle w:val="TechnicalTable"/>
            <w:rPr>
              <w:rFonts w:asciiTheme="minorHAnsi" w:hAnsiTheme="minorHAnsi"/>
            </w:rPr>
          </w:pPr>
          <w:r w:rsidRPr="00AB686C">
            <w:rPr>
              <w:rFonts w:asciiTheme="minorHAnsi" w:hAnsiTheme="minorHAnsi"/>
            </w:rPr>
            <w:t>550</w:t>
          </w:r>
        </w:p>
      </w:tc>
      <w:tc>
        <w:tcPr>
          <w:tcW w:w="1351" w:type="dxa"/>
          <w:shd w:val="clear" w:color="auto" w:fill="auto"/>
          <w:noWrap/>
          <w:vAlign w:val="center"/>
        </w:tcPr>
        <w:p w14:paraId="16D54F22" w14:textId="77777777" w:rsidR="00FF1398" w:rsidRPr="00AB686C" w:rsidRDefault="00FF1398" w:rsidP="006C41A3">
          <w:pPr>
            <w:pStyle w:val="TechnicalTable"/>
            <w:rPr>
              <w:rFonts w:asciiTheme="minorHAnsi" w:hAnsiTheme="minorHAnsi"/>
            </w:rPr>
          </w:pPr>
          <w:r w:rsidRPr="00AB686C">
            <w:rPr>
              <w:rFonts w:asciiTheme="minorHAnsi" w:hAnsiTheme="minorHAnsi"/>
            </w:rPr>
            <w:t>585</w:t>
          </w:r>
        </w:p>
      </w:tc>
      <w:tc>
        <w:tcPr>
          <w:tcW w:w="1278" w:type="dxa"/>
          <w:shd w:val="clear" w:color="auto" w:fill="auto"/>
          <w:noWrap/>
          <w:vAlign w:val="center"/>
        </w:tcPr>
        <w:p w14:paraId="16D54F23" w14:textId="77777777" w:rsidR="00FF1398" w:rsidRPr="00AB686C" w:rsidRDefault="00FF1398" w:rsidP="006C41A3">
          <w:pPr>
            <w:pStyle w:val="TechnicalTable"/>
            <w:rPr>
              <w:rFonts w:asciiTheme="minorHAnsi" w:hAnsiTheme="minorHAnsi"/>
            </w:rPr>
          </w:pPr>
          <w:r w:rsidRPr="00AB686C">
            <w:rPr>
              <w:rFonts w:asciiTheme="minorHAnsi" w:hAnsiTheme="minorHAnsi"/>
            </w:rPr>
            <w:t>272</w:t>
          </w:r>
        </w:p>
      </w:tc>
      <w:tc>
        <w:tcPr>
          <w:tcW w:w="1126" w:type="dxa"/>
          <w:shd w:val="clear" w:color="auto" w:fill="auto"/>
          <w:noWrap/>
          <w:vAlign w:val="center"/>
        </w:tcPr>
        <w:p w14:paraId="16D54F24" w14:textId="77777777" w:rsidR="00FF1398" w:rsidRPr="00AB686C" w:rsidRDefault="00FF1398" w:rsidP="006C41A3">
          <w:pPr>
            <w:pStyle w:val="TechnicalTable"/>
            <w:rPr>
              <w:rFonts w:asciiTheme="minorHAnsi" w:hAnsiTheme="minorHAnsi"/>
            </w:rPr>
          </w:pPr>
          <w:r w:rsidRPr="00AB686C">
            <w:rPr>
              <w:rFonts w:asciiTheme="minorHAnsi" w:hAnsiTheme="minorHAnsi"/>
            </w:rPr>
            <w:t>297</w:t>
          </w:r>
        </w:p>
      </w:tc>
    </w:tr>
    <w:tr w:rsidR="00FF1398" w:rsidRPr="00A70C1B" w14:paraId="16D54F2D" w14:textId="77777777" w:rsidTr="006C41A3">
      <w:trPr>
        <w:trHeight w:val="255"/>
      </w:trPr>
      <w:tc>
        <w:tcPr>
          <w:tcW w:w="2085" w:type="dxa"/>
          <w:vMerge/>
          <w:vAlign w:val="center"/>
        </w:tcPr>
        <w:p w14:paraId="16D54F26" w14:textId="77777777" w:rsidR="00FF1398" w:rsidRPr="00AB686C" w:rsidRDefault="00FF1398" w:rsidP="006C41A3">
          <w:pPr>
            <w:pStyle w:val="TechnicalTable"/>
          </w:pPr>
        </w:p>
      </w:tc>
      <w:tc>
        <w:tcPr>
          <w:tcW w:w="1890" w:type="dxa"/>
          <w:shd w:val="clear" w:color="auto" w:fill="auto"/>
          <w:noWrap/>
          <w:vAlign w:val="center"/>
          <w:hideMark/>
        </w:tcPr>
        <w:p w14:paraId="16D54F27" w14:textId="77777777" w:rsidR="00FF1398" w:rsidRPr="00AB686C" w:rsidRDefault="00FF1398" w:rsidP="006C41A3">
          <w:pPr>
            <w:pStyle w:val="TechnicalTable"/>
            <w:rPr>
              <w:rFonts w:asciiTheme="minorHAnsi" w:hAnsiTheme="minorHAnsi"/>
            </w:rPr>
          </w:pPr>
          <w:r w:rsidRPr="00AB686C">
            <w:rPr>
              <w:rFonts w:asciiTheme="minorHAnsi" w:hAnsiTheme="minorHAnsi"/>
            </w:rPr>
            <w:t>Healthcare Clinic</w:t>
          </w:r>
        </w:p>
      </w:tc>
      <w:tc>
        <w:tcPr>
          <w:tcW w:w="1191" w:type="dxa"/>
          <w:shd w:val="clear" w:color="auto" w:fill="auto"/>
          <w:noWrap/>
          <w:vAlign w:val="center"/>
        </w:tcPr>
        <w:p w14:paraId="16D54F28" w14:textId="77777777" w:rsidR="00FF1398" w:rsidRPr="00AB686C" w:rsidRDefault="00FF1398" w:rsidP="006C41A3">
          <w:pPr>
            <w:pStyle w:val="TechnicalTable"/>
            <w:rPr>
              <w:rFonts w:asciiTheme="minorHAnsi" w:hAnsiTheme="minorHAnsi"/>
            </w:rPr>
          </w:pPr>
          <w:r w:rsidRPr="00AB686C">
            <w:rPr>
              <w:rFonts w:asciiTheme="minorHAnsi" w:hAnsiTheme="minorHAnsi"/>
            </w:rPr>
            <w:t>1,118</w:t>
          </w:r>
        </w:p>
      </w:tc>
      <w:tc>
        <w:tcPr>
          <w:tcW w:w="1336" w:type="dxa"/>
          <w:shd w:val="clear" w:color="auto" w:fill="auto"/>
          <w:noWrap/>
          <w:vAlign w:val="center"/>
        </w:tcPr>
        <w:p w14:paraId="16D54F29" w14:textId="77777777" w:rsidR="00FF1398" w:rsidRPr="00AB686C" w:rsidRDefault="00FF1398" w:rsidP="006C41A3">
          <w:pPr>
            <w:pStyle w:val="TechnicalTable"/>
            <w:rPr>
              <w:rFonts w:asciiTheme="minorHAnsi" w:hAnsiTheme="minorHAnsi"/>
            </w:rPr>
          </w:pPr>
          <w:r w:rsidRPr="00AB686C">
            <w:rPr>
              <w:rFonts w:asciiTheme="minorHAnsi" w:hAnsiTheme="minorHAnsi"/>
            </w:rPr>
            <w:t>1,036</w:t>
          </w:r>
        </w:p>
      </w:tc>
      <w:tc>
        <w:tcPr>
          <w:tcW w:w="1351" w:type="dxa"/>
          <w:shd w:val="clear" w:color="auto" w:fill="auto"/>
          <w:noWrap/>
          <w:vAlign w:val="center"/>
        </w:tcPr>
        <w:p w14:paraId="16D54F2A" w14:textId="77777777" w:rsidR="00FF1398" w:rsidRPr="00AB686C" w:rsidRDefault="00FF1398" w:rsidP="006C41A3">
          <w:pPr>
            <w:pStyle w:val="TechnicalTable"/>
            <w:rPr>
              <w:rFonts w:asciiTheme="minorHAnsi" w:hAnsiTheme="minorHAnsi"/>
            </w:rPr>
          </w:pPr>
          <w:r w:rsidRPr="00AB686C">
            <w:rPr>
              <w:rFonts w:asciiTheme="minorHAnsi" w:hAnsiTheme="minorHAnsi"/>
            </w:rPr>
            <w:t>1,029</w:t>
          </w:r>
        </w:p>
      </w:tc>
      <w:tc>
        <w:tcPr>
          <w:tcW w:w="1278" w:type="dxa"/>
          <w:shd w:val="clear" w:color="auto" w:fill="auto"/>
          <w:noWrap/>
          <w:vAlign w:val="center"/>
        </w:tcPr>
        <w:p w14:paraId="16D54F2B" w14:textId="77777777" w:rsidR="00FF1398" w:rsidRPr="00AB686C" w:rsidRDefault="00FF1398" w:rsidP="006C41A3">
          <w:pPr>
            <w:pStyle w:val="TechnicalTable"/>
            <w:rPr>
              <w:rFonts w:asciiTheme="minorHAnsi" w:hAnsiTheme="minorHAnsi"/>
            </w:rPr>
          </w:pPr>
          <w:r w:rsidRPr="00AB686C">
            <w:rPr>
              <w:rFonts w:asciiTheme="minorHAnsi" w:hAnsiTheme="minorHAnsi"/>
            </w:rPr>
            <w:t>694</w:t>
          </w:r>
        </w:p>
      </w:tc>
      <w:tc>
        <w:tcPr>
          <w:tcW w:w="1126" w:type="dxa"/>
          <w:shd w:val="clear" w:color="auto" w:fill="auto"/>
          <w:noWrap/>
          <w:vAlign w:val="center"/>
        </w:tcPr>
        <w:p w14:paraId="16D54F2C" w14:textId="77777777" w:rsidR="00FF1398" w:rsidRPr="00AB686C" w:rsidRDefault="00FF1398" w:rsidP="006C41A3">
          <w:pPr>
            <w:pStyle w:val="TechnicalTable"/>
            <w:rPr>
              <w:rFonts w:asciiTheme="minorHAnsi" w:hAnsiTheme="minorHAnsi"/>
            </w:rPr>
          </w:pPr>
          <w:r w:rsidRPr="00AB686C">
            <w:rPr>
              <w:rFonts w:asciiTheme="minorHAnsi" w:hAnsiTheme="minorHAnsi"/>
            </w:rPr>
            <w:t>737</w:t>
          </w:r>
        </w:p>
      </w:tc>
    </w:tr>
    <w:tr w:rsidR="00FF1398" w:rsidRPr="00A70C1B" w14:paraId="16D54F35" w14:textId="77777777" w:rsidTr="006C41A3">
      <w:trPr>
        <w:trHeight w:val="255"/>
      </w:trPr>
      <w:tc>
        <w:tcPr>
          <w:tcW w:w="2085" w:type="dxa"/>
          <w:vMerge/>
          <w:vAlign w:val="center"/>
        </w:tcPr>
        <w:p w14:paraId="16D54F2E" w14:textId="77777777" w:rsidR="00FF1398" w:rsidRPr="00AB686C" w:rsidRDefault="00FF1398" w:rsidP="006C41A3">
          <w:pPr>
            <w:pStyle w:val="TechnicalTable"/>
          </w:pPr>
        </w:p>
      </w:tc>
      <w:tc>
        <w:tcPr>
          <w:tcW w:w="1890" w:type="dxa"/>
          <w:shd w:val="clear" w:color="auto" w:fill="auto"/>
          <w:noWrap/>
          <w:vAlign w:val="center"/>
          <w:hideMark/>
        </w:tcPr>
        <w:p w14:paraId="16D54F2F" w14:textId="77777777" w:rsidR="00FF1398" w:rsidRPr="00AB686C" w:rsidRDefault="00FF1398" w:rsidP="006C41A3">
          <w:pPr>
            <w:pStyle w:val="TechnicalTable"/>
            <w:rPr>
              <w:rFonts w:asciiTheme="minorHAnsi" w:hAnsiTheme="minorHAnsi"/>
            </w:rPr>
          </w:pPr>
          <w:r w:rsidRPr="00AB686C">
            <w:rPr>
              <w:rFonts w:asciiTheme="minorHAnsi" w:hAnsiTheme="minorHAnsi"/>
            </w:rPr>
            <w:t>Manufacturing Facility</w:t>
          </w:r>
        </w:p>
      </w:tc>
      <w:tc>
        <w:tcPr>
          <w:tcW w:w="1191" w:type="dxa"/>
          <w:shd w:val="clear" w:color="auto" w:fill="auto"/>
          <w:noWrap/>
          <w:vAlign w:val="center"/>
        </w:tcPr>
        <w:p w14:paraId="16D54F30" w14:textId="77777777" w:rsidR="00FF1398" w:rsidRPr="00AB686C" w:rsidRDefault="00FF1398" w:rsidP="006C41A3">
          <w:pPr>
            <w:pStyle w:val="TechnicalTable"/>
            <w:rPr>
              <w:rFonts w:asciiTheme="minorHAnsi" w:hAnsiTheme="minorHAnsi"/>
            </w:rPr>
          </w:pPr>
          <w:r w:rsidRPr="00AB686C">
            <w:rPr>
              <w:rFonts w:asciiTheme="minorHAnsi" w:hAnsiTheme="minorHAnsi"/>
            </w:rPr>
            <w:t>1,116</w:t>
          </w:r>
        </w:p>
      </w:tc>
      <w:tc>
        <w:tcPr>
          <w:tcW w:w="1336" w:type="dxa"/>
          <w:shd w:val="clear" w:color="auto" w:fill="auto"/>
          <w:noWrap/>
          <w:vAlign w:val="center"/>
        </w:tcPr>
        <w:p w14:paraId="16D54F31" w14:textId="77777777" w:rsidR="00FF1398" w:rsidRPr="00AB686C" w:rsidRDefault="00FF1398" w:rsidP="006C41A3">
          <w:pPr>
            <w:pStyle w:val="TechnicalTable"/>
            <w:rPr>
              <w:rFonts w:asciiTheme="minorHAnsi" w:hAnsiTheme="minorHAnsi"/>
            </w:rPr>
          </w:pPr>
          <w:r w:rsidRPr="00AB686C">
            <w:rPr>
              <w:rFonts w:asciiTheme="minorHAnsi" w:hAnsiTheme="minorHAnsi"/>
            </w:rPr>
            <w:t>1,123</w:t>
          </w:r>
        </w:p>
      </w:tc>
      <w:tc>
        <w:tcPr>
          <w:tcW w:w="1351" w:type="dxa"/>
          <w:shd w:val="clear" w:color="auto" w:fill="auto"/>
          <w:noWrap/>
          <w:vAlign w:val="center"/>
        </w:tcPr>
        <w:p w14:paraId="16D54F32" w14:textId="77777777" w:rsidR="00FF1398" w:rsidRPr="00AB686C" w:rsidRDefault="00FF1398" w:rsidP="006C41A3">
          <w:pPr>
            <w:pStyle w:val="TechnicalTable"/>
            <w:rPr>
              <w:rFonts w:asciiTheme="minorHAnsi" w:hAnsiTheme="minorHAnsi"/>
            </w:rPr>
          </w:pPr>
          <w:r w:rsidRPr="00AB686C">
            <w:rPr>
              <w:rFonts w:asciiTheme="minorHAnsi" w:hAnsiTheme="minorHAnsi"/>
            </w:rPr>
            <w:t>904</w:t>
          </w:r>
        </w:p>
      </w:tc>
      <w:tc>
        <w:tcPr>
          <w:tcW w:w="1278" w:type="dxa"/>
          <w:shd w:val="clear" w:color="auto" w:fill="auto"/>
          <w:noWrap/>
          <w:vAlign w:val="center"/>
        </w:tcPr>
        <w:p w14:paraId="16D54F33" w14:textId="77777777" w:rsidR="00FF1398" w:rsidRPr="00AB686C" w:rsidRDefault="00FF1398" w:rsidP="006C41A3">
          <w:pPr>
            <w:pStyle w:val="TechnicalTable"/>
            <w:rPr>
              <w:rFonts w:asciiTheme="minorHAnsi" w:hAnsiTheme="minorHAnsi"/>
            </w:rPr>
          </w:pPr>
          <w:r w:rsidRPr="00AB686C">
            <w:rPr>
              <w:rFonts w:asciiTheme="minorHAnsi" w:hAnsiTheme="minorHAnsi"/>
            </w:rPr>
            <w:t>771</w:t>
          </w:r>
        </w:p>
      </w:tc>
      <w:tc>
        <w:tcPr>
          <w:tcW w:w="1126" w:type="dxa"/>
          <w:shd w:val="clear" w:color="auto" w:fill="auto"/>
          <w:noWrap/>
          <w:vAlign w:val="center"/>
        </w:tcPr>
        <w:p w14:paraId="16D54F34" w14:textId="77777777" w:rsidR="00FF1398" w:rsidRPr="00AB686C" w:rsidRDefault="00FF1398" w:rsidP="006C41A3">
          <w:pPr>
            <w:pStyle w:val="TechnicalTable"/>
            <w:rPr>
              <w:rFonts w:asciiTheme="minorHAnsi" w:hAnsiTheme="minorHAnsi"/>
            </w:rPr>
          </w:pPr>
          <w:r w:rsidRPr="00AB686C">
            <w:rPr>
              <w:rFonts w:asciiTheme="minorHAnsi" w:hAnsiTheme="minorHAnsi"/>
            </w:rPr>
            <w:t>857</w:t>
          </w:r>
        </w:p>
      </w:tc>
    </w:tr>
    <w:tr w:rsidR="00FF1398" w:rsidRPr="00A70C1B" w14:paraId="16D54F3D" w14:textId="77777777" w:rsidTr="006C41A3">
      <w:trPr>
        <w:trHeight w:val="255"/>
      </w:trPr>
      <w:tc>
        <w:tcPr>
          <w:tcW w:w="2085" w:type="dxa"/>
          <w:vMerge/>
          <w:vAlign w:val="center"/>
        </w:tcPr>
        <w:p w14:paraId="16D54F36" w14:textId="77777777" w:rsidR="00FF1398" w:rsidRPr="00AB686C" w:rsidRDefault="00FF1398" w:rsidP="006C41A3">
          <w:pPr>
            <w:pStyle w:val="TechnicalTable"/>
          </w:pPr>
        </w:p>
      </w:tc>
      <w:tc>
        <w:tcPr>
          <w:tcW w:w="1890" w:type="dxa"/>
          <w:shd w:val="clear" w:color="auto" w:fill="auto"/>
          <w:noWrap/>
          <w:vAlign w:val="center"/>
          <w:hideMark/>
        </w:tcPr>
        <w:p w14:paraId="16D54F37" w14:textId="77777777" w:rsidR="00FF1398" w:rsidRPr="00AB686C" w:rsidRDefault="00FF1398" w:rsidP="006C41A3">
          <w:pPr>
            <w:pStyle w:val="TechnicalTable"/>
            <w:rPr>
              <w:rFonts w:asciiTheme="minorHAnsi" w:hAnsiTheme="minorHAnsi"/>
            </w:rPr>
          </w:pPr>
          <w:r w:rsidRPr="00AB686C">
            <w:rPr>
              <w:rFonts w:asciiTheme="minorHAnsi" w:hAnsiTheme="minorHAnsi"/>
            </w:rPr>
            <w:t>Lodging Hotel/ Motel/ Multifamily</w:t>
          </w:r>
        </w:p>
      </w:tc>
      <w:tc>
        <w:tcPr>
          <w:tcW w:w="1191" w:type="dxa"/>
          <w:shd w:val="clear" w:color="auto" w:fill="auto"/>
          <w:noWrap/>
          <w:vAlign w:val="center"/>
        </w:tcPr>
        <w:p w14:paraId="16D54F38" w14:textId="77777777" w:rsidR="00FF1398" w:rsidRPr="00AB686C" w:rsidRDefault="00FF1398" w:rsidP="006C41A3">
          <w:pPr>
            <w:pStyle w:val="TechnicalTable"/>
            <w:rPr>
              <w:rFonts w:asciiTheme="minorHAnsi" w:hAnsiTheme="minorHAnsi"/>
            </w:rPr>
          </w:pPr>
          <w:r w:rsidRPr="00AB686C">
            <w:rPr>
              <w:rFonts w:asciiTheme="minorHAnsi" w:hAnsiTheme="minorHAnsi"/>
            </w:rPr>
            <w:t>2,098</w:t>
          </w:r>
        </w:p>
      </w:tc>
      <w:tc>
        <w:tcPr>
          <w:tcW w:w="1336" w:type="dxa"/>
          <w:shd w:val="clear" w:color="auto" w:fill="auto"/>
          <w:noWrap/>
          <w:vAlign w:val="center"/>
        </w:tcPr>
        <w:p w14:paraId="16D54F39" w14:textId="77777777" w:rsidR="00FF1398" w:rsidRPr="00AB686C" w:rsidRDefault="00FF1398" w:rsidP="006C41A3">
          <w:pPr>
            <w:pStyle w:val="TechnicalTable"/>
            <w:rPr>
              <w:rFonts w:asciiTheme="minorHAnsi" w:hAnsiTheme="minorHAnsi"/>
            </w:rPr>
          </w:pPr>
          <w:r w:rsidRPr="00AB686C">
            <w:rPr>
              <w:rFonts w:asciiTheme="minorHAnsi" w:hAnsiTheme="minorHAnsi"/>
            </w:rPr>
            <w:t>2,050</w:t>
          </w:r>
        </w:p>
      </w:tc>
      <w:tc>
        <w:tcPr>
          <w:tcW w:w="1351" w:type="dxa"/>
          <w:shd w:val="clear" w:color="auto" w:fill="auto"/>
          <w:noWrap/>
          <w:vAlign w:val="center"/>
        </w:tcPr>
        <w:p w14:paraId="16D54F3A" w14:textId="77777777" w:rsidR="00FF1398" w:rsidRPr="00AB686C" w:rsidRDefault="00FF1398" w:rsidP="006C41A3">
          <w:pPr>
            <w:pStyle w:val="TechnicalTable"/>
            <w:rPr>
              <w:rFonts w:asciiTheme="minorHAnsi" w:hAnsiTheme="minorHAnsi"/>
            </w:rPr>
          </w:pPr>
          <w:r w:rsidRPr="00AB686C">
            <w:rPr>
              <w:rFonts w:asciiTheme="minorHAnsi" w:hAnsiTheme="minorHAnsi"/>
            </w:rPr>
            <w:t>1,780</w:t>
          </w:r>
        </w:p>
      </w:tc>
      <w:tc>
        <w:tcPr>
          <w:tcW w:w="1278" w:type="dxa"/>
          <w:shd w:val="clear" w:color="auto" w:fill="auto"/>
          <w:noWrap/>
          <w:vAlign w:val="center"/>
        </w:tcPr>
        <w:p w14:paraId="16D54F3B" w14:textId="77777777" w:rsidR="00FF1398" w:rsidRPr="00AB686C" w:rsidRDefault="00FF1398" w:rsidP="006C41A3">
          <w:pPr>
            <w:pStyle w:val="TechnicalTable"/>
            <w:rPr>
              <w:rFonts w:asciiTheme="minorHAnsi" w:hAnsiTheme="minorHAnsi"/>
            </w:rPr>
          </w:pPr>
          <w:r w:rsidRPr="00AB686C">
            <w:rPr>
              <w:rFonts w:asciiTheme="minorHAnsi" w:hAnsiTheme="minorHAnsi"/>
            </w:rPr>
            <w:t>1,365</w:t>
          </w:r>
        </w:p>
      </w:tc>
      <w:tc>
        <w:tcPr>
          <w:tcW w:w="1126" w:type="dxa"/>
          <w:shd w:val="clear" w:color="auto" w:fill="auto"/>
          <w:noWrap/>
          <w:vAlign w:val="center"/>
        </w:tcPr>
        <w:p w14:paraId="16D54F3C" w14:textId="77777777" w:rsidR="00FF1398" w:rsidRPr="00AB686C" w:rsidRDefault="00FF1398" w:rsidP="006C41A3">
          <w:pPr>
            <w:pStyle w:val="TechnicalTable"/>
            <w:rPr>
              <w:rFonts w:asciiTheme="minorHAnsi" w:hAnsiTheme="minorHAnsi"/>
            </w:rPr>
          </w:pPr>
          <w:r w:rsidRPr="00AB686C">
            <w:rPr>
              <w:rFonts w:asciiTheme="minorHAnsi" w:hAnsiTheme="minorHAnsi"/>
            </w:rPr>
            <w:t>1,666</w:t>
          </w:r>
        </w:p>
      </w:tc>
    </w:tr>
    <w:tr w:rsidR="00FF1398" w:rsidRPr="00A70C1B" w14:paraId="16D54F45" w14:textId="77777777" w:rsidTr="006C41A3">
      <w:trPr>
        <w:trHeight w:val="255"/>
      </w:trPr>
      <w:tc>
        <w:tcPr>
          <w:tcW w:w="2085" w:type="dxa"/>
          <w:vMerge/>
          <w:vAlign w:val="center"/>
        </w:tcPr>
        <w:p w14:paraId="16D54F3E" w14:textId="77777777" w:rsidR="00FF1398" w:rsidRPr="00AB686C" w:rsidRDefault="00FF1398" w:rsidP="006C41A3">
          <w:pPr>
            <w:pStyle w:val="TechnicalTable"/>
          </w:pPr>
        </w:p>
      </w:tc>
      <w:tc>
        <w:tcPr>
          <w:tcW w:w="1890" w:type="dxa"/>
          <w:shd w:val="clear" w:color="auto" w:fill="auto"/>
          <w:noWrap/>
          <w:vAlign w:val="center"/>
          <w:hideMark/>
        </w:tcPr>
        <w:p w14:paraId="16D54F3F" w14:textId="77777777" w:rsidR="00FF1398" w:rsidRPr="00AB686C" w:rsidRDefault="00FF1398" w:rsidP="006C41A3">
          <w:pPr>
            <w:pStyle w:val="TechnicalTable"/>
            <w:rPr>
              <w:rFonts w:asciiTheme="minorHAnsi" w:hAnsiTheme="minorHAnsi"/>
            </w:rPr>
          </w:pPr>
          <w:r w:rsidRPr="00AB686C">
            <w:rPr>
              <w:rFonts w:asciiTheme="minorHAnsi" w:hAnsiTheme="minorHAnsi"/>
            </w:rPr>
            <w:t>High School</w:t>
          </w:r>
        </w:p>
      </w:tc>
      <w:tc>
        <w:tcPr>
          <w:tcW w:w="1191" w:type="dxa"/>
          <w:shd w:val="clear" w:color="auto" w:fill="auto"/>
          <w:noWrap/>
          <w:vAlign w:val="center"/>
        </w:tcPr>
        <w:p w14:paraId="16D54F40" w14:textId="77777777" w:rsidR="00FF1398" w:rsidRPr="00AB686C" w:rsidRDefault="00FF1398" w:rsidP="006C41A3">
          <w:pPr>
            <w:pStyle w:val="TechnicalTable"/>
            <w:rPr>
              <w:rFonts w:asciiTheme="minorHAnsi" w:hAnsiTheme="minorHAnsi"/>
            </w:rPr>
          </w:pPr>
          <w:r w:rsidRPr="00AB686C">
            <w:rPr>
              <w:rFonts w:asciiTheme="minorHAnsi" w:hAnsiTheme="minorHAnsi"/>
            </w:rPr>
            <w:t>969</w:t>
          </w:r>
        </w:p>
      </w:tc>
      <w:tc>
        <w:tcPr>
          <w:tcW w:w="1336" w:type="dxa"/>
          <w:shd w:val="clear" w:color="auto" w:fill="auto"/>
          <w:noWrap/>
          <w:vAlign w:val="center"/>
        </w:tcPr>
        <w:p w14:paraId="16D54F41" w14:textId="77777777" w:rsidR="00FF1398" w:rsidRPr="00AB686C" w:rsidRDefault="00FF1398" w:rsidP="006C41A3">
          <w:pPr>
            <w:pStyle w:val="TechnicalTable"/>
            <w:rPr>
              <w:rFonts w:asciiTheme="minorHAnsi" w:hAnsiTheme="minorHAnsi"/>
            </w:rPr>
          </w:pPr>
          <w:r w:rsidRPr="00AB686C">
            <w:rPr>
              <w:rFonts w:asciiTheme="minorHAnsi" w:hAnsiTheme="minorHAnsi"/>
            </w:rPr>
            <w:t>807</w:t>
          </w:r>
        </w:p>
      </w:tc>
      <w:tc>
        <w:tcPr>
          <w:tcW w:w="1351" w:type="dxa"/>
          <w:shd w:val="clear" w:color="auto" w:fill="auto"/>
          <w:noWrap/>
          <w:vAlign w:val="center"/>
        </w:tcPr>
        <w:p w14:paraId="16D54F42" w14:textId="77777777" w:rsidR="00FF1398" w:rsidRPr="00AB686C" w:rsidRDefault="00FF1398" w:rsidP="006C41A3">
          <w:pPr>
            <w:pStyle w:val="TechnicalTable"/>
            <w:rPr>
              <w:rFonts w:asciiTheme="minorHAnsi" w:hAnsiTheme="minorHAnsi"/>
            </w:rPr>
          </w:pPr>
          <w:r w:rsidRPr="00AB686C">
            <w:rPr>
              <w:rFonts w:asciiTheme="minorHAnsi" w:hAnsiTheme="minorHAnsi"/>
            </w:rPr>
            <w:t>999</w:t>
          </w:r>
        </w:p>
      </w:tc>
      <w:tc>
        <w:tcPr>
          <w:tcW w:w="1278" w:type="dxa"/>
          <w:shd w:val="clear" w:color="auto" w:fill="auto"/>
          <w:noWrap/>
          <w:vAlign w:val="center"/>
        </w:tcPr>
        <w:p w14:paraId="16D54F43" w14:textId="77777777" w:rsidR="00FF1398" w:rsidRPr="00AB686C" w:rsidRDefault="00FF1398" w:rsidP="006C41A3">
          <w:pPr>
            <w:pStyle w:val="TechnicalTable"/>
            <w:rPr>
              <w:rFonts w:asciiTheme="minorHAnsi" w:hAnsiTheme="minorHAnsi"/>
            </w:rPr>
          </w:pPr>
          <w:r w:rsidRPr="00AB686C">
            <w:rPr>
              <w:rFonts w:asciiTheme="minorHAnsi" w:hAnsiTheme="minorHAnsi"/>
            </w:rPr>
            <w:t>569</w:t>
          </w:r>
        </w:p>
      </w:tc>
      <w:tc>
        <w:tcPr>
          <w:tcW w:w="1126" w:type="dxa"/>
          <w:shd w:val="clear" w:color="auto" w:fill="auto"/>
          <w:noWrap/>
          <w:vAlign w:val="center"/>
        </w:tcPr>
        <w:p w14:paraId="16D54F44" w14:textId="77777777" w:rsidR="00FF1398" w:rsidRPr="00AB686C" w:rsidRDefault="00FF1398" w:rsidP="006C41A3">
          <w:pPr>
            <w:pStyle w:val="TechnicalTable"/>
            <w:rPr>
              <w:rFonts w:asciiTheme="minorHAnsi" w:hAnsiTheme="minorHAnsi"/>
            </w:rPr>
          </w:pPr>
          <w:r w:rsidRPr="00AB686C">
            <w:rPr>
              <w:rFonts w:asciiTheme="minorHAnsi" w:hAnsiTheme="minorHAnsi"/>
            </w:rPr>
            <w:t>674</w:t>
          </w:r>
        </w:p>
      </w:tc>
    </w:tr>
    <w:tr w:rsidR="00FF1398" w:rsidRPr="00A70C1B" w14:paraId="16D54F4D" w14:textId="77777777" w:rsidTr="006C41A3">
      <w:trPr>
        <w:trHeight w:val="255"/>
      </w:trPr>
      <w:tc>
        <w:tcPr>
          <w:tcW w:w="2085" w:type="dxa"/>
          <w:vMerge/>
          <w:vAlign w:val="center"/>
        </w:tcPr>
        <w:p w14:paraId="16D54F46" w14:textId="77777777" w:rsidR="00FF1398" w:rsidRPr="00AB686C" w:rsidRDefault="00FF1398" w:rsidP="006C41A3">
          <w:pPr>
            <w:pStyle w:val="TechnicalTable"/>
          </w:pPr>
        </w:p>
      </w:tc>
      <w:tc>
        <w:tcPr>
          <w:tcW w:w="1890" w:type="dxa"/>
          <w:shd w:val="clear" w:color="auto" w:fill="auto"/>
          <w:noWrap/>
          <w:vAlign w:val="center"/>
          <w:hideMark/>
        </w:tcPr>
        <w:p w14:paraId="16D54F47" w14:textId="77777777" w:rsidR="00FF1398" w:rsidRPr="00AB686C" w:rsidRDefault="00FF1398" w:rsidP="006C41A3">
          <w:pPr>
            <w:pStyle w:val="TechnicalTable"/>
            <w:rPr>
              <w:rFonts w:asciiTheme="minorHAnsi" w:hAnsiTheme="minorHAnsi"/>
            </w:rPr>
          </w:pPr>
          <w:r w:rsidRPr="00AB686C">
            <w:rPr>
              <w:rFonts w:asciiTheme="minorHAnsi" w:hAnsiTheme="minorHAnsi"/>
            </w:rPr>
            <w:t>Hospital</w:t>
          </w:r>
        </w:p>
      </w:tc>
      <w:tc>
        <w:tcPr>
          <w:tcW w:w="1191" w:type="dxa"/>
          <w:shd w:val="clear" w:color="auto" w:fill="auto"/>
          <w:noWrap/>
          <w:vAlign w:val="center"/>
        </w:tcPr>
        <w:p w14:paraId="16D54F48" w14:textId="77777777" w:rsidR="00FF1398" w:rsidRPr="00AB686C" w:rsidRDefault="00FF1398" w:rsidP="006C41A3">
          <w:pPr>
            <w:pStyle w:val="TechnicalTable"/>
            <w:rPr>
              <w:rFonts w:asciiTheme="minorHAnsi" w:hAnsiTheme="minorHAnsi"/>
            </w:rPr>
          </w:pPr>
          <w:r w:rsidRPr="00AB686C">
            <w:rPr>
              <w:rFonts w:asciiTheme="minorHAnsi" w:hAnsiTheme="minorHAnsi"/>
            </w:rPr>
            <w:t>2,031</w:t>
          </w:r>
        </w:p>
      </w:tc>
      <w:tc>
        <w:tcPr>
          <w:tcW w:w="1336" w:type="dxa"/>
          <w:shd w:val="clear" w:color="auto" w:fill="auto"/>
          <w:noWrap/>
          <w:vAlign w:val="center"/>
        </w:tcPr>
        <w:p w14:paraId="16D54F49" w14:textId="77777777" w:rsidR="00FF1398" w:rsidRPr="00AB686C" w:rsidRDefault="00FF1398" w:rsidP="006C41A3">
          <w:pPr>
            <w:pStyle w:val="TechnicalTable"/>
            <w:rPr>
              <w:rFonts w:asciiTheme="minorHAnsi" w:hAnsiTheme="minorHAnsi"/>
            </w:rPr>
          </w:pPr>
          <w:r w:rsidRPr="00AB686C">
            <w:rPr>
              <w:rFonts w:asciiTheme="minorHAnsi" w:hAnsiTheme="minorHAnsi"/>
            </w:rPr>
            <w:t>1,929</w:t>
          </w:r>
        </w:p>
      </w:tc>
      <w:tc>
        <w:tcPr>
          <w:tcW w:w="1351" w:type="dxa"/>
          <w:shd w:val="clear" w:color="auto" w:fill="auto"/>
          <w:noWrap/>
          <w:vAlign w:val="center"/>
        </w:tcPr>
        <w:p w14:paraId="16D54F4A" w14:textId="77777777" w:rsidR="00FF1398" w:rsidRPr="00AB686C" w:rsidRDefault="00FF1398" w:rsidP="006C41A3">
          <w:pPr>
            <w:pStyle w:val="TechnicalTable"/>
            <w:rPr>
              <w:rFonts w:asciiTheme="minorHAnsi" w:hAnsiTheme="minorHAnsi"/>
            </w:rPr>
          </w:pPr>
          <w:r w:rsidRPr="00AB686C">
            <w:rPr>
              <w:rFonts w:asciiTheme="minorHAnsi" w:hAnsiTheme="minorHAnsi"/>
            </w:rPr>
            <w:t>1,863</w:t>
          </w:r>
        </w:p>
      </w:tc>
      <w:tc>
        <w:tcPr>
          <w:tcW w:w="1278" w:type="dxa"/>
          <w:shd w:val="clear" w:color="auto" w:fill="auto"/>
          <w:noWrap/>
          <w:vAlign w:val="center"/>
        </w:tcPr>
        <w:p w14:paraId="16D54F4B" w14:textId="77777777" w:rsidR="00FF1398" w:rsidRPr="00AB686C" w:rsidRDefault="00FF1398" w:rsidP="006C41A3">
          <w:pPr>
            <w:pStyle w:val="TechnicalTable"/>
            <w:rPr>
              <w:rFonts w:asciiTheme="minorHAnsi" w:hAnsiTheme="minorHAnsi"/>
            </w:rPr>
          </w:pPr>
          <w:r w:rsidRPr="00AB686C">
            <w:rPr>
              <w:rFonts w:asciiTheme="minorHAnsi" w:hAnsiTheme="minorHAnsi"/>
            </w:rPr>
            <w:t>1,497</w:t>
          </w:r>
        </w:p>
      </w:tc>
      <w:tc>
        <w:tcPr>
          <w:tcW w:w="1126" w:type="dxa"/>
          <w:shd w:val="clear" w:color="auto" w:fill="auto"/>
          <w:noWrap/>
          <w:vAlign w:val="center"/>
        </w:tcPr>
        <w:p w14:paraId="16D54F4C" w14:textId="77777777" w:rsidR="00FF1398" w:rsidRPr="00AB686C" w:rsidRDefault="00FF1398" w:rsidP="006C41A3">
          <w:pPr>
            <w:pStyle w:val="TechnicalTable"/>
            <w:rPr>
              <w:rFonts w:asciiTheme="minorHAnsi" w:hAnsiTheme="minorHAnsi"/>
            </w:rPr>
          </w:pPr>
          <w:r w:rsidRPr="00AB686C">
            <w:rPr>
              <w:rFonts w:asciiTheme="minorHAnsi" w:hAnsiTheme="minorHAnsi"/>
            </w:rPr>
            <w:t>1,800</w:t>
          </w:r>
        </w:p>
      </w:tc>
    </w:tr>
    <w:tr w:rsidR="00FF1398" w:rsidRPr="00A70C1B" w14:paraId="16D54F55" w14:textId="77777777" w:rsidTr="006C41A3">
      <w:trPr>
        <w:trHeight w:val="255"/>
      </w:trPr>
      <w:tc>
        <w:tcPr>
          <w:tcW w:w="2085" w:type="dxa"/>
          <w:vMerge/>
          <w:vAlign w:val="center"/>
        </w:tcPr>
        <w:p w14:paraId="16D54F4E" w14:textId="77777777" w:rsidR="00FF1398" w:rsidRPr="00AB686C" w:rsidRDefault="00FF1398" w:rsidP="006C41A3">
          <w:pPr>
            <w:pStyle w:val="TechnicalTable"/>
          </w:pPr>
        </w:p>
      </w:tc>
      <w:tc>
        <w:tcPr>
          <w:tcW w:w="1890" w:type="dxa"/>
          <w:shd w:val="clear" w:color="auto" w:fill="auto"/>
          <w:noWrap/>
          <w:vAlign w:val="center"/>
          <w:hideMark/>
        </w:tcPr>
        <w:p w14:paraId="16D54F4F" w14:textId="77777777" w:rsidR="00FF1398" w:rsidRPr="00AB686C" w:rsidRDefault="00FF1398" w:rsidP="006C41A3">
          <w:pPr>
            <w:pStyle w:val="TechnicalTable"/>
            <w:rPr>
              <w:rFonts w:asciiTheme="minorHAnsi" w:hAnsiTheme="minorHAnsi"/>
            </w:rPr>
          </w:pPr>
          <w:r w:rsidRPr="00AB686C">
            <w:rPr>
              <w:rFonts w:asciiTheme="minorHAnsi" w:hAnsiTheme="minorHAnsi"/>
            </w:rPr>
            <w:t>Elementary</w:t>
          </w:r>
        </w:p>
      </w:tc>
      <w:tc>
        <w:tcPr>
          <w:tcW w:w="1191" w:type="dxa"/>
          <w:shd w:val="clear" w:color="auto" w:fill="auto"/>
          <w:noWrap/>
          <w:vAlign w:val="center"/>
        </w:tcPr>
        <w:p w14:paraId="16D54F50" w14:textId="77777777" w:rsidR="00FF1398" w:rsidRPr="00AB686C" w:rsidRDefault="00FF1398" w:rsidP="006C41A3">
          <w:pPr>
            <w:pStyle w:val="TechnicalTable"/>
            <w:rPr>
              <w:rFonts w:asciiTheme="minorHAnsi" w:hAnsiTheme="minorHAnsi"/>
            </w:rPr>
          </w:pPr>
          <w:r w:rsidRPr="00AB686C">
            <w:rPr>
              <w:rFonts w:asciiTheme="minorHAnsi" w:hAnsiTheme="minorHAnsi"/>
            </w:rPr>
            <w:t>970</w:t>
          </w:r>
        </w:p>
      </w:tc>
      <w:tc>
        <w:tcPr>
          <w:tcW w:w="1336" w:type="dxa"/>
          <w:shd w:val="clear" w:color="auto" w:fill="auto"/>
          <w:noWrap/>
          <w:vAlign w:val="center"/>
        </w:tcPr>
        <w:p w14:paraId="16D54F51" w14:textId="77777777" w:rsidR="00FF1398" w:rsidRPr="00AB686C" w:rsidRDefault="00FF1398" w:rsidP="006C41A3">
          <w:pPr>
            <w:pStyle w:val="TechnicalTable"/>
            <w:rPr>
              <w:rFonts w:asciiTheme="minorHAnsi" w:hAnsiTheme="minorHAnsi"/>
            </w:rPr>
          </w:pPr>
          <w:r w:rsidRPr="00AB686C">
            <w:rPr>
              <w:rFonts w:asciiTheme="minorHAnsi" w:hAnsiTheme="minorHAnsi"/>
            </w:rPr>
            <w:t>840</w:t>
          </w:r>
        </w:p>
      </w:tc>
      <w:tc>
        <w:tcPr>
          <w:tcW w:w="1351" w:type="dxa"/>
          <w:shd w:val="clear" w:color="auto" w:fill="auto"/>
          <w:noWrap/>
          <w:vAlign w:val="center"/>
        </w:tcPr>
        <w:p w14:paraId="16D54F52" w14:textId="77777777" w:rsidR="00FF1398" w:rsidRPr="00AB686C" w:rsidRDefault="00FF1398" w:rsidP="006C41A3">
          <w:pPr>
            <w:pStyle w:val="TechnicalTable"/>
            <w:rPr>
              <w:rFonts w:asciiTheme="minorHAnsi" w:hAnsiTheme="minorHAnsi"/>
            </w:rPr>
          </w:pPr>
          <w:r w:rsidRPr="00AB686C">
            <w:rPr>
              <w:rFonts w:asciiTheme="minorHAnsi" w:hAnsiTheme="minorHAnsi"/>
            </w:rPr>
            <w:t>927</w:t>
          </w:r>
        </w:p>
      </w:tc>
      <w:tc>
        <w:tcPr>
          <w:tcW w:w="1278" w:type="dxa"/>
          <w:shd w:val="clear" w:color="auto" w:fill="auto"/>
          <w:noWrap/>
          <w:vAlign w:val="center"/>
        </w:tcPr>
        <w:p w14:paraId="16D54F53" w14:textId="77777777" w:rsidR="00FF1398" w:rsidRPr="00AB686C" w:rsidRDefault="00FF1398" w:rsidP="006C41A3">
          <w:pPr>
            <w:pStyle w:val="TechnicalTable"/>
            <w:rPr>
              <w:rFonts w:asciiTheme="minorHAnsi" w:hAnsiTheme="minorHAnsi"/>
            </w:rPr>
          </w:pPr>
          <w:r w:rsidRPr="00AB686C">
            <w:rPr>
              <w:rFonts w:asciiTheme="minorHAnsi" w:hAnsiTheme="minorHAnsi"/>
            </w:rPr>
            <w:t>524</w:t>
          </w:r>
        </w:p>
      </w:tc>
      <w:tc>
        <w:tcPr>
          <w:tcW w:w="1126" w:type="dxa"/>
          <w:shd w:val="clear" w:color="auto" w:fill="auto"/>
          <w:noWrap/>
          <w:vAlign w:val="center"/>
        </w:tcPr>
        <w:p w14:paraId="16D54F54" w14:textId="77777777" w:rsidR="00FF1398" w:rsidRPr="00AB686C" w:rsidRDefault="00FF1398" w:rsidP="006C41A3">
          <w:pPr>
            <w:pStyle w:val="TechnicalTable"/>
            <w:rPr>
              <w:rFonts w:asciiTheme="minorHAnsi" w:hAnsiTheme="minorHAnsi"/>
            </w:rPr>
          </w:pPr>
          <w:r w:rsidRPr="00AB686C">
            <w:rPr>
              <w:rFonts w:asciiTheme="minorHAnsi" w:hAnsiTheme="minorHAnsi"/>
            </w:rPr>
            <w:t>637</w:t>
          </w:r>
        </w:p>
      </w:tc>
    </w:tr>
    <w:tr w:rsidR="00FF1398" w:rsidRPr="00A70C1B" w14:paraId="16D54F5D" w14:textId="77777777" w:rsidTr="006C41A3">
      <w:trPr>
        <w:trHeight w:val="255"/>
      </w:trPr>
      <w:tc>
        <w:tcPr>
          <w:tcW w:w="2085" w:type="dxa"/>
          <w:vMerge/>
          <w:vAlign w:val="center"/>
        </w:tcPr>
        <w:p w14:paraId="16D54F56" w14:textId="77777777" w:rsidR="00FF1398" w:rsidRPr="00AB686C" w:rsidRDefault="00FF1398" w:rsidP="006C41A3">
          <w:pPr>
            <w:pStyle w:val="TechnicalTable"/>
          </w:pPr>
        </w:p>
      </w:tc>
      <w:tc>
        <w:tcPr>
          <w:tcW w:w="1890" w:type="dxa"/>
          <w:shd w:val="clear" w:color="auto" w:fill="auto"/>
          <w:noWrap/>
          <w:vAlign w:val="center"/>
          <w:hideMark/>
        </w:tcPr>
        <w:p w14:paraId="16D54F57" w14:textId="77777777" w:rsidR="00FF1398" w:rsidRPr="00AB686C" w:rsidRDefault="00FF1398" w:rsidP="006C41A3">
          <w:pPr>
            <w:pStyle w:val="TechnicalTable"/>
            <w:rPr>
              <w:rFonts w:asciiTheme="minorHAnsi" w:hAnsiTheme="minorHAnsi"/>
            </w:rPr>
          </w:pPr>
          <w:r w:rsidRPr="00AB686C">
            <w:rPr>
              <w:rFonts w:asciiTheme="minorHAnsi" w:hAnsiTheme="minorHAnsi"/>
            </w:rPr>
            <w:t>Religious Facility</w:t>
          </w:r>
        </w:p>
      </w:tc>
      <w:tc>
        <w:tcPr>
          <w:tcW w:w="1191" w:type="dxa"/>
          <w:shd w:val="clear" w:color="auto" w:fill="auto"/>
          <w:noWrap/>
          <w:vAlign w:val="center"/>
        </w:tcPr>
        <w:p w14:paraId="16D54F58" w14:textId="77777777" w:rsidR="00FF1398" w:rsidRPr="00AB686C" w:rsidRDefault="00FF1398" w:rsidP="006C41A3">
          <w:pPr>
            <w:pStyle w:val="TechnicalTable"/>
            <w:rPr>
              <w:rFonts w:asciiTheme="minorHAnsi" w:hAnsiTheme="minorHAnsi"/>
            </w:rPr>
          </w:pPr>
          <w:r w:rsidRPr="00AB686C">
            <w:rPr>
              <w:rFonts w:asciiTheme="minorHAnsi" w:hAnsiTheme="minorHAnsi"/>
            </w:rPr>
            <w:t>1,830</w:t>
          </w:r>
        </w:p>
      </w:tc>
      <w:tc>
        <w:tcPr>
          <w:tcW w:w="1336" w:type="dxa"/>
          <w:shd w:val="clear" w:color="auto" w:fill="auto"/>
          <w:noWrap/>
          <w:vAlign w:val="center"/>
        </w:tcPr>
        <w:p w14:paraId="16D54F59" w14:textId="77777777" w:rsidR="00FF1398" w:rsidRPr="00AB686C" w:rsidRDefault="00FF1398" w:rsidP="006C41A3">
          <w:pPr>
            <w:pStyle w:val="TechnicalTable"/>
            <w:rPr>
              <w:rFonts w:asciiTheme="minorHAnsi" w:hAnsiTheme="minorHAnsi"/>
            </w:rPr>
          </w:pPr>
          <w:r w:rsidRPr="00AB686C">
            <w:rPr>
              <w:rFonts w:asciiTheme="minorHAnsi" w:hAnsiTheme="minorHAnsi"/>
            </w:rPr>
            <w:t>1,657</w:t>
          </w:r>
        </w:p>
      </w:tc>
      <w:tc>
        <w:tcPr>
          <w:tcW w:w="1351" w:type="dxa"/>
          <w:shd w:val="clear" w:color="auto" w:fill="auto"/>
          <w:noWrap/>
          <w:vAlign w:val="center"/>
        </w:tcPr>
        <w:p w14:paraId="16D54F5A" w14:textId="77777777" w:rsidR="00FF1398" w:rsidRPr="00AB686C" w:rsidRDefault="00FF1398" w:rsidP="006C41A3">
          <w:pPr>
            <w:pStyle w:val="TechnicalTable"/>
            <w:rPr>
              <w:rFonts w:asciiTheme="minorHAnsi" w:hAnsiTheme="minorHAnsi"/>
            </w:rPr>
          </w:pPr>
          <w:r w:rsidRPr="00AB686C">
            <w:rPr>
              <w:rFonts w:asciiTheme="minorHAnsi" w:hAnsiTheme="minorHAnsi"/>
            </w:rPr>
            <w:t>1,730</w:t>
          </w:r>
        </w:p>
      </w:tc>
      <w:tc>
        <w:tcPr>
          <w:tcW w:w="1278" w:type="dxa"/>
          <w:shd w:val="clear" w:color="auto" w:fill="auto"/>
          <w:noWrap/>
          <w:vAlign w:val="center"/>
        </w:tcPr>
        <w:p w14:paraId="16D54F5B" w14:textId="77777777" w:rsidR="00FF1398" w:rsidRPr="00AB686C" w:rsidRDefault="00FF1398" w:rsidP="006C41A3">
          <w:pPr>
            <w:pStyle w:val="TechnicalTable"/>
            <w:rPr>
              <w:rFonts w:asciiTheme="minorHAnsi" w:hAnsiTheme="minorHAnsi"/>
            </w:rPr>
          </w:pPr>
          <w:r w:rsidRPr="00AB686C">
            <w:rPr>
              <w:rFonts w:asciiTheme="minorHAnsi" w:hAnsiTheme="minorHAnsi"/>
            </w:rPr>
            <w:t>1,276</w:t>
          </w:r>
        </w:p>
      </w:tc>
      <w:tc>
        <w:tcPr>
          <w:tcW w:w="1126" w:type="dxa"/>
          <w:shd w:val="clear" w:color="auto" w:fill="auto"/>
          <w:noWrap/>
          <w:vAlign w:val="center"/>
        </w:tcPr>
        <w:p w14:paraId="16D54F5C" w14:textId="77777777" w:rsidR="00FF1398" w:rsidRPr="00AB686C" w:rsidRDefault="00FF1398" w:rsidP="006C41A3">
          <w:pPr>
            <w:pStyle w:val="TechnicalTable"/>
            <w:rPr>
              <w:rFonts w:asciiTheme="minorHAnsi" w:hAnsiTheme="minorHAnsi"/>
            </w:rPr>
          </w:pPr>
          <w:r w:rsidRPr="00AB686C">
            <w:rPr>
              <w:rFonts w:asciiTheme="minorHAnsi" w:hAnsiTheme="minorHAnsi"/>
            </w:rPr>
            <w:t>1,484</w:t>
          </w:r>
        </w:p>
      </w:tc>
    </w:tr>
    <w:tr w:rsidR="00FF1398" w:rsidRPr="00A70C1B" w14:paraId="16D54F65" w14:textId="77777777" w:rsidTr="006C41A3">
      <w:trPr>
        <w:trHeight w:val="255"/>
      </w:trPr>
      <w:tc>
        <w:tcPr>
          <w:tcW w:w="2085" w:type="dxa"/>
          <w:vMerge/>
          <w:vAlign w:val="center"/>
        </w:tcPr>
        <w:p w14:paraId="16D54F5E" w14:textId="77777777" w:rsidR="00FF1398" w:rsidRPr="00AB686C" w:rsidRDefault="00FF1398" w:rsidP="006C41A3">
          <w:pPr>
            <w:pStyle w:val="TechnicalTable"/>
          </w:pPr>
        </w:p>
      </w:tc>
      <w:tc>
        <w:tcPr>
          <w:tcW w:w="1890" w:type="dxa"/>
          <w:shd w:val="clear" w:color="auto" w:fill="auto"/>
          <w:noWrap/>
          <w:vAlign w:val="center"/>
          <w:hideMark/>
        </w:tcPr>
        <w:p w14:paraId="16D54F5F" w14:textId="77777777" w:rsidR="00FF1398" w:rsidRPr="00AB686C" w:rsidRDefault="00FF1398" w:rsidP="006C41A3">
          <w:pPr>
            <w:pStyle w:val="TechnicalTable"/>
            <w:rPr>
              <w:rFonts w:asciiTheme="minorHAnsi" w:hAnsiTheme="minorHAnsi"/>
            </w:rPr>
          </w:pPr>
          <w:r w:rsidRPr="00AB686C">
            <w:rPr>
              <w:rFonts w:asciiTheme="minorHAnsi" w:hAnsiTheme="minorHAnsi"/>
            </w:rPr>
            <w:t>Restaurant</w:t>
          </w:r>
        </w:p>
      </w:tc>
      <w:tc>
        <w:tcPr>
          <w:tcW w:w="1191" w:type="dxa"/>
          <w:shd w:val="clear" w:color="auto" w:fill="auto"/>
          <w:noWrap/>
          <w:vAlign w:val="center"/>
        </w:tcPr>
        <w:p w14:paraId="16D54F60" w14:textId="77777777" w:rsidR="00FF1398" w:rsidRPr="00AB686C" w:rsidRDefault="00FF1398" w:rsidP="006C41A3">
          <w:pPr>
            <w:pStyle w:val="TechnicalTable"/>
            <w:rPr>
              <w:rFonts w:asciiTheme="minorHAnsi" w:hAnsiTheme="minorHAnsi"/>
            </w:rPr>
          </w:pPr>
          <w:r w:rsidRPr="00AB686C">
            <w:rPr>
              <w:rFonts w:asciiTheme="minorHAnsi" w:hAnsiTheme="minorHAnsi"/>
            </w:rPr>
            <w:t>1,496</w:t>
          </w:r>
        </w:p>
      </w:tc>
      <w:tc>
        <w:tcPr>
          <w:tcW w:w="1336" w:type="dxa"/>
          <w:shd w:val="clear" w:color="auto" w:fill="auto"/>
          <w:noWrap/>
          <w:vAlign w:val="center"/>
        </w:tcPr>
        <w:p w14:paraId="16D54F61" w14:textId="77777777" w:rsidR="00FF1398" w:rsidRPr="00AB686C" w:rsidRDefault="00FF1398" w:rsidP="006C41A3">
          <w:pPr>
            <w:pStyle w:val="TechnicalTable"/>
            <w:rPr>
              <w:rFonts w:asciiTheme="minorHAnsi" w:hAnsiTheme="minorHAnsi"/>
            </w:rPr>
          </w:pPr>
          <w:r w:rsidRPr="00AB686C">
            <w:rPr>
              <w:rFonts w:asciiTheme="minorHAnsi" w:hAnsiTheme="minorHAnsi"/>
            </w:rPr>
            <w:t>1,379</w:t>
          </w:r>
        </w:p>
      </w:tc>
      <w:tc>
        <w:tcPr>
          <w:tcW w:w="1351" w:type="dxa"/>
          <w:shd w:val="clear" w:color="auto" w:fill="auto"/>
          <w:noWrap/>
          <w:vAlign w:val="center"/>
        </w:tcPr>
        <w:p w14:paraId="16D54F62" w14:textId="77777777" w:rsidR="00FF1398" w:rsidRPr="00AB686C" w:rsidRDefault="00FF1398" w:rsidP="006C41A3">
          <w:pPr>
            <w:pStyle w:val="TechnicalTable"/>
            <w:rPr>
              <w:rFonts w:asciiTheme="minorHAnsi" w:hAnsiTheme="minorHAnsi"/>
            </w:rPr>
          </w:pPr>
          <w:r w:rsidRPr="00AB686C">
            <w:rPr>
              <w:rFonts w:asciiTheme="minorHAnsi" w:hAnsiTheme="minorHAnsi"/>
            </w:rPr>
            <w:t>1,291</w:t>
          </w:r>
        </w:p>
      </w:tc>
      <w:tc>
        <w:tcPr>
          <w:tcW w:w="1278" w:type="dxa"/>
          <w:shd w:val="clear" w:color="auto" w:fill="auto"/>
          <w:noWrap/>
          <w:vAlign w:val="center"/>
        </w:tcPr>
        <w:p w14:paraId="16D54F63" w14:textId="77777777" w:rsidR="00FF1398" w:rsidRPr="00AB686C" w:rsidRDefault="00FF1398" w:rsidP="006C41A3">
          <w:pPr>
            <w:pStyle w:val="TechnicalTable"/>
            <w:rPr>
              <w:rFonts w:asciiTheme="minorHAnsi" w:hAnsiTheme="minorHAnsi"/>
            </w:rPr>
          </w:pPr>
          <w:r w:rsidRPr="00AB686C">
            <w:rPr>
              <w:rFonts w:asciiTheme="minorHAnsi" w:hAnsiTheme="minorHAnsi"/>
            </w:rPr>
            <w:t>872</w:t>
          </w:r>
        </w:p>
      </w:tc>
      <w:tc>
        <w:tcPr>
          <w:tcW w:w="1126" w:type="dxa"/>
          <w:shd w:val="clear" w:color="auto" w:fill="auto"/>
          <w:noWrap/>
          <w:vAlign w:val="center"/>
        </w:tcPr>
        <w:p w14:paraId="16D54F64" w14:textId="77777777" w:rsidR="00FF1398" w:rsidRPr="00AB686C" w:rsidRDefault="00FF1398" w:rsidP="006C41A3">
          <w:pPr>
            <w:pStyle w:val="TechnicalTable"/>
            <w:rPr>
              <w:rFonts w:asciiTheme="minorHAnsi" w:hAnsiTheme="minorHAnsi"/>
            </w:rPr>
          </w:pPr>
          <w:r w:rsidRPr="00AB686C">
            <w:rPr>
              <w:rFonts w:asciiTheme="minorHAnsi" w:hAnsiTheme="minorHAnsi"/>
            </w:rPr>
            <w:t>1,185</w:t>
          </w:r>
        </w:p>
      </w:tc>
    </w:tr>
    <w:tr w:rsidR="00FF1398" w:rsidRPr="00A70C1B" w14:paraId="16D54F6D" w14:textId="77777777" w:rsidTr="006C41A3">
      <w:trPr>
        <w:trHeight w:val="255"/>
      </w:trPr>
      <w:tc>
        <w:tcPr>
          <w:tcW w:w="2085" w:type="dxa"/>
          <w:vMerge/>
          <w:vAlign w:val="center"/>
        </w:tcPr>
        <w:p w14:paraId="16D54F66" w14:textId="77777777" w:rsidR="00FF1398" w:rsidRPr="00AB686C" w:rsidRDefault="00FF1398" w:rsidP="006C41A3">
          <w:pPr>
            <w:pStyle w:val="TechnicalTable"/>
          </w:pPr>
        </w:p>
      </w:tc>
      <w:tc>
        <w:tcPr>
          <w:tcW w:w="1890" w:type="dxa"/>
          <w:shd w:val="clear" w:color="auto" w:fill="auto"/>
          <w:noWrap/>
          <w:vAlign w:val="center"/>
          <w:hideMark/>
        </w:tcPr>
        <w:p w14:paraId="16D54F67" w14:textId="77777777" w:rsidR="00FF1398" w:rsidRPr="00AB686C" w:rsidRDefault="00FF1398" w:rsidP="006C41A3">
          <w:pPr>
            <w:pStyle w:val="TechnicalTable"/>
            <w:rPr>
              <w:rFonts w:asciiTheme="minorHAnsi" w:hAnsiTheme="minorHAnsi"/>
            </w:rPr>
          </w:pPr>
          <w:r w:rsidRPr="00AB686C">
            <w:rPr>
              <w:rFonts w:asciiTheme="minorHAnsi" w:hAnsiTheme="minorHAnsi"/>
            </w:rPr>
            <w:t>Retail - Strip Mall</w:t>
          </w:r>
        </w:p>
      </w:tc>
      <w:tc>
        <w:tcPr>
          <w:tcW w:w="1191" w:type="dxa"/>
          <w:shd w:val="clear" w:color="auto" w:fill="auto"/>
          <w:noWrap/>
          <w:vAlign w:val="center"/>
        </w:tcPr>
        <w:p w14:paraId="16D54F68" w14:textId="77777777" w:rsidR="00FF1398" w:rsidRPr="00AB686C" w:rsidRDefault="00FF1398" w:rsidP="006C41A3">
          <w:pPr>
            <w:pStyle w:val="TechnicalTable"/>
            <w:rPr>
              <w:rFonts w:asciiTheme="minorHAnsi" w:hAnsiTheme="minorHAnsi"/>
            </w:rPr>
          </w:pPr>
          <w:r w:rsidRPr="00AB686C">
            <w:rPr>
              <w:rFonts w:asciiTheme="minorHAnsi" w:hAnsiTheme="minorHAnsi"/>
            </w:rPr>
            <w:t>1,266</w:t>
          </w:r>
        </w:p>
      </w:tc>
      <w:tc>
        <w:tcPr>
          <w:tcW w:w="1336" w:type="dxa"/>
          <w:shd w:val="clear" w:color="auto" w:fill="auto"/>
          <w:noWrap/>
          <w:vAlign w:val="center"/>
        </w:tcPr>
        <w:p w14:paraId="16D54F69" w14:textId="77777777" w:rsidR="00FF1398" w:rsidRPr="00AB686C" w:rsidRDefault="00FF1398" w:rsidP="006C41A3">
          <w:pPr>
            <w:pStyle w:val="TechnicalTable"/>
            <w:rPr>
              <w:rFonts w:asciiTheme="minorHAnsi" w:hAnsiTheme="minorHAnsi"/>
            </w:rPr>
          </w:pPr>
          <w:r w:rsidRPr="00AB686C">
            <w:rPr>
              <w:rFonts w:asciiTheme="minorHAnsi" w:hAnsiTheme="minorHAnsi"/>
            </w:rPr>
            <w:t>1,147</w:t>
          </w:r>
        </w:p>
      </w:tc>
      <w:tc>
        <w:tcPr>
          <w:tcW w:w="1351" w:type="dxa"/>
          <w:shd w:val="clear" w:color="auto" w:fill="auto"/>
          <w:noWrap/>
          <w:vAlign w:val="center"/>
        </w:tcPr>
        <w:p w14:paraId="16D54F6A" w14:textId="77777777" w:rsidR="00FF1398" w:rsidRPr="00AB686C" w:rsidRDefault="00FF1398" w:rsidP="006C41A3">
          <w:pPr>
            <w:pStyle w:val="TechnicalTable"/>
            <w:rPr>
              <w:rFonts w:asciiTheme="minorHAnsi" w:hAnsiTheme="minorHAnsi"/>
            </w:rPr>
          </w:pPr>
          <w:r w:rsidRPr="00AB686C">
            <w:rPr>
              <w:rFonts w:asciiTheme="minorHAnsi" w:hAnsiTheme="minorHAnsi"/>
            </w:rPr>
            <w:t>1,151</w:t>
          </w:r>
        </w:p>
      </w:tc>
      <w:tc>
        <w:tcPr>
          <w:tcW w:w="1278" w:type="dxa"/>
          <w:shd w:val="clear" w:color="auto" w:fill="auto"/>
          <w:noWrap/>
          <w:vAlign w:val="center"/>
        </w:tcPr>
        <w:p w14:paraId="16D54F6B" w14:textId="77777777" w:rsidR="00FF1398" w:rsidRPr="00AB686C" w:rsidRDefault="00FF1398" w:rsidP="006C41A3">
          <w:pPr>
            <w:pStyle w:val="TechnicalTable"/>
            <w:rPr>
              <w:rFonts w:asciiTheme="minorHAnsi" w:hAnsiTheme="minorHAnsi"/>
            </w:rPr>
          </w:pPr>
          <w:r w:rsidRPr="00AB686C">
            <w:rPr>
              <w:rFonts w:asciiTheme="minorHAnsi" w:hAnsiTheme="minorHAnsi"/>
            </w:rPr>
            <w:t>732</w:t>
          </w:r>
        </w:p>
      </w:tc>
      <w:tc>
        <w:tcPr>
          <w:tcW w:w="1126" w:type="dxa"/>
          <w:shd w:val="clear" w:color="auto" w:fill="auto"/>
          <w:noWrap/>
          <w:vAlign w:val="center"/>
        </w:tcPr>
        <w:p w14:paraId="16D54F6C" w14:textId="77777777" w:rsidR="00FF1398" w:rsidRPr="00AB686C" w:rsidRDefault="00FF1398" w:rsidP="006C41A3">
          <w:pPr>
            <w:pStyle w:val="TechnicalTable"/>
            <w:rPr>
              <w:rFonts w:asciiTheme="minorHAnsi" w:hAnsiTheme="minorHAnsi"/>
            </w:rPr>
          </w:pPr>
          <w:r w:rsidRPr="00AB686C">
            <w:rPr>
              <w:rFonts w:asciiTheme="minorHAnsi" w:hAnsiTheme="minorHAnsi"/>
            </w:rPr>
            <w:t>863</w:t>
          </w:r>
        </w:p>
      </w:tc>
    </w:tr>
    <w:tr w:rsidR="00FF1398" w:rsidRPr="00A70C1B" w14:paraId="16D54F75" w14:textId="77777777" w:rsidTr="006C41A3">
      <w:trPr>
        <w:trHeight w:val="255"/>
      </w:trPr>
      <w:tc>
        <w:tcPr>
          <w:tcW w:w="2085" w:type="dxa"/>
          <w:vMerge/>
          <w:vAlign w:val="center"/>
        </w:tcPr>
        <w:p w14:paraId="16D54F6E" w14:textId="77777777" w:rsidR="00FF1398" w:rsidRPr="00AB686C" w:rsidRDefault="00FF1398" w:rsidP="006C41A3">
          <w:pPr>
            <w:pStyle w:val="TechnicalTable"/>
          </w:pPr>
        </w:p>
      </w:tc>
      <w:tc>
        <w:tcPr>
          <w:tcW w:w="1890" w:type="dxa"/>
          <w:shd w:val="clear" w:color="auto" w:fill="auto"/>
          <w:noWrap/>
          <w:vAlign w:val="center"/>
          <w:hideMark/>
        </w:tcPr>
        <w:p w14:paraId="16D54F6F" w14:textId="77777777" w:rsidR="00FF1398" w:rsidRPr="00AB686C" w:rsidRDefault="00FF1398" w:rsidP="006C41A3">
          <w:pPr>
            <w:pStyle w:val="TechnicalTable"/>
            <w:rPr>
              <w:rFonts w:asciiTheme="minorHAnsi" w:hAnsiTheme="minorHAnsi"/>
            </w:rPr>
          </w:pPr>
          <w:r w:rsidRPr="00AB686C">
            <w:rPr>
              <w:rFonts w:asciiTheme="minorHAnsi" w:hAnsiTheme="minorHAnsi"/>
            </w:rPr>
            <w:t>Retail - Department Store</w:t>
          </w:r>
        </w:p>
      </w:tc>
      <w:tc>
        <w:tcPr>
          <w:tcW w:w="1191" w:type="dxa"/>
          <w:shd w:val="clear" w:color="auto" w:fill="auto"/>
          <w:noWrap/>
          <w:vAlign w:val="center"/>
        </w:tcPr>
        <w:p w14:paraId="16D54F70" w14:textId="77777777" w:rsidR="00FF1398" w:rsidRPr="00AB686C" w:rsidRDefault="00FF1398" w:rsidP="006C41A3">
          <w:pPr>
            <w:pStyle w:val="TechnicalTable"/>
            <w:rPr>
              <w:rFonts w:asciiTheme="minorHAnsi" w:hAnsiTheme="minorHAnsi"/>
            </w:rPr>
          </w:pPr>
          <w:r w:rsidRPr="00AB686C">
            <w:rPr>
              <w:rFonts w:asciiTheme="minorHAnsi" w:hAnsiTheme="minorHAnsi"/>
            </w:rPr>
            <w:t>1,065</w:t>
          </w:r>
        </w:p>
      </w:tc>
      <w:tc>
        <w:tcPr>
          <w:tcW w:w="1336" w:type="dxa"/>
          <w:shd w:val="clear" w:color="auto" w:fill="auto"/>
          <w:noWrap/>
          <w:vAlign w:val="center"/>
        </w:tcPr>
        <w:p w14:paraId="16D54F71" w14:textId="77777777" w:rsidR="00FF1398" w:rsidRPr="00AB686C" w:rsidRDefault="00FF1398" w:rsidP="006C41A3">
          <w:pPr>
            <w:pStyle w:val="TechnicalTable"/>
            <w:rPr>
              <w:rFonts w:asciiTheme="minorHAnsi" w:hAnsiTheme="minorHAnsi"/>
            </w:rPr>
          </w:pPr>
          <w:r w:rsidRPr="00AB686C">
            <w:rPr>
              <w:rFonts w:asciiTheme="minorHAnsi" w:hAnsiTheme="minorHAnsi"/>
            </w:rPr>
            <w:t>927</w:t>
          </w:r>
        </w:p>
      </w:tc>
      <w:tc>
        <w:tcPr>
          <w:tcW w:w="1351" w:type="dxa"/>
          <w:shd w:val="clear" w:color="auto" w:fill="auto"/>
          <w:noWrap/>
          <w:vAlign w:val="center"/>
        </w:tcPr>
        <w:p w14:paraId="16D54F72" w14:textId="77777777" w:rsidR="00FF1398" w:rsidRPr="00AB686C" w:rsidRDefault="00FF1398" w:rsidP="006C41A3">
          <w:pPr>
            <w:pStyle w:val="TechnicalTable"/>
            <w:rPr>
              <w:rFonts w:asciiTheme="minorHAnsi" w:hAnsiTheme="minorHAnsi"/>
            </w:rPr>
          </w:pPr>
          <w:r w:rsidRPr="00AB686C">
            <w:rPr>
              <w:rFonts w:asciiTheme="minorHAnsi" w:hAnsiTheme="minorHAnsi"/>
            </w:rPr>
            <w:t>900</w:t>
          </w:r>
        </w:p>
      </w:tc>
      <w:tc>
        <w:tcPr>
          <w:tcW w:w="1278" w:type="dxa"/>
          <w:shd w:val="clear" w:color="auto" w:fill="auto"/>
          <w:noWrap/>
          <w:vAlign w:val="center"/>
        </w:tcPr>
        <w:p w14:paraId="16D54F73" w14:textId="77777777" w:rsidR="00FF1398" w:rsidRPr="00AB686C" w:rsidRDefault="00FF1398" w:rsidP="006C41A3">
          <w:pPr>
            <w:pStyle w:val="TechnicalTable"/>
            <w:rPr>
              <w:rFonts w:asciiTheme="minorHAnsi" w:hAnsiTheme="minorHAnsi"/>
            </w:rPr>
          </w:pPr>
          <w:r w:rsidRPr="00AB686C">
            <w:rPr>
              <w:rFonts w:asciiTheme="minorHAnsi" w:hAnsiTheme="minorHAnsi"/>
            </w:rPr>
            <w:t>578</w:t>
          </w:r>
        </w:p>
      </w:tc>
      <w:tc>
        <w:tcPr>
          <w:tcW w:w="1126" w:type="dxa"/>
          <w:shd w:val="clear" w:color="auto" w:fill="auto"/>
          <w:noWrap/>
          <w:vAlign w:val="center"/>
        </w:tcPr>
        <w:p w14:paraId="16D54F74" w14:textId="77777777" w:rsidR="00FF1398" w:rsidRPr="00AB686C" w:rsidRDefault="00FF1398" w:rsidP="006C41A3">
          <w:pPr>
            <w:pStyle w:val="TechnicalTable"/>
            <w:rPr>
              <w:rFonts w:asciiTheme="minorHAnsi" w:hAnsiTheme="minorHAnsi"/>
            </w:rPr>
          </w:pPr>
          <w:r w:rsidRPr="00AB686C">
            <w:rPr>
              <w:rFonts w:asciiTheme="minorHAnsi" w:hAnsiTheme="minorHAnsi"/>
            </w:rPr>
            <w:t>646</w:t>
          </w:r>
        </w:p>
      </w:tc>
    </w:tr>
    <w:tr w:rsidR="00FF1398" w:rsidRPr="00A70C1B" w14:paraId="16D54F7D" w14:textId="77777777" w:rsidTr="006C41A3">
      <w:trPr>
        <w:trHeight w:val="270"/>
      </w:trPr>
      <w:tc>
        <w:tcPr>
          <w:tcW w:w="2085" w:type="dxa"/>
          <w:vMerge/>
          <w:vAlign w:val="center"/>
        </w:tcPr>
        <w:p w14:paraId="16D54F76" w14:textId="77777777" w:rsidR="00FF1398" w:rsidRPr="00AB686C" w:rsidRDefault="00FF1398" w:rsidP="006C41A3">
          <w:pPr>
            <w:pStyle w:val="TechnicalTable"/>
          </w:pPr>
        </w:p>
      </w:tc>
      <w:tc>
        <w:tcPr>
          <w:tcW w:w="1890" w:type="dxa"/>
          <w:shd w:val="clear" w:color="auto" w:fill="auto"/>
          <w:noWrap/>
          <w:vAlign w:val="center"/>
          <w:hideMark/>
        </w:tcPr>
        <w:p w14:paraId="16D54F77" w14:textId="77777777" w:rsidR="00FF1398" w:rsidRPr="00AB686C" w:rsidRDefault="00FF1398" w:rsidP="006C41A3">
          <w:pPr>
            <w:pStyle w:val="TechnicalTable"/>
            <w:rPr>
              <w:rFonts w:asciiTheme="minorHAnsi" w:hAnsiTheme="minorHAnsi"/>
            </w:rPr>
          </w:pPr>
          <w:r w:rsidRPr="00AB686C">
            <w:rPr>
              <w:rFonts w:asciiTheme="minorHAnsi" w:hAnsiTheme="minorHAnsi"/>
            </w:rPr>
            <w:t>College/University</w:t>
          </w:r>
        </w:p>
      </w:tc>
      <w:tc>
        <w:tcPr>
          <w:tcW w:w="1191" w:type="dxa"/>
          <w:shd w:val="clear" w:color="auto" w:fill="auto"/>
          <w:noWrap/>
          <w:vAlign w:val="center"/>
        </w:tcPr>
        <w:p w14:paraId="16D54F78" w14:textId="77777777" w:rsidR="00FF1398" w:rsidRPr="00AB686C" w:rsidRDefault="00FF1398" w:rsidP="006C41A3">
          <w:pPr>
            <w:pStyle w:val="TechnicalTable"/>
            <w:rPr>
              <w:rFonts w:asciiTheme="minorHAnsi" w:hAnsiTheme="minorHAnsi"/>
            </w:rPr>
          </w:pPr>
          <w:r w:rsidRPr="00AB686C">
            <w:rPr>
              <w:rFonts w:asciiTheme="minorHAnsi" w:hAnsiTheme="minorHAnsi"/>
            </w:rPr>
            <w:t>373</w:t>
          </w:r>
        </w:p>
      </w:tc>
      <w:tc>
        <w:tcPr>
          <w:tcW w:w="1336" w:type="dxa"/>
          <w:shd w:val="clear" w:color="auto" w:fill="auto"/>
          <w:noWrap/>
          <w:vAlign w:val="center"/>
        </w:tcPr>
        <w:p w14:paraId="16D54F79" w14:textId="77777777" w:rsidR="00FF1398" w:rsidRPr="00AB686C" w:rsidRDefault="00FF1398" w:rsidP="006C41A3">
          <w:pPr>
            <w:pStyle w:val="TechnicalTable"/>
            <w:rPr>
              <w:rFonts w:asciiTheme="minorHAnsi" w:hAnsiTheme="minorHAnsi"/>
            </w:rPr>
          </w:pPr>
          <w:r w:rsidRPr="00AB686C">
            <w:rPr>
              <w:rFonts w:asciiTheme="minorHAnsi" w:hAnsiTheme="minorHAnsi"/>
            </w:rPr>
            <w:t>404</w:t>
          </w:r>
        </w:p>
      </w:tc>
      <w:tc>
        <w:tcPr>
          <w:tcW w:w="1351" w:type="dxa"/>
          <w:shd w:val="clear" w:color="auto" w:fill="auto"/>
          <w:noWrap/>
          <w:vAlign w:val="center"/>
        </w:tcPr>
        <w:p w14:paraId="16D54F7A" w14:textId="77777777" w:rsidR="00FF1398" w:rsidRPr="00AB686C" w:rsidRDefault="00FF1398" w:rsidP="006C41A3">
          <w:pPr>
            <w:pStyle w:val="TechnicalTable"/>
            <w:rPr>
              <w:rFonts w:asciiTheme="minorHAnsi" w:hAnsiTheme="minorHAnsi"/>
            </w:rPr>
          </w:pPr>
          <w:r w:rsidRPr="00AB686C">
            <w:rPr>
              <w:rFonts w:asciiTheme="minorHAnsi" w:hAnsiTheme="minorHAnsi"/>
            </w:rPr>
            <w:t>376</w:t>
          </w:r>
        </w:p>
      </w:tc>
      <w:tc>
        <w:tcPr>
          <w:tcW w:w="1278" w:type="dxa"/>
          <w:shd w:val="clear" w:color="auto" w:fill="auto"/>
          <w:noWrap/>
          <w:vAlign w:val="center"/>
        </w:tcPr>
        <w:p w14:paraId="16D54F7B" w14:textId="77777777" w:rsidR="00FF1398" w:rsidRPr="00AB686C" w:rsidRDefault="00FF1398" w:rsidP="006C41A3">
          <w:pPr>
            <w:pStyle w:val="TechnicalTable"/>
            <w:rPr>
              <w:rFonts w:asciiTheme="minorHAnsi" w:hAnsiTheme="minorHAnsi"/>
            </w:rPr>
          </w:pPr>
          <w:r w:rsidRPr="00AB686C">
            <w:rPr>
              <w:rFonts w:asciiTheme="minorHAnsi" w:hAnsiTheme="minorHAnsi"/>
            </w:rPr>
            <w:t>187</w:t>
          </w:r>
        </w:p>
      </w:tc>
      <w:tc>
        <w:tcPr>
          <w:tcW w:w="1126" w:type="dxa"/>
          <w:shd w:val="clear" w:color="auto" w:fill="auto"/>
          <w:noWrap/>
          <w:vAlign w:val="center"/>
        </w:tcPr>
        <w:p w14:paraId="16D54F7C" w14:textId="77777777" w:rsidR="00FF1398" w:rsidRPr="00AB686C" w:rsidRDefault="00FF1398" w:rsidP="006C41A3">
          <w:pPr>
            <w:pStyle w:val="TechnicalTable"/>
            <w:rPr>
              <w:rFonts w:asciiTheme="minorHAnsi" w:hAnsiTheme="minorHAnsi"/>
            </w:rPr>
          </w:pPr>
          <w:r w:rsidRPr="00AB686C">
            <w:rPr>
              <w:rFonts w:asciiTheme="minorHAnsi" w:hAnsiTheme="minorHAnsi"/>
            </w:rPr>
            <w:t>187</w:t>
          </w:r>
        </w:p>
      </w:tc>
    </w:tr>
    <w:tr w:rsidR="00FF1398" w:rsidRPr="00A70C1B" w14:paraId="16D54F85" w14:textId="77777777" w:rsidTr="006C41A3">
      <w:trPr>
        <w:trHeight w:val="285"/>
      </w:trPr>
      <w:tc>
        <w:tcPr>
          <w:tcW w:w="2085" w:type="dxa"/>
          <w:vMerge/>
          <w:vAlign w:val="center"/>
        </w:tcPr>
        <w:p w14:paraId="16D54F7E" w14:textId="77777777" w:rsidR="00FF1398" w:rsidRPr="00AB686C" w:rsidRDefault="00FF1398" w:rsidP="006C41A3">
          <w:pPr>
            <w:pStyle w:val="TechnicalTable"/>
          </w:pPr>
        </w:p>
      </w:tc>
      <w:tc>
        <w:tcPr>
          <w:tcW w:w="1890" w:type="dxa"/>
          <w:shd w:val="clear" w:color="auto" w:fill="auto"/>
          <w:noWrap/>
          <w:vAlign w:val="center"/>
          <w:hideMark/>
        </w:tcPr>
        <w:p w14:paraId="16D54F7F" w14:textId="77777777" w:rsidR="00FF1398" w:rsidRPr="00AB686C" w:rsidRDefault="00FF1398" w:rsidP="006C41A3">
          <w:pPr>
            <w:pStyle w:val="TechnicalTable"/>
            <w:rPr>
              <w:rFonts w:asciiTheme="minorHAnsi" w:hAnsiTheme="minorHAnsi"/>
            </w:rPr>
          </w:pPr>
          <w:r w:rsidRPr="00AB686C">
            <w:rPr>
              <w:rFonts w:asciiTheme="minorHAnsi" w:hAnsiTheme="minorHAnsi"/>
            </w:rPr>
            <w:t>Warehouse</w:t>
          </w:r>
        </w:p>
      </w:tc>
      <w:tc>
        <w:tcPr>
          <w:tcW w:w="1191" w:type="dxa"/>
          <w:shd w:val="clear" w:color="auto" w:fill="auto"/>
          <w:noWrap/>
          <w:vAlign w:val="center"/>
        </w:tcPr>
        <w:p w14:paraId="16D54F80" w14:textId="77777777" w:rsidR="00FF1398" w:rsidRPr="00AB686C" w:rsidRDefault="00FF1398" w:rsidP="006C41A3">
          <w:pPr>
            <w:pStyle w:val="TechnicalTable"/>
            <w:rPr>
              <w:rFonts w:asciiTheme="minorHAnsi" w:hAnsiTheme="minorHAnsi"/>
            </w:rPr>
          </w:pPr>
          <w:r w:rsidRPr="00AB686C">
            <w:rPr>
              <w:rFonts w:asciiTheme="minorHAnsi" w:hAnsiTheme="minorHAnsi"/>
            </w:rPr>
            <w:t>416</w:t>
          </w:r>
        </w:p>
      </w:tc>
      <w:tc>
        <w:tcPr>
          <w:tcW w:w="1336" w:type="dxa"/>
          <w:shd w:val="clear" w:color="auto" w:fill="auto"/>
          <w:noWrap/>
          <w:vAlign w:val="center"/>
        </w:tcPr>
        <w:p w14:paraId="16D54F81" w14:textId="77777777" w:rsidR="00FF1398" w:rsidRPr="00AB686C" w:rsidRDefault="00FF1398" w:rsidP="006C41A3">
          <w:pPr>
            <w:pStyle w:val="TechnicalTable"/>
            <w:rPr>
              <w:rFonts w:asciiTheme="minorHAnsi" w:hAnsiTheme="minorHAnsi"/>
            </w:rPr>
          </w:pPr>
          <w:r w:rsidRPr="00AB686C">
            <w:rPr>
              <w:rFonts w:asciiTheme="minorHAnsi" w:hAnsiTheme="minorHAnsi"/>
            </w:rPr>
            <w:t>443</w:t>
          </w:r>
        </w:p>
      </w:tc>
      <w:tc>
        <w:tcPr>
          <w:tcW w:w="1351" w:type="dxa"/>
          <w:shd w:val="clear" w:color="auto" w:fill="auto"/>
          <w:noWrap/>
          <w:vAlign w:val="center"/>
        </w:tcPr>
        <w:p w14:paraId="16D54F82" w14:textId="77777777" w:rsidR="00FF1398" w:rsidRPr="00AB686C" w:rsidRDefault="00FF1398" w:rsidP="006C41A3">
          <w:pPr>
            <w:pStyle w:val="TechnicalTable"/>
            <w:rPr>
              <w:rFonts w:asciiTheme="minorHAnsi" w:hAnsiTheme="minorHAnsi"/>
            </w:rPr>
          </w:pPr>
          <w:r w:rsidRPr="00AB686C">
            <w:rPr>
              <w:rFonts w:asciiTheme="minorHAnsi" w:hAnsiTheme="minorHAnsi"/>
            </w:rPr>
            <w:t>427</w:t>
          </w:r>
        </w:p>
      </w:tc>
      <w:tc>
        <w:tcPr>
          <w:tcW w:w="1278" w:type="dxa"/>
          <w:shd w:val="clear" w:color="auto" w:fill="auto"/>
          <w:noWrap/>
          <w:vAlign w:val="center"/>
        </w:tcPr>
        <w:p w14:paraId="16D54F83" w14:textId="77777777" w:rsidR="00FF1398" w:rsidRPr="00AB686C" w:rsidRDefault="00FF1398" w:rsidP="006C41A3">
          <w:pPr>
            <w:pStyle w:val="TechnicalTable"/>
            <w:rPr>
              <w:rFonts w:asciiTheme="minorHAnsi" w:hAnsiTheme="minorHAnsi"/>
            </w:rPr>
          </w:pPr>
          <w:r w:rsidRPr="00AB686C">
            <w:rPr>
              <w:rFonts w:asciiTheme="minorHAnsi" w:hAnsiTheme="minorHAnsi"/>
            </w:rPr>
            <w:t>226</w:t>
          </w:r>
        </w:p>
      </w:tc>
      <w:tc>
        <w:tcPr>
          <w:tcW w:w="1126" w:type="dxa"/>
          <w:shd w:val="clear" w:color="auto" w:fill="auto"/>
          <w:noWrap/>
          <w:vAlign w:val="center"/>
        </w:tcPr>
        <w:p w14:paraId="16D54F84" w14:textId="77777777" w:rsidR="00FF1398" w:rsidRPr="00AB686C" w:rsidRDefault="00FF1398" w:rsidP="006C41A3">
          <w:pPr>
            <w:pStyle w:val="TechnicalTable"/>
            <w:rPr>
              <w:rFonts w:asciiTheme="minorHAnsi" w:hAnsiTheme="minorHAnsi"/>
            </w:rPr>
          </w:pPr>
          <w:r w:rsidRPr="00AB686C">
            <w:rPr>
              <w:rFonts w:asciiTheme="minorHAnsi" w:hAnsiTheme="minorHAnsi"/>
            </w:rPr>
            <w:t>232</w:t>
          </w:r>
        </w:p>
      </w:tc>
    </w:tr>
    <w:tr w:rsidR="00FF1398" w:rsidRPr="00A70C1B" w14:paraId="16D54F8D" w14:textId="77777777" w:rsidTr="006C41A3">
      <w:trPr>
        <w:trHeight w:val="270"/>
      </w:trPr>
      <w:tc>
        <w:tcPr>
          <w:tcW w:w="2085" w:type="dxa"/>
          <w:vMerge/>
          <w:vAlign w:val="center"/>
        </w:tcPr>
        <w:p w14:paraId="16D54F86" w14:textId="77777777" w:rsidR="00FF1398" w:rsidRPr="00AB686C" w:rsidRDefault="00FF1398" w:rsidP="006C41A3">
          <w:pPr>
            <w:pStyle w:val="TechnicalTable"/>
          </w:pPr>
        </w:p>
      </w:tc>
      <w:tc>
        <w:tcPr>
          <w:tcW w:w="1890" w:type="dxa"/>
          <w:shd w:val="clear" w:color="auto" w:fill="auto"/>
          <w:noWrap/>
          <w:vAlign w:val="center"/>
          <w:hideMark/>
        </w:tcPr>
        <w:p w14:paraId="16D54F87" w14:textId="77777777" w:rsidR="00FF1398" w:rsidRPr="00AB686C" w:rsidRDefault="00FF1398" w:rsidP="006C41A3">
          <w:pPr>
            <w:pStyle w:val="TechnicalTable"/>
            <w:rPr>
              <w:rFonts w:asciiTheme="minorHAnsi" w:hAnsiTheme="minorHAnsi"/>
            </w:rPr>
          </w:pPr>
          <w:r w:rsidRPr="00AB686C">
            <w:rPr>
              <w:rFonts w:asciiTheme="minorHAnsi" w:hAnsiTheme="minorHAnsi"/>
            </w:rPr>
            <w:t>Unknown</w:t>
          </w:r>
        </w:p>
      </w:tc>
      <w:tc>
        <w:tcPr>
          <w:tcW w:w="1191" w:type="dxa"/>
          <w:shd w:val="clear" w:color="auto" w:fill="auto"/>
          <w:noWrap/>
          <w:vAlign w:val="center"/>
        </w:tcPr>
        <w:p w14:paraId="16D54F88" w14:textId="77777777" w:rsidR="00FF1398" w:rsidRPr="00AB686C" w:rsidRDefault="00FF1398" w:rsidP="006C41A3">
          <w:pPr>
            <w:pStyle w:val="TechnicalTable"/>
            <w:rPr>
              <w:rFonts w:asciiTheme="minorHAnsi" w:hAnsiTheme="minorHAnsi"/>
            </w:rPr>
          </w:pPr>
          <w:r w:rsidRPr="00AB686C">
            <w:rPr>
              <w:rFonts w:asciiTheme="minorHAnsi" w:hAnsiTheme="minorHAnsi"/>
            </w:rPr>
            <w:t>1,249</w:t>
          </w:r>
        </w:p>
      </w:tc>
      <w:tc>
        <w:tcPr>
          <w:tcW w:w="1336" w:type="dxa"/>
          <w:shd w:val="clear" w:color="auto" w:fill="auto"/>
          <w:noWrap/>
          <w:vAlign w:val="center"/>
        </w:tcPr>
        <w:p w14:paraId="16D54F89" w14:textId="77777777" w:rsidR="00FF1398" w:rsidRPr="00AB686C" w:rsidRDefault="00FF1398" w:rsidP="006C41A3">
          <w:pPr>
            <w:pStyle w:val="TechnicalTable"/>
            <w:rPr>
              <w:rFonts w:asciiTheme="minorHAnsi" w:hAnsiTheme="minorHAnsi"/>
            </w:rPr>
          </w:pPr>
          <w:r w:rsidRPr="00AB686C">
            <w:rPr>
              <w:rFonts w:asciiTheme="minorHAnsi" w:hAnsiTheme="minorHAnsi"/>
            </w:rPr>
            <w:t>1,163</w:t>
          </w:r>
        </w:p>
      </w:tc>
      <w:tc>
        <w:tcPr>
          <w:tcW w:w="1351" w:type="dxa"/>
          <w:shd w:val="clear" w:color="auto" w:fill="auto"/>
          <w:noWrap/>
          <w:vAlign w:val="center"/>
        </w:tcPr>
        <w:p w14:paraId="16D54F8A" w14:textId="77777777" w:rsidR="00FF1398" w:rsidRPr="00AB686C" w:rsidRDefault="00FF1398" w:rsidP="006C41A3">
          <w:pPr>
            <w:pStyle w:val="TechnicalTable"/>
            <w:rPr>
              <w:rFonts w:asciiTheme="minorHAnsi" w:hAnsiTheme="minorHAnsi"/>
            </w:rPr>
          </w:pPr>
          <w:r w:rsidRPr="00AB686C">
            <w:rPr>
              <w:rFonts w:asciiTheme="minorHAnsi" w:hAnsiTheme="minorHAnsi"/>
            </w:rPr>
            <w:t>1,130</w:t>
          </w:r>
        </w:p>
      </w:tc>
      <w:tc>
        <w:tcPr>
          <w:tcW w:w="1278" w:type="dxa"/>
          <w:shd w:val="clear" w:color="auto" w:fill="auto"/>
          <w:noWrap/>
          <w:vAlign w:val="center"/>
        </w:tcPr>
        <w:p w14:paraId="16D54F8B" w14:textId="77777777" w:rsidR="00FF1398" w:rsidRPr="00AB686C" w:rsidRDefault="00FF1398" w:rsidP="006C41A3">
          <w:pPr>
            <w:pStyle w:val="TechnicalTable"/>
            <w:rPr>
              <w:rFonts w:asciiTheme="minorHAnsi" w:hAnsiTheme="minorHAnsi"/>
            </w:rPr>
          </w:pPr>
          <w:r w:rsidRPr="00AB686C">
            <w:rPr>
              <w:rFonts w:asciiTheme="minorHAnsi" w:hAnsiTheme="minorHAnsi"/>
            </w:rPr>
            <w:t>786</w:t>
          </w:r>
        </w:p>
      </w:tc>
      <w:tc>
        <w:tcPr>
          <w:tcW w:w="1126" w:type="dxa"/>
          <w:shd w:val="clear" w:color="auto" w:fill="auto"/>
          <w:noWrap/>
          <w:vAlign w:val="center"/>
        </w:tcPr>
        <w:p w14:paraId="16D54F8C" w14:textId="77777777" w:rsidR="00FF1398" w:rsidRPr="00AB686C" w:rsidRDefault="00FF1398" w:rsidP="006C41A3">
          <w:pPr>
            <w:pStyle w:val="TechnicalTable"/>
            <w:rPr>
              <w:rFonts w:asciiTheme="minorHAnsi" w:hAnsiTheme="minorHAnsi"/>
            </w:rPr>
          </w:pPr>
          <w:r w:rsidRPr="00AB686C">
            <w:rPr>
              <w:rFonts w:asciiTheme="minorHAnsi" w:hAnsiTheme="minorHAnsi"/>
            </w:rPr>
            <w:t>910</w:t>
          </w:r>
        </w:p>
      </w:tc>
    </w:tr>
    <w:tr w:rsidR="00FF1398" w:rsidRPr="00A70C1B" w14:paraId="16D54F96" w14:textId="77777777" w:rsidTr="006C41A3">
      <w:trPr>
        <w:trHeight w:val="270"/>
      </w:trPr>
      <w:tc>
        <w:tcPr>
          <w:tcW w:w="2085" w:type="dxa"/>
          <w:vAlign w:val="center"/>
        </w:tcPr>
        <w:p w14:paraId="16D54F8E" w14:textId="77777777" w:rsidR="00FF1398" w:rsidRPr="00AB686C" w:rsidRDefault="00FF1398" w:rsidP="006C41A3">
          <w:pPr>
            <w:pStyle w:val="TechnicalTable"/>
            <w:rPr>
              <w:rFonts w:asciiTheme="minorHAnsi" w:hAnsiTheme="minorHAnsi"/>
            </w:rPr>
          </w:pPr>
          <w:r w:rsidRPr="00AB686C">
            <w:rPr>
              <w:rFonts w:asciiTheme="minorHAnsi" w:hAnsiTheme="minorHAnsi"/>
            </w:rPr>
            <w:t xml:space="preserve">Space Heating – recirculation heating season only </w:t>
          </w:r>
        </w:p>
      </w:tc>
      <w:tc>
        <w:tcPr>
          <w:tcW w:w="1890" w:type="dxa"/>
          <w:shd w:val="clear" w:color="auto" w:fill="auto"/>
          <w:noWrap/>
          <w:vAlign w:val="center"/>
        </w:tcPr>
        <w:p w14:paraId="16D54F8F" w14:textId="77777777" w:rsidR="00FF1398" w:rsidRDefault="00FF1398" w:rsidP="006C41A3">
          <w:pPr>
            <w:pStyle w:val="TechnicalTable"/>
            <w:rPr>
              <w:rFonts w:asciiTheme="minorHAnsi" w:hAnsiTheme="minorHAnsi"/>
            </w:rPr>
          </w:pPr>
          <w:r w:rsidRPr="00AB686C">
            <w:rPr>
              <w:rFonts w:asciiTheme="minorHAnsi" w:hAnsiTheme="minorHAnsi"/>
            </w:rPr>
            <w:t>All buildings</w:t>
          </w:r>
          <w:r>
            <w:rPr>
              <w:rFonts w:asciiTheme="minorHAnsi" w:hAnsiTheme="minorHAnsi"/>
            </w:rPr>
            <w:t xml:space="preserve"> </w:t>
          </w:r>
        </w:p>
        <w:p w14:paraId="16D54F90" w14:textId="77777777" w:rsidR="00FF1398" w:rsidRPr="00AB686C" w:rsidRDefault="00FF1398" w:rsidP="006C41A3">
          <w:pPr>
            <w:pStyle w:val="TechnicalTable"/>
            <w:rPr>
              <w:rFonts w:asciiTheme="minorHAnsi" w:hAnsiTheme="minorHAnsi"/>
            </w:rPr>
          </w:pPr>
          <w:r>
            <w:rPr>
              <w:rFonts w:asciiTheme="minorHAnsi" w:hAnsiTheme="minorHAnsi"/>
            </w:rPr>
            <w:t>(Hours below 55F)</w:t>
          </w:r>
        </w:p>
      </w:tc>
      <w:tc>
        <w:tcPr>
          <w:tcW w:w="1191" w:type="dxa"/>
          <w:shd w:val="clear" w:color="auto" w:fill="auto"/>
          <w:noWrap/>
          <w:vAlign w:val="center"/>
        </w:tcPr>
        <w:p w14:paraId="16D54F91" w14:textId="77777777" w:rsidR="00FF1398" w:rsidRPr="00AB686C" w:rsidRDefault="00FF1398" w:rsidP="006C41A3">
          <w:pPr>
            <w:pStyle w:val="TechnicalTable"/>
            <w:rPr>
              <w:rFonts w:asciiTheme="minorHAnsi" w:hAnsiTheme="minorHAnsi"/>
            </w:rPr>
          </w:pPr>
          <w:r w:rsidRPr="00AB686C">
            <w:rPr>
              <w:rFonts w:asciiTheme="minorHAnsi" w:hAnsiTheme="minorHAnsi"/>
            </w:rPr>
            <w:t>5</w:t>
          </w:r>
          <w:r>
            <w:rPr>
              <w:rFonts w:asciiTheme="minorHAnsi" w:hAnsiTheme="minorHAnsi"/>
            </w:rPr>
            <w:t>,</w:t>
          </w:r>
          <w:r w:rsidRPr="00AB686C">
            <w:rPr>
              <w:rFonts w:asciiTheme="minorHAnsi" w:hAnsiTheme="minorHAnsi"/>
            </w:rPr>
            <w:t>039</w:t>
          </w:r>
        </w:p>
      </w:tc>
      <w:tc>
        <w:tcPr>
          <w:tcW w:w="1336" w:type="dxa"/>
          <w:shd w:val="clear" w:color="auto" w:fill="auto"/>
          <w:noWrap/>
          <w:vAlign w:val="center"/>
        </w:tcPr>
        <w:p w14:paraId="16D54F92" w14:textId="77777777" w:rsidR="00FF1398" w:rsidRPr="00AB686C" w:rsidRDefault="00FF1398" w:rsidP="006C41A3">
          <w:pPr>
            <w:pStyle w:val="TechnicalTable"/>
            <w:rPr>
              <w:rFonts w:asciiTheme="minorHAnsi" w:hAnsiTheme="minorHAnsi"/>
            </w:rPr>
          </w:pPr>
          <w:r w:rsidRPr="00AB686C">
            <w:rPr>
              <w:rFonts w:asciiTheme="minorHAnsi" w:hAnsiTheme="minorHAnsi"/>
            </w:rPr>
            <w:t>4</w:t>
          </w:r>
          <w:r>
            <w:rPr>
              <w:rFonts w:asciiTheme="minorHAnsi" w:hAnsiTheme="minorHAnsi"/>
            </w:rPr>
            <w:t>,</w:t>
          </w:r>
          <w:r w:rsidRPr="00AB686C">
            <w:rPr>
              <w:rFonts w:asciiTheme="minorHAnsi" w:hAnsiTheme="minorHAnsi"/>
            </w:rPr>
            <w:t>963</w:t>
          </w:r>
        </w:p>
      </w:tc>
      <w:tc>
        <w:tcPr>
          <w:tcW w:w="1351" w:type="dxa"/>
          <w:shd w:val="clear" w:color="auto" w:fill="auto"/>
          <w:noWrap/>
          <w:vAlign w:val="center"/>
        </w:tcPr>
        <w:p w14:paraId="16D54F93" w14:textId="77777777" w:rsidR="00FF1398" w:rsidRPr="00AB686C" w:rsidRDefault="00FF1398" w:rsidP="006C41A3">
          <w:pPr>
            <w:pStyle w:val="TechnicalTable"/>
            <w:rPr>
              <w:rFonts w:asciiTheme="minorHAnsi" w:hAnsiTheme="minorHAnsi"/>
            </w:rPr>
          </w:pPr>
          <w:r w:rsidRPr="00AB686C">
            <w:rPr>
              <w:rFonts w:asciiTheme="minorHAnsi" w:hAnsiTheme="minorHAnsi"/>
            </w:rPr>
            <w:t>4</w:t>
          </w:r>
          <w:r>
            <w:rPr>
              <w:rFonts w:asciiTheme="minorHAnsi" w:hAnsiTheme="minorHAnsi"/>
            </w:rPr>
            <w:t>,</w:t>
          </w:r>
          <w:r w:rsidRPr="00AB686C">
            <w:rPr>
              <w:rFonts w:asciiTheme="minorHAnsi" w:hAnsiTheme="minorHAnsi"/>
            </w:rPr>
            <w:t>495</w:t>
          </w:r>
        </w:p>
      </w:tc>
      <w:tc>
        <w:tcPr>
          <w:tcW w:w="1278" w:type="dxa"/>
          <w:shd w:val="clear" w:color="auto" w:fill="auto"/>
          <w:noWrap/>
          <w:vAlign w:val="center"/>
        </w:tcPr>
        <w:p w14:paraId="16D54F94" w14:textId="77777777" w:rsidR="00FF1398" w:rsidRPr="00AB686C" w:rsidRDefault="00FF1398" w:rsidP="006C41A3">
          <w:pPr>
            <w:pStyle w:val="TechnicalTable"/>
            <w:rPr>
              <w:rFonts w:asciiTheme="minorHAnsi" w:hAnsiTheme="minorHAnsi"/>
            </w:rPr>
          </w:pPr>
          <w:r w:rsidRPr="00AB686C">
            <w:rPr>
              <w:rFonts w:asciiTheme="minorHAnsi" w:hAnsiTheme="minorHAnsi"/>
            </w:rPr>
            <w:t>4</w:t>
          </w:r>
          <w:r>
            <w:rPr>
              <w:rFonts w:asciiTheme="minorHAnsi" w:hAnsiTheme="minorHAnsi"/>
            </w:rPr>
            <w:t>,</w:t>
          </w:r>
          <w:r w:rsidRPr="00AB686C">
            <w:rPr>
              <w:rFonts w:asciiTheme="minorHAnsi" w:hAnsiTheme="minorHAnsi"/>
            </w:rPr>
            <w:t>021</w:t>
          </w:r>
        </w:p>
      </w:tc>
      <w:tc>
        <w:tcPr>
          <w:tcW w:w="1126" w:type="dxa"/>
          <w:shd w:val="clear" w:color="auto" w:fill="auto"/>
          <w:noWrap/>
          <w:vAlign w:val="center"/>
        </w:tcPr>
        <w:p w14:paraId="16D54F95" w14:textId="77777777" w:rsidR="00FF1398" w:rsidRPr="00AB686C" w:rsidRDefault="00FF1398" w:rsidP="006C41A3">
          <w:pPr>
            <w:pStyle w:val="TechnicalTable"/>
            <w:rPr>
              <w:rFonts w:asciiTheme="minorHAnsi" w:hAnsiTheme="minorHAnsi"/>
            </w:rPr>
          </w:pPr>
          <w:r w:rsidRPr="00AB686C">
            <w:rPr>
              <w:rFonts w:asciiTheme="minorHAnsi" w:hAnsiTheme="minorHAnsi"/>
            </w:rPr>
            <w:t>4</w:t>
          </w:r>
          <w:r>
            <w:rPr>
              <w:rFonts w:asciiTheme="minorHAnsi" w:hAnsiTheme="minorHAnsi"/>
            </w:rPr>
            <w:t>,</w:t>
          </w:r>
          <w:r w:rsidRPr="00AB686C">
            <w:rPr>
              <w:rFonts w:asciiTheme="minorHAnsi" w:hAnsiTheme="minorHAnsi"/>
            </w:rPr>
            <w:t>150</w:t>
          </w:r>
        </w:p>
      </w:tc>
    </w:tr>
    <w:tr w:rsidR="00FF1398" w:rsidRPr="00A70C1B" w14:paraId="16D54F9F" w14:textId="77777777" w:rsidTr="006C41A3">
      <w:trPr>
        <w:trHeight w:val="270"/>
      </w:trPr>
      <w:tc>
        <w:tcPr>
          <w:tcW w:w="2085" w:type="dxa"/>
          <w:vAlign w:val="center"/>
        </w:tcPr>
        <w:p w14:paraId="16D54F97" w14:textId="77777777" w:rsidR="00FF1398" w:rsidRPr="00AB686C" w:rsidRDefault="00FF1398" w:rsidP="006C41A3">
          <w:pPr>
            <w:pStyle w:val="TechnicalTable"/>
            <w:rPr>
              <w:rFonts w:asciiTheme="minorHAnsi" w:hAnsiTheme="minorHAnsi"/>
            </w:rPr>
          </w:pPr>
          <w:r w:rsidRPr="00AB686C">
            <w:rPr>
              <w:rFonts w:asciiTheme="minorHAnsi" w:hAnsiTheme="minorHAnsi"/>
            </w:rPr>
            <w:t xml:space="preserve">Space Heating – recirculation </w:t>
          </w:r>
          <w:r>
            <w:rPr>
              <w:rFonts w:asciiTheme="minorHAnsi" w:hAnsiTheme="minorHAnsi"/>
            </w:rPr>
            <w:t>year round</w:t>
          </w:r>
          <w:r w:rsidRPr="00AB686C">
            <w:rPr>
              <w:rFonts w:asciiTheme="minorHAnsi" w:hAnsiTheme="minorHAnsi"/>
            </w:rPr>
            <w:t xml:space="preserve"> </w:t>
          </w:r>
        </w:p>
      </w:tc>
      <w:tc>
        <w:tcPr>
          <w:tcW w:w="1890" w:type="dxa"/>
          <w:shd w:val="clear" w:color="auto" w:fill="auto"/>
          <w:noWrap/>
          <w:vAlign w:val="center"/>
        </w:tcPr>
        <w:p w14:paraId="16D54F98" w14:textId="77777777" w:rsidR="00FF1398" w:rsidRDefault="00FF1398" w:rsidP="006C41A3">
          <w:pPr>
            <w:pStyle w:val="TechnicalTable"/>
            <w:rPr>
              <w:rFonts w:asciiTheme="minorHAnsi" w:hAnsiTheme="minorHAnsi"/>
            </w:rPr>
          </w:pPr>
          <w:r>
            <w:rPr>
              <w:rFonts w:asciiTheme="minorHAnsi" w:hAnsiTheme="minorHAnsi"/>
            </w:rPr>
            <w:t xml:space="preserve">All buildings </w:t>
          </w:r>
        </w:p>
        <w:p w14:paraId="16D54F99" w14:textId="77777777" w:rsidR="00FF1398" w:rsidRPr="00AB686C" w:rsidRDefault="00FF1398" w:rsidP="006C41A3">
          <w:pPr>
            <w:pStyle w:val="TechnicalTable"/>
            <w:rPr>
              <w:rFonts w:asciiTheme="minorHAnsi" w:hAnsiTheme="minorHAnsi"/>
            </w:rPr>
          </w:pPr>
          <w:r>
            <w:rPr>
              <w:rFonts w:asciiTheme="minorHAnsi" w:hAnsiTheme="minorHAnsi"/>
            </w:rPr>
            <w:t>(All hours)</w:t>
          </w:r>
        </w:p>
      </w:tc>
      <w:tc>
        <w:tcPr>
          <w:tcW w:w="1191" w:type="dxa"/>
          <w:shd w:val="clear" w:color="auto" w:fill="auto"/>
          <w:noWrap/>
          <w:vAlign w:val="center"/>
        </w:tcPr>
        <w:p w14:paraId="16D54F9A" w14:textId="77777777" w:rsidR="00FF1398" w:rsidRPr="00AB686C" w:rsidRDefault="00FF1398" w:rsidP="006C41A3">
          <w:pPr>
            <w:pStyle w:val="TechnicalTable"/>
            <w:rPr>
              <w:rFonts w:asciiTheme="minorHAnsi" w:hAnsiTheme="minorHAnsi"/>
            </w:rPr>
          </w:pPr>
          <w:r w:rsidRPr="00AB686C">
            <w:rPr>
              <w:rFonts w:asciiTheme="minorHAnsi" w:hAnsiTheme="minorHAnsi"/>
            </w:rPr>
            <w:t>8,760</w:t>
          </w:r>
        </w:p>
      </w:tc>
      <w:tc>
        <w:tcPr>
          <w:tcW w:w="1336" w:type="dxa"/>
          <w:shd w:val="clear" w:color="auto" w:fill="auto"/>
          <w:noWrap/>
          <w:vAlign w:val="center"/>
        </w:tcPr>
        <w:p w14:paraId="16D54F9B" w14:textId="77777777" w:rsidR="00FF1398" w:rsidRPr="00AB686C" w:rsidRDefault="00FF1398" w:rsidP="006C41A3">
          <w:pPr>
            <w:pStyle w:val="TechnicalTable"/>
            <w:rPr>
              <w:rFonts w:asciiTheme="minorHAnsi" w:hAnsiTheme="minorHAnsi"/>
            </w:rPr>
          </w:pPr>
          <w:r w:rsidRPr="00AB686C">
            <w:rPr>
              <w:rFonts w:asciiTheme="minorHAnsi" w:hAnsiTheme="minorHAnsi"/>
            </w:rPr>
            <w:t>8,760</w:t>
          </w:r>
        </w:p>
      </w:tc>
      <w:tc>
        <w:tcPr>
          <w:tcW w:w="1351" w:type="dxa"/>
          <w:shd w:val="clear" w:color="auto" w:fill="auto"/>
          <w:noWrap/>
          <w:vAlign w:val="center"/>
        </w:tcPr>
        <w:p w14:paraId="16D54F9C" w14:textId="77777777" w:rsidR="00FF1398" w:rsidRPr="00AB686C" w:rsidRDefault="00FF1398" w:rsidP="006C41A3">
          <w:pPr>
            <w:pStyle w:val="TechnicalTable"/>
            <w:rPr>
              <w:rFonts w:asciiTheme="minorHAnsi" w:hAnsiTheme="minorHAnsi"/>
            </w:rPr>
          </w:pPr>
          <w:r w:rsidRPr="00AB686C">
            <w:rPr>
              <w:rFonts w:asciiTheme="minorHAnsi" w:hAnsiTheme="minorHAnsi"/>
            </w:rPr>
            <w:t>8,760</w:t>
          </w:r>
        </w:p>
      </w:tc>
      <w:tc>
        <w:tcPr>
          <w:tcW w:w="1278" w:type="dxa"/>
          <w:shd w:val="clear" w:color="auto" w:fill="auto"/>
          <w:noWrap/>
          <w:vAlign w:val="center"/>
        </w:tcPr>
        <w:p w14:paraId="16D54F9D" w14:textId="77777777" w:rsidR="00FF1398" w:rsidRPr="00AB686C" w:rsidRDefault="00FF1398" w:rsidP="006C41A3">
          <w:pPr>
            <w:pStyle w:val="TechnicalTable"/>
            <w:rPr>
              <w:rFonts w:asciiTheme="minorHAnsi" w:hAnsiTheme="minorHAnsi"/>
            </w:rPr>
          </w:pPr>
          <w:r w:rsidRPr="00AB686C">
            <w:rPr>
              <w:rFonts w:asciiTheme="minorHAnsi" w:hAnsiTheme="minorHAnsi"/>
            </w:rPr>
            <w:t>8,760</w:t>
          </w:r>
        </w:p>
      </w:tc>
      <w:tc>
        <w:tcPr>
          <w:tcW w:w="1126" w:type="dxa"/>
          <w:shd w:val="clear" w:color="auto" w:fill="auto"/>
          <w:noWrap/>
          <w:vAlign w:val="center"/>
        </w:tcPr>
        <w:p w14:paraId="16D54F9E" w14:textId="77777777" w:rsidR="00FF1398" w:rsidRPr="00AB686C" w:rsidRDefault="00FF1398" w:rsidP="006C41A3">
          <w:pPr>
            <w:pStyle w:val="TechnicalTable"/>
            <w:rPr>
              <w:rFonts w:asciiTheme="minorHAnsi" w:hAnsiTheme="minorHAnsi"/>
            </w:rPr>
          </w:pPr>
          <w:r w:rsidRPr="00AB686C">
            <w:rPr>
              <w:rFonts w:asciiTheme="minorHAnsi" w:hAnsiTheme="minorHAnsi"/>
            </w:rPr>
            <w:t>8,760</w:t>
          </w:r>
        </w:p>
      </w:tc>
    </w:tr>
    <w:tr w:rsidR="00FF1398" w:rsidRPr="00A70C1B" w14:paraId="16D54FA7" w14:textId="77777777" w:rsidTr="006C41A3">
      <w:trPr>
        <w:trHeight w:val="270"/>
      </w:trPr>
      <w:tc>
        <w:tcPr>
          <w:tcW w:w="2085" w:type="dxa"/>
          <w:vAlign w:val="center"/>
        </w:tcPr>
        <w:p w14:paraId="16D54FA0" w14:textId="77777777" w:rsidR="00FF1398" w:rsidRPr="00AB686C" w:rsidRDefault="00FF1398" w:rsidP="006C41A3">
          <w:pPr>
            <w:pStyle w:val="TechnicalTable"/>
            <w:rPr>
              <w:rFonts w:asciiTheme="minorHAnsi" w:hAnsiTheme="minorHAnsi"/>
            </w:rPr>
          </w:pPr>
          <w:r w:rsidRPr="00AB686C">
            <w:rPr>
              <w:rFonts w:asciiTheme="minorHAnsi" w:hAnsiTheme="minorHAnsi"/>
            </w:rPr>
            <w:t>Domestic Hot Water</w:t>
          </w:r>
        </w:p>
      </w:tc>
      <w:tc>
        <w:tcPr>
          <w:tcW w:w="1890" w:type="dxa"/>
          <w:shd w:val="clear" w:color="auto" w:fill="auto"/>
          <w:noWrap/>
          <w:vAlign w:val="center"/>
        </w:tcPr>
        <w:p w14:paraId="16D54FA1" w14:textId="77777777" w:rsidR="00FF1398" w:rsidRPr="00AB686C" w:rsidRDefault="00FF1398" w:rsidP="006C41A3">
          <w:pPr>
            <w:pStyle w:val="TechnicalTable"/>
            <w:rPr>
              <w:rFonts w:asciiTheme="minorHAnsi" w:hAnsiTheme="minorHAnsi"/>
            </w:rPr>
          </w:pPr>
          <w:r w:rsidRPr="00AB686C">
            <w:rPr>
              <w:rFonts w:asciiTheme="minorHAnsi" w:hAnsiTheme="minorHAnsi"/>
            </w:rPr>
            <w:t>Recirculation loop</w:t>
          </w:r>
        </w:p>
      </w:tc>
      <w:tc>
        <w:tcPr>
          <w:tcW w:w="1191" w:type="dxa"/>
          <w:shd w:val="clear" w:color="auto" w:fill="auto"/>
          <w:noWrap/>
          <w:vAlign w:val="center"/>
        </w:tcPr>
        <w:p w14:paraId="16D54FA2" w14:textId="77777777" w:rsidR="00FF1398" w:rsidRPr="00AB686C" w:rsidRDefault="00FF1398" w:rsidP="006C41A3">
          <w:pPr>
            <w:pStyle w:val="TechnicalTable"/>
            <w:rPr>
              <w:rFonts w:asciiTheme="minorHAnsi" w:hAnsiTheme="minorHAnsi"/>
            </w:rPr>
          </w:pPr>
          <w:r w:rsidRPr="00AB686C">
            <w:rPr>
              <w:rFonts w:asciiTheme="minorHAnsi" w:hAnsiTheme="minorHAnsi"/>
            </w:rPr>
            <w:t>8,760</w:t>
          </w:r>
        </w:p>
      </w:tc>
      <w:tc>
        <w:tcPr>
          <w:tcW w:w="1336" w:type="dxa"/>
          <w:shd w:val="clear" w:color="auto" w:fill="auto"/>
          <w:noWrap/>
          <w:vAlign w:val="center"/>
        </w:tcPr>
        <w:p w14:paraId="16D54FA3" w14:textId="77777777" w:rsidR="00FF1398" w:rsidRPr="00AB686C" w:rsidRDefault="00FF1398" w:rsidP="006C41A3">
          <w:pPr>
            <w:pStyle w:val="TechnicalTable"/>
            <w:rPr>
              <w:rFonts w:asciiTheme="minorHAnsi" w:hAnsiTheme="minorHAnsi"/>
            </w:rPr>
          </w:pPr>
          <w:r w:rsidRPr="00AB686C">
            <w:rPr>
              <w:rFonts w:asciiTheme="minorHAnsi" w:hAnsiTheme="minorHAnsi"/>
            </w:rPr>
            <w:t>8,760</w:t>
          </w:r>
        </w:p>
      </w:tc>
      <w:tc>
        <w:tcPr>
          <w:tcW w:w="1351" w:type="dxa"/>
          <w:shd w:val="clear" w:color="auto" w:fill="auto"/>
          <w:noWrap/>
          <w:vAlign w:val="center"/>
        </w:tcPr>
        <w:p w14:paraId="16D54FA4" w14:textId="77777777" w:rsidR="00FF1398" w:rsidRPr="00AB686C" w:rsidRDefault="00FF1398" w:rsidP="006C41A3">
          <w:pPr>
            <w:pStyle w:val="TechnicalTable"/>
            <w:rPr>
              <w:rFonts w:asciiTheme="minorHAnsi" w:hAnsiTheme="minorHAnsi"/>
            </w:rPr>
          </w:pPr>
          <w:r w:rsidRPr="00AB686C">
            <w:rPr>
              <w:rFonts w:asciiTheme="minorHAnsi" w:hAnsiTheme="minorHAnsi"/>
            </w:rPr>
            <w:t>8,760</w:t>
          </w:r>
        </w:p>
      </w:tc>
      <w:tc>
        <w:tcPr>
          <w:tcW w:w="1278" w:type="dxa"/>
          <w:shd w:val="clear" w:color="auto" w:fill="auto"/>
          <w:noWrap/>
          <w:vAlign w:val="center"/>
        </w:tcPr>
        <w:p w14:paraId="16D54FA5" w14:textId="77777777" w:rsidR="00FF1398" w:rsidRPr="00AB686C" w:rsidRDefault="00FF1398" w:rsidP="006C41A3">
          <w:pPr>
            <w:pStyle w:val="TechnicalTable"/>
            <w:rPr>
              <w:rFonts w:asciiTheme="minorHAnsi" w:hAnsiTheme="minorHAnsi"/>
            </w:rPr>
          </w:pPr>
          <w:r w:rsidRPr="00AB686C">
            <w:rPr>
              <w:rFonts w:asciiTheme="minorHAnsi" w:hAnsiTheme="minorHAnsi"/>
            </w:rPr>
            <w:t>8,760</w:t>
          </w:r>
        </w:p>
      </w:tc>
      <w:tc>
        <w:tcPr>
          <w:tcW w:w="1126" w:type="dxa"/>
          <w:shd w:val="clear" w:color="auto" w:fill="auto"/>
          <w:noWrap/>
          <w:vAlign w:val="center"/>
        </w:tcPr>
        <w:p w14:paraId="16D54FA6" w14:textId="77777777" w:rsidR="00FF1398" w:rsidRPr="00AB686C" w:rsidRDefault="00FF1398" w:rsidP="006C41A3">
          <w:pPr>
            <w:pStyle w:val="TechnicalTable"/>
            <w:rPr>
              <w:rFonts w:asciiTheme="minorHAnsi" w:hAnsiTheme="minorHAnsi"/>
            </w:rPr>
          </w:pPr>
          <w:r w:rsidRPr="00AB686C">
            <w:rPr>
              <w:rFonts w:asciiTheme="minorHAnsi" w:hAnsiTheme="minorHAnsi"/>
            </w:rPr>
            <w:t>8,760</w:t>
          </w:r>
        </w:p>
      </w:tc>
    </w:tr>
    <w:tr w:rsidR="00FF1398" w:rsidRPr="00A70C1B" w14:paraId="16D54FAB" w14:textId="77777777" w:rsidTr="006C41A3">
      <w:trPr>
        <w:trHeight w:val="270"/>
      </w:trPr>
      <w:tc>
        <w:tcPr>
          <w:tcW w:w="2085" w:type="dxa"/>
          <w:vAlign w:val="center"/>
        </w:tcPr>
        <w:p w14:paraId="16D54FA8" w14:textId="77777777" w:rsidR="00FF1398" w:rsidRPr="00AB686C" w:rsidRDefault="00FF1398" w:rsidP="006C41A3">
          <w:pPr>
            <w:pStyle w:val="TechnicalTable"/>
            <w:rPr>
              <w:rFonts w:asciiTheme="minorHAnsi" w:hAnsiTheme="minorHAnsi"/>
            </w:rPr>
          </w:pPr>
          <w:r w:rsidRPr="00AB686C">
            <w:rPr>
              <w:rFonts w:asciiTheme="minorHAnsi" w:hAnsiTheme="minorHAnsi"/>
            </w:rPr>
            <w:t>Process</w:t>
          </w:r>
        </w:p>
      </w:tc>
      <w:tc>
        <w:tcPr>
          <w:tcW w:w="1890" w:type="dxa"/>
          <w:shd w:val="clear" w:color="auto" w:fill="auto"/>
          <w:noWrap/>
          <w:vAlign w:val="center"/>
        </w:tcPr>
        <w:p w14:paraId="16D54FA9" w14:textId="77777777" w:rsidR="00FF1398" w:rsidRPr="00AB686C" w:rsidRDefault="00FF1398" w:rsidP="006C41A3">
          <w:pPr>
            <w:pStyle w:val="TechnicalTable"/>
            <w:rPr>
              <w:rFonts w:asciiTheme="minorHAnsi" w:hAnsiTheme="minorHAnsi"/>
            </w:rPr>
          </w:pPr>
          <w:r w:rsidRPr="00AB686C">
            <w:rPr>
              <w:rFonts w:asciiTheme="minorHAnsi" w:hAnsiTheme="minorHAnsi"/>
            </w:rPr>
            <w:t>Custom</w:t>
          </w:r>
        </w:p>
      </w:tc>
      <w:tc>
        <w:tcPr>
          <w:tcW w:w="6282" w:type="dxa"/>
          <w:gridSpan w:val="5"/>
          <w:shd w:val="clear" w:color="auto" w:fill="auto"/>
          <w:noWrap/>
          <w:vAlign w:val="center"/>
        </w:tcPr>
        <w:p w14:paraId="16D54FAA" w14:textId="77777777" w:rsidR="00FF1398" w:rsidRPr="00AB686C" w:rsidRDefault="00FF1398" w:rsidP="006C41A3">
          <w:pPr>
            <w:pStyle w:val="TechnicalTable"/>
            <w:rPr>
              <w:rFonts w:asciiTheme="minorHAnsi" w:hAnsiTheme="minorHAnsi"/>
            </w:rPr>
          </w:pPr>
          <w:r w:rsidRPr="00AB686C">
            <w:rPr>
              <w:rFonts w:asciiTheme="minorHAnsi" w:hAnsiTheme="minorHAnsi"/>
            </w:rPr>
            <w:t>Custom</w:t>
          </w:r>
        </w:p>
      </w:tc>
    </w:tr>
  </w:tbl>
  <w:p w14:paraId="16D54FAC" w14:textId="77777777" w:rsidR="00FF1398" w:rsidRDefault="00FF1398" w:rsidP="00D664C8">
    <w:pPr>
      <w:spacing w:after="120"/>
      <w:ind w:firstLine="720"/>
      <w:rPr>
        <w:rFonts w:cstheme="minorHAnsi"/>
      </w:rPr>
    </w:pPr>
  </w:p>
  <w:p w14:paraId="16D54FAD" w14:textId="77777777" w:rsidR="00FF1398" w:rsidRDefault="00FF1398" w:rsidP="00D664C8">
    <w:pPr>
      <w:spacing w:after="120"/>
      <w:ind w:firstLine="720"/>
      <w:rPr>
        <w:rFonts w:cstheme="minorHAnsi"/>
        <w:szCs w:val="20"/>
      </w:rPr>
    </w:pPr>
    <w:r>
      <w:rPr>
        <w:rFonts w:cstheme="minorHAnsi"/>
      </w:rPr>
      <w:t>Q</w:t>
    </w:r>
    <w:r w:rsidRPr="00FF1398">
      <w:rPr>
        <w:rFonts w:cstheme="minorHAnsi"/>
      </w:rPr>
      <w:t>base</w:t>
    </w:r>
    <w:r>
      <w:rPr>
        <w:rFonts w:cstheme="minorHAnsi"/>
      </w:rPr>
      <w:t xml:space="preserve"> </w:t>
    </w:r>
    <w:r>
      <w:rPr>
        <w:rFonts w:cstheme="minorHAnsi"/>
      </w:rPr>
      <w:tab/>
    </w:r>
    <w:r>
      <w:rPr>
        <w:rFonts w:cstheme="minorHAnsi"/>
      </w:rPr>
      <w:tab/>
    </w:r>
    <w:r w:rsidRPr="00DA7BAE">
      <w:rPr>
        <w:rFonts w:cstheme="minorHAnsi"/>
        <w:szCs w:val="20"/>
      </w:rPr>
      <w:t xml:space="preserve">= Heat Loss from Bare Pipe (Btu/hr/ft) </w:t>
    </w:r>
  </w:p>
  <w:p w14:paraId="16D54FAE" w14:textId="77777777" w:rsidR="00FF1398" w:rsidRPr="00DA7BAE" w:rsidRDefault="00FF1398" w:rsidP="00D664C8">
    <w:pPr>
      <w:spacing w:after="120"/>
      <w:ind w:firstLine="720"/>
      <w:rPr>
        <w:rFonts w:cstheme="minorHAnsi"/>
        <w:szCs w:val="20"/>
      </w:rPr>
    </w:pPr>
    <w:r>
      <w:rPr>
        <w:rFonts w:cstheme="minorHAnsi"/>
        <w:szCs w:val="20"/>
      </w:rPr>
      <w:tab/>
    </w:r>
    <w:r>
      <w:rPr>
        <w:rFonts w:cstheme="minorHAnsi"/>
        <w:szCs w:val="20"/>
      </w:rPr>
      <w:tab/>
      <w:t>= See table below</w:t>
    </w:r>
  </w:p>
  <w:p w14:paraId="16D54FAF" w14:textId="77777777" w:rsidR="00FF1398" w:rsidRDefault="00FF1398" w:rsidP="00D664C8">
    <w:pPr>
      <w:pStyle w:val="Default"/>
      <w:spacing w:after="120"/>
      <w:ind w:firstLine="720"/>
      <w:rPr>
        <w:rFonts w:asciiTheme="minorHAnsi" w:hAnsiTheme="minorHAnsi" w:cstheme="minorHAnsi"/>
        <w:sz w:val="20"/>
        <w:szCs w:val="20"/>
      </w:rPr>
    </w:pPr>
    <w:r w:rsidRPr="007153C9">
      <w:rPr>
        <w:rFonts w:asciiTheme="minorHAnsi" w:hAnsiTheme="minorHAnsi" w:cstheme="minorHAnsi"/>
        <w:sz w:val="20"/>
        <w:szCs w:val="20"/>
      </w:rPr>
      <w:t>Q</w:t>
    </w:r>
    <w:r w:rsidRPr="00FF1398">
      <w:rPr>
        <w:rFonts w:asciiTheme="minorHAnsi" w:hAnsiTheme="minorHAnsi" w:cstheme="minorHAnsi"/>
        <w:sz w:val="20"/>
        <w:szCs w:val="20"/>
      </w:rPr>
      <w:t>eff</w:t>
    </w:r>
    <w:r>
      <w:rPr>
        <w:rFonts w:cstheme="minorHAnsi"/>
        <w:vertAlign w:val="subscript"/>
      </w:rPr>
      <w:tab/>
    </w:r>
    <w:r>
      <w:rPr>
        <w:rFonts w:cstheme="minorHAnsi"/>
        <w:vertAlign w:val="subscript"/>
      </w:rPr>
      <w:tab/>
    </w:r>
    <w:r w:rsidRPr="00DA7BAE">
      <w:rPr>
        <w:rFonts w:asciiTheme="minorHAnsi" w:hAnsiTheme="minorHAnsi" w:cstheme="minorHAnsi"/>
        <w:iCs/>
        <w:sz w:val="20"/>
        <w:szCs w:val="20"/>
      </w:rPr>
      <w:t xml:space="preserve">= </w:t>
    </w:r>
    <w:r w:rsidRPr="00DA7BAE">
      <w:rPr>
        <w:rFonts w:asciiTheme="minorHAnsi" w:hAnsiTheme="minorHAnsi" w:cstheme="minorHAnsi"/>
        <w:sz w:val="20"/>
        <w:szCs w:val="20"/>
      </w:rPr>
      <w:t xml:space="preserve">Heat Loss from Insulated Pipe (Btu/hr/ft) </w:t>
    </w:r>
  </w:p>
  <w:p w14:paraId="16D54FB0" w14:textId="77777777" w:rsidR="00FF1398" w:rsidRPr="00DA7BAE" w:rsidRDefault="00FF1398" w:rsidP="00D664C8">
    <w:pPr>
      <w:spacing w:after="120"/>
      <w:ind w:left="1440" w:firstLine="720"/>
      <w:rPr>
        <w:rFonts w:cstheme="minorHAnsi"/>
        <w:szCs w:val="20"/>
      </w:rPr>
    </w:pPr>
    <w:r>
      <w:rPr>
        <w:rFonts w:cstheme="minorHAnsi"/>
        <w:szCs w:val="20"/>
      </w:rPr>
      <w:t>= See table below</w:t>
    </w:r>
  </w:p>
  <w:p w14:paraId="16D54FB1" w14:textId="77777777" w:rsidR="00FF1398" w:rsidRDefault="00FF1398" w:rsidP="00D664C8">
    <w:pPr>
      <w:pStyle w:val="Default"/>
      <w:spacing w:after="120"/>
      <w:ind w:firstLine="720"/>
      <w:rPr>
        <w:rFonts w:asciiTheme="minorHAnsi" w:hAnsiTheme="minorHAnsi" w:cstheme="minorHAnsi"/>
        <w:sz w:val="20"/>
        <w:szCs w:val="20"/>
      </w:rPr>
    </w:pPr>
    <w:r w:rsidRPr="00DA7BAE">
      <w:rPr>
        <w:rFonts w:asciiTheme="minorHAnsi" w:hAnsiTheme="minorHAnsi" w:cstheme="minorHAnsi"/>
        <w:sz w:val="20"/>
        <w:szCs w:val="20"/>
      </w:rPr>
      <w:t xml:space="preserve">100,000 </w:t>
    </w:r>
    <w:r>
      <w:rPr>
        <w:rFonts w:asciiTheme="minorHAnsi" w:hAnsiTheme="minorHAnsi" w:cstheme="minorHAnsi"/>
        <w:sz w:val="20"/>
        <w:szCs w:val="20"/>
      </w:rPr>
      <w:tab/>
    </w:r>
    <w:r>
      <w:rPr>
        <w:rFonts w:asciiTheme="minorHAnsi" w:hAnsiTheme="minorHAnsi" w:cstheme="minorHAnsi"/>
        <w:sz w:val="20"/>
        <w:szCs w:val="20"/>
      </w:rPr>
      <w:tab/>
    </w:r>
    <w:r w:rsidRPr="00DA7BAE">
      <w:rPr>
        <w:rFonts w:asciiTheme="minorHAnsi" w:hAnsiTheme="minorHAnsi" w:cstheme="minorHAnsi"/>
        <w:sz w:val="20"/>
        <w:szCs w:val="20"/>
      </w:rPr>
      <w:t xml:space="preserve">= conversion factor (1 therm = 100,000 Btu) </w:t>
    </w:r>
  </w:p>
  <w:p w14:paraId="16D54FB2" w14:textId="77777777" w:rsidR="00FF1398" w:rsidRPr="00DA7BAE" w:rsidRDefault="00FF1398" w:rsidP="00D664C8">
    <w:pPr>
      <w:spacing w:after="120"/>
      <w:ind w:firstLine="720"/>
      <w:rPr>
        <w:rFonts w:cstheme="minorHAnsi"/>
        <w:szCs w:val="20"/>
      </w:rPr>
    </w:pPr>
    <w:r w:rsidRPr="00A05FC2">
      <w:rPr>
        <w:rFonts w:cstheme="minorHAnsi"/>
      </w:rPr>
      <w:t>η</w:t>
    </w:r>
    <w:r>
      <w:rPr>
        <w:rFonts w:cstheme="minorHAnsi"/>
      </w:rPr>
      <w:t>Boiler</w:t>
    </w:r>
    <w:r w:rsidRPr="00DA7BAE">
      <w:rPr>
        <w:rFonts w:cstheme="minorHAnsi"/>
        <w:szCs w:val="20"/>
      </w:rPr>
      <w:t xml:space="preserve"> </w:t>
    </w:r>
    <w:r>
      <w:rPr>
        <w:rFonts w:cstheme="minorHAnsi"/>
        <w:szCs w:val="20"/>
      </w:rPr>
      <w:tab/>
    </w:r>
    <w:r>
      <w:rPr>
        <w:rFonts w:cstheme="minorHAnsi"/>
        <w:szCs w:val="20"/>
      </w:rPr>
      <w:tab/>
    </w:r>
    <w:r w:rsidRPr="00DA7BAE">
      <w:rPr>
        <w:rFonts w:cstheme="minorHAnsi"/>
        <w:szCs w:val="20"/>
      </w:rPr>
      <w:t>= Efficiency of the boiler being used to generate the hot water or steam in the pipe</w:t>
    </w:r>
  </w:p>
  <w:p w14:paraId="16D54FB3" w14:textId="77777777" w:rsidR="00FF1398" w:rsidRDefault="00FF1398" w:rsidP="00D664C8">
    <w:pPr>
      <w:spacing w:after="120"/>
    </w:pPr>
    <w:r>
      <w:tab/>
    </w:r>
    <w:r>
      <w:tab/>
    </w:r>
    <w:r>
      <w:tab/>
      <w:t>= 81.9% for water boilers</w:t>
    </w:r>
  </w:p>
  <w:p w14:paraId="16D54FB4" w14:textId="77777777" w:rsidR="00FF1398" w:rsidRDefault="00FF1398" w:rsidP="00D664C8">
    <w:pPr>
      <w:spacing w:after="120"/>
    </w:pPr>
    <w:r>
      <w:tab/>
    </w:r>
    <w:r>
      <w:tab/>
    </w:r>
    <w:r>
      <w:tab/>
      <w:t>= 80.7% for steam boilers</w:t>
    </w:r>
  </w:p>
  <w:p w14:paraId="16D54FB5" w14:textId="77777777" w:rsidR="00FF1398" w:rsidRDefault="00FF1398" w:rsidP="00D664C8">
    <w:pPr>
      <w:spacing w:after="0"/>
    </w:pPr>
  </w:p>
  <w:p w14:paraId="16D54FB6" w14:textId="77777777" w:rsidR="00FF1398" w:rsidRPr="00777B1A" w:rsidRDefault="00FF1398" w:rsidP="00D664C8">
    <w:r w:rsidRPr="00777B1A">
      <w:t xml:space="preserve">The </w:t>
    </w:r>
    <w:r>
      <w:t>heat loss</w:t>
    </w:r>
    <w:r w:rsidRPr="00777B1A">
      <w:t xml:space="preserve"> estimates </w:t>
    </w:r>
    <w:r>
      <w:t>(Q</w:t>
    </w:r>
    <w:r w:rsidRPr="00FF1398">
      <w:t>base</w:t>
    </w:r>
    <w:r>
      <w:t xml:space="preserve"> and Q</w:t>
    </w:r>
    <w:r w:rsidRPr="00FF1398">
      <w:t>eff</w:t>
    </w:r>
    <w:r>
      <w:t>)</w:t>
    </w:r>
    <w:r w:rsidRPr="00777B1A">
      <w:t xml:space="preserve"> were developed using the </w:t>
    </w:r>
    <w:r w:rsidRPr="00093F6F">
      <w:t>3E Plus v4.0 software program</w:t>
    </w:r>
    <w:r>
      <w:t>.</w:t>
    </w:r>
    <w:r w:rsidRPr="00093F6F" w:rsidDel="004A1547">
      <w:rPr>
        <w:rStyle w:val="EndnoteReference"/>
      </w:rPr>
      <w:t xml:space="preserve"> </w:t>
    </w:r>
    <w:r w:rsidRPr="00093F6F">
      <w:fldChar w:fldCharType="begin"/>
    </w:r>
    <w:r w:rsidRPr="00093F6F">
      <w:instrText xml:space="preserve"> XE "3E Plus v4 software" </w:instrText>
    </w:r>
    <w:r w:rsidRPr="00093F6F">
      <w:fldChar w:fldCharType="end"/>
    </w:r>
    <w:r w:rsidRPr="00093F6F">
      <w:t xml:space="preserve"> </w:t>
    </w:r>
    <w:r w:rsidRPr="00777B1A">
      <w:t xml:space="preserve">The energy savings analysis is based on adding 1-inch </w:t>
    </w:r>
    <w:r>
      <w:t xml:space="preserve">(indoor) </w:t>
    </w:r>
    <w:r w:rsidRPr="00777B1A">
      <w:t>or 2-inch</w:t>
    </w:r>
    <w:r>
      <w:t xml:space="preserve"> (outdoor)</w:t>
    </w:r>
    <w:r w:rsidRPr="00777B1A">
      <w:t xml:space="preserve"> thick insulation around bare pipe. The thermal conductivity</w:t>
    </w:r>
    <w:r w:rsidRPr="00777B1A">
      <w:fldChar w:fldCharType="begin"/>
    </w:r>
    <w:r w:rsidRPr="00777B1A">
      <w:instrText xml:space="preserve"> XE "Thermal conductivity" </w:instrText>
    </w:r>
    <w:r w:rsidRPr="00777B1A">
      <w:fldChar w:fldCharType="end"/>
    </w:r>
    <w:r w:rsidRPr="00777B1A">
      <w:t xml:space="preserve"> of pipe insulation varies by material and temperature rating; to obtain a typical value, </w:t>
    </w:r>
    <w:r>
      <w:t>a</w:t>
    </w:r>
    <w:r w:rsidRPr="00777B1A">
      <w:t xml:space="preserve"> range of materials allowed for this measure </w:t>
    </w:r>
    <w:r>
      <w:t>were averaged.</w:t>
    </w:r>
    <w:r w:rsidRPr="00777B1A">
      <w:t xml:space="preserve"> </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68"/>
      <w:gridCol w:w="2701"/>
      <w:gridCol w:w="1451"/>
    </w:tblGrid>
    <w:tr w:rsidR="00FF1398" w:rsidRPr="00777B1A" w14:paraId="16D54FBA" w14:textId="77777777" w:rsidTr="006C41A3">
      <w:trPr>
        <w:trHeight w:val="510"/>
        <w:jc w:val="center"/>
      </w:trPr>
      <w:tc>
        <w:tcPr>
          <w:tcW w:w="2379" w:type="pct"/>
          <w:shd w:val="clear" w:color="auto" w:fill="7F7F7F" w:themeFill="text1" w:themeFillTint="80"/>
          <w:noWrap/>
          <w:vAlign w:val="bottom"/>
        </w:tcPr>
        <w:p w14:paraId="16D54FB7" w14:textId="77777777" w:rsidR="00FF1398" w:rsidRPr="00B072A9" w:rsidRDefault="00FF1398" w:rsidP="006C41A3">
          <w:pPr>
            <w:keepNext/>
            <w:spacing w:after="0"/>
            <w:jc w:val="center"/>
            <w:rPr>
              <w:b/>
              <w:color w:val="FFFFFF" w:themeColor="background1"/>
            </w:rPr>
          </w:pPr>
          <w:r w:rsidRPr="00B072A9">
            <w:rPr>
              <w:b/>
              <w:color w:val="FFFFFF" w:themeColor="background1"/>
            </w:rPr>
            <w:t>Insulation Type</w:t>
          </w:r>
        </w:p>
      </w:tc>
      <w:tc>
        <w:tcPr>
          <w:tcW w:w="1705" w:type="pct"/>
          <w:shd w:val="clear" w:color="auto" w:fill="7F7F7F" w:themeFill="text1" w:themeFillTint="80"/>
          <w:vAlign w:val="bottom"/>
        </w:tcPr>
        <w:p w14:paraId="16D54FB8" w14:textId="77777777" w:rsidR="00FF1398" w:rsidRPr="00B072A9" w:rsidRDefault="00FF1398" w:rsidP="006C41A3">
          <w:pPr>
            <w:keepNext/>
            <w:spacing w:after="0"/>
            <w:jc w:val="center"/>
            <w:rPr>
              <w:b/>
              <w:color w:val="FFFFFF" w:themeColor="background1"/>
            </w:rPr>
          </w:pPr>
          <w:r w:rsidRPr="00B072A9">
            <w:rPr>
              <w:b/>
              <w:color w:val="FFFFFF" w:themeColor="background1"/>
            </w:rPr>
            <w:t xml:space="preserve">Conductivity </w:t>
          </w:r>
          <w:r w:rsidRPr="00B072A9">
            <w:rPr>
              <w:b/>
              <w:color w:val="FFFFFF" w:themeColor="background1"/>
            </w:rPr>
            <w:br/>
            <w:t>(Btu.in / hr.ft</w:t>
          </w:r>
          <w:r w:rsidRPr="00FF1398">
            <w:rPr>
              <w:b/>
              <w:color w:val="FFFFFF" w:themeColor="background1"/>
            </w:rPr>
            <w:t>2</w:t>
          </w:r>
          <w:r w:rsidRPr="00B072A9">
            <w:rPr>
              <w:b/>
              <w:color w:val="FFFFFF" w:themeColor="background1"/>
            </w:rPr>
            <w:t>.ºF @ 75F)</w:t>
          </w:r>
        </w:p>
      </w:tc>
      <w:tc>
        <w:tcPr>
          <w:tcW w:w="916" w:type="pct"/>
          <w:shd w:val="clear" w:color="auto" w:fill="7F7F7F" w:themeFill="text1" w:themeFillTint="80"/>
          <w:noWrap/>
          <w:vAlign w:val="bottom"/>
        </w:tcPr>
        <w:p w14:paraId="16D54FB9" w14:textId="77777777" w:rsidR="00FF1398" w:rsidRPr="00B072A9" w:rsidRDefault="00FF1398" w:rsidP="006C41A3">
          <w:pPr>
            <w:keepNext/>
            <w:spacing w:after="0"/>
            <w:jc w:val="center"/>
            <w:rPr>
              <w:b/>
              <w:color w:val="FFFFFF" w:themeColor="background1"/>
            </w:rPr>
          </w:pPr>
          <w:r w:rsidRPr="00B072A9">
            <w:rPr>
              <w:b/>
              <w:color w:val="FFFFFF" w:themeColor="background1"/>
            </w:rPr>
            <w:t>Max temp (ºF)</w:t>
          </w:r>
        </w:p>
      </w:tc>
    </w:tr>
    <w:tr w:rsidR="00FF1398" w:rsidRPr="00777B1A" w14:paraId="16D54FBE" w14:textId="77777777" w:rsidTr="006C41A3">
      <w:trPr>
        <w:trHeight w:val="255"/>
        <w:jc w:val="center"/>
      </w:trPr>
      <w:tc>
        <w:tcPr>
          <w:tcW w:w="2379" w:type="pct"/>
          <w:shd w:val="clear" w:color="auto" w:fill="auto"/>
          <w:noWrap/>
          <w:vAlign w:val="bottom"/>
        </w:tcPr>
        <w:p w14:paraId="16D54FBB" w14:textId="77777777" w:rsidR="00FF1398" w:rsidRPr="00777B1A" w:rsidRDefault="00FF1398" w:rsidP="006C41A3">
          <w:pPr>
            <w:keepNext/>
            <w:spacing w:after="0"/>
            <w:jc w:val="left"/>
          </w:pPr>
          <w:r w:rsidRPr="00777B1A">
            <w:t>Polyethylene foam</w:t>
          </w:r>
        </w:p>
      </w:tc>
      <w:tc>
        <w:tcPr>
          <w:tcW w:w="1705" w:type="pct"/>
          <w:shd w:val="clear" w:color="auto" w:fill="auto"/>
          <w:noWrap/>
          <w:vAlign w:val="bottom"/>
        </w:tcPr>
        <w:p w14:paraId="16D54FBC" w14:textId="77777777" w:rsidR="00FF1398" w:rsidRPr="00777B1A" w:rsidRDefault="00FF1398" w:rsidP="006C41A3">
          <w:pPr>
            <w:keepNext/>
            <w:spacing w:after="0"/>
            <w:jc w:val="center"/>
          </w:pPr>
          <w:r w:rsidRPr="00777B1A">
            <w:t>0.25</w:t>
          </w:r>
        </w:p>
      </w:tc>
      <w:tc>
        <w:tcPr>
          <w:tcW w:w="916" w:type="pct"/>
          <w:shd w:val="clear" w:color="auto" w:fill="auto"/>
          <w:noWrap/>
          <w:vAlign w:val="bottom"/>
        </w:tcPr>
        <w:p w14:paraId="16D54FBD" w14:textId="77777777" w:rsidR="00FF1398" w:rsidRPr="00777B1A" w:rsidRDefault="00FF1398" w:rsidP="006C41A3">
          <w:pPr>
            <w:keepNext/>
            <w:spacing w:after="0"/>
            <w:jc w:val="center"/>
          </w:pPr>
          <w:r w:rsidRPr="00777B1A">
            <w:t>200</w:t>
          </w:r>
        </w:p>
      </w:tc>
    </w:tr>
    <w:tr w:rsidR="00FF1398" w:rsidRPr="00777B1A" w14:paraId="16D54FC2" w14:textId="77777777" w:rsidTr="006C41A3">
      <w:trPr>
        <w:trHeight w:val="255"/>
        <w:jc w:val="center"/>
      </w:trPr>
      <w:tc>
        <w:tcPr>
          <w:tcW w:w="2379" w:type="pct"/>
          <w:shd w:val="clear" w:color="auto" w:fill="auto"/>
          <w:noWrap/>
          <w:vAlign w:val="bottom"/>
        </w:tcPr>
        <w:p w14:paraId="16D54FBF" w14:textId="77777777" w:rsidR="00FF1398" w:rsidRPr="00777B1A" w:rsidRDefault="00FF1398" w:rsidP="006C41A3">
          <w:pPr>
            <w:keepNext/>
            <w:spacing w:after="0"/>
            <w:jc w:val="left"/>
          </w:pPr>
          <w:r w:rsidRPr="00777B1A">
            <w:t>Flexible polyurethane-based foam</w:t>
          </w:r>
        </w:p>
      </w:tc>
      <w:tc>
        <w:tcPr>
          <w:tcW w:w="1705" w:type="pct"/>
          <w:shd w:val="clear" w:color="auto" w:fill="auto"/>
          <w:noWrap/>
          <w:vAlign w:val="bottom"/>
        </w:tcPr>
        <w:p w14:paraId="16D54FC0" w14:textId="77777777" w:rsidR="00FF1398" w:rsidRPr="00777B1A" w:rsidRDefault="00FF1398" w:rsidP="006C41A3">
          <w:pPr>
            <w:keepNext/>
            <w:spacing w:after="0"/>
            <w:jc w:val="center"/>
          </w:pPr>
          <w:r w:rsidRPr="00777B1A">
            <w:t>0.27</w:t>
          </w:r>
        </w:p>
      </w:tc>
      <w:tc>
        <w:tcPr>
          <w:tcW w:w="916" w:type="pct"/>
          <w:shd w:val="clear" w:color="auto" w:fill="auto"/>
          <w:noWrap/>
          <w:vAlign w:val="bottom"/>
        </w:tcPr>
        <w:p w14:paraId="16D54FC1" w14:textId="77777777" w:rsidR="00FF1398" w:rsidRPr="00777B1A" w:rsidRDefault="00FF1398" w:rsidP="006C41A3">
          <w:pPr>
            <w:keepNext/>
            <w:spacing w:after="0"/>
            <w:jc w:val="center"/>
          </w:pPr>
          <w:r w:rsidRPr="00777B1A">
            <w:t>200</w:t>
          </w:r>
        </w:p>
      </w:tc>
    </w:tr>
    <w:tr w:rsidR="00FF1398" w:rsidRPr="00777B1A" w14:paraId="16D54FC6" w14:textId="77777777" w:rsidTr="006C41A3">
      <w:trPr>
        <w:trHeight w:val="255"/>
        <w:jc w:val="center"/>
      </w:trPr>
      <w:tc>
        <w:tcPr>
          <w:tcW w:w="2379" w:type="pct"/>
          <w:shd w:val="clear" w:color="auto" w:fill="auto"/>
          <w:noWrap/>
          <w:vAlign w:val="bottom"/>
        </w:tcPr>
        <w:p w14:paraId="16D54FC3" w14:textId="77777777" w:rsidR="00FF1398" w:rsidRPr="00777B1A" w:rsidRDefault="00FF1398" w:rsidP="006C41A3">
          <w:pPr>
            <w:keepNext/>
            <w:spacing w:after="0"/>
            <w:jc w:val="left"/>
          </w:pPr>
          <w:r w:rsidRPr="00777B1A">
            <w:t>Fiberglass</w:t>
          </w:r>
        </w:p>
      </w:tc>
      <w:tc>
        <w:tcPr>
          <w:tcW w:w="1705" w:type="pct"/>
          <w:shd w:val="clear" w:color="auto" w:fill="auto"/>
          <w:noWrap/>
          <w:vAlign w:val="bottom"/>
        </w:tcPr>
        <w:p w14:paraId="16D54FC4" w14:textId="77777777" w:rsidR="00FF1398" w:rsidRPr="00777B1A" w:rsidRDefault="00FF1398" w:rsidP="006C41A3">
          <w:pPr>
            <w:keepNext/>
            <w:spacing w:after="0"/>
            <w:jc w:val="center"/>
          </w:pPr>
          <w:r w:rsidRPr="00777B1A">
            <w:t>0.31</w:t>
          </w:r>
        </w:p>
      </w:tc>
      <w:tc>
        <w:tcPr>
          <w:tcW w:w="916" w:type="pct"/>
          <w:shd w:val="clear" w:color="auto" w:fill="auto"/>
          <w:noWrap/>
          <w:vAlign w:val="bottom"/>
        </w:tcPr>
        <w:p w14:paraId="16D54FC5" w14:textId="77777777" w:rsidR="00FF1398" w:rsidRPr="00777B1A" w:rsidRDefault="00FF1398" w:rsidP="006C41A3">
          <w:pPr>
            <w:keepNext/>
            <w:spacing w:after="0"/>
            <w:jc w:val="center"/>
          </w:pPr>
          <w:r w:rsidRPr="00777B1A">
            <w:t>250</w:t>
          </w:r>
        </w:p>
      </w:tc>
    </w:tr>
    <w:tr w:rsidR="00FF1398" w:rsidRPr="00777B1A" w14:paraId="16D54FCA" w14:textId="77777777" w:rsidTr="006C41A3">
      <w:trPr>
        <w:trHeight w:val="255"/>
        <w:jc w:val="center"/>
      </w:trPr>
      <w:tc>
        <w:tcPr>
          <w:tcW w:w="2379" w:type="pct"/>
          <w:shd w:val="clear" w:color="auto" w:fill="auto"/>
          <w:noWrap/>
          <w:vAlign w:val="bottom"/>
        </w:tcPr>
        <w:p w14:paraId="16D54FC7" w14:textId="77777777" w:rsidR="00FF1398" w:rsidRPr="00777B1A" w:rsidRDefault="00FF1398" w:rsidP="006C41A3">
          <w:pPr>
            <w:keepNext/>
            <w:spacing w:after="0"/>
            <w:jc w:val="left"/>
          </w:pPr>
          <w:r w:rsidRPr="00777B1A">
            <w:t>Melamine foam</w:t>
          </w:r>
        </w:p>
      </w:tc>
      <w:tc>
        <w:tcPr>
          <w:tcW w:w="1705" w:type="pct"/>
          <w:shd w:val="clear" w:color="auto" w:fill="auto"/>
          <w:noWrap/>
          <w:vAlign w:val="bottom"/>
        </w:tcPr>
        <w:p w14:paraId="16D54FC8" w14:textId="77777777" w:rsidR="00FF1398" w:rsidRPr="00777B1A" w:rsidRDefault="00FF1398" w:rsidP="006C41A3">
          <w:pPr>
            <w:keepNext/>
            <w:spacing w:after="0"/>
            <w:jc w:val="center"/>
          </w:pPr>
          <w:r w:rsidRPr="00777B1A">
            <w:t>0.26</w:t>
          </w:r>
        </w:p>
      </w:tc>
      <w:tc>
        <w:tcPr>
          <w:tcW w:w="916" w:type="pct"/>
          <w:shd w:val="clear" w:color="auto" w:fill="auto"/>
          <w:noWrap/>
          <w:vAlign w:val="bottom"/>
        </w:tcPr>
        <w:p w14:paraId="16D54FC9" w14:textId="77777777" w:rsidR="00FF1398" w:rsidRPr="00777B1A" w:rsidRDefault="00FF1398" w:rsidP="006C41A3">
          <w:pPr>
            <w:keepNext/>
            <w:spacing w:after="0"/>
            <w:jc w:val="center"/>
          </w:pPr>
          <w:r w:rsidRPr="00777B1A">
            <w:t>350</w:t>
          </w:r>
        </w:p>
      </w:tc>
    </w:tr>
    <w:tr w:rsidR="00FF1398" w:rsidRPr="00777B1A" w14:paraId="16D54FCE" w14:textId="77777777" w:rsidTr="006C41A3">
      <w:trPr>
        <w:trHeight w:val="255"/>
        <w:jc w:val="center"/>
      </w:trPr>
      <w:tc>
        <w:tcPr>
          <w:tcW w:w="2379" w:type="pct"/>
          <w:shd w:val="clear" w:color="auto" w:fill="auto"/>
          <w:noWrap/>
          <w:vAlign w:val="bottom"/>
        </w:tcPr>
        <w:p w14:paraId="16D54FCB" w14:textId="77777777" w:rsidR="00FF1398" w:rsidRPr="00777B1A" w:rsidRDefault="00FF1398" w:rsidP="006C41A3">
          <w:pPr>
            <w:keepNext/>
            <w:spacing w:after="0"/>
            <w:jc w:val="left"/>
          </w:pPr>
          <w:r w:rsidRPr="00777B1A">
            <w:t>Flexible silicon foam</w:t>
          </w:r>
        </w:p>
      </w:tc>
      <w:tc>
        <w:tcPr>
          <w:tcW w:w="1705" w:type="pct"/>
          <w:shd w:val="clear" w:color="auto" w:fill="auto"/>
          <w:noWrap/>
          <w:vAlign w:val="bottom"/>
        </w:tcPr>
        <w:p w14:paraId="16D54FCC" w14:textId="77777777" w:rsidR="00FF1398" w:rsidRPr="00777B1A" w:rsidRDefault="00FF1398" w:rsidP="006C41A3">
          <w:pPr>
            <w:keepNext/>
            <w:spacing w:after="0"/>
            <w:jc w:val="center"/>
          </w:pPr>
          <w:r w:rsidRPr="00777B1A">
            <w:t>0.40</w:t>
          </w:r>
        </w:p>
      </w:tc>
      <w:tc>
        <w:tcPr>
          <w:tcW w:w="916" w:type="pct"/>
          <w:shd w:val="clear" w:color="auto" w:fill="auto"/>
          <w:noWrap/>
          <w:vAlign w:val="bottom"/>
        </w:tcPr>
        <w:p w14:paraId="16D54FCD" w14:textId="77777777" w:rsidR="00FF1398" w:rsidRPr="00777B1A" w:rsidRDefault="00FF1398" w:rsidP="006C41A3">
          <w:pPr>
            <w:keepNext/>
            <w:spacing w:after="0"/>
            <w:jc w:val="center"/>
          </w:pPr>
          <w:r w:rsidRPr="00777B1A">
            <w:t>392</w:t>
          </w:r>
        </w:p>
      </w:tc>
    </w:tr>
    <w:tr w:rsidR="00FF1398" w:rsidRPr="00777B1A" w14:paraId="16D54FD2" w14:textId="77777777" w:rsidTr="006C41A3">
      <w:trPr>
        <w:trHeight w:val="255"/>
        <w:jc w:val="center"/>
      </w:trPr>
      <w:tc>
        <w:tcPr>
          <w:tcW w:w="2379" w:type="pct"/>
          <w:shd w:val="clear" w:color="auto" w:fill="auto"/>
          <w:noWrap/>
          <w:vAlign w:val="bottom"/>
        </w:tcPr>
        <w:p w14:paraId="16D54FCF" w14:textId="77777777" w:rsidR="00FF1398" w:rsidRPr="00777B1A" w:rsidRDefault="00FF1398" w:rsidP="006C41A3">
          <w:pPr>
            <w:keepNext/>
            <w:spacing w:after="0"/>
            <w:jc w:val="left"/>
          </w:pPr>
          <w:r w:rsidRPr="00777B1A">
            <w:t>Calcium silicate</w:t>
          </w:r>
        </w:p>
      </w:tc>
      <w:tc>
        <w:tcPr>
          <w:tcW w:w="1705" w:type="pct"/>
          <w:shd w:val="clear" w:color="auto" w:fill="auto"/>
          <w:noWrap/>
          <w:vAlign w:val="bottom"/>
        </w:tcPr>
        <w:p w14:paraId="16D54FD0" w14:textId="77777777" w:rsidR="00FF1398" w:rsidRPr="00777B1A" w:rsidRDefault="00FF1398" w:rsidP="006C41A3">
          <w:pPr>
            <w:keepNext/>
            <w:spacing w:after="0"/>
            <w:jc w:val="center"/>
          </w:pPr>
          <w:r w:rsidRPr="00777B1A">
            <w:t>0.40</w:t>
          </w:r>
        </w:p>
      </w:tc>
      <w:tc>
        <w:tcPr>
          <w:tcW w:w="916" w:type="pct"/>
          <w:shd w:val="clear" w:color="auto" w:fill="auto"/>
          <w:noWrap/>
          <w:vAlign w:val="bottom"/>
        </w:tcPr>
        <w:p w14:paraId="16D54FD1" w14:textId="77777777" w:rsidR="00FF1398" w:rsidRPr="00777B1A" w:rsidRDefault="00FF1398" w:rsidP="006C41A3">
          <w:pPr>
            <w:keepNext/>
            <w:spacing w:after="0"/>
            <w:jc w:val="center"/>
          </w:pPr>
          <w:r w:rsidRPr="00777B1A">
            <w:t>1200</w:t>
          </w:r>
        </w:p>
      </w:tc>
    </w:tr>
    <w:tr w:rsidR="00FF1398" w:rsidRPr="00777B1A" w14:paraId="16D54FD6" w14:textId="77777777" w:rsidTr="006C41A3">
      <w:trPr>
        <w:trHeight w:val="255"/>
        <w:jc w:val="center"/>
      </w:trPr>
      <w:tc>
        <w:tcPr>
          <w:tcW w:w="2379" w:type="pct"/>
          <w:shd w:val="clear" w:color="auto" w:fill="auto"/>
          <w:noWrap/>
          <w:vAlign w:val="bottom"/>
        </w:tcPr>
        <w:p w14:paraId="16D54FD3" w14:textId="77777777" w:rsidR="00FF1398" w:rsidRPr="00777B1A" w:rsidRDefault="00FF1398" w:rsidP="006C41A3">
          <w:pPr>
            <w:keepNext/>
            <w:spacing w:after="0"/>
            <w:jc w:val="left"/>
          </w:pPr>
          <w:r w:rsidRPr="00777B1A">
            <w:t>Cellular glass</w:t>
          </w:r>
        </w:p>
      </w:tc>
      <w:tc>
        <w:tcPr>
          <w:tcW w:w="1705" w:type="pct"/>
          <w:shd w:val="clear" w:color="auto" w:fill="auto"/>
          <w:noWrap/>
          <w:vAlign w:val="bottom"/>
        </w:tcPr>
        <w:p w14:paraId="16D54FD4" w14:textId="77777777" w:rsidR="00FF1398" w:rsidRPr="00777B1A" w:rsidRDefault="00FF1398" w:rsidP="006C41A3">
          <w:pPr>
            <w:keepNext/>
            <w:spacing w:after="0"/>
            <w:jc w:val="center"/>
          </w:pPr>
          <w:r w:rsidRPr="00777B1A">
            <w:t>0.31</w:t>
          </w:r>
        </w:p>
      </w:tc>
      <w:tc>
        <w:tcPr>
          <w:tcW w:w="916" w:type="pct"/>
          <w:shd w:val="clear" w:color="auto" w:fill="auto"/>
          <w:noWrap/>
          <w:vAlign w:val="bottom"/>
        </w:tcPr>
        <w:p w14:paraId="16D54FD5" w14:textId="77777777" w:rsidR="00FF1398" w:rsidRPr="00777B1A" w:rsidRDefault="00FF1398" w:rsidP="006C41A3">
          <w:pPr>
            <w:keepNext/>
            <w:spacing w:after="0"/>
            <w:jc w:val="center"/>
          </w:pPr>
          <w:r w:rsidRPr="00777B1A">
            <w:t>400</w:t>
          </w:r>
        </w:p>
      </w:tc>
    </w:tr>
    <w:tr w:rsidR="00FF1398" w:rsidRPr="00777B1A" w14:paraId="16D54FDA" w14:textId="77777777" w:rsidTr="006C41A3">
      <w:trPr>
        <w:jc w:val="center"/>
      </w:trPr>
      <w:tc>
        <w:tcPr>
          <w:tcW w:w="2379" w:type="pct"/>
          <w:shd w:val="clear" w:color="auto" w:fill="auto"/>
          <w:vAlign w:val="bottom"/>
        </w:tcPr>
        <w:p w14:paraId="16D54FD7" w14:textId="77777777" w:rsidR="00FF1398" w:rsidRPr="00777B1A" w:rsidRDefault="00FF1398" w:rsidP="006C41A3">
          <w:pPr>
            <w:keepNext/>
            <w:spacing w:after="0"/>
            <w:jc w:val="left"/>
          </w:pPr>
          <w:r w:rsidRPr="00777B1A">
            <w:t xml:space="preserve">Average conductivity of all these materials </w:t>
          </w:r>
          <w:r w:rsidRPr="00777B1A">
            <w:br/>
            <w:t>(Btu.in / hr.ft</w:t>
          </w:r>
          <w:r w:rsidRPr="00FF1398">
            <w:t>2</w:t>
          </w:r>
          <w:r w:rsidRPr="00777B1A">
            <w:t>.ºF @ 75ºF)</w:t>
          </w:r>
        </w:p>
      </w:tc>
      <w:tc>
        <w:tcPr>
          <w:tcW w:w="1705" w:type="pct"/>
          <w:shd w:val="clear" w:color="auto" w:fill="auto"/>
          <w:noWrap/>
          <w:vAlign w:val="center"/>
        </w:tcPr>
        <w:p w14:paraId="16D54FD8" w14:textId="77777777" w:rsidR="00FF1398" w:rsidRPr="00777B1A" w:rsidRDefault="00FF1398" w:rsidP="006C41A3">
          <w:pPr>
            <w:keepNext/>
            <w:spacing w:after="0"/>
            <w:jc w:val="center"/>
          </w:pPr>
          <w:r w:rsidRPr="00777B1A">
            <w:t>0.31</w:t>
          </w:r>
        </w:p>
      </w:tc>
      <w:tc>
        <w:tcPr>
          <w:tcW w:w="916" w:type="pct"/>
          <w:shd w:val="clear" w:color="auto" w:fill="auto"/>
          <w:noWrap/>
          <w:vAlign w:val="bottom"/>
        </w:tcPr>
        <w:p w14:paraId="16D54FD9" w14:textId="77777777" w:rsidR="00FF1398" w:rsidRPr="00777B1A" w:rsidRDefault="00FF1398" w:rsidP="006C41A3">
          <w:pPr>
            <w:keepNext/>
            <w:spacing w:after="0"/>
          </w:pPr>
          <w:r w:rsidRPr="00777B1A">
            <w:t> </w:t>
          </w:r>
        </w:p>
      </w:tc>
    </w:tr>
  </w:tbl>
  <w:p w14:paraId="16D54FDB" w14:textId="77777777" w:rsidR="00FF1398" w:rsidRPr="00777B1A" w:rsidRDefault="00FF1398" w:rsidP="00D664C8">
    <w:pPr>
      <w:spacing w:after="0"/>
    </w:pPr>
  </w:p>
  <w:p w14:paraId="16D54FDC" w14:textId="77777777" w:rsidR="00FF1398" w:rsidRDefault="00FF1398" w:rsidP="00D664C8">
    <w:r>
      <w:t>The pipe fluid temperature assumption used depends upon both the system type and whether there is outdoor reset controls:</w:t>
    </w:r>
  </w:p>
  <w:tbl>
    <w:tblPr>
      <w:tblStyle w:val="TableGrid"/>
      <w:tblW w:w="0" w:type="auto"/>
      <w:jc w:val="center"/>
      <w:tblInd w:w="1728" w:type="dxa"/>
      <w:tblLook w:val="04A0" w:firstRow="1" w:lastRow="0" w:firstColumn="1" w:lastColumn="0" w:noHBand="0" w:noVBand="1"/>
    </w:tblPr>
    <w:tblGrid>
      <w:gridCol w:w="4140"/>
      <w:gridCol w:w="2160"/>
    </w:tblGrid>
    <w:tr w:rsidR="00FF1398" w14:paraId="16D54FE0" w14:textId="77777777" w:rsidTr="006C41A3">
      <w:trPr>
        <w:jc w:val="center"/>
      </w:trPr>
      <w:tc>
        <w:tcPr>
          <w:tcW w:w="4140" w:type="dxa"/>
        </w:tcPr>
        <w:p w14:paraId="16D54FDD" w14:textId="77777777" w:rsidR="00FF1398" w:rsidRDefault="00FF1398" w:rsidP="006C41A3">
          <w:pPr>
            <w:spacing w:after="0"/>
            <w:jc w:val="center"/>
          </w:pPr>
          <w:r>
            <w:t>System Type</w:t>
          </w:r>
        </w:p>
      </w:tc>
      <w:tc>
        <w:tcPr>
          <w:tcW w:w="2160" w:type="dxa"/>
        </w:tcPr>
        <w:p w14:paraId="16D54FDE" w14:textId="77777777" w:rsidR="00FF1398" w:rsidRDefault="00FF1398" w:rsidP="006C41A3">
          <w:pPr>
            <w:spacing w:after="0"/>
            <w:jc w:val="center"/>
          </w:pPr>
          <w:r>
            <w:t>Fluid temperature assumption</w:t>
          </w:r>
        </w:p>
        <w:p w14:paraId="16D54FDF" w14:textId="77777777" w:rsidR="00FF1398" w:rsidRDefault="00FF1398" w:rsidP="006C41A3">
          <w:pPr>
            <w:spacing w:after="0"/>
            <w:jc w:val="center"/>
          </w:pPr>
          <w:r>
            <w:t>(degrees F)</w:t>
          </w:r>
        </w:p>
      </w:tc>
    </w:tr>
    <w:tr w:rsidR="00FF1398" w14:paraId="16D54FE3" w14:textId="77777777" w:rsidTr="006C41A3">
      <w:trPr>
        <w:jc w:val="center"/>
      </w:trPr>
      <w:tc>
        <w:tcPr>
          <w:tcW w:w="4140" w:type="dxa"/>
        </w:tcPr>
        <w:p w14:paraId="16D54FE1" w14:textId="77777777" w:rsidR="00FF1398" w:rsidRDefault="00FF1398" w:rsidP="006C41A3">
          <w:pPr>
            <w:spacing w:after="0"/>
            <w:jc w:val="center"/>
          </w:pPr>
          <w:r>
            <w:t>Hot Water space heating with outdoor reset - Non recirculation</w:t>
          </w:r>
        </w:p>
      </w:tc>
      <w:tc>
        <w:tcPr>
          <w:tcW w:w="2160" w:type="dxa"/>
        </w:tcPr>
        <w:p w14:paraId="16D54FE2" w14:textId="77777777" w:rsidR="00FF1398" w:rsidRDefault="00FF1398" w:rsidP="006C41A3">
          <w:pPr>
            <w:spacing w:after="0"/>
            <w:jc w:val="center"/>
          </w:pPr>
          <w:r>
            <w:t>145</w:t>
          </w:r>
        </w:p>
      </w:tc>
    </w:tr>
    <w:tr w:rsidR="00FF1398" w14:paraId="16D54FE6" w14:textId="77777777" w:rsidTr="006C41A3">
      <w:trPr>
        <w:jc w:val="center"/>
      </w:trPr>
      <w:tc>
        <w:tcPr>
          <w:tcW w:w="4140" w:type="dxa"/>
        </w:tcPr>
        <w:p w14:paraId="16D54FE4" w14:textId="77777777" w:rsidR="00FF1398" w:rsidRDefault="00FF1398" w:rsidP="006C41A3">
          <w:pPr>
            <w:spacing w:after="0"/>
            <w:jc w:val="center"/>
          </w:pPr>
          <w:r>
            <w:t>Hot Water space heating without outdoor reset - Non recirculation</w:t>
          </w:r>
        </w:p>
      </w:tc>
      <w:tc>
        <w:tcPr>
          <w:tcW w:w="2160" w:type="dxa"/>
        </w:tcPr>
        <w:p w14:paraId="16D54FE5" w14:textId="77777777" w:rsidR="00FF1398" w:rsidRDefault="00FF1398" w:rsidP="006C41A3">
          <w:pPr>
            <w:spacing w:after="0"/>
            <w:jc w:val="center"/>
          </w:pPr>
          <w:r>
            <w:t>170</w:t>
          </w:r>
        </w:p>
      </w:tc>
    </w:tr>
    <w:tr w:rsidR="00FF1398" w14:paraId="16D54FE9" w14:textId="77777777" w:rsidTr="006C41A3">
      <w:trPr>
        <w:jc w:val="center"/>
      </w:trPr>
      <w:tc>
        <w:tcPr>
          <w:tcW w:w="4140" w:type="dxa"/>
        </w:tcPr>
        <w:p w14:paraId="16D54FE7" w14:textId="77777777" w:rsidR="00FF1398" w:rsidRDefault="00FF1398" w:rsidP="006C41A3">
          <w:pPr>
            <w:spacing w:after="0"/>
            <w:jc w:val="center"/>
          </w:pPr>
          <w:r>
            <w:t>Hot Water space heating with outdoor reset – Recirculation heating season only</w:t>
          </w:r>
        </w:p>
      </w:tc>
      <w:tc>
        <w:tcPr>
          <w:tcW w:w="2160" w:type="dxa"/>
        </w:tcPr>
        <w:p w14:paraId="16D54FE8" w14:textId="77777777" w:rsidR="00FF1398" w:rsidRDefault="00FF1398" w:rsidP="006C41A3">
          <w:pPr>
            <w:spacing w:after="0"/>
            <w:jc w:val="center"/>
          </w:pPr>
          <w:r>
            <w:t>145</w:t>
          </w:r>
        </w:p>
      </w:tc>
    </w:tr>
    <w:tr w:rsidR="00FF1398" w14:paraId="16D54FEC" w14:textId="77777777" w:rsidTr="006C41A3">
      <w:trPr>
        <w:jc w:val="center"/>
      </w:trPr>
      <w:tc>
        <w:tcPr>
          <w:tcW w:w="4140" w:type="dxa"/>
        </w:tcPr>
        <w:p w14:paraId="16D54FEA" w14:textId="77777777" w:rsidR="00FF1398" w:rsidRDefault="00FF1398" w:rsidP="006C41A3">
          <w:pPr>
            <w:spacing w:after="0"/>
            <w:jc w:val="center"/>
          </w:pPr>
          <w:r>
            <w:t>Hot Water space heating without outdoor reset – Recirculation heating season only</w:t>
          </w:r>
        </w:p>
      </w:tc>
      <w:tc>
        <w:tcPr>
          <w:tcW w:w="2160" w:type="dxa"/>
        </w:tcPr>
        <w:p w14:paraId="16D54FEB" w14:textId="77777777" w:rsidR="00FF1398" w:rsidRDefault="00FF1398" w:rsidP="006C41A3">
          <w:pPr>
            <w:spacing w:after="0"/>
            <w:jc w:val="center"/>
          </w:pPr>
          <w:r>
            <w:t>170</w:t>
          </w:r>
        </w:p>
      </w:tc>
    </w:tr>
    <w:tr w:rsidR="00FF1398" w14:paraId="16D54FEF" w14:textId="77777777" w:rsidTr="006C41A3">
      <w:trPr>
        <w:jc w:val="center"/>
      </w:trPr>
      <w:tc>
        <w:tcPr>
          <w:tcW w:w="4140" w:type="dxa"/>
        </w:tcPr>
        <w:p w14:paraId="16D54FED" w14:textId="77777777" w:rsidR="00FF1398" w:rsidRDefault="00FF1398" w:rsidP="006C41A3">
          <w:pPr>
            <w:spacing w:after="0"/>
            <w:jc w:val="center"/>
          </w:pPr>
          <w:r>
            <w:t>Hot Water space heating with outdoor reset – Recirculation year round</w:t>
          </w:r>
        </w:p>
      </w:tc>
      <w:tc>
        <w:tcPr>
          <w:tcW w:w="2160" w:type="dxa"/>
        </w:tcPr>
        <w:p w14:paraId="16D54FEE" w14:textId="77777777" w:rsidR="00FF1398" w:rsidRDefault="00FF1398" w:rsidP="006C41A3">
          <w:pPr>
            <w:spacing w:after="0"/>
            <w:jc w:val="center"/>
          </w:pPr>
          <w:r>
            <w:t>130</w:t>
          </w:r>
        </w:p>
      </w:tc>
    </w:tr>
    <w:tr w:rsidR="00FF1398" w14:paraId="16D54FF2" w14:textId="77777777" w:rsidTr="006C41A3">
      <w:trPr>
        <w:jc w:val="center"/>
      </w:trPr>
      <w:tc>
        <w:tcPr>
          <w:tcW w:w="4140" w:type="dxa"/>
        </w:tcPr>
        <w:p w14:paraId="16D54FF0" w14:textId="77777777" w:rsidR="00FF1398" w:rsidRDefault="00FF1398" w:rsidP="006C41A3">
          <w:pPr>
            <w:spacing w:after="0"/>
            <w:jc w:val="center"/>
          </w:pPr>
          <w:r>
            <w:t>Hot Water space heating without outdoor reset – Recirculation year round</w:t>
          </w:r>
        </w:p>
      </w:tc>
      <w:tc>
        <w:tcPr>
          <w:tcW w:w="2160" w:type="dxa"/>
        </w:tcPr>
        <w:p w14:paraId="16D54FF1" w14:textId="77777777" w:rsidR="00FF1398" w:rsidRDefault="00FF1398" w:rsidP="006C41A3">
          <w:pPr>
            <w:spacing w:after="0"/>
            <w:jc w:val="center"/>
          </w:pPr>
          <w:r>
            <w:t>170</w:t>
          </w:r>
        </w:p>
      </w:tc>
    </w:tr>
    <w:tr w:rsidR="00FF1398" w14:paraId="16D54FF5" w14:textId="77777777" w:rsidTr="006C41A3">
      <w:trPr>
        <w:jc w:val="center"/>
      </w:trPr>
      <w:tc>
        <w:tcPr>
          <w:tcW w:w="4140" w:type="dxa"/>
        </w:tcPr>
        <w:p w14:paraId="16D54FF3" w14:textId="77777777" w:rsidR="00FF1398" w:rsidRDefault="00FF1398" w:rsidP="006C41A3">
          <w:pPr>
            <w:spacing w:after="0"/>
            <w:jc w:val="center"/>
          </w:pPr>
          <w:r>
            <w:t>Domestic Hot Water</w:t>
          </w:r>
        </w:p>
      </w:tc>
      <w:tc>
        <w:tcPr>
          <w:tcW w:w="2160" w:type="dxa"/>
        </w:tcPr>
        <w:p w14:paraId="16D54FF4" w14:textId="77777777" w:rsidR="00FF1398" w:rsidRDefault="00FF1398" w:rsidP="006C41A3">
          <w:pPr>
            <w:spacing w:after="0"/>
            <w:jc w:val="center"/>
          </w:pPr>
          <w:r>
            <w:t>125</w:t>
          </w:r>
        </w:p>
      </w:tc>
    </w:tr>
    <w:tr w:rsidR="00FF1398" w14:paraId="16D54FF8" w14:textId="77777777" w:rsidTr="006C41A3">
      <w:trPr>
        <w:jc w:val="center"/>
      </w:trPr>
      <w:tc>
        <w:tcPr>
          <w:tcW w:w="4140" w:type="dxa"/>
        </w:tcPr>
        <w:p w14:paraId="16D54FF6" w14:textId="77777777" w:rsidR="00FF1398" w:rsidRDefault="00FF1398" w:rsidP="006C41A3">
          <w:pPr>
            <w:spacing w:after="0"/>
            <w:jc w:val="center"/>
          </w:pPr>
          <w:r>
            <w:t>Low Pressure Steam</w:t>
          </w:r>
        </w:p>
      </w:tc>
      <w:tc>
        <w:tcPr>
          <w:tcW w:w="2160" w:type="dxa"/>
        </w:tcPr>
        <w:p w14:paraId="16D54FF7" w14:textId="77777777" w:rsidR="00FF1398" w:rsidRDefault="00FF1398" w:rsidP="006C41A3">
          <w:pPr>
            <w:spacing w:after="0"/>
            <w:jc w:val="center"/>
          </w:pPr>
          <w:r>
            <w:t>225</w:t>
          </w:r>
        </w:p>
      </w:tc>
    </w:tr>
    <w:tr w:rsidR="00FF1398" w14:paraId="16D54FFB" w14:textId="77777777" w:rsidTr="006C41A3">
      <w:trPr>
        <w:jc w:val="center"/>
      </w:trPr>
      <w:tc>
        <w:tcPr>
          <w:tcW w:w="4140" w:type="dxa"/>
        </w:tcPr>
        <w:p w14:paraId="16D54FF9" w14:textId="77777777" w:rsidR="00FF1398" w:rsidRDefault="00FF1398" w:rsidP="006C41A3">
          <w:pPr>
            <w:spacing w:after="0"/>
            <w:jc w:val="center"/>
          </w:pPr>
          <w:r>
            <w:t>High Pressure Steam</w:t>
          </w:r>
        </w:p>
      </w:tc>
      <w:tc>
        <w:tcPr>
          <w:tcW w:w="2160" w:type="dxa"/>
        </w:tcPr>
        <w:p w14:paraId="16D54FFA" w14:textId="77777777" w:rsidR="00FF1398" w:rsidRDefault="00FF1398" w:rsidP="006C41A3">
          <w:pPr>
            <w:spacing w:after="0"/>
            <w:jc w:val="center"/>
          </w:pPr>
          <w:r>
            <w:t>312</w:t>
          </w:r>
        </w:p>
      </w:tc>
    </w:tr>
  </w:tbl>
  <w:p w14:paraId="16D54FFC" w14:textId="77777777" w:rsidR="00FF1398" w:rsidRDefault="00FF1398" w:rsidP="00D664C8">
    <w:pPr>
      <w:spacing w:after="0"/>
    </w:pPr>
  </w:p>
  <w:p w14:paraId="16D54FFD" w14:textId="77777777" w:rsidR="00FF1398" w:rsidRDefault="00FF1398" w:rsidP="00D664C8">
    <w:pPr>
      <w:jc w:val="left"/>
    </w:pPr>
    <w:r w:rsidRPr="00093F6F">
      <w:t xml:space="preserve">The </w:t>
    </w:r>
    <w:r>
      <w:t xml:space="preserve">other </w:t>
    </w:r>
    <w:r w:rsidRPr="00093F6F">
      <w:t>inputs used for the analysis are</w:t>
    </w:r>
    <w:r w:rsidRPr="00777B1A">
      <w:t xml:space="preserve"> described below</w:t>
    </w:r>
    <w:r>
      <w:t xml:space="preserve"> showing the savings result for one example – Office – High Rise, in Rockford: </w:t>
    </w:r>
    <w:r>
      <w:br w:type="page"/>
    </w:r>
  </w:p>
  <w:tbl>
    <w:tblPr>
      <w:tblStyle w:val="TableGrid"/>
      <w:tblW w:w="0" w:type="auto"/>
      <w:jc w:val="center"/>
      <w:tblInd w:w="1728" w:type="dxa"/>
      <w:tblLayout w:type="fixed"/>
      <w:tblLook w:val="04A0" w:firstRow="1" w:lastRow="0" w:firstColumn="1" w:lastColumn="0" w:noHBand="0" w:noVBand="1"/>
    </w:tblPr>
    <w:tblGrid>
      <w:gridCol w:w="1511"/>
      <w:gridCol w:w="865"/>
      <w:gridCol w:w="972"/>
      <w:gridCol w:w="968"/>
      <w:gridCol w:w="680"/>
      <w:gridCol w:w="917"/>
      <w:gridCol w:w="970"/>
      <w:gridCol w:w="965"/>
    </w:tblGrid>
    <w:tr w:rsidR="00FF1398" w:rsidRPr="00FF1398" w14:paraId="16D55006" w14:textId="77777777" w:rsidTr="00FF1398">
      <w:trPr>
        <w:jc w:val="center"/>
      </w:trPr>
      <w:tc>
        <w:tcPr>
          <w:tcW w:w="4140" w:type="dxa"/>
        </w:tcPr>
        <w:p w14:paraId="16D54FFE" w14:textId="77777777" w:rsidR="00FF1398" w:rsidRPr="00FF1398" w:rsidRDefault="00FF1398" w:rsidP="00FF1398">
          <w:pPr>
            <w:spacing w:after="0"/>
            <w:jc w:val="center"/>
          </w:pPr>
          <w:r w:rsidRPr="00FF1398">
            <w:t xml:space="preserve">   </w:t>
          </w:r>
        </w:p>
      </w:tc>
      <w:tc>
        <w:tcPr>
          <w:tcW w:w="2160" w:type="dxa"/>
        </w:tcPr>
        <w:p w14:paraId="16D54FFF" w14:textId="77777777" w:rsidR="00FF1398" w:rsidRPr="00FF1398" w:rsidRDefault="00FF1398" w:rsidP="00FF1398">
          <w:pPr>
            <w:spacing w:after="0"/>
            <w:jc w:val="center"/>
          </w:pPr>
          <w:r w:rsidRPr="00FF1398">
            <w:t xml:space="preserve">Indoor Insulation, Hot Water </w:t>
          </w:r>
        </w:p>
      </w:tc>
      <w:tc>
        <w:tcPr>
          <w:tcW w:w="619" w:type="pct"/>
        </w:tcPr>
        <w:p w14:paraId="16D55000" w14:textId="77777777" w:rsidR="00FF1398" w:rsidRPr="00FF1398" w:rsidRDefault="00FF1398" w:rsidP="00FF1398">
          <w:r w:rsidRPr="00FF1398">
            <w:t xml:space="preserve">Indoor Insulation, Low Pressure Steam </w:t>
          </w:r>
        </w:p>
      </w:tc>
      <w:tc>
        <w:tcPr>
          <w:tcW w:w="617" w:type="pct"/>
        </w:tcPr>
        <w:p w14:paraId="16D55001" w14:textId="77777777" w:rsidR="00FF1398" w:rsidRPr="00FF1398" w:rsidRDefault="00FF1398" w:rsidP="00FF1398">
          <w:r w:rsidRPr="00FF1398">
            <w:t xml:space="preserve">Indoor Insulation, High Pressure Steam </w:t>
          </w:r>
        </w:p>
      </w:tc>
      <w:tc>
        <w:tcPr>
          <w:tcW w:w="433" w:type="pct"/>
        </w:tcPr>
        <w:p w14:paraId="16D55002" w14:textId="77777777" w:rsidR="00FF1398" w:rsidRPr="00FF1398" w:rsidRDefault="00FF1398" w:rsidP="00FF1398">
          <w:r w:rsidRPr="00FF1398">
            <w:t>Domestic Hot Water</w:t>
          </w:r>
        </w:p>
      </w:tc>
      <w:tc>
        <w:tcPr>
          <w:tcW w:w="584" w:type="pct"/>
        </w:tcPr>
        <w:p w14:paraId="16D55003" w14:textId="77777777" w:rsidR="00FF1398" w:rsidRPr="00FF1398" w:rsidRDefault="00FF1398" w:rsidP="00FF1398">
          <w:r w:rsidRPr="00FF1398">
            <w:t xml:space="preserve">Outdoor Insulation, Hot Water </w:t>
          </w:r>
        </w:p>
      </w:tc>
      <w:tc>
        <w:tcPr>
          <w:tcW w:w="618" w:type="pct"/>
        </w:tcPr>
        <w:p w14:paraId="16D55004" w14:textId="77777777" w:rsidR="00FF1398" w:rsidRPr="00FF1398" w:rsidRDefault="00FF1398" w:rsidP="00FF1398">
          <w:r w:rsidRPr="00FF1398">
            <w:t xml:space="preserve">Outdoor Insulation, Low Pressure Steam </w:t>
          </w:r>
        </w:p>
      </w:tc>
      <w:tc>
        <w:tcPr>
          <w:tcW w:w="615" w:type="pct"/>
        </w:tcPr>
        <w:p w14:paraId="16D55005" w14:textId="77777777" w:rsidR="00FF1398" w:rsidRPr="00FF1398" w:rsidRDefault="00FF1398" w:rsidP="00FF1398">
          <w:r w:rsidRPr="00FF1398">
            <w:t xml:space="preserve">Outdoor Insulation, High Pressure Steam </w:t>
          </w:r>
        </w:p>
      </w:tc>
    </w:tr>
    <w:tr w:rsidR="00FF1398" w:rsidRPr="00FF1398" w14:paraId="16D5500F" w14:textId="77777777" w:rsidTr="00FF1398">
      <w:trPr>
        <w:jc w:val="center"/>
      </w:trPr>
      <w:tc>
        <w:tcPr>
          <w:tcW w:w="4140" w:type="dxa"/>
        </w:tcPr>
        <w:p w14:paraId="16D55007" w14:textId="77777777" w:rsidR="00FF1398" w:rsidRPr="00FF1398" w:rsidRDefault="00FF1398" w:rsidP="00FF1398">
          <w:pPr>
            <w:spacing w:after="0"/>
            <w:jc w:val="center"/>
          </w:pPr>
          <w:r w:rsidRPr="00FF1398">
            <w:t>Insulation thickness (inch)</w:t>
          </w:r>
        </w:p>
      </w:tc>
      <w:tc>
        <w:tcPr>
          <w:tcW w:w="2160" w:type="dxa"/>
        </w:tcPr>
        <w:p w14:paraId="16D55008" w14:textId="77777777" w:rsidR="00FF1398" w:rsidRPr="00FF1398" w:rsidRDefault="00FF1398" w:rsidP="00FF1398">
          <w:pPr>
            <w:spacing w:after="0"/>
            <w:jc w:val="center"/>
          </w:pPr>
          <w:r w:rsidRPr="00FF1398">
            <w:t>1</w:t>
          </w:r>
        </w:p>
      </w:tc>
      <w:tc>
        <w:tcPr>
          <w:tcW w:w="619" w:type="pct"/>
        </w:tcPr>
        <w:p w14:paraId="16D55009" w14:textId="77777777" w:rsidR="00FF1398" w:rsidRPr="00FF1398" w:rsidRDefault="00FF1398" w:rsidP="00FF1398">
          <w:r w:rsidRPr="00FF1398">
            <w:t>1</w:t>
          </w:r>
        </w:p>
      </w:tc>
      <w:tc>
        <w:tcPr>
          <w:tcW w:w="617" w:type="pct"/>
        </w:tcPr>
        <w:p w14:paraId="16D5500A" w14:textId="77777777" w:rsidR="00FF1398" w:rsidRPr="00FF1398" w:rsidRDefault="00FF1398" w:rsidP="00FF1398">
          <w:r w:rsidRPr="00FF1398">
            <w:t>1</w:t>
          </w:r>
        </w:p>
      </w:tc>
      <w:tc>
        <w:tcPr>
          <w:tcW w:w="433" w:type="pct"/>
        </w:tcPr>
        <w:p w14:paraId="16D5500B" w14:textId="77777777" w:rsidR="00FF1398" w:rsidRPr="00FF1398" w:rsidRDefault="00FF1398" w:rsidP="00FF1398">
          <w:r w:rsidRPr="00FF1398">
            <w:t>1</w:t>
          </w:r>
        </w:p>
      </w:tc>
      <w:tc>
        <w:tcPr>
          <w:tcW w:w="584" w:type="pct"/>
        </w:tcPr>
        <w:p w14:paraId="16D5500C" w14:textId="77777777" w:rsidR="00FF1398" w:rsidRPr="00FF1398" w:rsidRDefault="00FF1398" w:rsidP="00FF1398">
          <w:r w:rsidRPr="00FF1398">
            <w:t>2</w:t>
          </w:r>
        </w:p>
      </w:tc>
      <w:tc>
        <w:tcPr>
          <w:tcW w:w="618" w:type="pct"/>
        </w:tcPr>
        <w:p w14:paraId="16D5500D" w14:textId="77777777" w:rsidR="00FF1398" w:rsidRPr="00FF1398" w:rsidRDefault="00FF1398" w:rsidP="00FF1398">
          <w:r w:rsidRPr="00FF1398">
            <w:t>2</w:t>
          </w:r>
        </w:p>
      </w:tc>
      <w:tc>
        <w:tcPr>
          <w:tcW w:w="615" w:type="pct"/>
        </w:tcPr>
        <w:p w14:paraId="16D5500E" w14:textId="77777777" w:rsidR="00FF1398" w:rsidRPr="00FF1398" w:rsidRDefault="00FF1398" w:rsidP="00FF1398">
          <w:r w:rsidRPr="00FF1398">
            <w:t>2</w:t>
          </w:r>
        </w:p>
      </w:tc>
    </w:tr>
    <w:tr w:rsidR="00FF1398" w:rsidRPr="00FF1398" w14:paraId="16D5501D" w14:textId="77777777" w:rsidTr="00FF1398">
      <w:trPr>
        <w:jc w:val="center"/>
      </w:trPr>
      <w:tc>
        <w:tcPr>
          <w:tcW w:w="4140" w:type="dxa"/>
        </w:tcPr>
        <w:p w14:paraId="16D55010" w14:textId="77777777" w:rsidR="00FF1398" w:rsidRPr="00FF1398" w:rsidRDefault="00FF1398" w:rsidP="00FF1398">
          <w:pPr>
            <w:spacing w:after="0"/>
            <w:jc w:val="center"/>
          </w:pPr>
          <w:r w:rsidRPr="00FF1398">
            <w:t>Temperature, Fluid in Pipe (ºF)</w:t>
          </w:r>
        </w:p>
        <w:p w14:paraId="16D55011" w14:textId="77777777" w:rsidR="00FF1398" w:rsidRPr="00FF1398" w:rsidRDefault="00FF1398" w:rsidP="00FF1398"/>
      </w:tc>
      <w:tc>
        <w:tcPr>
          <w:tcW w:w="2160" w:type="dxa"/>
        </w:tcPr>
        <w:p w14:paraId="16D55012" w14:textId="77777777" w:rsidR="00FF1398" w:rsidRPr="00FF1398" w:rsidRDefault="00FF1398" w:rsidP="00FF1398">
          <w:pPr>
            <w:spacing w:after="0"/>
            <w:jc w:val="center"/>
          </w:pPr>
          <w:r w:rsidRPr="00FF1398">
            <w:t>170 (w/o reset)</w:t>
          </w:r>
        </w:p>
        <w:p w14:paraId="16D55013" w14:textId="77777777" w:rsidR="00FF1398" w:rsidRPr="00FF1398" w:rsidRDefault="00FF1398" w:rsidP="00FF1398">
          <w:r w:rsidRPr="00FF1398">
            <w:t>145 (w/ reset heat)</w:t>
          </w:r>
        </w:p>
        <w:p w14:paraId="16D55014" w14:textId="77777777" w:rsidR="00FF1398" w:rsidRPr="00FF1398" w:rsidRDefault="00FF1398" w:rsidP="00FF1398">
          <w:r w:rsidRPr="00FF1398">
            <w:t>130 (w/reset year)</w:t>
          </w:r>
        </w:p>
      </w:tc>
      <w:tc>
        <w:tcPr>
          <w:tcW w:w="619" w:type="pct"/>
        </w:tcPr>
        <w:p w14:paraId="16D55015" w14:textId="77777777" w:rsidR="00FF1398" w:rsidRPr="00FF1398" w:rsidRDefault="00FF1398" w:rsidP="00FF1398">
          <w:r w:rsidRPr="00FF1398">
            <w:t>225</w:t>
          </w:r>
        </w:p>
      </w:tc>
      <w:tc>
        <w:tcPr>
          <w:tcW w:w="617" w:type="pct"/>
        </w:tcPr>
        <w:p w14:paraId="16D55016" w14:textId="77777777" w:rsidR="00FF1398" w:rsidRPr="00FF1398" w:rsidRDefault="00FF1398" w:rsidP="00FF1398">
          <w:r w:rsidRPr="00FF1398">
            <w:t>312</w:t>
          </w:r>
        </w:p>
      </w:tc>
      <w:tc>
        <w:tcPr>
          <w:tcW w:w="433" w:type="pct"/>
        </w:tcPr>
        <w:p w14:paraId="16D55017" w14:textId="77777777" w:rsidR="00FF1398" w:rsidRPr="00FF1398" w:rsidRDefault="00FF1398" w:rsidP="00FF1398">
          <w:r w:rsidRPr="00FF1398">
            <w:t>125</w:t>
          </w:r>
        </w:p>
      </w:tc>
      <w:tc>
        <w:tcPr>
          <w:tcW w:w="584" w:type="pct"/>
        </w:tcPr>
        <w:p w14:paraId="16D55018" w14:textId="77777777" w:rsidR="00FF1398" w:rsidRPr="00FF1398" w:rsidRDefault="00FF1398" w:rsidP="00FF1398">
          <w:r w:rsidRPr="00FF1398">
            <w:t>170 (w/o reset)</w:t>
          </w:r>
        </w:p>
        <w:p w14:paraId="16D55019" w14:textId="77777777" w:rsidR="00FF1398" w:rsidRPr="00FF1398" w:rsidRDefault="00FF1398" w:rsidP="00FF1398">
          <w:r w:rsidRPr="00FF1398">
            <w:t>145 (w/ reset heat)</w:t>
          </w:r>
        </w:p>
        <w:p w14:paraId="16D5501A" w14:textId="77777777" w:rsidR="00FF1398" w:rsidRPr="00FF1398" w:rsidRDefault="00FF1398" w:rsidP="00FF1398">
          <w:r w:rsidRPr="00FF1398">
            <w:t>130 (w/reset year)</w:t>
          </w:r>
        </w:p>
      </w:tc>
      <w:tc>
        <w:tcPr>
          <w:tcW w:w="618" w:type="pct"/>
        </w:tcPr>
        <w:p w14:paraId="16D5501B" w14:textId="77777777" w:rsidR="00FF1398" w:rsidRPr="00FF1398" w:rsidRDefault="00FF1398" w:rsidP="00FF1398">
          <w:r w:rsidRPr="00FF1398">
            <w:t>225</w:t>
          </w:r>
        </w:p>
      </w:tc>
      <w:tc>
        <w:tcPr>
          <w:tcW w:w="615" w:type="pct"/>
        </w:tcPr>
        <w:p w14:paraId="16D5501C" w14:textId="77777777" w:rsidR="00FF1398" w:rsidRPr="00FF1398" w:rsidRDefault="00FF1398" w:rsidP="00FF1398">
          <w:r w:rsidRPr="00FF1398">
            <w:t>312</w:t>
          </w:r>
        </w:p>
      </w:tc>
    </w:tr>
    <w:tr w:rsidR="00FF1398" w:rsidRPr="00FF1398" w14:paraId="16D55026" w14:textId="77777777" w:rsidTr="00FF1398">
      <w:trPr>
        <w:jc w:val="center"/>
      </w:trPr>
      <w:tc>
        <w:tcPr>
          <w:tcW w:w="4140" w:type="dxa"/>
        </w:tcPr>
        <w:p w14:paraId="16D5501E" w14:textId="77777777" w:rsidR="00FF1398" w:rsidRPr="00FF1398" w:rsidRDefault="00FF1398" w:rsidP="00FF1398">
          <w:pPr>
            <w:spacing w:after="0"/>
            <w:jc w:val="center"/>
          </w:pPr>
          <w:r w:rsidRPr="00FF1398">
            <w:t>Av. steam pressure (psig)</w:t>
          </w:r>
        </w:p>
      </w:tc>
      <w:tc>
        <w:tcPr>
          <w:tcW w:w="2160" w:type="dxa"/>
        </w:tcPr>
        <w:p w14:paraId="16D5501F" w14:textId="77777777" w:rsidR="00FF1398" w:rsidRPr="00FF1398" w:rsidRDefault="00FF1398" w:rsidP="00FF1398">
          <w:pPr>
            <w:spacing w:after="0"/>
            <w:jc w:val="center"/>
          </w:pPr>
          <w:r w:rsidRPr="00FF1398">
            <w:t>n/a</w:t>
          </w:r>
        </w:p>
      </w:tc>
      <w:tc>
        <w:tcPr>
          <w:tcW w:w="619" w:type="pct"/>
        </w:tcPr>
        <w:p w14:paraId="16D55020" w14:textId="77777777" w:rsidR="00FF1398" w:rsidRPr="00FF1398" w:rsidRDefault="00FF1398" w:rsidP="00FF1398">
          <w:r w:rsidRPr="00FF1398">
            <w:t>10.9</w:t>
          </w:r>
        </w:p>
      </w:tc>
      <w:tc>
        <w:tcPr>
          <w:tcW w:w="617" w:type="pct"/>
        </w:tcPr>
        <w:p w14:paraId="16D55021" w14:textId="77777777" w:rsidR="00FF1398" w:rsidRPr="00FF1398" w:rsidRDefault="00FF1398" w:rsidP="00FF1398">
          <w:r w:rsidRPr="00FF1398">
            <w:t>82.8</w:t>
          </w:r>
        </w:p>
      </w:tc>
      <w:tc>
        <w:tcPr>
          <w:tcW w:w="433" w:type="pct"/>
        </w:tcPr>
        <w:p w14:paraId="16D55022" w14:textId="77777777" w:rsidR="00FF1398" w:rsidRPr="00FF1398" w:rsidRDefault="00FF1398" w:rsidP="00FF1398">
          <w:r w:rsidRPr="00FF1398">
            <w:t>n/a</w:t>
          </w:r>
        </w:p>
      </w:tc>
      <w:tc>
        <w:tcPr>
          <w:tcW w:w="584" w:type="pct"/>
        </w:tcPr>
        <w:p w14:paraId="16D55023" w14:textId="77777777" w:rsidR="00FF1398" w:rsidRPr="00FF1398" w:rsidRDefault="00FF1398" w:rsidP="00FF1398">
          <w:r w:rsidRPr="00FF1398">
            <w:t>n/a</w:t>
          </w:r>
        </w:p>
      </w:tc>
      <w:tc>
        <w:tcPr>
          <w:tcW w:w="618" w:type="pct"/>
        </w:tcPr>
        <w:p w14:paraId="16D55024" w14:textId="77777777" w:rsidR="00FF1398" w:rsidRPr="00FF1398" w:rsidRDefault="00FF1398" w:rsidP="00FF1398">
          <w:r w:rsidRPr="00FF1398">
            <w:t>10.9</w:t>
          </w:r>
        </w:p>
      </w:tc>
      <w:tc>
        <w:tcPr>
          <w:tcW w:w="615" w:type="pct"/>
        </w:tcPr>
        <w:p w14:paraId="16D55025" w14:textId="77777777" w:rsidR="00FF1398" w:rsidRPr="00FF1398" w:rsidRDefault="00FF1398" w:rsidP="00FF1398">
          <w:r w:rsidRPr="00FF1398">
            <w:t>82.8</w:t>
          </w:r>
        </w:p>
      </w:tc>
    </w:tr>
    <w:tr w:rsidR="00FF1398" w:rsidRPr="00FF1398" w14:paraId="16D5502B" w14:textId="77777777" w:rsidTr="00FF1398">
      <w:trPr>
        <w:gridAfter w:val="6"/>
        <w:wAfter w:w="7389" w:type="dxa"/>
        <w:jc w:val="center"/>
      </w:trPr>
      <w:tc>
        <w:tcPr>
          <w:tcW w:w="4140" w:type="dxa"/>
        </w:tcPr>
        <w:p w14:paraId="16D55027" w14:textId="77777777" w:rsidR="00FF1398" w:rsidRPr="00FF1398" w:rsidRDefault="00FF1398" w:rsidP="00FF1398">
          <w:pPr>
            <w:spacing w:after="0"/>
            <w:jc w:val="center"/>
          </w:pPr>
          <w:r w:rsidRPr="00FF1398">
            <w:t>Operating Time (hrs/yr)</w:t>
          </w:r>
        </w:p>
      </w:tc>
      <w:tc>
        <w:tcPr>
          <w:tcW w:w="2160" w:type="dxa"/>
        </w:tcPr>
        <w:p w14:paraId="16D55028" w14:textId="77777777" w:rsidR="00FF1398" w:rsidRPr="00FF1398" w:rsidRDefault="00FF1398" w:rsidP="00FF1398">
          <w:pPr>
            <w:spacing w:after="0"/>
            <w:jc w:val="center"/>
          </w:pPr>
          <w:r w:rsidRPr="00FF1398">
            <w:t>2,746 (non-recirc)</w:t>
          </w:r>
        </w:p>
        <w:p w14:paraId="16D55029" w14:textId="77777777" w:rsidR="00FF1398" w:rsidRPr="00FF1398" w:rsidRDefault="00FF1398" w:rsidP="00FF1398">
          <w:r w:rsidRPr="00FF1398">
            <w:t>5,039 (recirc heating season)</w:t>
          </w:r>
        </w:p>
        <w:p w14:paraId="16D5502A" w14:textId="77777777" w:rsidR="00FF1398" w:rsidRPr="00FF1398" w:rsidRDefault="00FF1398" w:rsidP="00FF1398">
          <w:r w:rsidRPr="00FF1398">
            <w:t>8,760 (recirc year round)</w:t>
          </w:r>
        </w:p>
      </w:tc>
    </w:tr>
    <w:tr w:rsidR="00FF1398" w:rsidRPr="00FF1398" w14:paraId="16D55034" w14:textId="77777777" w:rsidTr="00FF1398">
      <w:trPr>
        <w:jc w:val="center"/>
      </w:trPr>
      <w:tc>
        <w:tcPr>
          <w:tcW w:w="4140" w:type="dxa"/>
        </w:tcPr>
        <w:p w14:paraId="16D5502C" w14:textId="77777777" w:rsidR="00FF1398" w:rsidRPr="00FF1398" w:rsidRDefault="00FF1398" w:rsidP="00FF1398">
          <w:pPr>
            <w:spacing w:after="0"/>
            <w:jc w:val="center"/>
          </w:pPr>
          <w:r w:rsidRPr="00FF1398">
            <w:t>Ambient Temperature (ºF)</w:t>
          </w:r>
        </w:p>
      </w:tc>
      <w:tc>
        <w:tcPr>
          <w:tcW w:w="2160" w:type="dxa"/>
        </w:tcPr>
        <w:p w14:paraId="16D5502D" w14:textId="77777777" w:rsidR="00FF1398" w:rsidRPr="00FF1398" w:rsidRDefault="00FF1398" w:rsidP="00FF1398">
          <w:pPr>
            <w:spacing w:after="0"/>
            <w:jc w:val="center"/>
          </w:pPr>
          <w:r w:rsidRPr="00FF1398">
            <w:t>75</w:t>
          </w:r>
        </w:p>
      </w:tc>
      <w:tc>
        <w:tcPr>
          <w:tcW w:w="619" w:type="pct"/>
        </w:tcPr>
        <w:p w14:paraId="16D5502E" w14:textId="77777777" w:rsidR="00FF1398" w:rsidRPr="00FF1398" w:rsidRDefault="00FF1398" w:rsidP="00FF1398">
          <w:r w:rsidRPr="00FF1398">
            <w:t>75</w:t>
          </w:r>
        </w:p>
      </w:tc>
      <w:tc>
        <w:tcPr>
          <w:tcW w:w="617" w:type="pct"/>
        </w:tcPr>
        <w:p w14:paraId="16D5502F" w14:textId="77777777" w:rsidR="00FF1398" w:rsidRPr="00FF1398" w:rsidRDefault="00FF1398" w:rsidP="00FF1398">
          <w:r w:rsidRPr="00FF1398">
            <w:t>75</w:t>
          </w:r>
        </w:p>
      </w:tc>
      <w:tc>
        <w:tcPr>
          <w:tcW w:w="433" w:type="pct"/>
        </w:tcPr>
        <w:p w14:paraId="16D55030" w14:textId="77777777" w:rsidR="00FF1398" w:rsidRPr="00FF1398" w:rsidRDefault="00FF1398" w:rsidP="00FF1398">
          <w:r w:rsidRPr="00FF1398">
            <w:t>75</w:t>
          </w:r>
        </w:p>
      </w:tc>
      <w:tc>
        <w:tcPr>
          <w:tcW w:w="584" w:type="pct"/>
        </w:tcPr>
        <w:p w14:paraId="16D55031" w14:textId="77777777" w:rsidR="00FF1398" w:rsidRPr="00FF1398" w:rsidRDefault="00FF1398" w:rsidP="00FF1398">
          <w:r w:rsidRPr="00FF1398">
            <w:t>48.6</w:t>
          </w:r>
        </w:p>
      </w:tc>
      <w:tc>
        <w:tcPr>
          <w:tcW w:w="618" w:type="pct"/>
        </w:tcPr>
        <w:p w14:paraId="16D55032" w14:textId="77777777" w:rsidR="00FF1398" w:rsidRPr="00FF1398" w:rsidRDefault="00FF1398" w:rsidP="00FF1398">
          <w:r w:rsidRPr="00FF1398">
            <w:t>48.6</w:t>
          </w:r>
        </w:p>
      </w:tc>
      <w:tc>
        <w:tcPr>
          <w:tcW w:w="615" w:type="pct"/>
        </w:tcPr>
        <w:p w14:paraId="16D55033" w14:textId="77777777" w:rsidR="00FF1398" w:rsidRPr="00FF1398" w:rsidRDefault="00FF1398" w:rsidP="00FF1398">
          <w:r w:rsidRPr="00FF1398">
            <w:t>48.6</w:t>
          </w:r>
        </w:p>
      </w:tc>
    </w:tr>
    <w:tr w:rsidR="00FF1398" w:rsidRPr="00FF1398" w14:paraId="16D5503D" w14:textId="77777777" w:rsidTr="00FF1398">
      <w:trPr>
        <w:jc w:val="center"/>
      </w:trPr>
      <w:tc>
        <w:tcPr>
          <w:tcW w:w="4140" w:type="dxa"/>
        </w:tcPr>
        <w:p w14:paraId="16D55035" w14:textId="77777777" w:rsidR="00FF1398" w:rsidRPr="00FF1398" w:rsidRDefault="00FF1398" w:rsidP="00FF1398">
          <w:pPr>
            <w:spacing w:after="0"/>
            <w:jc w:val="center"/>
          </w:pPr>
          <w:r w:rsidRPr="00FF1398">
            <w:t>Wind speed (mph)</w:t>
          </w:r>
        </w:p>
      </w:tc>
      <w:tc>
        <w:tcPr>
          <w:tcW w:w="2160" w:type="dxa"/>
        </w:tcPr>
        <w:p w14:paraId="16D55036" w14:textId="77777777" w:rsidR="00FF1398" w:rsidRPr="00FF1398" w:rsidRDefault="00FF1398" w:rsidP="00FF1398">
          <w:pPr>
            <w:spacing w:after="0"/>
            <w:jc w:val="center"/>
          </w:pPr>
          <w:r w:rsidRPr="00FF1398">
            <w:t>0</w:t>
          </w:r>
        </w:p>
      </w:tc>
      <w:tc>
        <w:tcPr>
          <w:tcW w:w="619" w:type="pct"/>
        </w:tcPr>
        <w:p w14:paraId="16D55037" w14:textId="77777777" w:rsidR="00FF1398" w:rsidRPr="00FF1398" w:rsidRDefault="00FF1398" w:rsidP="00FF1398">
          <w:r w:rsidRPr="00FF1398">
            <w:t>0</w:t>
          </w:r>
        </w:p>
      </w:tc>
      <w:tc>
        <w:tcPr>
          <w:tcW w:w="617" w:type="pct"/>
        </w:tcPr>
        <w:p w14:paraId="16D55038" w14:textId="77777777" w:rsidR="00FF1398" w:rsidRPr="00FF1398" w:rsidRDefault="00FF1398" w:rsidP="00FF1398">
          <w:r w:rsidRPr="00FF1398">
            <w:t>0</w:t>
          </w:r>
        </w:p>
      </w:tc>
      <w:tc>
        <w:tcPr>
          <w:tcW w:w="433" w:type="pct"/>
        </w:tcPr>
        <w:p w14:paraId="16D55039" w14:textId="77777777" w:rsidR="00FF1398" w:rsidRPr="00FF1398" w:rsidRDefault="00FF1398" w:rsidP="00FF1398">
          <w:r w:rsidRPr="00FF1398">
            <w:t>0</w:t>
          </w:r>
        </w:p>
      </w:tc>
      <w:tc>
        <w:tcPr>
          <w:tcW w:w="584" w:type="pct"/>
        </w:tcPr>
        <w:p w14:paraId="16D5503A" w14:textId="77777777" w:rsidR="00FF1398" w:rsidRPr="00FF1398" w:rsidRDefault="00FF1398" w:rsidP="00FF1398">
          <w:r w:rsidRPr="00FF1398">
            <w:t>9.4</w:t>
          </w:r>
        </w:p>
      </w:tc>
      <w:tc>
        <w:tcPr>
          <w:tcW w:w="618" w:type="pct"/>
        </w:tcPr>
        <w:p w14:paraId="16D5503B" w14:textId="77777777" w:rsidR="00FF1398" w:rsidRPr="00FF1398" w:rsidRDefault="00FF1398" w:rsidP="00FF1398">
          <w:r w:rsidRPr="00FF1398">
            <w:t>9.4</w:t>
          </w:r>
        </w:p>
      </w:tc>
      <w:tc>
        <w:tcPr>
          <w:tcW w:w="615" w:type="pct"/>
        </w:tcPr>
        <w:p w14:paraId="16D5503C" w14:textId="77777777" w:rsidR="00FF1398" w:rsidRPr="00FF1398" w:rsidRDefault="00FF1398" w:rsidP="00FF1398">
          <w:r w:rsidRPr="00FF1398">
            <w:t>9.4</w:t>
          </w:r>
        </w:p>
      </w:tc>
    </w:tr>
    <w:tr w:rsidR="00FF1398" w:rsidRPr="00FF1398" w14:paraId="16D5503F" w14:textId="77777777" w:rsidTr="00FF1398">
      <w:trPr>
        <w:gridAfter w:val="7"/>
        <w:wAfter w:w="9549" w:type="dxa"/>
        <w:jc w:val="center"/>
      </w:trPr>
      <w:tc>
        <w:tcPr>
          <w:tcW w:w="4140" w:type="dxa"/>
        </w:tcPr>
        <w:p w14:paraId="16D5503E" w14:textId="77777777" w:rsidR="00FF1398" w:rsidRPr="00FF1398" w:rsidRDefault="00FF1398" w:rsidP="00FF1398">
          <w:pPr>
            <w:spacing w:after="0"/>
            <w:jc w:val="center"/>
          </w:pPr>
          <w:r w:rsidRPr="00FF1398">
            <w:t>Pipe parameters</w:t>
          </w:r>
        </w:p>
      </w:tc>
    </w:tr>
    <w:tr w:rsidR="00FF1398" w:rsidRPr="00FF1398" w14:paraId="16D55048" w14:textId="77777777" w:rsidTr="00FF1398">
      <w:trPr>
        <w:jc w:val="center"/>
      </w:trPr>
      <w:tc>
        <w:tcPr>
          <w:tcW w:w="4140" w:type="dxa"/>
        </w:tcPr>
        <w:p w14:paraId="16D55040" w14:textId="77777777" w:rsidR="00FF1398" w:rsidRPr="00FF1398" w:rsidRDefault="00FF1398" w:rsidP="00FF1398">
          <w:pPr>
            <w:spacing w:after="0"/>
            <w:jc w:val="center"/>
          </w:pPr>
          <w:r w:rsidRPr="00FF1398">
            <w:t>Pipe material</w:t>
          </w:r>
        </w:p>
      </w:tc>
      <w:tc>
        <w:tcPr>
          <w:tcW w:w="2160" w:type="dxa"/>
        </w:tcPr>
        <w:p w14:paraId="16D55041" w14:textId="77777777" w:rsidR="00FF1398" w:rsidRPr="00FF1398" w:rsidRDefault="00FF1398" w:rsidP="00FF1398">
          <w:pPr>
            <w:spacing w:after="0"/>
            <w:jc w:val="center"/>
          </w:pPr>
          <w:r w:rsidRPr="00FF1398">
            <w:t>Copper</w:t>
          </w:r>
        </w:p>
      </w:tc>
      <w:tc>
        <w:tcPr>
          <w:tcW w:w="619" w:type="pct"/>
        </w:tcPr>
        <w:p w14:paraId="16D55042" w14:textId="77777777" w:rsidR="00FF1398" w:rsidRPr="00FF1398" w:rsidRDefault="00FF1398" w:rsidP="00FF1398">
          <w:r w:rsidRPr="00FF1398">
            <w:t>Steel</w:t>
          </w:r>
        </w:p>
      </w:tc>
      <w:tc>
        <w:tcPr>
          <w:tcW w:w="617" w:type="pct"/>
        </w:tcPr>
        <w:p w14:paraId="16D55043" w14:textId="77777777" w:rsidR="00FF1398" w:rsidRPr="00FF1398" w:rsidRDefault="00FF1398" w:rsidP="00FF1398">
          <w:r w:rsidRPr="00FF1398">
            <w:t>Steel</w:t>
          </w:r>
        </w:p>
      </w:tc>
      <w:tc>
        <w:tcPr>
          <w:tcW w:w="433" w:type="pct"/>
        </w:tcPr>
        <w:p w14:paraId="16D55044" w14:textId="77777777" w:rsidR="00FF1398" w:rsidRPr="00FF1398" w:rsidRDefault="00FF1398" w:rsidP="00FF1398">
          <w:r w:rsidRPr="00FF1398">
            <w:t>Copper</w:t>
          </w:r>
        </w:p>
      </w:tc>
      <w:tc>
        <w:tcPr>
          <w:tcW w:w="584" w:type="pct"/>
        </w:tcPr>
        <w:p w14:paraId="16D55045" w14:textId="77777777" w:rsidR="00FF1398" w:rsidRPr="00FF1398" w:rsidRDefault="00FF1398" w:rsidP="00FF1398">
          <w:r w:rsidRPr="00FF1398">
            <w:t>Copper</w:t>
          </w:r>
        </w:p>
      </w:tc>
      <w:tc>
        <w:tcPr>
          <w:tcW w:w="618" w:type="pct"/>
        </w:tcPr>
        <w:p w14:paraId="16D55046" w14:textId="77777777" w:rsidR="00FF1398" w:rsidRPr="00FF1398" w:rsidRDefault="00FF1398" w:rsidP="00FF1398">
          <w:r w:rsidRPr="00FF1398">
            <w:t>Steel</w:t>
          </w:r>
        </w:p>
      </w:tc>
      <w:tc>
        <w:tcPr>
          <w:tcW w:w="615" w:type="pct"/>
        </w:tcPr>
        <w:p w14:paraId="16D55047" w14:textId="77777777" w:rsidR="00FF1398" w:rsidRPr="00FF1398" w:rsidRDefault="00FF1398" w:rsidP="00FF1398">
          <w:r w:rsidRPr="00FF1398">
            <w:t>Steel</w:t>
          </w:r>
        </w:p>
      </w:tc>
    </w:tr>
    <w:tr w:rsidR="00FF1398" w:rsidRPr="00FF1398" w14:paraId="16D55051" w14:textId="77777777" w:rsidTr="00FF1398">
      <w:trPr>
        <w:jc w:val="center"/>
      </w:trPr>
      <w:tc>
        <w:tcPr>
          <w:tcW w:w="4140" w:type="dxa"/>
        </w:tcPr>
        <w:p w14:paraId="16D55049" w14:textId="77777777" w:rsidR="00FF1398" w:rsidRPr="00FF1398" w:rsidRDefault="00FF1398" w:rsidP="00FF1398">
          <w:pPr>
            <w:spacing w:after="0"/>
            <w:jc w:val="center"/>
          </w:pPr>
          <w:r w:rsidRPr="00FF1398">
            <w:t xml:space="preserve">Pipe size for Heat Loss Calc </w:t>
          </w:r>
        </w:p>
      </w:tc>
      <w:tc>
        <w:tcPr>
          <w:tcW w:w="2160" w:type="dxa"/>
        </w:tcPr>
        <w:p w14:paraId="16D5504A" w14:textId="77777777" w:rsidR="00FF1398" w:rsidRPr="00FF1398" w:rsidRDefault="00FF1398" w:rsidP="00FF1398">
          <w:pPr>
            <w:spacing w:after="0"/>
            <w:jc w:val="center"/>
          </w:pPr>
          <w:r w:rsidRPr="00FF1398">
            <w:t>2”</w:t>
          </w:r>
        </w:p>
      </w:tc>
      <w:tc>
        <w:tcPr>
          <w:tcW w:w="619" w:type="pct"/>
        </w:tcPr>
        <w:p w14:paraId="16D5504B" w14:textId="77777777" w:rsidR="00FF1398" w:rsidRPr="00FF1398" w:rsidRDefault="00FF1398" w:rsidP="00FF1398">
          <w:r w:rsidRPr="00FF1398">
            <w:t>2”</w:t>
          </w:r>
        </w:p>
      </w:tc>
      <w:tc>
        <w:tcPr>
          <w:tcW w:w="617" w:type="pct"/>
        </w:tcPr>
        <w:p w14:paraId="16D5504C" w14:textId="77777777" w:rsidR="00FF1398" w:rsidRPr="00FF1398" w:rsidRDefault="00FF1398" w:rsidP="00FF1398">
          <w:r w:rsidRPr="00FF1398">
            <w:t>2”</w:t>
          </w:r>
        </w:p>
      </w:tc>
      <w:tc>
        <w:tcPr>
          <w:tcW w:w="433" w:type="pct"/>
        </w:tcPr>
        <w:p w14:paraId="16D5504D" w14:textId="77777777" w:rsidR="00FF1398" w:rsidRPr="00FF1398" w:rsidRDefault="00FF1398" w:rsidP="00FF1398">
          <w:r w:rsidRPr="00FF1398">
            <w:t>2”</w:t>
          </w:r>
        </w:p>
      </w:tc>
      <w:tc>
        <w:tcPr>
          <w:tcW w:w="584" w:type="pct"/>
        </w:tcPr>
        <w:p w14:paraId="16D5504E" w14:textId="77777777" w:rsidR="00FF1398" w:rsidRPr="00FF1398" w:rsidRDefault="00FF1398" w:rsidP="00FF1398">
          <w:r w:rsidRPr="00FF1398">
            <w:t>2”</w:t>
          </w:r>
        </w:p>
      </w:tc>
      <w:tc>
        <w:tcPr>
          <w:tcW w:w="618" w:type="pct"/>
        </w:tcPr>
        <w:p w14:paraId="16D5504F" w14:textId="77777777" w:rsidR="00FF1398" w:rsidRPr="00FF1398" w:rsidRDefault="00FF1398" w:rsidP="00FF1398">
          <w:r w:rsidRPr="00FF1398">
            <w:t>2”</w:t>
          </w:r>
        </w:p>
      </w:tc>
      <w:tc>
        <w:tcPr>
          <w:tcW w:w="615" w:type="pct"/>
        </w:tcPr>
        <w:p w14:paraId="16D55050" w14:textId="77777777" w:rsidR="00FF1398" w:rsidRPr="00FF1398" w:rsidRDefault="00FF1398" w:rsidP="00FF1398">
          <w:r w:rsidRPr="00FF1398">
            <w:t>2”</w:t>
          </w:r>
        </w:p>
      </w:tc>
    </w:tr>
    <w:tr w:rsidR="00FF1398" w:rsidRPr="00FF1398" w14:paraId="16D5505A" w14:textId="77777777" w:rsidTr="00FF1398">
      <w:trPr>
        <w:jc w:val="center"/>
      </w:trPr>
      <w:tc>
        <w:tcPr>
          <w:tcW w:w="4140" w:type="dxa"/>
        </w:tcPr>
        <w:p w14:paraId="16D55052" w14:textId="77777777" w:rsidR="00FF1398" w:rsidRPr="00FF1398" w:rsidRDefault="00FF1398" w:rsidP="00FF1398">
          <w:pPr>
            <w:spacing w:after="0"/>
            <w:jc w:val="center"/>
          </w:pPr>
          <w:r w:rsidRPr="00FF1398">
            <w:t xml:space="preserve">Outer Diameter, Pipe, actual </w:t>
          </w:r>
        </w:p>
      </w:tc>
      <w:tc>
        <w:tcPr>
          <w:tcW w:w="2160" w:type="dxa"/>
        </w:tcPr>
        <w:p w14:paraId="16D55053" w14:textId="77777777" w:rsidR="00FF1398" w:rsidRPr="00FF1398" w:rsidRDefault="00FF1398" w:rsidP="00FF1398">
          <w:pPr>
            <w:spacing w:after="0"/>
            <w:jc w:val="center"/>
          </w:pPr>
          <w:r w:rsidRPr="00FF1398">
            <w:t>2.38”</w:t>
          </w:r>
        </w:p>
      </w:tc>
      <w:tc>
        <w:tcPr>
          <w:tcW w:w="619" w:type="pct"/>
        </w:tcPr>
        <w:p w14:paraId="16D55054" w14:textId="77777777" w:rsidR="00FF1398" w:rsidRPr="00FF1398" w:rsidRDefault="00FF1398" w:rsidP="00FF1398">
          <w:r w:rsidRPr="00FF1398">
            <w:t>2.38”</w:t>
          </w:r>
        </w:p>
      </w:tc>
      <w:tc>
        <w:tcPr>
          <w:tcW w:w="617" w:type="pct"/>
        </w:tcPr>
        <w:p w14:paraId="16D55055" w14:textId="77777777" w:rsidR="00FF1398" w:rsidRPr="00FF1398" w:rsidRDefault="00FF1398" w:rsidP="00FF1398">
          <w:r w:rsidRPr="00FF1398">
            <w:t>2.38”</w:t>
          </w:r>
        </w:p>
      </w:tc>
      <w:tc>
        <w:tcPr>
          <w:tcW w:w="433" w:type="pct"/>
        </w:tcPr>
        <w:p w14:paraId="16D55056" w14:textId="77777777" w:rsidR="00FF1398" w:rsidRPr="00FF1398" w:rsidRDefault="00FF1398" w:rsidP="00FF1398">
          <w:r w:rsidRPr="00FF1398">
            <w:t>2.38”</w:t>
          </w:r>
        </w:p>
      </w:tc>
      <w:tc>
        <w:tcPr>
          <w:tcW w:w="584" w:type="pct"/>
        </w:tcPr>
        <w:p w14:paraId="16D55057" w14:textId="77777777" w:rsidR="00FF1398" w:rsidRPr="00FF1398" w:rsidRDefault="00FF1398" w:rsidP="00FF1398">
          <w:r w:rsidRPr="00FF1398">
            <w:t>2.38”</w:t>
          </w:r>
        </w:p>
      </w:tc>
      <w:tc>
        <w:tcPr>
          <w:tcW w:w="618" w:type="pct"/>
        </w:tcPr>
        <w:p w14:paraId="16D55058" w14:textId="77777777" w:rsidR="00FF1398" w:rsidRPr="00FF1398" w:rsidRDefault="00FF1398" w:rsidP="00FF1398">
          <w:r w:rsidRPr="00FF1398">
            <w:t>2.38”</w:t>
          </w:r>
        </w:p>
      </w:tc>
      <w:tc>
        <w:tcPr>
          <w:tcW w:w="615" w:type="pct"/>
        </w:tcPr>
        <w:p w14:paraId="16D55059" w14:textId="77777777" w:rsidR="00FF1398" w:rsidRPr="00FF1398" w:rsidRDefault="00FF1398" w:rsidP="00FF1398">
          <w:r w:rsidRPr="00FF1398">
            <w:t>2.38”</w:t>
          </w:r>
        </w:p>
      </w:tc>
    </w:tr>
    <w:tr w:rsidR="00FF1398" w:rsidRPr="00FF1398" w14:paraId="16D55067" w14:textId="77777777" w:rsidTr="00FF1398">
      <w:trPr>
        <w:jc w:val="center"/>
      </w:trPr>
      <w:tc>
        <w:tcPr>
          <w:tcW w:w="4140" w:type="dxa"/>
        </w:tcPr>
        <w:p w14:paraId="16D5505B" w14:textId="77777777" w:rsidR="00FF1398" w:rsidRPr="00FF1398" w:rsidRDefault="00FF1398" w:rsidP="00FF1398">
          <w:pPr>
            <w:spacing w:after="0"/>
            <w:jc w:val="center"/>
          </w:pPr>
          <w:r w:rsidRPr="00FF1398">
            <w:t>Heat Loss, Bare Pipe (from 3EPlus) (Btu/hr.ft)</w:t>
          </w:r>
        </w:p>
      </w:tc>
      <w:tc>
        <w:tcPr>
          <w:tcW w:w="2160" w:type="dxa"/>
        </w:tcPr>
        <w:p w14:paraId="16D5505C" w14:textId="77777777" w:rsidR="00FF1398" w:rsidRPr="00FF1398" w:rsidRDefault="00FF1398" w:rsidP="00FF1398">
          <w:pPr>
            <w:spacing w:after="0"/>
            <w:jc w:val="center"/>
          </w:pPr>
          <w:r w:rsidRPr="00FF1398">
            <w:t>114 (w/o reset)</w:t>
          </w:r>
        </w:p>
        <w:p w14:paraId="16D5505D" w14:textId="77777777" w:rsidR="00FF1398" w:rsidRPr="00FF1398" w:rsidRDefault="00FF1398" w:rsidP="00FF1398">
          <w:r w:rsidRPr="00FF1398">
            <w:t>78 (w/ reset heat)</w:t>
          </w:r>
        </w:p>
        <w:p w14:paraId="16D5505E" w14:textId="77777777" w:rsidR="00FF1398" w:rsidRPr="00FF1398" w:rsidRDefault="00FF1398" w:rsidP="00FF1398">
          <w:r w:rsidRPr="00FF1398">
            <w:t>58 (w/reset year)</w:t>
          </w:r>
        </w:p>
      </w:tc>
      <w:tc>
        <w:tcPr>
          <w:tcW w:w="619" w:type="pct"/>
        </w:tcPr>
        <w:p w14:paraId="16D5505F" w14:textId="77777777" w:rsidR="00FF1398" w:rsidRPr="00FF1398" w:rsidRDefault="00FF1398" w:rsidP="00FF1398">
          <w:r w:rsidRPr="00FF1398">
            <w:t>232</w:t>
          </w:r>
        </w:p>
      </w:tc>
      <w:tc>
        <w:tcPr>
          <w:tcW w:w="617" w:type="pct"/>
        </w:tcPr>
        <w:p w14:paraId="16D55060" w14:textId="77777777" w:rsidR="00FF1398" w:rsidRPr="00FF1398" w:rsidRDefault="00FF1398" w:rsidP="00FF1398">
          <w:r w:rsidRPr="00FF1398">
            <w:t>432</w:t>
          </w:r>
        </w:p>
      </w:tc>
      <w:tc>
        <w:tcPr>
          <w:tcW w:w="433" w:type="pct"/>
        </w:tcPr>
        <w:p w14:paraId="16D55061" w14:textId="77777777" w:rsidR="00FF1398" w:rsidRPr="00FF1398" w:rsidRDefault="00FF1398" w:rsidP="00FF1398">
          <w:r w:rsidRPr="00FF1398">
            <w:t>52</w:t>
          </w:r>
        </w:p>
      </w:tc>
      <w:tc>
        <w:tcPr>
          <w:tcW w:w="584" w:type="pct"/>
        </w:tcPr>
        <w:p w14:paraId="16D55062" w14:textId="77777777" w:rsidR="00FF1398" w:rsidRPr="00FF1398" w:rsidRDefault="00FF1398" w:rsidP="00FF1398">
          <w:r w:rsidRPr="00FF1398">
            <w:t>460 (w/o reset)</w:t>
          </w:r>
        </w:p>
        <w:p w14:paraId="16D55063" w14:textId="77777777" w:rsidR="00FF1398" w:rsidRPr="00FF1398" w:rsidRDefault="00FF1398" w:rsidP="00FF1398">
          <w:r w:rsidRPr="00FF1398">
            <w:t>363 (w/ reset heat)</w:t>
          </w:r>
        </w:p>
        <w:p w14:paraId="16D55064" w14:textId="77777777" w:rsidR="00FF1398" w:rsidRPr="00FF1398" w:rsidRDefault="00FF1398" w:rsidP="00FF1398">
          <w:r w:rsidRPr="00FF1398">
            <w:t>306 (w/reset year)</w:t>
          </w:r>
        </w:p>
      </w:tc>
      <w:tc>
        <w:tcPr>
          <w:tcW w:w="618" w:type="pct"/>
        </w:tcPr>
        <w:p w14:paraId="16D55065" w14:textId="77777777" w:rsidR="00FF1398" w:rsidRPr="00FF1398" w:rsidRDefault="00FF1398" w:rsidP="00FF1398">
          <w:r w:rsidRPr="00FF1398">
            <w:t>710</w:t>
          </w:r>
        </w:p>
      </w:tc>
      <w:tc>
        <w:tcPr>
          <w:tcW w:w="615" w:type="pct"/>
        </w:tcPr>
        <w:p w14:paraId="16D55066" w14:textId="77777777" w:rsidR="00FF1398" w:rsidRPr="00FF1398" w:rsidRDefault="00FF1398" w:rsidP="00FF1398">
          <w:r w:rsidRPr="00FF1398">
            <w:t>1101</w:t>
          </w:r>
        </w:p>
      </w:tc>
    </w:tr>
    <w:tr w:rsidR="00FF1398" w:rsidRPr="00FF1398" w14:paraId="16D55069" w14:textId="77777777" w:rsidTr="00FF1398">
      <w:trPr>
        <w:gridAfter w:val="7"/>
        <w:wAfter w:w="9549" w:type="dxa"/>
        <w:jc w:val="center"/>
      </w:trPr>
      <w:tc>
        <w:tcPr>
          <w:tcW w:w="4140" w:type="dxa"/>
        </w:tcPr>
        <w:p w14:paraId="16D55068" w14:textId="77777777" w:rsidR="00FF1398" w:rsidRPr="00FF1398" w:rsidRDefault="00FF1398" w:rsidP="00FF1398">
          <w:pPr>
            <w:spacing w:after="0"/>
            <w:jc w:val="center"/>
          </w:pPr>
          <w:r w:rsidRPr="00FF1398">
            <w:t>Insulation parameters</w:t>
          </w:r>
        </w:p>
      </w:tc>
    </w:tr>
    <w:tr w:rsidR="00FF1398" w:rsidRPr="00FF1398" w14:paraId="16D55072" w14:textId="77777777" w:rsidTr="00FF1398">
      <w:trPr>
        <w:jc w:val="center"/>
      </w:trPr>
      <w:tc>
        <w:tcPr>
          <w:tcW w:w="4140" w:type="dxa"/>
        </w:tcPr>
        <w:p w14:paraId="16D5506A" w14:textId="77777777" w:rsidR="00FF1398" w:rsidRPr="00FF1398" w:rsidRDefault="00FF1398" w:rsidP="00FF1398">
          <w:pPr>
            <w:spacing w:after="0"/>
            <w:jc w:val="center"/>
          </w:pPr>
          <w:r w:rsidRPr="00FF1398">
            <w:t xml:space="preserve">Outer diameter, insulation </w:t>
          </w:r>
        </w:p>
      </w:tc>
      <w:tc>
        <w:tcPr>
          <w:tcW w:w="2160" w:type="dxa"/>
        </w:tcPr>
        <w:p w14:paraId="16D5506B" w14:textId="77777777" w:rsidR="00FF1398" w:rsidRPr="00FF1398" w:rsidRDefault="00FF1398" w:rsidP="00FF1398">
          <w:pPr>
            <w:spacing w:after="0"/>
            <w:jc w:val="center"/>
          </w:pPr>
          <w:r w:rsidRPr="00FF1398">
            <w:t>4.38”</w:t>
          </w:r>
        </w:p>
      </w:tc>
      <w:tc>
        <w:tcPr>
          <w:tcW w:w="619" w:type="pct"/>
        </w:tcPr>
        <w:p w14:paraId="16D5506C" w14:textId="77777777" w:rsidR="00FF1398" w:rsidRPr="00FF1398" w:rsidRDefault="00FF1398" w:rsidP="00FF1398">
          <w:r w:rsidRPr="00FF1398">
            <w:t>4.38”</w:t>
          </w:r>
        </w:p>
      </w:tc>
      <w:tc>
        <w:tcPr>
          <w:tcW w:w="617" w:type="pct"/>
        </w:tcPr>
        <w:p w14:paraId="16D5506D" w14:textId="77777777" w:rsidR="00FF1398" w:rsidRPr="00FF1398" w:rsidRDefault="00FF1398" w:rsidP="00FF1398">
          <w:r w:rsidRPr="00FF1398">
            <w:t>4.38”</w:t>
          </w:r>
        </w:p>
      </w:tc>
      <w:tc>
        <w:tcPr>
          <w:tcW w:w="433" w:type="pct"/>
        </w:tcPr>
        <w:p w14:paraId="16D5506E" w14:textId="77777777" w:rsidR="00FF1398" w:rsidRPr="00FF1398" w:rsidRDefault="00FF1398" w:rsidP="00FF1398">
          <w:r w:rsidRPr="00FF1398">
            <w:t>4.38”</w:t>
          </w:r>
        </w:p>
      </w:tc>
      <w:tc>
        <w:tcPr>
          <w:tcW w:w="584" w:type="pct"/>
        </w:tcPr>
        <w:p w14:paraId="16D5506F" w14:textId="77777777" w:rsidR="00FF1398" w:rsidRPr="00FF1398" w:rsidRDefault="00FF1398" w:rsidP="00FF1398">
          <w:r w:rsidRPr="00FF1398">
            <w:t>4.38”</w:t>
          </w:r>
        </w:p>
      </w:tc>
      <w:tc>
        <w:tcPr>
          <w:tcW w:w="618" w:type="pct"/>
        </w:tcPr>
        <w:p w14:paraId="16D55070" w14:textId="77777777" w:rsidR="00FF1398" w:rsidRPr="00FF1398" w:rsidRDefault="00FF1398" w:rsidP="00FF1398">
          <w:r w:rsidRPr="00FF1398">
            <w:t>4.38”</w:t>
          </w:r>
        </w:p>
      </w:tc>
      <w:tc>
        <w:tcPr>
          <w:tcW w:w="615" w:type="pct"/>
        </w:tcPr>
        <w:p w14:paraId="16D55071" w14:textId="77777777" w:rsidR="00FF1398" w:rsidRPr="00FF1398" w:rsidRDefault="00FF1398" w:rsidP="00FF1398">
          <w:r w:rsidRPr="00FF1398">
            <w:t>4.38”</w:t>
          </w:r>
        </w:p>
      </w:tc>
    </w:tr>
    <w:tr w:rsidR="00FF1398" w:rsidRPr="00FF1398" w14:paraId="16D5507F" w14:textId="77777777" w:rsidTr="00FF1398">
      <w:trPr>
        <w:jc w:val="center"/>
      </w:trPr>
      <w:tc>
        <w:tcPr>
          <w:tcW w:w="4140" w:type="dxa"/>
        </w:tcPr>
        <w:p w14:paraId="16D55073" w14:textId="77777777" w:rsidR="00FF1398" w:rsidRPr="00FF1398" w:rsidRDefault="00FF1398" w:rsidP="00FF1398">
          <w:pPr>
            <w:spacing w:after="0"/>
            <w:jc w:val="center"/>
          </w:pPr>
          <w:r w:rsidRPr="00FF1398">
            <w:t>Average Heat Loss, Insulation (from 3EPlus) (Btu/hr.ft)</w:t>
          </w:r>
        </w:p>
      </w:tc>
      <w:tc>
        <w:tcPr>
          <w:tcW w:w="2160" w:type="dxa"/>
        </w:tcPr>
        <w:p w14:paraId="16D55074" w14:textId="77777777" w:rsidR="00FF1398" w:rsidRPr="00FF1398" w:rsidRDefault="00FF1398" w:rsidP="00FF1398">
          <w:pPr>
            <w:spacing w:after="0"/>
            <w:jc w:val="center"/>
          </w:pPr>
          <w:r w:rsidRPr="00FF1398">
            <w:t>24 (w/o reset)</w:t>
          </w:r>
        </w:p>
        <w:p w14:paraId="16D55075" w14:textId="77777777" w:rsidR="00FF1398" w:rsidRPr="00FF1398" w:rsidRDefault="00FF1398" w:rsidP="00FF1398">
          <w:r w:rsidRPr="00FF1398">
            <w:t>17 (w/ reset heat)</w:t>
          </w:r>
        </w:p>
        <w:p w14:paraId="16D55076" w14:textId="77777777" w:rsidR="00FF1398" w:rsidRPr="00FF1398" w:rsidRDefault="00FF1398" w:rsidP="00FF1398">
          <w:r w:rsidRPr="00FF1398">
            <w:t>13 (w/reset year)</w:t>
          </w:r>
        </w:p>
      </w:tc>
      <w:tc>
        <w:tcPr>
          <w:tcW w:w="619" w:type="pct"/>
        </w:tcPr>
        <w:p w14:paraId="16D55077" w14:textId="77777777" w:rsidR="00FF1398" w:rsidRPr="00FF1398" w:rsidRDefault="00FF1398" w:rsidP="00FF1398">
          <w:r w:rsidRPr="00FF1398">
            <w:t>40</w:t>
          </w:r>
        </w:p>
      </w:tc>
      <w:tc>
        <w:tcPr>
          <w:tcW w:w="617" w:type="pct"/>
        </w:tcPr>
        <w:p w14:paraId="16D55078" w14:textId="77777777" w:rsidR="00FF1398" w:rsidRPr="00FF1398" w:rsidRDefault="00FF1398" w:rsidP="00FF1398">
          <w:r w:rsidRPr="00FF1398">
            <w:t>70</w:t>
          </w:r>
        </w:p>
      </w:tc>
      <w:tc>
        <w:tcPr>
          <w:tcW w:w="433" w:type="pct"/>
        </w:tcPr>
        <w:p w14:paraId="16D55079" w14:textId="77777777" w:rsidR="00FF1398" w:rsidRPr="00FF1398" w:rsidRDefault="00FF1398" w:rsidP="00FF1398">
          <w:r w:rsidRPr="00FF1398">
            <w:t>13.25</w:t>
          </w:r>
        </w:p>
      </w:tc>
      <w:tc>
        <w:tcPr>
          <w:tcW w:w="584" w:type="pct"/>
        </w:tcPr>
        <w:p w14:paraId="16D5507A" w14:textId="77777777" w:rsidR="00FF1398" w:rsidRPr="00FF1398" w:rsidRDefault="00FF1398" w:rsidP="00FF1398">
          <w:r w:rsidRPr="00FF1398">
            <w:t>21 (w/o reset)</w:t>
          </w:r>
        </w:p>
        <w:p w14:paraId="16D5507B" w14:textId="77777777" w:rsidR="00FF1398" w:rsidRPr="00FF1398" w:rsidRDefault="00FF1398" w:rsidP="00FF1398">
          <w:r w:rsidRPr="00FF1398">
            <w:t>16 (w/ reset heat)</w:t>
          </w:r>
        </w:p>
        <w:p w14:paraId="16D5507C" w14:textId="77777777" w:rsidR="00FF1398" w:rsidRPr="00FF1398" w:rsidRDefault="00FF1398" w:rsidP="00FF1398">
          <w:r w:rsidRPr="00FF1398">
            <w:t>13 (w/reset year)</w:t>
          </w:r>
        </w:p>
      </w:tc>
      <w:tc>
        <w:tcPr>
          <w:tcW w:w="618" w:type="pct"/>
        </w:tcPr>
        <w:p w14:paraId="16D5507D" w14:textId="77777777" w:rsidR="00FF1398" w:rsidRPr="00FF1398" w:rsidRDefault="00FF1398" w:rsidP="00FF1398">
          <w:r w:rsidRPr="00FF1398">
            <w:t>32</w:t>
          </w:r>
        </w:p>
      </w:tc>
      <w:tc>
        <w:tcPr>
          <w:tcW w:w="615" w:type="pct"/>
        </w:tcPr>
        <w:p w14:paraId="16D5507E" w14:textId="77777777" w:rsidR="00FF1398" w:rsidRPr="00FF1398" w:rsidRDefault="00FF1398" w:rsidP="00FF1398">
          <w:r w:rsidRPr="00FF1398">
            <w:t>52</w:t>
          </w:r>
        </w:p>
      </w:tc>
    </w:tr>
    <w:tr w:rsidR="00FF1398" w:rsidRPr="00FF1398" w14:paraId="16D55081" w14:textId="77777777" w:rsidTr="00FF1398">
      <w:trPr>
        <w:gridAfter w:val="7"/>
        <w:wAfter w:w="9549" w:type="dxa"/>
        <w:jc w:val="center"/>
      </w:trPr>
      <w:tc>
        <w:tcPr>
          <w:tcW w:w="4140" w:type="dxa"/>
        </w:tcPr>
        <w:p w14:paraId="16D55080" w14:textId="77777777" w:rsidR="00FF1398" w:rsidRPr="00FF1398" w:rsidRDefault="00FF1398" w:rsidP="00FF1398">
          <w:pPr>
            <w:spacing w:after="0"/>
            <w:jc w:val="center"/>
          </w:pPr>
          <w:r w:rsidRPr="00FF1398">
            <w:t>Annual Energy Savings</w:t>
          </w:r>
        </w:p>
      </w:tc>
    </w:tr>
    <w:tr w:rsidR="00FF1398" w:rsidRPr="00FF1398" w14:paraId="16D5508A" w14:textId="77777777" w:rsidTr="00FF1398">
      <w:trPr>
        <w:jc w:val="center"/>
      </w:trPr>
      <w:tc>
        <w:tcPr>
          <w:tcW w:w="4140" w:type="dxa"/>
        </w:tcPr>
        <w:p w14:paraId="16D55082" w14:textId="77777777" w:rsidR="00FF1398" w:rsidRPr="00FF1398" w:rsidRDefault="00FF1398" w:rsidP="00FF1398">
          <w:pPr>
            <w:spacing w:after="0"/>
            <w:jc w:val="center"/>
          </w:pPr>
          <w:r w:rsidRPr="00FF1398">
            <w:t xml:space="preserve">Boiler / Water Heater efficiency </w:t>
          </w:r>
        </w:p>
      </w:tc>
      <w:tc>
        <w:tcPr>
          <w:tcW w:w="2160" w:type="dxa"/>
        </w:tcPr>
        <w:p w14:paraId="16D55083" w14:textId="77777777" w:rsidR="00FF1398" w:rsidRPr="00FF1398" w:rsidRDefault="00FF1398" w:rsidP="00FF1398">
          <w:pPr>
            <w:spacing w:after="0"/>
            <w:jc w:val="center"/>
          </w:pPr>
          <w:r w:rsidRPr="00FF1398">
            <w:t>81.9%</w:t>
          </w:r>
        </w:p>
      </w:tc>
      <w:tc>
        <w:tcPr>
          <w:tcW w:w="619" w:type="pct"/>
        </w:tcPr>
        <w:p w14:paraId="16D55084" w14:textId="77777777" w:rsidR="00FF1398" w:rsidRPr="00FF1398" w:rsidRDefault="00FF1398" w:rsidP="00FF1398">
          <w:r w:rsidRPr="00FF1398">
            <w:t>80.7%</w:t>
          </w:r>
        </w:p>
      </w:tc>
      <w:tc>
        <w:tcPr>
          <w:tcW w:w="617" w:type="pct"/>
        </w:tcPr>
        <w:p w14:paraId="16D55085" w14:textId="77777777" w:rsidR="00FF1398" w:rsidRPr="00FF1398" w:rsidRDefault="00FF1398" w:rsidP="00FF1398">
          <w:r w:rsidRPr="00FF1398">
            <w:t>80.7%</w:t>
          </w:r>
        </w:p>
      </w:tc>
      <w:tc>
        <w:tcPr>
          <w:tcW w:w="433" w:type="pct"/>
        </w:tcPr>
        <w:p w14:paraId="16D55086" w14:textId="77777777" w:rsidR="00FF1398" w:rsidRPr="00FF1398" w:rsidRDefault="00FF1398" w:rsidP="00FF1398">
          <w:r w:rsidRPr="00FF1398">
            <w:t>67%</w:t>
          </w:r>
        </w:p>
      </w:tc>
      <w:tc>
        <w:tcPr>
          <w:tcW w:w="584" w:type="pct"/>
        </w:tcPr>
        <w:p w14:paraId="16D55087" w14:textId="77777777" w:rsidR="00FF1398" w:rsidRPr="00FF1398" w:rsidRDefault="00FF1398" w:rsidP="00FF1398">
          <w:r w:rsidRPr="00FF1398">
            <w:t>81.9%</w:t>
          </w:r>
        </w:p>
      </w:tc>
      <w:tc>
        <w:tcPr>
          <w:tcW w:w="618" w:type="pct"/>
        </w:tcPr>
        <w:p w14:paraId="16D55088" w14:textId="77777777" w:rsidR="00FF1398" w:rsidRPr="00FF1398" w:rsidRDefault="00FF1398" w:rsidP="00FF1398">
          <w:r w:rsidRPr="00FF1398">
            <w:t>80.7%</w:t>
          </w:r>
        </w:p>
      </w:tc>
      <w:tc>
        <w:tcPr>
          <w:tcW w:w="615" w:type="pct"/>
        </w:tcPr>
        <w:p w14:paraId="16D55089" w14:textId="77777777" w:rsidR="00FF1398" w:rsidRPr="00FF1398" w:rsidRDefault="00FF1398" w:rsidP="00FF1398">
          <w:r w:rsidRPr="00FF1398">
            <w:t>80.7%</w:t>
          </w:r>
        </w:p>
      </w:tc>
    </w:tr>
    <w:tr w:rsidR="00FF1398" w:rsidRPr="00FF1398" w14:paraId="16D5509F" w14:textId="77777777" w:rsidTr="00FF1398">
      <w:trPr>
        <w:jc w:val="center"/>
      </w:trPr>
      <w:tc>
        <w:tcPr>
          <w:tcW w:w="4140" w:type="dxa"/>
        </w:tcPr>
        <w:p w14:paraId="16D5508B" w14:textId="77777777" w:rsidR="00FF1398" w:rsidRPr="00FF1398" w:rsidRDefault="00FF1398" w:rsidP="00FF1398">
          <w:pPr>
            <w:spacing w:after="0"/>
            <w:jc w:val="center"/>
          </w:pPr>
          <w:r w:rsidRPr="00FF1398">
            <w:t>Annual Gas Use, Base Case (therms/yr/ft)</w:t>
          </w:r>
        </w:p>
      </w:tc>
      <w:tc>
        <w:tcPr>
          <w:tcW w:w="2160" w:type="dxa"/>
        </w:tcPr>
        <w:p w14:paraId="16D5508C" w14:textId="77777777" w:rsidR="00FF1398" w:rsidRPr="00FF1398" w:rsidRDefault="00FF1398" w:rsidP="00FF1398">
          <w:pPr>
            <w:spacing w:after="0"/>
            <w:jc w:val="center"/>
          </w:pPr>
          <w:r w:rsidRPr="00FF1398">
            <w:t>3.8 (w/o reset)</w:t>
          </w:r>
        </w:p>
        <w:p w14:paraId="16D5508D" w14:textId="77777777" w:rsidR="00FF1398" w:rsidRPr="00FF1398" w:rsidRDefault="00FF1398" w:rsidP="00FF1398">
          <w:r w:rsidRPr="00FF1398">
            <w:t>4.8 (w/ reset heat)</w:t>
          </w:r>
        </w:p>
        <w:p w14:paraId="16D5508E" w14:textId="77777777" w:rsidR="00FF1398" w:rsidRPr="00FF1398" w:rsidRDefault="00FF1398" w:rsidP="00FF1398">
          <w:pPr>
            <w:rPr>
              <w:rFonts w:eastAsiaTheme="minorHAnsi"/>
            </w:rPr>
          </w:pPr>
          <w:r w:rsidRPr="00FF1398">
            <w:t>6.2 (w/reset year)</w:t>
          </w:r>
        </w:p>
      </w:tc>
      <w:tc>
        <w:tcPr>
          <w:tcW w:w="619" w:type="pct"/>
        </w:tcPr>
        <w:p w14:paraId="16D5508F" w14:textId="77777777" w:rsidR="00FF1398" w:rsidRPr="00FF1398" w:rsidRDefault="00FF1398" w:rsidP="00FF1398">
          <w:pPr>
            <w:rPr>
              <w:rFonts w:eastAsiaTheme="minorHAnsi"/>
            </w:rPr>
          </w:pPr>
          <w:r w:rsidRPr="00FF1398">
            <w:rPr>
              <w:rFonts w:eastAsiaTheme="minorHAnsi"/>
            </w:rPr>
            <w:t>7.9 (non recirc)</w:t>
          </w:r>
        </w:p>
        <w:p w14:paraId="16D55090" w14:textId="77777777" w:rsidR="00FF1398" w:rsidRPr="00FF1398" w:rsidRDefault="00FF1398" w:rsidP="00FF1398">
          <w:pPr>
            <w:rPr>
              <w:rFonts w:eastAsiaTheme="minorHAnsi"/>
            </w:rPr>
          </w:pPr>
          <w:r w:rsidRPr="00FF1398">
            <w:rPr>
              <w:rFonts w:eastAsiaTheme="minorHAnsi"/>
            </w:rPr>
            <w:t>14.5 (recirc heat)</w:t>
          </w:r>
        </w:p>
        <w:p w14:paraId="16D55091" w14:textId="77777777" w:rsidR="00FF1398" w:rsidRPr="00FF1398" w:rsidRDefault="00FF1398" w:rsidP="00FF1398">
          <w:pPr>
            <w:rPr>
              <w:rFonts w:eastAsiaTheme="minorHAnsi"/>
            </w:rPr>
          </w:pPr>
          <w:r w:rsidRPr="00FF1398">
            <w:rPr>
              <w:rFonts w:eastAsiaTheme="minorHAnsi"/>
            </w:rPr>
            <w:t>25.2 (recirc year)</w:t>
          </w:r>
        </w:p>
      </w:tc>
      <w:tc>
        <w:tcPr>
          <w:tcW w:w="617" w:type="pct"/>
        </w:tcPr>
        <w:p w14:paraId="16D55092" w14:textId="77777777" w:rsidR="00FF1398" w:rsidRPr="00FF1398" w:rsidRDefault="00FF1398" w:rsidP="00FF1398">
          <w:pPr>
            <w:rPr>
              <w:rFonts w:eastAsiaTheme="minorHAnsi"/>
            </w:rPr>
          </w:pPr>
          <w:r w:rsidRPr="00FF1398">
            <w:rPr>
              <w:rFonts w:eastAsiaTheme="minorHAnsi"/>
            </w:rPr>
            <w:t xml:space="preserve">14.7 (non recirc) </w:t>
          </w:r>
        </w:p>
        <w:p w14:paraId="16D55093" w14:textId="77777777" w:rsidR="00FF1398" w:rsidRPr="00FF1398" w:rsidRDefault="00FF1398" w:rsidP="00FF1398">
          <w:pPr>
            <w:rPr>
              <w:rFonts w:eastAsiaTheme="minorHAnsi"/>
            </w:rPr>
          </w:pPr>
          <w:r w:rsidRPr="00FF1398">
            <w:rPr>
              <w:rFonts w:eastAsiaTheme="minorHAnsi"/>
            </w:rPr>
            <w:t>27.0 (recirc heat)</w:t>
          </w:r>
        </w:p>
        <w:p w14:paraId="16D55094" w14:textId="77777777" w:rsidR="00FF1398" w:rsidRPr="00FF1398" w:rsidRDefault="00FF1398" w:rsidP="00FF1398">
          <w:pPr>
            <w:rPr>
              <w:rFonts w:eastAsiaTheme="minorHAnsi"/>
            </w:rPr>
          </w:pPr>
          <w:r w:rsidRPr="00FF1398">
            <w:rPr>
              <w:rFonts w:eastAsiaTheme="minorHAnsi"/>
            </w:rPr>
            <w:t>46.9 (recirc year)</w:t>
          </w:r>
        </w:p>
      </w:tc>
      <w:tc>
        <w:tcPr>
          <w:tcW w:w="433" w:type="pct"/>
        </w:tcPr>
        <w:p w14:paraId="16D55095" w14:textId="77777777" w:rsidR="00FF1398" w:rsidRPr="00FF1398" w:rsidRDefault="00FF1398" w:rsidP="00FF1398">
          <w:r w:rsidRPr="00FF1398">
            <w:t>6.76</w:t>
          </w:r>
        </w:p>
      </w:tc>
      <w:tc>
        <w:tcPr>
          <w:tcW w:w="584" w:type="pct"/>
        </w:tcPr>
        <w:p w14:paraId="16D55096" w14:textId="77777777" w:rsidR="00FF1398" w:rsidRPr="00FF1398" w:rsidRDefault="00FF1398" w:rsidP="00FF1398">
          <w:r w:rsidRPr="00FF1398">
            <w:t>15.4 (w/o reset)</w:t>
          </w:r>
        </w:p>
        <w:p w14:paraId="16D55097" w14:textId="77777777" w:rsidR="00FF1398" w:rsidRPr="00FF1398" w:rsidRDefault="00FF1398" w:rsidP="00FF1398">
          <w:r w:rsidRPr="00FF1398">
            <w:t>22.5 (w/ reset heat)</w:t>
          </w:r>
        </w:p>
        <w:p w14:paraId="16D55098" w14:textId="77777777" w:rsidR="00FF1398" w:rsidRPr="00FF1398" w:rsidRDefault="00FF1398" w:rsidP="00FF1398">
          <w:pPr>
            <w:rPr>
              <w:rFonts w:eastAsiaTheme="minorHAnsi"/>
            </w:rPr>
          </w:pPr>
          <w:r w:rsidRPr="00FF1398">
            <w:t>32.7 (w/reset year)</w:t>
          </w:r>
        </w:p>
      </w:tc>
      <w:tc>
        <w:tcPr>
          <w:tcW w:w="618" w:type="pct"/>
        </w:tcPr>
        <w:p w14:paraId="16D55099" w14:textId="77777777" w:rsidR="00FF1398" w:rsidRPr="00FF1398" w:rsidRDefault="00FF1398" w:rsidP="00FF1398">
          <w:pPr>
            <w:rPr>
              <w:rFonts w:eastAsiaTheme="minorHAnsi"/>
            </w:rPr>
          </w:pPr>
          <w:r w:rsidRPr="00FF1398">
            <w:rPr>
              <w:rFonts w:eastAsiaTheme="minorHAnsi"/>
            </w:rPr>
            <w:t>24.1 (non recirc)</w:t>
          </w:r>
        </w:p>
        <w:p w14:paraId="16D5509A" w14:textId="77777777" w:rsidR="00FF1398" w:rsidRPr="00FF1398" w:rsidRDefault="00FF1398" w:rsidP="00FF1398">
          <w:pPr>
            <w:rPr>
              <w:rFonts w:eastAsiaTheme="minorHAnsi"/>
            </w:rPr>
          </w:pPr>
          <w:r w:rsidRPr="00FF1398">
            <w:rPr>
              <w:rFonts w:eastAsiaTheme="minorHAnsi"/>
            </w:rPr>
            <w:t>44.3 (recirc heat)</w:t>
          </w:r>
        </w:p>
        <w:p w14:paraId="16D5509B" w14:textId="77777777" w:rsidR="00FF1398" w:rsidRPr="00FF1398" w:rsidRDefault="00FF1398" w:rsidP="00FF1398">
          <w:pPr>
            <w:rPr>
              <w:rFonts w:eastAsiaTheme="minorHAnsi"/>
            </w:rPr>
          </w:pPr>
          <w:r w:rsidRPr="00FF1398">
            <w:rPr>
              <w:rFonts w:eastAsiaTheme="minorHAnsi"/>
            </w:rPr>
            <w:t>77.0 (recirc year)</w:t>
          </w:r>
        </w:p>
      </w:tc>
      <w:tc>
        <w:tcPr>
          <w:tcW w:w="615" w:type="pct"/>
        </w:tcPr>
        <w:p w14:paraId="16D5509C" w14:textId="77777777" w:rsidR="00FF1398" w:rsidRPr="00FF1398" w:rsidRDefault="00FF1398" w:rsidP="00FF1398">
          <w:pPr>
            <w:rPr>
              <w:rFonts w:eastAsiaTheme="minorHAnsi"/>
            </w:rPr>
          </w:pPr>
          <w:r w:rsidRPr="00FF1398">
            <w:rPr>
              <w:rFonts w:eastAsiaTheme="minorHAnsi"/>
            </w:rPr>
            <w:t>37.5 (non recirc)</w:t>
          </w:r>
        </w:p>
        <w:p w14:paraId="16D5509D" w14:textId="77777777" w:rsidR="00FF1398" w:rsidRPr="00FF1398" w:rsidRDefault="00FF1398" w:rsidP="00FF1398">
          <w:pPr>
            <w:rPr>
              <w:rFonts w:eastAsiaTheme="minorHAnsi"/>
            </w:rPr>
          </w:pPr>
          <w:r w:rsidRPr="00FF1398">
            <w:rPr>
              <w:rFonts w:eastAsiaTheme="minorHAnsi"/>
            </w:rPr>
            <w:t>68.7 (recirc heat)</w:t>
          </w:r>
        </w:p>
        <w:p w14:paraId="16D5509E" w14:textId="77777777" w:rsidR="00FF1398" w:rsidRPr="00FF1398" w:rsidRDefault="00FF1398" w:rsidP="00FF1398">
          <w:pPr>
            <w:rPr>
              <w:rFonts w:eastAsiaTheme="minorHAnsi"/>
            </w:rPr>
          </w:pPr>
          <w:r w:rsidRPr="00FF1398">
            <w:rPr>
              <w:rFonts w:eastAsiaTheme="minorHAnsi"/>
            </w:rPr>
            <w:t>119.5 (recirc year)</w:t>
          </w:r>
        </w:p>
      </w:tc>
    </w:tr>
    <w:tr w:rsidR="00FF1398" w:rsidRPr="00FF1398" w14:paraId="16D550B4" w14:textId="77777777" w:rsidTr="00FF1398">
      <w:trPr>
        <w:jc w:val="center"/>
      </w:trPr>
      <w:tc>
        <w:tcPr>
          <w:tcW w:w="4140" w:type="dxa"/>
        </w:tcPr>
        <w:p w14:paraId="16D550A0" w14:textId="77777777" w:rsidR="00FF1398" w:rsidRPr="00FF1398" w:rsidRDefault="00FF1398" w:rsidP="00FF1398">
          <w:pPr>
            <w:spacing w:after="0"/>
            <w:jc w:val="center"/>
          </w:pPr>
          <w:r w:rsidRPr="00FF1398">
            <w:t>Annual Gas Use, Measure case (therms/yr/ft)</w:t>
          </w:r>
        </w:p>
      </w:tc>
      <w:tc>
        <w:tcPr>
          <w:tcW w:w="2160" w:type="dxa"/>
        </w:tcPr>
        <w:p w14:paraId="16D550A1" w14:textId="77777777" w:rsidR="00FF1398" w:rsidRPr="00FF1398" w:rsidRDefault="00FF1398" w:rsidP="00FF1398">
          <w:pPr>
            <w:spacing w:after="0"/>
            <w:jc w:val="center"/>
          </w:pPr>
          <w:r w:rsidRPr="00FF1398">
            <w:t>0.8 (w/o reset)</w:t>
          </w:r>
        </w:p>
        <w:p w14:paraId="16D550A2" w14:textId="77777777" w:rsidR="00FF1398" w:rsidRPr="00FF1398" w:rsidRDefault="00FF1398" w:rsidP="00FF1398">
          <w:r w:rsidRPr="00FF1398">
            <w:t>1.1 (w/ reset heat)</w:t>
          </w:r>
        </w:p>
        <w:p w14:paraId="16D550A3" w14:textId="77777777" w:rsidR="00FF1398" w:rsidRPr="00FF1398" w:rsidRDefault="00FF1398" w:rsidP="00FF1398">
          <w:pPr>
            <w:rPr>
              <w:rFonts w:eastAsiaTheme="minorHAnsi"/>
            </w:rPr>
          </w:pPr>
          <w:r w:rsidRPr="00FF1398">
            <w:t>1.4 (w/reset year)</w:t>
          </w:r>
        </w:p>
      </w:tc>
      <w:tc>
        <w:tcPr>
          <w:tcW w:w="619" w:type="pct"/>
        </w:tcPr>
        <w:p w14:paraId="16D550A4" w14:textId="77777777" w:rsidR="00FF1398" w:rsidRPr="00FF1398" w:rsidRDefault="00FF1398" w:rsidP="00FF1398">
          <w:pPr>
            <w:rPr>
              <w:rFonts w:eastAsiaTheme="minorHAnsi"/>
            </w:rPr>
          </w:pPr>
          <w:r w:rsidRPr="00FF1398">
            <w:rPr>
              <w:rFonts w:eastAsiaTheme="minorHAnsi"/>
            </w:rPr>
            <w:t>1.4 (non recirc)</w:t>
          </w:r>
        </w:p>
        <w:p w14:paraId="16D550A5" w14:textId="77777777" w:rsidR="00FF1398" w:rsidRPr="00FF1398" w:rsidRDefault="00FF1398" w:rsidP="00FF1398">
          <w:pPr>
            <w:rPr>
              <w:rFonts w:eastAsiaTheme="minorHAnsi"/>
            </w:rPr>
          </w:pPr>
          <w:r w:rsidRPr="00FF1398">
            <w:rPr>
              <w:rFonts w:eastAsiaTheme="minorHAnsi"/>
            </w:rPr>
            <w:t>2.5 (recirc heat)</w:t>
          </w:r>
        </w:p>
        <w:p w14:paraId="16D550A6" w14:textId="77777777" w:rsidR="00FF1398" w:rsidRPr="00FF1398" w:rsidRDefault="00FF1398" w:rsidP="00FF1398">
          <w:pPr>
            <w:rPr>
              <w:rFonts w:eastAsiaTheme="minorHAnsi"/>
            </w:rPr>
          </w:pPr>
          <w:r w:rsidRPr="00FF1398">
            <w:rPr>
              <w:rFonts w:eastAsiaTheme="minorHAnsi"/>
            </w:rPr>
            <w:t>4.4 (recirc year)</w:t>
          </w:r>
        </w:p>
      </w:tc>
      <w:tc>
        <w:tcPr>
          <w:tcW w:w="617" w:type="pct"/>
        </w:tcPr>
        <w:p w14:paraId="16D550A7" w14:textId="77777777" w:rsidR="00FF1398" w:rsidRPr="00FF1398" w:rsidRDefault="00FF1398" w:rsidP="00FF1398">
          <w:pPr>
            <w:rPr>
              <w:rFonts w:eastAsiaTheme="minorHAnsi"/>
            </w:rPr>
          </w:pPr>
          <w:r w:rsidRPr="00FF1398">
            <w:rPr>
              <w:rFonts w:eastAsiaTheme="minorHAnsi"/>
            </w:rPr>
            <w:t>2.4 (non recirc)</w:t>
          </w:r>
        </w:p>
        <w:p w14:paraId="16D550A8" w14:textId="77777777" w:rsidR="00FF1398" w:rsidRPr="00FF1398" w:rsidRDefault="00FF1398" w:rsidP="00FF1398">
          <w:pPr>
            <w:rPr>
              <w:rFonts w:eastAsiaTheme="minorHAnsi"/>
            </w:rPr>
          </w:pPr>
          <w:r w:rsidRPr="00FF1398">
            <w:rPr>
              <w:rFonts w:eastAsiaTheme="minorHAnsi"/>
            </w:rPr>
            <w:t>4.4 (recirc heat)</w:t>
          </w:r>
        </w:p>
        <w:p w14:paraId="16D550A9" w14:textId="77777777" w:rsidR="00FF1398" w:rsidRPr="00FF1398" w:rsidRDefault="00FF1398" w:rsidP="00FF1398">
          <w:pPr>
            <w:rPr>
              <w:rFonts w:eastAsiaTheme="minorHAnsi"/>
            </w:rPr>
          </w:pPr>
          <w:r w:rsidRPr="00FF1398">
            <w:rPr>
              <w:rFonts w:eastAsiaTheme="minorHAnsi"/>
            </w:rPr>
            <w:t>7.6 (recirc year)</w:t>
          </w:r>
        </w:p>
      </w:tc>
      <w:tc>
        <w:tcPr>
          <w:tcW w:w="433" w:type="pct"/>
        </w:tcPr>
        <w:p w14:paraId="16D550AA" w14:textId="77777777" w:rsidR="00FF1398" w:rsidRPr="00FF1398" w:rsidRDefault="00FF1398" w:rsidP="00FF1398">
          <w:r w:rsidRPr="00FF1398">
            <w:t>1.73</w:t>
          </w:r>
        </w:p>
      </w:tc>
      <w:tc>
        <w:tcPr>
          <w:tcW w:w="584" w:type="pct"/>
        </w:tcPr>
        <w:p w14:paraId="16D550AB" w14:textId="77777777" w:rsidR="00FF1398" w:rsidRPr="00FF1398" w:rsidRDefault="00FF1398" w:rsidP="00FF1398">
          <w:r w:rsidRPr="00FF1398">
            <w:t>0.7 (w/o reset)</w:t>
          </w:r>
        </w:p>
        <w:p w14:paraId="16D550AC" w14:textId="77777777" w:rsidR="00FF1398" w:rsidRPr="00FF1398" w:rsidRDefault="00FF1398" w:rsidP="00FF1398">
          <w:r w:rsidRPr="00FF1398">
            <w:t>1.0 (w/ reset heat)</w:t>
          </w:r>
        </w:p>
        <w:p w14:paraId="16D550AD" w14:textId="77777777" w:rsidR="00FF1398" w:rsidRPr="00FF1398" w:rsidRDefault="00FF1398" w:rsidP="00FF1398">
          <w:pPr>
            <w:rPr>
              <w:rFonts w:eastAsiaTheme="minorHAnsi"/>
            </w:rPr>
          </w:pPr>
          <w:r w:rsidRPr="00FF1398">
            <w:t>1.4 (w/reset year)</w:t>
          </w:r>
        </w:p>
      </w:tc>
      <w:tc>
        <w:tcPr>
          <w:tcW w:w="618" w:type="pct"/>
        </w:tcPr>
        <w:p w14:paraId="16D550AE" w14:textId="77777777" w:rsidR="00FF1398" w:rsidRPr="00FF1398" w:rsidRDefault="00FF1398" w:rsidP="00FF1398">
          <w:pPr>
            <w:rPr>
              <w:rFonts w:eastAsiaTheme="minorHAnsi"/>
            </w:rPr>
          </w:pPr>
          <w:r w:rsidRPr="00FF1398">
            <w:rPr>
              <w:rFonts w:eastAsiaTheme="minorHAnsi"/>
            </w:rPr>
            <w:t>1.1 (non recirc)</w:t>
          </w:r>
        </w:p>
        <w:p w14:paraId="16D550AF" w14:textId="77777777" w:rsidR="00FF1398" w:rsidRPr="00FF1398" w:rsidRDefault="00FF1398" w:rsidP="00FF1398">
          <w:pPr>
            <w:rPr>
              <w:rFonts w:eastAsiaTheme="minorHAnsi"/>
            </w:rPr>
          </w:pPr>
          <w:r w:rsidRPr="00FF1398">
            <w:rPr>
              <w:rFonts w:eastAsiaTheme="minorHAnsi"/>
            </w:rPr>
            <w:t>2.0 (recirc heat)</w:t>
          </w:r>
        </w:p>
        <w:p w14:paraId="16D550B0" w14:textId="77777777" w:rsidR="00FF1398" w:rsidRPr="00FF1398" w:rsidRDefault="00FF1398" w:rsidP="00FF1398">
          <w:pPr>
            <w:rPr>
              <w:rFonts w:eastAsiaTheme="minorHAnsi"/>
            </w:rPr>
          </w:pPr>
          <w:r w:rsidRPr="00FF1398">
            <w:rPr>
              <w:rFonts w:eastAsiaTheme="minorHAnsi"/>
            </w:rPr>
            <w:t>3.4 (recirc year)</w:t>
          </w:r>
        </w:p>
      </w:tc>
      <w:tc>
        <w:tcPr>
          <w:tcW w:w="615" w:type="pct"/>
        </w:tcPr>
        <w:p w14:paraId="16D550B1" w14:textId="77777777" w:rsidR="00FF1398" w:rsidRPr="00FF1398" w:rsidRDefault="00FF1398" w:rsidP="00FF1398">
          <w:pPr>
            <w:rPr>
              <w:rFonts w:eastAsiaTheme="minorHAnsi"/>
            </w:rPr>
          </w:pPr>
          <w:r w:rsidRPr="00FF1398">
            <w:rPr>
              <w:rFonts w:eastAsiaTheme="minorHAnsi"/>
            </w:rPr>
            <w:t>1.8 (non recirc)</w:t>
          </w:r>
        </w:p>
        <w:p w14:paraId="16D550B2" w14:textId="77777777" w:rsidR="00FF1398" w:rsidRPr="00FF1398" w:rsidRDefault="00FF1398" w:rsidP="00FF1398">
          <w:pPr>
            <w:rPr>
              <w:rFonts w:eastAsiaTheme="minorHAnsi"/>
            </w:rPr>
          </w:pPr>
          <w:r w:rsidRPr="00FF1398">
            <w:rPr>
              <w:rFonts w:eastAsiaTheme="minorHAnsi"/>
            </w:rPr>
            <w:t>3.2 (recirc heat)</w:t>
          </w:r>
        </w:p>
        <w:p w14:paraId="16D550B3" w14:textId="77777777" w:rsidR="00FF1398" w:rsidRPr="00FF1398" w:rsidRDefault="00FF1398" w:rsidP="00FF1398">
          <w:pPr>
            <w:rPr>
              <w:rFonts w:eastAsiaTheme="minorHAnsi"/>
            </w:rPr>
          </w:pPr>
          <w:r w:rsidRPr="00FF1398">
            <w:rPr>
              <w:rFonts w:eastAsiaTheme="minorHAnsi"/>
            </w:rPr>
            <w:t>5.6 (recirc year)</w:t>
          </w:r>
        </w:p>
      </w:tc>
    </w:tr>
    <w:tr w:rsidR="00FF1398" w:rsidRPr="00FF1398" w14:paraId="16D550C9" w14:textId="77777777" w:rsidTr="00FF1398">
      <w:trPr>
        <w:jc w:val="center"/>
      </w:trPr>
      <w:tc>
        <w:tcPr>
          <w:tcW w:w="4140" w:type="dxa"/>
        </w:tcPr>
        <w:p w14:paraId="16D550B5" w14:textId="77777777" w:rsidR="00FF1398" w:rsidRPr="00FF1398" w:rsidRDefault="00FF1398" w:rsidP="00FF1398">
          <w:pPr>
            <w:spacing w:after="0"/>
            <w:jc w:val="center"/>
          </w:pPr>
          <w:r w:rsidRPr="00FF1398">
            <w:t>Annual Gas Savings (therms/yr/ft)</w:t>
          </w:r>
        </w:p>
      </w:tc>
      <w:tc>
        <w:tcPr>
          <w:tcW w:w="2160" w:type="dxa"/>
        </w:tcPr>
        <w:p w14:paraId="16D550B6" w14:textId="77777777" w:rsidR="00FF1398" w:rsidRPr="00FF1398" w:rsidRDefault="00FF1398" w:rsidP="00FF1398">
          <w:pPr>
            <w:spacing w:after="0"/>
            <w:jc w:val="center"/>
          </w:pPr>
          <w:r w:rsidRPr="00FF1398">
            <w:t>3.0 (w/o reset)</w:t>
          </w:r>
        </w:p>
        <w:p w14:paraId="16D550B7" w14:textId="77777777" w:rsidR="00FF1398" w:rsidRPr="00FF1398" w:rsidRDefault="00FF1398" w:rsidP="00FF1398">
          <w:r w:rsidRPr="00FF1398">
            <w:t>3.7 (w/ reset heat)</w:t>
          </w:r>
        </w:p>
        <w:p w14:paraId="16D550B8" w14:textId="77777777" w:rsidR="00FF1398" w:rsidRPr="00FF1398" w:rsidRDefault="00FF1398" w:rsidP="00FF1398">
          <w:pPr>
            <w:rPr>
              <w:rFonts w:eastAsiaTheme="minorHAnsi"/>
            </w:rPr>
          </w:pPr>
          <w:r w:rsidRPr="00FF1398">
            <w:t>4.8 (w/reset year)</w:t>
          </w:r>
        </w:p>
      </w:tc>
      <w:tc>
        <w:tcPr>
          <w:tcW w:w="619" w:type="pct"/>
        </w:tcPr>
        <w:p w14:paraId="16D550B9" w14:textId="77777777" w:rsidR="00FF1398" w:rsidRPr="00FF1398" w:rsidRDefault="00FF1398" w:rsidP="00FF1398">
          <w:pPr>
            <w:rPr>
              <w:rFonts w:eastAsiaTheme="minorHAnsi"/>
            </w:rPr>
          </w:pPr>
          <w:r w:rsidRPr="00FF1398">
            <w:rPr>
              <w:rFonts w:eastAsiaTheme="minorHAnsi"/>
            </w:rPr>
            <w:t>6.5 (non recirc)</w:t>
          </w:r>
        </w:p>
        <w:p w14:paraId="16D550BA" w14:textId="77777777" w:rsidR="00FF1398" w:rsidRPr="00FF1398" w:rsidRDefault="00FF1398" w:rsidP="00FF1398">
          <w:pPr>
            <w:rPr>
              <w:rFonts w:eastAsiaTheme="minorHAnsi"/>
            </w:rPr>
          </w:pPr>
          <w:r w:rsidRPr="00FF1398">
            <w:rPr>
              <w:rFonts w:eastAsiaTheme="minorHAnsi"/>
            </w:rPr>
            <w:t>12.0 (recirc heat)</w:t>
          </w:r>
        </w:p>
        <w:p w14:paraId="16D550BB" w14:textId="77777777" w:rsidR="00FF1398" w:rsidRPr="00FF1398" w:rsidRDefault="00FF1398" w:rsidP="00FF1398">
          <w:pPr>
            <w:rPr>
              <w:rFonts w:eastAsiaTheme="minorHAnsi"/>
            </w:rPr>
          </w:pPr>
          <w:r w:rsidRPr="00FF1398">
            <w:rPr>
              <w:rFonts w:eastAsiaTheme="minorHAnsi"/>
            </w:rPr>
            <w:t>20.8 (recirc year)</w:t>
          </w:r>
        </w:p>
      </w:tc>
      <w:tc>
        <w:tcPr>
          <w:tcW w:w="617" w:type="pct"/>
        </w:tcPr>
        <w:p w14:paraId="16D550BC" w14:textId="77777777" w:rsidR="00FF1398" w:rsidRPr="00FF1398" w:rsidRDefault="00FF1398" w:rsidP="00FF1398">
          <w:pPr>
            <w:rPr>
              <w:rFonts w:eastAsiaTheme="minorHAnsi"/>
            </w:rPr>
          </w:pPr>
          <w:r w:rsidRPr="00FF1398">
            <w:rPr>
              <w:rFonts w:eastAsiaTheme="minorHAnsi"/>
            </w:rPr>
            <w:t>12.3 (non recirc)</w:t>
          </w:r>
        </w:p>
        <w:p w14:paraId="16D550BD" w14:textId="77777777" w:rsidR="00FF1398" w:rsidRPr="00FF1398" w:rsidRDefault="00FF1398" w:rsidP="00FF1398">
          <w:pPr>
            <w:rPr>
              <w:rFonts w:eastAsiaTheme="minorHAnsi"/>
            </w:rPr>
          </w:pPr>
          <w:r w:rsidRPr="00FF1398">
            <w:rPr>
              <w:rFonts w:eastAsiaTheme="minorHAnsi"/>
            </w:rPr>
            <w:t>22.6 (recirc heat)</w:t>
          </w:r>
        </w:p>
        <w:p w14:paraId="16D550BE" w14:textId="77777777" w:rsidR="00FF1398" w:rsidRPr="00FF1398" w:rsidRDefault="00FF1398" w:rsidP="00FF1398">
          <w:pPr>
            <w:rPr>
              <w:rFonts w:eastAsiaTheme="minorHAnsi"/>
            </w:rPr>
          </w:pPr>
          <w:r w:rsidRPr="00FF1398">
            <w:rPr>
              <w:rFonts w:eastAsiaTheme="minorHAnsi"/>
            </w:rPr>
            <w:t>39.3 (recirc year)</w:t>
          </w:r>
        </w:p>
      </w:tc>
      <w:tc>
        <w:tcPr>
          <w:tcW w:w="433" w:type="pct"/>
        </w:tcPr>
        <w:p w14:paraId="16D550BF" w14:textId="77777777" w:rsidR="00FF1398" w:rsidRPr="00FF1398" w:rsidRDefault="00FF1398" w:rsidP="00FF1398">
          <w:r w:rsidRPr="00FF1398">
            <w:t>5.0</w:t>
          </w:r>
        </w:p>
      </w:tc>
      <w:tc>
        <w:tcPr>
          <w:tcW w:w="584" w:type="pct"/>
        </w:tcPr>
        <w:p w14:paraId="16D550C0" w14:textId="77777777" w:rsidR="00FF1398" w:rsidRPr="00FF1398" w:rsidRDefault="00FF1398" w:rsidP="00FF1398">
          <w:r w:rsidRPr="00FF1398">
            <w:t>14.7 (w/o reset)</w:t>
          </w:r>
        </w:p>
        <w:p w14:paraId="16D550C1" w14:textId="77777777" w:rsidR="00FF1398" w:rsidRPr="00FF1398" w:rsidRDefault="00FF1398" w:rsidP="00FF1398">
          <w:r w:rsidRPr="00FF1398">
            <w:t>21.4 (w/ reset heat)</w:t>
          </w:r>
        </w:p>
        <w:p w14:paraId="16D550C2" w14:textId="77777777" w:rsidR="00FF1398" w:rsidRPr="00FF1398" w:rsidRDefault="00FF1398" w:rsidP="00FF1398">
          <w:pPr>
            <w:rPr>
              <w:rFonts w:eastAsiaTheme="minorHAnsi"/>
            </w:rPr>
          </w:pPr>
          <w:r w:rsidRPr="00FF1398">
            <w:t>31.3 (w/reset year)</w:t>
          </w:r>
        </w:p>
      </w:tc>
      <w:tc>
        <w:tcPr>
          <w:tcW w:w="618" w:type="pct"/>
        </w:tcPr>
        <w:p w14:paraId="16D550C3" w14:textId="77777777" w:rsidR="00FF1398" w:rsidRPr="00FF1398" w:rsidRDefault="00FF1398" w:rsidP="00FF1398">
          <w:pPr>
            <w:rPr>
              <w:rFonts w:eastAsiaTheme="minorHAnsi"/>
            </w:rPr>
          </w:pPr>
          <w:r w:rsidRPr="00FF1398">
            <w:rPr>
              <w:rFonts w:eastAsiaTheme="minorHAnsi"/>
            </w:rPr>
            <w:t>23.1 (non recirc)</w:t>
          </w:r>
        </w:p>
        <w:p w14:paraId="16D550C4" w14:textId="77777777" w:rsidR="00FF1398" w:rsidRPr="00FF1398" w:rsidRDefault="00FF1398" w:rsidP="00FF1398">
          <w:pPr>
            <w:rPr>
              <w:rFonts w:eastAsiaTheme="minorHAnsi"/>
            </w:rPr>
          </w:pPr>
          <w:r w:rsidRPr="00FF1398">
            <w:rPr>
              <w:rFonts w:eastAsiaTheme="minorHAnsi"/>
            </w:rPr>
            <w:t>42.3 (recirc heat)</w:t>
          </w:r>
        </w:p>
        <w:p w14:paraId="16D550C5" w14:textId="77777777" w:rsidR="00FF1398" w:rsidRPr="00FF1398" w:rsidRDefault="00FF1398" w:rsidP="00FF1398">
          <w:pPr>
            <w:rPr>
              <w:rFonts w:eastAsiaTheme="minorHAnsi"/>
            </w:rPr>
          </w:pPr>
          <w:r w:rsidRPr="00FF1398">
            <w:rPr>
              <w:rFonts w:eastAsiaTheme="minorHAnsi"/>
            </w:rPr>
            <w:t>73.6 (recirc year)</w:t>
          </w:r>
        </w:p>
      </w:tc>
      <w:tc>
        <w:tcPr>
          <w:tcW w:w="615" w:type="pct"/>
        </w:tcPr>
        <w:p w14:paraId="16D550C6" w14:textId="77777777" w:rsidR="00FF1398" w:rsidRPr="00FF1398" w:rsidRDefault="00FF1398" w:rsidP="00FF1398">
          <w:pPr>
            <w:rPr>
              <w:rFonts w:eastAsiaTheme="minorHAnsi"/>
            </w:rPr>
          </w:pPr>
          <w:r w:rsidRPr="00FF1398">
            <w:rPr>
              <w:rFonts w:eastAsiaTheme="minorHAnsi"/>
            </w:rPr>
            <w:t>35.7 (non recirc)</w:t>
          </w:r>
        </w:p>
        <w:p w14:paraId="16D550C7" w14:textId="77777777" w:rsidR="00FF1398" w:rsidRPr="00FF1398" w:rsidRDefault="00FF1398" w:rsidP="00FF1398">
          <w:pPr>
            <w:rPr>
              <w:rFonts w:eastAsiaTheme="minorHAnsi"/>
            </w:rPr>
          </w:pPr>
          <w:r w:rsidRPr="00FF1398">
            <w:rPr>
              <w:rFonts w:eastAsiaTheme="minorHAnsi"/>
            </w:rPr>
            <w:t>65.5 (recirc heat)</w:t>
          </w:r>
        </w:p>
        <w:p w14:paraId="16D550C8" w14:textId="77777777" w:rsidR="00FF1398" w:rsidRPr="00FF1398" w:rsidRDefault="00FF1398" w:rsidP="00FF1398">
          <w:pPr>
            <w:rPr>
              <w:rFonts w:eastAsiaTheme="minorHAnsi"/>
            </w:rPr>
          </w:pPr>
          <w:r w:rsidRPr="00FF1398">
            <w:rPr>
              <w:rFonts w:eastAsiaTheme="minorHAnsi"/>
            </w:rPr>
            <w:t>113.9 (recirc year)</w:t>
          </w:r>
        </w:p>
      </w:tc>
    </w:tr>
  </w:tbl>
  <w:p w14:paraId="16D550CA" w14:textId="77777777" w:rsidR="00FF1398" w:rsidRPr="00DE7B20" w:rsidRDefault="00FF1398" w:rsidP="00D664C8">
    <w:pPr>
      <w:spacing w:after="0"/>
      <w:rPr>
        <w:sz w:val="18"/>
      </w:rPr>
    </w:pPr>
    <w:r w:rsidRPr="00FF1398">
      <w:t>Heat</w:t>
    </w:r>
    <w:r w:rsidRPr="00DE7B20">
      <w:rPr>
        <w:sz w:val="18"/>
      </w:rPr>
      <w:t xml:space="preserve"> = heating season only, year = year round</w:t>
    </w:r>
  </w:p>
  <w:p w14:paraId="16D550CB" w14:textId="77777777" w:rsidR="00FF1398" w:rsidRDefault="00FF1398" w:rsidP="00FF1398">
    <w:pPr>
      <w:jc w:val="left"/>
    </w:pPr>
    <w:r>
      <w:br w:type="page"/>
      <w:t>All variables were the same except for hours of operation in the calculation of the default savings per foot for the various building types and applications as presented in the table below:</w:t>
    </w:r>
  </w:p>
  <w:p w14:paraId="16D550CC" w14:textId="77777777" w:rsidR="00FF1398" w:rsidRDefault="00FF1398" w:rsidP="00FF1398">
    <w:pPr>
      <w:jc w:val="left"/>
    </w:pPr>
    <w:r w:rsidRPr="008A0EA0">
      <w:t>Savings Summary by Building Type and System Type</w:t>
    </w:r>
  </w:p>
  <w:tbl>
    <w:tblPr>
      <w:tblStyle w:val="TableGrid"/>
      <w:tblW w:w="0" w:type="auto"/>
      <w:jc w:val="center"/>
      <w:tblInd w:w="1728" w:type="dxa"/>
      <w:tblLayout w:type="fixed"/>
      <w:tblLook w:val="04A0" w:firstRow="1" w:lastRow="0" w:firstColumn="1" w:lastColumn="0" w:noHBand="0" w:noVBand="1"/>
    </w:tblPr>
    <w:tblGrid>
      <w:gridCol w:w="1733"/>
      <w:gridCol w:w="973"/>
      <w:gridCol w:w="1326"/>
      <w:gridCol w:w="1326"/>
      <w:gridCol w:w="1322"/>
      <w:gridCol w:w="1322"/>
      <w:gridCol w:w="927"/>
      <w:gridCol w:w="927"/>
      <w:gridCol w:w="1253"/>
      <w:gridCol w:w="1253"/>
      <w:gridCol w:w="884"/>
      <w:gridCol w:w="884"/>
      <w:gridCol w:w="884"/>
      <w:gridCol w:w="880"/>
      <w:gridCol w:w="880"/>
      <w:gridCol w:w="880"/>
      <w:gridCol w:w="114"/>
      <w:gridCol w:w="114"/>
      <w:gridCol w:w="594"/>
      <w:gridCol w:w="2980"/>
    </w:tblGrid>
    <w:tr w:rsidR="00FF1398" w:rsidRPr="00FF1398" w14:paraId="16D550D2" w14:textId="77777777" w:rsidTr="00FF1398">
      <w:trPr>
        <w:gridAfter w:val="14"/>
        <w:wAfter w:w="6375" w:type="dxa"/>
        <w:jc w:val="center"/>
      </w:trPr>
      <w:tc>
        <w:tcPr>
          <w:tcW w:w="4140" w:type="dxa"/>
        </w:tcPr>
        <w:p w14:paraId="16D550CD" w14:textId="77777777" w:rsidR="00FF1398" w:rsidRPr="00FF1398" w:rsidRDefault="00FF1398" w:rsidP="00FF1398">
          <w:pPr>
            <w:spacing w:after="0"/>
            <w:jc w:val="center"/>
          </w:pPr>
        </w:p>
      </w:tc>
      <w:tc>
        <w:tcPr>
          <w:tcW w:w="2160" w:type="dxa"/>
        </w:tcPr>
        <w:p w14:paraId="16D550CE" w14:textId="77777777" w:rsidR="00FF1398" w:rsidRPr="00FF1398" w:rsidRDefault="00FF1398" w:rsidP="00FF1398">
          <w:pPr>
            <w:spacing w:after="0"/>
            <w:jc w:val="center"/>
          </w:pPr>
        </w:p>
      </w:tc>
      <w:tc>
        <w:tcPr>
          <w:tcW w:w="619" w:type="pct"/>
          <w:gridSpan w:val="2"/>
        </w:tcPr>
        <w:p w14:paraId="16D550CF" w14:textId="77777777" w:rsidR="00FF1398" w:rsidRPr="00FF1398" w:rsidRDefault="00FF1398" w:rsidP="00FF1398"/>
      </w:tc>
      <w:tc>
        <w:tcPr>
          <w:tcW w:w="617" w:type="pct"/>
          <w:gridSpan w:val="2"/>
        </w:tcPr>
        <w:p w14:paraId="16D550D0" w14:textId="77777777" w:rsidR="00FF1398" w:rsidRPr="00FF1398" w:rsidRDefault="00FF1398" w:rsidP="00FF1398">
          <w:pPr>
            <w:rPr>
              <w:rFonts w:eastAsiaTheme="minorHAnsi"/>
            </w:rPr>
          </w:pPr>
          <w:r w:rsidRPr="00FF1398">
            <w:t xml:space="preserve">Annual therm Savings per linear foot </w:t>
          </w:r>
          <w:r w:rsidRPr="00FF1398">
            <w:rPr>
              <w:rFonts w:eastAsiaTheme="minorHAnsi"/>
            </w:rPr>
            <w:t>(therm /ft)</w:t>
          </w:r>
        </w:p>
        <w:p w14:paraId="16D550D1" w14:textId="77777777" w:rsidR="00FF1398" w:rsidRPr="00FF1398" w:rsidRDefault="00FF1398" w:rsidP="00FF1398">
          <w:pPr>
            <w:rPr>
              <w:rFonts w:eastAsiaTheme="minorHAnsi"/>
            </w:rPr>
          </w:pPr>
          <w:r w:rsidRPr="00FF1398">
            <w:rPr>
              <w:rFonts w:eastAsiaTheme="minorHAnsi"/>
            </w:rPr>
            <w:t>(2" pipe / 1" insulation for hot water, 2" insulation for steam)</w:t>
          </w:r>
        </w:p>
      </w:tc>
    </w:tr>
    <w:tr w:rsidR="00FF1398" w:rsidRPr="00FF1398" w14:paraId="16D550DC" w14:textId="77777777" w:rsidTr="00FF1398">
      <w:trPr>
        <w:gridAfter w:val="4"/>
        <w:wAfter w:w="2843" w:type="dxa"/>
        <w:jc w:val="center"/>
      </w:trPr>
      <w:tc>
        <w:tcPr>
          <w:tcW w:w="4140" w:type="dxa"/>
        </w:tcPr>
        <w:p w14:paraId="16D550D3" w14:textId="77777777" w:rsidR="00FF1398" w:rsidRPr="00FF1398" w:rsidRDefault="00FF1398" w:rsidP="00FF1398">
          <w:pPr>
            <w:spacing w:after="0"/>
            <w:jc w:val="center"/>
          </w:pPr>
          <w:r w:rsidRPr="00FF1398">
            <w:t>Location</w:t>
          </w:r>
        </w:p>
      </w:tc>
      <w:tc>
        <w:tcPr>
          <w:tcW w:w="2160" w:type="dxa"/>
        </w:tcPr>
        <w:p w14:paraId="16D550D4" w14:textId="77777777" w:rsidR="00FF1398" w:rsidRPr="00FF1398" w:rsidRDefault="00FF1398" w:rsidP="00FF1398">
          <w:pPr>
            <w:spacing w:after="0"/>
            <w:jc w:val="center"/>
            <w:rPr>
              <w:rFonts w:eastAsiaTheme="minorHAnsi"/>
            </w:rPr>
          </w:pPr>
          <w:r w:rsidRPr="00FF1398">
            <w:t xml:space="preserve">System </w:t>
          </w:r>
          <w:r w:rsidRPr="00FF1398">
            <w:rPr>
              <w:rFonts w:eastAsiaTheme="minorHAnsi"/>
            </w:rPr>
            <w:t>Type</w:t>
          </w:r>
        </w:p>
      </w:tc>
      <w:tc>
        <w:tcPr>
          <w:tcW w:w="619" w:type="pct"/>
          <w:gridSpan w:val="2"/>
        </w:tcPr>
        <w:p w14:paraId="16D550D5" w14:textId="77777777" w:rsidR="00FF1398" w:rsidRPr="00FF1398" w:rsidRDefault="00FF1398" w:rsidP="00FF1398">
          <w:pPr>
            <w:rPr>
              <w:rFonts w:eastAsiaTheme="minorHAnsi"/>
            </w:rPr>
          </w:pPr>
          <w:r w:rsidRPr="00FF1398">
            <w:t xml:space="preserve">Building </w:t>
          </w:r>
          <w:r w:rsidRPr="00FF1398">
            <w:rPr>
              <w:rFonts w:eastAsiaTheme="minorHAnsi"/>
            </w:rPr>
            <w:t>Type</w:t>
          </w:r>
        </w:p>
      </w:tc>
      <w:tc>
        <w:tcPr>
          <w:tcW w:w="617" w:type="pct"/>
          <w:gridSpan w:val="2"/>
        </w:tcPr>
        <w:p w14:paraId="16D550D6" w14:textId="77777777" w:rsidR="00FF1398" w:rsidRPr="00FF1398" w:rsidRDefault="00FF1398" w:rsidP="00FF1398">
          <w:pPr>
            <w:rPr>
              <w:rFonts w:eastAsiaTheme="minorHAnsi"/>
            </w:rPr>
          </w:pPr>
          <w:r w:rsidRPr="00FF1398">
            <w:t xml:space="preserve">Zone </w:t>
          </w:r>
          <w:r w:rsidRPr="00FF1398">
            <w:rPr>
              <w:rFonts w:eastAsiaTheme="minorHAnsi"/>
            </w:rPr>
            <w:t>1 (Rockford)</w:t>
          </w:r>
        </w:p>
      </w:tc>
      <w:tc>
        <w:tcPr>
          <w:tcW w:w="433" w:type="pct"/>
          <w:gridSpan w:val="2"/>
        </w:tcPr>
        <w:p w14:paraId="16D550D7" w14:textId="77777777" w:rsidR="00FF1398" w:rsidRPr="00FF1398" w:rsidRDefault="00FF1398" w:rsidP="00FF1398">
          <w:pPr>
            <w:rPr>
              <w:rFonts w:eastAsiaTheme="minorHAnsi"/>
            </w:rPr>
          </w:pPr>
          <w:r w:rsidRPr="00FF1398">
            <w:t xml:space="preserve">Zone </w:t>
          </w:r>
          <w:r w:rsidRPr="00FF1398">
            <w:rPr>
              <w:rFonts w:eastAsiaTheme="minorHAnsi"/>
            </w:rPr>
            <w:t>2 (Chicago)</w:t>
          </w:r>
        </w:p>
      </w:tc>
      <w:tc>
        <w:tcPr>
          <w:tcW w:w="584" w:type="pct"/>
          <w:gridSpan w:val="2"/>
        </w:tcPr>
        <w:p w14:paraId="16D550D8" w14:textId="77777777" w:rsidR="00FF1398" w:rsidRPr="00FF1398" w:rsidRDefault="00FF1398" w:rsidP="00FF1398">
          <w:pPr>
            <w:rPr>
              <w:rFonts w:eastAsiaTheme="minorHAnsi"/>
            </w:rPr>
          </w:pPr>
          <w:r w:rsidRPr="00FF1398">
            <w:t xml:space="preserve">Zone </w:t>
          </w:r>
          <w:r w:rsidRPr="00FF1398">
            <w:rPr>
              <w:rFonts w:eastAsiaTheme="minorHAnsi"/>
            </w:rPr>
            <w:t>3 (Springfield)</w:t>
          </w:r>
        </w:p>
      </w:tc>
      <w:tc>
        <w:tcPr>
          <w:tcW w:w="618" w:type="pct"/>
          <w:gridSpan w:val="3"/>
        </w:tcPr>
        <w:p w14:paraId="16D550D9" w14:textId="77777777" w:rsidR="00FF1398" w:rsidRPr="00FF1398" w:rsidRDefault="00FF1398" w:rsidP="00FF1398">
          <w:pPr>
            <w:rPr>
              <w:rFonts w:eastAsiaTheme="minorHAnsi"/>
            </w:rPr>
          </w:pPr>
          <w:r w:rsidRPr="00FF1398">
            <w:t xml:space="preserve">Zone </w:t>
          </w:r>
          <w:r w:rsidRPr="00FF1398">
            <w:rPr>
              <w:rFonts w:eastAsiaTheme="minorHAnsi"/>
            </w:rPr>
            <w:t>4 (Belleville)</w:t>
          </w:r>
        </w:p>
      </w:tc>
      <w:tc>
        <w:tcPr>
          <w:tcW w:w="615" w:type="pct"/>
          <w:gridSpan w:val="3"/>
        </w:tcPr>
        <w:p w14:paraId="16D550DA" w14:textId="77777777" w:rsidR="00FF1398" w:rsidRPr="00FF1398" w:rsidRDefault="00FF1398" w:rsidP="00FF1398">
          <w:pPr>
            <w:rPr>
              <w:rFonts w:eastAsiaTheme="minorHAnsi"/>
            </w:rPr>
          </w:pPr>
          <w:r w:rsidRPr="00FF1398">
            <w:t xml:space="preserve">Zone </w:t>
          </w:r>
          <w:r w:rsidRPr="00FF1398">
            <w:rPr>
              <w:rFonts w:eastAsiaTheme="minorHAnsi"/>
            </w:rPr>
            <w:t>5</w:t>
          </w:r>
        </w:p>
        <w:p w14:paraId="16D550DB" w14:textId="77777777" w:rsidR="00FF1398" w:rsidRPr="00FF1398" w:rsidRDefault="00FF1398" w:rsidP="00FF1398">
          <w:pPr>
            <w:rPr>
              <w:rFonts w:eastAsiaTheme="minorHAnsi"/>
            </w:rPr>
          </w:pPr>
          <w:r w:rsidRPr="00FF1398">
            <w:rPr>
              <w:rFonts w:eastAsiaTheme="minorHAnsi"/>
            </w:rPr>
            <w:t>(Marion)</w:t>
          </w:r>
        </w:p>
      </w:tc>
    </w:tr>
    <w:tr w:rsidR="00FF1398" w:rsidRPr="00FF1398" w14:paraId="16D550E5" w14:textId="77777777" w:rsidTr="00FF1398">
      <w:trPr>
        <w:gridAfter w:val="4"/>
        <w:wAfter w:w="2843" w:type="dxa"/>
        <w:jc w:val="center"/>
      </w:trPr>
      <w:tc>
        <w:tcPr>
          <w:tcW w:w="4140" w:type="dxa"/>
          <w:vMerge w:val="restart"/>
        </w:tcPr>
        <w:p w14:paraId="16D550DD" w14:textId="77777777" w:rsidR="00FF1398" w:rsidRPr="00FF1398" w:rsidRDefault="00FF1398" w:rsidP="00FF1398">
          <w:pPr>
            <w:spacing w:after="0"/>
            <w:jc w:val="center"/>
          </w:pPr>
          <w:r w:rsidRPr="00FF1398">
            <w:t>Indoor</w:t>
          </w:r>
        </w:p>
      </w:tc>
      <w:tc>
        <w:tcPr>
          <w:tcW w:w="2160" w:type="dxa"/>
          <w:vMerge w:val="restart"/>
        </w:tcPr>
        <w:p w14:paraId="16D550DE" w14:textId="77777777" w:rsidR="00FF1398" w:rsidRPr="00FF1398" w:rsidRDefault="00FF1398" w:rsidP="00FF1398">
          <w:pPr>
            <w:spacing w:after="0"/>
            <w:jc w:val="center"/>
            <w:rPr>
              <w:rFonts w:eastAsiaTheme="minorHAnsi"/>
            </w:rPr>
          </w:pPr>
          <w:r w:rsidRPr="00FF1398">
            <w:t xml:space="preserve">Hot Water Space Heating with </w:t>
          </w:r>
          <w:r w:rsidRPr="00FF1398">
            <w:rPr>
              <w:rFonts w:eastAsiaTheme="minorHAnsi"/>
            </w:rPr>
            <w:t>outdoor reset – non-recirculation</w:t>
          </w:r>
        </w:p>
      </w:tc>
      <w:tc>
        <w:tcPr>
          <w:tcW w:w="619" w:type="pct"/>
          <w:gridSpan w:val="2"/>
        </w:tcPr>
        <w:p w14:paraId="16D550DF" w14:textId="77777777" w:rsidR="00FF1398" w:rsidRPr="00FF1398" w:rsidRDefault="00FF1398" w:rsidP="00FF1398">
          <w:pPr>
            <w:rPr>
              <w:rFonts w:eastAsiaTheme="minorHAnsi"/>
            </w:rPr>
          </w:pPr>
          <w:r w:rsidRPr="00FF1398">
            <w:t xml:space="preserve">Office </w:t>
          </w:r>
          <w:r w:rsidRPr="00FF1398">
            <w:rPr>
              <w:rFonts w:eastAsiaTheme="minorHAnsi"/>
            </w:rPr>
            <w:t>- High Rise</w:t>
          </w:r>
        </w:p>
      </w:tc>
      <w:tc>
        <w:tcPr>
          <w:tcW w:w="617" w:type="pct"/>
          <w:gridSpan w:val="2"/>
        </w:tcPr>
        <w:p w14:paraId="16D550E0" w14:textId="77777777" w:rsidR="00FF1398" w:rsidRPr="00FF1398" w:rsidRDefault="00FF1398" w:rsidP="00FF1398">
          <w:r w:rsidRPr="00FF1398">
            <w:t>2.04</w:t>
          </w:r>
        </w:p>
      </w:tc>
      <w:tc>
        <w:tcPr>
          <w:tcW w:w="433" w:type="pct"/>
          <w:gridSpan w:val="2"/>
        </w:tcPr>
        <w:p w14:paraId="16D550E1" w14:textId="77777777" w:rsidR="00FF1398" w:rsidRPr="00FF1398" w:rsidRDefault="00FF1398" w:rsidP="00FF1398">
          <w:r w:rsidRPr="00FF1398">
            <w:t>2.05</w:t>
          </w:r>
        </w:p>
      </w:tc>
      <w:tc>
        <w:tcPr>
          <w:tcW w:w="584" w:type="pct"/>
          <w:gridSpan w:val="2"/>
        </w:tcPr>
        <w:p w14:paraId="16D550E2" w14:textId="77777777" w:rsidR="00FF1398" w:rsidRPr="00FF1398" w:rsidRDefault="00FF1398" w:rsidP="00FF1398">
          <w:r w:rsidRPr="00FF1398">
            <w:t>1.97</w:t>
          </w:r>
        </w:p>
      </w:tc>
      <w:tc>
        <w:tcPr>
          <w:tcW w:w="618" w:type="pct"/>
          <w:gridSpan w:val="3"/>
        </w:tcPr>
        <w:p w14:paraId="16D550E3" w14:textId="77777777" w:rsidR="00FF1398" w:rsidRPr="00FF1398" w:rsidRDefault="00FF1398" w:rsidP="00FF1398">
          <w:r w:rsidRPr="00FF1398">
            <w:t>1.60</w:t>
          </w:r>
        </w:p>
      </w:tc>
      <w:tc>
        <w:tcPr>
          <w:tcW w:w="615" w:type="pct"/>
          <w:gridSpan w:val="3"/>
        </w:tcPr>
        <w:p w14:paraId="16D550E4" w14:textId="77777777" w:rsidR="00FF1398" w:rsidRPr="00FF1398" w:rsidRDefault="00FF1398" w:rsidP="00FF1398">
          <w:r w:rsidRPr="00FF1398">
            <w:t>1.79</w:t>
          </w:r>
        </w:p>
      </w:tc>
    </w:tr>
    <w:tr w:rsidR="00FF1398" w:rsidRPr="00FF1398" w14:paraId="16D550EE" w14:textId="77777777" w:rsidTr="00FF1398">
      <w:trPr>
        <w:gridAfter w:val="4"/>
        <w:wAfter w:w="2843" w:type="dxa"/>
        <w:jc w:val="center"/>
      </w:trPr>
      <w:tc>
        <w:tcPr>
          <w:tcW w:w="4140" w:type="dxa"/>
          <w:vMerge/>
        </w:tcPr>
        <w:p w14:paraId="16D550E6" w14:textId="77777777" w:rsidR="00FF1398" w:rsidRPr="00FF1398" w:rsidRDefault="00FF1398" w:rsidP="00FF1398">
          <w:pPr>
            <w:spacing w:after="0"/>
            <w:jc w:val="center"/>
          </w:pPr>
        </w:p>
      </w:tc>
      <w:tc>
        <w:tcPr>
          <w:tcW w:w="2160" w:type="dxa"/>
          <w:vMerge/>
        </w:tcPr>
        <w:p w14:paraId="16D550E7" w14:textId="77777777" w:rsidR="00FF1398" w:rsidRPr="00FF1398" w:rsidRDefault="00FF1398" w:rsidP="00FF1398">
          <w:pPr>
            <w:spacing w:after="0"/>
            <w:jc w:val="center"/>
          </w:pPr>
        </w:p>
      </w:tc>
      <w:tc>
        <w:tcPr>
          <w:tcW w:w="619" w:type="pct"/>
          <w:gridSpan w:val="2"/>
        </w:tcPr>
        <w:p w14:paraId="16D550E8" w14:textId="77777777" w:rsidR="00FF1398" w:rsidRPr="00FF1398" w:rsidRDefault="00FF1398" w:rsidP="00FF1398">
          <w:pPr>
            <w:rPr>
              <w:rFonts w:eastAsiaTheme="minorHAnsi"/>
            </w:rPr>
          </w:pPr>
          <w:r w:rsidRPr="00FF1398">
            <w:t xml:space="preserve">Office </w:t>
          </w:r>
          <w:r w:rsidRPr="00FF1398">
            <w:rPr>
              <w:rFonts w:eastAsiaTheme="minorHAnsi"/>
            </w:rPr>
            <w:t>- Mid Rise</w:t>
          </w:r>
        </w:p>
      </w:tc>
      <w:tc>
        <w:tcPr>
          <w:tcW w:w="617" w:type="pct"/>
          <w:gridSpan w:val="2"/>
        </w:tcPr>
        <w:p w14:paraId="16D550E9" w14:textId="77777777" w:rsidR="00FF1398" w:rsidRPr="00FF1398" w:rsidRDefault="00FF1398" w:rsidP="00FF1398">
          <w:r w:rsidRPr="00FF1398">
            <w:t>0.74</w:t>
          </w:r>
        </w:p>
      </w:tc>
      <w:tc>
        <w:tcPr>
          <w:tcW w:w="433" w:type="pct"/>
          <w:gridSpan w:val="2"/>
        </w:tcPr>
        <w:p w14:paraId="16D550EA" w14:textId="77777777" w:rsidR="00FF1398" w:rsidRPr="00FF1398" w:rsidRDefault="00FF1398" w:rsidP="00FF1398">
          <w:r w:rsidRPr="00FF1398">
            <w:t>0.65</w:t>
          </w:r>
        </w:p>
      </w:tc>
      <w:tc>
        <w:tcPr>
          <w:tcW w:w="584" w:type="pct"/>
          <w:gridSpan w:val="2"/>
        </w:tcPr>
        <w:p w14:paraId="16D550EB" w14:textId="77777777" w:rsidR="00FF1398" w:rsidRPr="00FF1398" w:rsidRDefault="00FF1398" w:rsidP="00FF1398">
          <w:r w:rsidRPr="00FF1398">
            <w:t>0.61</w:t>
          </w:r>
        </w:p>
      </w:tc>
      <w:tc>
        <w:tcPr>
          <w:tcW w:w="618" w:type="pct"/>
          <w:gridSpan w:val="3"/>
        </w:tcPr>
        <w:p w14:paraId="16D550EC" w14:textId="77777777" w:rsidR="00FF1398" w:rsidRPr="00FF1398" w:rsidRDefault="00FF1398" w:rsidP="00FF1398">
          <w:r w:rsidRPr="00FF1398">
            <w:t>0.38</w:t>
          </w:r>
        </w:p>
      </w:tc>
      <w:tc>
        <w:tcPr>
          <w:tcW w:w="615" w:type="pct"/>
          <w:gridSpan w:val="3"/>
        </w:tcPr>
        <w:p w14:paraId="16D550ED" w14:textId="77777777" w:rsidR="00FF1398" w:rsidRPr="00FF1398" w:rsidRDefault="00FF1398" w:rsidP="00FF1398">
          <w:r w:rsidRPr="00FF1398">
            <w:t>0.40</w:t>
          </w:r>
        </w:p>
      </w:tc>
    </w:tr>
    <w:tr w:rsidR="00FF1398" w:rsidRPr="00FF1398" w14:paraId="16D550F7" w14:textId="77777777" w:rsidTr="00FF1398">
      <w:trPr>
        <w:gridAfter w:val="1"/>
        <w:wAfter w:w="7389" w:type="dxa"/>
        <w:jc w:val="center"/>
      </w:trPr>
      <w:tc>
        <w:tcPr>
          <w:tcW w:w="4140" w:type="dxa"/>
          <w:vMerge/>
        </w:tcPr>
        <w:p w14:paraId="16D550EF" w14:textId="77777777" w:rsidR="00FF1398" w:rsidRPr="00FF1398" w:rsidRDefault="00FF1398" w:rsidP="00FF1398">
          <w:pPr>
            <w:spacing w:after="0"/>
            <w:jc w:val="center"/>
          </w:pPr>
        </w:p>
      </w:tc>
      <w:tc>
        <w:tcPr>
          <w:tcW w:w="2160" w:type="dxa"/>
          <w:vMerge/>
        </w:tcPr>
        <w:p w14:paraId="16D550F0" w14:textId="77777777" w:rsidR="00FF1398" w:rsidRPr="00FF1398" w:rsidRDefault="00FF1398" w:rsidP="00FF1398">
          <w:pPr>
            <w:spacing w:after="0"/>
            <w:jc w:val="center"/>
          </w:pPr>
        </w:p>
      </w:tc>
      <w:tc>
        <w:tcPr>
          <w:tcW w:w="1800" w:type="dxa"/>
          <w:gridSpan w:val="3"/>
        </w:tcPr>
        <w:p w14:paraId="16D550F1" w14:textId="77777777" w:rsidR="00FF1398" w:rsidRPr="00FF1398" w:rsidRDefault="00FF1398" w:rsidP="00FF1398">
          <w:pPr>
            <w:rPr>
              <w:rFonts w:eastAsiaTheme="minorHAnsi"/>
            </w:rPr>
          </w:pPr>
          <w:r w:rsidRPr="00FF1398">
            <w:rPr>
              <w:rFonts w:eastAsiaTheme="minorHAnsi"/>
            </w:rPr>
            <w:t>Office - Low Rise</w:t>
          </w:r>
        </w:p>
      </w:tc>
      <w:tc>
        <w:tcPr>
          <w:tcW w:w="1170" w:type="dxa"/>
          <w:gridSpan w:val="4"/>
        </w:tcPr>
        <w:p w14:paraId="16D550F2" w14:textId="77777777" w:rsidR="00FF1398" w:rsidRPr="00FF1398" w:rsidRDefault="00FF1398" w:rsidP="00FF1398">
          <w:pPr>
            <w:rPr>
              <w:rFonts w:eastAsiaTheme="minorHAnsi"/>
            </w:rPr>
          </w:pPr>
          <w:r w:rsidRPr="00FF1398">
            <w:rPr>
              <w:rFonts w:eastAsiaTheme="minorHAnsi"/>
            </w:rPr>
            <w:t>0.59</w:t>
          </w:r>
        </w:p>
      </w:tc>
      <w:tc>
        <w:tcPr>
          <w:tcW w:w="1170" w:type="dxa"/>
          <w:gridSpan w:val="3"/>
        </w:tcPr>
        <w:p w14:paraId="16D550F3" w14:textId="77777777" w:rsidR="00FF1398" w:rsidRPr="00FF1398" w:rsidRDefault="00FF1398" w:rsidP="00FF1398">
          <w:pPr>
            <w:rPr>
              <w:rFonts w:eastAsiaTheme="minorHAnsi"/>
            </w:rPr>
          </w:pPr>
          <w:r w:rsidRPr="00FF1398">
            <w:rPr>
              <w:rFonts w:eastAsiaTheme="minorHAnsi"/>
            </w:rPr>
            <w:t>0.49</w:t>
          </w:r>
        </w:p>
      </w:tc>
      <w:tc>
        <w:tcPr>
          <w:tcW w:w="1170" w:type="dxa"/>
          <w:gridSpan w:val="3"/>
        </w:tcPr>
        <w:p w14:paraId="16D550F4" w14:textId="77777777" w:rsidR="00FF1398" w:rsidRPr="00FF1398" w:rsidRDefault="00FF1398" w:rsidP="00FF1398">
          <w:pPr>
            <w:rPr>
              <w:rFonts w:eastAsiaTheme="minorHAnsi"/>
            </w:rPr>
          </w:pPr>
          <w:r w:rsidRPr="00FF1398">
            <w:rPr>
              <w:rFonts w:eastAsiaTheme="minorHAnsi"/>
            </w:rPr>
            <w:t>0.48</w:t>
          </w:r>
        </w:p>
      </w:tc>
      <w:tc>
        <w:tcPr>
          <w:tcW w:w="1170" w:type="dxa"/>
          <w:gridSpan w:val="3"/>
        </w:tcPr>
        <w:p w14:paraId="16D550F5" w14:textId="77777777" w:rsidR="00FF1398" w:rsidRPr="00FF1398" w:rsidRDefault="00FF1398" w:rsidP="00FF1398">
          <w:pPr>
            <w:rPr>
              <w:rFonts w:eastAsiaTheme="minorHAnsi"/>
            </w:rPr>
          </w:pPr>
          <w:r w:rsidRPr="00FF1398">
            <w:rPr>
              <w:rFonts w:eastAsiaTheme="minorHAnsi"/>
            </w:rPr>
            <w:t>0.25</w:t>
          </w:r>
        </w:p>
      </w:tc>
      <w:tc>
        <w:tcPr>
          <w:tcW w:w="1170" w:type="dxa"/>
        </w:tcPr>
        <w:p w14:paraId="16D550F6" w14:textId="77777777" w:rsidR="00FF1398" w:rsidRPr="00FF1398" w:rsidRDefault="00FF1398" w:rsidP="00FF1398">
          <w:pPr>
            <w:rPr>
              <w:rFonts w:eastAsiaTheme="minorHAnsi"/>
            </w:rPr>
          </w:pPr>
          <w:r w:rsidRPr="00FF1398">
            <w:rPr>
              <w:rFonts w:eastAsiaTheme="minorHAnsi"/>
            </w:rPr>
            <w:t>0.24</w:t>
          </w:r>
        </w:p>
      </w:tc>
    </w:tr>
    <w:tr w:rsidR="00FF1398" w:rsidRPr="00FF1398" w14:paraId="16D55100" w14:textId="77777777" w:rsidTr="00FF1398">
      <w:trPr>
        <w:gridAfter w:val="4"/>
        <w:wAfter w:w="2843" w:type="dxa"/>
        <w:jc w:val="center"/>
      </w:trPr>
      <w:tc>
        <w:tcPr>
          <w:tcW w:w="4140" w:type="dxa"/>
          <w:vMerge/>
        </w:tcPr>
        <w:p w14:paraId="16D550F8" w14:textId="77777777" w:rsidR="00FF1398" w:rsidRPr="00FF1398" w:rsidRDefault="00FF1398" w:rsidP="00FF1398">
          <w:pPr>
            <w:spacing w:after="0"/>
            <w:jc w:val="center"/>
          </w:pPr>
        </w:p>
      </w:tc>
      <w:tc>
        <w:tcPr>
          <w:tcW w:w="2160" w:type="dxa"/>
          <w:vMerge/>
        </w:tcPr>
        <w:p w14:paraId="16D550F9" w14:textId="77777777" w:rsidR="00FF1398" w:rsidRPr="00FF1398" w:rsidRDefault="00FF1398" w:rsidP="00FF1398">
          <w:pPr>
            <w:spacing w:after="0"/>
            <w:jc w:val="center"/>
          </w:pPr>
        </w:p>
      </w:tc>
      <w:tc>
        <w:tcPr>
          <w:tcW w:w="619" w:type="pct"/>
          <w:gridSpan w:val="2"/>
        </w:tcPr>
        <w:p w14:paraId="16D550FA" w14:textId="77777777" w:rsidR="00FF1398" w:rsidRPr="00FF1398" w:rsidRDefault="00FF1398" w:rsidP="00FF1398">
          <w:r w:rsidRPr="00FF1398">
            <w:t>Convenience</w:t>
          </w:r>
        </w:p>
      </w:tc>
      <w:tc>
        <w:tcPr>
          <w:tcW w:w="617" w:type="pct"/>
          <w:gridSpan w:val="2"/>
        </w:tcPr>
        <w:p w14:paraId="16D550FB" w14:textId="77777777" w:rsidR="00FF1398" w:rsidRPr="00FF1398" w:rsidRDefault="00FF1398" w:rsidP="00FF1398">
          <w:r w:rsidRPr="00FF1398">
            <w:t>0.52</w:t>
          </w:r>
        </w:p>
      </w:tc>
      <w:tc>
        <w:tcPr>
          <w:tcW w:w="433" w:type="pct"/>
          <w:gridSpan w:val="2"/>
        </w:tcPr>
        <w:p w14:paraId="16D550FC" w14:textId="77777777" w:rsidR="00FF1398" w:rsidRPr="00FF1398" w:rsidRDefault="00FF1398" w:rsidP="00FF1398">
          <w:r w:rsidRPr="00FF1398">
            <w:t>0.41</w:t>
          </w:r>
        </w:p>
      </w:tc>
      <w:tc>
        <w:tcPr>
          <w:tcW w:w="584" w:type="pct"/>
          <w:gridSpan w:val="2"/>
        </w:tcPr>
        <w:p w14:paraId="16D550FD" w14:textId="77777777" w:rsidR="00FF1398" w:rsidRPr="00FF1398" w:rsidRDefault="00FF1398" w:rsidP="00FF1398">
          <w:r w:rsidRPr="00FF1398">
            <w:t>0.43</w:t>
          </w:r>
        </w:p>
      </w:tc>
      <w:tc>
        <w:tcPr>
          <w:tcW w:w="618" w:type="pct"/>
          <w:gridSpan w:val="3"/>
        </w:tcPr>
        <w:p w14:paraId="16D550FE" w14:textId="77777777" w:rsidR="00FF1398" w:rsidRPr="00FF1398" w:rsidRDefault="00FF1398" w:rsidP="00FF1398">
          <w:r w:rsidRPr="00FF1398">
            <w:t>0.20</w:t>
          </w:r>
        </w:p>
      </w:tc>
      <w:tc>
        <w:tcPr>
          <w:tcW w:w="615" w:type="pct"/>
          <w:gridSpan w:val="3"/>
        </w:tcPr>
        <w:p w14:paraId="16D550FF" w14:textId="77777777" w:rsidR="00FF1398" w:rsidRPr="00FF1398" w:rsidRDefault="00FF1398" w:rsidP="00FF1398">
          <w:r w:rsidRPr="00FF1398">
            <w:t>0.22</w:t>
          </w:r>
        </w:p>
      </w:tc>
    </w:tr>
    <w:tr w:rsidR="00FF1398" w:rsidRPr="00FF1398" w14:paraId="16D55109" w14:textId="77777777" w:rsidTr="00FF1398">
      <w:trPr>
        <w:gridAfter w:val="4"/>
        <w:wAfter w:w="2843" w:type="dxa"/>
        <w:jc w:val="center"/>
      </w:trPr>
      <w:tc>
        <w:tcPr>
          <w:tcW w:w="4140" w:type="dxa"/>
          <w:vMerge/>
        </w:tcPr>
        <w:p w14:paraId="16D55101" w14:textId="77777777" w:rsidR="00FF1398" w:rsidRPr="00FF1398" w:rsidRDefault="00FF1398" w:rsidP="00FF1398">
          <w:pPr>
            <w:spacing w:after="0"/>
            <w:jc w:val="center"/>
          </w:pPr>
        </w:p>
      </w:tc>
      <w:tc>
        <w:tcPr>
          <w:tcW w:w="2160" w:type="dxa"/>
          <w:vMerge/>
        </w:tcPr>
        <w:p w14:paraId="16D55102" w14:textId="77777777" w:rsidR="00FF1398" w:rsidRPr="00FF1398" w:rsidRDefault="00FF1398" w:rsidP="00FF1398">
          <w:pPr>
            <w:spacing w:after="0"/>
            <w:jc w:val="center"/>
          </w:pPr>
        </w:p>
      </w:tc>
      <w:tc>
        <w:tcPr>
          <w:tcW w:w="619" w:type="pct"/>
          <w:gridSpan w:val="2"/>
        </w:tcPr>
        <w:p w14:paraId="16D55103" w14:textId="77777777" w:rsidR="00FF1398" w:rsidRPr="00FF1398" w:rsidRDefault="00FF1398" w:rsidP="00FF1398">
          <w:pPr>
            <w:rPr>
              <w:rFonts w:eastAsiaTheme="minorHAnsi"/>
            </w:rPr>
          </w:pPr>
          <w:r w:rsidRPr="00FF1398">
            <w:t xml:space="preserve">Healthcare </w:t>
          </w:r>
          <w:r w:rsidRPr="00FF1398">
            <w:rPr>
              <w:rFonts w:eastAsiaTheme="minorHAnsi"/>
            </w:rPr>
            <w:t>Clinic</w:t>
          </w:r>
        </w:p>
      </w:tc>
      <w:tc>
        <w:tcPr>
          <w:tcW w:w="617" w:type="pct"/>
          <w:gridSpan w:val="2"/>
        </w:tcPr>
        <w:p w14:paraId="16D55104" w14:textId="77777777" w:rsidR="00FF1398" w:rsidRPr="00FF1398" w:rsidRDefault="00FF1398" w:rsidP="00FF1398">
          <w:r w:rsidRPr="00FF1398">
            <w:t>0.83</w:t>
          </w:r>
        </w:p>
      </w:tc>
      <w:tc>
        <w:tcPr>
          <w:tcW w:w="433" w:type="pct"/>
          <w:gridSpan w:val="2"/>
        </w:tcPr>
        <w:p w14:paraId="16D55105" w14:textId="77777777" w:rsidR="00FF1398" w:rsidRPr="00FF1398" w:rsidRDefault="00FF1398" w:rsidP="00FF1398">
          <w:r w:rsidRPr="00FF1398">
            <w:t>0.77</w:t>
          </w:r>
        </w:p>
      </w:tc>
      <w:tc>
        <w:tcPr>
          <w:tcW w:w="584" w:type="pct"/>
          <w:gridSpan w:val="2"/>
        </w:tcPr>
        <w:p w14:paraId="16D55106" w14:textId="77777777" w:rsidR="00FF1398" w:rsidRPr="00FF1398" w:rsidRDefault="00FF1398" w:rsidP="00FF1398">
          <w:r w:rsidRPr="00FF1398">
            <w:t>0.76</w:t>
          </w:r>
        </w:p>
      </w:tc>
      <w:tc>
        <w:tcPr>
          <w:tcW w:w="618" w:type="pct"/>
          <w:gridSpan w:val="3"/>
        </w:tcPr>
        <w:p w14:paraId="16D55107" w14:textId="77777777" w:rsidR="00FF1398" w:rsidRPr="00FF1398" w:rsidRDefault="00FF1398" w:rsidP="00FF1398">
          <w:r w:rsidRPr="00FF1398">
            <w:t>0.51</w:t>
          </w:r>
        </w:p>
      </w:tc>
      <w:tc>
        <w:tcPr>
          <w:tcW w:w="615" w:type="pct"/>
          <w:gridSpan w:val="3"/>
        </w:tcPr>
        <w:p w14:paraId="16D55108" w14:textId="77777777" w:rsidR="00FF1398" w:rsidRPr="00FF1398" w:rsidRDefault="00FF1398" w:rsidP="00FF1398">
          <w:r w:rsidRPr="00FF1398">
            <w:t>0.55</w:t>
          </w:r>
        </w:p>
      </w:tc>
    </w:tr>
    <w:tr w:rsidR="00FF1398" w:rsidRPr="00FF1398" w14:paraId="16D55112" w14:textId="77777777" w:rsidTr="00FF1398">
      <w:trPr>
        <w:jc w:val="center"/>
      </w:trPr>
      <w:tc>
        <w:tcPr>
          <w:tcW w:w="4140" w:type="dxa"/>
          <w:vMerge/>
        </w:tcPr>
        <w:p w14:paraId="16D5510A" w14:textId="77777777" w:rsidR="00FF1398" w:rsidRPr="00FF1398" w:rsidRDefault="00FF1398" w:rsidP="00FF1398">
          <w:pPr>
            <w:spacing w:after="0"/>
            <w:jc w:val="center"/>
          </w:pPr>
        </w:p>
      </w:tc>
      <w:tc>
        <w:tcPr>
          <w:tcW w:w="1530" w:type="dxa"/>
          <w:gridSpan w:val="2"/>
          <w:vMerge/>
        </w:tcPr>
        <w:p w14:paraId="16D5510B" w14:textId="77777777" w:rsidR="00FF1398" w:rsidRPr="00FF1398" w:rsidRDefault="00FF1398" w:rsidP="00FF1398">
          <w:pPr>
            <w:rPr>
              <w:rFonts w:eastAsiaTheme="minorHAnsi"/>
            </w:rPr>
          </w:pPr>
        </w:p>
      </w:tc>
      <w:tc>
        <w:tcPr>
          <w:tcW w:w="1800" w:type="dxa"/>
          <w:gridSpan w:val="4"/>
        </w:tcPr>
        <w:p w14:paraId="16D5510C" w14:textId="77777777" w:rsidR="00FF1398" w:rsidRPr="00FF1398" w:rsidRDefault="00FF1398" w:rsidP="00FF1398">
          <w:pPr>
            <w:rPr>
              <w:rFonts w:eastAsiaTheme="minorHAnsi"/>
            </w:rPr>
          </w:pPr>
          <w:r w:rsidRPr="00FF1398">
            <w:rPr>
              <w:rFonts w:eastAsiaTheme="minorHAnsi"/>
            </w:rPr>
            <w:t>Manufacturing Facility</w:t>
          </w:r>
        </w:p>
      </w:tc>
      <w:tc>
        <w:tcPr>
          <w:tcW w:w="1170" w:type="dxa"/>
          <w:gridSpan w:val="4"/>
        </w:tcPr>
        <w:p w14:paraId="16D5510D" w14:textId="77777777" w:rsidR="00FF1398" w:rsidRPr="00FF1398" w:rsidRDefault="00FF1398" w:rsidP="00FF1398">
          <w:pPr>
            <w:rPr>
              <w:rFonts w:eastAsiaTheme="minorHAnsi"/>
            </w:rPr>
          </w:pPr>
          <w:r w:rsidRPr="00FF1398">
            <w:rPr>
              <w:rFonts w:eastAsiaTheme="minorHAnsi"/>
            </w:rPr>
            <w:t>0.83</w:t>
          </w:r>
        </w:p>
      </w:tc>
      <w:tc>
        <w:tcPr>
          <w:tcW w:w="1170" w:type="dxa"/>
          <w:gridSpan w:val="3"/>
        </w:tcPr>
        <w:p w14:paraId="16D5510E" w14:textId="77777777" w:rsidR="00FF1398" w:rsidRPr="00FF1398" w:rsidRDefault="00FF1398" w:rsidP="00FF1398">
          <w:pPr>
            <w:rPr>
              <w:rFonts w:eastAsiaTheme="minorHAnsi"/>
            </w:rPr>
          </w:pPr>
          <w:r w:rsidRPr="00FF1398">
            <w:rPr>
              <w:rFonts w:eastAsiaTheme="minorHAnsi"/>
            </w:rPr>
            <w:t>0.83</w:t>
          </w:r>
        </w:p>
      </w:tc>
      <w:tc>
        <w:tcPr>
          <w:tcW w:w="1170" w:type="dxa"/>
          <w:gridSpan w:val="3"/>
        </w:tcPr>
        <w:p w14:paraId="16D5510F" w14:textId="77777777" w:rsidR="00FF1398" w:rsidRPr="00FF1398" w:rsidRDefault="00FF1398" w:rsidP="00FF1398">
          <w:pPr>
            <w:rPr>
              <w:rFonts w:eastAsiaTheme="minorHAnsi"/>
            </w:rPr>
          </w:pPr>
          <w:r w:rsidRPr="00FF1398">
            <w:rPr>
              <w:rFonts w:eastAsiaTheme="minorHAnsi"/>
            </w:rPr>
            <w:t>0.67</w:t>
          </w:r>
        </w:p>
      </w:tc>
      <w:tc>
        <w:tcPr>
          <w:tcW w:w="1170" w:type="dxa"/>
          <w:gridSpan w:val="2"/>
        </w:tcPr>
        <w:p w14:paraId="16D55110" w14:textId="77777777" w:rsidR="00FF1398" w:rsidRPr="00FF1398" w:rsidRDefault="00FF1398" w:rsidP="00FF1398">
          <w:pPr>
            <w:rPr>
              <w:rFonts w:eastAsiaTheme="minorHAnsi"/>
            </w:rPr>
          </w:pPr>
          <w:r w:rsidRPr="00FF1398">
            <w:rPr>
              <w:rFonts w:eastAsiaTheme="minorHAnsi"/>
            </w:rPr>
            <w:t>0.57</w:t>
          </w:r>
        </w:p>
      </w:tc>
      <w:tc>
        <w:tcPr>
          <w:tcW w:w="1170" w:type="dxa"/>
        </w:tcPr>
        <w:p w14:paraId="16D55111" w14:textId="77777777" w:rsidR="00FF1398" w:rsidRPr="00FF1398" w:rsidRDefault="00FF1398" w:rsidP="00FF1398">
          <w:pPr>
            <w:rPr>
              <w:rFonts w:eastAsiaTheme="minorHAnsi"/>
            </w:rPr>
          </w:pPr>
          <w:r w:rsidRPr="00FF1398">
            <w:rPr>
              <w:rFonts w:eastAsiaTheme="minorHAnsi"/>
            </w:rPr>
            <w:t>0.64</w:t>
          </w:r>
        </w:p>
      </w:tc>
    </w:tr>
    <w:tr w:rsidR="00FF1398" w:rsidRPr="00FF1398" w14:paraId="16D5511B" w14:textId="77777777" w:rsidTr="00FF1398">
      <w:trPr>
        <w:gridAfter w:val="4"/>
        <w:wAfter w:w="2843" w:type="dxa"/>
        <w:jc w:val="center"/>
      </w:trPr>
      <w:tc>
        <w:tcPr>
          <w:tcW w:w="4140" w:type="dxa"/>
          <w:vMerge/>
        </w:tcPr>
        <w:p w14:paraId="16D55113" w14:textId="77777777" w:rsidR="00FF1398" w:rsidRPr="00FF1398" w:rsidRDefault="00FF1398" w:rsidP="00FF1398">
          <w:pPr>
            <w:spacing w:after="0"/>
            <w:jc w:val="center"/>
          </w:pPr>
        </w:p>
      </w:tc>
      <w:tc>
        <w:tcPr>
          <w:tcW w:w="2160" w:type="dxa"/>
          <w:vMerge/>
        </w:tcPr>
        <w:p w14:paraId="16D55114" w14:textId="77777777" w:rsidR="00FF1398" w:rsidRPr="00FF1398" w:rsidRDefault="00FF1398" w:rsidP="00FF1398">
          <w:pPr>
            <w:spacing w:after="0"/>
            <w:jc w:val="center"/>
          </w:pPr>
        </w:p>
      </w:tc>
      <w:tc>
        <w:tcPr>
          <w:tcW w:w="619" w:type="pct"/>
          <w:gridSpan w:val="2"/>
        </w:tcPr>
        <w:p w14:paraId="16D55115" w14:textId="77777777" w:rsidR="00FF1398" w:rsidRPr="00FF1398" w:rsidRDefault="00FF1398" w:rsidP="00FF1398">
          <w:pPr>
            <w:rPr>
              <w:rFonts w:eastAsiaTheme="minorHAnsi"/>
            </w:rPr>
          </w:pPr>
          <w:r w:rsidRPr="00FF1398">
            <w:t xml:space="preserve">Lodging </w:t>
          </w:r>
          <w:r w:rsidRPr="00FF1398">
            <w:rPr>
              <w:rFonts w:eastAsiaTheme="minorHAnsi"/>
            </w:rPr>
            <w:t>Hotel/ Motel/ Multifamily</w:t>
          </w:r>
        </w:p>
      </w:tc>
      <w:tc>
        <w:tcPr>
          <w:tcW w:w="617" w:type="pct"/>
          <w:gridSpan w:val="2"/>
        </w:tcPr>
        <w:p w14:paraId="16D55116" w14:textId="77777777" w:rsidR="00FF1398" w:rsidRPr="00FF1398" w:rsidRDefault="00FF1398" w:rsidP="00FF1398">
          <w:r w:rsidRPr="00FF1398">
            <w:t>1.55</w:t>
          </w:r>
        </w:p>
      </w:tc>
      <w:tc>
        <w:tcPr>
          <w:tcW w:w="433" w:type="pct"/>
          <w:gridSpan w:val="2"/>
        </w:tcPr>
        <w:p w14:paraId="16D55117" w14:textId="77777777" w:rsidR="00FF1398" w:rsidRPr="00FF1398" w:rsidRDefault="00FF1398" w:rsidP="00FF1398">
          <w:r w:rsidRPr="00FF1398">
            <w:t>1.52</w:t>
          </w:r>
        </w:p>
      </w:tc>
      <w:tc>
        <w:tcPr>
          <w:tcW w:w="584" w:type="pct"/>
          <w:gridSpan w:val="2"/>
        </w:tcPr>
        <w:p w14:paraId="16D55118" w14:textId="77777777" w:rsidR="00FF1398" w:rsidRPr="00FF1398" w:rsidRDefault="00FF1398" w:rsidP="00FF1398">
          <w:r w:rsidRPr="00FF1398">
            <w:t>1.32</w:t>
          </w:r>
        </w:p>
      </w:tc>
      <w:tc>
        <w:tcPr>
          <w:tcW w:w="618" w:type="pct"/>
          <w:gridSpan w:val="3"/>
        </w:tcPr>
        <w:p w14:paraId="16D55119" w14:textId="77777777" w:rsidR="00FF1398" w:rsidRPr="00FF1398" w:rsidRDefault="00FF1398" w:rsidP="00FF1398">
          <w:r w:rsidRPr="00FF1398">
            <w:t>1.01</w:t>
          </w:r>
        </w:p>
      </w:tc>
      <w:tc>
        <w:tcPr>
          <w:tcW w:w="615" w:type="pct"/>
          <w:gridSpan w:val="3"/>
        </w:tcPr>
        <w:p w14:paraId="16D5511A" w14:textId="77777777" w:rsidR="00FF1398" w:rsidRPr="00FF1398" w:rsidRDefault="00FF1398" w:rsidP="00FF1398">
          <w:r w:rsidRPr="00FF1398">
            <w:t>1.23</w:t>
          </w:r>
        </w:p>
      </w:tc>
    </w:tr>
    <w:tr w:rsidR="00FF1398" w:rsidRPr="00FF1398" w14:paraId="16D55124" w14:textId="77777777" w:rsidTr="00FF1398">
      <w:trPr>
        <w:gridAfter w:val="4"/>
        <w:wAfter w:w="2843" w:type="dxa"/>
        <w:jc w:val="center"/>
      </w:trPr>
      <w:tc>
        <w:tcPr>
          <w:tcW w:w="4140" w:type="dxa"/>
          <w:vMerge/>
        </w:tcPr>
        <w:p w14:paraId="16D5511C" w14:textId="77777777" w:rsidR="00FF1398" w:rsidRPr="00FF1398" w:rsidRDefault="00FF1398" w:rsidP="00FF1398">
          <w:pPr>
            <w:spacing w:after="0"/>
            <w:jc w:val="center"/>
          </w:pPr>
        </w:p>
      </w:tc>
      <w:tc>
        <w:tcPr>
          <w:tcW w:w="2160" w:type="dxa"/>
          <w:vMerge/>
        </w:tcPr>
        <w:p w14:paraId="16D5511D" w14:textId="77777777" w:rsidR="00FF1398" w:rsidRPr="00FF1398" w:rsidRDefault="00FF1398" w:rsidP="00FF1398">
          <w:pPr>
            <w:spacing w:after="0"/>
            <w:jc w:val="center"/>
          </w:pPr>
        </w:p>
      </w:tc>
      <w:tc>
        <w:tcPr>
          <w:tcW w:w="619" w:type="pct"/>
          <w:gridSpan w:val="2"/>
        </w:tcPr>
        <w:p w14:paraId="16D5511E" w14:textId="77777777" w:rsidR="00FF1398" w:rsidRPr="00FF1398" w:rsidRDefault="00FF1398" w:rsidP="00FF1398">
          <w:pPr>
            <w:rPr>
              <w:rFonts w:eastAsiaTheme="minorHAnsi"/>
            </w:rPr>
          </w:pPr>
          <w:r w:rsidRPr="00FF1398">
            <w:t>High School</w:t>
          </w:r>
        </w:p>
      </w:tc>
      <w:tc>
        <w:tcPr>
          <w:tcW w:w="617" w:type="pct"/>
          <w:gridSpan w:val="2"/>
        </w:tcPr>
        <w:p w14:paraId="16D5511F" w14:textId="77777777" w:rsidR="00FF1398" w:rsidRPr="00FF1398" w:rsidRDefault="00FF1398" w:rsidP="00FF1398">
          <w:r w:rsidRPr="00FF1398">
            <w:t>0.72</w:t>
          </w:r>
        </w:p>
      </w:tc>
      <w:tc>
        <w:tcPr>
          <w:tcW w:w="433" w:type="pct"/>
          <w:gridSpan w:val="2"/>
        </w:tcPr>
        <w:p w14:paraId="16D55120" w14:textId="77777777" w:rsidR="00FF1398" w:rsidRPr="00FF1398" w:rsidRDefault="00FF1398" w:rsidP="00FF1398">
          <w:r w:rsidRPr="00FF1398">
            <w:t>0.60</w:t>
          </w:r>
        </w:p>
      </w:tc>
      <w:tc>
        <w:tcPr>
          <w:tcW w:w="584" w:type="pct"/>
          <w:gridSpan w:val="2"/>
        </w:tcPr>
        <w:p w14:paraId="16D55121" w14:textId="77777777" w:rsidR="00FF1398" w:rsidRPr="00FF1398" w:rsidRDefault="00FF1398" w:rsidP="00FF1398">
          <w:r w:rsidRPr="00FF1398">
            <w:t>0.74</w:t>
          </w:r>
        </w:p>
      </w:tc>
      <w:tc>
        <w:tcPr>
          <w:tcW w:w="618" w:type="pct"/>
          <w:gridSpan w:val="3"/>
        </w:tcPr>
        <w:p w14:paraId="16D55122" w14:textId="77777777" w:rsidR="00FF1398" w:rsidRPr="00FF1398" w:rsidRDefault="00FF1398" w:rsidP="00FF1398">
          <w:r w:rsidRPr="00FF1398">
            <w:t>0.42</w:t>
          </w:r>
        </w:p>
      </w:tc>
      <w:tc>
        <w:tcPr>
          <w:tcW w:w="615" w:type="pct"/>
          <w:gridSpan w:val="3"/>
        </w:tcPr>
        <w:p w14:paraId="16D55123" w14:textId="77777777" w:rsidR="00FF1398" w:rsidRPr="00FF1398" w:rsidRDefault="00FF1398" w:rsidP="00FF1398">
          <w:r w:rsidRPr="00FF1398">
            <w:t>0.50</w:t>
          </w:r>
        </w:p>
      </w:tc>
    </w:tr>
    <w:tr w:rsidR="00FF1398" w:rsidRPr="00FF1398" w14:paraId="16D5512D" w14:textId="77777777" w:rsidTr="00FF1398">
      <w:trPr>
        <w:gridAfter w:val="4"/>
        <w:wAfter w:w="2843" w:type="dxa"/>
        <w:jc w:val="center"/>
      </w:trPr>
      <w:tc>
        <w:tcPr>
          <w:tcW w:w="4140" w:type="dxa"/>
          <w:vMerge/>
        </w:tcPr>
        <w:p w14:paraId="16D55125" w14:textId="77777777" w:rsidR="00FF1398" w:rsidRPr="00FF1398" w:rsidRDefault="00FF1398" w:rsidP="00FF1398">
          <w:pPr>
            <w:spacing w:after="0"/>
            <w:jc w:val="center"/>
          </w:pPr>
        </w:p>
      </w:tc>
      <w:tc>
        <w:tcPr>
          <w:tcW w:w="2160" w:type="dxa"/>
          <w:vMerge/>
        </w:tcPr>
        <w:p w14:paraId="16D55126" w14:textId="77777777" w:rsidR="00FF1398" w:rsidRPr="00FF1398" w:rsidRDefault="00FF1398" w:rsidP="00FF1398">
          <w:pPr>
            <w:spacing w:after="0"/>
            <w:jc w:val="center"/>
          </w:pPr>
        </w:p>
      </w:tc>
      <w:tc>
        <w:tcPr>
          <w:tcW w:w="619" w:type="pct"/>
          <w:gridSpan w:val="2"/>
        </w:tcPr>
        <w:p w14:paraId="16D55127" w14:textId="77777777" w:rsidR="00FF1398" w:rsidRPr="00FF1398" w:rsidRDefault="00FF1398" w:rsidP="00FF1398">
          <w:r w:rsidRPr="00FF1398">
            <w:t>Hospital</w:t>
          </w:r>
        </w:p>
      </w:tc>
      <w:tc>
        <w:tcPr>
          <w:tcW w:w="617" w:type="pct"/>
          <w:gridSpan w:val="2"/>
        </w:tcPr>
        <w:p w14:paraId="16D55128" w14:textId="77777777" w:rsidR="00FF1398" w:rsidRPr="00FF1398" w:rsidRDefault="00FF1398" w:rsidP="00FF1398">
          <w:r w:rsidRPr="00FF1398">
            <w:t>1.51</w:t>
          </w:r>
        </w:p>
      </w:tc>
      <w:tc>
        <w:tcPr>
          <w:tcW w:w="433" w:type="pct"/>
          <w:gridSpan w:val="2"/>
        </w:tcPr>
        <w:p w14:paraId="16D55129" w14:textId="77777777" w:rsidR="00FF1398" w:rsidRPr="00FF1398" w:rsidRDefault="00FF1398" w:rsidP="00FF1398">
          <w:r w:rsidRPr="00FF1398">
            <w:t>1.43</w:t>
          </w:r>
        </w:p>
      </w:tc>
      <w:tc>
        <w:tcPr>
          <w:tcW w:w="584" w:type="pct"/>
          <w:gridSpan w:val="2"/>
        </w:tcPr>
        <w:p w14:paraId="16D5512A" w14:textId="77777777" w:rsidR="00FF1398" w:rsidRPr="00FF1398" w:rsidRDefault="00FF1398" w:rsidP="00FF1398">
          <w:r w:rsidRPr="00FF1398">
            <w:t>1.38</w:t>
          </w:r>
        </w:p>
      </w:tc>
      <w:tc>
        <w:tcPr>
          <w:tcW w:w="618" w:type="pct"/>
          <w:gridSpan w:val="3"/>
        </w:tcPr>
        <w:p w14:paraId="16D5512B" w14:textId="77777777" w:rsidR="00FF1398" w:rsidRPr="00FF1398" w:rsidRDefault="00FF1398" w:rsidP="00FF1398">
          <w:r w:rsidRPr="00FF1398">
            <w:t>1.11</w:t>
          </w:r>
        </w:p>
      </w:tc>
      <w:tc>
        <w:tcPr>
          <w:tcW w:w="615" w:type="pct"/>
          <w:gridSpan w:val="3"/>
        </w:tcPr>
        <w:p w14:paraId="16D5512C" w14:textId="77777777" w:rsidR="00FF1398" w:rsidRPr="00FF1398" w:rsidRDefault="00FF1398" w:rsidP="00FF1398">
          <w:r w:rsidRPr="00FF1398">
            <w:t>1.33</w:t>
          </w:r>
        </w:p>
      </w:tc>
    </w:tr>
    <w:tr w:rsidR="00FF1398" w:rsidRPr="00FF1398" w14:paraId="16D55136" w14:textId="77777777" w:rsidTr="00FF1398">
      <w:trPr>
        <w:gridAfter w:val="4"/>
        <w:wAfter w:w="2843" w:type="dxa"/>
        <w:jc w:val="center"/>
      </w:trPr>
      <w:tc>
        <w:tcPr>
          <w:tcW w:w="4140" w:type="dxa"/>
          <w:vMerge/>
        </w:tcPr>
        <w:p w14:paraId="16D5512E" w14:textId="77777777" w:rsidR="00FF1398" w:rsidRPr="00FF1398" w:rsidRDefault="00FF1398" w:rsidP="00FF1398">
          <w:pPr>
            <w:spacing w:after="0"/>
            <w:jc w:val="center"/>
          </w:pPr>
        </w:p>
      </w:tc>
      <w:tc>
        <w:tcPr>
          <w:tcW w:w="2160" w:type="dxa"/>
          <w:vMerge/>
        </w:tcPr>
        <w:p w14:paraId="16D5512F" w14:textId="77777777" w:rsidR="00FF1398" w:rsidRPr="00FF1398" w:rsidRDefault="00FF1398" w:rsidP="00FF1398">
          <w:pPr>
            <w:spacing w:after="0"/>
            <w:jc w:val="center"/>
          </w:pPr>
        </w:p>
      </w:tc>
      <w:tc>
        <w:tcPr>
          <w:tcW w:w="619" w:type="pct"/>
          <w:gridSpan w:val="2"/>
        </w:tcPr>
        <w:p w14:paraId="16D55130" w14:textId="77777777" w:rsidR="00FF1398" w:rsidRPr="00FF1398" w:rsidRDefault="00FF1398" w:rsidP="00FF1398">
          <w:r w:rsidRPr="00FF1398">
            <w:t>Elementary</w:t>
          </w:r>
        </w:p>
      </w:tc>
      <w:tc>
        <w:tcPr>
          <w:tcW w:w="617" w:type="pct"/>
          <w:gridSpan w:val="2"/>
        </w:tcPr>
        <w:p w14:paraId="16D55131" w14:textId="77777777" w:rsidR="00FF1398" w:rsidRPr="00FF1398" w:rsidRDefault="00FF1398" w:rsidP="00FF1398">
          <w:r w:rsidRPr="00FF1398">
            <w:t>0.72</w:t>
          </w:r>
        </w:p>
      </w:tc>
      <w:tc>
        <w:tcPr>
          <w:tcW w:w="433" w:type="pct"/>
          <w:gridSpan w:val="2"/>
        </w:tcPr>
        <w:p w14:paraId="16D55132" w14:textId="77777777" w:rsidR="00FF1398" w:rsidRPr="00FF1398" w:rsidRDefault="00FF1398" w:rsidP="00FF1398">
          <w:r w:rsidRPr="00FF1398">
            <w:t>0.62</w:t>
          </w:r>
        </w:p>
      </w:tc>
      <w:tc>
        <w:tcPr>
          <w:tcW w:w="584" w:type="pct"/>
          <w:gridSpan w:val="2"/>
        </w:tcPr>
        <w:p w14:paraId="16D55133" w14:textId="77777777" w:rsidR="00FF1398" w:rsidRPr="00FF1398" w:rsidRDefault="00FF1398" w:rsidP="00FF1398">
          <w:r w:rsidRPr="00FF1398">
            <w:t>0.69</w:t>
          </w:r>
        </w:p>
      </w:tc>
      <w:tc>
        <w:tcPr>
          <w:tcW w:w="618" w:type="pct"/>
          <w:gridSpan w:val="3"/>
        </w:tcPr>
        <w:p w14:paraId="16D55134" w14:textId="77777777" w:rsidR="00FF1398" w:rsidRPr="00FF1398" w:rsidRDefault="00FF1398" w:rsidP="00FF1398">
          <w:r w:rsidRPr="00FF1398">
            <w:t>0.39</w:t>
          </w:r>
        </w:p>
      </w:tc>
      <w:tc>
        <w:tcPr>
          <w:tcW w:w="615" w:type="pct"/>
          <w:gridSpan w:val="3"/>
        </w:tcPr>
        <w:p w14:paraId="16D55135" w14:textId="77777777" w:rsidR="00FF1398" w:rsidRPr="00FF1398" w:rsidRDefault="00FF1398" w:rsidP="00FF1398">
          <w:r w:rsidRPr="00FF1398">
            <w:t>0.47</w:t>
          </w:r>
        </w:p>
      </w:tc>
    </w:tr>
    <w:tr w:rsidR="00FF1398" w:rsidRPr="00FF1398" w14:paraId="16D5513F" w14:textId="77777777" w:rsidTr="00FF1398">
      <w:trPr>
        <w:jc w:val="center"/>
      </w:trPr>
      <w:tc>
        <w:tcPr>
          <w:tcW w:w="4140" w:type="dxa"/>
          <w:vMerge/>
        </w:tcPr>
        <w:p w14:paraId="16D55137" w14:textId="77777777" w:rsidR="00FF1398" w:rsidRPr="00FF1398" w:rsidRDefault="00FF1398" w:rsidP="00FF1398">
          <w:pPr>
            <w:spacing w:after="0"/>
            <w:jc w:val="center"/>
          </w:pPr>
        </w:p>
      </w:tc>
      <w:tc>
        <w:tcPr>
          <w:tcW w:w="1530" w:type="dxa"/>
          <w:gridSpan w:val="2"/>
          <w:vMerge/>
        </w:tcPr>
        <w:p w14:paraId="16D55138" w14:textId="77777777" w:rsidR="00FF1398" w:rsidRPr="00FF1398" w:rsidRDefault="00FF1398" w:rsidP="00FF1398">
          <w:pPr>
            <w:rPr>
              <w:rFonts w:eastAsiaTheme="minorHAnsi"/>
            </w:rPr>
          </w:pPr>
        </w:p>
      </w:tc>
      <w:tc>
        <w:tcPr>
          <w:tcW w:w="1800" w:type="dxa"/>
          <w:gridSpan w:val="4"/>
        </w:tcPr>
        <w:p w14:paraId="16D55139" w14:textId="77777777" w:rsidR="00FF1398" w:rsidRPr="00FF1398" w:rsidRDefault="00FF1398" w:rsidP="00FF1398">
          <w:pPr>
            <w:rPr>
              <w:rFonts w:eastAsiaTheme="minorHAnsi"/>
            </w:rPr>
          </w:pPr>
          <w:r w:rsidRPr="00FF1398">
            <w:rPr>
              <w:rFonts w:eastAsiaTheme="minorHAnsi"/>
            </w:rPr>
            <w:t>Religious Facility</w:t>
          </w:r>
        </w:p>
      </w:tc>
      <w:tc>
        <w:tcPr>
          <w:tcW w:w="1170" w:type="dxa"/>
          <w:gridSpan w:val="4"/>
        </w:tcPr>
        <w:p w14:paraId="16D5513A" w14:textId="77777777" w:rsidR="00FF1398" w:rsidRPr="00FF1398" w:rsidRDefault="00FF1398" w:rsidP="00FF1398">
          <w:pPr>
            <w:rPr>
              <w:rFonts w:eastAsiaTheme="minorHAnsi"/>
            </w:rPr>
          </w:pPr>
          <w:r w:rsidRPr="00FF1398">
            <w:rPr>
              <w:rFonts w:eastAsiaTheme="minorHAnsi"/>
            </w:rPr>
            <w:t>1.36</w:t>
          </w:r>
        </w:p>
      </w:tc>
      <w:tc>
        <w:tcPr>
          <w:tcW w:w="1170" w:type="dxa"/>
          <w:gridSpan w:val="3"/>
        </w:tcPr>
        <w:p w14:paraId="16D5513B" w14:textId="77777777" w:rsidR="00FF1398" w:rsidRPr="00FF1398" w:rsidRDefault="00FF1398" w:rsidP="00FF1398">
          <w:pPr>
            <w:rPr>
              <w:rFonts w:eastAsiaTheme="minorHAnsi"/>
            </w:rPr>
          </w:pPr>
          <w:r w:rsidRPr="00FF1398">
            <w:rPr>
              <w:rFonts w:eastAsiaTheme="minorHAnsi"/>
            </w:rPr>
            <w:t>1.23</w:t>
          </w:r>
        </w:p>
      </w:tc>
      <w:tc>
        <w:tcPr>
          <w:tcW w:w="1170" w:type="dxa"/>
          <w:gridSpan w:val="3"/>
        </w:tcPr>
        <w:p w14:paraId="16D5513C" w14:textId="77777777" w:rsidR="00FF1398" w:rsidRPr="00FF1398" w:rsidRDefault="00FF1398" w:rsidP="00FF1398">
          <w:pPr>
            <w:rPr>
              <w:rFonts w:eastAsiaTheme="minorHAnsi"/>
            </w:rPr>
          </w:pPr>
          <w:r w:rsidRPr="00FF1398">
            <w:rPr>
              <w:rFonts w:eastAsiaTheme="minorHAnsi"/>
            </w:rPr>
            <w:t>1.28</w:t>
          </w:r>
        </w:p>
      </w:tc>
      <w:tc>
        <w:tcPr>
          <w:tcW w:w="1170" w:type="dxa"/>
          <w:gridSpan w:val="2"/>
        </w:tcPr>
        <w:p w14:paraId="16D5513D" w14:textId="77777777" w:rsidR="00FF1398" w:rsidRPr="00FF1398" w:rsidRDefault="00FF1398" w:rsidP="00FF1398">
          <w:pPr>
            <w:rPr>
              <w:rFonts w:eastAsiaTheme="minorHAnsi"/>
            </w:rPr>
          </w:pPr>
          <w:r w:rsidRPr="00FF1398">
            <w:rPr>
              <w:rFonts w:eastAsiaTheme="minorHAnsi"/>
            </w:rPr>
            <w:t>0.95</w:t>
          </w:r>
        </w:p>
      </w:tc>
      <w:tc>
        <w:tcPr>
          <w:tcW w:w="1170" w:type="dxa"/>
        </w:tcPr>
        <w:p w14:paraId="16D5513E" w14:textId="77777777" w:rsidR="00FF1398" w:rsidRPr="00FF1398" w:rsidRDefault="00FF1398" w:rsidP="00FF1398">
          <w:pPr>
            <w:rPr>
              <w:rFonts w:eastAsiaTheme="minorHAnsi"/>
            </w:rPr>
          </w:pPr>
          <w:r w:rsidRPr="00FF1398">
            <w:rPr>
              <w:rFonts w:eastAsiaTheme="minorHAnsi"/>
            </w:rPr>
            <w:t>1.10</w:t>
          </w:r>
        </w:p>
      </w:tc>
    </w:tr>
    <w:tr w:rsidR="00FF1398" w:rsidRPr="00FF1398" w14:paraId="16D55148" w14:textId="77777777" w:rsidTr="00FF1398">
      <w:trPr>
        <w:gridAfter w:val="4"/>
        <w:wAfter w:w="2843" w:type="dxa"/>
        <w:jc w:val="center"/>
      </w:trPr>
      <w:tc>
        <w:tcPr>
          <w:tcW w:w="4140" w:type="dxa"/>
          <w:vMerge/>
        </w:tcPr>
        <w:p w14:paraId="16D55140" w14:textId="77777777" w:rsidR="00FF1398" w:rsidRPr="00FF1398" w:rsidRDefault="00FF1398" w:rsidP="00FF1398">
          <w:pPr>
            <w:spacing w:after="0"/>
            <w:jc w:val="center"/>
          </w:pPr>
        </w:p>
      </w:tc>
      <w:tc>
        <w:tcPr>
          <w:tcW w:w="2160" w:type="dxa"/>
          <w:vMerge/>
        </w:tcPr>
        <w:p w14:paraId="16D55141" w14:textId="77777777" w:rsidR="00FF1398" w:rsidRPr="00FF1398" w:rsidRDefault="00FF1398" w:rsidP="00FF1398">
          <w:pPr>
            <w:spacing w:after="0"/>
            <w:jc w:val="center"/>
          </w:pPr>
        </w:p>
      </w:tc>
      <w:tc>
        <w:tcPr>
          <w:tcW w:w="619" w:type="pct"/>
          <w:gridSpan w:val="2"/>
        </w:tcPr>
        <w:p w14:paraId="16D55142" w14:textId="77777777" w:rsidR="00FF1398" w:rsidRPr="00FF1398" w:rsidRDefault="00FF1398" w:rsidP="00FF1398">
          <w:r w:rsidRPr="00FF1398">
            <w:t>Restaurant</w:t>
          </w:r>
        </w:p>
      </w:tc>
      <w:tc>
        <w:tcPr>
          <w:tcW w:w="617" w:type="pct"/>
          <w:gridSpan w:val="2"/>
        </w:tcPr>
        <w:p w14:paraId="16D55143" w14:textId="77777777" w:rsidR="00FF1398" w:rsidRPr="00FF1398" w:rsidRDefault="00FF1398" w:rsidP="00FF1398">
          <w:r w:rsidRPr="00FF1398">
            <w:t>1.11</w:t>
          </w:r>
        </w:p>
      </w:tc>
      <w:tc>
        <w:tcPr>
          <w:tcW w:w="433" w:type="pct"/>
          <w:gridSpan w:val="2"/>
        </w:tcPr>
        <w:p w14:paraId="16D55144" w14:textId="77777777" w:rsidR="00FF1398" w:rsidRPr="00FF1398" w:rsidRDefault="00FF1398" w:rsidP="00FF1398">
          <w:r w:rsidRPr="00FF1398">
            <w:t>1.02</w:t>
          </w:r>
        </w:p>
      </w:tc>
      <w:tc>
        <w:tcPr>
          <w:tcW w:w="584" w:type="pct"/>
          <w:gridSpan w:val="2"/>
        </w:tcPr>
        <w:p w14:paraId="16D55145" w14:textId="77777777" w:rsidR="00FF1398" w:rsidRPr="00FF1398" w:rsidRDefault="00FF1398" w:rsidP="00FF1398">
          <w:r w:rsidRPr="00FF1398">
            <w:t>0.96</w:t>
          </w:r>
        </w:p>
      </w:tc>
      <w:tc>
        <w:tcPr>
          <w:tcW w:w="618" w:type="pct"/>
          <w:gridSpan w:val="3"/>
        </w:tcPr>
        <w:p w14:paraId="16D55146" w14:textId="77777777" w:rsidR="00FF1398" w:rsidRPr="00FF1398" w:rsidRDefault="00FF1398" w:rsidP="00FF1398">
          <w:r w:rsidRPr="00FF1398">
            <w:t>0.65</w:t>
          </w:r>
        </w:p>
      </w:tc>
      <w:tc>
        <w:tcPr>
          <w:tcW w:w="615" w:type="pct"/>
          <w:gridSpan w:val="3"/>
        </w:tcPr>
        <w:p w14:paraId="16D55147" w14:textId="77777777" w:rsidR="00FF1398" w:rsidRPr="00FF1398" w:rsidRDefault="00FF1398" w:rsidP="00FF1398">
          <w:r w:rsidRPr="00FF1398">
            <w:t>0.88</w:t>
          </w:r>
        </w:p>
      </w:tc>
    </w:tr>
    <w:tr w:rsidR="00FF1398" w:rsidRPr="00FF1398" w14:paraId="16D55151" w14:textId="77777777" w:rsidTr="00FF1398">
      <w:trPr>
        <w:gridAfter w:val="4"/>
        <w:wAfter w:w="2843" w:type="dxa"/>
        <w:jc w:val="center"/>
      </w:trPr>
      <w:tc>
        <w:tcPr>
          <w:tcW w:w="4140" w:type="dxa"/>
          <w:vMerge/>
        </w:tcPr>
        <w:p w14:paraId="16D55149" w14:textId="77777777" w:rsidR="00FF1398" w:rsidRPr="00FF1398" w:rsidRDefault="00FF1398" w:rsidP="00FF1398">
          <w:pPr>
            <w:spacing w:after="0"/>
            <w:jc w:val="center"/>
          </w:pPr>
        </w:p>
      </w:tc>
      <w:tc>
        <w:tcPr>
          <w:tcW w:w="2160" w:type="dxa"/>
          <w:vMerge/>
        </w:tcPr>
        <w:p w14:paraId="16D5514A" w14:textId="77777777" w:rsidR="00FF1398" w:rsidRPr="00FF1398" w:rsidRDefault="00FF1398" w:rsidP="00FF1398">
          <w:pPr>
            <w:spacing w:after="0"/>
            <w:jc w:val="center"/>
          </w:pPr>
        </w:p>
      </w:tc>
      <w:tc>
        <w:tcPr>
          <w:tcW w:w="619" w:type="pct"/>
          <w:gridSpan w:val="2"/>
        </w:tcPr>
        <w:p w14:paraId="16D5514B" w14:textId="77777777" w:rsidR="00FF1398" w:rsidRPr="00FF1398" w:rsidRDefault="00FF1398" w:rsidP="00FF1398">
          <w:pPr>
            <w:rPr>
              <w:rFonts w:eastAsiaTheme="minorHAnsi"/>
            </w:rPr>
          </w:pPr>
          <w:r w:rsidRPr="00FF1398">
            <w:t xml:space="preserve">Retail </w:t>
          </w:r>
          <w:r w:rsidRPr="00FF1398">
            <w:rPr>
              <w:rFonts w:eastAsiaTheme="minorHAnsi"/>
            </w:rPr>
            <w:t>- Strip Mall</w:t>
          </w:r>
        </w:p>
      </w:tc>
      <w:tc>
        <w:tcPr>
          <w:tcW w:w="617" w:type="pct"/>
          <w:gridSpan w:val="2"/>
        </w:tcPr>
        <w:p w14:paraId="16D5514C" w14:textId="77777777" w:rsidR="00FF1398" w:rsidRPr="00FF1398" w:rsidRDefault="00FF1398" w:rsidP="00FF1398">
          <w:r w:rsidRPr="00FF1398">
            <w:t>0.94</w:t>
          </w:r>
        </w:p>
      </w:tc>
      <w:tc>
        <w:tcPr>
          <w:tcW w:w="433" w:type="pct"/>
          <w:gridSpan w:val="2"/>
        </w:tcPr>
        <w:p w14:paraId="16D5514D" w14:textId="77777777" w:rsidR="00FF1398" w:rsidRPr="00FF1398" w:rsidRDefault="00FF1398" w:rsidP="00FF1398">
          <w:r w:rsidRPr="00FF1398">
            <w:t>0.85</w:t>
          </w:r>
        </w:p>
      </w:tc>
      <w:tc>
        <w:tcPr>
          <w:tcW w:w="584" w:type="pct"/>
          <w:gridSpan w:val="2"/>
        </w:tcPr>
        <w:p w14:paraId="16D5514E" w14:textId="77777777" w:rsidR="00FF1398" w:rsidRPr="00FF1398" w:rsidRDefault="00FF1398" w:rsidP="00FF1398">
          <w:r w:rsidRPr="00FF1398">
            <w:t>0.85</w:t>
          </w:r>
        </w:p>
      </w:tc>
      <w:tc>
        <w:tcPr>
          <w:tcW w:w="618" w:type="pct"/>
          <w:gridSpan w:val="3"/>
        </w:tcPr>
        <w:p w14:paraId="16D5514F" w14:textId="77777777" w:rsidR="00FF1398" w:rsidRPr="00FF1398" w:rsidRDefault="00FF1398" w:rsidP="00FF1398">
          <w:r w:rsidRPr="00FF1398">
            <w:t>0.54</w:t>
          </w:r>
        </w:p>
      </w:tc>
      <w:tc>
        <w:tcPr>
          <w:tcW w:w="615" w:type="pct"/>
          <w:gridSpan w:val="3"/>
        </w:tcPr>
        <w:p w14:paraId="16D55150" w14:textId="77777777" w:rsidR="00FF1398" w:rsidRPr="00FF1398" w:rsidRDefault="00FF1398" w:rsidP="00FF1398">
          <w:r w:rsidRPr="00FF1398">
            <w:t>0.64</w:t>
          </w:r>
        </w:p>
      </w:tc>
    </w:tr>
    <w:tr w:rsidR="00FF1398" w:rsidRPr="00FF1398" w14:paraId="16D5515A" w14:textId="77777777" w:rsidTr="00FF1398">
      <w:trPr>
        <w:jc w:val="center"/>
      </w:trPr>
      <w:tc>
        <w:tcPr>
          <w:tcW w:w="4140" w:type="dxa"/>
          <w:vMerge/>
        </w:tcPr>
        <w:p w14:paraId="16D55152" w14:textId="77777777" w:rsidR="00FF1398" w:rsidRPr="00FF1398" w:rsidRDefault="00FF1398" w:rsidP="00FF1398">
          <w:pPr>
            <w:spacing w:after="0"/>
            <w:jc w:val="center"/>
          </w:pPr>
        </w:p>
      </w:tc>
      <w:tc>
        <w:tcPr>
          <w:tcW w:w="1530" w:type="dxa"/>
          <w:gridSpan w:val="2"/>
          <w:vMerge/>
        </w:tcPr>
        <w:p w14:paraId="16D55153" w14:textId="77777777" w:rsidR="00FF1398" w:rsidRPr="00FF1398" w:rsidRDefault="00FF1398" w:rsidP="00FF1398">
          <w:pPr>
            <w:rPr>
              <w:rFonts w:eastAsiaTheme="minorHAnsi"/>
            </w:rPr>
          </w:pPr>
        </w:p>
      </w:tc>
      <w:tc>
        <w:tcPr>
          <w:tcW w:w="1800" w:type="dxa"/>
          <w:gridSpan w:val="4"/>
        </w:tcPr>
        <w:p w14:paraId="16D55154" w14:textId="77777777" w:rsidR="00FF1398" w:rsidRPr="00FF1398" w:rsidRDefault="00FF1398" w:rsidP="00FF1398">
          <w:pPr>
            <w:rPr>
              <w:rFonts w:eastAsiaTheme="minorHAnsi"/>
            </w:rPr>
          </w:pPr>
          <w:r w:rsidRPr="00FF1398">
            <w:rPr>
              <w:rFonts w:eastAsiaTheme="minorHAnsi"/>
            </w:rPr>
            <w:t>Retail - Department Store</w:t>
          </w:r>
        </w:p>
      </w:tc>
      <w:tc>
        <w:tcPr>
          <w:tcW w:w="1170" w:type="dxa"/>
          <w:gridSpan w:val="4"/>
        </w:tcPr>
        <w:p w14:paraId="16D55155" w14:textId="77777777" w:rsidR="00FF1398" w:rsidRPr="00FF1398" w:rsidRDefault="00FF1398" w:rsidP="00FF1398">
          <w:pPr>
            <w:rPr>
              <w:rFonts w:eastAsiaTheme="minorHAnsi"/>
            </w:rPr>
          </w:pPr>
          <w:r w:rsidRPr="00FF1398">
            <w:rPr>
              <w:rFonts w:eastAsiaTheme="minorHAnsi"/>
            </w:rPr>
            <w:t>0.79</w:t>
          </w:r>
        </w:p>
      </w:tc>
      <w:tc>
        <w:tcPr>
          <w:tcW w:w="1170" w:type="dxa"/>
          <w:gridSpan w:val="3"/>
        </w:tcPr>
        <w:p w14:paraId="16D55156" w14:textId="77777777" w:rsidR="00FF1398" w:rsidRPr="00FF1398" w:rsidRDefault="00FF1398" w:rsidP="00FF1398">
          <w:pPr>
            <w:rPr>
              <w:rFonts w:eastAsiaTheme="minorHAnsi"/>
            </w:rPr>
          </w:pPr>
          <w:r w:rsidRPr="00FF1398">
            <w:rPr>
              <w:rFonts w:eastAsiaTheme="minorHAnsi"/>
            </w:rPr>
            <w:t>0.69</w:t>
          </w:r>
        </w:p>
      </w:tc>
      <w:tc>
        <w:tcPr>
          <w:tcW w:w="1170" w:type="dxa"/>
          <w:gridSpan w:val="3"/>
        </w:tcPr>
        <w:p w14:paraId="16D55157" w14:textId="77777777" w:rsidR="00FF1398" w:rsidRPr="00FF1398" w:rsidRDefault="00FF1398" w:rsidP="00FF1398">
          <w:pPr>
            <w:rPr>
              <w:rFonts w:eastAsiaTheme="minorHAnsi"/>
            </w:rPr>
          </w:pPr>
          <w:r w:rsidRPr="00FF1398">
            <w:rPr>
              <w:rFonts w:eastAsiaTheme="minorHAnsi"/>
            </w:rPr>
            <w:t>0.67</w:t>
          </w:r>
        </w:p>
      </w:tc>
      <w:tc>
        <w:tcPr>
          <w:tcW w:w="1170" w:type="dxa"/>
          <w:gridSpan w:val="2"/>
        </w:tcPr>
        <w:p w14:paraId="16D55158" w14:textId="77777777" w:rsidR="00FF1398" w:rsidRPr="00FF1398" w:rsidRDefault="00FF1398" w:rsidP="00FF1398">
          <w:pPr>
            <w:rPr>
              <w:rFonts w:eastAsiaTheme="minorHAnsi"/>
            </w:rPr>
          </w:pPr>
          <w:r w:rsidRPr="00FF1398">
            <w:rPr>
              <w:rFonts w:eastAsiaTheme="minorHAnsi"/>
            </w:rPr>
            <w:t>0.43</w:t>
          </w:r>
        </w:p>
      </w:tc>
      <w:tc>
        <w:tcPr>
          <w:tcW w:w="1170" w:type="dxa"/>
        </w:tcPr>
        <w:p w14:paraId="16D55159" w14:textId="77777777" w:rsidR="00FF1398" w:rsidRPr="00FF1398" w:rsidRDefault="00FF1398" w:rsidP="00FF1398">
          <w:pPr>
            <w:rPr>
              <w:rFonts w:eastAsiaTheme="minorHAnsi"/>
            </w:rPr>
          </w:pPr>
          <w:r w:rsidRPr="00FF1398">
            <w:rPr>
              <w:rFonts w:eastAsiaTheme="minorHAnsi"/>
            </w:rPr>
            <w:t>0.48</w:t>
          </w:r>
        </w:p>
      </w:tc>
    </w:tr>
    <w:tr w:rsidR="00FF1398" w:rsidRPr="00FF1398" w14:paraId="16D55163" w14:textId="77777777" w:rsidTr="00FF1398">
      <w:trPr>
        <w:gridAfter w:val="4"/>
        <w:wAfter w:w="2843" w:type="dxa"/>
        <w:jc w:val="center"/>
      </w:trPr>
      <w:tc>
        <w:tcPr>
          <w:tcW w:w="4140" w:type="dxa"/>
          <w:vMerge/>
        </w:tcPr>
        <w:p w14:paraId="16D5515B" w14:textId="77777777" w:rsidR="00FF1398" w:rsidRPr="00FF1398" w:rsidRDefault="00FF1398" w:rsidP="00FF1398">
          <w:pPr>
            <w:spacing w:after="0"/>
            <w:jc w:val="center"/>
          </w:pPr>
        </w:p>
      </w:tc>
      <w:tc>
        <w:tcPr>
          <w:tcW w:w="2160" w:type="dxa"/>
          <w:vMerge/>
        </w:tcPr>
        <w:p w14:paraId="16D5515C" w14:textId="77777777" w:rsidR="00FF1398" w:rsidRPr="00FF1398" w:rsidRDefault="00FF1398" w:rsidP="00FF1398">
          <w:pPr>
            <w:spacing w:after="0"/>
            <w:jc w:val="center"/>
          </w:pPr>
        </w:p>
      </w:tc>
      <w:tc>
        <w:tcPr>
          <w:tcW w:w="619" w:type="pct"/>
          <w:gridSpan w:val="2"/>
        </w:tcPr>
        <w:p w14:paraId="16D5515D" w14:textId="77777777" w:rsidR="00FF1398" w:rsidRPr="00FF1398" w:rsidRDefault="00FF1398" w:rsidP="00FF1398">
          <w:pPr>
            <w:rPr>
              <w:rFonts w:eastAsiaTheme="minorHAnsi"/>
            </w:rPr>
          </w:pPr>
          <w:r w:rsidRPr="00FF1398">
            <w:t>College/University</w:t>
          </w:r>
        </w:p>
      </w:tc>
      <w:tc>
        <w:tcPr>
          <w:tcW w:w="617" w:type="pct"/>
          <w:gridSpan w:val="2"/>
        </w:tcPr>
        <w:p w14:paraId="16D5515E" w14:textId="77777777" w:rsidR="00FF1398" w:rsidRPr="00FF1398" w:rsidRDefault="00FF1398" w:rsidP="00FF1398">
          <w:r w:rsidRPr="00FF1398">
            <w:t>0.28</w:t>
          </w:r>
        </w:p>
      </w:tc>
      <w:tc>
        <w:tcPr>
          <w:tcW w:w="433" w:type="pct"/>
          <w:gridSpan w:val="2"/>
        </w:tcPr>
        <w:p w14:paraId="16D5515F" w14:textId="77777777" w:rsidR="00FF1398" w:rsidRPr="00FF1398" w:rsidRDefault="00FF1398" w:rsidP="00FF1398">
          <w:r w:rsidRPr="00FF1398">
            <w:t>0.30</w:t>
          </w:r>
        </w:p>
      </w:tc>
      <w:tc>
        <w:tcPr>
          <w:tcW w:w="584" w:type="pct"/>
          <w:gridSpan w:val="2"/>
        </w:tcPr>
        <w:p w14:paraId="16D55160" w14:textId="77777777" w:rsidR="00FF1398" w:rsidRPr="00FF1398" w:rsidRDefault="00FF1398" w:rsidP="00FF1398">
          <w:r w:rsidRPr="00FF1398">
            <w:t>0.28</w:t>
          </w:r>
        </w:p>
      </w:tc>
      <w:tc>
        <w:tcPr>
          <w:tcW w:w="618" w:type="pct"/>
          <w:gridSpan w:val="3"/>
        </w:tcPr>
        <w:p w14:paraId="16D55161" w14:textId="77777777" w:rsidR="00FF1398" w:rsidRPr="00FF1398" w:rsidRDefault="00FF1398" w:rsidP="00FF1398">
          <w:r w:rsidRPr="00FF1398">
            <w:t>0.14</w:t>
          </w:r>
        </w:p>
      </w:tc>
      <w:tc>
        <w:tcPr>
          <w:tcW w:w="615" w:type="pct"/>
          <w:gridSpan w:val="3"/>
        </w:tcPr>
        <w:p w14:paraId="16D55162" w14:textId="77777777" w:rsidR="00FF1398" w:rsidRPr="00FF1398" w:rsidRDefault="00FF1398" w:rsidP="00FF1398">
          <w:r w:rsidRPr="00FF1398">
            <w:t>0.14</w:t>
          </w:r>
        </w:p>
      </w:tc>
    </w:tr>
    <w:tr w:rsidR="00FF1398" w:rsidRPr="00FF1398" w14:paraId="16D5516C" w14:textId="77777777" w:rsidTr="00FF1398">
      <w:trPr>
        <w:gridAfter w:val="4"/>
        <w:wAfter w:w="2843" w:type="dxa"/>
        <w:jc w:val="center"/>
      </w:trPr>
      <w:tc>
        <w:tcPr>
          <w:tcW w:w="4140" w:type="dxa"/>
          <w:vMerge/>
        </w:tcPr>
        <w:p w14:paraId="16D55164" w14:textId="77777777" w:rsidR="00FF1398" w:rsidRPr="00FF1398" w:rsidRDefault="00FF1398" w:rsidP="00FF1398">
          <w:pPr>
            <w:spacing w:after="0"/>
            <w:jc w:val="center"/>
          </w:pPr>
        </w:p>
      </w:tc>
      <w:tc>
        <w:tcPr>
          <w:tcW w:w="2160" w:type="dxa"/>
          <w:vMerge/>
        </w:tcPr>
        <w:p w14:paraId="16D55165" w14:textId="77777777" w:rsidR="00FF1398" w:rsidRPr="00FF1398" w:rsidRDefault="00FF1398" w:rsidP="00FF1398">
          <w:pPr>
            <w:spacing w:after="0"/>
            <w:jc w:val="center"/>
          </w:pPr>
        </w:p>
      </w:tc>
      <w:tc>
        <w:tcPr>
          <w:tcW w:w="619" w:type="pct"/>
          <w:gridSpan w:val="2"/>
        </w:tcPr>
        <w:p w14:paraId="16D55166" w14:textId="77777777" w:rsidR="00FF1398" w:rsidRPr="00FF1398" w:rsidRDefault="00FF1398" w:rsidP="00FF1398">
          <w:pPr>
            <w:rPr>
              <w:rFonts w:eastAsiaTheme="minorHAnsi"/>
            </w:rPr>
          </w:pPr>
          <w:r w:rsidRPr="00FF1398">
            <w:rPr>
              <w:rFonts w:eastAsiaTheme="minorHAnsi"/>
            </w:rPr>
            <w:t>Warehouse</w:t>
          </w:r>
        </w:p>
      </w:tc>
      <w:tc>
        <w:tcPr>
          <w:tcW w:w="617" w:type="pct"/>
          <w:gridSpan w:val="2"/>
        </w:tcPr>
        <w:p w14:paraId="16D55167" w14:textId="77777777" w:rsidR="00FF1398" w:rsidRPr="00FF1398" w:rsidRDefault="00FF1398" w:rsidP="00FF1398">
          <w:pPr>
            <w:rPr>
              <w:rFonts w:eastAsiaTheme="minorHAnsi"/>
            </w:rPr>
          </w:pPr>
          <w:r w:rsidRPr="00FF1398">
            <w:rPr>
              <w:rFonts w:eastAsiaTheme="minorHAnsi"/>
            </w:rPr>
            <w:t>0.31</w:t>
          </w:r>
        </w:p>
      </w:tc>
      <w:tc>
        <w:tcPr>
          <w:tcW w:w="433" w:type="pct"/>
          <w:gridSpan w:val="2"/>
        </w:tcPr>
        <w:p w14:paraId="16D55168" w14:textId="77777777" w:rsidR="00FF1398" w:rsidRPr="00FF1398" w:rsidRDefault="00FF1398" w:rsidP="00FF1398">
          <w:r w:rsidRPr="00FF1398">
            <w:t>0.33</w:t>
          </w:r>
        </w:p>
      </w:tc>
      <w:tc>
        <w:tcPr>
          <w:tcW w:w="584" w:type="pct"/>
          <w:gridSpan w:val="2"/>
        </w:tcPr>
        <w:p w14:paraId="16D55169" w14:textId="77777777" w:rsidR="00FF1398" w:rsidRPr="00FF1398" w:rsidRDefault="00FF1398" w:rsidP="00FF1398">
          <w:r w:rsidRPr="00FF1398">
            <w:t>0.32</w:t>
          </w:r>
        </w:p>
      </w:tc>
      <w:tc>
        <w:tcPr>
          <w:tcW w:w="618" w:type="pct"/>
          <w:gridSpan w:val="3"/>
        </w:tcPr>
        <w:p w14:paraId="16D5516A" w14:textId="77777777" w:rsidR="00FF1398" w:rsidRPr="00FF1398" w:rsidRDefault="00FF1398" w:rsidP="00FF1398">
          <w:pPr>
            <w:rPr>
              <w:rFonts w:eastAsiaTheme="minorHAnsi"/>
            </w:rPr>
          </w:pPr>
          <w:r w:rsidRPr="00FF1398">
            <w:rPr>
              <w:rFonts w:eastAsiaTheme="minorHAnsi"/>
            </w:rPr>
            <w:t>0.17</w:t>
          </w:r>
        </w:p>
      </w:tc>
      <w:tc>
        <w:tcPr>
          <w:tcW w:w="615" w:type="pct"/>
          <w:gridSpan w:val="3"/>
        </w:tcPr>
        <w:p w14:paraId="16D5516B" w14:textId="77777777" w:rsidR="00FF1398" w:rsidRPr="00FF1398" w:rsidRDefault="00FF1398" w:rsidP="00FF1398">
          <w:pPr>
            <w:rPr>
              <w:rFonts w:eastAsiaTheme="minorHAnsi"/>
            </w:rPr>
          </w:pPr>
          <w:r w:rsidRPr="00FF1398">
            <w:rPr>
              <w:rFonts w:eastAsiaTheme="minorHAnsi"/>
            </w:rPr>
            <w:t>0.17</w:t>
          </w:r>
        </w:p>
      </w:tc>
    </w:tr>
    <w:tr w:rsidR="00FF1398" w:rsidRPr="00FF1398" w14:paraId="16D55175" w14:textId="77777777" w:rsidTr="00FF1398">
      <w:trPr>
        <w:gridAfter w:val="4"/>
        <w:wAfter w:w="2843" w:type="dxa"/>
        <w:jc w:val="center"/>
      </w:trPr>
      <w:tc>
        <w:tcPr>
          <w:tcW w:w="4140" w:type="dxa"/>
          <w:vMerge/>
        </w:tcPr>
        <w:p w14:paraId="16D5516D" w14:textId="77777777" w:rsidR="00FF1398" w:rsidRPr="00FF1398" w:rsidRDefault="00FF1398" w:rsidP="00FF1398">
          <w:pPr>
            <w:spacing w:after="0"/>
            <w:jc w:val="center"/>
          </w:pPr>
        </w:p>
      </w:tc>
      <w:tc>
        <w:tcPr>
          <w:tcW w:w="2160" w:type="dxa"/>
          <w:vMerge/>
        </w:tcPr>
        <w:p w14:paraId="16D5516E" w14:textId="77777777" w:rsidR="00FF1398" w:rsidRPr="00FF1398" w:rsidRDefault="00FF1398" w:rsidP="00FF1398">
          <w:pPr>
            <w:spacing w:after="0"/>
            <w:jc w:val="center"/>
          </w:pPr>
        </w:p>
      </w:tc>
      <w:tc>
        <w:tcPr>
          <w:tcW w:w="619" w:type="pct"/>
          <w:gridSpan w:val="2"/>
        </w:tcPr>
        <w:p w14:paraId="16D5516F" w14:textId="77777777" w:rsidR="00FF1398" w:rsidRPr="00FF1398" w:rsidRDefault="00FF1398" w:rsidP="00FF1398">
          <w:pPr>
            <w:rPr>
              <w:rFonts w:eastAsiaTheme="minorHAnsi"/>
            </w:rPr>
          </w:pPr>
          <w:r w:rsidRPr="00FF1398">
            <w:rPr>
              <w:rFonts w:eastAsiaTheme="minorHAnsi"/>
            </w:rPr>
            <w:t>Unknown</w:t>
          </w:r>
        </w:p>
      </w:tc>
      <w:tc>
        <w:tcPr>
          <w:tcW w:w="617" w:type="pct"/>
          <w:gridSpan w:val="2"/>
        </w:tcPr>
        <w:p w14:paraId="16D55170" w14:textId="77777777" w:rsidR="00FF1398" w:rsidRPr="00FF1398" w:rsidRDefault="00FF1398" w:rsidP="00FF1398">
          <w:pPr>
            <w:rPr>
              <w:rFonts w:eastAsiaTheme="minorHAnsi"/>
            </w:rPr>
          </w:pPr>
          <w:r w:rsidRPr="00FF1398">
            <w:rPr>
              <w:rFonts w:eastAsiaTheme="minorHAnsi"/>
            </w:rPr>
            <w:t>0.93</w:t>
          </w:r>
        </w:p>
      </w:tc>
      <w:tc>
        <w:tcPr>
          <w:tcW w:w="433" w:type="pct"/>
          <w:gridSpan w:val="2"/>
        </w:tcPr>
        <w:p w14:paraId="16D55171" w14:textId="77777777" w:rsidR="00FF1398" w:rsidRPr="00FF1398" w:rsidRDefault="00FF1398" w:rsidP="00FF1398">
          <w:r w:rsidRPr="00FF1398">
            <w:t>0.86</w:t>
          </w:r>
        </w:p>
      </w:tc>
      <w:tc>
        <w:tcPr>
          <w:tcW w:w="584" w:type="pct"/>
          <w:gridSpan w:val="2"/>
        </w:tcPr>
        <w:p w14:paraId="16D55172" w14:textId="77777777" w:rsidR="00FF1398" w:rsidRPr="00FF1398" w:rsidRDefault="00FF1398" w:rsidP="00FF1398">
          <w:r w:rsidRPr="00FF1398">
            <w:t>0.84</w:t>
          </w:r>
        </w:p>
      </w:tc>
      <w:tc>
        <w:tcPr>
          <w:tcW w:w="618" w:type="pct"/>
          <w:gridSpan w:val="3"/>
        </w:tcPr>
        <w:p w14:paraId="16D55173" w14:textId="77777777" w:rsidR="00FF1398" w:rsidRPr="00FF1398" w:rsidRDefault="00FF1398" w:rsidP="00FF1398">
          <w:pPr>
            <w:rPr>
              <w:rFonts w:eastAsiaTheme="minorHAnsi"/>
            </w:rPr>
          </w:pPr>
          <w:r w:rsidRPr="00FF1398">
            <w:rPr>
              <w:rFonts w:eastAsiaTheme="minorHAnsi"/>
            </w:rPr>
            <w:t>0.58</w:t>
          </w:r>
        </w:p>
      </w:tc>
      <w:tc>
        <w:tcPr>
          <w:tcW w:w="615" w:type="pct"/>
          <w:gridSpan w:val="3"/>
        </w:tcPr>
        <w:p w14:paraId="16D55174" w14:textId="77777777" w:rsidR="00FF1398" w:rsidRPr="00FF1398" w:rsidRDefault="00FF1398" w:rsidP="00FF1398">
          <w:pPr>
            <w:rPr>
              <w:rFonts w:eastAsiaTheme="minorHAnsi"/>
            </w:rPr>
          </w:pPr>
          <w:r w:rsidRPr="00FF1398">
            <w:rPr>
              <w:rFonts w:eastAsiaTheme="minorHAnsi"/>
            </w:rPr>
            <w:t>0.67</w:t>
          </w:r>
        </w:p>
      </w:tc>
    </w:tr>
    <w:tr w:rsidR="00FF1398" w:rsidRPr="00FF1398" w14:paraId="16D5517E" w14:textId="77777777" w:rsidTr="00FF1398">
      <w:trPr>
        <w:gridAfter w:val="4"/>
        <w:wAfter w:w="2843" w:type="dxa"/>
        <w:jc w:val="center"/>
      </w:trPr>
      <w:tc>
        <w:tcPr>
          <w:tcW w:w="4140" w:type="dxa"/>
          <w:vMerge/>
        </w:tcPr>
        <w:p w14:paraId="16D55176" w14:textId="77777777" w:rsidR="00FF1398" w:rsidRPr="00FF1398" w:rsidRDefault="00FF1398" w:rsidP="00FF1398">
          <w:pPr>
            <w:spacing w:after="0"/>
            <w:jc w:val="center"/>
          </w:pPr>
        </w:p>
      </w:tc>
      <w:tc>
        <w:tcPr>
          <w:tcW w:w="2160" w:type="dxa"/>
          <w:vMerge w:val="restart"/>
        </w:tcPr>
        <w:p w14:paraId="16D55177" w14:textId="77777777" w:rsidR="00FF1398" w:rsidRPr="00FF1398" w:rsidRDefault="00FF1398" w:rsidP="00FF1398">
          <w:pPr>
            <w:spacing w:after="0"/>
            <w:jc w:val="center"/>
            <w:rPr>
              <w:rFonts w:eastAsiaTheme="minorHAnsi"/>
            </w:rPr>
          </w:pPr>
          <w:r w:rsidRPr="00FF1398">
            <w:t xml:space="preserve">Hot Water Space Heating without </w:t>
          </w:r>
          <w:r w:rsidRPr="00FF1398">
            <w:rPr>
              <w:rFonts w:eastAsiaTheme="minorHAnsi"/>
            </w:rPr>
            <w:t>outdoor reset – non-recirculation</w:t>
          </w:r>
        </w:p>
      </w:tc>
      <w:tc>
        <w:tcPr>
          <w:tcW w:w="619" w:type="pct"/>
          <w:gridSpan w:val="2"/>
        </w:tcPr>
        <w:p w14:paraId="16D55178" w14:textId="77777777" w:rsidR="00FF1398" w:rsidRPr="00FF1398" w:rsidRDefault="00FF1398" w:rsidP="00FF1398">
          <w:pPr>
            <w:rPr>
              <w:rFonts w:eastAsiaTheme="minorHAnsi"/>
            </w:rPr>
          </w:pPr>
          <w:r w:rsidRPr="00FF1398">
            <w:rPr>
              <w:rFonts w:eastAsiaTheme="minorHAnsi"/>
            </w:rPr>
            <w:t>Office - High Rise</w:t>
          </w:r>
        </w:p>
      </w:tc>
      <w:tc>
        <w:tcPr>
          <w:tcW w:w="617" w:type="pct"/>
          <w:gridSpan w:val="2"/>
        </w:tcPr>
        <w:p w14:paraId="16D55179" w14:textId="77777777" w:rsidR="00FF1398" w:rsidRPr="00FF1398" w:rsidRDefault="00FF1398" w:rsidP="00FF1398">
          <w:pPr>
            <w:rPr>
              <w:rFonts w:eastAsiaTheme="minorHAnsi"/>
            </w:rPr>
          </w:pPr>
          <w:r w:rsidRPr="00FF1398">
            <w:rPr>
              <w:rFonts w:eastAsiaTheme="minorHAnsi"/>
            </w:rPr>
            <w:t>3.00</w:t>
          </w:r>
        </w:p>
      </w:tc>
      <w:tc>
        <w:tcPr>
          <w:tcW w:w="433" w:type="pct"/>
          <w:gridSpan w:val="2"/>
        </w:tcPr>
        <w:p w14:paraId="16D5517A" w14:textId="77777777" w:rsidR="00FF1398" w:rsidRPr="00FF1398" w:rsidRDefault="00FF1398" w:rsidP="00FF1398">
          <w:r w:rsidRPr="00FF1398">
            <w:t>3.03</w:t>
          </w:r>
        </w:p>
      </w:tc>
      <w:tc>
        <w:tcPr>
          <w:tcW w:w="584" w:type="pct"/>
          <w:gridSpan w:val="2"/>
        </w:tcPr>
        <w:p w14:paraId="16D5517B" w14:textId="77777777" w:rsidR="00FF1398" w:rsidRPr="00FF1398" w:rsidRDefault="00FF1398" w:rsidP="00FF1398">
          <w:r w:rsidRPr="00FF1398">
            <w:t>2.91</w:t>
          </w:r>
        </w:p>
      </w:tc>
      <w:tc>
        <w:tcPr>
          <w:tcW w:w="618" w:type="pct"/>
          <w:gridSpan w:val="3"/>
        </w:tcPr>
        <w:p w14:paraId="16D5517C" w14:textId="77777777" w:rsidR="00FF1398" w:rsidRPr="00FF1398" w:rsidRDefault="00FF1398" w:rsidP="00FF1398">
          <w:pPr>
            <w:rPr>
              <w:rFonts w:eastAsiaTheme="minorHAnsi"/>
            </w:rPr>
          </w:pPr>
          <w:r w:rsidRPr="00FF1398">
            <w:rPr>
              <w:rFonts w:eastAsiaTheme="minorHAnsi"/>
            </w:rPr>
            <w:t>2.36</w:t>
          </w:r>
        </w:p>
      </w:tc>
      <w:tc>
        <w:tcPr>
          <w:tcW w:w="615" w:type="pct"/>
          <w:gridSpan w:val="3"/>
        </w:tcPr>
        <w:p w14:paraId="16D5517D" w14:textId="77777777" w:rsidR="00FF1398" w:rsidRPr="00FF1398" w:rsidRDefault="00FF1398" w:rsidP="00FF1398">
          <w:pPr>
            <w:rPr>
              <w:rFonts w:eastAsiaTheme="minorHAnsi"/>
            </w:rPr>
          </w:pPr>
          <w:r w:rsidRPr="00FF1398">
            <w:rPr>
              <w:rFonts w:eastAsiaTheme="minorHAnsi"/>
            </w:rPr>
            <w:t>2.65</w:t>
          </w:r>
        </w:p>
      </w:tc>
    </w:tr>
    <w:tr w:rsidR="00FF1398" w:rsidRPr="00FF1398" w14:paraId="16D55187" w14:textId="77777777" w:rsidTr="00FF1398">
      <w:trPr>
        <w:gridAfter w:val="4"/>
        <w:wAfter w:w="2843" w:type="dxa"/>
        <w:jc w:val="center"/>
      </w:trPr>
      <w:tc>
        <w:tcPr>
          <w:tcW w:w="4140" w:type="dxa"/>
          <w:vMerge/>
        </w:tcPr>
        <w:p w14:paraId="16D5517F" w14:textId="77777777" w:rsidR="00FF1398" w:rsidRPr="00FF1398" w:rsidRDefault="00FF1398" w:rsidP="00FF1398">
          <w:pPr>
            <w:spacing w:after="0"/>
            <w:jc w:val="center"/>
          </w:pPr>
        </w:p>
      </w:tc>
      <w:tc>
        <w:tcPr>
          <w:tcW w:w="2160" w:type="dxa"/>
          <w:vMerge/>
        </w:tcPr>
        <w:p w14:paraId="16D55180" w14:textId="77777777" w:rsidR="00FF1398" w:rsidRPr="00FF1398" w:rsidRDefault="00FF1398" w:rsidP="00FF1398">
          <w:pPr>
            <w:spacing w:after="0"/>
            <w:jc w:val="center"/>
          </w:pPr>
        </w:p>
      </w:tc>
      <w:tc>
        <w:tcPr>
          <w:tcW w:w="619" w:type="pct"/>
          <w:gridSpan w:val="2"/>
        </w:tcPr>
        <w:p w14:paraId="16D55181" w14:textId="77777777" w:rsidR="00FF1398" w:rsidRPr="00FF1398" w:rsidRDefault="00FF1398" w:rsidP="00FF1398">
          <w:pPr>
            <w:rPr>
              <w:rFonts w:eastAsiaTheme="minorHAnsi"/>
            </w:rPr>
          </w:pPr>
          <w:r w:rsidRPr="00FF1398">
            <w:rPr>
              <w:rFonts w:eastAsiaTheme="minorHAnsi"/>
            </w:rPr>
            <w:t>Office - Mid Rise</w:t>
          </w:r>
        </w:p>
      </w:tc>
      <w:tc>
        <w:tcPr>
          <w:tcW w:w="617" w:type="pct"/>
          <w:gridSpan w:val="2"/>
        </w:tcPr>
        <w:p w14:paraId="16D55182" w14:textId="77777777" w:rsidR="00FF1398" w:rsidRPr="00FF1398" w:rsidRDefault="00FF1398" w:rsidP="00FF1398">
          <w:pPr>
            <w:rPr>
              <w:rFonts w:eastAsiaTheme="minorHAnsi"/>
            </w:rPr>
          </w:pPr>
          <w:r w:rsidRPr="00FF1398">
            <w:rPr>
              <w:rFonts w:eastAsiaTheme="minorHAnsi"/>
            </w:rPr>
            <w:t>1.09</w:t>
          </w:r>
        </w:p>
      </w:tc>
      <w:tc>
        <w:tcPr>
          <w:tcW w:w="433" w:type="pct"/>
          <w:gridSpan w:val="2"/>
        </w:tcPr>
        <w:p w14:paraId="16D55183" w14:textId="77777777" w:rsidR="00FF1398" w:rsidRPr="00FF1398" w:rsidRDefault="00FF1398" w:rsidP="00FF1398">
          <w:r w:rsidRPr="00FF1398">
            <w:t>0.96</w:t>
          </w:r>
        </w:p>
      </w:tc>
      <w:tc>
        <w:tcPr>
          <w:tcW w:w="584" w:type="pct"/>
          <w:gridSpan w:val="2"/>
        </w:tcPr>
        <w:p w14:paraId="16D55184" w14:textId="77777777" w:rsidR="00FF1398" w:rsidRPr="00FF1398" w:rsidRDefault="00FF1398" w:rsidP="00FF1398">
          <w:r w:rsidRPr="00FF1398">
            <w:t>0.90</w:t>
          </w:r>
        </w:p>
      </w:tc>
      <w:tc>
        <w:tcPr>
          <w:tcW w:w="618" w:type="pct"/>
          <w:gridSpan w:val="3"/>
        </w:tcPr>
        <w:p w14:paraId="16D55185" w14:textId="77777777" w:rsidR="00FF1398" w:rsidRPr="00FF1398" w:rsidRDefault="00FF1398" w:rsidP="00FF1398">
          <w:pPr>
            <w:rPr>
              <w:rFonts w:eastAsiaTheme="minorHAnsi"/>
            </w:rPr>
          </w:pPr>
          <w:r w:rsidRPr="00FF1398">
            <w:rPr>
              <w:rFonts w:eastAsiaTheme="minorHAnsi"/>
            </w:rPr>
            <w:t>0.57</w:t>
          </w:r>
        </w:p>
      </w:tc>
      <w:tc>
        <w:tcPr>
          <w:tcW w:w="615" w:type="pct"/>
          <w:gridSpan w:val="3"/>
        </w:tcPr>
        <w:p w14:paraId="16D55186" w14:textId="77777777" w:rsidR="00FF1398" w:rsidRPr="00FF1398" w:rsidRDefault="00FF1398" w:rsidP="00FF1398">
          <w:pPr>
            <w:rPr>
              <w:rFonts w:eastAsiaTheme="minorHAnsi"/>
            </w:rPr>
          </w:pPr>
          <w:r w:rsidRPr="00FF1398">
            <w:rPr>
              <w:rFonts w:eastAsiaTheme="minorHAnsi"/>
            </w:rPr>
            <w:t>0.60</w:t>
          </w:r>
        </w:p>
      </w:tc>
    </w:tr>
    <w:tr w:rsidR="00FF1398" w:rsidRPr="00FF1398" w14:paraId="16D55190" w14:textId="77777777" w:rsidTr="00FF1398">
      <w:trPr>
        <w:gridAfter w:val="4"/>
        <w:wAfter w:w="2843" w:type="dxa"/>
        <w:jc w:val="center"/>
      </w:trPr>
      <w:tc>
        <w:tcPr>
          <w:tcW w:w="4140" w:type="dxa"/>
          <w:vMerge/>
        </w:tcPr>
        <w:p w14:paraId="16D55188" w14:textId="77777777" w:rsidR="00FF1398" w:rsidRPr="00FF1398" w:rsidRDefault="00FF1398" w:rsidP="00FF1398">
          <w:pPr>
            <w:spacing w:after="0"/>
            <w:jc w:val="center"/>
          </w:pPr>
        </w:p>
      </w:tc>
      <w:tc>
        <w:tcPr>
          <w:tcW w:w="2160" w:type="dxa"/>
          <w:vMerge/>
        </w:tcPr>
        <w:p w14:paraId="16D55189" w14:textId="77777777" w:rsidR="00FF1398" w:rsidRPr="00FF1398" w:rsidRDefault="00FF1398" w:rsidP="00FF1398">
          <w:pPr>
            <w:spacing w:after="0"/>
            <w:jc w:val="center"/>
          </w:pPr>
        </w:p>
      </w:tc>
      <w:tc>
        <w:tcPr>
          <w:tcW w:w="619" w:type="pct"/>
          <w:gridSpan w:val="2"/>
        </w:tcPr>
        <w:p w14:paraId="16D5518A" w14:textId="77777777" w:rsidR="00FF1398" w:rsidRPr="00FF1398" w:rsidRDefault="00FF1398" w:rsidP="00FF1398">
          <w:pPr>
            <w:rPr>
              <w:rFonts w:eastAsiaTheme="minorHAnsi"/>
            </w:rPr>
          </w:pPr>
          <w:r w:rsidRPr="00FF1398">
            <w:rPr>
              <w:rFonts w:eastAsiaTheme="minorHAnsi"/>
            </w:rPr>
            <w:t>Office - Low Rise</w:t>
          </w:r>
        </w:p>
      </w:tc>
      <w:tc>
        <w:tcPr>
          <w:tcW w:w="617" w:type="pct"/>
          <w:gridSpan w:val="2"/>
        </w:tcPr>
        <w:p w14:paraId="16D5518B" w14:textId="77777777" w:rsidR="00FF1398" w:rsidRPr="00FF1398" w:rsidRDefault="00FF1398" w:rsidP="00FF1398">
          <w:pPr>
            <w:rPr>
              <w:rFonts w:eastAsiaTheme="minorHAnsi"/>
            </w:rPr>
          </w:pPr>
          <w:r w:rsidRPr="00FF1398">
            <w:rPr>
              <w:rFonts w:eastAsiaTheme="minorHAnsi"/>
            </w:rPr>
            <w:t>0.87</w:t>
          </w:r>
        </w:p>
      </w:tc>
      <w:tc>
        <w:tcPr>
          <w:tcW w:w="433" w:type="pct"/>
          <w:gridSpan w:val="2"/>
        </w:tcPr>
        <w:p w14:paraId="16D5518C" w14:textId="77777777" w:rsidR="00FF1398" w:rsidRPr="00FF1398" w:rsidRDefault="00FF1398" w:rsidP="00FF1398">
          <w:r w:rsidRPr="00FF1398">
            <w:t>0.73</w:t>
          </w:r>
        </w:p>
      </w:tc>
      <w:tc>
        <w:tcPr>
          <w:tcW w:w="584" w:type="pct"/>
          <w:gridSpan w:val="2"/>
        </w:tcPr>
        <w:p w14:paraId="16D5518D" w14:textId="77777777" w:rsidR="00FF1398" w:rsidRPr="00FF1398" w:rsidRDefault="00FF1398" w:rsidP="00FF1398">
          <w:r w:rsidRPr="00FF1398">
            <w:t>0.71</w:t>
          </w:r>
        </w:p>
      </w:tc>
      <w:tc>
        <w:tcPr>
          <w:tcW w:w="618" w:type="pct"/>
          <w:gridSpan w:val="3"/>
        </w:tcPr>
        <w:p w14:paraId="16D5518E" w14:textId="77777777" w:rsidR="00FF1398" w:rsidRPr="00FF1398" w:rsidRDefault="00FF1398" w:rsidP="00FF1398">
          <w:pPr>
            <w:rPr>
              <w:rFonts w:eastAsiaTheme="minorHAnsi"/>
            </w:rPr>
          </w:pPr>
          <w:r w:rsidRPr="00FF1398">
            <w:rPr>
              <w:rFonts w:eastAsiaTheme="minorHAnsi"/>
            </w:rPr>
            <w:t>0.38</w:t>
          </w:r>
        </w:p>
      </w:tc>
      <w:tc>
        <w:tcPr>
          <w:tcW w:w="615" w:type="pct"/>
          <w:gridSpan w:val="3"/>
        </w:tcPr>
        <w:p w14:paraId="16D5518F" w14:textId="77777777" w:rsidR="00FF1398" w:rsidRPr="00FF1398" w:rsidRDefault="00FF1398" w:rsidP="00FF1398">
          <w:pPr>
            <w:rPr>
              <w:rFonts w:eastAsiaTheme="minorHAnsi"/>
            </w:rPr>
          </w:pPr>
          <w:r w:rsidRPr="00FF1398">
            <w:rPr>
              <w:rFonts w:eastAsiaTheme="minorHAnsi"/>
            </w:rPr>
            <w:t>0.36</w:t>
          </w:r>
        </w:p>
      </w:tc>
    </w:tr>
    <w:tr w:rsidR="00FF1398" w:rsidRPr="00FF1398" w14:paraId="16D55199" w14:textId="77777777" w:rsidTr="00FF1398">
      <w:trPr>
        <w:gridAfter w:val="4"/>
        <w:wAfter w:w="2843" w:type="dxa"/>
        <w:jc w:val="center"/>
      </w:trPr>
      <w:tc>
        <w:tcPr>
          <w:tcW w:w="4140" w:type="dxa"/>
          <w:vMerge/>
        </w:tcPr>
        <w:p w14:paraId="16D55191" w14:textId="77777777" w:rsidR="00FF1398" w:rsidRPr="00FF1398" w:rsidRDefault="00FF1398" w:rsidP="00FF1398">
          <w:pPr>
            <w:spacing w:after="0"/>
            <w:jc w:val="center"/>
          </w:pPr>
        </w:p>
      </w:tc>
      <w:tc>
        <w:tcPr>
          <w:tcW w:w="2160" w:type="dxa"/>
          <w:vMerge/>
        </w:tcPr>
        <w:p w14:paraId="16D55192" w14:textId="77777777" w:rsidR="00FF1398" w:rsidRPr="00FF1398" w:rsidRDefault="00FF1398" w:rsidP="00FF1398">
          <w:pPr>
            <w:spacing w:after="0"/>
            <w:jc w:val="center"/>
          </w:pPr>
        </w:p>
      </w:tc>
      <w:tc>
        <w:tcPr>
          <w:tcW w:w="619" w:type="pct"/>
          <w:gridSpan w:val="2"/>
        </w:tcPr>
        <w:p w14:paraId="16D55193" w14:textId="77777777" w:rsidR="00FF1398" w:rsidRPr="00FF1398" w:rsidRDefault="00FF1398" w:rsidP="00FF1398">
          <w:pPr>
            <w:rPr>
              <w:rFonts w:eastAsiaTheme="minorHAnsi"/>
            </w:rPr>
          </w:pPr>
          <w:r w:rsidRPr="00FF1398">
            <w:rPr>
              <w:rFonts w:eastAsiaTheme="minorHAnsi"/>
            </w:rPr>
            <w:t>Convenience</w:t>
          </w:r>
        </w:p>
      </w:tc>
      <w:tc>
        <w:tcPr>
          <w:tcW w:w="617" w:type="pct"/>
          <w:gridSpan w:val="2"/>
        </w:tcPr>
        <w:p w14:paraId="16D55194" w14:textId="77777777" w:rsidR="00FF1398" w:rsidRPr="00FF1398" w:rsidRDefault="00FF1398" w:rsidP="00FF1398">
          <w:pPr>
            <w:rPr>
              <w:rFonts w:eastAsiaTheme="minorHAnsi"/>
            </w:rPr>
          </w:pPr>
          <w:r w:rsidRPr="00FF1398">
            <w:rPr>
              <w:rFonts w:eastAsiaTheme="minorHAnsi"/>
            </w:rPr>
            <w:t>0.76</w:t>
          </w:r>
        </w:p>
      </w:tc>
      <w:tc>
        <w:tcPr>
          <w:tcW w:w="433" w:type="pct"/>
          <w:gridSpan w:val="2"/>
        </w:tcPr>
        <w:p w14:paraId="16D55195" w14:textId="77777777" w:rsidR="00FF1398" w:rsidRPr="00FF1398" w:rsidRDefault="00FF1398" w:rsidP="00FF1398">
          <w:r w:rsidRPr="00FF1398">
            <w:t>0.60</w:t>
          </w:r>
        </w:p>
      </w:tc>
      <w:tc>
        <w:tcPr>
          <w:tcW w:w="584" w:type="pct"/>
          <w:gridSpan w:val="2"/>
        </w:tcPr>
        <w:p w14:paraId="16D55196" w14:textId="77777777" w:rsidR="00FF1398" w:rsidRPr="00FF1398" w:rsidRDefault="00FF1398" w:rsidP="00FF1398">
          <w:r w:rsidRPr="00FF1398">
            <w:t>0.64</w:t>
          </w:r>
        </w:p>
      </w:tc>
      <w:tc>
        <w:tcPr>
          <w:tcW w:w="618" w:type="pct"/>
          <w:gridSpan w:val="3"/>
        </w:tcPr>
        <w:p w14:paraId="16D55197" w14:textId="77777777" w:rsidR="00FF1398" w:rsidRPr="00FF1398" w:rsidRDefault="00FF1398" w:rsidP="00FF1398">
          <w:pPr>
            <w:rPr>
              <w:rFonts w:eastAsiaTheme="minorHAnsi"/>
            </w:rPr>
          </w:pPr>
          <w:r w:rsidRPr="00FF1398">
            <w:rPr>
              <w:rFonts w:eastAsiaTheme="minorHAnsi"/>
            </w:rPr>
            <w:t>0.30</w:t>
          </w:r>
        </w:p>
      </w:tc>
      <w:tc>
        <w:tcPr>
          <w:tcW w:w="615" w:type="pct"/>
          <w:gridSpan w:val="3"/>
        </w:tcPr>
        <w:p w14:paraId="16D55198" w14:textId="77777777" w:rsidR="00FF1398" w:rsidRPr="00FF1398" w:rsidRDefault="00FF1398" w:rsidP="00FF1398">
          <w:pPr>
            <w:rPr>
              <w:rFonts w:eastAsiaTheme="minorHAnsi"/>
            </w:rPr>
          </w:pPr>
          <w:r w:rsidRPr="00FF1398">
            <w:rPr>
              <w:rFonts w:eastAsiaTheme="minorHAnsi"/>
            </w:rPr>
            <w:t>0.32</w:t>
          </w:r>
        </w:p>
      </w:tc>
    </w:tr>
    <w:tr w:rsidR="00FF1398" w:rsidRPr="00FF1398" w14:paraId="16D551A2" w14:textId="77777777" w:rsidTr="00FF1398">
      <w:trPr>
        <w:gridAfter w:val="4"/>
        <w:wAfter w:w="2843" w:type="dxa"/>
        <w:jc w:val="center"/>
      </w:trPr>
      <w:tc>
        <w:tcPr>
          <w:tcW w:w="4140" w:type="dxa"/>
          <w:vMerge/>
        </w:tcPr>
        <w:p w14:paraId="16D5519A" w14:textId="77777777" w:rsidR="00FF1398" w:rsidRPr="00FF1398" w:rsidRDefault="00FF1398" w:rsidP="00FF1398">
          <w:pPr>
            <w:spacing w:after="0"/>
            <w:jc w:val="center"/>
          </w:pPr>
        </w:p>
      </w:tc>
      <w:tc>
        <w:tcPr>
          <w:tcW w:w="2160" w:type="dxa"/>
          <w:vMerge/>
        </w:tcPr>
        <w:p w14:paraId="16D5519B" w14:textId="77777777" w:rsidR="00FF1398" w:rsidRPr="00FF1398" w:rsidRDefault="00FF1398" w:rsidP="00FF1398">
          <w:pPr>
            <w:spacing w:after="0"/>
            <w:jc w:val="center"/>
          </w:pPr>
        </w:p>
      </w:tc>
      <w:tc>
        <w:tcPr>
          <w:tcW w:w="619" w:type="pct"/>
          <w:gridSpan w:val="2"/>
        </w:tcPr>
        <w:p w14:paraId="16D5519C" w14:textId="77777777" w:rsidR="00FF1398" w:rsidRPr="00FF1398" w:rsidRDefault="00FF1398" w:rsidP="00FF1398">
          <w:pPr>
            <w:rPr>
              <w:rFonts w:eastAsiaTheme="minorHAnsi"/>
            </w:rPr>
          </w:pPr>
          <w:r w:rsidRPr="00FF1398">
            <w:rPr>
              <w:rFonts w:eastAsiaTheme="minorHAnsi"/>
            </w:rPr>
            <w:t>Healthcare Clinic</w:t>
          </w:r>
        </w:p>
      </w:tc>
      <w:tc>
        <w:tcPr>
          <w:tcW w:w="617" w:type="pct"/>
          <w:gridSpan w:val="2"/>
        </w:tcPr>
        <w:p w14:paraId="16D5519D" w14:textId="77777777" w:rsidR="00FF1398" w:rsidRPr="00FF1398" w:rsidRDefault="00FF1398" w:rsidP="00FF1398">
          <w:pPr>
            <w:rPr>
              <w:rFonts w:eastAsiaTheme="minorHAnsi"/>
            </w:rPr>
          </w:pPr>
          <w:r w:rsidRPr="00FF1398">
            <w:rPr>
              <w:rFonts w:eastAsiaTheme="minorHAnsi"/>
            </w:rPr>
            <w:t>1.22</w:t>
          </w:r>
        </w:p>
      </w:tc>
      <w:tc>
        <w:tcPr>
          <w:tcW w:w="433" w:type="pct"/>
          <w:gridSpan w:val="2"/>
        </w:tcPr>
        <w:p w14:paraId="16D5519E" w14:textId="77777777" w:rsidR="00FF1398" w:rsidRPr="00FF1398" w:rsidRDefault="00FF1398" w:rsidP="00FF1398">
          <w:r w:rsidRPr="00FF1398">
            <w:t>1.13</w:t>
          </w:r>
        </w:p>
      </w:tc>
      <w:tc>
        <w:tcPr>
          <w:tcW w:w="584" w:type="pct"/>
          <w:gridSpan w:val="2"/>
        </w:tcPr>
        <w:p w14:paraId="16D5519F" w14:textId="77777777" w:rsidR="00FF1398" w:rsidRPr="00FF1398" w:rsidRDefault="00FF1398" w:rsidP="00FF1398">
          <w:r w:rsidRPr="00FF1398">
            <w:t>1.13</w:t>
          </w:r>
        </w:p>
      </w:tc>
      <w:tc>
        <w:tcPr>
          <w:tcW w:w="618" w:type="pct"/>
          <w:gridSpan w:val="3"/>
        </w:tcPr>
        <w:p w14:paraId="16D551A0" w14:textId="77777777" w:rsidR="00FF1398" w:rsidRPr="00FF1398" w:rsidRDefault="00FF1398" w:rsidP="00FF1398">
          <w:pPr>
            <w:rPr>
              <w:rFonts w:eastAsiaTheme="minorHAnsi"/>
            </w:rPr>
          </w:pPr>
          <w:r w:rsidRPr="00FF1398">
            <w:rPr>
              <w:rFonts w:eastAsiaTheme="minorHAnsi"/>
            </w:rPr>
            <w:t>0.76</w:t>
          </w:r>
        </w:p>
      </w:tc>
      <w:tc>
        <w:tcPr>
          <w:tcW w:w="615" w:type="pct"/>
          <w:gridSpan w:val="3"/>
        </w:tcPr>
        <w:p w14:paraId="16D551A1" w14:textId="77777777" w:rsidR="00FF1398" w:rsidRPr="00FF1398" w:rsidRDefault="00FF1398" w:rsidP="00FF1398">
          <w:pPr>
            <w:rPr>
              <w:rFonts w:eastAsiaTheme="minorHAnsi"/>
            </w:rPr>
          </w:pPr>
          <w:r w:rsidRPr="00FF1398">
            <w:rPr>
              <w:rFonts w:eastAsiaTheme="minorHAnsi"/>
            </w:rPr>
            <w:t>0.81</w:t>
          </w:r>
        </w:p>
      </w:tc>
    </w:tr>
    <w:tr w:rsidR="00FF1398" w:rsidRPr="00FF1398" w14:paraId="16D551AB" w14:textId="77777777" w:rsidTr="00FF1398">
      <w:trPr>
        <w:gridAfter w:val="4"/>
        <w:wAfter w:w="2843" w:type="dxa"/>
        <w:jc w:val="center"/>
      </w:trPr>
      <w:tc>
        <w:tcPr>
          <w:tcW w:w="4140" w:type="dxa"/>
          <w:vMerge/>
        </w:tcPr>
        <w:p w14:paraId="16D551A3" w14:textId="77777777" w:rsidR="00FF1398" w:rsidRPr="00FF1398" w:rsidRDefault="00FF1398" w:rsidP="00FF1398">
          <w:pPr>
            <w:spacing w:after="0"/>
            <w:jc w:val="center"/>
          </w:pPr>
        </w:p>
      </w:tc>
      <w:tc>
        <w:tcPr>
          <w:tcW w:w="2160" w:type="dxa"/>
          <w:vMerge/>
        </w:tcPr>
        <w:p w14:paraId="16D551A4" w14:textId="77777777" w:rsidR="00FF1398" w:rsidRPr="00FF1398" w:rsidRDefault="00FF1398" w:rsidP="00FF1398">
          <w:pPr>
            <w:spacing w:after="0"/>
            <w:jc w:val="center"/>
          </w:pPr>
        </w:p>
      </w:tc>
      <w:tc>
        <w:tcPr>
          <w:tcW w:w="619" w:type="pct"/>
          <w:gridSpan w:val="2"/>
        </w:tcPr>
        <w:p w14:paraId="16D551A5" w14:textId="77777777" w:rsidR="00FF1398" w:rsidRPr="00FF1398" w:rsidRDefault="00FF1398" w:rsidP="00FF1398">
          <w:pPr>
            <w:rPr>
              <w:rFonts w:eastAsiaTheme="minorHAnsi"/>
            </w:rPr>
          </w:pPr>
          <w:r w:rsidRPr="00FF1398">
            <w:rPr>
              <w:rFonts w:eastAsiaTheme="minorHAnsi"/>
            </w:rPr>
            <w:t>Manufacturing Facility</w:t>
          </w:r>
        </w:p>
      </w:tc>
      <w:tc>
        <w:tcPr>
          <w:tcW w:w="617" w:type="pct"/>
          <w:gridSpan w:val="2"/>
        </w:tcPr>
        <w:p w14:paraId="16D551A6" w14:textId="77777777" w:rsidR="00FF1398" w:rsidRPr="00FF1398" w:rsidRDefault="00FF1398" w:rsidP="00FF1398">
          <w:pPr>
            <w:rPr>
              <w:rFonts w:eastAsiaTheme="minorHAnsi"/>
            </w:rPr>
          </w:pPr>
          <w:r w:rsidRPr="00FF1398">
            <w:rPr>
              <w:rFonts w:eastAsiaTheme="minorHAnsi"/>
            </w:rPr>
            <w:t>1.22</w:t>
          </w:r>
        </w:p>
      </w:tc>
      <w:tc>
        <w:tcPr>
          <w:tcW w:w="433" w:type="pct"/>
          <w:gridSpan w:val="2"/>
        </w:tcPr>
        <w:p w14:paraId="16D551A7" w14:textId="77777777" w:rsidR="00FF1398" w:rsidRPr="00FF1398" w:rsidRDefault="00FF1398" w:rsidP="00FF1398">
          <w:r w:rsidRPr="00FF1398">
            <w:t>1.23</w:t>
          </w:r>
        </w:p>
      </w:tc>
      <w:tc>
        <w:tcPr>
          <w:tcW w:w="584" w:type="pct"/>
          <w:gridSpan w:val="2"/>
        </w:tcPr>
        <w:p w14:paraId="16D551A8" w14:textId="77777777" w:rsidR="00FF1398" w:rsidRPr="00FF1398" w:rsidRDefault="00FF1398" w:rsidP="00FF1398">
          <w:r w:rsidRPr="00FF1398">
            <w:t>0.99</w:t>
          </w:r>
        </w:p>
      </w:tc>
      <w:tc>
        <w:tcPr>
          <w:tcW w:w="618" w:type="pct"/>
          <w:gridSpan w:val="3"/>
        </w:tcPr>
        <w:p w14:paraId="16D551A9" w14:textId="77777777" w:rsidR="00FF1398" w:rsidRPr="00FF1398" w:rsidRDefault="00FF1398" w:rsidP="00FF1398">
          <w:pPr>
            <w:rPr>
              <w:rFonts w:eastAsiaTheme="minorHAnsi"/>
            </w:rPr>
          </w:pPr>
          <w:r w:rsidRPr="00FF1398">
            <w:rPr>
              <w:rFonts w:eastAsiaTheme="minorHAnsi"/>
            </w:rPr>
            <w:t>0.84</w:t>
          </w:r>
        </w:p>
      </w:tc>
      <w:tc>
        <w:tcPr>
          <w:tcW w:w="615" w:type="pct"/>
          <w:gridSpan w:val="3"/>
        </w:tcPr>
        <w:p w14:paraId="16D551AA" w14:textId="77777777" w:rsidR="00FF1398" w:rsidRPr="00FF1398" w:rsidRDefault="00FF1398" w:rsidP="00FF1398">
          <w:pPr>
            <w:rPr>
              <w:rFonts w:eastAsiaTheme="minorHAnsi"/>
            </w:rPr>
          </w:pPr>
          <w:r w:rsidRPr="00FF1398">
            <w:rPr>
              <w:rFonts w:eastAsiaTheme="minorHAnsi"/>
            </w:rPr>
            <w:t>0.94</w:t>
          </w:r>
        </w:p>
      </w:tc>
    </w:tr>
    <w:tr w:rsidR="00FF1398" w:rsidRPr="00FF1398" w14:paraId="16D551B4" w14:textId="77777777" w:rsidTr="00FF1398">
      <w:trPr>
        <w:gridAfter w:val="4"/>
        <w:wAfter w:w="2843" w:type="dxa"/>
        <w:jc w:val="center"/>
      </w:trPr>
      <w:tc>
        <w:tcPr>
          <w:tcW w:w="4140" w:type="dxa"/>
          <w:vMerge/>
        </w:tcPr>
        <w:p w14:paraId="16D551AC" w14:textId="77777777" w:rsidR="00FF1398" w:rsidRPr="00FF1398" w:rsidRDefault="00FF1398" w:rsidP="00FF1398">
          <w:pPr>
            <w:spacing w:after="0"/>
            <w:jc w:val="center"/>
          </w:pPr>
        </w:p>
      </w:tc>
      <w:tc>
        <w:tcPr>
          <w:tcW w:w="2160" w:type="dxa"/>
          <w:vMerge/>
        </w:tcPr>
        <w:p w14:paraId="16D551AD" w14:textId="77777777" w:rsidR="00FF1398" w:rsidRPr="00FF1398" w:rsidRDefault="00FF1398" w:rsidP="00FF1398">
          <w:pPr>
            <w:spacing w:after="0"/>
            <w:jc w:val="center"/>
          </w:pPr>
        </w:p>
      </w:tc>
      <w:tc>
        <w:tcPr>
          <w:tcW w:w="619" w:type="pct"/>
          <w:gridSpan w:val="2"/>
        </w:tcPr>
        <w:p w14:paraId="16D551AE" w14:textId="77777777" w:rsidR="00FF1398" w:rsidRPr="00FF1398" w:rsidRDefault="00FF1398" w:rsidP="00FF1398">
          <w:pPr>
            <w:rPr>
              <w:rFonts w:eastAsiaTheme="minorHAnsi"/>
            </w:rPr>
          </w:pPr>
          <w:r w:rsidRPr="00FF1398">
            <w:rPr>
              <w:rFonts w:eastAsiaTheme="minorHAnsi"/>
            </w:rPr>
            <w:t>Lodging Hotel/ Motel/ Multifamily</w:t>
          </w:r>
        </w:p>
      </w:tc>
      <w:tc>
        <w:tcPr>
          <w:tcW w:w="617" w:type="pct"/>
          <w:gridSpan w:val="2"/>
        </w:tcPr>
        <w:p w14:paraId="16D551AF" w14:textId="77777777" w:rsidR="00FF1398" w:rsidRPr="00FF1398" w:rsidRDefault="00FF1398" w:rsidP="00FF1398">
          <w:pPr>
            <w:rPr>
              <w:rFonts w:eastAsiaTheme="minorHAnsi"/>
            </w:rPr>
          </w:pPr>
          <w:r w:rsidRPr="00FF1398">
            <w:rPr>
              <w:rFonts w:eastAsiaTheme="minorHAnsi"/>
            </w:rPr>
            <w:t>2.30</w:t>
          </w:r>
        </w:p>
      </w:tc>
      <w:tc>
        <w:tcPr>
          <w:tcW w:w="433" w:type="pct"/>
          <w:gridSpan w:val="2"/>
        </w:tcPr>
        <w:p w14:paraId="16D551B0" w14:textId="77777777" w:rsidR="00FF1398" w:rsidRPr="00FF1398" w:rsidRDefault="00FF1398" w:rsidP="00FF1398">
          <w:r w:rsidRPr="00FF1398">
            <w:t>2.24</w:t>
          </w:r>
        </w:p>
      </w:tc>
      <w:tc>
        <w:tcPr>
          <w:tcW w:w="584" w:type="pct"/>
          <w:gridSpan w:val="2"/>
        </w:tcPr>
        <w:p w14:paraId="16D551B1" w14:textId="77777777" w:rsidR="00FF1398" w:rsidRPr="00FF1398" w:rsidRDefault="00FF1398" w:rsidP="00FF1398">
          <w:r w:rsidRPr="00FF1398">
            <w:t>1.95</w:t>
          </w:r>
        </w:p>
      </w:tc>
      <w:tc>
        <w:tcPr>
          <w:tcW w:w="618" w:type="pct"/>
          <w:gridSpan w:val="3"/>
        </w:tcPr>
        <w:p w14:paraId="16D551B2" w14:textId="77777777" w:rsidR="00FF1398" w:rsidRPr="00FF1398" w:rsidRDefault="00FF1398" w:rsidP="00FF1398">
          <w:pPr>
            <w:rPr>
              <w:rFonts w:eastAsiaTheme="minorHAnsi"/>
            </w:rPr>
          </w:pPr>
          <w:r w:rsidRPr="00FF1398">
            <w:rPr>
              <w:rFonts w:eastAsiaTheme="minorHAnsi"/>
            </w:rPr>
            <w:t>1.49</w:t>
          </w:r>
        </w:p>
      </w:tc>
      <w:tc>
        <w:tcPr>
          <w:tcW w:w="615" w:type="pct"/>
          <w:gridSpan w:val="3"/>
        </w:tcPr>
        <w:p w14:paraId="16D551B3" w14:textId="77777777" w:rsidR="00FF1398" w:rsidRPr="00FF1398" w:rsidRDefault="00FF1398" w:rsidP="00FF1398">
          <w:pPr>
            <w:rPr>
              <w:rFonts w:eastAsiaTheme="minorHAnsi"/>
            </w:rPr>
          </w:pPr>
          <w:r w:rsidRPr="00FF1398">
            <w:rPr>
              <w:rFonts w:eastAsiaTheme="minorHAnsi"/>
            </w:rPr>
            <w:t>1.82</w:t>
          </w:r>
        </w:p>
      </w:tc>
    </w:tr>
    <w:tr w:rsidR="00FF1398" w:rsidRPr="00FF1398" w14:paraId="16D551BD" w14:textId="77777777" w:rsidTr="00FF1398">
      <w:trPr>
        <w:gridAfter w:val="4"/>
        <w:wAfter w:w="2843" w:type="dxa"/>
        <w:jc w:val="center"/>
      </w:trPr>
      <w:tc>
        <w:tcPr>
          <w:tcW w:w="4140" w:type="dxa"/>
          <w:vMerge/>
        </w:tcPr>
        <w:p w14:paraId="16D551B5" w14:textId="77777777" w:rsidR="00FF1398" w:rsidRPr="00FF1398" w:rsidRDefault="00FF1398" w:rsidP="00FF1398">
          <w:pPr>
            <w:spacing w:after="0"/>
            <w:jc w:val="center"/>
          </w:pPr>
        </w:p>
      </w:tc>
      <w:tc>
        <w:tcPr>
          <w:tcW w:w="2160" w:type="dxa"/>
          <w:vMerge/>
        </w:tcPr>
        <w:p w14:paraId="16D551B6" w14:textId="77777777" w:rsidR="00FF1398" w:rsidRPr="00FF1398" w:rsidRDefault="00FF1398" w:rsidP="00FF1398">
          <w:pPr>
            <w:spacing w:after="0"/>
            <w:jc w:val="center"/>
          </w:pPr>
        </w:p>
      </w:tc>
      <w:tc>
        <w:tcPr>
          <w:tcW w:w="619" w:type="pct"/>
          <w:gridSpan w:val="2"/>
        </w:tcPr>
        <w:p w14:paraId="16D551B7" w14:textId="77777777" w:rsidR="00FF1398" w:rsidRPr="00FF1398" w:rsidRDefault="00FF1398" w:rsidP="00FF1398">
          <w:pPr>
            <w:rPr>
              <w:rFonts w:eastAsiaTheme="minorHAnsi"/>
            </w:rPr>
          </w:pPr>
          <w:r w:rsidRPr="00FF1398">
            <w:rPr>
              <w:rFonts w:eastAsiaTheme="minorHAnsi"/>
            </w:rPr>
            <w:t>High School</w:t>
          </w:r>
        </w:p>
      </w:tc>
      <w:tc>
        <w:tcPr>
          <w:tcW w:w="617" w:type="pct"/>
          <w:gridSpan w:val="2"/>
        </w:tcPr>
        <w:p w14:paraId="16D551B8" w14:textId="77777777" w:rsidR="00FF1398" w:rsidRPr="00FF1398" w:rsidRDefault="00FF1398" w:rsidP="00FF1398">
          <w:pPr>
            <w:rPr>
              <w:rFonts w:eastAsiaTheme="minorHAnsi"/>
            </w:rPr>
          </w:pPr>
          <w:r w:rsidRPr="00FF1398">
            <w:rPr>
              <w:rFonts w:eastAsiaTheme="minorHAnsi"/>
            </w:rPr>
            <w:t>1.06</w:t>
          </w:r>
        </w:p>
      </w:tc>
      <w:tc>
        <w:tcPr>
          <w:tcW w:w="433" w:type="pct"/>
          <w:gridSpan w:val="2"/>
        </w:tcPr>
        <w:p w14:paraId="16D551B9" w14:textId="77777777" w:rsidR="00FF1398" w:rsidRPr="00FF1398" w:rsidRDefault="00FF1398" w:rsidP="00FF1398">
          <w:r w:rsidRPr="00FF1398">
            <w:t>0.88</w:t>
          </w:r>
        </w:p>
      </w:tc>
      <w:tc>
        <w:tcPr>
          <w:tcW w:w="584" w:type="pct"/>
          <w:gridSpan w:val="2"/>
        </w:tcPr>
        <w:p w14:paraId="16D551BA" w14:textId="77777777" w:rsidR="00FF1398" w:rsidRPr="00FF1398" w:rsidRDefault="00FF1398" w:rsidP="00FF1398">
          <w:r w:rsidRPr="00FF1398">
            <w:t>1.09</w:t>
          </w:r>
        </w:p>
      </w:tc>
      <w:tc>
        <w:tcPr>
          <w:tcW w:w="618" w:type="pct"/>
          <w:gridSpan w:val="3"/>
        </w:tcPr>
        <w:p w14:paraId="16D551BB" w14:textId="77777777" w:rsidR="00FF1398" w:rsidRPr="00FF1398" w:rsidRDefault="00FF1398" w:rsidP="00FF1398">
          <w:pPr>
            <w:rPr>
              <w:rFonts w:eastAsiaTheme="minorHAnsi"/>
            </w:rPr>
          </w:pPr>
          <w:r w:rsidRPr="00FF1398">
            <w:rPr>
              <w:rFonts w:eastAsiaTheme="minorHAnsi"/>
            </w:rPr>
            <w:t>0.62</w:t>
          </w:r>
        </w:p>
      </w:tc>
      <w:tc>
        <w:tcPr>
          <w:tcW w:w="615" w:type="pct"/>
          <w:gridSpan w:val="3"/>
        </w:tcPr>
        <w:p w14:paraId="16D551BC" w14:textId="77777777" w:rsidR="00FF1398" w:rsidRPr="00FF1398" w:rsidRDefault="00FF1398" w:rsidP="00FF1398">
          <w:pPr>
            <w:rPr>
              <w:rFonts w:eastAsiaTheme="minorHAnsi"/>
            </w:rPr>
          </w:pPr>
          <w:r w:rsidRPr="00FF1398">
            <w:rPr>
              <w:rFonts w:eastAsiaTheme="minorHAnsi"/>
            </w:rPr>
            <w:t>0.74</w:t>
          </w:r>
        </w:p>
      </w:tc>
    </w:tr>
    <w:tr w:rsidR="00FF1398" w:rsidRPr="00FF1398" w14:paraId="16D551C6" w14:textId="77777777" w:rsidTr="00FF1398">
      <w:trPr>
        <w:gridAfter w:val="4"/>
        <w:wAfter w:w="2843" w:type="dxa"/>
        <w:jc w:val="center"/>
      </w:trPr>
      <w:tc>
        <w:tcPr>
          <w:tcW w:w="4140" w:type="dxa"/>
          <w:vMerge/>
        </w:tcPr>
        <w:p w14:paraId="16D551BE" w14:textId="77777777" w:rsidR="00FF1398" w:rsidRPr="00FF1398" w:rsidRDefault="00FF1398" w:rsidP="00FF1398">
          <w:pPr>
            <w:spacing w:after="0"/>
            <w:jc w:val="center"/>
          </w:pPr>
        </w:p>
      </w:tc>
      <w:tc>
        <w:tcPr>
          <w:tcW w:w="2160" w:type="dxa"/>
          <w:vMerge/>
        </w:tcPr>
        <w:p w14:paraId="16D551BF" w14:textId="77777777" w:rsidR="00FF1398" w:rsidRPr="00FF1398" w:rsidRDefault="00FF1398" w:rsidP="00FF1398">
          <w:pPr>
            <w:spacing w:after="0"/>
            <w:jc w:val="center"/>
          </w:pPr>
        </w:p>
      </w:tc>
      <w:tc>
        <w:tcPr>
          <w:tcW w:w="619" w:type="pct"/>
          <w:gridSpan w:val="2"/>
        </w:tcPr>
        <w:p w14:paraId="16D551C0" w14:textId="77777777" w:rsidR="00FF1398" w:rsidRPr="00FF1398" w:rsidRDefault="00FF1398" w:rsidP="00FF1398">
          <w:pPr>
            <w:rPr>
              <w:rFonts w:eastAsiaTheme="minorHAnsi"/>
            </w:rPr>
          </w:pPr>
          <w:r w:rsidRPr="00FF1398">
            <w:rPr>
              <w:rFonts w:eastAsiaTheme="minorHAnsi"/>
            </w:rPr>
            <w:t>Hospital</w:t>
          </w:r>
        </w:p>
      </w:tc>
      <w:tc>
        <w:tcPr>
          <w:tcW w:w="617" w:type="pct"/>
          <w:gridSpan w:val="2"/>
        </w:tcPr>
        <w:p w14:paraId="16D551C1" w14:textId="77777777" w:rsidR="00FF1398" w:rsidRPr="00FF1398" w:rsidRDefault="00FF1398" w:rsidP="00FF1398">
          <w:pPr>
            <w:rPr>
              <w:rFonts w:eastAsiaTheme="minorHAnsi"/>
            </w:rPr>
          </w:pPr>
          <w:r w:rsidRPr="00FF1398">
            <w:rPr>
              <w:rFonts w:eastAsiaTheme="minorHAnsi"/>
            </w:rPr>
            <w:t>2.22</w:t>
          </w:r>
        </w:p>
      </w:tc>
      <w:tc>
        <w:tcPr>
          <w:tcW w:w="433" w:type="pct"/>
          <w:gridSpan w:val="2"/>
        </w:tcPr>
        <w:p w14:paraId="16D551C2" w14:textId="77777777" w:rsidR="00FF1398" w:rsidRPr="00FF1398" w:rsidRDefault="00FF1398" w:rsidP="00FF1398">
          <w:r w:rsidRPr="00FF1398">
            <w:t>2.11</w:t>
          </w:r>
        </w:p>
      </w:tc>
      <w:tc>
        <w:tcPr>
          <w:tcW w:w="584" w:type="pct"/>
          <w:gridSpan w:val="2"/>
        </w:tcPr>
        <w:p w14:paraId="16D551C3" w14:textId="77777777" w:rsidR="00FF1398" w:rsidRPr="00FF1398" w:rsidRDefault="00FF1398" w:rsidP="00FF1398">
          <w:r w:rsidRPr="00FF1398">
            <w:t>2.04</w:t>
          </w:r>
        </w:p>
      </w:tc>
      <w:tc>
        <w:tcPr>
          <w:tcW w:w="618" w:type="pct"/>
          <w:gridSpan w:val="3"/>
        </w:tcPr>
        <w:p w14:paraId="16D551C4" w14:textId="77777777" w:rsidR="00FF1398" w:rsidRPr="00FF1398" w:rsidRDefault="00FF1398" w:rsidP="00FF1398">
          <w:pPr>
            <w:rPr>
              <w:rFonts w:eastAsiaTheme="minorHAnsi"/>
            </w:rPr>
          </w:pPr>
          <w:r w:rsidRPr="00FF1398">
            <w:rPr>
              <w:rFonts w:eastAsiaTheme="minorHAnsi"/>
            </w:rPr>
            <w:t>1.64</w:t>
          </w:r>
        </w:p>
      </w:tc>
      <w:tc>
        <w:tcPr>
          <w:tcW w:w="615" w:type="pct"/>
          <w:gridSpan w:val="3"/>
        </w:tcPr>
        <w:p w14:paraId="16D551C5" w14:textId="77777777" w:rsidR="00FF1398" w:rsidRPr="00FF1398" w:rsidRDefault="00FF1398" w:rsidP="00FF1398">
          <w:pPr>
            <w:rPr>
              <w:rFonts w:eastAsiaTheme="minorHAnsi"/>
            </w:rPr>
          </w:pPr>
          <w:r w:rsidRPr="00FF1398">
            <w:rPr>
              <w:rFonts w:eastAsiaTheme="minorHAnsi"/>
            </w:rPr>
            <w:t>1.97</w:t>
          </w:r>
        </w:p>
      </w:tc>
    </w:tr>
    <w:tr w:rsidR="00FF1398" w:rsidRPr="00FF1398" w14:paraId="16D551CF" w14:textId="77777777" w:rsidTr="00FF1398">
      <w:trPr>
        <w:gridAfter w:val="4"/>
        <w:wAfter w:w="2843" w:type="dxa"/>
        <w:jc w:val="center"/>
      </w:trPr>
      <w:tc>
        <w:tcPr>
          <w:tcW w:w="4140" w:type="dxa"/>
          <w:vMerge/>
        </w:tcPr>
        <w:p w14:paraId="16D551C7" w14:textId="77777777" w:rsidR="00FF1398" w:rsidRPr="00FF1398" w:rsidRDefault="00FF1398" w:rsidP="00FF1398">
          <w:pPr>
            <w:spacing w:after="0"/>
            <w:jc w:val="center"/>
          </w:pPr>
        </w:p>
      </w:tc>
      <w:tc>
        <w:tcPr>
          <w:tcW w:w="2160" w:type="dxa"/>
          <w:vMerge/>
        </w:tcPr>
        <w:p w14:paraId="16D551C8" w14:textId="77777777" w:rsidR="00FF1398" w:rsidRPr="00FF1398" w:rsidRDefault="00FF1398" w:rsidP="00FF1398">
          <w:pPr>
            <w:spacing w:after="0"/>
            <w:jc w:val="center"/>
          </w:pPr>
        </w:p>
      </w:tc>
      <w:tc>
        <w:tcPr>
          <w:tcW w:w="619" w:type="pct"/>
          <w:gridSpan w:val="2"/>
        </w:tcPr>
        <w:p w14:paraId="16D551C9" w14:textId="77777777" w:rsidR="00FF1398" w:rsidRPr="00FF1398" w:rsidRDefault="00FF1398" w:rsidP="00FF1398">
          <w:pPr>
            <w:rPr>
              <w:rFonts w:eastAsiaTheme="minorHAnsi"/>
            </w:rPr>
          </w:pPr>
          <w:r w:rsidRPr="00FF1398">
            <w:rPr>
              <w:rFonts w:eastAsiaTheme="minorHAnsi"/>
            </w:rPr>
            <w:t>Elementary</w:t>
          </w:r>
        </w:p>
      </w:tc>
      <w:tc>
        <w:tcPr>
          <w:tcW w:w="617" w:type="pct"/>
          <w:gridSpan w:val="2"/>
        </w:tcPr>
        <w:p w14:paraId="16D551CA" w14:textId="77777777" w:rsidR="00FF1398" w:rsidRPr="00FF1398" w:rsidRDefault="00FF1398" w:rsidP="00FF1398">
          <w:pPr>
            <w:rPr>
              <w:rFonts w:eastAsiaTheme="minorHAnsi"/>
            </w:rPr>
          </w:pPr>
          <w:r w:rsidRPr="00FF1398">
            <w:rPr>
              <w:rFonts w:eastAsiaTheme="minorHAnsi"/>
            </w:rPr>
            <w:t>1.06</w:t>
          </w:r>
        </w:p>
      </w:tc>
      <w:tc>
        <w:tcPr>
          <w:tcW w:w="433" w:type="pct"/>
          <w:gridSpan w:val="2"/>
        </w:tcPr>
        <w:p w14:paraId="16D551CB" w14:textId="77777777" w:rsidR="00FF1398" w:rsidRPr="00FF1398" w:rsidRDefault="00FF1398" w:rsidP="00FF1398">
          <w:r w:rsidRPr="00FF1398">
            <w:t>0.92</w:t>
          </w:r>
        </w:p>
      </w:tc>
      <w:tc>
        <w:tcPr>
          <w:tcW w:w="584" w:type="pct"/>
          <w:gridSpan w:val="2"/>
        </w:tcPr>
        <w:p w14:paraId="16D551CC" w14:textId="77777777" w:rsidR="00FF1398" w:rsidRPr="00FF1398" w:rsidRDefault="00FF1398" w:rsidP="00FF1398">
          <w:r w:rsidRPr="00FF1398">
            <w:t>1.01</w:t>
          </w:r>
        </w:p>
      </w:tc>
      <w:tc>
        <w:tcPr>
          <w:tcW w:w="618" w:type="pct"/>
          <w:gridSpan w:val="3"/>
        </w:tcPr>
        <w:p w14:paraId="16D551CD" w14:textId="77777777" w:rsidR="00FF1398" w:rsidRPr="00FF1398" w:rsidRDefault="00FF1398" w:rsidP="00FF1398">
          <w:pPr>
            <w:rPr>
              <w:rFonts w:eastAsiaTheme="minorHAnsi"/>
            </w:rPr>
          </w:pPr>
          <w:r w:rsidRPr="00FF1398">
            <w:rPr>
              <w:rFonts w:eastAsiaTheme="minorHAnsi"/>
            </w:rPr>
            <w:t>0.57</w:t>
          </w:r>
        </w:p>
      </w:tc>
      <w:tc>
        <w:tcPr>
          <w:tcW w:w="615" w:type="pct"/>
          <w:gridSpan w:val="3"/>
        </w:tcPr>
        <w:p w14:paraId="16D551CE" w14:textId="77777777" w:rsidR="00FF1398" w:rsidRPr="00FF1398" w:rsidRDefault="00FF1398" w:rsidP="00FF1398">
          <w:pPr>
            <w:rPr>
              <w:rFonts w:eastAsiaTheme="minorHAnsi"/>
            </w:rPr>
          </w:pPr>
          <w:r w:rsidRPr="00FF1398">
            <w:rPr>
              <w:rFonts w:eastAsiaTheme="minorHAnsi"/>
            </w:rPr>
            <w:t>0.70</w:t>
          </w:r>
        </w:p>
      </w:tc>
    </w:tr>
    <w:tr w:rsidR="00FF1398" w:rsidRPr="00FF1398" w14:paraId="16D551D8" w14:textId="77777777" w:rsidTr="00FF1398">
      <w:trPr>
        <w:gridAfter w:val="4"/>
        <w:wAfter w:w="2843" w:type="dxa"/>
        <w:jc w:val="center"/>
      </w:trPr>
      <w:tc>
        <w:tcPr>
          <w:tcW w:w="4140" w:type="dxa"/>
          <w:vMerge/>
        </w:tcPr>
        <w:p w14:paraId="16D551D0" w14:textId="77777777" w:rsidR="00FF1398" w:rsidRPr="00FF1398" w:rsidRDefault="00FF1398" w:rsidP="00FF1398">
          <w:pPr>
            <w:spacing w:after="0"/>
            <w:jc w:val="center"/>
          </w:pPr>
        </w:p>
      </w:tc>
      <w:tc>
        <w:tcPr>
          <w:tcW w:w="2160" w:type="dxa"/>
          <w:vMerge/>
        </w:tcPr>
        <w:p w14:paraId="16D551D1" w14:textId="77777777" w:rsidR="00FF1398" w:rsidRPr="00FF1398" w:rsidRDefault="00FF1398" w:rsidP="00FF1398">
          <w:pPr>
            <w:spacing w:after="0"/>
            <w:jc w:val="center"/>
          </w:pPr>
        </w:p>
      </w:tc>
      <w:tc>
        <w:tcPr>
          <w:tcW w:w="619" w:type="pct"/>
          <w:gridSpan w:val="2"/>
        </w:tcPr>
        <w:p w14:paraId="16D551D2" w14:textId="77777777" w:rsidR="00FF1398" w:rsidRPr="00FF1398" w:rsidRDefault="00FF1398" w:rsidP="00FF1398">
          <w:pPr>
            <w:rPr>
              <w:rFonts w:eastAsiaTheme="minorHAnsi"/>
            </w:rPr>
          </w:pPr>
          <w:r w:rsidRPr="00FF1398">
            <w:rPr>
              <w:rFonts w:eastAsiaTheme="minorHAnsi"/>
            </w:rPr>
            <w:t>Religious Facility</w:t>
          </w:r>
        </w:p>
      </w:tc>
      <w:tc>
        <w:tcPr>
          <w:tcW w:w="617" w:type="pct"/>
          <w:gridSpan w:val="2"/>
        </w:tcPr>
        <w:p w14:paraId="16D551D3" w14:textId="77777777" w:rsidR="00FF1398" w:rsidRPr="00FF1398" w:rsidRDefault="00FF1398" w:rsidP="00FF1398">
          <w:pPr>
            <w:rPr>
              <w:rFonts w:eastAsiaTheme="minorHAnsi"/>
            </w:rPr>
          </w:pPr>
          <w:r w:rsidRPr="00FF1398">
            <w:rPr>
              <w:rFonts w:eastAsiaTheme="minorHAnsi"/>
            </w:rPr>
            <w:t>2.00</w:t>
          </w:r>
        </w:p>
      </w:tc>
      <w:tc>
        <w:tcPr>
          <w:tcW w:w="433" w:type="pct"/>
          <w:gridSpan w:val="2"/>
        </w:tcPr>
        <w:p w14:paraId="16D551D4" w14:textId="77777777" w:rsidR="00FF1398" w:rsidRPr="00FF1398" w:rsidRDefault="00FF1398" w:rsidP="00FF1398">
          <w:r w:rsidRPr="00FF1398">
            <w:t>1.81</w:t>
          </w:r>
        </w:p>
      </w:tc>
      <w:tc>
        <w:tcPr>
          <w:tcW w:w="584" w:type="pct"/>
          <w:gridSpan w:val="2"/>
        </w:tcPr>
        <w:p w14:paraId="16D551D5" w14:textId="77777777" w:rsidR="00FF1398" w:rsidRPr="00FF1398" w:rsidRDefault="00FF1398" w:rsidP="00FF1398">
          <w:r w:rsidRPr="00FF1398">
            <w:t>1.89</w:t>
          </w:r>
        </w:p>
      </w:tc>
      <w:tc>
        <w:tcPr>
          <w:tcW w:w="618" w:type="pct"/>
          <w:gridSpan w:val="3"/>
        </w:tcPr>
        <w:p w14:paraId="16D551D6" w14:textId="77777777" w:rsidR="00FF1398" w:rsidRPr="00FF1398" w:rsidRDefault="00FF1398" w:rsidP="00FF1398">
          <w:pPr>
            <w:rPr>
              <w:rFonts w:eastAsiaTheme="minorHAnsi"/>
            </w:rPr>
          </w:pPr>
          <w:r w:rsidRPr="00FF1398">
            <w:rPr>
              <w:rFonts w:eastAsiaTheme="minorHAnsi"/>
            </w:rPr>
            <w:t>1.40</w:t>
          </w:r>
        </w:p>
      </w:tc>
      <w:tc>
        <w:tcPr>
          <w:tcW w:w="615" w:type="pct"/>
          <w:gridSpan w:val="3"/>
        </w:tcPr>
        <w:p w14:paraId="16D551D7" w14:textId="77777777" w:rsidR="00FF1398" w:rsidRPr="00FF1398" w:rsidRDefault="00FF1398" w:rsidP="00FF1398">
          <w:pPr>
            <w:rPr>
              <w:rFonts w:eastAsiaTheme="minorHAnsi"/>
            </w:rPr>
          </w:pPr>
          <w:r w:rsidRPr="00FF1398">
            <w:rPr>
              <w:rFonts w:eastAsiaTheme="minorHAnsi"/>
            </w:rPr>
            <w:t>1.62</w:t>
          </w:r>
        </w:p>
      </w:tc>
    </w:tr>
    <w:tr w:rsidR="00FF1398" w:rsidRPr="00FF1398" w14:paraId="16D551E1" w14:textId="77777777" w:rsidTr="00FF1398">
      <w:trPr>
        <w:gridAfter w:val="4"/>
        <w:wAfter w:w="2843" w:type="dxa"/>
        <w:jc w:val="center"/>
      </w:trPr>
      <w:tc>
        <w:tcPr>
          <w:tcW w:w="4140" w:type="dxa"/>
          <w:vMerge/>
        </w:tcPr>
        <w:p w14:paraId="16D551D9" w14:textId="77777777" w:rsidR="00FF1398" w:rsidRPr="00FF1398" w:rsidRDefault="00FF1398" w:rsidP="00FF1398">
          <w:pPr>
            <w:spacing w:after="0"/>
            <w:jc w:val="center"/>
          </w:pPr>
        </w:p>
      </w:tc>
      <w:tc>
        <w:tcPr>
          <w:tcW w:w="2160" w:type="dxa"/>
          <w:vMerge/>
        </w:tcPr>
        <w:p w14:paraId="16D551DA" w14:textId="77777777" w:rsidR="00FF1398" w:rsidRPr="00FF1398" w:rsidRDefault="00FF1398" w:rsidP="00FF1398">
          <w:pPr>
            <w:spacing w:after="0"/>
            <w:jc w:val="center"/>
          </w:pPr>
        </w:p>
      </w:tc>
      <w:tc>
        <w:tcPr>
          <w:tcW w:w="619" w:type="pct"/>
          <w:gridSpan w:val="2"/>
        </w:tcPr>
        <w:p w14:paraId="16D551DB" w14:textId="77777777" w:rsidR="00FF1398" w:rsidRPr="00FF1398" w:rsidRDefault="00FF1398" w:rsidP="00FF1398">
          <w:pPr>
            <w:rPr>
              <w:rFonts w:eastAsiaTheme="minorHAnsi"/>
            </w:rPr>
          </w:pPr>
          <w:r w:rsidRPr="00FF1398">
            <w:rPr>
              <w:rFonts w:eastAsiaTheme="minorHAnsi"/>
            </w:rPr>
            <w:t>Restaurant</w:t>
          </w:r>
        </w:p>
      </w:tc>
      <w:tc>
        <w:tcPr>
          <w:tcW w:w="617" w:type="pct"/>
          <w:gridSpan w:val="2"/>
        </w:tcPr>
        <w:p w14:paraId="16D551DC" w14:textId="77777777" w:rsidR="00FF1398" w:rsidRPr="00FF1398" w:rsidRDefault="00FF1398" w:rsidP="00FF1398">
          <w:pPr>
            <w:rPr>
              <w:rFonts w:eastAsiaTheme="minorHAnsi"/>
            </w:rPr>
          </w:pPr>
          <w:r w:rsidRPr="00FF1398">
            <w:rPr>
              <w:rFonts w:eastAsiaTheme="minorHAnsi"/>
            </w:rPr>
            <w:t>1.64</w:t>
          </w:r>
        </w:p>
      </w:tc>
      <w:tc>
        <w:tcPr>
          <w:tcW w:w="433" w:type="pct"/>
          <w:gridSpan w:val="2"/>
        </w:tcPr>
        <w:p w14:paraId="16D551DD" w14:textId="77777777" w:rsidR="00FF1398" w:rsidRPr="00FF1398" w:rsidRDefault="00FF1398" w:rsidP="00FF1398">
          <w:r w:rsidRPr="00FF1398">
            <w:t>1.51</w:t>
          </w:r>
        </w:p>
      </w:tc>
      <w:tc>
        <w:tcPr>
          <w:tcW w:w="584" w:type="pct"/>
          <w:gridSpan w:val="2"/>
        </w:tcPr>
        <w:p w14:paraId="16D551DE" w14:textId="77777777" w:rsidR="00FF1398" w:rsidRPr="00FF1398" w:rsidRDefault="00FF1398" w:rsidP="00FF1398">
          <w:r w:rsidRPr="00FF1398">
            <w:t>1.41</w:t>
          </w:r>
        </w:p>
      </w:tc>
      <w:tc>
        <w:tcPr>
          <w:tcW w:w="618" w:type="pct"/>
          <w:gridSpan w:val="3"/>
        </w:tcPr>
        <w:p w14:paraId="16D551DF" w14:textId="77777777" w:rsidR="00FF1398" w:rsidRPr="00FF1398" w:rsidRDefault="00FF1398" w:rsidP="00FF1398">
          <w:pPr>
            <w:rPr>
              <w:rFonts w:eastAsiaTheme="minorHAnsi"/>
            </w:rPr>
          </w:pPr>
          <w:r w:rsidRPr="00FF1398">
            <w:rPr>
              <w:rFonts w:eastAsiaTheme="minorHAnsi"/>
            </w:rPr>
            <w:t>0.95</w:t>
          </w:r>
        </w:p>
      </w:tc>
      <w:tc>
        <w:tcPr>
          <w:tcW w:w="615" w:type="pct"/>
          <w:gridSpan w:val="3"/>
        </w:tcPr>
        <w:p w14:paraId="16D551E0" w14:textId="77777777" w:rsidR="00FF1398" w:rsidRPr="00FF1398" w:rsidRDefault="00FF1398" w:rsidP="00FF1398">
          <w:pPr>
            <w:rPr>
              <w:rFonts w:eastAsiaTheme="minorHAnsi"/>
            </w:rPr>
          </w:pPr>
          <w:r w:rsidRPr="00FF1398">
            <w:rPr>
              <w:rFonts w:eastAsiaTheme="minorHAnsi"/>
            </w:rPr>
            <w:t>1.30</w:t>
          </w:r>
        </w:p>
      </w:tc>
    </w:tr>
    <w:tr w:rsidR="00FF1398" w:rsidRPr="00FF1398" w14:paraId="16D551EA" w14:textId="77777777" w:rsidTr="00FF1398">
      <w:trPr>
        <w:gridAfter w:val="4"/>
        <w:wAfter w:w="2843" w:type="dxa"/>
        <w:jc w:val="center"/>
      </w:trPr>
      <w:tc>
        <w:tcPr>
          <w:tcW w:w="4140" w:type="dxa"/>
          <w:vMerge/>
        </w:tcPr>
        <w:p w14:paraId="16D551E2" w14:textId="77777777" w:rsidR="00FF1398" w:rsidRPr="00FF1398" w:rsidRDefault="00FF1398" w:rsidP="00FF1398">
          <w:pPr>
            <w:spacing w:after="0"/>
            <w:jc w:val="center"/>
          </w:pPr>
        </w:p>
      </w:tc>
      <w:tc>
        <w:tcPr>
          <w:tcW w:w="2160" w:type="dxa"/>
          <w:vMerge/>
        </w:tcPr>
        <w:p w14:paraId="16D551E3" w14:textId="77777777" w:rsidR="00FF1398" w:rsidRPr="00FF1398" w:rsidRDefault="00FF1398" w:rsidP="00FF1398">
          <w:pPr>
            <w:spacing w:after="0"/>
            <w:jc w:val="center"/>
          </w:pPr>
        </w:p>
      </w:tc>
      <w:tc>
        <w:tcPr>
          <w:tcW w:w="619" w:type="pct"/>
          <w:gridSpan w:val="2"/>
        </w:tcPr>
        <w:p w14:paraId="16D551E4" w14:textId="77777777" w:rsidR="00FF1398" w:rsidRPr="00FF1398" w:rsidRDefault="00FF1398" w:rsidP="00FF1398">
          <w:pPr>
            <w:rPr>
              <w:rFonts w:eastAsiaTheme="minorHAnsi"/>
            </w:rPr>
          </w:pPr>
          <w:r w:rsidRPr="00FF1398">
            <w:rPr>
              <w:rFonts w:eastAsiaTheme="minorHAnsi"/>
            </w:rPr>
            <w:t>Retail - Strip Mall</w:t>
          </w:r>
        </w:p>
      </w:tc>
      <w:tc>
        <w:tcPr>
          <w:tcW w:w="617" w:type="pct"/>
          <w:gridSpan w:val="2"/>
        </w:tcPr>
        <w:p w14:paraId="16D551E5" w14:textId="77777777" w:rsidR="00FF1398" w:rsidRPr="00FF1398" w:rsidRDefault="00FF1398" w:rsidP="00FF1398">
          <w:pPr>
            <w:rPr>
              <w:rFonts w:eastAsiaTheme="minorHAnsi"/>
            </w:rPr>
          </w:pPr>
          <w:r w:rsidRPr="00FF1398">
            <w:rPr>
              <w:rFonts w:eastAsiaTheme="minorHAnsi"/>
            </w:rPr>
            <w:t>1.39</w:t>
          </w:r>
        </w:p>
      </w:tc>
      <w:tc>
        <w:tcPr>
          <w:tcW w:w="433" w:type="pct"/>
          <w:gridSpan w:val="2"/>
        </w:tcPr>
        <w:p w14:paraId="16D551E6" w14:textId="77777777" w:rsidR="00FF1398" w:rsidRPr="00FF1398" w:rsidRDefault="00FF1398" w:rsidP="00FF1398">
          <w:r w:rsidRPr="00FF1398">
            <w:t>1.25</w:t>
          </w:r>
        </w:p>
      </w:tc>
      <w:tc>
        <w:tcPr>
          <w:tcW w:w="584" w:type="pct"/>
          <w:gridSpan w:val="2"/>
        </w:tcPr>
        <w:p w14:paraId="16D551E7" w14:textId="77777777" w:rsidR="00FF1398" w:rsidRPr="00FF1398" w:rsidRDefault="00FF1398" w:rsidP="00FF1398">
          <w:r w:rsidRPr="00FF1398">
            <w:t>1.26</w:t>
          </w:r>
        </w:p>
      </w:tc>
      <w:tc>
        <w:tcPr>
          <w:tcW w:w="618" w:type="pct"/>
          <w:gridSpan w:val="3"/>
        </w:tcPr>
        <w:p w14:paraId="16D551E8" w14:textId="77777777" w:rsidR="00FF1398" w:rsidRPr="00FF1398" w:rsidRDefault="00FF1398" w:rsidP="00FF1398">
          <w:pPr>
            <w:rPr>
              <w:rFonts w:eastAsiaTheme="minorHAnsi"/>
            </w:rPr>
          </w:pPr>
          <w:r w:rsidRPr="00FF1398">
            <w:rPr>
              <w:rFonts w:eastAsiaTheme="minorHAnsi"/>
            </w:rPr>
            <w:t>0.80</w:t>
          </w:r>
        </w:p>
      </w:tc>
      <w:tc>
        <w:tcPr>
          <w:tcW w:w="615" w:type="pct"/>
          <w:gridSpan w:val="3"/>
        </w:tcPr>
        <w:p w14:paraId="16D551E9" w14:textId="77777777" w:rsidR="00FF1398" w:rsidRPr="00FF1398" w:rsidRDefault="00FF1398" w:rsidP="00FF1398">
          <w:pPr>
            <w:rPr>
              <w:rFonts w:eastAsiaTheme="minorHAnsi"/>
            </w:rPr>
          </w:pPr>
          <w:r w:rsidRPr="00FF1398">
            <w:rPr>
              <w:rFonts w:eastAsiaTheme="minorHAnsi"/>
            </w:rPr>
            <w:t>0.94</w:t>
          </w:r>
        </w:p>
      </w:tc>
    </w:tr>
    <w:tr w:rsidR="00FF1398" w:rsidRPr="00FF1398" w14:paraId="16D551F3" w14:textId="77777777" w:rsidTr="00FF1398">
      <w:trPr>
        <w:gridAfter w:val="4"/>
        <w:wAfter w:w="2843" w:type="dxa"/>
        <w:jc w:val="center"/>
      </w:trPr>
      <w:tc>
        <w:tcPr>
          <w:tcW w:w="4140" w:type="dxa"/>
          <w:vMerge/>
        </w:tcPr>
        <w:p w14:paraId="16D551EB" w14:textId="77777777" w:rsidR="00FF1398" w:rsidRPr="00FF1398" w:rsidRDefault="00FF1398" w:rsidP="00FF1398">
          <w:pPr>
            <w:spacing w:after="0"/>
            <w:jc w:val="center"/>
          </w:pPr>
        </w:p>
      </w:tc>
      <w:tc>
        <w:tcPr>
          <w:tcW w:w="2160" w:type="dxa"/>
          <w:vMerge/>
        </w:tcPr>
        <w:p w14:paraId="16D551EC" w14:textId="77777777" w:rsidR="00FF1398" w:rsidRPr="00FF1398" w:rsidRDefault="00FF1398" w:rsidP="00FF1398">
          <w:pPr>
            <w:spacing w:after="0"/>
            <w:jc w:val="center"/>
          </w:pPr>
        </w:p>
      </w:tc>
      <w:tc>
        <w:tcPr>
          <w:tcW w:w="619" w:type="pct"/>
          <w:gridSpan w:val="2"/>
        </w:tcPr>
        <w:p w14:paraId="16D551ED" w14:textId="77777777" w:rsidR="00FF1398" w:rsidRPr="00FF1398" w:rsidRDefault="00FF1398" w:rsidP="00FF1398">
          <w:pPr>
            <w:rPr>
              <w:rFonts w:eastAsiaTheme="minorHAnsi"/>
            </w:rPr>
          </w:pPr>
          <w:r w:rsidRPr="00FF1398">
            <w:rPr>
              <w:rFonts w:eastAsiaTheme="minorHAnsi"/>
            </w:rPr>
            <w:t>Retail - Department Store</w:t>
          </w:r>
        </w:p>
      </w:tc>
      <w:tc>
        <w:tcPr>
          <w:tcW w:w="617" w:type="pct"/>
          <w:gridSpan w:val="2"/>
        </w:tcPr>
        <w:p w14:paraId="16D551EE" w14:textId="77777777" w:rsidR="00FF1398" w:rsidRPr="00FF1398" w:rsidRDefault="00FF1398" w:rsidP="00FF1398">
          <w:pPr>
            <w:rPr>
              <w:rFonts w:eastAsiaTheme="minorHAnsi"/>
            </w:rPr>
          </w:pPr>
          <w:r w:rsidRPr="00FF1398">
            <w:rPr>
              <w:rFonts w:eastAsiaTheme="minorHAnsi"/>
            </w:rPr>
            <w:t>1.17</w:t>
          </w:r>
        </w:p>
      </w:tc>
      <w:tc>
        <w:tcPr>
          <w:tcW w:w="433" w:type="pct"/>
          <w:gridSpan w:val="2"/>
        </w:tcPr>
        <w:p w14:paraId="16D551EF" w14:textId="77777777" w:rsidR="00FF1398" w:rsidRPr="00FF1398" w:rsidRDefault="00FF1398" w:rsidP="00FF1398">
          <w:r w:rsidRPr="00FF1398">
            <w:t>1.01</w:t>
          </w:r>
        </w:p>
      </w:tc>
      <w:tc>
        <w:tcPr>
          <w:tcW w:w="584" w:type="pct"/>
          <w:gridSpan w:val="2"/>
        </w:tcPr>
        <w:p w14:paraId="16D551F0" w14:textId="77777777" w:rsidR="00FF1398" w:rsidRPr="00FF1398" w:rsidRDefault="00FF1398" w:rsidP="00FF1398">
          <w:r w:rsidRPr="00FF1398">
            <w:t>0.98</w:t>
          </w:r>
        </w:p>
      </w:tc>
      <w:tc>
        <w:tcPr>
          <w:tcW w:w="618" w:type="pct"/>
          <w:gridSpan w:val="3"/>
        </w:tcPr>
        <w:p w14:paraId="16D551F1" w14:textId="77777777" w:rsidR="00FF1398" w:rsidRPr="00FF1398" w:rsidRDefault="00FF1398" w:rsidP="00FF1398">
          <w:pPr>
            <w:rPr>
              <w:rFonts w:eastAsiaTheme="minorHAnsi"/>
            </w:rPr>
          </w:pPr>
          <w:r w:rsidRPr="00FF1398">
            <w:rPr>
              <w:rFonts w:eastAsiaTheme="minorHAnsi"/>
            </w:rPr>
            <w:t>0.63</w:t>
          </w:r>
        </w:p>
      </w:tc>
      <w:tc>
        <w:tcPr>
          <w:tcW w:w="615" w:type="pct"/>
          <w:gridSpan w:val="3"/>
        </w:tcPr>
        <w:p w14:paraId="16D551F2" w14:textId="77777777" w:rsidR="00FF1398" w:rsidRPr="00FF1398" w:rsidRDefault="00FF1398" w:rsidP="00FF1398">
          <w:pPr>
            <w:rPr>
              <w:rFonts w:eastAsiaTheme="minorHAnsi"/>
            </w:rPr>
          </w:pPr>
          <w:r w:rsidRPr="00FF1398">
            <w:rPr>
              <w:rFonts w:eastAsiaTheme="minorHAnsi"/>
            </w:rPr>
            <w:t>0.71</w:t>
          </w:r>
        </w:p>
      </w:tc>
    </w:tr>
    <w:tr w:rsidR="00FF1398" w:rsidRPr="00FF1398" w14:paraId="16D551FC" w14:textId="77777777" w:rsidTr="00FF1398">
      <w:trPr>
        <w:gridAfter w:val="4"/>
        <w:wAfter w:w="2843" w:type="dxa"/>
        <w:jc w:val="center"/>
      </w:trPr>
      <w:tc>
        <w:tcPr>
          <w:tcW w:w="4140" w:type="dxa"/>
          <w:vMerge/>
        </w:tcPr>
        <w:p w14:paraId="16D551F4" w14:textId="77777777" w:rsidR="00FF1398" w:rsidRPr="00FF1398" w:rsidRDefault="00FF1398" w:rsidP="00FF1398">
          <w:pPr>
            <w:spacing w:after="0"/>
            <w:jc w:val="center"/>
          </w:pPr>
        </w:p>
      </w:tc>
      <w:tc>
        <w:tcPr>
          <w:tcW w:w="2160" w:type="dxa"/>
          <w:vMerge/>
        </w:tcPr>
        <w:p w14:paraId="16D551F5" w14:textId="77777777" w:rsidR="00FF1398" w:rsidRPr="00FF1398" w:rsidRDefault="00FF1398" w:rsidP="00FF1398">
          <w:pPr>
            <w:spacing w:after="0"/>
            <w:jc w:val="center"/>
          </w:pPr>
        </w:p>
      </w:tc>
      <w:tc>
        <w:tcPr>
          <w:tcW w:w="619" w:type="pct"/>
          <w:gridSpan w:val="2"/>
        </w:tcPr>
        <w:p w14:paraId="16D551F6" w14:textId="77777777" w:rsidR="00FF1398" w:rsidRPr="00FF1398" w:rsidRDefault="00FF1398" w:rsidP="00FF1398">
          <w:pPr>
            <w:rPr>
              <w:rFonts w:eastAsiaTheme="minorHAnsi"/>
            </w:rPr>
          </w:pPr>
          <w:r w:rsidRPr="00FF1398">
            <w:rPr>
              <w:rFonts w:eastAsiaTheme="minorHAnsi"/>
            </w:rPr>
            <w:t>College/University</w:t>
          </w:r>
        </w:p>
      </w:tc>
      <w:tc>
        <w:tcPr>
          <w:tcW w:w="617" w:type="pct"/>
          <w:gridSpan w:val="2"/>
        </w:tcPr>
        <w:p w14:paraId="16D551F7" w14:textId="77777777" w:rsidR="00FF1398" w:rsidRPr="00FF1398" w:rsidRDefault="00FF1398" w:rsidP="00FF1398">
          <w:pPr>
            <w:rPr>
              <w:rFonts w:eastAsiaTheme="minorHAnsi"/>
            </w:rPr>
          </w:pPr>
          <w:r w:rsidRPr="00FF1398">
            <w:rPr>
              <w:rFonts w:eastAsiaTheme="minorHAnsi"/>
            </w:rPr>
            <w:t>0.41</w:t>
          </w:r>
        </w:p>
      </w:tc>
      <w:tc>
        <w:tcPr>
          <w:tcW w:w="433" w:type="pct"/>
          <w:gridSpan w:val="2"/>
        </w:tcPr>
        <w:p w14:paraId="16D551F8" w14:textId="77777777" w:rsidR="00FF1398" w:rsidRPr="00FF1398" w:rsidRDefault="00FF1398" w:rsidP="00FF1398">
          <w:r w:rsidRPr="00FF1398">
            <w:t>0.44</w:t>
          </w:r>
        </w:p>
      </w:tc>
      <w:tc>
        <w:tcPr>
          <w:tcW w:w="584" w:type="pct"/>
          <w:gridSpan w:val="2"/>
        </w:tcPr>
        <w:p w14:paraId="16D551F9" w14:textId="77777777" w:rsidR="00FF1398" w:rsidRPr="00FF1398" w:rsidRDefault="00FF1398" w:rsidP="00FF1398">
          <w:r w:rsidRPr="00FF1398">
            <w:t>0.41</w:t>
          </w:r>
        </w:p>
      </w:tc>
      <w:tc>
        <w:tcPr>
          <w:tcW w:w="618" w:type="pct"/>
          <w:gridSpan w:val="3"/>
        </w:tcPr>
        <w:p w14:paraId="16D551FA" w14:textId="77777777" w:rsidR="00FF1398" w:rsidRPr="00FF1398" w:rsidRDefault="00FF1398" w:rsidP="00FF1398">
          <w:pPr>
            <w:rPr>
              <w:rFonts w:eastAsiaTheme="minorHAnsi"/>
            </w:rPr>
          </w:pPr>
          <w:r w:rsidRPr="00FF1398">
            <w:rPr>
              <w:rFonts w:eastAsiaTheme="minorHAnsi"/>
            </w:rPr>
            <w:t>0.20</w:t>
          </w:r>
        </w:p>
      </w:tc>
      <w:tc>
        <w:tcPr>
          <w:tcW w:w="615" w:type="pct"/>
          <w:gridSpan w:val="3"/>
        </w:tcPr>
        <w:p w14:paraId="16D551FB" w14:textId="77777777" w:rsidR="00FF1398" w:rsidRPr="00FF1398" w:rsidRDefault="00FF1398" w:rsidP="00FF1398">
          <w:pPr>
            <w:rPr>
              <w:rFonts w:eastAsiaTheme="minorHAnsi"/>
            </w:rPr>
          </w:pPr>
          <w:r w:rsidRPr="00FF1398">
            <w:rPr>
              <w:rFonts w:eastAsiaTheme="minorHAnsi"/>
            </w:rPr>
            <w:t>0.20</w:t>
          </w:r>
        </w:p>
      </w:tc>
    </w:tr>
    <w:tr w:rsidR="00FF1398" w:rsidRPr="00FF1398" w14:paraId="16D55205" w14:textId="77777777" w:rsidTr="00FF1398">
      <w:trPr>
        <w:gridAfter w:val="4"/>
        <w:wAfter w:w="2843" w:type="dxa"/>
        <w:jc w:val="center"/>
      </w:trPr>
      <w:tc>
        <w:tcPr>
          <w:tcW w:w="4140" w:type="dxa"/>
          <w:vMerge/>
        </w:tcPr>
        <w:p w14:paraId="16D551FD" w14:textId="77777777" w:rsidR="00FF1398" w:rsidRPr="00FF1398" w:rsidRDefault="00FF1398" w:rsidP="00FF1398">
          <w:pPr>
            <w:spacing w:after="0"/>
            <w:jc w:val="center"/>
          </w:pPr>
        </w:p>
      </w:tc>
      <w:tc>
        <w:tcPr>
          <w:tcW w:w="2160" w:type="dxa"/>
          <w:vMerge/>
        </w:tcPr>
        <w:p w14:paraId="16D551FE" w14:textId="77777777" w:rsidR="00FF1398" w:rsidRPr="00FF1398" w:rsidRDefault="00FF1398" w:rsidP="00FF1398">
          <w:pPr>
            <w:spacing w:after="0"/>
            <w:jc w:val="center"/>
          </w:pPr>
        </w:p>
      </w:tc>
      <w:tc>
        <w:tcPr>
          <w:tcW w:w="619" w:type="pct"/>
          <w:gridSpan w:val="2"/>
        </w:tcPr>
        <w:p w14:paraId="16D551FF" w14:textId="77777777" w:rsidR="00FF1398" w:rsidRPr="00FF1398" w:rsidRDefault="00FF1398" w:rsidP="00FF1398">
          <w:pPr>
            <w:rPr>
              <w:rFonts w:eastAsiaTheme="minorHAnsi"/>
            </w:rPr>
          </w:pPr>
          <w:r w:rsidRPr="00FF1398">
            <w:rPr>
              <w:rFonts w:eastAsiaTheme="minorHAnsi"/>
            </w:rPr>
            <w:t>Warehouse</w:t>
          </w:r>
        </w:p>
      </w:tc>
      <w:tc>
        <w:tcPr>
          <w:tcW w:w="617" w:type="pct"/>
          <w:gridSpan w:val="2"/>
        </w:tcPr>
        <w:p w14:paraId="16D55200" w14:textId="77777777" w:rsidR="00FF1398" w:rsidRPr="00FF1398" w:rsidRDefault="00FF1398" w:rsidP="00FF1398">
          <w:pPr>
            <w:rPr>
              <w:rFonts w:eastAsiaTheme="minorHAnsi"/>
            </w:rPr>
          </w:pPr>
          <w:r w:rsidRPr="00FF1398">
            <w:rPr>
              <w:rFonts w:eastAsiaTheme="minorHAnsi"/>
            </w:rPr>
            <w:t>0.46</w:t>
          </w:r>
        </w:p>
      </w:tc>
      <w:tc>
        <w:tcPr>
          <w:tcW w:w="433" w:type="pct"/>
          <w:gridSpan w:val="2"/>
        </w:tcPr>
        <w:p w14:paraId="16D55201" w14:textId="77777777" w:rsidR="00FF1398" w:rsidRPr="00FF1398" w:rsidRDefault="00FF1398" w:rsidP="00FF1398">
          <w:r w:rsidRPr="00FF1398">
            <w:t>0.48</w:t>
          </w:r>
        </w:p>
      </w:tc>
      <w:tc>
        <w:tcPr>
          <w:tcW w:w="584" w:type="pct"/>
          <w:gridSpan w:val="2"/>
        </w:tcPr>
        <w:p w14:paraId="16D55202" w14:textId="77777777" w:rsidR="00FF1398" w:rsidRPr="00FF1398" w:rsidRDefault="00FF1398" w:rsidP="00FF1398">
          <w:r w:rsidRPr="00FF1398">
            <w:t>0.47</w:t>
          </w:r>
        </w:p>
      </w:tc>
      <w:tc>
        <w:tcPr>
          <w:tcW w:w="618" w:type="pct"/>
          <w:gridSpan w:val="3"/>
        </w:tcPr>
        <w:p w14:paraId="16D55203" w14:textId="77777777" w:rsidR="00FF1398" w:rsidRPr="00FF1398" w:rsidRDefault="00FF1398" w:rsidP="00FF1398">
          <w:pPr>
            <w:rPr>
              <w:rFonts w:eastAsiaTheme="minorHAnsi"/>
            </w:rPr>
          </w:pPr>
          <w:r w:rsidRPr="00FF1398">
            <w:rPr>
              <w:rFonts w:eastAsiaTheme="minorHAnsi"/>
            </w:rPr>
            <w:t>0.25</w:t>
          </w:r>
        </w:p>
      </w:tc>
      <w:tc>
        <w:tcPr>
          <w:tcW w:w="615" w:type="pct"/>
          <w:gridSpan w:val="3"/>
        </w:tcPr>
        <w:p w14:paraId="16D55204" w14:textId="77777777" w:rsidR="00FF1398" w:rsidRPr="00FF1398" w:rsidRDefault="00FF1398" w:rsidP="00FF1398">
          <w:pPr>
            <w:rPr>
              <w:rFonts w:eastAsiaTheme="minorHAnsi"/>
            </w:rPr>
          </w:pPr>
          <w:r w:rsidRPr="00FF1398">
            <w:rPr>
              <w:rFonts w:eastAsiaTheme="minorHAnsi"/>
            </w:rPr>
            <w:t>0.25</w:t>
          </w:r>
        </w:p>
      </w:tc>
    </w:tr>
    <w:tr w:rsidR="00FF1398" w:rsidRPr="00FF1398" w14:paraId="16D5520E" w14:textId="77777777" w:rsidTr="00FF1398">
      <w:trPr>
        <w:gridAfter w:val="4"/>
        <w:wAfter w:w="2843" w:type="dxa"/>
        <w:jc w:val="center"/>
      </w:trPr>
      <w:tc>
        <w:tcPr>
          <w:tcW w:w="4140" w:type="dxa"/>
          <w:vMerge/>
        </w:tcPr>
        <w:p w14:paraId="16D55206" w14:textId="77777777" w:rsidR="00FF1398" w:rsidRPr="00FF1398" w:rsidRDefault="00FF1398" w:rsidP="00FF1398">
          <w:pPr>
            <w:spacing w:after="0"/>
            <w:jc w:val="center"/>
          </w:pPr>
        </w:p>
      </w:tc>
      <w:tc>
        <w:tcPr>
          <w:tcW w:w="2160" w:type="dxa"/>
          <w:vMerge/>
        </w:tcPr>
        <w:p w14:paraId="16D55207" w14:textId="77777777" w:rsidR="00FF1398" w:rsidRPr="00FF1398" w:rsidRDefault="00FF1398" w:rsidP="00FF1398">
          <w:pPr>
            <w:spacing w:after="0"/>
            <w:jc w:val="center"/>
          </w:pPr>
        </w:p>
      </w:tc>
      <w:tc>
        <w:tcPr>
          <w:tcW w:w="619" w:type="pct"/>
          <w:gridSpan w:val="2"/>
        </w:tcPr>
        <w:p w14:paraId="16D55208" w14:textId="77777777" w:rsidR="00FF1398" w:rsidRPr="00FF1398" w:rsidRDefault="00FF1398" w:rsidP="00FF1398">
          <w:pPr>
            <w:rPr>
              <w:rFonts w:eastAsiaTheme="minorHAnsi"/>
            </w:rPr>
          </w:pPr>
          <w:r w:rsidRPr="00FF1398">
            <w:rPr>
              <w:rFonts w:eastAsiaTheme="minorHAnsi"/>
            </w:rPr>
            <w:t>Unknown</w:t>
          </w:r>
        </w:p>
      </w:tc>
      <w:tc>
        <w:tcPr>
          <w:tcW w:w="617" w:type="pct"/>
          <w:gridSpan w:val="2"/>
        </w:tcPr>
        <w:p w14:paraId="16D55209" w14:textId="77777777" w:rsidR="00FF1398" w:rsidRPr="00FF1398" w:rsidRDefault="00FF1398" w:rsidP="00FF1398">
          <w:pPr>
            <w:rPr>
              <w:rFonts w:eastAsiaTheme="minorHAnsi"/>
            </w:rPr>
          </w:pPr>
          <w:r w:rsidRPr="00FF1398">
            <w:rPr>
              <w:rFonts w:eastAsiaTheme="minorHAnsi"/>
            </w:rPr>
            <w:t>1.37</w:t>
          </w:r>
        </w:p>
      </w:tc>
      <w:tc>
        <w:tcPr>
          <w:tcW w:w="433" w:type="pct"/>
          <w:gridSpan w:val="2"/>
        </w:tcPr>
        <w:p w14:paraId="16D5520A" w14:textId="77777777" w:rsidR="00FF1398" w:rsidRPr="00FF1398" w:rsidRDefault="00FF1398" w:rsidP="00FF1398">
          <w:r w:rsidRPr="00FF1398">
            <w:t>1.27</w:t>
          </w:r>
        </w:p>
      </w:tc>
      <w:tc>
        <w:tcPr>
          <w:tcW w:w="584" w:type="pct"/>
          <w:gridSpan w:val="2"/>
        </w:tcPr>
        <w:p w14:paraId="16D5520B" w14:textId="77777777" w:rsidR="00FF1398" w:rsidRPr="00FF1398" w:rsidRDefault="00FF1398" w:rsidP="00FF1398">
          <w:r w:rsidRPr="00FF1398">
            <w:t>1.24</w:t>
          </w:r>
        </w:p>
      </w:tc>
      <w:tc>
        <w:tcPr>
          <w:tcW w:w="618" w:type="pct"/>
          <w:gridSpan w:val="3"/>
        </w:tcPr>
        <w:p w14:paraId="16D5520C" w14:textId="77777777" w:rsidR="00FF1398" w:rsidRPr="00FF1398" w:rsidRDefault="00FF1398" w:rsidP="00FF1398">
          <w:pPr>
            <w:rPr>
              <w:rFonts w:eastAsiaTheme="minorHAnsi"/>
            </w:rPr>
          </w:pPr>
          <w:r w:rsidRPr="00FF1398">
            <w:rPr>
              <w:rFonts w:eastAsiaTheme="minorHAnsi"/>
            </w:rPr>
            <w:t>0.86</w:t>
          </w:r>
        </w:p>
      </w:tc>
      <w:tc>
        <w:tcPr>
          <w:tcW w:w="615" w:type="pct"/>
          <w:gridSpan w:val="3"/>
        </w:tcPr>
        <w:p w14:paraId="16D5520D" w14:textId="77777777" w:rsidR="00FF1398" w:rsidRPr="00FF1398" w:rsidRDefault="00FF1398" w:rsidP="00FF1398">
          <w:pPr>
            <w:rPr>
              <w:rFonts w:eastAsiaTheme="minorHAnsi"/>
            </w:rPr>
          </w:pPr>
          <w:r w:rsidRPr="00FF1398">
            <w:rPr>
              <w:rFonts w:eastAsiaTheme="minorHAnsi"/>
            </w:rPr>
            <w:t>1.00</w:t>
          </w:r>
        </w:p>
      </w:tc>
    </w:tr>
    <w:tr w:rsidR="00FF1398" w:rsidRPr="00FF1398" w14:paraId="16D55219" w14:textId="77777777" w:rsidTr="00FF1398">
      <w:trPr>
        <w:gridAfter w:val="4"/>
        <w:wAfter w:w="2843" w:type="dxa"/>
        <w:jc w:val="center"/>
      </w:trPr>
      <w:tc>
        <w:tcPr>
          <w:tcW w:w="4140" w:type="dxa"/>
          <w:vMerge/>
        </w:tcPr>
        <w:p w14:paraId="16D5520F" w14:textId="77777777" w:rsidR="00FF1398" w:rsidRPr="00FF1398" w:rsidRDefault="00FF1398" w:rsidP="00FF1398">
          <w:pPr>
            <w:spacing w:after="0"/>
            <w:jc w:val="center"/>
          </w:pPr>
        </w:p>
      </w:tc>
      <w:tc>
        <w:tcPr>
          <w:tcW w:w="2160" w:type="dxa"/>
        </w:tcPr>
        <w:p w14:paraId="16D55210" w14:textId="77777777" w:rsidR="00FF1398" w:rsidRPr="00FF1398" w:rsidRDefault="00FF1398" w:rsidP="00FF1398">
          <w:pPr>
            <w:spacing w:after="0"/>
            <w:jc w:val="center"/>
          </w:pPr>
          <w:r w:rsidRPr="00FF1398">
            <w:t>Hot Water with outdoor reset</w:t>
          </w:r>
        </w:p>
        <w:p w14:paraId="16D55211" w14:textId="77777777" w:rsidR="00FF1398" w:rsidRPr="00FF1398" w:rsidRDefault="00FF1398" w:rsidP="00FF1398">
          <w:r w:rsidRPr="00FF1398">
            <w:t>- Recirculation heating season only</w:t>
          </w:r>
        </w:p>
      </w:tc>
      <w:tc>
        <w:tcPr>
          <w:tcW w:w="619" w:type="pct"/>
          <w:gridSpan w:val="2"/>
        </w:tcPr>
        <w:p w14:paraId="16D55212" w14:textId="77777777" w:rsidR="00FF1398" w:rsidRPr="00FF1398" w:rsidRDefault="00FF1398" w:rsidP="00FF1398">
          <w:pPr>
            <w:rPr>
              <w:rFonts w:eastAsiaTheme="minorHAnsi"/>
            </w:rPr>
          </w:pPr>
          <w:r w:rsidRPr="00FF1398">
            <w:rPr>
              <w:rFonts w:eastAsiaTheme="minorHAnsi"/>
            </w:rPr>
            <w:t>All buildings</w:t>
          </w:r>
        </w:p>
        <w:p w14:paraId="16D55213" w14:textId="77777777" w:rsidR="00FF1398" w:rsidRPr="00FF1398" w:rsidRDefault="00FF1398" w:rsidP="00FF1398">
          <w:pPr>
            <w:rPr>
              <w:rFonts w:eastAsiaTheme="minorHAnsi"/>
            </w:rPr>
          </w:pPr>
          <w:r w:rsidRPr="00FF1398">
            <w:rPr>
              <w:rFonts w:eastAsiaTheme="minorHAnsi"/>
            </w:rPr>
            <w:t>(Hours below 55F)</w:t>
          </w:r>
        </w:p>
      </w:tc>
      <w:tc>
        <w:tcPr>
          <w:tcW w:w="617" w:type="pct"/>
          <w:gridSpan w:val="2"/>
        </w:tcPr>
        <w:p w14:paraId="16D55214" w14:textId="77777777" w:rsidR="00FF1398" w:rsidRPr="00FF1398" w:rsidRDefault="00FF1398" w:rsidP="00FF1398">
          <w:pPr>
            <w:rPr>
              <w:rFonts w:eastAsiaTheme="minorHAnsi"/>
            </w:rPr>
          </w:pPr>
          <w:r w:rsidRPr="00FF1398">
            <w:rPr>
              <w:rFonts w:eastAsiaTheme="minorHAnsi"/>
            </w:rPr>
            <w:t>3.73</w:t>
          </w:r>
        </w:p>
      </w:tc>
      <w:tc>
        <w:tcPr>
          <w:tcW w:w="433" w:type="pct"/>
          <w:gridSpan w:val="2"/>
        </w:tcPr>
        <w:p w14:paraId="16D55215" w14:textId="77777777" w:rsidR="00FF1398" w:rsidRPr="00FF1398" w:rsidRDefault="00FF1398" w:rsidP="00FF1398">
          <w:r w:rsidRPr="00FF1398">
            <w:t>3.68</w:t>
          </w:r>
        </w:p>
      </w:tc>
      <w:tc>
        <w:tcPr>
          <w:tcW w:w="584" w:type="pct"/>
          <w:gridSpan w:val="2"/>
        </w:tcPr>
        <w:p w14:paraId="16D55216" w14:textId="77777777" w:rsidR="00FF1398" w:rsidRPr="00FF1398" w:rsidRDefault="00FF1398" w:rsidP="00FF1398">
          <w:r w:rsidRPr="00FF1398">
            <w:t>3.33</w:t>
          </w:r>
        </w:p>
      </w:tc>
      <w:tc>
        <w:tcPr>
          <w:tcW w:w="618" w:type="pct"/>
          <w:gridSpan w:val="3"/>
        </w:tcPr>
        <w:p w14:paraId="16D55217" w14:textId="77777777" w:rsidR="00FF1398" w:rsidRPr="00FF1398" w:rsidRDefault="00FF1398" w:rsidP="00FF1398">
          <w:pPr>
            <w:rPr>
              <w:rFonts w:eastAsiaTheme="minorHAnsi"/>
            </w:rPr>
          </w:pPr>
          <w:r w:rsidRPr="00FF1398">
            <w:rPr>
              <w:rFonts w:eastAsiaTheme="minorHAnsi"/>
            </w:rPr>
            <w:t>2.98</w:t>
          </w:r>
        </w:p>
      </w:tc>
      <w:tc>
        <w:tcPr>
          <w:tcW w:w="615" w:type="pct"/>
          <w:gridSpan w:val="3"/>
        </w:tcPr>
        <w:p w14:paraId="16D55218" w14:textId="77777777" w:rsidR="00FF1398" w:rsidRPr="00FF1398" w:rsidRDefault="00FF1398" w:rsidP="00FF1398">
          <w:pPr>
            <w:rPr>
              <w:rFonts w:eastAsiaTheme="minorHAnsi"/>
            </w:rPr>
          </w:pPr>
          <w:r w:rsidRPr="00FF1398">
            <w:rPr>
              <w:rFonts w:eastAsiaTheme="minorHAnsi"/>
            </w:rPr>
            <w:t>3.08</w:t>
          </w:r>
        </w:p>
      </w:tc>
    </w:tr>
    <w:tr w:rsidR="00FF1398" w:rsidRPr="00FF1398" w14:paraId="16D55223" w14:textId="77777777" w:rsidTr="00FF1398">
      <w:trPr>
        <w:gridAfter w:val="4"/>
        <w:wAfter w:w="2843" w:type="dxa"/>
        <w:jc w:val="center"/>
      </w:trPr>
      <w:tc>
        <w:tcPr>
          <w:tcW w:w="4140" w:type="dxa"/>
          <w:vMerge/>
        </w:tcPr>
        <w:p w14:paraId="16D5521A" w14:textId="77777777" w:rsidR="00FF1398" w:rsidRPr="00FF1398" w:rsidRDefault="00FF1398" w:rsidP="00FF1398">
          <w:pPr>
            <w:spacing w:after="0"/>
            <w:jc w:val="center"/>
          </w:pPr>
        </w:p>
      </w:tc>
      <w:tc>
        <w:tcPr>
          <w:tcW w:w="2160" w:type="dxa"/>
        </w:tcPr>
        <w:p w14:paraId="16D5521B" w14:textId="77777777" w:rsidR="00FF1398" w:rsidRPr="00FF1398" w:rsidRDefault="00FF1398" w:rsidP="00FF1398">
          <w:pPr>
            <w:spacing w:after="0"/>
            <w:jc w:val="center"/>
            <w:rPr>
              <w:rFonts w:eastAsiaTheme="minorHAnsi"/>
            </w:rPr>
          </w:pPr>
          <w:r w:rsidRPr="00FF1398">
            <w:t>Hot Water without outdoor reset- Recirculation heating season only</w:t>
          </w:r>
        </w:p>
      </w:tc>
      <w:tc>
        <w:tcPr>
          <w:tcW w:w="619" w:type="pct"/>
          <w:gridSpan w:val="2"/>
        </w:tcPr>
        <w:p w14:paraId="16D5521C" w14:textId="77777777" w:rsidR="00FF1398" w:rsidRPr="00FF1398" w:rsidRDefault="00FF1398" w:rsidP="00FF1398">
          <w:pPr>
            <w:rPr>
              <w:rFonts w:eastAsiaTheme="minorHAnsi"/>
            </w:rPr>
          </w:pPr>
          <w:r w:rsidRPr="00FF1398">
            <w:rPr>
              <w:rFonts w:eastAsiaTheme="minorHAnsi"/>
            </w:rPr>
            <w:t>All buildings</w:t>
          </w:r>
        </w:p>
        <w:p w14:paraId="16D5521D" w14:textId="77777777" w:rsidR="00FF1398" w:rsidRPr="00FF1398" w:rsidRDefault="00FF1398" w:rsidP="00FF1398">
          <w:pPr>
            <w:rPr>
              <w:rFonts w:eastAsiaTheme="minorHAnsi"/>
            </w:rPr>
          </w:pPr>
          <w:r w:rsidRPr="00FF1398">
            <w:rPr>
              <w:rFonts w:eastAsiaTheme="minorHAnsi"/>
            </w:rPr>
            <w:t>(Hours below 55F)</w:t>
          </w:r>
        </w:p>
      </w:tc>
      <w:tc>
        <w:tcPr>
          <w:tcW w:w="617" w:type="pct"/>
          <w:gridSpan w:val="2"/>
        </w:tcPr>
        <w:p w14:paraId="16D5521E" w14:textId="77777777" w:rsidR="00FF1398" w:rsidRPr="00FF1398" w:rsidRDefault="00FF1398" w:rsidP="00FF1398">
          <w:pPr>
            <w:rPr>
              <w:rFonts w:eastAsiaTheme="minorHAnsi"/>
            </w:rPr>
          </w:pPr>
          <w:r w:rsidRPr="00FF1398">
            <w:rPr>
              <w:rFonts w:eastAsiaTheme="minorHAnsi"/>
            </w:rPr>
            <w:t>5.51</w:t>
          </w:r>
        </w:p>
      </w:tc>
      <w:tc>
        <w:tcPr>
          <w:tcW w:w="433" w:type="pct"/>
          <w:gridSpan w:val="2"/>
        </w:tcPr>
        <w:p w14:paraId="16D5521F" w14:textId="77777777" w:rsidR="00FF1398" w:rsidRPr="00FF1398" w:rsidRDefault="00FF1398" w:rsidP="00FF1398">
          <w:r w:rsidRPr="00FF1398">
            <w:t>5.43</w:t>
          </w:r>
        </w:p>
      </w:tc>
      <w:tc>
        <w:tcPr>
          <w:tcW w:w="584" w:type="pct"/>
          <w:gridSpan w:val="2"/>
        </w:tcPr>
        <w:p w14:paraId="16D55220" w14:textId="77777777" w:rsidR="00FF1398" w:rsidRPr="00FF1398" w:rsidRDefault="00FF1398" w:rsidP="00FF1398">
          <w:r w:rsidRPr="00FF1398">
            <w:t>4.92</w:t>
          </w:r>
        </w:p>
      </w:tc>
      <w:tc>
        <w:tcPr>
          <w:tcW w:w="618" w:type="pct"/>
          <w:gridSpan w:val="3"/>
        </w:tcPr>
        <w:p w14:paraId="16D55221" w14:textId="77777777" w:rsidR="00FF1398" w:rsidRPr="00FF1398" w:rsidRDefault="00FF1398" w:rsidP="00FF1398">
          <w:pPr>
            <w:rPr>
              <w:rFonts w:eastAsiaTheme="minorHAnsi"/>
            </w:rPr>
          </w:pPr>
          <w:r w:rsidRPr="00FF1398">
            <w:rPr>
              <w:rFonts w:eastAsiaTheme="minorHAnsi"/>
            </w:rPr>
            <w:t>4.40</w:t>
          </w:r>
        </w:p>
      </w:tc>
      <w:tc>
        <w:tcPr>
          <w:tcW w:w="615" w:type="pct"/>
          <w:gridSpan w:val="3"/>
        </w:tcPr>
        <w:p w14:paraId="16D55222" w14:textId="77777777" w:rsidR="00FF1398" w:rsidRPr="00FF1398" w:rsidRDefault="00FF1398" w:rsidP="00FF1398">
          <w:pPr>
            <w:rPr>
              <w:rFonts w:eastAsiaTheme="minorHAnsi"/>
            </w:rPr>
          </w:pPr>
          <w:r w:rsidRPr="00FF1398">
            <w:rPr>
              <w:rFonts w:eastAsiaTheme="minorHAnsi"/>
            </w:rPr>
            <w:t>4.54</w:t>
          </w:r>
        </w:p>
      </w:tc>
    </w:tr>
    <w:tr w:rsidR="00FF1398" w:rsidRPr="00FF1398" w14:paraId="16D5522D" w14:textId="77777777" w:rsidTr="00FF1398">
      <w:trPr>
        <w:gridAfter w:val="4"/>
        <w:wAfter w:w="2843" w:type="dxa"/>
        <w:jc w:val="center"/>
      </w:trPr>
      <w:tc>
        <w:tcPr>
          <w:tcW w:w="4140" w:type="dxa"/>
          <w:vMerge/>
        </w:tcPr>
        <w:p w14:paraId="16D55224" w14:textId="77777777" w:rsidR="00FF1398" w:rsidRPr="00FF1398" w:rsidRDefault="00FF1398" w:rsidP="00FF1398">
          <w:pPr>
            <w:spacing w:after="0"/>
            <w:jc w:val="center"/>
          </w:pPr>
        </w:p>
      </w:tc>
      <w:tc>
        <w:tcPr>
          <w:tcW w:w="2160" w:type="dxa"/>
        </w:tcPr>
        <w:p w14:paraId="16D55225" w14:textId="77777777" w:rsidR="00FF1398" w:rsidRPr="00FF1398" w:rsidRDefault="00FF1398" w:rsidP="00FF1398">
          <w:pPr>
            <w:spacing w:after="0"/>
            <w:jc w:val="center"/>
            <w:rPr>
              <w:rFonts w:eastAsiaTheme="minorHAnsi"/>
            </w:rPr>
          </w:pPr>
          <w:r w:rsidRPr="00FF1398">
            <w:t>Hot Water with outdoor reset- Recirculation year round</w:t>
          </w:r>
        </w:p>
      </w:tc>
      <w:tc>
        <w:tcPr>
          <w:tcW w:w="619" w:type="pct"/>
          <w:gridSpan w:val="2"/>
        </w:tcPr>
        <w:p w14:paraId="16D55226" w14:textId="77777777" w:rsidR="00FF1398" w:rsidRPr="00FF1398" w:rsidRDefault="00FF1398" w:rsidP="00FF1398">
          <w:pPr>
            <w:rPr>
              <w:rFonts w:eastAsiaTheme="minorHAnsi"/>
            </w:rPr>
          </w:pPr>
          <w:r w:rsidRPr="00FF1398">
            <w:rPr>
              <w:rFonts w:eastAsiaTheme="minorHAnsi"/>
            </w:rPr>
            <w:t>All buildings</w:t>
          </w:r>
        </w:p>
        <w:p w14:paraId="16D55227" w14:textId="77777777" w:rsidR="00FF1398" w:rsidRPr="00FF1398" w:rsidRDefault="00FF1398" w:rsidP="00FF1398">
          <w:pPr>
            <w:rPr>
              <w:rFonts w:eastAsiaTheme="minorHAnsi"/>
            </w:rPr>
          </w:pPr>
          <w:r w:rsidRPr="00FF1398">
            <w:rPr>
              <w:rFonts w:eastAsiaTheme="minorHAnsi"/>
            </w:rPr>
            <w:t>(All hours)</w:t>
          </w:r>
        </w:p>
      </w:tc>
      <w:tc>
        <w:tcPr>
          <w:tcW w:w="617" w:type="pct"/>
          <w:gridSpan w:val="2"/>
        </w:tcPr>
        <w:p w14:paraId="16D55228" w14:textId="77777777" w:rsidR="00FF1398" w:rsidRPr="00FF1398" w:rsidRDefault="00FF1398" w:rsidP="00FF1398">
          <w:pPr>
            <w:rPr>
              <w:rFonts w:eastAsiaTheme="minorHAnsi"/>
            </w:rPr>
          </w:pPr>
          <w:r w:rsidRPr="00FF1398">
            <w:rPr>
              <w:rFonts w:eastAsiaTheme="minorHAnsi"/>
            </w:rPr>
            <w:t>4.79</w:t>
          </w:r>
        </w:p>
      </w:tc>
      <w:tc>
        <w:tcPr>
          <w:tcW w:w="433" w:type="pct"/>
          <w:gridSpan w:val="2"/>
        </w:tcPr>
        <w:p w14:paraId="16D55229" w14:textId="77777777" w:rsidR="00FF1398" w:rsidRPr="00FF1398" w:rsidRDefault="00FF1398" w:rsidP="00FF1398">
          <w:r w:rsidRPr="00FF1398">
            <w:t>4.79</w:t>
          </w:r>
        </w:p>
      </w:tc>
      <w:tc>
        <w:tcPr>
          <w:tcW w:w="584" w:type="pct"/>
          <w:gridSpan w:val="2"/>
        </w:tcPr>
        <w:p w14:paraId="16D5522A" w14:textId="77777777" w:rsidR="00FF1398" w:rsidRPr="00FF1398" w:rsidRDefault="00FF1398" w:rsidP="00FF1398">
          <w:r w:rsidRPr="00FF1398">
            <w:t>4.79</w:t>
          </w:r>
        </w:p>
      </w:tc>
      <w:tc>
        <w:tcPr>
          <w:tcW w:w="618" w:type="pct"/>
          <w:gridSpan w:val="3"/>
        </w:tcPr>
        <w:p w14:paraId="16D5522B" w14:textId="77777777" w:rsidR="00FF1398" w:rsidRPr="00FF1398" w:rsidRDefault="00FF1398" w:rsidP="00FF1398">
          <w:pPr>
            <w:rPr>
              <w:rFonts w:eastAsiaTheme="minorHAnsi"/>
            </w:rPr>
          </w:pPr>
          <w:r w:rsidRPr="00FF1398">
            <w:rPr>
              <w:rFonts w:eastAsiaTheme="minorHAnsi"/>
            </w:rPr>
            <w:t>4.79</w:t>
          </w:r>
        </w:p>
      </w:tc>
      <w:tc>
        <w:tcPr>
          <w:tcW w:w="615" w:type="pct"/>
          <w:gridSpan w:val="3"/>
        </w:tcPr>
        <w:p w14:paraId="16D5522C" w14:textId="77777777" w:rsidR="00FF1398" w:rsidRPr="00FF1398" w:rsidRDefault="00FF1398" w:rsidP="00FF1398">
          <w:pPr>
            <w:rPr>
              <w:rFonts w:eastAsiaTheme="minorHAnsi"/>
            </w:rPr>
          </w:pPr>
          <w:r w:rsidRPr="00FF1398">
            <w:rPr>
              <w:rFonts w:eastAsiaTheme="minorHAnsi"/>
            </w:rPr>
            <w:t>4.79</w:t>
          </w:r>
        </w:p>
      </w:tc>
    </w:tr>
    <w:tr w:rsidR="00FF1398" w:rsidRPr="00FF1398" w14:paraId="16D55237" w14:textId="77777777" w:rsidTr="00FF1398">
      <w:trPr>
        <w:gridAfter w:val="4"/>
        <w:wAfter w:w="2843" w:type="dxa"/>
        <w:jc w:val="center"/>
      </w:trPr>
      <w:tc>
        <w:tcPr>
          <w:tcW w:w="4140" w:type="dxa"/>
          <w:vMerge/>
        </w:tcPr>
        <w:p w14:paraId="16D5522E" w14:textId="77777777" w:rsidR="00FF1398" w:rsidRPr="00FF1398" w:rsidRDefault="00FF1398" w:rsidP="00FF1398">
          <w:pPr>
            <w:spacing w:after="0"/>
            <w:jc w:val="center"/>
          </w:pPr>
        </w:p>
      </w:tc>
      <w:tc>
        <w:tcPr>
          <w:tcW w:w="2160" w:type="dxa"/>
        </w:tcPr>
        <w:p w14:paraId="16D5522F" w14:textId="77777777" w:rsidR="00FF1398" w:rsidRPr="00FF1398" w:rsidRDefault="00FF1398" w:rsidP="00FF1398">
          <w:pPr>
            <w:spacing w:after="0"/>
            <w:jc w:val="center"/>
            <w:rPr>
              <w:rFonts w:eastAsiaTheme="minorHAnsi"/>
            </w:rPr>
          </w:pPr>
          <w:r w:rsidRPr="00FF1398">
            <w:t>Hot Water without outdoor reset- Recirculation year round</w:t>
          </w:r>
        </w:p>
      </w:tc>
      <w:tc>
        <w:tcPr>
          <w:tcW w:w="619" w:type="pct"/>
          <w:gridSpan w:val="2"/>
        </w:tcPr>
        <w:p w14:paraId="16D55230" w14:textId="77777777" w:rsidR="00FF1398" w:rsidRPr="00FF1398" w:rsidRDefault="00FF1398" w:rsidP="00FF1398">
          <w:pPr>
            <w:rPr>
              <w:rFonts w:eastAsiaTheme="minorHAnsi"/>
            </w:rPr>
          </w:pPr>
          <w:r w:rsidRPr="00FF1398">
            <w:rPr>
              <w:rFonts w:eastAsiaTheme="minorHAnsi"/>
            </w:rPr>
            <w:t>All buildings</w:t>
          </w:r>
        </w:p>
        <w:p w14:paraId="16D55231" w14:textId="77777777" w:rsidR="00FF1398" w:rsidRPr="00FF1398" w:rsidRDefault="00FF1398" w:rsidP="00FF1398">
          <w:pPr>
            <w:rPr>
              <w:rFonts w:eastAsiaTheme="minorHAnsi"/>
            </w:rPr>
          </w:pPr>
          <w:r w:rsidRPr="00FF1398">
            <w:rPr>
              <w:rFonts w:eastAsiaTheme="minorHAnsi"/>
            </w:rPr>
            <w:t>(All hours)</w:t>
          </w:r>
        </w:p>
      </w:tc>
      <w:tc>
        <w:tcPr>
          <w:tcW w:w="617" w:type="pct"/>
          <w:gridSpan w:val="2"/>
        </w:tcPr>
        <w:p w14:paraId="16D55232" w14:textId="77777777" w:rsidR="00FF1398" w:rsidRPr="00FF1398" w:rsidRDefault="00FF1398" w:rsidP="00FF1398">
          <w:pPr>
            <w:rPr>
              <w:rFonts w:eastAsiaTheme="minorHAnsi"/>
            </w:rPr>
          </w:pPr>
          <w:r w:rsidRPr="00FF1398">
            <w:rPr>
              <w:rFonts w:eastAsiaTheme="minorHAnsi"/>
            </w:rPr>
            <w:t>9.58</w:t>
          </w:r>
        </w:p>
      </w:tc>
      <w:tc>
        <w:tcPr>
          <w:tcW w:w="433" w:type="pct"/>
          <w:gridSpan w:val="2"/>
        </w:tcPr>
        <w:p w14:paraId="16D55233" w14:textId="77777777" w:rsidR="00FF1398" w:rsidRPr="00FF1398" w:rsidRDefault="00FF1398" w:rsidP="00FF1398">
          <w:r w:rsidRPr="00FF1398">
            <w:t>9.58</w:t>
          </w:r>
        </w:p>
      </w:tc>
      <w:tc>
        <w:tcPr>
          <w:tcW w:w="584" w:type="pct"/>
          <w:gridSpan w:val="2"/>
        </w:tcPr>
        <w:p w14:paraId="16D55234" w14:textId="77777777" w:rsidR="00FF1398" w:rsidRPr="00FF1398" w:rsidRDefault="00FF1398" w:rsidP="00FF1398">
          <w:r w:rsidRPr="00FF1398">
            <w:t>9.58</w:t>
          </w:r>
        </w:p>
      </w:tc>
      <w:tc>
        <w:tcPr>
          <w:tcW w:w="618" w:type="pct"/>
          <w:gridSpan w:val="3"/>
        </w:tcPr>
        <w:p w14:paraId="16D55235" w14:textId="77777777" w:rsidR="00FF1398" w:rsidRPr="00FF1398" w:rsidRDefault="00FF1398" w:rsidP="00FF1398">
          <w:pPr>
            <w:rPr>
              <w:rFonts w:eastAsiaTheme="minorHAnsi"/>
            </w:rPr>
          </w:pPr>
          <w:r w:rsidRPr="00FF1398">
            <w:rPr>
              <w:rFonts w:eastAsiaTheme="minorHAnsi"/>
            </w:rPr>
            <w:t>9.58</w:t>
          </w:r>
        </w:p>
      </w:tc>
      <w:tc>
        <w:tcPr>
          <w:tcW w:w="615" w:type="pct"/>
          <w:gridSpan w:val="3"/>
        </w:tcPr>
        <w:p w14:paraId="16D55236" w14:textId="77777777" w:rsidR="00FF1398" w:rsidRPr="00FF1398" w:rsidRDefault="00FF1398" w:rsidP="00FF1398">
          <w:pPr>
            <w:rPr>
              <w:rFonts w:eastAsiaTheme="minorHAnsi"/>
            </w:rPr>
          </w:pPr>
          <w:r w:rsidRPr="00FF1398">
            <w:rPr>
              <w:rFonts w:eastAsiaTheme="minorHAnsi"/>
            </w:rPr>
            <w:t>9.58</w:t>
          </w:r>
        </w:p>
      </w:tc>
    </w:tr>
    <w:tr w:rsidR="00FF1398" w:rsidRPr="00FF1398" w14:paraId="16D55240" w14:textId="77777777" w:rsidTr="00FF1398">
      <w:trPr>
        <w:gridAfter w:val="4"/>
        <w:wAfter w:w="2843" w:type="dxa"/>
        <w:jc w:val="center"/>
      </w:trPr>
      <w:tc>
        <w:tcPr>
          <w:tcW w:w="4140" w:type="dxa"/>
          <w:vMerge/>
        </w:tcPr>
        <w:p w14:paraId="16D55238" w14:textId="77777777" w:rsidR="00FF1398" w:rsidRPr="00FF1398" w:rsidRDefault="00FF1398" w:rsidP="00FF1398">
          <w:pPr>
            <w:spacing w:after="0"/>
            <w:jc w:val="center"/>
          </w:pPr>
        </w:p>
      </w:tc>
      <w:tc>
        <w:tcPr>
          <w:tcW w:w="2160" w:type="dxa"/>
        </w:tcPr>
        <w:p w14:paraId="16D55239" w14:textId="77777777" w:rsidR="00FF1398" w:rsidRPr="00FF1398" w:rsidRDefault="00FF1398" w:rsidP="00FF1398">
          <w:pPr>
            <w:spacing w:after="0"/>
            <w:jc w:val="center"/>
          </w:pPr>
          <w:r w:rsidRPr="00FF1398">
            <w:t>Domestic Hot Water</w:t>
          </w:r>
        </w:p>
      </w:tc>
      <w:tc>
        <w:tcPr>
          <w:tcW w:w="619" w:type="pct"/>
          <w:gridSpan w:val="2"/>
        </w:tcPr>
        <w:p w14:paraId="16D5523A" w14:textId="77777777" w:rsidR="00FF1398" w:rsidRPr="00FF1398" w:rsidRDefault="00FF1398" w:rsidP="00FF1398">
          <w:pPr>
            <w:rPr>
              <w:rFonts w:eastAsiaTheme="minorHAnsi"/>
            </w:rPr>
          </w:pPr>
          <w:r w:rsidRPr="00FF1398">
            <w:rPr>
              <w:rFonts w:eastAsiaTheme="minorHAnsi"/>
            </w:rPr>
            <w:t>DHW circulation loop</w:t>
          </w:r>
        </w:p>
      </w:tc>
      <w:tc>
        <w:tcPr>
          <w:tcW w:w="617" w:type="pct"/>
          <w:gridSpan w:val="2"/>
        </w:tcPr>
        <w:p w14:paraId="16D5523B" w14:textId="77777777" w:rsidR="00FF1398" w:rsidRPr="00FF1398" w:rsidRDefault="00FF1398" w:rsidP="00FF1398">
          <w:pPr>
            <w:rPr>
              <w:rFonts w:eastAsiaTheme="minorHAnsi"/>
            </w:rPr>
          </w:pPr>
          <w:r w:rsidRPr="00FF1398">
            <w:rPr>
              <w:rFonts w:eastAsiaTheme="minorHAnsi"/>
            </w:rPr>
            <w:t>5.02</w:t>
          </w:r>
        </w:p>
      </w:tc>
      <w:tc>
        <w:tcPr>
          <w:tcW w:w="433" w:type="pct"/>
          <w:gridSpan w:val="2"/>
        </w:tcPr>
        <w:p w14:paraId="16D5523C" w14:textId="77777777" w:rsidR="00FF1398" w:rsidRPr="00FF1398" w:rsidRDefault="00FF1398" w:rsidP="00FF1398">
          <w:r w:rsidRPr="00FF1398">
            <w:t>5.02</w:t>
          </w:r>
        </w:p>
      </w:tc>
      <w:tc>
        <w:tcPr>
          <w:tcW w:w="584" w:type="pct"/>
          <w:gridSpan w:val="2"/>
        </w:tcPr>
        <w:p w14:paraId="16D5523D" w14:textId="77777777" w:rsidR="00FF1398" w:rsidRPr="00FF1398" w:rsidRDefault="00FF1398" w:rsidP="00FF1398">
          <w:r w:rsidRPr="00FF1398">
            <w:t>5.02</w:t>
          </w:r>
        </w:p>
      </w:tc>
      <w:tc>
        <w:tcPr>
          <w:tcW w:w="618" w:type="pct"/>
          <w:gridSpan w:val="3"/>
        </w:tcPr>
        <w:p w14:paraId="16D5523E" w14:textId="77777777" w:rsidR="00FF1398" w:rsidRPr="00FF1398" w:rsidRDefault="00FF1398" w:rsidP="00FF1398">
          <w:pPr>
            <w:rPr>
              <w:rFonts w:eastAsiaTheme="minorHAnsi"/>
            </w:rPr>
          </w:pPr>
          <w:r w:rsidRPr="00FF1398">
            <w:rPr>
              <w:rFonts w:eastAsiaTheme="minorHAnsi"/>
            </w:rPr>
            <w:t>5.02</w:t>
          </w:r>
        </w:p>
      </w:tc>
      <w:tc>
        <w:tcPr>
          <w:tcW w:w="615" w:type="pct"/>
          <w:gridSpan w:val="3"/>
        </w:tcPr>
        <w:p w14:paraId="16D5523F" w14:textId="77777777" w:rsidR="00FF1398" w:rsidRPr="00FF1398" w:rsidRDefault="00FF1398" w:rsidP="00FF1398">
          <w:pPr>
            <w:rPr>
              <w:rFonts w:eastAsiaTheme="minorHAnsi"/>
            </w:rPr>
          </w:pPr>
          <w:r w:rsidRPr="00FF1398">
            <w:rPr>
              <w:rFonts w:eastAsiaTheme="minorHAnsi"/>
            </w:rPr>
            <w:t>5.02</w:t>
          </w:r>
        </w:p>
      </w:tc>
    </w:tr>
    <w:tr w:rsidR="00FF1398" w:rsidRPr="00FF1398" w14:paraId="16D55249" w14:textId="77777777" w:rsidTr="00FF1398">
      <w:trPr>
        <w:gridAfter w:val="4"/>
        <w:wAfter w:w="2843" w:type="dxa"/>
        <w:jc w:val="center"/>
      </w:trPr>
      <w:tc>
        <w:tcPr>
          <w:tcW w:w="4140" w:type="dxa"/>
          <w:vMerge/>
        </w:tcPr>
        <w:p w14:paraId="16D55241" w14:textId="77777777" w:rsidR="00FF1398" w:rsidRPr="00FF1398" w:rsidRDefault="00FF1398" w:rsidP="00FF1398">
          <w:pPr>
            <w:spacing w:after="0"/>
            <w:jc w:val="center"/>
          </w:pPr>
        </w:p>
      </w:tc>
      <w:tc>
        <w:tcPr>
          <w:tcW w:w="2160" w:type="dxa"/>
          <w:vMerge w:val="restart"/>
        </w:tcPr>
        <w:p w14:paraId="16D55242" w14:textId="77777777" w:rsidR="00FF1398" w:rsidRPr="00FF1398" w:rsidRDefault="00FF1398" w:rsidP="00FF1398">
          <w:pPr>
            <w:spacing w:after="0"/>
            <w:jc w:val="center"/>
          </w:pPr>
          <w:r w:rsidRPr="00FF1398">
            <w:t>LP Steam – non-recirculation</w:t>
          </w:r>
        </w:p>
      </w:tc>
      <w:tc>
        <w:tcPr>
          <w:tcW w:w="619" w:type="pct"/>
          <w:gridSpan w:val="2"/>
        </w:tcPr>
        <w:p w14:paraId="16D55243" w14:textId="77777777" w:rsidR="00FF1398" w:rsidRPr="00FF1398" w:rsidRDefault="00FF1398" w:rsidP="00FF1398">
          <w:pPr>
            <w:rPr>
              <w:rFonts w:eastAsiaTheme="minorHAnsi"/>
            </w:rPr>
          </w:pPr>
          <w:r w:rsidRPr="00FF1398">
            <w:rPr>
              <w:rFonts w:eastAsiaTheme="minorHAnsi"/>
            </w:rPr>
            <w:t>Office - High Rise</w:t>
          </w:r>
        </w:p>
      </w:tc>
      <w:tc>
        <w:tcPr>
          <w:tcW w:w="617" w:type="pct"/>
          <w:gridSpan w:val="2"/>
        </w:tcPr>
        <w:p w14:paraId="16D55244" w14:textId="77777777" w:rsidR="00FF1398" w:rsidRPr="00FF1398" w:rsidRDefault="00FF1398" w:rsidP="00FF1398">
          <w:pPr>
            <w:rPr>
              <w:rFonts w:eastAsiaTheme="minorHAnsi"/>
            </w:rPr>
          </w:pPr>
          <w:r w:rsidRPr="00FF1398">
            <w:rPr>
              <w:rFonts w:eastAsiaTheme="minorHAnsi"/>
            </w:rPr>
            <w:t>6.53</w:t>
          </w:r>
        </w:p>
      </w:tc>
      <w:tc>
        <w:tcPr>
          <w:tcW w:w="433" w:type="pct"/>
          <w:gridSpan w:val="2"/>
        </w:tcPr>
        <w:p w14:paraId="16D55245" w14:textId="77777777" w:rsidR="00FF1398" w:rsidRPr="00FF1398" w:rsidRDefault="00FF1398" w:rsidP="00FF1398">
          <w:r w:rsidRPr="00FF1398">
            <w:t>6.59</w:t>
          </w:r>
        </w:p>
      </w:tc>
      <w:tc>
        <w:tcPr>
          <w:tcW w:w="584" w:type="pct"/>
          <w:gridSpan w:val="2"/>
        </w:tcPr>
        <w:p w14:paraId="16D55246" w14:textId="77777777" w:rsidR="00FF1398" w:rsidRPr="00FF1398" w:rsidRDefault="00FF1398" w:rsidP="00FF1398">
          <w:r w:rsidRPr="00FF1398">
            <w:t>6.32</w:t>
          </w:r>
        </w:p>
      </w:tc>
      <w:tc>
        <w:tcPr>
          <w:tcW w:w="618" w:type="pct"/>
          <w:gridSpan w:val="3"/>
        </w:tcPr>
        <w:p w14:paraId="16D55247" w14:textId="77777777" w:rsidR="00FF1398" w:rsidRPr="00FF1398" w:rsidRDefault="00FF1398" w:rsidP="00FF1398">
          <w:pPr>
            <w:rPr>
              <w:rFonts w:eastAsiaTheme="minorHAnsi"/>
            </w:rPr>
          </w:pPr>
          <w:r w:rsidRPr="00FF1398">
            <w:rPr>
              <w:rFonts w:eastAsiaTheme="minorHAnsi"/>
            </w:rPr>
            <w:t>5.13</w:t>
          </w:r>
        </w:p>
      </w:tc>
      <w:tc>
        <w:tcPr>
          <w:tcW w:w="615" w:type="pct"/>
          <w:gridSpan w:val="3"/>
        </w:tcPr>
        <w:p w14:paraId="16D55248" w14:textId="77777777" w:rsidR="00FF1398" w:rsidRPr="00FF1398" w:rsidRDefault="00FF1398" w:rsidP="00FF1398">
          <w:pPr>
            <w:rPr>
              <w:rFonts w:eastAsiaTheme="minorHAnsi"/>
            </w:rPr>
          </w:pPr>
          <w:r w:rsidRPr="00FF1398">
            <w:rPr>
              <w:rFonts w:eastAsiaTheme="minorHAnsi"/>
            </w:rPr>
            <w:t>5.76</w:t>
          </w:r>
        </w:p>
      </w:tc>
    </w:tr>
    <w:tr w:rsidR="00FF1398" w:rsidRPr="00FF1398" w14:paraId="16D55252" w14:textId="77777777" w:rsidTr="00FF1398">
      <w:trPr>
        <w:gridAfter w:val="4"/>
        <w:wAfter w:w="2843" w:type="dxa"/>
        <w:jc w:val="center"/>
      </w:trPr>
      <w:tc>
        <w:tcPr>
          <w:tcW w:w="4140" w:type="dxa"/>
          <w:vMerge/>
        </w:tcPr>
        <w:p w14:paraId="16D5524A" w14:textId="77777777" w:rsidR="00FF1398" w:rsidRPr="00FF1398" w:rsidRDefault="00FF1398" w:rsidP="00FF1398">
          <w:pPr>
            <w:spacing w:after="0"/>
            <w:jc w:val="center"/>
          </w:pPr>
        </w:p>
      </w:tc>
      <w:tc>
        <w:tcPr>
          <w:tcW w:w="2160" w:type="dxa"/>
          <w:vMerge/>
        </w:tcPr>
        <w:p w14:paraId="16D5524B" w14:textId="77777777" w:rsidR="00FF1398" w:rsidRPr="00FF1398" w:rsidRDefault="00FF1398" w:rsidP="00FF1398">
          <w:pPr>
            <w:spacing w:after="0"/>
            <w:jc w:val="center"/>
          </w:pPr>
        </w:p>
      </w:tc>
      <w:tc>
        <w:tcPr>
          <w:tcW w:w="619" w:type="pct"/>
          <w:gridSpan w:val="2"/>
        </w:tcPr>
        <w:p w14:paraId="16D5524C" w14:textId="77777777" w:rsidR="00FF1398" w:rsidRPr="00FF1398" w:rsidRDefault="00FF1398" w:rsidP="00FF1398">
          <w:pPr>
            <w:rPr>
              <w:rFonts w:eastAsiaTheme="minorHAnsi"/>
            </w:rPr>
          </w:pPr>
          <w:r w:rsidRPr="00FF1398">
            <w:rPr>
              <w:rFonts w:eastAsiaTheme="minorHAnsi"/>
            </w:rPr>
            <w:t>Office - Mid Rise</w:t>
          </w:r>
        </w:p>
      </w:tc>
      <w:tc>
        <w:tcPr>
          <w:tcW w:w="617" w:type="pct"/>
          <w:gridSpan w:val="2"/>
        </w:tcPr>
        <w:p w14:paraId="16D5524D" w14:textId="77777777" w:rsidR="00FF1398" w:rsidRPr="00FF1398" w:rsidRDefault="00FF1398" w:rsidP="00FF1398">
          <w:pPr>
            <w:rPr>
              <w:rFonts w:eastAsiaTheme="minorHAnsi"/>
            </w:rPr>
          </w:pPr>
          <w:r w:rsidRPr="00FF1398">
            <w:rPr>
              <w:rFonts w:eastAsiaTheme="minorHAnsi"/>
            </w:rPr>
            <w:t>2.37</w:t>
          </w:r>
        </w:p>
      </w:tc>
      <w:tc>
        <w:tcPr>
          <w:tcW w:w="433" w:type="pct"/>
          <w:gridSpan w:val="2"/>
        </w:tcPr>
        <w:p w14:paraId="16D5524E" w14:textId="77777777" w:rsidR="00FF1398" w:rsidRPr="00FF1398" w:rsidRDefault="00FF1398" w:rsidP="00FF1398">
          <w:r w:rsidRPr="00FF1398">
            <w:t>2.09</w:t>
          </w:r>
        </w:p>
      </w:tc>
      <w:tc>
        <w:tcPr>
          <w:tcW w:w="584" w:type="pct"/>
          <w:gridSpan w:val="2"/>
        </w:tcPr>
        <w:p w14:paraId="16D5524F" w14:textId="77777777" w:rsidR="00FF1398" w:rsidRPr="00FF1398" w:rsidRDefault="00FF1398" w:rsidP="00FF1398">
          <w:r w:rsidRPr="00FF1398">
            <w:t>1.96</w:t>
          </w:r>
        </w:p>
      </w:tc>
      <w:tc>
        <w:tcPr>
          <w:tcW w:w="618" w:type="pct"/>
          <w:gridSpan w:val="3"/>
        </w:tcPr>
        <w:p w14:paraId="16D55250" w14:textId="77777777" w:rsidR="00FF1398" w:rsidRPr="00FF1398" w:rsidRDefault="00FF1398" w:rsidP="00FF1398">
          <w:pPr>
            <w:rPr>
              <w:rFonts w:eastAsiaTheme="minorHAnsi"/>
            </w:rPr>
          </w:pPr>
          <w:r w:rsidRPr="00FF1398">
            <w:rPr>
              <w:rFonts w:eastAsiaTheme="minorHAnsi"/>
            </w:rPr>
            <w:t>1.23</w:t>
          </w:r>
        </w:p>
      </w:tc>
      <w:tc>
        <w:tcPr>
          <w:tcW w:w="615" w:type="pct"/>
          <w:gridSpan w:val="3"/>
        </w:tcPr>
        <w:p w14:paraId="16D55251" w14:textId="77777777" w:rsidR="00FF1398" w:rsidRPr="00FF1398" w:rsidRDefault="00FF1398" w:rsidP="00FF1398">
          <w:pPr>
            <w:rPr>
              <w:rFonts w:eastAsiaTheme="minorHAnsi"/>
            </w:rPr>
          </w:pPr>
          <w:r w:rsidRPr="00FF1398">
            <w:rPr>
              <w:rFonts w:eastAsiaTheme="minorHAnsi"/>
            </w:rPr>
            <w:t>1.29</w:t>
          </w:r>
        </w:p>
      </w:tc>
    </w:tr>
    <w:tr w:rsidR="00FF1398" w:rsidRPr="00FF1398" w14:paraId="16D5525B" w14:textId="77777777" w:rsidTr="00FF1398">
      <w:trPr>
        <w:gridAfter w:val="4"/>
        <w:wAfter w:w="2843" w:type="dxa"/>
        <w:jc w:val="center"/>
      </w:trPr>
      <w:tc>
        <w:tcPr>
          <w:tcW w:w="4140" w:type="dxa"/>
          <w:vMerge/>
        </w:tcPr>
        <w:p w14:paraId="16D55253" w14:textId="77777777" w:rsidR="00FF1398" w:rsidRPr="00FF1398" w:rsidRDefault="00FF1398" w:rsidP="00FF1398">
          <w:pPr>
            <w:spacing w:after="0"/>
            <w:jc w:val="center"/>
          </w:pPr>
        </w:p>
      </w:tc>
      <w:tc>
        <w:tcPr>
          <w:tcW w:w="2160" w:type="dxa"/>
          <w:vMerge/>
        </w:tcPr>
        <w:p w14:paraId="16D55254" w14:textId="77777777" w:rsidR="00FF1398" w:rsidRPr="00FF1398" w:rsidRDefault="00FF1398" w:rsidP="00FF1398">
          <w:pPr>
            <w:spacing w:after="0"/>
            <w:jc w:val="center"/>
          </w:pPr>
        </w:p>
      </w:tc>
      <w:tc>
        <w:tcPr>
          <w:tcW w:w="619" w:type="pct"/>
          <w:gridSpan w:val="2"/>
        </w:tcPr>
        <w:p w14:paraId="16D55255" w14:textId="77777777" w:rsidR="00FF1398" w:rsidRPr="00FF1398" w:rsidRDefault="00FF1398" w:rsidP="00FF1398">
          <w:pPr>
            <w:rPr>
              <w:rFonts w:eastAsiaTheme="minorHAnsi"/>
            </w:rPr>
          </w:pPr>
          <w:r w:rsidRPr="00FF1398">
            <w:rPr>
              <w:rFonts w:eastAsiaTheme="minorHAnsi"/>
            </w:rPr>
            <w:t>Office - Low Rise</w:t>
          </w:r>
        </w:p>
      </w:tc>
      <w:tc>
        <w:tcPr>
          <w:tcW w:w="617" w:type="pct"/>
          <w:gridSpan w:val="2"/>
        </w:tcPr>
        <w:p w14:paraId="16D55256" w14:textId="77777777" w:rsidR="00FF1398" w:rsidRPr="00FF1398" w:rsidRDefault="00FF1398" w:rsidP="00FF1398">
          <w:pPr>
            <w:rPr>
              <w:rFonts w:eastAsiaTheme="minorHAnsi"/>
            </w:rPr>
          </w:pPr>
          <w:r w:rsidRPr="00FF1398">
            <w:rPr>
              <w:rFonts w:eastAsiaTheme="minorHAnsi"/>
            </w:rPr>
            <w:t>1.90</w:t>
          </w:r>
        </w:p>
      </w:tc>
      <w:tc>
        <w:tcPr>
          <w:tcW w:w="433" w:type="pct"/>
          <w:gridSpan w:val="2"/>
        </w:tcPr>
        <w:p w14:paraId="16D55257" w14:textId="77777777" w:rsidR="00FF1398" w:rsidRPr="00FF1398" w:rsidRDefault="00FF1398" w:rsidP="00FF1398">
          <w:r w:rsidRPr="00FF1398">
            <w:t>1.58</w:t>
          </w:r>
        </w:p>
      </w:tc>
      <w:tc>
        <w:tcPr>
          <w:tcW w:w="584" w:type="pct"/>
          <w:gridSpan w:val="2"/>
        </w:tcPr>
        <w:p w14:paraId="16D55258" w14:textId="77777777" w:rsidR="00FF1398" w:rsidRPr="00FF1398" w:rsidRDefault="00FF1398" w:rsidP="00FF1398">
          <w:r w:rsidRPr="00FF1398">
            <w:t>1.54</w:t>
          </w:r>
        </w:p>
      </w:tc>
      <w:tc>
        <w:tcPr>
          <w:tcW w:w="618" w:type="pct"/>
          <w:gridSpan w:val="3"/>
        </w:tcPr>
        <w:p w14:paraId="16D55259" w14:textId="77777777" w:rsidR="00FF1398" w:rsidRPr="00FF1398" w:rsidRDefault="00FF1398" w:rsidP="00FF1398">
          <w:pPr>
            <w:rPr>
              <w:rFonts w:eastAsiaTheme="minorHAnsi"/>
            </w:rPr>
          </w:pPr>
          <w:r w:rsidRPr="00FF1398">
            <w:rPr>
              <w:rFonts w:eastAsiaTheme="minorHAnsi"/>
            </w:rPr>
            <w:t>0.82</w:t>
          </w:r>
        </w:p>
      </w:tc>
      <w:tc>
        <w:tcPr>
          <w:tcW w:w="615" w:type="pct"/>
          <w:gridSpan w:val="3"/>
        </w:tcPr>
        <w:p w14:paraId="16D5525A" w14:textId="77777777" w:rsidR="00FF1398" w:rsidRPr="00FF1398" w:rsidRDefault="00FF1398" w:rsidP="00FF1398">
          <w:pPr>
            <w:rPr>
              <w:rFonts w:eastAsiaTheme="minorHAnsi"/>
            </w:rPr>
          </w:pPr>
          <w:r w:rsidRPr="00FF1398">
            <w:rPr>
              <w:rFonts w:eastAsiaTheme="minorHAnsi"/>
            </w:rPr>
            <w:t>0.78</w:t>
          </w:r>
        </w:p>
      </w:tc>
    </w:tr>
    <w:tr w:rsidR="00FF1398" w:rsidRPr="00FF1398" w14:paraId="16D55264" w14:textId="77777777" w:rsidTr="00FF1398">
      <w:trPr>
        <w:gridAfter w:val="4"/>
        <w:wAfter w:w="2843" w:type="dxa"/>
        <w:jc w:val="center"/>
      </w:trPr>
      <w:tc>
        <w:tcPr>
          <w:tcW w:w="4140" w:type="dxa"/>
          <w:vMerge/>
        </w:tcPr>
        <w:p w14:paraId="16D5525C" w14:textId="77777777" w:rsidR="00FF1398" w:rsidRPr="00FF1398" w:rsidRDefault="00FF1398" w:rsidP="00FF1398">
          <w:pPr>
            <w:spacing w:after="0"/>
            <w:jc w:val="center"/>
          </w:pPr>
        </w:p>
      </w:tc>
      <w:tc>
        <w:tcPr>
          <w:tcW w:w="2160" w:type="dxa"/>
          <w:vMerge/>
        </w:tcPr>
        <w:p w14:paraId="16D5525D" w14:textId="77777777" w:rsidR="00FF1398" w:rsidRPr="00FF1398" w:rsidRDefault="00FF1398" w:rsidP="00FF1398">
          <w:pPr>
            <w:spacing w:after="0"/>
            <w:jc w:val="center"/>
          </w:pPr>
        </w:p>
      </w:tc>
      <w:tc>
        <w:tcPr>
          <w:tcW w:w="619" w:type="pct"/>
          <w:gridSpan w:val="2"/>
        </w:tcPr>
        <w:p w14:paraId="16D5525E" w14:textId="77777777" w:rsidR="00FF1398" w:rsidRPr="00FF1398" w:rsidRDefault="00FF1398" w:rsidP="00FF1398">
          <w:pPr>
            <w:rPr>
              <w:rFonts w:eastAsiaTheme="minorHAnsi"/>
            </w:rPr>
          </w:pPr>
          <w:r w:rsidRPr="00FF1398">
            <w:rPr>
              <w:rFonts w:eastAsiaTheme="minorHAnsi"/>
            </w:rPr>
            <w:t>Convenience</w:t>
          </w:r>
        </w:p>
      </w:tc>
      <w:tc>
        <w:tcPr>
          <w:tcW w:w="617" w:type="pct"/>
          <w:gridSpan w:val="2"/>
        </w:tcPr>
        <w:p w14:paraId="16D5525F" w14:textId="77777777" w:rsidR="00FF1398" w:rsidRPr="00FF1398" w:rsidRDefault="00FF1398" w:rsidP="00FF1398">
          <w:pPr>
            <w:rPr>
              <w:rFonts w:eastAsiaTheme="minorHAnsi"/>
            </w:rPr>
          </w:pPr>
          <w:r w:rsidRPr="00FF1398">
            <w:rPr>
              <w:rFonts w:eastAsiaTheme="minorHAnsi"/>
            </w:rPr>
            <w:t>1.66</w:t>
          </w:r>
        </w:p>
      </w:tc>
      <w:tc>
        <w:tcPr>
          <w:tcW w:w="433" w:type="pct"/>
          <w:gridSpan w:val="2"/>
        </w:tcPr>
        <w:p w14:paraId="16D55260" w14:textId="77777777" w:rsidR="00FF1398" w:rsidRPr="00FF1398" w:rsidRDefault="00FF1398" w:rsidP="00FF1398">
          <w:r w:rsidRPr="00FF1398">
            <w:t>1.31</w:t>
          </w:r>
        </w:p>
      </w:tc>
      <w:tc>
        <w:tcPr>
          <w:tcW w:w="584" w:type="pct"/>
          <w:gridSpan w:val="2"/>
        </w:tcPr>
        <w:p w14:paraId="16D55261" w14:textId="77777777" w:rsidR="00FF1398" w:rsidRPr="00FF1398" w:rsidRDefault="00FF1398" w:rsidP="00FF1398">
          <w:r w:rsidRPr="00FF1398">
            <w:t>1.39</w:t>
          </w:r>
        </w:p>
      </w:tc>
      <w:tc>
        <w:tcPr>
          <w:tcW w:w="618" w:type="pct"/>
          <w:gridSpan w:val="3"/>
        </w:tcPr>
        <w:p w14:paraId="16D55262" w14:textId="77777777" w:rsidR="00FF1398" w:rsidRPr="00FF1398" w:rsidRDefault="00FF1398" w:rsidP="00FF1398">
          <w:pPr>
            <w:rPr>
              <w:rFonts w:eastAsiaTheme="minorHAnsi"/>
            </w:rPr>
          </w:pPr>
          <w:r w:rsidRPr="00FF1398">
            <w:rPr>
              <w:rFonts w:eastAsiaTheme="minorHAnsi"/>
            </w:rPr>
            <w:t>0.65</w:t>
          </w:r>
        </w:p>
      </w:tc>
      <w:tc>
        <w:tcPr>
          <w:tcW w:w="615" w:type="pct"/>
          <w:gridSpan w:val="3"/>
        </w:tcPr>
        <w:p w14:paraId="16D55263" w14:textId="77777777" w:rsidR="00FF1398" w:rsidRPr="00FF1398" w:rsidRDefault="00FF1398" w:rsidP="00FF1398">
          <w:pPr>
            <w:rPr>
              <w:rFonts w:eastAsiaTheme="minorHAnsi"/>
            </w:rPr>
          </w:pPr>
          <w:r w:rsidRPr="00FF1398">
            <w:rPr>
              <w:rFonts w:eastAsiaTheme="minorHAnsi"/>
            </w:rPr>
            <w:t>0.71</w:t>
          </w:r>
        </w:p>
      </w:tc>
    </w:tr>
    <w:tr w:rsidR="00FF1398" w:rsidRPr="00FF1398" w14:paraId="16D5526D" w14:textId="77777777" w:rsidTr="00FF1398">
      <w:trPr>
        <w:gridAfter w:val="4"/>
        <w:wAfter w:w="2843" w:type="dxa"/>
        <w:jc w:val="center"/>
      </w:trPr>
      <w:tc>
        <w:tcPr>
          <w:tcW w:w="4140" w:type="dxa"/>
          <w:vMerge/>
        </w:tcPr>
        <w:p w14:paraId="16D55265" w14:textId="77777777" w:rsidR="00FF1398" w:rsidRPr="00FF1398" w:rsidRDefault="00FF1398" w:rsidP="00FF1398">
          <w:pPr>
            <w:spacing w:after="0"/>
            <w:jc w:val="center"/>
          </w:pPr>
        </w:p>
      </w:tc>
      <w:tc>
        <w:tcPr>
          <w:tcW w:w="2160" w:type="dxa"/>
          <w:vMerge/>
        </w:tcPr>
        <w:p w14:paraId="16D55266" w14:textId="77777777" w:rsidR="00FF1398" w:rsidRPr="00FF1398" w:rsidRDefault="00FF1398" w:rsidP="00FF1398">
          <w:pPr>
            <w:spacing w:after="0"/>
            <w:jc w:val="center"/>
          </w:pPr>
        </w:p>
      </w:tc>
      <w:tc>
        <w:tcPr>
          <w:tcW w:w="619" w:type="pct"/>
          <w:gridSpan w:val="2"/>
        </w:tcPr>
        <w:p w14:paraId="16D55267" w14:textId="77777777" w:rsidR="00FF1398" w:rsidRPr="00FF1398" w:rsidRDefault="00FF1398" w:rsidP="00FF1398">
          <w:pPr>
            <w:rPr>
              <w:rFonts w:eastAsiaTheme="minorHAnsi"/>
            </w:rPr>
          </w:pPr>
          <w:r w:rsidRPr="00FF1398">
            <w:rPr>
              <w:rFonts w:eastAsiaTheme="minorHAnsi"/>
            </w:rPr>
            <w:t>Healthcare Clinic</w:t>
          </w:r>
        </w:p>
      </w:tc>
      <w:tc>
        <w:tcPr>
          <w:tcW w:w="617" w:type="pct"/>
          <w:gridSpan w:val="2"/>
        </w:tcPr>
        <w:p w14:paraId="16D55268" w14:textId="77777777" w:rsidR="00FF1398" w:rsidRPr="00FF1398" w:rsidRDefault="00FF1398" w:rsidP="00FF1398">
          <w:pPr>
            <w:rPr>
              <w:rFonts w:eastAsiaTheme="minorHAnsi"/>
            </w:rPr>
          </w:pPr>
          <w:r w:rsidRPr="00FF1398">
            <w:rPr>
              <w:rFonts w:eastAsiaTheme="minorHAnsi"/>
            </w:rPr>
            <w:t>2.66</w:t>
          </w:r>
        </w:p>
      </w:tc>
      <w:tc>
        <w:tcPr>
          <w:tcW w:w="433" w:type="pct"/>
          <w:gridSpan w:val="2"/>
        </w:tcPr>
        <w:p w14:paraId="16D55269" w14:textId="77777777" w:rsidR="00FF1398" w:rsidRPr="00FF1398" w:rsidRDefault="00FF1398" w:rsidP="00FF1398">
          <w:r w:rsidRPr="00FF1398">
            <w:t>2.47</w:t>
          </w:r>
        </w:p>
      </w:tc>
      <w:tc>
        <w:tcPr>
          <w:tcW w:w="584" w:type="pct"/>
          <w:gridSpan w:val="2"/>
        </w:tcPr>
        <w:p w14:paraId="16D5526A" w14:textId="77777777" w:rsidR="00FF1398" w:rsidRPr="00FF1398" w:rsidRDefault="00FF1398" w:rsidP="00FF1398">
          <w:r w:rsidRPr="00FF1398">
            <w:t>2.45</w:t>
          </w:r>
        </w:p>
      </w:tc>
      <w:tc>
        <w:tcPr>
          <w:tcW w:w="618" w:type="pct"/>
          <w:gridSpan w:val="3"/>
        </w:tcPr>
        <w:p w14:paraId="16D5526B" w14:textId="77777777" w:rsidR="00FF1398" w:rsidRPr="00FF1398" w:rsidRDefault="00FF1398" w:rsidP="00FF1398">
          <w:pPr>
            <w:rPr>
              <w:rFonts w:eastAsiaTheme="minorHAnsi"/>
            </w:rPr>
          </w:pPr>
          <w:r w:rsidRPr="00FF1398">
            <w:rPr>
              <w:rFonts w:eastAsiaTheme="minorHAnsi"/>
            </w:rPr>
            <w:t>1.65</w:t>
          </w:r>
        </w:p>
      </w:tc>
      <w:tc>
        <w:tcPr>
          <w:tcW w:w="615" w:type="pct"/>
          <w:gridSpan w:val="3"/>
        </w:tcPr>
        <w:p w14:paraId="16D5526C" w14:textId="77777777" w:rsidR="00FF1398" w:rsidRPr="00FF1398" w:rsidRDefault="00FF1398" w:rsidP="00FF1398">
          <w:pPr>
            <w:rPr>
              <w:rFonts w:eastAsiaTheme="minorHAnsi"/>
            </w:rPr>
          </w:pPr>
          <w:r w:rsidRPr="00FF1398">
            <w:rPr>
              <w:rFonts w:eastAsiaTheme="minorHAnsi"/>
            </w:rPr>
            <w:t>1.75</w:t>
          </w:r>
        </w:p>
      </w:tc>
    </w:tr>
    <w:tr w:rsidR="00FF1398" w:rsidRPr="00FF1398" w14:paraId="16D55276" w14:textId="77777777" w:rsidTr="00FF1398">
      <w:trPr>
        <w:gridAfter w:val="4"/>
        <w:wAfter w:w="2843" w:type="dxa"/>
        <w:jc w:val="center"/>
      </w:trPr>
      <w:tc>
        <w:tcPr>
          <w:tcW w:w="4140" w:type="dxa"/>
          <w:vMerge/>
        </w:tcPr>
        <w:p w14:paraId="16D5526E" w14:textId="77777777" w:rsidR="00FF1398" w:rsidRPr="00FF1398" w:rsidRDefault="00FF1398" w:rsidP="00FF1398">
          <w:pPr>
            <w:spacing w:after="0"/>
            <w:jc w:val="center"/>
          </w:pPr>
        </w:p>
      </w:tc>
      <w:tc>
        <w:tcPr>
          <w:tcW w:w="2160" w:type="dxa"/>
          <w:vMerge/>
        </w:tcPr>
        <w:p w14:paraId="16D5526F" w14:textId="77777777" w:rsidR="00FF1398" w:rsidRPr="00FF1398" w:rsidRDefault="00FF1398" w:rsidP="00FF1398">
          <w:pPr>
            <w:spacing w:after="0"/>
            <w:jc w:val="center"/>
          </w:pPr>
        </w:p>
      </w:tc>
      <w:tc>
        <w:tcPr>
          <w:tcW w:w="619" w:type="pct"/>
          <w:gridSpan w:val="2"/>
        </w:tcPr>
        <w:p w14:paraId="16D55270" w14:textId="77777777" w:rsidR="00FF1398" w:rsidRPr="00FF1398" w:rsidRDefault="00FF1398" w:rsidP="00FF1398">
          <w:pPr>
            <w:rPr>
              <w:rFonts w:eastAsiaTheme="minorHAnsi"/>
            </w:rPr>
          </w:pPr>
          <w:r w:rsidRPr="00FF1398">
            <w:rPr>
              <w:rFonts w:eastAsiaTheme="minorHAnsi"/>
            </w:rPr>
            <w:t>Manufacturing Facility</w:t>
          </w:r>
        </w:p>
      </w:tc>
      <w:tc>
        <w:tcPr>
          <w:tcW w:w="617" w:type="pct"/>
          <w:gridSpan w:val="2"/>
        </w:tcPr>
        <w:p w14:paraId="16D55271" w14:textId="77777777" w:rsidR="00FF1398" w:rsidRPr="00FF1398" w:rsidRDefault="00FF1398" w:rsidP="00FF1398">
          <w:pPr>
            <w:rPr>
              <w:rFonts w:eastAsiaTheme="minorHAnsi"/>
            </w:rPr>
          </w:pPr>
          <w:r w:rsidRPr="00FF1398">
            <w:rPr>
              <w:rFonts w:eastAsiaTheme="minorHAnsi"/>
            </w:rPr>
            <w:t>2.66</w:t>
          </w:r>
        </w:p>
      </w:tc>
      <w:tc>
        <w:tcPr>
          <w:tcW w:w="433" w:type="pct"/>
          <w:gridSpan w:val="2"/>
        </w:tcPr>
        <w:p w14:paraId="16D55272" w14:textId="77777777" w:rsidR="00FF1398" w:rsidRPr="00FF1398" w:rsidRDefault="00FF1398" w:rsidP="00FF1398">
          <w:r w:rsidRPr="00FF1398">
            <w:t>2.67</w:t>
          </w:r>
        </w:p>
      </w:tc>
      <w:tc>
        <w:tcPr>
          <w:tcW w:w="584" w:type="pct"/>
          <w:gridSpan w:val="2"/>
        </w:tcPr>
        <w:p w14:paraId="16D55273" w14:textId="77777777" w:rsidR="00FF1398" w:rsidRPr="00FF1398" w:rsidRDefault="00FF1398" w:rsidP="00FF1398">
          <w:r w:rsidRPr="00FF1398">
            <w:t>2.15</w:t>
          </w:r>
        </w:p>
      </w:tc>
      <w:tc>
        <w:tcPr>
          <w:tcW w:w="618" w:type="pct"/>
          <w:gridSpan w:val="3"/>
        </w:tcPr>
        <w:p w14:paraId="16D55274" w14:textId="77777777" w:rsidR="00FF1398" w:rsidRPr="00FF1398" w:rsidRDefault="00FF1398" w:rsidP="00FF1398">
          <w:pPr>
            <w:rPr>
              <w:rFonts w:eastAsiaTheme="minorHAnsi"/>
            </w:rPr>
          </w:pPr>
          <w:r w:rsidRPr="00FF1398">
            <w:rPr>
              <w:rFonts w:eastAsiaTheme="minorHAnsi"/>
            </w:rPr>
            <w:t>1.83</w:t>
          </w:r>
        </w:p>
      </w:tc>
      <w:tc>
        <w:tcPr>
          <w:tcW w:w="615" w:type="pct"/>
          <w:gridSpan w:val="3"/>
        </w:tcPr>
        <w:p w14:paraId="16D55275" w14:textId="77777777" w:rsidR="00FF1398" w:rsidRPr="00FF1398" w:rsidRDefault="00FF1398" w:rsidP="00FF1398">
          <w:pPr>
            <w:rPr>
              <w:rFonts w:eastAsiaTheme="minorHAnsi"/>
            </w:rPr>
          </w:pPr>
          <w:r w:rsidRPr="00FF1398">
            <w:rPr>
              <w:rFonts w:eastAsiaTheme="minorHAnsi"/>
            </w:rPr>
            <w:t>2.04</w:t>
          </w:r>
        </w:p>
      </w:tc>
    </w:tr>
    <w:tr w:rsidR="00FF1398" w:rsidRPr="00FF1398" w14:paraId="16D5527F" w14:textId="77777777" w:rsidTr="00FF1398">
      <w:trPr>
        <w:gridAfter w:val="4"/>
        <w:wAfter w:w="2843" w:type="dxa"/>
        <w:jc w:val="center"/>
      </w:trPr>
      <w:tc>
        <w:tcPr>
          <w:tcW w:w="4140" w:type="dxa"/>
          <w:vMerge/>
        </w:tcPr>
        <w:p w14:paraId="16D55277" w14:textId="77777777" w:rsidR="00FF1398" w:rsidRPr="00FF1398" w:rsidRDefault="00FF1398" w:rsidP="00FF1398">
          <w:pPr>
            <w:spacing w:after="0"/>
            <w:jc w:val="center"/>
          </w:pPr>
        </w:p>
      </w:tc>
      <w:tc>
        <w:tcPr>
          <w:tcW w:w="2160" w:type="dxa"/>
          <w:vMerge/>
        </w:tcPr>
        <w:p w14:paraId="16D55278" w14:textId="77777777" w:rsidR="00FF1398" w:rsidRPr="00FF1398" w:rsidRDefault="00FF1398" w:rsidP="00FF1398">
          <w:pPr>
            <w:spacing w:after="0"/>
            <w:jc w:val="center"/>
          </w:pPr>
        </w:p>
      </w:tc>
      <w:tc>
        <w:tcPr>
          <w:tcW w:w="619" w:type="pct"/>
          <w:gridSpan w:val="2"/>
        </w:tcPr>
        <w:p w14:paraId="16D55279" w14:textId="77777777" w:rsidR="00FF1398" w:rsidRPr="00FF1398" w:rsidRDefault="00FF1398" w:rsidP="00FF1398">
          <w:pPr>
            <w:rPr>
              <w:rFonts w:eastAsiaTheme="minorHAnsi"/>
            </w:rPr>
          </w:pPr>
          <w:r w:rsidRPr="00FF1398">
            <w:rPr>
              <w:rFonts w:eastAsiaTheme="minorHAnsi"/>
            </w:rPr>
            <w:t>Lodging Hotel/ Motel/ Multifamily</w:t>
          </w:r>
        </w:p>
      </w:tc>
      <w:tc>
        <w:tcPr>
          <w:tcW w:w="617" w:type="pct"/>
          <w:gridSpan w:val="2"/>
        </w:tcPr>
        <w:p w14:paraId="16D5527A" w14:textId="77777777" w:rsidR="00FF1398" w:rsidRPr="00FF1398" w:rsidRDefault="00FF1398" w:rsidP="00FF1398">
          <w:pPr>
            <w:rPr>
              <w:rFonts w:eastAsiaTheme="minorHAnsi"/>
            </w:rPr>
          </w:pPr>
          <w:r w:rsidRPr="00FF1398">
            <w:rPr>
              <w:rFonts w:eastAsiaTheme="minorHAnsi"/>
            </w:rPr>
            <w:t>4.99</w:t>
          </w:r>
        </w:p>
      </w:tc>
      <w:tc>
        <w:tcPr>
          <w:tcW w:w="433" w:type="pct"/>
          <w:gridSpan w:val="2"/>
        </w:tcPr>
        <w:p w14:paraId="16D5527B" w14:textId="77777777" w:rsidR="00FF1398" w:rsidRPr="00FF1398" w:rsidRDefault="00FF1398" w:rsidP="00FF1398">
          <w:r w:rsidRPr="00FF1398">
            <w:t>4.88</w:t>
          </w:r>
        </w:p>
      </w:tc>
      <w:tc>
        <w:tcPr>
          <w:tcW w:w="584" w:type="pct"/>
          <w:gridSpan w:val="2"/>
        </w:tcPr>
        <w:p w14:paraId="16D5527C" w14:textId="77777777" w:rsidR="00FF1398" w:rsidRPr="00FF1398" w:rsidRDefault="00FF1398" w:rsidP="00FF1398">
          <w:r w:rsidRPr="00FF1398">
            <w:t>4.24</w:t>
          </w:r>
        </w:p>
      </w:tc>
      <w:tc>
        <w:tcPr>
          <w:tcW w:w="618" w:type="pct"/>
          <w:gridSpan w:val="3"/>
        </w:tcPr>
        <w:p w14:paraId="16D5527D" w14:textId="77777777" w:rsidR="00FF1398" w:rsidRPr="00FF1398" w:rsidRDefault="00FF1398" w:rsidP="00FF1398">
          <w:pPr>
            <w:rPr>
              <w:rFonts w:eastAsiaTheme="minorHAnsi"/>
            </w:rPr>
          </w:pPr>
          <w:r w:rsidRPr="00FF1398">
            <w:rPr>
              <w:rFonts w:eastAsiaTheme="minorHAnsi"/>
            </w:rPr>
            <w:t>3.25</w:t>
          </w:r>
        </w:p>
      </w:tc>
      <w:tc>
        <w:tcPr>
          <w:tcW w:w="615" w:type="pct"/>
          <w:gridSpan w:val="3"/>
        </w:tcPr>
        <w:p w14:paraId="16D5527E" w14:textId="77777777" w:rsidR="00FF1398" w:rsidRPr="00FF1398" w:rsidRDefault="00FF1398" w:rsidP="00FF1398">
          <w:pPr>
            <w:rPr>
              <w:rFonts w:eastAsiaTheme="minorHAnsi"/>
            </w:rPr>
          </w:pPr>
          <w:r w:rsidRPr="00FF1398">
            <w:rPr>
              <w:rFonts w:eastAsiaTheme="minorHAnsi"/>
            </w:rPr>
            <w:t>3.96</w:t>
          </w:r>
        </w:p>
      </w:tc>
    </w:tr>
    <w:tr w:rsidR="00FF1398" w:rsidRPr="00FF1398" w14:paraId="16D55288" w14:textId="77777777" w:rsidTr="00FF1398">
      <w:trPr>
        <w:gridAfter w:val="4"/>
        <w:wAfter w:w="2843" w:type="dxa"/>
        <w:jc w:val="center"/>
      </w:trPr>
      <w:tc>
        <w:tcPr>
          <w:tcW w:w="4140" w:type="dxa"/>
          <w:vMerge/>
        </w:tcPr>
        <w:p w14:paraId="16D55280" w14:textId="77777777" w:rsidR="00FF1398" w:rsidRPr="00FF1398" w:rsidRDefault="00FF1398" w:rsidP="00FF1398">
          <w:pPr>
            <w:spacing w:after="0"/>
            <w:jc w:val="center"/>
          </w:pPr>
        </w:p>
      </w:tc>
      <w:tc>
        <w:tcPr>
          <w:tcW w:w="2160" w:type="dxa"/>
          <w:vMerge/>
        </w:tcPr>
        <w:p w14:paraId="16D55281" w14:textId="77777777" w:rsidR="00FF1398" w:rsidRPr="00FF1398" w:rsidRDefault="00FF1398" w:rsidP="00FF1398">
          <w:pPr>
            <w:spacing w:after="0"/>
            <w:jc w:val="center"/>
          </w:pPr>
        </w:p>
      </w:tc>
      <w:tc>
        <w:tcPr>
          <w:tcW w:w="619" w:type="pct"/>
          <w:gridSpan w:val="2"/>
        </w:tcPr>
        <w:p w14:paraId="16D55282" w14:textId="77777777" w:rsidR="00FF1398" w:rsidRPr="00FF1398" w:rsidRDefault="00FF1398" w:rsidP="00FF1398">
          <w:pPr>
            <w:rPr>
              <w:rFonts w:eastAsiaTheme="minorHAnsi"/>
            </w:rPr>
          </w:pPr>
          <w:r w:rsidRPr="00FF1398">
            <w:rPr>
              <w:rFonts w:eastAsiaTheme="minorHAnsi"/>
            </w:rPr>
            <w:t>High School</w:t>
          </w:r>
        </w:p>
      </w:tc>
      <w:tc>
        <w:tcPr>
          <w:tcW w:w="617" w:type="pct"/>
          <w:gridSpan w:val="2"/>
        </w:tcPr>
        <w:p w14:paraId="16D55283" w14:textId="77777777" w:rsidR="00FF1398" w:rsidRPr="00FF1398" w:rsidRDefault="00FF1398" w:rsidP="00FF1398">
          <w:pPr>
            <w:rPr>
              <w:rFonts w:eastAsiaTheme="minorHAnsi"/>
            </w:rPr>
          </w:pPr>
          <w:r w:rsidRPr="00FF1398">
            <w:rPr>
              <w:rFonts w:eastAsiaTheme="minorHAnsi"/>
            </w:rPr>
            <w:t>2.31</w:t>
          </w:r>
        </w:p>
      </w:tc>
      <w:tc>
        <w:tcPr>
          <w:tcW w:w="433" w:type="pct"/>
          <w:gridSpan w:val="2"/>
        </w:tcPr>
        <w:p w14:paraId="16D55284" w14:textId="77777777" w:rsidR="00FF1398" w:rsidRPr="00FF1398" w:rsidRDefault="00FF1398" w:rsidP="00FF1398">
          <w:r w:rsidRPr="00FF1398">
            <w:t>1.92</w:t>
          </w:r>
        </w:p>
      </w:tc>
      <w:tc>
        <w:tcPr>
          <w:tcW w:w="584" w:type="pct"/>
          <w:gridSpan w:val="2"/>
        </w:tcPr>
        <w:p w14:paraId="16D55285" w14:textId="77777777" w:rsidR="00FF1398" w:rsidRPr="00FF1398" w:rsidRDefault="00FF1398" w:rsidP="00FF1398">
          <w:r w:rsidRPr="00FF1398">
            <w:t>2.38</w:t>
          </w:r>
        </w:p>
      </w:tc>
      <w:tc>
        <w:tcPr>
          <w:tcW w:w="618" w:type="pct"/>
          <w:gridSpan w:val="3"/>
        </w:tcPr>
        <w:p w14:paraId="16D55286" w14:textId="77777777" w:rsidR="00FF1398" w:rsidRPr="00FF1398" w:rsidRDefault="00FF1398" w:rsidP="00FF1398">
          <w:pPr>
            <w:rPr>
              <w:rFonts w:eastAsiaTheme="minorHAnsi"/>
            </w:rPr>
          </w:pPr>
          <w:r w:rsidRPr="00FF1398">
            <w:rPr>
              <w:rFonts w:eastAsiaTheme="minorHAnsi"/>
            </w:rPr>
            <w:t>1.35</w:t>
          </w:r>
        </w:p>
      </w:tc>
      <w:tc>
        <w:tcPr>
          <w:tcW w:w="615" w:type="pct"/>
          <w:gridSpan w:val="3"/>
        </w:tcPr>
        <w:p w14:paraId="16D55287" w14:textId="77777777" w:rsidR="00FF1398" w:rsidRPr="00FF1398" w:rsidRDefault="00FF1398" w:rsidP="00FF1398">
          <w:pPr>
            <w:rPr>
              <w:rFonts w:eastAsiaTheme="minorHAnsi"/>
            </w:rPr>
          </w:pPr>
          <w:r w:rsidRPr="00FF1398">
            <w:rPr>
              <w:rFonts w:eastAsiaTheme="minorHAnsi"/>
            </w:rPr>
            <w:t>1.60</w:t>
          </w:r>
        </w:p>
      </w:tc>
    </w:tr>
    <w:tr w:rsidR="00FF1398" w:rsidRPr="00FF1398" w14:paraId="16D55291" w14:textId="77777777" w:rsidTr="00FF1398">
      <w:trPr>
        <w:gridAfter w:val="4"/>
        <w:wAfter w:w="2843" w:type="dxa"/>
        <w:jc w:val="center"/>
      </w:trPr>
      <w:tc>
        <w:tcPr>
          <w:tcW w:w="4140" w:type="dxa"/>
          <w:vMerge/>
        </w:tcPr>
        <w:p w14:paraId="16D55289" w14:textId="77777777" w:rsidR="00FF1398" w:rsidRPr="00FF1398" w:rsidRDefault="00FF1398" w:rsidP="00FF1398">
          <w:pPr>
            <w:spacing w:after="0"/>
            <w:jc w:val="center"/>
          </w:pPr>
        </w:p>
      </w:tc>
      <w:tc>
        <w:tcPr>
          <w:tcW w:w="2160" w:type="dxa"/>
          <w:vMerge/>
        </w:tcPr>
        <w:p w14:paraId="16D5528A" w14:textId="77777777" w:rsidR="00FF1398" w:rsidRPr="00FF1398" w:rsidRDefault="00FF1398" w:rsidP="00FF1398">
          <w:pPr>
            <w:spacing w:after="0"/>
            <w:jc w:val="center"/>
          </w:pPr>
        </w:p>
      </w:tc>
      <w:tc>
        <w:tcPr>
          <w:tcW w:w="619" w:type="pct"/>
          <w:gridSpan w:val="2"/>
        </w:tcPr>
        <w:p w14:paraId="16D5528B" w14:textId="77777777" w:rsidR="00FF1398" w:rsidRPr="00FF1398" w:rsidRDefault="00FF1398" w:rsidP="00FF1398">
          <w:pPr>
            <w:rPr>
              <w:rFonts w:eastAsiaTheme="minorHAnsi"/>
            </w:rPr>
          </w:pPr>
          <w:r w:rsidRPr="00FF1398">
            <w:rPr>
              <w:rFonts w:eastAsiaTheme="minorHAnsi"/>
            </w:rPr>
            <w:t>Hospital</w:t>
          </w:r>
        </w:p>
      </w:tc>
      <w:tc>
        <w:tcPr>
          <w:tcW w:w="617" w:type="pct"/>
          <w:gridSpan w:val="2"/>
        </w:tcPr>
        <w:p w14:paraId="16D5528C" w14:textId="77777777" w:rsidR="00FF1398" w:rsidRPr="00FF1398" w:rsidRDefault="00FF1398" w:rsidP="00FF1398">
          <w:pPr>
            <w:rPr>
              <w:rFonts w:eastAsiaTheme="minorHAnsi"/>
            </w:rPr>
          </w:pPr>
          <w:r w:rsidRPr="00FF1398">
            <w:rPr>
              <w:rFonts w:eastAsiaTheme="minorHAnsi"/>
            </w:rPr>
            <w:t>4.83</w:t>
          </w:r>
        </w:p>
      </w:tc>
      <w:tc>
        <w:tcPr>
          <w:tcW w:w="433" w:type="pct"/>
          <w:gridSpan w:val="2"/>
        </w:tcPr>
        <w:p w14:paraId="16D5528D" w14:textId="77777777" w:rsidR="00FF1398" w:rsidRPr="00FF1398" w:rsidRDefault="00FF1398" w:rsidP="00FF1398">
          <w:r w:rsidRPr="00FF1398">
            <w:t>4.59</w:t>
          </w:r>
        </w:p>
      </w:tc>
      <w:tc>
        <w:tcPr>
          <w:tcW w:w="584" w:type="pct"/>
          <w:gridSpan w:val="2"/>
        </w:tcPr>
        <w:p w14:paraId="16D5528E" w14:textId="77777777" w:rsidR="00FF1398" w:rsidRPr="00FF1398" w:rsidRDefault="00FF1398" w:rsidP="00FF1398">
          <w:r w:rsidRPr="00FF1398">
            <w:t>4.43</w:t>
          </w:r>
        </w:p>
      </w:tc>
      <w:tc>
        <w:tcPr>
          <w:tcW w:w="618" w:type="pct"/>
          <w:gridSpan w:val="3"/>
        </w:tcPr>
        <w:p w14:paraId="16D5528F" w14:textId="77777777" w:rsidR="00FF1398" w:rsidRPr="00FF1398" w:rsidRDefault="00FF1398" w:rsidP="00FF1398">
          <w:pPr>
            <w:rPr>
              <w:rFonts w:eastAsiaTheme="minorHAnsi"/>
            </w:rPr>
          </w:pPr>
          <w:r w:rsidRPr="00FF1398">
            <w:rPr>
              <w:rFonts w:eastAsiaTheme="minorHAnsi"/>
            </w:rPr>
            <w:t>3.56</w:t>
          </w:r>
        </w:p>
      </w:tc>
      <w:tc>
        <w:tcPr>
          <w:tcW w:w="615" w:type="pct"/>
          <w:gridSpan w:val="3"/>
        </w:tcPr>
        <w:p w14:paraId="16D55290" w14:textId="77777777" w:rsidR="00FF1398" w:rsidRPr="00FF1398" w:rsidRDefault="00FF1398" w:rsidP="00FF1398">
          <w:pPr>
            <w:rPr>
              <w:rFonts w:eastAsiaTheme="minorHAnsi"/>
            </w:rPr>
          </w:pPr>
          <w:r w:rsidRPr="00FF1398">
            <w:rPr>
              <w:rFonts w:eastAsiaTheme="minorHAnsi"/>
            </w:rPr>
            <w:t>4.28</w:t>
          </w:r>
        </w:p>
      </w:tc>
    </w:tr>
    <w:tr w:rsidR="00FF1398" w:rsidRPr="00FF1398" w14:paraId="16D5529A" w14:textId="77777777" w:rsidTr="00FF1398">
      <w:trPr>
        <w:gridAfter w:val="4"/>
        <w:wAfter w:w="2843" w:type="dxa"/>
        <w:jc w:val="center"/>
      </w:trPr>
      <w:tc>
        <w:tcPr>
          <w:tcW w:w="4140" w:type="dxa"/>
          <w:vMerge/>
        </w:tcPr>
        <w:p w14:paraId="16D55292" w14:textId="77777777" w:rsidR="00FF1398" w:rsidRPr="00FF1398" w:rsidRDefault="00FF1398" w:rsidP="00FF1398">
          <w:pPr>
            <w:spacing w:after="0"/>
            <w:jc w:val="center"/>
          </w:pPr>
        </w:p>
      </w:tc>
      <w:tc>
        <w:tcPr>
          <w:tcW w:w="2160" w:type="dxa"/>
          <w:vMerge/>
        </w:tcPr>
        <w:p w14:paraId="16D55293" w14:textId="77777777" w:rsidR="00FF1398" w:rsidRPr="00FF1398" w:rsidRDefault="00FF1398" w:rsidP="00FF1398">
          <w:pPr>
            <w:spacing w:after="0"/>
            <w:jc w:val="center"/>
          </w:pPr>
        </w:p>
      </w:tc>
      <w:tc>
        <w:tcPr>
          <w:tcW w:w="619" w:type="pct"/>
          <w:gridSpan w:val="2"/>
        </w:tcPr>
        <w:p w14:paraId="16D55294" w14:textId="77777777" w:rsidR="00FF1398" w:rsidRPr="00FF1398" w:rsidRDefault="00FF1398" w:rsidP="00FF1398">
          <w:pPr>
            <w:rPr>
              <w:rFonts w:eastAsiaTheme="minorHAnsi"/>
            </w:rPr>
          </w:pPr>
          <w:r w:rsidRPr="00FF1398">
            <w:rPr>
              <w:rFonts w:eastAsiaTheme="minorHAnsi"/>
            </w:rPr>
            <w:t>Elementary</w:t>
          </w:r>
        </w:p>
      </w:tc>
      <w:tc>
        <w:tcPr>
          <w:tcW w:w="617" w:type="pct"/>
          <w:gridSpan w:val="2"/>
        </w:tcPr>
        <w:p w14:paraId="16D55295" w14:textId="77777777" w:rsidR="00FF1398" w:rsidRPr="00FF1398" w:rsidRDefault="00FF1398" w:rsidP="00FF1398">
          <w:pPr>
            <w:rPr>
              <w:rFonts w:eastAsiaTheme="minorHAnsi"/>
            </w:rPr>
          </w:pPr>
          <w:r w:rsidRPr="00FF1398">
            <w:rPr>
              <w:rFonts w:eastAsiaTheme="minorHAnsi"/>
            </w:rPr>
            <w:t>2.31</w:t>
          </w:r>
        </w:p>
      </w:tc>
      <w:tc>
        <w:tcPr>
          <w:tcW w:w="433" w:type="pct"/>
          <w:gridSpan w:val="2"/>
        </w:tcPr>
        <w:p w14:paraId="16D55296" w14:textId="77777777" w:rsidR="00FF1398" w:rsidRPr="00FF1398" w:rsidRDefault="00FF1398" w:rsidP="00FF1398">
          <w:r w:rsidRPr="00FF1398">
            <w:t>2.00</w:t>
          </w:r>
        </w:p>
      </w:tc>
      <w:tc>
        <w:tcPr>
          <w:tcW w:w="584" w:type="pct"/>
          <w:gridSpan w:val="2"/>
        </w:tcPr>
        <w:p w14:paraId="16D55297" w14:textId="77777777" w:rsidR="00FF1398" w:rsidRPr="00FF1398" w:rsidRDefault="00FF1398" w:rsidP="00FF1398">
          <w:r w:rsidRPr="00FF1398">
            <w:t>2.21</w:t>
          </w:r>
        </w:p>
      </w:tc>
      <w:tc>
        <w:tcPr>
          <w:tcW w:w="618" w:type="pct"/>
          <w:gridSpan w:val="3"/>
        </w:tcPr>
        <w:p w14:paraId="16D55298" w14:textId="77777777" w:rsidR="00FF1398" w:rsidRPr="00FF1398" w:rsidRDefault="00FF1398" w:rsidP="00FF1398">
          <w:pPr>
            <w:rPr>
              <w:rFonts w:eastAsiaTheme="minorHAnsi"/>
            </w:rPr>
          </w:pPr>
          <w:r w:rsidRPr="00FF1398">
            <w:rPr>
              <w:rFonts w:eastAsiaTheme="minorHAnsi"/>
            </w:rPr>
            <w:t>1.25</w:t>
          </w:r>
        </w:p>
      </w:tc>
      <w:tc>
        <w:tcPr>
          <w:tcW w:w="615" w:type="pct"/>
          <w:gridSpan w:val="3"/>
        </w:tcPr>
        <w:p w14:paraId="16D55299" w14:textId="77777777" w:rsidR="00FF1398" w:rsidRPr="00FF1398" w:rsidRDefault="00FF1398" w:rsidP="00FF1398">
          <w:pPr>
            <w:rPr>
              <w:rFonts w:eastAsiaTheme="minorHAnsi"/>
            </w:rPr>
          </w:pPr>
          <w:r w:rsidRPr="00FF1398">
            <w:rPr>
              <w:rFonts w:eastAsiaTheme="minorHAnsi"/>
            </w:rPr>
            <w:t>1.52</w:t>
          </w:r>
        </w:p>
      </w:tc>
    </w:tr>
    <w:tr w:rsidR="00FF1398" w:rsidRPr="00FF1398" w14:paraId="16D552A3" w14:textId="77777777" w:rsidTr="00FF1398">
      <w:trPr>
        <w:gridAfter w:val="4"/>
        <w:wAfter w:w="2843" w:type="dxa"/>
        <w:jc w:val="center"/>
      </w:trPr>
      <w:tc>
        <w:tcPr>
          <w:tcW w:w="4140" w:type="dxa"/>
          <w:vMerge/>
        </w:tcPr>
        <w:p w14:paraId="16D5529B" w14:textId="77777777" w:rsidR="00FF1398" w:rsidRPr="00FF1398" w:rsidRDefault="00FF1398" w:rsidP="00FF1398">
          <w:pPr>
            <w:spacing w:after="0"/>
            <w:jc w:val="center"/>
          </w:pPr>
        </w:p>
      </w:tc>
      <w:tc>
        <w:tcPr>
          <w:tcW w:w="2160" w:type="dxa"/>
          <w:vMerge/>
        </w:tcPr>
        <w:p w14:paraId="16D5529C" w14:textId="77777777" w:rsidR="00FF1398" w:rsidRPr="00FF1398" w:rsidRDefault="00FF1398" w:rsidP="00FF1398">
          <w:pPr>
            <w:spacing w:after="0"/>
            <w:jc w:val="center"/>
          </w:pPr>
        </w:p>
      </w:tc>
      <w:tc>
        <w:tcPr>
          <w:tcW w:w="619" w:type="pct"/>
          <w:gridSpan w:val="2"/>
        </w:tcPr>
        <w:p w14:paraId="16D5529D" w14:textId="77777777" w:rsidR="00FF1398" w:rsidRPr="00FF1398" w:rsidRDefault="00FF1398" w:rsidP="00FF1398">
          <w:pPr>
            <w:rPr>
              <w:rFonts w:eastAsiaTheme="minorHAnsi"/>
            </w:rPr>
          </w:pPr>
          <w:r w:rsidRPr="00FF1398">
            <w:rPr>
              <w:rFonts w:eastAsiaTheme="minorHAnsi"/>
            </w:rPr>
            <w:t>Religious Facility</w:t>
          </w:r>
        </w:p>
      </w:tc>
      <w:tc>
        <w:tcPr>
          <w:tcW w:w="617" w:type="pct"/>
          <w:gridSpan w:val="2"/>
        </w:tcPr>
        <w:p w14:paraId="16D5529E" w14:textId="77777777" w:rsidR="00FF1398" w:rsidRPr="00FF1398" w:rsidRDefault="00FF1398" w:rsidP="00FF1398">
          <w:pPr>
            <w:rPr>
              <w:rFonts w:eastAsiaTheme="minorHAnsi"/>
            </w:rPr>
          </w:pPr>
          <w:r w:rsidRPr="00FF1398">
            <w:rPr>
              <w:rFonts w:eastAsiaTheme="minorHAnsi"/>
            </w:rPr>
            <w:t>4.35</w:t>
          </w:r>
        </w:p>
      </w:tc>
      <w:tc>
        <w:tcPr>
          <w:tcW w:w="433" w:type="pct"/>
          <w:gridSpan w:val="2"/>
        </w:tcPr>
        <w:p w14:paraId="16D5529F" w14:textId="77777777" w:rsidR="00FF1398" w:rsidRPr="00FF1398" w:rsidRDefault="00FF1398" w:rsidP="00FF1398">
          <w:r w:rsidRPr="00FF1398">
            <w:t>3.94</w:t>
          </w:r>
        </w:p>
      </w:tc>
      <w:tc>
        <w:tcPr>
          <w:tcW w:w="584" w:type="pct"/>
          <w:gridSpan w:val="2"/>
        </w:tcPr>
        <w:p w14:paraId="16D552A0" w14:textId="77777777" w:rsidR="00FF1398" w:rsidRPr="00FF1398" w:rsidRDefault="00FF1398" w:rsidP="00FF1398">
          <w:r w:rsidRPr="00FF1398">
            <w:t>4.12</w:t>
          </w:r>
        </w:p>
      </w:tc>
      <w:tc>
        <w:tcPr>
          <w:tcW w:w="618" w:type="pct"/>
          <w:gridSpan w:val="3"/>
        </w:tcPr>
        <w:p w14:paraId="16D552A1" w14:textId="77777777" w:rsidR="00FF1398" w:rsidRPr="00FF1398" w:rsidRDefault="00FF1398" w:rsidP="00FF1398">
          <w:pPr>
            <w:rPr>
              <w:rFonts w:eastAsiaTheme="minorHAnsi"/>
            </w:rPr>
          </w:pPr>
          <w:r w:rsidRPr="00FF1398">
            <w:rPr>
              <w:rFonts w:eastAsiaTheme="minorHAnsi"/>
            </w:rPr>
            <w:t>3.04</w:t>
          </w:r>
        </w:p>
      </w:tc>
      <w:tc>
        <w:tcPr>
          <w:tcW w:w="615" w:type="pct"/>
          <w:gridSpan w:val="3"/>
        </w:tcPr>
        <w:p w14:paraId="16D552A2" w14:textId="77777777" w:rsidR="00FF1398" w:rsidRPr="00FF1398" w:rsidRDefault="00FF1398" w:rsidP="00FF1398">
          <w:pPr>
            <w:rPr>
              <w:rFonts w:eastAsiaTheme="minorHAnsi"/>
            </w:rPr>
          </w:pPr>
          <w:r w:rsidRPr="00FF1398">
            <w:rPr>
              <w:rFonts w:eastAsiaTheme="minorHAnsi"/>
            </w:rPr>
            <w:t>3.53</w:t>
          </w:r>
        </w:p>
      </w:tc>
    </w:tr>
    <w:tr w:rsidR="00FF1398" w:rsidRPr="00FF1398" w14:paraId="16D552AC" w14:textId="77777777" w:rsidTr="00FF1398">
      <w:trPr>
        <w:gridAfter w:val="4"/>
        <w:wAfter w:w="2843" w:type="dxa"/>
        <w:jc w:val="center"/>
      </w:trPr>
      <w:tc>
        <w:tcPr>
          <w:tcW w:w="4140" w:type="dxa"/>
          <w:vMerge/>
        </w:tcPr>
        <w:p w14:paraId="16D552A4" w14:textId="77777777" w:rsidR="00FF1398" w:rsidRPr="00FF1398" w:rsidRDefault="00FF1398" w:rsidP="00FF1398">
          <w:pPr>
            <w:spacing w:after="0"/>
            <w:jc w:val="center"/>
          </w:pPr>
        </w:p>
      </w:tc>
      <w:tc>
        <w:tcPr>
          <w:tcW w:w="2160" w:type="dxa"/>
          <w:vMerge/>
        </w:tcPr>
        <w:p w14:paraId="16D552A5" w14:textId="77777777" w:rsidR="00FF1398" w:rsidRPr="00FF1398" w:rsidRDefault="00FF1398" w:rsidP="00FF1398">
          <w:pPr>
            <w:spacing w:after="0"/>
            <w:jc w:val="center"/>
          </w:pPr>
        </w:p>
      </w:tc>
      <w:tc>
        <w:tcPr>
          <w:tcW w:w="619" w:type="pct"/>
          <w:gridSpan w:val="2"/>
        </w:tcPr>
        <w:p w14:paraId="16D552A6" w14:textId="77777777" w:rsidR="00FF1398" w:rsidRPr="00FF1398" w:rsidRDefault="00FF1398" w:rsidP="00FF1398">
          <w:pPr>
            <w:rPr>
              <w:rFonts w:eastAsiaTheme="minorHAnsi"/>
            </w:rPr>
          </w:pPr>
          <w:r w:rsidRPr="00FF1398">
            <w:rPr>
              <w:rFonts w:eastAsiaTheme="minorHAnsi"/>
            </w:rPr>
            <w:t>Restaurant</w:t>
          </w:r>
        </w:p>
      </w:tc>
      <w:tc>
        <w:tcPr>
          <w:tcW w:w="617" w:type="pct"/>
          <w:gridSpan w:val="2"/>
        </w:tcPr>
        <w:p w14:paraId="16D552A7" w14:textId="77777777" w:rsidR="00FF1398" w:rsidRPr="00FF1398" w:rsidRDefault="00FF1398" w:rsidP="00FF1398">
          <w:pPr>
            <w:rPr>
              <w:rFonts w:eastAsiaTheme="minorHAnsi"/>
            </w:rPr>
          </w:pPr>
          <w:r w:rsidRPr="00FF1398">
            <w:rPr>
              <w:rFonts w:eastAsiaTheme="minorHAnsi"/>
            </w:rPr>
            <w:t>3.56</w:t>
          </w:r>
        </w:p>
      </w:tc>
      <w:tc>
        <w:tcPr>
          <w:tcW w:w="433" w:type="pct"/>
          <w:gridSpan w:val="2"/>
        </w:tcPr>
        <w:p w14:paraId="16D552A8" w14:textId="77777777" w:rsidR="00FF1398" w:rsidRPr="00FF1398" w:rsidRDefault="00FF1398" w:rsidP="00FF1398">
          <w:r w:rsidRPr="00FF1398">
            <w:t>3.28</w:t>
          </w:r>
        </w:p>
      </w:tc>
      <w:tc>
        <w:tcPr>
          <w:tcW w:w="584" w:type="pct"/>
          <w:gridSpan w:val="2"/>
        </w:tcPr>
        <w:p w14:paraId="16D552A9" w14:textId="77777777" w:rsidR="00FF1398" w:rsidRPr="00FF1398" w:rsidRDefault="00FF1398" w:rsidP="00FF1398">
          <w:r w:rsidRPr="00FF1398">
            <w:t>3.07</w:t>
          </w:r>
        </w:p>
      </w:tc>
      <w:tc>
        <w:tcPr>
          <w:tcW w:w="618" w:type="pct"/>
          <w:gridSpan w:val="3"/>
        </w:tcPr>
        <w:p w14:paraId="16D552AA" w14:textId="77777777" w:rsidR="00FF1398" w:rsidRPr="00FF1398" w:rsidRDefault="00FF1398" w:rsidP="00FF1398">
          <w:pPr>
            <w:rPr>
              <w:rFonts w:eastAsiaTheme="minorHAnsi"/>
            </w:rPr>
          </w:pPr>
          <w:r w:rsidRPr="00FF1398">
            <w:rPr>
              <w:rFonts w:eastAsiaTheme="minorHAnsi"/>
            </w:rPr>
            <w:t>2.07</w:t>
          </w:r>
        </w:p>
      </w:tc>
      <w:tc>
        <w:tcPr>
          <w:tcW w:w="615" w:type="pct"/>
          <w:gridSpan w:val="3"/>
        </w:tcPr>
        <w:p w14:paraId="16D552AB" w14:textId="77777777" w:rsidR="00FF1398" w:rsidRPr="00FF1398" w:rsidRDefault="00FF1398" w:rsidP="00FF1398">
          <w:pPr>
            <w:rPr>
              <w:rFonts w:eastAsiaTheme="minorHAnsi"/>
            </w:rPr>
          </w:pPr>
          <w:r w:rsidRPr="00FF1398">
            <w:rPr>
              <w:rFonts w:eastAsiaTheme="minorHAnsi"/>
            </w:rPr>
            <w:t>2.82</w:t>
          </w:r>
        </w:p>
      </w:tc>
    </w:tr>
    <w:tr w:rsidR="00FF1398" w:rsidRPr="00FF1398" w14:paraId="16D552B5" w14:textId="77777777" w:rsidTr="00FF1398">
      <w:trPr>
        <w:gridAfter w:val="4"/>
        <w:wAfter w:w="2843" w:type="dxa"/>
        <w:jc w:val="center"/>
      </w:trPr>
      <w:tc>
        <w:tcPr>
          <w:tcW w:w="4140" w:type="dxa"/>
          <w:vMerge/>
        </w:tcPr>
        <w:p w14:paraId="16D552AD" w14:textId="77777777" w:rsidR="00FF1398" w:rsidRPr="00FF1398" w:rsidRDefault="00FF1398" w:rsidP="00FF1398">
          <w:pPr>
            <w:spacing w:after="0"/>
            <w:jc w:val="center"/>
          </w:pPr>
        </w:p>
      </w:tc>
      <w:tc>
        <w:tcPr>
          <w:tcW w:w="2160" w:type="dxa"/>
          <w:vMerge/>
        </w:tcPr>
        <w:p w14:paraId="16D552AE" w14:textId="77777777" w:rsidR="00FF1398" w:rsidRPr="00FF1398" w:rsidRDefault="00FF1398" w:rsidP="00FF1398">
          <w:pPr>
            <w:spacing w:after="0"/>
            <w:jc w:val="center"/>
          </w:pPr>
        </w:p>
      </w:tc>
      <w:tc>
        <w:tcPr>
          <w:tcW w:w="619" w:type="pct"/>
          <w:gridSpan w:val="2"/>
        </w:tcPr>
        <w:p w14:paraId="16D552AF" w14:textId="77777777" w:rsidR="00FF1398" w:rsidRPr="00FF1398" w:rsidRDefault="00FF1398" w:rsidP="00FF1398">
          <w:pPr>
            <w:rPr>
              <w:rFonts w:eastAsiaTheme="minorHAnsi"/>
            </w:rPr>
          </w:pPr>
          <w:r w:rsidRPr="00FF1398">
            <w:rPr>
              <w:rFonts w:eastAsiaTheme="minorHAnsi"/>
            </w:rPr>
            <w:t>Retail - Strip Mall</w:t>
          </w:r>
        </w:p>
      </w:tc>
      <w:tc>
        <w:tcPr>
          <w:tcW w:w="617" w:type="pct"/>
          <w:gridSpan w:val="2"/>
        </w:tcPr>
        <w:p w14:paraId="16D552B0" w14:textId="77777777" w:rsidR="00FF1398" w:rsidRPr="00FF1398" w:rsidRDefault="00FF1398" w:rsidP="00FF1398">
          <w:pPr>
            <w:rPr>
              <w:rFonts w:eastAsiaTheme="minorHAnsi"/>
            </w:rPr>
          </w:pPr>
          <w:r w:rsidRPr="00FF1398">
            <w:rPr>
              <w:rFonts w:eastAsiaTheme="minorHAnsi"/>
            </w:rPr>
            <w:t>3.01</w:t>
          </w:r>
        </w:p>
      </w:tc>
      <w:tc>
        <w:tcPr>
          <w:tcW w:w="433" w:type="pct"/>
          <w:gridSpan w:val="2"/>
        </w:tcPr>
        <w:p w14:paraId="16D552B1" w14:textId="77777777" w:rsidR="00FF1398" w:rsidRPr="00FF1398" w:rsidRDefault="00FF1398" w:rsidP="00FF1398">
          <w:r w:rsidRPr="00FF1398">
            <w:t>2.73</w:t>
          </w:r>
        </w:p>
      </w:tc>
      <w:tc>
        <w:tcPr>
          <w:tcW w:w="584" w:type="pct"/>
          <w:gridSpan w:val="2"/>
        </w:tcPr>
        <w:p w14:paraId="16D552B2" w14:textId="77777777" w:rsidR="00FF1398" w:rsidRPr="00FF1398" w:rsidRDefault="00FF1398" w:rsidP="00FF1398">
          <w:r w:rsidRPr="00FF1398">
            <w:t>2.74</w:t>
          </w:r>
        </w:p>
      </w:tc>
      <w:tc>
        <w:tcPr>
          <w:tcW w:w="618" w:type="pct"/>
          <w:gridSpan w:val="3"/>
        </w:tcPr>
        <w:p w14:paraId="16D552B3" w14:textId="77777777" w:rsidR="00FF1398" w:rsidRPr="00FF1398" w:rsidRDefault="00FF1398" w:rsidP="00FF1398">
          <w:pPr>
            <w:rPr>
              <w:rFonts w:eastAsiaTheme="minorHAnsi"/>
            </w:rPr>
          </w:pPr>
          <w:r w:rsidRPr="00FF1398">
            <w:rPr>
              <w:rFonts w:eastAsiaTheme="minorHAnsi"/>
            </w:rPr>
            <w:t>1.74</w:t>
          </w:r>
        </w:p>
      </w:tc>
      <w:tc>
        <w:tcPr>
          <w:tcW w:w="615" w:type="pct"/>
          <w:gridSpan w:val="3"/>
        </w:tcPr>
        <w:p w14:paraId="16D552B4" w14:textId="77777777" w:rsidR="00FF1398" w:rsidRPr="00FF1398" w:rsidRDefault="00FF1398" w:rsidP="00FF1398">
          <w:pPr>
            <w:rPr>
              <w:rFonts w:eastAsiaTheme="minorHAnsi"/>
            </w:rPr>
          </w:pPr>
          <w:r w:rsidRPr="00FF1398">
            <w:rPr>
              <w:rFonts w:eastAsiaTheme="minorHAnsi"/>
            </w:rPr>
            <w:t>2.05</w:t>
          </w:r>
        </w:p>
      </w:tc>
    </w:tr>
    <w:tr w:rsidR="00FF1398" w:rsidRPr="00FF1398" w14:paraId="16D552BE" w14:textId="77777777" w:rsidTr="00FF1398">
      <w:trPr>
        <w:gridAfter w:val="4"/>
        <w:wAfter w:w="2843" w:type="dxa"/>
        <w:jc w:val="center"/>
      </w:trPr>
      <w:tc>
        <w:tcPr>
          <w:tcW w:w="4140" w:type="dxa"/>
          <w:vMerge/>
        </w:tcPr>
        <w:p w14:paraId="16D552B6" w14:textId="77777777" w:rsidR="00FF1398" w:rsidRPr="00FF1398" w:rsidRDefault="00FF1398" w:rsidP="00FF1398">
          <w:pPr>
            <w:spacing w:after="0"/>
            <w:jc w:val="center"/>
          </w:pPr>
        </w:p>
      </w:tc>
      <w:tc>
        <w:tcPr>
          <w:tcW w:w="2160" w:type="dxa"/>
          <w:vMerge/>
        </w:tcPr>
        <w:p w14:paraId="16D552B7" w14:textId="77777777" w:rsidR="00FF1398" w:rsidRPr="00FF1398" w:rsidRDefault="00FF1398" w:rsidP="00FF1398">
          <w:pPr>
            <w:spacing w:after="0"/>
            <w:jc w:val="center"/>
          </w:pPr>
        </w:p>
      </w:tc>
      <w:tc>
        <w:tcPr>
          <w:tcW w:w="619" w:type="pct"/>
          <w:gridSpan w:val="2"/>
        </w:tcPr>
        <w:p w14:paraId="16D552B8" w14:textId="77777777" w:rsidR="00FF1398" w:rsidRPr="00FF1398" w:rsidRDefault="00FF1398" w:rsidP="00FF1398">
          <w:pPr>
            <w:rPr>
              <w:rFonts w:eastAsiaTheme="minorHAnsi"/>
            </w:rPr>
          </w:pPr>
          <w:r w:rsidRPr="00FF1398">
            <w:rPr>
              <w:rFonts w:eastAsiaTheme="minorHAnsi"/>
            </w:rPr>
            <w:t>Retail - Department Store</w:t>
          </w:r>
        </w:p>
      </w:tc>
      <w:tc>
        <w:tcPr>
          <w:tcW w:w="617" w:type="pct"/>
          <w:gridSpan w:val="2"/>
        </w:tcPr>
        <w:p w14:paraId="16D552B9" w14:textId="77777777" w:rsidR="00FF1398" w:rsidRPr="00FF1398" w:rsidRDefault="00FF1398" w:rsidP="00FF1398">
          <w:pPr>
            <w:rPr>
              <w:rFonts w:eastAsiaTheme="minorHAnsi"/>
            </w:rPr>
          </w:pPr>
          <w:r w:rsidRPr="00FF1398">
            <w:rPr>
              <w:rFonts w:eastAsiaTheme="minorHAnsi"/>
            </w:rPr>
            <w:t>2.53</w:t>
          </w:r>
        </w:p>
      </w:tc>
      <w:tc>
        <w:tcPr>
          <w:tcW w:w="433" w:type="pct"/>
          <w:gridSpan w:val="2"/>
        </w:tcPr>
        <w:p w14:paraId="16D552BA" w14:textId="77777777" w:rsidR="00FF1398" w:rsidRPr="00FF1398" w:rsidRDefault="00FF1398" w:rsidP="00FF1398">
          <w:r w:rsidRPr="00FF1398">
            <w:t>2.21</w:t>
          </w:r>
        </w:p>
      </w:tc>
      <w:tc>
        <w:tcPr>
          <w:tcW w:w="584" w:type="pct"/>
          <w:gridSpan w:val="2"/>
        </w:tcPr>
        <w:p w14:paraId="16D552BB" w14:textId="77777777" w:rsidR="00FF1398" w:rsidRPr="00FF1398" w:rsidRDefault="00FF1398" w:rsidP="00FF1398">
          <w:r w:rsidRPr="00FF1398">
            <w:t>2.14</w:t>
          </w:r>
        </w:p>
      </w:tc>
      <w:tc>
        <w:tcPr>
          <w:tcW w:w="618" w:type="pct"/>
          <w:gridSpan w:val="3"/>
        </w:tcPr>
        <w:p w14:paraId="16D552BC" w14:textId="77777777" w:rsidR="00FF1398" w:rsidRPr="00FF1398" w:rsidRDefault="00FF1398" w:rsidP="00FF1398">
          <w:pPr>
            <w:rPr>
              <w:rFonts w:eastAsiaTheme="minorHAnsi"/>
            </w:rPr>
          </w:pPr>
          <w:r w:rsidRPr="00FF1398">
            <w:rPr>
              <w:rFonts w:eastAsiaTheme="minorHAnsi"/>
            </w:rPr>
            <w:t>1.38</w:t>
          </w:r>
        </w:p>
      </w:tc>
      <w:tc>
        <w:tcPr>
          <w:tcW w:w="615" w:type="pct"/>
          <w:gridSpan w:val="3"/>
        </w:tcPr>
        <w:p w14:paraId="16D552BD" w14:textId="77777777" w:rsidR="00FF1398" w:rsidRPr="00FF1398" w:rsidRDefault="00FF1398" w:rsidP="00FF1398">
          <w:pPr>
            <w:rPr>
              <w:rFonts w:eastAsiaTheme="minorHAnsi"/>
            </w:rPr>
          </w:pPr>
          <w:r w:rsidRPr="00FF1398">
            <w:rPr>
              <w:rFonts w:eastAsiaTheme="minorHAnsi"/>
            </w:rPr>
            <w:t>1.54</w:t>
          </w:r>
        </w:p>
      </w:tc>
    </w:tr>
    <w:tr w:rsidR="00FF1398" w:rsidRPr="00FF1398" w14:paraId="16D552C7" w14:textId="77777777" w:rsidTr="00FF1398">
      <w:trPr>
        <w:gridAfter w:val="4"/>
        <w:wAfter w:w="2843" w:type="dxa"/>
        <w:jc w:val="center"/>
      </w:trPr>
      <w:tc>
        <w:tcPr>
          <w:tcW w:w="4140" w:type="dxa"/>
          <w:vMerge/>
        </w:tcPr>
        <w:p w14:paraId="16D552BF" w14:textId="77777777" w:rsidR="00FF1398" w:rsidRPr="00FF1398" w:rsidRDefault="00FF1398" w:rsidP="00FF1398">
          <w:pPr>
            <w:spacing w:after="0"/>
            <w:jc w:val="center"/>
          </w:pPr>
        </w:p>
      </w:tc>
      <w:tc>
        <w:tcPr>
          <w:tcW w:w="2160" w:type="dxa"/>
          <w:vMerge/>
        </w:tcPr>
        <w:p w14:paraId="16D552C0" w14:textId="77777777" w:rsidR="00FF1398" w:rsidRPr="00FF1398" w:rsidRDefault="00FF1398" w:rsidP="00FF1398">
          <w:pPr>
            <w:spacing w:after="0"/>
            <w:jc w:val="center"/>
          </w:pPr>
        </w:p>
      </w:tc>
      <w:tc>
        <w:tcPr>
          <w:tcW w:w="619" w:type="pct"/>
          <w:gridSpan w:val="2"/>
        </w:tcPr>
        <w:p w14:paraId="16D552C1" w14:textId="77777777" w:rsidR="00FF1398" w:rsidRPr="00FF1398" w:rsidRDefault="00FF1398" w:rsidP="00FF1398">
          <w:pPr>
            <w:rPr>
              <w:rFonts w:eastAsiaTheme="minorHAnsi"/>
            </w:rPr>
          </w:pPr>
          <w:r w:rsidRPr="00FF1398">
            <w:rPr>
              <w:rFonts w:eastAsiaTheme="minorHAnsi"/>
            </w:rPr>
            <w:t>College/University</w:t>
          </w:r>
        </w:p>
      </w:tc>
      <w:tc>
        <w:tcPr>
          <w:tcW w:w="617" w:type="pct"/>
          <w:gridSpan w:val="2"/>
        </w:tcPr>
        <w:p w14:paraId="16D552C2" w14:textId="77777777" w:rsidR="00FF1398" w:rsidRPr="00FF1398" w:rsidRDefault="00FF1398" w:rsidP="00FF1398">
          <w:pPr>
            <w:rPr>
              <w:rFonts w:eastAsiaTheme="minorHAnsi"/>
            </w:rPr>
          </w:pPr>
          <w:r w:rsidRPr="00FF1398">
            <w:rPr>
              <w:rFonts w:eastAsiaTheme="minorHAnsi"/>
            </w:rPr>
            <w:t>0.89</w:t>
          </w:r>
        </w:p>
      </w:tc>
      <w:tc>
        <w:tcPr>
          <w:tcW w:w="433" w:type="pct"/>
          <w:gridSpan w:val="2"/>
        </w:tcPr>
        <w:p w14:paraId="16D552C3" w14:textId="77777777" w:rsidR="00FF1398" w:rsidRPr="00FF1398" w:rsidRDefault="00FF1398" w:rsidP="00FF1398">
          <w:r w:rsidRPr="00FF1398">
            <w:t>0.96</w:t>
          </w:r>
        </w:p>
      </w:tc>
      <w:tc>
        <w:tcPr>
          <w:tcW w:w="584" w:type="pct"/>
          <w:gridSpan w:val="2"/>
        </w:tcPr>
        <w:p w14:paraId="16D552C4" w14:textId="77777777" w:rsidR="00FF1398" w:rsidRPr="00FF1398" w:rsidRDefault="00FF1398" w:rsidP="00FF1398">
          <w:r w:rsidRPr="00FF1398">
            <w:t>0.89</w:t>
          </w:r>
        </w:p>
      </w:tc>
      <w:tc>
        <w:tcPr>
          <w:tcW w:w="618" w:type="pct"/>
          <w:gridSpan w:val="3"/>
        </w:tcPr>
        <w:p w14:paraId="16D552C5" w14:textId="77777777" w:rsidR="00FF1398" w:rsidRPr="00FF1398" w:rsidRDefault="00FF1398" w:rsidP="00FF1398">
          <w:pPr>
            <w:rPr>
              <w:rFonts w:eastAsiaTheme="minorHAnsi"/>
            </w:rPr>
          </w:pPr>
          <w:r w:rsidRPr="00FF1398">
            <w:rPr>
              <w:rFonts w:eastAsiaTheme="minorHAnsi"/>
            </w:rPr>
            <w:t>0.44</w:t>
          </w:r>
        </w:p>
      </w:tc>
      <w:tc>
        <w:tcPr>
          <w:tcW w:w="615" w:type="pct"/>
          <w:gridSpan w:val="3"/>
        </w:tcPr>
        <w:p w14:paraId="16D552C6" w14:textId="77777777" w:rsidR="00FF1398" w:rsidRPr="00FF1398" w:rsidRDefault="00FF1398" w:rsidP="00FF1398">
          <w:pPr>
            <w:rPr>
              <w:rFonts w:eastAsiaTheme="minorHAnsi"/>
            </w:rPr>
          </w:pPr>
          <w:r w:rsidRPr="00FF1398">
            <w:rPr>
              <w:rFonts w:eastAsiaTheme="minorHAnsi"/>
            </w:rPr>
            <w:t>0.44</w:t>
          </w:r>
        </w:p>
      </w:tc>
    </w:tr>
    <w:tr w:rsidR="00FF1398" w:rsidRPr="00FF1398" w14:paraId="16D552D0" w14:textId="77777777" w:rsidTr="00FF1398">
      <w:trPr>
        <w:gridAfter w:val="4"/>
        <w:wAfter w:w="2843" w:type="dxa"/>
        <w:jc w:val="center"/>
      </w:trPr>
      <w:tc>
        <w:tcPr>
          <w:tcW w:w="4140" w:type="dxa"/>
          <w:vMerge/>
        </w:tcPr>
        <w:p w14:paraId="16D552C8" w14:textId="77777777" w:rsidR="00FF1398" w:rsidRPr="00FF1398" w:rsidRDefault="00FF1398" w:rsidP="00FF1398">
          <w:pPr>
            <w:spacing w:after="0"/>
            <w:jc w:val="center"/>
          </w:pPr>
        </w:p>
      </w:tc>
      <w:tc>
        <w:tcPr>
          <w:tcW w:w="2160" w:type="dxa"/>
          <w:vMerge/>
        </w:tcPr>
        <w:p w14:paraId="16D552C9" w14:textId="77777777" w:rsidR="00FF1398" w:rsidRPr="00FF1398" w:rsidRDefault="00FF1398" w:rsidP="00FF1398">
          <w:pPr>
            <w:spacing w:after="0"/>
            <w:jc w:val="center"/>
          </w:pPr>
        </w:p>
      </w:tc>
      <w:tc>
        <w:tcPr>
          <w:tcW w:w="619" w:type="pct"/>
          <w:gridSpan w:val="2"/>
        </w:tcPr>
        <w:p w14:paraId="16D552CA" w14:textId="77777777" w:rsidR="00FF1398" w:rsidRPr="00FF1398" w:rsidRDefault="00FF1398" w:rsidP="00FF1398">
          <w:pPr>
            <w:rPr>
              <w:rFonts w:eastAsiaTheme="minorHAnsi"/>
            </w:rPr>
          </w:pPr>
          <w:r w:rsidRPr="00FF1398">
            <w:rPr>
              <w:rFonts w:eastAsiaTheme="minorHAnsi"/>
            </w:rPr>
            <w:t>Warehouse</w:t>
          </w:r>
        </w:p>
      </w:tc>
      <w:tc>
        <w:tcPr>
          <w:tcW w:w="617" w:type="pct"/>
          <w:gridSpan w:val="2"/>
        </w:tcPr>
        <w:p w14:paraId="16D552CB" w14:textId="77777777" w:rsidR="00FF1398" w:rsidRPr="00FF1398" w:rsidRDefault="00FF1398" w:rsidP="00FF1398">
          <w:pPr>
            <w:rPr>
              <w:rFonts w:eastAsiaTheme="minorHAnsi"/>
            </w:rPr>
          </w:pPr>
          <w:r w:rsidRPr="00FF1398">
            <w:rPr>
              <w:rFonts w:eastAsiaTheme="minorHAnsi"/>
            </w:rPr>
            <w:t>0.99</w:t>
          </w:r>
        </w:p>
      </w:tc>
      <w:tc>
        <w:tcPr>
          <w:tcW w:w="433" w:type="pct"/>
          <w:gridSpan w:val="2"/>
        </w:tcPr>
        <w:p w14:paraId="16D552CC" w14:textId="77777777" w:rsidR="00FF1398" w:rsidRPr="00FF1398" w:rsidRDefault="00FF1398" w:rsidP="00FF1398">
          <w:r w:rsidRPr="00FF1398">
            <w:t>1.05</w:t>
          </w:r>
        </w:p>
      </w:tc>
      <w:tc>
        <w:tcPr>
          <w:tcW w:w="584" w:type="pct"/>
          <w:gridSpan w:val="2"/>
        </w:tcPr>
        <w:p w14:paraId="16D552CD" w14:textId="77777777" w:rsidR="00FF1398" w:rsidRPr="00FF1398" w:rsidRDefault="00FF1398" w:rsidP="00FF1398">
          <w:r w:rsidRPr="00FF1398">
            <w:t>1.02</w:t>
          </w:r>
        </w:p>
      </w:tc>
      <w:tc>
        <w:tcPr>
          <w:tcW w:w="618" w:type="pct"/>
          <w:gridSpan w:val="3"/>
        </w:tcPr>
        <w:p w14:paraId="16D552CE" w14:textId="77777777" w:rsidR="00FF1398" w:rsidRPr="00FF1398" w:rsidRDefault="00FF1398" w:rsidP="00FF1398">
          <w:pPr>
            <w:rPr>
              <w:rFonts w:eastAsiaTheme="minorHAnsi"/>
            </w:rPr>
          </w:pPr>
          <w:r w:rsidRPr="00FF1398">
            <w:rPr>
              <w:rFonts w:eastAsiaTheme="minorHAnsi"/>
            </w:rPr>
            <w:t>0.54</w:t>
          </w:r>
        </w:p>
      </w:tc>
      <w:tc>
        <w:tcPr>
          <w:tcW w:w="615" w:type="pct"/>
          <w:gridSpan w:val="3"/>
        </w:tcPr>
        <w:p w14:paraId="16D552CF" w14:textId="77777777" w:rsidR="00FF1398" w:rsidRPr="00FF1398" w:rsidRDefault="00FF1398" w:rsidP="00FF1398">
          <w:pPr>
            <w:rPr>
              <w:rFonts w:eastAsiaTheme="minorHAnsi"/>
            </w:rPr>
          </w:pPr>
          <w:r w:rsidRPr="00FF1398">
            <w:rPr>
              <w:rFonts w:eastAsiaTheme="minorHAnsi"/>
            </w:rPr>
            <w:t>0.55</w:t>
          </w:r>
        </w:p>
      </w:tc>
    </w:tr>
    <w:tr w:rsidR="00FF1398" w:rsidRPr="00FF1398" w14:paraId="16D552D9" w14:textId="77777777" w:rsidTr="00FF1398">
      <w:trPr>
        <w:gridAfter w:val="4"/>
        <w:wAfter w:w="2843" w:type="dxa"/>
        <w:jc w:val="center"/>
      </w:trPr>
      <w:tc>
        <w:tcPr>
          <w:tcW w:w="4140" w:type="dxa"/>
          <w:vMerge/>
        </w:tcPr>
        <w:p w14:paraId="16D552D1" w14:textId="77777777" w:rsidR="00FF1398" w:rsidRPr="00FF1398" w:rsidRDefault="00FF1398" w:rsidP="00FF1398">
          <w:pPr>
            <w:spacing w:after="0"/>
            <w:jc w:val="center"/>
          </w:pPr>
        </w:p>
      </w:tc>
      <w:tc>
        <w:tcPr>
          <w:tcW w:w="2160" w:type="dxa"/>
          <w:vMerge/>
        </w:tcPr>
        <w:p w14:paraId="16D552D2" w14:textId="77777777" w:rsidR="00FF1398" w:rsidRPr="00FF1398" w:rsidRDefault="00FF1398" w:rsidP="00FF1398">
          <w:pPr>
            <w:spacing w:after="0"/>
            <w:jc w:val="center"/>
          </w:pPr>
        </w:p>
      </w:tc>
      <w:tc>
        <w:tcPr>
          <w:tcW w:w="619" w:type="pct"/>
          <w:gridSpan w:val="2"/>
        </w:tcPr>
        <w:p w14:paraId="16D552D3" w14:textId="77777777" w:rsidR="00FF1398" w:rsidRPr="00FF1398" w:rsidRDefault="00FF1398" w:rsidP="00FF1398">
          <w:pPr>
            <w:rPr>
              <w:rFonts w:eastAsiaTheme="minorHAnsi"/>
            </w:rPr>
          </w:pPr>
          <w:r w:rsidRPr="00FF1398">
            <w:rPr>
              <w:rFonts w:eastAsiaTheme="minorHAnsi"/>
            </w:rPr>
            <w:t>Unknown</w:t>
          </w:r>
        </w:p>
      </w:tc>
      <w:tc>
        <w:tcPr>
          <w:tcW w:w="617" w:type="pct"/>
          <w:gridSpan w:val="2"/>
        </w:tcPr>
        <w:p w14:paraId="16D552D4" w14:textId="77777777" w:rsidR="00FF1398" w:rsidRPr="00FF1398" w:rsidRDefault="00FF1398" w:rsidP="00FF1398">
          <w:pPr>
            <w:rPr>
              <w:rFonts w:eastAsiaTheme="minorHAnsi"/>
            </w:rPr>
          </w:pPr>
          <w:r w:rsidRPr="00FF1398">
            <w:rPr>
              <w:rFonts w:eastAsiaTheme="minorHAnsi"/>
            </w:rPr>
            <w:t>2.97</w:t>
          </w:r>
        </w:p>
      </w:tc>
      <w:tc>
        <w:tcPr>
          <w:tcW w:w="433" w:type="pct"/>
          <w:gridSpan w:val="2"/>
        </w:tcPr>
        <w:p w14:paraId="16D552D5" w14:textId="77777777" w:rsidR="00FF1398" w:rsidRPr="00FF1398" w:rsidRDefault="00FF1398" w:rsidP="00FF1398">
          <w:r w:rsidRPr="00FF1398">
            <w:t>2.77</w:t>
          </w:r>
        </w:p>
      </w:tc>
      <w:tc>
        <w:tcPr>
          <w:tcW w:w="584" w:type="pct"/>
          <w:gridSpan w:val="2"/>
        </w:tcPr>
        <w:p w14:paraId="16D552D6" w14:textId="77777777" w:rsidR="00FF1398" w:rsidRPr="00FF1398" w:rsidRDefault="00FF1398" w:rsidP="00FF1398">
          <w:r w:rsidRPr="00FF1398">
            <w:t>2.69</w:t>
          </w:r>
        </w:p>
      </w:tc>
      <w:tc>
        <w:tcPr>
          <w:tcW w:w="618" w:type="pct"/>
          <w:gridSpan w:val="3"/>
        </w:tcPr>
        <w:p w14:paraId="16D552D7" w14:textId="77777777" w:rsidR="00FF1398" w:rsidRPr="00FF1398" w:rsidRDefault="00FF1398" w:rsidP="00FF1398">
          <w:pPr>
            <w:rPr>
              <w:rFonts w:eastAsiaTheme="minorHAnsi"/>
            </w:rPr>
          </w:pPr>
          <w:r w:rsidRPr="00FF1398">
            <w:rPr>
              <w:rFonts w:eastAsiaTheme="minorHAnsi"/>
            </w:rPr>
            <w:t>1.87</w:t>
          </w:r>
        </w:p>
      </w:tc>
      <w:tc>
        <w:tcPr>
          <w:tcW w:w="615" w:type="pct"/>
          <w:gridSpan w:val="3"/>
        </w:tcPr>
        <w:p w14:paraId="16D552D8" w14:textId="77777777" w:rsidR="00FF1398" w:rsidRPr="00FF1398" w:rsidRDefault="00FF1398" w:rsidP="00FF1398">
          <w:pPr>
            <w:rPr>
              <w:rFonts w:eastAsiaTheme="minorHAnsi"/>
            </w:rPr>
          </w:pPr>
          <w:r w:rsidRPr="00FF1398">
            <w:rPr>
              <w:rFonts w:eastAsiaTheme="minorHAnsi"/>
            </w:rPr>
            <w:t>2.17</w:t>
          </w:r>
        </w:p>
      </w:tc>
    </w:tr>
    <w:tr w:rsidR="00FF1398" w:rsidRPr="00FF1398" w14:paraId="16D552E3" w14:textId="77777777" w:rsidTr="00FF1398">
      <w:trPr>
        <w:gridAfter w:val="4"/>
        <w:wAfter w:w="2843" w:type="dxa"/>
        <w:jc w:val="center"/>
      </w:trPr>
      <w:tc>
        <w:tcPr>
          <w:tcW w:w="4140" w:type="dxa"/>
          <w:vMerge/>
        </w:tcPr>
        <w:p w14:paraId="16D552DA" w14:textId="77777777" w:rsidR="00FF1398" w:rsidRPr="00FF1398" w:rsidRDefault="00FF1398" w:rsidP="00FF1398">
          <w:pPr>
            <w:spacing w:after="0"/>
            <w:jc w:val="center"/>
          </w:pPr>
        </w:p>
      </w:tc>
      <w:tc>
        <w:tcPr>
          <w:tcW w:w="2160" w:type="dxa"/>
        </w:tcPr>
        <w:p w14:paraId="16D552DB" w14:textId="77777777" w:rsidR="00FF1398" w:rsidRPr="00FF1398" w:rsidRDefault="00FF1398" w:rsidP="00FF1398">
          <w:pPr>
            <w:spacing w:after="0"/>
            <w:jc w:val="center"/>
            <w:rPr>
              <w:rFonts w:eastAsiaTheme="minorHAnsi"/>
            </w:rPr>
          </w:pPr>
          <w:r w:rsidRPr="00FF1398">
            <w:t>LP Steam- Recirculation heating season only</w:t>
          </w:r>
        </w:p>
      </w:tc>
      <w:tc>
        <w:tcPr>
          <w:tcW w:w="619" w:type="pct"/>
          <w:gridSpan w:val="2"/>
        </w:tcPr>
        <w:p w14:paraId="16D552DC" w14:textId="77777777" w:rsidR="00FF1398" w:rsidRPr="00FF1398" w:rsidRDefault="00FF1398" w:rsidP="00FF1398">
          <w:pPr>
            <w:rPr>
              <w:rFonts w:eastAsiaTheme="minorHAnsi"/>
            </w:rPr>
          </w:pPr>
          <w:r w:rsidRPr="00FF1398">
            <w:rPr>
              <w:rFonts w:eastAsiaTheme="minorHAnsi"/>
            </w:rPr>
            <w:t>All buildings</w:t>
          </w:r>
        </w:p>
        <w:p w14:paraId="16D552DD" w14:textId="77777777" w:rsidR="00FF1398" w:rsidRPr="00FF1398" w:rsidRDefault="00FF1398" w:rsidP="00FF1398">
          <w:pPr>
            <w:rPr>
              <w:rFonts w:eastAsiaTheme="minorHAnsi"/>
            </w:rPr>
          </w:pPr>
          <w:r w:rsidRPr="00FF1398">
            <w:rPr>
              <w:rFonts w:eastAsiaTheme="minorHAnsi"/>
            </w:rPr>
            <w:t>(Hours below 55F)</w:t>
          </w:r>
        </w:p>
      </w:tc>
      <w:tc>
        <w:tcPr>
          <w:tcW w:w="617" w:type="pct"/>
          <w:gridSpan w:val="2"/>
        </w:tcPr>
        <w:p w14:paraId="16D552DE" w14:textId="77777777" w:rsidR="00FF1398" w:rsidRPr="00FF1398" w:rsidRDefault="00FF1398" w:rsidP="00FF1398">
          <w:pPr>
            <w:rPr>
              <w:rFonts w:eastAsiaTheme="minorHAnsi"/>
            </w:rPr>
          </w:pPr>
          <w:r w:rsidRPr="00FF1398">
            <w:rPr>
              <w:rFonts w:eastAsiaTheme="minorHAnsi"/>
            </w:rPr>
            <w:t>11.99</w:t>
          </w:r>
        </w:p>
      </w:tc>
      <w:tc>
        <w:tcPr>
          <w:tcW w:w="433" w:type="pct"/>
          <w:gridSpan w:val="2"/>
        </w:tcPr>
        <w:p w14:paraId="16D552DF" w14:textId="77777777" w:rsidR="00FF1398" w:rsidRPr="00FF1398" w:rsidRDefault="00FF1398" w:rsidP="00FF1398">
          <w:r w:rsidRPr="00FF1398">
            <w:t>11.81</w:t>
          </w:r>
        </w:p>
      </w:tc>
      <w:tc>
        <w:tcPr>
          <w:tcW w:w="584" w:type="pct"/>
          <w:gridSpan w:val="2"/>
        </w:tcPr>
        <w:p w14:paraId="16D552E0" w14:textId="77777777" w:rsidR="00FF1398" w:rsidRPr="00FF1398" w:rsidRDefault="00FF1398" w:rsidP="00FF1398">
          <w:r w:rsidRPr="00FF1398">
            <w:t>10.70</w:t>
          </w:r>
        </w:p>
      </w:tc>
      <w:tc>
        <w:tcPr>
          <w:tcW w:w="618" w:type="pct"/>
          <w:gridSpan w:val="3"/>
        </w:tcPr>
        <w:p w14:paraId="16D552E1" w14:textId="77777777" w:rsidR="00FF1398" w:rsidRPr="00FF1398" w:rsidRDefault="00FF1398" w:rsidP="00FF1398">
          <w:pPr>
            <w:rPr>
              <w:rFonts w:eastAsiaTheme="minorHAnsi"/>
            </w:rPr>
          </w:pPr>
          <w:r w:rsidRPr="00FF1398">
            <w:rPr>
              <w:rFonts w:eastAsiaTheme="minorHAnsi"/>
            </w:rPr>
            <w:t>9.57</w:t>
          </w:r>
        </w:p>
      </w:tc>
      <w:tc>
        <w:tcPr>
          <w:tcW w:w="615" w:type="pct"/>
          <w:gridSpan w:val="3"/>
        </w:tcPr>
        <w:p w14:paraId="16D552E2" w14:textId="77777777" w:rsidR="00FF1398" w:rsidRPr="00FF1398" w:rsidRDefault="00FF1398" w:rsidP="00FF1398">
          <w:pPr>
            <w:rPr>
              <w:rFonts w:eastAsiaTheme="minorHAnsi"/>
            </w:rPr>
          </w:pPr>
          <w:r w:rsidRPr="00FF1398">
            <w:rPr>
              <w:rFonts w:eastAsiaTheme="minorHAnsi"/>
            </w:rPr>
            <w:t>9.88</w:t>
          </w:r>
        </w:p>
      </w:tc>
    </w:tr>
    <w:tr w:rsidR="00FF1398" w:rsidRPr="00FF1398" w14:paraId="16D552ED" w14:textId="77777777" w:rsidTr="00FF1398">
      <w:trPr>
        <w:gridAfter w:val="4"/>
        <w:wAfter w:w="2843" w:type="dxa"/>
        <w:jc w:val="center"/>
      </w:trPr>
      <w:tc>
        <w:tcPr>
          <w:tcW w:w="4140" w:type="dxa"/>
          <w:vMerge/>
        </w:tcPr>
        <w:p w14:paraId="16D552E4" w14:textId="77777777" w:rsidR="00FF1398" w:rsidRPr="00FF1398" w:rsidRDefault="00FF1398" w:rsidP="00FF1398">
          <w:pPr>
            <w:spacing w:after="0"/>
            <w:jc w:val="center"/>
          </w:pPr>
        </w:p>
      </w:tc>
      <w:tc>
        <w:tcPr>
          <w:tcW w:w="2160" w:type="dxa"/>
        </w:tcPr>
        <w:p w14:paraId="16D552E5" w14:textId="77777777" w:rsidR="00FF1398" w:rsidRPr="00FF1398" w:rsidRDefault="00FF1398" w:rsidP="00FF1398">
          <w:pPr>
            <w:spacing w:after="0"/>
            <w:jc w:val="center"/>
          </w:pPr>
          <w:r w:rsidRPr="00FF1398">
            <w:t>LP Steam- Recirculation year round</w:t>
          </w:r>
        </w:p>
      </w:tc>
      <w:tc>
        <w:tcPr>
          <w:tcW w:w="619" w:type="pct"/>
          <w:gridSpan w:val="2"/>
        </w:tcPr>
        <w:p w14:paraId="16D552E6" w14:textId="77777777" w:rsidR="00FF1398" w:rsidRPr="00FF1398" w:rsidRDefault="00FF1398" w:rsidP="00FF1398">
          <w:pPr>
            <w:rPr>
              <w:rFonts w:eastAsiaTheme="minorHAnsi"/>
            </w:rPr>
          </w:pPr>
          <w:r w:rsidRPr="00FF1398">
            <w:rPr>
              <w:rFonts w:eastAsiaTheme="minorHAnsi"/>
            </w:rPr>
            <w:t>All buildings</w:t>
          </w:r>
        </w:p>
        <w:p w14:paraId="16D552E7" w14:textId="77777777" w:rsidR="00FF1398" w:rsidRPr="00FF1398" w:rsidRDefault="00FF1398" w:rsidP="00FF1398">
          <w:pPr>
            <w:rPr>
              <w:rFonts w:eastAsiaTheme="minorHAnsi"/>
            </w:rPr>
          </w:pPr>
          <w:r w:rsidRPr="00FF1398">
            <w:rPr>
              <w:rFonts w:eastAsiaTheme="minorHAnsi"/>
            </w:rPr>
            <w:t>(All hours)</w:t>
          </w:r>
        </w:p>
      </w:tc>
      <w:tc>
        <w:tcPr>
          <w:tcW w:w="617" w:type="pct"/>
          <w:gridSpan w:val="2"/>
        </w:tcPr>
        <w:p w14:paraId="16D552E8" w14:textId="77777777" w:rsidR="00FF1398" w:rsidRPr="00FF1398" w:rsidRDefault="00FF1398" w:rsidP="00FF1398">
          <w:pPr>
            <w:rPr>
              <w:rFonts w:eastAsiaTheme="minorHAnsi"/>
            </w:rPr>
          </w:pPr>
          <w:r w:rsidRPr="00FF1398">
            <w:rPr>
              <w:rFonts w:eastAsiaTheme="minorHAnsi"/>
            </w:rPr>
            <w:t>20.84</w:t>
          </w:r>
        </w:p>
      </w:tc>
      <w:tc>
        <w:tcPr>
          <w:tcW w:w="433" w:type="pct"/>
          <w:gridSpan w:val="2"/>
        </w:tcPr>
        <w:p w14:paraId="16D552E9" w14:textId="77777777" w:rsidR="00FF1398" w:rsidRPr="00FF1398" w:rsidRDefault="00FF1398" w:rsidP="00FF1398">
          <w:r w:rsidRPr="00FF1398">
            <w:t>20.84</w:t>
          </w:r>
        </w:p>
      </w:tc>
      <w:tc>
        <w:tcPr>
          <w:tcW w:w="584" w:type="pct"/>
          <w:gridSpan w:val="2"/>
        </w:tcPr>
        <w:p w14:paraId="16D552EA" w14:textId="77777777" w:rsidR="00FF1398" w:rsidRPr="00FF1398" w:rsidRDefault="00FF1398" w:rsidP="00FF1398">
          <w:r w:rsidRPr="00FF1398">
            <w:t>20.84</w:t>
          </w:r>
        </w:p>
      </w:tc>
      <w:tc>
        <w:tcPr>
          <w:tcW w:w="618" w:type="pct"/>
          <w:gridSpan w:val="3"/>
        </w:tcPr>
        <w:p w14:paraId="16D552EB" w14:textId="77777777" w:rsidR="00FF1398" w:rsidRPr="00FF1398" w:rsidRDefault="00FF1398" w:rsidP="00FF1398">
          <w:pPr>
            <w:rPr>
              <w:rFonts w:eastAsiaTheme="minorHAnsi"/>
            </w:rPr>
          </w:pPr>
          <w:r w:rsidRPr="00FF1398">
            <w:rPr>
              <w:rFonts w:eastAsiaTheme="minorHAnsi"/>
            </w:rPr>
            <w:t>20.84</w:t>
          </w:r>
        </w:p>
      </w:tc>
      <w:tc>
        <w:tcPr>
          <w:tcW w:w="615" w:type="pct"/>
          <w:gridSpan w:val="3"/>
        </w:tcPr>
        <w:p w14:paraId="16D552EC" w14:textId="77777777" w:rsidR="00FF1398" w:rsidRPr="00FF1398" w:rsidRDefault="00FF1398" w:rsidP="00FF1398">
          <w:pPr>
            <w:rPr>
              <w:rFonts w:eastAsiaTheme="minorHAnsi"/>
            </w:rPr>
          </w:pPr>
          <w:r w:rsidRPr="00FF1398">
            <w:rPr>
              <w:rFonts w:eastAsiaTheme="minorHAnsi"/>
            </w:rPr>
            <w:t>20.84</w:t>
          </w:r>
        </w:p>
      </w:tc>
    </w:tr>
    <w:tr w:rsidR="00FF1398" w:rsidRPr="00FF1398" w14:paraId="16D552F6" w14:textId="77777777" w:rsidTr="00FF1398">
      <w:trPr>
        <w:gridAfter w:val="4"/>
        <w:wAfter w:w="2843" w:type="dxa"/>
        <w:jc w:val="center"/>
      </w:trPr>
      <w:tc>
        <w:tcPr>
          <w:tcW w:w="4140" w:type="dxa"/>
          <w:vMerge/>
        </w:tcPr>
        <w:p w14:paraId="16D552EE" w14:textId="77777777" w:rsidR="00FF1398" w:rsidRPr="00FF1398" w:rsidRDefault="00FF1398" w:rsidP="00FF1398">
          <w:pPr>
            <w:spacing w:after="0"/>
            <w:jc w:val="center"/>
          </w:pPr>
        </w:p>
      </w:tc>
      <w:tc>
        <w:tcPr>
          <w:tcW w:w="2160" w:type="dxa"/>
        </w:tcPr>
        <w:p w14:paraId="16D552EF" w14:textId="77777777" w:rsidR="00FF1398" w:rsidRPr="00FF1398" w:rsidRDefault="00FF1398" w:rsidP="00FF1398">
          <w:pPr>
            <w:spacing w:after="0"/>
            <w:jc w:val="center"/>
          </w:pPr>
          <w:r w:rsidRPr="00FF1398">
            <w:t>HP Steam – non-recirculation</w:t>
          </w:r>
        </w:p>
      </w:tc>
      <w:tc>
        <w:tcPr>
          <w:tcW w:w="619" w:type="pct"/>
          <w:gridSpan w:val="2"/>
        </w:tcPr>
        <w:p w14:paraId="16D552F0" w14:textId="77777777" w:rsidR="00FF1398" w:rsidRPr="00FF1398" w:rsidRDefault="00FF1398" w:rsidP="00FF1398">
          <w:pPr>
            <w:rPr>
              <w:rFonts w:eastAsiaTheme="minorHAnsi"/>
            </w:rPr>
          </w:pPr>
          <w:r w:rsidRPr="00FF1398">
            <w:rPr>
              <w:rFonts w:eastAsiaTheme="minorHAnsi"/>
            </w:rPr>
            <w:t>Office - High Rise</w:t>
          </w:r>
        </w:p>
      </w:tc>
      <w:tc>
        <w:tcPr>
          <w:tcW w:w="617" w:type="pct"/>
          <w:gridSpan w:val="2"/>
        </w:tcPr>
        <w:p w14:paraId="16D552F1" w14:textId="77777777" w:rsidR="00FF1398" w:rsidRPr="00FF1398" w:rsidRDefault="00FF1398" w:rsidP="00FF1398">
          <w:pPr>
            <w:rPr>
              <w:rFonts w:eastAsiaTheme="minorHAnsi"/>
            </w:rPr>
          </w:pPr>
          <w:r w:rsidRPr="00FF1398">
            <w:rPr>
              <w:rFonts w:eastAsiaTheme="minorHAnsi"/>
            </w:rPr>
            <w:t>12.33</w:t>
          </w:r>
        </w:p>
      </w:tc>
      <w:tc>
        <w:tcPr>
          <w:tcW w:w="433" w:type="pct"/>
          <w:gridSpan w:val="2"/>
        </w:tcPr>
        <w:p w14:paraId="16D552F2" w14:textId="77777777" w:rsidR="00FF1398" w:rsidRPr="00FF1398" w:rsidRDefault="00FF1398" w:rsidP="00FF1398">
          <w:r w:rsidRPr="00FF1398">
            <w:t>12.42</w:t>
          </w:r>
        </w:p>
      </w:tc>
      <w:tc>
        <w:tcPr>
          <w:tcW w:w="584" w:type="pct"/>
          <w:gridSpan w:val="2"/>
        </w:tcPr>
        <w:p w14:paraId="16D552F3" w14:textId="77777777" w:rsidR="00FF1398" w:rsidRPr="00FF1398" w:rsidRDefault="00FF1398" w:rsidP="00FF1398">
          <w:r w:rsidRPr="00FF1398">
            <w:t>11.92</w:t>
          </w:r>
        </w:p>
      </w:tc>
      <w:tc>
        <w:tcPr>
          <w:tcW w:w="618" w:type="pct"/>
          <w:gridSpan w:val="3"/>
        </w:tcPr>
        <w:p w14:paraId="16D552F4" w14:textId="77777777" w:rsidR="00FF1398" w:rsidRPr="00FF1398" w:rsidRDefault="00FF1398" w:rsidP="00FF1398">
          <w:pPr>
            <w:rPr>
              <w:rFonts w:eastAsiaTheme="minorHAnsi"/>
            </w:rPr>
          </w:pPr>
          <w:r w:rsidRPr="00FF1398">
            <w:rPr>
              <w:rFonts w:eastAsiaTheme="minorHAnsi"/>
            </w:rPr>
            <w:t>9.67</w:t>
          </w:r>
        </w:p>
      </w:tc>
      <w:tc>
        <w:tcPr>
          <w:tcW w:w="615" w:type="pct"/>
          <w:gridSpan w:val="3"/>
        </w:tcPr>
        <w:p w14:paraId="16D552F5" w14:textId="77777777" w:rsidR="00FF1398" w:rsidRPr="00FF1398" w:rsidRDefault="00FF1398" w:rsidP="00FF1398">
          <w:pPr>
            <w:rPr>
              <w:rFonts w:eastAsiaTheme="minorHAnsi"/>
            </w:rPr>
          </w:pPr>
          <w:r w:rsidRPr="00FF1398">
            <w:rPr>
              <w:rFonts w:eastAsiaTheme="minorHAnsi"/>
            </w:rPr>
            <w:t>10.86</w:t>
          </w:r>
        </w:p>
      </w:tc>
    </w:tr>
    <w:tr w:rsidR="00FF1398" w:rsidRPr="00FF1398" w14:paraId="16D552FF" w14:textId="77777777" w:rsidTr="00FF1398">
      <w:trPr>
        <w:gridAfter w:val="4"/>
        <w:wAfter w:w="2843" w:type="dxa"/>
        <w:jc w:val="center"/>
      </w:trPr>
      <w:tc>
        <w:tcPr>
          <w:tcW w:w="4140" w:type="dxa"/>
          <w:vMerge/>
        </w:tcPr>
        <w:p w14:paraId="16D552F7" w14:textId="77777777" w:rsidR="00FF1398" w:rsidRPr="00FF1398" w:rsidRDefault="00FF1398" w:rsidP="00FF1398">
          <w:pPr>
            <w:spacing w:after="0"/>
            <w:jc w:val="center"/>
          </w:pPr>
        </w:p>
      </w:tc>
      <w:tc>
        <w:tcPr>
          <w:tcW w:w="2160" w:type="dxa"/>
        </w:tcPr>
        <w:p w14:paraId="16D552F8" w14:textId="77777777" w:rsidR="00FF1398" w:rsidRPr="00FF1398" w:rsidRDefault="00FF1398" w:rsidP="00FF1398">
          <w:pPr>
            <w:spacing w:after="0"/>
            <w:jc w:val="center"/>
          </w:pPr>
        </w:p>
      </w:tc>
      <w:tc>
        <w:tcPr>
          <w:tcW w:w="619" w:type="pct"/>
          <w:gridSpan w:val="2"/>
        </w:tcPr>
        <w:p w14:paraId="16D552F9" w14:textId="77777777" w:rsidR="00FF1398" w:rsidRPr="00FF1398" w:rsidRDefault="00FF1398" w:rsidP="00FF1398">
          <w:pPr>
            <w:rPr>
              <w:rFonts w:eastAsiaTheme="minorHAnsi"/>
            </w:rPr>
          </w:pPr>
          <w:r w:rsidRPr="00FF1398">
            <w:rPr>
              <w:rFonts w:eastAsiaTheme="minorHAnsi"/>
            </w:rPr>
            <w:t>Office - Mid Rise</w:t>
          </w:r>
        </w:p>
      </w:tc>
      <w:tc>
        <w:tcPr>
          <w:tcW w:w="617" w:type="pct"/>
          <w:gridSpan w:val="2"/>
        </w:tcPr>
        <w:p w14:paraId="16D552FA" w14:textId="77777777" w:rsidR="00FF1398" w:rsidRPr="00FF1398" w:rsidRDefault="00FF1398" w:rsidP="00FF1398">
          <w:pPr>
            <w:rPr>
              <w:rFonts w:eastAsiaTheme="minorHAnsi"/>
            </w:rPr>
          </w:pPr>
          <w:r w:rsidRPr="00FF1398">
            <w:rPr>
              <w:rFonts w:eastAsiaTheme="minorHAnsi"/>
            </w:rPr>
            <w:t>4.47</w:t>
          </w:r>
        </w:p>
      </w:tc>
      <w:tc>
        <w:tcPr>
          <w:tcW w:w="433" w:type="pct"/>
          <w:gridSpan w:val="2"/>
        </w:tcPr>
        <w:p w14:paraId="16D552FB" w14:textId="77777777" w:rsidR="00FF1398" w:rsidRPr="00FF1398" w:rsidRDefault="00FF1398" w:rsidP="00FF1398">
          <w:r w:rsidRPr="00FF1398">
            <w:t>3.95</w:t>
          </w:r>
        </w:p>
      </w:tc>
      <w:tc>
        <w:tcPr>
          <w:tcW w:w="584" w:type="pct"/>
          <w:gridSpan w:val="2"/>
        </w:tcPr>
        <w:p w14:paraId="16D552FC" w14:textId="77777777" w:rsidR="00FF1398" w:rsidRPr="00FF1398" w:rsidRDefault="00FF1398" w:rsidP="00FF1398">
          <w:r w:rsidRPr="00FF1398">
            <w:t>3.70</w:t>
          </w:r>
        </w:p>
      </w:tc>
      <w:tc>
        <w:tcPr>
          <w:tcW w:w="618" w:type="pct"/>
          <w:gridSpan w:val="3"/>
        </w:tcPr>
        <w:p w14:paraId="16D552FD" w14:textId="77777777" w:rsidR="00FF1398" w:rsidRPr="00FF1398" w:rsidRDefault="00FF1398" w:rsidP="00FF1398">
          <w:pPr>
            <w:rPr>
              <w:rFonts w:eastAsiaTheme="minorHAnsi"/>
            </w:rPr>
          </w:pPr>
          <w:r w:rsidRPr="00FF1398">
            <w:rPr>
              <w:rFonts w:eastAsiaTheme="minorHAnsi"/>
            </w:rPr>
            <w:t>2.33</w:t>
          </w:r>
        </w:p>
      </w:tc>
      <w:tc>
        <w:tcPr>
          <w:tcW w:w="615" w:type="pct"/>
          <w:gridSpan w:val="3"/>
        </w:tcPr>
        <w:p w14:paraId="16D552FE" w14:textId="77777777" w:rsidR="00FF1398" w:rsidRPr="00FF1398" w:rsidRDefault="00FF1398" w:rsidP="00FF1398">
          <w:pPr>
            <w:rPr>
              <w:rFonts w:eastAsiaTheme="minorHAnsi"/>
            </w:rPr>
          </w:pPr>
          <w:r w:rsidRPr="00FF1398">
            <w:rPr>
              <w:rFonts w:eastAsiaTheme="minorHAnsi"/>
            </w:rPr>
            <w:t>2.44</w:t>
          </w:r>
        </w:p>
      </w:tc>
    </w:tr>
    <w:tr w:rsidR="00FF1398" w:rsidRPr="00FF1398" w14:paraId="16D55308" w14:textId="77777777" w:rsidTr="00FF1398">
      <w:trPr>
        <w:gridAfter w:val="4"/>
        <w:wAfter w:w="2843" w:type="dxa"/>
        <w:jc w:val="center"/>
      </w:trPr>
      <w:tc>
        <w:tcPr>
          <w:tcW w:w="4140" w:type="dxa"/>
          <w:vMerge/>
        </w:tcPr>
        <w:p w14:paraId="16D55300" w14:textId="77777777" w:rsidR="00FF1398" w:rsidRPr="00FF1398" w:rsidRDefault="00FF1398" w:rsidP="00FF1398">
          <w:pPr>
            <w:spacing w:after="0"/>
            <w:jc w:val="center"/>
          </w:pPr>
        </w:p>
      </w:tc>
      <w:tc>
        <w:tcPr>
          <w:tcW w:w="2160" w:type="dxa"/>
        </w:tcPr>
        <w:p w14:paraId="16D55301" w14:textId="77777777" w:rsidR="00FF1398" w:rsidRPr="00FF1398" w:rsidRDefault="00FF1398" w:rsidP="00FF1398">
          <w:pPr>
            <w:spacing w:after="0"/>
            <w:jc w:val="center"/>
          </w:pPr>
        </w:p>
      </w:tc>
      <w:tc>
        <w:tcPr>
          <w:tcW w:w="619" w:type="pct"/>
          <w:gridSpan w:val="2"/>
        </w:tcPr>
        <w:p w14:paraId="16D55302" w14:textId="77777777" w:rsidR="00FF1398" w:rsidRPr="00FF1398" w:rsidRDefault="00FF1398" w:rsidP="00FF1398">
          <w:pPr>
            <w:rPr>
              <w:rFonts w:eastAsiaTheme="minorHAnsi"/>
            </w:rPr>
          </w:pPr>
          <w:r w:rsidRPr="00FF1398">
            <w:rPr>
              <w:rFonts w:eastAsiaTheme="minorHAnsi"/>
            </w:rPr>
            <w:t>Office - Low Rise</w:t>
          </w:r>
        </w:p>
      </w:tc>
      <w:tc>
        <w:tcPr>
          <w:tcW w:w="617" w:type="pct"/>
          <w:gridSpan w:val="2"/>
        </w:tcPr>
        <w:p w14:paraId="16D55303" w14:textId="77777777" w:rsidR="00FF1398" w:rsidRPr="00FF1398" w:rsidRDefault="00FF1398" w:rsidP="00FF1398">
          <w:pPr>
            <w:rPr>
              <w:rFonts w:eastAsiaTheme="minorHAnsi"/>
            </w:rPr>
          </w:pPr>
          <w:r w:rsidRPr="00FF1398">
            <w:rPr>
              <w:rFonts w:eastAsiaTheme="minorHAnsi"/>
            </w:rPr>
            <w:t>3.58</w:t>
          </w:r>
        </w:p>
      </w:tc>
      <w:tc>
        <w:tcPr>
          <w:tcW w:w="433" w:type="pct"/>
          <w:gridSpan w:val="2"/>
        </w:tcPr>
        <w:p w14:paraId="16D55304" w14:textId="77777777" w:rsidR="00FF1398" w:rsidRPr="00FF1398" w:rsidRDefault="00FF1398" w:rsidP="00FF1398">
          <w:r w:rsidRPr="00FF1398">
            <w:t>2.99</w:t>
          </w:r>
        </w:p>
      </w:tc>
      <w:tc>
        <w:tcPr>
          <w:tcW w:w="584" w:type="pct"/>
          <w:gridSpan w:val="2"/>
        </w:tcPr>
        <w:p w14:paraId="16D55305" w14:textId="77777777" w:rsidR="00FF1398" w:rsidRPr="00FF1398" w:rsidRDefault="00FF1398" w:rsidP="00FF1398">
          <w:r w:rsidRPr="00FF1398">
            <w:t>2.90</w:t>
          </w:r>
        </w:p>
      </w:tc>
      <w:tc>
        <w:tcPr>
          <w:tcW w:w="618" w:type="pct"/>
          <w:gridSpan w:val="3"/>
        </w:tcPr>
        <w:p w14:paraId="16D55306" w14:textId="77777777" w:rsidR="00FF1398" w:rsidRPr="00FF1398" w:rsidRDefault="00FF1398" w:rsidP="00FF1398">
          <w:pPr>
            <w:rPr>
              <w:rFonts w:eastAsiaTheme="minorHAnsi"/>
            </w:rPr>
          </w:pPr>
          <w:r w:rsidRPr="00FF1398">
            <w:rPr>
              <w:rFonts w:eastAsiaTheme="minorHAnsi"/>
            </w:rPr>
            <w:t>1.54</w:t>
          </w:r>
        </w:p>
      </w:tc>
      <w:tc>
        <w:tcPr>
          <w:tcW w:w="615" w:type="pct"/>
          <w:gridSpan w:val="3"/>
        </w:tcPr>
        <w:p w14:paraId="16D55307" w14:textId="77777777" w:rsidR="00FF1398" w:rsidRPr="00FF1398" w:rsidRDefault="00FF1398" w:rsidP="00FF1398">
          <w:pPr>
            <w:rPr>
              <w:rFonts w:eastAsiaTheme="minorHAnsi"/>
            </w:rPr>
          </w:pPr>
          <w:r w:rsidRPr="00FF1398">
            <w:rPr>
              <w:rFonts w:eastAsiaTheme="minorHAnsi"/>
            </w:rPr>
            <w:t>1.48</w:t>
          </w:r>
        </w:p>
      </w:tc>
    </w:tr>
    <w:tr w:rsidR="00FF1398" w:rsidRPr="00FF1398" w14:paraId="16D55311" w14:textId="77777777" w:rsidTr="00FF1398">
      <w:trPr>
        <w:gridAfter w:val="4"/>
        <w:wAfter w:w="2843" w:type="dxa"/>
        <w:jc w:val="center"/>
      </w:trPr>
      <w:tc>
        <w:tcPr>
          <w:tcW w:w="4140" w:type="dxa"/>
          <w:vMerge/>
        </w:tcPr>
        <w:p w14:paraId="16D55309" w14:textId="77777777" w:rsidR="00FF1398" w:rsidRPr="00FF1398" w:rsidRDefault="00FF1398" w:rsidP="00FF1398">
          <w:pPr>
            <w:spacing w:after="0"/>
            <w:jc w:val="center"/>
          </w:pPr>
        </w:p>
      </w:tc>
      <w:tc>
        <w:tcPr>
          <w:tcW w:w="2160" w:type="dxa"/>
        </w:tcPr>
        <w:p w14:paraId="16D5530A" w14:textId="77777777" w:rsidR="00FF1398" w:rsidRPr="00FF1398" w:rsidRDefault="00FF1398" w:rsidP="00FF1398">
          <w:pPr>
            <w:spacing w:after="0"/>
            <w:jc w:val="center"/>
          </w:pPr>
        </w:p>
      </w:tc>
      <w:tc>
        <w:tcPr>
          <w:tcW w:w="619" w:type="pct"/>
          <w:gridSpan w:val="2"/>
        </w:tcPr>
        <w:p w14:paraId="16D5530B" w14:textId="77777777" w:rsidR="00FF1398" w:rsidRPr="00FF1398" w:rsidRDefault="00FF1398" w:rsidP="00FF1398">
          <w:pPr>
            <w:rPr>
              <w:rFonts w:eastAsiaTheme="minorHAnsi"/>
            </w:rPr>
          </w:pPr>
          <w:r w:rsidRPr="00FF1398">
            <w:rPr>
              <w:rFonts w:eastAsiaTheme="minorHAnsi"/>
            </w:rPr>
            <w:t>Convenience</w:t>
          </w:r>
        </w:p>
      </w:tc>
      <w:tc>
        <w:tcPr>
          <w:tcW w:w="617" w:type="pct"/>
          <w:gridSpan w:val="2"/>
        </w:tcPr>
        <w:p w14:paraId="16D5530C" w14:textId="77777777" w:rsidR="00FF1398" w:rsidRPr="00FF1398" w:rsidRDefault="00FF1398" w:rsidP="00FF1398">
          <w:pPr>
            <w:rPr>
              <w:rFonts w:eastAsiaTheme="minorHAnsi"/>
            </w:rPr>
          </w:pPr>
          <w:r w:rsidRPr="00FF1398">
            <w:rPr>
              <w:rFonts w:eastAsiaTheme="minorHAnsi"/>
            </w:rPr>
            <w:t>3.12</w:t>
          </w:r>
        </w:p>
      </w:tc>
      <w:tc>
        <w:tcPr>
          <w:tcW w:w="433" w:type="pct"/>
          <w:gridSpan w:val="2"/>
        </w:tcPr>
        <w:p w14:paraId="16D5530D" w14:textId="77777777" w:rsidR="00FF1398" w:rsidRPr="00FF1398" w:rsidRDefault="00FF1398" w:rsidP="00FF1398">
          <w:r w:rsidRPr="00FF1398">
            <w:t>2.47</w:t>
          </w:r>
        </w:p>
      </w:tc>
      <w:tc>
        <w:tcPr>
          <w:tcW w:w="584" w:type="pct"/>
          <w:gridSpan w:val="2"/>
        </w:tcPr>
        <w:p w14:paraId="16D5530E" w14:textId="77777777" w:rsidR="00FF1398" w:rsidRPr="00FF1398" w:rsidRDefault="00FF1398" w:rsidP="00FF1398">
          <w:r w:rsidRPr="00FF1398">
            <w:t>2.63</w:t>
          </w:r>
        </w:p>
      </w:tc>
      <w:tc>
        <w:tcPr>
          <w:tcW w:w="618" w:type="pct"/>
          <w:gridSpan w:val="3"/>
        </w:tcPr>
        <w:p w14:paraId="16D5530F" w14:textId="77777777" w:rsidR="00FF1398" w:rsidRPr="00FF1398" w:rsidRDefault="00FF1398" w:rsidP="00FF1398">
          <w:pPr>
            <w:rPr>
              <w:rFonts w:eastAsiaTheme="minorHAnsi"/>
            </w:rPr>
          </w:pPr>
          <w:r w:rsidRPr="00FF1398">
            <w:rPr>
              <w:rFonts w:eastAsiaTheme="minorHAnsi"/>
            </w:rPr>
            <w:t>1.22</w:t>
          </w:r>
        </w:p>
      </w:tc>
      <w:tc>
        <w:tcPr>
          <w:tcW w:w="615" w:type="pct"/>
          <w:gridSpan w:val="3"/>
        </w:tcPr>
        <w:p w14:paraId="16D55310" w14:textId="77777777" w:rsidR="00FF1398" w:rsidRPr="00FF1398" w:rsidRDefault="00FF1398" w:rsidP="00FF1398">
          <w:pPr>
            <w:rPr>
              <w:rFonts w:eastAsiaTheme="minorHAnsi"/>
            </w:rPr>
          </w:pPr>
          <w:r w:rsidRPr="00FF1398">
            <w:rPr>
              <w:rFonts w:eastAsiaTheme="minorHAnsi"/>
            </w:rPr>
            <w:t>1.33</w:t>
          </w:r>
        </w:p>
      </w:tc>
    </w:tr>
    <w:tr w:rsidR="00FF1398" w:rsidRPr="00FF1398" w14:paraId="16D5531A" w14:textId="77777777" w:rsidTr="00FF1398">
      <w:trPr>
        <w:gridAfter w:val="4"/>
        <w:wAfter w:w="2843" w:type="dxa"/>
        <w:jc w:val="center"/>
      </w:trPr>
      <w:tc>
        <w:tcPr>
          <w:tcW w:w="4140" w:type="dxa"/>
          <w:vMerge/>
        </w:tcPr>
        <w:p w14:paraId="16D55312" w14:textId="77777777" w:rsidR="00FF1398" w:rsidRPr="00FF1398" w:rsidRDefault="00FF1398" w:rsidP="00FF1398">
          <w:pPr>
            <w:spacing w:after="0"/>
            <w:jc w:val="center"/>
          </w:pPr>
        </w:p>
      </w:tc>
      <w:tc>
        <w:tcPr>
          <w:tcW w:w="2160" w:type="dxa"/>
        </w:tcPr>
        <w:p w14:paraId="16D55313" w14:textId="77777777" w:rsidR="00FF1398" w:rsidRPr="00FF1398" w:rsidRDefault="00FF1398" w:rsidP="00FF1398">
          <w:pPr>
            <w:spacing w:after="0"/>
            <w:jc w:val="center"/>
          </w:pPr>
        </w:p>
      </w:tc>
      <w:tc>
        <w:tcPr>
          <w:tcW w:w="619" w:type="pct"/>
          <w:gridSpan w:val="2"/>
        </w:tcPr>
        <w:p w14:paraId="16D55314" w14:textId="77777777" w:rsidR="00FF1398" w:rsidRPr="00FF1398" w:rsidRDefault="00FF1398" w:rsidP="00FF1398">
          <w:pPr>
            <w:rPr>
              <w:rFonts w:eastAsiaTheme="minorHAnsi"/>
            </w:rPr>
          </w:pPr>
          <w:r w:rsidRPr="00FF1398">
            <w:rPr>
              <w:rFonts w:eastAsiaTheme="minorHAnsi"/>
            </w:rPr>
            <w:t>Healthcare Clinic</w:t>
          </w:r>
        </w:p>
      </w:tc>
      <w:tc>
        <w:tcPr>
          <w:tcW w:w="617" w:type="pct"/>
          <w:gridSpan w:val="2"/>
        </w:tcPr>
        <w:p w14:paraId="16D55315" w14:textId="77777777" w:rsidR="00FF1398" w:rsidRPr="00FF1398" w:rsidRDefault="00FF1398" w:rsidP="00FF1398">
          <w:pPr>
            <w:rPr>
              <w:rFonts w:eastAsiaTheme="minorHAnsi"/>
            </w:rPr>
          </w:pPr>
          <w:r w:rsidRPr="00FF1398">
            <w:rPr>
              <w:rFonts w:eastAsiaTheme="minorHAnsi"/>
            </w:rPr>
            <w:t>5.02</w:t>
          </w:r>
        </w:p>
      </w:tc>
      <w:tc>
        <w:tcPr>
          <w:tcW w:w="433" w:type="pct"/>
          <w:gridSpan w:val="2"/>
        </w:tcPr>
        <w:p w14:paraId="16D55316" w14:textId="77777777" w:rsidR="00FF1398" w:rsidRPr="00FF1398" w:rsidRDefault="00FF1398" w:rsidP="00FF1398">
          <w:r w:rsidRPr="00FF1398">
            <w:t>4.65</w:t>
          </w:r>
        </w:p>
      </w:tc>
      <w:tc>
        <w:tcPr>
          <w:tcW w:w="584" w:type="pct"/>
          <w:gridSpan w:val="2"/>
        </w:tcPr>
        <w:p w14:paraId="16D55317" w14:textId="77777777" w:rsidR="00FF1398" w:rsidRPr="00FF1398" w:rsidRDefault="00FF1398" w:rsidP="00FF1398">
          <w:r w:rsidRPr="00FF1398">
            <w:t>4.62</w:t>
          </w:r>
        </w:p>
      </w:tc>
      <w:tc>
        <w:tcPr>
          <w:tcW w:w="618" w:type="pct"/>
          <w:gridSpan w:val="3"/>
        </w:tcPr>
        <w:p w14:paraId="16D55318" w14:textId="77777777" w:rsidR="00FF1398" w:rsidRPr="00FF1398" w:rsidRDefault="00FF1398" w:rsidP="00FF1398">
          <w:pPr>
            <w:rPr>
              <w:rFonts w:eastAsiaTheme="minorHAnsi"/>
            </w:rPr>
          </w:pPr>
          <w:r w:rsidRPr="00FF1398">
            <w:rPr>
              <w:rFonts w:eastAsiaTheme="minorHAnsi"/>
            </w:rPr>
            <w:t>3.12</w:t>
          </w:r>
        </w:p>
      </w:tc>
      <w:tc>
        <w:tcPr>
          <w:tcW w:w="615" w:type="pct"/>
          <w:gridSpan w:val="3"/>
        </w:tcPr>
        <w:p w14:paraId="16D55319" w14:textId="77777777" w:rsidR="00FF1398" w:rsidRPr="00FF1398" w:rsidRDefault="00FF1398" w:rsidP="00FF1398">
          <w:pPr>
            <w:rPr>
              <w:rFonts w:eastAsiaTheme="minorHAnsi"/>
            </w:rPr>
          </w:pPr>
          <w:r w:rsidRPr="00FF1398">
            <w:rPr>
              <w:rFonts w:eastAsiaTheme="minorHAnsi"/>
            </w:rPr>
            <w:t>3.31</w:t>
          </w:r>
        </w:p>
      </w:tc>
    </w:tr>
    <w:tr w:rsidR="00FF1398" w:rsidRPr="00FF1398" w14:paraId="16D55323" w14:textId="77777777" w:rsidTr="00FF1398">
      <w:trPr>
        <w:gridAfter w:val="4"/>
        <w:wAfter w:w="2843" w:type="dxa"/>
        <w:jc w:val="center"/>
      </w:trPr>
      <w:tc>
        <w:tcPr>
          <w:tcW w:w="4140" w:type="dxa"/>
          <w:vMerge/>
        </w:tcPr>
        <w:p w14:paraId="16D5531B" w14:textId="77777777" w:rsidR="00FF1398" w:rsidRPr="00FF1398" w:rsidRDefault="00FF1398" w:rsidP="00FF1398">
          <w:pPr>
            <w:spacing w:after="0"/>
            <w:jc w:val="center"/>
          </w:pPr>
        </w:p>
      </w:tc>
      <w:tc>
        <w:tcPr>
          <w:tcW w:w="2160" w:type="dxa"/>
        </w:tcPr>
        <w:p w14:paraId="16D5531C" w14:textId="77777777" w:rsidR="00FF1398" w:rsidRPr="00FF1398" w:rsidRDefault="00FF1398" w:rsidP="00FF1398">
          <w:pPr>
            <w:spacing w:after="0"/>
            <w:jc w:val="center"/>
          </w:pPr>
        </w:p>
      </w:tc>
      <w:tc>
        <w:tcPr>
          <w:tcW w:w="619" w:type="pct"/>
          <w:gridSpan w:val="2"/>
        </w:tcPr>
        <w:p w14:paraId="16D5531D" w14:textId="77777777" w:rsidR="00FF1398" w:rsidRPr="00FF1398" w:rsidRDefault="00FF1398" w:rsidP="00FF1398">
          <w:pPr>
            <w:rPr>
              <w:rFonts w:eastAsiaTheme="minorHAnsi"/>
            </w:rPr>
          </w:pPr>
          <w:r w:rsidRPr="00FF1398">
            <w:rPr>
              <w:rFonts w:eastAsiaTheme="minorHAnsi"/>
            </w:rPr>
            <w:t>Manufacturing Facility</w:t>
          </w:r>
        </w:p>
      </w:tc>
      <w:tc>
        <w:tcPr>
          <w:tcW w:w="617" w:type="pct"/>
          <w:gridSpan w:val="2"/>
        </w:tcPr>
        <w:p w14:paraId="16D5531E" w14:textId="77777777" w:rsidR="00FF1398" w:rsidRPr="00FF1398" w:rsidRDefault="00FF1398" w:rsidP="00FF1398">
          <w:pPr>
            <w:rPr>
              <w:rFonts w:eastAsiaTheme="minorHAnsi"/>
            </w:rPr>
          </w:pPr>
          <w:r w:rsidRPr="00FF1398">
            <w:rPr>
              <w:rFonts w:eastAsiaTheme="minorHAnsi"/>
            </w:rPr>
            <w:t>5.01</w:t>
          </w:r>
        </w:p>
      </w:tc>
      <w:tc>
        <w:tcPr>
          <w:tcW w:w="433" w:type="pct"/>
          <w:gridSpan w:val="2"/>
        </w:tcPr>
        <w:p w14:paraId="16D5531F" w14:textId="77777777" w:rsidR="00FF1398" w:rsidRPr="00FF1398" w:rsidRDefault="00FF1398" w:rsidP="00FF1398">
          <w:r w:rsidRPr="00FF1398">
            <w:t>5.04</w:t>
          </w:r>
        </w:p>
      </w:tc>
      <w:tc>
        <w:tcPr>
          <w:tcW w:w="584" w:type="pct"/>
          <w:gridSpan w:val="2"/>
        </w:tcPr>
        <w:p w14:paraId="16D55320" w14:textId="77777777" w:rsidR="00FF1398" w:rsidRPr="00FF1398" w:rsidRDefault="00FF1398" w:rsidP="00FF1398">
          <w:r w:rsidRPr="00FF1398">
            <w:t>4.06</w:t>
          </w:r>
        </w:p>
      </w:tc>
      <w:tc>
        <w:tcPr>
          <w:tcW w:w="618" w:type="pct"/>
          <w:gridSpan w:val="3"/>
        </w:tcPr>
        <w:p w14:paraId="16D55321" w14:textId="77777777" w:rsidR="00FF1398" w:rsidRPr="00FF1398" w:rsidRDefault="00FF1398" w:rsidP="00FF1398">
          <w:pPr>
            <w:rPr>
              <w:rFonts w:eastAsiaTheme="minorHAnsi"/>
            </w:rPr>
          </w:pPr>
          <w:r w:rsidRPr="00FF1398">
            <w:rPr>
              <w:rFonts w:eastAsiaTheme="minorHAnsi"/>
            </w:rPr>
            <w:t>3.46</w:t>
          </w:r>
        </w:p>
      </w:tc>
      <w:tc>
        <w:tcPr>
          <w:tcW w:w="615" w:type="pct"/>
          <w:gridSpan w:val="3"/>
        </w:tcPr>
        <w:p w14:paraId="16D55322" w14:textId="77777777" w:rsidR="00FF1398" w:rsidRPr="00FF1398" w:rsidRDefault="00FF1398" w:rsidP="00FF1398">
          <w:pPr>
            <w:rPr>
              <w:rFonts w:eastAsiaTheme="minorHAnsi"/>
            </w:rPr>
          </w:pPr>
          <w:r w:rsidRPr="00FF1398">
            <w:rPr>
              <w:rFonts w:eastAsiaTheme="minorHAnsi"/>
            </w:rPr>
            <w:t>3.85</w:t>
          </w:r>
        </w:p>
      </w:tc>
    </w:tr>
    <w:tr w:rsidR="00FF1398" w:rsidRPr="00FF1398" w14:paraId="16D5532C" w14:textId="77777777" w:rsidTr="00FF1398">
      <w:trPr>
        <w:gridAfter w:val="4"/>
        <w:wAfter w:w="2843" w:type="dxa"/>
        <w:jc w:val="center"/>
      </w:trPr>
      <w:tc>
        <w:tcPr>
          <w:tcW w:w="4140" w:type="dxa"/>
          <w:vMerge/>
        </w:tcPr>
        <w:p w14:paraId="16D55324" w14:textId="77777777" w:rsidR="00FF1398" w:rsidRPr="00FF1398" w:rsidRDefault="00FF1398" w:rsidP="00FF1398">
          <w:pPr>
            <w:spacing w:after="0"/>
            <w:jc w:val="center"/>
          </w:pPr>
        </w:p>
      </w:tc>
      <w:tc>
        <w:tcPr>
          <w:tcW w:w="2160" w:type="dxa"/>
        </w:tcPr>
        <w:p w14:paraId="16D55325" w14:textId="77777777" w:rsidR="00FF1398" w:rsidRPr="00FF1398" w:rsidRDefault="00FF1398" w:rsidP="00FF1398">
          <w:pPr>
            <w:spacing w:after="0"/>
            <w:jc w:val="center"/>
          </w:pPr>
        </w:p>
      </w:tc>
      <w:tc>
        <w:tcPr>
          <w:tcW w:w="619" w:type="pct"/>
          <w:gridSpan w:val="2"/>
        </w:tcPr>
        <w:p w14:paraId="16D55326" w14:textId="77777777" w:rsidR="00FF1398" w:rsidRPr="00FF1398" w:rsidRDefault="00FF1398" w:rsidP="00FF1398">
          <w:pPr>
            <w:rPr>
              <w:rFonts w:eastAsiaTheme="minorHAnsi"/>
            </w:rPr>
          </w:pPr>
          <w:r w:rsidRPr="00FF1398">
            <w:rPr>
              <w:rFonts w:eastAsiaTheme="minorHAnsi"/>
            </w:rPr>
            <w:t>Lodging Hotel/ Motel/ Multifamily</w:t>
          </w:r>
        </w:p>
      </w:tc>
      <w:tc>
        <w:tcPr>
          <w:tcW w:w="617" w:type="pct"/>
          <w:gridSpan w:val="2"/>
        </w:tcPr>
        <w:p w14:paraId="16D55327" w14:textId="77777777" w:rsidR="00FF1398" w:rsidRPr="00FF1398" w:rsidRDefault="00FF1398" w:rsidP="00FF1398">
          <w:pPr>
            <w:rPr>
              <w:rFonts w:eastAsiaTheme="minorHAnsi"/>
            </w:rPr>
          </w:pPr>
          <w:r w:rsidRPr="00FF1398">
            <w:rPr>
              <w:rFonts w:eastAsiaTheme="minorHAnsi"/>
            </w:rPr>
            <w:t>9.42</w:t>
          </w:r>
        </w:p>
      </w:tc>
      <w:tc>
        <w:tcPr>
          <w:tcW w:w="433" w:type="pct"/>
          <w:gridSpan w:val="2"/>
        </w:tcPr>
        <w:p w14:paraId="16D55328" w14:textId="77777777" w:rsidR="00FF1398" w:rsidRPr="00FF1398" w:rsidRDefault="00FF1398" w:rsidP="00FF1398">
          <w:r w:rsidRPr="00FF1398">
            <w:t>9.20</w:t>
          </w:r>
        </w:p>
      </w:tc>
      <w:tc>
        <w:tcPr>
          <w:tcW w:w="584" w:type="pct"/>
          <w:gridSpan w:val="2"/>
        </w:tcPr>
        <w:p w14:paraId="16D55329" w14:textId="77777777" w:rsidR="00FF1398" w:rsidRPr="00FF1398" w:rsidRDefault="00FF1398" w:rsidP="00FF1398">
          <w:r w:rsidRPr="00FF1398">
            <w:t>7.99</w:t>
          </w:r>
        </w:p>
      </w:tc>
      <w:tc>
        <w:tcPr>
          <w:tcW w:w="618" w:type="pct"/>
          <w:gridSpan w:val="3"/>
        </w:tcPr>
        <w:p w14:paraId="16D5532A" w14:textId="77777777" w:rsidR="00FF1398" w:rsidRPr="00FF1398" w:rsidRDefault="00FF1398" w:rsidP="00FF1398">
          <w:pPr>
            <w:rPr>
              <w:rFonts w:eastAsiaTheme="minorHAnsi"/>
            </w:rPr>
          </w:pPr>
          <w:r w:rsidRPr="00FF1398">
            <w:rPr>
              <w:rFonts w:eastAsiaTheme="minorHAnsi"/>
            </w:rPr>
            <w:t>6.13</w:t>
          </w:r>
        </w:p>
      </w:tc>
      <w:tc>
        <w:tcPr>
          <w:tcW w:w="615" w:type="pct"/>
          <w:gridSpan w:val="3"/>
        </w:tcPr>
        <w:p w14:paraId="16D5532B" w14:textId="77777777" w:rsidR="00FF1398" w:rsidRPr="00FF1398" w:rsidRDefault="00FF1398" w:rsidP="00FF1398">
          <w:pPr>
            <w:rPr>
              <w:rFonts w:eastAsiaTheme="minorHAnsi"/>
            </w:rPr>
          </w:pPr>
          <w:r w:rsidRPr="00FF1398">
            <w:rPr>
              <w:rFonts w:eastAsiaTheme="minorHAnsi"/>
            </w:rPr>
            <w:t>7.48</w:t>
          </w:r>
        </w:p>
      </w:tc>
    </w:tr>
    <w:tr w:rsidR="00FF1398" w:rsidRPr="00FF1398" w14:paraId="16D55335" w14:textId="77777777" w:rsidTr="00FF1398">
      <w:trPr>
        <w:gridAfter w:val="4"/>
        <w:wAfter w:w="2843" w:type="dxa"/>
        <w:jc w:val="center"/>
      </w:trPr>
      <w:tc>
        <w:tcPr>
          <w:tcW w:w="4140" w:type="dxa"/>
          <w:vMerge/>
        </w:tcPr>
        <w:p w14:paraId="16D5532D" w14:textId="77777777" w:rsidR="00FF1398" w:rsidRPr="00FF1398" w:rsidRDefault="00FF1398" w:rsidP="00FF1398">
          <w:pPr>
            <w:spacing w:after="0"/>
            <w:jc w:val="center"/>
          </w:pPr>
        </w:p>
      </w:tc>
      <w:tc>
        <w:tcPr>
          <w:tcW w:w="2160" w:type="dxa"/>
        </w:tcPr>
        <w:p w14:paraId="16D5532E" w14:textId="77777777" w:rsidR="00FF1398" w:rsidRPr="00FF1398" w:rsidRDefault="00FF1398" w:rsidP="00FF1398">
          <w:pPr>
            <w:spacing w:after="0"/>
            <w:jc w:val="center"/>
          </w:pPr>
        </w:p>
      </w:tc>
      <w:tc>
        <w:tcPr>
          <w:tcW w:w="619" w:type="pct"/>
          <w:gridSpan w:val="2"/>
        </w:tcPr>
        <w:p w14:paraId="16D5532F" w14:textId="77777777" w:rsidR="00FF1398" w:rsidRPr="00FF1398" w:rsidRDefault="00FF1398" w:rsidP="00FF1398">
          <w:pPr>
            <w:rPr>
              <w:rFonts w:eastAsiaTheme="minorHAnsi"/>
            </w:rPr>
          </w:pPr>
          <w:r w:rsidRPr="00FF1398">
            <w:rPr>
              <w:rFonts w:eastAsiaTheme="minorHAnsi"/>
            </w:rPr>
            <w:t>High School</w:t>
          </w:r>
        </w:p>
      </w:tc>
      <w:tc>
        <w:tcPr>
          <w:tcW w:w="617" w:type="pct"/>
          <w:gridSpan w:val="2"/>
        </w:tcPr>
        <w:p w14:paraId="16D55330" w14:textId="77777777" w:rsidR="00FF1398" w:rsidRPr="00FF1398" w:rsidRDefault="00FF1398" w:rsidP="00FF1398">
          <w:pPr>
            <w:rPr>
              <w:rFonts w:eastAsiaTheme="minorHAnsi"/>
            </w:rPr>
          </w:pPr>
          <w:r w:rsidRPr="00FF1398">
            <w:rPr>
              <w:rFonts w:eastAsiaTheme="minorHAnsi"/>
            </w:rPr>
            <w:t>4.35</w:t>
          </w:r>
        </w:p>
      </w:tc>
      <w:tc>
        <w:tcPr>
          <w:tcW w:w="433" w:type="pct"/>
          <w:gridSpan w:val="2"/>
        </w:tcPr>
        <w:p w14:paraId="16D55331" w14:textId="77777777" w:rsidR="00FF1398" w:rsidRPr="00FF1398" w:rsidRDefault="00FF1398" w:rsidP="00FF1398">
          <w:r w:rsidRPr="00FF1398">
            <w:t>3.62</w:t>
          </w:r>
        </w:p>
      </w:tc>
      <w:tc>
        <w:tcPr>
          <w:tcW w:w="584" w:type="pct"/>
          <w:gridSpan w:val="2"/>
        </w:tcPr>
        <w:p w14:paraId="16D55332" w14:textId="77777777" w:rsidR="00FF1398" w:rsidRPr="00FF1398" w:rsidRDefault="00FF1398" w:rsidP="00FF1398">
          <w:r w:rsidRPr="00FF1398">
            <w:t>4.48</w:t>
          </w:r>
        </w:p>
      </w:tc>
      <w:tc>
        <w:tcPr>
          <w:tcW w:w="618" w:type="pct"/>
          <w:gridSpan w:val="3"/>
        </w:tcPr>
        <w:p w14:paraId="16D55333" w14:textId="77777777" w:rsidR="00FF1398" w:rsidRPr="00FF1398" w:rsidRDefault="00FF1398" w:rsidP="00FF1398">
          <w:pPr>
            <w:rPr>
              <w:rFonts w:eastAsiaTheme="minorHAnsi"/>
            </w:rPr>
          </w:pPr>
          <w:r w:rsidRPr="00FF1398">
            <w:rPr>
              <w:rFonts w:eastAsiaTheme="minorHAnsi"/>
            </w:rPr>
            <w:t>2.55</w:t>
          </w:r>
        </w:p>
      </w:tc>
      <w:tc>
        <w:tcPr>
          <w:tcW w:w="615" w:type="pct"/>
          <w:gridSpan w:val="3"/>
        </w:tcPr>
        <w:p w14:paraId="16D55334" w14:textId="77777777" w:rsidR="00FF1398" w:rsidRPr="00FF1398" w:rsidRDefault="00FF1398" w:rsidP="00FF1398">
          <w:pPr>
            <w:rPr>
              <w:rFonts w:eastAsiaTheme="minorHAnsi"/>
            </w:rPr>
          </w:pPr>
          <w:r w:rsidRPr="00FF1398">
            <w:rPr>
              <w:rFonts w:eastAsiaTheme="minorHAnsi"/>
            </w:rPr>
            <w:t>3.03</w:t>
          </w:r>
        </w:p>
      </w:tc>
    </w:tr>
    <w:tr w:rsidR="00FF1398" w:rsidRPr="00FF1398" w14:paraId="16D5533E" w14:textId="77777777" w:rsidTr="00FF1398">
      <w:trPr>
        <w:gridAfter w:val="4"/>
        <w:wAfter w:w="2843" w:type="dxa"/>
        <w:jc w:val="center"/>
      </w:trPr>
      <w:tc>
        <w:tcPr>
          <w:tcW w:w="4140" w:type="dxa"/>
          <w:vMerge/>
        </w:tcPr>
        <w:p w14:paraId="16D55336" w14:textId="77777777" w:rsidR="00FF1398" w:rsidRPr="00FF1398" w:rsidRDefault="00FF1398" w:rsidP="00FF1398">
          <w:pPr>
            <w:spacing w:after="0"/>
            <w:jc w:val="center"/>
          </w:pPr>
        </w:p>
      </w:tc>
      <w:tc>
        <w:tcPr>
          <w:tcW w:w="2160" w:type="dxa"/>
        </w:tcPr>
        <w:p w14:paraId="16D55337" w14:textId="77777777" w:rsidR="00FF1398" w:rsidRPr="00FF1398" w:rsidRDefault="00FF1398" w:rsidP="00FF1398">
          <w:pPr>
            <w:spacing w:after="0"/>
            <w:jc w:val="center"/>
          </w:pPr>
        </w:p>
      </w:tc>
      <w:tc>
        <w:tcPr>
          <w:tcW w:w="619" w:type="pct"/>
          <w:gridSpan w:val="2"/>
        </w:tcPr>
        <w:p w14:paraId="16D55338" w14:textId="77777777" w:rsidR="00FF1398" w:rsidRPr="00FF1398" w:rsidRDefault="00FF1398" w:rsidP="00FF1398">
          <w:pPr>
            <w:rPr>
              <w:rFonts w:eastAsiaTheme="minorHAnsi"/>
            </w:rPr>
          </w:pPr>
          <w:r w:rsidRPr="00FF1398">
            <w:rPr>
              <w:rFonts w:eastAsiaTheme="minorHAnsi"/>
            </w:rPr>
            <w:t>Hospital</w:t>
          </w:r>
        </w:p>
      </w:tc>
      <w:tc>
        <w:tcPr>
          <w:tcW w:w="617" w:type="pct"/>
          <w:gridSpan w:val="2"/>
        </w:tcPr>
        <w:p w14:paraId="16D55339" w14:textId="77777777" w:rsidR="00FF1398" w:rsidRPr="00FF1398" w:rsidRDefault="00FF1398" w:rsidP="00FF1398">
          <w:pPr>
            <w:rPr>
              <w:rFonts w:eastAsiaTheme="minorHAnsi"/>
            </w:rPr>
          </w:pPr>
          <w:r w:rsidRPr="00FF1398">
            <w:rPr>
              <w:rFonts w:eastAsiaTheme="minorHAnsi"/>
            </w:rPr>
            <w:t>9.12</w:t>
          </w:r>
        </w:p>
      </w:tc>
      <w:tc>
        <w:tcPr>
          <w:tcW w:w="433" w:type="pct"/>
          <w:gridSpan w:val="2"/>
        </w:tcPr>
        <w:p w14:paraId="16D5533A" w14:textId="77777777" w:rsidR="00FF1398" w:rsidRPr="00FF1398" w:rsidRDefault="00FF1398" w:rsidP="00FF1398">
          <w:r w:rsidRPr="00FF1398">
            <w:t>8.66</w:t>
          </w:r>
        </w:p>
      </w:tc>
      <w:tc>
        <w:tcPr>
          <w:tcW w:w="584" w:type="pct"/>
          <w:gridSpan w:val="2"/>
        </w:tcPr>
        <w:p w14:paraId="16D5533B" w14:textId="77777777" w:rsidR="00FF1398" w:rsidRPr="00FF1398" w:rsidRDefault="00FF1398" w:rsidP="00FF1398">
          <w:r w:rsidRPr="00FF1398">
            <w:t>8.36</w:t>
          </w:r>
        </w:p>
      </w:tc>
      <w:tc>
        <w:tcPr>
          <w:tcW w:w="618" w:type="pct"/>
          <w:gridSpan w:val="3"/>
        </w:tcPr>
        <w:p w14:paraId="16D5533C" w14:textId="77777777" w:rsidR="00FF1398" w:rsidRPr="00FF1398" w:rsidRDefault="00FF1398" w:rsidP="00FF1398">
          <w:pPr>
            <w:rPr>
              <w:rFonts w:eastAsiaTheme="minorHAnsi"/>
            </w:rPr>
          </w:pPr>
          <w:r w:rsidRPr="00FF1398">
            <w:rPr>
              <w:rFonts w:eastAsiaTheme="minorHAnsi"/>
            </w:rPr>
            <w:t>6.72</w:t>
          </w:r>
        </w:p>
      </w:tc>
      <w:tc>
        <w:tcPr>
          <w:tcW w:w="615" w:type="pct"/>
          <w:gridSpan w:val="3"/>
        </w:tcPr>
        <w:p w14:paraId="16D5533D" w14:textId="77777777" w:rsidR="00FF1398" w:rsidRPr="00FF1398" w:rsidRDefault="00FF1398" w:rsidP="00FF1398">
          <w:pPr>
            <w:rPr>
              <w:rFonts w:eastAsiaTheme="minorHAnsi"/>
            </w:rPr>
          </w:pPr>
          <w:r w:rsidRPr="00FF1398">
            <w:rPr>
              <w:rFonts w:eastAsiaTheme="minorHAnsi"/>
            </w:rPr>
            <w:t>8.08</w:t>
          </w:r>
        </w:p>
      </w:tc>
    </w:tr>
    <w:tr w:rsidR="00FF1398" w:rsidRPr="00FF1398" w14:paraId="16D55347" w14:textId="77777777" w:rsidTr="00FF1398">
      <w:trPr>
        <w:gridAfter w:val="4"/>
        <w:wAfter w:w="2843" w:type="dxa"/>
        <w:jc w:val="center"/>
      </w:trPr>
      <w:tc>
        <w:tcPr>
          <w:tcW w:w="4140" w:type="dxa"/>
          <w:vMerge/>
        </w:tcPr>
        <w:p w14:paraId="16D5533F" w14:textId="77777777" w:rsidR="00FF1398" w:rsidRPr="00FF1398" w:rsidRDefault="00FF1398" w:rsidP="00FF1398">
          <w:pPr>
            <w:spacing w:after="0"/>
            <w:jc w:val="center"/>
          </w:pPr>
        </w:p>
      </w:tc>
      <w:tc>
        <w:tcPr>
          <w:tcW w:w="2160" w:type="dxa"/>
        </w:tcPr>
        <w:p w14:paraId="16D55340" w14:textId="77777777" w:rsidR="00FF1398" w:rsidRPr="00FF1398" w:rsidRDefault="00FF1398" w:rsidP="00FF1398">
          <w:pPr>
            <w:spacing w:after="0"/>
            <w:jc w:val="center"/>
          </w:pPr>
        </w:p>
      </w:tc>
      <w:tc>
        <w:tcPr>
          <w:tcW w:w="619" w:type="pct"/>
          <w:gridSpan w:val="2"/>
        </w:tcPr>
        <w:p w14:paraId="16D55341" w14:textId="77777777" w:rsidR="00FF1398" w:rsidRPr="00FF1398" w:rsidRDefault="00FF1398" w:rsidP="00FF1398">
          <w:pPr>
            <w:rPr>
              <w:rFonts w:eastAsiaTheme="minorHAnsi"/>
            </w:rPr>
          </w:pPr>
          <w:r w:rsidRPr="00FF1398">
            <w:rPr>
              <w:rFonts w:eastAsiaTheme="minorHAnsi"/>
            </w:rPr>
            <w:t>Elementary</w:t>
          </w:r>
        </w:p>
      </w:tc>
      <w:tc>
        <w:tcPr>
          <w:tcW w:w="617" w:type="pct"/>
          <w:gridSpan w:val="2"/>
        </w:tcPr>
        <w:p w14:paraId="16D55342" w14:textId="77777777" w:rsidR="00FF1398" w:rsidRPr="00FF1398" w:rsidRDefault="00FF1398" w:rsidP="00FF1398">
          <w:pPr>
            <w:rPr>
              <w:rFonts w:eastAsiaTheme="minorHAnsi"/>
            </w:rPr>
          </w:pPr>
          <w:r w:rsidRPr="00FF1398">
            <w:rPr>
              <w:rFonts w:eastAsiaTheme="minorHAnsi"/>
            </w:rPr>
            <w:t>4.35</w:t>
          </w:r>
        </w:p>
      </w:tc>
      <w:tc>
        <w:tcPr>
          <w:tcW w:w="433" w:type="pct"/>
          <w:gridSpan w:val="2"/>
        </w:tcPr>
        <w:p w14:paraId="16D55343" w14:textId="77777777" w:rsidR="00FF1398" w:rsidRPr="00FF1398" w:rsidRDefault="00FF1398" w:rsidP="00FF1398">
          <w:r w:rsidRPr="00FF1398">
            <w:t>3.77</w:t>
          </w:r>
        </w:p>
      </w:tc>
      <w:tc>
        <w:tcPr>
          <w:tcW w:w="584" w:type="pct"/>
          <w:gridSpan w:val="2"/>
        </w:tcPr>
        <w:p w14:paraId="16D55344" w14:textId="77777777" w:rsidR="00FF1398" w:rsidRPr="00FF1398" w:rsidRDefault="00FF1398" w:rsidP="00FF1398">
          <w:r w:rsidRPr="00FF1398">
            <w:t>4.16</w:t>
          </w:r>
        </w:p>
      </w:tc>
      <w:tc>
        <w:tcPr>
          <w:tcW w:w="618" w:type="pct"/>
          <w:gridSpan w:val="3"/>
        </w:tcPr>
        <w:p w14:paraId="16D55345" w14:textId="77777777" w:rsidR="00FF1398" w:rsidRPr="00FF1398" w:rsidRDefault="00FF1398" w:rsidP="00FF1398">
          <w:pPr>
            <w:rPr>
              <w:rFonts w:eastAsiaTheme="minorHAnsi"/>
            </w:rPr>
          </w:pPr>
          <w:r w:rsidRPr="00FF1398">
            <w:rPr>
              <w:rFonts w:eastAsiaTheme="minorHAnsi"/>
            </w:rPr>
            <w:t>2.35</w:t>
          </w:r>
        </w:p>
      </w:tc>
      <w:tc>
        <w:tcPr>
          <w:tcW w:w="615" w:type="pct"/>
          <w:gridSpan w:val="3"/>
        </w:tcPr>
        <w:p w14:paraId="16D55346" w14:textId="77777777" w:rsidR="00FF1398" w:rsidRPr="00FF1398" w:rsidRDefault="00FF1398" w:rsidP="00FF1398">
          <w:pPr>
            <w:rPr>
              <w:rFonts w:eastAsiaTheme="minorHAnsi"/>
            </w:rPr>
          </w:pPr>
          <w:r w:rsidRPr="00FF1398">
            <w:rPr>
              <w:rFonts w:eastAsiaTheme="minorHAnsi"/>
            </w:rPr>
            <w:t>2.86</w:t>
          </w:r>
        </w:p>
      </w:tc>
    </w:tr>
    <w:tr w:rsidR="00FF1398" w:rsidRPr="00FF1398" w14:paraId="16D55350" w14:textId="77777777" w:rsidTr="00FF1398">
      <w:trPr>
        <w:gridAfter w:val="4"/>
        <w:wAfter w:w="2843" w:type="dxa"/>
        <w:jc w:val="center"/>
      </w:trPr>
      <w:tc>
        <w:tcPr>
          <w:tcW w:w="4140" w:type="dxa"/>
          <w:vMerge/>
        </w:tcPr>
        <w:p w14:paraId="16D55348" w14:textId="77777777" w:rsidR="00FF1398" w:rsidRPr="00FF1398" w:rsidRDefault="00FF1398" w:rsidP="00FF1398">
          <w:pPr>
            <w:spacing w:after="0"/>
            <w:jc w:val="center"/>
          </w:pPr>
        </w:p>
      </w:tc>
      <w:tc>
        <w:tcPr>
          <w:tcW w:w="2160" w:type="dxa"/>
        </w:tcPr>
        <w:p w14:paraId="16D55349" w14:textId="77777777" w:rsidR="00FF1398" w:rsidRPr="00FF1398" w:rsidRDefault="00FF1398" w:rsidP="00FF1398">
          <w:pPr>
            <w:spacing w:after="0"/>
            <w:jc w:val="center"/>
          </w:pPr>
        </w:p>
      </w:tc>
      <w:tc>
        <w:tcPr>
          <w:tcW w:w="619" w:type="pct"/>
          <w:gridSpan w:val="2"/>
        </w:tcPr>
        <w:p w14:paraId="16D5534A" w14:textId="77777777" w:rsidR="00FF1398" w:rsidRPr="00FF1398" w:rsidRDefault="00FF1398" w:rsidP="00FF1398">
          <w:pPr>
            <w:rPr>
              <w:rFonts w:eastAsiaTheme="minorHAnsi"/>
            </w:rPr>
          </w:pPr>
          <w:r w:rsidRPr="00FF1398">
            <w:rPr>
              <w:rFonts w:eastAsiaTheme="minorHAnsi"/>
            </w:rPr>
            <w:t>Religious Facility</w:t>
          </w:r>
        </w:p>
      </w:tc>
      <w:tc>
        <w:tcPr>
          <w:tcW w:w="617" w:type="pct"/>
          <w:gridSpan w:val="2"/>
        </w:tcPr>
        <w:p w14:paraId="16D5534B" w14:textId="77777777" w:rsidR="00FF1398" w:rsidRPr="00FF1398" w:rsidRDefault="00FF1398" w:rsidP="00FF1398">
          <w:pPr>
            <w:rPr>
              <w:rFonts w:eastAsiaTheme="minorHAnsi"/>
            </w:rPr>
          </w:pPr>
          <w:r w:rsidRPr="00FF1398">
            <w:rPr>
              <w:rFonts w:eastAsiaTheme="minorHAnsi"/>
            </w:rPr>
            <w:t>8.21</w:t>
          </w:r>
        </w:p>
      </w:tc>
      <w:tc>
        <w:tcPr>
          <w:tcW w:w="433" w:type="pct"/>
          <w:gridSpan w:val="2"/>
        </w:tcPr>
        <w:p w14:paraId="16D5534C" w14:textId="77777777" w:rsidR="00FF1398" w:rsidRPr="00FF1398" w:rsidRDefault="00FF1398" w:rsidP="00FF1398">
          <w:r w:rsidRPr="00FF1398">
            <w:t>7.44</w:t>
          </w:r>
        </w:p>
      </w:tc>
      <w:tc>
        <w:tcPr>
          <w:tcW w:w="584" w:type="pct"/>
          <w:gridSpan w:val="2"/>
        </w:tcPr>
        <w:p w14:paraId="16D5534D" w14:textId="77777777" w:rsidR="00FF1398" w:rsidRPr="00FF1398" w:rsidRDefault="00FF1398" w:rsidP="00FF1398">
          <w:r w:rsidRPr="00FF1398">
            <w:t>7.77</w:t>
          </w:r>
        </w:p>
      </w:tc>
      <w:tc>
        <w:tcPr>
          <w:tcW w:w="618" w:type="pct"/>
          <w:gridSpan w:val="3"/>
        </w:tcPr>
        <w:p w14:paraId="16D5534E" w14:textId="77777777" w:rsidR="00FF1398" w:rsidRPr="00FF1398" w:rsidRDefault="00FF1398" w:rsidP="00FF1398">
          <w:pPr>
            <w:rPr>
              <w:rFonts w:eastAsiaTheme="minorHAnsi"/>
            </w:rPr>
          </w:pPr>
          <w:r w:rsidRPr="00FF1398">
            <w:rPr>
              <w:rFonts w:eastAsiaTheme="minorHAnsi"/>
            </w:rPr>
            <w:t>5.73</w:t>
          </w:r>
        </w:p>
      </w:tc>
      <w:tc>
        <w:tcPr>
          <w:tcW w:w="615" w:type="pct"/>
          <w:gridSpan w:val="3"/>
        </w:tcPr>
        <w:p w14:paraId="16D5534F" w14:textId="77777777" w:rsidR="00FF1398" w:rsidRPr="00FF1398" w:rsidRDefault="00FF1398" w:rsidP="00FF1398">
          <w:pPr>
            <w:rPr>
              <w:rFonts w:eastAsiaTheme="minorHAnsi"/>
            </w:rPr>
          </w:pPr>
          <w:r w:rsidRPr="00FF1398">
            <w:rPr>
              <w:rFonts w:eastAsiaTheme="minorHAnsi"/>
            </w:rPr>
            <w:t>6.66</w:t>
          </w:r>
        </w:p>
      </w:tc>
    </w:tr>
    <w:tr w:rsidR="00FF1398" w:rsidRPr="00FF1398" w14:paraId="16D55359" w14:textId="77777777" w:rsidTr="00FF1398">
      <w:trPr>
        <w:gridAfter w:val="4"/>
        <w:wAfter w:w="2843" w:type="dxa"/>
        <w:jc w:val="center"/>
      </w:trPr>
      <w:tc>
        <w:tcPr>
          <w:tcW w:w="4140" w:type="dxa"/>
          <w:vMerge/>
        </w:tcPr>
        <w:p w14:paraId="16D55351" w14:textId="77777777" w:rsidR="00FF1398" w:rsidRPr="00FF1398" w:rsidRDefault="00FF1398" w:rsidP="00FF1398">
          <w:pPr>
            <w:spacing w:after="0"/>
            <w:jc w:val="center"/>
          </w:pPr>
        </w:p>
      </w:tc>
      <w:tc>
        <w:tcPr>
          <w:tcW w:w="2160" w:type="dxa"/>
        </w:tcPr>
        <w:p w14:paraId="16D55352" w14:textId="77777777" w:rsidR="00FF1398" w:rsidRPr="00FF1398" w:rsidRDefault="00FF1398" w:rsidP="00FF1398">
          <w:pPr>
            <w:spacing w:after="0"/>
            <w:jc w:val="center"/>
          </w:pPr>
        </w:p>
      </w:tc>
      <w:tc>
        <w:tcPr>
          <w:tcW w:w="619" w:type="pct"/>
          <w:gridSpan w:val="2"/>
        </w:tcPr>
        <w:p w14:paraId="16D55353" w14:textId="77777777" w:rsidR="00FF1398" w:rsidRPr="00FF1398" w:rsidRDefault="00FF1398" w:rsidP="00FF1398">
          <w:pPr>
            <w:rPr>
              <w:rFonts w:eastAsiaTheme="minorHAnsi"/>
            </w:rPr>
          </w:pPr>
          <w:r w:rsidRPr="00FF1398">
            <w:rPr>
              <w:rFonts w:eastAsiaTheme="minorHAnsi"/>
            </w:rPr>
            <w:t>Restaurant</w:t>
          </w:r>
        </w:p>
      </w:tc>
      <w:tc>
        <w:tcPr>
          <w:tcW w:w="617" w:type="pct"/>
          <w:gridSpan w:val="2"/>
        </w:tcPr>
        <w:p w14:paraId="16D55354" w14:textId="77777777" w:rsidR="00FF1398" w:rsidRPr="00FF1398" w:rsidRDefault="00FF1398" w:rsidP="00FF1398">
          <w:pPr>
            <w:rPr>
              <w:rFonts w:eastAsiaTheme="minorHAnsi"/>
            </w:rPr>
          </w:pPr>
          <w:r w:rsidRPr="00FF1398">
            <w:rPr>
              <w:rFonts w:eastAsiaTheme="minorHAnsi"/>
            </w:rPr>
            <w:t>6.71</w:t>
          </w:r>
        </w:p>
      </w:tc>
      <w:tc>
        <w:tcPr>
          <w:tcW w:w="433" w:type="pct"/>
          <w:gridSpan w:val="2"/>
        </w:tcPr>
        <w:p w14:paraId="16D55355" w14:textId="77777777" w:rsidR="00FF1398" w:rsidRPr="00FF1398" w:rsidRDefault="00FF1398" w:rsidP="00FF1398">
          <w:r w:rsidRPr="00FF1398">
            <w:t>6.19</w:t>
          </w:r>
        </w:p>
      </w:tc>
      <w:tc>
        <w:tcPr>
          <w:tcW w:w="584" w:type="pct"/>
          <w:gridSpan w:val="2"/>
        </w:tcPr>
        <w:p w14:paraId="16D55356" w14:textId="77777777" w:rsidR="00FF1398" w:rsidRPr="00FF1398" w:rsidRDefault="00FF1398" w:rsidP="00FF1398">
          <w:r w:rsidRPr="00FF1398">
            <w:t>5.79</w:t>
          </w:r>
        </w:p>
      </w:tc>
      <w:tc>
        <w:tcPr>
          <w:tcW w:w="618" w:type="pct"/>
          <w:gridSpan w:val="3"/>
        </w:tcPr>
        <w:p w14:paraId="16D55357" w14:textId="77777777" w:rsidR="00FF1398" w:rsidRPr="00FF1398" w:rsidRDefault="00FF1398" w:rsidP="00FF1398">
          <w:pPr>
            <w:rPr>
              <w:rFonts w:eastAsiaTheme="minorHAnsi"/>
            </w:rPr>
          </w:pPr>
          <w:r w:rsidRPr="00FF1398">
            <w:rPr>
              <w:rFonts w:eastAsiaTheme="minorHAnsi"/>
            </w:rPr>
            <w:t>3.91</w:t>
          </w:r>
        </w:p>
      </w:tc>
      <w:tc>
        <w:tcPr>
          <w:tcW w:w="615" w:type="pct"/>
          <w:gridSpan w:val="3"/>
        </w:tcPr>
        <w:p w14:paraId="16D55358" w14:textId="77777777" w:rsidR="00FF1398" w:rsidRPr="00FF1398" w:rsidRDefault="00FF1398" w:rsidP="00FF1398">
          <w:pPr>
            <w:rPr>
              <w:rFonts w:eastAsiaTheme="minorHAnsi"/>
            </w:rPr>
          </w:pPr>
          <w:r w:rsidRPr="00FF1398">
            <w:rPr>
              <w:rFonts w:eastAsiaTheme="minorHAnsi"/>
            </w:rPr>
            <w:t>5.32</w:t>
          </w:r>
        </w:p>
      </w:tc>
    </w:tr>
    <w:tr w:rsidR="00FF1398" w:rsidRPr="00FF1398" w14:paraId="16D55362" w14:textId="77777777" w:rsidTr="00FF1398">
      <w:trPr>
        <w:gridAfter w:val="4"/>
        <w:wAfter w:w="2843" w:type="dxa"/>
        <w:jc w:val="center"/>
      </w:trPr>
      <w:tc>
        <w:tcPr>
          <w:tcW w:w="4140" w:type="dxa"/>
          <w:vMerge/>
        </w:tcPr>
        <w:p w14:paraId="16D5535A" w14:textId="77777777" w:rsidR="00FF1398" w:rsidRPr="00FF1398" w:rsidRDefault="00FF1398" w:rsidP="00FF1398">
          <w:pPr>
            <w:spacing w:after="0"/>
            <w:jc w:val="center"/>
          </w:pPr>
        </w:p>
      </w:tc>
      <w:tc>
        <w:tcPr>
          <w:tcW w:w="2160" w:type="dxa"/>
        </w:tcPr>
        <w:p w14:paraId="16D5535B" w14:textId="77777777" w:rsidR="00FF1398" w:rsidRPr="00FF1398" w:rsidRDefault="00FF1398" w:rsidP="00FF1398">
          <w:pPr>
            <w:spacing w:after="0"/>
            <w:jc w:val="center"/>
          </w:pPr>
        </w:p>
      </w:tc>
      <w:tc>
        <w:tcPr>
          <w:tcW w:w="619" w:type="pct"/>
          <w:gridSpan w:val="2"/>
        </w:tcPr>
        <w:p w14:paraId="16D5535C" w14:textId="77777777" w:rsidR="00FF1398" w:rsidRPr="00FF1398" w:rsidRDefault="00FF1398" w:rsidP="00FF1398">
          <w:pPr>
            <w:rPr>
              <w:rFonts w:eastAsiaTheme="minorHAnsi"/>
            </w:rPr>
          </w:pPr>
          <w:r w:rsidRPr="00FF1398">
            <w:rPr>
              <w:rFonts w:eastAsiaTheme="minorHAnsi"/>
            </w:rPr>
            <w:t>Retail - Strip Mall</w:t>
          </w:r>
        </w:p>
      </w:tc>
      <w:tc>
        <w:tcPr>
          <w:tcW w:w="617" w:type="pct"/>
          <w:gridSpan w:val="2"/>
        </w:tcPr>
        <w:p w14:paraId="16D5535D" w14:textId="77777777" w:rsidR="00FF1398" w:rsidRPr="00FF1398" w:rsidRDefault="00FF1398" w:rsidP="00FF1398">
          <w:pPr>
            <w:rPr>
              <w:rFonts w:eastAsiaTheme="minorHAnsi"/>
            </w:rPr>
          </w:pPr>
          <w:r w:rsidRPr="00FF1398">
            <w:rPr>
              <w:rFonts w:eastAsiaTheme="minorHAnsi"/>
            </w:rPr>
            <w:t>5.68</w:t>
          </w:r>
        </w:p>
      </w:tc>
      <w:tc>
        <w:tcPr>
          <w:tcW w:w="433" w:type="pct"/>
          <w:gridSpan w:val="2"/>
        </w:tcPr>
        <w:p w14:paraId="16D5535E" w14:textId="77777777" w:rsidR="00FF1398" w:rsidRPr="00FF1398" w:rsidRDefault="00FF1398" w:rsidP="00FF1398">
          <w:r w:rsidRPr="00FF1398">
            <w:t>5.15</w:t>
          </w:r>
        </w:p>
      </w:tc>
      <w:tc>
        <w:tcPr>
          <w:tcW w:w="584" w:type="pct"/>
          <w:gridSpan w:val="2"/>
        </w:tcPr>
        <w:p w14:paraId="16D5535F" w14:textId="77777777" w:rsidR="00FF1398" w:rsidRPr="00FF1398" w:rsidRDefault="00FF1398" w:rsidP="00FF1398">
          <w:r w:rsidRPr="00FF1398">
            <w:t>5.17</w:t>
          </w:r>
        </w:p>
      </w:tc>
      <w:tc>
        <w:tcPr>
          <w:tcW w:w="618" w:type="pct"/>
          <w:gridSpan w:val="3"/>
        </w:tcPr>
        <w:p w14:paraId="16D55360" w14:textId="77777777" w:rsidR="00FF1398" w:rsidRPr="00FF1398" w:rsidRDefault="00FF1398" w:rsidP="00FF1398">
          <w:pPr>
            <w:rPr>
              <w:rFonts w:eastAsiaTheme="minorHAnsi"/>
            </w:rPr>
          </w:pPr>
          <w:r w:rsidRPr="00FF1398">
            <w:rPr>
              <w:rFonts w:eastAsiaTheme="minorHAnsi"/>
            </w:rPr>
            <w:t>3.29</w:t>
          </w:r>
        </w:p>
      </w:tc>
      <w:tc>
        <w:tcPr>
          <w:tcW w:w="615" w:type="pct"/>
          <w:gridSpan w:val="3"/>
        </w:tcPr>
        <w:p w14:paraId="16D55361" w14:textId="77777777" w:rsidR="00FF1398" w:rsidRPr="00FF1398" w:rsidRDefault="00FF1398" w:rsidP="00FF1398">
          <w:pPr>
            <w:rPr>
              <w:rFonts w:eastAsiaTheme="minorHAnsi"/>
            </w:rPr>
          </w:pPr>
          <w:r w:rsidRPr="00FF1398">
            <w:rPr>
              <w:rFonts w:eastAsiaTheme="minorHAnsi"/>
            </w:rPr>
            <w:t>3.87</w:t>
          </w:r>
        </w:p>
      </w:tc>
    </w:tr>
    <w:tr w:rsidR="00FF1398" w:rsidRPr="00FF1398" w14:paraId="16D5536B" w14:textId="77777777" w:rsidTr="00FF1398">
      <w:trPr>
        <w:gridAfter w:val="4"/>
        <w:wAfter w:w="2843" w:type="dxa"/>
        <w:jc w:val="center"/>
      </w:trPr>
      <w:tc>
        <w:tcPr>
          <w:tcW w:w="4140" w:type="dxa"/>
          <w:vMerge/>
        </w:tcPr>
        <w:p w14:paraId="16D55363" w14:textId="77777777" w:rsidR="00FF1398" w:rsidRPr="00FF1398" w:rsidRDefault="00FF1398" w:rsidP="00FF1398">
          <w:pPr>
            <w:spacing w:after="0"/>
            <w:jc w:val="center"/>
          </w:pPr>
        </w:p>
      </w:tc>
      <w:tc>
        <w:tcPr>
          <w:tcW w:w="2160" w:type="dxa"/>
        </w:tcPr>
        <w:p w14:paraId="16D55364" w14:textId="77777777" w:rsidR="00FF1398" w:rsidRPr="00FF1398" w:rsidRDefault="00FF1398" w:rsidP="00FF1398">
          <w:pPr>
            <w:spacing w:after="0"/>
            <w:jc w:val="center"/>
          </w:pPr>
        </w:p>
      </w:tc>
      <w:tc>
        <w:tcPr>
          <w:tcW w:w="619" w:type="pct"/>
          <w:gridSpan w:val="2"/>
        </w:tcPr>
        <w:p w14:paraId="16D55365" w14:textId="77777777" w:rsidR="00FF1398" w:rsidRPr="00FF1398" w:rsidRDefault="00FF1398" w:rsidP="00FF1398">
          <w:pPr>
            <w:rPr>
              <w:rFonts w:eastAsiaTheme="minorHAnsi"/>
            </w:rPr>
          </w:pPr>
          <w:r w:rsidRPr="00FF1398">
            <w:rPr>
              <w:rFonts w:eastAsiaTheme="minorHAnsi"/>
            </w:rPr>
            <w:t>Retail - Department Store</w:t>
          </w:r>
        </w:p>
      </w:tc>
      <w:tc>
        <w:tcPr>
          <w:tcW w:w="617" w:type="pct"/>
          <w:gridSpan w:val="2"/>
        </w:tcPr>
        <w:p w14:paraId="16D55366" w14:textId="77777777" w:rsidR="00FF1398" w:rsidRPr="00FF1398" w:rsidRDefault="00FF1398" w:rsidP="00FF1398">
          <w:pPr>
            <w:rPr>
              <w:rFonts w:eastAsiaTheme="minorHAnsi"/>
            </w:rPr>
          </w:pPr>
          <w:r w:rsidRPr="00FF1398">
            <w:rPr>
              <w:rFonts w:eastAsiaTheme="minorHAnsi"/>
            </w:rPr>
            <w:t>4.78</w:t>
          </w:r>
        </w:p>
      </w:tc>
      <w:tc>
        <w:tcPr>
          <w:tcW w:w="433" w:type="pct"/>
          <w:gridSpan w:val="2"/>
        </w:tcPr>
        <w:p w14:paraId="16D55367" w14:textId="77777777" w:rsidR="00FF1398" w:rsidRPr="00FF1398" w:rsidRDefault="00FF1398" w:rsidP="00FF1398">
          <w:r w:rsidRPr="00FF1398">
            <w:t>4.16</w:t>
          </w:r>
        </w:p>
      </w:tc>
      <w:tc>
        <w:tcPr>
          <w:tcW w:w="584" w:type="pct"/>
          <w:gridSpan w:val="2"/>
        </w:tcPr>
        <w:p w14:paraId="16D55368" w14:textId="77777777" w:rsidR="00FF1398" w:rsidRPr="00FF1398" w:rsidRDefault="00FF1398" w:rsidP="00FF1398">
          <w:r w:rsidRPr="00FF1398">
            <w:t>4.04</w:t>
          </w:r>
        </w:p>
      </w:tc>
      <w:tc>
        <w:tcPr>
          <w:tcW w:w="618" w:type="pct"/>
          <w:gridSpan w:val="3"/>
        </w:tcPr>
        <w:p w14:paraId="16D55369" w14:textId="77777777" w:rsidR="00FF1398" w:rsidRPr="00FF1398" w:rsidRDefault="00FF1398" w:rsidP="00FF1398">
          <w:pPr>
            <w:rPr>
              <w:rFonts w:eastAsiaTheme="minorHAnsi"/>
            </w:rPr>
          </w:pPr>
          <w:r w:rsidRPr="00FF1398">
            <w:rPr>
              <w:rFonts w:eastAsiaTheme="minorHAnsi"/>
            </w:rPr>
            <w:t>2.59</w:t>
          </w:r>
        </w:p>
      </w:tc>
      <w:tc>
        <w:tcPr>
          <w:tcW w:w="615" w:type="pct"/>
          <w:gridSpan w:val="3"/>
        </w:tcPr>
        <w:p w14:paraId="16D5536A" w14:textId="77777777" w:rsidR="00FF1398" w:rsidRPr="00FF1398" w:rsidRDefault="00FF1398" w:rsidP="00FF1398">
          <w:pPr>
            <w:rPr>
              <w:rFonts w:eastAsiaTheme="minorHAnsi"/>
            </w:rPr>
          </w:pPr>
          <w:r w:rsidRPr="00FF1398">
            <w:rPr>
              <w:rFonts w:eastAsiaTheme="minorHAnsi"/>
            </w:rPr>
            <w:t>2.90</w:t>
          </w:r>
        </w:p>
      </w:tc>
    </w:tr>
    <w:tr w:rsidR="00FF1398" w:rsidRPr="00FF1398" w14:paraId="16D55374" w14:textId="77777777" w:rsidTr="00FF1398">
      <w:trPr>
        <w:gridAfter w:val="4"/>
        <w:wAfter w:w="2843" w:type="dxa"/>
        <w:jc w:val="center"/>
      </w:trPr>
      <w:tc>
        <w:tcPr>
          <w:tcW w:w="4140" w:type="dxa"/>
          <w:vMerge/>
        </w:tcPr>
        <w:p w14:paraId="16D5536C" w14:textId="77777777" w:rsidR="00FF1398" w:rsidRPr="00FF1398" w:rsidRDefault="00FF1398" w:rsidP="00FF1398">
          <w:pPr>
            <w:spacing w:after="0"/>
            <w:jc w:val="center"/>
          </w:pPr>
        </w:p>
      </w:tc>
      <w:tc>
        <w:tcPr>
          <w:tcW w:w="2160" w:type="dxa"/>
        </w:tcPr>
        <w:p w14:paraId="16D5536D" w14:textId="77777777" w:rsidR="00FF1398" w:rsidRPr="00FF1398" w:rsidRDefault="00FF1398" w:rsidP="00FF1398">
          <w:pPr>
            <w:spacing w:after="0"/>
            <w:jc w:val="center"/>
          </w:pPr>
        </w:p>
      </w:tc>
      <w:tc>
        <w:tcPr>
          <w:tcW w:w="619" w:type="pct"/>
          <w:gridSpan w:val="2"/>
        </w:tcPr>
        <w:p w14:paraId="16D5536E" w14:textId="77777777" w:rsidR="00FF1398" w:rsidRPr="00FF1398" w:rsidRDefault="00FF1398" w:rsidP="00FF1398">
          <w:pPr>
            <w:rPr>
              <w:rFonts w:eastAsiaTheme="minorHAnsi"/>
            </w:rPr>
          </w:pPr>
          <w:r w:rsidRPr="00FF1398">
            <w:rPr>
              <w:rFonts w:eastAsiaTheme="minorHAnsi"/>
            </w:rPr>
            <w:t>College/University</w:t>
          </w:r>
        </w:p>
      </w:tc>
      <w:tc>
        <w:tcPr>
          <w:tcW w:w="617" w:type="pct"/>
          <w:gridSpan w:val="2"/>
        </w:tcPr>
        <w:p w14:paraId="16D5536F" w14:textId="77777777" w:rsidR="00FF1398" w:rsidRPr="00FF1398" w:rsidRDefault="00FF1398" w:rsidP="00FF1398">
          <w:pPr>
            <w:rPr>
              <w:rFonts w:eastAsiaTheme="minorHAnsi"/>
            </w:rPr>
          </w:pPr>
          <w:r w:rsidRPr="00FF1398">
            <w:rPr>
              <w:rFonts w:eastAsiaTheme="minorHAnsi"/>
            </w:rPr>
            <w:t>1.67</w:t>
          </w:r>
        </w:p>
      </w:tc>
      <w:tc>
        <w:tcPr>
          <w:tcW w:w="433" w:type="pct"/>
          <w:gridSpan w:val="2"/>
        </w:tcPr>
        <w:p w14:paraId="16D55370" w14:textId="77777777" w:rsidR="00FF1398" w:rsidRPr="00FF1398" w:rsidRDefault="00FF1398" w:rsidP="00FF1398">
          <w:r w:rsidRPr="00FF1398">
            <w:t>1.81</w:t>
          </w:r>
        </w:p>
      </w:tc>
      <w:tc>
        <w:tcPr>
          <w:tcW w:w="584" w:type="pct"/>
          <w:gridSpan w:val="2"/>
        </w:tcPr>
        <w:p w14:paraId="16D55371" w14:textId="77777777" w:rsidR="00FF1398" w:rsidRPr="00FF1398" w:rsidRDefault="00FF1398" w:rsidP="00FF1398">
          <w:r w:rsidRPr="00FF1398">
            <w:t>1.69</w:t>
          </w:r>
        </w:p>
      </w:tc>
      <w:tc>
        <w:tcPr>
          <w:tcW w:w="618" w:type="pct"/>
          <w:gridSpan w:val="3"/>
        </w:tcPr>
        <w:p w14:paraId="16D55372" w14:textId="77777777" w:rsidR="00FF1398" w:rsidRPr="00FF1398" w:rsidRDefault="00FF1398" w:rsidP="00FF1398">
          <w:pPr>
            <w:rPr>
              <w:rFonts w:eastAsiaTheme="minorHAnsi"/>
            </w:rPr>
          </w:pPr>
          <w:r w:rsidRPr="00FF1398">
            <w:rPr>
              <w:rFonts w:eastAsiaTheme="minorHAnsi"/>
            </w:rPr>
            <w:t>0.84</w:t>
          </w:r>
        </w:p>
      </w:tc>
      <w:tc>
        <w:tcPr>
          <w:tcW w:w="615" w:type="pct"/>
          <w:gridSpan w:val="3"/>
        </w:tcPr>
        <w:p w14:paraId="16D55373" w14:textId="77777777" w:rsidR="00FF1398" w:rsidRPr="00FF1398" w:rsidRDefault="00FF1398" w:rsidP="00FF1398">
          <w:pPr>
            <w:rPr>
              <w:rFonts w:eastAsiaTheme="minorHAnsi"/>
            </w:rPr>
          </w:pPr>
          <w:r w:rsidRPr="00FF1398">
            <w:rPr>
              <w:rFonts w:eastAsiaTheme="minorHAnsi"/>
            </w:rPr>
            <w:t>0.84</w:t>
          </w:r>
        </w:p>
      </w:tc>
    </w:tr>
    <w:tr w:rsidR="00FF1398" w:rsidRPr="00FF1398" w14:paraId="16D5537D" w14:textId="77777777" w:rsidTr="00FF1398">
      <w:trPr>
        <w:gridAfter w:val="4"/>
        <w:wAfter w:w="2843" w:type="dxa"/>
        <w:jc w:val="center"/>
      </w:trPr>
      <w:tc>
        <w:tcPr>
          <w:tcW w:w="4140" w:type="dxa"/>
          <w:vMerge/>
        </w:tcPr>
        <w:p w14:paraId="16D55375" w14:textId="77777777" w:rsidR="00FF1398" w:rsidRPr="00FF1398" w:rsidRDefault="00FF1398" w:rsidP="00FF1398">
          <w:pPr>
            <w:spacing w:after="0"/>
            <w:jc w:val="center"/>
          </w:pPr>
        </w:p>
      </w:tc>
      <w:tc>
        <w:tcPr>
          <w:tcW w:w="2160" w:type="dxa"/>
        </w:tcPr>
        <w:p w14:paraId="16D55376" w14:textId="77777777" w:rsidR="00FF1398" w:rsidRPr="00FF1398" w:rsidRDefault="00FF1398" w:rsidP="00FF1398">
          <w:pPr>
            <w:spacing w:after="0"/>
            <w:jc w:val="center"/>
          </w:pPr>
        </w:p>
      </w:tc>
      <w:tc>
        <w:tcPr>
          <w:tcW w:w="619" w:type="pct"/>
          <w:gridSpan w:val="2"/>
        </w:tcPr>
        <w:p w14:paraId="16D55377" w14:textId="77777777" w:rsidR="00FF1398" w:rsidRPr="00FF1398" w:rsidRDefault="00FF1398" w:rsidP="00FF1398">
          <w:pPr>
            <w:rPr>
              <w:rFonts w:eastAsiaTheme="minorHAnsi"/>
            </w:rPr>
          </w:pPr>
          <w:r w:rsidRPr="00FF1398">
            <w:rPr>
              <w:rFonts w:eastAsiaTheme="minorHAnsi"/>
            </w:rPr>
            <w:t>Warehouse</w:t>
          </w:r>
        </w:p>
      </w:tc>
      <w:tc>
        <w:tcPr>
          <w:tcW w:w="617" w:type="pct"/>
          <w:gridSpan w:val="2"/>
        </w:tcPr>
        <w:p w14:paraId="16D55378" w14:textId="77777777" w:rsidR="00FF1398" w:rsidRPr="00FF1398" w:rsidRDefault="00FF1398" w:rsidP="00FF1398">
          <w:pPr>
            <w:rPr>
              <w:rFonts w:eastAsiaTheme="minorHAnsi"/>
            </w:rPr>
          </w:pPr>
          <w:r w:rsidRPr="00FF1398">
            <w:rPr>
              <w:rFonts w:eastAsiaTheme="minorHAnsi"/>
            </w:rPr>
            <w:t>1.87</w:t>
          </w:r>
        </w:p>
      </w:tc>
      <w:tc>
        <w:tcPr>
          <w:tcW w:w="433" w:type="pct"/>
          <w:gridSpan w:val="2"/>
        </w:tcPr>
        <w:p w14:paraId="16D55379" w14:textId="77777777" w:rsidR="00FF1398" w:rsidRPr="00FF1398" w:rsidRDefault="00FF1398" w:rsidP="00FF1398">
          <w:r w:rsidRPr="00FF1398">
            <w:t>1.99</w:t>
          </w:r>
        </w:p>
      </w:tc>
      <w:tc>
        <w:tcPr>
          <w:tcW w:w="584" w:type="pct"/>
          <w:gridSpan w:val="2"/>
        </w:tcPr>
        <w:p w14:paraId="16D5537A" w14:textId="77777777" w:rsidR="00FF1398" w:rsidRPr="00FF1398" w:rsidRDefault="00FF1398" w:rsidP="00FF1398">
          <w:r w:rsidRPr="00FF1398">
            <w:t>1.92</w:t>
          </w:r>
        </w:p>
      </w:tc>
      <w:tc>
        <w:tcPr>
          <w:tcW w:w="618" w:type="pct"/>
          <w:gridSpan w:val="3"/>
        </w:tcPr>
        <w:p w14:paraId="16D5537B" w14:textId="77777777" w:rsidR="00FF1398" w:rsidRPr="00FF1398" w:rsidRDefault="00FF1398" w:rsidP="00FF1398">
          <w:pPr>
            <w:rPr>
              <w:rFonts w:eastAsiaTheme="minorHAnsi"/>
            </w:rPr>
          </w:pPr>
          <w:r w:rsidRPr="00FF1398">
            <w:rPr>
              <w:rFonts w:eastAsiaTheme="minorHAnsi"/>
            </w:rPr>
            <w:t>1.01</w:t>
          </w:r>
        </w:p>
      </w:tc>
      <w:tc>
        <w:tcPr>
          <w:tcW w:w="615" w:type="pct"/>
          <w:gridSpan w:val="3"/>
        </w:tcPr>
        <w:p w14:paraId="16D5537C" w14:textId="77777777" w:rsidR="00FF1398" w:rsidRPr="00FF1398" w:rsidRDefault="00FF1398" w:rsidP="00FF1398">
          <w:pPr>
            <w:rPr>
              <w:rFonts w:eastAsiaTheme="minorHAnsi"/>
            </w:rPr>
          </w:pPr>
          <w:r w:rsidRPr="00FF1398">
            <w:rPr>
              <w:rFonts w:eastAsiaTheme="minorHAnsi"/>
            </w:rPr>
            <w:t>1.04</w:t>
          </w:r>
        </w:p>
      </w:tc>
    </w:tr>
    <w:tr w:rsidR="00FF1398" w:rsidRPr="00FF1398" w14:paraId="16D55386" w14:textId="77777777" w:rsidTr="00FF1398">
      <w:trPr>
        <w:gridAfter w:val="4"/>
        <w:wAfter w:w="2843" w:type="dxa"/>
        <w:jc w:val="center"/>
      </w:trPr>
      <w:tc>
        <w:tcPr>
          <w:tcW w:w="4140" w:type="dxa"/>
          <w:vMerge/>
        </w:tcPr>
        <w:p w14:paraId="16D5537E" w14:textId="77777777" w:rsidR="00FF1398" w:rsidRPr="00FF1398" w:rsidRDefault="00FF1398" w:rsidP="00FF1398">
          <w:pPr>
            <w:spacing w:after="0"/>
            <w:jc w:val="center"/>
          </w:pPr>
        </w:p>
      </w:tc>
      <w:tc>
        <w:tcPr>
          <w:tcW w:w="2160" w:type="dxa"/>
        </w:tcPr>
        <w:p w14:paraId="16D5537F" w14:textId="77777777" w:rsidR="00FF1398" w:rsidRPr="00FF1398" w:rsidRDefault="00FF1398" w:rsidP="00FF1398">
          <w:pPr>
            <w:spacing w:after="0"/>
            <w:jc w:val="center"/>
          </w:pPr>
        </w:p>
      </w:tc>
      <w:tc>
        <w:tcPr>
          <w:tcW w:w="619" w:type="pct"/>
          <w:gridSpan w:val="2"/>
        </w:tcPr>
        <w:p w14:paraId="16D55380" w14:textId="77777777" w:rsidR="00FF1398" w:rsidRPr="00FF1398" w:rsidRDefault="00FF1398" w:rsidP="00FF1398">
          <w:pPr>
            <w:rPr>
              <w:rFonts w:eastAsiaTheme="minorHAnsi"/>
            </w:rPr>
          </w:pPr>
          <w:r w:rsidRPr="00FF1398">
            <w:rPr>
              <w:rFonts w:eastAsiaTheme="minorHAnsi"/>
            </w:rPr>
            <w:t>Unknown</w:t>
          </w:r>
        </w:p>
      </w:tc>
      <w:tc>
        <w:tcPr>
          <w:tcW w:w="617" w:type="pct"/>
          <w:gridSpan w:val="2"/>
        </w:tcPr>
        <w:p w14:paraId="16D55381" w14:textId="77777777" w:rsidR="00FF1398" w:rsidRPr="00FF1398" w:rsidRDefault="00FF1398" w:rsidP="00FF1398">
          <w:pPr>
            <w:rPr>
              <w:rFonts w:eastAsiaTheme="minorHAnsi"/>
            </w:rPr>
          </w:pPr>
          <w:r w:rsidRPr="00FF1398">
            <w:rPr>
              <w:rFonts w:eastAsiaTheme="minorHAnsi"/>
            </w:rPr>
            <w:t>5.61</w:t>
          </w:r>
        </w:p>
      </w:tc>
      <w:tc>
        <w:tcPr>
          <w:tcW w:w="433" w:type="pct"/>
          <w:gridSpan w:val="2"/>
        </w:tcPr>
        <w:p w14:paraId="16D55382" w14:textId="77777777" w:rsidR="00FF1398" w:rsidRPr="00FF1398" w:rsidRDefault="00FF1398" w:rsidP="00FF1398">
          <w:r w:rsidRPr="00FF1398">
            <w:t>5.22</w:t>
          </w:r>
        </w:p>
      </w:tc>
      <w:tc>
        <w:tcPr>
          <w:tcW w:w="584" w:type="pct"/>
          <w:gridSpan w:val="2"/>
        </w:tcPr>
        <w:p w14:paraId="16D55383" w14:textId="77777777" w:rsidR="00FF1398" w:rsidRPr="00FF1398" w:rsidRDefault="00FF1398" w:rsidP="00FF1398">
          <w:r w:rsidRPr="00FF1398">
            <w:t>5.07</w:t>
          </w:r>
        </w:p>
      </w:tc>
      <w:tc>
        <w:tcPr>
          <w:tcW w:w="618" w:type="pct"/>
          <w:gridSpan w:val="3"/>
        </w:tcPr>
        <w:p w14:paraId="16D55384" w14:textId="77777777" w:rsidR="00FF1398" w:rsidRPr="00FF1398" w:rsidRDefault="00FF1398" w:rsidP="00FF1398">
          <w:pPr>
            <w:rPr>
              <w:rFonts w:eastAsiaTheme="minorHAnsi"/>
            </w:rPr>
          </w:pPr>
          <w:r w:rsidRPr="00FF1398">
            <w:rPr>
              <w:rFonts w:eastAsiaTheme="minorHAnsi"/>
            </w:rPr>
            <w:t>3.53</w:t>
          </w:r>
        </w:p>
      </w:tc>
      <w:tc>
        <w:tcPr>
          <w:tcW w:w="615" w:type="pct"/>
          <w:gridSpan w:val="3"/>
        </w:tcPr>
        <w:p w14:paraId="16D55385" w14:textId="77777777" w:rsidR="00FF1398" w:rsidRPr="00FF1398" w:rsidRDefault="00FF1398" w:rsidP="00FF1398">
          <w:pPr>
            <w:rPr>
              <w:rFonts w:eastAsiaTheme="minorHAnsi"/>
            </w:rPr>
          </w:pPr>
          <w:r w:rsidRPr="00FF1398">
            <w:rPr>
              <w:rFonts w:eastAsiaTheme="minorHAnsi"/>
            </w:rPr>
            <w:t>4.08</w:t>
          </w:r>
        </w:p>
      </w:tc>
    </w:tr>
    <w:tr w:rsidR="00FF1398" w:rsidRPr="00FF1398" w14:paraId="16D55390" w14:textId="77777777" w:rsidTr="00FF1398">
      <w:trPr>
        <w:gridAfter w:val="4"/>
        <w:wAfter w:w="2843" w:type="dxa"/>
        <w:jc w:val="center"/>
      </w:trPr>
      <w:tc>
        <w:tcPr>
          <w:tcW w:w="4140" w:type="dxa"/>
          <w:vMerge/>
        </w:tcPr>
        <w:p w14:paraId="16D55387" w14:textId="77777777" w:rsidR="00FF1398" w:rsidRPr="00FF1398" w:rsidRDefault="00FF1398" w:rsidP="00FF1398">
          <w:pPr>
            <w:spacing w:after="0"/>
            <w:jc w:val="center"/>
          </w:pPr>
        </w:p>
      </w:tc>
      <w:tc>
        <w:tcPr>
          <w:tcW w:w="2160" w:type="dxa"/>
        </w:tcPr>
        <w:p w14:paraId="16D55388" w14:textId="77777777" w:rsidR="00FF1398" w:rsidRPr="00FF1398" w:rsidRDefault="00FF1398" w:rsidP="00FF1398">
          <w:pPr>
            <w:spacing w:after="0"/>
            <w:jc w:val="center"/>
            <w:rPr>
              <w:rFonts w:eastAsiaTheme="minorHAnsi"/>
            </w:rPr>
          </w:pPr>
          <w:r w:rsidRPr="00FF1398">
            <w:t>HP Steam- Recirculation heating season only</w:t>
          </w:r>
        </w:p>
      </w:tc>
      <w:tc>
        <w:tcPr>
          <w:tcW w:w="619" w:type="pct"/>
          <w:gridSpan w:val="2"/>
        </w:tcPr>
        <w:p w14:paraId="16D55389" w14:textId="77777777" w:rsidR="00FF1398" w:rsidRPr="00FF1398" w:rsidRDefault="00FF1398" w:rsidP="00FF1398">
          <w:pPr>
            <w:rPr>
              <w:rFonts w:eastAsiaTheme="minorHAnsi"/>
            </w:rPr>
          </w:pPr>
          <w:r w:rsidRPr="00FF1398">
            <w:rPr>
              <w:rFonts w:eastAsiaTheme="minorHAnsi"/>
            </w:rPr>
            <w:t>All buildings</w:t>
          </w:r>
        </w:p>
        <w:p w14:paraId="16D5538A" w14:textId="77777777" w:rsidR="00FF1398" w:rsidRPr="00FF1398" w:rsidRDefault="00FF1398" w:rsidP="00FF1398">
          <w:pPr>
            <w:rPr>
              <w:rFonts w:eastAsiaTheme="minorHAnsi"/>
            </w:rPr>
          </w:pPr>
          <w:r w:rsidRPr="00FF1398">
            <w:rPr>
              <w:rFonts w:eastAsiaTheme="minorHAnsi"/>
            </w:rPr>
            <w:t>(Hours below 55F)</w:t>
          </w:r>
        </w:p>
      </w:tc>
      <w:tc>
        <w:tcPr>
          <w:tcW w:w="617" w:type="pct"/>
          <w:gridSpan w:val="2"/>
        </w:tcPr>
        <w:p w14:paraId="16D5538B" w14:textId="77777777" w:rsidR="00FF1398" w:rsidRPr="00FF1398" w:rsidRDefault="00FF1398" w:rsidP="00FF1398">
          <w:pPr>
            <w:rPr>
              <w:rFonts w:eastAsiaTheme="minorHAnsi"/>
            </w:rPr>
          </w:pPr>
          <w:r w:rsidRPr="00FF1398">
            <w:rPr>
              <w:rFonts w:eastAsiaTheme="minorHAnsi"/>
            </w:rPr>
            <w:t>22.62</w:t>
          </w:r>
        </w:p>
      </w:tc>
      <w:tc>
        <w:tcPr>
          <w:tcW w:w="433" w:type="pct"/>
          <w:gridSpan w:val="2"/>
        </w:tcPr>
        <w:p w14:paraId="16D5538C" w14:textId="77777777" w:rsidR="00FF1398" w:rsidRPr="00FF1398" w:rsidRDefault="00FF1398" w:rsidP="00FF1398">
          <w:r w:rsidRPr="00FF1398">
            <w:t>22.28</w:t>
          </w:r>
        </w:p>
      </w:tc>
      <w:tc>
        <w:tcPr>
          <w:tcW w:w="584" w:type="pct"/>
          <w:gridSpan w:val="2"/>
        </w:tcPr>
        <w:p w14:paraId="16D5538D" w14:textId="77777777" w:rsidR="00FF1398" w:rsidRPr="00FF1398" w:rsidRDefault="00FF1398" w:rsidP="00FF1398">
          <w:r w:rsidRPr="00FF1398">
            <w:t>20.18</w:t>
          </w:r>
        </w:p>
      </w:tc>
      <w:tc>
        <w:tcPr>
          <w:tcW w:w="618" w:type="pct"/>
          <w:gridSpan w:val="3"/>
        </w:tcPr>
        <w:p w14:paraId="16D5538E" w14:textId="77777777" w:rsidR="00FF1398" w:rsidRPr="00FF1398" w:rsidRDefault="00FF1398" w:rsidP="00FF1398">
          <w:pPr>
            <w:rPr>
              <w:rFonts w:eastAsiaTheme="minorHAnsi"/>
            </w:rPr>
          </w:pPr>
          <w:r w:rsidRPr="00FF1398">
            <w:rPr>
              <w:rFonts w:eastAsiaTheme="minorHAnsi"/>
            </w:rPr>
            <w:t>18.05</w:t>
          </w:r>
        </w:p>
      </w:tc>
      <w:tc>
        <w:tcPr>
          <w:tcW w:w="615" w:type="pct"/>
          <w:gridSpan w:val="3"/>
        </w:tcPr>
        <w:p w14:paraId="16D5538F" w14:textId="77777777" w:rsidR="00FF1398" w:rsidRPr="00FF1398" w:rsidRDefault="00FF1398" w:rsidP="00FF1398">
          <w:pPr>
            <w:rPr>
              <w:rFonts w:eastAsiaTheme="minorHAnsi"/>
            </w:rPr>
          </w:pPr>
          <w:r w:rsidRPr="00FF1398">
            <w:rPr>
              <w:rFonts w:eastAsiaTheme="minorHAnsi"/>
            </w:rPr>
            <w:t>18.63</w:t>
          </w:r>
        </w:p>
      </w:tc>
    </w:tr>
    <w:tr w:rsidR="00FF1398" w:rsidRPr="00FF1398" w14:paraId="16D5539A" w14:textId="77777777" w:rsidTr="00FF1398">
      <w:trPr>
        <w:gridAfter w:val="4"/>
        <w:wAfter w:w="2843" w:type="dxa"/>
        <w:jc w:val="center"/>
      </w:trPr>
      <w:tc>
        <w:tcPr>
          <w:tcW w:w="4140" w:type="dxa"/>
          <w:vMerge/>
        </w:tcPr>
        <w:p w14:paraId="16D55391" w14:textId="77777777" w:rsidR="00FF1398" w:rsidRPr="00FF1398" w:rsidRDefault="00FF1398" w:rsidP="00FF1398">
          <w:pPr>
            <w:spacing w:after="0"/>
            <w:jc w:val="center"/>
          </w:pPr>
        </w:p>
      </w:tc>
      <w:tc>
        <w:tcPr>
          <w:tcW w:w="2160" w:type="dxa"/>
        </w:tcPr>
        <w:p w14:paraId="16D55392" w14:textId="77777777" w:rsidR="00FF1398" w:rsidRPr="00FF1398" w:rsidRDefault="00FF1398" w:rsidP="00FF1398">
          <w:pPr>
            <w:spacing w:after="0"/>
            <w:jc w:val="center"/>
          </w:pPr>
          <w:r w:rsidRPr="00FF1398">
            <w:t>HP Steam- Recirculation year round</w:t>
          </w:r>
        </w:p>
      </w:tc>
      <w:tc>
        <w:tcPr>
          <w:tcW w:w="619" w:type="pct"/>
          <w:gridSpan w:val="2"/>
        </w:tcPr>
        <w:p w14:paraId="16D55393" w14:textId="77777777" w:rsidR="00FF1398" w:rsidRPr="00FF1398" w:rsidRDefault="00FF1398" w:rsidP="00FF1398">
          <w:pPr>
            <w:rPr>
              <w:rFonts w:eastAsiaTheme="minorHAnsi"/>
            </w:rPr>
          </w:pPr>
          <w:r w:rsidRPr="00FF1398">
            <w:rPr>
              <w:rFonts w:eastAsiaTheme="minorHAnsi"/>
            </w:rPr>
            <w:t>All buildings</w:t>
          </w:r>
        </w:p>
        <w:p w14:paraId="16D55394" w14:textId="77777777" w:rsidR="00FF1398" w:rsidRPr="00FF1398" w:rsidRDefault="00FF1398" w:rsidP="00FF1398">
          <w:pPr>
            <w:rPr>
              <w:rFonts w:eastAsiaTheme="minorHAnsi"/>
            </w:rPr>
          </w:pPr>
          <w:r w:rsidRPr="00FF1398">
            <w:rPr>
              <w:rFonts w:eastAsiaTheme="minorHAnsi"/>
            </w:rPr>
            <w:t>(All hours)</w:t>
          </w:r>
        </w:p>
      </w:tc>
      <w:tc>
        <w:tcPr>
          <w:tcW w:w="617" w:type="pct"/>
          <w:gridSpan w:val="2"/>
        </w:tcPr>
        <w:p w14:paraId="16D55395" w14:textId="77777777" w:rsidR="00FF1398" w:rsidRPr="00FF1398" w:rsidRDefault="00FF1398" w:rsidP="00FF1398">
          <w:pPr>
            <w:rPr>
              <w:rFonts w:eastAsiaTheme="minorHAnsi"/>
            </w:rPr>
          </w:pPr>
          <w:r w:rsidRPr="00FF1398">
            <w:rPr>
              <w:rFonts w:eastAsiaTheme="minorHAnsi"/>
            </w:rPr>
            <w:t>39.32</w:t>
          </w:r>
        </w:p>
      </w:tc>
      <w:tc>
        <w:tcPr>
          <w:tcW w:w="433" w:type="pct"/>
          <w:gridSpan w:val="2"/>
        </w:tcPr>
        <w:p w14:paraId="16D55396" w14:textId="77777777" w:rsidR="00FF1398" w:rsidRPr="00FF1398" w:rsidRDefault="00FF1398" w:rsidP="00FF1398">
          <w:r w:rsidRPr="00FF1398">
            <w:t>39.32</w:t>
          </w:r>
        </w:p>
      </w:tc>
      <w:tc>
        <w:tcPr>
          <w:tcW w:w="584" w:type="pct"/>
          <w:gridSpan w:val="2"/>
        </w:tcPr>
        <w:p w14:paraId="16D55397" w14:textId="77777777" w:rsidR="00FF1398" w:rsidRPr="00FF1398" w:rsidRDefault="00FF1398" w:rsidP="00FF1398">
          <w:r w:rsidRPr="00FF1398">
            <w:t>39.32</w:t>
          </w:r>
        </w:p>
      </w:tc>
      <w:tc>
        <w:tcPr>
          <w:tcW w:w="618" w:type="pct"/>
          <w:gridSpan w:val="3"/>
        </w:tcPr>
        <w:p w14:paraId="16D55398" w14:textId="77777777" w:rsidR="00FF1398" w:rsidRPr="00FF1398" w:rsidRDefault="00FF1398" w:rsidP="00FF1398">
          <w:pPr>
            <w:rPr>
              <w:rFonts w:eastAsiaTheme="minorHAnsi"/>
            </w:rPr>
          </w:pPr>
          <w:r w:rsidRPr="00FF1398">
            <w:rPr>
              <w:rFonts w:eastAsiaTheme="minorHAnsi"/>
            </w:rPr>
            <w:t>39.32</w:t>
          </w:r>
        </w:p>
      </w:tc>
      <w:tc>
        <w:tcPr>
          <w:tcW w:w="615" w:type="pct"/>
          <w:gridSpan w:val="3"/>
        </w:tcPr>
        <w:p w14:paraId="16D55399" w14:textId="77777777" w:rsidR="00FF1398" w:rsidRPr="00FF1398" w:rsidRDefault="00FF1398" w:rsidP="00FF1398">
          <w:pPr>
            <w:rPr>
              <w:rFonts w:eastAsiaTheme="minorHAnsi"/>
            </w:rPr>
          </w:pPr>
          <w:r w:rsidRPr="00FF1398">
            <w:rPr>
              <w:rFonts w:eastAsiaTheme="minorHAnsi"/>
            </w:rPr>
            <w:t>39.32</w:t>
          </w:r>
        </w:p>
      </w:tc>
    </w:tr>
  </w:tbl>
  <w:p w14:paraId="16D5539B" w14:textId="77777777" w:rsidR="00FF1398" w:rsidRDefault="00FF1398" w:rsidP="00FF1398">
    <w:pPr>
      <w:spacing w:after="0"/>
    </w:pPr>
  </w:p>
  <w:tbl>
    <w:tblPr>
      <w:tblStyle w:val="TableGrid"/>
      <w:tblW w:w="0" w:type="auto"/>
      <w:jc w:val="center"/>
      <w:tblInd w:w="1728" w:type="dxa"/>
      <w:tblLayout w:type="fixed"/>
      <w:tblLook w:val="04A0" w:firstRow="1" w:lastRow="0" w:firstColumn="1" w:lastColumn="0" w:noHBand="0" w:noVBand="1"/>
    </w:tblPr>
    <w:tblGrid>
      <w:gridCol w:w="236"/>
      <w:gridCol w:w="236"/>
      <w:gridCol w:w="957"/>
      <w:gridCol w:w="954"/>
      <w:gridCol w:w="670"/>
      <w:gridCol w:w="904"/>
      <w:gridCol w:w="956"/>
      <w:gridCol w:w="2935"/>
    </w:tblGrid>
    <w:tr w:rsidR="00FF1398" w:rsidRPr="00FF1398" w14:paraId="16D553A1" w14:textId="77777777" w:rsidTr="00FF1398">
      <w:trPr>
        <w:gridAfter w:val="4"/>
        <w:wAfter w:w="3532" w:type="dxa"/>
        <w:jc w:val="center"/>
      </w:trPr>
      <w:tc>
        <w:tcPr>
          <w:tcW w:w="4140" w:type="dxa"/>
        </w:tcPr>
        <w:p w14:paraId="16D5539C" w14:textId="77777777" w:rsidR="00FF1398" w:rsidRPr="00FF1398" w:rsidRDefault="00FF1398" w:rsidP="00FF1398">
          <w:pPr>
            <w:spacing w:after="0"/>
            <w:jc w:val="center"/>
          </w:pPr>
        </w:p>
      </w:tc>
      <w:tc>
        <w:tcPr>
          <w:tcW w:w="2160" w:type="dxa"/>
        </w:tcPr>
        <w:p w14:paraId="16D5539D" w14:textId="77777777" w:rsidR="00FF1398" w:rsidRPr="00FF1398" w:rsidRDefault="00FF1398" w:rsidP="00FF1398">
          <w:pPr>
            <w:spacing w:after="0"/>
            <w:jc w:val="center"/>
          </w:pPr>
        </w:p>
      </w:tc>
      <w:tc>
        <w:tcPr>
          <w:tcW w:w="619" w:type="pct"/>
        </w:tcPr>
        <w:p w14:paraId="16D5539E" w14:textId="77777777" w:rsidR="00FF1398" w:rsidRPr="00FF1398" w:rsidRDefault="00FF1398" w:rsidP="00FF1398">
          <w:pPr>
            <w:rPr>
              <w:rFonts w:eastAsiaTheme="minorHAnsi"/>
            </w:rPr>
          </w:pPr>
        </w:p>
      </w:tc>
      <w:tc>
        <w:tcPr>
          <w:tcW w:w="617" w:type="pct"/>
        </w:tcPr>
        <w:p w14:paraId="16D5539F" w14:textId="77777777" w:rsidR="00FF1398" w:rsidRPr="00FF1398" w:rsidRDefault="00FF1398" w:rsidP="00FF1398">
          <w:pPr>
            <w:rPr>
              <w:rFonts w:eastAsiaTheme="minorHAnsi"/>
            </w:rPr>
          </w:pPr>
          <w:r w:rsidRPr="00FF1398">
            <w:rPr>
              <w:rFonts w:eastAsiaTheme="minorHAnsi"/>
            </w:rPr>
            <w:t>Annual therm Savings per linear foot (therm /ft)</w:t>
          </w:r>
        </w:p>
        <w:p w14:paraId="16D553A0" w14:textId="77777777" w:rsidR="00FF1398" w:rsidRPr="00FF1398" w:rsidRDefault="00FF1398" w:rsidP="00FF1398">
          <w:pPr>
            <w:rPr>
              <w:rFonts w:eastAsiaTheme="minorHAnsi"/>
            </w:rPr>
          </w:pPr>
          <w:r w:rsidRPr="00FF1398">
            <w:rPr>
              <w:rFonts w:eastAsiaTheme="minorHAnsi"/>
            </w:rPr>
            <w:t>(2" pipe / 1" insulation for hot water, 2" insulation for steam)</w:t>
          </w:r>
        </w:p>
      </w:tc>
    </w:tr>
    <w:tr w:rsidR="00FF1398" w:rsidRPr="00FF1398" w14:paraId="16D553AA" w14:textId="77777777" w:rsidTr="00FF1398">
      <w:trPr>
        <w:jc w:val="center"/>
      </w:trPr>
      <w:tc>
        <w:tcPr>
          <w:tcW w:w="4140" w:type="dxa"/>
        </w:tcPr>
        <w:p w14:paraId="16D553A2" w14:textId="77777777" w:rsidR="00FF1398" w:rsidRPr="00FF1398" w:rsidRDefault="00FF1398" w:rsidP="00FF1398">
          <w:pPr>
            <w:spacing w:after="0"/>
            <w:jc w:val="center"/>
          </w:pPr>
          <w:r w:rsidRPr="00FF1398">
            <w:t>Location</w:t>
          </w:r>
        </w:p>
      </w:tc>
      <w:tc>
        <w:tcPr>
          <w:tcW w:w="2160" w:type="dxa"/>
        </w:tcPr>
        <w:p w14:paraId="16D553A3" w14:textId="77777777" w:rsidR="00FF1398" w:rsidRPr="00FF1398" w:rsidRDefault="00FF1398" w:rsidP="00FF1398">
          <w:pPr>
            <w:spacing w:after="0"/>
            <w:jc w:val="center"/>
          </w:pPr>
          <w:r w:rsidRPr="00FF1398">
            <w:t>System Type</w:t>
          </w:r>
        </w:p>
      </w:tc>
      <w:tc>
        <w:tcPr>
          <w:tcW w:w="619" w:type="pct"/>
        </w:tcPr>
        <w:p w14:paraId="16D553A4" w14:textId="77777777" w:rsidR="00FF1398" w:rsidRPr="00FF1398" w:rsidRDefault="00FF1398" w:rsidP="00FF1398">
          <w:pPr>
            <w:rPr>
              <w:rFonts w:eastAsiaTheme="minorHAnsi"/>
            </w:rPr>
          </w:pPr>
          <w:r w:rsidRPr="00FF1398">
            <w:rPr>
              <w:rFonts w:eastAsiaTheme="minorHAnsi"/>
            </w:rPr>
            <w:t>Building Type</w:t>
          </w:r>
        </w:p>
      </w:tc>
      <w:tc>
        <w:tcPr>
          <w:tcW w:w="617" w:type="pct"/>
        </w:tcPr>
        <w:p w14:paraId="16D553A5" w14:textId="77777777" w:rsidR="00FF1398" w:rsidRPr="00FF1398" w:rsidRDefault="00FF1398" w:rsidP="00FF1398">
          <w:pPr>
            <w:rPr>
              <w:rFonts w:eastAsiaTheme="minorHAnsi"/>
            </w:rPr>
          </w:pPr>
          <w:r w:rsidRPr="00FF1398">
            <w:rPr>
              <w:rFonts w:eastAsiaTheme="minorHAnsi"/>
            </w:rPr>
            <w:t>Zone 1 (Rockford)</w:t>
          </w:r>
        </w:p>
      </w:tc>
      <w:tc>
        <w:tcPr>
          <w:tcW w:w="433" w:type="pct"/>
        </w:tcPr>
        <w:p w14:paraId="16D553A6" w14:textId="77777777" w:rsidR="00FF1398" w:rsidRPr="00FF1398" w:rsidRDefault="00FF1398" w:rsidP="00FF1398">
          <w:r w:rsidRPr="00FF1398">
            <w:t>Location</w:t>
          </w:r>
        </w:p>
      </w:tc>
      <w:tc>
        <w:tcPr>
          <w:tcW w:w="584" w:type="pct"/>
        </w:tcPr>
        <w:p w14:paraId="16D553A7" w14:textId="77777777" w:rsidR="00FF1398" w:rsidRPr="00FF1398" w:rsidRDefault="00FF1398" w:rsidP="00FF1398">
          <w:r w:rsidRPr="00FF1398">
            <w:t>System Type</w:t>
          </w:r>
        </w:p>
      </w:tc>
      <w:tc>
        <w:tcPr>
          <w:tcW w:w="618" w:type="pct"/>
        </w:tcPr>
        <w:p w14:paraId="16D553A8" w14:textId="77777777" w:rsidR="00FF1398" w:rsidRPr="00FF1398" w:rsidRDefault="00FF1398" w:rsidP="00FF1398">
          <w:pPr>
            <w:rPr>
              <w:rFonts w:eastAsiaTheme="minorHAnsi"/>
            </w:rPr>
          </w:pPr>
          <w:r w:rsidRPr="00FF1398">
            <w:rPr>
              <w:rFonts w:eastAsiaTheme="minorHAnsi"/>
            </w:rPr>
            <w:t>Building Type</w:t>
          </w:r>
        </w:p>
      </w:tc>
      <w:tc>
        <w:tcPr>
          <w:tcW w:w="615" w:type="pct"/>
        </w:tcPr>
        <w:p w14:paraId="16D553A9" w14:textId="77777777" w:rsidR="00FF1398" w:rsidRPr="00FF1398" w:rsidRDefault="00FF1398" w:rsidP="00FF1398">
          <w:pPr>
            <w:rPr>
              <w:rFonts w:eastAsiaTheme="minorHAnsi"/>
            </w:rPr>
          </w:pPr>
          <w:r w:rsidRPr="00FF1398">
            <w:rPr>
              <w:rFonts w:eastAsiaTheme="minorHAnsi"/>
            </w:rPr>
            <w:t>Zone 1 (Rockford)</w:t>
          </w:r>
        </w:p>
      </w:tc>
    </w:tr>
    <w:tr w:rsidR="00FF1398" w:rsidRPr="00FF1398" w14:paraId="16D553B3" w14:textId="77777777" w:rsidTr="00FF1398">
      <w:trPr>
        <w:jc w:val="center"/>
      </w:trPr>
      <w:tc>
        <w:tcPr>
          <w:tcW w:w="4140" w:type="dxa"/>
          <w:vMerge w:val="restart"/>
        </w:tcPr>
        <w:p w14:paraId="16D553AB" w14:textId="77777777" w:rsidR="00FF1398" w:rsidRPr="00FF1398" w:rsidRDefault="00FF1398" w:rsidP="00FF1398">
          <w:pPr>
            <w:spacing w:after="0"/>
            <w:jc w:val="center"/>
          </w:pPr>
          <w:r w:rsidRPr="00FF1398">
            <w:t>Outdoor</w:t>
          </w:r>
        </w:p>
      </w:tc>
      <w:tc>
        <w:tcPr>
          <w:tcW w:w="2160" w:type="dxa"/>
          <w:vMerge w:val="restart"/>
        </w:tcPr>
        <w:p w14:paraId="16D553AC" w14:textId="77777777" w:rsidR="00FF1398" w:rsidRPr="00FF1398" w:rsidRDefault="00FF1398" w:rsidP="00FF1398">
          <w:pPr>
            <w:spacing w:after="0"/>
            <w:jc w:val="center"/>
            <w:rPr>
              <w:rFonts w:eastAsiaTheme="minorHAnsi"/>
            </w:rPr>
          </w:pPr>
          <w:r w:rsidRPr="00FF1398">
            <w:t xml:space="preserve">Hot Water Space Heating with </w:t>
          </w:r>
          <w:r w:rsidRPr="00FF1398">
            <w:rPr>
              <w:rFonts w:eastAsiaTheme="minorHAnsi"/>
            </w:rPr>
            <w:t>outdoor reset – non-recirculation</w:t>
          </w:r>
        </w:p>
      </w:tc>
      <w:tc>
        <w:tcPr>
          <w:tcW w:w="619" w:type="pct"/>
        </w:tcPr>
        <w:p w14:paraId="16D553AD" w14:textId="77777777" w:rsidR="00FF1398" w:rsidRPr="00FF1398" w:rsidRDefault="00FF1398" w:rsidP="00FF1398">
          <w:pPr>
            <w:rPr>
              <w:rFonts w:eastAsiaTheme="minorHAnsi"/>
            </w:rPr>
          </w:pPr>
          <w:r w:rsidRPr="00FF1398">
            <w:rPr>
              <w:rFonts w:eastAsiaTheme="minorHAnsi"/>
            </w:rPr>
            <w:t>Office - High Rise</w:t>
          </w:r>
        </w:p>
      </w:tc>
      <w:tc>
        <w:tcPr>
          <w:tcW w:w="617" w:type="pct"/>
        </w:tcPr>
        <w:p w14:paraId="16D553AE" w14:textId="77777777" w:rsidR="00FF1398" w:rsidRPr="00FF1398" w:rsidRDefault="00FF1398" w:rsidP="00FF1398">
          <w:pPr>
            <w:rPr>
              <w:rFonts w:eastAsiaTheme="minorHAnsi"/>
            </w:rPr>
          </w:pPr>
          <w:r w:rsidRPr="00FF1398">
            <w:rPr>
              <w:rFonts w:eastAsiaTheme="minorHAnsi"/>
            </w:rPr>
            <w:t>11.65</w:t>
          </w:r>
        </w:p>
      </w:tc>
      <w:tc>
        <w:tcPr>
          <w:tcW w:w="433" w:type="pct"/>
        </w:tcPr>
        <w:p w14:paraId="16D553AF" w14:textId="77777777" w:rsidR="00FF1398" w:rsidRPr="00FF1398" w:rsidRDefault="00FF1398" w:rsidP="00FF1398">
          <w:r w:rsidRPr="00FF1398">
            <w:t>11.74</w:t>
          </w:r>
        </w:p>
      </w:tc>
      <w:tc>
        <w:tcPr>
          <w:tcW w:w="584" w:type="pct"/>
        </w:tcPr>
        <w:p w14:paraId="16D553B0" w14:textId="77777777" w:rsidR="00FF1398" w:rsidRPr="00FF1398" w:rsidRDefault="00FF1398" w:rsidP="00FF1398">
          <w:r w:rsidRPr="00FF1398">
            <w:t>11.27</w:t>
          </w:r>
        </w:p>
      </w:tc>
      <w:tc>
        <w:tcPr>
          <w:tcW w:w="618" w:type="pct"/>
        </w:tcPr>
        <w:p w14:paraId="16D553B1" w14:textId="77777777" w:rsidR="00FF1398" w:rsidRPr="00FF1398" w:rsidRDefault="00FF1398" w:rsidP="00FF1398">
          <w:pPr>
            <w:rPr>
              <w:rFonts w:eastAsiaTheme="minorHAnsi"/>
            </w:rPr>
          </w:pPr>
          <w:r w:rsidRPr="00FF1398">
            <w:rPr>
              <w:rFonts w:eastAsiaTheme="minorHAnsi"/>
            </w:rPr>
            <w:t>9.14</w:t>
          </w:r>
        </w:p>
      </w:tc>
      <w:tc>
        <w:tcPr>
          <w:tcW w:w="615" w:type="pct"/>
        </w:tcPr>
        <w:p w14:paraId="16D553B2" w14:textId="77777777" w:rsidR="00FF1398" w:rsidRPr="00FF1398" w:rsidRDefault="00FF1398" w:rsidP="00FF1398">
          <w:pPr>
            <w:rPr>
              <w:rFonts w:eastAsiaTheme="minorHAnsi"/>
            </w:rPr>
          </w:pPr>
          <w:r w:rsidRPr="00FF1398">
            <w:rPr>
              <w:rFonts w:eastAsiaTheme="minorHAnsi"/>
            </w:rPr>
            <w:t>10.27</w:t>
          </w:r>
        </w:p>
      </w:tc>
    </w:tr>
    <w:tr w:rsidR="00FF1398" w:rsidRPr="00FF1398" w14:paraId="16D553BC" w14:textId="77777777" w:rsidTr="00FF1398">
      <w:trPr>
        <w:jc w:val="center"/>
      </w:trPr>
      <w:tc>
        <w:tcPr>
          <w:tcW w:w="4140" w:type="dxa"/>
          <w:vMerge/>
        </w:tcPr>
        <w:p w14:paraId="16D553B4" w14:textId="77777777" w:rsidR="00FF1398" w:rsidRPr="00FF1398" w:rsidRDefault="00FF1398" w:rsidP="00FF1398">
          <w:pPr>
            <w:spacing w:after="0"/>
            <w:jc w:val="center"/>
          </w:pPr>
        </w:p>
      </w:tc>
      <w:tc>
        <w:tcPr>
          <w:tcW w:w="2160" w:type="dxa"/>
          <w:vMerge/>
        </w:tcPr>
        <w:p w14:paraId="16D553B5" w14:textId="77777777" w:rsidR="00FF1398" w:rsidRPr="00FF1398" w:rsidRDefault="00FF1398" w:rsidP="00FF1398">
          <w:pPr>
            <w:spacing w:after="0"/>
            <w:jc w:val="center"/>
          </w:pPr>
        </w:p>
      </w:tc>
      <w:tc>
        <w:tcPr>
          <w:tcW w:w="619" w:type="pct"/>
        </w:tcPr>
        <w:p w14:paraId="16D553B6" w14:textId="77777777" w:rsidR="00FF1398" w:rsidRPr="00FF1398" w:rsidRDefault="00FF1398" w:rsidP="00FF1398">
          <w:pPr>
            <w:rPr>
              <w:rFonts w:eastAsiaTheme="minorHAnsi"/>
            </w:rPr>
          </w:pPr>
          <w:r w:rsidRPr="00FF1398">
            <w:rPr>
              <w:rFonts w:eastAsiaTheme="minorHAnsi"/>
            </w:rPr>
            <w:t>Office - Mid Rise</w:t>
          </w:r>
        </w:p>
      </w:tc>
      <w:tc>
        <w:tcPr>
          <w:tcW w:w="617" w:type="pct"/>
        </w:tcPr>
        <w:p w14:paraId="16D553B7" w14:textId="77777777" w:rsidR="00FF1398" w:rsidRPr="00FF1398" w:rsidRDefault="00FF1398" w:rsidP="00FF1398">
          <w:pPr>
            <w:rPr>
              <w:rFonts w:eastAsiaTheme="minorHAnsi"/>
            </w:rPr>
          </w:pPr>
          <w:r w:rsidRPr="00FF1398">
            <w:rPr>
              <w:rFonts w:eastAsiaTheme="minorHAnsi"/>
            </w:rPr>
            <w:t>4.23</w:t>
          </w:r>
        </w:p>
      </w:tc>
      <w:tc>
        <w:tcPr>
          <w:tcW w:w="433" w:type="pct"/>
        </w:tcPr>
        <w:p w14:paraId="16D553B8" w14:textId="77777777" w:rsidR="00FF1398" w:rsidRPr="00FF1398" w:rsidRDefault="00FF1398" w:rsidP="00FF1398">
          <w:r w:rsidRPr="00FF1398">
            <w:t>3.73</w:t>
          </w:r>
        </w:p>
      </w:tc>
      <w:tc>
        <w:tcPr>
          <w:tcW w:w="584" w:type="pct"/>
        </w:tcPr>
        <w:p w14:paraId="16D553B9" w14:textId="77777777" w:rsidR="00FF1398" w:rsidRPr="00FF1398" w:rsidRDefault="00FF1398" w:rsidP="00FF1398">
          <w:r w:rsidRPr="00FF1398">
            <w:t>3.50</w:t>
          </w:r>
        </w:p>
      </w:tc>
      <w:tc>
        <w:tcPr>
          <w:tcW w:w="618" w:type="pct"/>
        </w:tcPr>
        <w:p w14:paraId="16D553BA" w14:textId="77777777" w:rsidR="00FF1398" w:rsidRPr="00FF1398" w:rsidRDefault="00FF1398" w:rsidP="00FF1398">
          <w:pPr>
            <w:rPr>
              <w:rFonts w:eastAsiaTheme="minorHAnsi"/>
            </w:rPr>
          </w:pPr>
          <w:r w:rsidRPr="00FF1398">
            <w:rPr>
              <w:rFonts w:eastAsiaTheme="minorHAnsi"/>
            </w:rPr>
            <w:t>2.20</w:t>
          </w:r>
        </w:p>
      </w:tc>
      <w:tc>
        <w:tcPr>
          <w:tcW w:w="615" w:type="pct"/>
        </w:tcPr>
        <w:p w14:paraId="16D553BB" w14:textId="77777777" w:rsidR="00FF1398" w:rsidRPr="00FF1398" w:rsidRDefault="00FF1398" w:rsidP="00FF1398">
          <w:pPr>
            <w:rPr>
              <w:rFonts w:eastAsiaTheme="minorHAnsi"/>
            </w:rPr>
          </w:pPr>
          <w:r w:rsidRPr="00FF1398">
            <w:rPr>
              <w:rFonts w:eastAsiaTheme="minorHAnsi"/>
            </w:rPr>
            <w:t>2.31</w:t>
          </w:r>
        </w:p>
      </w:tc>
    </w:tr>
    <w:tr w:rsidR="00FF1398" w:rsidRPr="00FF1398" w14:paraId="16D553C5" w14:textId="77777777" w:rsidTr="00FF1398">
      <w:trPr>
        <w:jc w:val="center"/>
      </w:trPr>
      <w:tc>
        <w:tcPr>
          <w:tcW w:w="4140" w:type="dxa"/>
          <w:vMerge/>
        </w:tcPr>
        <w:p w14:paraId="16D553BD" w14:textId="77777777" w:rsidR="00FF1398" w:rsidRPr="00FF1398" w:rsidRDefault="00FF1398" w:rsidP="00FF1398">
          <w:pPr>
            <w:spacing w:after="0"/>
            <w:jc w:val="center"/>
          </w:pPr>
        </w:p>
      </w:tc>
      <w:tc>
        <w:tcPr>
          <w:tcW w:w="2160" w:type="dxa"/>
          <w:vMerge/>
        </w:tcPr>
        <w:p w14:paraId="16D553BE" w14:textId="77777777" w:rsidR="00FF1398" w:rsidRPr="00FF1398" w:rsidRDefault="00FF1398" w:rsidP="00FF1398">
          <w:pPr>
            <w:spacing w:after="0"/>
            <w:jc w:val="center"/>
          </w:pPr>
        </w:p>
      </w:tc>
      <w:tc>
        <w:tcPr>
          <w:tcW w:w="619" w:type="pct"/>
        </w:tcPr>
        <w:p w14:paraId="16D553BF" w14:textId="77777777" w:rsidR="00FF1398" w:rsidRPr="00FF1398" w:rsidRDefault="00FF1398" w:rsidP="00FF1398">
          <w:pPr>
            <w:rPr>
              <w:rFonts w:eastAsiaTheme="minorHAnsi"/>
            </w:rPr>
          </w:pPr>
          <w:r w:rsidRPr="00FF1398">
            <w:rPr>
              <w:rFonts w:eastAsiaTheme="minorHAnsi"/>
            </w:rPr>
            <w:t>Office - Low Rise</w:t>
          </w:r>
        </w:p>
      </w:tc>
      <w:tc>
        <w:tcPr>
          <w:tcW w:w="617" w:type="pct"/>
        </w:tcPr>
        <w:p w14:paraId="16D553C0" w14:textId="77777777" w:rsidR="00FF1398" w:rsidRPr="00FF1398" w:rsidRDefault="00FF1398" w:rsidP="00FF1398">
          <w:pPr>
            <w:rPr>
              <w:rFonts w:eastAsiaTheme="minorHAnsi"/>
            </w:rPr>
          </w:pPr>
          <w:r w:rsidRPr="00FF1398">
            <w:rPr>
              <w:rFonts w:eastAsiaTheme="minorHAnsi"/>
            </w:rPr>
            <w:t>3.38</w:t>
          </w:r>
        </w:p>
      </w:tc>
      <w:tc>
        <w:tcPr>
          <w:tcW w:w="433" w:type="pct"/>
        </w:tcPr>
        <w:p w14:paraId="16D553C1" w14:textId="77777777" w:rsidR="00FF1398" w:rsidRPr="00FF1398" w:rsidRDefault="00FF1398" w:rsidP="00FF1398">
          <w:r w:rsidRPr="00FF1398">
            <w:t>2.83</w:t>
          </w:r>
        </w:p>
      </w:tc>
      <w:tc>
        <w:tcPr>
          <w:tcW w:w="584" w:type="pct"/>
        </w:tcPr>
        <w:p w14:paraId="16D553C2" w14:textId="77777777" w:rsidR="00FF1398" w:rsidRPr="00FF1398" w:rsidRDefault="00FF1398" w:rsidP="00FF1398">
          <w:r w:rsidRPr="00FF1398">
            <w:t>2.74</w:t>
          </w:r>
        </w:p>
      </w:tc>
      <w:tc>
        <w:tcPr>
          <w:tcW w:w="618" w:type="pct"/>
        </w:tcPr>
        <w:p w14:paraId="16D553C3" w14:textId="77777777" w:rsidR="00FF1398" w:rsidRPr="00FF1398" w:rsidRDefault="00FF1398" w:rsidP="00FF1398">
          <w:pPr>
            <w:rPr>
              <w:rFonts w:eastAsiaTheme="minorHAnsi"/>
            </w:rPr>
          </w:pPr>
          <w:r w:rsidRPr="00FF1398">
            <w:rPr>
              <w:rFonts w:eastAsiaTheme="minorHAnsi"/>
            </w:rPr>
            <w:t>1.46</w:t>
          </w:r>
        </w:p>
      </w:tc>
      <w:tc>
        <w:tcPr>
          <w:tcW w:w="615" w:type="pct"/>
        </w:tcPr>
        <w:p w14:paraId="16D553C4" w14:textId="77777777" w:rsidR="00FF1398" w:rsidRPr="00FF1398" w:rsidRDefault="00FF1398" w:rsidP="00FF1398">
          <w:pPr>
            <w:rPr>
              <w:rFonts w:eastAsiaTheme="minorHAnsi"/>
            </w:rPr>
          </w:pPr>
          <w:r w:rsidRPr="00FF1398">
            <w:rPr>
              <w:rFonts w:eastAsiaTheme="minorHAnsi"/>
            </w:rPr>
            <w:t>1.40</w:t>
          </w:r>
        </w:p>
      </w:tc>
    </w:tr>
    <w:tr w:rsidR="00FF1398" w:rsidRPr="00FF1398" w14:paraId="16D553CE" w14:textId="77777777" w:rsidTr="00FF1398">
      <w:trPr>
        <w:jc w:val="center"/>
      </w:trPr>
      <w:tc>
        <w:tcPr>
          <w:tcW w:w="4140" w:type="dxa"/>
          <w:vMerge/>
        </w:tcPr>
        <w:p w14:paraId="16D553C6" w14:textId="77777777" w:rsidR="00FF1398" w:rsidRPr="00FF1398" w:rsidRDefault="00FF1398" w:rsidP="00FF1398">
          <w:pPr>
            <w:spacing w:after="0"/>
            <w:jc w:val="center"/>
          </w:pPr>
        </w:p>
      </w:tc>
      <w:tc>
        <w:tcPr>
          <w:tcW w:w="2160" w:type="dxa"/>
          <w:vMerge/>
        </w:tcPr>
        <w:p w14:paraId="16D553C7" w14:textId="77777777" w:rsidR="00FF1398" w:rsidRPr="00FF1398" w:rsidRDefault="00FF1398" w:rsidP="00FF1398">
          <w:pPr>
            <w:spacing w:after="0"/>
            <w:jc w:val="center"/>
          </w:pPr>
        </w:p>
      </w:tc>
      <w:tc>
        <w:tcPr>
          <w:tcW w:w="619" w:type="pct"/>
        </w:tcPr>
        <w:p w14:paraId="16D553C8" w14:textId="77777777" w:rsidR="00FF1398" w:rsidRPr="00FF1398" w:rsidRDefault="00FF1398" w:rsidP="00FF1398">
          <w:pPr>
            <w:rPr>
              <w:rFonts w:eastAsiaTheme="minorHAnsi"/>
            </w:rPr>
          </w:pPr>
          <w:r w:rsidRPr="00FF1398">
            <w:rPr>
              <w:rFonts w:eastAsiaTheme="minorHAnsi"/>
            </w:rPr>
            <w:t>Convenience</w:t>
          </w:r>
        </w:p>
      </w:tc>
      <w:tc>
        <w:tcPr>
          <w:tcW w:w="617" w:type="pct"/>
        </w:tcPr>
        <w:p w14:paraId="16D553C9" w14:textId="77777777" w:rsidR="00FF1398" w:rsidRPr="00FF1398" w:rsidRDefault="00FF1398" w:rsidP="00FF1398">
          <w:pPr>
            <w:rPr>
              <w:rFonts w:eastAsiaTheme="minorHAnsi"/>
            </w:rPr>
          </w:pPr>
          <w:r w:rsidRPr="00FF1398">
            <w:rPr>
              <w:rFonts w:eastAsiaTheme="minorHAnsi"/>
            </w:rPr>
            <w:t>2.95</w:t>
          </w:r>
        </w:p>
      </w:tc>
      <w:tc>
        <w:tcPr>
          <w:tcW w:w="433" w:type="pct"/>
        </w:tcPr>
        <w:p w14:paraId="16D553CA" w14:textId="77777777" w:rsidR="00FF1398" w:rsidRPr="00FF1398" w:rsidRDefault="00FF1398" w:rsidP="00FF1398">
          <w:r w:rsidRPr="00FF1398">
            <w:t>2.33</w:t>
          </w:r>
        </w:p>
      </w:tc>
      <w:tc>
        <w:tcPr>
          <w:tcW w:w="584" w:type="pct"/>
        </w:tcPr>
        <w:p w14:paraId="16D553CB" w14:textId="77777777" w:rsidR="00FF1398" w:rsidRPr="00FF1398" w:rsidRDefault="00FF1398" w:rsidP="00FF1398">
          <w:r w:rsidRPr="00FF1398">
            <w:t>2.48</w:t>
          </w:r>
        </w:p>
      </w:tc>
      <w:tc>
        <w:tcPr>
          <w:tcW w:w="618" w:type="pct"/>
        </w:tcPr>
        <w:p w14:paraId="16D553CC" w14:textId="77777777" w:rsidR="00FF1398" w:rsidRPr="00FF1398" w:rsidRDefault="00FF1398" w:rsidP="00FF1398">
          <w:pPr>
            <w:rPr>
              <w:rFonts w:eastAsiaTheme="minorHAnsi"/>
            </w:rPr>
          </w:pPr>
          <w:r w:rsidRPr="00FF1398">
            <w:rPr>
              <w:rFonts w:eastAsiaTheme="minorHAnsi"/>
            </w:rPr>
            <w:t>1.15</w:t>
          </w:r>
        </w:p>
      </w:tc>
      <w:tc>
        <w:tcPr>
          <w:tcW w:w="615" w:type="pct"/>
        </w:tcPr>
        <w:p w14:paraId="16D553CD" w14:textId="77777777" w:rsidR="00FF1398" w:rsidRPr="00FF1398" w:rsidRDefault="00FF1398" w:rsidP="00FF1398">
          <w:pPr>
            <w:rPr>
              <w:rFonts w:eastAsiaTheme="minorHAnsi"/>
            </w:rPr>
          </w:pPr>
          <w:r w:rsidRPr="00FF1398">
            <w:rPr>
              <w:rFonts w:eastAsiaTheme="minorHAnsi"/>
            </w:rPr>
            <w:t>1.26</w:t>
          </w:r>
        </w:p>
      </w:tc>
    </w:tr>
    <w:tr w:rsidR="00FF1398" w:rsidRPr="00FF1398" w14:paraId="16D553D7" w14:textId="77777777" w:rsidTr="00FF1398">
      <w:trPr>
        <w:jc w:val="center"/>
      </w:trPr>
      <w:tc>
        <w:tcPr>
          <w:tcW w:w="4140" w:type="dxa"/>
          <w:vMerge/>
        </w:tcPr>
        <w:p w14:paraId="16D553CF" w14:textId="77777777" w:rsidR="00FF1398" w:rsidRPr="00FF1398" w:rsidRDefault="00FF1398" w:rsidP="00FF1398">
          <w:pPr>
            <w:spacing w:after="0"/>
            <w:jc w:val="center"/>
          </w:pPr>
        </w:p>
      </w:tc>
      <w:tc>
        <w:tcPr>
          <w:tcW w:w="2160" w:type="dxa"/>
          <w:vMerge/>
        </w:tcPr>
        <w:p w14:paraId="16D553D0" w14:textId="77777777" w:rsidR="00FF1398" w:rsidRPr="00FF1398" w:rsidRDefault="00FF1398" w:rsidP="00FF1398">
          <w:pPr>
            <w:spacing w:after="0"/>
            <w:jc w:val="center"/>
          </w:pPr>
        </w:p>
      </w:tc>
      <w:tc>
        <w:tcPr>
          <w:tcW w:w="619" w:type="pct"/>
        </w:tcPr>
        <w:p w14:paraId="16D553D1" w14:textId="77777777" w:rsidR="00FF1398" w:rsidRPr="00FF1398" w:rsidRDefault="00FF1398" w:rsidP="00FF1398">
          <w:pPr>
            <w:rPr>
              <w:rFonts w:eastAsiaTheme="minorHAnsi"/>
            </w:rPr>
          </w:pPr>
          <w:r w:rsidRPr="00FF1398">
            <w:rPr>
              <w:rFonts w:eastAsiaTheme="minorHAnsi"/>
            </w:rPr>
            <w:t>Healthcare Clinic</w:t>
          </w:r>
        </w:p>
      </w:tc>
      <w:tc>
        <w:tcPr>
          <w:tcW w:w="617" w:type="pct"/>
        </w:tcPr>
        <w:p w14:paraId="16D553D2" w14:textId="77777777" w:rsidR="00FF1398" w:rsidRPr="00FF1398" w:rsidRDefault="00FF1398" w:rsidP="00FF1398">
          <w:pPr>
            <w:rPr>
              <w:rFonts w:eastAsiaTheme="minorHAnsi"/>
            </w:rPr>
          </w:pPr>
          <w:r w:rsidRPr="00FF1398">
            <w:rPr>
              <w:rFonts w:eastAsiaTheme="minorHAnsi"/>
            </w:rPr>
            <w:t>4.74</w:t>
          </w:r>
        </w:p>
      </w:tc>
      <w:tc>
        <w:tcPr>
          <w:tcW w:w="433" w:type="pct"/>
        </w:tcPr>
        <w:p w14:paraId="16D553D3" w14:textId="77777777" w:rsidR="00FF1398" w:rsidRPr="00FF1398" w:rsidRDefault="00FF1398" w:rsidP="00FF1398">
          <w:r w:rsidRPr="00FF1398">
            <w:t>4.40</w:t>
          </w:r>
        </w:p>
      </w:tc>
      <w:tc>
        <w:tcPr>
          <w:tcW w:w="584" w:type="pct"/>
        </w:tcPr>
        <w:p w14:paraId="16D553D4" w14:textId="77777777" w:rsidR="00FF1398" w:rsidRPr="00FF1398" w:rsidRDefault="00FF1398" w:rsidP="00FF1398">
          <w:r w:rsidRPr="00FF1398">
            <w:t>4.37</w:t>
          </w:r>
        </w:p>
      </w:tc>
      <w:tc>
        <w:tcPr>
          <w:tcW w:w="618" w:type="pct"/>
        </w:tcPr>
        <w:p w14:paraId="16D553D5" w14:textId="77777777" w:rsidR="00FF1398" w:rsidRPr="00FF1398" w:rsidRDefault="00FF1398" w:rsidP="00FF1398">
          <w:pPr>
            <w:rPr>
              <w:rFonts w:eastAsiaTheme="minorHAnsi"/>
            </w:rPr>
          </w:pPr>
          <w:r w:rsidRPr="00FF1398">
            <w:rPr>
              <w:rFonts w:eastAsiaTheme="minorHAnsi"/>
            </w:rPr>
            <w:t>2.94</w:t>
          </w:r>
        </w:p>
      </w:tc>
      <w:tc>
        <w:tcPr>
          <w:tcW w:w="615" w:type="pct"/>
        </w:tcPr>
        <w:p w14:paraId="16D553D6" w14:textId="77777777" w:rsidR="00FF1398" w:rsidRPr="00FF1398" w:rsidRDefault="00FF1398" w:rsidP="00FF1398">
          <w:pPr>
            <w:rPr>
              <w:rFonts w:eastAsiaTheme="minorHAnsi"/>
            </w:rPr>
          </w:pPr>
          <w:r w:rsidRPr="00FF1398">
            <w:rPr>
              <w:rFonts w:eastAsiaTheme="minorHAnsi"/>
            </w:rPr>
            <w:t>3.13</w:t>
          </w:r>
        </w:p>
      </w:tc>
    </w:tr>
    <w:tr w:rsidR="00FF1398" w:rsidRPr="00FF1398" w14:paraId="16D553E0" w14:textId="77777777" w:rsidTr="00FF1398">
      <w:trPr>
        <w:jc w:val="center"/>
      </w:trPr>
      <w:tc>
        <w:tcPr>
          <w:tcW w:w="4140" w:type="dxa"/>
          <w:vMerge/>
        </w:tcPr>
        <w:p w14:paraId="16D553D8" w14:textId="77777777" w:rsidR="00FF1398" w:rsidRPr="00FF1398" w:rsidRDefault="00FF1398" w:rsidP="00FF1398">
          <w:pPr>
            <w:spacing w:after="0"/>
            <w:jc w:val="center"/>
          </w:pPr>
        </w:p>
      </w:tc>
      <w:tc>
        <w:tcPr>
          <w:tcW w:w="2160" w:type="dxa"/>
          <w:vMerge/>
        </w:tcPr>
        <w:p w14:paraId="16D553D9" w14:textId="77777777" w:rsidR="00FF1398" w:rsidRPr="00FF1398" w:rsidRDefault="00FF1398" w:rsidP="00FF1398">
          <w:pPr>
            <w:spacing w:after="0"/>
            <w:jc w:val="center"/>
          </w:pPr>
        </w:p>
      </w:tc>
      <w:tc>
        <w:tcPr>
          <w:tcW w:w="619" w:type="pct"/>
        </w:tcPr>
        <w:p w14:paraId="16D553DA" w14:textId="77777777" w:rsidR="00FF1398" w:rsidRPr="00FF1398" w:rsidRDefault="00FF1398" w:rsidP="00FF1398">
          <w:pPr>
            <w:rPr>
              <w:rFonts w:eastAsiaTheme="minorHAnsi"/>
            </w:rPr>
          </w:pPr>
          <w:r w:rsidRPr="00FF1398">
            <w:rPr>
              <w:rFonts w:eastAsiaTheme="minorHAnsi"/>
            </w:rPr>
            <w:t>Manufacturing Facility</w:t>
          </w:r>
        </w:p>
      </w:tc>
      <w:tc>
        <w:tcPr>
          <w:tcW w:w="617" w:type="pct"/>
        </w:tcPr>
        <w:p w14:paraId="16D553DB" w14:textId="77777777" w:rsidR="00FF1398" w:rsidRPr="00FF1398" w:rsidRDefault="00FF1398" w:rsidP="00FF1398">
          <w:pPr>
            <w:rPr>
              <w:rFonts w:eastAsiaTheme="minorHAnsi"/>
            </w:rPr>
          </w:pPr>
          <w:r w:rsidRPr="00FF1398">
            <w:rPr>
              <w:rFonts w:eastAsiaTheme="minorHAnsi"/>
            </w:rPr>
            <w:t>4.73</w:t>
          </w:r>
        </w:p>
      </w:tc>
      <w:tc>
        <w:tcPr>
          <w:tcW w:w="433" w:type="pct"/>
        </w:tcPr>
        <w:p w14:paraId="16D553DC" w14:textId="77777777" w:rsidR="00FF1398" w:rsidRPr="00FF1398" w:rsidRDefault="00FF1398" w:rsidP="00FF1398">
          <w:r w:rsidRPr="00FF1398">
            <w:t>4.76</w:t>
          </w:r>
        </w:p>
      </w:tc>
      <w:tc>
        <w:tcPr>
          <w:tcW w:w="584" w:type="pct"/>
        </w:tcPr>
        <w:p w14:paraId="16D553DD" w14:textId="77777777" w:rsidR="00FF1398" w:rsidRPr="00FF1398" w:rsidRDefault="00FF1398" w:rsidP="00FF1398">
          <w:r w:rsidRPr="00FF1398">
            <w:t>3.84</w:t>
          </w:r>
        </w:p>
      </w:tc>
      <w:tc>
        <w:tcPr>
          <w:tcW w:w="618" w:type="pct"/>
        </w:tcPr>
        <w:p w14:paraId="16D553DE" w14:textId="77777777" w:rsidR="00FF1398" w:rsidRPr="00FF1398" w:rsidRDefault="00FF1398" w:rsidP="00FF1398">
          <w:pPr>
            <w:rPr>
              <w:rFonts w:eastAsiaTheme="minorHAnsi"/>
            </w:rPr>
          </w:pPr>
          <w:r w:rsidRPr="00FF1398">
            <w:rPr>
              <w:rFonts w:eastAsiaTheme="minorHAnsi"/>
            </w:rPr>
            <w:t>3.27</w:t>
          </w:r>
        </w:p>
      </w:tc>
      <w:tc>
        <w:tcPr>
          <w:tcW w:w="615" w:type="pct"/>
        </w:tcPr>
        <w:p w14:paraId="16D553DF" w14:textId="77777777" w:rsidR="00FF1398" w:rsidRPr="00FF1398" w:rsidRDefault="00FF1398" w:rsidP="00FF1398">
          <w:pPr>
            <w:rPr>
              <w:rFonts w:eastAsiaTheme="minorHAnsi"/>
            </w:rPr>
          </w:pPr>
          <w:r w:rsidRPr="00FF1398">
            <w:rPr>
              <w:rFonts w:eastAsiaTheme="minorHAnsi"/>
            </w:rPr>
            <w:t>3.64</w:t>
          </w:r>
        </w:p>
      </w:tc>
    </w:tr>
    <w:tr w:rsidR="00FF1398" w:rsidRPr="00FF1398" w14:paraId="16D553E9" w14:textId="77777777" w:rsidTr="00FF1398">
      <w:trPr>
        <w:jc w:val="center"/>
      </w:trPr>
      <w:tc>
        <w:tcPr>
          <w:tcW w:w="4140" w:type="dxa"/>
          <w:vMerge/>
        </w:tcPr>
        <w:p w14:paraId="16D553E1" w14:textId="77777777" w:rsidR="00FF1398" w:rsidRPr="00FF1398" w:rsidRDefault="00FF1398" w:rsidP="00FF1398">
          <w:pPr>
            <w:spacing w:after="0"/>
            <w:jc w:val="center"/>
          </w:pPr>
        </w:p>
      </w:tc>
      <w:tc>
        <w:tcPr>
          <w:tcW w:w="2160" w:type="dxa"/>
          <w:vMerge/>
        </w:tcPr>
        <w:p w14:paraId="16D553E2" w14:textId="77777777" w:rsidR="00FF1398" w:rsidRPr="00FF1398" w:rsidRDefault="00FF1398" w:rsidP="00FF1398">
          <w:pPr>
            <w:spacing w:after="0"/>
            <w:jc w:val="center"/>
          </w:pPr>
        </w:p>
      </w:tc>
      <w:tc>
        <w:tcPr>
          <w:tcW w:w="619" w:type="pct"/>
        </w:tcPr>
        <w:p w14:paraId="16D553E3" w14:textId="77777777" w:rsidR="00FF1398" w:rsidRPr="00FF1398" w:rsidRDefault="00FF1398" w:rsidP="00FF1398">
          <w:pPr>
            <w:rPr>
              <w:rFonts w:eastAsiaTheme="minorHAnsi"/>
            </w:rPr>
          </w:pPr>
          <w:r w:rsidRPr="00FF1398">
            <w:rPr>
              <w:rFonts w:eastAsiaTheme="minorHAnsi"/>
            </w:rPr>
            <w:t>Lodging Hotel/ Motel/ Multifamily</w:t>
          </w:r>
        </w:p>
      </w:tc>
      <w:tc>
        <w:tcPr>
          <w:tcW w:w="617" w:type="pct"/>
        </w:tcPr>
        <w:p w14:paraId="16D553E4" w14:textId="77777777" w:rsidR="00FF1398" w:rsidRPr="00FF1398" w:rsidRDefault="00FF1398" w:rsidP="00FF1398">
          <w:pPr>
            <w:rPr>
              <w:rFonts w:eastAsiaTheme="minorHAnsi"/>
            </w:rPr>
          </w:pPr>
          <w:r w:rsidRPr="00FF1398">
            <w:rPr>
              <w:rFonts w:eastAsiaTheme="minorHAnsi"/>
            </w:rPr>
            <w:t>8.90</w:t>
          </w:r>
        </w:p>
      </w:tc>
      <w:tc>
        <w:tcPr>
          <w:tcW w:w="433" w:type="pct"/>
        </w:tcPr>
        <w:p w14:paraId="16D553E5" w14:textId="77777777" w:rsidR="00FF1398" w:rsidRPr="00FF1398" w:rsidRDefault="00FF1398" w:rsidP="00FF1398">
          <w:r w:rsidRPr="00FF1398">
            <w:t>8.70</w:t>
          </w:r>
        </w:p>
      </w:tc>
      <w:tc>
        <w:tcPr>
          <w:tcW w:w="584" w:type="pct"/>
        </w:tcPr>
        <w:p w14:paraId="16D553E6" w14:textId="77777777" w:rsidR="00FF1398" w:rsidRPr="00FF1398" w:rsidRDefault="00FF1398" w:rsidP="00FF1398">
          <w:r w:rsidRPr="00FF1398">
            <w:t>7.55</w:t>
          </w:r>
        </w:p>
      </w:tc>
      <w:tc>
        <w:tcPr>
          <w:tcW w:w="618" w:type="pct"/>
        </w:tcPr>
        <w:p w14:paraId="16D553E7" w14:textId="77777777" w:rsidR="00FF1398" w:rsidRPr="00FF1398" w:rsidRDefault="00FF1398" w:rsidP="00FF1398">
          <w:pPr>
            <w:rPr>
              <w:rFonts w:eastAsiaTheme="minorHAnsi"/>
            </w:rPr>
          </w:pPr>
          <w:r w:rsidRPr="00FF1398">
            <w:rPr>
              <w:rFonts w:eastAsiaTheme="minorHAnsi"/>
            </w:rPr>
            <w:t>5.79</w:t>
          </w:r>
        </w:p>
      </w:tc>
      <w:tc>
        <w:tcPr>
          <w:tcW w:w="615" w:type="pct"/>
        </w:tcPr>
        <w:p w14:paraId="16D553E8" w14:textId="77777777" w:rsidR="00FF1398" w:rsidRPr="00FF1398" w:rsidRDefault="00FF1398" w:rsidP="00FF1398">
          <w:pPr>
            <w:rPr>
              <w:rFonts w:eastAsiaTheme="minorHAnsi"/>
            </w:rPr>
          </w:pPr>
          <w:r w:rsidRPr="00FF1398">
            <w:rPr>
              <w:rFonts w:eastAsiaTheme="minorHAnsi"/>
            </w:rPr>
            <w:t>7.07</w:t>
          </w:r>
        </w:p>
      </w:tc>
    </w:tr>
    <w:tr w:rsidR="00FF1398" w:rsidRPr="00FF1398" w14:paraId="16D553F2" w14:textId="77777777" w:rsidTr="00FF1398">
      <w:trPr>
        <w:jc w:val="center"/>
      </w:trPr>
      <w:tc>
        <w:tcPr>
          <w:tcW w:w="4140" w:type="dxa"/>
          <w:vMerge/>
        </w:tcPr>
        <w:p w14:paraId="16D553EA" w14:textId="77777777" w:rsidR="00FF1398" w:rsidRPr="00FF1398" w:rsidRDefault="00FF1398" w:rsidP="00FF1398">
          <w:pPr>
            <w:spacing w:after="0"/>
            <w:jc w:val="center"/>
          </w:pPr>
        </w:p>
      </w:tc>
      <w:tc>
        <w:tcPr>
          <w:tcW w:w="2160" w:type="dxa"/>
          <w:vMerge/>
        </w:tcPr>
        <w:p w14:paraId="16D553EB" w14:textId="77777777" w:rsidR="00FF1398" w:rsidRPr="00FF1398" w:rsidRDefault="00FF1398" w:rsidP="00FF1398">
          <w:pPr>
            <w:spacing w:after="0"/>
            <w:jc w:val="center"/>
          </w:pPr>
        </w:p>
      </w:tc>
      <w:tc>
        <w:tcPr>
          <w:tcW w:w="619" w:type="pct"/>
        </w:tcPr>
        <w:p w14:paraId="16D553EC" w14:textId="77777777" w:rsidR="00FF1398" w:rsidRPr="00FF1398" w:rsidRDefault="00FF1398" w:rsidP="00FF1398">
          <w:pPr>
            <w:rPr>
              <w:rFonts w:eastAsiaTheme="minorHAnsi"/>
            </w:rPr>
          </w:pPr>
          <w:r w:rsidRPr="00FF1398">
            <w:rPr>
              <w:rFonts w:eastAsiaTheme="minorHAnsi"/>
            </w:rPr>
            <w:t>High School</w:t>
          </w:r>
        </w:p>
      </w:tc>
      <w:tc>
        <w:tcPr>
          <w:tcW w:w="617" w:type="pct"/>
        </w:tcPr>
        <w:p w14:paraId="16D553ED" w14:textId="77777777" w:rsidR="00FF1398" w:rsidRPr="00FF1398" w:rsidRDefault="00FF1398" w:rsidP="00FF1398">
          <w:pPr>
            <w:rPr>
              <w:rFonts w:eastAsiaTheme="minorHAnsi"/>
            </w:rPr>
          </w:pPr>
          <w:r w:rsidRPr="00FF1398">
            <w:rPr>
              <w:rFonts w:eastAsiaTheme="minorHAnsi"/>
            </w:rPr>
            <w:t>4.11</w:t>
          </w:r>
        </w:p>
      </w:tc>
      <w:tc>
        <w:tcPr>
          <w:tcW w:w="433" w:type="pct"/>
        </w:tcPr>
        <w:p w14:paraId="16D553EE" w14:textId="77777777" w:rsidR="00FF1398" w:rsidRPr="00FF1398" w:rsidRDefault="00FF1398" w:rsidP="00FF1398">
          <w:r w:rsidRPr="00FF1398">
            <w:t>3.42</w:t>
          </w:r>
        </w:p>
      </w:tc>
      <w:tc>
        <w:tcPr>
          <w:tcW w:w="584" w:type="pct"/>
        </w:tcPr>
        <w:p w14:paraId="16D553EF" w14:textId="77777777" w:rsidR="00FF1398" w:rsidRPr="00FF1398" w:rsidRDefault="00FF1398" w:rsidP="00FF1398">
          <w:r w:rsidRPr="00FF1398">
            <w:t>4.24</w:t>
          </w:r>
        </w:p>
      </w:tc>
      <w:tc>
        <w:tcPr>
          <w:tcW w:w="618" w:type="pct"/>
        </w:tcPr>
        <w:p w14:paraId="16D553F0" w14:textId="77777777" w:rsidR="00FF1398" w:rsidRPr="00FF1398" w:rsidRDefault="00FF1398" w:rsidP="00FF1398">
          <w:pPr>
            <w:rPr>
              <w:rFonts w:eastAsiaTheme="minorHAnsi"/>
            </w:rPr>
          </w:pPr>
          <w:r w:rsidRPr="00FF1398">
            <w:rPr>
              <w:rFonts w:eastAsiaTheme="minorHAnsi"/>
            </w:rPr>
            <w:t>2.41</w:t>
          </w:r>
        </w:p>
      </w:tc>
      <w:tc>
        <w:tcPr>
          <w:tcW w:w="615" w:type="pct"/>
        </w:tcPr>
        <w:p w14:paraId="16D553F1" w14:textId="77777777" w:rsidR="00FF1398" w:rsidRPr="00FF1398" w:rsidRDefault="00FF1398" w:rsidP="00FF1398">
          <w:pPr>
            <w:rPr>
              <w:rFonts w:eastAsiaTheme="minorHAnsi"/>
            </w:rPr>
          </w:pPr>
          <w:r w:rsidRPr="00FF1398">
            <w:rPr>
              <w:rFonts w:eastAsiaTheme="minorHAnsi"/>
            </w:rPr>
            <w:t>2.86</w:t>
          </w:r>
        </w:p>
      </w:tc>
    </w:tr>
    <w:tr w:rsidR="00FF1398" w:rsidRPr="00FF1398" w14:paraId="16D553FB" w14:textId="77777777" w:rsidTr="00FF1398">
      <w:trPr>
        <w:jc w:val="center"/>
      </w:trPr>
      <w:tc>
        <w:tcPr>
          <w:tcW w:w="4140" w:type="dxa"/>
          <w:vMerge/>
        </w:tcPr>
        <w:p w14:paraId="16D553F3" w14:textId="77777777" w:rsidR="00FF1398" w:rsidRPr="00FF1398" w:rsidRDefault="00FF1398" w:rsidP="00FF1398">
          <w:pPr>
            <w:spacing w:after="0"/>
            <w:jc w:val="center"/>
          </w:pPr>
        </w:p>
      </w:tc>
      <w:tc>
        <w:tcPr>
          <w:tcW w:w="2160" w:type="dxa"/>
          <w:vMerge/>
        </w:tcPr>
        <w:p w14:paraId="16D553F4" w14:textId="77777777" w:rsidR="00FF1398" w:rsidRPr="00FF1398" w:rsidRDefault="00FF1398" w:rsidP="00FF1398">
          <w:pPr>
            <w:spacing w:after="0"/>
            <w:jc w:val="center"/>
          </w:pPr>
        </w:p>
      </w:tc>
      <w:tc>
        <w:tcPr>
          <w:tcW w:w="619" w:type="pct"/>
        </w:tcPr>
        <w:p w14:paraId="16D553F5" w14:textId="77777777" w:rsidR="00FF1398" w:rsidRPr="00FF1398" w:rsidRDefault="00FF1398" w:rsidP="00FF1398">
          <w:pPr>
            <w:rPr>
              <w:rFonts w:eastAsiaTheme="minorHAnsi"/>
            </w:rPr>
          </w:pPr>
          <w:r w:rsidRPr="00FF1398">
            <w:rPr>
              <w:rFonts w:eastAsiaTheme="minorHAnsi"/>
            </w:rPr>
            <w:t>Hospital</w:t>
          </w:r>
        </w:p>
      </w:tc>
      <w:tc>
        <w:tcPr>
          <w:tcW w:w="617" w:type="pct"/>
        </w:tcPr>
        <w:p w14:paraId="16D553F6" w14:textId="77777777" w:rsidR="00FF1398" w:rsidRPr="00FF1398" w:rsidRDefault="00FF1398" w:rsidP="00FF1398">
          <w:pPr>
            <w:rPr>
              <w:rFonts w:eastAsiaTheme="minorHAnsi"/>
            </w:rPr>
          </w:pPr>
          <w:r w:rsidRPr="00FF1398">
            <w:rPr>
              <w:rFonts w:eastAsiaTheme="minorHAnsi"/>
            </w:rPr>
            <w:t>8.62</w:t>
          </w:r>
        </w:p>
      </w:tc>
      <w:tc>
        <w:tcPr>
          <w:tcW w:w="433" w:type="pct"/>
        </w:tcPr>
        <w:p w14:paraId="16D553F7" w14:textId="77777777" w:rsidR="00FF1398" w:rsidRPr="00FF1398" w:rsidRDefault="00FF1398" w:rsidP="00FF1398">
          <w:r w:rsidRPr="00FF1398">
            <w:t>8.18</w:t>
          </w:r>
        </w:p>
      </w:tc>
      <w:tc>
        <w:tcPr>
          <w:tcW w:w="584" w:type="pct"/>
        </w:tcPr>
        <w:p w14:paraId="16D553F8" w14:textId="77777777" w:rsidR="00FF1398" w:rsidRPr="00FF1398" w:rsidRDefault="00FF1398" w:rsidP="00FF1398">
          <w:r w:rsidRPr="00FF1398">
            <w:t>7.90</w:t>
          </w:r>
        </w:p>
      </w:tc>
      <w:tc>
        <w:tcPr>
          <w:tcW w:w="618" w:type="pct"/>
        </w:tcPr>
        <w:p w14:paraId="16D553F9" w14:textId="77777777" w:rsidR="00FF1398" w:rsidRPr="00FF1398" w:rsidRDefault="00FF1398" w:rsidP="00FF1398">
          <w:pPr>
            <w:rPr>
              <w:rFonts w:eastAsiaTheme="minorHAnsi"/>
            </w:rPr>
          </w:pPr>
          <w:r w:rsidRPr="00FF1398">
            <w:rPr>
              <w:rFonts w:eastAsiaTheme="minorHAnsi"/>
            </w:rPr>
            <w:t>6.35</w:t>
          </w:r>
        </w:p>
      </w:tc>
      <w:tc>
        <w:tcPr>
          <w:tcW w:w="615" w:type="pct"/>
        </w:tcPr>
        <w:p w14:paraId="16D553FA" w14:textId="77777777" w:rsidR="00FF1398" w:rsidRPr="00FF1398" w:rsidRDefault="00FF1398" w:rsidP="00FF1398">
          <w:pPr>
            <w:rPr>
              <w:rFonts w:eastAsiaTheme="minorHAnsi"/>
            </w:rPr>
          </w:pPr>
          <w:r w:rsidRPr="00FF1398">
            <w:rPr>
              <w:rFonts w:eastAsiaTheme="minorHAnsi"/>
            </w:rPr>
            <w:t>7.64</w:t>
          </w:r>
        </w:p>
      </w:tc>
    </w:tr>
    <w:tr w:rsidR="00FF1398" w:rsidRPr="00FF1398" w14:paraId="16D55404" w14:textId="77777777" w:rsidTr="00FF1398">
      <w:trPr>
        <w:jc w:val="center"/>
      </w:trPr>
      <w:tc>
        <w:tcPr>
          <w:tcW w:w="4140" w:type="dxa"/>
          <w:vMerge/>
        </w:tcPr>
        <w:p w14:paraId="16D553FC" w14:textId="77777777" w:rsidR="00FF1398" w:rsidRPr="00FF1398" w:rsidRDefault="00FF1398" w:rsidP="00FF1398">
          <w:pPr>
            <w:spacing w:after="0"/>
            <w:jc w:val="center"/>
          </w:pPr>
        </w:p>
      </w:tc>
      <w:tc>
        <w:tcPr>
          <w:tcW w:w="2160" w:type="dxa"/>
          <w:vMerge/>
        </w:tcPr>
        <w:p w14:paraId="16D553FD" w14:textId="77777777" w:rsidR="00FF1398" w:rsidRPr="00FF1398" w:rsidRDefault="00FF1398" w:rsidP="00FF1398">
          <w:pPr>
            <w:spacing w:after="0"/>
            <w:jc w:val="center"/>
          </w:pPr>
        </w:p>
      </w:tc>
      <w:tc>
        <w:tcPr>
          <w:tcW w:w="619" w:type="pct"/>
        </w:tcPr>
        <w:p w14:paraId="16D553FE" w14:textId="77777777" w:rsidR="00FF1398" w:rsidRPr="00FF1398" w:rsidRDefault="00FF1398" w:rsidP="00FF1398">
          <w:pPr>
            <w:rPr>
              <w:rFonts w:eastAsiaTheme="minorHAnsi"/>
            </w:rPr>
          </w:pPr>
          <w:r w:rsidRPr="00FF1398">
            <w:rPr>
              <w:rFonts w:eastAsiaTheme="minorHAnsi"/>
            </w:rPr>
            <w:t>Elementary</w:t>
          </w:r>
        </w:p>
      </w:tc>
      <w:tc>
        <w:tcPr>
          <w:tcW w:w="617" w:type="pct"/>
        </w:tcPr>
        <w:p w14:paraId="16D553FF" w14:textId="77777777" w:rsidR="00FF1398" w:rsidRPr="00FF1398" w:rsidRDefault="00FF1398" w:rsidP="00FF1398">
          <w:pPr>
            <w:rPr>
              <w:rFonts w:eastAsiaTheme="minorHAnsi"/>
            </w:rPr>
          </w:pPr>
          <w:r w:rsidRPr="00FF1398">
            <w:rPr>
              <w:rFonts w:eastAsiaTheme="minorHAnsi"/>
            </w:rPr>
            <w:t>4.12</w:t>
          </w:r>
        </w:p>
      </w:tc>
      <w:tc>
        <w:tcPr>
          <w:tcW w:w="433" w:type="pct"/>
        </w:tcPr>
        <w:p w14:paraId="16D55400" w14:textId="77777777" w:rsidR="00FF1398" w:rsidRPr="00FF1398" w:rsidRDefault="00FF1398" w:rsidP="00FF1398">
          <w:r w:rsidRPr="00FF1398">
            <w:t>3.56</w:t>
          </w:r>
        </w:p>
      </w:tc>
      <w:tc>
        <w:tcPr>
          <w:tcW w:w="584" w:type="pct"/>
        </w:tcPr>
        <w:p w14:paraId="16D55401" w14:textId="77777777" w:rsidR="00FF1398" w:rsidRPr="00FF1398" w:rsidRDefault="00FF1398" w:rsidP="00FF1398">
          <w:r w:rsidRPr="00FF1398">
            <w:t>3.93</w:t>
          </w:r>
        </w:p>
      </w:tc>
      <w:tc>
        <w:tcPr>
          <w:tcW w:w="618" w:type="pct"/>
        </w:tcPr>
        <w:p w14:paraId="16D55402" w14:textId="77777777" w:rsidR="00FF1398" w:rsidRPr="00FF1398" w:rsidRDefault="00FF1398" w:rsidP="00FF1398">
          <w:pPr>
            <w:rPr>
              <w:rFonts w:eastAsiaTheme="minorHAnsi"/>
            </w:rPr>
          </w:pPr>
          <w:r w:rsidRPr="00FF1398">
            <w:rPr>
              <w:rFonts w:eastAsiaTheme="minorHAnsi"/>
            </w:rPr>
            <w:t>2.22</w:t>
          </w:r>
        </w:p>
      </w:tc>
      <w:tc>
        <w:tcPr>
          <w:tcW w:w="615" w:type="pct"/>
        </w:tcPr>
        <w:p w14:paraId="16D55403" w14:textId="77777777" w:rsidR="00FF1398" w:rsidRPr="00FF1398" w:rsidRDefault="00FF1398" w:rsidP="00FF1398">
          <w:pPr>
            <w:rPr>
              <w:rFonts w:eastAsiaTheme="minorHAnsi"/>
            </w:rPr>
          </w:pPr>
          <w:r w:rsidRPr="00FF1398">
            <w:rPr>
              <w:rFonts w:eastAsiaTheme="minorHAnsi"/>
            </w:rPr>
            <w:t>2.70</w:t>
          </w:r>
        </w:p>
      </w:tc>
    </w:tr>
    <w:tr w:rsidR="00FF1398" w:rsidRPr="00FF1398" w14:paraId="16D5540D" w14:textId="77777777" w:rsidTr="00FF1398">
      <w:trPr>
        <w:jc w:val="center"/>
      </w:trPr>
      <w:tc>
        <w:tcPr>
          <w:tcW w:w="4140" w:type="dxa"/>
          <w:vMerge/>
        </w:tcPr>
        <w:p w14:paraId="16D55405" w14:textId="77777777" w:rsidR="00FF1398" w:rsidRPr="00FF1398" w:rsidRDefault="00FF1398" w:rsidP="00FF1398">
          <w:pPr>
            <w:spacing w:after="0"/>
            <w:jc w:val="center"/>
          </w:pPr>
        </w:p>
      </w:tc>
      <w:tc>
        <w:tcPr>
          <w:tcW w:w="2160" w:type="dxa"/>
          <w:vMerge/>
        </w:tcPr>
        <w:p w14:paraId="16D55406" w14:textId="77777777" w:rsidR="00FF1398" w:rsidRPr="00FF1398" w:rsidRDefault="00FF1398" w:rsidP="00FF1398">
          <w:pPr>
            <w:spacing w:after="0"/>
            <w:jc w:val="center"/>
          </w:pPr>
        </w:p>
      </w:tc>
      <w:tc>
        <w:tcPr>
          <w:tcW w:w="619" w:type="pct"/>
        </w:tcPr>
        <w:p w14:paraId="16D55407" w14:textId="77777777" w:rsidR="00FF1398" w:rsidRPr="00FF1398" w:rsidRDefault="00FF1398" w:rsidP="00FF1398">
          <w:pPr>
            <w:rPr>
              <w:rFonts w:eastAsiaTheme="minorHAnsi"/>
            </w:rPr>
          </w:pPr>
          <w:r w:rsidRPr="00FF1398">
            <w:rPr>
              <w:rFonts w:eastAsiaTheme="minorHAnsi"/>
            </w:rPr>
            <w:t>Religious Facility</w:t>
          </w:r>
        </w:p>
      </w:tc>
      <w:tc>
        <w:tcPr>
          <w:tcW w:w="617" w:type="pct"/>
        </w:tcPr>
        <w:p w14:paraId="16D55408" w14:textId="77777777" w:rsidR="00FF1398" w:rsidRPr="00FF1398" w:rsidRDefault="00FF1398" w:rsidP="00FF1398">
          <w:pPr>
            <w:rPr>
              <w:rFonts w:eastAsiaTheme="minorHAnsi"/>
            </w:rPr>
          </w:pPr>
          <w:r w:rsidRPr="00FF1398">
            <w:rPr>
              <w:rFonts w:eastAsiaTheme="minorHAnsi"/>
            </w:rPr>
            <w:t>7.76</w:t>
          </w:r>
        </w:p>
      </w:tc>
      <w:tc>
        <w:tcPr>
          <w:tcW w:w="433" w:type="pct"/>
        </w:tcPr>
        <w:p w14:paraId="16D55409" w14:textId="77777777" w:rsidR="00FF1398" w:rsidRPr="00FF1398" w:rsidRDefault="00FF1398" w:rsidP="00FF1398">
          <w:r w:rsidRPr="00FF1398">
            <w:t>7.03</w:t>
          </w:r>
        </w:p>
      </w:tc>
      <w:tc>
        <w:tcPr>
          <w:tcW w:w="584" w:type="pct"/>
        </w:tcPr>
        <w:p w14:paraId="16D5540A" w14:textId="77777777" w:rsidR="00FF1398" w:rsidRPr="00FF1398" w:rsidRDefault="00FF1398" w:rsidP="00FF1398">
          <w:r w:rsidRPr="00FF1398">
            <w:t>7.34</w:t>
          </w:r>
        </w:p>
      </w:tc>
      <w:tc>
        <w:tcPr>
          <w:tcW w:w="618" w:type="pct"/>
        </w:tcPr>
        <w:p w14:paraId="16D5540B" w14:textId="77777777" w:rsidR="00FF1398" w:rsidRPr="00FF1398" w:rsidRDefault="00FF1398" w:rsidP="00FF1398">
          <w:pPr>
            <w:rPr>
              <w:rFonts w:eastAsiaTheme="minorHAnsi"/>
            </w:rPr>
          </w:pPr>
          <w:r w:rsidRPr="00FF1398">
            <w:rPr>
              <w:rFonts w:eastAsiaTheme="minorHAnsi"/>
            </w:rPr>
            <w:t>5.41</w:t>
          </w:r>
        </w:p>
      </w:tc>
      <w:tc>
        <w:tcPr>
          <w:tcW w:w="615" w:type="pct"/>
        </w:tcPr>
        <w:p w14:paraId="16D5540C" w14:textId="77777777" w:rsidR="00FF1398" w:rsidRPr="00FF1398" w:rsidRDefault="00FF1398" w:rsidP="00FF1398">
          <w:pPr>
            <w:rPr>
              <w:rFonts w:eastAsiaTheme="minorHAnsi"/>
            </w:rPr>
          </w:pPr>
          <w:r w:rsidRPr="00FF1398">
            <w:rPr>
              <w:rFonts w:eastAsiaTheme="minorHAnsi"/>
            </w:rPr>
            <w:t>6.30</w:t>
          </w:r>
        </w:p>
      </w:tc>
    </w:tr>
    <w:tr w:rsidR="00FF1398" w:rsidRPr="00FF1398" w14:paraId="16D55416" w14:textId="77777777" w:rsidTr="00FF1398">
      <w:trPr>
        <w:jc w:val="center"/>
      </w:trPr>
      <w:tc>
        <w:tcPr>
          <w:tcW w:w="4140" w:type="dxa"/>
          <w:vMerge/>
        </w:tcPr>
        <w:p w14:paraId="16D5540E" w14:textId="77777777" w:rsidR="00FF1398" w:rsidRPr="00FF1398" w:rsidRDefault="00FF1398" w:rsidP="00FF1398">
          <w:pPr>
            <w:spacing w:after="0"/>
            <w:jc w:val="center"/>
          </w:pPr>
        </w:p>
      </w:tc>
      <w:tc>
        <w:tcPr>
          <w:tcW w:w="2160" w:type="dxa"/>
          <w:vMerge/>
        </w:tcPr>
        <w:p w14:paraId="16D5540F" w14:textId="77777777" w:rsidR="00FF1398" w:rsidRPr="00FF1398" w:rsidRDefault="00FF1398" w:rsidP="00FF1398">
          <w:pPr>
            <w:spacing w:after="0"/>
            <w:jc w:val="center"/>
          </w:pPr>
        </w:p>
      </w:tc>
      <w:tc>
        <w:tcPr>
          <w:tcW w:w="619" w:type="pct"/>
        </w:tcPr>
        <w:p w14:paraId="16D55410" w14:textId="77777777" w:rsidR="00FF1398" w:rsidRPr="00FF1398" w:rsidRDefault="00FF1398" w:rsidP="00FF1398">
          <w:pPr>
            <w:rPr>
              <w:rFonts w:eastAsiaTheme="minorHAnsi"/>
            </w:rPr>
          </w:pPr>
          <w:r w:rsidRPr="00FF1398">
            <w:rPr>
              <w:rFonts w:eastAsiaTheme="minorHAnsi"/>
            </w:rPr>
            <w:t>Restaurant</w:t>
          </w:r>
        </w:p>
      </w:tc>
      <w:tc>
        <w:tcPr>
          <w:tcW w:w="617" w:type="pct"/>
        </w:tcPr>
        <w:p w14:paraId="16D55411" w14:textId="77777777" w:rsidR="00FF1398" w:rsidRPr="00FF1398" w:rsidRDefault="00FF1398" w:rsidP="00FF1398">
          <w:pPr>
            <w:rPr>
              <w:rFonts w:eastAsiaTheme="minorHAnsi"/>
            </w:rPr>
          </w:pPr>
          <w:r w:rsidRPr="00FF1398">
            <w:rPr>
              <w:rFonts w:eastAsiaTheme="minorHAnsi"/>
            </w:rPr>
            <w:t>6.35</w:t>
          </w:r>
        </w:p>
      </w:tc>
      <w:tc>
        <w:tcPr>
          <w:tcW w:w="433" w:type="pct"/>
        </w:tcPr>
        <w:p w14:paraId="16D55412" w14:textId="77777777" w:rsidR="00FF1398" w:rsidRPr="00FF1398" w:rsidRDefault="00FF1398" w:rsidP="00FF1398">
          <w:r w:rsidRPr="00FF1398">
            <w:t>5.85</w:t>
          </w:r>
        </w:p>
      </w:tc>
      <w:tc>
        <w:tcPr>
          <w:tcW w:w="584" w:type="pct"/>
        </w:tcPr>
        <w:p w14:paraId="16D55413" w14:textId="77777777" w:rsidR="00FF1398" w:rsidRPr="00FF1398" w:rsidRDefault="00FF1398" w:rsidP="00FF1398">
          <w:r w:rsidRPr="00FF1398">
            <w:t>5.48</w:t>
          </w:r>
        </w:p>
      </w:tc>
      <w:tc>
        <w:tcPr>
          <w:tcW w:w="618" w:type="pct"/>
        </w:tcPr>
        <w:p w14:paraId="16D55414" w14:textId="77777777" w:rsidR="00FF1398" w:rsidRPr="00FF1398" w:rsidRDefault="00FF1398" w:rsidP="00FF1398">
          <w:pPr>
            <w:rPr>
              <w:rFonts w:eastAsiaTheme="minorHAnsi"/>
            </w:rPr>
          </w:pPr>
          <w:r w:rsidRPr="00FF1398">
            <w:rPr>
              <w:rFonts w:eastAsiaTheme="minorHAnsi"/>
            </w:rPr>
            <w:t>3.70</w:t>
          </w:r>
        </w:p>
      </w:tc>
      <w:tc>
        <w:tcPr>
          <w:tcW w:w="615" w:type="pct"/>
        </w:tcPr>
        <w:p w14:paraId="16D55415" w14:textId="77777777" w:rsidR="00FF1398" w:rsidRPr="00FF1398" w:rsidRDefault="00FF1398" w:rsidP="00FF1398">
          <w:pPr>
            <w:rPr>
              <w:rFonts w:eastAsiaTheme="minorHAnsi"/>
            </w:rPr>
          </w:pPr>
          <w:r w:rsidRPr="00FF1398">
            <w:rPr>
              <w:rFonts w:eastAsiaTheme="minorHAnsi"/>
            </w:rPr>
            <w:t>5.03</w:t>
          </w:r>
        </w:p>
      </w:tc>
    </w:tr>
    <w:tr w:rsidR="00FF1398" w:rsidRPr="00FF1398" w14:paraId="16D5541F" w14:textId="77777777" w:rsidTr="00FF1398">
      <w:trPr>
        <w:jc w:val="center"/>
      </w:trPr>
      <w:tc>
        <w:tcPr>
          <w:tcW w:w="4140" w:type="dxa"/>
          <w:vMerge/>
        </w:tcPr>
        <w:p w14:paraId="16D55417" w14:textId="77777777" w:rsidR="00FF1398" w:rsidRPr="00FF1398" w:rsidRDefault="00FF1398" w:rsidP="00FF1398">
          <w:pPr>
            <w:spacing w:after="0"/>
            <w:jc w:val="center"/>
          </w:pPr>
        </w:p>
      </w:tc>
      <w:tc>
        <w:tcPr>
          <w:tcW w:w="2160" w:type="dxa"/>
          <w:vMerge/>
        </w:tcPr>
        <w:p w14:paraId="16D55418" w14:textId="77777777" w:rsidR="00FF1398" w:rsidRPr="00FF1398" w:rsidRDefault="00FF1398" w:rsidP="00FF1398">
          <w:pPr>
            <w:spacing w:after="0"/>
            <w:jc w:val="center"/>
          </w:pPr>
        </w:p>
      </w:tc>
      <w:tc>
        <w:tcPr>
          <w:tcW w:w="619" w:type="pct"/>
        </w:tcPr>
        <w:p w14:paraId="16D55419" w14:textId="77777777" w:rsidR="00FF1398" w:rsidRPr="00FF1398" w:rsidRDefault="00FF1398" w:rsidP="00FF1398">
          <w:pPr>
            <w:rPr>
              <w:rFonts w:eastAsiaTheme="minorHAnsi"/>
            </w:rPr>
          </w:pPr>
          <w:r w:rsidRPr="00FF1398">
            <w:rPr>
              <w:rFonts w:eastAsiaTheme="minorHAnsi"/>
            </w:rPr>
            <w:t>Retail - Strip Mall</w:t>
          </w:r>
        </w:p>
      </w:tc>
      <w:tc>
        <w:tcPr>
          <w:tcW w:w="617" w:type="pct"/>
        </w:tcPr>
        <w:p w14:paraId="16D5541A" w14:textId="77777777" w:rsidR="00FF1398" w:rsidRPr="00FF1398" w:rsidRDefault="00FF1398" w:rsidP="00FF1398">
          <w:pPr>
            <w:rPr>
              <w:rFonts w:eastAsiaTheme="minorHAnsi"/>
            </w:rPr>
          </w:pPr>
          <w:r w:rsidRPr="00FF1398">
            <w:rPr>
              <w:rFonts w:eastAsiaTheme="minorHAnsi"/>
            </w:rPr>
            <w:t>5.37</w:t>
          </w:r>
        </w:p>
      </w:tc>
      <w:tc>
        <w:tcPr>
          <w:tcW w:w="433" w:type="pct"/>
        </w:tcPr>
        <w:p w14:paraId="16D5541B" w14:textId="77777777" w:rsidR="00FF1398" w:rsidRPr="00FF1398" w:rsidRDefault="00FF1398" w:rsidP="00FF1398">
          <w:r w:rsidRPr="00FF1398">
            <w:t>4.87</w:t>
          </w:r>
        </w:p>
      </w:tc>
      <w:tc>
        <w:tcPr>
          <w:tcW w:w="584" w:type="pct"/>
        </w:tcPr>
        <w:p w14:paraId="16D5541C" w14:textId="77777777" w:rsidR="00FF1398" w:rsidRPr="00FF1398" w:rsidRDefault="00FF1398" w:rsidP="00FF1398">
          <w:r w:rsidRPr="00FF1398">
            <w:t>4.88</w:t>
          </w:r>
        </w:p>
      </w:tc>
      <w:tc>
        <w:tcPr>
          <w:tcW w:w="618" w:type="pct"/>
        </w:tcPr>
        <w:p w14:paraId="16D5541D" w14:textId="77777777" w:rsidR="00FF1398" w:rsidRPr="00FF1398" w:rsidRDefault="00FF1398" w:rsidP="00FF1398">
          <w:pPr>
            <w:rPr>
              <w:rFonts w:eastAsiaTheme="minorHAnsi"/>
            </w:rPr>
          </w:pPr>
          <w:r w:rsidRPr="00FF1398">
            <w:rPr>
              <w:rFonts w:eastAsiaTheme="minorHAnsi"/>
            </w:rPr>
            <w:t>3.11</w:t>
          </w:r>
        </w:p>
      </w:tc>
      <w:tc>
        <w:tcPr>
          <w:tcW w:w="615" w:type="pct"/>
        </w:tcPr>
        <w:p w14:paraId="16D5541E" w14:textId="77777777" w:rsidR="00FF1398" w:rsidRPr="00FF1398" w:rsidRDefault="00FF1398" w:rsidP="00FF1398">
          <w:pPr>
            <w:rPr>
              <w:rFonts w:eastAsiaTheme="minorHAnsi"/>
            </w:rPr>
          </w:pPr>
          <w:r w:rsidRPr="00FF1398">
            <w:rPr>
              <w:rFonts w:eastAsiaTheme="minorHAnsi"/>
            </w:rPr>
            <w:t>3.66</w:t>
          </w:r>
        </w:p>
      </w:tc>
    </w:tr>
    <w:tr w:rsidR="00FF1398" w:rsidRPr="00FF1398" w14:paraId="16D55428" w14:textId="77777777" w:rsidTr="00FF1398">
      <w:trPr>
        <w:jc w:val="center"/>
      </w:trPr>
      <w:tc>
        <w:tcPr>
          <w:tcW w:w="4140" w:type="dxa"/>
          <w:vMerge/>
        </w:tcPr>
        <w:p w14:paraId="16D55420" w14:textId="77777777" w:rsidR="00FF1398" w:rsidRPr="00FF1398" w:rsidRDefault="00FF1398" w:rsidP="00FF1398">
          <w:pPr>
            <w:spacing w:after="0"/>
            <w:jc w:val="center"/>
          </w:pPr>
        </w:p>
      </w:tc>
      <w:tc>
        <w:tcPr>
          <w:tcW w:w="2160" w:type="dxa"/>
          <w:vMerge/>
        </w:tcPr>
        <w:p w14:paraId="16D55421" w14:textId="77777777" w:rsidR="00FF1398" w:rsidRPr="00FF1398" w:rsidRDefault="00FF1398" w:rsidP="00FF1398">
          <w:pPr>
            <w:spacing w:after="0"/>
            <w:jc w:val="center"/>
          </w:pPr>
        </w:p>
      </w:tc>
      <w:tc>
        <w:tcPr>
          <w:tcW w:w="619" w:type="pct"/>
        </w:tcPr>
        <w:p w14:paraId="16D55422" w14:textId="77777777" w:rsidR="00FF1398" w:rsidRPr="00FF1398" w:rsidRDefault="00FF1398" w:rsidP="00FF1398">
          <w:pPr>
            <w:rPr>
              <w:rFonts w:eastAsiaTheme="minorHAnsi"/>
            </w:rPr>
          </w:pPr>
          <w:r w:rsidRPr="00FF1398">
            <w:rPr>
              <w:rFonts w:eastAsiaTheme="minorHAnsi"/>
            </w:rPr>
            <w:t>Retail - Department Store</w:t>
          </w:r>
        </w:p>
      </w:tc>
      <w:tc>
        <w:tcPr>
          <w:tcW w:w="617" w:type="pct"/>
        </w:tcPr>
        <w:p w14:paraId="16D55423" w14:textId="77777777" w:rsidR="00FF1398" w:rsidRPr="00FF1398" w:rsidRDefault="00FF1398" w:rsidP="00FF1398">
          <w:pPr>
            <w:rPr>
              <w:rFonts w:eastAsiaTheme="minorHAnsi"/>
            </w:rPr>
          </w:pPr>
          <w:r w:rsidRPr="00FF1398">
            <w:rPr>
              <w:rFonts w:eastAsiaTheme="minorHAnsi"/>
            </w:rPr>
            <w:t>4.52</w:t>
          </w:r>
        </w:p>
      </w:tc>
      <w:tc>
        <w:tcPr>
          <w:tcW w:w="433" w:type="pct"/>
        </w:tcPr>
        <w:p w14:paraId="16D55424" w14:textId="77777777" w:rsidR="00FF1398" w:rsidRPr="00FF1398" w:rsidRDefault="00FF1398" w:rsidP="00FF1398">
          <w:r w:rsidRPr="00FF1398">
            <w:t>3.93</w:t>
          </w:r>
        </w:p>
      </w:tc>
      <w:tc>
        <w:tcPr>
          <w:tcW w:w="584" w:type="pct"/>
        </w:tcPr>
        <w:p w14:paraId="16D55425" w14:textId="77777777" w:rsidR="00FF1398" w:rsidRPr="00FF1398" w:rsidRDefault="00FF1398" w:rsidP="00FF1398">
          <w:r w:rsidRPr="00FF1398">
            <w:t>3.82</w:t>
          </w:r>
        </w:p>
      </w:tc>
      <w:tc>
        <w:tcPr>
          <w:tcW w:w="618" w:type="pct"/>
        </w:tcPr>
        <w:p w14:paraId="16D55426" w14:textId="77777777" w:rsidR="00FF1398" w:rsidRPr="00FF1398" w:rsidRDefault="00FF1398" w:rsidP="00FF1398">
          <w:pPr>
            <w:rPr>
              <w:rFonts w:eastAsiaTheme="minorHAnsi"/>
            </w:rPr>
          </w:pPr>
          <w:r w:rsidRPr="00FF1398">
            <w:rPr>
              <w:rFonts w:eastAsiaTheme="minorHAnsi"/>
            </w:rPr>
            <w:t>2.45</w:t>
          </w:r>
        </w:p>
      </w:tc>
      <w:tc>
        <w:tcPr>
          <w:tcW w:w="615" w:type="pct"/>
        </w:tcPr>
        <w:p w14:paraId="16D55427" w14:textId="77777777" w:rsidR="00FF1398" w:rsidRPr="00FF1398" w:rsidRDefault="00FF1398" w:rsidP="00FF1398">
          <w:pPr>
            <w:rPr>
              <w:rFonts w:eastAsiaTheme="minorHAnsi"/>
            </w:rPr>
          </w:pPr>
          <w:r w:rsidRPr="00FF1398">
            <w:rPr>
              <w:rFonts w:eastAsiaTheme="minorHAnsi"/>
            </w:rPr>
            <w:t>2.74</w:t>
          </w:r>
        </w:p>
      </w:tc>
    </w:tr>
    <w:tr w:rsidR="00FF1398" w:rsidRPr="00FF1398" w14:paraId="16D55431" w14:textId="77777777" w:rsidTr="00FF1398">
      <w:trPr>
        <w:jc w:val="center"/>
      </w:trPr>
      <w:tc>
        <w:tcPr>
          <w:tcW w:w="4140" w:type="dxa"/>
          <w:vMerge/>
        </w:tcPr>
        <w:p w14:paraId="16D55429" w14:textId="77777777" w:rsidR="00FF1398" w:rsidRPr="00FF1398" w:rsidRDefault="00FF1398" w:rsidP="00FF1398">
          <w:pPr>
            <w:spacing w:after="0"/>
            <w:jc w:val="center"/>
          </w:pPr>
        </w:p>
      </w:tc>
      <w:tc>
        <w:tcPr>
          <w:tcW w:w="2160" w:type="dxa"/>
          <w:vMerge/>
        </w:tcPr>
        <w:p w14:paraId="16D5542A" w14:textId="77777777" w:rsidR="00FF1398" w:rsidRPr="00FF1398" w:rsidRDefault="00FF1398" w:rsidP="00FF1398">
          <w:pPr>
            <w:spacing w:after="0"/>
            <w:jc w:val="center"/>
          </w:pPr>
        </w:p>
      </w:tc>
      <w:tc>
        <w:tcPr>
          <w:tcW w:w="619" w:type="pct"/>
        </w:tcPr>
        <w:p w14:paraId="16D5542B" w14:textId="77777777" w:rsidR="00FF1398" w:rsidRPr="00FF1398" w:rsidRDefault="00FF1398" w:rsidP="00FF1398">
          <w:pPr>
            <w:rPr>
              <w:rFonts w:eastAsiaTheme="minorHAnsi"/>
            </w:rPr>
          </w:pPr>
          <w:r w:rsidRPr="00FF1398">
            <w:rPr>
              <w:rFonts w:eastAsiaTheme="minorHAnsi"/>
            </w:rPr>
            <w:t>College/University</w:t>
          </w:r>
        </w:p>
      </w:tc>
      <w:tc>
        <w:tcPr>
          <w:tcW w:w="617" w:type="pct"/>
        </w:tcPr>
        <w:p w14:paraId="16D5542C" w14:textId="77777777" w:rsidR="00FF1398" w:rsidRPr="00FF1398" w:rsidRDefault="00FF1398" w:rsidP="00FF1398">
          <w:pPr>
            <w:rPr>
              <w:rFonts w:eastAsiaTheme="minorHAnsi"/>
            </w:rPr>
          </w:pPr>
          <w:r w:rsidRPr="00FF1398">
            <w:rPr>
              <w:rFonts w:eastAsiaTheme="minorHAnsi"/>
            </w:rPr>
            <w:t>1.58</w:t>
          </w:r>
        </w:p>
      </w:tc>
      <w:tc>
        <w:tcPr>
          <w:tcW w:w="433" w:type="pct"/>
        </w:tcPr>
        <w:p w14:paraId="16D5542D" w14:textId="77777777" w:rsidR="00FF1398" w:rsidRPr="00FF1398" w:rsidRDefault="00FF1398" w:rsidP="00FF1398">
          <w:r w:rsidRPr="00FF1398">
            <w:t>1.71</w:t>
          </w:r>
        </w:p>
      </w:tc>
      <w:tc>
        <w:tcPr>
          <w:tcW w:w="584" w:type="pct"/>
        </w:tcPr>
        <w:p w14:paraId="16D5542E" w14:textId="77777777" w:rsidR="00FF1398" w:rsidRPr="00FF1398" w:rsidRDefault="00FF1398" w:rsidP="00FF1398">
          <w:r w:rsidRPr="00FF1398">
            <w:t>1.60</w:t>
          </w:r>
        </w:p>
      </w:tc>
      <w:tc>
        <w:tcPr>
          <w:tcW w:w="618" w:type="pct"/>
        </w:tcPr>
        <w:p w14:paraId="16D5542F" w14:textId="77777777" w:rsidR="00FF1398" w:rsidRPr="00FF1398" w:rsidRDefault="00FF1398" w:rsidP="00FF1398">
          <w:pPr>
            <w:rPr>
              <w:rFonts w:eastAsiaTheme="minorHAnsi"/>
            </w:rPr>
          </w:pPr>
          <w:r w:rsidRPr="00FF1398">
            <w:rPr>
              <w:rFonts w:eastAsiaTheme="minorHAnsi"/>
            </w:rPr>
            <w:t>0.79</w:t>
          </w:r>
        </w:p>
      </w:tc>
      <w:tc>
        <w:tcPr>
          <w:tcW w:w="615" w:type="pct"/>
        </w:tcPr>
        <w:p w14:paraId="16D55430" w14:textId="77777777" w:rsidR="00FF1398" w:rsidRPr="00FF1398" w:rsidRDefault="00FF1398" w:rsidP="00FF1398">
          <w:pPr>
            <w:rPr>
              <w:rFonts w:eastAsiaTheme="minorHAnsi"/>
            </w:rPr>
          </w:pPr>
          <w:r w:rsidRPr="00FF1398">
            <w:rPr>
              <w:rFonts w:eastAsiaTheme="minorHAnsi"/>
            </w:rPr>
            <w:t>0.79</w:t>
          </w:r>
        </w:p>
      </w:tc>
    </w:tr>
    <w:tr w:rsidR="00FF1398" w:rsidRPr="00FF1398" w14:paraId="16D5543A" w14:textId="77777777" w:rsidTr="00FF1398">
      <w:trPr>
        <w:jc w:val="center"/>
      </w:trPr>
      <w:tc>
        <w:tcPr>
          <w:tcW w:w="4140" w:type="dxa"/>
          <w:vMerge/>
        </w:tcPr>
        <w:p w14:paraId="16D55432" w14:textId="77777777" w:rsidR="00FF1398" w:rsidRPr="00FF1398" w:rsidRDefault="00FF1398" w:rsidP="00FF1398">
          <w:pPr>
            <w:spacing w:after="0"/>
            <w:jc w:val="center"/>
          </w:pPr>
        </w:p>
      </w:tc>
      <w:tc>
        <w:tcPr>
          <w:tcW w:w="2160" w:type="dxa"/>
          <w:vMerge/>
        </w:tcPr>
        <w:p w14:paraId="16D55433" w14:textId="77777777" w:rsidR="00FF1398" w:rsidRPr="00FF1398" w:rsidRDefault="00FF1398" w:rsidP="00FF1398">
          <w:pPr>
            <w:spacing w:after="0"/>
            <w:jc w:val="center"/>
          </w:pPr>
        </w:p>
      </w:tc>
      <w:tc>
        <w:tcPr>
          <w:tcW w:w="619" w:type="pct"/>
        </w:tcPr>
        <w:p w14:paraId="16D55434" w14:textId="77777777" w:rsidR="00FF1398" w:rsidRPr="00FF1398" w:rsidRDefault="00FF1398" w:rsidP="00FF1398">
          <w:pPr>
            <w:rPr>
              <w:rFonts w:eastAsiaTheme="minorHAnsi"/>
            </w:rPr>
          </w:pPr>
          <w:r w:rsidRPr="00FF1398">
            <w:rPr>
              <w:rFonts w:eastAsiaTheme="minorHAnsi"/>
            </w:rPr>
            <w:t>Warehouse</w:t>
          </w:r>
        </w:p>
      </w:tc>
      <w:tc>
        <w:tcPr>
          <w:tcW w:w="617" w:type="pct"/>
        </w:tcPr>
        <w:p w14:paraId="16D55435" w14:textId="77777777" w:rsidR="00FF1398" w:rsidRPr="00FF1398" w:rsidRDefault="00FF1398" w:rsidP="00FF1398">
          <w:pPr>
            <w:rPr>
              <w:rFonts w:eastAsiaTheme="minorHAnsi"/>
            </w:rPr>
          </w:pPr>
          <w:r w:rsidRPr="00FF1398">
            <w:rPr>
              <w:rFonts w:eastAsiaTheme="minorHAnsi"/>
            </w:rPr>
            <w:t>1.76</w:t>
          </w:r>
        </w:p>
      </w:tc>
      <w:tc>
        <w:tcPr>
          <w:tcW w:w="433" w:type="pct"/>
        </w:tcPr>
        <w:p w14:paraId="16D55436" w14:textId="77777777" w:rsidR="00FF1398" w:rsidRPr="00FF1398" w:rsidRDefault="00FF1398" w:rsidP="00FF1398">
          <w:r w:rsidRPr="00FF1398">
            <w:t>1.88</w:t>
          </w:r>
        </w:p>
      </w:tc>
      <w:tc>
        <w:tcPr>
          <w:tcW w:w="584" w:type="pct"/>
        </w:tcPr>
        <w:p w14:paraId="16D55437" w14:textId="77777777" w:rsidR="00FF1398" w:rsidRPr="00FF1398" w:rsidRDefault="00FF1398" w:rsidP="00FF1398">
          <w:r w:rsidRPr="00FF1398">
            <w:t>1.81</w:t>
          </w:r>
        </w:p>
      </w:tc>
      <w:tc>
        <w:tcPr>
          <w:tcW w:w="618" w:type="pct"/>
        </w:tcPr>
        <w:p w14:paraId="16D55438" w14:textId="77777777" w:rsidR="00FF1398" w:rsidRPr="00FF1398" w:rsidRDefault="00FF1398" w:rsidP="00FF1398">
          <w:pPr>
            <w:rPr>
              <w:rFonts w:eastAsiaTheme="minorHAnsi"/>
            </w:rPr>
          </w:pPr>
          <w:r w:rsidRPr="00FF1398">
            <w:rPr>
              <w:rFonts w:eastAsiaTheme="minorHAnsi"/>
            </w:rPr>
            <w:t>0.96</w:t>
          </w:r>
        </w:p>
      </w:tc>
      <w:tc>
        <w:tcPr>
          <w:tcW w:w="615" w:type="pct"/>
        </w:tcPr>
        <w:p w14:paraId="16D55439" w14:textId="77777777" w:rsidR="00FF1398" w:rsidRPr="00FF1398" w:rsidRDefault="00FF1398" w:rsidP="00FF1398">
          <w:pPr>
            <w:rPr>
              <w:rFonts w:eastAsiaTheme="minorHAnsi"/>
            </w:rPr>
          </w:pPr>
          <w:r w:rsidRPr="00FF1398">
            <w:rPr>
              <w:rFonts w:eastAsiaTheme="minorHAnsi"/>
            </w:rPr>
            <w:t>0.98</w:t>
          </w:r>
        </w:p>
      </w:tc>
    </w:tr>
    <w:tr w:rsidR="00FF1398" w:rsidRPr="00FF1398" w14:paraId="16D55443" w14:textId="77777777" w:rsidTr="00FF1398">
      <w:trPr>
        <w:jc w:val="center"/>
      </w:trPr>
      <w:tc>
        <w:tcPr>
          <w:tcW w:w="4140" w:type="dxa"/>
          <w:vMerge/>
        </w:tcPr>
        <w:p w14:paraId="16D5543B" w14:textId="77777777" w:rsidR="00FF1398" w:rsidRPr="00FF1398" w:rsidRDefault="00FF1398" w:rsidP="00FF1398">
          <w:pPr>
            <w:spacing w:after="0"/>
            <w:jc w:val="center"/>
          </w:pPr>
        </w:p>
      </w:tc>
      <w:tc>
        <w:tcPr>
          <w:tcW w:w="2160" w:type="dxa"/>
          <w:vMerge/>
        </w:tcPr>
        <w:p w14:paraId="16D5543C" w14:textId="77777777" w:rsidR="00FF1398" w:rsidRPr="00FF1398" w:rsidRDefault="00FF1398" w:rsidP="00FF1398">
          <w:pPr>
            <w:spacing w:after="0"/>
            <w:jc w:val="center"/>
          </w:pPr>
        </w:p>
      </w:tc>
      <w:tc>
        <w:tcPr>
          <w:tcW w:w="619" w:type="pct"/>
        </w:tcPr>
        <w:p w14:paraId="16D5543D" w14:textId="77777777" w:rsidR="00FF1398" w:rsidRPr="00FF1398" w:rsidRDefault="00FF1398" w:rsidP="00FF1398">
          <w:pPr>
            <w:rPr>
              <w:rFonts w:eastAsiaTheme="minorHAnsi"/>
            </w:rPr>
          </w:pPr>
          <w:r w:rsidRPr="00FF1398">
            <w:rPr>
              <w:rFonts w:eastAsiaTheme="minorHAnsi"/>
            </w:rPr>
            <w:t>Unknown</w:t>
          </w:r>
        </w:p>
      </w:tc>
      <w:tc>
        <w:tcPr>
          <w:tcW w:w="617" w:type="pct"/>
        </w:tcPr>
        <w:p w14:paraId="16D5543E" w14:textId="77777777" w:rsidR="00FF1398" w:rsidRPr="00FF1398" w:rsidRDefault="00FF1398" w:rsidP="00FF1398">
          <w:pPr>
            <w:rPr>
              <w:rFonts w:eastAsiaTheme="minorHAnsi"/>
            </w:rPr>
          </w:pPr>
          <w:r w:rsidRPr="00FF1398">
            <w:rPr>
              <w:rFonts w:eastAsiaTheme="minorHAnsi"/>
            </w:rPr>
            <w:t>5.30</w:t>
          </w:r>
        </w:p>
      </w:tc>
      <w:tc>
        <w:tcPr>
          <w:tcW w:w="433" w:type="pct"/>
        </w:tcPr>
        <w:p w14:paraId="16D5543F" w14:textId="77777777" w:rsidR="00FF1398" w:rsidRPr="00FF1398" w:rsidRDefault="00FF1398" w:rsidP="00FF1398">
          <w:r w:rsidRPr="00FF1398">
            <w:t>4.93</w:t>
          </w:r>
        </w:p>
      </w:tc>
      <w:tc>
        <w:tcPr>
          <w:tcW w:w="584" w:type="pct"/>
        </w:tcPr>
        <w:p w14:paraId="16D55440" w14:textId="77777777" w:rsidR="00FF1398" w:rsidRPr="00FF1398" w:rsidRDefault="00FF1398" w:rsidP="00FF1398">
          <w:r w:rsidRPr="00FF1398">
            <w:t>4.79</w:t>
          </w:r>
        </w:p>
      </w:tc>
      <w:tc>
        <w:tcPr>
          <w:tcW w:w="618" w:type="pct"/>
        </w:tcPr>
        <w:p w14:paraId="16D55441" w14:textId="77777777" w:rsidR="00FF1398" w:rsidRPr="00FF1398" w:rsidRDefault="00FF1398" w:rsidP="00FF1398">
          <w:pPr>
            <w:rPr>
              <w:rFonts w:eastAsiaTheme="minorHAnsi"/>
            </w:rPr>
          </w:pPr>
          <w:r w:rsidRPr="00FF1398">
            <w:rPr>
              <w:rFonts w:eastAsiaTheme="minorHAnsi"/>
            </w:rPr>
            <w:t>3.33</w:t>
          </w:r>
        </w:p>
      </w:tc>
      <w:tc>
        <w:tcPr>
          <w:tcW w:w="615" w:type="pct"/>
        </w:tcPr>
        <w:p w14:paraId="16D55442" w14:textId="77777777" w:rsidR="00FF1398" w:rsidRPr="00FF1398" w:rsidRDefault="00FF1398" w:rsidP="00FF1398">
          <w:pPr>
            <w:rPr>
              <w:rFonts w:eastAsiaTheme="minorHAnsi"/>
            </w:rPr>
          </w:pPr>
          <w:r w:rsidRPr="00FF1398">
            <w:rPr>
              <w:rFonts w:eastAsiaTheme="minorHAnsi"/>
            </w:rPr>
            <w:t>3.86</w:t>
          </w:r>
        </w:p>
      </w:tc>
    </w:tr>
    <w:tr w:rsidR="00FF1398" w:rsidRPr="00FF1398" w14:paraId="16D5544C" w14:textId="77777777" w:rsidTr="00FF1398">
      <w:trPr>
        <w:jc w:val="center"/>
      </w:trPr>
      <w:tc>
        <w:tcPr>
          <w:tcW w:w="4140" w:type="dxa"/>
          <w:vMerge/>
        </w:tcPr>
        <w:p w14:paraId="16D55444" w14:textId="77777777" w:rsidR="00FF1398" w:rsidRPr="00FF1398" w:rsidRDefault="00FF1398" w:rsidP="00FF1398">
          <w:pPr>
            <w:spacing w:after="0"/>
            <w:jc w:val="center"/>
          </w:pPr>
        </w:p>
      </w:tc>
      <w:tc>
        <w:tcPr>
          <w:tcW w:w="2160" w:type="dxa"/>
          <w:vMerge w:val="restart"/>
        </w:tcPr>
        <w:p w14:paraId="16D55445" w14:textId="77777777" w:rsidR="00FF1398" w:rsidRPr="00FF1398" w:rsidRDefault="00FF1398" w:rsidP="00FF1398">
          <w:pPr>
            <w:spacing w:after="0"/>
            <w:jc w:val="center"/>
            <w:rPr>
              <w:rFonts w:eastAsiaTheme="minorHAnsi"/>
            </w:rPr>
          </w:pPr>
          <w:r w:rsidRPr="00FF1398">
            <w:t xml:space="preserve">Hot Water Space Heating without </w:t>
          </w:r>
          <w:r w:rsidRPr="00FF1398">
            <w:rPr>
              <w:rFonts w:eastAsiaTheme="minorHAnsi"/>
            </w:rPr>
            <w:t>outdoor reset – non-recirculation</w:t>
          </w:r>
        </w:p>
      </w:tc>
      <w:tc>
        <w:tcPr>
          <w:tcW w:w="619" w:type="pct"/>
        </w:tcPr>
        <w:p w14:paraId="16D55446" w14:textId="77777777" w:rsidR="00FF1398" w:rsidRPr="00FF1398" w:rsidRDefault="00FF1398" w:rsidP="00FF1398">
          <w:pPr>
            <w:rPr>
              <w:rFonts w:eastAsiaTheme="minorHAnsi"/>
            </w:rPr>
          </w:pPr>
          <w:r w:rsidRPr="00FF1398">
            <w:rPr>
              <w:rFonts w:eastAsiaTheme="minorHAnsi"/>
            </w:rPr>
            <w:t>Office - High Rise</w:t>
          </w:r>
        </w:p>
      </w:tc>
      <w:tc>
        <w:tcPr>
          <w:tcW w:w="617" w:type="pct"/>
        </w:tcPr>
        <w:p w14:paraId="16D55447" w14:textId="77777777" w:rsidR="00FF1398" w:rsidRPr="00FF1398" w:rsidRDefault="00FF1398" w:rsidP="00FF1398">
          <w:pPr>
            <w:rPr>
              <w:rFonts w:eastAsiaTheme="minorHAnsi"/>
            </w:rPr>
          </w:pPr>
          <w:r w:rsidRPr="00FF1398">
            <w:rPr>
              <w:rFonts w:eastAsiaTheme="minorHAnsi"/>
            </w:rPr>
            <w:t>14.74</w:t>
          </w:r>
        </w:p>
      </w:tc>
      <w:tc>
        <w:tcPr>
          <w:tcW w:w="433" w:type="pct"/>
        </w:tcPr>
        <w:p w14:paraId="16D55448" w14:textId="77777777" w:rsidR="00FF1398" w:rsidRPr="00FF1398" w:rsidRDefault="00FF1398" w:rsidP="00FF1398">
          <w:r w:rsidRPr="00FF1398">
            <w:t>14.86</w:t>
          </w:r>
        </w:p>
      </w:tc>
      <w:tc>
        <w:tcPr>
          <w:tcW w:w="584" w:type="pct"/>
        </w:tcPr>
        <w:p w14:paraId="16D55449" w14:textId="77777777" w:rsidR="00FF1398" w:rsidRPr="00FF1398" w:rsidRDefault="00FF1398" w:rsidP="00FF1398">
          <w:r w:rsidRPr="00FF1398">
            <w:t>14.26</w:t>
          </w:r>
        </w:p>
      </w:tc>
      <w:tc>
        <w:tcPr>
          <w:tcW w:w="618" w:type="pct"/>
        </w:tcPr>
        <w:p w14:paraId="16D5544A" w14:textId="77777777" w:rsidR="00FF1398" w:rsidRPr="00FF1398" w:rsidRDefault="00FF1398" w:rsidP="00FF1398">
          <w:pPr>
            <w:rPr>
              <w:rFonts w:eastAsiaTheme="minorHAnsi"/>
            </w:rPr>
          </w:pPr>
          <w:r w:rsidRPr="00FF1398">
            <w:rPr>
              <w:rFonts w:eastAsiaTheme="minorHAnsi"/>
            </w:rPr>
            <w:t>11.57</w:t>
          </w:r>
        </w:p>
      </w:tc>
      <w:tc>
        <w:tcPr>
          <w:tcW w:w="615" w:type="pct"/>
        </w:tcPr>
        <w:p w14:paraId="16D5544B" w14:textId="77777777" w:rsidR="00FF1398" w:rsidRPr="00FF1398" w:rsidRDefault="00FF1398" w:rsidP="00FF1398">
          <w:pPr>
            <w:rPr>
              <w:rFonts w:eastAsiaTheme="minorHAnsi"/>
            </w:rPr>
          </w:pPr>
          <w:r w:rsidRPr="00FF1398">
            <w:rPr>
              <w:rFonts w:eastAsiaTheme="minorHAnsi"/>
            </w:rPr>
            <w:t>12.99</w:t>
          </w:r>
        </w:p>
      </w:tc>
    </w:tr>
    <w:tr w:rsidR="00FF1398" w:rsidRPr="00FF1398" w14:paraId="16D55455" w14:textId="77777777" w:rsidTr="00FF1398">
      <w:trPr>
        <w:jc w:val="center"/>
      </w:trPr>
      <w:tc>
        <w:tcPr>
          <w:tcW w:w="4140" w:type="dxa"/>
          <w:vMerge/>
        </w:tcPr>
        <w:p w14:paraId="16D5544D" w14:textId="77777777" w:rsidR="00FF1398" w:rsidRPr="00FF1398" w:rsidRDefault="00FF1398" w:rsidP="00FF1398">
          <w:pPr>
            <w:spacing w:after="0"/>
            <w:jc w:val="center"/>
          </w:pPr>
        </w:p>
      </w:tc>
      <w:tc>
        <w:tcPr>
          <w:tcW w:w="2160" w:type="dxa"/>
          <w:vMerge/>
        </w:tcPr>
        <w:p w14:paraId="16D5544E" w14:textId="77777777" w:rsidR="00FF1398" w:rsidRPr="00FF1398" w:rsidRDefault="00FF1398" w:rsidP="00FF1398">
          <w:pPr>
            <w:spacing w:after="0"/>
            <w:jc w:val="center"/>
          </w:pPr>
        </w:p>
      </w:tc>
      <w:tc>
        <w:tcPr>
          <w:tcW w:w="619" w:type="pct"/>
        </w:tcPr>
        <w:p w14:paraId="16D5544F" w14:textId="77777777" w:rsidR="00FF1398" w:rsidRPr="00FF1398" w:rsidRDefault="00FF1398" w:rsidP="00FF1398">
          <w:pPr>
            <w:rPr>
              <w:rFonts w:eastAsiaTheme="minorHAnsi"/>
            </w:rPr>
          </w:pPr>
          <w:r w:rsidRPr="00FF1398">
            <w:rPr>
              <w:rFonts w:eastAsiaTheme="minorHAnsi"/>
            </w:rPr>
            <w:t>Office - Mid Rise</w:t>
          </w:r>
        </w:p>
      </w:tc>
      <w:tc>
        <w:tcPr>
          <w:tcW w:w="617" w:type="pct"/>
        </w:tcPr>
        <w:p w14:paraId="16D55450" w14:textId="77777777" w:rsidR="00FF1398" w:rsidRPr="00FF1398" w:rsidRDefault="00FF1398" w:rsidP="00FF1398">
          <w:pPr>
            <w:rPr>
              <w:rFonts w:eastAsiaTheme="minorHAnsi"/>
            </w:rPr>
          </w:pPr>
          <w:r w:rsidRPr="00FF1398">
            <w:rPr>
              <w:rFonts w:eastAsiaTheme="minorHAnsi"/>
            </w:rPr>
            <w:t>5.35</w:t>
          </w:r>
        </w:p>
      </w:tc>
      <w:tc>
        <w:tcPr>
          <w:tcW w:w="433" w:type="pct"/>
        </w:tcPr>
        <w:p w14:paraId="16D55451" w14:textId="77777777" w:rsidR="00FF1398" w:rsidRPr="00FF1398" w:rsidRDefault="00FF1398" w:rsidP="00FF1398">
          <w:r w:rsidRPr="00FF1398">
            <w:t>4.72</w:t>
          </w:r>
        </w:p>
      </w:tc>
      <w:tc>
        <w:tcPr>
          <w:tcW w:w="584" w:type="pct"/>
        </w:tcPr>
        <w:p w14:paraId="16D55452" w14:textId="77777777" w:rsidR="00FF1398" w:rsidRPr="00FF1398" w:rsidRDefault="00FF1398" w:rsidP="00FF1398">
          <w:r w:rsidRPr="00FF1398">
            <w:t>4.42</w:t>
          </w:r>
        </w:p>
      </w:tc>
      <w:tc>
        <w:tcPr>
          <w:tcW w:w="618" w:type="pct"/>
        </w:tcPr>
        <w:p w14:paraId="16D55453" w14:textId="77777777" w:rsidR="00FF1398" w:rsidRPr="00FF1398" w:rsidRDefault="00FF1398" w:rsidP="00FF1398">
          <w:pPr>
            <w:rPr>
              <w:rFonts w:eastAsiaTheme="minorHAnsi"/>
            </w:rPr>
          </w:pPr>
          <w:r w:rsidRPr="00FF1398">
            <w:rPr>
              <w:rFonts w:eastAsiaTheme="minorHAnsi"/>
            </w:rPr>
            <w:t>2.79</w:t>
          </w:r>
        </w:p>
      </w:tc>
      <w:tc>
        <w:tcPr>
          <w:tcW w:w="615" w:type="pct"/>
        </w:tcPr>
        <w:p w14:paraId="16D55454" w14:textId="77777777" w:rsidR="00FF1398" w:rsidRPr="00FF1398" w:rsidRDefault="00FF1398" w:rsidP="00FF1398">
          <w:pPr>
            <w:rPr>
              <w:rFonts w:eastAsiaTheme="minorHAnsi"/>
            </w:rPr>
          </w:pPr>
          <w:r w:rsidRPr="00FF1398">
            <w:rPr>
              <w:rFonts w:eastAsiaTheme="minorHAnsi"/>
            </w:rPr>
            <w:t>2.92</w:t>
          </w:r>
        </w:p>
      </w:tc>
    </w:tr>
    <w:tr w:rsidR="00FF1398" w:rsidRPr="00FF1398" w14:paraId="16D5545E" w14:textId="77777777" w:rsidTr="00FF1398">
      <w:trPr>
        <w:jc w:val="center"/>
      </w:trPr>
      <w:tc>
        <w:tcPr>
          <w:tcW w:w="4140" w:type="dxa"/>
          <w:vMerge/>
        </w:tcPr>
        <w:p w14:paraId="16D55456" w14:textId="77777777" w:rsidR="00FF1398" w:rsidRPr="00FF1398" w:rsidRDefault="00FF1398" w:rsidP="00FF1398">
          <w:pPr>
            <w:spacing w:after="0"/>
            <w:jc w:val="center"/>
          </w:pPr>
        </w:p>
      </w:tc>
      <w:tc>
        <w:tcPr>
          <w:tcW w:w="2160" w:type="dxa"/>
          <w:vMerge/>
        </w:tcPr>
        <w:p w14:paraId="16D55457" w14:textId="77777777" w:rsidR="00FF1398" w:rsidRPr="00FF1398" w:rsidRDefault="00FF1398" w:rsidP="00FF1398">
          <w:pPr>
            <w:spacing w:after="0"/>
            <w:jc w:val="center"/>
          </w:pPr>
        </w:p>
      </w:tc>
      <w:tc>
        <w:tcPr>
          <w:tcW w:w="619" w:type="pct"/>
        </w:tcPr>
        <w:p w14:paraId="16D55458" w14:textId="77777777" w:rsidR="00FF1398" w:rsidRPr="00FF1398" w:rsidRDefault="00FF1398" w:rsidP="00FF1398">
          <w:pPr>
            <w:rPr>
              <w:rFonts w:eastAsiaTheme="minorHAnsi"/>
            </w:rPr>
          </w:pPr>
          <w:r w:rsidRPr="00FF1398">
            <w:rPr>
              <w:rFonts w:eastAsiaTheme="minorHAnsi"/>
            </w:rPr>
            <w:t>Office - Low Rise</w:t>
          </w:r>
        </w:p>
      </w:tc>
      <w:tc>
        <w:tcPr>
          <w:tcW w:w="617" w:type="pct"/>
        </w:tcPr>
        <w:p w14:paraId="16D55459" w14:textId="77777777" w:rsidR="00FF1398" w:rsidRPr="00FF1398" w:rsidRDefault="00FF1398" w:rsidP="00FF1398">
          <w:pPr>
            <w:rPr>
              <w:rFonts w:eastAsiaTheme="minorHAnsi"/>
            </w:rPr>
          </w:pPr>
          <w:r w:rsidRPr="00FF1398">
            <w:rPr>
              <w:rFonts w:eastAsiaTheme="minorHAnsi"/>
            </w:rPr>
            <w:t>4.28</w:t>
          </w:r>
        </w:p>
      </w:tc>
      <w:tc>
        <w:tcPr>
          <w:tcW w:w="433" w:type="pct"/>
        </w:tcPr>
        <w:p w14:paraId="16D5545A" w14:textId="77777777" w:rsidR="00FF1398" w:rsidRPr="00FF1398" w:rsidRDefault="00FF1398" w:rsidP="00FF1398">
          <w:r w:rsidRPr="00FF1398">
            <w:t>3.57</w:t>
          </w:r>
        </w:p>
      </w:tc>
      <w:tc>
        <w:tcPr>
          <w:tcW w:w="584" w:type="pct"/>
        </w:tcPr>
        <w:p w14:paraId="16D5545B" w14:textId="77777777" w:rsidR="00FF1398" w:rsidRPr="00FF1398" w:rsidRDefault="00FF1398" w:rsidP="00FF1398">
          <w:r w:rsidRPr="00FF1398">
            <w:t>3.47</w:t>
          </w:r>
        </w:p>
      </w:tc>
      <w:tc>
        <w:tcPr>
          <w:tcW w:w="618" w:type="pct"/>
        </w:tcPr>
        <w:p w14:paraId="16D5545C" w14:textId="77777777" w:rsidR="00FF1398" w:rsidRPr="00FF1398" w:rsidRDefault="00FF1398" w:rsidP="00FF1398">
          <w:pPr>
            <w:rPr>
              <w:rFonts w:eastAsiaTheme="minorHAnsi"/>
            </w:rPr>
          </w:pPr>
          <w:r w:rsidRPr="00FF1398">
            <w:rPr>
              <w:rFonts w:eastAsiaTheme="minorHAnsi"/>
            </w:rPr>
            <w:t>1.84</w:t>
          </w:r>
        </w:p>
      </w:tc>
      <w:tc>
        <w:tcPr>
          <w:tcW w:w="615" w:type="pct"/>
        </w:tcPr>
        <w:p w14:paraId="16D5545D" w14:textId="77777777" w:rsidR="00FF1398" w:rsidRPr="00FF1398" w:rsidRDefault="00FF1398" w:rsidP="00FF1398">
          <w:pPr>
            <w:rPr>
              <w:rFonts w:eastAsiaTheme="minorHAnsi"/>
            </w:rPr>
          </w:pPr>
          <w:r w:rsidRPr="00FF1398">
            <w:rPr>
              <w:rFonts w:eastAsiaTheme="minorHAnsi"/>
            </w:rPr>
            <w:t>1.77</w:t>
          </w:r>
        </w:p>
      </w:tc>
    </w:tr>
    <w:tr w:rsidR="00FF1398" w:rsidRPr="00FF1398" w14:paraId="16D55467" w14:textId="77777777" w:rsidTr="00FF1398">
      <w:trPr>
        <w:jc w:val="center"/>
      </w:trPr>
      <w:tc>
        <w:tcPr>
          <w:tcW w:w="4140" w:type="dxa"/>
          <w:vMerge/>
        </w:tcPr>
        <w:p w14:paraId="16D5545F" w14:textId="77777777" w:rsidR="00FF1398" w:rsidRPr="00FF1398" w:rsidRDefault="00FF1398" w:rsidP="00FF1398">
          <w:pPr>
            <w:spacing w:after="0"/>
            <w:jc w:val="center"/>
          </w:pPr>
        </w:p>
      </w:tc>
      <w:tc>
        <w:tcPr>
          <w:tcW w:w="2160" w:type="dxa"/>
          <w:vMerge/>
        </w:tcPr>
        <w:p w14:paraId="16D55460" w14:textId="77777777" w:rsidR="00FF1398" w:rsidRPr="00FF1398" w:rsidRDefault="00FF1398" w:rsidP="00FF1398">
          <w:pPr>
            <w:spacing w:after="0"/>
            <w:jc w:val="center"/>
          </w:pPr>
        </w:p>
      </w:tc>
      <w:tc>
        <w:tcPr>
          <w:tcW w:w="619" w:type="pct"/>
        </w:tcPr>
        <w:p w14:paraId="16D55461" w14:textId="77777777" w:rsidR="00FF1398" w:rsidRPr="00FF1398" w:rsidRDefault="00FF1398" w:rsidP="00FF1398">
          <w:pPr>
            <w:rPr>
              <w:rFonts w:eastAsiaTheme="minorHAnsi"/>
            </w:rPr>
          </w:pPr>
          <w:r w:rsidRPr="00FF1398">
            <w:rPr>
              <w:rFonts w:eastAsiaTheme="minorHAnsi"/>
            </w:rPr>
            <w:t>Convenience</w:t>
          </w:r>
        </w:p>
      </w:tc>
      <w:tc>
        <w:tcPr>
          <w:tcW w:w="617" w:type="pct"/>
        </w:tcPr>
        <w:p w14:paraId="16D55462" w14:textId="77777777" w:rsidR="00FF1398" w:rsidRPr="00FF1398" w:rsidRDefault="00FF1398" w:rsidP="00FF1398">
          <w:pPr>
            <w:rPr>
              <w:rFonts w:eastAsiaTheme="minorHAnsi"/>
            </w:rPr>
          </w:pPr>
          <w:r w:rsidRPr="00FF1398">
            <w:rPr>
              <w:rFonts w:eastAsiaTheme="minorHAnsi"/>
            </w:rPr>
            <w:t>3.74</w:t>
          </w:r>
        </w:p>
      </w:tc>
      <w:tc>
        <w:tcPr>
          <w:tcW w:w="433" w:type="pct"/>
        </w:tcPr>
        <w:p w14:paraId="16D55463" w14:textId="77777777" w:rsidR="00FF1398" w:rsidRPr="00FF1398" w:rsidRDefault="00FF1398" w:rsidP="00FF1398">
          <w:r w:rsidRPr="00FF1398">
            <w:t>2.95</w:t>
          </w:r>
        </w:p>
      </w:tc>
      <w:tc>
        <w:tcPr>
          <w:tcW w:w="584" w:type="pct"/>
        </w:tcPr>
        <w:p w14:paraId="16D55464" w14:textId="77777777" w:rsidR="00FF1398" w:rsidRPr="00FF1398" w:rsidRDefault="00FF1398" w:rsidP="00FF1398">
          <w:r w:rsidRPr="00FF1398">
            <w:t>3.14</w:t>
          </w:r>
        </w:p>
      </w:tc>
      <w:tc>
        <w:tcPr>
          <w:tcW w:w="618" w:type="pct"/>
        </w:tcPr>
        <w:p w14:paraId="16D55465" w14:textId="77777777" w:rsidR="00FF1398" w:rsidRPr="00FF1398" w:rsidRDefault="00FF1398" w:rsidP="00FF1398">
          <w:pPr>
            <w:rPr>
              <w:rFonts w:eastAsiaTheme="minorHAnsi"/>
            </w:rPr>
          </w:pPr>
          <w:r w:rsidRPr="00FF1398">
            <w:rPr>
              <w:rFonts w:eastAsiaTheme="minorHAnsi"/>
            </w:rPr>
            <w:t>1.46</w:t>
          </w:r>
        </w:p>
      </w:tc>
      <w:tc>
        <w:tcPr>
          <w:tcW w:w="615" w:type="pct"/>
        </w:tcPr>
        <w:p w14:paraId="16D55466" w14:textId="77777777" w:rsidR="00FF1398" w:rsidRPr="00FF1398" w:rsidRDefault="00FF1398" w:rsidP="00FF1398">
          <w:pPr>
            <w:rPr>
              <w:rFonts w:eastAsiaTheme="minorHAnsi"/>
            </w:rPr>
          </w:pPr>
          <w:r w:rsidRPr="00FF1398">
            <w:rPr>
              <w:rFonts w:eastAsiaTheme="minorHAnsi"/>
            </w:rPr>
            <w:t>1.59</w:t>
          </w:r>
        </w:p>
      </w:tc>
    </w:tr>
    <w:tr w:rsidR="00FF1398" w:rsidRPr="00FF1398" w14:paraId="16D55470" w14:textId="77777777" w:rsidTr="00FF1398">
      <w:trPr>
        <w:jc w:val="center"/>
      </w:trPr>
      <w:tc>
        <w:tcPr>
          <w:tcW w:w="4140" w:type="dxa"/>
          <w:vMerge/>
        </w:tcPr>
        <w:p w14:paraId="16D55468" w14:textId="77777777" w:rsidR="00FF1398" w:rsidRPr="00FF1398" w:rsidRDefault="00FF1398" w:rsidP="00FF1398">
          <w:pPr>
            <w:spacing w:after="0"/>
            <w:jc w:val="center"/>
          </w:pPr>
        </w:p>
      </w:tc>
      <w:tc>
        <w:tcPr>
          <w:tcW w:w="2160" w:type="dxa"/>
          <w:vMerge/>
        </w:tcPr>
        <w:p w14:paraId="16D55469" w14:textId="77777777" w:rsidR="00FF1398" w:rsidRPr="00FF1398" w:rsidRDefault="00FF1398" w:rsidP="00FF1398">
          <w:pPr>
            <w:spacing w:after="0"/>
            <w:jc w:val="center"/>
          </w:pPr>
        </w:p>
      </w:tc>
      <w:tc>
        <w:tcPr>
          <w:tcW w:w="619" w:type="pct"/>
        </w:tcPr>
        <w:p w14:paraId="16D5546A" w14:textId="77777777" w:rsidR="00FF1398" w:rsidRPr="00FF1398" w:rsidRDefault="00FF1398" w:rsidP="00FF1398">
          <w:pPr>
            <w:rPr>
              <w:rFonts w:eastAsiaTheme="minorHAnsi"/>
            </w:rPr>
          </w:pPr>
          <w:r w:rsidRPr="00FF1398">
            <w:rPr>
              <w:rFonts w:eastAsiaTheme="minorHAnsi"/>
            </w:rPr>
            <w:t>Healthcare Clinic</w:t>
          </w:r>
        </w:p>
      </w:tc>
      <w:tc>
        <w:tcPr>
          <w:tcW w:w="617" w:type="pct"/>
        </w:tcPr>
        <w:p w14:paraId="16D5546B" w14:textId="77777777" w:rsidR="00FF1398" w:rsidRPr="00FF1398" w:rsidRDefault="00FF1398" w:rsidP="00FF1398">
          <w:pPr>
            <w:rPr>
              <w:rFonts w:eastAsiaTheme="minorHAnsi"/>
            </w:rPr>
          </w:pPr>
          <w:r w:rsidRPr="00FF1398">
            <w:rPr>
              <w:rFonts w:eastAsiaTheme="minorHAnsi"/>
            </w:rPr>
            <w:t>6.00</w:t>
          </w:r>
        </w:p>
      </w:tc>
      <w:tc>
        <w:tcPr>
          <w:tcW w:w="433" w:type="pct"/>
        </w:tcPr>
        <w:p w14:paraId="16D5546C" w14:textId="77777777" w:rsidR="00FF1398" w:rsidRPr="00FF1398" w:rsidRDefault="00FF1398" w:rsidP="00FF1398">
          <w:r w:rsidRPr="00FF1398">
            <w:t>5.56</w:t>
          </w:r>
        </w:p>
      </w:tc>
      <w:tc>
        <w:tcPr>
          <w:tcW w:w="584" w:type="pct"/>
        </w:tcPr>
        <w:p w14:paraId="16D5546D" w14:textId="77777777" w:rsidR="00FF1398" w:rsidRPr="00FF1398" w:rsidRDefault="00FF1398" w:rsidP="00FF1398">
          <w:r w:rsidRPr="00FF1398">
            <w:t>5.52</w:t>
          </w:r>
        </w:p>
      </w:tc>
      <w:tc>
        <w:tcPr>
          <w:tcW w:w="618" w:type="pct"/>
        </w:tcPr>
        <w:p w14:paraId="16D5546E" w14:textId="77777777" w:rsidR="00FF1398" w:rsidRPr="00FF1398" w:rsidRDefault="00FF1398" w:rsidP="00FF1398">
          <w:pPr>
            <w:rPr>
              <w:rFonts w:eastAsiaTheme="minorHAnsi"/>
            </w:rPr>
          </w:pPr>
          <w:r w:rsidRPr="00FF1398">
            <w:rPr>
              <w:rFonts w:eastAsiaTheme="minorHAnsi"/>
            </w:rPr>
            <w:t>3.73</w:t>
          </w:r>
        </w:p>
      </w:tc>
      <w:tc>
        <w:tcPr>
          <w:tcW w:w="615" w:type="pct"/>
        </w:tcPr>
        <w:p w14:paraId="16D5546F" w14:textId="77777777" w:rsidR="00FF1398" w:rsidRPr="00FF1398" w:rsidRDefault="00FF1398" w:rsidP="00FF1398">
          <w:pPr>
            <w:rPr>
              <w:rFonts w:eastAsiaTheme="minorHAnsi"/>
            </w:rPr>
          </w:pPr>
          <w:r w:rsidRPr="00FF1398">
            <w:rPr>
              <w:rFonts w:eastAsiaTheme="minorHAnsi"/>
            </w:rPr>
            <w:t>3.96</w:t>
          </w:r>
        </w:p>
      </w:tc>
    </w:tr>
    <w:tr w:rsidR="00FF1398" w:rsidRPr="00FF1398" w14:paraId="16D55479" w14:textId="77777777" w:rsidTr="00FF1398">
      <w:trPr>
        <w:jc w:val="center"/>
      </w:trPr>
      <w:tc>
        <w:tcPr>
          <w:tcW w:w="4140" w:type="dxa"/>
          <w:vMerge/>
        </w:tcPr>
        <w:p w14:paraId="16D55471" w14:textId="77777777" w:rsidR="00FF1398" w:rsidRPr="00FF1398" w:rsidRDefault="00FF1398" w:rsidP="00FF1398">
          <w:pPr>
            <w:spacing w:after="0"/>
            <w:jc w:val="center"/>
          </w:pPr>
        </w:p>
      </w:tc>
      <w:tc>
        <w:tcPr>
          <w:tcW w:w="2160" w:type="dxa"/>
          <w:vMerge/>
        </w:tcPr>
        <w:p w14:paraId="16D55472" w14:textId="77777777" w:rsidR="00FF1398" w:rsidRPr="00FF1398" w:rsidRDefault="00FF1398" w:rsidP="00FF1398">
          <w:pPr>
            <w:spacing w:after="0"/>
            <w:jc w:val="center"/>
          </w:pPr>
        </w:p>
      </w:tc>
      <w:tc>
        <w:tcPr>
          <w:tcW w:w="619" w:type="pct"/>
        </w:tcPr>
        <w:p w14:paraId="16D55473" w14:textId="77777777" w:rsidR="00FF1398" w:rsidRPr="00FF1398" w:rsidRDefault="00FF1398" w:rsidP="00FF1398">
          <w:pPr>
            <w:rPr>
              <w:rFonts w:eastAsiaTheme="minorHAnsi"/>
            </w:rPr>
          </w:pPr>
          <w:r w:rsidRPr="00FF1398">
            <w:rPr>
              <w:rFonts w:eastAsiaTheme="minorHAnsi"/>
            </w:rPr>
            <w:t>Manufacturing Facility</w:t>
          </w:r>
        </w:p>
      </w:tc>
      <w:tc>
        <w:tcPr>
          <w:tcW w:w="617" w:type="pct"/>
        </w:tcPr>
        <w:p w14:paraId="16D55474" w14:textId="77777777" w:rsidR="00FF1398" w:rsidRPr="00FF1398" w:rsidRDefault="00FF1398" w:rsidP="00FF1398">
          <w:pPr>
            <w:rPr>
              <w:rFonts w:eastAsiaTheme="minorHAnsi"/>
            </w:rPr>
          </w:pPr>
          <w:r w:rsidRPr="00FF1398">
            <w:rPr>
              <w:rFonts w:eastAsiaTheme="minorHAnsi"/>
            </w:rPr>
            <w:t>5.99</w:t>
          </w:r>
        </w:p>
      </w:tc>
      <w:tc>
        <w:tcPr>
          <w:tcW w:w="433" w:type="pct"/>
        </w:tcPr>
        <w:p w14:paraId="16D55475" w14:textId="77777777" w:rsidR="00FF1398" w:rsidRPr="00FF1398" w:rsidRDefault="00FF1398" w:rsidP="00FF1398">
          <w:r w:rsidRPr="00FF1398">
            <w:t>6.03</w:t>
          </w:r>
        </w:p>
      </w:tc>
      <w:tc>
        <w:tcPr>
          <w:tcW w:w="584" w:type="pct"/>
        </w:tcPr>
        <w:p w14:paraId="16D55476" w14:textId="77777777" w:rsidR="00FF1398" w:rsidRPr="00FF1398" w:rsidRDefault="00FF1398" w:rsidP="00FF1398">
          <w:r w:rsidRPr="00FF1398">
            <w:t>4.85</w:t>
          </w:r>
        </w:p>
      </w:tc>
      <w:tc>
        <w:tcPr>
          <w:tcW w:w="618" w:type="pct"/>
        </w:tcPr>
        <w:p w14:paraId="16D55477" w14:textId="77777777" w:rsidR="00FF1398" w:rsidRPr="00FF1398" w:rsidRDefault="00FF1398" w:rsidP="00FF1398">
          <w:pPr>
            <w:rPr>
              <w:rFonts w:eastAsiaTheme="minorHAnsi"/>
            </w:rPr>
          </w:pPr>
          <w:r w:rsidRPr="00FF1398">
            <w:rPr>
              <w:rFonts w:eastAsiaTheme="minorHAnsi"/>
            </w:rPr>
            <w:t>4.14</w:t>
          </w:r>
        </w:p>
      </w:tc>
      <w:tc>
        <w:tcPr>
          <w:tcW w:w="615" w:type="pct"/>
        </w:tcPr>
        <w:p w14:paraId="16D55478" w14:textId="77777777" w:rsidR="00FF1398" w:rsidRPr="00FF1398" w:rsidRDefault="00FF1398" w:rsidP="00FF1398">
          <w:pPr>
            <w:rPr>
              <w:rFonts w:eastAsiaTheme="minorHAnsi"/>
            </w:rPr>
          </w:pPr>
          <w:r w:rsidRPr="00FF1398">
            <w:rPr>
              <w:rFonts w:eastAsiaTheme="minorHAnsi"/>
            </w:rPr>
            <w:t>4.60</w:t>
          </w:r>
        </w:p>
      </w:tc>
    </w:tr>
    <w:tr w:rsidR="00FF1398" w:rsidRPr="00FF1398" w14:paraId="16D55482" w14:textId="77777777" w:rsidTr="00FF1398">
      <w:trPr>
        <w:jc w:val="center"/>
      </w:trPr>
      <w:tc>
        <w:tcPr>
          <w:tcW w:w="4140" w:type="dxa"/>
          <w:vMerge/>
        </w:tcPr>
        <w:p w14:paraId="16D5547A" w14:textId="77777777" w:rsidR="00FF1398" w:rsidRPr="00FF1398" w:rsidRDefault="00FF1398" w:rsidP="00FF1398">
          <w:pPr>
            <w:spacing w:after="0"/>
            <w:jc w:val="center"/>
          </w:pPr>
        </w:p>
      </w:tc>
      <w:tc>
        <w:tcPr>
          <w:tcW w:w="2160" w:type="dxa"/>
          <w:vMerge/>
        </w:tcPr>
        <w:p w14:paraId="16D5547B" w14:textId="77777777" w:rsidR="00FF1398" w:rsidRPr="00FF1398" w:rsidRDefault="00FF1398" w:rsidP="00FF1398">
          <w:pPr>
            <w:spacing w:after="0"/>
            <w:jc w:val="center"/>
          </w:pPr>
        </w:p>
      </w:tc>
      <w:tc>
        <w:tcPr>
          <w:tcW w:w="619" w:type="pct"/>
        </w:tcPr>
        <w:p w14:paraId="16D5547C" w14:textId="77777777" w:rsidR="00FF1398" w:rsidRPr="00FF1398" w:rsidRDefault="00FF1398" w:rsidP="00FF1398">
          <w:pPr>
            <w:rPr>
              <w:rFonts w:eastAsiaTheme="minorHAnsi"/>
            </w:rPr>
          </w:pPr>
          <w:r w:rsidRPr="00FF1398">
            <w:rPr>
              <w:rFonts w:eastAsiaTheme="minorHAnsi"/>
            </w:rPr>
            <w:t>Lodging Hotel/ Motel/ Multifamily</w:t>
          </w:r>
        </w:p>
      </w:tc>
      <w:tc>
        <w:tcPr>
          <w:tcW w:w="617" w:type="pct"/>
        </w:tcPr>
        <w:p w14:paraId="16D5547D" w14:textId="77777777" w:rsidR="00FF1398" w:rsidRPr="00FF1398" w:rsidRDefault="00FF1398" w:rsidP="00FF1398">
          <w:pPr>
            <w:rPr>
              <w:rFonts w:eastAsiaTheme="minorHAnsi"/>
            </w:rPr>
          </w:pPr>
          <w:r w:rsidRPr="00FF1398">
            <w:rPr>
              <w:rFonts w:eastAsiaTheme="minorHAnsi"/>
            </w:rPr>
            <w:t>11.26</w:t>
          </w:r>
        </w:p>
      </w:tc>
      <w:tc>
        <w:tcPr>
          <w:tcW w:w="433" w:type="pct"/>
        </w:tcPr>
        <w:p w14:paraId="16D5547E" w14:textId="77777777" w:rsidR="00FF1398" w:rsidRPr="00FF1398" w:rsidRDefault="00FF1398" w:rsidP="00FF1398">
          <w:r w:rsidRPr="00FF1398">
            <w:t>11.00</w:t>
          </w:r>
        </w:p>
      </w:tc>
      <w:tc>
        <w:tcPr>
          <w:tcW w:w="584" w:type="pct"/>
        </w:tcPr>
        <w:p w14:paraId="16D5547F" w14:textId="77777777" w:rsidR="00FF1398" w:rsidRPr="00FF1398" w:rsidRDefault="00FF1398" w:rsidP="00FF1398">
          <w:r w:rsidRPr="00FF1398">
            <w:t>9.55</w:t>
          </w:r>
        </w:p>
      </w:tc>
      <w:tc>
        <w:tcPr>
          <w:tcW w:w="618" w:type="pct"/>
        </w:tcPr>
        <w:p w14:paraId="16D55480" w14:textId="77777777" w:rsidR="00FF1398" w:rsidRPr="00FF1398" w:rsidRDefault="00FF1398" w:rsidP="00FF1398">
          <w:pPr>
            <w:rPr>
              <w:rFonts w:eastAsiaTheme="minorHAnsi"/>
            </w:rPr>
          </w:pPr>
          <w:r w:rsidRPr="00FF1398">
            <w:rPr>
              <w:rFonts w:eastAsiaTheme="minorHAnsi"/>
            </w:rPr>
            <w:t>7.33</w:t>
          </w:r>
        </w:p>
      </w:tc>
      <w:tc>
        <w:tcPr>
          <w:tcW w:w="615" w:type="pct"/>
        </w:tcPr>
        <w:p w14:paraId="16D55481" w14:textId="77777777" w:rsidR="00FF1398" w:rsidRPr="00FF1398" w:rsidRDefault="00FF1398" w:rsidP="00FF1398">
          <w:pPr>
            <w:rPr>
              <w:rFonts w:eastAsiaTheme="minorHAnsi"/>
            </w:rPr>
          </w:pPr>
          <w:r w:rsidRPr="00FF1398">
            <w:rPr>
              <w:rFonts w:eastAsiaTheme="minorHAnsi"/>
            </w:rPr>
            <w:t>8.94</w:t>
          </w:r>
        </w:p>
      </w:tc>
    </w:tr>
    <w:tr w:rsidR="00FF1398" w:rsidRPr="00FF1398" w14:paraId="16D5548B" w14:textId="77777777" w:rsidTr="00FF1398">
      <w:trPr>
        <w:jc w:val="center"/>
      </w:trPr>
      <w:tc>
        <w:tcPr>
          <w:tcW w:w="4140" w:type="dxa"/>
          <w:vMerge/>
        </w:tcPr>
        <w:p w14:paraId="16D55483" w14:textId="77777777" w:rsidR="00FF1398" w:rsidRPr="00FF1398" w:rsidRDefault="00FF1398" w:rsidP="00FF1398">
          <w:pPr>
            <w:spacing w:after="0"/>
            <w:jc w:val="center"/>
          </w:pPr>
        </w:p>
      </w:tc>
      <w:tc>
        <w:tcPr>
          <w:tcW w:w="2160" w:type="dxa"/>
          <w:vMerge/>
        </w:tcPr>
        <w:p w14:paraId="16D55484" w14:textId="77777777" w:rsidR="00FF1398" w:rsidRPr="00FF1398" w:rsidRDefault="00FF1398" w:rsidP="00FF1398">
          <w:pPr>
            <w:spacing w:after="0"/>
            <w:jc w:val="center"/>
          </w:pPr>
        </w:p>
      </w:tc>
      <w:tc>
        <w:tcPr>
          <w:tcW w:w="619" w:type="pct"/>
        </w:tcPr>
        <w:p w14:paraId="16D55485" w14:textId="77777777" w:rsidR="00FF1398" w:rsidRPr="00FF1398" w:rsidRDefault="00FF1398" w:rsidP="00FF1398">
          <w:pPr>
            <w:rPr>
              <w:rFonts w:eastAsiaTheme="minorHAnsi"/>
            </w:rPr>
          </w:pPr>
          <w:r w:rsidRPr="00FF1398">
            <w:rPr>
              <w:rFonts w:eastAsiaTheme="minorHAnsi"/>
            </w:rPr>
            <w:t>High School</w:t>
          </w:r>
        </w:p>
      </w:tc>
      <w:tc>
        <w:tcPr>
          <w:tcW w:w="617" w:type="pct"/>
        </w:tcPr>
        <w:p w14:paraId="16D55486" w14:textId="77777777" w:rsidR="00FF1398" w:rsidRPr="00FF1398" w:rsidRDefault="00FF1398" w:rsidP="00FF1398">
          <w:pPr>
            <w:rPr>
              <w:rFonts w:eastAsiaTheme="minorHAnsi"/>
            </w:rPr>
          </w:pPr>
          <w:r w:rsidRPr="00FF1398">
            <w:rPr>
              <w:rFonts w:eastAsiaTheme="minorHAnsi"/>
            </w:rPr>
            <w:t>5.20</w:t>
          </w:r>
        </w:p>
      </w:tc>
      <w:tc>
        <w:tcPr>
          <w:tcW w:w="433" w:type="pct"/>
        </w:tcPr>
        <w:p w14:paraId="16D55487" w14:textId="77777777" w:rsidR="00FF1398" w:rsidRPr="00FF1398" w:rsidRDefault="00FF1398" w:rsidP="00FF1398">
          <w:r w:rsidRPr="00FF1398">
            <w:t>4.33</w:t>
          </w:r>
        </w:p>
      </w:tc>
      <w:tc>
        <w:tcPr>
          <w:tcW w:w="584" w:type="pct"/>
        </w:tcPr>
        <w:p w14:paraId="16D55488" w14:textId="77777777" w:rsidR="00FF1398" w:rsidRPr="00FF1398" w:rsidRDefault="00FF1398" w:rsidP="00FF1398">
          <w:r w:rsidRPr="00FF1398">
            <w:t>5.36</w:t>
          </w:r>
        </w:p>
      </w:tc>
      <w:tc>
        <w:tcPr>
          <w:tcW w:w="618" w:type="pct"/>
        </w:tcPr>
        <w:p w14:paraId="16D55489" w14:textId="77777777" w:rsidR="00FF1398" w:rsidRPr="00FF1398" w:rsidRDefault="00FF1398" w:rsidP="00FF1398">
          <w:pPr>
            <w:rPr>
              <w:rFonts w:eastAsiaTheme="minorHAnsi"/>
            </w:rPr>
          </w:pPr>
          <w:r w:rsidRPr="00FF1398">
            <w:rPr>
              <w:rFonts w:eastAsiaTheme="minorHAnsi"/>
            </w:rPr>
            <w:t>3.05</w:t>
          </w:r>
        </w:p>
      </w:tc>
      <w:tc>
        <w:tcPr>
          <w:tcW w:w="615" w:type="pct"/>
        </w:tcPr>
        <w:p w14:paraId="16D5548A" w14:textId="77777777" w:rsidR="00FF1398" w:rsidRPr="00FF1398" w:rsidRDefault="00FF1398" w:rsidP="00FF1398">
          <w:pPr>
            <w:rPr>
              <w:rFonts w:eastAsiaTheme="minorHAnsi"/>
            </w:rPr>
          </w:pPr>
          <w:r w:rsidRPr="00FF1398">
            <w:rPr>
              <w:rFonts w:eastAsiaTheme="minorHAnsi"/>
            </w:rPr>
            <w:t>3.62</w:t>
          </w:r>
        </w:p>
      </w:tc>
    </w:tr>
    <w:tr w:rsidR="00FF1398" w:rsidRPr="00FF1398" w14:paraId="16D55494" w14:textId="77777777" w:rsidTr="00FF1398">
      <w:trPr>
        <w:jc w:val="center"/>
      </w:trPr>
      <w:tc>
        <w:tcPr>
          <w:tcW w:w="4140" w:type="dxa"/>
          <w:vMerge/>
        </w:tcPr>
        <w:p w14:paraId="16D5548C" w14:textId="77777777" w:rsidR="00FF1398" w:rsidRPr="00FF1398" w:rsidRDefault="00FF1398" w:rsidP="00FF1398">
          <w:pPr>
            <w:spacing w:after="0"/>
            <w:jc w:val="center"/>
          </w:pPr>
        </w:p>
      </w:tc>
      <w:tc>
        <w:tcPr>
          <w:tcW w:w="2160" w:type="dxa"/>
          <w:vMerge/>
        </w:tcPr>
        <w:p w14:paraId="16D5548D" w14:textId="77777777" w:rsidR="00FF1398" w:rsidRPr="00FF1398" w:rsidRDefault="00FF1398" w:rsidP="00FF1398">
          <w:pPr>
            <w:spacing w:after="0"/>
            <w:jc w:val="center"/>
          </w:pPr>
        </w:p>
      </w:tc>
      <w:tc>
        <w:tcPr>
          <w:tcW w:w="619" w:type="pct"/>
        </w:tcPr>
        <w:p w14:paraId="16D5548E" w14:textId="77777777" w:rsidR="00FF1398" w:rsidRPr="00FF1398" w:rsidRDefault="00FF1398" w:rsidP="00FF1398">
          <w:pPr>
            <w:rPr>
              <w:rFonts w:eastAsiaTheme="minorHAnsi"/>
            </w:rPr>
          </w:pPr>
          <w:r w:rsidRPr="00FF1398">
            <w:rPr>
              <w:rFonts w:eastAsiaTheme="minorHAnsi"/>
            </w:rPr>
            <w:t>Hospital</w:t>
          </w:r>
        </w:p>
      </w:tc>
      <w:tc>
        <w:tcPr>
          <w:tcW w:w="617" w:type="pct"/>
        </w:tcPr>
        <w:p w14:paraId="16D5548F" w14:textId="77777777" w:rsidR="00FF1398" w:rsidRPr="00FF1398" w:rsidRDefault="00FF1398" w:rsidP="00FF1398">
          <w:pPr>
            <w:rPr>
              <w:rFonts w:eastAsiaTheme="minorHAnsi"/>
            </w:rPr>
          </w:pPr>
          <w:r w:rsidRPr="00FF1398">
            <w:rPr>
              <w:rFonts w:eastAsiaTheme="minorHAnsi"/>
            </w:rPr>
            <w:t>10.90</w:t>
          </w:r>
        </w:p>
      </w:tc>
      <w:tc>
        <w:tcPr>
          <w:tcW w:w="433" w:type="pct"/>
        </w:tcPr>
        <w:p w14:paraId="16D55490" w14:textId="77777777" w:rsidR="00FF1398" w:rsidRPr="00FF1398" w:rsidRDefault="00FF1398" w:rsidP="00FF1398">
          <w:r w:rsidRPr="00FF1398">
            <w:t>10.35</w:t>
          </w:r>
        </w:p>
      </w:tc>
      <w:tc>
        <w:tcPr>
          <w:tcW w:w="584" w:type="pct"/>
        </w:tcPr>
        <w:p w14:paraId="16D55491" w14:textId="77777777" w:rsidR="00FF1398" w:rsidRPr="00FF1398" w:rsidRDefault="00FF1398" w:rsidP="00FF1398">
          <w:r w:rsidRPr="00FF1398">
            <w:t>10.00</w:t>
          </w:r>
        </w:p>
      </w:tc>
      <w:tc>
        <w:tcPr>
          <w:tcW w:w="618" w:type="pct"/>
        </w:tcPr>
        <w:p w14:paraId="16D55492" w14:textId="77777777" w:rsidR="00FF1398" w:rsidRPr="00FF1398" w:rsidRDefault="00FF1398" w:rsidP="00FF1398">
          <w:pPr>
            <w:rPr>
              <w:rFonts w:eastAsiaTheme="minorHAnsi"/>
            </w:rPr>
          </w:pPr>
          <w:r w:rsidRPr="00FF1398">
            <w:rPr>
              <w:rFonts w:eastAsiaTheme="minorHAnsi"/>
            </w:rPr>
            <w:t>8.04</w:t>
          </w:r>
        </w:p>
      </w:tc>
      <w:tc>
        <w:tcPr>
          <w:tcW w:w="615" w:type="pct"/>
        </w:tcPr>
        <w:p w14:paraId="16D55493" w14:textId="77777777" w:rsidR="00FF1398" w:rsidRPr="00FF1398" w:rsidRDefault="00FF1398" w:rsidP="00FF1398">
          <w:pPr>
            <w:rPr>
              <w:rFonts w:eastAsiaTheme="minorHAnsi"/>
            </w:rPr>
          </w:pPr>
          <w:r w:rsidRPr="00FF1398">
            <w:rPr>
              <w:rFonts w:eastAsiaTheme="minorHAnsi"/>
            </w:rPr>
            <w:t>9.66</w:t>
          </w:r>
        </w:p>
      </w:tc>
    </w:tr>
    <w:tr w:rsidR="00FF1398" w:rsidRPr="00FF1398" w14:paraId="16D5549D" w14:textId="77777777" w:rsidTr="00FF1398">
      <w:trPr>
        <w:jc w:val="center"/>
      </w:trPr>
      <w:tc>
        <w:tcPr>
          <w:tcW w:w="4140" w:type="dxa"/>
          <w:vMerge/>
        </w:tcPr>
        <w:p w14:paraId="16D55495" w14:textId="77777777" w:rsidR="00FF1398" w:rsidRPr="00FF1398" w:rsidRDefault="00FF1398" w:rsidP="00FF1398">
          <w:pPr>
            <w:spacing w:after="0"/>
            <w:jc w:val="center"/>
          </w:pPr>
        </w:p>
      </w:tc>
      <w:tc>
        <w:tcPr>
          <w:tcW w:w="2160" w:type="dxa"/>
          <w:vMerge/>
        </w:tcPr>
        <w:p w14:paraId="16D55496" w14:textId="77777777" w:rsidR="00FF1398" w:rsidRPr="00FF1398" w:rsidRDefault="00FF1398" w:rsidP="00FF1398">
          <w:pPr>
            <w:spacing w:after="0"/>
            <w:jc w:val="center"/>
          </w:pPr>
        </w:p>
      </w:tc>
      <w:tc>
        <w:tcPr>
          <w:tcW w:w="619" w:type="pct"/>
        </w:tcPr>
        <w:p w14:paraId="16D55497" w14:textId="77777777" w:rsidR="00FF1398" w:rsidRPr="00FF1398" w:rsidRDefault="00FF1398" w:rsidP="00FF1398">
          <w:pPr>
            <w:rPr>
              <w:rFonts w:eastAsiaTheme="minorHAnsi"/>
            </w:rPr>
          </w:pPr>
          <w:r w:rsidRPr="00FF1398">
            <w:rPr>
              <w:rFonts w:eastAsiaTheme="minorHAnsi"/>
            </w:rPr>
            <w:t>Elementary</w:t>
          </w:r>
        </w:p>
      </w:tc>
      <w:tc>
        <w:tcPr>
          <w:tcW w:w="617" w:type="pct"/>
        </w:tcPr>
        <w:p w14:paraId="16D55498" w14:textId="77777777" w:rsidR="00FF1398" w:rsidRPr="00FF1398" w:rsidRDefault="00FF1398" w:rsidP="00FF1398">
          <w:pPr>
            <w:rPr>
              <w:rFonts w:eastAsiaTheme="minorHAnsi"/>
            </w:rPr>
          </w:pPr>
          <w:r w:rsidRPr="00FF1398">
            <w:rPr>
              <w:rFonts w:eastAsiaTheme="minorHAnsi"/>
            </w:rPr>
            <w:t>5.21</w:t>
          </w:r>
        </w:p>
      </w:tc>
      <w:tc>
        <w:tcPr>
          <w:tcW w:w="433" w:type="pct"/>
        </w:tcPr>
        <w:p w14:paraId="16D55499" w14:textId="77777777" w:rsidR="00FF1398" w:rsidRPr="00FF1398" w:rsidRDefault="00FF1398" w:rsidP="00FF1398">
          <w:r w:rsidRPr="00FF1398">
            <w:t>4.51</w:t>
          </w:r>
        </w:p>
      </w:tc>
      <w:tc>
        <w:tcPr>
          <w:tcW w:w="584" w:type="pct"/>
        </w:tcPr>
        <w:p w14:paraId="16D5549A" w14:textId="77777777" w:rsidR="00FF1398" w:rsidRPr="00FF1398" w:rsidRDefault="00FF1398" w:rsidP="00FF1398">
          <w:r w:rsidRPr="00FF1398">
            <w:t>4.98</w:t>
          </w:r>
        </w:p>
      </w:tc>
      <w:tc>
        <w:tcPr>
          <w:tcW w:w="618" w:type="pct"/>
        </w:tcPr>
        <w:p w14:paraId="16D5549B" w14:textId="77777777" w:rsidR="00FF1398" w:rsidRPr="00FF1398" w:rsidRDefault="00FF1398" w:rsidP="00FF1398">
          <w:pPr>
            <w:rPr>
              <w:rFonts w:eastAsiaTheme="minorHAnsi"/>
            </w:rPr>
          </w:pPr>
          <w:r w:rsidRPr="00FF1398">
            <w:rPr>
              <w:rFonts w:eastAsiaTheme="minorHAnsi"/>
            </w:rPr>
            <w:t>2.81</w:t>
          </w:r>
        </w:p>
      </w:tc>
      <w:tc>
        <w:tcPr>
          <w:tcW w:w="615" w:type="pct"/>
        </w:tcPr>
        <w:p w14:paraId="16D5549C" w14:textId="77777777" w:rsidR="00FF1398" w:rsidRPr="00FF1398" w:rsidRDefault="00FF1398" w:rsidP="00FF1398">
          <w:pPr>
            <w:rPr>
              <w:rFonts w:eastAsiaTheme="minorHAnsi"/>
            </w:rPr>
          </w:pPr>
          <w:r w:rsidRPr="00FF1398">
            <w:rPr>
              <w:rFonts w:eastAsiaTheme="minorHAnsi"/>
            </w:rPr>
            <w:t>3.42</w:t>
          </w:r>
        </w:p>
      </w:tc>
    </w:tr>
    <w:tr w:rsidR="00FF1398" w:rsidRPr="00FF1398" w14:paraId="16D554A6" w14:textId="77777777" w:rsidTr="00FF1398">
      <w:trPr>
        <w:jc w:val="center"/>
      </w:trPr>
      <w:tc>
        <w:tcPr>
          <w:tcW w:w="4140" w:type="dxa"/>
          <w:vMerge/>
        </w:tcPr>
        <w:p w14:paraId="16D5549E" w14:textId="77777777" w:rsidR="00FF1398" w:rsidRPr="00FF1398" w:rsidRDefault="00FF1398" w:rsidP="00FF1398">
          <w:pPr>
            <w:spacing w:after="0"/>
            <w:jc w:val="center"/>
          </w:pPr>
        </w:p>
      </w:tc>
      <w:tc>
        <w:tcPr>
          <w:tcW w:w="2160" w:type="dxa"/>
          <w:vMerge/>
        </w:tcPr>
        <w:p w14:paraId="16D5549F" w14:textId="77777777" w:rsidR="00FF1398" w:rsidRPr="00FF1398" w:rsidRDefault="00FF1398" w:rsidP="00FF1398">
          <w:pPr>
            <w:spacing w:after="0"/>
            <w:jc w:val="center"/>
          </w:pPr>
        </w:p>
      </w:tc>
      <w:tc>
        <w:tcPr>
          <w:tcW w:w="619" w:type="pct"/>
        </w:tcPr>
        <w:p w14:paraId="16D554A0" w14:textId="77777777" w:rsidR="00FF1398" w:rsidRPr="00FF1398" w:rsidRDefault="00FF1398" w:rsidP="00FF1398">
          <w:pPr>
            <w:rPr>
              <w:rFonts w:eastAsiaTheme="minorHAnsi"/>
            </w:rPr>
          </w:pPr>
          <w:r w:rsidRPr="00FF1398">
            <w:rPr>
              <w:rFonts w:eastAsiaTheme="minorHAnsi"/>
            </w:rPr>
            <w:t>Religious Facility</w:t>
          </w:r>
        </w:p>
      </w:tc>
      <w:tc>
        <w:tcPr>
          <w:tcW w:w="617" w:type="pct"/>
        </w:tcPr>
        <w:p w14:paraId="16D554A1" w14:textId="77777777" w:rsidR="00FF1398" w:rsidRPr="00FF1398" w:rsidRDefault="00FF1398" w:rsidP="00FF1398">
          <w:pPr>
            <w:rPr>
              <w:rFonts w:eastAsiaTheme="minorHAnsi"/>
            </w:rPr>
          </w:pPr>
          <w:r w:rsidRPr="00FF1398">
            <w:rPr>
              <w:rFonts w:eastAsiaTheme="minorHAnsi"/>
            </w:rPr>
            <w:t>9.82</w:t>
          </w:r>
        </w:p>
      </w:tc>
      <w:tc>
        <w:tcPr>
          <w:tcW w:w="433" w:type="pct"/>
        </w:tcPr>
        <w:p w14:paraId="16D554A2" w14:textId="77777777" w:rsidR="00FF1398" w:rsidRPr="00FF1398" w:rsidRDefault="00FF1398" w:rsidP="00FF1398">
          <w:r w:rsidRPr="00FF1398">
            <w:t>8.89</w:t>
          </w:r>
        </w:p>
      </w:tc>
      <w:tc>
        <w:tcPr>
          <w:tcW w:w="584" w:type="pct"/>
        </w:tcPr>
        <w:p w14:paraId="16D554A3" w14:textId="77777777" w:rsidR="00FF1398" w:rsidRPr="00FF1398" w:rsidRDefault="00FF1398" w:rsidP="00FF1398">
          <w:r w:rsidRPr="00FF1398">
            <w:t>9.29</w:t>
          </w:r>
        </w:p>
      </w:tc>
      <w:tc>
        <w:tcPr>
          <w:tcW w:w="618" w:type="pct"/>
        </w:tcPr>
        <w:p w14:paraId="16D554A4" w14:textId="77777777" w:rsidR="00FF1398" w:rsidRPr="00FF1398" w:rsidRDefault="00FF1398" w:rsidP="00FF1398">
          <w:pPr>
            <w:rPr>
              <w:rFonts w:eastAsiaTheme="minorHAnsi"/>
            </w:rPr>
          </w:pPr>
          <w:r w:rsidRPr="00FF1398">
            <w:rPr>
              <w:rFonts w:eastAsiaTheme="minorHAnsi"/>
            </w:rPr>
            <w:t>6.85</w:t>
          </w:r>
        </w:p>
      </w:tc>
      <w:tc>
        <w:tcPr>
          <w:tcW w:w="615" w:type="pct"/>
        </w:tcPr>
        <w:p w14:paraId="16D554A5" w14:textId="77777777" w:rsidR="00FF1398" w:rsidRPr="00FF1398" w:rsidRDefault="00FF1398" w:rsidP="00FF1398">
          <w:pPr>
            <w:rPr>
              <w:rFonts w:eastAsiaTheme="minorHAnsi"/>
            </w:rPr>
          </w:pPr>
          <w:r w:rsidRPr="00FF1398">
            <w:rPr>
              <w:rFonts w:eastAsiaTheme="minorHAnsi"/>
            </w:rPr>
            <w:t>7.97</w:t>
          </w:r>
        </w:p>
      </w:tc>
    </w:tr>
    <w:tr w:rsidR="00FF1398" w:rsidRPr="00FF1398" w14:paraId="16D554AF" w14:textId="77777777" w:rsidTr="00FF1398">
      <w:trPr>
        <w:jc w:val="center"/>
      </w:trPr>
      <w:tc>
        <w:tcPr>
          <w:tcW w:w="4140" w:type="dxa"/>
          <w:vMerge/>
        </w:tcPr>
        <w:p w14:paraId="16D554A7" w14:textId="77777777" w:rsidR="00FF1398" w:rsidRPr="00FF1398" w:rsidRDefault="00FF1398" w:rsidP="00FF1398">
          <w:pPr>
            <w:spacing w:after="0"/>
            <w:jc w:val="center"/>
          </w:pPr>
        </w:p>
      </w:tc>
      <w:tc>
        <w:tcPr>
          <w:tcW w:w="2160" w:type="dxa"/>
          <w:vMerge/>
        </w:tcPr>
        <w:p w14:paraId="16D554A8" w14:textId="77777777" w:rsidR="00FF1398" w:rsidRPr="00FF1398" w:rsidRDefault="00FF1398" w:rsidP="00FF1398">
          <w:pPr>
            <w:spacing w:after="0"/>
            <w:jc w:val="center"/>
          </w:pPr>
        </w:p>
      </w:tc>
      <w:tc>
        <w:tcPr>
          <w:tcW w:w="619" w:type="pct"/>
        </w:tcPr>
        <w:p w14:paraId="16D554A9" w14:textId="77777777" w:rsidR="00FF1398" w:rsidRPr="00FF1398" w:rsidRDefault="00FF1398" w:rsidP="00FF1398">
          <w:pPr>
            <w:rPr>
              <w:rFonts w:eastAsiaTheme="minorHAnsi"/>
            </w:rPr>
          </w:pPr>
          <w:r w:rsidRPr="00FF1398">
            <w:rPr>
              <w:rFonts w:eastAsiaTheme="minorHAnsi"/>
            </w:rPr>
            <w:t>Restaurant</w:t>
          </w:r>
        </w:p>
      </w:tc>
      <w:tc>
        <w:tcPr>
          <w:tcW w:w="617" w:type="pct"/>
        </w:tcPr>
        <w:p w14:paraId="16D554AA" w14:textId="77777777" w:rsidR="00FF1398" w:rsidRPr="00FF1398" w:rsidRDefault="00FF1398" w:rsidP="00FF1398">
          <w:pPr>
            <w:rPr>
              <w:rFonts w:eastAsiaTheme="minorHAnsi"/>
            </w:rPr>
          </w:pPr>
          <w:r w:rsidRPr="00FF1398">
            <w:rPr>
              <w:rFonts w:eastAsiaTheme="minorHAnsi"/>
            </w:rPr>
            <w:t>8.03</w:t>
          </w:r>
        </w:p>
      </w:tc>
      <w:tc>
        <w:tcPr>
          <w:tcW w:w="433" w:type="pct"/>
        </w:tcPr>
        <w:p w14:paraId="16D554AB" w14:textId="77777777" w:rsidR="00FF1398" w:rsidRPr="00FF1398" w:rsidRDefault="00FF1398" w:rsidP="00FF1398">
          <w:r w:rsidRPr="00FF1398">
            <w:t>7.40</w:t>
          </w:r>
        </w:p>
      </w:tc>
      <w:tc>
        <w:tcPr>
          <w:tcW w:w="584" w:type="pct"/>
        </w:tcPr>
        <w:p w14:paraId="16D554AC" w14:textId="77777777" w:rsidR="00FF1398" w:rsidRPr="00FF1398" w:rsidRDefault="00FF1398" w:rsidP="00FF1398">
          <w:r w:rsidRPr="00FF1398">
            <w:t>6.93</w:t>
          </w:r>
        </w:p>
      </w:tc>
      <w:tc>
        <w:tcPr>
          <w:tcW w:w="618" w:type="pct"/>
        </w:tcPr>
        <w:p w14:paraId="16D554AD" w14:textId="77777777" w:rsidR="00FF1398" w:rsidRPr="00FF1398" w:rsidRDefault="00FF1398" w:rsidP="00FF1398">
          <w:pPr>
            <w:rPr>
              <w:rFonts w:eastAsiaTheme="minorHAnsi"/>
            </w:rPr>
          </w:pPr>
          <w:r w:rsidRPr="00FF1398">
            <w:rPr>
              <w:rFonts w:eastAsiaTheme="minorHAnsi"/>
            </w:rPr>
            <w:t>4.68</w:t>
          </w:r>
        </w:p>
      </w:tc>
      <w:tc>
        <w:tcPr>
          <w:tcW w:w="615" w:type="pct"/>
        </w:tcPr>
        <w:p w14:paraId="16D554AE" w14:textId="77777777" w:rsidR="00FF1398" w:rsidRPr="00FF1398" w:rsidRDefault="00FF1398" w:rsidP="00FF1398">
          <w:pPr>
            <w:rPr>
              <w:rFonts w:eastAsiaTheme="minorHAnsi"/>
            </w:rPr>
          </w:pPr>
          <w:r w:rsidRPr="00FF1398">
            <w:rPr>
              <w:rFonts w:eastAsiaTheme="minorHAnsi"/>
            </w:rPr>
            <w:t>6.36</w:t>
          </w:r>
        </w:p>
      </w:tc>
    </w:tr>
    <w:tr w:rsidR="00FF1398" w:rsidRPr="00FF1398" w14:paraId="16D554B8" w14:textId="77777777" w:rsidTr="00FF1398">
      <w:trPr>
        <w:jc w:val="center"/>
      </w:trPr>
      <w:tc>
        <w:tcPr>
          <w:tcW w:w="4140" w:type="dxa"/>
          <w:vMerge/>
        </w:tcPr>
        <w:p w14:paraId="16D554B0" w14:textId="77777777" w:rsidR="00FF1398" w:rsidRPr="00FF1398" w:rsidRDefault="00FF1398" w:rsidP="00FF1398">
          <w:pPr>
            <w:spacing w:after="0"/>
            <w:jc w:val="center"/>
          </w:pPr>
        </w:p>
      </w:tc>
      <w:tc>
        <w:tcPr>
          <w:tcW w:w="2160" w:type="dxa"/>
          <w:vMerge/>
        </w:tcPr>
        <w:p w14:paraId="16D554B1" w14:textId="77777777" w:rsidR="00FF1398" w:rsidRPr="00FF1398" w:rsidRDefault="00FF1398" w:rsidP="00FF1398">
          <w:pPr>
            <w:spacing w:after="0"/>
            <w:jc w:val="center"/>
          </w:pPr>
        </w:p>
      </w:tc>
      <w:tc>
        <w:tcPr>
          <w:tcW w:w="619" w:type="pct"/>
        </w:tcPr>
        <w:p w14:paraId="16D554B2" w14:textId="77777777" w:rsidR="00FF1398" w:rsidRPr="00FF1398" w:rsidRDefault="00FF1398" w:rsidP="00FF1398">
          <w:pPr>
            <w:rPr>
              <w:rFonts w:eastAsiaTheme="minorHAnsi"/>
            </w:rPr>
          </w:pPr>
          <w:r w:rsidRPr="00FF1398">
            <w:rPr>
              <w:rFonts w:eastAsiaTheme="minorHAnsi"/>
            </w:rPr>
            <w:t>Retail - Strip Mall</w:t>
          </w:r>
        </w:p>
      </w:tc>
      <w:tc>
        <w:tcPr>
          <w:tcW w:w="617" w:type="pct"/>
        </w:tcPr>
        <w:p w14:paraId="16D554B3" w14:textId="77777777" w:rsidR="00FF1398" w:rsidRPr="00FF1398" w:rsidRDefault="00FF1398" w:rsidP="00FF1398">
          <w:pPr>
            <w:rPr>
              <w:rFonts w:eastAsiaTheme="minorHAnsi"/>
            </w:rPr>
          </w:pPr>
          <w:r w:rsidRPr="00FF1398">
            <w:rPr>
              <w:rFonts w:eastAsiaTheme="minorHAnsi"/>
            </w:rPr>
            <w:t>6.80</w:t>
          </w:r>
        </w:p>
      </w:tc>
      <w:tc>
        <w:tcPr>
          <w:tcW w:w="433" w:type="pct"/>
        </w:tcPr>
        <w:p w14:paraId="16D554B4" w14:textId="77777777" w:rsidR="00FF1398" w:rsidRPr="00FF1398" w:rsidRDefault="00FF1398" w:rsidP="00FF1398">
          <w:r w:rsidRPr="00FF1398">
            <w:t>6.16</w:t>
          </w:r>
        </w:p>
      </w:tc>
      <w:tc>
        <w:tcPr>
          <w:tcW w:w="584" w:type="pct"/>
        </w:tcPr>
        <w:p w14:paraId="16D554B5" w14:textId="77777777" w:rsidR="00FF1398" w:rsidRPr="00FF1398" w:rsidRDefault="00FF1398" w:rsidP="00FF1398">
          <w:r w:rsidRPr="00FF1398">
            <w:t>6.18</w:t>
          </w:r>
        </w:p>
      </w:tc>
      <w:tc>
        <w:tcPr>
          <w:tcW w:w="618" w:type="pct"/>
        </w:tcPr>
        <w:p w14:paraId="16D554B6" w14:textId="77777777" w:rsidR="00FF1398" w:rsidRPr="00FF1398" w:rsidRDefault="00FF1398" w:rsidP="00FF1398">
          <w:pPr>
            <w:rPr>
              <w:rFonts w:eastAsiaTheme="minorHAnsi"/>
            </w:rPr>
          </w:pPr>
          <w:r w:rsidRPr="00FF1398">
            <w:rPr>
              <w:rFonts w:eastAsiaTheme="minorHAnsi"/>
            </w:rPr>
            <w:t>3.93</w:t>
          </w:r>
        </w:p>
      </w:tc>
      <w:tc>
        <w:tcPr>
          <w:tcW w:w="615" w:type="pct"/>
        </w:tcPr>
        <w:p w14:paraId="16D554B7" w14:textId="77777777" w:rsidR="00FF1398" w:rsidRPr="00FF1398" w:rsidRDefault="00FF1398" w:rsidP="00FF1398">
          <w:pPr>
            <w:rPr>
              <w:rFonts w:eastAsiaTheme="minorHAnsi"/>
            </w:rPr>
          </w:pPr>
          <w:r w:rsidRPr="00FF1398">
            <w:rPr>
              <w:rFonts w:eastAsiaTheme="minorHAnsi"/>
            </w:rPr>
            <w:t>4.63</w:t>
          </w:r>
        </w:p>
      </w:tc>
    </w:tr>
    <w:tr w:rsidR="00FF1398" w:rsidRPr="00FF1398" w14:paraId="16D554C1" w14:textId="77777777" w:rsidTr="00FF1398">
      <w:trPr>
        <w:jc w:val="center"/>
      </w:trPr>
      <w:tc>
        <w:tcPr>
          <w:tcW w:w="4140" w:type="dxa"/>
          <w:vMerge/>
        </w:tcPr>
        <w:p w14:paraId="16D554B9" w14:textId="77777777" w:rsidR="00FF1398" w:rsidRPr="00FF1398" w:rsidRDefault="00FF1398" w:rsidP="00FF1398">
          <w:pPr>
            <w:spacing w:after="0"/>
            <w:jc w:val="center"/>
          </w:pPr>
        </w:p>
      </w:tc>
      <w:tc>
        <w:tcPr>
          <w:tcW w:w="2160" w:type="dxa"/>
          <w:vMerge/>
        </w:tcPr>
        <w:p w14:paraId="16D554BA" w14:textId="77777777" w:rsidR="00FF1398" w:rsidRPr="00FF1398" w:rsidRDefault="00FF1398" w:rsidP="00FF1398">
          <w:pPr>
            <w:spacing w:after="0"/>
            <w:jc w:val="center"/>
          </w:pPr>
        </w:p>
      </w:tc>
      <w:tc>
        <w:tcPr>
          <w:tcW w:w="619" w:type="pct"/>
        </w:tcPr>
        <w:p w14:paraId="16D554BB" w14:textId="77777777" w:rsidR="00FF1398" w:rsidRPr="00FF1398" w:rsidRDefault="00FF1398" w:rsidP="00FF1398">
          <w:pPr>
            <w:rPr>
              <w:rFonts w:eastAsiaTheme="minorHAnsi"/>
            </w:rPr>
          </w:pPr>
          <w:r w:rsidRPr="00FF1398">
            <w:rPr>
              <w:rFonts w:eastAsiaTheme="minorHAnsi"/>
            </w:rPr>
            <w:t>Retail - Department Store</w:t>
          </w:r>
        </w:p>
      </w:tc>
      <w:tc>
        <w:tcPr>
          <w:tcW w:w="617" w:type="pct"/>
        </w:tcPr>
        <w:p w14:paraId="16D554BC" w14:textId="77777777" w:rsidR="00FF1398" w:rsidRPr="00FF1398" w:rsidRDefault="00FF1398" w:rsidP="00FF1398">
          <w:pPr>
            <w:rPr>
              <w:rFonts w:eastAsiaTheme="minorHAnsi"/>
            </w:rPr>
          </w:pPr>
          <w:r w:rsidRPr="00FF1398">
            <w:rPr>
              <w:rFonts w:eastAsiaTheme="minorHAnsi"/>
            </w:rPr>
            <w:t>5.72</w:t>
          </w:r>
        </w:p>
      </w:tc>
      <w:tc>
        <w:tcPr>
          <w:tcW w:w="433" w:type="pct"/>
        </w:tcPr>
        <w:p w14:paraId="16D554BD" w14:textId="77777777" w:rsidR="00FF1398" w:rsidRPr="00FF1398" w:rsidRDefault="00FF1398" w:rsidP="00FF1398">
          <w:r w:rsidRPr="00FF1398">
            <w:t>4.98</w:t>
          </w:r>
        </w:p>
      </w:tc>
      <w:tc>
        <w:tcPr>
          <w:tcW w:w="584" w:type="pct"/>
        </w:tcPr>
        <w:p w14:paraId="16D554BE" w14:textId="77777777" w:rsidR="00FF1398" w:rsidRPr="00FF1398" w:rsidRDefault="00FF1398" w:rsidP="00FF1398">
          <w:r w:rsidRPr="00FF1398">
            <w:t>4.83</w:t>
          </w:r>
        </w:p>
      </w:tc>
      <w:tc>
        <w:tcPr>
          <w:tcW w:w="618" w:type="pct"/>
        </w:tcPr>
        <w:p w14:paraId="16D554BF" w14:textId="77777777" w:rsidR="00FF1398" w:rsidRPr="00FF1398" w:rsidRDefault="00FF1398" w:rsidP="00FF1398">
          <w:pPr>
            <w:rPr>
              <w:rFonts w:eastAsiaTheme="minorHAnsi"/>
            </w:rPr>
          </w:pPr>
          <w:r w:rsidRPr="00FF1398">
            <w:rPr>
              <w:rFonts w:eastAsiaTheme="minorHAnsi"/>
            </w:rPr>
            <w:t>3.10</w:t>
          </w:r>
        </w:p>
      </w:tc>
      <w:tc>
        <w:tcPr>
          <w:tcW w:w="615" w:type="pct"/>
        </w:tcPr>
        <w:p w14:paraId="16D554C0" w14:textId="77777777" w:rsidR="00FF1398" w:rsidRPr="00FF1398" w:rsidRDefault="00FF1398" w:rsidP="00FF1398">
          <w:pPr>
            <w:rPr>
              <w:rFonts w:eastAsiaTheme="minorHAnsi"/>
            </w:rPr>
          </w:pPr>
          <w:r w:rsidRPr="00FF1398">
            <w:rPr>
              <w:rFonts w:eastAsiaTheme="minorHAnsi"/>
            </w:rPr>
            <w:t>3.47</w:t>
          </w:r>
        </w:p>
      </w:tc>
    </w:tr>
    <w:tr w:rsidR="00FF1398" w:rsidRPr="00FF1398" w14:paraId="16D554CA" w14:textId="77777777" w:rsidTr="00FF1398">
      <w:trPr>
        <w:jc w:val="center"/>
      </w:trPr>
      <w:tc>
        <w:tcPr>
          <w:tcW w:w="4140" w:type="dxa"/>
          <w:vMerge/>
        </w:tcPr>
        <w:p w14:paraId="16D554C2" w14:textId="77777777" w:rsidR="00FF1398" w:rsidRPr="00FF1398" w:rsidRDefault="00FF1398" w:rsidP="00FF1398">
          <w:pPr>
            <w:spacing w:after="0"/>
            <w:jc w:val="center"/>
          </w:pPr>
        </w:p>
      </w:tc>
      <w:tc>
        <w:tcPr>
          <w:tcW w:w="2160" w:type="dxa"/>
          <w:vMerge/>
        </w:tcPr>
        <w:p w14:paraId="16D554C3" w14:textId="77777777" w:rsidR="00FF1398" w:rsidRPr="00FF1398" w:rsidRDefault="00FF1398" w:rsidP="00FF1398">
          <w:pPr>
            <w:spacing w:after="0"/>
            <w:jc w:val="center"/>
          </w:pPr>
        </w:p>
      </w:tc>
      <w:tc>
        <w:tcPr>
          <w:tcW w:w="619" w:type="pct"/>
        </w:tcPr>
        <w:p w14:paraId="16D554C4" w14:textId="77777777" w:rsidR="00FF1398" w:rsidRPr="00FF1398" w:rsidRDefault="00FF1398" w:rsidP="00FF1398">
          <w:pPr>
            <w:rPr>
              <w:rFonts w:eastAsiaTheme="minorHAnsi"/>
            </w:rPr>
          </w:pPr>
          <w:r w:rsidRPr="00FF1398">
            <w:rPr>
              <w:rFonts w:eastAsiaTheme="minorHAnsi"/>
            </w:rPr>
            <w:t>College/University</w:t>
          </w:r>
        </w:p>
      </w:tc>
      <w:tc>
        <w:tcPr>
          <w:tcW w:w="617" w:type="pct"/>
        </w:tcPr>
        <w:p w14:paraId="16D554C5" w14:textId="77777777" w:rsidR="00FF1398" w:rsidRPr="00FF1398" w:rsidRDefault="00FF1398" w:rsidP="00FF1398">
          <w:pPr>
            <w:rPr>
              <w:rFonts w:eastAsiaTheme="minorHAnsi"/>
            </w:rPr>
          </w:pPr>
          <w:r w:rsidRPr="00FF1398">
            <w:rPr>
              <w:rFonts w:eastAsiaTheme="minorHAnsi"/>
            </w:rPr>
            <w:t>2.00</w:t>
          </w:r>
        </w:p>
      </w:tc>
      <w:tc>
        <w:tcPr>
          <w:tcW w:w="433" w:type="pct"/>
        </w:tcPr>
        <w:p w14:paraId="16D554C6" w14:textId="77777777" w:rsidR="00FF1398" w:rsidRPr="00FF1398" w:rsidRDefault="00FF1398" w:rsidP="00FF1398">
          <w:r w:rsidRPr="00FF1398">
            <w:t>2.17</w:t>
          </w:r>
        </w:p>
      </w:tc>
      <w:tc>
        <w:tcPr>
          <w:tcW w:w="584" w:type="pct"/>
        </w:tcPr>
        <w:p w14:paraId="16D554C7" w14:textId="77777777" w:rsidR="00FF1398" w:rsidRPr="00FF1398" w:rsidRDefault="00FF1398" w:rsidP="00FF1398">
          <w:r w:rsidRPr="00FF1398">
            <w:t>2.02</w:t>
          </w:r>
        </w:p>
      </w:tc>
      <w:tc>
        <w:tcPr>
          <w:tcW w:w="618" w:type="pct"/>
        </w:tcPr>
        <w:p w14:paraId="16D554C8" w14:textId="77777777" w:rsidR="00FF1398" w:rsidRPr="00FF1398" w:rsidRDefault="00FF1398" w:rsidP="00FF1398">
          <w:pPr>
            <w:rPr>
              <w:rFonts w:eastAsiaTheme="minorHAnsi"/>
            </w:rPr>
          </w:pPr>
          <w:r w:rsidRPr="00FF1398">
            <w:rPr>
              <w:rFonts w:eastAsiaTheme="minorHAnsi"/>
            </w:rPr>
            <w:t>1.00</w:t>
          </w:r>
        </w:p>
      </w:tc>
      <w:tc>
        <w:tcPr>
          <w:tcW w:w="615" w:type="pct"/>
        </w:tcPr>
        <w:p w14:paraId="16D554C9" w14:textId="77777777" w:rsidR="00FF1398" w:rsidRPr="00FF1398" w:rsidRDefault="00FF1398" w:rsidP="00FF1398">
          <w:pPr>
            <w:rPr>
              <w:rFonts w:eastAsiaTheme="minorHAnsi"/>
            </w:rPr>
          </w:pPr>
          <w:r w:rsidRPr="00FF1398">
            <w:rPr>
              <w:rFonts w:eastAsiaTheme="minorHAnsi"/>
            </w:rPr>
            <w:t>1.00</w:t>
          </w:r>
        </w:p>
      </w:tc>
    </w:tr>
    <w:tr w:rsidR="00FF1398" w:rsidRPr="00FF1398" w14:paraId="16D554D3" w14:textId="77777777" w:rsidTr="00FF1398">
      <w:trPr>
        <w:jc w:val="center"/>
      </w:trPr>
      <w:tc>
        <w:tcPr>
          <w:tcW w:w="4140" w:type="dxa"/>
          <w:vMerge/>
        </w:tcPr>
        <w:p w14:paraId="16D554CB" w14:textId="77777777" w:rsidR="00FF1398" w:rsidRPr="00FF1398" w:rsidRDefault="00FF1398" w:rsidP="00FF1398">
          <w:pPr>
            <w:spacing w:after="0"/>
            <w:jc w:val="center"/>
          </w:pPr>
        </w:p>
      </w:tc>
      <w:tc>
        <w:tcPr>
          <w:tcW w:w="2160" w:type="dxa"/>
          <w:vMerge/>
        </w:tcPr>
        <w:p w14:paraId="16D554CC" w14:textId="77777777" w:rsidR="00FF1398" w:rsidRPr="00FF1398" w:rsidRDefault="00FF1398" w:rsidP="00FF1398">
          <w:pPr>
            <w:spacing w:after="0"/>
            <w:jc w:val="center"/>
          </w:pPr>
        </w:p>
      </w:tc>
      <w:tc>
        <w:tcPr>
          <w:tcW w:w="619" w:type="pct"/>
        </w:tcPr>
        <w:p w14:paraId="16D554CD" w14:textId="77777777" w:rsidR="00FF1398" w:rsidRPr="00FF1398" w:rsidRDefault="00FF1398" w:rsidP="00FF1398">
          <w:pPr>
            <w:rPr>
              <w:rFonts w:eastAsiaTheme="minorHAnsi"/>
            </w:rPr>
          </w:pPr>
          <w:r w:rsidRPr="00FF1398">
            <w:rPr>
              <w:rFonts w:eastAsiaTheme="minorHAnsi"/>
            </w:rPr>
            <w:t>Warehouse</w:t>
          </w:r>
        </w:p>
      </w:tc>
      <w:tc>
        <w:tcPr>
          <w:tcW w:w="617" w:type="pct"/>
        </w:tcPr>
        <w:p w14:paraId="16D554CE" w14:textId="77777777" w:rsidR="00FF1398" w:rsidRPr="00FF1398" w:rsidRDefault="00FF1398" w:rsidP="00FF1398">
          <w:pPr>
            <w:rPr>
              <w:rFonts w:eastAsiaTheme="minorHAnsi"/>
            </w:rPr>
          </w:pPr>
          <w:r w:rsidRPr="00FF1398">
            <w:rPr>
              <w:rFonts w:eastAsiaTheme="minorHAnsi"/>
            </w:rPr>
            <w:t>2.23</w:t>
          </w:r>
        </w:p>
      </w:tc>
      <w:tc>
        <w:tcPr>
          <w:tcW w:w="433" w:type="pct"/>
        </w:tcPr>
        <w:p w14:paraId="16D554CF" w14:textId="77777777" w:rsidR="00FF1398" w:rsidRPr="00FF1398" w:rsidRDefault="00FF1398" w:rsidP="00FF1398">
          <w:r w:rsidRPr="00FF1398">
            <w:t>2.38</w:t>
          </w:r>
        </w:p>
      </w:tc>
      <w:tc>
        <w:tcPr>
          <w:tcW w:w="584" w:type="pct"/>
        </w:tcPr>
        <w:p w14:paraId="16D554D0" w14:textId="77777777" w:rsidR="00FF1398" w:rsidRPr="00FF1398" w:rsidRDefault="00FF1398" w:rsidP="00FF1398">
          <w:r w:rsidRPr="00FF1398">
            <w:t>2.29</w:t>
          </w:r>
        </w:p>
      </w:tc>
      <w:tc>
        <w:tcPr>
          <w:tcW w:w="618" w:type="pct"/>
        </w:tcPr>
        <w:p w14:paraId="16D554D1" w14:textId="77777777" w:rsidR="00FF1398" w:rsidRPr="00FF1398" w:rsidRDefault="00FF1398" w:rsidP="00FF1398">
          <w:pPr>
            <w:rPr>
              <w:rFonts w:eastAsiaTheme="minorHAnsi"/>
            </w:rPr>
          </w:pPr>
          <w:r w:rsidRPr="00FF1398">
            <w:rPr>
              <w:rFonts w:eastAsiaTheme="minorHAnsi"/>
            </w:rPr>
            <w:t>1.21</w:t>
          </w:r>
        </w:p>
      </w:tc>
      <w:tc>
        <w:tcPr>
          <w:tcW w:w="615" w:type="pct"/>
        </w:tcPr>
        <w:p w14:paraId="16D554D2" w14:textId="77777777" w:rsidR="00FF1398" w:rsidRPr="00FF1398" w:rsidRDefault="00FF1398" w:rsidP="00FF1398">
          <w:pPr>
            <w:rPr>
              <w:rFonts w:eastAsiaTheme="minorHAnsi"/>
            </w:rPr>
          </w:pPr>
          <w:r w:rsidRPr="00FF1398">
            <w:rPr>
              <w:rFonts w:eastAsiaTheme="minorHAnsi"/>
            </w:rPr>
            <w:t>1.25</w:t>
          </w:r>
        </w:p>
      </w:tc>
    </w:tr>
    <w:tr w:rsidR="00FF1398" w:rsidRPr="00FF1398" w14:paraId="16D554DC" w14:textId="77777777" w:rsidTr="00FF1398">
      <w:trPr>
        <w:jc w:val="center"/>
      </w:trPr>
      <w:tc>
        <w:tcPr>
          <w:tcW w:w="4140" w:type="dxa"/>
          <w:vMerge/>
        </w:tcPr>
        <w:p w14:paraId="16D554D4" w14:textId="77777777" w:rsidR="00FF1398" w:rsidRPr="00FF1398" w:rsidRDefault="00FF1398" w:rsidP="00FF1398">
          <w:pPr>
            <w:spacing w:after="0"/>
            <w:jc w:val="center"/>
          </w:pPr>
        </w:p>
      </w:tc>
      <w:tc>
        <w:tcPr>
          <w:tcW w:w="2160" w:type="dxa"/>
          <w:vMerge/>
        </w:tcPr>
        <w:p w14:paraId="16D554D5" w14:textId="77777777" w:rsidR="00FF1398" w:rsidRPr="00FF1398" w:rsidRDefault="00FF1398" w:rsidP="00FF1398">
          <w:pPr>
            <w:spacing w:after="0"/>
            <w:jc w:val="center"/>
          </w:pPr>
        </w:p>
      </w:tc>
      <w:tc>
        <w:tcPr>
          <w:tcW w:w="619" w:type="pct"/>
        </w:tcPr>
        <w:p w14:paraId="16D554D6" w14:textId="77777777" w:rsidR="00FF1398" w:rsidRPr="00FF1398" w:rsidRDefault="00FF1398" w:rsidP="00FF1398">
          <w:pPr>
            <w:rPr>
              <w:rFonts w:eastAsiaTheme="minorHAnsi"/>
            </w:rPr>
          </w:pPr>
          <w:r w:rsidRPr="00FF1398">
            <w:rPr>
              <w:rFonts w:eastAsiaTheme="minorHAnsi"/>
            </w:rPr>
            <w:t>Unknown</w:t>
          </w:r>
        </w:p>
      </w:tc>
      <w:tc>
        <w:tcPr>
          <w:tcW w:w="617" w:type="pct"/>
        </w:tcPr>
        <w:p w14:paraId="16D554D7" w14:textId="77777777" w:rsidR="00FF1398" w:rsidRPr="00FF1398" w:rsidRDefault="00FF1398" w:rsidP="00FF1398">
          <w:pPr>
            <w:rPr>
              <w:rFonts w:eastAsiaTheme="minorHAnsi"/>
            </w:rPr>
          </w:pPr>
          <w:r w:rsidRPr="00FF1398">
            <w:rPr>
              <w:rFonts w:eastAsiaTheme="minorHAnsi"/>
            </w:rPr>
            <w:t>6.70</w:t>
          </w:r>
        </w:p>
      </w:tc>
      <w:tc>
        <w:tcPr>
          <w:tcW w:w="433" w:type="pct"/>
        </w:tcPr>
        <w:p w14:paraId="16D554D8" w14:textId="77777777" w:rsidR="00FF1398" w:rsidRPr="00FF1398" w:rsidRDefault="00FF1398" w:rsidP="00FF1398">
          <w:r w:rsidRPr="00FF1398">
            <w:t>6.24</w:t>
          </w:r>
        </w:p>
      </w:tc>
      <w:tc>
        <w:tcPr>
          <w:tcW w:w="584" w:type="pct"/>
        </w:tcPr>
        <w:p w14:paraId="16D554D9" w14:textId="77777777" w:rsidR="00FF1398" w:rsidRPr="00FF1398" w:rsidRDefault="00FF1398" w:rsidP="00FF1398">
          <w:r w:rsidRPr="00FF1398">
            <w:t>6.07</w:t>
          </w:r>
        </w:p>
      </w:tc>
      <w:tc>
        <w:tcPr>
          <w:tcW w:w="618" w:type="pct"/>
        </w:tcPr>
        <w:p w14:paraId="16D554DA" w14:textId="77777777" w:rsidR="00FF1398" w:rsidRPr="00FF1398" w:rsidRDefault="00FF1398" w:rsidP="00FF1398">
          <w:pPr>
            <w:rPr>
              <w:rFonts w:eastAsiaTheme="minorHAnsi"/>
            </w:rPr>
          </w:pPr>
          <w:r w:rsidRPr="00FF1398">
            <w:rPr>
              <w:rFonts w:eastAsiaTheme="minorHAnsi"/>
            </w:rPr>
            <w:t>4.22</w:t>
          </w:r>
        </w:p>
      </w:tc>
      <w:tc>
        <w:tcPr>
          <w:tcW w:w="615" w:type="pct"/>
        </w:tcPr>
        <w:p w14:paraId="16D554DB" w14:textId="77777777" w:rsidR="00FF1398" w:rsidRPr="00FF1398" w:rsidRDefault="00FF1398" w:rsidP="00FF1398">
          <w:pPr>
            <w:rPr>
              <w:rFonts w:eastAsiaTheme="minorHAnsi"/>
            </w:rPr>
          </w:pPr>
          <w:r w:rsidRPr="00FF1398">
            <w:rPr>
              <w:rFonts w:eastAsiaTheme="minorHAnsi"/>
            </w:rPr>
            <w:t>4.88</w:t>
          </w:r>
        </w:p>
      </w:tc>
    </w:tr>
    <w:tr w:rsidR="00FF1398" w:rsidRPr="00FF1398" w14:paraId="16D554E7" w14:textId="77777777" w:rsidTr="00FF1398">
      <w:trPr>
        <w:jc w:val="center"/>
      </w:trPr>
      <w:tc>
        <w:tcPr>
          <w:tcW w:w="4140" w:type="dxa"/>
          <w:vMerge/>
        </w:tcPr>
        <w:p w14:paraId="16D554DD" w14:textId="77777777" w:rsidR="00FF1398" w:rsidRPr="00FF1398" w:rsidRDefault="00FF1398" w:rsidP="00FF1398">
          <w:pPr>
            <w:spacing w:after="0"/>
            <w:jc w:val="center"/>
          </w:pPr>
        </w:p>
      </w:tc>
      <w:tc>
        <w:tcPr>
          <w:tcW w:w="2160" w:type="dxa"/>
        </w:tcPr>
        <w:p w14:paraId="16D554DE" w14:textId="77777777" w:rsidR="00FF1398" w:rsidRPr="00FF1398" w:rsidRDefault="00FF1398" w:rsidP="00FF1398">
          <w:pPr>
            <w:spacing w:after="0"/>
            <w:jc w:val="center"/>
          </w:pPr>
          <w:r w:rsidRPr="00FF1398">
            <w:t>Hot Water with outdoor reset</w:t>
          </w:r>
        </w:p>
        <w:p w14:paraId="16D554DF" w14:textId="77777777" w:rsidR="00FF1398" w:rsidRPr="00FF1398" w:rsidRDefault="00FF1398" w:rsidP="00FF1398">
          <w:r w:rsidRPr="00FF1398">
            <w:t>- Recirculation heating season only</w:t>
          </w:r>
        </w:p>
      </w:tc>
      <w:tc>
        <w:tcPr>
          <w:tcW w:w="619" w:type="pct"/>
        </w:tcPr>
        <w:p w14:paraId="16D554E0" w14:textId="77777777" w:rsidR="00FF1398" w:rsidRPr="00FF1398" w:rsidRDefault="00FF1398" w:rsidP="00FF1398">
          <w:pPr>
            <w:rPr>
              <w:rFonts w:eastAsiaTheme="minorHAnsi"/>
            </w:rPr>
          </w:pPr>
          <w:r w:rsidRPr="00FF1398">
            <w:rPr>
              <w:rFonts w:eastAsiaTheme="minorHAnsi"/>
            </w:rPr>
            <w:t>All buildings</w:t>
          </w:r>
        </w:p>
        <w:p w14:paraId="16D554E1" w14:textId="77777777" w:rsidR="00FF1398" w:rsidRPr="00FF1398" w:rsidRDefault="00FF1398" w:rsidP="00FF1398">
          <w:pPr>
            <w:rPr>
              <w:rFonts w:eastAsiaTheme="minorHAnsi"/>
            </w:rPr>
          </w:pPr>
          <w:r w:rsidRPr="00FF1398">
            <w:rPr>
              <w:rFonts w:eastAsiaTheme="minorHAnsi"/>
            </w:rPr>
            <w:t>(Hours below 55F)</w:t>
          </w:r>
        </w:p>
      </w:tc>
      <w:tc>
        <w:tcPr>
          <w:tcW w:w="617" w:type="pct"/>
        </w:tcPr>
        <w:p w14:paraId="16D554E2" w14:textId="77777777" w:rsidR="00FF1398" w:rsidRPr="00FF1398" w:rsidRDefault="00FF1398" w:rsidP="00FF1398">
          <w:pPr>
            <w:rPr>
              <w:rFonts w:eastAsiaTheme="minorHAnsi"/>
            </w:rPr>
          </w:pPr>
          <w:r w:rsidRPr="00FF1398">
            <w:rPr>
              <w:rFonts w:eastAsiaTheme="minorHAnsi"/>
            </w:rPr>
            <w:t>21.38</w:t>
          </w:r>
        </w:p>
      </w:tc>
      <w:tc>
        <w:tcPr>
          <w:tcW w:w="433" w:type="pct"/>
        </w:tcPr>
        <w:p w14:paraId="16D554E3" w14:textId="77777777" w:rsidR="00FF1398" w:rsidRPr="00FF1398" w:rsidRDefault="00FF1398" w:rsidP="00FF1398">
          <w:r w:rsidRPr="00FF1398">
            <w:t>21.06</w:t>
          </w:r>
        </w:p>
      </w:tc>
      <w:tc>
        <w:tcPr>
          <w:tcW w:w="584" w:type="pct"/>
        </w:tcPr>
        <w:p w14:paraId="16D554E4" w14:textId="77777777" w:rsidR="00FF1398" w:rsidRPr="00FF1398" w:rsidRDefault="00FF1398" w:rsidP="00FF1398">
          <w:r w:rsidRPr="00FF1398">
            <w:t>19.07</w:t>
          </w:r>
        </w:p>
      </w:tc>
      <w:tc>
        <w:tcPr>
          <w:tcW w:w="618" w:type="pct"/>
        </w:tcPr>
        <w:p w14:paraId="16D554E5" w14:textId="77777777" w:rsidR="00FF1398" w:rsidRPr="00FF1398" w:rsidRDefault="00FF1398" w:rsidP="00FF1398">
          <w:pPr>
            <w:rPr>
              <w:rFonts w:eastAsiaTheme="minorHAnsi"/>
            </w:rPr>
          </w:pPr>
          <w:r w:rsidRPr="00FF1398">
            <w:rPr>
              <w:rFonts w:eastAsiaTheme="minorHAnsi"/>
            </w:rPr>
            <w:t>17.06</w:t>
          </w:r>
        </w:p>
      </w:tc>
      <w:tc>
        <w:tcPr>
          <w:tcW w:w="615" w:type="pct"/>
        </w:tcPr>
        <w:p w14:paraId="16D554E6" w14:textId="77777777" w:rsidR="00FF1398" w:rsidRPr="00FF1398" w:rsidRDefault="00FF1398" w:rsidP="00FF1398">
          <w:pPr>
            <w:rPr>
              <w:rFonts w:eastAsiaTheme="minorHAnsi"/>
            </w:rPr>
          </w:pPr>
          <w:r w:rsidRPr="00FF1398">
            <w:rPr>
              <w:rFonts w:eastAsiaTheme="minorHAnsi"/>
            </w:rPr>
            <w:t>17.61</w:t>
          </w:r>
        </w:p>
      </w:tc>
    </w:tr>
    <w:tr w:rsidR="00FF1398" w:rsidRPr="00FF1398" w14:paraId="16D554F1" w14:textId="77777777" w:rsidTr="00FF1398">
      <w:trPr>
        <w:jc w:val="center"/>
      </w:trPr>
      <w:tc>
        <w:tcPr>
          <w:tcW w:w="4140" w:type="dxa"/>
          <w:vMerge/>
        </w:tcPr>
        <w:p w14:paraId="16D554E8" w14:textId="77777777" w:rsidR="00FF1398" w:rsidRPr="00FF1398" w:rsidRDefault="00FF1398" w:rsidP="00FF1398">
          <w:pPr>
            <w:spacing w:after="0"/>
            <w:jc w:val="center"/>
          </w:pPr>
        </w:p>
      </w:tc>
      <w:tc>
        <w:tcPr>
          <w:tcW w:w="2160" w:type="dxa"/>
        </w:tcPr>
        <w:p w14:paraId="16D554E9" w14:textId="77777777" w:rsidR="00FF1398" w:rsidRPr="00FF1398" w:rsidRDefault="00FF1398" w:rsidP="00FF1398">
          <w:pPr>
            <w:spacing w:after="0"/>
            <w:jc w:val="center"/>
            <w:rPr>
              <w:rFonts w:eastAsiaTheme="minorHAnsi"/>
            </w:rPr>
          </w:pPr>
          <w:r w:rsidRPr="00FF1398">
            <w:t>Hot Water without outdoor reset- Recirculation heating season only</w:t>
          </w:r>
        </w:p>
      </w:tc>
      <w:tc>
        <w:tcPr>
          <w:tcW w:w="619" w:type="pct"/>
        </w:tcPr>
        <w:p w14:paraId="16D554EA" w14:textId="77777777" w:rsidR="00FF1398" w:rsidRPr="00FF1398" w:rsidRDefault="00FF1398" w:rsidP="00FF1398">
          <w:pPr>
            <w:rPr>
              <w:rFonts w:eastAsiaTheme="minorHAnsi"/>
            </w:rPr>
          </w:pPr>
          <w:r w:rsidRPr="00FF1398">
            <w:rPr>
              <w:rFonts w:eastAsiaTheme="minorHAnsi"/>
            </w:rPr>
            <w:t>All buildings</w:t>
          </w:r>
        </w:p>
        <w:p w14:paraId="16D554EB" w14:textId="77777777" w:rsidR="00FF1398" w:rsidRPr="00FF1398" w:rsidRDefault="00FF1398" w:rsidP="00FF1398">
          <w:pPr>
            <w:rPr>
              <w:rFonts w:eastAsiaTheme="minorHAnsi"/>
            </w:rPr>
          </w:pPr>
          <w:r w:rsidRPr="00FF1398">
            <w:rPr>
              <w:rFonts w:eastAsiaTheme="minorHAnsi"/>
            </w:rPr>
            <w:t>(Hours below 55F)</w:t>
          </w:r>
        </w:p>
      </w:tc>
      <w:tc>
        <w:tcPr>
          <w:tcW w:w="617" w:type="pct"/>
        </w:tcPr>
        <w:p w14:paraId="16D554EC" w14:textId="77777777" w:rsidR="00FF1398" w:rsidRPr="00FF1398" w:rsidRDefault="00FF1398" w:rsidP="00FF1398">
          <w:pPr>
            <w:rPr>
              <w:rFonts w:eastAsiaTheme="minorHAnsi"/>
            </w:rPr>
          </w:pPr>
          <w:r w:rsidRPr="00FF1398">
            <w:rPr>
              <w:rFonts w:eastAsiaTheme="minorHAnsi"/>
            </w:rPr>
            <w:t>27.05</w:t>
          </w:r>
        </w:p>
      </w:tc>
      <w:tc>
        <w:tcPr>
          <w:tcW w:w="433" w:type="pct"/>
        </w:tcPr>
        <w:p w14:paraId="16D554ED" w14:textId="77777777" w:rsidR="00FF1398" w:rsidRPr="00FF1398" w:rsidRDefault="00FF1398" w:rsidP="00FF1398">
          <w:r w:rsidRPr="00FF1398">
            <w:t>26.64</w:t>
          </w:r>
        </w:p>
      </w:tc>
      <w:tc>
        <w:tcPr>
          <w:tcW w:w="584" w:type="pct"/>
        </w:tcPr>
        <w:p w14:paraId="16D554EE" w14:textId="77777777" w:rsidR="00FF1398" w:rsidRPr="00FF1398" w:rsidRDefault="00FF1398" w:rsidP="00FF1398">
          <w:r w:rsidRPr="00FF1398">
            <w:t>24.13</w:t>
          </w:r>
        </w:p>
      </w:tc>
      <w:tc>
        <w:tcPr>
          <w:tcW w:w="618" w:type="pct"/>
        </w:tcPr>
        <w:p w14:paraId="16D554EF" w14:textId="77777777" w:rsidR="00FF1398" w:rsidRPr="00FF1398" w:rsidRDefault="00FF1398" w:rsidP="00FF1398">
          <w:pPr>
            <w:rPr>
              <w:rFonts w:eastAsiaTheme="minorHAnsi"/>
            </w:rPr>
          </w:pPr>
          <w:r w:rsidRPr="00FF1398">
            <w:rPr>
              <w:rFonts w:eastAsiaTheme="minorHAnsi"/>
            </w:rPr>
            <w:t>21.58</w:t>
          </w:r>
        </w:p>
      </w:tc>
      <w:tc>
        <w:tcPr>
          <w:tcW w:w="615" w:type="pct"/>
        </w:tcPr>
        <w:p w14:paraId="16D554F0" w14:textId="77777777" w:rsidR="00FF1398" w:rsidRPr="00FF1398" w:rsidRDefault="00FF1398" w:rsidP="00FF1398">
          <w:pPr>
            <w:rPr>
              <w:rFonts w:eastAsiaTheme="minorHAnsi"/>
            </w:rPr>
          </w:pPr>
          <w:r w:rsidRPr="00FF1398">
            <w:rPr>
              <w:rFonts w:eastAsiaTheme="minorHAnsi"/>
            </w:rPr>
            <w:t>22.28</w:t>
          </w:r>
        </w:p>
      </w:tc>
    </w:tr>
    <w:tr w:rsidR="00FF1398" w:rsidRPr="00FF1398" w14:paraId="16D554FB" w14:textId="77777777" w:rsidTr="00FF1398">
      <w:trPr>
        <w:jc w:val="center"/>
      </w:trPr>
      <w:tc>
        <w:tcPr>
          <w:tcW w:w="4140" w:type="dxa"/>
          <w:vMerge/>
        </w:tcPr>
        <w:p w14:paraId="16D554F2" w14:textId="77777777" w:rsidR="00FF1398" w:rsidRPr="00FF1398" w:rsidRDefault="00FF1398" w:rsidP="00FF1398">
          <w:pPr>
            <w:spacing w:after="0"/>
            <w:jc w:val="center"/>
          </w:pPr>
        </w:p>
      </w:tc>
      <w:tc>
        <w:tcPr>
          <w:tcW w:w="2160" w:type="dxa"/>
        </w:tcPr>
        <w:p w14:paraId="16D554F3" w14:textId="77777777" w:rsidR="00FF1398" w:rsidRPr="00FF1398" w:rsidRDefault="00FF1398" w:rsidP="00FF1398">
          <w:pPr>
            <w:spacing w:after="0"/>
            <w:jc w:val="center"/>
            <w:rPr>
              <w:rFonts w:eastAsiaTheme="minorHAnsi"/>
            </w:rPr>
          </w:pPr>
          <w:r w:rsidRPr="00FF1398">
            <w:t>Hot Water with outdoor reset- Recirculation year round</w:t>
          </w:r>
        </w:p>
      </w:tc>
      <w:tc>
        <w:tcPr>
          <w:tcW w:w="619" w:type="pct"/>
        </w:tcPr>
        <w:p w14:paraId="16D554F4" w14:textId="77777777" w:rsidR="00FF1398" w:rsidRPr="00FF1398" w:rsidRDefault="00FF1398" w:rsidP="00FF1398">
          <w:pPr>
            <w:rPr>
              <w:rFonts w:eastAsiaTheme="minorHAnsi"/>
            </w:rPr>
          </w:pPr>
          <w:r w:rsidRPr="00FF1398">
            <w:rPr>
              <w:rFonts w:eastAsiaTheme="minorHAnsi"/>
            </w:rPr>
            <w:t>All buildings</w:t>
          </w:r>
        </w:p>
        <w:p w14:paraId="16D554F5" w14:textId="77777777" w:rsidR="00FF1398" w:rsidRPr="00FF1398" w:rsidRDefault="00FF1398" w:rsidP="00FF1398">
          <w:pPr>
            <w:rPr>
              <w:rFonts w:eastAsiaTheme="minorHAnsi"/>
            </w:rPr>
          </w:pPr>
          <w:r w:rsidRPr="00FF1398">
            <w:rPr>
              <w:rFonts w:eastAsiaTheme="minorHAnsi"/>
            </w:rPr>
            <w:t>(All hours)</w:t>
          </w:r>
        </w:p>
      </w:tc>
      <w:tc>
        <w:tcPr>
          <w:tcW w:w="617" w:type="pct"/>
        </w:tcPr>
        <w:p w14:paraId="16D554F6" w14:textId="77777777" w:rsidR="00FF1398" w:rsidRPr="00FF1398" w:rsidRDefault="00FF1398" w:rsidP="00FF1398">
          <w:pPr>
            <w:rPr>
              <w:rFonts w:eastAsiaTheme="minorHAnsi"/>
            </w:rPr>
          </w:pPr>
          <w:r w:rsidRPr="00FF1398">
            <w:rPr>
              <w:rFonts w:eastAsiaTheme="minorHAnsi"/>
            </w:rPr>
            <w:t>37.16</w:t>
          </w:r>
        </w:p>
      </w:tc>
      <w:tc>
        <w:tcPr>
          <w:tcW w:w="433" w:type="pct"/>
        </w:tcPr>
        <w:p w14:paraId="16D554F7" w14:textId="77777777" w:rsidR="00FF1398" w:rsidRPr="00FF1398" w:rsidRDefault="00FF1398" w:rsidP="00FF1398">
          <w:r w:rsidRPr="00FF1398">
            <w:t>37.16</w:t>
          </w:r>
        </w:p>
      </w:tc>
      <w:tc>
        <w:tcPr>
          <w:tcW w:w="584" w:type="pct"/>
        </w:tcPr>
        <w:p w14:paraId="16D554F8" w14:textId="77777777" w:rsidR="00FF1398" w:rsidRPr="00FF1398" w:rsidRDefault="00FF1398" w:rsidP="00FF1398">
          <w:r w:rsidRPr="00FF1398">
            <w:t>37.16</w:t>
          </w:r>
        </w:p>
      </w:tc>
      <w:tc>
        <w:tcPr>
          <w:tcW w:w="618" w:type="pct"/>
        </w:tcPr>
        <w:p w14:paraId="16D554F9" w14:textId="77777777" w:rsidR="00FF1398" w:rsidRPr="00FF1398" w:rsidRDefault="00FF1398" w:rsidP="00FF1398">
          <w:pPr>
            <w:rPr>
              <w:rFonts w:eastAsiaTheme="minorHAnsi"/>
            </w:rPr>
          </w:pPr>
          <w:r w:rsidRPr="00FF1398">
            <w:rPr>
              <w:rFonts w:eastAsiaTheme="minorHAnsi"/>
            </w:rPr>
            <w:t>37.16</w:t>
          </w:r>
        </w:p>
      </w:tc>
      <w:tc>
        <w:tcPr>
          <w:tcW w:w="615" w:type="pct"/>
        </w:tcPr>
        <w:p w14:paraId="16D554FA" w14:textId="77777777" w:rsidR="00FF1398" w:rsidRPr="00FF1398" w:rsidRDefault="00FF1398" w:rsidP="00FF1398">
          <w:pPr>
            <w:rPr>
              <w:rFonts w:eastAsiaTheme="minorHAnsi"/>
            </w:rPr>
          </w:pPr>
          <w:r w:rsidRPr="00FF1398">
            <w:rPr>
              <w:rFonts w:eastAsiaTheme="minorHAnsi"/>
            </w:rPr>
            <w:t>37.16</w:t>
          </w:r>
        </w:p>
      </w:tc>
    </w:tr>
    <w:tr w:rsidR="00FF1398" w:rsidRPr="00FF1398" w14:paraId="16D55505" w14:textId="77777777" w:rsidTr="00FF1398">
      <w:trPr>
        <w:jc w:val="center"/>
      </w:trPr>
      <w:tc>
        <w:tcPr>
          <w:tcW w:w="4140" w:type="dxa"/>
          <w:vMerge/>
        </w:tcPr>
        <w:p w14:paraId="16D554FC" w14:textId="77777777" w:rsidR="00FF1398" w:rsidRPr="00FF1398" w:rsidRDefault="00FF1398" w:rsidP="00FF1398">
          <w:pPr>
            <w:spacing w:after="0"/>
            <w:jc w:val="center"/>
          </w:pPr>
        </w:p>
      </w:tc>
      <w:tc>
        <w:tcPr>
          <w:tcW w:w="2160" w:type="dxa"/>
        </w:tcPr>
        <w:p w14:paraId="16D554FD" w14:textId="77777777" w:rsidR="00FF1398" w:rsidRPr="00FF1398" w:rsidRDefault="00FF1398" w:rsidP="00FF1398">
          <w:pPr>
            <w:spacing w:after="0"/>
            <w:jc w:val="center"/>
            <w:rPr>
              <w:rFonts w:eastAsiaTheme="minorHAnsi"/>
            </w:rPr>
          </w:pPr>
          <w:r w:rsidRPr="00FF1398">
            <w:t>Hot Water without outdoor reset- Recirculation year round</w:t>
          </w:r>
        </w:p>
      </w:tc>
      <w:tc>
        <w:tcPr>
          <w:tcW w:w="619" w:type="pct"/>
        </w:tcPr>
        <w:p w14:paraId="16D554FE" w14:textId="77777777" w:rsidR="00FF1398" w:rsidRPr="00FF1398" w:rsidRDefault="00FF1398" w:rsidP="00FF1398">
          <w:pPr>
            <w:rPr>
              <w:rFonts w:eastAsiaTheme="minorHAnsi"/>
            </w:rPr>
          </w:pPr>
          <w:r w:rsidRPr="00FF1398">
            <w:rPr>
              <w:rFonts w:eastAsiaTheme="minorHAnsi"/>
            </w:rPr>
            <w:t>All buildings</w:t>
          </w:r>
        </w:p>
        <w:p w14:paraId="16D554FF" w14:textId="77777777" w:rsidR="00FF1398" w:rsidRPr="00FF1398" w:rsidRDefault="00FF1398" w:rsidP="00FF1398">
          <w:pPr>
            <w:rPr>
              <w:rFonts w:eastAsiaTheme="minorHAnsi"/>
            </w:rPr>
          </w:pPr>
          <w:r w:rsidRPr="00FF1398">
            <w:rPr>
              <w:rFonts w:eastAsiaTheme="minorHAnsi"/>
            </w:rPr>
            <w:t>(All hours)</w:t>
          </w:r>
        </w:p>
      </w:tc>
      <w:tc>
        <w:tcPr>
          <w:tcW w:w="617" w:type="pct"/>
        </w:tcPr>
        <w:p w14:paraId="16D55500" w14:textId="77777777" w:rsidR="00FF1398" w:rsidRPr="00FF1398" w:rsidRDefault="00FF1398" w:rsidP="00FF1398">
          <w:pPr>
            <w:rPr>
              <w:rFonts w:eastAsiaTheme="minorHAnsi"/>
            </w:rPr>
          </w:pPr>
          <w:r w:rsidRPr="00FF1398">
            <w:rPr>
              <w:rFonts w:eastAsiaTheme="minorHAnsi"/>
            </w:rPr>
            <w:t>47.02</w:t>
          </w:r>
        </w:p>
      </w:tc>
      <w:tc>
        <w:tcPr>
          <w:tcW w:w="433" w:type="pct"/>
        </w:tcPr>
        <w:p w14:paraId="16D55501" w14:textId="77777777" w:rsidR="00FF1398" w:rsidRPr="00FF1398" w:rsidRDefault="00FF1398" w:rsidP="00FF1398">
          <w:r w:rsidRPr="00FF1398">
            <w:t>47.02</w:t>
          </w:r>
        </w:p>
      </w:tc>
      <w:tc>
        <w:tcPr>
          <w:tcW w:w="584" w:type="pct"/>
        </w:tcPr>
        <w:p w14:paraId="16D55502" w14:textId="77777777" w:rsidR="00FF1398" w:rsidRPr="00FF1398" w:rsidRDefault="00FF1398" w:rsidP="00FF1398">
          <w:r w:rsidRPr="00FF1398">
            <w:t>47.02</w:t>
          </w:r>
        </w:p>
      </w:tc>
      <w:tc>
        <w:tcPr>
          <w:tcW w:w="618" w:type="pct"/>
        </w:tcPr>
        <w:p w14:paraId="16D55503" w14:textId="77777777" w:rsidR="00FF1398" w:rsidRPr="00FF1398" w:rsidRDefault="00FF1398" w:rsidP="00FF1398">
          <w:pPr>
            <w:rPr>
              <w:rFonts w:eastAsiaTheme="minorHAnsi"/>
            </w:rPr>
          </w:pPr>
          <w:r w:rsidRPr="00FF1398">
            <w:rPr>
              <w:rFonts w:eastAsiaTheme="minorHAnsi"/>
            </w:rPr>
            <w:t>47.02</w:t>
          </w:r>
        </w:p>
      </w:tc>
      <w:tc>
        <w:tcPr>
          <w:tcW w:w="615" w:type="pct"/>
        </w:tcPr>
        <w:p w14:paraId="16D55504" w14:textId="77777777" w:rsidR="00FF1398" w:rsidRPr="00FF1398" w:rsidRDefault="00FF1398" w:rsidP="00FF1398">
          <w:pPr>
            <w:rPr>
              <w:rFonts w:eastAsiaTheme="minorHAnsi"/>
            </w:rPr>
          </w:pPr>
          <w:r w:rsidRPr="00FF1398">
            <w:rPr>
              <w:rFonts w:eastAsiaTheme="minorHAnsi"/>
            </w:rPr>
            <w:t>47.02</w:t>
          </w:r>
        </w:p>
      </w:tc>
    </w:tr>
    <w:tr w:rsidR="00FF1398" w:rsidRPr="00FF1398" w14:paraId="16D5550E" w14:textId="77777777" w:rsidTr="00FF1398">
      <w:trPr>
        <w:jc w:val="center"/>
      </w:trPr>
      <w:tc>
        <w:tcPr>
          <w:tcW w:w="4140" w:type="dxa"/>
          <w:vMerge/>
        </w:tcPr>
        <w:p w14:paraId="16D55506" w14:textId="77777777" w:rsidR="00FF1398" w:rsidRPr="00FF1398" w:rsidRDefault="00FF1398" w:rsidP="00FF1398">
          <w:pPr>
            <w:spacing w:after="0"/>
            <w:jc w:val="center"/>
          </w:pPr>
        </w:p>
      </w:tc>
      <w:tc>
        <w:tcPr>
          <w:tcW w:w="2160" w:type="dxa"/>
          <w:vMerge w:val="restart"/>
        </w:tcPr>
        <w:p w14:paraId="16D55507" w14:textId="77777777" w:rsidR="00FF1398" w:rsidRPr="00FF1398" w:rsidRDefault="00FF1398" w:rsidP="00FF1398">
          <w:pPr>
            <w:spacing w:after="0"/>
            <w:jc w:val="center"/>
          </w:pPr>
          <w:r w:rsidRPr="00FF1398">
            <w:t>LP Steam – non-recirculation</w:t>
          </w:r>
        </w:p>
      </w:tc>
      <w:tc>
        <w:tcPr>
          <w:tcW w:w="619" w:type="pct"/>
        </w:tcPr>
        <w:p w14:paraId="16D55508" w14:textId="77777777" w:rsidR="00FF1398" w:rsidRPr="00FF1398" w:rsidRDefault="00FF1398" w:rsidP="00FF1398">
          <w:pPr>
            <w:rPr>
              <w:rFonts w:eastAsiaTheme="minorHAnsi"/>
            </w:rPr>
          </w:pPr>
          <w:r w:rsidRPr="00FF1398">
            <w:rPr>
              <w:rFonts w:eastAsiaTheme="minorHAnsi"/>
            </w:rPr>
            <w:t>Office - High Rise</w:t>
          </w:r>
        </w:p>
      </w:tc>
      <w:tc>
        <w:tcPr>
          <w:tcW w:w="617" w:type="pct"/>
        </w:tcPr>
        <w:p w14:paraId="16D55509" w14:textId="77777777" w:rsidR="00FF1398" w:rsidRPr="00FF1398" w:rsidRDefault="00FF1398" w:rsidP="00FF1398">
          <w:pPr>
            <w:rPr>
              <w:rFonts w:eastAsiaTheme="minorHAnsi"/>
            </w:rPr>
          </w:pPr>
          <w:r w:rsidRPr="00FF1398">
            <w:rPr>
              <w:rFonts w:eastAsiaTheme="minorHAnsi"/>
            </w:rPr>
            <w:t>23.07</w:t>
          </w:r>
        </w:p>
      </w:tc>
      <w:tc>
        <w:tcPr>
          <w:tcW w:w="433" w:type="pct"/>
        </w:tcPr>
        <w:p w14:paraId="16D5550A" w14:textId="77777777" w:rsidR="00FF1398" w:rsidRPr="00FF1398" w:rsidRDefault="00FF1398" w:rsidP="00FF1398">
          <w:r w:rsidRPr="00FF1398">
            <w:t>23.25</w:t>
          </w:r>
        </w:p>
      </w:tc>
      <w:tc>
        <w:tcPr>
          <w:tcW w:w="584" w:type="pct"/>
        </w:tcPr>
        <w:p w14:paraId="16D5550B" w14:textId="77777777" w:rsidR="00FF1398" w:rsidRPr="00FF1398" w:rsidRDefault="00FF1398" w:rsidP="00FF1398">
          <w:r w:rsidRPr="00FF1398">
            <w:t>22.31</w:t>
          </w:r>
        </w:p>
      </w:tc>
      <w:tc>
        <w:tcPr>
          <w:tcW w:w="618" w:type="pct"/>
        </w:tcPr>
        <w:p w14:paraId="16D5550C" w14:textId="77777777" w:rsidR="00FF1398" w:rsidRPr="00FF1398" w:rsidRDefault="00FF1398" w:rsidP="00FF1398">
          <w:pPr>
            <w:rPr>
              <w:rFonts w:eastAsiaTheme="minorHAnsi"/>
            </w:rPr>
          </w:pPr>
          <w:r w:rsidRPr="00FF1398">
            <w:rPr>
              <w:rFonts w:eastAsiaTheme="minorHAnsi"/>
            </w:rPr>
            <w:t>18.10</w:t>
          </w:r>
        </w:p>
      </w:tc>
      <w:tc>
        <w:tcPr>
          <w:tcW w:w="615" w:type="pct"/>
        </w:tcPr>
        <w:p w14:paraId="16D5550D" w14:textId="77777777" w:rsidR="00FF1398" w:rsidRPr="00FF1398" w:rsidRDefault="00FF1398" w:rsidP="00FF1398">
          <w:pPr>
            <w:rPr>
              <w:rFonts w:eastAsiaTheme="minorHAnsi"/>
            </w:rPr>
          </w:pPr>
          <w:r w:rsidRPr="00FF1398">
            <w:rPr>
              <w:rFonts w:eastAsiaTheme="minorHAnsi"/>
            </w:rPr>
            <w:t>20.33</w:t>
          </w:r>
        </w:p>
      </w:tc>
    </w:tr>
    <w:tr w:rsidR="00FF1398" w:rsidRPr="00FF1398" w14:paraId="16D55517" w14:textId="77777777" w:rsidTr="00FF1398">
      <w:trPr>
        <w:jc w:val="center"/>
      </w:trPr>
      <w:tc>
        <w:tcPr>
          <w:tcW w:w="4140" w:type="dxa"/>
          <w:vMerge/>
        </w:tcPr>
        <w:p w14:paraId="16D5550F" w14:textId="77777777" w:rsidR="00FF1398" w:rsidRPr="00FF1398" w:rsidRDefault="00FF1398" w:rsidP="00FF1398">
          <w:pPr>
            <w:spacing w:after="0"/>
            <w:jc w:val="center"/>
          </w:pPr>
        </w:p>
      </w:tc>
      <w:tc>
        <w:tcPr>
          <w:tcW w:w="2160" w:type="dxa"/>
          <w:vMerge/>
        </w:tcPr>
        <w:p w14:paraId="16D55510" w14:textId="77777777" w:rsidR="00FF1398" w:rsidRPr="00FF1398" w:rsidRDefault="00FF1398" w:rsidP="00FF1398">
          <w:pPr>
            <w:spacing w:after="0"/>
            <w:jc w:val="center"/>
          </w:pPr>
        </w:p>
      </w:tc>
      <w:tc>
        <w:tcPr>
          <w:tcW w:w="619" w:type="pct"/>
        </w:tcPr>
        <w:p w14:paraId="16D55511" w14:textId="77777777" w:rsidR="00FF1398" w:rsidRPr="00FF1398" w:rsidRDefault="00FF1398" w:rsidP="00FF1398">
          <w:pPr>
            <w:rPr>
              <w:rFonts w:eastAsiaTheme="minorHAnsi"/>
            </w:rPr>
          </w:pPr>
          <w:r w:rsidRPr="00FF1398">
            <w:rPr>
              <w:rFonts w:eastAsiaTheme="minorHAnsi"/>
            </w:rPr>
            <w:t>Office - Mid Rise</w:t>
          </w:r>
        </w:p>
      </w:tc>
      <w:tc>
        <w:tcPr>
          <w:tcW w:w="617" w:type="pct"/>
        </w:tcPr>
        <w:p w14:paraId="16D55512" w14:textId="77777777" w:rsidR="00FF1398" w:rsidRPr="00FF1398" w:rsidRDefault="00FF1398" w:rsidP="00FF1398">
          <w:pPr>
            <w:rPr>
              <w:rFonts w:eastAsiaTheme="minorHAnsi"/>
            </w:rPr>
          </w:pPr>
          <w:r w:rsidRPr="00FF1398">
            <w:rPr>
              <w:rFonts w:eastAsiaTheme="minorHAnsi"/>
            </w:rPr>
            <w:t>8.37</w:t>
          </w:r>
        </w:p>
      </w:tc>
      <w:tc>
        <w:tcPr>
          <w:tcW w:w="433" w:type="pct"/>
        </w:tcPr>
        <w:p w14:paraId="16D55513" w14:textId="77777777" w:rsidR="00FF1398" w:rsidRPr="00FF1398" w:rsidRDefault="00FF1398" w:rsidP="00FF1398">
          <w:r w:rsidRPr="00FF1398">
            <w:t>7.38</w:t>
          </w:r>
        </w:p>
      </w:tc>
      <w:tc>
        <w:tcPr>
          <w:tcW w:w="584" w:type="pct"/>
        </w:tcPr>
        <w:p w14:paraId="16D55514" w14:textId="77777777" w:rsidR="00FF1398" w:rsidRPr="00FF1398" w:rsidRDefault="00FF1398" w:rsidP="00FF1398">
          <w:r w:rsidRPr="00FF1398">
            <w:t>6.92</w:t>
          </w:r>
        </w:p>
      </w:tc>
      <w:tc>
        <w:tcPr>
          <w:tcW w:w="618" w:type="pct"/>
        </w:tcPr>
        <w:p w14:paraId="16D55515" w14:textId="77777777" w:rsidR="00FF1398" w:rsidRPr="00FF1398" w:rsidRDefault="00FF1398" w:rsidP="00FF1398">
          <w:pPr>
            <w:rPr>
              <w:rFonts w:eastAsiaTheme="minorHAnsi"/>
            </w:rPr>
          </w:pPr>
          <w:r w:rsidRPr="00FF1398">
            <w:rPr>
              <w:rFonts w:eastAsiaTheme="minorHAnsi"/>
            </w:rPr>
            <w:t>4.36</w:t>
          </w:r>
        </w:p>
      </w:tc>
      <w:tc>
        <w:tcPr>
          <w:tcW w:w="615" w:type="pct"/>
        </w:tcPr>
        <w:p w14:paraId="16D55516" w14:textId="77777777" w:rsidR="00FF1398" w:rsidRPr="00FF1398" w:rsidRDefault="00FF1398" w:rsidP="00FF1398">
          <w:pPr>
            <w:rPr>
              <w:rFonts w:eastAsiaTheme="minorHAnsi"/>
            </w:rPr>
          </w:pPr>
          <w:r w:rsidRPr="00FF1398">
            <w:rPr>
              <w:rFonts w:eastAsiaTheme="minorHAnsi"/>
            </w:rPr>
            <w:t>4.57</w:t>
          </w:r>
        </w:p>
      </w:tc>
    </w:tr>
    <w:tr w:rsidR="00FF1398" w:rsidRPr="00FF1398" w14:paraId="16D55520" w14:textId="77777777" w:rsidTr="00FF1398">
      <w:trPr>
        <w:jc w:val="center"/>
      </w:trPr>
      <w:tc>
        <w:tcPr>
          <w:tcW w:w="4140" w:type="dxa"/>
          <w:vMerge/>
        </w:tcPr>
        <w:p w14:paraId="16D55518" w14:textId="77777777" w:rsidR="00FF1398" w:rsidRPr="00FF1398" w:rsidRDefault="00FF1398" w:rsidP="00FF1398">
          <w:pPr>
            <w:spacing w:after="0"/>
            <w:jc w:val="center"/>
          </w:pPr>
        </w:p>
      </w:tc>
      <w:tc>
        <w:tcPr>
          <w:tcW w:w="2160" w:type="dxa"/>
          <w:vMerge/>
        </w:tcPr>
        <w:p w14:paraId="16D55519" w14:textId="77777777" w:rsidR="00FF1398" w:rsidRPr="00FF1398" w:rsidRDefault="00FF1398" w:rsidP="00FF1398">
          <w:pPr>
            <w:spacing w:after="0"/>
            <w:jc w:val="center"/>
          </w:pPr>
        </w:p>
      </w:tc>
      <w:tc>
        <w:tcPr>
          <w:tcW w:w="619" w:type="pct"/>
        </w:tcPr>
        <w:p w14:paraId="16D5551A" w14:textId="77777777" w:rsidR="00FF1398" w:rsidRPr="00FF1398" w:rsidRDefault="00FF1398" w:rsidP="00FF1398">
          <w:pPr>
            <w:rPr>
              <w:rFonts w:eastAsiaTheme="minorHAnsi"/>
            </w:rPr>
          </w:pPr>
          <w:r w:rsidRPr="00FF1398">
            <w:rPr>
              <w:rFonts w:eastAsiaTheme="minorHAnsi"/>
            </w:rPr>
            <w:t>Office - Low Rise</w:t>
          </w:r>
        </w:p>
      </w:tc>
      <w:tc>
        <w:tcPr>
          <w:tcW w:w="617" w:type="pct"/>
        </w:tcPr>
        <w:p w14:paraId="16D5551B" w14:textId="77777777" w:rsidR="00FF1398" w:rsidRPr="00FF1398" w:rsidRDefault="00FF1398" w:rsidP="00FF1398">
          <w:pPr>
            <w:rPr>
              <w:rFonts w:eastAsiaTheme="minorHAnsi"/>
            </w:rPr>
          </w:pPr>
          <w:r w:rsidRPr="00FF1398">
            <w:rPr>
              <w:rFonts w:eastAsiaTheme="minorHAnsi"/>
            </w:rPr>
            <w:t>6.70</w:t>
          </w:r>
        </w:p>
      </w:tc>
      <w:tc>
        <w:tcPr>
          <w:tcW w:w="433" w:type="pct"/>
        </w:tcPr>
        <w:p w14:paraId="16D5551C" w14:textId="77777777" w:rsidR="00FF1398" w:rsidRPr="00FF1398" w:rsidRDefault="00FF1398" w:rsidP="00FF1398">
          <w:r w:rsidRPr="00FF1398">
            <w:t>5.59</w:t>
          </w:r>
        </w:p>
      </w:tc>
      <w:tc>
        <w:tcPr>
          <w:tcW w:w="584" w:type="pct"/>
        </w:tcPr>
        <w:p w14:paraId="16D5551D" w14:textId="77777777" w:rsidR="00FF1398" w:rsidRPr="00FF1398" w:rsidRDefault="00FF1398" w:rsidP="00FF1398">
          <w:r w:rsidRPr="00FF1398">
            <w:t>5.44</w:t>
          </w:r>
        </w:p>
      </w:tc>
      <w:tc>
        <w:tcPr>
          <w:tcW w:w="618" w:type="pct"/>
        </w:tcPr>
        <w:p w14:paraId="16D5551E" w14:textId="77777777" w:rsidR="00FF1398" w:rsidRPr="00FF1398" w:rsidRDefault="00FF1398" w:rsidP="00FF1398">
          <w:pPr>
            <w:rPr>
              <w:rFonts w:eastAsiaTheme="minorHAnsi"/>
            </w:rPr>
          </w:pPr>
          <w:r w:rsidRPr="00FF1398">
            <w:rPr>
              <w:rFonts w:eastAsiaTheme="minorHAnsi"/>
            </w:rPr>
            <w:t>2.88</w:t>
          </w:r>
        </w:p>
      </w:tc>
      <w:tc>
        <w:tcPr>
          <w:tcW w:w="615" w:type="pct"/>
        </w:tcPr>
        <w:p w14:paraId="16D5551F" w14:textId="77777777" w:rsidR="00FF1398" w:rsidRPr="00FF1398" w:rsidRDefault="00FF1398" w:rsidP="00FF1398">
          <w:pPr>
            <w:rPr>
              <w:rFonts w:eastAsiaTheme="minorHAnsi"/>
            </w:rPr>
          </w:pPr>
          <w:r w:rsidRPr="00FF1398">
            <w:rPr>
              <w:rFonts w:eastAsiaTheme="minorHAnsi"/>
            </w:rPr>
            <w:t>2.76</w:t>
          </w:r>
        </w:p>
      </w:tc>
    </w:tr>
    <w:tr w:rsidR="00FF1398" w:rsidRPr="00FF1398" w14:paraId="16D55529" w14:textId="77777777" w:rsidTr="00FF1398">
      <w:trPr>
        <w:jc w:val="center"/>
      </w:trPr>
      <w:tc>
        <w:tcPr>
          <w:tcW w:w="4140" w:type="dxa"/>
          <w:vMerge/>
        </w:tcPr>
        <w:p w14:paraId="16D55521" w14:textId="77777777" w:rsidR="00FF1398" w:rsidRPr="00FF1398" w:rsidRDefault="00FF1398" w:rsidP="00FF1398">
          <w:pPr>
            <w:spacing w:after="0"/>
            <w:jc w:val="center"/>
          </w:pPr>
        </w:p>
      </w:tc>
      <w:tc>
        <w:tcPr>
          <w:tcW w:w="2160" w:type="dxa"/>
          <w:vMerge/>
        </w:tcPr>
        <w:p w14:paraId="16D55522" w14:textId="77777777" w:rsidR="00FF1398" w:rsidRPr="00FF1398" w:rsidRDefault="00FF1398" w:rsidP="00FF1398">
          <w:pPr>
            <w:spacing w:after="0"/>
            <w:jc w:val="center"/>
          </w:pPr>
        </w:p>
      </w:tc>
      <w:tc>
        <w:tcPr>
          <w:tcW w:w="619" w:type="pct"/>
        </w:tcPr>
        <w:p w14:paraId="16D55523" w14:textId="77777777" w:rsidR="00FF1398" w:rsidRPr="00FF1398" w:rsidRDefault="00FF1398" w:rsidP="00FF1398">
          <w:pPr>
            <w:rPr>
              <w:rFonts w:eastAsiaTheme="minorHAnsi"/>
            </w:rPr>
          </w:pPr>
          <w:r w:rsidRPr="00FF1398">
            <w:rPr>
              <w:rFonts w:eastAsiaTheme="minorHAnsi"/>
            </w:rPr>
            <w:t>Convenience</w:t>
          </w:r>
        </w:p>
      </w:tc>
      <w:tc>
        <w:tcPr>
          <w:tcW w:w="617" w:type="pct"/>
        </w:tcPr>
        <w:p w14:paraId="16D55524" w14:textId="77777777" w:rsidR="00FF1398" w:rsidRPr="00FF1398" w:rsidRDefault="00FF1398" w:rsidP="00FF1398">
          <w:pPr>
            <w:rPr>
              <w:rFonts w:eastAsiaTheme="minorHAnsi"/>
            </w:rPr>
          </w:pPr>
          <w:r w:rsidRPr="00FF1398">
            <w:rPr>
              <w:rFonts w:eastAsiaTheme="minorHAnsi"/>
            </w:rPr>
            <w:t>5.85</w:t>
          </w:r>
        </w:p>
      </w:tc>
      <w:tc>
        <w:tcPr>
          <w:tcW w:w="433" w:type="pct"/>
        </w:tcPr>
        <w:p w14:paraId="16D55525" w14:textId="77777777" w:rsidR="00FF1398" w:rsidRPr="00FF1398" w:rsidRDefault="00FF1398" w:rsidP="00FF1398">
          <w:r w:rsidRPr="00FF1398">
            <w:t>4.62</w:t>
          </w:r>
        </w:p>
      </w:tc>
      <w:tc>
        <w:tcPr>
          <w:tcW w:w="584" w:type="pct"/>
        </w:tcPr>
        <w:p w14:paraId="16D55526" w14:textId="77777777" w:rsidR="00FF1398" w:rsidRPr="00FF1398" w:rsidRDefault="00FF1398" w:rsidP="00FF1398">
          <w:r w:rsidRPr="00FF1398">
            <w:t>4.91</w:t>
          </w:r>
        </w:p>
      </w:tc>
      <w:tc>
        <w:tcPr>
          <w:tcW w:w="618" w:type="pct"/>
        </w:tcPr>
        <w:p w14:paraId="16D55527" w14:textId="77777777" w:rsidR="00FF1398" w:rsidRPr="00FF1398" w:rsidRDefault="00FF1398" w:rsidP="00FF1398">
          <w:pPr>
            <w:rPr>
              <w:rFonts w:eastAsiaTheme="minorHAnsi"/>
            </w:rPr>
          </w:pPr>
          <w:r w:rsidRPr="00FF1398">
            <w:rPr>
              <w:rFonts w:eastAsiaTheme="minorHAnsi"/>
            </w:rPr>
            <w:t>2.29</w:t>
          </w:r>
        </w:p>
      </w:tc>
      <w:tc>
        <w:tcPr>
          <w:tcW w:w="615" w:type="pct"/>
        </w:tcPr>
        <w:p w14:paraId="16D55528" w14:textId="77777777" w:rsidR="00FF1398" w:rsidRPr="00FF1398" w:rsidRDefault="00FF1398" w:rsidP="00FF1398">
          <w:pPr>
            <w:rPr>
              <w:rFonts w:eastAsiaTheme="minorHAnsi"/>
            </w:rPr>
          </w:pPr>
          <w:r w:rsidRPr="00FF1398">
            <w:rPr>
              <w:rFonts w:eastAsiaTheme="minorHAnsi"/>
            </w:rPr>
            <w:t>2.50</w:t>
          </w:r>
        </w:p>
      </w:tc>
    </w:tr>
    <w:tr w:rsidR="00FF1398" w:rsidRPr="00FF1398" w14:paraId="16D55532" w14:textId="77777777" w:rsidTr="00FF1398">
      <w:trPr>
        <w:jc w:val="center"/>
      </w:trPr>
      <w:tc>
        <w:tcPr>
          <w:tcW w:w="4140" w:type="dxa"/>
          <w:vMerge/>
        </w:tcPr>
        <w:p w14:paraId="16D5552A" w14:textId="77777777" w:rsidR="00FF1398" w:rsidRPr="00FF1398" w:rsidRDefault="00FF1398" w:rsidP="00FF1398">
          <w:pPr>
            <w:spacing w:after="0"/>
            <w:jc w:val="center"/>
          </w:pPr>
        </w:p>
      </w:tc>
      <w:tc>
        <w:tcPr>
          <w:tcW w:w="2160" w:type="dxa"/>
          <w:vMerge/>
        </w:tcPr>
        <w:p w14:paraId="16D5552B" w14:textId="77777777" w:rsidR="00FF1398" w:rsidRPr="00FF1398" w:rsidRDefault="00FF1398" w:rsidP="00FF1398">
          <w:pPr>
            <w:spacing w:after="0"/>
            <w:jc w:val="center"/>
          </w:pPr>
        </w:p>
      </w:tc>
      <w:tc>
        <w:tcPr>
          <w:tcW w:w="619" w:type="pct"/>
        </w:tcPr>
        <w:p w14:paraId="16D5552C" w14:textId="77777777" w:rsidR="00FF1398" w:rsidRPr="00FF1398" w:rsidRDefault="00FF1398" w:rsidP="00FF1398">
          <w:pPr>
            <w:rPr>
              <w:rFonts w:eastAsiaTheme="minorHAnsi"/>
            </w:rPr>
          </w:pPr>
          <w:r w:rsidRPr="00FF1398">
            <w:rPr>
              <w:rFonts w:eastAsiaTheme="minorHAnsi"/>
            </w:rPr>
            <w:t>Healthcare Clinic</w:t>
          </w:r>
        </w:p>
      </w:tc>
      <w:tc>
        <w:tcPr>
          <w:tcW w:w="617" w:type="pct"/>
        </w:tcPr>
        <w:p w14:paraId="16D5552D" w14:textId="77777777" w:rsidR="00FF1398" w:rsidRPr="00FF1398" w:rsidRDefault="00FF1398" w:rsidP="00FF1398">
          <w:pPr>
            <w:rPr>
              <w:rFonts w:eastAsiaTheme="minorHAnsi"/>
            </w:rPr>
          </w:pPr>
          <w:r w:rsidRPr="00FF1398">
            <w:rPr>
              <w:rFonts w:eastAsiaTheme="minorHAnsi"/>
            </w:rPr>
            <w:t>9.39</w:t>
          </w:r>
        </w:p>
      </w:tc>
      <w:tc>
        <w:tcPr>
          <w:tcW w:w="433" w:type="pct"/>
        </w:tcPr>
        <w:p w14:paraId="16D5552E" w14:textId="77777777" w:rsidR="00FF1398" w:rsidRPr="00FF1398" w:rsidRDefault="00FF1398" w:rsidP="00FF1398">
          <w:r w:rsidRPr="00FF1398">
            <w:t>8.70</w:t>
          </w:r>
        </w:p>
      </w:tc>
      <w:tc>
        <w:tcPr>
          <w:tcW w:w="584" w:type="pct"/>
        </w:tcPr>
        <w:p w14:paraId="16D5552F" w14:textId="77777777" w:rsidR="00FF1398" w:rsidRPr="00FF1398" w:rsidRDefault="00FF1398" w:rsidP="00FF1398">
          <w:r w:rsidRPr="00FF1398">
            <w:t>8.64</w:t>
          </w:r>
        </w:p>
      </w:tc>
      <w:tc>
        <w:tcPr>
          <w:tcW w:w="618" w:type="pct"/>
        </w:tcPr>
        <w:p w14:paraId="16D55530" w14:textId="77777777" w:rsidR="00FF1398" w:rsidRPr="00FF1398" w:rsidRDefault="00FF1398" w:rsidP="00FF1398">
          <w:pPr>
            <w:rPr>
              <w:rFonts w:eastAsiaTheme="minorHAnsi"/>
            </w:rPr>
          </w:pPr>
          <w:r w:rsidRPr="00FF1398">
            <w:rPr>
              <w:rFonts w:eastAsiaTheme="minorHAnsi"/>
            </w:rPr>
            <w:t>5.83</w:t>
          </w:r>
        </w:p>
      </w:tc>
      <w:tc>
        <w:tcPr>
          <w:tcW w:w="615" w:type="pct"/>
        </w:tcPr>
        <w:p w14:paraId="16D55531" w14:textId="77777777" w:rsidR="00FF1398" w:rsidRPr="00FF1398" w:rsidRDefault="00FF1398" w:rsidP="00FF1398">
          <w:pPr>
            <w:rPr>
              <w:rFonts w:eastAsiaTheme="minorHAnsi"/>
            </w:rPr>
          </w:pPr>
          <w:r w:rsidRPr="00FF1398">
            <w:rPr>
              <w:rFonts w:eastAsiaTheme="minorHAnsi"/>
            </w:rPr>
            <w:t>6.19</w:t>
          </w:r>
        </w:p>
      </w:tc>
    </w:tr>
    <w:tr w:rsidR="00FF1398" w:rsidRPr="00FF1398" w14:paraId="16D5553B" w14:textId="77777777" w:rsidTr="00FF1398">
      <w:trPr>
        <w:jc w:val="center"/>
      </w:trPr>
      <w:tc>
        <w:tcPr>
          <w:tcW w:w="4140" w:type="dxa"/>
          <w:vMerge/>
        </w:tcPr>
        <w:p w14:paraId="16D55533" w14:textId="77777777" w:rsidR="00FF1398" w:rsidRPr="00FF1398" w:rsidRDefault="00FF1398" w:rsidP="00FF1398">
          <w:pPr>
            <w:spacing w:after="0"/>
            <w:jc w:val="center"/>
          </w:pPr>
        </w:p>
      </w:tc>
      <w:tc>
        <w:tcPr>
          <w:tcW w:w="2160" w:type="dxa"/>
          <w:vMerge/>
        </w:tcPr>
        <w:p w14:paraId="16D55534" w14:textId="77777777" w:rsidR="00FF1398" w:rsidRPr="00FF1398" w:rsidRDefault="00FF1398" w:rsidP="00FF1398">
          <w:pPr>
            <w:spacing w:after="0"/>
            <w:jc w:val="center"/>
          </w:pPr>
        </w:p>
      </w:tc>
      <w:tc>
        <w:tcPr>
          <w:tcW w:w="619" w:type="pct"/>
        </w:tcPr>
        <w:p w14:paraId="16D55535" w14:textId="77777777" w:rsidR="00FF1398" w:rsidRPr="00FF1398" w:rsidRDefault="00FF1398" w:rsidP="00FF1398">
          <w:pPr>
            <w:rPr>
              <w:rFonts w:eastAsiaTheme="minorHAnsi"/>
            </w:rPr>
          </w:pPr>
          <w:r w:rsidRPr="00FF1398">
            <w:rPr>
              <w:rFonts w:eastAsiaTheme="minorHAnsi"/>
            </w:rPr>
            <w:t>Manufacturing Facility</w:t>
          </w:r>
        </w:p>
      </w:tc>
      <w:tc>
        <w:tcPr>
          <w:tcW w:w="617" w:type="pct"/>
        </w:tcPr>
        <w:p w14:paraId="16D55536" w14:textId="77777777" w:rsidR="00FF1398" w:rsidRPr="00FF1398" w:rsidRDefault="00FF1398" w:rsidP="00FF1398">
          <w:pPr>
            <w:rPr>
              <w:rFonts w:eastAsiaTheme="minorHAnsi"/>
            </w:rPr>
          </w:pPr>
          <w:r w:rsidRPr="00FF1398">
            <w:rPr>
              <w:rFonts w:eastAsiaTheme="minorHAnsi"/>
            </w:rPr>
            <w:t>9.38</w:t>
          </w:r>
        </w:p>
      </w:tc>
      <w:tc>
        <w:tcPr>
          <w:tcW w:w="433" w:type="pct"/>
        </w:tcPr>
        <w:p w14:paraId="16D55537" w14:textId="77777777" w:rsidR="00FF1398" w:rsidRPr="00FF1398" w:rsidRDefault="00FF1398" w:rsidP="00FF1398">
          <w:r w:rsidRPr="00FF1398">
            <w:t>9.43</w:t>
          </w:r>
        </w:p>
      </w:tc>
      <w:tc>
        <w:tcPr>
          <w:tcW w:w="584" w:type="pct"/>
        </w:tcPr>
        <w:p w14:paraId="16D55538" w14:textId="77777777" w:rsidR="00FF1398" w:rsidRPr="00FF1398" w:rsidRDefault="00FF1398" w:rsidP="00FF1398">
          <w:r w:rsidRPr="00FF1398">
            <w:t>7.59</w:t>
          </w:r>
        </w:p>
      </w:tc>
      <w:tc>
        <w:tcPr>
          <w:tcW w:w="618" w:type="pct"/>
        </w:tcPr>
        <w:p w14:paraId="16D55539" w14:textId="77777777" w:rsidR="00FF1398" w:rsidRPr="00FF1398" w:rsidRDefault="00FF1398" w:rsidP="00FF1398">
          <w:pPr>
            <w:rPr>
              <w:rFonts w:eastAsiaTheme="minorHAnsi"/>
            </w:rPr>
          </w:pPr>
          <w:r w:rsidRPr="00FF1398">
            <w:rPr>
              <w:rFonts w:eastAsiaTheme="minorHAnsi"/>
            </w:rPr>
            <w:t>6.48</w:t>
          </w:r>
        </w:p>
      </w:tc>
      <w:tc>
        <w:tcPr>
          <w:tcW w:w="615" w:type="pct"/>
        </w:tcPr>
        <w:p w14:paraId="16D5553A" w14:textId="77777777" w:rsidR="00FF1398" w:rsidRPr="00FF1398" w:rsidRDefault="00FF1398" w:rsidP="00FF1398">
          <w:pPr>
            <w:rPr>
              <w:rFonts w:eastAsiaTheme="minorHAnsi"/>
            </w:rPr>
          </w:pPr>
          <w:r w:rsidRPr="00FF1398">
            <w:rPr>
              <w:rFonts w:eastAsiaTheme="minorHAnsi"/>
            </w:rPr>
            <w:t>7.20</w:t>
          </w:r>
        </w:p>
      </w:tc>
    </w:tr>
    <w:tr w:rsidR="00FF1398" w:rsidRPr="00FF1398" w14:paraId="16D55544" w14:textId="77777777" w:rsidTr="00FF1398">
      <w:trPr>
        <w:jc w:val="center"/>
      </w:trPr>
      <w:tc>
        <w:tcPr>
          <w:tcW w:w="4140" w:type="dxa"/>
          <w:vMerge/>
        </w:tcPr>
        <w:p w14:paraId="16D5553C" w14:textId="77777777" w:rsidR="00FF1398" w:rsidRPr="00FF1398" w:rsidRDefault="00FF1398" w:rsidP="00FF1398">
          <w:pPr>
            <w:spacing w:after="0"/>
            <w:jc w:val="center"/>
          </w:pPr>
        </w:p>
      </w:tc>
      <w:tc>
        <w:tcPr>
          <w:tcW w:w="2160" w:type="dxa"/>
          <w:vMerge/>
        </w:tcPr>
        <w:p w14:paraId="16D5553D" w14:textId="77777777" w:rsidR="00FF1398" w:rsidRPr="00FF1398" w:rsidRDefault="00FF1398" w:rsidP="00FF1398">
          <w:pPr>
            <w:spacing w:after="0"/>
            <w:jc w:val="center"/>
          </w:pPr>
        </w:p>
      </w:tc>
      <w:tc>
        <w:tcPr>
          <w:tcW w:w="619" w:type="pct"/>
        </w:tcPr>
        <w:p w14:paraId="16D5553E" w14:textId="77777777" w:rsidR="00FF1398" w:rsidRPr="00FF1398" w:rsidRDefault="00FF1398" w:rsidP="00FF1398">
          <w:pPr>
            <w:rPr>
              <w:rFonts w:eastAsiaTheme="minorHAnsi"/>
            </w:rPr>
          </w:pPr>
          <w:r w:rsidRPr="00FF1398">
            <w:rPr>
              <w:rFonts w:eastAsiaTheme="minorHAnsi"/>
            </w:rPr>
            <w:t>Lodging Hotel/ Motel/ Multifamily</w:t>
          </w:r>
        </w:p>
      </w:tc>
      <w:tc>
        <w:tcPr>
          <w:tcW w:w="617" w:type="pct"/>
        </w:tcPr>
        <w:p w14:paraId="16D5553F" w14:textId="77777777" w:rsidR="00FF1398" w:rsidRPr="00FF1398" w:rsidRDefault="00FF1398" w:rsidP="00FF1398">
          <w:pPr>
            <w:rPr>
              <w:rFonts w:eastAsiaTheme="minorHAnsi"/>
            </w:rPr>
          </w:pPr>
          <w:r w:rsidRPr="00FF1398">
            <w:rPr>
              <w:rFonts w:eastAsiaTheme="minorHAnsi"/>
            </w:rPr>
            <w:t>17.63</w:t>
          </w:r>
        </w:p>
      </w:tc>
      <w:tc>
        <w:tcPr>
          <w:tcW w:w="433" w:type="pct"/>
        </w:tcPr>
        <w:p w14:paraId="16D55540" w14:textId="77777777" w:rsidR="00FF1398" w:rsidRPr="00FF1398" w:rsidRDefault="00FF1398" w:rsidP="00FF1398">
          <w:r w:rsidRPr="00FF1398">
            <w:t>17.22</w:t>
          </w:r>
        </w:p>
      </w:tc>
      <w:tc>
        <w:tcPr>
          <w:tcW w:w="584" w:type="pct"/>
        </w:tcPr>
        <w:p w14:paraId="16D55541" w14:textId="77777777" w:rsidR="00FF1398" w:rsidRPr="00FF1398" w:rsidRDefault="00FF1398" w:rsidP="00FF1398">
          <w:r w:rsidRPr="00FF1398">
            <w:t>14.95</w:t>
          </w:r>
        </w:p>
      </w:tc>
      <w:tc>
        <w:tcPr>
          <w:tcW w:w="618" w:type="pct"/>
        </w:tcPr>
        <w:p w14:paraId="16D55542" w14:textId="77777777" w:rsidR="00FF1398" w:rsidRPr="00FF1398" w:rsidRDefault="00FF1398" w:rsidP="00FF1398">
          <w:pPr>
            <w:rPr>
              <w:rFonts w:eastAsiaTheme="minorHAnsi"/>
            </w:rPr>
          </w:pPr>
          <w:r w:rsidRPr="00FF1398">
            <w:rPr>
              <w:rFonts w:eastAsiaTheme="minorHAnsi"/>
            </w:rPr>
            <w:t>11.47</w:t>
          </w:r>
        </w:p>
      </w:tc>
      <w:tc>
        <w:tcPr>
          <w:tcW w:w="615" w:type="pct"/>
        </w:tcPr>
        <w:p w14:paraId="16D55543" w14:textId="77777777" w:rsidR="00FF1398" w:rsidRPr="00FF1398" w:rsidRDefault="00FF1398" w:rsidP="00FF1398">
          <w:pPr>
            <w:rPr>
              <w:rFonts w:eastAsiaTheme="minorHAnsi"/>
            </w:rPr>
          </w:pPr>
          <w:r w:rsidRPr="00FF1398">
            <w:rPr>
              <w:rFonts w:eastAsiaTheme="minorHAnsi"/>
            </w:rPr>
            <w:t>14.00</w:t>
          </w:r>
        </w:p>
      </w:tc>
    </w:tr>
    <w:tr w:rsidR="00FF1398" w:rsidRPr="00FF1398" w14:paraId="16D5554D" w14:textId="77777777" w:rsidTr="00FF1398">
      <w:trPr>
        <w:jc w:val="center"/>
      </w:trPr>
      <w:tc>
        <w:tcPr>
          <w:tcW w:w="4140" w:type="dxa"/>
          <w:vMerge/>
        </w:tcPr>
        <w:p w14:paraId="16D55545" w14:textId="77777777" w:rsidR="00FF1398" w:rsidRPr="00FF1398" w:rsidRDefault="00FF1398" w:rsidP="00FF1398">
          <w:pPr>
            <w:spacing w:after="0"/>
            <w:jc w:val="center"/>
          </w:pPr>
        </w:p>
      </w:tc>
      <w:tc>
        <w:tcPr>
          <w:tcW w:w="2160" w:type="dxa"/>
          <w:vMerge/>
        </w:tcPr>
        <w:p w14:paraId="16D55546" w14:textId="77777777" w:rsidR="00FF1398" w:rsidRPr="00FF1398" w:rsidRDefault="00FF1398" w:rsidP="00FF1398">
          <w:pPr>
            <w:spacing w:after="0"/>
            <w:jc w:val="center"/>
          </w:pPr>
        </w:p>
      </w:tc>
      <w:tc>
        <w:tcPr>
          <w:tcW w:w="619" w:type="pct"/>
        </w:tcPr>
        <w:p w14:paraId="16D55547" w14:textId="77777777" w:rsidR="00FF1398" w:rsidRPr="00FF1398" w:rsidRDefault="00FF1398" w:rsidP="00FF1398">
          <w:pPr>
            <w:rPr>
              <w:rFonts w:eastAsiaTheme="minorHAnsi"/>
            </w:rPr>
          </w:pPr>
          <w:r w:rsidRPr="00FF1398">
            <w:rPr>
              <w:rFonts w:eastAsiaTheme="minorHAnsi"/>
            </w:rPr>
            <w:t>High School</w:t>
          </w:r>
        </w:p>
      </w:tc>
      <w:tc>
        <w:tcPr>
          <w:tcW w:w="617" w:type="pct"/>
        </w:tcPr>
        <w:p w14:paraId="16D55548" w14:textId="77777777" w:rsidR="00FF1398" w:rsidRPr="00FF1398" w:rsidRDefault="00FF1398" w:rsidP="00FF1398">
          <w:pPr>
            <w:rPr>
              <w:rFonts w:eastAsiaTheme="minorHAnsi"/>
            </w:rPr>
          </w:pPr>
          <w:r w:rsidRPr="00FF1398">
            <w:rPr>
              <w:rFonts w:eastAsiaTheme="minorHAnsi"/>
            </w:rPr>
            <w:t>8.14</w:t>
          </w:r>
        </w:p>
      </w:tc>
      <w:tc>
        <w:tcPr>
          <w:tcW w:w="433" w:type="pct"/>
        </w:tcPr>
        <w:p w14:paraId="16D55549" w14:textId="77777777" w:rsidR="00FF1398" w:rsidRPr="00FF1398" w:rsidRDefault="00FF1398" w:rsidP="00FF1398">
          <w:r w:rsidRPr="00FF1398">
            <w:t>6.78</w:t>
          </w:r>
        </w:p>
      </w:tc>
      <w:tc>
        <w:tcPr>
          <w:tcW w:w="584" w:type="pct"/>
        </w:tcPr>
        <w:p w14:paraId="16D5554A" w14:textId="77777777" w:rsidR="00FF1398" w:rsidRPr="00FF1398" w:rsidRDefault="00FF1398" w:rsidP="00FF1398">
          <w:r w:rsidRPr="00FF1398">
            <w:t>8.39</w:t>
          </w:r>
        </w:p>
      </w:tc>
      <w:tc>
        <w:tcPr>
          <w:tcW w:w="618" w:type="pct"/>
        </w:tcPr>
        <w:p w14:paraId="16D5554B" w14:textId="77777777" w:rsidR="00FF1398" w:rsidRPr="00FF1398" w:rsidRDefault="00FF1398" w:rsidP="00FF1398">
          <w:pPr>
            <w:rPr>
              <w:rFonts w:eastAsiaTheme="minorHAnsi"/>
            </w:rPr>
          </w:pPr>
          <w:r w:rsidRPr="00FF1398">
            <w:rPr>
              <w:rFonts w:eastAsiaTheme="minorHAnsi"/>
            </w:rPr>
            <w:t>4.78</w:t>
          </w:r>
        </w:p>
      </w:tc>
      <w:tc>
        <w:tcPr>
          <w:tcW w:w="615" w:type="pct"/>
        </w:tcPr>
        <w:p w14:paraId="16D5554C" w14:textId="77777777" w:rsidR="00FF1398" w:rsidRPr="00FF1398" w:rsidRDefault="00FF1398" w:rsidP="00FF1398">
          <w:pPr>
            <w:rPr>
              <w:rFonts w:eastAsiaTheme="minorHAnsi"/>
            </w:rPr>
          </w:pPr>
          <w:r w:rsidRPr="00FF1398">
            <w:rPr>
              <w:rFonts w:eastAsiaTheme="minorHAnsi"/>
            </w:rPr>
            <w:t>5.66</w:t>
          </w:r>
        </w:p>
      </w:tc>
    </w:tr>
    <w:tr w:rsidR="00FF1398" w:rsidRPr="00FF1398" w14:paraId="16D55556" w14:textId="77777777" w:rsidTr="00FF1398">
      <w:trPr>
        <w:jc w:val="center"/>
      </w:trPr>
      <w:tc>
        <w:tcPr>
          <w:tcW w:w="4140" w:type="dxa"/>
          <w:vMerge/>
        </w:tcPr>
        <w:p w14:paraId="16D5554E" w14:textId="77777777" w:rsidR="00FF1398" w:rsidRPr="00FF1398" w:rsidRDefault="00FF1398" w:rsidP="00FF1398">
          <w:pPr>
            <w:spacing w:after="0"/>
            <w:jc w:val="center"/>
          </w:pPr>
        </w:p>
      </w:tc>
      <w:tc>
        <w:tcPr>
          <w:tcW w:w="2160" w:type="dxa"/>
          <w:vMerge/>
        </w:tcPr>
        <w:p w14:paraId="16D5554F" w14:textId="77777777" w:rsidR="00FF1398" w:rsidRPr="00FF1398" w:rsidRDefault="00FF1398" w:rsidP="00FF1398">
          <w:pPr>
            <w:spacing w:after="0"/>
            <w:jc w:val="center"/>
          </w:pPr>
        </w:p>
      </w:tc>
      <w:tc>
        <w:tcPr>
          <w:tcW w:w="619" w:type="pct"/>
        </w:tcPr>
        <w:p w14:paraId="16D55550" w14:textId="77777777" w:rsidR="00FF1398" w:rsidRPr="00FF1398" w:rsidRDefault="00FF1398" w:rsidP="00FF1398">
          <w:pPr>
            <w:rPr>
              <w:rFonts w:eastAsiaTheme="minorHAnsi"/>
            </w:rPr>
          </w:pPr>
          <w:r w:rsidRPr="00FF1398">
            <w:rPr>
              <w:rFonts w:eastAsiaTheme="minorHAnsi"/>
            </w:rPr>
            <w:t>Hospital</w:t>
          </w:r>
        </w:p>
      </w:tc>
      <w:tc>
        <w:tcPr>
          <w:tcW w:w="617" w:type="pct"/>
        </w:tcPr>
        <w:p w14:paraId="16D55551" w14:textId="77777777" w:rsidR="00FF1398" w:rsidRPr="00FF1398" w:rsidRDefault="00FF1398" w:rsidP="00FF1398">
          <w:pPr>
            <w:rPr>
              <w:rFonts w:eastAsiaTheme="minorHAnsi"/>
            </w:rPr>
          </w:pPr>
          <w:r w:rsidRPr="00FF1398">
            <w:rPr>
              <w:rFonts w:eastAsiaTheme="minorHAnsi"/>
            </w:rPr>
            <w:t>17.06</w:t>
          </w:r>
        </w:p>
      </w:tc>
      <w:tc>
        <w:tcPr>
          <w:tcW w:w="433" w:type="pct"/>
        </w:tcPr>
        <w:p w14:paraId="16D55552" w14:textId="77777777" w:rsidR="00FF1398" w:rsidRPr="00FF1398" w:rsidRDefault="00FF1398" w:rsidP="00FF1398">
          <w:r w:rsidRPr="00FF1398">
            <w:t>16.21</w:t>
          </w:r>
        </w:p>
      </w:tc>
      <w:tc>
        <w:tcPr>
          <w:tcW w:w="584" w:type="pct"/>
        </w:tcPr>
        <w:p w14:paraId="16D55553" w14:textId="77777777" w:rsidR="00FF1398" w:rsidRPr="00FF1398" w:rsidRDefault="00FF1398" w:rsidP="00FF1398">
          <w:r w:rsidRPr="00FF1398">
            <w:t>15.65</w:t>
          </w:r>
        </w:p>
      </w:tc>
      <w:tc>
        <w:tcPr>
          <w:tcW w:w="618" w:type="pct"/>
        </w:tcPr>
        <w:p w14:paraId="16D55554" w14:textId="77777777" w:rsidR="00FF1398" w:rsidRPr="00FF1398" w:rsidRDefault="00FF1398" w:rsidP="00FF1398">
          <w:pPr>
            <w:rPr>
              <w:rFonts w:eastAsiaTheme="minorHAnsi"/>
            </w:rPr>
          </w:pPr>
          <w:r w:rsidRPr="00FF1398">
            <w:rPr>
              <w:rFonts w:eastAsiaTheme="minorHAnsi"/>
            </w:rPr>
            <w:t>12.58</w:t>
          </w:r>
        </w:p>
      </w:tc>
      <w:tc>
        <w:tcPr>
          <w:tcW w:w="615" w:type="pct"/>
        </w:tcPr>
        <w:p w14:paraId="16D55555" w14:textId="77777777" w:rsidR="00FF1398" w:rsidRPr="00FF1398" w:rsidRDefault="00FF1398" w:rsidP="00FF1398">
          <w:pPr>
            <w:rPr>
              <w:rFonts w:eastAsiaTheme="minorHAnsi"/>
            </w:rPr>
          </w:pPr>
          <w:r w:rsidRPr="00FF1398">
            <w:rPr>
              <w:rFonts w:eastAsiaTheme="minorHAnsi"/>
            </w:rPr>
            <w:t>15.12</w:t>
          </w:r>
        </w:p>
      </w:tc>
    </w:tr>
    <w:tr w:rsidR="00FF1398" w:rsidRPr="00FF1398" w14:paraId="16D5555F" w14:textId="77777777" w:rsidTr="00FF1398">
      <w:trPr>
        <w:jc w:val="center"/>
      </w:trPr>
      <w:tc>
        <w:tcPr>
          <w:tcW w:w="4140" w:type="dxa"/>
          <w:vMerge/>
        </w:tcPr>
        <w:p w14:paraId="16D55557" w14:textId="77777777" w:rsidR="00FF1398" w:rsidRPr="00FF1398" w:rsidRDefault="00FF1398" w:rsidP="00FF1398">
          <w:pPr>
            <w:spacing w:after="0"/>
            <w:jc w:val="center"/>
          </w:pPr>
        </w:p>
      </w:tc>
      <w:tc>
        <w:tcPr>
          <w:tcW w:w="2160" w:type="dxa"/>
          <w:vMerge/>
        </w:tcPr>
        <w:p w14:paraId="16D55558" w14:textId="77777777" w:rsidR="00FF1398" w:rsidRPr="00FF1398" w:rsidRDefault="00FF1398" w:rsidP="00FF1398">
          <w:pPr>
            <w:spacing w:after="0"/>
            <w:jc w:val="center"/>
          </w:pPr>
        </w:p>
      </w:tc>
      <w:tc>
        <w:tcPr>
          <w:tcW w:w="619" w:type="pct"/>
        </w:tcPr>
        <w:p w14:paraId="16D55559" w14:textId="77777777" w:rsidR="00FF1398" w:rsidRPr="00FF1398" w:rsidRDefault="00FF1398" w:rsidP="00FF1398">
          <w:pPr>
            <w:rPr>
              <w:rFonts w:eastAsiaTheme="minorHAnsi"/>
            </w:rPr>
          </w:pPr>
          <w:r w:rsidRPr="00FF1398">
            <w:rPr>
              <w:rFonts w:eastAsiaTheme="minorHAnsi"/>
            </w:rPr>
            <w:t>Elementary</w:t>
          </w:r>
        </w:p>
      </w:tc>
      <w:tc>
        <w:tcPr>
          <w:tcW w:w="617" w:type="pct"/>
        </w:tcPr>
        <w:p w14:paraId="16D5555A" w14:textId="77777777" w:rsidR="00FF1398" w:rsidRPr="00FF1398" w:rsidRDefault="00FF1398" w:rsidP="00FF1398">
          <w:pPr>
            <w:rPr>
              <w:rFonts w:eastAsiaTheme="minorHAnsi"/>
            </w:rPr>
          </w:pPr>
          <w:r w:rsidRPr="00FF1398">
            <w:rPr>
              <w:rFonts w:eastAsiaTheme="minorHAnsi"/>
            </w:rPr>
            <w:t>8.15</w:t>
          </w:r>
        </w:p>
      </w:tc>
      <w:tc>
        <w:tcPr>
          <w:tcW w:w="433" w:type="pct"/>
        </w:tcPr>
        <w:p w14:paraId="16D5555B" w14:textId="77777777" w:rsidR="00FF1398" w:rsidRPr="00FF1398" w:rsidRDefault="00FF1398" w:rsidP="00FF1398">
          <w:r w:rsidRPr="00FF1398">
            <w:t>7.06</w:t>
          </w:r>
        </w:p>
      </w:tc>
      <w:tc>
        <w:tcPr>
          <w:tcW w:w="584" w:type="pct"/>
        </w:tcPr>
        <w:p w14:paraId="16D5555C" w14:textId="77777777" w:rsidR="00FF1398" w:rsidRPr="00FF1398" w:rsidRDefault="00FF1398" w:rsidP="00FF1398">
          <w:r w:rsidRPr="00FF1398">
            <w:t>7.79</w:t>
          </w:r>
        </w:p>
      </w:tc>
      <w:tc>
        <w:tcPr>
          <w:tcW w:w="618" w:type="pct"/>
        </w:tcPr>
        <w:p w14:paraId="16D5555D" w14:textId="77777777" w:rsidR="00FF1398" w:rsidRPr="00FF1398" w:rsidRDefault="00FF1398" w:rsidP="00FF1398">
          <w:pPr>
            <w:rPr>
              <w:rFonts w:eastAsiaTheme="minorHAnsi"/>
            </w:rPr>
          </w:pPr>
          <w:r w:rsidRPr="00FF1398">
            <w:rPr>
              <w:rFonts w:eastAsiaTheme="minorHAnsi"/>
            </w:rPr>
            <w:t>4.40</w:t>
          </w:r>
        </w:p>
      </w:tc>
      <w:tc>
        <w:tcPr>
          <w:tcW w:w="615" w:type="pct"/>
        </w:tcPr>
        <w:p w14:paraId="16D5555E" w14:textId="77777777" w:rsidR="00FF1398" w:rsidRPr="00FF1398" w:rsidRDefault="00FF1398" w:rsidP="00FF1398">
          <w:pPr>
            <w:rPr>
              <w:rFonts w:eastAsiaTheme="minorHAnsi"/>
            </w:rPr>
          </w:pPr>
          <w:r w:rsidRPr="00FF1398">
            <w:rPr>
              <w:rFonts w:eastAsiaTheme="minorHAnsi"/>
            </w:rPr>
            <w:t>5.35</w:t>
          </w:r>
        </w:p>
      </w:tc>
    </w:tr>
    <w:tr w:rsidR="00FF1398" w:rsidRPr="00FF1398" w14:paraId="16D55568" w14:textId="77777777" w:rsidTr="00FF1398">
      <w:trPr>
        <w:jc w:val="center"/>
      </w:trPr>
      <w:tc>
        <w:tcPr>
          <w:tcW w:w="4140" w:type="dxa"/>
          <w:vMerge/>
        </w:tcPr>
        <w:p w14:paraId="16D55560" w14:textId="77777777" w:rsidR="00FF1398" w:rsidRPr="00FF1398" w:rsidRDefault="00FF1398" w:rsidP="00FF1398">
          <w:pPr>
            <w:spacing w:after="0"/>
            <w:jc w:val="center"/>
          </w:pPr>
        </w:p>
      </w:tc>
      <w:tc>
        <w:tcPr>
          <w:tcW w:w="2160" w:type="dxa"/>
          <w:vMerge/>
        </w:tcPr>
        <w:p w14:paraId="16D55561" w14:textId="77777777" w:rsidR="00FF1398" w:rsidRPr="00FF1398" w:rsidRDefault="00FF1398" w:rsidP="00FF1398">
          <w:pPr>
            <w:spacing w:after="0"/>
            <w:jc w:val="center"/>
          </w:pPr>
        </w:p>
      </w:tc>
      <w:tc>
        <w:tcPr>
          <w:tcW w:w="619" w:type="pct"/>
        </w:tcPr>
        <w:p w14:paraId="16D55562" w14:textId="77777777" w:rsidR="00FF1398" w:rsidRPr="00FF1398" w:rsidRDefault="00FF1398" w:rsidP="00FF1398">
          <w:pPr>
            <w:rPr>
              <w:rFonts w:eastAsiaTheme="minorHAnsi"/>
            </w:rPr>
          </w:pPr>
          <w:r w:rsidRPr="00FF1398">
            <w:rPr>
              <w:rFonts w:eastAsiaTheme="minorHAnsi"/>
            </w:rPr>
            <w:t>Religious Facility</w:t>
          </w:r>
        </w:p>
      </w:tc>
      <w:tc>
        <w:tcPr>
          <w:tcW w:w="617" w:type="pct"/>
        </w:tcPr>
        <w:p w14:paraId="16D55563" w14:textId="77777777" w:rsidR="00FF1398" w:rsidRPr="00FF1398" w:rsidRDefault="00FF1398" w:rsidP="00FF1398">
          <w:pPr>
            <w:rPr>
              <w:rFonts w:eastAsiaTheme="minorHAnsi"/>
            </w:rPr>
          </w:pPr>
          <w:r w:rsidRPr="00FF1398">
            <w:rPr>
              <w:rFonts w:eastAsiaTheme="minorHAnsi"/>
            </w:rPr>
            <w:t>15.37</w:t>
          </w:r>
        </w:p>
      </w:tc>
      <w:tc>
        <w:tcPr>
          <w:tcW w:w="433" w:type="pct"/>
        </w:tcPr>
        <w:p w14:paraId="16D55564" w14:textId="77777777" w:rsidR="00FF1398" w:rsidRPr="00FF1398" w:rsidRDefault="00FF1398" w:rsidP="00FF1398">
          <w:r w:rsidRPr="00FF1398">
            <w:t>13.92</w:t>
          </w:r>
        </w:p>
      </w:tc>
      <w:tc>
        <w:tcPr>
          <w:tcW w:w="584" w:type="pct"/>
        </w:tcPr>
        <w:p w14:paraId="16D55565" w14:textId="77777777" w:rsidR="00FF1398" w:rsidRPr="00FF1398" w:rsidRDefault="00FF1398" w:rsidP="00FF1398">
          <w:r w:rsidRPr="00FF1398">
            <w:t>14.53</w:t>
          </w:r>
        </w:p>
      </w:tc>
      <w:tc>
        <w:tcPr>
          <w:tcW w:w="618" w:type="pct"/>
        </w:tcPr>
        <w:p w14:paraId="16D55566" w14:textId="77777777" w:rsidR="00FF1398" w:rsidRPr="00FF1398" w:rsidRDefault="00FF1398" w:rsidP="00FF1398">
          <w:pPr>
            <w:rPr>
              <w:rFonts w:eastAsiaTheme="minorHAnsi"/>
            </w:rPr>
          </w:pPr>
          <w:r w:rsidRPr="00FF1398">
            <w:rPr>
              <w:rFonts w:eastAsiaTheme="minorHAnsi"/>
            </w:rPr>
            <w:t>10.72</w:t>
          </w:r>
        </w:p>
      </w:tc>
      <w:tc>
        <w:tcPr>
          <w:tcW w:w="615" w:type="pct"/>
        </w:tcPr>
        <w:p w14:paraId="16D55567" w14:textId="77777777" w:rsidR="00FF1398" w:rsidRPr="00FF1398" w:rsidRDefault="00FF1398" w:rsidP="00FF1398">
          <w:pPr>
            <w:rPr>
              <w:rFonts w:eastAsiaTheme="minorHAnsi"/>
            </w:rPr>
          </w:pPr>
          <w:r w:rsidRPr="00FF1398">
            <w:rPr>
              <w:rFonts w:eastAsiaTheme="minorHAnsi"/>
            </w:rPr>
            <w:t>12.47</w:t>
          </w:r>
        </w:p>
      </w:tc>
    </w:tr>
    <w:tr w:rsidR="00FF1398" w:rsidRPr="00FF1398" w14:paraId="16D55571" w14:textId="77777777" w:rsidTr="00FF1398">
      <w:trPr>
        <w:jc w:val="center"/>
      </w:trPr>
      <w:tc>
        <w:tcPr>
          <w:tcW w:w="4140" w:type="dxa"/>
          <w:vMerge/>
        </w:tcPr>
        <w:p w14:paraId="16D55569" w14:textId="77777777" w:rsidR="00FF1398" w:rsidRPr="00FF1398" w:rsidRDefault="00FF1398" w:rsidP="00FF1398">
          <w:pPr>
            <w:spacing w:after="0"/>
            <w:jc w:val="center"/>
          </w:pPr>
        </w:p>
      </w:tc>
      <w:tc>
        <w:tcPr>
          <w:tcW w:w="2160" w:type="dxa"/>
          <w:vMerge/>
        </w:tcPr>
        <w:p w14:paraId="16D5556A" w14:textId="77777777" w:rsidR="00FF1398" w:rsidRPr="00FF1398" w:rsidRDefault="00FF1398" w:rsidP="00FF1398">
          <w:pPr>
            <w:spacing w:after="0"/>
            <w:jc w:val="center"/>
          </w:pPr>
        </w:p>
      </w:tc>
      <w:tc>
        <w:tcPr>
          <w:tcW w:w="619" w:type="pct"/>
        </w:tcPr>
        <w:p w14:paraId="16D5556B" w14:textId="77777777" w:rsidR="00FF1398" w:rsidRPr="00FF1398" w:rsidRDefault="00FF1398" w:rsidP="00FF1398">
          <w:pPr>
            <w:rPr>
              <w:rFonts w:eastAsiaTheme="minorHAnsi"/>
            </w:rPr>
          </w:pPr>
          <w:r w:rsidRPr="00FF1398">
            <w:rPr>
              <w:rFonts w:eastAsiaTheme="minorHAnsi"/>
            </w:rPr>
            <w:t>Restaurant</w:t>
          </w:r>
        </w:p>
      </w:tc>
      <w:tc>
        <w:tcPr>
          <w:tcW w:w="617" w:type="pct"/>
        </w:tcPr>
        <w:p w14:paraId="16D5556C" w14:textId="77777777" w:rsidR="00FF1398" w:rsidRPr="00FF1398" w:rsidRDefault="00FF1398" w:rsidP="00FF1398">
          <w:pPr>
            <w:rPr>
              <w:rFonts w:eastAsiaTheme="minorHAnsi"/>
            </w:rPr>
          </w:pPr>
          <w:r w:rsidRPr="00FF1398">
            <w:rPr>
              <w:rFonts w:eastAsiaTheme="minorHAnsi"/>
            </w:rPr>
            <w:t>12.57</w:t>
          </w:r>
        </w:p>
      </w:tc>
      <w:tc>
        <w:tcPr>
          <w:tcW w:w="433" w:type="pct"/>
        </w:tcPr>
        <w:p w14:paraId="16D5556D" w14:textId="77777777" w:rsidR="00FF1398" w:rsidRPr="00FF1398" w:rsidRDefault="00FF1398" w:rsidP="00FF1398">
          <w:r w:rsidRPr="00FF1398">
            <w:t>11.58</w:t>
          </w:r>
        </w:p>
      </w:tc>
      <w:tc>
        <w:tcPr>
          <w:tcW w:w="584" w:type="pct"/>
        </w:tcPr>
        <w:p w14:paraId="16D5556E" w14:textId="77777777" w:rsidR="00FF1398" w:rsidRPr="00FF1398" w:rsidRDefault="00FF1398" w:rsidP="00FF1398">
          <w:r w:rsidRPr="00FF1398">
            <w:t>10.85</w:t>
          </w:r>
        </w:p>
      </w:tc>
      <w:tc>
        <w:tcPr>
          <w:tcW w:w="618" w:type="pct"/>
        </w:tcPr>
        <w:p w14:paraId="16D5556F" w14:textId="77777777" w:rsidR="00FF1398" w:rsidRPr="00FF1398" w:rsidRDefault="00FF1398" w:rsidP="00FF1398">
          <w:pPr>
            <w:rPr>
              <w:rFonts w:eastAsiaTheme="minorHAnsi"/>
            </w:rPr>
          </w:pPr>
          <w:r w:rsidRPr="00FF1398">
            <w:rPr>
              <w:rFonts w:eastAsiaTheme="minorHAnsi"/>
            </w:rPr>
            <w:t>7.33</w:t>
          </w:r>
        </w:p>
      </w:tc>
      <w:tc>
        <w:tcPr>
          <w:tcW w:w="615" w:type="pct"/>
        </w:tcPr>
        <w:p w14:paraId="16D55570" w14:textId="77777777" w:rsidR="00FF1398" w:rsidRPr="00FF1398" w:rsidRDefault="00FF1398" w:rsidP="00FF1398">
          <w:pPr>
            <w:rPr>
              <w:rFonts w:eastAsiaTheme="minorHAnsi"/>
            </w:rPr>
          </w:pPr>
          <w:r w:rsidRPr="00FF1398">
            <w:rPr>
              <w:rFonts w:eastAsiaTheme="minorHAnsi"/>
            </w:rPr>
            <w:t>9.96</w:t>
          </w:r>
        </w:p>
      </w:tc>
    </w:tr>
    <w:tr w:rsidR="00FF1398" w:rsidRPr="00FF1398" w14:paraId="16D5557A" w14:textId="77777777" w:rsidTr="00FF1398">
      <w:trPr>
        <w:jc w:val="center"/>
      </w:trPr>
      <w:tc>
        <w:tcPr>
          <w:tcW w:w="4140" w:type="dxa"/>
          <w:vMerge/>
        </w:tcPr>
        <w:p w14:paraId="16D55572" w14:textId="77777777" w:rsidR="00FF1398" w:rsidRPr="00FF1398" w:rsidRDefault="00FF1398" w:rsidP="00FF1398">
          <w:pPr>
            <w:spacing w:after="0"/>
            <w:jc w:val="center"/>
          </w:pPr>
        </w:p>
      </w:tc>
      <w:tc>
        <w:tcPr>
          <w:tcW w:w="2160" w:type="dxa"/>
          <w:vMerge/>
        </w:tcPr>
        <w:p w14:paraId="16D55573" w14:textId="77777777" w:rsidR="00FF1398" w:rsidRPr="00FF1398" w:rsidRDefault="00FF1398" w:rsidP="00FF1398">
          <w:pPr>
            <w:spacing w:after="0"/>
            <w:jc w:val="center"/>
          </w:pPr>
        </w:p>
      </w:tc>
      <w:tc>
        <w:tcPr>
          <w:tcW w:w="619" w:type="pct"/>
        </w:tcPr>
        <w:p w14:paraId="16D55574" w14:textId="77777777" w:rsidR="00FF1398" w:rsidRPr="00FF1398" w:rsidRDefault="00FF1398" w:rsidP="00FF1398">
          <w:pPr>
            <w:rPr>
              <w:rFonts w:eastAsiaTheme="minorHAnsi"/>
            </w:rPr>
          </w:pPr>
          <w:r w:rsidRPr="00FF1398">
            <w:rPr>
              <w:rFonts w:eastAsiaTheme="minorHAnsi"/>
            </w:rPr>
            <w:t>Retail - Strip Mall</w:t>
          </w:r>
        </w:p>
      </w:tc>
      <w:tc>
        <w:tcPr>
          <w:tcW w:w="617" w:type="pct"/>
        </w:tcPr>
        <w:p w14:paraId="16D55575" w14:textId="77777777" w:rsidR="00FF1398" w:rsidRPr="00FF1398" w:rsidRDefault="00FF1398" w:rsidP="00FF1398">
          <w:pPr>
            <w:rPr>
              <w:rFonts w:eastAsiaTheme="minorHAnsi"/>
            </w:rPr>
          </w:pPr>
          <w:r w:rsidRPr="00FF1398">
            <w:rPr>
              <w:rFonts w:eastAsiaTheme="minorHAnsi"/>
            </w:rPr>
            <w:t>10.64</w:t>
          </w:r>
        </w:p>
      </w:tc>
      <w:tc>
        <w:tcPr>
          <w:tcW w:w="433" w:type="pct"/>
        </w:tcPr>
        <w:p w14:paraId="16D55576" w14:textId="77777777" w:rsidR="00FF1398" w:rsidRPr="00FF1398" w:rsidRDefault="00FF1398" w:rsidP="00FF1398">
          <w:r w:rsidRPr="00FF1398">
            <w:t>9.64</w:t>
          </w:r>
        </w:p>
      </w:tc>
      <w:tc>
        <w:tcPr>
          <w:tcW w:w="584" w:type="pct"/>
        </w:tcPr>
        <w:p w14:paraId="16D55577" w14:textId="77777777" w:rsidR="00FF1398" w:rsidRPr="00FF1398" w:rsidRDefault="00FF1398" w:rsidP="00FF1398">
          <w:r w:rsidRPr="00FF1398">
            <w:t>9.67</w:t>
          </w:r>
        </w:p>
      </w:tc>
      <w:tc>
        <w:tcPr>
          <w:tcW w:w="618" w:type="pct"/>
        </w:tcPr>
        <w:p w14:paraId="16D55578" w14:textId="77777777" w:rsidR="00FF1398" w:rsidRPr="00FF1398" w:rsidRDefault="00FF1398" w:rsidP="00FF1398">
          <w:pPr>
            <w:rPr>
              <w:rFonts w:eastAsiaTheme="minorHAnsi"/>
            </w:rPr>
          </w:pPr>
          <w:r w:rsidRPr="00FF1398">
            <w:rPr>
              <w:rFonts w:eastAsiaTheme="minorHAnsi"/>
            </w:rPr>
            <w:t>6.15</w:t>
          </w:r>
        </w:p>
      </w:tc>
      <w:tc>
        <w:tcPr>
          <w:tcW w:w="615" w:type="pct"/>
        </w:tcPr>
        <w:p w14:paraId="16D55579" w14:textId="77777777" w:rsidR="00FF1398" w:rsidRPr="00FF1398" w:rsidRDefault="00FF1398" w:rsidP="00FF1398">
          <w:pPr>
            <w:rPr>
              <w:rFonts w:eastAsiaTheme="minorHAnsi"/>
            </w:rPr>
          </w:pPr>
          <w:r w:rsidRPr="00FF1398">
            <w:rPr>
              <w:rFonts w:eastAsiaTheme="minorHAnsi"/>
            </w:rPr>
            <w:t>7.25</w:t>
          </w:r>
        </w:p>
      </w:tc>
    </w:tr>
    <w:tr w:rsidR="00FF1398" w:rsidRPr="00FF1398" w14:paraId="16D55583" w14:textId="77777777" w:rsidTr="00FF1398">
      <w:trPr>
        <w:jc w:val="center"/>
      </w:trPr>
      <w:tc>
        <w:tcPr>
          <w:tcW w:w="4140" w:type="dxa"/>
          <w:vMerge/>
        </w:tcPr>
        <w:p w14:paraId="16D5557B" w14:textId="77777777" w:rsidR="00FF1398" w:rsidRPr="00FF1398" w:rsidRDefault="00FF1398" w:rsidP="00FF1398">
          <w:pPr>
            <w:spacing w:after="0"/>
            <w:jc w:val="center"/>
          </w:pPr>
        </w:p>
      </w:tc>
      <w:tc>
        <w:tcPr>
          <w:tcW w:w="2160" w:type="dxa"/>
          <w:vMerge/>
        </w:tcPr>
        <w:p w14:paraId="16D5557C" w14:textId="77777777" w:rsidR="00FF1398" w:rsidRPr="00FF1398" w:rsidRDefault="00FF1398" w:rsidP="00FF1398">
          <w:pPr>
            <w:spacing w:after="0"/>
            <w:jc w:val="center"/>
          </w:pPr>
        </w:p>
      </w:tc>
      <w:tc>
        <w:tcPr>
          <w:tcW w:w="619" w:type="pct"/>
        </w:tcPr>
        <w:p w14:paraId="16D5557D" w14:textId="77777777" w:rsidR="00FF1398" w:rsidRPr="00FF1398" w:rsidRDefault="00FF1398" w:rsidP="00FF1398">
          <w:pPr>
            <w:rPr>
              <w:rFonts w:eastAsiaTheme="minorHAnsi"/>
            </w:rPr>
          </w:pPr>
          <w:r w:rsidRPr="00FF1398">
            <w:rPr>
              <w:rFonts w:eastAsiaTheme="minorHAnsi"/>
            </w:rPr>
            <w:t>Retail - Department Store</w:t>
          </w:r>
        </w:p>
      </w:tc>
      <w:tc>
        <w:tcPr>
          <w:tcW w:w="617" w:type="pct"/>
        </w:tcPr>
        <w:p w14:paraId="16D5557E" w14:textId="77777777" w:rsidR="00FF1398" w:rsidRPr="00FF1398" w:rsidRDefault="00FF1398" w:rsidP="00FF1398">
          <w:pPr>
            <w:rPr>
              <w:rFonts w:eastAsiaTheme="minorHAnsi"/>
            </w:rPr>
          </w:pPr>
          <w:r w:rsidRPr="00FF1398">
            <w:rPr>
              <w:rFonts w:eastAsiaTheme="minorHAnsi"/>
            </w:rPr>
            <w:t>8.95</w:t>
          </w:r>
        </w:p>
      </w:tc>
      <w:tc>
        <w:tcPr>
          <w:tcW w:w="433" w:type="pct"/>
        </w:tcPr>
        <w:p w14:paraId="16D5557F" w14:textId="77777777" w:rsidR="00FF1398" w:rsidRPr="00FF1398" w:rsidRDefault="00FF1398" w:rsidP="00FF1398">
          <w:r w:rsidRPr="00FF1398">
            <w:t>7.79</w:t>
          </w:r>
        </w:p>
      </w:tc>
      <w:tc>
        <w:tcPr>
          <w:tcW w:w="584" w:type="pct"/>
        </w:tcPr>
        <w:p w14:paraId="16D55580" w14:textId="77777777" w:rsidR="00FF1398" w:rsidRPr="00FF1398" w:rsidRDefault="00FF1398" w:rsidP="00FF1398">
          <w:r w:rsidRPr="00FF1398">
            <w:t>7.56</w:t>
          </w:r>
        </w:p>
      </w:tc>
      <w:tc>
        <w:tcPr>
          <w:tcW w:w="618" w:type="pct"/>
        </w:tcPr>
        <w:p w14:paraId="16D55581" w14:textId="77777777" w:rsidR="00FF1398" w:rsidRPr="00FF1398" w:rsidRDefault="00FF1398" w:rsidP="00FF1398">
          <w:pPr>
            <w:rPr>
              <w:rFonts w:eastAsiaTheme="minorHAnsi"/>
            </w:rPr>
          </w:pPr>
          <w:r w:rsidRPr="00FF1398">
            <w:rPr>
              <w:rFonts w:eastAsiaTheme="minorHAnsi"/>
            </w:rPr>
            <w:t>4.86</w:t>
          </w:r>
        </w:p>
      </w:tc>
      <w:tc>
        <w:tcPr>
          <w:tcW w:w="615" w:type="pct"/>
        </w:tcPr>
        <w:p w14:paraId="16D55582" w14:textId="77777777" w:rsidR="00FF1398" w:rsidRPr="00FF1398" w:rsidRDefault="00FF1398" w:rsidP="00FF1398">
          <w:pPr>
            <w:rPr>
              <w:rFonts w:eastAsiaTheme="minorHAnsi"/>
            </w:rPr>
          </w:pPr>
          <w:r w:rsidRPr="00FF1398">
            <w:rPr>
              <w:rFonts w:eastAsiaTheme="minorHAnsi"/>
            </w:rPr>
            <w:t>5.43</w:t>
          </w:r>
        </w:p>
      </w:tc>
    </w:tr>
    <w:tr w:rsidR="00FF1398" w:rsidRPr="00FF1398" w14:paraId="16D5558C" w14:textId="77777777" w:rsidTr="00FF1398">
      <w:trPr>
        <w:jc w:val="center"/>
      </w:trPr>
      <w:tc>
        <w:tcPr>
          <w:tcW w:w="4140" w:type="dxa"/>
          <w:vMerge/>
        </w:tcPr>
        <w:p w14:paraId="16D55584" w14:textId="77777777" w:rsidR="00FF1398" w:rsidRPr="00FF1398" w:rsidRDefault="00FF1398" w:rsidP="00FF1398">
          <w:pPr>
            <w:spacing w:after="0"/>
            <w:jc w:val="center"/>
          </w:pPr>
        </w:p>
      </w:tc>
      <w:tc>
        <w:tcPr>
          <w:tcW w:w="2160" w:type="dxa"/>
          <w:vMerge/>
        </w:tcPr>
        <w:p w14:paraId="16D55585" w14:textId="77777777" w:rsidR="00FF1398" w:rsidRPr="00FF1398" w:rsidRDefault="00FF1398" w:rsidP="00FF1398">
          <w:pPr>
            <w:spacing w:after="0"/>
            <w:jc w:val="center"/>
          </w:pPr>
        </w:p>
      </w:tc>
      <w:tc>
        <w:tcPr>
          <w:tcW w:w="619" w:type="pct"/>
        </w:tcPr>
        <w:p w14:paraId="16D55586" w14:textId="77777777" w:rsidR="00FF1398" w:rsidRPr="00FF1398" w:rsidRDefault="00FF1398" w:rsidP="00FF1398">
          <w:pPr>
            <w:rPr>
              <w:rFonts w:eastAsiaTheme="minorHAnsi"/>
            </w:rPr>
          </w:pPr>
          <w:r w:rsidRPr="00FF1398">
            <w:rPr>
              <w:rFonts w:eastAsiaTheme="minorHAnsi"/>
            </w:rPr>
            <w:t>College/University</w:t>
          </w:r>
        </w:p>
      </w:tc>
      <w:tc>
        <w:tcPr>
          <w:tcW w:w="617" w:type="pct"/>
        </w:tcPr>
        <w:p w14:paraId="16D55587" w14:textId="77777777" w:rsidR="00FF1398" w:rsidRPr="00FF1398" w:rsidRDefault="00FF1398" w:rsidP="00FF1398">
          <w:pPr>
            <w:rPr>
              <w:rFonts w:eastAsiaTheme="minorHAnsi"/>
            </w:rPr>
          </w:pPr>
          <w:r w:rsidRPr="00FF1398">
            <w:rPr>
              <w:rFonts w:eastAsiaTheme="minorHAnsi"/>
            </w:rPr>
            <w:t>3.13</w:t>
          </w:r>
        </w:p>
      </w:tc>
      <w:tc>
        <w:tcPr>
          <w:tcW w:w="433" w:type="pct"/>
        </w:tcPr>
        <w:p w14:paraId="16D55588" w14:textId="77777777" w:rsidR="00FF1398" w:rsidRPr="00FF1398" w:rsidRDefault="00FF1398" w:rsidP="00FF1398">
          <w:r w:rsidRPr="00FF1398">
            <w:t>3.39</w:t>
          </w:r>
        </w:p>
      </w:tc>
      <w:tc>
        <w:tcPr>
          <w:tcW w:w="584" w:type="pct"/>
        </w:tcPr>
        <w:p w14:paraId="16D55589" w14:textId="77777777" w:rsidR="00FF1398" w:rsidRPr="00FF1398" w:rsidRDefault="00FF1398" w:rsidP="00FF1398">
          <w:r w:rsidRPr="00FF1398">
            <w:t>3.16</w:t>
          </w:r>
        </w:p>
      </w:tc>
      <w:tc>
        <w:tcPr>
          <w:tcW w:w="618" w:type="pct"/>
        </w:tcPr>
        <w:p w14:paraId="16D5558A" w14:textId="77777777" w:rsidR="00FF1398" w:rsidRPr="00FF1398" w:rsidRDefault="00FF1398" w:rsidP="00FF1398">
          <w:pPr>
            <w:rPr>
              <w:rFonts w:eastAsiaTheme="minorHAnsi"/>
            </w:rPr>
          </w:pPr>
          <w:r w:rsidRPr="00FF1398">
            <w:rPr>
              <w:rFonts w:eastAsiaTheme="minorHAnsi"/>
            </w:rPr>
            <w:t>1.57</w:t>
          </w:r>
        </w:p>
      </w:tc>
      <w:tc>
        <w:tcPr>
          <w:tcW w:w="615" w:type="pct"/>
        </w:tcPr>
        <w:p w14:paraId="16D5558B" w14:textId="77777777" w:rsidR="00FF1398" w:rsidRPr="00FF1398" w:rsidRDefault="00FF1398" w:rsidP="00FF1398">
          <w:pPr>
            <w:rPr>
              <w:rFonts w:eastAsiaTheme="minorHAnsi"/>
            </w:rPr>
          </w:pPr>
          <w:r w:rsidRPr="00FF1398">
            <w:rPr>
              <w:rFonts w:eastAsiaTheme="minorHAnsi"/>
            </w:rPr>
            <w:t>1.57</w:t>
          </w:r>
        </w:p>
      </w:tc>
    </w:tr>
    <w:tr w:rsidR="00FF1398" w:rsidRPr="00FF1398" w14:paraId="16D55595" w14:textId="77777777" w:rsidTr="00FF1398">
      <w:trPr>
        <w:jc w:val="center"/>
      </w:trPr>
      <w:tc>
        <w:tcPr>
          <w:tcW w:w="4140" w:type="dxa"/>
          <w:vMerge/>
        </w:tcPr>
        <w:p w14:paraId="16D5558D" w14:textId="77777777" w:rsidR="00FF1398" w:rsidRPr="00FF1398" w:rsidRDefault="00FF1398" w:rsidP="00FF1398">
          <w:pPr>
            <w:spacing w:after="0"/>
            <w:jc w:val="center"/>
          </w:pPr>
        </w:p>
      </w:tc>
      <w:tc>
        <w:tcPr>
          <w:tcW w:w="2160" w:type="dxa"/>
          <w:vMerge/>
        </w:tcPr>
        <w:p w14:paraId="16D5558E" w14:textId="77777777" w:rsidR="00FF1398" w:rsidRPr="00FF1398" w:rsidRDefault="00FF1398" w:rsidP="00FF1398">
          <w:pPr>
            <w:spacing w:after="0"/>
            <w:jc w:val="center"/>
          </w:pPr>
        </w:p>
      </w:tc>
      <w:tc>
        <w:tcPr>
          <w:tcW w:w="619" w:type="pct"/>
        </w:tcPr>
        <w:p w14:paraId="16D5558F" w14:textId="77777777" w:rsidR="00FF1398" w:rsidRPr="00FF1398" w:rsidRDefault="00FF1398" w:rsidP="00FF1398">
          <w:pPr>
            <w:rPr>
              <w:rFonts w:eastAsiaTheme="minorHAnsi"/>
            </w:rPr>
          </w:pPr>
          <w:r w:rsidRPr="00FF1398">
            <w:rPr>
              <w:rFonts w:eastAsiaTheme="minorHAnsi"/>
            </w:rPr>
            <w:t>Warehouse</w:t>
          </w:r>
        </w:p>
      </w:tc>
      <w:tc>
        <w:tcPr>
          <w:tcW w:w="617" w:type="pct"/>
        </w:tcPr>
        <w:p w14:paraId="16D55590" w14:textId="77777777" w:rsidR="00FF1398" w:rsidRPr="00FF1398" w:rsidRDefault="00FF1398" w:rsidP="00FF1398">
          <w:pPr>
            <w:rPr>
              <w:rFonts w:eastAsiaTheme="minorHAnsi"/>
            </w:rPr>
          </w:pPr>
          <w:r w:rsidRPr="00FF1398">
            <w:rPr>
              <w:rFonts w:eastAsiaTheme="minorHAnsi"/>
            </w:rPr>
            <w:t>3.49</w:t>
          </w:r>
        </w:p>
      </w:tc>
      <w:tc>
        <w:tcPr>
          <w:tcW w:w="433" w:type="pct"/>
        </w:tcPr>
        <w:p w14:paraId="16D55591" w14:textId="77777777" w:rsidR="00FF1398" w:rsidRPr="00FF1398" w:rsidRDefault="00FF1398" w:rsidP="00FF1398">
          <w:r w:rsidRPr="00FF1398">
            <w:t>3.72</w:t>
          </w:r>
        </w:p>
      </w:tc>
      <w:tc>
        <w:tcPr>
          <w:tcW w:w="584" w:type="pct"/>
        </w:tcPr>
        <w:p w14:paraId="16D55592" w14:textId="77777777" w:rsidR="00FF1398" w:rsidRPr="00FF1398" w:rsidRDefault="00FF1398" w:rsidP="00FF1398">
          <w:r w:rsidRPr="00FF1398">
            <w:t>3.59</w:t>
          </w:r>
        </w:p>
      </w:tc>
      <w:tc>
        <w:tcPr>
          <w:tcW w:w="618" w:type="pct"/>
        </w:tcPr>
        <w:p w14:paraId="16D55593" w14:textId="77777777" w:rsidR="00FF1398" w:rsidRPr="00FF1398" w:rsidRDefault="00FF1398" w:rsidP="00FF1398">
          <w:pPr>
            <w:rPr>
              <w:rFonts w:eastAsiaTheme="minorHAnsi"/>
            </w:rPr>
          </w:pPr>
          <w:r w:rsidRPr="00FF1398">
            <w:rPr>
              <w:rFonts w:eastAsiaTheme="minorHAnsi"/>
            </w:rPr>
            <w:t>1.90</w:t>
          </w:r>
        </w:p>
      </w:tc>
      <w:tc>
        <w:tcPr>
          <w:tcW w:w="615" w:type="pct"/>
        </w:tcPr>
        <w:p w14:paraId="16D55594" w14:textId="77777777" w:rsidR="00FF1398" w:rsidRPr="00FF1398" w:rsidRDefault="00FF1398" w:rsidP="00FF1398">
          <w:pPr>
            <w:rPr>
              <w:rFonts w:eastAsiaTheme="minorHAnsi"/>
            </w:rPr>
          </w:pPr>
          <w:r w:rsidRPr="00FF1398">
            <w:rPr>
              <w:rFonts w:eastAsiaTheme="minorHAnsi"/>
            </w:rPr>
            <w:t>1.95</w:t>
          </w:r>
        </w:p>
      </w:tc>
    </w:tr>
    <w:tr w:rsidR="00FF1398" w:rsidRPr="00FF1398" w14:paraId="16D5559E" w14:textId="77777777" w:rsidTr="00FF1398">
      <w:trPr>
        <w:jc w:val="center"/>
      </w:trPr>
      <w:tc>
        <w:tcPr>
          <w:tcW w:w="4140" w:type="dxa"/>
          <w:vMerge/>
        </w:tcPr>
        <w:p w14:paraId="16D55596" w14:textId="77777777" w:rsidR="00FF1398" w:rsidRPr="00FF1398" w:rsidRDefault="00FF1398" w:rsidP="00FF1398">
          <w:pPr>
            <w:spacing w:after="0"/>
            <w:jc w:val="center"/>
          </w:pPr>
        </w:p>
      </w:tc>
      <w:tc>
        <w:tcPr>
          <w:tcW w:w="2160" w:type="dxa"/>
          <w:vMerge/>
        </w:tcPr>
        <w:p w14:paraId="16D55597" w14:textId="77777777" w:rsidR="00FF1398" w:rsidRPr="00FF1398" w:rsidRDefault="00FF1398" w:rsidP="00FF1398">
          <w:pPr>
            <w:spacing w:after="0"/>
            <w:jc w:val="center"/>
          </w:pPr>
        </w:p>
      </w:tc>
      <w:tc>
        <w:tcPr>
          <w:tcW w:w="619" w:type="pct"/>
        </w:tcPr>
        <w:p w14:paraId="16D55598" w14:textId="77777777" w:rsidR="00FF1398" w:rsidRPr="00FF1398" w:rsidRDefault="00FF1398" w:rsidP="00FF1398">
          <w:pPr>
            <w:rPr>
              <w:rFonts w:eastAsiaTheme="minorHAnsi"/>
            </w:rPr>
          </w:pPr>
          <w:r w:rsidRPr="00FF1398">
            <w:rPr>
              <w:rFonts w:eastAsiaTheme="minorHAnsi"/>
            </w:rPr>
            <w:t>Unknown</w:t>
          </w:r>
        </w:p>
      </w:tc>
      <w:tc>
        <w:tcPr>
          <w:tcW w:w="617" w:type="pct"/>
        </w:tcPr>
        <w:p w14:paraId="16D55599" w14:textId="77777777" w:rsidR="00FF1398" w:rsidRPr="00FF1398" w:rsidRDefault="00FF1398" w:rsidP="00FF1398">
          <w:pPr>
            <w:rPr>
              <w:rFonts w:eastAsiaTheme="minorHAnsi"/>
            </w:rPr>
          </w:pPr>
          <w:r w:rsidRPr="00FF1398">
            <w:rPr>
              <w:rFonts w:eastAsiaTheme="minorHAnsi"/>
            </w:rPr>
            <w:t>10.49</w:t>
          </w:r>
        </w:p>
      </w:tc>
      <w:tc>
        <w:tcPr>
          <w:tcW w:w="433" w:type="pct"/>
        </w:tcPr>
        <w:p w14:paraId="16D5559A" w14:textId="77777777" w:rsidR="00FF1398" w:rsidRPr="00FF1398" w:rsidRDefault="00FF1398" w:rsidP="00FF1398">
          <w:r w:rsidRPr="00FF1398">
            <w:t>9.77</w:t>
          </w:r>
        </w:p>
      </w:tc>
      <w:tc>
        <w:tcPr>
          <w:tcW w:w="584" w:type="pct"/>
        </w:tcPr>
        <w:p w14:paraId="16D5559B" w14:textId="77777777" w:rsidR="00FF1398" w:rsidRPr="00FF1398" w:rsidRDefault="00FF1398" w:rsidP="00FF1398">
          <w:r w:rsidRPr="00FF1398">
            <w:t>9.49</w:t>
          </w:r>
        </w:p>
      </w:tc>
      <w:tc>
        <w:tcPr>
          <w:tcW w:w="618" w:type="pct"/>
        </w:tcPr>
        <w:p w14:paraId="16D5559C" w14:textId="77777777" w:rsidR="00FF1398" w:rsidRPr="00FF1398" w:rsidRDefault="00FF1398" w:rsidP="00FF1398">
          <w:pPr>
            <w:rPr>
              <w:rFonts w:eastAsiaTheme="minorHAnsi"/>
            </w:rPr>
          </w:pPr>
          <w:r w:rsidRPr="00FF1398">
            <w:rPr>
              <w:rFonts w:eastAsiaTheme="minorHAnsi"/>
            </w:rPr>
            <w:t>6.60</w:t>
          </w:r>
        </w:p>
      </w:tc>
      <w:tc>
        <w:tcPr>
          <w:tcW w:w="615" w:type="pct"/>
        </w:tcPr>
        <w:p w14:paraId="16D5559D" w14:textId="77777777" w:rsidR="00FF1398" w:rsidRPr="00FF1398" w:rsidRDefault="00FF1398" w:rsidP="00FF1398">
          <w:pPr>
            <w:rPr>
              <w:rFonts w:eastAsiaTheme="minorHAnsi"/>
            </w:rPr>
          </w:pPr>
          <w:r w:rsidRPr="00FF1398">
            <w:rPr>
              <w:rFonts w:eastAsiaTheme="minorHAnsi"/>
            </w:rPr>
            <w:t>7.64</w:t>
          </w:r>
        </w:p>
      </w:tc>
    </w:tr>
    <w:tr w:rsidR="00FF1398" w:rsidRPr="00FF1398" w14:paraId="16D555A8" w14:textId="77777777" w:rsidTr="00FF1398">
      <w:trPr>
        <w:jc w:val="center"/>
      </w:trPr>
      <w:tc>
        <w:tcPr>
          <w:tcW w:w="4140" w:type="dxa"/>
          <w:vMerge/>
        </w:tcPr>
        <w:p w14:paraId="16D5559F" w14:textId="77777777" w:rsidR="00FF1398" w:rsidRPr="00FF1398" w:rsidRDefault="00FF1398" w:rsidP="00FF1398">
          <w:pPr>
            <w:spacing w:after="0"/>
            <w:jc w:val="center"/>
          </w:pPr>
        </w:p>
      </w:tc>
      <w:tc>
        <w:tcPr>
          <w:tcW w:w="2160" w:type="dxa"/>
        </w:tcPr>
        <w:p w14:paraId="16D555A0" w14:textId="77777777" w:rsidR="00FF1398" w:rsidRPr="00FF1398" w:rsidRDefault="00FF1398" w:rsidP="00FF1398">
          <w:pPr>
            <w:spacing w:after="0"/>
            <w:jc w:val="center"/>
            <w:rPr>
              <w:rFonts w:eastAsiaTheme="minorHAnsi"/>
            </w:rPr>
          </w:pPr>
          <w:r w:rsidRPr="00FF1398">
            <w:t>LP Steam- Recirculation heating season only</w:t>
          </w:r>
        </w:p>
      </w:tc>
      <w:tc>
        <w:tcPr>
          <w:tcW w:w="619" w:type="pct"/>
        </w:tcPr>
        <w:p w14:paraId="16D555A1" w14:textId="77777777" w:rsidR="00FF1398" w:rsidRPr="00FF1398" w:rsidRDefault="00FF1398" w:rsidP="00FF1398">
          <w:pPr>
            <w:rPr>
              <w:rFonts w:eastAsiaTheme="minorHAnsi"/>
            </w:rPr>
          </w:pPr>
          <w:r w:rsidRPr="00FF1398">
            <w:rPr>
              <w:rFonts w:eastAsiaTheme="minorHAnsi"/>
            </w:rPr>
            <w:t>All buildings</w:t>
          </w:r>
        </w:p>
        <w:p w14:paraId="16D555A2" w14:textId="77777777" w:rsidR="00FF1398" w:rsidRPr="00FF1398" w:rsidRDefault="00FF1398" w:rsidP="00FF1398">
          <w:pPr>
            <w:rPr>
              <w:rFonts w:eastAsiaTheme="minorHAnsi"/>
            </w:rPr>
          </w:pPr>
          <w:r w:rsidRPr="00FF1398">
            <w:rPr>
              <w:rFonts w:eastAsiaTheme="minorHAnsi"/>
            </w:rPr>
            <w:t>(Hours below 55F)</w:t>
          </w:r>
        </w:p>
      </w:tc>
      <w:tc>
        <w:tcPr>
          <w:tcW w:w="617" w:type="pct"/>
        </w:tcPr>
        <w:p w14:paraId="16D555A3" w14:textId="77777777" w:rsidR="00FF1398" w:rsidRPr="00FF1398" w:rsidRDefault="00FF1398" w:rsidP="00FF1398">
          <w:pPr>
            <w:rPr>
              <w:rFonts w:eastAsiaTheme="minorHAnsi"/>
            </w:rPr>
          </w:pPr>
          <w:r w:rsidRPr="00FF1398">
            <w:rPr>
              <w:rFonts w:eastAsiaTheme="minorHAnsi"/>
            </w:rPr>
            <w:t>42.33</w:t>
          </w:r>
        </w:p>
      </w:tc>
      <w:tc>
        <w:tcPr>
          <w:tcW w:w="433" w:type="pct"/>
        </w:tcPr>
        <w:p w14:paraId="16D555A4" w14:textId="77777777" w:rsidR="00FF1398" w:rsidRPr="00FF1398" w:rsidRDefault="00FF1398" w:rsidP="00FF1398">
          <w:r w:rsidRPr="00FF1398">
            <w:t>41.69</w:t>
          </w:r>
        </w:p>
      </w:tc>
      <w:tc>
        <w:tcPr>
          <w:tcW w:w="584" w:type="pct"/>
        </w:tcPr>
        <w:p w14:paraId="16D555A5" w14:textId="77777777" w:rsidR="00FF1398" w:rsidRPr="00FF1398" w:rsidRDefault="00FF1398" w:rsidP="00FF1398">
          <w:r w:rsidRPr="00FF1398">
            <w:t>37.76</w:t>
          </w:r>
        </w:p>
      </w:tc>
      <w:tc>
        <w:tcPr>
          <w:tcW w:w="618" w:type="pct"/>
        </w:tcPr>
        <w:p w14:paraId="16D555A6" w14:textId="77777777" w:rsidR="00FF1398" w:rsidRPr="00FF1398" w:rsidRDefault="00FF1398" w:rsidP="00FF1398">
          <w:pPr>
            <w:rPr>
              <w:rFonts w:eastAsiaTheme="minorHAnsi"/>
            </w:rPr>
          </w:pPr>
          <w:r w:rsidRPr="00FF1398">
            <w:rPr>
              <w:rFonts w:eastAsiaTheme="minorHAnsi"/>
            </w:rPr>
            <w:t>33.78</w:t>
          </w:r>
        </w:p>
      </w:tc>
      <w:tc>
        <w:tcPr>
          <w:tcW w:w="615" w:type="pct"/>
        </w:tcPr>
        <w:p w14:paraId="16D555A7" w14:textId="77777777" w:rsidR="00FF1398" w:rsidRPr="00FF1398" w:rsidRDefault="00FF1398" w:rsidP="00FF1398">
          <w:pPr>
            <w:rPr>
              <w:rFonts w:eastAsiaTheme="minorHAnsi"/>
            </w:rPr>
          </w:pPr>
          <w:r w:rsidRPr="00FF1398">
            <w:rPr>
              <w:rFonts w:eastAsiaTheme="minorHAnsi"/>
            </w:rPr>
            <w:t>34.86</w:t>
          </w:r>
        </w:p>
      </w:tc>
    </w:tr>
    <w:tr w:rsidR="00FF1398" w:rsidRPr="00FF1398" w14:paraId="16D555B2" w14:textId="77777777" w:rsidTr="00FF1398">
      <w:trPr>
        <w:jc w:val="center"/>
      </w:trPr>
      <w:tc>
        <w:tcPr>
          <w:tcW w:w="4140" w:type="dxa"/>
          <w:vMerge/>
        </w:tcPr>
        <w:p w14:paraId="16D555A9" w14:textId="77777777" w:rsidR="00FF1398" w:rsidRPr="00FF1398" w:rsidRDefault="00FF1398" w:rsidP="00FF1398">
          <w:pPr>
            <w:spacing w:after="0"/>
            <w:jc w:val="center"/>
          </w:pPr>
        </w:p>
      </w:tc>
      <w:tc>
        <w:tcPr>
          <w:tcW w:w="2160" w:type="dxa"/>
        </w:tcPr>
        <w:p w14:paraId="16D555AA" w14:textId="77777777" w:rsidR="00FF1398" w:rsidRPr="00FF1398" w:rsidRDefault="00FF1398" w:rsidP="00FF1398">
          <w:pPr>
            <w:spacing w:after="0"/>
            <w:jc w:val="center"/>
          </w:pPr>
          <w:r w:rsidRPr="00FF1398">
            <w:t>LP Steam- Recirculation year round</w:t>
          </w:r>
        </w:p>
      </w:tc>
      <w:tc>
        <w:tcPr>
          <w:tcW w:w="619" w:type="pct"/>
        </w:tcPr>
        <w:p w14:paraId="16D555AB" w14:textId="77777777" w:rsidR="00FF1398" w:rsidRPr="00FF1398" w:rsidRDefault="00FF1398" w:rsidP="00FF1398">
          <w:pPr>
            <w:rPr>
              <w:rFonts w:eastAsiaTheme="minorHAnsi"/>
            </w:rPr>
          </w:pPr>
          <w:r w:rsidRPr="00FF1398">
            <w:rPr>
              <w:rFonts w:eastAsiaTheme="minorHAnsi"/>
            </w:rPr>
            <w:t>All buildings</w:t>
          </w:r>
        </w:p>
        <w:p w14:paraId="16D555AC" w14:textId="77777777" w:rsidR="00FF1398" w:rsidRPr="00FF1398" w:rsidRDefault="00FF1398" w:rsidP="00FF1398">
          <w:pPr>
            <w:rPr>
              <w:rFonts w:eastAsiaTheme="minorHAnsi"/>
            </w:rPr>
          </w:pPr>
          <w:r w:rsidRPr="00FF1398">
            <w:rPr>
              <w:rFonts w:eastAsiaTheme="minorHAnsi"/>
            </w:rPr>
            <w:t>(All hours)</w:t>
          </w:r>
        </w:p>
      </w:tc>
      <w:tc>
        <w:tcPr>
          <w:tcW w:w="617" w:type="pct"/>
        </w:tcPr>
        <w:p w14:paraId="16D555AD" w14:textId="77777777" w:rsidR="00FF1398" w:rsidRPr="00FF1398" w:rsidRDefault="00FF1398" w:rsidP="00FF1398">
          <w:pPr>
            <w:rPr>
              <w:rFonts w:eastAsiaTheme="minorHAnsi"/>
            </w:rPr>
          </w:pPr>
          <w:r w:rsidRPr="00FF1398">
            <w:rPr>
              <w:rFonts w:eastAsiaTheme="minorHAnsi"/>
            </w:rPr>
            <w:t>73.59</w:t>
          </w:r>
        </w:p>
      </w:tc>
      <w:tc>
        <w:tcPr>
          <w:tcW w:w="433" w:type="pct"/>
        </w:tcPr>
        <w:p w14:paraId="16D555AE" w14:textId="77777777" w:rsidR="00FF1398" w:rsidRPr="00FF1398" w:rsidRDefault="00FF1398" w:rsidP="00FF1398">
          <w:r w:rsidRPr="00FF1398">
            <w:t>73.59</w:t>
          </w:r>
        </w:p>
      </w:tc>
      <w:tc>
        <w:tcPr>
          <w:tcW w:w="584" w:type="pct"/>
        </w:tcPr>
        <w:p w14:paraId="16D555AF" w14:textId="77777777" w:rsidR="00FF1398" w:rsidRPr="00FF1398" w:rsidRDefault="00FF1398" w:rsidP="00FF1398">
          <w:r w:rsidRPr="00FF1398">
            <w:t>73.59</w:t>
          </w:r>
        </w:p>
      </w:tc>
      <w:tc>
        <w:tcPr>
          <w:tcW w:w="618" w:type="pct"/>
        </w:tcPr>
        <w:p w14:paraId="16D555B0" w14:textId="77777777" w:rsidR="00FF1398" w:rsidRPr="00FF1398" w:rsidRDefault="00FF1398" w:rsidP="00FF1398">
          <w:pPr>
            <w:rPr>
              <w:rFonts w:eastAsiaTheme="minorHAnsi"/>
            </w:rPr>
          </w:pPr>
          <w:r w:rsidRPr="00FF1398">
            <w:rPr>
              <w:rFonts w:eastAsiaTheme="minorHAnsi"/>
            </w:rPr>
            <w:t>73.59</w:t>
          </w:r>
        </w:p>
      </w:tc>
      <w:tc>
        <w:tcPr>
          <w:tcW w:w="615" w:type="pct"/>
        </w:tcPr>
        <w:p w14:paraId="16D555B1" w14:textId="77777777" w:rsidR="00FF1398" w:rsidRPr="00FF1398" w:rsidRDefault="00FF1398" w:rsidP="00FF1398">
          <w:pPr>
            <w:rPr>
              <w:rFonts w:eastAsiaTheme="minorHAnsi"/>
            </w:rPr>
          </w:pPr>
          <w:r w:rsidRPr="00FF1398">
            <w:rPr>
              <w:rFonts w:eastAsiaTheme="minorHAnsi"/>
            </w:rPr>
            <w:t>73.59</w:t>
          </w:r>
        </w:p>
      </w:tc>
    </w:tr>
    <w:tr w:rsidR="00FF1398" w:rsidRPr="00FF1398" w14:paraId="16D555BB" w14:textId="77777777" w:rsidTr="00FF1398">
      <w:trPr>
        <w:jc w:val="center"/>
      </w:trPr>
      <w:tc>
        <w:tcPr>
          <w:tcW w:w="4140" w:type="dxa"/>
          <w:vMerge/>
        </w:tcPr>
        <w:p w14:paraId="16D555B3" w14:textId="77777777" w:rsidR="00FF1398" w:rsidRPr="00FF1398" w:rsidRDefault="00FF1398" w:rsidP="00FF1398">
          <w:pPr>
            <w:spacing w:after="0"/>
            <w:jc w:val="center"/>
          </w:pPr>
        </w:p>
      </w:tc>
      <w:tc>
        <w:tcPr>
          <w:tcW w:w="2160" w:type="dxa"/>
          <w:vMerge w:val="restart"/>
        </w:tcPr>
        <w:p w14:paraId="16D555B4" w14:textId="77777777" w:rsidR="00FF1398" w:rsidRPr="00FF1398" w:rsidRDefault="00FF1398" w:rsidP="00FF1398">
          <w:pPr>
            <w:spacing w:after="0"/>
            <w:jc w:val="center"/>
          </w:pPr>
          <w:r w:rsidRPr="00FF1398">
            <w:t>HP Steam – non-recirculation</w:t>
          </w:r>
        </w:p>
      </w:tc>
      <w:tc>
        <w:tcPr>
          <w:tcW w:w="619" w:type="pct"/>
        </w:tcPr>
        <w:p w14:paraId="16D555B5" w14:textId="77777777" w:rsidR="00FF1398" w:rsidRPr="00FF1398" w:rsidRDefault="00FF1398" w:rsidP="00FF1398">
          <w:pPr>
            <w:rPr>
              <w:rFonts w:eastAsiaTheme="minorHAnsi"/>
            </w:rPr>
          </w:pPr>
          <w:r w:rsidRPr="00FF1398">
            <w:rPr>
              <w:rFonts w:eastAsiaTheme="minorHAnsi"/>
            </w:rPr>
            <w:t>Office - High Rise</w:t>
          </w:r>
        </w:p>
      </w:tc>
      <w:tc>
        <w:tcPr>
          <w:tcW w:w="617" w:type="pct"/>
        </w:tcPr>
        <w:p w14:paraId="16D555B6" w14:textId="77777777" w:rsidR="00FF1398" w:rsidRPr="00FF1398" w:rsidRDefault="00FF1398" w:rsidP="00FF1398">
          <w:pPr>
            <w:rPr>
              <w:rFonts w:eastAsiaTheme="minorHAnsi"/>
            </w:rPr>
          </w:pPr>
          <w:r w:rsidRPr="00FF1398">
            <w:rPr>
              <w:rFonts w:eastAsiaTheme="minorHAnsi"/>
            </w:rPr>
            <w:t>35.71</w:t>
          </w:r>
        </w:p>
      </w:tc>
      <w:tc>
        <w:tcPr>
          <w:tcW w:w="433" w:type="pct"/>
        </w:tcPr>
        <w:p w14:paraId="16D555B7" w14:textId="77777777" w:rsidR="00FF1398" w:rsidRPr="00FF1398" w:rsidRDefault="00FF1398" w:rsidP="00FF1398">
          <w:r w:rsidRPr="00FF1398">
            <w:t>36.00</w:t>
          </w:r>
        </w:p>
      </w:tc>
      <w:tc>
        <w:tcPr>
          <w:tcW w:w="584" w:type="pct"/>
        </w:tcPr>
        <w:p w14:paraId="16D555B8" w14:textId="77777777" w:rsidR="00FF1398" w:rsidRPr="00FF1398" w:rsidRDefault="00FF1398" w:rsidP="00FF1398">
          <w:r w:rsidRPr="00FF1398">
            <w:t>34.54</w:t>
          </w:r>
        </w:p>
      </w:tc>
      <w:tc>
        <w:tcPr>
          <w:tcW w:w="618" w:type="pct"/>
        </w:tcPr>
        <w:p w14:paraId="16D555B9" w14:textId="77777777" w:rsidR="00FF1398" w:rsidRPr="00FF1398" w:rsidRDefault="00FF1398" w:rsidP="00FF1398">
          <w:pPr>
            <w:rPr>
              <w:rFonts w:eastAsiaTheme="minorHAnsi"/>
            </w:rPr>
          </w:pPr>
          <w:r w:rsidRPr="00FF1398">
            <w:rPr>
              <w:rFonts w:eastAsiaTheme="minorHAnsi"/>
            </w:rPr>
            <w:t>28.02</w:t>
          </w:r>
        </w:p>
      </w:tc>
      <w:tc>
        <w:tcPr>
          <w:tcW w:w="615" w:type="pct"/>
        </w:tcPr>
        <w:p w14:paraId="16D555BA" w14:textId="77777777" w:rsidR="00FF1398" w:rsidRPr="00FF1398" w:rsidRDefault="00FF1398" w:rsidP="00FF1398">
          <w:pPr>
            <w:rPr>
              <w:rFonts w:eastAsiaTheme="minorHAnsi"/>
            </w:rPr>
          </w:pPr>
          <w:r w:rsidRPr="00FF1398">
            <w:rPr>
              <w:rFonts w:eastAsiaTheme="minorHAnsi"/>
            </w:rPr>
            <w:t>31.47</w:t>
          </w:r>
        </w:p>
      </w:tc>
    </w:tr>
    <w:tr w:rsidR="00FF1398" w:rsidRPr="00FF1398" w14:paraId="16D555C4" w14:textId="77777777" w:rsidTr="00FF1398">
      <w:trPr>
        <w:jc w:val="center"/>
      </w:trPr>
      <w:tc>
        <w:tcPr>
          <w:tcW w:w="4140" w:type="dxa"/>
          <w:vMerge/>
        </w:tcPr>
        <w:p w14:paraId="16D555BC" w14:textId="77777777" w:rsidR="00FF1398" w:rsidRPr="00FF1398" w:rsidRDefault="00FF1398" w:rsidP="00FF1398">
          <w:pPr>
            <w:spacing w:after="0"/>
            <w:jc w:val="center"/>
          </w:pPr>
        </w:p>
      </w:tc>
      <w:tc>
        <w:tcPr>
          <w:tcW w:w="2160" w:type="dxa"/>
          <w:vMerge/>
        </w:tcPr>
        <w:p w14:paraId="16D555BD" w14:textId="77777777" w:rsidR="00FF1398" w:rsidRPr="00FF1398" w:rsidRDefault="00FF1398" w:rsidP="00FF1398">
          <w:pPr>
            <w:spacing w:after="0"/>
            <w:jc w:val="center"/>
          </w:pPr>
        </w:p>
      </w:tc>
      <w:tc>
        <w:tcPr>
          <w:tcW w:w="619" w:type="pct"/>
        </w:tcPr>
        <w:p w14:paraId="16D555BE" w14:textId="77777777" w:rsidR="00FF1398" w:rsidRPr="00FF1398" w:rsidRDefault="00FF1398" w:rsidP="00FF1398">
          <w:pPr>
            <w:rPr>
              <w:rFonts w:eastAsiaTheme="minorHAnsi"/>
            </w:rPr>
          </w:pPr>
          <w:r w:rsidRPr="00FF1398">
            <w:rPr>
              <w:rFonts w:eastAsiaTheme="minorHAnsi"/>
            </w:rPr>
            <w:t>Office - Mid Rise</w:t>
          </w:r>
        </w:p>
      </w:tc>
      <w:tc>
        <w:tcPr>
          <w:tcW w:w="617" w:type="pct"/>
        </w:tcPr>
        <w:p w14:paraId="16D555BF" w14:textId="77777777" w:rsidR="00FF1398" w:rsidRPr="00FF1398" w:rsidRDefault="00FF1398" w:rsidP="00FF1398">
          <w:pPr>
            <w:rPr>
              <w:rFonts w:eastAsiaTheme="minorHAnsi"/>
            </w:rPr>
          </w:pPr>
          <w:r w:rsidRPr="00FF1398">
            <w:rPr>
              <w:rFonts w:eastAsiaTheme="minorHAnsi"/>
            </w:rPr>
            <w:t>12.95</w:t>
          </w:r>
        </w:p>
      </w:tc>
      <w:tc>
        <w:tcPr>
          <w:tcW w:w="433" w:type="pct"/>
        </w:tcPr>
        <w:p w14:paraId="16D555C0" w14:textId="77777777" w:rsidR="00FF1398" w:rsidRPr="00FF1398" w:rsidRDefault="00FF1398" w:rsidP="00FF1398">
          <w:r w:rsidRPr="00FF1398">
            <w:t>11.43</w:t>
          </w:r>
        </w:p>
      </w:tc>
      <w:tc>
        <w:tcPr>
          <w:tcW w:w="584" w:type="pct"/>
        </w:tcPr>
        <w:p w14:paraId="16D555C1" w14:textId="77777777" w:rsidR="00FF1398" w:rsidRPr="00FF1398" w:rsidRDefault="00FF1398" w:rsidP="00FF1398">
          <w:r w:rsidRPr="00FF1398">
            <w:t>10.72</w:t>
          </w:r>
        </w:p>
      </w:tc>
      <w:tc>
        <w:tcPr>
          <w:tcW w:w="618" w:type="pct"/>
        </w:tcPr>
        <w:p w14:paraId="16D555C2" w14:textId="77777777" w:rsidR="00FF1398" w:rsidRPr="00FF1398" w:rsidRDefault="00FF1398" w:rsidP="00FF1398">
          <w:pPr>
            <w:rPr>
              <w:rFonts w:eastAsiaTheme="minorHAnsi"/>
            </w:rPr>
          </w:pPr>
          <w:r w:rsidRPr="00FF1398">
            <w:rPr>
              <w:rFonts w:eastAsiaTheme="minorHAnsi"/>
            </w:rPr>
            <w:t>6.75</w:t>
          </w:r>
        </w:p>
      </w:tc>
      <w:tc>
        <w:tcPr>
          <w:tcW w:w="615" w:type="pct"/>
        </w:tcPr>
        <w:p w14:paraId="16D555C3" w14:textId="77777777" w:rsidR="00FF1398" w:rsidRPr="00FF1398" w:rsidRDefault="00FF1398" w:rsidP="00FF1398">
          <w:pPr>
            <w:rPr>
              <w:rFonts w:eastAsiaTheme="minorHAnsi"/>
            </w:rPr>
          </w:pPr>
          <w:r w:rsidRPr="00FF1398">
            <w:rPr>
              <w:rFonts w:eastAsiaTheme="minorHAnsi"/>
            </w:rPr>
            <w:t>7.07</w:t>
          </w:r>
        </w:p>
      </w:tc>
    </w:tr>
    <w:tr w:rsidR="00FF1398" w:rsidRPr="00FF1398" w14:paraId="16D555CD" w14:textId="77777777" w:rsidTr="00FF1398">
      <w:trPr>
        <w:jc w:val="center"/>
      </w:trPr>
      <w:tc>
        <w:tcPr>
          <w:tcW w:w="4140" w:type="dxa"/>
          <w:vMerge/>
        </w:tcPr>
        <w:p w14:paraId="16D555C5" w14:textId="77777777" w:rsidR="00FF1398" w:rsidRPr="00FF1398" w:rsidRDefault="00FF1398" w:rsidP="00FF1398">
          <w:pPr>
            <w:spacing w:after="0"/>
            <w:jc w:val="center"/>
          </w:pPr>
        </w:p>
      </w:tc>
      <w:tc>
        <w:tcPr>
          <w:tcW w:w="2160" w:type="dxa"/>
          <w:vMerge/>
        </w:tcPr>
        <w:p w14:paraId="16D555C6" w14:textId="77777777" w:rsidR="00FF1398" w:rsidRPr="00FF1398" w:rsidRDefault="00FF1398" w:rsidP="00FF1398">
          <w:pPr>
            <w:spacing w:after="0"/>
            <w:jc w:val="center"/>
          </w:pPr>
        </w:p>
      </w:tc>
      <w:tc>
        <w:tcPr>
          <w:tcW w:w="619" w:type="pct"/>
        </w:tcPr>
        <w:p w14:paraId="16D555C7" w14:textId="77777777" w:rsidR="00FF1398" w:rsidRPr="00FF1398" w:rsidRDefault="00FF1398" w:rsidP="00FF1398">
          <w:pPr>
            <w:rPr>
              <w:rFonts w:eastAsiaTheme="minorHAnsi"/>
            </w:rPr>
          </w:pPr>
          <w:r w:rsidRPr="00FF1398">
            <w:rPr>
              <w:rFonts w:eastAsiaTheme="minorHAnsi"/>
            </w:rPr>
            <w:t>Office - Low Rise</w:t>
          </w:r>
        </w:p>
      </w:tc>
      <w:tc>
        <w:tcPr>
          <w:tcW w:w="617" w:type="pct"/>
        </w:tcPr>
        <w:p w14:paraId="16D555C8" w14:textId="77777777" w:rsidR="00FF1398" w:rsidRPr="00FF1398" w:rsidRDefault="00FF1398" w:rsidP="00FF1398">
          <w:pPr>
            <w:rPr>
              <w:rFonts w:eastAsiaTheme="minorHAnsi"/>
            </w:rPr>
          </w:pPr>
          <w:r w:rsidRPr="00FF1398">
            <w:rPr>
              <w:rFonts w:eastAsiaTheme="minorHAnsi"/>
            </w:rPr>
            <w:t>10.36</w:t>
          </w:r>
        </w:p>
      </w:tc>
      <w:tc>
        <w:tcPr>
          <w:tcW w:w="433" w:type="pct"/>
        </w:tcPr>
        <w:p w14:paraId="16D555C9" w14:textId="77777777" w:rsidR="00FF1398" w:rsidRPr="00FF1398" w:rsidRDefault="00FF1398" w:rsidP="00FF1398">
          <w:r w:rsidRPr="00FF1398">
            <w:t>8.66</w:t>
          </w:r>
        </w:p>
      </w:tc>
      <w:tc>
        <w:tcPr>
          <w:tcW w:w="584" w:type="pct"/>
        </w:tcPr>
        <w:p w14:paraId="16D555CA" w14:textId="77777777" w:rsidR="00FF1398" w:rsidRPr="00FF1398" w:rsidRDefault="00FF1398" w:rsidP="00FF1398">
          <w:r w:rsidRPr="00FF1398">
            <w:t>8.41</w:t>
          </w:r>
        </w:p>
      </w:tc>
      <w:tc>
        <w:tcPr>
          <w:tcW w:w="618" w:type="pct"/>
        </w:tcPr>
        <w:p w14:paraId="16D555CB" w14:textId="77777777" w:rsidR="00FF1398" w:rsidRPr="00FF1398" w:rsidRDefault="00FF1398" w:rsidP="00FF1398">
          <w:pPr>
            <w:rPr>
              <w:rFonts w:eastAsiaTheme="minorHAnsi"/>
            </w:rPr>
          </w:pPr>
          <w:r w:rsidRPr="00FF1398">
            <w:rPr>
              <w:rFonts w:eastAsiaTheme="minorHAnsi"/>
            </w:rPr>
            <w:t>4.46</w:t>
          </w:r>
        </w:p>
      </w:tc>
      <w:tc>
        <w:tcPr>
          <w:tcW w:w="615" w:type="pct"/>
        </w:tcPr>
        <w:p w14:paraId="16D555CC" w14:textId="77777777" w:rsidR="00FF1398" w:rsidRPr="00FF1398" w:rsidRDefault="00FF1398" w:rsidP="00FF1398">
          <w:pPr>
            <w:rPr>
              <w:rFonts w:eastAsiaTheme="minorHAnsi"/>
            </w:rPr>
          </w:pPr>
          <w:r w:rsidRPr="00FF1398">
            <w:rPr>
              <w:rFonts w:eastAsiaTheme="minorHAnsi"/>
            </w:rPr>
            <w:t>4.28</w:t>
          </w:r>
        </w:p>
      </w:tc>
    </w:tr>
    <w:tr w:rsidR="00FF1398" w:rsidRPr="00FF1398" w14:paraId="16D555D6" w14:textId="77777777" w:rsidTr="00FF1398">
      <w:trPr>
        <w:jc w:val="center"/>
      </w:trPr>
      <w:tc>
        <w:tcPr>
          <w:tcW w:w="4140" w:type="dxa"/>
          <w:vMerge/>
        </w:tcPr>
        <w:p w14:paraId="16D555CE" w14:textId="77777777" w:rsidR="00FF1398" w:rsidRPr="00FF1398" w:rsidRDefault="00FF1398" w:rsidP="00FF1398">
          <w:pPr>
            <w:spacing w:after="0"/>
            <w:jc w:val="center"/>
          </w:pPr>
        </w:p>
      </w:tc>
      <w:tc>
        <w:tcPr>
          <w:tcW w:w="2160" w:type="dxa"/>
          <w:vMerge/>
        </w:tcPr>
        <w:p w14:paraId="16D555CF" w14:textId="77777777" w:rsidR="00FF1398" w:rsidRPr="00FF1398" w:rsidRDefault="00FF1398" w:rsidP="00FF1398">
          <w:pPr>
            <w:spacing w:after="0"/>
            <w:jc w:val="center"/>
          </w:pPr>
        </w:p>
      </w:tc>
      <w:tc>
        <w:tcPr>
          <w:tcW w:w="619" w:type="pct"/>
        </w:tcPr>
        <w:p w14:paraId="16D555D0" w14:textId="77777777" w:rsidR="00FF1398" w:rsidRPr="00FF1398" w:rsidRDefault="00FF1398" w:rsidP="00FF1398">
          <w:pPr>
            <w:rPr>
              <w:rFonts w:eastAsiaTheme="minorHAnsi"/>
            </w:rPr>
          </w:pPr>
          <w:r w:rsidRPr="00FF1398">
            <w:rPr>
              <w:rFonts w:eastAsiaTheme="minorHAnsi"/>
            </w:rPr>
            <w:t>Convenience</w:t>
          </w:r>
        </w:p>
      </w:tc>
      <w:tc>
        <w:tcPr>
          <w:tcW w:w="617" w:type="pct"/>
        </w:tcPr>
        <w:p w14:paraId="16D555D1" w14:textId="77777777" w:rsidR="00FF1398" w:rsidRPr="00FF1398" w:rsidRDefault="00FF1398" w:rsidP="00FF1398">
          <w:pPr>
            <w:rPr>
              <w:rFonts w:eastAsiaTheme="minorHAnsi"/>
            </w:rPr>
          </w:pPr>
          <w:r w:rsidRPr="00FF1398">
            <w:rPr>
              <w:rFonts w:eastAsiaTheme="minorHAnsi"/>
            </w:rPr>
            <w:t>9.05</w:t>
          </w:r>
        </w:p>
      </w:tc>
      <w:tc>
        <w:tcPr>
          <w:tcW w:w="433" w:type="pct"/>
        </w:tcPr>
        <w:p w14:paraId="16D555D2" w14:textId="77777777" w:rsidR="00FF1398" w:rsidRPr="00FF1398" w:rsidRDefault="00FF1398" w:rsidP="00FF1398">
          <w:r w:rsidRPr="00FF1398">
            <w:t>7.15</w:t>
          </w:r>
        </w:p>
      </w:tc>
      <w:tc>
        <w:tcPr>
          <w:tcW w:w="584" w:type="pct"/>
        </w:tcPr>
        <w:p w14:paraId="16D555D3" w14:textId="77777777" w:rsidR="00FF1398" w:rsidRPr="00FF1398" w:rsidRDefault="00FF1398" w:rsidP="00FF1398">
          <w:r w:rsidRPr="00FF1398">
            <w:t>7.61</w:t>
          </w:r>
        </w:p>
      </w:tc>
      <w:tc>
        <w:tcPr>
          <w:tcW w:w="618" w:type="pct"/>
        </w:tcPr>
        <w:p w14:paraId="16D555D4" w14:textId="77777777" w:rsidR="00FF1398" w:rsidRPr="00FF1398" w:rsidRDefault="00FF1398" w:rsidP="00FF1398">
          <w:pPr>
            <w:rPr>
              <w:rFonts w:eastAsiaTheme="minorHAnsi"/>
            </w:rPr>
          </w:pPr>
          <w:r w:rsidRPr="00FF1398">
            <w:rPr>
              <w:rFonts w:eastAsiaTheme="minorHAnsi"/>
            </w:rPr>
            <w:t>3.54</w:t>
          </w:r>
        </w:p>
      </w:tc>
      <w:tc>
        <w:tcPr>
          <w:tcW w:w="615" w:type="pct"/>
        </w:tcPr>
        <w:p w14:paraId="16D555D5" w14:textId="77777777" w:rsidR="00FF1398" w:rsidRPr="00FF1398" w:rsidRDefault="00FF1398" w:rsidP="00FF1398">
          <w:pPr>
            <w:rPr>
              <w:rFonts w:eastAsiaTheme="minorHAnsi"/>
            </w:rPr>
          </w:pPr>
          <w:r w:rsidRPr="00FF1398">
            <w:rPr>
              <w:rFonts w:eastAsiaTheme="minorHAnsi"/>
            </w:rPr>
            <w:t>3.86</w:t>
          </w:r>
        </w:p>
      </w:tc>
    </w:tr>
    <w:tr w:rsidR="00FF1398" w:rsidRPr="00FF1398" w14:paraId="16D555DF" w14:textId="77777777" w:rsidTr="00FF1398">
      <w:trPr>
        <w:jc w:val="center"/>
      </w:trPr>
      <w:tc>
        <w:tcPr>
          <w:tcW w:w="4140" w:type="dxa"/>
          <w:vMerge/>
        </w:tcPr>
        <w:p w14:paraId="16D555D7" w14:textId="77777777" w:rsidR="00FF1398" w:rsidRPr="00FF1398" w:rsidRDefault="00FF1398" w:rsidP="00FF1398">
          <w:pPr>
            <w:spacing w:after="0"/>
            <w:jc w:val="center"/>
          </w:pPr>
        </w:p>
      </w:tc>
      <w:tc>
        <w:tcPr>
          <w:tcW w:w="2160" w:type="dxa"/>
          <w:vMerge/>
        </w:tcPr>
        <w:p w14:paraId="16D555D8" w14:textId="77777777" w:rsidR="00FF1398" w:rsidRPr="00FF1398" w:rsidRDefault="00FF1398" w:rsidP="00FF1398">
          <w:pPr>
            <w:spacing w:after="0"/>
            <w:jc w:val="center"/>
          </w:pPr>
        </w:p>
      </w:tc>
      <w:tc>
        <w:tcPr>
          <w:tcW w:w="619" w:type="pct"/>
        </w:tcPr>
        <w:p w14:paraId="16D555D9" w14:textId="77777777" w:rsidR="00FF1398" w:rsidRPr="00FF1398" w:rsidRDefault="00FF1398" w:rsidP="00FF1398">
          <w:pPr>
            <w:rPr>
              <w:rFonts w:eastAsiaTheme="minorHAnsi"/>
            </w:rPr>
          </w:pPr>
          <w:r w:rsidRPr="00FF1398">
            <w:rPr>
              <w:rFonts w:eastAsiaTheme="minorHAnsi"/>
            </w:rPr>
            <w:t>Healthcare Clinic</w:t>
          </w:r>
        </w:p>
      </w:tc>
      <w:tc>
        <w:tcPr>
          <w:tcW w:w="617" w:type="pct"/>
        </w:tcPr>
        <w:p w14:paraId="16D555DA" w14:textId="77777777" w:rsidR="00FF1398" w:rsidRPr="00FF1398" w:rsidRDefault="00FF1398" w:rsidP="00FF1398">
          <w:pPr>
            <w:rPr>
              <w:rFonts w:eastAsiaTheme="minorHAnsi"/>
            </w:rPr>
          </w:pPr>
          <w:r w:rsidRPr="00FF1398">
            <w:rPr>
              <w:rFonts w:eastAsiaTheme="minorHAnsi"/>
            </w:rPr>
            <w:t>14.54</w:t>
          </w:r>
        </w:p>
      </w:tc>
      <w:tc>
        <w:tcPr>
          <w:tcW w:w="433" w:type="pct"/>
        </w:tcPr>
        <w:p w14:paraId="16D555DB" w14:textId="77777777" w:rsidR="00FF1398" w:rsidRPr="00FF1398" w:rsidRDefault="00FF1398" w:rsidP="00FF1398">
          <w:r w:rsidRPr="00FF1398">
            <w:t>13.47</w:t>
          </w:r>
        </w:p>
      </w:tc>
      <w:tc>
        <w:tcPr>
          <w:tcW w:w="584" w:type="pct"/>
        </w:tcPr>
        <w:p w14:paraId="16D555DC" w14:textId="77777777" w:rsidR="00FF1398" w:rsidRPr="00FF1398" w:rsidRDefault="00FF1398" w:rsidP="00FF1398">
          <w:r w:rsidRPr="00FF1398">
            <w:t>13.38</w:t>
          </w:r>
        </w:p>
      </w:tc>
      <w:tc>
        <w:tcPr>
          <w:tcW w:w="618" w:type="pct"/>
        </w:tcPr>
        <w:p w14:paraId="16D555DD" w14:textId="77777777" w:rsidR="00FF1398" w:rsidRPr="00FF1398" w:rsidRDefault="00FF1398" w:rsidP="00FF1398">
          <w:pPr>
            <w:rPr>
              <w:rFonts w:eastAsiaTheme="minorHAnsi"/>
            </w:rPr>
          </w:pPr>
          <w:r w:rsidRPr="00FF1398">
            <w:rPr>
              <w:rFonts w:eastAsiaTheme="minorHAnsi"/>
            </w:rPr>
            <w:t>9.03</w:t>
          </w:r>
        </w:p>
      </w:tc>
      <w:tc>
        <w:tcPr>
          <w:tcW w:w="615" w:type="pct"/>
        </w:tcPr>
        <w:p w14:paraId="16D555DE" w14:textId="77777777" w:rsidR="00FF1398" w:rsidRPr="00FF1398" w:rsidRDefault="00FF1398" w:rsidP="00FF1398">
          <w:pPr>
            <w:rPr>
              <w:rFonts w:eastAsiaTheme="minorHAnsi"/>
            </w:rPr>
          </w:pPr>
          <w:r w:rsidRPr="00FF1398">
            <w:rPr>
              <w:rFonts w:eastAsiaTheme="minorHAnsi"/>
            </w:rPr>
            <w:t>9.58</w:t>
          </w:r>
        </w:p>
      </w:tc>
    </w:tr>
    <w:tr w:rsidR="00FF1398" w:rsidRPr="00FF1398" w14:paraId="16D555E8" w14:textId="77777777" w:rsidTr="00FF1398">
      <w:trPr>
        <w:jc w:val="center"/>
      </w:trPr>
      <w:tc>
        <w:tcPr>
          <w:tcW w:w="4140" w:type="dxa"/>
          <w:vMerge/>
        </w:tcPr>
        <w:p w14:paraId="16D555E0" w14:textId="77777777" w:rsidR="00FF1398" w:rsidRPr="00FF1398" w:rsidRDefault="00FF1398" w:rsidP="00FF1398">
          <w:pPr>
            <w:spacing w:after="0"/>
            <w:jc w:val="center"/>
          </w:pPr>
        </w:p>
      </w:tc>
      <w:tc>
        <w:tcPr>
          <w:tcW w:w="2160" w:type="dxa"/>
          <w:vMerge/>
        </w:tcPr>
        <w:p w14:paraId="16D555E1" w14:textId="77777777" w:rsidR="00FF1398" w:rsidRPr="00FF1398" w:rsidRDefault="00FF1398" w:rsidP="00FF1398">
          <w:pPr>
            <w:spacing w:after="0"/>
            <w:jc w:val="center"/>
          </w:pPr>
        </w:p>
      </w:tc>
      <w:tc>
        <w:tcPr>
          <w:tcW w:w="619" w:type="pct"/>
        </w:tcPr>
        <w:p w14:paraId="16D555E2" w14:textId="77777777" w:rsidR="00FF1398" w:rsidRPr="00FF1398" w:rsidRDefault="00FF1398" w:rsidP="00FF1398">
          <w:pPr>
            <w:rPr>
              <w:rFonts w:eastAsiaTheme="minorHAnsi"/>
            </w:rPr>
          </w:pPr>
          <w:r w:rsidRPr="00FF1398">
            <w:rPr>
              <w:rFonts w:eastAsiaTheme="minorHAnsi"/>
            </w:rPr>
            <w:t>Manufacturing Facility</w:t>
          </w:r>
        </w:p>
      </w:tc>
      <w:tc>
        <w:tcPr>
          <w:tcW w:w="617" w:type="pct"/>
        </w:tcPr>
        <w:p w14:paraId="16D555E3" w14:textId="77777777" w:rsidR="00FF1398" w:rsidRPr="00FF1398" w:rsidRDefault="00FF1398" w:rsidP="00FF1398">
          <w:pPr>
            <w:rPr>
              <w:rFonts w:eastAsiaTheme="minorHAnsi"/>
            </w:rPr>
          </w:pPr>
          <w:r w:rsidRPr="00FF1398">
            <w:rPr>
              <w:rFonts w:eastAsiaTheme="minorHAnsi"/>
            </w:rPr>
            <w:t>14.51</w:t>
          </w:r>
        </w:p>
      </w:tc>
      <w:tc>
        <w:tcPr>
          <w:tcW w:w="433" w:type="pct"/>
        </w:tcPr>
        <w:p w14:paraId="16D555E4" w14:textId="77777777" w:rsidR="00FF1398" w:rsidRPr="00FF1398" w:rsidRDefault="00FF1398" w:rsidP="00FF1398">
          <w:r w:rsidRPr="00FF1398">
            <w:t>14.60</w:t>
          </w:r>
        </w:p>
      </w:tc>
      <w:tc>
        <w:tcPr>
          <w:tcW w:w="584" w:type="pct"/>
        </w:tcPr>
        <w:p w14:paraId="16D555E5" w14:textId="77777777" w:rsidR="00FF1398" w:rsidRPr="00FF1398" w:rsidRDefault="00FF1398" w:rsidP="00FF1398">
          <w:r w:rsidRPr="00FF1398">
            <w:t>11.76</w:t>
          </w:r>
        </w:p>
      </w:tc>
      <w:tc>
        <w:tcPr>
          <w:tcW w:w="618" w:type="pct"/>
        </w:tcPr>
        <w:p w14:paraId="16D555E6" w14:textId="77777777" w:rsidR="00FF1398" w:rsidRPr="00FF1398" w:rsidRDefault="00FF1398" w:rsidP="00FF1398">
          <w:pPr>
            <w:rPr>
              <w:rFonts w:eastAsiaTheme="minorHAnsi"/>
            </w:rPr>
          </w:pPr>
          <w:r w:rsidRPr="00FF1398">
            <w:rPr>
              <w:rFonts w:eastAsiaTheme="minorHAnsi"/>
            </w:rPr>
            <w:t>10.03</w:t>
          </w:r>
        </w:p>
      </w:tc>
      <w:tc>
        <w:tcPr>
          <w:tcW w:w="615" w:type="pct"/>
        </w:tcPr>
        <w:p w14:paraId="16D555E7" w14:textId="77777777" w:rsidR="00FF1398" w:rsidRPr="00FF1398" w:rsidRDefault="00FF1398" w:rsidP="00FF1398">
          <w:pPr>
            <w:rPr>
              <w:rFonts w:eastAsiaTheme="minorHAnsi"/>
            </w:rPr>
          </w:pPr>
          <w:r w:rsidRPr="00FF1398">
            <w:rPr>
              <w:rFonts w:eastAsiaTheme="minorHAnsi"/>
            </w:rPr>
            <w:t>11.14</w:t>
          </w:r>
        </w:p>
      </w:tc>
    </w:tr>
    <w:tr w:rsidR="00FF1398" w:rsidRPr="00FF1398" w14:paraId="16D555F1" w14:textId="77777777" w:rsidTr="00FF1398">
      <w:trPr>
        <w:jc w:val="center"/>
      </w:trPr>
      <w:tc>
        <w:tcPr>
          <w:tcW w:w="4140" w:type="dxa"/>
          <w:vMerge/>
        </w:tcPr>
        <w:p w14:paraId="16D555E9" w14:textId="77777777" w:rsidR="00FF1398" w:rsidRPr="00FF1398" w:rsidRDefault="00FF1398" w:rsidP="00FF1398">
          <w:pPr>
            <w:spacing w:after="0"/>
            <w:jc w:val="center"/>
          </w:pPr>
        </w:p>
      </w:tc>
      <w:tc>
        <w:tcPr>
          <w:tcW w:w="2160" w:type="dxa"/>
          <w:vMerge/>
        </w:tcPr>
        <w:p w14:paraId="16D555EA" w14:textId="77777777" w:rsidR="00FF1398" w:rsidRPr="00FF1398" w:rsidRDefault="00FF1398" w:rsidP="00FF1398">
          <w:pPr>
            <w:spacing w:after="0"/>
            <w:jc w:val="center"/>
          </w:pPr>
        </w:p>
      </w:tc>
      <w:tc>
        <w:tcPr>
          <w:tcW w:w="619" w:type="pct"/>
        </w:tcPr>
        <w:p w14:paraId="16D555EB" w14:textId="77777777" w:rsidR="00FF1398" w:rsidRPr="00FF1398" w:rsidRDefault="00FF1398" w:rsidP="00FF1398">
          <w:pPr>
            <w:rPr>
              <w:rFonts w:eastAsiaTheme="minorHAnsi"/>
            </w:rPr>
          </w:pPr>
          <w:r w:rsidRPr="00FF1398">
            <w:rPr>
              <w:rFonts w:eastAsiaTheme="minorHAnsi"/>
            </w:rPr>
            <w:t>Lodging Hotel/ Motel/ Multifamily</w:t>
          </w:r>
        </w:p>
      </w:tc>
      <w:tc>
        <w:tcPr>
          <w:tcW w:w="617" w:type="pct"/>
        </w:tcPr>
        <w:p w14:paraId="16D555EC" w14:textId="77777777" w:rsidR="00FF1398" w:rsidRPr="00FF1398" w:rsidRDefault="00FF1398" w:rsidP="00FF1398">
          <w:pPr>
            <w:rPr>
              <w:rFonts w:eastAsiaTheme="minorHAnsi"/>
            </w:rPr>
          </w:pPr>
          <w:r w:rsidRPr="00FF1398">
            <w:rPr>
              <w:rFonts w:eastAsiaTheme="minorHAnsi"/>
            </w:rPr>
            <w:t>27.28</w:t>
          </w:r>
        </w:p>
      </w:tc>
      <w:tc>
        <w:tcPr>
          <w:tcW w:w="433" w:type="pct"/>
        </w:tcPr>
        <w:p w14:paraId="16D555ED" w14:textId="77777777" w:rsidR="00FF1398" w:rsidRPr="00FF1398" w:rsidRDefault="00FF1398" w:rsidP="00FF1398">
          <w:r w:rsidRPr="00FF1398">
            <w:t>26.66</w:t>
          </w:r>
        </w:p>
      </w:tc>
      <w:tc>
        <w:tcPr>
          <w:tcW w:w="584" w:type="pct"/>
        </w:tcPr>
        <w:p w14:paraId="16D555EE" w14:textId="77777777" w:rsidR="00FF1398" w:rsidRPr="00FF1398" w:rsidRDefault="00FF1398" w:rsidP="00FF1398">
          <w:r w:rsidRPr="00FF1398">
            <w:t>23.15</w:t>
          </w:r>
        </w:p>
      </w:tc>
      <w:tc>
        <w:tcPr>
          <w:tcW w:w="618" w:type="pct"/>
        </w:tcPr>
        <w:p w14:paraId="16D555EF" w14:textId="77777777" w:rsidR="00FF1398" w:rsidRPr="00FF1398" w:rsidRDefault="00FF1398" w:rsidP="00FF1398">
          <w:pPr>
            <w:rPr>
              <w:rFonts w:eastAsiaTheme="minorHAnsi"/>
            </w:rPr>
          </w:pPr>
          <w:r w:rsidRPr="00FF1398">
            <w:rPr>
              <w:rFonts w:eastAsiaTheme="minorHAnsi"/>
            </w:rPr>
            <w:t>17.75</w:t>
          </w:r>
        </w:p>
      </w:tc>
      <w:tc>
        <w:tcPr>
          <w:tcW w:w="615" w:type="pct"/>
        </w:tcPr>
        <w:p w14:paraId="16D555F0" w14:textId="77777777" w:rsidR="00FF1398" w:rsidRPr="00FF1398" w:rsidRDefault="00FF1398" w:rsidP="00FF1398">
          <w:pPr>
            <w:rPr>
              <w:rFonts w:eastAsiaTheme="minorHAnsi"/>
            </w:rPr>
          </w:pPr>
          <w:r w:rsidRPr="00FF1398">
            <w:rPr>
              <w:rFonts w:eastAsiaTheme="minorHAnsi"/>
            </w:rPr>
            <w:t>21.67</w:t>
          </w:r>
        </w:p>
      </w:tc>
    </w:tr>
    <w:tr w:rsidR="00FF1398" w:rsidRPr="00FF1398" w14:paraId="16D555FA" w14:textId="77777777" w:rsidTr="00FF1398">
      <w:trPr>
        <w:jc w:val="center"/>
      </w:trPr>
      <w:tc>
        <w:tcPr>
          <w:tcW w:w="4140" w:type="dxa"/>
          <w:vMerge/>
        </w:tcPr>
        <w:p w14:paraId="16D555F2" w14:textId="77777777" w:rsidR="00FF1398" w:rsidRPr="00FF1398" w:rsidRDefault="00FF1398" w:rsidP="00FF1398">
          <w:pPr>
            <w:spacing w:after="0"/>
            <w:jc w:val="center"/>
          </w:pPr>
        </w:p>
      </w:tc>
      <w:tc>
        <w:tcPr>
          <w:tcW w:w="2160" w:type="dxa"/>
          <w:vMerge/>
        </w:tcPr>
        <w:p w14:paraId="16D555F3" w14:textId="77777777" w:rsidR="00FF1398" w:rsidRPr="00FF1398" w:rsidRDefault="00FF1398" w:rsidP="00FF1398">
          <w:pPr>
            <w:spacing w:after="0"/>
            <w:jc w:val="center"/>
          </w:pPr>
        </w:p>
      </w:tc>
      <w:tc>
        <w:tcPr>
          <w:tcW w:w="619" w:type="pct"/>
        </w:tcPr>
        <w:p w14:paraId="16D555F4" w14:textId="77777777" w:rsidR="00FF1398" w:rsidRPr="00FF1398" w:rsidRDefault="00FF1398" w:rsidP="00FF1398">
          <w:pPr>
            <w:rPr>
              <w:rFonts w:eastAsiaTheme="minorHAnsi"/>
            </w:rPr>
          </w:pPr>
          <w:r w:rsidRPr="00FF1398">
            <w:rPr>
              <w:rFonts w:eastAsiaTheme="minorHAnsi"/>
            </w:rPr>
            <w:t>High School</w:t>
          </w:r>
        </w:p>
      </w:tc>
      <w:tc>
        <w:tcPr>
          <w:tcW w:w="617" w:type="pct"/>
        </w:tcPr>
        <w:p w14:paraId="16D555F5" w14:textId="77777777" w:rsidR="00FF1398" w:rsidRPr="00FF1398" w:rsidRDefault="00FF1398" w:rsidP="00FF1398">
          <w:pPr>
            <w:rPr>
              <w:rFonts w:eastAsiaTheme="minorHAnsi"/>
            </w:rPr>
          </w:pPr>
          <w:r w:rsidRPr="00FF1398">
            <w:rPr>
              <w:rFonts w:eastAsiaTheme="minorHAnsi"/>
            </w:rPr>
            <w:t>12.60</w:t>
          </w:r>
        </w:p>
      </w:tc>
      <w:tc>
        <w:tcPr>
          <w:tcW w:w="433" w:type="pct"/>
        </w:tcPr>
        <w:p w14:paraId="16D555F6" w14:textId="77777777" w:rsidR="00FF1398" w:rsidRPr="00FF1398" w:rsidRDefault="00FF1398" w:rsidP="00FF1398">
          <w:r w:rsidRPr="00FF1398">
            <w:t>10.49</w:t>
          </w:r>
        </w:p>
      </w:tc>
      <w:tc>
        <w:tcPr>
          <w:tcW w:w="584" w:type="pct"/>
        </w:tcPr>
        <w:p w14:paraId="16D555F7" w14:textId="77777777" w:rsidR="00FF1398" w:rsidRPr="00FF1398" w:rsidRDefault="00FF1398" w:rsidP="00FF1398">
          <w:r w:rsidRPr="00FF1398">
            <w:t>12.99</w:t>
          </w:r>
        </w:p>
      </w:tc>
      <w:tc>
        <w:tcPr>
          <w:tcW w:w="618" w:type="pct"/>
        </w:tcPr>
        <w:p w14:paraId="16D555F8" w14:textId="77777777" w:rsidR="00FF1398" w:rsidRPr="00FF1398" w:rsidRDefault="00FF1398" w:rsidP="00FF1398">
          <w:pPr>
            <w:rPr>
              <w:rFonts w:eastAsiaTheme="minorHAnsi"/>
            </w:rPr>
          </w:pPr>
          <w:r w:rsidRPr="00FF1398">
            <w:rPr>
              <w:rFonts w:eastAsiaTheme="minorHAnsi"/>
            </w:rPr>
            <w:t>7.40</w:t>
          </w:r>
        </w:p>
      </w:tc>
      <w:tc>
        <w:tcPr>
          <w:tcW w:w="615" w:type="pct"/>
        </w:tcPr>
        <w:p w14:paraId="16D555F9" w14:textId="77777777" w:rsidR="00FF1398" w:rsidRPr="00FF1398" w:rsidRDefault="00FF1398" w:rsidP="00FF1398">
          <w:pPr>
            <w:rPr>
              <w:rFonts w:eastAsiaTheme="minorHAnsi"/>
            </w:rPr>
          </w:pPr>
          <w:r w:rsidRPr="00FF1398">
            <w:rPr>
              <w:rFonts w:eastAsiaTheme="minorHAnsi"/>
            </w:rPr>
            <w:t>8.76</w:t>
          </w:r>
        </w:p>
      </w:tc>
    </w:tr>
    <w:tr w:rsidR="00FF1398" w:rsidRPr="00FF1398" w14:paraId="16D55603" w14:textId="77777777" w:rsidTr="00FF1398">
      <w:trPr>
        <w:jc w:val="center"/>
      </w:trPr>
      <w:tc>
        <w:tcPr>
          <w:tcW w:w="4140" w:type="dxa"/>
          <w:vMerge/>
        </w:tcPr>
        <w:p w14:paraId="16D555FB" w14:textId="77777777" w:rsidR="00FF1398" w:rsidRPr="00FF1398" w:rsidRDefault="00FF1398" w:rsidP="00FF1398">
          <w:pPr>
            <w:spacing w:after="0"/>
            <w:jc w:val="center"/>
          </w:pPr>
        </w:p>
      </w:tc>
      <w:tc>
        <w:tcPr>
          <w:tcW w:w="2160" w:type="dxa"/>
          <w:vMerge/>
        </w:tcPr>
        <w:p w14:paraId="16D555FC" w14:textId="77777777" w:rsidR="00FF1398" w:rsidRPr="00FF1398" w:rsidRDefault="00FF1398" w:rsidP="00FF1398">
          <w:pPr>
            <w:spacing w:after="0"/>
            <w:jc w:val="center"/>
          </w:pPr>
        </w:p>
      </w:tc>
      <w:tc>
        <w:tcPr>
          <w:tcW w:w="619" w:type="pct"/>
        </w:tcPr>
        <w:p w14:paraId="16D555FD" w14:textId="77777777" w:rsidR="00FF1398" w:rsidRPr="00FF1398" w:rsidRDefault="00FF1398" w:rsidP="00FF1398">
          <w:pPr>
            <w:rPr>
              <w:rFonts w:eastAsiaTheme="minorHAnsi"/>
            </w:rPr>
          </w:pPr>
          <w:r w:rsidRPr="00FF1398">
            <w:rPr>
              <w:rFonts w:eastAsiaTheme="minorHAnsi"/>
            </w:rPr>
            <w:t>Hospital</w:t>
          </w:r>
        </w:p>
      </w:tc>
      <w:tc>
        <w:tcPr>
          <w:tcW w:w="617" w:type="pct"/>
        </w:tcPr>
        <w:p w14:paraId="16D555FE" w14:textId="77777777" w:rsidR="00FF1398" w:rsidRPr="00FF1398" w:rsidRDefault="00FF1398" w:rsidP="00FF1398">
          <w:pPr>
            <w:rPr>
              <w:rFonts w:eastAsiaTheme="minorHAnsi"/>
            </w:rPr>
          </w:pPr>
          <w:r w:rsidRPr="00FF1398">
            <w:rPr>
              <w:rFonts w:eastAsiaTheme="minorHAnsi"/>
            </w:rPr>
            <w:t>26.41</w:t>
          </w:r>
        </w:p>
      </w:tc>
      <w:tc>
        <w:tcPr>
          <w:tcW w:w="433" w:type="pct"/>
        </w:tcPr>
        <w:p w14:paraId="16D555FF" w14:textId="77777777" w:rsidR="00FF1398" w:rsidRPr="00FF1398" w:rsidRDefault="00FF1398" w:rsidP="00FF1398">
          <w:r w:rsidRPr="00FF1398">
            <w:t>25.09</w:t>
          </w:r>
        </w:p>
      </w:tc>
      <w:tc>
        <w:tcPr>
          <w:tcW w:w="584" w:type="pct"/>
        </w:tcPr>
        <w:p w14:paraId="16D55600" w14:textId="77777777" w:rsidR="00FF1398" w:rsidRPr="00FF1398" w:rsidRDefault="00FF1398" w:rsidP="00FF1398">
          <w:r w:rsidRPr="00FF1398">
            <w:t>24.23</w:t>
          </w:r>
        </w:p>
      </w:tc>
      <w:tc>
        <w:tcPr>
          <w:tcW w:w="618" w:type="pct"/>
        </w:tcPr>
        <w:p w14:paraId="16D55601" w14:textId="77777777" w:rsidR="00FF1398" w:rsidRPr="00FF1398" w:rsidRDefault="00FF1398" w:rsidP="00FF1398">
          <w:pPr>
            <w:rPr>
              <w:rFonts w:eastAsiaTheme="minorHAnsi"/>
            </w:rPr>
          </w:pPr>
          <w:r w:rsidRPr="00FF1398">
            <w:rPr>
              <w:rFonts w:eastAsiaTheme="minorHAnsi"/>
            </w:rPr>
            <w:t>19.47</w:t>
          </w:r>
        </w:p>
      </w:tc>
      <w:tc>
        <w:tcPr>
          <w:tcW w:w="615" w:type="pct"/>
        </w:tcPr>
        <w:p w14:paraId="16D55602" w14:textId="77777777" w:rsidR="00FF1398" w:rsidRPr="00FF1398" w:rsidRDefault="00FF1398" w:rsidP="00FF1398">
          <w:pPr>
            <w:rPr>
              <w:rFonts w:eastAsiaTheme="minorHAnsi"/>
            </w:rPr>
          </w:pPr>
          <w:r w:rsidRPr="00FF1398">
            <w:rPr>
              <w:rFonts w:eastAsiaTheme="minorHAnsi"/>
            </w:rPr>
            <w:t>23.41</w:t>
          </w:r>
        </w:p>
      </w:tc>
    </w:tr>
    <w:tr w:rsidR="00FF1398" w:rsidRPr="00FF1398" w14:paraId="16D5560C" w14:textId="77777777" w:rsidTr="00FF1398">
      <w:trPr>
        <w:jc w:val="center"/>
      </w:trPr>
      <w:tc>
        <w:tcPr>
          <w:tcW w:w="4140" w:type="dxa"/>
          <w:vMerge/>
        </w:tcPr>
        <w:p w14:paraId="16D55604" w14:textId="77777777" w:rsidR="00FF1398" w:rsidRPr="00FF1398" w:rsidRDefault="00FF1398" w:rsidP="00FF1398">
          <w:pPr>
            <w:spacing w:after="0"/>
            <w:jc w:val="center"/>
          </w:pPr>
        </w:p>
      </w:tc>
      <w:tc>
        <w:tcPr>
          <w:tcW w:w="2160" w:type="dxa"/>
          <w:vMerge/>
        </w:tcPr>
        <w:p w14:paraId="16D55605" w14:textId="77777777" w:rsidR="00FF1398" w:rsidRPr="00FF1398" w:rsidRDefault="00FF1398" w:rsidP="00FF1398">
          <w:pPr>
            <w:spacing w:after="0"/>
            <w:jc w:val="center"/>
          </w:pPr>
        </w:p>
      </w:tc>
      <w:tc>
        <w:tcPr>
          <w:tcW w:w="619" w:type="pct"/>
        </w:tcPr>
        <w:p w14:paraId="16D55606" w14:textId="77777777" w:rsidR="00FF1398" w:rsidRPr="00FF1398" w:rsidRDefault="00FF1398" w:rsidP="00FF1398">
          <w:pPr>
            <w:rPr>
              <w:rFonts w:eastAsiaTheme="minorHAnsi"/>
            </w:rPr>
          </w:pPr>
          <w:r w:rsidRPr="00FF1398">
            <w:rPr>
              <w:rFonts w:eastAsiaTheme="minorHAnsi"/>
            </w:rPr>
            <w:t>Elementary</w:t>
          </w:r>
        </w:p>
      </w:tc>
      <w:tc>
        <w:tcPr>
          <w:tcW w:w="617" w:type="pct"/>
        </w:tcPr>
        <w:p w14:paraId="16D55607" w14:textId="77777777" w:rsidR="00FF1398" w:rsidRPr="00FF1398" w:rsidRDefault="00FF1398" w:rsidP="00FF1398">
          <w:pPr>
            <w:rPr>
              <w:rFonts w:eastAsiaTheme="minorHAnsi"/>
            </w:rPr>
          </w:pPr>
          <w:r w:rsidRPr="00FF1398">
            <w:rPr>
              <w:rFonts w:eastAsiaTheme="minorHAnsi"/>
            </w:rPr>
            <w:t>12.61</w:t>
          </w:r>
        </w:p>
      </w:tc>
      <w:tc>
        <w:tcPr>
          <w:tcW w:w="433" w:type="pct"/>
        </w:tcPr>
        <w:p w14:paraId="16D55608" w14:textId="77777777" w:rsidR="00FF1398" w:rsidRPr="00FF1398" w:rsidRDefault="00FF1398" w:rsidP="00FF1398">
          <w:r w:rsidRPr="00FF1398">
            <w:t>10.92</w:t>
          </w:r>
        </w:p>
      </w:tc>
      <w:tc>
        <w:tcPr>
          <w:tcW w:w="584" w:type="pct"/>
        </w:tcPr>
        <w:p w14:paraId="16D55609" w14:textId="77777777" w:rsidR="00FF1398" w:rsidRPr="00FF1398" w:rsidRDefault="00FF1398" w:rsidP="00FF1398">
          <w:r w:rsidRPr="00FF1398">
            <w:t>12.06</w:t>
          </w:r>
        </w:p>
      </w:tc>
      <w:tc>
        <w:tcPr>
          <w:tcW w:w="618" w:type="pct"/>
        </w:tcPr>
        <w:p w14:paraId="16D5560A" w14:textId="77777777" w:rsidR="00FF1398" w:rsidRPr="00FF1398" w:rsidRDefault="00FF1398" w:rsidP="00FF1398">
          <w:pPr>
            <w:rPr>
              <w:rFonts w:eastAsiaTheme="minorHAnsi"/>
            </w:rPr>
          </w:pPr>
          <w:r w:rsidRPr="00FF1398">
            <w:rPr>
              <w:rFonts w:eastAsiaTheme="minorHAnsi"/>
            </w:rPr>
            <w:t>6.81</w:t>
          </w:r>
        </w:p>
      </w:tc>
      <w:tc>
        <w:tcPr>
          <w:tcW w:w="615" w:type="pct"/>
        </w:tcPr>
        <w:p w14:paraId="16D5560B" w14:textId="77777777" w:rsidR="00FF1398" w:rsidRPr="00FF1398" w:rsidRDefault="00FF1398" w:rsidP="00FF1398">
          <w:pPr>
            <w:rPr>
              <w:rFonts w:eastAsiaTheme="minorHAnsi"/>
            </w:rPr>
          </w:pPr>
          <w:r w:rsidRPr="00FF1398">
            <w:rPr>
              <w:rFonts w:eastAsiaTheme="minorHAnsi"/>
            </w:rPr>
            <w:t>8.28</w:t>
          </w:r>
        </w:p>
      </w:tc>
    </w:tr>
    <w:tr w:rsidR="00FF1398" w:rsidRPr="00FF1398" w14:paraId="16D55615" w14:textId="77777777" w:rsidTr="00FF1398">
      <w:trPr>
        <w:jc w:val="center"/>
      </w:trPr>
      <w:tc>
        <w:tcPr>
          <w:tcW w:w="4140" w:type="dxa"/>
          <w:vMerge/>
        </w:tcPr>
        <w:p w14:paraId="16D5560D" w14:textId="77777777" w:rsidR="00FF1398" w:rsidRPr="00FF1398" w:rsidRDefault="00FF1398" w:rsidP="00FF1398">
          <w:pPr>
            <w:spacing w:after="0"/>
            <w:jc w:val="center"/>
          </w:pPr>
        </w:p>
      </w:tc>
      <w:tc>
        <w:tcPr>
          <w:tcW w:w="2160" w:type="dxa"/>
          <w:vMerge/>
        </w:tcPr>
        <w:p w14:paraId="16D5560E" w14:textId="77777777" w:rsidR="00FF1398" w:rsidRPr="00FF1398" w:rsidRDefault="00FF1398" w:rsidP="00FF1398">
          <w:pPr>
            <w:spacing w:after="0"/>
            <w:jc w:val="center"/>
          </w:pPr>
        </w:p>
      </w:tc>
      <w:tc>
        <w:tcPr>
          <w:tcW w:w="619" w:type="pct"/>
        </w:tcPr>
        <w:p w14:paraId="16D5560F" w14:textId="77777777" w:rsidR="00FF1398" w:rsidRPr="00FF1398" w:rsidRDefault="00FF1398" w:rsidP="00FF1398">
          <w:pPr>
            <w:rPr>
              <w:rFonts w:eastAsiaTheme="minorHAnsi"/>
            </w:rPr>
          </w:pPr>
          <w:r w:rsidRPr="00FF1398">
            <w:rPr>
              <w:rFonts w:eastAsiaTheme="minorHAnsi"/>
            </w:rPr>
            <w:t>Religious Facility</w:t>
          </w:r>
        </w:p>
      </w:tc>
      <w:tc>
        <w:tcPr>
          <w:tcW w:w="617" w:type="pct"/>
        </w:tcPr>
        <w:p w14:paraId="16D55610" w14:textId="77777777" w:rsidR="00FF1398" w:rsidRPr="00FF1398" w:rsidRDefault="00FF1398" w:rsidP="00FF1398">
          <w:pPr>
            <w:rPr>
              <w:rFonts w:eastAsiaTheme="minorHAnsi"/>
            </w:rPr>
          </w:pPr>
          <w:r w:rsidRPr="00FF1398">
            <w:rPr>
              <w:rFonts w:eastAsiaTheme="minorHAnsi"/>
            </w:rPr>
            <w:t>23.80</w:t>
          </w:r>
        </w:p>
      </w:tc>
      <w:tc>
        <w:tcPr>
          <w:tcW w:w="433" w:type="pct"/>
        </w:tcPr>
        <w:p w14:paraId="16D55611" w14:textId="77777777" w:rsidR="00FF1398" w:rsidRPr="00FF1398" w:rsidRDefault="00FF1398" w:rsidP="00FF1398">
          <w:r w:rsidRPr="00FF1398">
            <w:t>21.55</w:t>
          </w:r>
        </w:p>
      </w:tc>
      <w:tc>
        <w:tcPr>
          <w:tcW w:w="584" w:type="pct"/>
        </w:tcPr>
        <w:p w14:paraId="16D55612" w14:textId="77777777" w:rsidR="00FF1398" w:rsidRPr="00FF1398" w:rsidRDefault="00FF1398" w:rsidP="00FF1398">
          <w:r w:rsidRPr="00FF1398">
            <w:t>22.50</w:t>
          </w:r>
        </w:p>
      </w:tc>
      <w:tc>
        <w:tcPr>
          <w:tcW w:w="618" w:type="pct"/>
        </w:tcPr>
        <w:p w14:paraId="16D55613" w14:textId="77777777" w:rsidR="00FF1398" w:rsidRPr="00FF1398" w:rsidRDefault="00FF1398" w:rsidP="00FF1398">
          <w:pPr>
            <w:rPr>
              <w:rFonts w:eastAsiaTheme="minorHAnsi"/>
            </w:rPr>
          </w:pPr>
          <w:r w:rsidRPr="00FF1398">
            <w:rPr>
              <w:rFonts w:eastAsiaTheme="minorHAnsi"/>
            </w:rPr>
            <w:t>16.59</w:t>
          </w:r>
        </w:p>
      </w:tc>
      <w:tc>
        <w:tcPr>
          <w:tcW w:w="615" w:type="pct"/>
        </w:tcPr>
        <w:p w14:paraId="16D55614" w14:textId="77777777" w:rsidR="00FF1398" w:rsidRPr="00FF1398" w:rsidRDefault="00FF1398" w:rsidP="00FF1398">
          <w:pPr>
            <w:rPr>
              <w:rFonts w:eastAsiaTheme="minorHAnsi"/>
            </w:rPr>
          </w:pPr>
          <w:r w:rsidRPr="00FF1398">
            <w:rPr>
              <w:rFonts w:eastAsiaTheme="minorHAnsi"/>
            </w:rPr>
            <w:t>19.30</w:t>
          </w:r>
        </w:p>
      </w:tc>
    </w:tr>
    <w:tr w:rsidR="00FF1398" w:rsidRPr="00FF1398" w14:paraId="16D5561E" w14:textId="77777777" w:rsidTr="00FF1398">
      <w:trPr>
        <w:jc w:val="center"/>
      </w:trPr>
      <w:tc>
        <w:tcPr>
          <w:tcW w:w="4140" w:type="dxa"/>
          <w:vMerge/>
        </w:tcPr>
        <w:p w14:paraId="16D55616" w14:textId="77777777" w:rsidR="00FF1398" w:rsidRPr="00FF1398" w:rsidRDefault="00FF1398" w:rsidP="00FF1398">
          <w:pPr>
            <w:spacing w:after="0"/>
            <w:jc w:val="center"/>
          </w:pPr>
        </w:p>
      </w:tc>
      <w:tc>
        <w:tcPr>
          <w:tcW w:w="2160" w:type="dxa"/>
          <w:vMerge/>
        </w:tcPr>
        <w:p w14:paraId="16D55617" w14:textId="77777777" w:rsidR="00FF1398" w:rsidRPr="00FF1398" w:rsidRDefault="00FF1398" w:rsidP="00FF1398">
          <w:pPr>
            <w:spacing w:after="0"/>
            <w:jc w:val="center"/>
          </w:pPr>
        </w:p>
      </w:tc>
      <w:tc>
        <w:tcPr>
          <w:tcW w:w="619" w:type="pct"/>
        </w:tcPr>
        <w:p w14:paraId="16D55618" w14:textId="77777777" w:rsidR="00FF1398" w:rsidRPr="00FF1398" w:rsidRDefault="00FF1398" w:rsidP="00FF1398">
          <w:pPr>
            <w:rPr>
              <w:rFonts w:eastAsiaTheme="minorHAnsi"/>
            </w:rPr>
          </w:pPr>
          <w:r w:rsidRPr="00FF1398">
            <w:rPr>
              <w:rFonts w:eastAsiaTheme="minorHAnsi"/>
            </w:rPr>
            <w:t>Restaurant</w:t>
          </w:r>
        </w:p>
      </w:tc>
      <w:tc>
        <w:tcPr>
          <w:tcW w:w="617" w:type="pct"/>
        </w:tcPr>
        <w:p w14:paraId="16D55619" w14:textId="77777777" w:rsidR="00FF1398" w:rsidRPr="00FF1398" w:rsidRDefault="00FF1398" w:rsidP="00FF1398">
          <w:pPr>
            <w:rPr>
              <w:rFonts w:eastAsiaTheme="minorHAnsi"/>
            </w:rPr>
          </w:pPr>
          <w:r w:rsidRPr="00FF1398">
            <w:rPr>
              <w:rFonts w:eastAsiaTheme="minorHAnsi"/>
            </w:rPr>
            <w:t>19.45</w:t>
          </w:r>
        </w:p>
      </w:tc>
      <w:tc>
        <w:tcPr>
          <w:tcW w:w="433" w:type="pct"/>
        </w:tcPr>
        <w:p w14:paraId="16D5561A" w14:textId="77777777" w:rsidR="00FF1398" w:rsidRPr="00FF1398" w:rsidRDefault="00FF1398" w:rsidP="00FF1398">
          <w:r w:rsidRPr="00FF1398">
            <w:t>17.93</w:t>
          </w:r>
        </w:p>
      </w:tc>
      <w:tc>
        <w:tcPr>
          <w:tcW w:w="584" w:type="pct"/>
        </w:tcPr>
        <w:p w14:paraId="16D5561B" w14:textId="77777777" w:rsidR="00FF1398" w:rsidRPr="00FF1398" w:rsidRDefault="00FF1398" w:rsidP="00FF1398">
          <w:r w:rsidRPr="00FF1398">
            <w:t>16.79</w:t>
          </w:r>
        </w:p>
      </w:tc>
      <w:tc>
        <w:tcPr>
          <w:tcW w:w="618" w:type="pct"/>
        </w:tcPr>
        <w:p w14:paraId="16D5561C" w14:textId="77777777" w:rsidR="00FF1398" w:rsidRPr="00FF1398" w:rsidRDefault="00FF1398" w:rsidP="00FF1398">
          <w:pPr>
            <w:rPr>
              <w:rFonts w:eastAsiaTheme="minorHAnsi"/>
            </w:rPr>
          </w:pPr>
          <w:r w:rsidRPr="00FF1398">
            <w:rPr>
              <w:rFonts w:eastAsiaTheme="minorHAnsi"/>
            </w:rPr>
            <w:t>11.34</w:t>
          </w:r>
        </w:p>
      </w:tc>
      <w:tc>
        <w:tcPr>
          <w:tcW w:w="615" w:type="pct"/>
        </w:tcPr>
        <w:p w14:paraId="16D5561D" w14:textId="77777777" w:rsidR="00FF1398" w:rsidRPr="00FF1398" w:rsidRDefault="00FF1398" w:rsidP="00FF1398">
          <w:pPr>
            <w:rPr>
              <w:rFonts w:eastAsiaTheme="minorHAnsi"/>
            </w:rPr>
          </w:pPr>
          <w:r w:rsidRPr="00FF1398">
            <w:rPr>
              <w:rFonts w:eastAsiaTheme="minorHAnsi"/>
            </w:rPr>
            <w:t>15.41</w:t>
          </w:r>
        </w:p>
      </w:tc>
    </w:tr>
    <w:tr w:rsidR="00FF1398" w:rsidRPr="00FF1398" w14:paraId="16D55627" w14:textId="77777777" w:rsidTr="00FF1398">
      <w:trPr>
        <w:jc w:val="center"/>
      </w:trPr>
      <w:tc>
        <w:tcPr>
          <w:tcW w:w="4140" w:type="dxa"/>
          <w:vMerge/>
        </w:tcPr>
        <w:p w14:paraId="16D5561F" w14:textId="77777777" w:rsidR="00FF1398" w:rsidRPr="00FF1398" w:rsidRDefault="00FF1398" w:rsidP="00FF1398">
          <w:pPr>
            <w:spacing w:after="0"/>
            <w:jc w:val="center"/>
          </w:pPr>
        </w:p>
      </w:tc>
      <w:tc>
        <w:tcPr>
          <w:tcW w:w="2160" w:type="dxa"/>
          <w:vMerge/>
        </w:tcPr>
        <w:p w14:paraId="16D55620" w14:textId="77777777" w:rsidR="00FF1398" w:rsidRPr="00FF1398" w:rsidRDefault="00FF1398" w:rsidP="00FF1398">
          <w:pPr>
            <w:spacing w:after="0"/>
            <w:jc w:val="center"/>
          </w:pPr>
        </w:p>
      </w:tc>
      <w:tc>
        <w:tcPr>
          <w:tcW w:w="619" w:type="pct"/>
        </w:tcPr>
        <w:p w14:paraId="16D55621" w14:textId="77777777" w:rsidR="00FF1398" w:rsidRPr="00FF1398" w:rsidRDefault="00FF1398" w:rsidP="00FF1398">
          <w:pPr>
            <w:rPr>
              <w:rFonts w:eastAsiaTheme="minorHAnsi"/>
            </w:rPr>
          </w:pPr>
          <w:r w:rsidRPr="00FF1398">
            <w:rPr>
              <w:rFonts w:eastAsiaTheme="minorHAnsi"/>
            </w:rPr>
            <w:t>Retail - Strip Mall</w:t>
          </w:r>
        </w:p>
      </w:tc>
      <w:tc>
        <w:tcPr>
          <w:tcW w:w="617" w:type="pct"/>
        </w:tcPr>
        <w:p w14:paraId="16D55622" w14:textId="77777777" w:rsidR="00FF1398" w:rsidRPr="00FF1398" w:rsidRDefault="00FF1398" w:rsidP="00FF1398">
          <w:pPr>
            <w:rPr>
              <w:rFonts w:eastAsiaTheme="minorHAnsi"/>
            </w:rPr>
          </w:pPr>
          <w:r w:rsidRPr="00FF1398">
            <w:rPr>
              <w:rFonts w:eastAsiaTheme="minorHAnsi"/>
            </w:rPr>
            <w:t>16.46</w:t>
          </w:r>
        </w:p>
      </w:tc>
      <w:tc>
        <w:tcPr>
          <w:tcW w:w="433" w:type="pct"/>
        </w:tcPr>
        <w:p w14:paraId="16D55623" w14:textId="77777777" w:rsidR="00FF1398" w:rsidRPr="00FF1398" w:rsidRDefault="00FF1398" w:rsidP="00FF1398">
          <w:r w:rsidRPr="00FF1398">
            <w:t>14.92</w:t>
          </w:r>
        </w:p>
      </w:tc>
      <w:tc>
        <w:tcPr>
          <w:tcW w:w="584" w:type="pct"/>
        </w:tcPr>
        <w:p w14:paraId="16D55624" w14:textId="77777777" w:rsidR="00FF1398" w:rsidRPr="00FF1398" w:rsidRDefault="00FF1398" w:rsidP="00FF1398">
          <w:r w:rsidRPr="00FF1398">
            <w:t>14.97</w:t>
          </w:r>
        </w:p>
      </w:tc>
      <w:tc>
        <w:tcPr>
          <w:tcW w:w="618" w:type="pct"/>
        </w:tcPr>
        <w:p w14:paraId="16D55625" w14:textId="77777777" w:rsidR="00FF1398" w:rsidRPr="00FF1398" w:rsidRDefault="00FF1398" w:rsidP="00FF1398">
          <w:pPr>
            <w:rPr>
              <w:rFonts w:eastAsiaTheme="minorHAnsi"/>
            </w:rPr>
          </w:pPr>
          <w:r w:rsidRPr="00FF1398">
            <w:rPr>
              <w:rFonts w:eastAsiaTheme="minorHAnsi"/>
            </w:rPr>
            <w:t>9.52</w:t>
          </w:r>
        </w:p>
      </w:tc>
      <w:tc>
        <w:tcPr>
          <w:tcW w:w="615" w:type="pct"/>
        </w:tcPr>
        <w:p w14:paraId="16D55626" w14:textId="77777777" w:rsidR="00FF1398" w:rsidRPr="00FF1398" w:rsidRDefault="00FF1398" w:rsidP="00FF1398">
          <w:pPr>
            <w:rPr>
              <w:rFonts w:eastAsiaTheme="minorHAnsi"/>
            </w:rPr>
          </w:pPr>
          <w:r w:rsidRPr="00FF1398">
            <w:rPr>
              <w:rFonts w:eastAsiaTheme="minorHAnsi"/>
            </w:rPr>
            <w:t>11.22</w:t>
          </w:r>
        </w:p>
      </w:tc>
    </w:tr>
    <w:tr w:rsidR="00FF1398" w:rsidRPr="00FF1398" w14:paraId="16D55630" w14:textId="77777777" w:rsidTr="00FF1398">
      <w:trPr>
        <w:jc w:val="center"/>
      </w:trPr>
      <w:tc>
        <w:tcPr>
          <w:tcW w:w="4140" w:type="dxa"/>
          <w:vMerge/>
        </w:tcPr>
        <w:p w14:paraId="16D55628" w14:textId="77777777" w:rsidR="00FF1398" w:rsidRPr="00FF1398" w:rsidRDefault="00FF1398" w:rsidP="00FF1398">
          <w:pPr>
            <w:spacing w:after="0"/>
            <w:jc w:val="center"/>
          </w:pPr>
        </w:p>
      </w:tc>
      <w:tc>
        <w:tcPr>
          <w:tcW w:w="2160" w:type="dxa"/>
          <w:vMerge/>
        </w:tcPr>
        <w:p w14:paraId="16D55629" w14:textId="77777777" w:rsidR="00FF1398" w:rsidRPr="00FF1398" w:rsidRDefault="00FF1398" w:rsidP="00FF1398">
          <w:pPr>
            <w:spacing w:after="0"/>
            <w:jc w:val="center"/>
          </w:pPr>
        </w:p>
      </w:tc>
      <w:tc>
        <w:tcPr>
          <w:tcW w:w="619" w:type="pct"/>
        </w:tcPr>
        <w:p w14:paraId="16D5562A" w14:textId="77777777" w:rsidR="00FF1398" w:rsidRPr="00FF1398" w:rsidRDefault="00FF1398" w:rsidP="00FF1398">
          <w:pPr>
            <w:rPr>
              <w:rFonts w:eastAsiaTheme="minorHAnsi"/>
            </w:rPr>
          </w:pPr>
          <w:r w:rsidRPr="00FF1398">
            <w:rPr>
              <w:rFonts w:eastAsiaTheme="minorHAnsi"/>
            </w:rPr>
            <w:t>Retail - Department Store</w:t>
          </w:r>
        </w:p>
      </w:tc>
      <w:tc>
        <w:tcPr>
          <w:tcW w:w="617" w:type="pct"/>
        </w:tcPr>
        <w:p w14:paraId="16D5562B" w14:textId="77777777" w:rsidR="00FF1398" w:rsidRPr="00FF1398" w:rsidRDefault="00FF1398" w:rsidP="00FF1398">
          <w:pPr>
            <w:rPr>
              <w:rFonts w:eastAsiaTheme="minorHAnsi"/>
            </w:rPr>
          </w:pPr>
          <w:r w:rsidRPr="00FF1398">
            <w:rPr>
              <w:rFonts w:eastAsiaTheme="minorHAnsi"/>
            </w:rPr>
            <w:t>13.85</w:t>
          </w:r>
        </w:p>
      </w:tc>
      <w:tc>
        <w:tcPr>
          <w:tcW w:w="433" w:type="pct"/>
        </w:tcPr>
        <w:p w14:paraId="16D5562C" w14:textId="77777777" w:rsidR="00FF1398" w:rsidRPr="00FF1398" w:rsidRDefault="00FF1398" w:rsidP="00FF1398">
          <w:r w:rsidRPr="00FF1398">
            <w:t>12.06</w:t>
          </w:r>
        </w:p>
      </w:tc>
      <w:tc>
        <w:tcPr>
          <w:tcW w:w="584" w:type="pct"/>
        </w:tcPr>
        <w:p w14:paraId="16D5562D" w14:textId="77777777" w:rsidR="00FF1398" w:rsidRPr="00FF1398" w:rsidRDefault="00FF1398" w:rsidP="00FF1398">
          <w:r w:rsidRPr="00FF1398">
            <w:t>11.70</w:t>
          </w:r>
        </w:p>
      </w:tc>
      <w:tc>
        <w:tcPr>
          <w:tcW w:w="618" w:type="pct"/>
        </w:tcPr>
        <w:p w14:paraId="16D5562E" w14:textId="77777777" w:rsidR="00FF1398" w:rsidRPr="00FF1398" w:rsidRDefault="00FF1398" w:rsidP="00FF1398">
          <w:pPr>
            <w:rPr>
              <w:rFonts w:eastAsiaTheme="minorHAnsi"/>
            </w:rPr>
          </w:pPr>
          <w:r w:rsidRPr="00FF1398">
            <w:rPr>
              <w:rFonts w:eastAsiaTheme="minorHAnsi"/>
            </w:rPr>
            <w:t>7.52</w:t>
          </w:r>
        </w:p>
      </w:tc>
      <w:tc>
        <w:tcPr>
          <w:tcW w:w="615" w:type="pct"/>
        </w:tcPr>
        <w:p w14:paraId="16D5562F" w14:textId="77777777" w:rsidR="00FF1398" w:rsidRPr="00FF1398" w:rsidRDefault="00FF1398" w:rsidP="00FF1398">
          <w:pPr>
            <w:rPr>
              <w:rFonts w:eastAsiaTheme="minorHAnsi"/>
            </w:rPr>
          </w:pPr>
          <w:r w:rsidRPr="00FF1398">
            <w:rPr>
              <w:rFonts w:eastAsiaTheme="minorHAnsi"/>
            </w:rPr>
            <w:t>8.40</w:t>
          </w:r>
        </w:p>
      </w:tc>
    </w:tr>
    <w:tr w:rsidR="00FF1398" w:rsidRPr="00FF1398" w14:paraId="16D55639" w14:textId="77777777" w:rsidTr="00FF1398">
      <w:trPr>
        <w:jc w:val="center"/>
      </w:trPr>
      <w:tc>
        <w:tcPr>
          <w:tcW w:w="4140" w:type="dxa"/>
          <w:vMerge/>
        </w:tcPr>
        <w:p w14:paraId="16D55631" w14:textId="77777777" w:rsidR="00FF1398" w:rsidRPr="00FF1398" w:rsidRDefault="00FF1398" w:rsidP="00FF1398">
          <w:pPr>
            <w:spacing w:after="0"/>
            <w:jc w:val="center"/>
          </w:pPr>
        </w:p>
      </w:tc>
      <w:tc>
        <w:tcPr>
          <w:tcW w:w="2160" w:type="dxa"/>
          <w:vMerge/>
        </w:tcPr>
        <w:p w14:paraId="16D55632" w14:textId="77777777" w:rsidR="00FF1398" w:rsidRPr="00FF1398" w:rsidRDefault="00FF1398" w:rsidP="00FF1398">
          <w:pPr>
            <w:spacing w:after="0"/>
            <w:jc w:val="center"/>
          </w:pPr>
        </w:p>
      </w:tc>
      <w:tc>
        <w:tcPr>
          <w:tcW w:w="619" w:type="pct"/>
        </w:tcPr>
        <w:p w14:paraId="16D55633" w14:textId="77777777" w:rsidR="00FF1398" w:rsidRPr="00FF1398" w:rsidRDefault="00FF1398" w:rsidP="00FF1398">
          <w:pPr>
            <w:rPr>
              <w:rFonts w:eastAsiaTheme="minorHAnsi"/>
            </w:rPr>
          </w:pPr>
          <w:r w:rsidRPr="00FF1398">
            <w:rPr>
              <w:rFonts w:eastAsiaTheme="minorHAnsi"/>
            </w:rPr>
            <w:t>College/University</w:t>
          </w:r>
        </w:p>
      </w:tc>
      <w:tc>
        <w:tcPr>
          <w:tcW w:w="617" w:type="pct"/>
        </w:tcPr>
        <w:p w14:paraId="16D55634" w14:textId="77777777" w:rsidR="00FF1398" w:rsidRPr="00FF1398" w:rsidRDefault="00FF1398" w:rsidP="00FF1398">
          <w:pPr>
            <w:rPr>
              <w:rFonts w:eastAsiaTheme="minorHAnsi"/>
            </w:rPr>
          </w:pPr>
          <w:r w:rsidRPr="00FF1398">
            <w:rPr>
              <w:rFonts w:eastAsiaTheme="minorHAnsi"/>
            </w:rPr>
            <w:t>4.85</w:t>
          </w:r>
        </w:p>
      </w:tc>
      <w:tc>
        <w:tcPr>
          <w:tcW w:w="433" w:type="pct"/>
        </w:tcPr>
        <w:p w14:paraId="16D55635" w14:textId="77777777" w:rsidR="00FF1398" w:rsidRPr="00FF1398" w:rsidRDefault="00FF1398" w:rsidP="00FF1398">
          <w:r w:rsidRPr="00FF1398">
            <w:t>5.25</w:t>
          </w:r>
        </w:p>
      </w:tc>
      <w:tc>
        <w:tcPr>
          <w:tcW w:w="584" w:type="pct"/>
        </w:tcPr>
        <w:p w14:paraId="16D55636" w14:textId="77777777" w:rsidR="00FF1398" w:rsidRPr="00FF1398" w:rsidRDefault="00FF1398" w:rsidP="00FF1398">
          <w:r w:rsidRPr="00FF1398">
            <w:t>4.89</w:t>
          </w:r>
        </w:p>
      </w:tc>
      <w:tc>
        <w:tcPr>
          <w:tcW w:w="618" w:type="pct"/>
        </w:tcPr>
        <w:p w14:paraId="16D55637" w14:textId="77777777" w:rsidR="00FF1398" w:rsidRPr="00FF1398" w:rsidRDefault="00FF1398" w:rsidP="00FF1398">
          <w:pPr>
            <w:rPr>
              <w:rFonts w:eastAsiaTheme="minorHAnsi"/>
            </w:rPr>
          </w:pPr>
          <w:r w:rsidRPr="00FF1398">
            <w:rPr>
              <w:rFonts w:eastAsiaTheme="minorHAnsi"/>
            </w:rPr>
            <w:t>2.43</w:t>
          </w:r>
        </w:p>
      </w:tc>
      <w:tc>
        <w:tcPr>
          <w:tcW w:w="615" w:type="pct"/>
        </w:tcPr>
        <w:p w14:paraId="16D55638" w14:textId="77777777" w:rsidR="00FF1398" w:rsidRPr="00FF1398" w:rsidRDefault="00FF1398" w:rsidP="00FF1398">
          <w:pPr>
            <w:rPr>
              <w:rFonts w:eastAsiaTheme="minorHAnsi"/>
            </w:rPr>
          </w:pPr>
          <w:r w:rsidRPr="00FF1398">
            <w:rPr>
              <w:rFonts w:eastAsiaTheme="minorHAnsi"/>
            </w:rPr>
            <w:t>2.43</w:t>
          </w:r>
        </w:p>
      </w:tc>
    </w:tr>
    <w:tr w:rsidR="00FF1398" w:rsidRPr="00FF1398" w14:paraId="16D55642" w14:textId="77777777" w:rsidTr="00FF1398">
      <w:trPr>
        <w:jc w:val="center"/>
      </w:trPr>
      <w:tc>
        <w:tcPr>
          <w:tcW w:w="4140" w:type="dxa"/>
          <w:vMerge/>
        </w:tcPr>
        <w:p w14:paraId="16D5563A" w14:textId="77777777" w:rsidR="00FF1398" w:rsidRPr="00FF1398" w:rsidRDefault="00FF1398" w:rsidP="00FF1398">
          <w:pPr>
            <w:spacing w:after="0"/>
            <w:jc w:val="center"/>
          </w:pPr>
        </w:p>
      </w:tc>
      <w:tc>
        <w:tcPr>
          <w:tcW w:w="2160" w:type="dxa"/>
          <w:vMerge/>
        </w:tcPr>
        <w:p w14:paraId="16D5563B" w14:textId="77777777" w:rsidR="00FF1398" w:rsidRPr="00FF1398" w:rsidRDefault="00FF1398" w:rsidP="00FF1398">
          <w:pPr>
            <w:spacing w:after="0"/>
            <w:jc w:val="center"/>
          </w:pPr>
        </w:p>
      </w:tc>
      <w:tc>
        <w:tcPr>
          <w:tcW w:w="619" w:type="pct"/>
        </w:tcPr>
        <w:p w14:paraId="16D5563C" w14:textId="77777777" w:rsidR="00FF1398" w:rsidRPr="00FF1398" w:rsidRDefault="00FF1398" w:rsidP="00FF1398">
          <w:pPr>
            <w:rPr>
              <w:rFonts w:eastAsiaTheme="minorHAnsi"/>
            </w:rPr>
          </w:pPr>
          <w:r w:rsidRPr="00FF1398">
            <w:rPr>
              <w:rFonts w:eastAsiaTheme="minorHAnsi"/>
            </w:rPr>
            <w:t>Warehouse</w:t>
          </w:r>
        </w:p>
      </w:tc>
      <w:tc>
        <w:tcPr>
          <w:tcW w:w="617" w:type="pct"/>
        </w:tcPr>
        <w:p w14:paraId="16D5563D" w14:textId="77777777" w:rsidR="00FF1398" w:rsidRPr="00FF1398" w:rsidRDefault="00FF1398" w:rsidP="00FF1398">
          <w:pPr>
            <w:rPr>
              <w:rFonts w:eastAsiaTheme="minorHAnsi"/>
            </w:rPr>
          </w:pPr>
          <w:r w:rsidRPr="00FF1398">
            <w:rPr>
              <w:rFonts w:eastAsiaTheme="minorHAnsi"/>
            </w:rPr>
            <w:t>5.41</w:t>
          </w:r>
        </w:p>
      </w:tc>
      <w:tc>
        <w:tcPr>
          <w:tcW w:w="433" w:type="pct"/>
        </w:tcPr>
        <w:p w14:paraId="16D5563E" w14:textId="77777777" w:rsidR="00FF1398" w:rsidRPr="00FF1398" w:rsidRDefault="00FF1398" w:rsidP="00FF1398">
          <w:r w:rsidRPr="00FF1398">
            <w:t>5.76</w:t>
          </w:r>
        </w:p>
      </w:tc>
      <w:tc>
        <w:tcPr>
          <w:tcW w:w="584" w:type="pct"/>
        </w:tcPr>
        <w:p w14:paraId="16D5563F" w14:textId="77777777" w:rsidR="00FF1398" w:rsidRPr="00FF1398" w:rsidRDefault="00FF1398" w:rsidP="00FF1398">
          <w:r w:rsidRPr="00FF1398">
            <w:t>5.55</w:t>
          </w:r>
        </w:p>
      </w:tc>
      <w:tc>
        <w:tcPr>
          <w:tcW w:w="618" w:type="pct"/>
        </w:tcPr>
        <w:p w14:paraId="16D55640" w14:textId="77777777" w:rsidR="00FF1398" w:rsidRPr="00FF1398" w:rsidRDefault="00FF1398" w:rsidP="00FF1398">
          <w:pPr>
            <w:rPr>
              <w:rFonts w:eastAsiaTheme="minorHAnsi"/>
            </w:rPr>
          </w:pPr>
          <w:r w:rsidRPr="00FF1398">
            <w:rPr>
              <w:rFonts w:eastAsiaTheme="minorHAnsi"/>
            </w:rPr>
            <w:t>2.94</w:t>
          </w:r>
        </w:p>
      </w:tc>
      <w:tc>
        <w:tcPr>
          <w:tcW w:w="615" w:type="pct"/>
        </w:tcPr>
        <w:p w14:paraId="16D55641" w14:textId="77777777" w:rsidR="00FF1398" w:rsidRPr="00FF1398" w:rsidRDefault="00FF1398" w:rsidP="00FF1398">
          <w:pPr>
            <w:rPr>
              <w:rFonts w:eastAsiaTheme="minorHAnsi"/>
            </w:rPr>
          </w:pPr>
          <w:r w:rsidRPr="00FF1398">
            <w:rPr>
              <w:rFonts w:eastAsiaTheme="minorHAnsi"/>
            </w:rPr>
            <w:t>3.02</w:t>
          </w:r>
        </w:p>
      </w:tc>
    </w:tr>
    <w:tr w:rsidR="00FF1398" w:rsidRPr="00FF1398" w14:paraId="16D5564B" w14:textId="77777777" w:rsidTr="00FF1398">
      <w:trPr>
        <w:jc w:val="center"/>
      </w:trPr>
      <w:tc>
        <w:tcPr>
          <w:tcW w:w="4140" w:type="dxa"/>
          <w:vMerge/>
        </w:tcPr>
        <w:p w14:paraId="16D55643" w14:textId="77777777" w:rsidR="00FF1398" w:rsidRPr="00FF1398" w:rsidRDefault="00FF1398" w:rsidP="00FF1398">
          <w:pPr>
            <w:spacing w:after="0"/>
            <w:jc w:val="center"/>
          </w:pPr>
        </w:p>
      </w:tc>
      <w:tc>
        <w:tcPr>
          <w:tcW w:w="2160" w:type="dxa"/>
          <w:vMerge/>
        </w:tcPr>
        <w:p w14:paraId="16D55644" w14:textId="77777777" w:rsidR="00FF1398" w:rsidRPr="00FF1398" w:rsidRDefault="00FF1398" w:rsidP="00FF1398">
          <w:pPr>
            <w:spacing w:after="0"/>
            <w:jc w:val="center"/>
          </w:pPr>
        </w:p>
      </w:tc>
      <w:tc>
        <w:tcPr>
          <w:tcW w:w="619" w:type="pct"/>
        </w:tcPr>
        <w:p w14:paraId="16D55645" w14:textId="77777777" w:rsidR="00FF1398" w:rsidRPr="00FF1398" w:rsidRDefault="00FF1398" w:rsidP="00FF1398">
          <w:pPr>
            <w:rPr>
              <w:rFonts w:eastAsiaTheme="minorHAnsi"/>
            </w:rPr>
          </w:pPr>
          <w:r w:rsidRPr="00FF1398">
            <w:rPr>
              <w:rFonts w:eastAsiaTheme="minorHAnsi"/>
            </w:rPr>
            <w:t>Unknown</w:t>
          </w:r>
        </w:p>
      </w:tc>
      <w:tc>
        <w:tcPr>
          <w:tcW w:w="617" w:type="pct"/>
        </w:tcPr>
        <w:p w14:paraId="16D55646" w14:textId="77777777" w:rsidR="00FF1398" w:rsidRPr="00FF1398" w:rsidRDefault="00FF1398" w:rsidP="00FF1398">
          <w:pPr>
            <w:rPr>
              <w:rFonts w:eastAsiaTheme="minorHAnsi"/>
            </w:rPr>
          </w:pPr>
          <w:r w:rsidRPr="00FF1398">
            <w:rPr>
              <w:rFonts w:eastAsiaTheme="minorHAnsi"/>
            </w:rPr>
            <w:t>16.24</w:t>
          </w:r>
        </w:p>
      </w:tc>
      <w:tc>
        <w:tcPr>
          <w:tcW w:w="433" w:type="pct"/>
        </w:tcPr>
        <w:p w14:paraId="16D55647" w14:textId="77777777" w:rsidR="00FF1398" w:rsidRPr="00FF1398" w:rsidRDefault="00FF1398" w:rsidP="00FF1398">
          <w:r w:rsidRPr="00FF1398">
            <w:t>15.12</w:t>
          </w:r>
        </w:p>
      </w:tc>
      <w:tc>
        <w:tcPr>
          <w:tcW w:w="584" w:type="pct"/>
        </w:tcPr>
        <w:p w14:paraId="16D55648" w14:textId="77777777" w:rsidR="00FF1398" w:rsidRPr="00FF1398" w:rsidRDefault="00FF1398" w:rsidP="00FF1398">
          <w:r w:rsidRPr="00FF1398">
            <w:t>14.69</w:t>
          </w:r>
        </w:p>
      </w:tc>
      <w:tc>
        <w:tcPr>
          <w:tcW w:w="618" w:type="pct"/>
        </w:tcPr>
        <w:p w14:paraId="16D55649" w14:textId="77777777" w:rsidR="00FF1398" w:rsidRPr="00FF1398" w:rsidRDefault="00FF1398" w:rsidP="00FF1398">
          <w:pPr>
            <w:rPr>
              <w:rFonts w:eastAsiaTheme="minorHAnsi"/>
            </w:rPr>
          </w:pPr>
          <w:r w:rsidRPr="00FF1398">
            <w:rPr>
              <w:rFonts w:eastAsiaTheme="minorHAnsi"/>
            </w:rPr>
            <w:t>10.22</w:t>
          </w:r>
        </w:p>
      </w:tc>
      <w:tc>
        <w:tcPr>
          <w:tcW w:w="615" w:type="pct"/>
        </w:tcPr>
        <w:p w14:paraId="16D5564A" w14:textId="77777777" w:rsidR="00FF1398" w:rsidRPr="00FF1398" w:rsidRDefault="00FF1398" w:rsidP="00FF1398">
          <w:pPr>
            <w:rPr>
              <w:rFonts w:eastAsiaTheme="minorHAnsi"/>
            </w:rPr>
          </w:pPr>
          <w:r w:rsidRPr="00FF1398">
            <w:rPr>
              <w:rFonts w:eastAsiaTheme="minorHAnsi"/>
            </w:rPr>
            <w:t>11.83</w:t>
          </w:r>
        </w:p>
      </w:tc>
    </w:tr>
    <w:tr w:rsidR="00FF1398" w:rsidRPr="00FF1398" w14:paraId="16D55655" w14:textId="77777777" w:rsidTr="00FF1398">
      <w:trPr>
        <w:jc w:val="center"/>
      </w:trPr>
      <w:tc>
        <w:tcPr>
          <w:tcW w:w="4140" w:type="dxa"/>
          <w:vMerge/>
        </w:tcPr>
        <w:p w14:paraId="16D5564C" w14:textId="77777777" w:rsidR="00FF1398" w:rsidRPr="00FF1398" w:rsidRDefault="00FF1398" w:rsidP="00FF1398">
          <w:pPr>
            <w:spacing w:after="0"/>
            <w:jc w:val="center"/>
          </w:pPr>
        </w:p>
      </w:tc>
      <w:tc>
        <w:tcPr>
          <w:tcW w:w="2160" w:type="dxa"/>
        </w:tcPr>
        <w:p w14:paraId="16D5564D" w14:textId="77777777" w:rsidR="00FF1398" w:rsidRPr="00FF1398" w:rsidRDefault="00FF1398" w:rsidP="00FF1398">
          <w:pPr>
            <w:spacing w:after="0"/>
            <w:jc w:val="center"/>
            <w:rPr>
              <w:rFonts w:eastAsiaTheme="minorHAnsi"/>
            </w:rPr>
          </w:pPr>
          <w:r w:rsidRPr="00FF1398">
            <w:t>HP Steam- Recirculation heating season only</w:t>
          </w:r>
        </w:p>
      </w:tc>
      <w:tc>
        <w:tcPr>
          <w:tcW w:w="619" w:type="pct"/>
        </w:tcPr>
        <w:p w14:paraId="16D5564E" w14:textId="77777777" w:rsidR="00FF1398" w:rsidRPr="00FF1398" w:rsidRDefault="00FF1398" w:rsidP="00FF1398">
          <w:pPr>
            <w:rPr>
              <w:rFonts w:eastAsiaTheme="minorHAnsi"/>
            </w:rPr>
          </w:pPr>
          <w:r w:rsidRPr="00FF1398">
            <w:rPr>
              <w:rFonts w:eastAsiaTheme="minorHAnsi"/>
            </w:rPr>
            <w:t>All buildings</w:t>
          </w:r>
        </w:p>
        <w:p w14:paraId="16D5564F" w14:textId="77777777" w:rsidR="00FF1398" w:rsidRPr="00FF1398" w:rsidRDefault="00FF1398" w:rsidP="00FF1398">
          <w:pPr>
            <w:rPr>
              <w:rFonts w:eastAsiaTheme="minorHAnsi"/>
            </w:rPr>
          </w:pPr>
          <w:r w:rsidRPr="00FF1398">
            <w:rPr>
              <w:rFonts w:eastAsiaTheme="minorHAnsi"/>
            </w:rPr>
            <w:t>(Hours below 55F)</w:t>
          </w:r>
        </w:p>
      </w:tc>
      <w:tc>
        <w:tcPr>
          <w:tcW w:w="617" w:type="pct"/>
        </w:tcPr>
        <w:p w14:paraId="16D55650" w14:textId="77777777" w:rsidR="00FF1398" w:rsidRPr="00FF1398" w:rsidRDefault="00FF1398" w:rsidP="00FF1398">
          <w:pPr>
            <w:rPr>
              <w:rFonts w:eastAsiaTheme="minorHAnsi"/>
            </w:rPr>
          </w:pPr>
          <w:r w:rsidRPr="00FF1398">
            <w:rPr>
              <w:rFonts w:eastAsiaTheme="minorHAnsi"/>
            </w:rPr>
            <w:t>65.53</w:t>
          </w:r>
        </w:p>
      </w:tc>
      <w:tc>
        <w:tcPr>
          <w:tcW w:w="433" w:type="pct"/>
        </w:tcPr>
        <w:p w14:paraId="16D55651" w14:textId="77777777" w:rsidR="00FF1398" w:rsidRPr="00FF1398" w:rsidRDefault="00FF1398" w:rsidP="00FF1398">
          <w:r w:rsidRPr="00FF1398">
            <w:t>64.54</w:t>
          </w:r>
        </w:p>
      </w:tc>
      <w:tc>
        <w:tcPr>
          <w:tcW w:w="584" w:type="pct"/>
        </w:tcPr>
        <w:p w14:paraId="16D55652" w14:textId="77777777" w:rsidR="00FF1398" w:rsidRPr="00FF1398" w:rsidRDefault="00FF1398" w:rsidP="00FF1398">
          <w:r w:rsidRPr="00FF1398">
            <w:t>58.45</w:t>
          </w:r>
        </w:p>
      </w:tc>
      <w:tc>
        <w:tcPr>
          <w:tcW w:w="618" w:type="pct"/>
        </w:tcPr>
        <w:p w14:paraId="16D55653" w14:textId="77777777" w:rsidR="00FF1398" w:rsidRPr="00FF1398" w:rsidRDefault="00FF1398" w:rsidP="00FF1398">
          <w:pPr>
            <w:rPr>
              <w:rFonts w:eastAsiaTheme="minorHAnsi"/>
            </w:rPr>
          </w:pPr>
          <w:r w:rsidRPr="00FF1398">
            <w:rPr>
              <w:rFonts w:eastAsiaTheme="minorHAnsi"/>
            </w:rPr>
            <w:t>52.29</w:t>
          </w:r>
        </w:p>
      </w:tc>
      <w:tc>
        <w:tcPr>
          <w:tcW w:w="615" w:type="pct"/>
        </w:tcPr>
        <w:p w14:paraId="16D55654" w14:textId="77777777" w:rsidR="00FF1398" w:rsidRPr="00FF1398" w:rsidRDefault="00FF1398" w:rsidP="00FF1398">
          <w:pPr>
            <w:rPr>
              <w:rFonts w:eastAsiaTheme="minorHAnsi"/>
            </w:rPr>
          </w:pPr>
          <w:r w:rsidRPr="00FF1398">
            <w:rPr>
              <w:rFonts w:eastAsiaTheme="minorHAnsi"/>
            </w:rPr>
            <w:t>53.97</w:t>
          </w:r>
        </w:p>
      </w:tc>
    </w:tr>
    <w:tr w:rsidR="00FF1398" w:rsidRPr="00FF1398" w14:paraId="16D5565F" w14:textId="77777777" w:rsidTr="00FF1398">
      <w:trPr>
        <w:jc w:val="center"/>
      </w:trPr>
      <w:tc>
        <w:tcPr>
          <w:tcW w:w="4140" w:type="dxa"/>
          <w:vMerge/>
        </w:tcPr>
        <w:p w14:paraId="16D55656" w14:textId="77777777" w:rsidR="00FF1398" w:rsidRPr="00FF1398" w:rsidRDefault="00FF1398" w:rsidP="00FF1398">
          <w:pPr>
            <w:spacing w:after="0"/>
            <w:jc w:val="center"/>
          </w:pPr>
        </w:p>
      </w:tc>
      <w:tc>
        <w:tcPr>
          <w:tcW w:w="2160" w:type="dxa"/>
        </w:tcPr>
        <w:p w14:paraId="16D55657" w14:textId="77777777" w:rsidR="00FF1398" w:rsidRPr="00FF1398" w:rsidRDefault="00FF1398" w:rsidP="00FF1398">
          <w:pPr>
            <w:spacing w:after="0"/>
            <w:jc w:val="center"/>
          </w:pPr>
          <w:r w:rsidRPr="00FF1398">
            <w:t>HP Steam- Recirculation year round</w:t>
          </w:r>
        </w:p>
      </w:tc>
      <w:tc>
        <w:tcPr>
          <w:tcW w:w="619" w:type="pct"/>
        </w:tcPr>
        <w:p w14:paraId="16D55658" w14:textId="77777777" w:rsidR="00FF1398" w:rsidRPr="00FF1398" w:rsidRDefault="00FF1398" w:rsidP="00FF1398">
          <w:pPr>
            <w:rPr>
              <w:rFonts w:eastAsiaTheme="minorHAnsi"/>
            </w:rPr>
          </w:pPr>
          <w:r w:rsidRPr="00FF1398">
            <w:rPr>
              <w:rFonts w:eastAsiaTheme="minorHAnsi"/>
            </w:rPr>
            <w:t>All buildings</w:t>
          </w:r>
        </w:p>
        <w:p w14:paraId="16D55659" w14:textId="77777777" w:rsidR="00FF1398" w:rsidRPr="00FF1398" w:rsidRDefault="00FF1398" w:rsidP="00FF1398">
          <w:pPr>
            <w:rPr>
              <w:rFonts w:eastAsiaTheme="minorHAnsi"/>
            </w:rPr>
          </w:pPr>
          <w:r w:rsidRPr="00FF1398">
            <w:rPr>
              <w:rFonts w:eastAsiaTheme="minorHAnsi"/>
            </w:rPr>
            <w:t>(All hours)</w:t>
          </w:r>
        </w:p>
      </w:tc>
      <w:tc>
        <w:tcPr>
          <w:tcW w:w="617" w:type="pct"/>
        </w:tcPr>
        <w:p w14:paraId="16D5565A" w14:textId="77777777" w:rsidR="00FF1398" w:rsidRPr="00FF1398" w:rsidRDefault="00FF1398" w:rsidP="00FF1398">
          <w:pPr>
            <w:rPr>
              <w:rFonts w:eastAsiaTheme="minorHAnsi"/>
            </w:rPr>
          </w:pPr>
          <w:r w:rsidRPr="00FF1398">
            <w:rPr>
              <w:rFonts w:eastAsiaTheme="minorHAnsi"/>
            </w:rPr>
            <w:t>113.92</w:t>
          </w:r>
        </w:p>
      </w:tc>
      <w:tc>
        <w:tcPr>
          <w:tcW w:w="433" w:type="pct"/>
        </w:tcPr>
        <w:p w14:paraId="16D5565B" w14:textId="77777777" w:rsidR="00FF1398" w:rsidRPr="00FF1398" w:rsidRDefault="00FF1398" w:rsidP="00FF1398">
          <w:r w:rsidRPr="00FF1398">
            <w:t>113.92</w:t>
          </w:r>
        </w:p>
      </w:tc>
      <w:tc>
        <w:tcPr>
          <w:tcW w:w="584" w:type="pct"/>
        </w:tcPr>
        <w:p w14:paraId="16D5565C" w14:textId="77777777" w:rsidR="00FF1398" w:rsidRPr="00FF1398" w:rsidRDefault="00FF1398" w:rsidP="00FF1398">
          <w:r w:rsidRPr="00FF1398">
            <w:t>113.92</w:t>
          </w:r>
        </w:p>
      </w:tc>
      <w:tc>
        <w:tcPr>
          <w:tcW w:w="618" w:type="pct"/>
        </w:tcPr>
        <w:p w14:paraId="16D5565D" w14:textId="77777777" w:rsidR="00FF1398" w:rsidRPr="00FF1398" w:rsidRDefault="00FF1398" w:rsidP="00FF1398">
          <w:pPr>
            <w:rPr>
              <w:rFonts w:eastAsiaTheme="minorHAnsi"/>
            </w:rPr>
          </w:pPr>
          <w:r w:rsidRPr="00FF1398">
            <w:rPr>
              <w:rFonts w:eastAsiaTheme="minorHAnsi"/>
            </w:rPr>
            <w:t>113.92</w:t>
          </w:r>
        </w:p>
      </w:tc>
      <w:tc>
        <w:tcPr>
          <w:tcW w:w="615" w:type="pct"/>
        </w:tcPr>
        <w:p w14:paraId="16D5565E" w14:textId="77777777" w:rsidR="00FF1398" w:rsidRPr="00FF1398" w:rsidRDefault="00FF1398" w:rsidP="00FF1398">
          <w:pPr>
            <w:rPr>
              <w:rFonts w:eastAsiaTheme="minorHAnsi"/>
            </w:rPr>
          </w:pPr>
          <w:r w:rsidRPr="00FF1398">
            <w:rPr>
              <w:rFonts w:eastAsiaTheme="minorHAnsi"/>
            </w:rPr>
            <w:t>113.92</w:t>
          </w:r>
        </w:p>
      </w:tc>
    </w:tr>
  </w:tbl>
  <w:p w14:paraId="16D55660" w14:textId="77777777" w:rsidR="00FF1398" w:rsidRDefault="00FF1398" w:rsidP="00FF1398">
    <w:pPr>
      <w:spacing w:after="0"/>
    </w:pPr>
  </w:p>
  <w:p w14:paraId="16D55661" w14:textId="77777777" w:rsidR="00FF1398" w:rsidRPr="00FF1398" w:rsidRDefault="00FF1398" w:rsidP="00FF1398">
    <w:pPr>
      <w:spacing w:after="0"/>
      <w:rPr>
        <w:sz w:val="18"/>
      </w:rPr>
    </w:pPr>
    <w:r w:rsidRPr="00FF1398">
      <w:rPr>
        <w:sz w:val="18"/>
      </w:rPr>
      <w:t xml:space="preserve">Water Impact Descriptions and Calculation  </w:t>
    </w:r>
  </w:p>
  <w:p w14:paraId="16D55662" w14:textId="77777777" w:rsidR="00FF1398" w:rsidRPr="00FF1398" w:rsidRDefault="00FF1398" w:rsidP="00FF1398">
    <w:pPr>
      <w:spacing w:after="0"/>
      <w:rPr>
        <w:sz w:val="18"/>
      </w:rPr>
    </w:pPr>
    <w:r w:rsidRPr="00FF1398">
      <w:rPr>
        <w:sz w:val="18"/>
      </w:rPr>
      <w:t>N/A</w:t>
    </w:r>
  </w:p>
  <w:p w14:paraId="16D55663" w14:textId="77777777" w:rsidR="00FF1398" w:rsidRPr="00A05FC2" w:rsidRDefault="00FF1398" w:rsidP="00FF1398">
    <w:pPr>
      <w:spacing w:after="0"/>
    </w:pPr>
    <w:r w:rsidRPr="00FF1398">
      <w:rPr>
        <w:sz w:val="18"/>
      </w:rPr>
      <w:t>Deemed O</w:t>
    </w:r>
    <w:r w:rsidRPr="00A05FC2">
      <w:t xml:space="preserve">&amp;M Cost Adjustment Calculation </w:t>
    </w:r>
  </w:p>
  <w:p w14:paraId="16D55664" w14:textId="77777777" w:rsidR="00FF1398" w:rsidRPr="00FF1398" w:rsidRDefault="00FF1398" w:rsidP="00FF1398">
    <w:pPr>
      <w:jc w:val="left"/>
    </w:pPr>
    <w:r w:rsidRPr="00FF1398">
      <w:t>N/A</w:t>
    </w:r>
  </w:p>
  <w:p w14:paraId="16D55665" w14:textId="77777777" w:rsidR="00FF1398" w:rsidRDefault="00FF1398" w:rsidP="00FF1398">
    <w:r>
      <w:t>Measure Code: CI</w:t>
    </w:r>
    <w:r w:rsidRPr="0069549D">
      <w:t>-</w:t>
    </w:r>
    <w:r>
      <w:t>HWE</w:t>
    </w:r>
    <w:r w:rsidRPr="0069549D">
      <w:t>-</w:t>
    </w:r>
    <w:r>
      <w:t>PINS</w:t>
    </w:r>
    <w:r w:rsidRPr="0069549D">
      <w:t>-V01-</w:t>
    </w:r>
    <w:r>
      <w:t>130601</w:t>
    </w:r>
  </w:p>
  <w:p w14:paraId="16D55666" w14:textId="77777777" w:rsidR="00FF1398" w:rsidRDefault="00FF1398" w:rsidP="00FF1398">
    <w:pPr>
      <w:jc w:val="left"/>
    </w:pPr>
  </w:p>
  <w:p w14:paraId="16D55667" w14:textId="77777777" w:rsidR="00FF1398" w:rsidRDefault="00FF1398" w:rsidP="00FF1398">
    <w:pPr>
      <w:jc w:val="left"/>
    </w:pPr>
  </w:p>
  <w:p w14:paraId="16D55668" w14:textId="77777777" w:rsidR="00FF1398" w:rsidRPr="00D664C8" w:rsidRDefault="00FF1398" w:rsidP="00FF1398">
    <w:pPr>
      <w:jc w:val="left"/>
    </w:pPr>
  </w:p>
  <w:p w14:paraId="16D55669" w14:textId="77777777" w:rsidR="00FF1398" w:rsidRDefault="00FF1398" w:rsidP="00FF1398">
    <w:pPr>
      <w:jc w:val="left"/>
    </w:pPr>
    <w:r>
      <w:br w:type="page"/>
    </w:r>
    <w:r>
      <w:br w:type="page"/>
    </w:r>
  </w:p>
  <w:p w14:paraId="16D5566A" w14:textId="77777777" w:rsidR="00713628" w:rsidRPr="00FC6D2A" w:rsidRDefault="00FF1398" w:rsidP="00950A89">
    <w:pPr>
      <w:pStyle w:val="Header"/>
      <w:pBdr>
        <w:bottom w:val="single" w:sz="4" w:space="0" w:color="auto"/>
      </w:pBdr>
      <w:spacing w:after="0"/>
      <w:jc w:val="left"/>
      <w:rPr>
        <w:sz w:val="22"/>
      </w:rPr>
    </w:pPr>
    <w:r>
      <w:t>Single-Package and Split System Unitary Air Conditioners</w:t>
    </w:r>
    <w:r w:rsidR="00713628" w:rsidRPr="00FC6D2A">
      <w:rPr>
        <w:sz w:val="22"/>
      </w:rPr>
      <w:fldChar w:fldCharType="end"/>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6B" w14:textId="77777777" w:rsidR="00713628" w:rsidRDefault="00713628">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6C" w14:textId="77777777" w:rsidR="00713628" w:rsidRPr="00FC6D2A" w:rsidRDefault="00713628" w:rsidP="00950A89">
    <w:pPr>
      <w:pStyle w:val="Header"/>
      <w:pBdr>
        <w:bottom w:val="single" w:sz="4" w:space="0" w:color="auto"/>
      </w:pBdr>
      <w:spacing w:after="0"/>
      <w:jc w:val="left"/>
      <w:rPr>
        <w:sz w:val="22"/>
      </w:rPr>
    </w:pPr>
    <w:r w:rsidRPr="00FC6D2A">
      <w:rPr>
        <w:sz w:val="22"/>
      </w:rPr>
      <w:t xml:space="preserve">Illinois Statewide Technical Reference Manual - </w:t>
    </w:r>
    <w:r>
      <w:rPr>
        <w:sz w:val="22"/>
      </w:rPr>
      <w:fldChar w:fldCharType="begin"/>
    </w:r>
    <w:r>
      <w:rPr>
        <w:sz w:val="22"/>
      </w:rPr>
      <w:instrText xml:space="preserve"> REF _Ref325899433 \r \h </w:instrText>
    </w:r>
    <w:r>
      <w:rPr>
        <w:sz w:val="22"/>
      </w:rPr>
    </w:r>
    <w:r>
      <w:rPr>
        <w:sz w:val="22"/>
      </w:rPr>
      <w:fldChar w:fldCharType="separate"/>
    </w:r>
    <w:r w:rsidR="00FF1398">
      <w:rPr>
        <w:sz w:val="22"/>
      </w:rPr>
      <w:t>4.4.16</w:t>
    </w:r>
    <w:r>
      <w:rPr>
        <w:sz w:val="22"/>
      </w:rPr>
      <w:fldChar w:fldCharType="end"/>
    </w:r>
    <w:r>
      <w:rPr>
        <w:sz w:val="22"/>
      </w:rPr>
      <w:t xml:space="preserve"> </w:t>
    </w:r>
    <w:r>
      <w:rPr>
        <w:sz w:val="22"/>
      </w:rPr>
      <w:fldChar w:fldCharType="begin"/>
    </w:r>
    <w:r>
      <w:rPr>
        <w:sz w:val="22"/>
      </w:rPr>
      <w:instrText xml:space="preserve"> REF _Ref325899441 \h </w:instrText>
    </w:r>
    <w:r>
      <w:rPr>
        <w:sz w:val="22"/>
      </w:rPr>
    </w:r>
    <w:r>
      <w:rPr>
        <w:sz w:val="22"/>
      </w:rPr>
      <w:fldChar w:fldCharType="separate"/>
    </w:r>
    <w:r w:rsidR="00FF1398">
      <w:t xml:space="preserve">Steam Trap Replacement or Repair </w:t>
    </w:r>
    <w:r>
      <w:rPr>
        <w:sz w:val="22"/>
      </w:rPr>
      <w:fldChar w:fldCharType="end"/>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6D" w14:textId="77777777" w:rsidR="00713628" w:rsidRDefault="0071362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3A" w14:textId="77777777" w:rsidR="00713628" w:rsidRDefault="00713628">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6E" w14:textId="77777777" w:rsidR="00713628" w:rsidRDefault="00713628">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6F" w14:textId="77777777" w:rsidR="00713628" w:rsidRPr="00FC6D2A" w:rsidRDefault="00713628" w:rsidP="00950A89">
    <w:pPr>
      <w:pStyle w:val="Header"/>
      <w:pBdr>
        <w:bottom w:val="single" w:sz="4" w:space="0" w:color="auto"/>
      </w:pBdr>
      <w:spacing w:after="0"/>
      <w:jc w:val="left"/>
      <w:rPr>
        <w:sz w:val="22"/>
      </w:rPr>
    </w:pPr>
    <w:r w:rsidRPr="00FC6D2A">
      <w:rPr>
        <w:sz w:val="22"/>
      </w:rPr>
      <w:t xml:space="preserve">Illinois Statewide Technical Reference Manual - </w:t>
    </w:r>
    <w:r w:rsidRPr="00FC6D2A">
      <w:rPr>
        <w:sz w:val="22"/>
      </w:rPr>
      <w:fldChar w:fldCharType="begin"/>
    </w:r>
    <w:r w:rsidRPr="00FC6D2A">
      <w:rPr>
        <w:sz w:val="22"/>
      </w:rPr>
      <w:instrText xml:space="preserve"> REF _Ref325899508 \r \h </w:instrText>
    </w:r>
    <w:r>
      <w:rPr>
        <w:sz w:val="22"/>
      </w:rPr>
      <w:instrText xml:space="preserve"> \* MERGEFORMAT </w:instrText>
    </w:r>
    <w:r w:rsidRPr="00FC6D2A">
      <w:rPr>
        <w:sz w:val="22"/>
      </w:rPr>
    </w:r>
    <w:r w:rsidRPr="00FC6D2A">
      <w:rPr>
        <w:sz w:val="22"/>
      </w:rPr>
      <w:fldChar w:fldCharType="separate"/>
    </w:r>
    <w:r w:rsidR="00FF1398">
      <w:rPr>
        <w:sz w:val="22"/>
      </w:rPr>
      <w:t>4.4.17</w:t>
    </w:r>
    <w:r w:rsidRPr="00FC6D2A">
      <w:rPr>
        <w:sz w:val="22"/>
      </w:rPr>
      <w:fldChar w:fldCharType="end"/>
    </w:r>
    <w:r w:rsidRPr="00FC6D2A">
      <w:rPr>
        <w:sz w:val="22"/>
      </w:rPr>
      <w:t xml:space="preserve"> </w:t>
    </w:r>
    <w:r w:rsidRPr="00FC6D2A">
      <w:rPr>
        <w:sz w:val="22"/>
      </w:rPr>
      <w:fldChar w:fldCharType="begin"/>
    </w:r>
    <w:r w:rsidRPr="00FC6D2A">
      <w:rPr>
        <w:sz w:val="22"/>
      </w:rPr>
      <w:instrText xml:space="preserve"> REF _Ref325899515 \h </w:instrText>
    </w:r>
    <w:r>
      <w:rPr>
        <w:sz w:val="22"/>
      </w:rPr>
      <w:instrText xml:space="preserve"> \* MERGEFORMAT </w:instrText>
    </w:r>
    <w:r w:rsidRPr="00FC6D2A">
      <w:rPr>
        <w:sz w:val="22"/>
      </w:rPr>
    </w:r>
    <w:r w:rsidRPr="00FC6D2A">
      <w:rPr>
        <w:sz w:val="22"/>
      </w:rPr>
      <w:fldChar w:fldCharType="separate"/>
    </w:r>
    <w:r w:rsidR="00FF1398" w:rsidRPr="00FF1398">
      <w:rPr>
        <w:sz w:val="22"/>
      </w:rPr>
      <w:t>Variable Speed Drives for HVAC</w:t>
    </w:r>
    <w:r w:rsidRPr="00FC6D2A">
      <w:rPr>
        <w:sz w:val="22"/>
      </w:rPr>
      <w:fldChar w:fldCharType="end"/>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70" w14:textId="77777777" w:rsidR="00713628" w:rsidRDefault="00713628">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71" w14:textId="77777777" w:rsidR="00713628" w:rsidRDefault="00713628">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72" w14:textId="77777777" w:rsidR="00713628" w:rsidRPr="00CE5983" w:rsidRDefault="00713628" w:rsidP="00281191">
    <w:pPr>
      <w:pStyle w:val="Header"/>
      <w:pBdr>
        <w:bottom w:val="single" w:sz="4" w:space="0" w:color="auto"/>
      </w:pBdr>
      <w:spacing w:after="0"/>
      <w:rPr>
        <w:sz w:val="22"/>
      </w:rPr>
    </w:pPr>
    <w:r w:rsidRPr="00CE5983">
      <w:rPr>
        <w:sz w:val="22"/>
      </w:rPr>
      <w:t xml:space="preserve">Illinois Statewide Technical Reference Manual </w:t>
    </w:r>
    <w:r>
      <w:rPr>
        <w:sz w:val="22"/>
      </w:rPr>
      <w:t xml:space="preserve">- </w:t>
    </w:r>
    <w:r>
      <w:rPr>
        <w:sz w:val="22"/>
      </w:rPr>
      <w:fldChar w:fldCharType="begin"/>
    </w:r>
    <w:r>
      <w:rPr>
        <w:sz w:val="22"/>
      </w:rPr>
      <w:instrText xml:space="preserve"> REF _Ref325899602 \r \h </w:instrText>
    </w:r>
    <w:r>
      <w:rPr>
        <w:sz w:val="22"/>
      </w:rPr>
    </w:r>
    <w:r>
      <w:rPr>
        <w:sz w:val="22"/>
      </w:rPr>
      <w:fldChar w:fldCharType="separate"/>
    </w:r>
    <w:r w:rsidR="00FF1398">
      <w:rPr>
        <w:sz w:val="22"/>
      </w:rPr>
      <w:t>4.5</w:t>
    </w:r>
    <w:r>
      <w:rPr>
        <w:sz w:val="22"/>
      </w:rPr>
      <w:fldChar w:fldCharType="end"/>
    </w:r>
    <w:r>
      <w:rPr>
        <w:sz w:val="22"/>
      </w:rPr>
      <w:t xml:space="preserve"> </w:t>
    </w:r>
    <w:r>
      <w:rPr>
        <w:sz w:val="22"/>
      </w:rPr>
      <w:fldChar w:fldCharType="begin"/>
    </w:r>
    <w:r>
      <w:rPr>
        <w:sz w:val="22"/>
      </w:rPr>
      <w:instrText xml:space="preserve"> REF _Ref325899602 \h </w:instrText>
    </w:r>
    <w:r>
      <w:rPr>
        <w:sz w:val="22"/>
      </w:rPr>
    </w:r>
    <w:r>
      <w:rPr>
        <w:sz w:val="22"/>
      </w:rPr>
      <w:fldChar w:fldCharType="separate"/>
    </w:r>
    <w:r w:rsidR="00FF1398">
      <w:t>Lighting End Use</w:t>
    </w:r>
    <w:r>
      <w:rPr>
        <w:sz w:val="22"/>
      </w:rPr>
      <w:fldChar w:fldCharType="end"/>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73" w14:textId="77777777" w:rsidR="00713628" w:rsidRDefault="00713628">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74" w14:textId="77777777" w:rsidR="00713628" w:rsidRDefault="00713628">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75" w14:textId="77777777" w:rsidR="00713628" w:rsidRPr="00CE5983" w:rsidRDefault="00713628" w:rsidP="00281191">
    <w:pPr>
      <w:pStyle w:val="Header"/>
      <w:pBdr>
        <w:bottom w:val="single" w:sz="4" w:space="0" w:color="auto"/>
      </w:pBdr>
      <w:spacing w:after="0"/>
      <w:rPr>
        <w:sz w:val="22"/>
      </w:rPr>
    </w:pPr>
    <w:r w:rsidRPr="00CE5983">
      <w:rPr>
        <w:sz w:val="22"/>
      </w:rPr>
      <w:t xml:space="preserve">Illinois Statewide Technical Reference Manual </w:t>
    </w:r>
    <w:r>
      <w:rPr>
        <w:sz w:val="22"/>
      </w:rPr>
      <w:t xml:space="preserve">- </w:t>
    </w:r>
    <w:r>
      <w:rPr>
        <w:sz w:val="22"/>
      </w:rPr>
      <w:fldChar w:fldCharType="begin"/>
    </w:r>
    <w:r>
      <w:rPr>
        <w:sz w:val="22"/>
      </w:rPr>
      <w:instrText xml:space="preserve"> REF _Ref353865368 \r \h </w:instrText>
    </w:r>
    <w:r>
      <w:rPr>
        <w:sz w:val="22"/>
      </w:rPr>
    </w:r>
    <w:r>
      <w:rPr>
        <w:sz w:val="22"/>
      </w:rPr>
      <w:fldChar w:fldCharType="separate"/>
    </w:r>
    <w:r w:rsidR="00FF1398">
      <w:rPr>
        <w:sz w:val="22"/>
      </w:rPr>
      <w:t>4.5.1</w:t>
    </w:r>
    <w:r>
      <w:rPr>
        <w:sz w:val="22"/>
      </w:rPr>
      <w:fldChar w:fldCharType="end"/>
    </w:r>
    <w:r>
      <w:rPr>
        <w:sz w:val="22"/>
      </w:rPr>
      <w:t xml:space="preserve"> </w:t>
    </w:r>
    <w:r>
      <w:rPr>
        <w:sz w:val="22"/>
      </w:rPr>
      <w:fldChar w:fldCharType="begin"/>
    </w:r>
    <w:r>
      <w:rPr>
        <w:sz w:val="22"/>
      </w:rPr>
      <w:instrText xml:space="preserve"> REF _Ref353865368 \h </w:instrText>
    </w:r>
    <w:r>
      <w:rPr>
        <w:sz w:val="22"/>
      </w:rPr>
    </w:r>
    <w:r>
      <w:rPr>
        <w:sz w:val="22"/>
      </w:rPr>
      <w:fldChar w:fldCharType="separate"/>
    </w:r>
    <w:r w:rsidR="00FF1398" w:rsidRPr="00070B38">
      <w:t xml:space="preserve">Commercial </w:t>
    </w:r>
    <w:r w:rsidR="00FF1398">
      <w:t>ENERGY STAR Compact Fluorescent Lamp (CFL)</w:t>
    </w:r>
    <w:r>
      <w:rPr>
        <w:sz w:val="22"/>
      </w:rPr>
      <w:fldChar w:fldCharType="end"/>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76" w14:textId="77777777" w:rsidR="00713628" w:rsidRDefault="00713628">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77" w14:textId="77777777" w:rsidR="00713628" w:rsidRDefault="0071362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3B" w14:textId="77777777" w:rsidR="00713628" w:rsidRPr="0069634F" w:rsidRDefault="00713628" w:rsidP="00950A89">
    <w:pPr>
      <w:pStyle w:val="Header"/>
      <w:pBdr>
        <w:bottom w:val="single" w:sz="4" w:space="1" w:color="auto"/>
      </w:pBdr>
      <w:spacing w:after="0"/>
      <w:jc w:val="left"/>
      <w:rPr>
        <w:sz w:val="22"/>
      </w:rPr>
    </w:pPr>
    <w:r w:rsidRPr="0069634F">
      <w:rPr>
        <w:sz w:val="22"/>
      </w:rPr>
      <w:t xml:space="preserve">Illinois Statewide Technical Reference Manual - </w:t>
    </w:r>
    <w:r w:rsidRPr="0069634F">
      <w:rPr>
        <w:sz w:val="22"/>
      </w:rPr>
      <w:fldChar w:fldCharType="begin"/>
    </w:r>
    <w:r w:rsidRPr="0069634F">
      <w:rPr>
        <w:sz w:val="22"/>
      </w:rPr>
      <w:instrText xml:space="preserve"> REF _Ref325523838 \w \h </w:instrText>
    </w:r>
    <w:r>
      <w:rPr>
        <w:sz w:val="22"/>
      </w:rPr>
      <w:instrText xml:space="preserve"> \* MERGEFORMAT </w:instrText>
    </w:r>
    <w:r w:rsidRPr="0069634F">
      <w:rPr>
        <w:sz w:val="22"/>
      </w:rPr>
    </w:r>
    <w:r w:rsidRPr="0069634F">
      <w:rPr>
        <w:sz w:val="22"/>
      </w:rPr>
      <w:fldChar w:fldCharType="separate"/>
    </w:r>
    <w:r w:rsidR="00FF1398">
      <w:rPr>
        <w:sz w:val="22"/>
      </w:rPr>
      <w:t>4.1.2</w:t>
    </w:r>
    <w:r w:rsidRPr="0069634F">
      <w:rPr>
        <w:sz w:val="22"/>
      </w:rPr>
      <w:fldChar w:fldCharType="end"/>
    </w:r>
    <w:r w:rsidRPr="0069634F">
      <w:rPr>
        <w:sz w:val="22"/>
      </w:rPr>
      <w:t xml:space="preserve"> </w:t>
    </w:r>
    <w:r w:rsidRPr="0069634F">
      <w:rPr>
        <w:sz w:val="22"/>
      </w:rPr>
      <w:fldChar w:fldCharType="begin"/>
    </w:r>
    <w:r w:rsidRPr="0069634F">
      <w:rPr>
        <w:sz w:val="22"/>
      </w:rPr>
      <w:instrText xml:space="preserve"> REF _Ref325523828 \h </w:instrText>
    </w:r>
    <w:r>
      <w:rPr>
        <w:sz w:val="22"/>
      </w:rPr>
      <w:instrText xml:space="preserve"> \* MERGEFORMAT </w:instrText>
    </w:r>
    <w:r w:rsidRPr="0069634F">
      <w:rPr>
        <w:sz w:val="22"/>
      </w:rPr>
    </w:r>
    <w:r w:rsidRPr="0069634F">
      <w:rPr>
        <w:sz w:val="22"/>
      </w:rPr>
      <w:fldChar w:fldCharType="separate"/>
    </w:r>
    <w:r w:rsidR="00FF1398" w:rsidRPr="00FF1398">
      <w:rPr>
        <w:sz w:val="22"/>
      </w:rPr>
      <w:t>High Volume Low Speed Fans</w:t>
    </w:r>
    <w:r w:rsidRPr="0069634F">
      <w:rPr>
        <w:sz w:val="22"/>
      </w:rPr>
      <w:fldChar w:fldCharType="end"/>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78" w14:textId="77777777" w:rsidR="00713628" w:rsidRPr="00CE5983" w:rsidRDefault="00713628" w:rsidP="008F033B">
    <w:pPr>
      <w:pStyle w:val="Header"/>
      <w:pBdr>
        <w:bottom w:val="single" w:sz="4" w:space="1" w:color="auto"/>
      </w:pBdr>
      <w:spacing w:after="0"/>
      <w:jc w:val="left"/>
      <w:rPr>
        <w:sz w:val="22"/>
      </w:rPr>
    </w:pPr>
    <w:r w:rsidRPr="00CE5983">
      <w:rPr>
        <w:sz w:val="22"/>
      </w:rPr>
      <w:t>Illinois Statewide Technical Reference Manual</w:t>
    </w:r>
    <w:r>
      <w:rPr>
        <w:sz w:val="22"/>
      </w:rPr>
      <w:t xml:space="preserve"> - </w:t>
    </w:r>
    <w:r>
      <w:rPr>
        <w:sz w:val="22"/>
      </w:rPr>
      <w:fldChar w:fldCharType="begin"/>
    </w:r>
    <w:r>
      <w:rPr>
        <w:sz w:val="22"/>
      </w:rPr>
      <w:instrText xml:space="preserve"> REF _Ref352945187 \r \h </w:instrText>
    </w:r>
    <w:r>
      <w:rPr>
        <w:sz w:val="22"/>
      </w:rPr>
    </w:r>
    <w:r>
      <w:rPr>
        <w:sz w:val="22"/>
      </w:rPr>
      <w:fldChar w:fldCharType="separate"/>
    </w:r>
    <w:r w:rsidR="00FF1398">
      <w:rPr>
        <w:sz w:val="22"/>
      </w:rPr>
      <w:t>4.5.2</w:t>
    </w:r>
    <w:r>
      <w:rPr>
        <w:sz w:val="22"/>
      </w:rPr>
      <w:fldChar w:fldCharType="end"/>
    </w:r>
    <w:r>
      <w:rPr>
        <w:sz w:val="22"/>
      </w:rPr>
      <w:t xml:space="preserve"> </w:t>
    </w:r>
    <w:r>
      <w:rPr>
        <w:sz w:val="22"/>
      </w:rPr>
      <w:fldChar w:fldCharType="begin"/>
    </w:r>
    <w:r>
      <w:rPr>
        <w:sz w:val="22"/>
      </w:rPr>
      <w:instrText xml:space="preserve"> REF _Ref352945187 \h </w:instrText>
    </w:r>
    <w:r>
      <w:rPr>
        <w:sz w:val="22"/>
      </w:rPr>
    </w:r>
    <w:r>
      <w:rPr>
        <w:sz w:val="22"/>
      </w:rPr>
      <w:fldChar w:fldCharType="separate"/>
    </w:r>
    <w:r w:rsidR="00FF1398" w:rsidRPr="00AF4C38">
      <w:t>Fluorescent Delamping</w:t>
    </w:r>
    <w:r>
      <w:rPr>
        <w:sz w:val="22"/>
      </w:rPr>
      <w:fldChar w:fldCharType="end"/>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79" w14:textId="77777777" w:rsidR="00713628" w:rsidRDefault="00713628">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7A" w14:textId="77777777" w:rsidR="00713628" w:rsidRPr="00CE5983" w:rsidRDefault="00713628" w:rsidP="00950A89">
    <w:pPr>
      <w:pStyle w:val="Header"/>
      <w:pBdr>
        <w:bottom w:val="single" w:sz="4" w:space="1" w:color="auto"/>
      </w:pBdr>
      <w:spacing w:after="0"/>
      <w:jc w:val="left"/>
      <w:rPr>
        <w:sz w:val="22"/>
      </w:rPr>
    </w:pPr>
    <w:r w:rsidRPr="00CE5983">
      <w:rPr>
        <w:sz w:val="22"/>
      </w:rPr>
      <w:t xml:space="preserve">Illinois Statewide Technical Reference Manual - </w:t>
    </w:r>
    <w:r>
      <w:rPr>
        <w:sz w:val="22"/>
      </w:rPr>
      <w:fldChar w:fldCharType="begin"/>
    </w:r>
    <w:r>
      <w:rPr>
        <w:sz w:val="22"/>
      </w:rPr>
      <w:instrText xml:space="preserve"> REF _Ref325900302 \r \h </w:instrText>
    </w:r>
    <w:r>
      <w:rPr>
        <w:sz w:val="22"/>
      </w:rPr>
    </w:r>
    <w:r>
      <w:rPr>
        <w:sz w:val="22"/>
      </w:rPr>
      <w:fldChar w:fldCharType="separate"/>
    </w:r>
    <w:r w:rsidR="00FF1398">
      <w:rPr>
        <w:sz w:val="22"/>
      </w:rPr>
      <w:t>4.5.3</w:t>
    </w:r>
    <w:r>
      <w:rPr>
        <w:sz w:val="22"/>
      </w:rPr>
      <w:fldChar w:fldCharType="end"/>
    </w:r>
    <w:r>
      <w:rPr>
        <w:sz w:val="22"/>
      </w:rPr>
      <w:t xml:space="preserve"> </w:t>
    </w:r>
    <w:r>
      <w:rPr>
        <w:sz w:val="22"/>
      </w:rPr>
      <w:fldChar w:fldCharType="begin"/>
    </w:r>
    <w:r>
      <w:rPr>
        <w:sz w:val="22"/>
      </w:rPr>
      <w:instrText xml:space="preserve"> REF _Ref325900302 \h </w:instrText>
    </w:r>
    <w:r>
      <w:rPr>
        <w:sz w:val="22"/>
      </w:rPr>
    </w:r>
    <w:r>
      <w:rPr>
        <w:sz w:val="22"/>
      </w:rPr>
      <w:fldChar w:fldCharType="separate"/>
    </w:r>
    <w:r w:rsidR="00FF1398">
      <w:t>High Performance and Reduced Wattage T8 Fixtures and Lamps</w:t>
    </w:r>
    <w:r>
      <w:rPr>
        <w:sz w:val="22"/>
      </w:rPr>
      <w:fldChar w:fldCharType="end"/>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7B" w14:textId="77777777" w:rsidR="00713628" w:rsidRDefault="00713628">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7C" w14:textId="77777777" w:rsidR="00713628" w:rsidRDefault="00713628">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80" w14:textId="77777777" w:rsidR="00713628" w:rsidRPr="00CE5983" w:rsidRDefault="00713628" w:rsidP="00950A89">
    <w:pPr>
      <w:pBdr>
        <w:bottom w:val="single" w:sz="4" w:space="1" w:color="auto"/>
      </w:pBdr>
      <w:jc w:val="left"/>
      <w:rPr>
        <w:sz w:val="22"/>
      </w:rPr>
    </w:pPr>
    <w:r w:rsidRPr="00CE5983">
      <w:rPr>
        <w:sz w:val="22"/>
      </w:rPr>
      <w:t xml:space="preserve">2012 Illinois Technical Reference Manual - </w:t>
    </w:r>
    <w:r w:rsidRPr="00CE5983">
      <w:rPr>
        <w:sz w:val="22"/>
      </w:rPr>
      <w:fldChar w:fldCharType="begin"/>
    </w:r>
    <w:r w:rsidRPr="00CE5983">
      <w:rPr>
        <w:sz w:val="22"/>
      </w:rPr>
      <w:instrText xml:space="preserve"> REF _Ref325900395 \r \h  \* MERGEFORMAT </w:instrText>
    </w:r>
    <w:r w:rsidRPr="00CE5983">
      <w:rPr>
        <w:sz w:val="22"/>
      </w:rPr>
    </w:r>
    <w:r w:rsidRPr="00CE5983">
      <w:rPr>
        <w:sz w:val="22"/>
      </w:rPr>
      <w:fldChar w:fldCharType="separate"/>
    </w:r>
    <w:r w:rsidR="00FF1398">
      <w:rPr>
        <w:sz w:val="22"/>
      </w:rPr>
      <w:t>4.5.3</w:t>
    </w:r>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_Ref325900403 \h </w:instrText>
    </w:r>
    <w:r>
      <w:rPr>
        <w:sz w:val="22"/>
      </w:rPr>
      <w:instrText xml:space="preserve"> \* MERGEFORMAT </w:instrText>
    </w:r>
    <w:r w:rsidRPr="00CE5983">
      <w:rPr>
        <w:sz w:val="22"/>
      </w:rPr>
    </w:r>
    <w:r w:rsidRPr="00CE5983">
      <w:rPr>
        <w:sz w:val="22"/>
      </w:rPr>
      <w:fldChar w:fldCharType="separate"/>
    </w:r>
    <w:r w:rsidR="00FF1398" w:rsidRPr="00FF1398">
      <w:rPr>
        <w:sz w:val="22"/>
      </w:rPr>
      <w:t>High Performance and Reduced Wattage T8 Fixtures and</w:t>
    </w:r>
    <w:r w:rsidR="00FF1398">
      <w:t xml:space="preserve"> Lamps</w:t>
    </w:r>
    <w:r w:rsidRPr="00CE5983">
      <w:rPr>
        <w:sz w:val="22"/>
      </w:rPr>
      <w:fldChar w:fldCharType="end"/>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85" w14:textId="77777777" w:rsidR="00713628" w:rsidRDefault="00713628">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86" w14:textId="77777777" w:rsidR="00713628" w:rsidRPr="00CE5983" w:rsidRDefault="00713628" w:rsidP="00950A89">
    <w:pPr>
      <w:pStyle w:val="Header"/>
      <w:pBdr>
        <w:bottom w:val="single" w:sz="4" w:space="0" w:color="auto"/>
      </w:pBdr>
      <w:spacing w:after="0"/>
      <w:jc w:val="left"/>
      <w:rPr>
        <w:sz w:val="22"/>
      </w:rPr>
    </w:pPr>
    <w:r w:rsidRPr="00CE5983">
      <w:rPr>
        <w:sz w:val="22"/>
      </w:rPr>
      <w:t>Illinois Statewide Technical Reference Manual -</w:t>
    </w:r>
    <w:r>
      <w:rPr>
        <w:sz w:val="22"/>
      </w:rPr>
      <w:t xml:space="preserve"> </w:t>
    </w:r>
    <w:r w:rsidRPr="00CE5983">
      <w:rPr>
        <w:sz w:val="22"/>
      </w:rPr>
      <w:fldChar w:fldCharType="begin"/>
    </w:r>
    <w:r w:rsidRPr="00CE5983">
      <w:rPr>
        <w:sz w:val="22"/>
      </w:rPr>
      <w:instrText xml:space="preserve"> REF _Ref325900086 \r \h </w:instrText>
    </w:r>
    <w:r>
      <w:rPr>
        <w:sz w:val="22"/>
      </w:rPr>
      <w:instrText xml:space="preserve"> \* MERGEFORMAT </w:instrText>
    </w:r>
    <w:r w:rsidRPr="00CE5983">
      <w:rPr>
        <w:sz w:val="22"/>
      </w:rPr>
    </w:r>
    <w:r w:rsidRPr="00CE5983">
      <w:rPr>
        <w:sz w:val="22"/>
      </w:rPr>
      <w:fldChar w:fldCharType="separate"/>
    </w:r>
    <w:r w:rsidR="00FF1398">
      <w:rPr>
        <w:sz w:val="22"/>
      </w:rPr>
      <w:t>4.5.4</w:t>
    </w:r>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_Ref325900094 \h </w:instrText>
    </w:r>
    <w:r>
      <w:rPr>
        <w:sz w:val="22"/>
      </w:rPr>
      <w:instrText xml:space="preserve"> \* MERGEFORMAT </w:instrText>
    </w:r>
    <w:r w:rsidRPr="00CE5983">
      <w:rPr>
        <w:sz w:val="22"/>
      </w:rPr>
    </w:r>
    <w:r w:rsidRPr="00CE5983">
      <w:rPr>
        <w:sz w:val="22"/>
      </w:rPr>
      <w:fldChar w:fldCharType="separate"/>
    </w:r>
    <w:r w:rsidR="00FF1398" w:rsidRPr="00FF1398">
      <w:rPr>
        <w:sz w:val="22"/>
      </w:rPr>
      <w:t>LED Bulbs and Fixtures</w:t>
    </w:r>
    <w:r w:rsidRPr="00CE5983">
      <w:rPr>
        <w:sz w:val="22"/>
      </w:rPr>
      <w:fldChar w:fldCharType="end"/>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87" w14:textId="77777777" w:rsidR="00713628" w:rsidRDefault="00713628">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88" w14:textId="77777777" w:rsidR="00713628" w:rsidRDefault="0071362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3C" w14:textId="77777777" w:rsidR="00713628" w:rsidRDefault="00713628">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89" w14:textId="77777777" w:rsidR="00713628" w:rsidRPr="00CE5983" w:rsidRDefault="00713628" w:rsidP="00950A89">
    <w:pPr>
      <w:pStyle w:val="Header"/>
      <w:pBdr>
        <w:bottom w:val="single" w:sz="4" w:space="1" w:color="auto"/>
      </w:pBdr>
      <w:spacing w:after="0"/>
      <w:jc w:val="left"/>
      <w:rPr>
        <w:sz w:val="22"/>
      </w:rPr>
    </w:pPr>
    <w:r w:rsidRPr="00CE5983">
      <w:rPr>
        <w:sz w:val="22"/>
      </w:rPr>
      <w:t xml:space="preserve">Illinois Statewide Technical Reference Manual - </w:t>
    </w:r>
    <w:r w:rsidRPr="00CE5983">
      <w:rPr>
        <w:sz w:val="22"/>
      </w:rPr>
      <w:fldChar w:fldCharType="begin"/>
    </w:r>
    <w:r w:rsidRPr="00CE5983">
      <w:rPr>
        <w:sz w:val="22"/>
      </w:rPr>
      <w:instrText xml:space="preserve"> REF _Ref325900172 \r \h  \* MERGEFORMAT </w:instrText>
    </w:r>
    <w:r w:rsidRPr="00CE5983">
      <w:rPr>
        <w:sz w:val="22"/>
      </w:rPr>
    </w:r>
    <w:r w:rsidRPr="00CE5983">
      <w:rPr>
        <w:sz w:val="22"/>
      </w:rPr>
      <w:fldChar w:fldCharType="separate"/>
    </w:r>
    <w:r w:rsidR="00FF1398">
      <w:rPr>
        <w:sz w:val="22"/>
      </w:rPr>
      <w:t>4.5.4</w:t>
    </w:r>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_Ref325900179 \h  \* MERGEFORMAT </w:instrText>
    </w:r>
    <w:r w:rsidRPr="00CE5983">
      <w:rPr>
        <w:sz w:val="22"/>
      </w:rPr>
    </w:r>
    <w:r w:rsidRPr="00CE5983">
      <w:rPr>
        <w:sz w:val="22"/>
      </w:rPr>
      <w:fldChar w:fldCharType="separate"/>
    </w:r>
    <w:r w:rsidR="00FF1398" w:rsidRPr="00FF1398">
      <w:rPr>
        <w:sz w:val="22"/>
      </w:rPr>
      <w:t>LED Bulbs and Fixtures</w:t>
    </w:r>
    <w:r w:rsidRPr="00CE5983">
      <w:rPr>
        <w:sz w:val="22"/>
      </w:rPr>
      <w:fldChar w:fldCharType="end"/>
    </w:r>
  </w:p>
  <w:p w14:paraId="16D5568A" w14:textId="77777777" w:rsidR="00713628" w:rsidRDefault="00713628" w:rsidP="00950A89">
    <w:pPr>
      <w:pStyle w:val="Header"/>
      <w:pBdr>
        <w:bottom w:val="single" w:sz="4" w:space="1" w:color="auto"/>
      </w:pBdr>
      <w:spacing w:after="0"/>
      <w:jc w:val="center"/>
      <w:rPr>
        <w:b/>
        <w:sz w:val="22"/>
      </w:rP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8E" w14:textId="77777777" w:rsidR="00713628" w:rsidRDefault="00713628">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8F" w14:textId="77777777" w:rsidR="00713628" w:rsidRDefault="00713628">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90" w14:textId="77777777" w:rsidR="00713628" w:rsidRPr="00FF468A" w:rsidRDefault="00713628" w:rsidP="00950A89">
    <w:pPr>
      <w:pStyle w:val="Header"/>
      <w:pBdr>
        <w:bottom w:val="single" w:sz="4" w:space="1" w:color="auto"/>
      </w:pBdr>
      <w:spacing w:after="0"/>
      <w:jc w:val="left"/>
      <w:rPr>
        <w:sz w:val="22"/>
      </w:rPr>
    </w:pPr>
    <w:r w:rsidRPr="00FF468A">
      <w:rPr>
        <w:sz w:val="22"/>
      </w:rPr>
      <w:t xml:space="preserve">Illinois Statewide Technical Reference Manual - </w:t>
    </w:r>
    <w:r>
      <w:rPr>
        <w:sz w:val="22"/>
      </w:rPr>
      <w:fldChar w:fldCharType="begin"/>
    </w:r>
    <w:r>
      <w:rPr>
        <w:sz w:val="22"/>
      </w:rPr>
      <w:instrText xml:space="preserve"> REF _Ref350097463 \r \h </w:instrText>
    </w:r>
    <w:r>
      <w:rPr>
        <w:sz w:val="22"/>
      </w:rPr>
    </w:r>
    <w:r>
      <w:rPr>
        <w:sz w:val="22"/>
      </w:rPr>
      <w:fldChar w:fldCharType="separate"/>
    </w:r>
    <w:r w:rsidR="00FF1398">
      <w:rPr>
        <w:sz w:val="22"/>
      </w:rPr>
      <w:t>4.5.5</w:t>
    </w:r>
    <w:r>
      <w:rPr>
        <w:sz w:val="22"/>
      </w:rPr>
      <w:fldChar w:fldCharType="end"/>
    </w:r>
    <w:r>
      <w:rPr>
        <w:sz w:val="22"/>
      </w:rPr>
      <w:t xml:space="preserve"> </w:t>
    </w:r>
    <w:r>
      <w:rPr>
        <w:sz w:val="22"/>
      </w:rPr>
      <w:fldChar w:fldCharType="begin"/>
    </w:r>
    <w:r>
      <w:rPr>
        <w:sz w:val="22"/>
      </w:rPr>
      <w:instrText xml:space="preserve"> REF _Ref350097486 \h </w:instrText>
    </w:r>
    <w:r>
      <w:rPr>
        <w:sz w:val="22"/>
      </w:rPr>
    </w:r>
    <w:r>
      <w:rPr>
        <w:sz w:val="22"/>
      </w:rPr>
      <w:fldChar w:fldCharType="separate"/>
    </w:r>
    <w:r w:rsidR="00FF1398">
      <w:t xml:space="preserve">Commercial </w:t>
    </w:r>
    <w:r w:rsidR="00FF1398" w:rsidRPr="000B7BB6">
      <w:t>LED Exit Signs</w:t>
    </w:r>
    <w:r>
      <w:rPr>
        <w:sz w:val="22"/>
      </w:rPr>
      <w:fldChar w:fldCharType="end"/>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91" w14:textId="77777777" w:rsidR="00713628" w:rsidRDefault="00713628">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92" w14:textId="77777777" w:rsidR="00713628" w:rsidRPr="00FF468A" w:rsidRDefault="00713628" w:rsidP="00950A89">
    <w:pPr>
      <w:pStyle w:val="Header"/>
      <w:pBdr>
        <w:bottom w:val="single" w:sz="4" w:space="1" w:color="auto"/>
      </w:pBdr>
      <w:spacing w:after="0"/>
      <w:jc w:val="left"/>
      <w:rPr>
        <w:sz w:val="22"/>
      </w:rPr>
    </w:pPr>
    <w:r w:rsidRPr="00FF468A">
      <w:rPr>
        <w:sz w:val="22"/>
      </w:rPr>
      <w:t xml:space="preserve">Illinois Statewide Technical Reference Manual - </w:t>
    </w:r>
    <w:r>
      <w:rPr>
        <w:sz w:val="22"/>
      </w:rPr>
      <w:fldChar w:fldCharType="begin"/>
    </w:r>
    <w:r>
      <w:rPr>
        <w:sz w:val="22"/>
      </w:rPr>
      <w:instrText xml:space="preserve"> REF _Ref350146680 \r \h </w:instrText>
    </w:r>
    <w:r>
      <w:rPr>
        <w:sz w:val="22"/>
      </w:rPr>
    </w:r>
    <w:r>
      <w:rPr>
        <w:sz w:val="22"/>
      </w:rPr>
      <w:fldChar w:fldCharType="separate"/>
    </w:r>
    <w:r w:rsidR="00FF1398">
      <w:rPr>
        <w:sz w:val="22"/>
      </w:rPr>
      <w:t>4.5.6</w:t>
    </w:r>
    <w:r>
      <w:rPr>
        <w:sz w:val="22"/>
      </w:rPr>
      <w:fldChar w:fldCharType="end"/>
    </w:r>
    <w:r>
      <w:rPr>
        <w:sz w:val="22"/>
      </w:rPr>
      <w:t xml:space="preserve"> </w:t>
    </w:r>
    <w:r>
      <w:rPr>
        <w:sz w:val="22"/>
      </w:rPr>
      <w:fldChar w:fldCharType="begin"/>
    </w:r>
    <w:r>
      <w:rPr>
        <w:sz w:val="22"/>
      </w:rPr>
      <w:instrText xml:space="preserve"> REF _Ref350146687 \h </w:instrText>
    </w:r>
    <w:r>
      <w:rPr>
        <w:sz w:val="22"/>
      </w:rPr>
    </w:r>
    <w:r>
      <w:rPr>
        <w:sz w:val="22"/>
      </w:rPr>
      <w:fldChar w:fldCharType="separate"/>
    </w:r>
    <w:r w:rsidR="00FF1398" w:rsidRPr="00CB0B5E">
      <w:t xml:space="preserve">LED </w:t>
    </w:r>
    <w:r w:rsidR="00FF1398" w:rsidRPr="00942F9A">
      <w:t xml:space="preserve">Traffic </w:t>
    </w:r>
    <w:r w:rsidR="00FF1398" w:rsidRPr="00CB0B5E">
      <w:t xml:space="preserve">and Pedestrian </w:t>
    </w:r>
    <w:r w:rsidR="00FF1398" w:rsidRPr="00942F9A">
      <w:t>Signals</w:t>
    </w:r>
    <w:r>
      <w:rPr>
        <w:sz w:val="22"/>
      </w:rPr>
      <w:fldChar w:fldCharType="end"/>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93" w14:textId="77777777" w:rsidR="00713628" w:rsidRDefault="00713628">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94" w14:textId="77777777" w:rsidR="00713628" w:rsidRPr="00FF468A" w:rsidRDefault="00713628" w:rsidP="00FD3B7B">
    <w:pPr>
      <w:pStyle w:val="Header"/>
      <w:pBdr>
        <w:bottom w:val="single" w:sz="4" w:space="1" w:color="auto"/>
      </w:pBdr>
      <w:spacing w:after="0"/>
      <w:jc w:val="left"/>
      <w:rPr>
        <w:sz w:val="22"/>
      </w:rPr>
    </w:pPr>
    <w:r w:rsidRPr="00FF468A">
      <w:rPr>
        <w:sz w:val="22"/>
      </w:rPr>
      <w:t xml:space="preserve">Illinois Statewide Technical Reference Manual - </w:t>
    </w:r>
    <w:r>
      <w:rPr>
        <w:sz w:val="22"/>
      </w:rPr>
      <w:fldChar w:fldCharType="begin"/>
    </w:r>
    <w:r>
      <w:rPr>
        <w:sz w:val="22"/>
      </w:rPr>
      <w:instrText xml:space="preserve"> REF _Ref350147330 \r \h </w:instrText>
    </w:r>
    <w:r>
      <w:rPr>
        <w:sz w:val="22"/>
      </w:rPr>
    </w:r>
    <w:r>
      <w:rPr>
        <w:sz w:val="22"/>
      </w:rPr>
      <w:fldChar w:fldCharType="separate"/>
    </w:r>
    <w:r w:rsidR="00FF1398">
      <w:rPr>
        <w:sz w:val="22"/>
      </w:rPr>
      <w:t>4.5.7</w:t>
    </w:r>
    <w:r>
      <w:rPr>
        <w:sz w:val="22"/>
      </w:rPr>
      <w:fldChar w:fldCharType="end"/>
    </w:r>
    <w:r>
      <w:rPr>
        <w:sz w:val="22"/>
      </w:rPr>
      <w:t xml:space="preserve"> </w:t>
    </w:r>
    <w:r>
      <w:rPr>
        <w:sz w:val="22"/>
      </w:rPr>
      <w:fldChar w:fldCharType="begin"/>
    </w:r>
    <w:r>
      <w:rPr>
        <w:sz w:val="22"/>
      </w:rPr>
      <w:instrText xml:space="preserve"> REF _Ref350147336 \h </w:instrText>
    </w:r>
    <w:r>
      <w:rPr>
        <w:sz w:val="22"/>
      </w:rPr>
    </w:r>
    <w:r>
      <w:rPr>
        <w:sz w:val="22"/>
      </w:rPr>
      <w:fldChar w:fldCharType="separate"/>
    </w:r>
    <w:r w:rsidR="00FF1398">
      <w:t>Lighting Power Density</w:t>
    </w:r>
    <w:r>
      <w:rPr>
        <w:sz w:val="22"/>
      </w:rPr>
      <w:fldChar w:fldCharType="end"/>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95" w14:textId="77777777" w:rsidR="00713628" w:rsidRDefault="00713628">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96" w14:textId="77777777" w:rsidR="00713628" w:rsidRPr="00FF468A" w:rsidRDefault="00713628" w:rsidP="00950A89">
    <w:pPr>
      <w:pStyle w:val="Header"/>
      <w:pBdr>
        <w:bottom w:val="single" w:sz="4" w:space="1" w:color="auto"/>
      </w:pBdr>
      <w:spacing w:after="0"/>
      <w:jc w:val="left"/>
      <w:rPr>
        <w:sz w:val="22"/>
      </w:rPr>
    </w:pPr>
    <w:r w:rsidRPr="00FF468A">
      <w:rPr>
        <w:sz w:val="22"/>
      </w:rPr>
      <w:t xml:space="preserve">Illinois Statewide Technical Reference Manual - </w:t>
    </w:r>
    <w:r>
      <w:rPr>
        <w:sz w:val="22"/>
      </w:rPr>
      <w:fldChar w:fldCharType="begin"/>
    </w:r>
    <w:r>
      <w:rPr>
        <w:sz w:val="22"/>
      </w:rPr>
      <w:instrText xml:space="preserve"> REF _Ref355946485 \r \h </w:instrText>
    </w:r>
    <w:r>
      <w:rPr>
        <w:sz w:val="22"/>
      </w:rPr>
    </w:r>
    <w:r>
      <w:rPr>
        <w:sz w:val="22"/>
      </w:rPr>
      <w:fldChar w:fldCharType="separate"/>
    </w:r>
    <w:r w:rsidR="00FF1398">
      <w:rPr>
        <w:sz w:val="22"/>
      </w:rPr>
      <w:t>4.5.8</w:t>
    </w:r>
    <w:r>
      <w:rPr>
        <w:sz w:val="22"/>
      </w:rPr>
      <w:fldChar w:fldCharType="end"/>
    </w:r>
    <w:r>
      <w:rPr>
        <w:sz w:val="22"/>
      </w:rPr>
      <w:t xml:space="preserve"> </w:t>
    </w:r>
    <w:r>
      <w:rPr>
        <w:sz w:val="22"/>
      </w:rPr>
      <w:fldChar w:fldCharType="begin"/>
    </w:r>
    <w:r>
      <w:rPr>
        <w:sz w:val="22"/>
      </w:rPr>
      <w:instrText xml:space="preserve"> REF _Ref355946485 \h </w:instrText>
    </w:r>
    <w:r>
      <w:rPr>
        <w:sz w:val="22"/>
      </w:rPr>
    </w:r>
    <w:r>
      <w:rPr>
        <w:sz w:val="22"/>
      </w:rPr>
      <w:fldChar w:fldCharType="separate"/>
    </w:r>
    <w:r w:rsidR="00FF1398">
      <w:t>Miscellaneous Commercial/Industrial Lighting</w:t>
    </w:r>
    <w:r>
      <w:rPr>
        <w:sz w:val="22"/>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3D" w14:textId="77777777" w:rsidR="00713628" w:rsidRDefault="00713628">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97" w14:textId="77777777" w:rsidR="00FF1398" w:rsidRDefault="00713628" w:rsidP="0087337F">
    <w:pPr>
      <w:pStyle w:val="Heading3"/>
    </w:pPr>
    <w:r w:rsidRPr="00FF468A">
      <w:rPr>
        <w:sz w:val="22"/>
      </w:rPr>
      <w:t xml:space="preserve">Illinois Statewide Technical Reference Manual - </w:t>
    </w:r>
    <w:r>
      <w:rPr>
        <w:sz w:val="22"/>
      </w:rPr>
      <w:fldChar w:fldCharType="begin"/>
    </w:r>
    <w:r>
      <w:rPr>
        <w:sz w:val="22"/>
      </w:rPr>
      <w:instrText xml:space="preserve"> REF _Ref355946464 \r \h </w:instrText>
    </w:r>
    <w:r>
      <w:rPr>
        <w:sz w:val="22"/>
      </w:rPr>
    </w:r>
    <w:r>
      <w:rPr>
        <w:sz w:val="22"/>
      </w:rPr>
      <w:fldChar w:fldCharType="separate"/>
    </w:r>
    <w:r w:rsidR="00FF1398">
      <w:rPr>
        <w:sz w:val="22"/>
      </w:rPr>
      <w:t>4.5.9</w:t>
    </w:r>
    <w:r>
      <w:rPr>
        <w:sz w:val="22"/>
      </w:rPr>
      <w:fldChar w:fldCharType="end"/>
    </w:r>
    <w:r>
      <w:rPr>
        <w:sz w:val="22"/>
      </w:rPr>
      <w:t xml:space="preserve"> </w:t>
    </w:r>
    <w:r>
      <w:rPr>
        <w:sz w:val="22"/>
      </w:rPr>
      <w:fldChar w:fldCharType="begin"/>
    </w:r>
    <w:r>
      <w:rPr>
        <w:sz w:val="22"/>
      </w:rPr>
      <w:instrText xml:space="preserve"> REF _Ref350147037 \h </w:instrText>
    </w:r>
    <w:r>
      <w:rPr>
        <w:sz w:val="22"/>
      </w:rPr>
    </w:r>
    <w:r>
      <w:rPr>
        <w:sz w:val="22"/>
      </w:rPr>
      <w:fldChar w:fldCharType="separate"/>
    </w:r>
    <w:r w:rsidR="00FF1398">
      <w:t>Miscellaneous Commercial/Industrial Lighting</w:t>
    </w:r>
  </w:p>
  <w:p w14:paraId="16D55698" w14:textId="77777777" w:rsidR="00FF1398" w:rsidRDefault="00FF1398" w:rsidP="00270593">
    <w:pPr>
      <w:pStyle w:val="Heading6"/>
    </w:pPr>
    <w:r w:rsidRPr="009C6C55">
      <w:t>Description</w:t>
    </w:r>
    <w:r>
      <w:t xml:space="preserve"> </w:t>
    </w:r>
  </w:p>
  <w:p w14:paraId="16D55699" w14:textId="77777777" w:rsidR="00FF1398" w:rsidRDefault="00FF1398" w:rsidP="00270593">
    <w:r>
      <w:t xml:space="preserve">This measure is designed to calculate savings from energy efficient lighting upgrades that are not captured in other measures within the TRM. If a lighting project fits the measure description in sections 4.5.1-4.5.4, then those criteria, definitions, and calculations should be used. </w:t>
    </w:r>
  </w:p>
  <w:p w14:paraId="16D5569A" w14:textId="77777777" w:rsidR="00FF1398" w:rsidRPr="00580502" w:rsidRDefault="00FF1398" w:rsidP="00270593">
    <w:r>
      <w:t>Unlike other lighting measures this one applies only to RF applications (because there is no defined baseline for TOS or NC applications).</w:t>
    </w:r>
  </w:p>
  <w:p w14:paraId="16D5569B" w14:textId="77777777" w:rsidR="00FF1398" w:rsidRDefault="00FF1398" w:rsidP="00270593">
    <w:pPr>
      <w:pStyle w:val="Heading6"/>
    </w:pPr>
    <w:r w:rsidRPr="00942F9A">
      <w:t>Definition of Efficient Equipment</w:t>
    </w:r>
  </w:p>
  <w:p w14:paraId="16D5569C" w14:textId="77777777" w:rsidR="00FF1398" w:rsidRDefault="00FF1398" w:rsidP="00270593">
    <w:r>
      <w:t>A lighting fixture that replaces an existing fixture to provide the same or greater lumen output at a lower kW consumption.</w:t>
    </w:r>
  </w:p>
  <w:p w14:paraId="16D5569D" w14:textId="77777777" w:rsidR="00FF1398" w:rsidRDefault="00FF1398" w:rsidP="00270593">
    <w:pPr>
      <w:pStyle w:val="Heading6"/>
    </w:pPr>
    <w:r w:rsidRPr="00942F9A">
      <w:t>Definition of Baseline Equipment</w:t>
    </w:r>
  </w:p>
  <w:p w14:paraId="16D5569E" w14:textId="77777777" w:rsidR="00FF1398" w:rsidRPr="002A2BE4" w:rsidRDefault="00FF1398" w:rsidP="00270593">
    <w:r>
      <w:t xml:space="preserve">The definition of baseline equipment is the existing lighting fixture.  </w:t>
    </w:r>
  </w:p>
  <w:p w14:paraId="16D5569F" w14:textId="77777777" w:rsidR="00FF1398" w:rsidRDefault="00FF1398" w:rsidP="00270593">
    <w:pPr>
      <w:pStyle w:val="Heading6"/>
    </w:pPr>
    <w:r w:rsidRPr="00942F9A">
      <w:t>Deemed Lifetime of Efficient Equipment</w:t>
    </w:r>
  </w:p>
  <w:p w14:paraId="16D556A0" w14:textId="77777777" w:rsidR="00FF1398" w:rsidRPr="00D8678F" w:rsidRDefault="00FF1398" w:rsidP="00270593">
    <w:r>
      <w:t xml:space="preserve">The deemed lifetime of the efficient equipment fixture, regardless of program type is </w:t>
    </w:r>
    <w:r w:rsidRPr="00A73B34">
      <w:t>15 years</w:t>
    </w:r>
    <w:r>
      <w:rPr>
        <w:sz w:val="16"/>
        <w:szCs w:val="16"/>
      </w:rPr>
      <w:t>.</w:t>
    </w:r>
  </w:p>
  <w:p w14:paraId="16D556A1" w14:textId="77777777" w:rsidR="00FF1398" w:rsidRDefault="00FF1398" w:rsidP="00270593">
    <w:pPr>
      <w:pStyle w:val="Heading6"/>
    </w:pPr>
    <w:r w:rsidRPr="00942F9A">
      <w:t xml:space="preserve">Deemed Measure Cost </w:t>
    </w:r>
  </w:p>
  <w:p w14:paraId="16D556A2" w14:textId="77777777" w:rsidR="00FF1398" w:rsidRPr="00580502" w:rsidRDefault="00FF1398" w:rsidP="00270593">
    <w:r>
      <w:t>The actual cost of the efficient light fixture should be used.</w:t>
    </w:r>
  </w:p>
  <w:p w14:paraId="16D556A3" w14:textId="77777777" w:rsidR="00FF1398" w:rsidRDefault="00FF1398" w:rsidP="00270593">
    <w:pPr>
      <w:pStyle w:val="Heading6"/>
    </w:pPr>
    <w:r>
      <w:t xml:space="preserve">Deemed O&amp;M Cost Adjustments </w:t>
    </w:r>
  </w:p>
  <w:p w14:paraId="16D556A4" w14:textId="77777777" w:rsidR="00FF1398" w:rsidRPr="00580502" w:rsidRDefault="00FF1398" w:rsidP="00270593">
    <w:r>
      <w:t xml:space="preserve">If there are differences between the maintenance of the efficient and baseline lighting system then they should be evaluated on a project-by-project basis. </w:t>
    </w:r>
  </w:p>
  <w:p w14:paraId="16D556A5" w14:textId="77777777" w:rsidR="00FF1398" w:rsidRDefault="00FF1398" w:rsidP="00270593">
    <w:pPr>
      <w:pStyle w:val="Heading6"/>
    </w:pPr>
    <w:r>
      <w:t>Loadshape</w:t>
    </w:r>
  </w:p>
  <w:tbl>
    <w:tblPr>
      <w:tblW w:w="8120" w:type="dxa"/>
      <w:tblInd w:w="93" w:type="dxa"/>
      <w:tblLook w:val="04A0" w:firstRow="1" w:lastRow="0" w:firstColumn="1" w:lastColumn="0" w:noHBand="0" w:noVBand="1"/>
    </w:tblPr>
    <w:tblGrid>
      <w:gridCol w:w="8120"/>
    </w:tblGrid>
    <w:tr w:rsidR="00FF1398" w:rsidRPr="00B57AE6" w14:paraId="16D556A7" w14:textId="77777777" w:rsidTr="006C41A3">
      <w:trPr>
        <w:trHeight w:val="300"/>
      </w:trPr>
      <w:tc>
        <w:tcPr>
          <w:tcW w:w="8120" w:type="dxa"/>
          <w:tcBorders>
            <w:top w:val="nil"/>
            <w:left w:val="nil"/>
            <w:bottom w:val="nil"/>
            <w:right w:val="nil"/>
          </w:tcBorders>
          <w:shd w:val="clear" w:color="auto" w:fill="auto"/>
          <w:noWrap/>
          <w:vAlign w:val="center"/>
          <w:hideMark/>
        </w:tcPr>
        <w:p w14:paraId="16D556A6" w14:textId="77777777" w:rsidR="00FF1398" w:rsidRPr="00B57AE6" w:rsidRDefault="00FF1398" w:rsidP="006C41A3">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FF1398" w:rsidRPr="00B57AE6" w14:paraId="16D556A9" w14:textId="77777777" w:rsidTr="006C41A3">
      <w:trPr>
        <w:trHeight w:val="300"/>
      </w:trPr>
      <w:tc>
        <w:tcPr>
          <w:tcW w:w="8120" w:type="dxa"/>
          <w:tcBorders>
            <w:top w:val="nil"/>
            <w:left w:val="nil"/>
            <w:bottom w:val="nil"/>
            <w:right w:val="nil"/>
          </w:tcBorders>
          <w:shd w:val="clear" w:color="auto" w:fill="auto"/>
          <w:noWrap/>
          <w:vAlign w:val="center"/>
          <w:hideMark/>
        </w:tcPr>
        <w:p w14:paraId="16D556A8" w14:textId="77777777" w:rsidR="00FF1398" w:rsidRPr="00B57AE6" w:rsidRDefault="00FF1398" w:rsidP="006C41A3">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FF1398" w:rsidRPr="00B57AE6" w14:paraId="16D556AB" w14:textId="77777777" w:rsidTr="006C41A3">
      <w:trPr>
        <w:trHeight w:val="300"/>
      </w:trPr>
      <w:tc>
        <w:tcPr>
          <w:tcW w:w="8120" w:type="dxa"/>
          <w:tcBorders>
            <w:top w:val="nil"/>
            <w:left w:val="nil"/>
            <w:bottom w:val="nil"/>
            <w:right w:val="nil"/>
          </w:tcBorders>
          <w:shd w:val="clear" w:color="auto" w:fill="auto"/>
          <w:noWrap/>
          <w:vAlign w:val="center"/>
          <w:hideMark/>
        </w:tcPr>
        <w:p w14:paraId="16D556AA" w14:textId="77777777" w:rsidR="00FF1398" w:rsidRPr="00B57AE6" w:rsidRDefault="00FF1398" w:rsidP="006C41A3">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FF1398" w:rsidRPr="00B57AE6" w14:paraId="16D556AD" w14:textId="77777777" w:rsidTr="006C41A3">
      <w:trPr>
        <w:trHeight w:val="300"/>
      </w:trPr>
      <w:tc>
        <w:tcPr>
          <w:tcW w:w="8120" w:type="dxa"/>
          <w:tcBorders>
            <w:top w:val="nil"/>
            <w:left w:val="nil"/>
            <w:bottom w:val="nil"/>
            <w:right w:val="nil"/>
          </w:tcBorders>
          <w:shd w:val="clear" w:color="auto" w:fill="auto"/>
          <w:noWrap/>
          <w:vAlign w:val="center"/>
          <w:hideMark/>
        </w:tcPr>
        <w:p w14:paraId="16D556AC" w14:textId="77777777" w:rsidR="00FF1398" w:rsidRPr="00B57AE6" w:rsidRDefault="00FF1398" w:rsidP="006C41A3">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FF1398" w:rsidRPr="00B57AE6" w14:paraId="16D556AF" w14:textId="77777777" w:rsidTr="006C41A3">
      <w:trPr>
        <w:trHeight w:val="300"/>
      </w:trPr>
      <w:tc>
        <w:tcPr>
          <w:tcW w:w="8120" w:type="dxa"/>
          <w:tcBorders>
            <w:top w:val="nil"/>
            <w:left w:val="nil"/>
            <w:bottom w:val="nil"/>
            <w:right w:val="nil"/>
          </w:tcBorders>
          <w:shd w:val="clear" w:color="auto" w:fill="auto"/>
          <w:noWrap/>
          <w:vAlign w:val="center"/>
          <w:hideMark/>
        </w:tcPr>
        <w:p w14:paraId="16D556AE" w14:textId="77777777" w:rsidR="00FF1398" w:rsidRPr="00B57AE6" w:rsidRDefault="00FF1398"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FF1398" w:rsidRPr="00B57AE6" w14:paraId="16D556B1" w14:textId="77777777" w:rsidTr="006C41A3">
      <w:trPr>
        <w:trHeight w:val="300"/>
      </w:trPr>
      <w:tc>
        <w:tcPr>
          <w:tcW w:w="8120" w:type="dxa"/>
          <w:tcBorders>
            <w:top w:val="nil"/>
            <w:left w:val="nil"/>
            <w:bottom w:val="nil"/>
            <w:right w:val="nil"/>
          </w:tcBorders>
          <w:shd w:val="clear" w:color="auto" w:fill="auto"/>
          <w:noWrap/>
          <w:vAlign w:val="center"/>
          <w:hideMark/>
        </w:tcPr>
        <w:p w14:paraId="16D556B0" w14:textId="77777777" w:rsidR="00FF1398" w:rsidRPr="00B57AE6" w:rsidRDefault="00FF1398"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FF1398" w:rsidRPr="00B57AE6" w14:paraId="16D556B3" w14:textId="77777777" w:rsidTr="006C41A3">
      <w:trPr>
        <w:trHeight w:val="300"/>
      </w:trPr>
      <w:tc>
        <w:tcPr>
          <w:tcW w:w="8120" w:type="dxa"/>
          <w:tcBorders>
            <w:top w:val="nil"/>
            <w:left w:val="nil"/>
            <w:bottom w:val="nil"/>
            <w:right w:val="nil"/>
          </w:tcBorders>
          <w:shd w:val="clear" w:color="auto" w:fill="auto"/>
          <w:noWrap/>
          <w:vAlign w:val="center"/>
          <w:hideMark/>
        </w:tcPr>
        <w:p w14:paraId="16D556B2" w14:textId="77777777" w:rsidR="00FF1398" w:rsidRPr="00B57AE6" w:rsidRDefault="00FF1398"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FF1398" w:rsidRPr="00B57AE6" w14:paraId="16D556B5" w14:textId="77777777" w:rsidTr="006C41A3">
      <w:trPr>
        <w:trHeight w:val="300"/>
      </w:trPr>
      <w:tc>
        <w:tcPr>
          <w:tcW w:w="8120" w:type="dxa"/>
          <w:tcBorders>
            <w:top w:val="nil"/>
            <w:left w:val="nil"/>
            <w:bottom w:val="nil"/>
            <w:right w:val="nil"/>
          </w:tcBorders>
          <w:shd w:val="clear" w:color="auto" w:fill="auto"/>
          <w:noWrap/>
          <w:vAlign w:val="center"/>
          <w:hideMark/>
        </w:tcPr>
        <w:p w14:paraId="16D556B4" w14:textId="77777777" w:rsidR="00FF1398" w:rsidRPr="00B57AE6" w:rsidRDefault="00FF1398"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FF1398" w:rsidRPr="00B57AE6" w14:paraId="16D556B7" w14:textId="77777777" w:rsidTr="006C41A3">
      <w:trPr>
        <w:trHeight w:val="300"/>
      </w:trPr>
      <w:tc>
        <w:tcPr>
          <w:tcW w:w="8120" w:type="dxa"/>
          <w:tcBorders>
            <w:top w:val="nil"/>
            <w:left w:val="nil"/>
            <w:bottom w:val="nil"/>
            <w:right w:val="nil"/>
          </w:tcBorders>
          <w:shd w:val="clear" w:color="auto" w:fill="auto"/>
          <w:noWrap/>
          <w:vAlign w:val="center"/>
          <w:hideMark/>
        </w:tcPr>
        <w:p w14:paraId="16D556B6" w14:textId="77777777" w:rsidR="00FF1398" w:rsidRPr="00B57AE6" w:rsidRDefault="00FF1398"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FF1398" w:rsidRPr="00B57AE6" w14:paraId="16D556B9" w14:textId="77777777" w:rsidTr="006C41A3">
      <w:trPr>
        <w:trHeight w:val="300"/>
      </w:trPr>
      <w:tc>
        <w:tcPr>
          <w:tcW w:w="8120" w:type="dxa"/>
          <w:tcBorders>
            <w:top w:val="nil"/>
            <w:left w:val="nil"/>
            <w:bottom w:val="nil"/>
            <w:right w:val="nil"/>
          </w:tcBorders>
          <w:shd w:val="clear" w:color="auto" w:fill="auto"/>
          <w:noWrap/>
          <w:vAlign w:val="center"/>
          <w:hideMark/>
        </w:tcPr>
        <w:p w14:paraId="16D556B8" w14:textId="77777777" w:rsidR="00FF1398" w:rsidRPr="00B57AE6" w:rsidRDefault="00FF1398"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FF1398" w:rsidRPr="00B57AE6" w14:paraId="16D556BB" w14:textId="77777777" w:rsidTr="006C41A3">
      <w:trPr>
        <w:trHeight w:val="300"/>
      </w:trPr>
      <w:tc>
        <w:tcPr>
          <w:tcW w:w="8120" w:type="dxa"/>
          <w:tcBorders>
            <w:top w:val="nil"/>
            <w:left w:val="nil"/>
            <w:bottom w:val="nil"/>
            <w:right w:val="nil"/>
          </w:tcBorders>
          <w:shd w:val="clear" w:color="auto" w:fill="auto"/>
          <w:noWrap/>
          <w:vAlign w:val="center"/>
          <w:hideMark/>
        </w:tcPr>
        <w:p w14:paraId="16D556BA" w14:textId="77777777" w:rsidR="00FF1398" w:rsidRPr="00B57AE6" w:rsidRDefault="00FF1398"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FF1398" w:rsidRPr="00B57AE6" w14:paraId="16D556BD" w14:textId="77777777" w:rsidTr="006C41A3">
      <w:trPr>
        <w:trHeight w:val="300"/>
      </w:trPr>
      <w:tc>
        <w:tcPr>
          <w:tcW w:w="8120" w:type="dxa"/>
          <w:tcBorders>
            <w:top w:val="nil"/>
            <w:left w:val="nil"/>
            <w:bottom w:val="nil"/>
            <w:right w:val="nil"/>
          </w:tcBorders>
          <w:shd w:val="clear" w:color="auto" w:fill="auto"/>
          <w:noWrap/>
          <w:vAlign w:val="center"/>
          <w:hideMark/>
        </w:tcPr>
        <w:p w14:paraId="16D556BC" w14:textId="77777777" w:rsidR="00FF1398" w:rsidRPr="00B57AE6" w:rsidRDefault="00FF1398"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FF1398" w:rsidRPr="00B57AE6" w14:paraId="16D556BF" w14:textId="77777777" w:rsidTr="006C41A3">
      <w:trPr>
        <w:trHeight w:val="300"/>
      </w:trPr>
      <w:tc>
        <w:tcPr>
          <w:tcW w:w="8120" w:type="dxa"/>
          <w:tcBorders>
            <w:top w:val="nil"/>
            <w:left w:val="nil"/>
            <w:bottom w:val="nil"/>
            <w:right w:val="nil"/>
          </w:tcBorders>
          <w:shd w:val="clear" w:color="auto" w:fill="auto"/>
          <w:noWrap/>
          <w:vAlign w:val="center"/>
          <w:hideMark/>
        </w:tcPr>
        <w:p w14:paraId="16D556BE" w14:textId="77777777" w:rsidR="00FF1398" w:rsidRPr="00B57AE6" w:rsidRDefault="00FF1398"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FF1398" w:rsidRPr="00B57AE6" w14:paraId="16D556C1" w14:textId="77777777" w:rsidTr="006C41A3">
      <w:trPr>
        <w:trHeight w:val="300"/>
      </w:trPr>
      <w:tc>
        <w:tcPr>
          <w:tcW w:w="8120" w:type="dxa"/>
          <w:tcBorders>
            <w:top w:val="nil"/>
            <w:left w:val="nil"/>
            <w:bottom w:val="nil"/>
            <w:right w:val="nil"/>
          </w:tcBorders>
          <w:shd w:val="clear" w:color="auto" w:fill="auto"/>
          <w:noWrap/>
          <w:vAlign w:val="center"/>
          <w:hideMark/>
        </w:tcPr>
        <w:p w14:paraId="16D556C0" w14:textId="77777777" w:rsidR="00FF1398" w:rsidRPr="00B57AE6" w:rsidRDefault="00FF1398" w:rsidP="006C41A3">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FF1398" w:rsidRPr="00B57AE6" w14:paraId="16D556C3" w14:textId="77777777" w:rsidTr="006C41A3">
      <w:trPr>
        <w:trHeight w:val="300"/>
      </w:trPr>
      <w:tc>
        <w:tcPr>
          <w:tcW w:w="8120" w:type="dxa"/>
          <w:tcBorders>
            <w:top w:val="nil"/>
            <w:left w:val="nil"/>
            <w:bottom w:val="nil"/>
            <w:right w:val="nil"/>
          </w:tcBorders>
          <w:shd w:val="clear" w:color="auto" w:fill="auto"/>
          <w:noWrap/>
          <w:vAlign w:val="center"/>
          <w:hideMark/>
        </w:tcPr>
        <w:p w14:paraId="16D556C2" w14:textId="77777777" w:rsidR="00FF1398" w:rsidRPr="00B57AE6" w:rsidRDefault="00FF1398" w:rsidP="006C41A3">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16D556C4" w14:textId="77777777" w:rsidR="00FF1398" w:rsidRPr="00070B38" w:rsidRDefault="00FF1398" w:rsidP="00270593">
    <w:pPr>
      <w:pStyle w:val="Heading6"/>
    </w:pPr>
    <w:r w:rsidRPr="00070B38">
      <w:t>Coincidence Factor</w:t>
    </w:r>
  </w:p>
  <w:p w14:paraId="16D556C5" w14:textId="77777777" w:rsidR="00FF1398" w:rsidRDefault="00FF1398" w:rsidP="00270593">
    <w:pPr>
      <w:rPr>
        <w:b/>
        <w:iCs/>
      </w:rPr>
    </w:pPr>
    <w:r w:rsidRPr="00070B38">
      <w:rPr>
        <w:rFonts w:cstheme="minorHAnsi"/>
        <w:szCs w:val="20"/>
      </w:rPr>
      <w:t xml:space="preserve">The summer peak coincidence factor </w:t>
    </w:r>
    <w:r>
      <w:t>for this measure is dependent on the location type. Values are provided for each building type in section 4.5.</w:t>
    </w:r>
  </w:p>
  <w:p w14:paraId="16D556C6" w14:textId="77777777" w:rsidR="00FF1398" w:rsidRDefault="00FF1398" w:rsidP="00270593"/>
  <w:p w14:paraId="16D556C7" w14:textId="77777777" w:rsidR="00FF1398" w:rsidRPr="00315E3E" w:rsidRDefault="00FF1398" w:rsidP="00270593">
    <w:pPr>
      <w:keepNext/>
      <w:pBdr>
        <w:top w:val="double" w:sz="4" w:space="1" w:color="auto"/>
        <w:bottom w:val="double" w:sz="4" w:space="1" w:color="auto"/>
      </w:pBdr>
      <w:jc w:val="center"/>
      <w:rPr>
        <w:rFonts w:cstheme="minorHAnsi"/>
        <w:b/>
        <w:szCs w:val="20"/>
      </w:rPr>
    </w:pPr>
    <w:r w:rsidRPr="00315E3E">
      <w:rPr>
        <w:rFonts w:cstheme="minorHAnsi"/>
        <w:b/>
        <w:szCs w:val="20"/>
      </w:rPr>
      <w:t>Algorithm</w:t>
    </w:r>
  </w:p>
  <w:p w14:paraId="16D556C8" w14:textId="77777777" w:rsidR="00FF1398" w:rsidRPr="00933056" w:rsidRDefault="00FF1398" w:rsidP="00270593">
    <w:pPr>
      <w:pStyle w:val="Heading6"/>
    </w:pPr>
    <w:r w:rsidRPr="00933056">
      <w:t xml:space="preserve">Calculation of Savings </w:t>
    </w:r>
  </w:p>
  <w:p w14:paraId="16D556C9" w14:textId="77777777" w:rsidR="00FF1398" w:rsidRDefault="00FF1398" w:rsidP="00270593">
    <w:pPr>
      <w:pStyle w:val="Heading6"/>
    </w:pPr>
    <w:r>
      <w:t xml:space="preserve">Electric </w:t>
    </w:r>
    <w:r w:rsidRPr="00933056">
      <w:t>Energy Savings</w:t>
    </w:r>
    <w:r>
      <w:t xml:space="preserve"> </w:t>
    </w:r>
  </w:p>
  <w:p w14:paraId="16D556CA" w14:textId="77777777" w:rsidR="00FF1398" w:rsidRDefault="00FF1398" w:rsidP="00270593">
    <w:pPr>
      <w:ind w:left="1440"/>
      <w:rPr>
        <w:noProof/>
      </w:rPr>
    </w:pPr>
    <w:r>
      <w:rPr>
        <w:noProof/>
      </w:rPr>
      <w:t>ΔkWh  = ((Watts</w:t>
    </w:r>
    <w:r w:rsidRPr="002350D5">
      <w:rPr>
        <w:noProof/>
        <w:vertAlign w:val="subscript"/>
      </w:rPr>
      <w:t>base</w:t>
    </w:r>
    <w:r>
      <w:rPr>
        <w:noProof/>
      </w:rPr>
      <w:t>-Watts</w:t>
    </w:r>
    <w:r w:rsidRPr="002350D5">
      <w:rPr>
        <w:noProof/>
        <w:vertAlign w:val="subscript"/>
      </w:rPr>
      <w:t>EE</w:t>
    </w:r>
    <w:r w:rsidRPr="0008361B">
      <w:rPr>
        <w:noProof/>
      </w:rPr>
      <w:t>)/1000)  * Hours *</w:t>
    </w:r>
    <w:r>
      <w:rPr>
        <w:noProof/>
      </w:rPr>
      <w:t xml:space="preserve"> </w:t>
    </w:r>
    <w:r w:rsidRPr="0008361B">
      <w:rPr>
        <w:noProof/>
      </w:rPr>
      <w:t>WHF</w:t>
    </w:r>
    <w:r w:rsidRPr="002350D5">
      <w:rPr>
        <w:noProof/>
        <w:vertAlign w:val="subscript"/>
      </w:rPr>
      <w:t>e</w:t>
    </w:r>
    <w:r>
      <w:rPr>
        <w:noProof/>
        <w:vertAlign w:val="subscript"/>
      </w:rPr>
      <w:t xml:space="preserve"> </w:t>
    </w:r>
    <w:r w:rsidRPr="0008361B">
      <w:rPr>
        <w:noProof/>
      </w:rPr>
      <w:t>*</w:t>
    </w:r>
    <w:r>
      <w:rPr>
        <w:noProof/>
      </w:rPr>
      <w:t xml:space="preserve"> </w:t>
    </w:r>
    <w:r w:rsidRPr="0008361B">
      <w:rPr>
        <w:noProof/>
      </w:rPr>
      <w:t>ISR</w:t>
    </w:r>
  </w:p>
  <w:p w14:paraId="16D556CB" w14:textId="77777777" w:rsidR="00FF1398" w:rsidRPr="00933056" w:rsidRDefault="00FF1398" w:rsidP="00270593">
    <w:pPr>
      <w:ind w:left="1440" w:hanging="720"/>
      <w:rPr>
        <w:noProof/>
      </w:rPr>
    </w:pPr>
    <w:r w:rsidRPr="00933056">
      <w:rPr>
        <w:noProof/>
      </w:rPr>
      <w:t>Where:</w:t>
    </w:r>
  </w:p>
  <w:p w14:paraId="16D556CC" w14:textId="77777777" w:rsidR="00FF1398" w:rsidRDefault="00FF1398" w:rsidP="00270593">
    <w:pPr>
      <w:ind w:left="2880" w:hanging="1440"/>
      <w:rPr>
        <w:noProof/>
      </w:rPr>
    </w:pPr>
    <w:r>
      <w:rPr>
        <w:noProof/>
      </w:rPr>
      <w:t>Watts</w:t>
    </w:r>
    <w:r w:rsidRPr="002350D5">
      <w:rPr>
        <w:noProof/>
        <w:vertAlign w:val="subscript"/>
      </w:rPr>
      <w:t>base</w:t>
    </w:r>
    <w:r w:rsidRPr="00933056">
      <w:rPr>
        <w:noProof/>
      </w:rPr>
      <w:t xml:space="preserve"> </w:t>
    </w:r>
    <w:r>
      <w:rPr>
        <w:noProof/>
      </w:rPr>
      <w:tab/>
    </w:r>
    <w:r w:rsidRPr="00933056">
      <w:rPr>
        <w:noProof/>
      </w:rPr>
      <w:t xml:space="preserve">= </w:t>
    </w:r>
    <w:r w:rsidRPr="002350D5">
      <w:rPr>
        <w:noProof/>
      </w:rPr>
      <w:t>Input wattage</w:t>
    </w:r>
    <w:r>
      <w:rPr>
        <w:noProof/>
      </w:rPr>
      <w:t xml:space="preserve"> of the existing system which </w:t>
    </w:r>
    <w:r w:rsidRPr="002350D5">
      <w:rPr>
        <w:noProof/>
      </w:rPr>
      <w:t xml:space="preserve"> depends on </w:t>
    </w:r>
    <w:r>
      <w:rPr>
        <w:noProof/>
      </w:rPr>
      <w:t xml:space="preserve">the </w:t>
    </w:r>
    <w:r w:rsidRPr="002350D5">
      <w:rPr>
        <w:noProof/>
      </w:rPr>
      <w:t>baseline fixture configuration (</w:t>
    </w:r>
    <w:r>
      <w:rPr>
        <w:noProof/>
      </w:rPr>
      <w:t>number and  type of</w:t>
    </w:r>
    <w:r w:rsidRPr="002350D5">
      <w:rPr>
        <w:noProof/>
      </w:rPr>
      <w:t xml:space="preserve"> lamp</w:t>
    </w:r>
    <w:r>
      <w:rPr>
        <w:noProof/>
      </w:rPr>
      <w:t xml:space="preserve">) </w:t>
    </w:r>
    <w:r w:rsidRPr="002350D5">
      <w:rPr>
        <w:noProof/>
      </w:rPr>
      <w:t>and ballast factor</w:t>
    </w:r>
    <w:r>
      <w:rPr>
        <w:noProof/>
      </w:rPr>
      <w:t xml:space="preserve"> (if applicable) and number of fixtures.  </w:t>
    </w:r>
  </w:p>
  <w:p w14:paraId="16D556CD" w14:textId="77777777" w:rsidR="00FF1398" w:rsidRDefault="00FF1398" w:rsidP="00270593">
    <w:pPr>
      <w:ind w:left="1440"/>
      <w:rPr>
        <w:noProof/>
      </w:rPr>
    </w:pPr>
    <w:r>
      <w:rPr>
        <w:noProof/>
      </w:rPr>
      <w:tab/>
    </w:r>
    <w:r>
      <w:rPr>
        <w:noProof/>
      </w:rPr>
      <w:tab/>
      <w:t>=Actual</w:t>
    </w:r>
  </w:p>
  <w:p w14:paraId="16D556CE" w14:textId="77777777" w:rsidR="00FF1398" w:rsidRDefault="00FF1398" w:rsidP="00270593">
    <w:pPr>
      <w:ind w:left="2880" w:hanging="1440"/>
      <w:rPr>
        <w:noProof/>
      </w:rPr>
    </w:pPr>
    <w:r>
      <w:rPr>
        <w:noProof/>
      </w:rPr>
      <w:t>Watts</w:t>
    </w:r>
    <w:r w:rsidRPr="002350D5">
      <w:rPr>
        <w:noProof/>
        <w:vertAlign w:val="subscript"/>
      </w:rPr>
      <w:t>EE</w:t>
    </w:r>
    <w:r>
      <w:rPr>
        <w:noProof/>
      </w:rPr>
      <w:tab/>
      <w:t xml:space="preserve">= New </w:t>
    </w:r>
    <w:r w:rsidRPr="002350D5">
      <w:rPr>
        <w:noProof/>
      </w:rPr>
      <w:t>Input wattage</w:t>
    </w:r>
    <w:r>
      <w:rPr>
        <w:noProof/>
      </w:rPr>
      <w:t xml:space="preserve"> of EE fixture which </w:t>
    </w:r>
    <w:r w:rsidRPr="002350D5">
      <w:rPr>
        <w:noProof/>
      </w:rPr>
      <w:t>depends on new fixture configuration (number of lamps) and ballast factor</w:t>
    </w:r>
    <w:r>
      <w:rPr>
        <w:noProof/>
      </w:rPr>
      <w:t xml:space="preserve"> (if applicable) (if applicable) and number of fixtures.  </w:t>
    </w:r>
  </w:p>
  <w:p w14:paraId="16D556CF" w14:textId="77777777" w:rsidR="00FF1398" w:rsidRDefault="00FF1398" w:rsidP="00270593">
    <w:pPr>
      <w:ind w:left="2880" w:hanging="1440"/>
      <w:rPr>
        <w:noProof/>
      </w:rPr>
    </w:pPr>
    <w:r>
      <w:rPr>
        <w:noProof/>
      </w:rPr>
      <w:tab/>
      <w:t>= Actual</w:t>
    </w:r>
  </w:p>
  <w:p w14:paraId="16D556D0" w14:textId="77777777" w:rsidR="00FF1398" w:rsidRDefault="00FF1398" w:rsidP="00270593">
    <w:pPr>
      <w:ind w:left="2880" w:hanging="1440"/>
      <w:rPr>
        <w:rFonts w:ascii="Times New Roman" w:hAnsi="Times New Roman"/>
        <w:szCs w:val="20"/>
      </w:rPr>
    </w:pPr>
    <w:r>
      <w:rPr>
        <w:noProof/>
      </w:rPr>
      <w:t>Hours</w:t>
    </w:r>
    <w:r>
      <w:rPr>
        <w:noProof/>
      </w:rPr>
      <w:tab/>
      <w:t>= Average hours of use per year as provided by the customer or selected from the Reference Table in Section 4.5, Fixture</w:t>
    </w:r>
    <w:r w:rsidRPr="007A5F40">
      <w:rPr>
        <w:noProof/>
      </w:rPr>
      <w:t xml:space="preserve"> </w:t>
    </w:r>
    <w:r>
      <w:rPr>
        <w:noProof/>
      </w:rPr>
      <w:t xml:space="preserve">annual </w:t>
    </w:r>
    <w:r w:rsidRPr="007A5F40">
      <w:rPr>
        <w:noProof/>
      </w:rPr>
      <w:t>operating hours</w:t>
    </w:r>
    <w:r>
      <w:rPr>
        <w:noProof/>
      </w:rPr>
      <w:t>,  by building type.  If hours or building type are unknown, use the Miscellaneous value.</w:t>
    </w:r>
    <w:r w:rsidRPr="00933056">
      <w:rPr>
        <w:rFonts w:ascii="Times New Roman" w:hAnsi="Times New Roman"/>
        <w:szCs w:val="20"/>
      </w:rPr>
      <w:tab/>
    </w:r>
  </w:p>
  <w:p w14:paraId="16D556D1" w14:textId="77777777" w:rsidR="00FF1398" w:rsidRDefault="00FF1398" w:rsidP="00270593">
    <w:pPr>
      <w:ind w:left="2880" w:hanging="1440"/>
    </w:pPr>
    <w:r>
      <w:t>WHF</w:t>
    </w:r>
    <w:r w:rsidRPr="002350D5">
      <w:rPr>
        <w:vertAlign w:val="subscript"/>
      </w:rPr>
      <w:t>e</w:t>
    </w:r>
    <w:r>
      <w:rPr>
        <w:vertAlign w:val="subscript"/>
      </w:rPr>
      <w:t xml:space="preserve"> </w:t>
    </w:r>
    <w:r>
      <w:rPr>
        <w:vertAlign w:val="subscript"/>
      </w:rPr>
      <w:tab/>
    </w:r>
    <w:r>
      <w:t xml:space="preserve">= Waste heat factor for energy to account for cooling energy savings from efficient lighting </w:t>
    </w:r>
    <w:r>
      <w:rPr>
        <w:noProof/>
      </w:rPr>
      <w:t xml:space="preserve">is selected from the Reference Table in Section 4.5 </w:t>
    </w:r>
    <w:r>
      <w:t xml:space="preserve">for each building type.  </w:t>
    </w:r>
    <w:r w:rsidRPr="00065FDD">
      <w:t xml:space="preserve">If building is </w:t>
    </w:r>
    <w:r>
      <w:t>un-</w:t>
    </w:r>
    <w:r w:rsidRPr="00065FDD">
      <w:t>cooled</w:t>
    </w:r>
    <w:r>
      <w:t>, the value is 1.0.</w:t>
    </w:r>
  </w:p>
  <w:p w14:paraId="16D556D2" w14:textId="77777777" w:rsidR="00FF1398" w:rsidRDefault="00FF1398" w:rsidP="00270593">
    <w:pPr>
      <w:ind w:left="2880" w:hanging="1440"/>
      <w:rPr>
        <w:rFonts w:cstheme="minorHAnsi"/>
        <w:noProof/>
      </w:rPr>
    </w:pPr>
    <w:r w:rsidRPr="00AD15C6">
      <w:t>ISR</w:t>
    </w:r>
    <w:r>
      <w:t xml:space="preserve"> </w:t>
    </w:r>
    <w:r>
      <w:tab/>
    </w:r>
    <w:r>
      <w:rPr>
        <w:rFonts w:ascii="Times New Roman" w:hAnsi="Times New Roman"/>
        <w:szCs w:val="20"/>
      </w:rPr>
      <w:t xml:space="preserve">= </w:t>
    </w:r>
    <w:r w:rsidRPr="00070B38">
      <w:rPr>
        <w:rFonts w:cstheme="minorHAnsi"/>
        <w:noProof/>
      </w:rPr>
      <w:t>In Service Rate or the percentage of units rebated that get installed.</w:t>
    </w:r>
  </w:p>
  <w:p w14:paraId="16D556D3" w14:textId="77777777" w:rsidR="00FF1398" w:rsidRDefault="00FF1398" w:rsidP="00270593">
    <w:pPr>
      <w:ind w:left="2880"/>
      <w:rPr>
        <w:rFonts w:cstheme="minorHAnsi"/>
        <w:noProof/>
      </w:rPr>
    </w:pPr>
    <w:r>
      <w:rPr>
        <w:rFonts w:cstheme="minorHAnsi"/>
        <w:noProof/>
      </w:rPr>
      <w:t xml:space="preserve">=100%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p>
  <w:p w14:paraId="16D556D4" w14:textId="77777777" w:rsidR="00FF1398" w:rsidRDefault="00FF1398" w:rsidP="00270593">
    <w:pPr>
      <w:ind w:left="2880"/>
      <w:rPr>
        <w:rFonts w:cstheme="minorHAnsi"/>
        <w:noProof/>
      </w:rPr>
    </w:pPr>
    <w:r>
      <w:rPr>
        <w:rFonts w:cstheme="minorHAnsi"/>
        <w:noProof/>
      </w:rPr>
      <w:t>If sign off form not completed assume the following 3 year ISR assumptions:</w:t>
    </w:r>
  </w:p>
  <w:tbl>
    <w:tblPr>
      <w:tblStyle w:val="TableGrid"/>
      <w:tblW w:w="0" w:type="auto"/>
      <w:tblInd w:w="2988" w:type="dxa"/>
      <w:tblLook w:val="04A0" w:firstRow="1" w:lastRow="0" w:firstColumn="1" w:lastColumn="0" w:noHBand="0" w:noVBand="1"/>
    </w:tblPr>
    <w:tblGrid>
      <w:gridCol w:w="1428"/>
      <w:gridCol w:w="1235"/>
      <w:gridCol w:w="1235"/>
      <w:gridCol w:w="1167"/>
    </w:tblGrid>
    <w:tr w:rsidR="00FF1398" w14:paraId="16D556D9" w14:textId="77777777" w:rsidTr="006C41A3">
      <w:tc>
        <w:tcPr>
          <w:tcW w:w="1428" w:type="dxa"/>
          <w:tcBorders>
            <w:top w:val="single" w:sz="4" w:space="0" w:color="auto"/>
            <w:left w:val="single" w:sz="4" w:space="0" w:color="auto"/>
            <w:bottom w:val="single" w:sz="4" w:space="0" w:color="auto"/>
            <w:right w:val="single" w:sz="4" w:space="0" w:color="auto"/>
          </w:tcBorders>
          <w:shd w:val="pct60" w:color="auto" w:fill="auto"/>
          <w:vAlign w:val="center"/>
          <w:hideMark/>
        </w:tcPr>
        <w:p w14:paraId="16D556D5" w14:textId="77777777" w:rsidR="00FF1398" w:rsidRDefault="00FF1398" w:rsidP="00240B98">
          <w:pPr>
            <w:pStyle w:val="TableHeading"/>
          </w:pPr>
          <w:r>
            <w:t>Weigted Average 1</w:t>
          </w:r>
          <w:r w:rsidRPr="00A133D9">
            <w:rPr>
              <w:vertAlign w:val="superscript"/>
            </w:rPr>
            <w:t>st</w:t>
          </w:r>
          <w: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16D556D6" w14:textId="77777777" w:rsidR="00FF1398" w:rsidRDefault="00FF1398" w:rsidP="00240B98">
          <w:pPr>
            <w:pStyle w:val="TableHeading"/>
          </w:pPr>
          <w:r>
            <w:t>2</w:t>
          </w:r>
          <w:r w:rsidRPr="00A133D9">
            <w:rPr>
              <w:vertAlign w:val="superscript"/>
            </w:rPr>
            <w:t>nd</w:t>
          </w:r>
          <w: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16D556D7" w14:textId="77777777" w:rsidR="00FF1398" w:rsidRDefault="00FF1398" w:rsidP="00240B98">
          <w:pPr>
            <w:pStyle w:val="TableHeading"/>
          </w:pPr>
          <w:r>
            <w:t>3</w:t>
          </w:r>
          <w:r w:rsidRPr="00A133D9">
            <w:rPr>
              <w:vertAlign w:val="superscript"/>
            </w:rPr>
            <w:t>rd</w:t>
          </w:r>
          <w: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pct60" w:color="auto" w:fill="auto"/>
          <w:vAlign w:val="center"/>
        </w:tcPr>
        <w:p w14:paraId="16D556D8" w14:textId="77777777" w:rsidR="00FF1398" w:rsidRDefault="00FF1398" w:rsidP="00240B98">
          <w:pPr>
            <w:pStyle w:val="TableHeading"/>
          </w:pPr>
          <w:r>
            <w:t>Final Lifetime In Service Rate</w:t>
          </w:r>
        </w:p>
      </w:tc>
    </w:tr>
    <w:tr w:rsidR="00FF1398" w:rsidRPr="00B5105D" w14:paraId="16D556DE" w14:textId="77777777" w:rsidTr="006C41A3">
      <w:trPr>
        <w:trHeight w:val="467"/>
      </w:trPr>
      <w:tc>
        <w:tcPr>
          <w:tcW w:w="1428" w:type="dxa"/>
          <w:tcBorders>
            <w:top w:val="single" w:sz="4" w:space="0" w:color="auto"/>
            <w:left w:val="single" w:sz="4" w:space="0" w:color="auto"/>
            <w:bottom w:val="single" w:sz="4" w:space="0" w:color="auto"/>
            <w:right w:val="single" w:sz="4" w:space="0" w:color="auto"/>
          </w:tcBorders>
          <w:vAlign w:val="center"/>
          <w:hideMark/>
        </w:tcPr>
        <w:p w14:paraId="16D556DA" w14:textId="77777777" w:rsidR="00FF1398" w:rsidRPr="008F033B" w:rsidRDefault="00FF1398" w:rsidP="00240B98">
          <w:pPr>
            <w:pStyle w:val="TableText"/>
          </w:pPr>
          <w:r w:rsidRPr="008F033B">
            <w:t>69.5%</w:t>
          </w:r>
        </w:p>
      </w:tc>
      <w:tc>
        <w:tcPr>
          <w:tcW w:w="1235" w:type="dxa"/>
          <w:tcBorders>
            <w:top w:val="single" w:sz="4" w:space="0" w:color="auto"/>
            <w:left w:val="single" w:sz="4" w:space="0" w:color="auto"/>
            <w:bottom w:val="single" w:sz="4" w:space="0" w:color="auto"/>
            <w:right w:val="single" w:sz="4" w:space="0" w:color="auto"/>
          </w:tcBorders>
          <w:vAlign w:val="center"/>
        </w:tcPr>
        <w:p w14:paraId="16D556DB" w14:textId="77777777" w:rsidR="00FF1398" w:rsidRPr="008F033B" w:rsidRDefault="00FF1398" w:rsidP="00240B98">
          <w:pPr>
            <w:pStyle w:val="TableText"/>
          </w:pPr>
          <w:r w:rsidRPr="008F033B">
            <w:t>15.4%</w:t>
          </w:r>
        </w:p>
      </w:tc>
      <w:tc>
        <w:tcPr>
          <w:tcW w:w="1235" w:type="dxa"/>
          <w:tcBorders>
            <w:top w:val="single" w:sz="4" w:space="0" w:color="auto"/>
            <w:left w:val="single" w:sz="4" w:space="0" w:color="auto"/>
            <w:bottom w:val="single" w:sz="4" w:space="0" w:color="auto"/>
            <w:right w:val="single" w:sz="4" w:space="0" w:color="auto"/>
          </w:tcBorders>
          <w:vAlign w:val="center"/>
        </w:tcPr>
        <w:p w14:paraId="16D556DC" w14:textId="77777777" w:rsidR="00FF1398" w:rsidRPr="008F033B" w:rsidRDefault="00FF1398" w:rsidP="00240B98">
          <w:pPr>
            <w:pStyle w:val="TableText"/>
          </w:pPr>
          <w:r w:rsidRPr="008F033B">
            <w:t>13.1%</w:t>
          </w:r>
        </w:p>
      </w:tc>
      <w:tc>
        <w:tcPr>
          <w:tcW w:w="1167" w:type="dxa"/>
          <w:tcBorders>
            <w:top w:val="single" w:sz="4" w:space="0" w:color="auto"/>
            <w:left w:val="single" w:sz="4" w:space="0" w:color="auto"/>
            <w:bottom w:val="single" w:sz="4" w:space="0" w:color="auto"/>
            <w:right w:val="single" w:sz="4" w:space="0" w:color="auto"/>
          </w:tcBorders>
          <w:vAlign w:val="center"/>
        </w:tcPr>
        <w:p w14:paraId="16D556DD" w14:textId="77777777" w:rsidR="00FF1398" w:rsidRPr="008F033B" w:rsidRDefault="00FF1398" w:rsidP="00240B98">
          <w:pPr>
            <w:pStyle w:val="TableText"/>
          </w:pPr>
          <w:r w:rsidRPr="008F033B">
            <w:t>98.0%</w:t>
          </w:r>
        </w:p>
      </w:tc>
    </w:tr>
  </w:tbl>
  <w:p w14:paraId="16D556DF" w14:textId="77777777" w:rsidR="00FF1398" w:rsidRDefault="00FF1398" w:rsidP="00270593">
    <w:pPr>
      <w:pStyle w:val="Heading6"/>
    </w:pPr>
    <w:r>
      <w:t>Deferred Installs</w:t>
    </w:r>
  </w:p>
  <w:p w14:paraId="16D556E0" w14:textId="77777777" w:rsidR="00FF1398" w:rsidRDefault="00FF1398" w:rsidP="00270593">
    <w:r>
      <w:t>As presented above, if a sign off form is not completed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16D556E1" w14:textId="77777777" w:rsidR="00FF1398" w:rsidRDefault="00FF1398" w:rsidP="00270593">
    <w:pPr>
      <w:ind w:left="3600" w:hanging="2880"/>
    </w:pPr>
    <w:r>
      <w:t>Year 1 (Purchase Year) installs:</w:t>
    </w:r>
    <w:r>
      <w:tab/>
      <w:t>Characterized using assumptions provided above or evaluated assumptions if available.</w:t>
    </w:r>
  </w:p>
  <w:p w14:paraId="16D556E2" w14:textId="77777777" w:rsidR="00FF1398" w:rsidRDefault="00FF1398" w:rsidP="00270593">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16D556E3" w14:textId="77777777" w:rsidR="00FF1398" w:rsidRPr="0069263A" w:rsidRDefault="00FF1398" w:rsidP="00270593">
    <w:pPr>
      <w:ind w:left="3600"/>
    </w:pPr>
    <w:r>
      <w:t>The NTG factor for the Purchase Year should be applied.</w:t>
    </w:r>
  </w:p>
  <w:p w14:paraId="16D556E4" w14:textId="77777777" w:rsidR="00FF1398" w:rsidRDefault="00FF1398" w:rsidP="00270593">
    <w:pPr>
      <w:ind w:left="1440"/>
    </w:pPr>
  </w:p>
  <w:p w14:paraId="16D556E5" w14:textId="77777777" w:rsidR="00FF1398" w:rsidRDefault="00FF1398" w:rsidP="00270593">
    <w:pPr>
      <w:pStyle w:val="Heading6"/>
    </w:pPr>
    <w:r w:rsidRPr="00933056">
      <w:t>Summer Coincident Demand Savings</w:t>
    </w:r>
    <w:r>
      <w:t xml:space="preserve"> </w:t>
    </w:r>
  </w:p>
  <w:p w14:paraId="16D556E6" w14:textId="77777777" w:rsidR="00FF1398" w:rsidRPr="00933056" w:rsidRDefault="00FF1398" w:rsidP="00270593">
    <w:pPr>
      <w:tabs>
        <w:tab w:val="left" w:pos="5280"/>
      </w:tabs>
      <w:ind w:left="1440" w:hanging="720"/>
      <w:rPr>
        <w:noProof/>
        <w:lang w:val="nl-NL"/>
      </w:rPr>
    </w:pPr>
    <w:r>
      <w:rPr>
        <w:noProof/>
      </w:rPr>
      <w:tab/>
      <w:t>ΔkW  = ((Watts</w:t>
    </w:r>
    <w:r w:rsidRPr="00065FDD">
      <w:rPr>
        <w:noProof/>
        <w:vertAlign w:val="subscript"/>
      </w:rPr>
      <w:t>base</w:t>
    </w:r>
    <w:r w:rsidRPr="00065FDD">
      <w:rPr>
        <w:noProof/>
      </w:rPr>
      <w:t>-Watts</w:t>
    </w:r>
    <w:r w:rsidRPr="00065FDD">
      <w:rPr>
        <w:noProof/>
        <w:vertAlign w:val="subscript"/>
      </w:rPr>
      <w:t>EE</w:t>
    </w:r>
    <w:r w:rsidRPr="00065FDD">
      <w:rPr>
        <w:noProof/>
      </w:rPr>
      <w:t>)/1000)  * WHF</w:t>
    </w:r>
    <w:r w:rsidRPr="00065FDD">
      <w:rPr>
        <w:noProof/>
        <w:vertAlign w:val="subscript"/>
      </w:rPr>
      <w:t>d</w:t>
    </w:r>
    <w:r>
      <w:rPr>
        <w:noProof/>
        <w:vertAlign w:val="subscript"/>
      </w:rPr>
      <w:t xml:space="preserve"> </w:t>
    </w:r>
    <w:r w:rsidRPr="00065FDD">
      <w:rPr>
        <w:noProof/>
      </w:rPr>
      <w:t>*</w:t>
    </w:r>
    <w:r>
      <w:rPr>
        <w:noProof/>
      </w:rPr>
      <w:t xml:space="preserve"> </w:t>
    </w:r>
    <w:r w:rsidRPr="00065FDD">
      <w:rPr>
        <w:noProof/>
      </w:rPr>
      <w:t>CF</w:t>
    </w:r>
    <w:r>
      <w:rPr>
        <w:noProof/>
      </w:rPr>
      <w:t xml:space="preserve"> </w:t>
    </w:r>
    <w:r w:rsidRPr="00065FDD">
      <w:rPr>
        <w:noProof/>
      </w:rPr>
      <w:t>*</w:t>
    </w:r>
    <w:r>
      <w:rPr>
        <w:noProof/>
      </w:rPr>
      <w:t xml:space="preserve"> </w:t>
    </w:r>
    <w:r w:rsidRPr="00065FDD">
      <w:rPr>
        <w:noProof/>
      </w:rPr>
      <w:t>ISR</w:t>
    </w:r>
    <w:r>
      <w:rPr>
        <w:noProof/>
      </w:rPr>
      <w:tab/>
    </w:r>
  </w:p>
  <w:p w14:paraId="16D556E7" w14:textId="77777777" w:rsidR="00FF1398" w:rsidRDefault="00FF1398" w:rsidP="00270593">
    <w:pPr>
      <w:tabs>
        <w:tab w:val="left" w:pos="5280"/>
      </w:tabs>
      <w:ind w:left="1440" w:hanging="720"/>
    </w:pPr>
    <w:r>
      <w:rPr>
        <w:noProof/>
      </w:rPr>
      <w:t>Where:</w:t>
    </w:r>
  </w:p>
  <w:p w14:paraId="16D556E8" w14:textId="77777777" w:rsidR="00FF1398" w:rsidRPr="004F3AD3" w:rsidRDefault="00FF1398" w:rsidP="00270593">
    <w:pPr>
      <w:ind w:left="2880" w:hanging="1440"/>
    </w:pPr>
    <w:r w:rsidRPr="004F3AD3">
      <w:t>WHF</w:t>
    </w:r>
    <w:r w:rsidRPr="007060C2">
      <w:t>d</w:t>
    </w:r>
    <w:r w:rsidRPr="004F3AD3">
      <w:t xml:space="preserve"> </w:t>
    </w:r>
    <w:r>
      <w:tab/>
    </w:r>
    <w:r w:rsidRPr="004F3AD3">
      <w:t>= Waste Heat Factor for Demand to account for cooling savings from efficient lighting in cooled buildings</w:t>
    </w:r>
    <w:r w:rsidRPr="00BE6489">
      <w:t xml:space="preserve"> is selected from the Reference Table in Section </w:t>
    </w:r>
    <w:r>
      <w:t>4.5</w:t>
    </w:r>
    <w:r w:rsidRPr="00BE6489">
      <w:t xml:space="preserve"> for each building type</w:t>
    </w:r>
    <w:r w:rsidRPr="004F3AD3">
      <w:t>. If the building is not cooled WHF</w:t>
    </w:r>
    <w:r w:rsidRPr="007060C2">
      <w:t>d</w:t>
    </w:r>
    <w:r w:rsidRPr="004F3AD3">
      <w:t xml:space="preserve"> is 1. </w:t>
    </w:r>
  </w:p>
  <w:p w14:paraId="16D556E9" w14:textId="77777777" w:rsidR="00FF1398" w:rsidRDefault="00FF1398" w:rsidP="00270593">
    <w:pPr>
      <w:spacing w:after="120"/>
      <w:ind w:left="2880" w:hanging="1440"/>
      <w:rPr>
        <w:noProof/>
      </w:rPr>
    </w:pPr>
    <w:r w:rsidRPr="00793CD5">
      <w:t>CF</w:t>
    </w:r>
    <w:r>
      <w:tab/>
    </w:r>
    <w:r w:rsidRPr="00793CD5">
      <w:t>= Summer Peak Coincidence Factor for measure</w:t>
    </w:r>
    <w:r w:rsidRPr="00BE6489">
      <w:t xml:space="preserve"> is selected from the Reference able in Section </w:t>
    </w:r>
    <w:r>
      <w:t>4.5</w:t>
    </w:r>
    <w:r w:rsidRPr="00BE6489">
      <w:t xml:space="preserve"> for each building type</w:t>
    </w:r>
    <w:r w:rsidRPr="00793CD5">
      <w:t xml:space="preserve">. If the building type is unknown, use the </w:t>
    </w:r>
    <w:r>
      <w:t>M</w:t>
    </w:r>
    <w:r w:rsidRPr="00793CD5">
      <w:t>iscellaneous value of 0.66</w:t>
    </w:r>
    <w:r w:rsidRPr="009E1539">
      <w:rPr>
        <w:highlight w:val="lightGray"/>
      </w:rPr>
      <w:t>.</w:t>
    </w:r>
    <w:r w:rsidRPr="009E1539">
      <w:rPr>
        <w:noProof/>
        <w:highlight w:val="lightGray"/>
      </w:rPr>
      <w:t xml:space="preserve"> </w:t>
    </w:r>
  </w:p>
  <w:p w14:paraId="16D556EA" w14:textId="77777777" w:rsidR="00FF1398" w:rsidRPr="00070B38" w:rsidRDefault="00FF1398" w:rsidP="00270593">
    <w:pPr>
      <w:ind w:left="1440"/>
      <w:rPr>
        <w:rFonts w:cstheme="minorHAnsi"/>
      </w:rPr>
    </w:pPr>
    <w:r w:rsidRPr="00070B38">
      <w:rPr>
        <w:rFonts w:cstheme="minorHAnsi"/>
      </w:rPr>
      <w:t>Other factors as defined above</w:t>
    </w:r>
  </w:p>
  <w:p w14:paraId="16D556EB" w14:textId="77777777" w:rsidR="00FF1398" w:rsidRDefault="00FF1398" w:rsidP="00270593">
    <w:pPr>
      <w:pStyle w:val="Heading6"/>
    </w:pPr>
  </w:p>
  <w:p w14:paraId="16D556EC" w14:textId="77777777" w:rsidR="00FF1398" w:rsidRDefault="00FF1398" w:rsidP="00270593">
    <w:pPr>
      <w:pStyle w:val="Heading6"/>
    </w:pPr>
    <w:r>
      <w:t xml:space="preserve">NATURAL GAS ENERGY SAVINGS </w:t>
    </w:r>
  </w:p>
  <w:p w14:paraId="16D556ED" w14:textId="77777777" w:rsidR="00FF1398" w:rsidRPr="00070B38" w:rsidRDefault="00FF1398" w:rsidP="00270593">
    <w:pPr>
      <w:keepNext/>
      <w:spacing w:after="120"/>
      <w:ind w:left="720" w:firstLine="720"/>
      <w:rPr>
        <w:rFonts w:cstheme="minorHAnsi"/>
        <w:noProof/>
      </w:rPr>
    </w:pPr>
    <w:r w:rsidRPr="00070B38">
      <w:rPr>
        <w:rFonts w:cstheme="minorHAnsi"/>
        <w:noProof/>
      </w:rPr>
      <w:t>ΔTherms  =</w:t>
    </w:r>
    <w:r>
      <w:rPr>
        <w:rFonts w:cstheme="minorHAnsi"/>
        <w:noProof/>
      </w:rPr>
      <w:t xml:space="preserve"> </w:t>
    </w:r>
    <w:r w:rsidRPr="00070B38">
      <w:rPr>
        <w:rFonts w:cstheme="minorHAnsi"/>
        <w:noProof/>
      </w:rPr>
      <w:t xml:space="preserve"> (((WattsBase</w:t>
    </w:r>
    <w:r>
      <w:rPr>
        <w:rFonts w:cstheme="minorHAnsi"/>
        <w:noProof/>
      </w:rPr>
      <w:t xml:space="preserve">-WattsEE)/1000) * ISR * Hours * - </w:t>
    </w:r>
    <w:r w:rsidRPr="00070B38">
      <w:rPr>
        <w:rFonts w:cstheme="minorHAnsi"/>
        <w:noProof/>
      </w:rPr>
      <w:t>IFTherms</w:t>
    </w:r>
    <w:r w:rsidRPr="00070B38">
      <w:rPr>
        <w:rFonts w:cstheme="minorHAnsi"/>
        <w:noProof/>
      </w:rPr>
      <w:tab/>
    </w:r>
  </w:p>
  <w:p w14:paraId="16D556EE" w14:textId="77777777" w:rsidR="00FF1398" w:rsidRDefault="00FF1398" w:rsidP="00270593">
    <w:pPr>
      <w:spacing w:after="120"/>
      <w:ind w:left="1440" w:hanging="720"/>
    </w:pPr>
    <w:r>
      <w:t>Where:</w:t>
    </w:r>
  </w:p>
  <w:p w14:paraId="16D556EF" w14:textId="77777777" w:rsidR="00FF1398" w:rsidRDefault="00FF1398" w:rsidP="00270593">
    <w:pPr>
      <w:spacing w:after="120"/>
      <w:ind w:left="1440" w:hanging="720"/>
    </w:pPr>
    <w:r>
      <w:tab/>
      <w:t xml:space="preserve">IFTherms = </w:t>
    </w:r>
    <w:r w:rsidRPr="00D820A5">
      <w:t>Lighting-HVAC Integration Factor for gas heating impacts; this factor represents the increased gas space heating requirements due to the reduction of waste heat rejected by the efficient lighting.</w:t>
    </w:r>
    <w:r>
      <w:t xml:space="preserve">  This value </w:t>
    </w:r>
    <w:r w:rsidRPr="00BE6489">
      <w:t xml:space="preserve">is selected from the Reference Table in Section </w:t>
    </w:r>
    <w:r>
      <w:t>6.5</w:t>
    </w:r>
    <w:r w:rsidRPr="00BE6489">
      <w:t xml:space="preserve"> for each </w:t>
    </w:r>
    <w:r>
      <w:t>b</w:t>
    </w:r>
    <w:r w:rsidRPr="00BE6489">
      <w:t>uilding type</w:t>
    </w:r>
    <w:r w:rsidRPr="004F3AD3">
      <w:t>.</w:t>
    </w:r>
  </w:p>
  <w:p w14:paraId="16D556F0" w14:textId="77777777" w:rsidR="00FF1398" w:rsidRDefault="00FF1398" w:rsidP="00270593">
    <w:pPr>
      <w:spacing w:after="120"/>
      <w:rPr>
        <w:rStyle w:val="BookTitle"/>
      </w:rPr>
    </w:pPr>
  </w:p>
  <w:p w14:paraId="16D556F1" w14:textId="77777777" w:rsidR="00FF1398" w:rsidRPr="00C16FAC" w:rsidRDefault="00FF1398" w:rsidP="00270593">
    <w:pPr>
      <w:spacing w:after="120"/>
      <w:rPr>
        <w:rStyle w:val="BookTitle"/>
      </w:rPr>
    </w:pPr>
    <w:r w:rsidRPr="00C16FAC">
      <w:rPr>
        <w:rStyle w:val="BookTitle"/>
      </w:rPr>
      <w:t xml:space="preserve">Water Impact Descriptions and Calculation  </w:t>
    </w:r>
  </w:p>
  <w:p w14:paraId="16D556F2" w14:textId="77777777" w:rsidR="00FF1398" w:rsidRPr="008F033B" w:rsidRDefault="00FF1398" w:rsidP="00270593">
    <w:pPr>
      <w:spacing w:after="120"/>
      <w:rPr>
        <w:rFonts w:eastAsiaTheme="majorEastAsia"/>
        <w:b/>
        <w:smallCaps/>
      </w:rPr>
    </w:pPr>
    <w:r>
      <w:t>N/A</w:t>
    </w:r>
  </w:p>
  <w:p w14:paraId="16D556F3" w14:textId="77777777" w:rsidR="00FF1398" w:rsidRDefault="00FF1398" w:rsidP="00270593">
    <w:pPr>
      <w:pStyle w:val="Heading6"/>
    </w:pPr>
    <w:r w:rsidRPr="00933056">
      <w:t>Deemed O&amp;M Cost Adjustment Calculation</w:t>
    </w:r>
    <w:r>
      <w:t xml:space="preserve"> </w:t>
    </w:r>
  </w:p>
  <w:p w14:paraId="16D556F4" w14:textId="77777777" w:rsidR="00FF1398" w:rsidRDefault="00FF1398" w:rsidP="00270593">
    <w:pPr>
      <w:widowControl/>
      <w:spacing w:after="200" w:line="276" w:lineRule="auto"/>
      <w:jc w:val="left"/>
    </w:pPr>
    <w:r>
      <w:t xml:space="preserve">If there are differences between the maintenance of the efficient and baseline lighting system then they should be evaluated on a project-by-project basis. </w:t>
    </w:r>
  </w:p>
  <w:p w14:paraId="16D556F5" w14:textId="77777777" w:rsidR="00FF1398" w:rsidRDefault="00FF1398" w:rsidP="00270593">
    <w:pPr>
      <w:pStyle w:val="Heading6"/>
    </w:pPr>
    <w:r>
      <w:t xml:space="preserve">Measure Code: </w:t>
    </w:r>
    <w:r w:rsidRPr="00CE6787">
      <w:t>CI-LTG-</w:t>
    </w:r>
    <w:r>
      <w:t>MSCI</w:t>
    </w:r>
    <w:r w:rsidRPr="00CE6787">
      <w:t>-V01-</w:t>
    </w:r>
    <w:r>
      <w:t>130601</w:t>
    </w:r>
  </w:p>
  <w:p w14:paraId="16D556F6" w14:textId="77777777" w:rsidR="00FF1398" w:rsidRDefault="00FF1398" w:rsidP="00270593">
    <w:pPr>
      <w:widowControl/>
      <w:spacing w:after="200" w:line="276" w:lineRule="auto"/>
      <w:jc w:val="left"/>
    </w:pPr>
    <w:r>
      <w:br w:type="page"/>
      <w:t>Multi-Level Lighting Switch</w:t>
    </w:r>
    <w:r w:rsidR="00713628">
      <w:rPr>
        <w:sz w:val="22"/>
      </w:rPr>
      <w:fldChar w:fldCharType="end"/>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F7" w14:textId="77777777" w:rsidR="00713628" w:rsidRPr="00FF468A" w:rsidRDefault="00713628" w:rsidP="00950A89">
    <w:pPr>
      <w:pStyle w:val="Header"/>
      <w:pBdr>
        <w:bottom w:val="single" w:sz="4" w:space="1" w:color="auto"/>
      </w:pBdr>
      <w:spacing w:after="0"/>
      <w:jc w:val="left"/>
      <w:rPr>
        <w:sz w:val="22"/>
      </w:rPr>
    </w:pPr>
    <w:r w:rsidRPr="00FF468A">
      <w:rPr>
        <w:sz w:val="22"/>
      </w:rPr>
      <w:t xml:space="preserve">Illinois Statewide Technical Reference Manual - </w:t>
    </w:r>
    <w:r>
      <w:rPr>
        <w:sz w:val="22"/>
      </w:rPr>
      <w:fldChar w:fldCharType="begin"/>
    </w:r>
    <w:r>
      <w:rPr>
        <w:sz w:val="22"/>
      </w:rPr>
      <w:instrText xml:space="preserve"> REF _Ref350097915 \r \h </w:instrText>
    </w:r>
    <w:r>
      <w:rPr>
        <w:sz w:val="22"/>
      </w:rPr>
    </w:r>
    <w:r>
      <w:rPr>
        <w:sz w:val="22"/>
      </w:rPr>
      <w:fldChar w:fldCharType="separate"/>
    </w:r>
    <w:r w:rsidR="00FF1398">
      <w:rPr>
        <w:sz w:val="22"/>
      </w:rPr>
      <w:t>4.5.10</w:t>
    </w:r>
    <w:r>
      <w:rPr>
        <w:sz w:val="22"/>
      </w:rPr>
      <w:fldChar w:fldCharType="end"/>
    </w:r>
    <w:r>
      <w:rPr>
        <w:sz w:val="22"/>
      </w:rPr>
      <w:t xml:space="preserve"> </w:t>
    </w:r>
    <w:r>
      <w:rPr>
        <w:sz w:val="22"/>
      </w:rPr>
      <w:fldChar w:fldCharType="begin"/>
    </w:r>
    <w:r>
      <w:rPr>
        <w:sz w:val="22"/>
      </w:rPr>
      <w:instrText xml:space="preserve"> REF _Ref350147073 \h </w:instrText>
    </w:r>
    <w:r>
      <w:rPr>
        <w:sz w:val="22"/>
      </w:rPr>
    </w:r>
    <w:r>
      <w:rPr>
        <w:sz w:val="22"/>
      </w:rPr>
      <w:fldChar w:fldCharType="separate"/>
    </w:r>
    <w:r w:rsidR="00FF1398">
      <w:t>Occupancy Sensor Lighting Controls</w:t>
    </w:r>
    <w:r>
      <w:rPr>
        <w:sz w:val="22"/>
      </w:rPr>
      <w:fldChar w:fldCharType="end"/>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F8" w14:textId="77777777" w:rsidR="00713628" w:rsidRDefault="00713628" w:rsidP="000E47F9">
    <w:pPr>
      <w:pStyle w:val="Header"/>
      <w:pBdr>
        <w:bottom w:val="single" w:sz="4" w:space="1" w:color="auto"/>
      </w:pBdr>
      <w:spacing w:after="0"/>
    </w:pPr>
    <w:r w:rsidRPr="00CE5983">
      <w:rPr>
        <w:sz w:val="22"/>
      </w:rPr>
      <w:t>Illinois Statewide Technical Reference Manual -</w:t>
    </w:r>
    <w:r>
      <w:rPr>
        <w:sz w:val="22"/>
      </w:rPr>
      <w:t xml:space="preserve"> </w:t>
    </w:r>
    <w:r>
      <w:rPr>
        <w:sz w:val="22"/>
      </w:rPr>
      <w:fldChar w:fldCharType="begin"/>
    </w:r>
    <w:r>
      <w:rPr>
        <w:sz w:val="22"/>
      </w:rPr>
      <w:instrText xml:space="preserve"> REF _Ref355945042 \r \h </w:instrText>
    </w:r>
    <w:r>
      <w:rPr>
        <w:sz w:val="22"/>
      </w:rPr>
    </w:r>
    <w:r>
      <w:rPr>
        <w:sz w:val="22"/>
      </w:rPr>
      <w:fldChar w:fldCharType="separate"/>
    </w:r>
    <w:r w:rsidR="00FF1398">
      <w:rPr>
        <w:sz w:val="22"/>
      </w:rPr>
      <w:t>4.5.12</w:t>
    </w:r>
    <w:r>
      <w:rPr>
        <w:sz w:val="22"/>
      </w:rPr>
      <w:fldChar w:fldCharType="end"/>
    </w:r>
    <w:r>
      <w:rPr>
        <w:sz w:val="22"/>
      </w:rPr>
      <w:t xml:space="preserve"> </w:t>
    </w:r>
    <w:r>
      <w:rPr>
        <w:sz w:val="22"/>
      </w:rPr>
      <w:fldChar w:fldCharType="begin"/>
    </w:r>
    <w:r>
      <w:rPr>
        <w:sz w:val="22"/>
      </w:rPr>
      <w:instrText xml:space="preserve"> REF _Ref355945019 \h </w:instrText>
    </w:r>
    <w:r>
      <w:rPr>
        <w:sz w:val="22"/>
      </w:rPr>
    </w:r>
    <w:r>
      <w:rPr>
        <w:sz w:val="22"/>
      </w:rPr>
      <w:fldChar w:fldCharType="separate"/>
    </w:r>
    <w:r w:rsidR="00FF1398">
      <w:t>Solar Light Tubes</w:t>
    </w:r>
    <w:r>
      <w:rPr>
        <w:sz w:val="22"/>
      </w:rPr>
      <w:fldChar w:fldCharType="end"/>
    </w:r>
  </w:p>
  <w:p w14:paraId="16D556F9" w14:textId="77777777" w:rsidR="00713628" w:rsidRPr="008F033B" w:rsidRDefault="00713628" w:rsidP="008F033B">
    <w:pPr>
      <w:jc w:val="left"/>
      <w:rPr>
        <w:highlight w:val="lightGray"/>
      </w:rP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FA" w14:textId="77777777" w:rsidR="00713628" w:rsidRDefault="00713628" w:rsidP="000E47F9">
    <w:pPr>
      <w:pStyle w:val="Header"/>
      <w:pBdr>
        <w:bottom w:val="single" w:sz="4" w:space="1" w:color="auto"/>
      </w:pBdr>
      <w:spacing w:after="0"/>
    </w:pPr>
    <w:r w:rsidRPr="00CE5983">
      <w:rPr>
        <w:sz w:val="22"/>
      </w:rPr>
      <w:t>Illinois Statewide Technical Reference Manual -</w:t>
    </w:r>
    <w:r>
      <w:rPr>
        <w:sz w:val="22"/>
      </w:rPr>
      <w:t xml:space="preserve"> </w:t>
    </w:r>
    <w:r>
      <w:rPr>
        <w:sz w:val="22"/>
      </w:rPr>
      <w:fldChar w:fldCharType="begin"/>
    </w:r>
    <w:r>
      <w:rPr>
        <w:sz w:val="22"/>
      </w:rPr>
      <w:instrText xml:space="preserve"> REF _Ref355945042 \r \h </w:instrText>
    </w:r>
    <w:r>
      <w:rPr>
        <w:sz w:val="22"/>
      </w:rPr>
    </w:r>
    <w:r>
      <w:rPr>
        <w:sz w:val="22"/>
      </w:rPr>
      <w:fldChar w:fldCharType="separate"/>
    </w:r>
    <w:r w:rsidR="00FF1398">
      <w:rPr>
        <w:sz w:val="22"/>
      </w:rPr>
      <w:t>4.5.12</w:t>
    </w:r>
    <w:r>
      <w:rPr>
        <w:sz w:val="22"/>
      </w:rPr>
      <w:fldChar w:fldCharType="end"/>
    </w:r>
    <w:r>
      <w:rPr>
        <w:sz w:val="22"/>
      </w:rPr>
      <w:t xml:space="preserve"> </w:t>
    </w:r>
    <w:r>
      <w:rPr>
        <w:sz w:val="22"/>
      </w:rPr>
      <w:fldChar w:fldCharType="begin"/>
    </w:r>
    <w:r>
      <w:rPr>
        <w:sz w:val="22"/>
      </w:rPr>
      <w:instrText xml:space="preserve"> REF _Ref355945042 \h </w:instrText>
    </w:r>
    <w:r>
      <w:rPr>
        <w:sz w:val="22"/>
      </w:rPr>
    </w:r>
    <w:r>
      <w:rPr>
        <w:sz w:val="22"/>
      </w:rPr>
      <w:fldChar w:fldCharType="separate"/>
    </w:r>
    <w:r w:rsidR="00FF1398">
      <w:t>T5 Fixtures and Lamps</w:t>
    </w:r>
    <w:r>
      <w:rPr>
        <w:sz w:val="22"/>
      </w:rPr>
      <w:fldChar w:fldCharType="end"/>
    </w:r>
  </w:p>
  <w:p w14:paraId="16D556FB" w14:textId="77777777" w:rsidR="00713628" w:rsidRPr="008F033B" w:rsidRDefault="00713628" w:rsidP="008F033B">
    <w:pPr>
      <w:jc w:val="left"/>
      <w:rPr>
        <w:highlight w:val="lightGray"/>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FC" w14:textId="77777777" w:rsidR="00713628" w:rsidRDefault="00713628">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6FD" w14:textId="77777777" w:rsidR="00713628" w:rsidRDefault="00713628">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00" w14:textId="77777777" w:rsidR="00713628" w:rsidRPr="002022D1" w:rsidRDefault="00713628" w:rsidP="002022D1">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04" w14:textId="77777777" w:rsidR="00713628" w:rsidRDefault="00713628">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05" w14:textId="77777777" w:rsidR="00713628" w:rsidRPr="00FF468A" w:rsidRDefault="00713628" w:rsidP="00950A89">
    <w:pPr>
      <w:pStyle w:val="Header"/>
      <w:pBdr>
        <w:bottom w:val="single" w:sz="4" w:space="1" w:color="auto"/>
      </w:pBdr>
      <w:spacing w:after="0"/>
      <w:jc w:val="left"/>
      <w:rPr>
        <w:sz w:val="22"/>
      </w:rPr>
    </w:pPr>
    <w:r w:rsidRPr="00FF468A">
      <w:rPr>
        <w:sz w:val="22"/>
      </w:rPr>
      <w:t xml:space="preserve">Illinois Statewide Technical Reference Manual - </w:t>
    </w:r>
    <w:r w:rsidRPr="00FF468A">
      <w:rPr>
        <w:sz w:val="22"/>
      </w:rPr>
      <w:fldChar w:fldCharType="begin"/>
    </w:r>
    <w:r w:rsidRPr="00FF468A">
      <w:rPr>
        <w:sz w:val="22"/>
      </w:rPr>
      <w:instrText xml:space="preserve"> REF _Ref325917493 \r \h </w:instrText>
    </w:r>
    <w:r>
      <w:rPr>
        <w:sz w:val="22"/>
      </w:rPr>
      <w:instrText xml:space="preserve"> \* MERGEFORMAT </w:instrText>
    </w:r>
    <w:r w:rsidRPr="00FF468A">
      <w:rPr>
        <w:sz w:val="22"/>
      </w:rPr>
    </w:r>
    <w:r w:rsidRPr="00FF468A">
      <w:rPr>
        <w:sz w:val="22"/>
      </w:rPr>
      <w:fldChar w:fldCharType="separate"/>
    </w:r>
    <w:r w:rsidR="00FF1398">
      <w:rPr>
        <w:sz w:val="22"/>
      </w:rPr>
      <w:t>4.6.1</w:t>
    </w:r>
    <w:r w:rsidRPr="00FF468A">
      <w:rPr>
        <w:sz w:val="22"/>
      </w:rPr>
      <w:fldChar w:fldCharType="end"/>
    </w:r>
    <w:r w:rsidRPr="00FF468A">
      <w:rPr>
        <w:sz w:val="22"/>
      </w:rPr>
      <w:t xml:space="preserve"> </w:t>
    </w:r>
    <w:r w:rsidRPr="00FF468A">
      <w:rPr>
        <w:sz w:val="22"/>
      </w:rPr>
      <w:fldChar w:fldCharType="begin"/>
    </w:r>
    <w:r w:rsidRPr="00FF468A">
      <w:rPr>
        <w:sz w:val="22"/>
      </w:rPr>
      <w:instrText xml:space="preserve"> REF _Ref325917479 \h </w:instrText>
    </w:r>
    <w:r>
      <w:rPr>
        <w:sz w:val="22"/>
      </w:rPr>
      <w:instrText xml:space="preserve"> \* MERGEFORMAT </w:instrText>
    </w:r>
    <w:r w:rsidRPr="00FF468A">
      <w:rPr>
        <w:sz w:val="22"/>
      </w:rPr>
    </w:r>
    <w:r w:rsidRPr="00FF468A">
      <w:rPr>
        <w:sz w:val="22"/>
      </w:rPr>
      <w:fldChar w:fldCharType="separate"/>
    </w:r>
    <w:r w:rsidR="00FF1398" w:rsidRPr="00FF1398">
      <w:rPr>
        <w:sz w:val="22"/>
      </w:rPr>
      <w:t>Automatic Door Closer for Walk-In Coolers and Freezers</w:t>
    </w:r>
    <w:r w:rsidRPr="00FF468A">
      <w:rPr>
        <w:sz w:val="22"/>
      </w:rPr>
      <w:fldChar w:fldCharType="end"/>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06" w14:textId="77777777" w:rsidR="00713628" w:rsidRDefault="0071362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3E" w14:textId="77777777" w:rsidR="00713628" w:rsidRPr="00913C83" w:rsidRDefault="00713628" w:rsidP="00950A89">
    <w:pPr>
      <w:pStyle w:val="Header"/>
      <w:pBdr>
        <w:bottom w:val="single" w:sz="4" w:space="1" w:color="auto"/>
      </w:pBdr>
      <w:spacing w:after="0"/>
      <w:jc w:val="left"/>
      <w:rPr>
        <w:sz w:val="22"/>
      </w:rPr>
    </w:pPr>
    <w:r w:rsidRPr="00913C83">
      <w:rPr>
        <w:sz w:val="22"/>
      </w:rPr>
      <w:t xml:space="preserve">Illinois Statewide Technical Reference Manual - </w:t>
    </w:r>
    <w:r w:rsidRPr="00913C83">
      <w:rPr>
        <w:sz w:val="22"/>
      </w:rPr>
      <w:fldChar w:fldCharType="begin"/>
    </w:r>
    <w:r w:rsidRPr="00913C83">
      <w:rPr>
        <w:sz w:val="22"/>
      </w:rPr>
      <w:instrText xml:space="preserve"> REF _Ref325527265 \w \h </w:instrText>
    </w:r>
    <w:r>
      <w:rPr>
        <w:sz w:val="22"/>
      </w:rPr>
      <w:instrText xml:space="preserve"> \* MERGEFORMAT </w:instrText>
    </w:r>
    <w:r w:rsidRPr="00913C83">
      <w:rPr>
        <w:sz w:val="22"/>
      </w:rPr>
    </w:r>
    <w:r w:rsidRPr="00913C83">
      <w:rPr>
        <w:sz w:val="22"/>
      </w:rPr>
      <w:fldChar w:fldCharType="separate"/>
    </w:r>
    <w:r w:rsidR="00FF1398">
      <w:rPr>
        <w:sz w:val="22"/>
      </w:rPr>
      <w:t>4.1.3</w:t>
    </w:r>
    <w:r w:rsidRPr="00913C83">
      <w:rPr>
        <w:sz w:val="22"/>
      </w:rPr>
      <w:fldChar w:fldCharType="end"/>
    </w:r>
    <w:r w:rsidRPr="00913C83">
      <w:rPr>
        <w:sz w:val="22"/>
      </w:rPr>
      <w:t xml:space="preserve"> </w:t>
    </w:r>
    <w:r w:rsidRPr="00913C83">
      <w:rPr>
        <w:sz w:val="22"/>
      </w:rPr>
      <w:fldChar w:fldCharType="begin"/>
    </w:r>
    <w:r w:rsidRPr="00913C83">
      <w:rPr>
        <w:sz w:val="22"/>
      </w:rPr>
      <w:instrText xml:space="preserve"> REF _Ref325527274 \h </w:instrText>
    </w:r>
    <w:r>
      <w:rPr>
        <w:sz w:val="22"/>
      </w:rPr>
      <w:instrText xml:space="preserve"> \* MERGEFORMAT </w:instrText>
    </w:r>
    <w:r w:rsidRPr="00913C83">
      <w:rPr>
        <w:sz w:val="22"/>
      </w:rPr>
    </w:r>
    <w:r w:rsidRPr="00913C83">
      <w:rPr>
        <w:sz w:val="22"/>
      </w:rPr>
      <w:fldChar w:fldCharType="separate"/>
    </w:r>
    <w:r w:rsidR="00FF1398" w:rsidRPr="00FF1398">
      <w:rPr>
        <w:sz w:val="22"/>
      </w:rPr>
      <w:t>High Speed Fans</w:t>
    </w:r>
    <w:r w:rsidRPr="00913C83">
      <w:rPr>
        <w:sz w:val="22"/>
      </w:rPr>
      <w:fldChar w:fldCharType="end"/>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07" w14:textId="77777777" w:rsidR="00713628" w:rsidRDefault="00713628">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08" w14:textId="77777777" w:rsidR="00713628" w:rsidRPr="00FF468A" w:rsidRDefault="00713628" w:rsidP="00950A89">
    <w:pPr>
      <w:pStyle w:val="Header"/>
      <w:pBdr>
        <w:bottom w:val="single" w:sz="4" w:space="1" w:color="auto"/>
      </w:pBdr>
      <w:spacing w:after="0"/>
      <w:jc w:val="left"/>
      <w:rPr>
        <w:sz w:val="22"/>
      </w:rPr>
    </w:pPr>
    <w:r w:rsidRPr="00FF468A">
      <w:rPr>
        <w:sz w:val="22"/>
      </w:rPr>
      <w:t xml:space="preserve">Illinois Statewide Technical Reference Manual - </w:t>
    </w:r>
    <w:r w:rsidRPr="00FF468A">
      <w:rPr>
        <w:sz w:val="22"/>
      </w:rPr>
      <w:fldChar w:fldCharType="begin"/>
    </w:r>
    <w:r w:rsidRPr="00FF468A">
      <w:rPr>
        <w:sz w:val="22"/>
      </w:rPr>
      <w:instrText xml:space="preserve"> REF _Ref325917602 \r \h </w:instrText>
    </w:r>
    <w:r>
      <w:rPr>
        <w:sz w:val="22"/>
      </w:rPr>
      <w:instrText xml:space="preserve"> \* MERGEFORMAT </w:instrText>
    </w:r>
    <w:r w:rsidRPr="00FF468A">
      <w:rPr>
        <w:sz w:val="22"/>
      </w:rPr>
    </w:r>
    <w:r w:rsidRPr="00FF468A">
      <w:rPr>
        <w:sz w:val="22"/>
      </w:rPr>
      <w:fldChar w:fldCharType="separate"/>
    </w:r>
    <w:r w:rsidR="00FF1398">
      <w:rPr>
        <w:sz w:val="22"/>
      </w:rPr>
      <w:t>4.6.2</w:t>
    </w:r>
    <w:r w:rsidRPr="00FF468A">
      <w:rPr>
        <w:sz w:val="22"/>
      </w:rPr>
      <w:fldChar w:fldCharType="end"/>
    </w:r>
    <w:r w:rsidRPr="00FF468A">
      <w:rPr>
        <w:sz w:val="22"/>
      </w:rPr>
      <w:t xml:space="preserve"> </w:t>
    </w:r>
    <w:r w:rsidRPr="00FF468A">
      <w:rPr>
        <w:sz w:val="22"/>
      </w:rPr>
      <w:fldChar w:fldCharType="begin"/>
    </w:r>
    <w:r w:rsidRPr="00FF468A">
      <w:rPr>
        <w:sz w:val="22"/>
      </w:rPr>
      <w:instrText xml:space="preserve"> REF _Ref325917645 \h </w:instrText>
    </w:r>
    <w:r>
      <w:rPr>
        <w:sz w:val="22"/>
      </w:rPr>
      <w:instrText xml:space="preserve"> \* MERGEFORMAT </w:instrText>
    </w:r>
    <w:r w:rsidRPr="00FF468A">
      <w:rPr>
        <w:sz w:val="22"/>
      </w:rPr>
    </w:r>
    <w:r w:rsidRPr="00FF468A">
      <w:rPr>
        <w:sz w:val="22"/>
      </w:rPr>
      <w:fldChar w:fldCharType="separate"/>
    </w:r>
    <w:r w:rsidR="00FF1398" w:rsidRPr="00FF1398">
      <w:rPr>
        <w:sz w:val="22"/>
      </w:rPr>
      <w:t>Beverage and Snack Machine Controls</w:t>
    </w:r>
    <w:r w:rsidRPr="00FF468A">
      <w:rPr>
        <w:sz w:val="22"/>
      </w:rPr>
      <w:fldChar w:fldCharType="end"/>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09" w14:textId="77777777" w:rsidR="00713628" w:rsidRDefault="00713628">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0A" w14:textId="77777777" w:rsidR="00713628" w:rsidRDefault="00713628">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0B" w14:textId="77777777" w:rsidR="00713628" w:rsidRPr="006E42C3" w:rsidRDefault="00713628"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_Ref325917840 \r \h </w:instrText>
    </w:r>
    <w:r>
      <w:rPr>
        <w:sz w:val="22"/>
      </w:rPr>
      <w:instrText xml:space="preserve"> \* MERGEFORMAT </w:instrText>
    </w:r>
    <w:r w:rsidRPr="006E42C3">
      <w:rPr>
        <w:sz w:val="22"/>
      </w:rPr>
    </w:r>
    <w:r w:rsidRPr="006E42C3">
      <w:rPr>
        <w:sz w:val="22"/>
      </w:rPr>
      <w:fldChar w:fldCharType="separate"/>
    </w:r>
    <w:r w:rsidR="00FF1398">
      <w:rPr>
        <w:sz w:val="22"/>
      </w:rPr>
      <w:t>4.6.3</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_Ref325917847 \h </w:instrText>
    </w:r>
    <w:r>
      <w:rPr>
        <w:sz w:val="22"/>
      </w:rPr>
      <w:instrText xml:space="preserve"> \* MERGEFORMAT </w:instrText>
    </w:r>
    <w:r w:rsidRPr="006E42C3">
      <w:rPr>
        <w:sz w:val="22"/>
      </w:rPr>
    </w:r>
    <w:r w:rsidRPr="006E42C3">
      <w:rPr>
        <w:sz w:val="22"/>
      </w:rPr>
      <w:fldChar w:fldCharType="separate"/>
    </w:r>
    <w:r w:rsidR="00FF1398" w:rsidRPr="00FF1398">
      <w:rPr>
        <w:sz w:val="22"/>
      </w:rPr>
      <w:t>Door Heater Controls for Cooler or Freezer</w:t>
    </w:r>
    <w:r w:rsidRPr="006E42C3">
      <w:rPr>
        <w:sz w:val="22"/>
      </w:rPr>
      <w:fldChar w:fldCharType="end"/>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0C" w14:textId="77777777" w:rsidR="00713628" w:rsidRDefault="00713628">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0D" w14:textId="77777777" w:rsidR="00713628" w:rsidRDefault="00713628">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0E" w14:textId="77777777" w:rsidR="00713628" w:rsidRPr="006E42C3" w:rsidRDefault="00713628"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_Ref325917904 \r \h </w:instrText>
    </w:r>
    <w:r>
      <w:rPr>
        <w:sz w:val="22"/>
      </w:rPr>
      <w:instrText xml:space="preserve"> \* MERGEFORMAT </w:instrText>
    </w:r>
    <w:r w:rsidRPr="006E42C3">
      <w:rPr>
        <w:sz w:val="22"/>
      </w:rPr>
    </w:r>
    <w:r w:rsidRPr="006E42C3">
      <w:rPr>
        <w:sz w:val="22"/>
      </w:rPr>
      <w:fldChar w:fldCharType="separate"/>
    </w:r>
    <w:r w:rsidR="00FF1398">
      <w:rPr>
        <w:sz w:val="22"/>
      </w:rPr>
      <w:t>4.6.4</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_Ref325917911 \h </w:instrText>
    </w:r>
    <w:r>
      <w:rPr>
        <w:sz w:val="22"/>
      </w:rPr>
      <w:instrText xml:space="preserve"> \* MERGEFORMAT </w:instrText>
    </w:r>
    <w:r w:rsidRPr="006E42C3">
      <w:rPr>
        <w:sz w:val="22"/>
      </w:rPr>
    </w:r>
    <w:r w:rsidRPr="006E42C3">
      <w:rPr>
        <w:sz w:val="22"/>
      </w:rPr>
      <w:fldChar w:fldCharType="separate"/>
    </w:r>
    <w:r w:rsidR="00FF1398" w:rsidRPr="00FF1398">
      <w:rPr>
        <w:sz w:val="22"/>
      </w:rPr>
      <w:t>Electronically Commutated Motors (ECM) for Walk-in and Reach-in Coolers / Freezers</w:t>
    </w:r>
    <w:r w:rsidRPr="006E42C3">
      <w:rPr>
        <w:sz w:val="22"/>
      </w:rPr>
      <w:fldChar w:fldCharType="end"/>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0F" w14:textId="77777777" w:rsidR="00713628" w:rsidRDefault="00713628">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0" w14:textId="77777777" w:rsidR="00713628" w:rsidRDefault="0071362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3F" w14:textId="77777777" w:rsidR="00713628" w:rsidRDefault="00713628">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1" w14:textId="77777777" w:rsidR="00713628" w:rsidRPr="006E42C3" w:rsidRDefault="00713628"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_Ref325918046 \r \h </w:instrText>
    </w:r>
    <w:r>
      <w:rPr>
        <w:sz w:val="22"/>
      </w:rPr>
      <w:instrText xml:space="preserve"> \* MERGEFORMAT </w:instrText>
    </w:r>
    <w:r w:rsidRPr="006E42C3">
      <w:rPr>
        <w:sz w:val="22"/>
      </w:rPr>
    </w:r>
    <w:r w:rsidRPr="006E42C3">
      <w:rPr>
        <w:sz w:val="22"/>
      </w:rPr>
      <w:fldChar w:fldCharType="separate"/>
    </w:r>
    <w:r w:rsidR="00FF1398">
      <w:rPr>
        <w:sz w:val="22"/>
      </w:rPr>
      <w:t>4.6.5</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_Ref325918053 \h </w:instrText>
    </w:r>
    <w:r>
      <w:rPr>
        <w:sz w:val="22"/>
      </w:rPr>
      <w:instrText xml:space="preserve"> \* MERGEFORMAT </w:instrText>
    </w:r>
    <w:r w:rsidRPr="006E42C3">
      <w:rPr>
        <w:sz w:val="22"/>
      </w:rPr>
    </w:r>
    <w:r w:rsidRPr="006E42C3">
      <w:rPr>
        <w:sz w:val="22"/>
      </w:rPr>
      <w:fldChar w:fldCharType="separate"/>
    </w:r>
    <w:r w:rsidR="00FF1398" w:rsidRPr="00FF1398">
      <w:rPr>
        <w:sz w:val="22"/>
      </w:rPr>
      <w:t>ENERGY STAR Refrigerated Beverage Vending Machine</w:t>
    </w:r>
    <w:r w:rsidRPr="006E42C3">
      <w:rPr>
        <w:sz w:val="22"/>
      </w:rPr>
      <w:fldChar w:fldCharType="end"/>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2" w14:textId="77777777" w:rsidR="00713628" w:rsidRDefault="00713628">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3" w14:textId="77777777" w:rsidR="00713628" w:rsidRDefault="00713628">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4" w14:textId="77777777" w:rsidR="00713628" w:rsidRPr="006E42C3" w:rsidRDefault="00713628"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_Ref325918127 \r \h </w:instrText>
    </w:r>
    <w:r>
      <w:rPr>
        <w:sz w:val="22"/>
      </w:rPr>
      <w:instrText xml:space="preserve"> \* MERGEFORMAT </w:instrText>
    </w:r>
    <w:r w:rsidRPr="006E42C3">
      <w:rPr>
        <w:sz w:val="22"/>
      </w:rPr>
    </w:r>
    <w:r w:rsidRPr="006E42C3">
      <w:rPr>
        <w:sz w:val="22"/>
      </w:rPr>
      <w:fldChar w:fldCharType="separate"/>
    </w:r>
    <w:r w:rsidR="00FF1398">
      <w:rPr>
        <w:sz w:val="22"/>
      </w:rPr>
      <w:t>4.6.6</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_Ref325918134 \h </w:instrText>
    </w:r>
    <w:r>
      <w:rPr>
        <w:sz w:val="22"/>
      </w:rPr>
      <w:instrText xml:space="preserve"> \* MERGEFORMAT </w:instrText>
    </w:r>
    <w:r w:rsidRPr="006E42C3">
      <w:rPr>
        <w:sz w:val="22"/>
      </w:rPr>
    </w:r>
    <w:r w:rsidRPr="006E42C3">
      <w:rPr>
        <w:sz w:val="22"/>
      </w:rPr>
      <w:fldChar w:fldCharType="separate"/>
    </w:r>
    <w:r w:rsidR="00FF1398" w:rsidRPr="00FF1398">
      <w:rPr>
        <w:sz w:val="22"/>
      </w:rPr>
      <w:t>Evaporator Fan Control</w:t>
    </w:r>
    <w:r w:rsidRPr="006E42C3">
      <w:rPr>
        <w:sz w:val="22"/>
      </w:rPr>
      <w:fldChar w:fldCharType="end"/>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5" w14:textId="77777777" w:rsidR="00713628" w:rsidRDefault="00713628">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6" w14:textId="77777777" w:rsidR="00713628" w:rsidRDefault="00713628">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7" w14:textId="77777777" w:rsidR="00713628" w:rsidRPr="006E42C3" w:rsidRDefault="00713628"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_Ref325918218 \r \h </w:instrText>
    </w:r>
    <w:r>
      <w:rPr>
        <w:sz w:val="22"/>
      </w:rPr>
      <w:instrText xml:space="preserve"> \* MERGEFORMAT </w:instrText>
    </w:r>
    <w:r w:rsidRPr="006E42C3">
      <w:rPr>
        <w:sz w:val="22"/>
      </w:rPr>
    </w:r>
    <w:r w:rsidRPr="006E42C3">
      <w:rPr>
        <w:sz w:val="22"/>
      </w:rPr>
      <w:fldChar w:fldCharType="separate"/>
    </w:r>
    <w:r w:rsidR="00FF1398">
      <w:rPr>
        <w:sz w:val="22"/>
      </w:rPr>
      <w:t>4.6.7</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_Ref325918225 \h </w:instrText>
    </w:r>
    <w:r>
      <w:rPr>
        <w:sz w:val="22"/>
      </w:rPr>
      <w:instrText xml:space="preserve"> \* MERGEFORMAT </w:instrText>
    </w:r>
    <w:r w:rsidRPr="006E42C3">
      <w:rPr>
        <w:sz w:val="22"/>
      </w:rPr>
    </w:r>
    <w:r w:rsidRPr="006E42C3">
      <w:rPr>
        <w:sz w:val="22"/>
      </w:rPr>
      <w:fldChar w:fldCharType="separate"/>
    </w:r>
    <w:r w:rsidR="00FF1398" w:rsidRPr="00FF1398">
      <w:rPr>
        <w:sz w:val="22"/>
      </w:rPr>
      <w:t>Strip Curtain for Walk-in Coolers and Freezers</w:t>
    </w:r>
    <w:r w:rsidRPr="006E42C3">
      <w:rPr>
        <w:sz w:val="22"/>
      </w:rPr>
      <w:fldChar w:fldCharType="end"/>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8" w14:textId="77777777" w:rsidR="00713628" w:rsidRDefault="00713628">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9" w14:textId="77777777" w:rsidR="00713628" w:rsidRDefault="00713628">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A" w14:textId="77777777" w:rsidR="00713628" w:rsidRPr="006E42C3" w:rsidRDefault="00713628"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_Ref325918338 \r \h </w:instrText>
    </w:r>
    <w:r>
      <w:rPr>
        <w:sz w:val="22"/>
      </w:rPr>
      <w:instrText xml:space="preserve"> \* MERGEFORMAT </w:instrText>
    </w:r>
    <w:r w:rsidRPr="006E42C3">
      <w:rPr>
        <w:sz w:val="22"/>
      </w:rPr>
    </w:r>
    <w:r w:rsidRPr="006E42C3">
      <w:rPr>
        <w:sz w:val="22"/>
      </w:rPr>
      <w:fldChar w:fldCharType="separate"/>
    </w:r>
    <w:r w:rsidR="00FF1398">
      <w:rPr>
        <w:sz w:val="22"/>
      </w:rPr>
      <w:t>4.7.1</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_Ref325918345 \h </w:instrText>
    </w:r>
    <w:r>
      <w:rPr>
        <w:sz w:val="22"/>
      </w:rPr>
      <w:instrText xml:space="preserve"> \* MERGEFORMAT </w:instrText>
    </w:r>
    <w:r w:rsidRPr="006E42C3">
      <w:rPr>
        <w:sz w:val="22"/>
      </w:rPr>
    </w:r>
    <w:r w:rsidRPr="006E42C3">
      <w:rPr>
        <w:sz w:val="22"/>
      </w:rPr>
      <w:fldChar w:fldCharType="separate"/>
    </w:r>
    <w:r w:rsidR="00FF1398" w:rsidRPr="00FF1398">
      <w:rPr>
        <w:sz w:val="22"/>
      </w:rPr>
      <w:t>VSD Air Compressor</w:t>
    </w:r>
    <w:r w:rsidRPr="006E42C3">
      <w:rPr>
        <w:sz w:val="22"/>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0" w14:textId="77777777" w:rsidR="00713628" w:rsidRDefault="00713628">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B" w14:textId="77777777" w:rsidR="00713628" w:rsidRDefault="00713628">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C" w14:textId="77777777" w:rsidR="00713628" w:rsidRPr="005D746C" w:rsidRDefault="00713628" w:rsidP="00950A89">
    <w:pPr>
      <w:pStyle w:val="Header"/>
      <w:pBdr>
        <w:bottom w:val="single" w:sz="4" w:space="0" w:color="auto"/>
      </w:pBdr>
      <w:spacing w:after="0"/>
      <w:jc w:val="left"/>
      <w:rPr>
        <w:sz w:val="22"/>
      </w:rPr>
    </w:pPr>
    <w:r w:rsidRPr="005D746C">
      <w:rPr>
        <w:sz w:val="22"/>
      </w:rPr>
      <w:t xml:space="preserve">Illinois Statewide Technical Reference Manual - </w:t>
    </w:r>
    <w:r w:rsidRPr="005D746C">
      <w:rPr>
        <w:sz w:val="22"/>
      </w:rPr>
      <w:fldChar w:fldCharType="begin"/>
    </w:r>
    <w:r w:rsidRPr="005D746C">
      <w:rPr>
        <w:sz w:val="22"/>
      </w:rPr>
      <w:instrText xml:space="preserve"> REF _Ref326051306 \r \h </w:instrText>
    </w:r>
    <w:r>
      <w:rPr>
        <w:sz w:val="22"/>
      </w:rPr>
      <w:instrText xml:space="preserve"> \* MERGEFORMAT </w:instrText>
    </w:r>
    <w:r w:rsidRPr="005D746C">
      <w:rPr>
        <w:sz w:val="22"/>
      </w:rPr>
    </w:r>
    <w:r w:rsidRPr="005D746C">
      <w:rPr>
        <w:sz w:val="22"/>
      </w:rPr>
      <w:fldChar w:fldCharType="separate"/>
    </w:r>
    <w:r w:rsidR="00FF1398">
      <w:rPr>
        <w:sz w:val="22"/>
      </w:rPr>
      <w:t>5.1.1</w:t>
    </w:r>
    <w:r w:rsidRPr="005D746C">
      <w:rPr>
        <w:sz w:val="22"/>
      </w:rPr>
      <w:fldChar w:fldCharType="end"/>
    </w:r>
    <w:r w:rsidRPr="005D746C">
      <w:rPr>
        <w:sz w:val="22"/>
      </w:rPr>
      <w:t xml:space="preserve"> </w:t>
    </w:r>
    <w:r w:rsidRPr="005D746C">
      <w:rPr>
        <w:sz w:val="22"/>
      </w:rPr>
      <w:fldChar w:fldCharType="begin"/>
    </w:r>
    <w:r w:rsidRPr="005D746C">
      <w:rPr>
        <w:sz w:val="22"/>
      </w:rPr>
      <w:instrText xml:space="preserve"> REF _Ref326051313 \h </w:instrText>
    </w:r>
    <w:r>
      <w:rPr>
        <w:sz w:val="22"/>
      </w:rPr>
      <w:instrText xml:space="preserve"> \* MERGEFORMAT </w:instrText>
    </w:r>
    <w:r w:rsidRPr="005D746C">
      <w:rPr>
        <w:sz w:val="22"/>
      </w:rPr>
    </w:r>
    <w:r w:rsidRPr="005D746C">
      <w:rPr>
        <w:sz w:val="22"/>
      </w:rPr>
      <w:fldChar w:fldCharType="separate"/>
    </w:r>
    <w:r w:rsidR="00FF1398" w:rsidRPr="00FF1398">
      <w:rPr>
        <w:rFonts w:cstheme="minorHAnsi"/>
        <w:sz w:val="22"/>
      </w:rPr>
      <w:t>ENERGY STAR Air Purifier/Cleaner</w:t>
    </w:r>
    <w:r w:rsidRPr="005D746C">
      <w:rPr>
        <w:sz w:val="22"/>
      </w:rPr>
      <w:fldChar w:fldCharType="end"/>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D" w14:textId="77777777" w:rsidR="00713628" w:rsidRPr="005D746C" w:rsidRDefault="00713628" w:rsidP="00950A89">
    <w:pPr>
      <w:pStyle w:val="HeaderIL"/>
    </w:pPr>
    <w:r w:rsidRPr="005D746C">
      <w:t xml:space="preserve">Illinois Statewide Technical Reference Manual - </w:t>
    </w:r>
    <w:r w:rsidRPr="005D746C">
      <w:fldChar w:fldCharType="begin"/>
    </w:r>
    <w:r w:rsidRPr="005D746C">
      <w:instrText xml:space="preserve"> REF _Ref326051448 \r \h </w:instrText>
    </w:r>
    <w:r>
      <w:instrText xml:space="preserve"> \* MERGEFORMAT </w:instrText>
    </w:r>
    <w:r w:rsidRPr="005D746C">
      <w:fldChar w:fldCharType="separate"/>
    </w:r>
    <w:r w:rsidR="00FF1398">
      <w:t>5.1.2</w:t>
    </w:r>
    <w:r w:rsidRPr="005D746C">
      <w:fldChar w:fldCharType="end"/>
    </w:r>
    <w:r w:rsidRPr="005D746C">
      <w:t xml:space="preserve"> </w:t>
    </w:r>
    <w:r w:rsidRPr="005D746C">
      <w:fldChar w:fldCharType="begin"/>
    </w:r>
    <w:r w:rsidRPr="005D746C">
      <w:instrText xml:space="preserve"> REF _Ref326051438 \h </w:instrText>
    </w:r>
    <w:r>
      <w:instrText xml:space="preserve"> \* MERGEFORMAT </w:instrText>
    </w:r>
    <w:r w:rsidRPr="005D746C">
      <w:fldChar w:fldCharType="separate"/>
    </w:r>
    <w:r w:rsidR="00FF1398" w:rsidRPr="00FF1398">
      <w:rPr>
        <w:rFonts w:cstheme="minorHAnsi"/>
      </w:rPr>
      <w:t>ENERGY STAR and CEE Tier 2 and 3 Clothes Washers</w:t>
    </w:r>
    <w:r w:rsidRPr="005D746C">
      <w:fldChar w:fldCharType="end"/>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E" w14:textId="77777777" w:rsidR="00713628" w:rsidRPr="00A113A1" w:rsidRDefault="00713628" w:rsidP="00950A89">
    <w:pPr>
      <w:pStyle w:val="HeaderIL"/>
    </w:pPr>
    <w:r w:rsidRPr="005D746C">
      <w:t xml:space="preserve">Illinois Statewide Technical Reference Manual - </w:t>
    </w:r>
    <w:r>
      <w:fldChar w:fldCharType="begin"/>
    </w:r>
    <w:r>
      <w:instrText xml:space="preserve"> REF _Ref325427591 \w \h  \* MERGEFORMAT </w:instrText>
    </w:r>
    <w:r>
      <w:fldChar w:fldCharType="separate"/>
    </w:r>
    <w:r w:rsidR="00FF1398">
      <w:t>5.1.3</w:t>
    </w:r>
    <w:r>
      <w:fldChar w:fldCharType="end"/>
    </w:r>
    <w:r>
      <w:t xml:space="preserve"> </w:t>
    </w:r>
    <w:r>
      <w:fldChar w:fldCharType="begin"/>
    </w:r>
    <w:r>
      <w:instrText xml:space="preserve"> REF _Ref325427595 \h  \* MERGEFORMAT </w:instrText>
    </w:r>
    <w:r>
      <w:fldChar w:fldCharType="separate"/>
    </w:r>
    <w:r w:rsidR="00FF1398" w:rsidRPr="00FF1398">
      <w:rPr>
        <w:rFonts w:cstheme="minorHAnsi"/>
      </w:rPr>
      <w:t>ENERGY STAR Dehumidifier</w:t>
    </w:r>
    <w:r>
      <w:fldChar w:fldCharType="end"/>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1F" w14:textId="77777777" w:rsidR="00713628" w:rsidRPr="000F3C75" w:rsidRDefault="00713628" w:rsidP="00950A89">
    <w:pPr>
      <w:pStyle w:val="HeaderIL"/>
    </w:pPr>
    <w:r w:rsidRPr="005D746C">
      <w:t xml:space="preserve">Illinois Statewide Technical Reference Manual - </w:t>
    </w:r>
    <w:r>
      <w:fldChar w:fldCharType="begin"/>
    </w:r>
    <w:r>
      <w:instrText xml:space="preserve"> REF _Ref325436721 \w \h  \* MERGEFORMAT </w:instrText>
    </w:r>
    <w:r>
      <w:fldChar w:fldCharType="separate"/>
    </w:r>
    <w:r w:rsidR="00FF1398">
      <w:t>5.1.4</w:t>
    </w:r>
    <w:r>
      <w:fldChar w:fldCharType="end"/>
    </w:r>
    <w:r>
      <w:t xml:space="preserve"> </w:t>
    </w:r>
    <w:r>
      <w:fldChar w:fldCharType="begin"/>
    </w:r>
    <w:r>
      <w:instrText xml:space="preserve"> REF _Ref325436728 \h  \* MERGEFORMAT </w:instrText>
    </w:r>
    <w:r>
      <w:fldChar w:fldCharType="separate"/>
    </w:r>
    <w:r w:rsidR="00FF1398" w:rsidRPr="00FF1398">
      <w:rPr>
        <w:rFonts w:cstheme="minorHAnsi"/>
      </w:rPr>
      <w:t>ENERGY STAR Dishwasher</w:t>
    </w:r>
    <w:r>
      <w:fldChar w:fldCharType="end"/>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0" w14:textId="77777777" w:rsidR="00713628" w:rsidRPr="000F3C75" w:rsidRDefault="00713628" w:rsidP="00950A89">
    <w:pPr>
      <w:pStyle w:val="HeaderIL"/>
    </w:pPr>
    <w:r w:rsidRPr="005D746C">
      <w:t xml:space="preserve">Illinois Statewide Technical Reference Manual - </w:t>
    </w:r>
    <w:r>
      <w:fldChar w:fldCharType="begin"/>
    </w:r>
    <w:r>
      <w:instrText xml:space="preserve"> REF _Ref325436750 \w \h  \* MERGEFORMAT </w:instrText>
    </w:r>
    <w:r>
      <w:fldChar w:fldCharType="separate"/>
    </w:r>
    <w:r w:rsidR="00FF1398">
      <w:t>5.1.5</w:t>
    </w:r>
    <w:r>
      <w:fldChar w:fldCharType="end"/>
    </w:r>
    <w:r>
      <w:t xml:space="preserve"> </w:t>
    </w:r>
    <w:r>
      <w:fldChar w:fldCharType="begin"/>
    </w:r>
    <w:r>
      <w:instrText xml:space="preserve"> REF _Ref325436753 \h  \* MERGEFORMAT </w:instrText>
    </w:r>
    <w:r>
      <w:fldChar w:fldCharType="separate"/>
    </w:r>
    <w:r w:rsidR="00FF1398" w:rsidRPr="00FF1398">
      <w:rPr>
        <w:rFonts w:cstheme="minorHAnsi"/>
      </w:rPr>
      <w:t>ENERGY STAR Freezer</w:t>
    </w:r>
    <w:r>
      <w:fldChar w:fldCharType="end"/>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1" w14:textId="77777777" w:rsidR="00713628" w:rsidRPr="000F3C75" w:rsidRDefault="00713628" w:rsidP="00950A89">
    <w:pPr>
      <w:pStyle w:val="HeaderIL"/>
    </w:pPr>
    <w:r w:rsidRPr="005D746C">
      <w:t xml:space="preserve">Illinois Statewide Technical Reference Manual - </w:t>
    </w:r>
    <w:r>
      <w:fldChar w:fldCharType="begin"/>
    </w:r>
    <w:r>
      <w:instrText xml:space="preserve"> REF _Ref325436781 \w \h  \* MERGEFORMAT </w:instrText>
    </w:r>
    <w:r>
      <w:fldChar w:fldCharType="separate"/>
    </w:r>
    <w:r w:rsidR="00FF1398">
      <w:t>5.1.6</w:t>
    </w:r>
    <w:r>
      <w:fldChar w:fldCharType="end"/>
    </w:r>
    <w:r>
      <w:t xml:space="preserve"> </w:t>
    </w:r>
    <w:r>
      <w:fldChar w:fldCharType="begin"/>
    </w:r>
    <w:r>
      <w:instrText xml:space="preserve"> REF _Ref325436785 \h  \* MERGEFORMAT </w:instrText>
    </w:r>
    <w:r>
      <w:fldChar w:fldCharType="separate"/>
    </w:r>
    <w:r w:rsidR="00FF1398" w:rsidRPr="00FF1398">
      <w:rPr>
        <w:rFonts w:cstheme="minorHAnsi"/>
      </w:rPr>
      <w:t>ENERGY STAR and CEE Tier 2 Refrigerator</w:t>
    </w:r>
    <w:r>
      <w:fldChar w:fldCharType="end"/>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2" w14:textId="77777777" w:rsidR="00713628" w:rsidRPr="000F3C75" w:rsidRDefault="00713628" w:rsidP="00950A89">
    <w:pPr>
      <w:pStyle w:val="HeaderIL"/>
    </w:pPr>
    <w:r w:rsidRPr="005D746C">
      <w:t xml:space="preserve">Illinois Statewide Technical Reference Manual - </w:t>
    </w:r>
    <w:r>
      <w:fldChar w:fldCharType="begin"/>
    </w:r>
    <w:r>
      <w:instrText xml:space="preserve"> REF _Ref352945378 \r \h </w:instrText>
    </w:r>
    <w:r>
      <w:fldChar w:fldCharType="separate"/>
    </w:r>
    <w:r w:rsidR="00FF1398">
      <w:t>5.1.7</w:t>
    </w:r>
    <w:r>
      <w:fldChar w:fldCharType="end"/>
    </w:r>
    <w:r>
      <w:t xml:space="preserve"> </w:t>
    </w:r>
    <w:r>
      <w:fldChar w:fldCharType="begin"/>
    </w:r>
    <w:r>
      <w:instrText xml:space="preserve"> REF _Ref352945385 \h </w:instrText>
    </w:r>
    <w:r>
      <w:fldChar w:fldCharType="separate"/>
    </w:r>
    <w:r w:rsidR="00FF1398" w:rsidRPr="000B7BB6">
      <w:t>ENERGY STAR and CEE Tier 1 Room Air Conditioner</w:t>
    </w:r>
    <w:r>
      <w:fldChar w:fldCharType="end"/>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3" w14:textId="77777777" w:rsidR="00713628" w:rsidRPr="00C75497" w:rsidRDefault="00713628" w:rsidP="00950A89">
    <w:pPr>
      <w:pStyle w:val="HeaderIL"/>
    </w:pPr>
    <w:r w:rsidRPr="005D746C">
      <w:t xml:space="preserve">Illinois Statewide Technical Reference Manual - </w:t>
    </w:r>
    <w:r>
      <w:fldChar w:fldCharType="begin"/>
    </w:r>
    <w:r>
      <w:instrText xml:space="preserve"> REF _Ref352945463 \r \h </w:instrText>
    </w:r>
    <w:r>
      <w:fldChar w:fldCharType="separate"/>
    </w:r>
    <w:r w:rsidR="00FF1398">
      <w:t>5.1.8</w:t>
    </w:r>
    <w:r>
      <w:fldChar w:fldCharType="end"/>
    </w:r>
    <w:r>
      <w:t xml:space="preserve"> </w:t>
    </w:r>
    <w:r>
      <w:fldChar w:fldCharType="begin"/>
    </w:r>
    <w:r>
      <w:instrText xml:space="preserve"> REF _Ref352945463 \h </w:instrText>
    </w:r>
    <w:r>
      <w:fldChar w:fldCharType="separate"/>
    </w:r>
    <w:r w:rsidR="00FF1398" w:rsidRPr="000B7BB6">
      <w:t>Refrigerator and Freezer Recycling</w:t>
    </w:r>
    <w:r>
      <w:fldChar w:fldCharType="end"/>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4" w14:textId="77777777" w:rsidR="00713628" w:rsidRPr="00C75497" w:rsidRDefault="00713628" w:rsidP="00950A89">
    <w:pPr>
      <w:pStyle w:val="HeaderIL"/>
    </w:pPr>
    <w:r w:rsidRPr="005D746C">
      <w:t xml:space="preserve">Illinois Statewide Technical Reference Manual - </w:t>
    </w:r>
    <w:r>
      <w:fldChar w:fldCharType="begin"/>
    </w:r>
    <w:r>
      <w:instrText xml:space="preserve"> REF _Ref325428269 \w \h </w:instrText>
    </w:r>
    <w:r>
      <w:fldChar w:fldCharType="separate"/>
    </w:r>
    <w:r w:rsidR="00FF1398">
      <w:t>5.1.9</w:t>
    </w:r>
    <w:r>
      <w:fldChar w:fldCharType="end"/>
    </w:r>
    <w:r>
      <w:t xml:space="preserve"> </w:t>
    </w:r>
    <w:r>
      <w:fldChar w:fldCharType="begin"/>
    </w:r>
    <w:r>
      <w:instrText xml:space="preserve"> REF _Ref325428275 \h </w:instrText>
    </w:r>
    <w:r>
      <w:fldChar w:fldCharType="separate"/>
    </w:r>
    <w:r w:rsidR="00FF1398" w:rsidRPr="000B7BB6">
      <w:t>Room Air Conditioner Recycling</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2A" w14:textId="77777777" w:rsidR="00713628" w:rsidRDefault="00713628" w:rsidP="00950A89">
    <w:pPr>
      <w:pStyle w:val="HeaderIL"/>
    </w:pPr>
    <w:r>
      <w:t>I</w:t>
    </w:r>
    <w:r w:rsidRPr="00AB4D81">
      <w:t>llinois Statewide Technical Reference Manual</w:t>
    </w:r>
    <w:r>
      <w:t xml:space="preserve"> –Table of Contents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1" w14:textId="77777777" w:rsidR="00713628" w:rsidRPr="00913C83" w:rsidRDefault="00713628" w:rsidP="00950A89">
    <w:pPr>
      <w:pStyle w:val="Header"/>
      <w:pBdr>
        <w:bottom w:val="single" w:sz="4" w:space="1" w:color="auto"/>
      </w:pBdr>
      <w:spacing w:after="0"/>
      <w:jc w:val="left"/>
      <w:rPr>
        <w:sz w:val="22"/>
      </w:rPr>
    </w:pPr>
    <w:r w:rsidRPr="00913C83">
      <w:rPr>
        <w:sz w:val="22"/>
      </w:rPr>
      <w:t>Illinois Statewide Technical Reference Manual -</w:t>
    </w:r>
    <w:r>
      <w:rPr>
        <w:sz w:val="22"/>
      </w:rPr>
      <w:t xml:space="preserve"> </w:t>
    </w:r>
    <w:r w:rsidRPr="00913C83">
      <w:rPr>
        <w:sz w:val="22"/>
      </w:rPr>
      <w:fldChar w:fldCharType="begin"/>
    </w:r>
    <w:r w:rsidRPr="00913C83">
      <w:rPr>
        <w:sz w:val="22"/>
      </w:rPr>
      <w:instrText xml:space="preserve"> REF _Ref325527356 \w \h </w:instrText>
    </w:r>
    <w:r>
      <w:rPr>
        <w:sz w:val="22"/>
      </w:rPr>
      <w:instrText xml:space="preserve"> \* MERGEFORMAT </w:instrText>
    </w:r>
    <w:r w:rsidRPr="00913C83">
      <w:rPr>
        <w:sz w:val="22"/>
      </w:rPr>
    </w:r>
    <w:r w:rsidRPr="00913C83">
      <w:rPr>
        <w:sz w:val="22"/>
      </w:rPr>
      <w:fldChar w:fldCharType="separate"/>
    </w:r>
    <w:r w:rsidR="00FF1398">
      <w:rPr>
        <w:sz w:val="22"/>
      </w:rPr>
      <w:t>4.1.4</w:t>
    </w:r>
    <w:r w:rsidRPr="00913C83">
      <w:rPr>
        <w:sz w:val="22"/>
      </w:rPr>
      <w:fldChar w:fldCharType="end"/>
    </w:r>
    <w:r w:rsidRPr="00913C83">
      <w:rPr>
        <w:sz w:val="22"/>
      </w:rPr>
      <w:t xml:space="preserve">  </w:t>
    </w:r>
    <w:r w:rsidRPr="00913C83">
      <w:rPr>
        <w:sz w:val="22"/>
      </w:rPr>
      <w:fldChar w:fldCharType="begin"/>
    </w:r>
    <w:r w:rsidRPr="00913C83">
      <w:rPr>
        <w:sz w:val="22"/>
      </w:rPr>
      <w:instrText xml:space="preserve"> REF _Ref325527346 \h </w:instrText>
    </w:r>
    <w:r>
      <w:rPr>
        <w:sz w:val="22"/>
      </w:rPr>
      <w:instrText xml:space="preserve"> \* MERGEFORMAT </w:instrText>
    </w:r>
    <w:r w:rsidRPr="00913C83">
      <w:rPr>
        <w:sz w:val="22"/>
      </w:rPr>
    </w:r>
    <w:r w:rsidRPr="00913C83">
      <w:rPr>
        <w:sz w:val="22"/>
      </w:rPr>
      <w:fldChar w:fldCharType="separate"/>
    </w:r>
    <w:r w:rsidR="00FF1398" w:rsidRPr="00FF1398">
      <w:rPr>
        <w:sz w:val="22"/>
      </w:rPr>
      <w:t>Live Stock Waterer</w:t>
    </w:r>
    <w:r w:rsidRPr="00913C83">
      <w:rPr>
        <w:sz w:val="22"/>
      </w:rPr>
      <w:fldChar w:fldCharType="end"/>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5" w14:textId="77777777" w:rsidR="00713628" w:rsidRPr="00C75497" w:rsidRDefault="00713628" w:rsidP="00950A89">
    <w:pPr>
      <w:pStyle w:val="HeaderIL"/>
    </w:pPr>
    <w:r w:rsidRPr="005D746C">
      <w:t xml:space="preserve">Illinois Statewide Technical Reference Manual - </w:t>
    </w:r>
    <w:r>
      <w:fldChar w:fldCharType="begin"/>
    </w:r>
    <w:r>
      <w:instrText xml:space="preserve"> REF _Ref325428363 \w \h </w:instrText>
    </w:r>
    <w:r>
      <w:fldChar w:fldCharType="separate"/>
    </w:r>
    <w:r w:rsidR="00FF1398">
      <w:t>5.2.1</w:t>
    </w:r>
    <w:r>
      <w:fldChar w:fldCharType="end"/>
    </w:r>
    <w:r>
      <w:t xml:space="preserve"> </w:t>
    </w:r>
    <w:r>
      <w:fldChar w:fldCharType="begin"/>
    </w:r>
    <w:r>
      <w:instrText xml:space="preserve"> REF _Ref325428366 \h </w:instrText>
    </w:r>
    <w:r>
      <w:fldChar w:fldCharType="separate"/>
    </w:r>
    <w:r w:rsidR="00FF1398" w:rsidRPr="000B7BB6">
      <w:t>Smart Strip</w:t>
    </w:r>
    <w:r>
      <w:fldChar w:fldCharType="end"/>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6" w14:textId="77777777" w:rsidR="00713628" w:rsidRPr="00C75497" w:rsidRDefault="00713628" w:rsidP="00950A89">
    <w:pPr>
      <w:pStyle w:val="HeaderIL"/>
    </w:pPr>
    <w:r w:rsidRPr="005D746C">
      <w:t xml:space="preserve">Illinois Statewide Technical Reference Manual - </w:t>
    </w:r>
    <w:r>
      <w:fldChar w:fldCharType="begin"/>
    </w:r>
    <w:r>
      <w:instrText xml:space="preserve"> REF _Ref352945505 \r \h </w:instrText>
    </w:r>
    <w:r>
      <w:fldChar w:fldCharType="separate"/>
    </w:r>
    <w:r w:rsidR="00FF1398">
      <w:t>5.3.1</w:t>
    </w:r>
    <w:r>
      <w:fldChar w:fldCharType="end"/>
    </w:r>
    <w:r>
      <w:t xml:space="preserve"> </w:t>
    </w:r>
    <w:r>
      <w:fldChar w:fldCharType="begin"/>
    </w:r>
    <w:r>
      <w:instrText xml:space="preserve"> REF _Ref352945510 \h </w:instrText>
    </w:r>
    <w:r>
      <w:fldChar w:fldCharType="separate"/>
    </w:r>
    <w:r w:rsidR="00FF1398" w:rsidRPr="000B7BB6">
      <w:t>Air Source Heat Pump</w:t>
    </w:r>
    <w:r>
      <w:fldChar w:fldCharType="end"/>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7" w14:textId="77777777" w:rsidR="00713628" w:rsidRPr="00A05FC2" w:rsidRDefault="00713628" w:rsidP="00950A89">
    <w:pPr>
      <w:pStyle w:val="HeaderIL"/>
    </w:pPr>
    <w:r w:rsidRPr="005D746C">
      <w:t>Illinois Statewide Technical Reference Manual -</w:t>
    </w:r>
    <w:r>
      <w:t xml:space="preserve"> </w:t>
    </w:r>
    <w:r>
      <w:fldChar w:fldCharType="begin"/>
    </w:r>
    <w:r>
      <w:instrText xml:space="preserve"> REF _Ref355947743 \r \h </w:instrText>
    </w:r>
    <w:r>
      <w:fldChar w:fldCharType="separate"/>
    </w:r>
    <w:r w:rsidR="00FF1398">
      <w:t>5.3.2</w:t>
    </w:r>
    <w:r>
      <w:fldChar w:fldCharType="end"/>
    </w:r>
    <w:r>
      <w:t xml:space="preserve"> </w:t>
    </w:r>
    <w:r>
      <w:fldChar w:fldCharType="begin"/>
    </w:r>
    <w:r>
      <w:instrText xml:space="preserve"> REF _Ref355947743 \h </w:instrText>
    </w:r>
    <w:r>
      <w:fldChar w:fldCharType="separate"/>
    </w:r>
    <w:r w:rsidR="00FF1398">
      <w:t>Boiler Pipe Insulation</w:t>
    </w:r>
    <w:r>
      <w:fldChar w:fldCharType="end"/>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8" w14:textId="77777777" w:rsidR="00713628" w:rsidRPr="00A05FC2" w:rsidRDefault="00713628" w:rsidP="00950A89">
    <w:pPr>
      <w:pStyle w:val="HeaderIL"/>
    </w:pPr>
    <w:r w:rsidRPr="005D746C">
      <w:t>Illinois Statewide Technical Reference Manual -</w:t>
    </w:r>
    <w:r>
      <w:t xml:space="preserve"> </w:t>
    </w:r>
    <w:r>
      <w:fldChar w:fldCharType="begin"/>
    </w:r>
    <w:r>
      <w:instrText xml:space="preserve"> REF _Ref355939517 \r \h </w:instrText>
    </w:r>
    <w:r>
      <w:fldChar w:fldCharType="separate"/>
    </w:r>
    <w:r w:rsidR="00FF1398">
      <w:t>5.3.3</w:t>
    </w:r>
    <w:r>
      <w:fldChar w:fldCharType="end"/>
    </w:r>
    <w:r>
      <w:t xml:space="preserve"> </w:t>
    </w:r>
    <w:r>
      <w:fldChar w:fldCharType="begin"/>
    </w:r>
    <w:r>
      <w:instrText xml:space="preserve"> REF _Ref355939517 \h </w:instrText>
    </w:r>
    <w:r>
      <w:fldChar w:fldCharType="separate"/>
    </w:r>
    <w:r w:rsidR="00FF1398" w:rsidRPr="000B7BB6">
      <w:t>Central Air Conditioning &gt; 14.5 SEER</w:t>
    </w:r>
    <w:r>
      <w:fldChar w:fldCharType="end"/>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9" w14:textId="77777777" w:rsidR="00713628" w:rsidRPr="00A05FC2" w:rsidRDefault="00713628" w:rsidP="00950A89">
    <w:pPr>
      <w:pStyle w:val="HeaderIL"/>
    </w:pPr>
    <w:r w:rsidRPr="005D746C">
      <w:t xml:space="preserve">Illinois Statewide Technical Reference Manual - </w:t>
    </w:r>
    <w:r>
      <w:fldChar w:fldCharType="begin"/>
    </w:r>
    <w:r>
      <w:instrText xml:space="preserve"> REF _Ref325429252 \w \h </w:instrText>
    </w:r>
    <w:r>
      <w:fldChar w:fldCharType="separate"/>
    </w:r>
    <w:r w:rsidR="00FF1398">
      <w:t>5.3.4</w:t>
    </w:r>
    <w:r>
      <w:fldChar w:fldCharType="end"/>
    </w:r>
    <w:r>
      <w:t xml:space="preserve"> </w:t>
    </w:r>
    <w:r>
      <w:fldChar w:fldCharType="begin"/>
    </w:r>
    <w:r>
      <w:instrText xml:space="preserve"> REF _Ref325429252 \h </w:instrText>
    </w:r>
    <w:r>
      <w:fldChar w:fldCharType="separate"/>
    </w:r>
    <w:r w:rsidR="00FF1398" w:rsidRPr="000B7BB6">
      <w:t>Duct Insulation and Sealing</w:t>
    </w:r>
    <w:r>
      <w:fldChar w:fldCharType="end"/>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A" w14:textId="77777777" w:rsidR="00713628" w:rsidRPr="00A05FC2" w:rsidRDefault="00713628" w:rsidP="00950A89">
    <w:pPr>
      <w:pStyle w:val="HeaderIL"/>
    </w:pPr>
    <w:r w:rsidRPr="005D746C">
      <w:t xml:space="preserve">Illinois Statewide Technical Reference Manual - </w:t>
    </w:r>
    <w:r>
      <w:fldChar w:fldCharType="begin"/>
    </w:r>
    <w:r>
      <w:instrText xml:space="preserve"> REF _Ref325429386 \w \h </w:instrText>
    </w:r>
    <w:r>
      <w:fldChar w:fldCharType="separate"/>
    </w:r>
    <w:r w:rsidR="00FF1398">
      <w:t>5.3.5</w:t>
    </w:r>
    <w:r>
      <w:fldChar w:fldCharType="end"/>
    </w:r>
    <w:r>
      <w:t xml:space="preserve"> </w:t>
    </w:r>
    <w:r>
      <w:fldChar w:fldCharType="begin"/>
    </w:r>
    <w:r>
      <w:instrText xml:space="preserve"> REF _Ref325429389 \h </w:instrText>
    </w:r>
    <w:r>
      <w:fldChar w:fldCharType="separate"/>
    </w:r>
    <w:r w:rsidR="00FF1398" w:rsidRPr="000B7BB6">
      <w:t>Furnace Blower Motor</w:t>
    </w:r>
    <w:r>
      <w:fldChar w:fldCharType="end"/>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B" w14:textId="77777777" w:rsidR="00713628" w:rsidRPr="00A05FC2" w:rsidRDefault="00713628" w:rsidP="00950A89">
    <w:pPr>
      <w:pStyle w:val="HeaderIL"/>
    </w:pPr>
    <w:r w:rsidRPr="005D746C">
      <w:t xml:space="preserve">Illinois Statewide Technical Reference Manual - </w:t>
    </w:r>
    <w:r>
      <w:fldChar w:fldCharType="begin"/>
    </w:r>
    <w:r>
      <w:instrText xml:space="preserve"> REF _Ref350172891 \r \h </w:instrText>
    </w:r>
    <w:r>
      <w:fldChar w:fldCharType="separate"/>
    </w:r>
    <w:r w:rsidR="00FF1398">
      <w:t>5.3.6</w:t>
    </w:r>
    <w:r>
      <w:fldChar w:fldCharType="end"/>
    </w:r>
    <w:r>
      <w:t xml:space="preserve"> </w:t>
    </w:r>
    <w:r>
      <w:fldChar w:fldCharType="begin"/>
    </w:r>
    <w:r>
      <w:instrText xml:space="preserve"> REF _Ref350172896 \h </w:instrText>
    </w:r>
    <w:r>
      <w:fldChar w:fldCharType="separate"/>
    </w:r>
    <w:r w:rsidR="00FF1398" w:rsidRPr="000B7BB6">
      <w:t>Gas High Efficiency Boiler</w:t>
    </w:r>
    <w:r>
      <w:fldChar w:fldCharType="end"/>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C" w14:textId="77777777" w:rsidR="00713628" w:rsidRPr="00A05FC2" w:rsidRDefault="00713628" w:rsidP="00950A89">
    <w:pPr>
      <w:pStyle w:val="HeaderIL"/>
    </w:pPr>
    <w:r w:rsidRPr="005D746C">
      <w:t xml:space="preserve">Illinois Statewide Technical Reference Manual - </w:t>
    </w:r>
    <w:r>
      <w:fldChar w:fldCharType="begin"/>
    </w:r>
    <w:r>
      <w:instrText xml:space="preserve"> REF _Ref325429428 \w \h </w:instrText>
    </w:r>
    <w:r>
      <w:fldChar w:fldCharType="separate"/>
    </w:r>
    <w:r w:rsidR="00FF1398">
      <w:t>5.3.7</w:t>
    </w:r>
    <w:r>
      <w:fldChar w:fldCharType="end"/>
    </w:r>
    <w:r>
      <w:t xml:space="preserve"> </w:t>
    </w:r>
    <w:r>
      <w:fldChar w:fldCharType="begin"/>
    </w:r>
    <w:r>
      <w:instrText xml:space="preserve"> REF _Ref325429432 \h </w:instrText>
    </w:r>
    <w:r>
      <w:fldChar w:fldCharType="separate"/>
    </w:r>
    <w:r w:rsidR="00FF1398" w:rsidRPr="000B7BB6">
      <w:t>Gas High Efficiency Furnace</w:t>
    </w:r>
    <w:r>
      <w:fldChar w:fldCharType="end"/>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D" w14:textId="77777777" w:rsidR="00713628" w:rsidRPr="00A05FC2" w:rsidRDefault="00713628" w:rsidP="00950A89">
    <w:pPr>
      <w:pStyle w:val="HeaderIL"/>
    </w:pPr>
    <w:r w:rsidRPr="005D746C">
      <w:t xml:space="preserve">Illinois Statewide Technical Reference Manual </w:t>
    </w:r>
    <w:r>
      <w:t>–</w:t>
    </w:r>
    <w:r w:rsidRPr="005D746C">
      <w:t xml:space="preserve"> </w:t>
    </w:r>
    <w:r>
      <w:fldChar w:fldCharType="begin"/>
    </w:r>
    <w:r>
      <w:instrText xml:space="preserve"> REF _Ref325429489 \w \h </w:instrText>
    </w:r>
    <w:r>
      <w:fldChar w:fldCharType="separate"/>
    </w:r>
    <w:r w:rsidR="00FF1398">
      <w:t>5.3.8</w:t>
    </w:r>
    <w:r>
      <w:fldChar w:fldCharType="end"/>
    </w:r>
    <w:r>
      <w:t xml:space="preserve"> </w:t>
    </w:r>
    <w:r>
      <w:fldChar w:fldCharType="begin"/>
    </w:r>
    <w:r>
      <w:instrText xml:space="preserve"> REF _Ref325429489 \h </w:instrText>
    </w:r>
    <w:r>
      <w:fldChar w:fldCharType="separate"/>
    </w:r>
    <w:r w:rsidR="00FF1398" w:rsidRPr="000B7BB6">
      <w:t>Ground Source Heat Pump</w:t>
    </w:r>
    <w:r>
      <w:fldChar w:fldCharType="end"/>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E" w14:textId="77777777" w:rsidR="00713628" w:rsidRPr="008A26DF" w:rsidRDefault="00713628" w:rsidP="00950A89">
    <w:pPr>
      <w:pStyle w:val="HeaderIL"/>
    </w:pPr>
    <w:r w:rsidRPr="005D746C">
      <w:t xml:space="preserve">Illinois Statewide Technical Reference Manual - </w:t>
    </w:r>
    <w:r>
      <w:fldChar w:fldCharType="begin"/>
    </w:r>
    <w:r>
      <w:instrText xml:space="preserve"> REF _Ref325435990 \w \h </w:instrText>
    </w:r>
    <w:r>
      <w:fldChar w:fldCharType="separate"/>
    </w:r>
    <w:r w:rsidR="00FF1398">
      <w:t>5.3.9</w:t>
    </w:r>
    <w:r>
      <w:fldChar w:fldCharType="end"/>
    </w:r>
    <w:r>
      <w:t xml:space="preserve"> </w:t>
    </w:r>
    <w:r>
      <w:fldChar w:fldCharType="begin"/>
    </w:r>
    <w:r>
      <w:instrText xml:space="preserve"> REF _Ref325435994 \h </w:instrText>
    </w:r>
    <w:r>
      <w:fldChar w:fldCharType="separate"/>
    </w:r>
    <w:r w:rsidR="00FF1398" w:rsidRPr="000B7BB6">
      <w:t>High Efficiency Bathroom Exhaust Fan</w: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2" w14:textId="77777777" w:rsidR="00713628" w:rsidRDefault="00713628">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2F" w14:textId="77777777" w:rsidR="00713628" w:rsidRPr="008A26DF" w:rsidRDefault="00713628" w:rsidP="00950A89">
    <w:pPr>
      <w:pStyle w:val="HeaderIL"/>
    </w:pPr>
    <w:r w:rsidRPr="005D746C">
      <w:t xml:space="preserve">Illinois Statewide Technical Reference Manual - </w:t>
    </w:r>
    <w:r>
      <w:fldChar w:fldCharType="begin"/>
    </w:r>
    <w:r>
      <w:instrText xml:space="preserve"> REF _Ref325436035 \w \h </w:instrText>
    </w:r>
    <w:r>
      <w:fldChar w:fldCharType="separate"/>
    </w:r>
    <w:r w:rsidR="00FF1398">
      <w:t>5.3.10</w:t>
    </w:r>
    <w:r>
      <w:fldChar w:fldCharType="end"/>
    </w:r>
    <w:r>
      <w:t xml:space="preserve"> </w:t>
    </w:r>
    <w:r>
      <w:fldChar w:fldCharType="begin"/>
    </w:r>
    <w:r>
      <w:instrText xml:space="preserve"> REF _Ref325436031 \h </w:instrText>
    </w:r>
    <w:r>
      <w:fldChar w:fldCharType="separate"/>
    </w:r>
    <w:r w:rsidR="00FF1398" w:rsidRPr="000B7BB6">
      <w:t>HVAC Tune Up (Central Air Conditioning or Air Source Heat Pump)</w:t>
    </w:r>
    <w:r>
      <w:fldChar w:fldCharType="end"/>
    </w:r>
    <w:r w:rsidRPr="008A26DF">
      <w:t xml:space="preserve"> </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0" w14:textId="77777777" w:rsidR="00713628" w:rsidRPr="008A26DF" w:rsidRDefault="00713628" w:rsidP="00950A89">
    <w:pPr>
      <w:pStyle w:val="HeaderIL"/>
    </w:pPr>
    <w:r w:rsidRPr="005D746C">
      <w:t xml:space="preserve">Illinois Statewide Technical Reference Manual - </w:t>
    </w:r>
    <w:r>
      <w:fldChar w:fldCharType="begin"/>
    </w:r>
    <w:r>
      <w:instrText xml:space="preserve"> REF _Ref325436088 \w \h </w:instrText>
    </w:r>
    <w:r>
      <w:fldChar w:fldCharType="separate"/>
    </w:r>
    <w:r w:rsidR="00FF1398">
      <w:t>5.3.11</w:t>
    </w:r>
    <w:r>
      <w:fldChar w:fldCharType="end"/>
    </w:r>
    <w:r>
      <w:t xml:space="preserve"> </w:t>
    </w:r>
    <w:r>
      <w:fldChar w:fldCharType="begin"/>
    </w:r>
    <w:r>
      <w:instrText xml:space="preserve"> REF _Ref325436092 \h </w:instrText>
    </w:r>
    <w:r>
      <w:fldChar w:fldCharType="separate"/>
    </w:r>
    <w:r w:rsidR="00FF1398" w:rsidRPr="000B7BB6">
      <w:t>Programmable Thermostats</w:t>
    </w:r>
    <w:r>
      <w:fldChar w:fldCharType="end"/>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1" w14:textId="77777777" w:rsidR="00713628" w:rsidRPr="004A7427" w:rsidRDefault="00713628" w:rsidP="00950A89">
    <w:pPr>
      <w:pStyle w:val="HeaderIL"/>
    </w:pPr>
    <w:r w:rsidRPr="005D746C">
      <w:t xml:space="preserve">Illinois Statewide Technical Reference Manual - </w:t>
    </w:r>
    <w:r>
      <w:fldChar w:fldCharType="begin"/>
    </w:r>
    <w:r>
      <w:instrText xml:space="preserve"> REF _Ref326033362 \w \h </w:instrText>
    </w:r>
    <w:r>
      <w:fldChar w:fldCharType="separate"/>
    </w:r>
    <w:r w:rsidR="00FF1398">
      <w:t>5.4.1</w:t>
    </w:r>
    <w:r>
      <w:fldChar w:fldCharType="end"/>
    </w:r>
    <w:r>
      <w:t xml:space="preserve"> </w:t>
    </w:r>
    <w:r>
      <w:fldChar w:fldCharType="begin"/>
    </w:r>
    <w:r>
      <w:instrText xml:space="preserve"> REF _Ref326033366 \h </w:instrText>
    </w:r>
    <w:r>
      <w:fldChar w:fldCharType="separate"/>
    </w:r>
    <w:r w:rsidR="00FF1398" w:rsidRPr="000B7BB6">
      <w:t>Domestic Hot Water Pipe Insulation</w:t>
    </w:r>
    <w:r>
      <w:fldChar w:fldCharType="end"/>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2" w14:textId="77777777" w:rsidR="00713628" w:rsidRPr="00C75497" w:rsidRDefault="00713628" w:rsidP="00950A89">
    <w:pPr>
      <w:pStyle w:val="HeaderIL"/>
    </w:pPr>
    <w:r w:rsidRPr="005D746C">
      <w:t xml:space="preserve">Illinois Statewide Technical Reference Manual - </w:t>
    </w:r>
    <w:r>
      <w:fldChar w:fldCharType="begin"/>
    </w:r>
    <w:r>
      <w:instrText xml:space="preserve"> REF _Ref326033420 \w \h </w:instrText>
    </w:r>
    <w:r>
      <w:fldChar w:fldCharType="separate"/>
    </w:r>
    <w:r w:rsidR="00FF1398">
      <w:t>5.4.2</w:t>
    </w:r>
    <w:r>
      <w:fldChar w:fldCharType="end"/>
    </w:r>
    <w:r>
      <w:t xml:space="preserve"> </w:t>
    </w:r>
    <w:r>
      <w:fldChar w:fldCharType="begin"/>
    </w:r>
    <w:r>
      <w:instrText xml:space="preserve"> REF _Ref325428480 \h </w:instrText>
    </w:r>
    <w:r>
      <w:fldChar w:fldCharType="separate"/>
    </w:r>
    <w:r w:rsidR="00FF1398" w:rsidRPr="000B7BB6">
      <w:t>Gas Water Heater</w:t>
    </w:r>
    <w:r>
      <w:fldChar w:fldCharType="end"/>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3" w14:textId="77777777" w:rsidR="00713628" w:rsidRPr="00A05FC2" w:rsidRDefault="00713628" w:rsidP="00950A89">
    <w:pPr>
      <w:pStyle w:val="HeaderIL"/>
    </w:pPr>
    <w:r w:rsidRPr="005D746C">
      <w:t xml:space="preserve">Illinois Statewide Technical Reference Manual - </w:t>
    </w:r>
    <w:r>
      <w:fldChar w:fldCharType="begin"/>
    </w:r>
    <w:r>
      <w:instrText xml:space="preserve"> REF _Ref326033752 \w \h </w:instrText>
    </w:r>
    <w:r>
      <w:fldChar w:fldCharType="separate"/>
    </w:r>
    <w:r w:rsidR="00FF1398">
      <w:t>5.4.3</w:t>
    </w:r>
    <w:r>
      <w:fldChar w:fldCharType="end"/>
    </w:r>
    <w:r>
      <w:t xml:space="preserve"> </w:t>
    </w:r>
    <w:r>
      <w:fldChar w:fldCharType="begin"/>
    </w:r>
    <w:r>
      <w:instrText xml:space="preserve"> REF _Ref325428601 \h </w:instrText>
    </w:r>
    <w:r>
      <w:fldChar w:fldCharType="separate"/>
    </w:r>
    <w:r w:rsidR="00FF1398" w:rsidRPr="000B7BB6">
      <w:t>Heat Pump Water Heaters</w:t>
    </w:r>
    <w:r>
      <w:fldChar w:fldCharType="end"/>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4" w14:textId="77777777" w:rsidR="00713628" w:rsidRPr="00A05FC2" w:rsidRDefault="00713628" w:rsidP="00950A89">
    <w:pPr>
      <w:pStyle w:val="HeaderIL"/>
    </w:pPr>
    <w:r w:rsidRPr="005D746C">
      <w:t xml:space="preserve">Illinois Statewide Technical Reference Manual - </w:t>
    </w:r>
    <w:r>
      <w:fldChar w:fldCharType="begin"/>
    </w:r>
    <w:r>
      <w:instrText xml:space="preserve"> REF _Ref326033772 \w \h </w:instrText>
    </w:r>
    <w:r>
      <w:fldChar w:fldCharType="separate"/>
    </w:r>
    <w:r w:rsidR="00FF1398">
      <w:t>5.4.4</w:t>
    </w:r>
    <w:r>
      <w:fldChar w:fldCharType="end"/>
    </w:r>
    <w:r>
      <w:t xml:space="preserve"> </w:t>
    </w:r>
    <w:r>
      <w:fldChar w:fldCharType="begin"/>
    </w:r>
    <w:r>
      <w:instrText xml:space="preserve"> REF _Ref325428684 \h </w:instrText>
    </w:r>
    <w:r>
      <w:fldChar w:fldCharType="separate"/>
    </w:r>
    <w:r w:rsidR="00FF1398" w:rsidRPr="000B7BB6">
      <w:t>Low Flow Faucet Aerators</w:t>
    </w:r>
    <w:r>
      <w:fldChar w:fldCharType="end"/>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5" w14:textId="77777777" w:rsidR="00713628" w:rsidRPr="00A05FC2" w:rsidRDefault="00713628" w:rsidP="00950A89">
    <w:pPr>
      <w:pStyle w:val="HeaderIL"/>
    </w:pPr>
    <w:r w:rsidRPr="005D746C">
      <w:t xml:space="preserve">Illinois Statewide Technical Reference Manual - </w:t>
    </w:r>
    <w:r>
      <w:fldChar w:fldCharType="begin"/>
    </w:r>
    <w:r>
      <w:instrText xml:space="preserve"> REF _Ref326033793 \w \h </w:instrText>
    </w:r>
    <w:r>
      <w:fldChar w:fldCharType="separate"/>
    </w:r>
    <w:r w:rsidR="00FF1398">
      <w:t>5.4.5</w:t>
    </w:r>
    <w:r>
      <w:fldChar w:fldCharType="end"/>
    </w:r>
    <w:r>
      <w:t xml:space="preserve"> </w:t>
    </w:r>
    <w:r>
      <w:fldChar w:fldCharType="begin"/>
    </w:r>
    <w:r>
      <w:instrText xml:space="preserve"> REF _Ref325428941 \h </w:instrText>
    </w:r>
    <w:r>
      <w:fldChar w:fldCharType="separate"/>
    </w:r>
    <w:r w:rsidR="00FF1398" w:rsidRPr="000B7BB6">
      <w:t>Low Flow Showerheads</w:t>
    </w:r>
    <w:r>
      <w:fldChar w:fldCharType="end"/>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6" w14:textId="77777777" w:rsidR="00713628" w:rsidRPr="00A05FC2" w:rsidRDefault="00713628" w:rsidP="00950A89">
    <w:pPr>
      <w:pStyle w:val="HeaderIL"/>
    </w:pPr>
    <w:r w:rsidRPr="005D746C">
      <w:t xml:space="preserve">Illinois Statewide Technical Reference Manual - </w:t>
    </w:r>
    <w:r>
      <w:fldChar w:fldCharType="begin"/>
    </w:r>
    <w:r>
      <w:instrText xml:space="preserve"> REF _Ref325429013 \w \h </w:instrText>
    </w:r>
    <w:r>
      <w:fldChar w:fldCharType="separate"/>
    </w:r>
    <w:r w:rsidR="00FF1398">
      <w:t>5.4.6</w:t>
    </w:r>
    <w:r>
      <w:fldChar w:fldCharType="end"/>
    </w:r>
    <w:r>
      <w:t xml:space="preserve"> </w:t>
    </w:r>
    <w:r>
      <w:fldChar w:fldCharType="begin"/>
    </w:r>
    <w:r>
      <w:instrText xml:space="preserve"> REF _Ref325429018 \h </w:instrText>
    </w:r>
    <w:r>
      <w:fldChar w:fldCharType="separate"/>
    </w:r>
    <w:r w:rsidR="00FF1398" w:rsidRPr="000B7BB6">
      <w:t>Water Heater Temperature Setback</w:t>
    </w:r>
    <w:r>
      <w:fldChar w:fldCharType="end"/>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7" w14:textId="77777777" w:rsidR="00713628" w:rsidRPr="009F3C46" w:rsidRDefault="00713628" w:rsidP="00950A89">
    <w:pPr>
      <w:pStyle w:val="HeaderIL"/>
    </w:pPr>
    <w:r w:rsidRPr="009F3C46">
      <w:t>Illinois Statewide Technical Reference Manual -</w:t>
    </w:r>
    <w:r>
      <w:t xml:space="preserve"> </w:t>
    </w:r>
    <w:r w:rsidRPr="009F3C46">
      <w:fldChar w:fldCharType="begin"/>
    </w:r>
    <w:r w:rsidRPr="009F3C46">
      <w:instrText xml:space="preserve"> REF _Ref326242378 \r \h </w:instrText>
    </w:r>
    <w:r>
      <w:instrText xml:space="preserve"> \* MERGEFORMAT </w:instrText>
    </w:r>
    <w:r w:rsidRPr="009F3C46">
      <w:fldChar w:fldCharType="separate"/>
    </w:r>
    <w:r w:rsidR="00FF1398">
      <w:t>5.4.7</w:t>
    </w:r>
    <w:r w:rsidRPr="009F3C46">
      <w:fldChar w:fldCharType="end"/>
    </w:r>
    <w:r w:rsidRPr="009F3C46">
      <w:fldChar w:fldCharType="begin"/>
    </w:r>
    <w:r w:rsidRPr="009F3C46">
      <w:instrText xml:space="preserve"> REF _Ref326242383 \h </w:instrText>
    </w:r>
    <w:r>
      <w:instrText xml:space="preserve"> \* MERGEFORMAT </w:instrText>
    </w:r>
    <w:r w:rsidRPr="009F3C46">
      <w:fldChar w:fldCharType="separate"/>
    </w:r>
    <w:r w:rsidR="00FF1398" w:rsidRPr="000B7BB6">
      <w:t>Water Heater Wrap</w:t>
    </w:r>
    <w:r w:rsidRPr="009F3C46">
      <w:fldChar w:fldCharType="end"/>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8" w14:textId="77777777" w:rsidR="00713628" w:rsidRPr="009F3C46" w:rsidRDefault="00713628" w:rsidP="00950A89">
    <w:pPr>
      <w:pStyle w:val="HeaderIL"/>
    </w:pPr>
    <w:r w:rsidRPr="009F3C46">
      <w:t xml:space="preserve">Illinois Statewide Technical Reference Manual - </w:t>
    </w:r>
    <w:r>
      <w:fldChar w:fldCharType="begin"/>
    </w:r>
    <w:r>
      <w:instrText xml:space="preserve"> REF _Ref353865763 \r \h </w:instrText>
    </w:r>
    <w:r>
      <w:fldChar w:fldCharType="separate"/>
    </w:r>
    <w:r w:rsidR="00FF1398">
      <w:t>5.5.1</w:t>
    </w:r>
    <w:r>
      <w:fldChar w:fldCharType="end"/>
    </w:r>
    <w:r>
      <w:t xml:space="preserve"> </w:t>
    </w:r>
    <w:r>
      <w:fldChar w:fldCharType="begin"/>
    </w:r>
    <w:r>
      <w:instrText xml:space="preserve"> REF _Ref353865767 \h </w:instrText>
    </w:r>
    <w:r>
      <w:fldChar w:fldCharType="separate"/>
    </w:r>
    <w:r w:rsidR="00FF1398" w:rsidRPr="000B7BB6">
      <w:t>ENERGY STAR Compact Fluorescent Lamp (CFL)</w:t>
    </w:r>
    <w: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3" w14:textId="77777777" w:rsidR="00713628" w:rsidRDefault="00713628">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9" w14:textId="77777777" w:rsidR="00713628" w:rsidRPr="008A26DF" w:rsidRDefault="00713628" w:rsidP="00950A89">
    <w:pPr>
      <w:pStyle w:val="HeaderIL"/>
    </w:pPr>
    <w:r w:rsidRPr="009F3C46">
      <w:t xml:space="preserve">Illinois Statewide Technical Reference Manual - </w:t>
    </w:r>
    <w:r>
      <w:fldChar w:fldCharType="begin"/>
    </w:r>
    <w:r>
      <w:instrText xml:space="preserve"> REF _Ref353865714 \r \h </w:instrText>
    </w:r>
    <w:r>
      <w:fldChar w:fldCharType="separate"/>
    </w:r>
    <w:r w:rsidR="00FF1398">
      <w:t>5.5.2</w:t>
    </w:r>
    <w:r>
      <w:fldChar w:fldCharType="end"/>
    </w:r>
    <w:r>
      <w:t xml:space="preserve"> </w:t>
    </w:r>
    <w:r>
      <w:fldChar w:fldCharType="begin"/>
    </w:r>
    <w:r>
      <w:instrText xml:space="preserve"> REF _Ref353865720 \h </w:instrText>
    </w:r>
    <w:r>
      <w:fldChar w:fldCharType="separate"/>
    </w:r>
    <w:r w:rsidR="00FF1398" w:rsidRPr="000B7BB6">
      <w:t>ENERGY STAR Specialty Compact Fluorescent Lamp (CFL)</w:t>
    </w:r>
    <w:r>
      <w:fldChar w:fldCharType="end"/>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A" w14:textId="77777777" w:rsidR="00713628" w:rsidRPr="008A26DF" w:rsidRDefault="00713628" w:rsidP="00950A89">
    <w:pPr>
      <w:pStyle w:val="HeaderIL"/>
    </w:pPr>
    <w:r w:rsidRPr="005D746C">
      <w:t xml:space="preserve">Illinois Statewide Technical Reference Manual - </w:t>
    </w:r>
    <w:r>
      <w:fldChar w:fldCharType="begin"/>
    </w:r>
    <w:r>
      <w:instrText xml:space="preserve"> REF _Ref325436225 \r \h </w:instrText>
    </w:r>
    <w:r>
      <w:fldChar w:fldCharType="separate"/>
    </w:r>
    <w:r w:rsidR="00FF1398">
      <w:t>5.5.3</w:t>
    </w:r>
    <w:r>
      <w:fldChar w:fldCharType="end"/>
    </w:r>
    <w:r>
      <w:t xml:space="preserve"> </w:t>
    </w:r>
    <w:r>
      <w:fldChar w:fldCharType="begin"/>
    </w:r>
    <w:r>
      <w:instrText xml:space="preserve"> REF _Ref325436225 \h </w:instrText>
    </w:r>
    <w:r>
      <w:fldChar w:fldCharType="separate"/>
    </w:r>
    <w:r w:rsidR="00FF1398" w:rsidRPr="000B7BB6">
      <w:t>ENERGY STAR Torchiere</w:t>
    </w:r>
    <w:r>
      <w:fldChar w:fldCharType="end"/>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B" w14:textId="77777777" w:rsidR="00713628" w:rsidRPr="008A26DF" w:rsidRDefault="00713628" w:rsidP="00053E1E">
    <w:pPr>
      <w:pStyle w:val="HeaderIL"/>
    </w:pPr>
    <w:r w:rsidRPr="005D746C">
      <w:t xml:space="preserve">Illinois Statewide Technical Reference Manual - </w:t>
    </w:r>
    <w:r>
      <w:fldChar w:fldCharType="begin"/>
    </w:r>
    <w:r>
      <w:instrText xml:space="preserve"> REF _Ref325436272 \w \h </w:instrText>
    </w:r>
    <w:r>
      <w:fldChar w:fldCharType="separate"/>
    </w:r>
    <w:r w:rsidR="00FF1398">
      <w:t>5.5.4</w:t>
    </w:r>
    <w:r>
      <w:fldChar w:fldCharType="end"/>
    </w:r>
    <w:r>
      <w:t xml:space="preserve"> </w:t>
    </w:r>
    <w:r>
      <w:fldChar w:fldCharType="begin"/>
    </w:r>
    <w:r>
      <w:instrText xml:space="preserve"> REF _Ref325436275 \h </w:instrText>
    </w:r>
    <w:r>
      <w:fldChar w:fldCharType="separate"/>
    </w:r>
    <w:r w:rsidR="00FF1398" w:rsidRPr="000B7BB6">
      <w:t>Exterior Hardwired Compact Fluorescent Lamp (CFL) Fixture</w:t>
    </w:r>
    <w:r>
      <w:fldChar w:fldCharType="end"/>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C" w14:textId="77777777" w:rsidR="00713628" w:rsidRPr="008A26DF" w:rsidRDefault="00713628" w:rsidP="00950A89">
    <w:pPr>
      <w:pStyle w:val="HeaderIL"/>
    </w:pPr>
    <w:r w:rsidRPr="005D746C">
      <w:t xml:space="preserve">Illinois Statewide Technical Reference Manual - </w:t>
    </w:r>
    <w:r>
      <w:fldChar w:fldCharType="begin"/>
    </w:r>
    <w:r>
      <w:instrText xml:space="preserve"> REF _Ref353867495 \r \h </w:instrText>
    </w:r>
    <w:r>
      <w:fldChar w:fldCharType="separate"/>
    </w:r>
    <w:r w:rsidR="00FF1398">
      <w:t>5.5.5</w:t>
    </w:r>
    <w:r>
      <w:fldChar w:fldCharType="end"/>
    </w:r>
    <w:r>
      <w:t xml:space="preserve"> </w:t>
    </w:r>
    <w:r>
      <w:fldChar w:fldCharType="begin"/>
    </w:r>
    <w:r>
      <w:instrText xml:space="preserve"> REF _Ref353867495 \h </w:instrText>
    </w:r>
    <w:r>
      <w:fldChar w:fldCharType="separate"/>
    </w:r>
    <w:r w:rsidR="00FF1398" w:rsidRPr="000B7BB6">
      <w:t>Interior Hardwired Compact Fluorescent Lamp (CFL) Fixture</w:t>
    </w:r>
    <w:r>
      <w:fldChar w:fldCharType="end"/>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D" w14:textId="77777777" w:rsidR="00713628" w:rsidRPr="008A26DF" w:rsidRDefault="00713628" w:rsidP="00950A89">
    <w:pPr>
      <w:pStyle w:val="HeaderIL"/>
    </w:pPr>
    <w:r w:rsidRPr="005D746C">
      <w:t>Illinois Statewide Technical Reference Manual</w:t>
    </w:r>
    <w:r>
      <w:t xml:space="preserve"> - </w:t>
    </w:r>
    <w:r>
      <w:fldChar w:fldCharType="begin"/>
    </w:r>
    <w:r>
      <w:instrText xml:space="preserve"> REF _Ref352945921 \r \h </w:instrText>
    </w:r>
    <w:r>
      <w:fldChar w:fldCharType="separate"/>
    </w:r>
    <w:r w:rsidR="00FF1398">
      <w:t>5.5.6</w:t>
    </w:r>
    <w:r>
      <w:fldChar w:fldCharType="end"/>
    </w:r>
    <w:r>
      <w:t xml:space="preserve"> </w:t>
    </w:r>
    <w:r>
      <w:fldChar w:fldCharType="begin"/>
    </w:r>
    <w:r>
      <w:instrText xml:space="preserve"> REF _Ref352945921 \h </w:instrText>
    </w:r>
    <w:r>
      <w:fldChar w:fldCharType="separate"/>
    </w:r>
    <w:r w:rsidR="00FF1398" w:rsidRPr="000B7BB6">
      <w:t>LED Downlights</w:t>
    </w:r>
    <w:r>
      <w:fldChar w:fldCharType="end"/>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E" w14:textId="77777777" w:rsidR="00713628" w:rsidRPr="008A26DF" w:rsidRDefault="00713628" w:rsidP="00950A89">
    <w:pPr>
      <w:pStyle w:val="HeaderIL"/>
    </w:pPr>
    <w:r w:rsidRPr="005D746C">
      <w:t xml:space="preserve">Illinois Statewide Technical Reference Manual - </w:t>
    </w:r>
    <w:r>
      <w:fldChar w:fldCharType="begin"/>
    </w:r>
    <w:r>
      <w:instrText xml:space="preserve"> REF _Ref325436417 \w \h </w:instrText>
    </w:r>
    <w:r>
      <w:fldChar w:fldCharType="separate"/>
    </w:r>
    <w:r w:rsidR="00FF1398">
      <w:t>5.5.7</w:t>
    </w:r>
    <w:r>
      <w:fldChar w:fldCharType="end"/>
    </w:r>
    <w:r>
      <w:t xml:space="preserve"> </w:t>
    </w:r>
    <w:r>
      <w:fldChar w:fldCharType="begin"/>
    </w:r>
    <w:r>
      <w:instrText xml:space="preserve"> REF _Ref325436421 \h </w:instrText>
    </w:r>
    <w:r>
      <w:fldChar w:fldCharType="separate"/>
    </w:r>
    <w:r w:rsidR="00FF1398" w:rsidRPr="000B7BB6">
      <w:t>LED Exit Signs</w:t>
    </w:r>
    <w:r>
      <w:fldChar w:fldCharType="end"/>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3F" w14:textId="77777777" w:rsidR="00713628" w:rsidRPr="008A26DF" w:rsidRDefault="00713628" w:rsidP="00950A89">
    <w:pPr>
      <w:pStyle w:val="HeaderIL"/>
    </w:pPr>
    <w:r w:rsidRPr="005D746C">
      <w:t xml:space="preserve">Illinois Statewide Technical Reference Manual - </w:t>
    </w:r>
    <w:r>
      <w:fldChar w:fldCharType="begin"/>
    </w:r>
    <w:r>
      <w:instrText xml:space="preserve"> REF _Ref325436566 \w \h </w:instrText>
    </w:r>
    <w:r>
      <w:fldChar w:fldCharType="separate"/>
    </w:r>
    <w:r w:rsidR="00FF1398">
      <w:t>5.6.1</w:t>
    </w:r>
    <w:r>
      <w:fldChar w:fldCharType="end"/>
    </w:r>
    <w:r>
      <w:t xml:space="preserve"> </w:t>
    </w:r>
    <w:r>
      <w:fldChar w:fldCharType="begin"/>
    </w:r>
    <w:r>
      <w:instrText xml:space="preserve"> REF _Ref325436461 \h </w:instrText>
    </w:r>
    <w:r>
      <w:fldChar w:fldCharType="separate"/>
    </w:r>
    <w:r w:rsidR="00FF1398" w:rsidRPr="000B7BB6">
      <w:t>Air Sealing</w:t>
    </w:r>
    <w:r>
      <w:fldChar w:fldCharType="end"/>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40" w14:textId="77777777" w:rsidR="00713628" w:rsidRPr="000F3C75" w:rsidRDefault="00713628" w:rsidP="00950A89">
    <w:pPr>
      <w:pStyle w:val="HeaderIL"/>
    </w:pPr>
    <w:r w:rsidRPr="005D746C">
      <w:t xml:space="preserve">Illinois Statewide Technical Reference Manual - </w:t>
    </w:r>
    <w:r>
      <w:fldChar w:fldCharType="begin"/>
    </w:r>
    <w:r>
      <w:instrText xml:space="preserve"> REF _Ref325436612 \w \h </w:instrText>
    </w:r>
    <w:r>
      <w:fldChar w:fldCharType="separate"/>
    </w:r>
    <w:r w:rsidR="00FF1398">
      <w:t>5.6.2</w:t>
    </w:r>
    <w:r>
      <w:fldChar w:fldCharType="end"/>
    </w:r>
    <w:r>
      <w:t xml:space="preserve"> </w:t>
    </w:r>
    <w:r>
      <w:fldChar w:fldCharType="begin"/>
    </w:r>
    <w:r>
      <w:instrText xml:space="preserve"> REF _Ref325436615 \h </w:instrText>
    </w:r>
    <w:r>
      <w:fldChar w:fldCharType="separate"/>
    </w:r>
    <w:r w:rsidR="00FF1398" w:rsidRPr="000B7BB6">
      <w:t>Basement Sidewall Insulation</w:t>
    </w:r>
    <w:r>
      <w:fldChar w:fldCharType="end"/>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41" w14:textId="77777777" w:rsidR="00713628" w:rsidRPr="000F3C75" w:rsidRDefault="00713628" w:rsidP="00950A89">
    <w:pPr>
      <w:pStyle w:val="HeaderIL"/>
    </w:pPr>
    <w:r w:rsidRPr="005D746C">
      <w:t xml:space="preserve">Illinois Statewide Technical Reference Manual - </w:t>
    </w:r>
    <w:r>
      <w:fldChar w:fldCharType="begin"/>
    </w:r>
    <w:r>
      <w:instrText xml:space="preserve"> REF _Ref325436650 \w \h </w:instrText>
    </w:r>
    <w:r>
      <w:fldChar w:fldCharType="separate"/>
    </w:r>
    <w:r w:rsidR="00FF1398">
      <w:t>5.6.3</w:t>
    </w:r>
    <w:r>
      <w:fldChar w:fldCharType="end"/>
    </w:r>
    <w:r>
      <w:t xml:space="preserve"> </w:t>
    </w:r>
    <w:r>
      <w:fldChar w:fldCharType="begin"/>
    </w:r>
    <w:r>
      <w:instrText xml:space="preserve"> REF _Ref325436646 \h </w:instrText>
    </w:r>
    <w:r>
      <w:fldChar w:fldCharType="separate"/>
    </w:r>
    <w:r w:rsidR="00FF1398" w:rsidRPr="000B7BB6">
      <w:t xml:space="preserve">Floor </w:t>
    </w:r>
    <w:r w:rsidR="00FF1398">
      <w:t>I</w:t>
    </w:r>
    <w:r w:rsidR="00FF1398" w:rsidRPr="000B7BB6">
      <w:t xml:space="preserve">nsulation </w:t>
    </w:r>
    <w:r w:rsidR="00FF1398">
      <w:t>A</w:t>
    </w:r>
    <w:r w:rsidR="00FF1398" w:rsidRPr="000B7BB6">
      <w:t xml:space="preserve">bove </w:t>
    </w:r>
    <w:r w:rsidR="00FF1398">
      <w:t>C</w:t>
    </w:r>
    <w:r w:rsidR="00FF1398" w:rsidRPr="000B7BB6">
      <w:t>rawlspace</w:t>
    </w:r>
    <w:r>
      <w:fldChar w:fldCharType="end"/>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42" w14:textId="77777777" w:rsidR="00713628" w:rsidRDefault="0071362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4" w14:textId="77777777" w:rsidR="00713628" w:rsidRPr="00D565CF" w:rsidRDefault="00713628" w:rsidP="00950A89">
    <w:pPr>
      <w:pStyle w:val="Header"/>
      <w:pBdr>
        <w:bottom w:val="single" w:sz="4" w:space="1" w:color="auto"/>
      </w:pBdr>
      <w:spacing w:after="0"/>
      <w:jc w:val="left"/>
      <w:rPr>
        <w:sz w:val="22"/>
      </w:rPr>
    </w:pPr>
    <w:r w:rsidRPr="00D565CF">
      <w:rPr>
        <w:sz w:val="22"/>
      </w:rPr>
      <w:t>Illinois Statewide Technical Reference Manual -</w:t>
    </w:r>
    <w:r>
      <w:rPr>
        <w:sz w:val="22"/>
      </w:rPr>
      <w:t xml:space="preserve"> </w:t>
    </w:r>
    <w:r w:rsidRPr="00D565CF">
      <w:rPr>
        <w:sz w:val="22"/>
      </w:rPr>
      <w:fldChar w:fldCharType="begin"/>
    </w:r>
    <w:r w:rsidRPr="00D565CF">
      <w:rPr>
        <w:sz w:val="22"/>
      </w:rPr>
      <w:instrText xml:space="preserve"> REF _Ref325527471 \w \h </w:instrText>
    </w:r>
    <w:r>
      <w:rPr>
        <w:sz w:val="22"/>
      </w:rPr>
      <w:instrText xml:space="preserve"> \* MERGEFORMAT </w:instrText>
    </w:r>
    <w:r w:rsidRPr="00D565CF">
      <w:rPr>
        <w:sz w:val="22"/>
      </w:rPr>
    </w:r>
    <w:r w:rsidRPr="00D565CF">
      <w:rPr>
        <w:sz w:val="22"/>
      </w:rPr>
      <w:fldChar w:fldCharType="separate"/>
    </w:r>
    <w:r w:rsidR="00FF1398">
      <w:rPr>
        <w:sz w:val="22"/>
      </w:rPr>
      <w:t>4.2.1</w:t>
    </w:r>
    <w:r w:rsidRPr="00D565CF">
      <w:rPr>
        <w:sz w:val="22"/>
      </w:rPr>
      <w:fldChar w:fldCharType="end"/>
    </w:r>
    <w:r w:rsidRPr="00D565CF">
      <w:rPr>
        <w:sz w:val="22"/>
      </w:rPr>
      <w:t xml:space="preserve"> </w:t>
    </w:r>
    <w:r w:rsidRPr="00D565CF">
      <w:rPr>
        <w:sz w:val="22"/>
      </w:rPr>
      <w:fldChar w:fldCharType="begin"/>
    </w:r>
    <w:r w:rsidRPr="00D565CF">
      <w:rPr>
        <w:sz w:val="22"/>
      </w:rPr>
      <w:instrText xml:space="preserve"> REF _Ref325527478 \h </w:instrText>
    </w:r>
    <w:r>
      <w:rPr>
        <w:sz w:val="22"/>
      </w:rPr>
      <w:instrText xml:space="preserve"> \* MERGEFORMAT </w:instrText>
    </w:r>
    <w:r w:rsidRPr="00D565CF">
      <w:rPr>
        <w:sz w:val="22"/>
      </w:rPr>
    </w:r>
    <w:r w:rsidRPr="00D565CF">
      <w:rPr>
        <w:sz w:val="22"/>
      </w:rPr>
      <w:fldChar w:fldCharType="separate"/>
    </w:r>
    <w:r w:rsidR="00FF1398" w:rsidRPr="00FF1398">
      <w:rPr>
        <w:sz w:val="22"/>
      </w:rPr>
      <w:t>Combination Oven</w:t>
    </w:r>
    <w:r w:rsidRPr="00D565CF">
      <w:rPr>
        <w:sz w:val="22"/>
      </w:rPr>
      <w:fldChar w:fldCharType="end"/>
    </w:r>
    <w:r w:rsidRPr="00D565CF">
      <w:rPr>
        <w:sz w:val="22"/>
      </w:rPr>
      <w:t xml:space="preserve"> </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43" w14:textId="77777777" w:rsidR="00713628" w:rsidRPr="00A05FC2" w:rsidRDefault="00713628" w:rsidP="00950A89">
    <w:pPr>
      <w:pStyle w:val="HeaderIL"/>
    </w:pPr>
    <w:r w:rsidRPr="005D746C">
      <w:t xml:space="preserve">Illinois Statewide Technical Reference Manual </w:t>
    </w:r>
    <w:r>
      <w:t xml:space="preserve">- </w:t>
    </w:r>
    <w:r>
      <w:fldChar w:fldCharType="begin"/>
    </w:r>
    <w:r>
      <w:instrText xml:space="preserve"> REF _Ref350097269 \r \h </w:instrText>
    </w:r>
    <w:r>
      <w:fldChar w:fldCharType="separate"/>
    </w:r>
    <w:r w:rsidR="00FF1398">
      <w:t>5.6.4</w:t>
    </w:r>
    <w:r>
      <w:fldChar w:fldCharType="end"/>
    </w:r>
    <w:r>
      <w:t xml:space="preserve"> </w:t>
    </w:r>
    <w:r>
      <w:fldChar w:fldCharType="begin"/>
    </w:r>
    <w:r>
      <w:instrText xml:space="preserve"> REF _Ref350097201 \h </w:instrText>
    </w:r>
    <w:r>
      <w:fldChar w:fldCharType="separate"/>
    </w:r>
    <w:r w:rsidR="00FF1398" w:rsidRPr="000B7BB6">
      <w:t>Wall and Ceiling/Attic Insulation</w:t>
    </w:r>
    <w:r>
      <w:fldChar w:fldCharType="end"/>
    </w:r>
  </w:p>
  <w:p w14:paraId="16D55744" w14:textId="77777777" w:rsidR="00713628" w:rsidRDefault="00713628" w:rsidP="008F033B"/>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5748" w14:textId="77777777" w:rsidR="00713628" w:rsidRDefault="00713628" w:rsidP="00950A89">
    <w:pPr>
      <w:pStyle w:val="HeaderIL"/>
    </w:pPr>
    <w:r w:rsidRPr="005D746C">
      <w:t>Illinois Statewide Technical Reference Manual -</w:t>
    </w:r>
    <w:r>
      <w:fldChar w:fldCharType="begin"/>
    </w:r>
    <w:r>
      <w:instrText xml:space="preserve"> REF _Ref326052754 \r \h  \* MERGEFORMAT </w:instrText>
    </w:r>
    <w:r>
      <w:fldChar w:fldCharType="separate"/>
    </w:r>
    <w:r w:rsidR="00FF1398">
      <w:rPr>
        <w:b/>
        <w:bCs/>
      </w:rPr>
      <w:t>Error! Reference source not found.</w:t>
    </w:r>
    <w:r>
      <w:fldChar w:fldCharType="end"/>
    </w:r>
    <w:r>
      <w:t xml:space="preserve"> </w:t>
    </w:r>
    <w:r>
      <w:fldChar w:fldCharType="begin"/>
    </w:r>
    <w:r>
      <w:instrText xml:space="preserve"> REF _Ref326054816 \h </w:instrText>
    </w:r>
    <w:r>
      <w:fldChar w:fldCharType="separate"/>
    </w:r>
    <w:r w:rsidR="00FF1398">
      <w:rPr>
        <w:b/>
        <w:bCs/>
      </w:rPr>
      <w:t>Error! Reference source not found.</w:t>
    </w:r>
    <w: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5" w14:textId="77777777" w:rsidR="00713628" w:rsidRDefault="0071362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6" w14:textId="77777777" w:rsidR="00713628" w:rsidRDefault="00713628">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7" w14:textId="77777777" w:rsidR="00713628" w:rsidRPr="00D565CF" w:rsidRDefault="00713628" w:rsidP="00950A89">
    <w:pPr>
      <w:pStyle w:val="Header"/>
      <w:pBdr>
        <w:bottom w:val="single" w:sz="4" w:space="1" w:color="auto"/>
      </w:pBdr>
      <w:spacing w:after="0"/>
      <w:jc w:val="left"/>
      <w:rPr>
        <w:sz w:val="22"/>
      </w:rPr>
    </w:pPr>
    <w:r w:rsidRPr="00D565CF">
      <w:rPr>
        <w:sz w:val="22"/>
      </w:rPr>
      <w:t>Illinois Statewide Technical Reference Manual -</w:t>
    </w:r>
    <w:r>
      <w:rPr>
        <w:sz w:val="22"/>
      </w:rPr>
      <w:t xml:space="preserve"> </w:t>
    </w:r>
    <w:r w:rsidRPr="00D565CF">
      <w:rPr>
        <w:sz w:val="22"/>
      </w:rPr>
      <w:fldChar w:fldCharType="begin"/>
    </w:r>
    <w:r w:rsidRPr="00D565CF">
      <w:rPr>
        <w:sz w:val="22"/>
      </w:rPr>
      <w:instrText xml:space="preserve"> REF _Ref325527542 \w \h </w:instrText>
    </w:r>
    <w:r>
      <w:rPr>
        <w:sz w:val="22"/>
      </w:rPr>
      <w:instrText xml:space="preserve"> \* MERGEFORMAT </w:instrText>
    </w:r>
    <w:r w:rsidRPr="00D565CF">
      <w:rPr>
        <w:sz w:val="22"/>
      </w:rPr>
    </w:r>
    <w:r w:rsidRPr="00D565CF">
      <w:rPr>
        <w:sz w:val="22"/>
      </w:rPr>
      <w:fldChar w:fldCharType="separate"/>
    </w:r>
    <w:r w:rsidR="00FF1398">
      <w:rPr>
        <w:sz w:val="22"/>
      </w:rPr>
      <w:t>4.2.2</w:t>
    </w:r>
    <w:r w:rsidRPr="00D565CF">
      <w:rPr>
        <w:sz w:val="22"/>
      </w:rPr>
      <w:fldChar w:fldCharType="end"/>
    </w:r>
    <w:r w:rsidRPr="00D565CF">
      <w:rPr>
        <w:sz w:val="22"/>
      </w:rPr>
      <w:t xml:space="preserve">  </w:t>
    </w:r>
    <w:r w:rsidRPr="00D565CF">
      <w:rPr>
        <w:sz w:val="22"/>
      </w:rPr>
      <w:fldChar w:fldCharType="begin"/>
    </w:r>
    <w:r w:rsidRPr="00D565CF">
      <w:rPr>
        <w:sz w:val="22"/>
      </w:rPr>
      <w:instrText xml:space="preserve"> REF _Ref325527549 \h </w:instrText>
    </w:r>
    <w:r>
      <w:rPr>
        <w:sz w:val="22"/>
      </w:rPr>
      <w:instrText xml:space="preserve"> \* MERGEFORMAT </w:instrText>
    </w:r>
    <w:r w:rsidRPr="00D565CF">
      <w:rPr>
        <w:sz w:val="22"/>
      </w:rPr>
    </w:r>
    <w:r w:rsidRPr="00D565CF">
      <w:rPr>
        <w:sz w:val="22"/>
      </w:rPr>
      <w:fldChar w:fldCharType="separate"/>
    </w:r>
    <w:r w:rsidR="00FF1398" w:rsidRPr="00FF1398">
      <w:rPr>
        <w:sz w:val="22"/>
      </w:rPr>
      <w:t>Commercial Solid and Glass Door Refrigerators &amp; Freezers</w:t>
    </w:r>
    <w:r w:rsidRPr="00D565CF">
      <w:rPr>
        <w:sz w:val="22"/>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8" w14:textId="77777777" w:rsidR="00713628" w:rsidRDefault="0071362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9" w14:textId="77777777" w:rsidR="00713628" w:rsidRDefault="00713628">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A" w14:textId="77777777" w:rsidR="00713628" w:rsidRPr="008F033B" w:rsidRDefault="00713628" w:rsidP="00950A89">
    <w:pPr>
      <w:pStyle w:val="Header"/>
      <w:pBdr>
        <w:bottom w:val="single" w:sz="4" w:space="1" w:color="auto"/>
      </w:pBdr>
      <w:spacing w:after="0"/>
      <w:jc w:val="left"/>
      <w:rPr>
        <w:rStyle w:val="HeaderILChar"/>
        <w:sz w:val="22"/>
      </w:rPr>
    </w:pPr>
    <w:r w:rsidRPr="008F033B">
      <w:rPr>
        <w:rStyle w:val="HeaderILChar"/>
        <w:sz w:val="22"/>
      </w:rPr>
      <w:t xml:space="preserve">Illinois Statewide Technical Reference Manual - </w:t>
    </w:r>
    <w:r w:rsidRPr="008F033B">
      <w:rPr>
        <w:rStyle w:val="HeaderILChar"/>
        <w:sz w:val="22"/>
      </w:rPr>
      <w:fldChar w:fldCharType="begin"/>
    </w:r>
    <w:r w:rsidRPr="008F033B">
      <w:rPr>
        <w:rStyle w:val="HeaderILChar"/>
        <w:sz w:val="22"/>
      </w:rPr>
      <w:instrText xml:space="preserve"> REF _Ref325527618 \r \h  \* MERGEFORMAT </w:instrText>
    </w:r>
    <w:r w:rsidRPr="008F033B">
      <w:rPr>
        <w:rStyle w:val="HeaderILChar"/>
        <w:sz w:val="22"/>
      </w:rPr>
    </w:r>
    <w:r w:rsidRPr="008F033B">
      <w:rPr>
        <w:rStyle w:val="HeaderILChar"/>
        <w:sz w:val="22"/>
      </w:rPr>
      <w:fldChar w:fldCharType="separate"/>
    </w:r>
    <w:r w:rsidR="00FF1398">
      <w:rPr>
        <w:rStyle w:val="HeaderILChar"/>
        <w:sz w:val="22"/>
      </w:rPr>
      <w:t>4.2.3</w:t>
    </w:r>
    <w:r w:rsidRPr="008F033B">
      <w:rPr>
        <w:rStyle w:val="HeaderILChar"/>
        <w:sz w:val="22"/>
      </w:rPr>
      <w:fldChar w:fldCharType="end"/>
    </w:r>
    <w:r w:rsidRPr="008F033B">
      <w:rPr>
        <w:rStyle w:val="HeaderILChar"/>
        <w:sz w:val="22"/>
      </w:rPr>
      <w:t xml:space="preserve"> </w:t>
    </w:r>
    <w:r w:rsidRPr="008F033B">
      <w:rPr>
        <w:rStyle w:val="HeaderILChar"/>
        <w:sz w:val="22"/>
      </w:rPr>
      <w:fldChar w:fldCharType="begin"/>
    </w:r>
    <w:r w:rsidRPr="008F033B">
      <w:rPr>
        <w:rStyle w:val="HeaderILChar"/>
        <w:sz w:val="22"/>
      </w:rPr>
      <w:instrText xml:space="preserve"> REF _Ref325527618 \h  \* MERGEFORMAT </w:instrText>
    </w:r>
    <w:r w:rsidRPr="008F033B">
      <w:rPr>
        <w:rStyle w:val="HeaderILChar"/>
        <w:sz w:val="22"/>
      </w:rPr>
    </w:r>
    <w:r w:rsidRPr="008F033B">
      <w:rPr>
        <w:rStyle w:val="HeaderILChar"/>
        <w:sz w:val="22"/>
      </w:rPr>
      <w:fldChar w:fldCharType="separate"/>
    </w:r>
    <w:r w:rsidR="00FF1398" w:rsidRPr="00FF1398">
      <w:rPr>
        <w:rStyle w:val="HeaderILChar"/>
        <w:sz w:val="22"/>
      </w:rPr>
      <w:t>Commercial Steam Cooker</w:t>
    </w:r>
    <w:r w:rsidRPr="008F033B">
      <w:rPr>
        <w:rStyle w:val="HeaderILChar"/>
        <w:sz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2B" w14:textId="77777777" w:rsidR="00713628" w:rsidRDefault="00713628" w:rsidP="00950A89">
    <w:pPr>
      <w:pStyle w:val="HeaderIL"/>
    </w:pPr>
    <w:r>
      <w:t>I</w:t>
    </w:r>
    <w:r w:rsidRPr="00AB4D81">
      <w:t>llinois Statewide Technical Reference Manual</w:t>
    </w:r>
    <w:r>
      <w:t xml:space="preserve"> – Acknowledgements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B" w14:textId="77777777" w:rsidR="00713628" w:rsidRDefault="00713628">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C" w14:textId="77777777" w:rsidR="00713628" w:rsidRPr="008F033B" w:rsidRDefault="00713628" w:rsidP="00950A89">
    <w:pPr>
      <w:pStyle w:val="HeaderIL"/>
      <w:rPr>
        <w:sz w:val="22"/>
      </w:rPr>
    </w:pPr>
    <w:r w:rsidRPr="008F033B">
      <w:rPr>
        <w:sz w:val="22"/>
      </w:rPr>
      <w:t xml:space="preserve">Illinois Statewide Technical Reference Manual - </w:t>
    </w:r>
    <w:r w:rsidRPr="008F033B">
      <w:rPr>
        <w:sz w:val="22"/>
      </w:rPr>
      <w:fldChar w:fldCharType="begin"/>
    </w:r>
    <w:r w:rsidRPr="008F033B">
      <w:rPr>
        <w:sz w:val="22"/>
      </w:rPr>
      <w:instrText xml:space="preserve"> REF _Ref325527705 \r \h  \* MERGEFORMAT </w:instrText>
    </w:r>
    <w:r w:rsidRPr="008F033B">
      <w:rPr>
        <w:sz w:val="22"/>
      </w:rPr>
    </w:r>
    <w:r w:rsidRPr="008F033B">
      <w:rPr>
        <w:sz w:val="22"/>
      </w:rPr>
      <w:fldChar w:fldCharType="separate"/>
    </w:r>
    <w:r w:rsidR="00FF1398">
      <w:rPr>
        <w:sz w:val="22"/>
      </w:rPr>
      <w:t>4.2.4</w:t>
    </w:r>
    <w:r w:rsidRPr="008F033B">
      <w:rPr>
        <w:sz w:val="22"/>
      </w:rPr>
      <w:fldChar w:fldCharType="end"/>
    </w:r>
    <w:r w:rsidRPr="008F033B">
      <w:rPr>
        <w:sz w:val="22"/>
      </w:rPr>
      <w:t xml:space="preserve"> </w:t>
    </w:r>
    <w:r w:rsidRPr="008F033B">
      <w:rPr>
        <w:sz w:val="22"/>
      </w:rPr>
      <w:fldChar w:fldCharType="begin"/>
    </w:r>
    <w:r w:rsidRPr="008F033B">
      <w:rPr>
        <w:sz w:val="22"/>
      </w:rPr>
      <w:instrText xml:space="preserve"> REF _Ref325527705 \h  \* MERGEFORMAT </w:instrText>
    </w:r>
    <w:r w:rsidRPr="008F033B">
      <w:rPr>
        <w:sz w:val="22"/>
      </w:rPr>
    </w:r>
    <w:r w:rsidRPr="008F033B">
      <w:rPr>
        <w:sz w:val="22"/>
      </w:rPr>
      <w:fldChar w:fldCharType="separate"/>
    </w:r>
    <w:r w:rsidR="00FF1398" w:rsidRPr="00FF1398">
      <w:rPr>
        <w:sz w:val="22"/>
      </w:rPr>
      <w:t>Conveyor Oven</w:t>
    </w:r>
    <w:r w:rsidRPr="008F033B">
      <w:rPr>
        <w:sz w:val="22"/>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D" w14:textId="77777777" w:rsidR="00713628" w:rsidRDefault="00713628">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E" w14:textId="77777777" w:rsidR="00713628" w:rsidRPr="00B304F0" w:rsidRDefault="00713628"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_Ref325527777 \w \h </w:instrText>
    </w:r>
    <w:r>
      <w:rPr>
        <w:sz w:val="22"/>
      </w:rPr>
      <w:instrText xml:space="preserve"> \* MERGEFORMAT </w:instrText>
    </w:r>
    <w:r w:rsidRPr="00B304F0">
      <w:rPr>
        <w:sz w:val="22"/>
      </w:rPr>
    </w:r>
    <w:r w:rsidRPr="00B304F0">
      <w:rPr>
        <w:sz w:val="22"/>
      </w:rPr>
      <w:fldChar w:fldCharType="separate"/>
    </w:r>
    <w:r w:rsidR="00FF1398">
      <w:rPr>
        <w:sz w:val="22"/>
      </w:rPr>
      <w:t>4.2.5</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_Ref325527784 \h </w:instrText>
    </w:r>
    <w:r>
      <w:rPr>
        <w:sz w:val="22"/>
      </w:rPr>
      <w:instrText xml:space="preserve"> \* MERGEFORMAT </w:instrText>
    </w:r>
    <w:r w:rsidRPr="00B304F0">
      <w:rPr>
        <w:sz w:val="22"/>
      </w:rPr>
    </w:r>
    <w:r w:rsidRPr="00B304F0">
      <w:rPr>
        <w:sz w:val="22"/>
      </w:rPr>
      <w:fldChar w:fldCharType="separate"/>
    </w:r>
    <w:r w:rsidR="00FF1398" w:rsidRPr="00FF1398">
      <w:rPr>
        <w:sz w:val="22"/>
      </w:rPr>
      <w:t>ENERGY STAR Convection Oven</w:t>
    </w:r>
    <w:r w:rsidRPr="00B304F0">
      <w:rPr>
        <w:sz w:val="22"/>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4F" w14:textId="77777777" w:rsidR="00713628" w:rsidRDefault="00713628">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0" w14:textId="77777777" w:rsidR="00713628" w:rsidRDefault="00713628">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1" w14:textId="77777777" w:rsidR="00713628" w:rsidRPr="00B304F0" w:rsidRDefault="00713628" w:rsidP="00950A89">
    <w:pPr>
      <w:pStyle w:val="Header"/>
      <w:pBdr>
        <w:bottom w:val="single" w:sz="4" w:space="1" w:color="auto"/>
      </w:pBdr>
      <w:spacing w:after="0"/>
      <w:jc w:val="left"/>
      <w:rPr>
        <w:sz w:val="22"/>
      </w:rPr>
    </w:pPr>
    <w:r w:rsidRPr="00B304F0">
      <w:rPr>
        <w:sz w:val="22"/>
      </w:rPr>
      <w:t>Illinois Statewide Technical Reference Manual -</w:t>
    </w:r>
    <w:r>
      <w:rPr>
        <w:sz w:val="22"/>
      </w:rPr>
      <w:t xml:space="preserve"> </w:t>
    </w:r>
    <w:r w:rsidRPr="00B304F0">
      <w:rPr>
        <w:sz w:val="22"/>
      </w:rPr>
      <w:fldChar w:fldCharType="begin"/>
    </w:r>
    <w:r w:rsidRPr="00B304F0">
      <w:rPr>
        <w:sz w:val="22"/>
      </w:rPr>
      <w:instrText xml:space="preserve"> REF _Ref325527853 \w \h </w:instrText>
    </w:r>
    <w:r>
      <w:rPr>
        <w:sz w:val="22"/>
      </w:rPr>
      <w:instrText xml:space="preserve"> \* MERGEFORMAT </w:instrText>
    </w:r>
    <w:r w:rsidRPr="00B304F0">
      <w:rPr>
        <w:sz w:val="22"/>
      </w:rPr>
    </w:r>
    <w:r w:rsidRPr="00B304F0">
      <w:rPr>
        <w:sz w:val="22"/>
      </w:rPr>
      <w:fldChar w:fldCharType="separate"/>
    </w:r>
    <w:r w:rsidR="00FF1398">
      <w:rPr>
        <w:sz w:val="22"/>
      </w:rPr>
      <w:t>4.2.6</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_Ref325527862 \h </w:instrText>
    </w:r>
    <w:r>
      <w:rPr>
        <w:sz w:val="22"/>
      </w:rPr>
      <w:instrText xml:space="preserve"> \* MERGEFORMAT </w:instrText>
    </w:r>
    <w:r w:rsidRPr="00B304F0">
      <w:rPr>
        <w:sz w:val="22"/>
      </w:rPr>
    </w:r>
    <w:r w:rsidRPr="00B304F0">
      <w:rPr>
        <w:sz w:val="22"/>
      </w:rPr>
      <w:fldChar w:fldCharType="separate"/>
    </w:r>
    <w:r w:rsidR="00FF1398" w:rsidRPr="00FF1398">
      <w:rPr>
        <w:sz w:val="22"/>
      </w:rPr>
      <w:t>ENERGY STAR Dishwasher</w:t>
    </w:r>
    <w:r w:rsidRPr="00B304F0">
      <w:rPr>
        <w:sz w:val="22"/>
      </w:rPr>
      <w:fldChar w:fldCharType="end"/>
    </w:r>
    <w:r w:rsidRPr="00B304F0">
      <w:rPr>
        <w:sz w:val="22"/>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2" w14:textId="77777777" w:rsidR="00713628" w:rsidRDefault="00713628">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3" w14:textId="77777777" w:rsidR="00713628" w:rsidRDefault="00713628">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4" w14:textId="77777777" w:rsidR="00713628" w:rsidRPr="00B304F0" w:rsidRDefault="00713628" w:rsidP="00950A89">
    <w:pPr>
      <w:pStyle w:val="Header"/>
      <w:pBdr>
        <w:bottom w:val="single" w:sz="4" w:space="1" w:color="auto"/>
      </w:pBdr>
      <w:spacing w:after="0"/>
      <w:jc w:val="left"/>
      <w:rPr>
        <w:sz w:val="22"/>
      </w:rPr>
    </w:pPr>
    <w:r w:rsidRPr="00B304F0">
      <w:rPr>
        <w:sz w:val="22"/>
      </w:rPr>
      <w:t xml:space="preserve">Illinois Statewide Technical Reference Manual - </w:t>
    </w:r>
    <w:r>
      <w:rPr>
        <w:sz w:val="22"/>
      </w:rPr>
      <w:fldChar w:fldCharType="begin"/>
    </w:r>
    <w:r>
      <w:rPr>
        <w:sz w:val="22"/>
      </w:rPr>
      <w:instrText xml:space="preserve"> REF _Ref325527949 \r \h </w:instrText>
    </w:r>
    <w:r>
      <w:rPr>
        <w:sz w:val="22"/>
      </w:rPr>
    </w:r>
    <w:r>
      <w:rPr>
        <w:sz w:val="22"/>
      </w:rPr>
      <w:fldChar w:fldCharType="separate"/>
    </w:r>
    <w:r w:rsidR="00FF1398">
      <w:rPr>
        <w:sz w:val="22"/>
      </w:rPr>
      <w:t>4.2.7</w:t>
    </w:r>
    <w:r>
      <w:rPr>
        <w:sz w:val="22"/>
      </w:rPr>
      <w:fldChar w:fldCharType="end"/>
    </w:r>
    <w:r>
      <w:rPr>
        <w:sz w:val="22"/>
      </w:rPr>
      <w:t xml:space="preserve"> </w:t>
    </w:r>
    <w:r>
      <w:rPr>
        <w:sz w:val="22"/>
      </w:rPr>
      <w:fldChar w:fldCharType="begin"/>
    </w:r>
    <w:r>
      <w:rPr>
        <w:sz w:val="22"/>
      </w:rPr>
      <w:instrText xml:space="preserve"> REF _Ref325527949 \h </w:instrText>
    </w:r>
    <w:r>
      <w:rPr>
        <w:sz w:val="22"/>
      </w:rPr>
    </w:r>
    <w:r>
      <w:rPr>
        <w:sz w:val="22"/>
      </w:rPr>
      <w:fldChar w:fldCharType="separate"/>
    </w:r>
    <w:r w:rsidR="00FF1398">
      <w:t>ENERGY STAR Fryer</w:t>
    </w:r>
    <w:r>
      <w:rPr>
        <w:sz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2C" w14:textId="77777777" w:rsidR="00713628" w:rsidRDefault="00713628" w:rsidP="00950A89">
    <w:pPr>
      <w:pStyle w:val="HeaderIL"/>
    </w:pPr>
    <w:r>
      <w:t>I</w:t>
    </w:r>
    <w:r w:rsidRPr="00AB4D81">
      <w:t>llinois Statewide Technical Reference Manual</w:t>
    </w:r>
    <w:r>
      <w:t xml:space="preserve"> – Revision History &amp; Summary of Measure Revisions</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5" w14:textId="77777777" w:rsidR="00713628" w:rsidRDefault="00713628">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6" w14:textId="77777777" w:rsidR="00713628" w:rsidRPr="00B304F0" w:rsidRDefault="00713628" w:rsidP="00950A89">
    <w:pPr>
      <w:pStyle w:val="Header"/>
      <w:pBdr>
        <w:bottom w:val="single" w:sz="4" w:space="1" w:color="auto"/>
      </w:pBdr>
      <w:spacing w:after="0"/>
      <w:jc w:val="left"/>
      <w:rPr>
        <w:sz w:val="22"/>
      </w:rPr>
    </w:pPr>
    <w:r w:rsidRPr="00B304F0">
      <w:rPr>
        <w:sz w:val="22"/>
      </w:rPr>
      <w:t xml:space="preserve">Illinois Statewide Technical Reference Manual - </w:t>
    </w:r>
    <w:r>
      <w:rPr>
        <w:sz w:val="22"/>
      </w:rPr>
      <w:fldChar w:fldCharType="begin"/>
    </w:r>
    <w:r>
      <w:rPr>
        <w:sz w:val="22"/>
      </w:rPr>
      <w:instrText xml:space="preserve"> REF _Ref325528046 \r \h </w:instrText>
    </w:r>
    <w:r>
      <w:rPr>
        <w:sz w:val="22"/>
      </w:rPr>
    </w:r>
    <w:r>
      <w:rPr>
        <w:sz w:val="22"/>
      </w:rPr>
      <w:fldChar w:fldCharType="separate"/>
    </w:r>
    <w:r w:rsidR="00FF1398">
      <w:rPr>
        <w:sz w:val="22"/>
      </w:rPr>
      <w:t>4.2.8</w:t>
    </w:r>
    <w:r>
      <w:rPr>
        <w:sz w:val="22"/>
      </w:rPr>
      <w:fldChar w:fldCharType="end"/>
    </w:r>
    <w:r>
      <w:rPr>
        <w:sz w:val="22"/>
      </w:rPr>
      <w:t xml:space="preserve"> </w:t>
    </w:r>
    <w:r>
      <w:rPr>
        <w:sz w:val="22"/>
      </w:rPr>
      <w:fldChar w:fldCharType="begin"/>
    </w:r>
    <w:r>
      <w:rPr>
        <w:sz w:val="22"/>
      </w:rPr>
      <w:instrText xml:space="preserve"> REF _Ref325528046 \h </w:instrText>
    </w:r>
    <w:r>
      <w:rPr>
        <w:sz w:val="22"/>
      </w:rPr>
    </w:r>
    <w:r>
      <w:rPr>
        <w:sz w:val="22"/>
      </w:rPr>
      <w:fldChar w:fldCharType="separate"/>
    </w:r>
    <w:r w:rsidR="00FF1398">
      <w:t>ENERGY STAR Griddle</w:t>
    </w:r>
    <w:r>
      <w:rPr>
        <w:sz w:val="22"/>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7" w14:textId="77777777" w:rsidR="00713628" w:rsidRDefault="00713628">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8" w14:textId="77777777" w:rsidR="00713628" w:rsidRPr="00B304F0" w:rsidRDefault="00713628"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_Ref325528235 \w \h </w:instrText>
    </w:r>
    <w:r>
      <w:rPr>
        <w:sz w:val="22"/>
      </w:rPr>
      <w:instrText xml:space="preserve"> \* MERGEFORMAT </w:instrText>
    </w:r>
    <w:r w:rsidRPr="00B304F0">
      <w:rPr>
        <w:sz w:val="22"/>
      </w:rPr>
    </w:r>
    <w:r w:rsidRPr="00B304F0">
      <w:rPr>
        <w:sz w:val="22"/>
      </w:rPr>
      <w:fldChar w:fldCharType="separate"/>
    </w:r>
    <w:r w:rsidR="00FF1398">
      <w:rPr>
        <w:sz w:val="22"/>
      </w:rPr>
      <w:t>4.2.9</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_Ref325528242 \h </w:instrText>
    </w:r>
    <w:r>
      <w:rPr>
        <w:sz w:val="22"/>
      </w:rPr>
      <w:instrText xml:space="preserve"> \* MERGEFORMAT </w:instrText>
    </w:r>
    <w:r w:rsidRPr="00B304F0">
      <w:rPr>
        <w:sz w:val="22"/>
      </w:rPr>
    </w:r>
    <w:r w:rsidRPr="00B304F0">
      <w:rPr>
        <w:sz w:val="22"/>
      </w:rPr>
      <w:fldChar w:fldCharType="separate"/>
    </w:r>
    <w:r w:rsidR="00FF1398" w:rsidRPr="00FF1398">
      <w:rPr>
        <w:sz w:val="22"/>
      </w:rPr>
      <w:t>ENERGY STAR Hot Food Holding Cabinets</w:t>
    </w:r>
    <w:r w:rsidRPr="00B304F0">
      <w:rPr>
        <w:sz w:val="22"/>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9" w14:textId="77777777" w:rsidR="00713628" w:rsidRDefault="00713628">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A" w14:textId="77777777" w:rsidR="00713628" w:rsidRDefault="00713628">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B" w14:textId="77777777" w:rsidR="00713628" w:rsidRPr="00B304F0" w:rsidRDefault="00713628"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_Ref325528328 \w \h </w:instrText>
    </w:r>
    <w:r>
      <w:rPr>
        <w:sz w:val="22"/>
      </w:rPr>
      <w:instrText xml:space="preserve"> \* MERGEFORMAT </w:instrText>
    </w:r>
    <w:r w:rsidRPr="00B304F0">
      <w:rPr>
        <w:sz w:val="22"/>
      </w:rPr>
    </w:r>
    <w:r w:rsidRPr="00B304F0">
      <w:rPr>
        <w:sz w:val="22"/>
      </w:rPr>
      <w:fldChar w:fldCharType="separate"/>
    </w:r>
    <w:r w:rsidR="00FF1398">
      <w:rPr>
        <w:sz w:val="22"/>
      </w:rPr>
      <w:t>4.2.10</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_Ref325528336 \h </w:instrText>
    </w:r>
    <w:r>
      <w:rPr>
        <w:sz w:val="22"/>
      </w:rPr>
      <w:instrText xml:space="preserve"> \* MERGEFORMAT </w:instrText>
    </w:r>
    <w:r w:rsidRPr="00B304F0">
      <w:rPr>
        <w:sz w:val="22"/>
      </w:rPr>
    </w:r>
    <w:r w:rsidRPr="00B304F0">
      <w:rPr>
        <w:sz w:val="22"/>
      </w:rPr>
      <w:fldChar w:fldCharType="separate"/>
    </w:r>
    <w:r w:rsidR="00FF1398" w:rsidRPr="00FF1398">
      <w:rPr>
        <w:sz w:val="22"/>
      </w:rPr>
      <w:t>ENERGY STAR Ice Maker</w:t>
    </w:r>
    <w:r w:rsidRPr="00B304F0">
      <w:rPr>
        <w:sz w:val="22"/>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C" w14:textId="77777777" w:rsidR="00713628" w:rsidRDefault="00713628">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D" w14:textId="77777777" w:rsidR="00713628" w:rsidRDefault="00713628">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E" w14:textId="77777777" w:rsidR="00713628" w:rsidRPr="00B304F0" w:rsidRDefault="00713628"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_Ref325528420 \w \h </w:instrText>
    </w:r>
    <w:r>
      <w:rPr>
        <w:sz w:val="22"/>
      </w:rPr>
      <w:instrText xml:space="preserve"> \* MERGEFORMAT </w:instrText>
    </w:r>
    <w:r w:rsidRPr="00B304F0">
      <w:rPr>
        <w:sz w:val="22"/>
      </w:rPr>
    </w:r>
    <w:r w:rsidRPr="00B304F0">
      <w:rPr>
        <w:sz w:val="22"/>
      </w:rPr>
      <w:fldChar w:fldCharType="separate"/>
    </w:r>
    <w:r w:rsidR="00FF1398">
      <w:rPr>
        <w:sz w:val="22"/>
      </w:rPr>
      <w:t>4.2.11</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_Ref325528410 \h </w:instrText>
    </w:r>
    <w:r>
      <w:rPr>
        <w:sz w:val="22"/>
      </w:rPr>
      <w:instrText xml:space="preserve"> \* MERGEFORMAT </w:instrText>
    </w:r>
    <w:r w:rsidRPr="00B304F0">
      <w:rPr>
        <w:sz w:val="22"/>
      </w:rPr>
    </w:r>
    <w:r w:rsidRPr="00B304F0">
      <w:rPr>
        <w:sz w:val="22"/>
      </w:rPr>
      <w:fldChar w:fldCharType="separate"/>
    </w:r>
    <w:r w:rsidR="00FF1398" w:rsidRPr="00FF1398">
      <w:rPr>
        <w:sz w:val="22"/>
      </w:rPr>
      <w:t>High Efficiency Pre-Rinse Spray Valve</w:t>
    </w:r>
    <w:r w:rsidRPr="00B304F0">
      <w:rPr>
        <w:sz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2D" w14:textId="77777777" w:rsidR="00713628" w:rsidRDefault="00713628" w:rsidP="00950A89">
    <w:pPr>
      <w:pStyle w:val="HeaderIL"/>
    </w:pPr>
    <w:r>
      <w:t>I</w:t>
    </w:r>
    <w:r w:rsidRPr="00AB4D81">
      <w:t>llinois Statewide Technical Reference Manual</w:t>
    </w:r>
    <w:r>
      <w:t xml:space="preserve"> – </w:t>
    </w:r>
    <w:r>
      <w:fldChar w:fldCharType="begin"/>
    </w:r>
    <w:r>
      <w:instrText xml:space="preserve"> REF _Ref326053118 \h </w:instrText>
    </w:r>
    <w:r>
      <w:fldChar w:fldCharType="separate"/>
    </w:r>
    <w:r w:rsidR="00FF1398">
      <w:t>Purpose of the TRM</w:t>
    </w:r>
    <w: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5F" w14:textId="77777777" w:rsidR="00713628" w:rsidRDefault="00713628">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0" w14:textId="77777777" w:rsidR="00713628" w:rsidRDefault="00713628">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1" w14:textId="77777777" w:rsidR="00713628" w:rsidRPr="00B304F0" w:rsidRDefault="00713628" w:rsidP="00950A89">
    <w:pPr>
      <w:pStyle w:val="Header"/>
      <w:pBdr>
        <w:bottom w:val="single" w:sz="4" w:space="1" w:color="auto"/>
      </w:pBdr>
      <w:spacing w:after="0"/>
      <w:jc w:val="left"/>
      <w:rPr>
        <w:sz w:val="22"/>
      </w:rPr>
    </w:pPr>
    <w:r w:rsidRPr="00490789">
      <w:rPr>
        <w:sz w:val="22"/>
      </w:rPr>
      <w:t>Illinois Statewide Technical Reference Manual -</w:t>
    </w:r>
    <w:r>
      <w:rPr>
        <w:sz w:val="22"/>
      </w:rPr>
      <w:t xml:space="preserve"> </w:t>
    </w:r>
    <w:r w:rsidRPr="00490789">
      <w:rPr>
        <w:sz w:val="22"/>
      </w:rPr>
      <w:fldChar w:fldCharType="begin"/>
    </w:r>
    <w:r w:rsidRPr="00490789">
      <w:rPr>
        <w:sz w:val="22"/>
      </w:rPr>
      <w:instrText xml:space="preserve"> REF _Ref325532666 \w \h  \* MERGEFORMAT </w:instrText>
    </w:r>
    <w:r w:rsidRPr="00490789">
      <w:rPr>
        <w:sz w:val="22"/>
      </w:rPr>
    </w:r>
    <w:r w:rsidRPr="00490789">
      <w:rPr>
        <w:sz w:val="22"/>
      </w:rPr>
      <w:fldChar w:fldCharType="separate"/>
    </w:r>
    <w:r w:rsidR="00FF1398">
      <w:rPr>
        <w:sz w:val="22"/>
      </w:rPr>
      <w:t>4.2.12</w:t>
    </w:r>
    <w:r w:rsidRPr="00490789">
      <w:rPr>
        <w:sz w:val="22"/>
      </w:rPr>
      <w:fldChar w:fldCharType="end"/>
    </w:r>
    <w:r w:rsidRPr="00490789">
      <w:rPr>
        <w:sz w:val="22"/>
      </w:rPr>
      <w:t xml:space="preserve"> </w:t>
    </w:r>
    <w:r w:rsidRPr="00490789">
      <w:rPr>
        <w:sz w:val="22"/>
      </w:rPr>
      <w:fldChar w:fldCharType="begin"/>
    </w:r>
    <w:r w:rsidRPr="00490789">
      <w:rPr>
        <w:sz w:val="22"/>
      </w:rPr>
      <w:instrText xml:space="preserve"> REF _Ref325532674 \h  \* MERGEFORMAT </w:instrText>
    </w:r>
    <w:r w:rsidRPr="00490789">
      <w:rPr>
        <w:sz w:val="22"/>
      </w:rPr>
    </w:r>
    <w:r w:rsidRPr="00490789">
      <w:rPr>
        <w:sz w:val="22"/>
      </w:rPr>
      <w:fldChar w:fldCharType="separate"/>
    </w:r>
    <w:r w:rsidR="00FF1398" w:rsidRPr="00FF1398">
      <w:rPr>
        <w:sz w:val="22"/>
      </w:rPr>
      <w:t>Infrared Charbroiler</w:t>
    </w:r>
    <w:r w:rsidRPr="00490789">
      <w:rPr>
        <w:sz w:val="22"/>
      </w:rPr>
      <w:fldChar w:fldCharType="end"/>
    </w:r>
    <w:r w:rsidRPr="00B304F0">
      <w:rPr>
        <w:sz w:val="22"/>
      </w:rP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2" w14:textId="77777777" w:rsidR="00713628" w:rsidRDefault="00713628">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3" w14:textId="77777777" w:rsidR="00713628" w:rsidRDefault="00713628">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4" w14:textId="77777777" w:rsidR="00713628" w:rsidRPr="00490789" w:rsidRDefault="00713628" w:rsidP="00950A89">
    <w:pPr>
      <w:pStyle w:val="Header"/>
      <w:pBdr>
        <w:bottom w:val="single" w:sz="4" w:space="1" w:color="auto"/>
      </w:pBdr>
      <w:spacing w:after="0"/>
      <w:jc w:val="left"/>
      <w:rPr>
        <w:sz w:val="22"/>
      </w:rPr>
    </w:pPr>
    <w:r w:rsidRPr="00490789">
      <w:rPr>
        <w:sz w:val="22"/>
      </w:rPr>
      <w:t xml:space="preserve">Illinois Statewide Technical Reference Manual - </w:t>
    </w:r>
    <w:r w:rsidRPr="00490789">
      <w:rPr>
        <w:sz w:val="22"/>
      </w:rPr>
      <w:fldChar w:fldCharType="begin"/>
    </w:r>
    <w:r w:rsidRPr="00490789">
      <w:rPr>
        <w:sz w:val="22"/>
      </w:rPr>
      <w:instrText xml:space="preserve"> REF _Ref325533219 \w \h </w:instrText>
    </w:r>
    <w:r>
      <w:rPr>
        <w:sz w:val="22"/>
      </w:rPr>
      <w:instrText xml:space="preserve"> \* MERGEFORMAT </w:instrText>
    </w:r>
    <w:r w:rsidRPr="00490789">
      <w:rPr>
        <w:sz w:val="22"/>
      </w:rPr>
    </w:r>
    <w:r w:rsidRPr="00490789">
      <w:rPr>
        <w:sz w:val="22"/>
      </w:rPr>
      <w:fldChar w:fldCharType="separate"/>
    </w:r>
    <w:r w:rsidR="00FF1398">
      <w:rPr>
        <w:sz w:val="22"/>
      </w:rPr>
      <w:t>4.2.13</w:t>
    </w:r>
    <w:r w:rsidRPr="00490789">
      <w:rPr>
        <w:sz w:val="22"/>
      </w:rPr>
      <w:fldChar w:fldCharType="end"/>
    </w:r>
    <w:r w:rsidRPr="00490789">
      <w:rPr>
        <w:sz w:val="22"/>
      </w:rPr>
      <w:t xml:space="preserve"> </w:t>
    </w:r>
    <w:r w:rsidRPr="00490789">
      <w:rPr>
        <w:sz w:val="22"/>
      </w:rPr>
      <w:fldChar w:fldCharType="begin"/>
    </w:r>
    <w:r w:rsidRPr="00490789">
      <w:rPr>
        <w:sz w:val="22"/>
      </w:rPr>
      <w:instrText xml:space="preserve"> REF _Ref325533198 \h </w:instrText>
    </w:r>
    <w:r>
      <w:rPr>
        <w:sz w:val="22"/>
      </w:rPr>
      <w:instrText xml:space="preserve"> \* MERGEFORMAT </w:instrText>
    </w:r>
    <w:r w:rsidRPr="00490789">
      <w:rPr>
        <w:sz w:val="22"/>
      </w:rPr>
    </w:r>
    <w:r w:rsidRPr="00490789">
      <w:rPr>
        <w:sz w:val="22"/>
      </w:rPr>
      <w:fldChar w:fldCharType="separate"/>
    </w:r>
    <w:r w:rsidR="00FF1398" w:rsidRPr="00FF1398">
      <w:rPr>
        <w:sz w:val="22"/>
      </w:rPr>
      <w:t>Infrared Rotisserie Oven</w:t>
    </w:r>
    <w:r w:rsidRPr="00490789">
      <w:rPr>
        <w:sz w:val="22"/>
      </w:rPr>
      <w:fldChar w:fldCharType="end"/>
    </w:r>
    <w:r w:rsidRPr="00490789">
      <w:rPr>
        <w:sz w:val="22"/>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5" w14:textId="77777777" w:rsidR="00713628" w:rsidRDefault="00713628">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6" w14:textId="77777777" w:rsidR="00713628" w:rsidRDefault="00713628">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7" w14:textId="77777777" w:rsidR="00713628" w:rsidRPr="00490789" w:rsidRDefault="00713628" w:rsidP="00950A89">
    <w:pPr>
      <w:pStyle w:val="Header"/>
      <w:pBdr>
        <w:bottom w:val="single" w:sz="4" w:space="1" w:color="auto"/>
      </w:pBdr>
      <w:spacing w:after="0"/>
      <w:jc w:val="left"/>
      <w:rPr>
        <w:sz w:val="22"/>
      </w:rPr>
    </w:pPr>
    <w:r w:rsidRPr="00177A66">
      <w:rPr>
        <w:sz w:val="22"/>
      </w:rPr>
      <w:t>Illinois Statewide Technical Reference Manual -</w:t>
    </w:r>
    <w:r>
      <w:rPr>
        <w:sz w:val="22"/>
      </w:rPr>
      <w:t xml:space="preserve"> </w:t>
    </w:r>
    <w:r w:rsidRPr="00177A66">
      <w:rPr>
        <w:sz w:val="22"/>
      </w:rPr>
      <w:fldChar w:fldCharType="begin"/>
    </w:r>
    <w:r w:rsidRPr="00177A66">
      <w:rPr>
        <w:sz w:val="22"/>
      </w:rPr>
      <w:instrText xml:space="preserve"> REF _Ref325535503 \w \h </w:instrText>
    </w:r>
    <w:r>
      <w:rPr>
        <w:sz w:val="22"/>
      </w:rPr>
      <w:instrText xml:space="preserve"> \* MERGEFORMAT </w:instrText>
    </w:r>
    <w:r w:rsidRPr="00177A66">
      <w:rPr>
        <w:sz w:val="22"/>
      </w:rPr>
    </w:r>
    <w:r w:rsidRPr="00177A66">
      <w:rPr>
        <w:sz w:val="22"/>
      </w:rPr>
      <w:fldChar w:fldCharType="separate"/>
    </w:r>
    <w:r w:rsidR="00FF1398">
      <w:rPr>
        <w:sz w:val="22"/>
      </w:rPr>
      <w:t>4.2.14</w:t>
    </w:r>
    <w:r w:rsidRPr="00177A66">
      <w:rPr>
        <w:sz w:val="22"/>
      </w:rPr>
      <w:fldChar w:fldCharType="end"/>
    </w:r>
    <w:r w:rsidRPr="00177A66">
      <w:rPr>
        <w:sz w:val="22"/>
      </w:rPr>
      <w:t xml:space="preserve"> </w:t>
    </w:r>
    <w:r w:rsidRPr="00177A66">
      <w:rPr>
        <w:sz w:val="22"/>
      </w:rPr>
      <w:fldChar w:fldCharType="begin"/>
    </w:r>
    <w:r w:rsidRPr="00177A66">
      <w:rPr>
        <w:sz w:val="22"/>
      </w:rPr>
      <w:instrText xml:space="preserve"> REF _Ref325535512 \h </w:instrText>
    </w:r>
    <w:r>
      <w:rPr>
        <w:sz w:val="22"/>
      </w:rPr>
      <w:instrText xml:space="preserve"> \* MERGEFORMAT </w:instrText>
    </w:r>
    <w:r w:rsidRPr="00177A66">
      <w:rPr>
        <w:sz w:val="22"/>
      </w:rPr>
    </w:r>
    <w:r w:rsidRPr="00177A66">
      <w:rPr>
        <w:sz w:val="22"/>
      </w:rPr>
      <w:fldChar w:fldCharType="separate"/>
    </w:r>
    <w:r w:rsidR="00FF1398" w:rsidRPr="00FF1398">
      <w:rPr>
        <w:sz w:val="22"/>
      </w:rPr>
      <w:t>Infrared Salamander Broiler</w:t>
    </w:r>
    <w:r w:rsidRPr="00177A66">
      <w:rPr>
        <w:sz w:val="22"/>
      </w:rPr>
      <w:fldChar w:fldCharType="end"/>
    </w:r>
    <w:r w:rsidRPr="00490789">
      <w:rPr>
        <w:sz w:val="22"/>
      </w:rP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8" w14:textId="77777777" w:rsidR="00713628" w:rsidRDefault="007136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2E" w14:textId="77777777" w:rsidR="00713628" w:rsidRDefault="00713628" w:rsidP="00B46EDD">
    <w:pPr>
      <w:pStyle w:val="HeaderIL"/>
    </w:pPr>
    <w:r>
      <w:t>I</w:t>
    </w:r>
    <w:r w:rsidRPr="00AB4D81">
      <w:t>llinois Statewide Technical Reference Manual</w:t>
    </w:r>
    <w:r>
      <w:t xml:space="preserve"> – </w:t>
    </w:r>
    <w:r>
      <w:fldChar w:fldCharType="begin"/>
    </w:r>
    <w:r>
      <w:instrText xml:space="preserve"> REF _Ref350149376 \h </w:instrText>
    </w:r>
    <w:r>
      <w:fldChar w:fldCharType="separate"/>
    </w:r>
    <w:r w:rsidR="00FF1398">
      <w:t>Using the TRM</w:t>
    </w:r>
    <w: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9" w14:textId="77777777" w:rsidR="00713628" w:rsidRDefault="00713628">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A" w14:textId="77777777" w:rsidR="00713628" w:rsidRPr="007E35E0" w:rsidRDefault="00713628" w:rsidP="00950A89">
    <w:pPr>
      <w:pStyle w:val="Header"/>
      <w:pBdr>
        <w:bottom w:val="single" w:sz="4" w:space="1" w:color="auto"/>
      </w:pBdr>
      <w:spacing w:after="0"/>
      <w:jc w:val="left"/>
      <w:rPr>
        <w:sz w:val="22"/>
      </w:rPr>
    </w:pPr>
    <w:r w:rsidRPr="007E35E0">
      <w:rPr>
        <w:sz w:val="22"/>
      </w:rPr>
      <w:t>Illinois Statewide Technical Reference Manual -</w:t>
    </w:r>
    <w:r>
      <w:rPr>
        <w:sz w:val="22"/>
      </w:rPr>
      <w:t xml:space="preserve"> </w:t>
    </w:r>
    <w:r w:rsidRPr="007E35E0">
      <w:rPr>
        <w:sz w:val="22"/>
      </w:rPr>
      <w:fldChar w:fldCharType="begin"/>
    </w:r>
    <w:r w:rsidRPr="007E35E0">
      <w:rPr>
        <w:sz w:val="22"/>
      </w:rPr>
      <w:instrText xml:space="preserve"> REF _Ref325540979 \w \h </w:instrText>
    </w:r>
    <w:r>
      <w:rPr>
        <w:sz w:val="22"/>
      </w:rPr>
      <w:instrText xml:space="preserve"> \* MERGEFORMAT </w:instrText>
    </w:r>
    <w:r w:rsidRPr="007E35E0">
      <w:rPr>
        <w:sz w:val="22"/>
      </w:rPr>
    </w:r>
    <w:r w:rsidRPr="007E35E0">
      <w:rPr>
        <w:sz w:val="22"/>
      </w:rPr>
      <w:fldChar w:fldCharType="separate"/>
    </w:r>
    <w:r w:rsidR="00FF1398">
      <w:rPr>
        <w:sz w:val="22"/>
      </w:rPr>
      <w:t>4.2.15</w:t>
    </w:r>
    <w:r w:rsidRPr="007E35E0">
      <w:rPr>
        <w:sz w:val="22"/>
      </w:rPr>
      <w:fldChar w:fldCharType="end"/>
    </w:r>
    <w:r w:rsidRPr="007E35E0">
      <w:rPr>
        <w:sz w:val="22"/>
      </w:rPr>
      <w:t xml:space="preserve"> </w:t>
    </w:r>
    <w:r w:rsidRPr="007E35E0">
      <w:rPr>
        <w:sz w:val="22"/>
      </w:rPr>
      <w:fldChar w:fldCharType="begin"/>
    </w:r>
    <w:r w:rsidRPr="007E35E0">
      <w:rPr>
        <w:sz w:val="22"/>
      </w:rPr>
      <w:instrText xml:space="preserve"> REF _Ref325540986 \h </w:instrText>
    </w:r>
    <w:r>
      <w:rPr>
        <w:sz w:val="22"/>
      </w:rPr>
      <w:instrText xml:space="preserve"> \* MERGEFORMAT </w:instrText>
    </w:r>
    <w:r w:rsidRPr="007E35E0">
      <w:rPr>
        <w:sz w:val="22"/>
      </w:rPr>
    </w:r>
    <w:r w:rsidRPr="007E35E0">
      <w:rPr>
        <w:sz w:val="22"/>
      </w:rPr>
      <w:fldChar w:fldCharType="separate"/>
    </w:r>
    <w:r w:rsidR="00FF1398" w:rsidRPr="00FF1398">
      <w:rPr>
        <w:sz w:val="22"/>
      </w:rPr>
      <w:t>Infrared Upright Broiler</w:t>
    </w:r>
    <w:r w:rsidRPr="007E35E0">
      <w:rPr>
        <w:sz w:val="22"/>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B" w14:textId="77777777" w:rsidR="00713628" w:rsidRDefault="00713628">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C" w14:textId="77777777" w:rsidR="00713628" w:rsidRDefault="00713628">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D" w14:textId="77777777" w:rsidR="00713628" w:rsidRPr="007E35E0" w:rsidRDefault="00713628" w:rsidP="00950A89">
    <w:pPr>
      <w:pStyle w:val="Header"/>
      <w:pBdr>
        <w:bottom w:val="single" w:sz="4" w:space="0" w:color="auto"/>
      </w:pBdr>
      <w:spacing w:after="0"/>
      <w:jc w:val="left"/>
      <w:rPr>
        <w:sz w:val="22"/>
      </w:rPr>
    </w:pPr>
    <w:r w:rsidRPr="007E35E0">
      <w:rPr>
        <w:sz w:val="22"/>
      </w:rPr>
      <w:t>Illinois Statewide Technical Reference Manual -</w:t>
    </w:r>
    <w:r>
      <w:rPr>
        <w:sz w:val="22"/>
      </w:rPr>
      <w:t xml:space="preserve"> </w:t>
    </w:r>
    <w:r w:rsidRPr="007E35E0">
      <w:rPr>
        <w:sz w:val="22"/>
      </w:rPr>
      <w:fldChar w:fldCharType="begin"/>
    </w:r>
    <w:r w:rsidRPr="007E35E0">
      <w:rPr>
        <w:sz w:val="22"/>
      </w:rPr>
      <w:instrText xml:space="preserve"> REF _Ref325541060 \w \h </w:instrText>
    </w:r>
    <w:r>
      <w:rPr>
        <w:sz w:val="22"/>
      </w:rPr>
      <w:instrText xml:space="preserve"> \* MERGEFORMAT </w:instrText>
    </w:r>
    <w:r w:rsidRPr="007E35E0">
      <w:rPr>
        <w:sz w:val="22"/>
      </w:rPr>
    </w:r>
    <w:r w:rsidRPr="007E35E0">
      <w:rPr>
        <w:sz w:val="22"/>
      </w:rPr>
      <w:fldChar w:fldCharType="separate"/>
    </w:r>
    <w:r w:rsidR="00FF1398">
      <w:rPr>
        <w:sz w:val="22"/>
      </w:rPr>
      <w:t>4.2.16</w:t>
    </w:r>
    <w:r w:rsidRPr="007E35E0">
      <w:rPr>
        <w:sz w:val="22"/>
      </w:rPr>
      <w:fldChar w:fldCharType="end"/>
    </w:r>
    <w:r w:rsidRPr="007E35E0">
      <w:rPr>
        <w:sz w:val="22"/>
      </w:rPr>
      <w:t xml:space="preserve"> </w:t>
    </w:r>
    <w:r w:rsidRPr="007E35E0">
      <w:rPr>
        <w:sz w:val="22"/>
      </w:rPr>
      <w:fldChar w:fldCharType="begin"/>
    </w:r>
    <w:r w:rsidRPr="007E35E0">
      <w:rPr>
        <w:sz w:val="22"/>
      </w:rPr>
      <w:instrText xml:space="preserve"> REF _Ref325541067 \h </w:instrText>
    </w:r>
    <w:r>
      <w:rPr>
        <w:sz w:val="22"/>
      </w:rPr>
      <w:instrText xml:space="preserve"> \* MERGEFORMAT </w:instrText>
    </w:r>
    <w:r w:rsidRPr="007E35E0">
      <w:rPr>
        <w:sz w:val="22"/>
      </w:rPr>
    </w:r>
    <w:r w:rsidRPr="007E35E0">
      <w:rPr>
        <w:sz w:val="22"/>
      </w:rPr>
      <w:fldChar w:fldCharType="separate"/>
    </w:r>
    <w:r w:rsidR="00FF1398" w:rsidRPr="00FF1398">
      <w:rPr>
        <w:sz w:val="22"/>
      </w:rPr>
      <w:t>Kitchen Demand Ventilation Controls</w:t>
    </w:r>
    <w:r w:rsidRPr="007E35E0">
      <w:rPr>
        <w:sz w:val="22"/>
      </w:rP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E" w14:textId="77777777" w:rsidR="00713628" w:rsidRDefault="00713628">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6F" w14:textId="77777777" w:rsidR="00713628" w:rsidRDefault="00713628">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0" w14:textId="77777777" w:rsidR="00713628" w:rsidRPr="00BD0270" w:rsidRDefault="00713628" w:rsidP="00950A89">
    <w:pPr>
      <w:pStyle w:val="Header"/>
      <w:pBdr>
        <w:bottom w:val="single" w:sz="4" w:space="0" w:color="auto"/>
      </w:pBdr>
      <w:spacing w:after="0"/>
      <w:jc w:val="left"/>
      <w:rPr>
        <w:sz w:val="22"/>
      </w:rPr>
    </w:pPr>
    <w:r w:rsidRPr="00BD0270">
      <w:rPr>
        <w:sz w:val="22"/>
      </w:rPr>
      <w:t>Illinois Statewide Technical Reference Manual -</w:t>
    </w:r>
    <w:r>
      <w:rPr>
        <w:sz w:val="22"/>
      </w:rPr>
      <w:t xml:space="preserve"> </w:t>
    </w:r>
    <w:r w:rsidRPr="00BD0270">
      <w:rPr>
        <w:sz w:val="22"/>
      </w:rPr>
      <w:fldChar w:fldCharType="begin"/>
    </w:r>
    <w:r w:rsidRPr="00BD0270">
      <w:rPr>
        <w:sz w:val="22"/>
      </w:rPr>
      <w:instrText xml:space="preserve"> REF _Ref325875125 \r \h </w:instrText>
    </w:r>
    <w:r>
      <w:rPr>
        <w:sz w:val="22"/>
      </w:rPr>
      <w:instrText xml:space="preserve"> \* MERGEFORMAT </w:instrText>
    </w:r>
    <w:r w:rsidRPr="00BD0270">
      <w:rPr>
        <w:sz w:val="22"/>
      </w:rPr>
    </w:r>
    <w:r w:rsidRPr="00BD0270">
      <w:rPr>
        <w:sz w:val="22"/>
      </w:rPr>
      <w:fldChar w:fldCharType="separate"/>
    </w:r>
    <w:r w:rsidR="00FF1398">
      <w:rPr>
        <w:sz w:val="22"/>
      </w:rPr>
      <w:t>4.2.17</w:t>
    </w:r>
    <w:r w:rsidRPr="00BD0270">
      <w:rPr>
        <w:sz w:val="22"/>
      </w:rPr>
      <w:fldChar w:fldCharType="end"/>
    </w:r>
    <w:r w:rsidRPr="00BD0270">
      <w:rPr>
        <w:sz w:val="22"/>
      </w:rPr>
      <w:t xml:space="preserve"> </w:t>
    </w:r>
    <w:r w:rsidRPr="00BD0270">
      <w:rPr>
        <w:sz w:val="22"/>
      </w:rPr>
      <w:fldChar w:fldCharType="begin"/>
    </w:r>
    <w:r w:rsidRPr="00BD0270">
      <w:rPr>
        <w:sz w:val="22"/>
      </w:rPr>
      <w:instrText xml:space="preserve"> REF _Ref325875136 \h </w:instrText>
    </w:r>
    <w:r>
      <w:rPr>
        <w:sz w:val="22"/>
      </w:rPr>
      <w:instrText xml:space="preserve"> \* MERGEFORMAT </w:instrText>
    </w:r>
    <w:r w:rsidRPr="00BD0270">
      <w:rPr>
        <w:sz w:val="22"/>
      </w:rPr>
    </w:r>
    <w:r w:rsidRPr="00BD0270">
      <w:rPr>
        <w:sz w:val="22"/>
      </w:rPr>
      <w:fldChar w:fldCharType="separate"/>
    </w:r>
    <w:r w:rsidR="00FF1398" w:rsidRPr="00FF1398">
      <w:rPr>
        <w:sz w:val="22"/>
      </w:rPr>
      <w:t>Pasta Cooker</w:t>
    </w:r>
    <w:r w:rsidRPr="00BD0270">
      <w:rPr>
        <w:sz w:val="22"/>
      </w:rPr>
      <w:fldChar w:fldCharType="end"/>
    </w:r>
    <w:r w:rsidRPr="00BD0270">
      <w:rPr>
        <w:sz w:val="22"/>
      </w:rPr>
      <w:t xml:space="preserve"> </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1" w14:textId="77777777" w:rsidR="00713628" w:rsidRDefault="00713628">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2" w14:textId="77777777" w:rsidR="00713628" w:rsidRDefault="0071362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2F" w14:textId="77777777" w:rsidR="00713628" w:rsidRDefault="00713628" w:rsidP="00B46EDD">
    <w:pPr>
      <w:pStyle w:val="HeaderIL"/>
    </w:pPr>
    <w:r>
      <w:t>I</w:t>
    </w:r>
    <w:r w:rsidRPr="00AB4D81">
      <w:t>llinois Statewide Technical Reference Manual</w:t>
    </w:r>
    <w:r>
      <w:t xml:space="preserve"> – </w:t>
    </w:r>
    <w:r>
      <w:fldChar w:fldCharType="begin"/>
    </w:r>
    <w:r>
      <w:instrText xml:space="preserve"> REF _Ref350150594 \h </w:instrText>
    </w:r>
    <w:r>
      <w:fldChar w:fldCharType="separate"/>
    </w:r>
    <w:r w:rsidR="00FF1398">
      <w:t>Assumptions</w:t>
    </w:r>
    <w: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3" w14:textId="77777777" w:rsidR="00713628" w:rsidRPr="00BD0270" w:rsidRDefault="00713628" w:rsidP="00950A89">
    <w:pPr>
      <w:pStyle w:val="Header"/>
      <w:pBdr>
        <w:bottom w:val="single" w:sz="4" w:space="0" w:color="auto"/>
      </w:pBdr>
      <w:spacing w:after="0"/>
      <w:jc w:val="left"/>
      <w:rPr>
        <w:sz w:val="22"/>
      </w:rPr>
    </w:pPr>
    <w:r w:rsidRPr="00BD0270">
      <w:rPr>
        <w:sz w:val="22"/>
      </w:rPr>
      <w:t>Illinois Statewide Technical Reference Manual -</w:t>
    </w:r>
    <w:r>
      <w:rPr>
        <w:sz w:val="22"/>
      </w:rPr>
      <w:t xml:space="preserve"> </w:t>
    </w:r>
    <w:r w:rsidRPr="00BD0270">
      <w:rPr>
        <w:sz w:val="22"/>
      </w:rPr>
      <w:fldChar w:fldCharType="begin"/>
    </w:r>
    <w:r w:rsidRPr="00BD0270">
      <w:rPr>
        <w:sz w:val="22"/>
      </w:rPr>
      <w:instrText xml:space="preserve"> REF _Ref325875210 \r \h </w:instrText>
    </w:r>
    <w:r>
      <w:rPr>
        <w:sz w:val="22"/>
      </w:rPr>
      <w:instrText xml:space="preserve"> \* MERGEFORMAT </w:instrText>
    </w:r>
    <w:r w:rsidRPr="00BD0270">
      <w:rPr>
        <w:sz w:val="22"/>
      </w:rPr>
    </w:r>
    <w:r w:rsidRPr="00BD0270">
      <w:rPr>
        <w:sz w:val="22"/>
      </w:rPr>
      <w:fldChar w:fldCharType="separate"/>
    </w:r>
    <w:r w:rsidR="00FF1398">
      <w:rPr>
        <w:sz w:val="22"/>
      </w:rPr>
      <w:t>4.2.18</w:t>
    </w:r>
    <w:r w:rsidRPr="00BD0270">
      <w:rPr>
        <w:sz w:val="22"/>
      </w:rPr>
      <w:fldChar w:fldCharType="end"/>
    </w:r>
    <w:r w:rsidRPr="00BD0270">
      <w:rPr>
        <w:sz w:val="22"/>
      </w:rPr>
      <w:t xml:space="preserve"> </w:t>
    </w:r>
    <w:r w:rsidRPr="00BD0270">
      <w:rPr>
        <w:sz w:val="22"/>
      </w:rPr>
      <w:fldChar w:fldCharType="begin"/>
    </w:r>
    <w:r w:rsidRPr="00BD0270">
      <w:rPr>
        <w:sz w:val="22"/>
      </w:rPr>
      <w:instrText xml:space="preserve"> REF _Ref325875216 \h </w:instrText>
    </w:r>
    <w:r>
      <w:rPr>
        <w:sz w:val="22"/>
      </w:rPr>
      <w:instrText xml:space="preserve"> \* MERGEFORMAT </w:instrText>
    </w:r>
    <w:r w:rsidRPr="00BD0270">
      <w:rPr>
        <w:sz w:val="22"/>
      </w:rPr>
    </w:r>
    <w:r w:rsidRPr="00BD0270">
      <w:rPr>
        <w:sz w:val="22"/>
      </w:rPr>
      <w:fldChar w:fldCharType="separate"/>
    </w:r>
    <w:r w:rsidR="00FF1398" w:rsidRPr="00FF1398">
      <w:rPr>
        <w:sz w:val="22"/>
      </w:rPr>
      <w:t>Rack Oven - Double Oven</w:t>
    </w:r>
    <w:r w:rsidRPr="00BD0270">
      <w:rPr>
        <w:sz w:val="22"/>
      </w:rPr>
      <w:fldChar w:fldCharType="end"/>
    </w:r>
    <w:r w:rsidRPr="00BD0270">
      <w:rPr>
        <w:sz w:val="22"/>
      </w:rPr>
      <w:t xml:space="preserve"> </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4" w14:textId="77777777" w:rsidR="00713628" w:rsidRDefault="00713628">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5" w14:textId="77777777" w:rsidR="00713628" w:rsidRDefault="00713628">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6" w14:textId="77777777" w:rsidR="00713628" w:rsidRPr="00BD0270" w:rsidRDefault="00713628" w:rsidP="00950A89">
    <w:pPr>
      <w:pStyle w:val="Header"/>
      <w:pBdr>
        <w:bottom w:val="single" w:sz="4" w:space="0" w:color="auto"/>
      </w:pBdr>
      <w:spacing w:after="0"/>
      <w:jc w:val="left"/>
      <w:rPr>
        <w:sz w:val="22"/>
      </w:rPr>
    </w:pPr>
    <w:r w:rsidRPr="00BD0270">
      <w:rPr>
        <w:sz w:val="22"/>
      </w:rPr>
      <w:t>Illinois Statewide Technical Reference Manual -</w:t>
    </w:r>
    <w:r>
      <w:rPr>
        <w:sz w:val="22"/>
      </w:rPr>
      <w:t xml:space="preserve"> </w:t>
    </w:r>
    <w:r w:rsidRPr="00BD0270">
      <w:rPr>
        <w:sz w:val="22"/>
      </w:rPr>
      <w:fldChar w:fldCharType="begin"/>
    </w:r>
    <w:r w:rsidRPr="00BD0270">
      <w:rPr>
        <w:sz w:val="22"/>
      </w:rPr>
      <w:instrText xml:space="preserve"> REF _Ref325875425 \w \h </w:instrText>
    </w:r>
    <w:r>
      <w:rPr>
        <w:sz w:val="22"/>
      </w:rPr>
      <w:instrText xml:space="preserve"> \* MERGEFORMAT </w:instrText>
    </w:r>
    <w:r w:rsidRPr="00BD0270">
      <w:rPr>
        <w:sz w:val="22"/>
      </w:rPr>
    </w:r>
    <w:r w:rsidRPr="00BD0270">
      <w:rPr>
        <w:sz w:val="22"/>
      </w:rPr>
      <w:fldChar w:fldCharType="separate"/>
    </w:r>
    <w:r w:rsidR="00FF1398">
      <w:rPr>
        <w:sz w:val="22"/>
      </w:rPr>
      <w:t>4.3.1</w:t>
    </w:r>
    <w:r w:rsidRPr="00BD0270">
      <w:rPr>
        <w:sz w:val="22"/>
      </w:rPr>
      <w:fldChar w:fldCharType="end"/>
    </w:r>
    <w:r w:rsidRPr="00BD0270">
      <w:rPr>
        <w:sz w:val="22"/>
      </w:rPr>
      <w:t xml:space="preserve"> </w:t>
    </w:r>
    <w:r w:rsidRPr="00BD0270">
      <w:rPr>
        <w:sz w:val="22"/>
      </w:rPr>
      <w:fldChar w:fldCharType="begin"/>
    </w:r>
    <w:r w:rsidRPr="00BD0270">
      <w:rPr>
        <w:sz w:val="22"/>
      </w:rPr>
      <w:instrText xml:space="preserve"> REF _Ref325875432 \h </w:instrText>
    </w:r>
    <w:r>
      <w:rPr>
        <w:sz w:val="22"/>
      </w:rPr>
      <w:instrText xml:space="preserve"> \* MERGEFORMAT </w:instrText>
    </w:r>
    <w:r w:rsidRPr="00BD0270">
      <w:rPr>
        <w:sz w:val="22"/>
      </w:rPr>
    </w:r>
    <w:r w:rsidRPr="00BD0270">
      <w:rPr>
        <w:sz w:val="22"/>
      </w:rPr>
      <w:fldChar w:fldCharType="separate"/>
    </w:r>
    <w:r w:rsidR="00FF1398" w:rsidRPr="00FF1398">
      <w:rPr>
        <w:sz w:val="22"/>
      </w:rPr>
      <w:t>Storage Water Heater</w:t>
    </w:r>
    <w:r w:rsidRPr="00BD0270">
      <w:rPr>
        <w:sz w:val="22"/>
      </w:rPr>
      <w:fldChar w:fldCharType="end"/>
    </w:r>
    <w:r w:rsidRPr="00BD0270">
      <w:rPr>
        <w:sz w:val="22"/>
      </w:rPr>
      <w:t xml:space="preserve"> </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7" w14:textId="77777777" w:rsidR="00713628" w:rsidRDefault="00713628">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8" w14:textId="77777777" w:rsidR="00713628" w:rsidRDefault="00713628">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9" w14:textId="77777777" w:rsidR="00713628" w:rsidRPr="00654F3A" w:rsidRDefault="00713628" w:rsidP="00950A89">
    <w:pPr>
      <w:pStyle w:val="Header"/>
      <w:pBdr>
        <w:bottom w:val="single" w:sz="4" w:space="0" w:color="auto"/>
      </w:pBdr>
      <w:spacing w:after="0"/>
      <w:jc w:val="left"/>
      <w:rPr>
        <w:sz w:val="22"/>
      </w:rPr>
    </w:pPr>
    <w:r w:rsidRPr="00654F3A">
      <w:rPr>
        <w:sz w:val="22"/>
      </w:rPr>
      <w:t>Illinois Statewide Technical Reference Manual -</w:t>
    </w:r>
    <w:r>
      <w:rPr>
        <w:sz w:val="22"/>
      </w:rPr>
      <w:t xml:space="preserve"> </w:t>
    </w:r>
    <w:r w:rsidRPr="00654F3A">
      <w:rPr>
        <w:sz w:val="22"/>
      </w:rPr>
      <w:fldChar w:fldCharType="begin"/>
    </w:r>
    <w:r w:rsidRPr="00654F3A">
      <w:rPr>
        <w:sz w:val="22"/>
      </w:rPr>
      <w:instrText xml:space="preserve"> REF _Ref325876588 \r \h </w:instrText>
    </w:r>
    <w:r>
      <w:rPr>
        <w:sz w:val="22"/>
      </w:rPr>
      <w:instrText xml:space="preserve"> \* MERGEFORMAT </w:instrText>
    </w:r>
    <w:r w:rsidRPr="00654F3A">
      <w:rPr>
        <w:sz w:val="22"/>
      </w:rPr>
    </w:r>
    <w:r w:rsidRPr="00654F3A">
      <w:rPr>
        <w:sz w:val="22"/>
      </w:rPr>
      <w:fldChar w:fldCharType="separate"/>
    </w:r>
    <w:r w:rsidR="00FF1398">
      <w:rPr>
        <w:sz w:val="22"/>
      </w:rPr>
      <w:t>4.3.2</w:t>
    </w:r>
    <w:r w:rsidRPr="00654F3A">
      <w:rPr>
        <w:sz w:val="22"/>
      </w:rPr>
      <w:fldChar w:fldCharType="end"/>
    </w:r>
    <w:r w:rsidRPr="00654F3A">
      <w:rPr>
        <w:sz w:val="22"/>
      </w:rPr>
      <w:t xml:space="preserve"> </w:t>
    </w:r>
    <w:r w:rsidRPr="00654F3A">
      <w:rPr>
        <w:sz w:val="22"/>
      </w:rPr>
      <w:fldChar w:fldCharType="begin"/>
    </w:r>
    <w:r w:rsidRPr="00654F3A">
      <w:rPr>
        <w:sz w:val="22"/>
      </w:rPr>
      <w:instrText xml:space="preserve"> REF _Ref325876596 \h </w:instrText>
    </w:r>
    <w:r>
      <w:rPr>
        <w:sz w:val="22"/>
      </w:rPr>
      <w:instrText xml:space="preserve"> \* MERGEFORMAT </w:instrText>
    </w:r>
    <w:r w:rsidRPr="00654F3A">
      <w:rPr>
        <w:sz w:val="22"/>
      </w:rPr>
    </w:r>
    <w:r w:rsidRPr="00654F3A">
      <w:rPr>
        <w:sz w:val="22"/>
      </w:rPr>
      <w:fldChar w:fldCharType="separate"/>
    </w:r>
    <w:r w:rsidR="00FF1398" w:rsidRPr="00FF1398">
      <w:rPr>
        <w:sz w:val="22"/>
      </w:rPr>
      <w:t>Low Flow Faucet Aerators</w:t>
    </w:r>
    <w:r w:rsidRPr="00654F3A">
      <w:rPr>
        <w:sz w:val="22"/>
      </w:rPr>
      <w:fldChar w:fldCharType="end"/>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A" w14:textId="77777777" w:rsidR="00713628" w:rsidRDefault="00713628">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B" w14:textId="77777777" w:rsidR="00713628" w:rsidRDefault="00713628">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C" w14:textId="77777777" w:rsidR="00713628" w:rsidRPr="00654F3A" w:rsidRDefault="00713628" w:rsidP="00950A89">
    <w:pPr>
      <w:pStyle w:val="Header"/>
      <w:pBdr>
        <w:bottom w:val="single" w:sz="4" w:space="0" w:color="auto"/>
      </w:pBdr>
      <w:spacing w:after="0"/>
      <w:jc w:val="left"/>
      <w:rPr>
        <w:sz w:val="22"/>
      </w:rPr>
    </w:pPr>
    <w:r w:rsidRPr="00654F3A">
      <w:rPr>
        <w:sz w:val="22"/>
      </w:rPr>
      <w:t>Illinois Statewide Technical Reference Manual -</w:t>
    </w:r>
    <w:r>
      <w:rPr>
        <w:sz w:val="22"/>
      </w:rPr>
      <w:t xml:space="preserve"> </w:t>
    </w:r>
    <w:r w:rsidRPr="00654F3A">
      <w:rPr>
        <w:sz w:val="22"/>
      </w:rPr>
      <w:fldChar w:fldCharType="begin"/>
    </w:r>
    <w:r w:rsidRPr="00654F3A">
      <w:rPr>
        <w:sz w:val="22"/>
      </w:rPr>
      <w:instrText xml:space="preserve"> REF _Ref325876742 \r \h </w:instrText>
    </w:r>
    <w:r>
      <w:rPr>
        <w:sz w:val="22"/>
      </w:rPr>
      <w:instrText xml:space="preserve"> \* MERGEFORMAT </w:instrText>
    </w:r>
    <w:r w:rsidRPr="00654F3A">
      <w:rPr>
        <w:sz w:val="22"/>
      </w:rPr>
    </w:r>
    <w:r w:rsidRPr="00654F3A">
      <w:rPr>
        <w:sz w:val="22"/>
      </w:rPr>
      <w:fldChar w:fldCharType="separate"/>
    </w:r>
    <w:r w:rsidR="00FF1398">
      <w:rPr>
        <w:sz w:val="22"/>
      </w:rPr>
      <w:t>4.3.3</w:t>
    </w:r>
    <w:r w:rsidRPr="00654F3A">
      <w:rPr>
        <w:sz w:val="22"/>
      </w:rPr>
      <w:fldChar w:fldCharType="end"/>
    </w:r>
    <w:r w:rsidRPr="00654F3A">
      <w:rPr>
        <w:sz w:val="22"/>
      </w:rPr>
      <w:t xml:space="preserve">  </w:t>
    </w:r>
    <w:r w:rsidRPr="00654F3A">
      <w:rPr>
        <w:sz w:val="22"/>
      </w:rPr>
      <w:fldChar w:fldCharType="begin"/>
    </w:r>
    <w:r w:rsidRPr="00654F3A">
      <w:rPr>
        <w:sz w:val="22"/>
      </w:rPr>
      <w:instrText xml:space="preserve"> REF _Ref325876729 \h </w:instrText>
    </w:r>
    <w:r>
      <w:rPr>
        <w:sz w:val="22"/>
      </w:rPr>
      <w:instrText xml:space="preserve"> \* MERGEFORMAT </w:instrText>
    </w:r>
    <w:r w:rsidRPr="00654F3A">
      <w:rPr>
        <w:sz w:val="22"/>
      </w:rPr>
    </w:r>
    <w:r w:rsidRPr="00654F3A">
      <w:rPr>
        <w:sz w:val="22"/>
      </w:rPr>
      <w:fldChar w:fldCharType="separate"/>
    </w:r>
    <w:r w:rsidR="00FF1398" w:rsidRPr="00FF1398">
      <w:rPr>
        <w:sz w:val="22"/>
      </w:rPr>
      <w:t>Low Flow Showerheads</w:t>
    </w:r>
    <w:r w:rsidRPr="00654F3A">
      <w:rPr>
        <w:sz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30" w14:textId="77777777" w:rsidR="00713628" w:rsidRDefault="00713628" w:rsidP="008F033B">
    <w:pPr>
      <w:pStyle w:val="HeaderIL"/>
    </w:pPr>
    <w:r>
      <w:t>I</w:t>
    </w:r>
    <w:r w:rsidRPr="00AB4D81">
      <w:t>llinois Statewide Technical Reference Manual</w:t>
    </w:r>
    <w:r>
      <w:t xml:space="preserve"> – </w:t>
    </w:r>
    <w:r>
      <w:fldChar w:fldCharType="begin"/>
    </w:r>
    <w:r>
      <w:instrText xml:space="preserve"> REF _Ref350150594 \h </w:instrText>
    </w:r>
    <w:r>
      <w:fldChar w:fldCharType="separate"/>
    </w:r>
    <w:r w:rsidR="00FF1398">
      <w:t>Assumptions</w:t>
    </w:r>
    <w:r>
      <w:fldChar w:fldCharType="end"/>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D" w14:textId="77777777" w:rsidR="00713628" w:rsidRDefault="00713628">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E" w14:textId="77777777" w:rsidR="00713628" w:rsidRDefault="00713628">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7F" w14:textId="77777777" w:rsidR="00713628" w:rsidRPr="004749D0" w:rsidRDefault="00713628" w:rsidP="00950A89">
    <w:pPr>
      <w:pStyle w:val="Header"/>
      <w:pBdr>
        <w:bottom w:val="single" w:sz="4" w:space="0" w:color="auto"/>
      </w:pBdr>
      <w:spacing w:after="0"/>
      <w:jc w:val="left"/>
      <w:rPr>
        <w:sz w:val="22"/>
      </w:rPr>
    </w:pPr>
    <w:r w:rsidRPr="004749D0">
      <w:rPr>
        <w:sz w:val="22"/>
      </w:rPr>
      <w:t>Illinois Statewide Technical Reference Manual -</w:t>
    </w:r>
    <w:r>
      <w:rPr>
        <w:sz w:val="22"/>
      </w:rPr>
      <w:t xml:space="preserve"> </w:t>
    </w:r>
    <w:r w:rsidRPr="004749D0">
      <w:rPr>
        <w:sz w:val="22"/>
      </w:rPr>
      <w:fldChar w:fldCharType="begin"/>
    </w:r>
    <w:r w:rsidRPr="004749D0">
      <w:rPr>
        <w:sz w:val="22"/>
      </w:rPr>
      <w:instrText xml:space="preserve"> REF _Ref325897484 \r \h </w:instrText>
    </w:r>
    <w:r>
      <w:rPr>
        <w:sz w:val="22"/>
      </w:rPr>
      <w:instrText xml:space="preserve"> \* MERGEFORMAT </w:instrText>
    </w:r>
    <w:r w:rsidRPr="004749D0">
      <w:rPr>
        <w:sz w:val="22"/>
      </w:rPr>
    </w:r>
    <w:r w:rsidRPr="004749D0">
      <w:rPr>
        <w:sz w:val="22"/>
      </w:rPr>
      <w:fldChar w:fldCharType="separate"/>
    </w:r>
    <w:r w:rsidR="00FF1398">
      <w:rPr>
        <w:sz w:val="22"/>
      </w:rPr>
      <w:t>4.3.4</w:t>
    </w:r>
    <w:r w:rsidRPr="004749D0">
      <w:rPr>
        <w:sz w:val="22"/>
      </w:rPr>
      <w:fldChar w:fldCharType="end"/>
    </w:r>
    <w:r w:rsidRPr="004749D0">
      <w:rPr>
        <w:sz w:val="22"/>
      </w:rPr>
      <w:t xml:space="preserve"> </w:t>
    </w:r>
    <w:r>
      <w:rPr>
        <w:sz w:val="22"/>
      </w:rPr>
      <w:fldChar w:fldCharType="begin"/>
    </w:r>
    <w:r>
      <w:rPr>
        <w:sz w:val="22"/>
      </w:rPr>
      <w:instrText xml:space="preserve"> REF _Ref355858464 \h </w:instrText>
    </w:r>
    <w:r>
      <w:rPr>
        <w:sz w:val="22"/>
      </w:rPr>
    </w:r>
    <w:r>
      <w:rPr>
        <w:sz w:val="22"/>
      </w:rPr>
      <w:fldChar w:fldCharType="separate"/>
    </w:r>
    <w:r w:rsidR="00FF1398" w:rsidRPr="00D54870">
      <w:t>Commercial Pool Covers</w:t>
    </w:r>
    <w:r>
      <w:rPr>
        <w:sz w:val="22"/>
      </w:rPr>
      <w:fldChar w:fldCharType="end"/>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0" w14:textId="77777777" w:rsidR="00713628" w:rsidRDefault="00713628">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1" w14:textId="77777777" w:rsidR="00713628" w:rsidRPr="004749D0" w:rsidRDefault="00713628" w:rsidP="00950A89">
    <w:pPr>
      <w:pStyle w:val="Header"/>
      <w:pBdr>
        <w:bottom w:val="single" w:sz="4" w:space="0" w:color="auto"/>
      </w:pBdr>
      <w:spacing w:after="0"/>
      <w:jc w:val="left"/>
      <w:rPr>
        <w:sz w:val="22"/>
      </w:rPr>
    </w:pPr>
    <w:r w:rsidRPr="004749D0">
      <w:rPr>
        <w:sz w:val="22"/>
      </w:rPr>
      <w:t>Illinois Statewide Technical Reference Manual -</w:t>
    </w:r>
    <w:r>
      <w:rPr>
        <w:sz w:val="22"/>
      </w:rPr>
      <w:t xml:space="preserve"> </w:t>
    </w:r>
    <w:r>
      <w:rPr>
        <w:sz w:val="22"/>
      </w:rPr>
      <w:fldChar w:fldCharType="begin"/>
    </w:r>
    <w:r>
      <w:rPr>
        <w:sz w:val="22"/>
      </w:rPr>
      <w:instrText xml:space="preserve"> REF _Ref355858569 \r \h </w:instrText>
    </w:r>
    <w:r>
      <w:rPr>
        <w:sz w:val="22"/>
      </w:rPr>
    </w:r>
    <w:r>
      <w:rPr>
        <w:sz w:val="22"/>
      </w:rPr>
      <w:fldChar w:fldCharType="separate"/>
    </w:r>
    <w:r w:rsidR="00FF1398">
      <w:rPr>
        <w:sz w:val="22"/>
      </w:rPr>
      <w:t>4.3.5</w:t>
    </w:r>
    <w:r>
      <w:rPr>
        <w:sz w:val="22"/>
      </w:rPr>
      <w:fldChar w:fldCharType="end"/>
    </w:r>
    <w:r>
      <w:rPr>
        <w:sz w:val="22"/>
      </w:rPr>
      <w:t xml:space="preserve"> </w:t>
    </w:r>
    <w:r>
      <w:rPr>
        <w:sz w:val="22"/>
      </w:rPr>
      <w:fldChar w:fldCharType="begin"/>
    </w:r>
    <w:r>
      <w:rPr>
        <w:sz w:val="22"/>
      </w:rPr>
      <w:instrText xml:space="preserve"> REF _Ref355858569 \h </w:instrText>
    </w:r>
    <w:r>
      <w:rPr>
        <w:sz w:val="22"/>
      </w:rPr>
    </w:r>
    <w:r>
      <w:rPr>
        <w:sz w:val="22"/>
      </w:rPr>
      <w:fldChar w:fldCharType="separate"/>
    </w:r>
    <w:r w:rsidR="00FF1398">
      <w:t>Tankless Water Heater</w:t>
    </w:r>
    <w:r>
      <w:rPr>
        <w:sz w:val="22"/>
      </w:rPr>
      <w:fldChar w:fldCharType="end"/>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2" w14:textId="77777777" w:rsidR="00713628" w:rsidRDefault="00713628">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3" w14:textId="77777777" w:rsidR="00713628" w:rsidRPr="004749D0" w:rsidRDefault="00713628" w:rsidP="00950A89">
    <w:pPr>
      <w:pStyle w:val="Header"/>
      <w:pBdr>
        <w:bottom w:val="single" w:sz="4" w:space="0" w:color="auto"/>
      </w:pBdr>
      <w:spacing w:after="0"/>
      <w:jc w:val="left"/>
      <w:rPr>
        <w:sz w:val="22"/>
      </w:rPr>
    </w:pPr>
    <w:r w:rsidRPr="004749D0">
      <w:rPr>
        <w:sz w:val="22"/>
      </w:rPr>
      <w:t>Illinois Statewide Technical Reference Manual -</w:t>
    </w:r>
    <w:r>
      <w:rPr>
        <w:sz w:val="22"/>
      </w:rPr>
      <w:t xml:space="preserve"> </w:t>
    </w:r>
    <w:r w:rsidRPr="004749D0">
      <w:rPr>
        <w:sz w:val="22"/>
      </w:rPr>
      <w:fldChar w:fldCharType="begin"/>
    </w:r>
    <w:r w:rsidRPr="004749D0">
      <w:rPr>
        <w:sz w:val="22"/>
      </w:rPr>
      <w:instrText xml:space="preserve"> REF _Ref325897879 \r \h </w:instrText>
    </w:r>
    <w:r>
      <w:rPr>
        <w:sz w:val="22"/>
      </w:rPr>
      <w:instrText xml:space="preserve"> \* MERGEFORMAT </w:instrText>
    </w:r>
    <w:r w:rsidRPr="004749D0">
      <w:rPr>
        <w:sz w:val="22"/>
      </w:rPr>
    </w:r>
    <w:r w:rsidRPr="004749D0">
      <w:rPr>
        <w:sz w:val="22"/>
      </w:rPr>
      <w:fldChar w:fldCharType="separate"/>
    </w:r>
    <w:r w:rsidR="00FF1398">
      <w:rPr>
        <w:sz w:val="22"/>
      </w:rPr>
      <w:t>4.4.1</w:t>
    </w:r>
    <w:r w:rsidRPr="004749D0">
      <w:rPr>
        <w:sz w:val="22"/>
      </w:rPr>
      <w:fldChar w:fldCharType="end"/>
    </w:r>
    <w:r w:rsidRPr="004749D0">
      <w:rPr>
        <w:sz w:val="22"/>
      </w:rPr>
      <w:fldChar w:fldCharType="begin"/>
    </w:r>
    <w:r w:rsidRPr="004749D0">
      <w:rPr>
        <w:sz w:val="22"/>
      </w:rPr>
      <w:instrText xml:space="preserve"> REF _Ref325897885 \h </w:instrText>
    </w:r>
    <w:r>
      <w:rPr>
        <w:sz w:val="22"/>
      </w:rPr>
      <w:instrText xml:space="preserve"> \* MERGEFORMAT </w:instrText>
    </w:r>
    <w:r w:rsidRPr="004749D0">
      <w:rPr>
        <w:sz w:val="22"/>
      </w:rPr>
    </w:r>
    <w:r w:rsidRPr="004749D0">
      <w:rPr>
        <w:sz w:val="22"/>
      </w:rPr>
      <w:fldChar w:fldCharType="separate"/>
    </w:r>
    <w:r w:rsidR="00FF1398" w:rsidRPr="00FF1398">
      <w:rPr>
        <w:sz w:val="22"/>
      </w:rPr>
      <w:t>Air Conditioner Tune-up</w:t>
    </w:r>
    <w:r w:rsidRPr="004749D0">
      <w:rPr>
        <w:sz w:val="22"/>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4" w14:textId="77777777" w:rsidR="00713628" w:rsidRDefault="00713628">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5" w14:textId="77777777" w:rsidR="00713628" w:rsidRDefault="00713628">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6" w14:textId="77777777" w:rsidR="00713628" w:rsidRPr="004749D0" w:rsidRDefault="00713628" w:rsidP="00950A89">
    <w:pPr>
      <w:pStyle w:val="Header"/>
      <w:pBdr>
        <w:bottom w:val="single" w:sz="4" w:space="0" w:color="auto"/>
      </w:pBdr>
      <w:spacing w:after="0"/>
      <w:jc w:val="left"/>
      <w:rPr>
        <w:sz w:val="22"/>
      </w:rPr>
    </w:pPr>
    <w:r w:rsidRPr="004749D0">
      <w:rPr>
        <w:sz w:val="22"/>
      </w:rPr>
      <w:t xml:space="preserve">Illinois Statewide Technical Reference Manual </w:t>
    </w:r>
    <w:r>
      <w:rPr>
        <w:sz w:val="22"/>
      </w:rPr>
      <w:t>-</w:t>
    </w:r>
    <w:r w:rsidRPr="004749D0">
      <w:rPr>
        <w:sz w:val="22"/>
      </w:rPr>
      <w:t xml:space="preserve"> </w:t>
    </w:r>
    <w:r w:rsidRPr="004749D0">
      <w:rPr>
        <w:sz w:val="22"/>
      </w:rPr>
      <w:fldChar w:fldCharType="begin"/>
    </w:r>
    <w:r w:rsidRPr="004749D0">
      <w:rPr>
        <w:sz w:val="22"/>
      </w:rPr>
      <w:instrText xml:space="preserve"> REF _Ref325897959 \n \h </w:instrText>
    </w:r>
    <w:r>
      <w:rPr>
        <w:sz w:val="22"/>
      </w:rPr>
      <w:instrText xml:space="preserve"> \* MERGEFORMAT </w:instrText>
    </w:r>
    <w:r w:rsidRPr="004749D0">
      <w:rPr>
        <w:sz w:val="22"/>
      </w:rPr>
    </w:r>
    <w:r w:rsidRPr="004749D0">
      <w:rPr>
        <w:sz w:val="22"/>
      </w:rPr>
      <w:fldChar w:fldCharType="separate"/>
    </w:r>
    <w:r w:rsidR="00FF1398">
      <w:rPr>
        <w:sz w:val="22"/>
      </w:rPr>
      <w:t>4.4.2</w:t>
    </w:r>
    <w:r w:rsidRPr="004749D0">
      <w:rPr>
        <w:sz w:val="22"/>
      </w:rPr>
      <w:fldChar w:fldCharType="end"/>
    </w:r>
    <w:r>
      <w:rPr>
        <w:sz w:val="22"/>
      </w:rPr>
      <w:t xml:space="preserve"> </w:t>
    </w:r>
    <w:r w:rsidRPr="004749D0">
      <w:rPr>
        <w:sz w:val="22"/>
      </w:rPr>
      <w:fldChar w:fldCharType="begin"/>
    </w:r>
    <w:r w:rsidRPr="004749D0">
      <w:rPr>
        <w:sz w:val="22"/>
      </w:rPr>
      <w:instrText xml:space="preserve"> REF _Ref325897946 \h </w:instrText>
    </w:r>
    <w:r>
      <w:rPr>
        <w:sz w:val="22"/>
      </w:rPr>
      <w:instrText xml:space="preserve"> \* MERGEFORMAT </w:instrText>
    </w:r>
    <w:r w:rsidRPr="004749D0">
      <w:rPr>
        <w:sz w:val="22"/>
      </w:rPr>
    </w:r>
    <w:r w:rsidRPr="004749D0">
      <w:rPr>
        <w:sz w:val="22"/>
      </w:rPr>
      <w:fldChar w:fldCharType="separate"/>
    </w:r>
    <w:r w:rsidR="00FF1398" w:rsidRPr="00FF1398">
      <w:rPr>
        <w:sz w:val="22"/>
      </w:rPr>
      <w:t xml:space="preserve">Space Heating Boiler Tune-up </w:t>
    </w:r>
    <w:r w:rsidRPr="004749D0">
      <w:rPr>
        <w:sz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31" w14:textId="77777777" w:rsidR="00713628" w:rsidRDefault="00713628">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7" w14:textId="77777777" w:rsidR="00713628" w:rsidRDefault="00713628">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8" w14:textId="77777777" w:rsidR="00713628" w:rsidRDefault="00713628">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9" w14:textId="77777777" w:rsidR="00713628" w:rsidRPr="00F41C03" w:rsidRDefault="00713628" w:rsidP="00950A89">
    <w:pPr>
      <w:pStyle w:val="Header"/>
      <w:pBdr>
        <w:bottom w:val="single" w:sz="4" w:space="0" w:color="auto"/>
      </w:pBdr>
      <w:spacing w:after="0"/>
      <w:jc w:val="left"/>
      <w:rPr>
        <w:sz w:val="22"/>
      </w:rPr>
    </w:pPr>
    <w:r w:rsidRPr="00F41C03">
      <w:rPr>
        <w:sz w:val="22"/>
      </w:rPr>
      <w:t xml:space="preserve">Illinois Statewide Technical Reference Manual </w:t>
    </w:r>
    <w:r>
      <w:rPr>
        <w:sz w:val="22"/>
      </w:rPr>
      <w:t>-</w:t>
    </w:r>
    <w:r w:rsidRPr="00F41C03">
      <w:rPr>
        <w:sz w:val="22"/>
      </w:rPr>
      <w:t xml:space="preserve"> </w:t>
    </w:r>
    <w:r w:rsidRPr="00F41C03">
      <w:rPr>
        <w:sz w:val="22"/>
      </w:rPr>
      <w:fldChar w:fldCharType="begin"/>
    </w:r>
    <w:r w:rsidRPr="00F41C03">
      <w:rPr>
        <w:sz w:val="22"/>
      </w:rPr>
      <w:instrText xml:space="preserve"> REF _Ref325898138 \n \h </w:instrText>
    </w:r>
    <w:r>
      <w:rPr>
        <w:sz w:val="22"/>
      </w:rPr>
      <w:instrText xml:space="preserve"> \* MERGEFORMAT </w:instrText>
    </w:r>
    <w:r w:rsidRPr="00F41C03">
      <w:rPr>
        <w:sz w:val="22"/>
      </w:rPr>
    </w:r>
    <w:r w:rsidRPr="00F41C03">
      <w:rPr>
        <w:sz w:val="22"/>
      </w:rPr>
      <w:fldChar w:fldCharType="separate"/>
    </w:r>
    <w:r w:rsidR="00FF1398">
      <w:rPr>
        <w:sz w:val="22"/>
      </w:rPr>
      <w:t>4.4.3</w:t>
    </w:r>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_Ref325898145 \h </w:instrText>
    </w:r>
    <w:r>
      <w:rPr>
        <w:sz w:val="22"/>
      </w:rPr>
      <w:instrText xml:space="preserve"> \* MERGEFORMAT </w:instrText>
    </w:r>
    <w:r w:rsidRPr="00F41C03">
      <w:rPr>
        <w:sz w:val="22"/>
      </w:rPr>
    </w:r>
    <w:r w:rsidRPr="00F41C03">
      <w:rPr>
        <w:sz w:val="22"/>
      </w:rPr>
      <w:fldChar w:fldCharType="separate"/>
    </w:r>
    <w:r w:rsidR="00FF1398" w:rsidRPr="00FF1398">
      <w:rPr>
        <w:sz w:val="22"/>
      </w:rPr>
      <w:t>Process Boiler Tune-up</w:t>
    </w:r>
    <w:r w:rsidRPr="00F41C03">
      <w:rPr>
        <w:sz w:val="22"/>
      </w:rPr>
      <w:fldChar w:fldCharType="end"/>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A" w14:textId="77777777" w:rsidR="00713628" w:rsidRDefault="00713628">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B" w14:textId="77777777" w:rsidR="00713628" w:rsidRDefault="00713628">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C" w14:textId="77777777" w:rsidR="00713628" w:rsidRPr="00F41C03" w:rsidRDefault="00713628" w:rsidP="00950A89">
    <w:pPr>
      <w:pStyle w:val="Header"/>
      <w:pBdr>
        <w:bottom w:val="single" w:sz="4" w:space="0" w:color="auto"/>
      </w:pBdr>
      <w:spacing w:after="0"/>
      <w:jc w:val="left"/>
      <w:rPr>
        <w:sz w:val="22"/>
      </w:rPr>
    </w:pPr>
    <w:r w:rsidRPr="00F41C03">
      <w:rPr>
        <w:sz w:val="22"/>
      </w:rPr>
      <w:t xml:space="preserve">Illinois Statewide Technical Reference Manual </w:t>
    </w:r>
    <w:r>
      <w:rPr>
        <w:sz w:val="22"/>
      </w:rPr>
      <w:t>-</w:t>
    </w:r>
    <w:r w:rsidRPr="00F41C03">
      <w:rPr>
        <w:sz w:val="22"/>
      </w:rPr>
      <w:t xml:space="preserve"> </w:t>
    </w:r>
    <w:r w:rsidRPr="00F41C03">
      <w:rPr>
        <w:sz w:val="22"/>
      </w:rPr>
      <w:fldChar w:fldCharType="begin"/>
    </w:r>
    <w:r w:rsidRPr="00F41C03">
      <w:rPr>
        <w:sz w:val="22"/>
      </w:rPr>
      <w:instrText xml:space="preserve"> REF _Ref325898223 \r \h </w:instrText>
    </w:r>
    <w:r>
      <w:rPr>
        <w:sz w:val="22"/>
      </w:rPr>
      <w:instrText xml:space="preserve"> \* MERGEFORMAT </w:instrText>
    </w:r>
    <w:r w:rsidRPr="00F41C03">
      <w:rPr>
        <w:sz w:val="22"/>
      </w:rPr>
    </w:r>
    <w:r w:rsidRPr="00F41C03">
      <w:rPr>
        <w:sz w:val="22"/>
      </w:rPr>
      <w:fldChar w:fldCharType="separate"/>
    </w:r>
    <w:r w:rsidR="00FF1398">
      <w:rPr>
        <w:sz w:val="22"/>
      </w:rPr>
      <w:t>4.4.4</w:t>
    </w:r>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_Ref325898230 \h </w:instrText>
    </w:r>
    <w:r>
      <w:rPr>
        <w:sz w:val="22"/>
      </w:rPr>
      <w:instrText xml:space="preserve"> \* MERGEFORMAT </w:instrText>
    </w:r>
    <w:r w:rsidRPr="00F41C03">
      <w:rPr>
        <w:sz w:val="22"/>
      </w:rPr>
    </w:r>
    <w:r w:rsidRPr="00F41C03">
      <w:rPr>
        <w:sz w:val="22"/>
      </w:rPr>
      <w:fldChar w:fldCharType="separate"/>
    </w:r>
    <w:r w:rsidR="00FF1398" w:rsidRPr="00FF1398">
      <w:rPr>
        <w:sz w:val="22"/>
      </w:rPr>
      <w:t>Boiler Lockout/Reset Controls</w:t>
    </w:r>
    <w:r w:rsidRPr="00F41C03">
      <w:rPr>
        <w:sz w:val="22"/>
      </w:rPr>
      <w:fldChar w:fldCharType="end"/>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D" w14:textId="77777777" w:rsidR="00713628" w:rsidRDefault="00713628">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E" w14:textId="77777777" w:rsidR="00713628" w:rsidRPr="00F41C03" w:rsidRDefault="00713628" w:rsidP="00950A89">
    <w:pPr>
      <w:pStyle w:val="Header"/>
      <w:pBdr>
        <w:bottom w:val="single" w:sz="4" w:space="0" w:color="auto"/>
      </w:pBdr>
      <w:spacing w:after="0"/>
      <w:jc w:val="left"/>
      <w:rPr>
        <w:sz w:val="22"/>
      </w:rPr>
    </w:pPr>
    <w:r w:rsidRPr="00F41C03">
      <w:rPr>
        <w:sz w:val="22"/>
      </w:rPr>
      <w:t xml:space="preserve">Illinois Statewide Technical Reference Manual </w:t>
    </w:r>
    <w:r>
      <w:rPr>
        <w:sz w:val="22"/>
      </w:rPr>
      <w:t>-</w:t>
    </w:r>
    <w:r w:rsidRPr="00F41C03">
      <w:rPr>
        <w:sz w:val="22"/>
      </w:rPr>
      <w:t xml:space="preserve"> </w:t>
    </w:r>
    <w:r>
      <w:rPr>
        <w:sz w:val="22"/>
      </w:rPr>
      <w:fldChar w:fldCharType="begin"/>
    </w:r>
    <w:r>
      <w:rPr>
        <w:sz w:val="22"/>
      </w:rPr>
      <w:instrText xml:space="preserve"> REF _Ref355944414 \r \h </w:instrText>
    </w:r>
    <w:r>
      <w:rPr>
        <w:sz w:val="22"/>
      </w:rPr>
    </w:r>
    <w:r>
      <w:rPr>
        <w:sz w:val="22"/>
      </w:rPr>
      <w:fldChar w:fldCharType="separate"/>
    </w:r>
    <w:r w:rsidR="00FF1398">
      <w:rPr>
        <w:sz w:val="22"/>
      </w:rPr>
      <w:t>4.4.5</w:t>
    </w:r>
    <w:r>
      <w:rPr>
        <w:sz w:val="22"/>
      </w:rPr>
      <w:fldChar w:fldCharType="end"/>
    </w:r>
    <w:r w:rsidRPr="00F41C03">
      <w:rPr>
        <w:sz w:val="22"/>
      </w:rPr>
      <w:t xml:space="preserve"> </w:t>
    </w:r>
    <w:r w:rsidRPr="00F41C03">
      <w:rPr>
        <w:sz w:val="22"/>
      </w:rPr>
      <w:fldChar w:fldCharType="begin"/>
    </w:r>
    <w:r w:rsidRPr="00F41C03">
      <w:rPr>
        <w:sz w:val="22"/>
      </w:rPr>
      <w:instrText xml:space="preserve"> REF _Ref325898314 \h </w:instrText>
    </w:r>
    <w:r>
      <w:rPr>
        <w:sz w:val="22"/>
      </w:rPr>
      <w:instrText xml:space="preserve"> \* MERGEFORMAT </w:instrText>
    </w:r>
    <w:r w:rsidRPr="00F41C03">
      <w:rPr>
        <w:sz w:val="22"/>
      </w:rPr>
    </w:r>
    <w:r w:rsidRPr="00F41C03">
      <w:rPr>
        <w:sz w:val="22"/>
      </w:rPr>
      <w:fldChar w:fldCharType="separate"/>
    </w:r>
    <w:r w:rsidR="00FF1398" w:rsidRPr="00FF1398">
      <w:rPr>
        <w:sz w:val="22"/>
      </w:rPr>
      <w:t>Condensing Unit Heaters</w:t>
    </w:r>
    <w:r w:rsidRPr="00F41C03">
      <w:rPr>
        <w:sz w:val="22"/>
      </w:rPr>
      <w:fldChar w:fldCharType="end"/>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8F" w14:textId="77777777" w:rsidR="00713628" w:rsidRDefault="00713628">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4E90" w14:textId="77777777" w:rsidR="00713628" w:rsidRPr="00F41C03" w:rsidRDefault="00713628" w:rsidP="00950A89">
    <w:pPr>
      <w:pStyle w:val="Header"/>
      <w:pBdr>
        <w:bottom w:val="single" w:sz="4" w:space="0" w:color="auto"/>
      </w:pBdr>
      <w:spacing w:after="0"/>
      <w:jc w:val="left"/>
      <w:rPr>
        <w:sz w:val="22"/>
      </w:rPr>
    </w:pPr>
    <w:r w:rsidRPr="00F41C03">
      <w:rPr>
        <w:sz w:val="22"/>
      </w:rPr>
      <w:t xml:space="preserve">Illinois Statewide Technical Reference Manual </w:t>
    </w:r>
    <w:r>
      <w:rPr>
        <w:sz w:val="22"/>
      </w:rPr>
      <w:t>-</w:t>
    </w:r>
    <w:r w:rsidRPr="00F41C03">
      <w:rPr>
        <w:sz w:val="22"/>
      </w:rPr>
      <w:t xml:space="preserve"> </w:t>
    </w:r>
    <w:r w:rsidRPr="00F41C03">
      <w:rPr>
        <w:sz w:val="22"/>
      </w:rPr>
      <w:fldChar w:fldCharType="begin"/>
    </w:r>
    <w:r w:rsidRPr="00F41C03">
      <w:rPr>
        <w:sz w:val="22"/>
      </w:rPr>
      <w:instrText xml:space="preserve"> REF _Ref325898359 \r \h </w:instrText>
    </w:r>
    <w:r>
      <w:rPr>
        <w:sz w:val="22"/>
      </w:rPr>
      <w:instrText xml:space="preserve"> \* MERGEFORMAT </w:instrText>
    </w:r>
    <w:r w:rsidRPr="00F41C03">
      <w:rPr>
        <w:sz w:val="22"/>
      </w:rPr>
    </w:r>
    <w:r w:rsidRPr="00F41C03">
      <w:rPr>
        <w:sz w:val="22"/>
      </w:rPr>
      <w:fldChar w:fldCharType="separate"/>
    </w:r>
    <w:r w:rsidR="00FF1398">
      <w:rPr>
        <w:sz w:val="22"/>
      </w:rPr>
      <w:t>4.4.6</w:t>
    </w:r>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_Ref325898366 \h </w:instrText>
    </w:r>
    <w:r>
      <w:rPr>
        <w:sz w:val="22"/>
      </w:rPr>
      <w:instrText xml:space="preserve"> \* MERGEFORMAT </w:instrText>
    </w:r>
    <w:r w:rsidRPr="00F41C03">
      <w:rPr>
        <w:sz w:val="22"/>
      </w:rPr>
    </w:r>
    <w:r w:rsidRPr="00F41C03">
      <w:rPr>
        <w:sz w:val="22"/>
      </w:rPr>
      <w:fldChar w:fldCharType="separate"/>
    </w:r>
    <w:r w:rsidR="00FF1398" w:rsidRPr="00FF1398">
      <w:rPr>
        <w:sz w:val="22"/>
      </w:rPr>
      <w:t>Electric Chiller</w:t>
    </w:r>
    <w:r w:rsidRPr="00F41C03">
      <w:rPr>
        <w:sz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5E63"/>
    <w:multiLevelType w:val="hybridMultilevel"/>
    <w:tmpl w:val="B54A8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83E16"/>
    <w:multiLevelType w:val="hybridMultilevel"/>
    <w:tmpl w:val="48DEE8E2"/>
    <w:lvl w:ilvl="0" w:tplc="66D68EE0">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575537"/>
    <w:multiLevelType w:val="hybridMultilevel"/>
    <w:tmpl w:val="D05E4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EB06B6"/>
    <w:multiLevelType w:val="hybridMultilevel"/>
    <w:tmpl w:val="C86EAC96"/>
    <w:lvl w:ilvl="0" w:tplc="65BC67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8C7D85"/>
    <w:multiLevelType w:val="multilevel"/>
    <w:tmpl w:val="6832D4EA"/>
    <w:lvl w:ilvl="0">
      <w:start w:val="1"/>
      <w:numFmt w:val="decimal"/>
      <w:pStyle w:val="Heading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0F777AE2"/>
    <w:multiLevelType w:val="hybridMultilevel"/>
    <w:tmpl w:val="E02A40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75F3D17"/>
    <w:multiLevelType w:val="hybridMultilevel"/>
    <w:tmpl w:val="F91061AE"/>
    <w:lvl w:ilvl="0" w:tplc="540CE0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3C6F9E"/>
    <w:multiLevelType w:val="hybridMultilevel"/>
    <w:tmpl w:val="4C663EF2"/>
    <w:lvl w:ilvl="0" w:tplc="F5D236D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2404FC"/>
    <w:multiLevelType w:val="hybridMultilevel"/>
    <w:tmpl w:val="B694E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2D2046"/>
    <w:multiLevelType w:val="hybridMultilevel"/>
    <w:tmpl w:val="90C0AE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BA3CE9"/>
    <w:multiLevelType w:val="hybridMultilevel"/>
    <w:tmpl w:val="E348EAC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6E015EB"/>
    <w:multiLevelType w:val="multilevel"/>
    <w:tmpl w:val="2D5465FC"/>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1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7FE789D"/>
    <w:multiLevelType w:val="multilevel"/>
    <w:tmpl w:val="1E2A87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93A560C"/>
    <w:multiLevelType w:val="hybridMultilevel"/>
    <w:tmpl w:val="84DA3CC2"/>
    <w:lvl w:ilvl="0" w:tplc="04090001">
      <w:start w:val="1"/>
      <w:numFmt w:val="bullet"/>
      <w:lvlText w:val=""/>
      <w:lvlJc w:val="left"/>
      <w:pPr>
        <w:ind w:left="815" w:hanging="360"/>
      </w:pPr>
      <w:rPr>
        <w:rFonts w:ascii="Symbol" w:hAnsi="Symbol" w:hint="default"/>
      </w:rPr>
    </w:lvl>
    <w:lvl w:ilvl="1" w:tplc="04090003">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4">
    <w:nsid w:val="2BA46040"/>
    <w:multiLevelType w:val="hybridMultilevel"/>
    <w:tmpl w:val="741C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015B42"/>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5C1D02"/>
    <w:multiLevelType w:val="hybridMultilevel"/>
    <w:tmpl w:val="FE3845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98942E8"/>
    <w:multiLevelType w:val="hybridMultilevel"/>
    <w:tmpl w:val="40521FC6"/>
    <w:lvl w:ilvl="0" w:tplc="D46E035C">
      <w:start w:val="1"/>
      <w:numFmt w:val="decimal"/>
      <w:lvlText w:val="%1."/>
      <w:lvlJc w:val="left"/>
      <w:pPr>
        <w:ind w:left="720" w:hanging="360"/>
      </w:pPr>
      <w:rPr>
        <w:rFonts w:ascii="Franklin Gothic Book" w:eastAsia="Times New Roman" w:hAnsi="Franklin Gothic Book" w:cs="Times New Roman"/>
      </w:rPr>
    </w:lvl>
    <w:lvl w:ilvl="1" w:tplc="04090003">
      <w:start w:val="1"/>
      <w:numFmt w:val="bullet"/>
      <w:lvlText w:val="o"/>
      <w:lvlJc w:val="left"/>
      <w:pPr>
        <w:ind w:left="1440" w:hanging="360"/>
      </w:pPr>
      <w:rPr>
        <w:rFonts w:ascii="Courier New" w:hAnsi="Courier New" w:hint="default"/>
      </w:rPr>
    </w:lvl>
    <w:lvl w:ilvl="2" w:tplc="4A68F180">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FD0CCC"/>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1B4E44"/>
    <w:multiLevelType w:val="hybridMultilevel"/>
    <w:tmpl w:val="8B04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C17705"/>
    <w:multiLevelType w:val="hybridMultilevel"/>
    <w:tmpl w:val="4BAC56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570F1FB3"/>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056D2E"/>
    <w:multiLevelType w:val="hybridMultilevel"/>
    <w:tmpl w:val="92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A10241"/>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654753"/>
    <w:multiLevelType w:val="hybridMultilevel"/>
    <w:tmpl w:val="EFA8C7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B666DA8"/>
    <w:multiLevelType w:val="hybridMultilevel"/>
    <w:tmpl w:val="C234C71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093710"/>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C62DE8"/>
    <w:multiLevelType w:val="hybridMultilevel"/>
    <w:tmpl w:val="A082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
  </w:num>
  <w:num w:numId="3">
    <w:abstractNumId w:val="1"/>
  </w:num>
  <w:num w:numId="4">
    <w:abstractNumId w:val="0"/>
  </w:num>
  <w:num w:numId="5">
    <w:abstractNumId w:val="11"/>
  </w:num>
  <w:num w:numId="6">
    <w:abstractNumId w:val="5"/>
  </w:num>
  <w:num w:numId="7">
    <w:abstractNumId w:val="7"/>
  </w:num>
  <w:num w:numId="8">
    <w:abstractNumId w:val="22"/>
  </w:num>
  <w:num w:numId="9">
    <w:abstractNumId w:val="14"/>
  </w:num>
  <w:num w:numId="10">
    <w:abstractNumId w:val="6"/>
  </w:num>
  <w:num w:numId="11">
    <w:abstractNumId w:val="15"/>
  </w:num>
  <w:num w:numId="12">
    <w:abstractNumId w:val="16"/>
  </w:num>
  <w:num w:numId="13">
    <w:abstractNumId w:val="10"/>
  </w:num>
  <w:num w:numId="14">
    <w:abstractNumId w:val="27"/>
  </w:num>
  <w:num w:numId="15">
    <w:abstractNumId w:val="9"/>
  </w:num>
  <w:num w:numId="16">
    <w:abstractNumId w:val="2"/>
  </w:num>
  <w:num w:numId="17">
    <w:abstractNumId w:val="3"/>
  </w:num>
  <w:num w:numId="18">
    <w:abstractNumId w:val="25"/>
  </w:num>
  <w:num w:numId="19">
    <w:abstractNumId w:val="19"/>
  </w:num>
  <w:num w:numId="20">
    <w:abstractNumId w:val="21"/>
  </w:num>
  <w:num w:numId="21">
    <w:abstractNumId w:val="26"/>
  </w:num>
  <w:num w:numId="22">
    <w:abstractNumId w:val="18"/>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24"/>
  </w:num>
  <w:num w:numId="26">
    <w:abstractNumId w:val="12"/>
  </w:num>
  <w:num w:numId="27">
    <w:abstractNumId w:val="8"/>
  </w:num>
  <w:num w:numId="28">
    <w:abstractNumId w:val="20"/>
  </w:num>
  <w:num w:numId="29">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6B6"/>
    <w:rsid w:val="00000D33"/>
    <w:rsid w:val="0000286F"/>
    <w:rsid w:val="0000534F"/>
    <w:rsid w:val="00025707"/>
    <w:rsid w:val="00025F84"/>
    <w:rsid w:val="000262D9"/>
    <w:rsid w:val="00032F08"/>
    <w:rsid w:val="00036C1A"/>
    <w:rsid w:val="00037366"/>
    <w:rsid w:val="000373AD"/>
    <w:rsid w:val="000464BE"/>
    <w:rsid w:val="00053E1E"/>
    <w:rsid w:val="00054096"/>
    <w:rsid w:val="00061899"/>
    <w:rsid w:val="00063052"/>
    <w:rsid w:val="00064AC1"/>
    <w:rsid w:val="000655EB"/>
    <w:rsid w:val="000679C8"/>
    <w:rsid w:val="00081B28"/>
    <w:rsid w:val="000864A4"/>
    <w:rsid w:val="00090AC8"/>
    <w:rsid w:val="00091C9D"/>
    <w:rsid w:val="0009608D"/>
    <w:rsid w:val="000A3E51"/>
    <w:rsid w:val="000A59DA"/>
    <w:rsid w:val="000B16D5"/>
    <w:rsid w:val="000C05C2"/>
    <w:rsid w:val="000D0C9C"/>
    <w:rsid w:val="000D15D4"/>
    <w:rsid w:val="000D50B0"/>
    <w:rsid w:val="000E1AE8"/>
    <w:rsid w:val="000E3591"/>
    <w:rsid w:val="000E4614"/>
    <w:rsid w:val="000E47F9"/>
    <w:rsid w:val="000F5387"/>
    <w:rsid w:val="00103D6E"/>
    <w:rsid w:val="00103F04"/>
    <w:rsid w:val="001067C7"/>
    <w:rsid w:val="00110C08"/>
    <w:rsid w:val="001178CB"/>
    <w:rsid w:val="00121132"/>
    <w:rsid w:val="00122B92"/>
    <w:rsid w:val="0012367F"/>
    <w:rsid w:val="00123785"/>
    <w:rsid w:val="0013487A"/>
    <w:rsid w:val="00137CF3"/>
    <w:rsid w:val="00155577"/>
    <w:rsid w:val="001642DB"/>
    <w:rsid w:val="00165605"/>
    <w:rsid w:val="00170CD6"/>
    <w:rsid w:val="0018108B"/>
    <w:rsid w:val="001835BF"/>
    <w:rsid w:val="001852C4"/>
    <w:rsid w:val="0018640D"/>
    <w:rsid w:val="0019192B"/>
    <w:rsid w:val="00192EA4"/>
    <w:rsid w:val="001948A0"/>
    <w:rsid w:val="001B0479"/>
    <w:rsid w:val="001B7B50"/>
    <w:rsid w:val="001D099C"/>
    <w:rsid w:val="001D59C9"/>
    <w:rsid w:val="001E043D"/>
    <w:rsid w:val="001E62E9"/>
    <w:rsid w:val="001F26C9"/>
    <w:rsid w:val="001F6060"/>
    <w:rsid w:val="002022D1"/>
    <w:rsid w:val="002024E6"/>
    <w:rsid w:val="00213247"/>
    <w:rsid w:val="00214813"/>
    <w:rsid w:val="00215526"/>
    <w:rsid w:val="00217943"/>
    <w:rsid w:val="002221E8"/>
    <w:rsid w:val="00224A59"/>
    <w:rsid w:val="00226B65"/>
    <w:rsid w:val="00226F02"/>
    <w:rsid w:val="00240B98"/>
    <w:rsid w:val="00247E30"/>
    <w:rsid w:val="00251BA4"/>
    <w:rsid w:val="002549F0"/>
    <w:rsid w:val="00264977"/>
    <w:rsid w:val="00270593"/>
    <w:rsid w:val="00281191"/>
    <w:rsid w:val="00283F7C"/>
    <w:rsid w:val="00293F0D"/>
    <w:rsid w:val="002A3F6A"/>
    <w:rsid w:val="002B40F7"/>
    <w:rsid w:val="002B4B02"/>
    <w:rsid w:val="002B649F"/>
    <w:rsid w:val="002C4E42"/>
    <w:rsid w:val="002D0194"/>
    <w:rsid w:val="002D48A9"/>
    <w:rsid w:val="002D4EF6"/>
    <w:rsid w:val="002E39A7"/>
    <w:rsid w:val="002F0D43"/>
    <w:rsid w:val="00306225"/>
    <w:rsid w:val="00307A3B"/>
    <w:rsid w:val="0032131C"/>
    <w:rsid w:val="003334BA"/>
    <w:rsid w:val="003449FC"/>
    <w:rsid w:val="00352F85"/>
    <w:rsid w:val="003577C7"/>
    <w:rsid w:val="0035792D"/>
    <w:rsid w:val="00360FD6"/>
    <w:rsid w:val="00363D4B"/>
    <w:rsid w:val="00374FEB"/>
    <w:rsid w:val="003775E3"/>
    <w:rsid w:val="00377D5A"/>
    <w:rsid w:val="00386A5E"/>
    <w:rsid w:val="0039235B"/>
    <w:rsid w:val="0039335D"/>
    <w:rsid w:val="003936FB"/>
    <w:rsid w:val="003A00CE"/>
    <w:rsid w:val="003A1184"/>
    <w:rsid w:val="003A609B"/>
    <w:rsid w:val="003A70B4"/>
    <w:rsid w:val="003B07B8"/>
    <w:rsid w:val="003B5BAF"/>
    <w:rsid w:val="003D0652"/>
    <w:rsid w:val="003D2E9B"/>
    <w:rsid w:val="003E086A"/>
    <w:rsid w:val="003F47CA"/>
    <w:rsid w:val="003F5722"/>
    <w:rsid w:val="00413CD2"/>
    <w:rsid w:val="00425B02"/>
    <w:rsid w:val="00432C98"/>
    <w:rsid w:val="00433B1F"/>
    <w:rsid w:val="00433B40"/>
    <w:rsid w:val="00441319"/>
    <w:rsid w:val="00444040"/>
    <w:rsid w:val="004466CE"/>
    <w:rsid w:val="00464032"/>
    <w:rsid w:val="00464D9A"/>
    <w:rsid w:val="00473001"/>
    <w:rsid w:val="0047499E"/>
    <w:rsid w:val="0047695F"/>
    <w:rsid w:val="004823FD"/>
    <w:rsid w:val="00483208"/>
    <w:rsid w:val="00490A4E"/>
    <w:rsid w:val="00491F87"/>
    <w:rsid w:val="00497572"/>
    <w:rsid w:val="004B32A2"/>
    <w:rsid w:val="004B7196"/>
    <w:rsid w:val="004C3487"/>
    <w:rsid w:val="004C50FE"/>
    <w:rsid w:val="004D0A3F"/>
    <w:rsid w:val="004F1FDC"/>
    <w:rsid w:val="004F254B"/>
    <w:rsid w:val="004F678C"/>
    <w:rsid w:val="00507A81"/>
    <w:rsid w:val="00510542"/>
    <w:rsid w:val="005144B9"/>
    <w:rsid w:val="00531351"/>
    <w:rsid w:val="005367D6"/>
    <w:rsid w:val="00541365"/>
    <w:rsid w:val="00541A34"/>
    <w:rsid w:val="0054225A"/>
    <w:rsid w:val="00556BF5"/>
    <w:rsid w:val="00566AFA"/>
    <w:rsid w:val="00585A8E"/>
    <w:rsid w:val="00596BCB"/>
    <w:rsid w:val="005A56DF"/>
    <w:rsid w:val="005A64BA"/>
    <w:rsid w:val="005B1963"/>
    <w:rsid w:val="005B377A"/>
    <w:rsid w:val="005C15EF"/>
    <w:rsid w:val="005E0B51"/>
    <w:rsid w:val="005E598D"/>
    <w:rsid w:val="005F3B9A"/>
    <w:rsid w:val="005F76E1"/>
    <w:rsid w:val="005F7819"/>
    <w:rsid w:val="00600955"/>
    <w:rsid w:val="006022FB"/>
    <w:rsid w:val="006141F9"/>
    <w:rsid w:val="006147DB"/>
    <w:rsid w:val="00626E4B"/>
    <w:rsid w:val="006458AA"/>
    <w:rsid w:val="006623CD"/>
    <w:rsid w:val="006654D2"/>
    <w:rsid w:val="006662E7"/>
    <w:rsid w:val="00670E6D"/>
    <w:rsid w:val="006724D3"/>
    <w:rsid w:val="0068027C"/>
    <w:rsid w:val="0068043F"/>
    <w:rsid w:val="0068065B"/>
    <w:rsid w:val="006806DF"/>
    <w:rsid w:val="00681CC1"/>
    <w:rsid w:val="00682890"/>
    <w:rsid w:val="00683381"/>
    <w:rsid w:val="00686BE7"/>
    <w:rsid w:val="00690B8D"/>
    <w:rsid w:val="006946E2"/>
    <w:rsid w:val="006A6C76"/>
    <w:rsid w:val="006B3E5E"/>
    <w:rsid w:val="006B72C0"/>
    <w:rsid w:val="006C41A3"/>
    <w:rsid w:val="006C5D52"/>
    <w:rsid w:val="006D0B41"/>
    <w:rsid w:val="006D50C0"/>
    <w:rsid w:val="006F512B"/>
    <w:rsid w:val="006F702E"/>
    <w:rsid w:val="007006E7"/>
    <w:rsid w:val="007077FB"/>
    <w:rsid w:val="00713628"/>
    <w:rsid w:val="00716646"/>
    <w:rsid w:val="00717A6E"/>
    <w:rsid w:val="00717BD8"/>
    <w:rsid w:val="00735378"/>
    <w:rsid w:val="00745CBE"/>
    <w:rsid w:val="00746D7D"/>
    <w:rsid w:val="00747D6E"/>
    <w:rsid w:val="00754FA6"/>
    <w:rsid w:val="0075660A"/>
    <w:rsid w:val="00757A8A"/>
    <w:rsid w:val="00773C01"/>
    <w:rsid w:val="007845D7"/>
    <w:rsid w:val="00796A11"/>
    <w:rsid w:val="007A04E8"/>
    <w:rsid w:val="007A38FA"/>
    <w:rsid w:val="007B28C6"/>
    <w:rsid w:val="007B2A45"/>
    <w:rsid w:val="007C0C4D"/>
    <w:rsid w:val="007D2AE9"/>
    <w:rsid w:val="007E6724"/>
    <w:rsid w:val="007F411E"/>
    <w:rsid w:val="007F564D"/>
    <w:rsid w:val="007F5FDF"/>
    <w:rsid w:val="00800194"/>
    <w:rsid w:val="00802205"/>
    <w:rsid w:val="00803774"/>
    <w:rsid w:val="008041CC"/>
    <w:rsid w:val="00804DC1"/>
    <w:rsid w:val="00815F90"/>
    <w:rsid w:val="0082209B"/>
    <w:rsid w:val="00836F8F"/>
    <w:rsid w:val="00840F0C"/>
    <w:rsid w:val="00841B62"/>
    <w:rsid w:val="00843486"/>
    <w:rsid w:val="008447D9"/>
    <w:rsid w:val="00851BC7"/>
    <w:rsid w:val="008538B0"/>
    <w:rsid w:val="00856185"/>
    <w:rsid w:val="008627D6"/>
    <w:rsid w:val="00863AA4"/>
    <w:rsid w:val="0086649A"/>
    <w:rsid w:val="0087337F"/>
    <w:rsid w:val="00884EA7"/>
    <w:rsid w:val="00890D1E"/>
    <w:rsid w:val="00892F8D"/>
    <w:rsid w:val="008A1525"/>
    <w:rsid w:val="008B113E"/>
    <w:rsid w:val="008B2C10"/>
    <w:rsid w:val="008B39EB"/>
    <w:rsid w:val="008B3F00"/>
    <w:rsid w:val="008B6387"/>
    <w:rsid w:val="008C6B50"/>
    <w:rsid w:val="008D5407"/>
    <w:rsid w:val="008E3420"/>
    <w:rsid w:val="008E53F8"/>
    <w:rsid w:val="008F033B"/>
    <w:rsid w:val="008F262E"/>
    <w:rsid w:val="008F7CC4"/>
    <w:rsid w:val="0091073F"/>
    <w:rsid w:val="00912D82"/>
    <w:rsid w:val="009243B3"/>
    <w:rsid w:val="00931B9F"/>
    <w:rsid w:val="00935783"/>
    <w:rsid w:val="00936BBF"/>
    <w:rsid w:val="00950A89"/>
    <w:rsid w:val="00956E04"/>
    <w:rsid w:val="00957050"/>
    <w:rsid w:val="0096575C"/>
    <w:rsid w:val="00977478"/>
    <w:rsid w:val="00977F48"/>
    <w:rsid w:val="009806EC"/>
    <w:rsid w:val="00980C56"/>
    <w:rsid w:val="009A2BA5"/>
    <w:rsid w:val="009A32F2"/>
    <w:rsid w:val="009A7D67"/>
    <w:rsid w:val="009B310A"/>
    <w:rsid w:val="009C1367"/>
    <w:rsid w:val="009C77E8"/>
    <w:rsid w:val="009D156B"/>
    <w:rsid w:val="009D4A5F"/>
    <w:rsid w:val="009D72CF"/>
    <w:rsid w:val="009E183F"/>
    <w:rsid w:val="009E39FA"/>
    <w:rsid w:val="009F2A2A"/>
    <w:rsid w:val="009F7EC2"/>
    <w:rsid w:val="00A10140"/>
    <w:rsid w:val="00A11F19"/>
    <w:rsid w:val="00A21CF2"/>
    <w:rsid w:val="00A24CAD"/>
    <w:rsid w:val="00A25D94"/>
    <w:rsid w:val="00A2664E"/>
    <w:rsid w:val="00A3113D"/>
    <w:rsid w:val="00A35054"/>
    <w:rsid w:val="00A44D6C"/>
    <w:rsid w:val="00A52155"/>
    <w:rsid w:val="00A53154"/>
    <w:rsid w:val="00A6131B"/>
    <w:rsid w:val="00A72068"/>
    <w:rsid w:val="00A81B28"/>
    <w:rsid w:val="00A82A41"/>
    <w:rsid w:val="00A83BF9"/>
    <w:rsid w:val="00AA011F"/>
    <w:rsid w:val="00AA31F7"/>
    <w:rsid w:val="00AB34E3"/>
    <w:rsid w:val="00AB46BF"/>
    <w:rsid w:val="00AC1101"/>
    <w:rsid w:val="00AC37E2"/>
    <w:rsid w:val="00AC7969"/>
    <w:rsid w:val="00AD013F"/>
    <w:rsid w:val="00AD33F6"/>
    <w:rsid w:val="00AE69AC"/>
    <w:rsid w:val="00AF0737"/>
    <w:rsid w:val="00AF082B"/>
    <w:rsid w:val="00AF3839"/>
    <w:rsid w:val="00AF4C30"/>
    <w:rsid w:val="00AF4C38"/>
    <w:rsid w:val="00B042B6"/>
    <w:rsid w:val="00B04E5B"/>
    <w:rsid w:val="00B05C4C"/>
    <w:rsid w:val="00B14496"/>
    <w:rsid w:val="00B175AF"/>
    <w:rsid w:val="00B2151C"/>
    <w:rsid w:val="00B46EDD"/>
    <w:rsid w:val="00B47695"/>
    <w:rsid w:val="00B5105D"/>
    <w:rsid w:val="00B52D6D"/>
    <w:rsid w:val="00B63842"/>
    <w:rsid w:val="00B66A60"/>
    <w:rsid w:val="00B707FE"/>
    <w:rsid w:val="00B846EC"/>
    <w:rsid w:val="00B867CD"/>
    <w:rsid w:val="00B9191C"/>
    <w:rsid w:val="00BA14F9"/>
    <w:rsid w:val="00BB11FA"/>
    <w:rsid w:val="00BB28F1"/>
    <w:rsid w:val="00BB3C1F"/>
    <w:rsid w:val="00BC0B48"/>
    <w:rsid w:val="00BC1912"/>
    <w:rsid w:val="00BC76DC"/>
    <w:rsid w:val="00BD713E"/>
    <w:rsid w:val="00BE6C01"/>
    <w:rsid w:val="00BF18BA"/>
    <w:rsid w:val="00BF3352"/>
    <w:rsid w:val="00BF6927"/>
    <w:rsid w:val="00C1286E"/>
    <w:rsid w:val="00C17004"/>
    <w:rsid w:val="00C34144"/>
    <w:rsid w:val="00C34321"/>
    <w:rsid w:val="00C554D2"/>
    <w:rsid w:val="00C6141C"/>
    <w:rsid w:val="00C62A3F"/>
    <w:rsid w:val="00C62E58"/>
    <w:rsid w:val="00C6514E"/>
    <w:rsid w:val="00C666AC"/>
    <w:rsid w:val="00C76365"/>
    <w:rsid w:val="00C77A65"/>
    <w:rsid w:val="00C77F27"/>
    <w:rsid w:val="00C8322F"/>
    <w:rsid w:val="00C86BAA"/>
    <w:rsid w:val="00C91E20"/>
    <w:rsid w:val="00CA050C"/>
    <w:rsid w:val="00CA115B"/>
    <w:rsid w:val="00CA756F"/>
    <w:rsid w:val="00CB52FD"/>
    <w:rsid w:val="00CC739B"/>
    <w:rsid w:val="00CD4C14"/>
    <w:rsid w:val="00CE4A86"/>
    <w:rsid w:val="00CE5B78"/>
    <w:rsid w:val="00CE6727"/>
    <w:rsid w:val="00CE68A7"/>
    <w:rsid w:val="00CF2311"/>
    <w:rsid w:val="00CF4527"/>
    <w:rsid w:val="00CF5181"/>
    <w:rsid w:val="00D00FAB"/>
    <w:rsid w:val="00D13DBF"/>
    <w:rsid w:val="00D241A0"/>
    <w:rsid w:val="00D3667F"/>
    <w:rsid w:val="00D413BA"/>
    <w:rsid w:val="00D466B6"/>
    <w:rsid w:val="00D4731C"/>
    <w:rsid w:val="00D54414"/>
    <w:rsid w:val="00D5654A"/>
    <w:rsid w:val="00D57CB2"/>
    <w:rsid w:val="00D63671"/>
    <w:rsid w:val="00D664C8"/>
    <w:rsid w:val="00D7139D"/>
    <w:rsid w:val="00D801DD"/>
    <w:rsid w:val="00D82958"/>
    <w:rsid w:val="00D90FDC"/>
    <w:rsid w:val="00DA1693"/>
    <w:rsid w:val="00DA2846"/>
    <w:rsid w:val="00DA518F"/>
    <w:rsid w:val="00DA71B2"/>
    <w:rsid w:val="00DB1307"/>
    <w:rsid w:val="00DB5EB8"/>
    <w:rsid w:val="00DB6480"/>
    <w:rsid w:val="00DB7903"/>
    <w:rsid w:val="00DD275D"/>
    <w:rsid w:val="00DD535A"/>
    <w:rsid w:val="00DE4273"/>
    <w:rsid w:val="00DE4A69"/>
    <w:rsid w:val="00DE5954"/>
    <w:rsid w:val="00DE5D10"/>
    <w:rsid w:val="00DE6FC8"/>
    <w:rsid w:val="00DF66D3"/>
    <w:rsid w:val="00E10E97"/>
    <w:rsid w:val="00E26BEA"/>
    <w:rsid w:val="00E4272F"/>
    <w:rsid w:val="00E46DE5"/>
    <w:rsid w:val="00E50275"/>
    <w:rsid w:val="00E540CE"/>
    <w:rsid w:val="00E56361"/>
    <w:rsid w:val="00E65501"/>
    <w:rsid w:val="00E8259F"/>
    <w:rsid w:val="00E848F8"/>
    <w:rsid w:val="00E9046C"/>
    <w:rsid w:val="00E93FF0"/>
    <w:rsid w:val="00E95B84"/>
    <w:rsid w:val="00ED4DFA"/>
    <w:rsid w:val="00EF53B2"/>
    <w:rsid w:val="00F001EA"/>
    <w:rsid w:val="00F078FE"/>
    <w:rsid w:val="00F105BF"/>
    <w:rsid w:val="00F11DB0"/>
    <w:rsid w:val="00F128E2"/>
    <w:rsid w:val="00F13126"/>
    <w:rsid w:val="00F147B5"/>
    <w:rsid w:val="00F1789A"/>
    <w:rsid w:val="00F24B6B"/>
    <w:rsid w:val="00F31288"/>
    <w:rsid w:val="00F50A6E"/>
    <w:rsid w:val="00F50F9D"/>
    <w:rsid w:val="00F57720"/>
    <w:rsid w:val="00F61570"/>
    <w:rsid w:val="00F653F8"/>
    <w:rsid w:val="00F6548F"/>
    <w:rsid w:val="00F7289C"/>
    <w:rsid w:val="00F91A0D"/>
    <w:rsid w:val="00F92E64"/>
    <w:rsid w:val="00FA05F4"/>
    <w:rsid w:val="00FB499B"/>
    <w:rsid w:val="00FB6146"/>
    <w:rsid w:val="00FC68E7"/>
    <w:rsid w:val="00FD3B7B"/>
    <w:rsid w:val="00FE1CCF"/>
    <w:rsid w:val="00FF1398"/>
    <w:rsid w:val="00FF2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6D4E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0" w:qFormat="1"/>
    <w:lsdException w:name="footnote reference"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B649F"/>
    <w:pPr>
      <w:widowControl w:val="0"/>
      <w:spacing w:after="24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C76365"/>
    <w:pPr>
      <w:keepNext/>
      <w:numPr>
        <w:numId w:val="2"/>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C76365"/>
    <w:pPr>
      <w:keepNext/>
      <w:widowControl/>
      <w:numPr>
        <w:ilvl w:val="1"/>
        <w:numId w:val="2"/>
      </w:numPr>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1"/>
    <w:autoRedefine/>
    <w:uiPriority w:val="99"/>
    <w:qFormat/>
    <w:rsid w:val="0087337F"/>
    <w:pPr>
      <w:numPr>
        <w:ilvl w:val="2"/>
        <w:numId w:val="2"/>
      </w:numPr>
      <w:spacing w:line="276" w:lineRule="auto"/>
      <w:jc w:val="left"/>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C76365"/>
    <w:pPr>
      <w:keepNext/>
      <w:numPr>
        <w:ilvl w:val="3"/>
      </w:numPr>
      <w:outlineLvl w:val="3"/>
    </w:pPr>
    <w:rPr>
      <w:rFonts w:cs="Arial"/>
      <w:i/>
      <w:noProof/>
      <w:sz w:val="22"/>
      <w:szCs w:val="22"/>
    </w:rPr>
  </w:style>
  <w:style w:type="paragraph" w:styleId="Heading5">
    <w:name w:val="heading 5"/>
    <w:basedOn w:val="Normal"/>
    <w:next w:val="Normal"/>
    <w:link w:val="Heading5Char"/>
    <w:autoRedefine/>
    <w:uiPriority w:val="99"/>
    <w:qFormat/>
    <w:rsid w:val="00C76365"/>
    <w:pPr>
      <w:keepNext/>
      <w:keepLines/>
      <w:numPr>
        <w:ilvl w:val="4"/>
        <w:numId w:val="2"/>
      </w:numPr>
      <w:spacing w:before="200" w:line="276" w:lineRule="auto"/>
      <w:outlineLvl w:val="4"/>
    </w:pPr>
    <w:rPr>
      <w:rFonts w:ascii="Calibri" w:hAnsi="Calibri"/>
    </w:rPr>
  </w:style>
  <w:style w:type="paragraph" w:styleId="Heading6">
    <w:name w:val="heading 6"/>
    <w:basedOn w:val="Normal"/>
    <w:next w:val="Normal"/>
    <w:link w:val="Heading6Char"/>
    <w:autoRedefine/>
    <w:uiPriority w:val="99"/>
    <w:qFormat/>
    <w:rsid w:val="00090AC8"/>
    <w:pPr>
      <w:keepNext/>
      <w:keepLines/>
      <w:spacing w:before="200" w:line="276" w:lineRule="auto"/>
      <w:jc w:val="left"/>
      <w:outlineLvl w:val="5"/>
    </w:pPr>
    <w:rPr>
      <w:rFonts w:eastAsiaTheme="majorEastAsia"/>
      <w:b/>
      <w:smallCaps/>
      <w:sz w:val="18"/>
      <w:szCs w:val="18"/>
    </w:rPr>
  </w:style>
  <w:style w:type="paragraph" w:styleId="Heading7">
    <w:name w:val="heading 7"/>
    <w:basedOn w:val="Normal"/>
    <w:next w:val="Normal"/>
    <w:link w:val="Heading7Char"/>
    <w:uiPriority w:val="99"/>
    <w:qFormat/>
    <w:rsid w:val="00C76365"/>
    <w:pPr>
      <w:keepNext/>
      <w:keepLines/>
      <w:numPr>
        <w:ilvl w:val="6"/>
        <w:numId w:val="2"/>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C76365"/>
    <w:pPr>
      <w:keepNext/>
      <w:keepLines/>
      <w:numPr>
        <w:ilvl w:val="7"/>
        <w:numId w:val="2"/>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C76365"/>
    <w:pPr>
      <w:keepNext/>
      <w:keepLines/>
      <w:numPr>
        <w:ilvl w:val="8"/>
        <w:numId w:val="2"/>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E39FA"/>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251BA4"/>
    <w:rPr>
      <w:rFonts w:ascii="Calibri" w:eastAsia="Times New Roman" w:hAnsi="Calibri" w:cs="Arial"/>
      <w:bCs/>
      <w:iCs/>
      <w:sz w:val="28"/>
      <w:szCs w:val="28"/>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link w:val="Heading3"/>
    <w:uiPriority w:val="99"/>
    <w:locked/>
    <w:rsid w:val="0087337F"/>
    <w:rPr>
      <w:rFonts w:ascii="Calibri" w:eastAsiaTheme="minorEastAsia" w:hAnsi="Calibri" w:cs="Times New Roman"/>
      <w:bCs/>
      <w:sz w:val="24"/>
      <w:szCs w:val="24"/>
    </w:rPr>
  </w:style>
  <w:style w:type="character" w:customStyle="1" w:styleId="Heading4Char">
    <w:name w:val="Heading 4 Char"/>
    <w:basedOn w:val="DefaultParagraphFont"/>
    <w:link w:val="Heading4"/>
    <w:uiPriority w:val="99"/>
    <w:rsid w:val="00D466B6"/>
    <w:rPr>
      <w:rFonts w:ascii="Calibri" w:eastAsiaTheme="minorEastAsia" w:hAnsi="Calibri" w:cs="Arial"/>
      <w:bCs/>
      <w:i/>
      <w:noProof/>
    </w:rPr>
  </w:style>
  <w:style w:type="character" w:customStyle="1" w:styleId="Heading5Char">
    <w:name w:val="Heading 5 Char"/>
    <w:basedOn w:val="DefaultParagraphFont"/>
    <w:link w:val="Heading5"/>
    <w:uiPriority w:val="99"/>
    <w:rsid w:val="00D466B6"/>
    <w:rPr>
      <w:rFonts w:ascii="Calibri" w:eastAsia="Times New Roman" w:hAnsi="Calibri" w:cs="Times New Roman"/>
      <w:sz w:val="20"/>
    </w:rPr>
  </w:style>
  <w:style w:type="character" w:customStyle="1" w:styleId="Heading6Char">
    <w:name w:val="Heading 6 Char"/>
    <w:basedOn w:val="DefaultParagraphFont"/>
    <w:link w:val="Heading6"/>
    <w:uiPriority w:val="99"/>
    <w:rsid w:val="00090AC8"/>
    <w:rPr>
      <w:rFonts w:eastAsiaTheme="majorEastAsia" w:cs="Times New Roman"/>
      <w:b/>
      <w:smallCaps/>
      <w:sz w:val="18"/>
      <w:szCs w:val="18"/>
    </w:rPr>
  </w:style>
  <w:style w:type="character" w:customStyle="1" w:styleId="Heading7Char">
    <w:name w:val="Heading 7 Char"/>
    <w:basedOn w:val="DefaultParagraphFont"/>
    <w:link w:val="Heading7"/>
    <w:uiPriority w:val="9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1 Char,Footnote Text Char Ch,Footnote Text Char Ch Char Char Char,Footnote Text Char Ch Char Char,Footnote Text1 Char Char Char,Footnote Text Char Ch Char,ft Char,ft"/>
    <w:basedOn w:val="Normal"/>
    <w:link w:val="FootnoteTextChar"/>
    <w:uiPriority w:val="99"/>
    <w:qFormat/>
    <w:rsid w:val="00C76365"/>
    <w:pPr>
      <w:spacing w:after="0"/>
    </w:p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
    <w:basedOn w:val="DefaultParagraphFont"/>
    <w:link w:val="FootnoteText"/>
    <w:uiPriority w:val="99"/>
    <w:rsid w:val="00D466B6"/>
    <w:rPr>
      <w:rFonts w:eastAsia="Times New Roman" w:cs="Times New Roman"/>
      <w:sz w:val="20"/>
    </w:rPr>
  </w:style>
  <w:style w:type="character" w:styleId="FootnoteReference">
    <w:name w:val="footnote reference"/>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D466B6"/>
    <w:pPr>
      <w:tabs>
        <w:tab w:val="left" w:pos="480"/>
        <w:tab w:val="right" w:leader="dot" w:pos="9350"/>
      </w:tabs>
      <w:spacing w:before="360" w:after="0"/>
    </w:pPr>
    <w:rPr>
      <w:rFonts w:asciiTheme="majorHAnsi" w:hAnsiTheme="majorHAnsi"/>
      <w:b/>
      <w:bCs/>
      <w:caps/>
      <w:noProof/>
    </w:rPr>
  </w:style>
  <w:style w:type="paragraph" w:styleId="TOC2">
    <w:name w:val="toc 2"/>
    <w:basedOn w:val="Normal"/>
    <w:next w:val="Normal"/>
    <w:autoRedefine/>
    <w:uiPriority w:val="39"/>
    <w:rsid w:val="00D466B6"/>
    <w:pPr>
      <w:spacing w:before="240" w:after="0"/>
    </w:pPr>
    <w:rPr>
      <w:rFonts w:cstheme="minorHAnsi"/>
      <w:b/>
      <w:bCs/>
      <w:szCs w:val="20"/>
    </w:rPr>
  </w:style>
  <w:style w:type="paragraph" w:styleId="CommentText">
    <w:name w:val="annotation text"/>
    <w:basedOn w:val="Normal"/>
    <w:link w:val="CommentTextChar"/>
    <w:rsid w:val="00D466B6"/>
  </w:style>
  <w:style w:type="character" w:customStyle="1" w:styleId="CommentTextChar">
    <w:name w:val="Comment Text Char"/>
    <w:basedOn w:val="DefaultParagraphFont"/>
    <w:link w:val="CommentText"/>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99"/>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uiPriority w:val="10"/>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10"/>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C76365"/>
    <w:pPr>
      <w:tabs>
        <w:tab w:val="num" w:pos="0"/>
        <w:tab w:val="num" w:pos="2160"/>
      </w:tabs>
      <w:spacing w:before="240" w:line="240" w:lineRule="auto"/>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Cs/>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aliases w:val="Footnotes,Table Caption"/>
    <w:basedOn w:val="Normal"/>
    <w:next w:val="Normal"/>
    <w:link w:val="CaptionChar"/>
    <w:autoRedefine/>
    <w:qFormat/>
    <w:rsid w:val="00BB28F1"/>
    <w:pPr>
      <w:keepNext/>
      <w:tabs>
        <w:tab w:val="left" w:pos="1152"/>
      </w:tabs>
      <w:spacing w:after="0"/>
      <w:jc w:val="center"/>
    </w:pPr>
    <w:rPr>
      <w:rFonts w:cstheme="minorHAnsi"/>
      <w:b/>
      <w:sz w:val="22"/>
      <w:szCs w:val="24"/>
    </w:rPr>
  </w:style>
  <w:style w:type="character" w:customStyle="1" w:styleId="CaptionChar">
    <w:name w:val="Caption Char"/>
    <w:aliases w:val="Footnotes Char,Table Caption Char"/>
    <w:link w:val="Caption"/>
    <w:locked/>
    <w:rsid w:val="00BB28F1"/>
    <w:rPr>
      <w:rFonts w:eastAsia="Times New Roman" w:cstheme="minorHAnsi"/>
      <w:b/>
      <w:szCs w:val="24"/>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D466B6"/>
    <w:pPr>
      <w:spacing w:after="0"/>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spacing w:after="120"/>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rsid w:val="00D466B6"/>
    <w:rPr>
      <w:rFonts w:cs="Times New Roman"/>
    </w:rPr>
  </w:style>
  <w:style w:type="paragraph" w:styleId="TOC4">
    <w:name w:val="toc 4"/>
    <w:basedOn w:val="Normal"/>
    <w:next w:val="Normal"/>
    <w:autoRedefine/>
    <w:uiPriority w:val="39"/>
    <w:rsid w:val="00D466B6"/>
    <w:pPr>
      <w:spacing w:after="0"/>
      <w:ind w:left="480"/>
    </w:pPr>
    <w:rPr>
      <w:rFonts w:cstheme="minorHAnsi"/>
      <w:szCs w:val="20"/>
    </w:rPr>
  </w:style>
  <w:style w:type="paragraph" w:styleId="TOC5">
    <w:name w:val="toc 5"/>
    <w:basedOn w:val="Normal"/>
    <w:next w:val="Normal"/>
    <w:autoRedefine/>
    <w:uiPriority w:val="39"/>
    <w:rsid w:val="00D466B6"/>
    <w:pPr>
      <w:spacing w:after="0"/>
      <w:ind w:left="720"/>
    </w:pPr>
    <w:rPr>
      <w:rFonts w:cstheme="minorHAnsi"/>
      <w:szCs w:val="20"/>
    </w:rPr>
  </w:style>
  <w:style w:type="paragraph" w:styleId="TOC6">
    <w:name w:val="toc 6"/>
    <w:basedOn w:val="Normal"/>
    <w:next w:val="Normal"/>
    <w:autoRedefine/>
    <w:uiPriority w:val="39"/>
    <w:rsid w:val="00D466B6"/>
    <w:pPr>
      <w:spacing w:after="0"/>
      <w:ind w:left="960"/>
    </w:pPr>
    <w:rPr>
      <w:rFonts w:cstheme="minorHAnsi"/>
      <w:szCs w:val="20"/>
    </w:rPr>
  </w:style>
  <w:style w:type="paragraph" w:styleId="TOC7">
    <w:name w:val="toc 7"/>
    <w:basedOn w:val="Normal"/>
    <w:next w:val="Normal"/>
    <w:autoRedefine/>
    <w:uiPriority w:val="39"/>
    <w:rsid w:val="00D466B6"/>
    <w:pPr>
      <w:spacing w:after="0"/>
      <w:ind w:left="1200"/>
    </w:pPr>
    <w:rPr>
      <w:rFonts w:cstheme="minorHAnsi"/>
      <w:szCs w:val="20"/>
    </w:rPr>
  </w:style>
  <w:style w:type="paragraph" w:styleId="TOC8">
    <w:name w:val="toc 8"/>
    <w:basedOn w:val="Normal"/>
    <w:next w:val="Normal"/>
    <w:autoRedefine/>
    <w:uiPriority w:val="39"/>
    <w:rsid w:val="00D466B6"/>
    <w:pPr>
      <w:spacing w:after="0"/>
      <w:ind w:left="1440"/>
    </w:pPr>
    <w:rPr>
      <w:rFonts w:cstheme="minorHAnsi"/>
      <w:szCs w:val="20"/>
    </w:rPr>
  </w:style>
  <w:style w:type="paragraph" w:styleId="TOC9">
    <w:name w:val="toc 9"/>
    <w:basedOn w:val="Normal"/>
    <w:next w:val="Normal"/>
    <w:autoRedefine/>
    <w:uiPriority w:val="39"/>
    <w:rsid w:val="00D466B6"/>
    <w:pPr>
      <w:spacing w:after="0"/>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C76365"/>
    <w:pPr>
      <w:keepLines/>
      <w:spacing w:before="480" w:after="0" w:line="276" w:lineRule="auto"/>
      <w:outlineLvl w:val="9"/>
    </w:pPr>
    <w:rPr>
      <w:rFonts w:cs="Times New Roman"/>
      <w:b/>
      <w:color w:val="365F91"/>
      <w:kern w:val="0"/>
      <w:sz w:val="28"/>
      <w:szCs w:val="28"/>
      <w:lang w:eastAsia="ja-JP"/>
    </w:rPr>
  </w:style>
  <w:style w:type="character" w:styleId="Strong">
    <w:name w:val="Strong"/>
    <w:basedOn w:val="DefaultParagraphFont"/>
    <w:uiPriority w:val="22"/>
    <w:qFormat/>
    <w:rsid w:val="00C76365"/>
    <w:rPr>
      <w:b/>
      <w:bCs/>
    </w:rPr>
  </w:style>
  <w:style w:type="paragraph" w:customStyle="1" w:styleId="TableText">
    <w:name w:val="Table Text"/>
    <w:basedOn w:val="Normal"/>
    <w:autoRedefine/>
    <w:qFormat/>
    <w:rsid w:val="00240B98"/>
    <w:pPr>
      <w:spacing w:after="0"/>
      <w:jc w:val="left"/>
    </w:pPr>
    <w:rPr>
      <w:rFonts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iPriority w:val="99"/>
    <w:unhideWhenUsed/>
    <w:rsid w:val="00D466B6"/>
    <w:pPr>
      <w:spacing w:after="0"/>
    </w:pPr>
    <w:rPr>
      <w:rFonts w:ascii="Calibri" w:hAnsi="Calibri"/>
      <w:szCs w:val="20"/>
    </w:rPr>
  </w:style>
  <w:style w:type="character" w:customStyle="1" w:styleId="EndnoteTextChar">
    <w:name w:val="Endnote Text Char"/>
    <w:basedOn w:val="DefaultParagraphFont"/>
    <w:link w:val="EndnoteText"/>
    <w:uiPriority w:val="99"/>
    <w:rsid w:val="00D466B6"/>
    <w:rPr>
      <w:rFonts w:ascii="Calibri" w:eastAsia="Times New Roman" w:hAnsi="Calibri" w:cs="Times New Roman"/>
      <w:sz w:val="20"/>
      <w:szCs w:val="20"/>
    </w:rPr>
  </w:style>
  <w:style w:type="paragraph" w:customStyle="1" w:styleId="Footnote">
    <w:name w:val="Footnote"/>
    <w:basedOn w:val="FootnoteText"/>
    <w:link w:val="FootnoteChar"/>
    <w:autoRedefine/>
    <w:qFormat/>
    <w:rsid w:val="00C1286E"/>
    <w:pPr>
      <w:jc w:val="left"/>
    </w:pPr>
    <w:rPr>
      <w:rFonts w:eastAsiaTheme="minorEastAsia" w:cstheme="minorHAnsi"/>
      <w:szCs w:val="20"/>
    </w:rPr>
  </w:style>
  <w:style w:type="character" w:customStyle="1" w:styleId="FootnoteChar">
    <w:name w:val="Footnote Char"/>
    <w:basedOn w:val="footnoteChar0"/>
    <w:link w:val="Footnote"/>
    <w:rsid w:val="00C1286E"/>
    <w:rPr>
      <w:rFonts w:eastAsiaTheme="minorEastAsia" w:cstheme="minorHAnsi"/>
      <w:sz w:val="20"/>
      <w:szCs w:val="20"/>
    </w:rPr>
  </w:style>
  <w:style w:type="character" w:customStyle="1" w:styleId="footnoteChar0">
    <w:name w:val="footnote Char"/>
    <w:basedOn w:val="FootnoteTextChar"/>
    <w:link w:val="footnote0"/>
    <w:rsid w:val="00D466B6"/>
    <w:rPr>
      <w:rFonts w:eastAsia="Times New Roman" w:cs="Times New Roman"/>
      <w:sz w:val="18"/>
      <w:szCs w:val="24"/>
    </w:rPr>
  </w:style>
  <w:style w:type="paragraph" w:customStyle="1" w:styleId="footnote0">
    <w:name w:val="footnote"/>
    <w:basedOn w:val="FootnoteText"/>
    <w:link w:val="footnoteChar0"/>
    <w:rsid w:val="00D466B6"/>
    <w:rPr>
      <w:sz w:val="18"/>
      <w:szCs w:val="24"/>
    </w:rPr>
  </w:style>
  <w:style w:type="paragraph" w:styleId="TableofFigures">
    <w:name w:val="table of figures"/>
    <w:basedOn w:val="Normal"/>
    <w:next w:val="Normal"/>
    <w:uiPriority w:val="99"/>
    <w:unhideWhenUsed/>
    <w:rsid w:val="00D466B6"/>
    <w:pPr>
      <w:spacing w:after="0"/>
    </w:pPr>
  </w:style>
  <w:style w:type="table" w:customStyle="1" w:styleId="TableGrid1">
    <w:name w:val="Table Grid1"/>
    <w:basedOn w:val="TableNormal"/>
    <w:next w:val="TableGrid"/>
    <w:uiPriority w:val="59"/>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chnicalTable">
    <w:name w:val="Technical Table"/>
    <w:basedOn w:val="Normal"/>
    <w:link w:val="TechnicalTableChar"/>
    <w:autoRedefine/>
    <w:qFormat/>
    <w:rsid w:val="00C76365"/>
    <w:pPr>
      <w:spacing w:after="0"/>
      <w:jc w:val="left"/>
    </w:pPr>
    <w:rPr>
      <w:rFonts w:ascii="Times New Roman" w:hAnsi="Times New Roman" w:cstheme="minorHAnsi"/>
      <w:szCs w:val="20"/>
    </w:rPr>
  </w:style>
  <w:style w:type="character" w:customStyle="1" w:styleId="TechnicalTableChar">
    <w:name w:val="Technical Table Char"/>
    <w:basedOn w:val="DefaultParagraphFont"/>
    <w:link w:val="TechnicalTable"/>
    <w:rsid w:val="00B5105D"/>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D466B6"/>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466B6"/>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Cs w:val="0"/>
      <w:iCs w:val="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Cs w:val="0"/>
      <w:iCs w:val="0"/>
      <w:sz w:val="24"/>
      <w:szCs w:val="24"/>
    </w:rPr>
  </w:style>
  <w:style w:type="paragraph" w:customStyle="1" w:styleId="FormH4">
    <w:name w:val="Form H4"/>
    <w:basedOn w:val="FormH2"/>
    <w:link w:val="FormH4Char"/>
    <w:qFormat/>
    <w:rsid w:val="00D466B6"/>
    <w:pPr>
      <w:keepNext/>
      <w:keepLines/>
      <w:spacing w:before="200" w:after="0" w:line="276" w:lineRule="auto"/>
      <w:ind w:left="1800"/>
      <w:jc w:val="left"/>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Cs/>
      <w:iCs/>
      <w:sz w:val="28"/>
      <w:szCs w:val="28"/>
    </w:rPr>
  </w:style>
  <w:style w:type="paragraph" w:customStyle="1" w:styleId="Normal1">
    <w:name w:val="Normal1"/>
    <w:basedOn w:val="Normal"/>
    <w:uiPriority w:val="99"/>
    <w:rsid w:val="00D466B6"/>
    <w:pPr>
      <w:autoSpaceDE w:val="0"/>
      <w:autoSpaceDN w:val="0"/>
      <w:spacing w:after="0"/>
      <w:jc w:val="left"/>
    </w:pPr>
    <w:rPr>
      <w:rFonts w:ascii="Arial" w:hAnsi="Arial" w:cs="Arial"/>
      <w:sz w:val="24"/>
      <w:szCs w:val="24"/>
    </w:rPr>
  </w:style>
  <w:style w:type="paragraph" w:customStyle="1" w:styleId="whs2">
    <w:name w:val="whs2"/>
    <w:basedOn w:val="Normal"/>
    <w:uiPriority w:val="99"/>
    <w:rsid w:val="00D466B6"/>
    <w:pPr>
      <w:spacing w:after="0"/>
      <w:jc w:val="left"/>
    </w:pPr>
    <w:rPr>
      <w:rFonts w:ascii="Arial" w:hAnsi="Arial" w:cs="Arial"/>
      <w:szCs w:val="20"/>
    </w:rPr>
  </w:style>
  <w:style w:type="paragraph" w:customStyle="1" w:styleId="font5">
    <w:name w:val="font5"/>
    <w:basedOn w:val="Normal"/>
    <w:uiPriority w:val="99"/>
    <w:rsid w:val="00D466B6"/>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D466B6"/>
    <w:rPr>
      <w:rFonts w:ascii="Calibri" w:hAnsi="Calibri"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pPr>
      <w:spacing w:after="0"/>
    </w:pPr>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pPr>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spacing w:after="0"/>
      <w:jc w:val="left"/>
    </w:pPr>
  </w:style>
  <w:style w:type="character" w:customStyle="1" w:styleId="HeaderILChar">
    <w:name w:val="Header IL Char"/>
    <w:basedOn w:val="HeaderChar"/>
    <w:link w:val="HeaderIL"/>
    <w:rsid w:val="00D466B6"/>
    <w:rPr>
      <w:rFonts w:eastAsia="Times New Roman" w:cs="Times New Roman"/>
      <w:sz w:val="20"/>
    </w:rPr>
  </w:style>
  <w:style w:type="paragraph" w:styleId="Revision">
    <w:name w:val="Revision"/>
    <w:hidden/>
    <w:uiPriority w:val="99"/>
    <w:semiHidden/>
    <w:rsid w:val="000A3E51"/>
    <w:pPr>
      <w:spacing w:after="0" w:line="240" w:lineRule="auto"/>
    </w:pPr>
    <w:rPr>
      <w:rFonts w:eastAsia="Times New Roman" w:cs="Times New Roman"/>
      <w:sz w:val="20"/>
    </w:rPr>
  </w:style>
  <w:style w:type="character" w:customStyle="1" w:styleId="CommentSubjectChar1">
    <w:name w:val="Comment Subject Char1"/>
    <w:basedOn w:val="CommentTextChar"/>
    <w:uiPriority w:val="99"/>
    <w:semiHidden/>
    <w:rsid w:val="00BF3352"/>
    <w:rPr>
      <w:rFonts w:eastAsia="Times New Roman" w:cs="Times New Roman"/>
      <w:b/>
      <w:bCs/>
      <w:sz w:val="20"/>
    </w:rPr>
  </w:style>
  <w:style w:type="character" w:customStyle="1" w:styleId="MacroTextChar1">
    <w:name w:val="Macro Text Char1"/>
    <w:basedOn w:val="DefaultParagraphFont"/>
    <w:uiPriority w:val="99"/>
    <w:semiHidden/>
    <w:rsid w:val="00BF3352"/>
    <w:rPr>
      <w:rFonts w:ascii="Consolas" w:eastAsia="Times New Roman" w:hAnsi="Consolas" w:cs="Consolas"/>
      <w:sz w:val="20"/>
      <w:szCs w:val="20"/>
    </w:rPr>
  </w:style>
  <w:style w:type="character" w:customStyle="1" w:styleId="DocumentMapChar1">
    <w:name w:val="Document Map Char1"/>
    <w:basedOn w:val="DefaultParagraphFont"/>
    <w:uiPriority w:val="99"/>
    <w:semiHidden/>
    <w:rsid w:val="00BF3352"/>
    <w:rPr>
      <w:rFonts w:ascii="Tahoma" w:eastAsia="Times New Roman" w:hAnsi="Tahoma" w:cs="Tahoma"/>
      <w:sz w:val="16"/>
      <w:szCs w:val="16"/>
    </w:rPr>
  </w:style>
  <w:style w:type="table" w:customStyle="1" w:styleId="TableGrid2">
    <w:name w:val="Table Grid2"/>
    <w:basedOn w:val="TableNormal"/>
    <w:next w:val="TableGrid"/>
    <w:uiPriority w:val="59"/>
    <w:rsid w:val="0021481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semiHidden/>
    <w:rsid w:val="00D664C8"/>
    <w:rPr>
      <w:vertAlign w:val="superscript"/>
    </w:rPr>
  </w:style>
  <w:style w:type="character" w:styleId="Emphasis">
    <w:name w:val="Emphasis"/>
    <w:basedOn w:val="DefaultParagraphFont"/>
    <w:uiPriority w:val="20"/>
    <w:qFormat/>
    <w:rsid w:val="0071362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0" w:qFormat="1"/>
    <w:lsdException w:name="footnote reference"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B649F"/>
    <w:pPr>
      <w:widowControl w:val="0"/>
      <w:spacing w:after="24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C76365"/>
    <w:pPr>
      <w:keepNext/>
      <w:numPr>
        <w:numId w:val="2"/>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C76365"/>
    <w:pPr>
      <w:keepNext/>
      <w:widowControl/>
      <w:numPr>
        <w:ilvl w:val="1"/>
        <w:numId w:val="2"/>
      </w:numPr>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1"/>
    <w:autoRedefine/>
    <w:uiPriority w:val="99"/>
    <w:qFormat/>
    <w:rsid w:val="0087337F"/>
    <w:pPr>
      <w:numPr>
        <w:ilvl w:val="2"/>
        <w:numId w:val="2"/>
      </w:numPr>
      <w:spacing w:line="276" w:lineRule="auto"/>
      <w:jc w:val="left"/>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C76365"/>
    <w:pPr>
      <w:keepNext/>
      <w:numPr>
        <w:ilvl w:val="3"/>
      </w:numPr>
      <w:outlineLvl w:val="3"/>
    </w:pPr>
    <w:rPr>
      <w:rFonts w:cs="Arial"/>
      <w:i/>
      <w:noProof/>
      <w:sz w:val="22"/>
      <w:szCs w:val="22"/>
    </w:rPr>
  </w:style>
  <w:style w:type="paragraph" w:styleId="Heading5">
    <w:name w:val="heading 5"/>
    <w:basedOn w:val="Normal"/>
    <w:next w:val="Normal"/>
    <w:link w:val="Heading5Char"/>
    <w:autoRedefine/>
    <w:uiPriority w:val="99"/>
    <w:qFormat/>
    <w:rsid w:val="00C76365"/>
    <w:pPr>
      <w:keepNext/>
      <w:keepLines/>
      <w:numPr>
        <w:ilvl w:val="4"/>
        <w:numId w:val="2"/>
      </w:numPr>
      <w:spacing w:before="200" w:line="276" w:lineRule="auto"/>
      <w:outlineLvl w:val="4"/>
    </w:pPr>
    <w:rPr>
      <w:rFonts w:ascii="Calibri" w:hAnsi="Calibri"/>
    </w:rPr>
  </w:style>
  <w:style w:type="paragraph" w:styleId="Heading6">
    <w:name w:val="heading 6"/>
    <w:basedOn w:val="Normal"/>
    <w:next w:val="Normal"/>
    <w:link w:val="Heading6Char"/>
    <w:autoRedefine/>
    <w:uiPriority w:val="99"/>
    <w:qFormat/>
    <w:rsid w:val="00090AC8"/>
    <w:pPr>
      <w:keepNext/>
      <w:keepLines/>
      <w:spacing w:before="200" w:line="276" w:lineRule="auto"/>
      <w:jc w:val="left"/>
      <w:outlineLvl w:val="5"/>
    </w:pPr>
    <w:rPr>
      <w:rFonts w:eastAsiaTheme="majorEastAsia"/>
      <w:b/>
      <w:smallCaps/>
      <w:sz w:val="18"/>
      <w:szCs w:val="18"/>
    </w:rPr>
  </w:style>
  <w:style w:type="paragraph" w:styleId="Heading7">
    <w:name w:val="heading 7"/>
    <w:basedOn w:val="Normal"/>
    <w:next w:val="Normal"/>
    <w:link w:val="Heading7Char"/>
    <w:uiPriority w:val="99"/>
    <w:qFormat/>
    <w:rsid w:val="00C76365"/>
    <w:pPr>
      <w:keepNext/>
      <w:keepLines/>
      <w:numPr>
        <w:ilvl w:val="6"/>
        <w:numId w:val="2"/>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C76365"/>
    <w:pPr>
      <w:keepNext/>
      <w:keepLines/>
      <w:numPr>
        <w:ilvl w:val="7"/>
        <w:numId w:val="2"/>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C76365"/>
    <w:pPr>
      <w:keepNext/>
      <w:keepLines/>
      <w:numPr>
        <w:ilvl w:val="8"/>
        <w:numId w:val="2"/>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E39FA"/>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251BA4"/>
    <w:rPr>
      <w:rFonts w:ascii="Calibri" w:eastAsia="Times New Roman" w:hAnsi="Calibri" w:cs="Arial"/>
      <w:bCs/>
      <w:iCs/>
      <w:sz w:val="28"/>
      <w:szCs w:val="28"/>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link w:val="Heading3"/>
    <w:uiPriority w:val="99"/>
    <w:locked/>
    <w:rsid w:val="0087337F"/>
    <w:rPr>
      <w:rFonts w:ascii="Calibri" w:eastAsiaTheme="minorEastAsia" w:hAnsi="Calibri" w:cs="Times New Roman"/>
      <w:bCs/>
      <w:sz w:val="24"/>
      <w:szCs w:val="24"/>
    </w:rPr>
  </w:style>
  <w:style w:type="character" w:customStyle="1" w:styleId="Heading4Char">
    <w:name w:val="Heading 4 Char"/>
    <w:basedOn w:val="DefaultParagraphFont"/>
    <w:link w:val="Heading4"/>
    <w:uiPriority w:val="99"/>
    <w:rsid w:val="00D466B6"/>
    <w:rPr>
      <w:rFonts w:ascii="Calibri" w:eastAsiaTheme="minorEastAsia" w:hAnsi="Calibri" w:cs="Arial"/>
      <w:bCs/>
      <w:i/>
      <w:noProof/>
    </w:rPr>
  </w:style>
  <w:style w:type="character" w:customStyle="1" w:styleId="Heading5Char">
    <w:name w:val="Heading 5 Char"/>
    <w:basedOn w:val="DefaultParagraphFont"/>
    <w:link w:val="Heading5"/>
    <w:uiPriority w:val="99"/>
    <w:rsid w:val="00D466B6"/>
    <w:rPr>
      <w:rFonts w:ascii="Calibri" w:eastAsia="Times New Roman" w:hAnsi="Calibri" w:cs="Times New Roman"/>
      <w:sz w:val="20"/>
    </w:rPr>
  </w:style>
  <w:style w:type="character" w:customStyle="1" w:styleId="Heading6Char">
    <w:name w:val="Heading 6 Char"/>
    <w:basedOn w:val="DefaultParagraphFont"/>
    <w:link w:val="Heading6"/>
    <w:uiPriority w:val="99"/>
    <w:rsid w:val="00090AC8"/>
    <w:rPr>
      <w:rFonts w:eastAsiaTheme="majorEastAsia" w:cs="Times New Roman"/>
      <w:b/>
      <w:smallCaps/>
      <w:sz w:val="18"/>
      <w:szCs w:val="18"/>
    </w:rPr>
  </w:style>
  <w:style w:type="character" w:customStyle="1" w:styleId="Heading7Char">
    <w:name w:val="Heading 7 Char"/>
    <w:basedOn w:val="DefaultParagraphFont"/>
    <w:link w:val="Heading7"/>
    <w:uiPriority w:val="9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1 Char,Footnote Text Char Ch,Footnote Text Char Ch Char Char Char,Footnote Text Char Ch Char Char,Footnote Text1 Char Char Char,Footnote Text Char Ch Char,ft Char,ft"/>
    <w:basedOn w:val="Normal"/>
    <w:link w:val="FootnoteTextChar"/>
    <w:uiPriority w:val="99"/>
    <w:qFormat/>
    <w:rsid w:val="00C76365"/>
    <w:pPr>
      <w:spacing w:after="0"/>
    </w:p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
    <w:basedOn w:val="DefaultParagraphFont"/>
    <w:link w:val="FootnoteText"/>
    <w:uiPriority w:val="99"/>
    <w:rsid w:val="00D466B6"/>
    <w:rPr>
      <w:rFonts w:eastAsia="Times New Roman" w:cs="Times New Roman"/>
      <w:sz w:val="20"/>
    </w:rPr>
  </w:style>
  <w:style w:type="character" w:styleId="FootnoteReference">
    <w:name w:val="footnote reference"/>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D466B6"/>
    <w:pPr>
      <w:tabs>
        <w:tab w:val="left" w:pos="480"/>
        <w:tab w:val="right" w:leader="dot" w:pos="9350"/>
      </w:tabs>
      <w:spacing w:before="360" w:after="0"/>
    </w:pPr>
    <w:rPr>
      <w:rFonts w:asciiTheme="majorHAnsi" w:hAnsiTheme="majorHAnsi"/>
      <w:b/>
      <w:bCs/>
      <w:caps/>
      <w:noProof/>
    </w:rPr>
  </w:style>
  <w:style w:type="paragraph" w:styleId="TOC2">
    <w:name w:val="toc 2"/>
    <w:basedOn w:val="Normal"/>
    <w:next w:val="Normal"/>
    <w:autoRedefine/>
    <w:uiPriority w:val="39"/>
    <w:rsid w:val="00D466B6"/>
    <w:pPr>
      <w:spacing w:before="240" w:after="0"/>
    </w:pPr>
    <w:rPr>
      <w:rFonts w:cstheme="minorHAnsi"/>
      <w:b/>
      <w:bCs/>
      <w:szCs w:val="20"/>
    </w:rPr>
  </w:style>
  <w:style w:type="paragraph" w:styleId="CommentText">
    <w:name w:val="annotation text"/>
    <w:basedOn w:val="Normal"/>
    <w:link w:val="CommentTextChar"/>
    <w:rsid w:val="00D466B6"/>
  </w:style>
  <w:style w:type="character" w:customStyle="1" w:styleId="CommentTextChar">
    <w:name w:val="Comment Text Char"/>
    <w:basedOn w:val="DefaultParagraphFont"/>
    <w:link w:val="CommentText"/>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99"/>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uiPriority w:val="10"/>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10"/>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C76365"/>
    <w:pPr>
      <w:tabs>
        <w:tab w:val="num" w:pos="0"/>
        <w:tab w:val="num" w:pos="2160"/>
      </w:tabs>
      <w:spacing w:before="240" w:line="240" w:lineRule="auto"/>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Cs/>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aliases w:val="Footnotes,Table Caption"/>
    <w:basedOn w:val="Normal"/>
    <w:next w:val="Normal"/>
    <w:link w:val="CaptionChar"/>
    <w:autoRedefine/>
    <w:qFormat/>
    <w:rsid w:val="00BB28F1"/>
    <w:pPr>
      <w:keepNext/>
      <w:tabs>
        <w:tab w:val="left" w:pos="1152"/>
      </w:tabs>
      <w:spacing w:after="0"/>
      <w:jc w:val="center"/>
    </w:pPr>
    <w:rPr>
      <w:rFonts w:cstheme="minorHAnsi"/>
      <w:b/>
      <w:sz w:val="22"/>
      <w:szCs w:val="24"/>
    </w:rPr>
  </w:style>
  <w:style w:type="character" w:customStyle="1" w:styleId="CaptionChar">
    <w:name w:val="Caption Char"/>
    <w:aliases w:val="Footnotes Char,Table Caption Char"/>
    <w:link w:val="Caption"/>
    <w:locked/>
    <w:rsid w:val="00BB28F1"/>
    <w:rPr>
      <w:rFonts w:eastAsia="Times New Roman" w:cstheme="minorHAnsi"/>
      <w:b/>
      <w:szCs w:val="24"/>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D466B6"/>
    <w:pPr>
      <w:spacing w:after="0"/>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spacing w:after="120"/>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rsid w:val="00D466B6"/>
    <w:rPr>
      <w:rFonts w:cs="Times New Roman"/>
    </w:rPr>
  </w:style>
  <w:style w:type="paragraph" w:styleId="TOC4">
    <w:name w:val="toc 4"/>
    <w:basedOn w:val="Normal"/>
    <w:next w:val="Normal"/>
    <w:autoRedefine/>
    <w:uiPriority w:val="39"/>
    <w:rsid w:val="00D466B6"/>
    <w:pPr>
      <w:spacing w:after="0"/>
      <w:ind w:left="480"/>
    </w:pPr>
    <w:rPr>
      <w:rFonts w:cstheme="minorHAnsi"/>
      <w:szCs w:val="20"/>
    </w:rPr>
  </w:style>
  <w:style w:type="paragraph" w:styleId="TOC5">
    <w:name w:val="toc 5"/>
    <w:basedOn w:val="Normal"/>
    <w:next w:val="Normal"/>
    <w:autoRedefine/>
    <w:uiPriority w:val="39"/>
    <w:rsid w:val="00D466B6"/>
    <w:pPr>
      <w:spacing w:after="0"/>
      <w:ind w:left="720"/>
    </w:pPr>
    <w:rPr>
      <w:rFonts w:cstheme="minorHAnsi"/>
      <w:szCs w:val="20"/>
    </w:rPr>
  </w:style>
  <w:style w:type="paragraph" w:styleId="TOC6">
    <w:name w:val="toc 6"/>
    <w:basedOn w:val="Normal"/>
    <w:next w:val="Normal"/>
    <w:autoRedefine/>
    <w:uiPriority w:val="39"/>
    <w:rsid w:val="00D466B6"/>
    <w:pPr>
      <w:spacing w:after="0"/>
      <w:ind w:left="960"/>
    </w:pPr>
    <w:rPr>
      <w:rFonts w:cstheme="minorHAnsi"/>
      <w:szCs w:val="20"/>
    </w:rPr>
  </w:style>
  <w:style w:type="paragraph" w:styleId="TOC7">
    <w:name w:val="toc 7"/>
    <w:basedOn w:val="Normal"/>
    <w:next w:val="Normal"/>
    <w:autoRedefine/>
    <w:uiPriority w:val="39"/>
    <w:rsid w:val="00D466B6"/>
    <w:pPr>
      <w:spacing w:after="0"/>
      <w:ind w:left="1200"/>
    </w:pPr>
    <w:rPr>
      <w:rFonts w:cstheme="minorHAnsi"/>
      <w:szCs w:val="20"/>
    </w:rPr>
  </w:style>
  <w:style w:type="paragraph" w:styleId="TOC8">
    <w:name w:val="toc 8"/>
    <w:basedOn w:val="Normal"/>
    <w:next w:val="Normal"/>
    <w:autoRedefine/>
    <w:uiPriority w:val="39"/>
    <w:rsid w:val="00D466B6"/>
    <w:pPr>
      <w:spacing w:after="0"/>
      <w:ind w:left="1440"/>
    </w:pPr>
    <w:rPr>
      <w:rFonts w:cstheme="minorHAnsi"/>
      <w:szCs w:val="20"/>
    </w:rPr>
  </w:style>
  <w:style w:type="paragraph" w:styleId="TOC9">
    <w:name w:val="toc 9"/>
    <w:basedOn w:val="Normal"/>
    <w:next w:val="Normal"/>
    <w:autoRedefine/>
    <w:uiPriority w:val="39"/>
    <w:rsid w:val="00D466B6"/>
    <w:pPr>
      <w:spacing w:after="0"/>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C76365"/>
    <w:pPr>
      <w:keepLines/>
      <w:spacing w:before="480" w:after="0" w:line="276" w:lineRule="auto"/>
      <w:outlineLvl w:val="9"/>
    </w:pPr>
    <w:rPr>
      <w:rFonts w:cs="Times New Roman"/>
      <w:b/>
      <w:color w:val="365F91"/>
      <w:kern w:val="0"/>
      <w:sz w:val="28"/>
      <w:szCs w:val="28"/>
      <w:lang w:eastAsia="ja-JP"/>
    </w:rPr>
  </w:style>
  <w:style w:type="character" w:styleId="Strong">
    <w:name w:val="Strong"/>
    <w:basedOn w:val="DefaultParagraphFont"/>
    <w:uiPriority w:val="22"/>
    <w:qFormat/>
    <w:rsid w:val="00C76365"/>
    <w:rPr>
      <w:b/>
      <w:bCs/>
    </w:rPr>
  </w:style>
  <w:style w:type="paragraph" w:customStyle="1" w:styleId="TableText">
    <w:name w:val="Table Text"/>
    <w:basedOn w:val="Normal"/>
    <w:autoRedefine/>
    <w:qFormat/>
    <w:rsid w:val="00240B98"/>
    <w:pPr>
      <w:spacing w:after="0"/>
      <w:jc w:val="left"/>
    </w:pPr>
    <w:rPr>
      <w:rFonts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iPriority w:val="99"/>
    <w:unhideWhenUsed/>
    <w:rsid w:val="00D466B6"/>
    <w:pPr>
      <w:spacing w:after="0"/>
    </w:pPr>
    <w:rPr>
      <w:rFonts w:ascii="Calibri" w:hAnsi="Calibri"/>
      <w:szCs w:val="20"/>
    </w:rPr>
  </w:style>
  <w:style w:type="character" w:customStyle="1" w:styleId="EndnoteTextChar">
    <w:name w:val="Endnote Text Char"/>
    <w:basedOn w:val="DefaultParagraphFont"/>
    <w:link w:val="EndnoteText"/>
    <w:uiPriority w:val="99"/>
    <w:rsid w:val="00D466B6"/>
    <w:rPr>
      <w:rFonts w:ascii="Calibri" w:eastAsia="Times New Roman" w:hAnsi="Calibri" w:cs="Times New Roman"/>
      <w:sz w:val="20"/>
      <w:szCs w:val="20"/>
    </w:rPr>
  </w:style>
  <w:style w:type="paragraph" w:customStyle="1" w:styleId="Footnote">
    <w:name w:val="Footnote"/>
    <w:basedOn w:val="FootnoteText"/>
    <w:link w:val="FootnoteChar"/>
    <w:autoRedefine/>
    <w:qFormat/>
    <w:rsid w:val="00C1286E"/>
    <w:pPr>
      <w:jc w:val="left"/>
    </w:pPr>
    <w:rPr>
      <w:rFonts w:eastAsiaTheme="minorEastAsia" w:cstheme="minorHAnsi"/>
      <w:szCs w:val="20"/>
    </w:rPr>
  </w:style>
  <w:style w:type="character" w:customStyle="1" w:styleId="FootnoteChar">
    <w:name w:val="Footnote Char"/>
    <w:basedOn w:val="footnoteChar0"/>
    <w:link w:val="Footnote"/>
    <w:rsid w:val="00C1286E"/>
    <w:rPr>
      <w:rFonts w:eastAsiaTheme="minorEastAsia" w:cstheme="minorHAnsi"/>
      <w:sz w:val="20"/>
      <w:szCs w:val="20"/>
    </w:rPr>
  </w:style>
  <w:style w:type="character" w:customStyle="1" w:styleId="footnoteChar0">
    <w:name w:val="footnote Char"/>
    <w:basedOn w:val="FootnoteTextChar"/>
    <w:link w:val="footnote0"/>
    <w:rsid w:val="00D466B6"/>
    <w:rPr>
      <w:rFonts w:eastAsia="Times New Roman" w:cs="Times New Roman"/>
      <w:sz w:val="18"/>
      <w:szCs w:val="24"/>
    </w:rPr>
  </w:style>
  <w:style w:type="paragraph" w:customStyle="1" w:styleId="footnote0">
    <w:name w:val="footnote"/>
    <w:basedOn w:val="FootnoteText"/>
    <w:link w:val="footnoteChar0"/>
    <w:rsid w:val="00D466B6"/>
    <w:rPr>
      <w:sz w:val="18"/>
      <w:szCs w:val="24"/>
    </w:rPr>
  </w:style>
  <w:style w:type="paragraph" w:styleId="TableofFigures">
    <w:name w:val="table of figures"/>
    <w:basedOn w:val="Normal"/>
    <w:next w:val="Normal"/>
    <w:uiPriority w:val="99"/>
    <w:unhideWhenUsed/>
    <w:rsid w:val="00D466B6"/>
    <w:pPr>
      <w:spacing w:after="0"/>
    </w:pPr>
  </w:style>
  <w:style w:type="table" w:customStyle="1" w:styleId="TableGrid1">
    <w:name w:val="Table Grid1"/>
    <w:basedOn w:val="TableNormal"/>
    <w:next w:val="TableGrid"/>
    <w:uiPriority w:val="59"/>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chnicalTable">
    <w:name w:val="Technical Table"/>
    <w:basedOn w:val="Normal"/>
    <w:link w:val="TechnicalTableChar"/>
    <w:autoRedefine/>
    <w:qFormat/>
    <w:rsid w:val="00C76365"/>
    <w:pPr>
      <w:spacing w:after="0"/>
      <w:jc w:val="left"/>
    </w:pPr>
    <w:rPr>
      <w:rFonts w:ascii="Times New Roman" w:hAnsi="Times New Roman" w:cstheme="minorHAnsi"/>
      <w:szCs w:val="20"/>
    </w:rPr>
  </w:style>
  <w:style w:type="character" w:customStyle="1" w:styleId="TechnicalTableChar">
    <w:name w:val="Technical Table Char"/>
    <w:basedOn w:val="DefaultParagraphFont"/>
    <w:link w:val="TechnicalTable"/>
    <w:rsid w:val="00B5105D"/>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D466B6"/>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466B6"/>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Cs w:val="0"/>
      <w:iCs w:val="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Cs w:val="0"/>
      <w:iCs w:val="0"/>
      <w:sz w:val="24"/>
      <w:szCs w:val="24"/>
    </w:rPr>
  </w:style>
  <w:style w:type="paragraph" w:customStyle="1" w:styleId="FormH4">
    <w:name w:val="Form H4"/>
    <w:basedOn w:val="FormH2"/>
    <w:link w:val="FormH4Char"/>
    <w:qFormat/>
    <w:rsid w:val="00D466B6"/>
    <w:pPr>
      <w:keepNext/>
      <w:keepLines/>
      <w:spacing w:before="200" w:after="0" w:line="276" w:lineRule="auto"/>
      <w:ind w:left="1800"/>
      <w:jc w:val="left"/>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Cs/>
      <w:iCs/>
      <w:sz w:val="28"/>
      <w:szCs w:val="28"/>
    </w:rPr>
  </w:style>
  <w:style w:type="paragraph" w:customStyle="1" w:styleId="Normal1">
    <w:name w:val="Normal1"/>
    <w:basedOn w:val="Normal"/>
    <w:uiPriority w:val="99"/>
    <w:rsid w:val="00D466B6"/>
    <w:pPr>
      <w:autoSpaceDE w:val="0"/>
      <w:autoSpaceDN w:val="0"/>
      <w:spacing w:after="0"/>
      <w:jc w:val="left"/>
    </w:pPr>
    <w:rPr>
      <w:rFonts w:ascii="Arial" w:hAnsi="Arial" w:cs="Arial"/>
      <w:sz w:val="24"/>
      <w:szCs w:val="24"/>
    </w:rPr>
  </w:style>
  <w:style w:type="paragraph" w:customStyle="1" w:styleId="whs2">
    <w:name w:val="whs2"/>
    <w:basedOn w:val="Normal"/>
    <w:uiPriority w:val="99"/>
    <w:rsid w:val="00D466B6"/>
    <w:pPr>
      <w:spacing w:after="0"/>
      <w:jc w:val="left"/>
    </w:pPr>
    <w:rPr>
      <w:rFonts w:ascii="Arial" w:hAnsi="Arial" w:cs="Arial"/>
      <w:szCs w:val="20"/>
    </w:rPr>
  </w:style>
  <w:style w:type="paragraph" w:customStyle="1" w:styleId="font5">
    <w:name w:val="font5"/>
    <w:basedOn w:val="Normal"/>
    <w:uiPriority w:val="99"/>
    <w:rsid w:val="00D466B6"/>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D466B6"/>
    <w:rPr>
      <w:rFonts w:ascii="Calibri" w:hAnsi="Calibri"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pPr>
      <w:spacing w:after="0"/>
    </w:pPr>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pPr>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spacing w:after="0"/>
      <w:jc w:val="left"/>
    </w:pPr>
  </w:style>
  <w:style w:type="character" w:customStyle="1" w:styleId="HeaderILChar">
    <w:name w:val="Header IL Char"/>
    <w:basedOn w:val="HeaderChar"/>
    <w:link w:val="HeaderIL"/>
    <w:rsid w:val="00D466B6"/>
    <w:rPr>
      <w:rFonts w:eastAsia="Times New Roman" w:cs="Times New Roman"/>
      <w:sz w:val="20"/>
    </w:rPr>
  </w:style>
  <w:style w:type="paragraph" w:styleId="Revision">
    <w:name w:val="Revision"/>
    <w:hidden/>
    <w:uiPriority w:val="99"/>
    <w:semiHidden/>
    <w:rsid w:val="000A3E51"/>
    <w:pPr>
      <w:spacing w:after="0" w:line="240" w:lineRule="auto"/>
    </w:pPr>
    <w:rPr>
      <w:rFonts w:eastAsia="Times New Roman" w:cs="Times New Roman"/>
      <w:sz w:val="20"/>
    </w:rPr>
  </w:style>
  <w:style w:type="character" w:customStyle="1" w:styleId="CommentSubjectChar1">
    <w:name w:val="Comment Subject Char1"/>
    <w:basedOn w:val="CommentTextChar"/>
    <w:uiPriority w:val="99"/>
    <w:semiHidden/>
    <w:rsid w:val="00BF3352"/>
    <w:rPr>
      <w:rFonts w:eastAsia="Times New Roman" w:cs="Times New Roman"/>
      <w:b/>
      <w:bCs/>
      <w:sz w:val="20"/>
    </w:rPr>
  </w:style>
  <w:style w:type="character" w:customStyle="1" w:styleId="MacroTextChar1">
    <w:name w:val="Macro Text Char1"/>
    <w:basedOn w:val="DefaultParagraphFont"/>
    <w:uiPriority w:val="99"/>
    <w:semiHidden/>
    <w:rsid w:val="00BF3352"/>
    <w:rPr>
      <w:rFonts w:ascii="Consolas" w:eastAsia="Times New Roman" w:hAnsi="Consolas" w:cs="Consolas"/>
      <w:sz w:val="20"/>
      <w:szCs w:val="20"/>
    </w:rPr>
  </w:style>
  <w:style w:type="character" w:customStyle="1" w:styleId="DocumentMapChar1">
    <w:name w:val="Document Map Char1"/>
    <w:basedOn w:val="DefaultParagraphFont"/>
    <w:uiPriority w:val="99"/>
    <w:semiHidden/>
    <w:rsid w:val="00BF3352"/>
    <w:rPr>
      <w:rFonts w:ascii="Tahoma" w:eastAsia="Times New Roman" w:hAnsi="Tahoma" w:cs="Tahoma"/>
      <w:sz w:val="16"/>
      <w:szCs w:val="16"/>
    </w:rPr>
  </w:style>
  <w:style w:type="table" w:customStyle="1" w:styleId="TableGrid2">
    <w:name w:val="Table Grid2"/>
    <w:basedOn w:val="TableNormal"/>
    <w:next w:val="TableGrid"/>
    <w:uiPriority w:val="59"/>
    <w:rsid w:val="0021481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semiHidden/>
    <w:rsid w:val="00D664C8"/>
    <w:rPr>
      <w:vertAlign w:val="superscript"/>
    </w:rPr>
  </w:style>
  <w:style w:type="character" w:styleId="Emphasis">
    <w:name w:val="Emphasis"/>
    <w:basedOn w:val="DefaultParagraphFont"/>
    <w:uiPriority w:val="20"/>
    <w:qFormat/>
    <w:rsid w:val="007136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28309">
      <w:bodyDiv w:val="1"/>
      <w:marLeft w:val="0"/>
      <w:marRight w:val="0"/>
      <w:marTop w:val="0"/>
      <w:marBottom w:val="0"/>
      <w:divBdr>
        <w:top w:val="none" w:sz="0" w:space="0" w:color="auto"/>
        <w:left w:val="none" w:sz="0" w:space="0" w:color="auto"/>
        <w:bottom w:val="none" w:sz="0" w:space="0" w:color="auto"/>
        <w:right w:val="none" w:sz="0" w:space="0" w:color="auto"/>
      </w:divBdr>
    </w:div>
    <w:div w:id="87627094">
      <w:bodyDiv w:val="1"/>
      <w:marLeft w:val="0"/>
      <w:marRight w:val="0"/>
      <w:marTop w:val="0"/>
      <w:marBottom w:val="0"/>
      <w:divBdr>
        <w:top w:val="none" w:sz="0" w:space="0" w:color="auto"/>
        <w:left w:val="none" w:sz="0" w:space="0" w:color="auto"/>
        <w:bottom w:val="none" w:sz="0" w:space="0" w:color="auto"/>
        <w:right w:val="none" w:sz="0" w:space="0" w:color="auto"/>
      </w:divBdr>
    </w:div>
    <w:div w:id="184561812">
      <w:bodyDiv w:val="1"/>
      <w:marLeft w:val="0"/>
      <w:marRight w:val="0"/>
      <w:marTop w:val="0"/>
      <w:marBottom w:val="0"/>
      <w:divBdr>
        <w:top w:val="none" w:sz="0" w:space="0" w:color="auto"/>
        <w:left w:val="none" w:sz="0" w:space="0" w:color="auto"/>
        <w:bottom w:val="none" w:sz="0" w:space="0" w:color="auto"/>
        <w:right w:val="none" w:sz="0" w:space="0" w:color="auto"/>
      </w:divBdr>
    </w:div>
    <w:div w:id="186530497">
      <w:bodyDiv w:val="1"/>
      <w:marLeft w:val="0"/>
      <w:marRight w:val="0"/>
      <w:marTop w:val="0"/>
      <w:marBottom w:val="0"/>
      <w:divBdr>
        <w:top w:val="none" w:sz="0" w:space="0" w:color="auto"/>
        <w:left w:val="none" w:sz="0" w:space="0" w:color="auto"/>
        <w:bottom w:val="none" w:sz="0" w:space="0" w:color="auto"/>
        <w:right w:val="none" w:sz="0" w:space="0" w:color="auto"/>
      </w:divBdr>
    </w:div>
    <w:div w:id="282925991">
      <w:bodyDiv w:val="1"/>
      <w:marLeft w:val="0"/>
      <w:marRight w:val="0"/>
      <w:marTop w:val="0"/>
      <w:marBottom w:val="0"/>
      <w:divBdr>
        <w:top w:val="none" w:sz="0" w:space="0" w:color="auto"/>
        <w:left w:val="none" w:sz="0" w:space="0" w:color="auto"/>
        <w:bottom w:val="none" w:sz="0" w:space="0" w:color="auto"/>
        <w:right w:val="none" w:sz="0" w:space="0" w:color="auto"/>
      </w:divBdr>
    </w:div>
    <w:div w:id="316763068">
      <w:bodyDiv w:val="1"/>
      <w:marLeft w:val="0"/>
      <w:marRight w:val="0"/>
      <w:marTop w:val="0"/>
      <w:marBottom w:val="0"/>
      <w:divBdr>
        <w:top w:val="none" w:sz="0" w:space="0" w:color="auto"/>
        <w:left w:val="none" w:sz="0" w:space="0" w:color="auto"/>
        <w:bottom w:val="none" w:sz="0" w:space="0" w:color="auto"/>
        <w:right w:val="none" w:sz="0" w:space="0" w:color="auto"/>
      </w:divBdr>
    </w:div>
    <w:div w:id="619339213">
      <w:bodyDiv w:val="1"/>
      <w:marLeft w:val="0"/>
      <w:marRight w:val="0"/>
      <w:marTop w:val="0"/>
      <w:marBottom w:val="0"/>
      <w:divBdr>
        <w:top w:val="none" w:sz="0" w:space="0" w:color="auto"/>
        <w:left w:val="none" w:sz="0" w:space="0" w:color="auto"/>
        <w:bottom w:val="none" w:sz="0" w:space="0" w:color="auto"/>
        <w:right w:val="none" w:sz="0" w:space="0" w:color="auto"/>
      </w:divBdr>
    </w:div>
    <w:div w:id="639117148">
      <w:bodyDiv w:val="1"/>
      <w:marLeft w:val="0"/>
      <w:marRight w:val="0"/>
      <w:marTop w:val="0"/>
      <w:marBottom w:val="0"/>
      <w:divBdr>
        <w:top w:val="none" w:sz="0" w:space="0" w:color="auto"/>
        <w:left w:val="none" w:sz="0" w:space="0" w:color="auto"/>
        <w:bottom w:val="none" w:sz="0" w:space="0" w:color="auto"/>
        <w:right w:val="none" w:sz="0" w:space="0" w:color="auto"/>
      </w:divBdr>
    </w:div>
    <w:div w:id="707950906">
      <w:bodyDiv w:val="1"/>
      <w:marLeft w:val="0"/>
      <w:marRight w:val="0"/>
      <w:marTop w:val="0"/>
      <w:marBottom w:val="0"/>
      <w:divBdr>
        <w:top w:val="none" w:sz="0" w:space="0" w:color="auto"/>
        <w:left w:val="none" w:sz="0" w:space="0" w:color="auto"/>
        <w:bottom w:val="none" w:sz="0" w:space="0" w:color="auto"/>
        <w:right w:val="none" w:sz="0" w:space="0" w:color="auto"/>
      </w:divBdr>
    </w:div>
    <w:div w:id="868685575">
      <w:bodyDiv w:val="1"/>
      <w:marLeft w:val="0"/>
      <w:marRight w:val="0"/>
      <w:marTop w:val="0"/>
      <w:marBottom w:val="0"/>
      <w:divBdr>
        <w:top w:val="none" w:sz="0" w:space="0" w:color="auto"/>
        <w:left w:val="none" w:sz="0" w:space="0" w:color="auto"/>
        <w:bottom w:val="none" w:sz="0" w:space="0" w:color="auto"/>
        <w:right w:val="none" w:sz="0" w:space="0" w:color="auto"/>
      </w:divBdr>
    </w:div>
    <w:div w:id="888149647">
      <w:bodyDiv w:val="1"/>
      <w:marLeft w:val="0"/>
      <w:marRight w:val="0"/>
      <w:marTop w:val="0"/>
      <w:marBottom w:val="0"/>
      <w:divBdr>
        <w:top w:val="none" w:sz="0" w:space="0" w:color="auto"/>
        <w:left w:val="none" w:sz="0" w:space="0" w:color="auto"/>
        <w:bottom w:val="none" w:sz="0" w:space="0" w:color="auto"/>
        <w:right w:val="none" w:sz="0" w:space="0" w:color="auto"/>
      </w:divBdr>
    </w:div>
    <w:div w:id="1135559326">
      <w:bodyDiv w:val="1"/>
      <w:marLeft w:val="0"/>
      <w:marRight w:val="0"/>
      <w:marTop w:val="0"/>
      <w:marBottom w:val="0"/>
      <w:divBdr>
        <w:top w:val="none" w:sz="0" w:space="0" w:color="auto"/>
        <w:left w:val="none" w:sz="0" w:space="0" w:color="auto"/>
        <w:bottom w:val="none" w:sz="0" w:space="0" w:color="auto"/>
        <w:right w:val="none" w:sz="0" w:space="0" w:color="auto"/>
      </w:divBdr>
    </w:div>
    <w:div w:id="1188716694">
      <w:bodyDiv w:val="1"/>
      <w:marLeft w:val="0"/>
      <w:marRight w:val="0"/>
      <w:marTop w:val="0"/>
      <w:marBottom w:val="0"/>
      <w:divBdr>
        <w:top w:val="none" w:sz="0" w:space="0" w:color="auto"/>
        <w:left w:val="none" w:sz="0" w:space="0" w:color="auto"/>
        <w:bottom w:val="none" w:sz="0" w:space="0" w:color="auto"/>
        <w:right w:val="none" w:sz="0" w:space="0" w:color="auto"/>
      </w:divBdr>
    </w:div>
    <w:div w:id="1261141250">
      <w:bodyDiv w:val="1"/>
      <w:marLeft w:val="0"/>
      <w:marRight w:val="0"/>
      <w:marTop w:val="0"/>
      <w:marBottom w:val="0"/>
      <w:divBdr>
        <w:top w:val="none" w:sz="0" w:space="0" w:color="auto"/>
        <w:left w:val="none" w:sz="0" w:space="0" w:color="auto"/>
        <w:bottom w:val="none" w:sz="0" w:space="0" w:color="auto"/>
        <w:right w:val="none" w:sz="0" w:space="0" w:color="auto"/>
      </w:divBdr>
    </w:div>
    <w:div w:id="1639530022">
      <w:bodyDiv w:val="1"/>
      <w:marLeft w:val="0"/>
      <w:marRight w:val="0"/>
      <w:marTop w:val="0"/>
      <w:marBottom w:val="0"/>
      <w:divBdr>
        <w:top w:val="none" w:sz="0" w:space="0" w:color="auto"/>
        <w:left w:val="none" w:sz="0" w:space="0" w:color="auto"/>
        <w:bottom w:val="none" w:sz="0" w:space="0" w:color="auto"/>
        <w:right w:val="none" w:sz="0" w:space="0" w:color="auto"/>
      </w:divBdr>
    </w:div>
    <w:div w:id="1718891997">
      <w:bodyDiv w:val="1"/>
      <w:marLeft w:val="0"/>
      <w:marRight w:val="0"/>
      <w:marTop w:val="0"/>
      <w:marBottom w:val="0"/>
      <w:divBdr>
        <w:top w:val="none" w:sz="0" w:space="0" w:color="auto"/>
        <w:left w:val="none" w:sz="0" w:space="0" w:color="auto"/>
        <w:bottom w:val="none" w:sz="0" w:space="0" w:color="auto"/>
        <w:right w:val="none" w:sz="0" w:space="0" w:color="auto"/>
      </w:divBdr>
    </w:div>
    <w:div w:id="1840195187">
      <w:bodyDiv w:val="1"/>
      <w:marLeft w:val="0"/>
      <w:marRight w:val="0"/>
      <w:marTop w:val="0"/>
      <w:marBottom w:val="0"/>
      <w:divBdr>
        <w:top w:val="none" w:sz="0" w:space="0" w:color="auto"/>
        <w:left w:val="none" w:sz="0" w:space="0" w:color="auto"/>
        <w:bottom w:val="none" w:sz="0" w:space="0" w:color="auto"/>
        <w:right w:val="none" w:sz="0" w:space="0" w:color="auto"/>
      </w:divBdr>
    </w:div>
    <w:div w:id="1872765817">
      <w:bodyDiv w:val="1"/>
      <w:marLeft w:val="0"/>
      <w:marRight w:val="0"/>
      <w:marTop w:val="0"/>
      <w:marBottom w:val="0"/>
      <w:divBdr>
        <w:top w:val="none" w:sz="0" w:space="0" w:color="auto"/>
        <w:left w:val="none" w:sz="0" w:space="0" w:color="auto"/>
        <w:bottom w:val="none" w:sz="0" w:space="0" w:color="auto"/>
        <w:right w:val="none" w:sz="0" w:space="0" w:color="auto"/>
      </w:divBdr>
    </w:div>
    <w:div w:id="196060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93.xml"/><Relationship Id="rId21" Type="http://schemas.openxmlformats.org/officeDocument/2006/relationships/hyperlink" Target="https://portal.veic.org" TargetMode="External"/><Relationship Id="rId42" Type="http://schemas.openxmlformats.org/officeDocument/2006/relationships/header" Target="header19.xml"/><Relationship Id="rId63" Type="http://schemas.openxmlformats.org/officeDocument/2006/relationships/header" Target="header40.xml"/><Relationship Id="rId84" Type="http://schemas.openxmlformats.org/officeDocument/2006/relationships/header" Target="header61.xml"/><Relationship Id="rId138" Type="http://schemas.openxmlformats.org/officeDocument/2006/relationships/header" Target="header111.xml"/><Relationship Id="rId159" Type="http://schemas.openxmlformats.org/officeDocument/2006/relationships/header" Target="header129.xml"/><Relationship Id="rId170" Type="http://schemas.openxmlformats.org/officeDocument/2006/relationships/header" Target="header140.xml"/><Relationship Id="rId191" Type="http://schemas.openxmlformats.org/officeDocument/2006/relationships/header" Target="header149.xml"/><Relationship Id="rId205" Type="http://schemas.openxmlformats.org/officeDocument/2006/relationships/header" Target="header160.xml"/><Relationship Id="rId226" Type="http://schemas.openxmlformats.org/officeDocument/2006/relationships/header" Target="header174.xml"/><Relationship Id="rId247" Type="http://schemas.openxmlformats.org/officeDocument/2006/relationships/header" Target="header195.xml"/><Relationship Id="rId107" Type="http://schemas.openxmlformats.org/officeDocument/2006/relationships/image" Target="media/image3.png"/><Relationship Id="rId268" Type="http://schemas.openxmlformats.org/officeDocument/2006/relationships/header" Target="header214.xml"/><Relationship Id="rId289" Type="http://schemas.openxmlformats.org/officeDocument/2006/relationships/theme" Target="theme/theme1.xml"/><Relationship Id="rId11" Type="http://schemas.openxmlformats.org/officeDocument/2006/relationships/footnotes" Target="footnotes.xml"/><Relationship Id="rId32" Type="http://schemas.openxmlformats.org/officeDocument/2006/relationships/footer" Target="footer2.xml"/><Relationship Id="rId53" Type="http://schemas.openxmlformats.org/officeDocument/2006/relationships/header" Target="header30.xml"/><Relationship Id="rId74" Type="http://schemas.openxmlformats.org/officeDocument/2006/relationships/header" Target="header51.xml"/><Relationship Id="rId128" Type="http://schemas.openxmlformats.org/officeDocument/2006/relationships/header" Target="header103.xml"/><Relationship Id="rId149" Type="http://schemas.openxmlformats.org/officeDocument/2006/relationships/header" Target="header120.xml"/><Relationship Id="rId5" Type="http://schemas.openxmlformats.org/officeDocument/2006/relationships/customXml" Target="../customXml/item5.xml"/><Relationship Id="rId95" Type="http://schemas.openxmlformats.org/officeDocument/2006/relationships/header" Target="header72.xml"/><Relationship Id="rId160" Type="http://schemas.openxmlformats.org/officeDocument/2006/relationships/header" Target="header130.xml"/><Relationship Id="rId181" Type="http://schemas.openxmlformats.org/officeDocument/2006/relationships/image" Target="cid:image001.png@01CD0366.67BC3EB0" TargetMode="External"/><Relationship Id="rId216" Type="http://schemas.openxmlformats.org/officeDocument/2006/relationships/footer" Target="footer7.xml"/><Relationship Id="rId237" Type="http://schemas.openxmlformats.org/officeDocument/2006/relationships/header" Target="header185.xml"/><Relationship Id="rId258" Type="http://schemas.openxmlformats.org/officeDocument/2006/relationships/header" Target="header204.xml"/><Relationship Id="rId279" Type="http://schemas.openxmlformats.org/officeDocument/2006/relationships/header" Target="header224.xml"/><Relationship Id="rId22" Type="http://schemas.openxmlformats.org/officeDocument/2006/relationships/header" Target="header5.xml"/><Relationship Id="rId43" Type="http://schemas.openxmlformats.org/officeDocument/2006/relationships/header" Target="header20.xml"/><Relationship Id="rId64" Type="http://schemas.openxmlformats.org/officeDocument/2006/relationships/header" Target="header41.xml"/><Relationship Id="rId118" Type="http://schemas.openxmlformats.org/officeDocument/2006/relationships/header" Target="header94.xml"/><Relationship Id="rId139" Type="http://schemas.openxmlformats.org/officeDocument/2006/relationships/header" Target="header112.xml"/><Relationship Id="rId85" Type="http://schemas.openxmlformats.org/officeDocument/2006/relationships/header" Target="header62.xml"/><Relationship Id="rId150" Type="http://schemas.openxmlformats.org/officeDocument/2006/relationships/header" Target="header121.xml"/><Relationship Id="rId171" Type="http://schemas.openxmlformats.org/officeDocument/2006/relationships/header" Target="header141.xml"/><Relationship Id="rId192" Type="http://schemas.openxmlformats.org/officeDocument/2006/relationships/header" Target="header150.xml"/><Relationship Id="rId206" Type="http://schemas.openxmlformats.org/officeDocument/2006/relationships/header" Target="header161.xml"/><Relationship Id="rId227" Type="http://schemas.openxmlformats.org/officeDocument/2006/relationships/header" Target="header175.xml"/><Relationship Id="rId248" Type="http://schemas.openxmlformats.org/officeDocument/2006/relationships/header" Target="header196.xml"/><Relationship Id="rId269" Type="http://schemas.openxmlformats.org/officeDocument/2006/relationships/header" Target="header215.xml"/><Relationship Id="rId12" Type="http://schemas.openxmlformats.org/officeDocument/2006/relationships/endnotes" Target="endnotes.xml"/><Relationship Id="rId33" Type="http://schemas.openxmlformats.org/officeDocument/2006/relationships/header" Target="header11.xml"/><Relationship Id="rId108" Type="http://schemas.openxmlformats.org/officeDocument/2006/relationships/header" Target="header84.xml"/><Relationship Id="rId129" Type="http://schemas.openxmlformats.org/officeDocument/2006/relationships/header" Target="header104.xml"/><Relationship Id="rId280" Type="http://schemas.openxmlformats.org/officeDocument/2006/relationships/header" Target="header225.xml"/><Relationship Id="rId54" Type="http://schemas.openxmlformats.org/officeDocument/2006/relationships/header" Target="header31.xml"/><Relationship Id="rId75" Type="http://schemas.openxmlformats.org/officeDocument/2006/relationships/header" Target="header52.xml"/><Relationship Id="rId96" Type="http://schemas.openxmlformats.org/officeDocument/2006/relationships/header" Target="header73.xml"/><Relationship Id="rId140" Type="http://schemas.openxmlformats.org/officeDocument/2006/relationships/header" Target="header113.xml"/><Relationship Id="rId161" Type="http://schemas.openxmlformats.org/officeDocument/2006/relationships/header" Target="header131.xml"/><Relationship Id="rId182" Type="http://schemas.openxmlformats.org/officeDocument/2006/relationships/image" Target="media/image14.emf"/><Relationship Id="rId217" Type="http://schemas.openxmlformats.org/officeDocument/2006/relationships/header" Target="header166.xml"/><Relationship Id="rId6" Type="http://schemas.openxmlformats.org/officeDocument/2006/relationships/numbering" Target="numbering.xml"/><Relationship Id="rId238" Type="http://schemas.openxmlformats.org/officeDocument/2006/relationships/header" Target="header186.xml"/><Relationship Id="rId259" Type="http://schemas.openxmlformats.org/officeDocument/2006/relationships/header" Target="header205.xml"/><Relationship Id="rId23" Type="http://schemas.openxmlformats.org/officeDocument/2006/relationships/header" Target="header6.xml"/><Relationship Id="rId119" Type="http://schemas.openxmlformats.org/officeDocument/2006/relationships/header" Target="header95.xml"/><Relationship Id="rId270" Type="http://schemas.openxmlformats.org/officeDocument/2006/relationships/header" Target="header216.xml"/><Relationship Id="rId44" Type="http://schemas.openxmlformats.org/officeDocument/2006/relationships/header" Target="header21.xml"/><Relationship Id="rId65" Type="http://schemas.openxmlformats.org/officeDocument/2006/relationships/header" Target="header42.xml"/><Relationship Id="rId86" Type="http://schemas.openxmlformats.org/officeDocument/2006/relationships/header" Target="header63.xml"/><Relationship Id="rId130" Type="http://schemas.openxmlformats.org/officeDocument/2006/relationships/header" Target="header105.xml"/><Relationship Id="rId151" Type="http://schemas.openxmlformats.org/officeDocument/2006/relationships/header" Target="header122.xml"/><Relationship Id="rId172" Type="http://schemas.openxmlformats.org/officeDocument/2006/relationships/hyperlink" Target="http://www.cee1.org/com/com-lt/com-lt-main.php3" TargetMode="External"/><Relationship Id="rId193" Type="http://schemas.openxmlformats.org/officeDocument/2006/relationships/footer" Target="footer6.xml"/><Relationship Id="rId207" Type="http://schemas.openxmlformats.org/officeDocument/2006/relationships/header" Target="header162.xml"/><Relationship Id="rId228" Type="http://schemas.openxmlformats.org/officeDocument/2006/relationships/header" Target="header176.xml"/><Relationship Id="rId249" Type="http://schemas.openxmlformats.org/officeDocument/2006/relationships/header" Target="header197.xml"/><Relationship Id="rId13" Type="http://schemas.openxmlformats.org/officeDocument/2006/relationships/header" Target="header1.xml"/><Relationship Id="rId109" Type="http://schemas.openxmlformats.org/officeDocument/2006/relationships/header" Target="header85.xml"/><Relationship Id="rId260" Type="http://schemas.openxmlformats.org/officeDocument/2006/relationships/header" Target="header206.xml"/><Relationship Id="rId281" Type="http://schemas.openxmlformats.org/officeDocument/2006/relationships/header" Target="header226.xml"/><Relationship Id="rId34" Type="http://schemas.openxmlformats.org/officeDocument/2006/relationships/footer" Target="footer3.xml"/><Relationship Id="rId50" Type="http://schemas.openxmlformats.org/officeDocument/2006/relationships/header" Target="header27.xml"/><Relationship Id="rId55" Type="http://schemas.openxmlformats.org/officeDocument/2006/relationships/header" Target="header32.xml"/><Relationship Id="rId76" Type="http://schemas.openxmlformats.org/officeDocument/2006/relationships/header" Target="header53.xml"/><Relationship Id="rId97" Type="http://schemas.openxmlformats.org/officeDocument/2006/relationships/header" Target="header74.xml"/><Relationship Id="rId104" Type="http://schemas.openxmlformats.org/officeDocument/2006/relationships/header" Target="header81.xml"/><Relationship Id="rId120" Type="http://schemas.openxmlformats.org/officeDocument/2006/relationships/header" Target="header96.xml"/><Relationship Id="rId125" Type="http://schemas.openxmlformats.org/officeDocument/2006/relationships/header" Target="header100.xml"/><Relationship Id="rId141" Type="http://schemas.openxmlformats.org/officeDocument/2006/relationships/header" Target="header114.xml"/><Relationship Id="rId146" Type="http://schemas.openxmlformats.org/officeDocument/2006/relationships/image" Target="media/image7.png"/><Relationship Id="rId167" Type="http://schemas.openxmlformats.org/officeDocument/2006/relationships/header" Target="header137.xml"/><Relationship Id="rId188" Type="http://schemas.openxmlformats.org/officeDocument/2006/relationships/header" Target="header146.xml"/><Relationship Id="rId7" Type="http://schemas.openxmlformats.org/officeDocument/2006/relationships/styles" Target="styles.xml"/><Relationship Id="rId71" Type="http://schemas.openxmlformats.org/officeDocument/2006/relationships/header" Target="header48.xml"/><Relationship Id="rId92" Type="http://schemas.openxmlformats.org/officeDocument/2006/relationships/header" Target="header69.xml"/><Relationship Id="rId162" Type="http://schemas.openxmlformats.org/officeDocument/2006/relationships/header" Target="header132.xml"/><Relationship Id="rId183" Type="http://schemas.openxmlformats.org/officeDocument/2006/relationships/header" Target="header143.xml"/><Relationship Id="rId213" Type="http://schemas.openxmlformats.org/officeDocument/2006/relationships/image" Target="media/image21.png"/><Relationship Id="rId218" Type="http://schemas.openxmlformats.org/officeDocument/2006/relationships/footer" Target="footer8.xml"/><Relationship Id="rId234" Type="http://schemas.openxmlformats.org/officeDocument/2006/relationships/header" Target="header182.xml"/><Relationship Id="rId239" Type="http://schemas.openxmlformats.org/officeDocument/2006/relationships/header" Target="header187.xml"/><Relationship Id="rId2" Type="http://schemas.openxmlformats.org/officeDocument/2006/relationships/customXml" Target="../customXml/item2.xml"/><Relationship Id="rId29" Type="http://schemas.openxmlformats.org/officeDocument/2006/relationships/image" Target="media/image2.gif"/><Relationship Id="rId250" Type="http://schemas.openxmlformats.org/officeDocument/2006/relationships/header" Target="header198.xml"/><Relationship Id="rId255" Type="http://schemas.openxmlformats.org/officeDocument/2006/relationships/header" Target="header203.xml"/><Relationship Id="rId271" Type="http://schemas.openxmlformats.org/officeDocument/2006/relationships/header" Target="header217.xml"/><Relationship Id="rId276" Type="http://schemas.openxmlformats.org/officeDocument/2006/relationships/header" Target="header221.xml"/><Relationship Id="rId24" Type="http://schemas.openxmlformats.org/officeDocument/2006/relationships/hyperlink" Target="https://portal.veic.org" TargetMode="External"/><Relationship Id="rId40" Type="http://schemas.openxmlformats.org/officeDocument/2006/relationships/header" Target="header17.xml"/><Relationship Id="rId45" Type="http://schemas.openxmlformats.org/officeDocument/2006/relationships/header" Target="header22.xml"/><Relationship Id="rId66" Type="http://schemas.openxmlformats.org/officeDocument/2006/relationships/header" Target="header43.xml"/><Relationship Id="rId87" Type="http://schemas.openxmlformats.org/officeDocument/2006/relationships/header" Target="header64.xml"/><Relationship Id="rId110" Type="http://schemas.openxmlformats.org/officeDocument/2006/relationships/header" Target="header86.xml"/><Relationship Id="rId115" Type="http://schemas.openxmlformats.org/officeDocument/2006/relationships/header" Target="header91.xml"/><Relationship Id="rId131" Type="http://schemas.openxmlformats.org/officeDocument/2006/relationships/header" Target="header106.xml"/><Relationship Id="rId136" Type="http://schemas.openxmlformats.org/officeDocument/2006/relationships/header" Target="header109.xml"/><Relationship Id="rId157" Type="http://schemas.openxmlformats.org/officeDocument/2006/relationships/header" Target="header127.xml"/><Relationship Id="rId178" Type="http://schemas.openxmlformats.org/officeDocument/2006/relationships/image" Target="media/image11.emf"/><Relationship Id="rId61" Type="http://schemas.openxmlformats.org/officeDocument/2006/relationships/header" Target="header38.xml"/><Relationship Id="rId82" Type="http://schemas.openxmlformats.org/officeDocument/2006/relationships/header" Target="header59.xml"/><Relationship Id="rId152" Type="http://schemas.openxmlformats.org/officeDocument/2006/relationships/header" Target="header123.xml"/><Relationship Id="rId173" Type="http://schemas.openxmlformats.org/officeDocument/2006/relationships/hyperlink" Target="http://www.energyconservatory.com/download/bdmanual.pdf" TargetMode="External"/><Relationship Id="rId194" Type="http://schemas.openxmlformats.org/officeDocument/2006/relationships/header" Target="header151.xml"/><Relationship Id="rId199" Type="http://schemas.openxmlformats.org/officeDocument/2006/relationships/image" Target="media/image15.png"/><Relationship Id="rId203" Type="http://schemas.openxmlformats.org/officeDocument/2006/relationships/header" Target="header158.xml"/><Relationship Id="rId208" Type="http://schemas.openxmlformats.org/officeDocument/2006/relationships/header" Target="header163.xml"/><Relationship Id="rId229" Type="http://schemas.openxmlformats.org/officeDocument/2006/relationships/header" Target="header177.xml"/><Relationship Id="rId19" Type="http://schemas.openxmlformats.org/officeDocument/2006/relationships/header" Target="header3.xml"/><Relationship Id="rId224" Type="http://schemas.openxmlformats.org/officeDocument/2006/relationships/header" Target="header172.xml"/><Relationship Id="rId240" Type="http://schemas.openxmlformats.org/officeDocument/2006/relationships/header" Target="header188.xml"/><Relationship Id="rId245" Type="http://schemas.openxmlformats.org/officeDocument/2006/relationships/header" Target="header193.xml"/><Relationship Id="rId261" Type="http://schemas.openxmlformats.org/officeDocument/2006/relationships/header" Target="header207.xml"/><Relationship Id="rId266" Type="http://schemas.openxmlformats.org/officeDocument/2006/relationships/header" Target="header212.xml"/><Relationship Id="rId287" Type="http://schemas.openxmlformats.org/officeDocument/2006/relationships/header" Target="header231.xml"/><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header" Target="header12.xml"/><Relationship Id="rId56" Type="http://schemas.openxmlformats.org/officeDocument/2006/relationships/header" Target="header33.xml"/><Relationship Id="rId77" Type="http://schemas.openxmlformats.org/officeDocument/2006/relationships/header" Target="header54.xml"/><Relationship Id="rId100" Type="http://schemas.openxmlformats.org/officeDocument/2006/relationships/header" Target="header77.xml"/><Relationship Id="rId105" Type="http://schemas.openxmlformats.org/officeDocument/2006/relationships/header" Target="header82.xml"/><Relationship Id="rId126" Type="http://schemas.openxmlformats.org/officeDocument/2006/relationships/header" Target="header101.xml"/><Relationship Id="rId147" Type="http://schemas.openxmlformats.org/officeDocument/2006/relationships/image" Target="media/image8.png"/><Relationship Id="rId168" Type="http://schemas.openxmlformats.org/officeDocument/2006/relationships/header" Target="header138.xml"/><Relationship Id="rId282" Type="http://schemas.openxmlformats.org/officeDocument/2006/relationships/header" Target="header227.xml"/><Relationship Id="rId8" Type="http://schemas.microsoft.com/office/2007/relationships/stylesWithEffects" Target="stylesWithEffects.xml"/><Relationship Id="rId51" Type="http://schemas.openxmlformats.org/officeDocument/2006/relationships/header" Target="header28.xml"/><Relationship Id="rId72" Type="http://schemas.openxmlformats.org/officeDocument/2006/relationships/header" Target="header49.xml"/><Relationship Id="rId93" Type="http://schemas.openxmlformats.org/officeDocument/2006/relationships/header" Target="header70.xml"/><Relationship Id="rId98" Type="http://schemas.openxmlformats.org/officeDocument/2006/relationships/header" Target="header75.xml"/><Relationship Id="rId121" Type="http://schemas.openxmlformats.org/officeDocument/2006/relationships/header" Target="header97.xml"/><Relationship Id="rId142" Type="http://schemas.openxmlformats.org/officeDocument/2006/relationships/header" Target="header115.xml"/><Relationship Id="rId163" Type="http://schemas.openxmlformats.org/officeDocument/2006/relationships/header" Target="header133.xml"/><Relationship Id="rId184" Type="http://schemas.openxmlformats.org/officeDocument/2006/relationships/header" Target="header144.xml"/><Relationship Id="rId189" Type="http://schemas.openxmlformats.org/officeDocument/2006/relationships/header" Target="header147.xml"/><Relationship Id="rId219" Type="http://schemas.openxmlformats.org/officeDocument/2006/relationships/header" Target="header167.xml"/><Relationship Id="rId3" Type="http://schemas.openxmlformats.org/officeDocument/2006/relationships/customXml" Target="../customXml/item3.xml"/><Relationship Id="rId214" Type="http://schemas.openxmlformats.org/officeDocument/2006/relationships/header" Target="header164.xml"/><Relationship Id="rId230" Type="http://schemas.openxmlformats.org/officeDocument/2006/relationships/header" Target="header178.xml"/><Relationship Id="rId235" Type="http://schemas.openxmlformats.org/officeDocument/2006/relationships/header" Target="header183.xml"/><Relationship Id="rId251" Type="http://schemas.openxmlformats.org/officeDocument/2006/relationships/header" Target="header199.xml"/><Relationship Id="rId256" Type="http://schemas.openxmlformats.org/officeDocument/2006/relationships/hyperlink" Target="http://www.cee1.org/com/com-lt/com-lt-main.php3" TargetMode="External"/><Relationship Id="rId277" Type="http://schemas.openxmlformats.org/officeDocument/2006/relationships/header" Target="header222.xml"/><Relationship Id="rId25" Type="http://schemas.openxmlformats.org/officeDocument/2006/relationships/hyperlink" Target="http://www.ilsag.org" TargetMode="External"/><Relationship Id="rId46" Type="http://schemas.openxmlformats.org/officeDocument/2006/relationships/header" Target="header23.xml"/><Relationship Id="rId67" Type="http://schemas.openxmlformats.org/officeDocument/2006/relationships/header" Target="header44.xml"/><Relationship Id="rId116" Type="http://schemas.openxmlformats.org/officeDocument/2006/relationships/header" Target="header92.xml"/><Relationship Id="rId137" Type="http://schemas.openxmlformats.org/officeDocument/2006/relationships/header" Target="header110.xml"/><Relationship Id="rId158" Type="http://schemas.openxmlformats.org/officeDocument/2006/relationships/header" Target="header128.xml"/><Relationship Id="rId272" Type="http://schemas.openxmlformats.org/officeDocument/2006/relationships/header" Target="header218.xml"/><Relationship Id="rId20" Type="http://schemas.openxmlformats.org/officeDocument/2006/relationships/header" Target="header4.xml"/><Relationship Id="rId41" Type="http://schemas.openxmlformats.org/officeDocument/2006/relationships/header" Target="header18.xml"/><Relationship Id="rId62" Type="http://schemas.openxmlformats.org/officeDocument/2006/relationships/header" Target="header39.xml"/><Relationship Id="rId83" Type="http://schemas.openxmlformats.org/officeDocument/2006/relationships/header" Target="header60.xml"/><Relationship Id="rId88" Type="http://schemas.openxmlformats.org/officeDocument/2006/relationships/header" Target="header65.xml"/><Relationship Id="rId111" Type="http://schemas.openxmlformats.org/officeDocument/2006/relationships/header" Target="header87.xml"/><Relationship Id="rId132" Type="http://schemas.openxmlformats.org/officeDocument/2006/relationships/image" Target="media/image5.png"/><Relationship Id="rId153" Type="http://schemas.openxmlformats.org/officeDocument/2006/relationships/header" Target="header124.xml"/><Relationship Id="rId174" Type="http://schemas.openxmlformats.org/officeDocument/2006/relationships/hyperlink" Target="http://www.ilsag.org/questions" TargetMode="External"/><Relationship Id="rId179" Type="http://schemas.openxmlformats.org/officeDocument/2006/relationships/image" Target="media/image12.png"/><Relationship Id="rId195" Type="http://schemas.openxmlformats.org/officeDocument/2006/relationships/header" Target="header152.xml"/><Relationship Id="rId209" Type="http://schemas.openxmlformats.org/officeDocument/2006/relationships/image" Target="media/image17.emf"/><Relationship Id="rId190" Type="http://schemas.openxmlformats.org/officeDocument/2006/relationships/header" Target="header148.xml"/><Relationship Id="rId204" Type="http://schemas.openxmlformats.org/officeDocument/2006/relationships/header" Target="header159.xml"/><Relationship Id="rId220" Type="http://schemas.openxmlformats.org/officeDocument/2006/relationships/header" Target="header168.xml"/><Relationship Id="rId225" Type="http://schemas.openxmlformats.org/officeDocument/2006/relationships/header" Target="header173.xml"/><Relationship Id="rId241" Type="http://schemas.openxmlformats.org/officeDocument/2006/relationships/header" Target="header189.xml"/><Relationship Id="rId246" Type="http://schemas.openxmlformats.org/officeDocument/2006/relationships/header" Target="header194.xml"/><Relationship Id="rId267" Type="http://schemas.openxmlformats.org/officeDocument/2006/relationships/header" Target="header213.xml"/><Relationship Id="rId288"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header" Target="header13.xml"/><Relationship Id="rId57" Type="http://schemas.openxmlformats.org/officeDocument/2006/relationships/header" Target="header34.xml"/><Relationship Id="rId106" Type="http://schemas.openxmlformats.org/officeDocument/2006/relationships/header" Target="header83.xml"/><Relationship Id="rId127" Type="http://schemas.openxmlformats.org/officeDocument/2006/relationships/header" Target="header102.xml"/><Relationship Id="rId262" Type="http://schemas.openxmlformats.org/officeDocument/2006/relationships/header" Target="header208.xml"/><Relationship Id="rId283" Type="http://schemas.openxmlformats.org/officeDocument/2006/relationships/header" Target="header228.xml"/><Relationship Id="rId10" Type="http://schemas.openxmlformats.org/officeDocument/2006/relationships/webSettings" Target="webSettings.xml"/><Relationship Id="rId31" Type="http://schemas.openxmlformats.org/officeDocument/2006/relationships/header" Target="header10.xml"/><Relationship Id="rId52" Type="http://schemas.openxmlformats.org/officeDocument/2006/relationships/header" Target="header29.xml"/><Relationship Id="rId73" Type="http://schemas.openxmlformats.org/officeDocument/2006/relationships/header" Target="header50.xml"/><Relationship Id="rId78" Type="http://schemas.openxmlformats.org/officeDocument/2006/relationships/header" Target="header55.xml"/><Relationship Id="rId94" Type="http://schemas.openxmlformats.org/officeDocument/2006/relationships/header" Target="header71.xml"/><Relationship Id="rId99" Type="http://schemas.openxmlformats.org/officeDocument/2006/relationships/header" Target="header76.xml"/><Relationship Id="rId101" Type="http://schemas.openxmlformats.org/officeDocument/2006/relationships/header" Target="header78.xml"/><Relationship Id="rId122" Type="http://schemas.openxmlformats.org/officeDocument/2006/relationships/image" Target="media/image4.png"/><Relationship Id="rId143" Type="http://schemas.openxmlformats.org/officeDocument/2006/relationships/header" Target="header116.xml"/><Relationship Id="rId148" Type="http://schemas.openxmlformats.org/officeDocument/2006/relationships/header" Target="header119.xml"/><Relationship Id="rId164" Type="http://schemas.openxmlformats.org/officeDocument/2006/relationships/header" Target="header134.xml"/><Relationship Id="rId169" Type="http://schemas.openxmlformats.org/officeDocument/2006/relationships/header" Target="header139.xml"/><Relationship Id="rId18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image" Target="media/image13.png"/><Relationship Id="rId210" Type="http://schemas.openxmlformats.org/officeDocument/2006/relationships/image" Target="media/image18.png"/><Relationship Id="rId215" Type="http://schemas.openxmlformats.org/officeDocument/2006/relationships/header" Target="header165.xml"/><Relationship Id="rId236" Type="http://schemas.openxmlformats.org/officeDocument/2006/relationships/header" Target="header184.xml"/><Relationship Id="rId257" Type="http://schemas.openxmlformats.org/officeDocument/2006/relationships/hyperlink" Target="http://www.cee1.org/com/com-lt/com-lt-main.php3" TargetMode="External"/><Relationship Id="rId278" Type="http://schemas.openxmlformats.org/officeDocument/2006/relationships/header" Target="header223.xml"/><Relationship Id="rId26" Type="http://schemas.openxmlformats.org/officeDocument/2006/relationships/header" Target="header7.xml"/><Relationship Id="rId231" Type="http://schemas.openxmlformats.org/officeDocument/2006/relationships/header" Target="header179.xml"/><Relationship Id="rId252" Type="http://schemas.openxmlformats.org/officeDocument/2006/relationships/header" Target="header200.xml"/><Relationship Id="rId273" Type="http://schemas.openxmlformats.org/officeDocument/2006/relationships/header" Target="header219.xml"/><Relationship Id="rId47" Type="http://schemas.openxmlformats.org/officeDocument/2006/relationships/header" Target="header24.xml"/><Relationship Id="rId68" Type="http://schemas.openxmlformats.org/officeDocument/2006/relationships/header" Target="header45.xml"/><Relationship Id="rId89" Type="http://schemas.openxmlformats.org/officeDocument/2006/relationships/header" Target="header66.xml"/><Relationship Id="rId112" Type="http://schemas.openxmlformats.org/officeDocument/2006/relationships/header" Target="header88.xml"/><Relationship Id="rId133" Type="http://schemas.openxmlformats.org/officeDocument/2006/relationships/image" Target="media/image6.png"/><Relationship Id="rId154" Type="http://schemas.openxmlformats.org/officeDocument/2006/relationships/header" Target="header125.xml"/><Relationship Id="rId175" Type="http://schemas.openxmlformats.org/officeDocument/2006/relationships/hyperlink" Target="mailto:Annette.beitel@futureenergyenterprises.biz" TargetMode="External"/><Relationship Id="rId196" Type="http://schemas.openxmlformats.org/officeDocument/2006/relationships/header" Target="header153.xml"/><Relationship Id="rId200" Type="http://schemas.openxmlformats.org/officeDocument/2006/relationships/image" Target="media/image16.png"/><Relationship Id="rId16" Type="http://schemas.openxmlformats.org/officeDocument/2006/relationships/hyperlink" Target="http://www.bpi.org/files/pdf/DistributionEfficiencyTable-BlueSheet.pdf" TargetMode="External"/><Relationship Id="rId221" Type="http://schemas.openxmlformats.org/officeDocument/2006/relationships/header" Target="header169.xml"/><Relationship Id="rId242" Type="http://schemas.openxmlformats.org/officeDocument/2006/relationships/header" Target="header190.xml"/><Relationship Id="rId263" Type="http://schemas.openxmlformats.org/officeDocument/2006/relationships/header" Target="header209.xml"/><Relationship Id="rId284" Type="http://schemas.openxmlformats.org/officeDocument/2006/relationships/header" Target="header229.xml"/><Relationship Id="rId37" Type="http://schemas.openxmlformats.org/officeDocument/2006/relationships/header" Target="header14.xml"/><Relationship Id="rId58" Type="http://schemas.openxmlformats.org/officeDocument/2006/relationships/header" Target="header35.xml"/><Relationship Id="rId79" Type="http://schemas.openxmlformats.org/officeDocument/2006/relationships/header" Target="header56.xml"/><Relationship Id="rId102" Type="http://schemas.openxmlformats.org/officeDocument/2006/relationships/header" Target="header79.xml"/><Relationship Id="rId123" Type="http://schemas.openxmlformats.org/officeDocument/2006/relationships/header" Target="header98.xml"/><Relationship Id="rId144" Type="http://schemas.openxmlformats.org/officeDocument/2006/relationships/header" Target="header117.xml"/><Relationship Id="rId90" Type="http://schemas.openxmlformats.org/officeDocument/2006/relationships/header" Target="header67.xml"/><Relationship Id="rId165" Type="http://schemas.openxmlformats.org/officeDocument/2006/relationships/header" Target="header135.xml"/><Relationship Id="rId186" Type="http://schemas.openxmlformats.org/officeDocument/2006/relationships/header" Target="header145.xml"/><Relationship Id="rId211" Type="http://schemas.openxmlformats.org/officeDocument/2006/relationships/image" Target="media/image19.emf"/><Relationship Id="rId232" Type="http://schemas.openxmlformats.org/officeDocument/2006/relationships/header" Target="header180.xml"/><Relationship Id="rId253" Type="http://schemas.openxmlformats.org/officeDocument/2006/relationships/header" Target="header201.xml"/><Relationship Id="rId274" Type="http://schemas.openxmlformats.org/officeDocument/2006/relationships/hyperlink" Target="http://energystar.gov/products/specs/sites/products/files/ENERGY_STAR_Lamps_V1_0_Draft%203.pdf" TargetMode="External"/><Relationship Id="rId27" Type="http://schemas.openxmlformats.org/officeDocument/2006/relationships/header" Target="header8.xml"/><Relationship Id="rId48" Type="http://schemas.openxmlformats.org/officeDocument/2006/relationships/header" Target="header25.xml"/><Relationship Id="rId69" Type="http://schemas.openxmlformats.org/officeDocument/2006/relationships/header" Target="header46.xml"/><Relationship Id="rId113" Type="http://schemas.openxmlformats.org/officeDocument/2006/relationships/header" Target="header89.xml"/><Relationship Id="rId134" Type="http://schemas.openxmlformats.org/officeDocument/2006/relationships/header" Target="header107.xml"/><Relationship Id="rId80" Type="http://schemas.openxmlformats.org/officeDocument/2006/relationships/header" Target="header57.xml"/><Relationship Id="rId155" Type="http://schemas.openxmlformats.org/officeDocument/2006/relationships/image" Target="media/image9.png"/><Relationship Id="rId176" Type="http://schemas.openxmlformats.org/officeDocument/2006/relationships/header" Target="header142.xml"/><Relationship Id="rId197" Type="http://schemas.openxmlformats.org/officeDocument/2006/relationships/header" Target="header154.xml"/><Relationship Id="rId201" Type="http://schemas.openxmlformats.org/officeDocument/2006/relationships/header" Target="header156.xml"/><Relationship Id="rId222" Type="http://schemas.openxmlformats.org/officeDocument/2006/relationships/header" Target="header170.xml"/><Relationship Id="rId243" Type="http://schemas.openxmlformats.org/officeDocument/2006/relationships/header" Target="header191.xml"/><Relationship Id="rId264" Type="http://schemas.openxmlformats.org/officeDocument/2006/relationships/header" Target="header210.xml"/><Relationship Id="rId285" Type="http://schemas.openxmlformats.org/officeDocument/2006/relationships/header" Target="header230.xml"/><Relationship Id="rId17" Type="http://schemas.openxmlformats.org/officeDocument/2006/relationships/hyperlink" Target="http://www.cee1.org/com/com-lt/com-lt-main.php3" TargetMode="External"/><Relationship Id="rId38" Type="http://schemas.openxmlformats.org/officeDocument/2006/relationships/header" Target="header15.xml"/><Relationship Id="rId59" Type="http://schemas.openxmlformats.org/officeDocument/2006/relationships/header" Target="header36.xml"/><Relationship Id="rId103" Type="http://schemas.openxmlformats.org/officeDocument/2006/relationships/header" Target="header80.xml"/><Relationship Id="rId124" Type="http://schemas.openxmlformats.org/officeDocument/2006/relationships/header" Target="header99.xml"/><Relationship Id="rId70" Type="http://schemas.openxmlformats.org/officeDocument/2006/relationships/header" Target="header47.xml"/><Relationship Id="rId91" Type="http://schemas.openxmlformats.org/officeDocument/2006/relationships/header" Target="header68.xml"/><Relationship Id="rId145" Type="http://schemas.openxmlformats.org/officeDocument/2006/relationships/header" Target="header118.xml"/><Relationship Id="rId166" Type="http://schemas.openxmlformats.org/officeDocument/2006/relationships/header" Target="header136.xml"/><Relationship Id="rId187" Type="http://schemas.openxmlformats.org/officeDocument/2006/relationships/footer" Target="footer5.xml"/><Relationship Id="rId1" Type="http://schemas.openxmlformats.org/officeDocument/2006/relationships/customXml" Target="../customXml/item1.xml"/><Relationship Id="rId212" Type="http://schemas.openxmlformats.org/officeDocument/2006/relationships/image" Target="media/image20.png"/><Relationship Id="rId233" Type="http://schemas.openxmlformats.org/officeDocument/2006/relationships/header" Target="header181.xml"/><Relationship Id="rId254" Type="http://schemas.openxmlformats.org/officeDocument/2006/relationships/header" Target="header202.xml"/><Relationship Id="rId28" Type="http://schemas.openxmlformats.org/officeDocument/2006/relationships/image" Target="media/image1.gif"/><Relationship Id="rId49" Type="http://schemas.openxmlformats.org/officeDocument/2006/relationships/header" Target="header26.xml"/><Relationship Id="rId114" Type="http://schemas.openxmlformats.org/officeDocument/2006/relationships/header" Target="header90.xml"/><Relationship Id="rId275" Type="http://schemas.openxmlformats.org/officeDocument/2006/relationships/header" Target="header220.xml"/><Relationship Id="rId60" Type="http://schemas.openxmlformats.org/officeDocument/2006/relationships/header" Target="header37.xml"/><Relationship Id="rId81" Type="http://schemas.openxmlformats.org/officeDocument/2006/relationships/header" Target="header58.xml"/><Relationship Id="rId135" Type="http://schemas.openxmlformats.org/officeDocument/2006/relationships/header" Target="header108.xml"/><Relationship Id="rId156" Type="http://schemas.openxmlformats.org/officeDocument/2006/relationships/header" Target="header126.xml"/><Relationship Id="rId177" Type="http://schemas.openxmlformats.org/officeDocument/2006/relationships/image" Target="media/image10.png"/><Relationship Id="rId198" Type="http://schemas.openxmlformats.org/officeDocument/2006/relationships/header" Target="header155.xml"/><Relationship Id="rId202" Type="http://schemas.openxmlformats.org/officeDocument/2006/relationships/header" Target="header157.xml"/><Relationship Id="rId223" Type="http://schemas.openxmlformats.org/officeDocument/2006/relationships/header" Target="header171.xml"/><Relationship Id="rId244" Type="http://schemas.openxmlformats.org/officeDocument/2006/relationships/header" Target="header192.xml"/><Relationship Id="rId18" Type="http://schemas.openxmlformats.org/officeDocument/2006/relationships/hyperlink" Target="mailto:nclace@veic.org" TargetMode="External"/><Relationship Id="rId39" Type="http://schemas.openxmlformats.org/officeDocument/2006/relationships/header" Target="header16.xml"/><Relationship Id="rId265" Type="http://schemas.openxmlformats.org/officeDocument/2006/relationships/header" Target="header211.xml"/><Relationship Id="rId286" Type="http://schemas.openxmlformats.org/officeDocument/2006/relationships/footer" Target="footer9.xml"/></Relationships>
</file>

<file path=word/_rels/footnotes.xml.rels><?xml version="1.0" encoding="UTF-8" standalone="yes"?>
<Relationships xmlns="http://schemas.openxmlformats.org/package/2006/relationships"><Relationship Id="rId117" Type="http://schemas.openxmlformats.org/officeDocument/2006/relationships/hyperlink" Target="http://www.ctsavesenergy.org/files/Measure%20Life%20Report%202007.pdf" TargetMode="External"/><Relationship Id="rId21" Type="http://schemas.openxmlformats.org/officeDocument/2006/relationships/hyperlink" Target="http://www1.eere.energy.gov/buildings/building_america/analysis_spreadsheets.html" TargetMode="External"/><Relationship Id="rId42" Type="http://schemas.openxmlformats.org/officeDocument/2006/relationships/hyperlink" Target="http://lightingcontrolsassociation.org/bi-level-switching-study-demonstrates-energy-savings/" TargetMode="External"/><Relationship Id="rId63" Type="http://schemas.openxmlformats.org/officeDocument/2006/relationships/hyperlink" Target="http://205.254.135.7/consumption/residential/data/2009/xls/HC7.1%20Air%20Conditioning%20by%20Housing%20Unit%20Type.xls" TargetMode="External"/><Relationship Id="rId84" Type="http://schemas.openxmlformats.org/officeDocument/2006/relationships/hyperlink" Target="http://www1.eere.energy.gov/buildings/appliance_standards/residential/pdfs/hvac_ch_08_lcc_2011-06-24.pdf" TargetMode="External"/><Relationship Id="rId138" Type="http://schemas.openxmlformats.org/officeDocument/2006/relationships/hyperlink" Target="http://www.aquacraft.com/sites/default/files/pub/DeOreo-%282001%29-Disaggregated-Hot-Water-Use-in-Single-Family-Homes-Using-Flow-Trace-Analysis.pdf" TargetMode="External"/><Relationship Id="rId159" Type="http://schemas.openxmlformats.org/officeDocument/2006/relationships/hyperlink" Target="http://ilsag.org/yahoo_site_admin/assets/docs/ComEd_Res_Lighting_PY2_Evaluation_Report_2010-12-21_Final.12113928.pdf" TargetMode="External"/><Relationship Id="rId170" Type="http://schemas.openxmlformats.org/officeDocument/2006/relationships/hyperlink" Target="http://www.ilsag.org/" TargetMode="External"/><Relationship Id="rId191" Type="http://schemas.openxmlformats.org/officeDocument/2006/relationships/hyperlink" Target="http://www.homeenergy.org/archive/hem.dis.anl.gov/eehem/94/940111.html" TargetMode="External"/><Relationship Id="rId196" Type="http://schemas.openxmlformats.org/officeDocument/2006/relationships/hyperlink" Target="http://ilsag.org/yahoo_site_admin/assets/docs/ComEd_PY2_CACES_Evaluation_Report_2010-10-18.299122020.pdf" TargetMode="External"/><Relationship Id="rId200" Type="http://schemas.openxmlformats.org/officeDocument/2006/relationships/hyperlink" Target="http://ilsag.org/yahoo_site_admin/assets/docs/ComEd_PY2_CACES_Evaluation_Report_2010-10-18.299122020.pdf" TargetMode="External"/><Relationship Id="rId16" Type="http://schemas.openxmlformats.org/officeDocument/2006/relationships/hyperlink" Target="http://www.aquacraft.com/sites/default/files/pub/DeOreo-(2001)-Disaggregated-Hot-Water-Use-in-Single-Family-Homes-Using-Flow-Trace-Analysis.pdf" TargetMode="External"/><Relationship Id="rId107" Type="http://schemas.openxmlformats.org/officeDocument/2006/relationships/hyperlink" Target="http://mn.gov/commerce/energy/images/ElectricFoodService_v03.2.xls" TargetMode="External"/><Relationship Id="rId11" Type="http://schemas.openxmlformats.org/officeDocument/2006/relationships/hyperlink" Target="http://www.icc.illinois.gov/downloads/public/edocket/303835.pdf" TargetMode="External"/><Relationship Id="rId32" Type="http://schemas.openxmlformats.org/officeDocument/2006/relationships/hyperlink" Target="http://www.icc.illinois.gov/downloads/public/edocket/303835.pdf" TargetMode="External"/><Relationship Id="rId37" Type="http://schemas.openxmlformats.org/officeDocument/2006/relationships/hyperlink" Target="http://www.energystar.gov/index.cfm" TargetMode="External"/><Relationship Id="rId53" Type="http://schemas.openxmlformats.org/officeDocument/2006/relationships/hyperlink" Target="http://www.energystar.gov/ia/partners/prod_development/revisions/downloads/dehumid/ES_Dehumidifiers_Final_V3.0_Eligibility_Criteria.pdf?d70c-99b0" TargetMode="External"/><Relationship Id="rId58" Type="http://schemas.openxmlformats.org/officeDocument/2006/relationships/hyperlink" Target="http://www.energystar.gov/ia/business/bulk_purchasing/bpsavings_calc/CalculatorConsumerDehumidifier.xls" TargetMode="External"/><Relationship Id="rId74" Type="http://schemas.openxmlformats.org/officeDocument/2006/relationships/hyperlink" Target="http://www.energystar.gov/ia/partners/downloads/unit_shipment_data/2010_USD_Summary_Report.pdf?3193-51e7" TargetMode="External"/><Relationship Id="rId79" Type="http://schemas.openxmlformats.org/officeDocument/2006/relationships/hyperlink" Target="http://www.puc.nh.gov/Electric/Monitoring%20and%20Evaluation%20Reports/National%20Grid/117_RLW_CF%20Res%20RAC.pdf" TargetMode="External"/><Relationship Id="rId102" Type="http://schemas.openxmlformats.org/officeDocument/2006/relationships/hyperlink" Target="http://www.energysavers.gov/your_home/space_heating_cooling/index.cfm/mytopic=12440" TargetMode="External"/><Relationship Id="rId123" Type="http://schemas.openxmlformats.org/officeDocument/2006/relationships/hyperlink" Target="http://www.bpi.org/files/pdf/DistributionEfficiencyTable-BlueSheet.pdf" TargetMode="External"/><Relationship Id="rId128" Type="http://schemas.openxmlformats.org/officeDocument/2006/relationships/hyperlink" Target="http://www.aquacraft.com/sites/default/files/pub/DeOreo-(2001)-Disaggregated-Hot-Water-Use-in-Single-Family-Homes-Using-Flow-Trace-Analysis.pdf" TargetMode="External"/><Relationship Id="rId144" Type="http://schemas.openxmlformats.org/officeDocument/2006/relationships/hyperlink" Target="http://www.icc.illinois.gov/docket/files.aspx?doc=576" TargetMode="External"/><Relationship Id="rId149" Type="http://schemas.openxmlformats.org/officeDocument/2006/relationships/hyperlink" Target="http://www.icc.illinois.gov/downloads/public/edocket/323818.pdf" TargetMode="External"/><Relationship Id="rId5" Type="http://schemas.openxmlformats.org/officeDocument/2006/relationships/hyperlink" Target="http://www.aquacraft.com/sites/default/files/pub/DeOreo-(2001)-Disaggregated-Hot-Water-Use-in-Single-Family-Homes-Using-Flow-Trace-Analysis.pdf?no=10-0562&amp;docId=167027" TargetMode="External"/><Relationship Id="rId90" Type="http://schemas.openxmlformats.org/officeDocument/2006/relationships/hyperlink" Target="http://www1.eere.energy.gov/buildings/appliance_standards/residential/residential_cac_hp.html" TargetMode="External"/><Relationship Id="rId95" Type="http://schemas.openxmlformats.org/officeDocument/2006/relationships/hyperlink" Target="http://www.energystar.gov/ia/business/bulk_purchasing/bpsavings_calc/CalculatorRoomAirCleaner.xls" TargetMode="External"/><Relationship Id="rId160" Type="http://schemas.openxmlformats.org/officeDocument/2006/relationships/hyperlink" Target="http://www.icc.illinois.gov/downloads/public/edocket/287090.pdf" TargetMode="External"/><Relationship Id="rId165" Type="http://schemas.openxmlformats.org/officeDocument/2006/relationships/hyperlink" Target="http://www1.eere.energy.gov/buildings/building_america/analysis_spreadsheets.html" TargetMode="External"/><Relationship Id="rId181" Type="http://schemas.openxmlformats.org/officeDocument/2006/relationships/hyperlink" Target="http://www.eia.gov/consumption/residential/data/2009/xls/HC7.9%20Air%20Conditioning%20in%20Midwest%20Region.xls" TargetMode="External"/><Relationship Id="rId186" Type="http://schemas.openxmlformats.org/officeDocument/2006/relationships/hyperlink" Target="http://www.eia.gov/consumption/residential/data/2009/xls/HC6.9%20Space%20Heating%20in%20Midwest%20Region.xls" TargetMode="External"/><Relationship Id="rId22" Type="http://schemas.openxmlformats.org/officeDocument/2006/relationships/hyperlink" Target="http://www.ahrinet.org/ARI/util/showdoc.aspx?doc=576" TargetMode="External"/><Relationship Id="rId27" Type="http://schemas.openxmlformats.org/officeDocument/2006/relationships/hyperlink" Target="http://www.lincolnaquatics.com/shop/catalog/Pool+and+Spa+Covers+and+Accessories/product.html?ProductID=84-010" TargetMode="External"/><Relationship Id="rId43" Type="http://schemas.openxmlformats.org/officeDocument/2006/relationships/hyperlink" Target="http://www.icc.illinois.gov/downloads/public/edocket/303835.pdf?section=ci" TargetMode="External"/><Relationship Id="rId48" Type="http://schemas.openxmlformats.org/officeDocument/2006/relationships/hyperlink" Target="http://www.ahrinet.org/ARI/util/showdoc.aspx" TargetMode="External"/><Relationship Id="rId64" Type="http://schemas.openxmlformats.org/officeDocument/2006/relationships/hyperlink" Target="http://www.energystar.gov/ia/business/bulk_purchasing/bpsavings_calc/Consumer_Residential_Refrig_Sav_Calc.xls" TargetMode="External"/><Relationship Id="rId69" Type="http://schemas.openxmlformats.org/officeDocument/2006/relationships/hyperlink" Target="http://www.bpa.gov/energy/n/reports/evaluation/residential/faucet_aerator.cfm" TargetMode="External"/><Relationship Id="rId113" Type="http://schemas.openxmlformats.org/officeDocument/2006/relationships/hyperlink" Target="http://www.deeresources.com" TargetMode="External"/><Relationship Id="rId118" Type="http://schemas.openxmlformats.org/officeDocument/2006/relationships/hyperlink" Target="http://www.energyconservatory.com/download/dbmanual.pdf?doc=576" TargetMode="External"/><Relationship Id="rId134" Type="http://schemas.openxmlformats.org/officeDocument/2006/relationships/hyperlink" Target="http://www.bpa.gov/energy/n/reports/evaluation/residential/faucet_aerator.cfm" TargetMode="External"/><Relationship Id="rId139" Type="http://schemas.openxmlformats.org/officeDocument/2006/relationships/hyperlink" Target="http://www.bpa.gov/energy/n/reports/evaluation/residential/faucet_aerator.cfm" TargetMode="External"/><Relationship Id="rId80" Type="http://schemas.openxmlformats.org/officeDocument/2006/relationships/hyperlink" Target="http://www.energystar.gov/ia/business/bulk_purchasing/bpsavings_calc/Calc_CAC.xls" TargetMode="External"/><Relationship Id="rId85" Type="http://schemas.openxmlformats.org/officeDocument/2006/relationships/hyperlink" Target="http://www.ctsavesenergy.org/files/Measure%20Life%20Report%202007.pdf" TargetMode="External"/><Relationship Id="rId150" Type="http://schemas.openxmlformats.org/officeDocument/2006/relationships/hyperlink" Target="http://www.icc.illinois.gov/downloads/public/edocket/323818.pdf" TargetMode="External"/><Relationship Id="rId155" Type="http://schemas.openxmlformats.org/officeDocument/2006/relationships/hyperlink" Target="http://www.icc.illinois.gov/downloads/public/edocket/303835.pdf" TargetMode="External"/><Relationship Id="rId171" Type="http://schemas.openxmlformats.org/officeDocument/2006/relationships/hyperlink" Target="http://www1.eere.energy.gov/buildings/appliance_standards/residential/pdfs/htgp_finalrule_ch8.pdf" TargetMode="External"/><Relationship Id="rId176" Type="http://schemas.openxmlformats.org/officeDocument/2006/relationships/hyperlink" Target="http://publicservice.vermont.gov/energy/ee_files/efficiency/eval/marivtfinalresultsmemodelivered.pdf" TargetMode="External"/><Relationship Id="rId192" Type="http://schemas.openxmlformats.org/officeDocument/2006/relationships/hyperlink" Target="http://www1.eere.energy.gov/femp/pdfs/tir_heatpump.pdf" TargetMode="External"/><Relationship Id="rId197" Type="http://schemas.openxmlformats.org/officeDocument/2006/relationships/hyperlink" Target="http://www.homeenergy.org/archive/hem.dis.anl.gov/eehem/94/940111.html" TargetMode="External"/><Relationship Id="rId201" Type="http://schemas.openxmlformats.org/officeDocument/2006/relationships/hyperlink" Target="http://ilsag.org/yahoo_site_admin/assets/docs/ComEd_PY2_CACES_Evaluation_Report_2010-10-18.299122020.pdf" TargetMode="External"/><Relationship Id="rId12" Type="http://schemas.openxmlformats.org/officeDocument/2006/relationships/hyperlink" Target="http://mn.gov/commerce/energy/topics/conservation/Design-Resources/Deemed-Savings.jspech" TargetMode="External"/><Relationship Id="rId17" Type="http://schemas.openxmlformats.org/officeDocument/2006/relationships/hyperlink" Target="http://205.254.135.7/consumption/residential/data/2009/xls/HC7.1%20Air%20Conditioning%20by%20Housing%20Unit%20Type.xls" TargetMode="External"/><Relationship Id="rId33" Type="http://schemas.openxmlformats.org/officeDocument/2006/relationships/hyperlink" Target="http://www.bpa.gov/energy/n/reports/evaluation/residential/faucet_aerator.cfm" TargetMode="External"/><Relationship Id="rId38" Type="http://schemas.openxmlformats.org/officeDocument/2006/relationships/hyperlink" Target="http://www.sce.com/NR/rdonlyres/7A3455F0-A337-439B-9607-10A016D32D4B/0/spc_B_Std_Fixture_Watts.pdf" TargetMode="External"/><Relationship Id="rId59" Type="http://schemas.openxmlformats.org/officeDocument/2006/relationships/hyperlink" Target="http://mn.gov/commerce/energy/images/ElectricFoodService_v03.2.xls" TargetMode="External"/><Relationship Id="rId103" Type="http://schemas.openxmlformats.org/officeDocument/2006/relationships/hyperlink" Target="http://ilsag.org/yahoo_site_admin/assets/docs/ComEd_PY2_CACES_Evaluation_Report_2010-10-18.299122020.pdf" TargetMode="External"/><Relationship Id="rId108" Type="http://schemas.openxmlformats.org/officeDocument/2006/relationships/hyperlink" Target="http://www.ctsavesenergy.org/files/Measure%20Life%20Report%202007.pdf" TargetMode="External"/><Relationship Id="rId124" Type="http://schemas.openxmlformats.org/officeDocument/2006/relationships/hyperlink" Target="http://www.icc.illinois.gov/downloads/public/edocket/303834.pdf" TargetMode="External"/><Relationship Id="rId129" Type="http://schemas.openxmlformats.org/officeDocument/2006/relationships/hyperlink" Target="http://www.energystar.gov/ia/products/appliances/refrig/NAECA_calculation.xls" TargetMode="External"/><Relationship Id="rId54" Type="http://schemas.openxmlformats.org/officeDocument/2006/relationships/hyperlink" Target="http://www.energystar.gov/ia/business/bulk_purchasing/bpsavings_calc/CalculatorConsumerDehumidifier.xls" TargetMode="External"/><Relationship Id="rId70" Type="http://schemas.openxmlformats.org/officeDocument/2006/relationships/hyperlink" Target="http://www1.eere.energy.gov/buildings/appliance_standards/residential/clothes_washers_support_stakeholder_negotiations.html" TargetMode="External"/><Relationship Id="rId75" Type="http://schemas.openxmlformats.org/officeDocument/2006/relationships/hyperlink" Target="http://www.energystar.gov/ia/partners/downloads/unit_shipment_data/2011_USD_Summary_Report.pdf?3193-51e7" TargetMode="External"/><Relationship Id="rId91" Type="http://schemas.openxmlformats.org/officeDocument/2006/relationships/hyperlink" Target="http://mn.gov/commerce/energy/images/ElectricFoodService_v03.2.xls" TargetMode="External"/><Relationship Id="rId96" Type="http://schemas.openxmlformats.org/officeDocument/2006/relationships/hyperlink" Target="http://www.energystar.gov/ia/partners/prod_development/revisions/downloads/dehumid/ES_Dehumidifiers_Final_V3.0_Eligibility_Criteria.pdf" TargetMode="External"/><Relationship Id="rId140" Type="http://schemas.openxmlformats.org/officeDocument/2006/relationships/hyperlink" Target="http://www1.eere.energy.gov/buildings/building_america/analysis_spreadsheets.html" TargetMode="External"/><Relationship Id="rId145" Type="http://schemas.openxmlformats.org/officeDocument/2006/relationships/hyperlink" Target="http://www.energystar.gov/index.cfm?c=cfls.pr_crit_cfls" TargetMode="External"/><Relationship Id="rId161" Type="http://schemas.openxmlformats.org/officeDocument/2006/relationships/hyperlink" Target="http://www.icc.illinois.gov/downloads/public/edocket/303834.pdf" TargetMode="External"/><Relationship Id="rId166" Type="http://schemas.openxmlformats.org/officeDocument/2006/relationships/hyperlink" Target="http://www.cee1.org/resid/seha/rm-ac/rm-ac_specs.pdf" TargetMode="External"/><Relationship Id="rId182" Type="http://schemas.openxmlformats.org/officeDocument/2006/relationships/hyperlink" Target="http://205.254.135.7/consumption/residential/data/2009/xls/HC7.1%20Air%20Conditioning%20by%20Housing%20Unit%20Type.xls" TargetMode="External"/><Relationship Id="rId187" Type="http://schemas.openxmlformats.org/officeDocument/2006/relationships/hyperlink" Target="http://www1.eere.energy.gov/buildings/appliance_standards/residential/residential_cac_hp.html" TargetMode="External"/><Relationship Id="rId1" Type="http://schemas.openxmlformats.org/officeDocument/2006/relationships/hyperlink" Target="http://ilsag.org/yahoo_site_admin/assets/docs/TRM_RFP_Final_part_1.230214520.pdf" TargetMode="External"/><Relationship Id="rId6" Type="http://schemas.openxmlformats.org/officeDocument/2006/relationships/hyperlink" Target="mailto:nclace@veic.org" TargetMode="External"/><Relationship Id="rId23" Type="http://schemas.openxmlformats.org/officeDocument/2006/relationships/hyperlink" Target="http://www.aquacraft.com/sites/default/files/pub/DeOreo-%282001%29-Disaggregated-Hot-Water-Use-in-Single-Family-Homes-Using-Flow-Trace-Analysis.pdf" TargetMode="External"/><Relationship Id="rId28" Type="http://schemas.openxmlformats.org/officeDocument/2006/relationships/hyperlink" Target="http://www.mncee.org/getattachment/7b8982e9-4d95-4bc9-8e64-f89033617f37/" TargetMode="External"/><Relationship Id="rId49" Type="http://schemas.openxmlformats.org/officeDocument/2006/relationships/hyperlink" Target="http://www.focusonenergy.com/files/Document_Management_System/Evaluation/bpdeemedsavingsmanuav10_evaluationreport.pdf" TargetMode="External"/><Relationship Id="rId114" Type="http://schemas.openxmlformats.org/officeDocument/2006/relationships/hyperlink" Target="http://www.puc.nh.gov/Electric/Monitoring%20and%20Evaluation%20Reports/National%20Grid/117_RLW_CF%20Res%20RAC.pdf" TargetMode="External"/><Relationship Id="rId119" Type="http://schemas.openxmlformats.org/officeDocument/2006/relationships/hyperlink" Target="http://205.254.135.7/consumption/residential/data/2009/xls/HC7.1%20Air%20Conditioning%20by%20Housing%20Unit%20Type.xls" TargetMode="External"/><Relationship Id="rId44" Type="http://schemas.openxmlformats.org/officeDocument/2006/relationships/hyperlink" Target="http://www1.eere.energy.gov/buildings/appliance_standards/residential/pdfs/water_heater_fr.pdf" TargetMode="External"/><Relationship Id="rId60" Type="http://schemas.openxmlformats.org/officeDocument/2006/relationships/hyperlink" Target="http://www.eia.gov/consumption/residential/data/2009/xls/HC7.9%20Air%20Conditioning%20in%20Midwest%20Region.xls" TargetMode="External"/><Relationship Id="rId65" Type="http://schemas.openxmlformats.org/officeDocument/2006/relationships/hyperlink" Target="http://www.icc.illinois.gov/downloads/public/edocket/287090.pdf?c827-f746" TargetMode="External"/><Relationship Id="rId81" Type="http://schemas.openxmlformats.org/officeDocument/2006/relationships/hyperlink" Target="http://205.254.135.7/consumption/residential/data/2009/" TargetMode="External"/><Relationship Id="rId86" Type="http://schemas.openxmlformats.org/officeDocument/2006/relationships/hyperlink" Target="http://www.deeresources.com" TargetMode="External"/><Relationship Id="rId130" Type="http://schemas.openxmlformats.org/officeDocument/2006/relationships/hyperlink" Target="http://www.eia.gov/consumption/residential/data/2009/" TargetMode="External"/><Relationship Id="rId135" Type="http://schemas.openxmlformats.org/officeDocument/2006/relationships/hyperlink" Target="http://www1.eere.energy.gov/buildings/building_america/analysis_spreadsheets.html" TargetMode="External"/><Relationship Id="rId151" Type="http://schemas.openxmlformats.org/officeDocument/2006/relationships/hyperlink" Target="http://www.icc.illinois.gov/downloads/public/edocket/323818.pdf" TargetMode="External"/><Relationship Id="rId156" Type="http://schemas.openxmlformats.org/officeDocument/2006/relationships/hyperlink" Target="http://www.icc.illinois.gov/downloads/public/edocket/303834.pdf" TargetMode="External"/><Relationship Id="rId177" Type="http://schemas.openxmlformats.org/officeDocument/2006/relationships/hyperlink" Target="http://www.ctsavesenergy.org/files/Measure%20Life%20Report%202007.pdf" TargetMode="External"/><Relationship Id="rId198" Type="http://schemas.openxmlformats.org/officeDocument/2006/relationships/hyperlink" Target="http://www.bpi.org/files/pdf/DistributionEfficiencyTable-BlueSheet.pdf" TargetMode="External"/><Relationship Id="rId172" Type="http://schemas.openxmlformats.org/officeDocument/2006/relationships/hyperlink" Target="http://www.homeenergy.org/archive/hem.dis.anl.gov/eehem/94/940111.html" TargetMode="External"/><Relationship Id="rId193" Type="http://schemas.openxmlformats.org/officeDocument/2006/relationships/hyperlink" Target="http://neep.org/uploads/EMV%20Forum/EMV%20Studies/CT-UI_CLP_2010_PSD.pdf" TargetMode="External"/><Relationship Id="rId202" Type="http://schemas.openxmlformats.org/officeDocument/2006/relationships/hyperlink" Target="http://www.eia.gov/consumption/residential/data/2009/xls/HC6.9%20Space%20Heating%20in%20Midwest%20Region.xls" TargetMode="External"/><Relationship Id="rId13" Type="http://schemas.openxmlformats.org/officeDocument/2006/relationships/hyperlink" Target="http://www1.eere.energy.gov/buildings/building_america/analysis_spreadsheets.html" TargetMode="External"/><Relationship Id="rId18" Type="http://schemas.openxmlformats.org/officeDocument/2006/relationships/hyperlink" Target="http://neep.org/uploads/EMV%20Forum/EMV%20Studies/measure_life_GDS%5b1%5d.pdf" TargetMode="External"/><Relationship Id="rId39" Type="http://schemas.openxmlformats.org/officeDocument/2006/relationships/hyperlink" Target="http://www.eia.gov/consumption/residential/data/2009/xls/HC7.9%20Air%20Conditioning%20in%20Midwest%20Region.xls?section=ci" TargetMode="External"/><Relationship Id="rId109" Type="http://schemas.openxmlformats.org/officeDocument/2006/relationships/hyperlink" Target="http://www1.eere.energy.gov/buildings/appliance_standards/residential/pdfs/fb_fr_tsd/chapter_8.pdf" TargetMode="External"/><Relationship Id="rId34" Type="http://schemas.openxmlformats.org/officeDocument/2006/relationships/hyperlink" Target="http://www.ahrinet.org/ARI/util/showdoc.aspx" TargetMode="External"/><Relationship Id="rId50" Type="http://schemas.openxmlformats.org/officeDocument/2006/relationships/hyperlink" Target="http://www.energystar.gov/ia/business/bulk_purchasing/bpsavings_calc/CalculatorConsumerDehumidifier.xls" TargetMode="External"/><Relationship Id="rId55" Type="http://schemas.openxmlformats.org/officeDocument/2006/relationships/hyperlink" Target="http://www1.eere.energy.gov/buildings/appliance_standards/residential/docs/lcc_dehumidifier.xls" TargetMode="External"/><Relationship Id="rId76" Type="http://schemas.openxmlformats.org/officeDocument/2006/relationships/hyperlink" Target="http://www.puc.nh.gov/Electric/Monitoring%20and%20Evaluation%20Reports/National%20Grid/117_RLW_CF%20Res%20RAC.pdf" TargetMode="External"/><Relationship Id="rId97" Type="http://schemas.openxmlformats.org/officeDocument/2006/relationships/hyperlink" Target="http://www1.eere.energy.gov/buildings/appliance_standards/residential/residential_cac_hp.html" TargetMode="External"/><Relationship Id="rId104" Type="http://schemas.openxmlformats.org/officeDocument/2006/relationships/hyperlink" Target="http://www.puc.nh.gov/Electric/Monitoring%20and%20Evaluation%20Reports/National%20Grid/117_RLW_CF%20Res%20RAC.pdf" TargetMode="External"/><Relationship Id="rId120" Type="http://schemas.openxmlformats.org/officeDocument/2006/relationships/hyperlink" Target="http://205.254.135.7/consumption/residential/data/2009/xls/HC7.1%20Air%20Conditioning%20by%20Housing%20Unit%20Type.xls" TargetMode="External"/><Relationship Id="rId125" Type="http://schemas.openxmlformats.org/officeDocument/2006/relationships/hyperlink" Target="http://www.energystar.gov/ia/business/bulk_purchasing/bpsavings_calc/LightingCalculator.xlsx" TargetMode="External"/><Relationship Id="rId141" Type="http://schemas.openxmlformats.org/officeDocument/2006/relationships/hyperlink" Target="http://www.aquacraft.com/sites/default/files/pub/DeOreo-%282001%29-Disaggregated-Hot-Water-Use-in-Single-Family-Homes-Using-Flow-Trace-Analysis.pdf" TargetMode="External"/><Relationship Id="rId146" Type="http://schemas.openxmlformats.org/officeDocument/2006/relationships/hyperlink" Target="http://www.icc.illinois.gov/downloads/public/edocket/303835.pdf" TargetMode="External"/><Relationship Id="rId167" Type="http://schemas.openxmlformats.org/officeDocument/2006/relationships/hyperlink" Target="http://www1.eere.energy.gov/buildings/appliance_standards/residential/heating_products_fr.html" TargetMode="External"/><Relationship Id="rId188" Type="http://schemas.openxmlformats.org/officeDocument/2006/relationships/hyperlink" Target="http://www1.eere.energy.gov/femp/pdfs/tir_heatpump.pdf" TargetMode="External"/><Relationship Id="rId7" Type="http://schemas.openxmlformats.org/officeDocument/2006/relationships/hyperlink" Target="http://www.appliance-standards.org/product/furnaces" TargetMode="External"/><Relationship Id="rId71" Type="http://schemas.openxmlformats.org/officeDocument/2006/relationships/hyperlink" Target="http://www.energystar.gov/ia/partners/bldrs_lenders_raters/downloads/Waste_Water_Heat_Recovery_Guidelines.pdf?c=roomac.pr_crit_room_ac" TargetMode="External"/><Relationship Id="rId92" Type="http://schemas.openxmlformats.org/officeDocument/2006/relationships/hyperlink" Target="http://www.ctsavesenergy.org/files/Measure%20Life%20Report%202007.pdf" TargetMode="External"/><Relationship Id="rId162" Type="http://schemas.openxmlformats.org/officeDocument/2006/relationships/hyperlink" Target="http://www.eia.gov/consumption/residential/data/2009/xls/HC7.9%20Air%20Conditioning%20in%20Midwest%20Region.xls" TargetMode="External"/><Relationship Id="rId183" Type="http://schemas.openxmlformats.org/officeDocument/2006/relationships/hyperlink" Target="http://205.254.135.7/consumption/residential/data/2009/xls/HC7.1%20Air%20Conditioning%20by%20Housing%20Unit%20Type.xls" TargetMode="External"/><Relationship Id="rId2" Type="http://schemas.openxmlformats.org/officeDocument/2006/relationships/hyperlink" Target="http://www.eia.gov/consumption/residential/data/2009/xls/HC7.9%20Air%20Conditioning%20in%20Midwest%20Region.xls?no=10-0570&amp;docId=159809" TargetMode="External"/><Relationship Id="rId29" Type="http://schemas.openxmlformats.org/officeDocument/2006/relationships/hyperlink" Target="http://neep.org/uploads/EMV%20Forum/EMV%20Studies/CT-UI_CLP_2010_PSD.pdf?c=roomac.pr_crit_room_ac" TargetMode="External"/><Relationship Id="rId24" Type="http://schemas.openxmlformats.org/officeDocument/2006/relationships/hyperlink" Target="http://www.bpa.gov/energy/n/reports/evaluation/residential/faucet_aerator.cfm" TargetMode="External"/><Relationship Id="rId40" Type="http://schemas.openxmlformats.org/officeDocument/2006/relationships/hyperlink" Target="http://www.deeresources.com" TargetMode="External"/><Relationship Id="rId45" Type="http://schemas.openxmlformats.org/officeDocument/2006/relationships/hyperlink" Target="http://www.energystar.gov/ia/business/bulk_purchasing/bpsavings_calc/Calc_CAC.xls?8ed7-275b" TargetMode="External"/><Relationship Id="rId66" Type="http://schemas.openxmlformats.org/officeDocument/2006/relationships/hyperlink" Target="http://mn.gov/commerce/energy/images/ElectricFoodService_v03.2.xls?570a-f000" TargetMode="External"/><Relationship Id="rId87" Type="http://schemas.openxmlformats.org/officeDocument/2006/relationships/hyperlink" Target="http://ilsag.org/yahoo_site_admin/assets/docs/ComEd_PY2_CACES_Evaluation_Report_2010-10-18.299122020.pdf" TargetMode="External"/><Relationship Id="rId110" Type="http://schemas.openxmlformats.org/officeDocument/2006/relationships/hyperlink" Target="http://www1.eere.energy.gov/buildings/appliance_standards/residential/pdfs/fb_fr_tsd/appendix_e.pdf" TargetMode="External"/><Relationship Id="rId115" Type="http://schemas.openxmlformats.org/officeDocument/2006/relationships/hyperlink" Target="http://www.ctsavesenergy.com/files/Final%202008%20Program%20Savings%20Document.pdf" TargetMode="External"/><Relationship Id="rId131" Type="http://schemas.openxmlformats.org/officeDocument/2006/relationships/hyperlink" Target="http://www.cee1.org/gov/led/led-ace3/ace3led.pdf" TargetMode="External"/><Relationship Id="rId136" Type="http://schemas.openxmlformats.org/officeDocument/2006/relationships/hyperlink" Target="http://www.ahrinet.org/ARI/util/showdoc.aspx?doc=576" TargetMode="External"/><Relationship Id="rId157" Type="http://schemas.openxmlformats.org/officeDocument/2006/relationships/hyperlink" Target="http://www.icc.illinois.gov/downloads/public/edocket/303834.pdf" TargetMode="External"/><Relationship Id="rId178" Type="http://schemas.openxmlformats.org/officeDocument/2006/relationships/hyperlink" Target="http://www.energystar.gov/ia/business/bulk_purchasing/bpsavings_calc/LightingCalculator.xlsx?b299-55ae&amp;b299-55ae" TargetMode="External"/><Relationship Id="rId61" Type="http://schemas.openxmlformats.org/officeDocument/2006/relationships/hyperlink" Target="http://www.energyconservatory.com/download/dbmanual.pdf" TargetMode="External"/><Relationship Id="rId82" Type="http://schemas.openxmlformats.org/officeDocument/2006/relationships/hyperlink" Target="http://neep.org/uploads/EMV%20Forum/EMV%20Studies/measure_life_GDS%5b1%5d.pdf" TargetMode="External"/><Relationship Id="rId152" Type="http://schemas.openxmlformats.org/officeDocument/2006/relationships/hyperlink" Target="http://www.eia.gov/consumption/residential/data/2009/xls/HC7.9%20Air%20Conditioning%20in%20Midwest%20Region.xls" TargetMode="External"/><Relationship Id="rId173" Type="http://schemas.openxmlformats.org/officeDocument/2006/relationships/hyperlink" Target="http://www.puc.nh.gov/Electric/Monitoring%20and%20Evaluation%20Reports/National%20Grid/117_RLW_CF%20Res%20RAC.pdf" TargetMode="External"/><Relationship Id="rId194" Type="http://schemas.openxmlformats.org/officeDocument/2006/relationships/hyperlink" Target="http://www.homeenergy.org/archive/hem.dis.anl.gov/eehem/94/940111.html" TargetMode="External"/><Relationship Id="rId199" Type="http://schemas.openxmlformats.org/officeDocument/2006/relationships/hyperlink" Target="http://www.eia.gov/consumption/residential/data/2009/xls/HC6.9%20Space%20Heating%20in%20Midwest%20Region.xls" TargetMode="External"/><Relationship Id="rId203" Type="http://schemas.openxmlformats.org/officeDocument/2006/relationships/hyperlink" Target="http://www.bpi.org/files/pdf/DistributionEfficiencyTable-BlueSheet.pdf" TargetMode="External"/><Relationship Id="rId19" Type="http://schemas.openxmlformats.org/officeDocument/2006/relationships/hyperlink" Target="http://www.deeresources.com" TargetMode="External"/><Relationship Id="rId14" Type="http://schemas.openxmlformats.org/officeDocument/2006/relationships/hyperlink" Target="http://www.bpa.gov/energy/n/reports/evaluation/residential/faucet_aerator.cfm?fuseaction=find_a_product.showProductGroup&amp;pgw_code=COC" TargetMode="External"/><Relationship Id="rId30" Type="http://schemas.openxmlformats.org/officeDocument/2006/relationships/hyperlink" Target="http://www.icc.illinois.gov/downloads/public/edocket/303834.pdf" TargetMode="External"/><Relationship Id="rId35" Type="http://schemas.openxmlformats.org/officeDocument/2006/relationships/hyperlink" Target="http://neep.org/uploads/EMV%20Forum/EMV%20Studies/measure_life_GDS%5B1%5D.pdf" TargetMode="External"/><Relationship Id="rId56" Type="http://schemas.openxmlformats.org/officeDocument/2006/relationships/hyperlink" Target="http://www.energystar.gov/ia/business/bulk_purchasing/bpsavings_calc/CalculatorConsumerDehumidifier.xls" TargetMode="External"/><Relationship Id="rId77" Type="http://schemas.openxmlformats.org/officeDocument/2006/relationships/hyperlink" Target="http://www.ctsavesenergy.org/files/Measure%20Life%20Report%202007.pdf" TargetMode="External"/><Relationship Id="rId100" Type="http://schemas.openxmlformats.org/officeDocument/2006/relationships/hyperlink" Target="http://www.eia.gov/consumption/residential/data/2009/" TargetMode="External"/><Relationship Id="rId105" Type="http://schemas.openxmlformats.org/officeDocument/2006/relationships/hyperlink" Target="http://www.ctsavesenergy.org/files/Measure%20Life%20Report%202007.pdf" TargetMode="External"/><Relationship Id="rId126" Type="http://schemas.openxmlformats.org/officeDocument/2006/relationships/hyperlink" Target="http://www.aquacraft.com/sites/default/files/pub/DeOreo-(2001)-Disaggregated-Hot-Water-Use-in-Single-Family-Homes-Using-Flow-Trace-Analysis.pdf" TargetMode="External"/><Relationship Id="rId147" Type="http://schemas.openxmlformats.org/officeDocument/2006/relationships/hyperlink" Target="http://www.icc.illinois.gov/downloads/public/edocket/303834.pdf" TargetMode="External"/><Relationship Id="rId168" Type="http://schemas.openxmlformats.org/officeDocument/2006/relationships/hyperlink" Target="http://www1.eere.energy.gov/buildings/building_america/analysis_spreadsheets.html" TargetMode="External"/><Relationship Id="rId8" Type="http://schemas.openxmlformats.org/officeDocument/2006/relationships/hyperlink" Target="http://www.energystar.gov/ia/business/bulk_purchasing/bpsavings_calc/CalculatorConsumerDishwasher.xls" TargetMode="External"/><Relationship Id="rId51" Type="http://schemas.openxmlformats.org/officeDocument/2006/relationships/hyperlink" Target="http://ilsag.org/yahoo_site_admin/assets/docs/ComEd_PY2_CACES_Evaluation_Report_2010-10-18.299122020.pdf" TargetMode="External"/><Relationship Id="rId72" Type="http://schemas.openxmlformats.org/officeDocument/2006/relationships/hyperlink" Target="http://www.energystar.gov/index.cfm" TargetMode="External"/><Relationship Id="rId93" Type="http://schemas.openxmlformats.org/officeDocument/2006/relationships/hyperlink" Target="http://www.icc.illinois.gov/ags/consumereducation.aspx" TargetMode="External"/><Relationship Id="rId98" Type="http://schemas.openxmlformats.org/officeDocument/2006/relationships/hyperlink" Target="http://www.puc.nh.gov/Electric/Monitoring%20and%20Evaluation%20Reports/National%20Grid/117_RLW_CF%20Res%20RAC.pdf" TargetMode="External"/><Relationship Id="rId121" Type="http://schemas.openxmlformats.org/officeDocument/2006/relationships/hyperlink" Target="http://www.icc.illinois.gov/docket/files.aspx" TargetMode="External"/><Relationship Id="rId142" Type="http://schemas.openxmlformats.org/officeDocument/2006/relationships/hyperlink" Target="http://www.cee1.org/resid/seha/rm-ac/rm-ac_specs.pdf" TargetMode="External"/><Relationship Id="rId163" Type="http://schemas.openxmlformats.org/officeDocument/2006/relationships/hyperlink" Target="http://205.254.135.7/consumption/residential/data/2009/xls/HC7.1%20Air%20Conditioning%20by%20Housing%20Unit%20Type.xls" TargetMode="External"/><Relationship Id="rId184" Type="http://schemas.openxmlformats.org/officeDocument/2006/relationships/hyperlink" Target="http://www.icc.illinois.gov/downloads/public/edocket/303835.pdf" TargetMode="External"/><Relationship Id="rId189" Type="http://schemas.openxmlformats.org/officeDocument/2006/relationships/hyperlink" Target="http://www.energystar.gov/ia/partners/bldrs_lenders_raters/downloads/Waste_Water_Heat_Recovery_Guidelines.pdf" TargetMode="External"/><Relationship Id="rId3" Type="http://schemas.openxmlformats.org/officeDocument/2006/relationships/hyperlink" Target="http://www.puc.nh.gov/Electric/Monitoring%20and%20Evaluation%20Reports/National%20Grid/117_RLW_CF%20Res%20RAC.pdf?no=10-0568&amp;docId=167031" TargetMode="External"/><Relationship Id="rId25" Type="http://schemas.openxmlformats.org/officeDocument/2006/relationships/hyperlink" Target="http://www1.eere.energy.gov/buildings/building_america/analysis_spreadsheets.html" TargetMode="External"/><Relationship Id="rId46" Type="http://schemas.openxmlformats.org/officeDocument/2006/relationships/hyperlink" Target="http://www.icc.illinois.gov/downloads/public/edocket/303834.pdf?8ed7-275b" TargetMode="External"/><Relationship Id="rId67" Type="http://schemas.openxmlformats.org/officeDocument/2006/relationships/hyperlink" Target="http://205.254.135.7/consumption/residential/data/2009/xls/HC7.1%20Air%20Conditioning%20by%20Housing%20Unit%20Type.xls?c827-f746" TargetMode="External"/><Relationship Id="rId116" Type="http://schemas.openxmlformats.org/officeDocument/2006/relationships/hyperlink" Target="http://mn.gov/commerce/energy/images/ElectricFoodService_v03.2.xls" TargetMode="External"/><Relationship Id="rId137" Type="http://schemas.openxmlformats.org/officeDocument/2006/relationships/hyperlink" Target="http://www.aquacraft.com/sites/default/files/pub/DeOreo-%282001%29-Disaggregated-Hot-Water-Use-in-Single-Family-Homes-Using-Flow-Trace-Analysis.pdf" TargetMode="External"/><Relationship Id="rId158" Type="http://schemas.openxmlformats.org/officeDocument/2006/relationships/hyperlink" Target="http://energystar.gov/products/specs/sites/products/files/ENERGY_STAR_Lamps_V1_0_Draft%203.pdf" TargetMode="External"/><Relationship Id="rId20" Type="http://schemas.openxmlformats.org/officeDocument/2006/relationships/hyperlink" Target="http://www.bpa.gov/energy/n/reports/evaluation/residential/faucet_aerator.cfm" TargetMode="External"/><Relationship Id="rId41" Type="http://schemas.openxmlformats.org/officeDocument/2006/relationships/hyperlink" Target="http://www.aquacraft.com/sites/default/files/pub/DeOreo-(2001)-Disaggregated-Hot-Water-Use-in-Single-Family-Homes-Using-Flow-Trace-Analysis.pdf" TargetMode="External"/><Relationship Id="rId62" Type="http://schemas.openxmlformats.org/officeDocument/2006/relationships/hyperlink" Target="http://205.254.135.7/consumption/residential/data/2009/xls/HC7.1%20Air%20Conditioning%20by%20Housing%20Unit%20Type.xls" TargetMode="External"/><Relationship Id="rId83" Type="http://schemas.openxmlformats.org/officeDocument/2006/relationships/hyperlink" Target="http://publicservice.vermont.gov/energy/ee_files/efficiency/eval/marivtreportfinal100104.pdf" TargetMode="External"/><Relationship Id="rId88" Type="http://schemas.openxmlformats.org/officeDocument/2006/relationships/hyperlink" Target="http://www1.eere.energy.gov/buildings/appliance_standards/residential/residential_cac_hp.html" TargetMode="External"/><Relationship Id="rId111" Type="http://schemas.openxmlformats.org/officeDocument/2006/relationships/hyperlink" Target="http://www1.eere.energy.gov/buildings/appliance_standards/residential/pdfs/fb_fr_tsd/chapter_8.pdf" TargetMode="External"/><Relationship Id="rId132" Type="http://schemas.openxmlformats.org/officeDocument/2006/relationships/hyperlink" Target="http://www.icc.illinois.gov/ags/consumereducation.aspx" TargetMode="External"/><Relationship Id="rId153" Type="http://schemas.openxmlformats.org/officeDocument/2006/relationships/hyperlink" Target="http://205.254.135.7/consumption/residential/data/2009/xls/HC7.1%20Air%20Conditioning%20by%20Housing%20Unit%20Type.xls" TargetMode="External"/><Relationship Id="rId174" Type="http://schemas.openxmlformats.org/officeDocument/2006/relationships/hyperlink" Target="http://www.ctsavesenergy.org/files/Measure%20Life%20Report%202007.pdf" TargetMode="External"/><Relationship Id="rId179" Type="http://schemas.openxmlformats.org/officeDocument/2006/relationships/hyperlink" Target="http://www.icc.illinois.gov/downloads/public/edocket/303835.pdf" TargetMode="External"/><Relationship Id="rId195" Type="http://schemas.openxmlformats.org/officeDocument/2006/relationships/hyperlink" Target="http://www.homeenergy.org/archive/hem.dis.anl.gov/eehem/94/940111.html" TargetMode="External"/><Relationship Id="rId190" Type="http://schemas.openxmlformats.org/officeDocument/2006/relationships/hyperlink" Target="http://205.254.135.7/consumption/residential/data/2009/" TargetMode="External"/><Relationship Id="rId204" Type="http://schemas.openxmlformats.org/officeDocument/2006/relationships/hyperlink" Target="http://www.eia.gov/consumption/residential/data/2009/xls/HC6.9%20Space%20Heating%20in%20Midwest%20Region.xls)" TargetMode="External"/><Relationship Id="rId15" Type="http://schemas.openxmlformats.org/officeDocument/2006/relationships/hyperlink" Target="http://205.254.135.7/consumption/residential/data/2009/xls/HC7.1%20Air%20Conditioning%20by%20Housing%20Unit%20Type.xls" TargetMode="External"/><Relationship Id="rId36" Type="http://schemas.openxmlformats.org/officeDocument/2006/relationships/hyperlink" Target="http://apps1.eere.energy.gov/buildings/energyplus/weatherdata/4_north_and_central_america_wmo_region_4/1_usa/USA_IL_Aurora.Muni.AP.744655_TMY3.stat" TargetMode="External"/><Relationship Id="rId57" Type="http://schemas.openxmlformats.org/officeDocument/2006/relationships/hyperlink" Target="http://www.energystar.gov/ia/business/bulk_purchasing/bpsavings_calc/appliance_calculator.xlsx?f3f7-6a8b&amp;f3f7-6a8b" TargetMode="External"/><Relationship Id="rId106" Type="http://schemas.openxmlformats.org/officeDocument/2006/relationships/hyperlink" Target="http://www.energystar.gov/ia/business/bulk_purchasing/bpsavings_calc/CalculatorConsumerDishwasher.xls" TargetMode="External"/><Relationship Id="rId127" Type="http://schemas.openxmlformats.org/officeDocument/2006/relationships/hyperlink" Target="http://www.bpi.org/files/pdf/DistributionEfficiencyTable-BlueSheet.pdf" TargetMode="External"/><Relationship Id="rId10" Type="http://schemas.openxmlformats.org/officeDocument/2006/relationships/hyperlink" Target="http://www.eia.gov/consumption/residential/data/2009/xls/HC6.9%20Space%20Heating%20in%20Midwest%20Region.xls" TargetMode="External"/><Relationship Id="rId31" Type="http://schemas.openxmlformats.org/officeDocument/2006/relationships/hyperlink" Target="http://ilsag.org/yahoo_site_admin/assets/docs/ComEd_Res_Lighting_PY2_Evaluation_Report_2010-12-21_Final.12113928.pdf" TargetMode="External"/><Relationship Id="rId52" Type="http://schemas.openxmlformats.org/officeDocument/2006/relationships/hyperlink" Target="http://www.energystar.gov" TargetMode="External"/><Relationship Id="rId73" Type="http://schemas.openxmlformats.org/officeDocument/2006/relationships/hyperlink" Target="http://ilsag.org/yahoo_site_admin/assets/docs/ComEd_PY2_CACES_Evaluation_Report_2010-10-18.299122020.pdf" TargetMode="External"/><Relationship Id="rId78" Type="http://schemas.openxmlformats.org/officeDocument/2006/relationships/hyperlink" Target="http://www.icc.illinois.gov/downloads/public/edocket/303834.pdf" TargetMode="External"/><Relationship Id="rId94" Type="http://schemas.openxmlformats.org/officeDocument/2006/relationships/hyperlink" Target="http://www.energystar.gov/ia/products/appliances/refrig/NAECA_calculation.xls" TargetMode="External"/><Relationship Id="rId99" Type="http://schemas.openxmlformats.org/officeDocument/2006/relationships/hyperlink" Target="http://www.ilga.gov/legislation/ilcs/ilcs5.asp" TargetMode="External"/><Relationship Id="rId101" Type="http://schemas.openxmlformats.org/officeDocument/2006/relationships/hyperlink" Target="http://www.energyconservatory.com/download/dbmanual.pdf" TargetMode="External"/><Relationship Id="rId122" Type="http://schemas.openxmlformats.org/officeDocument/2006/relationships/hyperlink" Target="http://www.energystar.gov/ia/partners/product_specs/program_reqs/room_air_conditioners_prog_req.pdf" TargetMode="External"/><Relationship Id="rId143" Type="http://schemas.openxmlformats.org/officeDocument/2006/relationships/hyperlink" Target="http://www1.eere.energy.gov/buildings/appliance_standards/residential/residential_cac_hp.html" TargetMode="External"/><Relationship Id="rId148" Type="http://schemas.openxmlformats.org/officeDocument/2006/relationships/hyperlink" Target="http://www.icc.illinois.gov/downloads/public/edocket/287090.pdf" TargetMode="External"/><Relationship Id="rId164" Type="http://schemas.openxmlformats.org/officeDocument/2006/relationships/hyperlink" Target="http://205.254.135.7/consumption/residential/data/2009/xls/HC7.1%20Air%20Conditioning%20by%20Housing%20Unit%20Type.xls" TargetMode="External"/><Relationship Id="rId169" Type="http://schemas.openxmlformats.org/officeDocument/2006/relationships/hyperlink" Target="http://www.epelectricefficiency.com/downloads.asp" TargetMode="External"/><Relationship Id="rId185" Type="http://schemas.openxmlformats.org/officeDocument/2006/relationships/hyperlink" Target="http://www.icc.illinois.gov/downloads/public/edocket/303834.pdf" TargetMode="External"/><Relationship Id="rId4" Type="http://schemas.openxmlformats.org/officeDocument/2006/relationships/hyperlink" Target="http://www.icc.illinois.gov/downloads/public/edocket/303835.pdf?no=10-0564&amp;docId=167023" TargetMode="External"/><Relationship Id="rId9" Type="http://schemas.openxmlformats.org/officeDocument/2006/relationships/hyperlink" Target="http://www.epelectricefficiency.com/downloads.asp" TargetMode="External"/><Relationship Id="rId180" Type="http://schemas.openxmlformats.org/officeDocument/2006/relationships/hyperlink" Target="http://www.icc.illinois.gov/downloads/public/edocket/303834.pdf" TargetMode="External"/><Relationship Id="rId26" Type="http://schemas.openxmlformats.org/officeDocument/2006/relationships/hyperlink" Target="http://www.aquacraft.com/sites/default/files/pub/DeOreo-%282001%29-Disaggregated-Hot-Water-Use-in-Single-Family-Homes-Using-Flow-Trace-Analysis.pdf" TargetMode="External"/><Relationship Id="rId47" Type="http://schemas.openxmlformats.org/officeDocument/2006/relationships/hyperlink" Target="http://www.energystar.gov/ia/partners/product_specs/program_reqs/room_air_conditioners_prog_req.pdf?8ed7-275b" TargetMode="External"/><Relationship Id="rId68" Type="http://schemas.openxmlformats.org/officeDocument/2006/relationships/hyperlink" Target="http://www1.eere.energy.gov/buildings/appliance_standards/residential/clothes_washers_support_stakeholder_negotiations.html" TargetMode="External"/><Relationship Id="rId89" Type="http://schemas.openxmlformats.org/officeDocument/2006/relationships/hyperlink" Target="http://www.icc.illinois.gov/ags/consumereducation.aspx" TargetMode="External"/><Relationship Id="rId112" Type="http://schemas.openxmlformats.org/officeDocument/2006/relationships/hyperlink" Target="http://neep.org/uploads/EMV%20Forum/EMV%20Studies/measure_life_GDS%5B1%5D.pdf" TargetMode="External"/><Relationship Id="rId133" Type="http://schemas.openxmlformats.org/officeDocument/2006/relationships/hyperlink" Target="http://www.aquacraft.com/sites/default/files/pub/DeOreo-%282001%29-Disaggregated-Hot-Water-Use-in-Single-Family-Homes-Using-Flow-Trace-Analysis.pdf" TargetMode="External"/><Relationship Id="rId154" Type="http://schemas.openxmlformats.org/officeDocument/2006/relationships/hyperlink" Target="http://205.254.135.7/consumption/residential/data/2009/xls/HC7.1%20Air%20Conditioning%20by%20Housing%20Unit%20Type.xls" TargetMode="External"/><Relationship Id="rId175" Type="http://schemas.openxmlformats.org/officeDocument/2006/relationships/hyperlink" Target="http://www.energystar.gov/ia/business/bulk_purchasing/bpsavings_calc/LightingCalculator.xlsx?b299-55ae&amp;b299-55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2.xml><?xml version="1.0" encoding="utf-8"?>
<ds:datastoreItem xmlns:ds="http://schemas.openxmlformats.org/officeDocument/2006/customXml" ds:itemID="{D32F4AF7-47C7-4D2D-8C3F-605DA3212328}">
  <ds:schemaRefs>
    <ds:schemaRef ds:uri="http://purl.org/dc/elements/1.1/"/>
    <ds:schemaRef ds:uri="http://schemas.openxmlformats.org/package/2006/metadata/core-properties"/>
    <ds:schemaRef ds:uri="http://purl.org/dc/dcmitype/"/>
    <ds:schemaRef ds:uri="http://www.w3.org/XML/1998/namespace"/>
    <ds:schemaRef ds:uri="http://purl.org/dc/terms/"/>
    <ds:schemaRef ds:uri="http://schemas.microsoft.com/office/infopath/2007/PartnerControls"/>
    <ds:schemaRef ds:uri="http://schemas.microsoft.com/office/2006/documentManagement/types"/>
    <ds:schemaRef ds:uri="http://schemas.microsoft.com/office/2006/metadata/properties"/>
  </ds:schemaRefs>
</ds:datastoreItem>
</file>

<file path=customXml/itemProps3.xml><?xml version="1.0" encoding="utf-8"?>
<ds:datastoreItem xmlns:ds="http://schemas.openxmlformats.org/officeDocument/2006/customXml" ds:itemID="{CE12FC7C-6423-40AB-A667-41044A520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89E65CF-2F8E-4548-98D6-ED2189FD3464}">
  <ds:schemaRefs>
    <ds:schemaRef ds:uri="http://schemas.openxmlformats.org/officeDocument/2006/bibliography"/>
  </ds:schemaRefs>
</ds:datastoreItem>
</file>

<file path=customXml/itemProps5.xml><?xml version="1.0" encoding="utf-8"?>
<ds:datastoreItem xmlns:ds="http://schemas.openxmlformats.org/officeDocument/2006/customXml" ds:itemID="{4735A92B-5B99-4F79-9697-090F5F4BA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92916</Words>
  <Characters>529626</Characters>
  <Application>Microsoft Office Word</Application>
  <DocSecurity>0</DocSecurity>
  <Lines>4413</Lines>
  <Paragraphs>1242</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621300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Carroll</dc:creator>
  <cp:lastModifiedBy>Celia Christensen</cp:lastModifiedBy>
  <cp:revision>2</cp:revision>
  <cp:lastPrinted>2013-06-07T14:57:00Z</cp:lastPrinted>
  <dcterms:created xsi:type="dcterms:W3CDTF">2014-01-17T16:57:00Z</dcterms:created>
  <dcterms:modified xsi:type="dcterms:W3CDTF">2014-01-17T16:57:00Z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0x010100AD57B319AB822E4A9207DC7F31971FB9</vt:lpwstr>
  </property>
</Properties>
</file>